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FC51D" w14:textId="77777777" w:rsidR="00C2416F" w:rsidRDefault="00C2416F" w:rsidP="00137E72">
      <w:pPr>
        <w:autoSpaceDE w:val="0"/>
        <w:autoSpaceDN w:val="0"/>
        <w:spacing w:line="276" w:lineRule="auto"/>
        <w:jc w:val="both"/>
        <w:rPr>
          <w:b/>
          <w:bCs/>
          <w14:ligatures w14:val="standardContextual"/>
        </w:rPr>
      </w:pPr>
      <w:r>
        <w:rPr>
          <w:b/>
          <w:bCs/>
          <w14:ligatures w14:val="standardContextual"/>
        </w:rPr>
        <w:t xml:space="preserve">Personas veselības stāvokļa saistība ar kaitējuma apmēra noteikšanu </w:t>
      </w:r>
    </w:p>
    <w:p w14:paraId="5179B92F" w14:textId="77777777" w:rsidR="00C2416F" w:rsidRDefault="00C2416F" w:rsidP="00137E72">
      <w:pPr>
        <w:autoSpaceDE w:val="0"/>
        <w:autoSpaceDN w:val="0"/>
        <w:spacing w:line="276" w:lineRule="auto"/>
        <w:jc w:val="both"/>
        <w:rPr>
          <w:color w:val="000000"/>
          <w14:ligatures w14:val="standardContextual"/>
        </w:rPr>
      </w:pPr>
      <w:r>
        <w:rPr>
          <w:color w:val="000000"/>
          <w14:ligatures w14:val="standardContextual"/>
        </w:rPr>
        <w:t>No Ministru kabineta 2013.gada 5.novembra noteikumu Nr. 1268 „Ārstniecības riska fonda darbības noteikumi” 9.</w:t>
      </w:r>
      <w:r>
        <w:rPr>
          <w:color w:val="000000"/>
          <w:vertAlign w:val="superscript"/>
          <w14:ligatures w14:val="standardContextual"/>
        </w:rPr>
        <w:t>1</w:t>
      </w:r>
      <w:r>
        <w:rPr>
          <w:color w:val="000000"/>
          <w14:ligatures w14:val="standardContextual"/>
        </w:rPr>
        <w:t>punktā ietvertās aprēķina formulas secināms, ka, jo lielāka saistība attiecīgajai saslimšanai ir ar iepriekš pastāvošu hronisku slimību vai slimībām, jo mazāks tiek noteikts tieši ar ārstniecību nodarītais kaitējuma smaguma apmērs. Tādējādi, nosakot personai taisnīgu atlīdzību par tās veselībai vai dzīvībai nodarīto kaitējumu, ir pamats ņemt vērā hroniskas saslimšanas, kas objektīvi varēja ietekmēt kaitējuma smagumu neatkarīgi no ārstniecības personu darbībām.</w:t>
      </w:r>
    </w:p>
    <w:p w14:paraId="42E4921E" w14:textId="77777777" w:rsidR="00C2416F" w:rsidRDefault="00C2416F" w:rsidP="00137E72">
      <w:pPr>
        <w:autoSpaceDE w:val="0"/>
        <w:autoSpaceDN w:val="0"/>
        <w:spacing w:line="276" w:lineRule="auto"/>
        <w:jc w:val="both"/>
        <w:rPr>
          <w:b/>
          <w:bCs/>
          <w:color w:val="000000"/>
          <w14:ligatures w14:val="standardContextual"/>
        </w:rPr>
      </w:pPr>
    </w:p>
    <w:p w14:paraId="55C670E6" w14:textId="77777777" w:rsidR="00C2416F" w:rsidRDefault="00C2416F" w:rsidP="00137E72">
      <w:pPr>
        <w:autoSpaceDE w:val="0"/>
        <w:autoSpaceDN w:val="0"/>
        <w:spacing w:line="276" w:lineRule="auto"/>
        <w:jc w:val="both"/>
        <w:rPr>
          <w:b/>
          <w:bCs/>
          <w:color w:val="000000"/>
          <w14:ligatures w14:val="standardContextual"/>
        </w:rPr>
      </w:pPr>
      <w:r>
        <w:rPr>
          <w:b/>
          <w:bCs/>
          <w:color w:val="000000"/>
          <w14:ligatures w14:val="standardContextual"/>
        </w:rPr>
        <w:t>Vides, apstākļu un resursu pieejamības vērtēšana</w:t>
      </w:r>
      <w:r>
        <w:rPr>
          <w:color w:val="000000"/>
          <w14:ligatures w14:val="standardContextual"/>
        </w:rPr>
        <w:t xml:space="preserve"> </w:t>
      </w:r>
      <w:r>
        <w:rPr>
          <w:b/>
          <w:bCs/>
          <w:color w:val="000000"/>
          <w14:ligatures w14:val="standardContextual"/>
        </w:rPr>
        <w:t xml:space="preserve">ārstniecības iestādē un </w:t>
      </w:r>
      <w:proofErr w:type="spellStart"/>
      <w:r>
        <w:rPr>
          <w:b/>
          <w:bCs/>
          <w:color w:val="000000"/>
          <w14:ligatures w14:val="standardContextual"/>
        </w:rPr>
        <w:t>izvērtējuma</w:t>
      </w:r>
      <w:proofErr w:type="spellEnd"/>
      <w:r>
        <w:rPr>
          <w:b/>
          <w:bCs/>
          <w:color w:val="000000"/>
          <w14:ligatures w14:val="standardContextual"/>
        </w:rPr>
        <w:t xml:space="preserve"> ietekme uz personai radīto kaitējumu </w:t>
      </w:r>
    </w:p>
    <w:p w14:paraId="38E605E4" w14:textId="77777777" w:rsidR="00C2416F" w:rsidRDefault="00C2416F" w:rsidP="00137E72">
      <w:pPr>
        <w:autoSpaceDE w:val="0"/>
        <w:autoSpaceDN w:val="0"/>
        <w:spacing w:line="276" w:lineRule="auto"/>
        <w:jc w:val="both"/>
        <w:rPr>
          <w:color w:val="000000"/>
          <w14:ligatures w14:val="standardContextual"/>
        </w:rPr>
      </w:pPr>
      <w:r>
        <w:rPr>
          <w:color w:val="000000"/>
          <w14:ligatures w14:val="standardContextual"/>
        </w:rPr>
        <w:t xml:space="preserve">Vides, apstākļu un resursu ārstniecības laikā pieejamības vērtēšanas kontekstā ir jāvērtē nevis tas, vai ārstniecības personas izvēlējās izmantot pieejamos resursus, bet vai resursi bija pieejami. Ir jānošķir neprofesionāla ārstniecība – medicīniski nepamatota darbība vai bezdarbība – no apstākļiem un vides, kā arī resursu pieejamības.  </w:t>
      </w:r>
    </w:p>
    <w:p w14:paraId="6B7CC99A" w14:textId="77777777" w:rsidR="00C2416F" w:rsidRDefault="00C2416F" w:rsidP="00137E72">
      <w:pPr>
        <w:autoSpaceDE w:val="0"/>
        <w:autoSpaceDN w:val="0"/>
        <w:spacing w:line="276" w:lineRule="auto"/>
        <w:jc w:val="both"/>
        <w:rPr>
          <w:color w:val="000000"/>
          <w14:ligatures w14:val="standardContextual"/>
        </w:rPr>
      </w:pPr>
      <w:r>
        <w:rPr>
          <w:color w:val="000000"/>
          <w14:ligatures w14:val="standardContextual"/>
        </w:rPr>
        <w:t>Apstākļi, vide un resursi ir objektīvi pastāvošas reālijas konkrētajā ārstniecības iestādē, kur pacients atrodas. Resursi vai nu faktiski ir pieejami – ja ārstniecības persona tos izvēlētos izmantot –, vai arī nav pieejami, pat ja ārstniecības persona tos vēlētos izmantot. Tikai otrajā gadījumā ir pamats to ņemt vērā kā faktoru, kas pats par sevi ir cēloniskā sakarā ar pacientam radīto kaitējumu.</w:t>
      </w:r>
    </w:p>
    <w:p w14:paraId="2D4F079E" w14:textId="77777777" w:rsidR="00C2416F" w:rsidRDefault="00C2416F" w:rsidP="00137E72">
      <w:pPr>
        <w:autoSpaceDE w:val="0"/>
        <w:autoSpaceDN w:val="0"/>
        <w:spacing w:line="276" w:lineRule="auto"/>
        <w:jc w:val="both"/>
        <w:rPr>
          <w:color w:val="000000"/>
          <w14:ligatures w14:val="standardContextual"/>
        </w:rPr>
      </w:pPr>
      <w:r>
        <w:rPr>
          <w:color w:val="000000"/>
          <w14:ligatures w14:val="standardContextual"/>
        </w:rPr>
        <w:t xml:space="preserve">Līdz ar to, ja nedz apstākļi vai vide, nedz resursu trūkums paši par sevi neveicināja vai neradīja kaitējumu, tad atbilstoši Pacientu tiesību likuma 16.panta pirmās daļas jēgai būtu jāpiemēro tāds Ministru kabineta 2013.gada 5.novembra noteikumu Nr. 1268 „Ārstniecības riska fonda darbības noteikumi” 2.pielikuma 2.5.apakšpunkta kritērijs, kurš visvairāk samazina ārstniecības iestādes un Ārstniecības riska fonda atbildību. Turpretim, ja apstākļi un vide vai resursu trūkums paši par sevi veicināja vai radīja kaitējumu, tad jāpiemēro kāds no kritērijiem, kas palielina ārstniecības iestādes atbildību. </w:t>
      </w:r>
    </w:p>
    <w:p w14:paraId="4BE3F6D0" w14:textId="77777777" w:rsidR="00C2416F" w:rsidRDefault="00C2416F" w:rsidP="00137E72">
      <w:pPr>
        <w:autoSpaceDE w:val="0"/>
        <w:autoSpaceDN w:val="0"/>
        <w:spacing w:line="276" w:lineRule="auto"/>
        <w:jc w:val="both"/>
        <w:rPr>
          <w:color w:val="000000"/>
          <w14:ligatures w14:val="standardContextual"/>
        </w:rPr>
      </w:pPr>
      <w:r>
        <w:rPr>
          <w:color w:val="000000"/>
          <w14:ligatures w14:val="standardContextual"/>
        </w:rPr>
        <w:t>Resursu pietiekamība ārstniecības iestādē ir jāvērtē atbilstoši konkrētā statusa ārstniecības iestādes sagaidāmajam resursu klāstam: piemēram, ja ārstniecības iestādē atbilstoši normatīvajam regulējumam noteikta veida resursiem nemaz nevajadzēja būt, tad nav pamata to identificēt kā resursu nepietiekamību un nav pamata to uzskatīt par faktoru, kas veicināja vai radīja kaitējumu.</w:t>
      </w:r>
    </w:p>
    <w:p w14:paraId="713583C8" w14:textId="77777777" w:rsidR="00C2416F" w:rsidRDefault="00C2416F" w:rsidP="00137E72">
      <w:pPr>
        <w:autoSpaceDE w:val="0"/>
        <w:autoSpaceDN w:val="0"/>
        <w:spacing w:line="276" w:lineRule="auto"/>
        <w:jc w:val="both"/>
        <w:rPr>
          <w:b/>
          <w:bCs/>
          <w:color w:val="EE0000"/>
          <w14:ligatures w14:val="standardContextual"/>
        </w:rPr>
      </w:pPr>
    </w:p>
    <w:p w14:paraId="2D0D9495" w14:textId="77777777" w:rsidR="00C2416F" w:rsidRDefault="00C2416F" w:rsidP="00137E72">
      <w:pPr>
        <w:autoSpaceDE w:val="0"/>
        <w:autoSpaceDN w:val="0"/>
        <w:spacing w:line="276" w:lineRule="auto"/>
        <w:jc w:val="both"/>
        <w:rPr>
          <w:b/>
          <w:bCs/>
          <w14:ligatures w14:val="standardContextual"/>
        </w:rPr>
      </w:pPr>
      <w:r>
        <w:rPr>
          <w:b/>
          <w:bCs/>
          <w14:ligatures w14:val="standardContextual"/>
        </w:rPr>
        <w:t>Novērtējot apstākļus un vidi, kā arī resursu pieejamību ārstniecības iestādē, jāņem vērā cēloņsakarības princips</w:t>
      </w:r>
    </w:p>
    <w:p w14:paraId="7D09D498" w14:textId="74B3F021" w:rsidR="00C2416F" w:rsidRDefault="00C2416F" w:rsidP="00137E72">
      <w:pPr>
        <w:autoSpaceDE w:val="0"/>
        <w:autoSpaceDN w:val="0"/>
        <w:spacing w:line="276" w:lineRule="auto"/>
        <w:jc w:val="both"/>
        <w:rPr>
          <w14:ligatures w14:val="standardContextual"/>
        </w:rPr>
      </w:pPr>
      <w:r w:rsidRPr="00C2416F">
        <w:rPr>
          <w14:ligatures w14:val="standardContextual"/>
        </w:rPr>
        <w:t xml:space="preserve">Tiesai, piemērojot </w:t>
      </w:r>
      <w:r>
        <w:rPr>
          <w:color w:val="000000"/>
          <w14:ligatures w14:val="standardContextual"/>
        </w:rPr>
        <w:t xml:space="preserve">Ministru kabineta 2013.gada 5.novembra noteikumu Nr. 1268 „Ārstniecības riska fonda darbības noteikumi” </w:t>
      </w:r>
      <w:r w:rsidRPr="00C2416F">
        <w:rPr>
          <w14:ligatures w14:val="standardContextual"/>
        </w:rPr>
        <w:t>2.pielikuma 2.5.apakšpunktu, katrā konkrētā gadījumā ir jāpārbauda tā atbilstība Pacientu tiesību likuma 16.panta pirmajai daļai un nepieciešamības gadījumā 2.5.apakšpunktā paredzētajā koeficientu amplitūdā jāpiemēro Pacientu tiesību likuma 16.panta pirmajā daļā ietvertais cēloņsakarības princips. Proti, ievērojot Administratīvā procesa likuma 104.panta trešo daļu, tiesību normu kolīzijas gadījumā jāpiemēro likuma norma.</w:t>
      </w:r>
    </w:p>
    <w:p w14:paraId="75A02836" w14:textId="65316BCD" w:rsidR="00522062" w:rsidRPr="00D45AED" w:rsidRDefault="00522062" w:rsidP="00137E72">
      <w:pPr>
        <w:spacing w:line="276" w:lineRule="auto"/>
        <w:rPr>
          <w:noProof/>
          <w:color w:val="000000"/>
          <w:lang w:eastAsia="ru-RU"/>
        </w:rPr>
      </w:pPr>
    </w:p>
    <w:p w14:paraId="1C33A79D" w14:textId="6E990CE6" w:rsidR="00522062" w:rsidRPr="00D45AED" w:rsidRDefault="00522062" w:rsidP="00137E72">
      <w:pPr>
        <w:spacing w:line="276" w:lineRule="auto"/>
        <w:jc w:val="center"/>
        <w:rPr>
          <w:b/>
          <w:lang w:eastAsia="ru-RU"/>
        </w:rPr>
      </w:pPr>
      <w:r w:rsidRPr="00D45AED">
        <w:rPr>
          <w:b/>
          <w:lang w:eastAsia="ru-RU"/>
        </w:rPr>
        <w:t>Latvijas Republikas Senāt</w:t>
      </w:r>
      <w:r w:rsidR="00137E72">
        <w:rPr>
          <w:b/>
          <w:lang w:eastAsia="ru-RU"/>
        </w:rPr>
        <w:t>a</w:t>
      </w:r>
      <w:r w:rsidR="00137E72">
        <w:rPr>
          <w:b/>
          <w:lang w:eastAsia="ru-RU"/>
        </w:rPr>
        <w:br/>
        <w:t>Administratīvo lietu departamenta</w:t>
      </w:r>
      <w:r w:rsidR="00137E72">
        <w:rPr>
          <w:b/>
          <w:lang w:eastAsia="ru-RU"/>
        </w:rPr>
        <w:br/>
        <w:t>2026.gada 28.aprīļa</w:t>
      </w:r>
    </w:p>
    <w:p w14:paraId="04B1FF97" w14:textId="77777777" w:rsidR="00522062" w:rsidRDefault="00522062" w:rsidP="00137E72">
      <w:pPr>
        <w:spacing w:line="276" w:lineRule="auto"/>
        <w:jc w:val="center"/>
        <w:rPr>
          <w:b/>
          <w:lang w:eastAsia="ru-RU"/>
        </w:rPr>
      </w:pPr>
      <w:r w:rsidRPr="00D45AED">
        <w:rPr>
          <w:b/>
          <w:lang w:eastAsia="ru-RU"/>
        </w:rPr>
        <w:lastRenderedPageBreak/>
        <w:t>SPRIEDUMS</w:t>
      </w:r>
    </w:p>
    <w:p w14:paraId="4FFA650F" w14:textId="5A34AF00" w:rsidR="00137E72" w:rsidRPr="00137E72" w:rsidRDefault="00137E72" w:rsidP="00137E72">
      <w:pPr>
        <w:spacing w:line="276" w:lineRule="auto"/>
        <w:jc w:val="center"/>
        <w:rPr>
          <w:b/>
          <w:bCs/>
        </w:rPr>
      </w:pPr>
      <w:r w:rsidRPr="00137E72">
        <w:rPr>
          <w:b/>
          <w:bCs/>
        </w:rPr>
        <w:t>Lieta Nr. </w:t>
      </w:r>
      <w:r w:rsidRPr="00137E72">
        <w:rPr>
          <w:rFonts w:cs="Arial"/>
          <w:b/>
          <w:bCs/>
          <w:iCs/>
        </w:rPr>
        <w:t>A420133223</w:t>
      </w:r>
      <w:r w:rsidRPr="00137E72">
        <w:rPr>
          <w:b/>
          <w:bCs/>
        </w:rPr>
        <w:t>, SKA</w:t>
      </w:r>
      <w:bookmarkStart w:id="0" w:name="_Hlk129772518"/>
      <w:r w:rsidRPr="00137E72">
        <w:rPr>
          <w:b/>
          <w:bCs/>
        </w:rPr>
        <w:noBreakHyphen/>
      </w:r>
      <w:bookmarkEnd w:id="0"/>
      <w:r w:rsidRPr="00137E72">
        <w:rPr>
          <w:b/>
          <w:bCs/>
        </w:rPr>
        <w:t>125/2026</w:t>
      </w:r>
    </w:p>
    <w:p w14:paraId="782E9963" w14:textId="4FEC8104" w:rsidR="00137E72" w:rsidRPr="00137E72" w:rsidRDefault="00137E72" w:rsidP="00137E72">
      <w:pPr>
        <w:spacing w:line="276" w:lineRule="auto"/>
        <w:jc w:val="center"/>
        <w:rPr>
          <w:lang w:eastAsia="ru-RU"/>
        </w:rPr>
      </w:pPr>
      <w:hyperlink r:id="rId8" w:history="1">
        <w:r w:rsidRPr="00137E72">
          <w:rPr>
            <w:rStyle w:val="Hyperlink"/>
          </w:rPr>
          <w:t xml:space="preserve"> ECLI:LV:AT:2026:0428.A420133223.16.S</w:t>
        </w:r>
      </w:hyperlink>
    </w:p>
    <w:p w14:paraId="0F6869AF" w14:textId="77777777" w:rsidR="00522062" w:rsidRDefault="00522062" w:rsidP="00137E72">
      <w:pPr>
        <w:spacing w:line="276" w:lineRule="auto"/>
        <w:ind w:firstLine="720"/>
        <w:jc w:val="both"/>
      </w:pPr>
    </w:p>
    <w:p w14:paraId="33AB15B9" w14:textId="49D8E0DE" w:rsidR="00522062" w:rsidRDefault="00522062" w:rsidP="00137E72">
      <w:pPr>
        <w:spacing w:line="276" w:lineRule="auto"/>
        <w:ind w:firstLine="720"/>
        <w:jc w:val="both"/>
      </w:pPr>
      <w:r>
        <w:t xml:space="preserve">Senāts šādā sastāvā: senatore referente Rudīte Vīduša, </w:t>
      </w:r>
      <w:r w:rsidRPr="009650AC">
        <w:t>senator</w:t>
      </w:r>
      <w:r w:rsidR="003A0DB0">
        <w:t>i Laura Konošonoka un Jānis Pleps</w:t>
      </w:r>
    </w:p>
    <w:p w14:paraId="456D280F" w14:textId="77777777" w:rsidR="00522062" w:rsidRDefault="00522062" w:rsidP="00137E72">
      <w:pPr>
        <w:spacing w:line="276" w:lineRule="auto"/>
        <w:ind w:firstLine="720"/>
        <w:jc w:val="both"/>
      </w:pPr>
    </w:p>
    <w:p w14:paraId="07A696BA" w14:textId="501AC923" w:rsidR="00522062" w:rsidRPr="00224707" w:rsidRDefault="00522062" w:rsidP="00137E72">
      <w:pPr>
        <w:spacing w:line="276" w:lineRule="auto"/>
        <w:ind w:firstLine="720"/>
        <w:jc w:val="both"/>
        <w:rPr>
          <w:color w:val="000000"/>
          <w:shd w:val="clear" w:color="auto" w:fill="FFFFFF"/>
        </w:rPr>
      </w:pPr>
      <w:r>
        <w:rPr>
          <w:lang w:eastAsia="en-US"/>
        </w:rPr>
        <w:t xml:space="preserve">rakstveida procesā izskatīja administratīvo lietu, </w:t>
      </w:r>
      <w:r w:rsidR="003A0DB0">
        <w:t xml:space="preserve">kas ierosināta, pamatojoties uz </w:t>
      </w:r>
      <w:r w:rsidR="00137E72">
        <w:t xml:space="preserve">[pers. A] </w:t>
      </w:r>
      <w:r w:rsidR="003A0DB0">
        <w:t xml:space="preserve">pieteikumu par labvēlīgāka administratīvā akta, ar kuru </w:t>
      </w:r>
      <w:r w:rsidR="00137E72">
        <w:t xml:space="preserve">[pers. A] </w:t>
      </w:r>
      <w:r w:rsidR="003A0DB0">
        <w:t>tiktu izmaksāta atlīdzība 68</w:t>
      </w:r>
      <w:r w:rsidR="005A5F4D">
        <w:t> </w:t>
      </w:r>
      <w:r w:rsidR="003A0DB0">
        <w:t>299,20</w:t>
      </w:r>
      <w:r w:rsidR="005A5F4D">
        <w:t> </w:t>
      </w:r>
      <w:proofErr w:type="spellStart"/>
      <w:r w:rsidR="003A0DB0" w:rsidRPr="003A0DB0">
        <w:rPr>
          <w:i/>
          <w:iCs/>
        </w:rPr>
        <w:t>euro</w:t>
      </w:r>
      <w:proofErr w:type="spellEnd"/>
      <w:r w:rsidR="003A0DB0">
        <w:t xml:space="preserve"> no Ārstniecības riska fonda par viņas veselībai nodarīto kaitējumu</w:t>
      </w:r>
      <w:r w:rsidR="00224707" w:rsidRPr="00224707">
        <w:rPr>
          <w:color w:val="000000"/>
          <w:shd w:val="clear" w:color="auto" w:fill="FFFFFF"/>
        </w:rPr>
        <w:t>,</w:t>
      </w:r>
      <w:r w:rsidR="00E600C6">
        <w:rPr>
          <w:color w:val="000000"/>
          <w:shd w:val="clear" w:color="auto" w:fill="FFFFFF"/>
        </w:rPr>
        <w:t xml:space="preserve"> sakarā ar </w:t>
      </w:r>
      <w:r w:rsidR="00224707" w:rsidRPr="00224707">
        <w:rPr>
          <w:color w:val="000000"/>
          <w:shd w:val="clear" w:color="auto" w:fill="FFFFFF"/>
        </w:rPr>
        <w:t>Veselības inspekcijas kasācijas sūdzīb</w:t>
      </w:r>
      <w:r w:rsidR="003A0DB0">
        <w:rPr>
          <w:color w:val="000000"/>
          <w:shd w:val="clear" w:color="auto" w:fill="FFFFFF"/>
        </w:rPr>
        <w:t>u</w:t>
      </w:r>
      <w:r w:rsidR="00224707" w:rsidRPr="00224707">
        <w:rPr>
          <w:color w:val="000000"/>
          <w:shd w:val="clear" w:color="auto" w:fill="FFFFFF"/>
        </w:rPr>
        <w:t xml:space="preserve"> par</w:t>
      </w:r>
      <w:r w:rsidR="003A0DB0">
        <w:rPr>
          <w:color w:val="000000"/>
          <w:shd w:val="clear" w:color="auto" w:fill="FFFFFF"/>
        </w:rPr>
        <w:t xml:space="preserve"> </w:t>
      </w:r>
      <w:r w:rsidR="00224707" w:rsidRPr="00224707">
        <w:rPr>
          <w:color w:val="000000"/>
          <w:shd w:val="clear" w:color="auto" w:fill="FFFFFF"/>
        </w:rPr>
        <w:t>Administratīvās apgabaltiesas</w:t>
      </w:r>
      <w:r w:rsidR="00224707">
        <w:rPr>
          <w:color w:val="000000"/>
          <w:shd w:val="clear" w:color="auto" w:fill="FFFFFF"/>
        </w:rPr>
        <w:t xml:space="preserve"> </w:t>
      </w:r>
      <w:r w:rsidR="00224707" w:rsidRPr="00224707">
        <w:rPr>
          <w:color w:val="000000"/>
          <w:shd w:val="clear" w:color="auto" w:fill="FFFFFF"/>
        </w:rPr>
        <w:t xml:space="preserve">2024.gada </w:t>
      </w:r>
      <w:r w:rsidR="003A0DB0">
        <w:rPr>
          <w:color w:val="000000"/>
          <w:shd w:val="clear" w:color="auto" w:fill="FFFFFF"/>
        </w:rPr>
        <w:t>12</w:t>
      </w:r>
      <w:r w:rsidR="00224707" w:rsidRPr="00224707">
        <w:rPr>
          <w:color w:val="000000"/>
          <w:shd w:val="clear" w:color="auto" w:fill="FFFFFF"/>
        </w:rPr>
        <w:t>.novembra spriedumu</w:t>
      </w:r>
      <w:r w:rsidR="00DC2A13">
        <w:rPr>
          <w:color w:val="000000"/>
          <w:shd w:val="clear" w:color="auto" w:fill="FFFFFF"/>
        </w:rPr>
        <w:t xml:space="preserve"> </w:t>
      </w:r>
      <w:r w:rsidR="00DC2A13" w:rsidRPr="00DC2A13">
        <w:rPr>
          <w:color w:val="000000"/>
          <w:shd w:val="clear" w:color="auto" w:fill="FFFFFF"/>
        </w:rPr>
        <w:t>daļā par papildus atlīdzības 11</w:t>
      </w:r>
      <w:r w:rsidR="00DC2A13">
        <w:rPr>
          <w:color w:val="000000"/>
          <w:shd w:val="clear" w:color="auto" w:fill="FFFFFF"/>
        </w:rPr>
        <w:t> </w:t>
      </w:r>
      <w:r w:rsidR="00DC2A13" w:rsidRPr="00DC2A13">
        <w:rPr>
          <w:color w:val="000000"/>
          <w:shd w:val="clear" w:color="auto" w:fill="FFFFFF"/>
        </w:rPr>
        <w:t>383,20</w:t>
      </w:r>
      <w:r w:rsidR="00DC2A13">
        <w:rPr>
          <w:color w:val="000000"/>
          <w:shd w:val="clear" w:color="auto" w:fill="FFFFFF"/>
        </w:rPr>
        <w:t> </w:t>
      </w:r>
      <w:proofErr w:type="spellStart"/>
      <w:r w:rsidR="00DC2A13" w:rsidRPr="00DC2A13">
        <w:rPr>
          <w:i/>
          <w:iCs/>
          <w:color w:val="000000"/>
          <w:shd w:val="clear" w:color="auto" w:fill="FFFFFF"/>
        </w:rPr>
        <w:t>euro</w:t>
      </w:r>
      <w:proofErr w:type="spellEnd"/>
      <w:r w:rsidR="00DC2A13" w:rsidRPr="00DC2A13">
        <w:rPr>
          <w:color w:val="000000"/>
          <w:shd w:val="clear" w:color="auto" w:fill="FFFFFF"/>
        </w:rPr>
        <w:t xml:space="preserve"> izmaksāšanu </w:t>
      </w:r>
      <w:r w:rsidR="00137E72">
        <w:t xml:space="preserve">[pers. A] </w:t>
      </w:r>
      <w:r w:rsidR="00DC2A13" w:rsidRPr="00DC2A13">
        <w:rPr>
          <w:color w:val="000000"/>
          <w:shd w:val="clear" w:color="auto" w:fill="FFFFFF"/>
        </w:rPr>
        <w:t>no Ārstniecības riska fonda</w:t>
      </w:r>
      <w:r w:rsidR="005A5F4D">
        <w:rPr>
          <w:color w:val="000000"/>
          <w:shd w:val="clear" w:color="auto" w:fill="FFFFFF"/>
        </w:rPr>
        <w:t>.</w:t>
      </w:r>
    </w:p>
    <w:p w14:paraId="1CF117CB" w14:textId="77777777" w:rsidR="00522062" w:rsidRDefault="00522062" w:rsidP="00137E72">
      <w:pPr>
        <w:autoSpaceDE w:val="0"/>
        <w:autoSpaceDN w:val="0"/>
        <w:adjustRightInd w:val="0"/>
        <w:spacing w:line="276" w:lineRule="auto"/>
        <w:ind w:firstLine="720"/>
        <w:jc w:val="both"/>
      </w:pPr>
    </w:p>
    <w:p w14:paraId="682A7F64" w14:textId="77777777" w:rsidR="00522062" w:rsidRDefault="00522062" w:rsidP="00137E72">
      <w:pPr>
        <w:spacing w:line="276" w:lineRule="auto"/>
        <w:jc w:val="center"/>
        <w:rPr>
          <w:b/>
        </w:rPr>
      </w:pPr>
      <w:r w:rsidRPr="0083065B">
        <w:rPr>
          <w:b/>
        </w:rPr>
        <w:t>Aprakstošā daļa</w:t>
      </w:r>
    </w:p>
    <w:p w14:paraId="23FF7A2B" w14:textId="77777777" w:rsidR="0059737A" w:rsidRDefault="0059737A" w:rsidP="00137E72">
      <w:pPr>
        <w:spacing w:line="276" w:lineRule="auto"/>
        <w:jc w:val="center"/>
        <w:rPr>
          <w:b/>
        </w:rPr>
      </w:pPr>
    </w:p>
    <w:p w14:paraId="41914CC7" w14:textId="2A9D4B92" w:rsidR="00E9159C" w:rsidRPr="00E9159C" w:rsidRDefault="00E9159C" w:rsidP="00137E72">
      <w:pPr>
        <w:spacing w:line="276" w:lineRule="auto"/>
        <w:ind w:firstLine="720"/>
        <w:jc w:val="both"/>
        <w:rPr>
          <w:i/>
          <w:iCs/>
        </w:rPr>
      </w:pPr>
      <w:r w:rsidRPr="00C2686E">
        <w:rPr>
          <w:i/>
          <w:iCs/>
        </w:rPr>
        <w:t>Lietas apstākļi</w:t>
      </w:r>
    </w:p>
    <w:p w14:paraId="51F660F7" w14:textId="1F13FAB6" w:rsidR="003F0AD7" w:rsidRPr="003F0AD7" w:rsidRDefault="0059737A" w:rsidP="00137E72">
      <w:pPr>
        <w:autoSpaceDE w:val="0"/>
        <w:autoSpaceDN w:val="0"/>
        <w:adjustRightInd w:val="0"/>
        <w:spacing w:line="276" w:lineRule="auto"/>
        <w:ind w:firstLine="720"/>
        <w:jc w:val="both"/>
        <w:rPr>
          <w:bCs/>
        </w:rPr>
      </w:pPr>
      <w:r>
        <w:rPr>
          <w:bCs/>
        </w:rPr>
        <w:t>[1]</w:t>
      </w:r>
      <w:r w:rsidR="005A5F4D">
        <w:rPr>
          <w:bCs/>
        </w:rPr>
        <w:t xml:space="preserve"> </w:t>
      </w:r>
      <w:r w:rsidR="003F0AD7" w:rsidRPr="003F0AD7">
        <w:rPr>
          <w:bCs/>
        </w:rPr>
        <w:t>Pieteicēja</w:t>
      </w:r>
      <w:r w:rsidR="003F0AD7">
        <w:rPr>
          <w:bCs/>
        </w:rPr>
        <w:t xml:space="preserve"> </w:t>
      </w:r>
      <w:r w:rsidR="00137E72">
        <w:t xml:space="preserve">[pers. A] </w:t>
      </w:r>
      <w:r w:rsidR="003F0AD7">
        <w:rPr>
          <w:bCs/>
        </w:rPr>
        <w:t xml:space="preserve">vērsās Veselības inspekcijā ar kaitējuma atlīdzināšanas iesniegumu, jo </w:t>
      </w:r>
      <w:r w:rsidR="003F0AD7" w:rsidRPr="003F0AD7">
        <w:rPr>
          <w:bCs/>
        </w:rPr>
        <w:t xml:space="preserve">uzskatīja, ka ārstniecības procesā </w:t>
      </w:r>
      <w:r w:rsidR="0002728C" w:rsidRPr="0002728C">
        <w:rPr>
          <w:bCs/>
        </w:rPr>
        <w:t>valsts sabiedrībā ar</w:t>
      </w:r>
      <w:r w:rsidR="0002728C">
        <w:rPr>
          <w:bCs/>
        </w:rPr>
        <w:t xml:space="preserve"> </w:t>
      </w:r>
      <w:r w:rsidR="0002728C" w:rsidRPr="0002728C">
        <w:rPr>
          <w:bCs/>
        </w:rPr>
        <w:t>ierobežotu atbildību „</w:t>
      </w:r>
      <w:r w:rsidR="00137E72">
        <w:rPr>
          <w:bCs/>
        </w:rPr>
        <w:t>[Slimnīcas nosaukums]</w:t>
      </w:r>
      <w:r w:rsidR="0002728C" w:rsidRPr="0002728C">
        <w:rPr>
          <w:bCs/>
        </w:rPr>
        <w:t>”</w:t>
      </w:r>
      <w:r w:rsidR="0002728C">
        <w:rPr>
          <w:bCs/>
        </w:rPr>
        <w:t xml:space="preserve"> </w:t>
      </w:r>
      <w:r w:rsidR="003F0AD7" w:rsidRPr="003F0AD7">
        <w:rPr>
          <w:bCs/>
        </w:rPr>
        <w:t xml:space="preserve">ārstniecības personu rīcības rezultātā tika veikta </w:t>
      </w:r>
      <w:r w:rsidR="00EE13B0">
        <w:rPr>
          <w:bCs/>
        </w:rPr>
        <w:t>nekvalitatīva</w:t>
      </w:r>
      <w:r w:rsidR="003F0AD7" w:rsidRPr="003F0AD7">
        <w:rPr>
          <w:bCs/>
        </w:rPr>
        <w:t xml:space="preserve"> </w:t>
      </w:r>
      <w:r w:rsidR="00EE13B0">
        <w:rPr>
          <w:bCs/>
        </w:rPr>
        <w:t xml:space="preserve">operācija bez pietiekamas izmeklēšanas </w:t>
      </w:r>
      <w:r w:rsidR="003F0AD7" w:rsidRPr="003F0AD7">
        <w:rPr>
          <w:bCs/>
        </w:rPr>
        <w:t>(resnās zarnas daļas izņemšana</w:t>
      </w:r>
      <w:r w:rsidR="00A01B9A">
        <w:rPr>
          <w:bCs/>
        </w:rPr>
        <w:t>, turpmāk arī strīdus operācija</w:t>
      </w:r>
      <w:r w:rsidR="003F0AD7" w:rsidRPr="003F0AD7">
        <w:rPr>
          <w:bCs/>
        </w:rPr>
        <w:t>). Šīs operācijas komplikāciju dēļ viņai vēlāk bija jāveic vairākas papildu operācijas, tostarp pilnīga resnās zarnas izņemšana. Pieteicēja norādīja, ka tas radījis būtiskus un neatgriezeniskus veselības traucējumus, kas būtiski ietekmē viņas ikdienas dzīvi, darbspējas un dzīves kvalitāti.</w:t>
      </w:r>
    </w:p>
    <w:p w14:paraId="4131894A" w14:textId="2439CB80" w:rsidR="003F0AD7" w:rsidRPr="003F0AD7" w:rsidRDefault="003F0AD7" w:rsidP="00137E72">
      <w:pPr>
        <w:autoSpaceDE w:val="0"/>
        <w:autoSpaceDN w:val="0"/>
        <w:adjustRightInd w:val="0"/>
        <w:spacing w:line="276" w:lineRule="auto"/>
        <w:ind w:firstLine="720"/>
        <w:jc w:val="both"/>
        <w:rPr>
          <w:bCs/>
        </w:rPr>
      </w:pPr>
      <w:r w:rsidRPr="003F0AD7">
        <w:rPr>
          <w:bCs/>
        </w:rPr>
        <w:t>Veselības ministrija</w:t>
      </w:r>
      <w:r>
        <w:rPr>
          <w:bCs/>
        </w:rPr>
        <w:t xml:space="preserve"> ar </w:t>
      </w:r>
      <w:r w:rsidRPr="003F0AD7">
        <w:rPr>
          <w:bCs/>
        </w:rPr>
        <w:t>2023.gada 2.janvār</w:t>
      </w:r>
      <w:r>
        <w:rPr>
          <w:bCs/>
        </w:rPr>
        <w:t xml:space="preserve">a lēmumu (administratīvais akts tā galīgajā redakcijā) atzina, ka pieteicējai </w:t>
      </w:r>
      <w:r w:rsidRPr="003F0AD7">
        <w:rPr>
          <w:bCs/>
        </w:rPr>
        <w:t>piešķ</w:t>
      </w:r>
      <w:r w:rsidR="00B744DE">
        <w:rPr>
          <w:bCs/>
        </w:rPr>
        <w:t>i</w:t>
      </w:r>
      <w:r w:rsidRPr="003F0AD7">
        <w:rPr>
          <w:bCs/>
        </w:rPr>
        <w:t>r</w:t>
      </w:r>
      <w:r>
        <w:rPr>
          <w:bCs/>
        </w:rPr>
        <w:t>ama</w:t>
      </w:r>
      <w:r w:rsidRPr="003F0AD7">
        <w:rPr>
          <w:bCs/>
        </w:rPr>
        <w:t xml:space="preserve"> atlīdzību 34</w:t>
      </w:r>
      <w:r w:rsidR="005A5F4D">
        <w:rPr>
          <w:bCs/>
        </w:rPr>
        <w:t> </w:t>
      </w:r>
      <w:r w:rsidRPr="003F0AD7">
        <w:rPr>
          <w:bCs/>
        </w:rPr>
        <w:t>718,76</w:t>
      </w:r>
      <w:r w:rsidR="005A5F4D">
        <w:rPr>
          <w:bCs/>
        </w:rPr>
        <w:t> </w:t>
      </w:r>
      <w:r w:rsidRPr="003F0AD7">
        <w:rPr>
          <w:bCs/>
          <w:i/>
          <w:iCs/>
        </w:rPr>
        <w:t>euro</w:t>
      </w:r>
      <w:r w:rsidR="0002728C">
        <w:rPr>
          <w:bCs/>
        </w:rPr>
        <w:t>.</w:t>
      </w:r>
      <w:r w:rsidRPr="003F0AD7">
        <w:rPr>
          <w:bCs/>
        </w:rPr>
        <w:t xml:space="preserve"> </w:t>
      </w:r>
      <w:r w:rsidR="0002728C">
        <w:rPr>
          <w:bCs/>
        </w:rPr>
        <w:t>Veselības ministrija atzina, ka</w:t>
      </w:r>
      <w:r w:rsidRPr="003F0AD7">
        <w:rPr>
          <w:bCs/>
        </w:rPr>
        <w:t xml:space="preserve"> </w:t>
      </w:r>
      <w:r w:rsidR="003412C8">
        <w:rPr>
          <w:bCs/>
        </w:rPr>
        <w:t xml:space="preserve">pieteicējai operācija, ko pie pieteicējai raksturīgiem simptomiem veic tikai izņēmuma gadījumos, tika izdarīta, pirms bija izmēģināti dažādi konservatīvi ārstniecības veidi, no operācijas sekām varēja izvairīties, neveicot resnās zarnas segmenta rezekciju vai pēc izsvērta slimnīcas konsīlija lēmuma operāciju veicot pieredzējušai kolonorektālai ķirurgu brigādei. Tāpat tika atzīts, ka pēcoperācijas novērošanas periodā iespējami novēloti tika atpazīta zarnas perforācija un sterkorālais peritonīts. Līdz ar to tika atzīts, ka </w:t>
      </w:r>
      <w:r w:rsidR="0002728C">
        <w:rPr>
          <w:bCs/>
        </w:rPr>
        <w:t xml:space="preserve">pieteicējai </w:t>
      </w:r>
      <w:r w:rsidRPr="003F0AD7">
        <w:rPr>
          <w:bCs/>
        </w:rPr>
        <w:t>nodarīts vidēji smags kaitējums veselībai</w:t>
      </w:r>
      <w:r w:rsidR="003412C8">
        <w:rPr>
          <w:bCs/>
        </w:rPr>
        <w:t>, un atbilstoši aprēķināta kaitējuma atlīdzība</w:t>
      </w:r>
      <w:r w:rsidRPr="003F0AD7">
        <w:rPr>
          <w:bCs/>
        </w:rPr>
        <w:t>.</w:t>
      </w:r>
    </w:p>
    <w:p w14:paraId="13EBCBD7" w14:textId="79F8B08B" w:rsidR="003A0DB0" w:rsidRDefault="003F0AD7" w:rsidP="00137E72">
      <w:pPr>
        <w:autoSpaceDE w:val="0"/>
        <w:autoSpaceDN w:val="0"/>
        <w:adjustRightInd w:val="0"/>
        <w:spacing w:line="276" w:lineRule="auto"/>
        <w:ind w:firstLine="720"/>
        <w:jc w:val="both"/>
        <w:rPr>
          <w:bCs/>
        </w:rPr>
      </w:pPr>
      <w:r w:rsidRPr="003F0AD7">
        <w:rPr>
          <w:bCs/>
        </w:rPr>
        <w:t xml:space="preserve">Pieteicēja </w:t>
      </w:r>
      <w:r w:rsidR="00A626B7">
        <w:rPr>
          <w:bCs/>
        </w:rPr>
        <w:t>vērsās administratīvajā tiesā</w:t>
      </w:r>
      <w:r w:rsidRPr="003F0AD7">
        <w:rPr>
          <w:bCs/>
        </w:rPr>
        <w:t xml:space="preserve">, </w:t>
      </w:r>
      <w:r w:rsidR="00A626B7">
        <w:rPr>
          <w:bCs/>
        </w:rPr>
        <w:t xml:space="preserve">lūdzot atzīt lielāku </w:t>
      </w:r>
      <w:r w:rsidRPr="003F0AD7">
        <w:rPr>
          <w:bCs/>
        </w:rPr>
        <w:t>kaitējuma apmēr</w:t>
      </w:r>
      <w:r w:rsidR="00A626B7">
        <w:rPr>
          <w:bCs/>
        </w:rPr>
        <w:t>u</w:t>
      </w:r>
      <w:r w:rsidR="00C80465">
        <w:rPr>
          <w:bCs/>
        </w:rPr>
        <w:t xml:space="preserve"> un</w:t>
      </w:r>
      <w:r w:rsidR="00A626B7">
        <w:rPr>
          <w:bCs/>
        </w:rPr>
        <w:t xml:space="preserve"> </w:t>
      </w:r>
      <w:r w:rsidR="00C80465">
        <w:rPr>
          <w:bCs/>
        </w:rPr>
        <w:t>piešķirt</w:t>
      </w:r>
      <w:r w:rsidRPr="003F0AD7">
        <w:rPr>
          <w:bCs/>
        </w:rPr>
        <w:t xml:space="preserve"> 68</w:t>
      </w:r>
      <w:r>
        <w:rPr>
          <w:bCs/>
        </w:rPr>
        <w:t> </w:t>
      </w:r>
      <w:r w:rsidRPr="003F0AD7">
        <w:rPr>
          <w:bCs/>
        </w:rPr>
        <w:t>299</w:t>
      </w:r>
      <w:r>
        <w:rPr>
          <w:bCs/>
        </w:rPr>
        <w:t>,20</w:t>
      </w:r>
      <w:r w:rsidR="005A5F4D">
        <w:rPr>
          <w:bCs/>
        </w:rPr>
        <w:t> </w:t>
      </w:r>
      <w:r w:rsidRPr="003F0AD7">
        <w:rPr>
          <w:bCs/>
          <w:i/>
          <w:iCs/>
        </w:rPr>
        <w:t>euro</w:t>
      </w:r>
      <w:r w:rsidR="00A626B7" w:rsidRPr="00A626B7">
        <w:rPr>
          <w:bCs/>
        </w:rPr>
        <w:t xml:space="preserve"> atlīdzību</w:t>
      </w:r>
      <w:r w:rsidRPr="003F0AD7">
        <w:rPr>
          <w:bCs/>
        </w:rPr>
        <w:t>.</w:t>
      </w:r>
    </w:p>
    <w:p w14:paraId="51038A86" w14:textId="131EFF3B" w:rsidR="00685D45" w:rsidRPr="002355CB" w:rsidRDefault="00685D45" w:rsidP="00137E72">
      <w:pPr>
        <w:autoSpaceDE w:val="0"/>
        <w:autoSpaceDN w:val="0"/>
        <w:adjustRightInd w:val="0"/>
        <w:spacing w:line="276" w:lineRule="auto"/>
        <w:jc w:val="both"/>
        <w:rPr>
          <w:rFonts w:asciiTheme="majorBidi" w:hAnsiTheme="majorBidi" w:cstheme="majorBidi"/>
        </w:rPr>
      </w:pPr>
    </w:p>
    <w:p w14:paraId="172EA5AD" w14:textId="1F7A9A1D" w:rsidR="001E0719" w:rsidRPr="001E0719" w:rsidRDefault="001E0719" w:rsidP="00137E72">
      <w:pPr>
        <w:autoSpaceDE w:val="0"/>
        <w:autoSpaceDN w:val="0"/>
        <w:adjustRightInd w:val="0"/>
        <w:spacing w:line="276" w:lineRule="auto"/>
        <w:ind w:firstLine="720"/>
        <w:jc w:val="both"/>
        <w:rPr>
          <w:rFonts w:asciiTheme="majorBidi" w:hAnsiTheme="majorBidi" w:cstheme="majorBidi"/>
          <w:i/>
          <w:iCs/>
        </w:rPr>
      </w:pPr>
      <w:r w:rsidRPr="001E0719">
        <w:rPr>
          <w:rFonts w:asciiTheme="majorBidi" w:hAnsiTheme="majorBidi" w:cstheme="majorBidi"/>
          <w:i/>
          <w:iCs/>
        </w:rPr>
        <w:t>Administratīvās apgabaltiesas spriedums</w:t>
      </w:r>
    </w:p>
    <w:p w14:paraId="710D6BD2" w14:textId="27D732E6" w:rsidR="00A626B7" w:rsidRDefault="00522062" w:rsidP="00137E72">
      <w:pPr>
        <w:autoSpaceDE w:val="0"/>
        <w:autoSpaceDN w:val="0"/>
        <w:adjustRightInd w:val="0"/>
        <w:spacing w:line="276" w:lineRule="auto"/>
        <w:ind w:firstLine="720"/>
        <w:jc w:val="both"/>
        <w:rPr>
          <w:rFonts w:asciiTheme="majorBidi" w:hAnsiTheme="majorBidi" w:cstheme="majorBidi"/>
        </w:rPr>
      </w:pPr>
      <w:r w:rsidRPr="005B214A">
        <w:rPr>
          <w:rFonts w:asciiTheme="majorBidi" w:hAnsiTheme="majorBidi" w:cstheme="majorBidi"/>
        </w:rPr>
        <w:t>[</w:t>
      </w:r>
      <w:r w:rsidR="00A626B7">
        <w:rPr>
          <w:rFonts w:asciiTheme="majorBidi" w:hAnsiTheme="majorBidi" w:cstheme="majorBidi"/>
        </w:rPr>
        <w:t>2</w:t>
      </w:r>
      <w:r w:rsidRPr="005B214A">
        <w:rPr>
          <w:rFonts w:asciiTheme="majorBidi" w:hAnsiTheme="majorBidi" w:cstheme="majorBidi"/>
        </w:rPr>
        <w:t>]</w:t>
      </w:r>
      <w:r w:rsidR="005A5F4D">
        <w:rPr>
          <w:rFonts w:asciiTheme="majorBidi" w:hAnsiTheme="majorBidi" w:cstheme="majorBidi"/>
        </w:rPr>
        <w:t xml:space="preserve"> </w:t>
      </w:r>
      <w:r w:rsidR="00951F75">
        <w:rPr>
          <w:rFonts w:asciiTheme="majorBidi" w:hAnsiTheme="majorBidi" w:cstheme="majorBidi"/>
        </w:rPr>
        <w:t xml:space="preserve">Administratīvā apgabaltiesa, pievienojoties Administratīvās rajona tiesas sprieduma motivācijai, </w:t>
      </w:r>
      <w:r w:rsidR="001E0719">
        <w:rPr>
          <w:rFonts w:asciiTheme="majorBidi" w:hAnsiTheme="majorBidi" w:cstheme="majorBidi"/>
        </w:rPr>
        <w:t xml:space="preserve">ar 2024.gada 12.novembra spriedumu </w:t>
      </w:r>
      <w:r w:rsidR="00951F75">
        <w:rPr>
          <w:rFonts w:asciiTheme="majorBidi" w:hAnsiTheme="majorBidi" w:cstheme="majorBidi"/>
        </w:rPr>
        <w:t>pieteikumu apmierināja daļā</w:t>
      </w:r>
      <w:r w:rsidR="00572B37">
        <w:rPr>
          <w:rFonts w:asciiTheme="majorBidi" w:hAnsiTheme="majorBidi" w:cstheme="majorBidi"/>
        </w:rPr>
        <w:t xml:space="preserve"> –</w:t>
      </w:r>
      <w:r w:rsidR="00951F75">
        <w:rPr>
          <w:rFonts w:asciiTheme="majorBidi" w:hAnsiTheme="majorBidi" w:cstheme="majorBidi"/>
        </w:rPr>
        <w:t xml:space="preserve"> uzdeva </w:t>
      </w:r>
      <w:r w:rsidR="00951F75" w:rsidRPr="00951F75">
        <w:rPr>
          <w:rFonts w:asciiTheme="majorBidi" w:hAnsiTheme="majorBidi" w:cstheme="majorBidi"/>
        </w:rPr>
        <w:t>Veselības inspekcijai izdot labvēlīgu administratīvo aktu un izmaksāt pieteicējai papildu atlīdzību 11</w:t>
      </w:r>
      <w:r w:rsidR="00951F75">
        <w:rPr>
          <w:rFonts w:asciiTheme="majorBidi" w:hAnsiTheme="majorBidi" w:cstheme="majorBidi"/>
        </w:rPr>
        <w:t> </w:t>
      </w:r>
      <w:r w:rsidR="00951F75" w:rsidRPr="00951F75">
        <w:rPr>
          <w:rFonts w:asciiTheme="majorBidi" w:hAnsiTheme="majorBidi" w:cstheme="majorBidi"/>
        </w:rPr>
        <w:t>383,20</w:t>
      </w:r>
      <w:r w:rsidR="00951F75">
        <w:rPr>
          <w:rFonts w:asciiTheme="majorBidi" w:hAnsiTheme="majorBidi" w:cstheme="majorBidi"/>
        </w:rPr>
        <w:t> </w:t>
      </w:r>
      <w:r w:rsidR="00951F75" w:rsidRPr="00951F75">
        <w:rPr>
          <w:rFonts w:asciiTheme="majorBidi" w:hAnsiTheme="majorBidi" w:cstheme="majorBidi"/>
          <w:i/>
          <w:iCs/>
        </w:rPr>
        <w:t>euro</w:t>
      </w:r>
      <w:r w:rsidR="00951F75" w:rsidRPr="00951F75">
        <w:rPr>
          <w:rFonts w:asciiTheme="majorBidi" w:hAnsiTheme="majorBidi" w:cstheme="majorBidi"/>
        </w:rPr>
        <w:t xml:space="preserve"> no Ārstniecības riska fonda</w:t>
      </w:r>
      <w:r w:rsidR="00951F75">
        <w:rPr>
          <w:rFonts w:asciiTheme="majorBidi" w:hAnsiTheme="majorBidi" w:cstheme="majorBidi"/>
        </w:rPr>
        <w:t>. Spriedums pamatots ar turpmāk minētajiem apsvērumiem.</w:t>
      </w:r>
    </w:p>
    <w:p w14:paraId="120C3019" w14:textId="0538C37D" w:rsidR="00951F75" w:rsidRDefault="00951F75" w:rsidP="00137E72">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1E0719">
        <w:rPr>
          <w:rFonts w:asciiTheme="majorBidi" w:hAnsiTheme="majorBidi" w:cstheme="majorBidi"/>
        </w:rPr>
        <w:t>2.1</w:t>
      </w:r>
      <w:r>
        <w:rPr>
          <w:rFonts w:asciiTheme="majorBidi" w:hAnsiTheme="majorBidi" w:cstheme="majorBidi"/>
        </w:rPr>
        <w:t>] L</w:t>
      </w:r>
      <w:r w:rsidRPr="00951F75">
        <w:rPr>
          <w:rFonts w:asciiTheme="majorBidi" w:hAnsiTheme="majorBidi" w:cstheme="majorBidi"/>
        </w:rPr>
        <w:t xml:space="preserve">ietā nav strīda par pašu kaitējuma faktu – proti, pieteicējai ārstniecības procesā tika nodarīts atlīdzināms kaitējums veselībai. Strīds starp pusēm </w:t>
      </w:r>
      <w:r>
        <w:rPr>
          <w:rFonts w:asciiTheme="majorBidi" w:hAnsiTheme="majorBidi" w:cstheme="majorBidi"/>
        </w:rPr>
        <w:t>ir</w:t>
      </w:r>
      <w:r w:rsidRPr="00951F75">
        <w:rPr>
          <w:rFonts w:asciiTheme="majorBidi" w:hAnsiTheme="majorBidi" w:cstheme="majorBidi"/>
        </w:rPr>
        <w:t xml:space="preserve"> tikai par </w:t>
      </w:r>
      <w:r w:rsidR="0002728C">
        <w:rPr>
          <w:rFonts w:asciiTheme="majorBidi" w:hAnsiTheme="majorBidi" w:cstheme="majorBidi"/>
        </w:rPr>
        <w:t xml:space="preserve">kaitējuma </w:t>
      </w:r>
      <w:r w:rsidRPr="00951F75">
        <w:rPr>
          <w:rFonts w:asciiTheme="majorBidi" w:hAnsiTheme="majorBidi" w:cstheme="majorBidi"/>
        </w:rPr>
        <w:t>atlīdzības apmēru.</w:t>
      </w:r>
    </w:p>
    <w:p w14:paraId="556395B2" w14:textId="395EE339" w:rsidR="00951F75" w:rsidRDefault="00951F75" w:rsidP="00137E72">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1E0719">
        <w:rPr>
          <w:rFonts w:asciiTheme="majorBidi" w:hAnsiTheme="majorBidi" w:cstheme="majorBidi"/>
        </w:rPr>
        <w:t>2.2</w:t>
      </w:r>
      <w:r>
        <w:rPr>
          <w:rFonts w:asciiTheme="majorBidi" w:hAnsiTheme="majorBidi" w:cstheme="majorBidi"/>
        </w:rPr>
        <w:t>] P</w:t>
      </w:r>
      <w:r w:rsidRPr="00951F75">
        <w:rPr>
          <w:rFonts w:asciiTheme="majorBidi" w:hAnsiTheme="majorBidi" w:cstheme="majorBidi"/>
        </w:rPr>
        <w:t>ieteicējai ir radušies ilgstoši veselības traucējumi, taču lietas materiāli neapstiprina, ka tie būtu radījuši neatgriezenisku pašaprūpes, funkcionalitātes, darbspēju vai dzīves kvalitātes zudumu.</w:t>
      </w:r>
      <w:r>
        <w:rPr>
          <w:rFonts w:asciiTheme="majorBidi" w:hAnsiTheme="majorBidi" w:cstheme="majorBidi"/>
        </w:rPr>
        <w:t xml:space="preserve"> M</w:t>
      </w:r>
      <w:r w:rsidRPr="00951F75">
        <w:rPr>
          <w:rFonts w:asciiTheme="majorBidi" w:hAnsiTheme="majorBidi" w:cstheme="majorBidi"/>
        </w:rPr>
        <w:t>edicīniskie dokumenti liecina par pakāpenisku veselības stāvokļa uzlabošanos</w:t>
      </w:r>
      <w:r>
        <w:rPr>
          <w:rFonts w:asciiTheme="majorBidi" w:hAnsiTheme="majorBidi" w:cstheme="majorBidi"/>
        </w:rPr>
        <w:t xml:space="preserve">, </w:t>
      </w:r>
      <w:r w:rsidRPr="00951F75">
        <w:rPr>
          <w:rFonts w:asciiTheme="majorBidi" w:hAnsiTheme="majorBidi" w:cstheme="majorBidi"/>
        </w:rPr>
        <w:t>zarnu darbības traucējumi laika gaitā ir mazinājušies</w:t>
      </w:r>
      <w:r>
        <w:rPr>
          <w:rFonts w:asciiTheme="majorBidi" w:hAnsiTheme="majorBidi" w:cstheme="majorBidi"/>
        </w:rPr>
        <w:t xml:space="preserve">, turklāt </w:t>
      </w:r>
      <w:r w:rsidRPr="00951F75">
        <w:rPr>
          <w:rFonts w:asciiTheme="majorBidi" w:hAnsiTheme="majorBidi" w:cstheme="majorBidi"/>
        </w:rPr>
        <w:t>nav objektīvu pierādījumu, ka pieteicējai būtu pilnībā zudusi spēja rūpēties par sevi vai funkcionēt sabiedrībā.</w:t>
      </w:r>
      <w:r>
        <w:rPr>
          <w:rFonts w:asciiTheme="majorBidi" w:hAnsiTheme="majorBidi" w:cstheme="majorBidi"/>
        </w:rPr>
        <w:t xml:space="preserve"> D</w:t>
      </w:r>
      <w:r w:rsidRPr="00951F75">
        <w:rPr>
          <w:rFonts w:asciiTheme="majorBidi" w:hAnsiTheme="majorBidi" w:cstheme="majorBidi"/>
        </w:rPr>
        <w:t>ati neapliecina tik būtiskus funkcionēšanas ierobežojumus, kādus pieteicēja apgalvo</w:t>
      </w:r>
      <w:r w:rsidR="00BD586B">
        <w:rPr>
          <w:rFonts w:asciiTheme="majorBidi" w:hAnsiTheme="majorBidi" w:cstheme="majorBidi"/>
        </w:rPr>
        <w:t>, un</w:t>
      </w:r>
      <w:r>
        <w:rPr>
          <w:rFonts w:asciiTheme="majorBidi" w:hAnsiTheme="majorBidi" w:cstheme="majorBidi"/>
        </w:rPr>
        <w:t xml:space="preserve"> pieteicējas sniegtā informācija par to ir pretrunīga. </w:t>
      </w:r>
      <w:r w:rsidRPr="00951F75">
        <w:rPr>
          <w:rFonts w:asciiTheme="majorBidi" w:hAnsiTheme="majorBidi" w:cstheme="majorBidi"/>
        </w:rPr>
        <w:t>Tāpēc kaitējums kvalificējams kā vidēji smags, nevis smags.</w:t>
      </w:r>
    </w:p>
    <w:p w14:paraId="519144C5" w14:textId="3926050D" w:rsidR="00951F75" w:rsidRDefault="00951F75" w:rsidP="00137E72">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1E0719">
        <w:rPr>
          <w:rFonts w:asciiTheme="majorBidi" w:hAnsiTheme="majorBidi" w:cstheme="majorBidi"/>
        </w:rPr>
        <w:t>2.3</w:t>
      </w:r>
      <w:r>
        <w:rPr>
          <w:rFonts w:asciiTheme="majorBidi" w:hAnsiTheme="majorBidi" w:cstheme="majorBidi"/>
        </w:rPr>
        <w:t>] Ā</w:t>
      </w:r>
      <w:r w:rsidRPr="00951F75">
        <w:rPr>
          <w:rFonts w:asciiTheme="majorBidi" w:hAnsiTheme="majorBidi" w:cstheme="majorBidi"/>
        </w:rPr>
        <w:t>rstniecības procesa sākumā pieteicēja nebija pilnīgi vesela, jo viņai bija hroniska slimība (saauguma process</w:t>
      </w:r>
      <w:r>
        <w:rPr>
          <w:rFonts w:asciiTheme="majorBidi" w:hAnsiTheme="majorBidi" w:cstheme="majorBidi"/>
        </w:rPr>
        <w:t xml:space="preserve"> vēdera dobumā</w:t>
      </w:r>
      <w:r w:rsidRPr="00951F75">
        <w:rPr>
          <w:rFonts w:asciiTheme="majorBidi" w:hAnsiTheme="majorBidi" w:cstheme="majorBidi"/>
        </w:rPr>
        <w:t>), kas bija daļēji</w:t>
      </w:r>
      <w:r w:rsidR="006E0259">
        <w:rPr>
          <w:rFonts w:asciiTheme="majorBidi" w:hAnsiTheme="majorBidi" w:cstheme="majorBidi"/>
        </w:rPr>
        <w:t>, bet ne tieši</w:t>
      </w:r>
      <w:r w:rsidRPr="00951F75">
        <w:rPr>
          <w:rFonts w:asciiTheme="majorBidi" w:hAnsiTheme="majorBidi" w:cstheme="majorBidi"/>
        </w:rPr>
        <w:t xml:space="preserve"> saistīta ar ārstēto saslimšanu</w:t>
      </w:r>
      <w:r w:rsidR="006E0259">
        <w:rPr>
          <w:rFonts w:asciiTheme="majorBidi" w:hAnsiTheme="majorBidi" w:cstheme="majorBidi"/>
        </w:rPr>
        <w:t xml:space="preserve"> (aizcietējumi)</w:t>
      </w:r>
      <w:r w:rsidRPr="00951F75">
        <w:rPr>
          <w:rFonts w:asciiTheme="majorBidi" w:hAnsiTheme="majorBidi" w:cstheme="majorBidi"/>
        </w:rPr>
        <w:t>.</w:t>
      </w:r>
      <w:r>
        <w:rPr>
          <w:rFonts w:asciiTheme="majorBidi" w:hAnsiTheme="majorBidi" w:cstheme="majorBidi"/>
        </w:rPr>
        <w:t xml:space="preserve"> </w:t>
      </w:r>
      <w:r w:rsidR="006E0259">
        <w:rPr>
          <w:rFonts w:asciiTheme="majorBidi" w:hAnsiTheme="majorBidi" w:cstheme="majorBidi"/>
        </w:rPr>
        <w:t xml:space="preserve">Tātad ir pamats piemērot </w:t>
      </w:r>
      <w:r w:rsidR="006E0259" w:rsidRPr="006E0259">
        <w:rPr>
          <w:rFonts w:asciiTheme="majorBidi" w:hAnsiTheme="majorBidi" w:cstheme="majorBidi"/>
        </w:rPr>
        <w:t>Ministru kabineta 2013.gada 5.novembra noteikumu Nr.</w:t>
      </w:r>
      <w:r w:rsidR="0002728C">
        <w:rPr>
          <w:rFonts w:asciiTheme="majorBidi" w:hAnsiTheme="majorBidi" w:cstheme="majorBidi"/>
        </w:rPr>
        <w:t> </w:t>
      </w:r>
      <w:r w:rsidR="006E0259" w:rsidRPr="006E0259">
        <w:rPr>
          <w:rFonts w:asciiTheme="majorBidi" w:hAnsiTheme="majorBidi" w:cstheme="majorBidi"/>
        </w:rPr>
        <w:t>1268 „Ārstniecības riska fonda darbības noteikumi” (turpmāk – noteikumi Nr.</w:t>
      </w:r>
      <w:r w:rsidR="0002728C">
        <w:rPr>
          <w:rFonts w:asciiTheme="majorBidi" w:hAnsiTheme="majorBidi" w:cstheme="majorBidi"/>
        </w:rPr>
        <w:t> </w:t>
      </w:r>
      <w:r w:rsidR="006E0259" w:rsidRPr="006E0259">
        <w:rPr>
          <w:rFonts w:asciiTheme="majorBidi" w:hAnsiTheme="majorBidi" w:cstheme="majorBidi"/>
        </w:rPr>
        <w:t>1268)</w:t>
      </w:r>
      <w:r w:rsidR="006E0259">
        <w:rPr>
          <w:rFonts w:asciiTheme="majorBidi" w:hAnsiTheme="majorBidi" w:cstheme="majorBidi"/>
        </w:rPr>
        <w:t xml:space="preserve"> 2.pielikuma 2.1.2.apakšpunktā paredzēto kaitējuma smaguma noteikšanas kritēriju, nevis 2.1.3.apakšpunktā paredzēto kritēriju.</w:t>
      </w:r>
    </w:p>
    <w:p w14:paraId="609A06B7" w14:textId="12713BF7" w:rsidR="00951F75" w:rsidRDefault="00951F75" w:rsidP="00137E72">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1E0719">
        <w:rPr>
          <w:rFonts w:asciiTheme="majorBidi" w:hAnsiTheme="majorBidi" w:cstheme="majorBidi"/>
        </w:rPr>
        <w:t>2.4</w:t>
      </w:r>
      <w:r>
        <w:rPr>
          <w:rFonts w:asciiTheme="majorBidi" w:hAnsiTheme="majorBidi" w:cstheme="majorBidi"/>
        </w:rPr>
        <w:t>] Ā</w:t>
      </w:r>
      <w:r w:rsidRPr="00951F75">
        <w:rPr>
          <w:rFonts w:asciiTheme="majorBidi" w:hAnsiTheme="majorBidi" w:cstheme="majorBidi"/>
        </w:rPr>
        <w:t>rstniecības iestādē</w:t>
      </w:r>
      <w:r w:rsidR="0002728C">
        <w:rPr>
          <w:rFonts w:asciiTheme="majorBidi" w:hAnsiTheme="majorBidi" w:cstheme="majorBidi"/>
        </w:rPr>
        <w:t xml:space="preserve">, </w:t>
      </w:r>
      <w:r w:rsidRPr="00951F75">
        <w:rPr>
          <w:rFonts w:asciiTheme="majorBidi" w:hAnsiTheme="majorBidi" w:cstheme="majorBidi"/>
        </w:rPr>
        <w:t>lai gan resursi bija pieejami</w:t>
      </w:r>
      <w:r w:rsidR="0002728C">
        <w:rPr>
          <w:rFonts w:asciiTheme="majorBidi" w:hAnsiTheme="majorBidi" w:cstheme="majorBidi"/>
        </w:rPr>
        <w:t>, p</w:t>
      </w:r>
      <w:r w:rsidRPr="00951F75">
        <w:rPr>
          <w:rFonts w:asciiTheme="majorBidi" w:hAnsiTheme="majorBidi" w:cstheme="majorBidi"/>
        </w:rPr>
        <w:t>irms operācijas netika veikti vairāki izmeklējumi, kas varētu precizēt aizcietējumu cēloni</w:t>
      </w:r>
      <w:r w:rsidR="0002728C">
        <w:rPr>
          <w:rFonts w:asciiTheme="majorBidi" w:hAnsiTheme="majorBidi" w:cstheme="majorBidi"/>
        </w:rPr>
        <w:t>. M</w:t>
      </w:r>
      <w:r w:rsidRPr="00951F75">
        <w:rPr>
          <w:rFonts w:asciiTheme="majorBidi" w:hAnsiTheme="majorBidi" w:cstheme="majorBidi"/>
        </w:rPr>
        <w:t>edicīniskajos dokumentos nav pierādījumu, ka pieteicējai būtu piedāvāti alternatīvi izmeklējumi</w:t>
      </w:r>
      <w:r>
        <w:rPr>
          <w:rFonts w:asciiTheme="majorBidi" w:hAnsiTheme="majorBidi" w:cstheme="majorBidi"/>
        </w:rPr>
        <w:t>. I</w:t>
      </w:r>
      <w:r w:rsidRPr="00951F75">
        <w:rPr>
          <w:rFonts w:asciiTheme="majorBidi" w:hAnsiTheme="majorBidi" w:cstheme="majorBidi"/>
        </w:rPr>
        <w:t>nformētā piekrišana operācijai bija formāla un nepietiekami izskaidroja operācijas būtību un riskus.</w:t>
      </w:r>
      <w:r>
        <w:rPr>
          <w:rFonts w:asciiTheme="majorBidi" w:hAnsiTheme="majorBidi" w:cstheme="majorBidi"/>
        </w:rPr>
        <w:t xml:space="preserve"> </w:t>
      </w:r>
      <w:r w:rsidR="00DE02F8">
        <w:rPr>
          <w:rFonts w:asciiTheme="majorBidi" w:hAnsiTheme="majorBidi" w:cstheme="majorBidi"/>
        </w:rPr>
        <w:t>Līdz ar to</w:t>
      </w:r>
      <w:r w:rsidR="0002728C">
        <w:rPr>
          <w:rFonts w:asciiTheme="majorBidi" w:hAnsiTheme="majorBidi" w:cstheme="majorBidi"/>
        </w:rPr>
        <w:t>, novērtējot apstākļus un vidi, kā arī resursu pieejamību slimnīcā,</w:t>
      </w:r>
      <w:r w:rsidR="00DE02F8">
        <w:rPr>
          <w:rFonts w:asciiTheme="majorBidi" w:hAnsiTheme="majorBidi" w:cstheme="majorBidi"/>
        </w:rPr>
        <w:t xml:space="preserve"> </w:t>
      </w:r>
      <w:r w:rsidR="00DE02F8" w:rsidRPr="00DE02F8">
        <w:rPr>
          <w:rFonts w:asciiTheme="majorBidi" w:hAnsiTheme="majorBidi" w:cstheme="majorBidi"/>
        </w:rPr>
        <w:t>ir piem</w:t>
      </w:r>
      <w:r w:rsidR="00DE02F8">
        <w:rPr>
          <w:rFonts w:asciiTheme="majorBidi" w:hAnsiTheme="majorBidi" w:cstheme="majorBidi"/>
        </w:rPr>
        <w:t>ē</w:t>
      </w:r>
      <w:r w:rsidR="00DE02F8" w:rsidRPr="00DE02F8">
        <w:rPr>
          <w:rFonts w:asciiTheme="majorBidi" w:hAnsiTheme="majorBidi" w:cstheme="majorBidi"/>
        </w:rPr>
        <w:t>rojams noteikumu Nr.</w:t>
      </w:r>
      <w:r w:rsidR="00DE02F8">
        <w:rPr>
          <w:rFonts w:asciiTheme="majorBidi" w:hAnsiTheme="majorBidi" w:cstheme="majorBidi"/>
        </w:rPr>
        <w:t> </w:t>
      </w:r>
      <w:r w:rsidR="00DE02F8" w:rsidRPr="00DE02F8">
        <w:rPr>
          <w:rFonts w:asciiTheme="majorBidi" w:hAnsiTheme="majorBidi" w:cstheme="majorBidi"/>
        </w:rPr>
        <w:t>1268 2.pielikuma 2.5.1.apakšpunkts</w:t>
      </w:r>
      <w:r w:rsidR="00DE02F8">
        <w:rPr>
          <w:rFonts w:asciiTheme="majorBidi" w:hAnsiTheme="majorBidi" w:cstheme="majorBidi"/>
        </w:rPr>
        <w:t xml:space="preserve"> (pieteicējai labvēlīgāks), p</w:t>
      </w:r>
      <w:r w:rsidR="00DE02F8" w:rsidRPr="00DE02F8">
        <w:rPr>
          <w:rFonts w:asciiTheme="majorBidi" w:hAnsiTheme="majorBidi" w:cstheme="majorBidi"/>
        </w:rPr>
        <w:t xml:space="preserve">roti, </w:t>
      </w:r>
      <w:r w:rsidR="00DE02F8">
        <w:rPr>
          <w:rFonts w:asciiTheme="majorBidi" w:hAnsiTheme="majorBidi" w:cstheme="majorBidi"/>
        </w:rPr>
        <w:t>ā</w:t>
      </w:r>
      <w:r w:rsidR="00DE02F8" w:rsidRPr="00DE02F8">
        <w:rPr>
          <w:rFonts w:asciiTheme="majorBidi" w:hAnsiTheme="majorBidi" w:cstheme="majorBidi"/>
        </w:rPr>
        <w:t>rstniec</w:t>
      </w:r>
      <w:r w:rsidR="00DE02F8">
        <w:rPr>
          <w:rFonts w:asciiTheme="majorBidi" w:hAnsiTheme="majorBidi" w:cstheme="majorBidi"/>
        </w:rPr>
        <w:t>ī</w:t>
      </w:r>
      <w:r w:rsidR="00DE02F8" w:rsidRPr="00DE02F8">
        <w:rPr>
          <w:rFonts w:asciiTheme="majorBidi" w:hAnsiTheme="majorBidi" w:cstheme="majorBidi"/>
        </w:rPr>
        <w:t>bas iest</w:t>
      </w:r>
      <w:r w:rsidR="00DE02F8">
        <w:rPr>
          <w:rFonts w:asciiTheme="majorBidi" w:hAnsiTheme="majorBidi" w:cstheme="majorBidi"/>
        </w:rPr>
        <w:t>ā</w:t>
      </w:r>
      <w:r w:rsidR="00DE02F8" w:rsidRPr="00DE02F8">
        <w:rPr>
          <w:rFonts w:asciiTheme="majorBidi" w:hAnsiTheme="majorBidi" w:cstheme="majorBidi"/>
        </w:rPr>
        <w:t>d</w:t>
      </w:r>
      <w:r w:rsidR="00DE02F8">
        <w:rPr>
          <w:rFonts w:asciiTheme="majorBidi" w:hAnsiTheme="majorBidi" w:cstheme="majorBidi"/>
        </w:rPr>
        <w:t>ē</w:t>
      </w:r>
      <w:r w:rsidR="00DE02F8" w:rsidRPr="00DE02F8">
        <w:rPr>
          <w:rFonts w:asciiTheme="majorBidi" w:hAnsiTheme="majorBidi" w:cstheme="majorBidi"/>
        </w:rPr>
        <w:t xml:space="preserve"> nebija</w:t>
      </w:r>
      <w:r w:rsidR="00DE02F8">
        <w:rPr>
          <w:rFonts w:asciiTheme="majorBidi" w:hAnsiTheme="majorBidi" w:cstheme="majorBidi"/>
        </w:rPr>
        <w:t xml:space="preserve"> </w:t>
      </w:r>
      <w:r w:rsidR="00DE02F8" w:rsidRPr="00DE02F8">
        <w:rPr>
          <w:rFonts w:asciiTheme="majorBidi" w:hAnsiTheme="majorBidi" w:cstheme="majorBidi"/>
        </w:rPr>
        <w:t>nodrošin</w:t>
      </w:r>
      <w:r w:rsidR="00DE02F8">
        <w:rPr>
          <w:rFonts w:asciiTheme="majorBidi" w:hAnsiTheme="majorBidi" w:cstheme="majorBidi"/>
        </w:rPr>
        <w:t>ā</w:t>
      </w:r>
      <w:r w:rsidR="00DE02F8" w:rsidRPr="00DE02F8">
        <w:rPr>
          <w:rFonts w:asciiTheme="majorBidi" w:hAnsiTheme="majorBidi" w:cstheme="majorBidi"/>
        </w:rPr>
        <w:t xml:space="preserve">ti </w:t>
      </w:r>
      <w:r w:rsidR="00DE02F8">
        <w:rPr>
          <w:rFonts w:asciiTheme="majorBidi" w:hAnsiTheme="majorBidi" w:cstheme="majorBidi"/>
        </w:rPr>
        <w:t>n</w:t>
      </w:r>
      <w:r w:rsidR="00DE02F8" w:rsidRPr="00DE02F8">
        <w:rPr>
          <w:rFonts w:asciiTheme="majorBidi" w:hAnsiTheme="majorBidi" w:cstheme="majorBidi"/>
        </w:rPr>
        <w:t>epieciešamie apst</w:t>
      </w:r>
      <w:r w:rsidR="00DE02F8">
        <w:rPr>
          <w:rFonts w:asciiTheme="majorBidi" w:hAnsiTheme="majorBidi" w:cstheme="majorBidi"/>
        </w:rPr>
        <w:t>ā</w:t>
      </w:r>
      <w:r w:rsidR="00DE02F8" w:rsidRPr="00DE02F8">
        <w:rPr>
          <w:rFonts w:asciiTheme="majorBidi" w:hAnsiTheme="majorBidi" w:cstheme="majorBidi"/>
        </w:rPr>
        <w:t>k</w:t>
      </w:r>
      <w:r w:rsidR="00DE02F8">
        <w:rPr>
          <w:rFonts w:asciiTheme="majorBidi" w:hAnsiTheme="majorBidi" w:cstheme="majorBidi"/>
        </w:rPr>
        <w:t>ļ</w:t>
      </w:r>
      <w:r w:rsidR="00DE02F8" w:rsidRPr="00DE02F8">
        <w:rPr>
          <w:rFonts w:asciiTheme="majorBidi" w:hAnsiTheme="majorBidi" w:cstheme="majorBidi"/>
        </w:rPr>
        <w:t xml:space="preserve">i un vide, bet bija pieejami visi nepieciešamie resursi, </w:t>
      </w:r>
      <w:r w:rsidR="00DE02F8">
        <w:rPr>
          <w:rFonts w:asciiTheme="majorBidi" w:hAnsiTheme="majorBidi" w:cstheme="majorBidi"/>
        </w:rPr>
        <w:t xml:space="preserve">un </w:t>
      </w:r>
      <w:r w:rsidR="00DE02F8" w:rsidRPr="00DE02F8">
        <w:rPr>
          <w:rFonts w:asciiTheme="majorBidi" w:hAnsiTheme="majorBidi" w:cstheme="majorBidi"/>
        </w:rPr>
        <w:t>kait</w:t>
      </w:r>
      <w:r w:rsidR="00DE02F8">
        <w:rPr>
          <w:rFonts w:asciiTheme="majorBidi" w:hAnsiTheme="majorBidi" w:cstheme="majorBidi"/>
        </w:rPr>
        <w:t>ē</w:t>
      </w:r>
      <w:r w:rsidR="00DE02F8" w:rsidRPr="00DE02F8">
        <w:rPr>
          <w:rFonts w:asciiTheme="majorBidi" w:hAnsiTheme="majorBidi" w:cstheme="majorBidi"/>
        </w:rPr>
        <w:t>jums netika nov</w:t>
      </w:r>
      <w:r w:rsidR="00DE02F8">
        <w:rPr>
          <w:rFonts w:asciiTheme="majorBidi" w:hAnsiTheme="majorBidi" w:cstheme="majorBidi"/>
        </w:rPr>
        <w:t>ē</w:t>
      </w:r>
      <w:r w:rsidR="00DE02F8" w:rsidRPr="00DE02F8">
        <w:rPr>
          <w:rFonts w:asciiTheme="majorBidi" w:hAnsiTheme="majorBidi" w:cstheme="majorBidi"/>
        </w:rPr>
        <w:t>rsts</w:t>
      </w:r>
      <w:r w:rsidR="00DE02F8">
        <w:rPr>
          <w:rFonts w:asciiTheme="majorBidi" w:hAnsiTheme="majorBidi" w:cstheme="majorBidi"/>
        </w:rPr>
        <w:t xml:space="preserve">. </w:t>
      </w:r>
    </w:p>
    <w:p w14:paraId="1B3253BC" w14:textId="77777777" w:rsidR="002402B6" w:rsidRDefault="002402B6" w:rsidP="00137E72">
      <w:pPr>
        <w:autoSpaceDE w:val="0"/>
        <w:autoSpaceDN w:val="0"/>
        <w:adjustRightInd w:val="0"/>
        <w:spacing w:line="276" w:lineRule="auto"/>
        <w:jc w:val="both"/>
        <w:rPr>
          <w:rFonts w:asciiTheme="majorBidi" w:eastAsiaTheme="minorHAnsi" w:hAnsiTheme="majorBidi" w:cstheme="majorBidi"/>
          <w:lang w:eastAsia="en-US"/>
          <w14:ligatures w14:val="standardContextual"/>
        </w:rPr>
      </w:pPr>
    </w:p>
    <w:p w14:paraId="0FC5F78E" w14:textId="4AD66624" w:rsidR="00E9159C" w:rsidRPr="00E9159C" w:rsidRDefault="00DA69F0" w:rsidP="00137E72">
      <w:pPr>
        <w:autoSpaceDE w:val="0"/>
        <w:autoSpaceDN w:val="0"/>
        <w:adjustRightInd w:val="0"/>
        <w:spacing w:line="276" w:lineRule="auto"/>
        <w:ind w:firstLine="720"/>
        <w:jc w:val="both"/>
        <w:rPr>
          <w:rFonts w:eastAsiaTheme="minorHAnsi"/>
          <w:i/>
          <w:iCs/>
          <w:lang w:eastAsia="en-US"/>
        </w:rPr>
      </w:pPr>
      <w:r>
        <w:rPr>
          <w:i/>
        </w:rPr>
        <w:t>Veselības inspekcijas</w:t>
      </w:r>
      <w:r w:rsidR="00E9159C" w:rsidRPr="00C2686E">
        <w:rPr>
          <w:i/>
        </w:rPr>
        <w:t xml:space="preserve"> </w:t>
      </w:r>
      <w:r w:rsidR="00E9159C" w:rsidRPr="00C2686E">
        <w:rPr>
          <w:rFonts w:eastAsiaTheme="minorHAnsi"/>
          <w:i/>
          <w:iCs/>
          <w:lang w:eastAsia="en-US"/>
        </w:rPr>
        <w:t>kasācijas sūdzības argumenti</w:t>
      </w:r>
    </w:p>
    <w:p w14:paraId="41CF10BC" w14:textId="76720C06" w:rsidR="001E0719" w:rsidRDefault="00522062" w:rsidP="00137E72">
      <w:pPr>
        <w:autoSpaceDE w:val="0"/>
        <w:autoSpaceDN w:val="0"/>
        <w:adjustRightInd w:val="0"/>
        <w:spacing w:line="276" w:lineRule="auto"/>
        <w:ind w:firstLine="720"/>
        <w:jc w:val="both"/>
        <w:rPr>
          <w:rFonts w:asciiTheme="majorBidi" w:hAnsiTheme="majorBidi" w:cstheme="majorBidi"/>
        </w:rPr>
      </w:pPr>
      <w:r w:rsidRPr="002355CB">
        <w:rPr>
          <w:rFonts w:asciiTheme="majorBidi" w:hAnsiTheme="majorBidi" w:cstheme="majorBidi"/>
        </w:rPr>
        <w:t>[</w:t>
      </w:r>
      <w:r w:rsidR="00DA69F0">
        <w:rPr>
          <w:rFonts w:asciiTheme="majorBidi" w:hAnsiTheme="majorBidi" w:cstheme="majorBidi"/>
        </w:rPr>
        <w:t>3</w:t>
      </w:r>
      <w:r w:rsidRPr="002355CB">
        <w:rPr>
          <w:rFonts w:asciiTheme="majorBidi" w:hAnsiTheme="majorBidi" w:cstheme="majorBidi"/>
        </w:rPr>
        <w:t>]</w:t>
      </w:r>
      <w:r w:rsidR="005A5F4D">
        <w:rPr>
          <w:rFonts w:asciiTheme="majorBidi" w:hAnsiTheme="majorBidi" w:cstheme="majorBidi"/>
        </w:rPr>
        <w:t xml:space="preserve"> </w:t>
      </w:r>
      <w:r w:rsidR="00DA69F0" w:rsidRPr="00DA69F0">
        <w:rPr>
          <w:rFonts w:asciiTheme="majorBidi" w:hAnsiTheme="majorBidi" w:cstheme="majorBidi"/>
        </w:rPr>
        <w:t>Veselības inspekcija pārsūdz Administratīvās apgabaltiesas spriedumu daļā, ar kuru tiesa uzdeva izmaksāt pieteicējai papildu atlīdzību.</w:t>
      </w:r>
      <w:r w:rsidR="00DA69F0">
        <w:rPr>
          <w:rFonts w:asciiTheme="majorBidi" w:hAnsiTheme="majorBidi" w:cstheme="majorBidi"/>
        </w:rPr>
        <w:t xml:space="preserve"> Kasācijas sūdzība pamatota ar turpmāk minēto.</w:t>
      </w:r>
    </w:p>
    <w:p w14:paraId="42EA518B" w14:textId="65FFD264" w:rsidR="00DA69F0" w:rsidRDefault="00DA69F0" w:rsidP="00137E72">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[3.1] </w:t>
      </w:r>
      <w:r w:rsidRPr="00DA69F0">
        <w:rPr>
          <w:rFonts w:asciiTheme="majorBidi" w:hAnsiTheme="majorBidi" w:cstheme="majorBidi"/>
        </w:rPr>
        <w:t xml:space="preserve">Tiesa, pārkāpjot Administratīvā procesa likuma 154. un 247.panta prasības, nav vispusīgi un pilnīgi izvērtējusi lietā esošos pierādījumus. Apgabaltiesa faktiski pievienojusies pirmās instances tiesas motivācijai, neanalizējot </w:t>
      </w:r>
      <w:r>
        <w:rPr>
          <w:rFonts w:asciiTheme="majorBidi" w:hAnsiTheme="majorBidi" w:cstheme="majorBidi"/>
        </w:rPr>
        <w:t>Veselības i</w:t>
      </w:r>
      <w:r w:rsidRPr="00DA69F0">
        <w:rPr>
          <w:rFonts w:asciiTheme="majorBidi" w:hAnsiTheme="majorBidi" w:cstheme="majorBidi"/>
        </w:rPr>
        <w:t xml:space="preserve">nspekcijas apelācijas sūdzībā izvirzītos argumentus un nepamatojot, kādēļ tiem nav piešķirta nozīme. Šāda selektīva pierādījumu izvērtēšana ir </w:t>
      </w:r>
      <w:r w:rsidR="000C7E24">
        <w:rPr>
          <w:rFonts w:asciiTheme="majorBidi" w:hAnsiTheme="majorBidi" w:cstheme="majorBidi"/>
        </w:rPr>
        <w:t>novedusi</w:t>
      </w:r>
      <w:r w:rsidRPr="00DA69F0">
        <w:rPr>
          <w:rFonts w:asciiTheme="majorBidi" w:hAnsiTheme="majorBidi" w:cstheme="majorBidi"/>
        </w:rPr>
        <w:t xml:space="preserve"> </w:t>
      </w:r>
      <w:r w:rsidR="000C7E24">
        <w:rPr>
          <w:rFonts w:asciiTheme="majorBidi" w:hAnsiTheme="majorBidi" w:cstheme="majorBidi"/>
        </w:rPr>
        <w:t xml:space="preserve">pie </w:t>
      </w:r>
      <w:r w:rsidRPr="00DA69F0">
        <w:rPr>
          <w:rFonts w:asciiTheme="majorBidi" w:hAnsiTheme="majorBidi" w:cstheme="majorBidi"/>
        </w:rPr>
        <w:t>nepareiz</w:t>
      </w:r>
      <w:r w:rsidR="000C7E24">
        <w:rPr>
          <w:rFonts w:asciiTheme="majorBidi" w:hAnsiTheme="majorBidi" w:cstheme="majorBidi"/>
        </w:rPr>
        <w:t>iem</w:t>
      </w:r>
      <w:r w:rsidRPr="00DA69F0">
        <w:rPr>
          <w:rFonts w:asciiTheme="majorBidi" w:hAnsiTheme="majorBidi" w:cstheme="majorBidi"/>
        </w:rPr>
        <w:t xml:space="preserve"> secinājum</w:t>
      </w:r>
      <w:r w:rsidR="000C7E24">
        <w:rPr>
          <w:rFonts w:asciiTheme="majorBidi" w:hAnsiTheme="majorBidi" w:cstheme="majorBidi"/>
        </w:rPr>
        <w:t>iem</w:t>
      </w:r>
      <w:r w:rsidRPr="00DA69F0">
        <w:rPr>
          <w:rFonts w:asciiTheme="majorBidi" w:hAnsiTheme="majorBidi" w:cstheme="majorBidi"/>
        </w:rPr>
        <w:t xml:space="preserve"> par atlīdzināmā kaitējuma apmēru.</w:t>
      </w:r>
    </w:p>
    <w:p w14:paraId="7E4968F0" w14:textId="5EA39771" w:rsidR="00DA69F0" w:rsidRDefault="00DA69F0" w:rsidP="00137E72">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[3.2] </w:t>
      </w:r>
      <w:r w:rsidRPr="00DA69F0">
        <w:rPr>
          <w:rFonts w:asciiTheme="majorBidi" w:hAnsiTheme="majorBidi" w:cstheme="majorBidi"/>
        </w:rPr>
        <w:t xml:space="preserve">Tiesa nepamatoti piemērojusi </w:t>
      </w:r>
      <w:r w:rsidR="00B744DE" w:rsidRPr="00B744DE">
        <w:rPr>
          <w:rFonts w:asciiTheme="majorBidi" w:hAnsiTheme="majorBidi" w:cstheme="majorBidi"/>
        </w:rPr>
        <w:t>noteikum</w:t>
      </w:r>
      <w:r w:rsidR="000C7E24">
        <w:rPr>
          <w:rFonts w:asciiTheme="majorBidi" w:hAnsiTheme="majorBidi" w:cstheme="majorBidi"/>
        </w:rPr>
        <w:t>u</w:t>
      </w:r>
      <w:r w:rsidR="00B744DE" w:rsidRPr="00B744DE">
        <w:rPr>
          <w:rFonts w:asciiTheme="majorBidi" w:hAnsiTheme="majorBidi" w:cstheme="majorBidi"/>
        </w:rPr>
        <w:t xml:space="preserve"> Nr.</w:t>
      </w:r>
      <w:r w:rsidR="000C7E24">
        <w:rPr>
          <w:rFonts w:asciiTheme="majorBidi" w:hAnsiTheme="majorBidi" w:cstheme="majorBidi"/>
        </w:rPr>
        <w:t> 1</w:t>
      </w:r>
      <w:r w:rsidR="00B744DE" w:rsidRPr="00B744DE">
        <w:rPr>
          <w:rFonts w:asciiTheme="majorBidi" w:hAnsiTheme="majorBidi" w:cstheme="majorBidi"/>
        </w:rPr>
        <w:t>268</w:t>
      </w:r>
      <w:r w:rsidR="00B744DE">
        <w:rPr>
          <w:rFonts w:asciiTheme="majorBidi" w:hAnsiTheme="majorBidi" w:cstheme="majorBidi"/>
        </w:rPr>
        <w:t xml:space="preserve"> </w:t>
      </w:r>
      <w:r w:rsidRPr="00DA69F0">
        <w:rPr>
          <w:rFonts w:asciiTheme="majorBidi" w:hAnsiTheme="majorBidi" w:cstheme="majorBidi"/>
        </w:rPr>
        <w:t xml:space="preserve">2.pielikuma 2.1.2.apakšpunktu, nepietiekami izvērtējot pierādījumus par saaugumu procesu vēdera dobumā kā hronisku patoloģisku stāvokli, kas ietekmēja ārstniecības gaitu un komplikāciju risku. </w:t>
      </w:r>
      <w:r w:rsidR="005A1A8C">
        <w:rPr>
          <w:rFonts w:asciiTheme="majorBidi" w:hAnsiTheme="majorBidi" w:cstheme="majorBidi"/>
        </w:rPr>
        <w:t>S</w:t>
      </w:r>
      <w:r w:rsidR="005A1A8C" w:rsidRPr="005A1A8C">
        <w:rPr>
          <w:rFonts w:asciiTheme="majorBidi" w:hAnsiTheme="majorBidi" w:cstheme="majorBidi"/>
        </w:rPr>
        <w:t>aaugumi vispārīgi ietekmē operācijas lauka redzamību vēdera dobumā, kā arī organisma vispārējo spēju atkopties pēc invazīvas iejaukšanās saaugumu rajonā.</w:t>
      </w:r>
      <w:r w:rsidR="005A1A8C">
        <w:rPr>
          <w:rFonts w:asciiTheme="majorBidi" w:hAnsiTheme="majorBidi" w:cstheme="majorBidi"/>
        </w:rPr>
        <w:t xml:space="preserve"> </w:t>
      </w:r>
      <w:r>
        <w:rPr>
          <w:rFonts w:asciiTheme="majorBidi" w:hAnsiTheme="majorBidi" w:cstheme="majorBidi"/>
        </w:rPr>
        <w:t>T</w:t>
      </w:r>
      <w:r w:rsidRPr="00DA69F0">
        <w:rPr>
          <w:rFonts w:asciiTheme="majorBidi" w:hAnsiTheme="majorBidi" w:cstheme="majorBidi"/>
        </w:rPr>
        <w:t>iesa nav ņēmusi vērā medicīnisko un zinātnisko informāciju par saaugumu procesa ietekmi uz ārstniecības rezultātiem, kā rezultātā kaitējuma smaguma aprēķinā piemērots nepareizs kritērijs.</w:t>
      </w:r>
      <w:r w:rsidR="008B4DB6">
        <w:rPr>
          <w:rFonts w:asciiTheme="majorBidi" w:hAnsiTheme="majorBidi" w:cstheme="majorBidi"/>
        </w:rPr>
        <w:t xml:space="preserve"> Bija jāpiemēro noteikumu Nr. 1268 2.pielikuma 2.1.3.apakšpunkts.</w:t>
      </w:r>
    </w:p>
    <w:p w14:paraId="6014CD17" w14:textId="7BC2C62E" w:rsidR="00DA69F0" w:rsidRDefault="00DA69F0" w:rsidP="00137E72">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[3.3] T</w:t>
      </w:r>
      <w:r w:rsidRPr="00DA69F0">
        <w:rPr>
          <w:rFonts w:asciiTheme="majorBidi" w:hAnsiTheme="majorBidi" w:cstheme="majorBidi"/>
        </w:rPr>
        <w:t xml:space="preserve">iesa kļūdaini interpretējusi </w:t>
      </w:r>
      <w:r>
        <w:rPr>
          <w:rFonts w:asciiTheme="majorBidi" w:hAnsiTheme="majorBidi" w:cstheme="majorBidi"/>
        </w:rPr>
        <w:t>n</w:t>
      </w:r>
      <w:r w:rsidRPr="00DA69F0">
        <w:rPr>
          <w:rFonts w:asciiTheme="majorBidi" w:hAnsiTheme="majorBidi" w:cstheme="majorBidi"/>
        </w:rPr>
        <w:t>oteikumu Nr.</w:t>
      </w:r>
      <w:r w:rsidR="00B744DE">
        <w:rPr>
          <w:rFonts w:asciiTheme="majorBidi" w:hAnsiTheme="majorBidi" w:cstheme="majorBidi"/>
        </w:rPr>
        <w:t> </w:t>
      </w:r>
      <w:r w:rsidRPr="00DA69F0">
        <w:rPr>
          <w:rFonts w:asciiTheme="majorBidi" w:hAnsiTheme="majorBidi" w:cstheme="majorBidi"/>
        </w:rPr>
        <w:t xml:space="preserve">1268 2.pielikuma 2.5.apakšpunktā ietvertos kritērijus, secinot, ka ārstniecības iestādē nebija nodrošināti nepieciešamie apstākļi un vide. </w:t>
      </w:r>
      <w:r>
        <w:rPr>
          <w:rFonts w:asciiTheme="majorBidi" w:hAnsiTheme="majorBidi" w:cstheme="majorBidi"/>
        </w:rPr>
        <w:t>K</w:t>
      </w:r>
      <w:r w:rsidRPr="00DA69F0">
        <w:rPr>
          <w:rFonts w:asciiTheme="majorBidi" w:hAnsiTheme="majorBidi" w:cstheme="majorBidi"/>
        </w:rPr>
        <w:t>onkrētajā gadījumā ārstniecības iestādē bija nodrošināta atbilstoša infrastruktūra, personāls un medicīniskie resursi, bet apstāklis, ka pacientam netika veikti konkrēti izmeklējumi, pats par sevi nenozīmē apstākļu vai resursu trūkumu ārstniecības iestādē.</w:t>
      </w:r>
      <w:r w:rsidR="00723769">
        <w:rPr>
          <w:rFonts w:asciiTheme="majorBidi" w:hAnsiTheme="majorBidi" w:cstheme="majorBidi"/>
        </w:rPr>
        <w:t xml:space="preserve"> Līdz ar to bija jāpiemēro noteikumu Nr. 1268 2.pielikuma 2.5.4.apakšpunkts</w:t>
      </w:r>
      <w:r w:rsidR="008B4DB6">
        <w:rPr>
          <w:rFonts w:asciiTheme="majorBidi" w:hAnsiTheme="majorBidi" w:cstheme="majorBidi"/>
        </w:rPr>
        <w:t>, nevis 2.5.1.apakšpunkts</w:t>
      </w:r>
      <w:r w:rsidR="00723769">
        <w:rPr>
          <w:rFonts w:asciiTheme="majorBidi" w:hAnsiTheme="majorBidi" w:cstheme="majorBidi"/>
        </w:rPr>
        <w:t>.</w:t>
      </w:r>
    </w:p>
    <w:p w14:paraId="47BA6B32" w14:textId="77777777" w:rsidR="001E0719" w:rsidRDefault="001E0719" w:rsidP="00137E72">
      <w:pPr>
        <w:autoSpaceDE w:val="0"/>
        <w:autoSpaceDN w:val="0"/>
        <w:adjustRightInd w:val="0"/>
        <w:spacing w:line="276" w:lineRule="auto"/>
        <w:ind w:firstLine="720"/>
        <w:jc w:val="both"/>
        <w:rPr>
          <w:rFonts w:asciiTheme="majorBidi" w:hAnsiTheme="majorBidi" w:cstheme="majorBidi"/>
        </w:rPr>
      </w:pPr>
    </w:p>
    <w:p w14:paraId="0C7AB06C" w14:textId="5378D8DF" w:rsidR="00DA69F0" w:rsidRPr="00DA69F0" w:rsidRDefault="00DA69F0" w:rsidP="00137E72">
      <w:pPr>
        <w:autoSpaceDE w:val="0"/>
        <w:autoSpaceDN w:val="0"/>
        <w:adjustRightInd w:val="0"/>
        <w:spacing w:line="276" w:lineRule="auto"/>
        <w:ind w:firstLine="720"/>
        <w:jc w:val="both"/>
        <w:rPr>
          <w:rFonts w:asciiTheme="majorBidi" w:hAnsiTheme="majorBidi" w:cstheme="majorBidi"/>
          <w:i/>
          <w:iCs/>
        </w:rPr>
      </w:pPr>
      <w:r w:rsidRPr="00DA69F0">
        <w:rPr>
          <w:rFonts w:asciiTheme="majorBidi" w:hAnsiTheme="majorBidi" w:cstheme="majorBidi"/>
          <w:i/>
          <w:iCs/>
        </w:rPr>
        <w:t>Veselības ministrijas paskaidrojumi</w:t>
      </w:r>
    </w:p>
    <w:p w14:paraId="3617FDC6" w14:textId="7D28BE8A" w:rsidR="00A83C88" w:rsidRDefault="00DA69F0" w:rsidP="00137E72">
      <w:pPr>
        <w:spacing w:line="276" w:lineRule="auto"/>
        <w:ind w:firstLine="709"/>
        <w:jc w:val="both"/>
      </w:pPr>
      <w:r>
        <w:t>[4] Veselības ministrija paskaidrojumos par kasācijas sūdzību norāda, ka kasācijas sūdzība ir pamatota, un pievienojas sūdzības argumentiem.</w:t>
      </w:r>
    </w:p>
    <w:p w14:paraId="6F6BFE23" w14:textId="77777777" w:rsidR="00522062" w:rsidRPr="002355CB" w:rsidRDefault="00522062" w:rsidP="00137E72">
      <w:pPr>
        <w:spacing w:line="276" w:lineRule="auto"/>
        <w:ind w:firstLine="720"/>
        <w:jc w:val="both"/>
        <w:rPr>
          <w:rFonts w:asciiTheme="majorBidi" w:hAnsiTheme="majorBidi" w:cstheme="majorBidi"/>
        </w:rPr>
      </w:pPr>
    </w:p>
    <w:p w14:paraId="1D018080" w14:textId="77777777" w:rsidR="00522062" w:rsidRPr="002355CB" w:rsidRDefault="00522062" w:rsidP="00137E72">
      <w:pPr>
        <w:spacing w:line="276" w:lineRule="auto"/>
        <w:jc w:val="center"/>
        <w:rPr>
          <w:rFonts w:asciiTheme="majorBidi" w:hAnsiTheme="majorBidi" w:cstheme="majorBidi"/>
          <w:b/>
        </w:rPr>
      </w:pPr>
      <w:r w:rsidRPr="00CE44AE">
        <w:rPr>
          <w:rFonts w:asciiTheme="majorBidi" w:hAnsiTheme="majorBidi" w:cstheme="majorBidi"/>
          <w:b/>
        </w:rPr>
        <w:t>Motīvu daļa</w:t>
      </w:r>
    </w:p>
    <w:p w14:paraId="5DAB64AC" w14:textId="77777777" w:rsidR="00522062" w:rsidRPr="002355CB" w:rsidRDefault="00522062" w:rsidP="00137E72">
      <w:pPr>
        <w:spacing w:line="276" w:lineRule="auto"/>
        <w:jc w:val="center"/>
        <w:rPr>
          <w:rFonts w:asciiTheme="majorBidi" w:hAnsiTheme="majorBidi" w:cstheme="majorBidi"/>
          <w:bCs/>
        </w:rPr>
      </w:pPr>
    </w:p>
    <w:p w14:paraId="0FA6ED6D" w14:textId="26C48F24" w:rsidR="00DA69F0" w:rsidRDefault="00522062" w:rsidP="00137E72">
      <w:pPr>
        <w:autoSpaceDE w:val="0"/>
        <w:autoSpaceDN w:val="0"/>
        <w:adjustRightInd w:val="0"/>
        <w:spacing w:line="276" w:lineRule="auto"/>
        <w:ind w:firstLine="720"/>
        <w:jc w:val="both"/>
        <w:rPr>
          <w:rFonts w:asciiTheme="majorBidi" w:hAnsiTheme="majorBidi" w:cstheme="majorBidi"/>
        </w:rPr>
      </w:pPr>
      <w:r w:rsidRPr="00FE6A32">
        <w:rPr>
          <w:rFonts w:asciiTheme="majorBidi" w:hAnsiTheme="majorBidi" w:cstheme="majorBidi"/>
        </w:rPr>
        <w:t>[</w:t>
      </w:r>
      <w:r w:rsidR="00126093">
        <w:rPr>
          <w:rFonts w:asciiTheme="majorBidi" w:hAnsiTheme="majorBidi" w:cstheme="majorBidi"/>
        </w:rPr>
        <w:t>5</w:t>
      </w:r>
      <w:r w:rsidRPr="00FE6A32">
        <w:rPr>
          <w:rFonts w:asciiTheme="majorBidi" w:hAnsiTheme="majorBidi" w:cstheme="majorBidi"/>
        </w:rPr>
        <w:t>]</w:t>
      </w:r>
      <w:r w:rsidR="005A5F4D">
        <w:rPr>
          <w:rFonts w:asciiTheme="majorBidi" w:hAnsiTheme="majorBidi" w:cstheme="majorBidi"/>
        </w:rPr>
        <w:t xml:space="preserve"> </w:t>
      </w:r>
      <w:r w:rsidR="00942873">
        <w:rPr>
          <w:rFonts w:asciiTheme="majorBidi" w:hAnsiTheme="majorBidi" w:cstheme="majorBidi"/>
        </w:rPr>
        <w:t>Tā kā Veselības inspekcijas argumenti par apelācijas sūdzības nepietiekamu izvērtēšanu ir saistīti ar tālākajiem argumentiem par iespējamām apgabaltiesas kļūdām pieteicējai radītā kaitējuma smaguma apmēra noteikšanā, Senāts pārbaudīs, vai apgabaltiesa ir pareizi noskaidrojusi un juridiski novērtējusi faktus, kuri ietekmē kaitējuma smaguma apmēra noteikšanu atbilstoši noteikumu Nr. 1268 2.pielikuma 2.1.apakšpunktam (paredz ar noteiktu koeficientu novērtēt pacienta veselības stāvokli, slimības raksturu un smagumu ārstniecības procesa sākumā) un 2.5.apakšpunktam (paredz ar noteiktu koeficientu novērtēt apstākļus, vidi un nepieciešamo resursu pieejamību ārstniecības iestādē).</w:t>
      </w:r>
    </w:p>
    <w:p w14:paraId="37AD889F" w14:textId="77777777" w:rsidR="00FC4A50" w:rsidRDefault="00FC4A50" w:rsidP="00137E72">
      <w:pPr>
        <w:autoSpaceDE w:val="0"/>
        <w:autoSpaceDN w:val="0"/>
        <w:adjustRightInd w:val="0"/>
        <w:spacing w:line="276" w:lineRule="auto"/>
        <w:ind w:firstLine="720"/>
        <w:jc w:val="both"/>
        <w:rPr>
          <w:rFonts w:asciiTheme="majorBidi" w:hAnsiTheme="majorBidi" w:cstheme="majorBidi"/>
        </w:rPr>
      </w:pPr>
    </w:p>
    <w:p w14:paraId="31C1B52D" w14:textId="086440E9" w:rsidR="00FC4A50" w:rsidRDefault="00FC4A50" w:rsidP="00137E72">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0610D6">
        <w:rPr>
          <w:rFonts w:asciiTheme="majorBidi" w:hAnsiTheme="majorBidi" w:cstheme="majorBidi"/>
        </w:rPr>
        <w:t>6</w:t>
      </w:r>
      <w:r>
        <w:rPr>
          <w:rFonts w:asciiTheme="majorBidi" w:hAnsiTheme="majorBidi" w:cstheme="majorBidi"/>
        </w:rPr>
        <w:t xml:space="preserve">] </w:t>
      </w:r>
      <w:r w:rsidR="00840133">
        <w:rPr>
          <w:rFonts w:asciiTheme="majorBidi" w:hAnsiTheme="majorBidi" w:cstheme="majorBidi"/>
        </w:rPr>
        <w:t>Pirms pievērsties kaitējuma smaguma apmēr</w:t>
      </w:r>
      <w:r w:rsidR="0068395D">
        <w:rPr>
          <w:rFonts w:asciiTheme="majorBidi" w:hAnsiTheme="majorBidi" w:cstheme="majorBidi"/>
        </w:rPr>
        <w:t>u</w:t>
      </w:r>
      <w:r w:rsidR="00840133">
        <w:rPr>
          <w:rFonts w:asciiTheme="majorBidi" w:hAnsiTheme="majorBidi" w:cstheme="majorBidi"/>
        </w:rPr>
        <w:t xml:space="preserve"> ietekmējošo koeficientu analīzei, Senāts uzskata par nepieciešamu uzsvērt, ka noteikumu Nr. 1268 normu uzdevums ir noteikt kārtību, kādā novērtē pacientam radītā kaitējuma apmēru (</w:t>
      </w:r>
      <w:r w:rsidR="00840133" w:rsidRPr="0068395D">
        <w:rPr>
          <w:rFonts w:asciiTheme="majorBidi" w:hAnsiTheme="majorBidi" w:cstheme="majorBidi"/>
          <w:i/>
          <w:iCs/>
        </w:rPr>
        <w:t>Pacientu tiesību likuma 16.panta trešā daļa</w:t>
      </w:r>
      <w:r w:rsidR="00840133">
        <w:rPr>
          <w:rFonts w:asciiTheme="majorBidi" w:hAnsiTheme="majorBidi" w:cstheme="majorBidi"/>
        </w:rPr>
        <w:t>). Tātad Ministru kabinetam ar noteikumiem ir jāprecizē, kā kompetentajai iestādei pareizi noteikt atlīdzību, ko paredz Pacientu tiesību likuma 16.panta pirmā daļa.</w:t>
      </w:r>
    </w:p>
    <w:p w14:paraId="38525729" w14:textId="1842A99B" w:rsidR="0068395D" w:rsidRDefault="00337901" w:rsidP="00137E72">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Pacientu tiesību likuma 16.panta pirmā daļa paredz, ka p</w:t>
      </w:r>
      <w:r w:rsidRPr="00337901">
        <w:rPr>
          <w:rFonts w:asciiTheme="majorBidi" w:hAnsiTheme="majorBidi" w:cstheme="majorBidi"/>
        </w:rPr>
        <w:t>acientam ir tiesības uz atlīdzību par viņa dzīvībai vai veselībai nodarīto kaitējumu (arī morālo kaitējumu), kuru ar savu darbību vai bezdarbību nodarījušas ārstniecības iestādē strādājošās ārstniecības personas vai radījuši apstākļi ārstniecības laikā</w:t>
      </w:r>
      <w:r>
        <w:rPr>
          <w:rFonts w:asciiTheme="majorBidi" w:hAnsiTheme="majorBidi" w:cstheme="majorBidi"/>
        </w:rPr>
        <w:t xml:space="preserve">. </w:t>
      </w:r>
      <w:r w:rsidR="0068395D">
        <w:rPr>
          <w:rFonts w:asciiTheme="majorBidi" w:hAnsiTheme="majorBidi" w:cstheme="majorBidi"/>
        </w:rPr>
        <w:t>Tātad noteikumu Nr. 1268 mērķis citastarp ir precizēt, kādā veidā novērtēt dažādu faktoru cēlonisko ietekmi uz radīto kaitējumu. Noteikumu Nr. 1268 2.pielikumā ir uzskaitīti dažādi faktori, kas parasti veido cēlonisko sakaru ar radīto kaitējumu, un to ietekmes noteikšanas kritēriji. Piemērojot 2.pielikumā ietvertos koeficientus, vienmēr ir jāpatur prātā, ka to mērķis ir noteikt ārstniecības person</w:t>
      </w:r>
      <w:r w:rsidR="002C40E4">
        <w:rPr>
          <w:rFonts w:asciiTheme="majorBidi" w:hAnsiTheme="majorBidi" w:cstheme="majorBidi"/>
        </w:rPr>
        <w:t>u</w:t>
      </w:r>
      <w:r w:rsidR="0068395D">
        <w:rPr>
          <w:rFonts w:asciiTheme="majorBidi" w:hAnsiTheme="majorBidi" w:cstheme="majorBidi"/>
        </w:rPr>
        <w:t xml:space="preserve"> darbības vai bezdarbības, kā arī apstākļu un vides ietekmi uz kaitējum</w:t>
      </w:r>
      <w:r w:rsidR="006A6F9D">
        <w:rPr>
          <w:rFonts w:asciiTheme="majorBidi" w:hAnsiTheme="majorBidi" w:cstheme="majorBidi"/>
        </w:rPr>
        <w:t>a rašanos</w:t>
      </w:r>
      <w:r w:rsidR="002C40E4">
        <w:rPr>
          <w:rFonts w:asciiTheme="majorBidi" w:hAnsiTheme="majorBidi" w:cstheme="majorBidi"/>
        </w:rPr>
        <w:t xml:space="preserve">, lai rezultātā aprēķinātais </w:t>
      </w:r>
      <w:r w:rsidR="002C40E4" w:rsidRPr="002C40E4">
        <w:rPr>
          <w:rFonts w:asciiTheme="majorBidi" w:hAnsiTheme="majorBidi" w:cstheme="majorBidi"/>
        </w:rPr>
        <w:t>kaitējuma atlīdzības apmērs būtu</w:t>
      </w:r>
      <w:r w:rsidR="002C40E4">
        <w:rPr>
          <w:rFonts w:asciiTheme="majorBidi" w:hAnsiTheme="majorBidi" w:cstheme="majorBidi"/>
        </w:rPr>
        <w:t xml:space="preserve"> </w:t>
      </w:r>
      <w:r w:rsidR="002C40E4" w:rsidRPr="002C40E4">
        <w:rPr>
          <w:rFonts w:asciiTheme="majorBidi" w:hAnsiTheme="majorBidi" w:cstheme="majorBidi"/>
        </w:rPr>
        <w:t>taisnīgs</w:t>
      </w:r>
      <w:r w:rsidR="002C40E4">
        <w:rPr>
          <w:rFonts w:asciiTheme="majorBidi" w:hAnsiTheme="majorBidi" w:cstheme="majorBidi"/>
        </w:rPr>
        <w:t>.</w:t>
      </w:r>
    </w:p>
    <w:p w14:paraId="2EF50F59" w14:textId="77777777" w:rsidR="0068395D" w:rsidRDefault="0068395D" w:rsidP="00137E72">
      <w:pPr>
        <w:autoSpaceDE w:val="0"/>
        <w:autoSpaceDN w:val="0"/>
        <w:adjustRightInd w:val="0"/>
        <w:spacing w:line="276" w:lineRule="auto"/>
        <w:ind w:firstLine="720"/>
        <w:jc w:val="both"/>
        <w:rPr>
          <w:rFonts w:asciiTheme="majorBidi" w:hAnsiTheme="majorBidi" w:cstheme="majorBidi"/>
        </w:rPr>
      </w:pPr>
    </w:p>
    <w:p w14:paraId="7981DCBD" w14:textId="05FA6C65" w:rsidR="006A6F9D" w:rsidRPr="002C40E4" w:rsidRDefault="006A6F9D" w:rsidP="00137E72">
      <w:pPr>
        <w:autoSpaceDE w:val="0"/>
        <w:autoSpaceDN w:val="0"/>
        <w:adjustRightInd w:val="0"/>
        <w:spacing w:line="276" w:lineRule="auto"/>
        <w:ind w:firstLine="720"/>
        <w:jc w:val="both"/>
        <w:rPr>
          <w:rFonts w:asciiTheme="majorBidi" w:hAnsiTheme="majorBidi" w:cstheme="majorBidi"/>
          <w:i/>
          <w:iCs/>
        </w:rPr>
      </w:pPr>
      <w:r w:rsidRPr="002C40E4">
        <w:rPr>
          <w:rFonts w:asciiTheme="majorBidi" w:hAnsiTheme="majorBidi" w:cstheme="majorBidi"/>
          <w:i/>
          <w:iCs/>
        </w:rPr>
        <w:t xml:space="preserve">Par </w:t>
      </w:r>
      <w:r w:rsidR="002C40E4">
        <w:rPr>
          <w:rFonts w:asciiTheme="majorBidi" w:hAnsiTheme="majorBidi" w:cstheme="majorBidi"/>
          <w:i/>
          <w:iCs/>
        </w:rPr>
        <w:t>pieteicējas veselības stāvokļa</w:t>
      </w:r>
      <w:r w:rsidRPr="002C40E4">
        <w:rPr>
          <w:rFonts w:asciiTheme="majorBidi" w:hAnsiTheme="majorBidi" w:cstheme="majorBidi"/>
          <w:i/>
          <w:iCs/>
        </w:rPr>
        <w:t xml:space="preserve"> saistību ar kaitējuma apmēru</w:t>
      </w:r>
      <w:r w:rsidR="002C40E4">
        <w:rPr>
          <w:rFonts w:asciiTheme="majorBidi" w:hAnsiTheme="majorBidi" w:cstheme="majorBidi"/>
          <w:i/>
          <w:iCs/>
        </w:rPr>
        <w:t xml:space="preserve"> (noteikumu Nr. 1268 2.pielikuma 2.1.</w:t>
      </w:r>
      <w:r w:rsidR="00374B6B">
        <w:rPr>
          <w:rFonts w:asciiTheme="majorBidi" w:hAnsiTheme="majorBidi" w:cstheme="majorBidi"/>
          <w:i/>
          <w:iCs/>
        </w:rPr>
        <w:t>apakš</w:t>
      </w:r>
      <w:r w:rsidR="002C40E4">
        <w:rPr>
          <w:rFonts w:asciiTheme="majorBidi" w:hAnsiTheme="majorBidi" w:cstheme="majorBidi"/>
          <w:i/>
          <w:iCs/>
        </w:rPr>
        <w:t>punkts)</w:t>
      </w:r>
    </w:p>
    <w:p w14:paraId="1F584244" w14:textId="091AF1FB" w:rsidR="00785165" w:rsidRPr="00785165" w:rsidRDefault="006C070A" w:rsidP="00137E72">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0610D6">
        <w:rPr>
          <w:rFonts w:asciiTheme="majorBidi" w:hAnsiTheme="majorBidi" w:cstheme="majorBidi"/>
        </w:rPr>
        <w:t>7</w:t>
      </w:r>
      <w:r>
        <w:rPr>
          <w:rFonts w:asciiTheme="majorBidi" w:hAnsiTheme="majorBidi" w:cstheme="majorBidi"/>
        </w:rPr>
        <w:t xml:space="preserve">] </w:t>
      </w:r>
      <w:r w:rsidR="006A6F9D">
        <w:rPr>
          <w:rFonts w:asciiTheme="majorBidi" w:hAnsiTheme="majorBidi" w:cstheme="majorBidi"/>
        </w:rPr>
        <w:t>Noteikumu Nr. 1268 2.pielikuma 2.1.apakšpunkts paredz vērtēt pacienta</w:t>
      </w:r>
      <w:r w:rsidR="00455A5F">
        <w:rPr>
          <w:rFonts w:asciiTheme="majorBidi" w:hAnsiTheme="majorBidi" w:cstheme="majorBidi"/>
        </w:rPr>
        <w:t xml:space="preserve"> </w:t>
      </w:r>
      <w:r w:rsidR="006A6F9D">
        <w:rPr>
          <w:rFonts w:asciiTheme="majorBidi" w:hAnsiTheme="majorBidi" w:cstheme="majorBidi"/>
        </w:rPr>
        <w:t>v</w:t>
      </w:r>
      <w:r w:rsidR="006A6F9D" w:rsidRPr="006A6F9D">
        <w:rPr>
          <w:rFonts w:asciiTheme="majorBidi" w:hAnsiTheme="majorBidi" w:cstheme="majorBidi"/>
        </w:rPr>
        <w:t>eselības stāvokli, slimības rakstur</w:t>
      </w:r>
      <w:r w:rsidR="006A6F9D">
        <w:rPr>
          <w:rFonts w:asciiTheme="majorBidi" w:hAnsiTheme="majorBidi" w:cstheme="majorBidi"/>
        </w:rPr>
        <w:t>u</w:t>
      </w:r>
      <w:r w:rsidR="006A6F9D" w:rsidRPr="006A6F9D">
        <w:rPr>
          <w:rFonts w:asciiTheme="majorBidi" w:hAnsiTheme="majorBidi" w:cstheme="majorBidi"/>
        </w:rPr>
        <w:t xml:space="preserve"> un smagum</w:t>
      </w:r>
      <w:r w:rsidR="006A6F9D">
        <w:rPr>
          <w:rFonts w:asciiTheme="majorBidi" w:hAnsiTheme="majorBidi" w:cstheme="majorBidi"/>
        </w:rPr>
        <w:t>u</w:t>
      </w:r>
      <w:r w:rsidR="006A6F9D" w:rsidRPr="006A6F9D">
        <w:rPr>
          <w:rFonts w:asciiTheme="majorBidi" w:hAnsiTheme="majorBidi" w:cstheme="majorBidi"/>
        </w:rPr>
        <w:t xml:space="preserve"> ārstniecības procesa sākumā</w:t>
      </w:r>
      <w:r w:rsidR="006A6F9D">
        <w:rPr>
          <w:rFonts w:asciiTheme="majorBidi" w:hAnsiTheme="majorBidi" w:cstheme="majorBidi"/>
        </w:rPr>
        <w:t xml:space="preserve">. </w:t>
      </w:r>
      <w:r w:rsidR="00455A5F">
        <w:rPr>
          <w:rFonts w:asciiTheme="majorBidi" w:hAnsiTheme="majorBidi" w:cstheme="majorBidi"/>
        </w:rPr>
        <w:t>A</w:t>
      </w:r>
      <w:r w:rsidR="00785165" w:rsidRPr="00785165">
        <w:rPr>
          <w:rFonts w:asciiTheme="majorBidi" w:hAnsiTheme="majorBidi" w:cstheme="majorBidi"/>
        </w:rPr>
        <w:t>pakšpunktā noteikti koeficienti šādos gadījumos:</w:t>
      </w:r>
    </w:p>
    <w:p w14:paraId="17F2DEBF" w14:textId="77777777" w:rsidR="00785165" w:rsidRPr="00785165" w:rsidRDefault="00785165" w:rsidP="00137E72">
      <w:pPr>
        <w:autoSpaceDE w:val="0"/>
        <w:autoSpaceDN w:val="0"/>
        <w:adjustRightInd w:val="0"/>
        <w:spacing w:line="276" w:lineRule="auto"/>
        <w:ind w:firstLine="720"/>
        <w:jc w:val="both"/>
        <w:rPr>
          <w:rFonts w:asciiTheme="majorBidi" w:hAnsiTheme="majorBidi" w:cstheme="majorBidi"/>
        </w:rPr>
      </w:pPr>
      <w:r w:rsidRPr="00785165">
        <w:rPr>
          <w:rFonts w:asciiTheme="majorBidi" w:hAnsiTheme="majorBidi" w:cstheme="majorBidi"/>
        </w:rPr>
        <w:t>2.1.1. ārstniecības procesa sākumā pacients ir praktiski vesels (koeficients 0);</w:t>
      </w:r>
    </w:p>
    <w:p w14:paraId="5B57F6EA" w14:textId="55CAC355" w:rsidR="00785165" w:rsidRPr="00785165" w:rsidRDefault="00785165" w:rsidP="00137E72">
      <w:pPr>
        <w:autoSpaceDE w:val="0"/>
        <w:autoSpaceDN w:val="0"/>
        <w:adjustRightInd w:val="0"/>
        <w:spacing w:line="276" w:lineRule="auto"/>
        <w:ind w:firstLine="720"/>
        <w:jc w:val="both"/>
        <w:rPr>
          <w:rFonts w:asciiTheme="majorBidi" w:hAnsiTheme="majorBidi" w:cstheme="majorBidi"/>
        </w:rPr>
      </w:pPr>
      <w:r w:rsidRPr="00785165">
        <w:rPr>
          <w:rFonts w:asciiTheme="majorBidi" w:hAnsiTheme="majorBidi" w:cstheme="majorBidi"/>
        </w:rPr>
        <w:t>2.1.2. ārstniecības procesa sākumā pacientam ir hroniska slimība daļējā saistībā</w:t>
      </w:r>
      <w:r w:rsidR="00455A5F">
        <w:rPr>
          <w:rFonts w:asciiTheme="majorBidi" w:hAnsiTheme="majorBidi" w:cstheme="majorBidi"/>
        </w:rPr>
        <w:t xml:space="preserve"> </w:t>
      </w:r>
      <w:r w:rsidRPr="00785165">
        <w:rPr>
          <w:rFonts w:asciiTheme="majorBidi" w:hAnsiTheme="majorBidi" w:cstheme="majorBidi"/>
        </w:rPr>
        <w:t>ar</w:t>
      </w:r>
      <w:r w:rsidR="00455A5F">
        <w:rPr>
          <w:rFonts w:asciiTheme="majorBidi" w:hAnsiTheme="majorBidi" w:cstheme="majorBidi"/>
        </w:rPr>
        <w:t xml:space="preserve"> </w:t>
      </w:r>
      <w:r w:rsidRPr="00785165">
        <w:rPr>
          <w:rFonts w:asciiTheme="majorBidi" w:hAnsiTheme="majorBidi" w:cstheme="majorBidi"/>
        </w:rPr>
        <w:t>attiecīgo saslimšanu (koeficients 0,15);</w:t>
      </w:r>
    </w:p>
    <w:p w14:paraId="58A84B51" w14:textId="44F5BA12" w:rsidR="00785165" w:rsidRPr="00785165" w:rsidRDefault="00785165" w:rsidP="00137E72">
      <w:pPr>
        <w:autoSpaceDE w:val="0"/>
        <w:autoSpaceDN w:val="0"/>
        <w:adjustRightInd w:val="0"/>
        <w:spacing w:line="276" w:lineRule="auto"/>
        <w:ind w:firstLine="720"/>
        <w:jc w:val="both"/>
        <w:rPr>
          <w:rFonts w:asciiTheme="majorBidi" w:hAnsiTheme="majorBidi" w:cstheme="majorBidi"/>
        </w:rPr>
      </w:pPr>
      <w:r w:rsidRPr="00785165">
        <w:rPr>
          <w:rFonts w:asciiTheme="majorBidi" w:hAnsiTheme="majorBidi" w:cstheme="majorBidi"/>
        </w:rPr>
        <w:t>2.1.3. ārstniecības procesa sākumā pacientam ir viena hroniska slimība tiešā saistībā ar</w:t>
      </w:r>
      <w:r w:rsidR="008B4DB6">
        <w:rPr>
          <w:rFonts w:asciiTheme="majorBidi" w:hAnsiTheme="majorBidi" w:cstheme="majorBidi"/>
        </w:rPr>
        <w:t xml:space="preserve"> </w:t>
      </w:r>
      <w:r w:rsidRPr="00785165">
        <w:rPr>
          <w:rFonts w:asciiTheme="majorBidi" w:hAnsiTheme="majorBidi" w:cstheme="majorBidi"/>
        </w:rPr>
        <w:t>attiecīgo saslimšanu (koeficients 0,30);</w:t>
      </w:r>
    </w:p>
    <w:p w14:paraId="4B5E5A3C" w14:textId="21F00D39" w:rsidR="00785165" w:rsidRPr="00785165" w:rsidRDefault="00785165" w:rsidP="00137E72">
      <w:pPr>
        <w:autoSpaceDE w:val="0"/>
        <w:autoSpaceDN w:val="0"/>
        <w:adjustRightInd w:val="0"/>
        <w:spacing w:line="276" w:lineRule="auto"/>
        <w:ind w:firstLine="720"/>
        <w:jc w:val="both"/>
        <w:rPr>
          <w:rFonts w:asciiTheme="majorBidi" w:hAnsiTheme="majorBidi" w:cstheme="majorBidi"/>
        </w:rPr>
      </w:pPr>
      <w:r w:rsidRPr="00785165">
        <w:rPr>
          <w:rFonts w:asciiTheme="majorBidi" w:hAnsiTheme="majorBidi" w:cstheme="majorBidi"/>
        </w:rPr>
        <w:t>2.1.4. ārstniecības procesa sākumā pacientam ir vairākas hroniskas slimības tiešā saistībā</w:t>
      </w:r>
      <w:r w:rsidR="008B4DB6">
        <w:rPr>
          <w:rFonts w:asciiTheme="majorBidi" w:hAnsiTheme="majorBidi" w:cstheme="majorBidi"/>
        </w:rPr>
        <w:t xml:space="preserve"> </w:t>
      </w:r>
      <w:r w:rsidRPr="00785165">
        <w:rPr>
          <w:rFonts w:asciiTheme="majorBidi" w:hAnsiTheme="majorBidi" w:cstheme="majorBidi"/>
        </w:rPr>
        <w:t>ar attiecīgo saslimšanu (koeficients 0,40).</w:t>
      </w:r>
    </w:p>
    <w:p w14:paraId="62AC7037" w14:textId="52BAB100" w:rsidR="00785165" w:rsidRPr="00785165" w:rsidRDefault="00785165" w:rsidP="00137E72">
      <w:pPr>
        <w:autoSpaceDE w:val="0"/>
        <w:autoSpaceDN w:val="0"/>
        <w:adjustRightInd w:val="0"/>
        <w:spacing w:line="276" w:lineRule="auto"/>
        <w:ind w:firstLine="720"/>
        <w:jc w:val="both"/>
        <w:rPr>
          <w:rFonts w:asciiTheme="majorBidi" w:hAnsiTheme="majorBidi" w:cstheme="majorBidi"/>
        </w:rPr>
      </w:pPr>
      <w:r w:rsidRPr="00785165">
        <w:rPr>
          <w:rFonts w:asciiTheme="majorBidi" w:hAnsiTheme="majorBidi" w:cstheme="majorBidi"/>
        </w:rPr>
        <w:t xml:space="preserve">Senāts, ievērojot noteikumu </w:t>
      </w:r>
      <w:r w:rsidR="00BD586B">
        <w:rPr>
          <w:rFonts w:asciiTheme="majorBidi" w:hAnsiTheme="majorBidi" w:cstheme="majorBidi"/>
        </w:rPr>
        <w:t xml:space="preserve">Nr. 1268 </w:t>
      </w:r>
      <w:r w:rsidRPr="00785165">
        <w:rPr>
          <w:rFonts w:asciiTheme="majorBidi" w:hAnsiTheme="majorBidi" w:cstheme="majorBidi"/>
        </w:rPr>
        <w:t>9.</w:t>
      </w:r>
      <w:r w:rsidRPr="00455A5F">
        <w:rPr>
          <w:rFonts w:asciiTheme="majorBidi" w:hAnsiTheme="majorBidi" w:cstheme="majorBidi"/>
          <w:vertAlign w:val="superscript"/>
        </w:rPr>
        <w:t>1</w:t>
      </w:r>
      <w:r w:rsidRPr="00785165">
        <w:rPr>
          <w:rFonts w:asciiTheme="majorBidi" w:hAnsiTheme="majorBidi" w:cstheme="majorBidi"/>
        </w:rPr>
        <w:t>punktā ietverto aprēķina formulu, secina, ka, jo lielāka</w:t>
      </w:r>
      <w:r w:rsidR="00455A5F">
        <w:rPr>
          <w:rFonts w:asciiTheme="majorBidi" w:hAnsiTheme="majorBidi" w:cstheme="majorBidi"/>
        </w:rPr>
        <w:t xml:space="preserve"> </w:t>
      </w:r>
      <w:r w:rsidRPr="00785165">
        <w:rPr>
          <w:rFonts w:asciiTheme="majorBidi" w:hAnsiTheme="majorBidi" w:cstheme="majorBidi"/>
        </w:rPr>
        <w:t>saistība ir attiecīgajai saslimšanai ar iepriekš pastāvošu hronisku slimību vai slimībām, jo mazāks</w:t>
      </w:r>
      <w:r w:rsidR="00455A5F">
        <w:rPr>
          <w:rFonts w:asciiTheme="majorBidi" w:hAnsiTheme="majorBidi" w:cstheme="majorBidi"/>
        </w:rPr>
        <w:t xml:space="preserve"> </w:t>
      </w:r>
      <w:r w:rsidRPr="00785165">
        <w:rPr>
          <w:rFonts w:asciiTheme="majorBidi" w:hAnsiTheme="majorBidi" w:cstheme="majorBidi"/>
        </w:rPr>
        <w:t xml:space="preserve">tiek noteikts tieši ar ārstniecību nodarītais kaitējuma smaguma apmērs. </w:t>
      </w:r>
      <w:r w:rsidR="00455A5F">
        <w:rPr>
          <w:rFonts w:asciiTheme="majorBidi" w:hAnsiTheme="majorBidi" w:cstheme="majorBidi"/>
        </w:rPr>
        <w:t>N</w:t>
      </w:r>
      <w:r w:rsidRPr="00785165">
        <w:rPr>
          <w:rFonts w:asciiTheme="majorBidi" w:hAnsiTheme="majorBidi" w:cstheme="majorBidi"/>
        </w:rPr>
        <w:t xml:space="preserve">oteikumu </w:t>
      </w:r>
      <w:r w:rsidR="00455A5F">
        <w:rPr>
          <w:rFonts w:asciiTheme="majorBidi" w:hAnsiTheme="majorBidi" w:cstheme="majorBidi"/>
        </w:rPr>
        <w:t xml:space="preserve">Nr. 1268 </w:t>
      </w:r>
      <w:r w:rsidRPr="00785165">
        <w:rPr>
          <w:rFonts w:asciiTheme="majorBidi" w:hAnsiTheme="majorBidi" w:cstheme="majorBidi"/>
        </w:rPr>
        <w:t>grozījumu anotācijā</w:t>
      </w:r>
      <w:r w:rsidR="00455A5F">
        <w:rPr>
          <w:rFonts w:asciiTheme="majorBidi" w:hAnsiTheme="majorBidi" w:cstheme="majorBidi"/>
        </w:rPr>
        <w:t xml:space="preserve"> (</w:t>
      </w:r>
      <w:r w:rsidRPr="00455A5F">
        <w:rPr>
          <w:rFonts w:asciiTheme="majorBidi" w:hAnsiTheme="majorBidi" w:cstheme="majorBidi"/>
          <w:i/>
          <w:iCs/>
        </w:rPr>
        <w:t>2021.gada 18.maija grozījumu noteikumos</w:t>
      </w:r>
      <w:r w:rsidR="00455A5F">
        <w:rPr>
          <w:rFonts w:asciiTheme="majorBidi" w:hAnsiTheme="majorBidi" w:cstheme="majorBidi"/>
          <w:i/>
          <w:iCs/>
        </w:rPr>
        <w:t xml:space="preserve"> Nr. 1268</w:t>
      </w:r>
      <w:r w:rsidR="00455A5F" w:rsidRPr="00455A5F">
        <w:rPr>
          <w:rFonts w:asciiTheme="majorBidi" w:hAnsiTheme="majorBidi" w:cstheme="majorBidi"/>
          <w:i/>
          <w:iCs/>
        </w:rPr>
        <w:t xml:space="preserve"> </w:t>
      </w:r>
      <w:hyperlink r:id="rId9" w:history="1">
        <w:r w:rsidRPr="00455A5F">
          <w:rPr>
            <w:rStyle w:val="Hyperlink"/>
            <w:rFonts w:asciiTheme="majorBidi" w:hAnsiTheme="majorBidi" w:cstheme="majorBidi"/>
            <w:i/>
            <w:iCs/>
          </w:rPr>
          <w:t>anotācijas</w:t>
        </w:r>
      </w:hyperlink>
      <w:r w:rsidR="00455A5F" w:rsidRPr="00455A5F">
        <w:rPr>
          <w:rFonts w:asciiTheme="majorBidi" w:hAnsiTheme="majorBidi" w:cstheme="majorBidi"/>
          <w:i/>
          <w:iCs/>
        </w:rPr>
        <w:t xml:space="preserve"> </w:t>
      </w:r>
      <w:r w:rsidRPr="00455A5F">
        <w:rPr>
          <w:rFonts w:asciiTheme="majorBidi" w:hAnsiTheme="majorBidi" w:cstheme="majorBidi"/>
          <w:i/>
          <w:iCs/>
        </w:rPr>
        <w:t>13.lp.</w:t>
      </w:r>
      <w:r w:rsidRPr="00785165">
        <w:rPr>
          <w:rFonts w:asciiTheme="majorBidi" w:hAnsiTheme="majorBidi" w:cstheme="majorBidi"/>
        </w:rPr>
        <w:t>)</w:t>
      </w:r>
      <w:r w:rsidR="00455A5F">
        <w:rPr>
          <w:rFonts w:asciiTheme="majorBidi" w:hAnsiTheme="majorBidi" w:cstheme="majorBidi"/>
        </w:rPr>
        <w:t xml:space="preserve"> </w:t>
      </w:r>
      <w:r w:rsidRPr="00785165">
        <w:rPr>
          <w:rFonts w:asciiTheme="majorBidi" w:hAnsiTheme="majorBidi" w:cstheme="majorBidi"/>
        </w:rPr>
        <w:t>skaidrots, ka pacienta sākotnējā veselības stāvokļa izvērtējums</w:t>
      </w:r>
      <w:r w:rsidR="00455A5F">
        <w:rPr>
          <w:rFonts w:asciiTheme="majorBidi" w:hAnsiTheme="majorBidi" w:cstheme="majorBidi"/>
        </w:rPr>
        <w:t xml:space="preserve"> </w:t>
      </w:r>
      <w:r w:rsidRPr="00785165">
        <w:rPr>
          <w:rFonts w:asciiTheme="majorBidi" w:hAnsiTheme="majorBidi" w:cstheme="majorBidi"/>
        </w:rPr>
        <w:t>pirms ārstniecības procesa uzsākšanas ir būtisks, novērtējot izraisītā kaitējuma smagumu</w:t>
      </w:r>
      <w:r w:rsidR="00455A5F">
        <w:rPr>
          <w:rFonts w:asciiTheme="majorBidi" w:hAnsiTheme="majorBidi" w:cstheme="majorBidi"/>
        </w:rPr>
        <w:t xml:space="preserve"> </w:t>
      </w:r>
      <w:r w:rsidRPr="00785165">
        <w:rPr>
          <w:rFonts w:asciiTheme="majorBidi" w:hAnsiTheme="majorBidi" w:cstheme="majorBidi"/>
        </w:rPr>
        <w:t>pacientam. Ja pacientam ir viena vai vairākas saslimšanas tiešā saistībā ar veselības</w:t>
      </w:r>
      <w:r w:rsidR="00455A5F">
        <w:rPr>
          <w:rFonts w:asciiTheme="majorBidi" w:hAnsiTheme="majorBidi" w:cstheme="majorBidi"/>
        </w:rPr>
        <w:t xml:space="preserve"> </w:t>
      </w:r>
      <w:r w:rsidRPr="00785165">
        <w:rPr>
          <w:rFonts w:asciiTheme="majorBidi" w:hAnsiTheme="majorBidi" w:cstheme="majorBidi"/>
        </w:rPr>
        <w:t>traucējumiem, kuru novēršanai pacients ir vērsies ārstniecības iestādē veselības aprūpes</w:t>
      </w:r>
      <w:r w:rsidR="00455A5F">
        <w:rPr>
          <w:rFonts w:asciiTheme="majorBidi" w:hAnsiTheme="majorBidi" w:cstheme="majorBidi"/>
        </w:rPr>
        <w:t xml:space="preserve"> </w:t>
      </w:r>
      <w:r w:rsidRPr="00785165">
        <w:rPr>
          <w:rFonts w:asciiTheme="majorBidi" w:hAnsiTheme="majorBidi" w:cstheme="majorBidi"/>
        </w:rPr>
        <w:t>pakalpojuma saņemšanai, pozitīva prognoze šādam pacientam ar lielāku varbūtību ir mazāka,</w:t>
      </w:r>
      <w:r w:rsidR="00455A5F">
        <w:rPr>
          <w:rFonts w:asciiTheme="majorBidi" w:hAnsiTheme="majorBidi" w:cstheme="majorBidi"/>
        </w:rPr>
        <w:t xml:space="preserve"> </w:t>
      </w:r>
      <w:r w:rsidRPr="00785165">
        <w:rPr>
          <w:rFonts w:asciiTheme="majorBidi" w:hAnsiTheme="majorBidi" w:cstheme="majorBidi"/>
        </w:rPr>
        <w:t>salīdzinot ar sākotnēji praktiski veselu pacientu.</w:t>
      </w:r>
    </w:p>
    <w:p w14:paraId="0C59D922" w14:textId="7CBC2A3C" w:rsidR="00785165" w:rsidRPr="00785165" w:rsidRDefault="00785165" w:rsidP="00137E72">
      <w:pPr>
        <w:autoSpaceDE w:val="0"/>
        <w:autoSpaceDN w:val="0"/>
        <w:adjustRightInd w:val="0"/>
        <w:spacing w:line="276" w:lineRule="auto"/>
        <w:ind w:firstLine="720"/>
        <w:jc w:val="both"/>
        <w:rPr>
          <w:rFonts w:asciiTheme="majorBidi" w:hAnsiTheme="majorBidi" w:cstheme="majorBidi"/>
        </w:rPr>
      </w:pPr>
      <w:r w:rsidRPr="00785165">
        <w:rPr>
          <w:rFonts w:asciiTheme="majorBidi" w:hAnsiTheme="majorBidi" w:cstheme="majorBidi"/>
        </w:rPr>
        <w:t xml:space="preserve">Tas saskan ar Pacientu tiesību likuma 16.panta pirmo daļu. </w:t>
      </w:r>
      <w:r w:rsidR="00455A5F">
        <w:rPr>
          <w:rFonts w:asciiTheme="majorBidi" w:hAnsiTheme="majorBidi" w:cstheme="majorBidi"/>
        </w:rPr>
        <w:t xml:space="preserve">Proti, </w:t>
      </w:r>
      <w:r w:rsidRPr="00785165">
        <w:rPr>
          <w:rFonts w:asciiTheme="majorBidi" w:hAnsiTheme="majorBidi" w:cstheme="majorBidi"/>
        </w:rPr>
        <w:t>kaitējums ir atlīdzināms tiktāl,</w:t>
      </w:r>
      <w:r w:rsidR="00455A5F">
        <w:rPr>
          <w:rFonts w:asciiTheme="majorBidi" w:hAnsiTheme="majorBidi" w:cstheme="majorBidi"/>
        </w:rPr>
        <w:t xml:space="preserve"> </w:t>
      </w:r>
      <w:r w:rsidRPr="00785165">
        <w:rPr>
          <w:rFonts w:asciiTheme="majorBidi" w:hAnsiTheme="majorBidi" w:cstheme="majorBidi"/>
        </w:rPr>
        <w:t>ciktāl tas ir cēloniskā sakarā ar ārstniecību. Tādēļ, ja pacients jau pirms ārstniecības ir ar</w:t>
      </w:r>
      <w:r w:rsidR="00455A5F">
        <w:rPr>
          <w:rFonts w:asciiTheme="majorBidi" w:hAnsiTheme="majorBidi" w:cstheme="majorBidi"/>
        </w:rPr>
        <w:t xml:space="preserve"> </w:t>
      </w:r>
      <w:r w:rsidRPr="00785165">
        <w:rPr>
          <w:rFonts w:asciiTheme="majorBidi" w:hAnsiTheme="majorBidi" w:cstheme="majorBidi"/>
        </w:rPr>
        <w:t>saslimšanām, kas pašas par sevi var veicināt tālāku nelabvēlīgu seku (kaitējuma) iestāšanos, tas</w:t>
      </w:r>
      <w:r w:rsidR="00455A5F">
        <w:rPr>
          <w:rFonts w:asciiTheme="majorBidi" w:hAnsiTheme="majorBidi" w:cstheme="majorBidi"/>
        </w:rPr>
        <w:t xml:space="preserve"> </w:t>
      </w:r>
      <w:r w:rsidRPr="00785165">
        <w:rPr>
          <w:rFonts w:asciiTheme="majorBidi" w:hAnsiTheme="majorBidi" w:cstheme="majorBidi"/>
        </w:rPr>
        <w:t>attiecīgi samazina nelabvēlīgo seku rašanos tieši un tikai ārstniecības dēļ</w:t>
      </w:r>
      <w:r w:rsidR="00455A5F">
        <w:rPr>
          <w:rFonts w:asciiTheme="majorBidi" w:hAnsiTheme="majorBidi" w:cstheme="majorBidi"/>
        </w:rPr>
        <w:t xml:space="preserve"> (</w:t>
      </w:r>
      <w:r w:rsidR="00455A5F" w:rsidRPr="00455A5F">
        <w:rPr>
          <w:rFonts w:asciiTheme="majorBidi" w:hAnsiTheme="majorBidi" w:cstheme="majorBidi"/>
          <w:i/>
          <w:iCs/>
        </w:rPr>
        <w:t xml:space="preserve">Senāta 2025.gada 3.jūnija sprieduma lietā Nr. SKA-393/2025, </w:t>
      </w:r>
      <w:hyperlink r:id="rId10" w:history="1">
        <w:r w:rsidR="00455A5F" w:rsidRPr="00455A5F">
          <w:rPr>
            <w:rStyle w:val="Hyperlink"/>
            <w:rFonts w:asciiTheme="majorBidi" w:hAnsiTheme="majorBidi" w:cstheme="majorBidi"/>
            <w:i/>
            <w:iCs/>
          </w:rPr>
          <w:t>ECLI:LV:AT:2025:0603.A420230622.17.S</w:t>
        </w:r>
      </w:hyperlink>
      <w:r w:rsidR="00455A5F" w:rsidRPr="00455A5F">
        <w:rPr>
          <w:rFonts w:asciiTheme="majorBidi" w:hAnsiTheme="majorBidi" w:cstheme="majorBidi"/>
          <w:i/>
          <w:iCs/>
        </w:rPr>
        <w:t>, 10.punkts</w:t>
      </w:r>
      <w:r w:rsidR="00455A5F">
        <w:rPr>
          <w:rFonts w:asciiTheme="majorBidi" w:hAnsiTheme="majorBidi" w:cstheme="majorBidi"/>
        </w:rPr>
        <w:t>)</w:t>
      </w:r>
      <w:r w:rsidRPr="00785165">
        <w:rPr>
          <w:rFonts w:asciiTheme="majorBidi" w:hAnsiTheme="majorBidi" w:cstheme="majorBidi"/>
        </w:rPr>
        <w:t>.</w:t>
      </w:r>
    </w:p>
    <w:p w14:paraId="6B1EB94A" w14:textId="616D954D" w:rsidR="006A6F9D" w:rsidRDefault="00785165" w:rsidP="00137E72">
      <w:pPr>
        <w:autoSpaceDE w:val="0"/>
        <w:autoSpaceDN w:val="0"/>
        <w:adjustRightInd w:val="0"/>
        <w:spacing w:line="276" w:lineRule="auto"/>
        <w:ind w:firstLine="720"/>
        <w:jc w:val="both"/>
        <w:rPr>
          <w:rFonts w:asciiTheme="majorBidi" w:hAnsiTheme="majorBidi" w:cstheme="majorBidi"/>
        </w:rPr>
      </w:pPr>
      <w:r w:rsidRPr="00785165">
        <w:rPr>
          <w:rFonts w:asciiTheme="majorBidi" w:hAnsiTheme="majorBidi" w:cstheme="majorBidi"/>
        </w:rPr>
        <w:t>Līdz ar to, nosakot</w:t>
      </w:r>
      <w:r w:rsidR="00455A5F">
        <w:rPr>
          <w:rFonts w:asciiTheme="majorBidi" w:hAnsiTheme="majorBidi" w:cstheme="majorBidi"/>
        </w:rPr>
        <w:t xml:space="preserve"> </w:t>
      </w:r>
      <w:r w:rsidRPr="00785165">
        <w:rPr>
          <w:rFonts w:asciiTheme="majorBidi" w:hAnsiTheme="majorBidi" w:cstheme="majorBidi"/>
        </w:rPr>
        <w:t>taisnīgu atlīdzību, ir pamats ņemt vērā hroniskas saslimšanas, kas</w:t>
      </w:r>
      <w:r w:rsidR="00455A5F">
        <w:rPr>
          <w:rFonts w:asciiTheme="majorBidi" w:hAnsiTheme="majorBidi" w:cstheme="majorBidi"/>
        </w:rPr>
        <w:t xml:space="preserve"> </w:t>
      </w:r>
      <w:r w:rsidRPr="00785165">
        <w:rPr>
          <w:rFonts w:asciiTheme="majorBidi" w:hAnsiTheme="majorBidi" w:cstheme="majorBidi"/>
        </w:rPr>
        <w:t>objektīvi varēja ietekmēt kaitējuma smagumu neatkarīgi no ārstniecības personu darbībām.</w:t>
      </w:r>
    </w:p>
    <w:p w14:paraId="05F38C1A" w14:textId="77777777" w:rsidR="006A6F9D" w:rsidRDefault="006A6F9D" w:rsidP="00137E72">
      <w:pPr>
        <w:autoSpaceDE w:val="0"/>
        <w:autoSpaceDN w:val="0"/>
        <w:adjustRightInd w:val="0"/>
        <w:spacing w:line="276" w:lineRule="auto"/>
        <w:ind w:firstLine="720"/>
        <w:jc w:val="both"/>
        <w:rPr>
          <w:rFonts w:asciiTheme="majorBidi" w:hAnsiTheme="majorBidi" w:cstheme="majorBidi"/>
        </w:rPr>
      </w:pPr>
    </w:p>
    <w:p w14:paraId="5A78559C" w14:textId="69C1DAA9" w:rsidR="00455A5F" w:rsidRDefault="00455A5F" w:rsidP="00137E72">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0610D6">
        <w:rPr>
          <w:rFonts w:asciiTheme="majorBidi" w:hAnsiTheme="majorBidi" w:cstheme="majorBidi"/>
        </w:rPr>
        <w:t>8</w:t>
      </w:r>
      <w:r>
        <w:rPr>
          <w:rFonts w:asciiTheme="majorBidi" w:hAnsiTheme="majorBidi" w:cstheme="majorBidi"/>
        </w:rPr>
        <w:t>] Veselības inspekcija argumentē, ka apgabaltiesa nepamatoti nav ņēmusi vērā inspekcijas apelācijas sūdzībā ietverto aicinājumu izvērtēt</w:t>
      </w:r>
      <w:r w:rsidRPr="00455A5F">
        <w:rPr>
          <w:rFonts w:asciiTheme="majorBidi" w:hAnsiTheme="majorBidi" w:cstheme="majorBidi"/>
        </w:rPr>
        <w:t xml:space="preserve"> pierādījumus par saaugumu procesu vēdera dobumā kā hronisku patoloģisku stāvokli, kas ietekmēja ārstniecības gaitu un komplikāciju risku. </w:t>
      </w:r>
      <w:r w:rsidR="003759B0">
        <w:rPr>
          <w:rFonts w:asciiTheme="majorBidi" w:hAnsiTheme="majorBidi" w:cstheme="majorBidi"/>
        </w:rPr>
        <w:t>Veselības inspekcija uzskata, ka saaugumu slimība bija nevis daļējā, bet tiešā saistībā ar pieteicējas saslimšanu.</w:t>
      </w:r>
    </w:p>
    <w:p w14:paraId="66EF6AD9" w14:textId="00029D0F" w:rsidR="003759B0" w:rsidRDefault="00455A5F" w:rsidP="00137E72">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Senāts vispārīgi neapšauba Veselības inspekcijas skaidrojumu, ka s</w:t>
      </w:r>
      <w:r w:rsidRPr="00455A5F">
        <w:rPr>
          <w:rFonts w:asciiTheme="majorBidi" w:hAnsiTheme="majorBidi" w:cstheme="majorBidi"/>
        </w:rPr>
        <w:t xml:space="preserve">aaugumi </w:t>
      </w:r>
      <w:r w:rsidR="003759B0">
        <w:rPr>
          <w:rFonts w:asciiTheme="majorBidi" w:hAnsiTheme="majorBidi" w:cstheme="majorBidi"/>
        </w:rPr>
        <w:t xml:space="preserve">parasti </w:t>
      </w:r>
      <w:r w:rsidRPr="00455A5F">
        <w:rPr>
          <w:rFonts w:asciiTheme="majorBidi" w:hAnsiTheme="majorBidi" w:cstheme="majorBidi"/>
        </w:rPr>
        <w:t>ietekmē operācijas lauka redzamību vēdera dobumā, kā arī organisma vispārējo spēju atkopties pēc invazīvas iejaukšanās saaugumu rajonā</w:t>
      </w:r>
      <w:r>
        <w:rPr>
          <w:rFonts w:asciiTheme="majorBidi" w:hAnsiTheme="majorBidi" w:cstheme="majorBidi"/>
        </w:rPr>
        <w:t xml:space="preserve">, un ka līdz ar to saaugumi var ietekmēt </w:t>
      </w:r>
      <w:r w:rsidRPr="00455A5F">
        <w:rPr>
          <w:rFonts w:asciiTheme="majorBidi" w:hAnsiTheme="majorBidi" w:cstheme="majorBidi"/>
        </w:rPr>
        <w:t>ārstniecības rezultāt</w:t>
      </w:r>
      <w:r>
        <w:rPr>
          <w:rFonts w:asciiTheme="majorBidi" w:hAnsiTheme="majorBidi" w:cstheme="majorBidi"/>
        </w:rPr>
        <w:t xml:space="preserve">u. </w:t>
      </w:r>
    </w:p>
    <w:p w14:paraId="67F880AC" w14:textId="5F25373F" w:rsidR="00455A5F" w:rsidRDefault="008D5FF7" w:rsidP="00137E72">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Rajona tiesa, kā pareizi kasācijas sūdzība norāda inspekcija, bija vērtējusi saaugumu saistību ar to pieteicējas saslimšanu (vai, pareizāk, simptomu, kā tas norādīts </w:t>
      </w:r>
      <w:r w:rsidRPr="008D5FF7">
        <w:rPr>
          <w:rFonts w:asciiTheme="majorBidi" w:hAnsiTheme="majorBidi" w:cstheme="majorBidi"/>
          <w:i/>
          <w:iCs/>
        </w:rPr>
        <w:t>Veselības inspekcijas 2022.gada 25.maija atzinuma 63.lp., lietas 1.sēj. 58.lp.</w:t>
      </w:r>
      <w:r>
        <w:rPr>
          <w:rFonts w:asciiTheme="majorBidi" w:hAnsiTheme="majorBidi" w:cstheme="majorBidi"/>
        </w:rPr>
        <w:t>), kura</w:t>
      </w:r>
      <w:r w:rsidR="00BD586B">
        <w:rPr>
          <w:rFonts w:asciiTheme="majorBidi" w:hAnsiTheme="majorBidi" w:cstheme="majorBidi"/>
        </w:rPr>
        <w:t>s</w:t>
      </w:r>
      <w:r>
        <w:rPr>
          <w:rFonts w:asciiTheme="majorBidi" w:hAnsiTheme="majorBidi" w:cstheme="majorBidi"/>
        </w:rPr>
        <w:t xml:space="preserve"> dēļ tika veikta strīdus operācija, proti, ar aizcietējumiem, nevis ar labvēlīgu vai nelabvēlīgu strīdus operācijas iznākumu. Pēc tam, kad Veselības inspekcija </w:t>
      </w:r>
      <w:r w:rsidR="00DC1E19">
        <w:rPr>
          <w:rFonts w:asciiTheme="majorBidi" w:hAnsiTheme="majorBidi" w:cstheme="majorBidi"/>
        </w:rPr>
        <w:t>apelācijas sūdzībā aicināja vērtēt</w:t>
      </w:r>
      <w:r>
        <w:rPr>
          <w:rFonts w:asciiTheme="majorBidi" w:hAnsiTheme="majorBidi" w:cstheme="majorBidi"/>
        </w:rPr>
        <w:t xml:space="preserve"> saaugumu ietekmi tieši uz operācijas norisi un rezultātu</w:t>
      </w:r>
      <w:r w:rsidR="00DC1E19">
        <w:rPr>
          <w:rFonts w:asciiTheme="majorBidi" w:hAnsiTheme="majorBidi" w:cstheme="majorBidi"/>
        </w:rPr>
        <w:t>,</w:t>
      </w:r>
      <w:r>
        <w:rPr>
          <w:rFonts w:asciiTheme="majorBidi" w:hAnsiTheme="majorBidi" w:cstheme="majorBidi"/>
        </w:rPr>
        <w:t xml:space="preserve"> apgabaltiesa</w:t>
      </w:r>
      <w:r w:rsidR="003759B0">
        <w:rPr>
          <w:rFonts w:asciiTheme="majorBidi" w:hAnsiTheme="majorBidi" w:cstheme="majorBidi"/>
        </w:rPr>
        <w:t xml:space="preserve">, pirmkārt, pievienojās rajona tiesas sprieduma motivācijai attiecībā uz šo apstākli, tātad atzina par pamatotu to, ka saaugumi vērtējami tieši saistībā ar aizcietējumiem. </w:t>
      </w:r>
      <w:r w:rsidR="00DC1E19">
        <w:rPr>
          <w:rFonts w:asciiTheme="majorBidi" w:hAnsiTheme="majorBidi" w:cstheme="majorBidi"/>
        </w:rPr>
        <w:t>Otrkārt,</w:t>
      </w:r>
      <w:r w:rsidR="003759B0">
        <w:rPr>
          <w:rFonts w:asciiTheme="majorBidi" w:hAnsiTheme="majorBidi" w:cstheme="majorBidi"/>
        </w:rPr>
        <w:t xml:space="preserve"> apgabaltiesa</w:t>
      </w:r>
      <w:r w:rsidR="00A01B9A">
        <w:rPr>
          <w:rFonts w:asciiTheme="majorBidi" w:hAnsiTheme="majorBidi" w:cstheme="majorBidi"/>
        </w:rPr>
        <w:t xml:space="preserve"> no pierādījumiem konstatēj</w:t>
      </w:r>
      <w:r w:rsidR="00DC1E19">
        <w:rPr>
          <w:rFonts w:asciiTheme="majorBidi" w:hAnsiTheme="majorBidi" w:cstheme="majorBidi"/>
        </w:rPr>
        <w:t>a</w:t>
      </w:r>
      <w:r w:rsidR="00A01B9A">
        <w:rPr>
          <w:rFonts w:asciiTheme="majorBidi" w:hAnsiTheme="majorBidi" w:cstheme="majorBidi"/>
        </w:rPr>
        <w:t xml:space="preserve">, ka laikā pirms strīdus operācijas </w:t>
      </w:r>
      <w:r w:rsidR="00226970">
        <w:rPr>
          <w:rFonts w:asciiTheme="majorBidi" w:hAnsiTheme="majorBidi" w:cstheme="majorBidi"/>
        </w:rPr>
        <w:t xml:space="preserve">veiktajos </w:t>
      </w:r>
      <w:r w:rsidR="00374B6B">
        <w:rPr>
          <w:rFonts w:asciiTheme="majorBidi" w:hAnsiTheme="majorBidi" w:cstheme="majorBidi"/>
        </w:rPr>
        <w:t>izmeklējumos saaugumu slimība netika identificēta</w:t>
      </w:r>
      <w:r w:rsidR="00226970">
        <w:rPr>
          <w:rFonts w:asciiTheme="majorBidi" w:hAnsiTheme="majorBidi" w:cstheme="majorBidi"/>
        </w:rPr>
        <w:t xml:space="preserve">. Pēc tam apgabaltiesa </w:t>
      </w:r>
      <w:r w:rsidR="00374B6B">
        <w:rPr>
          <w:rFonts w:asciiTheme="majorBidi" w:hAnsiTheme="majorBidi" w:cstheme="majorBidi"/>
        </w:rPr>
        <w:t>norādīj</w:t>
      </w:r>
      <w:r w:rsidR="00DC1E19">
        <w:rPr>
          <w:rFonts w:asciiTheme="majorBidi" w:hAnsiTheme="majorBidi" w:cstheme="majorBidi"/>
        </w:rPr>
        <w:t>a</w:t>
      </w:r>
      <w:r w:rsidR="00374B6B">
        <w:rPr>
          <w:rFonts w:asciiTheme="majorBidi" w:hAnsiTheme="majorBidi" w:cstheme="majorBidi"/>
        </w:rPr>
        <w:t xml:space="preserve">, ka </w:t>
      </w:r>
      <w:r w:rsidR="00374B6B" w:rsidRPr="00374B6B">
        <w:rPr>
          <w:rFonts w:asciiTheme="majorBidi" w:hAnsiTheme="majorBidi" w:cstheme="majorBidi"/>
        </w:rPr>
        <w:t>nepastāvēja objektīvas indikācijas</w:t>
      </w:r>
      <w:r w:rsidR="00374B6B">
        <w:rPr>
          <w:rFonts w:asciiTheme="majorBidi" w:hAnsiTheme="majorBidi" w:cstheme="majorBidi"/>
        </w:rPr>
        <w:t xml:space="preserve"> </w:t>
      </w:r>
      <w:r w:rsidR="00374B6B" w:rsidRPr="00374B6B">
        <w:rPr>
          <w:rFonts w:asciiTheme="majorBidi" w:hAnsiTheme="majorBidi" w:cstheme="majorBidi"/>
        </w:rPr>
        <w:t>operācijai un netika veikti</w:t>
      </w:r>
      <w:r w:rsidR="00374B6B">
        <w:rPr>
          <w:rFonts w:asciiTheme="majorBidi" w:hAnsiTheme="majorBidi" w:cstheme="majorBidi"/>
        </w:rPr>
        <w:t xml:space="preserve"> </w:t>
      </w:r>
      <w:r w:rsidR="00374B6B" w:rsidRPr="00374B6B">
        <w:rPr>
          <w:rFonts w:asciiTheme="majorBidi" w:hAnsiTheme="majorBidi" w:cstheme="majorBidi"/>
        </w:rPr>
        <w:t xml:space="preserve">atbilstoši izmeklējumi, </w:t>
      </w:r>
      <w:r w:rsidR="00374B6B">
        <w:rPr>
          <w:rFonts w:asciiTheme="majorBidi" w:hAnsiTheme="majorBidi" w:cstheme="majorBidi"/>
        </w:rPr>
        <w:t xml:space="preserve">līdz ar to </w:t>
      </w:r>
      <w:r w:rsidR="00374B6B" w:rsidRPr="00374B6B">
        <w:rPr>
          <w:rFonts w:asciiTheme="majorBidi" w:hAnsiTheme="majorBidi" w:cstheme="majorBidi"/>
        </w:rPr>
        <w:t>pievērsties teorētiskai analīzei vien nav pietiekami, lai konstatētu, ka pieteicējai pastāvēja</w:t>
      </w:r>
      <w:r w:rsidR="00374B6B">
        <w:rPr>
          <w:rFonts w:asciiTheme="majorBidi" w:hAnsiTheme="majorBidi" w:cstheme="majorBidi"/>
        </w:rPr>
        <w:t xml:space="preserve"> </w:t>
      </w:r>
      <w:r w:rsidR="00374B6B" w:rsidRPr="00374B6B">
        <w:rPr>
          <w:rFonts w:asciiTheme="majorBidi" w:hAnsiTheme="majorBidi" w:cstheme="majorBidi"/>
        </w:rPr>
        <w:t>viena hroniska slimība tiešā saistībā ar attiecīgo saslimšanu</w:t>
      </w:r>
      <w:r w:rsidR="00374B6B">
        <w:rPr>
          <w:rFonts w:asciiTheme="majorBidi" w:hAnsiTheme="majorBidi" w:cstheme="majorBidi"/>
        </w:rPr>
        <w:t xml:space="preserve"> (</w:t>
      </w:r>
      <w:r w:rsidR="00374B6B" w:rsidRPr="00374B6B">
        <w:rPr>
          <w:rFonts w:asciiTheme="majorBidi" w:hAnsiTheme="majorBidi" w:cstheme="majorBidi"/>
          <w:i/>
          <w:iCs/>
        </w:rPr>
        <w:t>apgabaltiesas sprieduma 15.punkts</w:t>
      </w:r>
      <w:r w:rsidR="00374B6B">
        <w:rPr>
          <w:rFonts w:asciiTheme="majorBidi" w:hAnsiTheme="majorBidi" w:cstheme="majorBidi"/>
        </w:rPr>
        <w:t xml:space="preserve">). </w:t>
      </w:r>
    </w:p>
    <w:p w14:paraId="59DA2F9E" w14:textId="30544EDD" w:rsidR="009E1842" w:rsidRDefault="009E1842" w:rsidP="00137E72">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No minētā var secināt, ka apgabaltiesa Veselības inspekcijas argumentu ir izvērtējusi, taču saaugumu slimību nav atzinusi par tādu, kas tieši saistīt</w:t>
      </w:r>
      <w:r w:rsidR="00DC1E19">
        <w:rPr>
          <w:rFonts w:asciiTheme="majorBidi" w:hAnsiTheme="majorBidi" w:cstheme="majorBidi"/>
        </w:rPr>
        <w:t>a</w:t>
      </w:r>
      <w:r>
        <w:rPr>
          <w:rFonts w:asciiTheme="majorBidi" w:hAnsiTheme="majorBidi" w:cstheme="majorBidi"/>
        </w:rPr>
        <w:t xml:space="preserve"> ar saslimšanu, jo tā pirms operācijas netika konstatēt</w:t>
      </w:r>
      <w:r w:rsidR="00DC1E19">
        <w:rPr>
          <w:rFonts w:asciiTheme="majorBidi" w:hAnsiTheme="majorBidi" w:cstheme="majorBidi"/>
        </w:rPr>
        <w:t xml:space="preserve">a un arī </w:t>
      </w:r>
      <w:r>
        <w:rPr>
          <w:rFonts w:asciiTheme="majorBidi" w:hAnsiTheme="majorBidi" w:cstheme="majorBidi"/>
        </w:rPr>
        <w:t>pati operācija bija nepamatota.</w:t>
      </w:r>
    </w:p>
    <w:p w14:paraId="0FDBB623" w14:textId="70080A78" w:rsidR="009E1842" w:rsidRDefault="009E1842" w:rsidP="00137E72">
      <w:pPr>
        <w:autoSpaceDE w:val="0"/>
        <w:autoSpaceDN w:val="0"/>
        <w:adjustRightInd w:val="0"/>
        <w:spacing w:line="276" w:lineRule="auto"/>
        <w:ind w:firstLine="720"/>
        <w:jc w:val="both"/>
        <w:rPr>
          <w:rFonts w:asciiTheme="majorBidi" w:hAnsiTheme="majorBidi" w:cstheme="majorBidi"/>
        </w:rPr>
      </w:pPr>
    </w:p>
    <w:p w14:paraId="69E4E96B" w14:textId="4219EF40" w:rsidR="00DC1E19" w:rsidRDefault="00DC1E19" w:rsidP="00137E72">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w:t>
      </w:r>
      <w:r w:rsidR="000610D6">
        <w:rPr>
          <w:rFonts w:asciiTheme="majorBidi" w:hAnsiTheme="majorBidi" w:cstheme="majorBidi"/>
        </w:rPr>
        <w:t>9</w:t>
      </w:r>
      <w:r>
        <w:rPr>
          <w:rFonts w:asciiTheme="majorBidi" w:hAnsiTheme="majorBidi" w:cstheme="majorBidi"/>
        </w:rPr>
        <w:t xml:space="preserve">] Senāts uzskata, ka šajā lietā ir īpaši apstākļi, kas saaugumu slimības parasti konstatējamo tiešo saistību ar operāciju attiecīgajā apvidū liek vērtēt atšķirīgi. Proti, jāņem vērā, ka pieteicējai </w:t>
      </w:r>
      <w:r w:rsidR="00584209">
        <w:rPr>
          <w:rFonts w:asciiTheme="majorBidi" w:hAnsiTheme="majorBidi" w:cstheme="majorBidi"/>
        </w:rPr>
        <w:t xml:space="preserve">pie attiecīgiem simptomiem </w:t>
      </w:r>
      <w:r>
        <w:rPr>
          <w:rFonts w:asciiTheme="majorBidi" w:hAnsiTheme="majorBidi" w:cstheme="majorBidi"/>
        </w:rPr>
        <w:t>tika</w:t>
      </w:r>
      <w:r w:rsidR="00584209">
        <w:rPr>
          <w:rFonts w:asciiTheme="majorBidi" w:hAnsiTheme="majorBidi" w:cstheme="majorBidi"/>
        </w:rPr>
        <w:t>i</w:t>
      </w:r>
      <w:r>
        <w:rPr>
          <w:rFonts w:asciiTheme="majorBidi" w:hAnsiTheme="majorBidi" w:cstheme="majorBidi"/>
        </w:rPr>
        <w:t xml:space="preserve"> izņēmuma gadījumā </w:t>
      </w:r>
      <w:r w:rsidR="00584209">
        <w:rPr>
          <w:rFonts w:asciiTheme="majorBidi" w:hAnsiTheme="majorBidi" w:cstheme="majorBidi"/>
        </w:rPr>
        <w:t xml:space="preserve">veicama </w:t>
      </w:r>
      <w:r>
        <w:rPr>
          <w:rFonts w:asciiTheme="majorBidi" w:hAnsiTheme="majorBidi" w:cstheme="majorBidi"/>
        </w:rPr>
        <w:t xml:space="preserve">operācija tika </w:t>
      </w:r>
      <w:r w:rsidR="00584209">
        <w:rPr>
          <w:rFonts w:asciiTheme="majorBidi" w:hAnsiTheme="majorBidi" w:cstheme="majorBidi"/>
        </w:rPr>
        <w:t xml:space="preserve">tomēr </w:t>
      </w:r>
      <w:r>
        <w:rPr>
          <w:rFonts w:asciiTheme="majorBidi" w:hAnsiTheme="majorBidi" w:cstheme="majorBidi"/>
        </w:rPr>
        <w:t>veikta</w:t>
      </w:r>
      <w:r w:rsidR="00584209">
        <w:rPr>
          <w:rFonts w:asciiTheme="majorBidi" w:hAnsiTheme="majorBidi" w:cstheme="majorBidi"/>
        </w:rPr>
        <w:t>, tā tika veikta</w:t>
      </w:r>
      <w:r>
        <w:rPr>
          <w:rFonts w:asciiTheme="majorBidi" w:hAnsiTheme="majorBidi" w:cstheme="majorBidi"/>
        </w:rPr>
        <w:t xml:space="preserve"> bez pienācīgas izmeklēšanas un galvenokārt balstoties uz veca izmeklējuma datiem, bez konservatīvo ārstniecības metožu izmantošanas, respektīvi, pašai operācijai nebija īsta medicīniska pamatojuma. Pirms operācijas nemaz netika novērtēta saaugumu slimības esība un līdz ar to pastāvošais papildu risks veiksmīgai operācijas norisei</w:t>
      </w:r>
      <w:r w:rsidR="00584209">
        <w:rPr>
          <w:rFonts w:asciiTheme="majorBidi" w:hAnsiTheme="majorBidi" w:cstheme="majorBidi"/>
        </w:rPr>
        <w:t>, kam vēl jo vairāk vajadzētu likt šaubīties par operācijas pamatotību pieteicējas situācijā</w:t>
      </w:r>
      <w:r>
        <w:rPr>
          <w:rFonts w:asciiTheme="majorBidi" w:hAnsiTheme="majorBidi" w:cstheme="majorBidi"/>
        </w:rPr>
        <w:t>.</w:t>
      </w:r>
    </w:p>
    <w:p w14:paraId="286DE025" w14:textId="7C91AF11" w:rsidR="00DC1E19" w:rsidRDefault="00DC1E19" w:rsidP="00137E72">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Šādos apstākļos nebūtu taisnīgi šādas saslimšanas dēļ samazināt </w:t>
      </w:r>
      <w:r w:rsidR="00584209">
        <w:rPr>
          <w:rFonts w:asciiTheme="majorBidi" w:hAnsiTheme="majorBidi" w:cstheme="majorBidi"/>
        </w:rPr>
        <w:t xml:space="preserve">pieteicējai nosakāmo kaitējuma atlīdzinājumu, proti, </w:t>
      </w:r>
      <w:r w:rsidR="00923D66">
        <w:rPr>
          <w:rFonts w:asciiTheme="majorBidi" w:hAnsiTheme="majorBidi" w:cstheme="majorBidi"/>
        </w:rPr>
        <w:t xml:space="preserve">nebūtu taisnīgi </w:t>
      </w:r>
      <w:r w:rsidR="00584209">
        <w:rPr>
          <w:rFonts w:asciiTheme="majorBidi" w:hAnsiTheme="majorBidi" w:cstheme="majorBidi"/>
        </w:rPr>
        <w:t>nelabvēlīgās sekas lielā</w:t>
      </w:r>
      <w:r w:rsidR="00923D66">
        <w:rPr>
          <w:rFonts w:asciiTheme="majorBidi" w:hAnsiTheme="majorBidi" w:cstheme="majorBidi"/>
        </w:rPr>
        <w:t xml:space="preserve"> m</w:t>
      </w:r>
      <w:r w:rsidR="00584209">
        <w:rPr>
          <w:rFonts w:asciiTheme="majorBidi" w:hAnsiTheme="majorBidi" w:cstheme="majorBidi"/>
        </w:rPr>
        <w:t>ērā attaisnot ar to, ka pieteicējai, kā apstiprinājās, ir saaugumu slimība.</w:t>
      </w:r>
    </w:p>
    <w:p w14:paraId="7438D4AA" w14:textId="2A3B2CC1" w:rsidR="00584209" w:rsidRPr="009E3BB6" w:rsidRDefault="00584209" w:rsidP="00137E72">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Līdz ar to Senāts uzskata, ka apgabaltiesa pamatoti ir atzinusi, ka šīs lietas apstākļos saaugumu slimība nav uzskatāma par tādu hronisku slimību, kas ir tiešā saistībā ar pieteicējas saslimšanu un kuras dēļ būtu </w:t>
      </w:r>
      <w:r w:rsidR="00CB6ED1">
        <w:rPr>
          <w:rFonts w:asciiTheme="majorBidi" w:hAnsiTheme="majorBidi" w:cstheme="majorBidi"/>
        </w:rPr>
        <w:t xml:space="preserve">atbilstoši noteikumu Nr. 1268 2.pielikuma 2.1.2.apakšpunktam nosakāms lielāks koeficients un attiecīgi būtiski </w:t>
      </w:r>
      <w:r>
        <w:rPr>
          <w:rFonts w:asciiTheme="majorBidi" w:hAnsiTheme="majorBidi" w:cstheme="majorBidi"/>
        </w:rPr>
        <w:t>samazināms pieteicējai izmaksājamās atlīdzības apmērs.</w:t>
      </w:r>
      <w:r w:rsidR="00D15D13">
        <w:rPr>
          <w:rFonts w:asciiTheme="majorBidi" w:hAnsiTheme="majorBidi" w:cstheme="majorBidi"/>
        </w:rPr>
        <w:t xml:space="preserve"> Galvenais cēlonis, kas noveda pie kaitējuma, visupirms bija nepamatoti izvēlētā ārstniecības metode – operācija</w:t>
      </w:r>
      <w:r w:rsidR="00424090">
        <w:rPr>
          <w:rFonts w:asciiTheme="majorBidi" w:hAnsiTheme="majorBidi" w:cstheme="majorBidi"/>
        </w:rPr>
        <w:t>, un hroniskā saslimšana līdz ar to pati par sevi radījusi mazāku ietekmi uz radīto kaitējumu</w:t>
      </w:r>
      <w:r w:rsidR="00267D9F">
        <w:rPr>
          <w:rFonts w:asciiTheme="majorBidi" w:hAnsiTheme="majorBidi" w:cstheme="majorBidi"/>
        </w:rPr>
        <w:t xml:space="preserve">, nekā </w:t>
      </w:r>
      <w:r w:rsidR="00923D66">
        <w:rPr>
          <w:rFonts w:asciiTheme="majorBidi" w:hAnsiTheme="majorBidi" w:cstheme="majorBidi"/>
        </w:rPr>
        <w:t xml:space="preserve">to </w:t>
      </w:r>
      <w:r w:rsidR="00923D66" w:rsidRPr="009E3BB6">
        <w:rPr>
          <w:rFonts w:asciiTheme="majorBidi" w:hAnsiTheme="majorBidi" w:cstheme="majorBidi"/>
        </w:rPr>
        <w:t xml:space="preserve">varētu atzīt </w:t>
      </w:r>
      <w:r w:rsidR="00267D9F" w:rsidRPr="009E3BB6">
        <w:rPr>
          <w:rFonts w:asciiTheme="majorBidi" w:hAnsiTheme="majorBidi" w:cstheme="majorBidi"/>
        </w:rPr>
        <w:t>pamatoti veiktas operācijas gadījumā</w:t>
      </w:r>
      <w:r w:rsidR="00D15D13" w:rsidRPr="009E3BB6">
        <w:rPr>
          <w:rFonts w:asciiTheme="majorBidi" w:hAnsiTheme="majorBidi" w:cstheme="majorBidi"/>
        </w:rPr>
        <w:t xml:space="preserve">. </w:t>
      </w:r>
    </w:p>
    <w:p w14:paraId="563BC12A" w14:textId="77777777" w:rsidR="00584209" w:rsidRPr="009E3BB6" w:rsidRDefault="00584209" w:rsidP="00137E72">
      <w:pPr>
        <w:autoSpaceDE w:val="0"/>
        <w:autoSpaceDN w:val="0"/>
        <w:adjustRightInd w:val="0"/>
        <w:spacing w:line="276" w:lineRule="auto"/>
        <w:ind w:firstLine="720"/>
        <w:jc w:val="both"/>
        <w:rPr>
          <w:rFonts w:asciiTheme="majorBidi" w:hAnsiTheme="majorBidi" w:cstheme="majorBidi"/>
        </w:rPr>
      </w:pPr>
    </w:p>
    <w:p w14:paraId="401FFB4F" w14:textId="0CE94778" w:rsidR="00584209" w:rsidRPr="009E3BB6" w:rsidRDefault="00584209" w:rsidP="00137E72">
      <w:pPr>
        <w:autoSpaceDE w:val="0"/>
        <w:autoSpaceDN w:val="0"/>
        <w:adjustRightInd w:val="0"/>
        <w:spacing w:line="276" w:lineRule="auto"/>
        <w:ind w:firstLine="720"/>
        <w:jc w:val="both"/>
        <w:rPr>
          <w:rFonts w:asciiTheme="majorBidi" w:hAnsiTheme="majorBidi" w:cstheme="majorBidi"/>
          <w:i/>
          <w:iCs/>
        </w:rPr>
      </w:pPr>
      <w:r w:rsidRPr="009E3BB6">
        <w:rPr>
          <w:rFonts w:asciiTheme="majorBidi" w:hAnsiTheme="majorBidi" w:cstheme="majorBidi"/>
          <w:i/>
          <w:iCs/>
        </w:rPr>
        <w:t>Par apstākļiem un vidi, kā arī resursu pietiekamību ārstniecības iestādē (noteikumu Nr. 1268 2.pielikuma 2.5.apakšpunkts</w:t>
      </w:r>
      <w:r w:rsidR="006B3488" w:rsidRPr="009E3BB6">
        <w:rPr>
          <w:rFonts w:asciiTheme="majorBidi" w:hAnsiTheme="majorBidi" w:cstheme="majorBidi"/>
          <w:i/>
          <w:iCs/>
        </w:rPr>
        <w:t>)</w:t>
      </w:r>
    </w:p>
    <w:p w14:paraId="08777B13" w14:textId="1BE7725E" w:rsidR="006B3488" w:rsidRDefault="00584209" w:rsidP="00137E72">
      <w:pPr>
        <w:autoSpaceDE w:val="0"/>
        <w:autoSpaceDN w:val="0"/>
        <w:adjustRightInd w:val="0"/>
        <w:spacing w:line="276" w:lineRule="auto"/>
        <w:ind w:firstLine="720"/>
        <w:jc w:val="both"/>
        <w:rPr>
          <w:rFonts w:asciiTheme="majorBidi" w:hAnsiTheme="majorBidi" w:cstheme="majorBidi"/>
        </w:rPr>
      </w:pPr>
      <w:r w:rsidRPr="009E3BB6">
        <w:rPr>
          <w:rFonts w:asciiTheme="majorBidi" w:hAnsiTheme="majorBidi" w:cstheme="majorBidi"/>
        </w:rPr>
        <w:t>[</w:t>
      </w:r>
      <w:r w:rsidR="000610D6" w:rsidRPr="009E3BB6">
        <w:rPr>
          <w:rFonts w:asciiTheme="majorBidi" w:hAnsiTheme="majorBidi" w:cstheme="majorBidi"/>
        </w:rPr>
        <w:t>10</w:t>
      </w:r>
      <w:r w:rsidRPr="009E3BB6">
        <w:rPr>
          <w:rFonts w:asciiTheme="majorBidi" w:hAnsiTheme="majorBidi" w:cstheme="majorBidi"/>
        </w:rPr>
        <w:t xml:space="preserve">] </w:t>
      </w:r>
      <w:r w:rsidR="00E636ED" w:rsidRPr="009E3BB6">
        <w:rPr>
          <w:rFonts w:asciiTheme="majorBidi" w:hAnsiTheme="majorBidi" w:cstheme="majorBidi"/>
        </w:rPr>
        <w:t>Kā jau iepriekš minēts, Pacientu tiesību likuma 16.panta pirmā daļa atsevišķi nodala divu veidu apstākļus, kas katrs vai abi kopā var būt cēloniskā sakarā ar pacientam radīto kaitējumu, proti, ārstniecības</w:t>
      </w:r>
      <w:r w:rsidR="00E636ED">
        <w:rPr>
          <w:rFonts w:asciiTheme="majorBidi" w:hAnsiTheme="majorBidi" w:cstheme="majorBidi"/>
        </w:rPr>
        <w:t xml:space="preserve"> personu darbība vai bezdarbība un apstākļi </w:t>
      </w:r>
      <w:r w:rsidR="00D122D9">
        <w:rPr>
          <w:rFonts w:asciiTheme="majorBidi" w:hAnsiTheme="majorBidi" w:cstheme="majorBidi"/>
        </w:rPr>
        <w:t>ārstniecības laikā.</w:t>
      </w:r>
      <w:r w:rsidR="006B3488">
        <w:rPr>
          <w:rFonts w:asciiTheme="majorBidi" w:hAnsiTheme="majorBidi" w:cstheme="majorBidi"/>
        </w:rPr>
        <w:t xml:space="preserve"> Sīkāk kritērijus, pēc kādiem nosakām</w:t>
      </w:r>
      <w:r w:rsidR="00331E31">
        <w:rPr>
          <w:rFonts w:asciiTheme="majorBidi" w:hAnsiTheme="majorBidi" w:cstheme="majorBidi"/>
        </w:rPr>
        <w:t>a ietekme no</w:t>
      </w:r>
      <w:r w:rsidR="006B3488">
        <w:rPr>
          <w:rFonts w:asciiTheme="majorBidi" w:hAnsiTheme="majorBidi" w:cstheme="majorBidi"/>
        </w:rPr>
        <w:t xml:space="preserve"> apstākļ</w:t>
      </w:r>
      <w:r w:rsidR="00331E31">
        <w:rPr>
          <w:rFonts w:asciiTheme="majorBidi" w:hAnsiTheme="majorBidi" w:cstheme="majorBidi"/>
        </w:rPr>
        <w:t>iem</w:t>
      </w:r>
      <w:r w:rsidR="006B3488">
        <w:rPr>
          <w:rFonts w:asciiTheme="majorBidi" w:hAnsiTheme="majorBidi" w:cstheme="majorBidi"/>
        </w:rPr>
        <w:t xml:space="preserve"> un vides, kā arī resursu pieejamība</w:t>
      </w:r>
      <w:r w:rsidR="00331E31">
        <w:rPr>
          <w:rFonts w:asciiTheme="majorBidi" w:hAnsiTheme="majorBidi" w:cstheme="majorBidi"/>
        </w:rPr>
        <w:t>s</w:t>
      </w:r>
      <w:r w:rsidR="006B3488">
        <w:rPr>
          <w:rFonts w:asciiTheme="majorBidi" w:hAnsiTheme="majorBidi" w:cstheme="majorBidi"/>
        </w:rPr>
        <w:t xml:space="preserve"> ārstniecības iestādē, nosaka noteikumu Nr. 1268 2.pielikuma 2.5.apakšpunkts.</w:t>
      </w:r>
    </w:p>
    <w:p w14:paraId="633550F5" w14:textId="768FDF53" w:rsidR="006B3488" w:rsidRDefault="006B3488" w:rsidP="00137E72">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Senāts iepriekš skaidrojis, ka u</w:t>
      </w:r>
      <w:r w:rsidRPr="006B3488">
        <w:rPr>
          <w:rFonts w:asciiTheme="majorBidi" w:hAnsiTheme="majorBidi" w:cstheme="majorBidi"/>
        </w:rPr>
        <w:t>z apstākļiem ārstniecības laikā būtu jālūkojas tieši tāpat kā uz ārstniecības personu profesionalitāti: nepienācīgi nodrošināti apstākļi var būt pamats kaitējuma atlīdzināšanai, ja pienācīga nodrošinājuma apstākļos no kaitējuma varētu izvairīties</w:t>
      </w:r>
      <w:r>
        <w:rPr>
          <w:rFonts w:asciiTheme="majorBidi" w:hAnsiTheme="majorBidi" w:cstheme="majorBidi"/>
        </w:rPr>
        <w:t xml:space="preserve">. </w:t>
      </w:r>
      <w:r w:rsidRPr="006B3488">
        <w:rPr>
          <w:rFonts w:asciiTheme="majorBidi" w:hAnsiTheme="majorBidi" w:cstheme="majorBidi"/>
        </w:rPr>
        <w:t>Savukārt kā atskaites punktu tam, kādi apstākļi obligāti būtu jānodrošina ārstniecībā konkrētā ārstniecības iestādē, var izmantot normatīvajos aktos noteiktās prasības ārstniecības iestādēm</w:t>
      </w:r>
      <w:r>
        <w:rPr>
          <w:rFonts w:asciiTheme="majorBidi" w:hAnsiTheme="majorBidi" w:cstheme="majorBidi"/>
        </w:rPr>
        <w:t xml:space="preserve"> (</w:t>
      </w:r>
      <w:r w:rsidRPr="006B3488">
        <w:rPr>
          <w:rFonts w:asciiTheme="majorBidi" w:hAnsiTheme="majorBidi" w:cstheme="majorBidi"/>
          <w:i/>
          <w:iCs/>
        </w:rPr>
        <w:t xml:space="preserve">Senāta 2023.gada 19.decembra sprieduma lietā Nr. SKA-411/2023, </w:t>
      </w:r>
      <w:hyperlink r:id="rId11" w:history="1">
        <w:r w:rsidRPr="006B3488">
          <w:rPr>
            <w:rStyle w:val="Hyperlink"/>
            <w:rFonts w:asciiTheme="majorBidi" w:hAnsiTheme="majorBidi" w:cstheme="majorBidi"/>
            <w:i/>
            <w:iCs/>
          </w:rPr>
          <w:t>ECLI:LV:AT:2023:1219.A420176920.9.S</w:t>
        </w:r>
      </w:hyperlink>
      <w:r w:rsidRPr="006B3488">
        <w:rPr>
          <w:rFonts w:asciiTheme="majorBidi" w:hAnsiTheme="majorBidi" w:cstheme="majorBidi"/>
          <w:i/>
          <w:iCs/>
        </w:rPr>
        <w:t>, 12.punkts</w:t>
      </w:r>
      <w:r>
        <w:rPr>
          <w:rFonts w:asciiTheme="majorBidi" w:hAnsiTheme="majorBidi" w:cstheme="majorBidi"/>
        </w:rPr>
        <w:t>)</w:t>
      </w:r>
      <w:r w:rsidRPr="006B3488">
        <w:rPr>
          <w:rFonts w:asciiTheme="majorBidi" w:hAnsiTheme="majorBidi" w:cstheme="majorBidi"/>
        </w:rPr>
        <w:t xml:space="preserve">. </w:t>
      </w:r>
    </w:p>
    <w:p w14:paraId="01D90497" w14:textId="036D0548" w:rsidR="006B3488" w:rsidRDefault="006B3488" w:rsidP="00137E72">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Apgabaltiesa </w:t>
      </w:r>
      <w:r w:rsidR="009F6D1B">
        <w:rPr>
          <w:rFonts w:asciiTheme="majorBidi" w:hAnsiTheme="majorBidi" w:cstheme="majorBidi"/>
        </w:rPr>
        <w:t>attiecībā uz šo kritēriju norādījusi, ka</w:t>
      </w:r>
      <w:r w:rsidR="009F6D1B" w:rsidRPr="009F6D1B">
        <w:rPr>
          <w:rFonts w:asciiTheme="majorBidi" w:hAnsiTheme="majorBidi" w:cstheme="majorBidi"/>
        </w:rPr>
        <w:t xml:space="preserve"> nepastāv strīds par to, ka slimnīcā bija pieejami visi nepieciešamie resursi un, ievērojot tās</w:t>
      </w:r>
      <w:r w:rsidR="009F6D1B">
        <w:rPr>
          <w:rFonts w:asciiTheme="majorBidi" w:hAnsiTheme="majorBidi" w:cstheme="majorBidi"/>
        </w:rPr>
        <w:t xml:space="preserve"> </w:t>
      </w:r>
      <w:r w:rsidR="009F6D1B" w:rsidRPr="009F6D1B">
        <w:rPr>
          <w:rFonts w:asciiTheme="majorBidi" w:hAnsiTheme="majorBidi" w:cstheme="majorBidi"/>
        </w:rPr>
        <w:t>statusu, slimnīcai bija jānodrošina atbilstoši izmeklējumi. Tomēr pieteicējai šo resursu pieejamības apstākļos netika nodrošināta atbilstoša</w:t>
      </w:r>
      <w:r w:rsidR="009F6D1B">
        <w:rPr>
          <w:rFonts w:asciiTheme="majorBidi" w:hAnsiTheme="majorBidi" w:cstheme="majorBidi"/>
        </w:rPr>
        <w:t xml:space="preserve"> </w:t>
      </w:r>
      <w:r w:rsidR="009F6D1B" w:rsidRPr="009F6D1B">
        <w:rPr>
          <w:rFonts w:asciiTheme="majorBidi" w:hAnsiTheme="majorBidi" w:cstheme="majorBidi"/>
        </w:rPr>
        <w:t>izmeklēšana.</w:t>
      </w:r>
      <w:r w:rsidR="00E81C65">
        <w:rPr>
          <w:rFonts w:asciiTheme="majorBidi" w:hAnsiTheme="majorBidi" w:cstheme="majorBidi"/>
        </w:rPr>
        <w:t xml:space="preserve"> </w:t>
      </w:r>
    </w:p>
    <w:p w14:paraId="4163A51E" w14:textId="778A965A" w:rsidR="008F4088" w:rsidRDefault="00E81C65" w:rsidP="00137E72">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Senāts attiecībā uz vides, apstākļu un resursu pieejamības vērtēšanu atzīst par pamatotu Veselības inspekcijas viedokli, ka ir jāvērtē nevis tas, vai ārstniecības personas izvēlējās izmantot pieejamos resursus, bet vai resursi bija pieejami. Ir jānošķir neprofesionāla ārstniecība – medicīniski nepamatota darbība vai bezdarbība – no apstākļiem un vides, </w:t>
      </w:r>
      <w:r w:rsidR="009E3BB6">
        <w:rPr>
          <w:rFonts w:asciiTheme="majorBidi" w:hAnsiTheme="majorBidi" w:cstheme="majorBidi"/>
        </w:rPr>
        <w:t>kā arī</w:t>
      </w:r>
      <w:r>
        <w:rPr>
          <w:rFonts w:asciiTheme="majorBidi" w:hAnsiTheme="majorBidi" w:cstheme="majorBidi"/>
        </w:rPr>
        <w:t xml:space="preserve"> resursu pieejamības (sal. </w:t>
      </w:r>
      <w:r w:rsidRPr="00E81C65">
        <w:rPr>
          <w:rFonts w:asciiTheme="majorBidi" w:hAnsiTheme="majorBidi" w:cstheme="majorBidi"/>
          <w:i/>
          <w:iCs/>
        </w:rPr>
        <w:t xml:space="preserve">Senāta 2021.gada 17.jūnija rīcības sēdes lēmuma lietā Nr. SKA-298/2021, </w:t>
      </w:r>
      <w:hyperlink r:id="rId12" w:history="1">
        <w:r w:rsidRPr="00E81C65">
          <w:rPr>
            <w:rStyle w:val="Hyperlink"/>
            <w:rFonts w:asciiTheme="majorBidi" w:hAnsiTheme="majorBidi" w:cstheme="majorBidi"/>
            <w:i/>
            <w:iCs/>
          </w:rPr>
          <w:t>ECLI:LV:AT:2021:0617.A420162118.9.L</w:t>
        </w:r>
      </w:hyperlink>
      <w:r w:rsidRPr="00E81C65">
        <w:rPr>
          <w:rFonts w:asciiTheme="majorBidi" w:hAnsiTheme="majorBidi" w:cstheme="majorBidi"/>
          <w:i/>
          <w:iCs/>
        </w:rPr>
        <w:t>, 6.punkts</w:t>
      </w:r>
      <w:r>
        <w:rPr>
          <w:rFonts w:asciiTheme="majorBidi" w:hAnsiTheme="majorBidi" w:cstheme="majorBidi"/>
        </w:rPr>
        <w:t>). Ja kaitējums ir radīts ar to</w:t>
      </w:r>
      <w:r w:rsidR="00923D66">
        <w:rPr>
          <w:rFonts w:asciiTheme="majorBidi" w:hAnsiTheme="majorBidi" w:cstheme="majorBidi"/>
        </w:rPr>
        <w:t>,</w:t>
      </w:r>
      <w:r>
        <w:rPr>
          <w:rFonts w:asciiTheme="majorBidi" w:hAnsiTheme="majorBidi" w:cstheme="majorBidi"/>
        </w:rPr>
        <w:t xml:space="preserve"> ka ārstniecības persona neizvēlējās piemērotu diagnostikas metodi vai ārstēšanā neizmantoja ārstniecības iestādē vispār pieejamos resursus, šis faktors tiek aptverts ar ārstniecības personas darbību vai bezdarbību. Savukārt apstākļi, vide un resursi ir objektīvi pastāvošas reālijas konkrētajā ārstniecības iestādē, kur pacients atrodas. Resursi vai nu faktiski ir pieejami – ja ārstniecības persona tos izvēlētos izmantot –</w:t>
      </w:r>
      <w:r w:rsidR="008F4088">
        <w:rPr>
          <w:rFonts w:asciiTheme="majorBidi" w:hAnsiTheme="majorBidi" w:cstheme="majorBidi"/>
        </w:rPr>
        <w:t>,</w:t>
      </w:r>
      <w:r>
        <w:rPr>
          <w:rFonts w:asciiTheme="majorBidi" w:hAnsiTheme="majorBidi" w:cstheme="majorBidi"/>
        </w:rPr>
        <w:t xml:space="preserve"> vai arī nav pieejami, pat ja ārstniecības persona tos vēlētos izmantot. Tikai otrajā gadījumā ir pamats to </w:t>
      </w:r>
      <w:r w:rsidR="00923D66">
        <w:rPr>
          <w:rFonts w:asciiTheme="majorBidi" w:hAnsiTheme="majorBidi" w:cstheme="majorBidi"/>
        </w:rPr>
        <w:t xml:space="preserve">ņemt vērā </w:t>
      </w:r>
      <w:r>
        <w:rPr>
          <w:rFonts w:asciiTheme="majorBidi" w:hAnsiTheme="majorBidi" w:cstheme="majorBidi"/>
        </w:rPr>
        <w:t>kā faktoru, kas pats par sevi ir cēloniskā sakarā ar pacientam radīto kaitējumu.</w:t>
      </w:r>
      <w:r w:rsidR="00331E31">
        <w:rPr>
          <w:rFonts w:asciiTheme="majorBidi" w:hAnsiTheme="majorBidi" w:cstheme="majorBidi"/>
        </w:rPr>
        <w:t xml:space="preserve"> </w:t>
      </w:r>
    </w:p>
    <w:p w14:paraId="6BB36ADE" w14:textId="375CA482" w:rsidR="00E81C65" w:rsidRDefault="00331E31" w:rsidP="00137E72">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Līdz ar to, ja nedz apstākļi vai vide, nedz resursu trūkums paši par sevi </w:t>
      </w:r>
      <w:r w:rsidR="008F4088">
        <w:rPr>
          <w:rFonts w:asciiTheme="majorBidi" w:hAnsiTheme="majorBidi" w:cstheme="majorBidi"/>
        </w:rPr>
        <w:t>ne</w:t>
      </w:r>
      <w:r>
        <w:rPr>
          <w:rFonts w:asciiTheme="majorBidi" w:hAnsiTheme="majorBidi" w:cstheme="majorBidi"/>
        </w:rPr>
        <w:t xml:space="preserve">veicināja vai </w:t>
      </w:r>
      <w:r w:rsidR="008F4088">
        <w:rPr>
          <w:rFonts w:asciiTheme="majorBidi" w:hAnsiTheme="majorBidi" w:cstheme="majorBidi"/>
        </w:rPr>
        <w:t>ne</w:t>
      </w:r>
      <w:r>
        <w:rPr>
          <w:rFonts w:asciiTheme="majorBidi" w:hAnsiTheme="majorBidi" w:cstheme="majorBidi"/>
        </w:rPr>
        <w:t xml:space="preserve">radīja kaitējumu, tad atbilstoši Pacientu tiesību likuma 16.panta pirmās daļas jēgai būtu jāpiemēro tāds noteikumu Nr. 1268 2.5.apakšpunkta kritērijs, kurš visvairāk </w:t>
      </w:r>
      <w:r w:rsidR="009E3BB6">
        <w:rPr>
          <w:rFonts w:asciiTheme="majorBidi" w:hAnsiTheme="majorBidi" w:cstheme="majorBidi"/>
        </w:rPr>
        <w:t xml:space="preserve">samazina </w:t>
      </w:r>
      <w:r>
        <w:rPr>
          <w:rFonts w:asciiTheme="majorBidi" w:hAnsiTheme="majorBidi" w:cstheme="majorBidi"/>
        </w:rPr>
        <w:t>ārstniecības iestādes un Ārstniecības riska fonda</w:t>
      </w:r>
      <w:r w:rsidR="009E3BB6" w:rsidRPr="009E3BB6">
        <w:rPr>
          <w:rFonts w:asciiTheme="majorBidi" w:hAnsiTheme="majorBidi" w:cstheme="majorBidi"/>
        </w:rPr>
        <w:t xml:space="preserve"> </w:t>
      </w:r>
      <w:r w:rsidR="009E3BB6">
        <w:rPr>
          <w:rFonts w:asciiTheme="majorBidi" w:hAnsiTheme="majorBidi" w:cstheme="majorBidi"/>
        </w:rPr>
        <w:t>atbildību</w:t>
      </w:r>
      <w:r>
        <w:rPr>
          <w:rFonts w:asciiTheme="majorBidi" w:hAnsiTheme="majorBidi" w:cstheme="majorBidi"/>
        </w:rPr>
        <w:t xml:space="preserve">, proti, vislielākais koeficients. Turpretim, ja apstākļi un vide vai resursu trūkums paši par sevi veicināja vai radīja kaitējumu, tad jāpiemēro kāds no kritērijiem, kas palielina ārstniecības iestādes atbildību </w:t>
      </w:r>
      <w:r w:rsidR="008F4088">
        <w:rPr>
          <w:rFonts w:asciiTheme="majorBidi" w:hAnsiTheme="majorBidi" w:cstheme="majorBidi"/>
        </w:rPr>
        <w:t>jeb</w:t>
      </w:r>
      <w:r>
        <w:rPr>
          <w:rFonts w:asciiTheme="majorBidi" w:hAnsiTheme="majorBidi" w:cstheme="majorBidi"/>
        </w:rPr>
        <w:t xml:space="preserve"> nesamazina kaitējuma atlīdzinājumu, proti, attiecīgi mazāks koeficients. Turklāt, kā jau iepriekš</w:t>
      </w:r>
      <w:r w:rsidR="008F4088">
        <w:rPr>
          <w:rFonts w:asciiTheme="majorBidi" w:hAnsiTheme="majorBidi" w:cstheme="majorBidi"/>
        </w:rPr>
        <w:t xml:space="preserve"> </w:t>
      </w:r>
      <w:r>
        <w:rPr>
          <w:rFonts w:asciiTheme="majorBidi" w:hAnsiTheme="majorBidi" w:cstheme="majorBidi"/>
        </w:rPr>
        <w:t xml:space="preserve">minēts, resursu pietiekamība ir jāvērtē atbilstoši konkrētā </w:t>
      </w:r>
      <w:r w:rsidR="008F4088">
        <w:rPr>
          <w:rFonts w:asciiTheme="majorBidi" w:hAnsiTheme="majorBidi" w:cstheme="majorBidi"/>
        </w:rPr>
        <w:t>statusa</w:t>
      </w:r>
      <w:r>
        <w:rPr>
          <w:rFonts w:asciiTheme="majorBidi" w:hAnsiTheme="majorBidi" w:cstheme="majorBidi"/>
        </w:rPr>
        <w:t xml:space="preserve"> ārstniecības iestādes sagaidāmajam resursu klāstam: piemēram, ja noteikta veida ārstniecības iestādē atbilstoši normatīvajam regulējuma nemaz nevajadzēja būtu noteikta veida resursiem, tad </w:t>
      </w:r>
      <w:r w:rsidR="008F4088">
        <w:rPr>
          <w:rFonts w:asciiTheme="majorBidi" w:hAnsiTheme="majorBidi" w:cstheme="majorBidi"/>
        </w:rPr>
        <w:t xml:space="preserve">nav pamata to identificēt kā resursu nepietiekamību un </w:t>
      </w:r>
      <w:r>
        <w:rPr>
          <w:rFonts w:asciiTheme="majorBidi" w:hAnsiTheme="majorBidi" w:cstheme="majorBidi"/>
        </w:rPr>
        <w:t>nav pamat</w:t>
      </w:r>
      <w:r w:rsidR="008F4088">
        <w:rPr>
          <w:rFonts w:asciiTheme="majorBidi" w:hAnsiTheme="majorBidi" w:cstheme="majorBidi"/>
        </w:rPr>
        <w:t>a</w:t>
      </w:r>
      <w:r>
        <w:rPr>
          <w:rFonts w:asciiTheme="majorBidi" w:hAnsiTheme="majorBidi" w:cstheme="majorBidi"/>
        </w:rPr>
        <w:t xml:space="preserve"> </w:t>
      </w:r>
      <w:r w:rsidR="008F4088">
        <w:rPr>
          <w:rFonts w:asciiTheme="majorBidi" w:hAnsiTheme="majorBidi" w:cstheme="majorBidi"/>
        </w:rPr>
        <w:t xml:space="preserve">to </w:t>
      </w:r>
      <w:r>
        <w:rPr>
          <w:rFonts w:asciiTheme="majorBidi" w:hAnsiTheme="majorBidi" w:cstheme="majorBidi"/>
        </w:rPr>
        <w:t>uzskatīt par faktoru, kas veicināja vai radīja kaitējumu.</w:t>
      </w:r>
    </w:p>
    <w:p w14:paraId="745B4C1B" w14:textId="3B462162" w:rsidR="001A0676" w:rsidRDefault="001A0676" w:rsidP="00137E72">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Senāts kritiski vērtē to, kā Pacientu tiesību likuma 16.panta pirmajā daļā ietvertais cēloņsakarības princips detalizēts noteikumu Nr. 1268 2.pielikuma 2.5.apakšpunkta kritērijos. Nav saprotams, kādēļ apstākļu un vides, kā arī resursu trūkuma arvien lielāka negatīva ietekme saprotami un loģiski nav sarindota koeficientu sistēmā. Uz 2.5.apakšpunkta neatbilstību Pacientu tiesību likuma 16.panta pirmajai daļai acīmredzami norāda, piemēram, 2.5.3. un 2.5.4.apakšpunktu salīdzinājums: ar vienādu koeficientu tiek novērtēts gan tas, ka ārstniecības iestādē nebija nodrošināti nepieciešamie apstākļi un vide un nebija pieejami arī visi nepieciešamie resursi, gan tas, ka ārstniecības iestādē bija nodrošinātie nepieciešamie apstākļi un vide, kā arī bija pieejami visi nepieciešamie resursi. Šīm abām situācijām vajadzētu būt ar vislielāko atšķirību. Iespējams, </w:t>
      </w:r>
      <w:r w:rsidR="009E3BB6">
        <w:rPr>
          <w:rFonts w:asciiTheme="majorBidi" w:hAnsiTheme="majorBidi" w:cstheme="majorBidi"/>
        </w:rPr>
        <w:t>noteikumu Nr. 1268 2.pielikuma 2.5.apakšpunktā</w:t>
      </w:r>
      <w:r>
        <w:rPr>
          <w:rFonts w:asciiTheme="majorBidi" w:hAnsiTheme="majorBidi" w:cstheme="majorBidi"/>
        </w:rPr>
        <w:t xml:space="preserve"> mēģināts ņemt vērā arī citus apsvērumus, piemēram, vai ārstniecības iestādē noteiktiem resursiem vajadzēja būt, vai arī ārstniecības personu izvēlei šos resursus izmantot vai tml. Ja tas ir pirmais gadījums, tad tas būtu jāņem vērā, jau definējot, vai nepieciešamie resursi bija, un ar nepieciešamo saprotot tieši noteikta </w:t>
      </w:r>
      <w:r w:rsidR="008F4088">
        <w:rPr>
          <w:rFonts w:asciiTheme="majorBidi" w:hAnsiTheme="majorBidi" w:cstheme="majorBidi"/>
        </w:rPr>
        <w:t>statusa</w:t>
      </w:r>
      <w:r>
        <w:rPr>
          <w:rFonts w:asciiTheme="majorBidi" w:hAnsiTheme="majorBidi" w:cstheme="majorBidi"/>
        </w:rPr>
        <w:t xml:space="preserve"> ārstniecības iestādē sagaidāmo resursu klāstu. Savukārt otrais faktors, kā jau iepriekš skaidrots un kā pareizi arī norāda Veselības inspekcija, ir saistāms ar ārstniecības personu darbību vai bezdarbību, nevis ar apstākļiem vai vidi, vai resursu pietiekamību. Ievērojot minēto, Senāts norāda, ka tiesai, piemērojot noteikumu Nr. 1268 </w:t>
      </w:r>
      <w:r w:rsidR="009E3BB6">
        <w:rPr>
          <w:rFonts w:asciiTheme="majorBidi" w:hAnsiTheme="majorBidi" w:cstheme="majorBidi"/>
        </w:rPr>
        <w:t xml:space="preserve">2.pielikuma </w:t>
      </w:r>
      <w:r>
        <w:rPr>
          <w:rFonts w:asciiTheme="majorBidi" w:hAnsiTheme="majorBidi" w:cstheme="majorBidi"/>
        </w:rPr>
        <w:t>2.5.apakšpunktu, katrā konkrētā gadījumā ir jāpārbauda tā atbilstība Pacientu tiesību likuma 16.panta pirmajai daļai un nepieciešamības gadījumā 2.5.apakšpunkt</w:t>
      </w:r>
      <w:r w:rsidR="009E3BB6">
        <w:rPr>
          <w:rFonts w:asciiTheme="majorBidi" w:hAnsiTheme="majorBidi" w:cstheme="majorBidi"/>
        </w:rPr>
        <w:t>ā</w:t>
      </w:r>
      <w:r>
        <w:rPr>
          <w:rFonts w:asciiTheme="majorBidi" w:hAnsiTheme="majorBidi" w:cstheme="majorBidi"/>
        </w:rPr>
        <w:t xml:space="preserve"> paredzētajā koeficientu amplitūdā jāpiemēro </w:t>
      </w:r>
      <w:r w:rsidR="009E3BB6">
        <w:rPr>
          <w:rFonts w:asciiTheme="majorBidi" w:hAnsiTheme="majorBidi" w:cstheme="majorBidi"/>
        </w:rPr>
        <w:t xml:space="preserve">Pacientu tiesību </w:t>
      </w:r>
      <w:r>
        <w:rPr>
          <w:rFonts w:asciiTheme="majorBidi" w:hAnsiTheme="majorBidi" w:cstheme="majorBidi"/>
        </w:rPr>
        <w:t>likum</w:t>
      </w:r>
      <w:r w:rsidR="009E3BB6">
        <w:rPr>
          <w:rFonts w:asciiTheme="majorBidi" w:hAnsiTheme="majorBidi" w:cstheme="majorBidi"/>
        </w:rPr>
        <w:t>a 16.panta pirmajā daļā</w:t>
      </w:r>
      <w:r>
        <w:rPr>
          <w:rFonts w:asciiTheme="majorBidi" w:hAnsiTheme="majorBidi" w:cstheme="majorBidi"/>
        </w:rPr>
        <w:t xml:space="preserve"> ietvertais princips. Proti, ievērojot Administratīvā procesa likuma 104.panta trešo daļu, tiesību normu kolīzijas gadījumā jāpiemēro likuma norma.</w:t>
      </w:r>
    </w:p>
    <w:p w14:paraId="2CB3DC64" w14:textId="730F26A7" w:rsidR="00EE478A" w:rsidRDefault="00EE478A" w:rsidP="00137E72">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 xml:space="preserve">Senātam nav saprotams apgabaltiesas apsvērums, ka pie </w:t>
      </w:r>
      <w:r w:rsidR="00D6112B">
        <w:rPr>
          <w:rFonts w:asciiTheme="majorBidi" w:hAnsiTheme="majorBidi" w:cstheme="majorBidi"/>
        </w:rPr>
        <w:t>Veselības inspekcijas piedāvātās</w:t>
      </w:r>
      <w:r>
        <w:rPr>
          <w:rFonts w:asciiTheme="majorBidi" w:hAnsiTheme="majorBidi" w:cstheme="majorBidi"/>
        </w:rPr>
        <w:t xml:space="preserve"> interpretācijas, </w:t>
      </w:r>
      <w:r w:rsidRPr="00EE478A">
        <w:rPr>
          <w:rFonts w:asciiTheme="majorBidi" w:hAnsiTheme="majorBidi" w:cstheme="majorBidi"/>
        </w:rPr>
        <w:t>novērtējot apstākļus</w:t>
      </w:r>
      <w:r>
        <w:rPr>
          <w:rFonts w:asciiTheme="majorBidi" w:hAnsiTheme="majorBidi" w:cstheme="majorBidi"/>
        </w:rPr>
        <w:t xml:space="preserve"> un</w:t>
      </w:r>
      <w:r w:rsidRPr="00EE478A">
        <w:rPr>
          <w:rFonts w:asciiTheme="majorBidi" w:hAnsiTheme="majorBidi" w:cstheme="majorBidi"/>
        </w:rPr>
        <w:t xml:space="preserve"> vidi slimnīcā un nepieciešamo resursu</w:t>
      </w:r>
      <w:r>
        <w:rPr>
          <w:rFonts w:asciiTheme="majorBidi" w:hAnsiTheme="majorBidi" w:cstheme="majorBidi"/>
        </w:rPr>
        <w:t xml:space="preserve"> </w:t>
      </w:r>
      <w:r w:rsidRPr="00EE478A">
        <w:rPr>
          <w:rFonts w:asciiTheme="majorBidi" w:hAnsiTheme="majorBidi" w:cstheme="majorBidi"/>
        </w:rPr>
        <w:t>pieejamīb</w:t>
      </w:r>
      <w:r w:rsidR="00BD586B">
        <w:rPr>
          <w:rFonts w:asciiTheme="majorBidi" w:hAnsiTheme="majorBidi" w:cstheme="majorBidi"/>
        </w:rPr>
        <w:t>u</w:t>
      </w:r>
      <w:r w:rsidRPr="00EE478A">
        <w:rPr>
          <w:rFonts w:asciiTheme="majorBidi" w:hAnsiTheme="majorBidi" w:cstheme="majorBidi"/>
        </w:rPr>
        <w:t xml:space="preserve"> tajā, ikvienā gadījumā būtu pieļaujama vienīgi noteikumu Nr.</w:t>
      </w:r>
      <w:r>
        <w:rPr>
          <w:rFonts w:asciiTheme="majorBidi" w:hAnsiTheme="majorBidi" w:cstheme="majorBidi"/>
        </w:rPr>
        <w:t> </w:t>
      </w:r>
      <w:r w:rsidRPr="00EE478A">
        <w:rPr>
          <w:rFonts w:asciiTheme="majorBidi" w:hAnsiTheme="majorBidi" w:cstheme="majorBidi"/>
        </w:rPr>
        <w:t>1268 2.pielikuma 2.5.4.apakšpunkta piemērošana</w:t>
      </w:r>
      <w:r>
        <w:rPr>
          <w:rFonts w:asciiTheme="majorBidi" w:hAnsiTheme="majorBidi" w:cstheme="majorBidi"/>
        </w:rPr>
        <w:t xml:space="preserve"> („</w:t>
      </w:r>
      <w:r w:rsidRPr="00EE478A">
        <w:rPr>
          <w:rFonts w:asciiTheme="majorBidi" w:hAnsiTheme="majorBidi" w:cstheme="majorBidi"/>
        </w:rPr>
        <w:t>ārstniecības iestādē bija nodrošināti nepieciešamie apstākļi un vide, kā arī bija pieejami visi nepieciešamie resursi</w:t>
      </w:r>
      <w:r>
        <w:rPr>
          <w:rFonts w:asciiTheme="majorBidi" w:hAnsiTheme="majorBidi" w:cstheme="majorBidi"/>
        </w:rPr>
        <w:t>”). Var piekrist, ka tad, ja konkrētā ārstniecības iestādē visi konkrētajai ārstniecībai nepieciešamie resursi ir pieejami, kā arī apstākļi un vide nav negatīvi ietekmējuši ārstniecību, tad tiešām nav pamata saskatīt, ka apstākļi, vide un resursu nepietiekamība varēja radīt kaitējumu jebkuram no ārstniecības iestādes pacientam līdzīgā situācijā. Taču ārstniecības iestādes ir dažādas, to apstākļi, vide un resursu nodrošinājums (proti, atbilstība noteikta veida ārstniecības iestādei paredzētajām prasībām) var būt dažāds, līdz ar to arī dažādās ārstniecības iestādēs dažādās situācijās šis faktors var tikt vērtēts atšķirīgi, un noteikumu Nr. 1268 2.pielikuma 2.5.apakšpunkts būs jāpiemēro atšķirīgi.</w:t>
      </w:r>
    </w:p>
    <w:p w14:paraId="095481C7" w14:textId="77777777" w:rsidR="00EE478A" w:rsidRDefault="00EE478A" w:rsidP="00137E72">
      <w:pPr>
        <w:autoSpaceDE w:val="0"/>
        <w:autoSpaceDN w:val="0"/>
        <w:adjustRightInd w:val="0"/>
        <w:spacing w:line="276" w:lineRule="auto"/>
        <w:ind w:firstLine="720"/>
        <w:jc w:val="both"/>
        <w:rPr>
          <w:rFonts w:asciiTheme="majorBidi" w:hAnsiTheme="majorBidi" w:cstheme="majorBidi"/>
        </w:rPr>
      </w:pPr>
    </w:p>
    <w:p w14:paraId="275AAE1F" w14:textId="77777777" w:rsidR="00563080" w:rsidRPr="009E3BB6" w:rsidRDefault="00EE478A" w:rsidP="00137E72">
      <w:pPr>
        <w:autoSpaceDE w:val="0"/>
        <w:autoSpaceDN w:val="0"/>
        <w:adjustRightInd w:val="0"/>
        <w:spacing w:line="276" w:lineRule="auto"/>
        <w:ind w:firstLine="720"/>
        <w:jc w:val="both"/>
        <w:rPr>
          <w:rFonts w:asciiTheme="majorBidi" w:hAnsiTheme="majorBidi" w:cstheme="majorBidi"/>
        </w:rPr>
      </w:pPr>
      <w:r w:rsidRPr="009E3BB6">
        <w:rPr>
          <w:rFonts w:asciiTheme="majorBidi" w:hAnsiTheme="majorBidi" w:cstheme="majorBidi"/>
        </w:rPr>
        <w:t>[</w:t>
      </w:r>
      <w:r w:rsidR="000610D6" w:rsidRPr="009E3BB6">
        <w:rPr>
          <w:rFonts w:asciiTheme="majorBidi" w:hAnsiTheme="majorBidi" w:cstheme="majorBidi"/>
        </w:rPr>
        <w:t>11</w:t>
      </w:r>
      <w:r w:rsidRPr="009E3BB6">
        <w:rPr>
          <w:rFonts w:asciiTheme="majorBidi" w:hAnsiTheme="majorBidi" w:cstheme="majorBidi"/>
        </w:rPr>
        <w:t>] Ievērojot minēto, apgabaltiesas apsvērumi</w:t>
      </w:r>
      <w:r w:rsidR="00723769" w:rsidRPr="009E3BB6">
        <w:rPr>
          <w:rFonts w:asciiTheme="majorBidi" w:hAnsiTheme="majorBidi" w:cstheme="majorBidi"/>
        </w:rPr>
        <w:t xml:space="preserve"> par to, kā ir novērtējami apstākļi un vide, kā arī resursu pieejamība ārstniecības iestādē, ir kļūdaini. Tas varēja novest pie nepareiza rezultāta lietas izskatīšanā, jo nepamatoti tika piemērots noteikumu Nr. 1268 2.5.1.</w:t>
      </w:r>
      <w:r w:rsidR="00BD586B" w:rsidRPr="009E3BB6">
        <w:rPr>
          <w:rFonts w:asciiTheme="majorBidi" w:hAnsiTheme="majorBidi" w:cstheme="majorBidi"/>
        </w:rPr>
        <w:t>apakš</w:t>
      </w:r>
      <w:r w:rsidR="00723769" w:rsidRPr="009E3BB6">
        <w:rPr>
          <w:rFonts w:asciiTheme="majorBidi" w:hAnsiTheme="majorBidi" w:cstheme="majorBidi"/>
        </w:rPr>
        <w:t>punkts. Līdz ar to spriedums ir atceļams un lieta nosūtāma jaunai izskatīšanai, lai novērtētu vides un apstākļu ārstniecības iestādē, kā arī nepieciešamo resursu pieejamības ietekmi uz pieteicējai nosakāmā kaitējuma smaguma apmēru.</w:t>
      </w:r>
      <w:r w:rsidR="00D6112B" w:rsidRPr="009E3BB6">
        <w:rPr>
          <w:rFonts w:asciiTheme="majorBidi" w:hAnsiTheme="majorBidi" w:cstheme="majorBidi"/>
        </w:rPr>
        <w:t xml:space="preserve"> </w:t>
      </w:r>
    </w:p>
    <w:p w14:paraId="420D4469" w14:textId="5F9662D7" w:rsidR="00EE478A" w:rsidRPr="009E3BB6" w:rsidRDefault="00D6112B" w:rsidP="00137E72">
      <w:pPr>
        <w:autoSpaceDE w:val="0"/>
        <w:autoSpaceDN w:val="0"/>
        <w:adjustRightInd w:val="0"/>
        <w:spacing w:line="276" w:lineRule="auto"/>
        <w:ind w:firstLine="720"/>
        <w:jc w:val="both"/>
        <w:rPr>
          <w:rFonts w:asciiTheme="majorBidi" w:hAnsiTheme="majorBidi" w:cstheme="majorBidi"/>
        </w:rPr>
      </w:pPr>
      <w:r w:rsidRPr="009E3BB6">
        <w:rPr>
          <w:rFonts w:asciiTheme="majorBidi" w:hAnsiTheme="majorBidi" w:cstheme="majorBidi"/>
        </w:rPr>
        <w:t>Izvēloties koeficientu, kā iepriekš norādīts, ir visupirms jāpatur prātā, ka Pacientu tiesību likuma 16.panta pirmā daļa paredz kaitējuma atlīdzību, ciktāl tā ir cēloniskā sakarā ar nelabvēlīgas sekas radošiem apstākļiem un vidi vai resursu nepietiekamību ārstniecības iestādē.</w:t>
      </w:r>
      <w:r w:rsidR="008F4088" w:rsidRPr="009E3BB6">
        <w:rPr>
          <w:rFonts w:asciiTheme="majorBidi" w:hAnsiTheme="majorBidi" w:cstheme="majorBidi"/>
        </w:rPr>
        <w:t xml:space="preserve"> Turklāt izskatāmajā gadījumā jāievēro, ka ar tiesas spriedumu nevar pasliktināt pieteicējas situāciju, salīdzinot ar administratīvajā aktā noteikto.</w:t>
      </w:r>
    </w:p>
    <w:p w14:paraId="4BA90D87" w14:textId="77777777" w:rsidR="00BB1C48" w:rsidRPr="009E3BB6" w:rsidRDefault="00BB1C48" w:rsidP="00137E72">
      <w:pPr>
        <w:autoSpaceDE w:val="0"/>
        <w:autoSpaceDN w:val="0"/>
        <w:adjustRightInd w:val="0"/>
        <w:spacing w:line="276" w:lineRule="auto"/>
        <w:ind w:firstLine="720"/>
        <w:jc w:val="both"/>
        <w:rPr>
          <w:rFonts w:asciiTheme="majorBidi" w:hAnsiTheme="majorBidi" w:cstheme="majorBidi"/>
        </w:rPr>
      </w:pPr>
    </w:p>
    <w:p w14:paraId="4385E318" w14:textId="485A2D7D" w:rsidR="00BB1C48" w:rsidRDefault="00BB1C48" w:rsidP="00137E72">
      <w:pPr>
        <w:autoSpaceDE w:val="0"/>
        <w:autoSpaceDN w:val="0"/>
        <w:adjustRightInd w:val="0"/>
        <w:spacing w:line="276" w:lineRule="auto"/>
        <w:ind w:firstLine="720"/>
        <w:jc w:val="both"/>
        <w:rPr>
          <w:rFonts w:asciiTheme="majorBidi" w:hAnsiTheme="majorBidi" w:cstheme="majorBidi"/>
        </w:rPr>
      </w:pPr>
      <w:r w:rsidRPr="009E3BB6">
        <w:rPr>
          <w:rFonts w:asciiTheme="majorBidi" w:hAnsiTheme="majorBidi" w:cstheme="majorBidi"/>
        </w:rPr>
        <w:t>[</w:t>
      </w:r>
      <w:r w:rsidR="000610D6" w:rsidRPr="009E3BB6">
        <w:rPr>
          <w:rFonts w:asciiTheme="majorBidi" w:hAnsiTheme="majorBidi" w:cstheme="majorBidi"/>
        </w:rPr>
        <w:t>12</w:t>
      </w:r>
      <w:r w:rsidRPr="009E3BB6">
        <w:rPr>
          <w:rFonts w:asciiTheme="majorBidi" w:hAnsiTheme="majorBidi" w:cstheme="majorBidi"/>
        </w:rPr>
        <w:t>] Pieteicēja kasācijas tiesvedības laikā iesniedza Senātā virkni dokumentu</w:t>
      </w:r>
      <w:r>
        <w:rPr>
          <w:rFonts w:asciiTheme="majorBidi" w:hAnsiTheme="majorBidi" w:cstheme="majorBidi"/>
        </w:rPr>
        <w:t xml:space="preserve"> par savu veselības stāvokli – Veselības un darbspēju ekspertīzes ārstu valsts komisijas 2025.gada 12.novembra atzinumu</w:t>
      </w:r>
      <w:r w:rsidR="0054361F">
        <w:rPr>
          <w:rFonts w:asciiTheme="majorBidi" w:hAnsiTheme="majorBidi" w:cstheme="majorBidi"/>
        </w:rPr>
        <w:t xml:space="preserve"> </w:t>
      </w:r>
      <w:r>
        <w:rPr>
          <w:rFonts w:asciiTheme="majorBidi" w:hAnsiTheme="majorBidi" w:cstheme="majorBidi"/>
        </w:rPr>
        <w:t xml:space="preserve">u.c., iesniegumā norādot uz apstākļiem, ko, pieteicējas ieskatā, Veselības inspekcija nebija novērtējusi. </w:t>
      </w:r>
    </w:p>
    <w:p w14:paraId="77CB2F44" w14:textId="29E3AD05" w:rsidR="00BB1C48" w:rsidRDefault="00BB1C48" w:rsidP="00137E72">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Senāts norāda, ka pieteicēja nav pārsūdzējusi apgabaltiesas spriedumu daļā, ar kuru viņas pieteikums tika noraidīts. Tātad nav vairs iespējams pieteicējai par labu pārvērtēt viņai nodarīto kaitējumu, respektīvi, konstatēt vēl kādu iepriekš neidentificētu kaitējumu. Līdz ar to šobrīd nav vairs iespējams risināt šo strīdu. Turklāt Senāts neizskata lietu pēc būtības, tādēļ papildu pierādījumu pievienošana ar mērķi noskaidrot lietas faktiskos apstākļus nav pieļaujama. Līdz ar to medicīniskie dokumenti, ko pieteicēja iesniegusi Senātam, nav pievienojami lietas materiāliem.</w:t>
      </w:r>
    </w:p>
    <w:p w14:paraId="47E3EFC2" w14:textId="4BC30926" w:rsidR="00BB1C48" w:rsidRDefault="00BB1C48" w:rsidP="00137E72">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Pieteicēja 2026.gada 26.marta iesniegumā lūdz, lai no vainīgās puses piedzen izdevumus par juridisko palīdzību. Senāts izskaidro, ka</w:t>
      </w:r>
      <w:r w:rsidR="002C71FB">
        <w:rPr>
          <w:rFonts w:asciiTheme="majorBidi" w:hAnsiTheme="majorBidi" w:cstheme="majorBidi"/>
        </w:rPr>
        <w:t xml:space="preserve"> Administratīvā procesa likums neparedz procesuālo izdevumu piedziņu no zaudējušās puses, vienīgi noregulē iemaksāto valsts nodevu atlīdzināšanu un drošības naudas atmaksu. Izdevumi par juridisko palīdzību varētu tikt uzskatīti par zaudējumiem, kas nodarīti ar prettiesisku administratīvo aktu, taču, tā kā šāda veida zaudējumi netika pieprasīti reizē ar administratīvā akta pārsūdzēšanu, tad tagad varētu būt iespējama tikai atsevišķa </w:t>
      </w:r>
      <w:r w:rsidR="00882BD3">
        <w:rPr>
          <w:rFonts w:asciiTheme="majorBidi" w:hAnsiTheme="majorBidi" w:cstheme="majorBidi"/>
        </w:rPr>
        <w:t>iesni</w:t>
      </w:r>
      <w:r w:rsidR="0054361F">
        <w:rPr>
          <w:rFonts w:asciiTheme="majorBidi" w:hAnsiTheme="majorBidi" w:cstheme="majorBidi"/>
        </w:rPr>
        <w:t>e</w:t>
      </w:r>
      <w:r w:rsidR="00882BD3">
        <w:rPr>
          <w:rFonts w:asciiTheme="majorBidi" w:hAnsiTheme="majorBidi" w:cstheme="majorBidi"/>
        </w:rPr>
        <w:t>guma</w:t>
      </w:r>
      <w:r w:rsidR="002C71FB">
        <w:rPr>
          <w:rFonts w:asciiTheme="majorBidi" w:hAnsiTheme="majorBidi" w:cstheme="majorBidi"/>
        </w:rPr>
        <w:t xml:space="preserve"> iesniegšan</w:t>
      </w:r>
      <w:r w:rsidR="009E3BB6">
        <w:rPr>
          <w:rFonts w:asciiTheme="majorBidi" w:hAnsiTheme="majorBidi" w:cstheme="majorBidi"/>
        </w:rPr>
        <w:t>a</w:t>
      </w:r>
      <w:r w:rsidR="00882BD3">
        <w:rPr>
          <w:rFonts w:asciiTheme="majorBidi" w:hAnsiTheme="majorBidi" w:cstheme="majorBidi"/>
        </w:rPr>
        <w:t xml:space="preserve"> iestādē</w:t>
      </w:r>
      <w:r w:rsidR="002C71FB">
        <w:rPr>
          <w:rFonts w:asciiTheme="majorBidi" w:hAnsiTheme="majorBidi" w:cstheme="majorBidi"/>
        </w:rPr>
        <w:t xml:space="preserve">, ja pieteicējai rastos tāds pamats, atbilstoši Administratīvā procesa likuma </w:t>
      </w:r>
      <w:r w:rsidR="00882BD3">
        <w:rPr>
          <w:rFonts w:asciiTheme="majorBidi" w:hAnsiTheme="majorBidi" w:cstheme="majorBidi"/>
        </w:rPr>
        <w:t>93.panta trešajai daļai un Valsts pārvaldes iestāžu nodarīto zaudējumu atlīdzināšanas likuma 7.panta trešajai daļai.</w:t>
      </w:r>
      <w:r w:rsidR="0054361F">
        <w:rPr>
          <w:rFonts w:asciiTheme="majorBidi" w:hAnsiTheme="majorBidi" w:cstheme="majorBidi"/>
        </w:rPr>
        <w:t xml:space="preserve"> </w:t>
      </w:r>
    </w:p>
    <w:p w14:paraId="66EEDD1B" w14:textId="77777777" w:rsidR="00E11183" w:rsidRDefault="00E11183" w:rsidP="00137E72">
      <w:pPr>
        <w:spacing w:line="276" w:lineRule="auto"/>
        <w:ind w:firstLine="709"/>
        <w:rPr>
          <w:rFonts w:asciiTheme="majorBidi" w:hAnsiTheme="majorBidi" w:cstheme="majorBidi"/>
        </w:rPr>
      </w:pPr>
    </w:p>
    <w:p w14:paraId="74A55382" w14:textId="77777777" w:rsidR="00E11183" w:rsidRPr="001B099E" w:rsidRDefault="00E11183" w:rsidP="00137E72">
      <w:pPr>
        <w:spacing w:line="276" w:lineRule="auto"/>
        <w:jc w:val="center"/>
        <w:rPr>
          <w:rFonts w:asciiTheme="majorBidi" w:hAnsiTheme="majorBidi" w:cstheme="majorBidi"/>
          <w:b/>
        </w:rPr>
      </w:pPr>
      <w:r w:rsidRPr="001B099E">
        <w:rPr>
          <w:rFonts w:asciiTheme="majorBidi" w:hAnsiTheme="majorBidi" w:cstheme="majorBidi"/>
          <w:b/>
        </w:rPr>
        <w:t>Rezolutīvā daļa</w:t>
      </w:r>
    </w:p>
    <w:p w14:paraId="0581A85A" w14:textId="77777777" w:rsidR="00E11183" w:rsidRPr="00D57B9C" w:rsidRDefault="00E11183" w:rsidP="00137E72">
      <w:pPr>
        <w:spacing w:line="276" w:lineRule="auto"/>
        <w:ind w:firstLine="720"/>
        <w:jc w:val="both"/>
        <w:rPr>
          <w:rFonts w:asciiTheme="majorBidi" w:hAnsiTheme="majorBidi" w:cstheme="majorBidi"/>
          <w:bCs/>
          <w:spacing w:val="70"/>
        </w:rPr>
      </w:pPr>
    </w:p>
    <w:p w14:paraId="5A243D91" w14:textId="77777777" w:rsidR="00E11183" w:rsidRPr="006336E7" w:rsidRDefault="00E11183" w:rsidP="00137E72">
      <w:pPr>
        <w:tabs>
          <w:tab w:val="left" w:pos="6660"/>
        </w:tabs>
        <w:spacing w:line="276" w:lineRule="auto"/>
        <w:ind w:firstLine="720"/>
        <w:jc w:val="both"/>
      </w:pPr>
      <w:r w:rsidRPr="006336E7">
        <w:t>Pamatojoties uz Administratīvā procesa likuma 129.</w:t>
      </w:r>
      <w:r w:rsidRPr="006336E7">
        <w:rPr>
          <w:vertAlign w:val="superscript"/>
        </w:rPr>
        <w:t>1</w:t>
      </w:r>
      <w:r w:rsidRPr="006336E7">
        <w:t>panta pirmās daļas 1.punktu, 348.panta pirmās daļas 2.punktu un 351.pantu, Senāts</w:t>
      </w:r>
    </w:p>
    <w:p w14:paraId="3B5AB858" w14:textId="77777777" w:rsidR="00E11183" w:rsidRPr="006336E7" w:rsidRDefault="00E11183" w:rsidP="00137E72">
      <w:pPr>
        <w:tabs>
          <w:tab w:val="left" w:pos="6660"/>
        </w:tabs>
        <w:spacing w:line="276" w:lineRule="auto"/>
        <w:ind w:firstLine="720"/>
        <w:jc w:val="both"/>
      </w:pPr>
    </w:p>
    <w:p w14:paraId="225EEB8D" w14:textId="77777777" w:rsidR="00E11183" w:rsidRPr="006336E7" w:rsidRDefault="00E11183" w:rsidP="00137E72">
      <w:pPr>
        <w:spacing w:line="276" w:lineRule="auto"/>
        <w:jc w:val="center"/>
        <w:rPr>
          <w:rFonts w:asciiTheme="majorBidi" w:hAnsiTheme="majorBidi" w:cstheme="majorBidi"/>
          <w:b/>
        </w:rPr>
      </w:pPr>
      <w:r w:rsidRPr="006336E7">
        <w:rPr>
          <w:rFonts w:asciiTheme="majorBidi" w:hAnsiTheme="majorBidi" w:cstheme="majorBidi"/>
          <w:b/>
        </w:rPr>
        <w:t>nosprieda</w:t>
      </w:r>
    </w:p>
    <w:p w14:paraId="2E7F430F" w14:textId="77777777" w:rsidR="00E11183" w:rsidRPr="006336E7" w:rsidRDefault="00E11183" w:rsidP="00137E72">
      <w:pPr>
        <w:spacing w:line="276" w:lineRule="auto"/>
        <w:ind w:firstLine="720"/>
        <w:jc w:val="center"/>
        <w:rPr>
          <w:rFonts w:asciiTheme="majorBidi" w:hAnsiTheme="majorBidi" w:cstheme="majorBidi"/>
          <w:b/>
        </w:rPr>
      </w:pPr>
    </w:p>
    <w:p w14:paraId="633C7130" w14:textId="5A1181CE" w:rsidR="00E11183" w:rsidRDefault="00E11183" w:rsidP="00137E72">
      <w:pPr>
        <w:spacing w:line="276" w:lineRule="auto"/>
        <w:ind w:firstLine="720"/>
        <w:jc w:val="both"/>
        <w:rPr>
          <w:rFonts w:asciiTheme="majorBidi" w:hAnsiTheme="majorBidi" w:cstheme="majorBidi"/>
        </w:rPr>
      </w:pPr>
      <w:r w:rsidRPr="006336E7">
        <w:rPr>
          <w:rFonts w:asciiTheme="majorBidi" w:hAnsiTheme="majorBidi" w:cstheme="majorBidi"/>
        </w:rPr>
        <w:t xml:space="preserve">atcelt Administratīvās apgabaltiesas 2024.gada </w:t>
      </w:r>
      <w:r>
        <w:rPr>
          <w:rFonts w:asciiTheme="majorBidi" w:hAnsiTheme="majorBidi" w:cstheme="majorBidi"/>
        </w:rPr>
        <w:t>12.novembra</w:t>
      </w:r>
      <w:r w:rsidRPr="006336E7">
        <w:rPr>
          <w:rFonts w:asciiTheme="majorBidi" w:hAnsiTheme="majorBidi" w:cstheme="majorBidi"/>
        </w:rPr>
        <w:t xml:space="preserve"> spriedumu </w:t>
      </w:r>
      <w:r w:rsidR="00DC2A13" w:rsidRPr="00DC2A13">
        <w:rPr>
          <w:rFonts w:asciiTheme="majorBidi" w:hAnsiTheme="majorBidi" w:cstheme="majorBidi"/>
        </w:rPr>
        <w:t>daļā par papildu atlīdzības 11</w:t>
      </w:r>
      <w:r w:rsidR="005A5F4D">
        <w:rPr>
          <w:rFonts w:asciiTheme="majorBidi" w:hAnsiTheme="majorBidi" w:cstheme="majorBidi"/>
        </w:rPr>
        <w:t> </w:t>
      </w:r>
      <w:r w:rsidR="00DC2A13" w:rsidRPr="00DC2A13">
        <w:rPr>
          <w:rFonts w:asciiTheme="majorBidi" w:hAnsiTheme="majorBidi" w:cstheme="majorBidi"/>
        </w:rPr>
        <w:t>383,20</w:t>
      </w:r>
      <w:r w:rsidR="005A5F4D">
        <w:rPr>
          <w:rFonts w:asciiTheme="majorBidi" w:hAnsiTheme="majorBidi" w:cstheme="majorBidi"/>
        </w:rPr>
        <w:t> </w:t>
      </w:r>
      <w:proofErr w:type="spellStart"/>
      <w:r w:rsidR="00DC2A13" w:rsidRPr="00DC2A13">
        <w:rPr>
          <w:rFonts w:asciiTheme="majorBidi" w:hAnsiTheme="majorBidi" w:cstheme="majorBidi"/>
          <w:i/>
          <w:iCs/>
        </w:rPr>
        <w:t>euro</w:t>
      </w:r>
      <w:proofErr w:type="spellEnd"/>
      <w:r w:rsidR="00DC2A13" w:rsidRPr="00DC2A13">
        <w:rPr>
          <w:rFonts w:asciiTheme="majorBidi" w:hAnsiTheme="majorBidi" w:cstheme="majorBidi"/>
        </w:rPr>
        <w:t xml:space="preserve"> apmērā izmaksāšanu </w:t>
      </w:r>
      <w:r w:rsidR="00137E72">
        <w:t xml:space="preserve">[pers. A] </w:t>
      </w:r>
      <w:r w:rsidR="00DC2A13" w:rsidRPr="00DC2A13">
        <w:rPr>
          <w:rFonts w:asciiTheme="majorBidi" w:hAnsiTheme="majorBidi" w:cstheme="majorBidi"/>
        </w:rPr>
        <w:t xml:space="preserve">no Ārstniecības riska fonda </w:t>
      </w:r>
      <w:r w:rsidRPr="006336E7">
        <w:rPr>
          <w:rFonts w:asciiTheme="majorBidi" w:hAnsiTheme="majorBidi" w:cstheme="majorBidi"/>
        </w:rPr>
        <w:t xml:space="preserve">un nosūtīt lietu </w:t>
      </w:r>
      <w:r w:rsidR="00DC2A13">
        <w:rPr>
          <w:rFonts w:asciiTheme="majorBidi" w:hAnsiTheme="majorBidi" w:cstheme="majorBidi"/>
        </w:rPr>
        <w:t xml:space="preserve">šajā daļā </w:t>
      </w:r>
      <w:r w:rsidRPr="006336E7">
        <w:rPr>
          <w:rFonts w:asciiTheme="majorBidi" w:hAnsiTheme="majorBidi" w:cstheme="majorBidi"/>
        </w:rPr>
        <w:t>jaunai izskatīšanai Administratīvajai apgabaltiesai;</w:t>
      </w:r>
    </w:p>
    <w:p w14:paraId="53251F90" w14:textId="5D61BC57" w:rsidR="0054361F" w:rsidRPr="006336E7" w:rsidRDefault="0054361F" w:rsidP="00137E72">
      <w:pPr>
        <w:spacing w:line="276" w:lineRule="auto"/>
        <w:ind w:firstLine="720"/>
        <w:jc w:val="both"/>
        <w:rPr>
          <w:rFonts w:asciiTheme="majorBidi" w:hAnsiTheme="majorBidi" w:cstheme="majorBidi"/>
        </w:rPr>
      </w:pPr>
      <w:r>
        <w:rPr>
          <w:rFonts w:asciiTheme="majorBidi" w:hAnsiTheme="majorBidi" w:cstheme="majorBidi"/>
        </w:rPr>
        <w:t xml:space="preserve">atteikties pievienot lietai pieteicējas </w:t>
      </w:r>
      <w:r w:rsidR="00137E72">
        <w:t xml:space="preserve">[pers. A] </w:t>
      </w:r>
      <w:r>
        <w:rPr>
          <w:rFonts w:asciiTheme="majorBidi" w:hAnsiTheme="majorBidi" w:cstheme="majorBidi"/>
        </w:rPr>
        <w:t>Senātam iesniegto medicīnisko dokumentāciju;</w:t>
      </w:r>
    </w:p>
    <w:p w14:paraId="20CF1701" w14:textId="74008998" w:rsidR="00E11183" w:rsidRPr="006336E7" w:rsidRDefault="00E11183" w:rsidP="00137E72">
      <w:pPr>
        <w:spacing w:line="276" w:lineRule="auto"/>
        <w:ind w:firstLine="720"/>
        <w:jc w:val="both"/>
        <w:rPr>
          <w:rFonts w:asciiTheme="majorBidi" w:hAnsiTheme="majorBidi" w:cstheme="majorBidi"/>
        </w:rPr>
      </w:pPr>
      <w:r w:rsidRPr="006336E7">
        <w:rPr>
          <w:rFonts w:asciiTheme="majorBidi" w:hAnsiTheme="majorBidi" w:cstheme="majorBidi"/>
        </w:rPr>
        <w:t xml:space="preserve">atmaksāt </w:t>
      </w:r>
      <w:r>
        <w:rPr>
          <w:rFonts w:asciiTheme="majorBidi" w:hAnsiTheme="majorBidi" w:cstheme="majorBidi"/>
        </w:rPr>
        <w:t>Veselības inspekcijai</w:t>
      </w:r>
      <w:r w:rsidRPr="006336E7">
        <w:rPr>
          <w:rFonts w:asciiTheme="majorBidi" w:hAnsiTheme="majorBidi" w:cstheme="majorBidi"/>
        </w:rPr>
        <w:t xml:space="preserve"> par kasācijas sūdzību samaksāto drošības naudu 70</w:t>
      </w:r>
      <w:r w:rsidR="005A5F4D">
        <w:rPr>
          <w:rFonts w:asciiTheme="majorBidi" w:hAnsiTheme="majorBidi" w:cstheme="majorBidi"/>
        </w:rPr>
        <w:t> </w:t>
      </w:r>
      <w:r w:rsidRPr="006336E7">
        <w:rPr>
          <w:rFonts w:asciiTheme="majorBidi" w:hAnsiTheme="majorBidi" w:cstheme="majorBidi"/>
          <w:i/>
          <w:iCs/>
        </w:rPr>
        <w:t>euro</w:t>
      </w:r>
      <w:r w:rsidRPr="006336E7">
        <w:rPr>
          <w:rFonts w:asciiTheme="majorBidi" w:hAnsiTheme="majorBidi" w:cstheme="majorBidi"/>
        </w:rPr>
        <w:t>.</w:t>
      </w:r>
    </w:p>
    <w:p w14:paraId="43B24FAA" w14:textId="77777777" w:rsidR="00E11183" w:rsidRPr="006336E7" w:rsidRDefault="00E11183" w:rsidP="00137E72">
      <w:pPr>
        <w:spacing w:line="276" w:lineRule="auto"/>
        <w:ind w:firstLine="720"/>
        <w:jc w:val="both"/>
        <w:rPr>
          <w:rFonts w:asciiTheme="majorBidi" w:hAnsiTheme="majorBidi" w:cstheme="majorBidi"/>
        </w:rPr>
      </w:pPr>
    </w:p>
    <w:p w14:paraId="07E65801" w14:textId="09834D1F" w:rsidR="00E11183" w:rsidRPr="00137E72" w:rsidRDefault="00E11183" w:rsidP="00137E72">
      <w:pPr>
        <w:spacing w:line="276" w:lineRule="auto"/>
        <w:ind w:firstLine="720"/>
        <w:jc w:val="both"/>
        <w:rPr>
          <w:rFonts w:asciiTheme="majorBidi" w:hAnsiTheme="majorBidi" w:cstheme="majorBidi"/>
        </w:rPr>
      </w:pPr>
      <w:r w:rsidRPr="006336E7">
        <w:rPr>
          <w:rFonts w:asciiTheme="majorBidi" w:hAnsiTheme="majorBidi" w:cstheme="majorBidi"/>
        </w:rPr>
        <w:t>Spriedums nav pārsūdzams.</w:t>
      </w:r>
    </w:p>
    <w:p w14:paraId="4F07CE33" w14:textId="77777777" w:rsidR="002718AC" w:rsidRPr="00756E34" w:rsidRDefault="002718AC" w:rsidP="00E11183">
      <w:pPr>
        <w:spacing w:line="276" w:lineRule="auto"/>
        <w:ind w:firstLine="720"/>
        <w:jc w:val="both"/>
        <w:rPr>
          <w:sz w:val="2"/>
          <w:szCs w:val="2"/>
        </w:rPr>
      </w:pPr>
    </w:p>
    <w:sectPr w:rsidR="002718AC" w:rsidRPr="00756E34" w:rsidSect="00145DD7">
      <w:footerReference w:type="even" r:id="rId13"/>
      <w:footerReference w:type="default" r:id="rId14"/>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9ED16" w14:textId="77777777" w:rsidR="00F95A00" w:rsidRDefault="00F95A00">
      <w:r>
        <w:separator/>
      </w:r>
    </w:p>
  </w:endnote>
  <w:endnote w:type="continuationSeparator" w:id="0">
    <w:p w14:paraId="4C984951" w14:textId="77777777" w:rsidR="00F95A00" w:rsidRDefault="00F95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ED08" w14:textId="77777777" w:rsidR="003F47F3" w:rsidRDefault="004221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722D2A" w14:textId="77777777" w:rsidR="003F47F3" w:rsidRDefault="003F4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2604" w14:textId="77777777" w:rsidR="003F47F3" w:rsidRDefault="004221E6">
    <w:pPr>
      <w:pStyle w:val="Footer"/>
      <w:jc w:val="center"/>
      <w:rPr>
        <w:sz w:val="20"/>
        <w:szCs w:val="20"/>
      </w:rPr>
    </w:pPr>
    <w:r w:rsidRPr="00EA27D5">
      <w:rPr>
        <w:sz w:val="20"/>
        <w:szCs w:val="20"/>
      </w:rPr>
      <w:fldChar w:fldCharType="begin"/>
    </w:r>
    <w:r w:rsidRPr="00EA27D5">
      <w:rPr>
        <w:sz w:val="20"/>
        <w:szCs w:val="20"/>
      </w:rPr>
      <w:instrText>PAGE</w:instrText>
    </w:r>
    <w:r w:rsidRPr="00EA27D5">
      <w:rPr>
        <w:sz w:val="20"/>
        <w:szCs w:val="20"/>
      </w:rPr>
      <w:fldChar w:fldCharType="separate"/>
    </w:r>
    <w:r w:rsidRPr="00EA27D5">
      <w:rPr>
        <w:sz w:val="20"/>
        <w:szCs w:val="20"/>
      </w:rPr>
      <w:t>2</w:t>
    </w:r>
    <w:r w:rsidRPr="00EA27D5">
      <w:rPr>
        <w:sz w:val="20"/>
        <w:szCs w:val="20"/>
      </w:rPr>
      <w:fldChar w:fldCharType="end"/>
    </w:r>
    <w:r w:rsidRPr="00EA27D5">
      <w:rPr>
        <w:sz w:val="20"/>
        <w:szCs w:val="20"/>
      </w:rPr>
      <w:t xml:space="preserve"> no </w:t>
    </w:r>
    <w:r w:rsidRPr="00EA27D5">
      <w:rPr>
        <w:sz w:val="20"/>
        <w:szCs w:val="20"/>
      </w:rPr>
      <w:fldChar w:fldCharType="begin"/>
    </w:r>
    <w:r w:rsidRPr="00EA27D5">
      <w:rPr>
        <w:sz w:val="20"/>
        <w:szCs w:val="20"/>
      </w:rPr>
      <w:instrText>NUMPAGES</w:instrText>
    </w:r>
    <w:r w:rsidRPr="00EA27D5">
      <w:rPr>
        <w:sz w:val="20"/>
        <w:szCs w:val="20"/>
      </w:rPr>
      <w:fldChar w:fldCharType="separate"/>
    </w:r>
    <w:r w:rsidRPr="00EA27D5">
      <w:rPr>
        <w:sz w:val="20"/>
        <w:szCs w:val="20"/>
      </w:rPr>
      <w:t>2</w:t>
    </w:r>
    <w:r w:rsidRPr="00EA27D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B5B2C" w14:textId="77777777" w:rsidR="00F95A00" w:rsidRDefault="00F95A00">
      <w:r>
        <w:separator/>
      </w:r>
    </w:p>
  </w:footnote>
  <w:footnote w:type="continuationSeparator" w:id="0">
    <w:p w14:paraId="76F7EE16" w14:textId="77777777" w:rsidR="00F95A00" w:rsidRDefault="00F95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D29D5"/>
    <w:multiLevelType w:val="hybridMultilevel"/>
    <w:tmpl w:val="947CE4E0"/>
    <w:lvl w:ilvl="0" w:tplc="AD288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D8759B"/>
    <w:multiLevelType w:val="hybridMultilevel"/>
    <w:tmpl w:val="93522986"/>
    <w:lvl w:ilvl="0" w:tplc="7C5C3E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6486044"/>
    <w:multiLevelType w:val="hybridMultilevel"/>
    <w:tmpl w:val="06983960"/>
    <w:lvl w:ilvl="0" w:tplc="7B1EB3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24669331">
    <w:abstractNumId w:val="0"/>
  </w:num>
  <w:num w:numId="2" w16cid:durableId="1270622845">
    <w:abstractNumId w:val="2"/>
  </w:num>
  <w:num w:numId="3" w16cid:durableId="1539705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62"/>
    <w:rsid w:val="0000396F"/>
    <w:rsid w:val="00004990"/>
    <w:rsid w:val="00013564"/>
    <w:rsid w:val="0001449E"/>
    <w:rsid w:val="000215E1"/>
    <w:rsid w:val="000256AB"/>
    <w:rsid w:val="00026D45"/>
    <w:rsid w:val="0002728C"/>
    <w:rsid w:val="0004136B"/>
    <w:rsid w:val="00041967"/>
    <w:rsid w:val="000440DC"/>
    <w:rsid w:val="00044CE0"/>
    <w:rsid w:val="00045CD5"/>
    <w:rsid w:val="00056E10"/>
    <w:rsid w:val="000610D6"/>
    <w:rsid w:val="0006322B"/>
    <w:rsid w:val="000641F1"/>
    <w:rsid w:val="000664EE"/>
    <w:rsid w:val="00066A0D"/>
    <w:rsid w:val="0007013B"/>
    <w:rsid w:val="0007077F"/>
    <w:rsid w:val="000720A0"/>
    <w:rsid w:val="00073744"/>
    <w:rsid w:val="00073EF2"/>
    <w:rsid w:val="00075D60"/>
    <w:rsid w:val="00077651"/>
    <w:rsid w:val="00077776"/>
    <w:rsid w:val="000777DE"/>
    <w:rsid w:val="00080A16"/>
    <w:rsid w:val="00084383"/>
    <w:rsid w:val="00094542"/>
    <w:rsid w:val="00095955"/>
    <w:rsid w:val="00097E38"/>
    <w:rsid w:val="000A217D"/>
    <w:rsid w:val="000A46B3"/>
    <w:rsid w:val="000B0978"/>
    <w:rsid w:val="000B3230"/>
    <w:rsid w:val="000B4407"/>
    <w:rsid w:val="000B6174"/>
    <w:rsid w:val="000C56C1"/>
    <w:rsid w:val="000C7684"/>
    <w:rsid w:val="000C7E24"/>
    <w:rsid w:val="000D7177"/>
    <w:rsid w:val="000F5CEC"/>
    <w:rsid w:val="000F62F6"/>
    <w:rsid w:val="000F7191"/>
    <w:rsid w:val="00105CFA"/>
    <w:rsid w:val="00110FC9"/>
    <w:rsid w:val="0011152C"/>
    <w:rsid w:val="00112A9A"/>
    <w:rsid w:val="0011542F"/>
    <w:rsid w:val="00115DFD"/>
    <w:rsid w:val="00126093"/>
    <w:rsid w:val="001300C5"/>
    <w:rsid w:val="00132B6B"/>
    <w:rsid w:val="0013713F"/>
    <w:rsid w:val="00137E72"/>
    <w:rsid w:val="00145DD7"/>
    <w:rsid w:val="001507BD"/>
    <w:rsid w:val="00160784"/>
    <w:rsid w:val="00165B27"/>
    <w:rsid w:val="001776A8"/>
    <w:rsid w:val="0018268D"/>
    <w:rsid w:val="00187042"/>
    <w:rsid w:val="00193F27"/>
    <w:rsid w:val="00196013"/>
    <w:rsid w:val="001A0676"/>
    <w:rsid w:val="001A20F1"/>
    <w:rsid w:val="001A3C2A"/>
    <w:rsid w:val="001A60AB"/>
    <w:rsid w:val="001A6650"/>
    <w:rsid w:val="001B1153"/>
    <w:rsid w:val="001B539C"/>
    <w:rsid w:val="001B598C"/>
    <w:rsid w:val="001E0719"/>
    <w:rsid w:val="001E6ECD"/>
    <w:rsid w:val="001E7970"/>
    <w:rsid w:val="001F62DA"/>
    <w:rsid w:val="00202E24"/>
    <w:rsid w:val="00210EA5"/>
    <w:rsid w:val="0021106D"/>
    <w:rsid w:val="00212032"/>
    <w:rsid w:val="0022279B"/>
    <w:rsid w:val="00224707"/>
    <w:rsid w:val="00224714"/>
    <w:rsid w:val="00226970"/>
    <w:rsid w:val="0023250C"/>
    <w:rsid w:val="002402B6"/>
    <w:rsid w:val="002411A9"/>
    <w:rsid w:val="002416AC"/>
    <w:rsid w:val="0024756A"/>
    <w:rsid w:val="00250C26"/>
    <w:rsid w:val="00253562"/>
    <w:rsid w:val="0025364C"/>
    <w:rsid w:val="0026000A"/>
    <w:rsid w:val="002618E0"/>
    <w:rsid w:val="002653E9"/>
    <w:rsid w:val="00267D9F"/>
    <w:rsid w:val="00270381"/>
    <w:rsid w:val="00270F47"/>
    <w:rsid w:val="002718AC"/>
    <w:rsid w:val="00272CE9"/>
    <w:rsid w:val="0027313F"/>
    <w:rsid w:val="002809B4"/>
    <w:rsid w:val="00280BF4"/>
    <w:rsid w:val="0028602F"/>
    <w:rsid w:val="00295B54"/>
    <w:rsid w:val="002A48B8"/>
    <w:rsid w:val="002B53C5"/>
    <w:rsid w:val="002C2610"/>
    <w:rsid w:val="002C40E4"/>
    <w:rsid w:val="002C4E5D"/>
    <w:rsid w:val="002C705B"/>
    <w:rsid w:val="002C71FB"/>
    <w:rsid w:val="002D06D8"/>
    <w:rsid w:val="002D180C"/>
    <w:rsid w:val="002D4FCA"/>
    <w:rsid w:val="002D5291"/>
    <w:rsid w:val="002D7C04"/>
    <w:rsid w:val="002E2599"/>
    <w:rsid w:val="002E2659"/>
    <w:rsid w:val="002E344E"/>
    <w:rsid w:val="002F65D3"/>
    <w:rsid w:val="002F779F"/>
    <w:rsid w:val="00301E19"/>
    <w:rsid w:val="00302AFE"/>
    <w:rsid w:val="00304C15"/>
    <w:rsid w:val="00307460"/>
    <w:rsid w:val="00317ACF"/>
    <w:rsid w:val="0032293E"/>
    <w:rsid w:val="00324C58"/>
    <w:rsid w:val="003265CE"/>
    <w:rsid w:val="00326604"/>
    <w:rsid w:val="00327C34"/>
    <w:rsid w:val="00331E31"/>
    <w:rsid w:val="00337901"/>
    <w:rsid w:val="003412C8"/>
    <w:rsid w:val="003431DB"/>
    <w:rsid w:val="003443F5"/>
    <w:rsid w:val="003456AF"/>
    <w:rsid w:val="00347318"/>
    <w:rsid w:val="00352B25"/>
    <w:rsid w:val="00352F9F"/>
    <w:rsid w:val="00355170"/>
    <w:rsid w:val="00356222"/>
    <w:rsid w:val="003635A7"/>
    <w:rsid w:val="00364E48"/>
    <w:rsid w:val="0037070B"/>
    <w:rsid w:val="00374B6B"/>
    <w:rsid w:val="003759B0"/>
    <w:rsid w:val="00382307"/>
    <w:rsid w:val="00397D7E"/>
    <w:rsid w:val="003A0DB0"/>
    <w:rsid w:val="003A1CD4"/>
    <w:rsid w:val="003A375E"/>
    <w:rsid w:val="003B05F3"/>
    <w:rsid w:val="003B2AB3"/>
    <w:rsid w:val="003B2EA2"/>
    <w:rsid w:val="003C0450"/>
    <w:rsid w:val="003C1C56"/>
    <w:rsid w:val="003C30D7"/>
    <w:rsid w:val="003C45C5"/>
    <w:rsid w:val="003C59B6"/>
    <w:rsid w:val="003C5C7C"/>
    <w:rsid w:val="003C712A"/>
    <w:rsid w:val="003D263A"/>
    <w:rsid w:val="003D4656"/>
    <w:rsid w:val="003D654A"/>
    <w:rsid w:val="003D6859"/>
    <w:rsid w:val="003D77F1"/>
    <w:rsid w:val="003E1AEF"/>
    <w:rsid w:val="003E2C0E"/>
    <w:rsid w:val="003F0AD7"/>
    <w:rsid w:val="003F0F94"/>
    <w:rsid w:val="003F47F3"/>
    <w:rsid w:val="00412DB5"/>
    <w:rsid w:val="00414086"/>
    <w:rsid w:val="00417473"/>
    <w:rsid w:val="00421186"/>
    <w:rsid w:val="00421719"/>
    <w:rsid w:val="00422016"/>
    <w:rsid w:val="004221E6"/>
    <w:rsid w:val="00424090"/>
    <w:rsid w:val="00430EF0"/>
    <w:rsid w:val="0043190B"/>
    <w:rsid w:val="00432EB6"/>
    <w:rsid w:val="00437514"/>
    <w:rsid w:val="00444FE3"/>
    <w:rsid w:val="00447397"/>
    <w:rsid w:val="00447844"/>
    <w:rsid w:val="00452DE1"/>
    <w:rsid w:val="0045406C"/>
    <w:rsid w:val="00455A5F"/>
    <w:rsid w:val="00456B29"/>
    <w:rsid w:val="004601AC"/>
    <w:rsid w:val="004671FE"/>
    <w:rsid w:val="00470F5C"/>
    <w:rsid w:val="00480072"/>
    <w:rsid w:val="004811C5"/>
    <w:rsid w:val="0048346E"/>
    <w:rsid w:val="00483C7E"/>
    <w:rsid w:val="004917AE"/>
    <w:rsid w:val="00492E42"/>
    <w:rsid w:val="004A35F6"/>
    <w:rsid w:val="004A58D6"/>
    <w:rsid w:val="004B6AAE"/>
    <w:rsid w:val="004C0658"/>
    <w:rsid w:val="004C13BC"/>
    <w:rsid w:val="004C3B37"/>
    <w:rsid w:val="004C59FE"/>
    <w:rsid w:val="004C6100"/>
    <w:rsid w:val="004C76D3"/>
    <w:rsid w:val="004D08EA"/>
    <w:rsid w:val="004D203D"/>
    <w:rsid w:val="004E1156"/>
    <w:rsid w:val="004E465E"/>
    <w:rsid w:val="004F0AF1"/>
    <w:rsid w:val="004F48AB"/>
    <w:rsid w:val="005010DD"/>
    <w:rsid w:val="00502C67"/>
    <w:rsid w:val="005128FC"/>
    <w:rsid w:val="00515A11"/>
    <w:rsid w:val="005172C5"/>
    <w:rsid w:val="0052060F"/>
    <w:rsid w:val="00522062"/>
    <w:rsid w:val="00535B31"/>
    <w:rsid w:val="0054361F"/>
    <w:rsid w:val="0054545A"/>
    <w:rsid w:val="00546F5E"/>
    <w:rsid w:val="00547147"/>
    <w:rsid w:val="005471AF"/>
    <w:rsid w:val="00561077"/>
    <w:rsid w:val="0056174B"/>
    <w:rsid w:val="00563080"/>
    <w:rsid w:val="00570B19"/>
    <w:rsid w:val="005716BF"/>
    <w:rsid w:val="00572B37"/>
    <w:rsid w:val="00581030"/>
    <w:rsid w:val="00584209"/>
    <w:rsid w:val="00585713"/>
    <w:rsid w:val="00590033"/>
    <w:rsid w:val="00590F34"/>
    <w:rsid w:val="0059737A"/>
    <w:rsid w:val="005A02AF"/>
    <w:rsid w:val="005A1A8C"/>
    <w:rsid w:val="005A3D63"/>
    <w:rsid w:val="005A5F4D"/>
    <w:rsid w:val="005B214A"/>
    <w:rsid w:val="005B6809"/>
    <w:rsid w:val="005C50D0"/>
    <w:rsid w:val="005C782B"/>
    <w:rsid w:val="005D32DD"/>
    <w:rsid w:val="005D45E0"/>
    <w:rsid w:val="005E3299"/>
    <w:rsid w:val="005F1CC1"/>
    <w:rsid w:val="005F66E4"/>
    <w:rsid w:val="00623257"/>
    <w:rsid w:val="006271A8"/>
    <w:rsid w:val="006448C9"/>
    <w:rsid w:val="00647D9B"/>
    <w:rsid w:val="006534A5"/>
    <w:rsid w:val="0065549E"/>
    <w:rsid w:val="00656C40"/>
    <w:rsid w:val="006626E9"/>
    <w:rsid w:val="00667CF0"/>
    <w:rsid w:val="0067019C"/>
    <w:rsid w:val="0067225F"/>
    <w:rsid w:val="00674B2D"/>
    <w:rsid w:val="006814B8"/>
    <w:rsid w:val="0068395D"/>
    <w:rsid w:val="00684C0B"/>
    <w:rsid w:val="00685414"/>
    <w:rsid w:val="00685D45"/>
    <w:rsid w:val="00687B84"/>
    <w:rsid w:val="00687E8A"/>
    <w:rsid w:val="006965E7"/>
    <w:rsid w:val="006A1FF1"/>
    <w:rsid w:val="006A4E71"/>
    <w:rsid w:val="006A58D4"/>
    <w:rsid w:val="006A5F4D"/>
    <w:rsid w:val="006A6F9D"/>
    <w:rsid w:val="006A751B"/>
    <w:rsid w:val="006A7D9A"/>
    <w:rsid w:val="006B100F"/>
    <w:rsid w:val="006B3488"/>
    <w:rsid w:val="006B724E"/>
    <w:rsid w:val="006C070A"/>
    <w:rsid w:val="006C58E8"/>
    <w:rsid w:val="006C5BBB"/>
    <w:rsid w:val="006D76F7"/>
    <w:rsid w:val="006E0259"/>
    <w:rsid w:val="006E41D7"/>
    <w:rsid w:val="006F2CDD"/>
    <w:rsid w:val="007051CF"/>
    <w:rsid w:val="007051F5"/>
    <w:rsid w:val="00706190"/>
    <w:rsid w:val="00714F77"/>
    <w:rsid w:val="00723769"/>
    <w:rsid w:val="00730682"/>
    <w:rsid w:val="0073143C"/>
    <w:rsid w:val="00733A09"/>
    <w:rsid w:val="007424A5"/>
    <w:rsid w:val="00743F6F"/>
    <w:rsid w:val="007445DA"/>
    <w:rsid w:val="007472E6"/>
    <w:rsid w:val="0075361D"/>
    <w:rsid w:val="00756E34"/>
    <w:rsid w:val="00760BA0"/>
    <w:rsid w:val="00760FEF"/>
    <w:rsid w:val="00772B78"/>
    <w:rsid w:val="007753AF"/>
    <w:rsid w:val="007818E1"/>
    <w:rsid w:val="00782E0A"/>
    <w:rsid w:val="00785165"/>
    <w:rsid w:val="00786697"/>
    <w:rsid w:val="00790571"/>
    <w:rsid w:val="0079565C"/>
    <w:rsid w:val="00795DF7"/>
    <w:rsid w:val="0079721B"/>
    <w:rsid w:val="007A07D0"/>
    <w:rsid w:val="007A0D71"/>
    <w:rsid w:val="007A3E9C"/>
    <w:rsid w:val="007A5453"/>
    <w:rsid w:val="007A7336"/>
    <w:rsid w:val="007B55E1"/>
    <w:rsid w:val="007C00E8"/>
    <w:rsid w:val="007C1020"/>
    <w:rsid w:val="007C45CF"/>
    <w:rsid w:val="007C6F04"/>
    <w:rsid w:val="007C74A5"/>
    <w:rsid w:val="007C767D"/>
    <w:rsid w:val="007D25C8"/>
    <w:rsid w:val="007D38DF"/>
    <w:rsid w:val="007E28C0"/>
    <w:rsid w:val="007E37A8"/>
    <w:rsid w:val="007E3FCA"/>
    <w:rsid w:val="007F4E23"/>
    <w:rsid w:val="007F6C61"/>
    <w:rsid w:val="008050F9"/>
    <w:rsid w:val="00806E32"/>
    <w:rsid w:val="00812F7B"/>
    <w:rsid w:val="00815B38"/>
    <w:rsid w:val="008160AC"/>
    <w:rsid w:val="00824B5F"/>
    <w:rsid w:val="008278AC"/>
    <w:rsid w:val="008354CC"/>
    <w:rsid w:val="00835C48"/>
    <w:rsid w:val="00840133"/>
    <w:rsid w:val="00855491"/>
    <w:rsid w:val="00861332"/>
    <w:rsid w:val="00863029"/>
    <w:rsid w:val="00863A3E"/>
    <w:rsid w:val="0086699D"/>
    <w:rsid w:val="008677D8"/>
    <w:rsid w:val="00871465"/>
    <w:rsid w:val="008714E5"/>
    <w:rsid w:val="00873595"/>
    <w:rsid w:val="00876015"/>
    <w:rsid w:val="00876C64"/>
    <w:rsid w:val="00876E91"/>
    <w:rsid w:val="0088028A"/>
    <w:rsid w:val="00880830"/>
    <w:rsid w:val="00881FBD"/>
    <w:rsid w:val="00882BD3"/>
    <w:rsid w:val="008866E4"/>
    <w:rsid w:val="00895500"/>
    <w:rsid w:val="00895C27"/>
    <w:rsid w:val="008966CE"/>
    <w:rsid w:val="008A1540"/>
    <w:rsid w:val="008A3AC3"/>
    <w:rsid w:val="008A47E8"/>
    <w:rsid w:val="008A5911"/>
    <w:rsid w:val="008A61EB"/>
    <w:rsid w:val="008B2B99"/>
    <w:rsid w:val="008B4DB6"/>
    <w:rsid w:val="008C1FB5"/>
    <w:rsid w:val="008C660A"/>
    <w:rsid w:val="008D3DCC"/>
    <w:rsid w:val="008D47F7"/>
    <w:rsid w:val="008D5FF7"/>
    <w:rsid w:val="008E5344"/>
    <w:rsid w:val="008E5879"/>
    <w:rsid w:val="008E7F1B"/>
    <w:rsid w:val="008F4088"/>
    <w:rsid w:val="008F48AE"/>
    <w:rsid w:val="0090233E"/>
    <w:rsid w:val="009065B9"/>
    <w:rsid w:val="009075ED"/>
    <w:rsid w:val="00911970"/>
    <w:rsid w:val="00911E79"/>
    <w:rsid w:val="009140AA"/>
    <w:rsid w:val="00916CA3"/>
    <w:rsid w:val="00923D66"/>
    <w:rsid w:val="00924434"/>
    <w:rsid w:val="00927299"/>
    <w:rsid w:val="00927465"/>
    <w:rsid w:val="00934BC1"/>
    <w:rsid w:val="0093587B"/>
    <w:rsid w:val="00937B68"/>
    <w:rsid w:val="00942873"/>
    <w:rsid w:val="00944CFE"/>
    <w:rsid w:val="00946417"/>
    <w:rsid w:val="00946607"/>
    <w:rsid w:val="00951F75"/>
    <w:rsid w:val="00953942"/>
    <w:rsid w:val="009626E7"/>
    <w:rsid w:val="00970C89"/>
    <w:rsid w:val="00976DEE"/>
    <w:rsid w:val="00982EBD"/>
    <w:rsid w:val="00985C47"/>
    <w:rsid w:val="00985EED"/>
    <w:rsid w:val="00991CDB"/>
    <w:rsid w:val="00992F79"/>
    <w:rsid w:val="009940CE"/>
    <w:rsid w:val="00995A25"/>
    <w:rsid w:val="00995C4B"/>
    <w:rsid w:val="009A5EAF"/>
    <w:rsid w:val="009A7753"/>
    <w:rsid w:val="009B03DE"/>
    <w:rsid w:val="009B3312"/>
    <w:rsid w:val="009B37A6"/>
    <w:rsid w:val="009B3B31"/>
    <w:rsid w:val="009B5C2E"/>
    <w:rsid w:val="009C4F0A"/>
    <w:rsid w:val="009D05D1"/>
    <w:rsid w:val="009D42F9"/>
    <w:rsid w:val="009D50AC"/>
    <w:rsid w:val="009D688A"/>
    <w:rsid w:val="009D74EA"/>
    <w:rsid w:val="009D7DDF"/>
    <w:rsid w:val="009E1842"/>
    <w:rsid w:val="009E3BB6"/>
    <w:rsid w:val="009E7E94"/>
    <w:rsid w:val="009F0CE9"/>
    <w:rsid w:val="009F37EA"/>
    <w:rsid w:val="009F649F"/>
    <w:rsid w:val="009F6D1B"/>
    <w:rsid w:val="00A01877"/>
    <w:rsid w:val="00A01B9A"/>
    <w:rsid w:val="00A03388"/>
    <w:rsid w:val="00A05638"/>
    <w:rsid w:val="00A1160C"/>
    <w:rsid w:val="00A14060"/>
    <w:rsid w:val="00A206DB"/>
    <w:rsid w:val="00A20F28"/>
    <w:rsid w:val="00A22F35"/>
    <w:rsid w:val="00A2630F"/>
    <w:rsid w:val="00A30100"/>
    <w:rsid w:val="00A3124E"/>
    <w:rsid w:val="00A35B2C"/>
    <w:rsid w:val="00A373E2"/>
    <w:rsid w:val="00A41052"/>
    <w:rsid w:val="00A443F5"/>
    <w:rsid w:val="00A44FE7"/>
    <w:rsid w:val="00A45C34"/>
    <w:rsid w:val="00A45C7D"/>
    <w:rsid w:val="00A47E4F"/>
    <w:rsid w:val="00A5081F"/>
    <w:rsid w:val="00A538C9"/>
    <w:rsid w:val="00A54652"/>
    <w:rsid w:val="00A5676B"/>
    <w:rsid w:val="00A626B7"/>
    <w:rsid w:val="00A677CE"/>
    <w:rsid w:val="00A83C88"/>
    <w:rsid w:val="00AA0779"/>
    <w:rsid w:val="00AA08CE"/>
    <w:rsid w:val="00AA2D0D"/>
    <w:rsid w:val="00AA2F2D"/>
    <w:rsid w:val="00AB24CD"/>
    <w:rsid w:val="00AB29B4"/>
    <w:rsid w:val="00AB41C7"/>
    <w:rsid w:val="00AB653E"/>
    <w:rsid w:val="00AC133C"/>
    <w:rsid w:val="00AC2A42"/>
    <w:rsid w:val="00AC348A"/>
    <w:rsid w:val="00AC44B5"/>
    <w:rsid w:val="00AD794B"/>
    <w:rsid w:val="00AE0A6F"/>
    <w:rsid w:val="00AE564D"/>
    <w:rsid w:val="00AE5AA2"/>
    <w:rsid w:val="00AF39E1"/>
    <w:rsid w:val="00AF43CC"/>
    <w:rsid w:val="00AF68F8"/>
    <w:rsid w:val="00AF788A"/>
    <w:rsid w:val="00B00666"/>
    <w:rsid w:val="00B011AD"/>
    <w:rsid w:val="00B112D1"/>
    <w:rsid w:val="00B11961"/>
    <w:rsid w:val="00B122A1"/>
    <w:rsid w:val="00B16231"/>
    <w:rsid w:val="00B25D2F"/>
    <w:rsid w:val="00B268D0"/>
    <w:rsid w:val="00B2733B"/>
    <w:rsid w:val="00B31E9B"/>
    <w:rsid w:val="00B33800"/>
    <w:rsid w:val="00B34BEA"/>
    <w:rsid w:val="00B37BDE"/>
    <w:rsid w:val="00B4077D"/>
    <w:rsid w:val="00B45CCD"/>
    <w:rsid w:val="00B47615"/>
    <w:rsid w:val="00B5162F"/>
    <w:rsid w:val="00B63008"/>
    <w:rsid w:val="00B66155"/>
    <w:rsid w:val="00B711C0"/>
    <w:rsid w:val="00B744DE"/>
    <w:rsid w:val="00B75824"/>
    <w:rsid w:val="00B7626A"/>
    <w:rsid w:val="00B77A41"/>
    <w:rsid w:val="00B830A1"/>
    <w:rsid w:val="00B83A31"/>
    <w:rsid w:val="00B84180"/>
    <w:rsid w:val="00B84E53"/>
    <w:rsid w:val="00B9068A"/>
    <w:rsid w:val="00B90923"/>
    <w:rsid w:val="00B9184B"/>
    <w:rsid w:val="00B934C1"/>
    <w:rsid w:val="00B96EA9"/>
    <w:rsid w:val="00BB1C48"/>
    <w:rsid w:val="00BB32C0"/>
    <w:rsid w:val="00BB480B"/>
    <w:rsid w:val="00BB57F7"/>
    <w:rsid w:val="00BB69CA"/>
    <w:rsid w:val="00BD3D42"/>
    <w:rsid w:val="00BD42F0"/>
    <w:rsid w:val="00BD586B"/>
    <w:rsid w:val="00BD5F51"/>
    <w:rsid w:val="00BD70E1"/>
    <w:rsid w:val="00BD7165"/>
    <w:rsid w:val="00BE271F"/>
    <w:rsid w:val="00BF5009"/>
    <w:rsid w:val="00C01889"/>
    <w:rsid w:val="00C123AD"/>
    <w:rsid w:val="00C12C90"/>
    <w:rsid w:val="00C13F0E"/>
    <w:rsid w:val="00C15E27"/>
    <w:rsid w:val="00C20F9F"/>
    <w:rsid w:val="00C2416F"/>
    <w:rsid w:val="00C32FB5"/>
    <w:rsid w:val="00C3303F"/>
    <w:rsid w:val="00C3539C"/>
    <w:rsid w:val="00C3796C"/>
    <w:rsid w:val="00C4148E"/>
    <w:rsid w:val="00C4189B"/>
    <w:rsid w:val="00C435B0"/>
    <w:rsid w:val="00C442F8"/>
    <w:rsid w:val="00C5626D"/>
    <w:rsid w:val="00C56BCE"/>
    <w:rsid w:val="00C626AD"/>
    <w:rsid w:val="00C705B3"/>
    <w:rsid w:val="00C80154"/>
    <w:rsid w:val="00C80465"/>
    <w:rsid w:val="00C85292"/>
    <w:rsid w:val="00C86FB5"/>
    <w:rsid w:val="00C87EAB"/>
    <w:rsid w:val="00C95A29"/>
    <w:rsid w:val="00C9744F"/>
    <w:rsid w:val="00CB3C37"/>
    <w:rsid w:val="00CB5677"/>
    <w:rsid w:val="00CB6ED1"/>
    <w:rsid w:val="00CC0DAA"/>
    <w:rsid w:val="00CC1DE6"/>
    <w:rsid w:val="00CC2C42"/>
    <w:rsid w:val="00CC41C1"/>
    <w:rsid w:val="00CC5160"/>
    <w:rsid w:val="00CC5ABB"/>
    <w:rsid w:val="00CD556D"/>
    <w:rsid w:val="00CE090B"/>
    <w:rsid w:val="00CE0B3E"/>
    <w:rsid w:val="00CE44AE"/>
    <w:rsid w:val="00CE4B63"/>
    <w:rsid w:val="00CE4C7F"/>
    <w:rsid w:val="00CF0D83"/>
    <w:rsid w:val="00CF20D1"/>
    <w:rsid w:val="00CF29BE"/>
    <w:rsid w:val="00CF4833"/>
    <w:rsid w:val="00D122D9"/>
    <w:rsid w:val="00D124F7"/>
    <w:rsid w:val="00D15134"/>
    <w:rsid w:val="00D157F7"/>
    <w:rsid w:val="00D15A3E"/>
    <w:rsid w:val="00D15D13"/>
    <w:rsid w:val="00D15DF5"/>
    <w:rsid w:val="00D15E96"/>
    <w:rsid w:val="00D318C3"/>
    <w:rsid w:val="00D3581A"/>
    <w:rsid w:val="00D361AB"/>
    <w:rsid w:val="00D41E08"/>
    <w:rsid w:val="00D5281B"/>
    <w:rsid w:val="00D57E17"/>
    <w:rsid w:val="00D6112B"/>
    <w:rsid w:val="00D61C70"/>
    <w:rsid w:val="00D62CC7"/>
    <w:rsid w:val="00D64C7B"/>
    <w:rsid w:val="00D66987"/>
    <w:rsid w:val="00D7091C"/>
    <w:rsid w:val="00D746F2"/>
    <w:rsid w:val="00D75D8B"/>
    <w:rsid w:val="00D90368"/>
    <w:rsid w:val="00D91521"/>
    <w:rsid w:val="00D92357"/>
    <w:rsid w:val="00DA08F3"/>
    <w:rsid w:val="00DA146A"/>
    <w:rsid w:val="00DA51E7"/>
    <w:rsid w:val="00DA69F0"/>
    <w:rsid w:val="00DB01E1"/>
    <w:rsid w:val="00DB4121"/>
    <w:rsid w:val="00DC0D0A"/>
    <w:rsid w:val="00DC1E19"/>
    <w:rsid w:val="00DC2A13"/>
    <w:rsid w:val="00DC362C"/>
    <w:rsid w:val="00DE02F8"/>
    <w:rsid w:val="00DE0CB7"/>
    <w:rsid w:val="00DE289C"/>
    <w:rsid w:val="00DF1DAA"/>
    <w:rsid w:val="00DF52D5"/>
    <w:rsid w:val="00DF7231"/>
    <w:rsid w:val="00E00987"/>
    <w:rsid w:val="00E00BC9"/>
    <w:rsid w:val="00E0665C"/>
    <w:rsid w:val="00E11183"/>
    <w:rsid w:val="00E12EA7"/>
    <w:rsid w:val="00E16FBC"/>
    <w:rsid w:val="00E17DB3"/>
    <w:rsid w:val="00E21AE5"/>
    <w:rsid w:val="00E23283"/>
    <w:rsid w:val="00E24BFE"/>
    <w:rsid w:val="00E270FE"/>
    <w:rsid w:val="00E277E1"/>
    <w:rsid w:val="00E32AF5"/>
    <w:rsid w:val="00E341EA"/>
    <w:rsid w:val="00E420D0"/>
    <w:rsid w:val="00E450D0"/>
    <w:rsid w:val="00E4554E"/>
    <w:rsid w:val="00E600C6"/>
    <w:rsid w:val="00E60C87"/>
    <w:rsid w:val="00E636ED"/>
    <w:rsid w:val="00E705EA"/>
    <w:rsid w:val="00E7408A"/>
    <w:rsid w:val="00E75B9B"/>
    <w:rsid w:val="00E819D0"/>
    <w:rsid w:val="00E81C65"/>
    <w:rsid w:val="00E84AE2"/>
    <w:rsid w:val="00E84CAB"/>
    <w:rsid w:val="00E8500B"/>
    <w:rsid w:val="00E9159C"/>
    <w:rsid w:val="00EA1B09"/>
    <w:rsid w:val="00EA7758"/>
    <w:rsid w:val="00EB2E20"/>
    <w:rsid w:val="00EB381B"/>
    <w:rsid w:val="00EB5F32"/>
    <w:rsid w:val="00EC6521"/>
    <w:rsid w:val="00ED0710"/>
    <w:rsid w:val="00ED5050"/>
    <w:rsid w:val="00EE13B0"/>
    <w:rsid w:val="00EE478A"/>
    <w:rsid w:val="00EE6405"/>
    <w:rsid w:val="00EE717A"/>
    <w:rsid w:val="00EF0B67"/>
    <w:rsid w:val="00EF5A36"/>
    <w:rsid w:val="00F01A96"/>
    <w:rsid w:val="00F01D75"/>
    <w:rsid w:val="00F02721"/>
    <w:rsid w:val="00F02EC6"/>
    <w:rsid w:val="00F14C2A"/>
    <w:rsid w:val="00F2676F"/>
    <w:rsid w:val="00F274DF"/>
    <w:rsid w:val="00F3420A"/>
    <w:rsid w:val="00F433AE"/>
    <w:rsid w:val="00F443F1"/>
    <w:rsid w:val="00F477A4"/>
    <w:rsid w:val="00F57406"/>
    <w:rsid w:val="00F6513C"/>
    <w:rsid w:val="00F6639F"/>
    <w:rsid w:val="00F87F24"/>
    <w:rsid w:val="00F95A00"/>
    <w:rsid w:val="00FA25B3"/>
    <w:rsid w:val="00FA37AE"/>
    <w:rsid w:val="00FA646E"/>
    <w:rsid w:val="00FA64AA"/>
    <w:rsid w:val="00FB28CC"/>
    <w:rsid w:val="00FB7AFA"/>
    <w:rsid w:val="00FC0964"/>
    <w:rsid w:val="00FC23E8"/>
    <w:rsid w:val="00FC4A50"/>
    <w:rsid w:val="00FC5868"/>
    <w:rsid w:val="00FD06D3"/>
    <w:rsid w:val="00FD29F5"/>
    <w:rsid w:val="00FD361D"/>
    <w:rsid w:val="00FD4C65"/>
    <w:rsid w:val="00FD4D4B"/>
    <w:rsid w:val="00FD69B5"/>
    <w:rsid w:val="00FE0B4E"/>
    <w:rsid w:val="00FE428F"/>
    <w:rsid w:val="00FE6122"/>
    <w:rsid w:val="00FF1C83"/>
    <w:rsid w:val="00FF72E2"/>
    <w:rsid w:val="00FF7B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3BC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51B"/>
    <w:pPr>
      <w:spacing w:after="0" w:line="240" w:lineRule="auto"/>
    </w:pPr>
    <w:rPr>
      <w:rFonts w:eastAsia="Times New Roman" w:cs="Times New Roman"/>
      <w:kern w:val="0"/>
      <w:szCs w:val="24"/>
      <w:lang w:val="lv-LV" w:eastAsia="lv-LV"/>
      <w14:ligatures w14:val="none"/>
    </w:rPr>
  </w:style>
  <w:style w:type="paragraph" w:styleId="Heading3">
    <w:name w:val="heading 3"/>
    <w:basedOn w:val="Normal"/>
    <w:next w:val="Normal"/>
    <w:link w:val="Heading3Char"/>
    <w:uiPriority w:val="9"/>
    <w:semiHidden/>
    <w:unhideWhenUsed/>
    <w:qFormat/>
    <w:rsid w:val="0052206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220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22062"/>
    <w:rPr>
      <w:rFonts w:asciiTheme="majorHAnsi" w:eastAsiaTheme="majorEastAsia" w:hAnsiTheme="majorHAnsi" w:cstheme="majorBidi"/>
      <w:color w:val="1F3763" w:themeColor="accent1" w:themeShade="7F"/>
      <w:kern w:val="0"/>
      <w:szCs w:val="24"/>
      <w:lang w:val="lv-LV" w:eastAsia="lv-LV"/>
      <w14:ligatures w14:val="none"/>
    </w:rPr>
  </w:style>
  <w:style w:type="character" w:customStyle="1" w:styleId="Heading4Char">
    <w:name w:val="Heading 4 Char"/>
    <w:basedOn w:val="DefaultParagraphFont"/>
    <w:link w:val="Heading4"/>
    <w:uiPriority w:val="9"/>
    <w:semiHidden/>
    <w:rsid w:val="00522062"/>
    <w:rPr>
      <w:rFonts w:asciiTheme="majorHAnsi" w:eastAsiaTheme="majorEastAsia" w:hAnsiTheme="majorHAnsi" w:cstheme="majorBidi"/>
      <w:i/>
      <w:iCs/>
      <w:color w:val="2F5496" w:themeColor="accent1" w:themeShade="BF"/>
      <w:kern w:val="0"/>
      <w:szCs w:val="24"/>
      <w:lang w:val="lv-LV" w:eastAsia="lv-LV"/>
      <w14:ligatures w14:val="none"/>
    </w:rPr>
  </w:style>
  <w:style w:type="character" w:customStyle="1" w:styleId="FooterChar">
    <w:name w:val="Footer Char"/>
    <w:basedOn w:val="DefaultParagraphFont"/>
    <w:link w:val="Footer"/>
    <w:uiPriority w:val="99"/>
    <w:rsid w:val="00522062"/>
    <w:rPr>
      <w:rFonts w:eastAsia="Times New Roman" w:cs="Times New Roman"/>
      <w:kern w:val="0"/>
      <w:szCs w:val="24"/>
      <w:lang w:val="lv-LV" w:eastAsia="lv-LV"/>
      <w14:ligatures w14:val="none"/>
    </w:rPr>
  </w:style>
  <w:style w:type="paragraph" w:styleId="Footer">
    <w:name w:val="footer"/>
    <w:basedOn w:val="Normal"/>
    <w:link w:val="FooterChar"/>
    <w:uiPriority w:val="99"/>
    <w:rsid w:val="00522062"/>
    <w:pPr>
      <w:tabs>
        <w:tab w:val="center" w:pos="4153"/>
        <w:tab w:val="right" w:pos="8306"/>
      </w:tabs>
    </w:pPr>
  </w:style>
  <w:style w:type="character" w:customStyle="1" w:styleId="HeaderChar">
    <w:name w:val="Header Char"/>
    <w:basedOn w:val="DefaultParagraphFont"/>
    <w:link w:val="Header"/>
    <w:rsid w:val="00522062"/>
    <w:rPr>
      <w:rFonts w:eastAsia="Times New Roman" w:cs="Times New Roman"/>
      <w:kern w:val="0"/>
      <w:szCs w:val="24"/>
      <w:lang w:val="lv-LV" w:eastAsia="lv-LV"/>
      <w14:ligatures w14:val="none"/>
    </w:rPr>
  </w:style>
  <w:style w:type="paragraph" w:styleId="Header">
    <w:name w:val="header"/>
    <w:basedOn w:val="Normal"/>
    <w:link w:val="HeaderChar"/>
    <w:rsid w:val="00522062"/>
    <w:pPr>
      <w:tabs>
        <w:tab w:val="center" w:pos="4153"/>
        <w:tab w:val="right" w:pos="8306"/>
      </w:tabs>
    </w:pPr>
  </w:style>
  <w:style w:type="character" w:customStyle="1" w:styleId="CommentTextChar">
    <w:name w:val="Comment Text Char"/>
    <w:basedOn w:val="DefaultParagraphFont"/>
    <w:link w:val="CommentText"/>
    <w:uiPriority w:val="99"/>
    <w:rsid w:val="00522062"/>
    <w:rPr>
      <w:rFonts w:eastAsia="Times New Roman" w:cs="Times New Roman"/>
      <w:kern w:val="0"/>
      <w:sz w:val="20"/>
      <w:szCs w:val="20"/>
      <w:lang w:val="lv-LV" w:eastAsia="lv-LV"/>
      <w14:ligatures w14:val="none"/>
    </w:rPr>
  </w:style>
  <w:style w:type="paragraph" w:styleId="CommentText">
    <w:name w:val="annotation text"/>
    <w:basedOn w:val="Normal"/>
    <w:link w:val="CommentTextChar"/>
    <w:uiPriority w:val="99"/>
    <w:unhideWhenUsed/>
    <w:rsid w:val="00522062"/>
    <w:rPr>
      <w:sz w:val="20"/>
      <w:szCs w:val="20"/>
    </w:rPr>
  </w:style>
  <w:style w:type="character" w:customStyle="1" w:styleId="CommentSubjectChar">
    <w:name w:val="Comment Subject Char"/>
    <w:basedOn w:val="CommentTextChar"/>
    <w:link w:val="CommentSubject"/>
    <w:uiPriority w:val="99"/>
    <w:semiHidden/>
    <w:rsid w:val="00522062"/>
    <w:rPr>
      <w:rFonts w:eastAsia="Times New Roman" w:cs="Times New Roman"/>
      <w:b/>
      <w:bCs/>
      <w:kern w:val="0"/>
      <w:sz w:val="20"/>
      <w:szCs w:val="20"/>
      <w:lang w:val="lv-LV" w:eastAsia="lv-LV"/>
      <w14:ligatures w14:val="none"/>
    </w:rPr>
  </w:style>
  <w:style w:type="paragraph" w:styleId="CommentSubject">
    <w:name w:val="annotation subject"/>
    <w:basedOn w:val="CommentText"/>
    <w:next w:val="CommentText"/>
    <w:link w:val="CommentSubjectChar"/>
    <w:uiPriority w:val="99"/>
    <w:semiHidden/>
    <w:unhideWhenUsed/>
    <w:rsid w:val="00522062"/>
    <w:rPr>
      <w:b/>
      <w:bCs/>
    </w:rPr>
  </w:style>
  <w:style w:type="character" w:customStyle="1" w:styleId="BodyTextChar">
    <w:name w:val="Body Text Char"/>
    <w:basedOn w:val="DefaultParagraphFont"/>
    <w:link w:val="BodyText"/>
    <w:uiPriority w:val="99"/>
    <w:semiHidden/>
    <w:rsid w:val="00522062"/>
    <w:rPr>
      <w:rFonts w:eastAsia="Times New Roman" w:cs="Times New Roman"/>
      <w:kern w:val="0"/>
      <w:szCs w:val="24"/>
      <w:lang w:val="lv-LV" w:eastAsia="lv-LV"/>
      <w14:ligatures w14:val="none"/>
    </w:rPr>
  </w:style>
  <w:style w:type="paragraph" w:styleId="BodyText">
    <w:name w:val="Body Text"/>
    <w:basedOn w:val="Normal"/>
    <w:link w:val="BodyTextChar"/>
    <w:uiPriority w:val="99"/>
    <w:semiHidden/>
    <w:unhideWhenUsed/>
    <w:rsid w:val="00522062"/>
    <w:pPr>
      <w:spacing w:after="120"/>
    </w:pPr>
  </w:style>
  <w:style w:type="paragraph" w:styleId="NoSpacing">
    <w:name w:val="No Spacing"/>
    <w:uiPriority w:val="1"/>
    <w:qFormat/>
    <w:rsid w:val="00522062"/>
    <w:pPr>
      <w:spacing w:after="0" w:line="240" w:lineRule="auto"/>
    </w:pPr>
    <w:rPr>
      <w:rFonts w:eastAsia="Times New Roman" w:cs="Times New Roman"/>
      <w:kern w:val="0"/>
      <w:szCs w:val="24"/>
      <w:lang w:val="lv-LV" w:eastAsia="lv-LV"/>
      <w14:ligatures w14:val="none"/>
    </w:rPr>
  </w:style>
  <w:style w:type="character" w:styleId="PageNumber">
    <w:name w:val="page number"/>
    <w:basedOn w:val="DefaultParagraphFont"/>
    <w:rsid w:val="00522062"/>
  </w:style>
  <w:style w:type="paragraph" w:customStyle="1" w:styleId="tv213">
    <w:name w:val="tv213"/>
    <w:basedOn w:val="Normal"/>
    <w:rsid w:val="006D76F7"/>
    <w:pPr>
      <w:spacing w:before="100" w:beforeAutospacing="1" w:after="100" w:afterAutospacing="1"/>
    </w:pPr>
  </w:style>
  <w:style w:type="character" w:styleId="Hyperlink">
    <w:name w:val="Hyperlink"/>
    <w:basedOn w:val="DefaultParagraphFont"/>
    <w:uiPriority w:val="99"/>
    <w:unhideWhenUsed/>
    <w:rsid w:val="004C0658"/>
    <w:rPr>
      <w:color w:val="0563C1" w:themeColor="hyperlink"/>
      <w:u w:val="single"/>
    </w:rPr>
  </w:style>
  <w:style w:type="character" w:styleId="UnresolvedMention">
    <w:name w:val="Unresolved Mention"/>
    <w:basedOn w:val="DefaultParagraphFont"/>
    <w:uiPriority w:val="99"/>
    <w:semiHidden/>
    <w:unhideWhenUsed/>
    <w:rsid w:val="00013564"/>
    <w:rPr>
      <w:color w:val="605E5C"/>
      <w:shd w:val="clear" w:color="auto" w:fill="E1DFDD"/>
    </w:rPr>
  </w:style>
  <w:style w:type="character" w:styleId="FollowedHyperlink">
    <w:name w:val="FollowedHyperlink"/>
    <w:basedOn w:val="DefaultParagraphFont"/>
    <w:uiPriority w:val="99"/>
    <w:semiHidden/>
    <w:unhideWhenUsed/>
    <w:rsid w:val="00863A3E"/>
    <w:rPr>
      <w:color w:val="954F72" w:themeColor="followedHyperlink"/>
      <w:u w:val="single"/>
    </w:rPr>
  </w:style>
  <w:style w:type="paragraph" w:styleId="ListParagraph">
    <w:name w:val="List Paragraph"/>
    <w:basedOn w:val="Normal"/>
    <w:uiPriority w:val="34"/>
    <w:qFormat/>
    <w:rsid w:val="00880830"/>
    <w:pPr>
      <w:ind w:left="720"/>
      <w:contextualSpacing/>
    </w:pPr>
  </w:style>
  <w:style w:type="character" w:styleId="CommentReference">
    <w:name w:val="annotation reference"/>
    <w:basedOn w:val="DefaultParagraphFont"/>
    <w:uiPriority w:val="99"/>
    <w:semiHidden/>
    <w:unhideWhenUsed/>
    <w:rsid w:val="009D74EA"/>
    <w:rPr>
      <w:sz w:val="16"/>
      <w:szCs w:val="16"/>
    </w:rPr>
  </w:style>
  <w:style w:type="table" w:styleId="TableGrid">
    <w:name w:val="Table Grid"/>
    <w:basedOn w:val="TableNormal"/>
    <w:rsid w:val="00E11183"/>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7E72"/>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b5d7328c-4c3e-4fed-a0cb-de24e5089a96"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ateway.elieta.lv/api/v1/PublicMaterialDownload/75090bdd-49af-4b13-a8b0-61c7d8246f5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teway.elieta.lv/api/v1/PublicMaterialDownload/675a2bd9-a2c3-42c5-8864-2b266a02704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ateway.elieta.lv/api/v1/PublicMaterialDownload/0a14cd8d-65fa-453e-99d7-79e9b4538bc4" TargetMode="External"/><Relationship Id="rId4" Type="http://schemas.openxmlformats.org/officeDocument/2006/relationships/settings" Target="settings.xml"/><Relationship Id="rId9" Type="http://schemas.openxmlformats.org/officeDocument/2006/relationships/hyperlink" Target="https://view.officeapps.live.com/op/view.aspx?src=https%3A%2F%2Flikumi.lv%2Fwwwraksti%2FANOTACIJAS%2FTAP%2F2021_05%2FVMANOT_150421_ARF_896.902.DOCX&amp;wdOrigin=BROWSELIN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1AB07-26E4-4500-B3CA-7BD7B7D2C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18217</Words>
  <Characters>10385</Characters>
  <Application>Microsoft Office Word</Application>
  <DocSecurity>0</DocSecurity>
  <Lines>86</Lines>
  <Paragraphs>57</Paragraphs>
  <ScaleCrop>false</ScaleCrop>
  <Company/>
  <LinksUpToDate>false</LinksUpToDate>
  <CharactersWithSpaces>28545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2026-05-27T12:45:00Z</dcterms:created>
  <dcterms:modified xsi:type="dcterms:W3CDTF">2026-05-27T12:45:00Z</dcterms:modified>
</cp:coreProperties>
</file>