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3A28" w14:textId="2C3474B5" w:rsidR="00E11C95" w:rsidRPr="00A32046" w:rsidRDefault="000F03E3" w:rsidP="000F03E3">
      <w:pPr>
        <w:tabs>
          <w:tab w:val="left" w:pos="0"/>
        </w:tabs>
        <w:ind w:right="28"/>
        <w:jc w:val="both"/>
      </w:pPr>
      <w:r w:rsidRPr="001D57D2">
        <w:rPr>
          <w:rFonts w:eastAsia="Calibri"/>
          <w:b/>
          <w:bCs/>
        </w:rPr>
        <w:t xml:space="preserve">Kreditora prasījuma pāreja uz likuma pamata tādam </w:t>
      </w:r>
      <w:proofErr w:type="spellStart"/>
      <w:r w:rsidRPr="001D57D2">
        <w:rPr>
          <w:rFonts w:eastAsia="Calibri"/>
          <w:b/>
          <w:bCs/>
        </w:rPr>
        <w:t>ieķīlātājam</w:t>
      </w:r>
      <w:proofErr w:type="spellEnd"/>
      <w:r w:rsidRPr="001D57D2">
        <w:rPr>
          <w:rFonts w:eastAsia="Calibri"/>
          <w:b/>
          <w:bCs/>
        </w:rPr>
        <w:t xml:space="preserve">, ar kuram piederošo lietu nodrošināta citas personas saistības izpildīšana </w:t>
      </w:r>
    </w:p>
    <w:p w14:paraId="1A82BFB5" w14:textId="55CDED23" w:rsidR="000F03E3" w:rsidRPr="00A32046" w:rsidRDefault="000F03E3" w:rsidP="000F03E3">
      <w:pPr>
        <w:tabs>
          <w:tab w:val="left" w:pos="0"/>
        </w:tabs>
        <w:ind w:right="28"/>
        <w:jc w:val="both"/>
      </w:pPr>
      <w:r w:rsidRPr="001D57D2">
        <w:rPr>
          <w:rFonts w:asciiTheme="majorBidi" w:hAnsiTheme="majorBidi" w:cstheme="majorBidi"/>
        </w:rPr>
        <w:t xml:space="preserve">Tādam </w:t>
      </w:r>
      <w:proofErr w:type="spellStart"/>
      <w:r w:rsidRPr="001D57D2">
        <w:rPr>
          <w:rFonts w:asciiTheme="majorBidi" w:hAnsiTheme="majorBidi" w:cstheme="majorBidi"/>
        </w:rPr>
        <w:t>ieķīlātājam</w:t>
      </w:r>
      <w:proofErr w:type="spellEnd"/>
      <w:r w:rsidRPr="001D57D2">
        <w:rPr>
          <w:rFonts w:asciiTheme="majorBidi" w:hAnsiTheme="majorBidi" w:cstheme="majorBidi"/>
        </w:rPr>
        <w:t>, ar kuram piederošo lietu nodrošināta citas personas saistības izpildīšana, pēc analoģijas ar atbilstošām izmaiņām jeb attiecīgi (</w:t>
      </w:r>
      <w:proofErr w:type="spellStart"/>
      <w:r w:rsidRPr="001D57D2">
        <w:rPr>
          <w:rFonts w:asciiTheme="majorBidi" w:hAnsiTheme="majorBidi" w:cstheme="majorBidi"/>
          <w:i/>
          <w:iCs/>
        </w:rPr>
        <w:t>mutatis</w:t>
      </w:r>
      <w:proofErr w:type="spellEnd"/>
      <w:r w:rsidRPr="001D57D2">
        <w:rPr>
          <w:rFonts w:asciiTheme="majorBidi" w:hAnsiTheme="majorBidi" w:cstheme="majorBidi"/>
          <w:i/>
          <w:iCs/>
        </w:rPr>
        <w:t xml:space="preserve"> </w:t>
      </w:r>
      <w:proofErr w:type="spellStart"/>
      <w:r w:rsidRPr="001D57D2">
        <w:rPr>
          <w:rFonts w:asciiTheme="majorBidi" w:hAnsiTheme="majorBidi" w:cstheme="majorBidi"/>
          <w:i/>
          <w:iCs/>
        </w:rPr>
        <w:t>mutandis</w:t>
      </w:r>
      <w:proofErr w:type="spellEnd"/>
      <w:r w:rsidRPr="001D57D2">
        <w:rPr>
          <w:rFonts w:asciiTheme="majorBidi" w:hAnsiTheme="majorBidi" w:cstheme="majorBidi"/>
        </w:rPr>
        <w:t xml:space="preserve">) piemērojami Civillikuma 1704. un 1705. panta noteikumi. Tas nozīmē, ka </w:t>
      </w:r>
      <w:proofErr w:type="spellStart"/>
      <w:r w:rsidRPr="001D57D2">
        <w:rPr>
          <w:rFonts w:asciiTheme="majorBidi" w:hAnsiTheme="majorBidi" w:cstheme="majorBidi"/>
        </w:rPr>
        <w:t>ieķīlātājs</w:t>
      </w:r>
      <w:proofErr w:type="spellEnd"/>
      <w:r w:rsidRPr="001D57D2">
        <w:rPr>
          <w:rFonts w:asciiTheme="majorBidi" w:hAnsiTheme="majorBidi" w:cstheme="majorBidi"/>
        </w:rPr>
        <w:t xml:space="preserve">, ar kuram piederošo lietu nodrošināta galvenā parādnieka saistības izpildīšana, uz likuma pamata iegūst tiesību vērst regresa prasību pret galveno parādnieku gadījumā, kad ieķīlātā lieta pārdota kreditora prasījuma apmierināšanai. Kreditora prasījums pret galveno parādnieku pāriet šādam </w:t>
      </w:r>
      <w:proofErr w:type="spellStart"/>
      <w:r w:rsidRPr="001D57D2">
        <w:rPr>
          <w:rFonts w:asciiTheme="majorBidi" w:hAnsiTheme="majorBidi" w:cstheme="majorBidi"/>
        </w:rPr>
        <w:t>ieķīlātājam</w:t>
      </w:r>
      <w:proofErr w:type="spellEnd"/>
      <w:r w:rsidRPr="001D57D2">
        <w:rPr>
          <w:rFonts w:asciiTheme="majorBidi" w:hAnsiTheme="majorBidi" w:cstheme="majorBidi"/>
        </w:rPr>
        <w:t xml:space="preserve"> tādā apmērā, kādā kreditora prasījums ticis apmierināts, pārdodot ieķīlāto lietu</w:t>
      </w:r>
      <w:r>
        <w:rPr>
          <w:rFonts w:asciiTheme="majorBidi" w:hAnsiTheme="majorBidi" w:cstheme="majorBidi"/>
        </w:rPr>
        <w:t>.</w:t>
      </w:r>
      <w:r>
        <w:rPr>
          <w:rFonts w:asciiTheme="majorBidi" w:hAnsiTheme="majorBidi" w:cstheme="majorBidi"/>
        </w:rPr>
        <w:t xml:space="preserve"> </w:t>
      </w:r>
    </w:p>
    <w:p w14:paraId="045DE4C8" w14:textId="05FE5C21" w:rsidR="000F03E3" w:rsidRDefault="000F03E3" w:rsidP="001E3C27">
      <w:pPr>
        <w:tabs>
          <w:tab w:val="left" w:pos="3318"/>
        </w:tabs>
        <w:jc w:val="both"/>
        <w:rPr>
          <w:rFonts w:asciiTheme="majorBidi" w:hAnsiTheme="majorBidi" w:cstheme="majorBidi"/>
        </w:rPr>
      </w:pPr>
      <w:r w:rsidRPr="001D57D2">
        <w:rPr>
          <w:rFonts w:asciiTheme="majorBidi" w:hAnsiTheme="majorBidi" w:cstheme="majorBidi"/>
        </w:rPr>
        <w:t xml:space="preserve">Šī prasījuma pāreja neietekmē galvenā parādnieka tiesību celt pret </w:t>
      </w:r>
      <w:proofErr w:type="spellStart"/>
      <w:r w:rsidRPr="001D57D2">
        <w:rPr>
          <w:rFonts w:asciiTheme="majorBidi" w:hAnsiTheme="majorBidi" w:cstheme="majorBidi"/>
        </w:rPr>
        <w:t>ieķīlātāju</w:t>
      </w:r>
      <w:proofErr w:type="spellEnd"/>
      <w:r w:rsidRPr="001D57D2">
        <w:rPr>
          <w:rFonts w:asciiTheme="majorBidi" w:hAnsiTheme="majorBidi" w:cstheme="majorBidi"/>
        </w:rPr>
        <w:t xml:space="preserve"> prasības vai ierunas, kuras izriet no viņu savstarpējās tiesiskās attiecības, tostarp par atteikšanos no regresa tiesības vai par citām viņu norunām.</w:t>
      </w:r>
      <w:r w:rsidR="00F20233" w:rsidRPr="00F20233">
        <w:rPr>
          <w:rFonts w:eastAsia="Calibri"/>
          <w:b/>
          <w:bCs/>
        </w:rPr>
        <w:t xml:space="preserve"> </w:t>
      </w:r>
      <w:r w:rsidR="00F20233" w:rsidRPr="001D57D2">
        <w:rPr>
          <w:rFonts w:eastAsia="Calibri"/>
          <w:b/>
          <w:bCs/>
        </w:rPr>
        <w:t>(JUDIKATŪRAS MAIŅA</w:t>
      </w:r>
      <w:r w:rsidR="00F20233">
        <w:rPr>
          <w:rFonts w:eastAsia="Calibri"/>
          <w:b/>
          <w:bCs/>
        </w:rPr>
        <w:t>)</w:t>
      </w:r>
    </w:p>
    <w:p w14:paraId="5D457BA9" w14:textId="77777777" w:rsidR="000F03E3" w:rsidRDefault="000F03E3" w:rsidP="000F03E3">
      <w:pPr>
        <w:tabs>
          <w:tab w:val="left" w:pos="3318"/>
        </w:tabs>
        <w:jc w:val="both"/>
        <w:rPr>
          <w:rFonts w:asciiTheme="majorBidi" w:hAnsiTheme="majorBidi" w:cstheme="majorBidi"/>
        </w:rPr>
      </w:pPr>
    </w:p>
    <w:p w14:paraId="6628D56C" w14:textId="02E40463" w:rsidR="000F03E3" w:rsidRPr="001D57D2" w:rsidRDefault="000F03E3" w:rsidP="000F03E3">
      <w:pPr>
        <w:tabs>
          <w:tab w:val="left" w:pos="3318"/>
        </w:tabs>
        <w:jc w:val="both"/>
        <w:rPr>
          <w:rFonts w:asciiTheme="majorBidi" w:hAnsiTheme="majorBidi" w:cstheme="majorBidi"/>
        </w:rPr>
      </w:pPr>
      <w:r w:rsidRPr="001D57D2">
        <w:rPr>
          <w:rFonts w:asciiTheme="majorBidi" w:hAnsiTheme="majorBidi" w:cstheme="majorBidi"/>
          <w:b/>
          <w:bCs/>
        </w:rPr>
        <w:t xml:space="preserve">Prasījumi, kas izriet no </w:t>
      </w:r>
      <w:proofErr w:type="spellStart"/>
      <w:r w:rsidRPr="001D57D2">
        <w:rPr>
          <w:rFonts w:asciiTheme="majorBidi" w:hAnsiTheme="majorBidi" w:cstheme="majorBidi"/>
          <w:b/>
          <w:bCs/>
        </w:rPr>
        <w:t>ieķīlātāja</w:t>
      </w:r>
      <w:proofErr w:type="spellEnd"/>
      <w:r w:rsidRPr="001D57D2">
        <w:rPr>
          <w:rFonts w:asciiTheme="majorBidi" w:hAnsiTheme="majorBidi" w:cstheme="majorBidi"/>
          <w:b/>
          <w:bCs/>
        </w:rPr>
        <w:t xml:space="preserve"> un galvenā parādnieka savstarpējās tiesiskās</w:t>
      </w:r>
      <w:r>
        <w:rPr>
          <w:rFonts w:asciiTheme="majorBidi" w:hAnsiTheme="majorBidi" w:cstheme="majorBidi"/>
          <w:b/>
          <w:bCs/>
        </w:rPr>
        <w:t xml:space="preserve"> attiecības</w:t>
      </w:r>
    </w:p>
    <w:p w14:paraId="512EC79E" w14:textId="77777777" w:rsidR="000F03E3" w:rsidRPr="001D57D2" w:rsidRDefault="000F03E3" w:rsidP="000F03E3">
      <w:pPr>
        <w:jc w:val="both"/>
        <w:rPr>
          <w:rFonts w:asciiTheme="majorBidi" w:hAnsiTheme="majorBidi" w:cstheme="majorBidi"/>
        </w:rPr>
      </w:pPr>
      <w:r w:rsidRPr="001D57D2">
        <w:rPr>
          <w:rFonts w:asciiTheme="majorBidi" w:hAnsiTheme="majorBidi" w:cstheme="majorBidi"/>
        </w:rPr>
        <w:t xml:space="preserve">Starp galveno parādnieku un </w:t>
      </w:r>
      <w:proofErr w:type="spellStart"/>
      <w:r w:rsidRPr="001D57D2">
        <w:rPr>
          <w:rFonts w:asciiTheme="majorBidi" w:hAnsiTheme="majorBidi" w:cstheme="majorBidi"/>
        </w:rPr>
        <w:t>ieķīlātāju</w:t>
      </w:r>
      <w:proofErr w:type="spellEnd"/>
      <w:r w:rsidRPr="001D57D2">
        <w:rPr>
          <w:rFonts w:asciiTheme="majorBidi" w:hAnsiTheme="majorBidi" w:cstheme="majorBidi"/>
        </w:rPr>
        <w:t>, kurš ar tam piederošo lietu nodrošina parādnieka saistības izpildīšanu, parasti pastāv tiesiska attiecība, kas atkarībā no katra konkrētā gadījuma apstākļiem var būt pilnvarojums, neuzdota lietvedība, dāvinājums vai cita civiltiesiska attiecība.</w:t>
      </w:r>
    </w:p>
    <w:p w14:paraId="0AACD4CA" w14:textId="77777777" w:rsidR="000F03E3" w:rsidRPr="001D57D2" w:rsidRDefault="000F03E3" w:rsidP="000F03E3">
      <w:pPr>
        <w:jc w:val="both"/>
        <w:rPr>
          <w:rFonts w:asciiTheme="majorBidi" w:hAnsiTheme="majorBidi" w:cstheme="majorBidi"/>
        </w:rPr>
      </w:pPr>
      <w:proofErr w:type="spellStart"/>
      <w:r w:rsidRPr="001D57D2">
        <w:rPr>
          <w:rFonts w:asciiTheme="majorBidi" w:hAnsiTheme="majorBidi" w:cstheme="majorBidi"/>
        </w:rPr>
        <w:t>Ieķīlātājs</w:t>
      </w:r>
      <w:proofErr w:type="spellEnd"/>
      <w:r w:rsidRPr="001D57D2">
        <w:rPr>
          <w:rFonts w:asciiTheme="majorBidi" w:hAnsiTheme="majorBidi" w:cstheme="majorBidi"/>
        </w:rPr>
        <w:t xml:space="preserve"> kā pilnvarnieks vai lietvedis neuzdotās lietvedības gadījumā ir tiesīgs vērst pret galveno parādnieku izdevumu atlīdzināšanas prasījumu, kur izdevumus veido viņa mantas samazinājums, kreditoram izlietojot ķīlas tiesību uz ieķīlāto lietu, tostarp tos veido arī ieķīlātās lietas vērtība un izdevumi, kas saistīti ar tās pārdošanu un kas tiek segti no </w:t>
      </w:r>
      <w:proofErr w:type="spellStart"/>
      <w:r w:rsidRPr="001D57D2">
        <w:rPr>
          <w:rFonts w:asciiTheme="majorBidi" w:hAnsiTheme="majorBidi" w:cstheme="majorBidi"/>
        </w:rPr>
        <w:t>ieķīlātāja</w:t>
      </w:r>
      <w:proofErr w:type="spellEnd"/>
      <w:r w:rsidRPr="001D57D2">
        <w:rPr>
          <w:rFonts w:asciiTheme="majorBidi" w:hAnsiTheme="majorBidi" w:cstheme="majorBidi"/>
        </w:rPr>
        <w:t xml:space="preserve"> mantas. Šāds prasījums pastāv neatkarīgi no kreditora prasījuma, kuru </w:t>
      </w:r>
      <w:proofErr w:type="spellStart"/>
      <w:r w:rsidRPr="001D57D2">
        <w:rPr>
          <w:rFonts w:asciiTheme="majorBidi" w:hAnsiTheme="majorBidi" w:cstheme="majorBidi"/>
        </w:rPr>
        <w:t>ieķīlātājs</w:t>
      </w:r>
      <w:proofErr w:type="spellEnd"/>
      <w:r w:rsidRPr="001D57D2">
        <w:rPr>
          <w:rFonts w:asciiTheme="majorBidi" w:hAnsiTheme="majorBidi" w:cstheme="majorBidi"/>
        </w:rPr>
        <w:t>, kas nodrošinājis svešu saistību, iegūst uz likuma pamata.</w:t>
      </w:r>
    </w:p>
    <w:p w14:paraId="30DEE941" w14:textId="3CC94286" w:rsidR="00D974FC" w:rsidRPr="00B366B1" w:rsidRDefault="00D974FC" w:rsidP="000F03E3">
      <w:pPr>
        <w:tabs>
          <w:tab w:val="left" w:pos="0"/>
        </w:tabs>
        <w:ind w:right="28"/>
        <w:jc w:val="both"/>
      </w:pPr>
    </w:p>
    <w:p w14:paraId="1026B519" w14:textId="793608B5" w:rsidR="00D974FC" w:rsidRDefault="00D974FC" w:rsidP="00D974FC">
      <w:pPr>
        <w:tabs>
          <w:tab w:val="left" w:pos="0"/>
        </w:tabs>
        <w:spacing w:line="276" w:lineRule="auto"/>
        <w:ind w:right="26"/>
        <w:jc w:val="center"/>
        <w:rPr>
          <w:b/>
        </w:rPr>
      </w:pPr>
      <w:r w:rsidRPr="00B366B1">
        <w:rPr>
          <w:b/>
        </w:rPr>
        <w:t>Latvijas Republikas Senāt</w:t>
      </w:r>
      <w:r w:rsidR="0099394E">
        <w:rPr>
          <w:b/>
        </w:rPr>
        <w:t>a</w:t>
      </w:r>
    </w:p>
    <w:p w14:paraId="4922E1FE" w14:textId="37C65939" w:rsidR="0099394E" w:rsidRDefault="0099394E" w:rsidP="00D974FC">
      <w:pPr>
        <w:tabs>
          <w:tab w:val="left" w:pos="0"/>
        </w:tabs>
        <w:spacing w:line="276" w:lineRule="auto"/>
        <w:ind w:right="26"/>
        <w:jc w:val="center"/>
        <w:rPr>
          <w:b/>
        </w:rPr>
      </w:pPr>
      <w:r>
        <w:rPr>
          <w:b/>
        </w:rPr>
        <w:t>Civillietu departamenta</w:t>
      </w:r>
    </w:p>
    <w:p w14:paraId="7D6BA977" w14:textId="0FC4CB57" w:rsidR="0099394E" w:rsidRPr="0099394E" w:rsidRDefault="0099394E" w:rsidP="0099394E">
      <w:pPr>
        <w:tabs>
          <w:tab w:val="left" w:pos="0"/>
        </w:tabs>
        <w:spacing w:line="276" w:lineRule="auto"/>
        <w:ind w:right="26"/>
        <w:jc w:val="center"/>
        <w:rPr>
          <w:b/>
          <w:bCs/>
        </w:rPr>
      </w:pPr>
      <w:r>
        <w:rPr>
          <w:b/>
        </w:rPr>
        <w:t>2026.</w:t>
      </w:r>
      <w:r w:rsidRPr="0099394E">
        <w:rPr>
          <w:b/>
          <w:bCs/>
        </w:rPr>
        <w:t>gada 27. maija</w:t>
      </w:r>
    </w:p>
    <w:p w14:paraId="37FE3D26" w14:textId="77777777" w:rsidR="00D974FC" w:rsidRPr="0099394E" w:rsidRDefault="00D974FC" w:rsidP="00D974FC">
      <w:pPr>
        <w:tabs>
          <w:tab w:val="left" w:pos="0"/>
        </w:tabs>
        <w:spacing w:line="276" w:lineRule="auto"/>
        <w:ind w:right="26"/>
        <w:jc w:val="center"/>
        <w:rPr>
          <w:b/>
          <w:bCs/>
        </w:rPr>
      </w:pPr>
      <w:r w:rsidRPr="0099394E">
        <w:rPr>
          <w:b/>
          <w:bCs/>
        </w:rPr>
        <w:t>SPRIEDUMS</w:t>
      </w:r>
    </w:p>
    <w:p w14:paraId="03EC8E15" w14:textId="77777777" w:rsidR="0099394E" w:rsidRDefault="0099394E" w:rsidP="0099394E">
      <w:pPr>
        <w:tabs>
          <w:tab w:val="left" w:pos="0"/>
        </w:tabs>
        <w:ind w:right="28"/>
        <w:jc w:val="center"/>
        <w:rPr>
          <w:b/>
          <w:bCs/>
        </w:rPr>
      </w:pPr>
      <w:r w:rsidRPr="0099394E">
        <w:rPr>
          <w:b/>
          <w:bCs/>
        </w:rPr>
        <w:t>Lieta Nr. C68267522, SKC-32/2026</w:t>
      </w:r>
    </w:p>
    <w:p w14:paraId="095303B9" w14:textId="06DB8CA2" w:rsidR="0099394E" w:rsidRPr="008801EA" w:rsidRDefault="008801EA" w:rsidP="008801EA">
      <w:pPr>
        <w:tabs>
          <w:tab w:val="left" w:pos="0"/>
        </w:tabs>
        <w:ind w:right="28"/>
        <w:jc w:val="center"/>
      </w:pPr>
      <w:hyperlink r:id="rId8" w:history="1">
        <w:r w:rsidRPr="008801EA">
          <w:rPr>
            <w:rStyle w:val="Hyperlink"/>
          </w:rPr>
          <w:t>ECLI:LV:AT:2026:0527.C68267522.13.S</w:t>
        </w:r>
      </w:hyperlink>
    </w:p>
    <w:p w14:paraId="427401C4" w14:textId="77777777" w:rsidR="0099394E" w:rsidRPr="00B366B1" w:rsidRDefault="0099394E" w:rsidP="0099394E">
      <w:pPr>
        <w:tabs>
          <w:tab w:val="left" w:pos="0"/>
        </w:tabs>
        <w:ind w:right="28"/>
        <w:jc w:val="center"/>
      </w:pPr>
    </w:p>
    <w:p w14:paraId="1A09FF5F" w14:textId="68FB09E4" w:rsidR="00D974FC" w:rsidRPr="00B366B1" w:rsidRDefault="00D974FC" w:rsidP="0038368F">
      <w:pPr>
        <w:spacing w:line="276" w:lineRule="auto"/>
        <w:ind w:firstLine="720"/>
        <w:jc w:val="both"/>
      </w:pPr>
      <w:r w:rsidRPr="00B366B1">
        <w:t xml:space="preserve">Senāts šādā </w:t>
      </w:r>
      <w:r w:rsidR="00D438D0" w:rsidRPr="00B366B1">
        <w:t xml:space="preserve">paplašinātā </w:t>
      </w:r>
      <w:r w:rsidRPr="00B366B1">
        <w:t>sastāvā:</w:t>
      </w:r>
      <w:r w:rsidR="00625B81" w:rsidRPr="00B366B1">
        <w:t xml:space="preserve"> </w:t>
      </w:r>
      <w:r w:rsidRPr="00B366B1">
        <w:t xml:space="preserve">senatore referente </w:t>
      </w:r>
      <w:r w:rsidR="00C9182A" w:rsidRPr="00B366B1">
        <w:t>Inese Grauda</w:t>
      </w:r>
      <w:r w:rsidRPr="00B366B1">
        <w:t>,</w:t>
      </w:r>
      <w:r w:rsidR="00625B81" w:rsidRPr="00B366B1">
        <w:t xml:space="preserve"> </w:t>
      </w:r>
      <w:r w:rsidRPr="00B366B1">
        <w:t>senator</w:t>
      </w:r>
      <w:r w:rsidR="00D01C3B" w:rsidRPr="00B366B1">
        <w:t>i</w:t>
      </w:r>
      <w:r w:rsidR="00625B81" w:rsidRPr="00B366B1">
        <w:t xml:space="preserve"> </w:t>
      </w:r>
      <w:r w:rsidR="00855391" w:rsidRPr="00B366B1">
        <w:t>Kaspars Balodis</w:t>
      </w:r>
      <w:r w:rsidR="00D4077C" w:rsidRPr="00B366B1">
        <w:t>, Dzintra Balta, Intars Bisters, Ināra Garda, Erlens Kalniņš, Aldis Laviņš, Valerijs Maksimovs, Sanita Osipova, Zane Pētersone, Normunds Salenieks, Marika Senkāne un Kristīne Zīle</w:t>
      </w:r>
    </w:p>
    <w:p w14:paraId="43E5A0BB" w14:textId="77777777" w:rsidR="00D4077C" w:rsidRPr="00B366B1" w:rsidRDefault="00D4077C" w:rsidP="0038368F">
      <w:pPr>
        <w:spacing w:line="276" w:lineRule="auto"/>
        <w:ind w:firstLine="720"/>
        <w:jc w:val="both"/>
      </w:pPr>
    </w:p>
    <w:p w14:paraId="333A2761" w14:textId="3D357F1E" w:rsidR="00D4077C" w:rsidRPr="00B366B1" w:rsidRDefault="00D974FC" w:rsidP="009F31FD">
      <w:pPr>
        <w:spacing w:line="276" w:lineRule="auto"/>
        <w:ind w:firstLine="720"/>
        <w:jc w:val="both"/>
      </w:pPr>
      <w:bookmarkStart w:id="0" w:name="Dropdown15"/>
      <w:r w:rsidRPr="00B366B1">
        <w:t xml:space="preserve">rakstveida procesā </w:t>
      </w:r>
      <w:r w:rsidR="00C25E07" w:rsidRPr="00B366B1">
        <w:t xml:space="preserve">izskatīja </w:t>
      </w:r>
      <w:r w:rsidRPr="00B366B1">
        <w:t xml:space="preserve">civillietu </w:t>
      </w:r>
      <w:bookmarkEnd w:id="0"/>
      <w:r w:rsidR="0099394E">
        <w:t>[pers. A]</w:t>
      </w:r>
      <w:r w:rsidR="00D4077C" w:rsidRPr="00B366B1">
        <w:t xml:space="preserve"> </w:t>
      </w:r>
      <w:r w:rsidR="009F31FD" w:rsidRPr="00B366B1">
        <w:t xml:space="preserve">prasībā pret </w:t>
      </w:r>
      <w:r w:rsidR="0099394E">
        <w:t>[pers. B]</w:t>
      </w:r>
      <w:r w:rsidR="009F31FD" w:rsidRPr="00B366B1">
        <w:t xml:space="preserve"> par zaudējumu </w:t>
      </w:r>
      <w:r w:rsidR="004F2D05" w:rsidRPr="00B366B1">
        <w:t xml:space="preserve">atlīdzības </w:t>
      </w:r>
      <w:r w:rsidR="009F31FD" w:rsidRPr="00B366B1">
        <w:t>piedziņu</w:t>
      </w:r>
      <w:r w:rsidR="00D4077C" w:rsidRPr="00B366B1">
        <w:t xml:space="preserve"> sakarā ar </w:t>
      </w:r>
      <w:r w:rsidR="0099394E">
        <w:t>[pers. B]</w:t>
      </w:r>
      <w:r w:rsidR="00D4077C" w:rsidRPr="00B366B1">
        <w:t xml:space="preserve"> kasācijas sūdzību par </w:t>
      </w:r>
      <w:bookmarkStart w:id="1" w:name="_Hlk170561923"/>
      <w:r w:rsidR="00D4077C" w:rsidRPr="00B366B1">
        <w:t>Rīgas apgabaltiesas 2024. gada 14. jūnija spriedumu</w:t>
      </w:r>
      <w:bookmarkEnd w:id="1"/>
      <w:r w:rsidR="00D4077C" w:rsidRPr="00B366B1">
        <w:t>.</w:t>
      </w:r>
    </w:p>
    <w:p w14:paraId="067474EE" w14:textId="77777777" w:rsidR="00D4077C" w:rsidRPr="00B366B1" w:rsidRDefault="00D4077C" w:rsidP="009F31FD">
      <w:pPr>
        <w:spacing w:line="276" w:lineRule="auto"/>
        <w:ind w:firstLine="720"/>
        <w:jc w:val="both"/>
      </w:pPr>
    </w:p>
    <w:p w14:paraId="059A9FE8" w14:textId="27A655E6" w:rsidR="004D45BB" w:rsidRPr="00B366B1" w:rsidRDefault="00D974FC" w:rsidP="0099401E">
      <w:pPr>
        <w:spacing w:line="276" w:lineRule="auto"/>
        <w:jc w:val="center"/>
        <w:rPr>
          <w:b/>
          <w:bCs/>
        </w:rPr>
      </w:pPr>
      <w:r w:rsidRPr="00B366B1">
        <w:rPr>
          <w:b/>
          <w:bCs/>
        </w:rPr>
        <w:t>Aprakstošā daļa</w:t>
      </w:r>
    </w:p>
    <w:p w14:paraId="7D87B74F" w14:textId="77777777" w:rsidR="001A0FBA" w:rsidRPr="00B366B1" w:rsidRDefault="001A0FBA" w:rsidP="00625B81">
      <w:pPr>
        <w:spacing w:line="276" w:lineRule="auto"/>
        <w:ind w:firstLine="567"/>
        <w:jc w:val="center"/>
        <w:rPr>
          <w:b/>
          <w:bCs/>
        </w:rPr>
      </w:pPr>
    </w:p>
    <w:p w14:paraId="5CB6E2A0" w14:textId="6EF18D81" w:rsidR="00F70ABD" w:rsidRPr="00B366B1" w:rsidRDefault="00D974FC" w:rsidP="003E2134">
      <w:pPr>
        <w:spacing w:line="276" w:lineRule="auto"/>
        <w:ind w:firstLine="720"/>
        <w:jc w:val="both"/>
      </w:pPr>
      <w:r w:rsidRPr="00B366B1">
        <w:t>[1]</w:t>
      </w:r>
      <w:r w:rsidR="00BB304C" w:rsidRPr="00B366B1">
        <w:t> </w:t>
      </w:r>
      <w:r w:rsidR="004F2D05" w:rsidRPr="00B366B1">
        <w:t xml:space="preserve">AS „Hansabanka” (šobrīd – AS „Swedbank”) </w:t>
      </w:r>
      <w:r w:rsidR="00DB3FC3">
        <w:t xml:space="preserve">kā aizdevēja </w:t>
      </w:r>
      <w:r w:rsidR="004F2D05" w:rsidRPr="00B366B1">
        <w:t xml:space="preserve">un atbildētājs </w:t>
      </w:r>
      <w:r w:rsidR="0099394E">
        <w:t>[pers. B]</w:t>
      </w:r>
      <w:r w:rsidR="004F2D05" w:rsidRPr="00B366B1">
        <w:t xml:space="preserve"> </w:t>
      </w:r>
      <w:r w:rsidR="00DB3FC3">
        <w:t xml:space="preserve">kā aizņēmējs prasītājas </w:t>
      </w:r>
      <w:r w:rsidR="0099394E">
        <w:t>[pers. C]</w:t>
      </w:r>
      <w:r w:rsidR="004F2D05" w:rsidRPr="00B366B1">
        <w:t xml:space="preserve"> </w:t>
      </w:r>
      <w:r w:rsidR="003E2134" w:rsidRPr="003E2134">
        <w:t xml:space="preserve">(pēc uzvārda maiņas – </w:t>
      </w:r>
      <w:r w:rsidR="0099394E">
        <w:t>[pers. A]</w:t>
      </w:r>
      <w:r w:rsidR="003E2134" w:rsidRPr="003E2134">
        <w:t xml:space="preserve">) </w:t>
      </w:r>
      <w:r w:rsidR="004F2D05" w:rsidRPr="00B366B1">
        <w:t xml:space="preserve">un </w:t>
      </w:r>
      <w:r w:rsidR="0099394E">
        <w:t xml:space="preserve">[pers. B] </w:t>
      </w:r>
      <w:r w:rsidR="00F70ABD" w:rsidRPr="00B366B1">
        <w:t xml:space="preserve">laulības laikā 2007. gada 20. decembrī </w:t>
      </w:r>
      <w:r w:rsidR="009D36C5" w:rsidRPr="00B366B1">
        <w:t>noslē</w:t>
      </w:r>
      <w:r w:rsidR="004F2D05" w:rsidRPr="00B366B1">
        <w:t>dza</w:t>
      </w:r>
      <w:r w:rsidR="009D36C5" w:rsidRPr="00B366B1">
        <w:t xml:space="preserve"> aizdevuma līgum</w:t>
      </w:r>
      <w:r w:rsidR="004F2D05" w:rsidRPr="00B366B1">
        <w:t>u</w:t>
      </w:r>
      <w:r w:rsidR="009D36C5" w:rsidRPr="00B366B1">
        <w:t xml:space="preserve"> Nr. 07</w:t>
      </w:r>
      <w:r w:rsidR="002B473A" w:rsidRPr="00B366B1">
        <w:noBreakHyphen/>
      </w:r>
      <w:r w:rsidR="009D36C5" w:rsidRPr="00B366B1">
        <w:t>155527</w:t>
      </w:r>
      <w:r w:rsidR="002B473A" w:rsidRPr="00B366B1">
        <w:noBreakHyphen/>
      </w:r>
      <w:r w:rsidR="009D36C5" w:rsidRPr="00B366B1">
        <w:t>PK par aizdevuma 44 000 EUR izsniegšanu atbildētājam</w:t>
      </w:r>
      <w:r w:rsidR="00F214A2" w:rsidRPr="00B366B1">
        <w:t>.</w:t>
      </w:r>
      <w:r w:rsidR="00C0744F" w:rsidRPr="00B366B1">
        <w:t xml:space="preserve"> </w:t>
      </w:r>
      <w:r w:rsidR="00F214A2" w:rsidRPr="00B366B1">
        <w:t xml:space="preserve">Aizdevums </w:t>
      </w:r>
      <w:r w:rsidR="00C0744F" w:rsidRPr="00B366B1">
        <w:t>izmantots</w:t>
      </w:r>
      <w:r w:rsidR="009D36C5" w:rsidRPr="00B366B1">
        <w:t xml:space="preserve"> </w:t>
      </w:r>
      <w:r w:rsidR="009D36C5" w:rsidRPr="00B366B1">
        <w:lastRenderedPageBreak/>
        <w:t xml:space="preserve">uzņēmējdarbības </w:t>
      </w:r>
      <w:r w:rsidR="002B473A" w:rsidRPr="00B366B1">
        <w:t>īstenošanai</w:t>
      </w:r>
      <w:r w:rsidR="002904E4" w:rsidRPr="00B366B1">
        <w:t xml:space="preserve">. </w:t>
      </w:r>
      <w:r w:rsidR="004F2D05" w:rsidRPr="00B366B1">
        <w:t xml:space="preserve">AS „Swedbank” </w:t>
      </w:r>
      <w:r w:rsidR="00DB3FC3">
        <w:t xml:space="preserve">kā ķīlas ņēmēja </w:t>
      </w:r>
      <w:r w:rsidR="004F2D05" w:rsidRPr="00B366B1">
        <w:t xml:space="preserve">un prasītāja </w:t>
      </w:r>
      <w:r w:rsidR="00DB3FC3">
        <w:t xml:space="preserve">kā ieķīlātāja </w:t>
      </w:r>
      <w:r w:rsidR="002904E4" w:rsidRPr="00B366B1">
        <w:t>2007. gada 20. decembrī</w:t>
      </w:r>
      <w:r w:rsidR="00D14890" w:rsidRPr="00B366B1">
        <w:t xml:space="preserve"> </w:t>
      </w:r>
      <w:r w:rsidR="00F70ABD" w:rsidRPr="00B366B1">
        <w:t>noslē</w:t>
      </w:r>
      <w:r w:rsidR="004F2D05" w:rsidRPr="00B366B1">
        <w:t>dza</w:t>
      </w:r>
      <w:r w:rsidR="00F70ABD" w:rsidRPr="00B366B1">
        <w:t xml:space="preserve"> hipotēkas līgum</w:t>
      </w:r>
      <w:r w:rsidR="004F2D05" w:rsidRPr="00B366B1">
        <w:t>u</w:t>
      </w:r>
      <w:r w:rsidR="002904E4" w:rsidRPr="00B366B1">
        <w:t xml:space="preserve"> Nr. 07</w:t>
      </w:r>
      <w:r w:rsidR="002B473A" w:rsidRPr="00B366B1">
        <w:noBreakHyphen/>
      </w:r>
      <w:r w:rsidR="002904E4" w:rsidRPr="00B366B1">
        <w:t>155527</w:t>
      </w:r>
      <w:r w:rsidR="002B473A" w:rsidRPr="00B366B1">
        <w:noBreakHyphen/>
      </w:r>
      <w:r w:rsidR="002904E4" w:rsidRPr="00B366B1">
        <w:t>PK/1</w:t>
      </w:r>
      <w:r w:rsidR="00F70ABD" w:rsidRPr="00B366B1">
        <w:t>,</w:t>
      </w:r>
      <w:r w:rsidR="002904E4" w:rsidRPr="00B366B1">
        <w:t xml:space="preserve"> ar </w:t>
      </w:r>
      <w:r w:rsidR="00DB3FC3" w:rsidRPr="00B366B1">
        <w:t>k</w:t>
      </w:r>
      <w:r w:rsidR="00DB3FC3">
        <w:t>o</w:t>
      </w:r>
      <w:r w:rsidR="00DB3FC3" w:rsidRPr="00B366B1">
        <w:t xml:space="preserve"> </w:t>
      </w:r>
      <w:r w:rsidR="002904E4" w:rsidRPr="00B366B1">
        <w:t>prasītāja nodrošināja atbildētāja aizdevuma saistību izpildi 43 615 L</w:t>
      </w:r>
      <w:r w:rsidR="002B473A" w:rsidRPr="00B366B1">
        <w:t>VL</w:t>
      </w:r>
      <w:r w:rsidR="002904E4" w:rsidRPr="00B366B1">
        <w:t xml:space="preserve"> apmērā</w:t>
      </w:r>
      <w:r w:rsidR="00D14890" w:rsidRPr="00B366B1">
        <w:t xml:space="preserve">, ieķīlājot </w:t>
      </w:r>
      <w:r w:rsidR="00F71D76" w:rsidRPr="00B366B1">
        <w:t>viņai</w:t>
      </w:r>
      <w:r w:rsidR="00F70ABD" w:rsidRPr="00B366B1">
        <w:t xml:space="preserve"> piederošo atsevišķ</w:t>
      </w:r>
      <w:r w:rsidR="003E2134">
        <w:t>ās</w:t>
      </w:r>
      <w:r w:rsidR="00F70ABD" w:rsidRPr="00B366B1">
        <w:t xml:space="preserve"> mant</w:t>
      </w:r>
      <w:r w:rsidR="003E2134">
        <w:t>as objektu</w:t>
      </w:r>
      <w:r w:rsidR="00F70ABD" w:rsidRPr="00B366B1">
        <w:t xml:space="preserve"> – nekustamo īpašumu </w:t>
      </w:r>
      <w:r w:rsidR="0099394E">
        <w:t>[adrese]</w:t>
      </w:r>
      <w:r w:rsidR="00071BAA">
        <w:t xml:space="preserve"> (turpmāk – nekustamais īpašums)</w:t>
      </w:r>
      <w:r w:rsidR="00F70ABD" w:rsidRPr="00B366B1">
        <w:t>.</w:t>
      </w:r>
    </w:p>
    <w:p w14:paraId="6F20FC33" w14:textId="207FB88A" w:rsidR="00F70ABD" w:rsidRPr="00B366B1" w:rsidRDefault="00F70ABD" w:rsidP="00F70ABD">
      <w:pPr>
        <w:spacing w:line="276" w:lineRule="auto"/>
        <w:ind w:firstLine="720"/>
        <w:jc w:val="both"/>
      </w:pPr>
      <w:r w:rsidRPr="00B366B1">
        <w:t xml:space="preserve">Pušu laulība šķirta </w:t>
      </w:r>
      <w:r w:rsidR="009D36C5" w:rsidRPr="00B366B1">
        <w:t xml:space="preserve">ar </w:t>
      </w:r>
      <w:r w:rsidR="008801EA">
        <w:t>[..]</w:t>
      </w:r>
      <w:r w:rsidR="009D36C5" w:rsidRPr="00B366B1">
        <w:t xml:space="preserve"> tiesas </w:t>
      </w:r>
      <w:r w:rsidRPr="00B366B1">
        <w:t xml:space="preserve">2017. gada </w:t>
      </w:r>
      <w:r w:rsidR="008801EA">
        <w:t>[..]</w:t>
      </w:r>
      <w:r w:rsidR="009D36C5" w:rsidRPr="00B366B1">
        <w:t xml:space="preserve"> spriedumu, kas stājies likumīgā spēkā 2017. gada </w:t>
      </w:r>
      <w:r w:rsidR="008801EA">
        <w:t>[..]</w:t>
      </w:r>
      <w:r w:rsidRPr="00B366B1">
        <w:t>.</w:t>
      </w:r>
    </w:p>
    <w:p w14:paraId="5F7815D4" w14:textId="09C45097" w:rsidR="00F70ABD" w:rsidRPr="00B366B1" w:rsidRDefault="00F70ABD" w:rsidP="00F70ABD">
      <w:pPr>
        <w:spacing w:line="276" w:lineRule="auto"/>
        <w:ind w:firstLine="720"/>
        <w:jc w:val="both"/>
      </w:pPr>
      <w:r w:rsidRPr="00B366B1">
        <w:t xml:space="preserve">AS „Swedbank” 2017. gada 7. augustā paziņoja </w:t>
      </w:r>
      <w:r w:rsidR="00D14890" w:rsidRPr="00B366B1">
        <w:t>prasītājai</w:t>
      </w:r>
      <w:r w:rsidRPr="00B366B1">
        <w:t xml:space="preserve">, ka </w:t>
      </w:r>
      <w:r w:rsidR="00D14890" w:rsidRPr="00B366B1">
        <w:t>atbildētājs</w:t>
      </w:r>
      <w:r w:rsidRPr="00B366B1">
        <w:t xml:space="preserve"> nav pienācīgi izpildījis ikmēneša aizdevuma atmaksas un procentu maksājumus, parāds kopā ar līgumsodu ir 660,76 EUR, vienlaikus informējot par piedziņas vēršanu uz ieķīlāto </w:t>
      </w:r>
      <w:r w:rsidR="00F71D76" w:rsidRPr="00B366B1">
        <w:t xml:space="preserve">nekustamo </w:t>
      </w:r>
      <w:r w:rsidRPr="00B366B1">
        <w:t>īpašumu saistību neizpildes gadījumā.</w:t>
      </w:r>
    </w:p>
    <w:p w14:paraId="1CEA5609" w14:textId="2B5E9A0D" w:rsidR="00F70ABD" w:rsidRPr="00B366B1" w:rsidRDefault="00F70ABD" w:rsidP="00F70ABD">
      <w:pPr>
        <w:spacing w:line="276" w:lineRule="auto"/>
        <w:ind w:firstLine="720"/>
        <w:jc w:val="both"/>
      </w:pPr>
      <w:r w:rsidRPr="00B366B1">
        <w:t xml:space="preserve">Saistību neizpildes dēļ </w:t>
      </w:r>
      <w:r w:rsidR="0079520D" w:rsidRPr="00B366B1">
        <w:t xml:space="preserve">AS „Swedbank” </w:t>
      </w:r>
      <w:r w:rsidRPr="00B366B1">
        <w:t xml:space="preserve">2017. gada 14. septembrī paziņoja </w:t>
      </w:r>
      <w:r w:rsidR="00D14890" w:rsidRPr="00B366B1">
        <w:t>atbildētājam</w:t>
      </w:r>
      <w:r w:rsidRPr="00B366B1">
        <w:t xml:space="preserve"> un </w:t>
      </w:r>
      <w:r w:rsidR="00D14890" w:rsidRPr="00B366B1">
        <w:t>prasītājai</w:t>
      </w:r>
      <w:r w:rsidRPr="00B366B1">
        <w:t xml:space="preserve"> par atkāpšanos no aizdevuma līguma.</w:t>
      </w:r>
    </w:p>
    <w:p w14:paraId="64F35FF3" w14:textId="5C70DFE7" w:rsidR="00F70ABD" w:rsidRPr="00B366B1" w:rsidRDefault="00F70ABD" w:rsidP="00F70ABD">
      <w:pPr>
        <w:spacing w:line="276" w:lineRule="auto"/>
        <w:ind w:firstLine="720"/>
        <w:jc w:val="both"/>
      </w:pPr>
      <w:r w:rsidRPr="00B366B1">
        <w:t>Ar Kurzemes rajona tiesas 2018. gada 14. maija lēmumu AS „Swedbank” atļauts pārdot labprātīgā izsolē tiesas ceļā prasītājai piederošo</w:t>
      </w:r>
      <w:r w:rsidR="00C0744F" w:rsidRPr="00B366B1">
        <w:t xml:space="preserve"> </w:t>
      </w:r>
      <w:r w:rsidRPr="00B366B1">
        <w:t>nekustamo īpašumu</w:t>
      </w:r>
      <w:r w:rsidR="00071BAA">
        <w:t>, kas ieķīlāts hipotēkas veidā</w:t>
      </w:r>
      <w:r w:rsidRPr="00B366B1">
        <w:t>.</w:t>
      </w:r>
    </w:p>
    <w:p w14:paraId="67B4CE75" w14:textId="1B708BA4" w:rsidR="00F70ABD" w:rsidRPr="00B366B1" w:rsidRDefault="00F71D76" w:rsidP="00F70ABD">
      <w:pPr>
        <w:spacing w:line="276" w:lineRule="auto"/>
        <w:ind w:firstLine="720"/>
        <w:jc w:val="both"/>
      </w:pPr>
      <w:r w:rsidRPr="00B366B1">
        <w:t>N</w:t>
      </w:r>
      <w:r w:rsidR="00F70ABD" w:rsidRPr="00B366B1">
        <w:t>ekustamais īpašums pārdots otrajā izsolē par 16 575 EUR.</w:t>
      </w:r>
    </w:p>
    <w:p w14:paraId="233C93CA" w14:textId="6B794C63" w:rsidR="002A5EC4" w:rsidRPr="00B366B1" w:rsidRDefault="008D36DD" w:rsidP="008D36DD">
      <w:pPr>
        <w:tabs>
          <w:tab w:val="left" w:pos="1412"/>
        </w:tabs>
        <w:spacing w:line="276" w:lineRule="auto"/>
        <w:jc w:val="both"/>
      </w:pPr>
      <w:r>
        <w:tab/>
      </w:r>
    </w:p>
    <w:p w14:paraId="5E677E20" w14:textId="04B1853B" w:rsidR="00F71D76" w:rsidRPr="00B366B1" w:rsidRDefault="003D20B9" w:rsidP="00F70ABD">
      <w:pPr>
        <w:spacing w:line="276" w:lineRule="auto"/>
        <w:ind w:firstLine="720"/>
        <w:jc w:val="both"/>
      </w:pPr>
      <w:r w:rsidRPr="00B366B1">
        <w:t>[2]</w:t>
      </w:r>
      <w:r w:rsidR="00BB304C" w:rsidRPr="00B366B1">
        <w:t> </w:t>
      </w:r>
      <w:r w:rsidR="0099394E">
        <w:t>[Pers. A]</w:t>
      </w:r>
      <w:r w:rsidR="00F70ABD" w:rsidRPr="00B366B1">
        <w:t xml:space="preserve"> 2022. gada </w:t>
      </w:r>
      <w:r w:rsidR="002B473A" w:rsidRPr="00B366B1">
        <w:t>22</w:t>
      </w:r>
      <w:r w:rsidR="00F70ABD" w:rsidRPr="00B366B1">
        <w:t xml:space="preserve">. februārī cēla tiesā prasību pret </w:t>
      </w:r>
      <w:r w:rsidR="0099394E">
        <w:t>[pers. B]</w:t>
      </w:r>
      <w:r w:rsidR="004F2D05" w:rsidRPr="00B366B1">
        <w:t xml:space="preserve">, </w:t>
      </w:r>
      <w:r w:rsidR="00F70ABD" w:rsidRPr="00B366B1">
        <w:t>lūdz</w:t>
      </w:r>
      <w:r w:rsidR="00E4699F">
        <w:t>ot</w:t>
      </w:r>
      <w:r w:rsidR="00F70ABD" w:rsidRPr="00B366B1">
        <w:t xml:space="preserve"> piedzīt no atbildētāja zaudējumu</w:t>
      </w:r>
      <w:r w:rsidR="002B473A" w:rsidRPr="00B366B1">
        <w:t xml:space="preserve"> atlīdzību</w:t>
      </w:r>
      <w:r w:rsidR="00F70ABD" w:rsidRPr="00B366B1">
        <w:t xml:space="preserve"> 16</w:t>
      </w:r>
      <w:r w:rsidR="001B657D" w:rsidRPr="00B366B1">
        <w:t> </w:t>
      </w:r>
      <w:r w:rsidR="00F70ABD" w:rsidRPr="00B366B1">
        <w:t>575</w:t>
      </w:r>
      <w:r w:rsidR="001B657D" w:rsidRPr="00B366B1">
        <w:t> EUR</w:t>
      </w:r>
      <w:r w:rsidR="00F70ABD" w:rsidRPr="00B366B1">
        <w:t xml:space="preserve"> un tiesāšanās izdevumus</w:t>
      </w:r>
      <w:r w:rsidR="00F71D76" w:rsidRPr="00B366B1">
        <w:t>.</w:t>
      </w:r>
      <w:r w:rsidR="00F70ABD" w:rsidRPr="00B366B1">
        <w:t xml:space="preserve"> </w:t>
      </w:r>
    </w:p>
    <w:p w14:paraId="2255E056" w14:textId="45E2965B" w:rsidR="00F70ABD" w:rsidRPr="00B366B1" w:rsidRDefault="00F71D76" w:rsidP="00F70ABD">
      <w:pPr>
        <w:spacing w:line="276" w:lineRule="auto"/>
        <w:ind w:firstLine="720"/>
        <w:jc w:val="both"/>
      </w:pPr>
      <w:r w:rsidRPr="00B366B1">
        <w:t>Prasītāja norād</w:t>
      </w:r>
      <w:r w:rsidR="004F2D05" w:rsidRPr="00B366B1">
        <w:t>īj</w:t>
      </w:r>
      <w:r w:rsidRPr="00B366B1">
        <w:t>a, ka atbildētājs apzināti sāka nepildīt saistības uzreiz pēc laulības šķiršanas. Tādējādi</w:t>
      </w:r>
      <w:r w:rsidR="00F70ABD" w:rsidRPr="00B366B1">
        <w:t xml:space="preserve"> atbildētāj</w:t>
      </w:r>
      <w:r w:rsidRPr="00B366B1">
        <w:t>a</w:t>
      </w:r>
      <w:r w:rsidR="00F70ABD" w:rsidRPr="00B366B1">
        <w:t xml:space="preserve"> saistīb</w:t>
      </w:r>
      <w:r w:rsidRPr="00B366B1">
        <w:t>u</w:t>
      </w:r>
      <w:r w:rsidR="00F70ABD" w:rsidRPr="00B366B1">
        <w:t xml:space="preserve"> ne</w:t>
      </w:r>
      <w:r w:rsidRPr="00B366B1">
        <w:t>izpild</w:t>
      </w:r>
      <w:r w:rsidR="009851C4" w:rsidRPr="00B366B1">
        <w:t xml:space="preserve">es </w:t>
      </w:r>
      <w:r w:rsidR="00E4699F">
        <w:t>dēļ</w:t>
      </w:r>
      <w:r w:rsidR="00E4699F" w:rsidRPr="00B366B1">
        <w:t xml:space="preserve"> </w:t>
      </w:r>
      <w:r w:rsidR="009851C4" w:rsidRPr="00B366B1">
        <w:t xml:space="preserve">prasītāja ir cietusi zaudējumus viņai piederošās mantas </w:t>
      </w:r>
      <w:r w:rsidR="00F70ABD" w:rsidRPr="00B366B1">
        <w:t>samazinājuma veidā</w:t>
      </w:r>
      <w:r w:rsidR="009851C4" w:rsidRPr="00B366B1">
        <w:t>, kas atbilst nekustamā īpašuma pārdošanas vērtībai 16 575 EUR</w:t>
      </w:r>
      <w:r w:rsidR="00F70ABD" w:rsidRPr="00B366B1">
        <w:t>.</w:t>
      </w:r>
    </w:p>
    <w:p w14:paraId="419197E5" w14:textId="445DED19" w:rsidR="009851C4" w:rsidRPr="00B366B1" w:rsidRDefault="009851C4" w:rsidP="00F70ABD">
      <w:pPr>
        <w:spacing w:line="276" w:lineRule="auto"/>
        <w:ind w:firstLine="720"/>
        <w:jc w:val="both"/>
      </w:pPr>
      <w:r w:rsidRPr="00B366B1">
        <w:t xml:space="preserve">Tā kā </w:t>
      </w:r>
      <w:r w:rsidR="00E4699F">
        <w:t>ieķīlātājs</w:t>
      </w:r>
      <w:r w:rsidRPr="00B366B1">
        <w:t xml:space="preserve"> ir pielīdzināms galviniekam, prasītāja kā </w:t>
      </w:r>
      <w:r w:rsidR="00E4699F">
        <w:t>ieķīlātāja</w:t>
      </w:r>
      <w:r w:rsidRPr="00B366B1">
        <w:t xml:space="preserve"> izmanto savu regresa tiesību pret atbildētāju.</w:t>
      </w:r>
    </w:p>
    <w:p w14:paraId="713013E6" w14:textId="22777E99" w:rsidR="00705081" w:rsidRPr="00B366B1" w:rsidRDefault="00F70ABD" w:rsidP="001B657D">
      <w:pPr>
        <w:spacing w:line="276" w:lineRule="auto"/>
        <w:ind w:firstLine="720"/>
        <w:jc w:val="both"/>
      </w:pPr>
      <w:r w:rsidRPr="00B366B1">
        <w:t>Prasība pamatota ar Civillikuma 1278., 1635., 1691., 1692., 1704., 1705.</w:t>
      </w:r>
      <w:r w:rsidR="004F2D05" w:rsidRPr="00B366B1">
        <w:t xml:space="preserve"> un</w:t>
      </w:r>
      <w:r w:rsidRPr="00B366B1">
        <w:t xml:space="preserve"> 1779. pantu.</w:t>
      </w:r>
    </w:p>
    <w:p w14:paraId="1B329717" w14:textId="77777777" w:rsidR="001B657D" w:rsidRPr="00B366B1" w:rsidRDefault="001B657D" w:rsidP="001B657D">
      <w:pPr>
        <w:spacing w:line="276" w:lineRule="auto"/>
        <w:ind w:firstLine="720"/>
        <w:jc w:val="both"/>
      </w:pPr>
    </w:p>
    <w:p w14:paraId="484176BE" w14:textId="603AE146" w:rsidR="00DF50B5" w:rsidRPr="00B366B1" w:rsidRDefault="00A253F0" w:rsidP="00D4077C">
      <w:pPr>
        <w:spacing w:line="276" w:lineRule="auto"/>
        <w:ind w:firstLine="720"/>
        <w:jc w:val="both"/>
      </w:pPr>
      <w:r w:rsidRPr="00B366B1">
        <w:t>[</w:t>
      </w:r>
      <w:r w:rsidR="00712A8B" w:rsidRPr="00B366B1">
        <w:t>3</w:t>
      </w:r>
      <w:r w:rsidRPr="00B366B1">
        <w:t>]</w:t>
      </w:r>
      <w:r w:rsidR="00BB304C" w:rsidRPr="00B366B1">
        <w:t> </w:t>
      </w:r>
      <w:r w:rsidR="001B657D" w:rsidRPr="00B366B1">
        <w:t>Ar Rīgas pilsētas tiesas 2023. gada 25. augusta spriedumu prasība noraidīta</w:t>
      </w:r>
      <w:r w:rsidR="000E54A0" w:rsidRPr="00B366B1">
        <w:t>.</w:t>
      </w:r>
    </w:p>
    <w:p w14:paraId="069C1AFC" w14:textId="44F3904F" w:rsidR="00A253F0" w:rsidRPr="00B366B1" w:rsidRDefault="00A253F0" w:rsidP="00BB304C">
      <w:pPr>
        <w:spacing w:line="276" w:lineRule="auto"/>
        <w:jc w:val="both"/>
      </w:pPr>
    </w:p>
    <w:p w14:paraId="09EC745A" w14:textId="45BA85BA" w:rsidR="00EB204B" w:rsidRPr="00B366B1" w:rsidRDefault="00A253F0" w:rsidP="00D4077C">
      <w:pPr>
        <w:spacing w:line="276" w:lineRule="auto"/>
        <w:ind w:firstLine="720"/>
        <w:jc w:val="both"/>
      </w:pPr>
      <w:r w:rsidRPr="00B366B1">
        <w:t>[</w:t>
      </w:r>
      <w:r w:rsidR="00712A8B" w:rsidRPr="00B366B1">
        <w:t>4</w:t>
      </w:r>
      <w:r w:rsidRPr="00B366B1">
        <w:t>]</w:t>
      </w:r>
      <w:r w:rsidR="00BB304C" w:rsidRPr="00B366B1">
        <w:t> </w:t>
      </w:r>
      <w:r w:rsidR="001B657D" w:rsidRPr="00B366B1">
        <w:t>Izskatījusi lietu sakarā ar prasītājas iesniegto apelācijas sūdzību, Rīgas apgabaltiesa ar 2024. gada 14. jūnija spriedumu prasību apmierināj</w:t>
      </w:r>
      <w:r w:rsidR="007E56F9" w:rsidRPr="00B366B1">
        <w:t>a</w:t>
      </w:r>
      <w:r w:rsidR="001B657D" w:rsidRPr="00B366B1">
        <w:t>.</w:t>
      </w:r>
    </w:p>
    <w:p w14:paraId="110EAC85" w14:textId="1E02BBD7" w:rsidR="00A253F0" w:rsidRPr="00B366B1" w:rsidRDefault="00A253F0" w:rsidP="00D4077C">
      <w:pPr>
        <w:spacing w:line="276" w:lineRule="auto"/>
        <w:ind w:firstLine="720"/>
        <w:jc w:val="both"/>
      </w:pPr>
      <w:r w:rsidRPr="00B366B1">
        <w:t>Spriedums pamatots ar šādiem m</w:t>
      </w:r>
      <w:r w:rsidR="007E56F9" w:rsidRPr="00B366B1">
        <w:t>otīviem</w:t>
      </w:r>
      <w:r w:rsidRPr="00B366B1">
        <w:t>.</w:t>
      </w:r>
    </w:p>
    <w:p w14:paraId="07C3849E" w14:textId="7930877A" w:rsidR="005E0123" w:rsidRPr="00B366B1" w:rsidRDefault="00712A8B" w:rsidP="005E0123">
      <w:pPr>
        <w:spacing w:line="276" w:lineRule="auto"/>
        <w:ind w:firstLine="720"/>
        <w:jc w:val="both"/>
      </w:pPr>
      <w:r w:rsidRPr="00B366B1">
        <w:t>[4.1]</w:t>
      </w:r>
      <w:r w:rsidR="00BB304C" w:rsidRPr="00B366B1">
        <w:t> </w:t>
      </w:r>
      <w:r w:rsidR="00DB3FC3">
        <w:t>Savu p</w:t>
      </w:r>
      <w:r w:rsidR="005E0123" w:rsidRPr="00B366B1">
        <w:t xml:space="preserve">rasību par zaudējumu </w:t>
      </w:r>
      <w:r w:rsidR="007E56F9" w:rsidRPr="00B366B1">
        <w:t xml:space="preserve">atlīdzības </w:t>
      </w:r>
      <w:r w:rsidR="005E0123" w:rsidRPr="00B366B1">
        <w:t xml:space="preserve">piedziņu un apelācijas sūdzību </w:t>
      </w:r>
      <w:r w:rsidR="0079520D" w:rsidRPr="00B366B1">
        <w:t>prasītāja</w:t>
      </w:r>
      <w:r w:rsidR="005E0123" w:rsidRPr="00B366B1">
        <w:t xml:space="preserve"> pamato ar Civillikuma 1635. un 1779. pantu, kas aizskāruma gadījumā dod cietušajam tiesību prasīt apmierinājumu no aizskārēja, nosakot </w:t>
      </w:r>
      <w:r w:rsidR="00DB3FC3">
        <w:t xml:space="preserve">viņa </w:t>
      </w:r>
      <w:r w:rsidR="005E0123" w:rsidRPr="00B366B1">
        <w:t>pienākumu zaudējumus atlīdzināt, kā arī</w:t>
      </w:r>
      <w:r w:rsidR="00C0744F" w:rsidRPr="00B366B1">
        <w:t xml:space="preserve"> Civillikuma </w:t>
      </w:r>
      <w:r w:rsidR="005E0123" w:rsidRPr="00B366B1">
        <w:t>1278., 1691., 1692., 1704.</w:t>
      </w:r>
      <w:r w:rsidR="00DB3FC3">
        <w:t xml:space="preserve"> un</w:t>
      </w:r>
      <w:r w:rsidR="005E0123" w:rsidRPr="00B366B1">
        <w:t xml:space="preserve"> 1705. pantu, kas definē saistību pastiprinājumu – ķīlu un galvojumu, un noteic galviniekam regresa tiesību pret galveno parādnieku.</w:t>
      </w:r>
    </w:p>
    <w:p w14:paraId="495B41D5" w14:textId="502E1C99" w:rsidR="005E0123" w:rsidRPr="00B366B1" w:rsidRDefault="005E0123" w:rsidP="005E0123">
      <w:pPr>
        <w:spacing w:line="276" w:lineRule="auto"/>
        <w:ind w:firstLine="720"/>
        <w:jc w:val="both"/>
      </w:pPr>
      <w:r w:rsidRPr="00B366B1">
        <w:t>[4.2]</w:t>
      </w:r>
      <w:r w:rsidR="00BB304C" w:rsidRPr="00B366B1">
        <w:t> </w:t>
      </w:r>
      <w:r w:rsidRPr="00B366B1">
        <w:t xml:space="preserve">Lietā noskaidrots, ka hipotēkas līguma noslēgšana bija saistīta ar pušu laulību. Prasītāja </w:t>
      </w:r>
      <w:r w:rsidR="00DB3FC3">
        <w:t>nodrošināja</w:t>
      </w:r>
      <w:r w:rsidR="00DB3FC3" w:rsidRPr="00B366B1">
        <w:t xml:space="preserve"> </w:t>
      </w:r>
      <w:r w:rsidRPr="00B366B1">
        <w:t xml:space="preserve">atbildētāja kā aizņēmēja saistību izpildi ar viņai piederošā nekustamā īpašuma ieķīlāšanu vienīgi tāpēc, ka aizdevuma izsniegšanas laikā bija aizņēmēja </w:t>
      </w:r>
      <w:r w:rsidR="0099394E">
        <w:t xml:space="preserve">[pers. B] </w:t>
      </w:r>
      <w:r w:rsidRPr="00B366B1">
        <w:t>laulātā.</w:t>
      </w:r>
    </w:p>
    <w:p w14:paraId="4CF9667D" w14:textId="087F796D" w:rsidR="005E0123" w:rsidRPr="00B366B1" w:rsidRDefault="005E0123" w:rsidP="005E0123">
      <w:pPr>
        <w:spacing w:line="276" w:lineRule="auto"/>
        <w:ind w:firstLine="720"/>
        <w:jc w:val="both"/>
      </w:pPr>
      <w:r w:rsidRPr="00B366B1">
        <w:t xml:space="preserve">Aizdevuma līguma 1.2. punktā tā izsniegšanas mērķis norādīts – iespēju kredīts, kas atbilst pušu paskaidrotajam, ka aizdevums tika izmantots atbildētāja komercdarbībai, </w:t>
      </w:r>
      <w:r w:rsidRPr="00B366B1">
        <w:lastRenderedPageBreak/>
        <w:t xml:space="preserve">nevis ģimenes kopīgajām vajadzībām. Laulības laikā aizdevuma atmaksu veica atbildētājs, tam izmantojot savus atsevišķos līdzekļus. No minētā secināms, ka aizņemtie naudas līdzekļi bija </w:t>
      </w:r>
      <w:r w:rsidR="00DB3FC3">
        <w:t xml:space="preserve">nevis </w:t>
      </w:r>
      <w:r w:rsidRPr="00B366B1">
        <w:t>laulāto kopīga</w:t>
      </w:r>
      <w:r w:rsidR="00DB3FC3">
        <w:t>s</w:t>
      </w:r>
      <w:r w:rsidRPr="00B366B1">
        <w:t xml:space="preserve"> manta</w:t>
      </w:r>
      <w:r w:rsidR="00DB3FC3">
        <w:t>s</w:t>
      </w:r>
      <w:r w:rsidRPr="00B366B1">
        <w:t xml:space="preserve">, bet </w:t>
      </w:r>
      <w:r w:rsidR="00DB3FC3">
        <w:t xml:space="preserve">gan </w:t>
      </w:r>
      <w:r w:rsidRPr="00B366B1">
        <w:t>atbildētāja atsevišķā</w:t>
      </w:r>
      <w:r w:rsidR="00DB3FC3">
        <w:t>s</w:t>
      </w:r>
      <w:r w:rsidRPr="00B366B1">
        <w:t xml:space="preserve"> manta</w:t>
      </w:r>
      <w:r w:rsidR="00DB3FC3">
        <w:t>s līdzekļi</w:t>
      </w:r>
      <w:r w:rsidRPr="00B366B1">
        <w:t>, kas netika nodot</w:t>
      </w:r>
      <w:r w:rsidR="008D36DD">
        <w:t>i</w:t>
      </w:r>
      <w:r w:rsidRPr="00B366B1">
        <w:t xml:space="preserve"> ģimenes un kopīgās mājsaimniecības vajadzībām (</w:t>
      </w:r>
      <w:r w:rsidRPr="008D36DD">
        <w:rPr>
          <w:i/>
          <w:iCs/>
        </w:rPr>
        <w:t>Civillikuma 91. panta pirmās daļas 4. punkts</w:t>
      </w:r>
      <w:r w:rsidRPr="00B366B1">
        <w:t>).</w:t>
      </w:r>
    </w:p>
    <w:p w14:paraId="16DDA8A6" w14:textId="1E28C8C6" w:rsidR="005E0123" w:rsidRPr="00B366B1" w:rsidRDefault="005E0123" w:rsidP="00AA113C">
      <w:pPr>
        <w:spacing w:line="276" w:lineRule="auto"/>
        <w:ind w:firstLine="720"/>
        <w:jc w:val="both"/>
      </w:pPr>
      <w:r w:rsidRPr="00B366B1">
        <w:t xml:space="preserve">Pārdodot prasītājai piederošo </w:t>
      </w:r>
      <w:r w:rsidR="00AA113C">
        <w:t xml:space="preserve">un </w:t>
      </w:r>
      <w:r w:rsidR="00AA113C" w:rsidRPr="00AA113C">
        <w:t xml:space="preserve">AS „Swedbank” </w:t>
      </w:r>
      <w:r w:rsidR="00AA113C">
        <w:t xml:space="preserve">labā </w:t>
      </w:r>
      <w:r w:rsidRPr="00B366B1">
        <w:t>ieķīlāto nekustamo īpašumu izsolē, par iegūtajiem naudas līdzekļiem atbildētāja saistība</w:t>
      </w:r>
      <w:r w:rsidR="007E56F9" w:rsidRPr="00B366B1">
        <w:t>s</w:t>
      </w:r>
      <w:r w:rsidRPr="00B366B1">
        <w:t xml:space="preserve"> pret aizdevēju tika daļēji izpildīta</w:t>
      </w:r>
      <w:r w:rsidR="007E56F9" w:rsidRPr="00B366B1">
        <w:t>s</w:t>
      </w:r>
      <w:r w:rsidRPr="00B366B1">
        <w:t xml:space="preserve">. Izpildot atbildētāja vietā </w:t>
      </w:r>
      <w:r w:rsidR="007E56F9" w:rsidRPr="00B366B1">
        <w:t xml:space="preserve">viņa </w:t>
      </w:r>
      <w:r w:rsidRPr="00B366B1">
        <w:t>saistīb</w:t>
      </w:r>
      <w:r w:rsidR="007E56F9" w:rsidRPr="00B366B1">
        <w:t>as</w:t>
      </w:r>
      <w:r w:rsidRPr="00B366B1">
        <w:t xml:space="preserve"> pret banku, prasītāja </w:t>
      </w:r>
      <w:r w:rsidR="007E56F9" w:rsidRPr="00B366B1">
        <w:t xml:space="preserve">pēc būtības </w:t>
      </w:r>
      <w:r w:rsidRPr="00B366B1">
        <w:t>uzlaboja atbildētāja mantisko stāvokli, attiecīgi viņu daļēji atbrīvojot no samaksas pienākuma bankai, taču pašai prasītājai radās mantas samazinājums, jo viņa zaudēja sav</w:t>
      </w:r>
      <w:r w:rsidR="00AA113C">
        <w:t>as</w:t>
      </w:r>
      <w:r w:rsidRPr="00B366B1">
        <w:t xml:space="preserve"> atsevišķ</w:t>
      </w:r>
      <w:r w:rsidR="00AA113C">
        <w:t>ās</w:t>
      </w:r>
      <w:r w:rsidRPr="00B366B1">
        <w:t xml:space="preserve"> mant</w:t>
      </w:r>
      <w:r w:rsidR="00AA113C">
        <w:t>as objektu – nekustamo īpašumu</w:t>
      </w:r>
      <w:r w:rsidRPr="00B366B1">
        <w:t>.</w:t>
      </w:r>
    </w:p>
    <w:p w14:paraId="13E80702" w14:textId="3F689F6C" w:rsidR="005E0123" w:rsidRPr="00B366B1" w:rsidRDefault="005E0123" w:rsidP="005E0123">
      <w:pPr>
        <w:spacing w:line="276" w:lineRule="auto"/>
        <w:ind w:firstLine="720"/>
        <w:jc w:val="both"/>
      </w:pPr>
      <w:r w:rsidRPr="00B366B1">
        <w:t>[4.3]</w:t>
      </w:r>
      <w:r w:rsidR="00BB304C" w:rsidRPr="00B366B1">
        <w:t> </w:t>
      </w:r>
      <w:r w:rsidRPr="00B366B1">
        <w:t>Nav pamata neticēt prasītājas norādītajam, ka laulības šķiršanas laikā atbildētājs apsolīja turpināt aizdevuma atmaks</w:t>
      </w:r>
      <w:r w:rsidR="007E56F9" w:rsidRPr="00B366B1">
        <w:t>u</w:t>
      </w:r>
      <w:r w:rsidRPr="00B366B1">
        <w:t xml:space="preserve">. Līdz ar to laulības šķiršanas laikā nebija </w:t>
      </w:r>
      <w:r w:rsidR="00AA113C">
        <w:t xml:space="preserve">juridiskas </w:t>
      </w:r>
      <w:r w:rsidRPr="00B366B1">
        <w:t xml:space="preserve">nepieciešamības risināt strīdu par laulāto mantas dalīšanu, jo līdz laulības šķiršanai </w:t>
      </w:r>
      <w:r w:rsidR="00CB38D3" w:rsidRPr="00B366B1">
        <w:t>atbildētājs s</w:t>
      </w:r>
      <w:r w:rsidRPr="00B366B1">
        <w:t>aistības pret banku godprātīgi pildīja.</w:t>
      </w:r>
    </w:p>
    <w:p w14:paraId="0754D8EA" w14:textId="26C765DA" w:rsidR="005E0123" w:rsidRPr="00B366B1" w:rsidRDefault="005E0123" w:rsidP="005E0123">
      <w:pPr>
        <w:spacing w:line="276" w:lineRule="auto"/>
        <w:ind w:firstLine="720"/>
        <w:jc w:val="both"/>
      </w:pPr>
      <w:r w:rsidRPr="00B366B1">
        <w:t xml:space="preserve">Ar Kurzemes rajona tiesas 2018. gada 14. maija lēmumu AS „Swedbank” pieteikumā par nekustamā īpašuma labprātīgu pārdošanu izsolē tiesas ceļā nodibināts, ka </w:t>
      </w:r>
      <w:r w:rsidR="0099394E">
        <w:t xml:space="preserve">[pers. B] </w:t>
      </w:r>
      <w:r w:rsidR="007E56F9" w:rsidRPr="00B366B1">
        <w:t xml:space="preserve">no 2017. gada 25. jūnija neveic </w:t>
      </w:r>
      <w:r w:rsidRPr="00B366B1">
        <w:t>no aizdevuma līguma izrietošos maksājumus</w:t>
      </w:r>
      <w:r w:rsidR="00CB38D3" w:rsidRPr="00B366B1">
        <w:t xml:space="preserve">. </w:t>
      </w:r>
      <w:r w:rsidRPr="00B366B1">
        <w:t>Minētais apliecina prasīb</w:t>
      </w:r>
      <w:r w:rsidR="006A41DF" w:rsidRPr="00B366B1">
        <w:t>as pieteikumā</w:t>
      </w:r>
      <w:r w:rsidRPr="00B366B1">
        <w:t xml:space="preserve"> norādīto, ka </w:t>
      </w:r>
      <w:r w:rsidR="007E56F9" w:rsidRPr="00B366B1">
        <w:t xml:space="preserve">atbildētājs </w:t>
      </w:r>
      <w:r w:rsidRPr="00B366B1">
        <w:t xml:space="preserve">uzreiz pēc laulības šķiršanas pārstāja </w:t>
      </w:r>
      <w:r w:rsidR="007E56F9" w:rsidRPr="00B366B1">
        <w:t xml:space="preserve">atmaksāt </w:t>
      </w:r>
      <w:r w:rsidRPr="00B366B1">
        <w:t>aizdevum</w:t>
      </w:r>
      <w:r w:rsidR="007E56F9" w:rsidRPr="00B366B1">
        <w:t>u</w:t>
      </w:r>
      <w:r w:rsidRPr="00B366B1">
        <w:t>.</w:t>
      </w:r>
    </w:p>
    <w:p w14:paraId="5D124819" w14:textId="609BF4E0" w:rsidR="005E0123" w:rsidRPr="00B366B1" w:rsidRDefault="002251DB" w:rsidP="00713734">
      <w:pPr>
        <w:spacing w:line="276" w:lineRule="auto"/>
        <w:ind w:firstLine="720"/>
        <w:jc w:val="both"/>
      </w:pPr>
      <w:r w:rsidRPr="00B366B1">
        <w:t>I</w:t>
      </w:r>
      <w:r w:rsidR="00EC0488" w:rsidRPr="00B366B1">
        <w:t xml:space="preserve">zvērtējot lietas materiālos esošos pierādījumus par atbildētāja mantisko stāvokli, </w:t>
      </w:r>
      <w:r w:rsidRPr="00B366B1">
        <w:t>jā</w:t>
      </w:r>
      <w:r w:rsidR="00CB38D3" w:rsidRPr="00B366B1">
        <w:t>piekr</w:t>
      </w:r>
      <w:r w:rsidR="006A41DF" w:rsidRPr="00B366B1">
        <w:t>īt</w:t>
      </w:r>
      <w:r w:rsidR="005E0123" w:rsidRPr="00B366B1">
        <w:t xml:space="preserve"> prasītājas apgalvotajam, ka arī pēc laulības šķiršanas </w:t>
      </w:r>
      <w:r w:rsidR="00CB38D3" w:rsidRPr="00B366B1">
        <w:t>atbildētājs</w:t>
      </w:r>
      <w:r w:rsidR="005E0123" w:rsidRPr="00B366B1">
        <w:t xml:space="preserve"> varēja pildīt pret </w:t>
      </w:r>
      <w:r w:rsidR="00AA113C" w:rsidRPr="00B366B1">
        <w:t xml:space="preserve">AS „Swedbank” </w:t>
      </w:r>
      <w:r w:rsidR="005E0123" w:rsidRPr="00B366B1">
        <w:t>uzņemtās saistības, jo lietā nav konstatējama ne</w:t>
      </w:r>
      <w:r w:rsidR="00AA113C">
        <w:t>dz</w:t>
      </w:r>
      <w:r w:rsidR="005E0123" w:rsidRPr="00B366B1">
        <w:t xml:space="preserve"> atbildētāja mantiskā stāvokļa būtiska pasliktināšanās, nedz arī citi objektīvi iemesli, kas attaisnotu </w:t>
      </w:r>
      <w:r w:rsidR="00AA113C">
        <w:t xml:space="preserve">atbildētāja kā </w:t>
      </w:r>
      <w:r w:rsidR="005E0123" w:rsidRPr="00B366B1">
        <w:t xml:space="preserve">aizņēmēja maksājumu </w:t>
      </w:r>
      <w:r w:rsidR="00900FD7" w:rsidRPr="00B366B1">
        <w:t xml:space="preserve">pēkšņu </w:t>
      </w:r>
      <w:r w:rsidR="005E0123" w:rsidRPr="00B366B1">
        <w:t>pārtraukšanu.</w:t>
      </w:r>
    </w:p>
    <w:p w14:paraId="3E3F472A" w14:textId="7A1D2B17" w:rsidR="00F130DD" w:rsidRPr="00B366B1" w:rsidRDefault="005E0123" w:rsidP="002251DB">
      <w:pPr>
        <w:spacing w:line="276" w:lineRule="auto"/>
        <w:ind w:firstLine="720"/>
        <w:jc w:val="both"/>
      </w:pPr>
      <w:r w:rsidRPr="00B366B1">
        <w:t xml:space="preserve">Atbildētāja rīcība, nepildot tiesīgi noslēgtu </w:t>
      </w:r>
      <w:r w:rsidR="00AA113C">
        <w:t xml:space="preserve">aizdevuma </w:t>
      </w:r>
      <w:r w:rsidRPr="00B366B1">
        <w:t>līgumu, atzīstama</w:t>
      </w:r>
      <w:r w:rsidR="00C0744F" w:rsidRPr="00B366B1">
        <w:t xml:space="preserve"> ne tikai</w:t>
      </w:r>
      <w:r w:rsidRPr="00B366B1">
        <w:t xml:space="preserve"> par prettiesisku attiecībā pret aizdevēju, bet </w:t>
      </w:r>
      <w:r w:rsidR="00AA113C" w:rsidRPr="00B366B1">
        <w:t xml:space="preserve">atbilstoši Civillikuma 1. pantam </w:t>
      </w:r>
      <w:r w:rsidRPr="00B366B1">
        <w:t xml:space="preserve">arī par negodprātīgu attiecībā pret prasītāju kā bijušo laulāto un </w:t>
      </w:r>
      <w:r w:rsidR="00E4699F">
        <w:t>ieķīlātāju</w:t>
      </w:r>
      <w:r w:rsidR="002251DB" w:rsidRPr="00B366B1">
        <w:t>. A</w:t>
      </w:r>
      <w:r w:rsidR="00F130DD" w:rsidRPr="00B366B1">
        <w:t>tbildētāja negodprātīg</w:t>
      </w:r>
      <w:r w:rsidR="002251DB" w:rsidRPr="00B366B1">
        <w:t>ā</w:t>
      </w:r>
      <w:r w:rsidR="00F130DD" w:rsidRPr="00B366B1">
        <w:t xml:space="preserve"> rīcība izpaudās, nepamatoti un nemotivēti atkāpjoties no aizdevuma līgumā pielīgtajām saistībām un prasītājai dotā apsolījuma turpināt maksājumus, lai </w:t>
      </w:r>
      <w:r w:rsidR="00AA113C" w:rsidRPr="00B366B1">
        <w:t xml:space="preserve">AS „Swedbank” </w:t>
      </w:r>
      <w:r w:rsidR="00F130DD" w:rsidRPr="00B366B1">
        <w:t xml:space="preserve">nebūtu pamata piedziņu vērst uz bijušās laulātās </w:t>
      </w:r>
      <w:r w:rsidR="00AA113C">
        <w:t xml:space="preserve">nekustamo </w:t>
      </w:r>
      <w:r w:rsidR="00F130DD" w:rsidRPr="00B366B1">
        <w:t xml:space="preserve">īpašumu. Šāda atbildētāja rīcība nepelna tiesas aizsardzību un </w:t>
      </w:r>
      <w:r w:rsidR="00900FD7" w:rsidRPr="00B366B1">
        <w:t xml:space="preserve">tai nav dodama priekšroka attiecībā pret </w:t>
      </w:r>
      <w:r w:rsidR="00F130DD" w:rsidRPr="00B366B1">
        <w:t>prasītājas tiesīb</w:t>
      </w:r>
      <w:r w:rsidR="00AA113C">
        <w:t>u</w:t>
      </w:r>
      <w:r w:rsidR="00F130DD" w:rsidRPr="00B366B1">
        <w:t xml:space="preserve"> saņemt atlīdzību par viņas mantas samazinājumu.</w:t>
      </w:r>
    </w:p>
    <w:p w14:paraId="5813CF0A" w14:textId="5F865C20" w:rsidR="00E45D08" w:rsidRPr="00B366B1" w:rsidRDefault="00F130DD" w:rsidP="00F130DD">
      <w:pPr>
        <w:spacing w:line="276" w:lineRule="auto"/>
        <w:ind w:firstLine="720"/>
        <w:jc w:val="both"/>
      </w:pPr>
      <w:r w:rsidRPr="00B366B1">
        <w:t>[4.</w:t>
      </w:r>
      <w:r w:rsidR="00A779A7" w:rsidRPr="00B366B1">
        <w:t>4</w:t>
      </w:r>
      <w:r w:rsidRPr="00B366B1">
        <w:t>]</w:t>
      </w:r>
      <w:r w:rsidR="00B8126D">
        <w:t> </w:t>
      </w:r>
      <w:r w:rsidR="002251DB" w:rsidRPr="00B366B1">
        <w:t>G</w:t>
      </w:r>
      <w:r w:rsidR="00E45D08" w:rsidRPr="00B366B1">
        <w:t xml:space="preserve">alvojums un ķīlas tiesība ir saistību tiesību pastiprinājuma veidi, bet ar atšķirīgu </w:t>
      </w:r>
      <w:proofErr w:type="spellStart"/>
      <w:r w:rsidR="00E45D08" w:rsidRPr="00B366B1">
        <w:t>materiāltiesisko</w:t>
      </w:r>
      <w:proofErr w:type="spellEnd"/>
      <w:r w:rsidR="00E45D08" w:rsidRPr="00B366B1">
        <w:t xml:space="preserve"> regulējumu.</w:t>
      </w:r>
    </w:p>
    <w:p w14:paraId="51741365" w14:textId="7CEB877D" w:rsidR="00E45D08" w:rsidRPr="00B366B1" w:rsidRDefault="00E45D08" w:rsidP="00E4699F">
      <w:pPr>
        <w:spacing w:line="276" w:lineRule="auto"/>
        <w:ind w:firstLine="720"/>
        <w:jc w:val="both"/>
      </w:pPr>
      <w:r w:rsidRPr="00B366B1">
        <w:t>Judikatūrā, sniedzot skaidrojumu par galvojuma kā saistību tiesības un ķīlas kā lietu tiesības atšķirīgo juridisko dabu, norādīts, ka galvojum</w:t>
      </w:r>
      <w:r w:rsidR="00AA113C">
        <w:t>a gadījum</w:t>
      </w:r>
      <w:r w:rsidRPr="00B366B1">
        <w:t>ā galvinieks pilda akcesor</w:t>
      </w:r>
      <w:r w:rsidR="00AA113C">
        <w:t>isk</w:t>
      </w:r>
      <w:r w:rsidRPr="00B366B1">
        <w:t xml:space="preserve">u (papildu) saistību, kas ļauj izlietot regresa prasību, turpretim </w:t>
      </w:r>
      <w:r w:rsidR="00E4699F" w:rsidRPr="00E4699F">
        <w:t>ieķīlātāj</w:t>
      </w:r>
      <w:r w:rsidR="00E4699F">
        <w:t xml:space="preserve">am </w:t>
      </w:r>
      <w:r w:rsidRPr="00B366B1">
        <w:t>Civillikum</w:t>
      </w:r>
      <w:r w:rsidR="007B52B3" w:rsidRPr="00B366B1">
        <w:t>s</w:t>
      </w:r>
      <w:r w:rsidRPr="00B366B1">
        <w:t xml:space="preserve"> neparedz tiesīb</w:t>
      </w:r>
      <w:r w:rsidR="00AA113C">
        <w:t>u</w:t>
      </w:r>
      <w:r w:rsidRPr="00B366B1">
        <w:t xml:space="preserve"> vērst regresa prasību pret galveno parādnieku (sk.</w:t>
      </w:r>
      <w:r w:rsidRPr="00B366B1">
        <w:rPr>
          <w:i/>
          <w:iCs/>
        </w:rPr>
        <w:t xml:space="preserve"> Senāta 2017. gada 5. jūnija spriedumu lietā Nr. SKC-76</w:t>
      </w:r>
      <w:r w:rsidR="008213F1" w:rsidRPr="00B366B1">
        <w:rPr>
          <w:i/>
          <w:iCs/>
        </w:rPr>
        <w:t xml:space="preserve">/2017, </w:t>
      </w:r>
      <w:hyperlink r:id="rId9" w:history="1">
        <w:r w:rsidR="008213F1" w:rsidRPr="00B366B1">
          <w:rPr>
            <w:rStyle w:val="Hyperlink"/>
            <w:i/>
            <w:iCs/>
          </w:rPr>
          <w:t>C19053511</w:t>
        </w:r>
      </w:hyperlink>
      <w:r w:rsidRPr="00B366B1">
        <w:t>).</w:t>
      </w:r>
    </w:p>
    <w:p w14:paraId="44862826" w14:textId="6D58B63A" w:rsidR="00E45D08" w:rsidRPr="00B366B1" w:rsidRDefault="00E45D08" w:rsidP="00F130DD">
      <w:pPr>
        <w:spacing w:line="276" w:lineRule="auto"/>
        <w:ind w:firstLine="720"/>
        <w:jc w:val="both"/>
      </w:pPr>
      <w:r w:rsidRPr="00B366B1">
        <w:t>Tomēr izskatāmajā lietā minētā judikatūras atziņa nav prasības noraidīšanas pamats, jo lietās ir atšķirīgi faktiskie un tiesiskie apstākļi.</w:t>
      </w:r>
    </w:p>
    <w:p w14:paraId="5C87A7A5" w14:textId="7DD98C0B" w:rsidR="00F130DD" w:rsidRPr="00B366B1" w:rsidRDefault="00F130DD" w:rsidP="00F130DD">
      <w:pPr>
        <w:spacing w:line="276" w:lineRule="auto"/>
        <w:ind w:firstLine="720"/>
        <w:jc w:val="both"/>
      </w:pPr>
      <w:r w:rsidRPr="00B366B1">
        <w:t>Apstāklis, ka prasība kļūdaini pamatota ar Civillikuma 1704.</w:t>
      </w:r>
      <w:r w:rsidR="00AA113C">
        <w:t xml:space="preserve"> un</w:t>
      </w:r>
      <w:r w:rsidRPr="00B366B1">
        <w:t xml:space="preserve"> 1705. pantu, jo </w:t>
      </w:r>
      <w:r w:rsidR="00E4699F">
        <w:t>ieķīlātājam</w:t>
      </w:r>
      <w:r w:rsidRPr="00B366B1">
        <w:t xml:space="preserve"> Civillikums neparedz tiesīb</w:t>
      </w:r>
      <w:r w:rsidR="00AA113C">
        <w:t>u</w:t>
      </w:r>
      <w:r w:rsidRPr="00B366B1">
        <w:t xml:space="preserve"> vērst regresa prasību pret galveno parādnieku, pats par sevi nenozīmē, ka prasītājai nav tiesīb</w:t>
      </w:r>
      <w:r w:rsidR="00AA113C">
        <w:t>as</w:t>
      </w:r>
      <w:r w:rsidRPr="00B366B1">
        <w:t xml:space="preserve"> uz savu aizskarto vai apstrīdēto civilo tiesību</w:t>
      </w:r>
      <w:r w:rsidR="00E45D08" w:rsidRPr="00B366B1">
        <w:t xml:space="preserve"> </w:t>
      </w:r>
      <w:r w:rsidRPr="00B366B1">
        <w:t xml:space="preserve">vai ar likumu aizsargāto interešu aizsardzību tiesā, kā to noteic Civilprocesa </w:t>
      </w:r>
      <w:r w:rsidRPr="00B366B1">
        <w:lastRenderedPageBreak/>
        <w:t>likuma 1. panta pirmā daļa,</w:t>
      </w:r>
      <w:r w:rsidR="0075228A" w:rsidRPr="00B366B1">
        <w:t xml:space="preserve"> Latvijas Republikas</w:t>
      </w:r>
      <w:r w:rsidRPr="00B366B1">
        <w:t xml:space="preserve"> Satversmes 92. pants, kā arī Civillikuma normas par pienākumu atlīdzināt zaudējumus.</w:t>
      </w:r>
    </w:p>
    <w:p w14:paraId="615B4A81" w14:textId="1C264AF2" w:rsidR="00352318" w:rsidRPr="00B366B1" w:rsidRDefault="00F130DD" w:rsidP="00F130DD">
      <w:pPr>
        <w:spacing w:line="276" w:lineRule="auto"/>
        <w:ind w:firstLine="720"/>
        <w:jc w:val="both"/>
      </w:pPr>
      <w:r w:rsidRPr="00B366B1">
        <w:t>[4.</w:t>
      </w:r>
      <w:r w:rsidR="00A779A7" w:rsidRPr="00B366B1">
        <w:t>5</w:t>
      </w:r>
      <w:r w:rsidRPr="00B366B1">
        <w:t>]</w:t>
      </w:r>
      <w:r w:rsidR="00BB304C" w:rsidRPr="00B366B1">
        <w:t> </w:t>
      </w:r>
      <w:r w:rsidRPr="00B366B1">
        <w:t>Ar nekustamā īpašuma pārdošanu izsolē ir noticis prasītājas mantas samazinājums. Zaudējumu apmēru prasītāja novērtējusi kā pārdošanas cenu otrajā izsolē 16 575</w:t>
      </w:r>
      <w:r w:rsidRPr="00B366B1">
        <w:rPr>
          <w:i/>
          <w:iCs/>
        </w:rPr>
        <w:t> </w:t>
      </w:r>
      <w:r w:rsidRPr="00B366B1">
        <w:t xml:space="preserve">EUR, kas atbilst </w:t>
      </w:r>
      <w:r w:rsidR="00AA113C">
        <w:t xml:space="preserve">nekustamā </w:t>
      </w:r>
      <w:r w:rsidRPr="00B366B1">
        <w:t>īpašuma tirgus vērtībai ātrās realizācijas gadījumā. Ir apstiprinājies apelācijas sūdzībā norādītais, ka zaudējumu nodarīšanā ir vainojams tieši atbildētājs, kurš pieļāva prettiesisku bezdarbību, nepildot aizdevuma līgumā pielīgtās saistības, kaut viņam bija iespējams tās izpildīt. Lietā ir konstatēts cēloniskais sakars starp atbildētāja prettiesisko rīcību un prasītājai nodarītajiem zaudējumiem.</w:t>
      </w:r>
    </w:p>
    <w:p w14:paraId="6885611F" w14:textId="77777777" w:rsidR="000055F5" w:rsidRPr="00B366B1" w:rsidRDefault="000055F5" w:rsidP="00D93362">
      <w:pPr>
        <w:spacing w:line="276" w:lineRule="auto"/>
        <w:jc w:val="both"/>
      </w:pPr>
    </w:p>
    <w:p w14:paraId="0D8DEC3C" w14:textId="4C17113C" w:rsidR="000055F5" w:rsidRPr="00B366B1" w:rsidRDefault="000055F5" w:rsidP="00AA113C">
      <w:pPr>
        <w:spacing w:line="276" w:lineRule="auto"/>
        <w:ind w:firstLine="720"/>
        <w:jc w:val="both"/>
      </w:pPr>
      <w:r w:rsidRPr="00B366B1">
        <w:t>[</w:t>
      </w:r>
      <w:r w:rsidR="00855391" w:rsidRPr="00B366B1">
        <w:t>5</w:t>
      </w:r>
      <w:r w:rsidRPr="00B366B1">
        <w:t>]</w:t>
      </w:r>
      <w:r w:rsidR="00BB304C" w:rsidRPr="00B366B1">
        <w:t> </w:t>
      </w:r>
      <w:r w:rsidRPr="00B366B1">
        <w:t xml:space="preserve">Par </w:t>
      </w:r>
      <w:r w:rsidR="00AA113C" w:rsidRPr="00AA113C">
        <w:t>Rīgas apgabaltiesa</w:t>
      </w:r>
      <w:r w:rsidR="00AA113C">
        <w:t>s</w:t>
      </w:r>
      <w:r w:rsidR="00AA113C" w:rsidRPr="00AA113C">
        <w:t xml:space="preserve"> 2024. gada 14. jūnija </w:t>
      </w:r>
      <w:r w:rsidRPr="00B366B1">
        <w:t xml:space="preserve">spriedumu </w:t>
      </w:r>
      <w:r w:rsidR="00F130DD" w:rsidRPr="00B366B1">
        <w:t xml:space="preserve">atbildētājs </w:t>
      </w:r>
      <w:r w:rsidR="00EF3B31" w:rsidRPr="00B366B1">
        <w:t>iesniedza kasācijas sūdzību, norādot šādus argumentus.</w:t>
      </w:r>
    </w:p>
    <w:p w14:paraId="4D17DFE5" w14:textId="5CEF1327" w:rsidR="00F130DD" w:rsidRPr="00B366B1" w:rsidRDefault="00F130DD" w:rsidP="00D5010C">
      <w:pPr>
        <w:spacing w:line="276" w:lineRule="auto"/>
        <w:ind w:firstLine="720"/>
        <w:jc w:val="both"/>
      </w:pPr>
      <w:r w:rsidRPr="00B366B1">
        <w:t>[5.1]</w:t>
      </w:r>
      <w:r w:rsidR="00BB304C" w:rsidRPr="00B366B1">
        <w:t> </w:t>
      </w:r>
      <w:r w:rsidR="00D5010C" w:rsidRPr="00B366B1">
        <w:t xml:space="preserve">Prasītāja nav </w:t>
      </w:r>
      <w:r w:rsidR="00E52FB4" w:rsidRPr="00B366B1">
        <w:t>iesnieg</w:t>
      </w:r>
      <w:r w:rsidR="00D5010C" w:rsidRPr="00B366B1">
        <w:t>usi</w:t>
      </w:r>
      <w:r w:rsidR="00E52FB4" w:rsidRPr="00B366B1">
        <w:t xml:space="preserve"> </w:t>
      </w:r>
      <w:r w:rsidR="00AA113C">
        <w:t xml:space="preserve">lietā </w:t>
      </w:r>
      <w:r w:rsidR="00E52FB4" w:rsidRPr="00B366B1">
        <w:t>pierādījum</w:t>
      </w:r>
      <w:r w:rsidR="00D5010C" w:rsidRPr="00B366B1">
        <w:t>us</w:t>
      </w:r>
      <w:r w:rsidR="00E52FB4" w:rsidRPr="00B366B1">
        <w:t xml:space="preserve"> par atbildētāja mantisko stāvokli pirms un pēc 2017. gada 25. jūnija, </w:t>
      </w:r>
      <w:r w:rsidR="00D5010C" w:rsidRPr="00B366B1">
        <w:t>no kuriem tiesai būtu iespēja</w:t>
      </w:r>
      <w:r w:rsidR="005B0341" w:rsidRPr="00B366B1">
        <w:t>m</w:t>
      </w:r>
      <w:r w:rsidR="00D5010C" w:rsidRPr="00B366B1">
        <w:t xml:space="preserve">s izdarīt secinājumu </w:t>
      </w:r>
      <w:r w:rsidR="00E52FB4" w:rsidRPr="00B366B1">
        <w:t xml:space="preserve">par atbildētāja vainojamu rīcību, </w:t>
      </w:r>
      <w:r w:rsidR="00D5010C" w:rsidRPr="00B366B1">
        <w:t xml:space="preserve">proti, </w:t>
      </w:r>
      <w:r w:rsidR="00E52FB4" w:rsidRPr="00B366B1">
        <w:t xml:space="preserve">bezdarbību, kredītsaistību </w:t>
      </w:r>
      <w:r w:rsidR="0075228A" w:rsidRPr="00B366B1">
        <w:t>tīš</w:t>
      </w:r>
      <w:r w:rsidR="00AA113C">
        <w:t>ā</w:t>
      </w:r>
      <w:r w:rsidR="0075228A" w:rsidRPr="00B366B1">
        <w:t xml:space="preserve"> </w:t>
      </w:r>
      <w:r w:rsidR="00E52FB4" w:rsidRPr="00B366B1">
        <w:t>nepildīšan</w:t>
      </w:r>
      <w:r w:rsidR="00AA113C">
        <w:t>ā</w:t>
      </w:r>
      <w:r w:rsidR="00E52FB4" w:rsidRPr="00B366B1">
        <w:t xml:space="preserve"> pēc laulības šķiršanas, </w:t>
      </w:r>
      <w:r w:rsidR="00AA113C">
        <w:t xml:space="preserve">pastāvot </w:t>
      </w:r>
      <w:r w:rsidR="00E52FB4" w:rsidRPr="00B366B1">
        <w:t>iespēja</w:t>
      </w:r>
      <w:r w:rsidR="00AA113C">
        <w:t>i</w:t>
      </w:r>
      <w:r w:rsidR="00E52FB4" w:rsidRPr="00B366B1">
        <w:t xml:space="preserve"> saistības izpildīt, ar mērķi nodarīt prasītājai zaudējumus. </w:t>
      </w:r>
      <w:r w:rsidR="00AA113C" w:rsidRPr="00B366B1">
        <w:t>Ne</w:t>
      </w:r>
      <w:r w:rsidR="00AA113C">
        <w:t>raug</w:t>
      </w:r>
      <w:r w:rsidR="00AA113C" w:rsidRPr="00B366B1">
        <w:t xml:space="preserve">oties </w:t>
      </w:r>
      <w:r w:rsidR="00D5010C" w:rsidRPr="00B366B1">
        <w:t>uz atbildētāja procesuālo tiesību un sacīkstes principa pārkāpumu, prasītājai tika dota iespēja iesniegt lietā papildu pierādījumus</w:t>
      </w:r>
      <w:r w:rsidR="00E52FB4" w:rsidRPr="00B366B1">
        <w:t xml:space="preserve"> viņas subjektīvajam apgalvojumam par atbildētāja bezdarbību.</w:t>
      </w:r>
      <w:r w:rsidR="00D5010C" w:rsidRPr="00B366B1">
        <w:t xml:space="preserve"> Turklāt šis apgalvojums lietā parādījās tikai lietas izskatīšanas laikā.</w:t>
      </w:r>
      <w:r w:rsidR="008A77E4" w:rsidRPr="00B366B1">
        <w:t xml:space="preserve"> </w:t>
      </w:r>
      <w:r w:rsidR="00AA113C" w:rsidRPr="00B366B1">
        <w:t>N</w:t>
      </w:r>
      <w:r w:rsidR="00AA113C">
        <w:t>av</w:t>
      </w:r>
      <w:r w:rsidR="00AA113C" w:rsidRPr="00B366B1">
        <w:t xml:space="preserve"> </w:t>
      </w:r>
      <w:r w:rsidR="008A77E4" w:rsidRPr="00B366B1">
        <w:t xml:space="preserve">pieļaujama Civilprocesa likuma 93. panta ceturtajā daļā </w:t>
      </w:r>
      <w:r w:rsidR="005B789F" w:rsidRPr="00B366B1">
        <w:t>paredzēto</w:t>
      </w:r>
      <w:r w:rsidR="008A77E4" w:rsidRPr="00B366B1">
        <w:t xml:space="preserve"> </w:t>
      </w:r>
      <w:r w:rsidR="00AA113C">
        <w:t xml:space="preserve">tiesas </w:t>
      </w:r>
      <w:r w:rsidR="008A77E4" w:rsidRPr="00B366B1">
        <w:t xml:space="preserve">norādījumu </w:t>
      </w:r>
      <w:r w:rsidR="0075228A" w:rsidRPr="00B366B1">
        <w:t>attiecināšana</w:t>
      </w:r>
      <w:r w:rsidR="008A77E4" w:rsidRPr="00B366B1">
        <w:t xml:space="preserve"> uz tādiem apstākļiem, kurus prasītāj</w:t>
      </w:r>
      <w:r w:rsidR="008143E0" w:rsidRPr="00B366B1">
        <w:t>a</w:t>
      </w:r>
      <w:r w:rsidR="008A77E4" w:rsidRPr="00B366B1">
        <w:t xml:space="preserve"> nav norādī</w:t>
      </w:r>
      <w:r w:rsidR="008143E0" w:rsidRPr="00B366B1">
        <w:t>jusi</w:t>
      </w:r>
      <w:r w:rsidR="008A77E4" w:rsidRPr="00B366B1">
        <w:t xml:space="preserve"> celtās prasības pamatā.</w:t>
      </w:r>
    </w:p>
    <w:p w14:paraId="0417643A" w14:textId="615B997B" w:rsidR="00762209" w:rsidRPr="00B366B1" w:rsidRDefault="008A77E4" w:rsidP="00D4077C">
      <w:pPr>
        <w:spacing w:line="276" w:lineRule="auto"/>
        <w:ind w:firstLine="720"/>
        <w:jc w:val="both"/>
      </w:pPr>
      <w:r w:rsidRPr="00B366B1">
        <w:t xml:space="preserve">[5.2] Ar </w:t>
      </w:r>
      <w:r w:rsidR="00762209" w:rsidRPr="00B366B1">
        <w:t>Rīgas pilsētas Pārdaugavas tiesa</w:t>
      </w:r>
      <w:r w:rsidRPr="00B366B1">
        <w:t>s</w:t>
      </w:r>
      <w:r w:rsidR="00762209" w:rsidRPr="00B366B1">
        <w:t xml:space="preserve"> 2017. gada 24. oktobr</w:t>
      </w:r>
      <w:r w:rsidRPr="00B366B1">
        <w:t>a spriedumu</w:t>
      </w:r>
      <w:r w:rsidR="00762209" w:rsidRPr="00B366B1">
        <w:t xml:space="preserve"> konstatēts fakts, ka </w:t>
      </w:r>
      <w:r w:rsidR="0099394E">
        <w:t xml:space="preserve">[pers. B] </w:t>
      </w:r>
      <w:r w:rsidR="00762209" w:rsidRPr="00B366B1">
        <w:t xml:space="preserve">ir maksājumu grūtības, tādēļ arī tika pasludināta </w:t>
      </w:r>
      <w:r w:rsidRPr="00B366B1">
        <w:t>atbildētāja</w:t>
      </w:r>
      <w:r w:rsidR="00762209" w:rsidRPr="00B366B1">
        <w:t xml:space="preserve"> maksātnespēja. Apgabaltiesai nav tiesību mainīt </w:t>
      </w:r>
      <w:r w:rsidRPr="00B366B1">
        <w:t>šajā</w:t>
      </w:r>
      <w:r w:rsidR="00762209" w:rsidRPr="00B366B1">
        <w:t xml:space="preserve"> spriedumā izdarītos secinājumus un</w:t>
      </w:r>
      <w:r w:rsidRPr="00B366B1">
        <w:t>,</w:t>
      </w:r>
      <w:r w:rsidR="00762209" w:rsidRPr="00B366B1">
        <w:t xml:space="preserve"> neiedziļinoties lietas apstākļos</w:t>
      </w:r>
      <w:r w:rsidRPr="00B366B1">
        <w:t>,</w:t>
      </w:r>
      <w:r w:rsidR="00762209" w:rsidRPr="00B366B1">
        <w:t xml:space="preserve"> izdarīt savus secinājumus.</w:t>
      </w:r>
      <w:r w:rsidRPr="00B366B1">
        <w:t xml:space="preserve"> </w:t>
      </w:r>
      <w:r w:rsidR="00762209" w:rsidRPr="00B366B1">
        <w:t xml:space="preserve">Fakts, ka </w:t>
      </w:r>
      <w:r w:rsidR="0099394E">
        <w:t xml:space="preserve">[pers. B] </w:t>
      </w:r>
      <w:r w:rsidR="00762209" w:rsidRPr="00B366B1">
        <w:t>tika izbeigta bankrota procedūra, neliecina par apstākļiem, ka viņam būtu mainījušās iespējas dzēst uzņemtās saistības.</w:t>
      </w:r>
    </w:p>
    <w:p w14:paraId="5169D894" w14:textId="5B58A2BB" w:rsidR="008143E0" w:rsidRPr="00B366B1" w:rsidRDefault="00E52FB4" w:rsidP="00762209">
      <w:pPr>
        <w:spacing w:line="276" w:lineRule="auto"/>
        <w:ind w:firstLine="720"/>
        <w:jc w:val="both"/>
        <w:rPr>
          <w:iCs/>
        </w:rPr>
      </w:pPr>
      <w:r w:rsidRPr="00B366B1">
        <w:t>[5.</w:t>
      </w:r>
      <w:r w:rsidR="008A77E4" w:rsidRPr="00B366B1">
        <w:t>3</w:t>
      </w:r>
      <w:r w:rsidR="003E5827" w:rsidRPr="00B366B1">
        <w:t>]</w:t>
      </w:r>
      <w:r w:rsidR="00BB304C" w:rsidRPr="00B366B1">
        <w:t> </w:t>
      </w:r>
      <w:r w:rsidR="00762209" w:rsidRPr="00B366B1">
        <w:rPr>
          <w:iCs/>
        </w:rPr>
        <w:t xml:space="preserve">Civillikums neparedz </w:t>
      </w:r>
      <w:r w:rsidR="00E4699F">
        <w:rPr>
          <w:iCs/>
        </w:rPr>
        <w:t>ieķīlātāja</w:t>
      </w:r>
      <w:r w:rsidR="005B0341" w:rsidRPr="00B366B1">
        <w:rPr>
          <w:iCs/>
        </w:rPr>
        <w:t xml:space="preserve"> </w:t>
      </w:r>
      <w:r w:rsidR="00762209" w:rsidRPr="00B366B1">
        <w:rPr>
          <w:iCs/>
        </w:rPr>
        <w:t>tiesīb</w:t>
      </w:r>
      <w:r w:rsidR="00E4699F">
        <w:rPr>
          <w:iCs/>
        </w:rPr>
        <w:t>u</w:t>
      </w:r>
      <w:r w:rsidR="00762209" w:rsidRPr="00B366B1">
        <w:rPr>
          <w:iCs/>
        </w:rPr>
        <w:t xml:space="preserve"> vērst regresa prasību pret galveno parādnieku, tāpēc </w:t>
      </w:r>
      <w:r w:rsidR="008A77E4" w:rsidRPr="00B366B1">
        <w:rPr>
          <w:iCs/>
        </w:rPr>
        <w:t>prasītājas prasījums pret atbildētāju nav likumisks un ir pilnībā noraidāms, taču apgabaltiesa ir grozījusi prasības pamatu un ir piemērojusi tādas tiesību normas</w:t>
      </w:r>
      <w:r w:rsidR="008143E0" w:rsidRPr="00B366B1">
        <w:rPr>
          <w:iCs/>
        </w:rPr>
        <w:t>, kādas netika norādītas prasības pieteikumā.</w:t>
      </w:r>
    </w:p>
    <w:p w14:paraId="07775C98" w14:textId="492C95E3" w:rsidR="00762209" w:rsidRPr="00B366B1" w:rsidRDefault="008143E0" w:rsidP="00762209">
      <w:pPr>
        <w:spacing w:line="276" w:lineRule="auto"/>
        <w:ind w:firstLine="720"/>
        <w:jc w:val="both"/>
      </w:pPr>
      <w:r w:rsidRPr="00B366B1">
        <w:rPr>
          <w:iCs/>
        </w:rPr>
        <w:t>[5.4]</w:t>
      </w:r>
      <w:r w:rsidR="00BB304C" w:rsidRPr="00B366B1">
        <w:rPr>
          <w:iCs/>
        </w:rPr>
        <w:t> </w:t>
      </w:r>
      <w:r w:rsidR="00762209" w:rsidRPr="00B366B1">
        <w:rPr>
          <w:iCs/>
        </w:rPr>
        <w:t>Nav pierādīti visi zaudējumu atlīdzināšanas priekšnoteikumi,</w:t>
      </w:r>
      <w:r w:rsidRPr="00B366B1">
        <w:rPr>
          <w:iCs/>
        </w:rPr>
        <w:t xml:space="preserve"> proti,</w:t>
      </w:r>
      <w:r w:rsidR="00762209" w:rsidRPr="00B366B1">
        <w:rPr>
          <w:iCs/>
        </w:rPr>
        <w:t xml:space="preserve"> lietā nav konstatējama atbildētāja </w:t>
      </w:r>
      <w:r w:rsidRPr="00B366B1">
        <w:rPr>
          <w:iCs/>
        </w:rPr>
        <w:t>neattaisnojama darbība pret prasītāju, līdz ar to nav</w:t>
      </w:r>
      <w:r w:rsidR="00762209" w:rsidRPr="00B366B1">
        <w:rPr>
          <w:iCs/>
        </w:rPr>
        <w:t xml:space="preserve"> arī cēlonisk</w:t>
      </w:r>
      <w:r w:rsidRPr="00B366B1">
        <w:rPr>
          <w:iCs/>
        </w:rPr>
        <w:t>ā</w:t>
      </w:r>
      <w:r w:rsidR="00762209" w:rsidRPr="00B366B1">
        <w:rPr>
          <w:iCs/>
        </w:rPr>
        <w:t xml:space="preserve"> sakar</w:t>
      </w:r>
      <w:r w:rsidRPr="00B366B1">
        <w:rPr>
          <w:iCs/>
        </w:rPr>
        <w:t>a</w:t>
      </w:r>
      <w:r w:rsidR="00762209" w:rsidRPr="00B366B1">
        <w:rPr>
          <w:iCs/>
        </w:rPr>
        <w:t xml:space="preserve"> starp </w:t>
      </w:r>
      <w:r w:rsidRPr="00B366B1">
        <w:rPr>
          <w:iCs/>
        </w:rPr>
        <w:t>zaudējumiem un neatļauto darbību</w:t>
      </w:r>
      <w:r w:rsidR="00762209" w:rsidRPr="00B366B1">
        <w:rPr>
          <w:iCs/>
        </w:rPr>
        <w:t>.</w:t>
      </w:r>
    </w:p>
    <w:p w14:paraId="171E9C70" w14:textId="77777777" w:rsidR="00195EB4" w:rsidRPr="00B366B1" w:rsidRDefault="00195EB4" w:rsidP="0045561A">
      <w:pPr>
        <w:spacing w:line="276" w:lineRule="auto"/>
        <w:jc w:val="both"/>
        <w:rPr>
          <w:bCs/>
        </w:rPr>
      </w:pPr>
    </w:p>
    <w:p w14:paraId="6B66D593" w14:textId="315DAA73" w:rsidR="00507D86" w:rsidRPr="00B366B1" w:rsidRDefault="00195EB4" w:rsidP="00D4077C">
      <w:pPr>
        <w:spacing w:line="276" w:lineRule="auto"/>
        <w:ind w:firstLine="720"/>
        <w:jc w:val="both"/>
        <w:rPr>
          <w:bCs/>
        </w:rPr>
      </w:pPr>
      <w:r w:rsidRPr="00B366B1">
        <w:rPr>
          <w:bCs/>
        </w:rPr>
        <w:t>[</w:t>
      </w:r>
      <w:r w:rsidR="00855391" w:rsidRPr="00B366B1">
        <w:rPr>
          <w:bCs/>
        </w:rPr>
        <w:t>6</w:t>
      </w:r>
      <w:r w:rsidRPr="00B366B1">
        <w:rPr>
          <w:bCs/>
        </w:rPr>
        <w:t>]</w:t>
      </w:r>
      <w:r w:rsidR="00BB304C" w:rsidRPr="00B366B1">
        <w:rPr>
          <w:bCs/>
        </w:rPr>
        <w:t> </w:t>
      </w:r>
      <w:r w:rsidRPr="00B366B1">
        <w:rPr>
          <w:bCs/>
        </w:rPr>
        <w:t>P</w:t>
      </w:r>
      <w:r w:rsidR="005B0341" w:rsidRPr="00B366B1">
        <w:rPr>
          <w:bCs/>
        </w:rPr>
        <w:t>rasītāja iesniegusi p</w:t>
      </w:r>
      <w:r w:rsidRPr="00B366B1">
        <w:rPr>
          <w:bCs/>
        </w:rPr>
        <w:t xml:space="preserve">askaidrojumus </w:t>
      </w:r>
      <w:r w:rsidR="005B0341" w:rsidRPr="00B366B1">
        <w:rPr>
          <w:bCs/>
        </w:rPr>
        <w:t>p</w:t>
      </w:r>
      <w:r w:rsidRPr="00B366B1">
        <w:rPr>
          <w:bCs/>
        </w:rPr>
        <w:t>ar kasācijas sūdzību</w:t>
      </w:r>
      <w:r w:rsidR="005B0341" w:rsidRPr="00B366B1">
        <w:rPr>
          <w:bCs/>
        </w:rPr>
        <w:t>, uzskatot to par</w:t>
      </w:r>
      <w:r w:rsidR="0071165D" w:rsidRPr="00B366B1">
        <w:rPr>
          <w:bCs/>
        </w:rPr>
        <w:t xml:space="preserve"> nepamatot</w:t>
      </w:r>
      <w:r w:rsidR="005B0341" w:rsidRPr="00B366B1">
        <w:rPr>
          <w:bCs/>
        </w:rPr>
        <w:t>u</w:t>
      </w:r>
      <w:r w:rsidR="0071165D" w:rsidRPr="00B366B1">
        <w:rPr>
          <w:bCs/>
        </w:rPr>
        <w:t xml:space="preserve"> </w:t>
      </w:r>
      <w:r w:rsidR="005B0341" w:rsidRPr="00B366B1">
        <w:rPr>
          <w:bCs/>
        </w:rPr>
        <w:t>un</w:t>
      </w:r>
      <w:r w:rsidR="0071165D" w:rsidRPr="00B366B1">
        <w:rPr>
          <w:bCs/>
        </w:rPr>
        <w:t xml:space="preserve"> noraidām</w:t>
      </w:r>
      <w:r w:rsidR="005B0341" w:rsidRPr="00B366B1">
        <w:rPr>
          <w:bCs/>
        </w:rPr>
        <w:t>u</w:t>
      </w:r>
      <w:r w:rsidR="0071165D" w:rsidRPr="00B366B1">
        <w:rPr>
          <w:bCs/>
        </w:rPr>
        <w:t>.</w:t>
      </w:r>
    </w:p>
    <w:p w14:paraId="0AD3B504" w14:textId="77777777" w:rsidR="00D111E4" w:rsidRPr="00B366B1" w:rsidRDefault="00D111E4" w:rsidP="001F5DC9">
      <w:pPr>
        <w:spacing w:line="276" w:lineRule="auto"/>
        <w:jc w:val="both"/>
      </w:pPr>
    </w:p>
    <w:p w14:paraId="028733FA" w14:textId="45FDA339" w:rsidR="00DC02C4" w:rsidRPr="00B366B1" w:rsidRDefault="00DC02C4" w:rsidP="00252B83">
      <w:pPr>
        <w:spacing w:line="276" w:lineRule="auto"/>
        <w:jc w:val="center"/>
        <w:rPr>
          <w:b/>
          <w:bCs/>
        </w:rPr>
      </w:pPr>
      <w:r w:rsidRPr="00B366B1">
        <w:rPr>
          <w:b/>
          <w:bCs/>
        </w:rPr>
        <w:t>Motīvu daļa</w:t>
      </w:r>
    </w:p>
    <w:p w14:paraId="2E6B94CE" w14:textId="455C59FE" w:rsidR="00DC02C4" w:rsidRPr="00B366B1" w:rsidRDefault="00DC02C4" w:rsidP="00DC02C4">
      <w:pPr>
        <w:spacing w:line="276" w:lineRule="auto"/>
        <w:ind w:firstLine="567"/>
        <w:jc w:val="both"/>
      </w:pPr>
    </w:p>
    <w:p w14:paraId="0CB54ABF" w14:textId="5126D4D8" w:rsidR="00366BF5" w:rsidRPr="00B366B1" w:rsidRDefault="00245E58" w:rsidP="00245E58">
      <w:pPr>
        <w:spacing w:line="276" w:lineRule="auto"/>
        <w:ind w:firstLine="709"/>
        <w:jc w:val="both"/>
      </w:pPr>
      <w:r w:rsidRPr="00B366B1">
        <w:t>[7]</w:t>
      </w:r>
      <w:r w:rsidR="0075228A" w:rsidRPr="00B366B1">
        <w:t> </w:t>
      </w:r>
      <w:r w:rsidR="00B3534E" w:rsidRPr="00B366B1">
        <w:t>Pārbaudījis sprieduma likumību attiecībā uz personu, k</w:t>
      </w:r>
      <w:r w:rsidR="00622DB4">
        <w:t>ura</w:t>
      </w:r>
      <w:r w:rsidR="00B3534E" w:rsidRPr="00B366B1">
        <w:t xml:space="preserve"> to pārsūdzējusi, un attiecībā uz argumentiem, kas minēti kasācijas sūdzībā</w:t>
      </w:r>
      <w:r w:rsidR="00B3534E" w:rsidRPr="00E56ED6">
        <w:t>, kā to nosaka Civilprocesa likuma 473. panta pirmā daļ</w:t>
      </w:r>
      <w:r w:rsidR="00B3534E" w:rsidRPr="00B366B1">
        <w:t xml:space="preserve">a, Senāts atzīst, ka </w:t>
      </w:r>
      <w:r w:rsidR="00622DB4">
        <w:t xml:space="preserve">pārbaudāmais </w:t>
      </w:r>
      <w:r w:rsidR="00B3534E" w:rsidRPr="00B366B1">
        <w:t>spriedums atstājams negrozīts.</w:t>
      </w:r>
    </w:p>
    <w:p w14:paraId="1AD19E91" w14:textId="451B6DD5" w:rsidR="0075228A" w:rsidRPr="00B366B1" w:rsidRDefault="0075228A" w:rsidP="00245E58">
      <w:pPr>
        <w:spacing w:line="276" w:lineRule="auto"/>
        <w:ind w:firstLine="709"/>
        <w:jc w:val="both"/>
      </w:pPr>
    </w:p>
    <w:p w14:paraId="7A8FB26E" w14:textId="218C1F3A" w:rsidR="007F596A" w:rsidRPr="00B366B1" w:rsidRDefault="00590491" w:rsidP="007F596A">
      <w:pPr>
        <w:spacing w:line="276" w:lineRule="auto"/>
        <w:ind w:firstLine="709"/>
        <w:jc w:val="both"/>
        <w:rPr>
          <w:rFonts w:asciiTheme="majorBidi" w:hAnsiTheme="majorBidi" w:cstheme="majorBidi"/>
        </w:rPr>
      </w:pPr>
      <w:r w:rsidRPr="00B366B1">
        <w:lastRenderedPageBreak/>
        <w:t>[8]</w:t>
      </w:r>
      <w:r w:rsidR="00D7275F" w:rsidRPr="00B366B1">
        <w:t> </w:t>
      </w:r>
      <w:r w:rsidR="00D7275F" w:rsidRPr="00B366B1">
        <w:rPr>
          <w:rFonts w:asciiTheme="majorBidi" w:hAnsiTheme="majorBidi" w:cstheme="majorBidi"/>
        </w:rPr>
        <w:t xml:space="preserve">Pārbaudot, vai apelācijas instances tiesa izskatāmajā lietā ir pareizi piemērojusi materiālo tiesību normas, </w:t>
      </w:r>
      <w:r w:rsidR="007F596A" w:rsidRPr="00B366B1">
        <w:rPr>
          <w:rFonts w:asciiTheme="majorBidi" w:hAnsiTheme="majorBidi" w:cstheme="majorBidi"/>
        </w:rPr>
        <w:t xml:space="preserve">Senātam </w:t>
      </w:r>
      <w:r w:rsidR="00D7275F" w:rsidRPr="00B366B1">
        <w:rPr>
          <w:rFonts w:asciiTheme="majorBidi" w:hAnsiTheme="majorBidi" w:cstheme="majorBidi"/>
        </w:rPr>
        <w:t>jāatbild uz tiesību jautājum</w:t>
      </w:r>
      <w:r w:rsidR="007F596A" w:rsidRPr="00B366B1">
        <w:rPr>
          <w:rFonts w:asciiTheme="majorBidi" w:hAnsiTheme="majorBidi" w:cstheme="majorBidi"/>
        </w:rPr>
        <w:t xml:space="preserve">u, vai </w:t>
      </w:r>
      <w:r w:rsidR="00E4699F">
        <w:t>ieķīlātājs</w:t>
      </w:r>
      <w:r w:rsidR="007F596A" w:rsidRPr="00B366B1">
        <w:rPr>
          <w:rFonts w:asciiTheme="majorBidi" w:hAnsiTheme="majorBidi" w:cstheme="majorBidi"/>
        </w:rPr>
        <w:t xml:space="preserve">, </w:t>
      </w:r>
      <w:r w:rsidR="006F2EE0" w:rsidRPr="00B366B1">
        <w:rPr>
          <w:rFonts w:asciiTheme="majorBidi" w:hAnsiTheme="majorBidi" w:cstheme="majorBidi"/>
        </w:rPr>
        <w:t>ar kura</w:t>
      </w:r>
      <w:r w:rsidR="00622DB4">
        <w:rPr>
          <w:rFonts w:asciiTheme="majorBidi" w:hAnsiTheme="majorBidi" w:cstheme="majorBidi"/>
        </w:rPr>
        <w:t>m piederošo</w:t>
      </w:r>
      <w:r w:rsidR="006F2EE0" w:rsidRPr="00B366B1">
        <w:rPr>
          <w:rFonts w:asciiTheme="majorBidi" w:hAnsiTheme="majorBidi" w:cstheme="majorBidi"/>
        </w:rPr>
        <w:t xml:space="preserve"> lietu </w:t>
      </w:r>
      <w:r w:rsidR="00622DB4">
        <w:rPr>
          <w:rFonts w:asciiTheme="majorBidi" w:hAnsiTheme="majorBidi" w:cstheme="majorBidi"/>
        </w:rPr>
        <w:t xml:space="preserve">ir tikusi </w:t>
      </w:r>
      <w:r w:rsidR="006F2EE0" w:rsidRPr="00B366B1">
        <w:rPr>
          <w:rFonts w:asciiTheme="majorBidi" w:hAnsiTheme="majorBidi" w:cstheme="majorBidi"/>
        </w:rPr>
        <w:t>nodrošināta citas personas saistība</w:t>
      </w:r>
      <w:r w:rsidR="00622DB4">
        <w:rPr>
          <w:rFonts w:asciiTheme="majorBidi" w:hAnsiTheme="majorBidi" w:cstheme="majorBidi"/>
        </w:rPr>
        <w:t>s izpildīšana</w:t>
      </w:r>
      <w:r w:rsidR="007F596A" w:rsidRPr="00B366B1">
        <w:rPr>
          <w:rFonts w:asciiTheme="majorBidi" w:hAnsiTheme="majorBidi" w:cstheme="majorBidi"/>
        </w:rPr>
        <w:t>, uz likuma pamata iegūst tiesīb</w:t>
      </w:r>
      <w:r w:rsidR="00622DB4">
        <w:rPr>
          <w:rFonts w:asciiTheme="majorBidi" w:hAnsiTheme="majorBidi" w:cstheme="majorBidi"/>
        </w:rPr>
        <w:t>u</w:t>
      </w:r>
      <w:r w:rsidR="007F596A" w:rsidRPr="00B366B1">
        <w:rPr>
          <w:rFonts w:asciiTheme="majorBidi" w:hAnsiTheme="majorBidi" w:cstheme="majorBidi"/>
        </w:rPr>
        <w:t xml:space="preserve"> vērst regresa prasību pret </w:t>
      </w:r>
      <w:r w:rsidR="00622DB4">
        <w:rPr>
          <w:rFonts w:asciiTheme="majorBidi" w:hAnsiTheme="majorBidi" w:cstheme="majorBidi"/>
        </w:rPr>
        <w:t>minēto citu</w:t>
      </w:r>
      <w:r w:rsidR="00622DB4" w:rsidRPr="00B366B1">
        <w:rPr>
          <w:rFonts w:asciiTheme="majorBidi" w:hAnsiTheme="majorBidi" w:cstheme="majorBidi"/>
        </w:rPr>
        <w:t xml:space="preserve"> </w:t>
      </w:r>
      <w:r w:rsidR="006F2EE0" w:rsidRPr="00B366B1">
        <w:rPr>
          <w:rFonts w:asciiTheme="majorBidi" w:hAnsiTheme="majorBidi" w:cstheme="majorBidi"/>
        </w:rPr>
        <w:t>personu (galveno parādnieku)</w:t>
      </w:r>
      <w:r w:rsidR="007D5718" w:rsidRPr="00B366B1">
        <w:rPr>
          <w:rFonts w:asciiTheme="majorBidi" w:hAnsiTheme="majorBidi" w:cstheme="majorBidi"/>
        </w:rPr>
        <w:t xml:space="preserve"> gadījumā, kad ieķīlātā lieta pārdota kreditora prasījuma apmierināšanai</w:t>
      </w:r>
      <w:r w:rsidR="007F596A" w:rsidRPr="00B366B1">
        <w:rPr>
          <w:rFonts w:asciiTheme="majorBidi" w:hAnsiTheme="majorBidi" w:cstheme="majorBidi"/>
        </w:rPr>
        <w:t>.</w:t>
      </w:r>
    </w:p>
    <w:p w14:paraId="216BB332" w14:textId="066616CC" w:rsidR="007F596A" w:rsidRPr="00B366B1" w:rsidRDefault="007F596A" w:rsidP="007F596A">
      <w:pPr>
        <w:spacing w:line="276" w:lineRule="auto"/>
        <w:ind w:firstLine="709"/>
        <w:jc w:val="both"/>
        <w:rPr>
          <w:rFonts w:asciiTheme="majorBidi" w:hAnsiTheme="majorBidi" w:cstheme="majorBidi"/>
        </w:rPr>
      </w:pPr>
      <w:r w:rsidRPr="00B366B1">
        <w:rPr>
          <w:rFonts w:asciiTheme="majorBidi" w:hAnsiTheme="majorBidi" w:cstheme="majorBidi"/>
        </w:rPr>
        <w:t xml:space="preserve">Tāpat Senātam jāpārbauda, vai apelācijas instances tiesa pamatoti uz lietas apstākļiem </w:t>
      </w:r>
      <w:r w:rsidR="00622DB4">
        <w:rPr>
          <w:rFonts w:asciiTheme="majorBidi" w:hAnsiTheme="majorBidi" w:cstheme="majorBidi"/>
        </w:rPr>
        <w:t xml:space="preserve">ir </w:t>
      </w:r>
      <w:r w:rsidRPr="00B366B1">
        <w:rPr>
          <w:rFonts w:asciiTheme="majorBidi" w:hAnsiTheme="majorBidi" w:cstheme="majorBidi"/>
        </w:rPr>
        <w:t>attiecinājusi Civillikuma noteikumus par zaudējumu atlīdzināšanas pienākumu.</w:t>
      </w:r>
    </w:p>
    <w:p w14:paraId="470939A4" w14:textId="6CE397E0" w:rsidR="007F596A" w:rsidRPr="00B366B1" w:rsidRDefault="007F596A" w:rsidP="007F596A">
      <w:pPr>
        <w:spacing w:line="276" w:lineRule="auto"/>
        <w:jc w:val="both"/>
        <w:rPr>
          <w:rFonts w:asciiTheme="majorBidi" w:hAnsiTheme="majorBidi" w:cstheme="majorBidi"/>
        </w:rPr>
      </w:pPr>
    </w:p>
    <w:p w14:paraId="72465652" w14:textId="7449576F" w:rsidR="00DC4345" w:rsidRPr="00B366B1" w:rsidRDefault="00071BAA" w:rsidP="00E4699F">
      <w:pPr>
        <w:spacing w:line="276" w:lineRule="auto"/>
        <w:jc w:val="both"/>
        <w:rPr>
          <w:rFonts w:asciiTheme="majorBidi" w:hAnsiTheme="majorBidi" w:cstheme="majorBidi"/>
          <w:i/>
          <w:iCs/>
        </w:rPr>
      </w:pPr>
      <w:r>
        <w:rPr>
          <w:rFonts w:asciiTheme="majorBidi" w:hAnsiTheme="majorBidi" w:cstheme="majorBidi"/>
          <w:i/>
          <w:iCs/>
        </w:rPr>
        <w:tab/>
      </w:r>
      <w:r w:rsidR="00DC4345" w:rsidRPr="00B366B1">
        <w:rPr>
          <w:rFonts w:asciiTheme="majorBidi" w:hAnsiTheme="majorBidi" w:cstheme="majorBidi"/>
          <w:i/>
          <w:iCs/>
        </w:rPr>
        <w:t xml:space="preserve">Par </w:t>
      </w:r>
      <w:r w:rsidR="00E4699F" w:rsidRPr="00E4699F">
        <w:rPr>
          <w:rFonts w:asciiTheme="majorBidi" w:hAnsiTheme="majorBidi" w:cstheme="majorBidi"/>
          <w:i/>
          <w:iCs/>
        </w:rPr>
        <w:t>ieķīlātāj</w:t>
      </w:r>
      <w:r w:rsidR="00E4699F">
        <w:rPr>
          <w:rFonts w:asciiTheme="majorBidi" w:hAnsiTheme="majorBidi" w:cstheme="majorBidi"/>
          <w:i/>
          <w:iCs/>
        </w:rPr>
        <w:t xml:space="preserve">a </w:t>
      </w:r>
      <w:r w:rsidR="00DC4345" w:rsidRPr="00B366B1">
        <w:rPr>
          <w:rFonts w:asciiTheme="majorBidi" w:hAnsiTheme="majorBidi" w:cstheme="majorBidi"/>
          <w:i/>
          <w:iCs/>
        </w:rPr>
        <w:t>regresa tiesīb</w:t>
      </w:r>
      <w:r w:rsidR="00F83439" w:rsidRPr="00B366B1">
        <w:rPr>
          <w:rFonts w:asciiTheme="majorBidi" w:hAnsiTheme="majorBidi" w:cstheme="majorBidi"/>
          <w:i/>
          <w:iCs/>
        </w:rPr>
        <w:t>u</w:t>
      </w:r>
    </w:p>
    <w:p w14:paraId="430D3DC0" w14:textId="4DF4D193" w:rsidR="00F817C5" w:rsidRPr="00B366B1" w:rsidRDefault="007F596A" w:rsidP="00A93E95">
      <w:pPr>
        <w:spacing w:line="276" w:lineRule="auto"/>
        <w:jc w:val="both"/>
        <w:rPr>
          <w:rFonts w:asciiTheme="majorBidi" w:hAnsiTheme="majorBidi" w:cstheme="majorBidi"/>
        </w:rPr>
      </w:pPr>
      <w:r w:rsidRPr="00B366B1">
        <w:rPr>
          <w:rFonts w:asciiTheme="majorBidi" w:hAnsiTheme="majorBidi" w:cstheme="majorBidi"/>
        </w:rPr>
        <w:tab/>
        <w:t>[9] </w:t>
      </w:r>
      <w:r w:rsidR="00C9109C" w:rsidRPr="00B366B1">
        <w:rPr>
          <w:rFonts w:asciiTheme="majorBidi" w:hAnsiTheme="majorBidi" w:cstheme="majorBidi"/>
        </w:rPr>
        <w:t xml:space="preserve">Saskaņā ar Civillikuma 1306. panta otro daļu </w:t>
      </w:r>
      <w:r w:rsidR="00622DB4">
        <w:rPr>
          <w:rFonts w:asciiTheme="majorBidi" w:hAnsiTheme="majorBidi" w:cstheme="majorBidi"/>
        </w:rPr>
        <w:t>ikviens</w:t>
      </w:r>
      <w:r w:rsidR="00C9109C" w:rsidRPr="00B366B1">
        <w:rPr>
          <w:rFonts w:asciiTheme="majorBidi" w:hAnsiTheme="majorBidi" w:cstheme="majorBidi"/>
        </w:rPr>
        <w:t>, k</w:t>
      </w:r>
      <w:r w:rsidR="00622DB4">
        <w:rPr>
          <w:rFonts w:asciiTheme="majorBidi" w:hAnsiTheme="majorBidi" w:cstheme="majorBidi"/>
        </w:rPr>
        <w:t>urš</w:t>
      </w:r>
      <w:r w:rsidR="00C9109C" w:rsidRPr="00B366B1">
        <w:rPr>
          <w:rFonts w:asciiTheme="majorBidi" w:hAnsiTheme="majorBidi" w:cstheme="majorBidi"/>
        </w:rPr>
        <w:t xml:space="preserve"> var brīvi rīkoties ar savu lietu, to var ieķīlāt ne vien savu, bet arī svešu saistību </w:t>
      </w:r>
      <w:r w:rsidR="00622DB4">
        <w:rPr>
          <w:rFonts w:asciiTheme="majorBidi" w:hAnsiTheme="majorBidi" w:cstheme="majorBidi"/>
        </w:rPr>
        <w:t xml:space="preserve">izpildīšanas </w:t>
      </w:r>
      <w:r w:rsidR="00C9109C" w:rsidRPr="00B366B1">
        <w:rPr>
          <w:rFonts w:asciiTheme="majorBidi" w:hAnsiTheme="majorBidi" w:cstheme="majorBidi"/>
        </w:rPr>
        <w:t xml:space="preserve">nodrošināšanai. </w:t>
      </w:r>
    </w:p>
    <w:p w14:paraId="6721CFDE" w14:textId="466422D2" w:rsidR="00F817C5" w:rsidRPr="00B366B1" w:rsidRDefault="00DC4345" w:rsidP="00520782">
      <w:pPr>
        <w:spacing w:line="276" w:lineRule="auto"/>
        <w:ind w:firstLine="709"/>
        <w:jc w:val="both"/>
        <w:rPr>
          <w:rFonts w:asciiTheme="majorBidi" w:hAnsiTheme="majorBidi" w:cstheme="majorBidi"/>
          <w:color w:val="000000"/>
        </w:rPr>
      </w:pPr>
      <w:r w:rsidRPr="00B366B1">
        <w:t>Iztulkojot minētajai Civillikuma normai analoģisku normu, kura bija ietverta 1864. gada Vietējo civillikumu kopojuma 1387. pantā, juridiskajā literatūrā</w:t>
      </w:r>
      <w:r w:rsidRPr="00B366B1">
        <w:rPr>
          <w:rFonts w:asciiTheme="majorBidi" w:hAnsiTheme="majorBidi" w:cstheme="majorBidi"/>
        </w:rPr>
        <w:t xml:space="preserve"> </w:t>
      </w:r>
      <w:r w:rsidR="00D53F86" w:rsidRPr="00B366B1">
        <w:rPr>
          <w:rFonts w:asciiTheme="majorBidi" w:hAnsiTheme="majorBidi" w:cstheme="majorBidi"/>
        </w:rPr>
        <w:t xml:space="preserve">tika </w:t>
      </w:r>
      <w:r w:rsidRPr="00B366B1">
        <w:rPr>
          <w:rFonts w:asciiTheme="majorBidi" w:hAnsiTheme="majorBidi" w:cstheme="majorBidi"/>
        </w:rPr>
        <w:t xml:space="preserve">norādīts, ka savas lietas </w:t>
      </w:r>
      <w:r w:rsidRPr="00B366B1">
        <w:t>ieķīlāšanai</w:t>
      </w:r>
      <w:r w:rsidR="00622DB4">
        <w:t>, lai nodrošinātu</w:t>
      </w:r>
      <w:r w:rsidRPr="00B366B1">
        <w:t xml:space="preserve"> svešas saistības </w:t>
      </w:r>
      <w:r w:rsidR="00622DB4">
        <w:t>izpildīšanu,</w:t>
      </w:r>
      <w:r w:rsidR="00622DB4" w:rsidRPr="00B366B1">
        <w:t xml:space="preserve"> </w:t>
      </w:r>
      <w:r w:rsidRPr="00B366B1">
        <w:t xml:space="preserve">ir </w:t>
      </w:r>
      <w:proofErr w:type="spellStart"/>
      <w:r w:rsidRPr="00B366B1">
        <w:t>liettiesiska</w:t>
      </w:r>
      <w:proofErr w:type="spellEnd"/>
      <w:r w:rsidRPr="00B366B1">
        <w:t xml:space="preserve"> galvojuma raksturs, proti, tāda galvojuma</w:t>
      </w:r>
      <w:r w:rsidR="00622DB4">
        <w:t xml:space="preserve"> raksturs</w:t>
      </w:r>
      <w:r w:rsidRPr="00B366B1">
        <w:t xml:space="preserve">, kas aprobežots vienīgi ar atbildību ar ieķīlāto </w:t>
      </w:r>
      <w:r w:rsidR="00622DB4">
        <w:t>lietu</w:t>
      </w:r>
      <w:r w:rsidR="00622DB4" w:rsidRPr="00B366B1">
        <w:t xml:space="preserve"> </w:t>
      </w:r>
      <w:r w:rsidRPr="00B366B1">
        <w:t xml:space="preserve">un nav saistīts ar šīs </w:t>
      </w:r>
      <w:r w:rsidR="00622DB4">
        <w:t>lietas</w:t>
      </w:r>
      <w:r w:rsidR="00622DB4" w:rsidRPr="00B366B1">
        <w:t xml:space="preserve"> </w:t>
      </w:r>
      <w:r w:rsidRPr="00B366B1">
        <w:t xml:space="preserve">īpašnieka personisko atbildību par svešu parādu (sk. </w:t>
      </w:r>
      <w:r w:rsidR="00622DB4" w:rsidRPr="00D17928">
        <w:rPr>
          <w:i/>
          <w:iCs/>
        </w:rPr>
        <w:t>Bukovskis V.</w:t>
      </w:r>
      <w:r w:rsidR="00622DB4">
        <w:t xml:space="preserve"> </w:t>
      </w:r>
      <w:r w:rsidRPr="00B366B1">
        <w:rPr>
          <w:rFonts w:asciiTheme="majorBidi" w:hAnsiTheme="majorBidi" w:cstheme="majorBidi"/>
          <w:i/>
          <w:iCs/>
        </w:rPr>
        <w:t xml:space="preserve">Vietējo civillikumu kopojuma </w:t>
      </w:r>
      <w:r w:rsidRPr="00B366B1">
        <w:rPr>
          <w:rFonts w:asciiTheme="majorBidi" w:hAnsiTheme="majorBidi" w:cstheme="majorBidi"/>
          <w:i/>
          <w:iCs/>
          <w:color w:val="000000"/>
        </w:rPr>
        <w:t>1387. panta</w:t>
      </w:r>
      <w:r w:rsidR="00CB748F" w:rsidRPr="00CB748F">
        <w:rPr>
          <w:rFonts w:asciiTheme="majorBidi" w:hAnsiTheme="majorBidi" w:cstheme="majorBidi"/>
          <w:i/>
          <w:iCs/>
        </w:rPr>
        <w:t xml:space="preserve"> </w:t>
      </w:r>
      <w:r w:rsidR="00CB748F">
        <w:rPr>
          <w:rFonts w:asciiTheme="majorBidi" w:hAnsiTheme="majorBidi" w:cstheme="majorBidi"/>
          <w:i/>
          <w:iCs/>
        </w:rPr>
        <w:t>k</w:t>
      </w:r>
      <w:r w:rsidR="00CB748F" w:rsidRPr="00B366B1">
        <w:rPr>
          <w:rFonts w:asciiTheme="majorBidi" w:hAnsiTheme="majorBidi" w:cstheme="majorBidi"/>
          <w:i/>
          <w:iCs/>
        </w:rPr>
        <w:t>omentārs</w:t>
      </w:r>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Grām</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Буковский</w:t>
      </w:r>
      <w:proofErr w:type="spellEnd"/>
      <w:r w:rsidRPr="00B366B1">
        <w:rPr>
          <w:rFonts w:asciiTheme="majorBidi" w:hAnsiTheme="majorBidi" w:cstheme="majorBidi"/>
          <w:i/>
          <w:iCs/>
          <w:color w:val="000000"/>
        </w:rPr>
        <w:t> В. (</w:t>
      </w:r>
      <w:proofErr w:type="spellStart"/>
      <w:r w:rsidRPr="00B366B1">
        <w:rPr>
          <w:rFonts w:asciiTheme="majorBidi" w:hAnsiTheme="majorBidi" w:cstheme="majorBidi"/>
          <w:i/>
          <w:iCs/>
          <w:color w:val="000000"/>
        </w:rPr>
        <w:t>cост</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Сводъ</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гражданскихъ</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узаконений</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губерний</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Прибалтийскихъ</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съ</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продолжениемъ</w:t>
      </w:r>
      <w:proofErr w:type="spellEnd"/>
      <w:r w:rsidRPr="00B366B1">
        <w:rPr>
          <w:rFonts w:asciiTheme="majorBidi" w:hAnsiTheme="majorBidi" w:cstheme="majorBidi"/>
          <w:i/>
          <w:iCs/>
          <w:color w:val="000000"/>
        </w:rPr>
        <w:t xml:space="preserve"> 1912–1914</w:t>
      </w:r>
      <w:r w:rsidR="00622DB4">
        <w:rPr>
          <w:rFonts w:asciiTheme="majorBidi" w:hAnsiTheme="majorBidi" w:cstheme="majorBidi"/>
          <w:i/>
          <w:iCs/>
          <w:color w:val="000000"/>
        </w:rPr>
        <w:t> </w:t>
      </w:r>
      <w:proofErr w:type="spellStart"/>
      <w:r w:rsidRPr="00B366B1">
        <w:rPr>
          <w:rFonts w:asciiTheme="majorBidi" w:hAnsiTheme="majorBidi" w:cstheme="majorBidi"/>
          <w:i/>
          <w:iCs/>
          <w:color w:val="000000"/>
        </w:rPr>
        <w:t>г.г</w:t>
      </w:r>
      <w:proofErr w:type="spellEnd"/>
      <w:r w:rsidRPr="00B366B1">
        <w:rPr>
          <w:rFonts w:asciiTheme="majorBidi" w:hAnsiTheme="majorBidi" w:cstheme="majorBidi"/>
          <w:i/>
          <w:iCs/>
          <w:color w:val="000000"/>
        </w:rPr>
        <w:t xml:space="preserve">. и </w:t>
      </w:r>
      <w:proofErr w:type="spellStart"/>
      <w:r w:rsidRPr="00B366B1">
        <w:rPr>
          <w:rFonts w:asciiTheme="majorBidi" w:hAnsiTheme="majorBidi" w:cstheme="majorBidi"/>
          <w:i/>
          <w:iCs/>
          <w:color w:val="000000"/>
        </w:rPr>
        <w:t>съ</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разъяснениями</w:t>
      </w:r>
      <w:proofErr w:type="spellEnd"/>
      <w:r w:rsidRPr="00B366B1">
        <w:rPr>
          <w:rFonts w:asciiTheme="majorBidi" w:hAnsiTheme="majorBidi" w:cstheme="majorBidi"/>
          <w:i/>
          <w:iCs/>
          <w:color w:val="000000"/>
        </w:rPr>
        <w:t xml:space="preserve"> </w:t>
      </w:r>
      <w:proofErr w:type="spellStart"/>
      <w:r w:rsidRPr="00B366B1">
        <w:rPr>
          <w:rFonts w:asciiTheme="majorBidi" w:hAnsiTheme="majorBidi" w:cstheme="majorBidi"/>
          <w:i/>
          <w:iCs/>
          <w:color w:val="000000"/>
        </w:rPr>
        <w:t>въ</w:t>
      </w:r>
      <w:proofErr w:type="spellEnd"/>
      <w:r w:rsidRPr="00B366B1">
        <w:rPr>
          <w:rFonts w:asciiTheme="majorBidi" w:hAnsiTheme="majorBidi" w:cstheme="majorBidi"/>
          <w:i/>
          <w:iCs/>
          <w:color w:val="000000"/>
        </w:rPr>
        <w:t xml:space="preserve"> 2</w:t>
      </w:r>
      <w:r w:rsidR="00622DB4">
        <w:rPr>
          <w:rFonts w:asciiTheme="majorBidi" w:hAnsiTheme="majorBidi" w:cstheme="majorBidi"/>
          <w:i/>
          <w:iCs/>
          <w:color w:val="000000"/>
        </w:rPr>
        <w:t> </w:t>
      </w:r>
      <w:proofErr w:type="spellStart"/>
      <w:r w:rsidRPr="00B366B1">
        <w:rPr>
          <w:rFonts w:asciiTheme="majorBidi" w:hAnsiTheme="majorBidi" w:cstheme="majorBidi"/>
          <w:i/>
          <w:iCs/>
          <w:color w:val="000000"/>
        </w:rPr>
        <w:t>томахъ</w:t>
      </w:r>
      <w:proofErr w:type="spellEnd"/>
      <w:r w:rsidRPr="00B366B1">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T</w:t>
      </w:r>
      <w:r w:rsidR="00520782" w:rsidRPr="00520782">
        <w:rPr>
          <w:rFonts w:asciiTheme="majorBidi" w:hAnsiTheme="majorBidi" w:cstheme="majorBidi"/>
          <w:i/>
          <w:iCs/>
          <w:color w:val="000000"/>
        </w:rPr>
        <w:t>омъ</w:t>
      </w:r>
      <w:proofErr w:type="spellEnd"/>
      <w:r w:rsidR="00520782">
        <w:rPr>
          <w:rFonts w:asciiTheme="majorBidi" w:hAnsiTheme="majorBidi" w:cstheme="majorBidi"/>
          <w:i/>
          <w:iCs/>
          <w:color w:val="000000"/>
        </w:rPr>
        <w:t> </w:t>
      </w:r>
      <w:r w:rsidR="00622DB4" w:rsidRPr="00622DB4">
        <w:rPr>
          <w:rFonts w:asciiTheme="majorBidi" w:hAnsiTheme="majorBidi" w:cstheme="majorBidi"/>
          <w:i/>
          <w:iCs/>
          <w:color w:val="000000"/>
        </w:rPr>
        <w:t xml:space="preserve">I. </w:t>
      </w:r>
      <w:proofErr w:type="spellStart"/>
      <w:r w:rsidR="00622DB4" w:rsidRPr="00622DB4">
        <w:rPr>
          <w:rFonts w:asciiTheme="majorBidi" w:hAnsiTheme="majorBidi" w:cstheme="majorBidi"/>
          <w:i/>
          <w:iCs/>
          <w:color w:val="000000"/>
        </w:rPr>
        <w:t>Введение</w:t>
      </w:r>
      <w:proofErr w:type="spellEnd"/>
      <w:r w:rsidR="00622DB4" w:rsidRPr="00622DB4">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Право</w:t>
      </w:r>
      <w:proofErr w:type="spellEnd"/>
      <w:r w:rsidR="00622DB4" w:rsidRPr="00622DB4">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семейственное</w:t>
      </w:r>
      <w:proofErr w:type="spellEnd"/>
      <w:r w:rsidR="00622DB4" w:rsidRPr="00622DB4">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Право</w:t>
      </w:r>
      <w:proofErr w:type="spellEnd"/>
      <w:r w:rsidR="00622DB4" w:rsidRPr="00622DB4">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вещное</w:t>
      </w:r>
      <w:proofErr w:type="spellEnd"/>
      <w:r w:rsidR="00622DB4" w:rsidRPr="00622DB4">
        <w:rPr>
          <w:rFonts w:asciiTheme="majorBidi" w:hAnsiTheme="majorBidi" w:cstheme="majorBidi"/>
          <w:i/>
          <w:iCs/>
          <w:color w:val="000000"/>
        </w:rPr>
        <w:t xml:space="preserve"> и </w:t>
      </w:r>
      <w:proofErr w:type="spellStart"/>
      <w:r w:rsidR="00622DB4" w:rsidRPr="00622DB4">
        <w:rPr>
          <w:rFonts w:asciiTheme="majorBidi" w:hAnsiTheme="majorBidi" w:cstheme="majorBidi"/>
          <w:i/>
          <w:iCs/>
          <w:color w:val="000000"/>
        </w:rPr>
        <w:t>Право</w:t>
      </w:r>
      <w:proofErr w:type="spellEnd"/>
      <w:r w:rsidR="00622DB4" w:rsidRPr="00622DB4">
        <w:rPr>
          <w:rFonts w:asciiTheme="majorBidi" w:hAnsiTheme="majorBidi" w:cstheme="majorBidi"/>
          <w:i/>
          <w:iCs/>
          <w:color w:val="000000"/>
        </w:rPr>
        <w:t xml:space="preserve"> </w:t>
      </w:r>
      <w:proofErr w:type="spellStart"/>
      <w:r w:rsidR="00622DB4" w:rsidRPr="00622DB4">
        <w:rPr>
          <w:rFonts w:asciiTheme="majorBidi" w:hAnsiTheme="majorBidi" w:cstheme="majorBidi"/>
          <w:i/>
          <w:iCs/>
          <w:color w:val="000000"/>
        </w:rPr>
        <w:t>наследования</w:t>
      </w:r>
      <w:proofErr w:type="spellEnd"/>
      <w:r w:rsidRPr="00B366B1">
        <w:rPr>
          <w:rFonts w:asciiTheme="majorBidi" w:hAnsiTheme="majorBidi" w:cstheme="majorBidi"/>
          <w:i/>
          <w:iCs/>
          <w:color w:val="000000"/>
        </w:rPr>
        <w:t>.</w:t>
      </w:r>
      <w:r w:rsidRPr="00B366B1">
        <w:rPr>
          <w:rFonts w:asciiTheme="majorBidi" w:hAnsiTheme="majorBidi" w:cstheme="majorBidi"/>
          <w:i/>
          <w:color w:val="000000"/>
        </w:rPr>
        <w:t xml:space="preserve"> </w:t>
      </w:r>
      <w:proofErr w:type="spellStart"/>
      <w:r w:rsidRPr="00B366B1">
        <w:rPr>
          <w:rFonts w:asciiTheme="majorBidi" w:hAnsiTheme="majorBidi" w:cstheme="majorBidi"/>
          <w:i/>
          <w:iCs/>
          <w:color w:val="000000"/>
        </w:rPr>
        <w:t>Рига</w:t>
      </w:r>
      <w:proofErr w:type="spellEnd"/>
      <w:r w:rsidRPr="00B366B1">
        <w:rPr>
          <w:rFonts w:asciiTheme="majorBidi" w:hAnsiTheme="majorBidi" w:cstheme="majorBidi"/>
          <w:i/>
          <w:iCs/>
          <w:color w:val="000000"/>
        </w:rPr>
        <w:t>: Г. </w:t>
      </w:r>
      <w:proofErr w:type="spellStart"/>
      <w:r w:rsidRPr="00B366B1">
        <w:rPr>
          <w:rFonts w:asciiTheme="majorBidi" w:hAnsiTheme="majorBidi" w:cstheme="majorBidi"/>
          <w:i/>
          <w:iCs/>
          <w:color w:val="000000"/>
        </w:rPr>
        <w:t>Гемпель</w:t>
      </w:r>
      <w:proofErr w:type="spellEnd"/>
      <w:r w:rsidRPr="00B366B1">
        <w:rPr>
          <w:rFonts w:asciiTheme="majorBidi" w:hAnsiTheme="majorBidi" w:cstheme="majorBidi"/>
          <w:i/>
          <w:iCs/>
          <w:color w:val="000000"/>
        </w:rPr>
        <w:t xml:space="preserve"> и </w:t>
      </w:r>
      <w:proofErr w:type="spellStart"/>
      <w:r w:rsidRPr="00B366B1">
        <w:rPr>
          <w:rFonts w:asciiTheme="majorBidi" w:hAnsiTheme="majorBidi" w:cstheme="majorBidi"/>
          <w:i/>
          <w:iCs/>
          <w:color w:val="000000"/>
        </w:rPr>
        <w:t>Ко</w:t>
      </w:r>
      <w:proofErr w:type="spellEnd"/>
      <w:r w:rsidRPr="00B366B1">
        <w:rPr>
          <w:rFonts w:asciiTheme="majorBidi" w:hAnsiTheme="majorBidi" w:cstheme="majorBidi"/>
          <w:i/>
          <w:iCs/>
          <w:color w:val="000000"/>
        </w:rPr>
        <w:t>, 1914, c. 563</w:t>
      </w:r>
      <w:r w:rsidRPr="00B366B1">
        <w:rPr>
          <w:rFonts w:asciiTheme="majorBidi" w:hAnsiTheme="majorBidi" w:cstheme="majorBidi"/>
          <w:color w:val="000000"/>
        </w:rPr>
        <w:t xml:space="preserve"> (</w:t>
      </w:r>
      <w:r w:rsidRPr="00B366B1">
        <w:rPr>
          <w:rFonts w:asciiTheme="majorBidi" w:hAnsiTheme="majorBidi" w:cstheme="majorBidi"/>
          <w:i/>
          <w:iCs/>
          <w:color w:val="000000"/>
        </w:rPr>
        <w:t>Bukovskis</w:t>
      </w:r>
      <w:r w:rsidR="00520782">
        <w:rPr>
          <w:rFonts w:asciiTheme="majorBidi" w:hAnsiTheme="majorBidi" w:cstheme="majorBidi"/>
          <w:i/>
          <w:iCs/>
          <w:color w:val="000000"/>
        </w:rPr>
        <w:t> </w:t>
      </w:r>
      <w:r w:rsidRPr="00B366B1">
        <w:rPr>
          <w:rFonts w:asciiTheme="majorBidi" w:hAnsiTheme="majorBidi" w:cstheme="majorBidi"/>
          <w:i/>
          <w:iCs/>
          <w:color w:val="000000"/>
        </w:rPr>
        <w:t>V. Baltijas guberņu Vietējo civillikumu kopojums ar 1912.–1914.</w:t>
      </w:r>
      <w:r w:rsidR="00520782">
        <w:rPr>
          <w:rFonts w:asciiTheme="majorBidi" w:hAnsiTheme="majorBidi" w:cstheme="majorBidi"/>
          <w:i/>
          <w:iCs/>
          <w:color w:val="000000"/>
        </w:rPr>
        <w:t> </w:t>
      </w:r>
      <w:r w:rsidRPr="00B366B1">
        <w:rPr>
          <w:rFonts w:asciiTheme="majorBidi" w:hAnsiTheme="majorBidi" w:cstheme="majorBidi"/>
          <w:i/>
          <w:iCs/>
          <w:color w:val="000000"/>
        </w:rPr>
        <w:t>gada papildinājumiem un paskaidrojumiem divos sējumos. I</w:t>
      </w:r>
      <w:r w:rsidR="00520782">
        <w:rPr>
          <w:rFonts w:asciiTheme="majorBidi" w:hAnsiTheme="majorBidi" w:cstheme="majorBidi"/>
          <w:i/>
          <w:iCs/>
          <w:color w:val="000000"/>
        </w:rPr>
        <w:t> </w:t>
      </w:r>
      <w:r w:rsidRPr="00B366B1">
        <w:rPr>
          <w:rFonts w:asciiTheme="majorBidi" w:hAnsiTheme="majorBidi" w:cstheme="majorBidi"/>
          <w:i/>
          <w:iCs/>
          <w:color w:val="000000"/>
        </w:rPr>
        <w:t>sējums.</w:t>
      </w:r>
      <w:r w:rsidR="00ED0F18">
        <w:rPr>
          <w:rFonts w:asciiTheme="majorBidi" w:hAnsiTheme="majorBidi" w:cstheme="majorBidi"/>
          <w:i/>
          <w:iCs/>
          <w:color w:val="000000"/>
        </w:rPr>
        <w:t xml:space="preserve"> Ievads, Ģimenes tiesības, Lietu tiesības un Mantojuma tiesības.</w:t>
      </w:r>
      <w:r w:rsidRPr="00B366B1">
        <w:rPr>
          <w:rFonts w:asciiTheme="majorBidi" w:hAnsiTheme="majorBidi" w:cstheme="majorBidi"/>
          <w:i/>
          <w:iCs/>
          <w:color w:val="000000"/>
        </w:rPr>
        <w:t xml:space="preserve"> R</w:t>
      </w:r>
      <w:r w:rsidR="00520782">
        <w:rPr>
          <w:rFonts w:asciiTheme="majorBidi" w:hAnsiTheme="majorBidi" w:cstheme="majorBidi"/>
          <w:i/>
          <w:iCs/>
          <w:color w:val="000000"/>
        </w:rPr>
        <w:t>ī</w:t>
      </w:r>
      <w:r w:rsidRPr="00B366B1">
        <w:rPr>
          <w:rFonts w:asciiTheme="majorBidi" w:hAnsiTheme="majorBidi" w:cstheme="majorBidi"/>
          <w:i/>
          <w:iCs/>
          <w:color w:val="000000"/>
        </w:rPr>
        <w:t>ga: G.</w:t>
      </w:r>
      <w:r w:rsidR="00520782">
        <w:rPr>
          <w:rFonts w:asciiTheme="majorBidi" w:hAnsiTheme="majorBidi" w:cstheme="majorBidi"/>
          <w:i/>
          <w:iCs/>
          <w:color w:val="000000"/>
        </w:rPr>
        <w:t> </w:t>
      </w:r>
      <w:proofErr w:type="spellStart"/>
      <w:r w:rsidRPr="00B366B1">
        <w:rPr>
          <w:rFonts w:asciiTheme="majorBidi" w:hAnsiTheme="majorBidi" w:cstheme="majorBidi"/>
          <w:i/>
          <w:iCs/>
          <w:color w:val="000000"/>
        </w:rPr>
        <w:t>Gempeļ</w:t>
      </w:r>
      <w:proofErr w:type="spellEnd"/>
      <w:r w:rsidRPr="00B366B1">
        <w:rPr>
          <w:rFonts w:asciiTheme="majorBidi" w:hAnsiTheme="majorBidi" w:cstheme="majorBidi"/>
          <w:i/>
          <w:iCs/>
          <w:color w:val="000000"/>
        </w:rPr>
        <w:t xml:space="preserve"> i ko, 1914, </w:t>
      </w:r>
      <w:r w:rsidR="008A1CB0" w:rsidRPr="00B366B1">
        <w:rPr>
          <w:rFonts w:asciiTheme="majorBidi" w:hAnsiTheme="majorBidi" w:cstheme="majorBidi"/>
          <w:i/>
          <w:iCs/>
          <w:color w:val="000000"/>
        </w:rPr>
        <w:t>563</w:t>
      </w:r>
      <w:r w:rsidRPr="00B366B1">
        <w:rPr>
          <w:rFonts w:asciiTheme="majorBidi" w:hAnsiTheme="majorBidi" w:cstheme="majorBidi"/>
          <w:i/>
          <w:iCs/>
          <w:color w:val="000000"/>
        </w:rPr>
        <w:t>.</w:t>
      </w:r>
      <w:r w:rsidR="008A1CB0" w:rsidRPr="00B366B1">
        <w:rPr>
          <w:rFonts w:asciiTheme="majorBidi" w:hAnsiTheme="majorBidi" w:cstheme="majorBidi"/>
          <w:i/>
          <w:iCs/>
          <w:color w:val="000000"/>
        </w:rPr>
        <w:t> </w:t>
      </w:r>
      <w:r w:rsidRPr="00B366B1">
        <w:rPr>
          <w:rFonts w:asciiTheme="majorBidi" w:hAnsiTheme="majorBidi" w:cstheme="majorBidi"/>
          <w:i/>
          <w:iCs/>
          <w:color w:val="000000"/>
        </w:rPr>
        <w:t>lpp.</w:t>
      </w:r>
      <w:r w:rsidRPr="00B366B1">
        <w:rPr>
          <w:rFonts w:asciiTheme="majorBidi" w:hAnsiTheme="majorBidi" w:cstheme="majorBidi"/>
          <w:color w:val="000000"/>
        </w:rPr>
        <w:t>))</w:t>
      </w:r>
      <w:r w:rsidR="008A1CB0" w:rsidRPr="00B366B1">
        <w:rPr>
          <w:rFonts w:asciiTheme="majorBidi" w:hAnsiTheme="majorBidi" w:cstheme="majorBidi"/>
          <w:color w:val="000000"/>
        </w:rPr>
        <w:t>.</w:t>
      </w:r>
    </w:p>
    <w:p w14:paraId="685B2BC4" w14:textId="047E89CC" w:rsidR="00DC4345" w:rsidRPr="00B366B1" w:rsidRDefault="00175FB2" w:rsidP="00E4699F">
      <w:pPr>
        <w:spacing w:line="276" w:lineRule="auto"/>
        <w:ind w:firstLine="709"/>
        <w:jc w:val="both"/>
      </w:pPr>
      <w:r w:rsidRPr="00B366B1">
        <w:rPr>
          <w:rFonts w:asciiTheme="majorBidi" w:hAnsiTheme="majorBidi" w:cstheme="majorBidi"/>
          <w:color w:val="000000"/>
        </w:rPr>
        <w:t>Arī</w:t>
      </w:r>
      <w:r w:rsidR="00FC723F" w:rsidRPr="00B366B1">
        <w:rPr>
          <w:rFonts w:asciiTheme="majorBidi" w:hAnsiTheme="majorBidi" w:cstheme="majorBidi"/>
          <w:color w:val="000000"/>
        </w:rPr>
        <w:t xml:space="preserve"> mūsdienu juridiskajā literatūrā norādīts, ka </w:t>
      </w:r>
      <w:r w:rsidR="00FC723F" w:rsidRPr="00B366B1">
        <w:t xml:space="preserve">būtiska līdzība starp galvojuma un ķīlas institūtu (ja ķīlu dod trešā persona) neizbēgami noved pie galvinieka un </w:t>
      </w:r>
      <w:r w:rsidR="00E4699F" w:rsidRPr="00E4699F">
        <w:t>ieķīlātāj</w:t>
      </w:r>
      <w:r w:rsidR="00E4699F">
        <w:t xml:space="preserve">a </w:t>
      </w:r>
      <w:r w:rsidR="00FC723F" w:rsidRPr="00B366B1">
        <w:t xml:space="preserve">tiesisko statusu pielīdzināšanas. Proti, galvinieks apņemas nodrošināt citas personas parādu, tādā veidā sekmējot civiltiesisko apgrozību un atvieglojot kredīta pieejamību. </w:t>
      </w:r>
      <w:proofErr w:type="spellStart"/>
      <w:r w:rsidR="00FC723F" w:rsidRPr="00B366B1">
        <w:t>Liettiesiskais</w:t>
      </w:r>
      <w:proofErr w:type="spellEnd"/>
      <w:r w:rsidR="00FC723F" w:rsidRPr="00B366B1">
        <w:t xml:space="preserve"> galvinieks dara tieši to pašu: viņš </w:t>
      </w:r>
      <w:r w:rsidR="00520782">
        <w:t>ieķīlā</w:t>
      </w:r>
      <w:r w:rsidR="00520782" w:rsidRPr="00B366B1">
        <w:t xml:space="preserve"> </w:t>
      </w:r>
      <w:r w:rsidR="00FC723F" w:rsidRPr="00B366B1">
        <w:t xml:space="preserve">savu </w:t>
      </w:r>
      <w:r w:rsidR="00520782">
        <w:t>lietu</w:t>
      </w:r>
      <w:r w:rsidR="00FC723F" w:rsidRPr="00B366B1">
        <w:t xml:space="preserve"> un uzņemas risku, ka </w:t>
      </w:r>
      <w:r w:rsidR="00520782">
        <w:t>ieķīlātā</w:t>
      </w:r>
      <w:r w:rsidR="00520782" w:rsidRPr="00B366B1">
        <w:t xml:space="preserve"> </w:t>
      </w:r>
      <w:r w:rsidR="00520782">
        <w:t>lieta</w:t>
      </w:r>
      <w:r w:rsidR="00520782" w:rsidRPr="00B366B1">
        <w:t xml:space="preserve"> </w:t>
      </w:r>
      <w:r w:rsidR="00FC723F" w:rsidRPr="00B366B1">
        <w:t xml:space="preserve">tiks atsavināta un ieguvumi no atsavināšanas nonāks kreditora mantā, tādējādi sedzot parādnieka saistību (sk. </w:t>
      </w:r>
      <w:proofErr w:type="spellStart"/>
      <w:r w:rsidR="00FC723F" w:rsidRPr="00B366B1">
        <w:rPr>
          <w:i/>
          <w:iCs/>
        </w:rPr>
        <w:t>Fillers</w:t>
      </w:r>
      <w:proofErr w:type="spellEnd"/>
      <w:r w:rsidR="008C1BC6">
        <w:rPr>
          <w:i/>
          <w:iCs/>
        </w:rPr>
        <w:t> </w:t>
      </w:r>
      <w:r w:rsidR="00FC723F" w:rsidRPr="00B366B1">
        <w:rPr>
          <w:i/>
          <w:iCs/>
        </w:rPr>
        <w:t xml:space="preserve">A. Galvinieka un ķīlas devēja regresa tiesību regulējums Latvijas civiltiesībās. </w:t>
      </w:r>
      <w:proofErr w:type="spellStart"/>
      <w:r w:rsidR="00F817C5" w:rsidRPr="00B366B1">
        <w:rPr>
          <w:i/>
          <w:iCs/>
        </w:rPr>
        <w:t>Grām</w:t>
      </w:r>
      <w:proofErr w:type="spellEnd"/>
      <w:r w:rsidR="00513214" w:rsidRPr="00B366B1">
        <w:rPr>
          <w:i/>
          <w:iCs/>
        </w:rPr>
        <w:t>.</w:t>
      </w:r>
      <w:r w:rsidR="00FC723F" w:rsidRPr="00B366B1">
        <w:rPr>
          <w:i/>
          <w:iCs/>
        </w:rPr>
        <w:t xml:space="preserve">: Starptautisko un Eiropas Savienības tiesību piemērošana nacionālajās tiesās. </w:t>
      </w:r>
      <w:r w:rsidR="00E4699F" w:rsidRPr="00E4699F">
        <w:rPr>
          <w:i/>
          <w:iCs/>
        </w:rPr>
        <w:t xml:space="preserve">Latvijas Universitātes 78. starptautiskās zinātniskās konferences rakstu krājums. </w:t>
      </w:r>
      <w:r w:rsidR="00FC723F" w:rsidRPr="00B366B1">
        <w:rPr>
          <w:i/>
          <w:iCs/>
        </w:rPr>
        <w:t>Rīga: LU</w:t>
      </w:r>
      <w:r w:rsidR="00E4699F">
        <w:rPr>
          <w:i/>
          <w:iCs/>
        </w:rPr>
        <w:t> A</w:t>
      </w:r>
      <w:r w:rsidR="00FC723F" w:rsidRPr="00B366B1">
        <w:rPr>
          <w:i/>
          <w:iCs/>
        </w:rPr>
        <w:t>kadēmiskais apgāds, 2020, 258. lpp.</w:t>
      </w:r>
      <w:r w:rsidR="00FC723F" w:rsidRPr="00B366B1">
        <w:t>).</w:t>
      </w:r>
    </w:p>
    <w:p w14:paraId="235E0DD3" w14:textId="584D46D6" w:rsidR="00FC723F" w:rsidRPr="00B366B1" w:rsidRDefault="00FC723F" w:rsidP="00E4699F">
      <w:pPr>
        <w:spacing w:line="276" w:lineRule="auto"/>
        <w:jc w:val="both"/>
      </w:pPr>
      <w:r w:rsidRPr="00B366B1">
        <w:tab/>
        <w:t>Tomēr, ne</w:t>
      </w:r>
      <w:r w:rsidR="00E4699F">
        <w:t>raug</w:t>
      </w:r>
      <w:r w:rsidRPr="00B366B1">
        <w:t xml:space="preserve">oties uz galvinieka un tāda </w:t>
      </w:r>
      <w:r w:rsidR="00E4699F" w:rsidRPr="00E4699F">
        <w:t>ieķīlātāja</w:t>
      </w:r>
      <w:r w:rsidRPr="00B366B1">
        <w:t>, ar kuram piederošo lietu nodrošināta citas personas saistība</w:t>
      </w:r>
      <w:r w:rsidR="00520782">
        <w:t>s izpildīšana</w:t>
      </w:r>
      <w:r w:rsidRPr="00B366B1">
        <w:t>, tiesiskā statusa</w:t>
      </w:r>
      <w:r w:rsidR="00175FB2" w:rsidRPr="00B366B1">
        <w:t xml:space="preserve"> un nozīmes</w:t>
      </w:r>
      <w:r w:rsidRPr="00B366B1">
        <w:t xml:space="preserve"> </w:t>
      </w:r>
      <w:r w:rsidR="00762131" w:rsidRPr="00B366B1">
        <w:t xml:space="preserve">civiltiesiskajā apgrozībā </w:t>
      </w:r>
      <w:r w:rsidRPr="00B366B1">
        <w:t xml:space="preserve">līdzību, Civillikums tiešā veidā </w:t>
      </w:r>
      <w:r w:rsidR="005A2E66" w:rsidRPr="00B366B1">
        <w:t>nenoteic</w:t>
      </w:r>
      <w:r w:rsidRPr="00B366B1">
        <w:t xml:space="preserve">, ka šāds </w:t>
      </w:r>
      <w:r w:rsidR="00E4699F" w:rsidRPr="00E4699F">
        <w:t>ieķīlātāj</w:t>
      </w:r>
      <w:r w:rsidR="00E4699F">
        <w:t xml:space="preserve">s </w:t>
      </w:r>
      <w:r w:rsidRPr="00B366B1">
        <w:t xml:space="preserve">iegūst regresa tiesību pret galveno parādnieku gadījumā, </w:t>
      </w:r>
      <w:r w:rsidR="004A3757" w:rsidRPr="00B366B1">
        <w:t>kad</w:t>
      </w:r>
      <w:r w:rsidRPr="00B366B1">
        <w:t xml:space="preserve"> kreditora prasījums tiek apmierināts</w:t>
      </w:r>
      <w:r w:rsidR="003B0363" w:rsidRPr="00B366B1">
        <w:t>, pārdodot</w:t>
      </w:r>
      <w:r w:rsidRPr="00B366B1">
        <w:t xml:space="preserve"> ieķīlāt</w:t>
      </w:r>
      <w:r w:rsidR="003B0363" w:rsidRPr="00B366B1">
        <w:t>o</w:t>
      </w:r>
      <w:r w:rsidRPr="00B366B1">
        <w:t xml:space="preserve"> liet</w:t>
      </w:r>
      <w:r w:rsidR="003B0363" w:rsidRPr="00B366B1">
        <w:t>u</w:t>
      </w:r>
      <w:r w:rsidRPr="00B366B1">
        <w:t>. Izvērtējot atšķirīg</w:t>
      </w:r>
      <w:r w:rsidR="00EB3F40" w:rsidRPr="00B366B1">
        <w:t>a</w:t>
      </w:r>
      <w:r w:rsidRPr="00B366B1">
        <w:t xml:space="preserve"> regulējuma </w:t>
      </w:r>
      <w:r w:rsidR="00EB3F40" w:rsidRPr="00B366B1">
        <w:t xml:space="preserve">noteikšanas </w:t>
      </w:r>
      <w:r w:rsidRPr="00B366B1">
        <w:t>iespējamos iemeslus, Senāta ieskat</w:t>
      </w:r>
      <w:r w:rsidR="004A3757" w:rsidRPr="00B366B1">
        <w:t>ā</w:t>
      </w:r>
      <w:r w:rsidR="00F054DD" w:rsidRPr="00B366B1">
        <w:t>,</w:t>
      </w:r>
      <w:r w:rsidR="004A3757" w:rsidRPr="00B366B1">
        <w:t xml:space="preserve"> turpmāk norādīto </w:t>
      </w:r>
      <w:r w:rsidR="00EB3F40" w:rsidRPr="00B366B1">
        <w:t>apsvērumu</w:t>
      </w:r>
      <w:r w:rsidR="004A3757" w:rsidRPr="00B366B1">
        <w:t xml:space="preserve"> dēļ ir pamats konstatēt atklātu likuma robu jeb nepilnību, kas novēršama, piemērojot likuma analoģiju.</w:t>
      </w:r>
    </w:p>
    <w:p w14:paraId="0F983BF5" w14:textId="72E8B96B" w:rsidR="009222F9" w:rsidRPr="00B366B1" w:rsidRDefault="004A3757" w:rsidP="00513214">
      <w:pPr>
        <w:spacing w:line="276" w:lineRule="auto"/>
        <w:jc w:val="both"/>
      </w:pPr>
      <w:r w:rsidRPr="00B366B1">
        <w:tab/>
        <w:t>[9.1] Civillikuma 1704. un 1705. panta normām, kas nosaka kreditora prasījuma pāreju uz likuma pamata (prasījuma likumisko cesiju</w:t>
      </w:r>
      <w:r w:rsidR="00D53F86" w:rsidRPr="00B366B1">
        <w:t xml:space="preserve"> jeb subrogāciju</w:t>
      </w:r>
      <w:r w:rsidRPr="00B366B1">
        <w:t xml:space="preserve">) </w:t>
      </w:r>
      <w:r w:rsidR="002F7029" w:rsidRPr="00B366B1">
        <w:t>galviniekam</w:t>
      </w:r>
      <w:r w:rsidRPr="00B366B1">
        <w:t xml:space="preserve">, nav </w:t>
      </w:r>
      <w:r w:rsidRPr="00B366B1">
        <w:lastRenderedPageBreak/>
        <w:t xml:space="preserve">analoģisku normu </w:t>
      </w:r>
      <w:r w:rsidR="00D53F86" w:rsidRPr="00B366B1">
        <w:t xml:space="preserve">1864. gada </w:t>
      </w:r>
      <w:r w:rsidRPr="00B366B1">
        <w:t>Vietējo civillikumu kopojumā</w:t>
      </w:r>
      <w:r w:rsidR="00F817C5" w:rsidRPr="00B366B1">
        <w:t>, kas bija viens no Civillikuma regulējuma izstrādes avotiem</w:t>
      </w:r>
      <w:r w:rsidRPr="00B366B1">
        <w:t xml:space="preserve">. </w:t>
      </w:r>
      <w:r w:rsidR="00E344E5" w:rsidRPr="00B366B1">
        <w:t>Atbilstoši</w:t>
      </w:r>
      <w:r w:rsidR="00D16681" w:rsidRPr="00B366B1">
        <w:t xml:space="preserve"> </w:t>
      </w:r>
      <w:r w:rsidR="00D53F86" w:rsidRPr="00B366B1">
        <w:t xml:space="preserve">1864. gada </w:t>
      </w:r>
      <w:r w:rsidR="00D16681" w:rsidRPr="00B366B1">
        <w:t>Vietējo civillikumu kopojuma 4531. pantam galvinieks, kurš apmierināja kreditoru galvenā parādnieka vietā, varēja vienīgi prasīt kreditoram cedēt prasījumu pret galveno parādnieku un citiem galviniekiem prasījuma apmierinātajā apmērā.</w:t>
      </w:r>
      <w:r w:rsidR="00175FB2" w:rsidRPr="00B366B1">
        <w:t xml:space="preserve"> Proti, likums neparedzēja prasījum</w:t>
      </w:r>
      <w:r w:rsidR="00D53F86" w:rsidRPr="00B366B1">
        <w:t>a</w:t>
      </w:r>
      <w:r w:rsidR="00175FB2" w:rsidRPr="00B366B1">
        <w:t xml:space="preserve"> tiesīb</w:t>
      </w:r>
      <w:r w:rsidR="00D53F86" w:rsidRPr="00B366B1">
        <w:t>as</w:t>
      </w:r>
      <w:r w:rsidR="00175FB2" w:rsidRPr="00B366B1">
        <w:t xml:space="preserve"> automātisku pāreju jeb pāreju uz likuma pamata. </w:t>
      </w:r>
    </w:p>
    <w:p w14:paraId="57F9DA39" w14:textId="2EDDBF03" w:rsidR="004A3757" w:rsidRPr="00B366B1" w:rsidRDefault="00175FB2" w:rsidP="00520782">
      <w:pPr>
        <w:spacing w:line="276" w:lineRule="auto"/>
        <w:ind w:firstLine="720"/>
        <w:jc w:val="both"/>
      </w:pPr>
      <w:r w:rsidRPr="00B366B1">
        <w:t xml:space="preserve">Līdzīgi arī </w:t>
      </w:r>
      <w:r w:rsidR="00D53F86" w:rsidRPr="00B366B1">
        <w:t xml:space="preserve">1864. gada </w:t>
      </w:r>
      <w:r w:rsidRPr="00B366B1">
        <w:t>Vietējo civillikumu kopojuma 1447. pants, pretēj</w:t>
      </w:r>
      <w:r w:rsidR="007B52B3" w:rsidRPr="00B366B1">
        <w:t>i</w:t>
      </w:r>
      <w:r w:rsidRPr="00B366B1">
        <w:t xml:space="preserve"> tā komentāros norādītajam</w:t>
      </w:r>
      <w:r w:rsidR="009222F9" w:rsidRPr="00B366B1">
        <w:t xml:space="preserve"> (sk. </w:t>
      </w:r>
      <w:r w:rsidR="00520782" w:rsidRPr="00520782">
        <w:rPr>
          <w:i/>
          <w:iCs/>
        </w:rPr>
        <w:t>Bukovskis V.</w:t>
      </w:r>
      <w:r w:rsidR="00520782" w:rsidRPr="00520782">
        <w:t xml:space="preserve"> </w:t>
      </w:r>
      <w:r w:rsidR="009222F9" w:rsidRPr="00B366B1">
        <w:rPr>
          <w:rFonts w:asciiTheme="majorBidi" w:hAnsiTheme="majorBidi" w:cstheme="majorBidi"/>
          <w:i/>
          <w:iCs/>
        </w:rPr>
        <w:t xml:space="preserve">Vietējo civillikumu kopojuma </w:t>
      </w:r>
      <w:r w:rsidR="009222F9" w:rsidRPr="00B366B1">
        <w:rPr>
          <w:rFonts w:asciiTheme="majorBidi" w:hAnsiTheme="majorBidi" w:cstheme="majorBidi"/>
          <w:i/>
          <w:iCs/>
          <w:color w:val="000000"/>
        </w:rPr>
        <w:t>1447. panta</w:t>
      </w:r>
      <w:r w:rsidR="00CB748F">
        <w:rPr>
          <w:rFonts w:asciiTheme="majorBidi" w:hAnsiTheme="majorBidi" w:cstheme="majorBidi"/>
          <w:i/>
          <w:iCs/>
          <w:color w:val="000000"/>
        </w:rPr>
        <w:t xml:space="preserve"> komentārs</w:t>
      </w:r>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Grām</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Буковский</w:t>
      </w:r>
      <w:proofErr w:type="spellEnd"/>
      <w:r w:rsidR="009222F9" w:rsidRPr="00B366B1">
        <w:rPr>
          <w:rFonts w:asciiTheme="majorBidi" w:hAnsiTheme="majorBidi" w:cstheme="majorBidi"/>
          <w:i/>
          <w:iCs/>
          <w:color w:val="000000"/>
        </w:rPr>
        <w:t> В. (</w:t>
      </w:r>
      <w:proofErr w:type="spellStart"/>
      <w:r w:rsidR="009222F9" w:rsidRPr="00B366B1">
        <w:rPr>
          <w:rFonts w:asciiTheme="majorBidi" w:hAnsiTheme="majorBidi" w:cstheme="majorBidi"/>
          <w:i/>
          <w:iCs/>
          <w:color w:val="000000"/>
        </w:rPr>
        <w:t>cост</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Сводъ</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гражданскихъ</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узаконений</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губерний</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Прибалтийскихъ</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съ</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продолжениемъ</w:t>
      </w:r>
      <w:proofErr w:type="spellEnd"/>
      <w:r w:rsidR="009222F9" w:rsidRPr="00B366B1">
        <w:rPr>
          <w:rFonts w:asciiTheme="majorBidi" w:hAnsiTheme="majorBidi" w:cstheme="majorBidi"/>
          <w:i/>
          <w:iCs/>
          <w:color w:val="000000"/>
        </w:rPr>
        <w:t xml:space="preserve"> 1912–1914 </w:t>
      </w:r>
      <w:proofErr w:type="spellStart"/>
      <w:r w:rsidR="009222F9" w:rsidRPr="00B366B1">
        <w:rPr>
          <w:rFonts w:asciiTheme="majorBidi" w:hAnsiTheme="majorBidi" w:cstheme="majorBidi"/>
          <w:i/>
          <w:iCs/>
          <w:color w:val="000000"/>
        </w:rPr>
        <w:t>г.г</w:t>
      </w:r>
      <w:proofErr w:type="spellEnd"/>
      <w:r w:rsidR="009222F9" w:rsidRPr="00B366B1">
        <w:rPr>
          <w:rFonts w:asciiTheme="majorBidi" w:hAnsiTheme="majorBidi" w:cstheme="majorBidi"/>
          <w:i/>
          <w:iCs/>
          <w:color w:val="000000"/>
        </w:rPr>
        <w:t xml:space="preserve">. и </w:t>
      </w:r>
      <w:proofErr w:type="spellStart"/>
      <w:r w:rsidR="009222F9" w:rsidRPr="00B366B1">
        <w:rPr>
          <w:rFonts w:asciiTheme="majorBidi" w:hAnsiTheme="majorBidi" w:cstheme="majorBidi"/>
          <w:i/>
          <w:iCs/>
          <w:color w:val="000000"/>
        </w:rPr>
        <w:t>съ</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разъяснениями</w:t>
      </w:r>
      <w:proofErr w:type="spellEnd"/>
      <w:r w:rsidR="009222F9" w:rsidRPr="00B366B1">
        <w:rPr>
          <w:rFonts w:asciiTheme="majorBidi" w:hAnsiTheme="majorBidi" w:cstheme="majorBidi"/>
          <w:i/>
          <w:iCs/>
          <w:color w:val="000000"/>
        </w:rPr>
        <w:t xml:space="preserve"> </w:t>
      </w:r>
      <w:proofErr w:type="spellStart"/>
      <w:r w:rsidR="009222F9" w:rsidRPr="00B366B1">
        <w:rPr>
          <w:rFonts w:asciiTheme="majorBidi" w:hAnsiTheme="majorBidi" w:cstheme="majorBidi"/>
          <w:i/>
          <w:iCs/>
          <w:color w:val="000000"/>
        </w:rPr>
        <w:t>въ</w:t>
      </w:r>
      <w:proofErr w:type="spellEnd"/>
      <w:r w:rsidR="009222F9" w:rsidRPr="00B366B1">
        <w:rPr>
          <w:rFonts w:asciiTheme="majorBidi" w:hAnsiTheme="majorBidi" w:cstheme="majorBidi"/>
          <w:i/>
          <w:iCs/>
          <w:color w:val="000000"/>
        </w:rPr>
        <w:t xml:space="preserve"> 2 </w:t>
      </w:r>
      <w:proofErr w:type="spellStart"/>
      <w:r w:rsidR="009222F9" w:rsidRPr="00B366B1">
        <w:rPr>
          <w:rFonts w:asciiTheme="majorBidi" w:hAnsiTheme="majorBidi" w:cstheme="majorBidi"/>
          <w:i/>
          <w:iCs/>
          <w:color w:val="000000"/>
        </w:rPr>
        <w:t>томахъ</w:t>
      </w:r>
      <w:proofErr w:type="spellEnd"/>
      <w:r w:rsidR="009222F9" w:rsidRPr="00B366B1">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T</w:t>
      </w:r>
      <w:r w:rsidR="00520782" w:rsidRPr="00520782">
        <w:rPr>
          <w:rFonts w:asciiTheme="majorBidi" w:hAnsiTheme="majorBidi" w:cstheme="majorBidi"/>
          <w:i/>
          <w:iCs/>
          <w:color w:val="000000"/>
        </w:rPr>
        <w:t>омъ</w:t>
      </w:r>
      <w:proofErr w:type="spellEnd"/>
      <w:r w:rsidR="00520782">
        <w:rPr>
          <w:rFonts w:asciiTheme="majorBidi" w:hAnsiTheme="majorBidi" w:cstheme="majorBidi"/>
          <w:i/>
          <w:iCs/>
          <w:color w:val="000000"/>
        </w:rPr>
        <w:t> </w:t>
      </w:r>
      <w:r w:rsidR="00520782" w:rsidRPr="00622DB4">
        <w:rPr>
          <w:rFonts w:asciiTheme="majorBidi" w:hAnsiTheme="majorBidi" w:cstheme="majorBidi"/>
          <w:i/>
          <w:iCs/>
          <w:color w:val="000000"/>
        </w:rPr>
        <w:t xml:space="preserve">I. </w:t>
      </w:r>
      <w:proofErr w:type="spellStart"/>
      <w:r w:rsidR="00520782" w:rsidRPr="00622DB4">
        <w:rPr>
          <w:rFonts w:asciiTheme="majorBidi" w:hAnsiTheme="majorBidi" w:cstheme="majorBidi"/>
          <w:i/>
          <w:iCs/>
          <w:color w:val="000000"/>
        </w:rPr>
        <w:t>Введение</w:t>
      </w:r>
      <w:proofErr w:type="spellEnd"/>
      <w:r w:rsidR="00520782" w:rsidRPr="00622DB4">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Право</w:t>
      </w:r>
      <w:proofErr w:type="spellEnd"/>
      <w:r w:rsidR="00520782" w:rsidRPr="00622DB4">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семейственное</w:t>
      </w:r>
      <w:proofErr w:type="spellEnd"/>
      <w:r w:rsidR="00520782" w:rsidRPr="00622DB4">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Право</w:t>
      </w:r>
      <w:proofErr w:type="spellEnd"/>
      <w:r w:rsidR="00520782" w:rsidRPr="00622DB4">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вещное</w:t>
      </w:r>
      <w:proofErr w:type="spellEnd"/>
      <w:r w:rsidR="00520782" w:rsidRPr="00622DB4">
        <w:rPr>
          <w:rFonts w:asciiTheme="majorBidi" w:hAnsiTheme="majorBidi" w:cstheme="majorBidi"/>
          <w:i/>
          <w:iCs/>
          <w:color w:val="000000"/>
        </w:rPr>
        <w:t xml:space="preserve"> и </w:t>
      </w:r>
      <w:proofErr w:type="spellStart"/>
      <w:r w:rsidR="00520782" w:rsidRPr="00622DB4">
        <w:rPr>
          <w:rFonts w:asciiTheme="majorBidi" w:hAnsiTheme="majorBidi" w:cstheme="majorBidi"/>
          <w:i/>
          <w:iCs/>
          <w:color w:val="000000"/>
        </w:rPr>
        <w:t>Право</w:t>
      </w:r>
      <w:proofErr w:type="spellEnd"/>
      <w:r w:rsidR="00520782" w:rsidRPr="00622DB4">
        <w:rPr>
          <w:rFonts w:asciiTheme="majorBidi" w:hAnsiTheme="majorBidi" w:cstheme="majorBidi"/>
          <w:i/>
          <w:iCs/>
          <w:color w:val="000000"/>
        </w:rPr>
        <w:t xml:space="preserve"> </w:t>
      </w:r>
      <w:proofErr w:type="spellStart"/>
      <w:r w:rsidR="00520782" w:rsidRPr="00622DB4">
        <w:rPr>
          <w:rFonts w:asciiTheme="majorBidi" w:hAnsiTheme="majorBidi" w:cstheme="majorBidi"/>
          <w:i/>
          <w:iCs/>
          <w:color w:val="000000"/>
        </w:rPr>
        <w:t>наследования</w:t>
      </w:r>
      <w:proofErr w:type="spellEnd"/>
      <w:r w:rsidR="009222F9" w:rsidRPr="00B366B1">
        <w:rPr>
          <w:rFonts w:asciiTheme="majorBidi" w:hAnsiTheme="majorBidi" w:cstheme="majorBidi"/>
          <w:i/>
          <w:iCs/>
          <w:color w:val="000000"/>
        </w:rPr>
        <w:t>.</w:t>
      </w:r>
      <w:r w:rsidR="009222F9" w:rsidRPr="00B366B1">
        <w:rPr>
          <w:rFonts w:asciiTheme="majorBidi" w:hAnsiTheme="majorBidi" w:cstheme="majorBidi"/>
          <w:i/>
          <w:color w:val="000000"/>
        </w:rPr>
        <w:t xml:space="preserve"> </w:t>
      </w:r>
      <w:proofErr w:type="spellStart"/>
      <w:r w:rsidR="009222F9" w:rsidRPr="00B366B1">
        <w:rPr>
          <w:rFonts w:asciiTheme="majorBidi" w:hAnsiTheme="majorBidi" w:cstheme="majorBidi"/>
          <w:i/>
          <w:iCs/>
          <w:color w:val="000000"/>
        </w:rPr>
        <w:t>Рига</w:t>
      </w:r>
      <w:proofErr w:type="spellEnd"/>
      <w:r w:rsidR="009222F9" w:rsidRPr="00B366B1">
        <w:rPr>
          <w:rFonts w:asciiTheme="majorBidi" w:hAnsiTheme="majorBidi" w:cstheme="majorBidi"/>
          <w:i/>
          <w:iCs/>
          <w:color w:val="000000"/>
        </w:rPr>
        <w:t>: Г. </w:t>
      </w:r>
      <w:proofErr w:type="spellStart"/>
      <w:r w:rsidR="009222F9" w:rsidRPr="00B366B1">
        <w:rPr>
          <w:rFonts w:asciiTheme="majorBidi" w:hAnsiTheme="majorBidi" w:cstheme="majorBidi"/>
          <w:i/>
          <w:iCs/>
          <w:color w:val="000000"/>
        </w:rPr>
        <w:t>Гемпель</w:t>
      </w:r>
      <w:proofErr w:type="spellEnd"/>
      <w:r w:rsidR="009222F9" w:rsidRPr="00B366B1">
        <w:rPr>
          <w:rFonts w:asciiTheme="majorBidi" w:hAnsiTheme="majorBidi" w:cstheme="majorBidi"/>
          <w:i/>
          <w:iCs/>
          <w:color w:val="000000"/>
        </w:rPr>
        <w:t xml:space="preserve"> и </w:t>
      </w:r>
      <w:proofErr w:type="spellStart"/>
      <w:r w:rsidR="009222F9" w:rsidRPr="00B366B1">
        <w:rPr>
          <w:rFonts w:asciiTheme="majorBidi" w:hAnsiTheme="majorBidi" w:cstheme="majorBidi"/>
          <w:i/>
          <w:iCs/>
          <w:color w:val="000000"/>
        </w:rPr>
        <w:t>Ко</w:t>
      </w:r>
      <w:proofErr w:type="spellEnd"/>
      <w:r w:rsidR="009222F9" w:rsidRPr="00B366B1">
        <w:rPr>
          <w:rFonts w:asciiTheme="majorBidi" w:hAnsiTheme="majorBidi" w:cstheme="majorBidi"/>
          <w:i/>
          <w:iCs/>
          <w:color w:val="000000"/>
        </w:rPr>
        <w:t>, 1914, c. 595</w:t>
      </w:r>
      <w:r w:rsidR="009222F9" w:rsidRPr="00B366B1">
        <w:rPr>
          <w:rFonts w:asciiTheme="majorBidi" w:hAnsiTheme="majorBidi" w:cstheme="majorBidi"/>
          <w:color w:val="000000"/>
        </w:rPr>
        <w:t xml:space="preserve"> (</w:t>
      </w:r>
      <w:r w:rsidR="009222F9" w:rsidRPr="00B366B1">
        <w:rPr>
          <w:rFonts w:asciiTheme="majorBidi" w:hAnsiTheme="majorBidi" w:cstheme="majorBidi"/>
          <w:i/>
          <w:iCs/>
          <w:color w:val="000000"/>
        </w:rPr>
        <w:t>Bukovskis</w:t>
      </w:r>
      <w:r w:rsidR="00520782">
        <w:rPr>
          <w:rFonts w:asciiTheme="majorBidi" w:hAnsiTheme="majorBidi" w:cstheme="majorBidi"/>
          <w:i/>
          <w:iCs/>
          <w:color w:val="000000"/>
        </w:rPr>
        <w:t> </w:t>
      </w:r>
      <w:r w:rsidR="009222F9" w:rsidRPr="00B366B1">
        <w:rPr>
          <w:rFonts w:asciiTheme="majorBidi" w:hAnsiTheme="majorBidi" w:cstheme="majorBidi"/>
          <w:i/>
          <w:iCs/>
          <w:color w:val="000000"/>
        </w:rPr>
        <w:t>V. Baltijas guberņu Vietējo civillikumu kopojums ar 1912.–1914.</w:t>
      </w:r>
      <w:r w:rsidR="009C03C6" w:rsidRPr="00B366B1">
        <w:rPr>
          <w:rFonts w:asciiTheme="majorBidi" w:hAnsiTheme="majorBidi" w:cstheme="majorBidi"/>
          <w:i/>
          <w:iCs/>
          <w:color w:val="000000"/>
        </w:rPr>
        <w:t> </w:t>
      </w:r>
      <w:r w:rsidR="009222F9" w:rsidRPr="00B366B1">
        <w:rPr>
          <w:rFonts w:asciiTheme="majorBidi" w:hAnsiTheme="majorBidi" w:cstheme="majorBidi"/>
          <w:i/>
          <w:iCs/>
          <w:color w:val="000000"/>
        </w:rPr>
        <w:t>gada papildinājumiem un paskaidrojumiem divos sējumos. I</w:t>
      </w:r>
      <w:r w:rsidR="00520782">
        <w:rPr>
          <w:rFonts w:asciiTheme="majorBidi" w:hAnsiTheme="majorBidi" w:cstheme="majorBidi"/>
          <w:i/>
          <w:iCs/>
          <w:color w:val="000000"/>
        </w:rPr>
        <w:t> </w:t>
      </w:r>
      <w:r w:rsidR="009222F9" w:rsidRPr="00B366B1">
        <w:rPr>
          <w:rFonts w:asciiTheme="majorBidi" w:hAnsiTheme="majorBidi" w:cstheme="majorBidi"/>
          <w:i/>
          <w:iCs/>
          <w:color w:val="000000"/>
        </w:rPr>
        <w:t>sējums.</w:t>
      </w:r>
      <w:r w:rsidR="00ED0F18">
        <w:rPr>
          <w:rFonts w:asciiTheme="majorBidi" w:hAnsiTheme="majorBidi" w:cstheme="majorBidi"/>
          <w:i/>
          <w:iCs/>
          <w:color w:val="000000"/>
        </w:rPr>
        <w:t xml:space="preserve"> Ievads, Ģimenes tiesības, Lietu tiesības un Mantojuma tiesības.</w:t>
      </w:r>
      <w:r w:rsidR="009222F9" w:rsidRPr="00B366B1">
        <w:rPr>
          <w:rFonts w:asciiTheme="majorBidi" w:hAnsiTheme="majorBidi" w:cstheme="majorBidi"/>
          <w:i/>
          <w:iCs/>
          <w:color w:val="000000"/>
        </w:rPr>
        <w:t xml:space="preserve"> R</w:t>
      </w:r>
      <w:r w:rsidR="00520782">
        <w:rPr>
          <w:rFonts w:asciiTheme="majorBidi" w:hAnsiTheme="majorBidi" w:cstheme="majorBidi"/>
          <w:i/>
          <w:iCs/>
          <w:color w:val="000000"/>
        </w:rPr>
        <w:t>ī</w:t>
      </w:r>
      <w:r w:rsidR="009222F9" w:rsidRPr="00B366B1">
        <w:rPr>
          <w:rFonts w:asciiTheme="majorBidi" w:hAnsiTheme="majorBidi" w:cstheme="majorBidi"/>
          <w:i/>
          <w:iCs/>
          <w:color w:val="000000"/>
        </w:rPr>
        <w:t>ga: G.</w:t>
      </w:r>
      <w:r w:rsidR="00520782">
        <w:rPr>
          <w:rFonts w:asciiTheme="majorBidi" w:hAnsiTheme="majorBidi" w:cstheme="majorBidi"/>
          <w:i/>
          <w:iCs/>
          <w:color w:val="000000"/>
        </w:rPr>
        <w:t> </w:t>
      </w:r>
      <w:proofErr w:type="spellStart"/>
      <w:r w:rsidR="009222F9" w:rsidRPr="00B366B1">
        <w:rPr>
          <w:rFonts w:asciiTheme="majorBidi" w:hAnsiTheme="majorBidi" w:cstheme="majorBidi"/>
          <w:i/>
          <w:iCs/>
          <w:color w:val="000000"/>
        </w:rPr>
        <w:t>Gempeļ</w:t>
      </w:r>
      <w:proofErr w:type="spellEnd"/>
      <w:r w:rsidR="009222F9" w:rsidRPr="00B366B1">
        <w:rPr>
          <w:rFonts w:asciiTheme="majorBidi" w:hAnsiTheme="majorBidi" w:cstheme="majorBidi"/>
          <w:i/>
          <w:iCs/>
          <w:color w:val="000000"/>
        </w:rPr>
        <w:t xml:space="preserve"> i ko, 1914, 59</w:t>
      </w:r>
      <w:r w:rsidR="00560122" w:rsidRPr="00B366B1">
        <w:rPr>
          <w:rFonts w:asciiTheme="majorBidi" w:hAnsiTheme="majorBidi" w:cstheme="majorBidi"/>
          <w:i/>
          <w:iCs/>
          <w:color w:val="000000"/>
        </w:rPr>
        <w:t>5</w:t>
      </w:r>
      <w:r w:rsidR="009222F9" w:rsidRPr="00B366B1">
        <w:rPr>
          <w:rFonts w:asciiTheme="majorBidi" w:hAnsiTheme="majorBidi" w:cstheme="majorBidi"/>
          <w:i/>
          <w:iCs/>
          <w:color w:val="000000"/>
        </w:rPr>
        <w:t>. lpp.</w:t>
      </w:r>
      <w:r w:rsidR="009222F9" w:rsidRPr="00B366B1">
        <w:rPr>
          <w:rFonts w:asciiTheme="majorBidi" w:hAnsiTheme="majorBidi" w:cstheme="majorBidi"/>
          <w:color w:val="000000"/>
        </w:rPr>
        <w:t>))</w:t>
      </w:r>
      <w:r w:rsidRPr="00B366B1">
        <w:t>, neparedzēja kreditora prasījuma pāreju</w:t>
      </w:r>
      <w:r w:rsidR="009222F9" w:rsidRPr="00B366B1">
        <w:t xml:space="preserve"> uz likuma pamata</w:t>
      </w:r>
      <w:r w:rsidRPr="00B366B1">
        <w:t xml:space="preserve"> tam, k</w:t>
      </w:r>
      <w:r w:rsidR="00520782">
        <w:t>urš</w:t>
      </w:r>
      <w:r w:rsidRPr="00B366B1">
        <w:t xml:space="preserve"> ieķīlājis savu lietu svešas saistības nodrošināšanai</w:t>
      </w:r>
      <w:r w:rsidR="009C03C6" w:rsidRPr="00B366B1">
        <w:t>,</w:t>
      </w:r>
      <w:r w:rsidRPr="00B366B1">
        <w:t xml:space="preserve"> vai</w:t>
      </w:r>
      <w:r w:rsidR="009222F9" w:rsidRPr="00B366B1">
        <w:t xml:space="preserve"> citai personai,</w:t>
      </w:r>
      <w:r w:rsidRPr="00B366B1">
        <w:t xml:space="preserve"> k</w:t>
      </w:r>
      <w:r w:rsidR="00520782">
        <w:t>ura</w:t>
      </w:r>
      <w:r w:rsidRPr="00B366B1">
        <w:t xml:space="preserve"> samaksāj</w:t>
      </w:r>
      <w:r w:rsidR="009222F9" w:rsidRPr="00B366B1">
        <w:t>usi</w:t>
      </w:r>
      <w:r w:rsidRPr="00B366B1">
        <w:t xml:space="preserve"> parādu parādnieka vietā</w:t>
      </w:r>
      <w:r w:rsidR="009222F9" w:rsidRPr="00B366B1">
        <w:t>. Atbilstoši minētajai normai šāda persona bija tikai tiesīga prasīt</w:t>
      </w:r>
      <w:r w:rsidR="00520782">
        <w:t>, lai</w:t>
      </w:r>
      <w:r w:rsidR="009222F9" w:rsidRPr="00B366B1">
        <w:t xml:space="preserve"> kreditor</w:t>
      </w:r>
      <w:r w:rsidR="00520782">
        <w:t xml:space="preserve">s savu </w:t>
      </w:r>
      <w:r w:rsidR="009222F9" w:rsidRPr="00B366B1">
        <w:t>prasījum</w:t>
      </w:r>
      <w:r w:rsidR="00D53F86" w:rsidRPr="00B366B1">
        <w:t>u</w:t>
      </w:r>
      <w:r w:rsidR="009222F9" w:rsidRPr="00B366B1">
        <w:t xml:space="preserve"> pret parādnieku cedē</w:t>
      </w:r>
      <w:r w:rsidR="00520782">
        <w:t xml:space="preserve"> šai personai</w:t>
      </w:r>
      <w:r w:rsidR="009222F9" w:rsidRPr="00B366B1">
        <w:t xml:space="preserve">, turklāt šāds </w:t>
      </w:r>
      <w:r w:rsidR="00520782">
        <w:t>pie</w:t>
      </w:r>
      <w:r w:rsidR="009222F9" w:rsidRPr="00B366B1">
        <w:t xml:space="preserve">prasījums bija jāizvirza vēl pirms parāda segšanas un kamēr kreditoram vēl </w:t>
      </w:r>
      <w:r w:rsidR="00D53F86" w:rsidRPr="00B366B1">
        <w:t>bija prasījums pret parādnieku</w:t>
      </w:r>
      <w:r w:rsidR="009222F9" w:rsidRPr="00B366B1">
        <w:t>.</w:t>
      </w:r>
    </w:p>
    <w:p w14:paraId="5E9EBEE4" w14:textId="3BE1A41B" w:rsidR="009222F9" w:rsidRPr="00B366B1" w:rsidRDefault="009222F9" w:rsidP="00E4699F">
      <w:pPr>
        <w:spacing w:line="276" w:lineRule="auto"/>
        <w:ind w:firstLine="720"/>
        <w:jc w:val="both"/>
      </w:pPr>
      <w:r w:rsidRPr="00B366B1">
        <w:t>Tādējādi var secināt, ka</w:t>
      </w:r>
      <w:r w:rsidR="00D53F86" w:rsidRPr="00B366B1">
        <w:t xml:space="preserve"> 1864. gada</w:t>
      </w:r>
      <w:r w:rsidRPr="00B366B1">
        <w:t xml:space="preserve"> Vietējo civillikumu kopojums līdzīgi regulēja galvinieka un tāda </w:t>
      </w:r>
      <w:r w:rsidR="00E4699F" w:rsidRPr="00E4699F">
        <w:t>ieķīlātāja</w:t>
      </w:r>
      <w:r w:rsidRPr="00B366B1">
        <w:t>, kas ieķīlājis savu lietu svešas saistības nodrošināšanai, tiesības pret galveno parādnieku.</w:t>
      </w:r>
    </w:p>
    <w:p w14:paraId="7475E009" w14:textId="0C9DA168" w:rsidR="007F596A" w:rsidRPr="00B366B1" w:rsidRDefault="001F4332" w:rsidP="00E4699F">
      <w:pPr>
        <w:spacing w:line="276" w:lineRule="auto"/>
        <w:ind w:firstLine="720"/>
        <w:jc w:val="both"/>
      </w:pPr>
      <w:r w:rsidRPr="00B366B1">
        <w:t xml:space="preserve">Savukārt Civillikumā, saglabājot </w:t>
      </w:r>
      <w:r w:rsidR="00520782">
        <w:t xml:space="preserve">ikviena </w:t>
      </w:r>
      <w:r w:rsidRPr="00B366B1">
        <w:t>tiesīb</w:t>
      </w:r>
      <w:r w:rsidR="00D53F86" w:rsidRPr="00B366B1">
        <w:t>u</w:t>
      </w:r>
      <w:r w:rsidRPr="00B366B1">
        <w:t xml:space="preserve"> ieķīlāt savu lietu citas personas saistīb</w:t>
      </w:r>
      <w:r w:rsidR="00520782">
        <w:t xml:space="preserve">as </w:t>
      </w:r>
      <w:r w:rsidR="005A2E66" w:rsidRPr="00B366B1">
        <w:t xml:space="preserve">nodrošināšanai </w:t>
      </w:r>
      <w:r w:rsidRPr="00B366B1">
        <w:t xml:space="preserve">(sk. </w:t>
      </w:r>
      <w:r w:rsidR="00D53F86" w:rsidRPr="00D17928">
        <w:rPr>
          <w:i/>
          <w:iCs/>
        </w:rPr>
        <w:t xml:space="preserve">1864. gada </w:t>
      </w:r>
      <w:r w:rsidR="003735A4" w:rsidRPr="00D17928">
        <w:rPr>
          <w:i/>
          <w:iCs/>
        </w:rPr>
        <w:t>Vietējo civillikumu kopojuma 1387. pantu un Civillikuma 1306. panta otro daļu</w:t>
      </w:r>
      <w:r w:rsidR="003735A4" w:rsidRPr="00B366B1">
        <w:t xml:space="preserve">), vienlaikus netika noregulētas šāda </w:t>
      </w:r>
      <w:r w:rsidR="00E4699F" w:rsidRPr="00E4699F">
        <w:t xml:space="preserve">ieķīlātāja </w:t>
      </w:r>
      <w:r w:rsidR="003735A4" w:rsidRPr="00B366B1">
        <w:t xml:space="preserve">tiesības pret </w:t>
      </w:r>
      <w:r w:rsidR="00C02B85" w:rsidRPr="00B366B1">
        <w:t xml:space="preserve">galveno </w:t>
      </w:r>
      <w:r w:rsidR="003735A4" w:rsidRPr="00B366B1">
        <w:t xml:space="preserve">parādnieku </w:t>
      </w:r>
      <w:r w:rsidR="00BC0DAF" w:rsidRPr="00B366B1">
        <w:t>gadījumā, kad kreditora prasījums tiek apmierināts</w:t>
      </w:r>
      <w:r w:rsidR="00D53F86" w:rsidRPr="00B366B1">
        <w:t>, pārdodot</w:t>
      </w:r>
      <w:r w:rsidR="00520782">
        <w:t xml:space="preserve"> ieķīlāto lietu</w:t>
      </w:r>
      <w:r w:rsidR="00BC0DAF" w:rsidRPr="00B366B1">
        <w:t>.</w:t>
      </w:r>
      <w:r w:rsidR="00D30C52" w:rsidRPr="00B366B1">
        <w:t xml:space="preserve"> Tas savukārt rada nepamatoti atšķirīgu salīdzināmā stāvoklī esošo galvinieka un tāda </w:t>
      </w:r>
      <w:r w:rsidR="00E4699F" w:rsidRPr="00E4699F">
        <w:t>ieķīlātāja</w:t>
      </w:r>
      <w:r w:rsidR="00D30C52" w:rsidRPr="00B366B1">
        <w:t>, ar kura</w:t>
      </w:r>
      <w:r w:rsidR="00520782">
        <w:t>m piederošo</w:t>
      </w:r>
      <w:r w:rsidR="00D30C52" w:rsidRPr="00B366B1">
        <w:t xml:space="preserve"> lietu nodrošināta citas personas saistība</w:t>
      </w:r>
      <w:r w:rsidR="00520782">
        <w:t>s izpildīšana</w:t>
      </w:r>
      <w:r w:rsidR="00D30C52" w:rsidRPr="00B366B1">
        <w:t>, likum</w:t>
      </w:r>
      <w:r w:rsidR="00520782">
        <w:t>isko</w:t>
      </w:r>
      <w:r w:rsidR="00D30C52" w:rsidRPr="00B366B1">
        <w:t xml:space="preserve"> interešu aizsardzības tvērumu.</w:t>
      </w:r>
    </w:p>
    <w:p w14:paraId="37E53F3C" w14:textId="1DB47F90" w:rsidR="00D30C52" w:rsidRPr="00B366B1" w:rsidRDefault="006B7690" w:rsidP="00E4699F">
      <w:pPr>
        <w:spacing w:line="276" w:lineRule="auto"/>
        <w:ind w:firstLine="720"/>
        <w:jc w:val="both"/>
      </w:pPr>
      <w:r w:rsidRPr="00B366B1">
        <w:t>Kaut</w:t>
      </w:r>
      <w:r w:rsidR="00D30C52" w:rsidRPr="00B366B1">
        <w:t xml:space="preserve"> arī vispārējais regulējums, kas ietverts Civillikuma 1797. pantā</w:t>
      </w:r>
      <w:r w:rsidRPr="00B366B1">
        <w:t xml:space="preserve"> (</w:t>
      </w:r>
      <w:r w:rsidR="000373EA" w:rsidRPr="00B366B1">
        <w:rPr>
          <w:i/>
          <w:iCs/>
        </w:rPr>
        <w:t>„</w:t>
      </w:r>
      <w:r w:rsidR="00520782">
        <w:rPr>
          <w:i/>
          <w:iCs/>
        </w:rPr>
        <w:t>k</w:t>
      </w:r>
      <w:r w:rsidRPr="00B366B1">
        <w:rPr>
          <w:i/>
          <w:iCs/>
        </w:rPr>
        <w:t>as apmierina kreditoru parādnieka vietā, tam pirms apmierinājuma vai apmierinājuma laikā jāpielīgst, lai kreditors viņam cedē prasījumu, un ja tas izdarīts, tad prasījums pats par sevi uzskatāms par cedētu viņam apmierinājuma brīdī</w:t>
      </w:r>
      <w:r w:rsidR="000373EA" w:rsidRPr="00B366B1">
        <w:rPr>
          <w:i/>
          <w:iCs/>
        </w:rPr>
        <w:t>”</w:t>
      </w:r>
      <w:r w:rsidRPr="00B366B1">
        <w:t>)</w:t>
      </w:r>
      <w:r w:rsidR="00D57092" w:rsidRPr="00B366B1">
        <w:t xml:space="preserve">, paredz iespēju aizsargāt iepriekšminētā </w:t>
      </w:r>
      <w:r w:rsidR="00E4699F" w:rsidRPr="00E4699F">
        <w:t xml:space="preserve">ieķīlātāja </w:t>
      </w:r>
      <w:r w:rsidR="00D57092" w:rsidRPr="00B366B1">
        <w:t>likum</w:t>
      </w:r>
      <w:r w:rsidR="00E4699F">
        <w:t>isk</w:t>
      </w:r>
      <w:r w:rsidR="00D57092" w:rsidRPr="00B366B1">
        <w:t xml:space="preserve">ās intereses, </w:t>
      </w:r>
      <w:r w:rsidR="00520782">
        <w:t>tomēr minētais regulējums</w:t>
      </w:r>
      <w:r w:rsidR="00520782" w:rsidRPr="00B366B1">
        <w:t xml:space="preserve"> </w:t>
      </w:r>
      <w:r w:rsidR="00D57092" w:rsidRPr="00B366B1">
        <w:t xml:space="preserve">šādu aizsardzību nodrošina ievērojami </w:t>
      </w:r>
      <w:r w:rsidR="005A2E66" w:rsidRPr="00B366B1">
        <w:t>mazākā apmērā</w:t>
      </w:r>
      <w:r w:rsidR="00D57092" w:rsidRPr="00B366B1">
        <w:t xml:space="preserve"> nekā Civillikuma 1704. un 1705. pants</w:t>
      </w:r>
      <w:r w:rsidR="00C02B85" w:rsidRPr="00B366B1">
        <w:t xml:space="preserve"> to</w:t>
      </w:r>
      <w:r w:rsidR="00D57092" w:rsidRPr="00B366B1">
        <w:t xml:space="preserve"> </w:t>
      </w:r>
      <w:r w:rsidR="00A91271" w:rsidRPr="00B366B1">
        <w:t xml:space="preserve">nodrošina </w:t>
      </w:r>
      <w:r w:rsidR="00D57092" w:rsidRPr="00B366B1">
        <w:t xml:space="preserve">galviniekam. </w:t>
      </w:r>
      <w:r w:rsidR="00D149E0" w:rsidRPr="00B366B1">
        <w:t xml:space="preserve">Apstākļos, kur </w:t>
      </w:r>
      <w:r w:rsidR="00E4699F" w:rsidRPr="00E4699F">
        <w:t>ieķīlātāja</w:t>
      </w:r>
      <w:r w:rsidR="00E4699F">
        <w:t xml:space="preserve">m </w:t>
      </w:r>
      <w:r w:rsidR="00D149E0" w:rsidRPr="00B366B1">
        <w:t>nav bijusi faktiska iespēja ietekmēt līgumu ar</w:t>
      </w:r>
      <w:r w:rsidR="00A91271" w:rsidRPr="00B366B1">
        <w:t xml:space="preserve"> kreditoru jautājumā par prasījuma nodošanu, Civillikums (atšķirībā no 1864. gada Vietējo civillikumu kopojuma 1447. panta) neparedz </w:t>
      </w:r>
      <w:r w:rsidR="00520782" w:rsidRPr="00E4699F">
        <w:t>ieķīlātāja</w:t>
      </w:r>
      <w:r w:rsidR="00520782">
        <w:t xml:space="preserve">m </w:t>
      </w:r>
      <w:r w:rsidR="00A91271" w:rsidRPr="00B366B1">
        <w:t xml:space="preserve">pat </w:t>
      </w:r>
      <w:r w:rsidR="00E4699F" w:rsidRPr="00B366B1">
        <w:t>tiesīb</w:t>
      </w:r>
      <w:r w:rsidR="00E4699F">
        <w:t>u</w:t>
      </w:r>
      <w:r w:rsidR="00E4699F" w:rsidRPr="00B366B1">
        <w:t xml:space="preserve"> </w:t>
      </w:r>
      <w:r w:rsidR="00A91271" w:rsidRPr="00B366B1">
        <w:t xml:space="preserve">prasīt </w:t>
      </w:r>
      <w:r w:rsidR="00520782">
        <w:t xml:space="preserve">no </w:t>
      </w:r>
      <w:r w:rsidR="00A91271" w:rsidRPr="00B366B1">
        <w:t>kreditora tā prasījuma nodošanu</w:t>
      </w:r>
      <w:r w:rsidR="00520782">
        <w:t xml:space="preserve"> (cedēšanu) ieķīlātājam</w:t>
      </w:r>
      <w:r w:rsidR="005A2E66" w:rsidRPr="00B366B1">
        <w:t xml:space="preserve">, ja kreditors </w:t>
      </w:r>
      <w:r w:rsidR="00520782">
        <w:t xml:space="preserve">izlieto savu ķīlas tiesību </w:t>
      </w:r>
      <w:r w:rsidR="005A2E66" w:rsidRPr="00B366B1">
        <w:t>uz ieķīlāto lietu</w:t>
      </w:r>
      <w:r w:rsidR="00A91271" w:rsidRPr="00B366B1">
        <w:t xml:space="preserve">. </w:t>
      </w:r>
      <w:r w:rsidR="00E4699F">
        <w:t>I</w:t>
      </w:r>
      <w:r w:rsidR="00E4699F" w:rsidRPr="00E4699F">
        <w:t>eķīlātāja</w:t>
      </w:r>
      <w:r w:rsidR="00657C55" w:rsidRPr="00B366B1">
        <w:t>, ar kura</w:t>
      </w:r>
      <w:r w:rsidR="00520782">
        <w:t>m piederošo</w:t>
      </w:r>
      <w:r w:rsidR="00657C55" w:rsidRPr="00B366B1">
        <w:t xml:space="preserve"> lietu nodrošināta sveša</w:t>
      </w:r>
      <w:r w:rsidR="00520782">
        <w:t>s</w:t>
      </w:r>
      <w:r w:rsidR="00657C55" w:rsidRPr="00B366B1">
        <w:t xml:space="preserve"> saistība</w:t>
      </w:r>
      <w:r w:rsidR="00520782">
        <w:t>s izpildīšana</w:t>
      </w:r>
      <w:r w:rsidR="00657C55" w:rsidRPr="00B366B1">
        <w:t>,</w:t>
      </w:r>
      <w:r w:rsidR="00A91271" w:rsidRPr="00B366B1">
        <w:t xml:space="preserve"> likum</w:t>
      </w:r>
      <w:r w:rsidR="00E4699F">
        <w:t>isk</w:t>
      </w:r>
      <w:r w:rsidR="00A91271" w:rsidRPr="00B366B1">
        <w:t xml:space="preserve">o interešu zemāks aizsardzības līmenis izpaužas arī apstākļos, kur </w:t>
      </w:r>
      <w:r w:rsidR="00E4699F" w:rsidRPr="00E4699F">
        <w:t>ieķīlātāj</w:t>
      </w:r>
      <w:r w:rsidR="00520782">
        <w:t>s</w:t>
      </w:r>
      <w:r w:rsidR="00E4699F" w:rsidRPr="00E4699F">
        <w:t xml:space="preserve"> </w:t>
      </w:r>
      <w:r w:rsidR="00A91271" w:rsidRPr="00B366B1">
        <w:t>pats nav pievērsis nepieciešamo uzmanību savu tiesību aizsardzībai līgumā ar kreditoru, kas salīdzināmā situācijā neliedz galviniekam iespēju paļauties uz likumā paredzēto aizsardzību (prasījuma tiesības automātisku pāreju).</w:t>
      </w:r>
    </w:p>
    <w:p w14:paraId="131ED62C" w14:textId="33B124FD" w:rsidR="00AA6994" w:rsidRPr="00B366B1" w:rsidRDefault="00413319" w:rsidP="00E4699F">
      <w:pPr>
        <w:spacing w:line="276" w:lineRule="auto"/>
        <w:ind w:firstLine="567"/>
        <w:jc w:val="both"/>
      </w:pPr>
      <w:r w:rsidRPr="00B366B1">
        <w:lastRenderedPageBreak/>
        <w:t xml:space="preserve">[9.2] Salīdzinot galvinieka un tāda </w:t>
      </w:r>
      <w:r w:rsidR="00E4699F" w:rsidRPr="00E4699F">
        <w:t>ieķīlātāja</w:t>
      </w:r>
      <w:r w:rsidRPr="00B366B1">
        <w:t>, ar kura</w:t>
      </w:r>
      <w:r w:rsidR="00520782">
        <w:t>m piederošo</w:t>
      </w:r>
      <w:r w:rsidR="00657C55" w:rsidRPr="00B366B1">
        <w:t xml:space="preserve"> </w:t>
      </w:r>
      <w:r w:rsidRPr="00B366B1">
        <w:t>lietu nodrošināta citas personas saistība</w:t>
      </w:r>
      <w:r w:rsidR="00520782">
        <w:t>s izpildīšana</w:t>
      </w:r>
      <w:r w:rsidRPr="00B366B1">
        <w:t xml:space="preserve">, </w:t>
      </w:r>
      <w:r w:rsidR="00C5437C" w:rsidRPr="00B366B1">
        <w:t>tiesisko statusu, secināms, ka abos gadījumos</w:t>
      </w:r>
      <w:r w:rsidRPr="00B366B1">
        <w:t xml:space="preserve"> nav pamata pieņemt, ka nodrošinājums</w:t>
      </w:r>
      <w:r w:rsidR="00C5437C" w:rsidRPr="00B366B1">
        <w:t xml:space="preserve"> parādnieka</w:t>
      </w:r>
      <w:r w:rsidR="000373EA" w:rsidRPr="00B366B1">
        <w:t xml:space="preserve"> labā</w:t>
      </w:r>
      <w:r w:rsidRPr="00B366B1">
        <w:t xml:space="preserve"> sniegts, </w:t>
      </w:r>
      <w:r w:rsidR="00520782">
        <w:t xml:space="preserve">nodrošinājuma devējam </w:t>
      </w:r>
      <w:r w:rsidRPr="00B366B1">
        <w:t>atsakoties no regresa tiesības</w:t>
      </w:r>
      <w:r w:rsidR="00520782">
        <w:t xml:space="preserve"> pret parādnieku</w:t>
      </w:r>
      <w:r w:rsidRPr="00B366B1">
        <w:t>. Lai arī par šādu atteik</w:t>
      </w:r>
      <w:r w:rsidR="00520782">
        <w:t>šanos no savas regresa tiesības</w:t>
      </w:r>
      <w:r w:rsidRPr="00B366B1">
        <w:t xml:space="preserve"> galvinieks </w:t>
      </w:r>
      <w:r w:rsidR="00C5437C" w:rsidRPr="00B366B1">
        <w:t>vai</w:t>
      </w:r>
      <w:r w:rsidRPr="00B366B1">
        <w:t xml:space="preserve"> </w:t>
      </w:r>
      <w:r w:rsidR="00E4699F" w:rsidRPr="00E4699F">
        <w:t>ieķīlātāj</w:t>
      </w:r>
      <w:r w:rsidR="00E4699F">
        <w:t xml:space="preserve">s </w:t>
      </w:r>
      <w:r w:rsidRPr="00B366B1">
        <w:t xml:space="preserve">var vienoties ar parādnieku, </w:t>
      </w:r>
      <w:r w:rsidR="00726E9B" w:rsidRPr="00B366B1">
        <w:t xml:space="preserve">tas </w:t>
      </w:r>
      <w:r w:rsidRPr="00B366B1">
        <w:t>nav prezumējams</w:t>
      </w:r>
      <w:r w:rsidR="00726E9B" w:rsidRPr="00B366B1">
        <w:t xml:space="preserve">. Tāpat nav prezumējams </w:t>
      </w:r>
      <w:r w:rsidR="00E4699F" w:rsidRPr="00E4699F">
        <w:t xml:space="preserve">ieķīlātāja </w:t>
      </w:r>
      <w:r w:rsidR="00726E9B" w:rsidRPr="00B366B1">
        <w:t xml:space="preserve">nolūks atsvabināt parādnieku no saistības aiz devības (sk. </w:t>
      </w:r>
      <w:r w:rsidR="00726E9B" w:rsidRPr="00B366B1">
        <w:rPr>
          <w:i/>
          <w:iCs/>
        </w:rPr>
        <w:t>Senāta (paplašināt</w:t>
      </w:r>
      <w:r w:rsidR="002247BA">
        <w:rPr>
          <w:i/>
          <w:iCs/>
        </w:rPr>
        <w:t>ā</w:t>
      </w:r>
      <w:r w:rsidR="00726E9B" w:rsidRPr="00B366B1">
        <w:rPr>
          <w:i/>
          <w:iCs/>
        </w:rPr>
        <w:t xml:space="preserve"> sastāv</w:t>
      </w:r>
      <w:r w:rsidR="002247BA">
        <w:rPr>
          <w:i/>
          <w:iCs/>
        </w:rPr>
        <w:t>ā</w:t>
      </w:r>
      <w:r w:rsidR="00726E9B" w:rsidRPr="00B366B1">
        <w:rPr>
          <w:i/>
          <w:iCs/>
        </w:rPr>
        <w:t>) 2025. gada 17. decembra sprieduma lietā Nr. SKC</w:t>
      </w:r>
      <w:r w:rsidR="00726E9B" w:rsidRPr="00B366B1">
        <w:rPr>
          <w:i/>
          <w:iCs/>
        </w:rPr>
        <w:noBreakHyphen/>
        <w:t xml:space="preserve">202/2025, </w:t>
      </w:r>
      <w:hyperlink r:id="rId10" w:history="1">
        <w:r w:rsidR="00726E9B" w:rsidRPr="00432611">
          <w:rPr>
            <w:rStyle w:val="Hyperlink"/>
            <w:i/>
            <w:iCs/>
          </w:rPr>
          <w:t>ECLI:LV:AT:2025:1217</w:t>
        </w:r>
      </w:hyperlink>
      <w:r w:rsidR="00432611">
        <w:rPr>
          <w:i/>
          <w:iCs/>
        </w:rPr>
        <w:t>,</w:t>
      </w:r>
      <w:r w:rsidR="00726E9B" w:rsidRPr="00B366B1">
        <w:rPr>
          <w:i/>
          <w:iCs/>
        </w:rPr>
        <w:t>C69408023.16.S, 10.4. punktu</w:t>
      </w:r>
      <w:r w:rsidR="00726E9B" w:rsidRPr="00B366B1">
        <w:t>)</w:t>
      </w:r>
      <w:r w:rsidRPr="00B366B1">
        <w:t>.</w:t>
      </w:r>
    </w:p>
    <w:p w14:paraId="2CAD8278" w14:textId="55760E3A" w:rsidR="00C5437C" w:rsidRPr="00B366B1" w:rsidRDefault="00520782" w:rsidP="00E4699F">
      <w:pPr>
        <w:spacing w:line="276" w:lineRule="auto"/>
        <w:ind w:firstLine="567"/>
        <w:jc w:val="both"/>
      </w:pPr>
      <w:r>
        <w:t>Senāts piekrīt</w:t>
      </w:r>
      <w:r w:rsidR="00726E9B" w:rsidRPr="00B366B1">
        <w:t xml:space="preserve"> </w:t>
      </w:r>
      <w:r w:rsidR="00C5437C" w:rsidRPr="00B366B1">
        <w:t xml:space="preserve">juridiskajā literatūrā norādītajam, ka </w:t>
      </w:r>
      <w:r>
        <w:t xml:space="preserve">– </w:t>
      </w:r>
      <w:r w:rsidR="00C5437C" w:rsidRPr="00B366B1">
        <w:t xml:space="preserve">atšķirībā no galvojuma regulējuma (sk. </w:t>
      </w:r>
      <w:r w:rsidR="00C5437C" w:rsidRPr="00D17928">
        <w:rPr>
          <w:i/>
          <w:iCs/>
        </w:rPr>
        <w:t>Civillikuma 1702. panta pirmo daļu</w:t>
      </w:r>
      <w:r w:rsidR="00C5437C" w:rsidRPr="00B366B1">
        <w:t xml:space="preserve">) </w:t>
      </w:r>
      <w:r>
        <w:t xml:space="preserve">– </w:t>
      </w:r>
      <w:r w:rsidR="00C5437C" w:rsidRPr="00B366B1">
        <w:t xml:space="preserve">Civillikuma 1319. un 1320. pants nepiešķir </w:t>
      </w:r>
      <w:r w:rsidR="00E4699F" w:rsidRPr="00E4699F">
        <w:t>ieķīlātāja</w:t>
      </w:r>
      <w:r w:rsidR="00E4699F">
        <w:t xml:space="preserve">m </w:t>
      </w:r>
      <w:r w:rsidR="00C5437C" w:rsidRPr="00B366B1">
        <w:t>tiesīb</w:t>
      </w:r>
      <w:r w:rsidR="00E4699F">
        <w:t>u</w:t>
      </w:r>
      <w:r w:rsidR="00C5437C" w:rsidRPr="00B366B1">
        <w:t xml:space="preserve"> izteikt ierunu</w:t>
      </w:r>
      <w:r w:rsidR="00F054DD" w:rsidRPr="00B366B1">
        <w:t xml:space="preserve">, </w:t>
      </w:r>
      <w:r>
        <w:t>pie</w:t>
      </w:r>
      <w:r w:rsidR="00C5437C" w:rsidRPr="00B366B1">
        <w:t>pras</w:t>
      </w:r>
      <w:r w:rsidR="00F054DD" w:rsidRPr="00B366B1">
        <w:t>o</w:t>
      </w:r>
      <w:r w:rsidR="00C5437C" w:rsidRPr="00B366B1">
        <w:t xml:space="preserve">t, lai kreditors savu prasījumu vispirms vērstu </w:t>
      </w:r>
      <w:r>
        <w:t>uz</w:t>
      </w:r>
      <w:r w:rsidRPr="00B366B1">
        <w:t xml:space="preserve"> </w:t>
      </w:r>
      <w:r w:rsidR="00C5437C" w:rsidRPr="00B366B1">
        <w:t>parādniek</w:t>
      </w:r>
      <w:r>
        <w:t>a mantu</w:t>
      </w:r>
      <w:r w:rsidR="00C5437C" w:rsidRPr="00B366B1">
        <w:t xml:space="preserve">, nevis </w:t>
      </w:r>
      <w:r>
        <w:t>izlietotu ķīlas tiesību uz ieķīlātājam piederošo lietu</w:t>
      </w:r>
      <w:r w:rsidR="00EF0E83" w:rsidRPr="00B366B1">
        <w:t>. Tādējādi ķīlas došanas gadījumā regresa tiesīb</w:t>
      </w:r>
      <w:r w:rsidR="00BE450F" w:rsidRPr="00B366B1">
        <w:t>ai</w:t>
      </w:r>
      <w:r w:rsidR="00EF0E83" w:rsidRPr="00B366B1">
        <w:t xml:space="preserve"> var būt lielāka loma tajā, lai maksātspējīgs parādnieks neiedzīvotos uz nodrošinājuma devēja rēķina </w:t>
      </w:r>
      <w:r w:rsidR="00C5437C" w:rsidRPr="00B366B1">
        <w:t>(sk.</w:t>
      </w:r>
      <w:r w:rsidR="00EF0E83" w:rsidRPr="00B366B1">
        <w:t> </w:t>
      </w:r>
      <w:proofErr w:type="spellStart"/>
      <w:r w:rsidR="00EF0E83" w:rsidRPr="00B366B1">
        <w:rPr>
          <w:i/>
          <w:iCs/>
        </w:rPr>
        <w:t>Fillers</w:t>
      </w:r>
      <w:proofErr w:type="spellEnd"/>
      <w:r>
        <w:rPr>
          <w:i/>
          <w:iCs/>
        </w:rPr>
        <w:t> </w:t>
      </w:r>
      <w:r w:rsidR="00EF0E83" w:rsidRPr="00B366B1">
        <w:rPr>
          <w:i/>
          <w:iCs/>
        </w:rPr>
        <w:t xml:space="preserve">A. Galvinieka un ķīlas devēja regresa tiesību regulējums Latvijas civiltiesībās. </w:t>
      </w:r>
      <w:proofErr w:type="spellStart"/>
      <w:r w:rsidR="000373EA" w:rsidRPr="00B366B1">
        <w:rPr>
          <w:i/>
          <w:iCs/>
        </w:rPr>
        <w:t>Grām</w:t>
      </w:r>
      <w:proofErr w:type="spellEnd"/>
      <w:r w:rsidR="00BE450F" w:rsidRPr="00B366B1">
        <w:rPr>
          <w:i/>
          <w:iCs/>
        </w:rPr>
        <w:t>.</w:t>
      </w:r>
      <w:r w:rsidR="00EF0E83" w:rsidRPr="00B366B1">
        <w:rPr>
          <w:i/>
          <w:iCs/>
        </w:rPr>
        <w:t xml:space="preserve">: Starptautisko un Eiropas Savienības tiesību piemērošana nacionālajās tiesās. </w:t>
      </w:r>
      <w:r w:rsidR="00E4699F" w:rsidRPr="00E4699F">
        <w:rPr>
          <w:i/>
          <w:iCs/>
        </w:rPr>
        <w:t>Latvijas Universitātes 78.</w:t>
      </w:r>
      <w:r w:rsidR="00E4699F">
        <w:rPr>
          <w:i/>
          <w:iCs/>
        </w:rPr>
        <w:t> </w:t>
      </w:r>
      <w:r w:rsidR="00E4699F" w:rsidRPr="00E4699F">
        <w:rPr>
          <w:i/>
          <w:iCs/>
        </w:rPr>
        <w:t>starptautiskās zinātniskās konferences rakstu krājums</w:t>
      </w:r>
      <w:r w:rsidR="00E4699F">
        <w:rPr>
          <w:i/>
          <w:iCs/>
        </w:rPr>
        <w:t xml:space="preserve">. </w:t>
      </w:r>
      <w:r w:rsidR="00EF0E83" w:rsidRPr="00B366B1">
        <w:rPr>
          <w:i/>
          <w:iCs/>
        </w:rPr>
        <w:t>Rīga: LU</w:t>
      </w:r>
      <w:r w:rsidR="00E4699F">
        <w:rPr>
          <w:i/>
          <w:iCs/>
        </w:rPr>
        <w:t> A</w:t>
      </w:r>
      <w:r w:rsidR="00EF0E83" w:rsidRPr="00B366B1">
        <w:rPr>
          <w:i/>
          <w:iCs/>
        </w:rPr>
        <w:t>kadēmiskais apgāds, 2020, 259. lpp.</w:t>
      </w:r>
      <w:r w:rsidR="00EF0E83" w:rsidRPr="00B366B1">
        <w:t>).</w:t>
      </w:r>
    </w:p>
    <w:p w14:paraId="3C85C79B" w14:textId="113FB791" w:rsidR="00EF0E83" w:rsidRPr="00B366B1" w:rsidRDefault="00EF0E83" w:rsidP="00E4699F">
      <w:pPr>
        <w:spacing w:line="276" w:lineRule="auto"/>
        <w:ind w:firstLine="567"/>
        <w:jc w:val="both"/>
      </w:pPr>
      <w:r w:rsidRPr="00B366B1">
        <w:t xml:space="preserve">Ievērojot iepriekšminētos apsvērumus, secināms ne vien tas, ka galvinieks un tāds </w:t>
      </w:r>
      <w:r w:rsidR="00E4699F" w:rsidRPr="00E4699F">
        <w:t>ieķīlātāj</w:t>
      </w:r>
      <w:r w:rsidR="00E4699F">
        <w:t>s</w:t>
      </w:r>
      <w:r w:rsidRPr="00B366B1">
        <w:t>, ar kuram piederošo lietu nodrošināta citas personas saistība</w:t>
      </w:r>
      <w:r w:rsidR="00520782">
        <w:t>s izpildīšana</w:t>
      </w:r>
      <w:r w:rsidRPr="00B366B1">
        <w:t xml:space="preserve">, atrodas </w:t>
      </w:r>
      <w:r w:rsidR="002247BA">
        <w:t>būtiski līdzīgos apstākļos</w:t>
      </w:r>
      <w:r w:rsidRPr="00B366B1">
        <w:t xml:space="preserve">, bet arī tas, ka šāda </w:t>
      </w:r>
      <w:r w:rsidR="00E4699F" w:rsidRPr="00E4699F">
        <w:t>ieķīlātāj</w:t>
      </w:r>
      <w:r w:rsidR="00E4699F">
        <w:t xml:space="preserve">a </w:t>
      </w:r>
      <w:r w:rsidRPr="00B366B1">
        <w:t>gadījumā kreditora prasījum</w:t>
      </w:r>
      <w:r w:rsidR="00A20D95" w:rsidRPr="00B366B1">
        <w:t>a</w:t>
      </w:r>
      <w:r w:rsidRPr="00B366B1">
        <w:t xml:space="preserve"> </w:t>
      </w:r>
      <w:r w:rsidR="00520782">
        <w:t>pret parādnieku</w:t>
      </w:r>
      <w:r w:rsidR="00520782" w:rsidRPr="00B366B1">
        <w:t xml:space="preserve"> </w:t>
      </w:r>
      <w:r w:rsidRPr="00B366B1">
        <w:t xml:space="preserve">pāreja </w:t>
      </w:r>
      <w:r w:rsidR="00E4699F">
        <w:t>ieķīlātājam</w:t>
      </w:r>
      <w:r w:rsidRPr="00B366B1">
        <w:t xml:space="preserve"> būtu vēl </w:t>
      </w:r>
      <w:r w:rsidR="00E4699F">
        <w:t xml:space="preserve">jo </w:t>
      </w:r>
      <w:r w:rsidRPr="00B366B1">
        <w:t>vairāk (</w:t>
      </w:r>
      <w:r w:rsidRPr="00B366B1">
        <w:rPr>
          <w:i/>
          <w:iCs/>
        </w:rPr>
        <w:t xml:space="preserve">a </w:t>
      </w:r>
      <w:proofErr w:type="spellStart"/>
      <w:r w:rsidRPr="00B366B1">
        <w:rPr>
          <w:i/>
          <w:iCs/>
        </w:rPr>
        <w:t>fortiori</w:t>
      </w:r>
      <w:proofErr w:type="spellEnd"/>
      <w:r w:rsidRPr="00B366B1">
        <w:t>) pamatota nekā galvinieka gadījumā.</w:t>
      </w:r>
    </w:p>
    <w:p w14:paraId="18C3336A" w14:textId="29A220B1" w:rsidR="003657DE" w:rsidRPr="00B366B1" w:rsidRDefault="00EF0E83" w:rsidP="00C9182A">
      <w:pPr>
        <w:spacing w:line="276" w:lineRule="auto"/>
        <w:ind w:firstLine="567"/>
        <w:jc w:val="both"/>
      </w:pPr>
      <w:r w:rsidRPr="00B366B1">
        <w:t>[9.3] </w:t>
      </w:r>
      <w:r w:rsidR="00C819E8" w:rsidRPr="00B366B1">
        <w:t>Senāta ieskatā</w:t>
      </w:r>
      <w:r w:rsidR="003657DE" w:rsidRPr="00B366B1">
        <w:t xml:space="preserve">, atbildot uz </w:t>
      </w:r>
      <w:r w:rsidR="00520782">
        <w:t>izskatāmajā</w:t>
      </w:r>
      <w:r w:rsidR="00520782" w:rsidRPr="00B366B1">
        <w:t xml:space="preserve"> </w:t>
      </w:r>
      <w:r w:rsidR="003657DE" w:rsidRPr="00B366B1">
        <w:t xml:space="preserve">lietā risināmo tiesību jautājumu, </w:t>
      </w:r>
      <w:r w:rsidR="002247BA">
        <w:t>ir lietderīgi</w:t>
      </w:r>
      <w:r w:rsidR="00434518" w:rsidRPr="00B366B1">
        <w:t xml:space="preserve"> aplūkot </w:t>
      </w:r>
      <w:r w:rsidR="003657DE" w:rsidRPr="00B366B1">
        <w:t xml:space="preserve">arī Vācijas </w:t>
      </w:r>
      <w:r w:rsidR="00982614" w:rsidRPr="00B366B1">
        <w:t xml:space="preserve">un Austrijas </w:t>
      </w:r>
      <w:r w:rsidR="003657DE" w:rsidRPr="00B366B1">
        <w:t>ties</w:t>
      </w:r>
      <w:r w:rsidR="00211530">
        <w:t xml:space="preserve">isko </w:t>
      </w:r>
      <w:r w:rsidR="00F918A1" w:rsidRPr="00B366B1">
        <w:t>regulējumu</w:t>
      </w:r>
      <w:r w:rsidR="003657DE" w:rsidRPr="00B366B1">
        <w:t>.</w:t>
      </w:r>
    </w:p>
    <w:p w14:paraId="6781A0AF" w14:textId="1134C507" w:rsidR="00EF0E83" w:rsidRPr="00B366B1" w:rsidRDefault="003657DE" w:rsidP="00C9182A">
      <w:pPr>
        <w:spacing w:line="276" w:lineRule="auto"/>
        <w:ind w:firstLine="567"/>
        <w:jc w:val="both"/>
      </w:pPr>
      <w:r w:rsidRPr="00B366B1">
        <w:t>Vācijas Civilkodeksa</w:t>
      </w:r>
      <w:r w:rsidR="00F918A1" w:rsidRPr="00B366B1">
        <w:t xml:space="preserve"> (</w:t>
      </w:r>
      <w:proofErr w:type="spellStart"/>
      <w:r w:rsidR="00F918A1" w:rsidRPr="00B366B1">
        <w:rPr>
          <w:i/>
          <w:iCs/>
        </w:rPr>
        <w:t>Bürgerliches</w:t>
      </w:r>
      <w:proofErr w:type="spellEnd"/>
      <w:r w:rsidR="00F918A1" w:rsidRPr="00B366B1">
        <w:rPr>
          <w:i/>
          <w:iCs/>
        </w:rPr>
        <w:t xml:space="preserve"> </w:t>
      </w:r>
      <w:proofErr w:type="spellStart"/>
      <w:r w:rsidR="00F918A1" w:rsidRPr="00B366B1">
        <w:rPr>
          <w:i/>
          <w:iCs/>
        </w:rPr>
        <w:t>Gesetzbuch</w:t>
      </w:r>
      <w:proofErr w:type="spellEnd"/>
      <w:r w:rsidR="00E11813">
        <w:rPr>
          <w:i/>
          <w:iCs/>
        </w:rPr>
        <w:t>, BGB</w:t>
      </w:r>
      <w:r w:rsidR="00F918A1" w:rsidRPr="00B366B1">
        <w:t>)</w:t>
      </w:r>
      <w:r w:rsidRPr="00B366B1">
        <w:t xml:space="preserve"> 1143.</w:t>
      </w:r>
      <w:r w:rsidR="00F918A1" w:rsidRPr="00B366B1">
        <w:t> paragrāfa</w:t>
      </w:r>
      <w:r w:rsidRPr="00B366B1">
        <w:t xml:space="preserve"> pirmajā daļā attiecībā uz </w:t>
      </w:r>
      <w:r w:rsidR="00520782">
        <w:t xml:space="preserve">tādu </w:t>
      </w:r>
      <w:r w:rsidRPr="00B366B1">
        <w:t>ieķīlātā nekustamā īpašuma īpašnieku</w:t>
      </w:r>
      <w:r w:rsidR="00520782">
        <w:t>, kurš nav personiskais parādnieks,</w:t>
      </w:r>
      <w:r w:rsidRPr="00B366B1">
        <w:t xml:space="preserve"> noteikts, ka</w:t>
      </w:r>
      <w:r w:rsidR="00520782">
        <w:t xml:space="preserve"> </w:t>
      </w:r>
      <w:r w:rsidRPr="00B366B1">
        <w:t xml:space="preserve">tad, ja viņš apmierina kreditoru, </w:t>
      </w:r>
      <w:r w:rsidR="00520782">
        <w:t xml:space="preserve">nodrošinātais </w:t>
      </w:r>
      <w:r w:rsidRPr="00B366B1">
        <w:t xml:space="preserve">prasījums tiktāl, ciktāl </w:t>
      </w:r>
      <w:r w:rsidR="00520782">
        <w:t>īpašnieks</w:t>
      </w:r>
      <w:r w:rsidR="00520782" w:rsidRPr="00B366B1">
        <w:t xml:space="preserve"> </w:t>
      </w:r>
      <w:r w:rsidRPr="00B366B1">
        <w:t>to ir apmierinājis, pāriet viņ</w:t>
      </w:r>
      <w:r w:rsidR="00520782">
        <w:t>am</w:t>
      </w:r>
      <w:r w:rsidRPr="00B366B1">
        <w:t xml:space="preserve">. Tāpat minētajā normā </w:t>
      </w:r>
      <w:r w:rsidR="00520782">
        <w:t>noteikts</w:t>
      </w:r>
      <w:r w:rsidRPr="00B366B1">
        <w:t xml:space="preserve">, ka šādā gadījumā </w:t>
      </w:r>
      <w:r w:rsidR="00520782">
        <w:t>attiecīgi</w:t>
      </w:r>
      <w:r w:rsidR="00520782" w:rsidRPr="00B366B1">
        <w:t xml:space="preserve"> </w:t>
      </w:r>
      <w:r w:rsidRPr="00B366B1">
        <w:t xml:space="preserve">piemērojami </w:t>
      </w:r>
      <w:r w:rsidR="00F918A1" w:rsidRPr="00B366B1">
        <w:t xml:space="preserve">Vācijas </w:t>
      </w:r>
      <w:r w:rsidRPr="00B366B1">
        <w:t>Civilkodeksa 774.</w:t>
      </w:r>
      <w:r w:rsidR="00F918A1" w:rsidRPr="00B366B1">
        <w:t> paragrāfa</w:t>
      </w:r>
      <w:r w:rsidRPr="00B366B1">
        <w:t xml:space="preserve"> pirmajā daļā </w:t>
      </w:r>
      <w:r w:rsidR="002247BA">
        <w:t xml:space="preserve">uz </w:t>
      </w:r>
      <w:r w:rsidR="00CE69DC">
        <w:t>galviniek</w:t>
      </w:r>
      <w:r w:rsidR="002247BA">
        <w:t xml:space="preserve">u attiecināmie </w:t>
      </w:r>
      <w:r w:rsidRPr="00B366B1">
        <w:t>noteikumi</w:t>
      </w:r>
      <w:r w:rsidR="00CE69DC">
        <w:t xml:space="preserve">, proti, </w:t>
      </w:r>
      <w:r w:rsidR="00CB748F">
        <w:t xml:space="preserve">arī tas, ka </w:t>
      </w:r>
      <w:r w:rsidR="00F918A1" w:rsidRPr="00B366B1">
        <w:t xml:space="preserve">tiktāl, ciktāl </w:t>
      </w:r>
      <w:r w:rsidRPr="00B366B1">
        <w:t>galvinieks apmierina kreditoru, kreditor</w:t>
      </w:r>
      <w:r w:rsidR="00F918A1" w:rsidRPr="00B366B1">
        <w:t>a</w:t>
      </w:r>
      <w:r w:rsidRPr="00B366B1">
        <w:t xml:space="preserve"> prasījums pret galveno parādnieku</w:t>
      </w:r>
      <w:r w:rsidR="00F918A1" w:rsidRPr="00B366B1">
        <w:t xml:space="preserve"> </w:t>
      </w:r>
      <w:r w:rsidRPr="00B366B1">
        <w:t>pāriet galviniek</w:t>
      </w:r>
      <w:r w:rsidR="00CE69DC">
        <w:t>am</w:t>
      </w:r>
      <w:r w:rsidRPr="00B366B1">
        <w:t>.</w:t>
      </w:r>
    </w:p>
    <w:p w14:paraId="4505DEBD" w14:textId="0B5FD96A" w:rsidR="00F918A1" w:rsidRPr="00B366B1" w:rsidRDefault="00F918A1" w:rsidP="00CE69DC">
      <w:pPr>
        <w:spacing w:line="276" w:lineRule="auto"/>
        <w:ind w:firstLine="567"/>
        <w:jc w:val="both"/>
      </w:pPr>
      <w:r w:rsidRPr="00B366B1">
        <w:t xml:space="preserve">Līdzīgs regulējums paredzēts arī Austrijas Vispārējā </w:t>
      </w:r>
      <w:r w:rsidR="00CE69DC">
        <w:t>c</w:t>
      </w:r>
      <w:r w:rsidRPr="00B366B1">
        <w:t>ivilkodeksa (</w:t>
      </w:r>
      <w:proofErr w:type="spellStart"/>
      <w:r w:rsidRPr="00B366B1">
        <w:rPr>
          <w:i/>
          <w:iCs/>
        </w:rPr>
        <w:t>Allgemeines</w:t>
      </w:r>
      <w:proofErr w:type="spellEnd"/>
      <w:r w:rsidRPr="00B366B1">
        <w:rPr>
          <w:i/>
          <w:iCs/>
        </w:rPr>
        <w:t xml:space="preserve"> </w:t>
      </w:r>
      <w:proofErr w:type="spellStart"/>
      <w:r w:rsidRPr="00B366B1">
        <w:rPr>
          <w:i/>
          <w:iCs/>
        </w:rPr>
        <w:t>bürgerliches</w:t>
      </w:r>
      <w:proofErr w:type="spellEnd"/>
      <w:r w:rsidRPr="00B366B1">
        <w:rPr>
          <w:i/>
          <w:iCs/>
        </w:rPr>
        <w:t xml:space="preserve"> </w:t>
      </w:r>
      <w:proofErr w:type="spellStart"/>
      <w:r w:rsidRPr="00B366B1">
        <w:rPr>
          <w:i/>
          <w:iCs/>
        </w:rPr>
        <w:t>Gesetzbuch</w:t>
      </w:r>
      <w:proofErr w:type="spellEnd"/>
      <w:r w:rsidRPr="00B366B1">
        <w:t>) 1358. paragrāfā</w:t>
      </w:r>
      <w:r w:rsidR="00F33291" w:rsidRPr="00B366B1">
        <w:t>, kas noteic, ka</w:t>
      </w:r>
      <w:r w:rsidR="00CE69DC">
        <w:t xml:space="preserve"> tas, kurš samaksā svešu parādu, par ko viņš atbild personiski vai ar noteiktiem mantiskiem labumiem, iestājas kreditora tiesībās un ir tiesīgs prasīt no parādnieka samaksātā parāda atlīdzināšanu.</w:t>
      </w:r>
    </w:p>
    <w:p w14:paraId="34F2665C" w14:textId="5D364C19" w:rsidR="005B34B4" w:rsidRPr="00B366B1" w:rsidRDefault="005B34B4" w:rsidP="00E4699F">
      <w:pPr>
        <w:spacing w:line="276" w:lineRule="auto"/>
        <w:ind w:firstLine="567"/>
        <w:jc w:val="both"/>
      </w:pPr>
      <w:r w:rsidRPr="00B366B1">
        <w:t xml:space="preserve">Lai arī minētās Vācijas un Austrijas tiesību normas izskatāmajā lietā nav piemērojamas kā tiesību avots, tomēr tās ir nozīmīgas tiesību salīdzinošas analīzes aspektā, jo parāda, ka radniecīgās kontinentālās Eiropas civiltiesību sistēmās galvinieka un </w:t>
      </w:r>
      <w:r w:rsidR="00982614" w:rsidRPr="00B366B1">
        <w:t xml:space="preserve">tāda </w:t>
      </w:r>
      <w:r w:rsidR="00E4699F" w:rsidRPr="00E4699F">
        <w:t>ieķīlātāja</w:t>
      </w:r>
      <w:r w:rsidRPr="00B366B1">
        <w:t>, kur</w:t>
      </w:r>
      <w:r w:rsidR="00982614" w:rsidRPr="00B366B1">
        <w:t>š</w:t>
      </w:r>
      <w:r w:rsidRPr="00B366B1">
        <w:t xml:space="preserve"> ar savu </w:t>
      </w:r>
      <w:r w:rsidR="00CE69DC">
        <w:t>lietu</w:t>
      </w:r>
      <w:r w:rsidR="00CE69DC" w:rsidRPr="00B366B1">
        <w:t xml:space="preserve"> </w:t>
      </w:r>
      <w:r w:rsidRPr="00B366B1">
        <w:t>nodrošināj</w:t>
      </w:r>
      <w:r w:rsidR="00982614" w:rsidRPr="00B366B1">
        <w:t xml:space="preserve">is </w:t>
      </w:r>
      <w:r w:rsidRPr="00B366B1">
        <w:t xml:space="preserve">svešu saistību, tiesiskais stāvoklis pēc kreditora </w:t>
      </w:r>
      <w:r w:rsidR="00CE69DC">
        <w:t xml:space="preserve">prasījuma </w:t>
      </w:r>
      <w:r w:rsidRPr="00B366B1">
        <w:t xml:space="preserve">apmierināšanas tiek </w:t>
      </w:r>
      <w:r w:rsidR="00982614" w:rsidRPr="00B366B1">
        <w:t>noteikts, piemērojot</w:t>
      </w:r>
      <w:r w:rsidRPr="00B366B1">
        <w:t xml:space="preserve"> subrogācijas princip</w:t>
      </w:r>
      <w:r w:rsidR="00982614" w:rsidRPr="00B366B1">
        <w:t>u</w:t>
      </w:r>
      <w:r w:rsidRPr="00B366B1">
        <w:t>.</w:t>
      </w:r>
      <w:r w:rsidR="00982614" w:rsidRPr="00B366B1">
        <w:t xml:space="preserve"> </w:t>
      </w:r>
      <w:r w:rsidRPr="00B366B1">
        <w:t xml:space="preserve">Proti, ja </w:t>
      </w:r>
      <w:r w:rsidR="00CE69DC">
        <w:t xml:space="preserve">svešas saistības izpildīšanas nodrošināšanai ieķīlāta lieta </w:t>
      </w:r>
      <w:r w:rsidRPr="00B366B1">
        <w:t>tiek izmantota kreditora prasījuma apmierināšanai, par</w:t>
      </w:r>
      <w:r w:rsidR="00646A1B" w:rsidRPr="00B366B1">
        <w:t xml:space="preserve"> taisnīgu</w:t>
      </w:r>
      <w:r w:rsidRPr="00B366B1">
        <w:t xml:space="preserve"> un sistēmiski saskanīgu risinājumu tiek atzīta kreditora prasījuma </w:t>
      </w:r>
      <w:r w:rsidR="00CE69DC">
        <w:t xml:space="preserve">pret parādnieku </w:t>
      </w:r>
      <w:r w:rsidRPr="00B366B1">
        <w:t xml:space="preserve">pāreja </w:t>
      </w:r>
      <w:r w:rsidR="00CE69DC">
        <w:t>ieķīlātājam</w:t>
      </w:r>
      <w:r w:rsidRPr="00B366B1">
        <w:t xml:space="preserve"> </w:t>
      </w:r>
      <w:r w:rsidR="00CE69DC">
        <w:t>viņa dotā apmierinājuma</w:t>
      </w:r>
      <w:r w:rsidRPr="00B366B1">
        <w:t xml:space="preserve"> apmērā. Šāds salīdzinošo tiesību </w:t>
      </w:r>
      <w:r w:rsidR="0097298E" w:rsidRPr="00B366B1">
        <w:t>piemērs</w:t>
      </w:r>
      <w:r w:rsidRPr="00B366B1">
        <w:t xml:space="preserve"> apstiprina, ka arī Civillikuma sistēmā konstatējamā </w:t>
      </w:r>
      <w:r w:rsidRPr="00B366B1">
        <w:lastRenderedPageBreak/>
        <w:t xml:space="preserve">nepilnība attiecībā uz </w:t>
      </w:r>
      <w:r w:rsidR="00E4699F" w:rsidRPr="00E4699F">
        <w:t xml:space="preserve">ieķīlātāja </w:t>
      </w:r>
      <w:r w:rsidRPr="00B366B1">
        <w:t>tiesībām pret galveno parādnieku var tikt novērsta, pēc analoģijas piemērojot Civillikuma normas par galvinieka regresa tiesību.</w:t>
      </w:r>
    </w:p>
    <w:p w14:paraId="34A6C5AC" w14:textId="050E8E03" w:rsidR="00413319" w:rsidRPr="00D17928" w:rsidRDefault="00F33291" w:rsidP="00CE69DC">
      <w:pPr>
        <w:spacing w:line="276" w:lineRule="auto"/>
        <w:ind w:firstLine="567"/>
        <w:jc w:val="both"/>
      </w:pPr>
      <w:r w:rsidRPr="00B366B1">
        <w:t>[9.4] Pamatojoties uz iepriekšminētajiem apsvērumiem, Senāts atzīst, ka tād</w:t>
      </w:r>
      <w:r w:rsidR="00CE69DC">
        <w:t>am</w:t>
      </w:r>
      <w:r w:rsidRPr="00B366B1">
        <w:t xml:space="preserve"> </w:t>
      </w:r>
      <w:r w:rsidR="00E4699F" w:rsidRPr="00E4699F">
        <w:t>ieķīlātāj</w:t>
      </w:r>
      <w:r w:rsidR="00CE69DC">
        <w:t>am</w:t>
      </w:r>
      <w:r w:rsidRPr="00B366B1">
        <w:t>, ar kura</w:t>
      </w:r>
      <w:r w:rsidR="00CE69DC">
        <w:t>m piederošo</w:t>
      </w:r>
      <w:r w:rsidR="00AB0B2F" w:rsidRPr="00B366B1">
        <w:t xml:space="preserve"> </w:t>
      </w:r>
      <w:r w:rsidRPr="00B366B1">
        <w:t>lietu nodrošināta citas personas saistība</w:t>
      </w:r>
      <w:r w:rsidR="00CE69DC">
        <w:t>s izpildīšana</w:t>
      </w:r>
      <w:r w:rsidRPr="00B366B1">
        <w:t>,</w:t>
      </w:r>
      <w:r w:rsidR="00370001">
        <w:t xml:space="preserve"> pēc analoģijas</w:t>
      </w:r>
      <w:r w:rsidRPr="00B366B1">
        <w:t xml:space="preserve"> ar atbilstošām izmaiņām </w:t>
      </w:r>
      <w:r w:rsidR="00CE69DC">
        <w:t xml:space="preserve">jeb attiecīgi </w:t>
      </w:r>
      <w:r w:rsidR="00C80ACE" w:rsidRPr="00B366B1">
        <w:t>(</w:t>
      </w:r>
      <w:proofErr w:type="spellStart"/>
      <w:r w:rsidR="00C80ACE" w:rsidRPr="00B366B1">
        <w:rPr>
          <w:i/>
          <w:iCs/>
        </w:rPr>
        <w:t>mutatis</w:t>
      </w:r>
      <w:proofErr w:type="spellEnd"/>
      <w:r w:rsidR="00C80ACE" w:rsidRPr="00B366B1">
        <w:rPr>
          <w:i/>
          <w:iCs/>
        </w:rPr>
        <w:t xml:space="preserve"> </w:t>
      </w:r>
      <w:proofErr w:type="spellStart"/>
      <w:r w:rsidR="00C80ACE" w:rsidRPr="00B366B1">
        <w:rPr>
          <w:i/>
          <w:iCs/>
        </w:rPr>
        <w:t>mutandis</w:t>
      </w:r>
      <w:proofErr w:type="spellEnd"/>
      <w:r w:rsidR="00C80ACE" w:rsidRPr="00B366B1">
        <w:t xml:space="preserve">) </w:t>
      </w:r>
      <w:r w:rsidR="00CE69DC">
        <w:t>piemērojami</w:t>
      </w:r>
      <w:r w:rsidR="00CE69DC" w:rsidRPr="00B366B1">
        <w:t xml:space="preserve"> </w:t>
      </w:r>
      <w:r w:rsidRPr="00B366B1">
        <w:t xml:space="preserve">Civillikuma 1704. un 1705. panta noteikumi. Tas nozīmē, ka </w:t>
      </w:r>
      <w:r w:rsidR="00E4699F" w:rsidRPr="00E4699F">
        <w:t>ieķīlātāj</w:t>
      </w:r>
      <w:r w:rsidR="00E4699F">
        <w:t>s</w:t>
      </w:r>
      <w:r w:rsidRPr="00B366B1">
        <w:rPr>
          <w:rFonts w:asciiTheme="majorBidi" w:hAnsiTheme="majorBidi" w:cstheme="majorBidi"/>
        </w:rPr>
        <w:t xml:space="preserve">, </w:t>
      </w:r>
      <w:r w:rsidR="006F2EE0" w:rsidRPr="00B366B1">
        <w:rPr>
          <w:rFonts w:asciiTheme="majorBidi" w:hAnsiTheme="majorBidi" w:cstheme="majorBidi"/>
        </w:rPr>
        <w:t>ar kura</w:t>
      </w:r>
      <w:r w:rsidR="00CE69DC">
        <w:rPr>
          <w:rFonts w:asciiTheme="majorBidi" w:hAnsiTheme="majorBidi" w:cstheme="majorBidi"/>
        </w:rPr>
        <w:t>m piederošo</w:t>
      </w:r>
      <w:r w:rsidR="006F2EE0" w:rsidRPr="00B366B1">
        <w:rPr>
          <w:rFonts w:asciiTheme="majorBidi" w:hAnsiTheme="majorBidi" w:cstheme="majorBidi"/>
        </w:rPr>
        <w:t xml:space="preserve"> lietu nodrošināta galvenā parādnieka saistība</w:t>
      </w:r>
      <w:r w:rsidR="00CE69DC">
        <w:rPr>
          <w:rFonts w:asciiTheme="majorBidi" w:hAnsiTheme="majorBidi" w:cstheme="majorBidi"/>
        </w:rPr>
        <w:t>s izpildīšana</w:t>
      </w:r>
      <w:r w:rsidRPr="00B366B1">
        <w:rPr>
          <w:rFonts w:asciiTheme="majorBidi" w:hAnsiTheme="majorBidi" w:cstheme="majorBidi"/>
        </w:rPr>
        <w:t xml:space="preserve">, uz likuma pamata </w:t>
      </w:r>
      <w:r w:rsidRPr="007103EC">
        <w:rPr>
          <w:rFonts w:asciiTheme="majorBidi" w:hAnsiTheme="majorBidi" w:cstheme="majorBidi"/>
        </w:rPr>
        <w:t>iegūst tiesīb</w:t>
      </w:r>
      <w:r w:rsidR="00AB0B2F" w:rsidRPr="007103EC">
        <w:rPr>
          <w:rFonts w:asciiTheme="majorBidi" w:hAnsiTheme="majorBidi" w:cstheme="majorBidi"/>
        </w:rPr>
        <w:t>u</w:t>
      </w:r>
      <w:r w:rsidRPr="007103EC">
        <w:rPr>
          <w:rFonts w:asciiTheme="majorBidi" w:hAnsiTheme="majorBidi" w:cstheme="majorBidi"/>
        </w:rPr>
        <w:t xml:space="preserve"> vērst regresa prasību</w:t>
      </w:r>
      <w:r w:rsidRPr="00B366B1">
        <w:rPr>
          <w:rFonts w:asciiTheme="majorBidi" w:hAnsiTheme="majorBidi" w:cstheme="majorBidi"/>
        </w:rPr>
        <w:t xml:space="preserve"> pret </w:t>
      </w:r>
      <w:r w:rsidR="006F2EE0" w:rsidRPr="00B366B1">
        <w:rPr>
          <w:rFonts w:asciiTheme="majorBidi" w:hAnsiTheme="majorBidi" w:cstheme="majorBidi"/>
        </w:rPr>
        <w:t xml:space="preserve">galveno </w:t>
      </w:r>
      <w:r w:rsidRPr="00B366B1">
        <w:rPr>
          <w:rFonts w:asciiTheme="majorBidi" w:hAnsiTheme="majorBidi" w:cstheme="majorBidi"/>
        </w:rPr>
        <w:t>parādnieku gadījumā, kad ieķīlātā lieta pārdota kreditora prasījuma apmierināšanai</w:t>
      </w:r>
      <w:r w:rsidR="006F2EE0" w:rsidRPr="00B366B1">
        <w:rPr>
          <w:rFonts w:asciiTheme="majorBidi" w:hAnsiTheme="majorBidi" w:cstheme="majorBidi"/>
        </w:rPr>
        <w:t xml:space="preserve">. Kreditora prasījums </w:t>
      </w:r>
      <w:r w:rsidR="00CE69DC">
        <w:rPr>
          <w:rFonts w:asciiTheme="majorBidi" w:hAnsiTheme="majorBidi" w:cstheme="majorBidi"/>
        </w:rPr>
        <w:t xml:space="preserve">pret galveno parādnieku </w:t>
      </w:r>
      <w:r w:rsidR="006F2EE0" w:rsidRPr="00B366B1">
        <w:rPr>
          <w:rFonts w:asciiTheme="majorBidi" w:hAnsiTheme="majorBidi" w:cstheme="majorBidi"/>
        </w:rPr>
        <w:t xml:space="preserve">pāriet šādam </w:t>
      </w:r>
      <w:r w:rsidR="00E4699F" w:rsidRPr="00E4699F">
        <w:rPr>
          <w:rFonts w:asciiTheme="majorBidi" w:hAnsiTheme="majorBidi" w:cstheme="majorBidi"/>
        </w:rPr>
        <w:t>ieķīlātāja</w:t>
      </w:r>
      <w:r w:rsidR="00E4699F">
        <w:rPr>
          <w:rFonts w:asciiTheme="majorBidi" w:hAnsiTheme="majorBidi" w:cstheme="majorBidi"/>
        </w:rPr>
        <w:t>m</w:t>
      </w:r>
      <w:r w:rsidR="006F2EE0" w:rsidRPr="00B366B1">
        <w:rPr>
          <w:rFonts w:asciiTheme="majorBidi" w:hAnsiTheme="majorBidi" w:cstheme="majorBidi"/>
        </w:rPr>
        <w:t xml:space="preserve"> </w:t>
      </w:r>
      <w:r w:rsidR="001B3CBD" w:rsidRPr="00B366B1">
        <w:rPr>
          <w:rFonts w:asciiTheme="majorBidi" w:hAnsiTheme="majorBidi" w:cstheme="majorBidi"/>
        </w:rPr>
        <w:t xml:space="preserve">tādā </w:t>
      </w:r>
      <w:r w:rsidR="006F2EE0" w:rsidRPr="00B366B1">
        <w:rPr>
          <w:rFonts w:asciiTheme="majorBidi" w:hAnsiTheme="majorBidi" w:cstheme="majorBidi"/>
        </w:rPr>
        <w:t xml:space="preserve">apmērā, kādā kreditora prasījums </w:t>
      </w:r>
      <w:r w:rsidR="00CE69DC">
        <w:rPr>
          <w:rFonts w:asciiTheme="majorBidi" w:hAnsiTheme="majorBidi" w:cstheme="majorBidi"/>
        </w:rPr>
        <w:t xml:space="preserve">ticis </w:t>
      </w:r>
      <w:r w:rsidR="006F2EE0" w:rsidRPr="00B366B1">
        <w:rPr>
          <w:rFonts w:asciiTheme="majorBidi" w:hAnsiTheme="majorBidi" w:cstheme="majorBidi"/>
        </w:rPr>
        <w:t>apmierināts, pārdodot ieķīlāto lietu.</w:t>
      </w:r>
      <w:r w:rsidR="00CE69DC">
        <w:rPr>
          <w:rFonts w:asciiTheme="majorBidi" w:hAnsiTheme="majorBidi" w:cstheme="majorBidi"/>
        </w:rPr>
        <w:t xml:space="preserve"> </w:t>
      </w:r>
    </w:p>
    <w:p w14:paraId="60479947" w14:textId="24F8A22B" w:rsidR="00CE69DC" w:rsidRPr="00CE69DC" w:rsidRDefault="005A2E66" w:rsidP="00CE69DC">
      <w:pPr>
        <w:spacing w:line="276" w:lineRule="auto"/>
        <w:ind w:firstLine="567"/>
        <w:jc w:val="both"/>
      </w:pPr>
      <w:r w:rsidRPr="00B366B1">
        <w:t>Šī prasījuma pāreja neietekmē galvenā parādnieka tiesīb</w:t>
      </w:r>
      <w:r w:rsidR="00E4699F">
        <w:t>u</w:t>
      </w:r>
      <w:r w:rsidRPr="00B366B1">
        <w:t xml:space="preserve"> celt pret </w:t>
      </w:r>
      <w:r w:rsidR="00E4699F" w:rsidRPr="00E4699F">
        <w:t>ieķīlātāj</w:t>
      </w:r>
      <w:r w:rsidR="00E4699F">
        <w:t xml:space="preserve">u </w:t>
      </w:r>
      <w:r w:rsidR="00CE69DC">
        <w:t>prasības vai ierunas</w:t>
      </w:r>
      <w:r w:rsidRPr="00B366B1">
        <w:t>, k</w:t>
      </w:r>
      <w:r w:rsidR="00CE69DC">
        <w:t>uras</w:t>
      </w:r>
      <w:r w:rsidRPr="00B366B1">
        <w:t xml:space="preserve"> izriet no viņu savstarpējās tiesiskās attiecības, tostarp par atteikšanos no regresa </w:t>
      </w:r>
      <w:r w:rsidR="00CE69DC">
        <w:t xml:space="preserve">tiesības </w:t>
      </w:r>
      <w:r w:rsidRPr="00B366B1">
        <w:t>vai</w:t>
      </w:r>
      <w:r w:rsidR="00370001">
        <w:t xml:space="preserve"> par</w:t>
      </w:r>
      <w:r w:rsidRPr="00B366B1">
        <w:t xml:space="preserve"> citām </w:t>
      </w:r>
      <w:r w:rsidR="00CE69DC">
        <w:t xml:space="preserve">viņu </w:t>
      </w:r>
      <w:r w:rsidRPr="00B366B1">
        <w:t>norunām</w:t>
      </w:r>
      <w:r w:rsidR="00CE69DC">
        <w:t xml:space="preserve"> (sk. </w:t>
      </w:r>
      <w:r w:rsidR="00CE69DC" w:rsidRPr="00D17928">
        <w:rPr>
          <w:i/>
          <w:iCs/>
        </w:rPr>
        <w:t>Civillikuma 1704. panta otro teikumu</w:t>
      </w:r>
      <w:r w:rsidR="00CE69DC">
        <w:t>)</w:t>
      </w:r>
      <w:r w:rsidR="00CE69DC" w:rsidRPr="00CE69DC">
        <w:t>.</w:t>
      </w:r>
    </w:p>
    <w:p w14:paraId="04A4F84B" w14:textId="4A1BBC3A" w:rsidR="005A2E66" w:rsidRPr="00B366B1" w:rsidRDefault="005A2E66" w:rsidP="00E4699F">
      <w:pPr>
        <w:spacing w:line="276" w:lineRule="auto"/>
        <w:ind w:firstLine="567"/>
        <w:jc w:val="both"/>
        <w:rPr>
          <w:rFonts w:asciiTheme="majorBidi" w:hAnsiTheme="majorBidi" w:cstheme="majorBidi"/>
        </w:rPr>
      </w:pPr>
    </w:p>
    <w:p w14:paraId="3D772579" w14:textId="01311A36" w:rsidR="00C02B85" w:rsidRPr="00B366B1" w:rsidRDefault="00C02B85" w:rsidP="00C9182A">
      <w:pPr>
        <w:spacing w:line="276" w:lineRule="auto"/>
        <w:ind w:firstLine="567"/>
        <w:jc w:val="both"/>
        <w:rPr>
          <w:rFonts w:asciiTheme="majorBidi" w:hAnsiTheme="majorBidi" w:cstheme="majorBidi"/>
        </w:rPr>
      </w:pPr>
      <w:r w:rsidRPr="00B366B1">
        <w:rPr>
          <w:rFonts w:asciiTheme="majorBidi" w:hAnsiTheme="majorBidi" w:cstheme="majorBidi"/>
        </w:rPr>
        <w:t>Tādējādi Senāts atkāpjas no tā 2017. gada 5. jūnija spriedum</w:t>
      </w:r>
      <w:r w:rsidR="00211530">
        <w:rPr>
          <w:rFonts w:asciiTheme="majorBidi" w:hAnsiTheme="majorBidi" w:cstheme="majorBidi"/>
        </w:rPr>
        <w:t>a</w:t>
      </w:r>
      <w:r w:rsidRPr="00B366B1">
        <w:rPr>
          <w:rFonts w:asciiTheme="majorBidi" w:hAnsiTheme="majorBidi" w:cstheme="majorBidi"/>
        </w:rPr>
        <w:t xml:space="preserve"> lietā Nr. SKC</w:t>
      </w:r>
      <w:r w:rsidRPr="00B366B1">
        <w:rPr>
          <w:rFonts w:asciiTheme="majorBidi" w:hAnsiTheme="majorBidi" w:cstheme="majorBidi"/>
        </w:rPr>
        <w:noBreakHyphen/>
        <w:t xml:space="preserve">76/2017, </w:t>
      </w:r>
      <w:hyperlink r:id="rId11" w:history="1">
        <w:r w:rsidRPr="00432611">
          <w:rPr>
            <w:rStyle w:val="Hyperlink"/>
            <w:rFonts w:asciiTheme="majorBidi" w:hAnsiTheme="majorBidi" w:cstheme="majorBidi"/>
          </w:rPr>
          <w:t>C19053511</w:t>
        </w:r>
      </w:hyperlink>
      <w:r w:rsidRPr="00B366B1">
        <w:rPr>
          <w:rFonts w:asciiTheme="majorBidi" w:hAnsiTheme="majorBidi" w:cstheme="majorBidi"/>
        </w:rPr>
        <w:t xml:space="preserve">, 8.3. punktā izteiktās atziņas, ka Civillikums </w:t>
      </w:r>
      <w:r w:rsidR="00CE69DC">
        <w:rPr>
          <w:rFonts w:asciiTheme="majorBidi" w:hAnsiTheme="majorBidi" w:cstheme="majorBidi"/>
        </w:rPr>
        <w:t xml:space="preserve">neparedz </w:t>
      </w:r>
      <w:r w:rsidR="00E4699F" w:rsidRPr="00E4699F">
        <w:t>ieķīlātāj</w:t>
      </w:r>
      <w:r w:rsidR="00E4699F">
        <w:t xml:space="preserve">am </w:t>
      </w:r>
      <w:r w:rsidRPr="00B366B1">
        <w:rPr>
          <w:rFonts w:asciiTheme="majorBidi" w:hAnsiTheme="majorBidi" w:cstheme="majorBidi"/>
        </w:rPr>
        <w:t>tiesīb</w:t>
      </w:r>
      <w:r w:rsidR="00E4699F">
        <w:rPr>
          <w:rFonts w:asciiTheme="majorBidi" w:hAnsiTheme="majorBidi" w:cstheme="majorBidi"/>
        </w:rPr>
        <w:t>u</w:t>
      </w:r>
      <w:r w:rsidRPr="00B366B1">
        <w:rPr>
          <w:rFonts w:asciiTheme="majorBidi" w:hAnsiTheme="majorBidi" w:cstheme="majorBidi"/>
        </w:rPr>
        <w:t xml:space="preserve"> vērst regresa prasību pret galveno parādnieku.</w:t>
      </w:r>
    </w:p>
    <w:p w14:paraId="3A9C295E" w14:textId="16D6B8CC" w:rsidR="009E7086" w:rsidRPr="00B366B1" w:rsidRDefault="00C30EFE" w:rsidP="00C9182A">
      <w:pPr>
        <w:spacing w:line="276" w:lineRule="auto"/>
        <w:ind w:firstLine="567"/>
        <w:jc w:val="both"/>
        <w:rPr>
          <w:rFonts w:asciiTheme="majorBidi" w:hAnsiTheme="majorBidi" w:cstheme="majorBidi"/>
        </w:rPr>
      </w:pPr>
      <w:r w:rsidRPr="00B366B1">
        <w:t>[9.5] </w:t>
      </w:r>
      <w:r w:rsidR="00CE69DC">
        <w:t>Līdz ar to</w:t>
      </w:r>
      <w:r w:rsidRPr="00B366B1">
        <w:t xml:space="preserve"> nevar atzīt par </w:t>
      </w:r>
      <w:r w:rsidR="0004298D" w:rsidRPr="00B366B1">
        <w:t>pareizu</w:t>
      </w:r>
      <w:r w:rsidRPr="00B366B1">
        <w:t xml:space="preserve"> apelācijas instances tiesas secinājumu, kas pamatots ar minēto Senāta </w:t>
      </w:r>
      <w:r w:rsidRPr="00B366B1">
        <w:rPr>
          <w:rFonts w:asciiTheme="majorBidi" w:hAnsiTheme="majorBidi" w:cstheme="majorBidi"/>
        </w:rPr>
        <w:t xml:space="preserve">2017. gada 5. jūnija spriedumā izteikto atziņu, ka arī izskatāmajā lietā prasītāja nevarēja pamatot savu prasību </w:t>
      </w:r>
      <w:r w:rsidR="008C1BC6">
        <w:rPr>
          <w:rFonts w:asciiTheme="majorBidi" w:hAnsiTheme="majorBidi" w:cstheme="majorBidi"/>
        </w:rPr>
        <w:t xml:space="preserve">par zaudējumu atlīdzības piedziņu </w:t>
      </w:r>
      <w:r w:rsidRPr="00B366B1">
        <w:rPr>
          <w:rFonts w:asciiTheme="majorBidi" w:hAnsiTheme="majorBidi" w:cstheme="majorBidi"/>
        </w:rPr>
        <w:t>ar regresa tiesības esību.</w:t>
      </w:r>
    </w:p>
    <w:p w14:paraId="19C2F5EE" w14:textId="5BB1790C" w:rsidR="00AF416E" w:rsidRPr="00B366B1" w:rsidRDefault="00AF416E" w:rsidP="00AF416E">
      <w:pPr>
        <w:spacing w:line="276" w:lineRule="auto"/>
        <w:jc w:val="both"/>
        <w:rPr>
          <w:rFonts w:asciiTheme="majorBidi" w:hAnsiTheme="majorBidi" w:cstheme="majorBidi"/>
        </w:rPr>
      </w:pPr>
    </w:p>
    <w:p w14:paraId="12461E86" w14:textId="269B4638" w:rsidR="00AF416E" w:rsidRPr="00B366B1" w:rsidRDefault="00AF416E" w:rsidP="00E4699F">
      <w:pPr>
        <w:spacing w:line="276" w:lineRule="auto"/>
        <w:ind w:firstLine="567"/>
        <w:jc w:val="both"/>
        <w:rPr>
          <w:rFonts w:asciiTheme="majorBidi" w:hAnsiTheme="majorBidi" w:cstheme="majorBidi"/>
          <w:i/>
          <w:iCs/>
        </w:rPr>
      </w:pPr>
      <w:r w:rsidRPr="00B366B1">
        <w:rPr>
          <w:rFonts w:asciiTheme="majorBidi" w:hAnsiTheme="majorBidi" w:cstheme="majorBidi"/>
          <w:i/>
          <w:iCs/>
        </w:rPr>
        <w:t xml:space="preserve">Par galvenā parādnieka </w:t>
      </w:r>
      <w:r w:rsidR="008C1BC6">
        <w:rPr>
          <w:rFonts w:asciiTheme="majorBidi" w:hAnsiTheme="majorBidi" w:cstheme="majorBidi"/>
          <w:i/>
          <w:iCs/>
        </w:rPr>
        <w:t xml:space="preserve">pienākumu atlīdzināt </w:t>
      </w:r>
      <w:r w:rsidRPr="00B366B1">
        <w:rPr>
          <w:rFonts w:asciiTheme="majorBidi" w:hAnsiTheme="majorBidi" w:cstheme="majorBidi"/>
          <w:i/>
          <w:iCs/>
        </w:rPr>
        <w:t>zaudējumus</w:t>
      </w:r>
    </w:p>
    <w:p w14:paraId="43CB451E" w14:textId="0F61331C" w:rsidR="00AF416E" w:rsidRPr="00B366B1" w:rsidRDefault="00AF416E" w:rsidP="00E4699F">
      <w:pPr>
        <w:spacing w:line="276" w:lineRule="auto"/>
        <w:ind w:firstLine="567"/>
        <w:jc w:val="both"/>
        <w:rPr>
          <w:rFonts w:asciiTheme="majorBidi" w:hAnsiTheme="majorBidi" w:cstheme="majorBidi"/>
        </w:rPr>
      </w:pPr>
      <w:r w:rsidRPr="00B366B1">
        <w:rPr>
          <w:rFonts w:asciiTheme="majorBidi" w:hAnsiTheme="majorBidi" w:cstheme="majorBidi"/>
        </w:rPr>
        <w:t>[10]</w:t>
      </w:r>
      <w:r w:rsidR="00AB0B2F" w:rsidRPr="00B366B1">
        <w:rPr>
          <w:rFonts w:asciiTheme="majorBidi" w:hAnsiTheme="majorBidi" w:cstheme="majorBidi"/>
        </w:rPr>
        <w:t> </w:t>
      </w:r>
      <w:r w:rsidRPr="00B366B1">
        <w:rPr>
          <w:rFonts w:asciiTheme="majorBidi" w:hAnsiTheme="majorBidi" w:cstheme="majorBidi"/>
        </w:rPr>
        <w:t>Izskatāmajā lietā apelācijas instances tiesa apmierināja</w:t>
      </w:r>
      <w:r w:rsidR="009E7086" w:rsidRPr="00B366B1">
        <w:rPr>
          <w:rFonts w:asciiTheme="majorBidi" w:hAnsiTheme="majorBidi" w:cstheme="majorBidi"/>
        </w:rPr>
        <w:t xml:space="preserve"> prasītājas kā </w:t>
      </w:r>
      <w:r w:rsidR="00E4699F" w:rsidRPr="00E4699F">
        <w:rPr>
          <w:rFonts w:asciiTheme="majorBidi" w:hAnsiTheme="majorBidi" w:cstheme="majorBidi"/>
        </w:rPr>
        <w:t>ieķīlātāja</w:t>
      </w:r>
      <w:r w:rsidR="00E4699F">
        <w:rPr>
          <w:rFonts w:asciiTheme="majorBidi" w:hAnsiTheme="majorBidi" w:cstheme="majorBidi"/>
        </w:rPr>
        <w:t xml:space="preserve">s </w:t>
      </w:r>
      <w:r w:rsidRPr="00B366B1">
        <w:rPr>
          <w:rFonts w:asciiTheme="majorBidi" w:hAnsiTheme="majorBidi" w:cstheme="majorBidi"/>
        </w:rPr>
        <w:t>prasību</w:t>
      </w:r>
      <w:r w:rsidR="009E7086" w:rsidRPr="00B366B1">
        <w:rPr>
          <w:rFonts w:asciiTheme="majorBidi" w:hAnsiTheme="majorBidi" w:cstheme="majorBidi"/>
        </w:rPr>
        <w:t xml:space="preserve"> pret atbildētāju kā galveno parādnieku</w:t>
      </w:r>
      <w:r w:rsidRPr="00B366B1">
        <w:rPr>
          <w:rFonts w:asciiTheme="majorBidi" w:hAnsiTheme="majorBidi" w:cstheme="majorBidi"/>
        </w:rPr>
        <w:t xml:space="preserve">, atzīstot, ka konkrētajā gadījumā ir izpildījušies zaudējumu atlīdzināšanas </w:t>
      </w:r>
      <w:r w:rsidR="008C1BC6">
        <w:rPr>
          <w:rFonts w:asciiTheme="majorBidi" w:hAnsiTheme="majorBidi" w:cstheme="majorBidi"/>
        </w:rPr>
        <w:t xml:space="preserve">prasījuma </w:t>
      </w:r>
      <w:r w:rsidRPr="00B366B1">
        <w:rPr>
          <w:rFonts w:asciiTheme="majorBidi" w:hAnsiTheme="majorBidi" w:cstheme="majorBidi"/>
        </w:rPr>
        <w:t xml:space="preserve">priekšnoteikumi, </w:t>
      </w:r>
      <w:r w:rsidR="009E7086" w:rsidRPr="00B366B1">
        <w:rPr>
          <w:rFonts w:asciiTheme="majorBidi" w:hAnsiTheme="majorBidi" w:cstheme="majorBidi"/>
        </w:rPr>
        <w:t xml:space="preserve">tostarp </w:t>
      </w:r>
      <w:r w:rsidR="008C1BC6">
        <w:rPr>
          <w:rFonts w:asciiTheme="majorBidi" w:hAnsiTheme="majorBidi" w:cstheme="majorBidi"/>
        </w:rPr>
        <w:t>tiesa</w:t>
      </w:r>
      <w:r w:rsidR="008C1BC6" w:rsidRPr="00B366B1">
        <w:rPr>
          <w:rFonts w:asciiTheme="majorBidi" w:hAnsiTheme="majorBidi" w:cstheme="majorBidi"/>
        </w:rPr>
        <w:t xml:space="preserve"> </w:t>
      </w:r>
      <w:r w:rsidR="009E7086" w:rsidRPr="00B366B1">
        <w:rPr>
          <w:rFonts w:asciiTheme="majorBidi" w:hAnsiTheme="majorBidi" w:cstheme="majorBidi"/>
        </w:rPr>
        <w:t>atzina, ka atbildētāja vainojama rīcība izpaudusies kā prettiesiska bezdarbība, nepildot aizdevuma līgumā pielīgtās saistības, kaut viņam bija iespējams tās izpildīt.</w:t>
      </w:r>
    </w:p>
    <w:p w14:paraId="35F18A0F" w14:textId="323AC5EF" w:rsidR="009E7086" w:rsidRPr="00B366B1" w:rsidRDefault="009E7086" w:rsidP="008C1BC6">
      <w:pPr>
        <w:spacing w:line="276" w:lineRule="auto"/>
        <w:ind w:firstLine="567"/>
        <w:jc w:val="both"/>
      </w:pPr>
      <w:r w:rsidRPr="00B366B1">
        <w:rPr>
          <w:rFonts w:asciiTheme="majorBidi" w:hAnsiTheme="majorBidi" w:cstheme="majorBidi"/>
        </w:rPr>
        <w:t>Senāt</w:t>
      </w:r>
      <w:r w:rsidR="001B3CBD" w:rsidRPr="00B366B1">
        <w:rPr>
          <w:rFonts w:asciiTheme="majorBidi" w:hAnsiTheme="majorBidi" w:cstheme="majorBidi"/>
        </w:rPr>
        <w:t>a</w:t>
      </w:r>
      <w:r w:rsidRPr="00B366B1">
        <w:rPr>
          <w:rFonts w:asciiTheme="majorBidi" w:hAnsiTheme="majorBidi" w:cstheme="majorBidi"/>
        </w:rPr>
        <w:t xml:space="preserve"> ieskatā šo tiesas motīvu nevar atzīt par pamatotu, jo tiesa nav pareizi noteikusi, kād</w:t>
      </w:r>
      <w:r w:rsidR="001B3CBD" w:rsidRPr="00B366B1">
        <w:rPr>
          <w:rFonts w:asciiTheme="majorBidi" w:hAnsiTheme="majorBidi" w:cstheme="majorBidi"/>
        </w:rPr>
        <w:t>as</w:t>
      </w:r>
      <w:r w:rsidRPr="00B366B1">
        <w:rPr>
          <w:rFonts w:asciiTheme="majorBidi" w:hAnsiTheme="majorBidi" w:cstheme="majorBidi"/>
        </w:rPr>
        <w:t xml:space="preserve"> tiesisk</w:t>
      </w:r>
      <w:r w:rsidR="001B3CBD" w:rsidRPr="00B366B1">
        <w:rPr>
          <w:rFonts w:asciiTheme="majorBidi" w:hAnsiTheme="majorBidi" w:cstheme="majorBidi"/>
        </w:rPr>
        <w:t>ās</w:t>
      </w:r>
      <w:r w:rsidRPr="00B366B1">
        <w:rPr>
          <w:rFonts w:asciiTheme="majorBidi" w:hAnsiTheme="majorBidi" w:cstheme="majorBidi"/>
        </w:rPr>
        <w:t xml:space="preserve"> attiecīb</w:t>
      </w:r>
      <w:r w:rsidR="001B3CBD" w:rsidRPr="00B366B1">
        <w:rPr>
          <w:rFonts w:asciiTheme="majorBidi" w:hAnsiTheme="majorBidi" w:cstheme="majorBidi"/>
        </w:rPr>
        <w:t>as</w:t>
      </w:r>
      <w:r w:rsidRPr="00B366B1">
        <w:rPr>
          <w:rFonts w:asciiTheme="majorBidi" w:hAnsiTheme="majorBidi" w:cstheme="majorBidi"/>
        </w:rPr>
        <w:t xml:space="preserve"> ietvaros ir pieļauta prettiesiska rīcība. Atbildētājam </w:t>
      </w:r>
      <w:r w:rsidRPr="00B366B1">
        <w:t>neizpildot saistības, k</w:t>
      </w:r>
      <w:r w:rsidR="008C1BC6">
        <w:t>uras</w:t>
      </w:r>
      <w:r w:rsidRPr="00B366B1">
        <w:t xml:space="preserve"> viņam noteiktas aizdevuma līgumā, atbildētājs ir pieļāvis aizdevuma līguma pārkāpumu, kas var būt pamats aizdevēja</w:t>
      </w:r>
      <w:r w:rsidR="008C1BC6">
        <w:t>s</w:t>
      </w:r>
      <w:r w:rsidRPr="00B366B1">
        <w:t xml:space="preserve"> </w:t>
      </w:r>
      <w:r w:rsidR="008C1BC6" w:rsidRPr="008C1BC6">
        <w:t xml:space="preserve">AS „Swedbank” </w:t>
      </w:r>
      <w:r w:rsidRPr="00B366B1">
        <w:t>zaudējum</w:t>
      </w:r>
      <w:r w:rsidR="007524A3" w:rsidRPr="00B366B1">
        <w:t>u</w:t>
      </w:r>
      <w:r w:rsidRPr="00B366B1">
        <w:t xml:space="preserve"> atlīdzības </w:t>
      </w:r>
      <w:r w:rsidR="0031313E" w:rsidRPr="00B366B1">
        <w:t xml:space="preserve">piedziņas </w:t>
      </w:r>
      <w:r w:rsidRPr="00B366B1">
        <w:t xml:space="preserve">prasībai pret atbildētāju, bet ne </w:t>
      </w:r>
      <w:r w:rsidR="00261B35" w:rsidRPr="00B366B1">
        <w:t xml:space="preserve">prasītājas kā </w:t>
      </w:r>
      <w:r w:rsidR="00E4699F" w:rsidRPr="00E4699F">
        <w:t>ieķīlātāja</w:t>
      </w:r>
      <w:r w:rsidR="00E4699F">
        <w:t xml:space="preserve">s </w:t>
      </w:r>
      <w:r w:rsidRPr="00B366B1">
        <w:t>zaudējumu atlīdz</w:t>
      </w:r>
      <w:r w:rsidR="008C1BC6">
        <w:t>ības piedziņas</w:t>
      </w:r>
      <w:r w:rsidRPr="00B366B1">
        <w:t xml:space="preserve"> prasībai.</w:t>
      </w:r>
    </w:p>
    <w:p w14:paraId="55E859A6" w14:textId="13C82929" w:rsidR="00CA1F71" w:rsidRPr="00B366B1" w:rsidRDefault="00CA1F71" w:rsidP="00A8208E">
      <w:pPr>
        <w:spacing w:line="276" w:lineRule="auto"/>
        <w:ind w:firstLine="567"/>
        <w:jc w:val="both"/>
      </w:pPr>
      <w:r w:rsidRPr="00B366B1">
        <w:t xml:space="preserve">Prasītājas kā </w:t>
      </w:r>
      <w:r w:rsidR="00E4699F" w:rsidRPr="00E4699F">
        <w:t>ieķīlātāj</w:t>
      </w:r>
      <w:r w:rsidR="00E4699F">
        <w:t xml:space="preserve">as </w:t>
      </w:r>
      <w:r w:rsidRPr="00B366B1">
        <w:t>prasījumi pret atbildētāju kā galveno parādnieku var izrietēt no tās tiesiskās attiecības, kas pastā</w:t>
      </w:r>
      <w:r w:rsidR="00886F32" w:rsidRPr="00B366B1">
        <w:t>v</w:t>
      </w:r>
      <w:r w:rsidRPr="00B366B1">
        <w:t xml:space="preserve"> </w:t>
      </w:r>
      <w:r w:rsidR="00886F32" w:rsidRPr="00B366B1">
        <w:t xml:space="preserve">starp </w:t>
      </w:r>
      <w:r w:rsidR="001470B7" w:rsidRPr="00B366B1">
        <w:t xml:space="preserve">šīm </w:t>
      </w:r>
      <w:r w:rsidR="00886F32" w:rsidRPr="00B366B1">
        <w:t>abām pusēm.</w:t>
      </w:r>
    </w:p>
    <w:p w14:paraId="1D18EF94" w14:textId="77BC78C1" w:rsidR="00C27112" w:rsidRPr="00B366B1" w:rsidRDefault="00CA1F71" w:rsidP="00E4699F">
      <w:pPr>
        <w:spacing w:line="276" w:lineRule="auto"/>
        <w:ind w:firstLine="567"/>
        <w:jc w:val="both"/>
      </w:pPr>
      <w:r w:rsidRPr="00B366B1">
        <w:t>[10.1]</w:t>
      </w:r>
      <w:r w:rsidR="00D40B06" w:rsidRPr="00B366B1">
        <w:t xml:space="preserve"> Personas rīcība, ieķīlājot sev piederošu lietu citas personas </w:t>
      </w:r>
      <w:r w:rsidR="008C1BC6">
        <w:t xml:space="preserve">(galvenā parādnieka) </w:t>
      </w:r>
      <w:r w:rsidR="00D40B06" w:rsidRPr="00B366B1">
        <w:t xml:space="preserve">saistības </w:t>
      </w:r>
      <w:r w:rsidR="008C1BC6">
        <w:t xml:space="preserve">izpildīšanas </w:t>
      </w:r>
      <w:r w:rsidR="00D40B06" w:rsidRPr="00B366B1">
        <w:t xml:space="preserve">nodrošināšanai, parasti nav atrauta no </w:t>
      </w:r>
      <w:r w:rsidR="00DB47C4" w:rsidRPr="00B366B1">
        <w:t>šīs personas</w:t>
      </w:r>
      <w:r w:rsidR="00D40B06" w:rsidRPr="00B366B1">
        <w:t xml:space="preserve"> tiesiskajām un mantiskajām attiecībām ar galveno parādnieku</w:t>
      </w:r>
      <w:r w:rsidR="00C27112" w:rsidRPr="00B366B1">
        <w:t xml:space="preserve">. Šāda </w:t>
      </w:r>
      <w:r w:rsidR="008C1BC6">
        <w:t>nodrošinājuma</w:t>
      </w:r>
      <w:r w:rsidR="008C1BC6" w:rsidRPr="00B366B1">
        <w:t xml:space="preserve"> </w:t>
      </w:r>
      <w:r w:rsidR="00C27112" w:rsidRPr="00B366B1">
        <w:t xml:space="preserve">došana pēc savas ekonomiskās un </w:t>
      </w:r>
      <w:r w:rsidR="008C1BC6">
        <w:t>juridiskās</w:t>
      </w:r>
      <w:r w:rsidR="008C1BC6" w:rsidRPr="00B366B1">
        <w:t xml:space="preserve"> </w:t>
      </w:r>
      <w:r w:rsidR="00C27112" w:rsidRPr="00B366B1">
        <w:t xml:space="preserve">būtības ir vērsta uz galvenā parādnieka mantiskās intereses nodrošināšanu, jo tā ļauj </w:t>
      </w:r>
      <w:r w:rsidR="008C1BC6">
        <w:t xml:space="preserve">galvenajam </w:t>
      </w:r>
      <w:r w:rsidR="00C27112" w:rsidRPr="00B366B1">
        <w:t xml:space="preserve">parādniekam saņemt </w:t>
      </w:r>
      <w:r w:rsidR="00BC5105" w:rsidRPr="00B366B1">
        <w:t>aizdevumu</w:t>
      </w:r>
      <w:r w:rsidR="00C27112" w:rsidRPr="00B366B1">
        <w:t xml:space="preserve"> vai saglabāt kreditora uztic</w:t>
      </w:r>
      <w:r w:rsidR="00D17928">
        <w:t>ēšanos</w:t>
      </w:r>
      <w:r w:rsidR="00C27112" w:rsidRPr="00B366B1">
        <w:t xml:space="preserve">, vienlaikus pakļaujot </w:t>
      </w:r>
      <w:r w:rsidR="00E4699F" w:rsidRPr="00E4699F">
        <w:t>ieķīlātāja</w:t>
      </w:r>
      <w:r w:rsidR="008C1BC6">
        <w:t xml:space="preserve">m piederošo lietu </w:t>
      </w:r>
      <w:r w:rsidR="00C27112" w:rsidRPr="00B366B1">
        <w:t xml:space="preserve">piedziņas riskam. Tādēļ starp galveno parādnieku un </w:t>
      </w:r>
      <w:r w:rsidR="00E4699F" w:rsidRPr="00E4699F">
        <w:t>ieķīlātāj</w:t>
      </w:r>
      <w:r w:rsidR="00E4699F">
        <w:t>u</w:t>
      </w:r>
      <w:r w:rsidR="00BC5105" w:rsidRPr="00B366B1">
        <w:t>, k</w:t>
      </w:r>
      <w:r w:rsidR="008C1BC6">
        <w:t>urš</w:t>
      </w:r>
      <w:r w:rsidR="00BC5105" w:rsidRPr="00B366B1">
        <w:t xml:space="preserve"> ar </w:t>
      </w:r>
      <w:r w:rsidR="008C1BC6">
        <w:t>tam piederošo</w:t>
      </w:r>
      <w:r w:rsidR="008C1BC6" w:rsidRPr="00B366B1">
        <w:t xml:space="preserve"> </w:t>
      </w:r>
      <w:r w:rsidR="008C1BC6">
        <w:t>lietu</w:t>
      </w:r>
      <w:r w:rsidR="008C1BC6" w:rsidRPr="00B366B1">
        <w:t xml:space="preserve"> </w:t>
      </w:r>
      <w:r w:rsidR="00BC5105" w:rsidRPr="00B366B1">
        <w:t>nodrošina parādnieka saistīb</w:t>
      </w:r>
      <w:r w:rsidR="008C1BC6">
        <w:t>as izpildīšanu</w:t>
      </w:r>
      <w:r w:rsidR="00BC5105" w:rsidRPr="00B366B1">
        <w:t>,</w:t>
      </w:r>
      <w:r w:rsidR="00C27112" w:rsidRPr="00B366B1">
        <w:t xml:space="preserve"> parasti pastāv tiesiska attiecība, kas </w:t>
      </w:r>
      <w:r w:rsidR="00C27112" w:rsidRPr="00B366B1">
        <w:lastRenderedPageBreak/>
        <w:t xml:space="preserve">atkarībā no </w:t>
      </w:r>
      <w:r w:rsidR="008C1BC6">
        <w:t xml:space="preserve">katra </w:t>
      </w:r>
      <w:r w:rsidR="00C27112" w:rsidRPr="00B366B1">
        <w:t>konkrēt</w:t>
      </w:r>
      <w:r w:rsidR="008C1BC6">
        <w:t xml:space="preserve">ā gadījuma </w:t>
      </w:r>
      <w:r w:rsidR="00C27112" w:rsidRPr="00B366B1">
        <w:t>apstākļiem var būt pilnvarojums, neuzdota lietvedība, dāvinājums</w:t>
      </w:r>
      <w:r w:rsidR="00BC5105" w:rsidRPr="00B366B1">
        <w:t xml:space="preserve"> </w:t>
      </w:r>
      <w:r w:rsidR="00C27112" w:rsidRPr="00B366B1">
        <w:t>vai cita civiltiesiska attiecība.</w:t>
      </w:r>
    </w:p>
    <w:p w14:paraId="1CCBE4F1" w14:textId="63A6FB33" w:rsidR="00017FB5" w:rsidRPr="00B366B1" w:rsidRDefault="00017FB5" w:rsidP="00E4699F">
      <w:pPr>
        <w:spacing w:line="276" w:lineRule="auto"/>
        <w:ind w:firstLine="567"/>
        <w:jc w:val="both"/>
      </w:pPr>
      <w:r w:rsidRPr="00B366B1">
        <w:t>Turklāt v</w:t>
      </w:r>
      <w:r w:rsidR="00BC5105" w:rsidRPr="00B366B1">
        <w:t>ar piekrist juridiskajā literatūrā norādītajam, ka</w:t>
      </w:r>
      <w:r w:rsidRPr="00B366B1">
        <w:t xml:space="preserve"> </w:t>
      </w:r>
      <w:r w:rsidR="00E4699F" w:rsidRPr="00E4699F">
        <w:t xml:space="preserve">ieķīlātāja </w:t>
      </w:r>
      <w:r w:rsidRPr="00B366B1">
        <w:t xml:space="preserve">prasījums no </w:t>
      </w:r>
      <w:r w:rsidR="008C1BC6">
        <w:t xml:space="preserve">viņa </w:t>
      </w:r>
      <w:r w:rsidRPr="00B366B1">
        <w:t>personisk</w:t>
      </w:r>
      <w:r w:rsidR="00DB47C4" w:rsidRPr="00B366B1">
        <w:t>aj</w:t>
      </w:r>
      <w:r w:rsidRPr="00B366B1">
        <w:t>ām attiecībām ar parādnieku parasti būs balstīts uz pilnvarojuma līgumu vai neuzdot</w:t>
      </w:r>
      <w:r w:rsidR="00B16262" w:rsidRPr="00B366B1">
        <w:t>o</w:t>
      </w:r>
      <w:r w:rsidRPr="00B366B1">
        <w:t xml:space="preserve"> lietvedību (sk. </w:t>
      </w:r>
      <w:proofErr w:type="spellStart"/>
      <w:r w:rsidRPr="00B366B1">
        <w:rPr>
          <w:i/>
          <w:iCs/>
        </w:rPr>
        <w:t>Fillers</w:t>
      </w:r>
      <w:proofErr w:type="spellEnd"/>
      <w:r w:rsidR="008C1BC6">
        <w:rPr>
          <w:i/>
          <w:iCs/>
        </w:rPr>
        <w:t> </w:t>
      </w:r>
      <w:r w:rsidRPr="00B366B1">
        <w:rPr>
          <w:i/>
          <w:iCs/>
        </w:rPr>
        <w:t xml:space="preserve">A. Galvinieka un ķīlas devēja regresa tiesību regulējums Latvijas civiltiesībās. </w:t>
      </w:r>
      <w:proofErr w:type="spellStart"/>
      <w:r w:rsidRPr="00B366B1">
        <w:rPr>
          <w:i/>
          <w:iCs/>
        </w:rPr>
        <w:t>Grām</w:t>
      </w:r>
      <w:proofErr w:type="spellEnd"/>
      <w:r w:rsidRPr="00B366B1">
        <w:rPr>
          <w:i/>
          <w:iCs/>
        </w:rPr>
        <w:t xml:space="preserve">.: Starptautisko un Eiropas Savienības tiesību piemērošana nacionālajās tiesās. </w:t>
      </w:r>
      <w:r w:rsidR="00E4699F" w:rsidRPr="00E4699F">
        <w:rPr>
          <w:i/>
          <w:iCs/>
        </w:rPr>
        <w:t xml:space="preserve">Latvijas Universitātes 78. starptautiskās zinātniskās konferences rakstu krājums. </w:t>
      </w:r>
      <w:r w:rsidRPr="00B366B1">
        <w:rPr>
          <w:i/>
          <w:iCs/>
        </w:rPr>
        <w:t>Rīga: LU</w:t>
      </w:r>
      <w:r w:rsidR="00E4699F">
        <w:rPr>
          <w:i/>
          <w:iCs/>
        </w:rPr>
        <w:t> A</w:t>
      </w:r>
      <w:r w:rsidRPr="00B366B1">
        <w:rPr>
          <w:i/>
          <w:iCs/>
        </w:rPr>
        <w:t>kadēmiskais apgāds, 2020, 260. lpp.</w:t>
      </w:r>
      <w:r w:rsidRPr="00B366B1">
        <w:t>).</w:t>
      </w:r>
    </w:p>
    <w:p w14:paraId="02D7EEAD" w14:textId="3B719361" w:rsidR="00D74909" w:rsidRPr="00B366B1" w:rsidRDefault="00017FB5" w:rsidP="00A8208E">
      <w:pPr>
        <w:spacing w:line="276" w:lineRule="auto"/>
        <w:ind w:firstLine="567"/>
        <w:jc w:val="both"/>
      </w:pPr>
      <w:r w:rsidRPr="00B366B1">
        <w:t xml:space="preserve">Šādu secinājumu apstiprina arī Civillikuma sistēma. Attiecībā uz pilnvarojuma tiesiskajām attiecībām Civillikums tieši paredz pilnvarotāja pienākumu atlīdzināt pilnvarniekam nepieciešamos izdevumus un atsvabināt viņu no nastām, galvojumiem un paša mantas ieķīlājumiem, kurus pilnvarnieks uzņēmies pilnvarotāja lietu vešanai (sk. </w:t>
      </w:r>
      <w:r w:rsidRPr="00D17928">
        <w:rPr>
          <w:i/>
          <w:iCs/>
        </w:rPr>
        <w:t>Civillikuma 2307. un 2309. pantu</w:t>
      </w:r>
      <w:r w:rsidRPr="00B366B1">
        <w:t>). Savukārt</w:t>
      </w:r>
      <w:r w:rsidR="00D74909" w:rsidRPr="00B366B1">
        <w:t xml:space="preserve"> attiecībā uz</w:t>
      </w:r>
      <w:r w:rsidRPr="00B366B1">
        <w:t xml:space="preserve"> neuzdot</w:t>
      </w:r>
      <w:r w:rsidR="00D74909" w:rsidRPr="00B366B1">
        <w:t>o</w:t>
      </w:r>
      <w:r w:rsidRPr="00B366B1">
        <w:t xml:space="preserve"> lietvedīb</w:t>
      </w:r>
      <w:r w:rsidR="00D74909" w:rsidRPr="00B366B1">
        <w:t xml:space="preserve">u Civillikums </w:t>
      </w:r>
      <w:r w:rsidRPr="00B366B1">
        <w:t>paredz atlīdzinājumu personai, kura bez uzdevuma, bet citas personas interesēs, ved tās lietu vai samaksā svešu parādu</w:t>
      </w:r>
      <w:r w:rsidR="00D74909" w:rsidRPr="00B366B1">
        <w:t xml:space="preserve"> (sk. </w:t>
      </w:r>
      <w:r w:rsidR="00D74909" w:rsidRPr="00D17928">
        <w:rPr>
          <w:i/>
          <w:iCs/>
        </w:rPr>
        <w:t>Civillikuma 2339. un 2341. pantu</w:t>
      </w:r>
      <w:r w:rsidR="00D74909" w:rsidRPr="00B366B1">
        <w:t>)</w:t>
      </w:r>
      <w:r w:rsidRPr="00B366B1">
        <w:t xml:space="preserve">. </w:t>
      </w:r>
      <w:r w:rsidR="00444B91" w:rsidRPr="00B366B1">
        <w:t xml:space="preserve">Minētie regulējumi atspoguļo vienotu domu, ka </w:t>
      </w:r>
      <w:r w:rsidR="00E92DEC">
        <w:t>tad</w:t>
      </w:r>
      <w:r w:rsidR="00444B91" w:rsidRPr="00B366B1">
        <w:t xml:space="preserve">, </w:t>
      </w:r>
      <w:r w:rsidR="00E92DEC">
        <w:t>ja</w:t>
      </w:r>
      <w:r w:rsidR="00E92DEC" w:rsidRPr="00B366B1">
        <w:t xml:space="preserve"> </w:t>
      </w:r>
      <w:r w:rsidR="00211530">
        <w:t xml:space="preserve">viena </w:t>
      </w:r>
      <w:r w:rsidR="00444B91" w:rsidRPr="00B366B1">
        <w:t xml:space="preserve">persona savas mantas samazinājuma vai mantiska riska uzņemšanās ceļā nodrošina citas personas mantisku interesi, </w:t>
      </w:r>
      <w:r w:rsidR="00211530">
        <w:t>šo personu</w:t>
      </w:r>
      <w:r w:rsidR="00444B91" w:rsidRPr="00B366B1">
        <w:t xml:space="preserve"> savstarpējā</w:t>
      </w:r>
      <w:r w:rsidR="00211530">
        <w:t>s</w:t>
      </w:r>
      <w:r w:rsidR="00444B91" w:rsidRPr="00B366B1">
        <w:t xml:space="preserve"> tiesiskā</w:t>
      </w:r>
      <w:r w:rsidR="00211530">
        <w:t>s</w:t>
      </w:r>
      <w:r w:rsidR="00444B91" w:rsidRPr="00B366B1">
        <w:t xml:space="preserve"> attiecība</w:t>
      </w:r>
      <w:r w:rsidR="00211530">
        <w:t>s</w:t>
      </w:r>
      <w:r w:rsidR="00444B91" w:rsidRPr="00B366B1">
        <w:t xml:space="preserve"> var būt pamats pienākumam atlīdzināt attiecīgos izdevumus vai atsvabināt </w:t>
      </w:r>
      <w:r w:rsidR="00211530">
        <w:t>pirmo</w:t>
      </w:r>
      <w:r w:rsidR="00211530" w:rsidRPr="00B366B1">
        <w:t xml:space="preserve"> </w:t>
      </w:r>
      <w:r w:rsidR="00444B91" w:rsidRPr="00B366B1">
        <w:t xml:space="preserve">personu no </w:t>
      </w:r>
      <w:r w:rsidR="00211530">
        <w:t xml:space="preserve">tās </w:t>
      </w:r>
      <w:r w:rsidR="00444B91" w:rsidRPr="00B366B1">
        <w:t>uzņemtā mantiskā riska</w:t>
      </w:r>
      <w:r w:rsidR="00D74909" w:rsidRPr="00B366B1">
        <w:t>.</w:t>
      </w:r>
    </w:p>
    <w:p w14:paraId="6B845410" w14:textId="34155938" w:rsidR="00D74909" w:rsidRPr="00B366B1" w:rsidRDefault="00D74909" w:rsidP="00E4699F">
      <w:pPr>
        <w:spacing w:line="276" w:lineRule="auto"/>
        <w:ind w:firstLine="567"/>
        <w:jc w:val="both"/>
      </w:pPr>
      <w:r w:rsidRPr="00B366B1">
        <w:t xml:space="preserve">Vienlaikus </w:t>
      </w:r>
      <w:r w:rsidR="00734973" w:rsidRPr="00B366B1">
        <w:t xml:space="preserve">norādāms, ka </w:t>
      </w:r>
      <w:r w:rsidR="00E4699F" w:rsidRPr="00E4699F">
        <w:t>ieķīlātāj</w:t>
      </w:r>
      <w:r w:rsidR="00E4699F">
        <w:t xml:space="preserve">s </w:t>
      </w:r>
      <w:r w:rsidR="00444B91" w:rsidRPr="00B366B1">
        <w:t xml:space="preserve">var būt atteicies no </w:t>
      </w:r>
      <w:r w:rsidR="00E92DEC">
        <w:t xml:space="preserve">savas </w:t>
      </w:r>
      <w:r w:rsidR="00E4699F" w:rsidRPr="00B366B1">
        <w:t>tiesīb</w:t>
      </w:r>
      <w:r w:rsidR="00E4699F">
        <w:t>as</w:t>
      </w:r>
      <w:r w:rsidR="00E4699F" w:rsidRPr="00B366B1">
        <w:t xml:space="preserve"> </w:t>
      </w:r>
      <w:r w:rsidR="00E92DEC">
        <w:t xml:space="preserve">pret galveno parādnieku </w:t>
      </w:r>
      <w:r w:rsidR="00444B91" w:rsidRPr="00B366B1">
        <w:t>uz izdevumu atlīdzināšanu, taču šāda atteikšanās nav prezumējama.</w:t>
      </w:r>
    </w:p>
    <w:p w14:paraId="16E58E4F" w14:textId="715F5159" w:rsidR="00C1743B" w:rsidRPr="00B366B1" w:rsidRDefault="008A547C" w:rsidP="00E4699F">
      <w:pPr>
        <w:spacing w:line="276" w:lineRule="auto"/>
        <w:ind w:firstLine="567"/>
        <w:jc w:val="both"/>
      </w:pPr>
      <w:r w:rsidRPr="00B366B1">
        <w:t>[10.2] </w:t>
      </w:r>
      <w:r w:rsidR="00E4699F">
        <w:t>I</w:t>
      </w:r>
      <w:r w:rsidR="00E4699F" w:rsidRPr="00E4699F">
        <w:t>eķīlātāj</w:t>
      </w:r>
      <w:r w:rsidR="00E92DEC">
        <w:t>s</w:t>
      </w:r>
      <w:r w:rsidR="00E4699F">
        <w:t xml:space="preserve"> </w:t>
      </w:r>
      <w:r w:rsidR="00024202" w:rsidRPr="00B366B1">
        <w:t xml:space="preserve">kā </w:t>
      </w:r>
      <w:r w:rsidR="00E92DEC" w:rsidRPr="00B366B1">
        <w:t>pilnvarniek</w:t>
      </w:r>
      <w:r w:rsidR="00E92DEC">
        <w:t>s</w:t>
      </w:r>
      <w:r w:rsidR="00E92DEC" w:rsidRPr="00B366B1">
        <w:t xml:space="preserve"> </w:t>
      </w:r>
      <w:r w:rsidR="00024202" w:rsidRPr="00B366B1">
        <w:t xml:space="preserve">vai </w:t>
      </w:r>
      <w:r w:rsidR="00E92DEC" w:rsidRPr="00B366B1">
        <w:t>lietvedi</w:t>
      </w:r>
      <w:r w:rsidR="00E92DEC">
        <w:t>s</w:t>
      </w:r>
      <w:r w:rsidR="00E92DEC" w:rsidRPr="00B366B1">
        <w:t xml:space="preserve"> </w:t>
      </w:r>
      <w:r w:rsidRPr="00B366B1">
        <w:t xml:space="preserve">neuzdotās lietvedības gadījumā </w:t>
      </w:r>
      <w:r w:rsidR="00024202" w:rsidRPr="00B366B1">
        <w:t>ir tiesī</w:t>
      </w:r>
      <w:r w:rsidR="00E92DEC">
        <w:t>gs</w:t>
      </w:r>
      <w:r w:rsidR="00024202" w:rsidRPr="00B366B1">
        <w:t xml:space="preserve"> vērst pret galveno parādnieku</w:t>
      </w:r>
      <w:r w:rsidR="005A111B" w:rsidRPr="00B366B1">
        <w:t xml:space="preserve"> izdevumu atlīdzināšanas prasījumu</w:t>
      </w:r>
      <w:r w:rsidR="00024202" w:rsidRPr="00B366B1">
        <w:t xml:space="preserve">, kur izdevumus veido viņa mantas samazinājums, kreditoram </w:t>
      </w:r>
      <w:r w:rsidR="00E92DEC">
        <w:t xml:space="preserve">izlietojot ķīlas tiesību </w:t>
      </w:r>
      <w:r w:rsidR="00024202" w:rsidRPr="00B366B1">
        <w:t xml:space="preserve">uz ieķīlāto lietu, tostarp tos veido arī </w:t>
      </w:r>
      <w:r w:rsidR="00370001">
        <w:rPr>
          <w:rFonts w:asciiTheme="majorBidi" w:hAnsiTheme="majorBidi" w:cstheme="majorBidi"/>
        </w:rPr>
        <w:t xml:space="preserve">ieķīlātās lietas vērtība un </w:t>
      </w:r>
      <w:r w:rsidR="00024202" w:rsidRPr="00B366B1">
        <w:t xml:space="preserve">izdevumi, kas saistīti ar </w:t>
      </w:r>
      <w:r w:rsidR="00E92DEC">
        <w:t>ieķīlātā nekustamā īpašuma labprātīgu</w:t>
      </w:r>
      <w:r w:rsidR="00E92DEC" w:rsidRPr="00B366B1">
        <w:t xml:space="preserve"> </w:t>
      </w:r>
      <w:r w:rsidR="00024202" w:rsidRPr="00B366B1">
        <w:t>pārdošanu izsolē tiesas ceļā</w:t>
      </w:r>
      <w:r w:rsidR="00370001">
        <w:t xml:space="preserve"> un kas tiek segti no ieķīlātāja mantas</w:t>
      </w:r>
      <w:r w:rsidR="00024202" w:rsidRPr="00B366B1">
        <w:t>.</w:t>
      </w:r>
    </w:p>
    <w:p w14:paraId="1221F32D" w14:textId="677CE294" w:rsidR="00C1743B" w:rsidRPr="00B366B1" w:rsidRDefault="008A547C" w:rsidP="00E4699F">
      <w:pPr>
        <w:spacing w:line="276" w:lineRule="auto"/>
        <w:ind w:firstLine="567"/>
        <w:jc w:val="both"/>
      </w:pPr>
      <w:r w:rsidRPr="00B366B1">
        <w:t>Kā izriet no Civillikuma 1704. panta otrā teikuma („</w:t>
      </w:r>
      <w:r w:rsidR="00E4699F">
        <w:rPr>
          <w:i/>
          <w:iCs/>
        </w:rPr>
        <w:t>p</w:t>
      </w:r>
      <w:r w:rsidRPr="00B366B1">
        <w:rPr>
          <w:i/>
          <w:iCs/>
        </w:rPr>
        <w:t>rasības un ierunas no tās tiesiskās attiecības, kas pastāv starp galvinieku un galveno parādnieku, paliek negrozītas</w:t>
      </w:r>
      <w:r w:rsidRPr="00B366B1">
        <w:t xml:space="preserve">”), kas </w:t>
      </w:r>
      <w:r w:rsidR="00346F56" w:rsidRPr="00B366B1">
        <w:t xml:space="preserve">pēc analoģijas </w:t>
      </w:r>
      <w:r w:rsidR="00E92DEC">
        <w:t>piemērojams</w:t>
      </w:r>
      <w:r w:rsidR="00E92DEC" w:rsidRPr="00B366B1">
        <w:t xml:space="preserve"> </w:t>
      </w:r>
      <w:r w:rsidRPr="00B366B1">
        <w:t xml:space="preserve">arī </w:t>
      </w:r>
      <w:r w:rsidR="00E4699F" w:rsidRPr="00E4699F">
        <w:t>ieķīlātāj</w:t>
      </w:r>
      <w:r w:rsidR="00E4699F">
        <w:t xml:space="preserve">a </w:t>
      </w:r>
      <w:r w:rsidRPr="00B366B1">
        <w:t>un galvenā parādnieka tiesiskajām attiecībām, iepriekšminētais prasījums</w:t>
      </w:r>
      <w:r w:rsidR="00346F56" w:rsidRPr="00B366B1">
        <w:t xml:space="preserve"> par izdevumu atlīdzināšanu</w:t>
      </w:r>
      <w:r w:rsidRPr="00B366B1">
        <w:t xml:space="preserve"> </w:t>
      </w:r>
      <w:proofErr w:type="spellStart"/>
      <w:r w:rsidRPr="00B366B1">
        <w:t>materiāltiesiskā</w:t>
      </w:r>
      <w:proofErr w:type="spellEnd"/>
      <w:r w:rsidRPr="00B366B1">
        <w:t xml:space="preserve"> nozīmē pastāv neatkarīgi no kreditora prasījuma</w:t>
      </w:r>
      <w:r w:rsidR="00E92DEC">
        <w:t xml:space="preserve"> pret galveno parādnieku</w:t>
      </w:r>
      <w:r w:rsidRPr="00B366B1">
        <w:t>, kuru</w:t>
      </w:r>
      <w:r w:rsidR="00346F56" w:rsidRPr="00B366B1">
        <w:t xml:space="preserve"> </w:t>
      </w:r>
      <w:r w:rsidR="00E4699F" w:rsidRPr="00E4699F">
        <w:t>ieķīlātāj</w:t>
      </w:r>
      <w:r w:rsidR="00E4699F">
        <w:t>s</w:t>
      </w:r>
      <w:r w:rsidR="00346F56" w:rsidRPr="00B366B1">
        <w:t xml:space="preserve">, kas nodrošinājis </w:t>
      </w:r>
      <w:r w:rsidR="00E92DEC">
        <w:t>galvenā parādnieka</w:t>
      </w:r>
      <w:r w:rsidR="00E92DEC" w:rsidRPr="00B366B1">
        <w:t xml:space="preserve"> </w:t>
      </w:r>
      <w:r w:rsidR="00346F56" w:rsidRPr="00B366B1">
        <w:t>saistīb</w:t>
      </w:r>
      <w:r w:rsidR="00E92DEC">
        <w:t>as izpildīšanu</w:t>
      </w:r>
      <w:r w:rsidR="00346F56" w:rsidRPr="00B366B1">
        <w:t>,</w:t>
      </w:r>
      <w:r w:rsidRPr="00B366B1">
        <w:t xml:space="preserve"> iegūst </w:t>
      </w:r>
      <w:r w:rsidR="00E92DEC">
        <w:t xml:space="preserve">no kreditora </w:t>
      </w:r>
      <w:r w:rsidRPr="00B366B1">
        <w:t>uz likuma pamata.</w:t>
      </w:r>
    </w:p>
    <w:p w14:paraId="0660B4FC" w14:textId="78A5442D" w:rsidR="00DB47C4" w:rsidRPr="00B366B1" w:rsidRDefault="00DB47C4" w:rsidP="00DB47C4">
      <w:pPr>
        <w:spacing w:line="276" w:lineRule="auto"/>
        <w:ind w:firstLine="567"/>
        <w:jc w:val="both"/>
      </w:pPr>
      <w:r w:rsidRPr="00B366B1">
        <w:t xml:space="preserve">Šāda izdevumu atlīdzināšanas </w:t>
      </w:r>
      <w:r w:rsidR="00734973" w:rsidRPr="00B366B1">
        <w:t xml:space="preserve">prasījuma </w:t>
      </w:r>
      <w:r w:rsidR="00E92DEC">
        <w:t>nošķīrums no</w:t>
      </w:r>
      <w:r w:rsidR="00E92DEC" w:rsidRPr="00B366B1">
        <w:t xml:space="preserve"> </w:t>
      </w:r>
      <w:r w:rsidRPr="00B366B1">
        <w:t>subrogācijas ceļā iegūt</w:t>
      </w:r>
      <w:r w:rsidR="00951FEA" w:rsidRPr="00B366B1">
        <w:t>ā</w:t>
      </w:r>
      <w:r w:rsidRPr="00B366B1">
        <w:t xml:space="preserve"> prasījum</w:t>
      </w:r>
      <w:r w:rsidR="00951FEA" w:rsidRPr="00B366B1">
        <w:t>a</w:t>
      </w:r>
      <w:r w:rsidRPr="00B366B1">
        <w:t xml:space="preserve"> atbilst arī kontinentālās Eiropas civiltiesību sistēmās </w:t>
      </w:r>
      <w:r w:rsidR="00160F3C">
        <w:t>pastāvošajai</w:t>
      </w:r>
      <w:r w:rsidR="00160F3C" w:rsidRPr="00B366B1">
        <w:t xml:space="preserve"> </w:t>
      </w:r>
      <w:r w:rsidRPr="00B366B1">
        <w:t xml:space="preserve">pieejai (sk. </w:t>
      </w:r>
      <w:r w:rsidR="008E7ABC" w:rsidRPr="00B366B1">
        <w:rPr>
          <w:i/>
          <w:iCs/>
        </w:rPr>
        <w:t>Kopējā modeļa IV.</w:t>
      </w:r>
      <w:r w:rsidR="00160F3C">
        <w:rPr>
          <w:i/>
          <w:iCs/>
        </w:rPr>
        <w:t> </w:t>
      </w:r>
      <w:r w:rsidR="008E7ABC" w:rsidRPr="00B366B1">
        <w:rPr>
          <w:i/>
          <w:iCs/>
        </w:rPr>
        <w:t>G.–2:113</w:t>
      </w:r>
      <w:r w:rsidR="00211530">
        <w:rPr>
          <w:i/>
          <w:iCs/>
        </w:rPr>
        <w:t>. </w:t>
      </w:r>
      <w:r w:rsidR="008E7ABC" w:rsidRPr="00B366B1">
        <w:rPr>
          <w:i/>
          <w:iCs/>
        </w:rPr>
        <w:t xml:space="preserve">panta komentārs. </w:t>
      </w:r>
      <w:proofErr w:type="spellStart"/>
      <w:r w:rsidR="008E7ABC" w:rsidRPr="00B366B1">
        <w:rPr>
          <w:i/>
          <w:iCs/>
        </w:rPr>
        <w:t>Grām</w:t>
      </w:r>
      <w:proofErr w:type="spellEnd"/>
      <w:r w:rsidR="008E7ABC" w:rsidRPr="00B366B1">
        <w:rPr>
          <w:i/>
          <w:iCs/>
        </w:rPr>
        <w:t xml:space="preserve">.: </w:t>
      </w:r>
      <w:proofErr w:type="spellStart"/>
      <w:r w:rsidRPr="00B366B1">
        <w:rPr>
          <w:i/>
          <w:iCs/>
        </w:rPr>
        <w:t>Principles</w:t>
      </w:r>
      <w:proofErr w:type="spellEnd"/>
      <w:r w:rsidRPr="00B366B1">
        <w:rPr>
          <w:i/>
          <w:iCs/>
        </w:rPr>
        <w:t xml:space="preserve">, </w:t>
      </w:r>
      <w:proofErr w:type="spellStart"/>
      <w:r w:rsidRPr="00B366B1">
        <w:rPr>
          <w:i/>
          <w:iCs/>
        </w:rPr>
        <w:t>Definitions</w:t>
      </w:r>
      <w:proofErr w:type="spellEnd"/>
      <w:r w:rsidRPr="00B366B1">
        <w:rPr>
          <w:i/>
          <w:iCs/>
        </w:rPr>
        <w:t xml:space="preserve"> </w:t>
      </w:r>
      <w:proofErr w:type="spellStart"/>
      <w:r w:rsidRPr="00B366B1">
        <w:rPr>
          <w:i/>
          <w:iCs/>
        </w:rPr>
        <w:t>and</w:t>
      </w:r>
      <w:proofErr w:type="spellEnd"/>
      <w:r w:rsidRPr="00B366B1">
        <w:rPr>
          <w:i/>
          <w:iCs/>
        </w:rPr>
        <w:t xml:space="preserve"> </w:t>
      </w:r>
      <w:proofErr w:type="spellStart"/>
      <w:r w:rsidRPr="00B366B1">
        <w:rPr>
          <w:i/>
          <w:iCs/>
        </w:rPr>
        <w:t>Model</w:t>
      </w:r>
      <w:proofErr w:type="spellEnd"/>
      <w:r w:rsidRPr="00B366B1">
        <w:rPr>
          <w:i/>
          <w:iCs/>
        </w:rPr>
        <w:t xml:space="preserve"> </w:t>
      </w:r>
      <w:proofErr w:type="spellStart"/>
      <w:r w:rsidRPr="00B366B1">
        <w:rPr>
          <w:i/>
          <w:iCs/>
        </w:rPr>
        <w:t>Rules</w:t>
      </w:r>
      <w:proofErr w:type="spellEnd"/>
      <w:r w:rsidRPr="00B366B1">
        <w:rPr>
          <w:i/>
          <w:iCs/>
        </w:rPr>
        <w:t xml:space="preserve"> </w:t>
      </w:r>
      <w:proofErr w:type="spellStart"/>
      <w:r w:rsidRPr="00B366B1">
        <w:rPr>
          <w:i/>
          <w:iCs/>
        </w:rPr>
        <w:t>of</w:t>
      </w:r>
      <w:proofErr w:type="spellEnd"/>
      <w:r w:rsidRPr="00B366B1">
        <w:rPr>
          <w:i/>
          <w:iCs/>
        </w:rPr>
        <w:t xml:space="preserve"> </w:t>
      </w:r>
      <w:proofErr w:type="spellStart"/>
      <w:r w:rsidRPr="00B366B1">
        <w:rPr>
          <w:i/>
          <w:iCs/>
        </w:rPr>
        <w:t>European</w:t>
      </w:r>
      <w:proofErr w:type="spellEnd"/>
      <w:r w:rsidRPr="00B366B1">
        <w:rPr>
          <w:i/>
          <w:iCs/>
        </w:rPr>
        <w:t xml:space="preserve"> </w:t>
      </w:r>
      <w:proofErr w:type="spellStart"/>
      <w:r w:rsidRPr="00B366B1">
        <w:rPr>
          <w:i/>
          <w:iCs/>
        </w:rPr>
        <w:t>Private</w:t>
      </w:r>
      <w:proofErr w:type="spellEnd"/>
      <w:r w:rsidRPr="00B366B1">
        <w:rPr>
          <w:i/>
          <w:iCs/>
        </w:rPr>
        <w:t xml:space="preserve"> </w:t>
      </w:r>
      <w:proofErr w:type="spellStart"/>
      <w:r w:rsidRPr="00B366B1">
        <w:rPr>
          <w:i/>
          <w:iCs/>
        </w:rPr>
        <w:t>Law</w:t>
      </w:r>
      <w:proofErr w:type="spellEnd"/>
      <w:r w:rsidR="008E7ABC" w:rsidRPr="00B366B1">
        <w:rPr>
          <w:i/>
          <w:iCs/>
        </w:rPr>
        <w:t>.</w:t>
      </w:r>
      <w:r w:rsidRPr="00B366B1">
        <w:rPr>
          <w:i/>
          <w:iCs/>
        </w:rPr>
        <w:t xml:space="preserve"> </w:t>
      </w:r>
      <w:proofErr w:type="spellStart"/>
      <w:r w:rsidRPr="00B366B1">
        <w:rPr>
          <w:i/>
          <w:iCs/>
        </w:rPr>
        <w:t>Draft</w:t>
      </w:r>
      <w:proofErr w:type="spellEnd"/>
      <w:r w:rsidRPr="00B366B1">
        <w:rPr>
          <w:i/>
          <w:iCs/>
        </w:rPr>
        <w:t xml:space="preserve"> </w:t>
      </w:r>
      <w:proofErr w:type="spellStart"/>
      <w:r w:rsidRPr="00B366B1">
        <w:rPr>
          <w:i/>
          <w:iCs/>
        </w:rPr>
        <w:t>Common</w:t>
      </w:r>
      <w:proofErr w:type="spellEnd"/>
      <w:r w:rsidRPr="00B366B1">
        <w:rPr>
          <w:i/>
          <w:iCs/>
        </w:rPr>
        <w:t xml:space="preserve"> </w:t>
      </w:r>
      <w:proofErr w:type="spellStart"/>
      <w:r w:rsidRPr="00B366B1">
        <w:rPr>
          <w:i/>
          <w:iCs/>
        </w:rPr>
        <w:t>Frame</w:t>
      </w:r>
      <w:proofErr w:type="spellEnd"/>
      <w:r w:rsidRPr="00B366B1">
        <w:rPr>
          <w:i/>
          <w:iCs/>
        </w:rPr>
        <w:t xml:space="preserve"> </w:t>
      </w:r>
      <w:proofErr w:type="spellStart"/>
      <w:r w:rsidRPr="00B366B1">
        <w:rPr>
          <w:i/>
          <w:iCs/>
        </w:rPr>
        <w:t>of</w:t>
      </w:r>
      <w:proofErr w:type="spellEnd"/>
      <w:r w:rsidRPr="00B366B1">
        <w:rPr>
          <w:i/>
          <w:iCs/>
        </w:rPr>
        <w:t xml:space="preserve"> Reference (DCFR)</w:t>
      </w:r>
      <w:r w:rsidR="008E7ABC" w:rsidRPr="00B366B1">
        <w:rPr>
          <w:i/>
          <w:iCs/>
        </w:rPr>
        <w:t xml:space="preserve">. </w:t>
      </w:r>
      <w:proofErr w:type="spellStart"/>
      <w:r w:rsidR="00160F3C">
        <w:rPr>
          <w:i/>
          <w:iCs/>
        </w:rPr>
        <w:t>pp</w:t>
      </w:r>
      <w:proofErr w:type="spellEnd"/>
      <w:r w:rsidR="00160F3C">
        <w:rPr>
          <w:i/>
          <w:iCs/>
        </w:rPr>
        <w:t>. </w:t>
      </w:r>
      <w:r w:rsidR="008E7ABC" w:rsidRPr="00B366B1">
        <w:rPr>
          <w:i/>
          <w:iCs/>
        </w:rPr>
        <w:t>266</w:t>
      </w:r>
      <w:r w:rsidR="001F1048">
        <w:rPr>
          <w:i/>
          <w:iCs/>
        </w:rPr>
        <w:t>6</w:t>
      </w:r>
      <w:r w:rsidR="008E7ABC" w:rsidRPr="00B366B1">
        <w:rPr>
          <w:i/>
          <w:iCs/>
        </w:rPr>
        <w:t>.</w:t>
      </w:r>
      <w:r w:rsidR="00211530">
        <w:rPr>
          <w:i/>
          <w:iCs/>
        </w:rPr>
        <w:t>–</w:t>
      </w:r>
      <w:r w:rsidR="008E7ABC" w:rsidRPr="00B366B1">
        <w:rPr>
          <w:i/>
          <w:iCs/>
        </w:rPr>
        <w:t>2667</w:t>
      </w:r>
      <w:r w:rsidR="00160F3C">
        <w:rPr>
          <w:i/>
          <w:iCs/>
        </w:rPr>
        <w:t>. P</w:t>
      </w:r>
      <w:r w:rsidR="00C517D6" w:rsidRPr="00B366B1">
        <w:rPr>
          <w:i/>
          <w:iCs/>
        </w:rPr>
        <w:t>ieejams:</w:t>
      </w:r>
      <w:r w:rsidRPr="00B366B1">
        <w:rPr>
          <w:i/>
          <w:iCs/>
        </w:rPr>
        <w:t xml:space="preserve"> </w:t>
      </w:r>
      <w:hyperlink r:id="rId12" w:history="1">
        <w:r w:rsidR="00C517D6" w:rsidRPr="00B366B1">
          <w:rPr>
            <w:rStyle w:val="Hyperlink"/>
            <w:i/>
            <w:iCs/>
          </w:rPr>
          <w:t>http://storme.be/european-private-law_en.pdf</w:t>
        </w:r>
      </w:hyperlink>
      <w:r w:rsidR="00C517D6" w:rsidRPr="00B366B1">
        <w:t>).</w:t>
      </w:r>
    </w:p>
    <w:p w14:paraId="1BA3CD8D" w14:textId="4F72997E" w:rsidR="00FD6882" w:rsidRPr="00B366B1" w:rsidRDefault="00C769F1" w:rsidP="0031313E">
      <w:pPr>
        <w:spacing w:line="276" w:lineRule="auto"/>
        <w:ind w:firstLine="567"/>
        <w:jc w:val="both"/>
      </w:pPr>
      <w:r w:rsidRPr="00B366B1">
        <w:t>[10.3] </w:t>
      </w:r>
      <w:r w:rsidR="00FD6882" w:rsidRPr="00B366B1">
        <w:t>Izskatāmajā lietā, pamatojoties uz prasības pieteikumā norādīto,</w:t>
      </w:r>
      <w:r w:rsidR="0031313E" w:rsidRPr="00B366B1">
        <w:t xml:space="preserve"> tostarp prasības summu,</w:t>
      </w:r>
      <w:r w:rsidR="00FD6882" w:rsidRPr="00B366B1">
        <w:t xml:space="preserve"> var secināt, ka prasītājas procesuālais mērķis, ceļot prasību, ir bijis ne vien vērst pret atbildētāju</w:t>
      </w:r>
      <w:r w:rsidR="009C3627" w:rsidRPr="00B366B1">
        <w:t xml:space="preserve"> uz likuma pamata iegūto</w:t>
      </w:r>
      <w:r w:rsidR="00FD6882" w:rsidRPr="00B366B1">
        <w:t xml:space="preserve"> kreditora prasījum</w:t>
      </w:r>
      <w:r w:rsidR="009C3627" w:rsidRPr="00B366B1">
        <w:t>u</w:t>
      </w:r>
      <w:r w:rsidR="00FD6882" w:rsidRPr="00B366B1">
        <w:t xml:space="preserve"> </w:t>
      </w:r>
      <w:r w:rsidR="0031313E" w:rsidRPr="00B366B1">
        <w:t xml:space="preserve">– </w:t>
      </w:r>
      <w:r w:rsidR="00FD6882" w:rsidRPr="00B366B1">
        <w:t>apmērā, kurā tas apmierināts, pārdodot ieķīlāto nekustamo īpašumu, bet</w:t>
      </w:r>
      <w:r w:rsidR="006E0C33" w:rsidRPr="00B366B1">
        <w:t xml:space="preserve"> </w:t>
      </w:r>
      <w:r w:rsidRPr="00B366B1">
        <w:t>arī</w:t>
      </w:r>
      <w:r w:rsidR="00FD6882" w:rsidRPr="00B366B1">
        <w:t xml:space="preserve"> prasīt atlīdzināt izdevumus, kas radušies saistībā ar </w:t>
      </w:r>
      <w:r w:rsidR="006E0C33" w:rsidRPr="00B366B1">
        <w:t>nekustamā īpašuma</w:t>
      </w:r>
      <w:r w:rsidR="00FD6882" w:rsidRPr="00B366B1">
        <w:t xml:space="preserve"> pārdošanu</w:t>
      </w:r>
      <w:r w:rsidR="006E0C33" w:rsidRPr="00B366B1">
        <w:t xml:space="preserve"> izsolē</w:t>
      </w:r>
      <w:r w:rsidR="00FD6882" w:rsidRPr="00B366B1">
        <w:t>, ievērojot Civilprocesa likuma 628. panta pirmās daļas ievada regulējumu</w:t>
      </w:r>
      <w:r w:rsidR="00E92DEC">
        <w:t xml:space="preserve"> (par to sprieduma izpildes izdevumu segšanu, kuri saistīti ar nekustamā īpašuma pārdošanu)</w:t>
      </w:r>
      <w:r w:rsidR="00FD6882" w:rsidRPr="00B366B1">
        <w:t>.</w:t>
      </w:r>
    </w:p>
    <w:p w14:paraId="76545246" w14:textId="761D6223" w:rsidR="00C769F1" w:rsidRPr="00B366B1" w:rsidRDefault="00C769F1" w:rsidP="0031313E">
      <w:pPr>
        <w:spacing w:line="276" w:lineRule="auto"/>
        <w:ind w:firstLine="567"/>
        <w:jc w:val="both"/>
      </w:pPr>
      <w:r w:rsidRPr="00B366B1">
        <w:lastRenderedPageBreak/>
        <w:t xml:space="preserve">Tādējādi var secināt, ka prasītāja pēc būtības </w:t>
      </w:r>
      <w:r w:rsidR="00E92DEC">
        <w:t xml:space="preserve">ir </w:t>
      </w:r>
      <w:r w:rsidRPr="00B366B1">
        <w:t>apvienojusi abus iepriekšminētos prasījumus</w:t>
      </w:r>
      <w:r w:rsidR="00E92DEC">
        <w:t>, t. i., 1) </w:t>
      </w:r>
      <w:r w:rsidRPr="00B366B1">
        <w:t xml:space="preserve">subrogācijas ceļā iegūto kreditora prasījumu un </w:t>
      </w:r>
      <w:r w:rsidR="00E92DEC">
        <w:t>2) </w:t>
      </w:r>
      <w:r w:rsidRPr="00B366B1">
        <w:t xml:space="preserve">prasījumu par izdevumu atlīdzināšanu. Tam, ka prasījumu par izdevumu atlīdzināšanu </w:t>
      </w:r>
      <w:r w:rsidR="00E92DEC" w:rsidRPr="00B366B1">
        <w:t xml:space="preserve">prasītāja </w:t>
      </w:r>
      <w:r w:rsidRPr="00B366B1">
        <w:t xml:space="preserve">ir kvalificējusi kā zaudējumu atlīdzības piedziņas prasījumu un </w:t>
      </w:r>
      <w:r w:rsidR="00E92DEC">
        <w:t xml:space="preserve">to juridiski </w:t>
      </w:r>
      <w:r w:rsidRPr="00B366B1">
        <w:t xml:space="preserve">pamatojusi ar Civillikuma noteikumiem par zaudējumu atlīdzināšanu, nav izšķirīgas nozīmes, jo tiesu nesaista puses </w:t>
      </w:r>
      <w:r w:rsidR="00E92DEC">
        <w:t>viedoklis</w:t>
      </w:r>
      <w:r w:rsidR="00E92DEC" w:rsidRPr="00B366B1">
        <w:t xml:space="preserve"> </w:t>
      </w:r>
      <w:r w:rsidRPr="00B366B1">
        <w:t>par strīdam piemērojamām tiesību normām.</w:t>
      </w:r>
    </w:p>
    <w:p w14:paraId="02A9C47E" w14:textId="13812631" w:rsidR="006E0C33" w:rsidRPr="00B366B1" w:rsidRDefault="006E0C33" w:rsidP="006E0C33">
      <w:pPr>
        <w:spacing w:line="276" w:lineRule="auto"/>
        <w:jc w:val="both"/>
      </w:pPr>
    </w:p>
    <w:p w14:paraId="5CA2DA2D" w14:textId="65792382" w:rsidR="006E0C33" w:rsidRPr="00B366B1" w:rsidRDefault="001F1E30" w:rsidP="00E4699F">
      <w:pPr>
        <w:spacing w:line="276" w:lineRule="auto"/>
        <w:ind w:firstLine="567"/>
        <w:jc w:val="both"/>
        <w:rPr>
          <w:i/>
          <w:iCs/>
        </w:rPr>
      </w:pPr>
      <w:r w:rsidRPr="00B366B1">
        <w:rPr>
          <w:i/>
          <w:iCs/>
        </w:rPr>
        <w:t>Secinājumi</w:t>
      </w:r>
    </w:p>
    <w:p w14:paraId="1169217B" w14:textId="59DAC6A6" w:rsidR="006E0C33" w:rsidRPr="00B366B1" w:rsidRDefault="006E0C33" w:rsidP="00E4699F">
      <w:pPr>
        <w:spacing w:line="276" w:lineRule="auto"/>
        <w:ind w:firstLine="567"/>
        <w:jc w:val="both"/>
        <w:rPr>
          <w:rFonts w:asciiTheme="majorBidi" w:hAnsiTheme="majorBidi" w:cstheme="majorBidi"/>
        </w:rPr>
      </w:pPr>
      <w:r w:rsidRPr="00B366B1">
        <w:t xml:space="preserve">[11] Ievērojot iepriekšminēto, Senāts, pirmkārt, atzīst, ka </w:t>
      </w:r>
      <w:r w:rsidR="00E4699F">
        <w:rPr>
          <w:rFonts w:asciiTheme="majorBidi" w:hAnsiTheme="majorBidi" w:cstheme="majorBidi"/>
        </w:rPr>
        <w:t>ieķīlātājs</w:t>
      </w:r>
      <w:r w:rsidRPr="00B366B1">
        <w:rPr>
          <w:rFonts w:asciiTheme="majorBidi" w:hAnsiTheme="majorBidi" w:cstheme="majorBidi"/>
        </w:rPr>
        <w:t>, ar kura</w:t>
      </w:r>
      <w:r w:rsidR="00E92DEC">
        <w:rPr>
          <w:rFonts w:asciiTheme="majorBidi" w:hAnsiTheme="majorBidi" w:cstheme="majorBidi"/>
        </w:rPr>
        <w:t>m piederošo</w:t>
      </w:r>
      <w:r w:rsidRPr="00B366B1">
        <w:rPr>
          <w:rFonts w:asciiTheme="majorBidi" w:hAnsiTheme="majorBidi" w:cstheme="majorBidi"/>
        </w:rPr>
        <w:t xml:space="preserve"> lietu </w:t>
      </w:r>
      <w:r w:rsidR="00E92DEC">
        <w:rPr>
          <w:rFonts w:asciiTheme="majorBidi" w:hAnsiTheme="majorBidi" w:cstheme="majorBidi"/>
        </w:rPr>
        <w:t xml:space="preserve">ir </w:t>
      </w:r>
      <w:r w:rsidRPr="00B366B1">
        <w:rPr>
          <w:rFonts w:asciiTheme="majorBidi" w:hAnsiTheme="majorBidi" w:cstheme="majorBidi"/>
        </w:rPr>
        <w:t>nodrošināta citas personas saistība</w:t>
      </w:r>
      <w:r w:rsidR="00E92DEC">
        <w:rPr>
          <w:rFonts w:asciiTheme="majorBidi" w:hAnsiTheme="majorBidi" w:cstheme="majorBidi"/>
        </w:rPr>
        <w:t>s izpildīšana</w:t>
      </w:r>
      <w:r w:rsidRPr="00B366B1">
        <w:rPr>
          <w:rFonts w:asciiTheme="majorBidi" w:hAnsiTheme="majorBidi" w:cstheme="majorBidi"/>
        </w:rPr>
        <w:t>, uz likuma pamata iegūst tiesīb</w:t>
      </w:r>
      <w:r w:rsidR="00E92DEC">
        <w:rPr>
          <w:rFonts w:asciiTheme="majorBidi" w:hAnsiTheme="majorBidi" w:cstheme="majorBidi"/>
        </w:rPr>
        <w:t>u</w:t>
      </w:r>
      <w:r w:rsidRPr="00B366B1">
        <w:rPr>
          <w:rFonts w:asciiTheme="majorBidi" w:hAnsiTheme="majorBidi" w:cstheme="majorBidi"/>
        </w:rPr>
        <w:t xml:space="preserve"> vērst regresa prasību pret šo personu (galveno parādnieku) gadījumā, kad ieķīlātā lieta pārdota kreditora prasījuma apmierināšanai, – apmierinātā prasījuma apmērā. Otrkārt, </w:t>
      </w:r>
      <w:r w:rsidR="00E4699F" w:rsidRPr="00E4699F">
        <w:rPr>
          <w:rFonts w:asciiTheme="majorBidi" w:hAnsiTheme="majorBidi" w:cstheme="majorBidi"/>
        </w:rPr>
        <w:t>ieķīlātāja</w:t>
      </w:r>
      <w:r w:rsidR="00E4699F">
        <w:rPr>
          <w:rFonts w:asciiTheme="majorBidi" w:hAnsiTheme="majorBidi" w:cstheme="majorBidi"/>
        </w:rPr>
        <w:t>m</w:t>
      </w:r>
      <w:r w:rsidRPr="00B366B1">
        <w:rPr>
          <w:rFonts w:asciiTheme="majorBidi" w:hAnsiTheme="majorBidi" w:cstheme="majorBidi"/>
        </w:rPr>
        <w:t xml:space="preserve">, pamatojoties uz </w:t>
      </w:r>
      <w:r w:rsidR="00504D96">
        <w:rPr>
          <w:rFonts w:asciiTheme="majorBidi" w:hAnsiTheme="majorBidi" w:cstheme="majorBidi"/>
        </w:rPr>
        <w:t>viņa</w:t>
      </w:r>
      <w:r w:rsidR="00E4699F" w:rsidRPr="00E4699F">
        <w:rPr>
          <w:rFonts w:asciiTheme="majorBidi" w:hAnsiTheme="majorBidi" w:cstheme="majorBidi"/>
        </w:rPr>
        <w:t xml:space="preserve"> </w:t>
      </w:r>
      <w:r w:rsidRPr="00B366B1">
        <w:rPr>
          <w:rFonts w:asciiTheme="majorBidi" w:hAnsiTheme="majorBidi" w:cstheme="majorBidi"/>
        </w:rPr>
        <w:t xml:space="preserve">un galvenā parādnieka savstarpējām tiesiskajām attiecībām, var būt tiesība </w:t>
      </w:r>
      <w:r w:rsidR="00504D96">
        <w:rPr>
          <w:rFonts w:asciiTheme="majorBidi" w:hAnsiTheme="majorBidi" w:cstheme="majorBidi"/>
        </w:rPr>
        <w:t>prasīt no</w:t>
      </w:r>
      <w:r w:rsidRPr="00B366B1">
        <w:rPr>
          <w:rFonts w:asciiTheme="majorBidi" w:hAnsiTheme="majorBidi" w:cstheme="majorBidi"/>
        </w:rPr>
        <w:t xml:space="preserve"> galven</w:t>
      </w:r>
      <w:r w:rsidR="00504D96">
        <w:rPr>
          <w:rFonts w:asciiTheme="majorBidi" w:hAnsiTheme="majorBidi" w:cstheme="majorBidi"/>
        </w:rPr>
        <w:t>ā</w:t>
      </w:r>
      <w:r w:rsidRPr="00B366B1">
        <w:rPr>
          <w:rFonts w:asciiTheme="majorBidi" w:hAnsiTheme="majorBidi" w:cstheme="majorBidi"/>
        </w:rPr>
        <w:t xml:space="preserve"> parādniek</w:t>
      </w:r>
      <w:r w:rsidR="00504D96">
        <w:rPr>
          <w:rFonts w:asciiTheme="majorBidi" w:hAnsiTheme="majorBidi" w:cstheme="majorBidi"/>
        </w:rPr>
        <w:t>a</w:t>
      </w:r>
      <w:r w:rsidRPr="00B366B1">
        <w:rPr>
          <w:rFonts w:asciiTheme="majorBidi" w:hAnsiTheme="majorBidi" w:cstheme="majorBidi"/>
        </w:rPr>
        <w:t xml:space="preserve"> izdevumu atlīdzināšanu.</w:t>
      </w:r>
    </w:p>
    <w:p w14:paraId="32106134" w14:textId="5802387C" w:rsidR="00FD6882" w:rsidRPr="00B366B1" w:rsidRDefault="004F77DB" w:rsidP="00AF416E">
      <w:pPr>
        <w:spacing w:line="276" w:lineRule="auto"/>
        <w:ind w:firstLine="567"/>
        <w:jc w:val="both"/>
      </w:pPr>
      <w:r w:rsidRPr="00B366B1">
        <w:rPr>
          <w:rFonts w:asciiTheme="majorBidi" w:hAnsiTheme="majorBidi" w:cstheme="majorBidi"/>
        </w:rPr>
        <w:t xml:space="preserve">Ņemot vērā šīs atziņas un lietā nodibinātos apstākļus, tostarp to, ka nav </w:t>
      </w:r>
      <w:r w:rsidR="00F26F47">
        <w:rPr>
          <w:rFonts w:asciiTheme="majorBidi" w:hAnsiTheme="majorBidi" w:cstheme="majorBidi"/>
        </w:rPr>
        <w:t>konstatēts</w:t>
      </w:r>
      <w:r w:rsidRPr="00B366B1">
        <w:rPr>
          <w:rFonts w:asciiTheme="majorBidi" w:hAnsiTheme="majorBidi" w:cstheme="majorBidi"/>
        </w:rPr>
        <w:t>, ka prasītāja būtu atteikusies no sav</w:t>
      </w:r>
      <w:r w:rsidR="00C15E1A">
        <w:rPr>
          <w:rFonts w:asciiTheme="majorBidi" w:hAnsiTheme="majorBidi" w:cstheme="majorBidi"/>
        </w:rPr>
        <w:t>ām</w:t>
      </w:r>
      <w:r w:rsidRPr="00B366B1">
        <w:rPr>
          <w:rFonts w:asciiTheme="majorBidi" w:hAnsiTheme="majorBidi" w:cstheme="majorBidi"/>
        </w:rPr>
        <w:t xml:space="preserve"> regresa tiesīb</w:t>
      </w:r>
      <w:r w:rsidR="00C15E1A">
        <w:rPr>
          <w:rFonts w:asciiTheme="majorBidi" w:hAnsiTheme="majorBidi" w:cstheme="majorBidi"/>
        </w:rPr>
        <w:t>ām</w:t>
      </w:r>
      <w:r w:rsidRPr="00B366B1">
        <w:rPr>
          <w:rFonts w:asciiTheme="majorBidi" w:hAnsiTheme="majorBidi" w:cstheme="majorBidi"/>
        </w:rPr>
        <w:t xml:space="preserve">, </w:t>
      </w:r>
      <w:r w:rsidR="00504D96">
        <w:rPr>
          <w:rFonts w:asciiTheme="majorBidi" w:hAnsiTheme="majorBidi" w:cstheme="majorBidi"/>
        </w:rPr>
        <w:t xml:space="preserve">kā arī </w:t>
      </w:r>
      <w:r w:rsidRPr="00B366B1">
        <w:rPr>
          <w:rFonts w:asciiTheme="majorBidi" w:hAnsiTheme="majorBidi" w:cstheme="majorBidi"/>
        </w:rPr>
        <w:t xml:space="preserve">prasības pieteikumā norādīto pamatojumu un prasījumus, </w:t>
      </w:r>
      <w:r w:rsidR="00504D96">
        <w:rPr>
          <w:rFonts w:asciiTheme="majorBidi" w:hAnsiTheme="majorBidi" w:cstheme="majorBidi"/>
        </w:rPr>
        <w:t xml:space="preserve">tostarp </w:t>
      </w:r>
      <w:r w:rsidRPr="00B366B1">
        <w:rPr>
          <w:rFonts w:asciiTheme="majorBidi" w:hAnsiTheme="majorBidi" w:cstheme="majorBidi"/>
        </w:rPr>
        <w:t xml:space="preserve">prasības summu un tās pamatojumu, Senāts </w:t>
      </w:r>
      <w:r w:rsidR="00F26F47">
        <w:rPr>
          <w:rFonts w:asciiTheme="majorBidi" w:hAnsiTheme="majorBidi" w:cstheme="majorBidi"/>
        </w:rPr>
        <w:t>atzīst</w:t>
      </w:r>
      <w:r w:rsidRPr="00B366B1">
        <w:rPr>
          <w:rFonts w:asciiTheme="majorBidi" w:hAnsiTheme="majorBidi" w:cstheme="majorBidi"/>
        </w:rPr>
        <w:t xml:space="preserve">, ka apelācijas instances tiesas </w:t>
      </w:r>
      <w:r w:rsidR="007865FC" w:rsidRPr="00B366B1">
        <w:rPr>
          <w:rFonts w:asciiTheme="majorBidi" w:hAnsiTheme="majorBidi" w:cstheme="majorBidi"/>
        </w:rPr>
        <w:t xml:space="preserve">pieļautās </w:t>
      </w:r>
      <w:r w:rsidR="006E0C33" w:rsidRPr="00B366B1">
        <w:rPr>
          <w:rFonts w:asciiTheme="majorBidi" w:hAnsiTheme="majorBidi" w:cstheme="majorBidi"/>
        </w:rPr>
        <w:t>kļūd</w:t>
      </w:r>
      <w:r w:rsidR="007865FC" w:rsidRPr="00B366B1">
        <w:rPr>
          <w:rFonts w:asciiTheme="majorBidi" w:hAnsiTheme="majorBidi" w:cstheme="majorBidi"/>
        </w:rPr>
        <w:t>as</w:t>
      </w:r>
      <w:r w:rsidR="006E0C33" w:rsidRPr="00B366B1">
        <w:rPr>
          <w:rFonts w:asciiTheme="majorBidi" w:hAnsiTheme="majorBidi" w:cstheme="majorBidi"/>
        </w:rPr>
        <w:t xml:space="preserve"> materiālo tiesību normu piemērošanā un </w:t>
      </w:r>
      <w:r w:rsidR="007865FC" w:rsidRPr="00B366B1">
        <w:rPr>
          <w:rFonts w:asciiTheme="majorBidi" w:hAnsiTheme="majorBidi" w:cstheme="majorBidi"/>
        </w:rPr>
        <w:t>procesuāl</w:t>
      </w:r>
      <w:r w:rsidR="0031313E" w:rsidRPr="00B366B1">
        <w:rPr>
          <w:rFonts w:asciiTheme="majorBidi" w:hAnsiTheme="majorBidi" w:cstheme="majorBidi"/>
        </w:rPr>
        <w:t>o</w:t>
      </w:r>
      <w:r w:rsidR="007865FC" w:rsidRPr="00B366B1">
        <w:rPr>
          <w:rFonts w:asciiTheme="majorBidi" w:hAnsiTheme="majorBidi" w:cstheme="majorBidi"/>
        </w:rPr>
        <w:t xml:space="preserve"> tiesību normu pārkāpumi attiecībā uz </w:t>
      </w:r>
      <w:r w:rsidR="00480DBF" w:rsidRPr="00B366B1">
        <w:rPr>
          <w:rFonts w:asciiTheme="majorBidi" w:hAnsiTheme="majorBidi" w:cstheme="majorBidi"/>
        </w:rPr>
        <w:t>lietas izspriešanai nozīmīgo apstākļu konstatēšanu</w:t>
      </w:r>
      <w:r w:rsidR="007865FC" w:rsidRPr="00B366B1">
        <w:rPr>
          <w:rFonts w:asciiTheme="majorBidi" w:hAnsiTheme="majorBidi" w:cstheme="majorBidi"/>
        </w:rPr>
        <w:t xml:space="preserve"> un sprieduma pamatošanu nevarēja ietekmēt lietas pareizu izspriešanu</w:t>
      </w:r>
      <w:r w:rsidR="00B0120D" w:rsidRPr="00B366B1">
        <w:rPr>
          <w:rFonts w:asciiTheme="majorBidi" w:hAnsiTheme="majorBidi" w:cstheme="majorBidi"/>
        </w:rPr>
        <w:t xml:space="preserve"> (lietas iznākuma pareizību)</w:t>
      </w:r>
      <w:r w:rsidR="007865FC" w:rsidRPr="00B366B1">
        <w:rPr>
          <w:rFonts w:asciiTheme="majorBidi" w:hAnsiTheme="majorBidi" w:cstheme="majorBidi"/>
        </w:rPr>
        <w:t>.</w:t>
      </w:r>
      <w:r w:rsidR="0031313E" w:rsidRPr="00B366B1">
        <w:rPr>
          <w:rFonts w:asciiTheme="majorBidi" w:hAnsiTheme="majorBidi" w:cstheme="majorBidi"/>
        </w:rPr>
        <w:t xml:space="preserve"> Tādēļ nav pamata sprieduma atcelšanai.</w:t>
      </w:r>
    </w:p>
    <w:p w14:paraId="6A9D9019" w14:textId="3FE3528E" w:rsidR="00D060B4" w:rsidRPr="00B366B1" w:rsidRDefault="00D060B4" w:rsidP="00D060B4">
      <w:pPr>
        <w:spacing w:line="276" w:lineRule="auto"/>
        <w:ind w:firstLine="567"/>
        <w:jc w:val="both"/>
        <w:rPr>
          <w:bCs/>
        </w:rPr>
      </w:pPr>
    </w:p>
    <w:p w14:paraId="5F4FD2C5" w14:textId="77777777" w:rsidR="00B3534E" w:rsidRPr="00B366B1" w:rsidRDefault="00B3534E" w:rsidP="00B3534E">
      <w:pPr>
        <w:spacing w:line="360" w:lineRule="auto"/>
        <w:jc w:val="center"/>
        <w:rPr>
          <w:b/>
          <w:bCs/>
        </w:rPr>
      </w:pPr>
      <w:r w:rsidRPr="00B366B1">
        <w:rPr>
          <w:b/>
          <w:bCs/>
        </w:rPr>
        <w:t>Rezolutīvā daļa</w:t>
      </w:r>
    </w:p>
    <w:p w14:paraId="1455A73C" w14:textId="77777777" w:rsidR="00B3534E" w:rsidRPr="00D17928" w:rsidRDefault="00B3534E" w:rsidP="00B3534E">
      <w:pPr>
        <w:spacing w:line="360" w:lineRule="auto"/>
        <w:jc w:val="both"/>
      </w:pPr>
    </w:p>
    <w:p w14:paraId="34FD7034" w14:textId="4DE4D7C9" w:rsidR="00B3534E" w:rsidRPr="00B366B1" w:rsidRDefault="00B3534E" w:rsidP="00B3534E">
      <w:pPr>
        <w:spacing w:line="360" w:lineRule="auto"/>
        <w:ind w:firstLine="720"/>
        <w:jc w:val="both"/>
      </w:pPr>
      <w:r w:rsidRPr="00B366B1">
        <w:t>Pamatojoties uz Civilprocesa likuma 474. panta 1. punktu, Senāts</w:t>
      </w:r>
    </w:p>
    <w:p w14:paraId="79C658B3" w14:textId="77777777" w:rsidR="00B3534E" w:rsidRPr="00B366B1" w:rsidRDefault="00B3534E" w:rsidP="00B3534E">
      <w:pPr>
        <w:spacing w:line="360" w:lineRule="auto"/>
        <w:jc w:val="both"/>
      </w:pPr>
    </w:p>
    <w:p w14:paraId="4945B4C0" w14:textId="77777777" w:rsidR="00B3534E" w:rsidRPr="00B366B1" w:rsidRDefault="00B3534E" w:rsidP="00B3534E">
      <w:pPr>
        <w:spacing w:line="360" w:lineRule="auto"/>
        <w:jc w:val="center"/>
        <w:rPr>
          <w:b/>
          <w:bCs/>
        </w:rPr>
      </w:pPr>
      <w:r w:rsidRPr="00B366B1">
        <w:rPr>
          <w:b/>
          <w:bCs/>
        </w:rPr>
        <w:t>nosprieda</w:t>
      </w:r>
    </w:p>
    <w:p w14:paraId="12340EFB" w14:textId="77777777" w:rsidR="00B3534E" w:rsidRPr="00D17928" w:rsidRDefault="00B3534E" w:rsidP="00B3534E">
      <w:pPr>
        <w:spacing w:line="360" w:lineRule="auto"/>
        <w:jc w:val="both"/>
      </w:pPr>
    </w:p>
    <w:p w14:paraId="5F6AC92B" w14:textId="20BF2A11" w:rsidR="00BD58ED" w:rsidRPr="00B366B1" w:rsidRDefault="00BD58ED" w:rsidP="00BD58ED">
      <w:pPr>
        <w:spacing w:line="276" w:lineRule="auto"/>
        <w:ind w:firstLine="709"/>
        <w:jc w:val="both"/>
        <w:rPr>
          <w:bCs/>
        </w:rPr>
      </w:pPr>
      <w:r w:rsidRPr="00B366B1">
        <w:rPr>
          <w:bCs/>
        </w:rPr>
        <w:t xml:space="preserve">atstāt negrozītu </w:t>
      </w:r>
      <w:r w:rsidR="00B3534E" w:rsidRPr="00B366B1">
        <w:rPr>
          <w:bCs/>
        </w:rPr>
        <w:t xml:space="preserve">Rīgas apgabaltiesas 2024. gada 14. jūnija spriedumu, bet </w:t>
      </w:r>
      <w:r w:rsidR="0099394E">
        <w:t xml:space="preserve">[pers. B] </w:t>
      </w:r>
      <w:r w:rsidR="00B3534E" w:rsidRPr="00B366B1">
        <w:rPr>
          <w:bCs/>
        </w:rPr>
        <w:t>kasācijas sūdzību noraidīt.</w:t>
      </w:r>
    </w:p>
    <w:p w14:paraId="60752AB0" w14:textId="77777777" w:rsidR="00BD58ED" w:rsidRPr="00B366B1" w:rsidRDefault="00BD58ED" w:rsidP="00BD58ED">
      <w:pPr>
        <w:spacing w:line="276" w:lineRule="auto"/>
        <w:ind w:firstLine="709"/>
        <w:jc w:val="both"/>
      </w:pPr>
    </w:p>
    <w:p w14:paraId="401FBDEF" w14:textId="77777777" w:rsidR="00B3534E" w:rsidRDefault="00B3534E" w:rsidP="00BD58ED">
      <w:pPr>
        <w:spacing w:line="360" w:lineRule="auto"/>
        <w:ind w:firstLine="709"/>
        <w:jc w:val="both"/>
      </w:pPr>
      <w:r w:rsidRPr="00B366B1">
        <w:t>Spriedums nav pārsūdzams.</w:t>
      </w:r>
    </w:p>
    <w:sectPr w:rsidR="00B3534E" w:rsidSect="0038368F">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A7FC" w14:textId="77777777" w:rsidR="00974990" w:rsidRDefault="00974990">
      <w:r>
        <w:separator/>
      </w:r>
    </w:p>
  </w:endnote>
  <w:endnote w:type="continuationSeparator" w:id="0">
    <w:p w14:paraId="0BEAAF66" w14:textId="77777777" w:rsidR="00974990" w:rsidRDefault="0097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07C1" w14:textId="68FD6212" w:rsidR="00952209" w:rsidRPr="00CC7344" w:rsidRDefault="00952209" w:rsidP="00952209">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F20233">
      <w:rPr>
        <w:rStyle w:val="PageNumber"/>
        <w:noProof/>
        <w:sz w:val="22"/>
        <w:szCs w:val="22"/>
      </w:rPr>
      <w:t>10</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3121" w14:textId="77777777" w:rsidR="00974990" w:rsidRDefault="00974990">
      <w:r>
        <w:separator/>
      </w:r>
    </w:p>
  </w:footnote>
  <w:footnote w:type="continuationSeparator" w:id="0">
    <w:p w14:paraId="77C6DA1F" w14:textId="77777777" w:rsidR="00974990" w:rsidRDefault="0097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C03C6"/>
    <w:multiLevelType w:val="hybridMultilevel"/>
    <w:tmpl w:val="037AB14E"/>
    <w:lvl w:ilvl="0" w:tplc="604A5742">
      <w:start w:val="2019"/>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5EF81316"/>
    <w:multiLevelType w:val="hybridMultilevel"/>
    <w:tmpl w:val="325ED054"/>
    <w:lvl w:ilvl="0" w:tplc="EDBE2AB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9063643">
    <w:abstractNumId w:val="2"/>
  </w:num>
  <w:num w:numId="2" w16cid:durableId="1960868879">
    <w:abstractNumId w:val="3"/>
  </w:num>
  <w:num w:numId="3" w16cid:durableId="60101644">
    <w:abstractNumId w:val="0"/>
  </w:num>
  <w:num w:numId="4" w16cid:durableId="1092362381">
    <w:abstractNumId w:val="1"/>
  </w:num>
  <w:num w:numId="5" w16cid:durableId="190055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4E49"/>
    <w:rsid w:val="000055F5"/>
    <w:rsid w:val="00005C05"/>
    <w:rsid w:val="00006E02"/>
    <w:rsid w:val="00012AE9"/>
    <w:rsid w:val="00014E48"/>
    <w:rsid w:val="00017FB5"/>
    <w:rsid w:val="00020F48"/>
    <w:rsid w:val="00022054"/>
    <w:rsid w:val="00024202"/>
    <w:rsid w:val="00025262"/>
    <w:rsid w:val="000253F2"/>
    <w:rsid w:val="0002748C"/>
    <w:rsid w:val="00034EDF"/>
    <w:rsid w:val="00036201"/>
    <w:rsid w:val="000373EA"/>
    <w:rsid w:val="00040978"/>
    <w:rsid w:val="0004298D"/>
    <w:rsid w:val="00046E1C"/>
    <w:rsid w:val="000560BE"/>
    <w:rsid w:val="00060AE4"/>
    <w:rsid w:val="0006515B"/>
    <w:rsid w:val="000661A7"/>
    <w:rsid w:val="00067192"/>
    <w:rsid w:val="00070422"/>
    <w:rsid w:val="00071BAA"/>
    <w:rsid w:val="00080470"/>
    <w:rsid w:val="0008054C"/>
    <w:rsid w:val="00085808"/>
    <w:rsid w:val="000A1C80"/>
    <w:rsid w:val="000A302E"/>
    <w:rsid w:val="000A70A6"/>
    <w:rsid w:val="000B13F7"/>
    <w:rsid w:val="000B50E9"/>
    <w:rsid w:val="000C1522"/>
    <w:rsid w:val="000C2166"/>
    <w:rsid w:val="000C2352"/>
    <w:rsid w:val="000C2DD3"/>
    <w:rsid w:val="000D0AB6"/>
    <w:rsid w:val="000D146F"/>
    <w:rsid w:val="000D665B"/>
    <w:rsid w:val="000D718C"/>
    <w:rsid w:val="000D7F42"/>
    <w:rsid w:val="000E04CA"/>
    <w:rsid w:val="000E19A2"/>
    <w:rsid w:val="000E38D2"/>
    <w:rsid w:val="000E54A0"/>
    <w:rsid w:val="000E6803"/>
    <w:rsid w:val="000F00EE"/>
    <w:rsid w:val="000F03E3"/>
    <w:rsid w:val="000F34F4"/>
    <w:rsid w:val="000F7B58"/>
    <w:rsid w:val="00104E3B"/>
    <w:rsid w:val="00105A20"/>
    <w:rsid w:val="001072A7"/>
    <w:rsid w:val="00110B82"/>
    <w:rsid w:val="00112039"/>
    <w:rsid w:val="001127D6"/>
    <w:rsid w:val="00116922"/>
    <w:rsid w:val="00121EB1"/>
    <w:rsid w:val="00122727"/>
    <w:rsid w:val="00123995"/>
    <w:rsid w:val="00123A89"/>
    <w:rsid w:val="00123C3D"/>
    <w:rsid w:val="0012759D"/>
    <w:rsid w:val="00131D01"/>
    <w:rsid w:val="00132743"/>
    <w:rsid w:val="00134483"/>
    <w:rsid w:val="0013586F"/>
    <w:rsid w:val="00140FC6"/>
    <w:rsid w:val="001415A8"/>
    <w:rsid w:val="001426ED"/>
    <w:rsid w:val="00145CB6"/>
    <w:rsid w:val="00146889"/>
    <w:rsid w:val="001470B7"/>
    <w:rsid w:val="00156426"/>
    <w:rsid w:val="00156620"/>
    <w:rsid w:val="00156F29"/>
    <w:rsid w:val="00160F3C"/>
    <w:rsid w:val="0016179B"/>
    <w:rsid w:val="001625F9"/>
    <w:rsid w:val="001638F6"/>
    <w:rsid w:val="00163994"/>
    <w:rsid w:val="00164D02"/>
    <w:rsid w:val="00167D49"/>
    <w:rsid w:val="00170632"/>
    <w:rsid w:val="00175388"/>
    <w:rsid w:val="00175FB2"/>
    <w:rsid w:val="00176932"/>
    <w:rsid w:val="00180BFD"/>
    <w:rsid w:val="00186890"/>
    <w:rsid w:val="00187107"/>
    <w:rsid w:val="001930D2"/>
    <w:rsid w:val="0019558C"/>
    <w:rsid w:val="00195EB4"/>
    <w:rsid w:val="001A0FBA"/>
    <w:rsid w:val="001A1F7B"/>
    <w:rsid w:val="001A3A80"/>
    <w:rsid w:val="001A3F80"/>
    <w:rsid w:val="001A4492"/>
    <w:rsid w:val="001A555D"/>
    <w:rsid w:val="001A5DD6"/>
    <w:rsid w:val="001A7F83"/>
    <w:rsid w:val="001A7FE4"/>
    <w:rsid w:val="001B0C39"/>
    <w:rsid w:val="001B136A"/>
    <w:rsid w:val="001B2B2A"/>
    <w:rsid w:val="001B3CBD"/>
    <w:rsid w:val="001B657D"/>
    <w:rsid w:val="001B7C27"/>
    <w:rsid w:val="001B7EEE"/>
    <w:rsid w:val="001C1A89"/>
    <w:rsid w:val="001C3BAB"/>
    <w:rsid w:val="001C5571"/>
    <w:rsid w:val="001C6A69"/>
    <w:rsid w:val="001C6C5A"/>
    <w:rsid w:val="001C7198"/>
    <w:rsid w:val="001D0202"/>
    <w:rsid w:val="001D0C4A"/>
    <w:rsid w:val="001D2ADE"/>
    <w:rsid w:val="001D3194"/>
    <w:rsid w:val="001D38A5"/>
    <w:rsid w:val="001D3C54"/>
    <w:rsid w:val="001D477E"/>
    <w:rsid w:val="001E0154"/>
    <w:rsid w:val="001E27C9"/>
    <w:rsid w:val="001E3C27"/>
    <w:rsid w:val="001E42BD"/>
    <w:rsid w:val="001E729A"/>
    <w:rsid w:val="001E7614"/>
    <w:rsid w:val="001F0392"/>
    <w:rsid w:val="001F1048"/>
    <w:rsid w:val="001F1E30"/>
    <w:rsid w:val="001F254F"/>
    <w:rsid w:val="001F4332"/>
    <w:rsid w:val="001F4651"/>
    <w:rsid w:val="001F522D"/>
    <w:rsid w:val="001F5DC9"/>
    <w:rsid w:val="001F5FEB"/>
    <w:rsid w:val="002071CC"/>
    <w:rsid w:val="00210057"/>
    <w:rsid w:val="00211530"/>
    <w:rsid w:val="00211B3F"/>
    <w:rsid w:val="00213514"/>
    <w:rsid w:val="002159F8"/>
    <w:rsid w:val="00215A16"/>
    <w:rsid w:val="002161EA"/>
    <w:rsid w:val="002164D0"/>
    <w:rsid w:val="00217E3E"/>
    <w:rsid w:val="00221F11"/>
    <w:rsid w:val="00223EB1"/>
    <w:rsid w:val="0022425B"/>
    <w:rsid w:val="002247BA"/>
    <w:rsid w:val="002251DB"/>
    <w:rsid w:val="0022707A"/>
    <w:rsid w:val="0023604D"/>
    <w:rsid w:val="0024454F"/>
    <w:rsid w:val="00244BBD"/>
    <w:rsid w:val="002457AC"/>
    <w:rsid w:val="00245E58"/>
    <w:rsid w:val="00246792"/>
    <w:rsid w:val="00251881"/>
    <w:rsid w:val="0025267F"/>
    <w:rsid w:val="00252B83"/>
    <w:rsid w:val="00254F2E"/>
    <w:rsid w:val="002575DE"/>
    <w:rsid w:val="002601D7"/>
    <w:rsid w:val="00261B35"/>
    <w:rsid w:val="00262362"/>
    <w:rsid w:val="00263C0D"/>
    <w:rsid w:val="0026650A"/>
    <w:rsid w:val="00266DFF"/>
    <w:rsid w:val="00273DE0"/>
    <w:rsid w:val="00274555"/>
    <w:rsid w:val="002755FA"/>
    <w:rsid w:val="00282972"/>
    <w:rsid w:val="00282BF9"/>
    <w:rsid w:val="00283187"/>
    <w:rsid w:val="00286847"/>
    <w:rsid w:val="002874D5"/>
    <w:rsid w:val="002904E4"/>
    <w:rsid w:val="00291B9F"/>
    <w:rsid w:val="00296734"/>
    <w:rsid w:val="00297D88"/>
    <w:rsid w:val="002A43F6"/>
    <w:rsid w:val="002A5046"/>
    <w:rsid w:val="002A5EC4"/>
    <w:rsid w:val="002B06D3"/>
    <w:rsid w:val="002B1147"/>
    <w:rsid w:val="002B1C09"/>
    <w:rsid w:val="002B473A"/>
    <w:rsid w:val="002B7247"/>
    <w:rsid w:val="002C62B7"/>
    <w:rsid w:val="002D1C19"/>
    <w:rsid w:val="002D2A04"/>
    <w:rsid w:val="002D3BC4"/>
    <w:rsid w:val="002D46DB"/>
    <w:rsid w:val="002D4DCD"/>
    <w:rsid w:val="002E1815"/>
    <w:rsid w:val="002E1DF2"/>
    <w:rsid w:val="002F4CA5"/>
    <w:rsid w:val="002F7029"/>
    <w:rsid w:val="00304E39"/>
    <w:rsid w:val="00305DB1"/>
    <w:rsid w:val="003072E8"/>
    <w:rsid w:val="0031313E"/>
    <w:rsid w:val="003137B7"/>
    <w:rsid w:val="00314711"/>
    <w:rsid w:val="003174C1"/>
    <w:rsid w:val="00322FFE"/>
    <w:rsid w:val="00324016"/>
    <w:rsid w:val="00331D27"/>
    <w:rsid w:val="00332DA9"/>
    <w:rsid w:val="00337E12"/>
    <w:rsid w:val="00346F56"/>
    <w:rsid w:val="00347446"/>
    <w:rsid w:val="00350949"/>
    <w:rsid w:val="00352318"/>
    <w:rsid w:val="00352B62"/>
    <w:rsid w:val="0035419A"/>
    <w:rsid w:val="00355215"/>
    <w:rsid w:val="003567FE"/>
    <w:rsid w:val="00357671"/>
    <w:rsid w:val="0036241F"/>
    <w:rsid w:val="003657DE"/>
    <w:rsid w:val="00366817"/>
    <w:rsid w:val="00366BF5"/>
    <w:rsid w:val="00370001"/>
    <w:rsid w:val="0037090D"/>
    <w:rsid w:val="00371019"/>
    <w:rsid w:val="00371B43"/>
    <w:rsid w:val="00371E78"/>
    <w:rsid w:val="003735A4"/>
    <w:rsid w:val="00374ECF"/>
    <w:rsid w:val="00377AC0"/>
    <w:rsid w:val="0038368F"/>
    <w:rsid w:val="003907A6"/>
    <w:rsid w:val="00392EC5"/>
    <w:rsid w:val="003934FA"/>
    <w:rsid w:val="00394351"/>
    <w:rsid w:val="00394FDE"/>
    <w:rsid w:val="00395B0E"/>
    <w:rsid w:val="003A078A"/>
    <w:rsid w:val="003A0807"/>
    <w:rsid w:val="003A7390"/>
    <w:rsid w:val="003B0363"/>
    <w:rsid w:val="003B0D12"/>
    <w:rsid w:val="003B1F5D"/>
    <w:rsid w:val="003B32C4"/>
    <w:rsid w:val="003B392C"/>
    <w:rsid w:val="003B394D"/>
    <w:rsid w:val="003B4E6B"/>
    <w:rsid w:val="003B64F9"/>
    <w:rsid w:val="003C3E35"/>
    <w:rsid w:val="003C4538"/>
    <w:rsid w:val="003D20B9"/>
    <w:rsid w:val="003D3A98"/>
    <w:rsid w:val="003D3EAD"/>
    <w:rsid w:val="003D68BC"/>
    <w:rsid w:val="003D6B95"/>
    <w:rsid w:val="003D75A1"/>
    <w:rsid w:val="003E2134"/>
    <w:rsid w:val="003E5827"/>
    <w:rsid w:val="003E6EE9"/>
    <w:rsid w:val="003F1EB3"/>
    <w:rsid w:val="003F3259"/>
    <w:rsid w:val="003F66D5"/>
    <w:rsid w:val="004029BA"/>
    <w:rsid w:val="00403D6D"/>
    <w:rsid w:val="00404305"/>
    <w:rsid w:val="00404A4E"/>
    <w:rsid w:val="0040589B"/>
    <w:rsid w:val="00413319"/>
    <w:rsid w:val="00415639"/>
    <w:rsid w:val="004161A9"/>
    <w:rsid w:val="004205DC"/>
    <w:rsid w:val="0042678B"/>
    <w:rsid w:val="004318F3"/>
    <w:rsid w:val="00431F0D"/>
    <w:rsid w:val="00432611"/>
    <w:rsid w:val="00432A2B"/>
    <w:rsid w:val="004333F8"/>
    <w:rsid w:val="00434518"/>
    <w:rsid w:val="00435785"/>
    <w:rsid w:val="0043579F"/>
    <w:rsid w:val="00435844"/>
    <w:rsid w:val="004432C3"/>
    <w:rsid w:val="00444B91"/>
    <w:rsid w:val="0044797D"/>
    <w:rsid w:val="00447E9F"/>
    <w:rsid w:val="00453295"/>
    <w:rsid w:val="0045561A"/>
    <w:rsid w:val="0046034E"/>
    <w:rsid w:val="00461A97"/>
    <w:rsid w:val="0046386B"/>
    <w:rsid w:val="00463A92"/>
    <w:rsid w:val="0046410A"/>
    <w:rsid w:val="00464E0D"/>
    <w:rsid w:val="00465E18"/>
    <w:rsid w:val="004712C9"/>
    <w:rsid w:val="00471BDF"/>
    <w:rsid w:val="004750C3"/>
    <w:rsid w:val="0047607D"/>
    <w:rsid w:val="00476D3F"/>
    <w:rsid w:val="00480CC6"/>
    <w:rsid w:val="00480DBF"/>
    <w:rsid w:val="004936DD"/>
    <w:rsid w:val="0049442E"/>
    <w:rsid w:val="004A0AA4"/>
    <w:rsid w:val="004A1084"/>
    <w:rsid w:val="004A36E2"/>
    <w:rsid w:val="004A3757"/>
    <w:rsid w:val="004A3D51"/>
    <w:rsid w:val="004A4A23"/>
    <w:rsid w:val="004B50B6"/>
    <w:rsid w:val="004B5814"/>
    <w:rsid w:val="004C1316"/>
    <w:rsid w:val="004C63A9"/>
    <w:rsid w:val="004D45BB"/>
    <w:rsid w:val="004D79CC"/>
    <w:rsid w:val="004E0C66"/>
    <w:rsid w:val="004E30D1"/>
    <w:rsid w:val="004E46C1"/>
    <w:rsid w:val="004E5118"/>
    <w:rsid w:val="004E5679"/>
    <w:rsid w:val="004E793D"/>
    <w:rsid w:val="004F1D34"/>
    <w:rsid w:val="004F2D05"/>
    <w:rsid w:val="004F41B1"/>
    <w:rsid w:val="004F7197"/>
    <w:rsid w:val="004F77DB"/>
    <w:rsid w:val="00500421"/>
    <w:rsid w:val="00503537"/>
    <w:rsid w:val="00504473"/>
    <w:rsid w:val="00504A6C"/>
    <w:rsid w:val="00504D96"/>
    <w:rsid w:val="00504DDD"/>
    <w:rsid w:val="00507324"/>
    <w:rsid w:val="00507D86"/>
    <w:rsid w:val="00512019"/>
    <w:rsid w:val="00513214"/>
    <w:rsid w:val="00515A11"/>
    <w:rsid w:val="00516CE5"/>
    <w:rsid w:val="00520782"/>
    <w:rsid w:val="00520969"/>
    <w:rsid w:val="005228AE"/>
    <w:rsid w:val="00523A58"/>
    <w:rsid w:val="00527237"/>
    <w:rsid w:val="00535112"/>
    <w:rsid w:val="005352B8"/>
    <w:rsid w:val="00535A4F"/>
    <w:rsid w:val="00544807"/>
    <w:rsid w:val="00546550"/>
    <w:rsid w:val="005465CA"/>
    <w:rsid w:val="0055117C"/>
    <w:rsid w:val="0055232B"/>
    <w:rsid w:val="00556817"/>
    <w:rsid w:val="00560122"/>
    <w:rsid w:val="00560553"/>
    <w:rsid w:val="00565A94"/>
    <w:rsid w:val="00574831"/>
    <w:rsid w:val="005800D2"/>
    <w:rsid w:val="00581B93"/>
    <w:rsid w:val="00590491"/>
    <w:rsid w:val="00596289"/>
    <w:rsid w:val="005A02C8"/>
    <w:rsid w:val="005A111B"/>
    <w:rsid w:val="005A24C6"/>
    <w:rsid w:val="005A2E66"/>
    <w:rsid w:val="005B0341"/>
    <w:rsid w:val="005B2442"/>
    <w:rsid w:val="005B334C"/>
    <w:rsid w:val="005B34B4"/>
    <w:rsid w:val="005B35F7"/>
    <w:rsid w:val="005B789F"/>
    <w:rsid w:val="005C255C"/>
    <w:rsid w:val="005C291C"/>
    <w:rsid w:val="005C5AD6"/>
    <w:rsid w:val="005C7D1A"/>
    <w:rsid w:val="005D4284"/>
    <w:rsid w:val="005D5CF8"/>
    <w:rsid w:val="005D6AF4"/>
    <w:rsid w:val="005D7CAF"/>
    <w:rsid w:val="005E0123"/>
    <w:rsid w:val="005E0C56"/>
    <w:rsid w:val="005E552D"/>
    <w:rsid w:val="005E584C"/>
    <w:rsid w:val="005F13B1"/>
    <w:rsid w:val="005F2BF0"/>
    <w:rsid w:val="005F2F4A"/>
    <w:rsid w:val="005F3A13"/>
    <w:rsid w:val="005F4681"/>
    <w:rsid w:val="005F7B71"/>
    <w:rsid w:val="00603A8A"/>
    <w:rsid w:val="00603C24"/>
    <w:rsid w:val="0060459B"/>
    <w:rsid w:val="00605082"/>
    <w:rsid w:val="006064F2"/>
    <w:rsid w:val="0061160F"/>
    <w:rsid w:val="006155B9"/>
    <w:rsid w:val="00615C42"/>
    <w:rsid w:val="00616D0E"/>
    <w:rsid w:val="006170E3"/>
    <w:rsid w:val="00622DB4"/>
    <w:rsid w:val="00625B81"/>
    <w:rsid w:val="00626630"/>
    <w:rsid w:val="00626E61"/>
    <w:rsid w:val="00630A9F"/>
    <w:rsid w:val="006317BD"/>
    <w:rsid w:val="006343A8"/>
    <w:rsid w:val="00637196"/>
    <w:rsid w:val="0064106D"/>
    <w:rsid w:val="00641B6D"/>
    <w:rsid w:val="00641E28"/>
    <w:rsid w:val="00646A1B"/>
    <w:rsid w:val="00647B3A"/>
    <w:rsid w:val="0065038E"/>
    <w:rsid w:val="00650BB9"/>
    <w:rsid w:val="0065297F"/>
    <w:rsid w:val="00653EA5"/>
    <w:rsid w:val="006543B9"/>
    <w:rsid w:val="00656D29"/>
    <w:rsid w:val="00657C55"/>
    <w:rsid w:val="0066292D"/>
    <w:rsid w:val="00670209"/>
    <w:rsid w:val="00670662"/>
    <w:rsid w:val="0067097E"/>
    <w:rsid w:val="006722B1"/>
    <w:rsid w:val="006727C7"/>
    <w:rsid w:val="0067414C"/>
    <w:rsid w:val="00675218"/>
    <w:rsid w:val="00692E3C"/>
    <w:rsid w:val="00694467"/>
    <w:rsid w:val="0069702E"/>
    <w:rsid w:val="006A3577"/>
    <w:rsid w:val="006A41DF"/>
    <w:rsid w:val="006A553C"/>
    <w:rsid w:val="006A6F87"/>
    <w:rsid w:val="006B21B5"/>
    <w:rsid w:val="006B37F5"/>
    <w:rsid w:val="006B3842"/>
    <w:rsid w:val="006B580B"/>
    <w:rsid w:val="006B5ABA"/>
    <w:rsid w:val="006B7690"/>
    <w:rsid w:val="006C4DB2"/>
    <w:rsid w:val="006C5568"/>
    <w:rsid w:val="006C6A1F"/>
    <w:rsid w:val="006C6EB5"/>
    <w:rsid w:val="006D0021"/>
    <w:rsid w:val="006D0029"/>
    <w:rsid w:val="006D0CA7"/>
    <w:rsid w:val="006D23A2"/>
    <w:rsid w:val="006D2ECB"/>
    <w:rsid w:val="006D52D1"/>
    <w:rsid w:val="006E05FD"/>
    <w:rsid w:val="006E0C33"/>
    <w:rsid w:val="006E2C90"/>
    <w:rsid w:val="006E4832"/>
    <w:rsid w:val="006E5CD8"/>
    <w:rsid w:val="006E6C99"/>
    <w:rsid w:val="006E76EF"/>
    <w:rsid w:val="006F2EE0"/>
    <w:rsid w:val="006F3132"/>
    <w:rsid w:val="006F3D8B"/>
    <w:rsid w:val="006F4436"/>
    <w:rsid w:val="006F697B"/>
    <w:rsid w:val="00703121"/>
    <w:rsid w:val="00705081"/>
    <w:rsid w:val="007103EC"/>
    <w:rsid w:val="007110A4"/>
    <w:rsid w:val="0071165D"/>
    <w:rsid w:val="00712A8B"/>
    <w:rsid w:val="0071372F"/>
    <w:rsid w:val="00713734"/>
    <w:rsid w:val="00715423"/>
    <w:rsid w:val="00715E07"/>
    <w:rsid w:val="007221F3"/>
    <w:rsid w:val="00722A24"/>
    <w:rsid w:val="0072387D"/>
    <w:rsid w:val="007257E1"/>
    <w:rsid w:val="00726E9B"/>
    <w:rsid w:val="007273E7"/>
    <w:rsid w:val="00727F2E"/>
    <w:rsid w:val="0073121F"/>
    <w:rsid w:val="00732E95"/>
    <w:rsid w:val="00733309"/>
    <w:rsid w:val="00734973"/>
    <w:rsid w:val="00735A2C"/>
    <w:rsid w:val="00735D3D"/>
    <w:rsid w:val="0073776F"/>
    <w:rsid w:val="00740781"/>
    <w:rsid w:val="0074181D"/>
    <w:rsid w:val="007421C2"/>
    <w:rsid w:val="00743F9F"/>
    <w:rsid w:val="007453D5"/>
    <w:rsid w:val="00745ADE"/>
    <w:rsid w:val="007463FC"/>
    <w:rsid w:val="00746945"/>
    <w:rsid w:val="007469A9"/>
    <w:rsid w:val="00747F17"/>
    <w:rsid w:val="0075228A"/>
    <w:rsid w:val="007524A3"/>
    <w:rsid w:val="00753403"/>
    <w:rsid w:val="007539DF"/>
    <w:rsid w:val="00753B62"/>
    <w:rsid w:val="00761FD9"/>
    <w:rsid w:val="00762131"/>
    <w:rsid w:val="00762209"/>
    <w:rsid w:val="0076344E"/>
    <w:rsid w:val="00763DE7"/>
    <w:rsid w:val="00763FD5"/>
    <w:rsid w:val="00765E12"/>
    <w:rsid w:val="00766920"/>
    <w:rsid w:val="0077600F"/>
    <w:rsid w:val="00776ABC"/>
    <w:rsid w:val="00777BC0"/>
    <w:rsid w:val="00781D58"/>
    <w:rsid w:val="007830B0"/>
    <w:rsid w:val="00785C4C"/>
    <w:rsid w:val="007865FC"/>
    <w:rsid w:val="00786F4C"/>
    <w:rsid w:val="00793812"/>
    <w:rsid w:val="00794187"/>
    <w:rsid w:val="00794CA0"/>
    <w:rsid w:val="0079520D"/>
    <w:rsid w:val="00795E8F"/>
    <w:rsid w:val="0079720E"/>
    <w:rsid w:val="00797439"/>
    <w:rsid w:val="007A088B"/>
    <w:rsid w:val="007A4626"/>
    <w:rsid w:val="007A4FBB"/>
    <w:rsid w:val="007A6AB1"/>
    <w:rsid w:val="007A7C98"/>
    <w:rsid w:val="007B0436"/>
    <w:rsid w:val="007B307D"/>
    <w:rsid w:val="007B3489"/>
    <w:rsid w:val="007B4251"/>
    <w:rsid w:val="007B52B3"/>
    <w:rsid w:val="007B56E3"/>
    <w:rsid w:val="007B7A5A"/>
    <w:rsid w:val="007C07A2"/>
    <w:rsid w:val="007C3F38"/>
    <w:rsid w:val="007C58DB"/>
    <w:rsid w:val="007C7267"/>
    <w:rsid w:val="007D0519"/>
    <w:rsid w:val="007D2305"/>
    <w:rsid w:val="007D5718"/>
    <w:rsid w:val="007D6DFA"/>
    <w:rsid w:val="007D77EC"/>
    <w:rsid w:val="007E56F9"/>
    <w:rsid w:val="007E6560"/>
    <w:rsid w:val="007F0B73"/>
    <w:rsid w:val="007F14BF"/>
    <w:rsid w:val="007F291F"/>
    <w:rsid w:val="007F4EF2"/>
    <w:rsid w:val="007F596A"/>
    <w:rsid w:val="007F7AE3"/>
    <w:rsid w:val="00800DEF"/>
    <w:rsid w:val="008124F0"/>
    <w:rsid w:val="00813577"/>
    <w:rsid w:val="008143E0"/>
    <w:rsid w:val="008148EA"/>
    <w:rsid w:val="008155CA"/>
    <w:rsid w:val="00815A40"/>
    <w:rsid w:val="008163C3"/>
    <w:rsid w:val="008170F6"/>
    <w:rsid w:val="00817E79"/>
    <w:rsid w:val="008213F1"/>
    <w:rsid w:val="008217FD"/>
    <w:rsid w:val="00823789"/>
    <w:rsid w:val="008249BD"/>
    <w:rsid w:val="00824D37"/>
    <w:rsid w:val="0082528E"/>
    <w:rsid w:val="00826093"/>
    <w:rsid w:val="00827395"/>
    <w:rsid w:val="008313F8"/>
    <w:rsid w:val="00832A53"/>
    <w:rsid w:val="00833891"/>
    <w:rsid w:val="0083534A"/>
    <w:rsid w:val="008369A2"/>
    <w:rsid w:val="008374F0"/>
    <w:rsid w:val="00840BF5"/>
    <w:rsid w:val="00841828"/>
    <w:rsid w:val="00847F0A"/>
    <w:rsid w:val="008510AF"/>
    <w:rsid w:val="008523CE"/>
    <w:rsid w:val="0085526D"/>
    <w:rsid w:val="00855391"/>
    <w:rsid w:val="008576E9"/>
    <w:rsid w:val="00857DF6"/>
    <w:rsid w:val="00860B70"/>
    <w:rsid w:val="00862548"/>
    <w:rsid w:val="00866098"/>
    <w:rsid w:val="00866607"/>
    <w:rsid w:val="00866AE3"/>
    <w:rsid w:val="00870BBF"/>
    <w:rsid w:val="008734D6"/>
    <w:rsid w:val="00873680"/>
    <w:rsid w:val="0087636D"/>
    <w:rsid w:val="00876739"/>
    <w:rsid w:val="00876FA6"/>
    <w:rsid w:val="00877469"/>
    <w:rsid w:val="008801EA"/>
    <w:rsid w:val="0088165C"/>
    <w:rsid w:val="00886F32"/>
    <w:rsid w:val="00892459"/>
    <w:rsid w:val="00897FD7"/>
    <w:rsid w:val="008A1CB0"/>
    <w:rsid w:val="008A2C52"/>
    <w:rsid w:val="008A4C08"/>
    <w:rsid w:val="008A532E"/>
    <w:rsid w:val="008A547C"/>
    <w:rsid w:val="008A5901"/>
    <w:rsid w:val="008A6759"/>
    <w:rsid w:val="008A723F"/>
    <w:rsid w:val="008A77E4"/>
    <w:rsid w:val="008B24F0"/>
    <w:rsid w:val="008B3843"/>
    <w:rsid w:val="008B61A5"/>
    <w:rsid w:val="008B6905"/>
    <w:rsid w:val="008B6AB7"/>
    <w:rsid w:val="008B79A5"/>
    <w:rsid w:val="008C0446"/>
    <w:rsid w:val="008C1BC6"/>
    <w:rsid w:val="008C24EA"/>
    <w:rsid w:val="008C4573"/>
    <w:rsid w:val="008C7533"/>
    <w:rsid w:val="008D2D5B"/>
    <w:rsid w:val="008D36DD"/>
    <w:rsid w:val="008D5320"/>
    <w:rsid w:val="008D7A18"/>
    <w:rsid w:val="008E077D"/>
    <w:rsid w:val="008E2144"/>
    <w:rsid w:val="008E3EE0"/>
    <w:rsid w:val="008E3F21"/>
    <w:rsid w:val="008E75D9"/>
    <w:rsid w:val="008E7ABC"/>
    <w:rsid w:val="008F01FE"/>
    <w:rsid w:val="008F2401"/>
    <w:rsid w:val="008F367F"/>
    <w:rsid w:val="008F62FA"/>
    <w:rsid w:val="00900FD7"/>
    <w:rsid w:val="00905755"/>
    <w:rsid w:val="00907EFA"/>
    <w:rsid w:val="009177D7"/>
    <w:rsid w:val="00920327"/>
    <w:rsid w:val="009212C8"/>
    <w:rsid w:val="009222F9"/>
    <w:rsid w:val="00923022"/>
    <w:rsid w:val="009268ED"/>
    <w:rsid w:val="00926FD9"/>
    <w:rsid w:val="009309B5"/>
    <w:rsid w:val="009335CB"/>
    <w:rsid w:val="00933653"/>
    <w:rsid w:val="00934D23"/>
    <w:rsid w:val="00936130"/>
    <w:rsid w:val="0094059F"/>
    <w:rsid w:val="00951785"/>
    <w:rsid w:val="00951DA0"/>
    <w:rsid w:val="00951FEA"/>
    <w:rsid w:val="00952209"/>
    <w:rsid w:val="00953C29"/>
    <w:rsid w:val="00954591"/>
    <w:rsid w:val="00954BC2"/>
    <w:rsid w:val="00955ABE"/>
    <w:rsid w:val="00956674"/>
    <w:rsid w:val="009619E8"/>
    <w:rsid w:val="00963C5B"/>
    <w:rsid w:val="0096706F"/>
    <w:rsid w:val="0097298E"/>
    <w:rsid w:val="00974990"/>
    <w:rsid w:val="00982614"/>
    <w:rsid w:val="009851C4"/>
    <w:rsid w:val="00985AD5"/>
    <w:rsid w:val="009906F7"/>
    <w:rsid w:val="00990C7D"/>
    <w:rsid w:val="00991EC4"/>
    <w:rsid w:val="0099379B"/>
    <w:rsid w:val="0099394E"/>
    <w:rsid w:val="0099401E"/>
    <w:rsid w:val="009944CC"/>
    <w:rsid w:val="00995259"/>
    <w:rsid w:val="00995776"/>
    <w:rsid w:val="00996AC9"/>
    <w:rsid w:val="00996B98"/>
    <w:rsid w:val="009A110F"/>
    <w:rsid w:val="009A1C43"/>
    <w:rsid w:val="009A71D2"/>
    <w:rsid w:val="009B0C40"/>
    <w:rsid w:val="009B36FC"/>
    <w:rsid w:val="009B4AAB"/>
    <w:rsid w:val="009B59E6"/>
    <w:rsid w:val="009B5AE8"/>
    <w:rsid w:val="009C03C6"/>
    <w:rsid w:val="009C071A"/>
    <w:rsid w:val="009C10B0"/>
    <w:rsid w:val="009C1F4F"/>
    <w:rsid w:val="009C2200"/>
    <w:rsid w:val="009C3627"/>
    <w:rsid w:val="009C661A"/>
    <w:rsid w:val="009D0062"/>
    <w:rsid w:val="009D0405"/>
    <w:rsid w:val="009D22FA"/>
    <w:rsid w:val="009D36C5"/>
    <w:rsid w:val="009D5418"/>
    <w:rsid w:val="009D5D11"/>
    <w:rsid w:val="009D615D"/>
    <w:rsid w:val="009E7086"/>
    <w:rsid w:val="009F31FD"/>
    <w:rsid w:val="009F5B21"/>
    <w:rsid w:val="00A02AD1"/>
    <w:rsid w:val="00A04BCD"/>
    <w:rsid w:val="00A06115"/>
    <w:rsid w:val="00A06DA3"/>
    <w:rsid w:val="00A11329"/>
    <w:rsid w:val="00A114BB"/>
    <w:rsid w:val="00A1500B"/>
    <w:rsid w:val="00A152B1"/>
    <w:rsid w:val="00A2014A"/>
    <w:rsid w:val="00A20D95"/>
    <w:rsid w:val="00A21260"/>
    <w:rsid w:val="00A253F0"/>
    <w:rsid w:val="00A32046"/>
    <w:rsid w:val="00A451D3"/>
    <w:rsid w:val="00A557FD"/>
    <w:rsid w:val="00A575B2"/>
    <w:rsid w:val="00A60422"/>
    <w:rsid w:val="00A610E1"/>
    <w:rsid w:val="00A6142A"/>
    <w:rsid w:val="00A62F29"/>
    <w:rsid w:val="00A64696"/>
    <w:rsid w:val="00A6667F"/>
    <w:rsid w:val="00A666E5"/>
    <w:rsid w:val="00A73374"/>
    <w:rsid w:val="00A73ED8"/>
    <w:rsid w:val="00A747AD"/>
    <w:rsid w:val="00A7603E"/>
    <w:rsid w:val="00A779A7"/>
    <w:rsid w:val="00A81B26"/>
    <w:rsid w:val="00A81C33"/>
    <w:rsid w:val="00A8208E"/>
    <w:rsid w:val="00A83F00"/>
    <w:rsid w:val="00A84267"/>
    <w:rsid w:val="00A8427E"/>
    <w:rsid w:val="00A86A61"/>
    <w:rsid w:val="00A86D01"/>
    <w:rsid w:val="00A876D3"/>
    <w:rsid w:val="00A91271"/>
    <w:rsid w:val="00A93E95"/>
    <w:rsid w:val="00A9464B"/>
    <w:rsid w:val="00A95F29"/>
    <w:rsid w:val="00AA113C"/>
    <w:rsid w:val="00AA39C7"/>
    <w:rsid w:val="00AA6994"/>
    <w:rsid w:val="00AB0B2F"/>
    <w:rsid w:val="00AB2B19"/>
    <w:rsid w:val="00AC3C60"/>
    <w:rsid w:val="00AC4483"/>
    <w:rsid w:val="00AC6DFB"/>
    <w:rsid w:val="00AD1543"/>
    <w:rsid w:val="00AD29A1"/>
    <w:rsid w:val="00AD36CD"/>
    <w:rsid w:val="00AE0F1E"/>
    <w:rsid w:val="00AE1C36"/>
    <w:rsid w:val="00AE1E92"/>
    <w:rsid w:val="00AE2641"/>
    <w:rsid w:val="00AE4442"/>
    <w:rsid w:val="00AF416E"/>
    <w:rsid w:val="00AF587B"/>
    <w:rsid w:val="00B005D4"/>
    <w:rsid w:val="00B0120D"/>
    <w:rsid w:val="00B07D40"/>
    <w:rsid w:val="00B10F37"/>
    <w:rsid w:val="00B16262"/>
    <w:rsid w:val="00B20C5B"/>
    <w:rsid w:val="00B21ADF"/>
    <w:rsid w:val="00B22235"/>
    <w:rsid w:val="00B24575"/>
    <w:rsid w:val="00B321B7"/>
    <w:rsid w:val="00B321F9"/>
    <w:rsid w:val="00B32CBD"/>
    <w:rsid w:val="00B33958"/>
    <w:rsid w:val="00B3534E"/>
    <w:rsid w:val="00B366B1"/>
    <w:rsid w:val="00B369BE"/>
    <w:rsid w:val="00B4043A"/>
    <w:rsid w:val="00B52272"/>
    <w:rsid w:val="00B52EA7"/>
    <w:rsid w:val="00B561E5"/>
    <w:rsid w:val="00B56BEE"/>
    <w:rsid w:val="00B57414"/>
    <w:rsid w:val="00B63AFA"/>
    <w:rsid w:val="00B66C98"/>
    <w:rsid w:val="00B67C82"/>
    <w:rsid w:val="00B7535F"/>
    <w:rsid w:val="00B8126D"/>
    <w:rsid w:val="00B85A38"/>
    <w:rsid w:val="00B86306"/>
    <w:rsid w:val="00B932E7"/>
    <w:rsid w:val="00B9401E"/>
    <w:rsid w:val="00B94438"/>
    <w:rsid w:val="00B9613A"/>
    <w:rsid w:val="00BA1F5F"/>
    <w:rsid w:val="00BA31F3"/>
    <w:rsid w:val="00BA531F"/>
    <w:rsid w:val="00BB2205"/>
    <w:rsid w:val="00BB2320"/>
    <w:rsid w:val="00BB304C"/>
    <w:rsid w:val="00BB3EE1"/>
    <w:rsid w:val="00BB435B"/>
    <w:rsid w:val="00BB4862"/>
    <w:rsid w:val="00BB5C0F"/>
    <w:rsid w:val="00BC0DAF"/>
    <w:rsid w:val="00BC3868"/>
    <w:rsid w:val="00BC5105"/>
    <w:rsid w:val="00BC7206"/>
    <w:rsid w:val="00BD1938"/>
    <w:rsid w:val="00BD1D83"/>
    <w:rsid w:val="00BD39BF"/>
    <w:rsid w:val="00BD58ED"/>
    <w:rsid w:val="00BD73F2"/>
    <w:rsid w:val="00BE00F4"/>
    <w:rsid w:val="00BE298D"/>
    <w:rsid w:val="00BE2A91"/>
    <w:rsid w:val="00BE450F"/>
    <w:rsid w:val="00BE6DDA"/>
    <w:rsid w:val="00BE6E39"/>
    <w:rsid w:val="00BF2743"/>
    <w:rsid w:val="00C02B85"/>
    <w:rsid w:val="00C0403E"/>
    <w:rsid w:val="00C056E1"/>
    <w:rsid w:val="00C06CFE"/>
    <w:rsid w:val="00C0744F"/>
    <w:rsid w:val="00C07DC4"/>
    <w:rsid w:val="00C1053D"/>
    <w:rsid w:val="00C1203F"/>
    <w:rsid w:val="00C12916"/>
    <w:rsid w:val="00C131A0"/>
    <w:rsid w:val="00C15E1A"/>
    <w:rsid w:val="00C1743B"/>
    <w:rsid w:val="00C20421"/>
    <w:rsid w:val="00C239C8"/>
    <w:rsid w:val="00C25405"/>
    <w:rsid w:val="00C254DA"/>
    <w:rsid w:val="00C25E07"/>
    <w:rsid w:val="00C26B41"/>
    <w:rsid w:val="00C27112"/>
    <w:rsid w:val="00C2773B"/>
    <w:rsid w:val="00C30C9E"/>
    <w:rsid w:val="00C30EFE"/>
    <w:rsid w:val="00C40634"/>
    <w:rsid w:val="00C41906"/>
    <w:rsid w:val="00C44CC7"/>
    <w:rsid w:val="00C4573D"/>
    <w:rsid w:val="00C51053"/>
    <w:rsid w:val="00C511ED"/>
    <w:rsid w:val="00C517D6"/>
    <w:rsid w:val="00C5234B"/>
    <w:rsid w:val="00C52520"/>
    <w:rsid w:val="00C5437C"/>
    <w:rsid w:val="00C54F2D"/>
    <w:rsid w:val="00C61130"/>
    <w:rsid w:val="00C70C0C"/>
    <w:rsid w:val="00C769F1"/>
    <w:rsid w:val="00C80203"/>
    <w:rsid w:val="00C804C1"/>
    <w:rsid w:val="00C80ACE"/>
    <w:rsid w:val="00C80B47"/>
    <w:rsid w:val="00C80BBF"/>
    <w:rsid w:val="00C80EA0"/>
    <w:rsid w:val="00C819E8"/>
    <w:rsid w:val="00C84277"/>
    <w:rsid w:val="00C85807"/>
    <w:rsid w:val="00C85A22"/>
    <w:rsid w:val="00C875BE"/>
    <w:rsid w:val="00C87BD6"/>
    <w:rsid w:val="00C90797"/>
    <w:rsid w:val="00C9109C"/>
    <w:rsid w:val="00C916A7"/>
    <w:rsid w:val="00C9182A"/>
    <w:rsid w:val="00C93FA9"/>
    <w:rsid w:val="00C97E03"/>
    <w:rsid w:val="00CA1B50"/>
    <w:rsid w:val="00CA1F71"/>
    <w:rsid w:val="00CA2246"/>
    <w:rsid w:val="00CA3572"/>
    <w:rsid w:val="00CA422B"/>
    <w:rsid w:val="00CA6992"/>
    <w:rsid w:val="00CB2ED9"/>
    <w:rsid w:val="00CB38D3"/>
    <w:rsid w:val="00CB4C7A"/>
    <w:rsid w:val="00CB748F"/>
    <w:rsid w:val="00CB74D6"/>
    <w:rsid w:val="00CC55A4"/>
    <w:rsid w:val="00CD0F5D"/>
    <w:rsid w:val="00CD35A9"/>
    <w:rsid w:val="00CD36D0"/>
    <w:rsid w:val="00CD3E4E"/>
    <w:rsid w:val="00CD4C5C"/>
    <w:rsid w:val="00CD7B99"/>
    <w:rsid w:val="00CE69DC"/>
    <w:rsid w:val="00CF1C16"/>
    <w:rsid w:val="00CF2B2B"/>
    <w:rsid w:val="00CF3C7B"/>
    <w:rsid w:val="00CF76EB"/>
    <w:rsid w:val="00CF780F"/>
    <w:rsid w:val="00CF78D8"/>
    <w:rsid w:val="00D00E6B"/>
    <w:rsid w:val="00D01C3B"/>
    <w:rsid w:val="00D02545"/>
    <w:rsid w:val="00D060B4"/>
    <w:rsid w:val="00D069BD"/>
    <w:rsid w:val="00D10C4A"/>
    <w:rsid w:val="00D111E4"/>
    <w:rsid w:val="00D14890"/>
    <w:rsid w:val="00D149E0"/>
    <w:rsid w:val="00D15AAD"/>
    <w:rsid w:val="00D16681"/>
    <w:rsid w:val="00D16BFD"/>
    <w:rsid w:val="00D16CA0"/>
    <w:rsid w:val="00D17928"/>
    <w:rsid w:val="00D215F5"/>
    <w:rsid w:val="00D2193B"/>
    <w:rsid w:val="00D2773E"/>
    <w:rsid w:val="00D30C52"/>
    <w:rsid w:val="00D40208"/>
    <w:rsid w:val="00D4077C"/>
    <w:rsid w:val="00D40B06"/>
    <w:rsid w:val="00D438D0"/>
    <w:rsid w:val="00D45C18"/>
    <w:rsid w:val="00D46D3E"/>
    <w:rsid w:val="00D47247"/>
    <w:rsid w:val="00D47DC3"/>
    <w:rsid w:val="00D500FE"/>
    <w:rsid w:val="00D5010C"/>
    <w:rsid w:val="00D5322E"/>
    <w:rsid w:val="00D53F86"/>
    <w:rsid w:val="00D560B4"/>
    <w:rsid w:val="00D57092"/>
    <w:rsid w:val="00D61012"/>
    <w:rsid w:val="00D6650D"/>
    <w:rsid w:val="00D7275F"/>
    <w:rsid w:val="00D74909"/>
    <w:rsid w:val="00D819E7"/>
    <w:rsid w:val="00D81EBC"/>
    <w:rsid w:val="00D838B1"/>
    <w:rsid w:val="00D83A0E"/>
    <w:rsid w:val="00D83DC0"/>
    <w:rsid w:val="00D93362"/>
    <w:rsid w:val="00D97084"/>
    <w:rsid w:val="00D974FC"/>
    <w:rsid w:val="00DA1B68"/>
    <w:rsid w:val="00DA320B"/>
    <w:rsid w:val="00DA3729"/>
    <w:rsid w:val="00DA7BAC"/>
    <w:rsid w:val="00DB3FC3"/>
    <w:rsid w:val="00DB47C4"/>
    <w:rsid w:val="00DC02C4"/>
    <w:rsid w:val="00DC0D48"/>
    <w:rsid w:val="00DC12BA"/>
    <w:rsid w:val="00DC3A0C"/>
    <w:rsid w:val="00DC4345"/>
    <w:rsid w:val="00DC678D"/>
    <w:rsid w:val="00DD3D58"/>
    <w:rsid w:val="00DE3ECE"/>
    <w:rsid w:val="00DF109E"/>
    <w:rsid w:val="00DF4D5A"/>
    <w:rsid w:val="00DF4E4C"/>
    <w:rsid w:val="00DF4E68"/>
    <w:rsid w:val="00DF50B5"/>
    <w:rsid w:val="00DF7084"/>
    <w:rsid w:val="00E0068C"/>
    <w:rsid w:val="00E00888"/>
    <w:rsid w:val="00E046A0"/>
    <w:rsid w:val="00E05C9C"/>
    <w:rsid w:val="00E11813"/>
    <w:rsid w:val="00E11C95"/>
    <w:rsid w:val="00E133F1"/>
    <w:rsid w:val="00E2031F"/>
    <w:rsid w:val="00E222E4"/>
    <w:rsid w:val="00E2352A"/>
    <w:rsid w:val="00E25148"/>
    <w:rsid w:val="00E256FB"/>
    <w:rsid w:val="00E31895"/>
    <w:rsid w:val="00E344E5"/>
    <w:rsid w:val="00E3682B"/>
    <w:rsid w:val="00E42B97"/>
    <w:rsid w:val="00E42BEF"/>
    <w:rsid w:val="00E45D08"/>
    <w:rsid w:val="00E4699F"/>
    <w:rsid w:val="00E4732C"/>
    <w:rsid w:val="00E504FB"/>
    <w:rsid w:val="00E50FD2"/>
    <w:rsid w:val="00E52FB4"/>
    <w:rsid w:val="00E53CA8"/>
    <w:rsid w:val="00E544A1"/>
    <w:rsid w:val="00E56980"/>
    <w:rsid w:val="00E56ED6"/>
    <w:rsid w:val="00E57C38"/>
    <w:rsid w:val="00E606A6"/>
    <w:rsid w:val="00E613BC"/>
    <w:rsid w:val="00E64379"/>
    <w:rsid w:val="00E65DDE"/>
    <w:rsid w:val="00E66EBE"/>
    <w:rsid w:val="00E76D87"/>
    <w:rsid w:val="00E77BEA"/>
    <w:rsid w:val="00E843AA"/>
    <w:rsid w:val="00E848E5"/>
    <w:rsid w:val="00E84EE6"/>
    <w:rsid w:val="00E860C5"/>
    <w:rsid w:val="00E90D34"/>
    <w:rsid w:val="00E9236E"/>
    <w:rsid w:val="00E92DEC"/>
    <w:rsid w:val="00E959F4"/>
    <w:rsid w:val="00E96387"/>
    <w:rsid w:val="00EA72E3"/>
    <w:rsid w:val="00EA77AE"/>
    <w:rsid w:val="00EB204B"/>
    <w:rsid w:val="00EB3F40"/>
    <w:rsid w:val="00EB425A"/>
    <w:rsid w:val="00EC0488"/>
    <w:rsid w:val="00EC2048"/>
    <w:rsid w:val="00EC49BD"/>
    <w:rsid w:val="00EC5E0C"/>
    <w:rsid w:val="00EC6632"/>
    <w:rsid w:val="00ED0F18"/>
    <w:rsid w:val="00ED1487"/>
    <w:rsid w:val="00ED2379"/>
    <w:rsid w:val="00ED26CA"/>
    <w:rsid w:val="00ED3CD7"/>
    <w:rsid w:val="00ED4CB6"/>
    <w:rsid w:val="00ED7958"/>
    <w:rsid w:val="00EE19D3"/>
    <w:rsid w:val="00EF0E83"/>
    <w:rsid w:val="00EF1B2B"/>
    <w:rsid w:val="00EF3B31"/>
    <w:rsid w:val="00EF64C3"/>
    <w:rsid w:val="00EF7C5F"/>
    <w:rsid w:val="00F00F68"/>
    <w:rsid w:val="00F02816"/>
    <w:rsid w:val="00F054DD"/>
    <w:rsid w:val="00F05751"/>
    <w:rsid w:val="00F0661B"/>
    <w:rsid w:val="00F0795A"/>
    <w:rsid w:val="00F130DD"/>
    <w:rsid w:val="00F168E8"/>
    <w:rsid w:val="00F16F06"/>
    <w:rsid w:val="00F1740A"/>
    <w:rsid w:val="00F20233"/>
    <w:rsid w:val="00F20A22"/>
    <w:rsid w:val="00F214A2"/>
    <w:rsid w:val="00F21F7F"/>
    <w:rsid w:val="00F26F47"/>
    <w:rsid w:val="00F27A8E"/>
    <w:rsid w:val="00F30F7F"/>
    <w:rsid w:val="00F33291"/>
    <w:rsid w:val="00F34D1B"/>
    <w:rsid w:val="00F35EF5"/>
    <w:rsid w:val="00F40D7E"/>
    <w:rsid w:val="00F430A3"/>
    <w:rsid w:val="00F55F5E"/>
    <w:rsid w:val="00F56760"/>
    <w:rsid w:val="00F62D2C"/>
    <w:rsid w:val="00F63BB6"/>
    <w:rsid w:val="00F66579"/>
    <w:rsid w:val="00F70ABD"/>
    <w:rsid w:val="00F71D76"/>
    <w:rsid w:val="00F71E27"/>
    <w:rsid w:val="00F72DDF"/>
    <w:rsid w:val="00F74384"/>
    <w:rsid w:val="00F817C5"/>
    <w:rsid w:val="00F81C58"/>
    <w:rsid w:val="00F821A9"/>
    <w:rsid w:val="00F83214"/>
    <w:rsid w:val="00F83439"/>
    <w:rsid w:val="00F918A1"/>
    <w:rsid w:val="00F92956"/>
    <w:rsid w:val="00F92B2D"/>
    <w:rsid w:val="00F9317F"/>
    <w:rsid w:val="00F947F6"/>
    <w:rsid w:val="00F94FF2"/>
    <w:rsid w:val="00F97235"/>
    <w:rsid w:val="00FA0111"/>
    <w:rsid w:val="00FA1CB7"/>
    <w:rsid w:val="00FB04CD"/>
    <w:rsid w:val="00FB4C0B"/>
    <w:rsid w:val="00FB5115"/>
    <w:rsid w:val="00FC192D"/>
    <w:rsid w:val="00FC29C8"/>
    <w:rsid w:val="00FC33D8"/>
    <w:rsid w:val="00FC723F"/>
    <w:rsid w:val="00FC77C8"/>
    <w:rsid w:val="00FD1D27"/>
    <w:rsid w:val="00FD501C"/>
    <w:rsid w:val="00FD659A"/>
    <w:rsid w:val="00FD6882"/>
    <w:rsid w:val="00FE4BE1"/>
    <w:rsid w:val="00FE5E22"/>
    <w:rsid w:val="00FE728E"/>
    <w:rsid w:val="00FE7625"/>
    <w:rsid w:val="00FF2F6C"/>
    <w:rsid w:val="00FF461C"/>
    <w:rsid w:val="00FF5771"/>
    <w:rsid w:val="00FF5CF2"/>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4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7830B0"/>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7830B0"/>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7830B0"/>
    <w:rPr>
      <w:vertAlign w:val="superscript"/>
    </w:rPr>
  </w:style>
  <w:style w:type="table" w:styleId="TableGrid">
    <w:name w:val="Table Grid"/>
    <w:basedOn w:val="TableNormal"/>
    <w:uiPriority w:val="39"/>
    <w:rsid w:val="0025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03C6"/>
    <w:rPr>
      <w:sz w:val="16"/>
      <w:szCs w:val="16"/>
    </w:rPr>
  </w:style>
  <w:style w:type="paragraph" w:styleId="CommentText">
    <w:name w:val="annotation text"/>
    <w:basedOn w:val="Normal"/>
    <w:link w:val="CommentTextChar"/>
    <w:uiPriority w:val="99"/>
    <w:unhideWhenUsed/>
    <w:rsid w:val="009C03C6"/>
    <w:rPr>
      <w:sz w:val="20"/>
      <w:szCs w:val="20"/>
    </w:rPr>
  </w:style>
  <w:style w:type="character" w:customStyle="1" w:styleId="CommentTextChar">
    <w:name w:val="Comment Text Char"/>
    <w:basedOn w:val="DefaultParagraphFont"/>
    <w:link w:val="CommentText"/>
    <w:uiPriority w:val="99"/>
    <w:rsid w:val="009C03C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3C6"/>
    <w:rPr>
      <w:b/>
      <w:bCs/>
    </w:rPr>
  </w:style>
  <w:style w:type="character" w:customStyle="1" w:styleId="CommentSubjectChar">
    <w:name w:val="Comment Subject Char"/>
    <w:basedOn w:val="CommentTextChar"/>
    <w:link w:val="CommentSubject"/>
    <w:uiPriority w:val="99"/>
    <w:semiHidden/>
    <w:rsid w:val="009C03C6"/>
    <w:rPr>
      <w:rFonts w:eastAsia="Times New Roman" w:cs="Times New Roman"/>
      <w:b/>
      <w:bCs/>
      <w:sz w:val="20"/>
      <w:szCs w:val="20"/>
    </w:rPr>
  </w:style>
  <w:style w:type="paragraph" w:styleId="Revision">
    <w:name w:val="Revision"/>
    <w:hidden/>
    <w:uiPriority w:val="99"/>
    <w:semiHidden/>
    <w:rsid w:val="004F2D05"/>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835">
      <w:bodyDiv w:val="1"/>
      <w:marLeft w:val="0"/>
      <w:marRight w:val="0"/>
      <w:marTop w:val="0"/>
      <w:marBottom w:val="0"/>
      <w:divBdr>
        <w:top w:val="none" w:sz="0" w:space="0" w:color="auto"/>
        <w:left w:val="none" w:sz="0" w:space="0" w:color="auto"/>
        <w:bottom w:val="none" w:sz="0" w:space="0" w:color="auto"/>
        <w:right w:val="none" w:sz="0" w:space="0" w:color="auto"/>
      </w:divBdr>
    </w:div>
    <w:div w:id="1263682331">
      <w:bodyDiv w:val="1"/>
      <w:marLeft w:val="0"/>
      <w:marRight w:val="0"/>
      <w:marTop w:val="0"/>
      <w:marBottom w:val="0"/>
      <w:divBdr>
        <w:top w:val="none" w:sz="0" w:space="0" w:color="auto"/>
        <w:left w:val="none" w:sz="0" w:space="0" w:color="auto"/>
        <w:bottom w:val="none" w:sz="0" w:space="0" w:color="auto"/>
        <w:right w:val="none" w:sz="0" w:space="0" w:color="auto"/>
      </w:divBdr>
      <w:divsChild>
        <w:div w:id="13336797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6f613f5-d7bc-4dd2-a609-7bd8da534bd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me.be/european-private-law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698eec9a-95a9-49ec-8c88-a7c5a37ff1e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11115" TargetMode="External"/><Relationship Id="rId4" Type="http://schemas.openxmlformats.org/officeDocument/2006/relationships/settings" Target="settings.xml"/><Relationship Id="rId9" Type="http://schemas.openxmlformats.org/officeDocument/2006/relationships/hyperlink" Target="https://manas.tiesas.lv/eTiesasMvc/nolemumi/pdf/31669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08F7-DCA1-4003-9C8C-A61FD49A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20703</Words>
  <Characters>11801</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2026-06-02T12:11:00Z</dcterms:created>
  <dcterms:modified xsi:type="dcterms:W3CDTF">2026-06-03T08:07:00Z</dcterms:modified>
</cp:coreProperties>
</file>