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15C2" w14:textId="77777777" w:rsidR="008072F6" w:rsidRPr="00707A13" w:rsidRDefault="008072F6" w:rsidP="008072F6">
      <w:pPr>
        <w:pStyle w:val="ListParagraph"/>
        <w:spacing w:line="276" w:lineRule="auto"/>
        <w:ind w:left="0"/>
        <w:jc w:val="both"/>
        <w:rPr>
          <w:b/>
          <w:bCs/>
        </w:rPr>
      </w:pPr>
      <w:r w:rsidRPr="00707A13">
        <w:rPr>
          <w:b/>
          <w:bCs/>
        </w:rPr>
        <w:t>Apsūdzība par apdraudēto savvaļas dzīvnieku tirdzniecības noteikumu pārkāpšanu (Krimināllikuma 115.</w:t>
      </w:r>
      <w:r w:rsidRPr="00707A13">
        <w:rPr>
          <w:b/>
          <w:bCs/>
          <w:vertAlign w:val="superscript"/>
        </w:rPr>
        <w:t>1</w:t>
      </w:r>
      <w:r w:rsidRPr="00707A13">
        <w:rPr>
          <w:b/>
          <w:bCs/>
        </w:rPr>
        <w:t> pants)</w:t>
      </w:r>
    </w:p>
    <w:p w14:paraId="102C8959" w14:textId="77777777" w:rsidR="008072F6" w:rsidRPr="00707A13" w:rsidRDefault="008072F6" w:rsidP="008072F6">
      <w:pPr>
        <w:pStyle w:val="ListParagraph"/>
        <w:spacing w:line="276" w:lineRule="auto"/>
        <w:ind w:left="0"/>
        <w:jc w:val="both"/>
      </w:pPr>
      <w:r w:rsidRPr="00707A13">
        <w:t>Apsūdzībā par Krimināllikuma 115.</w:t>
      </w:r>
      <w:r w:rsidRPr="00707A13">
        <w:rPr>
          <w:vertAlign w:val="superscript"/>
        </w:rPr>
        <w:t>1</w:t>
      </w:r>
      <w:r w:rsidRPr="00707A13">
        <w:t xml:space="preserve"> pantā paredzēto noziedzīgo nodarījumu norāda tos apdraudēto savvaļas dzīvnieku tirdzniecību reglamentējošo normu pārkāpumus, kuri ir cēloniskā sakarā ar kaitīgajām sekām. </w:t>
      </w:r>
    </w:p>
    <w:p w14:paraId="179DD4F4" w14:textId="77777777" w:rsidR="008072F6" w:rsidRPr="00707A13" w:rsidRDefault="008072F6" w:rsidP="008072F6">
      <w:pPr>
        <w:pStyle w:val="ListParagraph"/>
        <w:spacing w:line="276" w:lineRule="auto"/>
        <w:ind w:left="0"/>
        <w:jc w:val="both"/>
      </w:pPr>
      <w:r w:rsidRPr="00707A13">
        <w:t>Pēc dzīvnieka iegādes pieļauti dzīvnieka turēšanas prasību pārkāpumi, ja nav konstatēts nodoms dzīvnieku pārdot, apmainīt vai citādi iesaistīt tirdzniecības apritē, paši par sevi neveido apdraudēto savvaļas dzīvnieku tirdzniecības noteikumu pārkāpumu Krimināllikuma 115.</w:t>
      </w:r>
      <w:r w:rsidRPr="00707A13">
        <w:rPr>
          <w:vertAlign w:val="superscript"/>
        </w:rPr>
        <w:t>1</w:t>
      </w:r>
      <w:r w:rsidRPr="00707A13">
        <w:t> panta izpratnē. Šādi apstākļi var raksturot kaitīgās sekas, kas radušās attiecīgā pārkāpuma rezultātā, piemēram, dzīvnieka turēšanu sugai neatbilstošos apstākļos, kas apdraud citu cilvēku drošību.</w:t>
      </w:r>
    </w:p>
    <w:p w14:paraId="1CFF6245" w14:textId="77777777" w:rsidR="008072F6" w:rsidRDefault="008072F6" w:rsidP="008072F6">
      <w:pPr>
        <w:pStyle w:val="ListParagraph"/>
        <w:spacing w:line="276" w:lineRule="auto"/>
        <w:ind w:left="0"/>
        <w:jc w:val="both"/>
      </w:pPr>
      <w:r w:rsidRPr="00707A13">
        <w:t xml:space="preserve">Būtisku kaitējumu kā noziedzīgā nodarījuma sekas apsūdzībā nav pieļaujams aprakstīt, tikai atkārtojot nodarījuma izdarīšanas apstākļus vai pārveidojot tos par pārkāpto normu uzskaitījumu. </w:t>
      </w:r>
    </w:p>
    <w:p w14:paraId="68052F23" w14:textId="77777777" w:rsidR="008072F6" w:rsidRDefault="008072F6" w:rsidP="008072F6">
      <w:pPr>
        <w:pStyle w:val="ListParagraph"/>
        <w:spacing w:line="276" w:lineRule="auto"/>
        <w:ind w:left="0"/>
        <w:jc w:val="both"/>
      </w:pPr>
    </w:p>
    <w:p w14:paraId="31252A40" w14:textId="77777777" w:rsidR="008072F6" w:rsidRPr="00707A13" w:rsidRDefault="008072F6" w:rsidP="008072F6">
      <w:pPr>
        <w:pStyle w:val="ListParagraph"/>
        <w:spacing w:line="276" w:lineRule="auto"/>
        <w:ind w:left="0"/>
        <w:jc w:val="both"/>
        <w:rPr>
          <w:i/>
          <w:iCs/>
        </w:rPr>
      </w:pPr>
      <w:r w:rsidRPr="00707A13">
        <w:rPr>
          <w:b/>
          <w:bCs/>
        </w:rPr>
        <w:t>Reģistrēta savvaļas sugu dzīvnieku turēšanas vieta Dzīvnieku aizsardzības likuma 3.</w:t>
      </w:r>
      <w:r w:rsidRPr="00707A13">
        <w:rPr>
          <w:b/>
          <w:bCs/>
          <w:vertAlign w:val="superscript"/>
        </w:rPr>
        <w:t>1 </w:t>
      </w:r>
      <w:r w:rsidRPr="00707A13">
        <w:rPr>
          <w:b/>
          <w:bCs/>
        </w:rPr>
        <w:t>panta trešās daļas izpratnē</w:t>
      </w:r>
    </w:p>
    <w:p w14:paraId="79D2B7A8" w14:textId="77777777" w:rsidR="008072F6" w:rsidRPr="00707A13" w:rsidRDefault="008072F6" w:rsidP="008072F6">
      <w:pPr>
        <w:pStyle w:val="ListParagraph"/>
        <w:spacing w:line="276" w:lineRule="auto"/>
        <w:ind w:left="0"/>
        <w:jc w:val="both"/>
      </w:pPr>
      <w:r w:rsidRPr="00707A13">
        <w:t>Jēdziens „reģistrēta savvaļas sugu dzīvnieku turēšanas vieta” Dzīvnieku aizsardzības likuma 3.</w:t>
      </w:r>
      <w:r w:rsidRPr="00707A13">
        <w:rPr>
          <w:vertAlign w:val="superscript"/>
        </w:rPr>
        <w:t>1</w:t>
      </w:r>
      <w:r w:rsidRPr="00707A13">
        <w:t> panta trešās daļas izpratnē nozīmē tikai tādu turēšanas vietu, kas reģistrēta tai sugai, kuru paredzēts iegādāties un turēt.</w:t>
      </w:r>
    </w:p>
    <w:p w14:paraId="23DCA324" w14:textId="77777777" w:rsidR="008072F6" w:rsidRPr="00707A13" w:rsidRDefault="008072F6" w:rsidP="008072F6">
      <w:pPr>
        <w:pStyle w:val="ListParagraph"/>
        <w:spacing w:line="276" w:lineRule="auto"/>
        <w:ind w:left="0"/>
        <w:jc w:val="both"/>
      </w:pPr>
      <w:r w:rsidRPr="00707A13">
        <w:t>Iespējamās neskaidrības par turēšanas vietas reģistrācijas kārtību Ministru kabineta noteikumos neatceļ likumā noteikto aizliegumu iegādāties plēsēju kārtas savvaļas sugas dzīvnieku, kamēr nav reģistrēta attiecīgās sugas turēšanas vieta.</w:t>
      </w:r>
    </w:p>
    <w:p w14:paraId="33D29830" w14:textId="77777777" w:rsidR="008072F6" w:rsidRDefault="008072F6" w:rsidP="008072F6">
      <w:pPr>
        <w:pStyle w:val="ListParagraph"/>
        <w:spacing w:line="276" w:lineRule="auto"/>
        <w:ind w:left="0"/>
        <w:jc w:val="both"/>
      </w:pPr>
    </w:p>
    <w:p w14:paraId="2623D206" w14:textId="77777777" w:rsidR="008072F6" w:rsidRPr="00707A13" w:rsidRDefault="008072F6" w:rsidP="008072F6">
      <w:pPr>
        <w:pStyle w:val="ListParagraph"/>
        <w:spacing w:line="276" w:lineRule="auto"/>
        <w:ind w:left="0"/>
        <w:jc w:val="both"/>
        <w:rPr>
          <w:b/>
          <w:bCs/>
        </w:rPr>
      </w:pPr>
      <w:r w:rsidRPr="00707A13">
        <w:rPr>
          <w:b/>
          <w:bCs/>
        </w:rPr>
        <w:t>Krimināllikuma 115.</w:t>
      </w:r>
      <w:r w:rsidRPr="00707A13">
        <w:rPr>
          <w:b/>
          <w:bCs/>
          <w:vertAlign w:val="superscript"/>
        </w:rPr>
        <w:t>1</w:t>
      </w:r>
      <w:r w:rsidRPr="00707A13">
        <w:rPr>
          <w:b/>
          <w:bCs/>
        </w:rPr>
        <w:t xml:space="preserve"> pantā paredzētā noziedzīgā nodarījuma subjektīvā puse </w:t>
      </w:r>
    </w:p>
    <w:p w14:paraId="473CFA22" w14:textId="77777777" w:rsidR="008072F6" w:rsidRPr="00707A13" w:rsidRDefault="008072F6" w:rsidP="008072F6">
      <w:pPr>
        <w:pStyle w:val="ListParagraph"/>
        <w:spacing w:line="276" w:lineRule="auto"/>
        <w:ind w:left="0"/>
        <w:jc w:val="both"/>
      </w:pPr>
      <w:r w:rsidRPr="00707A13">
        <w:t>Speciālo noteikumu, tajā skaitā apdraudēto savvaļas dzīvnieku tirdzniecības noteikumu, pārkāpšana ar nodomu (tīši) nozīmē, ka vainīgais skaidri apzinās rīcības neatbilstību normatīvajiem aktiem (tiešs nodoms) vai apzināti pieļauj šādu neatbilstību un samierinās ar to (netiešs nodoms).</w:t>
      </w:r>
    </w:p>
    <w:p w14:paraId="0954CEE9" w14:textId="77777777" w:rsidR="008072F6" w:rsidRPr="00707A13" w:rsidRDefault="008072F6" w:rsidP="008072F6">
      <w:pPr>
        <w:pStyle w:val="ListParagraph"/>
        <w:spacing w:line="276" w:lineRule="auto"/>
        <w:ind w:left="0"/>
        <w:jc w:val="both"/>
      </w:pPr>
      <w:r w:rsidRPr="00707A13">
        <w:t>Noskaidrojot nodoma esību, vērtējams, vai tas pastāvēja brīdī, kad tika izdarīta darbība vai pieļauta bezdarbība, kas veido konkrētā noziedzīgā nodarījuma objektīvo pusi.</w:t>
      </w:r>
    </w:p>
    <w:p w14:paraId="30B0B91B" w14:textId="77777777" w:rsidR="008072F6" w:rsidRDefault="008072F6" w:rsidP="008072F6">
      <w:pPr>
        <w:pStyle w:val="ListParagraph"/>
        <w:spacing w:line="276" w:lineRule="auto"/>
        <w:ind w:left="0"/>
        <w:jc w:val="both"/>
      </w:pPr>
    </w:p>
    <w:p w14:paraId="66820A12" w14:textId="77777777" w:rsidR="008072F6" w:rsidRPr="00707A13" w:rsidRDefault="008072F6" w:rsidP="008072F6">
      <w:pPr>
        <w:pStyle w:val="ListParagraph"/>
        <w:spacing w:line="276" w:lineRule="auto"/>
        <w:ind w:left="0"/>
        <w:jc w:val="both"/>
        <w:rPr>
          <w:b/>
          <w:bCs/>
        </w:rPr>
      </w:pPr>
      <w:r w:rsidRPr="00C911E6">
        <w:rPr>
          <w:b/>
          <w:bCs/>
        </w:rPr>
        <w:t>Aizstāvja vai apsūdzētā iesniegtas notariāli apliecinātas liecības izmantošana pierādīšanā</w:t>
      </w:r>
    </w:p>
    <w:p w14:paraId="25C93499" w14:textId="77777777" w:rsidR="008072F6" w:rsidRPr="00707A13" w:rsidRDefault="008072F6" w:rsidP="008072F6">
      <w:pPr>
        <w:pStyle w:val="ListParagraph"/>
        <w:spacing w:line="276" w:lineRule="auto"/>
        <w:ind w:left="0"/>
        <w:jc w:val="both"/>
      </w:pPr>
      <w:r w:rsidRPr="00707A13">
        <w:t>Gadījums, kad aizstāvis vai apsūdzētais iesniedz notariāli apliecināt</w:t>
      </w:r>
      <w:r>
        <w:t>u</w:t>
      </w:r>
      <w:r w:rsidRPr="00707A13">
        <w:t xml:space="preserve"> liecīb</w:t>
      </w:r>
      <w:r>
        <w:t>u</w:t>
      </w:r>
      <w:r w:rsidRPr="00707A13">
        <w:t>, nelūdzot attiecīgās personas nopratināšanu tiesas sēdē, bet prokurors un cietušais vai viņa pārstāvis neiebilst pret š</w:t>
      </w:r>
      <w:r>
        <w:t>īs</w:t>
      </w:r>
      <w:r w:rsidRPr="00707A13">
        <w:t xml:space="preserve"> liecīb</w:t>
      </w:r>
      <w:r>
        <w:t>as</w:t>
      </w:r>
      <w:r w:rsidRPr="00707A13">
        <w:t xml:space="preserve"> izmantošanu, pēc būtības ir pielīdzināms Kriminālprocesa likuma 512. panta otrās daļas 4. punktā paredzētajai procesuālajai situācijai.</w:t>
      </w:r>
    </w:p>
    <w:p w14:paraId="32F3A62D" w14:textId="77777777" w:rsidR="008072F6" w:rsidRDefault="008072F6" w:rsidP="008072F6">
      <w:pPr>
        <w:pStyle w:val="ListParagraph"/>
        <w:spacing w:line="276" w:lineRule="auto"/>
        <w:ind w:left="0"/>
        <w:jc w:val="both"/>
      </w:pPr>
      <w:r w:rsidRPr="00707A13">
        <w:t>Tas vien, ka notariāli apliecināt</w:t>
      </w:r>
      <w:r>
        <w:t>o</w:t>
      </w:r>
      <w:r w:rsidRPr="00707A13">
        <w:t xml:space="preserve"> liecīb</w:t>
      </w:r>
      <w:r>
        <w:t>u</w:t>
      </w:r>
      <w:r w:rsidRPr="00707A13">
        <w:t xml:space="preserve"> sniegusī persona nav nopratināta tiesas sēdē, pats par sevi nav pietiekams pamats atzīt, ka šāda liecība nav izmantojama pierādīšanā.</w:t>
      </w:r>
    </w:p>
    <w:p w14:paraId="00AD6982" w14:textId="77777777" w:rsidR="008072F6" w:rsidRDefault="008072F6" w:rsidP="008072F6">
      <w:pPr>
        <w:pStyle w:val="ListParagraph"/>
        <w:spacing w:line="276" w:lineRule="auto"/>
        <w:ind w:left="0"/>
        <w:jc w:val="both"/>
      </w:pPr>
    </w:p>
    <w:p w14:paraId="4C4B49D6" w14:textId="77777777" w:rsidR="008072F6" w:rsidRPr="00707A13" w:rsidRDefault="008072F6" w:rsidP="008072F6">
      <w:pPr>
        <w:pStyle w:val="ListParagraph"/>
        <w:spacing w:line="276" w:lineRule="auto"/>
        <w:ind w:left="0"/>
        <w:jc w:val="both"/>
        <w:rPr>
          <w:b/>
          <w:bCs/>
        </w:rPr>
      </w:pPr>
      <w:r w:rsidRPr="00C911E6">
        <w:rPr>
          <w:b/>
          <w:bCs/>
        </w:rPr>
        <w:lastRenderedPageBreak/>
        <w:t>Tiesas rīcība, apsverot iespēju atzīt par nepieļaujamiem pierādījumiem apsūdzētā vai viņa aizstāvja iesniegtās ziņas par faktiem</w:t>
      </w:r>
    </w:p>
    <w:p w14:paraId="7F5C6304" w14:textId="77777777" w:rsidR="008072F6" w:rsidRPr="00707A13" w:rsidRDefault="008072F6" w:rsidP="008072F6">
      <w:pPr>
        <w:pStyle w:val="ListParagraph"/>
        <w:spacing w:line="276" w:lineRule="auto"/>
        <w:ind w:left="0"/>
        <w:jc w:val="both"/>
      </w:pPr>
      <w:r w:rsidRPr="00707A13">
        <w:t>Apsūdzētā vai viņa aizstāvja iesniegto ziņu par faktiem atzīšana par nepieļaujamiem</w:t>
      </w:r>
      <w:r>
        <w:t xml:space="preserve"> pierādījumiem</w:t>
      </w:r>
      <w:r w:rsidRPr="00707A13">
        <w:t xml:space="preserve">, piemērojot Kriminālprocesa likuma 130. pantu, nedrīkst būt mehāniska, jo likums neparedz šiem procesa dalībniekiem tādas pašas iespējas iegūt </w:t>
      </w:r>
      <w:r>
        <w:t xml:space="preserve">ziņas par faktiem </w:t>
      </w:r>
      <w:r w:rsidRPr="00707A13">
        <w:t xml:space="preserve">kā valsts apsūdzībai. </w:t>
      </w:r>
    </w:p>
    <w:p w14:paraId="164F8D36" w14:textId="77777777" w:rsidR="008072F6" w:rsidRPr="00707A13" w:rsidRDefault="008072F6" w:rsidP="008072F6">
      <w:pPr>
        <w:pStyle w:val="ListParagraph"/>
        <w:spacing w:line="276" w:lineRule="auto"/>
        <w:ind w:left="0"/>
        <w:jc w:val="both"/>
      </w:pPr>
      <w:r w:rsidRPr="00707A13">
        <w:t xml:space="preserve">Ja tiesa apsver iespēju atzīt par nepieļaujamu </w:t>
      </w:r>
      <w:r>
        <w:t xml:space="preserve">pierādījumu </w:t>
      </w:r>
      <w:r w:rsidRPr="00707A13">
        <w:t>apsūdzētā vai viņa aizstāvja iesniegt</w:t>
      </w:r>
      <w:r>
        <w:t>ās ziņas par faktiem</w:t>
      </w:r>
      <w:r w:rsidRPr="00707A13">
        <w:t>, vērtējama nepieciešamība par to informēt šos procesa dalībniekus, lai nolēmums šajā daļā nekļūtu par „pārsteiguma” nolēmumu.</w:t>
      </w:r>
    </w:p>
    <w:p w14:paraId="2258F211" w14:textId="77777777" w:rsidR="008072F6" w:rsidRPr="00707A13" w:rsidRDefault="008072F6" w:rsidP="008072F6">
      <w:pPr>
        <w:pStyle w:val="ListParagraph"/>
        <w:spacing w:line="276" w:lineRule="auto"/>
        <w:ind w:left="0"/>
        <w:jc w:val="both"/>
      </w:pPr>
    </w:p>
    <w:p w14:paraId="7F6B1E28" w14:textId="35D2898F" w:rsidR="00A268A1" w:rsidRPr="008072F6" w:rsidRDefault="00A268A1" w:rsidP="008072F6">
      <w:pPr>
        <w:spacing w:line="276" w:lineRule="auto"/>
        <w:jc w:val="center"/>
        <w:rPr>
          <w:b/>
        </w:rPr>
      </w:pPr>
      <w:r w:rsidRPr="008072F6">
        <w:rPr>
          <w:b/>
        </w:rPr>
        <w:t>Latvijas Republikas Senāt</w:t>
      </w:r>
      <w:r w:rsidR="008072F6" w:rsidRPr="008072F6">
        <w:rPr>
          <w:b/>
        </w:rPr>
        <w:t>a</w:t>
      </w:r>
    </w:p>
    <w:p w14:paraId="6560406C" w14:textId="6664B59F" w:rsidR="008072F6" w:rsidRPr="008072F6" w:rsidRDefault="008072F6" w:rsidP="008072F6">
      <w:pPr>
        <w:spacing w:line="276" w:lineRule="auto"/>
        <w:contextualSpacing/>
        <w:jc w:val="center"/>
        <w:rPr>
          <w:b/>
          <w:lang w:eastAsia="lv-LV"/>
        </w:rPr>
      </w:pPr>
      <w:r w:rsidRPr="008072F6">
        <w:rPr>
          <w:b/>
          <w:lang w:eastAsia="lv-LV"/>
        </w:rPr>
        <w:t>Krimināllietu departament</w:t>
      </w:r>
      <w:r w:rsidR="00C911E6">
        <w:rPr>
          <w:b/>
          <w:lang w:eastAsia="lv-LV"/>
        </w:rPr>
        <w:t>a</w:t>
      </w:r>
    </w:p>
    <w:p w14:paraId="7619ED5D" w14:textId="44EA594D" w:rsidR="008072F6" w:rsidRPr="008072F6" w:rsidRDefault="008072F6" w:rsidP="008072F6">
      <w:pPr>
        <w:spacing w:line="276" w:lineRule="auto"/>
        <w:jc w:val="center"/>
        <w:rPr>
          <w:b/>
        </w:rPr>
      </w:pPr>
      <w:r w:rsidRPr="008072F6">
        <w:rPr>
          <w:b/>
        </w:rPr>
        <w:t>2026. gada 2. jūnij</w:t>
      </w:r>
      <w:r w:rsidR="00C911E6">
        <w:rPr>
          <w:b/>
        </w:rPr>
        <w:t>a</w:t>
      </w:r>
    </w:p>
    <w:p w14:paraId="4B70EFF9" w14:textId="18F3E193" w:rsidR="00A268A1" w:rsidRPr="008072F6" w:rsidRDefault="00A268A1" w:rsidP="008072F6">
      <w:pPr>
        <w:spacing w:line="276" w:lineRule="auto"/>
        <w:jc w:val="center"/>
        <w:rPr>
          <w:b/>
        </w:rPr>
      </w:pPr>
      <w:r w:rsidRPr="008072F6">
        <w:rPr>
          <w:b/>
        </w:rPr>
        <w:t>LĒMUMS</w:t>
      </w:r>
    </w:p>
    <w:p w14:paraId="16DDC4A6" w14:textId="77777777" w:rsidR="008072F6" w:rsidRPr="008072F6" w:rsidRDefault="008072F6" w:rsidP="008072F6">
      <w:pPr>
        <w:spacing w:line="276" w:lineRule="auto"/>
        <w:contextualSpacing/>
        <w:jc w:val="center"/>
        <w:rPr>
          <w:b/>
          <w:lang w:eastAsia="lv-LV"/>
        </w:rPr>
      </w:pPr>
      <w:r w:rsidRPr="008072F6">
        <w:rPr>
          <w:b/>
          <w:lang w:eastAsia="lv-LV"/>
        </w:rPr>
        <w:t>Lieta Nr. 11816001820, SKK-15/2026</w:t>
      </w:r>
    </w:p>
    <w:p w14:paraId="441D2678" w14:textId="2227F5E6" w:rsidR="008072F6" w:rsidRDefault="008072F6" w:rsidP="008072F6">
      <w:pPr>
        <w:spacing w:line="276" w:lineRule="auto"/>
        <w:jc w:val="center"/>
      </w:pPr>
      <w:hyperlink r:id="rId7" w:history="1">
        <w:r w:rsidRPr="008072F6">
          <w:rPr>
            <w:rStyle w:val="Hyperlink"/>
          </w:rPr>
          <w:t>ECLI:LV:AT:2026:0</w:t>
        </w:r>
        <w:r w:rsidRPr="008072F6">
          <w:rPr>
            <w:rStyle w:val="Hyperlink"/>
          </w:rPr>
          <w:t>6</w:t>
        </w:r>
        <w:r w:rsidRPr="008072F6">
          <w:rPr>
            <w:rStyle w:val="Hyperlink"/>
          </w:rPr>
          <w:t>02.11816001820.4.L</w:t>
        </w:r>
      </w:hyperlink>
    </w:p>
    <w:p w14:paraId="5BDFDBF4" w14:textId="77777777" w:rsidR="00A268A1" w:rsidRDefault="00A268A1" w:rsidP="00A268A1">
      <w:pPr>
        <w:spacing w:before="360" w:line="276" w:lineRule="auto"/>
        <w:ind w:firstLine="720"/>
        <w:jc w:val="both"/>
      </w:pPr>
      <w:r>
        <w:t xml:space="preserve">Senāts </w:t>
      </w:r>
      <w:r w:rsidRPr="00011547">
        <w:t>šādā sastāvā</w:t>
      </w:r>
      <w:r>
        <w:t xml:space="preserve">: senators referents Māris Leja, </w:t>
      </w:r>
      <w:r w:rsidRPr="00EB21E6">
        <w:t xml:space="preserve">senatores </w:t>
      </w:r>
      <w:r>
        <w:t>Irīna Jansone un Sandra Kaija</w:t>
      </w:r>
    </w:p>
    <w:p w14:paraId="3605FB94" w14:textId="223B02C2" w:rsidR="00A268A1" w:rsidRPr="00E73356" w:rsidRDefault="00A268A1" w:rsidP="008072F6">
      <w:pPr>
        <w:spacing w:before="360" w:line="276" w:lineRule="auto"/>
        <w:ind w:firstLine="720"/>
        <w:jc w:val="both"/>
      </w:pPr>
      <w:r w:rsidRPr="00E73356">
        <w:t>rakstveida procesā izskatīja krimināllietu sakarā ar apsūdzēt</w:t>
      </w:r>
      <w:r>
        <w:t xml:space="preserve">ā </w:t>
      </w:r>
      <w:r w:rsidR="008072F6">
        <w:t>[pers. A]</w:t>
      </w:r>
      <w:r>
        <w:t xml:space="preserve"> aizstāvja zvērināta advokāta Mārtiņa </w:t>
      </w:r>
      <w:proofErr w:type="spellStart"/>
      <w:r>
        <w:t>Knipša</w:t>
      </w:r>
      <w:proofErr w:type="spellEnd"/>
      <w:r>
        <w:t xml:space="preserve"> un apsūdzētā </w:t>
      </w:r>
      <w:r w:rsidR="008072F6">
        <w:t>[pers. B]</w:t>
      </w:r>
      <w:r>
        <w:t xml:space="preserve"> aizstāvja zvērināta advokāta Ģirta Miķelsona</w:t>
      </w:r>
      <w:r w:rsidRPr="00E73356">
        <w:t xml:space="preserve"> </w:t>
      </w:r>
      <w:r>
        <w:t>kasācijas sūdzībām par Rīgas apgabaltiesas 2024. gada 23. maija</w:t>
      </w:r>
      <w:r w:rsidRPr="00E654AB">
        <w:t xml:space="preserve"> spriedumu</w:t>
      </w:r>
      <w:r w:rsidR="00636B16">
        <w:t>.</w:t>
      </w:r>
    </w:p>
    <w:p w14:paraId="1E9131BD" w14:textId="77777777" w:rsidR="00A268A1" w:rsidRPr="00011547" w:rsidRDefault="00A268A1" w:rsidP="00A268A1">
      <w:pPr>
        <w:spacing w:before="360" w:after="360" w:line="276" w:lineRule="auto"/>
        <w:jc w:val="center"/>
        <w:rPr>
          <w:shd w:val="clear" w:color="auto" w:fill="FFFFFF"/>
        </w:rPr>
      </w:pPr>
      <w:r w:rsidRPr="00011547">
        <w:rPr>
          <w:b/>
          <w:shd w:val="clear" w:color="auto" w:fill="FFFFFF"/>
        </w:rPr>
        <w:t>Aprakstošā daļa</w:t>
      </w:r>
    </w:p>
    <w:p w14:paraId="432DD263" w14:textId="77777777" w:rsidR="00A268A1" w:rsidRDefault="00A268A1" w:rsidP="00A268A1">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Pr>
          <w:shd w:val="clear" w:color="auto" w:fill="FFFFFF"/>
        </w:rPr>
        <w:t xml:space="preserve"> </w:t>
      </w:r>
      <w:r w:rsidRPr="00E73356">
        <w:rPr>
          <w:shd w:val="clear" w:color="auto" w:fill="FFFFFF"/>
        </w:rPr>
        <w:t xml:space="preserve">Ar </w:t>
      </w:r>
      <w:r>
        <w:rPr>
          <w:shd w:val="clear" w:color="auto" w:fill="FFFFFF"/>
        </w:rPr>
        <w:t xml:space="preserve">Rīgas rajona tiesas </w:t>
      </w:r>
      <w:r w:rsidRPr="00E73356">
        <w:rPr>
          <w:shd w:val="clear" w:color="auto" w:fill="FFFFFF"/>
        </w:rPr>
        <w:t>202</w:t>
      </w:r>
      <w:r>
        <w:rPr>
          <w:shd w:val="clear" w:color="auto" w:fill="FFFFFF"/>
        </w:rPr>
        <w:t>2</w:t>
      </w:r>
      <w:r w:rsidRPr="00E73356">
        <w:rPr>
          <w:shd w:val="clear" w:color="auto" w:fill="FFFFFF"/>
        </w:rPr>
        <w:t>.</w:t>
      </w:r>
      <w:r>
        <w:rPr>
          <w:shd w:val="clear" w:color="auto" w:fill="FFFFFF"/>
        </w:rPr>
        <w:t> </w:t>
      </w:r>
      <w:r w:rsidRPr="00E73356">
        <w:rPr>
          <w:shd w:val="clear" w:color="auto" w:fill="FFFFFF"/>
        </w:rPr>
        <w:t xml:space="preserve">gada </w:t>
      </w:r>
      <w:r>
        <w:rPr>
          <w:shd w:val="clear" w:color="auto" w:fill="FFFFFF"/>
        </w:rPr>
        <w:t>7. februāra</w:t>
      </w:r>
      <w:r w:rsidRPr="00E73356">
        <w:rPr>
          <w:shd w:val="clear" w:color="auto" w:fill="FFFFFF"/>
        </w:rPr>
        <w:t xml:space="preserve"> spriedumu</w:t>
      </w:r>
    </w:p>
    <w:p w14:paraId="4FECF8AE" w14:textId="46B4802E" w:rsidR="00A268A1" w:rsidRDefault="00A268A1" w:rsidP="00A268A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[1.1] </w:t>
      </w:r>
      <w:r w:rsidR="008072F6">
        <w:t>[pers. A]</w:t>
      </w:r>
      <w:r>
        <w:rPr>
          <w:shd w:val="clear" w:color="auto" w:fill="FFFFFF"/>
        </w:rPr>
        <w:t xml:space="preserve">, personas kods </w:t>
      </w:r>
      <w:r w:rsidR="008072F6">
        <w:rPr>
          <w:shd w:val="clear" w:color="auto" w:fill="FFFFFF"/>
        </w:rPr>
        <w:t>[..]</w:t>
      </w:r>
      <w:r w:rsidRPr="00F24EBA">
        <w:rPr>
          <w:shd w:val="clear" w:color="auto" w:fill="FFFFFF"/>
        </w:rPr>
        <w:t xml:space="preserve">, </w:t>
      </w:r>
      <w:r>
        <w:rPr>
          <w:shd w:val="clear" w:color="auto" w:fill="FFFFFF"/>
        </w:rPr>
        <w:t xml:space="preserve">un </w:t>
      </w:r>
      <w:r w:rsidR="008072F6">
        <w:t>[pers. B]</w:t>
      </w:r>
      <w:r>
        <w:rPr>
          <w:shd w:val="clear" w:color="auto" w:fill="FFFFFF"/>
        </w:rPr>
        <w:t>, personas kods</w:t>
      </w:r>
      <w:r w:rsidRPr="00F24EBA">
        <w:rPr>
          <w:shd w:val="clear" w:color="auto" w:fill="FFFFFF"/>
        </w:rPr>
        <w:t xml:space="preserve"> </w:t>
      </w:r>
      <w:r w:rsidR="008072F6">
        <w:rPr>
          <w:shd w:val="clear" w:color="auto" w:fill="FFFFFF"/>
        </w:rPr>
        <w:t>[..]</w:t>
      </w:r>
      <w:r w:rsidRPr="00F24EBA">
        <w:rPr>
          <w:shd w:val="clear" w:color="auto" w:fill="FFFFFF"/>
        </w:rPr>
        <w:t>,</w:t>
      </w:r>
      <w:r>
        <w:rPr>
          <w:shd w:val="clear" w:color="auto" w:fill="FFFFFF"/>
        </w:rPr>
        <w:t xml:space="preserve"> </w:t>
      </w:r>
      <w:r w:rsidRPr="00F24EBA">
        <w:rPr>
          <w:shd w:val="clear" w:color="auto" w:fill="FFFFFF"/>
        </w:rPr>
        <w:t>atzīt</w:t>
      </w:r>
      <w:r>
        <w:rPr>
          <w:shd w:val="clear" w:color="auto" w:fill="FFFFFF"/>
        </w:rPr>
        <w:t>i</w:t>
      </w:r>
      <w:r w:rsidRPr="00F24EBA">
        <w:rPr>
          <w:shd w:val="clear" w:color="auto" w:fill="FFFFFF"/>
        </w:rPr>
        <w:t xml:space="preserve"> par nevainīg</w:t>
      </w:r>
      <w:r>
        <w:rPr>
          <w:shd w:val="clear" w:color="auto" w:fill="FFFFFF"/>
        </w:rPr>
        <w:t>iem</w:t>
      </w:r>
      <w:r w:rsidRPr="00F24EBA">
        <w:rPr>
          <w:shd w:val="clear" w:color="auto" w:fill="FFFFFF"/>
        </w:rPr>
        <w:t xml:space="preserve"> apsūdzībā pēc Krimināllikuma</w:t>
      </w:r>
      <w:r>
        <w:rPr>
          <w:shd w:val="clear" w:color="auto" w:fill="FFFFFF"/>
        </w:rPr>
        <w:t xml:space="preserve"> </w:t>
      </w:r>
      <w:r w:rsidRPr="00F24EBA">
        <w:rPr>
          <w:shd w:val="clear" w:color="auto" w:fill="FFFFFF"/>
        </w:rPr>
        <w:t>115.</w:t>
      </w:r>
      <w:r w:rsidRPr="00F24EBA">
        <w:rPr>
          <w:shd w:val="clear" w:color="auto" w:fill="FFFFFF"/>
          <w:vertAlign w:val="superscript"/>
        </w:rPr>
        <w:t>1</w:t>
      </w:r>
      <w:r>
        <w:rPr>
          <w:shd w:val="clear" w:color="auto" w:fill="FFFFFF"/>
          <w:vertAlign w:val="superscript"/>
        </w:rPr>
        <w:t> </w:t>
      </w:r>
      <w:r w:rsidRPr="00F24EBA">
        <w:rPr>
          <w:shd w:val="clear" w:color="auto" w:fill="FFFFFF"/>
        </w:rPr>
        <w:t>panta</w:t>
      </w:r>
      <w:r>
        <w:rPr>
          <w:shd w:val="clear" w:color="auto" w:fill="FFFFFF"/>
        </w:rPr>
        <w:t xml:space="preserve"> par </w:t>
      </w:r>
      <w:r w:rsidRPr="00822F01">
        <w:rPr>
          <w:shd w:val="clear" w:color="auto" w:fill="FFFFFF"/>
        </w:rPr>
        <w:t>apdraudēto savvaļas dzīvnieku tirdzniecības noteikumu pārkāpšanu, radot</w:t>
      </w:r>
      <w:r>
        <w:rPr>
          <w:shd w:val="clear" w:color="auto" w:fill="FFFFFF"/>
        </w:rPr>
        <w:t xml:space="preserve"> būtisku</w:t>
      </w:r>
      <w:r w:rsidRPr="00822F01">
        <w:rPr>
          <w:shd w:val="clear" w:color="auto" w:fill="FFFFFF"/>
        </w:rPr>
        <w:t xml:space="preserve"> kaitējumu,</w:t>
      </w:r>
      <w:r w:rsidRPr="00ED6FB0">
        <w:rPr>
          <w:shd w:val="clear" w:color="auto" w:fill="FFFFFF"/>
        </w:rPr>
        <w:t xml:space="preserve"> un attaisnot</w:t>
      </w:r>
      <w:r>
        <w:rPr>
          <w:shd w:val="clear" w:color="auto" w:fill="FFFFFF"/>
        </w:rPr>
        <w:t>i</w:t>
      </w:r>
      <w:r w:rsidRPr="00ED6FB0">
        <w:rPr>
          <w:shd w:val="clear" w:color="auto" w:fill="FFFFFF"/>
        </w:rPr>
        <w:t>.</w:t>
      </w:r>
    </w:p>
    <w:p w14:paraId="785B7E81" w14:textId="053FF9F4" w:rsidR="005249C4" w:rsidRPr="000B4597" w:rsidRDefault="00A268A1" w:rsidP="005249C4">
      <w:pPr>
        <w:widowControl w:val="0"/>
        <w:spacing w:line="276" w:lineRule="auto"/>
        <w:ind w:firstLine="720"/>
        <w:jc w:val="both"/>
        <w:rPr>
          <w:rFonts w:asciiTheme="majorBidi" w:hAnsiTheme="majorBidi" w:cstheme="majorBidi"/>
        </w:rPr>
      </w:pPr>
      <w:r>
        <w:rPr>
          <w:rFonts w:asciiTheme="majorBidi" w:hAnsiTheme="majorBidi" w:cstheme="majorBidi"/>
        </w:rPr>
        <w:t xml:space="preserve">[1.2] Ar Rīgas rajona tiesas </w:t>
      </w:r>
      <w:r w:rsidRPr="00347BE1">
        <w:rPr>
          <w:rFonts w:asciiTheme="majorBidi" w:hAnsiTheme="majorBidi" w:cstheme="majorBidi"/>
        </w:rPr>
        <w:t>202</w:t>
      </w:r>
      <w:r>
        <w:rPr>
          <w:rFonts w:asciiTheme="majorBidi" w:hAnsiTheme="majorBidi" w:cstheme="majorBidi"/>
        </w:rPr>
        <w:t>2</w:t>
      </w:r>
      <w:r w:rsidRPr="00347BE1">
        <w:rPr>
          <w:rFonts w:asciiTheme="majorBidi" w:hAnsiTheme="majorBidi" w:cstheme="majorBidi"/>
        </w:rPr>
        <w:t>.</w:t>
      </w:r>
      <w:r>
        <w:rPr>
          <w:rFonts w:asciiTheme="majorBidi" w:hAnsiTheme="majorBidi" w:cstheme="majorBidi"/>
        </w:rPr>
        <w:t> </w:t>
      </w:r>
      <w:r w:rsidRPr="00347BE1">
        <w:rPr>
          <w:rFonts w:asciiTheme="majorBidi" w:hAnsiTheme="majorBidi" w:cstheme="majorBidi"/>
        </w:rPr>
        <w:t xml:space="preserve">gada </w:t>
      </w:r>
      <w:r>
        <w:rPr>
          <w:rFonts w:asciiTheme="majorBidi" w:hAnsiTheme="majorBidi" w:cstheme="majorBidi"/>
        </w:rPr>
        <w:t>7. februāra</w:t>
      </w:r>
      <w:r w:rsidRPr="00347BE1">
        <w:rPr>
          <w:rFonts w:asciiTheme="majorBidi" w:hAnsiTheme="majorBidi" w:cstheme="majorBidi"/>
        </w:rPr>
        <w:t xml:space="preserve"> </w:t>
      </w:r>
      <w:r>
        <w:rPr>
          <w:rFonts w:asciiTheme="majorBidi" w:hAnsiTheme="majorBidi" w:cstheme="majorBidi"/>
        </w:rPr>
        <w:t xml:space="preserve">blakus </w:t>
      </w:r>
      <w:r w:rsidRPr="00347BE1">
        <w:rPr>
          <w:rFonts w:asciiTheme="majorBidi" w:hAnsiTheme="majorBidi" w:cstheme="majorBidi"/>
        </w:rPr>
        <w:t>lēmumu</w:t>
      </w:r>
      <w:r w:rsidRPr="00347BE1" w:rsidDel="00D375EA">
        <w:rPr>
          <w:rFonts w:asciiTheme="majorBidi" w:hAnsiTheme="majorBidi" w:cstheme="majorBidi"/>
        </w:rPr>
        <w:t xml:space="preserve"> </w:t>
      </w:r>
      <w:r w:rsidRPr="000B4597">
        <w:rPr>
          <w:shd w:val="clear" w:color="auto" w:fill="FFFFFF"/>
          <w:lang w:eastAsia="lv-LV"/>
        </w:rPr>
        <w:t>Vides aizsardzības un reģionālās attīstības ministrijas un Dabas aizsardzības pārvaldes</w:t>
      </w:r>
      <w:r>
        <w:rPr>
          <w:shd w:val="clear" w:color="auto" w:fill="FFFFFF"/>
          <w:lang w:eastAsia="lv-LV"/>
        </w:rPr>
        <w:t xml:space="preserve"> </w:t>
      </w:r>
      <w:r w:rsidRPr="000B4597">
        <w:rPr>
          <w:shd w:val="clear" w:color="auto" w:fill="FFFFFF"/>
          <w:lang w:eastAsia="lv-LV"/>
        </w:rPr>
        <w:t>uzmanīb</w:t>
      </w:r>
      <w:r w:rsidR="005249C4">
        <w:rPr>
          <w:shd w:val="clear" w:color="auto" w:fill="FFFFFF"/>
          <w:lang w:eastAsia="lv-LV"/>
        </w:rPr>
        <w:t xml:space="preserve">a vērsta </w:t>
      </w:r>
      <w:r w:rsidRPr="000B4597">
        <w:rPr>
          <w:shd w:val="clear" w:color="auto" w:fill="FFFFFF"/>
          <w:lang w:eastAsia="lv-LV"/>
        </w:rPr>
        <w:t>uz nepilnībām</w:t>
      </w:r>
      <w:r w:rsidR="005249C4">
        <w:rPr>
          <w:shd w:val="clear" w:color="auto" w:fill="FFFFFF"/>
          <w:lang w:eastAsia="lv-LV"/>
        </w:rPr>
        <w:t xml:space="preserve"> un pretrunām, kas konstatētas</w:t>
      </w:r>
      <w:r w:rsidRPr="000B4597">
        <w:rPr>
          <w:shd w:val="clear" w:color="auto" w:fill="FFFFFF"/>
          <w:lang w:eastAsia="lv-LV"/>
        </w:rPr>
        <w:t xml:space="preserve"> apdraudēto savvaļas</w:t>
      </w:r>
      <w:r>
        <w:rPr>
          <w:shd w:val="clear" w:color="auto" w:fill="FFFFFF"/>
          <w:lang w:eastAsia="lv-LV"/>
        </w:rPr>
        <w:t xml:space="preserve"> </w:t>
      </w:r>
      <w:r w:rsidRPr="000B4597">
        <w:rPr>
          <w:shd w:val="clear" w:color="auto" w:fill="FFFFFF"/>
          <w:lang w:eastAsia="lv-LV"/>
        </w:rPr>
        <w:t>sugu īpatņu</w:t>
      </w:r>
      <w:r w:rsidR="005249C4">
        <w:rPr>
          <w:shd w:val="clear" w:color="auto" w:fill="FFFFFF"/>
          <w:lang w:eastAsia="lv-LV"/>
        </w:rPr>
        <w:t xml:space="preserve"> un</w:t>
      </w:r>
      <w:r w:rsidRPr="000B4597">
        <w:rPr>
          <w:shd w:val="clear" w:color="auto" w:fill="FFFFFF"/>
          <w:lang w:eastAsia="lv-LV"/>
        </w:rPr>
        <w:t xml:space="preserve"> Dzīvnieku aizsardzības likuma 3.</w:t>
      </w:r>
      <w:r w:rsidRPr="000B4597">
        <w:rPr>
          <w:shd w:val="clear" w:color="auto" w:fill="FFFFFF"/>
          <w:vertAlign w:val="superscript"/>
          <w:lang w:eastAsia="lv-LV"/>
        </w:rPr>
        <w:t>1</w:t>
      </w:r>
      <w:r w:rsidR="00C406A2">
        <w:rPr>
          <w:shd w:val="clear" w:color="auto" w:fill="FFFFFF"/>
          <w:vertAlign w:val="superscript"/>
          <w:lang w:eastAsia="lv-LV"/>
        </w:rPr>
        <w:t> </w:t>
      </w:r>
      <w:r w:rsidRPr="000B4597">
        <w:rPr>
          <w:shd w:val="clear" w:color="auto" w:fill="FFFFFF"/>
          <w:lang w:eastAsia="lv-LV"/>
        </w:rPr>
        <w:t>panta pirmajā daļā</w:t>
      </w:r>
      <w:r>
        <w:rPr>
          <w:shd w:val="clear" w:color="auto" w:fill="FFFFFF"/>
          <w:lang w:eastAsia="lv-LV"/>
        </w:rPr>
        <w:t xml:space="preserve"> </w:t>
      </w:r>
      <w:r w:rsidRPr="000B4597">
        <w:rPr>
          <w:shd w:val="clear" w:color="auto" w:fill="FFFFFF"/>
        </w:rPr>
        <w:t>minēto dzīvnieku reģistr</w:t>
      </w:r>
      <w:r w:rsidR="006F1611">
        <w:rPr>
          <w:shd w:val="clear" w:color="auto" w:fill="FFFFFF"/>
        </w:rPr>
        <w:t>ācijas</w:t>
      </w:r>
      <w:r w:rsidRPr="000B4597">
        <w:rPr>
          <w:shd w:val="clear" w:color="auto" w:fill="FFFFFF"/>
        </w:rPr>
        <w:t xml:space="preserve"> kārtībā.</w:t>
      </w:r>
    </w:p>
    <w:p w14:paraId="7BE39141" w14:textId="77777777" w:rsidR="00A268A1" w:rsidRDefault="00A268A1" w:rsidP="00A268A1">
      <w:pPr>
        <w:pStyle w:val="NormalWeb"/>
        <w:shd w:val="clear" w:color="auto" w:fill="FFFFFF"/>
        <w:spacing w:before="0" w:beforeAutospacing="0" w:after="0" w:afterAutospacing="0" w:line="276" w:lineRule="auto"/>
        <w:ind w:firstLine="720"/>
        <w:jc w:val="both"/>
        <w:rPr>
          <w:shd w:val="clear" w:color="auto" w:fill="FFFFFF"/>
        </w:rPr>
      </w:pPr>
    </w:p>
    <w:p w14:paraId="64485995" w14:textId="77777777" w:rsidR="00A268A1" w:rsidRDefault="00A268A1" w:rsidP="00A268A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 </w:t>
      </w:r>
      <w:r w:rsidRPr="00E73356">
        <w:rPr>
          <w:shd w:val="clear" w:color="auto" w:fill="FFFFFF"/>
        </w:rPr>
        <w:t xml:space="preserve">Ar </w:t>
      </w:r>
      <w:r>
        <w:rPr>
          <w:shd w:val="clear" w:color="auto" w:fill="FFFFFF"/>
        </w:rPr>
        <w:t xml:space="preserve">Rīgas apgabaltiesas </w:t>
      </w:r>
      <w:r w:rsidRPr="00E73356">
        <w:rPr>
          <w:shd w:val="clear" w:color="auto" w:fill="FFFFFF"/>
        </w:rPr>
        <w:t>202</w:t>
      </w:r>
      <w:r>
        <w:rPr>
          <w:shd w:val="clear" w:color="auto" w:fill="FFFFFF"/>
        </w:rPr>
        <w:t>4</w:t>
      </w:r>
      <w:r w:rsidRPr="00E73356">
        <w:rPr>
          <w:shd w:val="clear" w:color="auto" w:fill="FFFFFF"/>
        </w:rPr>
        <w:t>.</w:t>
      </w:r>
      <w:r>
        <w:rPr>
          <w:shd w:val="clear" w:color="auto" w:fill="FFFFFF"/>
        </w:rPr>
        <w:t> </w:t>
      </w:r>
      <w:r w:rsidRPr="00E73356">
        <w:rPr>
          <w:shd w:val="clear" w:color="auto" w:fill="FFFFFF"/>
        </w:rPr>
        <w:t>gada</w:t>
      </w:r>
      <w:r>
        <w:rPr>
          <w:shd w:val="clear" w:color="auto" w:fill="FFFFFF"/>
        </w:rPr>
        <w:t xml:space="preserve"> 23. maija spriedumu</w:t>
      </w:r>
      <w:r w:rsidRPr="00E73356">
        <w:rPr>
          <w:shd w:val="clear" w:color="auto" w:fill="FFFFFF"/>
        </w:rPr>
        <w:t>, izties</w:t>
      </w:r>
      <w:r w:rsidRPr="00E73356">
        <w:rPr>
          <w:rFonts w:hint="eastAsia"/>
          <w:shd w:val="clear" w:color="auto" w:fill="FFFFFF"/>
        </w:rPr>
        <w:t>ā</w:t>
      </w:r>
      <w:r w:rsidRPr="00E73356">
        <w:rPr>
          <w:shd w:val="clear" w:color="auto" w:fill="FFFFFF"/>
        </w:rPr>
        <w:t>jot lietu sakar</w:t>
      </w:r>
      <w:r w:rsidRPr="00E73356">
        <w:rPr>
          <w:rFonts w:hint="eastAsia"/>
          <w:shd w:val="clear" w:color="auto" w:fill="FFFFFF"/>
        </w:rPr>
        <w:t>ā</w:t>
      </w:r>
      <w:r w:rsidRPr="00E73356">
        <w:rPr>
          <w:shd w:val="clear" w:color="auto" w:fill="FFFFFF"/>
        </w:rPr>
        <w:t xml:space="preserve"> ar</w:t>
      </w:r>
      <w:r>
        <w:rPr>
          <w:shd w:val="clear" w:color="auto" w:fill="FFFFFF"/>
        </w:rPr>
        <w:t xml:space="preserve"> Daudznozaru specializētās prokuratūras prokurores Santas </w:t>
      </w:r>
      <w:proofErr w:type="spellStart"/>
      <w:r>
        <w:rPr>
          <w:shd w:val="clear" w:color="auto" w:fill="FFFFFF"/>
        </w:rPr>
        <w:t>Katkevičas</w:t>
      </w:r>
      <w:proofErr w:type="spellEnd"/>
      <w:r w:rsidRPr="00E73356">
        <w:rPr>
          <w:shd w:val="clear" w:color="auto" w:fill="FFFFFF"/>
        </w:rPr>
        <w:t xml:space="preserve"> apel</w:t>
      </w:r>
      <w:r w:rsidRPr="00E73356">
        <w:rPr>
          <w:rFonts w:hint="eastAsia"/>
          <w:shd w:val="clear" w:color="auto" w:fill="FFFFFF"/>
        </w:rPr>
        <w:t>ā</w:t>
      </w:r>
      <w:r w:rsidRPr="00E73356">
        <w:rPr>
          <w:shd w:val="clear" w:color="auto" w:fill="FFFFFF"/>
        </w:rPr>
        <w:t xml:space="preserve">cijas protestu un </w:t>
      </w:r>
      <w:r>
        <w:rPr>
          <w:shd w:val="clear" w:color="auto" w:fill="FFFFFF"/>
        </w:rPr>
        <w:t xml:space="preserve">cietušās </w:t>
      </w:r>
      <w:r w:rsidRPr="00E73356">
        <w:rPr>
          <w:shd w:val="clear" w:color="auto" w:fill="FFFFFF"/>
        </w:rPr>
        <w:t>Dabas aizsardz</w:t>
      </w:r>
      <w:r w:rsidRPr="00E73356">
        <w:rPr>
          <w:rFonts w:hint="eastAsia"/>
          <w:shd w:val="clear" w:color="auto" w:fill="FFFFFF"/>
        </w:rPr>
        <w:t>ī</w:t>
      </w:r>
      <w:r w:rsidRPr="00E73356">
        <w:rPr>
          <w:shd w:val="clear" w:color="auto" w:fill="FFFFFF"/>
        </w:rPr>
        <w:t>bas</w:t>
      </w:r>
      <w:r>
        <w:rPr>
          <w:shd w:val="clear" w:color="auto" w:fill="FFFFFF"/>
        </w:rPr>
        <w:t xml:space="preserve"> </w:t>
      </w:r>
      <w:r w:rsidRPr="00E73356">
        <w:rPr>
          <w:shd w:val="clear" w:color="auto" w:fill="FFFFFF"/>
        </w:rPr>
        <w:t>p</w:t>
      </w:r>
      <w:r w:rsidRPr="00E73356">
        <w:rPr>
          <w:rFonts w:hint="eastAsia"/>
          <w:shd w:val="clear" w:color="auto" w:fill="FFFFFF"/>
        </w:rPr>
        <w:t>ā</w:t>
      </w:r>
      <w:r w:rsidRPr="00E73356">
        <w:rPr>
          <w:shd w:val="clear" w:color="auto" w:fill="FFFFFF"/>
        </w:rPr>
        <w:t>rvaldes apel</w:t>
      </w:r>
      <w:r w:rsidRPr="00E73356">
        <w:rPr>
          <w:rFonts w:hint="eastAsia"/>
          <w:shd w:val="clear" w:color="auto" w:fill="FFFFFF"/>
        </w:rPr>
        <w:t>ā</w:t>
      </w:r>
      <w:r w:rsidRPr="00E73356">
        <w:rPr>
          <w:shd w:val="clear" w:color="auto" w:fill="FFFFFF"/>
        </w:rPr>
        <w:t>cijas s</w:t>
      </w:r>
      <w:r w:rsidRPr="00E73356">
        <w:rPr>
          <w:rFonts w:hint="eastAsia"/>
          <w:shd w:val="clear" w:color="auto" w:fill="FFFFFF"/>
        </w:rPr>
        <w:t>ū</w:t>
      </w:r>
      <w:r w:rsidRPr="00E73356">
        <w:rPr>
          <w:shd w:val="clear" w:color="auto" w:fill="FFFFFF"/>
        </w:rPr>
        <w:t>dz</w:t>
      </w:r>
      <w:r w:rsidRPr="00E73356">
        <w:rPr>
          <w:rFonts w:hint="eastAsia"/>
          <w:shd w:val="clear" w:color="auto" w:fill="FFFFFF"/>
        </w:rPr>
        <w:t>ī</w:t>
      </w:r>
      <w:r w:rsidRPr="00E73356">
        <w:rPr>
          <w:shd w:val="clear" w:color="auto" w:fill="FFFFFF"/>
        </w:rPr>
        <w:t xml:space="preserve">bu, </w:t>
      </w:r>
      <w:r>
        <w:rPr>
          <w:shd w:val="clear" w:color="auto" w:fill="FFFFFF"/>
        </w:rPr>
        <w:t xml:space="preserve">Rīgas rajona tiesas </w:t>
      </w:r>
      <w:r w:rsidRPr="00E73356">
        <w:rPr>
          <w:shd w:val="clear" w:color="auto" w:fill="FFFFFF"/>
        </w:rPr>
        <w:t>202</w:t>
      </w:r>
      <w:r>
        <w:rPr>
          <w:shd w:val="clear" w:color="auto" w:fill="FFFFFF"/>
        </w:rPr>
        <w:t>2</w:t>
      </w:r>
      <w:r w:rsidRPr="00E73356">
        <w:rPr>
          <w:shd w:val="clear" w:color="auto" w:fill="FFFFFF"/>
        </w:rPr>
        <w:t>.</w:t>
      </w:r>
      <w:r>
        <w:rPr>
          <w:shd w:val="clear" w:color="auto" w:fill="FFFFFF"/>
        </w:rPr>
        <w:t> </w:t>
      </w:r>
      <w:r w:rsidRPr="00E73356">
        <w:rPr>
          <w:shd w:val="clear" w:color="auto" w:fill="FFFFFF"/>
        </w:rPr>
        <w:t xml:space="preserve">gada </w:t>
      </w:r>
      <w:r>
        <w:rPr>
          <w:shd w:val="clear" w:color="auto" w:fill="FFFFFF"/>
        </w:rPr>
        <w:t>7. februāra</w:t>
      </w:r>
      <w:r w:rsidRPr="00E73356">
        <w:rPr>
          <w:shd w:val="clear" w:color="auto" w:fill="FFFFFF"/>
        </w:rPr>
        <w:t xml:space="preserve"> spriedums at</w:t>
      </w:r>
      <w:r>
        <w:rPr>
          <w:shd w:val="clear" w:color="auto" w:fill="FFFFFF"/>
        </w:rPr>
        <w:t>celts</w:t>
      </w:r>
      <w:r w:rsidRPr="00E73356">
        <w:rPr>
          <w:shd w:val="clear" w:color="auto" w:fill="FFFFFF"/>
        </w:rPr>
        <w:t>.</w:t>
      </w:r>
    </w:p>
    <w:p w14:paraId="46A1836B" w14:textId="152842F4" w:rsidR="00A268A1" w:rsidRDefault="00A268A1" w:rsidP="00A268A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[2.1] </w:t>
      </w:r>
      <w:r w:rsidR="008072F6">
        <w:t xml:space="preserve">[Pers. A] </w:t>
      </w:r>
      <w:r>
        <w:rPr>
          <w:shd w:val="clear" w:color="auto" w:fill="FFFFFF"/>
        </w:rPr>
        <w:t xml:space="preserve">un </w:t>
      </w:r>
      <w:r w:rsidR="008072F6">
        <w:t xml:space="preserve">[pers. B] </w:t>
      </w:r>
      <w:r>
        <w:rPr>
          <w:shd w:val="clear" w:color="auto" w:fill="FFFFFF"/>
        </w:rPr>
        <w:t xml:space="preserve">atzīti par vainīgiem </w:t>
      </w:r>
      <w:r w:rsidRPr="00F24EBA">
        <w:rPr>
          <w:shd w:val="clear" w:color="auto" w:fill="FFFFFF"/>
        </w:rPr>
        <w:t>Krimināllikuma</w:t>
      </w:r>
      <w:r>
        <w:rPr>
          <w:shd w:val="clear" w:color="auto" w:fill="FFFFFF"/>
        </w:rPr>
        <w:t xml:space="preserve"> </w:t>
      </w:r>
      <w:r w:rsidRPr="00F24EBA">
        <w:rPr>
          <w:shd w:val="clear" w:color="auto" w:fill="FFFFFF"/>
        </w:rPr>
        <w:t>115.</w:t>
      </w:r>
      <w:r w:rsidRPr="00F24EBA">
        <w:rPr>
          <w:shd w:val="clear" w:color="auto" w:fill="FFFFFF"/>
          <w:vertAlign w:val="superscript"/>
        </w:rPr>
        <w:t>1</w:t>
      </w:r>
      <w:r>
        <w:rPr>
          <w:shd w:val="clear" w:color="auto" w:fill="FFFFFF"/>
          <w:vertAlign w:val="superscript"/>
        </w:rPr>
        <w:t> </w:t>
      </w:r>
      <w:r w:rsidRPr="00F24EBA">
        <w:rPr>
          <w:shd w:val="clear" w:color="auto" w:fill="FFFFFF"/>
        </w:rPr>
        <w:t>pant</w:t>
      </w:r>
      <w:r>
        <w:rPr>
          <w:shd w:val="clear" w:color="auto" w:fill="FFFFFF"/>
        </w:rPr>
        <w:t>ā paredzētajā noziedzīgajā nodarījumā</w:t>
      </w:r>
      <w:r w:rsidRPr="00FE3B3B">
        <w:rPr>
          <w:shd w:val="clear" w:color="auto" w:fill="FFFFFF"/>
        </w:rPr>
        <w:t xml:space="preserve"> un </w:t>
      </w:r>
      <w:r>
        <w:rPr>
          <w:shd w:val="clear" w:color="auto" w:fill="FFFFFF"/>
        </w:rPr>
        <w:t xml:space="preserve">katrs sodīts </w:t>
      </w:r>
      <w:r w:rsidRPr="00822F01">
        <w:rPr>
          <w:shd w:val="clear" w:color="auto" w:fill="FFFFFF"/>
        </w:rPr>
        <w:t>ar naudas sodu piecu Latvijas Republikā noteikto minimālo</w:t>
      </w:r>
      <w:r>
        <w:rPr>
          <w:shd w:val="clear" w:color="auto" w:fill="FFFFFF"/>
        </w:rPr>
        <w:t xml:space="preserve"> </w:t>
      </w:r>
      <w:r w:rsidRPr="00822F01">
        <w:rPr>
          <w:shd w:val="clear" w:color="auto" w:fill="FFFFFF"/>
        </w:rPr>
        <w:t xml:space="preserve">mēnešalgu </w:t>
      </w:r>
      <w:r>
        <w:rPr>
          <w:shd w:val="clear" w:color="auto" w:fill="FFFFFF"/>
        </w:rPr>
        <w:t xml:space="preserve">apmērā </w:t>
      </w:r>
      <w:r w:rsidRPr="00822F01">
        <w:rPr>
          <w:shd w:val="clear" w:color="auto" w:fill="FFFFFF"/>
        </w:rPr>
        <w:t>jeb 3</w:t>
      </w:r>
      <w:r>
        <w:rPr>
          <w:shd w:val="clear" w:color="auto" w:fill="FFFFFF"/>
        </w:rPr>
        <w:t> </w:t>
      </w:r>
      <w:r w:rsidRPr="00822F01">
        <w:rPr>
          <w:shd w:val="clear" w:color="auto" w:fill="FFFFFF"/>
        </w:rPr>
        <w:t xml:space="preserve">500 </w:t>
      </w:r>
      <w:proofErr w:type="spellStart"/>
      <w:r w:rsidRPr="00822F01">
        <w:rPr>
          <w:i/>
          <w:iCs/>
          <w:shd w:val="clear" w:color="auto" w:fill="FFFFFF"/>
        </w:rPr>
        <w:t>euro</w:t>
      </w:r>
      <w:proofErr w:type="spellEnd"/>
      <w:r w:rsidRPr="00FE3B3B">
        <w:rPr>
          <w:shd w:val="clear" w:color="auto" w:fill="FFFFFF"/>
        </w:rPr>
        <w:t>.</w:t>
      </w:r>
    </w:p>
    <w:p w14:paraId="3D3B74FD" w14:textId="74BF09B2" w:rsidR="00A268A1" w:rsidRDefault="00A268A1" w:rsidP="00A268A1">
      <w:pPr>
        <w:shd w:val="clear" w:color="auto" w:fill="FFFFFF"/>
        <w:spacing w:line="276" w:lineRule="auto"/>
        <w:ind w:firstLine="720"/>
        <w:jc w:val="both"/>
      </w:pPr>
      <w:r>
        <w:rPr>
          <w:rFonts w:eastAsia="Calibri"/>
          <w:szCs w:val="22"/>
        </w:rPr>
        <w:t xml:space="preserve">Apelācijas instances tiesa konstatēja, ka </w:t>
      </w:r>
      <w:r w:rsidR="008072F6">
        <w:t xml:space="preserve">[pers. A] </w:t>
      </w:r>
      <w:r w:rsidRPr="00B47439">
        <w:t xml:space="preserve">un </w:t>
      </w:r>
      <w:r w:rsidR="008072F6">
        <w:t>[pers. B]</w:t>
      </w:r>
      <w:r>
        <w:t xml:space="preserve">, </w:t>
      </w:r>
      <w:r w:rsidRPr="008E2A46">
        <w:t>iegādājoties un turot Amerikas pumu (</w:t>
      </w:r>
      <w:r w:rsidRPr="008E2A46">
        <w:rPr>
          <w:i/>
          <w:iCs/>
        </w:rPr>
        <w:t xml:space="preserve">Puma </w:t>
      </w:r>
      <w:proofErr w:type="spellStart"/>
      <w:r w:rsidRPr="008E2A46">
        <w:rPr>
          <w:i/>
          <w:iCs/>
        </w:rPr>
        <w:t>concolor</w:t>
      </w:r>
      <w:proofErr w:type="spellEnd"/>
      <w:r w:rsidRPr="008E2A46">
        <w:t>), pārkāpa Dzīvnieku aizsardzības likuma 3.</w:t>
      </w:r>
      <w:r w:rsidRPr="008E2A46">
        <w:rPr>
          <w:vertAlign w:val="superscript"/>
        </w:rPr>
        <w:t>1</w:t>
      </w:r>
      <w:r w:rsidRPr="008E2A46">
        <w:t> panta pirmās daļas 1. punktā un trešajā daļā noteikto aizliegumu, jo nebija reģistrējuši pumas turēšanas vietu, kas ir obligāts nosacījums tās iegādei un turēšanai.</w:t>
      </w:r>
    </w:p>
    <w:p w14:paraId="2D03F4F0" w14:textId="0885F7C5" w:rsidR="00A268A1" w:rsidRDefault="00A268A1" w:rsidP="00A268A1">
      <w:pPr>
        <w:shd w:val="clear" w:color="auto" w:fill="FFFFFF"/>
        <w:spacing w:line="276" w:lineRule="auto"/>
        <w:ind w:firstLine="720"/>
        <w:jc w:val="both"/>
      </w:pPr>
      <w:r w:rsidRPr="00C16414">
        <w:t>Ar šādām darbībām apsūdzētie radīja būtisku kaitējum</w:t>
      </w:r>
      <w:r>
        <w:t xml:space="preserve">u, proti: </w:t>
      </w:r>
      <w:r w:rsidRPr="009C776F">
        <w:t>1)</w:t>
      </w:r>
      <w:r w:rsidR="00C406A2">
        <w:t> </w:t>
      </w:r>
      <w:r w:rsidRPr="009C776F">
        <w:t xml:space="preserve">puma </w:t>
      </w:r>
      <w:r>
        <w:t xml:space="preserve">tika </w:t>
      </w:r>
      <w:r w:rsidRPr="009C776F">
        <w:t xml:space="preserve">turēta </w:t>
      </w:r>
      <w:r>
        <w:t xml:space="preserve">labturības </w:t>
      </w:r>
      <w:r w:rsidRPr="009C776F">
        <w:t>prasībām neatbilstošos apstākļos, un 2)</w:t>
      </w:r>
      <w:r w:rsidR="00C406A2">
        <w:t> </w:t>
      </w:r>
      <w:r w:rsidRPr="009C776F">
        <w:t>ievērojami apdraudēta pumas īpašnieka (turētāja), mājsaimniecībā dzīvojošo personu</w:t>
      </w:r>
      <w:r>
        <w:t xml:space="preserve"> un</w:t>
      </w:r>
      <w:r w:rsidRPr="009C776F">
        <w:t xml:space="preserve"> apkārtējās sabiedrības drošība.</w:t>
      </w:r>
    </w:p>
    <w:p w14:paraId="0BD86BAA" w14:textId="511ABAAC" w:rsidR="00A268A1" w:rsidRDefault="00A268A1" w:rsidP="00A268A1">
      <w:pPr>
        <w:shd w:val="clear" w:color="auto" w:fill="FFFFFF"/>
        <w:spacing w:line="276" w:lineRule="auto"/>
        <w:ind w:firstLine="720"/>
        <w:jc w:val="both"/>
        <w:rPr>
          <w:shd w:val="clear" w:color="auto" w:fill="FFFFFF"/>
        </w:rPr>
      </w:pPr>
      <w:r>
        <w:rPr>
          <w:shd w:val="clear" w:color="auto" w:fill="FFFFFF"/>
        </w:rPr>
        <w:t xml:space="preserve">[2.2] </w:t>
      </w:r>
      <w:r w:rsidRPr="008E2A46">
        <w:rPr>
          <w:shd w:val="clear" w:color="auto" w:fill="FFFFFF"/>
        </w:rPr>
        <w:t>SIA</w:t>
      </w:r>
      <w:r w:rsidR="00C406A2">
        <w:rPr>
          <w:shd w:val="clear" w:color="auto" w:fill="FFFFFF"/>
        </w:rPr>
        <w:t> </w:t>
      </w:r>
      <w:r w:rsidRPr="008E2A46">
        <w:rPr>
          <w:shd w:val="clear" w:color="auto" w:fill="FFFFFF"/>
        </w:rPr>
        <w:t>„Rīgas Nacionālais zooloģiskais dārzs” labā no katra apsūdzētā piedzīti procesuālie izdevumi 16 672,12</w:t>
      </w:r>
      <w:r w:rsidR="00C406A2">
        <w:rPr>
          <w:shd w:val="clear" w:color="auto" w:fill="FFFFFF"/>
        </w:rPr>
        <w:t> </w:t>
      </w:r>
      <w:proofErr w:type="spellStart"/>
      <w:r w:rsidRPr="008E2A46">
        <w:rPr>
          <w:i/>
          <w:iCs/>
          <w:shd w:val="clear" w:color="auto" w:fill="FFFFFF"/>
        </w:rPr>
        <w:t>euro</w:t>
      </w:r>
      <w:proofErr w:type="spellEnd"/>
      <w:r w:rsidRPr="008E2A46">
        <w:rPr>
          <w:shd w:val="clear" w:color="auto" w:fill="FFFFFF"/>
        </w:rPr>
        <w:t xml:space="preserve"> par lietiskā pierādījuma – pumas – uzturēšanu.</w:t>
      </w:r>
    </w:p>
    <w:p w14:paraId="08A70F62" w14:textId="72FDBE9A" w:rsidR="00A268A1" w:rsidRPr="000024DF" w:rsidRDefault="00A268A1" w:rsidP="00A268A1">
      <w:pPr>
        <w:pStyle w:val="NormalWeb"/>
        <w:shd w:val="clear" w:color="auto" w:fill="FFFFFF"/>
        <w:spacing w:line="276" w:lineRule="auto"/>
        <w:ind w:firstLine="720"/>
        <w:contextualSpacing/>
        <w:jc w:val="both"/>
        <w:rPr>
          <w:shd w:val="clear" w:color="auto" w:fill="FFFFFF"/>
        </w:rPr>
      </w:pPr>
      <w:bookmarkStart w:id="0" w:name="_Hlk218520979"/>
      <w:r>
        <w:rPr>
          <w:shd w:val="clear" w:color="auto" w:fill="FFFFFF"/>
        </w:rPr>
        <w:t xml:space="preserve">[3] </w:t>
      </w:r>
      <w:r w:rsidRPr="00ED6FB0">
        <w:t xml:space="preserve">Par </w:t>
      </w:r>
      <w:r>
        <w:rPr>
          <w:shd w:val="clear" w:color="auto" w:fill="FFFFFF"/>
        </w:rPr>
        <w:t>Rīgas apgabaltiesas 2024. gada 23. maija spriedumu</w:t>
      </w:r>
      <w:r w:rsidRPr="002111D2">
        <w:t xml:space="preserve"> </w:t>
      </w:r>
      <w:r>
        <w:t xml:space="preserve">apsūdzētā </w:t>
      </w:r>
      <w:r w:rsidR="008072F6">
        <w:t xml:space="preserve">[pers. B] </w:t>
      </w:r>
      <w:r>
        <w:t xml:space="preserve"> aizstāvis Ģ.</w:t>
      </w:r>
      <w:r w:rsidR="00C406A2">
        <w:t> </w:t>
      </w:r>
      <w:r>
        <w:t>Miķelsons</w:t>
      </w:r>
      <w:r w:rsidRPr="00ED6FB0">
        <w:t xml:space="preserve"> iesniedzis kasācijas sūdzību, lūdz</w:t>
      </w:r>
      <w:r>
        <w:t>ot</w:t>
      </w:r>
      <w:r w:rsidRPr="00ED6FB0">
        <w:t xml:space="preserve"> spriedumu </w:t>
      </w:r>
      <w:r w:rsidR="00087515">
        <w:t xml:space="preserve">atcelt </w:t>
      </w:r>
      <w:r w:rsidRPr="00ED6FB0">
        <w:t>un nosūtīt lietu jaunai izskatīšanai</w:t>
      </w:r>
      <w:r>
        <w:t xml:space="preserve"> apelācijas instances tiesā</w:t>
      </w:r>
      <w:r w:rsidRPr="00ED6FB0">
        <w:t>.</w:t>
      </w:r>
    </w:p>
    <w:p w14:paraId="0C05E60A" w14:textId="77777777" w:rsidR="00A268A1" w:rsidRDefault="00A268A1" w:rsidP="00A268A1">
      <w:pPr>
        <w:pStyle w:val="NormalWeb"/>
        <w:shd w:val="clear" w:color="auto" w:fill="FFFFFF"/>
        <w:spacing w:line="276" w:lineRule="auto"/>
        <w:ind w:firstLine="720"/>
        <w:contextualSpacing/>
        <w:jc w:val="both"/>
      </w:pPr>
      <w:r>
        <w:t>Kasācijas sūdzība pamatota ar šādiem argumentiem.</w:t>
      </w:r>
    </w:p>
    <w:p w14:paraId="5956D364" w14:textId="415734E0" w:rsidR="00A268A1" w:rsidRDefault="00A268A1" w:rsidP="00A268A1">
      <w:pPr>
        <w:pStyle w:val="NormalWeb"/>
        <w:shd w:val="clear" w:color="auto" w:fill="FFFFFF"/>
        <w:spacing w:line="276" w:lineRule="auto"/>
        <w:ind w:firstLine="720"/>
        <w:contextualSpacing/>
        <w:jc w:val="both"/>
        <w:rPr>
          <w:rFonts w:asciiTheme="majorBidi" w:hAnsiTheme="majorBidi" w:cstheme="majorBidi"/>
        </w:rPr>
      </w:pPr>
      <w:r w:rsidRPr="007700AF">
        <w:rPr>
          <w:rFonts w:asciiTheme="majorBidi" w:hAnsiTheme="majorBidi" w:cstheme="majorBidi"/>
        </w:rPr>
        <w:t>[</w:t>
      </w:r>
      <w:r>
        <w:rPr>
          <w:rFonts w:asciiTheme="majorBidi" w:hAnsiTheme="majorBidi" w:cstheme="majorBidi"/>
        </w:rPr>
        <w:t>3.1</w:t>
      </w:r>
      <w:r w:rsidRPr="007700AF">
        <w:rPr>
          <w:rFonts w:asciiTheme="majorBidi" w:hAnsiTheme="majorBidi" w:cstheme="majorBidi"/>
        </w:rPr>
        <w:t xml:space="preserve">] </w:t>
      </w:r>
      <w:r w:rsidR="008072F6">
        <w:t xml:space="preserve">[Pers. B] </w:t>
      </w:r>
      <w:r>
        <w:rPr>
          <w:rFonts w:asciiTheme="majorBidi" w:hAnsiTheme="majorBidi" w:cstheme="majorBidi"/>
        </w:rPr>
        <w:t xml:space="preserve">celtā </w:t>
      </w:r>
      <w:r w:rsidRPr="00B24A3D">
        <w:rPr>
          <w:rFonts w:asciiTheme="majorBidi" w:hAnsiTheme="majorBidi" w:cstheme="majorBidi"/>
        </w:rPr>
        <w:t>apsūdzība neatbilst Kriminālprocesa likuma 405.</w:t>
      </w:r>
      <w:r>
        <w:rPr>
          <w:rFonts w:asciiTheme="majorBidi" w:hAnsiTheme="majorBidi" w:cstheme="majorBidi"/>
        </w:rPr>
        <w:t> </w:t>
      </w:r>
      <w:r w:rsidRPr="00B24A3D">
        <w:rPr>
          <w:rFonts w:asciiTheme="majorBidi" w:hAnsiTheme="majorBidi" w:cstheme="majorBidi"/>
        </w:rPr>
        <w:t>panta prasībām</w:t>
      </w:r>
      <w:r>
        <w:rPr>
          <w:rFonts w:asciiTheme="majorBidi" w:hAnsiTheme="majorBidi" w:cstheme="majorBidi"/>
        </w:rPr>
        <w:t>; apsūdzības trūkumi</w:t>
      </w:r>
      <w:r w:rsidRPr="00880E41">
        <w:rPr>
          <w:rFonts w:asciiTheme="majorBidi" w:hAnsiTheme="majorBidi" w:cstheme="majorBidi"/>
        </w:rPr>
        <w:t xml:space="preserve"> ir ierobežoj</w:t>
      </w:r>
      <w:r>
        <w:rPr>
          <w:rFonts w:asciiTheme="majorBidi" w:hAnsiTheme="majorBidi" w:cstheme="majorBidi"/>
        </w:rPr>
        <w:t>uši</w:t>
      </w:r>
      <w:r w:rsidRPr="00880E41">
        <w:rPr>
          <w:rFonts w:asciiTheme="majorBidi" w:hAnsiTheme="majorBidi" w:cstheme="majorBidi"/>
        </w:rPr>
        <w:t xml:space="preserve"> apsūdzētā tiesības uz aizstāvību.</w:t>
      </w:r>
    </w:p>
    <w:p w14:paraId="72F88149" w14:textId="74D67F40" w:rsidR="00A268A1" w:rsidRPr="00224DA8" w:rsidRDefault="00A268A1" w:rsidP="00A268A1">
      <w:pPr>
        <w:pStyle w:val="NormalWeb"/>
        <w:shd w:val="clear" w:color="auto" w:fill="FFFFFF"/>
        <w:spacing w:line="276" w:lineRule="auto"/>
        <w:ind w:firstLine="720"/>
        <w:contextualSpacing/>
        <w:jc w:val="both"/>
        <w:rPr>
          <w:color w:val="EE0000"/>
        </w:rPr>
      </w:pPr>
      <w:r>
        <w:t>[3.1.</w:t>
      </w:r>
      <w:r w:rsidR="00180628">
        <w:t>1</w:t>
      </w:r>
      <w:r>
        <w:t>] No apsūdzības nav saprotams, ar kādām darbībām vai bezdarb</w:t>
      </w:r>
      <w:r w:rsidR="007211DC">
        <w:t>īb</w:t>
      </w:r>
      <w:r>
        <w:t>u apsūdzētie ir pārkāpuši Padomes Regulas Nr.</w:t>
      </w:r>
      <w:r w:rsidR="00C406A2">
        <w:t> </w:t>
      </w:r>
      <w:r>
        <w:t>338/97 „Par savvaļas dzīvnieku un augu sugu aizsardzību, reglamentējot to tirdzniecību” (turpmāk arī – Regula Nr.</w:t>
      </w:r>
      <w:r w:rsidR="00C406A2">
        <w:t> </w:t>
      </w:r>
      <w:r>
        <w:t>338/97) no</w:t>
      </w:r>
      <w:r w:rsidR="00087515">
        <w:t>rmas</w:t>
      </w:r>
      <w:r>
        <w:t xml:space="preserve">, jo apsūdzībā norādītie regulas panti nosaka tās mērķi, dalībvalstu tiesības un definē jēdzienu „tirdzniecība”, </w:t>
      </w:r>
      <w:r w:rsidRPr="00224DA8">
        <w:rPr>
          <w:rFonts w:asciiTheme="majorBidi" w:hAnsiTheme="majorBidi" w:cstheme="majorBidi"/>
        </w:rPr>
        <w:t>bet nenosaka konkrētu aizliegtu</w:t>
      </w:r>
      <w:r>
        <w:rPr>
          <w:rFonts w:asciiTheme="majorBidi" w:hAnsiTheme="majorBidi" w:cstheme="majorBidi"/>
        </w:rPr>
        <w:t xml:space="preserve"> rīcību</w:t>
      </w:r>
      <w:r w:rsidRPr="00224DA8">
        <w:rPr>
          <w:rFonts w:asciiTheme="majorBidi" w:hAnsiTheme="majorBidi" w:cstheme="majorBidi"/>
        </w:rPr>
        <w:t xml:space="preserve"> vai obligāti veicamu </w:t>
      </w:r>
      <w:r>
        <w:rPr>
          <w:rFonts w:asciiTheme="majorBidi" w:hAnsiTheme="majorBidi" w:cstheme="majorBidi"/>
        </w:rPr>
        <w:t>darbību</w:t>
      </w:r>
      <w:r w:rsidRPr="00224DA8">
        <w:rPr>
          <w:rFonts w:asciiTheme="majorBidi" w:hAnsiTheme="majorBidi" w:cstheme="majorBidi"/>
        </w:rPr>
        <w:t>.</w:t>
      </w:r>
    </w:p>
    <w:p w14:paraId="4284C52E" w14:textId="7B67BC9D" w:rsidR="00A268A1" w:rsidRDefault="00A268A1" w:rsidP="00A268A1">
      <w:pPr>
        <w:pStyle w:val="NormalWeb"/>
        <w:shd w:val="clear" w:color="auto" w:fill="FFFFFF"/>
        <w:spacing w:line="276" w:lineRule="auto"/>
        <w:ind w:firstLine="720"/>
        <w:contextualSpacing/>
        <w:jc w:val="both"/>
      </w:pPr>
      <w:r>
        <w:t xml:space="preserve">[3.1.2] Apsūdzībā nav norādīts, kuras tieši </w:t>
      </w:r>
      <w:r w:rsidRPr="00786D4B">
        <w:rPr>
          <w:rFonts w:asciiTheme="majorBidi" w:hAnsiTheme="majorBidi" w:cstheme="majorBidi"/>
        </w:rPr>
        <w:t>Ministru kabineta 2009.</w:t>
      </w:r>
      <w:r w:rsidR="00C406A2">
        <w:rPr>
          <w:rFonts w:asciiTheme="majorBidi" w:hAnsiTheme="majorBidi" w:cstheme="majorBidi"/>
        </w:rPr>
        <w:t> </w:t>
      </w:r>
      <w:r w:rsidRPr="00786D4B">
        <w:rPr>
          <w:rFonts w:asciiTheme="majorBidi" w:hAnsiTheme="majorBidi" w:cstheme="majorBidi"/>
        </w:rPr>
        <w:t>gada 6.</w:t>
      </w:r>
      <w:r>
        <w:rPr>
          <w:rFonts w:asciiTheme="majorBidi" w:hAnsiTheme="majorBidi" w:cstheme="majorBidi"/>
        </w:rPr>
        <w:t> </w:t>
      </w:r>
      <w:r w:rsidRPr="00786D4B">
        <w:rPr>
          <w:rFonts w:asciiTheme="majorBidi" w:hAnsiTheme="majorBidi" w:cstheme="majorBidi"/>
        </w:rPr>
        <w:t>oktobra noteikum</w:t>
      </w:r>
      <w:r>
        <w:rPr>
          <w:rFonts w:asciiTheme="majorBidi" w:hAnsiTheme="majorBidi" w:cstheme="majorBidi"/>
        </w:rPr>
        <w:t>u</w:t>
      </w:r>
      <w:r w:rsidRPr="00786D4B">
        <w:rPr>
          <w:rFonts w:asciiTheme="majorBidi" w:hAnsiTheme="majorBidi" w:cstheme="majorBidi"/>
        </w:rPr>
        <w:t xml:space="preserve"> Nr.</w:t>
      </w:r>
      <w:r>
        <w:rPr>
          <w:rFonts w:asciiTheme="majorBidi" w:hAnsiTheme="majorBidi" w:cstheme="majorBidi"/>
        </w:rPr>
        <w:t> </w:t>
      </w:r>
      <w:r w:rsidRPr="00786D4B">
        <w:rPr>
          <w:rFonts w:asciiTheme="majorBidi" w:hAnsiTheme="majorBidi" w:cstheme="majorBidi"/>
        </w:rPr>
        <w:t>1139 „Starptautiskās tirdzniecības apdraudēto savvaļas sugu īpatņu uzglabāšanas, reģistrācijas, turēšanas nebrīvē, marķēšanas, tirdzniecības un sertifikātu izsniegšanas kārtība”</w:t>
      </w:r>
      <w:r>
        <w:rPr>
          <w:rFonts w:asciiTheme="majorBidi" w:hAnsiTheme="majorBidi" w:cstheme="majorBidi"/>
        </w:rPr>
        <w:t xml:space="preserve"> (turpmāk – MK Noteikumi Nr.</w:t>
      </w:r>
      <w:r w:rsidR="00C406A2">
        <w:rPr>
          <w:rFonts w:asciiTheme="majorBidi" w:hAnsiTheme="majorBidi" w:cstheme="majorBidi"/>
        </w:rPr>
        <w:t> </w:t>
      </w:r>
      <w:r>
        <w:rPr>
          <w:rFonts w:asciiTheme="majorBidi" w:hAnsiTheme="majorBidi" w:cstheme="majorBidi"/>
        </w:rPr>
        <w:t>1139)</w:t>
      </w:r>
      <w:r>
        <w:t xml:space="preserve"> prasības </w:t>
      </w:r>
      <w:r w:rsidR="00087515">
        <w:t xml:space="preserve">attiecībā uz pumas reģistrāciju </w:t>
      </w:r>
      <w:r w:rsidR="00A53630">
        <w:t xml:space="preserve">[pers. B] </w:t>
      </w:r>
      <w:r>
        <w:t xml:space="preserve">nav ievērojis. </w:t>
      </w:r>
    </w:p>
    <w:p w14:paraId="7A8D52B2" w14:textId="4DD32826" w:rsidR="00A268A1" w:rsidRDefault="00A268A1" w:rsidP="00A268A1">
      <w:pPr>
        <w:pStyle w:val="NormalWeb"/>
        <w:shd w:val="clear" w:color="auto" w:fill="FFFFFF"/>
        <w:spacing w:line="276" w:lineRule="auto"/>
        <w:ind w:firstLine="720"/>
        <w:contextualSpacing/>
        <w:jc w:val="both"/>
      </w:pPr>
      <w:r>
        <w:t xml:space="preserve">[3.1.3] </w:t>
      </w:r>
      <w:r w:rsidRPr="00880E41">
        <w:t>Apsūdzībā būtisks kaitējums nepamatoti aprakstīts ar tiem pašiem pārkāpumiem, kuri vienlaikus kvalificēti kā apdraudēto savvaļas dzīvnieku tirdzniecības noteikumu pārkāpumi.</w:t>
      </w:r>
    </w:p>
    <w:p w14:paraId="0D5E77D2" w14:textId="469A11BA" w:rsidR="00087515" w:rsidRPr="009976DE" w:rsidRDefault="00A268A1" w:rsidP="009976DE">
      <w:pPr>
        <w:pStyle w:val="NormalWeb"/>
        <w:shd w:val="clear" w:color="auto" w:fill="FFFFFF"/>
        <w:spacing w:line="276" w:lineRule="auto"/>
        <w:ind w:firstLine="720"/>
        <w:contextualSpacing/>
        <w:jc w:val="both"/>
        <w:rPr>
          <w:rFonts w:asciiTheme="majorBidi" w:hAnsiTheme="majorBidi" w:cstheme="majorBidi"/>
        </w:rPr>
      </w:pPr>
      <w:r>
        <w:rPr>
          <w:rFonts w:asciiTheme="majorBidi" w:hAnsiTheme="majorBidi" w:cstheme="majorBidi"/>
        </w:rPr>
        <w:t>[3.2] Tiesa, izlemjot celt</w:t>
      </w:r>
      <w:r w:rsidR="007C1996">
        <w:rPr>
          <w:rFonts w:asciiTheme="majorBidi" w:hAnsiTheme="majorBidi" w:cstheme="majorBidi"/>
        </w:rPr>
        <w:t>ās</w:t>
      </w:r>
      <w:r>
        <w:rPr>
          <w:rFonts w:asciiTheme="majorBidi" w:hAnsiTheme="majorBidi" w:cstheme="majorBidi"/>
        </w:rPr>
        <w:t xml:space="preserve"> apsūdzīb</w:t>
      </w:r>
      <w:r w:rsidR="007C1996">
        <w:rPr>
          <w:rFonts w:asciiTheme="majorBidi" w:hAnsiTheme="majorBidi" w:cstheme="majorBidi"/>
        </w:rPr>
        <w:t>as</w:t>
      </w:r>
      <w:r>
        <w:rPr>
          <w:rFonts w:asciiTheme="majorBidi" w:hAnsiTheme="majorBidi" w:cstheme="majorBidi"/>
        </w:rPr>
        <w:t xml:space="preserve"> pamatotību, nepamatoti atzinusi</w:t>
      </w:r>
      <w:r w:rsidRPr="00CB453F">
        <w:rPr>
          <w:rFonts w:asciiTheme="majorBidi" w:hAnsiTheme="majorBidi" w:cstheme="majorBidi"/>
        </w:rPr>
        <w:t>, ka</w:t>
      </w:r>
      <w:r>
        <w:rPr>
          <w:rFonts w:asciiTheme="majorBidi" w:hAnsiTheme="majorBidi" w:cstheme="majorBidi"/>
        </w:rPr>
        <w:t xml:space="preserve"> apsūdzētie nav izpildījuši pienākumu </w:t>
      </w:r>
      <w:r w:rsidRPr="00CB453F">
        <w:rPr>
          <w:rFonts w:asciiTheme="majorBidi" w:hAnsiTheme="majorBidi" w:cstheme="majorBidi"/>
        </w:rPr>
        <w:t>Dabas aizsardzības pārvald</w:t>
      </w:r>
      <w:r>
        <w:rPr>
          <w:rFonts w:asciiTheme="majorBidi" w:hAnsiTheme="majorBidi" w:cstheme="majorBidi"/>
        </w:rPr>
        <w:t xml:space="preserve">ē reģistrēt pumas turēšanai paredzēto </w:t>
      </w:r>
      <w:r w:rsidRPr="00D85E6E">
        <w:rPr>
          <w:rFonts w:asciiTheme="majorBidi" w:hAnsiTheme="majorBidi" w:cstheme="majorBidi"/>
        </w:rPr>
        <w:t>vietu</w:t>
      </w:r>
      <w:r>
        <w:rPr>
          <w:rFonts w:asciiTheme="majorBidi" w:hAnsiTheme="majorBidi" w:cstheme="majorBidi"/>
        </w:rPr>
        <w:t xml:space="preserve"> </w:t>
      </w:r>
      <w:r w:rsidRPr="00CB453F">
        <w:rPr>
          <w:rFonts w:asciiTheme="majorBidi" w:hAnsiTheme="majorBidi" w:cstheme="majorBidi"/>
        </w:rPr>
        <w:t>pirm</w:t>
      </w:r>
      <w:r w:rsidRPr="00D42DDC">
        <w:rPr>
          <w:rFonts w:asciiTheme="majorBidi" w:hAnsiTheme="majorBidi" w:cstheme="majorBidi"/>
        </w:rPr>
        <w:t>s dzīvnieka iegādes</w:t>
      </w:r>
      <w:r>
        <w:rPr>
          <w:rFonts w:asciiTheme="majorBidi" w:hAnsiTheme="majorBidi" w:cstheme="majorBidi"/>
        </w:rPr>
        <w:t xml:space="preserve"> un tādējādi pārkāpuši </w:t>
      </w:r>
      <w:r w:rsidRPr="00880E41">
        <w:t>apdraudēto savvaļas dzīvnieku tirdzniecības noteikum</w:t>
      </w:r>
      <w:r>
        <w:t>us</w:t>
      </w:r>
      <w:r w:rsidRPr="00D85E6E">
        <w:rPr>
          <w:rFonts w:asciiTheme="majorBidi" w:hAnsiTheme="majorBidi" w:cstheme="majorBidi"/>
        </w:rPr>
        <w:t>.</w:t>
      </w:r>
      <w:r>
        <w:rPr>
          <w:rFonts w:asciiTheme="majorBidi" w:hAnsiTheme="majorBidi" w:cstheme="majorBidi"/>
        </w:rPr>
        <w:t xml:space="preserve"> </w:t>
      </w:r>
    </w:p>
    <w:p w14:paraId="0E6621F8" w14:textId="6ABDF730" w:rsidR="009976DE" w:rsidRPr="009976DE" w:rsidRDefault="009976DE" w:rsidP="009976DE">
      <w:pPr>
        <w:pStyle w:val="NormalWeb"/>
        <w:shd w:val="clear" w:color="auto" w:fill="FFFFFF"/>
        <w:spacing w:line="276" w:lineRule="auto"/>
        <w:ind w:firstLine="720"/>
        <w:contextualSpacing/>
        <w:jc w:val="both"/>
      </w:pPr>
      <w:r w:rsidRPr="009976DE">
        <w:t xml:space="preserve">MK </w:t>
      </w:r>
      <w:r w:rsidR="00C406A2">
        <w:t>N</w:t>
      </w:r>
      <w:r w:rsidRPr="009976DE">
        <w:t>oteikum</w:t>
      </w:r>
      <w:r>
        <w:t>u</w:t>
      </w:r>
      <w:r w:rsidRPr="009976DE">
        <w:t xml:space="preserve"> Nr.</w:t>
      </w:r>
      <w:r w:rsidR="00C406A2">
        <w:t> </w:t>
      </w:r>
      <w:r w:rsidRPr="009976DE">
        <w:t>1139</w:t>
      </w:r>
      <w:r>
        <w:t xml:space="preserve"> 6. punkts</w:t>
      </w:r>
      <w:r w:rsidRPr="009976DE">
        <w:t xml:space="preserve"> paredz, ka minētos dzīvniekus reģistrē un marķē triju mēnešu laikā pēc to iegādes. Savukārt tiesa pretēju atzinumu par šāda pienākuma esību kļūdaini pamatojusi ar valsts iestāžu skaidrojumiem un Dabas aizsardzības pārvaldes pārstāvju liecībām, pēc būtības aizpildot normatīvā regulējuma robu, tas ir, veicot tiesību </w:t>
      </w:r>
      <w:proofErr w:type="spellStart"/>
      <w:r w:rsidRPr="009976DE">
        <w:t>tālākveidošanu</w:t>
      </w:r>
      <w:proofErr w:type="spellEnd"/>
      <w:r w:rsidRPr="009976DE">
        <w:t>. Tādēļ apsūdzētie nevarēja saprātīgi paredzēt, ka par pumas nereģistrēšanu pirms tās iegādes var iestāties kriminālatbildība.</w:t>
      </w:r>
    </w:p>
    <w:p w14:paraId="58D219DE" w14:textId="70D97610" w:rsidR="00A268A1" w:rsidRDefault="00A268A1" w:rsidP="00A268A1">
      <w:pPr>
        <w:pStyle w:val="NormalWeb"/>
        <w:shd w:val="clear" w:color="auto" w:fill="FFFFFF"/>
        <w:spacing w:line="276" w:lineRule="auto"/>
        <w:ind w:firstLine="720"/>
        <w:contextualSpacing/>
        <w:jc w:val="both"/>
      </w:pPr>
      <w:r>
        <w:lastRenderedPageBreak/>
        <w:t xml:space="preserve">Turklāt pirmās instances tiesa pieņēma blakus lēmumu, ar kuru vērsa Vides aizsardzības un reģionālās attīstības ministrijas un Dabas aizsardzības pārvaldes uzmanību uz konstatētajām nepilnībām un pretrunām normatīvajos aktos. </w:t>
      </w:r>
      <w:r w:rsidR="00EE7E8B">
        <w:t>Šis</w:t>
      </w:r>
      <w:r>
        <w:t xml:space="preserve"> blakus lēmums netika pārsūdzēts vai protestēts, un tādējādi valsts apsūdzības uzturētājs un cietušais – Dabas aizsardzības pārvalde – </w:t>
      </w:r>
      <w:r w:rsidR="00EE7E8B">
        <w:t>blakus lēmumu</w:t>
      </w:r>
      <w:r>
        <w:t xml:space="preserve"> faktiski ir atzinuši par pamatotu.</w:t>
      </w:r>
    </w:p>
    <w:p w14:paraId="51A6993B" w14:textId="650BD6E8" w:rsidR="00EE7E8B" w:rsidRPr="00EE7E8B" w:rsidRDefault="00A268A1" w:rsidP="00EE7E8B">
      <w:pPr>
        <w:pStyle w:val="NormalWeb"/>
        <w:shd w:val="clear" w:color="auto" w:fill="FFFFFF"/>
        <w:spacing w:line="276" w:lineRule="auto"/>
        <w:ind w:firstLine="720"/>
        <w:contextualSpacing/>
        <w:jc w:val="both"/>
        <w:rPr>
          <w:iCs/>
        </w:rPr>
      </w:pPr>
      <w:r>
        <w:t>[3.3] Tiesa, secinot, ka apsūdzētie nav izpildījuši pienākumu reģistrēt pumas turēšanas vietu pirms tās iegādes</w:t>
      </w:r>
      <w:r>
        <w:rPr>
          <w:rFonts w:asciiTheme="majorBidi" w:hAnsiTheme="majorBidi" w:cstheme="majorBidi"/>
        </w:rPr>
        <w:t>,</w:t>
      </w:r>
      <w:r>
        <w:t xml:space="preserve"> </w:t>
      </w:r>
      <w:r w:rsidRPr="00932292">
        <w:rPr>
          <w:iCs/>
        </w:rPr>
        <w:t xml:space="preserve">nepamatoti </w:t>
      </w:r>
      <w:r w:rsidR="00EE7E8B">
        <w:rPr>
          <w:iCs/>
        </w:rPr>
        <w:t xml:space="preserve">nav vērtējusi šādus </w:t>
      </w:r>
      <w:r>
        <w:rPr>
          <w:iCs/>
        </w:rPr>
        <w:t>rakstveida pierādījumus:</w:t>
      </w:r>
    </w:p>
    <w:p w14:paraId="5837209C" w14:textId="063747CA" w:rsidR="00A268A1" w:rsidRPr="007F38EB" w:rsidRDefault="00A268A1" w:rsidP="005E1035">
      <w:pPr>
        <w:pStyle w:val="NormalWeb"/>
        <w:numPr>
          <w:ilvl w:val="0"/>
          <w:numId w:val="3"/>
        </w:numPr>
        <w:shd w:val="clear" w:color="auto" w:fill="FFFFFF"/>
        <w:spacing w:line="276" w:lineRule="auto"/>
        <w:contextualSpacing/>
        <w:jc w:val="both"/>
      </w:pPr>
      <w:r w:rsidRPr="00A274C9">
        <w:t xml:space="preserve">apsūdzētā </w:t>
      </w:r>
      <w:r w:rsidR="008072F6">
        <w:t xml:space="preserve">[pers. B] </w:t>
      </w:r>
      <w:r w:rsidRPr="00A274C9">
        <w:t xml:space="preserve"> iesniegtos </w:t>
      </w:r>
      <w:r>
        <w:t>dokumentus</w:t>
      </w:r>
      <w:r w:rsidRPr="005C5C09">
        <w:t xml:space="preserve">, kas apstiprina, ka </w:t>
      </w:r>
      <w:r>
        <w:t>p</w:t>
      </w:r>
      <w:r w:rsidRPr="005C5C09">
        <w:t>um</w:t>
      </w:r>
      <w:r>
        <w:t xml:space="preserve">u viņš </w:t>
      </w:r>
      <w:r w:rsidRPr="005C5C09">
        <w:t>reģistrē</w:t>
      </w:r>
      <w:r>
        <w:t>jis t</w:t>
      </w:r>
      <w:r w:rsidRPr="005C5C09">
        <w:t>āpat kā iepriekš cit</w:t>
      </w:r>
      <w:r>
        <w:t>us</w:t>
      </w:r>
      <w:r w:rsidRPr="005C5C09">
        <w:t xml:space="preserve"> </w:t>
      </w:r>
      <w:r w:rsidRPr="001865AF">
        <w:t>1973.</w:t>
      </w:r>
      <w:r>
        <w:t> </w:t>
      </w:r>
      <w:r w:rsidRPr="001865AF">
        <w:t>gada</w:t>
      </w:r>
      <w:r>
        <w:t xml:space="preserve"> </w:t>
      </w:r>
      <w:r w:rsidRPr="001865AF">
        <w:t>Vašingtonas konvencij</w:t>
      </w:r>
      <w:r>
        <w:t>ā</w:t>
      </w:r>
      <w:r w:rsidRPr="001865AF">
        <w:t xml:space="preserve"> </w:t>
      </w:r>
      <w:r>
        <w:t>„P</w:t>
      </w:r>
      <w:r w:rsidRPr="001865AF">
        <w:t>ar starptautisko tirdzniecību ar apdraudētajām</w:t>
      </w:r>
      <w:r>
        <w:t xml:space="preserve"> </w:t>
      </w:r>
      <w:r w:rsidRPr="001865AF">
        <w:t>savvaļas dzīvnieku un augu sugām</w:t>
      </w:r>
      <w:r>
        <w:t>”</w:t>
      </w:r>
      <w:r w:rsidRPr="001865AF">
        <w:t xml:space="preserve"> (turpmāk arī – </w:t>
      </w:r>
      <w:r>
        <w:t xml:space="preserve">CITES </w:t>
      </w:r>
      <w:r w:rsidRPr="001865AF">
        <w:t xml:space="preserve">Konvencija) </w:t>
      </w:r>
      <w:r>
        <w:t>minētos</w:t>
      </w:r>
      <w:r w:rsidRPr="005C5C09">
        <w:t xml:space="preserve"> dzīvniek</w:t>
      </w:r>
      <w:r>
        <w:t>us</w:t>
      </w:r>
      <w:r w:rsidRPr="00A274C9">
        <w:t xml:space="preserve">, proti, </w:t>
      </w:r>
      <w:r>
        <w:t>tie</w:t>
      </w:r>
      <w:r w:rsidRPr="00A274C9">
        <w:t xml:space="preserve"> vispirms tika iegādāti un tikai pēc tam tr</w:t>
      </w:r>
      <w:r>
        <w:t>iju</w:t>
      </w:r>
      <w:r w:rsidRPr="00A274C9">
        <w:t xml:space="preserve"> mēnešu laikā reģistrēti Dabas aizsardzības pārvaldē</w:t>
      </w:r>
      <w:r>
        <w:t>;</w:t>
      </w:r>
    </w:p>
    <w:p w14:paraId="55EAE380" w14:textId="77777777" w:rsidR="00A268A1" w:rsidRPr="00CB001F" w:rsidRDefault="00A268A1" w:rsidP="005E1035">
      <w:pPr>
        <w:pStyle w:val="NormalWeb"/>
        <w:numPr>
          <w:ilvl w:val="0"/>
          <w:numId w:val="3"/>
        </w:numPr>
        <w:shd w:val="clear" w:color="auto" w:fill="FFFFFF"/>
        <w:spacing w:line="276" w:lineRule="auto"/>
        <w:contextualSpacing/>
        <w:jc w:val="both"/>
        <w:rPr>
          <w:iCs/>
        </w:rPr>
      </w:pPr>
      <w:r w:rsidRPr="00CB001F">
        <w:rPr>
          <w:iCs/>
        </w:rPr>
        <w:t>Vides aizsardzības un reģionālās attīstības ministrijas priekšlikumus grozījumiem Dzīvnieku aizsardzības likumā</w:t>
      </w:r>
      <w:r>
        <w:rPr>
          <w:iCs/>
        </w:rPr>
        <w:t>, kas</w:t>
      </w:r>
      <w:r w:rsidRPr="00CB001F">
        <w:rPr>
          <w:iCs/>
        </w:rPr>
        <w:t xml:space="preserve"> apliecina, ka</w:t>
      </w:r>
      <w:r>
        <w:rPr>
          <w:iCs/>
        </w:rPr>
        <w:t xml:space="preserve"> arī </w:t>
      </w:r>
      <w:r w:rsidRPr="00CB001F">
        <w:rPr>
          <w:iCs/>
        </w:rPr>
        <w:t>ministrija</w:t>
      </w:r>
      <w:r>
        <w:rPr>
          <w:iCs/>
        </w:rPr>
        <w:t xml:space="preserve"> </w:t>
      </w:r>
      <w:r w:rsidRPr="00CB001F">
        <w:rPr>
          <w:iCs/>
        </w:rPr>
        <w:t>atzinusi nepilnības un pretrunas normatīvajā regulējumā;</w:t>
      </w:r>
    </w:p>
    <w:p w14:paraId="2F2695BE" w14:textId="4651D7A0" w:rsidR="00A268A1" w:rsidRPr="00CB001F" w:rsidRDefault="00A268A1" w:rsidP="005E1035">
      <w:pPr>
        <w:pStyle w:val="NormalWeb"/>
        <w:numPr>
          <w:ilvl w:val="0"/>
          <w:numId w:val="3"/>
        </w:numPr>
        <w:shd w:val="clear" w:color="auto" w:fill="FFFFFF"/>
        <w:spacing w:line="276" w:lineRule="auto"/>
        <w:contextualSpacing/>
        <w:jc w:val="both"/>
        <w:rPr>
          <w:iCs/>
        </w:rPr>
      </w:pPr>
      <w:r>
        <w:rPr>
          <w:iCs/>
        </w:rPr>
        <w:t>M</w:t>
      </w:r>
      <w:r w:rsidRPr="00284590">
        <w:rPr>
          <w:iCs/>
        </w:rPr>
        <w:t>K</w:t>
      </w:r>
      <w:r>
        <w:rPr>
          <w:iCs/>
        </w:rPr>
        <w:t xml:space="preserve"> </w:t>
      </w:r>
      <w:r w:rsidRPr="00284590">
        <w:rPr>
          <w:iCs/>
        </w:rPr>
        <w:t>Noteikumu</w:t>
      </w:r>
      <w:r w:rsidR="00C406A2">
        <w:rPr>
          <w:iCs/>
        </w:rPr>
        <w:t xml:space="preserve"> </w:t>
      </w:r>
      <w:r w:rsidRPr="00284590">
        <w:rPr>
          <w:iCs/>
        </w:rPr>
        <w:t>Nr. 1139 projekta anotācijas un sākotnējās ietekmes novērtējuma ziņojumus</w:t>
      </w:r>
      <w:r>
        <w:rPr>
          <w:iCs/>
        </w:rPr>
        <w:t>.</w:t>
      </w:r>
    </w:p>
    <w:p w14:paraId="764B779B" w14:textId="1F8D5AA5" w:rsidR="00A268A1" w:rsidRDefault="00A268A1" w:rsidP="00B94A5E">
      <w:pPr>
        <w:pStyle w:val="NormalWeb"/>
        <w:shd w:val="clear" w:color="auto" w:fill="FFFFFF"/>
        <w:spacing w:line="276" w:lineRule="auto"/>
        <w:ind w:firstLine="720"/>
        <w:contextualSpacing/>
        <w:jc w:val="both"/>
        <w:rPr>
          <w:iCs/>
        </w:rPr>
      </w:pPr>
      <w:r w:rsidRPr="004D4CA1">
        <w:rPr>
          <w:iCs/>
        </w:rPr>
        <w:t>T</w:t>
      </w:r>
      <w:r>
        <w:rPr>
          <w:iCs/>
        </w:rPr>
        <w:t>urklāt tiesa</w:t>
      </w:r>
      <w:r w:rsidRPr="004D4CA1">
        <w:rPr>
          <w:iCs/>
        </w:rPr>
        <w:t xml:space="preserve"> nepamatoti par nepieļaujamu pierādījumu atzinusi </w:t>
      </w:r>
      <w:r w:rsidR="00B94A5E">
        <w:rPr>
          <w:iCs/>
        </w:rPr>
        <w:t>[pers. C]</w:t>
      </w:r>
      <w:r w:rsidRPr="004D4CA1">
        <w:rPr>
          <w:iCs/>
        </w:rPr>
        <w:t xml:space="preserve"> notariāli apliecinātās liecības par viņa </w:t>
      </w:r>
      <w:r>
        <w:rPr>
          <w:iCs/>
        </w:rPr>
        <w:t xml:space="preserve">personīgo </w:t>
      </w:r>
      <w:r w:rsidRPr="004D4CA1">
        <w:rPr>
          <w:iCs/>
        </w:rPr>
        <w:t>pieredzi pumas iegādē un reģistrācijā kompetentajās iestādēs</w:t>
      </w:r>
      <w:r>
        <w:rPr>
          <w:iCs/>
        </w:rPr>
        <w:t>. Tiesa nav</w:t>
      </w:r>
      <w:r w:rsidRPr="00932292">
        <w:rPr>
          <w:iCs/>
        </w:rPr>
        <w:t xml:space="preserve"> norād</w:t>
      </w:r>
      <w:r>
        <w:rPr>
          <w:iCs/>
        </w:rPr>
        <w:t>ījusi</w:t>
      </w:r>
      <w:r w:rsidRPr="00932292">
        <w:rPr>
          <w:iCs/>
        </w:rPr>
        <w:t xml:space="preserve">, </w:t>
      </w:r>
      <w:r>
        <w:rPr>
          <w:iCs/>
        </w:rPr>
        <w:t>kurš konkrēts</w:t>
      </w:r>
      <w:r w:rsidRPr="00932292">
        <w:rPr>
          <w:iCs/>
        </w:rPr>
        <w:t xml:space="preserve"> kriminālprocesa pamatprincips</w:t>
      </w:r>
      <w:r>
        <w:rPr>
          <w:iCs/>
        </w:rPr>
        <w:t xml:space="preserve"> šo liecību iegūšanā būtu pārkāpts. </w:t>
      </w:r>
    </w:p>
    <w:p w14:paraId="4838707E" w14:textId="77777777" w:rsidR="00A268A1" w:rsidRPr="0021710C" w:rsidRDefault="00A268A1" w:rsidP="00A268A1">
      <w:pPr>
        <w:pStyle w:val="NormalWeb"/>
        <w:shd w:val="clear" w:color="auto" w:fill="FFFFFF"/>
        <w:spacing w:line="276" w:lineRule="auto"/>
        <w:ind w:firstLine="720"/>
        <w:contextualSpacing/>
        <w:jc w:val="both"/>
      </w:pPr>
      <w:r>
        <w:t>[3.4] Tiesa, secinot, ka apsūdzētie nav izpildījuši viņiem uzlikto pienākumu reģistrēt pumas turēšanas vietu pirms tās iegādes</w:t>
      </w:r>
      <w:r>
        <w:rPr>
          <w:rFonts w:asciiTheme="majorBidi" w:hAnsiTheme="majorBidi" w:cstheme="majorBidi"/>
        </w:rPr>
        <w:t>,</w:t>
      </w:r>
      <w:r>
        <w:t xml:space="preserve"> </w:t>
      </w:r>
      <w:r w:rsidRPr="00E9347C">
        <w:rPr>
          <w:iCs/>
        </w:rPr>
        <w:t xml:space="preserve">nepamatoti nav izvērtējusi </w:t>
      </w:r>
      <w:r>
        <w:rPr>
          <w:iCs/>
        </w:rPr>
        <w:t>arī šādus lietā nozīmīgus faktus</w:t>
      </w:r>
      <w:r w:rsidRPr="00E9347C">
        <w:rPr>
          <w:iCs/>
        </w:rPr>
        <w:t>:</w:t>
      </w:r>
    </w:p>
    <w:p w14:paraId="38405CED" w14:textId="77777777" w:rsidR="00A268A1" w:rsidRDefault="00A268A1" w:rsidP="005E1035">
      <w:pPr>
        <w:pStyle w:val="NormalWeb"/>
        <w:numPr>
          <w:ilvl w:val="0"/>
          <w:numId w:val="4"/>
        </w:numPr>
        <w:shd w:val="clear" w:color="auto" w:fill="FFFFFF"/>
        <w:spacing w:line="276" w:lineRule="auto"/>
        <w:contextualSpacing/>
        <w:jc w:val="both"/>
      </w:pPr>
      <w:r>
        <w:t xml:space="preserve">pretrunas Dabas aizsardzības pārvaldes tīmekļvietnē un portālā Latvija.lv dažādos laikposmos norādītajā informācijā par dzīvnieku reģistrācijas kārtību, lai gan attiecīgajā laika periodā MK Noteikumu Nr. 1139 redakcija bija nemainīga; </w:t>
      </w:r>
    </w:p>
    <w:p w14:paraId="1839D10F" w14:textId="77777777" w:rsidR="00A268A1" w:rsidRPr="00E9347C" w:rsidRDefault="00A268A1" w:rsidP="005E1035">
      <w:pPr>
        <w:pStyle w:val="NormalWeb"/>
        <w:numPr>
          <w:ilvl w:val="0"/>
          <w:numId w:val="4"/>
        </w:numPr>
        <w:shd w:val="clear" w:color="auto" w:fill="FFFFFF"/>
        <w:spacing w:line="276" w:lineRule="auto"/>
        <w:contextualSpacing/>
        <w:jc w:val="both"/>
        <w:rPr>
          <w:iCs/>
        </w:rPr>
      </w:pPr>
      <w:r w:rsidRPr="00E9347C">
        <w:t>apsūdzētie pumu iegādājās un tās reģistrāciju veica</w:t>
      </w:r>
      <w:r w:rsidRPr="00E9347C">
        <w:rPr>
          <w:iCs/>
        </w:rPr>
        <w:t xml:space="preserve"> atbilstoši</w:t>
      </w:r>
      <w:r>
        <w:rPr>
          <w:iCs/>
        </w:rPr>
        <w:t xml:space="preserve"> tai</w:t>
      </w:r>
      <w:r w:rsidRPr="00E9347C">
        <w:rPr>
          <w:iCs/>
        </w:rPr>
        <w:t xml:space="preserve"> kārtībai, kas bija norādīta Dabas aizsardzības pārvaldes tīmekļvietnē.</w:t>
      </w:r>
    </w:p>
    <w:p w14:paraId="7D15E192" w14:textId="60BD9DAE" w:rsidR="00A268A1" w:rsidRDefault="00A268A1" w:rsidP="00B94A5E">
      <w:pPr>
        <w:pStyle w:val="NormalWeb"/>
        <w:shd w:val="clear" w:color="auto" w:fill="FFFFFF"/>
        <w:spacing w:line="276" w:lineRule="auto"/>
        <w:ind w:firstLine="720"/>
        <w:contextualSpacing/>
        <w:jc w:val="both"/>
      </w:pPr>
      <w:r>
        <w:t>[3.5] Tiesa, atzīstot par pierādītu</w:t>
      </w:r>
      <w:r w:rsidR="00DF44F0">
        <w:t xml:space="preserve">, </w:t>
      </w:r>
      <w:r>
        <w:t xml:space="preserve">ka apsūdzētie radījuši būtisku kaitējumu, nepamatoti par pieļaujamu pierādījumu atzinusi ekspertes </w:t>
      </w:r>
      <w:r w:rsidR="00B94A5E">
        <w:t>[pers. D]</w:t>
      </w:r>
      <w:r>
        <w:t xml:space="preserve"> atzinumu, jo: 1)</w:t>
      </w:r>
      <w:r w:rsidR="00611C35">
        <w:t> </w:t>
      </w:r>
      <w:r>
        <w:t>viņa nav uzskatāma par speciālisti Kriminālprocesa likuma izpratnē; 2) </w:t>
      </w:r>
      <w:r w:rsidRPr="00932292">
        <w:t>pierādījum</w:t>
      </w:r>
      <w:r>
        <w:t>i</w:t>
      </w:r>
      <w:r w:rsidRPr="00932292">
        <w:t xml:space="preserve"> par</w:t>
      </w:r>
      <w:r>
        <w:t xml:space="preserve"> viņas </w:t>
      </w:r>
      <w:r w:rsidRPr="00932292">
        <w:t>izglītību un</w:t>
      </w:r>
      <w:r>
        <w:t xml:space="preserve"> </w:t>
      </w:r>
      <w:r w:rsidRPr="00932292">
        <w:t xml:space="preserve">pētījumu tematiku </w:t>
      </w:r>
      <w:r>
        <w:t>rada šaubas</w:t>
      </w:r>
      <w:r w:rsidRPr="00932292">
        <w:t xml:space="preserve"> </w:t>
      </w:r>
      <w:r>
        <w:t>par viņas</w:t>
      </w:r>
      <w:r w:rsidRPr="00932292">
        <w:t xml:space="preserve"> kompetenci</w:t>
      </w:r>
      <w:r>
        <w:t xml:space="preserve">; </w:t>
      </w:r>
      <w:r w:rsidRPr="00D22A04">
        <w:t>3) pirms eksperta atzinuma sniegšanas viņa nopratināta kā lieciniece, kas saskaņā ar Kriminālprocesa likuma 51. panta 5.</w:t>
      </w:r>
      <w:r w:rsidR="00C406A2">
        <w:t> </w:t>
      </w:r>
      <w:r w:rsidRPr="00D22A04">
        <w:t>punktu ir neapstrīdams interešu konflikta apstāklis.</w:t>
      </w:r>
      <w:r>
        <w:t xml:space="preserve"> </w:t>
      </w:r>
    </w:p>
    <w:p w14:paraId="4B7B95ED" w14:textId="4893FE4D" w:rsidR="00A268A1" w:rsidRDefault="00A268A1" w:rsidP="00A268A1">
      <w:pPr>
        <w:pStyle w:val="NormalWeb"/>
        <w:shd w:val="clear" w:color="auto" w:fill="FFFFFF"/>
        <w:spacing w:line="276" w:lineRule="auto"/>
        <w:ind w:firstLine="720"/>
        <w:contextualSpacing/>
        <w:jc w:val="both"/>
      </w:pPr>
      <w:r>
        <w:t xml:space="preserve">Par </w:t>
      </w:r>
      <w:r w:rsidR="00B94A5E">
        <w:t>[pers. D]</w:t>
      </w:r>
      <w:r w:rsidRPr="001B332A">
        <w:t xml:space="preserve"> </w:t>
      </w:r>
      <w:r>
        <w:t>neobjektivitāti liecina arī tas, ka viņa: 1)</w:t>
      </w:r>
      <w:r w:rsidR="00C406A2">
        <w:t> </w:t>
      </w:r>
      <w:r w:rsidRPr="001B332A">
        <w:t>piedalījusies pumas izņemšanā un tās aprūpē pēc dzīvnieka nogādāšanas SIA</w:t>
      </w:r>
      <w:r w:rsidR="00C406A2">
        <w:t> </w:t>
      </w:r>
      <w:r>
        <w:t>„</w:t>
      </w:r>
      <w:r w:rsidRPr="001B332A">
        <w:t>Rīgas Nacionālais zooloģiskais dārzs”</w:t>
      </w:r>
      <w:r>
        <w:t xml:space="preserve">; 2) </w:t>
      </w:r>
      <w:r w:rsidR="006C294B">
        <w:t xml:space="preserve">strādā šajā sabiedrībā, kura </w:t>
      </w:r>
      <w:r w:rsidRPr="001B332A">
        <w:t>iesnie</w:t>
      </w:r>
      <w:r w:rsidR="006C294B">
        <w:t>gusi arī</w:t>
      </w:r>
      <w:r w:rsidRPr="001B332A">
        <w:t xml:space="preserve"> ziņas par procesuālajiem izdevumiem</w:t>
      </w:r>
      <w:r w:rsidR="006C294B">
        <w:t>, kas</w:t>
      </w:r>
      <w:r>
        <w:t xml:space="preserve"> saist</w:t>
      </w:r>
      <w:r w:rsidR="006C294B">
        <w:t>īti</w:t>
      </w:r>
      <w:r>
        <w:t xml:space="preserve"> ar </w:t>
      </w:r>
      <w:r w:rsidRPr="001B332A">
        <w:t>pumas</w:t>
      </w:r>
      <w:r>
        <w:t xml:space="preserve"> glabāšanu</w:t>
      </w:r>
      <w:r w:rsidRPr="001B332A">
        <w:t>.</w:t>
      </w:r>
    </w:p>
    <w:p w14:paraId="5F33708D" w14:textId="1253C9D0" w:rsidR="00A268A1" w:rsidRDefault="00A268A1" w:rsidP="00B94A5E">
      <w:pPr>
        <w:pStyle w:val="NormalWeb"/>
        <w:shd w:val="clear" w:color="auto" w:fill="FFFFFF"/>
        <w:spacing w:line="276" w:lineRule="auto"/>
        <w:ind w:firstLine="720"/>
        <w:contextualSpacing/>
        <w:jc w:val="both"/>
      </w:pPr>
      <w:r>
        <w:lastRenderedPageBreak/>
        <w:t xml:space="preserve">[3.6] Tiesa, vērtējot ekspertes </w:t>
      </w:r>
      <w:r w:rsidR="00B94A5E">
        <w:t>[pers. D]</w:t>
      </w:r>
      <w:r>
        <w:t xml:space="preserve"> un Dabas aizsardzības pārvaldes atzinumus, nav ņēmusi vērā, ka tajos izdarītie secinājumi nav attiecināmi uz konkrēto pumu, proti, nav ņemts vērā konkrētās pumas vecums, tās attīstības, adaptācijas un </w:t>
      </w:r>
      <w:proofErr w:type="spellStart"/>
      <w:r w:rsidRPr="00D1767F">
        <w:t>pieradinātības</w:t>
      </w:r>
      <w:proofErr w:type="spellEnd"/>
      <w:r>
        <w:t xml:space="preserve"> pakāpe.</w:t>
      </w:r>
    </w:p>
    <w:p w14:paraId="5371A7B0" w14:textId="21163986" w:rsidR="00A268A1" w:rsidRDefault="00A268A1" w:rsidP="00B94A5E">
      <w:pPr>
        <w:pStyle w:val="NormalWeb"/>
        <w:shd w:val="clear" w:color="auto" w:fill="FFFFFF"/>
        <w:spacing w:line="276" w:lineRule="auto"/>
        <w:ind w:firstLine="720"/>
        <w:contextualSpacing/>
        <w:jc w:val="both"/>
      </w:pPr>
      <w:r>
        <w:t xml:space="preserve">[3.7] Tiesa, atzīstot par pierādītu būtiska kaitējuma esību, nepamatoti atzinusi, ka liecinieku </w:t>
      </w:r>
      <w:r w:rsidR="00B94A5E">
        <w:t>[pers. E]</w:t>
      </w:r>
      <w:r w:rsidRPr="005C5C09">
        <w:t xml:space="preserve">, </w:t>
      </w:r>
      <w:r w:rsidR="00B94A5E">
        <w:t>[pers. F]</w:t>
      </w:r>
      <w:r w:rsidRPr="005C5C09">
        <w:t xml:space="preserve"> un </w:t>
      </w:r>
      <w:r w:rsidR="00B94A5E">
        <w:t xml:space="preserve">[pers. G] </w:t>
      </w:r>
      <w:r w:rsidRPr="005C5C09">
        <w:t xml:space="preserve">liecības ir nepatiesas un </w:t>
      </w:r>
      <w:r>
        <w:t xml:space="preserve">tajās norādītās ziņas </w:t>
      </w:r>
      <w:r w:rsidRPr="005C5C09">
        <w:t>vērtējamas kā mēģinājums</w:t>
      </w:r>
      <w:r>
        <w:t xml:space="preserve"> palīdzēt</w:t>
      </w:r>
      <w:r w:rsidRPr="005C5C09">
        <w:t xml:space="preserve"> apsūdzētajiem izvairīties no </w:t>
      </w:r>
      <w:r>
        <w:t>krimināl</w:t>
      </w:r>
      <w:r w:rsidRPr="005C5C09">
        <w:t>atbildība</w:t>
      </w:r>
      <w:r>
        <w:t xml:space="preserve">s, jo </w:t>
      </w:r>
      <w:r w:rsidRPr="005C5C09">
        <w:t xml:space="preserve">nav vispusīgi izvērtējusi lietā </w:t>
      </w:r>
      <w:r>
        <w:t xml:space="preserve">esošos </w:t>
      </w:r>
      <w:r w:rsidRPr="005C5C09">
        <w:t>pierādījumus kopumā un savstarpējā sakarībā.</w:t>
      </w:r>
    </w:p>
    <w:p w14:paraId="7C760A04" w14:textId="70B9B11F" w:rsidR="00353A27" w:rsidRDefault="00A268A1" w:rsidP="006918AD">
      <w:pPr>
        <w:pStyle w:val="NormalWeb"/>
        <w:shd w:val="clear" w:color="auto" w:fill="FFFFFF"/>
        <w:spacing w:line="276" w:lineRule="auto"/>
        <w:ind w:firstLine="720"/>
        <w:contextualSpacing/>
        <w:jc w:val="both"/>
      </w:pPr>
      <w:r>
        <w:t xml:space="preserve">[3.8] </w:t>
      </w:r>
      <w:r w:rsidRPr="00D1767F">
        <w:t>SIA</w:t>
      </w:r>
      <w:r w:rsidR="00C406A2">
        <w:t> </w:t>
      </w:r>
      <w:r w:rsidRPr="00D1767F">
        <w:t>„Rīgas Nacionālais zooloģiskais dārzs” iesniegtajos</w:t>
      </w:r>
      <w:r w:rsidR="00353A27">
        <w:t xml:space="preserve"> dokumentos</w:t>
      </w:r>
      <w:r w:rsidRPr="00D1767F">
        <w:t xml:space="preserve"> iekļautas ar</w:t>
      </w:r>
      <w:r w:rsidR="00353A27">
        <w:t xml:space="preserve"> pumas</w:t>
      </w:r>
      <w:r w:rsidRPr="00D1767F">
        <w:t xml:space="preserve"> uzturēšanu nesaistītas izmaksas </w:t>
      </w:r>
      <w:r w:rsidR="00353A27">
        <w:t xml:space="preserve">– </w:t>
      </w:r>
      <w:r w:rsidRPr="00D1767F">
        <w:t>aploka restaurācija, remonti</w:t>
      </w:r>
      <w:r w:rsidR="00353A27">
        <w:t>,</w:t>
      </w:r>
      <w:r w:rsidRPr="00D1767F">
        <w:t xml:space="preserve"> uzlabojumi, koku stādīšana u</w:t>
      </w:r>
      <w:r w:rsidR="00353A27">
        <w:t>. c.</w:t>
      </w:r>
      <w:r w:rsidR="006918AD">
        <w:t xml:space="preserve"> –</w:t>
      </w:r>
      <w:r w:rsidRPr="00D1767F">
        <w:t xml:space="preserve">, tādēļ tās </w:t>
      </w:r>
      <w:r>
        <w:t xml:space="preserve">nepamatoti </w:t>
      </w:r>
      <w:r w:rsidRPr="00D1767F">
        <w:t>piedzītas no apsūdzētajiem.</w:t>
      </w:r>
    </w:p>
    <w:bookmarkEnd w:id="0"/>
    <w:p w14:paraId="53EE0F5B" w14:textId="3F4CC105" w:rsidR="00A268A1" w:rsidRDefault="00A268A1" w:rsidP="00A268A1">
      <w:pPr>
        <w:shd w:val="clear" w:color="auto" w:fill="FFFFFF"/>
        <w:spacing w:line="276" w:lineRule="auto"/>
        <w:ind w:firstLine="720"/>
        <w:jc w:val="both"/>
      </w:pPr>
      <w:r>
        <w:rPr>
          <w:shd w:val="clear" w:color="auto" w:fill="FFFFFF"/>
        </w:rPr>
        <w:t xml:space="preserve">[4] </w:t>
      </w:r>
      <w:r w:rsidRPr="00ED6FB0">
        <w:t xml:space="preserve">Par </w:t>
      </w:r>
      <w:r>
        <w:rPr>
          <w:shd w:val="clear" w:color="auto" w:fill="FFFFFF"/>
        </w:rPr>
        <w:t xml:space="preserve">Rīgas apgabaltiesas 2024. gada 23. maija spriedumu </w:t>
      </w:r>
      <w:r w:rsidRPr="00ED6FB0">
        <w:t>kasācijas sūdzību</w:t>
      </w:r>
      <w:r>
        <w:t xml:space="preserve"> iesniedzis</w:t>
      </w:r>
      <w:r w:rsidRPr="002111D2">
        <w:t xml:space="preserve"> </w:t>
      </w:r>
      <w:r>
        <w:t xml:space="preserve">apsūdzētā </w:t>
      </w:r>
      <w:r w:rsidR="00B94A5E">
        <w:t xml:space="preserve">[pers. A] </w:t>
      </w:r>
      <w:r>
        <w:t>aizstāvis M. </w:t>
      </w:r>
      <w:proofErr w:type="spellStart"/>
      <w:r>
        <w:t>Knipsis</w:t>
      </w:r>
      <w:proofErr w:type="spellEnd"/>
      <w:r w:rsidRPr="00ED6FB0">
        <w:t>, lūdz</w:t>
      </w:r>
      <w:r>
        <w:t xml:space="preserve">ot spriedumu </w:t>
      </w:r>
      <w:r w:rsidR="00353A27">
        <w:t xml:space="preserve">atcelt </w:t>
      </w:r>
      <w:r w:rsidRPr="00ED6FB0">
        <w:t xml:space="preserve">un nosūtīt lietu jaunai </w:t>
      </w:r>
      <w:r>
        <w:t>i</w:t>
      </w:r>
      <w:r w:rsidRPr="00ED6FB0">
        <w:t>zskatīšanai</w:t>
      </w:r>
      <w:r>
        <w:t xml:space="preserve"> apelācijas instances tiesā</w:t>
      </w:r>
      <w:r w:rsidRPr="00ED6FB0">
        <w:t>.</w:t>
      </w:r>
    </w:p>
    <w:p w14:paraId="6ECFF9C9" w14:textId="77777777" w:rsidR="00A268A1" w:rsidRPr="008E2A46" w:rsidRDefault="00A268A1" w:rsidP="00A268A1">
      <w:pPr>
        <w:shd w:val="clear" w:color="auto" w:fill="FFFFFF"/>
        <w:spacing w:line="276" w:lineRule="auto"/>
        <w:ind w:firstLine="720"/>
        <w:jc w:val="both"/>
        <w:rPr>
          <w:shd w:val="clear" w:color="auto" w:fill="FFFFFF"/>
        </w:rPr>
      </w:pPr>
      <w:r>
        <w:t>Kasācijas sūdzība pamatota ar šādiem argumentiem.</w:t>
      </w:r>
    </w:p>
    <w:p w14:paraId="3BAE8B28" w14:textId="4FFD632B" w:rsidR="00A268A1" w:rsidRDefault="00A268A1" w:rsidP="00A268A1">
      <w:pPr>
        <w:pStyle w:val="NormalWeb"/>
        <w:shd w:val="clear" w:color="auto" w:fill="FFFFFF"/>
        <w:spacing w:before="0" w:beforeAutospacing="0" w:after="0" w:afterAutospacing="0" w:line="276" w:lineRule="auto"/>
        <w:ind w:firstLine="720"/>
        <w:contextualSpacing/>
        <w:jc w:val="both"/>
      </w:pPr>
      <w:r>
        <w:rPr>
          <w:bCs/>
        </w:rPr>
        <w:t xml:space="preserve">[4.1] </w:t>
      </w:r>
      <w:r>
        <w:t>T</w:t>
      </w:r>
      <w:r w:rsidRPr="005D384A">
        <w:t xml:space="preserve">iesa </w:t>
      </w:r>
      <w:r w:rsidRPr="008E2A46">
        <w:t>nepamatoti atzinusi</w:t>
      </w:r>
      <w:r>
        <w:t xml:space="preserve">, ka </w:t>
      </w:r>
      <w:r w:rsidR="00B94A5E">
        <w:t>[pers. A]</w:t>
      </w:r>
      <w:r w:rsidRPr="008E2A46">
        <w:t>, iegādājoties un turot pumu, pārkāpis skaidri noteiktu pienākumu reģistrēt šā savvaļas dzīvnieka turēšanas vietu</w:t>
      </w:r>
      <w:r>
        <w:t xml:space="preserve"> pirms </w:t>
      </w:r>
      <w:r w:rsidR="006C294B">
        <w:t>tā</w:t>
      </w:r>
      <w:r>
        <w:t xml:space="preserve"> iegādes</w:t>
      </w:r>
      <w:r w:rsidRPr="008E2A46">
        <w:t xml:space="preserve">, </w:t>
      </w:r>
      <w:r>
        <w:t xml:space="preserve">jo </w:t>
      </w:r>
      <w:r w:rsidRPr="008E2A46">
        <w:t>ne</w:t>
      </w:r>
      <w:r>
        <w:t xml:space="preserve">dz pats </w:t>
      </w:r>
      <w:r w:rsidRPr="008E2A46">
        <w:t>pienākums, ne</w:t>
      </w:r>
      <w:r>
        <w:t>dz</w:t>
      </w:r>
      <w:r w:rsidRPr="008E2A46">
        <w:t xml:space="preserve"> tā izpildes kārtība normatīvaj</w:t>
      </w:r>
      <w:r>
        <w:t>os aktos</w:t>
      </w:r>
      <w:r w:rsidRPr="008E2A46">
        <w:t xml:space="preserve"> nebija skaidri noteikta</w:t>
      </w:r>
      <w:r>
        <w:t>.</w:t>
      </w:r>
    </w:p>
    <w:p w14:paraId="321D502E" w14:textId="328F7B77" w:rsidR="00A268A1" w:rsidRPr="00A6021B" w:rsidRDefault="00A268A1" w:rsidP="00C406A2">
      <w:pPr>
        <w:pStyle w:val="NormalWeb"/>
        <w:shd w:val="clear" w:color="auto" w:fill="FFFFFF"/>
        <w:spacing w:before="0" w:beforeAutospacing="0" w:after="0" w:afterAutospacing="0" w:line="276" w:lineRule="auto"/>
        <w:ind w:firstLine="720"/>
        <w:contextualSpacing/>
        <w:jc w:val="both"/>
        <w:rPr>
          <w:color w:val="000000"/>
        </w:rPr>
      </w:pPr>
      <w:r>
        <w:t>[4.2] T</w:t>
      </w:r>
      <w:r w:rsidRPr="005D384A">
        <w:t xml:space="preserve">iesa </w:t>
      </w:r>
      <w:r w:rsidRPr="008E2A46">
        <w:t>nepamatoti atzinusi</w:t>
      </w:r>
      <w:r>
        <w:t>, ka: 1)</w:t>
      </w:r>
      <w:r w:rsidR="00C406A2">
        <w:t> </w:t>
      </w:r>
      <w:r>
        <w:rPr>
          <w:rFonts w:asciiTheme="majorBidi" w:hAnsiTheme="majorBidi" w:cstheme="majorBidi"/>
        </w:rPr>
        <w:t>MK Noteikumi Nr.</w:t>
      </w:r>
      <w:r w:rsidR="00C406A2">
        <w:rPr>
          <w:rFonts w:asciiTheme="majorBidi" w:hAnsiTheme="majorBidi" w:cstheme="majorBidi"/>
        </w:rPr>
        <w:t> </w:t>
      </w:r>
      <w:r>
        <w:rPr>
          <w:rFonts w:asciiTheme="majorBidi" w:hAnsiTheme="majorBidi" w:cstheme="majorBidi"/>
        </w:rPr>
        <w:t>1139</w:t>
      </w:r>
      <w:r w:rsidRPr="00F23065">
        <w:rPr>
          <w:rFonts w:eastAsia="Calibri"/>
          <w:color w:val="000000"/>
        </w:rPr>
        <w:t xml:space="preserve"> </w:t>
      </w:r>
      <w:r>
        <w:rPr>
          <w:rFonts w:eastAsia="Calibri"/>
          <w:color w:val="000000"/>
        </w:rPr>
        <w:t>paredz</w:t>
      </w:r>
      <w:r w:rsidRPr="00F23065">
        <w:rPr>
          <w:rFonts w:eastAsia="Calibri"/>
          <w:color w:val="000000"/>
        </w:rPr>
        <w:t xml:space="preserve"> </w:t>
      </w:r>
      <w:r w:rsidRPr="00F23065">
        <w:rPr>
          <w:color w:val="000000"/>
        </w:rPr>
        <w:t>savvaļas sugu dzīvnieku turēšanas vieta</w:t>
      </w:r>
      <w:r>
        <w:rPr>
          <w:color w:val="000000"/>
        </w:rPr>
        <w:t>s reģistrācijas kārtību</w:t>
      </w:r>
      <w:r w:rsidRPr="00F23065">
        <w:rPr>
          <w:color w:val="000000"/>
        </w:rPr>
        <w:t>,</w:t>
      </w:r>
      <w:r>
        <w:rPr>
          <w:color w:val="000000"/>
        </w:rPr>
        <w:t xml:space="preserve"> un 2)</w:t>
      </w:r>
      <w:r w:rsidR="00C406A2">
        <w:rPr>
          <w:color w:val="000000"/>
        </w:rPr>
        <w:t> </w:t>
      </w:r>
      <w:r w:rsidRPr="00F23065">
        <w:rPr>
          <w:color w:val="000000"/>
        </w:rPr>
        <w:t xml:space="preserve">Dabas aizsardzības pārvalde ir pilnvarota reģistrēt </w:t>
      </w:r>
      <w:r w:rsidR="00C267F4">
        <w:rPr>
          <w:color w:val="000000"/>
        </w:rPr>
        <w:t xml:space="preserve">šādu </w:t>
      </w:r>
      <w:r w:rsidRPr="00F23065">
        <w:rPr>
          <w:color w:val="000000"/>
        </w:rPr>
        <w:t>turēšanas vietu</w:t>
      </w:r>
      <w:r>
        <w:rPr>
          <w:color w:val="000000"/>
        </w:rPr>
        <w:t xml:space="preserve">, jo </w:t>
      </w:r>
      <w:r w:rsidR="00C267F4">
        <w:rPr>
          <w:color w:val="000000"/>
        </w:rPr>
        <w:t>atbilstoši</w:t>
      </w:r>
      <w:r>
        <w:t xml:space="preserve"> šiem noteikumiem </w:t>
      </w:r>
      <w:r w:rsidR="006C294B">
        <w:t xml:space="preserve">šīs iestādes </w:t>
      </w:r>
      <w:r w:rsidRPr="00C16414">
        <w:t>kompetencē</w:t>
      </w:r>
      <w:r>
        <w:t xml:space="preserve"> </w:t>
      </w:r>
      <w:r w:rsidRPr="00C16414">
        <w:t>i</w:t>
      </w:r>
      <w:r>
        <w:t>r</w:t>
      </w:r>
      <w:r w:rsidRPr="001865AF">
        <w:t xml:space="preserve"> </w:t>
      </w:r>
      <w:r>
        <w:t xml:space="preserve">CITES </w:t>
      </w:r>
      <w:r w:rsidRPr="001865AF">
        <w:t>Konvencij</w:t>
      </w:r>
      <w:r>
        <w:t>ā</w:t>
      </w:r>
      <w:r w:rsidRPr="001865AF">
        <w:t xml:space="preserve"> </w:t>
      </w:r>
      <w:r>
        <w:t xml:space="preserve">minēto </w:t>
      </w:r>
      <w:r w:rsidRPr="00464F63">
        <w:t xml:space="preserve">sugu </w:t>
      </w:r>
      <w:r w:rsidRPr="00A6021B">
        <w:t>īpatņu reģistrācija, kas nav tas pats, kas savvaļas dzīvnieku turēšanas vietas reģistrācija.</w:t>
      </w:r>
      <w:r>
        <w:t xml:space="preserve"> Termins „</w:t>
      </w:r>
      <w:r w:rsidRPr="00A6021B">
        <w:t>savvaļas dzīvnieku turēšanas vietas reģistrācija</w:t>
      </w:r>
      <w:r>
        <w:t>” šajos noteikum</w:t>
      </w:r>
      <w:r w:rsidR="00DF44F0">
        <w:t>o</w:t>
      </w:r>
      <w:r>
        <w:t>s nav atrodams.</w:t>
      </w:r>
    </w:p>
    <w:p w14:paraId="2999B59A" w14:textId="77777777" w:rsidR="00A268A1" w:rsidRDefault="00A268A1" w:rsidP="00A268A1">
      <w:pPr>
        <w:pStyle w:val="NormalWeb"/>
        <w:shd w:val="clear" w:color="auto" w:fill="FFFFFF"/>
        <w:spacing w:before="0" w:beforeAutospacing="0" w:after="0" w:afterAutospacing="0" w:line="276" w:lineRule="auto"/>
        <w:ind w:firstLine="720"/>
        <w:contextualSpacing/>
        <w:jc w:val="both"/>
      </w:pPr>
      <w:r>
        <w:t>Turklāt n</w:t>
      </w:r>
      <w:r w:rsidRPr="00464F63">
        <w:t>ormatīvie akti ne</w:t>
      </w:r>
      <w:r>
        <w:t>sniedz</w:t>
      </w:r>
      <w:r w:rsidRPr="00464F63">
        <w:t xml:space="preserve"> skaidru atbildi</w:t>
      </w:r>
      <w:r>
        <w:t xml:space="preserve"> uz jautājumu, </w:t>
      </w:r>
      <w:r w:rsidRPr="00464F63">
        <w:t xml:space="preserve">vai katram </w:t>
      </w:r>
      <w:r>
        <w:t xml:space="preserve">savvaļas sugas </w:t>
      </w:r>
      <w:r w:rsidRPr="00464F63">
        <w:t>dzīvniekam ir reģistrējama atsevišķa turēšanas vieta</w:t>
      </w:r>
      <w:r>
        <w:t xml:space="preserve">. </w:t>
      </w:r>
    </w:p>
    <w:p w14:paraId="08D893F7" w14:textId="49525A83" w:rsidR="00A268A1" w:rsidRDefault="00A268A1" w:rsidP="00A268A1">
      <w:pPr>
        <w:pStyle w:val="NormalWeb"/>
        <w:shd w:val="clear" w:color="auto" w:fill="FFFFFF"/>
        <w:spacing w:line="276" w:lineRule="auto"/>
        <w:ind w:firstLine="720"/>
        <w:contextualSpacing/>
        <w:jc w:val="both"/>
        <w:rPr>
          <w:b/>
        </w:rPr>
      </w:pPr>
      <w:r>
        <w:rPr>
          <w:iCs/>
        </w:rPr>
        <w:t xml:space="preserve">[4.3] </w:t>
      </w:r>
      <w:r>
        <w:rPr>
          <w:bCs/>
        </w:rPr>
        <w:t>T</w:t>
      </w:r>
      <w:r w:rsidRPr="001865AF">
        <w:rPr>
          <w:bCs/>
        </w:rPr>
        <w:t>iesa</w:t>
      </w:r>
      <w:r>
        <w:rPr>
          <w:bCs/>
        </w:rPr>
        <w:t xml:space="preserve"> ir </w:t>
      </w:r>
      <w:r>
        <w:t xml:space="preserve">pārkāpusi </w:t>
      </w:r>
      <w:r w:rsidRPr="00D004C0">
        <w:rPr>
          <w:bCs/>
        </w:rPr>
        <w:t>Kriminālprocesa likuma 130.</w:t>
      </w:r>
      <w:r w:rsidR="00C406A2">
        <w:rPr>
          <w:bCs/>
        </w:rPr>
        <w:t> </w:t>
      </w:r>
      <w:r w:rsidRPr="00D004C0">
        <w:rPr>
          <w:bCs/>
        </w:rPr>
        <w:t>panta otrās daļas 4. punktu un 527. panta otrās daļas 3. punktu</w:t>
      </w:r>
      <w:r>
        <w:rPr>
          <w:bCs/>
        </w:rPr>
        <w:t>, nepamatoti</w:t>
      </w:r>
      <w:r w:rsidRPr="001865AF">
        <w:rPr>
          <w:bCs/>
        </w:rPr>
        <w:t xml:space="preserve"> par nepieļaujamiem </w:t>
      </w:r>
      <w:r>
        <w:rPr>
          <w:bCs/>
        </w:rPr>
        <w:t xml:space="preserve">atzīstot </w:t>
      </w:r>
      <w:r w:rsidRPr="001865AF">
        <w:rPr>
          <w:bCs/>
        </w:rPr>
        <w:t>aizstāv</w:t>
      </w:r>
      <w:r>
        <w:rPr>
          <w:bCs/>
        </w:rPr>
        <w:t>ja</w:t>
      </w:r>
      <w:r w:rsidRPr="001865AF">
        <w:rPr>
          <w:bCs/>
        </w:rPr>
        <w:t xml:space="preserve"> iesniegtos pierādījumus</w:t>
      </w:r>
      <w:r>
        <w:rPr>
          <w:bCs/>
        </w:rPr>
        <w:t xml:space="preserve">, ar kuriem pamatota būtiska kaitējuma </w:t>
      </w:r>
      <w:proofErr w:type="spellStart"/>
      <w:r>
        <w:rPr>
          <w:bCs/>
        </w:rPr>
        <w:t>neesība</w:t>
      </w:r>
      <w:proofErr w:type="spellEnd"/>
      <w:r>
        <w:rPr>
          <w:bCs/>
        </w:rPr>
        <w:t>: 1)</w:t>
      </w:r>
      <w:r w:rsidR="00C406A2">
        <w:rPr>
          <w:bCs/>
        </w:rPr>
        <w:t> </w:t>
      </w:r>
      <w:r>
        <w:rPr>
          <w:bCs/>
        </w:rPr>
        <w:t>ekspert</w:t>
      </w:r>
      <w:r w:rsidR="005E67AC">
        <w:rPr>
          <w:bCs/>
        </w:rPr>
        <w:t>es</w:t>
      </w:r>
      <w:r>
        <w:rPr>
          <w:bCs/>
        </w:rPr>
        <w:t xml:space="preserve"> </w:t>
      </w:r>
      <w:r w:rsidR="00B94A5E">
        <w:t>[pers. H]</w:t>
      </w:r>
      <w:r>
        <w:t xml:space="preserve"> atzinumu, kas pierāda, ka </w:t>
      </w:r>
      <w:r w:rsidR="00B94A5E">
        <w:t xml:space="preserve">[pers. A] </w:t>
      </w:r>
      <w:r>
        <w:t xml:space="preserve"> pumu turējis apstākļos, kas atbilst dzīvnieka vajadzībām; 2)</w:t>
      </w:r>
      <w:r w:rsidR="00C406A2">
        <w:t> </w:t>
      </w:r>
      <w:r>
        <w:t xml:space="preserve">zibatmiņu ar foto un video materiālu no pumas novietnes </w:t>
      </w:r>
      <w:r w:rsidR="00B94A5E">
        <w:t xml:space="preserve">[pers. A] </w:t>
      </w:r>
      <w:r>
        <w:t xml:space="preserve">dzīvesvietā; 3) </w:t>
      </w:r>
      <w:r w:rsidR="00B94A5E">
        <w:t xml:space="preserve">[pers. A] </w:t>
      </w:r>
      <w:r>
        <w:t xml:space="preserve">un </w:t>
      </w:r>
      <w:r w:rsidR="00B94A5E">
        <w:t xml:space="preserve">[pers. H] </w:t>
      </w:r>
      <w:r>
        <w:t xml:space="preserve">saraksti par pumas labturības prasībām. </w:t>
      </w:r>
    </w:p>
    <w:p w14:paraId="77B114FD" w14:textId="77777777" w:rsidR="00A268A1" w:rsidRDefault="00A268A1" w:rsidP="00A268A1">
      <w:pPr>
        <w:shd w:val="clear" w:color="auto" w:fill="FFFFFF"/>
        <w:spacing w:before="360" w:after="360" w:line="276" w:lineRule="auto"/>
        <w:jc w:val="center"/>
        <w:rPr>
          <w:b/>
        </w:rPr>
      </w:pPr>
      <w:bookmarkStart w:id="1" w:name="_Hlk219201904"/>
      <w:r w:rsidRPr="00011547">
        <w:rPr>
          <w:b/>
        </w:rPr>
        <w:t>Motīvu daļa</w:t>
      </w:r>
    </w:p>
    <w:p w14:paraId="5F7F18D5" w14:textId="40FB9745" w:rsidR="00A268A1" w:rsidRPr="00A24F5C" w:rsidRDefault="00A268A1" w:rsidP="00A268A1">
      <w:pPr>
        <w:spacing w:line="276" w:lineRule="auto"/>
        <w:ind w:firstLine="720"/>
        <w:jc w:val="both"/>
        <w:rPr>
          <w:rFonts w:asciiTheme="majorBidi" w:hAnsiTheme="majorBidi" w:cstheme="majorBidi"/>
        </w:rPr>
      </w:pPr>
      <w:bookmarkStart w:id="2" w:name="_Hlk219191650"/>
      <w:bookmarkStart w:id="3" w:name="_Hlk219191175"/>
      <w:bookmarkStart w:id="4" w:name="_Hlk219025672"/>
      <w:bookmarkStart w:id="5" w:name="_Hlk218948565"/>
      <w:bookmarkStart w:id="6" w:name="_Hlk218943530"/>
      <w:r>
        <w:rPr>
          <w:spacing w:val="-3"/>
        </w:rPr>
        <w:t xml:space="preserve">[5] </w:t>
      </w:r>
      <w:r>
        <w:rPr>
          <w:rFonts w:asciiTheme="majorBidi" w:hAnsiTheme="majorBidi" w:cstheme="majorBidi"/>
        </w:rPr>
        <w:t>Ņemot vērā</w:t>
      </w:r>
      <w:r w:rsidRPr="001C0B1A">
        <w:rPr>
          <w:rFonts w:asciiTheme="majorBidi" w:hAnsiTheme="majorBidi" w:cstheme="majorBidi"/>
        </w:rPr>
        <w:t xml:space="preserve"> kasācijas sūdzīb</w:t>
      </w:r>
      <w:r>
        <w:rPr>
          <w:rFonts w:asciiTheme="majorBidi" w:hAnsiTheme="majorBidi" w:cstheme="majorBidi"/>
        </w:rPr>
        <w:t>ās izteiktos argumentus</w:t>
      </w:r>
      <w:r w:rsidRPr="001C0B1A">
        <w:rPr>
          <w:rFonts w:asciiTheme="majorBidi" w:hAnsiTheme="majorBidi" w:cstheme="majorBidi"/>
        </w:rPr>
        <w:t>, Senātam</w:t>
      </w:r>
      <w:r w:rsidR="00DF44F0">
        <w:rPr>
          <w:rFonts w:asciiTheme="majorBidi" w:hAnsiTheme="majorBidi" w:cstheme="majorBidi"/>
        </w:rPr>
        <w:t xml:space="preserve"> </w:t>
      </w:r>
      <w:proofErr w:type="spellStart"/>
      <w:r w:rsidR="00DF44F0">
        <w:rPr>
          <w:rFonts w:asciiTheme="majorBidi" w:hAnsiTheme="majorBidi" w:cstheme="majorBidi"/>
        </w:rPr>
        <w:t>visupirms</w:t>
      </w:r>
      <w:proofErr w:type="spellEnd"/>
      <w:r w:rsidR="005E67AC">
        <w:rPr>
          <w:rFonts w:asciiTheme="majorBidi" w:hAnsiTheme="majorBidi" w:cstheme="majorBidi"/>
        </w:rPr>
        <w:t xml:space="preserve"> </w:t>
      </w:r>
      <w:r>
        <w:rPr>
          <w:rFonts w:asciiTheme="majorBidi" w:hAnsiTheme="majorBidi" w:cstheme="majorBidi"/>
        </w:rPr>
        <w:t>j</w:t>
      </w:r>
      <w:r w:rsidRPr="001C0B1A">
        <w:rPr>
          <w:rFonts w:asciiTheme="majorBidi" w:hAnsiTheme="majorBidi" w:cstheme="majorBidi"/>
        </w:rPr>
        <w:t>āatbild uz šādiem jautājumiem:</w:t>
      </w:r>
    </w:p>
    <w:p w14:paraId="29E88503" w14:textId="18533356" w:rsidR="00A268A1" w:rsidRPr="009272F5" w:rsidRDefault="00A268A1" w:rsidP="005E1035">
      <w:pPr>
        <w:pStyle w:val="ListParagraph"/>
        <w:widowControl w:val="0"/>
        <w:numPr>
          <w:ilvl w:val="0"/>
          <w:numId w:val="2"/>
        </w:numPr>
        <w:suppressAutoHyphens/>
        <w:spacing w:line="276" w:lineRule="auto"/>
        <w:jc w:val="both"/>
        <w:rPr>
          <w:rFonts w:asciiTheme="majorBidi" w:hAnsiTheme="majorBidi" w:cstheme="majorBidi"/>
        </w:rPr>
      </w:pPr>
      <w:r w:rsidRPr="0025679C">
        <w:rPr>
          <w:rFonts w:asciiTheme="majorBidi" w:hAnsiTheme="majorBidi" w:cstheme="majorBidi"/>
        </w:rPr>
        <w:t xml:space="preserve">vai </w:t>
      </w:r>
      <w:r w:rsidR="00B94A5E">
        <w:t xml:space="preserve">[pers. A] </w:t>
      </w:r>
      <w:r w:rsidRPr="0025679C">
        <w:rPr>
          <w:rFonts w:asciiTheme="majorBidi" w:hAnsiTheme="majorBidi" w:cstheme="majorBidi"/>
        </w:rPr>
        <w:t xml:space="preserve">un </w:t>
      </w:r>
      <w:r w:rsidR="00B94A5E">
        <w:t xml:space="preserve">[pers. B] </w:t>
      </w:r>
      <w:r w:rsidRPr="0025679C">
        <w:rPr>
          <w:rFonts w:asciiTheme="majorBidi" w:hAnsiTheme="majorBidi" w:cstheme="majorBidi"/>
        </w:rPr>
        <w:t xml:space="preserve">celtajā apsūdzībā </w:t>
      </w:r>
      <w:r w:rsidR="00C267F4">
        <w:rPr>
          <w:rFonts w:asciiTheme="majorBidi" w:hAnsiTheme="majorBidi" w:cstheme="majorBidi"/>
        </w:rPr>
        <w:t xml:space="preserve">ir </w:t>
      </w:r>
      <w:r w:rsidRPr="0025679C">
        <w:rPr>
          <w:rFonts w:asciiTheme="majorBidi" w:hAnsiTheme="majorBidi" w:cstheme="majorBidi"/>
        </w:rPr>
        <w:t>pieļauti tādi trūkumi, kas liedza viņiem īstenot tiesības uz aizstāvību (Kriminālprocesa likuma 20. panta pirmā daļa)</w:t>
      </w:r>
      <w:r>
        <w:rPr>
          <w:rFonts w:asciiTheme="majorBidi" w:hAnsiTheme="majorBidi" w:cstheme="majorBidi"/>
        </w:rPr>
        <w:t>;</w:t>
      </w:r>
    </w:p>
    <w:p w14:paraId="58439191" w14:textId="77777777" w:rsidR="00A268A1" w:rsidRDefault="00A268A1" w:rsidP="005E1035">
      <w:pPr>
        <w:pStyle w:val="ListParagraph"/>
        <w:widowControl w:val="0"/>
        <w:numPr>
          <w:ilvl w:val="0"/>
          <w:numId w:val="2"/>
        </w:numPr>
        <w:suppressAutoHyphens/>
        <w:spacing w:line="276" w:lineRule="auto"/>
        <w:jc w:val="both"/>
      </w:pPr>
      <w:r w:rsidRPr="0039041B">
        <w:rPr>
          <w:rFonts w:asciiTheme="majorBidi" w:hAnsiTheme="majorBidi" w:cstheme="majorBidi"/>
        </w:rPr>
        <w:t>vai apelācijas instances tiesa</w:t>
      </w:r>
      <w:r>
        <w:rPr>
          <w:rFonts w:asciiTheme="majorBidi" w:hAnsiTheme="majorBidi" w:cstheme="majorBidi"/>
        </w:rPr>
        <w:t xml:space="preserve">, konstatējot </w:t>
      </w:r>
      <w:r w:rsidRPr="0039041B">
        <w:rPr>
          <w:rFonts w:asciiTheme="majorBidi" w:hAnsiTheme="majorBidi" w:cstheme="majorBidi"/>
        </w:rPr>
        <w:t xml:space="preserve">apsūdzēto darbībās </w:t>
      </w:r>
      <w:r w:rsidRPr="0039041B">
        <w:rPr>
          <w:bCs/>
        </w:rPr>
        <w:t>apdraudēto</w:t>
      </w:r>
      <w:r w:rsidRPr="00D321AC">
        <w:t xml:space="preserve"> savvaļas dzīvnieku tirdzniecības noteikumu</w:t>
      </w:r>
      <w:r>
        <w:t xml:space="preserve"> </w:t>
      </w:r>
      <w:r w:rsidRPr="00D321AC">
        <w:t>pārkāpšan</w:t>
      </w:r>
      <w:r>
        <w:t>as objektīvo pusi (</w:t>
      </w:r>
      <w:r w:rsidRPr="008164F5">
        <w:t xml:space="preserve">Krimināllikuma </w:t>
      </w:r>
      <w:r w:rsidRPr="008164F5">
        <w:lastRenderedPageBreak/>
        <w:t>115.</w:t>
      </w:r>
      <w:r w:rsidRPr="0039041B">
        <w:rPr>
          <w:vertAlign w:val="superscript"/>
        </w:rPr>
        <w:t>1</w:t>
      </w:r>
      <w:r>
        <w:t> </w:t>
      </w:r>
      <w:r w:rsidRPr="008164F5">
        <w:t>pant</w:t>
      </w:r>
      <w:r>
        <w:t>s), pareizi iztulkojusi Dzīvnieku aizsardzības likuma 3.</w:t>
      </w:r>
      <w:r w:rsidRPr="0039041B">
        <w:rPr>
          <w:vertAlign w:val="superscript"/>
        </w:rPr>
        <w:t>1</w:t>
      </w:r>
      <w:r>
        <w:t xml:space="preserve"> panta pirmās daļas 1. punktu un trešo daļu; </w:t>
      </w:r>
    </w:p>
    <w:p w14:paraId="33343A79" w14:textId="77777777" w:rsidR="00A268A1" w:rsidRPr="0039041B" w:rsidRDefault="00A268A1" w:rsidP="005E1035">
      <w:pPr>
        <w:pStyle w:val="ListParagraph"/>
        <w:widowControl w:val="0"/>
        <w:numPr>
          <w:ilvl w:val="0"/>
          <w:numId w:val="2"/>
        </w:numPr>
        <w:suppressAutoHyphens/>
        <w:spacing w:line="276" w:lineRule="auto"/>
        <w:jc w:val="both"/>
      </w:pPr>
      <w:r w:rsidRPr="0039041B">
        <w:rPr>
          <w:rFonts w:asciiTheme="majorBidi" w:hAnsiTheme="majorBidi" w:cstheme="majorBidi"/>
        </w:rPr>
        <w:t xml:space="preserve">vai apelācijas instances tiesa, </w:t>
      </w:r>
      <w:r>
        <w:rPr>
          <w:rFonts w:asciiTheme="majorBidi" w:hAnsiTheme="majorBidi" w:cstheme="majorBidi"/>
        </w:rPr>
        <w:t xml:space="preserve">konstatējot </w:t>
      </w:r>
      <w:r w:rsidRPr="0039041B">
        <w:rPr>
          <w:rFonts w:asciiTheme="majorBidi" w:hAnsiTheme="majorBidi" w:cstheme="majorBidi"/>
        </w:rPr>
        <w:t xml:space="preserve">apsūdzēto darbībās </w:t>
      </w:r>
      <w:r w:rsidRPr="0039041B">
        <w:rPr>
          <w:bCs/>
        </w:rPr>
        <w:t>apdraudēto</w:t>
      </w:r>
      <w:r w:rsidRPr="00D321AC">
        <w:t xml:space="preserve"> savvaļas dzīvnieku tirdzniecības noteikumu</w:t>
      </w:r>
      <w:r>
        <w:t xml:space="preserve"> </w:t>
      </w:r>
      <w:r w:rsidRPr="00D321AC">
        <w:t>pārkāpšan</w:t>
      </w:r>
      <w:r>
        <w:t>as subjektīvo pusi,</w:t>
      </w:r>
      <w:r w:rsidRPr="0039041B">
        <w:rPr>
          <w:rFonts w:asciiTheme="majorBidi" w:hAnsiTheme="majorBidi" w:cstheme="majorBidi"/>
        </w:rPr>
        <w:t xml:space="preserve"> nav pieļāvusi Kriminālprocesa likuma normu pārkāpumus pierādījumu vērtēšanā</w:t>
      </w:r>
      <w:r>
        <w:t>.</w:t>
      </w:r>
    </w:p>
    <w:p w14:paraId="15DB8FCC" w14:textId="77777777" w:rsidR="00A268A1" w:rsidRDefault="00A268A1" w:rsidP="00A268A1">
      <w:pPr>
        <w:widowControl w:val="0"/>
        <w:suppressAutoHyphens/>
        <w:spacing w:line="276" w:lineRule="auto"/>
        <w:ind w:firstLine="720"/>
        <w:jc w:val="both"/>
      </w:pPr>
    </w:p>
    <w:p w14:paraId="23283032" w14:textId="6F9A83A6" w:rsidR="00A268A1" w:rsidRPr="0011681C" w:rsidRDefault="00A268A1" w:rsidP="00A268A1">
      <w:pPr>
        <w:widowControl w:val="0"/>
        <w:suppressAutoHyphens/>
        <w:spacing w:line="276" w:lineRule="auto"/>
        <w:ind w:firstLine="720"/>
        <w:jc w:val="both"/>
      </w:pPr>
      <w:r w:rsidRPr="0011681C">
        <w:t>[6]</w:t>
      </w:r>
      <w:r>
        <w:t xml:space="preserve"> </w:t>
      </w:r>
      <w:r w:rsidRPr="008A283A">
        <w:t>Pārbaudījis lietā celt</w:t>
      </w:r>
      <w:r w:rsidR="006C294B">
        <w:t>ās</w:t>
      </w:r>
      <w:r w:rsidRPr="008A283A">
        <w:t xml:space="preserve"> apsūdzīb</w:t>
      </w:r>
      <w:r w:rsidR="006C294B">
        <w:t>as</w:t>
      </w:r>
      <w:r w:rsidRPr="008A283A">
        <w:t xml:space="preserve"> saturu, Senāts</w:t>
      </w:r>
      <w:r w:rsidRPr="009272F5">
        <w:t xml:space="preserve"> konstatē, ka</w:t>
      </w:r>
      <w:r>
        <w:t xml:space="preserve"> tajā</w:t>
      </w:r>
      <w:r w:rsidRPr="009272F5">
        <w:t xml:space="preserve"> nav pieļauti tādi trūkumi, kas būtu lie</w:t>
      </w:r>
      <w:r w:rsidRPr="0011681C">
        <w:t>g</w:t>
      </w:r>
      <w:r w:rsidRPr="009272F5">
        <w:t xml:space="preserve">uši </w:t>
      </w:r>
      <w:r>
        <w:t>apsūdzētajiem</w:t>
      </w:r>
      <w:r w:rsidRPr="009272F5">
        <w:t xml:space="preserve"> īstenot </w:t>
      </w:r>
      <w:r>
        <w:t xml:space="preserve">viņu </w:t>
      </w:r>
      <w:r w:rsidRPr="009272F5">
        <w:t>tiesības uz aizstāvību (Kriminālprocesa likuma 20. panta pirmā daļa).</w:t>
      </w:r>
    </w:p>
    <w:p w14:paraId="57CDB2A6" w14:textId="39612DE4" w:rsidR="00A268A1" w:rsidRPr="00CA3601" w:rsidRDefault="00A268A1" w:rsidP="00A268A1">
      <w:pPr>
        <w:widowControl w:val="0"/>
        <w:suppressAutoHyphens/>
        <w:spacing w:line="276" w:lineRule="auto"/>
        <w:ind w:firstLine="720"/>
        <w:jc w:val="both"/>
        <w:rPr>
          <w:rFonts w:asciiTheme="majorBidi" w:hAnsiTheme="majorBidi" w:cstheme="majorBidi"/>
        </w:rPr>
      </w:pPr>
      <w:r>
        <w:rPr>
          <w:rFonts w:asciiTheme="majorBidi" w:hAnsiTheme="majorBidi" w:cstheme="majorBidi"/>
        </w:rPr>
        <w:t xml:space="preserve">[6.1] </w:t>
      </w:r>
      <w:r w:rsidRPr="003E5D16">
        <w:rPr>
          <w:rFonts w:asciiTheme="majorBidi" w:hAnsiTheme="majorBidi" w:cstheme="majorBidi"/>
        </w:rPr>
        <w:t>Krimināllikuma 115.</w:t>
      </w:r>
      <w:r w:rsidRPr="003E5D16">
        <w:rPr>
          <w:rFonts w:asciiTheme="majorBidi" w:hAnsiTheme="majorBidi" w:cstheme="majorBidi"/>
          <w:vertAlign w:val="superscript"/>
        </w:rPr>
        <w:t>1</w:t>
      </w:r>
      <w:r w:rsidR="00C406A2">
        <w:rPr>
          <w:rFonts w:asciiTheme="majorBidi" w:hAnsiTheme="majorBidi" w:cstheme="majorBidi"/>
        </w:rPr>
        <w:t> </w:t>
      </w:r>
      <w:r w:rsidRPr="003E5D16">
        <w:rPr>
          <w:rFonts w:asciiTheme="majorBidi" w:hAnsiTheme="majorBidi" w:cstheme="majorBidi"/>
        </w:rPr>
        <w:t>pant</w:t>
      </w:r>
      <w:r>
        <w:rPr>
          <w:rFonts w:asciiTheme="majorBidi" w:hAnsiTheme="majorBidi" w:cstheme="majorBidi"/>
        </w:rPr>
        <w:t>s</w:t>
      </w:r>
      <w:r>
        <w:t xml:space="preserve"> paredz atbildību </w:t>
      </w:r>
      <w:r w:rsidRPr="00973D60">
        <w:rPr>
          <w:bCs/>
        </w:rPr>
        <w:t>par apdraudēto</w:t>
      </w:r>
      <w:r w:rsidRPr="00D321AC">
        <w:t xml:space="preserve"> savvaļas dzīvnieku tirdzniecības noteikumu pārkāpšanu, ja ar to radīts būtisks kaitējums</w:t>
      </w:r>
      <w:r>
        <w:t>.</w:t>
      </w:r>
    </w:p>
    <w:p w14:paraId="094B64E6" w14:textId="77777777" w:rsidR="00A268A1" w:rsidRPr="00993020" w:rsidRDefault="00A268A1" w:rsidP="00A268A1">
      <w:pPr>
        <w:shd w:val="clear" w:color="auto" w:fill="FFFFFF"/>
        <w:spacing w:line="276" w:lineRule="auto"/>
        <w:ind w:firstLine="720"/>
        <w:jc w:val="both"/>
      </w:pPr>
      <w:r w:rsidRPr="00993020">
        <w:t xml:space="preserve">Šī norma ir </w:t>
      </w:r>
      <w:proofErr w:type="spellStart"/>
      <w:r w:rsidRPr="00993020">
        <w:t>blanketa</w:t>
      </w:r>
      <w:proofErr w:type="spellEnd"/>
      <w:r w:rsidRPr="00993020">
        <w:t xml:space="preserve">, jo tās dispozīcija </w:t>
      </w:r>
      <w:r>
        <w:t>satur norādi</w:t>
      </w:r>
      <w:r w:rsidRPr="00993020">
        <w:t xml:space="preserve"> uz tirdzniecības noteikumiem citos normatīvajos aktos, kuros konkretizētas noziedzīgā nodarījuma sastāva pazīmes</w:t>
      </w:r>
      <w:r>
        <w:t xml:space="preserve">. Līdz ar to šā </w:t>
      </w:r>
      <w:r w:rsidRPr="002F2823">
        <w:t>noziedzīg</w:t>
      </w:r>
      <w:r>
        <w:t>ā</w:t>
      </w:r>
      <w:r w:rsidRPr="002F2823">
        <w:t xml:space="preserve"> nodarījuma sastāvs </w:t>
      </w:r>
      <w:r>
        <w:t>ir noskaidrojams</w:t>
      </w:r>
      <w:r w:rsidRPr="002F2823">
        <w:t>,</w:t>
      </w:r>
      <w:r>
        <w:t xml:space="preserve"> Krimināllikuma </w:t>
      </w:r>
      <w:r w:rsidRPr="003E5D16">
        <w:rPr>
          <w:rFonts w:asciiTheme="majorBidi" w:hAnsiTheme="majorBidi" w:cstheme="majorBidi"/>
        </w:rPr>
        <w:t>115.</w:t>
      </w:r>
      <w:r w:rsidRPr="003E5D16">
        <w:rPr>
          <w:rFonts w:asciiTheme="majorBidi" w:hAnsiTheme="majorBidi" w:cstheme="majorBidi"/>
          <w:vertAlign w:val="superscript"/>
        </w:rPr>
        <w:t>1</w:t>
      </w:r>
      <w:r>
        <w:rPr>
          <w:rFonts w:asciiTheme="majorBidi" w:hAnsiTheme="majorBidi" w:cstheme="majorBidi"/>
        </w:rPr>
        <w:t> </w:t>
      </w:r>
      <w:r w:rsidRPr="003E5D16">
        <w:rPr>
          <w:rFonts w:asciiTheme="majorBidi" w:hAnsiTheme="majorBidi" w:cstheme="majorBidi"/>
        </w:rPr>
        <w:t>pant</w:t>
      </w:r>
      <w:r>
        <w:rPr>
          <w:rFonts w:asciiTheme="majorBidi" w:hAnsiTheme="majorBidi" w:cstheme="majorBidi"/>
        </w:rPr>
        <w:t xml:space="preserve">u </w:t>
      </w:r>
      <w:r w:rsidRPr="002F2823">
        <w:t>lasot kop</w:t>
      </w:r>
      <w:r>
        <w:t>sakarā</w:t>
      </w:r>
      <w:r w:rsidRPr="002F2823">
        <w:t xml:space="preserve"> ar </w:t>
      </w:r>
      <w:r>
        <w:t>citiem normatīvajiem aktiem.</w:t>
      </w:r>
    </w:p>
    <w:p w14:paraId="2C6A6FD2" w14:textId="079C1E28" w:rsidR="00A268A1" w:rsidRDefault="00A268A1" w:rsidP="00A268A1">
      <w:pPr>
        <w:shd w:val="clear" w:color="auto" w:fill="FFFFFF"/>
        <w:spacing w:line="276" w:lineRule="auto"/>
        <w:ind w:firstLine="720"/>
        <w:jc w:val="both"/>
        <w:rPr>
          <w:spacing w:val="-3"/>
        </w:rPr>
      </w:pPr>
      <w:r>
        <w:rPr>
          <w:spacing w:val="-3"/>
        </w:rPr>
        <w:t xml:space="preserve">Saskaņā ar Satversmes tiesas un Senāta judikatūru </w:t>
      </w:r>
      <w:proofErr w:type="spellStart"/>
      <w:r>
        <w:rPr>
          <w:spacing w:val="-3"/>
        </w:rPr>
        <w:t>blanketās</w:t>
      </w:r>
      <w:proofErr w:type="spellEnd"/>
      <w:r>
        <w:rPr>
          <w:spacing w:val="-3"/>
        </w:rPr>
        <w:t xml:space="preserve"> normas var ietvert norādi </w:t>
      </w:r>
      <w:r>
        <w:t xml:space="preserve">gan uz </w:t>
      </w:r>
      <w:r w:rsidRPr="00AC7510">
        <w:t>valdības izdoti</w:t>
      </w:r>
      <w:r>
        <w:t>em</w:t>
      </w:r>
      <w:r w:rsidRPr="00AC7510">
        <w:t xml:space="preserve"> noteikumi</w:t>
      </w:r>
      <w:r>
        <w:t>em,</w:t>
      </w:r>
      <w:r w:rsidRPr="00AC7510">
        <w:t xml:space="preserve"> gan Saeimas izdoti</w:t>
      </w:r>
      <w:r>
        <w:t>em</w:t>
      </w:r>
      <w:r w:rsidRPr="00AC7510">
        <w:t xml:space="preserve"> likumi</w:t>
      </w:r>
      <w:r>
        <w:t>em (</w:t>
      </w:r>
      <w:r w:rsidRPr="00273A33">
        <w:rPr>
          <w:i/>
          <w:iCs/>
        </w:rPr>
        <w:t>Satversmes tiesas 200</w:t>
      </w:r>
      <w:r>
        <w:rPr>
          <w:i/>
          <w:iCs/>
        </w:rPr>
        <w:t>8</w:t>
      </w:r>
      <w:r w:rsidRPr="00273A33">
        <w:rPr>
          <w:i/>
          <w:iCs/>
        </w:rPr>
        <w:t xml:space="preserve">. gada </w:t>
      </w:r>
      <w:r>
        <w:rPr>
          <w:i/>
          <w:iCs/>
        </w:rPr>
        <w:t>16. decembra</w:t>
      </w:r>
      <w:r w:rsidRPr="00273A33">
        <w:rPr>
          <w:i/>
          <w:iCs/>
        </w:rPr>
        <w:t xml:space="preserve"> sprieduma lietā </w:t>
      </w:r>
      <w:hyperlink r:id="rId8" w:history="1">
        <w:r w:rsidRPr="00733229">
          <w:rPr>
            <w:rStyle w:val="Hyperlink"/>
            <w:i/>
            <w:iCs/>
          </w:rPr>
          <w:t>Nr.</w:t>
        </w:r>
        <w:r w:rsidR="00C406A2" w:rsidRPr="00733229">
          <w:rPr>
            <w:rStyle w:val="Hyperlink"/>
            <w:i/>
            <w:iCs/>
          </w:rPr>
          <w:t> </w:t>
        </w:r>
        <w:r w:rsidRPr="00733229">
          <w:rPr>
            <w:rStyle w:val="Hyperlink"/>
            <w:i/>
            <w:iCs/>
          </w:rPr>
          <w:t>2008-09-0106</w:t>
        </w:r>
      </w:hyperlink>
      <w:r>
        <w:rPr>
          <w:i/>
          <w:iCs/>
        </w:rPr>
        <w:t>,</w:t>
      </w:r>
      <w:r w:rsidRPr="00273A33">
        <w:rPr>
          <w:i/>
          <w:iCs/>
        </w:rPr>
        <w:t xml:space="preserve"> </w:t>
      </w:r>
      <w:r>
        <w:rPr>
          <w:i/>
          <w:iCs/>
        </w:rPr>
        <w:t>7.4</w:t>
      </w:r>
      <w:r w:rsidRPr="00273A33">
        <w:rPr>
          <w:i/>
          <w:iCs/>
        </w:rPr>
        <w:t>.</w:t>
      </w:r>
      <w:r w:rsidR="00C406A2">
        <w:rPr>
          <w:i/>
          <w:iCs/>
        </w:rPr>
        <w:t> </w:t>
      </w:r>
      <w:r w:rsidRPr="00273A33">
        <w:rPr>
          <w:i/>
          <w:iCs/>
        </w:rPr>
        <w:t>punkts</w:t>
      </w:r>
      <w:r>
        <w:t xml:space="preserve">, </w:t>
      </w:r>
      <w:r w:rsidRPr="00AC7510">
        <w:rPr>
          <w:i/>
          <w:iCs/>
          <w:spacing w:val="-3"/>
        </w:rPr>
        <w:t>Senāta 2005. gada 4. janvāra lēmums lietā Nr. </w:t>
      </w:r>
      <w:hyperlink r:id="rId9" w:history="1">
        <w:r w:rsidRPr="006918AD">
          <w:rPr>
            <w:rStyle w:val="Hyperlink"/>
            <w:i/>
            <w:iCs/>
            <w:spacing w:val="-3"/>
          </w:rPr>
          <w:t>SKK-J-2/2005</w:t>
        </w:r>
      </w:hyperlink>
      <w:r w:rsidRPr="00AC7510">
        <w:rPr>
          <w:i/>
          <w:iCs/>
          <w:spacing w:val="-3"/>
        </w:rPr>
        <w:t xml:space="preserve">, </w:t>
      </w:r>
      <w:smartTag w:uri="schemas-tilde-lv/tildestengine" w:element="phone">
        <w:smartTagPr>
          <w:attr w:name="phone_prefix" w:val="1110"/>
          <w:attr w:name="phone_number" w:val="0007904"/>
        </w:smartTagPr>
        <w:r w:rsidRPr="00AC7510">
          <w:rPr>
            <w:i/>
            <w:iCs/>
          </w:rPr>
          <w:t>11100007904</w:t>
        </w:r>
      </w:smartTag>
      <w:r w:rsidRPr="00AC7510">
        <w:rPr>
          <w:spacing w:val="-3"/>
        </w:rPr>
        <w:t>).</w:t>
      </w:r>
      <w:r>
        <w:rPr>
          <w:spacing w:val="-3"/>
        </w:rPr>
        <w:t xml:space="preserve"> </w:t>
      </w:r>
      <w:r w:rsidRPr="00287BC4">
        <w:rPr>
          <w:spacing w:val="-3"/>
        </w:rPr>
        <w:t>T</w:t>
      </w:r>
      <w:r>
        <w:rPr>
          <w:spacing w:val="-3"/>
        </w:rPr>
        <w:t>urklāt</w:t>
      </w:r>
      <w:r w:rsidRPr="00287BC4">
        <w:rPr>
          <w:spacing w:val="-3"/>
        </w:rPr>
        <w:t xml:space="preserve"> </w:t>
      </w:r>
      <w:proofErr w:type="spellStart"/>
      <w:r w:rsidRPr="00287BC4">
        <w:rPr>
          <w:spacing w:val="-3"/>
        </w:rPr>
        <w:t>blanketās</w:t>
      </w:r>
      <w:proofErr w:type="spellEnd"/>
      <w:r w:rsidRPr="00287BC4">
        <w:rPr>
          <w:spacing w:val="-3"/>
        </w:rPr>
        <w:t xml:space="preserve"> normas var ietvert norādi</w:t>
      </w:r>
      <w:r>
        <w:rPr>
          <w:spacing w:val="-3"/>
        </w:rPr>
        <w:t xml:space="preserve"> </w:t>
      </w:r>
      <w:r w:rsidRPr="00287BC4">
        <w:rPr>
          <w:spacing w:val="-3"/>
        </w:rPr>
        <w:t xml:space="preserve">uz Eiropas Savienības </w:t>
      </w:r>
      <w:r w:rsidR="00DF44F0">
        <w:rPr>
          <w:spacing w:val="-3"/>
        </w:rPr>
        <w:t>un</w:t>
      </w:r>
      <w:r w:rsidRPr="00287BC4">
        <w:rPr>
          <w:spacing w:val="-3"/>
        </w:rPr>
        <w:t xml:space="preserve"> starptautisk</w:t>
      </w:r>
      <w:r>
        <w:rPr>
          <w:spacing w:val="-3"/>
        </w:rPr>
        <w:t>o tiesību normām</w:t>
      </w:r>
      <w:r w:rsidRPr="00287BC4">
        <w:rPr>
          <w:spacing w:val="-3"/>
        </w:rPr>
        <w:t>.</w:t>
      </w:r>
    </w:p>
    <w:p w14:paraId="739DD687" w14:textId="1FD61145" w:rsidR="006C294B" w:rsidRDefault="00644976" w:rsidP="00C406A2">
      <w:pPr>
        <w:shd w:val="clear" w:color="auto" w:fill="FFFFFF"/>
        <w:spacing w:line="276" w:lineRule="auto"/>
        <w:ind w:firstLine="720"/>
        <w:jc w:val="both"/>
        <w:rPr>
          <w:spacing w:val="-3"/>
        </w:rPr>
      </w:pPr>
      <w:r>
        <w:rPr>
          <w:spacing w:val="-3"/>
        </w:rPr>
        <w:t>A</w:t>
      </w:r>
      <w:r w:rsidR="00A268A1" w:rsidRPr="004E3208">
        <w:rPr>
          <w:spacing w:val="-3"/>
        </w:rPr>
        <w:t>psūdzīb</w:t>
      </w:r>
      <w:r>
        <w:rPr>
          <w:spacing w:val="-3"/>
        </w:rPr>
        <w:t>ā</w:t>
      </w:r>
      <w:r w:rsidR="00A268A1" w:rsidRPr="004E3208">
        <w:rPr>
          <w:spacing w:val="-3"/>
        </w:rPr>
        <w:t xml:space="preserve"> par </w:t>
      </w:r>
      <w:r w:rsidR="00A268A1" w:rsidRPr="003E5D16">
        <w:rPr>
          <w:rFonts w:asciiTheme="majorBidi" w:hAnsiTheme="majorBidi" w:cstheme="majorBidi"/>
        </w:rPr>
        <w:t>Krimināllikuma 115.</w:t>
      </w:r>
      <w:r w:rsidR="00A268A1" w:rsidRPr="003E5D16">
        <w:rPr>
          <w:rFonts w:asciiTheme="majorBidi" w:hAnsiTheme="majorBidi" w:cstheme="majorBidi"/>
          <w:vertAlign w:val="superscript"/>
        </w:rPr>
        <w:t>1</w:t>
      </w:r>
      <w:r w:rsidR="00C406A2">
        <w:rPr>
          <w:rFonts w:asciiTheme="majorBidi" w:hAnsiTheme="majorBidi" w:cstheme="majorBidi"/>
        </w:rPr>
        <w:t> </w:t>
      </w:r>
      <w:r w:rsidR="00A268A1" w:rsidRPr="003E5D16">
        <w:rPr>
          <w:rFonts w:asciiTheme="majorBidi" w:hAnsiTheme="majorBidi" w:cstheme="majorBidi"/>
        </w:rPr>
        <w:t>pant</w:t>
      </w:r>
      <w:r w:rsidR="00A268A1">
        <w:rPr>
          <w:rFonts w:asciiTheme="majorBidi" w:hAnsiTheme="majorBidi" w:cstheme="majorBidi"/>
        </w:rPr>
        <w:t>ā paredzēto</w:t>
      </w:r>
      <w:r w:rsidR="00A268A1">
        <w:rPr>
          <w:spacing w:val="-3"/>
        </w:rPr>
        <w:t xml:space="preserve"> noziedzīgo nodarījumu</w:t>
      </w:r>
      <w:r w:rsidR="00A268A1" w:rsidRPr="004E3208">
        <w:rPr>
          <w:spacing w:val="-3"/>
        </w:rPr>
        <w:t xml:space="preserve"> jānorāda</w:t>
      </w:r>
      <w:r w:rsidR="00A268A1">
        <w:rPr>
          <w:spacing w:val="-3"/>
        </w:rPr>
        <w:t xml:space="preserve"> t</w:t>
      </w:r>
      <w:r w:rsidR="00311D4F">
        <w:rPr>
          <w:spacing w:val="-3"/>
        </w:rPr>
        <w:t>ie</w:t>
      </w:r>
      <w:r w:rsidR="00A268A1">
        <w:rPr>
          <w:spacing w:val="-3"/>
        </w:rPr>
        <w:t xml:space="preserve"> apdraudēto savvaļas dzīvnieku</w:t>
      </w:r>
      <w:r w:rsidR="00A268A1" w:rsidRPr="004E3208">
        <w:rPr>
          <w:spacing w:val="-3"/>
        </w:rPr>
        <w:t xml:space="preserve"> tirdzniecīb</w:t>
      </w:r>
      <w:r w:rsidR="00A268A1">
        <w:rPr>
          <w:spacing w:val="-3"/>
        </w:rPr>
        <w:t>u reglamentējoš</w:t>
      </w:r>
      <w:r w:rsidR="006C294B">
        <w:rPr>
          <w:spacing w:val="-3"/>
        </w:rPr>
        <w:t>o</w:t>
      </w:r>
      <w:r w:rsidR="00A268A1" w:rsidRPr="004E3208">
        <w:rPr>
          <w:spacing w:val="-3"/>
        </w:rPr>
        <w:t xml:space="preserve"> norm</w:t>
      </w:r>
      <w:r w:rsidR="006C294B">
        <w:rPr>
          <w:spacing w:val="-3"/>
        </w:rPr>
        <w:t>u pārkāpumi</w:t>
      </w:r>
      <w:r w:rsidR="00A268A1" w:rsidRPr="004E3208">
        <w:rPr>
          <w:spacing w:val="-3"/>
        </w:rPr>
        <w:t>, kur</w:t>
      </w:r>
      <w:r w:rsidR="006C294B">
        <w:rPr>
          <w:spacing w:val="-3"/>
        </w:rPr>
        <w:t xml:space="preserve">i </w:t>
      </w:r>
      <w:r w:rsidR="00A268A1" w:rsidRPr="004E3208">
        <w:rPr>
          <w:spacing w:val="-3"/>
        </w:rPr>
        <w:t>ir cēloniskā sakarā ar kaitīgajām sekām.</w:t>
      </w:r>
    </w:p>
    <w:p w14:paraId="525D3A5A" w14:textId="7D948BB8" w:rsidR="00A268A1" w:rsidRDefault="00A268A1" w:rsidP="00A268A1">
      <w:pPr>
        <w:shd w:val="clear" w:color="auto" w:fill="FFFFFF"/>
        <w:spacing w:line="276" w:lineRule="auto"/>
        <w:ind w:firstLine="720"/>
        <w:jc w:val="both"/>
      </w:pPr>
      <w:bookmarkStart w:id="7" w:name="_Hlk219543170"/>
      <w:r w:rsidRPr="009C776F">
        <w:rPr>
          <w:spacing w:val="-3"/>
        </w:rPr>
        <w:t>[</w:t>
      </w:r>
      <w:r>
        <w:rPr>
          <w:spacing w:val="-3"/>
        </w:rPr>
        <w:t>6.2</w:t>
      </w:r>
      <w:r w:rsidRPr="009C776F">
        <w:rPr>
          <w:spacing w:val="-3"/>
        </w:rPr>
        <w:t>] Senāts konstatē</w:t>
      </w:r>
      <w:r>
        <w:rPr>
          <w:spacing w:val="-3"/>
        </w:rPr>
        <w:t xml:space="preserve">: </w:t>
      </w:r>
      <w:r>
        <w:t xml:space="preserve">saskaņā ar noziedzīgā nodarījuma aprakstu </w:t>
      </w:r>
      <w:r w:rsidR="006C294B">
        <w:t xml:space="preserve">apsūdzībā </w:t>
      </w:r>
      <w:r w:rsidR="00B94A5E">
        <w:t xml:space="preserve">[pers. A] </w:t>
      </w:r>
      <w:r>
        <w:t xml:space="preserve">un </w:t>
      </w:r>
      <w:r w:rsidR="00B94A5E">
        <w:t xml:space="preserve">[pers. B] </w:t>
      </w:r>
      <w:r>
        <w:t xml:space="preserve">līdz 2019. gada 19. oktobrim, izmantojot trešās personas starpniecību, Čehijas Republikā </w:t>
      </w:r>
      <w:r w:rsidRPr="006974CB">
        <w:t xml:space="preserve">iegādājās </w:t>
      </w:r>
      <w:r w:rsidRPr="00BC4202">
        <w:rPr>
          <w:bCs/>
        </w:rPr>
        <w:t>apdraudēt</w:t>
      </w:r>
      <w:r>
        <w:rPr>
          <w:bCs/>
        </w:rPr>
        <w:t>u</w:t>
      </w:r>
      <w:r w:rsidRPr="00D321AC">
        <w:t xml:space="preserve"> </w:t>
      </w:r>
      <w:r>
        <w:t xml:space="preserve">plēsēju kārtas </w:t>
      </w:r>
      <w:r w:rsidRPr="00D321AC">
        <w:t>savvaļas dzīvnieku</w:t>
      </w:r>
      <w:r>
        <w:t xml:space="preserve"> – pumu. Pēc pumas transportēšanas uz</w:t>
      </w:r>
      <w:r w:rsidRPr="00B47439">
        <w:t xml:space="preserve"> Latvij</w:t>
      </w:r>
      <w:r>
        <w:t>u tā</w:t>
      </w:r>
      <w:r w:rsidRPr="00B47439">
        <w:t xml:space="preserve"> </w:t>
      </w:r>
      <w:r>
        <w:t xml:space="preserve">vispirms tika nogādāta </w:t>
      </w:r>
      <w:r w:rsidRPr="00B47439">
        <w:t xml:space="preserve">biedrības </w:t>
      </w:r>
      <w:r>
        <w:t>„</w:t>
      </w:r>
      <w:r w:rsidR="00B94A5E">
        <w:t>[Nosaukums]</w:t>
      </w:r>
      <w:r>
        <w:t xml:space="preserve">” </w:t>
      </w:r>
      <w:r w:rsidRPr="00B47439">
        <w:t xml:space="preserve">telpās </w:t>
      </w:r>
      <w:r w:rsidR="00B94A5E">
        <w:t>[adrese</w:t>
      </w:r>
      <w:r w:rsidR="00455942">
        <w:t> </w:t>
      </w:r>
      <w:r w:rsidR="00B94A5E">
        <w:t>A]</w:t>
      </w:r>
      <w:r>
        <w:t xml:space="preserve"> un nodota </w:t>
      </w:r>
      <w:r w:rsidR="00B94A5E">
        <w:t>[pers. B]</w:t>
      </w:r>
      <w:r>
        <w:t xml:space="preserve">, bet neilgi pēc tam nogādāta </w:t>
      </w:r>
      <w:r w:rsidR="00B94A5E">
        <w:t xml:space="preserve">[pers. A] </w:t>
      </w:r>
      <w:r>
        <w:t>dzīvesvietā</w:t>
      </w:r>
      <w:r w:rsidRPr="00B47439">
        <w:t xml:space="preserve"> </w:t>
      </w:r>
      <w:r w:rsidR="00B94A5E">
        <w:t>[adrese B]</w:t>
      </w:r>
      <w:r w:rsidRPr="00B47439">
        <w:t xml:space="preserve">, kur </w:t>
      </w:r>
      <w:r>
        <w:t>puma nelikumīgi</w:t>
      </w:r>
      <w:r w:rsidRPr="00B47439">
        <w:t xml:space="preserve"> turēta līdz</w:t>
      </w:r>
      <w:r>
        <w:t xml:space="preserve"> </w:t>
      </w:r>
      <w:r w:rsidRPr="00B47439">
        <w:t>2020.</w:t>
      </w:r>
      <w:r>
        <w:t> </w:t>
      </w:r>
      <w:r w:rsidRPr="00B47439">
        <w:t>gada 21.</w:t>
      </w:r>
      <w:r>
        <w:t> </w:t>
      </w:r>
      <w:r w:rsidRPr="00B47439">
        <w:t>februārim, kad kratīšanas laikā</w:t>
      </w:r>
      <w:r>
        <w:t xml:space="preserve"> </w:t>
      </w:r>
      <w:r w:rsidRPr="00B47439">
        <w:t>tika izņemta.</w:t>
      </w:r>
    </w:p>
    <w:p w14:paraId="60BA32A7" w14:textId="1D1297F3" w:rsidR="00C267F4" w:rsidRDefault="00A268A1" w:rsidP="00C267F4">
      <w:pPr>
        <w:shd w:val="clear" w:color="auto" w:fill="FFFFFF"/>
        <w:spacing w:line="276" w:lineRule="auto"/>
        <w:ind w:firstLine="720"/>
        <w:jc w:val="both"/>
      </w:pPr>
      <w:r w:rsidRPr="004F54BA">
        <w:t xml:space="preserve">Apsūdzībā norādīts, ka </w:t>
      </w:r>
      <w:r>
        <w:t>apsūdzētie pumu iegādāj</w:t>
      </w:r>
      <w:r w:rsidR="00C267F4">
        <w:t>ās</w:t>
      </w:r>
      <w:r>
        <w:t xml:space="preserve"> un turēj</w:t>
      </w:r>
      <w:r w:rsidR="00C267F4">
        <w:t>a</w:t>
      </w:r>
      <w:r>
        <w:t>, neizpildot Dzīvnieku aizsardzības likuma 3.</w:t>
      </w:r>
      <w:r w:rsidRPr="000C4002">
        <w:rPr>
          <w:vertAlign w:val="superscript"/>
        </w:rPr>
        <w:t>1</w:t>
      </w:r>
      <w:r>
        <w:t xml:space="preserve"> panta trešās daļas </w:t>
      </w:r>
      <w:r w:rsidR="00C267F4">
        <w:t>prasību</w:t>
      </w:r>
      <w:r>
        <w:t xml:space="preserve">, proti, </w:t>
      </w:r>
      <w:r w:rsidR="00C267F4">
        <w:t>viņi</w:t>
      </w:r>
      <w:r>
        <w:t xml:space="preserve"> nebija </w:t>
      </w:r>
      <w:r w:rsidRPr="002D3988">
        <w:t>reģistrē</w:t>
      </w:r>
      <w:r>
        <w:t>juši</w:t>
      </w:r>
      <w:r w:rsidRPr="002D3988">
        <w:t xml:space="preserve"> </w:t>
      </w:r>
      <w:r>
        <w:t>pumas</w:t>
      </w:r>
      <w:r w:rsidRPr="002D3988">
        <w:t xml:space="preserve"> turēšanas viet</w:t>
      </w:r>
      <w:r>
        <w:t>u un tādējādi pārkā</w:t>
      </w:r>
      <w:r w:rsidR="00C267F4">
        <w:t>pa</w:t>
      </w:r>
      <w:r>
        <w:t xml:space="preserve"> šā </w:t>
      </w:r>
      <w:r w:rsidR="00C267F4">
        <w:t>panta</w:t>
      </w:r>
      <w:r>
        <w:t xml:space="preserve"> pirmās daļas 1. punktā paredzēto aizliegumu </w:t>
      </w:r>
      <w:r w:rsidRPr="00F06DBE">
        <w:t>iegādāties</w:t>
      </w:r>
      <w:r>
        <w:t xml:space="preserve"> un</w:t>
      </w:r>
      <w:r w:rsidRPr="00F06DBE">
        <w:t xml:space="preserve"> turēt nebrīvē</w:t>
      </w:r>
      <w:r>
        <w:t xml:space="preserve"> </w:t>
      </w:r>
      <w:r w:rsidRPr="00F06DBE">
        <w:t>plēsēju kārtas savvaļas sugas dzīvnieku</w:t>
      </w:r>
      <w:r>
        <w:t>.</w:t>
      </w:r>
      <w:bookmarkStart w:id="8" w:name="_Hlk218930636"/>
    </w:p>
    <w:p w14:paraId="1FD77453" w14:textId="62F2E11B" w:rsidR="00A268A1" w:rsidRPr="009C776F" w:rsidRDefault="00A268A1" w:rsidP="00A268A1">
      <w:pPr>
        <w:shd w:val="clear" w:color="auto" w:fill="FFFFFF"/>
        <w:spacing w:line="276" w:lineRule="auto"/>
        <w:ind w:firstLine="720"/>
        <w:jc w:val="both"/>
      </w:pPr>
      <w:r>
        <w:t>Tāpat no apsūdzīb</w:t>
      </w:r>
      <w:r w:rsidR="00C267F4">
        <w:t>as</w:t>
      </w:r>
      <w:r>
        <w:t xml:space="preserve"> izriet, ka š</w:t>
      </w:r>
      <w:r w:rsidR="00A90D2B">
        <w:t>o</w:t>
      </w:r>
      <w:r>
        <w:t xml:space="preserve"> darbību</w:t>
      </w:r>
      <w:r w:rsidRPr="009C776F">
        <w:t xml:space="preserve"> rezultātā: 1)</w:t>
      </w:r>
      <w:r w:rsidR="00C406A2">
        <w:t> </w:t>
      </w:r>
      <w:r w:rsidRPr="009C776F">
        <w:t xml:space="preserve">puma </w:t>
      </w:r>
      <w:r>
        <w:t xml:space="preserve">tika </w:t>
      </w:r>
      <w:r w:rsidRPr="009C776F">
        <w:t xml:space="preserve">turēta </w:t>
      </w:r>
      <w:r>
        <w:t xml:space="preserve">labturības </w:t>
      </w:r>
      <w:r w:rsidRPr="009C776F">
        <w:t>prasībām neatbilstošos apstākļos, pārkā</w:t>
      </w:r>
      <w:r>
        <w:t>p</w:t>
      </w:r>
      <w:r w:rsidRPr="009C776F">
        <w:t xml:space="preserve">jot </w:t>
      </w:r>
      <w:r>
        <w:t>Dzīvnieku aizsardzības likuma</w:t>
      </w:r>
      <w:r w:rsidRPr="009C776F">
        <w:t xml:space="preserve"> </w:t>
      </w:r>
      <w:r w:rsidR="00C267F4">
        <w:t xml:space="preserve">un </w:t>
      </w:r>
      <w:r w:rsidRPr="009C776F">
        <w:t xml:space="preserve">MK Noteikumu Nr. 1139 </w:t>
      </w:r>
      <w:r w:rsidR="00C267F4">
        <w:t>prasības</w:t>
      </w:r>
      <w:r w:rsidRPr="009C776F">
        <w:t xml:space="preserve">, un 2) </w:t>
      </w:r>
      <w:r>
        <w:t xml:space="preserve">tika </w:t>
      </w:r>
      <w:r w:rsidRPr="009C776F">
        <w:t>ievērojami apdraudēta pumas īpašnieka (turētāja), mājsaimniecībā dzīvojošo personu</w:t>
      </w:r>
      <w:r>
        <w:t xml:space="preserve"> un</w:t>
      </w:r>
      <w:r w:rsidRPr="009C776F">
        <w:t xml:space="preserve"> apkārtējās sabiedrības vispārējā drošība.</w:t>
      </w:r>
    </w:p>
    <w:bookmarkEnd w:id="8"/>
    <w:p w14:paraId="27966168" w14:textId="6F832F4F" w:rsidR="00A268A1" w:rsidRDefault="00A268A1" w:rsidP="00A268A1">
      <w:pPr>
        <w:shd w:val="clear" w:color="auto" w:fill="FFFFFF"/>
        <w:spacing w:line="276" w:lineRule="auto"/>
        <w:ind w:firstLine="720"/>
        <w:jc w:val="both"/>
      </w:pPr>
      <w:r w:rsidRPr="009C776F">
        <w:t xml:space="preserve">Papildus minētajam apsūdzībā </w:t>
      </w:r>
      <w:r>
        <w:t xml:space="preserve">ietvertas atsauces uz </w:t>
      </w:r>
      <w:r w:rsidRPr="009C776F">
        <w:t>Regulas Nr. 338/97</w:t>
      </w:r>
      <w:r>
        <w:t xml:space="preserve"> normām</w:t>
      </w:r>
      <w:r w:rsidRPr="009C776F">
        <w:t xml:space="preserve">. </w:t>
      </w:r>
    </w:p>
    <w:p w14:paraId="08512F80" w14:textId="139E2FCA" w:rsidR="00A268A1" w:rsidRDefault="00A268A1" w:rsidP="00A268A1">
      <w:pPr>
        <w:shd w:val="clear" w:color="auto" w:fill="FFFFFF"/>
        <w:spacing w:line="276" w:lineRule="auto"/>
        <w:ind w:firstLine="720"/>
        <w:jc w:val="both"/>
      </w:pPr>
      <w:r>
        <w:t>[6.</w:t>
      </w:r>
      <w:r w:rsidR="001D0D65">
        <w:t>3</w:t>
      </w:r>
      <w:r>
        <w:t xml:space="preserve">] </w:t>
      </w:r>
      <w:r w:rsidRPr="004F54BA">
        <w:t xml:space="preserve">Senāts atzīst, ka </w:t>
      </w:r>
      <w:r>
        <w:rPr>
          <w:spacing w:val="-3"/>
        </w:rPr>
        <w:t>a</w:t>
      </w:r>
      <w:r w:rsidRPr="009C776F">
        <w:rPr>
          <w:spacing w:val="-3"/>
        </w:rPr>
        <w:t xml:space="preserve">psūdzībā ir norādīti </w:t>
      </w:r>
      <w:r>
        <w:rPr>
          <w:spacing w:val="-3"/>
        </w:rPr>
        <w:t>apsūdzētajiem inkriminēto</w:t>
      </w:r>
      <w:r w:rsidRPr="009C776F">
        <w:rPr>
          <w:spacing w:val="-3"/>
        </w:rPr>
        <w:t xml:space="preserve"> normatīvo aktu pārkāpumi</w:t>
      </w:r>
      <w:r w:rsidR="001D0D65">
        <w:rPr>
          <w:spacing w:val="-3"/>
        </w:rPr>
        <w:t xml:space="preserve">, proti, </w:t>
      </w:r>
      <w:r>
        <w:rPr>
          <w:spacing w:val="-3"/>
        </w:rPr>
        <w:t>nodarījums</w:t>
      </w:r>
      <w:r w:rsidR="008B3A25">
        <w:rPr>
          <w:spacing w:val="-3"/>
        </w:rPr>
        <w:t xml:space="preserve">, kā arī </w:t>
      </w:r>
      <w:r w:rsidRPr="009C776F">
        <w:rPr>
          <w:spacing w:val="-3"/>
        </w:rPr>
        <w:t>konkretizēts būtisk</w:t>
      </w:r>
      <w:r w:rsidR="00C267F4">
        <w:rPr>
          <w:spacing w:val="-3"/>
        </w:rPr>
        <w:t>ais</w:t>
      </w:r>
      <w:r w:rsidRPr="009C776F">
        <w:rPr>
          <w:spacing w:val="-3"/>
        </w:rPr>
        <w:t xml:space="preserve"> kaitējum</w:t>
      </w:r>
      <w:r w:rsidR="00C267F4">
        <w:rPr>
          <w:spacing w:val="-3"/>
        </w:rPr>
        <w:t>s</w:t>
      </w:r>
      <w:r w:rsidR="001D0D65">
        <w:rPr>
          <w:spacing w:val="-3"/>
        </w:rPr>
        <w:t xml:space="preserve">, proti, </w:t>
      </w:r>
      <w:r>
        <w:rPr>
          <w:spacing w:val="-3"/>
        </w:rPr>
        <w:t>sekas</w:t>
      </w:r>
      <w:r w:rsidRPr="009C776F">
        <w:rPr>
          <w:spacing w:val="-3"/>
        </w:rPr>
        <w:t>.</w:t>
      </w:r>
      <w:r w:rsidRPr="004E3208">
        <w:t xml:space="preserve"> </w:t>
      </w:r>
    </w:p>
    <w:p w14:paraId="085E919E" w14:textId="36CDA21C" w:rsidR="008B3A25" w:rsidRDefault="005873BA" w:rsidP="00AD56B7">
      <w:pPr>
        <w:shd w:val="clear" w:color="auto" w:fill="FFFFFF"/>
        <w:spacing w:line="276" w:lineRule="auto"/>
        <w:ind w:firstLine="720"/>
        <w:jc w:val="both"/>
      </w:pPr>
      <w:r w:rsidRPr="005873BA">
        <w:lastRenderedPageBreak/>
        <w:t xml:space="preserve">Šādu secinājumu nemaina tas, ka </w:t>
      </w:r>
      <w:r w:rsidR="00A268A1">
        <w:t xml:space="preserve">vispārīgi </w:t>
      </w:r>
      <w:r>
        <w:t xml:space="preserve">par </w:t>
      </w:r>
      <w:r w:rsidR="00A268A1">
        <w:t>p</w:t>
      </w:r>
      <w:r>
        <w:t xml:space="preserve">areizu </w:t>
      </w:r>
      <w:r w:rsidR="001D0D65">
        <w:t>atzīstams</w:t>
      </w:r>
      <w:r w:rsidR="00A268A1">
        <w:t xml:space="preserve"> k</w:t>
      </w:r>
      <w:r w:rsidR="00A268A1" w:rsidRPr="00603450">
        <w:t xml:space="preserve">asācijas sūdzībā </w:t>
      </w:r>
      <w:r w:rsidR="00AD56B7">
        <w:t>izteiktais</w:t>
      </w:r>
      <w:r>
        <w:t xml:space="preserve"> viedoklis</w:t>
      </w:r>
      <w:r w:rsidR="00A268A1" w:rsidRPr="00603450">
        <w:t xml:space="preserve">, ka </w:t>
      </w:r>
      <w:r w:rsidR="008B3A25">
        <w:t xml:space="preserve">apsūdzībā </w:t>
      </w:r>
      <w:r w:rsidR="00A268A1" w:rsidRPr="00603450">
        <w:t xml:space="preserve">nav pieļaujams </w:t>
      </w:r>
      <w:r w:rsidR="00AD56B7" w:rsidRPr="00603450">
        <w:t xml:space="preserve">būtisku kaitējumu </w:t>
      </w:r>
      <w:r w:rsidR="00A268A1" w:rsidRPr="00603450">
        <w:t xml:space="preserve">aprakstīt, </w:t>
      </w:r>
      <w:r w:rsidR="008B3A25">
        <w:t>tikai</w:t>
      </w:r>
      <w:r w:rsidR="00A268A1">
        <w:t xml:space="preserve"> </w:t>
      </w:r>
      <w:r w:rsidR="00A268A1" w:rsidRPr="00603450">
        <w:t>atkārtojot nodarījuma izdarīšanas apstākļus, ta</w:t>
      </w:r>
      <w:r w:rsidR="00A268A1">
        <w:t>jā</w:t>
      </w:r>
      <w:r w:rsidR="00A268A1" w:rsidRPr="00603450">
        <w:t xml:space="preserve"> s</w:t>
      </w:r>
      <w:r w:rsidR="00A268A1">
        <w:t>kaitā</w:t>
      </w:r>
      <w:r w:rsidR="00A268A1" w:rsidRPr="00603450">
        <w:t xml:space="preserve"> pār</w:t>
      </w:r>
      <w:r w:rsidR="00A268A1">
        <w:t>rakstot</w:t>
      </w:r>
      <w:r w:rsidR="008B3A25">
        <w:t xml:space="preserve"> tos</w:t>
      </w:r>
      <w:r w:rsidR="00A268A1" w:rsidRPr="00603450">
        <w:t xml:space="preserve"> citiem vārdiem vai pārveidojot par pārkāpto normu uzskaitījumu. Šāda pieeja nove</w:t>
      </w:r>
      <w:r w:rsidR="00A268A1">
        <w:t>stu</w:t>
      </w:r>
      <w:r w:rsidR="00A268A1" w:rsidRPr="00603450">
        <w:t xml:space="preserve"> pie divu patstāvīgu noziedzīg</w:t>
      </w:r>
      <w:r w:rsidR="00A268A1">
        <w:t>a</w:t>
      </w:r>
      <w:r w:rsidR="00A268A1" w:rsidRPr="00603450">
        <w:t xml:space="preserve"> nodarījuma sastāva</w:t>
      </w:r>
      <w:r w:rsidR="00A268A1">
        <w:t xml:space="preserve"> </w:t>
      </w:r>
      <w:proofErr w:type="spellStart"/>
      <w:r w:rsidR="008B3A25">
        <w:t>pamat</w:t>
      </w:r>
      <w:r w:rsidR="00A268A1" w:rsidRPr="00603450">
        <w:t>pazīmju</w:t>
      </w:r>
      <w:proofErr w:type="spellEnd"/>
      <w:r w:rsidR="00A268A1" w:rsidRPr="00603450">
        <w:t xml:space="preserve"> – nodarījuma un seku – sapludināšanas</w:t>
      </w:r>
      <w:r w:rsidR="00644976">
        <w:t>,</w:t>
      </w:r>
      <w:r w:rsidR="00A821D0">
        <w:t xml:space="preserve"> kā rezultātā</w:t>
      </w:r>
      <w:r w:rsidR="00C546EC" w:rsidRPr="00C546EC">
        <w:t xml:space="preserve"> likumā paredzētais</w:t>
      </w:r>
      <w:r w:rsidR="00A821D0">
        <w:t xml:space="preserve"> materiāla sastāva</w:t>
      </w:r>
      <w:r w:rsidR="00C546EC" w:rsidRPr="00C546EC">
        <w:t xml:space="preserve"> noziedzīgais nodarījums </w:t>
      </w:r>
      <w:r w:rsidR="00A821D0">
        <w:t>praksē</w:t>
      </w:r>
      <w:r w:rsidR="00C546EC" w:rsidRPr="00C546EC">
        <w:t xml:space="preserve"> </w:t>
      </w:r>
      <w:r w:rsidR="00A821D0">
        <w:t>nepamatoti</w:t>
      </w:r>
      <w:r w:rsidR="00DF44F0">
        <w:t xml:space="preserve"> tiktu</w:t>
      </w:r>
      <w:r w:rsidR="00A821D0">
        <w:t xml:space="preserve"> </w:t>
      </w:r>
      <w:r w:rsidR="00C546EC" w:rsidRPr="00C546EC">
        <w:t>pārvērsts par formāla sastāva noziedzīgu nodarījumu</w:t>
      </w:r>
      <w:r w:rsidR="00DF44F0">
        <w:t>, tādējādi paplašinot kriminālatbildību bez likumiska pamata.</w:t>
      </w:r>
    </w:p>
    <w:p w14:paraId="3197105F" w14:textId="11E54380" w:rsidR="00291047" w:rsidRPr="00CC4FBF" w:rsidRDefault="00A268A1" w:rsidP="0003454D">
      <w:pPr>
        <w:shd w:val="clear" w:color="auto" w:fill="FFFFFF"/>
        <w:spacing w:line="276" w:lineRule="auto"/>
        <w:ind w:firstLine="720"/>
        <w:jc w:val="both"/>
        <w:rPr>
          <w:spacing w:val="-3"/>
        </w:rPr>
      </w:pPr>
      <w:r w:rsidRPr="00CC4FBF">
        <w:t>Tomēr izskatāmajā lietā šāda kļūda nav pieļauta</w:t>
      </w:r>
      <w:r w:rsidR="00B526BA" w:rsidRPr="00CC4FBF">
        <w:t>.</w:t>
      </w:r>
      <w:r w:rsidR="00C267F4" w:rsidRPr="00CC4FBF">
        <w:t xml:space="preserve"> </w:t>
      </w:r>
      <w:r w:rsidR="007A2B79" w:rsidRPr="00CC4FBF">
        <w:rPr>
          <w:rFonts w:asciiTheme="majorBidi" w:hAnsiTheme="majorBidi" w:cstheme="majorBidi"/>
        </w:rPr>
        <w:t>Krimināllikuma 115.</w:t>
      </w:r>
      <w:r w:rsidR="007A2B79" w:rsidRPr="00CC4FBF">
        <w:rPr>
          <w:rFonts w:asciiTheme="majorBidi" w:hAnsiTheme="majorBidi" w:cstheme="majorBidi"/>
          <w:vertAlign w:val="superscript"/>
        </w:rPr>
        <w:t>1</w:t>
      </w:r>
      <w:r w:rsidR="007A2B79" w:rsidRPr="00CC4FBF">
        <w:rPr>
          <w:rFonts w:asciiTheme="majorBidi" w:hAnsiTheme="majorBidi" w:cstheme="majorBidi"/>
        </w:rPr>
        <w:t xml:space="preserve"> panta izpratnē </w:t>
      </w:r>
      <w:r w:rsidRPr="00CC4FBF">
        <w:t xml:space="preserve">par </w:t>
      </w:r>
      <w:r w:rsidRPr="00CC4FBF">
        <w:rPr>
          <w:rFonts w:eastAsiaTheme="majorEastAsia"/>
        </w:rPr>
        <w:t>tirdzniecības noteikumu pārkāpšanu</w:t>
      </w:r>
      <w:r w:rsidR="001D0D65" w:rsidRPr="00CC4FBF">
        <w:rPr>
          <w:rFonts w:eastAsiaTheme="majorEastAsia"/>
        </w:rPr>
        <w:t xml:space="preserve"> </w:t>
      </w:r>
      <w:r w:rsidR="00CC4FBF" w:rsidRPr="00CC4FBF">
        <w:rPr>
          <w:rFonts w:eastAsiaTheme="majorEastAsia"/>
        </w:rPr>
        <w:t>(</w:t>
      </w:r>
      <w:r w:rsidRPr="00CC4FBF">
        <w:rPr>
          <w:rFonts w:eastAsiaTheme="majorEastAsia"/>
        </w:rPr>
        <w:t>nodarījumu</w:t>
      </w:r>
      <w:r w:rsidR="00CC4FBF" w:rsidRPr="00CC4FBF">
        <w:rPr>
          <w:rFonts w:eastAsiaTheme="majorEastAsia"/>
        </w:rPr>
        <w:t>) ir</w:t>
      </w:r>
      <w:r w:rsidRPr="00CC4FBF">
        <w:rPr>
          <w:rFonts w:eastAsiaTheme="majorEastAsia"/>
        </w:rPr>
        <w:t xml:space="preserve"> </w:t>
      </w:r>
      <w:r w:rsidRPr="00CC4FBF">
        <w:t>atzīstams Dzīvnieku aizsardzības likuma 3.</w:t>
      </w:r>
      <w:r w:rsidRPr="00CC4FBF">
        <w:rPr>
          <w:vertAlign w:val="superscript"/>
        </w:rPr>
        <w:t>1</w:t>
      </w:r>
      <w:r w:rsidR="007A2B79" w:rsidRPr="00CC4FBF">
        <w:t> </w:t>
      </w:r>
      <w:r w:rsidRPr="00CC4FBF">
        <w:t>panta pārkāpums</w:t>
      </w:r>
      <w:r w:rsidR="000559D5" w:rsidRPr="00CC4FBF">
        <w:t>, iegādājoties pumu, neesot reģistrētai savvaļas sugu dzīvnieka turēšanas vietai</w:t>
      </w:r>
      <w:r w:rsidR="007A2B79" w:rsidRPr="00CC4FBF">
        <w:t>.</w:t>
      </w:r>
      <w:r w:rsidRPr="00CC4FBF">
        <w:t xml:space="preserve"> </w:t>
      </w:r>
      <w:r w:rsidR="007A2B79" w:rsidRPr="00CC4FBF">
        <w:t>S</w:t>
      </w:r>
      <w:r w:rsidRPr="00CC4FBF">
        <w:t xml:space="preserve">avukārt </w:t>
      </w:r>
      <w:r w:rsidR="0003454D" w:rsidRPr="00CC4FBF">
        <w:rPr>
          <w:spacing w:val="-3"/>
        </w:rPr>
        <w:t xml:space="preserve">pārkāpumi, kas pieļauti dzīvnieka turēšanas </w:t>
      </w:r>
      <w:r w:rsidR="005873BA" w:rsidRPr="00CC4FBF">
        <w:rPr>
          <w:spacing w:val="-3"/>
        </w:rPr>
        <w:t xml:space="preserve">laikā </w:t>
      </w:r>
      <w:r w:rsidR="0003454D" w:rsidRPr="00CC4FBF">
        <w:rPr>
          <w:spacing w:val="-3"/>
        </w:rPr>
        <w:t>pēc tā iegādes,</w:t>
      </w:r>
      <w:r w:rsidR="005873BA" w:rsidRPr="00CC4FBF">
        <w:rPr>
          <w:spacing w:val="-3"/>
        </w:rPr>
        <w:t xml:space="preserve"> </w:t>
      </w:r>
      <w:r w:rsidR="00CC4FBF" w:rsidRPr="00CC4FBF">
        <w:rPr>
          <w:spacing w:val="-3"/>
        </w:rPr>
        <w:t xml:space="preserve">neesot </w:t>
      </w:r>
      <w:r w:rsidR="005873BA" w:rsidRPr="00CC4FBF">
        <w:rPr>
          <w:spacing w:val="-3"/>
        </w:rPr>
        <w:t>nodom</w:t>
      </w:r>
      <w:r w:rsidR="00CC4FBF" w:rsidRPr="00CC4FBF">
        <w:rPr>
          <w:spacing w:val="-3"/>
        </w:rPr>
        <w:t>am</w:t>
      </w:r>
      <w:r w:rsidR="005873BA" w:rsidRPr="00CC4FBF">
        <w:rPr>
          <w:spacing w:val="-3"/>
        </w:rPr>
        <w:t xml:space="preserve"> dzīvnieku pārdot, apmainīt vai citādi iesaistīt tirdzniecības apritē</w:t>
      </w:r>
      <w:r w:rsidR="00AD56B7" w:rsidRPr="00CC4FBF">
        <w:rPr>
          <w:spacing w:val="-3"/>
        </w:rPr>
        <w:t>, paši par sevi neveido tirdzniecības noteikumu pārkāpumu.</w:t>
      </w:r>
      <w:r w:rsidR="0003454D" w:rsidRPr="00CC4FBF">
        <w:rPr>
          <w:spacing w:val="-3"/>
        </w:rPr>
        <w:t xml:space="preserve"> Tie raksturo apstākļus, kuros, pēc valsts apsūdzības ieskata, radies būtisks kaitējums, proti, dzīvnieka labturības un citu cilvēku drošības apdraudējum</w:t>
      </w:r>
      <w:r w:rsidR="00CC4FBF" w:rsidRPr="00CC4FBF">
        <w:rPr>
          <w:spacing w:val="-3"/>
        </w:rPr>
        <w:t>u</w:t>
      </w:r>
      <w:r w:rsidR="0003454D" w:rsidRPr="00CC4FBF">
        <w:rPr>
          <w:spacing w:val="-3"/>
        </w:rPr>
        <w:t>.</w:t>
      </w:r>
    </w:p>
    <w:p w14:paraId="0A86AF8B" w14:textId="53F97640" w:rsidR="000B27FC" w:rsidRDefault="00B526BA" w:rsidP="000A4002">
      <w:pPr>
        <w:shd w:val="clear" w:color="auto" w:fill="FFFFFF"/>
        <w:spacing w:line="276" w:lineRule="auto"/>
        <w:ind w:firstLine="720"/>
        <w:jc w:val="both"/>
        <w:rPr>
          <w:rFonts w:asciiTheme="majorBidi" w:hAnsiTheme="majorBidi" w:cstheme="majorBidi"/>
        </w:rPr>
      </w:pPr>
      <w:r w:rsidRPr="00B526BA">
        <w:rPr>
          <w:rFonts w:asciiTheme="majorBidi" w:hAnsiTheme="majorBidi" w:cstheme="majorBidi"/>
        </w:rPr>
        <w:t>To, ka apsūdzībā norādītie pumas turēšanas apstākļi paši par sevi nav daļa no tirdzniecības noteikumu pārkāpuma, apstiprina arī tas, ka par dzīvnieku turēšanas noteikumu pārkāpumiem, ja to rezultātā iestājušās kaitīgās sekas, atbildība paredzēta Krimināllikuma 230.</w:t>
      </w:r>
      <w:r w:rsidRPr="00B526BA">
        <w:rPr>
          <w:rFonts w:asciiTheme="majorBidi" w:hAnsiTheme="majorBidi" w:cstheme="majorBidi"/>
          <w:vertAlign w:val="superscript"/>
        </w:rPr>
        <w:t>1</w:t>
      </w:r>
      <w:r w:rsidR="00C406A2">
        <w:rPr>
          <w:rFonts w:asciiTheme="majorBidi" w:hAnsiTheme="majorBidi" w:cstheme="majorBidi"/>
        </w:rPr>
        <w:t> </w:t>
      </w:r>
      <w:r w:rsidRPr="00B526BA">
        <w:rPr>
          <w:rFonts w:asciiTheme="majorBidi" w:hAnsiTheme="majorBidi" w:cstheme="majorBidi"/>
        </w:rPr>
        <w:t>pantā.</w:t>
      </w:r>
    </w:p>
    <w:p w14:paraId="136E864E" w14:textId="28752651" w:rsidR="000A4002" w:rsidRDefault="000A4002" w:rsidP="000A4002">
      <w:pPr>
        <w:shd w:val="clear" w:color="auto" w:fill="FFFFFF"/>
        <w:spacing w:line="276" w:lineRule="auto"/>
        <w:ind w:firstLine="720"/>
        <w:jc w:val="both"/>
        <w:rPr>
          <w:rFonts w:asciiTheme="majorBidi" w:hAnsiTheme="majorBidi" w:cstheme="majorBidi"/>
        </w:rPr>
      </w:pPr>
      <w:r w:rsidRPr="000A4002">
        <w:rPr>
          <w:rFonts w:asciiTheme="majorBidi" w:hAnsiTheme="majorBidi" w:cstheme="majorBidi"/>
        </w:rPr>
        <w:t>Vienlaikus Senāts atzīst, ka nošķīrum</w:t>
      </w:r>
      <w:r w:rsidR="001D0D65">
        <w:rPr>
          <w:rFonts w:asciiTheme="majorBidi" w:hAnsiTheme="majorBidi" w:cstheme="majorBidi"/>
        </w:rPr>
        <w:t>s</w:t>
      </w:r>
      <w:r w:rsidRPr="000A4002">
        <w:rPr>
          <w:rFonts w:asciiTheme="majorBidi" w:hAnsiTheme="majorBidi" w:cstheme="majorBidi"/>
        </w:rPr>
        <w:t xml:space="preserve"> starp nodarījumu un sekām apsūdzībā</w:t>
      </w:r>
      <w:r w:rsidR="0003454D">
        <w:rPr>
          <w:rFonts w:asciiTheme="majorBidi" w:hAnsiTheme="majorBidi" w:cstheme="majorBidi"/>
        </w:rPr>
        <w:t xml:space="preserve"> </w:t>
      </w:r>
      <w:r w:rsidR="001D0D65">
        <w:rPr>
          <w:rFonts w:asciiTheme="majorBidi" w:hAnsiTheme="majorBidi" w:cstheme="majorBidi"/>
        </w:rPr>
        <w:t>varēja tikt</w:t>
      </w:r>
      <w:r w:rsidRPr="000A4002">
        <w:rPr>
          <w:rFonts w:asciiTheme="majorBidi" w:hAnsiTheme="majorBidi" w:cstheme="majorBidi"/>
        </w:rPr>
        <w:t xml:space="preserve"> formulēt</w:t>
      </w:r>
      <w:r w:rsidR="001D0D65">
        <w:rPr>
          <w:rFonts w:asciiTheme="majorBidi" w:hAnsiTheme="majorBidi" w:cstheme="majorBidi"/>
        </w:rPr>
        <w:t>s</w:t>
      </w:r>
      <w:r w:rsidRPr="000A4002">
        <w:rPr>
          <w:rFonts w:asciiTheme="majorBidi" w:hAnsiTheme="majorBidi" w:cstheme="majorBidi"/>
        </w:rPr>
        <w:t xml:space="preserve"> precīzāk. Tomēr, ņemot vērā apsūdzībā aprakstīto notikumu secību, </w:t>
      </w:r>
      <w:r w:rsidR="001D0D65">
        <w:rPr>
          <w:rFonts w:asciiTheme="majorBidi" w:hAnsiTheme="majorBidi" w:cstheme="majorBidi"/>
        </w:rPr>
        <w:t xml:space="preserve">tas </w:t>
      </w:r>
      <w:r w:rsidRPr="000A4002">
        <w:rPr>
          <w:rFonts w:asciiTheme="majorBidi" w:hAnsiTheme="majorBidi" w:cstheme="majorBidi"/>
        </w:rPr>
        <w:t>neliedz saprast, kuri apstākļi attiecinā</w:t>
      </w:r>
      <w:r w:rsidR="00E33AFF">
        <w:rPr>
          <w:rFonts w:asciiTheme="majorBidi" w:hAnsiTheme="majorBidi" w:cstheme="majorBidi"/>
        </w:rPr>
        <w:t>mi</w:t>
      </w:r>
      <w:r w:rsidRPr="000A4002">
        <w:rPr>
          <w:rFonts w:asciiTheme="majorBidi" w:hAnsiTheme="majorBidi" w:cstheme="majorBidi"/>
        </w:rPr>
        <w:t xml:space="preserve"> uz nodarījumu un kuros apstākļos izpaudies būtiskais kaitējums.</w:t>
      </w:r>
    </w:p>
    <w:p w14:paraId="1E23D1C6" w14:textId="4343D8C0" w:rsidR="001D0D65" w:rsidRPr="001D0D65" w:rsidRDefault="001D0D65" w:rsidP="001D0D65">
      <w:pPr>
        <w:shd w:val="clear" w:color="auto" w:fill="FFFFFF"/>
        <w:spacing w:line="276" w:lineRule="auto"/>
        <w:ind w:firstLine="720"/>
        <w:jc w:val="both"/>
      </w:pPr>
      <w:r>
        <w:t>Senāts konstatē, ka pēc apsūdzības grozīšanas pirmās instances tiesā apsūdzētie ir pauduši savu attieksmi pret grozīto apsūdzību un snieguši liecības par tajās norādītajiem apstākļiem (</w:t>
      </w:r>
      <w:r w:rsidRPr="003D607E">
        <w:rPr>
          <w:i/>
          <w:iCs/>
        </w:rPr>
        <w:t>lietas 4.</w:t>
      </w:r>
      <w:r>
        <w:rPr>
          <w:i/>
          <w:iCs/>
        </w:rPr>
        <w:t> </w:t>
      </w:r>
      <w:r w:rsidRPr="003D607E">
        <w:rPr>
          <w:i/>
          <w:iCs/>
        </w:rPr>
        <w:t>sējuma 135.–136. lapa</w:t>
      </w:r>
      <w:r>
        <w:t xml:space="preserve">). </w:t>
      </w:r>
      <w:r w:rsidRPr="00474B42">
        <w:t>Tādējādi apsūdzētajiem bija zināmi apsūdzības</w:t>
      </w:r>
      <w:r>
        <w:t xml:space="preserve"> </w:t>
      </w:r>
      <w:r w:rsidRPr="00474B42">
        <w:t>faktiskie</w:t>
      </w:r>
      <w:r>
        <w:t xml:space="preserve"> un </w:t>
      </w:r>
      <w:r w:rsidRPr="00474B42">
        <w:t>tiesiskie pamati.</w:t>
      </w:r>
    </w:p>
    <w:p w14:paraId="7A7CB06F" w14:textId="6BA2BAE8" w:rsidR="005A3E35" w:rsidRDefault="00A268A1" w:rsidP="001A1594">
      <w:pPr>
        <w:shd w:val="clear" w:color="auto" w:fill="FFFFFF"/>
        <w:spacing w:line="276" w:lineRule="auto"/>
        <w:ind w:firstLine="720"/>
        <w:jc w:val="both"/>
        <w:rPr>
          <w:rFonts w:asciiTheme="majorBidi" w:hAnsiTheme="majorBidi" w:cstheme="majorBidi"/>
        </w:rPr>
      </w:pPr>
      <w:r>
        <w:rPr>
          <w:rFonts w:asciiTheme="majorBidi" w:hAnsiTheme="majorBidi" w:cstheme="majorBidi"/>
        </w:rPr>
        <w:t>[6.</w:t>
      </w:r>
      <w:r w:rsidR="001D0D65">
        <w:rPr>
          <w:rFonts w:asciiTheme="majorBidi" w:hAnsiTheme="majorBidi" w:cstheme="majorBidi"/>
        </w:rPr>
        <w:t>4</w:t>
      </w:r>
      <w:r>
        <w:rPr>
          <w:rFonts w:asciiTheme="majorBidi" w:hAnsiTheme="majorBidi" w:cstheme="majorBidi"/>
        </w:rPr>
        <w:t>] Senāts vispārīgi piekrīt arī</w:t>
      </w:r>
      <w:r w:rsidR="00E33AFF">
        <w:rPr>
          <w:rFonts w:asciiTheme="majorBidi" w:hAnsiTheme="majorBidi" w:cstheme="majorBidi"/>
        </w:rPr>
        <w:t xml:space="preserve"> tam</w:t>
      </w:r>
      <w:r>
        <w:rPr>
          <w:rFonts w:asciiTheme="majorBidi" w:hAnsiTheme="majorBidi" w:cstheme="majorBidi"/>
        </w:rPr>
        <w:t>, ka n</w:t>
      </w:r>
      <w:r w:rsidRPr="007B0849">
        <w:rPr>
          <w:rFonts w:asciiTheme="majorBidi" w:hAnsiTheme="majorBidi" w:cstheme="majorBidi"/>
        </w:rPr>
        <w:t>av pareizi apgalvot, ka apsūdzētie pārkāp</w:t>
      </w:r>
      <w:r w:rsidR="00E33AFF">
        <w:rPr>
          <w:rFonts w:asciiTheme="majorBidi" w:hAnsiTheme="majorBidi" w:cstheme="majorBidi"/>
        </w:rPr>
        <w:t>uši</w:t>
      </w:r>
      <w:r w:rsidRPr="007B0849">
        <w:rPr>
          <w:rFonts w:asciiTheme="majorBidi" w:hAnsiTheme="majorBidi" w:cstheme="majorBidi"/>
        </w:rPr>
        <w:t xml:space="preserve"> Regulu</w:t>
      </w:r>
      <w:r>
        <w:rPr>
          <w:rFonts w:asciiTheme="majorBidi" w:hAnsiTheme="majorBidi" w:cstheme="majorBidi"/>
        </w:rPr>
        <w:t xml:space="preserve"> </w:t>
      </w:r>
      <w:r w:rsidRPr="007B0849">
        <w:rPr>
          <w:rFonts w:asciiTheme="majorBidi" w:hAnsiTheme="majorBidi" w:cstheme="majorBidi"/>
        </w:rPr>
        <w:t>Nr.</w:t>
      </w:r>
      <w:r w:rsidR="00C406A2">
        <w:rPr>
          <w:rFonts w:asciiTheme="majorBidi" w:hAnsiTheme="majorBidi" w:cstheme="majorBidi"/>
        </w:rPr>
        <w:t> </w:t>
      </w:r>
      <w:r w:rsidRPr="007B0849">
        <w:rPr>
          <w:rFonts w:asciiTheme="majorBidi" w:hAnsiTheme="majorBidi" w:cstheme="majorBidi"/>
        </w:rPr>
        <w:t>338/97, j</w:t>
      </w:r>
      <w:r>
        <w:rPr>
          <w:rFonts w:asciiTheme="majorBidi" w:hAnsiTheme="majorBidi" w:cstheme="majorBidi"/>
        </w:rPr>
        <w:t>o</w:t>
      </w:r>
      <w:r w:rsidRPr="007B0849">
        <w:rPr>
          <w:rFonts w:asciiTheme="majorBidi" w:hAnsiTheme="majorBidi" w:cstheme="majorBidi"/>
        </w:rPr>
        <w:t xml:space="preserve"> apsūdzībā minētās regulas normas pašas par sevi neparedz konkrētu uzvedības priekšrakstu</w:t>
      </w:r>
      <w:r w:rsidR="008D372A">
        <w:rPr>
          <w:rFonts w:asciiTheme="majorBidi" w:hAnsiTheme="majorBidi" w:cstheme="majorBidi"/>
        </w:rPr>
        <w:t xml:space="preserve"> – </w:t>
      </w:r>
      <w:r w:rsidR="008D372A" w:rsidRPr="008D372A">
        <w:rPr>
          <w:rFonts w:asciiTheme="majorBidi" w:hAnsiTheme="majorBidi" w:cstheme="majorBidi"/>
        </w:rPr>
        <w:t xml:space="preserve">prasību rīkoties noteiktā veidā vai atturēties no noteiktas </w:t>
      </w:r>
      <w:r w:rsidR="00824907">
        <w:rPr>
          <w:rFonts w:asciiTheme="majorBidi" w:hAnsiTheme="majorBidi" w:cstheme="majorBidi"/>
        </w:rPr>
        <w:t>darbības</w:t>
      </w:r>
      <w:r w:rsidRPr="007B0849">
        <w:rPr>
          <w:rFonts w:asciiTheme="majorBidi" w:hAnsiTheme="majorBidi" w:cstheme="majorBidi"/>
        </w:rPr>
        <w:t xml:space="preserve">. </w:t>
      </w:r>
    </w:p>
    <w:p w14:paraId="4D51D173" w14:textId="7A1E590A" w:rsidR="00682291" w:rsidRPr="009A7145" w:rsidRDefault="009A7145" w:rsidP="00682291">
      <w:pPr>
        <w:shd w:val="clear" w:color="auto" w:fill="FFFFFF"/>
        <w:spacing w:line="276" w:lineRule="auto"/>
        <w:ind w:firstLine="720"/>
        <w:jc w:val="both"/>
        <w:rPr>
          <w:rFonts w:asciiTheme="majorBidi" w:hAnsiTheme="majorBidi" w:cstheme="majorBidi"/>
        </w:rPr>
      </w:pPr>
      <w:r w:rsidRPr="00682291">
        <w:rPr>
          <w:rFonts w:asciiTheme="majorBidi" w:hAnsiTheme="majorBidi" w:cstheme="majorBidi"/>
        </w:rPr>
        <w:t xml:space="preserve">Tomēr šis trūkums pats par sevi nenozīmē, ka apsūdzība </w:t>
      </w:r>
      <w:r w:rsidR="0003454D">
        <w:rPr>
          <w:rFonts w:asciiTheme="majorBidi" w:hAnsiTheme="majorBidi" w:cstheme="majorBidi"/>
        </w:rPr>
        <w:t>nebūtu</w:t>
      </w:r>
      <w:r w:rsidRPr="00682291">
        <w:rPr>
          <w:rFonts w:asciiTheme="majorBidi" w:hAnsiTheme="majorBidi" w:cstheme="majorBidi"/>
        </w:rPr>
        <w:t xml:space="preserve"> saprotama vai liegtu īstenot tiesības uz aizstāvību, jo no apsūdzības satura nepārprotami izriet, ka tās būtība ir saistīta ar Dzīvnieku aizsardzības likuma 3.</w:t>
      </w:r>
      <w:r w:rsidRPr="00682291">
        <w:rPr>
          <w:rFonts w:asciiTheme="majorBidi" w:hAnsiTheme="majorBidi" w:cstheme="majorBidi"/>
          <w:vertAlign w:val="superscript"/>
        </w:rPr>
        <w:t>1</w:t>
      </w:r>
      <w:r w:rsidR="00C406A2">
        <w:rPr>
          <w:rFonts w:asciiTheme="majorBidi" w:hAnsiTheme="majorBidi" w:cstheme="majorBidi"/>
        </w:rPr>
        <w:t> </w:t>
      </w:r>
      <w:r w:rsidRPr="00682291">
        <w:rPr>
          <w:rFonts w:asciiTheme="majorBidi" w:hAnsiTheme="majorBidi" w:cstheme="majorBidi"/>
        </w:rPr>
        <w:t>panta prasību neievērošanu</w:t>
      </w:r>
      <w:r w:rsidR="00682291" w:rsidRPr="00682291">
        <w:rPr>
          <w:rFonts w:asciiTheme="majorBidi" w:hAnsiTheme="majorBidi" w:cstheme="majorBidi"/>
        </w:rPr>
        <w:t>, proti, pumas iegādi un turēšanu bez normatīvajos aktos paredzētās reģistrācijas.</w:t>
      </w:r>
    </w:p>
    <w:p w14:paraId="0ADEF8DC" w14:textId="7DC3E266" w:rsidR="00A268A1" w:rsidRDefault="00A268A1" w:rsidP="00A268A1">
      <w:pPr>
        <w:shd w:val="clear" w:color="auto" w:fill="FFFFFF"/>
        <w:spacing w:line="276" w:lineRule="auto"/>
        <w:ind w:firstLine="720"/>
        <w:jc w:val="both"/>
      </w:pPr>
      <w:r w:rsidRPr="000544BC">
        <w:t>Ievērojot minēto, Senāts secina, ka celtā apsūdzība nav ierobežoju</w:t>
      </w:r>
      <w:r w:rsidR="00F77735">
        <w:t>si</w:t>
      </w:r>
      <w:r w:rsidRPr="000544BC">
        <w:t xml:space="preserve"> apsūdzēto tiesības uz aizstāvību, tādēļ tiesai, izskatot lietu pēc būtības, bija jāizlemj </w:t>
      </w:r>
      <w:r>
        <w:t>t</w:t>
      </w:r>
      <w:r w:rsidR="00A90D2B">
        <w:t>ās</w:t>
      </w:r>
      <w:r>
        <w:t xml:space="preserve"> </w:t>
      </w:r>
      <w:r w:rsidRPr="000544BC">
        <w:t>pamatotīb</w:t>
      </w:r>
      <w:r w:rsidR="0003454D">
        <w:t>a</w:t>
      </w:r>
      <w:r w:rsidRPr="000544BC">
        <w:t>.</w:t>
      </w:r>
      <w:bookmarkEnd w:id="7"/>
    </w:p>
    <w:p w14:paraId="26FDBFA7" w14:textId="77777777" w:rsidR="00A268A1" w:rsidRDefault="00A268A1" w:rsidP="00A268A1">
      <w:pPr>
        <w:shd w:val="clear" w:color="auto" w:fill="FFFFFF"/>
        <w:spacing w:line="276" w:lineRule="auto"/>
        <w:ind w:firstLine="720"/>
        <w:jc w:val="both"/>
      </w:pPr>
    </w:p>
    <w:p w14:paraId="6E1DC114" w14:textId="1DB7DB30" w:rsidR="00CF441F" w:rsidRDefault="00A268A1" w:rsidP="00FA4E24">
      <w:pPr>
        <w:shd w:val="clear" w:color="auto" w:fill="FFFFFF"/>
        <w:spacing w:line="276" w:lineRule="auto"/>
        <w:ind w:firstLine="720"/>
        <w:jc w:val="both"/>
      </w:pPr>
      <w:r w:rsidRPr="00474B42">
        <w:t>[7] Tālāk</w:t>
      </w:r>
      <w:r w:rsidR="00B363E2">
        <w:t>,</w:t>
      </w:r>
      <w:r w:rsidR="001D0D65">
        <w:t xml:space="preserve"> p</w:t>
      </w:r>
      <w:r w:rsidR="001D0D65" w:rsidRPr="001D0D65">
        <w:t xml:space="preserve">irms Senāts </w:t>
      </w:r>
      <w:r w:rsidR="00FA4E24">
        <w:t>iz</w:t>
      </w:r>
      <w:r w:rsidR="001D0D65" w:rsidRPr="001D0D65">
        <w:t xml:space="preserve">vērtēs pārsūdzēto nolēmumu </w:t>
      </w:r>
      <w:r w:rsidR="00FA4E24">
        <w:t>daļā par apsūdzības pamatotību</w:t>
      </w:r>
      <w:r w:rsidR="001D0D65" w:rsidRPr="001D0D65">
        <w:t xml:space="preserve">, izklāstāms tiesiskais regulējums, </w:t>
      </w:r>
      <w:r w:rsidR="00FA4E24" w:rsidRPr="00FA4E24">
        <w:t>kam ir nozīme šā vērtējuma izpratnē.</w:t>
      </w:r>
    </w:p>
    <w:p w14:paraId="50136073" w14:textId="1DD1B5D6" w:rsidR="00FA4E24" w:rsidRDefault="00A268A1" w:rsidP="00FA4E24">
      <w:pPr>
        <w:shd w:val="clear" w:color="auto" w:fill="FFFFFF"/>
        <w:spacing w:line="276" w:lineRule="auto"/>
        <w:ind w:firstLine="720"/>
        <w:jc w:val="both"/>
      </w:pPr>
      <w:r>
        <w:lastRenderedPageBreak/>
        <w:t xml:space="preserve">[7.1] </w:t>
      </w:r>
      <w:r w:rsidR="00FA4E24" w:rsidRPr="00693DD1">
        <w:t xml:space="preserve">Normas, kas konkretizē savvaļas dzīvnieku tirdzniecības kārtību, </w:t>
      </w:r>
      <w:r w:rsidR="00FA4E24">
        <w:t xml:space="preserve">ir </w:t>
      </w:r>
      <w:r w:rsidR="00FA4E24" w:rsidRPr="00693DD1">
        <w:t>ietvertas Eiropas Savienības normatīvajos aktos, Dzīvnieku aizsardzības likumā, citos likumos un Ministru kabineta noteikumos.</w:t>
      </w:r>
    </w:p>
    <w:p w14:paraId="06266F7E" w14:textId="06E012C8" w:rsidR="00AD56B7" w:rsidRDefault="00AD56B7" w:rsidP="00AD56B7">
      <w:pPr>
        <w:shd w:val="clear" w:color="auto" w:fill="FFFFFF"/>
        <w:spacing w:line="276" w:lineRule="auto"/>
        <w:ind w:firstLine="720"/>
        <w:jc w:val="both"/>
      </w:pPr>
      <w:r w:rsidRPr="00AD56B7">
        <w:rPr>
          <w:color w:val="000000" w:themeColor="text1"/>
        </w:rPr>
        <w:t>Dzīvnieku aizsardzības likuma 3.</w:t>
      </w:r>
      <w:r w:rsidRPr="00AD56B7">
        <w:rPr>
          <w:color w:val="000000" w:themeColor="text1"/>
          <w:vertAlign w:val="superscript"/>
        </w:rPr>
        <w:t>1</w:t>
      </w:r>
      <w:r w:rsidRPr="00AD56B7">
        <w:rPr>
          <w:color w:val="000000" w:themeColor="text1"/>
        </w:rPr>
        <w:t xml:space="preserve"> panta pirmās daļas 1. punkts noteic, ka ir aizliegts iegādāties, turēt nebrīvē, atsavināt vai turēt pārdošanai vai apmaiņai un piedāvāt tirdzniecībā plēsēju kārtas savvaļas sugu dzīvniekus. </w:t>
      </w:r>
      <w:r>
        <w:rPr>
          <w:color w:val="000000" w:themeColor="text1"/>
        </w:rPr>
        <w:t>Savukārt šā</w:t>
      </w:r>
      <w:r w:rsidRPr="00AD56B7">
        <w:rPr>
          <w:color w:val="000000" w:themeColor="text1"/>
        </w:rPr>
        <w:t xml:space="preserve"> panta trešā daļa noteic, ka minētais aizliegums neatt</w:t>
      </w:r>
      <w:r w:rsidR="0036791F">
        <w:rPr>
          <w:color w:val="000000" w:themeColor="text1"/>
        </w:rPr>
        <w:t>ie</w:t>
      </w:r>
      <w:r w:rsidRPr="00AD56B7">
        <w:rPr>
          <w:color w:val="000000" w:themeColor="text1"/>
        </w:rPr>
        <w:t>cas uz zooloģiskajiem dārziem un reģistrētām savvaļas sugu dzīvnieku turēšanas vietām.</w:t>
      </w:r>
      <w:r>
        <w:rPr>
          <w:color w:val="000000" w:themeColor="text1"/>
        </w:rPr>
        <w:t xml:space="preserve"> </w:t>
      </w:r>
    </w:p>
    <w:p w14:paraId="7377AE64" w14:textId="7401B462" w:rsidR="00A268A1" w:rsidRPr="00AD56B7" w:rsidRDefault="00AD56B7" w:rsidP="00AD56B7">
      <w:pPr>
        <w:shd w:val="clear" w:color="auto" w:fill="FFFFFF"/>
        <w:spacing w:line="276" w:lineRule="auto"/>
        <w:ind w:firstLine="720"/>
        <w:jc w:val="both"/>
        <w:rPr>
          <w:color w:val="000000" w:themeColor="text1"/>
        </w:rPr>
      </w:pPr>
      <w:r w:rsidRPr="00AD56B7">
        <w:rPr>
          <w:color w:val="000000" w:themeColor="text1"/>
        </w:rPr>
        <w:t xml:space="preserve">Dzīvnieku aizsardzības likuma </w:t>
      </w:r>
      <w:r w:rsidR="00A268A1" w:rsidRPr="00565FB0">
        <w:t>32.</w:t>
      </w:r>
      <w:r w:rsidR="00A268A1">
        <w:t> </w:t>
      </w:r>
      <w:r w:rsidR="00A268A1" w:rsidRPr="00565FB0">
        <w:t>panta otrā daļa paredz, ka</w:t>
      </w:r>
      <w:r w:rsidR="00A268A1">
        <w:t xml:space="preserve"> šā</w:t>
      </w:r>
      <w:r w:rsidR="00A268A1" w:rsidRPr="00565FB0">
        <w:t xml:space="preserve"> </w:t>
      </w:r>
      <w:r w:rsidR="00A268A1" w:rsidRPr="00242587">
        <w:t>likuma</w:t>
      </w:r>
      <w:r w:rsidR="00733229">
        <w:t xml:space="preserve"> </w:t>
      </w:r>
      <w:hyperlink r:id="rId10" w:anchor="p3_1" w:history="1">
        <w:r w:rsidR="00A268A1" w:rsidRPr="005248A0">
          <w:rPr>
            <w:rStyle w:val="Hyperlink"/>
            <w:color w:val="auto"/>
            <w:u w:val="none"/>
          </w:rPr>
          <w:t>3.</w:t>
        </w:r>
        <w:r w:rsidR="00A268A1" w:rsidRPr="005248A0">
          <w:rPr>
            <w:rStyle w:val="Hyperlink"/>
            <w:color w:val="auto"/>
            <w:u w:val="none"/>
            <w:vertAlign w:val="superscript"/>
          </w:rPr>
          <w:t>1</w:t>
        </w:r>
        <w:r w:rsidR="00A268A1" w:rsidRPr="005248A0">
          <w:rPr>
            <w:rStyle w:val="Hyperlink"/>
            <w:color w:val="auto"/>
            <w:u w:val="none"/>
          </w:rPr>
          <w:t> panta</w:t>
        </w:r>
      </w:hyperlink>
      <w:r w:rsidR="00733229">
        <w:t xml:space="preserve"> </w:t>
      </w:r>
      <w:r w:rsidR="00A268A1" w:rsidRPr="00242587">
        <w:t xml:space="preserve">pirmajā daļā minēto </w:t>
      </w:r>
      <w:r w:rsidR="00A268A1">
        <w:t xml:space="preserve">dzīvnieku </w:t>
      </w:r>
      <w:r w:rsidR="00A268A1" w:rsidRPr="00565FB0">
        <w:t xml:space="preserve">turēšanas vieta </w:t>
      </w:r>
      <w:r w:rsidR="00A268A1">
        <w:t>ir piesakāma</w:t>
      </w:r>
      <w:r w:rsidR="00A268A1" w:rsidRPr="00565FB0">
        <w:t xml:space="preserve"> </w:t>
      </w:r>
      <w:r w:rsidR="00A268A1">
        <w:t xml:space="preserve">reģistrācijai </w:t>
      </w:r>
      <w:r w:rsidR="00A268A1" w:rsidRPr="00565FB0">
        <w:t>Pārtikas un veterinārajā dienestā Ministru kabineta noteiktajā kārtībā.</w:t>
      </w:r>
    </w:p>
    <w:p w14:paraId="6E9AC5C2" w14:textId="074456A3" w:rsidR="00A268A1" w:rsidRPr="00CB0D20" w:rsidRDefault="00A268A1" w:rsidP="00B30303">
      <w:pPr>
        <w:shd w:val="clear" w:color="auto" w:fill="FFFFFF"/>
        <w:spacing w:line="276" w:lineRule="auto"/>
        <w:ind w:firstLine="720"/>
        <w:jc w:val="both"/>
      </w:pPr>
      <w:r>
        <w:t xml:space="preserve">Šo kārtību reglamentē </w:t>
      </w:r>
      <w:r w:rsidRPr="00BD3327">
        <w:t>M</w:t>
      </w:r>
      <w:r w:rsidR="00CB0D20">
        <w:t>inistru kabinet</w:t>
      </w:r>
      <w:r w:rsidR="00CB0D20" w:rsidRPr="00B30303">
        <w:t>a</w:t>
      </w:r>
      <w:r w:rsidRPr="00B30303">
        <w:t xml:space="preserve"> </w:t>
      </w:r>
      <w:r w:rsidR="00CB0D20" w:rsidRPr="00B30303">
        <w:t>n</w:t>
      </w:r>
      <w:r w:rsidRPr="00B30303">
        <w:t>oteikumi Nr. 1146</w:t>
      </w:r>
      <w:r w:rsidR="00B30303" w:rsidRPr="00B30303">
        <w:t xml:space="preserve"> „Savvaļas sugu dzīvnieku turēšanas vietu reģistrācijas kārtība”</w:t>
      </w:r>
      <w:r w:rsidR="00B30303">
        <w:t xml:space="preserve"> (turpmāk – MK Noteikumi Nr. 1146)</w:t>
      </w:r>
      <w:r w:rsidRPr="00B30303">
        <w:t>.</w:t>
      </w:r>
      <w:r>
        <w:t xml:space="preserve"> Vienlaikus </w:t>
      </w:r>
      <w:r w:rsidR="00CB0D20">
        <w:t xml:space="preserve">tie </w:t>
      </w:r>
      <w:r>
        <w:t>paredz izņēmum</w:t>
      </w:r>
      <w:r w:rsidR="00CB0D20">
        <w:t>u</w:t>
      </w:r>
      <w:r>
        <w:t xml:space="preserve"> </w:t>
      </w:r>
      <w:r>
        <w:rPr>
          <w:spacing w:val="-2"/>
        </w:rPr>
        <w:t xml:space="preserve">attiecībā </w:t>
      </w:r>
      <w:r w:rsidRPr="009C776F">
        <w:rPr>
          <w:spacing w:val="-2"/>
        </w:rPr>
        <w:t xml:space="preserve">uz </w:t>
      </w:r>
      <w:r w:rsidRPr="009C776F">
        <w:rPr>
          <w:rFonts w:asciiTheme="majorBidi" w:hAnsiTheme="majorBidi" w:cstheme="majorBidi"/>
        </w:rPr>
        <w:t>starptautiskās tirdzniecības apdraudēto savvaļas sugu īpatņ</w:t>
      </w:r>
      <w:r>
        <w:rPr>
          <w:rFonts w:asciiTheme="majorBidi" w:hAnsiTheme="majorBidi" w:cstheme="majorBidi"/>
        </w:rPr>
        <w:t>iem (sk.</w:t>
      </w:r>
      <w:r w:rsidR="00B30303">
        <w:rPr>
          <w:rFonts w:asciiTheme="majorBidi" w:hAnsiTheme="majorBidi" w:cstheme="majorBidi"/>
        </w:rPr>
        <w:t xml:space="preserve"> šo</w:t>
      </w:r>
      <w:r>
        <w:rPr>
          <w:rFonts w:asciiTheme="majorBidi" w:hAnsiTheme="majorBidi" w:cstheme="majorBidi"/>
        </w:rPr>
        <w:t xml:space="preserve"> noteikumu 2.</w:t>
      </w:r>
      <w:r w:rsidR="00733229">
        <w:rPr>
          <w:rFonts w:asciiTheme="majorBidi" w:hAnsiTheme="majorBidi" w:cstheme="majorBidi"/>
        </w:rPr>
        <w:t> </w:t>
      </w:r>
      <w:r>
        <w:rPr>
          <w:rFonts w:asciiTheme="majorBidi" w:hAnsiTheme="majorBidi" w:cstheme="majorBidi"/>
        </w:rPr>
        <w:t xml:space="preserve">punktu kopsakarā ar </w:t>
      </w:r>
      <w:r w:rsidRPr="009C776F">
        <w:rPr>
          <w:rFonts w:asciiTheme="majorBidi" w:hAnsiTheme="majorBidi" w:cstheme="majorBidi"/>
        </w:rPr>
        <w:t>Regul</w:t>
      </w:r>
      <w:r>
        <w:rPr>
          <w:rFonts w:asciiTheme="majorBidi" w:hAnsiTheme="majorBidi" w:cstheme="majorBidi"/>
        </w:rPr>
        <w:t>as</w:t>
      </w:r>
      <w:r w:rsidRPr="009C776F">
        <w:rPr>
          <w:rFonts w:asciiTheme="majorBidi" w:hAnsiTheme="majorBidi" w:cstheme="majorBidi"/>
        </w:rPr>
        <w:t xml:space="preserve"> Nr.</w:t>
      </w:r>
      <w:r w:rsidR="00733229">
        <w:rPr>
          <w:rFonts w:asciiTheme="majorBidi" w:hAnsiTheme="majorBidi" w:cstheme="majorBidi"/>
        </w:rPr>
        <w:t> </w:t>
      </w:r>
      <w:r w:rsidRPr="009C776F">
        <w:rPr>
          <w:rFonts w:asciiTheme="majorBidi" w:hAnsiTheme="majorBidi" w:cstheme="majorBidi"/>
        </w:rPr>
        <w:t xml:space="preserve">338/97 </w:t>
      </w:r>
      <w:r w:rsidRPr="009C776F">
        <w:t>B</w:t>
      </w:r>
      <w:r>
        <w:t> </w:t>
      </w:r>
      <w:r w:rsidRPr="009C776F">
        <w:t>pielikumu</w:t>
      </w:r>
      <w:r>
        <w:t>)</w:t>
      </w:r>
      <w:r w:rsidR="00CB0D20">
        <w:rPr>
          <w:rFonts w:asciiTheme="majorBidi" w:hAnsiTheme="majorBidi" w:cstheme="majorBidi"/>
        </w:rPr>
        <w:t xml:space="preserve">. </w:t>
      </w:r>
      <w:r w:rsidR="00CB0D20" w:rsidRPr="00CB0D20">
        <w:rPr>
          <w:rFonts w:asciiTheme="majorBidi" w:hAnsiTheme="majorBidi" w:cstheme="majorBidi"/>
        </w:rPr>
        <w:t>Pie šādiem īpatņiem pieder arī puma (</w:t>
      </w:r>
      <w:r w:rsidR="00CB0D20" w:rsidRPr="00CB0D20">
        <w:rPr>
          <w:rFonts w:asciiTheme="majorBidi" w:hAnsiTheme="majorBidi" w:cstheme="majorBidi"/>
          <w:i/>
          <w:iCs/>
        </w:rPr>
        <w:t xml:space="preserve">Puma </w:t>
      </w:r>
      <w:proofErr w:type="spellStart"/>
      <w:r w:rsidR="00CB0D20" w:rsidRPr="00CB0D20">
        <w:rPr>
          <w:rFonts w:asciiTheme="majorBidi" w:hAnsiTheme="majorBidi" w:cstheme="majorBidi"/>
          <w:i/>
          <w:iCs/>
        </w:rPr>
        <w:t>concolor</w:t>
      </w:r>
      <w:proofErr w:type="spellEnd"/>
      <w:r w:rsidR="00CB0D20" w:rsidRPr="00CB0D20">
        <w:rPr>
          <w:rFonts w:asciiTheme="majorBidi" w:hAnsiTheme="majorBidi" w:cstheme="majorBidi"/>
        </w:rPr>
        <w:t>).</w:t>
      </w:r>
      <w:r>
        <w:rPr>
          <w:rFonts w:asciiTheme="majorBidi" w:hAnsiTheme="majorBidi" w:cstheme="majorBidi"/>
        </w:rPr>
        <w:t xml:space="preserve"> </w:t>
      </w:r>
    </w:p>
    <w:p w14:paraId="709A4FFB" w14:textId="5889D5C6" w:rsidR="00FA4E24" w:rsidRDefault="00CB0D20" w:rsidP="00FA4E24">
      <w:pPr>
        <w:shd w:val="clear" w:color="auto" w:fill="FFFFFF"/>
        <w:spacing w:line="276" w:lineRule="auto"/>
        <w:ind w:firstLine="720"/>
        <w:jc w:val="both"/>
        <w:rPr>
          <w:rFonts w:asciiTheme="majorBidi" w:hAnsiTheme="majorBidi" w:cstheme="majorBidi"/>
          <w:bCs/>
        </w:rPr>
      </w:pPr>
      <w:r w:rsidRPr="00CB0D20">
        <w:rPr>
          <w:rFonts w:asciiTheme="majorBidi" w:hAnsiTheme="majorBidi" w:cstheme="majorBidi"/>
          <w:bCs/>
        </w:rPr>
        <w:t xml:space="preserve">Skaidrojot šo izņēmumu, </w:t>
      </w:r>
      <w:r>
        <w:rPr>
          <w:rFonts w:asciiTheme="majorBidi" w:hAnsiTheme="majorBidi" w:cstheme="majorBidi"/>
          <w:bCs/>
        </w:rPr>
        <w:t xml:space="preserve">MK </w:t>
      </w:r>
      <w:r w:rsidRPr="00CB0D20">
        <w:rPr>
          <w:rFonts w:asciiTheme="majorBidi" w:hAnsiTheme="majorBidi" w:cstheme="majorBidi"/>
          <w:bCs/>
        </w:rPr>
        <w:t>Noteikumu Nr. 1146 projekta anotācijā norādīts, ka</w:t>
      </w:r>
      <w:r w:rsidR="00FA4E24">
        <w:rPr>
          <w:rFonts w:asciiTheme="majorBidi" w:hAnsiTheme="majorBidi" w:cstheme="majorBidi"/>
          <w:bCs/>
        </w:rPr>
        <w:t>: 1)</w:t>
      </w:r>
      <w:r w:rsidR="00371F66">
        <w:rPr>
          <w:rFonts w:asciiTheme="majorBidi" w:hAnsiTheme="majorBidi" w:cstheme="majorBidi"/>
          <w:bCs/>
        </w:rPr>
        <w:t> </w:t>
      </w:r>
      <w:r w:rsidRPr="00CB0D20">
        <w:rPr>
          <w:rFonts w:asciiTheme="majorBidi" w:hAnsiTheme="majorBidi" w:cstheme="majorBidi"/>
          <w:bCs/>
        </w:rPr>
        <w:t xml:space="preserve">atsevišķu dzīvnieku turēšanas vietu reģistrāciju reglamentē citi normatīvie akti vai </w:t>
      </w:r>
      <w:r w:rsidR="00FA4E24">
        <w:rPr>
          <w:rFonts w:asciiTheme="majorBidi" w:hAnsiTheme="majorBidi" w:cstheme="majorBidi"/>
          <w:bCs/>
        </w:rPr>
        <w:t>2)</w:t>
      </w:r>
      <w:r w:rsidR="00733229">
        <w:rPr>
          <w:rFonts w:asciiTheme="majorBidi" w:hAnsiTheme="majorBidi" w:cstheme="majorBidi"/>
          <w:bCs/>
        </w:rPr>
        <w:t> </w:t>
      </w:r>
      <w:r w:rsidRPr="00CB0D20">
        <w:rPr>
          <w:rFonts w:asciiTheme="majorBidi" w:hAnsiTheme="majorBidi" w:cstheme="majorBidi"/>
          <w:bCs/>
        </w:rPr>
        <w:t xml:space="preserve">šāda reģistrācija nav nepieciešama. </w:t>
      </w:r>
      <w:r w:rsidR="00FA4E24" w:rsidRPr="00FA4E24">
        <w:rPr>
          <w:rFonts w:asciiTheme="majorBidi" w:hAnsiTheme="majorBidi" w:cstheme="majorBidi"/>
          <w:bCs/>
        </w:rPr>
        <w:t>Kā viens no šādiem izņēmuma gadījumiem anotācijā minēti starptautiskajā tirdzniecībā apdraudētu savvaļas sugu dzīvnieki, uz kuriem attiecas MK Noteikumi Nr.</w:t>
      </w:r>
      <w:r w:rsidR="00733229">
        <w:rPr>
          <w:rFonts w:asciiTheme="majorBidi" w:hAnsiTheme="majorBidi" w:cstheme="majorBidi"/>
          <w:bCs/>
        </w:rPr>
        <w:t> </w:t>
      </w:r>
      <w:r w:rsidR="00FA4E24" w:rsidRPr="00FA4E24">
        <w:rPr>
          <w:rFonts w:asciiTheme="majorBidi" w:hAnsiTheme="majorBidi" w:cstheme="majorBidi"/>
          <w:bCs/>
        </w:rPr>
        <w:t>1139.</w:t>
      </w:r>
    </w:p>
    <w:p w14:paraId="4D7E827A" w14:textId="7EC4D7D7" w:rsidR="00A268A1" w:rsidRDefault="00A268A1" w:rsidP="00150812">
      <w:pPr>
        <w:shd w:val="clear" w:color="auto" w:fill="FFFFFF"/>
        <w:spacing w:line="276" w:lineRule="auto"/>
        <w:ind w:firstLine="720"/>
        <w:jc w:val="both"/>
      </w:pPr>
      <w:r w:rsidRPr="00474B42">
        <w:t xml:space="preserve">MK </w:t>
      </w:r>
      <w:r w:rsidR="00CB0D20">
        <w:t>N</w:t>
      </w:r>
      <w:r w:rsidRPr="00474B42">
        <w:t>oteikum</w:t>
      </w:r>
      <w:r>
        <w:t xml:space="preserve">u </w:t>
      </w:r>
      <w:r w:rsidRPr="00474B42">
        <w:t>Nr.</w:t>
      </w:r>
      <w:r w:rsidR="00733229">
        <w:t> </w:t>
      </w:r>
      <w:r w:rsidRPr="00474B42">
        <w:t>1139</w:t>
      </w:r>
      <w:r w:rsidRPr="007B72C5">
        <w:t xml:space="preserve"> 6.</w:t>
      </w:r>
      <w:r>
        <w:t> </w:t>
      </w:r>
      <w:r w:rsidRPr="007B72C5">
        <w:t xml:space="preserve">punkts </w:t>
      </w:r>
      <w:r w:rsidR="00150812">
        <w:t>noteic: a</w:t>
      </w:r>
      <w:r w:rsidR="00150812" w:rsidRPr="00150812">
        <w:t>pdraudēto dzīvnieku reģistrē un marķē triju mēnešu laikā pēc tā iegādes</w:t>
      </w:r>
      <w:r w:rsidR="00150812">
        <w:t xml:space="preserve">. </w:t>
      </w:r>
      <w:r>
        <w:t>L</w:t>
      </w:r>
      <w:r w:rsidRPr="007B72C5">
        <w:t xml:space="preserve">īdz ar to </w:t>
      </w:r>
      <w:r>
        <w:t>atbilstoši</w:t>
      </w:r>
      <w:r w:rsidRPr="007B72C5">
        <w:t xml:space="preserve"> normas gramatisk</w:t>
      </w:r>
      <w:r>
        <w:t>ajam</w:t>
      </w:r>
      <w:r w:rsidRPr="007B72C5">
        <w:t xml:space="preserve"> formulējuma</w:t>
      </w:r>
      <w:r>
        <w:t>m</w:t>
      </w:r>
      <w:r w:rsidRPr="007B72C5">
        <w:t xml:space="preserve"> t</w:t>
      </w:r>
      <w:r>
        <w:t>o iespējams</w:t>
      </w:r>
      <w:r w:rsidRPr="007B72C5">
        <w:t xml:space="preserve"> </w:t>
      </w:r>
      <w:r w:rsidR="00B363E2">
        <w:t>veikt</w:t>
      </w:r>
      <w:r w:rsidRPr="007B72C5">
        <w:t xml:space="preserve"> pēc </w:t>
      </w:r>
      <w:r>
        <w:t>dzīvnieka</w:t>
      </w:r>
      <w:r w:rsidRPr="007B72C5">
        <w:t xml:space="preserve"> iegādes.</w:t>
      </w:r>
      <w:bookmarkStart w:id="9" w:name="_Hlk219398965"/>
      <w:bookmarkStart w:id="10" w:name="_Hlk218934508"/>
      <w:bookmarkStart w:id="11" w:name="_Hlk218939288"/>
      <w:bookmarkEnd w:id="2"/>
    </w:p>
    <w:p w14:paraId="09606E12" w14:textId="2742F40D" w:rsidR="00A268A1" w:rsidRDefault="00A268A1" w:rsidP="00A268A1">
      <w:pPr>
        <w:shd w:val="clear" w:color="auto" w:fill="FFFFFF"/>
        <w:spacing w:line="276" w:lineRule="auto"/>
        <w:ind w:firstLine="720"/>
        <w:jc w:val="both"/>
      </w:pPr>
      <w:r w:rsidRPr="007C5A62">
        <w:t xml:space="preserve">[7.2] </w:t>
      </w:r>
      <w:r>
        <w:t>MK Noteikumi Nr. 1139</w:t>
      </w:r>
      <w:r w:rsidRPr="007C5A62">
        <w:t xml:space="preserve"> praksē radījuši neskaidrīb</w:t>
      </w:r>
      <w:r>
        <w:t>u</w:t>
      </w:r>
      <w:r w:rsidRPr="007C5A62">
        <w:t xml:space="preserve"> jautājumā, vai </w:t>
      </w:r>
      <w:r w:rsidR="00150812">
        <w:t xml:space="preserve">plēsēju kārtas dzīvnieka </w:t>
      </w:r>
      <w:r w:rsidRPr="007C5A62">
        <w:t xml:space="preserve">reģistrācija Dabas aizsardzības pārvaldē </w:t>
      </w:r>
      <w:r w:rsidR="005248A0">
        <w:t xml:space="preserve">ir </w:t>
      </w:r>
      <w:r w:rsidRPr="007C5A62">
        <w:t xml:space="preserve">jāveic pirms </w:t>
      </w:r>
      <w:r w:rsidR="00150812">
        <w:t>tā</w:t>
      </w:r>
      <w:r w:rsidRPr="007C5A62">
        <w:t xml:space="preserve"> iegādes vai triju mēnešu laikā pēc tam</w:t>
      </w:r>
      <w:r w:rsidR="00150812">
        <w:t>. To</w:t>
      </w:r>
      <w:r w:rsidRPr="007C5A62">
        <w:t xml:space="preserve"> apliecina arī kompetento iestāžu atšķirīgie viedokļi. </w:t>
      </w:r>
    </w:p>
    <w:p w14:paraId="17153464" w14:textId="71A95AD7" w:rsidR="00B30303" w:rsidRPr="007C5A62" w:rsidRDefault="00B30303" w:rsidP="00B30303">
      <w:pPr>
        <w:shd w:val="clear" w:color="auto" w:fill="FFFFFF"/>
        <w:spacing w:line="276" w:lineRule="auto"/>
        <w:ind w:firstLine="720"/>
        <w:jc w:val="both"/>
      </w:pPr>
      <w:r w:rsidRPr="00B30303">
        <w:t>Viedokli, ka reģistrācija Dabas aizsardzības pārvaldē veicama pēc dzīvnieka iegādes, paudis Pārtikas un veterinārais dienests, šajā lietā norādot, ka</w:t>
      </w:r>
      <w:r>
        <w:t xml:space="preserve"> </w:t>
      </w:r>
      <w:r w:rsidR="00A268A1" w:rsidRPr="007C5A62">
        <w:t xml:space="preserve">apsūdzētais </w:t>
      </w:r>
      <w:r w:rsidR="00521696">
        <w:t xml:space="preserve">[pers. A] </w:t>
      </w:r>
      <w:r w:rsidR="00A268A1" w:rsidRPr="007C5A62">
        <w:t>varēja „iesaistīties pumas tirdzniecības darījumos” no 2019. gada 7. oktobra, tas ir, pēc Kalifornijas karaliskās čūskas turēšanas vietas reģistrēšanas</w:t>
      </w:r>
      <w:r w:rsidR="00150812">
        <w:t xml:space="preserve"> Pārtikas un veterinārajā dienestā</w:t>
      </w:r>
      <w:r w:rsidR="00A268A1" w:rsidRPr="007C5A62">
        <w:t>, taču puma bija jāreģistrē Dabas aizsardzības pārvaldē (</w:t>
      </w:r>
      <w:r w:rsidR="00A268A1" w:rsidRPr="007C5A62">
        <w:rPr>
          <w:i/>
          <w:iCs/>
        </w:rPr>
        <w:t>lietas 2.</w:t>
      </w:r>
      <w:r w:rsidR="00733229">
        <w:rPr>
          <w:i/>
          <w:iCs/>
        </w:rPr>
        <w:t> </w:t>
      </w:r>
      <w:r w:rsidR="00A268A1" w:rsidRPr="007C5A62">
        <w:rPr>
          <w:i/>
          <w:iCs/>
        </w:rPr>
        <w:t>sējuma 35. lapa</w:t>
      </w:r>
      <w:r w:rsidR="00A268A1" w:rsidRPr="007C5A62">
        <w:t>). Savukārt Vides aizsardzības un reģionālās attīstības ministrija atzinusi, ka MK Noteikumu Nr. 1139 6.</w:t>
      </w:r>
      <w:r w:rsidR="00733229">
        <w:t> </w:t>
      </w:r>
      <w:r w:rsidR="00A268A1" w:rsidRPr="007C5A62">
        <w:t xml:space="preserve">punkts ir pretrunā </w:t>
      </w:r>
      <w:r w:rsidR="005248A0">
        <w:t xml:space="preserve">ar </w:t>
      </w:r>
      <w:r w:rsidR="00A268A1" w:rsidRPr="007C5A62">
        <w:t>Dzīvnieku aizsardzības likum</w:t>
      </w:r>
      <w:r w:rsidR="005248A0">
        <w:t>u</w:t>
      </w:r>
      <w:r w:rsidR="00A268A1" w:rsidRPr="007C5A62">
        <w:t xml:space="preserve">, tādēļ triju mēnešu termiņš nav piemērojams </w:t>
      </w:r>
      <w:r w:rsidRPr="007C5A62">
        <w:t xml:space="preserve">plēsēju kārtas savvaļas sugu īpatņu reģistrācijai </w:t>
      </w:r>
      <w:r w:rsidR="00A268A1" w:rsidRPr="007C5A62">
        <w:t>un Dabas aizsardzības pārvalde par ieceri iegādāties dzīvnieku informējama pirms tā iegādes (</w:t>
      </w:r>
      <w:r w:rsidR="00A268A1" w:rsidRPr="007C5A62">
        <w:rPr>
          <w:i/>
          <w:iCs/>
        </w:rPr>
        <w:t>lietas 4. sējuma 149.</w:t>
      </w:r>
      <w:r w:rsidR="00733229">
        <w:rPr>
          <w:i/>
          <w:iCs/>
        </w:rPr>
        <w:t> </w:t>
      </w:r>
      <w:r w:rsidR="00A268A1" w:rsidRPr="007C5A62">
        <w:rPr>
          <w:i/>
          <w:iCs/>
        </w:rPr>
        <w:t>lapa</w:t>
      </w:r>
      <w:r w:rsidR="00A268A1" w:rsidRPr="007C5A62">
        <w:t>).</w:t>
      </w:r>
    </w:p>
    <w:p w14:paraId="7AE8C11E" w14:textId="77777777" w:rsidR="00B30303" w:rsidRDefault="00A268A1" w:rsidP="00A268A1">
      <w:pPr>
        <w:shd w:val="clear" w:color="auto" w:fill="FFFFFF"/>
        <w:spacing w:line="276" w:lineRule="auto"/>
        <w:ind w:firstLine="720"/>
        <w:jc w:val="both"/>
      </w:pPr>
      <w:r w:rsidRPr="007C5A62">
        <w:t xml:space="preserve">Saistībā ar tiesiskā regulējuma neskaidrībām pirmās instances tiesa pieņēmusi arī blakus lēmumu. </w:t>
      </w:r>
    </w:p>
    <w:p w14:paraId="59DB09EF" w14:textId="622A6698" w:rsidR="00A268A1" w:rsidRPr="007C5A62" w:rsidRDefault="00A268A1" w:rsidP="00A268A1">
      <w:pPr>
        <w:shd w:val="clear" w:color="auto" w:fill="FFFFFF"/>
        <w:spacing w:line="276" w:lineRule="auto"/>
        <w:ind w:firstLine="720"/>
        <w:jc w:val="both"/>
      </w:pPr>
      <w:r w:rsidRPr="007C5A62">
        <w:t>Apelācijas sūdzība vai protests par šo lēmumu n</w:t>
      </w:r>
      <w:r w:rsidR="00B363E2">
        <w:t>av</w:t>
      </w:r>
      <w:r w:rsidRPr="007C5A62">
        <w:t xml:space="preserve"> iesniegts. Apelācijas instances tiesa to nav atcēlusi arī pēc savas iniciatīvas</w:t>
      </w:r>
      <w:r>
        <w:t>.</w:t>
      </w:r>
    </w:p>
    <w:p w14:paraId="4318F0DD" w14:textId="77777777" w:rsidR="00A268A1" w:rsidRDefault="00A268A1" w:rsidP="00A268A1">
      <w:pPr>
        <w:shd w:val="clear" w:color="auto" w:fill="FFFFFF"/>
        <w:spacing w:line="276" w:lineRule="auto"/>
        <w:ind w:firstLine="720"/>
        <w:jc w:val="both"/>
      </w:pPr>
    </w:p>
    <w:p w14:paraId="2EDD1C5D" w14:textId="77777777" w:rsidR="00A268A1" w:rsidRDefault="00A268A1" w:rsidP="00A268A1">
      <w:pPr>
        <w:shd w:val="clear" w:color="auto" w:fill="FFFFFF"/>
        <w:spacing w:line="276" w:lineRule="auto"/>
        <w:ind w:firstLine="720"/>
        <w:jc w:val="both"/>
      </w:pPr>
      <w:r>
        <w:lastRenderedPageBreak/>
        <w:t xml:space="preserve">[8] Tālāk Senāts pārbaudīs, </w:t>
      </w:r>
      <w:r w:rsidRPr="00DD24B1">
        <w:rPr>
          <w:rFonts w:asciiTheme="majorBidi" w:hAnsiTheme="majorBidi" w:cstheme="majorBidi"/>
        </w:rPr>
        <w:t xml:space="preserve">vai apelācijas instances tiesa, konstatējot apsūdzēto darbībās </w:t>
      </w:r>
      <w:r w:rsidRPr="00DD24B1">
        <w:rPr>
          <w:bCs/>
        </w:rPr>
        <w:t>apdraudēto</w:t>
      </w:r>
      <w:r w:rsidRPr="00D321AC">
        <w:t xml:space="preserve"> savvaļas dzīvnieku tirdzniecības noteikumu</w:t>
      </w:r>
      <w:r>
        <w:t xml:space="preserve"> </w:t>
      </w:r>
      <w:r w:rsidRPr="00D321AC">
        <w:t>pārkāpšan</w:t>
      </w:r>
      <w:r>
        <w:t>as objektīvo pusi (</w:t>
      </w:r>
      <w:r w:rsidRPr="008164F5">
        <w:t>Krimināllikuma 115.</w:t>
      </w:r>
      <w:r w:rsidRPr="00DD24B1">
        <w:rPr>
          <w:vertAlign w:val="superscript"/>
        </w:rPr>
        <w:t>1</w:t>
      </w:r>
      <w:r>
        <w:t> </w:t>
      </w:r>
      <w:r w:rsidRPr="008164F5">
        <w:t>pant</w:t>
      </w:r>
      <w:r>
        <w:t>s), ir pareizi interpretējusi Dzīvnieku aizsardzības likuma 3.</w:t>
      </w:r>
      <w:r w:rsidRPr="00DD24B1">
        <w:rPr>
          <w:vertAlign w:val="superscript"/>
        </w:rPr>
        <w:t>1</w:t>
      </w:r>
      <w:r>
        <w:t> panta pirmās daļas 1. punktu un trešo daļu.</w:t>
      </w:r>
    </w:p>
    <w:p w14:paraId="36EA9052" w14:textId="0C7E6373" w:rsidR="000C1DE8" w:rsidRDefault="00A268A1" w:rsidP="00AD56B7">
      <w:pPr>
        <w:shd w:val="clear" w:color="auto" w:fill="FFFFFF"/>
        <w:spacing w:line="276" w:lineRule="auto"/>
        <w:ind w:firstLine="720"/>
        <w:jc w:val="both"/>
      </w:pPr>
      <w:r>
        <w:t xml:space="preserve">[8.1] Saskaņā ar celto apsūdzību </w:t>
      </w:r>
      <w:r w:rsidR="00521696">
        <w:t xml:space="preserve">[pers. B] </w:t>
      </w:r>
      <w:r>
        <w:t xml:space="preserve">un </w:t>
      </w:r>
      <w:r w:rsidR="00521696">
        <w:t xml:space="preserve">[pers. A] </w:t>
      </w:r>
      <w:r>
        <w:t>iegādājās</w:t>
      </w:r>
      <w:r w:rsidR="000C1DE8">
        <w:t xml:space="preserve"> pumu</w:t>
      </w:r>
      <w:r>
        <w:t>, neizpildot Dzīvnieku aizsardzības likuma 3.</w:t>
      </w:r>
      <w:r w:rsidRPr="000C4002">
        <w:rPr>
          <w:vertAlign w:val="superscript"/>
        </w:rPr>
        <w:t>1</w:t>
      </w:r>
      <w:r>
        <w:t xml:space="preserve"> panta trešās daļas </w:t>
      </w:r>
      <w:r w:rsidR="000C1DE8">
        <w:t>prasību</w:t>
      </w:r>
      <w:r>
        <w:t>, proti, pirms pumas iegādes nebija reģistrē</w:t>
      </w:r>
      <w:r w:rsidR="000C1DE8">
        <w:t>juši</w:t>
      </w:r>
      <w:r>
        <w:t xml:space="preserve"> šī </w:t>
      </w:r>
      <w:r w:rsidR="000C1DE8">
        <w:t xml:space="preserve">plēsēju kārtas </w:t>
      </w:r>
      <w:r w:rsidRPr="002D3988">
        <w:t>dzīvnieka</w:t>
      </w:r>
      <w:r>
        <w:t xml:space="preserve"> </w:t>
      </w:r>
      <w:r w:rsidRPr="002D3988">
        <w:t>turēšanas viet</w:t>
      </w:r>
      <w:r w:rsidR="000C1DE8">
        <w:t>u</w:t>
      </w:r>
      <w:r>
        <w:t>.</w:t>
      </w:r>
    </w:p>
    <w:p w14:paraId="0766E48A" w14:textId="77777777" w:rsidR="0075740F" w:rsidRDefault="000C1DE8" w:rsidP="0075740F">
      <w:pPr>
        <w:shd w:val="clear" w:color="auto" w:fill="FFFFFF"/>
        <w:spacing w:line="276" w:lineRule="auto"/>
        <w:ind w:firstLine="720"/>
        <w:jc w:val="both"/>
      </w:pPr>
      <w:r>
        <w:t>A</w:t>
      </w:r>
      <w:r w:rsidR="00A268A1">
        <w:t xml:space="preserve">pelācijas instances tiesa </w:t>
      </w:r>
      <w:r>
        <w:t xml:space="preserve">ir </w:t>
      </w:r>
      <w:r w:rsidR="00A268A1">
        <w:t xml:space="preserve">noraidījusi viedokli, ka Pārtikas un veterinārajā dienestā reģistrētā savvaļas dzīvnieka – </w:t>
      </w:r>
      <w:r w:rsidR="00A268A1" w:rsidRPr="009C776F">
        <w:t>Kalifornijas karaliskās čūskas</w:t>
      </w:r>
      <w:r w:rsidR="00A268A1">
        <w:t xml:space="preserve"> – turēšanas vieta piešķīra </w:t>
      </w:r>
      <w:r w:rsidR="006A4E59">
        <w:t>apsūdzētajiem</w:t>
      </w:r>
      <w:r w:rsidR="00A268A1">
        <w:t xml:space="preserve"> tiesības iegādāties arī pumu, un </w:t>
      </w:r>
      <w:r w:rsidR="006A4E59">
        <w:t>atzinusi</w:t>
      </w:r>
      <w:r w:rsidR="00A268A1">
        <w:t>, ka apsūdzētie iegādājušies pumu, pārkāpjot Dzīvnieku aizsardzības likumā paredzēto aizliegumu.</w:t>
      </w:r>
    </w:p>
    <w:p w14:paraId="25C782AA" w14:textId="0A370DFD" w:rsidR="0075740F" w:rsidRPr="0075740F" w:rsidRDefault="00A268A1" w:rsidP="0075740F">
      <w:pPr>
        <w:shd w:val="clear" w:color="auto" w:fill="FFFFFF"/>
        <w:spacing w:line="276" w:lineRule="auto"/>
        <w:ind w:firstLine="720"/>
        <w:jc w:val="both"/>
      </w:pPr>
      <w:r w:rsidRPr="0075740F">
        <w:rPr>
          <w:rFonts w:asciiTheme="majorBidi" w:hAnsiTheme="majorBidi" w:cstheme="majorBidi"/>
        </w:rPr>
        <w:t xml:space="preserve">[8.2] </w:t>
      </w:r>
      <w:r w:rsidR="0075740F" w:rsidRPr="0075740F">
        <w:rPr>
          <w:rFonts w:asciiTheme="majorBidi" w:hAnsiTheme="majorBidi" w:cstheme="majorBidi"/>
        </w:rPr>
        <w:t xml:space="preserve">Senāts šo apelācijas instances tiesas atzinumu atzīst par pamatotu. Pretēji kasācijas sūdzībā paustajam tiesas konstatētais pārkāpums izriet nevis no tiesību </w:t>
      </w:r>
      <w:proofErr w:type="spellStart"/>
      <w:r w:rsidR="0075740F" w:rsidRPr="0075740F">
        <w:rPr>
          <w:rFonts w:asciiTheme="majorBidi" w:hAnsiTheme="majorBidi" w:cstheme="majorBidi"/>
        </w:rPr>
        <w:t>tālākveidošanas</w:t>
      </w:r>
      <w:proofErr w:type="spellEnd"/>
      <w:r w:rsidR="0075740F" w:rsidRPr="0075740F">
        <w:rPr>
          <w:rFonts w:asciiTheme="majorBidi" w:hAnsiTheme="majorBidi" w:cstheme="majorBidi"/>
        </w:rPr>
        <w:t>, bet gan no tiesību normu satura noskaidrošanas, piemērojot interpretācijas metodes.</w:t>
      </w:r>
    </w:p>
    <w:p w14:paraId="3C6D8272" w14:textId="087A13D6" w:rsidR="0075740F" w:rsidRPr="0075740F" w:rsidRDefault="0075740F" w:rsidP="0075740F">
      <w:pPr>
        <w:shd w:val="clear" w:color="auto" w:fill="FFFFFF"/>
        <w:spacing w:line="276" w:lineRule="auto"/>
        <w:ind w:firstLine="720"/>
        <w:jc w:val="both"/>
        <w:rPr>
          <w:rFonts w:asciiTheme="majorBidi" w:hAnsiTheme="majorBidi" w:cstheme="majorBidi"/>
        </w:rPr>
      </w:pPr>
      <w:r>
        <w:rPr>
          <w:rFonts w:asciiTheme="majorBidi" w:hAnsiTheme="majorBidi" w:cstheme="majorBidi"/>
        </w:rPr>
        <w:t>L</w:t>
      </w:r>
      <w:r w:rsidRPr="0075740F">
        <w:rPr>
          <w:rFonts w:asciiTheme="majorBidi" w:hAnsiTheme="majorBidi" w:cstheme="majorBidi"/>
        </w:rPr>
        <w:t xml:space="preserve">ai pamatotu šo secinājumu, Senāts vispirms izklāstīs tiesību normu interpretācijas un tiesību </w:t>
      </w:r>
      <w:proofErr w:type="spellStart"/>
      <w:r w:rsidRPr="0075740F">
        <w:rPr>
          <w:rFonts w:asciiTheme="majorBidi" w:hAnsiTheme="majorBidi" w:cstheme="majorBidi"/>
        </w:rPr>
        <w:t>tālākveidošanas</w:t>
      </w:r>
      <w:proofErr w:type="spellEnd"/>
      <w:r w:rsidRPr="0075740F">
        <w:rPr>
          <w:rFonts w:asciiTheme="majorBidi" w:hAnsiTheme="majorBidi" w:cstheme="majorBidi"/>
        </w:rPr>
        <w:t xml:space="preserve"> nošķiršanas kritērijus.</w:t>
      </w:r>
    </w:p>
    <w:p w14:paraId="6564027E" w14:textId="20A41FC8" w:rsidR="0086357A" w:rsidRDefault="00A268A1" w:rsidP="0086357A">
      <w:pPr>
        <w:spacing w:line="276" w:lineRule="auto"/>
        <w:ind w:firstLine="720"/>
        <w:jc w:val="both"/>
      </w:pPr>
      <w:r>
        <w:t xml:space="preserve">[8.3] </w:t>
      </w:r>
      <w:r w:rsidRPr="008A05F9">
        <w:t>Arī krimināltiesību normu saturiskā tvēruma noskaidrošanā jāizmanto visas interpretācijas metodes</w:t>
      </w:r>
      <w:r w:rsidRPr="00B05613">
        <w:t xml:space="preserve"> </w:t>
      </w:r>
      <w:r>
        <w:t xml:space="preserve">– </w:t>
      </w:r>
      <w:r w:rsidRPr="008A05F9">
        <w:t>gramatisk</w:t>
      </w:r>
      <w:r w:rsidR="00E6341D">
        <w:t>ā</w:t>
      </w:r>
      <w:r w:rsidRPr="008A05F9">
        <w:t>, sistēmisk</w:t>
      </w:r>
      <w:r w:rsidR="00E6341D">
        <w:t>ā</w:t>
      </w:r>
      <w:r>
        <w:t>, vēsturisk</w:t>
      </w:r>
      <w:r w:rsidR="00E6341D">
        <w:t>ā</w:t>
      </w:r>
      <w:r w:rsidRPr="008A05F9">
        <w:t xml:space="preserve"> un teleoloģisk</w:t>
      </w:r>
      <w:r w:rsidR="00E6341D">
        <w:t>ā</w:t>
      </w:r>
      <w:r w:rsidRPr="008A05F9">
        <w:t xml:space="preserve"> metod</w:t>
      </w:r>
      <w:r w:rsidR="00E6341D">
        <w:t>e</w:t>
      </w:r>
      <w:r>
        <w:t xml:space="preserve"> </w:t>
      </w:r>
      <w:r w:rsidRPr="00B05613">
        <w:t>(</w:t>
      </w:r>
      <w:r w:rsidRPr="00B05613">
        <w:rPr>
          <w:i/>
          <w:iCs/>
        </w:rPr>
        <w:t>Satversmes tiesas 2020.</w:t>
      </w:r>
      <w:r w:rsidR="00733229">
        <w:rPr>
          <w:i/>
          <w:iCs/>
        </w:rPr>
        <w:t> </w:t>
      </w:r>
      <w:r w:rsidRPr="00B05613">
        <w:rPr>
          <w:i/>
          <w:iCs/>
        </w:rPr>
        <w:t xml:space="preserve">gada 24. septembra sprieduma lietā </w:t>
      </w:r>
      <w:hyperlink r:id="rId11" w:history="1">
        <w:r w:rsidRPr="00733229">
          <w:rPr>
            <w:rStyle w:val="Hyperlink"/>
            <w:i/>
            <w:iCs/>
          </w:rPr>
          <w:t>Nr.</w:t>
        </w:r>
        <w:r w:rsidR="00733229" w:rsidRPr="00733229">
          <w:rPr>
            <w:rStyle w:val="Hyperlink"/>
            <w:i/>
            <w:iCs/>
          </w:rPr>
          <w:t> </w:t>
        </w:r>
        <w:r w:rsidRPr="00733229">
          <w:rPr>
            <w:rStyle w:val="Hyperlink"/>
            <w:i/>
            <w:iCs/>
          </w:rPr>
          <w:t>2019-22-01</w:t>
        </w:r>
      </w:hyperlink>
      <w:r w:rsidRPr="00B05613">
        <w:rPr>
          <w:i/>
          <w:iCs/>
        </w:rPr>
        <w:t>, 18.</w:t>
      </w:r>
      <w:r w:rsidR="008407FC">
        <w:rPr>
          <w:i/>
          <w:iCs/>
        </w:rPr>
        <w:t xml:space="preserve"> un </w:t>
      </w:r>
      <w:r>
        <w:rPr>
          <w:i/>
          <w:iCs/>
        </w:rPr>
        <w:t>22.1.</w:t>
      </w:r>
      <w:r w:rsidRPr="00B05613">
        <w:rPr>
          <w:i/>
          <w:iCs/>
        </w:rPr>
        <w:t> punkts</w:t>
      </w:r>
      <w:r w:rsidRPr="00B05613">
        <w:t>).</w:t>
      </w:r>
      <w:r w:rsidR="006631C0" w:rsidRPr="006631C0">
        <w:rPr>
          <w:rFonts w:eastAsiaTheme="majorEastAsia"/>
          <w:i/>
          <w:iCs/>
          <w:spacing w:val="-3"/>
        </w:rPr>
        <w:t xml:space="preserve"> </w:t>
      </w:r>
    </w:p>
    <w:p w14:paraId="538185A9" w14:textId="55E40405" w:rsidR="00A268A1" w:rsidRDefault="00A268A1" w:rsidP="00733229">
      <w:pPr>
        <w:spacing w:line="276" w:lineRule="auto"/>
        <w:ind w:firstLine="720"/>
        <w:jc w:val="both"/>
        <w:rPr>
          <w:rFonts w:eastAsiaTheme="majorEastAsia"/>
          <w:spacing w:val="-3"/>
        </w:rPr>
      </w:pPr>
      <w:r w:rsidRPr="00854581">
        <w:rPr>
          <w:rFonts w:eastAsiaTheme="majorEastAsia"/>
          <w:spacing w:val="-3"/>
        </w:rPr>
        <w:t>I</w:t>
      </w:r>
      <w:r>
        <w:rPr>
          <w:rFonts w:eastAsiaTheme="majorEastAsia"/>
          <w:spacing w:val="-3"/>
        </w:rPr>
        <w:t>nterpretācijas</w:t>
      </w:r>
      <w:r w:rsidRPr="00854581">
        <w:rPr>
          <w:rFonts w:eastAsiaTheme="majorEastAsia"/>
          <w:spacing w:val="-3"/>
        </w:rPr>
        <w:t xml:space="preserve"> robež</w:t>
      </w:r>
      <w:r w:rsidR="00070030">
        <w:rPr>
          <w:rFonts w:eastAsiaTheme="majorEastAsia"/>
          <w:spacing w:val="-3"/>
        </w:rPr>
        <w:t>as</w:t>
      </w:r>
      <w:r w:rsidRPr="00854581">
        <w:rPr>
          <w:rFonts w:eastAsiaTheme="majorEastAsia"/>
          <w:spacing w:val="-3"/>
        </w:rPr>
        <w:t xml:space="preserve"> nosaka normas tekstā ietverto vārdu visplašākā un visšaurākā iespējamā nozīme. Tiesību normu i</w:t>
      </w:r>
      <w:r>
        <w:rPr>
          <w:rFonts w:eastAsiaTheme="majorEastAsia"/>
          <w:spacing w:val="-3"/>
        </w:rPr>
        <w:t>nterpretācija</w:t>
      </w:r>
      <w:r w:rsidRPr="00854581">
        <w:rPr>
          <w:rFonts w:eastAsiaTheme="majorEastAsia"/>
          <w:spacing w:val="-3"/>
        </w:rPr>
        <w:t xml:space="preserve"> kā juridiskā metode </w:t>
      </w:r>
      <w:r>
        <w:rPr>
          <w:rFonts w:eastAsiaTheme="majorEastAsia"/>
          <w:spacing w:val="-3"/>
        </w:rPr>
        <w:t>„</w:t>
      </w:r>
      <w:r w:rsidRPr="00854581">
        <w:rPr>
          <w:rFonts w:eastAsiaTheme="majorEastAsia"/>
          <w:spacing w:val="-3"/>
        </w:rPr>
        <w:t>netiek pāri</w:t>
      </w:r>
      <w:r>
        <w:rPr>
          <w:rFonts w:eastAsiaTheme="majorEastAsia"/>
          <w:spacing w:val="-3"/>
        </w:rPr>
        <w:t>”</w:t>
      </w:r>
      <w:r w:rsidRPr="00854581">
        <w:rPr>
          <w:rFonts w:eastAsiaTheme="majorEastAsia"/>
          <w:spacing w:val="-3"/>
        </w:rPr>
        <w:t xml:space="preserve"> rakstītā teksta robežām (</w:t>
      </w:r>
      <w:r w:rsidRPr="00854581">
        <w:rPr>
          <w:rFonts w:eastAsiaTheme="majorEastAsia"/>
          <w:i/>
          <w:iCs/>
          <w:spacing w:val="-3"/>
        </w:rPr>
        <w:t>Administratīvā procesa likuma komentāri. A un B daļa. Briede J. (</w:t>
      </w:r>
      <w:proofErr w:type="spellStart"/>
      <w:r w:rsidRPr="00854581">
        <w:rPr>
          <w:rFonts w:eastAsiaTheme="majorEastAsia"/>
          <w:i/>
          <w:iCs/>
          <w:spacing w:val="-3"/>
        </w:rPr>
        <w:t>zin</w:t>
      </w:r>
      <w:proofErr w:type="spellEnd"/>
      <w:r w:rsidRPr="00854581">
        <w:rPr>
          <w:rFonts w:eastAsiaTheme="majorEastAsia"/>
          <w:i/>
          <w:iCs/>
          <w:spacing w:val="-3"/>
        </w:rPr>
        <w:t xml:space="preserve">. </w:t>
      </w:r>
      <w:proofErr w:type="spellStart"/>
      <w:r w:rsidRPr="00854581">
        <w:rPr>
          <w:rFonts w:eastAsiaTheme="majorEastAsia"/>
          <w:i/>
          <w:iCs/>
          <w:spacing w:val="-3"/>
        </w:rPr>
        <w:t>red</w:t>
      </w:r>
      <w:proofErr w:type="spellEnd"/>
      <w:r w:rsidRPr="00854581">
        <w:rPr>
          <w:rFonts w:eastAsiaTheme="majorEastAsia"/>
          <w:i/>
          <w:iCs/>
          <w:spacing w:val="-3"/>
        </w:rPr>
        <w:t>.). Rīga: Tiesu namu aģentūra, 2013, 269.</w:t>
      </w:r>
      <w:r w:rsidR="00733229">
        <w:rPr>
          <w:rFonts w:eastAsiaTheme="majorEastAsia"/>
          <w:i/>
          <w:iCs/>
          <w:spacing w:val="-3"/>
        </w:rPr>
        <w:t> </w:t>
      </w:r>
      <w:r w:rsidRPr="00854581">
        <w:rPr>
          <w:rFonts w:eastAsiaTheme="majorEastAsia"/>
          <w:i/>
          <w:iCs/>
          <w:spacing w:val="-3"/>
        </w:rPr>
        <w:t>lpp</w:t>
      </w:r>
      <w:r w:rsidRPr="00854581">
        <w:rPr>
          <w:rFonts w:eastAsiaTheme="majorEastAsia"/>
          <w:spacing w:val="-3"/>
        </w:rPr>
        <w:t>.).</w:t>
      </w:r>
      <w:r>
        <w:rPr>
          <w:rFonts w:eastAsiaTheme="majorEastAsia"/>
          <w:spacing w:val="-3"/>
        </w:rPr>
        <w:t xml:space="preserve"> </w:t>
      </w:r>
    </w:p>
    <w:p w14:paraId="04EB3958" w14:textId="77777777" w:rsidR="00070030" w:rsidRDefault="0075740F" w:rsidP="00070030">
      <w:pPr>
        <w:spacing w:line="276" w:lineRule="auto"/>
        <w:ind w:firstLine="720"/>
        <w:jc w:val="both"/>
        <w:rPr>
          <w:rFonts w:eastAsiaTheme="majorEastAsia"/>
          <w:spacing w:val="-3"/>
        </w:rPr>
      </w:pPr>
      <w:r w:rsidRPr="0075740F">
        <w:rPr>
          <w:rFonts w:eastAsiaTheme="majorEastAsia"/>
          <w:spacing w:val="-3"/>
        </w:rPr>
        <w:t xml:space="preserve">Šo robežu ietvaros iespējama gan sašaurināta, gan paplašināta interpretācija. </w:t>
      </w:r>
    </w:p>
    <w:p w14:paraId="3BF324BC" w14:textId="44370C0D" w:rsidR="00070030" w:rsidRDefault="00070030" w:rsidP="00070030">
      <w:pPr>
        <w:spacing w:line="276" w:lineRule="auto"/>
        <w:ind w:firstLine="720"/>
        <w:jc w:val="both"/>
        <w:rPr>
          <w:rFonts w:eastAsiaTheme="majorEastAsia"/>
          <w:spacing w:val="-3"/>
        </w:rPr>
      </w:pPr>
      <w:r w:rsidRPr="00070030">
        <w:rPr>
          <w:rFonts w:eastAsiaTheme="majorEastAsia"/>
          <w:spacing w:val="-3"/>
        </w:rPr>
        <w:t>Ja, izmantojot interpretācijas metodes, iespējami vairāki interpretācijas rezultāti, priekšroka dodama tam rezultātam, kas konkrētajā situācijā nodrošina iespējami taisnīgāko risinājumu.</w:t>
      </w:r>
    </w:p>
    <w:p w14:paraId="2C8C12B2" w14:textId="4CC98339" w:rsidR="0075740F" w:rsidRDefault="0075740F" w:rsidP="00070030">
      <w:pPr>
        <w:spacing w:line="276" w:lineRule="auto"/>
        <w:ind w:firstLine="720"/>
        <w:jc w:val="both"/>
        <w:rPr>
          <w:rFonts w:eastAsiaTheme="majorEastAsia"/>
          <w:spacing w:val="-3"/>
        </w:rPr>
      </w:pPr>
      <w:r w:rsidRPr="0075740F">
        <w:rPr>
          <w:rFonts w:eastAsiaTheme="majorEastAsia"/>
          <w:spacing w:val="-3"/>
        </w:rPr>
        <w:t xml:space="preserve">Savukārt </w:t>
      </w:r>
      <w:r w:rsidR="00070030" w:rsidRPr="00070030">
        <w:rPr>
          <w:rFonts w:eastAsiaTheme="majorEastAsia"/>
          <w:spacing w:val="-3"/>
        </w:rPr>
        <w:t xml:space="preserve">interpretācijas robežu pārsniegšana </w:t>
      </w:r>
      <w:r w:rsidRPr="0075740F">
        <w:rPr>
          <w:rFonts w:eastAsiaTheme="majorEastAsia"/>
          <w:spacing w:val="-3"/>
        </w:rPr>
        <w:t xml:space="preserve">iezīmē pāreju no tiesību normu interpretācijas uz tiesību </w:t>
      </w:r>
      <w:proofErr w:type="spellStart"/>
      <w:r w:rsidRPr="0075740F">
        <w:rPr>
          <w:rFonts w:eastAsiaTheme="majorEastAsia"/>
          <w:spacing w:val="-3"/>
        </w:rPr>
        <w:t>tālākveidošanu</w:t>
      </w:r>
      <w:proofErr w:type="spellEnd"/>
      <w:r w:rsidRPr="0075740F">
        <w:rPr>
          <w:rFonts w:eastAsiaTheme="majorEastAsia"/>
          <w:spacing w:val="-3"/>
        </w:rPr>
        <w:t>: analoģija sākas aiz normas tekstā lietoto vārdu visplašākās iespējamās nozīmes, bet teleoloģiskā redukcija – aiz to visšaurākās iespējamās nozīmes.</w:t>
      </w:r>
    </w:p>
    <w:p w14:paraId="6BADE7E4" w14:textId="3774E7E5" w:rsidR="00721F81" w:rsidRDefault="00070030" w:rsidP="00233D58">
      <w:pPr>
        <w:spacing w:line="276" w:lineRule="auto"/>
        <w:ind w:firstLine="720"/>
        <w:jc w:val="both"/>
        <w:rPr>
          <w:rFonts w:eastAsiaTheme="majorEastAsia"/>
          <w:spacing w:val="-3"/>
        </w:rPr>
      </w:pPr>
      <w:r>
        <w:rPr>
          <w:rFonts w:eastAsiaTheme="majorEastAsia"/>
          <w:spacing w:val="-3"/>
        </w:rPr>
        <w:t>M</w:t>
      </w:r>
      <w:r w:rsidR="007C4F1D" w:rsidRPr="007C4F1D">
        <w:rPr>
          <w:rFonts w:eastAsiaTheme="majorEastAsia"/>
          <w:spacing w:val="-3"/>
        </w:rPr>
        <w:t xml:space="preserve">ateriālajās krimināltiesībās </w:t>
      </w:r>
      <w:r w:rsidR="007C4F1D">
        <w:rPr>
          <w:rFonts w:eastAsiaTheme="majorEastAsia"/>
          <w:spacing w:val="-3"/>
        </w:rPr>
        <w:t>š</w:t>
      </w:r>
      <w:r w:rsidR="00B20159">
        <w:rPr>
          <w:rFonts w:eastAsiaTheme="majorEastAsia"/>
          <w:spacing w:val="-3"/>
        </w:rPr>
        <w:t>ī</w:t>
      </w:r>
      <w:r w:rsidR="007C4F1D">
        <w:rPr>
          <w:rFonts w:eastAsiaTheme="majorEastAsia"/>
          <w:spacing w:val="-3"/>
        </w:rPr>
        <w:t>s juridiskās metodes</w:t>
      </w:r>
      <w:r w:rsidR="007C4F1D" w:rsidRPr="007C4F1D">
        <w:rPr>
          <w:rFonts w:eastAsiaTheme="majorEastAsia"/>
          <w:spacing w:val="-3"/>
        </w:rPr>
        <w:t xml:space="preserve"> par sliktu personai</w:t>
      </w:r>
      <w:r w:rsidR="0075740F">
        <w:rPr>
          <w:rFonts w:eastAsiaTheme="majorEastAsia"/>
          <w:spacing w:val="-3"/>
        </w:rPr>
        <w:t xml:space="preserve"> </w:t>
      </w:r>
      <w:r w:rsidR="0075740F" w:rsidRPr="007C4F1D">
        <w:rPr>
          <w:rFonts w:eastAsiaTheme="majorEastAsia"/>
          <w:spacing w:val="-3"/>
        </w:rPr>
        <w:t>nav pieļaujamas</w:t>
      </w:r>
      <w:r w:rsidR="007C4F1D" w:rsidRPr="007C4F1D">
        <w:rPr>
          <w:rFonts w:eastAsiaTheme="majorEastAsia"/>
          <w:spacing w:val="-3"/>
        </w:rPr>
        <w:t xml:space="preserve">. </w:t>
      </w:r>
      <w:r w:rsidR="00400ED7">
        <w:rPr>
          <w:rFonts w:eastAsiaTheme="majorEastAsia"/>
          <w:spacing w:val="-3"/>
        </w:rPr>
        <w:t>Proti, a</w:t>
      </w:r>
      <w:r w:rsidR="007C4F1D" w:rsidRPr="007C4F1D">
        <w:rPr>
          <w:rFonts w:eastAsiaTheme="majorEastAsia"/>
          <w:spacing w:val="-3"/>
        </w:rPr>
        <w:t>r analoģiju nedrīkst paplašināt noziedzīga nodarījuma sastāvu ārpus normas iespējamā vārdiskā satura, bet ar teleoloģisko redukciju – sašaurināt kriminālatbildību izslēdzošas</w:t>
      </w:r>
      <w:r w:rsidR="00264B4F">
        <w:rPr>
          <w:rFonts w:eastAsiaTheme="majorEastAsia"/>
          <w:spacing w:val="-3"/>
        </w:rPr>
        <w:t xml:space="preserve"> vai ierobežojošas</w:t>
      </w:r>
      <w:r w:rsidR="007C4F1D" w:rsidRPr="007C4F1D">
        <w:rPr>
          <w:rFonts w:eastAsiaTheme="majorEastAsia"/>
          <w:spacing w:val="-3"/>
        </w:rPr>
        <w:t xml:space="preserve"> normas tvērumu</w:t>
      </w:r>
      <w:r w:rsidR="00A268A1" w:rsidRPr="001B6BEB">
        <w:rPr>
          <w:rFonts w:eastAsiaTheme="majorEastAsia"/>
          <w:color w:val="EE0000"/>
          <w:spacing w:val="-3"/>
        </w:rPr>
        <w:t xml:space="preserve"> </w:t>
      </w:r>
      <w:r w:rsidR="00A268A1" w:rsidRPr="00476B70">
        <w:rPr>
          <w:rFonts w:eastAsiaTheme="majorEastAsia"/>
          <w:spacing w:val="-3"/>
        </w:rPr>
        <w:t>(</w:t>
      </w:r>
      <w:r w:rsidR="007C4F1D">
        <w:rPr>
          <w:rFonts w:eastAsiaTheme="majorEastAsia"/>
          <w:spacing w:val="-3"/>
        </w:rPr>
        <w:t xml:space="preserve">sk. arī </w:t>
      </w:r>
      <w:r w:rsidR="00A268A1" w:rsidRPr="00476B70">
        <w:rPr>
          <w:i/>
          <w:iCs/>
        </w:rPr>
        <w:t xml:space="preserve">Vācijas Federālās Konstitucionālās tiesas </w:t>
      </w:r>
      <w:r w:rsidR="00166916">
        <w:rPr>
          <w:i/>
          <w:iCs/>
        </w:rPr>
        <w:t>2006. gada 8. novembra lēmuma lietā Nr.</w:t>
      </w:r>
      <w:r w:rsidR="00733229">
        <w:rPr>
          <w:i/>
          <w:iCs/>
        </w:rPr>
        <w:t> </w:t>
      </w:r>
      <w:r w:rsidR="00166916" w:rsidRPr="00166916">
        <w:rPr>
          <w:i/>
          <w:iCs/>
        </w:rPr>
        <w:t xml:space="preserve">2 </w:t>
      </w:r>
      <w:proofErr w:type="spellStart"/>
      <w:r w:rsidR="00166916" w:rsidRPr="00166916">
        <w:rPr>
          <w:i/>
          <w:iCs/>
        </w:rPr>
        <w:t>BvR</w:t>
      </w:r>
      <w:proofErr w:type="spellEnd"/>
      <w:r w:rsidR="00166916" w:rsidRPr="00166916">
        <w:rPr>
          <w:i/>
          <w:iCs/>
        </w:rPr>
        <w:t xml:space="preserve"> 1378/06</w:t>
      </w:r>
      <w:r w:rsidR="00166916">
        <w:rPr>
          <w:i/>
          <w:iCs/>
        </w:rPr>
        <w:t>, 3. punkt</w:t>
      </w:r>
      <w:r w:rsidR="00400ED7">
        <w:rPr>
          <w:i/>
          <w:iCs/>
        </w:rPr>
        <w:t>u</w:t>
      </w:r>
      <w:r w:rsidR="00166916">
        <w:rPr>
          <w:i/>
          <w:iCs/>
        </w:rPr>
        <w:t xml:space="preserve">; </w:t>
      </w:r>
      <w:r w:rsidR="00A268A1" w:rsidRPr="00476B70">
        <w:rPr>
          <w:i/>
          <w:iCs/>
        </w:rPr>
        <w:t>2011. gada 16. jūnija lēmuma lietā</w:t>
      </w:r>
      <w:r w:rsidR="001E6FC9">
        <w:rPr>
          <w:i/>
          <w:iCs/>
        </w:rPr>
        <w:t> </w:t>
      </w:r>
      <w:r w:rsidR="00A268A1" w:rsidRPr="00476B70">
        <w:rPr>
          <w:i/>
          <w:iCs/>
        </w:rPr>
        <w:t>Nr.</w:t>
      </w:r>
      <w:r w:rsidR="001E6FC9">
        <w:rPr>
          <w:i/>
          <w:iCs/>
        </w:rPr>
        <w:t> </w:t>
      </w:r>
      <w:r w:rsidR="00A268A1" w:rsidRPr="00476B70">
        <w:rPr>
          <w:rFonts w:eastAsiaTheme="majorEastAsia"/>
          <w:i/>
          <w:iCs/>
          <w:spacing w:val="-3"/>
        </w:rPr>
        <w:t>2 </w:t>
      </w:r>
      <w:proofErr w:type="spellStart"/>
      <w:r w:rsidR="00A268A1" w:rsidRPr="00476B70">
        <w:rPr>
          <w:rFonts w:eastAsiaTheme="majorEastAsia"/>
          <w:i/>
          <w:iCs/>
          <w:spacing w:val="-3"/>
        </w:rPr>
        <w:t>BvR</w:t>
      </w:r>
      <w:proofErr w:type="spellEnd"/>
      <w:r w:rsidR="00A268A1" w:rsidRPr="00476B70">
        <w:rPr>
          <w:rFonts w:eastAsiaTheme="majorEastAsia"/>
          <w:i/>
          <w:iCs/>
          <w:spacing w:val="-3"/>
        </w:rPr>
        <w:t> 542/09, 57. punkt</w:t>
      </w:r>
      <w:r w:rsidR="00400ED7">
        <w:rPr>
          <w:rFonts w:eastAsiaTheme="majorEastAsia"/>
          <w:i/>
          <w:iCs/>
          <w:spacing w:val="-3"/>
        </w:rPr>
        <w:t>u</w:t>
      </w:r>
      <w:r w:rsidR="00233D58" w:rsidRPr="00400ED7">
        <w:rPr>
          <w:i/>
          <w:iCs/>
        </w:rPr>
        <w:t>;</w:t>
      </w:r>
      <w:r w:rsidR="00721F81" w:rsidRPr="004835B8">
        <w:rPr>
          <w:rFonts w:eastAsiaTheme="majorEastAsia"/>
          <w:i/>
          <w:iCs/>
          <w:spacing w:val="-3"/>
        </w:rPr>
        <w:t xml:space="preserve"> </w:t>
      </w:r>
      <w:proofErr w:type="spellStart"/>
      <w:r w:rsidR="004835B8" w:rsidRPr="004835B8">
        <w:rPr>
          <w:rFonts w:eastAsiaTheme="majorEastAsia"/>
          <w:i/>
          <w:iCs/>
          <w:spacing w:val="-3"/>
        </w:rPr>
        <w:t>Walter</w:t>
      </w:r>
      <w:proofErr w:type="spellEnd"/>
      <w:r w:rsidR="004835B8" w:rsidRPr="004835B8">
        <w:rPr>
          <w:rFonts w:eastAsiaTheme="majorEastAsia"/>
          <w:i/>
          <w:iCs/>
          <w:spacing w:val="-3"/>
        </w:rPr>
        <w:t xml:space="preserve"> T. Der </w:t>
      </w:r>
      <w:proofErr w:type="spellStart"/>
      <w:r w:rsidR="004835B8" w:rsidRPr="004835B8">
        <w:rPr>
          <w:rFonts w:eastAsiaTheme="majorEastAsia"/>
          <w:i/>
          <w:iCs/>
          <w:spacing w:val="-3"/>
        </w:rPr>
        <w:t>Wille</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des</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Gesetzgebers</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als</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höchstes</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Auslegungsziel</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verdeutlicht</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anhand</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des</w:t>
      </w:r>
      <w:proofErr w:type="spellEnd"/>
      <w:r w:rsidR="004835B8" w:rsidRPr="004835B8">
        <w:rPr>
          <w:rFonts w:eastAsiaTheme="majorEastAsia"/>
          <w:i/>
          <w:iCs/>
          <w:spacing w:val="-3"/>
        </w:rPr>
        <w:t xml:space="preserve"> § 42 </w:t>
      </w:r>
      <w:proofErr w:type="spellStart"/>
      <w:r w:rsidR="004835B8" w:rsidRPr="004835B8">
        <w:rPr>
          <w:rFonts w:eastAsiaTheme="majorEastAsia"/>
          <w:i/>
          <w:iCs/>
          <w:spacing w:val="-3"/>
        </w:rPr>
        <w:t>StAG</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Zeitschrift</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für</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Internationale</w:t>
      </w:r>
      <w:proofErr w:type="spellEnd"/>
      <w:r w:rsidR="004835B8" w:rsidRPr="004835B8">
        <w:rPr>
          <w:rFonts w:eastAsiaTheme="majorEastAsia"/>
          <w:i/>
          <w:iCs/>
          <w:spacing w:val="-3"/>
        </w:rPr>
        <w:t xml:space="preserve"> </w:t>
      </w:r>
      <w:proofErr w:type="spellStart"/>
      <w:r w:rsidR="004835B8" w:rsidRPr="004835B8">
        <w:rPr>
          <w:rFonts w:eastAsiaTheme="majorEastAsia"/>
          <w:i/>
          <w:iCs/>
          <w:spacing w:val="-3"/>
        </w:rPr>
        <w:t>Strafrechtsdogmatik</w:t>
      </w:r>
      <w:proofErr w:type="spellEnd"/>
      <w:r w:rsidR="004835B8" w:rsidRPr="004835B8">
        <w:rPr>
          <w:rFonts w:eastAsiaTheme="majorEastAsia"/>
          <w:i/>
          <w:iCs/>
          <w:spacing w:val="-3"/>
        </w:rPr>
        <w:t>. 11/2016, S. </w:t>
      </w:r>
      <w:r w:rsidR="00721F81" w:rsidRPr="004835B8">
        <w:rPr>
          <w:rFonts w:eastAsiaTheme="majorEastAsia"/>
          <w:i/>
          <w:iCs/>
          <w:spacing w:val="-3"/>
        </w:rPr>
        <w:t>748</w:t>
      </w:r>
      <w:r w:rsidR="004835B8" w:rsidRPr="00233D58">
        <w:rPr>
          <w:rFonts w:eastAsiaTheme="majorEastAsia"/>
          <w:spacing w:val="-3"/>
        </w:rPr>
        <w:t>).</w:t>
      </w:r>
    </w:p>
    <w:p w14:paraId="4AD357A0" w14:textId="79E875E6" w:rsidR="00F83720" w:rsidRPr="00245F35" w:rsidRDefault="00A268A1" w:rsidP="00536174">
      <w:pPr>
        <w:spacing w:line="276" w:lineRule="auto"/>
        <w:ind w:firstLine="720"/>
        <w:jc w:val="both"/>
        <w:rPr>
          <w:color w:val="000000" w:themeColor="text1"/>
        </w:rPr>
      </w:pPr>
      <w:r w:rsidRPr="00245F35">
        <w:rPr>
          <w:color w:val="000000" w:themeColor="text1"/>
        </w:rPr>
        <w:lastRenderedPageBreak/>
        <w:t xml:space="preserve">[8.4] </w:t>
      </w:r>
      <w:r w:rsidR="00857F3C" w:rsidRPr="00245F35">
        <w:rPr>
          <w:color w:val="000000" w:themeColor="text1"/>
        </w:rPr>
        <w:t>Dzīvnieku aizsardzības likuma 3.</w:t>
      </w:r>
      <w:r w:rsidR="00857F3C" w:rsidRPr="00245F35">
        <w:rPr>
          <w:color w:val="000000" w:themeColor="text1"/>
          <w:vertAlign w:val="superscript"/>
        </w:rPr>
        <w:t>1</w:t>
      </w:r>
      <w:r w:rsidR="00857F3C" w:rsidRPr="00245F35">
        <w:rPr>
          <w:color w:val="000000" w:themeColor="text1"/>
        </w:rPr>
        <w:t> pant</w:t>
      </w:r>
      <w:r w:rsidR="00536174" w:rsidRPr="00245F35">
        <w:rPr>
          <w:color w:val="000000" w:themeColor="text1"/>
        </w:rPr>
        <w:t xml:space="preserve">a pirmās daļas 1. punkts noteic, ka ir aizliegts iegādāties, turēt nebrīvē, atsavināt vai turēt pārdošanai vai apmaiņai un piedāvāt tirdzniecībā </w:t>
      </w:r>
      <w:r w:rsidR="00857F3C" w:rsidRPr="00245F35">
        <w:rPr>
          <w:color w:val="000000" w:themeColor="text1"/>
        </w:rPr>
        <w:t>plēsēju kārtas savvaļas sugu dzīvniek</w:t>
      </w:r>
      <w:r w:rsidR="00536174" w:rsidRPr="00245F35">
        <w:rPr>
          <w:color w:val="000000" w:themeColor="text1"/>
        </w:rPr>
        <w:t>us. Savukārt šā panta trešā daļa noteic, ka minētais aizliegums neatt</w:t>
      </w:r>
      <w:r w:rsidR="00791322">
        <w:rPr>
          <w:color w:val="000000" w:themeColor="text1"/>
        </w:rPr>
        <w:t>ie</w:t>
      </w:r>
      <w:r w:rsidR="00536174" w:rsidRPr="00245F35">
        <w:rPr>
          <w:color w:val="000000" w:themeColor="text1"/>
        </w:rPr>
        <w:t>cas uz zooloģiskajiem dārziem un reģistrētām savvaļas sugu dzīvnieku turēšanas vietām.</w:t>
      </w:r>
    </w:p>
    <w:p w14:paraId="234EE0A1" w14:textId="43A4ACC7" w:rsidR="00F83720" w:rsidRPr="00245F35" w:rsidRDefault="00F83720" w:rsidP="00F83720">
      <w:pPr>
        <w:shd w:val="clear" w:color="auto" w:fill="FFFFFF"/>
        <w:spacing w:line="276" w:lineRule="auto"/>
        <w:ind w:firstLine="720"/>
        <w:jc w:val="both"/>
        <w:rPr>
          <w:color w:val="000000" w:themeColor="text1"/>
        </w:rPr>
      </w:pPr>
      <w:r w:rsidRPr="00245F35">
        <w:rPr>
          <w:color w:val="000000" w:themeColor="text1"/>
        </w:rPr>
        <w:t>Jēdzienu „reģistrēta savvaļas sugu dzīvnieku turēšanas vieta” var saprast kā jebkur</w:t>
      </w:r>
      <w:r w:rsidR="001F601E" w:rsidRPr="00245F35">
        <w:rPr>
          <w:color w:val="000000" w:themeColor="text1"/>
        </w:rPr>
        <w:t>u</w:t>
      </w:r>
      <w:r w:rsidRPr="00245F35">
        <w:rPr>
          <w:color w:val="000000" w:themeColor="text1"/>
        </w:rPr>
        <w:t xml:space="preserve"> savvaļas sugas dzīvnieka reģistrētu turēšanas viet</w:t>
      </w:r>
      <w:r w:rsidR="001F601E" w:rsidRPr="00245F35">
        <w:rPr>
          <w:color w:val="000000" w:themeColor="text1"/>
        </w:rPr>
        <w:t>u</w:t>
      </w:r>
      <w:r w:rsidRPr="00245F35">
        <w:rPr>
          <w:color w:val="000000" w:themeColor="text1"/>
        </w:rPr>
        <w:t xml:space="preserve">, vai šaurāk – kā tādu turēšanas vietu, kas reģistrēta tieši tai sugai, kuru paredzēts turēt. </w:t>
      </w:r>
    </w:p>
    <w:p w14:paraId="670D7B3D" w14:textId="5E6589D4" w:rsidR="00A83BCF" w:rsidRPr="00245F35" w:rsidRDefault="00A83BCF" w:rsidP="00F83720">
      <w:pPr>
        <w:shd w:val="clear" w:color="auto" w:fill="FFFFFF"/>
        <w:spacing w:line="276" w:lineRule="auto"/>
        <w:ind w:firstLine="720"/>
        <w:jc w:val="both"/>
        <w:rPr>
          <w:color w:val="000000" w:themeColor="text1"/>
        </w:rPr>
      </w:pPr>
      <w:r w:rsidRPr="00245F35">
        <w:rPr>
          <w:color w:val="000000" w:themeColor="text1"/>
        </w:rPr>
        <w:t>Turpmāk minēto apsvērumu dēļ minētais jēdziens ir iztulkojams šaurākajā nozīmē.</w:t>
      </w:r>
    </w:p>
    <w:p w14:paraId="6720EADC" w14:textId="01E28CA9" w:rsidR="00A268A1" w:rsidRPr="00245F35" w:rsidRDefault="00F83720" w:rsidP="00171B10">
      <w:pPr>
        <w:shd w:val="clear" w:color="auto" w:fill="FFFFFF"/>
        <w:spacing w:line="276" w:lineRule="auto"/>
        <w:ind w:firstLine="720"/>
        <w:jc w:val="both"/>
        <w:rPr>
          <w:color w:val="000000" w:themeColor="text1"/>
        </w:rPr>
      </w:pPr>
      <w:r w:rsidRPr="00245F35">
        <w:rPr>
          <w:color w:val="000000" w:themeColor="text1"/>
        </w:rPr>
        <w:t>Tiesības iegādāties un turēt plēsēju kārtas savvaļas sugu dzīvnieku, tajā skaitā pumu, ir izņēmums no vispārējā aizlieguma.</w:t>
      </w:r>
      <w:r w:rsidR="00171B10" w:rsidRPr="00245F35">
        <w:rPr>
          <w:color w:val="000000" w:themeColor="text1"/>
        </w:rPr>
        <w:t xml:space="preserve"> </w:t>
      </w:r>
      <w:r w:rsidR="00A268A1" w:rsidRPr="00245F35">
        <w:rPr>
          <w:bCs/>
          <w:color w:val="000000" w:themeColor="text1"/>
        </w:rPr>
        <w:t>Izņēmuma noteikumi ir jāiztulko šauri</w:t>
      </w:r>
      <w:r w:rsidR="00A268A1" w:rsidRPr="00245F35">
        <w:rPr>
          <w:color w:val="000000" w:themeColor="text1"/>
        </w:rPr>
        <w:t>.</w:t>
      </w:r>
    </w:p>
    <w:p w14:paraId="74DEF46D" w14:textId="0ED3B375" w:rsidR="00A268A1" w:rsidRPr="00245F35" w:rsidRDefault="00A268A1" w:rsidP="00A268A1">
      <w:pPr>
        <w:shd w:val="clear" w:color="auto" w:fill="FFFFFF"/>
        <w:spacing w:line="276" w:lineRule="auto"/>
        <w:ind w:firstLine="720"/>
        <w:jc w:val="both"/>
        <w:rPr>
          <w:rFonts w:asciiTheme="majorBidi" w:hAnsiTheme="majorBidi" w:cstheme="majorBidi"/>
          <w:color w:val="000000" w:themeColor="text1"/>
        </w:rPr>
      </w:pPr>
      <w:r w:rsidRPr="00245F35">
        <w:rPr>
          <w:rFonts w:asciiTheme="majorBidi" w:hAnsiTheme="majorBidi" w:cstheme="majorBidi"/>
          <w:color w:val="000000" w:themeColor="text1"/>
        </w:rPr>
        <w:t>Satversmes tiesa ir atzinusi, ka likumā noteiktie izņēmumi nav interpretējami paplašināti un nav piemērojami pēc analoģijas. Šāds uzskats ir pamatots ar apsvērumu, ka izņēmuma noteikumu paplašinātas iztulkošanas gadījumā vai gadījumā, kad tie tiek piemēroti pēc analoģijas, pastāv risks izjaukt likumā ietverto kopsakaru starp „noteikumu” un „izņēmumu no noteikuma”</w:t>
      </w:r>
      <w:r w:rsidR="00B20159" w:rsidRPr="00245F35">
        <w:rPr>
          <w:rFonts w:asciiTheme="majorBidi" w:hAnsiTheme="majorBidi" w:cstheme="majorBidi"/>
          <w:color w:val="000000" w:themeColor="text1"/>
        </w:rPr>
        <w:t xml:space="preserve"> </w:t>
      </w:r>
      <w:r w:rsidRPr="00245F35">
        <w:rPr>
          <w:rFonts w:asciiTheme="majorBidi" w:hAnsiTheme="majorBidi" w:cstheme="majorBidi"/>
          <w:color w:val="000000" w:themeColor="text1"/>
        </w:rPr>
        <w:t>(</w:t>
      </w:r>
      <w:r w:rsidRPr="00245F35">
        <w:rPr>
          <w:rFonts w:asciiTheme="majorBidi" w:hAnsiTheme="majorBidi" w:cstheme="majorBidi"/>
          <w:i/>
          <w:color w:val="000000" w:themeColor="text1"/>
        </w:rPr>
        <w:t xml:space="preserve">Satversmes tiesas 2011. gada 13. decembra lēmuma lietā </w:t>
      </w:r>
      <w:hyperlink r:id="rId12" w:history="1">
        <w:r w:rsidRPr="00733229">
          <w:rPr>
            <w:rStyle w:val="Hyperlink"/>
            <w:rFonts w:asciiTheme="majorBidi" w:hAnsiTheme="majorBidi" w:cstheme="majorBidi"/>
            <w:i/>
          </w:rPr>
          <w:t>Nr. 2011-15-01</w:t>
        </w:r>
      </w:hyperlink>
      <w:r w:rsidRPr="00245F35">
        <w:rPr>
          <w:rFonts w:asciiTheme="majorBidi" w:hAnsiTheme="majorBidi" w:cstheme="majorBidi"/>
          <w:i/>
          <w:color w:val="000000" w:themeColor="text1"/>
        </w:rPr>
        <w:t xml:space="preserve"> 9.5. punkts</w:t>
      </w:r>
      <w:r w:rsidRPr="00245F35">
        <w:rPr>
          <w:rFonts w:asciiTheme="majorBidi" w:hAnsiTheme="majorBidi" w:cstheme="majorBidi"/>
          <w:color w:val="000000" w:themeColor="text1"/>
        </w:rPr>
        <w:t xml:space="preserve">).  </w:t>
      </w:r>
    </w:p>
    <w:p w14:paraId="38892076" w14:textId="487E4979" w:rsidR="00A268A1" w:rsidRPr="00245F35" w:rsidRDefault="00171B10" w:rsidP="00070030">
      <w:pPr>
        <w:shd w:val="clear" w:color="auto" w:fill="FFFFFF"/>
        <w:spacing w:line="276" w:lineRule="auto"/>
        <w:ind w:firstLine="720"/>
        <w:jc w:val="both"/>
        <w:rPr>
          <w:rFonts w:asciiTheme="majorBidi" w:hAnsiTheme="majorBidi" w:cstheme="majorBidi"/>
          <w:color w:val="000000" w:themeColor="text1"/>
        </w:rPr>
      </w:pPr>
      <w:r w:rsidRPr="00245F35">
        <w:rPr>
          <w:rFonts w:asciiTheme="majorBidi" w:hAnsiTheme="majorBidi" w:cstheme="majorBidi"/>
          <w:color w:val="000000" w:themeColor="text1"/>
        </w:rPr>
        <w:t>Priekšroka</w:t>
      </w:r>
      <w:r w:rsidR="00A83BCF" w:rsidRPr="00245F35">
        <w:rPr>
          <w:rFonts w:asciiTheme="majorBidi" w:hAnsiTheme="majorBidi" w:cstheme="majorBidi"/>
          <w:color w:val="000000" w:themeColor="text1"/>
        </w:rPr>
        <w:t xml:space="preserve"> jēdziena</w:t>
      </w:r>
      <w:r w:rsidR="00070030" w:rsidRPr="00245F35">
        <w:rPr>
          <w:rFonts w:asciiTheme="majorBidi" w:hAnsiTheme="majorBidi" w:cstheme="majorBidi"/>
          <w:color w:val="000000" w:themeColor="text1"/>
        </w:rPr>
        <w:t xml:space="preserve"> </w:t>
      </w:r>
      <w:r w:rsidR="00A83BCF" w:rsidRPr="00245F35">
        <w:rPr>
          <w:rFonts w:asciiTheme="majorBidi" w:hAnsiTheme="majorBidi" w:cstheme="majorBidi"/>
          <w:color w:val="000000" w:themeColor="text1"/>
        </w:rPr>
        <w:t>šaurākajai nozīmei ir dodama</w:t>
      </w:r>
      <w:r w:rsidRPr="00245F35">
        <w:rPr>
          <w:rFonts w:asciiTheme="majorBidi" w:hAnsiTheme="majorBidi" w:cstheme="majorBidi"/>
          <w:color w:val="000000" w:themeColor="text1"/>
        </w:rPr>
        <w:t xml:space="preserve"> arī, </w:t>
      </w:r>
      <w:r w:rsidR="00857F3C" w:rsidRPr="00245F35">
        <w:rPr>
          <w:color w:val="000000" w:themeColor="text1"/>
        </w:rPr>
        <w:t>i</w:t>
      </w:r>
      <w:r w:rsidR="00090A0A" w:rsidRPr="00245F35">
        <w:rPr>
          <w:color w:val="000000" w:themeColor="text1"/>
        </w:rPr>
        <w:t>evērojot Dzīvnieku aizsardzības likuma mērķi</w:t>
      </w:r>
      <w:bookmarkStart w:id="12" w:name="_Hlk218930878"/>
      <w:r w:rsidRPr="00245F35">
        <w:rPr>
          <w:color w:val="000000" w:themeColor="text1"/>
        </w:rPr>
        <w:t>.</w:t>
      </w:r>
      <w:r w:rsidRPr="00245F35">
        <w:rPr>
          <w:rFonts w:asciiTheme="majorBidi" w:hAnsiTheme="majorBidi" w:cstheme="majorBidi"/>
          <w:color w:val="000000" w:themeColor="text1"/>
        </w:rPr>
        <w:t xml:space="preserve"> </w:t>
      </w:r>
      <w:r w:rsidR="00070030" w:rsidRPr="00245F35">
        <w:rPr>
          <w:rFonts w:asciiTheme="majorBidi" w:hAnsiTheme="majorBidi" w:cstheme="majorBidi"/>
          <w:color w:val="000000" w:themeColor="text1"/>
        </w:rPr>
        <w:t>Proti, š</w:t>
      </w:r>
      <w:r w:rsidRPr="00245F35">
        <w:rPr>
          <w:rFonts w:asciiTheme="majorBidi" w:hAnsiTheme="majorBidi" w:cstheme="majorBidi"/>
          <w:color w:val="000000" w:themeColor="text1"/>
        </w:rPr>
        <w:t xml:space="preserve">ā likuma </w:t>
      </w:r>
      <w:r w:rsidR="00A268A1" w:rsidRPr="00245F35">
        <w:rPr>
          <w:color w:val="000000" w:themeColor="text1"/>
        </w:rPr>
        <w:t>mērķi</w:t>
      </w:r>
      <w:r w:rsidR="00857F3C" w:rsidRPr="00245F35">
        <w:rPr>
          <w:color w:val="000000" w:themeColor="text1"/>
        </w:rPr>
        <w:t>s</w:t>
      </w:r>
      <w:r w:rsidR="00A268A1" w:rsidRPr="00245F35">
        <w:rPr>
          <w:color w:val="000000" w:themeColor="text1"/>
        </w:rPr>
        <w:t xml:space="preserve"> ir nodrošināt: 1)</w:t>
      </w:r>
      <w:r w:rsidR="00733229">
        <w:rPr>
          <w:color w:val="000000" w:themeColor="text1"/>
        </w:rPr>
        <w:t> </w:t>
      </w:r>
      <w:r w:rsidR="00A268A1" w:rsidRPr="00245F35">
        <w:rPr>
          <w:color w:val="000000" w:themeColor="text1"/>
        </w:rPr>
        <w:t>visu sugu dzīvnieku labturību un aizsardzību (sk. likuma preambulu) un 2)</w:t>
      </w:r>
      <w:r w:rsidR="00733229">
        <w:rPr>
          <w:color w:val="000000" w:themeColor="text1"/>
        </w:rPr>
        <w:t> </w:t>
      </w:r>
      <w:r w:rsidR="00A268A1" w:rsidRPr="00245F35">
        <w:rPr>
          <w:color w:val="000000" w:themeColor="text1"/>
        </w:rPr>
        <w:t xml:space="preserve">to, lai dzīvnieks netraucētu un neapdraudētu cilvēkus vai citus dzīvniekus (likuma 5. panta otrās daļas 3. punkts). </w:t>
      </w:r>
    </w:p>
    <w:p w14:paraId="41BA8D9E" w14:textId="002EF450" w:rsidR="00041672" w:rsidRPr="00245F35" w:rsidRDefault="00A268A1" w:rsidP="00041672">
      <w:pPr>
        <w:shd w:val="clear" w:color="auto" w:fill="FFFFFF"/>
        <w:spacing w:line="276" w:lineRule="auto"/>
        <w:ind w:firstLine="720"/>
        <w:jc w:val="both"/>
        <w:rPr>
          <w:color w:val="000000" w:themeColor="text1"/>
        </w:rPr>
      </w:pPr>
      <w:r w:rsidRPr="00245F35">
        <w:rPr>
          <w:color w:val="000000" w:themeColor="text1"/>
        </w:rPr>
        <w:t xml:space="preserve">No minētā izriet, ka plēsēju kārtas savvaļas sugu dzīvnieku turēšana nebrīvē kā izņēmums ir pieļaujama tikai tad, ja tiek nodrošināti tādi </w:t>
      </w:r>
      <w:r w:rsidR="001B6BEB" w:rsidRPr="00245F35">
        <w:rPr>
          <w:color w:val="000000" w:themeColor="text1"/>
        </w:rPr>
        <w:t xml:space="preserve">dzīvnieka </w:t>
      </w:r>
      <w:r w:rsidRPr="00245F35">
        <w:rPr>
          <w:color w:val="000000" w:themeColor="text1"/>
        </w:rPr>
        <w:t xml:space="preserve">turēšanas standarti, kas ļauj sasniegt abus minētos mērķus. </w:t>
      </w:r>
      <w:r w:rsidR="00857F3C" w:rsidRPr="00245F35">
        <w:rPr>
          <w:color w:val="000000" w:themeColor="text1"/>
        </w:rPr>
        <w:t xml:space="preserve">Līdz ar to </w:t>
      </w:r>
      <w:r w:rsidRPr="00245F35">
        <w:rPr>
          <w:color w:val="000000" w:themeColor="text1"/>
        </w:rPr>
        <w:t xml:space="preserve">izņēmums attiecas tikai uz tādu turēšanas vietu, kas reģistrēta </w:t>
      </w:r>
      <w:r w:rsidR="001B6BEB" w:rsidRPr="00245F35">
        <w:rPr>
          <w:color w:val="000000" w:themeColor="text1"/>
        </w:rPr>
        <w:t>attiecīgajai</w:t>
      </w:r>
      <w:r w:rsidRPr="00245F35">
        <w:rPr>
          <w:color w:val="000000" w:themeColor="text1"/>
        </w:rPr>
        <w:t xml:space="preserve"> sugai, kuru paredzēts turēt, un nodrošina </w:t>
      </w:r>
      <w:r w:rsidR="001B6BEB" w:rsidRPr="00245F35">
        <w:rPr>
          <w:color w:val="000000" w:themeColor="text1"/>
        </w:rPr>
        <w:t xml:space="preserve">tai atbilstošas </w:t>
      </w:r>
      <w:r w:rsidRPr="00245F35">
        <w:rPr>
          <w:color w:val="000000" w:themeColor="text1"/>
        </w:rPr>
        <w:t xml:space="preserve">labturības un drošības prasības. </w:t>
      </w:r>
      <w:r w:rsidR="00090A0A" w:rsidRPr="00245F35">
        <w:rPr>
          <w:color w:val="000000" w:themeColor="text1"/>
        </w:rPr>
        <w:t xml:space="preserve">Turpretim </w:t>
      </w:r>
      <w:r w:rsidR="004B3D98" w:rsidRPr="00245F35">
        <w:rPr>
          <w:color w:val="000000" w:themeColor="text1"/>
        </w:rPr>
        <w:t xml:space="preserve">jēdziena </w:t>
      </w:r>
      <w:r w:rsidR="00090A0A" w:rsidRPr="00245F35">
        <w:rPr>
          <w:color w:val="000000" w:themeColor="text1"/>
        </w:rPr>
        <w:t>plašākā izpratne</w:t>
      </w:r>
      <w:r w:rsidRPr="00245F35">
        <w:rPr>
          <w:color w:val="000000" w:themeColor="text1"/>
        </w:rPr>
        <w:t xml:space="preserve"> novest</w:t>
      </w:r>
      <w:r w:rsidR="00090A0A" w:rsidRPr="00245F35">
        <w:rPr>
          <w:color w:val="000000" w:themeColor="text1"/>
        </w:rPr>
        <w:t>u</w:t>
      </w:r>
      <w:r w:rsidRPr="00245F35">
        <w:rPr>
          <w:color w:val="000000" w:themeColor="text1"/>
        </w:rPr>
        <w:t xml:space="preserve"> pie likuma mērķi</w:t>
      </w:r>
      <w:r w:rsidR="00090A0A" w:rsidRPr="00245F35">
        <w:rPr>
          <w:color w:val="000000" w:themeColor="text1"/>
        </w:rPr>
        <w:t>m neatbilstoša rezultāta</w:t>
      </w:r>
      <w:r w:rsidRPr="00245F35">
        <w:rPr>
          <w:color w:val="000000" w:themeColor="text1"/>
        </w:rPr>
        <w:t>, proti</w:t>
      </w:r>
      <w:r w:rsidR="001B6BEB" w:rsidRPr="00245F35">
        <w:rPr>
          <w:color w:val="000000" w:themeColor="text1"/>
        </w:rPr>
        <w:t xml:space="preserve">, persona, </w:t>
      </w:r>
      <w:r w:rsidRPr="00245F35">
        <w:rPr>
          <w:color w:val="000000" w:themeColor="text1"/>
        </w:rPr>
        <w:t xml:space="preserve">reģistrējot turēšanas vietu visnekaitīgākajam savvaļas sugas dzīvniekam, </w:t>
      </w:r>
      <w:r w:rsidR="00857F3C" w:rsidRPr="00245F35">
        <w:rPr>
          <w:color w:val="000000" w:themeColor="text1"/>
        </w:rPr>
        <w:t xml:space="preserve">varētu </w:t>
      </w:r>
      <w:r w:rsidRPr="00245F35">
        <w:rPr>
          <w:color w:val="000000" w:themeColor="text1"/>
        </w:rPr>
        <w:t>iegūt tiesības turēt visbīstamāko plēsēju.</w:t>
      </w:r>
    </w:p>
    <w:p w14:paraId="473D7E59" w14:textId="69A4765E" w:rsidR="00041672" w:rsidRPr="00245F35" w:rsidRDefault="00041672" w:rsidP="00AA285B">
      <w:pPr>
        <w:shd w:val="clear" w:color="auto" w:fill="FFFFFF"/>
        <w:spacing w:line="276" w:lineRule="auto"/>
        <w:ind w:firstLine="720"/>
        <w:jc w:val="both"/>
        <w:rPr>
          <w:color w:val="000000" w:themeColor="text1"/>
        </w:rPr>
      </w:pPr>
      <w:r w:rsidRPr="00245F35">
        <w:rPr>
          <w:color w:val="000000" w:themeColor="text1"/>
        </w:rPr>
        <w:t xml:space="preserve">Tādējādi apelācijas instances tiesa, konstatējot apdraudēto savvaļas dzīvnieku tirdzniecības noteikumu pārkāpšanas objektīvo pusi, nav piemērojusi nedz analoģiju, nedz teleoloģisko redukciju, bet </w:t>
      </w:r>
      <w:r w:rsidR="00AA285B">
        <w:rPr>
          <w:color w:val="000000" w:themeColor="text1"/>
        </w:rPr>
        <w:t xml:space="preserve">veikusi normas </w:t>
      </w:r>
      <w:r w:rsidRPr="00245F35">
        <w:rPr>
          <w:color w:val="000000" w:themeColor="text1"/>
        </w:rPr>
        <w:t>sašaurinātu interpretāciju. Šāds iztulkojums i</w:t>
      </w:r>
      <w:r w:rsidR="00AA285B">
        <w:rPr>
          <w:color w:val="000000" w:themeColor="text1"/>
        </w:rPr>
        <w:t>ekļaujas</w:t>
      </w:r>
      <w:r w:rsidRPr="00245F35">
        <w:rPr>
          <w:color w:val="000000" w:themeColor="text1"/>
        </w:rPr>
        <w:t xml:space="preserve"> normas iespējamā vārdiskā tvēruma robežās</w:t>
      </w:r>
      <w:r w:rsidR="00AA285B">
        <w:rPr>
          <w:color w:val="000000" w:themeColor="text1"/>
        </w:rPr>
        <w:t xml:space="preserve">, </w:t>
      </w:r>
      <w:r w:rsidR="00AA285B" w:rsidRPr="00AA285B">
        <w:rPr>
          <w:color w:val="000000" w:themeColor="text1"/>
        </w:rPr>
        <w:t xml:space="preserve">tādēļ nav uzskatāms par tiesību </w:t>
      </w:r>
      <w:proofErr w:type="spellStart"/>
      <w:r w:rsidR="00AA285B" w:rsidRPr="00AA285B">
        <w:rPr>
          <w:color w:val="000000" w:themeColor="text1"/>
        </w:rPr>
        <w:t>tālākveidošanu</w:t>
      </w:r>
      <w:proofErr w:type="spellEnd"/>
      <w:r w:rsidR="00AA285B" w:rsidRPr="00AA285B">
        <w:rPr>
          <w:color w:val="000000" w:themeColor="text1"/>
        </w:rPr>
        <w:t>.</w:t>
      </w:r>
    </w:p>
    <w:p w14:paraId="18A5CEF4" w14:textId="3FBCBE52" w:rsidR="0047650A" w:rsidRDefault="00A268A1" w:rsidP="0047650A">
      <w:pPr>
        <w:shd w:val="clear" w:color="auto" w:fill="FFFFFF"/>
        <w:spacing w:line="276" w:lineRule="auto"/>
        <w:ind w:firstLine="720"/>
        <w:jc w:val="both"/>
      </w:pPr>
      <w:r>
        <w:t xml:space="preserve">[8.5] </w:t>
      </w:r>
      <w:r w:rsidR="00496829" w:rsidRPr="00496829">
        <w:t>Šo secinājumu neietekmē iespējamās neskaidrības Ministru kabineta noteikumos</w:t>
      </w:r>
      <w:r w:rsidR="00F542E4">
        <w:t>, tajā skaitā</w:t>
      </w:r>
      <w:r w:rsidR="00496829" w:rsidRPr="00496829">
        <w:t xml:space="preserve"> par to, vai </w:t>
      </w:r>
      <w:r w:rsidR="0047650A" w:rsidRPr="0047650A">
        <w:t>Dabas aizsardzības pārvaldes kompetencē ietilpa ne vien CITES konvencijā minētā īpatņa, bet arī attiecīgās savvaļas sugas dzīvnieka turēšanas vietas reģistrācija</w:t>
      </w:r>
      <w:r w:rsidR="0047650A">
        <w:t>.</w:t>
      </w:r>
    </w:p>
    <w:p w14:paraId="34BDF8BF" w14:textId="3CF6E857" w:rsidR="00A01E6C" w:rsidRPr="00A01E6C" w:rsidRDefault="00A01E6C" w:rsidP="00A01E6C">
      <w:pPr>
        <w:shd w:val="clear" w:color="auto" w:fill="FFFFFF"/>
        <w:spacing w:line="276" w:lineRule="auto"/>
        <w:ind w:firstLine="720"/>
        <w:jc w:val="both"/>
      </w:pPr>
      <w:r w:rsidRPr="00A01E6C">
        <w:t>Iemesli, kuru dēļ nepieciešamā reģistrācija nav veikta, var būt nozīmīgi, vērtējot nodarījuma subjektīvo pusi, tomēr tie neietekmē noziedzīgā nodarījuma objektīvās puses konstatēšanu: ja nav reģistrēta attiecīgās sugas turēšanas vieta, plēsēju kārtas savvaļas dzīvnieku iegādāties un turēt ir aizliegts neatkarīgi no reģistrēšanas</w:t>
      </w:r>
      <w:r>
        <w:t xml:space="preserve"> neesamības</w:t>
      </w:r>
      <w:r w:rsidRPr="00A01E6C">
        <w:t xml:space="preserve"> iemesliem.</w:t>
      </w:r>
    </w:p>
    <w:p w14:paraId="03F3AD7B" w14:textId="4C64091A" w:rsidR="00A268A1" w:rsidRDefault="00A268A1" w:rsidP="00A268A1">
      <w:pPr>
        <w:shd w:val="clear" w:color="auto" w:fill="FFFFFF"/>
        <w:spacing w:line="276" w:lineRule="auto"/>
        <w:ind w:firstLine="720"/>
        <w:jc w:val="both"/>
      </w:pPr>
      <w:r>
        <w:rPr>
          <w:bCs/>
        </w:rPr>
        <w:lastRenderedPageBreak/>
        <w:t xml:space="preserve">Ievērojot minēto, Senāts atzīst, ka apelācijas instances tiesa apsūdzēto darbībās pamatoti </w:t>
      </w:r>
      <w:r>
        <w:rPr>
          <w:rFonts w:asciiTheme="majorBidi" w:hAnsiTheme="majorBidi" w:cstheme="majorBidi"/>
        </w:rPr>
        <w:t>konstatējusi</w:t>
      </w:r>
      <w:r w:rsidRPr="00DD24B1">
        <w:rPr>
          <w:rFonts w:asciiTheme="majorBidi" w:hAnsiTheme="majorBidi" w:cstheme="majorBidi"/>
        </w:rPr>
        <w:t xml:space="preserve"> </w:t>
      </w:r>
      <w:r w:rsidRPr="00DD24B1">
        <w:rPr>
          <w:bCs/>
        </w:rPr>
        <w:t>apdraudēto</w:t>
      </w:r>
      <w:r w:rsidRPr="00D321AC">
        <w:t xml:space="preserve"> savvaļas dzīvnieku tirdzniecības noteikumu</w:t>
      </w:r>
      <w:r>
        <w:t xml:space="preserve"> </w:t>
      </w:r>
      <w:r w:rsidRPr="00D321AC">
        <w:t>pārkāpšan</w:t>
      </w:r>
      <w:r>
        <w:t>as (</w:t>
      </w:r>
      <w:r w:rsidRPr="008164F5">
        <w:t>Krimināllikuma 115.</w:t>
      </w:r>
      <w:r w:rsidRPr="00DD24B1">
        <w:rPr>
          <w:vertAlign w:val="superscript"/>
        </w:rPr>
        <w:t>1</w:t>
      </w:r>
      <w:r>
        <w:t> </w:t>
      </w:r>
      <w:r w:rsidRPr="008164F5">
        <w:t>pant</w:t>
      </w:r>
      <w:r>
        <w:t>s)</w:t>
      </w:r>
      <w:r w:rsidR="00041672">
        <w:t xml:space="preserve"> objektīvo pusi</w:t>
      </w:r>
      <w:r>
        <w:t>.</w:t>
      </w:r>
    </w:p>
    <w:p w14:paraId="36530B92" w14:textId="2AFA77F5" w:rsidR="00A268A1" w:rsidRDefault="00A268A1" w:rsidP="00A268A1">
      <w:pPr>
        <w:spacing w:line="276" w:lineRule="auto"/>
        <w:ind w:firstLine="720"/>
        <w:jc w:val="both"/>
        <w:rPr>
          <w:spacing w:val="-2"/>
        </w:rPr>
      </w:pPr>
      <w:r w:rsidRPr="00D34CE7">
        <w:t>[8.6] Senāts papildus atzīmē</w:t>
      </w:r>
      <w:r>
        <w:t xml:space="preserve">, ka šāda atzinuma izdarīšanai </w:t>
      </w:r>
      <w:r w:rsidRPr="00D34CE7">
        <w:rPr>
          <w:spacing w:val="-2"/>
        </w:rPr>
        <w:t>nebija pamata piemērot Kriminālprocesa likuma 478.</w:t>
      </w:r>
      <w:r w:rsidR="00733229">
        <w:rPr>
          <w:spacing w:val="-2"/>
        </w:rPr>
        <w:t> </w:t>
      </w:r>
      <w:r w:rsidRPr="00D34CE7">
        <w:rPr>
          <w:spacing w:val="-2"/>
        </w:rPr>
        <w:t>panta pirmo daļu, kas noteic, ka, ja tiesa uzskata, ka tiesību norma, kas piemērota konkrētajā krimināllietā, neatbilst augstāka juridiskā spēka tiesību normai (aktam), tā iesniedz pieteikumu par lietas ierosināšanu Satversmes tiesā.</w:t>
      </w:r>
    </w:p>
    <w:p w14:paraId="3592E552" w14:textId="6FF355FD" w:rsidR="00922B31" w:rsidRDefault="00DB1796" w:rsidP="00922B31">
      <w:pPr>
        <w:spacing w:line="276" w:lineRule="auto"/>
        <w:ind w:firstLine="720"/>
        <w:jc w:val="both"/>
        <w:rPr>
          <w:spacing w:val="-2"/>
        </w:rPr>
      </w:pPr>
      <w:r w:rsidRPr="00DB1796">
        <w:rPr>
          <w:spacing w:val="-2"/>
        </w:rPr>
        <w:t xml:space="preserve">Izskatāmajā lietā nedz apelācijas instances tiesa, nedz Senāts </w:t>
      </w:r>
      <w:r w:rsidR="0036791F">
        <w:rPr>
          <w:spacing w:val="-2"/>
        </w:rPr>
        <w:t xml:space="preserve">savu </w:t>
      </w:r>
      <w:r w:rsidRPr="00DB1796">
        <w:rPr>
          <w:spacing w:val="-2"/>
        </w:rPr>
        <w:t>secinājumu par Krimināllikuma 115.</w:t>
      </w:r>
      <w:r w:rsidRPr="00DB1796">
        <w:rPr>
          <w:spacing w:val="-2"/>
          <w:vertAlign w:val="superscript"/>
        </w:rPr>
        <w:t>1</w:t>
      </w:r>
      <w:r w:rsidR="00733229">
        <w:rPr>
          <w:spacing w:val="-2"/>
        </w:rPr>
        <w:t> </w:t>
      </w:r>
      <w:r w:rsidRPr="00DB1796">
        <w:rPr>
          <w:spacing w:val="-2"/>
        </w:rPr>
        <w:t>pantā paredzētā noziedzīgā nodarījuma objektīvo pusi nav pamatoj</w:t>
      </w:r>
      <w:r w:rsidR="00245F35">
        <w:rPr>
          <w:spacing w:val="-2"/>
        </w:rPr>
        <w:t>uši</w:t>
      </w:r>
      <w:r w:rsidRPr="00DB1796">
        <w:rPr>
          <w:spacing w:val="-2"/>
        </w:rPr>
        <w:t xml:space="preserve"> ar M</w:t>
      </w:r>
      <w:r w:rsidR="00261477">
        <w:rPr>
          <w:spacing w:val="-2"/>
        </w:rPr>
        <w:t>K</w:t>
      </w:r>
      <w:r w:rsidRPr="00DB1796">
        <w:rPr>
          <w:spacing w:val="-2"/>
        </w:rPr>
        <w:t xml:space="preserve"> </w:t>
      </w:r>
      <w:r w:rsidR="00041672">
        <w:rPr>
          <w:spacing w:val="-2"/>
        </w:rPr>
        <w:t>N</w:t>
      </w:r>
      <w:r w:rsidRPr="00DB1796">
        <w:rPr>
          <w:spacing w:val="-2"/>
        </w:rPr>
        <w:t>oteikumu Nr.</w:t>
      </w:r>
      <w:r w:rsidR="00733229">
        <w:rPr>
          <w:spacing w:val="-2"/>
        </w:rPr>
        <w:t> </w:t>
      </w:r>
      <w:r w:rsidRPr="00DB1796">
        <w:rPr>
          <w:spacing w:val="-2"/>
        </w:rPr>
        <w:t>1139 6.</w:t>
      </w:r>
      <w:r>
        <w:rPr>
          <w:spacing w:val="-2"/>
        </w:rPr>
        <w:t> </w:t>
      </w:r>
      <w:r w:rsidRPr="00DB1796">
        <w:rPr>
          <w:spacing w:val="-2"/>
        </w:rPr>
        <w:t>punkta neatbilstību augstāka juridisk</w:t>
      </w:r>
      <w:r w:rsidR="008407FC">
        <w:rPr>
          <w:spacing w:val="-2"/>
        </w:rPr>
        <w:t>ā</w:t>
      </w:r>
      <w:r w:rsidRPr="00DB1796">
        <w:rPr>
          <w:spacing w:val="-2"/>
        </w:rPr>
        <w:t xml:space="preserve"> spēka tiesību normai, bet gan ar Dzīvnieku aizsardzības likuma </w:t>
      </w:r>
      <w:r w:rsidRPr="00190156">
        <w:rPr>
          <w:spacing w:val="-2"/>
        </w:rPr>
        <w:t>3.</w:t>
      </w:r>
      <w:r w:rsidRPr="00190156">
        <w:rPr>
          <w:spacing w:val="-2"/>
          <w:vertAlign w:val="superscript"/>
        </w:rPr>
        <w:t>1</w:t>
      </w:r>
      <w:r w:rsidR="00733229">
        <w:rPr>
          <w:spacing w:val="-2"/>
          <w:vertAlign w:val="superscript"/>
        </w:rPr>
        <w:t> </w:t>
      </w:r>
      <w:r w:rsidRPr="00190156">
        <w:rPr>
          <w:spacing w:val="-2"/>
        </w:rPr>
        <w:t xml:space="preserve">panta </w:t>
      </w:r>
      <w:r w:rsidRPr="00DB1796">
        <w:rPr>
          <w:spacing w:val="-2"/>
        </w:rPr>
        <w:t>satura noskaidrošanu.</w:t>
      </w:r>
      <w:r w:rsidR="00922B31">
        <w:rPr>
          <w:spacing w:val="-2"/>
        </w:rPr>
        <w:t xml:space="preserve"> Turklāt </w:t>
      </w:r>
      <w:r w:rsidR="00922B31" w:rsidRPr="00922B31">
        <w:rPr>
          <w:spacing w:val="-2"/>
        </w:rPr>
        <w:t xml:space="preserve">MK </w:t>
      </w:r>
      <w:r w:rsidR="00733229">
        <w:rPr>
          <w:spacing w:val="-2"/>
        </w:rPr>
        <w:t>N</w:t>
      </w:r>
      <w:r w:rsidR="00922B31" w:rsidRPr="00922B31">
        <w:rPr>
          <w:spacing w:val="-2"/>
        </w:rPr>
        <w:t>oteikumu Nr.</w:t>
      </w:r>
      <w:r w:rsidR="00733229">
        <w:rPr>
          <w:spacing w:val="-2"/>
        </w:rPr>
        <w:t> </w:t>
      </w:r>
      <w:r w:rsidR="00922B31" w:rsidRPr="00922B31">
        <w:rPr>
          <w:spacing w:val="-2"/>
        </w:rPr>
        <w:t>1139 6.</w:t>
      </w:r>
      <w:r w:rsidR="00733229">
        <w:rPr>
          <w:spacing w:val="-2"/>
        </w:rPr>
        <w:t> </w:t>
      </w:r>
      <w:r w:rsidR="00922B31" w:rsidRPr="00922B31">
        <w:rPr>
          <w:spacing w:val="-2"/>
        </w:rPr>
        <w:t>punkts pats par sevi nenoteic, ka plēsēju kārtas savvaļas sugu dzīvnieku drīkst iegādāties pirms Dzīvnieku aizsardzības likuma 3.</w:t>
      </w:r>
      <w:r w:rsidR="00922B31" w:rsidRPr="00922B31">
        <w:rPr>
          <w:spacing w:val="-2"/>
          <w:vertAlign w:val="superscript"/>
        </w:rPr>
        <w:t>1</w:t>
      </w:r>
      <w:r w:rsidR="0036791F">
        <w:rPr>
          <w:spacing w:val="-2"/>
        </w:rPr>
        <w:t> </w:t>
      </w:r>
      <w:r w:rsidR="00922B31" w:rsidRPr="00922B31">
        <w:rPr>
          <w:spacing w:val="-2"/>
        </w:rPr>
        <w:t>pant</w:t>
      </w:r>
      <w:r w:rsidR="0036791F">
        <w:rPr>
          <w:spacing w:val="-2"/>
        </w:rPr>
        <w:t>a trešajā daļā</w:t>
      </w:r>
      <w:r w:rsidR="00922B31" w:rsidRPr="00922B31">
        <w:rPr>
          <w:spacing w:val="-2"/>
        </w:rPr>
        <w:t xml:space="preserve"> paredzētā</w:t>
      </w:r>
      <w:r w:rsidR="0036791F">
        <w:rPr>
          <w:spacing w:val="-2"/>
        </w:rPr>
        <w:t>s</w:t>
      </w:r>
      <w:r w:rsidR="00922B31" w:rsidRPr="00922B31">
        <w:rPr>
          <w:spacing w:val="-2"/>
        </w:rPr>
        <w:t xml:space="preserve"> </w:t>
      </w:r>
      <w:r w:rsidR="0036791F">
        <w:rPr>
          <w:spacing w:val="-2"/>
        </w:rPr>
        <w:t xml:space="preserve">prasības </w:t>
      </w:r>
      <w:r w:rsidR="00922B31" w:rsidRPr="00922B31">
        <w:rPr>
          <w:spacing w:val="-2"/>
        </w:rPr>
        <w:t>izpildes.</w:t>
      </w:r>
    </w:p>
    <w:p w14:paraId="7B0C55C8" w14:textId="7FA285BB" w:rsidR="000337E6" w:rsidRDefault="000337E6" w:rsidP="00E6341D">
      <w:pPr>
        <w:spacing w:line="276" w:lineRule="auto"/>
        <w:ind w:firstLine="720"/>
        <w:jc w:val="both"/>
        <w:rPr>
          <w:spacing w:val="-2"/>
        </w:rPr>
      </w:pPr>
      <w:r w:rsidRPr="000337E6">
        <w:rPr>
          <w:spacing w:val="-2"/>
        </w:rPr>
        <w:t>Pat ja Satversmes tiesa – līdzīgi kā Vides aizsardzības un reģionālās attīstības ministrija</w:t>
      </w:r>
      <w:r w:rsidR="00261477">
        <w:rPr>
          <w:spacing w:val="-2"/>
        </w:rPr>
        <w:t> </w:t>
      </w:r>
      <w:r w:rsidRPr="000337E6">
        <w:rPr>
          <w:spacing w:val="-2"/>
        </w:rPr>
        <w:t>– atzītu M</w:t>
      </w:r>
      <w:r w:rsidR="00261477">
        <w:rPr>
          <w:spacing w:val="-2"/>
        </w:rPr>
        <w:t xml:space="preserve">K </w:t>
      </w:r>
      <w:r w:rsidR="00041672">
        <w:rPr>
          <w:spacing w:val="-2"/>
        </w:rPr>
        <w:t>N</w:t>
      </w:r>
      <w:r w:rsidRPr="000337E6">
        <w:rPr>
          <w:spacing w:val="-2"/>
        </w:rPr>
        <w:t>oteikumu Nr.</w:t>
      </w:r>
      <w:r w:rsidR="00733229">
        <w:rPr>
          <w:spacing w:val="-2"/>
        </w:rPr>
        <w:t> </w:t>
      </w:r>
      <w:r w:rsidRPr="000337E6">
        <w:rPr>
          <w:spacing w:val="-2"/>
        </w:rPr>
        <w:t>1139 6.</w:t>
      </w:r>
      <w:r>
        <w:rPr>
          <w:spacing w:val="-2"/>
        </w:rPr>
        <w:t> </w:t>
      </w:r>
      <w:r w:rsidRPr="000337E6">
        <w:rPr>
          <w:spacing w:val="-2"/>
        </w:rPr>
        <w:t>punktu par neatbilstošu Dzīvnieku aizsardzības likumam, tas nemainītu secinājumu, ka plēsēju kārtas savvaļas sugas dzīvnieka iegāde ir aizliegta, ja nav izpildīt</w:t>
      </w:r>
      <w:r w:rsidR="0036791F">
        <w:rPr>
          <w:spacing w:val="-2"/>
        </w:rPr>
        <w:t>a</w:t>
      </w:r>
      <w:r w:rsidRPr="000337E6">
        <w:rPr>
          <w:spacing w:val="-2"/>
        </w:rPr>
        <w:t xml:space="preserve"> pašā likumā paredzēt</w:t>
      </w:r>
      <w:r w:rsidR="0036791F">
        <w:rPr>
          <w:spacing w:val="-2"/>
        </w:rPr>
        <w:t xml:space="preserve">ā prasība </w:t>
      </w:r>
      <w:r w:rsidRPr="000337E6">
        <w:rPr>
          <w:spacing w:val="-2"/>
        </w:rPr>
        <w:t>–</w:t>
      </w:r>
      <w:r w:rsidR="0036791F">
        <w:rPr>
          <w:spacing w:val="-2"/>
        </w:rPr>
        <w:t xml:space="preserve"> </w:t>
      </w:r>
      <w:r w:rsidR="00E6341D" w:rsidRPr="00E6341D">
        <w:rPr>
          <w:spacing w:val="-2"/>
        </w:rPr>
        <w:t>attiecīgās sugas turēšanas vietas reģistrācija</w:t>
      </w:r>
      <w:r w:rsidRPr="000337E6">
        <w:rPr>
          <w:spacing w:val="-2"/>
        </w:rPr>
        <w:t>. Tādēļ vēršanās Satversmes tiesā šajā lietā nebūtu izšķiroša tās pareizai izlemšanai.</w:t>
      </w:r>
    </w:p>
    <w:p w14:paraId="23249B7E" w14:textId="57D1E65E" w:rsidR="00041672" w:rsidRPr="00AF04C4" w:rsidRDefault="00A268A1" w:rsidP="00041672">
      <w:pPr>
        <w:spacing w:line="276" w:lineRule="auto"/>
        <w:ind w:firstLine="720"/>
        <w:jc w:val="both"/>
        <w:rPr>
          <w:spacing w:val="-2"/>
        </w:rPr>
      </w:pPr>
      <w:r w:rsidRPr="000002C0">
        <w:rPr>
          <w:spacing w:val="-2"/>
        </w:rPr>
        <w:t>Satversmes tiesas praks</w:t>
      </w:r>
      <w:r>
        <w:rPr>
          <w:spacing w:val="-2"/>
        </w:rPr>
        <w:t>ē</w:t>
      </w:r>
      <w:r w:rsidRPr="000002C0">
        <w:rPr>
          <w:spacing w:val="-2"/>
        </w:rPr>
        <w:t xml:space="preserve"> liet</w:t>
      </w:r>
      <w:r>
        <w:rPr>
          <w:spacing w:val="-2"/>
        </w:rPr>
        <w:t>as ierosināšana</w:t>
      </w:r>
      <w:r w:rsidR="00DB1796">
        <w:rPr>
          <w:spacing w:val="-2"/>
        </w:rPr>
        <w:t xml:space="preserve"> tiek atteikta</w:t>
      </w:r>
      <w:r w:rsidRPr="000002C0">
        <w:rPr>
          <w:spacing w:val="-2"/>
        </w:rPr>
        <w:t>, ja pieteikuma iesniedzēja tiesa n</w:t>
      </w:r>
      <w:r w:rsidR="00DB1796">
        <w:rPr>
          <w:spacing w:val="-2"/>
        </w:rPr>
        <w:t>av pamatojusi</w:t>
      </w:r>
      <w:r w:rsidRPr="000002C0">
        <w:rPr>
          <w:spacing w:val="-2"/>
        </w:rPr>
        <w:t>, kādēļ tās izskatīšanā esoš</w:t>
      </w:r>
      <w:r w:rsidR="008407FC">
        <w:rPr>
          <w:spacing w:val="-2"/>
        </w:rPr>
        <w:t>ās</w:t>
      </w:r>
      <w:r w:rsidRPr="000002C0">
        <w:rPr>
          <w:spacing w:val="-2"/>
        </w:rPr>
        <w:t xml:space="preserve"> lietas izlemšanai nepieciešama apstrīdēto normu </w:t>
      </w:r>
      <w:proofErr w:type="spellStart"/>
      <w:r w:rsidRPr="000002C0">
        <w:rPr>
          <w:spacing w:val="-2"/>
        </w:rPr>
        <w:t>satversmības</w:t>
      </w:r>
      <w:proofErr w:type="spellEnd"/>
      <w:r w:rsidRPr="000002C0">
        <w:rPr>
          <w:spacing w:val="-2"/>
        </w:rPr>
        <w:t xml:space="preserve"> pārbaude</w:t>
      </w:r>
      <w:r>
        <w:rPr>
          <w:spacing w:val="-2"/>
        </w:rPr>
        <w:t xml:space="preserve"> (sk. </w:t>
      </w:r>
      <w:r w:rsidRPr="00167BC1">
        <w:rPr>
          <w:i/>
          <w:iCs/>
          <w:spacing w:val="-2"/>
        </w:rPr>
        <w:t>Satversmes tiesas kolēģijas 2024. gada 26. aprīļa lēmuma</w:t>
      </w:r>
      <w:r>
        <w:rPr>
          <w:i/>
          <w:iCs/>
          <w:spacing w:val="-2"/>
        </w:rPr>
        <w:t xml:space="preserve"> </w:t>
      </w:r>
      <w:r w:rsidRPr="00167BC1">
        <w:rPr>
          <w:i/>
          <w:iCs/>
          <w:spacing w:val="-2"/>
        </w:rPr>
        <w:t>pieteikum</w:t>
      </w:r>
      <w:r>
        <w:rPr>
          <w:i/>
          <w:iCs/>
          <w:spacing w:val="-2"/>
        </w:rPr>
        <w:t>ā</w:t>
      </w:r>
      <w:r w:rsidRPr="00167BC1">
        <w:rPr>
          <w:i/>
          <w:iCs/>
          <w:spacing w:val="-2"/>
        </w:rPr>
        <w:t xml:space="preserve"> </w:t>
      </w:r>
      <w:hyperlink r:id="rId13" w:history="1">
        <w:r w:rsidRPr="00A81DB2">
          <w:rPr>
            <w:rStyle w:val="Hyperlink"/>
            <w:i/>
            <w:iCs/>
            <w:spacing w:val="-2"/>
          </w:rPr>
          <w:t>Nr.</w:t>
        </w:r>
        <w:r w:rsidR="00A81DB2" w:rsidRPr="00A81DB2">
          <w:rPr>
            <w:rStyle w:val="Hyperlink"/>
            <w:i/>
            <w:iCs/>
            <w:spacing w:val="-2"/>
          </w:rPr>
          <w:t> </w:t>
        </w:r>
        <w:r w:rsidRPr="00A81DB2">
          <w:rPr>
            <w:rStyle w:val="Hyperlink"/>
            <w:i/>
            <w:iCs/>
            <w:spacing w:val="-2"/>
          </w:rPr>
          <w:t>41/2024</w:t>
        </w:r>
      </w:hyperlink>
      <w:r w:rsidR="00DB4AFC">
        <w:rPr>
          <w:i/>
          <w:iCs/>
          <w:spacing w:val="-2"/>
        </w:rPr>
        <w:t>,</w:t>
      </w:r>
      <w:r w:rsidRPr="00167BC1">
        <w:rPr>
          <w:i/>
          <w:iCs/>
          <w:spacing w:val="-2"/>
        </w:rPr>
        <w:t xml:space="preserve"> 5. punkt</w:t>
      </w:r>
      <w:r>
        <w:rPr>
          <w:i/>
          <w:iCs/>
          <w:spacing w:val="-2"/>
        </w:rPr>
        <w:t>u</w:t>
      </w:r>
      <w:r w:rsidR="00261477">
        <w:rPr>
          <w:i/>
          <w:iCs/>
          <w:spacing w:val="-2"/>
        </w:rPr>
        <w:t>;</w:t>
      </w:r>
      <w:r w:rsidRPr="00167BC1">
        <w:rPr>
          <w:i/>
          <w:iCs/>
          <w:spacing w:val="-2"/>
        </w:rPr>
        <w:t xml:space="preserve"> 2024.</w:t>
      </w:r>
      <w:r w:rsidR="00A81DB2">
        <w:rPr>
          <w:i/>
          <w:iCs/>
          <w:spacing w:val="-2"/>
        </w:rPr>
        <w:t> </w:t>
      </w:r>
      <w:r w:rsidRPr="00167BC1">
        <w:rPr>
          <w:i/>
          <w:iCs/>
          <w:spacing w:val="-2"/>
        </w:rPr>
        <w:t>gada 12. marta lēmuma pieteikum</w:t>
      </w:r>
      <w:r w:rsidR="008407FC">
        <w:rPr>
          <w:i/>
          <w:iCs/>
          <w:spacing w:val="-2"/>
        </w:rPr>
        <w:t>ā</w:t>
      </w:r>
      <w:r w:rsidRPr="00167BC1">
        <w:rPr>
          <w:i/>
          <w:iCs/>
          <w:spacing w:val="-2"/>
        </w:rPr>
        <w:t xml:space="preserve"> </w:t>
      </w:r>
      <w:hyperlink r:id="rId14" w:history="1">
        <w:r w:rsidRPr="00A81DB2">
          <w:rPr>
            <w:rStyle w:val="Hyperlink"/>
            <w:i/>
            <w:iCs/>
            <w:spacing w:val="-2"/>
          </w:rPr>
          <w:t>Nr. 8/2024</w:t>
        </w:r>
      </w:hyperlink>
      <w:r w:rsidRPr="00167BC1">
        <w:rPr>
          <w:i/>
          <w:iCs/>
          <w:spacing w:val="-2"/>
        </w:rPr>
        <w:t>, 6. punktu</w:t>
      </w:r>
      <w:r w:rsidRPr="000002C0">
        <w:rPr>
          <w:spacing w:val="-2"/>
        </w:rPr>
        <w:t>).</w:t>
      </w:r>
      <w:r w:rsidR="00041672">
        <w:rPr>
          <w:spacing w:val="-2"/>
        </w:rPr>
        <w:t xml:space="preserve"> V</w:t>
      </w:r>
      <w:r w:rsidR="00041672" w:rsidRPr="00437390">
        <w:rPr>
          <w:spacing w:val="-2"/>
        </w:rPr>
        <w:t>ēršanās Satversmes tiesā nav pašmērķis, bet procesuāls instruments, kas izmantojams</w:t>
      </w:r>
      <w:r w:rsidR="00041672">
        <w:rPr>
          <w:spacing w:val="-2"/>
        </w:rPr>
        <w:t xml:space="preserve"> tikai</w:t>
      </w:r>
      <w:r w:rsidR="00041672" w:rsidRPr="00437390">
        <w:rPr>
          <w:spacing w:val="-2"/>
        </w:rPr>
        <w:t xml:space="preserve"> tad, ja jautājums par piemērojamās normas atbilstību augstāk</w:t>
      </w:r>
      <w:r w:rsidR="00041672">
        <w:rPr>
          <w:spacing w:val="-2"/>
        </w:rPr>
        <w:t>a</w:t>
      </w:r>
      <w:r w:rsidR="00041672" w:rsidRPr="00437390">
        <w:rPr>
          <w:spacing w:val="-2"/>
        </w:rPr>
        <w:t xml:space="preserve"> juridisk</w:t>
      </w:r>
      <w:r w:rsidR="00041672">
        <w:rPr>
          <w:spacing w:val="-2"/>
        </w:rPr>
        <w:t>ā</w:t>
      </w:r>
      <w:r w:rsidR="00041672" w:rsidRPr="00437390">
        <w:rPr>
          <w:spacing w:val="-2"/>
        </w:rPr>
        <w:t xml:space="preserve"> spēka normai</w:t>
      </w:r>
      <w:r w:rsidR="00041672">
        <w:rPr>
          <w:spacing w:val="-2"/>
        </w:rPr>
        <w:t xml:space="preserve"> var ietekmēt lietas iznākumu</w:t>
      </w:r>
      <w:r w:rsidR="00041672" w:rsidRPr="00437390">
        <w:rPr>
          <w:spacing w:val="-2"/>
        </w:rPr>
        <w:t>.</w:t>
      </w:r>
    </w:p>
    <w:p w14:paraId="5A5917FB" w14:textId="77777777" w:rsidR="00A268A1" w:rsidRDefault="00A268A1" w:rsidP="00A268A1">
      <w:pPr>
        <w:shd w:val="clear" w:color="auto" w:fill="FFFFFF"/>
        <w:spacing w:line="276" w:lineRule="auto"/>
        <w:jc w:val="both"/>
        <w:rPr>
          <w:strike/>
        </w:rPr>
      </w:pPr>
    </w:p>
    <w:p w14:paraId="26F9D2A0" w14:textId="365A9D2E" w:rsidR="00A268A1" w:rsidRPr="00FB4F9A" w:rsidRDefault="00A268A1" w:rsidP="003D5028">
      <w:pPr>
        <w:shd w:val="clear" w:color="auto" w:fill="FFFFFF"/>
        <w:spacing w:line="276" w:lineRule="auto"/>
        <w:ind w:firstLine="720"/>
        <w:jc w:val="both"/>
      </w:pPr>
      <w:bookmarkStart w:id="13" w:name="_Hlk218885105"/>
      <w:bookmarkEnd w:id="1"/>
      <w:bookmarkEnd w:id="3"/>
      <w:bookmarkEnd w:id="9"/>
      <w:bookmarkEnd w:id="10"/>
      <w:bookmarkEnd w:id="12"/>
      <w:r w:rsidRPr="009C776F">
        <w:t>[</w:t>
      </w:r>
      <w:r>
        <w:t>9</w:t>
      </w:r>
      <w:r w:rsidRPr="009C776F">
        <w:t xml:space="preserve">] </w:t>
      </w:r>
      <w:r>
        <w:t xml:space="preserve">Tālāk Senāts pārbaudīs, </w:t>
      </w:r>
      <w:r w:rsidRPr="00FC0BAF">
        <w:t xml:space="preserve">vai tiesa, konstatējot </w:t>
      </w:r>
      <w:r w:rsidR="008046DF" w:rsidRPr="00DD24B1">
        <w:rPr>
          <w:bCs/>
        </w:rPr>
        <w:t>apdraudēto</w:t>
      </w:r>
      <w:r w:rsidR="008046DF" w:rsidRPr="00D321AC">
        <w:t xml:space="preserve"> savvaļas dzīvnieku tirdzniecības noteikumu</w:t>
      </w:r>
      <w:r w:rsidR="008046DF">
        <w:t xml:space="preserve"> </w:t>
      </w:r>
      <w:r w:rsidR="008046DF" w:rsidRPr="00D321AC">
        <w:t>pārkāpšan</w:t>
      </w:r>
      <w:r w:rsidR="008046DF">
        <w:t xml:space="preserve">as </w:t>
      </w:r>
      <w:r w:rsidRPr="00FC0BAF">
        <w:t xml:space="preserve">subjektīvo pusi, </w:t>
      </w:r>
      <w:r w:rsidR="003D5028" w:rsidRPr="003D5028">
        <w:t>ir ievērojusi Kriminālprocesa likuma prasības par pierādījumu vērtēšanu.</w:t>
      </w:r>
    </w:p>
    <w:p w14:paraId="67A6AA18" w14:textId="00F48BB7" w:rsidR="00633D50" w:rsidRPr="00B9450F" w:rsidRDefault="00A268A1" w:rsidP="00B9450F">
      <w:pPr>
        <w:shd w:val="clear" w:color="auto" w:fill="FFFFFF"/>
        <w:spacing w:line="276" w:lineRule="auto"/>
        <w:ind w:firstLine="720"/>
        <w:jc w:val="both"/>
      </w:pPr>
      <w:r>
        <w:t>[9.1] Vispārīgi vainīgās p</w:t>
      </w:r>
      <w:r w:rsidRPr="00D42EC7">
        <w:t xml:space="preserve">ersonas psihiskā attieksme pret </w:t>
      </w:r>
      <w:r>
        <w:t xml:space="preserve">speciālo </w:t>
      </w:r>
      <w:r w:rsidRPr="00D42EC7">
        <w:t xml:space="preserve">noteikumu pārkāpumu </w:t>
      </w:r>
      <w:r>
        <w:t>var izpausties</w:t>
      </w:r>
      <w:r w:rsidRPr="00D42EC7">
        <w:t xml:space="preserve"> ga</w:t>
      </w:r>
      <w:r>
        <w:t xml:space="preserve">n </w:t>
      </w:r>
      <w:r w:rsidRPr="00D42EC7">
        <w:t>nodom</w:t>
      </w:r>
      <w:r>
        <w:t>a</w:t>
      </w:r>
      <w:r w:rsidRPr="00D42EC7">
        <w:t>, gan neuzmanības</w:t>
      </w:r>
      <w:r>
        <w:t xml:space="preserve"> formā</w:t>
      </w:r>
      <w:r w:rsidR="00992079">
        <w:t xml:space="preserve"> </w:t>
      </w:r>
      <w:r w:rsidR="00992079">
        <w:rPr>
          <w:color w:val="000000" w:themeColor="text1"/>
        </w:rPr>
        <w:t xml:space="preserve">(sk. arī </w:t>
      </w:r>
      <w:r w:rsidR="00992079" w:rsidRPr="00D1102D">
        <w:rPr>
          <w:i/>
          <w:iCs/>
        </w:rPr>
        <w:t>Senāta Krimināllietu departamenta senatoru kopsapulces</w:t>
      </w:r>
      <w:r w:rsidR="00992079">
        <w:rPr>
          <w:i/>
          <w:iCs/>
        </w:rPr>
        <w:t xml:space="preserve"> </w:t>
      </w:r>
      <w:r w:rsidR="00992079" w:rsidRPr="00D1102D">
        <w:rPr>
          <w:i/>
          <w:iCs/>
        </w:rPr>
        <w:t xml:space="preserve">2025. gada 16. decembra lēmuma </w:t>
      </w:r>
      <w:r w:rsidR="00992079">
        <w:rPr>
          <w:i/>
          <w:iCs/>
        </w:rPr>
        <w:t>„</w:t>
      </w:r>
      <w:hyperlink r:id="rId15" w:history="1">
        <w:r w:rsidR="00992079" w:rsidRPr="00D340BD">
          <w:rPr>
            <w:rStyle w:val="Hyperlink"/>
            <w:i/>
            <w:iCs/>
          </w:rPr>
          <w:t>Par Krimināllikuma 260. panta piemērošanu</w:t>
        </w:r>
      </w:hyperlink>
      <w:r w:rsidR="00992079">
        <w:rPr>
          <w:i/>
          <w:iCs/>
          <w:color w:val="000000" w:themeColor="text1"/>
        </w:rPr>
        <w:t xml:space="preserve">” </w:t>
      </w:r>
      <w:r w:rsidR="000A42C1">
        <w:rPr>
          <w:i/>
          <w:iCs/>
        </w:rPr>
        <w:t>2</w:t>
      </w:r>
      <w:r w:rsidR="00992079" w:rsidRPr="00D1102D">
        <w:rPr>
          <w:i/>
          <w:iCs/>
        </w:rPr>
        <w:t>. punkt</w:t>
      </w:r>
      <w:r w:rsidR="00992079">
        <w:rPr>
          <w:i/>
          <w:iCs/>
        </w:rPr>
        <w:t>u</w:t>
      </w:r>
      <w:r w:rsidR="00992079">
        <w:t>).</w:t>
      </w:r>
      <w:r>
        <w:t xml:space="preserve"> Tomēr</w:t>
      </w:r>
      <w:r w:rsidRPr="009C776F">
        <w:t xml:space="preserve"> darbībām, kas izpaužas apdraudēto savvaļas </w:t>
      </w:r>
      <w:r>
        <w:t xml:space="preserve">sugu </w:t>
      </w:r>
      <w:r w:rsidRPr="009C776F">
        <w:t xml:space="preserve">dzīvnieku tirdzniecības noteikumu pārkāpšanā, </w:t>
      </w:r>
      <w:r>
        <w:t>jābūt realizētām ar nodomu (</w:t>
      </w:r>
      <w:r w:rsidRPr="009C776F">
        <w:t>tīš</w:t>
      </w:r>
      <w:r>
        <w:t>i)</w:t>
      </w:r>
      <w:r w:rsidRPr="009C776F">
        <w:t xml:space="preserve"> (</w:t>
      </w:r>
      <w:r w:rsidRPr="009C776F">
        <w:rPr>
          <w:i/>
          <w:iCs/>
        </w:rPr>
        <w:t>Krastiņš</w:t>
      </w:r>
      <w:r>
        <w:rPr>
          <w:i/>
          <w:iCs/>
        </w:rPr>
        <w:t xml:space="preserve"> U.</w:t>
      </w:r>
      <w:r w:rsidRPr="009C776F">
        <w:rPr>
          <w:i/>
          <w:iCs/>
        </w:rPr>
        <w:t xml:space="preserve">, </w:t>
      </w:r>
      <w:proofErr w:type="spellStart"/>
      <w:r w:rsidRPr="009C776F">
        <w:rPr>
          <w:i/>
          <w:iCs/>
        </w:rPr>
        <w:t>Liholaja</w:t>
      </w:r>
      <w:proofErr w:type="spellEnd"/>
      <w:r>
        <w:rPr>
          <w:i/>
          <w:iCs/>
        </w:rPr>
        <w:t xml:space="preserve"> V</w:t>
      </w:r>
      <w:r w:rsidRPr="009C776F">
        <w:rPr>
          <w:i/>
          <w:iCs/>
        </w:rPr>
        <w:t xml:space="preserve">. Krimināllikuma komentāri. Otrā daļa (IX–XVII nodaļa). </w:t>
      </w:r>
      <w:r w:rsidR="008046DF">
        <w:rPr>
          <w:i/>
          <w:iCs/>
        </w:rPr>
        <w:t>Trešais</w:t>
      </w:r>
      <w:r w:rsidRPr="009C776F">
        <w:rPr>
          <w:i/>
          <w:iCs/>
        </w:rPr>
        <w:t xml:space="preserve"> papildinātais izdevums. Rīga: Tiesu namu aģentūra, 20</w:t>
      </w:r>
      <w:r w:rsidR="008046DF">
        <w:rPr>
          <w:i/>
          <w:iCs/>
        </w:rPr>
        <w:t>22</w:t>
      </w:r>
      <w:r w:rsidRPr="009C776F">
        <w:rPr>
          <w:i/>
          <w:iCs/>
        </w:rPr>
        <w:t>,</w:t>
      </w:r>
      <w:r>
        <w:rPr>
          <w:i/>
          <w:iCs/>
        </w:rPr>
        <w:t xml:space="preserve"> </w:t>
      </w:r>
      <w:r w:rsidRPr="009C776F">
        <w:rPr>
          <w:i/>
          <w:iCs/>
        </w:rPr>
        <w:t>2</w:t>
      </w:r>
      <w:r w:rsidR="008046DF">
        <w:rPr>
          <w:i/>
          <w:iCs/>
        </w:rPr>
        <w:t>43</w:t>
      </w:r>
      <w:r w:rsidRPr="009C776F">
        <w:rPr>
          <w:i/>
          <w:iCs/>
        </w:rPr>
        <w:t>.</w:t>
      </w:r>
      <w:r>
        <w:rPr>
          <w:i/>
          <w:iCs/>
        </w:rPr>
        <w:t> </w:t>
      </w:r>
      <w:r w:rsidRPr="009C776F">
        <w:rPr>
          <w:i/>
          <w:iCs/>
        </w:rPr>
        <w:t>lapa</w:t>
      </w:r>
      <w:r w:rsidRPr="009C776F">
        <w:t>)</w:t>
      </w:r>
      <w:r>
        <w:t>.</w:t>
      </w:r>
    </w:p>
    <w:p w14:paraId="22B630B6" w14:textId="3541CCD6" w:rsidR="00A268A1" w:rsidRDefault="00633D50" w:rsidP="00633D50">
      <w:pPr>
        <w:shd w:val="clear" w:color="auto" w:fill="FFFFFF"/>
        <w:spacing w:line="276" w:lineRule="auto"/>
        <w:ind w:firstLine="720"/>
        <w:jc w:val="both"/>
      </w:pPr>
      <w:r w:rsidRPr="00633D50">
        <w:t xml:space="preserve"> Nodoma konstatēšanai nepietiek ar to, ka persona apzinājās faktiskos apstākļus, kas saistīti ar dzīvnieka iegādi un reģistrāciju. </w:t>
      </w:r>
    </w:p>
    <w:p w14:paraId="42778757" w14:textId="62C997F0" w:rsidR="00A268A1" w:rsidRDefault="00A268A1" w:rsidP="008046DF">
      <w:pPr>
        <w:shd w:val="clear" w:color="auto" w:fill="FFFFFF"/>
        <w:spacing w:line="276" w:lineRule="auto"/>
        <w:ind w:firstLine="720"/>
        <w:jc w:val="both"/>
      </w:pPr>
      <w:r>
        <w:t>Speciālo n</w:t>
      </w:r>
      <w:r w:rsidRPr="009C776F">
        <w:t>oteikumu</w:t>
      </w:r>
      <w:r>
        <w:t xml:space="preserve">, tajā skaitā </w:t>
      </w:r>
      <w:r w:rsidRPr="00BC4202">
        <w:rPr>
          <w:bCs/>
        </w:rPr>
        <w:t>apdraudēto</w:t>
      </w:r>
      <w:r w:rsidRPr="00D321AC">
        <w:t xml:space="preserve"> savvaļas dzīvnieku tirdzniecības noteikumu</w:t>
      </w:r>
      <w:r>
        <w:t xml:space="preserve"> </w:t>
      </w:r>
      <w:r w:rsidRPr="009C776F">
        <w:t>pārkāpšana</w:t>
      </w:r>
      <w:r>
        <w:t xml:space="preserve"> ar nodomu (tīši)</w:t>
      </w:r>
      <w:r w:rsidRPr="009C776F">
        <w:t xml:space="preserve"> nozīmē, ka </w:t>
      </w:r>
      <w:r>
        <w:t>vainīgais</w:t>
      </w:r>
      <w:r w:rsidRPr="009C776F">
        <w:t xml:space="preserve"> </w:t>
      </w:r>
      <w:r>
        <w:t xml:space="preserve">skaidri apzinās rīcības </w:t>
      </w:r>
      <w:r>
        <w:lastRenderedPageBreak/>
        <w:t>neatbilstību</w:t>
      </w:r>
      <w:r w:rsidRPr="009C776F">
        <w:t xml:space="preserve"> normatīvajiem aktiem (tiešs nodoms)</w:t>
      </w:r>
      <w:r>
        <w:t>,</w:t>
      </w:r>
      <w:r w:rsidRPr="009C776F">
        <w:t xml:space="preserve"> vai</w:t>
      </w:r>
      <w:r>
        <w:t xml:space="preserve"> </w:t>
      </w:r>
      <w:r w:rsidRPr="009C776F">
        <w:t xml:space="preserve">apzināti pieļauj </w:t>
      </w:r>
      <w:r>
        <w:t xml:space="preserve">šādu neatbilstību </w:t>
      </w:r>
      <w:r w:rsidRPr="009C776F">
        <w:t>un samierinās ar to (netiešs nodoms</w:t>
      </w:r>
      <w:r>
        <w:t>)</w:t>
      </w:r>
      <w:r w:rsidRPr="001450BD">
        <w:t xml:space="preserve"> </w:t>
      </w:r>
      <w:r>
        <w:t>(s</w:t>
      </w:r>
      <w:r w:rsidR="00B9450F">
        <w:t>al.</w:t>
      </w:r>
      <w:r>
        <w:t xml:space="preserve"> </w:t>
      </w:r>
      <w:r w:rsidRPr="008D0094">
        <w:rPr>
          <w:i/>
          <w:iCs/>
        </w:rPr>
        <w:t>Senāta 2025.</w:t>
      </w:r>
      <w:r>
        <w:rPr>
          <w:i/>
          <w:iCs/>
        </w:rPr>
        <w:t> </w:t>
      </w:r>
      <w:r w:rsidRPr="008D0094">
        <w:rPr>
          <w:i/>
          <w:iCs/>
        </w:rPr>
        <w:t>gada</w:t>
      </w:r>
      <w:r>
        <w:rPr>
          <w:i/>
          <w:iCs/>
        </w:rPr>
        <w:t> </w:t>
      </w:r>
      <w:r w:rsidRPr="008D0094">
        <w:rPr>
          <w:i/>
          <w:iCs/>
        </w:rPr>
        <w:t xml:space="preserve">16. septembra lēmuma lietā Nr. SKK-196/2025, </w:t>
      </w:r>
      <w:hyperlink r:id="rId16" w:history="1">
        <w:r w:rsidRPr="008D0094">
          <w:rPr>
            <w:rStyle w:val="Hyperlink"/>
            <w:i/>
            <w:iCs/>
          </w:rPr>
          <w:t>ECLI:LV:AT:2025:0916.11370038219.9.L</w:t>
        </w:r>
      </w:hyperlink>
      <w:r w:rsidRPr="008D0094">
        <w:rPr>
          <w:i/>
          <w:iCs/>
        </w:rPr>
        <w:t>, 8</w:t>
      </w:r>
      <w:r>
        <w:rPr>
          <w:i/>
          <w:iCs/>
        </w:rPr>
        <w:t>.</w:t>
      </w:r>
      <w:r w:rsidRPr="008D0094">
        <w:rPr>
          <w:i/>
          <w:iCs/>
        </w:rPr>
        <w:t>1.</w:t>
      </w:r>
      <w:r>
        <w:rPr>
          <w:i/>
          <w:iCs/>
        </w:rPr>
        <w:t>–</w:t>
      </w:r>
      <w:r w:rsidRPr="008D0094">
        <w:rPr>
          <w:i/>
          <w:iCs/>
        </w:rPr>
        <w:t>8.2. punktu</w:t>
      </w:r>
      <w:r>
        <w:t>). Tādēļ, pamatojot</w:t>
      </w:r>
      <w:r w:rsidR="008046DF">
        <w:t xml:space="preserve"> </w:t>
      </w:r>
      <w:r w:rsidR="008046DF" w:rsidRPr="008046DF">
        <w:t xml:space="preserve">speciālo noteikumu pārkāpuma izdarīšanu ar nodomu, </w:t>
      </w:r>
      <w:r>
        <w:t xml:space="preserve">nav pietiekami </w:t>
      </w:r>
      <w:r w:rsidRPr="00472D3D">
        <w:t>at</w:t>
      </w:r>
      <w:r>
        <w:t xml:space="preserve">saukties </w:t>
      </w:r>
      <w:r w:rsidRPr="00472D3D">
        <w:t>uz principu „likuma nezināšana neatbrīvo no atbildības</w:t>
      </w:r>
      <w:r>
        <w:t>”</w:t>
      </w:r>
      <w:r w:rsidR="008046DF">
        <w:t>.</w:t>
      </w:r>
      <w:r w:rsidRPr="00191702">
        <w:t xml:space="preserve"> </w:t>
      </w:r>
      <w:r w:rsidR="008046DF">
        <w:t>Š</w:t>
      </w:r>
      <w:r>
        <w:t xml:space="preserve">is princips </w:t>
      </w:r>
      <w:r w:rsidRPr="00191702">
        <w:t xml:space="preserve">neatceļ Krimināllikuma 8. panta otrajā daļā paredzēto prasību konstatēt nodomu attiecībā uz visām noziedzīgā nodarījuma objektīvajām pazīmēm (sal. par pazīmi </w:t>
      </w:r>
      <w:r>
        <w:t>„</w:t>
      </w:r>
      <w:r w:rsidRPr="00191702">
        <w:t xml:space="preserve">sveša manta” </w:t>
      </w:r>
      <w:r w:rsidRPr="00191702">
        <w:rPr>
          <w:bCs/>
          <w:i/>
          <w:iCs/>
        </w:rPr>
        <w:t>Senāta 2025. gada 14. novembra</w:t>
      </w:r>
      <w:r w:rsidR="008046DF">
        <w:rPr>
          <w:bCs/>
          <w:i/>
          <w:iCs/>
        </w:rPr>
        <w:t xml:space="preserve"> </w:t>
      </w:r>
      <w:r w:rsidRPr="00191702">
        <w:rPr>
          <w:bCs/>
          <w:i/>
          <w:iCs/>
        </w:rPr>
        <w:t>lēmuma</w:t>
      </w:r>
      <w:r w:rsidR="00A81DB2">
        <w:rPr>
          <w:bCs/>
          <w:i/>
          <w:iCs/>
        </w:rPr>
        <w:t xml:space="preserve"> </w:t>
      </w:r>
      <w:r w:rsidRPr="00191702">
        <w:rPr>
          <w:bCs/>
          <w:i/>
          <w:iCs/>
          <w:lang w:eastAsia="lv-LV"/>
        </w:rPr>
        <w:t>lietā</w:t>
      </w:r>
      <w:r w:rsidR="00A81DB2">
        <w:rPr>
          <w:bCs/>
          <w:i/>
          <w:iCs/>
          <w:lang w:eastAsia="lv-LV"/>
        </w:rPr>
        <w:t xml:space="preserve"> </w:t>
      </w:r>
      <w:r w:rsidRPr="00191702">
        <w:rPr>
          <w:bCs/>
          <w:i/>
          <w:iCs/>
          <w:lang w:eastAsia="lv-LV"/>
        </w:rPr>
        <w:t>Nr. SKK-297/2025</w:t>
      </w:r>
      <w:r w:rsidRPr="00191702">
        <w:rPr>
          <w:bCs/>
          <w:i/>
          <w:iCs/>
        </w:rPr>
        <w:t xml:space="preserve">, </w:t>
      </w:r>
      <w:hyperlink r:id="rId17" w:history="1">
        <w:r w:rsidRPr="00191702">
          <w:rPr>
            <w:rStyle w:val="Hyperlink"/>
            <w:bCs/>
            <w:i/>
            <w:iCs/>
          </w:rPr>
          <w:t>ECLI:LV:AT:2025:1114.11380013122.3.L</w:t>
        </w:r>
      </w:hyperlink>
      <w:r w:rsidRPr="00191702">
        <w:rPr>
          <w:bCs/>
          <w:i/>
          <w:iCs/>
        </w:rPr>
        <w:t>, 6.3.</w:t>
      </w:r>
      <w:r>
        <w:rPr>
          <w:bCs/>
          <w:i/>
          <w:iCs/>
        </w:rPr>
        <w:t> </w:t>
      </w:r>
      <w:r w:rsidRPr="00191702">
        <w:rPr>
          <w:bCs/>
          <w:i/>
          <w:iCs/>
        </w:rPr>
        <w:t>punkt</w:t>
      </w:r>
      <w:r w:rsidR="008046DF">
        <w:rPr>
          <w:bCs/>
          <w:i/>
          <w:iCs/>
        </w:rPr>
        <w:t>u</w:t>
      </w:r>
      <w:r w:rsidRPr="00191702">
        <w:t>)</w:t>
      </w:r>
      <w:r>
        <w:t>.</w:t>
      </w:r>
    </w:p>
    <w:p w14:paraId="7225E3CF" w14:textId="7CC3A20D" w:rsidR="00A268A1" w:rsidRDefault="00A268A1" w:rsidP="00847B62">
      <w:pPr>
        <w:shd w:val="clear" w:color="auto" w:fill="FFFFFF"/>
        <w:spacing w:line="276" w:lineRule="auto"/>
        <w:ind w:firstLine="720"/>
        <w:jc w:val="both"/>
      </w:pPr>
      <w:r>
        <w:rPr>
          <w:shd w:val="clear" w:color="auto" w:fill="FFFFFF"/>
          <w:lang w:eastAsia="lv-LV"/>
        </w:rPr>
        <w:t xml:space="preserve">Arī </w:t>
      </w:r>
      <w:r w:rsidRPr="002317A3">
        <w:rPr>
          <w:shd w:val="clear" w:color="auto" w:fill="FFFFFF"/>
          <w:lang w:eastAsia="lv-LV"/>
        </w:rPr>
        <w:t>Senāta praksē atzīts, ka a</w:t>
      </w:r>
      <w:r w:rsidRPr="002317A3">
        <w:t>tsevišķa normatīva akta neprecīza ievērošana ne vienmēr liecina par apsūdzētās personas ļaunprātīgu rīcību (sk.</w:t>
      </w:r>
      <w:r w:rsidRPr="002317A3">
        <w:rPr>
          <w:i/>
          <w:iCs/>
        </w:rPr>
        <w:t xml:space="preserve"> Senāta 2007. gada 25. aprīļa lēmumu lietā Nr. SKK-164/2007, 11810010804, </w:t>
      </w:r>
      <w:r w:rsidRPr="002317A3">
        <w:rPr>
          <w:bCs/>
          <w:i/>
          <w:iCs/>
        </w:rPr>
        <w:t>2025. gada 15. augusta lēmuma l</w:t>
      </w:r>
      <w:r w:rsidRPr="002317A3">
        <w:rPr>
          <w:bCs/>
          <w:i/>
          <w:iCs/>
          <w:lang w:eastAsia="lv-LV"/>
        </w:rPr>
        <w:t>ietā Nr. SKK-</w:t>
      </w:r>
      <w:r>
        <w:rPr>
          <w:bCs/>
          <w:i/>
          <w:iCs/>
          <w:lang w:eastAsia="lv-LV"/>
        </w:rPr>
        <w:t> </w:t>
      </w:r>
      <w:r w:rsidRPr="002317A3">
        <w:rPr>
          <w:bCs/>
          <w:i/>
          <w:iCs/>
          <w:lang w:eastAsia="lv-LV"/>
        </w:rPr>
        <w:t>63/2025</w:t>
      </w:r>
      <w:r w:rsidRPr="002317A3">
        <w:rPr>
          <w:bCs/>
          <w:i/>
          <w:iCs/>
        </w:rPr>
        <w:t xml:space="preserve">, </w:t>
      </w:r>
      <w:hyperlink r:id="rId18" w:history="1">
        <w:r w:rsidRPr="002317A3">
          <w:rPr>
            <w:rStyle w:val="Hyperlink"/>
            <w:bCs/>
            <w:i/>
            <w:iCs/>
          </w:rPr>
          <w:t>ECLI:LV:AT:2025:0815.11819003215.9.L</w:t>
        </w:r>
      </w:hyperlink>
      <w:r w:rsidRPr="002317A3">
        <w:rPr>
          <w:bCs/>
          <w:i/>
          <w:iCs/>
        </w:rPr>
        <w:t>, 8.3.1. punktu</w:t>
      </w:r>
      <w:r w:rsidRPr="002317A3">
        <w:t>).</w:t>
      </w:r>
    </w:p>
    <w:p w14:paraId="6157A4F6" w14:textId="35612351" w:rsidR="00023B9B" w:rsidRPr="00B9450F" w:rsidRDefault="00023B9B" w:rsidP="00023B9B">
      <w:pPr>
        <w:shd w:val="clear" w:color="auto" w:fill="FFFFFF"/>
        <w:spacing w:line="276" w:lineRule="auto"/>
        <w:ind w:firstLine="720"/>
        <w:jc w:val="both"/>
      </w:pPr>
      <w:r w:rsidRPr="00B9450F">
        <w:t xml:space="preserve">Par to, ka persona apzinās savas rīcības neatbilstību normatīvajiem aktiem (tiešs nodoms) vai pieļauj šādu neatbilstību </w:t>
      </w:r>
      <w:r w:rsidR="00847B62" w:rsidRPr="00B9450F">
        <w:t xml:space="preserve">un samierinās ar to </w:t>
      </w:r>
      <w:r w:rsidRPr="00B9450F">
        <w:t>(netiešs nodoms), var liecināt</w:t>
      </w:r>
      <w:r w:rsidR="00847B62" w:rsidRPr="00B9450F">
        <w:t>, piemēram,</w:t>
      </w:r>
      <w:r w:rsidRPr="00B9450F">
        <w:t xml:space="preserve"> skaidrs un nepārprotams tiesiskais regulējums, kā arī personas informētība par </w:t>
      </w:r>
      <w:r w:rsidR="00B9450F">
        <w:t xml:space="preserve">šo </w:t>
      </w:r>
      <w:r w:rsidRPr="00B9450F">
        <w:t xml:space="preserve">regulējumu, </w:t>
      </w:r>
      <w:r w:rsidR="00847B62" w:rsidRPr="00B9450F">
        <w:t xml:space="preserve">tajā skaitā, ja </w:t>
      </w:r>
      <w:r w:rsidRPr="00B9450F">
        <w:t>tā izriet no profesionālās darbības, kompetento iestāžu brīdinājumiem vai saziņas ar šīm iestādēm</w:t>
      </w:r>
      <w:r w:rsidR="00847B62" w:rsidRPr="00B9450F">
        <w:t>.</w:t>
      </w:r>
    </w:p>
    <w:p w14:paraId="0D167724" w14:textId="4ADD7751" w:rsidR="00847B62" w:rsidRDefault="00847B62" w:rsidP="00023B9B">
      <w:pPr>
        <w:shd w:val="clear" w:color="auto" w:fill="FFFFFF"/>
        <w:spacing w:line="276" w:lineRule="auto"/>
        <w:ind w:firstLine="720"/>
        <w:jc w:val="both"/>
      </w:pPr>
      <w:r>
        <w:t xml:space="preserve">Par to var liecināt </w:t>
      </w:r>
      <w:r w:rsidR="00A268A1">
        <w:t>arī:</w:t>
      </w:r>
      <w:r w:rsidR="00A268A1" w:rsidRPr="00DA3C71">
        <w:t xml:space="preserve"> </w:t>
      </w:r>
      <w:r w:rsidR="00A268A1">
        <w:t>1)</w:t>
      </w:r>
      <w:r w:rsidR="00A81DB2">
        <w:t> </w:t>
      </w:r>
      <w:r w:rsidR="00A268A1">
        <w:t xml:space="preserve">personas </w:t>
      </w:r>
      <w:r w:rsidR="00A268A1" w:rsidRPr="00DA3C71">
        <w:t xml:space="preserve">apzināta atkāpšanās no iepriekš ievērotā </w:t>
      </w:r>
      <w:r w:rsidR="00A268A1">
        <w:t xml:space="preserve">likumīgā </w:t>
      </w:r>
      <w:r w:rsidR="00A268A1" w:rsidRPr="00DA3C71">
        <w:t>rīcības modeļa bez saprātīga skaidrojuma</w:t>
      </w:r>
      <w:r w:rsidR="00A268A1">
        <w:t>; 2)</w:t>
      </w:r>
      <w:r w:rsidR="00A81DB2">
        <w:t> </w:t>
      </w:r>
      <w:r w:rsidR="00A268A1" w:rsidRPr="00DA3C71">
        <w:t>rīcības slēpšana vai maskēšana</w:t>
      </w:r>
      <w:r w:rsidR="00A268A1">
        <w:t xml:space="preserve">, tajā skaitā </w:t>
      </w:r>
      <w:r w:rsidR="00A268A1" w:rsidRPr="00DA3C71">
        <w:t>nepatiesas informācijas sniegšana</w:t>
      </w:r>
      <w:r w:rsidR="00A268A1">
        <w:t xml:space="preserve"> uzraugošajām iestādēm;</w:t>
      </w:r>
      <w:r w:rsidR="00A268A1" w:rsidRPr="00DA3C71">
        <w:t xml:space="preserve"> </w:t>
      </w:r>
      <w:r w:rsidR="00A268A1">
        <w:t>3)</w:t>
      </w:r>
      <w:r w:rsidR="00A81DB2">
        <w:t> </w:t>
      </w:r>
      <w:r w:rsidR="00A268A1" w:rsidRPr="00DA3C71">
        <w:t xml:space="preserve">rīcības turpināšana pēc tam, kad </w:t>
      </w:r>
      <w:r w:rsidR="00A268A1">
        <w:t xml:space="preserve">personai </w:t>
      </w:r>
      <w:r w:rsidR="00A268A1" w:rsidRPr="00DA3C71">
        <w:t>aktualizēts pārkāpuma risks</w:t>
      </w:r>
      <w:r w:rsidR="00A268A1">
        <w:t xml:space="preserve">, </w:t>
      </w:r>
      <w:r w:rsidR="00A268A1" w:rsidRPr="00DA3C71">
        <w:t>piemēram, pēc brīdinājuma vai pārbaudes</w:t>
      </w:r>
      <w:r w:rsidR="00A268A1">
        <w:t>; 4)</w:t>
      </w:r>
      <w:r w:rsidR="00633D50">
        <w:t> </w:t>
      </w:r>
      <w:r w:rsidR="00A268A1" w:rsidRPr="00472D3D">
        <w:t>personas apzināta izvairīšanās noskaidrot piemērojamo tiesisko regulējumu</w:t>
      </w:r>
      <w:r w:rsidR="00A268A1">
        <w:t xml:space="preserve">, </w:t>
      </w:r>
      <w:r w:rsidR="00A268A1" w:rsidRPr="00DB6DF5">
        <w:t>k</w:t>
      </w:r>
      <w:r w:rsidR="00A268A1">
        <w:t>o</w:t>
      </w:r>
      <w:r w:rsidR="00A268A1" w:rsidRPr="00DB6DF5">
        <w:t xml:space="preserve"> angļu juridiskajā </w:t>
      </w:r>
      <w:r w:rsidR="00A268A1">
        <w:t>terminoloģijā</w:t>
      </w:r>
      <w:r w:rsidR="00A268A1" w:rsidRPr="00DB6DF5">
        <w:t xml:space="preserve"> raksturo ar jēdzien</w:t>
      </w:r>
      <w:r w:rsidR="00A268A1">
        <w:t>u</w:t>
      </w:r>
      <w:r w:rsidR="00A268A1" w:rsidRPr="00DB6DF5">
        <w:t xml:space="preserve"> </w:t>
      </w:r>
      <w:proofErr w:type="spellStart"/>
      <w:r w:rsidR="00A268A1" w:rsidRPr="00DB6DF5">
        <w:rPr>
          <w:i/>
          <w:iCs/>
        </w:rPr>
        <w:t>willful</w:t>
      </w:r>
      <w:proofErr w:type="spellEnd"/>
      <w:r w:rsidR="00A268A1" w:rsidRPr="00DB6DF5">
        <w:rPr>
          <w:i/>
          <w:iCs/>
        </w:rPr>
        <w:t xml:space="preserve"> </w:t>
      </w:r>
      <w:proofErr w:type="spellStart"/>
      <w:r w:rsidR="00A268A1" w:rsidRPr="00DB6DF5">
        <w:rPr>
          <w:i/>
          <w:iCs/>
        </w:rPr>
        <w:t>blindness</w:t>
      </w:r>
      <w:proofErr w:type="spellEnd"/>
      <w:r w:rsidR="00A268A1">
        <w:t xml:space="preserve">. </w:t>
      </w:r>
    </w:p>
    <w:p w14:paraId="0A90965E" w14:textId="77777777" w:rsidR="00A81DB2" w:rsidRDefault="00A268A1" w:rsidP="00A81DB2">
      <w:pPr>
        <w:shd w:val="clear" w:color="auto" w:fill="FFFFFF"/>
        <w:spacing w:line="276" w:lineRule="auto"/>
        <w:ind w:firstLine="720"/>
        <w:jc w:val="both"/>
      </w:pPr>
      <w:r w:rsidRPr="00DA3C71">
        <w:t xml:space="preserve">Savukārt pret </w:t>
      </w:r>
      <w:r w:rsidR="00B9450F">
        <w:t>nodoma esību</w:t>
      </w:r>
      <w:r w:rsidRPr="00DA3C71">
        <w:t xml:space="preserve"> </w:t>
      </w:r>
      <w:r>
        <w:t>var liecināt: 1)</w:t>
      </w:r>
      <w:r w:rsidR="00A81DB2">
        <w:t> </w:t>
      </w:r>
      <w:r w:rsidRPr="00DA3C71">
        <w:t>sarežģīts</w:t>
      </w:r>
      <w:r>
        <w:t>, pretrunīgs</w:t>
      </w:r>
      <w:r w:rsidRPr="00DA3C71">
        <w:t xml:space="preserve"> vai neskaidrs </w:t>
      </w:r>
      <w:r>
        <w:t xml:space="preserve">tiesiskais </w:t>
      </w:r>
      <w:r w:rsidRPr="00DA3C71">
        <w:t>regulējums</w:t>
      </w:r>
      <w:r>
        <w:t>;</w:t>
      </w:r>
      <w:r w:rsidRPr="00DA3C71">
        <w:t xml:space="preserve"> </w:t>
      </w:r>
      <w:r>
        <w:t>2)</w:t>
      </w:r>
      <w:r w:rsidR="00A81DB2">
        <w:t> </w:t>
      </w:r>
      <w:r w:rsidRPr="00DA3C71">
        <w:t xml:space="preserve">pamatota paļaušanās uz kompetentas iestādes informāciju </w:t>
      </w:r>
      <w:r>
        <w:t>vai līdzšinējo praksi.</w:t>
      </w:r>
    </w:p>
    <w:p w14:paraId="6FDB6F8C" w14:textId="77777777" w:rsidR="00A81DB2" w:rsidRDefault="00A268A1" w:rsidP="00A81DB2">
      <w:pPr>
        <w:shd w:val="clear" w:color="auto" w:fill="FFFFFF"/>
        <w:spacing w:line="276" w:lineRule="auto"/>
        <w:ind w:firstLine="720"/>
        <w:jc w:val="both"/>
      </w:pPr>
      <w:r>
        <w:t>Minētais</w:t>
      </w:r>
      <w:r w:rsidRPr="002D21F6">
        <w:t xml:space="preserve"> uzskaitījums nav izsmeļoš</w:t>
      </w:r>
      <w:r>
        <w:t>s.</w:t>
      </w:r>
    </w:p>
    <w:p w14:paraId="42F6800B" w14:textId="77777777" w:rsidR="00A81DB2" w:rsidRDefault="00A268A1" w:rsidP="00A81DB2">
      <w:pPr>
        <w:shd w:val="clear" w:color="auto" w:fill="FFFFFF"/>
        <w:spacing w:line="276" w:lineRule="auto"/>
        <w:ind w:firstLine="720"/>
        <w:jc w:val="both"/>
      </w:pPr>
      <w:r w:rsidRPr="00234104">
        <w:t xml:space="preserve">[9.2] </w:t>
      </w:r>
      <w:r w:rsidR="00E625B4" w:rsidRPr="00E625B4">
        <w:t>Nodom</w:t>
      </w:r>
      <w:r w:rsidR="00633D50">
        <w:t xml:space="preserve">s </w:t>
      </w:r>
      <w:r w:rsidR="00633D50" w:rsidRPr="00633D50">
        <w:t>nosakāms, vērtējot personas psihisko attieksmi laikā,</w:t>
      </w:r>
      <w:r w:rsidR="00E625B4" w:rsidRPr="00E625B4">
        <w:t xml:space="preserve"> kad izdarīta</w:t>
      </w:r>
      <w:r w:rsidR="005C4269">
        <w:t>s</w:t>
      </w:r>
      <w:r w:rsidR="00E625B4" w:rsidRPr="00E625B4">
        <w:t xml:space="preserve"> noziedzīgā nodarījuma objektīvo pusi veidojošā</w:t>
      </w:r>
      <w:r w:rsidR="005C4269">
        <w:t>s</w:t>
      </w:r>
      <w:r w:rsidR="00E625B4" w:rsidRPr="00E625B4">
        <w:t xml:space="preserve"> darbība</w:t>
      </w:r>
      <w:r w:rsidR="005C4269">
        <w:t>s</w:t>
      </w:r>
      <w:r w:rsidR="00E625B4" w:rsidRPr="00E625B4">
        <w:t xml:space="preserve"> vai bezdarbība, nevis noziedzīgo seku iestāšanās </w:t>
      </w:r>
      <w:r w:rsidR="00910737">
        <w:t>laikā</w:t>
      </w:r>
      <w:r w:rsidR="00E625B4" w:rsidRPr="00E625B4">
        <w:t xml:space="preserve"> </w:t>
      </w:r>
      <w:r w:rsidR="006C1EDD" w:rsidRPr="00E625B4">
        <w:rPr>
          <w:color w:val="000000" w:themeColor="text1"/>
        </w:rPr>
        <w:t>(sk.</w:t>
      </w:r>
      <w:r w:rsidR="007F44BB">
        <w:rPr>
          <w:color w:val="000000" w:themeColor="text1"/>
        </w:rPr>
        <w:t xml:space="preserve"> arī</w:t>
      </w:r>
      <w:r w:rsidR="006C1EDD" w:rsidRPr="00E625B4">
        <w:rPr>
          <w:color w:val="000000" w:themeColor="text1"/>
        </w:rPr>
        <w:t xml:space="preserve"> </w:t>
      </w:r>
      <w:proofErr w:type="spellStart"/>
      <w:r w:rsidR="006C1EDD" w:rsidRPr="00E625B4">
        <w:rPr>
          <w:rFonts w:asciiTheme="majorBidi" w:hAnsiTheme="majorBidi" w:cstheme="majorBidi"/>
          <w:i/>
          <w:iCs/>
          <w:color w:val="000000" w:themeColor="text1"/>
        </w:rPr>
        <w:t>Steininger</w:t>
      </w:r>
      <w:proofErr w:type="spellEnd"/>
      <w:r w:rsidR="006C1EDD" w:rsidRPr="00E625B4">
        <w:rPr>
          <w:rFonts w:asciiTheme="majorBidi" w:hAnsiTheme="majorBidi" w:cstheme="majorBidi"/>
          <w:i/>
          <w:iCs/>
          <w:color w:val="000000" w:themeColor="text1"/>
        </w:rPr>
        <w:t xml:space="preserve"> E. </w:t>
      </w:r>
      <w:proofErr w:type="spellStart"/>
      <w:r w:rsidR="006C1EDD" w:rsidRPr="00E625B4">
        <w:rPr>
          <w:rFonts w:asciiTheme="majorBidi" w:hAnsiTheme="majorBidi" w:cstheme="majorBidi"/>
          <w:i/>
          <w:iCs/>
          <w:color w:val="000000" w:themeColor="text1"/>
        </w:rPr>
        <w:t>Strafrecht</w:t>
      </w:r>
      <w:proofErr w:type="spellEnd"/>
      <w:r w:rsidR="006C1EDD" w:rsidRPr="00E625B4">
        <w:rPr>
          <w:rFonts w:asciiTheme="majorBidi" w:hAnsiTheme="majorBidi" w:cstheme="majorBidi"/>
          <w:i/>
          <w:iCs/>
          <w:color w:val="000000" w:themeColor="text1"/>
        </w:rPr>
        <w:t xml:space="preserve">. </w:t>
      </w:r>
      <w:proofErr w:type="spellStart"/>
      <w:r w:rsidR="006C1EDD" w:rsidRPr="00E625B4">
        <w:rPr>
          <w:rFonts w:asciiTheme="majorBidi" w:hAnsiTheme="majorBidi" w:cstheme="majorBidi"/>
          <w:i/>
          <w:color w:val="000000" w:themeColor="text1"/>
        </w:rPr>
        <w:t>Allgemeiner</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Teil</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Eine</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Einführung</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Grundlagen</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Das</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vollendete</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vorsätzliche</w:t>
      </w:r>
      <w:proofErr w:type="spellEnd"/>
      <w:r w:rsidR="006C1EDD" w:rsidRPr="00E625B4">
        <w:rPr>
          <w:rFonts w:asciiTheme="majorBidi" w:hAnsiTheme="majorBidi" w:cstheme="majorBidi"/>
          <w:i/>
          <w:color w:val="000000" w:themeColor="text1"/>
        </w:rPr>
        <w:t xml:space="preserve"> </w:t>
      </w:r>
      <w:proofErr w:type="spellStart"/>
      <w:r w:rsidR="006C1EDD" w:rsidRPr="00E625B4">
        <w:rPr>
          <w:rFonts w:asciiTheme="majorBidi" w:hAnsiTheme="majorBidi" w:cstheme="majorBidi"/>
          <w:i/>
          <w:color w:val="000000" w:themeColor="text1"/>
        </w:rPr>
        <w:t>Erfolgsdelikt</w:t>
      </w:r>
      <w:proofErr w:type="spellEnd"/>
      <w:r w:rsidR="006C1EDD" w:rsidRPr="00E625B4">
        <w:rPr>
          <w:rFonts w:asciiTheme="majorBidi" w:hAnsiTheme="majorBidi" w:cstheme="majorBidi"/>
          <w:color w:val="000000" w:themeColor="text1"/>
        </w:rPr>
        <w:t xml:space="preserve">. </w:t>
      </w:r>
      <w:proofErr w:type="spellStart"/>
      <w:r w:rsidR="006C1EDD" w:rsidRPr="00E625B4">
        <w:rPr>
          <w:rFonts w:asciiTheme="majorBidi" w:hAnsiTheme="majorBidi" w:cstheme="majorBidi"/>
          <w:i/>
          <w:iCs/>
          <w:color w:val="000000" w:themeColor="text1"/>
        </w:rPr>
        <w:t>Band</w:t>
      </w:r>
      <w:proofErr w:type="spellEnd"/>
      <w:r w:rsidR="006C1EDD" w:rsidRPr="00E625B4">
        <w:rPr>
          <w:rFonts w:asciiTheme="majorBidi" w:hAnsiTheme="majorBidi" w:cstheme="majorBidi"/>
          <w:i/>
          <w:iCs/>
          <w:color w:val="000000" w:themeColor="text1"/>
        </w:rPr>
        <w:t xml:space="preserve"> 1. </w:t>
      </w:r>
      <w:proofErr w:type="spellStart"/>
      <w:r w:rsidR="006C1EDD" w:rsidRPr="00E625B4">
        <w:rPr>
          <w:rFonts w:asciiTheme="majorBidi" w:hAnsiTheme="majorBidi" w:cstheme="majorBidi"/>
          <w:i/>
          <w:iCs/>
          <w:color w:val="000000" w:themeColor="text1"/>
        </w:rPr>
        <w:t>Wien</w:t>
      </w:r>
      <w:proofErr w:type="spellEnd"/>
      <w:r w:rsidR="006C1EDD" w:rsidRPr="00E625B4">
        <w:rPr>
          <w:rFonts w:asciiTheme="majorBidi" w:hAnsiTheme="majorBidi" w:cstheme="majorBidi"/>
          <w:i/>
          <w:iCs/>
          <w:color w:val="000000" w:themeColor="text1"/>
        </w:rPr>
        <w:t xml:space="preserve">: Linde </w:t>
      </w:r>
      <w:proofErr w:type="spellStart"/>
      <w:r w:rsidR="006C1EDD" w:rsidRPr="00E625B4">
        <w:rPr>
          <w:rFonts w:asciiTheme="majorBidi" w:hAnsiTheme="majorBidi" w:cstheme="majorBidi"/>
          <w:i/>
          <w:iCs/>
          <w:color w:val="000000" w:themeColor="text1"/>
        </w:rPr>
        <w:t>Verlag</w:t>
      </w:r>
      <w:proofErr w:type="spellEnd"/>
      <w:r w:rsidR="006C1EDD" w:rsidRPr="00E625B4">
        <w:rPr>
          <w:rFonts w:asciiTheme="majorBidi" w:hAnsiTheme="majorBidi" w:cstheme="majorBidi"/>
          <w:i/>
          <w:iCs/>
          <w:color w:val="000000" w:themeColor="text1"/>
        </w:rPr>
        <w:t>, 2013, S. 147.–148</w:t>
      </w:r>
      <w:r w:rsidR="00E625B4" w:rsidRPr="00E625B4">
        <w:rPr>
          <w:rFonts w:asciiTheme="majorBidi" w:hAnsiTheme="majorBidi" w:cstheme="majorBidi"/>
          <w:i/>
          <w:iCs/>
          <w:color w:val="000000" w:themeColor="text1"/>
        </w:rPr>
        <w:t xml:space="preserve">; </w:t>
      </w:r>
      <w:hyperlink r:id="rId19" w:history="1">
        <w:proofErr w:type="spellStart"/>
        <w:r w:rsidR="00E625B4" w:rsidRPr="00E625B4">
          <w:rPr>
            <w:rStyle w:val="Hyperlink"/>
            <w:rFonts w:asciiTheme="majorBidi" w:hAnsiTheme="majorBidi" w:cstheme="majorBidi"/>
            <w:i/>
            <w:iCs/>
            <w:color w:val="000000" w:themeColor="text1"/>
            <w:szCs w:val="18"/>
            <w:u w:val="none"/>
            <w:shd w:val="clear" w:color="auto" w:fill="FFFFFF"/>
          </w:rPr>
          <w:t>Schönke</w:t>
        </w:r>
        <w:proofErr w:type="spellEnd"/>
      </w:hyperlink>
      <w:r w:rsidR="00E625B4" w:rsidRPr="00E625B4">
        <w:rPr>
          <w:rStyle w:val="a-declarative"/>
          <w:rFonts w:asciiTheme="majorBidi" w:hAnsiTheme="majorBidi" w:cstheme="majorBidi"/>
          <w:i/>
          <w:iCs/>
          <w:color w:val="000000" w:themeColor="text1"/>
          <w:szCs w:val="18"/>
          <w:shd w:val="clear" w:color="auto" w:fill="FFFFFF"/>
        </w:rPr>
        <w:t xml:space="preserve"> A.,</w:t>
      </w:r>
      <w:r w:rsidR="00E625B4" w:rsidRPr="00E625B4">
        <w:rPr>
          <w:rStyle w:val="a-color-secondary"/>
          <w:rFonts w:asciiTheme="majorBidi" w:hAnsiTheme="majorBidi" w:cstheme="majorBidi"/>
          <w:i/>
          <w:iCs/>
          <w:color w:val="000000" w:themeColor="text1"/>
          <w:szCs w:val="18"/>
          <w:shd w:val="clear" w:color="auto" w:fill="FFFFFF"/>
        </w:rPr>
        <w:t> </w:t>
      </w:r>
      <w:proofErr w:type="spellStart"/>
      <w:r w:rsidR="00E625B4">
        <w:fldChar w:fldCharType="begin"/>
      </w:r>
      <w:r w:rsidR="00E625B4">
        <w:instrText>HYPERLINK "https://www.amazon.de/s/ref=dp_byline_sr_book_2?ie=UTF8&amp;text=Horst+Schr%C3%B6der&amp;search-alias=books-de&amp;field-author=Horst+Schr%C3%B6der&amp;sort=relevancerank"</w:instrText>
      </w:r>
      <w:r w:rsidR="00E625B4">
        <w:fldChar w:fldCharType="separate"/>
      </w:r>
      <w:r w:rsidR="00E625B4" w:rsidRPr="00E625B4">
        <w:rPr>
          <w:rStyle w:val="Hyperlink"/>
          <w:rFonts w:asciiTheme="majorBidi" w:hAnsiTheme="majorBidi" w:cstheme="majorBidi"/>
          <w:i/>
          <w:iCs/>
          <w:color w:val="000000" w:themeColor="text1"/>
          <w:szCs w:val="18"/>
          <w:u w:val="none"/>
          <w:shd w:val="clear" w:color="auto" w:fill="FFFFFF"/>
        </w:rPr>
        <w:t>Schröder</w:t>
      </w:r>
      <w:proofErr w:type="spellEnd"/>
      <w:r w:rsidR="00E625B4">
        <w:fldChar w:fldCharType="end"/>
      </w:r>
      <w:r w:rsidR="00E625B4" w:rsidRPr="00E625B4">
        <w:rPr>
          <w:rStyle w:val="author"/>
          <w:rFonts w:asciiTheme="majorBidi" w:hAnsiTheme="majorBidi" w:cstheme="majorBidi"/>
          <w:i/>
          <w:iCs/>
          <w:color w:val="000000" w:themeColor="text1"/>
          <w:szCs w:val="18"/>
          <w:shd w:val="clear" w:color="auto" w:fill="FFFFFF"/>
        </w:rPr>
        <w:t xml:space="preserve"> H. </w:t>
      </w:r>
      <w:proofErr w:type="spellStart"/>
      <w:r w:rsidR="00E625B4" w:rsidRPr="00E625B4">
        <w:rPr>
          <w:rStyle w:val="author"/>
          <w:rFonts w:asciiTheme="majorBidi" w:hAnsiTheme="majorBidi" w:cstheme="majorBidi"/>
          <w:i/>
          <w:iCs/>
          <w:color w:val="000000" w:themeColor="text1"/>
          <w:szCs w:val="18"/>
          <w:shd w:val="clear" w:color="auto" w:fill="FFFFFF"/>
        </w:rPr>
        <w:t>Strafgesetzbuch</w:t>
      </w:r>
      <w:proofErr w:type="spellEnd"/>
      <w:r w:rsidR="00E625B4" w:rsidRPr="00E625B4">
        <w:rPr>
          <w:rStyle w:val="author"/>
          <w:rFonts w:asciiTheme="majorBidi" w:hAnsiTheme="majorBidi" w:cstheme="majorBidi"/>
          <w:i/>
          <w:iCs/>
          <w:color w:val="000000" w:themeColor="text1"/>
          <w:szCs w:val="18"/>
          <w:shd w:val="clear" w:color="auto" w:fill="FFFFFF"/>
        </w:rPr>
        <w:t xml:space="preserve"> </w:t>
      </w:r>
      <w:proofErr w:type="spellStart"/>
      <w:r w:rsidR="00E625B4" w:rsidRPr="00E625B4">
        <w:rPr>
          <w:rStyle w:val="author"/>
          <w:rFonts w:asciiTheme="majorBidi" w:hAnsiTheme="majorBidi" w:cstheme="majorBidi"/>
          <w:i/>
          <w:iCs/>
          <w:color w:val="000000" w:themeColor="text1"/>
          <w:szCs w:val="18"/>
          <w:shd w:val="clear" w:color="auto" w:fill="FFFFFF"/>
        </w:rPr>
        <w:t>Kommentar</w:t>
      </w:r>
      <w:proofErr w:type="spellEnd"/>
      <w:r w:rsidR="00E625B4" w:rsidRPr="00E625B4">
        <w:rPr>
          <w:rStyle w:val="author"/>
          <w:rFonts w:asciiTheme="majorBidi" w:hAnsiTheme="majorBidi" w:cstheme="majorBidi"/>
          <w:i/>
          <w:iCs/>
          <w:color w:val="000000" w:themeColor="text1"/>
          <w:szCs w:val="18"/>
          <w:shd w:val="clear" w:color="auto" w:fill="FFFFFF"/>
        </w:rPr>
        <w:t>. 27. </w:t>
      </w:r>
      <w:proofErr w:type="spellStart"/>
      <w:r w:rsidR="00E625B4" w:rsidRPr="00E625B4">
        <w:rPr>
          <w:rStyle w:val="author"/>
          <w:rFonts w:asciiTheme="majorBidi" w:hAnsiTheme="majorBidi" w:cstheme="majorBidi"/>
          <w:i/>
          <w:iCs/>
          <w:color w:val="000000" w:themeColor="text1"/>
          <w:szCs w:val="18"/>
          <w:shd w:val="clear" w:color="auto" w:fill="FFFFFF"/>
        </w:rPr>
        <w:t>Auflage</w:t>
      </w:r>
      <w:proofErr w:type="spellEnd"/>
      <w:r w:rsidR="00E625B4" w:rsidRPr="00E625B4">
        <w:rPr>
          <w:rStyle w:val="author"/>
          <w:rFonts w:asciiTheme="majorBidi" w:hAnsiTheme="majorBidi" w:cstheme="majorBidi"/>
          <w:i/>
          <w:iCs/>
          <w:color w:val="000000" w:themeColor="text1"/>
          <w:szCs w:val="18"/>
          <w:shd w:val="clear" w:color="auto" w:fill="FFFFFF"/>
        </w:rPr>
        <w:t xml:space="preserve">. </w:t>
      </w:r>
      <w:proofErr w:type="spellStart"/>
      <w:r w:rsidR="00E625B4" w:rsidRPr="00E625B4">
        <w:rPr>
          <w:rStyle w:val="author"/>
          <w:rFonts w:asciiTheme="majorBidi" w:hAnsiTheme="majorBidi" w:cstheme="majorBidi"/>
          <w:i/>
          <w:iCs/>
          <w:color w:val="000000" w:themeColor="text1"/>
          <w:szCs w:val="18"/>
          <w:shd w:val="clear" w:color="auto" w:fill="FFFFFF"/>
        </w:rPr>
        <w:t>München</w:t>
      </w:r>
      <w:proofErr w:type="spellEnd"/>
      <w:r w:rsidR="00E625B4" w:rsidRPr="00E625B4">
        <w:rPr>
          <w:rStyle w:val="author"/>
          <w:rFonts w:asciiTheme="majorBidi" w:hAnsiTheme="majorBidi" w:cstheme="majorBidi"/>
          <w:i/>
          <w:iCs/>
          <w:color w:val="000000" w:themeColor="text1"/>
          <w:szCs w:val="18"/>
          <w:shd w:val="clear" w:color="auto" w:fill="FFFFFF"/>
        </w:rPr>
        <w:t>: </w:t>
      </w:r>
      <w:r w:rsidR="00E625B4" w:rsidRPr="00E625B4">
        <w:rPr>
          <w:rFonts w:asciiTheme="majorBidi" w:hAnsiTheme="majorBidi" w:cstheme="majorBidi"/>
          <w:i/>
          <w:iCs/>
          <w:color w:val="000000" w:themeColor="text1"/>
          <w:szCs w:val="18"/>
          <w:shd w:val="clear" w:color="auto" w:fill="FFFFFF"/>
        </w:rPr>
        <w:t> </w:t>
      </w:r>
      <w:proofErr w:type="spellStart"/>
      <w:r w:rsidR="00E625B4" w:rsidRPr="00E625B4">
        <w:rPr>
          <w:rFonts w:asciiTheme="majorBidi" w:hAnsiTheme="majorBidi" w:cstheme="majorBidi"/>
          <w:i/>
          <w:iCs/>
          <w:color w:val="000000" w:themeColor="text1"/>
          <w:szCs w:val="18"/>
          <w:shd w:val="clear" w:color="auto" w:fill="FFFFFF"/>
        </w:rPr>
        <w:t>C.H.Beck</w:t>
      </w:r>
      <w:proofErr w:type="spellEnd"/>
      <w:r w:rsidR="00E625B4" w:rsidRPr="00E625B4">
        <w:rPr>
          <w:rFonts w:asciiTheme="majorBidi" w:hAnsiTheme="majorBidi" w:cstheme="majorBidi"/>
          <w:i/>
          <w:iCs/>
          <w:color w:val="000000" w:themeColor="text1"/>
          <w:szCs w:val="18"/>
          <w:shd w:val="clear" w:color="auto" w:fill="FFFFFF"/>
        </w:rPr>
        <w:t xml:space="preserve"> </w:t>
      </w:r>
      <w:proofErr w:type="spellStart"/>
      <w:r w:rsidR="00E625B4" w:rsidRPr="00E625B4">
        <w:rPr>
          <w:rFonts w:asciiTheme="majorBidi" w:hAnsiTheme="majorBidi" w:cstheme="majorBidi"/>
          <w:i/>
          <w:iCs/>
          <w:color w:val="000000" w:themeColor="text1"/>
          <w:szCs w:val="18"/>
          <w:shd w:val="clear" w:color="auto" w:fill="FFFFFF"/>
        </w:rPr>
        <w:t>Verlag</w:t>
      </w:r>
      <w:proofErr w:type="spellEnd"/>
      <w:r w:rsidR="00E625B4" w:rsidRPr="00E625B4">
        <w:rPr>
          <w:rFonts w:asciiTheme="majorBidi" w:hAnsiTheme="majorBidi" w:cstheme="majorBidi"/>
          <w:i/>
          <w:iCs/>
          <w:color w:val="000000" w:themeColor="text1"/>
          <w:szCs w:val="18"/>
          <w:shd w:val="clear" w:color="auto" w:fill="FFFFFF"/>
        </w:rPr>
        <w:t>, 2006, S. 269</w:t>
      </w:r>
      <w:r w:rsidR="006C1EDD" w:rsidRPr="00E625B4">
        <w:rPr>
          <w:rFonts w:asciiTheme="majorBidi" w:hAnsiTheme="majorBidi" w:cstheme="majorBidi"/>
          <w:color w:val="000000" w:themeColor="text1"/>
        </w:rPr>
        <w:t>)</w:t>
      </w:r>
      <w:r w:rsidR="006C1EDD" w:rsidRPr="00E625B4">
        <w:rPr>
          <w:color w:val="000000" w:themeColor="text1"/>
        </w:rPr>
        <w:t xml:space="preserve">. </w:t>
      </w:r>
    </w:p>
    <w:p w14:paraId="3AB06789" w14:textId="77777777" w:rsidR="00A81DB2" w:rsidRDefault="00910737" w:rsidP="00A81DB2">
      <w:pPr>
        <w:shd w:val="clear" w:color="auto" w:fill="FFFFFF"/>
        <w:spacing w:line="276" w:lineRule="auto"/>
        <w:ind w:firstLine="720"/>
        <w:jc w:val="both"/>
      </w:pPr>
      <w:r w:rsidRPr="00910737">
        <w:rPr>
          <w:color w:val="000000" w:themeColor="text1"/>
        </w:rPr>
        <w:t>Attiecīgais laika ietvars, kurā vērtējams nodoms, ir atkarīgs no attiecīgā noziedzīgā nodarījuma struktūras, tādēļ vispirms jānoskaidro, kāda darbība vai bezdarbība veido konkrētā noziedzīgā nodarījuma objektīvo pusi.</w:t>
      </w:r>
    </w:p>
    <w:p w14:paraId="249F6531" w14:textId="77777777" w:rsidR="00A81DB2" w:rsidRDefault="00853CAA" w:rsidP="00A81DB2">
      <w:pPr>
        <w:shd w:val="clear" w:color="auto" w:fill="FFFFFF"/>
        <w:spacing w:line="276" w:lineRule="auto"/>
        <w:ind w:firstLine="720"/>
        <w:jc w:val="both"/>
      </w:pPr>
      <w:r w:rsidRPr="00853CAA">
        <w:rPr>
          <w:color w:val="000000" w:themeColor="text1"/>
        </w:rPr>
        <w:t>Izskatāmajā lietā nodoms jākonstatē pumas iegādes procesa laikā, jo</w:t>
      </w:r>
      <w:r w:rsidR="00291047">
        <w:rPr>
          <w:color w:val="000000" w:themeColor="text1"/>
        </w:rPr>
        <w:t>, kā šajā lēmumā konstatēts iepriekš,</w:t>
      </w:r>
      <w:r w:rsidRPr="00853CAA">
        <w:rPr>
          <w:color w:val="000000" w:themeColor="text1"/>
        </w:rPr>
        <w:t xml:space="preserve"> par tirdzniecības noteikumu pārkāpšanu atzīstama pumas iegāde,</w:t>
      </w:r>
      <w:r w:rsidR="00291047" w:rsidRPr="00291047">
        <w:rPr>
          <w:color w:val="000000" w:themeColor="text1"/>
        </w:rPr>
        <w:t xml:space="preserve"> neesot reģistrētai savvaļas sugu dzīvnieka turēšanas vietai</w:t>
      </w:r>
      <w:r w:rsidR="00291047">
        <w:rPr>
          <w:color w:val="000000" w:themeColor="text1"/>
        </w:rPr>
        <w:t>.</w:t>
      </w:r>
    </w:p>
    <w:p w14:paraId="561EFBDE" w14:textId="68B5E1AC" w:rsidR="00A268A1" w:rsidRPr="009C776F" w:rsidRDefault="00A268A1" w:rsidP="00A81DB2">
      <w:pPr>
        <w:shd w:val="clear" w:color="auto" w:fill="FFFFFF"/>
        <w:spacing w:line="276" w:lineRule="auto"/>
        <w:ind w:firstLine="720"/>
        <w:jc w:val="both"/>
      </w:pPr>
      <w:r>
        <w:lastRenderedPageBreak/>
        <w:t xml:space="preserve">[9.3] </w:t>
      </w:r>
      <w:r w:rsidRPr="009C776F">
        <w:t xml:space="preserve">Pamatojot </w:t>
      </w:r>
      <w:r>
        <w:t xml:space="preserve">tirdzniecības </w:t>
      </w:r>
      <w:r w:rsidRPr="009C776F">
        <w:t xml:space="preserve">noteikumu pārkāpšanas tīšumu, </w:t>
      </w:r>
      <w:r>
        <w:t xml:space="preserve">apelācijas instances </w:t>
      </w:r>
      <w:r w:rsidRPr="009C776F">
        <w:t>tiesa</w:t>
      </w:r>
      <w:r>
        <w:t xml:space="preserve"> norādījusi</w:t>
      </w:r>
      <w:r w:rsidRPr="009C776F">
        <w:t>, ka:</w:t>
      </w:r>
    </w:p>
    <w:p w14:paraId="7DB15FFE" w14:textId="77777777" w:rsidR="00A268A1" w:rsidRPr="009C776F" w:rsidRDefault="00A268A1" w:rsidP="005E1035">
      <w:pPr>
        <w:pStyle w:val="ListParagraph"/>
        <w:numPr>
          <w:ilvl w:val="0"/>
          <w:numId w:val="1"/>
        </w:numPr>
        <w:shd w:val="clear" w:color="auto" w:fill="FFFFFF"/>
        <w:spacing w:line="276" w:lineRule="auto"/>
        <w:jc w:val="both"/>
      </w:pPr>
      <w:r>
        <w:t xml:space="preserve">iegādājoties </w:t>
      </w:r>
      <w:r w:rsidRPr="009C776F">
        <w:t>pum</w:t>
      </w:r>
      <w:r>
        <w:t>u</w:t>
      </w:r>
      <w:r w:rsidRPr="009C776F">
        <w:t xml:space="preserve">, </w:t>
      </w:r>
      <w:r>
        <w:t>apsūdzētie apzinājās</w:t>
      </w:r>
      <w:r w:rsidRPr="009C776F">
        <w:t xml:space="preserve">, ka būs </w:t>
      </w:r>
      <w:r>
        <w:t>sarežģījumi</w:t>
      </w:r>
      <w:r w:rsidRPr="009C776F">
        <w:t xml:space="preserve"> ar dzīvnieka reģistrāciju; </w:t>
      </w:r>
    </w:p>
    <w:p w14:paraId="18BC8624" w14:textId="5F9B361D" w:rsidR="00A268A1" w:rsidRPr="009C776F" w:rsidRDefault="00A268A1" w:rsidP="005E1035">
      <w:pPr>
        <w:pStyle w:val="ListParagraph"/>
        <w:numPr>
          <w:ilvl w:val="0"/>
          <w:numId w:val="1"/>
        </w:numPr>
        <w:shd w:val="clear" w:color="auto" w:fill="FFFFFF"/>
        <w:spacing w:line="276" w:lineRule="auto"/>
        <w:jc w:val="both"/>
      </w:pPr>
      <w:r w:rsidRPr="009C776F">
        <w:t xml:space="preserve">apsūdzētais </w:t>
      </w:r>
      <w:r w:rsidR="00521696">
        <w:t xml:space="preserve">[pers. A] </w:t>
      </w:r>
      <w:r>
        <w:t>savās liecībās</w:t>
      </w:r>
      <w:r w:rsidRPr="009C776F">
        <w:t xml:space="preserve"> melojis, norādot, ka pirms dzīvnieka iegādes ir sazinājies ar Dabas aizsardzības pārvald</w:t>
      </w:r>
      <w:r>
        <w:t>i un</w:t>
      </w:r>
      <w:r w:rsidRPr="009C776F">
        <w:t xml:space="preserve"> saņ</w:t>
      </w:r>
      <w:r>
        <w:t>ēmis</w:t>
      </w:r>
      <w:r w:rsidRPr="009C776F">
        <w:t xml:space="preserve"> apstiprinājumu</w:t>
      </w:r>
      <w:r>
        <w:t>, ka</w:t>
      </w:r>
      <w:r w:rsidRPr="009C776F">
        <w:t xml:space="preserve"> normatīv</w:t>
      </w:r>
      <w:r>
        <w:t>o</w:t>
      </w:r>
      <w:r w:rsidRPr="009C776F">
        <w:t xml:space="preserve"> regulējum</w:t>
      </w:r>
      <w:r>
        <w:t>u sapratis</w:t>
      </w:r>
      <w:r w:rsidRPr="009C776F">
        <w:t xml:space="preserve"> pareiz</w:t>
      </w:r>
      <w:r>
        <w:t>i</w:t>
      </w:r>
      <w:r w:rsidRPr="009C776F">
        <w:t>, proti,</w:t>
      </w:r>
      <w:r>
        <w:t xml:space="preserve"> ka</w:t>
      </w:r>
      <w:r w:rsidRPr="009C776F">
        <w:t xml:space="preserve"> </w:t>
      </w:r>
      <w:r>
        <w:t xml:space="preserve">Dabas aizsardzības pārvaldē </w:t>
      </w:r>
      <w:r w:rsidRPr="009C776F">
        <w:t>dzīvnieku</w:t>
      </w:r>
      <w:r>
        <w:t xml:space="preserve"> var reģistrēt pēc tā iegādes; </w:t>
      </w:r>
    </w:p>
    <w:p w14:paraId="1372D817" w14:textId="77777777" w:rsidR="00A268A1" w:rsidRDefault="00A268A1" w:rsidP="005E1035">
      <w:pPr>
        <w:pStyle w:val="ListParagraph"/>
        <w:numPr>
          <w:ilvl w:val="0"/>
          <w:numId w:val="1"/>
        </w:numPr>
        <w:shd w:val="clear" w:color="auto" w:fill="FFFFFF"/>
        <w:spacing w:line="276" w:lineRule="auto"/>
        <w:jc w:val="both"/>
      </w:pPr>
      <w:r w:rsidRPr="009C776F">
        <w:t>apsūdzēto at</w:t>
      </w:r>
      <w:r>
        <w:t>saukšanās uz to</w:t>
      </w:r>
      <w:r w:rsidRPr="009C776F">
        <w:t>, ka viņi rīkojušies saskaņ</w:t>
      </w:r>
      <w:r>
        <w:t>ā ar</w:t>
      </w:r>
      <w:r w:rsidRPr="009C776F">
        <w:t xml:space="preserve"> MK Noteikumu Nr. 1146 prasībām, ir pie</w:t>
      </w:r>
      <w:r>
        <w:t>lāgota</w:t>
      </w:r>
      <w:r w:rsidRPr="009C776F">
        <w:t xml:space="preserve"> aizstāvības pozīcijai, lai izvairītos no kriminālatbildības</w:t>
      </w:r>
      <w:r>
        <w:t>;</w:t>
      </w:r>
    </w:p>
    <w:p w14:paraId="37D8A8FF" w14:textId="77777777" w:rsidR="00A268A1" w:rsidRPr="009C776F" w:rsidRDefault="00A268A1" w:rsidP="005E1035">
      <w:pPr>
        <w:pStyle w:val="ListParagraph"/>
        <w:numPr>
          <w:ilvl w:val="0"/>
          <w:numId w:val="1"/>
        </w:numPr>
        <w:shd w:val="clear" w:color="auto" w:fill="FFFFFF"/>
        <w:spacing w:line="276" w:lineRule="auto"/>
        <w:jc w:val="both"/>
      </w:pPr>
      <w:r w:rsidRPr="00124DEF">
        <w:t>apsūdzēto nodoms jau sākotnēji bija</w:t>
      </w:r>
      <w:r>
        <w:t xml:space="preserve"> </w:t>
      </w:r>
      <w:r w:rsidRPr="00124DEF">
        <w:t>vērsts nevis uz čūskas, bet gan uz pumas iegādi</w:t>
      </w:r>
      <w:r>
        <w:t>, savukārt č</w:t>
      </w:r>
      <w:r w:rsidRPr="00124DEF">
        <w:t xml:space="preserve">ūska </w:t>
      </w:r>
      <w:r>
        <w:t xml:space="preserve">izmantota </w:t>
      </w:r>
      <w:r w:rsidRPr="00124DEF">
        <w:t xml:space="preserve">tikai kā </w:t>
      </w:r>
      <w:r>
        <w:t>„līdzeklis”</w:t>
      </w:r>
      <w:r w:rsidRPr="00124DEF">
        <w:t>, lai vēlāk reģistrētu pumas turēšanas vietu.</w:t>
      </w:r>
    </w:p>
    <w:p w14:paraId="0DD812C9" w14:textId="77777777" w:rsidR="00A268A1" w:rsidRDefault="00A268A1" w:rsidP="00A268A1">
      <w:pPr>
        <w:shd w:val="clear" w:color="auto" w:fill="FFFFFF"/>
        <w:spacing w:line="276" w:lineRule="auto"/>
        <w:ind w:firstLine="720"/>
        <w:jc w:val="both"/>
      </w:pPr>
      <w:r>
        <w:t>T</w:t>
      </w:r>
      <w:r w:rsidRPr="009C776F">
        <w:t>iesas ieskatā apsūdzēto darbības norāda uz nodomu iegādāties pumu un ievest to Latvijā nelikumīgai turēšanai, apejot Dzīvnieku aizsardzības likuma 3.</w:t>
      </w:r>
      <w:r w:rsidRPr="009C776F">
        <w:rPr>
          <w:vertAlign w:val="superscript"/>
        </w:rPr>
        <w:t>1</w:t>
      </w:r>
      <w:r>
        <w:rPr>
          <w:vertAlign w:val="superscript"/>
        </w:rPr>
        <w:t> </w:t>
      </w:r>
      <w:r w:rsidRPr="009C776F">
        <w:t xml:space="preserve">panta pirmās daļas 1. punktā noteikto aizliegumu. </w:t>
      </w:r>
    </w:p>
    <w:p w14:paraId="35555BD2" w14:textId="7763C110" w:rsidR="00A268A1" w:rsidRDefault="00A268A1" w:rsidP="00A268A1">
      <w:pPr>
        <w:shd w:val="clear" w:color="auto" w:fill="FFFFFF"/>
        <w:spacing w:line="276" w:lineRule="auto"/>
        <w:ind w:firstLine="720"/>
        <w:jc w:val="both"/>
      </w:pPr>
      <w:r>
        <w:t xml:space="preserve">[9.4] </w:t>
      </w:r>
      <w:r w:rsidRPr="00F439A6">
        <w:t>Senāts atzīst, ka</w:t>
      </w:r>
      <w:r>
        <w:t xml:space="preserve"> vispārīgi</w:t>
      </w:r>
      <w:r w:rsidRPr="00F439A6">
        <w:t xml:space="preserve"> </w:t>
      </w:r>
      <w:r>
        <w:t xml:space="preserve">tiesa </w:t>
      </w:r>
      <w:r w:rsidR="006571CA">
        <w:t>minētos</w:t>
      </w:r>
      <w:r>
        <w:t xml:space="preserve"> </w:t>
      </w:r>
      <w:r w:rsidRPr="00F439A6">
        <w:t>atzinum</w:t>
      </w:r>
      <w:r>
        <w:t>us bija tiesīga</w:t>
      </w:r>
      <w:r w:rsidRPr="00F439A6">
        <w:t xml:space="preserve"> izmantot nodoma pamatošanai</w:t>
      </w:r>
      <w:r>
        <w:t xml:space="preserve">. </w:t>
      </w:r>
      <w:r w:rsidRPr="00F439A6">
        <w:t xml:space="preserve">Tomēr </w:t>
      </w:r>
      <w:r>
        <w:t xml:space="preserve">spriedumā tie galvenokārt </w:t>
      </w:r>
      <w:r w:rsidRPr="00F439A6">
        <w:t>izteik</w:t>
      </w:r>
      <w:r>
        <w:t>ti</w:t>
      </w:r>
      <w:r w:rsidRPr="00F439A6">
        <w:t xml:space="preserve"> deklaratīv</w:t>
      </w:r>
      <w:r>
        <w:t>i</w:t>
      </w:r>
      <w:r w:rsidRPr="00F439A6">
        <w:t xml:space="preserve">, </w:t>
      </w:r>
      <w:r w:rsidRPr="00E828B5">
        <w:t>jo</w:t>
      </w:r>
      <w:r>
        <w:t xml:space="preserve"> nav</w:t>
      </w:r>
      <w:r w:rsidRPr="00E828B5">
        <w:t xml:space="preserve"> norādī</w:t>
      </w:r>
      <w:r>
        <w:t>ti</w:t>
      </w:r>
      <w:r w:rsidRPr="00E828B5">
        <w:t xml:space="preserve"> pierādījum</w:t>
      </w:r>
      <w:r>
        <w:t>i</w:t>
      </w:r>
      <w:r w:rsidRPr="00E828B5">
        <w:t xml:space="preserve">, no kuriem </w:t>
      </w:r>
      <w:r>
        <w:t>šie atzinumi</w:t>
      </w:r>
      <w:r w:rsidRPr="00E828B5">
        <w:t xml:space="preserve"> izriet.</w:t>
      </w:r>
      <w:r>
        <w:t xml:space="preserve"> </w:t>
      </w:r>
    </w:p>
    <w:p w14:paraId="26B066F9" w14:textId="77777777" w:rsidR="00A268A1" w:rsidRDefault="00A268A1" w:rsidP="00A268A1">
      <w:pPr>
        <w:shd w:val="clear" w:color="auto" w:fill="FFFFFF"/>
        <w:spacing w:line="276" w:lineRule="auto"/>
        <w:ind w:firstLine="720"/>
        <w:jc w:val="both"/>
      </w:pPr>
      <w:r w:rsidRPr="00434BBA">
        <w:t>Senāts vērš uzmanību</w:t>
      </w:r>
      <w:r>
        <w:t xml:space="preserve">, </w:t>
      </w:r>
      <w:r w:rsidRPr="00434BBA">
        <w:t>ka lietās, kurās pierādījumu vērtējums ir sarežģīts un nav viegli pārskatāms, Senāta kompetencē neietilpst</w:t>
      </w:r>
      <w:r>
        <w:t xml:space="preserve"> meklēt, kur citviet nolēmumā atrodami</w:t>
      </w:r>
      <w:r w:rsidRPr="00434BBA">
        <w:t xml:space="preserve"> pierādījum</w:t>
      </w:r>
      <w:r>
        <w:t>i, ar kuriem pamatoti attiecīgie tiesas atzinumi. Pretējā gadījumā tiktu pārsniegta</w:t>
      </w:r>
      <w:r w:rsidRPr="00434BBA">
        <w:t xml:space="preserve"> kasācijas instances </w:t>
      </w:r>
      <w:r>
        <w:t>tiesas kompetence</w:t>
      </w:r>
      <w:r w:rsidRPr="00434BBA">
        <w:t xml:space="preserve">, </w:t>
      </w:r>
      <w:r>
        <w:t xml:space="preserve">Senātam </w:t>
      </w:r>
      <w:r w:rsidRPr="00434BBA">
        <w:t>uzņemoties pierādījumu vērtēšanas funkciju, kas ir pretrunā kasācijas tiesvedības pamatnoteikumiem (sk. Kriminālprocesa likuma 569.</w:t>
      </w:r>
      <w:r>
        <w:t> </w:t>
      </w:r>
      <w:r w:rsidRPr="00434BBA">
        <w:t>panta trešo daļu).</w:t>
      </w:r>
    </w:p>
    <w:p w14:paraId="586B3692" w14:textId="70776894" w:rsidR="00A268A1" w:rsidRDefault="00A268A1" w:rsidP="00A268A1">
      <w:pPr>
        <w:shd w:val="clear" w:color="auto" w:fill="FFFFFF"/>
        <w:spacing w:line="276" w:lineRule="auto"/>
        <w:ind w:firstLine="720"/>
        <w:jc w:val="both"/>
      </w:pPr>
      <w:r>
        <w:t>[9.5] Turklāt tiesas veiktais pierādījumu vērtējums ir nepilnīgs.</w:t>
      </w:r>
    </w:p>
    <w:p w14:paraId="1E30F39F" w14:textId="323BC8CD" w:rsidR="005A3E35" w:rsidRDefault="00A268A1" w:rsidP="005A3E35">
      <w:pPr>
        <w:shd w:val="clear" w:color="auto" w:fill="FFFFFF"/>
        <w:spacing w:line="276" w:lineRule="auto"/>
        <w:ind w:firstLine="720"/>
        <w:jc w:val="both"/>
      </w:pPr>
      <w:r>
        <w:rPr>
          <w:spacing w:val="-2"/>
        </w:rPr>
        <w:t>Senāta judikatūrā ir atzīts</w:t>
      </w:r>
      <w:r w:rsidR="00F33164">
        <w:rPr>
          <w:spacing w:val="-2"/>
        </w:rPr>
        <w:t>:</w:t>
      </w:r>
      <w:r>
        <w:rPr>
          <w:spacing w:val="-2"/>
        </w:rPr>
        <w:t xml:space="preserve"> j</w:t>
      </w:r>
      <w:r w:rsidRPr="00567119">
        <w:rPr>
          <w:spacing w:val="-2"/>
        </w:rPr>
        <w:t>a lietā nav tiešu pierādījumu par nodomu, t</w:t>
      </w:r>
      <w:r>
        <w:rPr>
          <w:spacing w:val="-2"/>
        </w:rPr>
        <w:t xml:space="preserve">o </w:t>
      </w:r>
      <w:r w:rsidR="0043762E">
        <w:rPr>
          <w:spacing w:val="-2"/>
        </w:rPr>
        <w:t>var</w:t>
      </w:r>
      <w:r>
        <w:rPr>
          <w:spacing w:val="-2"/>
        </w:rPr>
        <w:t xml:space="preserve"> pamatot ar</w:t>
      </w:r>
      <w:r w:rsidRPr="00567119">
        <w:rPr>
          <w:spacing w:val="-2"/>
        </w:rPr>
        <w:t xml:space="preserve"> netieš</w:t>
      </w:r>
      <w:r>
        <w:rPr>
          <w:spacing w:val="-2"/>
        </w:rPr>
        <w:t>iem</w:t>
      </w:r>
      <w:r w:rsidRPr="00567119">
        <w:rPr>
          <w:spacing w:val="-2"/>
        </w:rPr>
        <w:t xml:space="preserve"> pierādījum</w:t>
      </w:r>
      <w:r>
        <w:rPr>
          <w:spacing w:val="-2"/>
        </w:rPr>
        <w:t>iem.</w:t>
      </w:r>
      <w:r w:rsidRPr="00567119">
        <w:rPr>
          <w:spacing w:val="-2"/>
        </w:rPr>
        <w:t xml:space="preserve"> </w:t>
      </w:r>
      <w:r>
        <w:rPr>
          <w:spacing w:val="-2"/>
        </w:rPr>
        <w:t>Š</w:t>
      </w:r>
      <w:r w:rsidRPr="00567119">
        <w:rPr>
          <w:spacing w:val="-2"/>
        </w:rPr>
        <w:t>ādā gadījumā tiesai</w:t>
      </w:r>
      <w:r>
        <w:rPr>
          <w:spacing w:val="-2"/>
        </w:rPr>
        <w:t xml:space="preserve"> </w:t>
      </w:r>
      <w:r w:rsidRPr="00567119">
        <w:rPr>
          <w:spacing w:val="-2"/>
        </w:rPr>
        <w:t xml:space="preserve">jāizvērtē gan pierādījumi, kas var norādīt uz nodoma esību, gan pierādījumi, kas var radīt šaubas par </w:t>
      </w:r>
      <w:r>
        <w:rPr>
          <w:spacing w:val="-2"/>
        </w:rPr>
        <w:t>nodomu</w:t>
      </w:r>
      <w:r w:rsidRPr="00567119">
        <w:rPr>
          <w:spacing w:val="-2"/>
        </w:rPr>
        <w:t xml:space="preserve">, </w:t>
      </w:r>
      <w:r>
        <w:rPr>
          <w:spacing w:val="-2"/>
        </w:rPr>
        <w:t>un abas pierādījumu grupas</w:t>
      </w:r>
      <w:r w:rsidRPr="00567119">
        <w:rPr>
          <w:spacing w:val="-2"/>
        </w:rPr>
        <w:t xml:space="preserve"> savstarpēji </w:t>
      </w:r>
      <w:r>
        <w:rPr>
          <w:spacing w:val="-2"/>
        </w:rPr>
        <w:t>jāsa</w:t>
      </w:r>
      <w:r w:rsidRPr="00567119">
        <w:rPr>
          <w:spacing w:val="-2"/>
        </w:rPr>
        <w:t>līdzin</w:t>
      </w:r>
      <w:r>
        <w:rPr>
          <w:spacing w:val="-2"/>
        </w:rPr>
        <w:t>a,</w:t>
      </w:r>
      <w:r w:rsidRPr="00567119">
        <w:rPr>
          <w:spacing w:val="-2"/>
        </w:rPr>
        <w:t xml:space="preserve"> izvērtējot, kurai </w:t>
      </w:r>
      <w:r>
        <w:rPr>
          <w:spacing w:val="-2"/>
        </w:rPr>
        <w:t>no tām</w:t>
      </w:r>
      <w:r w:rsidRPr="00567119">
        <w:rPr>
          <w:spacing w:val="-2"/>
        </w:rPr>
        <w:t xml:space="preserve"> ir izšķiroša nozīme</w:t>
      </w:r>
      <w:r>
        <w:rPr>
          <w:spacing w:val="-2"/>
        </w:rPr>
        <w:t>.</w:t>
      </w:r>
      <w:r w:rsidRPr="00567119">
        <w:rPr>
          <w:spacing w:val="-2"/>
        </w:rPr>
        <w:t xml:space="preserve"> </w:t>
      </w:r>
      <w:r>
        <w:rPr>
          <w:spacing w:val="-2"/>
        </w:rPr>
        <w:t>T</w:t>
      </w:r>
      <w:r w:rsidRPr="00567119">
        <w:rPr>
          <w:spacing w:val="-2"/>
        </w:rPr>
        <w:t>ikai pēc šāda kopvērtējuma tiesa var pamatoti secināt, vai nodoms ir pierādīts ārpus saprātīgām šaubām</w:t>
      </w:r>
      <w:r w:rsidRPr="00567119">
        <w:t xml:space="preserve"> (sk. arī </w:t>
      </w:r>
      <w:r w:rsidRPr="00567119">
        <w:rPr>
          <w:i/>
          <w:iCs/>
        </w:rPr>
        <w:t xml:space="preserve">Senāta 2025. gada 19. novembra lēmuma lietā Nr. SKK-73/2025, </w:t>
      </w:r>
      <w:hyperlink r:id="rId20" w:history="1">
        <w:r w:rsidRPr="00567119">
          <w:rPr>
            <w:rStyle w:val="Hyperlink"/>
            <w:i/>
            <w:iCs/>
          </w:rPr>
          <w:t>ECLI:LV:AT:2025:1119.11904007418.6.L</w:t>
        </w:r>
      </w:hyperlink>
      <w:r w:rsidRPr="00567119">
        <w:rPr>
          <w:i/>
          <w:iCs/>
        </w:rPr>
        <w:t>, 13.3. punktu</w:t>
      </w:r>
      <w:r w:rsidRPr="00567119">
        <w:t>).</w:t>
      </w:r>
    </w:p>
    <w:p w14:paraId="529894E2" w14:textId="49426DC2" w:rsidR="00BD3257" w:rsidRPr="00A875EC" w:rsidRDefault="00A875EC" w:rsidP="00A875EC">
      <w:pPr>
        <w:shd w:val="clear" w:color="auto" w:fill="FFFFFF"/>
        <w:spacing w:line="276" w:lineRule="auto"/>
        <w:ind w:firstLine="720"/>
        <w:jc w:val="both"/>
      </w:pPr>
      <w:r w:rsidRPr="00A875EC">
        <w:t>Tādēļ, ja lietā ir apstākļi, t</w:t>
      </w:r>
      <w:r>
        <w:t>ajā skaitā</w:t>
      </w:r>
      <w:r w:rsidRPr="00A875EC">
        <w:t xml:space="preserve"> apsūdzētā skaidrojumi, kas var radīt šaubas par nodomu, tiesai vispirms jāvērtē šo apstākļu </w:t>
      </w:r>
      <w:proofErr w:type="spellStart"/>
      <w:r w:rsidR="0043762E">
        <w:t>pierādītība</w:t>
      </w:r>
      <w:proofErr w:type="spellEnd"/>
      <w:r w:rsidRPr="00A875EC">
        <w:t xml:space="preserve">. </w:t>
      </w:r>
      <w:r>
        <w:t>Savukārt, a</w:t>
      </w:r>
      <w:r w:rsidRPr="00A875EC">
        <w:t xml:space="preserve">tzīstot tos par </w:t>
      </w:r>
      <w:r w:rsidR="0043762E">
        <w:t>pierādītiem</w:t>
      </w:r>
      <w:r w:rsidRPr="00A875EC">
        <w:t>, tiesai jāpamato, vai tie rada</w:t>
      </w:r>
      <w:r w:rsidR="00011368">
        <w:t xml:space="preserve"> </w:t>
      </w:r>
      <w:r w:rsidRPr="00A875EC">
        <w:t xml:space="preserve">saprātīgas šaubas par </w:t>
      </w:r>
      <w:r w:rsidR="00011368">
        <w:t>nodoma</w:t>
      </w:r>
      <w:r w:rsidRPr="00A875EC">
        <w:t xml:space="preserve"> esību.</w:t>
      </w:r>
    </w:p>
    <w:p w14:paraId="5FDFD277" w14:textId="7DBAE99B" w:rsidR="0043762E" w:rsidRPr="0043762E" w:rsidRDefault="00A268A1" w:rsidP="0043762E">
      <w:pPr>
        <w:shd w:val="clear" w:color="auto" w:fill="FFFFFF"/>
        <w:spacing w:line="276" w:lineRule="auto"/>
        <w:ind w:firstLine="720"/>
        <w:jc w:val="both"/>
        <w:rPr>
          <w:b/>
          <w:bCs/>
        </w:rPr>
      </w:pPr>
      <w:r>
        <w:t>Izskatāmajā lietā tiesa šādu vērtējumu nav veikusi, jo bez ievērības atstājusi tiesiskā regulējuma</w:t>
      </w:r>
      <w:r w:rsidRPr="009C776F">
        <w:t xml:space="preserve"> s</w:t>
      </w:r>
      <w:r>
        <w:t>arežģītīb</w:t>
      </w:r>
      <w:r w:rsidR="00E87809">
        <w:t xml:space="preserve">u </w:t>
      </w:r>
      <w:r>
        <w:t xml:space="preserve">(sk. šā lēmuma 7. punktu) </w:t>
      </w:r>
      <w:r w:rsidR="00E87809">
        <w:t xml:space="preserve">un </w:t>
      </w:r>
      <w:r>
        <w:t>kompetento iestāžu praksi</w:t>
      </w:r>
      <w:r w:rsidR="00A875EC">
        <w:t xml:space="preserve"> citos</w:t>
      </w:r>
      <w:r>
        <w:t xml:space="preserve"> līdzīgos gadījumos.</w:t>
      </w:r>
      <w:r w:rsidR="00725E7B">
        <w:t xml:space="preserve"> </w:t>
      </w:r>
    </w:p>
    <w:p w14:paraId="5FFB1388" w14:textId="1E09AD39" w:rsidR="009C69D7" w:rsidRPr="00CC4FBF" w:rsidRDefault="00A268A1" w:rsidP="00E14AFA">
      <w:pPr>
        <w:shd w:val="clear" w:color="auto" w:fill="FFFFFF"/>
        <w:spacing w:line="276" w:lineRule="auto"/>
        <w:ind w:firstLine="720"/>
        <w:jc w:val="both"/>
      </w:pPr>
      <w:r w:rsidRPr="00CC4FBF">
        <w:t>[9.</w:t>
      </w:r>
      <w:r w:rsidR="00E87809" w:rsidRPr="00CC4FBF">
        <w:t>5.1</w:t>
      </w:r>
      <w:r w:rsidRPr="00CC4FBF">
        <w:t xml:space="preserve">] </w:t>
      </w:r>
      <w:r w:rsidR="00354DE3" w:rsidRPr="00CC4FBF">
        <w:t xml:space="preserve">Apelācijas instances tiesa nav izvērtējusi apsūdzētā </w:t>
      </w:r>
      <w:r w:rsidR="00521696">
        <w:t xml:space="preserve">[pers. B] </w:t>
      </w:r>
      <w:r w:rsidR="00354DE3" w:rsidRPr="00CC4FBF">
        <w:t>aizstāvības pozīciju</w:t>
      </w:r>
      <w:r w:rsidR="00A31827" w:rsidRPr="00CC4FBF">
        <w:t xml:space="preserve">, ka puma </w:t>
      </w:r>
      <w:r w:rsidR="00011368" w:rsidRPr="00CC4FBF">
        <w:t xml:space="preserve">tika </w:t>
      </w:r>
      <w:r w:rsidR="00A31827" w:rsidRPr="00CC4FBF">
        <w:t>reģistrēta tādā pašā kārtībā</w:t>
      </w:r>
      <w:r w:rsidR="00BD0DAD">
        <w:t>,</w:t>
      </w:r>
      <w:r w:rsidR="00A31827" w:rsidRPr="00CC4FBF">
        <w:t xml:space="preserve"> kā iepriekš citi CITES </w:t>
      </w:r>
      <w:r w:rsidR="00E87809" w:rsidRPr="00CC4FBF">
        <w:t>K</w:t>
      </w:r>
      <w:r w:rsidR="00A31827" w:rsidRPr="00CC4FBF">
        <w:t xml:space="preserve">onvencijā minētie dzīvnieki, proti, dzīvnieki vispirms iegādāti un tikai pēc tam reģistrēti Dabas aizsardzības pārvaldē. Apsūdzētais liecinājis par 25 šādu dzīvnieku reģistrācijas gadījumiem. </w:t>
      </w:r>
    </w:p>
    <w:p w14:paraId="4F5F5190" w14:textId="64EFB65F" w:rsidR="00011368" w:rsidRPr="00CC4FBF" w:rsidRDefault="00011368" w:rsidP="001B0B1C">
      <w:pPr>
        <w:shd w:val="clear" w:color="auto" w:fill="FFFFFF"/>
        <w:spacing w:line="276" w:lineRule="auto"/>
        <w:ind w:firstLine="720"/>
        <w:jc w:val="both"/>
      </w:pPr>
      <w:r w:rsidRPr="00CC4FBF">
        <w:lastRenderedPageBreak/>
        <w:t xml:space="preserve">Lai pārbaudītu šīs aizstāvības pozīcijas nozīmi izskatāmajā lietā, tiesai vispirms bija jāizvērtē, vai apsūdzētā </w:t>
      </w:r>
      <w:r w:rsidR="00521696">
        <w:t xml:space="preserve">[pers. B] </w:t>
      </w:r>
      <w:r w:rsidRPr="00CC4FBF">
        <w:t xml:space="preserve">norādītā dzīvnieku reģistrācijas prakse </w:t>
      </w:r>
      <w:r w:rsidR="00791322" w:rsidRPr="00CC4FBF">
        <w:t>pastāvēja faktiski</w:t>
      </w:r>
      <w:r w:rsidRPr="00CC4FBF">
        <w:t>. Turklāt, ņemot vērā, ka konkrētajā gadījumā puma ir plēsēju kārtas savvaļas sugas dzīvnieks, tiesai jo īpaši bija jāpievērš uzmanība tam, vai līdz 2019. gada oktobrim apsūdzētā reģistrēto dzīvnieku vidū bija</w:t>
      </w:r>
      <w:r w:rsidR="001B0B1C" w:rsidRPr="00CC4FBF">
        <w:t xml:space="preserve"> </w:t>
      </w:r>
      <w:r w:rsidRPr="00CC4FBF">
        <w:t>plēsēju kārtas savvaļas sugu dzīvnieki un, ja bija, vai tie tika reģistrēti kārtībā</w:t>
      </w:r>
      <w:r w:rsidR="00CC4FBF" w:rsidRPr="00CC4FBF">
        <w:t>, par kādu liecinājis apsūdzētais.</w:t>
      </w:r>
    </w:p>
    <w:p w14:paraId="1AF14DE1" w14:textId="39A98890" w:rsidR="00A268A1" w:rsidRPr="00CC4FBF" w:rsidRDefault="00A268A1" w:rsidP="00725E7B">
      <w:pPr>
        <w:shd w:val="clear" w:color="auto" w:fill="FFFFFF"/>
        <w:spacing w:line="276" w:lineRule="auto"/>
        <w:ind w:firstLine="720"/>
        <w:jc w:val="both"/>
      </w:pPr>
      <w:r w:rsidRPr="00CC4FBF">
        <w:t xml:space="preserve">Tāpat tiesa </w:t>
      </w:r>
      <w:r w:rsidR="00C31EC4" w:rsidRPr="00CC4FBF">
        <w:t xml:space="preserve">nepamatoti </w:t>
      </w:r>
      <w:r w:rsidRPr="00CC4FBF">
        <w:t>nav vērtējusi</w:t>
      </w:r>
      <w:r w:rsidR="00C6569D" w:rsidRPr="00CC4FBF">
        <w:t xml:space="preserve"> </w:t>
      </w:r>
      <w:r w:rsidRPr="00CC4FBF">
        <w:t>pirmās instances tiesas atzinumu, ka apsūdzētie bija ievērojuši Dabas aizsardzības pārvaldes tīmekļvietnē un portālā Latvija.lv norādīto dzīvnieku reģistrācijas kārtību (</w:t>
      </w:r>
      <w:r w:rsidRPr="00CC4FBF">
        <w:rPr>
          <w:i/>
          <w:iCs/>
        </w:rPr>
        <w:t>sk. sprieduma 45.</w:t>
      </w:r>
      <w:r w:rsidR="00A81DB2">
        <w:rPr>
          <w:i/>
          <w:iCs/>
        </w:rPr>
        <w:t> </w:t>
      </w:r>
      <w:r w:rsidRPr="00CC4FBF">
        <w:rPr>
          <w:i/>
          <w:iCs/>
        </w:rPr>
        <w:t>lappusi</w:t>
      </w:r>
      <w:r w:rsidRPr="00CC4FBF">
        <w:t>).</w:t>
      </w:r>
    </w:p>
    <w:p w14:paraId="36457081" w14:textId="111A2A6B" w:rsidR="00A268A1" w:rsidRPr="00CC4FBF" w:rsidRDefault="00A268A1" w:rsidP="00A268A1">
      <w:pPr>
        <w:shd w:val="clear" w:color="auto" w:fill="FFFFFF"/>
        <w:spacing w:line="276" w:lineRule="auto"/>
        <w:ind w:firstLine="720"/>
        <w:jc w:val="both"/>
      </w:pPr>
      <w:r w:rsidRPr="00CC4FBF">
        <w:t>[9.</w:t>
      </w:r>
      <w:r w:rsidR="00E87809" w:rsidRPr="00CC4FBF">
        <w:t>5.2</w:t>
      </w:r>
      <w:r w:rsidRPr="00CC4FBF">
        <w:t>] Tiesa nav</w:t>
      </w:r>
      <w:r w:rsidR="00505650" w:rsidRPr="00CC4FBF">
        <w:t xml:space="preserve"> </w:t>
      </w:r>
      <w:r w:rsidRPr="00CC4FBF">
        <w:t>izvērtējusi</w:t>
      </w:r>
      <w:r w:rsidR="00505650" w:rsidRPr="00CC4FBF">
        <w:t xml:space="preserve"> arī aizstāvības iesniegtos pierādījumus par Dabas aizsardzības pārvaldes iespējami atšķirīgu praksi citā pumas reģistrācijas gadījumā</w:t>
      </w:r>
      <w:r w:rsidR="00731AED" w:rsidRPr="00CC4FBF">
        <w:t>, proti</w:t>
      </w:r>
      <w:r w:rsidRPr="00CC4FBF">
        <w:t>:</w:t>
      </w:r>
    </w:p>
    <w:p w14:paraId="20F9CE72" w14:textId="2E6F0061" w:rsidR="00A268A1" w:rsidRDefault="00521696" w:rsidP="00521696">
      <w:pPr>
        <w:pStyle w:val="ListParagraph"/>
        <w:numPr>
          <w:ilvl w:val="0"/>
          <w:numId w:val="5"/>
        </w:numPr>
        <w:shd w:val="clear" w:color="auto" w:fill="FFFFFF"/>
        <w:spacing w:line="276" w:lineRule="auto"/>
        <w:jc w:val="both"/>
      </w:pPr>
      <w:r>
        <w:t>[pers. C]</w:t>
      </w:r>
      <w:r w:rsidR="00A268A1">
        <w:t xml:space="preserve"> notariāli apliecinātajās liecībās norādīto, ka </w:t>
      </w:r>
      <w:r w:rsidR="00A268A1" w:rsidRPr="00EA05B5">
        <w:t>pirms pumas iegādes</w:t>
      </w:r>
      <w:r w:rsidR="00A268A1">
        <w:t xml:space="preserve"> viņ</w:t>
      </w:r>
      <w:r w:rsidR="00731AED">
        <w:t>š</w:t>
      </w:r>
      <w:r w:rsidR="00A268A1" w:rsidRPr="00EA05B5">
        <w:t xml:space="preserve"> reģistrējis</w:t>
      </w:r>
      <w:r w:rsidR="00A268A1">
        <w:t xml:space="preserve"> </w:t>
      </w:r>
      <w:r w:rsidR="00A268A1" w:rsidRPr="00FE3671">
        <w:t>savvaļas sug</w:t>
      </w:r>
      <w:r w:rsidR="00A268A1">
        <w:t>as</w:t>
      </w:r>
      <w:r w:rsidR="00A268A1" w:rsidRPr="00FE3671">
        <w:t xml:space="preserve"> </w:t>
      </w:r>
      <w:r w:rsidR="00A268A1">
        <w:t>d</w:t>
      </w:r>
      <w:r w:rsidR="00A268A1" w:rsidRPr="00FE3671">
        <w:t>zīvniek</w:t>
      </w:r>
      <w:r w:rsidR="00A268A1">
        <w:t>a</w:t>
      </w:r>
      <w:r w:rsidR="00A268A1" w:rsidRPr="00FE3671">
        <w:t xml:space="preserve"> turēšanas viet</w:t>
      </w:r>
      <w:r w:rsidR="00A268A1">
        <w:t xml:space="preserve">u </w:t>
      </w:r>
      <w:r w:rsidR="00A268A1" w:rsidRPr="00FE3671">
        <w:t>P</w:t>
      </w:r>
      <w:r w:rsidR="00A268A1">
        <w:t xml:space="preserve">ārtikas un veterinārajā dienestā, </w:t>
      </w:r>
      <w:r w:rsidR="00A268A1" w:rsidRPr="00EA05B5">
        <w:t>t. i., rīkojies tāpat kā apsūdzētie viņiem inkriminētajā gadījumā</w:t>
      </w:r>
      <w:r w:rsidR="00A268A1">
        <w:t>,</w:t>
      </w:r>
      <w:r w:rsidR="00A268A1" w:rsidRPr="00EA05B5">
        <w:rPr>
          <w:color w:val="EE0000"/>
        </w:rPr>
        <w:t xml:space="preserve"> </w:t>
      </w:r>
      <w:r w:rsidR="00A268A1" w:rsidRPr="003D0D75">
        <w:t xml:space="preserve">un tikai pēc dzīvnieka iegādes veicis </w:t>
      </w:r>
      <w:r w:rsidR="00A268A1">
        <w:t xml:space="preserve">tā </w:t>
      </w:r>
      <w:r w:rsidR="00A268A1" w:rsidRPr="003D0D75">
        <w:t>reģistrāciju Dabas aizsardzības pārvaldē (</w:t>
      </w:r>
      <w:r w:rsidR="00A268A1" w:rsidRPr="00EA05B5">
        <w:rPr>
          <w:i/>
          <w:iCs/>
        </w:rPr>
        <w:t>lietas 4. sējuma 156.</w:t>
      </w:r>
      <w:r w:rsidR="00A81DB2">
        <w:rPr>
          <w:i/>
          <w:iCs/>
        </w:rPr>
        <w:t> </w:t>
      </w:r>
      <w:r w:rsidR="00A268A1" w:rsidRPr="00EA05B5">
        <w:rPr>
          <w:i/>
          <w:iCs/>
        </w:rPr>
        <w:t>lapa</w:t>
      </w:r>
      <w:r w:rsidR="00A268A1" w:rsidRPr="003D0D75">
        <w:t>)</w:t>
      </w:r>
      <w:r w:rsidR="00A268A1">
        <w:t xml:space="preserve">; </w:t>
      </w:r>
    </w:p>
    <w:p w14:paraId="2A71AD21" w14:textId="7527DCB8" w:rsidR="00A268A1" w:rsidRDefault="00A268A1" w:rsidP="005E1035">
      <w:pPr>
        <w:pStyle w:val="ListParagraph"/>
        <w:numPr>
          <w:ilvl w:val="0"/>
          <w:numId w:val="5"/>
        </w:numPr>
        <w:shd w:val="clear" w:color="auto" w:fill="FFFFFF"/>
        <w:spacing w:line="276" w:lineRule="auto"/>
        <w:jc w:val="both"/>
      </w:pPr>
      <w:r>
        <w:t xml:space="preserve">šīm liecībām pievienoto </w:t>
      </w:r>
      <w:r w:rsidRPr="00FE3671">
        <w:t>D</w:t>
      </w:r>
      <w:r>
        <w:t>abas aizsardzības pārvaldes 2021. gada 9. jūnija lēmumu</w:t>
      </w:r>
      <w:r w:rsidRPr="00FE3671">
        <w:t xml:space="preserve"> </w:t>
      </w:r>
      <w:r>
        <w:t>par</w:t>
      </w:r>
      <w:r w:rsidRPr="00FE3671">
        <w:t xml:space="preserve"> administratīvā pārkāpuma procesa</w:t>
      </w:r>
      <w:r>
        <w:t xml:space="preserve"> izbeigšanu pret </w:t>
      </w:r>
      <w:r w:rsidR="00521696">
        <w:t xml:space="preserve">[pers. C] </w:t>
      </w:r>
      <w:r w:rsidRPr="00FE3671">
        <w:t xml:space="preserve">par </w:t>
      </w:r>
      <w:r>
        <w:t xml:space="preserve">pumas nelikumīgu turēšanu </w:t>
      </w:r>
      <w:r w:rsidRPr="00FE3671">
        <w:t>(</w:t>
      </w:r>
      <w:r w:rsidRPr="00EA05B5">
        <w:rPr>
          <w:i/>
          <w:iCs/>
        </w:rPr>
        <w:t>lietas 4.sējum</w:t>
      </w:r>
      <w:r w:rsidR="00D74738">
        <w:rPr>
          <w:i/>
          <w:iCs/>
        </w:rPr>
        <w:t>a</w:t>
      </w:r>
      <w:r w:rsidRPr="00EA05B5">
        <w:rPr>
          <w:i/>
          <w:iCs/>
        </w:rPr>
        <w:t xml:space="preserve"> 141.–142.</w:t>
      </w:r>
      <w:r>
        <w:rPr>
          <w:i/>
          <w:iCs/>
        </w:rPr>
        <w:t> </w:t>
      </w:r>
      <w:r w:rsidRPr="00EA05B5">
        <w:rPr>
          <w:i/>
          <w:iCs/>
        </w:rPr>
        <w:t>lapa</w:t>
      </w:r>
      <w:r w:rsidRPr="00FE3671">
        <w:t>)</w:t>
      </w:r>
      <w:r>
        <w:t>.</w:t>
      </w:r>
    </w:p>
    <w:p w14:paraId="4DE72AD8" w14:textId="160492A1" w:rsidR="00943B0D" w:rsidRDefault="00B546F8" w:rsidP="00943B0D">
      <w:pPr>
        <w:shd w:val="clear" w:color="auto" w:fill="FFFFFF"/>
        <w:spacing w:line="276" w:lineRule="auto"/>
        <w:ind w:firstLine="720"/>
        <w:jc w:val="both"/>
        <w:rPr>
          <w:spacing w:val="-2"/>
        </w:rPr>
      </w:pPr>
      <w:r>
        <w:rPr>
          <w:spacing w:val="-2"/>
        </w:rPr>
        <w:t xml:space="preserve">[9.5.3] </w:t>
      </w:r>
      <w:r w:rsidR="00731AED" w:rsidRPr="00731AED">
        <w:rPr>
          <w:spacing w:val="-2"/>
        </w:rPr>
        <w:t xml:space="preserve">Apelācijas instances tiesa </w:t>
      </w:r>
      <w:r w:rsidR="00521696">
        <w:t xml:space="preserve">[pers. C] </w:t>
      </w:r>
      <w:r w:rsidR="00731AED" w:rsidRPr="00731AED">
        <w:rPr>
          <w:spacing w:val="-2"/>
        </w:rPr>
        <w:t>liecības nav vērtējus</w:t>
      </w:r>
      <w:r w:rsidR="00DD2914">
        <w:rPr>
          <w:spacing w:val="-2"/>
        </w:rPr>
        <w:t xml:space="preserve">i tādēļ, ka </w:t>
      </w:r>
      <w:r w:rsidR="00731AED" w:rsidRPr="00731AED">
        <w:rPr>
          <w:spacing w:val="-2"/>
        </w:rPr>
        <w:t xml:space="preserve">pirmās instances tiesā </w:t>
      </w:r>
      <w:r w:rsidR="00186FC9">
        <w:rPr>
          <w:spacing w:val="-2"/>
        </w:rPr>
        <w:t xml:space="preserve">tās </w:t>
      </w:r>
      <w:r w:rsidR="00731AED" w:rsidRPr="00731AED">
        <w:rPr>
          <w:spacing w:val="-2"/>
        </w:rPr>
        <w:t>nav pārbaudītas saskaņā ar Kriminālprocesa likuma 512.</w:t>
      </w:r>
      <w:r w:rsidR="00A81DB2">
        <w:rPr>
          <w:spacing w:val="-2"/>
        </w:rPr>
        <w:t> </w:t>
      </w:r>
      <w:r w:rsidR="00731AED" w:rsidRPr="00731AED">
        <w:rPr>
          <w:spacing w:val="-2"/>
        </w:rPr>
        <w:t>panta otrās daļas 4.</w:t>
      </w:r>
      <w:r w:rsidR="00BD0DAD">
        <w:rPr>
          <w:spacing w:val="-2"/>
        </w:rPr>
        <w:t> </w:t>
      </w:r>
      <w:r w:rsidR="00731AED" w:rsidRPr="00731AED">
        <w:rPr>
          <w:spacing w:val="-2"/>
        </w:rPr>
        <w:t>un 5.</w:t>
      </w:r>
      <w:r w:rsidR="00E87809">
        <w:rPr>
          <w:spacing w:val="-2"/>
        </w:rPr>
        <w:t> </w:t>
      </w:r>
      <w:r w:rsidR="00731AED" w:rsidRPr="00731AED">
        <w:rPr>
          <w:spacing w:val="-2"/>
        </w:rPr>
        <w:t>punktu.</w:t>
      </w:r>
    </w:p>
    <w:p w14:paraId="2FCE3171" w14:textId="6676D047" w:rsidR="00D66016" w:rsidRPr="00D66016" w:rsidRDefault="00943B0D" w:rsidP="00D66016">
      <w:pPr>
        <w:shd w:val="clear" w:color="auto" w:fill="FFFFFF"/>
        <w:spacing w:line="276" w:lineRule="auto"/>
        <w:ind w:firstLine="720"/>
        <w:jc w:val="both"/>
        <w:rPr>
          <w:b/>
          <w:bCs/>
          <w:spacing w:val="-2"/>
        </w:rPr>
      </w:pPr>
      <w:r w:rsidRPr="00943B0D">
        <w:t xml:space="preserve">Senāts </w:t>
      </w:r>
      <w:r w:rsidR="00D66016">
        <w:t xml:space="preserve">atzīst, ka </w:t>
      </w:r>
      <w:r w:rsidRPr="00943B0D">
        <w:t>šo liecību nevērtēšan</w:t>
      </w:r>
      <w:r w:rsidR="00D66016">
        <w:t xml:space="preserve">a </w:t>
      </w:r>
      <w:r w:rsidR="00D66016" w:rsidRPr="00D66016">
        <w:rPr>
          <w:spacing w:val="-2"/>
        </w:rPr>
        <w:t>ir nepamatota.</w:t>
      </w:r>
    </w:p>
    <w:p w14:paraId="0CB4FD6A" w14:textId="01383D20" w:rsidR="00E87809" w:rsidRDefault="00A268A1" w:rsidP="00E87809">
      <w:pPr>
        <w:shd w:val="clear" w:color="auto" w:fill="FFFFFF"/>
        <w:spacing w:line="276" w:lineRule="auto"/>
        <w:ind w:firstLine="720"/>
        <w:jc w:val="both"/>
      </w:pPr>
      <w:r>
        <w:t>T</w:t>
      </w:r>
      <w:r w:rsidRPr="00C01F67">
        <w:t xml:space="preserve">iesa </w:t>
      </w:r>
      <w:r>
        <w:t xml:space="preserve">nav ņēmusi vērā, ka minēto tiesību normu mērķis ir garantēt apsūdzētā tiesības uz aizstāvību, </w:t>
      </w:r>
      <w:r w:rsidRPr="000851B3">
        <w:t xml:space="preserve">proti, nepieļaut, ka </w:t>
      </w:r>
      <w:r>
        <w:t>nolēmums</w:t>
      </w:r>
      <w:r w:rsidRPr="000851B3">
        <w:t xml:space="preserve"> tiek balstīts uz </w:t>
      </w:r>
      <w:r>
        <w:t>apsūdzētajam</w:t>
      </w:r>
      <w:r w:rsidRPr="000851B3">
        <w:t xml:space="preserve"> nelabvēlīgām, tiesas sēdē nepārbaudītām liecībām, </w:t>
      </w:r>
      <w:r>
        <w:t>liedzot</w:t>
      </w:r>
      <w:r w:rsidRPr="000851B3">
        <w:t xml:space="preserve"> iespēju tās ap</w:t>
      </w:r>
      <w:r w:rsidR="00E87809">
        <w:t>šaubīt</w:t>
      </w:r>
      <w:r>
        <w:t xml:space="preserve">. Turpretim izskatāmajā lietā attiecīgo pierādījumu iesniedza apsūdzētā </w:t>
      </w:r>
      <w:r w:rsidR="00A53630">
        <w:t xml:space="preserve">[pers. B] </w:t>
      </w:r>
      <w:r>
        <w:t>aizstāvis, tādējādi paužot gribu to izmantot pierādīšanā. Līdz ar to šī pierādījuma izmantošana nolēmuma pamatošanā apsūdzētā tiesības uz aizstāvību aizskart nevarēja.</w:t>
      </w:r>
      <w:r w:rsidR="00E87809">
        <w:t xml:space="preserve"> </w:t>
      </w:r>
    </w:p>
    <w:p w14:paraId="0FDC9CCB" w14:textId="0593A887" w:rsidR="00E87809" w:rsidRDefault="00E87809" w:rsidP="00E87809">
      <w:pPr>
        <w:shd w:val="clear" w:color="auto" w:fill="FFFFFF"/>
        <w:spacing w:line="276" w:lineRule="auto"/>
        <w:ind w:firstLine="720"/>
        <w:jc w:val="both"/>
      </w:pPr>
      <w:r>
        <w:t>Savukārt n</w:t>
      </w:r>
      <w:r w:rsidR="00A268A1">
        <w:t xml:space="preserve">edz prokurore, nedz cietušās – Dabas aizsardzības pārvaldes – pārstāvis nav iebilduši pret šī pierādījuma pievienošanu lietas materiāliem un tā izmantošanu, </w:t>
      </w:r>
      <w:r>
        <w:t>jo:</w:t>
      </w:r>
    </w:p>
    <w:p w14:paraId="6535B1A6" w14:textId="1D5C72CB" w:rsidR="00E87809" w:rsidRPr="00E87809" w:rsidRDefault="00E87809" w:rsidP="00E87809">
      <w:pPr>
        <w:pStyle w:val="ListParagraph"/>
        <w:numPr>
          <w:ilvl w:val="0"/>
          <w:numId w:val="6"/>
        </w:numPr>
        <w:shd w:val="clear" w:color="auto" w:fill="FFFFFF"/>
        <w:spacing w:line="276" w:lineRule="auto"/>
        <w:jc w:val="both"/>
      </w:pPr>
      <w:r>
        <w:rPr>
          <w:spacing w:val="-2"/>
        </w:rPr>
        <w:t>p</w:t>
      </w:r>
      <w:r w:rsidR="00A268A1" w:rsidRPr="00E87809">
        <w:rPr>
          <w:spacing w:val="-2"/>
        </w:rPr>
        <w:t xml:space="preserve">irmās instances tiesas 2022. gada 17. janvāra tiesas sēdē prokurore un cietušās – Dabas aizsardzības pārvaldes – pārstāvis atzinuši par apmierināmu aizstāvja lūgumu pievienot lietai </w:t>
      </w:r>
      <w:r w:rsidR="00521696">
        <w:t xml:space="preserve">[pers. C] </w:t>
      </w:r>
      <w:r w:rsidR="00A268A1">
        <w:t>liecības</w:t>
      </w:r>
      <w:r>
        <w:rPr>
          <w:spacing w:val="-2"/>
        </w:rPr>
        <w:t>;</w:t>
      </w:r>
    </w:p>
    <w:p w14:paraId="1BFBD273" w14:textId="77777777" w:rsidR="00E87809" w:rsidRPr="00E87809" w:rsidRDefault="00E87809" w:rsidP="00E87809">
      <w:pPr>
        <w:pStyle w:val="ListParagraph"/>
        <w:numPr>
          <w:ilvl w:val="0"/>
          <w:numId w:val="6"/>
        </w:numPr>
        <w:shd w:val="clear" w:color="auto" w:fill="FFFFFF"/>
        <w:spacing w:line="276" w:lineRule="auto"/>
        <w:jc w:val="both"/>
      </w:pPr>
      <w:r>
        <w:rPr>
          <w:spacing w:val="-2"/>
        </w:rPr>
        <w:t>n</w:t>
      </w:r>
      <w:r w:rsidR="00A268A1" w:rsidRPr="00E87809">
        <w:rPr>
          <w:spacing w:val="-2"/>
        </w:rPr>
        <w:t>o pirmās instances tiesas sprieduma izriet, ka tiesa šo pierādījumu pārbaudījusi kā rakstveida paskaidrojumu (</w:t>
      </w:r>
      <w:r w:rsidR="00A268A1" w:rsidRPr="00E87809">
        <w:rPr>
          <w:i/>
          <w:iCs/>
          <w:spacing w:val="-2"/>
        </w:rPr>
        <w:t>sprieduma 26. lappuse</w:t>
      </w:r>
      <w:r w:rsidR="00A268A1" w:rsidRPr="00E87809">
        <w:rPr>
          <w:spacing w:val="-2"/>
        </w:rPr>
        <w:t>)</w:t>
      </w:r>
      <w:r>
        <w:rPr>
          <w:spacing w:val="-2"/>
        </w:rPr>
        <w:t>;</w:t>
      </w:r>
    </w:p>
    <w:p w14:paraId="10ECE980" w14:textId="7AAD6A94" w:rsidR="00A268A1" w:rsidRPr="00E87809" w:rsidRDefault="00E87809" w:rsidP="00E87809">
      <w:pPr>
        <w:pStyle w:val="ListParagraph"/>
        <w:numPr>
          <w:ilvl w:val="0"/>
          <w:numId w:val="6"/>
        </w:numPr>
        <w:shd w:val="clear" w:color="auto" w:fill="FFFFFF"/>
        <w:spacing w:line="276" w:lineRule="auto"/>
        <w:jc w:val="both"/>
      </w:pPr>
      <w:r>
        <w:rPr>
          <w:spacing w:val="-2"/>
        </w:rPr>
        <w:t>n</w:t>
      </w:r>
      <w:r w:rsidR="00A268A1" w:rsidRPr="00E87809">
        <w:rPr>
          <w:spacing w:val="-2"/>
        </w:rPr>
        <w:t>edz prokurora protestā, nedz Dabas aizsardzības pārvaldes apelācijas sūdzībā šī dokumenta izmantošana pirmās instances tiesas spriedumā nav apstrīdēta.</w:t>
      </w:r>
    </w:p>
    <w:p w14:paraId="4567B1DF" w14:textId="427227B9" w:rsidR="00DD6E3F" w:rsidRPr="006E1FD6" w:rsidRDefault="00DD6E3F" w:rsidP="00DD6E3F">
      <w:pPr>
        <w:shd w:val="clear" w:color="auto" w:fill="FFFFFF"/>
        <w:spacing w:line="276" w:lineRule="auto"/>
        <w:ind w:firstLine="720"/>
        <w:jc w:val="both"/>
        <w:rPr>
          <w:spacing w:val="-2"/>
        </w:rPr>
      </w:pPr>
      <w:r w:rsidRPr="006E1FD6">
        <w:rPr>
          <w:spacing w:val="-2"/>
        </w:rPr>
        <w:t xml:space="preserve">Apelācijas instances tiesa nav ņēmusi vērā, ka izskatāmajā lietā bija izveidojusies Kriminālprocesa likuma 512. panta otrās daļas 4. punktā regulētajam gadījumam salīdzināma procesuālā situācija. Proti, ja minētā norma pieļauj liecību izmantošanu gadījumā, kad tam piekrīt aizstāvis un apsūdzētais, nelūdzot attiecīgās personas nopratināšanu tiesas sēdē, tad </w:t>
      </w:r>
      <w:r w:rsidRPr="006E1FD6">
        <w:rPr>
          <w:spacing w:val="-2"/>
        </w:rPr>
        <w:lastRenderedPageBreak/>
        <w:t xml:space="preserve">izskatāmajā lietā </w:t>
      </w:r>
      <w:r w:rsidR="00521696">
        <w:t xml:space="preserve">[pers. C] </w:t>
      </w:r>
      <w:r w:rsidRPr="006E1FD6">
        <w:rPr>
          <w:spacing w:val="-2"/>
        </w:rPr>
        <w:t>liecību izmantošanai faktiski bija piekrituši prokurore un cietušās pārstāvis.</w:t>
      </w:r>
    </w:p>
    <w:p w14:paraId="3DDE0C55" w14:textId="64A51E1B" w:rsidR="00A268A1" w:rsidRDefault="00A268A1" w:rsidP="00A268A1">
      <w:pPr>
        <w:widowControl w:val="0"/>
        <w:shd w:val="clear" w:color="auto" w:fill="FFFFFF"/>
        <w:spacing w:line="276" w:lineRule="auto"/>
        <w:ind w:firstLine="720"/>
        <w:jc w:val="both"/>
        <w:rPr>
          <w:spacing w:val="-2"/>
        </w:rPr>
      </w:pPr>
      <w:r>
        <w:rPr>
          <w:spacing w:val="-2"/>
        </w:rPr>
        <w:t>[9.</w:t>
      </w:r>
      <w:r w:rsidR="00E87809">
        <w:rPr>
          <w:spacing w:val="-2"/>
        </w:rPr>
        <w:t>6</w:t>
      </w:r>
      <w:r>
        <w:rPr>
          <w:spacing w:val="-2"/>
        </w:rPr>
        <w:t xml:space="preserve">] Rezumējot minēto, </w:t>
      </w:r>
      <w:r w:rsidRPr="00ED38F2">
        <w:rPr>
          <w:spacing w:val="-2"/>
        </w:rPr>
        <w:t>Senāts atzīst, ka apelācijas instances tiesa</w:t>
      </w:r>
      <w:r>
        <w:rPr>
          <w:spacing w:val="-2"/>
        </w:rPr>
        <w:t>,</w:t>
      </w:r>
      <w:r w:rsidRPr="00ED38F2">
        <w:rPr>
          <w:spacing w:val="-2"/>
        </w:rPr>
        <w:t xml:space="preserve"> </w:t>
      </w:r>
      <w:r w:rsidRPr="0039041B">
        <w:rPr>
          <w:rFonts w:asciiTheme="majorBidi" w:hAnsiTheme="majorBidi" w:cstheme="majorBidi"/>
        </w:rPr>
        <w:t xml:space="preserve">apsūdzēto darbībās konstatējot </w:t>
      </w:r>
      <w:r w:rsidRPr="0039041B">
        <w:rPr>
          <w:bCs/>
        </w:rPr>
        <w:t>apdraudēto</w:t>
      </w:r>
      <w:r w:rsidRPr="00D321AC">
        <w:t xml:space="preserve"> savvaļas dzīvnieku tirdzniecības noteikumu</w:t>
      </w:r>
      <w:r>
        <w:t xml:space="preserve"> </w:t>
      </w:r>
      <w:r w:rsidRPr="00D321AC">
        <w:t>pārkāpšan</w:t>
      </w:r>
      <w:r>
        <w:t>as subjektīvo pus</w:t>
      </w:r>
      <w:r w:rsidRPr="005A60BC">
        <w:t>i</w:t>
      </w:r>
      <w:r w:rsidRPr="005A60BC">
        <w:rPr>
          <w:rFonts w:asciiTheme="majorBidi" w:hAnsiTheme="majorBidi" w:cstheme="majorBidi"/>
        </w:rPr>
        <w:t>, nav izvērtējusi visus lietā esošos pierādījum</w:t>
      </w:r>
      <w:r w:rsidR="00D74738">
        <w:rPr>
          <w:rFonts w:asciiTheme="majorBidi" w:hAnsiTheme="majorBidi" w:cstheme="majorBidi"/>
        </w:rPr>
        <w:t>u</w:t>
      </w:r>
      <w:r w:rsidRPr="005A60BC">
        <w:rPr>
          <w:rFonts w:asciiTheme="majorBidi" w:hAnsiTheme="majorBidi" w:cstheme="majorBidi"/>
        </w:rPr>
        <w:t xml:space="preserve">s to kopumā un savstarpējā sakarībā un </w:t>
      </w:r>
      <w:r>
        <w:rPr>
          <w:rFonts w:asciiTheme="majorBidi" w:hAnsiTheme="majorBidi" w:cstheme="majorBidi"/>
        </w:rPr>
        <w:t xml:space="preserve">nav </w:t>
      </w:r>
      <w:r w:rsidRPr="005A60BC">
        <w:rPr>
          <w:rFonts w:asciiTheme="majorBidi" w:hAnsiTheme="majorBidi" w:cstheme="majorBidi"/>
        </w:rPr>
        <w:t>pienācīgi pamatojusi savus atzinumus, tādējādi p</w:t>
      </w:r>
      <w:r>
        <w:rPr>
          <w:rFonts w:asciiTheme="majorBidi" w:hAnsiTheme="majorBidi" w:cstheme="majorBidi"/>
        </w:rPr>
        <w:t>ieļaujot</w:t>
      </w:r>
      <w:r w:rsidRPr="005A60BC">
        <w:rPr>
          <w:rFonts w:asciiTheme="majorBidi" w:hAnsiTheme="majorBidi" w:cstheme="majorBidi"/>
        </w:rPr>
        <w:t xml:space="preserve"> Kriminālprocesa likuma 128., 511., 512. panta otrās daļas un 564.</w:t>
      </w:r>
      <w:r w:rsidR="00A81DB2">
        <w:rPr>
          <w:rFonts w:asciiTheme="majorBidi" w:hAnsiTheme="majorBidi" w:cstheme="majorBidi"/>
        </w:rPr>
        <w:t> </w:t>
      </w:r>
      <w:r w:rsidRPr="005A60BC">
        <w:rPr>
          <w:rFonts w:asciiTheme="majorBidi" w:hAnsiTheme="majorBidi" w:cstheme="majorBidi"/>
        </w:rPr>
        <w:t>panta ceturtās daļas pārkāpumus</w:t>
      </w:r>
      <w:r>
        <w:rPr>
          <w:spacing w:val="-2"/>
        </w:rPr>
        <w:t xml:space="preserve">, kas </w:t>
      </w:r>
      <w:r w:rsidRPr="00ED38F2">
        <w:rPr>
          <w:spacing w:val="-2"/>
        </w:rPr>
        <w:t>ir atzīstam</w:t>
      </w:r>
      <w:r>
        <w:rPr>
          <w:spacing w:val="-2"/>
        </w:rPr>
        <w:t>i</w:t>
      </w:r>
      <w:r w:rsidRPr="00ED38F2">
        <w:rPr>
          <w:spacing w:val="-2"/>
        </w:rPr>
        <w:t xml:space="preserve"> par Kriminālprocesa likuma būtisk</w:t>
      </w:r>
      <w:r>
        <w:rPr>
          <w:spacing w:val="-2"/>
        </w:rPr>
        <w:t>iem</w:t>
      </w:r>
      <w:r w:rsidRPr="00ED38F2">
        <w:rPr>
          <w:spacing w:val="-2"/>
        </w:rPr>
        <w:t xml:space="preserve"> pārkāpum</w:t>
      </w:r>
      <w:r>
        <w:rPr>
          <w:spacing w:val="-2"/>
        </w:rPr>
        <w:t>iem</w:t>
      </w:r>
      <w:r w:rsidRPr="00ED38F2">
        <w:rPr>
          <w:spacing w:val="-2"/>
        </w:rPr>
        <w:t xml:space="preserve"> šā likuma 575.</w:t>
      </w:r>
      <w:r w:rsidR="00A81DB2">
        <w:rPr>
          <w:spacing w:val="-2"/>
        </w:rPr>
        <w:t> </w:t>
      </w:r>
      <w:r w:rsidRPr="00ED38F2">
        <w:rPr>
          <w:spacing w:val="-2"/>
        </w:rPr>
        <w:t xml:space="preserve">panta trešās daļas izpratnē. </w:t>
      </w:r>
      <w:r>
        <w:rPr>
          <w:spacing w:val="-2"/>
        </w:rPr>
        <w:t xml:space="preserve">Līdz ar to </w:t>
      </w:r>
      <w:r w:rsidRPr="00ED38F2">
        <w:rPr>
          <w:spacing w:val="-2"/>
        </w:rPr>
        <w:t xml:space="preserve">apelācijas instances tiesas </w:t>
      </w:r>
      <w:r>
        <w:rPr>
          <w:spacing w:val="-2"/>
        </w:rPr>
        <w:t>spriedums</w:t>
      </w:r>
      <w:r w:rsidRPr="00ED38F2">
        <w:rPr>
          <w:spacing w:val="-2"/>
        </w:rPr>
        <w:t xml:space="preserve"> ir atceļams pilnībā un lieta nosūtāma jaunai izskatīšanai apelācijas instances tiesā.</w:t>
      </w:r>
    </w:p>
    <w:p w14:paraId="0A8BF186" w14:textId="77777777" w:rsidR="00A268A1" w:rsidRDefault="00A268A1" w:rsidP="00A268A1">
      <w:pPr>
        <w:widowControl w:val="0"/>
        <w:shd w:val="clear" w:color="auto" w:fill="FFFFFF"/>
        <w:spacing w:line="276" w:lineRule="auto"/>
        <w:ind w:firstLine="720"/>
        <w:jc w:val="both"/>
        <w:rPr>
          <w:spacing w:val="-2"/>
        </w:rPr>
      </w:pPr>
    </w:p>
    <w:p w14:paraId="35BD5096" w14:textId="77777777" w:rsidR="00A268A1" w:rsidRDefault="00A268A1" w:rsidP="00A268A1">
      <w:pPr>
        <w:shd w:val="clear" w:color="auto" w:fill="FFFFFF"/>
        <w:spacing w:line="276" w:lineRule="auto"/>
        <w:ind w:firstLine="720"/>
        <w:jc w:val="both"/>
      </w:pPr>
      <w:r>
        <w:rPr>
          <w:spacing w:val="-2"/>
        </w:rPr>
        <w:t xml:space="preserve">[10] </w:t>
      </w:r>
      <w:r>
        <w:t>Ņemot vērā</w:t>
      </w:r>
      <w:r w:rsidRPr="001F35EF">
        <w:t xml:space="preserve">, ka apelācijas instances tiesas </w:t>
      </w:r>
      <w:r>
        <w:t>spriedums</w:t>
      </w:r>
      <w:r w:rsidRPr="001F35EF">
        <w:t xml:space="preserve"> tiek atcelts pilnībā un lieta apelācijas instances tiesā jāiztiesā no jauna atbilstoši Kriminālprocesa likuma 53.</w:t>
      </w:r>
      <w:r>
        <w:t> </w:t>
      </w:r>
      <w:r w:rsidRPr="001F35EF">
        <w:t>nodaļas nosacījumiem, pārējie kasācijas sūdzīb</w:t>
      </w:r>
      <w:r>
        <w:t>u</w:t>
      </w:r>
      <w:r w:rsidRPr="001F35EF">
        <w:t xml:space="preserve"> argumenti</w:t>
      </w:r>
      <w:r>
        <w:t>, kas saistīti ar lietā esošo pierādījumu vērtējumu, tajā skaitā par būtiskā kaitējuma esību, ir</w:t>
      </w:r>
      <w:r w:rsidRPr="001F35EF">
        <w:t xml:space="preserve"> izvērtējami apelācijas instances tiesā,</w:t>
      </w:r>
      <w:r>
        <w:t xml:space="preserve"> izskatot lietu no jauna.</w:t>
      </w:r>
      <w:r w:rsidRPr="00C2078E">
        <w:t xml:space="preserve"> </w:t>
      </w:r>
    </w:p>
    <w:p w14:paraId="3AC95918" w14:textId="77777777" w:rsidR="00A268A1" w:rsidRDefault="00A268A1" w:rsidP="00A268A1">
      <w:pPr>
        <w:shd w:val="clear" w:color="auto" w:fill="FFFFFF"/>
        <w:spacing w:line="276" w:lineRule="auto"/>
        <w:ind w:firstLine="720"/>
        <w:jc w:val="both"/>
      </w:pPr>
      <w:r>
        <w:rPr>
          <w:color w:val="000000" w:themeColor="text1"/>
        </w:rPr>
        <w:t>Izskatot lietu no jauna, apelācijas instances tiesai jāņem vērā turpmāk minētais.</w:t>
      </w:r>
    </w:p>
    <w:p w14:paraId="1CAC0457" w14:textId="6ECAB8FF" w:rsidR="00A6152B" w:rsidRPr="00CC4FBF" w:rsidRDefault="00A268A1" w:rsidP="00A6152B">
      <w:pPr>
        <w:shd w:val="clear" w:color="auto" w:fill="FFFFFF"/>
        <w:spacing w:line="276" w:lineRule="auto"/>
        <w:ind w:firstLine="720"/>
        <w:jc w:val="both"/>
        <w:rPr>
          <w:color w:val="000000" w:themeColor="text1"/>
        </w:rPr>
      </w:pPr>
      <w:r w:rsidRPr="00CC4FBF">
        <w:rPr>
          <w:color w:val="000000" w:themeColor="text1"/>
        </w:rPr>
        <w:t xml:space="preserve">[10.1] </w:t>
      </w:r>
      <w:r w:rsidR="00A91B64" w:rsidRPr="00CC4FBF">
        <w:rPr>
          <w:color w:val="000000" w:themeColor="text1"/>
        </w:rPr>
        <w:t xml:space="preserve">Nodoms pārkāpt tirdzniecības noteikumus pārbaudāms pumas iegādes procesa laikā. Ņemot vērā, ka šis process norisinājās vairākos secīgos posmos, tiesai </w:t>
      </w:r>
      <w:proofErr w:type="spellStart"/>
      <w:r w:rsidR="00A91B64" w:rsidRPr="00CC4FBF">
        <w:rPr>
          <w:color w:val="000000" w:themeColor="text1"/>
        </w:rPr>
        <w:t>visupirms</w:t>
      </w:r>
      <w:proofErr w:type="spellEnd"/>
      <w:r w:rsidR="00A91B64" w:rsidRPr="00CC4FBF">
        <w:rPr>
          <w:color w:val="000000" w:themeColor="text1"/>
        </w:rPr>
        <w:t xml:space="preserve"> jānoskaidro tā sākuma un beigu brīdis.</w:t>
      </w:r>
      <w:r w:rsidR="00A6152B" w:rsidRPr="00CC4FBF">
        <w:rPr>
          <w:color w:val="000000" w:themeColor="text1"/>
        </w:rPr>
        <w:t xml:space="preserve"> Turklāt nodoms jāvērtē katram apsūdzētajam individuāli, ņemot vērā viņa zināšanas, rīcību un lomu iegādes procesā.</w:t>
      </w:r>
    </w:p>
    <w:p w14:paraId="596BB5F3" w14:textId="7FFF5E4C" w:rsidR="00A268A1" w:rsidRDefault="00A268A1" w:rsidP="00A268A1">
      <w:pPr>
        <w:shd w:val="clear" w:color="auto" w:fill="FFFFFF"/>
        <w:spacing w:line="276" w:lineRule="auto"/>
        <w:ind w:firstLine="720"/>
        <w:jc w:val="both"/>
      </w:pPr>
      <w:r w:rsidRPr="003A1DEC">
        <w:t xml:space="preserve">Ja </w:t>
      </w:r>
      <w:r>
        <w:t xml:space="preserve">tiesa, izvērtējot pierādījumus, konstatēs, ka </w:t>
      </w:r>
      <w:r w:rsidR="006F58A7">
        <w:t xml:space="preserve">Dabas aizsardzības pārvalde </w:t>
      </w:r>
      <w:r>
        <w:t>citos gadījumos</w:t>
      </w:r>
      <w:r w:rsidRPr="003A1DEC">
        <w:t xml:space="preserve"> </w:t>
      </w:r>
      <w:r>
        <w:t xml:space="preserve">ir </w:t>
      </w:r>
      <w:r w:rsidRPr="003A1DEC">
        <w:t>pieļāv</w:t>
      </w:r>
      <w:r>
        <w:t>usi</w:t>
      </w:r>
      <w:r w:rsidRPr="003A1DEC">
        <w:t xml:space="preserve"> </w:t>
      </w:r>
      <w:r>
        <w:t xml:space="preserve">CITES Konvencijā norādīto </w:t>
      </w:r>
      <w:r w:rsidRPr="003A1DEC">
        <w:t>dzīvnieku</w:t>
      </w:r>
      <w:r>
        <w:t>, it īpaši</w:t>
      </w:r>
      <w:r w:rsidRPr="003A1DEC">
        <w:t xml:space="preserve"> plēsēju</w:t>
      </w:r>
      <w:r>
        <w:t>,</w:t>
      </w:r>
      <w:r w:rsidRPr="003A1DEC">
        <w:t xml:space="preserve"> reģistrāciju pēc to iegādes, tieš</w:t>
      </w:r>
      <w:r>
        <w:t>u</w:t>
      </w:r>
      <w:r w:rsidRPr="003A1DEC">
        <w:t xml:space="preserve"> nodom</w:t>
      </w:r>
      <w:r>
        <w:t>u</w:t>
      </w:r>
      <w:r w:rsidRPr="003A1DEC">
        <w:t xml:space="preserve"> var</w:t>
      </w:r>
      <w:r>
        <w:t xml:space="preserve"> atzīt par pierādītu</w:t>
      </w:r>
      <w:r w:rsidRPr="003A1DEC">
        <w:t xml:space="preserve"> </w:t>
      </w:r>
      <w:r>
        <w:t>tad</w:t>
      </w:r>
      <w:r w:rsidRPr="003A1DEC">
        <w:t>, ja ti</w:t>
      </w:r>
      <w:r>
        <w:t>ek konstatēts</w:t>
      </w:r>
      <w:r w:rsidRPr="003A1DEC">
        <w:t>, ka apsūdzētie pirms pumas iegādes</w:t>
      </w:r>
      <w:r>
        <w:t xml:space="preserve"> </w:t>
      </w:r>
      <w:r w:rsidRPr="0085168F">
        <w:t>zināja</w:t>
      </w:r>
      <w:r>
        <w:t xml:space="preserve"> par: 1)</w:t>
      </w:r>
      <w:r w:rsidR="00A81DB2">
        <w:t> </w:t>
      </w:r>
      <w:r w:rsidRPr="0085168F">
        <w:t>līdzšinējās prakses maiņu vai 2)</w:t>
      </w:r>
      <w:r w:rsidR="00A81DB2">
        <w:t> </w:t>
      </w:r>
      <w:r w:rsidRPr="0085168F">
        <w:t xml:space="preserve">kompetentās iestādes skaidri paustu nostāju šo praksi mainīt, </w:t>
      </w:r>
      <w:r>
        <w:t>taču</w:t>
      </w:r>
      <w:r w:rsidRPr="0085168F">
        <w:t xml:space="preserve"> apzināti to ignorēja</w:t>
      </w:r>
      <w:r>
        <w:t xml:space="preserve">. </w:t>
      </w:r>
      <w:r w:rsidRPr="003A1DEC">
        <w:t xml:space="preserve">Savukārt netiešs nodoms var </w:t>
      </w:r>
      <w:r>
        <w:t xml:space="preserve">tikt </w:t>
      </w:r>
      <w:r w:rsidRPr="003A1DEC">
        <w:t>konstatē</w:t>
      </w:r>
      <w:r>
        <w:t>ts</w:t>
      </w:r>
      <w:r w:rsidRPr="003A1DEC">
        <w:t xml:space="preserve"> tad, ja</w:t>
      </w:r>
      <w:r>
        <w:t xml:space="preserve"> </w:t>
      </w:r>
      <w:r w:rsidRPr="003A1DEC">
        <w:t xml:space="preserve">pierādīts, ka apsūdzētie </w:t>
      </w:r>
      <w:r>
        <w:t>ar</w:t>
      </w:r>
      <w:r w:rsidRPr="003A1DEC">
        <w:t xml:space="preserve"> augstu varbūtīb</w:t>
      </w:r>
      <w:r>
        <w:t>as pakāpi apzinājās</w:t>
      </w:r>
      <w:r w:rsidRPr="003A1DEC">
        <w:t xml:space="preserve">, ka </w:t>
      </w:r>
      <w:r>
        <w:t xml:space="preserve">pumas </w:t>
      </w:r>
      <w:r w:rsidRPr="003A1DEC">
        <w:t xml:space="preserve">reģistrācija pēc </w:t>
      </w:r>
      <w:r>
        <w:t xml:space="preserve">tās </w:t>
      </w:r>
      <w:r w:rsidRPr="003A1DEC">
        <w:t>iegādes</w:t>
      </w:r>
      <w:r>
        <w:t xml:space="preserve"> 2019. gada oktobrī vairs nav </w:t>
      </w:r>
      <w:r w:rsidRPr="003A1DEC">
        <w:t>pieļaujama, un, apzinoties šādu iespējamību, pieļāva aizlieguma pārkāpumu</w:t>
      </w:r>
      <w:r>
        <w:t xml:space="preserve"> (sk. arī </w:t>
      </w:r>
      <w:r w:rsidRPr="008D0094">
        <w:rPr>
          <w:i/>
          <w:iCs/>
        </w:rPr>
        <w:t>Senāta 2025.</w:t>
      </w:r>
      <w:r>
        <w:rPr>
          <w:i/>
          <w:iCs/>
        </w:rPr>
        <w:t> </w:t>
      </w:r>
      <w:r w:rsidRPr="008D0094">
        <w:rPr>
          <w:i/>
          <w:iCs/>
        </w:rPr>
        <w:t>gada</w:t>
      </w:r>
      <w:r>
        <w:rPr>
          <w:i/>
          <w:iCs/>
        </w:rPr>
        <w:t> </w:t>
      </w:r>
      <w:r w:rsidRPr="008D0094">
        <w:rPr>
          <w:i/>
          <w:iCs/>
        </w:rPr>
        <w:t xml:space="preserve">16. septembra lēmuma lietā Nr. SKK-196/2025, </w:t>
      </w:r>
      <w:hyperlink r:id="rId21" w:history="1">
        <w:r w:rsidRPr="008D0094">
          <w:rPr>
            <w:rStyle w:val="Hyperlink"/>
            <w:i/>
            <w:iCs/>
          </w:rPr>
          <w:t>ECLI:LV:AT:2025:0916.11370038219.9.L</w:t>
        </w:r>
      </w:hyperlink>
      <w:r w:rsidRPr="008D0094">
        <w:rPr>
          <w:i/>
          <w:iCs/>
        </w:rPr>
        <w:t>, 8</w:t>
      </w:r>
      <w:r>
        <w:rPr>
          <w:i/>
          <w:iCs/>
        </w:rPr>
        <w:t>.</w:t>
      </w:r>
      <w:r w:rsidRPr="008D0094">
        <w:rPr>
          <w:i/>
          <w:iCs/>
        </w:rPr>
        <w:t>1.</w:t>
      </w:r>
      <w:r>
        <w:rPr>
          <w:i/>
          <w:iCs/>
        </w:rPr>
        <w:t>–</w:t>
      </w:r>
      <w:r w:rsidR="00A81DB2">
        <w:rPr>
          <w:i/>
          <w:iCs/>
        </w:rPr>
        <w:t> </w:t>
      </w:r>
      <w:r w:rsidRPr="008D0094">
        <w:rPr>
          <w:i/>
          <w:iCs/>
        </w:rPr>
        <w:t>8.2.</w:t>
      </w:r>
      <w:r w:rsidR="00A81DB2">
        <w:rPr>
          <w:i/>
          <w:iCs/>
        </w:rPr>
        <w:t> </w:t>
      </w:r>
      <w:r w:rsidRPr="008D0094">
        <w:rPr>
          <w:i/>
          <w:iCs/>
        </w:rPr>
        <w:t>punktu</w:t>
      </w:r>
      <w:r>
        <w:t>).</w:t>
      </w:r>
    </w:p>
    <w:p w14:paraId="6659A631" w14:textId="080330EF" w:rsidR="007F0724" w:rsidRDefault="006F58A7" w:rsidP="007F0724">
      <w:pPr>
        <w:shd w:val="clear" w:color="auto" w:fill="FFFFFF"/>
        <w:spacing w:line="276" w:lineRule="auto"/>
        <w:ind w:firstLine="720"/>
        <w:jc w:val="both"/>
      </w:pPr>
      <w:r>
        <w:t xml:space="preserve">Tāpat, pārbaudot nodomu, </w:t>
      </w:r>
      <w:r w:rsidR="007F0724" w:rsidRPr="007F0724">
        <w:t>tiesai jāņem vērā konkrētā dzīvnieka bīstamība</w:t>
      </w:r>
      <w:r w:rsidR="007F0724">
        <w:t>, proti,</w:t>
      </w:r>
      <w:r w:rsidR="007F0724" w:rsidRPr="007F0724">
        <w:t xml:space="preserve"> jo bīstamāks ir dzīvnieks, jo kritiskāk vērtējama aizstāvības pozīcija, ka apsūdzētie varēja subjektīvi pamatoti uzskatīt</w:t>
      </w:r>
      <w:r w:rsidR="007F0724">
        <w:t>, ka</w:t>
      </w:r>
      <w:r w:rsidR="007F0724" w:rsidRPr="007F0724">
        <w:t xml:space="preserve"> viņiem ir tiesības vispirms iegādāties dzīvnieku un tikai pēc tam reģistrēt</w:t>
      </w:r>
      <w:r>
        <w:t xml:space="preserve"> dzīvnieku un tā turēšanas vietu</w:t>
      </w:r>
      <w:r w:rsidR="007F0724" w:rsidRPr="007F0724">
        <w:t>.</w:t>
      </w:r>
    </w:p>
    <w:p w14:paraId="11D69AD9" w14:textId="406B006E" w:rsidR="00A268A1" w:rsidRPr="005866D7" w:rsidRDefault="00A268A1" w:rsidP="00A268A1">
      <w:pPr>
        <w:shd w:val="clear" w:color="auto" w:fill="FFFFFF"/>
        <w:spacing w:line="276" w:lineRule="auto"/>
        <w:ind w:firstLine="720"/>
        <w:jc w:val="both"/>
      </w:pPr>
      <w:r>
        <w:t>[10.2] Apsūdzētā vai viņa aizstāvja</w:t>
      </w:r>
      <w:r w:rsidRPr="005866D7">
        <w:t xml:space="preserve"> iesniegto </w:t>
      </w:r>
      <w:r w:rsidR="00C90B57">
        <w:t>ziņu par faktiem</w:t>
      </w:r>
      <w:r w:rsidR="00C90B57" w:rsidRPr="005866D7">
        <w:t xml:space="preserve"> </w:t>
      </w:r>
      <w:r w:rsidRPr="005866D7">
        <w:t>atzīšana par nepieļaujamiem, piemērojot Kriminālprocesa likuma 130.</w:t>
      </w:r>
      <w:r>
        <w:t> </w:t>
      </w:r>
      <w:r w:rsidRPr="005866D7">
        <w:t>pantu, nav pieļaujama mehāniski, jo</w:t>
      </w:r>
      <w:r>
        <w:t xml:space="preserve"> </w:t>
      </w:r>
      <w:r w:rsidRPr="005866D7">
        <w:t xml:space="preserve">likums </w:t>
      </w:r>
      <w:r w:rsidR="00E14422">
        <w:t xml:space="preserve">neparedz </w:t>
      </w:r>
      <w:r>
        <w:t xml:space="preserve">šiem procesa dalībniekiem </w:t>
      </w:r>
      <w:r w:rsidRPr="005866D7">
        <w:t>tādas pašas iespējas</w:t>
      </w:r>
      <w:r>
        <w:t xml:space="preserve"> iegūt pierādījumus</w:t>
      </w:r>
      <w:r w:rsidRPr="005866D7">
        <w:t xml:space="preserve"> kā valsts apsūdzībai. Tādēļ tiesa n</w:t>
      </w:r>
      <w:r>
        <w:t>av tiesīga</w:t>
      </w:r>
      <w:r w:rsidRPr="005866D7">
        <w:t xml:space="preserve"> prasīt, lai a</w:t>
      </w:r>
      <w:r>
        <w:t>psūdzētā vai viņa aizstāvja iesniegtie pierādījumi</w:t>
      </w:r>
      <w:r w:rsidRPr="005866D7">
        <w:t xml:space="preserve"> būtu iegūt</w:t>
      </w:r>
      <w:r>
        <w:t>i</w:t>
      </w:r>
      <w:r w:rsidRPr="005866D7">
        <w:t xml:space="preserve"> tādā pašā veidā kā valsts </w:t>
      </w:r>
      <w:r w:rsidR="00E14422">
        <w:t>iegūtie</w:t>
      </w:r>
      <w:r w:rsidRPr="005866D7">
        <w:t xml:space="preserve"> pierādījumi</w:t>
      </w:r>
      <w:r w:rsidR="006F58A7">
        <w:t>.</w:t>
      </w:r>
    </w:p>
    <w:p w14:paraId="70FF39BE" w14:textId="6097259B" w:rsidR="00A268A1" w:rsidRPr="00CC0490" w:rsidRDefault="00A268A1" w:rsidP="00A268A1">
      <w:pPr>
        <w:shd w:val="clear" w:color="auto" w:fill="FFFFFF"/>
        <w:spacing w:line="276" w:lineRule="auto"/>
        <w:ind w:firstLine="720"/>
        <w:jc w:val="both"/>
      </w:pPr>
      <w:r>
        <w:lastRenderedPageBreak/>
        <w:t>Turklāt, j</w:t>
      </w:r>
      <w:r w:rsidRPr="00CC0490">
        <w:t>a tiesa apsver</w:t>
      </w:r>
      <w:r>
        <w:t xml:space="preserve"> iespēju atzīt par nepieļaujamu apsūdzētā vai viņa aizstāvja iesniegtu pierādījumu, jāapsver nepieciešamība par to </w:t>
      </w:r>
      <w:r w:rsidRPr="00CC0490">
        <w:t>informē</w:t>
      </w:r>
      <w:r>
        <w:t>t</w:t>
      </w:r>
      <w:r w:rsidRPr="00CC0490">
        <w:t xml:space="preserve"> </w:t>
      </w:r>
      <w:r>
        <w:t>šos procesa dalībniekus</w:t>
      </w:r>
      <w:r w:rsidRPr="00CC0490">
        <w:t>, lai nolēmums šajā daļā ne</w:t>
      </w:r>
      <w:r>
        <w:t>kļūtu par „pārsteiguma” nolēmumu</w:t>
      </w:r>
      <w:r w:rsidRPr="0028457C">
        <w:t>.</w:t>
      </w:r>
    </w:p>
    <w:p w14:paraId="0A570FBC" w14:textId="71545DDA" w:rsidR="00A268A1" w:rsidRDefault="00A268A1" w:rsidP="007F0724">
      <w:pPr>
        <w:shd w:val="clear" w:color="auto" w:fill="FFFFFF"/>
        <w:spacing w:line="276" w:lineRule="auto"/>
        <w:ind w:firstLine="720"/>
        <w:jc w:val="both"/>
        <w:rPr>
          <w:rFonts w:asciiTheme="majorBidi" w:hAnsiTheme="majorBidi" w:cstheme="majorBidi"/>
          <w:lang w:eastAsia="lv-LV"/>
        </w:rPr>
      </w:pPr>
      <w:r w:rsidRPr="00CC0490">
        <w:rPr>
          <w:rFonts w:asciiTheme="majorBidi" w:hAnsiTheme="majorBidi" w:cstheme="majorBidi"/>
        </w:rPr>
        <w:t xml:space="preserve">Eiropas Cilvēktiesību tiesa ir atzinusi, ka no tiesībām uz taisnīgu tiesu izriet prasība, lai tiesas savos nolēmumos neatsauktos uz tādiem faktiskajiem vai tiesiskajiem apstākļiem, par kuriem lietas dalībniekiem nav bijusi iespēja izteikties procesa laikā un kas rada tādu pagriezienu lietā, ko arī rūpīgs lietas dalībnieks nevarēja paredzēt </w:t>
      </w:r>
      <w:r w:rsidRPr="00CC0490">
        <w:rPr>
          <w:rFonts w:asciiTheme="majorBidi" w:hAnsiTheme="majorBidi" w:cstheme="majorBidi"/>
          <w:lang w:eastAsia="lv-LV"/>
        </w:rPr>
        <w:t>(</w:t>
      </w:r>
      <w:r w:rsidRPr="00CC0490">
        <w:rPr>
          <w:rFonts w:asciiTheme="majorBidi" w:hAnsiTheme="majorBidi" w:cstheme="majorBidi"/>
          <w:i/>
          <w:lang w:eastAsia="lv-LV"/>
        </w:rPr>
        <w:t>Eiropas Cilvēktiesību tiesas 2013.</w:t>
      </w:r>
      <w:r>
        <w:rPr>
          <w:rFonts w:asciiTheme="majorBidi" w:hAnsiTheme="majorBidi" w:cstheme="majorBidi"/>
          <w:i/>
          <w:lang w:eastAsia="lv-LV"/>
        </w:rPr>
        <w:t> </w:t>
      </w:r>
      <w:r w:rsidRPr="00CC0490">
        <w:rPr>
          <w:rFonts w:asciiTheme="majorBidi" w:hAnsiTheme="majorBidi" w:cstheme="majorBidi"/>
          <w:i/>
          <w:lang w:eastAsia="lv-LV"/>
        </w:rPr>
        <w:t>gada 5.</w:t>
      </w:r>
      <w:r>
        <w:rPr>
          <w:rFonts w:asciiTheme="majorBidi" w:hAnsiTheme="majorBidi" w:cstheme="majorBidi"/>
          <w:i/>
          <w:lang w:eastAsia="lv-LV"/>
        </w:rPr>
        <w:t> </w:t>
      </w:r>
      <w:r w:rsidRPr="00CC0490">
        <w:rPr>
          <w:rFonts w:asciiTheme="majorBidi" w:hAnsiTheme="majorBidi" w:cstheme="majorBidi"/>
          <w:i/>
          <w:lang w:eastAsia="lv-LV"/>
        </w:rPr>
        <w:t xml:space="preserve">septembra sprieduma lietā </w:t>
      </w:r>
      <w:r w:rsidR="00A34002">
        <w:rPr>
          <w:rFonts w:asciiTheme="majorBidi" w:hAnsiTheme="majorBidi" w:cstheme="majorBidi"/>
          <w:i/>
          <w:lang w:eastAsia="lv-LV"/>
        </w:rPr>
        <w:t>„</w:t>
      </w:r>
      <w:proofErr w:type="spellStart"/>
      <w:r w:rsidRPr="00CC0490">
        <w:rPr>
          <w:rFonts w:asciiTheme="majorBidi" w:hAnsiTheme="majorBidi" w:cstheme="majorBidi"/>
          <w:i/>
          <w:lang w:eastAsia="lv-LV"/>
        </w:rPr>
        <w:t>Čepek</w:t>
      </w:r>
      <w:proofErr w:type="spellEnd"/>
      <w:r w:rsidRPr="00CC0490">
        <w:rPr>
          <w:rFonts w:asciiTheme="majorBidi" w:hAnsiTheme="majorBidi" w:cstheme="majorBidi"/>
          <w:i/>
          <w:lang w:eastAsia="lv-LV"/>
        </w:rPr>
        <w:t xml:space="preserve"> </w:t>
      </w:r>
      <w:proofErr w:type="spellStart"/>
      <w:r w:rsidR="007F0724">
        <w:rPr>
          <w:rFonts w:asciiTheme="majorBidi" w:hAnsiTheme="majorBidi" w:cstheme="majorBidi"/>
          <w:i/>
          <w:lang w:eastAsia="lv-LV"/>
        </w:rPr>
        <w:t>v.C</w:t>
      </w:r>
      <w:r w:rsidR="007F0724" w:rsidRPr="007F0724">
        <w:rPr>
          <w:rFonts w:asciiTheme="majorBidi" w:hAnsiTheme="majorBidi" w:cstheme="majorBidi"/>
          <w:i/>
          <w:lang w:eastAsia="lv-LV"/>
        </w:rPr>
        <w:t>zech</w:t>
      </w:r>
      <w:proofErr w:type="spellEnd"/>
      <w:r w:rsidR="007F0724" w:rsidRPr="007F0724">
        <w:rPr>
          <w:rFonts w:asciiTheme="majorBidi" w:hAnsiTheme="majorBidi" w:cstheme="majorBidi"/>
          <w:i/>
          <w:lang w:eastAsia="lv-LV"/>
        </w:rPr>
        <w:t xml:space="preserve"> </w:t>
      </w:r>
      <w:proofErr w:type="spellStart"/>
      <w:r w:rsidR="007F0724">
        <w:rPr>
          <w:rFonts w:asciiTheme="majorBidi" w:hAnsiTheme="majorBidi" w:cstheme="majorBidi"/>
          <w:i/>
          <w:lang w:eastAsia="lv-LV"/>
        </w:rPr>
        <w:t>R</w:t>
      </w:r>
      <w:r w:rsidR="007F0724" w:rsidRPr="007F0724">
        <w:rPr>
          <w:rFonts w:asciiTheme="majorBidi" w:hAnsiTheme="majorBidi" w:cstheme="majorBidi"/>
          <w:i/>
          <w:lang w:eastAsia="lv-LV"/>
        </w:rPr>
        <w:t>epublic</w:t>
      </w:r>
      <w:proofErr w:type="spellEnd"/>
      <w:r w:rsidR="007F0724" w:rsidRPr="00E14422">
        <w:rPr>
          <w:rFonts w:asciiTheme="majorBidi" w:hAnsiTheme="majorBidi" w:cstheme="majorBidi"/>
          <w:i/>
          <w:lang w:eastAsia="lv-LV"/>
        </w:rPr>
        <w:t>”</w:t>
      </w:r>
      <w:r w:rsidR="00A34002">
        <w:rPr>
          <w:rFonts w:asciiTheme="majorBidi" w:hAnsiTheme="majorBidi" w:cstheme="majorBidi"/>
          <w:i/>
          <w:lang w:eastAsia="lv-LV"/>
        </w:rPr>
        <w:t>,</w:t>
      </w:r>
      <w:r w:rsidRPr="00CC0490">
        <w:rPr>
          <w:rFonts w:asciiTheme="majorBidi" w:hAnsiTheme="majorBidi" w:cstheme="majorBidi"/>
          <w:i/>
          <w:lang w:eastAsia="lv-LV"/>
        </w:rPr>
        <w:t xml:space="preserve"> iesnieguma Nr. 9815/10, 48.</w:t>
      </w:r>
      <w:r>
        <w:rPr>
          <w:rFonts w:asciiTheme="majorBidi" w:hAnsiTheme="majorBidi" w:cstheme="majorBidi"/>
          <w:i/>
          <w:lang w:eastAsia="lv-LV"/>
        </w:rPr>
        <w:t> </w:t>
      </w:r>
      <w:r w:rsidRPr="00CC0490">
        <w:rPr>
          <w:rFonts w:asciiTheme="majorBidi" w:hAnsiTheme="majorBidi" w:cstheme="majorBidi"/>
          <w:i/>
          <w:lang w:eastAsia="lv-LV"/>
        </w:rPr>
        <w:t>punkts</w:t>
      </w:r>
      <w:r w:rsidRPr="00CC0490">
        <w:rPr>
          <w:rFonts w:asciiTheme="majorBidi" w:hAnsiTheme="majorBidi" w:cstheme="majorBidi"/>
          <w:lang w:eastAsia="lv-LV"/>
        </w:rPr>
        <w:t xml:space="preserve">). </w:t>
      </w:r>
    </w:p>
    <w:p w14:paraId="1C6EB1E5" w14:textId="3087FD7A" w:rsidR="0023264E" w:rsidRDefault="00D22A04" w:rsidP="00521696">
      <w:pPr>
        <w:shd w:val="clear" w:color="auto" w:fill="FFFFFF"/>
        <w:spacing w:line="276" w:lineRule="auto"/>
        <w:ind w:firstLine="720"/>
        <w:jc w:val="both"/>
        <w:rPr>
          <w:rFonts w:asciiTheme="majorBidi" w:hAnsiTheme="majorBidi" w:cstheme="majorBidi"/>
        </w:rPr>
      </w:pPr>
      <w:r>
        <w:rPr>
          <w:rFonts w:asciiTheme="majorBidi" w:hAnsiTheme="majorBidi" w:cstheme="majorBidi"/>
          <w:lang w:eastAsia="lv-LV"/>
        </w:rPr>
        <w:t xml:space="preserve">[10.3] </w:t>
      </w:r>
      <w:r w:rsidR="0023264E" w:rsidRPr="0023264E">
        <w:rPr>
          <w:rFonts w:asciiTheme="majorBidi" w:hAnsiTheme="majorBidi" w:cstheme="majorBidi"/>
        </w:rPr>
        <w:t xml:space="preserve">Kasācijas sūdzībā norādītais arguments, ka ekspertes </w:t>
      </w:r>
      <w:r w:rsidR="00521696">
        <w:rPr>
          <w:rFonts w:asciiTheme="majorBidi" w:hAnsiTheme="majorBidi" w:cstheme="majorBidi"/>
        </w:rPr>
        <w:t>[pers. D]</w:t>
      </w:r>
      <w:r w:rsidR="0023264E" w:rsidRPr="0023264E">
        <w:rPr>
          <w:rFonts w:asciiTheme="majorBidi" w:hAnsiTheme="majorBidi" w:cstheme="majorBidi"/>
        </w:rPr>
        <w:t xml:space="preserve"> atzinums ir nepieļaujams pierādījums</w:t>
      </w:r>
      <w:r w:rsidR="00FF2604">
        <w:rPr>
          <w:rFonts w:asciiTheme="majorBidi" w:hAnsiTheme="majorBidi" w:cstheme="majorBidi"/>
        </w:rPr>
        <w:t xml:space="preserve"> tādēļ, ka </w:t>
      </w:r>
      <w:r w:rsidR="0023264E" w:rsidRPr="0023264E">
        <w:rPr>
          <w:rFonts w:asciiTheme="majorBidi" w:hAnsiTheme="majorBidi" w:cstheme="majorBidi"/>
        </w:rPr>
        <w:t xml:space="preserve">pirms ekspertīzes noteikšanas </w:t>
      </w:r>
      <w:r w:rsidR="00FF2604">
        <w:rPr>
          <w:rFonts w:asciiTheme="majorBidi" w:hAnsiTheme="majorBidi" w:cstheme="majorBidi"/>
        </w:rPr>
        <w:t>viņa</w:t>
      </w:r>
      <w:r w:rsidR="0023264E" w:rsidRPr="0023264E">
        <w:rPr>
          <w:rFonts w:asciiTheme="majorBidi" w:hAnsiTheme="majorBidi" w:cstheme="majorBidi"/>
        </w:rPr>
        <w:t xml:space="preserve"> nopratināta kā lieciniece, nav pamatots.</w:t>
      </w:r>
    </w:p>
    <w:p w14:paraId="6774F754" w14:textId="693CC92A" w:rsidR="0023264E" w:rsidRPr="0023264E" w:rsidRDefault="0023264E" w:rsidP="0023264E">
      <w:pPr>
        <w:shd w:val="clear" w:color="auto" w:fill="FFFFFF"/>
        <w:spacing w:line="276" w:lineRule="auto"/>
        <w:ind w:firstLine="720"/>
        <w:jc w:val="both"/>
        <w:rPr>
          <w:rFonts w:asciiTheme="majorBidi" w:hAnsiTheme="majorBidi" w:cstheme="majorBidi"/>
        </w:rPr>
      </w:pPr>
      <w:r>
        <w:t>Saskaņā ar Kriminālprocesa likuma 51.</w:t>
      </w:r>
      <w:r w:rsidR="00B20159">
        <w:t> </w:t>
      </w:r>
      <w:r>
        <w:t>panta 5. punktu b</w:t>
      </w:r>
      <w:r w:rsidRPr="00D36480">
        <w:t>ez jebkādas papildu apstākļu noskaidrošanas tiek atzīta interešu konflikta pastāvēšana, ja amatpersona, kura veic kriminālprocesu</w:t>
      </w:r>
      <w:r>
        <w:t>,</w:t>
      </w:r>
      <w:r w:rsidRPr="00D36480">
        <w:t xml:space="preserve"> šajā procesā ir liecinieks.</w:t>
      </w:r>
    </w:p>
    <w:p w14:paraId="74725912" w14:textId="13F6E569" w:rsidR="004C0206" w:rsidRPr="00FF2604" w:rsidRDefault="00FF2604" w:rsidP="004C0206">
      <w:pPr>
        <w:shd w:val="clear" w:color="auto" w:fill="FFFFFF"/>
        <w:spacing w:line="276" w:lineRule="auto"/>
        <w:ind w:firstLine="720"/>
        <w:jc w:val="both"/>
        <w:rPr>
          <w:rFonts w:asciiTheme="majorBidi" w:hAnsiTheme="majorBidi" w:cstheme="majorBidi"/>
          <w:lang w:eastAsia="lv-LV"/>
        </w:rPr>
      </w:pPr>
      <w:r>
        <w:rPr>
          <w:rFonts w:asciiTheme="majorBidi" w:hAnsiTheme="majorBidi" w:cstheme="majorBidi"/>
          <w:lang w:eastAsia="lv-LV"/>
        </w:rPr>
        <w:t>Senāts konstatē, ka, l</w:t>
      </w:r>
      <w:r w:rsidRPr="00FF2604">
        <w:rPr>
          <w:rFonts w:asciiTheme="majorBidi" w:hAnsiTheme="majorBidi" w:cstheme="majorBidi"/>
          <w:lang w:eastAsia="lv-LV"/>
        </w:rPr>
        <w:t>ai gan nopratināšanas protokolā</w:t>
      </w:r>
      <w:r w:rsidR="00104A2D">
        <w:rPr>
          <w:rFonts w:asciiTheme="majorBidi" w:hAnsiTheme="majorBidi" w:cstheme="majorBidi"/>
          <w:lang w:eastAsia="lv-LV"/>
        </w:rPr>
        <w:t>, kas sastādīts pirms ekspertīzes veikšanas,</w:t>
      </w:r>
      <w:r w:rsidRPr="00FF2604">
        <w:rPr>
          <w:rFonts w:asciiTheme="majorBidi" w:hAnsiTheme="majorBidi" w:cstheme="majorBidi"/>
          <w:lang w:eastAsia="lv-LV"/>
        </w:rPr>
        <w:t xml:space="preserve"> </w:t>
      </w:r>
      <w:r w:rsidR="00521696">
        <w:t xml:space="preserve">[pers. D] </w:t>
      </w:r>
      <w:r w:rsidRPr="00FF2604">
        <w:rPr>
          <w:rFonts w:asciiTheme="majorBidi" w:hAnsiTheme="majorBidi" w:cstheme="majorBidi"/>
          <w:lang w:eastAsia="lv-LV"/>
        </w:rPr>
        <w:t>procesuālais statuss norādīts kā lieciniece, no nopratināšanas protokola satura izriet, ka viņa netika pratināta par lietā pierādāmajiem apstākļiem pēc būtības. Nopratināšana</w:t>
      </w:r>
      <w:r w:rsidR="00E14422">
        <w:rPr>
          <w:rFonts w:asciiTheme="majorBidi" w:hAnsiTheme="majorBidi" w:cstheme="majorBidi"/>
          <w:lang w:eastAsia="lv-LV"/>
        </w:rPr>
        <w:t>s mērķis</w:t>
      </w:r>
      <w:r w:rsidRPr="00FF2604">
        <w:rPr>
          <w:rFonts w:asciiTheme="majorBidi" w:hAnsiTheme="majorBidi" w:cstheme="majorBidi"/>
          <w:lang w:eastAsia="lv-LV"/>
        </w:rPr>
        <w:t xml:space="preserve"> bija </w:t>
      </w:r>
      <w:r w:rsidR="00E14422">
        <w:rPr>
          <w:rFonts w:asciiTheme="majorBidi" w:hAnsiTheme="majorBidi" w:cstheme="majorBidi"/>
          <w:lang w:eastAsia="lv-LV"/>
        </w:rPr>
        <w:t>noskaidrot</w:t>
      </w:r>
      <w:r w:rsidRPr="00FF2604">
        <w:rPr>
          <w:rFonts w:asciiTheme="majorBidi" w:hAnsiTheme="majorBidi" w:cstheme="majorBidi"/>
          <w:lang w:eastAsia="lv-LV"/>
        </w:rPr>
        <w:t xml:space="preserve"> vienīgi </w:t>
      </w:r>
      <w:r w:rsidR="00455942">
        <w:t xml:space="preserve">[pers. D] </w:t>
      </w:r>
      <w:r w:rsidRPr="00FF2604">
        <w:rPr>
          <w:rFonts w:asciiTheme="majorBidi" w:hAnsiTheme="majorBidi" w:cstheme="majorBidi"/>
          <w:lang w:eastAsia="lv-LV"/>
        </w:rPr>
        <w:t>kompetenc</w:t>
      </w:r>
      <w:r w:rsidR="00E14422">
        <w:rPr>
          <w:rFonts w:asciiTheme="majorBidi" w:hAnsiTheme="majorBidi" w:cstheme="majorBidi"/>
          <w:lang w:eastAsia="lv-LV"/>
        </w:rPr>
        <w:t xml:space="preserve">i </w:t>
      </w:r>
      <w:r w:rsidR="006F58A7">
        <w:rPr>
          <w:rFonts w:asciiTheme="majorBidi" w:hAnsiTheme="majorBidi" w:cstheme="majorBidi"/>
          <w:lang w:eastAsia="lv-LV"/>
        </w:rPr>
        <w:t>(</w:t>
      </w:r>
      <w:r w:rsidR="006F58A7" w:rsidRPr="006F58A7">
        <w:rPr>
          <w:rFonts w:asciiTheme="majorBidi" w:hAnsiTheme="majorBidi" w:cstheme="majorBidi"/>
          <w:i/>
          <w:iCs/>
          <w:lang w:eastAsia="lv-LV"/>
        </w:rPr>
        <w:t>lietas 1. sējuma 206. lapa</w:t>
      </w:r>
      <w:r w:rsidR="006F58A7">
        <w:rPr>
          <w:rFonts w:asciiTheme="majorBidi" w:hAnsiTheme="majorBidi" w:cstheme="majorBidi"/>
          <w:lang w:eastAsia="lv-LV"/>
        </w:rPr>
        <w:t>)</w:t>
      </w:r>
      <w:r w:rsidRPr="00FF2604">
        <w:rPr>
          <w:rFonts w:asciiTheme="majorBidi" w:hAnsiTheme="majorBidi" w:cstheme="majorBidi"/>
          <w:lang w:eastAsia="lv-LV"/>
        </w:rPr>
        <w:t>.</w:t>
      </w:r>
      <w:r w:rsidR="004C0206">
        <w:rPr>
          <w:rFonts w:asciiTheme="majorBidi" w:hAnsiTheme="majorBidi" w:cstheme="majorBidi"/>
          <w:lang w:eastAsia="lv-LV"/>
        </w:rPr>
        <w:t xml:space="preserve"> </w:t>
      </w:r>
      <w:r w:rsidR="00E14422">
        <w:rPr>
          <w:rFonts w:asciiTheme="majorBidi" w:hAnsiTheme="majorBidi" w:cstheme="majorBidi"/>
          <w:lang w:eastAsia="lv-LV"/>
        </w:rPr>
        <w:t>Līdz ar to</w:t>
      </w:r>
      <w:r w:rsidR="004C0206">
        <w:rPr>
          <w:rFonts w:asciiTheme="majorBidi" w:hAnsiTheme="majorBidi" w:cstheme="majorBidi"/>
          <w:lang w:eastAsia="lv-LV"/>
        </w:rPr>
        <w:t xml:space="preserve"> </w:t>
      </w:r>
      <w:r w:rsidR="004C0206" w:rsidRPr="004C0206">
        <w:rPr>
          <w:rFonts w:asciiTheme="majorBidi" w:hAnsiTheme="majorBidi" w:cstheme="majorBidi"/>
          <w:lang w:eastAsia="lv-LV"/>
        </w:rPr>
        <w:t>šī procesuālā darbība atbilda eksperta pratināšanai Kriminālprocesa likuma 156.</w:t>
      </w:r>
      <w:r w:rsidR="00877E18">
        <w:rPr>
          <w:rFonts w:asciiTheme="majorBidi" w:hAnsiTheme="majorBidi" w:cstheme="majorBidi"/>
          <w:lang w:eastAsia="lv-LV"/>
        </w:rPr>
        <w:t> </w:t>
      </w:r>
      <w:r w:rsidR="004C0206" w:rsidRPr="004C0206">
        <w:rPr>
          <w:rFonts w:asciiTheme="majorBidi" w:hAnsiTheme="majorBidi" w:cstheme="majorBidi"/>
          <w:lang w:eastAsia="lv-LV"/>
        </w:rPr>
        <w:t>panta pirmās daļas 4.</w:t>
      </w:r>
      <w:r w:rsidR="00104A2D">
        <w:rPr>
          <w:rFonts w:asciiTheme="majorBidi" w:hAnsiTheme="majorBidi" w:cstheme="majorBidi"/>
          <w:lang w:eastAsia="lv-LV"/>
        </w:rPr>
        <w:t> </w:t>
      </w:r>
      <w:r w:rsidR="004C0206" w:rsidRPr="004C0206">
        <w:rPr>
          <w:rFonts w:asciiTheme="majorBidi" w:hAnsiTheme="majorBidi" w:cstheme="majorBidi"/>
          <w:lang w:eastAsia="lv-LV"/>
        </w:rPr>
        <w:t>punkta izpratnē</w:t>
      </w:r>
      <w:r w:rsidR="004C0206">
        <w:rPr>
          <w:rFonts w:asciiTheme="majorBidi" w:hAnsiTheme="majorBidi" w:cstheme="majorBidi"/>
          <w:lang w:eastAsia="lv-LV"/>
        </w:rPr>
        <w:t>, kas paredz</w:t>
      </w:r>
      <w:r w:rsidR="00B20159">
        <w:rPr>
          <w:rFonts w:asciiTheme="majorBidi" w:hAnsiTheme="majorBidi" w:cstheme="majorBidi"/>
          <w:lang w:eastAsia="lv-LV"/>
        </w:rPr>
        <w:t>, ka</w:t>
      </w:r>
      <w:r w:rsidR="004C0206">
        <w:rPr>
          <w:rFonts w:asciiTheme="majorBidi" w:hAnsiTheme="majorBidi" w:cstheme="majorBidi"/>
          <w:lang w:eastAsia="lv-LV"/>
        </w:rPr>
        <w:t xml:space="preserve"> p</w:t>
      </w:r>
      <w:r w:rsidR="004C0206" w:rsidRPr="004C0206">
        <w:rPr>
          <w:rFonts w:asciiTheme="majorBidi" w:hAnsiTheme="majorBidi" w:cstheme="majorBidi"/>
          <w:lang w:eastAsia="lv-LV"/>
        </w:rPr>
        <w:t>rocesa virzītājs var aicināt ekspertu vai revidentu sniegt liecību, lai noskaidrotu ekspert</w:t>
      </w:r>
      <w:r w:rsidR="004C0206">
        <w:rPr>
          <w:rFonts w:asciiTheme="majorBidi" w:hAnsiTheme="majorBidi" w:cstheme="majorBidi"/>
          <w:lang w:eastAsia="lv-LV"/>
        </w:rPr>
        <w:t>a</w:t>
      </w:r>
      <w:r w:rsidR="004C0206" w:rsidRPr="004C0206">
        <w:rPr>
          <w:rFonts w:asciiTheme="majorBidi" w:hAnsiTheme="majorBidi" w:cstheme="majorBidi"/>
          <w:lang w:eastAsia="lv-LV"/>
        </w:rPr>
        <w:t xml:space="preserve"> kvalifikāciju.</w:t>
      </w:r>
    </w:p>
    <w:p w14:paraId="56FAE2B0" w14:textId="07D379F7" w:rsidR="00FF2604" w:rsidRDefault="00FF2604" w:rsidP="00FF2604">
      <w:pPr>
        <w:shd w:val="clear" w:color="auto" w:fill="FFFFFF"/>
        <w:spacing w:line="276" w:lineRule="auto"/>
        <w:ind w:firstLine="720"/>
        <w:jc w:val="both"/>
        <w:rPr>
          <w:rFonts w:asciiTheme="majorBidi" w:hAnsiTheme="majorBidi" w:cstheme="majorBidi"/>
          <w:lang w:eastAsia="lv-LV"/>
        </w:rPr>
      </w:pPr>
      <w:r w:rsidRPr="00FF2604">
        <w:rPr>
          <w:rFonts w:asciiTheme="majorBidi" w:hAnsiTheme="majorBidi" w:cstheme="majorBidi"/>
          <w:lang w:eastAsia="lv-LV"/>
        </w:rPr>
        <w:t xml:space="preserve">Šādos apstākļos </w:t>
      </w:r>
      <w:r w:rsidR="00455942">
        <w:t>[pers. D]</w:t>
      </w:r>
      <w:r w:rsidRPr="00FF2604">
        <w:rPr>
          <w:rFonts w:asciiTheme="majorBidi" w:hAnsiTheme="majorBidi" w:cstheme="majorBidi"/>
          <w:lang w:eastAsia="lv-LV"/>
        </w:rPr>
        <w:t xml:space="preserve"> nopratināšana pēc būtības nav vērtējama kā tāda liecinieka piedalīšanās kriminālprocesā, kas rada Kriminālprocesa likuma 51.</w:t>
      </w:r>
      <w:r w:rsidR="00877E18">
        <w:rPr>
          <w:rFonts w:asciiTheme="majorBidi" w:hAnsiTheme="majorBidi" w:cstheme="majorBidi"/>
          <w:lang w:eastAsia="lv-LV"/>
        </w:rPr>
        <w:t> </w:t>
      </w:r>
      <w:r w:rsidRPr="00FF2604">
        <w:rPr>
          <w:rFonts w:asciiTheme="majorBidi" w:hAnsiTheme="majorBidi" w:cstheme="majorBidi"/>
          <w:lang w:eastAsia="lv-LV"/>
        </w:rPr>
        <w:t>panta 5.</w:t>
      </w:r>
      <w:r>
        <w:rPr>
          <w:rFonts w:asciiTheme="majorBidi" w:hAnsiTheme="majorBidi" w:cstheme="majorBidi"/>
          <w:lang w:eastAsia="lv-LV"/>
        </w:rPr>
        <w:t> </w:t>
      </w:r>
      <w:r w:rsidRPr="00FF2604">
        <w:rPr>
          <w:rFonts w:asciiTheme="majorBidi" w:hAnsiTheme="majorBidi" w:cstheme="majorBidi"/>
          <w:lang w:eastAsia="lv-LV"/>
        </w:rPr>
        <w:t>punktā paredzēto neapstrīdamo interešu konfliktu.</w:t>
      </w:r>
    </w:p>
    <w:p w14:paraId="49034D61" w14:textId="1965EBB4" w:rsidR="00A268A1" w:rsidRDefault="00A268A1" w:rsidP="00A268A1">
      <w:pPr>
        <w:shd w:val="clear" w:color="auto" w:fill="FFFFFF"/>
        <w:spacing w:line="276" w:lineRule="auto"/>
        <w:ind w:firstLine="720"/>
        <w:jc w:val="both"/>
        <w:rPr>
          <w:rFonts w:asciiTheme="majorBidi" w:hAnsiTheme="majorBidi" w:cstheme="majorBidi"/>
          <w:lang w:eastAsia="lv-LV"/>
        </w:rPr>
      </w:pPr>
      <w:r>
        <w:rPr>
          <w:rFonts w:asciiTheme="majorBidi" w:hAnsiTheme="majorBidi" w:cstheme="majorBidi"/>
          <w:lang w:eastAsia="lv-LV"/>
        </w:rPr>
        <w:t>[10.</w:t>
      </w:r>
      <w:r w:rsidR="00D22A04">
        <w:rPr>
          <w:rFonts w:asciiTheme="majorBidi" w:hAnsiTheme="majorBidi" w:cstheme="majorBidi"/>
          <w:lang w:eastAsia="lv-LV"/>
        </w:rPr>
        <w:t>4</w:t>
      </w:r>
      <w:r>
        <w:rPr>
          <w:rFonts w:asciiTheme="majorBidi" w:hAnsiTheme="majorBidi" w:cstheme="majorBidi"/>
          <w:lang w:eastAsia="lv-LV"/>
        </w:rPr>
        <w:t>] Jautājumā par procesuālajiem izdevumiem Senāts norāda, ka atbilstoši Ministru kabineta noteikumu Nr. 1025</w:t>
      </w:r>
      <w:r w:rsidRPr="007722F7">
        <w:rPr>
          <w:rFonts w:asciiTheme="majorBidi" w:hAnsiTheme="majorBidi" w:cstheme="majorBidi"/>
          <w:lang w:eastAsia="lv-LV"/>
        </w:rPr>
        <w:t> </w:t>
      </w:r>
      <w:r>
        <w:rPr>
          <w:rFonts w:asciiTheme="majorBidi" w:hAnsiTheme="majorBidi" w:cstheme="majorBidi"/>
          <w:lang w:eastAsia="lv-LV"/>
        </w:rPr>
        <w:t>„</w:t>
      </w:r>
      <w:r w:rsidRPr="007722F7">
        <w:rPr>
          <w:rFonts w:asciiTheme="majorBidi" w:hAnsiTheme="majorBidi" w:cstheme="majorBidi"/>
          <w:lang w:eastAsia="lv-LV"/>
        </w:rPr>
        <w:t>Noteikumi par rīcību ar lietiskajiem pierādījumiem un arestēto mantu” 7.5.</w:t>
      </w:r>
      <w:r>
        <w:rPr>
          <w:rFonts w:asciiTheme="majorBidi" w:hAnsiTheme="majorBidi" w:cstheme="majorBidi"/>
          <w:lang w:eastAsia="lv-LV"/>
        </w:rPr>
        <w:t> </w:t>
      </w:r>
      <w:r w:rsidRPr="007722F7">
        <w:rPr>
          <w:rFonts w:asciiTheme="majorBidi" w:hAnsiTheme="majorBidi" w:cstheme="majorBidi"/>
          <w:lang w:eastAsia="lv-LV"/>
        </w:rPr>
        <w:t>punktu dzīvnieku, kas atzīts par lietisko pierādījumu, procesa virzītājs nodod glabāšanā īpaši šim nolūkam ierīkotā novietnē, telpā vai nožogotā teritorijā, ko izveidojusi fiziska vai juridiska persona atbilstoši dzīvnieku aizsardzību, audzēšanu un ciltsdarbu regulējošajiem normatīvajiem aktiem.</w:t>
      </w:r>
    </w:p>
    <w:p w14:paraId="1EBC50EA" w14:textId="2386241D" w:rsidR="00A268A1" w:rsidRPr="009922AB" w:rsidRDefault="00A268A1" w:rsidP="00A268A1">
      <w:pPr>
        <w:shd w:val="clear" w:color="auto" w:fill="FFFFFF"/>
        <w:spacing w:line="276" w:lineRule="auto"/>
        <w:ind w:firstLine="720"/>
        <w:jc w:val="both"/>
        <w:rPr>
          <w:rFonts w:asciiTheme="majorBidi" w:hAnsiTheme="majorBidi" w:cstheme="majorBidi"/>
          <w:lang w:eastAsia="lv-LV"/>
        </w:rPr>
      </w:pPr>
      <w:r w:rsidRPr="007722F7">
        <w:rPr>
          <w:rFonts w:asciiTheme="majorBidi" w:hAnsiTheme="majorBidi" w:cstheme="majorBidi"/>
          <w:lang w:eastAsia="lv-LV"/>
        </w:rPr>
        <w:t xml:space="preserve">No minētā izriet, ka par procesuālajiem izdevumiem atzīstami tikai tādi izdevumi, kas tieši saistīti ar </w:t>
      </w:r>
      <w:r>
        <w:rPr>
          <w:rFonts w:asciiTheme="majorBidi" w:hAnsiTheme="majorBidi" w:cstheme="majorBidi"/>
          <w:lang w:eastAsia="lv-LV"/>
        </w:rPr>
        <w:t>šajā kriminālprocesā izņemtās pumas uzturēšanu</w:t>
      </w:r>
      <w:r w:rsidRPr="007722F7">
        <w:rPr>
          <w:rFonts w:asciiTheme="majorBidi" w:hAnsiTheme="majorBidi" w:cstheme="majorBidi"/>
          <w:lang w:eastAsia="lv-LV"/>
        </w:rPr>
        <w:t>. Tādēļ kasācijas sūdzībā norādītie izdevumi par aploka restaurāciju, remontiem, uzlabojumiem, koku stādīšanu un citiem līdzīg</w:t>
      </w:r>
      <w:r w:rsidR="007F0724">
        <w:rPr>
          <w:rFonts w:asciiTheme="majorBidi" w:hAnsiTheme="majorBidi" w:cstheme="majorBidi"/>
          <w:lang w:eastAsia="lv-LV"/>
        </w:rPr>
        <w:t>iem</w:t>
      </w:r>
      <w:r w:rsidRPr="007722F7">
        <w:rPr>
          <w:rFonts w:asciiTheme="majorBidi" w:hAnsiTheme="majorBidi" w:cstheme="majorBidi"/>
          <w:lang w:eastAsia="lv-LV"/>
        </w:rPr>
        <w:t xml:space="preserve"> darbiem var tikt atzīti par procesuālajiem izdevumiem </w:t>
      </w:r>
      <w:r>
        <w:rPr>
          <w:rFonts w:asciiTheme="majorBidi" w:hAnsiTheme="majorBidi" w:cstheme="majorBidi"/>
          <w:lang w:eastAsia="lv-LV"/>
        </w:rPr>
        <w:t xml:space="preserve">tikai </w:t>
      </w:r>
      <w:r w:rsidRPr="007722F7">
        <w:rPr>
          <w:rFonts w:asciiTheme="majorBidi" w:hAnsiTheme="majorBidi" w:cstheme="majorBidi"/>
          <w:lang w:eastAsia="lv-LV"/>
        </w:rPr>
        <w:t xml:space="preserve">tad, ja tie ir tieši saistīti ar </w:t>
      </w:r>
      <w:r>
        <w:rPr>
          <w:rFonts w:asciiTheme="majorBidi" w:hAnsiTheme="majorBidi" w:cstheme="majorBidi"/>
          <w:lang w:eastAsia="lv-LV"/>
        </w:rPr>
        <w:t xml:space="preserve">konkrētās </w:t>
      </w:r>
      <w:r w:rsidRPr="007722F7">
        <w:rPr>
          <w:rFonts w:asciiTheme="majorBidi" w:hAnsiTheme="majorBidi" w:cstheme="majorBidi"/>
          <w:lang w:eastAsia="lv-LV"/>
        </w:rPr>
        <w:t xml:space="preserve">pumas uzturēšanu, nevis </w:t>
      </w:r>
      <w:r>
        <w:rPr>
          <w:rFonts w:asciiTheme="majorBidi" w:hAnsiTheme="majorBidi" w:cstheme="majorBidi"/>
          <w:lang w:eastAsia="lv-LV"/>
        </w:rPr>
        <w:t>ar</w:t>
      </w:r>
      <w:r w:rsidRPr="007722F7">
        <w:rPr>
          <w:rFonts w:asciiTheme="majorBidi" w:hAnsiTheme="majorBidi" w:cstheme="majorBidi"/>
          <w:lang w:eastAsia="lv-LV"/>
        </w:rPr>
        <w:t xml:space="preserve"> zooloģiskā dārza </w:t>
      </w:r>
      <w:r>
        <w:rPr>
          <w:rFonts w:asciiTheme="majorBidi" w:hAnsiTheme="majorBidi" w:cstheme="majorBidi"/>
          <w:lang w:eastAsia="lv-LV"/>
        </w:rPr>
        <w:t xml:space="preserve">kopējās </w:t>
      </w:r>
      <w:r w:rsidRPr="007722F7">
        <w:rPr>
          <w:rFonts w:asciiTheme="majorBidi" w:hAnsiTheme="majorBidi" w:cstheme="majorBidi"/>
          <w:lang w:eastAsia="lv-LV"/>
        </w:rPr>
        <w:t>infrastruktūras pilnveidošanu</w:t>
      </w:r>
      <w:r>
        <w:rPr>
          <w:rFonts w:asciiTheme="majorBidi" w:hAnsiTheme="majorBidi" w:cstheme="majorBidi"/>
          <w:lang w:eastAsia="lv-LV"/>
        </w:rPr>
        <w:t>.</w:t>
      </w:r>
    </w:p>
    <w:p w14:paraId="3978F035" w14:textId="77777777" w:rsidR="00A268A1" w:rsidRDefault="00A268A1" w:rsidP="00A268A1">
      <w:pPr>
        <w:shd w:val="clear" w:color="auto" w:fill="FFFFFF"/>
        <w:spacing w:line="276" w:lineRule="auto"/>
        <w:jc w:val="both"/>
      </w:pPr>
    </w:p>
    <w:p w14:paraId="6FA3FADE" w14:textId="09735D1A" w:rsidR="00A268A1" w:rsidRPr="006F4B2F" w:rsidRDefault="00A268A1" w:rsidP="00A268A1">
      <w:pPr>
        <w:shd w:val="clear" w:color="auto" w:fill="FFFFFF"/>
        <w:spacing w:line="276" w:lineRule="auto"/>
        <w:ind w:firstLine="720"/>
        <w:jc w:val="both"/>
        <w:rPr>
          <w:rFonts w:asciiTheme="majorBidi" w:hAnsiTheme="majorBidi" w:cstheme="majorBidi"/>
          <w:shd w:val="clear" w:color="auto" w:fill="FFFFFF"/>
          <w:lang w:eastAsia="lv-LV"/>
        </w:rPr>
      </w:pPr>
      <w:r>
        <w:rPr>
          <w:shd w:val="clear" w:color="auto" w:fill="FFFFFF"/>
        </w:rPr>
        <w:t>[11] Apsūdzētaj</w:t>
      </w:r>
      <w:r w:rsidR="00A34002">
        <w:rPr>
          <w:shd w:val="clear" w:color="auto" w:fill="FFFFFF"/>
        </w:rPr>
        <w:t>ie</w:t>
      </w:r>
      <w:r>
        <w:rPr>
          <w:shd w:val="clear" w:color="auto" w:fill="FFFFFF"/>
        </w:rPr>
        <w:t xml:space="preserve">m </w:t>
      </w:r>
      <w:r w:rsidR="00455942">
        <w:t xml:space="preserve">[pers. A] </w:t>
      </w:r>
      <w:r>
        <w:rPr>
          <w:shd w:val="clear" w:color="auto" w:fill="FFFFFF"/>
        </w:rPr>
        <w:t xml:space="preserve">un </w:t>
      </w:r>
      <w:r w:rsidR="00455942">
        <w:t xml:space="preserve">[pers. B] </w:t>
      </w:r>
      <w:r>
        <w:rPr>
          <w:shd w:val="clear" w:color="auto" w:fill="FFFFFF"/>
        </w:rPr>
        <w:t>drošības līdzeklis nav piemērots.</w:t>
      </w:r>
    </w:p>
    <w:p w14:paraId="00DBF9C8" w14:textId="77777777" w:rsidR="00A268A1" w:rsidRDefault="00A268A1" w:rsidP="00A268A1">
      <w:pPr>
        <w:shd w:val="clear" w:color="auto" w:fill="FFFFFF"/>
        <w:tabs>
          <w:tab w:val="num" w:pos="720"/>
        </w:tabs>
        <w:spacing w:line="276" w:lineRule="auto"/>
        <w:ind w:firstLine="720"/>
        <w:jc w:val="both"/>
        <w:rPr>
          <w:shd w:val="clear" w:color="auto" w:fill="FFFFFF"/>
        </w:rPr>
      </w:pPr>
      <w:r>
        <w:rPr>
          <w:shd w:val="clear" w:color="auto" w:fill="FFFFFF"/>
        </w:rPr>
        <w:t>Senāts atzīst, ka drošības līdzekļa piemērošanai apsūdzētajiem šajā kriminālprocesa stadijā nav tiesiska pamata.</w:t>
      </w:r>
    </w:p>
    <w:p w14:paraId="120A2D20" w14:textId="77777777" w:rsidR="00A268A1" w:rsidRPr="00DC1864" w:rsidRDefault="00A268A1" w:rsidP="00A268A1">
      <w:pPr>
        <w:shd w:val="clear" w:color="auto" w:fill="FFFFFF"/>
        <w:spacing w:line="276" w:lineRule="auto"/>
        <w:ind w:firstLine="720"/>
        <w:jc w:val="both"/>
      </w:pPr>
    </w:p>
    <w:p w14:paraId="2B71D256" w14:textId="77777777" w:rsidR="00A268A1" w:rsidRDefault="00A268A1" w:rsidP="00A268A1">
      <w:pPr>
        <w:shd w:val="clear" w:color="auto" w:fill="FFFFFF"/>
        <w:spacing w:before="360" w:after="360" w:line="276" w:lineRule="auto"/>
        <w:jc w:val="center"/>
        <w:rPr>
          <w:b/>
        </w:rPr>
      </w:pPr>
      <w:bookmarkStart w:id="14" w:name="_Hlk204955903"/>
      <w:bookmarkEnd w:id="4"/>
      <w:bookmarkEnd w:id="5"/>
      <w:bookmarkEnd w:id="6"/>
      <w:bookmarkEnd w:id="11"/>
      <w:bookmarkEnd w:id="13"/>
      <w:r w:rsidRPr="00847F44">
        <w:rPr>
          <w:b/>
        </w:rPr>
        <w:t xml:space="preserve">Rezolutīvā daļa </w:t>
      </w:r>
    </w:p>
    <w:p w14:paraId="489EE494" w14:textId="77777777" w:rsidR="00A268A1" w:rsidRPr="006533EB" w:rsidRDefault="00A268A1" w:rsidP="00A268A1">
      <w:pPr>
        <w:jc w:val="center"/>
      </w:pPr>
    </w:p>
    <w:p w14:paraId="12B3CDDC" w14:textId="77777777" w:rsidR="00A268A1" w:rsidRPr="006533EB" w:rsidRDefault="00A268A1" w:rsidP="00A268A1">
      <w:pPr>
        <w:spacing w:line="276" w:lineRule="auto"/>
        <w:ind w:firstLine="720"/>
        <w:jc w:val="both"/>
      </w:pPr>
      <w:r w:rsidRPr="006533EB">
        <w:t>Pamatojoties uz Kriminālprocesa likuma 585. pantu un 587. panta pirmās daļas 2. punktu, Senāts</w:t>
      </w:r>
    </w:p>
    <w:p w14:paraId="54CF0FCE" w14:textId="77777777" w:rsidR="00877E18" w:rsidRDefault="00877E18" w:rsidP="00A268A1">
      <w:pPr>
        <w:shd w:val="clear" w:color="auto" w:fill="FFFFFF"/>
        <w:spacing w:line="276" w:lineRule="auto"/>
        <w:jc w:val="center"/>
        <w:rPr>
          <w:b/>
        </w:rPr>
      </w:pPr>
    </w:p>
    <w:p w14:paraId="225811B4" w14:textId="77777777" w:rsidR="00A268A1" w:rsidRDefault="00A268A1" w:rsidP="00A268A1">
      <w:pPr>
        <w:shd w:val="clear" w:color="auto" w:fill="FFFFFF"/>
        <w:spacing w:line="276" w:lineRule="auto"/>
        <w:jc w:val="center"/>
        <w:rPr>
          <w:b/>
        </w:rPr>
      </w:pPr>
      <w:r w:rsidRPr="00A53E41">
        <w:rPr>
          <w:b/>
        </w:rPr>
        <w:t>no</w:t>
      </w:r>
      <w:r>
        <w:rPr>
          <w:b/>
        </w:rPr>
        <w:t>lēma</w:t>
      </w:r>
    </w:p>
    <w:p w14:paraId="27ABEB7A" w14:textId="77777777" w:rsidR="00A268A1" w:rsidRPr="00A53E41" w:rsidRDefault="00A268A1" w:rsidP="00A268A1">
      <w:pPr>
        <w:shd w:val="clear" w:color="auto" w:fill="FFFFFF"/>
        <w:spacing w:line="276" w:lineRule="auto"/>
        <w:jc w:val="center"/>
        <w:rPr>
          <w:b/>
        </w:rPr>
      </w:pPr>
    </w:p>
    <w:p w14:paraId="09756CEF" w14:textId="77777777" w:rsidR="00A268A1" w:rsidRPr="006533EB" w:rsidRDefault="00A268A1" w:rsidP="00A268A1">
      <w:pPr>
        <w:spacing w:line="276" w:lineRule="auto"/>
        <w:ind w:firstLine="709"/>
        <w:jc w:val="both"/>
      </w:pPr>
      <w:r w:rsidRPr="006533EB">
        <w:t xml:space="preserve">atcelt Rīgas apgabaltiesas </w:t>
      </w:r>
      <w:r w:rsidRPr="006533EB">
        <w:rPr>
          <w:shd w:val="clear" w:color="auto" w:fill="FFFFFF"/>
        </w:rPr>
        <w:t xml:space="preserve">2024. gada 23. maija </w:t>
      </w:r>
      <w:r w:rsidRPr="006533EB">
        <w:t>spriedumu pilnībā un nosūtīt lietu jaunai izskatīšanai Rīgas apgabaltiesā.</w:t>
      </w:r>
    </w:p>
    <w:p w14:paraId="78E0B67B" w14:textId="77777777" w:rsidR="00A268A1" w:rsidRDefault="00A268A1" w:rsidP="00A268A1">
      <w:pPr>
        <w:spacing w:line="276" w:lineRule="auto"/>
        <w:ind w:firstLine="720"/>
        <w:jc w:val="both"/>
      </w:pPr>
    </w:p>
    <w:p w14:paraId="35EE5DEB" w14:textId="1A9772C7" w:rsidR="006B1995" w:rsidRDefault="00A268A1" w:rsidP="003E6B96">
      <w:pPr>
        <w:spacing w:line="276" w:lineRule="auto"/>
        <w:ind w:firstLine="720"/>
        <w:jc w:val="both"/>
      </w:pPr>
      <w:r w:rsidRPr="00F765F8">
        <w:t>Lēmums nav pārsūdzams.</w:t>
      </w:r>
      <w:bookmarkEnd w:id="14"/>
    </w:p>
    <w:sectPr w:rsidR="006B1995" w:rsidSect="00877E18">
      <w:footerReference w:type="default" r:id="rId22"/>
      <w:pgSz w:w="12240" w:h="15840"/>
      <w:pgMar w:top="1134"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54DE" w14:textId="77777777" w:rsidR="00F83E0B" w:rsidRDefault="00F83E0B" w:rsidP="00A268A1">
      <w:r>
        <w:separator/>
      </w:r>
    </w:p>
  </w:endnote>
  <w:endnote w:type="continuationSeparator" w:id="0">
    <w:p w14:paraId="51261A77" w14:textId="77777777" w:rsidR="00F83E0B" w:rsidRDefault="00F83E0B" w:rsidP="00A2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08639"/>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6ECF11CB" w14:textId="77777777" w:rsidR="00A268A1" w:rsidRPr="00A268A1" w:rsidRDefault="00A268A1">
            <w:pPr>
              <w:pStyle w:val="Footer"/>
              <w:jc w:val="center"/>
              <w:rPr>
                <w:sz w:val="20"/>
                <w:szCs w:val="20"/>
              </w:rPr>
            </w:pPr>
            <w:r w:rsidRPr="00A268A1">
              <w:rPr>
                <w:sz w:val="20"/>
                <w:szCs w:val="20"/>
              </w:rPr>
              <w:fldChar w:fldCharType="begin"/>
            </w:r>
            <w:r w:rsidRPr="00A268A1">
              <w:rPr>
                <w:sz w:val="20"/>
                <w:szCs w:val="20"/>
              </w:rPr>
              <w:instrText xml:space="preserve"> PAGE </w:instrText>
            </w:r>
            <w:r w:rsidRPr="00A268A1">
              <w:rPr>
                <w:sz w:val="20"/>
                <w:szCs w:val="20"/>
              </w:rPr>
              <w:fldChar w:fldCharType="separate"/>
            </w:r>
            <w:r w:rsidRPr="00A268A1">
              <w:rPr>
                <w:noProof/>
                <w:sz w:val="20"/>
                <w:szCs w:val="20"/>
              </w:rPr>
              <w:t>2</w:t>
            </w:r>
            <w:r w:rsidRPr="00A268A1">
              <w:rPr>
                <w:sz w:val="20"/>
                <w:szCs w:val="20"/>
              </w:rPr>
              <w:fldChar w:fldCharType="end"/>
            </w:r>
            <w:r w:rsidRPr="00A268A1">
              <w:rPr>
                <w:sz w:val="20"/>
                <w:szCs w:val="20"/>
              </w:rPr>
              <w:t xml:space="preserve"> no </w:t>
            </w:r>
            <w:r w:rsidRPr="00A268A1">
              <w:rPr>
                <w:sz w:val="20"/>
                <w:szCs w:val="20"/>
              </w:rPr>
              <w:fldChar w:fldCharType="begin"/>
            </w:r>
            <w:r w:rsidRPr="00A268A1">
              <w:rPr>
                <w:sz w:val="20"/>
                <w:szCs w:val="20"/>
              </w:rPr>
              <w:instrText xml:space="preserve"> NUMPAGES  </w:instrText>
            </w:r>
            <w:r w:rsidRPr="00A268A1">
              <w:rPr>
                <w:sz w:val="20"/>
                <w:szCs w:val="20"/>
              </w:rPr>
              <w:fldChar w:fldCharType="separate"/>
            </w:r>
            <w:r w:rsidRPr="00A268A1">
              <w:rPr>
                <w:noProof/>
                <w:sz w:val="20"/>
                <w:szCs w:val="20"/>
              </w:rPr>
              <w:t>2</w:t>
            </w:r>
            <w:r w:rsidRPr="00A268A1">
              <w:rPr>
                <w:sz w:val="20"/>
                <w:szCs w:val="20"/>
              </w:rPr>
              <w:fldChar w:fldCharType="end"/>
            </w:r>
          </w:p>
        </w:sdtContent>
      </w:sdt>
    </w:sdtContent>
  </w:sdt>
  <w:p w14:paraId="18EA7B94" w14:textId="77777777" w:rsidR="00A268A1" w:rsidRDefault="00A2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98FE" w14:textId="77777777" w:rsidR="00F83E0B" w:rsidRDefault="00F83E0B" w:rsidP="00A268A1">
      <w:r>
        <w:separator/>
      </w:r>
    </w:p>
  </w:footnote>
  <w:footnote w:type="continuationSeparator" w:id="0">
    <w:p w14:paraId="780E090C" w14:textId="77777777" w:rsidR="00F83E0B" w:rsidRDefault="00F83E0B" w:rsidP="00A26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59CC"/>
    <w:multiLevelType w:val="hybridMultilevel"/>
    <w:tmpl w:val="846E0C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A0595F"/>
    <w:multiLevelType w:val="hybridMultilevel"/>
    <w:tmpl w:val="8FC275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1F782E"/>
    <w:multiLevelType w:val="hybridMultilevel"/>
    <w:tmpl w:val="122EDEBA"/>
    <w:lvl w:ilvl="0" w:tplc="BB6251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2D3093"/>
    <w:multiLevelType w:val="hybridMultilevel"/>
    <w:tmpl w:val="13F044D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74EB9"/>
    <w:multiLevelType w:val="hybridMultilevel"/>
    <w:tmpl w:val="8C7E44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017BCB"/>
    <w:multiLevelType w:val="hybridMultilevel"/>
    <w:tmpl w:val="402AEA62"/>
    <w:lvl w:ilvl="0" w:tplc="32FA2130">
      <w:start w:val="1"/>
      <w:numFmt w:val="decimal"/>
      <w:lvlText w:val="%1)"/>
      <w:lvlJc w:val="left"/>
      <w:pPr>
        <w:ind w:left="360" w:hanging="360"/>
      </w:pPr>
      <w:rPr>
        <w:rFonts w:asciiTheme="majorBidi" w:eastAsia="Times New Roman" w:hAnsiTheme="majorBidi" w:cstheme="maj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4571004">
    <w:abstractNumId w:val="3"/>
  </w:num>
  <w:num w:numId="2" w16cid:durableId="544371448">
    <w:abstractNumId w:val="5"/>
  </w:num>
  <w:num w:numId="3" w16cid:durableId="1485046561">
    <w:abstractNumId w:val="0"/>
  </w:num>
  <w:num w:numId="4" w16cid:durableId="321661456">
    <w:abstractNumId w:val="4"/>
  </w:num>
  <w:num w:numId="5" w16cid:durableId="1454517225">
    <w:abstractNumId w:val="1"/>
  </w:num>
  <w:num w:numId="6" w16cid:durableId="46065995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A1"/>
    <w:rsid w:val="00000560"/>
    <w:rsid w:val="000007A3"/>
    <w:rsid w:val="0000394A"/>
    <w:rsid w:val="00011368"/>
    <w:rsid w:val="00013616"/>
    <w:rsid w:val="0002185C"/>
    <w:rsid w:val="00023B9B"/>
    <w:rsid w:val="000337E6"/>
    <w:rsid w:val="0003454D"/>
    <w:rsid w:val="00041672"/>
    <w:rsid w:val="0004454B"/>
    <w:rsid w:val="000559D5"/>
    <w:rsid w:val="0006290D"/>
    <w:rsid w:val="00070030"/>
    <w:rsid w:val="00087515"/>
    <w:rsid w:val="00090A0A"/>
    <w:rsid w:val="00094931"/>
    <w:rsid w:val="000A4002"/>
    <w:rsid w:val="000A42C1"/>
    <w:rsid w:val="000B27FC"/>
    <w:rsid w:val="000B4B1B"/>
    <w:rsid w:val="000C1DE8"/>
    <w:rsid w:val="000F5340"/>
    <w:rsid w:val="00104A2D"/>
    <w:rsid w:val="00142F88"/>
    <w:rsid w:val="00150812"/>
    <w:rsid w:val="00166916"/>
    <w:rsid w:val="00171B10"/>
    <w:rsid w:val="00180628"/>
    <w:rsid w:val="00185E5F"/>
    <w:rsid w:val="00186FC9"/>
    <w:rsid w:val="001A1594"/>
    <w:rsid w:val="001B0B1C"/>
    <w:rsid w:val="001B6BEB"/>
    <w:rsid w:val="001D0D65"/>
    <w:rsid w:val="001E6FC9"/>
    <w:rsid w:val="001F601E"/>
    <w:rsid w:val="0022365E"/>
    <w:rsid w:val="0023264E"/>
    <w:rsid w:val="00233D58"/>
    <w:rsid w:val="00234104"/>
    <w:rsid w:val="00245F35"/>
    <w:rsid w:val="00261477"/>
    <w:rsid w:val="00264B4F"/>
    <w:rsid w:val="00266CC9"/>
    <w:rsid w:val="00291047"/>
    <w:rsid w:val="002923DD"/>
    <w:rsid w:val="002B45F0"/>
    <w:rsid w:val="002E2B41"/>
    <w:rsid w:val="00304A4B"/>
    <w:rsid w:val="00311D4F"/>
    <w:rsid w:val="00327F26"/>
    <w:rsid w:val="00353A27"/>
    <w:rsid w:val="00354DE3"/>
    <w:rsid w:val="003555C6"/>
    <w:rsid w:val="00361BA4"/>
    <w:rsid w:val="0036791F"/>
    <w:rsid w:val="00371F66"/>
    <w:rsid w:val="00373C8E"/>
    <w:rsid w:val="003A7BE0"/>
    <w:rsid w:val="003A7ED3"/>
    <w:rsid w:val="003C7EB6"/>
    <w:rsid w:val="003D149F"/>
    <w:rsid w:val="003D5028"/>
    <w:rsid w:val="003D6510"/>
    <w:rsid w:val="003E6B96"/>
    <w:rsid w:val="003F51DB"/>
    <w:rsid w:val="00400ED7"/>
    <w:rsid w:val="00407B18"/>
    <w:rsid w:val="0043318B"/>
    <w:rsid w:val="0043762E"/>
    <w:rsid w:val="00455942"/>
    <w:rsid w:val="0047650A"/>
    <w:rsid w:val="004835B8"/>
    <w:rsid w:val="00483645"/>
    <w:rsid w:val="00496829"/>
    <w:rsid w:val="004B3D98"/>
    <w:rsid w:val="004B5824"/>
    <w:rsid w:val="004C0206"/>
    <w:rsid w:val="004C77A8"/>
    <w:rsid w:val="004F1994"/>
    <w:rsid w:val="00505650"/>
    <w:rsid w:val="00512A87"/>
    <w:rsid w:val="00512E62"/>
    <w:rsid w:val="00521696"/>
    <w:rsid w:val="00523512"/>
    <w:rsid w:val="005248A0"/>
    <w:rsid w:val="005249C4"/>
    <w:rsid w:val="005264BF"/>
    <w:rsid w:val="00536174"/>
    <w:rsid w:val="005419F7"/>
    <w:rsid w:val="00555489"/>
    <w:rsid w:val="005616C8"/>
    <w:rsid w:val="00571613"/>
    <w:rsid w:val="005873BA"/>
    <w:rsid w:val="005A281E"/>
    <w:rsid w:val="005A2A53"/>
    <w:rsid w:val="005A3913"/>
    <w:rsid w:val="005A3E35"/>
    <w:rsid w:val="005B4AD4"/>
    <w:rsid w:val="005C2E75"/>
    <w:rsid w:val="005C4269"/>
    <w:rsid w:val="005D5C2C"/>
    <w:rsid w:val="005E1035"/>
    <w:rsid w:val="005E2721"/>
    <w:rsid w:val="005E67AC"/>
    <w:rsid w:val="00611C35"/>
    <w:rsid w:val="00625256"/>
    <w:rsid w:val="00633D50"/>
    <w:rsid w:val="00636B16"/>
    <w:rsid w:val="00636C12"/>
    <w:rsid w:val="00644976"/>
    <w:rsid w:val="0065311E"/>
    <w:rsid w:val="006571CA"/>
    <w:rsid w:val="006631C0"/>
    <w:rsid w:val="00681D51"/>
    <w:rsid w:val="00682291"/>
    <w:rsid w:val="006918AD"/>
    <w:rsid w:val="006929E5"/>
    <w:rsid w:val="006A15E7"/>
    <w:rsid w:val="006A4E59"/>
    <w:rsid w:val="006A7F46"/>
    <w:rsid w:val="006B1995"/>
    <w:rsid w:val="006C1EDD"/>
    <w:rsid w:val="006C294B"/>
    <w:rsid w:val="006E1FD6"/>
    <w:rsid w:val="006E5012"/>
    <w:rsid w:val="006F1306"/>
    <w:rsid w:val="006F1611"/>
    <w:rsid w:val="006F58A7"/>
    <w:rsid w:val="00703E80"/>
    <w:rsid w:val="00706E97"/>
    <w:rsid w:val="00710512"/>
    <w:rsid w:val="007211DC"/>
    <w:rsid w:val="00721F81"/>
    <w:rsid w:val="00725E7B"/>
    <w:rsid w:val="00731AED"/>
    <w:rsid w:val="00733229"/>
    <w:rsid w:val="007410CB"/>
    <w:rsid w:val="007553D5"/>
    <w:rsid w:val="0075740F"/>
    <w:rsid w:val="00762A10"/>
    <w:rsid w:val="007746AA"/>
    <w:rsid w:val="00791322"/>
    <w:rsid w:val="007A2B79"/>
    <w:rsid w:val="007A4F65"/>
    <w:rsid w:val="007B4081"/>
    <w:rsid w:val="007B4951"/>
    <w:rsid w:val="007C1996"/>
    <w:rsid w:val="007C4F1D"/>
    <w:rsid w:val="007C687C"/>
    <w:rsid w:val="007F0724"/>
    <w:rsid w:val="007F44BB"/>
    <w:rsid w:val="008046DF"/>
    <w:rsid w:val="008072F6"/>
    <w:rsid w:val="00824907"/>
    <w:rsid w:val="008407FC"/>
    <w:rsid w:val="00847B62"/>
    <w:rsid w:val="0085043C"/>
    <w:rsid w:val="00853CAA"/>
    <w:rsid w:val="00857F3C"/>
    <w:rsid w:val="0086357A"/>
    <w:rsid w:val="00877E18"/>
    <w:rsid w:val="008836E2"/>
    <w:rsid w:val="008933EB"/>
    <w:rsid w:val="008A34DF"/>
    <w:rsid w:val="008B3A25"/>
    <w:rsid w:val="008D33E9"/>
    <w:rsid w:val="008D372A"/>
    <w:rsid w:val="008D697B"/>
    <w:rsid w:val="008E18EE"/>
    <w:rsid w:val="008E2C12"/>
    <w:rsid w:val="008E4FB7"/>
    <w:rsid w:val="00910737"/>
    <w:rsid w:val="00922B31"/>
    <w:rsid w:val="00926E38"/>
    <w:rsid w:val="00931CFC"/>
    <w:rsid w:val="00936470"/>
    <w:rsid w:val="00943B0D"/>
    <w:rsid w:val="00943BC6"/>
    <w:rsid w:val="00992079"/>
    <w:rsid w:val="00995823"/>
    <w:rsid w:val="00995BED"/>
    <w:rsid w:val="009976DE"/>
    <w:rsid w:val="009A7145"/>
    <w:rsid w:val="009C69D7"/>
    <w:rsid w:val="009D3929"/>
    <w:rsid w:val="00A01E6C"/>
    <w:rsid w:val="00A103F4"/>
    <w:rsid w:val="00A220BA"/>
    <w:rsid w:val="00A268A1"/>
    <w:rsid w:val="00A31827"/>
    <w:rsid w:val="00A34002"/>
    <w:rsid w:val="00A53630"/>
    <w:rsid w:val="00A56BA7"/>
    <w:rsid w:val="00A57EB0"/>
    <w:rsid w:val="00A6152B"/>
    <w:rsid w:val="00A6509E"/>
    <w:rsid w:val="00A66DF1"/>
    <w:rsid w:val="00A81DB2"/>
    <w:rsid w:val="00A821D0"/>
    <w:rsid w:val="00A83BCF"/>
    <w:rsid w:val="00A875EC"/>
    <w:rsid w:val="00A90D2B"/>
    <w:rsid w:val="00A91AC6"/>
    <w:rsid w:val="00A91B64"/>
    <w:rsid w:val="00AA285B"/>
    <w:rsid w:val="00AB0BA2"/>
    <w:rsid w:val="00AD56B7"/>
    <w:rsid w:val="00AD670B"/>
    <w:rsid w:val="00AE4E7E"/>
    <w:rsid w:val="00AE6AE9"/>
    <w:rsid w:val="00B05CB0"/>
    <w:rsid w:val="00B20159"/>
    <w:rsid w:val="00B21488"/>
    <w:rsid w:val="00B24EF2"/>
    <w:rsid w:val="00B30303"/>
    <w:rsid w:val="00B355F7"/>
    <w:rsid w:val="00B363E2"/>
    <w:rsid w:val="00B37B49"/>
    <w:rsid w:val="00B526BA"/>
    <w:rsid w:val="00B546F8"/>
    <w:rsid w:val="00B66EA7"/>
    <w:rsid w:val="00B75CFE"/>
    <w:rsid w:val="00B9450F"/>
    <w:rsid w:val="00B94A5E"/>
    <w:rsid w:val="00BA6035"/>
    <w:rsid w:val="00BB0050"/>
    <w:rsid w:val="00BD0DAD"/>
    <w:rsid w:val="00BD3257"/>
    <w:rsid w:val="00BD32C5"/>
    <w:rsid w:val="00BE0228"/>
    <w:rsid w:val="00BE4E39"/>
    <w:rsid w:val="00C11BD1"/>
    <w:rsid w:val="00C267F4"/>
    <w:rsid w:val="00C31EC4"/>
    <w:rsid w:val="00C406A2"/>
    <w:rsid w:val="00C546EC"/>
    <w:rsid w:val="00C54737"/>
    <w:rsid w:val="00C6569D"/>
    <w:rsid w:val="00C90B57"/>
    <w:rsid w:val="00C911E6"/>
    <w:rsid w:val="00CB0D20"/>
    <w:rsid w:val="00CC4FBF"/>
    <w:rsid w:val="00CD2D2A"/>
    <w:rsid w:val="00CD4169"/>
    <w:rsid w:val="00CE22D1"/>
    <w:rsid w:val="00CF309F"/>
    <w:rsid w:val="00CF441F"/>
    <w:rsid w:val="00D2113F"/>
    <w:rsid w:val="00D22A04"/>
    <w:rsid w:val="00D26BD3"/>
    <w:rsid w:val="00D41474"/>
    <w:rsid w:val="00D41C8B"/>
    <w:rsid w:val="00D465BB"/>
    <w:rsid w:val="00D66016"/>
    <w:rsid w:val="00D74738"/>
    <w:rsid w:val="00D96372"/>
    <w:rsid w:val="00DB1796"/>
    <w:rsid w:val="00DB4AFC"/>
    <w:rsid w:val="00DC2405"/>
    <w:rsid w:val="00DD2914"/>
    <w:rsid w:val="00DD6E3F"/>
    <w:rsid w:val="00DF44F0"/>
    <w:rsid w:val="00E14351"/>
    <w:rsid w:val="00E14422"/>
    <w:rsid w:val="00E14AFA"/>
    <w:rsid w:val="00E33AFF"/>
    <w:rsid w:val="00E34DF5"/>
    <w:rsid w:val="00E625B4"/>
    <w:rsid w:val="00E6341D"/>
    <w:rsid w:val="00E75445"/>
    <w:rsid w:val="00E87809"/>
    <w:rsid w:val="00EB3D6E"/>
    <w:rsid w:val="00ED03B2"/>
    <w:rsid w:val="00ED1F2F"/>
    <w:rsid w:val="00EE6C0E"/>
    <w:rsid w:val="00EE7E8B"/>
    <w:rsid w:val="00F14FA8"/>
    <w:rsid w:val="00F16B25"/>
    <w:rsid w:val="00F17610"/>
    <w:rsid w:val="00F22835"/>
    <w:rsid w:val="00F33164"/>
    <w:rsid w:val="00F47E3E"/>
    <w:rsid w:val="00F5152A"/>
    <w:rsid w:val="00F542E4"/>
    <w:rsid w:val="00F77735"/>
    <w:rsid w:val="00F83720"/>
    <w:rsid w:val="00F83C7F"/>
    <w:rsid w:val="00F83E0B"/>
    <w:rsid w:val="00FA2DC7"/>
    <w:rsid w:val="00FA3447"/>
    <w:rsid w:val="00FA4E24"/>
    <w:rsid w:val="00FB59B7"/>
    <w:rsid w:val="00FF02C8"/>
    <w:rsid w:val="00FF2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2050"/>
    <o:shapelayout v:ext="edit">
      <o:idmap v:ext="edit" data="2"/>
    </o:shapelayout>
  </w:shapeDefaults>
  <w:decimalSymbol w:val=","/>
  <w:listSeparator w:val=";"/>
  <w14:docId w14:val="4B0D8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A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A26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8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8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68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68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8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8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8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8A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8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68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68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8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8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8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8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8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8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8A1"/>
    <w:pPr>
      <w:spacing w:before="160"/>
      <w:jc w:val="center"/>
    </w:pPr>
    <w:rPr>
      <w:i/>
      <w:iCs/>
      <w:color w:val="404040" w:themeColor="text1" w:themeTint="BF"/>
    </w:rPr>
  </w:style>
  <w:style w:type="character" w:customStyle="1" w:styleId="QuoteChar">
    <w:name w:val="Quote Char"/>
    <w:basedOn w:val="DefaultParagraphFont"/>
    <w:link w:val="Quote"/>
    <w:uiPriority w:val="29"/>
    <w:rsid w:val="00A268A1"/>
    <w:rPr>
      <w:i/>
      <w:iCs/>
      <w:color w:val="404040" w:themeColor="text1" w:themeTint="BF"/>
    </w:rPr>
  </w:style>
  <w:style w:type="paragraph" w:styleId="ListParagraph">
    <w:name w:val="List Paragraph"/>
    <w:basedOn w:val="Normal"/>
    <w:uiPriority w:val="34"/>
    <w:qFormat/>
    <w:rsid w:val="00A268A1"/>
    <w:pPr>
      <w:ind w:left="720"/>
      <w:contextualSpacing/>
    </w:pPr>
  </w:style>
  <w:style w:type="character" w:styleId="IntenseEmphasis">
    <w:name w:val="Intense Emphasis"/>
    <w:basedOn w:val="DefaultParagraphFont"/>
    <w:uiPriority w:val="21"/>
    <w:qFormat/>
    <w:rsid w:val="00A268A1"/>
    <w:rPr>
      <w:i/>
      <w:iCs/>
      <w:color w:val="2F5496" w:themeColor="accent1" w:themeShade="BF"/>
    </w:rPr>
  </w:style>
  <w:style w:type="paragraph" w:styleId="IntenseQuote">
    <w:name w:val="Intense Quote"/>
    <w:basedOn w:val="Normal"/>
    <w:next w:val="Normal"/>
    <w:link w:val="IntenseQuoteChar"/>
    <w:uiPriority w:val="30"/>
    <w:qFormat/>
    <w:rsid w:val="00A2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8A1"/>
    <w:rPr>
      <w:i/>
      <w:iCs/>
      <w:color w:val="2F5496" w:themeColor="accent1" w:themeShade="BF"/>
    </w:rPr>
  </w:style>
  <w:style w:type="character" w:styleId="IntenseReference">
    <w:name w:val="Intense Reference"/>
    <w:basedOn w:val="DefaultParagraphFont"/>
    <w:uiPriority w:val="32"/>
    <w:qFormat/>
    <w:rsid w:val="00A268A1"/>
    <w:rPr>
      <w:b/>
      <w:bCs/>
      <w:smallCaps/>
      <w:color w:val="2F5496" w:themeColor="accent1" w:themeShade="BF"/>
      <w:spacing w:val="5"/>
    </w:rPr>
  </w:style>
  <w:style w:type="table" w:styleId="TableGrid">
    <w:name w:val="Table Grid"/>
    <w:basedOn w:val="TableNormal"/>
    <w:rsid w:val="00A268A1"/>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68A1"/>
    <w:pPr>
      <w:spacing w:before="100" w:beforeAutospacing="1" w:after="100" w:afterAutospacing="1"/>
    </w:pPr>
    <w:rPr>
      <w:lang w:eastAsia="lv-LV"/>
    </w:rPr>
  </w:style>
  <w:style w:type="paragraph" w:styleId="Header">
    <w:name w:val="header"/>
    <w:basedOn w:val="Normal"/>
    <w:link w:val="HeaderChar"/>
    <w:uiPriority w:val="99"/>
    <w:unhideWhenUsed/>
    <w:rsid w:val="00A268A1"/>
    <w:pPr>
      <w:tabs>
        <w:tab w:val="center" w:pos="4320"/>
        <w:tab w:val="right" w:pos="8640"/>
      </w:tabs>
    </w:pPr>
  </w:style>
  <w:style w:type="character" w:customStyle="1" w:styleId="HeaderChar">
    <w:name w:val="Header Char"/>
    <w:basedOn w:val="DefaultParagraphFont"/>
    <w:link w:val="Header"/>
    <w:uiPriority w:val="99"/>
    <w:rsid w:val="00A268A1"/>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A268A1"/>
    <w:pPr>
      <w:tabs>
        <w:tab w:val="center" w:pos="4320"/>
        <w:tab w:val="right" w:pos="8640"/>
      </w:tabs>
    </w:pPr>
  </w:style>
  <w:style w:type="character" w:customStyle="1" w:styleId="FooterChar">
    <w:name w:val="Footer Char"/>
    <w:basedOn w:val="DefaultParagraphFont"/>
    <w:link w:val="Footer"/>
    <w:uiPriority w:val="99"/>
    <w:rsid w:val="00A268A1"/>
    <w:rPr>
      <w:rFonts w:eastAsia="Times New Roman" w:cs="Times New Roman"/>
      <w:kern w:val="0"/>
      <w:szCs w:val="24"/>
      <w:lang w:val="lv-LV" w:eastAsia="ru-RU"/>
      <w14:ligatures w14:val="none"/>
    </w:rPr>
  </w:style>
  <w:style w:type="paragraph" w:customStyle="1" w:styleId="Standard">
    <w:name w:val="Standard"/>
    <w:rsid w:val="00A268A1"/>
    <w:pPr>
      <w:suppressAutoHyphens/>
      <w:autoSpaceDN w:val="0"/>
      <w:spacing w:after="200" w:line="276" w:lineRule="auto"/>
      <w:textAlignment w:val="baseline"/>
    </w:pPr>
    <w:rPr>
      <w:rFonts w:ascii="Calibri" w:eastAsia="Calibri" w:hAnsi="Calibri" w:cs="Times New Roman"/>
      <w:color w:val="00000A"/>
      <w:kern w:val="0"/>
      <w:sz w:val="22"/>
      <w:lang w:val="lv-LV"/>
      <w14:ligatures w14:val="none"/>
    </w:rPr>
  </w:style>
  <w:style w:type="character" w:styleId="CommentReference">
    <w:name w:val="annotation reference"/>
    <w:basedOn w:val="DefaultParagraphFont"/>
    <w:uiPriority w:val="99"/>
    <w:semiHidden/>
    <w:unhideWhenUsed/>
    <w:rsid w:val="00A268A1"/>
    <w:rPr>
      <w:sz w:val="16"/>
      <w:szCs w:val="16"/>
    </w:rPr>
  </w:style>
  <w:style w:type="paragraph" w:styleId="CommentText">
    <w:name w:val="annotation text"/>
    <w:basedOn w:val="Normal"/>
    <w:link w:val="CommentTextChar"/>
    <w:uiPriority w:val="99"/>
    <w:unhideWhenUsed/>
    <w:rsid w:val="00A268A1"/>
    <w:rPr>
      <w:sz w:val="20"/>
      <w:szCs w:val="20"/>
    </w:rPr>
  </w:style>
  <w:style w:type="character" w:customStyle="1" w:styleId="CommentTextChar">
    <w:name w:val="Comment Text Char"/>
    <w:basedOn w:val="DefaultParagraphFont"/>
    <w:link w:val="CommentText"/>
    <w:uiPriority w:val="99"/>
    <w:rsid w:val="00A268A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A268A1"/>
    <w:rPr>
      <w:b/>
      <w:bCs/>
    </w:rPr>
  </w:style>
  <w:style w:type="character" w:customStyle="1" w:styleId="CommentSubjectChar">
    <w:name w:val="Comment Subject Char"/>
    <w:basedOn w:val="CommentTextChar"/>
    <w:link w:val="CommentSubject"/>
    <w:uiPriority w:val="99"/>
    <w:semiHidden/>
    <w:rsid w:val="00A268A1"/>
    <w:rPr>
      <w:rFonts w:eastAsia="Times New Roman" w:cs="Times New Roman"/>
      <w:b/>
      <w:bCs/>
      <w:kern w:val="0"/>
      <w:sz w:val="20"/>
      <w:szCs w:val="20"/>
      <w:lang w:val="lv-LV" w:eastAsia="ru-RU"/>
      <w14:ligatures w14:val="none"/>
    </w:rPr>
  </w:style>
  <w:style w:type="character" w:styleId="Hyperlink">
    <w:name w:val="Hyperlink"/>
    <w:uiPriority w:val="99"/>
    <w:qFormat/>
    <w:rsid w:val="00A268A1"/>
    <w:rPr>
      <w:color w:val="0000FF"/>
      <w:u w:val="single"/>
    </w:rPr>
  </w:style>
  <w:style w:type="character" w:styleId="FootnoteReference">
    <w:name w:val="footnote reference"/>
    <w:aliases w:val="Footnote Reference Number,Footnote symbol,Footnote Reference times"/>
    <w:uiPriority w:val="99"/>
    <w:rsid w:val="00A268A1"/>
    <w:rPr>
      <w:vertAlign w:val="superscript"/>
    </w:rPr>
  </w:style>
  <w:style w:type="character" w:styleId="UnresolvedMention">
    <w:name w:val="Unresolved Mention"/>
    <w:basedOn w:val="DefaultParagraphFont"/>
    <w:uiPriority w:val="99"/>
    <w:semiHidden/>
    <w:unhideWhenUsed/>
    <w:rsid w:val="00A268A1"/>
    <w:rPr>
      <w:color w:val="605E5C"/>
      <w:shd w:val="clear" w:color="auto" w:fill="E1DFDD"/>
    </w:rPr>
  </w:style>
  <w:style w:type="paragraph" w:styleId="FootnoteText">
    <w:name w:val="footnote text"/>
    <w:aliases w:val="Fußnote"/>
    <w:basedOn w:val="Normal"/>
    <w:link w:val="FootnoteTextChar"/>
    <w:rsid w:val="00A268A1"/>
    <w:pPr>
      <w:ind w:left="284" w:hanging="284"/>
    </w:pPr>
    <w:rPr>
      <w:sz w:val="20"/>
      <w:szCs w:val="20"/>
      <w:lang w:eastAsia="lv-LV"/>
    </w:rPr>
  </w:style>
  <w:style w:type="character" w:customStyle="1" w:styleId="FootnoteTextChar">
    <w:name w:val="Footnote Text Char"/>
    <w:aliases w:val="Fußnote Char"/>
    <w:basedOn w:val="DefaultParagraphFont"/>
    <w:link w:val="FootnoteText"/>
    <w:uiPriority w:val="99"/>
    <w:rsid w:val="00A268A1"/>
    <w:rPr>
      <w:rFonts w:eastAsia="Times New Roman" w:cs="Times New Roman"/>
      <w:kern w:val="0"/>
      <w:sz w:val="20"/>
      <w:szCs w:val="20"/>
      <w:lang w:val="lv-LV" w:eastAsia="lv-LV"/>
      <w14:ligatures w14:val="none"/>
    </w:rPr>
  </w:style>
  <w:style w:type="character" w:customStyle="1" w:styleId="author">
    <w:name w:val="author"/>
    <w:basedOn w:val="DefaultParagraphFont"/>
    <w:rsid w:val="00A268A1"/>
  </w:style>
  <w:style w:type="paragraph" w:customStyle="1" w:styleId="ML-4tx-2">
    <w:name w:val="ML-4tx-2"/>
    <w:basedOn w:val="Normal"/>
    <w:link w:val="ML-4tx-2Char"/>
    <w:qFormat/>
    <w:rsid w:val="00A268A1"/>
    <w:pPr>
      <w:tabs>
        <w:tab w:val="left" w:pos="851"/>
      </w:tabs>
      <w:spacing w:before="60"/>
      <w:ind w:left="284" w:firstLine="567"/>
      <w:jc w:val="both"/>
    </w:pPr>
    <w:rPr>
      <w:spacing w:val="-3"/>
      <w:sz w:val="21"/>
      <w:szCs w:val="21"/>
      <w:lang w:eastAsia="lv-LV"/>
    </w:rPr>
  </w:style>
  <w:style w:type="character" w:customStyle="1" w:styleId="ML-4tx-2Char">
    <w:name w:val="ML-4tx-2 Char"/>
    <w:basedOn w:val="DefaultParagraphFont"/>
    <w:link w:val="ML-4tx-2"/>
    <w:rsid w:val="00A268A1"/>
    <w:rPr>
      <w:rFonts w:eastAsia="Times New Roman" w:cs="Times New Roman"/>
      <w:spacing w:val="-3"/>
      <w:kern w:val="0"/>
      <w:sz w:val="21"/>
      <w:szCs w:val="21"/>
      <w:lang w:val="lv-LV" w:eastAsia="lv-LV"/>
      <w14:ligatures w14:val="none"/>
    </w:rPr>
  </w:style>
  <w:style w:type="paragraph" w:customStyle="1" w:styleId="ML-3tx-1">
    <w:name w:val="ML-3tx-1"/>
    <w:basedOn w:val="Normal"/>
    <w:link w:val="ML-3tx-1Char"/>
    <w:qFormat/>
    <w:rsid w:val="00A268A1"/>
    <w:pPr>
      <w:spacing w:before="120"/>
      <w:ind w:left="284" w:hanging="284"/>
      <w:jc w:val="both"/>
    </w:pPr>
    <w:rPr>
      <w:spacing w:val="-3"/>
      <w:sz w:val="21"/>
      <w:szCs w:val="21"/>
      <w:lang w:eastAsia="lv-LV"/>
    </w:rPr>
  </w:style>
  <w:style w:type="character" w:customStyle="1" w:styleId="ML-3tx-1Char">
    <w:name w:val="ML-3tx-1 Char"/>
    <w:basedOn w:val="DefaultParagraphFont"/>
    <w:link w:val="ML-3tx-1"/>
    <w:rsid w:val="00A268A1"/>
    <w:rPr>
      <w:rFonts w:eastAsia="Times New Roman" w:cs="Times New Roman"/>
      <w:spacing w:val="-3"/>
      <w:kern w:val="0"/>
      <w:sz w:val="21"/>
      <w:szCs w:val="21"/>
      <w:lang w:val="lv-LV" w:eastAsia="lv-LV"/>
      <w14:ligatures w14:val="none"/>
    </w:rPr>
  </w:style>
  <w:style w:type="character" w:customStyle="1" w:styleId="FootnoteCharacters">
    <w:name w:val="Footnote Characters"/>
    <w:rsid w:val="00A268A1"/>
  </w:style>
  <w:style w:type="character" w:customStyle="1" w:styleId="a-declarative">
    <w:name w:val="a-declarative"/>
    <w:basedOn w:val="DefaultParagraphFont"/>
    <w:rsid w:val="00A268A1"/>
  </w:style>
  <w:style w:type="character" w:customStyle="1" w:styleId="a-color-secondary">
    <w:name w:val="a-color-secondary"/>
    <w:basedOn w:val="DefaultParagraphFont"/>
    <w:rsid w:val="00A268A1"/>
  </w:style>
  <w:style w:type="character" w:styleId="Strong">
    <w:name w:val="Strong"/>
    <w:basedOn w:val="DefaultParagraphFont"/>
    <w:uiPriority w:val="22"/>
    <w:qFormat/>
    <w:rsid w:val="00A268A1"/>
    <w:rPr>
      <w:b/>
      <w:bCs/>
    </w:rPr>
  </w:style>
  <w:style w:type="character" w:styleId="Emphasis">
    <w:name w:val="Emphasis"/>
    <w:basedOn w:val="DefaultParagraphFont"/>
    <w:uiPriority w:val="20"/>
    <w:qFormat/>
    <w:rsid w:val="00A268A1"/>
    <w:rPr>
      <w:i/>
      <w:iCs/>
    </w:rPr>
  </w:style>
  <w:style w:type="paragraph" w:styleId="Revision">
    <w:name w:val="Revision"/>
    <w:hidden/>
    <w:uiPriority w:val="99"/>
    <w:semiHidden/>
    <w:rsid w:val="00A268A1"/>
    <w:pPr>
      <w:spacing w:after="0" w:line="240" w:lineRule="auto"/>
    </w:pPr>
    <w:rPr>
      <w:rFonts w:eastAsia="Times New Roman" w:cs="Times New Roman"/>
      <w:kern w:val="0"/>
      <w:szCs w:val="24"/>
      <w:lang w:val="lv-LV" w:eastAsia="ru-RU"/>
      <w14:ligatures w14:val="none"/>
    </w:rPr>
  </w:style>
  <w:style w:type="character" w:styleId="FollowedHyperlink">
    <w:name w:val="FollowedHyperlink"/>
    <w:basedOn w:val="DefaultParagraphFont"/>
    <w:uiPriority w:val="99"/>
    <w:semiHidden/>
    <w:unhideWhenUsed/>
    <w:rsid w:val="00A26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ersmestiesa.lv/lv/media/4141/download?attachment" TargetMode="External"/><Relationship Id="rId13" Type="http://schemas.openxmlformats.org/officeDocument/2006/relationships/hyperlink" Target="https://www.satversmestiesa.lv/lv/media/6039/download?attachment" TargetMode="External"/><Relationship Id="rId18" Type="http://schemas.openxmlformats.org/officeDocument/2006/relationships/hyperlink" Target="https://gateway.elieta.lv/api/v1/PublicMaterialDownload/669fcbdd-c570-4dad-821c-9aae456915cc" TargetMode="External"/><Relationship Id="rId3" Type="http://schemas.openxmlformats.org/officeDocument/2006/relationships/settings" Target="settings.xml"/><Relationship Id="rId21" Type="http://schemas.openxmlformats.org/officeDocument/2006/relationships/hyperlink" Target="https://gateway.elieta.lv/api/v1/PublicMaterialDownload/f164ad47-7386-4aad-b17f-d7752b7d2fdd" TargetMode="External"/><Relationship Id="rId7" Type="http://schemas.openxmlformats.org/officeDocument/2006/relationships/hyperlink" Target="https://gateway.elieta.lv/api/v1/PublicMaterialDownload/d2c0a96e-e6e0-4e8e-9cea-3b43e890d97e" TargetMode="External"/><Relationship Id="rId12" Type="http://schemas.openxmlformats.org/officeDocument/2006/relationships/hyperlink" Target="https://www.satversmestiesa.lv/lv/media/3684/download?attachment" TargetMode="External"/><Relationship Id="rId17" Type="http://schemas.openxmlformats.org/officeDocument/2006/relationships/hyperlink" Target="https://gateway.elieta.lv/api/v1/PublicMaterialDownload/e9ccbb54-2696-4a9b-a8b8-40c2eb10da7b" TargetMode="External"/><Relationship Id="rId2" Type="http://schemas.openxmlformats.org/officeDocument/2006/relationships/styles" Target="styles.xml"/><Relationship Id="rId16" Type="http://schemas.openxmlformats.org/officeDocument/2006/relationships/hyperlink" Target="https://gateway.elieta.lv/api/v1/PublicMaterialDownload/f164ad47-7386-4aad-b17f-d7752b7d2fdd" TargetMode="External"/><Relationship Id="rId20" Type="http://schemas.openxmlformats.org/officeDocument/2006/relationships/hyperlink" Target="https://gateway.elieta.lv/api/v1/PublicMaterialDownload/6723ea80-7323-4720-aa76-8625838dc9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tversmestiesa.lv/lv/media/2981/download?attachm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t.gov.lv/files/uploads/files/6_Judikatura/Tiesnesu_kopsapulcu_lemumi/KLD_senatoru_kopsapulces_lemums_16.12.2025._KL_260.p_%20%28002%29.docx" TargetMode="External"/><Relationship Id="rId23" Type="http://schemas.openxmlformats.org/officeDocument/2006/relationships/fontTable" Target="fontTable.xml"/><Relationship Id="rId10" Type="http://schemas.openxmlformats.org/officeDocument/2006/relationships/hyperlink" Target="https://likumi.lv/ta/id/14940" TargetMode="External"/><Relationship Id="rId19" Type="http://schemas.openxmlformats.org/officeDocument/2006/relationships/hyperlink" Target="https://www.amazon.de/Adolf-Sch%C3%B6nke/e/B00456132O/ref=dp_byline_cont_book_1" TargetMode="External"/><Relationship Id="rId4" Type="http://schemas.openxmlformats.org/officeDocument/2006/relationships/webSettings" Target="webSettings.xml"/><Relationship Id="rId9" Type="http://schemas.openxmlformats.org/officeDocument/2006/relationships/hyperlink" Target="https://www.at.gov.lv/downloadlawfile/4222" TargetMode="External"/><Relationship Id="rId14" Type="http://schemas.openxmlformats.org/officeDocument/2006/relationships/hyperlink" Target="https://www.satversmestiesa.lv/lv/media/6049/download?attach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31870</Words>
  <Characters>18167</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2026-06-11T12:07:00Z</dcterms:created>
  <dcterms:modified xsi:type="dcterms:W3CDTF">2026-06-17T07:53:00Z</dcterms:modified>
</cp:coreProperties>
</file>