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AEA7" w14:textId="77777777" w:rsidR="006C1F24" w:rsidRPr="009978D0" w:rsidRDefault="006C1F24" w:rsidP="006C1F24">
      <w:pPr>
        <w:pStyle w:val="ListParagraph"/>
        <w:spacing w:line="276" w:lineRule="auto"/>
        <w:ind w:left="0"/>
        <w:jc w:val="both"/>
        <w:rPr>
          <w:b/>
          <w:bCs/>
        </w:rPr>
      </w:pPr>
      <w:r w:rsidRPr="009978D0">
        <w:rPr>
          <w:b/>
          <w:bCs/>
        </w:rPr>
        <w:t>Tiesas nolēmuma pārsūdzības termiņa pagarināšanas ierobežojums un nelabvēlīgu seku radīšanas ierobežojums nepamatota pārsūdzības termiņa pagarināšanas gadījumā</w:t>
      </w:r>
    </w:p>
    <w:p w14:paraId="4AD2ED25" w14:textId="77777777" w:rsidR="006C1F24" w:rsidRPr="009978D0" w:rsidRDefault="006C1F24" w:rsidP="006C1F24">
      <w:pPr>
        <w:pStyle w:val="ListParagraph"/>
        <w:spacing w:line="276" w:lineRule="auto"/>
        <w:ind w:left="0"/>
        <w:jc w:val="both"/>
      </w:pPr>
      <w:r w:rsidRPr="009978D0">
        <w:t xml:space="preserve">1. Kriminālprocesa likuma 316. panta otrajā daļā paredzētā procesuālo termiņu pagarināšanas kārtība nav piemērojama tiesas nolēmuma pārsūdzības termiņa pagarināšanai. </w:t>
      </w:r>
    </w:p>
    <w:p w14:paraId="18E0924A" w14:textId="77777777" w:rsidR="006C1F24" w:rsidRPr="009978D0" w:rsidRDefault="006C1F24" w:rsidP="006C1F24">
      <w:pPr>
        <w:pStyle w:val="ListParagraph"/>
        <w:spacing w:line="276" w:lineRule="auto"/>
        <w:ind w:left="0"/>
        <w:jc w:val="both"/>
      </w:pPr>
      <w:r w:rsidRPr="009978D0">
        <w:t xml:space="preserve">2. Pirmās instances tiesas kļūda, nepamatoti pagarinot nolēmuma pārsūdzības termiņu Kriminālprocesa likuma 316. panta otrās daļas kārtībā, nevar radīt procesa dalībniekiem nelabvēlīgas sekas, ja procesa dalībnieks labticīgi paļāvies uz šo tiesas noteikto termiņu. Procesa dalībnieka paļāvība uz šādu termiņa pagarinājumu vispārīgi </w:t>
      </w:r>
      <w:proofErr w:type="spellStart"/>
      <w:r w:rsidRPr="009978D0">
        <w:t>prezumējama</w:t>
      </w:r>
      <w:proofErr w:type="spellEnd"/>
      <w:r w:rsidRPr="009978D0">
        <w:t xml:space="preserve"> par labticīgu līdz Senāta atziņu šajā jautājumā pieejamībai, bet turpmāk vērtējama stingrāk, it īpaši attiecībā uz prokuroriem un zvērinātiem advokātiem.</w:t>
      </w:r>
    </w:p>
    <w:p w14:paraId="3E7B4C36" w14:textId="77777777" w:rsidR="006C1F24" w:rsidRPr="009978D0" w:rsidRDefault="006C1F24" w:rsidP="006C1F24">
      <w:pPr>
        <w:pStyle w:val="ListParagraph"/>
        <w:spacing w:line="276" w:lineRule="auto"/>
        <w:ind w:left="0"/>
        <w:jc w:val="both"/>
        <w:rPr>
          <w:i/>
          <w:iCs/>
        </w:rPr>
      </w:pPr>
    </w:p>
    <w:p w14:paraId="1B279926" w14:textId="77777777" w:rsidR="006C1F24" w:rsidRPr="009978D0" w:rsidRDefault="006C1F24" w:rsidP="006C1F24">
      <w:pPr>
        <w:pStyle w:val="ListParagraph"/>
        <w:spacing w:line="276" w:lineRule="auto"/>
        <w:ind w:left="0"/>
        <w:jc w:val="both"/>
        <w:rPr>
          <w:b/>
          <w:bCs/>
        </w:rPr>
      </w:pPr>
      <w:r w:rsidRPr="009978D0">
        <w:rPr>
          <w:b/>
          <w:bCs/>
        </w:rPr>
        <w:t>Cietsirdība un vardarbība pret nepilngadīgo (Krimināllikuma 174. pants) kā atsevišķs turpināts noziedzīgs nodarījums</w:t>
      </w:r>
    </w:p>
    <w:p w14:paraId="592AFF00" w14:textId="77777777" w:rsidR="006C1F24" w:rsidRPr="009978D0" w:rsidRDefault="006C1F24" w:rsidP="006C1F24">
      <w:pPr>
        <w:pStyle w:val="ListParagraph"/>
        <w:spacing w:line="276" w:lineRule="auto"/>
        <w:ind w:left="0"/>
        <w:jc w:val="both"/>
      </w:pPr>
      <w:r w:rsidRPr="009978D0">
        <w:t>Krimināllikuma 174.</w:t>
      </w:r>
      <w:r>
        <w:t> </w:t>
      </w:r>
      <w:r w:rsidRPr="009978D0">
        <w:t>pantā paredzēto noziedzīgo nodarījumu var veidot arī turpināts noziedzīgs nodarījums, ja vairākas līdzīga rakstura darbības ir savstarpēji saistītas, vērstas pret vienu cietušo un aptvertas ar vienotu nodomu. Tas vien, ka nodarījuma izdarīšanas laikā cietušais no mazgadīga kļūst par nepilngadīgo un tādēļ atsevišķas darbības, tās kvalificējot atsevišķi, atbilstu</w:t>
      </w:r>
      <w:r w:rsidRPr="009978D0">
        <w:rPr>
          <w:i/>
          <w:iCs/>
        </w:rPr>
        <w:t xml:space="preserve"> </w:t>
      </w:r>
      <w:r w:rsidRPr="009978D0">
        <w:t>dažādām Krimināllikuma 174.</w:t>
      </w:r>
      <w:r>
        <w:t> </w:t>
      </w:r>
      <w:r w:rsidRPr="009978D0">
        <w:t>panta daļām, nepārtrauc nodarījuma vienotību. Šādā gadījumā nodarījums kvalificējams pēc Krimināllikuma 174. panta smagākās daļas.</w:t>
      </w:r>
    </w:p>
    <w:p w14:paraId="618585AE" w14:textId="77777777" w:rsidR="006C1F24" w:rsidRPr="009978D0" w:rsidRDefault="006C1F24" w:rsidP="006C1F24">
      <w:pPr>
        <w:pStyle w:val="ListParagraph"/>
        <w:spacing w:line="276" w:lineRule="auto"/>
        <w:ind w:left="0"/>
        <w:jc w:val="both"/>
      </w:pPr>
      <w:r w:rsidRPr="009978D0">
        <w:t>Darbības, kas vērstas pret vairākiem nepilngadīgajiem, parasti neveido vienu turpinātu noziedzīgu nodarījumu, jo Krimināllikuma 174.</w:t>
      </w:r>
      <w:r>
        <w:t> </w:t>
      </w:r>
      <w:r w:rsidRPr="009978D0">
        <w:t xml:space="preserve">pantā paredzētā aizsardzība ir cieši saistīta ar katra konkrētā nepilngadīgā interesēm. Izņēmuma gadījumā citāds vērtējums var būt pieļaujams, ja vairāki nepilngadīgie vienlaikus un sistemātiski tiek pakļauti vienveidīgai vardarbībai vai cietsirdībai. </w:t>
      </w:r>
    </w:p>
    <w:p w14:paraId="20AC1BC8" w14:textId="77777777" w:rsidR="006C1F24" w:rsidRPr="009978D0" w:rsidRDefault="006C1F24" w:rsidP="006C1F24">
      <w:pPr>
        <w:pStyle w:val="ListParagraph"/>
        <w:spacing w:line="276" w:lineRule="auto"/>
        <w:ind w:left="0"/>
        <w:jc w:val="both"/>
        <w:rPr>
          <w:i/>
          <w:iCs/>
        </w:rPr>
      </w:pPr>
    </w:p>
    <w:p w14:paraId="05B29BBB" w14:textId="77777777" w:rsidR="006C1F24" w:rsidRPr="009978D0" w:rsidRDefault="006C1F24" w:rsidP="006C1F24">
      <w:pPr>
        <w:pStyle w:val="ListParagraph"/>
        <w:spacing w:line="276" w:lineRule="auto"/>
        <w:ind w:left="0"/>
        <w:jc w:val="both"/>
        <w:rPr>
          <w:b/>
          <w:bCs/>
        </w:rPr>
      </w:pPr>
      <w:r w:rsidRPr="009978D0">
        <w:rPr>
          <w:b/>
          <w:bCs/>
        </w:rPr>
        <w:t>Aizliegums pasliktināt apsūdzētā stāvokli</w:t>
      </w:r>
    </w:p>
    <w:p w14:paraId="300D00C5" w14:textId="77777777" w:rsidR="006C1F24" w:rsidRPr="009978D0" w:rsidRDefault="006C1F24" w:rsidP="006C1F24">
      <w:pPr>
        <w:pStyle w:val="ListParagraph"/>
        <w:spacing w:line="276" w:lineRule="auto"/>
        <w:ind w:left="0"/>
        <w:jc w:val="both"/>
      </w:pPr>
      <w:r w:rsidRPr="009978D0">
        <w:t xml:space="preserve">Aizliegums pasliktināt apsūdzētā stāvokli attiecas ne tikai uz galīgo sodu, bet arī uz sodu par katru noziedzīgo nodarījumu. </w:t>
      </w:r>
    </w:p>
    <w:p w14:paraId="7DE34301" w14:textId="77777777" w:rsidR="006C1F24" w:rsidRPr="009978D0" w:rsidRDefault="006C1F24" w:rsidP="006C1F24">
      <w:pPr>
        <w:pStyle w:val="ListParagraph"/>
        <w:spacing w:line="276" w:lineRule="auto"/>
        <w:ind w:left="0"/>
        <w:jc w:val="both"/>
      </w:pPr>
      <w:r w:rsidRPr="009978D0">
        <w:t>Ja pēc Senāta lēmuma, izskatot lietu no jauna, apelācijas instances tiesa vairākus iepriekš atsevišķi kvalificētus noziedzīgus nodarījumus atzīst par vienu turpinātu noziedzīgu nodarījumu, sodu par šo vienoto noziedzīgo nodarījumu var noteikt bargāku, nekā iepriekš noteikts par katru nodalīto noziedzīgo nodarījumu atsevišķi arī tad, ja nolēmums nav atcelts prokurora protesta dēļ. Tomēr šis sods nedrīkst pārsniegt to sodu summu, kas iepriekš bija noteikta par noziedzīgajiem nodarījumiem, kuri nepamatoti kvalificēti atsevišķi.</w:t>
      </w:r>
    </w:p>
    <w:p w14:paraId="68A4E9F7" w14:textId="0B732D15" w:rsidR="006C1F24" w:rsidRDefault="006C1F24">
      <w:pPr>
        <w:spacing w:after="160" w:line="259" w:lineRule="auto"/>
        <w:rPr>
          <w:b/>
          <w:bCs/>
          <w:lang w:eastAsia="lv-LV"/>
        </w:rPr>
      </w:pPr>
      <w:r>
        <w:rPr>
          <w:b/>
          <w:bCs/>
          <w:lang w:eastAsia="lv-LV"/>
        </w:rPr>
        <w:br w:type="page"/>
      </w:r>
    </w:p>
    <w:p w14:paraId="3FE6083E" w14:textId="5361D079" w:rsidR="00FF7686" w:rsidRDefault="00FF7686" w:rsidP="004847CD">
      <w:pPr>
        <w:spacing w:line="276" w:lineRule="auto"/>
        <w:contextualSpacing/>
        <w:jc w:val="center"/>
        <w:rPr>
          <w:b/>
          <w:bCs/>
          <w:lang w:eastAsia="lv-LV"/>
        </w:rPr>
      </w:pPr>
      <w:r>
        <w:rPr>
          <w:b/>
          <w:bCs/>
          <w:lang w:eastAsia="lv-LV"/>
        </w:rPr>
        <w:lastRenderedPageBreak/>
        <w:t>Latvijas Republikas Senāta</w:t>
      </w:r>
    </w:p>
    <w:p w14:paraId="5E5634F8" w14:textId="34F1EB8B" w:rsidR="00EF04A5" w:rsidRPr="00EF04A5" w:rsidRDefault="00EF04A5" w:rsidP="004847CD">
      <w:pPr>
        <w:spacing w:line="276" w:lineRule="auto"/>
        <w:contextualSpacing/>
        <w:jc w:val="center"/>
        <w:rPr>
          <w:b/>
          <w:bCs/>
          <w:lang w:eastAsia="lv-LV"/>
        </w:rPr>
      </w:pPr>
      <w:r w:rsidRPr="00EF04A5">
        <w:rPr>
          <w:b/>
          <w:bCs/>
          <w:lang w:eastAsia="lv-LV"/>
        </w:rPr>
        <w:t>Krimināllietu departamenta</w:t>
      </w:r>
    </w:p>
    <w:p w14:paraId="6B278767" w14:textId="2ED5D4D7" w:rsidR="00EF04A5" w:rsidRPr="00EF04A5" w:rsidRDefault="00EF04A5" w:rsidP="004847CD">
      <w:pPr>
        <w:spacing w:line="276" w:lineRule="auto"/>
        <w:jc w:val="center"/>
        <w:rPr>
          <w:b/>
          <w:bCs/>
        </w:rPr>
      </w:pPr>
      <w:r w:rsidRPr="00EF04A5">
        <w:rPr>
          <w:b/>
          <w:bCs/>
        </w:rPr>
        <w:t xml:space="preserve">2026. gada </w:t>
      </w:r>
      <w:r w:rsidR="001010AB">
        <w:rPr>
          <w:b/>
          <w:bCs/>
        </w:rPr>
        <w:t>[..]</w:t>
      </w:r>
    </w:p>
    <w:p w14:paraId="6D65DEB2" w14:textId="01AB3AD2" w:rsidR="00447EE6" w:rsidRPr="00EF04A5" w:rsidRDefault="0084599C" w:rsidP="004847CD">
      <w:pPr>
        <w:spacing w:line="276" w:lineRule="auto"/>
        <w:jc w:val="center"/>
        <w:rPr>
          <w:b/>
          <w:bCs/>
        </w:rPr>
      </w:pPr>
      <w:r w:rsidRPr="00EF04A5">
        <w:rPr>
          <w:b/>
          <w:bCs/>
        </w:rPr>
        <w:t>LĒMUMS</w:t>
      </w:r>
      <w:r w:rsidR="00EC7EBD" w:rsidRPr="00376F8E">
        <w:rPr>
          <w:b/>
          <w:vertAlign w:val="superscript"/>
        </w:rPr>
        <w:footnoteReference w:id="1"/>
      </w:r>
    </w:p>
    <w:p w14:paraId="19BED9DB" w14:textId="3C67069D" w:rsidR="00EF04A5" w:rsidRPr="00EF04A5" w:rsidRDefault="00EF04A5" w:rsidP="004847CD">
      <w:pPr>
        <w:spacing w:line="276" w:lineRule="auto"/>
        <w:contextualSpacing/>
        <w:jc w:val="center"/>
        <w:rPr>
          <w:b/>
          <w:bCs/>
          <w:lang w:eastAsia="lv-LV"/>
        </w:rPr>
      </w:pPr>
      <w:r w:rsidRPr="00EF04A5">
        <w:rPr>
          <w:b/>
          <w:bCs/>
          <w:lang w:eastAsia="lv-LV"/>
        </w:rPr>
        <w:t>Lieta Nr. [..], SKK-[C]/2026</w:t>
      </w:r>
    </w:p>
    <w:p w14:paraId="5D50042B" w14:textId="77777777" w:rsidR="00EF04A5" w:rsidRDefault="00EF04A5" w:rsidP="004847CD">
      <w:pPr>
        <w:spacing w:line="276" w:lineRule="auto"/>
        <w:jc w:val="center"/>
      </w:pPr>
      <w:r w:rsidRPr="00376F8E">
        <w:t>ECLI:LV:AT:2026:</w:t>
      </w:r>
      <w:r>
        <w:t>[..]</w:t>
      </w:r>
    </w:p>
    <w:p w14:paraId="373F4556" w14:textId="77777777" w:rsidR="004847CD" w:rsidRDefault="004847CD" w:rsidP="004847CD">
      <w:pPr>
        <w:spacing w:line="276" w:lineRule="auto"/>
        <w:jc w:val="center"/>
      </w:pPr>
    </w:p>
    <w:p w14:paraId="1609D6F5" w14:textId="3179E799" w:rsidR="00447EE6" w:rsidRDefault="00447EE6" w:rsidP="004847CD">
      <w:pPr>
        <w:spacing w:line="276" w:lineRule="auto"/>
        <w:ind w:firstLine="720"/>
        <w:jc w:val="both"/>
      </w:pPr>
      <w:r>
        <w:t xml:space="preserve">Senāts </w:t>
      </w:r>
      <w:r w:rsidRPr="00011547">
        <w:t>šādā sastāvā</w:t>
      </w:r>
      <w:r>
        <w:t>:</w:t>
      </w:r>
      <w:r w:rsidR="0084599C">
        <w:t xml:space="preserve"> senators referents Māris Leja, senatores</w:t>
      </w:r>
      <w:r w:rsidR="00350477">
        <w:t xml:space="preserve"> Irīna Jansone un Sandra Kaija</w:t>
      </w:r>
    </w:p>
    <w:p w14:paraId="4187FCEC" w14:textId="6F34889B" w:rsidR="0084599C" w:rsidRDefault="0084599C" w:rsidP="0084599C">
      <w:pPr>
        <w:spacing w:before="360" w:line="276" w:lineRule="auto"/>
        <w:ind w:firstLine="720"/>
        <w:jc w:val="both"/>
        <w:rPr>
          <w:lang w:eastAsia="lv-LV"/>
        </w:rPr>
      </w:pPr>
      <w:r w:rsidRPr="00141872">
        <w:t>rakstveida procesā izskatīja krimināllietu sakarā</w:t>
      </w:r>
      <w:r>
        <w:t xml:space="preserve"> ar</w:t>
      </w:r>
      <w:r w:rsidR="00350477">
        <w:t xml:space="preserve"> </w:t>
      </w:r>
      <w:r w:rsidR="00350477">
        <w:rPr>
          <w:rFonts w:asciiTheme="majorBidi" w:eastAsia="Calibri" w:hAnsiTheme="majorBidi" w:cstheme="majorBidi"/>
          <w:color w:val="000000" w:themeColor="text1"/>
        </w:rPr>
        <w:t xml:space="preserve">apsūdzēto </w:t>
      </w:r>
      <w:r w:rsidR="00EC7EBD">
        <w:rPr>
          <w:rFonts w:asciiTheme="majorBidi" w:eastAsia="Calibri" w:hAnsiTheme="majorBidi" w:cstheme="majorBidi"/>
          <w:color w:val="000000" w:themeColor="text1"/>
        </w:rPr>
        <w:t>[pers. B]</w:t>
      </w:r>
      <w:r w:rsidR="00350477">
        <w:rPr>
          <w:rFonts w:asciiTheme="majorBidi" w:eastAsia="Calibri" w:hAnsiTheme="majorBidi" w:cstheme="majorBidi"/>
          <w:color w:val="000000" w:themeColor="text1"/>
        </w:rPr>
        <w:t xml:space="preserve"> un </w:t>
      </w:r>
      <w:r w:rsidR="00EC7EBD">
        <w:rPr>
          <w:rFonts w:asciiTheme="majorBidi" w:eastAsia="Calibri" w:hAnsiTheme="majorBidi" w:cstheme="majorBidi"/>
          <w:color w:val="000000" w:themeColor="text1"/>
        </w:rPr>
        <w:t>[pers. A]</w:t>
      </w:r>
      <w:r w:rsidR="00350477">
        <w:rPr>
          <w:rFonts w:asciiTheme="majorBidi" w:eastAsia="Calibri" w:hAnsiTheme="majorBidi" w:cstheme="majorBidi"/>
          <w:color w:val="000000" w:themeColor="text1"/>
        </w:rPr>
        <w:t xml:space="preserve"> kasācijas sūdzībām </w:t>
      </w:r>
      <w:r w:rsidR="00350477" w:rsidRPr="00FF4FC8">
        <w:rPr>
          <w:rFonts w:asciiTheme="majorBidi" w:eastAsia="Calibri" w:hAnsiTheme="majorBidi" w:cstheme="majorBidi"/>
          <w:color w:val="000000" w:themeColor="text1"/>
        </w:rPr>
        <w:t xml:space="preserve">par </w:t>
      </w:r>
      <w:r w:rsidR="00EC7EBD">
        <w:rPr>
          <w:rFonts w:asciiTheme="majorBidi" w:eastAsia="Calibri" w:hAnsiTheme="majorBidi" w:cstheme="majorBidi"/>
          <w:color w:val="000000" w:themeColor="text1"/>
        </w:rPr>
        <w:t>[..]</w:t>
      </w:r>
      <w:r w:rsidR="00350477" w:rsidRPr="00FF4FC8">
        <w:rPr>
          <w:rFonts w:asciiTheme="majorBidi" w:eastAsia="Calibri" w:hAnsiTheme="majorBidi" w:cstheme="majorBidi"/>
          <w:color w:val="000000" w:themeColor="text1"/>
        </w:rPr>
        <w:t xml:space="preserve"> apgabaltiesas </w:t>
      </w:r>
      <w:r w:rsidR="00350477">
        <w:rPr>
          <w:rFonts w:asciiTheme="majorBidi" w:eastAsia="Calibri" w:hAnsiTheme="majorBidi" w:cstheme="majorBidi"/>
          <w:color w:val="000000" w:themeColor="text1"/>
        </w:rPr>
        <w:t xml:space="preserve">2025. gada </w:t>
      </w:r>
      <w:r w:rsidR="00EF04A5">
        <w:rPr>
          <w:rFonts w:asciiTheme="majorBidi" w:eastAsia="Calibri" w:hAnsiTheme="majorBidi" w:cstheme="majorBidi"/>
          <w:color w:val="000000" w:themeColor="text1"/>
        </w:rPr>
        <w:t>[..]</w:t>
      </w:r>
      <w:r w:rsidR="00350477">
        <w:rPr>
          <w:rFonts w:asciiTheme="majorBidi" w:eastAsia="Calibri" w:hAnsiTheme="majorBidi" w:cstheme="majorBidi"/>
          <w:color w:val="000000" w:themeColor="text1"/>
        </w:rPr>
        <w:t xml:space="preserve"> spriedumu.</w:t>
      </w:r>
    </w:p>
    <w:p w14:paraId="12882064" w14:textId="77777777" w:rsidR="00447EE6" w:rsidRPr="00011547" w:rsidRDefault="00447EE6" w:rsidP="00177A7F">
      <w:pPr>
        <w:spacing w:before="360" w:after="360" w:line="276" w:lineRule="auto"/>
        <w:jc w:val="center"/>
        <w:rPr>
          <w:shd w:val="clear" w:color="auto" w:fill="FFFFFF"/>
        </w:rPr>
      </w:pPr>
      <w:r w:rsidRPr="00011547">
        <w:rPr>
          <w:b/>
          <w:shd w:val="clear" w:color="auto" w:fill="FFFFFF"/>
        </w:rPr>
        <w:t>Aprakstošā daļa</w:t>
      </w:r>
    </w:p>
    <w:p w14:paraId="0B4F5653" w14:textId="70522A4D" w:rsidR="00447EE6" w:rsidRDefault="00447EE6" w:rsidP="00177A7F">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350477">
        <w:rPr>
          <w:shd w:val="clear" w:color="auto" w:fill="FFFFFF"/>
        </w:rPr>
        <w:t xml:space="preserve"> </w:t>
      </w:r>
      <w:r w:rsidR="00930C2F">
        <w:rPr>
          <w:shd w:val="clear" w:color="auto" w:fill="FFFFFF"/>
        </w:rPr>
        <w:t xml:space="preserve">Ar </w:t>
      </w:r>
      <w:r w:rsidR="00EF04A5" w:rsidRPr="00376F8E">
        <w:rPr>
          <w:bCs/>
          <w:shd w:val="clear" w:color="auto" w:fill="FFFFFF"/>
        </w:rPr>
        <w:t>[rajona (pilsētas)]</w:t>
      </w:r>
      <w:r w:rsidR="00930C2F">
        <w:rPr>
          <w:shd w:val="clear" w:color="auto" w:fill="FFFFFF"/>
        </w:rPr>
        <w:t xml:space="preserve">tiesas 2023. gada </w:t>
      </w:r>
      <w:r w:rsidR="00EF04A5">
        <w:rPr>
          <w:shd w:val="clear" w:color="auto" w:fill="FFFFFF"/>
        </w:rPr>
        <w:t>[..]</w:t>
      </w:r>
      <w:r w:rsidR="00930C2F">
        <w:rPr>
          <w:shd w:val="clear" w:color="auto" w:fill="FFFFFF"/>
        </w:rPr>
        <w:t xml:space="preserve"> spriedumu</w:t>
      </w:r>
    </w:p>
    <w:p w14:paraId="6B7E540F" w14:textId="53B699D9" w:rsidR="00ED120D" w:rsidRDefault="00930C2F" w:rsidP="00F47AE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[1.1] </w:t>
      </w:r>
      <w:r w:rsidR="00EF04A5">
        <w:rPr>
          <w:shd w:val="clear" w:color="auto" w:fill="FFFFFF"/>
        </w:rPr>
        <w:t>[pers. A]</w:t>
      </w:r>
      <w:r>
        <w:rPr>
          <w:shd w:val="clear" w:color="auto" w:fill="FFFFFF"/>
        </w:rPr>
        <w:t xml:space="preserve">, personas kods </w:t>
      </w:r>
      <w:r w:rsidR="00EF04A5">
        <w:rPr>
          <w:shd w:val="clear" w:color="auto" w:fill="FFFFFF"/>
        </w:rPr>
        <w:t>[..]</w:t>
      </w:r>
      <w:r>
        <w:rPr>
          <w:shd w:val="clear" w:color="auto" w:fill="FFFFFF"/>
        </w:rPr>
        <w:t>,</w:t>
      </w:r>
    </w:p>
    <w:p w14:paraId="3624DEDC" w14:textId="277685AA" w:rsidR="00F47AE4" w:rsidRDefault="00725913" w:rsidP="00ED120D">
      <w:pPr>
        <w:pStyle w:val="NormalWeb"/>
        <w:shd w:val="clear" w:color="auto" w:fill="FFFFFF"/>
        <w:spacing w:before="0" w:beforeAutospacing="0" w:after="0" w:afterAutospacing="0" w:line="276" w:lineRule="auto"/>
        <w:ind w:firstLine="720"/>
        <w:jc w:val="both"/>
        <w:rPr>
          <w:shd w:val="clear" w:color="auto" w:fill="FFFFFF"/>
        </w:rPr>
      </w:pPr>
      <w:r w:rsidRPr="00725913">
        <w:rPr>
          <w:shd w:val="clear" w:color="auto" w:fill="FFFFFF"/>
        </w:rPr>
        <w:t>atzīt</w:t>
      </w:r>
      <w:r w:rsidR="00607A78">
        <w:rPr>
          <w:shd w:val="clear" w:color="auto" w:fill="FFFFFF"/>
        </w:rPr>
        <w:t>a</w:t>
      </w:r>
      <w:r w:rsidRPr="00725913">
        <w:rPr>
          <w:shd w:val="clear" w:color="auto" w:fill="FFFFFF"/>
        </w:rPr>
        <w:t xml:space="preserve"> par vainīg</w:t>
      </w:r>
      <w:r w:rsidR="009646F5">
        <w:rPr>
          <w:shd w:val="clear" w:color="auto" w:fill="FFFFFF"/>
        </w:rPr>
        <w:t>u</w:t>
      </w:r>
      <w:r w:rsidRPr="00725913">
        <w:rPr>
          <w:shd w:val="clear" w:color="auto" w:fill="FFFFFF"/>
        </w:rPr>
        <w:t xml:space="preserve"> </w:t>
      </w:r>
      <w:r w:rsidR="00ED120D">
        <w:rPr>
          <w:shd w:val="clear" w:color="auto" w:fill="FFFFFF"/>
        </w:rPr>
        <w:t xml:space="preserve">astoņos </w:t>
      </w:r>
      <w:r w:rsidRPr="00725913">
        <w:rPr>
          <w:shd w:val="clear" w:color="auto" w:fill="FFFFFF"/>
        </w:rPr>
        <w:t>Krimināllikuma</w:t>
      </w:r>
      <w:r>
        <w:rPr>
          <w:shd w:val="clear" w:color="auto" w:fill="FFFFFF"/>
        </w:rPr>
        <w:t xml:space="preserve"> </w:t>
      </w:r>
      <w:r w:rsidRPr="00725913">
        <w:rPr>
          <w:shd w:val="clear" w:color="auto" w:fill="FFFFFF"/>
        </w:rPr>
        <w:t>174.</w:t>
      </w:r>
      <w:r w:rsidR="00D260D5">
        <w:rPr>
          <w:shd w:val="clear" w:color="auto" w:fill="FFFFFF"/>
        </w:rPr>
        <w:t> </w:t>
      </w:r>
      <w:r w:rsidRPr="00725913">
        <w:rPr>
          <w:shd w:val="clear" w:color="auto" w:fill="FFFFFF"/>
        </w:rPr>
        <w:t>panta otrajā daļā</w:t>
      </w:r>
      <w:r w:rsidR="0069659E">
        <w:rPr>
          <w:shd w:val="clear" w:color="auto" w:fill="FFFFFF"/>
        </w:rPr>
        <w:t xml:space="preserve"> paredzēt</w:t>
      </w:r>
      <w:r w:rsidR="00F47AE4">
        <w:rPr>
          <w:shd w:val="clear" w:color="auto" w:fill="FFFFFF"/>
        </w:rPr>
        <w:t>aj</w:t>
      </w:r>
      <w:r w:rsidR="0069659E">
        <w:rPr>
          <w:shd w:val="clear" w:color="auto" w:fill="FFFFFF"/>
        </w:rPr>
        <w:t>os noziedzīg</w:t>
      </w:r>
      <w:r w:rsidR="00F47AE4">
        <w:rPr>
          <w:shd w:val="clear" w:color="auto" w:fill="FFFFFF"/>
        </w:rPr>
        <w:t>aj</w:t>
      </w:r>
      <w:r w:rsidR="0069659E">
        <w:rPr>
          <w:shd w:val="clear" w:color="auto" w:fill="FFFFFF"/>
        </w:rPr>
        <w:t>os nodarījumos</w:t>
      </w:r>
      <w:r w:rsidR="00ED120D">
        <w:rPr>
          <w:shd w:val="clear" w:color="auto" w:fill="FFFFFF"/>
        </w:rPr>
        <w:t>;</w:t>
      </w:r>
    </w:p>
    <w:p w14:paraId="4357F758" w14:textId="454DC6A2" w:rsidR="00725913" w:rsidRDefault="00ED120D" w:rsidP="00F47AE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atzīta par vainīgu četros </w:t>
      </w:r>
      <w:r w:rsidR="00725913" w:rsidRPr="00725913">
        <w:rPr>
          <w:shd w:val="clear" w:color="auto" w:fill="FFFFFF"/>
        </w:rPr>
        <w:t>Krimināllikuma</w:t>
      </w:r>
      <w:r w:rsidR="00725913">
        <w:rPr>
          <w:shd w:val="clear" w:color="auto" w:fill="FFFFFF"/>
        </w:rPr>
        <w:t xml:space="preserve"> </w:t>
      </w:r>
      <w:r w:rsidR="00725913" w:rsidRPr="00725913">
        <w:rPr>
          <w:shd w:val="clear" w:color="auto" w:fill="FFFFFF"/>
        </w:rPr>
        <w:t>174.</w:t>
      </w:r>
      <w:r w:rsidR="00D260D5">
        <w:rPr>
          <w:shd w:val="clear" w:color="auto" w:fill="FFFFFF"/>
        </w:rPr>
        <w:t> </w:t>
      </w:r>
      <w:r w:rsidR="00725913" w:rsidRPr="00725913">
        <w:rPr>
          <w:shd w:val="clear" w:color="auto" w:fill="FFFFFF"/>
        </w:rPr>
        <w:t>panta pirmajā daļā</w:t>
      </w:r>
      <w:r w:rsidR="00F47AE4">
        <w:rPr>
          <w:shd w:val="clear" w:color="auto" w:fill="FFFFFF"/>
        </w:rPr>
        <w:t xml:space="preserve"> paredzētajos noziedzīgajos nodarījumos</w:t>
      </w:r>
      <w:r w:rsidR="00A34106">
        <w:rPr>
          <w:shd w:val="clear" w:color="auto" w:fill="FFFFFF"/>
        </w:rPr>
        <w:t>.</w:t>
      </w:r>
    </w:p>
    <w:p w14:paraId="73102A15" w14:textId="5C52FB7E" w:rsidR="004C6DBA" w:rsidRDefault="004C6DBA" w:rsidP="00F47AE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Par katru noziedzīgo nodarījumu </w:t>
      </w:r>
      <w:r w:rsidR="00EF04A5">
        <w:rPr>
          <w:shd w:val="clear" w:color="auto" w:fill="FFFFFF"/>
        </w:rPr>
        <w:t>[pers. A]</w:t>
      </w:r>
      <w:r>
        <w:rPr>
          <w:shd w:val="clear" w:color="auto" w:fill="FFFFFF"/>
        </w:rPr>
        <w:t xml:space="preserve"> noteikts sods – brīvības atņemšana.</w:t>
      </w:r>
    </w:p>
    <w:p w14:paraId="4EABA5ED" w14:textId="6B9D5009" w:rsidR="00D260D5" w:rsidRDefault="00D260D5" w:rsidP="00D260D5">
      <w:pPr>
        <w:spacing w:line="276" w:lineRule="auto"/>
        <w:ind w:firstLine="720"/>
        <w:jc w:val="both"/>
        <w:rPr>
          <w:color w:val="000000" w:themeColor="text1"/>
        </w:rPr>
      </w:pPr>
      <w:r>
        <w:t xml:space="preserve">Saskaņā ar Krimināllikuma 50. panta pirmo un trešo daļu galīgais sods </w:t>
      </w:r>
      <w:r w:rsidR="00EF04A5">
        <w:t>[pers. A]</w:t>
      </w:r>
      <w:r>
        <w:t xml:space="preserve"> noteikts brīvības atņemšana uz </w:t>
      </w:r>
      <w:r>
        <w:rPr>
          <w:color w:val="000000" w:themeColor="text1"/>
        </w:rPr>
        <w:t>3</w:t>
      </w:r>
      <w:r w:rsidRPr="00195D00">
        <w:rPr>
          <w:color w:val="000000" w:themeColor="text1"/>
        </w:rPr>
        <w:t xml:space="preserve"> gadiem</w:t>
      </w:r>
      <w:r>
        <w:rPr>
          <w:color w:val="000000" w:themeColor="text1"/>
        </w:rPr>
        <w:t>.</w:t>
      </w:r>
    </w:p>
    <w:p w14:paraId="4462EBDD" w14:textId="501E8517" w:rsidR="00D260D5" w:rsidRDefault="00D260D5" w:rsidP="00D260D5">
      <w:pPr>
        <w:pStyle w:val="NormalWeb"/>
        <w:shd w:val="clear" w:color="auto" w:fill="FFFFFF"/>
        <w:spacing w:before="0" w:beforeAutospacing="0" w:after="0" w:afterAutospacing="0" w:line="276" w:lineRule="auto"/>
        <w:ind w:firstLine="720"/>
        <w:jc w:val="both"/>
        <w:rPr>
          <w:shd w:val="clear" w:color="auto" w:fill="FFFFFF"/>
        </w:rPr>
      </w:pPr>
      <w:r w:rsidRPr="006121B3">
        <w:rPr>
          <w:shd w:val="clear" w:color="auto" w:fill="FFFFFF"/>
        </w:rPr>
        <w:t>Saskaņā ar Krimināllikuma 55.</w:t>
      </w:r>
      <w:r>
        <w:rPr>
          <w:shd w:val="clear" w:color="auto" w:fill="FFFFFF"/>
        </w:rPr>
        <w:t> </w:t>
      </w:r>
      <w:r w:rsidRPr="006121B3">
        <w:rPr>
          <w:shd w:val="clear" w:color="auto" w:fill="FFFFFF"/>
        </w:rPr>
        <w:t>pantu</w:t>
      </w:r>
      <w:r>
        <w:rPr>
          <w:shd w:val="clear" w:color="auto" w:fill="FFFFFF"/>
        </w:rPr>
        <w:t xml:space="preserve"> </w:t>
      </w:r>
      <w:r w:rsidR="00EF04A5">
        <w:rPr>
          <w:shd w:val="clear" w:color="auto" w:fill="FFFFFF"/>
        </w:rPr>
        <w:t>[pers. A]</w:t>
      </w:r>
      <w:r>
        <w:rPr>
          <w:shd w:val="clear" w:color="auto" w:fill="FFFFFF"/>
        </w:rPr>
        <w:t xml:space="preserve"> </w:t>
      </w:r>
      <w:r w:rsidRPr="006121B3">
        <w:rPr>
          <w:shd w:val="clear" w:color="auto" w:fill="FFFFFF"/>
        </w:rPr>
        <w:t>not</w:t>
      </w:r>
      <w:r>
        <w:rPr>
          <w:shd w:val="clear" w:color="auto" w:fill="FFFFFF"/>
        </w:rPr>
        <w:t>iesāta</w:t>
      </w:r>
      <w:r w:rsidRPr="006121B3">
        <w:rPr>
          <w:shd w:val="clear" w:color="auto" w:fill="FFFFFF"/>
        </w:rPr>
        <w:t xml:space="preserve"> nosacīti ar</w:t>
      </w:r>
      <w:r>
        <w:rPr>
          <w:shd w:val="clear" w:color="auto" w:fill="FFFFFF"/>
        </w:rPr>
        <w:t xml:space="preserve"> </w:t>
      </w:r>
      <w:r w:rsidRPr="006121B3">
        <w:rPr>
          <w:shd w:val="clear" w:color="auto" w:fill="FFFFFF"/>
        </w:rPr>
        <w:t xml:space="preserve">pārbaudes laiku uz </w:t>
      </w:r>
      <w:r>
        <w:rPr>
          <w:shd w:val="clear" w:color="auto" w:fill="FFFFFF"/>
        </w:rPr>
        <w:t>4 gadiem</w:t>
      </w:r>
      <w:r w:rsidRPr="006121B3">
        <w:rPr>
          <w:shd w:val="clear" w:color="auto" w:fill="FFFFFF"/>
        </w:rPr>
        <w:t>.</w:t>
      </w:r>
    </w:p>
    <w:p w14:paraId="415027E7" w14:textId="3F960DCF" w:rsidR="00F47AE4" w:rsidRDefault="00D260D5" w:rsidP="00F47AE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[1.2] </w:t>
      </w:r>
      <w:r w:rsidR="00EF04A5">
        <w:rPr>
          <w:shd w:val="clear" w:color="auto" w:fill="FFFFFF"/>
        </w:rPr>
        <w:t>[Pers. B]</w:t>
      </w:r>
      <w:r w:rsidRPr="00D260D5">
        <w:rPr>
          <w:shd w:val="clear" w:color="auto" w:fill="FFFFFF"/>
        </w:rPr>
        <w:t xml:space="preserve">, personas kods </w:t>
      </w:r>
      <w:r w:rsidR="00EF04A5">
        <w:rPr>
          <w:shd w:val="clear" w:color="auto" w:fill="FFFFFF"/>
        </w:rPr>
        <w:t>[..]</w:t>
      </w:r>
      <w:r w:rsidRPr="00D260D5">
        <w:rPr>
          <w:shd w:val="clear" w:color="auto" w:fill="FFFFFF"/>
        </w:rPr>
        <w:t>,</w:t>
      </w:r>
      <w:r w:rsidR="00F47AE4">
        <w:rPr>
          <w:shd w:val="clear" w:color="auto" w:fill="FFFFFF"/>
        </w:rPr>
        <w:t xml:space="preserve"> </w:t>
      </w:r>
    </w:p>
    <w:p w14:paraId="41FF67AF" w14:textId="73AF08F0" w:rsidR="00607A78" w:rsidRDefault="004C6DBA" w:rsidP="00F47AE4">
      <w:pPr>
        <w:pStyle w:val="NormalWeb"/>
        <w:shd w:val="clear" w:color="auto" w:fill="FFFFFF"/>
        <w:spacing w:before="0" w:beforeAutospacing="0" w:after="0" w:afterAutospacing="0" w:line="276" w:lineRule="auto"/>
        <w:ind w:firstLine="720"/>
        <w:jc w:val="both"/>
        <w:rPr>
          <w:shd w:val="clear" w:color="auto" w:fill="FFFFFF"/>
        </w:rPr>
      </w:pPr>
      <w:r w:rsidRPr="00D260D5">
        <w:rPr>
          <w:shd w:val="clear" w:color="auto" w:fill="FFFFFF"/>
        </w:rPr>
        <w:t>atzīt</w:t>
      </w:r>
      <w:r>
        <w:rPr>
          <w:shd w:val="clear" w:color="auto" w:fill="FFFFFF"/>
        </w:rPr>
        <w:t>s</w:t>
      </w:r>
      <w:r w:rsidRPr="00D260D5">
        <w:rPr>
          <w:shd w:val="clear" w:color="auto" w:fill="FFFFFF"/>
        </w:rPr>
        <w:t xml:space="preserve"> par vainīgu </w:t>
      </w:r>
      <w:r w:rsidR="00D260D5" w:rsidRPr="00D260D5">
        <w:rPr>
          <w:shd w:val="clear" w:color="auto" w:fill="FFFFFF"/>
        </w:rPr>
        <w:t>Krimināllikuma</w:t>
      </w:r>
      <w:r w:rsidR="00D260D5">
        <w:rPr>
          <w:shd w:val="clear" w:color="auto" w:fill="FFFFFF"/>
        </w:rPr>
        <w:t xml:space="preserve"> </w:t>
      </w:r>
      <w:r w:rsidR="00D260D5" w:rsidRPr="00D260D5">
        <w:rPr>
          <w:shd w:val="clear" w:color="auto" w:fill="FFFFFF"/>
        </w:rPr>
        <w:t>159.</w:t>
      </w:r>
      <w:r w:rsidR="00D260D5">
        <w:rPr>
          <w:shd w:val="clear" w:color="auto" w:fill="FFFFFF"/>
        </w:rPr>
        <w:t> </w:t>
      </w:r>
      <w:r w:rsidR="00D260D5" w:rsidRPr="00D260D5">
        <w:rPr>
          <w:shd w:val="clear" w:color="auto" w:fill="FFFFFF"/>
        </w:rPr>
        <w:t>panta otrajā daļā</w:t>
      </w:r>
      <w:r w:rsidR="00D260D5">
        <w:rPr>
          <w:shd w:val="clear" w:color="auto" w:fill="FFFFFF"/>
        </w:rPr>
        <w:t xml:space="preserve"> paredzētajā noziedzīgajā nodarījumā</w:t>
      </w:r>
      <w:r w:rsidR="00D260D5" w:rsidRPr="00D260D5">
        <w:rPr>
          <w:shd w:val="clear" w:color="auto" w:fill="FFFFFF"/>
        </w:rPr>
        <w:t>;</w:t>
      </w:r>
    </w:p>
    <w:p w14:paraId="26F2087E" w14:textId="78AEAD5C" w:rsidR="00607A78" w:rsidRDefault="004C6DBA" w:rsidP="00607A78">
      <w:pPr>
        <w:pStyle w:val="NormalWeb"/>
        <w:shd w:val="clear" w:color="auto" w:fill="FFFFFF"/>
        <w:spacing w:before="0" w:beforeAutospacing="0" w:after="0" w:afterAutospacing="0" w:line="276" w:lineRule="auto"/>
        <w:ind w:firstLine="720"/>
        <w:jc w:val="both"/>
        <w:rPr>
          <w:shd w:val="clear" w:color="auto" w:fill="FFFFFF"/>
        </w:rPr>
      </w:pPr>
      <w:r w:rsidRPr="00D260D5">
        <w:rPr>
          <w:shd w:val="clear" w:color="auto" w:fill="FFFFFF"/>
        </w:rPr>
        <w:t>atzīt</w:t>
      </w:r>
      <w:r>
        <w:rPr>
          <w:shd w:val="clear" w:color="auto" w:fill="FFFFFF"/>
        </w:rPr>
        <w:t>s</w:t>
      </w:r>
      <w:r w:rsidRPr="00D260D5">
        <w:rPr>
          <w:shd w:val="clear" w:color="auto" w:fill="FFFFFF"/>
        </w:rPr>
        <w:t xml:space="preserve"> par vainīgu </w:t>
      </w:r>
      <w:r w:rsidR="00D260D5" w:rsidRPr="00D260D5">
        <w:rPr>
          <w:shd w:val="clear" w:color="auto" w:fill="FFFFFF"/>
        </w:rPr>
        <w:t>Krimināllikuma</w:t>
      </w:r>
      <w:r w:rsidR="00607A78">
        <w:rPr>
          <w:shd w:val="clear" w:color="auto" w:fill="FFFFFF"/>
        </w:rPr>
        <w:t xml:space="preserve"> </w:t>
      </w:r>
      <w:r w:rsidR="00D260D5" w:rsidRPr="00D260D5">
        <w:rPr>
          <w:shd w:val="clear" w:color="auto" w:fill="FFFFFF"/>
        </w:rPr>
        <w:t>160.</w:t>
      </w:r>
      <w:r w:rsidR="00607A78">
        <w:rPr>
          <w:shd w:val="clear" w:color="auto" w:fill="FFFFFF"/>
        </w:rPr>
        <w:t> </w:t>
      </w:r>
      <w:r w:rsidR="00D260D5" w:rsidRPr="00D260D5">
        <w:rPr>
          <w:shd w:val="clear" w:color="auto" w:fill="FFFFFF"/>
        </w:rPr>
        <w:t>panta trešajā daļā</w:t>
      </w:r>
      <w:r w:rsidR="00607A78">
        <w:rPr>
          <w:shd w:val="clear" w:color="auto" w:fill="FFFFFF"/>
        </w:rPr>
        <w:t xml:space="preserve"> paredzētajā noziedzīgajā nodarījumā</w:t>
      </w:r>
      <w:r w:rsidR="00D260D5" w:rsidRPr="00D260D5">
        <w:rPr>
          <w:shd w:val="clear" w:color="auto" w:fill="FFFFFF"/>
        </w:rPr>
        <w:t>;</w:t>
      </w:r>
    </w:p>
    <w:p w14:paraId="3E001E6D" w14:textId="17B58571" w:rsidR="0069659E" w:rsidRDefault="004C6DBA" w:rsidP="0069659E">
      <w:pPr>
        <w:pStyle w:val="NormalWeb"/>
        <w:shd w:val="clear" w:color="auto" w:fill="FFFFFF"/>
        <w:spacing w:before="0" w:beforeAutospacing="0" w:after="0" w:afterAutospacing="0" w:line="276" w:lineRule="auto"/>
        <w:ind w:firstLine="720"/>
        <w:jc w:val="both"/>
        <w:rPr>
          <w:shd w:val="clear" w:color="auto" w:fill="FFFFFF"/>
        </w:rPr>
      </w:pPr>
      <w:r w:rsidRPr="00D260D5">
        <w:rPr>
          <w:shd w:val="clear" w:color="auto" w:fill="FFFFFF"/>
        </w:rPr>
        <w:t>atzīt</w:t>
      </w:r>
      <w:r>
        <w:rPr>
          <w:shd w:val="clear" w:color="auto" w:fill="FFFFFF"/>
        </w:rPr>
        <w:t>s</w:t>
      </w:r>
      <w:r w:rsidRPr="00D260D5">
        <w:rPr>
          <w:shd w:val="clear" w:color="auto" w:fill="FFFFFF"/>
        </w:rPr>
        <w:t xml:space="preserve"> par vainīgu </w:t>
      </w:r>
      <w:r w:rsidR="00ED120D">
        <w:rPr>
          <w:shd w:val="clear" w:color="auto" w:fill="FFFFFF"/>
        </w:rPr>
        <w:t xml:space="preserve">divos </w:t>
      </w:r>
      <w:r w:rsidR="0069659E" w:rsidRPr="00D260D5">
        <w:rPr>
          <w:shd w:val="clear" w:color="auto" w:fill="FFFFFF"/>
        </w:rPr>
        <w:t>Krimināllikuma</w:t>
      </w:r>
      <w:r w:rsidR="0069659E">
        <w:rPr>
          <w:shd w:val="clear" w:color="auto" w:fill="FFFFFF"/>
        </w:rPr>
        <w:t xml:space="preserve"> </w:t>
      </w:r>
      <w:r w:rsidR="0069659E" w:rsidRPr="00D260D5">
        <w:rPr>
          <w:shd w:val="clear" w:color="auto" w:fill="FFFFFF"/>
        </w:rPr>
        <w:t>160.</w:t>
      </w:r>
      <w:r w:rsidR="0069659E">
        <w:rPr>
          <w:shd w:val="clear" w:color="auto" w:fill="FFFFFF"/>
        </w:rPr>
        <w:t> </w:t>
      </w:r>
      <w:r w:rsidR="0069659E" w:rsidRPr="00D260D5">
        <w:rPr>
          <w:shd w:val="clear" w:color="auto" w:fill="FFFFFF"/>
        </w:rPr>
        <w:t>panta ceturtajā daļā</w:t>
      </w:r>
      <w:r w:rsidR="00F47AE4">
        <w:rPr>
          <w:shd w:val="clear" w:color="auto" w:fill="FFFFFF"/>
        </w:rPr>
        <w:t xml:space="preserve"> paredzētajos noziedzīgajos nodarījumos</w:t>
      </w:r>
      <w:r w:rsidR="0069659E" w:rsidRPr="00D260D5">
        <w:rPr>
          <w:shd w:val="clear" w:color="auto" w:fill="FFFFFF"/>
        </w:rPr>
        <w:t>;</w:t>
      </w:r>
    </w:p>
    <w:p w14:paraId="3FCDDF55" w14:textId="7094C871" w:rsidR="00607A78" w:rsidRDefault="004C6DBA" w:rsidP="00607A78">
      <w:pPr>
        <w:pStyle w:val="NormalWeb"/>
        <w:shd w:val="clear" w:color="auto" w:fill="FFFFFF"/>
        <w:spacing w:before="0" w:beforeAutospacing="0" w:after="0" w:afterAutospacing="0" w:line="276" w:lineRule="auto"/>
        <w:ind w:firstLine="720"/>
        <w:jc w:val="both"/>
        <w:rPr>
          <w:shd w:val="clear" w:color="auto" w:fill="FFFFFF"/>
        </w:rPr>
      </w:pPr>
      <w:r w:rsidRPr="00D260D5">
        <w:rPr>
          <w:shd w:val="clear" w:color="auto" w:fill="FFFFFF"/>
        </w:rPr>
        <w:t>atzīt</w:t>
      </w:r>
      <w:r>
        <w:rPr>
          <w:shd w:val="clear" w:color="auto" w:fill="FFFFFF"/>
        </w:rPr>
        <w:t>s</w:t>
      </w:r>
      <w:r w:rsidRPr="00D260D5">
        <w:rPr>
          <w:shd w:val="clear" w:color="auto" w:fill="FFFFFF"/>
        </w:rPr>
        <w:t xml:space="preserve"> par vainīgu </w:t>
      </w:r>
      <w:r w:rsidR="00D260D5" w:rsidRPr="00D260D5">
        <w:rPr>
          <w:shd w:val="clear" w:color="auto" w:fill="FFFFFF"/>
        </w:rPr>
        <w:t>Krimināllikuma</w:t>
      </w:r>
      <w:r w:rsidR="00607A78">
        <w:rPr>
          <w:shd w:val="clear" w:color="auto" w:fill="FFFFFF"/>
        </w:rPr>
        <w:t xml:space="preserve"> </w:t>
      </w:r>
      <w:r w:rsidR="00D260D5" w:rsidRPr="00D260D5">
        <w:rPr>
          <w:shd w:val="clear" w:color="auto" w:fill="FFFFFF"/>
        </w:rPr>
        <w:t>174.</w:t>
      </w:r>
      <w:r w:rsidR="00607A78">
        <w:rPr>
          <w:shd w:val="clear" w:color="auto" w:fill="FFFFFF"/>
        </w:rPr>
        <w:t> </w:t>
      </w:r>
      <w:r w:rsidR="00D260D5" w:rsidRPr="00D260D5">
        <w:rPr>
          <w:shd w:val="clear" w:color="auto" w:fill="FFFFFF"/>
        </w:rPr>
        <w:t xml:space="preserve">panta otrajā daļā </w:t>
      </w:r>
      <w:r w:rsidR="00607A78">
        <w:rPr>
          <w:shd w:val="clear" w:color="auto" w:fill="FFFFFF"/>
        </w:rPr>
        <w:t>paredzētajā noziedzīgajā nodarījumā</w:t>
      </w:r>
      <w:r w:rsidR="00D260D5" w:rsidRPr="00D260D5">
        <w:rPr>
          <w:shd w:val="clear" w:color="auto" w:fill="FFFFFF"/>
        </w:rPr>
        <w:t>;</w:t>
      </w:r>
    </w:p>
    <w:p w14:paraId="75B7D924" w14:textId="0C716AAB" w:rsidR="00D260D5" w:rsidRDefault="004C6DBA" w:rsidP="00607A78">
      <w:pPr>
        <w:pStyle w:val="NormalWeb"/>
        <w:shd w:val="clear" w:color="auto" w:fill="FFFFFF"/>
        <w:spacing w:before="0" w:beforeAutospacing="0" w:after="0" w:afterAutospacing="0" w:line="276" w:lineRule="auto"/>
        <w:ind w:firstLine="720"/>
        <w:jc w:val="both"/>
        <w:rPr>
          <w:shd w:val="clear" w:color="auto" w:fill="FFFFFF"/>
        </w:rPr>
      </w:pPr>
      <w:r w:rsidRPr="00D260D5">
        <w:rPr>
          <w:shd w:val="clear" w:color="auto" w:fill="FFFFFF"/>
        </w:rPr>
        <w:t>atzīt</w:t>
      </w:r>
      <w:r>
        <w:rPr>
          <w:shd w:val="clear" w:color="auto" w:fill="FFFFFF"/>
        </w:rPr>
        <w:t>s</w:t>
      </w:r>
      <w:r w:rsidRPr="00D260D5">
        <w:rPr>
          <w:shd w:val="clear" w:color="auto" w:fill="FFFFFF"/>
        </w:rPr>
        <w:t xml:space="preserve"> par vainīgu </w:t>
      </w:r>
      <w:r w:rsidR="00D260D5" w:rsidRPr="00D260D5">
        <w:rPr>
          <w:shd w:val="clear" w:color="auto" w:fill="FFFFFF"/>
        </w:rPr>
        <w:t>Krimināllikuma</w:t>
      </w:r>
      <w:r w:rsidR="00607A78">
        <w:rPr>
          <w:shd w:val="clear" w:color="auto" w:fill="FFFFFF"/>
        </w:rPr>
        <w:t xml:space="preserve"> </w:t>
      </w:r>
      <w:r w:rsidR="00D260D5" w:rsidRPr="00D260D5">
        <w:rPr>
          <w:shd w:val="clear" w:color="auto" w:fill="FFFFFF"/>
        </w:rPr>
        <w:t>174.</w:t>
      </w:r>
      <w:r w:rsidR="00607A78">
        <w:rPr>
          <w:shd w:val="clear" w:color="auto" w:fill="FFFFFF"/>
        </w:rPr>
        <w:t> </w:t>
      </w:r>
      <w:r w:rsidR="00D260D5" w:rsidRPr="00D260D5">
        <w:rPr>
          <w:shd w:val="clear" w:color="auto" w:fill="FFFFFF"/>
        </w:rPr>
        <w:t xml:space="preserve">panta pirmajā daļā </w:t>
      </w:r>
      <w:r w:rsidR="00607A78">
        <w:rPr>
          <w:shd w:val="clear" w:color="auto" w:fill="FFFFFF"/>
        </w:rPr>
        <w:t>paredzētajā noziedzīgajā nodarījumā</w:t>
      </w:r>
      <w:r w:rsidR="00D260D5" w:rsidRPr="00D260D5">
        <w:rPr>
          <w:shd w:val="clear" w:color="auto" w:fill="FFFFFF"/>
        </w:rPr>
        <w:t>.</w:t>
      </w:r>
    </w:p>
    <w:p w14:paraId="51841E64" w14:textId="43769E56" w:rsidR="00A34106" w:rsidRPr="00D260D5" w:rsidRDefault="00A34106" w:rsidP="00A34106">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Par katru noziedzīgo nodarījumu </w:t>
      </w:r>
      <w:r w:rsidR="00EF04A5">
        <w:rPr>
          <w:shd w:val="clear" w:color="auto" w:fill="FFFFFF"/>
        </w:rPr>
        <w:t>[pers. B]</w:t>
      </w:r>
      <w:r>
        <w:rPr>
          <w:shd w:val="clear" w:color="auto" w:fill="FFFFFF"/>
        </w:rPr>
        <w:t xml:space="preserve"> </w:t>
      </w:r>
      <w:r w:rsidR="005E10DF">
        <w:rPr>
          <w:shd w:val="clear" w:color="auto" w:fill="FFFFFF"/>
        </w:rPr>
        <w:t>noteikts sods –</w:t>
      </w:r>
      <w:r>
        <w:rPr>
          <w:shd w:val="clear" w:color="auto" w:fill="FFFFFF"/>
        </w:rPr>
        <w:t xml:space="preserve"> brīvības atņemšana.</w:t>
      </w:r>
    </w:p>
    <w:p w14:paraId="2953257D" w14:textId="3484542E" w:rsidR="00607A78" w:rsidRDefault="00607A78" w:rsidP="00607A78">
      <w:pPr>
        <w:spacing w:line="276" w:lineRule="auto"/>
        <w:ind w:firstLine="720"/>
        <w:jc w:val="both"/>
        <w:rPr>
          <w:color w:val="000000" w:themeColor="text1"/>
        </w:rPr>
      </w:pPr>
      <w:r>
        <w:t xml:space="preserve">Saskaņā ar Krimināllikuma 50. panta pirmo un trešo daļu galīgais sods </w:t>
      </w:r>
      <w:r w:rsidR="00EF04A5">
        <w:t>[pers. B]</w:t>
      </w:r>
      <w:r>
        <w:t xml:space="preserve"> noteikts brīvības atņemšana uz 1</w:t>
      </w:r>
      <w:r>
        <w:rPr>
          <w:color w:val="000000" w:themeColor="text1"/>
        </w:rPr>
        <w:t>3</w:t>
      </w:r>
      <w:r w:rsidRPr="00195D00">
        <w:rPr>
          <w:color w:val="000000" w:themeColor="text1"/>
        </w:rPr>
        <w:t xml:space="preserve"> gadiem</w:t>
      </w:r>
      <w:r>
        <w:rPr>
          <w:color w:val="000000" w:themeColor="text1"/>
        </w:rPr>
        <w:t xml:space="preserve"> un probācijas uzraudzība 3 gadiem.</w:t>
      </w:r>
    </w:p>
    <w:p w14:paraId="609B8160" w14:textId="1C318BEA" w:rsidR="00F47AE4" w:rsidRDefault="00747623" w:rsidP="00F47AE4">
      <w:pPr>
        <w:pStyle w:val="NormalWeb"/>
        <w:shd w:val="clear" w:color="auto" w:fill="FFFFFF"/>
        <w:spacing w:line="276" w:lineRule="auto"/>
        <w:ind w:firstLine="720"/>
        <w:contextualSpacing/>
        <w:jc w:val="both"/>
        <w:rPr>
          <w:shd w:val="clear" w:color="auto" w:fill="FFFFFF"/>
        </w:rPr>
      </w:pPr>
      <w:r>
        <w:rPr>
          <w:shd w:val="clear" w:color="auto" w:fill="FFFFFF"/>
        </w:rPr>
        <w:lastRenderedPageBreak/>
        <w:t>[</w:t>
      </w:r>
      <w:r w:rsidR="00350477">
        <w:rPr>
          <w:shd w:val="clear" w:color="auto" w:fill="FFFFFF"/>
        </w:rPr>
        <w:t xml:space="preserve">2] </w:t>
      </w:r>
      <w:r w:rsidR="00222BF5">
        <w:rPr>
          <w:shd w:val="clear" w:color="auto" w:fill="FFFFFF"/>
        </w:rPr>
        <w:t xml:space="preserve">Ar </w:t>
      </w:r>
      <w:r w:rsidR="00EF04A5">
        <w:rPr>
          <w:shd w:val="clear" w:color="auto" w:fill="FFFFFF"/>
        </w:rPr>
        <w:t>[..]</w:t>
      </w:r>
      <w:r w:rsidR="00222BF5">
        <w:rPr>
          <w:shd w:val="clear" w:color="auto" w:fill="FFFFFF"/>
        </w:rPr>
        <w:t xml:space="preserve"> apgabaltiesas 2025. gada </w:t>
      </w:r>
      <w:r w:rsidR="00EF04A5">
        <w:rPr>
          <w:shd w:val="clear" w:color="auto" w:fill="FFFFFF"/>
        </w:rPr>
        <w:t>[..]</w:t>
      </w:r>
      <w:r w:rsidR="00222BF5">
        <w:rPr>
          <w:shd w:val="clear" w:color="auto" w:fill="FFFFFF"/>
        </w:rPr>
        <w:t xml:space="preserve"> spriedumu, </w:t>
      </w:r>
      <w:r w:rsidR="00222BF5" w:rsidRPr="00222BF5">
        <w:rPr>
          <w:shd w:val="clear" w:color="auto" w:fill="FFFFFF"/>
        </w:rPr>
        <w:t>iztiesājot lietu apelācijas kārtībā sakarā ar Ģenerālprokuratūras Krimināltiesiskā</w:t>
      </w:r>
      <w:r w:rsidR="00222BF5">
        <w:rPr>
          <w:shd w:val="clear" w:color="auto" w:fill="FFFFFF"/>
        </w:rPr>
        <w:t xml:space="preserve"> </w:t>
      </w:r>
      <w:r w:rsidR="00222BF5" w:rsidRPr="00222BF5">
        <w:rPr>
          <w:shd w:val="clear" w:color="auto" w:fill="FFFFFF"/>
        </w:rPr>
        <w:t xml:space="preserve">departamenta </w:t>
      </w:r>
      <w:proofErr w:type="spellStart"/>
      <w:r w:rsidR="00222BF5" w:rsidRPr="00222BF5">
        <w:rPr>
          <w:shd w:val="clear" w:color="auto" w:fill="FFFFFF"/>
        </w:rPr>
        <w:t>Pirmstiesas</w:t>
      </w:r>
      <w:proofErr w:type="spellEnd"/>
      <w:r w:rsidR="00222BF5" w:rsidRPr="00222BF5">
        <w:rPr>
          <w:shd w:val="clear" w:color="auto" w:fill="FFFFFF"/>
        </w:rPr>
        <w:t xml:space="preserve"> kriminālprocesa un tiesvedības koordinācijas nodaļas prokurores Ilonas</w:t>
      </w:r>
      <w:r w:rsidR="00222BF5">
        <w:rPr>
          <w:shd w:val="clear" w:color="auto" w:fill="FFFFFF"/>
        </w:rPr>
        <w:t xml:space="preserve"> </w:t>
      </w:r>
      <w:proofErr w:type="spellStart"/>
      <w:r w:rsidR="00222BF5" w:rsidRPr="00222BF5">
        <w:rPr>
          <w:shd w:val="clear" w:color="auto" w:fill="FFFFFF"/>
        </w:rPr>
        <w:t>Harjo</w:t>
      </w:r>
      <w:proofErr w:type="spellEnd"/>
      <w:r w:rsidR="00222BF5" w:rsidRPr="00222BF5">
        <w:rPr>
          <w:shd w:val="clear" w:color="auto" w:fill="FFFFFF"/>
        </w:rPr>
        <w:t xml:space="preserve"> apelācijas protestu un apsūdzētā </w:t>
      </w:r>
      <w:r w:rsidR="00EF04A5">
        <w:rPr>
          <w:shd w:val="clear" w:color="auto" w:fill="FFFFFF"/>
        </w:rPr>
        <w:t>[pers. B]</w:t>
      </w:r>
      <w:r w:rsidR="00222BF5">
        <w:rPr>
          <w:shd w:val="clear" w:color="auto" w:fill="FFFFFF"/>
        </w:rPr>
        <w:t xml:space="preserve"> </w:t>
      </w:r>
      <w:r w:rsidR="00222BF5" w:rsidRPr="00222BF5">
        <w:rPr>
          <w:shd w:val="clear" w:color="auto" w:fill="FFFFFF"/>
        </w:rPr>
        <w:t>apelācijas</w:t>
      </w:r>
      <w:r w:rsidR="00222BF5">
        <w:rPr>
          <w:shd w:val="clear" w:color="auto" w:fill="FFFFFF"/>
        </w:rPr>
        <w:t xml:space="preserve"> </w:t>
      </w:r>
      <w:r w:rsidR="00222BF5" w:rsidRPr="00222BF5">
        <w:rPr>
          <w:shd w:val="clear" w:color="auto" w:fill="FFFFFF"/>
        </w:rPr>
        <w:t>sūdzību</w:t>
      </w:r>
      <w:r w:rsidR="00222BF5">
        <w:rPr>
          <w:shd w:val="clear" w:color="auto" w:fill="FFFFFF"/>
        </w:rPr>
        <w:t xml:space="preserve">, </w:t>
      </w:r>
      <w:r w:rsidR="00EF04A5" w:rsidRPr="00376F8E">
        <w:rPr>
          <w:bCs/>
          <w:shd w:val="clear" w:color="auto" w:fill="FFFFFF"/>
        </w:rPr>
        <w:t>[rajona (pilsētas)]</w:t>
      </w:r>
      <w:r w:rsidR="00EF04A5">
        <w:rPr>
          <w:bCs/>
          <w:shd w:val="clear" w:color="auto" w:fill="FFFFFF"/>
        </w:rPr>
        <w:t xml:space="preserve"> </w:t>
      </w:r>
      <w:r w:rsidR="00222BF5">
        <w:rPr>
          <w:shd w:val="clear" w:color="auto" w:fill="FFFFFF"/>
        </w:rPr>
        <w:t xml:space="preserve">tiesas 2023. gada </w:t>
      </w:r>
      <w:r w:rsidR="00EF04A5">
        <w:rPr>
          <w:shd w:val="clear" w:color="auto" w:fill="FFFFFF"/>
        </w:rPr>
        <w:t>[..]</w:t>
      </w:r>
      <w:r w:rsidR="00222BF5">
        <w:rPr>
          <w:shd w:val="clear" w:color="auto" w:fill="FFFFFF"/>
        </w:rPr>
        <w:t xml:space="preserve"> spriedums atcelts </w:t>
      </w:r>
      <w:r w:rsidR="00222BF5" w:rsidRPr="00222BF5">
        <w:rPr>
          <w:shd w:val="clear" w:color="auto" w:fill="FFFFFF"/>
        </w:rPr>
        <w:t xml:space="preserve">daļā </w:t>
      </w:r>
      <w:r w:rsidR="00F47AE4">
        <w:rPr>
          <w:shd w:val="clear" w:color="auto" w:fill="FFFFFF"/>
        </w:rPr>
        <w:t>par:</w:t>
      </w:r>
    </w:p>
    <w:p w14:paraId="28D6C5BD" w14:textId="34BA6E7B" w:rsidR="00222BF5" w:rsidRPr="00222BF5" w:rsidRDefault="00EF04A5" w:rsidP="00F47AE4">
      <w:pPr>
        <w:pStyle w:val="NormalWeb"/>
        <w:shd w:val="clear" w:color="auto" w:fill="FFFFFF"/>
        <w:spacing w:line="276" w:lineRule="auto"/>
        <w:ind w:firstLine="720"/>
        <w:contextualSpacing/>
        <w:jc w:val="both"/>
        <w:rPr>
          <w:shd w:val="clear" w:color="auto" w:fill="FFFFFF"/>
        </w:rPr>
      </w:pPr>
      <w:r>
        <w:rPr>
          <w:shd w:val="clear" w:color="auto" w:fill="FFFFFF"/>
        </w:rPr>
        <w:t>[</w:t>
      </w:r>
      <w:r w:rsidR="001010AB">
        <w:rPr>
          <w:shd w:val="clear" w:color="auto" w:fill="FFFFFF"/>
        </w:rPr>
        <w:t>p</w:t>
      </w:r>
      <w:r>
        <w:rPr>
          <w:shd w:val="clear" w:color="auto" w:fill="FFFFFF"/>
        </w:rPr>
        <w:t>ers. A]</w:t>
      </w:r>
      <w:r w:rsidR="00222BF5" w:rsidRPr="00222BF5">
        <w:rPr>
          <w:shd w:val="clear" w:color="auto" w:fill="FFFFFF"/>
        </w:rPr>
        <w:t xml:space="preserve"> noteikto sodu</w:t>
      </w:r>
      <w:r w:rsidR="00FC54A0">
        <w:rPr>
          <w:shd w:val="clear" w:color="auto" w:fill="FFFFFF"/>
        </w:rPr>
        <w:t xml:space="preserve"> </w:t>
      </w:r>
      <w:r w:rsidR="00222BF5" w:rsidRPr="00222BF5">
        <w:rPr>
          <w:shd w:val="clear" w:color="auto" w:fill="FFFFFF"/>
        </w:rPr>
        <w:t>pēc Krimināllikuma 174.</w:t>
      </w:r>
      <w:r w:rsidR="00847EEF">
        <w:rPr>
          <w:shd w:val="clear" w:color="auto" w:fill="FFFFFF"/>
        </w:rPr>
        <w:t> </w:t>
      </w:r>
      <w:r w:rsidR="00222BF5" w:rsidRPr="00222BF5">
        <w:rPr>
          <w:shd w:val="clear" w:color="auto" w:fill="FFFFFF"/>
        </w:rPr>
        <w:t>panta pirmās un</w:t>
      </w:r>
      <w:r w:rsidR="00222BF5">
        <w:rPr>
          <w:shd w:val="clear" w:color="auto" w:fill="FFFFFF"/>
        </w:rPr>
        <w:t xml:space="preserve"> </w:t>
      </w:r>
      <w:r w:rsidR="00222BF5" w:rsidRPr="00222BF5">
        <w:rPr>
          <w:shd w:val="clear" w:color="auto" w:fill="FFFFFF"/>
        </w:rPr>
        <w:t>otrās daļas</w:t>
      </w:r>
      <w:r w:rsidR="00FC54A0">
        <w:rPr>
          <w:shd w:val="clear" w:color="auto" w:fill="FFFFFF"/>
        </w:rPr>
        <w:t xml:space="preserve">, </w:t>
      </w:r>
      <w:r w:rsidR="00222BF5">
        <w:rPr>
          <w:shd w:val="clear" w:color="auto" w:fill="FFFFFF"/>
        </w:rPr>
        <w:t xml:space="preserve">saskaņā ar </w:t>
      </w:r>
      <w:r w:rsidR="00222BF5" w:rsidRPr="00222BF5">
        <w:rPr>
          <w:shd w:val="clear" w:color="auto" w:fill="FFFFFF"/>
        </w:rPr>
        <w:t>Krimināllikuma 50.</w:t>
      </w:r>
      <w:r w:rsidR="00222BF5">
        <w:rPr>
          <w:shd w:val="clear" w:color="auto" w:fill="FFFFFF"/>
        </w:rPr>
        <w:t> </w:t>
      </w:r>
      <w:r w:rsidR="00222BF5" w:rsidRPr="00222BF5">
        <w:rPr>
          <w:shd w:val="clear" w:color="auto" w:fill="FFFFFF"/>
        </w:rPr>
        <w:t>pant</w:t>
      </w:r>
      <w:r w:rsidR="00222BF5">
        <w:rPr>
          <w:shd w:val="clear" w:color="auto" w:fill="FFFFFF"/>
        </w:rPr>
        <w:t>u noteikto galīgo sodu</w:t>
      </w:r>
      <w:r w:rsidR="00F47AE4">
        <w:rPr>
          <w:shd w:val="clear" w:color="auto" w:fill="FFFFFF"/>
        </w:rPr>
        <w:t>,</w:t>
      </w:r>
      <w:r w:rsidR="00222BF5">
        <w:rPr>
          <w:shd w:val="clear" w:color="auto" w:fill="FFFFFF"/>
        </w:rPr>
        <w:t xml:space="preserve"> </w:t>
      </w:r>
      <w:r w:rsidR="00FC54A0">
        <w:rPr>
          <w:shd w:val="clear" w:color="auto" w:fill="FFFFFF"/>
        </w:rPr>
        <w:t>kā arī</w:t>
      </w:r>
      <w:r w:rsidR="00F47AE4">
        <w:rPr>
          <w:shd w:val="clear" w:color="auto" w:fill="FFFFFF"/>
        </w:rPr>
        <w:t xml:space="preserve"> </w:t>
      </w:r>
      <w:r w:rsidR="00222BF5" w:rsidRPr="00222BF5">
        <w:rPr>
          <w:shd w:val="clear" w:color="auto" w:fill="FFFFFF"/>
        </w:rPr>
        <w:t>Krimināllikuma 55.</w:t>
      </w:r>
      <w:r w:rsidR="00222BF5">
        <w:rPr>
          <w:shd w:val="clear" w:color="auto" w:fill="FFFFFF"/>
        </w:rPr>
        <w:t> </w:t>
      </w:r>
      <w:r w:rsidR="00222BF5" w:rsidRPr="00222BF5">
        <w:rPr>
          <w:shd w:val="clear" w:color="auto" w:fill="FFFFFF"/>
        </w:rPr>
        <w:t>panta</w:t>
      </w:r>
      <w:r w:rsidR="00222BF5">
        <w:rPr>
          <w:shd w:val="clear" w:color="auto" w:fill="FFFFFF"/>
        </w:rPr>
        <w:t xml:space="preserve"> </w:t>
      </w:r>
      <w:r w:rsidR="00222BF5" w:rsidRPr="00222BF5">
        <w:rPr>
          <w:shd w:val="clear" w:color="auto" w:fill="FFFFFF"/>
        </w:rPr>
        <w:t>piemērošanu;</w:t>
      </w:r>
    </w:p>
    <w:p w14:paraId="0C4FBD90" w14:textId="62A93E14" w:rsidR="00350477" w:rsidRDefault="00EF04A5" w:rsidP="00222BF5">
      <w:pPr>
        <w:pStyle w:val="NormalWeb"/>
        <w:shd w:val="clear" w:color="auto" w:fill="FFFFFF"/>
        <w:spacing w:line="276" w:lineRule="auto"/>
        <w:ind w:firstLine="720"/>
        <w:contextualSpacing/>
        <w:jc w:val="both"/>
        <w:rPr>
          <w:shd w:val="clear" w:color="auto" w:fill="FFFFFF"/>
        </w:rPr>
      </w:pPr>
      <w:r>
        <w:rPr>
          <w:shd w:val="clear" w:color="auto" w:fill="FFFFFF"/>
        </w:rPr>
        <w:t>[</w:t>
      </w:r>
      <w:r w:rsidR="00494B79">
        <w:rPr>
          <w:shd w:val="clear" w:color="auto" w:fill="FFFFFF"/>
        </w:rPr>
        <w:t>p</w:t>
      </w:r>
      <w:r>
        <w:rPr>
          <w:shd w:val="clear" w:color="auto" w:fill="FFFFFF"/>
        </w:rPr>
        <w:t>ers. B]</w:t>
      </w:r>
      <w:r w:rsidR="00222BF5" w:rsidRPr="00222BF5">
        <w:rPr>
          <w:shd w:val="clear" w:color="auto" w:fill="FFFFFF"/>
        </w:rPr>
        <w:t xml:space="preserve"> noteikto sodu</w:t>
      </w:r>
      <w:r w:rsidR="00FC54A0">
        <w:rPr>
          <w:shd w:val="clear" w:color="auto" w:fill="FFFFFF"/>
        </w:rPr>
        <w:t xml:space="preserve"> </w:t>
      </w:r>
      <w:r w:rsidR="00222BF5" w:rsidRPr="00222BF5">
        <w:rPr>
          <w:shd w:val="clear" w:color="auto" w:fill="FFFFFF"/>
        </w:rPr>
        <w:t>pēc Krimināllikuma 159.</w:t>
      </w:r>
      <w:r w:rsidR="00222BF5">
        <w:rPr>
          <w:shd w:val="clear" w:color="auto" w:fill="FFFFFF"/>
        </w:rPr>
        <w:t> </w:t>
      </w:r>
      <w:r w:rsidR="00222BF5" w:rsidRPr="00222BF5">
        <w:rPr>
          <w:shd w:val="clear" w:color="auto" w:fill="FFFFFF"/>
        </w:rPr>
        <w:t>panta otrās daļas,</w:t>
      </w:r>
      <w:r w:rsidR="00222BF5">
        <w:rPr>
          <w:shd w:val="clear" w:color="auto" w:fill="FFFFFF"/>
        </w:rPr>
        <w:t xml:space="preserve"> </w:t>
      </w:r>
      <w:r w:rsidR="00222BF5" w:rsidRPr="00222BF5">
        <w:rPr>
          <w:shd w:val="clear" w:color="auto" w:fill="FFFFFF"/>
        </w:rPr>
        <w:t>160.</w:t>
      </w:r>
      <w:r w:rsidR="00222BF5">
        <w:rPr>
          <w:shd w:val="clear" w:color="auto" w:fill="FFFFFF"/>
        </w:rPr>
        <w:t> </w:t>
      </w:r>
      <w:r w:rsidR="00222BF5" w:rsidRPr="00222BF5">
        <w:rPr>
          <w:shd w:val="clear" w:color="auto" w:fill="FFFFFF"/>
        </w:rPr>
        <w:t>panta trešās un ceturtās daļas, 174.</w:t>
      </w:r>
      <w:r w:rsidR="00222BF5">
        <w:rPr>
          <w:shd w:val="clear" w:color="auto" w:fill="FFFFFF"/>
        </w:rPr>
        <w:t> </w:t>
      </w:r>
      <w:r w:rsidR="00222BF5" w:rsidRPr="00222BF5">
        <w:rPr>
          <w:shd w:val="clear" w:color="auto" w:fill="FFFFFF"/>
        </w:rPr>
        <w:t>panta pirmās un otrās daļas</w:t>
      </w:r>
      <w:r w:rsidR="00FC54A0">
        <w:rPr>
          <w:shd w:val="clear" w:color="auto" w:fill="FFFFFF"/>
        </w:rPr>
        <w:t>, kā arī</w:t>
      </w:r>
      <w:r w:rsidR="00222BF5">
        <w:rPr>
          <w:shd w:val="clear" w:color="auto" w:fill="FFFFFF"/>
        </w:rPr>
        <w:t xml:space="preserve"> saskaņā ar </w:t>
      </w:r>
      <w:r w:rsidR="00222BF5" w:rsidRPr="00222BF5">
        <w:rPr>
          <w:shd w:val="clear" w:color="auto" w:fill="FFFFFF"/>
        </w:rPr>
        <w:t>Krimināllikuma 50.</w:t>
      </w:r>
      <w:r w:rsidR="00222BF5">
        <w:rPr>
          <w:shd w:val="clear" w:color="auto" w:fill="FFFFFF"/>
        </w:rPr>
        <w:t> </w:t>
      </w:r>
      <w:r w:rsidR="00222BF5" w:rsidRPr="00222BF5">
        <w:rPr>
          <w:shd w:val="clear" w:color="auto" w:fill="FFFFFF"/>
        </w:rPr>
        <w:t>pant</w:t>
      </w:r>
      <w:r w:rsidR="00222BF5">
        <w:rPr>
          <w:shd w:val="clear" w:color="auto" w:fill="FFFFFF"/>
        </w:rPr>
        <w:t>u noteikto galīgo sodu.</w:t>
      </w:r>
    </w:p>
    <w:p w14:paraId="3FE1BC50" w14:textId="1270C229" w:rsidR="00917C0F" w:rsidRDefault="00222BF5" w:rsidP="00747623">
      <w:pPr>
        <w:pStyle w:val="NormalWeb"/>
        <w:shd w:val="clear" w:color="auto" w:fill="FFFFFF"/>
        <w:spacing w:line="276" w:lineRule="auto"/>
        <w:ind w:firstLine="720"/>
        <w:contextualSpacing/>
        <w:jc w:val="both"/>
        <w:rPr>
          <w:shd w:val="clear" w:color="auto" w:fill="FFFFFF"/>
        </w:rPr>
      </w:pPr>
      <w:r>
        <w:rPr>
          <w:shd w:val="clear" w:color="auto" w:fill="FFFFFF"/>
        </w:rPr>
        <w:t xml:space="preserve">[2.1] </w:t>
      </w:r>
      <w:r w:rsidR="00EF04A5">
        <w:rPr>
          <w:shd w:val="clear" w:color="auto" w:fill="FFFFFF"/>
        </w:rPr>
        <w:t>[Pers. A]</w:t>
      </w:r>
      <w:r w:rsidR="00F47AE4">
        <w:rPr>
          <w:shd w:val="clear" w:color="auto" w:fill="FFFFFF"/>
        </w:rPr>
        <w:t xml:space="preserve"> s</w:t>
      </w:r>
      <w:r w:rsidR="00917C0F" w:rsidRPr="00917C0F">
        <w:rPr>
          <w:shd w:val="clear" w:color="auto" w:fill="FFFFFF"/>
        </w:rPr>
        <w:t>askaņā ar Krimināllikuma 50.</w:t>
      </w:r>
      <w:r w:rsidR="00917C0F">
        <w:rPr>
          <w:shd w:val="clear" w:color="auto" w:fill="FFFFFF"/>
        </w:rPr>
        <w:t> </w:t>
      </w:r>
      <w:r w:rsidR="00917C0F" w:rsidRPr="00917C0F">
        <w:rPr>
          <w:shd w:val="clear" w:color="auto" w:fill="FFFFFF"/>
        </w:rPr>
        <w:t>panta pirmo un trešo daļu galīg</w:t>
      </w:r>
      <w:r w:rsidR="00917C0F">
        <w:rPr>
          <w:shd w:val="clear" w:color="auto" w:fill="FFFFFF"/>
        </w:rPr>
        <w:t>ais</w:t>
      </w:r>
      <w:r w:rsidR="00917C0F" w:rsidRPr="00917C0F">
        <w:rPr>
          <w:shd w:val="clear" w:color="auto" w:fill="FFFFFF"/>
        </w:rPr>
        <w:t xml:space="preserve"> sod</w:t>
      </w:r>
      <w:r w:rsidR="00917C0F">
        <w:rPr>
          <w:shd w:val="clear" w:color="auto" w:fill="FFFFFF"/>
        </w:rPr>
        <w:t>s noteikts</w:t>
      </w:r>
      <w:r w:rsidR="00917C0F" w:rsidRPr="00917C0F">
        <w:rPr>
          <w:shd w:val="clear" w:color="auto" w:fill="FFFFFF"/>
        </w:rPr>
        <w:t xml:space="preserve"> brīvības atņemšan</w:t>
      </w:r>
      <w:r w:rsidR="001C49D7">
        <w:rPr>
          <w:shd w:val="clear" w:color="auto" w:fill="FFFFFF"/>
        </w:rPr>
        <w:t>a</w:t>
      </w:r>
      <w:r w:rsidR="00917C0F" w:rsidRPr="00917C0F">
        <w:rPr>
          <w:shd w:val="clear" w:color="auto" w:fill="FFFFFF"/>
        </w:rPr>
        <w:t xml:space="preserve"> uz</w:t>
      </w:r>
      <w:r w:rsidR="00917C0F">
        <w:rPr>
          <w:shd w:val="clear" w:color="auto" w:fill="FFFFFF"/>
        </w:rPr>
        <w:t xml:space="preserve"> </w:t>
      </w:r>
      <w:r w:rsidR="00917C0F" w:rsidRPr="00917C0F">
        <w:rPr>
          <w:shd w:val="clear" w:color="auto" w:fill="FFFFFF"/>
        </w:rPr>
        <w:t>5 gadiem.</w:t>
      </w:r>
    </w:p>
    <w:p w14:paraId="5B4F932D" w14:textId="5A4F3BE6" w:rsidR="00222BF5" w:rsidRPr="00917C0F" w:rsidRDefault="00EF04A5" w:rsidP="00917C0F">
      <w:pPr>
        <w:pStyle w:val="NormalWeb"/>
        <w:shd w:val="clear" w:color="auto" w:fill="FFFFFF"/>
        <w:spacing w:line="276" w:lineRule="auto"/>
        <w:ind w:firstLine="720"/>
        <w:contextualSpacing/>
        <w:jc w:val="both"/>
        <w:rPr>
          <w:shd w:val="clear" w:color="auto" w:fill="FFFFFF"/>
        </w:rPr>
      </w:pPr>
      <w:r>
        <w:rPr>
          <w:shd w:val="clear" w:color="auto" w:fill="FFFFFF"/>
        </w:rPr>
        <w:t>[Pers. A]</w:t>
      </w:r>
      <w:r w:rsidR="00917C0F" w:rsidRPr="00917C0F">
        <w:rPr>
          <w:shd w:val="clear" w:color="auto" w:fill="FFFFFF"/>
        </w:rPr>
        <w:t xml:space="preserve"> piemērot</w:t>
      </w:r>
      <w:r w:rsidR="00917C0F">
        <w:rPr>
          <w:shd w:val="clear" w:color="auto" w:fill="FFFFFF"/>
        </w:rPr>
        <w:t>ie</w:t>
      </w:r>
      <w:r w:rsidR="00917C0F" w:rsidRPr="00917C0F">
        <w:rPr>
          <w:shd w:val="clear" w:color="auto" w:fill="FFFFFF"/>
        </w:rPr>
        <w:t xml:space="preserve"> drošības līdzekļ</w:t>
      </w:r>
      <w:r w:rsidR="00917C0F">
        <w:rPr>
          <w:shd w:val="clear" w:color="auto" w:fill="FFFFFF"/>
        </w:rPr>
        <w:t>i</w:t>
      </w:r>
      <w:r w:rsidR="00917C0F" w:rsidRPr="00917C0F">
        <w:rPr>
          <w:shd w:val="clear" w:color="auto" w:fill="FFFFFF"/>
        </w:rPr>
        <w:t xml:space="preserve"> – uzturēšanās noteiktā vietā,</w:t>
      </w:r>
      <w:r w:rsidR="00917C0F">
        <w:rPr>
          <w:shd w:val="clear" w:color="auto" w:fill="FFFFFF"/>
        </w:rPr>
        <w:t xml:space="preserve"> </w:t>
      </w:r>
      <w:r w:rsidR="00917C0F" w:rsidRPr="00917C0F">
        <w:rPr>
          <w:shd w:val="clear" w:color="auto" w:fill="FFFFFF"/>
        </w:rPr>
        <w:t>aizliegums satikties un sazināties ar lietā cietušajām personām un aizliegums izbraukt no valsts –</w:t>
      </w:r>
      <w:r w:rsidR="00917C0F">
        <w:rPr>
          <w:shd w:val="clear" w:color="auto" w:fill="FFFFFF"/>
        </w:rPr>
        <w:t xml:space="preserve"> grozīti </w:t>
      </w:r>
      <w:r w:rsidR="00917C0F" w:rsidRPr="00917C0F">
        <w:rPr>
          <w:shd w:val="clear" w:color="auto" w:fill="FFFFFF"/>
        </w:rPr>
        <w:t>uz apcietinājumu.</w:t>
      </w:r>
    </w:p>
    <w:p w14:paraId="7FE29C9B" w14:textId="5B6D392B" w:rsidR="007B7E68" w:rsidRPr="007B7E68" w:rsidRDefault="00917C0F" w:rsidP="00747623">
      <w:pPr>
        <w:pStyle w:val="NormalWeb"/>
        <w:shd w:val="clear" w:color="auto" w:fill="FFFFFF"/>
        <w:spacing w:before="0" w:beforeAutospacing="0" w:after="0" w:afterAutospacing="0" w:line="276" w:lineRule="auto"/>
        <w:ind w:firstLine="720"/>
        <w:contextualSpacing/>
        <w:jc w:val="both"/>
        <w:rPr>
          <w:shd w:val="clear" w:color="auto" w:fill="FFFFFF"/>
        </w:rPr>
      </w:pPr>
      <w:r>
        <w:rPr>
          <w:shd w:val="clear" w:color="auto" w:fill="FFFFFF"/>
        </w:rPr>
        <w:t xml:space="preserve">[2.2] </w:t>
      </w:r>
      <w:r w:rsidR="00EF04A5">
        <w:rPr>
          <w:shd w:val="clear" w:color="auto" w:fill="FFFFFF"/>
        </w:rPr>
        <w:t>[Pers. B]</w:t>
      </w:r>
      <w:r w:rsidR="00F47AE4">
        <w:rPr>
          <w:shd w:val="clear" w:color="auto" w:fill="FFFFFF"/>
        </w:rPr>
        <w:t xml:space="preserve"> s</w:t>
      </w:r>
      <w:r w:rsidR="007B7E68" w:rsidRPr="00917C0F">
        <w:rPr>
          <w:shd w:val="clear" w:color="auto" w:fill="FFFFFF"/>
        </w:rPr>
        <w:t>askaņā ar Krimināllikuma 50.</w:t>
      </w:r>
      <w:r w:rsidR="007B7E68">
        <w:rPr>
          <w:shd w:val="clear" w:color="auto" w:fill="FFFFFF"/>
        </w:rPr>
        <w:t> </w:t>
      </w:r>
      <w:r w:rsidR="007B7E68" w:rsidRPr="00917C0F">
        <w:rPr>
          <w:shd w:val="clear" w:color="auto" w:fill="FFFFFF"/>
        </w:rPr>
        <w:t>panta pirmo un trešo daļu galīg</w:t>
      </w:r>
      <w:r w:rsidR="007B7E68">
        <w:rPr>
          <w:shd w:val="clear" w:color="auto" w:fill="FFFFFF"/>
        </w:rPr>
        <w:t>ais</w:t>
      </w:r>
      <w:r w:rsidR="007B7E68" w:rsidRPr="00917C0F">
        <w:rPr>
          <w:shd w:val="clear" w:color="auto" w:fill="FFFFFF"/>
        </w:rPr>
        <w:t xml:space="preserve"> sod</w:t>
      </w:r>
      <w:r w:rsidR="007B7E68">
        <w:rPr>
          <w:shd w:val="clear" w:color="auto" w:fill="FFFFFF"/>
        </w:rPr>
        <w:t>s</w:t>
      </w:r>
      <w:r w:rsidR="007B7E68" w:rsidRPr="00917C0F">
        <w:rPr>
          <w:shd w:val="clear" w:color="auto" w:fill="FFFFFF"/>
        </w:rPr>
        <w:t xml:space="preserve"> </w:t>
      </w:r>
      <w:r w:rsidR="007B7E68">
        <w:rPr>
          <w:shd w:val="clear" w:color="auto" w:fill="FFFFFF"/>
        </w:rPr>
        <w:t>noteikts</w:t>
      </w:r>
      <w:r w:rsidR="007B7E68" w:rsidRPr="00917C0F">
        <w:rPr>
          <w:shd w:val="clear" w:color="auto" w:fill="FFFFFF"/>
        </w:rPr>
        <w:t xml:space="preserve"> </w:t>
      </w:r>
      <w:r w:rsidR="007B7E68">
        <w:rPr>
          <w:shd w:val="clear" w:color="auto" w:fill="FFFFFF"/>
        </w:rPr>
        <w:t xml:space="preserve">brīvības atņemšana uz </w:t>
      </w:r>
      <w:r w:rsidR="007B7E68" w:rsidRPr="007B7E68">
        <w:rPr>
          <w:shd w:val="clear" w:color="auto" w:fill="FFFFFF"/>
        </w:rPr>
        <w:t>16 gadiem un probācijas uzraudzīb</w:t>
      </w:r>
      <w:r w:rsidR="007B7E68">
        <w:rPr>
          <w:shd w:val="clear" w:color="auto" w:fill="FFFFFF"/>
        </w:rPr>
        <w:t>a</w:t>
      </w:r>
      <w:r w:rsidR="007B7E68" w:rsidRPr="007B7E68">
        <w:rPr>
          <w:shd w:val="clear" w:color="auto" w:fill="FFFFFF"/>
        </w:rPr>
        <w:t xml:space="preserve"> uz 3 gadiem</w:t>
      </w:r>
      <w:r w:rsidR="007B7E68">
        <w:rPr>
          <w:shd w:val="clear" w:color="auto" w:fill="FFFFFF"/>
        </w:rPr>
        <w:t>.</w:t>
      </w:r>
    </w:p>
    <w:p w14:paraId="22B43B4F" w14:textId="43A49B53" w:rsidR="007B7E68" w:rsidRDefault="00EF04A5" w:rsidP="007B7E68">
      <w:pPr>
        <w:pStyle w:val="NormalWeb"/>
        <w:shd w:val="clear" w:color="auto" w:fill="FFFFFF"/>
        <w:spacing w:line="276" w:lineRule="auto"/>
        <w:ind w:firstLine="720"/>
        <w:contextualSpacing/>
        <w:jc w:val="both"/>
        <w:rPr>
          <w:shd w:val="clear" w:color="auto" w:fill="FFFFFF"/>
        </w:rPr>
      </w:pPr>
      <w:r>
        <w:rPr>
          <w:shd w:val="clear" w:color="auto" w:fill="FFFFFF"/>
        </w:rPr>
        <w:t>[Pers. B]</w:t>
      </w:r>
      <w:r w:rsidR="007B7E68" w:rsidRPr="00917C0F">
        <w:rPr>
          <w:shd w:val="clear" w:color="auto" w:fill="FFFFFF"/>
        </w:rPr>
        <w:t xml:space="preserve"> piemērot</w:t>
      </w:r>
      <w:r w:rsidR="007B7E68">
        <w:rPr>
          <w:shd w:val="clear" w:color="auto" w:fill="FFFFFF"/>
        </w:rPr>
        <w:t>ie</w:t>
      </w:r>
      <w:r w:rsidR="007B7E68" w:rsidRPr="00917C0F">
        <w:rPr>
          <w:shd w:val="clear" w:color="auto" w:fill="FFFFFF"/>
        </w:rPr>
        <w:t xml:space="preserve"> drošības līdzekļ</w:t>
      </w:r>
      <w:r w:rsidR="007B7E68">
        <w:rPr>
          <w:shd w:val="clear" w:color="auto" w:fill="FFFFFF"/>
        </w:rPr>
        <w:t>i</w:t>
      </w:r>
      <w:r w:rsidR="007B7E68" w:rsidRPr="00917C0F">
        <w:rPr>
          <w:shd w:val="clear" w:color="auto" w:fill="FFFFFF"/>
        </w:rPr>
        <w:t xml:space="preserve"> – uzturēšanās noteiktā vietā,</w:t>
      </w:r>
      <w:r w:rsidR="007B7E68">
        <w:rPr>
          <w:shd w:val="clear" w:color="auto" w:fill="FFFFFF"/>
        </w:rPr>
        <w:t xml:space="preserve"> </w:t>
      </w:r>
      <w:r w:rsidR="007B7E68" w:rsidRPr="00917C0F">
        <w:rPr>
          <w:shd w:val="clear" w:color="auto" w:fill="FFFFFF"/>
        </w:rPr>
        <w:t>aizliegums satikties un sazināties ar lietā cietušajām personām un aizliegums izbraukt no valsts –</w:t>
      </w:r>
      <w:r w:rsidR="007B7E68">
        <w:rPr>
          <w:shd w:val="clear" w:color="auto" w:fill="FFFFFF"/>
        </w:rPr>
        <w:t xml:space="preserve"> grozīti </w:t>
      </w:r>
      <w:r w:rsidR="007B7E68" w:rsidRPr="00917C0F">
        <w:rPr>
          <w:shd w:val="clear" w:color="auto" w:fill="FFFFFF"/>
        </w:rPr>
        <w:t>uz apcietinājumu.</w:t>
      </w:r>
    </w:p>
    <w:p w14:paraId="18496BE3" w14:textId="0B0A1284" w:rsidR="00917C0F" w:rsidRDefault="007B7E68" w:rsidP="007B7E68">
      <w:pPr>
        <w:pStyle w:val="NormalWeb"/>
        <w:shd w:val="clear" w:color="auto" w:fill="FFFFFF"/>
        <w:spacing w:line="276" w:lineRule="auto"/>
        <w:ind w:firstLine="720"/>
        <w:contextualSpacing/>
        <w:jc w:val="both"/>
        <w:rPr>
          <w:shd w:val="clear" w:color="auto" w:fill="FFFFFF"/>
        </w:rPr>
      </w:pPr>
      <w:r>
        <w:rPr>
          <w:shd w:val="clear" w:color="auto" w:fill="FFFFFF"/>
        </w:rPr>
        <w:t>Pārējā daļā pirmās instances tiesas spriedums atstāts negrozīts.</w:t>
      </w:r>
    </w:p>
    <w:p w14:paraId="0408D7F6" w14:textId="77777777" w:rsidR="00917C0F" w:rsidRDefault="00917C0F" w:rsidP="00177A7F">
      <w:pPr>
        <w:pStyle w:val="NormalWeb"/>
        <w:shd w:val="clear" w:color="auto" w:fill="FFFFFF"/>
        <w:spacing w:before="0" w:beforeAutospacing="0" w:after="0" w:afterAutospacing="0" w:line="276" w:lineRule="auto"/>
        <w:ind w:firstLine="720"/>
        <w:jc w:val="both"/>
        <w:rPr>
          <w:shd w:val="clear" w:color="auto" w:fill="FFFFFF"/>
        </w:rPr>
      </w:pPr>
    </w:p>
    <w:p w14:paraId="42CB1947" w14:textId="4245816B" w:rsidR="00350477" w:rsidRPr="00350477" w:rsidRDefault="00350477" w:rsidP="00350477">
      <w:pPr>
        <w:pStyle w:val="NormalWeb"/>
        <w:shd w:val="clear" w:color="auto" w:fill="FFFFFF"/>
        <w:spacing w:before="0" w:beforeAutospacing="0" w:after="0" w:afterAutospacing="0" w:line="276" w:lineRule="auto"/>
        <w:ind w:firstLine="720"/>
        <w:jc w:val="both"/>
        <w:rPr>
          <w:rFonts w:asciiTheme="majorBidi" w:eastAsia="Calibri" w:hAnsiTheme="majorBidi" w:cstheme="majorBidi"/>
          <w:color w:val="000000" w:themeColor="text1"/>
        </w:rPr>
      </w:pPr>
      <w:r>
        <w:rPr>
          <w:shd w:val="clear" w:color="auto" w:fill="FFFFFF"/>
        </w:rPr>
        <w:t xml:space="preserve">[3] </w:t>
      </w:r>
      <w:r>
        <w:rPr>
          <w:rFonts w:asciiTheme="majorBidi" w:eastAsia="Calibri" w:hAnsiTheme="majorBidi" w:cstheme="majorBidi"/>
          <w:color w:val="000000" w:themeColor="text1"/>
        </w:rPr>
        <w:t>P</w:t>
      </w:r>
      <w:r w:rsidRPr="00FF4FC8">
        <w:rPr>
          <w:rFonts w:asciiTheme="majorBidi" w:eastAsia="Calibri" w:hAnsiTheme="majorBidi" w:cstheme="majorBidi"/>
          <w:color w:val="000000" w:themeColor="text1"/>
        </w:rPr>
        <w:t xml:space="preserve">ar </w:t>
      </w:r>
      <w:r w:rsidR="00EF04A5">
        <w:rPr>
          <w:rFonts w:asciiTheme="majorBidi" w:eastAsia="Calibri" w:hAnsiTheme="majorBidi" w:cstheme="majorBidi"/>
          <w:color w:val="000000" w:themeColor="text1"/>
        </w:rPr>
        <w:t>[..]</w:t>
      </w:r>
      <w:r w:rsidRPr="00FF4FC8">
        <w:rPr>
          <w:rFonts w:asciiTheme="majorBidi" w:eastAsia="Calibri" w:hAnsiTheme="majorBidi" w:cstheme="majorBidi"/>
          <w:color w:val="000000" w:themeColor="text1"/>
        </w:rPr>
        <w:t xml:space="preserve"> apgabaltiesas </w:t>
      </w:r>
      <w:r>
        <w:rPr>
          <w:rFonts w:asciiTheme="majorBidi" w:eastAsia="Calibri" w:hAnsiTheme="majorBidi" w:cstheme="majorBidi"/>
          <w:color w:val="000000" w:themeColor="text1"/>
        </w:rPr>
        <w:t xml:space="preserve">2025. gada </w:t>
      </w:r>
      <w:r w:rsidR="00EF04A5">
        <w:rPr>
          <w:rFonts w:asciiTheme="majorBidi" w:eastAsia="Calibri" w:hAnsiTheme="majorBidi" w:cstheme="majorBidi"/>
          <w:color w:val="000000" w:themeColor="text1"/>
        </w:rPr>
        <w:t>[..]</w:t>
      </w:r>
      <w:r>
        <w:rPr>
          <w:rFonts w:asciiTheme="majorBidi" w:eastAsia="Calibri" w:hAnsiTheme="majorBidi" w:cstheme="majorBidi"/>
          <w:color w:val="000000" w:themeColor="text1"/>
        </w:rPr>
        <w:t xml:space="preserve"> spriedumu </w:t>
      </w:r>
      <w:r w:rsidRPr="00ED6FB0">
        <w:t xml:space="preserve">kasācijas </w:t>
      </w:r>
      <w:r>
        <w:t>sūdzību iesniedzis apsūdzēt</w:t>
      </w:r>
      <w:r w:rsidR="00C877B6">
        <w:t>ais</w:t>
      </w:r>
      <w:r>
        <w:t xml:space="preserve"> </w:t>
      </w:r>
      <w:r w:rsidR="00EF04A5">
        <w:t>[pers. B]</w:t>
      </w:r>
      <w:r w:rsidRPr="00ED6FB0">
        <w:t>, lūdz</w:t>
      </w:r>
      <w:r>
        <w:t>ot</w:t>
      </w:r>
      <w:r w:rsidRPr="00ED6FB0">
        <w:t xml:space="preserve"> </w:t>
      </w:r>
      <w:r>
        <w:t xml:space="preserve">atcelt </w:t>
      </w:r>
      <w:r w:rsidR="00F47AE4">
        <w:t>spriedumu</w:t>
      </w:r>
      <w:r>
        <w:t xml:space="preserve"> pilnībā un nosūtīt lietu jaunai izskatīšanai apelācijas instances tiesā.</w:t>
      </w:r>
    </w:p>
    <w:p w14:paraId="7B48112C" w14:textId="38626B09" w:rsidR="00350477" w:rsidRDefault="00350477" w:rsidP="00350477">
      <w:pPr>
        <w:pStyle w:val="NormalWeb"/>
        <w:shd w:val="clear" w:color="auto" w:fill="FFFFFF"/>
        <w:spacing w:line="276" w:lineRule="auto"/>
        <w:ind w:firstLine="720"/>
        <w:contextualSpacing/>
        <w:jc w:val="both"/>
      </w:pPr>
      <w:r>
        <w:t>Kasācijas sūdzība pamatota ar šādiem argumentiem.</w:t>
      </w:r>
    </w:p>
    <w:p w14:paraId="6886A4AE" w14:textId="223D2D1F" w:rsidR="00546E8E" w:rsidRDefault="00D4568C" w:rsidP="00350477">
      <w:pPr>
        <w:pStyle w:val="NormalWeb"/>
        <w:shd w:val="clear" w:color="auto" w:fill="FFFFFF"/>
        <w:spacing w:line="276" w:lineRule="auto"/>
        <w:ind w:firstLine="720"/>
        <w:contextualSpacing/>
        <w:jc w:val="both"/>
      </w:pPr>
      <w:r>
        <w:t xml:space="preserve">[3.1] </w:t>
      </w:r>
      <w:r w:rsidR="00DE0E95">
        <w:t>A</w:t>
      </w:r>
      <w:r w:rsidR="00546E8E">
        <w:t>pelācijas instances tiesa pieļāvusi Kriminālprocesa likuma 15. panta, 128. panta, 512. panta otrās daļas un 564. panta ceturtās daļas pārkāpumus, kas atzīstami par Kriminālprocesa likuma būtiskiem pārkāpumiem šā likuma 575. panta trešās daļas izpratnē un noveduši pie nelikumīga nolēmuma.</w:t>
      </w:r>
    </w:p>
    <w:p w14:paraId="1CF0F853" w14:textId="7F82B07F" w:rsidR="00350477" w:rsidRDefault="00350477" w:rsidP="00350477">
      <w:pPr>
        <w:pStyle w:val="NormalWeb"/>
        <w:shd w:val="clear" w:color="auto" w:fill="FFFFFF"/>
        <w:spacing w:line="276" w:lineRule="auto"/>
        <w:ind w:firstLine="720"/>
        <w:contextualSpacing/>
        <w:jc w:val="both"/>
      </w:pPr>
      <w:r>
        <w:t xml:space="preserve">Apelācijas instances tiesa nepamatoti atzinusi, ka pirmās instances tiesas spriedumā norādīto pierādījumu kopums ir pietiekams, lai atzītu par pierādītu </w:t>
      </w:r>
      <w:r w:rsidR="00EF04A5">
        <w:t>[pers. B]</w:t>
      </w:r>
      <w:r>
        <w:t xml:space="preserve"> vainīgumu viņam inkriminēt</w:t>
      </w:r>
      <w:r w:rsidR="001C49D7">
        <w:t>ajos</w:t>
      </w:r>
      <w:r>
        <w:t xml:space="preserve"> noziedzīg</w:t>
      </w:r>
      <w:r w:rsidR="001C49D7">
        <w:t>ajos</w:t>
      </w:r>
      <w:r>
        <w:t xml:space="preserve"> nodarījum</w:t>
      </w:r>
      <w:r w:rsidR="001C49D7">
        <w:t>os</w:t>
      </w:r>
      <w:r>
        <w:t xml:space="preserve">. </w:t>
      </w:r>
    </w:p>
    <w:p w14:paraId="02696A0D" w14:textId="03E9DD6A" w:rsidR="008954EA" w:rsidRDefault="00747E04" w:rsidP="00747E04">
      <w:pPr>
        <w:pStyle w:val="NormalWeb"/>
        <w:shd w:val="clear" w:color="auto" w:fill="FFFFFF"/>
        <w:spacing w:line="276" w:lineRule="auto"/>
        <w:ind w:firstLine="720"/>
        <w:contextualSpacing/>
        <w:jc w:val="both"/>
      </w:pPr>
      <w:r w:rsidRPr="00747E04">
        <w:t xml:space="preserve">No apsūdzētajam </w:t>
      </w:r>
      <w:r w:rsidR="00EF04A5">
        <w:t>[pers. B]</w:t>
      </w:r>
      <w:r w:rsidRPr="00747E04">
        <w:t xml:space="preserve"> inkriminētā Krimināllikuma </w:t>
      </w:r>
      <w:r>
        <w:t>159. panta otrajā</w:t>
      </w:r>
      <w:r w:rsidRPr="00747E04">
        <w:t xml:space="preserve"> daļā paredzētā noziedzīgā nodarījuma apraksta</w:t>
      </w:r>
      <w:r w:rsidRPr="00747E04" w:rsidDel="00747E04">
        <w:t xml:space="preserve"> </w:t>
      </w:r>
      <w:r>
        <w:t xml:space="preserve">izriet, ka </w:t>
      </w:r>
      <w:r w:rsidR="00350477">
        <w:t xml:space="preserve">cietušās </w:t>
      </w:r>
      <w:r w:rsidR="00EF04A5">
        <w:t>[pers. C]</w:t>
      </w:r>
      <w:r w:rsidR="00350477">
        <w:t xml:space="preserve"> </w:t>
      </w:r>
      <w:proofErr w:type="spellStart"/>
      <w:r w:rsidR="00350477">
        <w:t>izvarošana</w:t>
      </w:r>
      <w:proofErr w:type="spellEnd"/>
      <w:r w:rsidR="00350477">
        <w:t xml:space="preserve"> ne mazāk kā desmit reizes notikusi laikposmā no 2016. gada vasaras līdz 2016. gada </w:t>
      </w:r>
      <w:r w:rsidR="00EF04A5">
        <w:t>[..]</w:t>
      </w:r>
      <w:r w:rsidR="00350477">
        <w:t xml:space="preserve">. </w:t>
      </w:r>
      <w:r w:rsidR="008954EA">
        <w:t>Savukārt</w:t>
      </w:r>
      <w:r w:rsidR="001C4A8F">
        <w:t xml:space="preserve"> no cietušās liecībām izriet, ka </w:t>
      </w:r>
      <w:r w:rsidR="00350477">
        <w:t>kopš 2016. gada vasaras</w:t>
      </w:r>
      <w:r w:rsidR="000D65A8">
        <w:t xml:space="preserve"> viņa</w:t>
      </w:r>
      <w:r w:rsidR="00350477">
        <w:t xml:space="preserve"> </w:t>
      </w:r>
      <w:r w:rsidR="000D65A8">
        <w:t>ar apsūdzēt</w:t>
      </w:r>
      <w:r w:rsidR="00126B28">
        <w:t>o</w:t>
      </w:r>
      <w:r w:rsidR="00DD264B">
        <w:t xml:space="preserve"> </w:t>
      </w:r>
      <w:r w:rsidR="00EC7C6A">
        <w:t xml:space="preserve">kopā </w:t>
      </w:r>
      <w:r w:rsidR="00DD264B">
        <w:t>nedzīvoja</w:t>
      </w:r>
      <w:r w:rsidR="000D65A8">
        <w:t>. Līdz ar to</w:t>
      </w:r>
      <w:r w:rsidR="00350477">
        <w:t xml:space="preserve"> apelācijas instances tiesa </w:t>
      </w:r>
      <w:r w:rsidR="00D4568C">
        <w:t>nepamatoti</w:t>
      </w:r>
      <w:r w:rsidR="00350477">
        <w:t xml:space="preserve"> noraidījusi apelācijas sūdzīb</w:t>
      </w:r>
      <w:r w:rsidR="00126B28">
        <w:t>as</w:t>
      </w:r>
      <w:r w:rsidR="00350477">
        <w:t xml:space="preserve"> argumentu, ka apsūdzētais </w:t>
      </w:r>
      <w:r w:rsidR="008954EA">
        <w:t xml:space="preserve">šajā laikā </w:t>
      </w:r>
      <w:r w:rsidR="00350477">
        <w:t>nevarēja izdarīt</w:t>
      </w:r>
      <w:r w:rsidR="008954EA">
        <w:t xml:space="preserve"> cietušās</w:t>
      </w:r>
      <w:r w:rsidR="00350477">
        <w:t xml:space="preserve"> </w:t>
      </w:r>
      <w:proofErr w:type="spellStart"/>
      <w:r w:rsidR="00350477">
        <w:t>izvarošanu</w:t>
      </w:r>
      <w:proofErr w:type="spellEnd"/>
      <w:r w:rsidR="00350477">
        <w:t>.</w:t>
      </w:r>
    </w:p>
    <w:p w14:paraId="10C3E276" w14:textId="2F523AFE" w:rsidR="00D4568C" w:rsidRDefault="00350477" w:rsidP="00DE2D3F">
      <w:pPr>
        <w:pStyle w:val="NormalWeb"/>
        <w:shd w:val="clear" w:color="auto" w:fill="FFFFFF"/>
        <w:spacing w:line="276" w:lineRule="auto"/>
        <w:ind w:firstLine="720"/>
        <w:contextualSpacing/>
        <w:jc w:val="both"/>
      </w:pPr>
      <w:r>
        <w:t xml:space="preserve">Atzīstot par ticamām cietušās </w:t>
      </w:r>
      <w:r w:rsidR="00EF04A5">
        <w:t>[pers. C]</w:t>
      </w:r>
      <w:r>
        <w:t xml:space="preserve"> liecības</w:t>
      </w:r>
      <w:r w:rsidR="008954EA">
        <w:t>,</w:t>
      </w:r>
      <w:r>
        <w:t xml:space="preserve"> apelācijas instances tiesa nav izvērtējusi, ka: 1)</w:t>
      </w:r>
      <w:r w:rsidR="00847EEF">
        <w:t> </w:t>
      </w:r>
      <w:r w:rsidRPr="00222092">
        <w:t xml:space="preserve">cietušās un liecinieku </w:t>
      </w:r>
      <w:r w:rsidR="00EF04A5">
        <w:t>[pers. D]</w:t>
      </w:r>
      <w:r w:rsidRPr="00222092">
        <w:t xml:space="preserve"> un </w:t>
      </w:r>
      <w:r w:rsidR="00EF04A5">
        <w:t>[pers. E]</w:t>
      </w:r>
      <w:r w:rsidRPr="00222092">
        <w:t xml:space="preserve"> liecīb</w:t>
      </w:r>
      <w:r>
        <w:t>ās ir pretrunas</w:t>
      </w:r>
      <w:r w:rsidRPr="00222092">
        <w:t xml:space="preserve"> par to, kad</w:t>
      </w:r>
      <w:r w:rsidR="00DE0E95">
        <w:t xml:space="preserve"> </w:t>
      </w:r>
      <w:r w:rsidR="00DE0E95">
        <w:lastRenderedPageBreak/>
        <w:t xml:space="preserve">notikusi pirmā </w:t>
      </w:r>
      <w:proofErr w:type="spellStart"/>
      <w:r w:rsidR="00DE0E95">
        <w:t>izvarošana</w:t>
      </w:r>
      <w:proofErr w:type="spellEnd"/>
      <w:r w:rsidR="008954EA">
        <w:t xml:space="preserve">; </w:t>
      </w:r>
      <w:r w:rsidR="00DE0E95">
        <w:t>2</w:t>
      </w:r>
      <w:r w:rsidR="00DE0E95" w:rsidRPr="001125DB">
        <w:t>)</w:t>
      </w:r>
      <w:r w:rsidR="00847EEF">
        <w:t> </w:t>
      </w:r>
      <w:r w:rsidR="00DE0E95">
        <w:t xml:space="preserve">cietušās </w:t>
      </w:r>
      <w:r w:rsidR="00EF04A5">
        <w:t>[pers. C]</w:t>
      </w:r>
      <w:r w:rsidR="00DE0E95" w:rsidRPr="001125DB">
        <w:t xml:space="preserve"> liec</w:t>
      </w:r>
      <w:r w:rsidR="00DE0E95">
        <w:t>ības</w:t>
      </w:r>
      <w:r w:rsidR="00DE0E95" w:rsidRPr="001125DB">
        <w:t xml:space="preserve">, ka pirmā </w:t>
      </w:r>
      <w:proofErr w:type="spellStart"/>
      <w:r w:rsidR="00DE0E95" w:rsidRPr="001125DB">
        <w:t>izvarošana</w:t>
      </w:r>
      <w:proofErr w:type="spellEnd"/>
      <w:r w:rsidR="008954EA">
        <w:t>,</w:t>
      </w:r>
      <w:r w:rsidR="00DE0E95" w:rsidRPr="001125DB">
        <w:t xml:space="preserve"> vis</w:t>
      </w:r>
      <w:r w:rsidR="008954EA">
        <w:t>ticamāk,</w:t>
      </w:r>
      <w:r w:rsidR="00DE0E95" w:rsidRPr="001125DB">
        <w:t xml:space="preserve"> notik</w:t>
      </w:r>
      <w:r w:rsidR="00DE0E95">
        <w:t>usi</w:t>
      </w:r>
      <w:r w:rsidR="00DE0E95" w:rsidRPr="001125DB">
        <w:t xml:space="preserve"> </w:t>
      </w:r>
      <w:r w:rsidR="00DE0E95">
        <w:t>kādā</w:t>
      </w:r>
      <w:r w:rsidR="00DE0E95" w:rsidRPr="001125DB">
        <w:t xml:space="preserve"> brīvdienā</w:t>
      </w:r>
      <w:r w:rsidR="00EC7C6A">
        <w:t xml:space="preserve"> mājās</w:t>
      </w:r>
      <w:r w:rsidR="008954EA">
        <w:t>,</w:t>
      </w:r>
      <w:r w:rsidR="00DE2D3F">
        <w:t xml:space="preserve"> </w:t>
      </w:r>
      <w:r w:rsidR="00731CE0">
        <w:t>nav loģiski saderīgas ar to, ka</w:t>
      </w:r>
      <w:r w:rsidR="00DE0E95">
        <w:t xml:space="preserve"> </w:t>
      </w:r>
      <w:r w:rsidR="00DE0E95" w:rsidRPr="001125DB">
        <w:rPr>
          <w:rStyle w:val="Bodytext2Italic"/>
          <w:rFonts w:eastAsiaTheme="minorHAnsi"/>
          <w:i w:val="0"/>
          <w:iCs w:val="0"/>
        </w:rPr>
        <w:t xml:space="preserve">brīvdienās mājās </w:t>
      </w:r>
      <w:r w:rsidR="00EC7C6A">
        <w:rPr>
          <w:rStyle w:val="Bodytext2Italic"/>
          <w:rFonts w:eastAsiaTheme="minorHAnsi"/>
          <w:i w:val="0"/>
          <w:iCs w:val="0"/>
        </w:rPr>
        <w:t xml:space="preserve">parasti bija </w:t>
      </w:r>
      <w:r w:rsidR="00EC7C6A" w:rsidRPr="001125DB">
        <w:rPr>
          <w:rStyle w:val="Bodytext2Italic"/>
          <w:rFonts w:eastAsiaTheme="minorHAnsi"/>
          <w:i w:val="0"/>
          <w:iCs w:val="0"/>
        </w:rPr>
        <w:t>vis</w:t>
      </w:r>
      <w:r w:rsidR="00EC7C6A">
        <w:rPr>
          <w:rStyle w:val="Bodytext2Italic"/>
          <w:rFonts w:eastAsiaTheme="minorHAnsi"/>
          <w:i w:val="0"/>
          <w:iCs w:val="0"/>
        </w:rPr>
        <w:t xml:space="preserve">a ģimene </w:t>
      </w:r>
      <w:r w:rsidR="00DE0E95">
        <w:t xml:space="preserve">un tādēļ </w:t>
      </w:r>
      <w:r w:rsidR="00731CE0">
        <w:t>noziedzīgās darbības</w:t>
      </w:r>
      <w:r w:rsidR="008954EA">
        <w:t xml:space="preserve"> kāds</w:t>
      </w:r>
      <w:r w:rsidR="00731CE0">
        <w:t xml:space="preserve"> </w:t>
      </w:r>
      <w:r w:rsidR="00DE0E95" w:rsidRPr="001125DB">
        <w:t>būtu redzējis;</w:t>
      </w:r>
      <w:r w:rsidR="00DE0E95">
        <w:t xml:space="preserve"> </w:t>
      </w:r>
      <w:r w:rsidR="00DE2D3F">
        <w:t>3</w:t>
      </w:r>
      <w:r w:rsidR="00DE2D3F" w:rsidRPr="00DE2D3F">
        <w:t>)</w:t>
      </w:r>
      <w:r w:rsidR="00847EEF">
        <w:t> </w:t>
      </w:r>
      <w:r w:rsidR="00DE2D3F" w:rsidRPr="00DE2D3F">
        <w:t xml:space="preserve">no cietušās </w:t>
      </w:r>
      <w:r w:rsidR="00EF04A5">
        <w:t>[pers. C]</w:t>
      </w:r>
      <w:r w:rsidR="00DE2D3F" w:rsidRPr="00DE2D3F">
        <w:t xml:space="preserve"> liecībām n</w:t>
      </w:r>
      <w:r w:rsidR="008954EA">
        <w:t>av iespējams secināt</w:t>
      </w:r>
      <w:r w:rsidR="00DE2D3F" w:rsidRPr="00DE2D3F">
        <w:t>, kad notikuši pārējie seksuālās vardarbības akti;</w:t>
      </w:r>
      <w:r w:rsidR="00DE2D3F">
        <w:t xml:space="preserve"> 4</w:t>
      </w:r>
      <w:r w:rsidR="00DE0E95">
        <w:t>) cietusī</w:t>
      </w:r>
      <w:r w:rsidR="00DE0E95" w:rsidRPr="0032689F">
        <w:t xml:space="preserve"> par seksuālo vardarbību </w:t>
      </w:r>
      <w:r w:rsidR="00DE0E95">
        <w:t xml:space="preserve">nevienam </w:t>
      </w:r>
      <w:r w:rsidR="00DE0E95" w:rsidRPr="0032689F">
        <w:t>nestāstīja</w:t>
      </w:r>
      <w:r w:rsidR="00DE0E95">
        <w:t xml:space="preserve"> </w:t>
      </w:r>
      <w:r w:rsidR="00DE2D3F">
        <w:t>arī</w:t>
      </w:r>
      <w:r w:rsidR="00DE0E95" w:rsidRPr="0032689F">
        <w:t xml:space="preserve"> pēc pilngadības sasniegšanas līdz </w:t>
      </w:r>
      <w:r w:rsidR="008954EA">
        <w:t xml:space="preserve">brīdim, kad viņa </w:t>
      </w:r>
      <w:r w:rsidR="00DD264B">
        <w:t>satikās</w:t>
      </w:r>
      <w:r w:rsidR="00DE0E95" w:rsidRPr="0032689F">
        <w:t xml:space="preserve"> ar </w:t>
      </w:r>
      <w:r w:rsidR="00EF04A5">
        <w:t>[pers. F]</w:t>
      </w:r>
      <w:r w:rsidR="00DE0E95">
        <w:t xml:space="preserve"> (iepriekš – </w:t>
      </w:r>
      <w:r w:rsidR="00EF04A5">
        <w:t>[Vārds Uzvārds]</w:t>
      </w:r>
      <w:r w:rsidR="00DE0E95">
        <w:t>)</w:t>
      </w:r>
      <w:r w:rsidR="00DE2D3F">
        <w:t>; 5)</w:t>
      </w:r>
      <w:r w:rsidR="00747E04">
        <w:t> </w:t>
      </w:r>
      <w:r>
        <w:t xml:space="preserve">liecinieces </w:t>
      </w:r>
      <w:r w:rsidR="00EF04A5">
        <w:t>[pers. G]</w:t>
      </w:r>
      <w:r>
        <w:t xml:space="preserve"> liecības, ka apsūdzētais viņu </w:t>
      </w:r>
      <w:r w:rsidR="008954EA">
        <w:t xml:space="preserve">vedis </w:t>
      </w:r>
      <w:r w:rsidR="000D65A8">
        <w:t xml:space="preserve">gan </w:t>
      </w:r>
      <w:r>
        <w:t>uz pulciņu</w:t>
      </w:r>
      <w:r w:rsidR="000D65A8">
        <w:t>, gan sē</w:t>
      </w:r>
      <w:r w:rsidR="001125DB">
        <w:t>ņ</w:t>
      </w:r>
      <w:r w:rsidR="000D65A8">
        <w:t>ot,</w:t>
      </w:r>
      <w:r>
        <w:t xml:space="preserve"> </w:t>
      </w:r>
      <w:r w:rsidR="00DE0E95">
        <w:t>taču</w:t>
      </w:r>
      <w:r>
        <w:t xml:space="preserve"> nekad nav</w:t>
      </w:r>
      <w:r w:rsidR="00DE0E95">
        <w:t xml:space="preserve"> viņai</w:t>
      </w:r>
      <w:r>
        <w:t xml:space="preserve"> </w:t>
      </w:r>
      <w:proofErr w:type="spellStart"/>
      <w:r>
        <w:t>pieskāries</w:t>
      </w:r>
      <w:proofErr w:type="spellEnd"/>
      <w:r w:rsidR="008954EA">
        <w:t>,</w:t>
      </w:r>
      <w:r w:rsidR="001125DB">
        <w:t xml:space="preserve"> </w:t>
      </w:r>
      <w:r w:rsidR="00731CE0">
        <w:t>apliecin</w:t>
      </w:r>
      <w:r w:rsidR="008954EA">
        <w:t>a</w:t>
      </w:r>
      <w:r w:rsidR="001125DB">
        <w:t xml:space="preserve"> cietušās liecību zemo ticamības pakāpi</w:t>
      </w:r>
      <w:r w:rsidR="00DE2D3F">
        <w:t>.</w:t>
      </w:r>
      <w:r w:rsidR="001125DB">
        <w:t xml:space="preserve"> </w:t>
      </w:r>
    </w:p>
    <w:p w14:paraId="0C510842" w14:textId="4487C51B" w:rsidR="00350477" w:rsidRPr="008A67E7" w:rsidRDefault="00350477" w:rsidP="00C9772B">
      <w:pPr>
        <w:pStyle w:val="NormalWeb"/>
        <w:shd w:val="clear" w:color="auto" w:fill="FFFFFF"/>
        <w:spacing w:line="276" w:lineRule="auto"/>
        <w:ind w:firstLine="720"/>
        <w:contextualSpacing/>
        <w:jc w:val="both"/>
      </w:pPr>
      <w:r w:rsidRPr="008A67E7">
        <w:rPr>
          <w:rStyle w:val="Bodytext2Italic"/>
          <w:rFonts w:eastAsiaTheme="minorHAnsi"/>
          <w:i w:val="0"/>
          <w:iCs w:val="0"/>
          <w:color w:val="auto"/>
        </w:rPr>
        <w:t xml:space="preserve">Arī vērtējot cietušās </w:t>
      </w:r>
      <w:r w:rsidR="009529CE">
        <w:rPr>
          <w:rStyle w:val="Bodytext2Italic"/>
          <w:rFonts w:eastAsiaTheme="minorHAnsi"/>
          <w:i w:val="0"/>
          <w:iCs w:val="0"/>
          <w:color w:val="auto"/>
        </w:rPr>
        <w:t>[pers. H]</w:t>
      </w:r>
      <w:r w:rsidRPr="008A67E7">
        <w:rPr>
          <w:rStyle w:val="Bodytext2Italic"/>
          <w:rFonts w:eastAsiaTheme="minorHAnsi"/>
          <w:i w:val="0"/>
          <w:iCs w:val="0"/>
          <w:color w:val="auto"/>
        </w:rPr>
        <w:t xml:space="preserve"> liecību ticamību, tiesa nav ņēmusi vērā</w:t>
      </w:r>
      <w:r w:rsidR="00C9772B" w:rsidRPr="008A67E7">
        <w:rPr>
          <w:rStyle w:val="Bodytext2Italic"/>
          <w:rFonts w:eastAsiaTheme="minorHAnsi"/>
          <w:i w:val="0"/>
          <w:iCs w:val="0"/>
          <w:color w:val="auto"/>
        </w:rPr>
        <w:t>: 1)</w:t>
      </w:r>
      <w:r w:rsidR="00747E04">
        <w:rPr>
          <w:rStyle w:val="Bodytext2Italic"/>
          <w:rFonts w:eastAsiaTheme="minorHAnsi"/>
          <w:i w:val="0"/>
          <w:iCs w:val="0"/>
          <w:color w:val="auto"/>
        </w:rPr>
        <w:t> </w:t>
      </w:r>
      <w:r w:rsidRPr="008A67E7">
        <w:rPr>
          <w:rStyle w:val="Bodytext2Italic"/>
          <w:rFonts w:eastAsiaTheme="minorHAnsi"/>
          <w:i w:val="0"/>
          <w:iCs w:val="0"/>
          <w:color w:val="auto"/>
        </w:rPr>
        <w:t>pierādījumus, kas apstiprina</w:t>
      </w:r>
      <w:r w:rsidRPr="008A67E7">
        <w:rPr>
          <w:rStyle w:val="Bodytext2Italic"/>
          <w:rFonts w:eastAsiaTheme="minorHAnsi"/>
          <w:color w:val="auto"/>
        </w:rPr>
        <w:t>,</w:t>
      </w:r>
      <w:r w:rsidRPr="008A67E7">
        <w:t xml:space="preserve"> ka viņas</w:t>
      </w:r>
      <w:r w:rsidRPr="008A67E7">
        <w:rPr>
          <w:i/>
          <w:iCs/>
        </w:rPr>
        <w:t xml:space="preserve"> </w:t>
      </w:r>
      <w:r w:rsidRPr="008A67E7">
        <w:rPr>
          <w:rStyle w:val="Bodytext6NotItalic"/>
          <w:rFonts w:eastAsiaTheme="minorHAnsi"/>
          <w:i w:val="0"/>
          <w:iCs w:val="0"/>
          <w:color w:val="auto"/>
        </w:rPr>
        <w:t xml:space="preserve">liecībām ir zema ticamības pakāpe un, visticamāk, cietušās </w:t>
      </w:r>
      <w:r w:rsidR="009529CE">
        <w:rPr>
          <w:rStyle w:val="Bodytext6NotItalic"/>
          <w:rFonts w:eastAsiaTheme="minorHAnsi"/>
          <w:i w:val="0"/>
          <w:iCs w:val="0"/>
          <w:color w:val="auto"/>
        </w:rPr>
        <w:t>[pers. H]</w:t>
      </w:r>
      <w:r w:rsidRPr="008A67E7">
        <w:rPr>
          <w:rStyle w:val="Bodytext6NotItalic"/>
          <w:rFonts w:eastAsiaTheme="minorHAnsi"/>
          <w:i w:val="0"/>
          <w:iCs w:val="0"/>
          <w:color w:val="auto"/>
        </w:rPr>
        <w:t xml:space="preserve"> un </w:t>
      </w:r>
      <w:r w:rsidR="00EF04A5">
        <w:rPr>
          <w:rStyle w:val="Bodytext6NotItalic"/>
          <w:rFonts w:eastAsiaTheme="minorHAnsi"/>
          <w:i w:val="0"/>
          <w:iCs w:val="0"/>
          <w:color w:val="auto"/>
        </w:rPr>
        <w:t>[pers. C]</w:t>
      </w:r>
      <w:r w:rsidRPr="008A67E7">
        <w:rPr>
          <w:rStyle w:val="Bodytext6NotItalic"/>
          <w:rFonts w:eastAsiaTheme="minorHAnsi"/>
          <w:i w:val="0"/>
          <w:iCs w:val="0"/>
          <w:color w:val="auto"/>
        </w:rPr>
        <w:t xml:space="preserve"> </w:t>
      </w:r>
      <w:r w:rsidR="00D73DA9">
        <w:rPr>
          <w:rStyle w:val="Bodytext6NotItalic"/>
          <w:rFonts w:eastAsiaTheme="minorHAnsi"/>
          <w:i w:val="0"/>
          <w:iCs w:val="0"/>
          <w:color w:val="auto"/>
        </w:rPr>
        <w:t xml:space="preserve">bija </w:t>
      </w:r>
      <w:r w:rsidRPr="008A67E7">
        <w:rPr>
          <w:rStyle w:val="Bodytext6NotItalic"/>
          <w:rFonts w:eastAsiaTheme="minorHAnsi"/>
          <w:i w:val="0"/>
          <w:iCs w:val="0"/>
          <w:color w:val="auto"/>
        </w:rPr>
        <w:t>vienojušās apsūdzēt</w:t>
      </w:r>
      <w:r w:rsidR="00DD264B" w:rsidRPr="008A67E7">
        <w:rPr>
          <w:rStyle w:val="Bodytext6NotItalic"/>
          <w:rFonts w:eastAsiaTheme="minorHAnsi"/>
          <w:i w:val="0"/>
          <w:iCs w:val="0"/>
          <w:color w:val="auto"/>
        </w:rPr>
        <w:t>o</w:t>
      </w:r>
      <w:r w:rsidRPr="008A67E7">
        <w:rPr>
          <w:rStyle w:val="Bodytext6NotItalic"/>
          <w:rFonts w:eastAsiaTheme="minorHAnsi"/>
          <w:i w:val="0"/>
          <w:iCs w:val="0"/>
          <w:color w:val="auto"/>
        </w:rPr>
        <w:t xml:space="preserve"> apmelo</w:t>
      </w:r>
      <w:r w:rsidR="00DD264B" w:rsidRPr="008A67E7">
        <w:rPr>
          <w:rStyle w:val="Bodytext6NotItalic"/>
          <w:rFonts w:eastAsiaTheme="minorHAnsi"/>
          <w:i w:val="0"/>
          <w:iCs w:val="0"/>
          <w:color w:val="auto"/>
        </w:rPr>
        <w:t>t</w:t>
      </w:r>
      <w:r w:rsidRPr="008A67E7">
        <w:rPr>
          <w:i/>
          <w:iCs/>
        </w:rPr>
        <w:t xml:space="preserve">, </w:t>
      </w:r>
      <w:r w:rsidRPr="008A67E7">
        <w:rPr>
          <w:rStyle w:val="Bodytext6NotItalic"/>
          <w:rFonts w:eastAsiaTheme="minorHAnsi"/>
          <w:i w:val="0"/>
          <w:iCs w:val="0"/>
          <w:color w:val="auto"/>
        </w:rPr>
        <w:t>iesaistot</w:t>
      </w:r>
      <w:r w:rsidR="00C9772B" w:rsidRPr="008A67E7">
        <w:rPr>
          <w:rStyle w:val="Bodytext6NotItalic"/>
          <w:rFonts w:eastAsiaTheme="minorHAnsi"/>
          <w:i w:val="0"/>
          <w:iCs w:val="0"/>
          <w:color w:val="auto"/>
        </w:rPr>
        <w:t xml:space="preserve"> tajā</w:t>
      </w:r>
      <w:r w:rsidRPr="008A67E7">
        <w:rPr>
          <w:rStyle w:val="Bodytext6NotItalic"/>
          <w:rFonts w:eastAsiaTheme="minorHAnsi"/>
          <w:i w:val="0"/>
          <w:iCs w:val="0"/>
          <w:color w:val="auto"/>
        </w:rPr>
        <w:t xml:space="preserve"> arī </w:t>
      </w:r>
      <w:r w:rsidR="009529CE">
        <w:rPr>
          <w:rStyle w:val="Bodytext6NotItalic"/>
          <w:rFonts w:eastAsiaTheme="minorHAnsi"/>
          <w:i w:val="0"/>
          <w:iCs w:val="0"/>
          <w:color w:val="auto"/>
        </w:rPr>
        <w:t>[pers. I]</w:t>
      </w:r>
      <w:r w:rsidRPr="008A67E7">
        <w:rPr>
          <w:rStyle w:val="Bodytext6NotItalic"/>
          <w:rFonts w:eastAsiaTheme="minorHAnsi"/>
          <w:i w:val="0"/>
          <w:iCs w:val="0"/>
          <w:color w:val="auto"/>
        </w:rPr>
        <w:t xml:space="preserve"> un </w:t>
      </w:r>
      <w:r w:rsidR="009529CE">
        <w:rPr>
          <w:rStyle w:val="Bodytext6NotItalic"/>
          <w:rFonts w:eastAsiaTheme="minorHAnsi"/>
          <w:i w:val="0"/>
          <w:iCs w:val="0"/>
          <w:color w:val="auto"/>
        </w:rPr>
        <w:t>[pers. J]</w:t>
      </w:r>
      <w:r w:rsidR="00C9772B" w:rsidRPr="008A67E7">
        <w:rPr>
          <w:rStyle w:val="Bodytext6NotItalic"/>
          <w:rFonts w:eastAsiaTheme="minorHAnsi"/>
          <w:i w:val="0"/>
          <w:iCs w:val="0"/>
          <w:color w:val="auto"/>
        </w:rPr>
        <w:t xml:space="preserve">; </w:t>
      </w:r>
      <w:r w:rsidR="00C9772B" w:rsidRPr="008A67E7">
        <w:t>2)</w:t>
      </w:r>
      <w:r w:rsidR="00847EEF">
        <w:t> </w:t>
      </w:r>
      <w:r w:rsidR="00C9772B" w:rsidRPr="008A67E7">
        <w:t xml:space="preserve">to, ka </w:t>
      </w:r>
      <w:r w:rsidRPr="008A67E7">
        <w:t>tiesā</w:t>
      </w:r>
      <w:r w:rsidR="00936EA3" w:rsidRPr="008A67E7">
        <w:t xml:space="preserve"> </w:t>
      </w:r>
      <w:r w:rsidR="009529CE">
        <w:t>[pers. H]</w:t>
      </w:r>
      <w:r w:rsidRPr="008A67E7">
        <w:t xml:space="preserve"> noliegusi</w:t>
      </w:r>
      <w:r w:rsidR="00936EA3" w:rsidRPr="008A67E7">
        <w:t>, ka</w:t>
      </w:r>
      <w:r w:rsidR="00EC7C6A">
        <w:t xml:space="preserve"> bija</w:t>
      </w:r>
      <w:r w:rsidR="00936EA3" w:rsidRPr="008A67E7">
        <w:t xml:space="preserve"> rakstījusi</w:t>
      </w:r>
      <w:r w:rsidRPr="008A67E7">
        <w:t xml:space="preserve"> vēstul</w:t>
      </w:r>
      <w:r w:rsidR="00936EA3" w:rsidRPr="008A67E7">
        <w:t>i</w:t>
      </w:r>
      <w:r w:rsidRPr="008A67E7">
        <w:t xml:space="preserve"> apsūdzētajai </w:t>
      </w:r>
      <w:r w:rsidR="00EF04A5">
        <w:t>[pers. A]</w:t>
      </w:r>
      <w:r w:rsidRPr="008A67E7">
        <w:t xml:space="preserve">, savukārt apelācijas instances tiesa spriedumā norādījusi, ka </w:t>
      </w:r>
      <w:r w:rsidR="00EF04A5">
        <w:t>[pers. A]</w:t>
      </w:r>
      <w:r w:rsidR="00012AE6" w:rsidRPr="008A67E7">
        <w:t xml:space="preserve"> viņai</w:t>
      </w:r>
      <w:r w:rsidRPr="008A67E7">
        <w:t xml:space="preserve"> to diktējusi.</w:t>
      </w:r>
    </w:p>
    <w:p w14:paraId="7951F274" w14:textId="56612CBD" w:rsidR="00936EA3" w:rsidRDefault="00936EA3" w:rsidP="009529CE">
      <w:pPr>
        <w:pStyle w:val="NormalWeb"/>
        <w:shd w:val="clear" w:color="auto" w:fill="FFFFFF"/>
        <w:spacing w:line="276" w:lineRule="auto"/>
        <w:ind w:firstLine="720"/>
        <w:contextualSpacing/>
        <w:jc w:val="both"/>
      </w:pPr>
      <w:r>
        <w:rPr>
          <w:rStyle w:val="Bodytext6NotItalic"/>
          <w:rFonts w:eastAsiaTheme="minorHAnsi"/>
          <w:i w:val="0"/>
          <w:iCs w:val="0"/>
        </w:rPr>
        <w:t xml:space="preserve">Tāpat </w:t>
      </w:r>
      <w:r w:rsidR="00350477" w:rsidRPr="00350477">
        <w:rPr>
          <w:rStyle w:val="Bodytext6NotItalic"/>
          <w:rFonts w:eastAsiaTheme="minorHAnsi"/>
          <w:i w:val="0"/>
          <w:iCs w:val="0"/>
        </w:rPr>
        <w:t xml:space="preserve">tiesa nav </w:t>
      </w:r>
      <w:r>
        <w:rPr>
          <w:rStyle w:val="Bodytext6NotItalic"/>
          <w:rFonts w:eastAsiaTheme="minorHAnsi"/>
          <w:i w:val="0"/>
          <w:iCs w:val="0"/>
        </w:rPr>
        <w:t>vispusīgi iz</w:t>
      </w:r>
      <w:r w:rsidR="00350477" w:rsidRPr="00350477">
        <w:rPr>
          <w:rStyle w:val="Bodytext6NotItalic"/>
          <w:rFonts w:eastAsiaTheme="minorHAnsi"/>
          <w:i w:val="0"/>
          <w:iCs w:val="0"/>
        </w:rPr>
        <w:t>vērtējusi</w:t>
      </w:r>
      <w:r>
        <w:rPr>
          <w:rStyle w:val="Bodytext6NotItalic"/>
          <w:rFonts w:eastAsiaTheme="minorHAnsi"/>
          <w:i w:val="0"/>
          <w:iCs w:val="0"/>
        </w:rPr>
        <w:t>:</w:t>
      </w:r>
      <w:r w:rsidR="00350477" w:rsidRPr="00350477">
        <w:rPr>
          <w:rStyle w:val="Bodytext6NotItalic"/>
          <w:rFonts w:eastAsiaTheme="minorHAnsi"/>
          <w:i w:val="0"/>
          <w:iCs w:val="0"/>
        </w:rPr>
        <w:t xml:space="preserve"> 1) cietušo </w:t>
      </w:r>
      <w:r w:rsidR="009529CE">
        <w:rPr>
          <w:rStyle w:val="Bodytext6NotItalic"/>
          <w:rFonts w:eastAsiaTheme="minorHAnsi"/>
          <w:i w:val="0"/>
          <w:iCs w:val="0"/>
        </w:rPr>
        <w:t>[pers. H]</w:t>
      </w:r>
      <w:r w:rsidR="00350477" w:rsidRPr="00350477">
        <w:rPr>
          <w:rStyle w:val="Bodytext6NotItalic"/>
          <w:rFonts w:eastAsiaTheme="minorHAnsi"/>
          <w:i w:val="0"/>
          <w:iCs w:val="0"/>
        </w:rPr>
        <w:t xml:space="preserve"> un </w:t>
      </w:r>
      <w:r w:rsidR="00EF04A5">
        <w:rPr>
          <w:rStyle w:val="Bodytext6NotItalic"/>
          <w:rFonts w:eastAsiaTheme="minorHAnsi"/>
          <w:i w:val="0"/>
          <w:iCs w:val="0"/>
        </w:rPr>
        <w:t>[pers. C]</w:t>
      </w:r>
      <w:r w:rsidR="009529CE">
        <w:rPr>
          <w:rStyle w:val="Bodytext6NotItalic"/>
          <w:rFonts w:eastAsiaTheme="minorHAnsi"/>
          <w:i w:val="0"/>
          <w:iCs w:val="0"/>
        </w:rPr>
        <w:t xml:space="preserve"> </w:t>
      </w:r>
      <w:r w:rsidR="00350477" w:rsidRPr="00350477">
        <w:rPr>
          <w:rStyle w:val="Bodytext6NotItalic"/>
          <w:rFonts w:eastAsiaTheme="minorHAnsi"/>
          <w:i w:val="0"/>
          <w:iCs w:val="0"/>
        </w:rPr>
        <w:t>vēstu</w:t>
      </w:r>
      <w:r>
        <w:rPr>
          <w:rStyle w:val="Bodytext6NotItalic"/>
          <w:rFonts w:eastAsiaTheme="minorHAnsi"/>
          <w:i w:val="0"/>
          <w:iCs w:val="0"/>
        </w:rPr>
        <w:t>les</w:t>
      </w:r>
      <w:r w:rsidR="00350477" w:rsidRPr="00350477">
        <w:rPr>
          <w:rStyle w:val="Bodytext6NotItalic"/>
          <w:rFonts w:eastAsiaTheme="minorHAnsi"/>
          <w:i w:val="0"/>
          <w:iCs w:val="0"/>
        </w:rPr>
        <w:t xml:space="preserve">, kas adresētas </w:t>
      </w:r>
      <w:r w:rsidR="00EF04A5">
        <w:rPr>
          <w:rStyle w:val="Bodytext6NotItalic"/>
          <w:rFonts w:eastAsiaTheme="minorHAnsi"/>
          <w:i w:val="0"/>
          <w:iCs w:val="0"/>
        </w:rPr>
        <w:t>[pers. A]</w:t>
      </w:r>
      <w:r w:rsidR="00350477" w:rsidRPr="00350477">
        <w:rPr>
          <w:rStyle w:val="Bodytext6NotItalic"/>
          <w:rFonts w:eastAsiaTheme="minorHAnsi"/>
          <w:i w:val="0"/>
          <w:iCs w:val="0"/>
        </w:rPr>
        <w:t>; 2) </w:t>
      </w:r>
      <w:r w:rsidR="009529CE">
        <w:t>[pers. G]</w:t>
      </w:r>
      <w:r w:rsidR="00350477">
        <w:t>,</w:t>
      </w:r>
      <w:r w:rsidR="00350477" w:rsidRPr="00110548">
        <w:t xml:space="preserve"> </w:t>
      </w:r>
      <w:r w:rsidR="009529CE">
        <w:t>[pers. D]</w:t>
      </w:r>
      <w:r w:rsidR="00350477" w:rsidRPr="00110548">
        <w:t xml:space="preserve">, </w:t>
      </w:r>
      <w:r w:rsidR="009529CE">
        <w:t>[pers. I]</w:t>
      </w:r>
      <w:r w:rsidR="00350477" w:rsidRPr="00110548">
        <w:t xml:space="preserve">, </w:t>
      </w:r>
      <w:r w:rsidR="009529CE">
        <w:t>[pers. K]</w:t>
      </w:r>
      <w:r w:rsidR="00350477" w:rsidRPr="00110548">
        <w:t xml:space="preserve">, </w:t>
      </w:r>
      <w:r w:rsidR="009529CE">
        <w:t>[pers. J]</w:t>
      </w:r>
      <w:r w:rsidR="00350477" w:rsidRPr="00110548">
        <w:t xml:space="preserve"> un </w:t>
      </w:r>
      <w:r w:rsidR="009529CE">
        <w:t>[pers. L]</w:t>
      </w:r>
      <w:r w:rsidR="00350477" w:rsidRPr="00110548">
        <w:t xml:space="preserve"> liecīb</w:t>
      </w:r>
      <w:r>
        <w:t>as</w:t>
      </w:r>
      <w:r w:rsidR="00350477">
        <w:t xml:space="preserve">, no kurām izriet, </w:t>
      </w:r>
      <w:r w:rsidR="00350477" w:rsidRPr="00110548">
        <w:t>ka cietušajām</w:t>
      </w:r>
      <w:r w:rsidR="00DE2D3F">
        <w:t xml:space="preserve"> </w:t>
      </w:r>
      <w:r w:rsidR="009529CE">
        <w:t>[pers. H]</w:t>
      </w:r>
      <w:r w:rsidR="00DE2D3F">
        <w:t xml:space="preserve"> un </w:t>
      </w:r>
      <w:r w:rsidR="00EF04A5">
        <w:t>[pers. C]</w:t>
      </w:r>
      <w:r w:rsidR="00350477" w:rsidRPr="00110548">
        <w:t xml:space="preserve"> bija motīvs aprunāt </w:t>
      </w:r>
      <w:r w:rsidR="00EC7C6A">
        <w:t xml:space="preserve">apsūdzēto </w:t>
      </w:r>
      <w:r w:rsidR="00EF04A5">
        <w:t>[pers. B]</w:t>
      </w:r>
      <w:r w:rsidR="00DE2D3F">
        <w:t xml:space="preserve"> </w:t>
      </w:r>
      <w:r w:rsidR="00350477" w:rsidRPr="00110548">
        <w:t>konfliktu dēļ</w:t>
      </w:r>
      <w:r w:rsidR="00EC7C6A">
        <w:t xml:space="preserve">, proti, </w:t>
      </w:r>
      <w:r w:rsidR="00350477">
        <w:t>viņām</w:t>
      </w:r>
      <w:r w:rsidR="00350477" w:rsidRPr="00110548">
        <w:t xml:space="preserve"> nepatika </w:t>
      </w:r>
      <w:r w:rsidR="00EC7C6A">
        <w:t xml:space="preserve">apsūdzētā </w:t>
      </w:r>
      <w:r w:rsidR="00350477" w:rsidRPr="00110548">
        <w:t>noteiktie ierobežojumi</w:t>
      </w:r>
      <w:r>
        <w:t xml:space="preserve"> </w:t>
      </w:r>
      <w:r w:rsidR="009B24B6">
        <w:t xml:space="preserve">attiecībā uz alkohola lietošanu </w:t>
      </w:r>
      <w:r>
        <w:t>un smēķē</w:t>
      </w:r>
      <w:r w:rsidR="009B24B6">
        <w:t>šanu</w:t>
      </w:r>
      <w:r w:rsidR="00350477">
        <w:t>; 3)</w:t>
      </w:r>
      <w:r w:rsidR="00847EEF">
        <w:rPr>
          <w:rStyle w:val="Bodytext6NotItalic"/>
          <w:rFonts w:eastAsiaTheme="minorHAnsi"/>
        </w:rPr>
        <w:t> </w:t>
      </w:r>
      <w:r w:rsidR="009529CE">
        <w:t>[pers. J]</w:t>
      </w:r>
      <w:r w:rsidR="00350477" w:rsidRPr="008A7B9B">
        <w:t xml:space="preserve"> un </w:t>
      </w:r>
      <w:r w:rsidR="009529CE">
        <w:t>[pers. K]</w:t>
      </w:r>
      <w:r w:rsidR="00350477" w:rsidRPr="008A7B9B">
        <w:t xml:space="preserve"> liecīb</w:t>
      </w:r>
      <w:r>
        <w:t>as</w:t>
      </w:r>
      <w:r w:rsidR="00350477" w:rsidRPr="008A7B9B">
        <w:t xml:space="preserve"> un </w:t>
      </w:r>
      <w:r w:rsidR="009529CE">
        <w:t xml:space="preserve">[pers. I] </w:t>
      </w:r>
      <w:r w:rsidR="00350477">
        <w:t>paskaidrojum</w:t>
      </w:r>
      <w:r>
        <w:t>us</w:t>
      </w:r>
      <w:r w:rsidR="00350477" w:rsidRPr="008A7B9B">
        <w:t>, no k</w:t>
      </w:r>
      <w:r w:rsidR="00DE2D3F">
        <w:t>uriem</w:t>
      </w:r>
      <w:r w:rsidR="00350477" w:rsidRPr="008A7B9B">
        <w:t xml:space="preserve"> izriet, ka cietušo vēršanās pret </w:t>
      </w:r>
      <w:r w:rsidR="00EC7C6A">
        <w:t>apsūdzēto</w:t>
      </w:r>
      <w:r w:rsidR="00350477" w:rsidRPr="008A7B9B">
        <w:t xml:space="preserve"> </w:t>
      </w:r>
      <w:r w:rsidR="00DE2D3F">
        <w:t xml:space="preserve">ir </w:t>
      </w:r>
      <w:r w:rsidR="00350477" w:rsidRPr="008A7B9B">
        <w:t>izdomāta</w:t>
      </w:r>
      <w:r w:rsidR="00C9772B">
        <w:t xml:space="preserve">, lai tiktu </w:t>
      </w:r>
      <w:r w:rsidR="00350477" w:rsidRPr="008A7B9B">
        <w:t>prom no mājām un saņemt</w:t>
      </w:r>
      <w:r w:rsidR="00C9772B">
        <w:t>u no valsts</w:t>
      </w:r>
      <w:r w:rsidR="00350477" w:rsidRPr="008A7B9B">
        <w:t xml:space="preserve"> nepamatotu kompensāciju. </w:t>
      </w:r>
    </w:p>
    <w:p w14:paraId="7EDBFB6D" w14:textId="34F0F2F6" w:rsidR="00C9772B" w:rsidRPr="00C9772B" w:rsidRDefault="00C9772B" w:rsidP="00C9772B">
      <w:pPr>
        <w:pStyle w:val="NormalWeb"/>
        <w:shd w:val="clear" w:color="auto" w:fill="FFFFFF"/>
        <w:spacing w:line="276" w:lineRule="auto"/>
        <w:ind w:firstLine="720"/>
        <w:contextualSpacing/>
        <w:jc w:val="both"/>
      </w:pPr>
      <w:r w:rsidRPr="00C9772B">
        <w:t xml:space="preserve">Tiesa nepamatoti atzinusi, ka liecinieces </w:t>
      </w:r>
      <w:r w:rsidR="009529CE">
        <w:t>[pers. M]</w:t>
      </w:r>
      <w:r w:rsidRPr="00C9772B">
        <w:t xml:space="preserve"> liecības</w:t>
      </w:r>
      <w:r w:rsidR="00D73DA9">
        <w:t xml:space="preserve"> par to</w:t>
      </w:r>
      <w:r w:rsidRPr="00C9772B">
        <w:t xml:space="preserve">, ka apsūdzētajam </w:t>
      </w:r>
      <w:r w:rsidR="00EF04A5">
        <w:t>[pers. B]</w:t>
      </w:r>
      <w:r w:rsidRPr="00C9772B">
        <w:t xml:space="preserve"> jau iepriekš bijušas seksuālas tieksmes attiecībā uz bērniem, attiecināmas uz konkrēto kriminālprocesu. Šo liecību izmantošana nav pamatota, jo apsūdzība par </w:t>
      </w:r>
      <w:r w:rsidR="009529CE">
        <w:t>[pers. M]</w:t>
      </w:r>
      <w:r w:rsidRPr="00C9772B">
        <w:t xml:space="preserve"> norādītajiem faktiem</w:t>
      </w:r>
      <w:r w:rsidR="009B24B6">
        <w:t xml:space="preserve"> </w:t>
      </w:r>
      <w:r w:rsidR="00EF04A5">
        <w:t>[pers. B]</w:t>
      </w:r>
      <w:r w:rsidRPr="00C9772B">
        <w:t xml:space="preserve"> nav celta. Līdz ar to tiesa ir pārkāpusi Kriminālprocesa likuma 129. un 130.</w:t>
      </w:r>
      <w:r w:rsidR="00847EEF">
        <w:t> </w:t>
      </w:r>
      <w:r w:rsidRPr="00C9772B">
        <w:t>pantu.</w:t>
      </w:r>
    </w:p>
    <w:p w14:paraId="069FEA41" w14:textId="1AA58ABB" w:rsidR="00D4568C" w:rsidRPr="00D4568C" w:rsidRDefault="00D4568C" w:rsidP="00D4568C">
      <w:pPr>
        <w:pStyle w:val="NormalWeb"/>
        <w:shd w:val="clear" w:color="auto" w:fill="FFFFFF"/>
        <w:spacing w:line="276" w:lineRule="auto"/>
        <w:ind w:firstLine="720"/>
        <w:contextualSpacing/>
        <w:jc w:val="both"/>
        <w:rPr>
          <w:rFonts w:eastAsiaTheme="minorHAnsi"/>
          <w:color w:val="000000"/>
          <w:shd w:val="clear" w:color="auto" w:fill="FFFFFF"/>
          <w:lang w:bidi="lv-LV"/>
        </w:rPr>
      </w:pPr>
      <w:r>
        <w:t>Konstatējot</w:t>
      </w:r>
      <w:r w:rsidRPr="00E47362">
        <w:rPr>
          <w:rStyle w:val="Bodytext2Italic"/>
          <w:rFonts w:eastAsiaTheme="minorHAnsi"/>
        </w:rPr>
        <w:t xml:space="preserve"> </w:t>
      </w:r>
      <w:r w:rsidRPr="00E47362">
        <w:t>kvalificējošo pazīmi – izmantojot uzticību un autoritāti</w:t>
      </w:r>
      <w:r>
        <w:t xml:space="preserve"> –, tiesa nav ņēmusi vērā cietušās </w:t>
      </w:r>
      <w:r w:rsidR="00EF04A5">
        <w:t>[pers. C]</w:t>
      </w:r>
      <w:r>
        <w:t xml:space="preserve"> liecīb</w:t>
      </w:r>
      <w:r w:rsidR="00DE2D3F">
        <w:t>as</w:t>
      </w:r>
      <w:r>
        <w:t>, no kurām izriet, ka viņai</w:t>
      </w:r>
      <w:r w:rsidRPr="00E47362">
        <w:t xml:space="preserve"> nebija grūtību</w:t>
      </w:r>
      <w:r>
        <w:t xml:space="preserve"> </w:t>
      </w:r>
      <w:r w:rsidR="00EC7C6A">
        <w:t>apsūdzētajam</w:t>
      </w:r>
      <w:r w:rsidRPr="00E47362">
        <w:t xml:space="preserve"> </w:t>
      </w:r>
      <w:r w:rsidRPr="00350477">
        <w:rPr>
          <w:rStyle w:val="Bodytext2Italic"/>
          <w:rFonts w:eastAsiaTheme="minorHAnsi"/>
          <w:i w:val="0"/>
          <w:iCs w:val="0"/>
        </w:rPr>
        <w:t>„atteikt”. Savukārt par „atteikšanos” nesekoja jebkāda veida pretdarbība</w:t>
      </w:r>
      <w:r w:rsidR="00C9772B">
        <w:rPr>
          <w:rStyle w:val="Bodytext2Italic"/>
          <w:rFonts w:eastAsiaTheme="minorHAnsi"/>
          <w:i w:val="0"/>
          <w:iCs w:val="0"/>
        </w:rPr>
        <w:t xml:space="preserve"> no </w:t>
      </w:r>
      <w:r w:rsidR="00EC7C6A">
        <w:rPr>
          <w:rStyle w:val="Bodytext2Italic"/>
          <w:rFonts w:eastAsiaTheme="minorHAnsi"/>
          <w:i w:val="0"/>
          <w:iCs w:val="0"/>
        </w:rPr>
        <w:t>apsūdzētā</w:t>
      </w:r>
      <w:r w:rsidR="00747E04">
        <w:rPr>
          <w:rStyle w:val="Bodytext2Italic"/>
          <w:rFonts w:eastAsiaTheme="minorHAnsi"/>
          <w:i w:val="0"/>
          <w:iCs w:val="0"/>
        </w:rPr>
        <w:t>.</w:t>
      </w:r>
    </w:p>
    <w:p w14:paraId="38EA20B7" w14:textId="57978144" w:rsidR="00D4568C" w:rsidRDefault="00D4568C" w:rsidP="00B9014A">
      <w:pPr>
        <w:pStyle w:val="NormalWeb"/>
        <w:shd w:val="clear" w:color="auto" w:fill="FFFFFF"/>
        <w:spacing w:line="276" w:lineRule="auto"/>
        <w:ind w:firstLine="720"/>
        <w:contextualSpacing/>
        <w:jc w:val="both"/>
      </w:pPr>
      <w:r>
        <w:t>[3.2] Apelācijas instances tiesa</w:t>
      </w:r>
      <w:r w:rsidR="001C49D7">
        <w:t xml:space="preserve"> n</w:t>
      </w:r>
      <w:r w:rsidR="00B9014A">
        <w:t xml:space="preserve">av </w:t>
      </w:r>
      <w:r w:rsidR="001C49D7">
        <w:t xml:space="preserve">konstatējusi, ka pirmās instances tiesa </w:t>
      </w:r>
      <w:r>
        <w:t>ir pieļāvusi Kriminālprocesa likuma 529.</w:t>
      </w:r>
      <w:r w:rsidR="00847EEF">
        <w:t> </w:t>
      </w:r>
      <w:r>
        <w:t>panta pirmās daļas 3</w:t>
      </w:r>
      <w:r w:rsidR="009B24B6">
        <w:t>.</w:t>
      </w:r>
      <w:r w:rsidRPr="005713CD">
        <w:rPr>
          <w:vertAlign w:val="superscript"/>
        </w:rPr>
        <w:t>1</w:t>
      </w:r>
      <w:r w:rsidR="009B24B6">
        <w:t> </w:t>
      </w:r>
      <w:r>
        <w:t>punkta, 550. panta pirmās daļas, 564. panta septītās daļas un 567. panta pārkāpumu</w:t>
      </w:r>
      <w:r w:rsidR="001C49D7">
        <w:t>,</w:t>
      </w:r>
      <w:r w:rsidR="00B9014A">
        <w:t xml:space="preserve"> </w:t>
      </w:r>
      <w:r w:rsidR="00245A68">
        <w:t xml:space="preserve">pēc pilna sprieduma pieejamības dienas </w:t>
      </w:r>
      <w:r w:rsidR="00B9014A">
        <w:t xml:space="preserve">pagarinot </w:t>
      </w:r>
      <w:r w:rsidR="00245A68">
        <w:t>tā</w:t>
      </w:r>
      <w:r w:rsidR="00B9014A">
        <w:t xml:space="preserve"> pārsūdzības termiņu vēl par 10 dienām kriminālprocesa īpašās sarežģītības un apjoma dēļ,</w:t>
      </w:r>
      <w:r w:rsidR="001C49D7">
        <w:t xml:space="preserve"> un nav izbeigusi apelācijas tiesvedību daļā par prokurores iesniegto apelācijas protestu.</w:t>
      </w:r>
      <w:r w:rsidR="00B9014A">
        <w:t xml:space="preserve"> Minētā pārkāpuma rezultātā </w:t>
      </w:r>
      <w:r w:rsidR="001C49D7">
        <w:t>apsūdzētajam</w:t>
      </w:r>
      <w:r w:rsidR="00B9014A">
        <w:t xml:space="preserve"> piemērots </w:t>
      </w:r>
      <w:r w:rsidR="001C49D7">
        <w:t>bargāk</w:t>
      </w:r>
      <w:r w:rsidR="00B9014A">
        <w:t>s</w:t>
      </w:r>
      <w:r w:rsidR="001C49D7">
        <w:t xml:space="preserve"> sod</w:t>
      </w:r>
      <w:r w:rsidR="00B9014A">
        <w:t>s</w:t>
      </w:r>
      <w:r w:rsidR="001C49D7">
        <w:t>, nekā noteikusi pirmās instances tiesa</w:t>
      </w:r>
      <w:r w:rsidR="00B9014A">
        <w:t>.</w:t>
      </w:r>
    </w:p>
    <w:p w14:paraId="0972A941" w14:textId="77777777" w:rsidR="00350477" w:rsidRDefault="00350477" w:rsidP="00350477">
      <w:pPr>
        <w:pStyle w:val="NormalWeb"/>
        <w:shd w:val="clear" w:color="auto" w:fill="FFFFFF"/>
        <w:spacing w:line="276" w:lineRule="auto"/>
        <w:ind w:firstLine="720"/>
        <w:contextualSpacing/>
        <w:jc w:val="both"/>
      </w:pPr>
    </w:p>
    <w:p w14:paraId="6DE8F79F" w14:textId="34F7E75E" w:rsidR="00350477" w:rsidRDefault="00350477" w:rsidP="00350477">
      <w:pPr>
        <w:pStyle w:val="NormalWeb"/>
        <w:shd w:val="clear" w:color="auto" w:fill="FFFFFF"/>
        <w:spacing w:line="276" w:lineRule="auto"/>
        <w:ind w:firstLine="720"/>
        <w:contextualSpacing/>
        <w:jc w:val="both"/>
      </w:pPr>
      <w:r>
        <w:t xml:space="preserve">[4] </w:t>
      </w:r>
      <w:r>
        <w:rPr>
          <w:rFonts w:asciiTheme="majorBidi" w:eastAsia="Calibri" w:hAnsiTheme="majorBidi" w:cstheme="majorBidi"/>
          <w:color w:val="000000" w:themeColor="text1"/>
        </w:rPr>
        <w:t>P</w:t>
      </w:r>
      <w:r w:rsidRPr="00FF4FC8">
        <w:rPr>
          <w:rFonts w:asciiTheme="majorBidi" w:eastAsia="Calibri" w:hAnsiTheme="majorBidi" w:cstheme="majorBidi"/>
          <w:color w:val="000000" w:themeColor="text1"/>
        </w:rPr>
        <w:t xml:space="preserve">ar </w:t>
      </w:r>
      <w:r w:rsidR="009529CE">
        <w:rPr>
          <w:rFonts w:asciiTheme="majorBidi" w:eastAsia="Calibri" w:hAnsiTheme="majorBidi" w:cstheme="majorBidi"/>
          <w:color w:val="000000" w:themeColor="text1"/>
        </w:rPr>
        <w:t>[..]</w:t>
      </w:r>
      <w:r w:rsidRPr="00FF4FC8">
        <w:rPr>
          <w:rFonts w:asciiTheme="majorBidi" w:eastAsia="Calibri" w:hAnsiTheme="majorBidi" w:cstheme="majorBidi"/>
          <w:color w:val="000000" w:themeColor="text1"/>
        </w:rPr>
        <w:t xml:space="preserve"> apgabaltiesas </w:t>
      </w:r>
      <w:r>
        <w:rPr>
          <w:rFonts w:asciiTheme="majorBidi" w:eastAsia="Calibri" w:hAnsiTheme="majorBidi" w:cstheme="majorBidi"/>
          <w:color w:val="000000" w:themeColor="text1"/>
        </w:rPr>
        <w:t xml:space="preserve">2025. gada </w:t>
      </w:r>
      <w:r w:rsidR="009529CE">
        <w:rPr>
          <w:rFonts w:asciiTheme="majorBidi" w:eastAsia="Calibri" w:hAnsiTheme="majorBidi" w:cstheme="majorBidi"/>
          <w:color w:val="000000" w:themeColor="text1"/>
        </w:rPr>
        <w:t>[..]</w:t>
      </w:r>
      <w:r>
        <w:rPr>
          <w:rFonts w:asciiTheme="majorBidi" w:eastAsia="Calibri" w:hAnsiTheme="majorBidi" w:cstheme="majorBidi"/>
          <w:color w:val="000000" w:themeColor="text1"/>
        </w:rPr>
        <w:t xml:space="preserve"> spriedumu </w:t>
      </w:r>
      <w:r w:rsidRPr="00ED6FB0">
        <w:t xml:space="preserve">kasācijas </w:t>
      </w:r>
      <w:r>
        <w:t>sūdzību iesnie</w:t>
      </w:r>
      <w:r w:rsidR="00D940D7">
        <w:t>gusi</w:t>
      </w:r>
      <w:r>
        <w:t xml:space="preserve"> apsūdzētā </w:t>
      </w:r>
      <w:r w:rsidR="00EF04A5">
        <w:t>[pers. A]</w:t>
      </w:r>
      <w:r w:rsidRPr="00ED6FB0">
        <w:t>, lūdz</w:t>
      </w:r>
      <w:r>
        <w:t>ot</w:t>
      </w:r>
      <w:r w:rsidRPr="00ED6FB0">
        <w:t xml:space="preserve"> </w:t>
      </w:r>
      <w:r>
        <w:t xml:space="preserve">atcelt apelācijas instances tiesas </w:t>
      </w:r>
      <w:r w:rsidR="00C9772B">
        <w:t>spriedumu</w:t>
      </w:r>
      <w:r>
        <w:t xml:space="preserve"> un nosūtīt lietu jaunai izskatīšanai apelācijas instances tiesā.</w:t>
      </w:r>
    </w:p>
    <w:p w14:paraId="101D1D78" w14:textId="77777777" w:rsidR="00350477" w:rsidRDefault="00350477" w:rsidP="00350477">
      <w:pPr>
        <w:pStyle w:val="NormalWeb"/>
        <w:shd w:val="clear" w:color="auto" w:fill="FFFFFF"/>
        <w:spacing w:line="276" w:lineRule="auto"/>
        <w:ind w:firstLine="720"/>
        <w:contextualSpacing/>
        <w:jc w:val="both"/>
      </w:pPr>
      <w:r>
        <w:t>Kasācijas sūdzība pamatota ar šādiem argumentiem.</w:t>
      </w:r>
    </w:p>
    <w:p w14:paraId="6B8C1207" w14:textId="02C85B94" w:rsidR="001054C8" w:rsidRDefault="00C877B6" w:rsidP="0009534F">
      <w:pPr>
        <w:pStyle w:val="NormalWeb"/>
        <w:shd w:val="clear" w:color="auto" w:fill="FFFFFF"/>
        <w:spacing w:line="276" w:lineRule="auto"/>
        <w:ind w:firstLine="720"/>
        <w:contextualSpacing/>
        <w:jc w:val="both"/>
      </w:pPr>
      <w:r w:rsidRPr="00C877B6">
        <w:t xml:space="preserve">[4.1] </w:t>
      </w:r>
      <w:r w:rsidR="00245A68">
        <w:t>Apelācijas instances t</w:t>
      </w:r>
      <w:r w:rsidR="001054C8" w:rsidRPr="0038031E">
        <w:t xml:space="preserve">iesa nepamatoti </w:t>
      </w:r>
      <w:r w:rsidR="00C9772B" w:rsidRPr="0038031E">
        <w:t xml:space="preserve">ir </w:t>
      </w:r>
      <w:r w:rsidR="001054C8" w:rsidRPr="0038031E">
        <w:t>izskatījusi</w:t>
      </w:r>
      <w:r w:rsidR="001054C8" w:rsidRPr="001054C8">
        <w:t xml:space="preserve"> prokurores apelācijas protestu pēc būtības, </w:t>
      </w:r>
      <w:r w:rsidR="00C9772B">
        <w:t>lai gan</w:t>
      </w:r>
      <w:r w:rsidR="001054C8" w:rsidRPr="001054C8">
        <w:t xml:space="preserve"> apelācijas tiesvedība šajā daļā bija </w:t>
      </w:r>
      <w:r w:rsidR="00C9772B">
        <w:t>jāizbeidz</w:t>
      </w:r>
      <w:r w:rsidR="0038031E">
        <w:t xml:space="preserve">. Proti, </w:t>
      </w:r>
      <w:r w:rsidR="00B9014A">
        <w:t xml:space="preserve">pirmās </w:t>
      </w:r>
      <w:r w:rsidR="00B9014A">
        <w:lastRenderedPageBreak/>
        <w:t xml:space="preserve">instances tiesa </w:t>
      </w:r>
      <w:r w:rsidR="00245A68">
        <w:t xml:space="preserve">pēc pilna sprieduma pieejamības dienas </w:t>
      </w:r>
      <w:r w:rsidR="00B9014A">
        <w:t>nepamatoti</w:t>
      </w:r>
      <w:r w:rsidR="00245A68">
        <w:t xml:space="preserve"> </w:t>
      </w:r>
      <w:r w:rsidR="00B9014A">
        <w:t>pagarināj</w:t>
      </w:r>
      <w:r w:rsidR="0038031E">
        <w:t>usi</w:t>
      </w:r>
      <w:r w:rsidR="00B9014A">
        <w:t xml:space="preserve"> </w:t>
      </w:r>
      <w:r w:rsidR="00245A68">
        <w:t>tā</w:t>
      </w:r>
      <w:r w:rsidR="00B9014A">
        <w:t xml:space="preserve"> pārsūdzības termiņu vēl par 10 dienām kriminālprocesa īpašās sarežģītības un apjoma dēļ. Ievērojot minēto, apelācijas instances tiesa </w:t>
      </w:r>
      <w:r w:rsidR="001054C8" w:rsidRPr="001054C8">
        <w:t>nepamatoti atcēl</w:t>
      </w:r>
      <w:r w:rsidR="001054C8">
        <w:t>usi</w:t>
      </w:r>
      <w:r w:rsidR="001054C8" w:rsidRPr="001054C8">
        <w:t xml:space="preserve"> pirmās instances tiesas spriedumu daļā par apsūdzētajai noteikto sodu</w:t>
      </w:r>
      <w:r w:rsidR="0009534F">
        <w:t xml:space="preserve"> un</w:t>
      </w:r>
      <w:r w:rsidR="0009534F" w:rsidRPr="001054C8">
        <w:t xml:space="preserve"> </w:t>
      </w:r>
      <w:r w:rsidR="001054C8" w:rsidRPr="001054C8">
        <w:t>nosacītu notiesāšanu</w:t>
      </w:r>
      <w:r w:rsidR="0009534F">
        <w:t>.</w:t>
      </w:r>
    </w:p>
    <w:p w14:paraId="725AC596" w14:textId="77777777" w:rsidR="0011260B" w:rsidRPr="00245A68" w:rsidRDefault="002B02FB" w:rsidP="0011260B">
      <w:pPr>
        <w:pStyle w:val="NormalWeb"/>
        <w:shd w:val="clear" w:color="auto" w:fill="FFFFFF"/>
        <w:spacing w:line="276" w:lineRule="auto"/>
        <w:ind w:firstLine="720"/>
        <w:contextualSpacing/>
        <w:jc w:val="both"/>
      </w:pPr>
      <w:r>
        <w:t xml:space="preserve">[4.2] </w:t>
      </w:r>
      <w:r w:rsidR="001054C8">
        <w:t>I</w:t>
      </w:r>
      <w:r>
        <w:t>z</w:t>
      </w:r>
      <w:r w:rsidR="0011260B">
        <w:t>vērtējot</w:t>
      </w:r>
      <w:r>
        <w:t xml:space="preserve"> </w:t>
      </w:r>
      <w:r w:rsidR="001054C8">
        <w:t>apelācijas protestu</w:t>
      </w:r>
      <w:r>
        <w:t xml:space="preserve"> pēc būtības, </w:t>
      </w:r>
      <w:r w:rsidR="00350477">
        <w:t xml:space="preserve">apelācijas instances tiesa pieļāvusi Krimināllikuma 46. panta pirmās un otrās </w:t>
      </w:r>
      <w:r w:rsidR="00350477" w:rsidRPr="003A4BC2">
        <w:t xml:space="preserve">daļas, 55. panta pirmās daļas </w:t>
      </w:r>
      <w:r w:rsidR="00350477" w:rsidRPr="00350477">
        <w:rPr>
          <w:rStyle w:val="Bodytext3Italic"/>
          <w:rFonts w:eastAsiaTheme="minorHAnsi"/>
          <w:b w:val="0"/>
          <w:bCs w:val="0"/>
          <w:i w:val="0"/>
          <w:iCs w:val="0"/>
        </w:rPr>
        <w:t xml:space="preserve">(redakcijā līdz </w:t>
      </w:r>
      <w:r w:rsidR="00350477" w:rsidRPr="00245A68">
        <w:rPr>
          <w:rStyle w:val="Bodytext3Italic"/>
          <w:rFonts w:eastAsiaTheme="minorHAnsi"/>
          <w:b w:val="0"/>
          <w:bCs w:val="0"/>
          <w:i w:val="0"/>
          <w:iCs w:val="0"/>
        </w:rPr>
        <w:t>2024. gada 31. decembrim)</w:t>
      </w:r>
      <w:r w:rsidR="00350477" w:rsidRPr="00245A68">
        <w:rPr>
          <w:i/>
          <w:iCs/>
        </w:rPr>
        <w:t xml:space="preserve"> </w:t>
      </w:r>
      <w:r w:rsidR="00350477" w:rsidRPr="00245A68">
        <w:t>pārkāpumus.</w:t>
      </w:r>
      <w:r w:rsidR="0011260B" w:rsidRPr="00245A68">
        <w:t xml:space="preserve"> </w:t>
      </w:r>
    </w:p>
    <w:p w14:paraId="2E5907B8" w14:textId="1C47452F" w:rsidR="00245A68" w:rsidRPr="00245A68" w:rsidRDefault="00CF7EEF" w:rsidP="00245A68">
      <w:pPr>
        <w:pStyle w:val="NormalWeb"/>
        <w:shd w:val="clear" w:color="auto" w:fill="FFFFFF"/>
        <w:spacing w:line="276" w:lineRule="auto"/>
        <w:ind w:firstLine="720"/>
        <w:contextualSpacing/>
        <w:jc w:val="both"/>
      </w:pPr>
      <w:r w:rsidRPr="00245A68">
        <w:t>Atzīstot</w:t>
      </w:r>
      <w:r w:rsidR="00546E8E" w:rsidRPr="00245A68">
        <w:t xml:space="preserve">, ka nav pamata apsūdzēto notiesāt nosacīti, </w:t>
      </w:r>
      <w:r w:rsidRPr="00245A68">
        <w:t xml:space="preserve">tiesa </w:t>
      </w:r>
      <w:r w:rsidR="00837507" w:rsidRPr="00245A68">
        <w:t>nav ņēmusi vērā, ka</w:t>
      </w:r>
      <w:r w:rsidR="00350477" w:rsidRPr="00245A68">
        <w:t>: 1) </w:t>
      </w:r>
      <w:r w:rsidR="00245A68" w:rsidRPr="00245A68">
        <w:t>apsūdzētā turpmāk nebūs tiesīga pieņemt bērnus aizbildnībā, tādēļ viņai nebūs iespējams izdarīt tādus pašus noziedzīgus nodarījumus, kādi bija notiesāšanas pamatā</w:t>
      </w:r>
      <w:r w:rsidR="00350477" w:rsidRPr="00245A68">
        <w:t xml:space="preserve">; 2) tiesas sprieduma taisīšanas laikā apsūdzētā bija vecāka par 60 gadiem un iepriekš nebija </w:t>
      </w:r>
      <w:r w:rsidR="00245A68" w:rsidRPr="00245A68">
        <w:t>sodīta</w:t>
      </w:r>
      <w:r w:rsidR="00350477" w:rsidRPr="00245A68">
        <w:t>; 3) apsūdzētā nodrošināja bērnu aprūpi, audzināšanu</w:t>
      </w:r>
      <w:r w:rsidR="00245A68" w:rsidRPr="00245A68">
        <w:t xml:space="preserve"> un izg</w:t>
      </w:r>
      <w:r w:rsidR="00245A68">
        <w:t>l</w:t>
      </w:r>
      <w:r w:rsidR="00245A68" w:rsidRPr="00245A68">
        <w:t>ītošanu</w:t>
      </w:r>
      <w:r w:rsidR="00350477" w:rsidRPr="00245A68">
        <w:t>; 4) </w:t>
      </w:r>
      <w:r w:rsidR="001054C8" w:rsidRPr="00245A68">
        <w:t xml:space="preserve">normatīvajā regulējumā </w:t>
      </w:r>
      <w:r w:rsidR="0011260B" w:rsidRPr="00245A68">
        <w:t>ir</w:t>
      </w:r>
      <w:r w:rsidR="001054C8" w:rsidRPr="00245A68">
        <w:t xml:space="preserve"> sistēmiskas problēmas bērnu nodošanā audžuģimenēm un šo ģimeņu atbalstā</w:t>
      </w:r>
      <w:r w:rsidR="0011260B" w:rsidRPr="00245A68">
        <w:t xml:space="preserve">, savukārt </w:t>
      </w:r>
      <w:r w:rsidR="001054C8" w:rsidRPr="00245A68">
        <w:t>ģimenē, kurā ir 6</w:t>
      </w:r>
      <w:r w:rsidR="00F76594">
        <w:t xml:space="preserve"> līdz </w:t>
      </w:r>
      <w:r w:rsidR="001054C8" w:rsidRPr="00245A68">
        <w:t>8 bērni, var veidoties paaugstināts stress gan bērniem, gan aizbildņiem.</w:t>
      </w:r>
    </w:p>
    <w:p w14:paraId="7DAF7841" w14:textId="77777777" w:rsidR="00447EE6" w:rsidRPr="00011547" w:rsidRDefault="00447EE6" w:rsidP="00177A7F">
      <w:pPr>
        <w:shd w:val="clear" w:color="auto" w:fill="FFFFFF"/>
        <w:spacing w:before="360" w:after="360" w:line="276" w:lineRule="auto"/>
        <w:jc w:val="center"/>
      </w:pPr>
      <w:r w:rsidRPr="00011547">
        <w:rPr>
          <w:b/>
        </w:rPr>
        <w:t>Motīvu daļa</w:t>
      </w:r>
    </w:p>
    <w:p w14:paraId="15B68E36" w14:textId="675BFB95" w:rsidR="00984AA2" w:rsidRDefault="00984AA2" w:rsidP="00984AA2">
      <w:pPr>
        <w:shd w:val="clear" w:color="auto" w:fill="FFFFFF"/>
        <w:spacing w:line="276" w:lineRule="auto"/>
        <w:ind w:firstLine="720"/>
        <w:jc w:val="both"/>
      </w:pPr>
      <w:r>
        <w:t>[5] Vispirms Senāts</w:t>
      </w:r>
      <w:r w:rsidRPr="0002085D">
        <w:t xml:space="preserve"> pārbaudīs, </w:t>
      </w:r>
      <w:r w:rsidRPr="00561852">
        <w:rPr>
          <w:rFonts w:asciiTheme="majorBidi" w:hAnsiTheme="majorBidi" w:cstheme="majorBidi"/>
        </w:rPr>
        <w:t>vai apelācijas instances tiesa</w:t>
      </w:r>
      <w:r>
        <w:rPr>
          <w:rFonts w:asciiTheme="majorBidi" w:hAnsiTheme="majorBidi" w:cstheme="majorBidi"/>
        </w:rPr>
        <w:t xml:space="preserve">, atstājot negrozītu pirmās instances tiesas spriedumu daļā par apsūdzētā </w:t>
      </w:r>
      <w:r w:rsidR="00EF04A5">
        <w:rPr>
          <w:rFonts w:asciiTheme="majorBidi" w:hAnsiTheme="majorBidi" w:cstheme="majorBidi"/>
        </w:rPr>
        <w:t>[pers. B]</w:t>
      </w:r>
      <w:r>
        <w:rPr>
          <w:rFonts w:asciiTheme="majorBidi" w:hAnsiTheme="majorBidi" w:cstheme="majorBidi"/>
        </w:rPr>
        <w:t xml:space="preserve"> atzīšanu</w:t>
      </w:r>
      <w:r>
        <w:t xml:space="preserve"> par vainīgu viņam inkriminētajos noziedzīgajos nodarījumos</w:t>
      </w:r>
      <w:r w:rsidR="00A86662">
        <w:t xml:space="preserve"> </w:t>
      </w:r>
      <w:r w:rsidR="006619C9">
        <w:t xml:space="preserve">pret </w:t>
      </w:r>
      <w:r w:rsidR="00EF04A5">
        <w:t>[pers. C]</w:t>
      </w:r>
      <w:r w:rsidR="006619C9">
        <w:t xml:space="preserve"> un </w:t>
      </w:r>
      <w:r w:rsidR="009529CE">
        <w:t>[pers. H]</w:t>
      </w:r>
      <w:r w:rsidR="00A86662">
        <w:t xml:space="preserve"> dzimumneaizskaramību</w:t>
      </w:r>
      <w:r>
        <w:t xml:space="preserve">, </w:t>
      </w:r>
      <w:r>
        <w:rPr>
          <w:rFonts w:asciiTheme="majorBidi" w:hAnsiTheme="majorBidi" w:cstheme="majorBidi"/>
        </w:rPr>
        <w:t>ir</w:t>
      </w:r>
      <w:r w:rsidRPr="00561852">
        <w:rPr>
          <w:rFonts w:asciiTheme="majorBidi" w:hAnsiTheme="majorBidi" w:cstheme="majorBidi"/>
        </w:rPr>
        <w:t xml:space="preserve"> pieļāvusi Kriminālprocesa likuma pārkāpumus </w:t>
      </w:r>
      <w:r>
        <w:rPr>
          <w:rFonts w:asciiTheme="majorBidi" w:hAnsiTheme="majorBidi" w:cstheme="majorBidi"/>
        </w:rPr>
        <w:t xml:space="preserve">pierādījumu vērtēšanā un </w:t>
      </w:r>
      <w:r w:rsidRPr="00561852">
        <w:rPr>
          <w:rFonts w:asciiTheme="majorBidi" w:hAnsiTheme="majorBidi" w:cstheme="majorBidi"/>
        </w:rPr>
        <w:t>sprieduma pamatošanā</w:t>
      </w:r>
      <w:r>
        <w:rPr>
          <w:rFonts w:asciiTheme="majorBidi" w:hAnsiTheme="majorBidi" w:cstheme="majorBidi"/>
        </w:rPr>
        <w:t>.</w:t>
      </w:r>
    </w:p>
    <w:p w14:paraId="4868128E" w14:textId="0F1E6E0D" w:rsidR="00A86662" w:rsidRDefault="00984AA2" w:rsidP="009C0D32">
      <w:pPr>
        <w:widowControl w:val="0"/>
        <w:spacing w:line="276" w:lineRule="auto"/>
        <w:ind w:firstLine="720"/>
        <w:jc w:val="both"/>
      </w:pPr>
      <w:r>
        <w:rPr>
          <w:rFonts w:asciiTheme="majorBidi" w:hAnsiTheme="majorBidi" w:cstheme="majorBidi"/>
        </w:rPr>
        <w:t xml:space="preserve">[5.1] </w:t>
      </w:r>
      <w:r w:rsidR="009E42D0">
        <w:rPr>
          <w:rFonts w:asciiTheme="majorBidi" w:eastAsia="Calibri" w:hAnsiTheme="majorBidi" w:cstheme="majorBidi"/>
          <w:color w:val="000000" w:themeColor="text1"/>
        </w:rPr>
        <w:t>A</w:t>
      </w:r>
      <w:r>
        <w:rPr>
          <w:rFonts w:asciiTheme="majorBidi" w:eastAsia="Calibri" w:hAnsiTheme="majorBidi" w:cstheme="majorBidi"/>
          <w:color w:val="000000" w:themeColor="text1"/>
        </w:rPr>
        <w:t>pelācijas instances tiesa</w:t>
      </w:r>
      <w:r w:rsidR="009E42D0">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 xml:space="preserve">atzinusi, </w:t>
      </w:r>
      <w:r w:rsidRPr="00511227">
        <w:rPr>
          <w:rFonts w:asciiTheme="majorBidi" w:eastAsia="Calibri" w:hAnsiTheme="majorBidi" w:cstheme="majorBidi"/>
          <w:color w:val="000000" w:themeColor="text1"/>
        </w:rPr>
        <w:t>ka</w:t>
      </w:r>
      <w:r>
        <w:rPr>
          <w:rFonts w:asciiTheme="majorBidi" w:eastAsia="Calibri" w:hAnsiTheme="majorBidi" w:cstheme="majorBidi"/>
          <w:color w:val="000000" w:themeColor="text1"/>
        </w:rPr>
        <w:t xml:space="preserve"> </w:t>
      </w:r>
      <w:r w:rsidR="009E42D0">
        <w:rPr>
          <w:rFonts w:asciiTheme="majorBidi" w:eastAsia="Calibri" w:hAnsiTheme="majorBidi" w:cstheme="majorBidi"/>
          <w:color w:val="000000" w:themeColor="text1"/>
        </w:rPr>
        <w:t>apsūdzētā</w:t>
      </w:r>
      <w:r>
        <w:rPr>
          <w:rFonts w:asciiTheme="majorBidi" w:eastAsia="Calibri" w:hAnsiTheme="majorBidi" w:cstheme="majorBidi"/>
          <w:color w:val="000000" w:themeColor="text1"/>
        </w:rPr>
        <w:t xml:space="preserve"> vainīgums</w:t>
      </w:r>
      <w:r w:rsidRPr="00B10B23">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ir pierādīts</w:t>
      </w:r>
      <w:r w:rsidRPr="00511227">
        <w:rPr>
          <w:rFonts w:asciiTheme="majorBidi" w:eastAsia="Calibri" w:hAnsiTheme="majorBidi" w:cstheme="majorBidi"/>
          <w:color w:val="000000" w:themeColor="text1"/>
        </w:rPr>
        <w:t xml:space="preserve"> ārpus saprātīgām šaubām</w:t>
      </w:r>
      <w:r>
        <w:rPr>
          <w:rFonts w:asciiTheme="majorBidi" w:eastAsia="Calibri" w:hAnsiTheme="majorBidi" w:cstheme="majorBidi"/>
          <w:color w:val="000000" w:themeColor="text1"/>
        </w:rPr>
        <w:t xml:space="preserve"> ar lietā esošajiem pierādījumiem</w:t>
      </w:r>
      <w:r>
        <w:t xml:space="preserve">, kurus pirmās instances tiesa novērtējusi </w:t>
      </w:r>
      <w:r w:rsidRPr="000200B8">
        <w:t>saskaņā ar Kriminālprocesa likuma 9. nodaļas normām</w:t>
      </w:r>
      <w:r>
        <w:t>.</w:t>
      </w:r>
    </w:p>
    <w:p w14:paraId="3C3EB24C" w14:textId="28F23800" w:rsidR="00A86662" w:rsidRDefault="006E26B6" w:rsidP="00A86662">
      <w:pPr>
        <w:widowControl w:val="0"/>
        <w:spacing w:line="276" w:lineRule="auto"/>
        <w:ind w:firstLine="720"/>
        <w:jc w:val="both"/>
        <w:rPr>
          <w:rFonts w:asciiTheme="majorBidi" w:hAnsiTheme="majorBidi" w:cstheme="majorBidi"/>
        </w:rPr>
      </w:pPr>
      <w:r>
        <w:rPr>
          <w:rFonts w:asciiTheme="majorBidi" w:hAnsiTheme="majorBidi" w:cstheme="majorBidi"/>
        </w:rPr>
        <w:t>Ja a</w:t>
      </w:r>
      <w:r w:rsidR="00A86662" w:rsidRPr="00C914FA">
        <w:rPr>
          <w:rFonts w:asciiTheme="majorBidi" w:hAnsiTheme="majorBidi" w:cstheme="majorBidi"/>
        </w:rPr>
        <w:t>pelācijas instances tiesa pievienoj</w:t>
      </w:r>
      <w:r>
        <w:rPr>
          <w:rFonts w:asciiTheme="majorBidi" w:hAnsiTheme="majorBidi" w:cstheme="majorBidi"/>
        </w:rPr>
        <w:t>as</w:t>
      </w:r>
      <w:r w:rsidR="00A86662" w:rsidRPr="00C914FA">
        <w:rPr>
          <w:rFonts w:asciiTheme="majorBidi" w:hAnsiTheme="majorBidi" w:cstheme="majorBidi"/>
        </w:rPr>
        <w:t xml:space="preserve"> pirmās </w:t>
      </w:r>
      <w:r w:rsidR="00A86662">
        <w:rPr>
          <w:rFonts w:asciiTheme="majorBidi" w:hAnsiTheme="majorBidi" w:cstheme="majorBidi"/>
        </w:rPr>
        <w:t xml:space="preserve">instances </w:t>
      </w:r>
      <w:r w:rsidR="00A86662" w:rsidRPr="00C914FA">
        <w:rPr>
          <w:rFonts w:asciiTheme="majorBidi" w:hAnsiTheme="majorBidi" w:cstheme="majorBidi"/>
        </w:rPr>
        <w:t>tiesas sprieduma argumentiem, tie kļūst par apelācijas instances tiesas nolēmuma argumentiem (</w:t>
      </w:r>
      <w:r w:rsidR="00A86662" w:rsidRPr="00C914FA">
        <w:rPr>
          <w:rFonts w:asciiTheme="majorBidi" w:hAnsiTheme="majorBidi" w:cstheme="majorBidi"/>
          <w:i/>
        </w:rPr>
        <w:t xml:space="preserve">Senāta </w:t>
      </w:r>
      <w:r w:rsidR="00A86662" w:rsidRPr="00C914FA">
        <w:rPr>
          <w:rFonts w:asciiTheme="majorBidi" w:hAnsiTheme="majorBidi" w:cstheme="majorBidi"/>
          <w:i/>
          <w:iCs/>
        </w:rPr>
        <w:t>2018.</w:t>
      </w:r>
      <w:r w:rsidR="00A86662">
        <w:rPr>
          <w:rFonts w:asciiTheme="majorBidi" w:hAnsiTheme="majorBidi" w:cstheme="majorBidi"/>
          <w:i/>
          <w:iCs/>
        </w:rPr>
        <w:t> </w:t>
      </w:r>
      <w:r w:rsidR="00A86662" w:rsidRPr="00C914FA">
        <w:rPr>
          <w:rFonts w:asciiTheme="majorBidi" w:hAnsiTheme="majorBidi" w:cstheme="majorBidi"/>
          <w:i/>
          <w:iCs/>
        </w:rPr>
        <w:t>gada 8.</w:t>
      </w:r>
      <w:r w:rsidR="00A86662">
        <w:rPr>
          <w:rFonts w:asciiTheme="majorBidi" w:hAnsiTheme="majorBidi" w:cstheme="majorBidi"/>
          <w:i/>
          <w:iCs/>
        </w:rPr>
        <w:t> </w:t>
      </w:r>
      <w:r w:rsidR="00A86662" w:rsidRPr="00C914FA">
        <w:rPr>
          <w:rFonts w:asciiTheme="majorBidi" w:hAnsiTheme="majorBidi" w:cstheme="majorBidi"/>
          <w:i/>
          <w:iCs/>
        </w:rPr>
        <w:t xml:space="preserve">novembra </w:t>
      </w:r>
      <w:r w:rsidR="00A86662">
        <w:rPr>
          <w:rFonts w:asciiTheme="majorBidi" w:hAnsiTheme="majorBidi" w:cstheme="majorBidi"/>
          <w:i/>
          <w:iCs/>
        </w:rPr>
        <w:t xml:space="preserve">spriedums </w:t>
      </w:r>
      <w:r w:rsidR="00A86662" w:rsidRPr="00C914FA">
        <w:rPr>
          <w:rFonts w:asciiTheme="majorBidi" w:hAnsiTheme="majorBidi" w:cstheme="majorBidi"/>
          <w:i/>
          <w:iCs/>
        </w:rPr>
        <w:t>liet</w:t>
      </w:r>
      <w:r w:rsidR="00A86662">
        <w:rPr>
          <w:rFonts w:asciiTheme="majorBidi" w:hAnsiTheme="majorBidi" w:cstheme="majorBidi"/>
          <w:i/>
          <w:iCs/>
        </w:rPr>
        <w:t>ā</w:t>
      </w:r>
      <w:r w:rsidR="00A86662" w:rsidRPr="00C914FA">
        <w:rPr>
          <w:rFonts w:asciiTheme="majorBidi" w:hAnsiTheme="majorBidi" w:cstheme="majorBidi"/>
          <w:i/>
          <w:iCs/>
        </w:rPr>
        <w:t xml:space="preserve"> Nr.</w:t>
      </w:r>
      <w:r w:rsidR="00A86662">
        <w:rPr>
          <w:rFonts w:asciiTheme="majorBidi" w:hAnsiTheme="majorBidi" w:cstheme="majorBidi"/>
          <w:i/>
          <w:iCs/>
        </w:rPr>
        <w:t> </w:t>
      </w:r>
      <w:r w:rsidR="00A86662" w:rsidRPr="00C914FA">
        <w:rPr>
          <w:rFonts w:asciiTheme="majorBidi" w:hAnsiTheme="majorBidi" w:cstheme="majorBidi"/>
          <w:i/>
          <w:iCs/>
        </w:rPr>
        <w:t>SKA-885/2018</w:t>
      </w:r>
      <w:r w:rsidR="00A86662">
        <w:rPr>
          <w:rFonts w:asciiTheme="majorBidi" w:hAnsiTheme="majorBidi" w:cstheme="majorBidi"/>
          <w:i/>
          <w:iCs/>
        </w:rPr>
        <w:t>,</w:t>
      </w:r>
      <w:r w:rsidR="00A86662" w:rsidRPr="00C914FA">
        <w:rPr>
          <w:rFonts w:asciiTheme="majorBidi" w:hAnsiTheme="majorBidi" w:cstheme="majorBidi"/>
          <w:i/>
          <w:iCs/>
        </w:rPr>
        <w:t xml:space="preserve"> </w:t>
      </w:r>
      <w:hyperlink r:id="rId7" w:history="1">
        <w:r w:rsidR="00A86662" w:rsidRPr="00B274BD">
          <w:rPr>
            <w:rStyle w:val="Hyperlink"/>
            <w:rFonts w:asciiTheme="majorBidi" w:hAnsiTheme="majorBidi" w:cstheme="majorBidi"/>
            <w:i/>
            <w:iCs/>
          </w:rPr>
          <w:t>ECLI:LV:AT:2018:1108.A420256416.4.S</w:t>
        </w:r>
      </w:hyperlink>
      <w:r w:rsidR="00A86662">
        <w:rPr>
          <w:rFonts w:asciiTheme="majorBidi" w:hAnsiTheme="majorBidi" w:cstheme="majorBidi"/>
          <w:i/>
          <w:iCs/>
        </w:rPr>
        <w:t>, 20. punkts</w:t>
      </w:r>
      <w:r w:rsidR="00A86662" w:rsidRPr="00C914FA">
        <w:rPr>
          <w:rFonts w:asciiTheme="majorBidi" w:hAnsiTheme="majorBidi" w:cstheme="majorBidi"/>
        </w:rPr>
        <w:t>).</w:t>
      </w:r>
    </w:p>
    <w:p w14:paraId="364E18C3" w14:textId="77777777" w:rsidR="00E21724" w:rsidRPr="00EC3AF8" w:rsidRDefault="00E21724" w:rsidP="00E21724">
      <w:pPr>
        <w:widowControl w:val="0"/>
        <w:spacing w:line="276" w:lineRule="auto"/>
        <w:ind w:firstLine="720"/>
        <w:jc w:val="both"/>
      </w:pPr>
      <w:r>
        <w:t>Senāts konstatē, ka apsūdzētais kasācijas sūdzībā pamatā ir atkārtojis apelācijas sūdzībā norādītos argumentus, kurus apelācijas instances tiesa ir izvērtējusi un motivēti noraidījusi.</w:t>
      </w:r>
    </w:p>
    <w:p w14:paraId="11E875F9" w14:textId="4ECF7026" w:rsidR="006619C9" w:rsidRDefault="00323983" w:rsidP="00216A05">
      <w:pPr>
        <w:widowControl w:val="0"/>
        <w:spacing w:line="276" w:lineRule="auto"/>
        <w:ind w:firstLine="720"/>
        <w:jc w:val="both"/>
      </w:pPr>
      <w:r w:rsidRPr="00227CB9">
        <w:t>[5.</w:t>
      </w:r>
      <w:r w:rsidR="00C644D8">
        <w:t>2</w:t>
      </w:r>
      <w:r w:rsidRPr="00227CB9">
        <w:t xml:space="preserve">] </w:t>
      </w:r>
      <w:r w:rsidR="00A86662">
        <w:t>A</w:t>
      </w:r>
      <w:r w:rsidR="00DD264B">
        <w:t xml:space="preserve">pelācijas instances </w:t>
      </w:r>
      <w:r w:rsidR="00216A05" w:rsidRPr="00227CB9">
        <w:t xml:space="preserve">tiesa </w:t>
      </w:r>
      <w:r w:rsidR="00A86662">
        <w:t>ir konstatējusi</w:t>
      </w:r>
      <w:r w:rsidR="00216A05" w:rsidRPr="00227CB9">
        <w:t xml:space="preserve">, ka </w:t>
      </w:r>
      <w:r w:rsidR="00A86662" w:rsidRPr="00227CB9">
        <w:t xml:space="preserve">cietušās </w:t>
      </w:r>
      <w:r w:rsidR="00EF04A5">
        <w:t>[pers. C]</w:t>
      </w:r>
      <w:r w:rsidR="00A86662" w:rsidRPr="00227CB9">
        <w:t xml:space="preserve"> liecīb</w:t>
      </w:r>
      <w:r w:rsidR="00A86662">
        <w:t>ās ir</w:t>
      </w:r>
      <w:r w:rsidR="00216A05" w:rsidRPr="00227CB9">
        <w:t xml:space="preserve"> norādīts</w:t>
      </w:r>
      <w:r w:rsidR="00B54013">
        <w:t xml:space="preserve"> laiks</w:t>
      </w:r>
      <w:r w:rsidR="00216A05" w:rsidRPr="00227CB9">
        <w:t xml:space="preserve">, kad apsūdzētais viņu pirmo reizi </w:t>
      </w:r>
      <w:proofErr w:type="spellStart"/>
      <w:r w:rsidR="00216A05" w:rsidRPr="00227CB9">
        <w:t>izvaroja</w:t>
      </w:r>
      <w:proofErr w:type="spellEnd"/>
      <w:r w:rsidR="00216A05" w:rsidRPr="00227CB9">
        <w:t>,</w:t>
      </w:r>
      <w:r w:rsidR="0061495D">
        <w:t xml:space="preserve"> kāds bija</w:t>
      </w:r>
      <w:r w:rsidR="00216A05" w:rsidRPr="00227CB9">
        <w:t xml:space="preserve"> </w:t>
      </w:r>
      <w:r w:rsidR="00BC415A" w:rsidRPr="00227CB9">
        <w:t>aptuven</w:t>
      </w:r>
      <w:r w:rsidR="00BC415A">
        <w:t>ais</w:t>
      </w:r>
      <w:r w:rsidR="00BC415A" w:rsidRPr="00227CB9">
        <w:t xml:space="preserve"> </w:t>
      </w:r>
      <w:proofErr w:type="spellStart"/>
      <w:r w:rsidR="00216A05" w:rsidRPr="00227CB9">
        <w:t>izvarošanas</w:t>
      </w:r>
      <w:proofErr w:type="spellEnd"/>
      <w:r w:rsidR="00216A05" w:rsidRPr="00227CB9">
        <w:t xml:space="preserve"> reižu skaits un </w:t>
      </w:r>
      <w:r w:rsidR="0061495D">
        <w:t>kad notika</w:t>
      </w:r>
      <w:r w:rsidR="00216A05" w:rsidRPr="00227CB9">
        <w:t xml:space="preserve"> pēdējā </w:t>
      </w:r>
      <w:proofErr w:type="spellStart"/>
      <w:r w:rsidR="00216A05" w:rsidRPr="00227CB9">
        <w:t>izvarošana</w:t>
      </w:r>
      <w:proofErr w:type="spellEnd"/>
      <w:r w:rsidR="00A86662">
        <w:t xml:space="preserve"> </w:t>
      </w:r>
      <w:r w:rsidR="00C67842" w:rsidRPr="00227CB9">
        <w:t>(</w:t>
      </w:r>
      <w:r w:rsidR="00C67842" w:rsidRPr="00847EEF">
        <w:t>sk</w:t>
      </w:r>
      <w:r w:rsidR="00C67842" w:rsidRPr="00227CB9">
        <w:rPr>
          <w:i/>
          <w:iCs/>
        </w:rPr>
        <w:t>. sprieduma 16. </w:t>
      </w:r>
      <w:r w:rsidR="00BC415A" w:rsidRPr="00227CB9">
        <w:rPr>
          <w:i/>
          <w:iCs/>
        </w:rPr>
        <w:t>punkt</w:t>
      </w:r>
      <w:r w:rsidR="00BC415A">
        <w:rPr>
          <w:i/>
          <w:iCs/>
        </w:rPr>
        <w:t>u</w:t>
      </w:r>
      <w:r w:rsidR="00C67842" w:rsidRPr="00227CB9">
        <w:t>)</w:t>
      </w:r>
      <w:r w:rsidR="00216A05" w:rsidRPr="00227CB9">
        <w:t xml:space="preserve">. </w:t>
      </w:r>
    </w:p>
    <w:p w14:paraId="690CC31F" w14:textId="77777777" w:rsidR="00A86662" w:rsidRDefault="006619C9" w:rsidP="00A86662">
      <w:pPr>
        <w:widowControl w:val="0"/>
        <w:spacing w:line="276" w:lineRule="auto"/>
        <w:ind w:firstLine="720"/>
        <w:jc w:val="both"/>
      </w:pPr>
      <w:r>
        <w:t>Atzīstot</w:t>
      </w:r>
      <w:r w:rsidRPr="00227CB9">
        <w:t xml:space="preserve"> </w:t>
      </w:r>
      <w:r w:rsidR="00A86662">
        <w:t>šīs</w:t>
      </w:r>
      <w:r w:rsidRPr="00227CB9">
        <w:t xml:space="preserve"> liecīb</w:t>
      </w:r>
      <w:r>
        <w:t>as par</w:t>
      </w:r>
      <w:r w:rsidRPr="00227CB9">
        <w:t xml:space="preserve"> ticam</w:t>
      </w:r>
      <w:r>
        <w:t>ām</w:t>
      </w:r>
      <w:r w:rsidRPr="00227CB9">
        <w:t xml:space="preserve">, tiesa ņēmusi vērā, ka: </w:t>
      </w:r>
    </w:p>
    <w:p w14:paraId="6DAC5BCB" w14:textId="070E46A9" w:rsidR="00A86662" w:rsidRDefault="00EF04A5" w:rsidP="00A86662">
      <w:pPr>
        <w:pStyle w:val="ListParagraph"/>
        <w:widowControl w:val="0"/>
        <w:numPr>
          <w:ilvl w:val="0"/>
          <w:numId w:val="27"/>
        </w:numPr>
        <w:spacing w:line="276" w:lineRule="auto"/>
        <w:jc w:val="both"/>
      </w:pPr>
      <w:r>
        <w:t>[pers. C]</w:t>
      </w:r>
      <w:r w:rsidR="006619C9" w:rsidRPr="00227CB9">
        <w:t xml:space="preserve"> liecības ir konsekventas, detalizētas un loģiskas</w:t>
      </w:r>
      <w:r w:rsidR="00A86662">
        <w:t>, kā arī</w:t>
      </w:r>
      <w:r w:rsidR="006619C9" w:rsidRPr="00227CB9">
        <w:t xml:space="preserve"> ietver atsevišķas </w:t>
      </w:r>
      <w:proofErr w:type="spellStart"/>
      <w:r w:rsidR="006619C9" w:rsidRPr="00227CB9">
        <w:t>izvarošanas</w:t>
      </w:r>
      <w:proofErr w:type="spellEnd"/>
      <w:r w:rsidR="006619C9" w:rsidRPr="00227CB9">
        <w:t xml:space="preserve"> detaļas (</w:t>
      </w:r>
      <w:r w:rsidR="006619C9" w:rsidRPr="00847EEF">
        <w:t>sk</w:t>
      </w:r>
      <w:r w:rsidR="006619C9" w:rsidRPr="00A86662">
        <w:rPr>
          <w:i/>
          <w:iCs/>
        </w:rPr>
        <w:t>. sprieduma 13.2. un 13.4. punktu</w:t>
      </w:r>
      <w:r w:rsidR="006619C9" w:rsidRPr="00227CB9">
        <w:t xml:space="preserve">); </w:t>
      </w:r>
    </w:p>
    <w:p w14:paraId="2B3C1AF5" w14:textId="2378FE17" w:rsidR="00A86662" w:rsidRDefault="006619C9" w:rsidP="00A86662">
      <w:pPr>
        <w:pStyle w:val="ListParagraph"/>
        <w:widowControl w:val="0"/>
        <w:numPr>
          <w:ilvl w:val="0"/>
          <w:numId w:val="27"/>
        </w:numPr>
        <w:spacing w:line="276" w:lineRule="auto"/>
        <w:jc w:val="both"/>
      </w:pPr>
      <w:r w:rsidRPr="00227CB9">
        <w:t xml:space="preserve">par noziegumu </w:t>
      </w:r>
      <w:r>
        <w:t>policijai</w:t>
      </w:r>
      <w:r w:rsidR="00B852BA">
        <w:t xml:space="preserve"> cietusī</w:t>
      </w:r>
      <w:r>
        <w:t xml:space="preserve"> </w:t>
      </w:r>
      <w:r w:rsidRPr="00227CB9">
        <w:t xml:space="preserve">ziņoja </w:t>
      </w:r>
      <w:r w:rsidR="00A86662">
        <w:t xml:space="preserve">tikai </w:t>
      </w:r>
      <w:r w:rsidRPr="00227CB9">
        <w:t>pēc tam, kad v</w:t>
      </w:r>
      <w:r w:rsidR="00A86662">
        <w:t>airs</w:t>
      </w:r>
      <w:r w:rsidRPr="00227CB9">
        <w:t xml:space="preserve"> nedzīvoja </w:t>
      </w:r>
      <w:r w:rsidR="009529CE">
        <w:t xml:space="preserve">[Uzvārds] </w:t>
      </w:r>
      <w:r w:rsidRPr="00227CB9">
        <w:t>ģimenē</w:t>
      </w:r>
      <w:r w:rsidR="00EF5111">
        <w:t xml:space="preserve"> </w:t>
      </w:r>
      <w:r w:rsidRPr="00227CB9">
        <w:t>(</w:t>
      </w:r>
      <w:r w:rsidRPr="00847EEF">
        <w:t>sk</w:t>
      </w:r>
      <w:r w:rsidRPr="00A86662">
        <w:rPr>
          <w:i/>
          <w:iCs/>
        </w:rPr>
        <w:t>. sprieduma 16. punktu</w:t>
      </w:r>
      <w:r w:rsidRPr="00227CB9">
        <w:t xml:space="preserve">); </w:t>
      </w:r>
      <w:r>
        <w:t xml:space="preserve"> </w:t>
      </w:r>
    </w:p>
    <w:p w14:paraId="0E6F8FF7" w14:textId="29DAE450" w:rsidR="00A86662" w:rsidRDefault="006619C9" w:rsidP="00A86662">
      <w:pPr>
        <w:pStyle w:val="ListParagraph"/>
        <w:widowControl w:val="0"/>
        <w:numPr>
          <w:ilvl w:val="0"/>
          <w:numId w:val="27"/>
        </w:numPr>
        <w:spacing w:line="276" w:lineRule="auto"/>
        <w:jc w:val="both"/>
      </w:pPr>
      <w:r w:rsidRPr="00227CB9">
        <w:t>tiesu psiholoģiskā</w:t>
      </w:r>
      <w:r>
        <w:t>s</w:t>
      </w:r>
      <w:r w:rsidRPr="00227CB9">
        <w:t xml:space="preserve"> ekspertīzes eksperta atzinumā </w:t>
      </w:r>
      <w:r w:rsidR="00BC415A" w:rsidRPr="00227CB9">
        <w:t>secināt</w:t>
      </w:r>
      <w:r w:rsidR="00BC415A">
        <w:t>s</w:t>
      </w:r>
      <w:r w:rsidRPr="00227CB9">
        <w:t xml:space="preserve">, ka cietusī, ņemot vērā </w:t>
      </w:r>
      <w:r w:rsidRPr="00227CB9">
        <w:lastRenderedPageBreak/>
        <w:t>viņas individuāli psiholoģiskās un vecuma īpatnības</w:t>
      </w:r>
      <w:r w:rsidR="00A86662">
        <w:t>,</w:t>
      </w:r>
      <w:r w:rsidRPr="00227CB9">
        <w:t xml:space="preserve"> spēj sniegt </w:t>
      </w:r>
      <w:r w:rsidRPr="006619C9">
        <w:t>liecības par lietā būtiskiem apstākļiem un saprast ar viņu veikto darbību raksturu un nozīmi</w:t>
      </w:r>
      <w:r w:rsidRPr="00A86662">
        <w:rPr>
          <w:i/>
          <w:iCs/>
        </w:rPr>
        <w:t xml:space="preserve"> </w:t>
      </w:r>
      <w:r w:rsidRPr="006619C9">
        <w:t>(</w:t>
      </w:r>
      <w:r w:rsidRPr="00847EEF">
        <w:t>sk.</w:t>
      </w:r>
      <w:r w:rsidRPr="00A86662">
        <w:rPr>
          <w:i/>
          <w:iCs/>
        </w:rPr>
        <w:t xml:space="preserve"> sprieduma 16. punktu</w:t>
      </w:r>
      <w:r w:rsidRPr="00227CB9">
        <w:t xml:space="preserve">); </w:t>
      </w:r>
    </w:p>
    <w:p w14:paraId="386F1E45" w14:textId="32DCD8A5" w:rsidR="00A86662" w:rsidRPr="00227CB9" w:rsidRDefault="006619C9" w:rsidP="00A86662">
      <w:pPr>
        <w:pStyle w:val="ListParagraph"/>
        <w:widowControl w:val="0"/>
        <w:numPr>
          <w:ilvl w:val="0"/>
          <w:numId w:val="27"/>
        </w:numPr>
        <w:spacing w:after="0" w:line="276" w:lineRule="auto"/>
        <w:jc w:val="both"/>
      </w:pPr>
      <w:r w:rsidRPr="00227CB9">
        <w:t xml:space="preserve">apsūdzētais </w:t>
      </w:r>
      <w:r>
        <w:t xml:space="preserve">atsevišķos jautājumos </w:t>
      </w:r>
      <w:r w:rsidRPr="00227CB9">
        <w:t xml:space="preserve">sniedzis pretrunīgas liecības </w:t>
      </w:r>
      <w:r w:rsidRPr="006619C9">
        <w:t>(</w:t>
      </w:r>
      <w:r w:rsidRPr="00847EEF">
        <w:t>sk.</w:t>
      </w:r>
      <w:r w:rsidRPr="00A86662">
        <w:rPr>
          <w:i/>
          <w:iCs/>
        </w:rPr>
        <w:t xml:space="preserve"> sprieduma 13.3. punktu</w:t>
      </w:r>
      <w:r w:rsidRPr="00227CB9">
        <w:t>).</w:t>
      </w:r>
    </w:p>
    <w:p w14:paraId="0B27B220" w14:textId="01FC98B7" w:rsidR="00EF5111" w:rsidRDefault="00B852BA" w:rsidP="00EF5111">
      <w:pPr>
        <w:widowControl w:val="0"/>
        <w:spacing w:line="276" w:lineRule="auto"/>
        <w:ind w:firstLine="720"/>
        <w:jc w:val="both"/>
      </w:pPr>
      <w:r>
        <w:t>T</w:t>
      </w:r>
      <w:r w:rsidR="00216A05" w:rsidRPr="00227CB9">
        <w:t>o, ka cietusī</w:t>
      </w:r>
      <w:r w:rsidR="008F190E">
        <w:t xml:space="preserve"> </w:t>
      </w:r>
      <w:r w:rsidR="00216A05" w:rsidRPr="00227CB9">
        <w:t>n</w:t>
      </w:r>
      <w:r w:rsidR="004E6E94">
        <w:t>evarēja</w:t>
      </w:r>
      <w:r w:rsidR="00216A05" w:rsidRPr="00227CB9">
        <w:t xml:space="preserve"> </w:t>
      </w:r>
      <w:r w:rsidR="004E6E94">
        <w:t xml:space="preserve">norādīt </w:t>
      </w:r>
      <w:r w:rsidR="00216A05" w:rsidRPr="00227CB9">
        <w:t>precīz</w:t>
      </w:r>
      <w:r w:rsidR="004E6E94">
        <w:t xml:space="preserve">u vardarbības </w:t>
      </w:r>
      <w:r w:rsidR="00216A05" w:rsidRPr="00227CB9">
        <w:t>laiku, tiesa</w:t>
      </w:r>
      <w:r w:rsidR="006619C9">
        <w:t xml:space="preserve"> izskaidrojusi ar to</w:t>
      </w:r>
      <w:r w:rsidR="00216A05" w:rsidRPr="00227CB9">
        <w:t xml:space="preserve">, ka apsūdzētais noziedzīgos nodarījumus </w:t>
      </w:r>
      <w:r w:rsidR="00EF5111">
        <w:t>izdarīj</w:t>
      </w:r>
      <w:r w:rsidR="00F76594">
        <w:t>is</w:t>
      </w:r>
      <w:r w:rsidR="00216A05" w:rsidRPr="00227CB9">
        <w:t xml:space="preserve"> ilgstošā laikposmā</w:t>
      </w:r>
      <w:r w:rsidR="004E6E94">
        <w:t>, bet</w:t>
      </w:r>
      <w:r w:rsidR="00216A05" w:rsidRPr="00227CB9">
        <w:t xml:space="preserve"> </w:t>
      </w:r>
      <w:r w:rsidR="008F190E">
        <w:t xml:space="preserve">par </w:t>
      </w:r>
      <w:r w:rsidR="00216A05" w:rsidRPr="00227CB9">
        <w:t>tie</w:t>
      </w:r>
      <w:r w:rsidR="008F190E">
        <w:t>m tika ziņots</w:t>
      </w:r>
      <w:r w:rsidR="0061495D">
        <w:t xml:space="preserve"> tikai</w:t>
      </w:r>
      <w:r w:rsidR="00216A05" w:rsidRPr="00227CB9">
        <w:t xml:space="preserve"> pēc </w:t>
      </w:r>
      <w:r w:rsidR="008F190E">
        <w:t>ilgāka laika</w:t>
      </w:r>
      <w:r w:rsidR="00142123" w:rsidRPr="00227CB9">
        <w:t xml:space="preserve"> (</w:t>
      </w:r>
      <w:r w:rsidR="00142123" w:rsidRPr="00847EEF">
        <w:t>sk.</w:t>
      </w:r>
      <w:r w:rsidR="00142123" w:rsidRPr="00227CB9">
        <w:rPr>
          <w:i/>
          <w:iCs/>
        </w:rPr>
        <w:t xml:space="preserve"> sprieduma 17.1. punktu</w:t>
      </w:r>
      <w:r w:rsidR="00142123" w:rsidRPr="00227CB9">
        <w:t>)</w:t>
      </w:r>
      <w:r w:rsidR="00216A05" w:rsidRPr="00227CB9">
        <w:t>.</w:t>
      </w:r>
    </w:p>
    <w:p w14:paraId="0EC629F7" w14:textId="73458174" w:rsidR="004E6E94" w:rsidRDefault="00CF7EEF" w:rsidP="009F621E">
      <w:pPr>
        <w:widowControl w:val="0"/>
        <w:spacing w:line="276" w:lineRule="auto"/>
        <w:ind w:firstLine="720"/>
        <w:jc w:val="both"/>
      </w:pPr>
      <w:r>
        <w:rPr>
          <w:shd w:val="clear" w:color="auto" w:fill="FFFFFF"/>
          <w:lang w:eastAsia="lv-LV" w:bidi="lv-LV"/>
        </w:rPr>
        <w:t>Izvērtējot apsūdzētā apelācijas sūdzībā norādīto argumentu par</w:t>
      </w:r>
      <w:r w:rsidR="004E6E94" w:rsidRPr="004E6E94">
        <w:rPr>
          <w:shd w:val="clear" w:color="auto" w:fill="FFFFFF"/>
          <w:lang w:eastAsia="lv-LV" w:bidi="lv-LV"/>
        </w:rPr>
        <w:t xml:space="preserve"> pretrunām liecībās par pirmās </w:t>
      </w:r>
      <w:proofErr w:type="spellStart"/>
      <w:r w:rsidR="004E6E94" w:rsidRPr="004E6E94">
        <w:rPr>
          <w:shd w:val="clear" w:color="auto" w:fill="FFFFFF"/>
          <w:lang w:eastAsia="lv-LV" w:bidi="lv-LV"/>
        </w:rPr>
        <w:t>izvarošanas</w:t>
      </w:r>
      <w:proofErr w:type="spellEnd"/>
      <w:r w:rsidR="004E6E94" w:rsidRPr="004E6E94">
        <w:rPr>
          <w:shd w:val="clear" w:color="auto" w:fill="FFFFFF"/>
          <w:lang w:eastAsia="lv-LV" w:bidi="lv-LV"/>
        </w:rPr>
        <w:t xml:space="preserve"> laiku</w:t>
      </w:r>
      <w:r w:rsidR="004E6E94">
        <w:rPr>
          <w:shd w:val="clear" w:color="auto" w:fill="FFFFFF"/>
          <w:lang w:eastAsia="lv-LV" w:bidi="lv-LV"/>
        </w:rPr>
        <w:t xml:space="preserve">, </w:t>
      </w:r>
      <w:r>
        <w:rPr>
          <w:shd w:val="clear" w:color="auto" w:fill="FFFFFF"/>
          <w:lang w:eastAsia="lv-LV" w:bidi="lv-LV"/>
        </w:rPr>
        <w:t>tiesa atzinusi</w:t>
      </w:r>
      <w:r w:rsidR="004E6E94" w:rsidRPr="004E6E94">
        <w:rPr>
          <w:shd w:val="clear" w:color="auto" w:fill="FFFFFF"/>
          <w:lang w:eastAsia="lv-LV" w:bidi="lv-LV"/>
        </w:rPr>
        <w:t xml:space="preserve">, ka par šo apstākli visprecīzāk var liecināt pati cietusī </w:t>
      </w:r>
      <w:r w:rsidR="00EF04A5">
        <w:rPr>
          <w:shd w:val="clear" w:color="auto" w:fill="FFFFFF"/>
          <w:lang w:eastAsia="lv-LV" w:bidi="lv-LV"/>
        </w:rPr>
        <w:t>[pers. C]</w:t>
      </w:r>
      <w:r w:rsidR="004E6E94" w:rsidRPr="004E6E94">
        <w:rPr>
          <w:shd w:val="clear" w:color="auto" w:fill="FFFFFF"/>
          <w:lang w:eastAsia="lv-LV" w:bidi="lv-LV"/>
        </w:rPr>
        <w:t xml:space="preserve"> (</w:t>
      </w:r>
      <w:r w:rsidR="004E6E94" w:rsidRPr="00847EEF">
        <w:rPr>
          <w:shd w:val="clear" w:color="auto" w:fill="FFFFFF"/>
          <w:lang w:eastAsia="lv-LV" w:bidi="lv-LV"/>
        </w:rPr>
        <w:t>sk.</w:t>
      </w:r>
      <w:r w:rsidR="004E6E94" w:rsidRPr="004E6E94">
        <w:rPr>
          <w:i/>
          <w:iCs/>
          <w:shd w:val="clear" w:color="auto" w:fill="FFFFFF"/>
          <w:lang w:eastAsia="lv-LV" w:bidi="lv-LV"/>
        </w:rPr>
        <w:t xml:space="preserve"> sprieduma 14.</w:t>
      </w:r>
      <w:r>
        <w:rPr>
          <w:i/>
          <w:iCs/>
          <w:shd w:val="clear" w:color="auto" w:fill="FFFFFF"/>
          <w:lang w:eastAsia="lv-LV" w:bidi="lv-LV"/>
        </w:rPr>
        <w:t> </w:t>
      </w:r>
      <w:r w:rsidR="004E6E94" w:rsidRPr="004E6E94">
        <w:rPr>
          <w:i/>
          <w:iCs/>
          <w:shd w:val="clear" w:color="auto" w:fill="FFFFFF"/>
          <w:lang w:eastAsia="lv-LV" w:bidi="lv-LV"/>
        </w:rPr>
        <w:t>punktu</w:t>
      </w:r>
      <w:r w:rsidR="004E6E94" w:rsidRPr="004E6E94">
        <w:rPr>
          <w:shd w:val="clear" w:color="auto" w:fill="FFFFFF"/>
          <w:lang w:eastAsia="lv-LV" w:bidi="lv-LV"/>
        </w:rPr>
        <w:t>).</w:t>
      </w:r>
      <w:r w:rsidR="009F621E">
        <w:t xml:space="preserve"> </w:t>
      </w:r>
      <w:r>
        <w:rPr>
          <w:shd w:val="clear" w:color="auto" w:fill="FFFFFF"/>
          <w:lang w:eastAsia="lv-LV" w:bidi="lv-LV"/>
        </w:rPr>
        <w:t>Savukārt</w:t>
      </w:r>
      <w:r w:rsidR="00A526A3">
        <w:rPr>
          <w:shd w:val="clear" w:color="auto" w:fill="FFFFFF"/>
          <w:lang w:eastAsia="lv-LV" w:bidi="lv-LV"/>
        </w:rPr>
        <w:t>,</w:t>
      </w:r>
      <w:r>
        <w:rPr>
          <w:shd w:val="clear" w:color="auto" w:fill="FFFFFF"/>
          <w:lang w:eastAsia="lv-LV" w:bidi="lv-LV"/>
        </w:rPr>
        <w:t xml:space="preserve"> izvērtējot apsūdzētā argumentu</w:t>
      </w:r>
      <w:r w:rsidR="004E6E94" w:rsidRPr="004E6E94">
        <w:rPr>
          <w:shd w:val="clear" w:color="auto" w:fill="FFFFFF"/>
          <w:lang w:eastAsia="lv-LV" w:bidi="lv-LV"/>
        </w:rPr>
        <w:t xml:space="preserve">, ka apsūdzībā norādītajā laikā </w:t>
      </w:r>
      <w:r w:rsidRPr="00E47362">
        <w:t>–</w:t>
      </w:r>
      <w:r w:rsidR="004E6E94" w:rsidRPr="004E6E94">
        <w:rPr>
          <w:shd w:val="clear" w:color="auto" w:fill="FFFFFF"/>
          <w:lang w:eastAsia="lv-LV" w:bidi="lv-LV"/>
        </w:rPr>
        <w:t xml:space="preserve"> no 2016.</w:t>
      </w:r>
      <w:r w:rsidR="004E6E94">
        <w:rPr>
          <w:shd w:val="clear" w:color="auto" w:fill="FFFFFF"/>
          <w:lang w:eastAsia="lv-LV" w:bidi="lv-LV"/>
        </w:rPr>
        <w:t> </w:t>
      </w:r>
      <w:r w:rsidR="004E6E94" w:rsidRPr="004E6E94">
        <w:rPr>
          <w:shd w:val="clear" w:color="auto" w:fill="FFFFFF"/>
          <w:lang w:eastAsia="lv-LV" w:bidi="lv-LV"/>
        </w:rPr>
        <w:t>gada vasaras līdz 2016.</w:t>
      </w:r>
      <w:r w:rsidR="00847EEF">
        <w:rPr>
          <w:shd w:val="clear" w:color="auto" w:fill="FFFFFF"/>
          <w:lang w:eastAsia="lv-LV" w:bidi="lv-LV"/>
        </w:rPr>
        <w:t> </w:t>
      </w:r>
      <w:r w:rsidR="004E6E94" w:rsidRPr="004E6E94">
        <w:rPr>
          <w:shd w:val="clear" w:color="auto" w:fill="FFFFFF"/>
          <w:lang w:eastAsia="lv-LV" w:bidi="lv-LV"/>
        </w:rPr>
        <w:t xml:space="preserve">gada </w:t>
      </w:r>
      <w:r w:rsidR="009529CE">
        <w:rPr>
          <w:shd w:val="clear" w:color="auto" w:fill="FFFFFF"/>
          <w:lang w:eastAsia="lv-LV" w:bidi="lv-LV"/>
        </w:rPr>
        <w:t>[..]</w:t>
      </w:r>
      <w:r w:rsidR="004E6E94" w:rsidRPr="004E6E94">
        <w:rPr>
          <w:shd w:val="clear" w:color="auto" w:fill="FFFFFF"/>
          <w:lang w:eastAsia="lv-LV" w:bidi="lv-LV"/>
        </w:rPr>
        <w:t xml:space="preserve"> </w:t>
      </w:r>
      <w:r w:rsidRPr="00E47362">
        <w:t>–</w:t>
      </w:r>
      <w:r w:rsidR="004E6E94" w:rsidRPr="004E6E94">
        <w:rPr>
          <w:shd w:val="clear" w:color="auto" w:fill="FFFFFF"/>
          <w:lang w:eastAsia="lv-LV" w:bidi="lv-LV"/>
        </w:rPr>
        <w:t xml:space="preserve"> viņš nevarēja izdarīt </w:t>
      </w:r>
      <w:proofErr w:type="spellStart"/>
      <w:r w:rsidR="004E6E94" w:rsidRPr="004E6E94">
        <w:rPr>
          <w:shd w:val="clear" w:color="auto" w:fill="FFFFFF"/>
          <w:lang w:eastAsia="lv-LV" w:bidi="lv-LV"/>
        </w:rPr>
        <w:t>izvarošanu</w:t>
      </w:r>
      <w:proofErr w:type="spellEnd"/>
      <w:r w:rsidR="00EF5111">
        <w:rPr>
          <w:shd w:val="clear" w:color="auto" w:fill="FFFFFF"/>
          <w:lang w:eastAsia="lv-LV" w:bidi="lv-LV"/>
        </w:rPr>
        <w:t xml:space="preserve"> tādēļ, ka</w:t>
      </w:r>
      <w:r w:rsidR="004E6E94" w:rsidRPr="004E6E94">
        <w:rPr>
          <w:shd w:val="clear" w:color="auto" w:fill="FFFFFF"/>
          <w:lang w:eastAsia="lv-LV" w:bidi="lv-LV"/>
        </w:rPr>
        <w:t xml:space="preserve"> </w:t>
      </w:r>
      <w:r w:rsidR="004E6E94" w:rsidRPr="004E6E94">
        <w:t xml:space="preserve">cietusī </w:t>
      </w:r>
      <w:r w:rsidR="00EF04A5">
        <w:t>[pers. C]</w:t>
      </w:r>
      <w:r w:rsidR="004E6E94" w:rsidRPr="004E6E94">
        <w:t xml:space="preserve"> </w:t>
      </w:r>
      <w:r w:rsidR="009529CE">
        <w:t>[Uzvārds]</w:t>
      </w:r>
      <w:r w:rsidR="004E6E94" w:rsidRPr="004E6E94">
        <w:t xml:space="preserve"> ģimenē vairs nedzīvoja</w:t>
      </w:r>
      <w:r w:rsidR="004E6E94">
        <w:t xml:space="preserve">, </w:t>
      </w:r>
      <w:r>
        <w:t>tiesa norādījusi</w:t>
      </w:r>
      <w:r w:rsidR="004E6E94" w:rsidRPr="004E6E94">
        <w:rPr>
          <w:shd w:val="clear" w:color="auto" w:fill="FFFFFF"/>
          <w:lang w:eastAsia="lv-LV" w:bidi="lv-LV"/>
        </w:rPr>
        <w:t>, ka pēc iestāšanās vidusskolā 2016.</w:t>
      </w:r>
      <w:r w:rsidR="00847EEF">
        <w:rPr>
          <w:shd w:val="clear" w:color="auto" w:fill="FFFFFF"/>
          <w:lang w:eastAsia="lv-LV" w:bidi="lv-LV"/>
        </w:rPr>
        <w:t> </w:t>
      </w:r>
      <w:r w:rsidR="004E6E94" w:rsidRPr="004E6E94">
        <w:rPr>
          <w:shd w:val="clear" w:color="auto" w:fill="FFFFFF"/>
          <w:lang w:eastAsia="lv-LV" w:bidi="lv-LV"/>
        </w:rPr>
        <w:t xml:space="preserve">gada </w:t>
      </w:r>
      <w:r w:rsidR="00A464B6">
        <w:rPr>
          <w:shd w:val="clear" w:color="auto" w:fill="FFFFFF"/>
          <w:lang w:eastAsia="lv-LV" w:bidi="lv-LV"/>
        </w:rPr>
        <w:t>[..]</w:t>
      </w:r>
      <w:r w:rsidR="004E6E94" w:rsidRPr="004E6E94">
        <w:rPr>
          <w:shd w:val="clear" w:color="auto" w:fill="FFFFFF"/>
          <w:lang w:eastAsia="lv-LV" w:bidi="lv-LV"/>
        </w:rPr>
        <w:t xml:space="preserve"> cietusī mājās brauca brīvdienās. Turklāt, lai arī pēc konflikta ar </w:t>
      </w:r>
      <w:r w:rsidR="009529CE">
        <w:rPr>
          <w:shd w:val="clear" w:color="auto" w:fill="FFFFFF"/>
          <w:lang w:eastAsia="lv-LV" w:bidi="lv-LV"/>
        </w:rPr>
        <w:t>[pers. A]</w:t>
      </w:r>
      <w:r w:rsidR="004E6E94" w:rsidRPr="004E6E94">
        <w:rPr>
          <w:shd w:val="clear" w:color="auto" w:fill="FFFFFF"/>
          <w:lang w:eastAsia="lv-LV" w:bidi="lv-LV"/>
        </w:rPr>
        <w:t xml:space="preserve"> viņa aizbēga </w:t>
      </w:r>
      <w:r w:rsidR="00EF5111">
        <w:rPr>
          <w:shd w:val="clear" w:color="auto" w:fill="FFFFFF"/>
          <w:lang w:eastAsia="lv-LV" w:bidi="lv-LV"/>
        </w:rPr>
        <w:t>no mājām</w:t>
      </w:r>
      <w:r w:rsidR="004E6E94" w:rsidRPr="004E6E94">
        <w:rPr>
          <w:shd w:val="clear" w:color="auto" w:fill="FFFFFF"/>
          <w:lang w:eastAsia="lv-LV" w:bidi="lv-LV"/>
        </w:rPr>
        <w:t xml:space="preserve">, pēc sociālā dienesta iesaistes </w:t>
      </w:r>
      <w:r w:rsidR="00EF04A5">
        <w:t>[pers. C]</w:t>
      </w:r>
      <w:r w:rsidR="00E21724" w:rsidRPr="004E6E94">
        <w:t xml:space="preserve"> </w:t>
      </w:r>
      <w:r w:rsidR="004E6E94" w:rsidRPr="004E6E94">
        <w:rPr>
          <w:shd w:val="clear" w:color="auto" w:fill="FFFFFF"/>
          <w:lang w:eastAsia="lv-LV" w:bidi="lv-LV"/>
        </w:rPr>
        <w:t>tika atgriezta ģimenē. Ģimeni pavisam cietusī atstāja tikai pēc 17 gadu vecuma sasniegšanas, proti, pēc 2016.</w:t>
      </w:r>
      <w:r w:rsidR="00847EEF">
        <w:rPr>
          <w:shd w:val="clear" w:color="auto" w:fill="FFFFFF"/>
          <w:lang w:eastAsia="lv-LV" w:bidi="lv-LV"/>
        </w:rPr>
        <w:t> </w:t>
      </w:r>
      <w:r w:rsidR="004E6E94" w:rsidRPr="004E6E94">
        <w:rPr>
          <w:shd w:val="clear" w:color="auto" w:fill="FFFFFF"/>
          <w:lang w:eastAsia="lv-LV" w:bidi="lv-LV"/>
        </w:rPr>
        <w:t xml:space="preserve">gada </w:t>
      </w:r>
      <w:r w:rsidR="009529CE">
        <w:rPr>
          <w:shd w:val="clear" w:color="auto" w:fill="FFFFFF"/>
          <w:lang w:eastAsia="lv-LV" w:bidi="lv-LV"/>
        </w:rPr>
        <w:t xml:space="preserve">[..] </w:t>
      </w:r>
      <w:r w:rsidR="004E6E94" w:rsidRPr="004E6E94">
        <w:rPr>
          <w:shd w:val="clear" w:color="auto" w:fill="FFFFFF"/>
          <w:lang w:eastAsia="lv-LV" w:bidi="lv-LV"/>
        </w:rPr>
        <w:t xml:space="preserve">(sk. </w:t>
      </w:r>
      <w:r w:rsidR="004E6E94" w:rsidRPr="004E6E94">
        <w:rPr>
          <w:i/>
          <w:iCs/>
          <w:shd w:val="clear" w:color="auto" w:fill="FFFFFF"/>
          <w:lang w:eastAsia="lv-LV" w:bidi="lv-LV"/>
        </w:rPr>
        <w:t>sprieduma 13.5. punktu</w:t>
      </w:r>
      <w:r w:rsidR="004E6E94" w:rsidRPr="004E6E94">
        <w:rPr>
          <w:shd w:val="clear" w:color="auto" w:fill="FFFFFF"/>
          <w:lang w:eastAsia="lv-LV" w:bidi="lv-LV"/>
        </w:rPr>
        <w:t>).</w:t>
      </w:r>
    </w:p>
    <w:p w14:paraId="4CB17FA9" w14:textId="604E963A" w:rsidR="00B852BA" w:rsidRPr="004E6E94" w:rsidRDefault="00B852BA" w:rsidP="004E6E94">
      <w:pPr>
        <w:widowControl w:val="0"/>
        <w:spacing w:line="276" w:lineRule="auto"/>
        <w:ind w:firstLine="720"/>
        <w:jc w:val="both"/>
      </w:pPr>
      <w:r>
        <w:rPr>
          <w:shd w:val="clear" w:color="auto" w:fill="FFFFFF"/>
          <w:lang w:eastAsia="lv-LV" w:bidi="lv-LV"/>
        </w:rPr>
        <w:t>Apelācijas instances t</w:t>
      </w:r>
      <w:r w:rsidR="00126B28" w:rsidRPr="00227CB9">
        <w:rPr>
          <w:shd w:val="clear" w:color="auto" w:fill="FFFFFF"/>
          <w:lang w:eastAsia="lv-LV" w:bidi="lv-LV"/>
        </w:rPr>
        <w:t>iesa atzinusi par nepamatotu</w:t>
      </w:r>
      <w:r w:rsidR="004E6E94">
        <w:rPr>
          <w:shd w:val="clear" w:color="auto" w:fill="FFFFFF"/>
          <w:lang w:eastAsia="lv-LV" w:bidi="lv-LV"/>
        </w:rPr>
        <w:t xml:space="preserve"> arī</w:t>
      </w:r>
      <w:r w:rsidR="00126B28" w:rsidRPr="00227CB9">
        <w:rPr>
          <w:shd w:val="clear" w:color="auto" w:fill="FFFFFF"/>
          <w:lang w:eastAsia="lv-LV" w:bidi="lv-LV"/>
        </w:rPr>
        <w:t xml:space="preserve"> apelācijas sūdzīb</w:t>
      </w:r>
      <w:r>
        <w:rPr>
          <w:shd w:val="clear" w:color="auto" w:fill="FFFFFF"/>
          <w:lang w:eastAsia="lv-LV" w:bidi="lv-LV"/>
        </w:rPr>
        <w:t xml:space="preserve">as </w:t>
      </w:r>
      <w:r w:rsidR="00126B28" w:rsidRPr="00227CB9">
        <w:rPr>
          <w:shd w:val="clear" w:color="auto" w:fill="FFFFFF"/>
          <w:lang w:eastAsia="lv-LV" w:bidi="lv-LV"/>
        </w:rPr>
        <w:t xml:space="preserve">argumentu, ka cietusī </w:t>
      </w:r>
      <w:r w:rsidR="00EF04A5">
        <w:rPr>
          <w:shd w:val="clear" w:color="auto" w:fill="FFFFFF"/>
          <w:lang w:eastAsia="lv-LV" w:bidi="lv-LV"/>
        </w:rPr>
        <w:t>[pers. C]</w:t>
      </w:r>
      <w:r w:rsidR="00126B28">
        <w:rPr>
          <w:shd w:val="clear" w:color="auto" w:fill="FFFFFF"/>
          <w:lang w:eastAsia="lv-LV" w:bidi="lv-LV"/>
        </w:rPr>
        <w:t xml:space="preserve"> </w:t>
      </w:r>
      <w:r w:rsidR="00126B28" w:rsidRPr="00227CB9">
        <w:rPr>
          <w:shd w:val="clear" w:color="auto" w:fill="FFFFFF"/>
          <w:lang w:eastAsia="lv-LV" w:bidi="lv-LV"/>
        </w:rPr>
        <w:t xml:space="preserve">varēja „atteikt” un </w:t>
      </w:r>
      <w:r w:rsidR="00126B28">
        <w:rPr>
          <w:shd w:val="clear" w:color="auto" w:fill="FFFFFF"/>
          <w:lang w:eastAsia="lv-LV" w:bidi="lv-LV"/>
        </w:rPr>
        <w:t>tam</w:t>
      </w:r>
      <w:r w:rsidR="00126B28" w:rsidRPr="00227CB9">
        <w:rPr>
          <w:shd w:val="clear" w:color="auto" w:fill="FFFFFF"/>
          <w:lang w:eastAsia="lv-LV" w:bidi="lv-LV"/>
        </w:rPr>
        <w:t xml:space="preserve"> nesekoj</w:t>
      </w:r>
      <w:r w:rsidR="00126B28">
        <w:rPr>
          <w:shd w:val="clear" w:color="auto" w:fill="FFFFFF"/>
          <w:lang w:eastAsia="lv-LV" w:bidi="lv-LV"/>
        </w:rPr>
        <w:t>a</w:t>
      </w:r>
      <w:r w:rsidR="00126B28" w:rsidRPr="00227CB9">
        <w:rPr>
          <w:shd w:val="clear" w:color="auto" w:fill="FFFFFF"/>
          <w:lang w:eastAsia="lv-LV" w:bidi="lv-LV"/>
        </w:rPr>
        <w:t xml:space="preserve"> pretdarbība no </w:t>
      </w:r>
      <w:r>
        <w:rPr>
          <w:shd w:val="clear" w:color="auto" w:fill="FFFFFF"/>
          <w:lang w:eastAsia="lv-LV" w:bidi="lv-LV"/>
        </w:rPr>
        <w:t>apsūdzētā</w:t>
      </w:r>
      <w:r w:rsidR="00126B28" w:rsidRPr="00227CB9">
        <w:rPr>
          <w:shd w:val="clear" w:color="auto" w:fill="FFFFFF"/>
          <w:lang w:eastAsia="lv-LV" w:bidi="lv-LV"/>
        </w:rPr>
        <w:t xml:space="preserve"> puses. </w:t>
      </w:r>
    </w:p>
    <w:p w14:paraId="7CD3B0FA" w14:textId="5CA35D43" w:rsidR="00126B28" w:rsidRPr="00126B28" w:rsidRDefault="00126B28" w:rsidP="00126B28">
      <w:pPr>
        <w:widowControl w:val="0"/>
        <w:spacing w:line="276" w:lineRule="auto"/>
        <w:ind w:firstLine="720"/>
        <w:jc w:val="both"/>
        <w:rPr>
          <w:shd w:val="clear" w:color="auto" w:fill="FFFFFF"/>
          <w:lang w:eastAsia="lv-LV" w:bidi="lv-LV"/>
        </w:rPr>
      </w:pPr>
      <w:r w:rsidRPr="00227CB9">
        <w:rPr>
          <w:shd w:val="clear" w:color="auto" w:fill="FFFFFF"/>
          <w:lang w:eastAsia="lv-LV" w:bidi="lv-LV"/>
        </w:rPr>
        <w:t>Apelācijas instances tiesa pievienojusies pirmās instances tiesas secinātajam, ka</w:t>
      </w:r>
      <w:r>
        <w:rPr>
          <w:shd w:val="clear" w:color="auto" w:fill="FFFFFF"/>
          <w:lang w:eastAsia="lv-LV" w:bidi="lv-LV"/>
        </w:rPr>
        <w:t xml:space="preserve"> </w:t>
      </w:r>
      <w:r w:rsidR="00EF04A5">
        <w:rPr>
          <w:shd w:val="clear" w:color="auto" w:fill="FFFFFF"/>
          <w:lang w:eastAsia="lv-LV" w:bidi="lv-LV"/>
        </w:rPr>
        <w:t>[pers. B]</w:t>
      </w:r>
      <w:r w:rsidRPr="00227CB9">
        <w:rPr>
          <w:shd w:val="clear" w:color="auto" w:fill="FFFFFF"/>
          <w:lang w:eastAsia="lv-LV" w:bidi="lv-LV"/>
        </w:rPr>
        <w:t xml:space="preserve"> izmantoja savu audžutēva autoritāti un cietušās uzticību</w:t>
      </w:r>
      <w:r>
        <w:rPr>
          <w:shd w:val="clear" w:color="auto" w:fill="FFFFFF"/>
          <w:lang w:eastAsia="lv-LV" w:bidi="lv-LV"/>
        </w:rPr>
        <w:t>,</w:t>
      </w:r>
      <w:r w:rsidRPr="00227CB9">
        <w:rPr>
          <w:shd w:val="clear" w:color="auto" w:fill="FFFFFF"/>
          <w:lang w:eastAsia="lv-LV" w:bidi="lv-LV"/>
        </w:rPr>
        <w:t xml:space="preserve"> lai izdarītu noziedzīgos nodarījumus. </w:t>
      </w:r>
      <w:r>
        <w:rPr>
          <w:shd w:val="clear" w:color="auto" w:fill="FFFFFF"/>
          <w:lang w:eastAsia="lv-LV" w:bidi="lv-LV"/>
        </w:rPr>
        <w:t xml:space="preserve">Savukārt, </w:t>
      </w:r>
      <w:r w:rsidRPr="00227CB9">
        <w:rPr>
          <w:shd w:val="clear" w:color="auto" w:fill="FFFFFF"/>
          <w:lang w:eastAsia="lv-LV" w:bidi="lv-LV"/>
        </w:rPr>
        <w:t xml:space="preserve">lai panāktu </w:t>
      </w:r>
      <w:r>
        <w:rPr>
          <w:shd w:val="clear" w:color="auto" w:fill="FFFFFF"/>
          <w:lang w:eastAsia="lv-LV" w:bidi="lv-LV"/>
        </w:rPr>
        <w:t xml:space="preserve">sev </w:t>
      </w:r>
      <w:r w:rsidRPr="00227CB9">
        <w:rPr>
          <w:shd w:val="clear" w:color="auto" w:fill="FFFFFF"/>
          <w:lang w:eastAsia="lv-LV" w:bidi="lv-LV"/>
        </w:rPr>
        <w:t xml:space="preserve">vēlamo, </w:t>
      </w:r>
      <w:r w:rsidR="00EF04A5">
        <w:rPr>
          <w:shd w:val="clear" w:color="auto" w:fill="FFFFFF"/>
          <w:lang w:eastAsia="lv-LV" w:bidi="lv-LV"/>
        </w:rPr>
        <w:t>[pers. B]</w:t>
      </w:r>
      <w:r w:rsidRPr="00227CB9">
        <w:rPr>
          <w:shd w:val="clear" w:color="auto" w:fill="FFFFFF"/>
          <w:lang w:eastAsia="lv-LV" w:bidi="lv-LV"/>
        </w:rPr>
        <w:t xml:space="preserve"> pret </w:t>
      </w:r>
      <w:r w:rsidR="00B852BA">
        <w:rPr>
          <w:shd w:val="clear" w:color="auto" w:fill="FFFFFF"/>
          <w:lang w:eastAsia="lv-LV" w:bidi="lv-LV"/>
        </w:rPr>
        <w:t xml:space="preserve">cietušo </w:t>
      </w:r>
      <w:r w:rsidR="009529CE">
        <w:rPr>
          <w:shd w:val="clear" w:color="auto" w:fill="FFFFFF"/>
          <w:lang w:eastAsia="lv-LV" w:bidi="lv-LV"/>
        </w:rPr>
        <w:t>[pers. C]</w:t>
      </w:r>
      <w:r w:rsidRPr="00227CB9">
        <w:rPr>
          <w:shd w:val="clear" w:color="auto" w:fill="FFFFFF"/>
          <w:lang w:eastAsia="lv-LV" w:bidi="lv-LV"/>
        </w:rPr>
        <w:t xml:space="preserve"> izturējies labvēlīgāk</w:t>
      </w:r>
      <w:r w:rsidR="00B852BA">
        <w:rPr>
          <w:shd w:val="clear" w:color="auto" w:fill="FFFFFF"/>
          <w:lang w:eastAsia="lv-LV" w:bidi="lv-LV"/>
        </w:rPr>
        <w:t xml:space="preserve"> ne</w:t>
      </w:r>
      <w:r w:rsidRPr="00227CB9">
        <w:rPr>
          <w:shd w:val="clear" w:color="auto" w:fill="FFFFFF"/>
          <w:lang w:eastAsia="lv-LV" w:bidi="lv-LV"/>
        </w:rPr>
        <w:t>kā pret citiem bērniem, piemēram, devis cigaretes, ļāvis ilgāk lietot telefonu u.</w:t>
      </w:r>
      <w:r>
        <w:rPr>
          <w:shd w:val="clear" w:color="auto" w:fill="FFFFFF"/>
          <w:lang w:eastAsia="lv-LV" w:bidi="lv-LV"/>
        </w:rPr>
        <w:t> </w:t>
      </w:r>
      <w:r w:rsidRPr="00227CB9">
        <w:rPr>
          <w:shd w:val="clear" w:color="auto" w:fill="FFFFFF"/>
          <w:lang w:eastAsia="lv-LV" w:bidi="lv-LV"/>
        </w:rPr>
        <w:t>c. (</w:t>
      </w:r>
      <w:r w:rsidRPr="00847EEF">
        <w:rPr>
          <w:shd w:val="clear" w:color="auto" w:fill="FFFFFF"/>
          <w:lang w:eastAsia="lv-LV" w:bidi="lv-LV"/>
        </w:rPr>
        <w:t>sk.</w:t>
      </w:r>
      <w:r w:rsidRPr="00227CB9">
        <w:rPr>
          <w:i/>
          <w:iCs/>
          <w:shd w:val="clear" w:color="auto" w:fill="FFFFFF"/>
          <w:lang w:eastAsia="lv-LV" w:bidi="lv-LV"/>
        </w:rPr>
        <w:t xml:space="preserve"> sprieduma 17.3. punktu</w:t>
      </w:r>
      <w:r w:rsidRPr="00227CB9">
        <w:rPr>
          <w:shd w:val="clear" w:color="auto" w:fill="FFFFFF"/>
          <w:lang w:eastAsia="lv-LV" w:bidi="lv-LV"/>
        </w:rPr>
        <w:t>)</w:t>
      </w:r>
      <w:r>
        <w:rPr>
          <w:shd w:val="clear" w:color="auto" w:fill="FFFFFF"/>
          <w:lang w:eastAsia="lv-LV" w:bidi="lv-LV"/>
        </w:rPr>
        <w:t>.</w:t>
      </w:r>
    </w:p>
    <w:p w14:paraId="73191161" w14:textId="146607F7" w:rsidR="003A6672" w:rsidRPr="00227CB9" w:rsidRDefault="00950A6B" w:rsidP="00247E3A">
      <w:pPr>
        <w:widowControl w:val="0"/>
        <w:spacing w:line="276" w:lineRule="auto"/>
        <w:ind w:firstLine="720"/>
        <w:jc w:val="both"/>
        <w:rPr>
          <w:shd w:val="clear" w:color="auto" w:fill="FFFFFF"/>
          <w:lang w:eastAsia="lv-LV" w:bidi="lv-LV"/>
        </w:rPr>
      </w:pPr>
      <w:r w:rsidRPr="00227CB9">
        <w:t>[5.</w:t>
      </w:r>
      <w:r w:rsidR="00CF7681">
        <w:t>3</w:t>
      </w:r>
      <w:r w:rsidRPr="00227CB9">
        <w:t xml:space="preserve">] </w:t>
      </w:r>
      <w:r w:rsidR="00247E3A" w:rsidRPr="00247E3A">
        <w:rPr>
          <w:shd w:val="clear" w:color="auto" w:fill="FFFFFF"/>
          <w:lang w:eastAsia="lv-LV" w:bidi="lv-LV"/>
        </w:rPr>
        <w:t xml:space="preserve">Apelācijas instances tiesa, izvērtējusi cietušās </w:t>
      </w:r>
      <w:r w:rsidR="009529CE">
        <w:rPr>
          <w:shd w:val="clear" w:color="auto" w:fill="FFFFFF"/>
          <w:lang w:eastAsia="lv-LV" w:bidi="lv-LV"/>
        </w:rPr>
        <w:t>[pers. H]</w:t>
      </w:r>
      <w:r w:rsidR="00247E3A" w:rsidRPr="00247E3A">
        <w:rPr>
          <w:shd w:val="clear" w:color="auto" w:fill="FFFFFF"/>
          <w:lang w:eastAsia="lv-LV" w:bidi="lv-LV"/>
        </w:rPr>
        <w:t xml:space="preserve"> liecības, atzinusi, ka tajās konstatētās pretrunas ir nebūtiskas un nemazina liecību ticamību, </w:t>
      </w:r>
      <w:r w:rsidR="00247E3A">
        <w:rPr>
          <w:shd w:val="clear" w:color="auto" w:fill="FFFFFF"/>
          <w:lang w:eastAsia="lv-LV" w:bidi="lv-LV"/>
        </w:rPr>
        <w:t>jo</w:t>
      </w:r>
      <w:r w:rsidR="003A6672">
        <w:rPr>
          <w:shd w:val="clear" w:color="auto" w:fill="FFFFFF"/>
          <w:lang w:eastAsia="lv-LV" w:bidi="lv-LV"/>
        </w:rPr>
        <w:t xml:space="preserve">: </w:t>
      </w:r>
      <w:r w:rsidR="003A6672" w:rsidRPr="008A0C8A">
        <w:rPr>
          <w:shd w:val="clear" w:color="auto" w:fill="FFFFFF"/>
          <w:lang w:eastAsia="lv-LV" w:bidi="lv-LV"/>
        </w:rPr>
        <w:t>1)</w:t>
      </w:r>
      <w:r w:rsidR="00847EEF">
        <w:rPr>
          <w:shd w:val="clear" w:color="auto" w:fill="FFFFFF"/>
          <w:lang w:eastAsia="lv-LV" w:bidi="lv-LV"/>
        </w:rPr>
        <w:t> </w:t>
      </w:r>
      <w:r w:rsidR="00DB7864">
        <w:rPr>
          <w:shd w:val="clear" w:color="auto" w:fill="FFFFFF"/>
          <w:lang w:eastAsia="lv-LV" w:bidi="lv-LV"/>
        </w:rPr>
        <w:t xml:space="preserve">liecības </w:t>
      </w:r>
      <w:r w:rsidR="003A6672" w:rsidRPr="008A0C8A">
        <w:rPr>
          <w:shd w:val="clear" w:color="auto" w:fill="FFFFFF"/>
          <w:lang w:eastAsia="lv-LV" w:bidi="lv-LV"/>
        </w:rPr>
        <w:t>apstiprin</w:t>
      </w:r>
      <w:r w:rsidR="00A526A3">
        <w:rPr>
          <w:shd w:val="clear" w:color="auto" w:fill="FFFFFF"/>
          <w:lang w:eastAsia="lv-LV" w:bidi="lv-LV"/>
        </w:rPr>
        <w:t>a</w:t>
      </w:r>
      <w:r w:rsidR="003A6672" w:rsidRPr="008A0C8A">
        <w:rPr>
          <w:shd w:val="clear" w:color="auto" w:fill="FFFFFF"/>
          <w:lang w:eastAsia="lv-LV" w:bidi="lv-LV"/>
        </w:rPr>
        <w:t xml:space="preserve"> citi pierādījumi;</w:t>
      </w:r>
      <w:r w:rsidR="003A6672">
        <w:rPr>
          <w:shd w:val="clear" w:color="auto" w:fill="FFFFFF"/>
          <w:lang w:eastAsia="lv-LV" w:bidi="lv-LV"/>
        </w:rPr>
        <w:t xml:space="preserve"> 2)</w:t>
      </w:r>
      <w:r w:rsidR="00847EEF">
        <w:rPr>
          <w:shd w:val="clear" w:color="auto" w:fill="FFFFFF"/>
          <w:lang w:eastAsia="lv-LV" w:bidi="lv-LV"/>
        </w:rPr>
        <w:t> </w:t>
      </w:r>
      <w:r w:rsidR="003A6672">
        <w:rPr>
          <w:shd w:val="clear" w:color="auto" w:fill="FFFFFF"/>
          <w:lang w:eastAsia="lv-LV" w:bidi="lv-LV"/>
        </w:rPr>
        <w:t>n</w:t>
      </w:r>
      <w:r w:rsidR="003A6672" w:rsidRPr="00227CB9">
        <w:rPr>
          <w:shd w:val="clear" w:color="auto" w:fill="FFFFFF"/>
          <w:lang w:eastAsia="lv-LV" w:bidi="lv-LV"/>
        </w:rPr>
        <w:t>av konstatē</w:t>
      </w:r>
      <w:r w:rsidR="003A6672">
        <w:rPr>
          <w:shd w:val="clear" w:color="auto" w:fill="FFFFFF"/>
          <w:lang w:eastAsia="lv-LV" w:bidi="lv-LV"/>
        </w:rPr>
        <w:t>tas pazīmes tam</w:t>
      </w:r>
      <w:r w:rsidR="003A6672" w:rsidRPr="00227CB9">
        <w:rPr>
          <w:shd w:val="clear" w:color="auto" w:fill="FFFFFF"/>
          <w:lang w:eastAsia="lv-LV" w:bidi="lv-LV"/>
        </w:rPr>
        <w:t xml:space="preserve">, ka cietusī </w:t>
      </w:r>
      <w:r w:rsidR="009529CE">
        <w:rPr>
          <w:shd w:val="clear" w:color="auto" w:fill="FFFFFF"/>
          <w:lang w:eastAsia="lv-LV" w:bidi="lv-LV"/>
        </w:rPr>
        <w:t>[pers. H]</w:t>
      </w:r>
      <w:r w:rsidR="003A6672" w:rsidRPr="00227CB9">
        <w:rPr>
          <w:shd w:val="clear" w:color="auto" w:fill="FFFFFF"/>
          <w:lang w:eastAsia="lv-LV" w:bidi="lv-LV"/>
        </w:rPr>
        <w:t xml:space="preserve"> būtu personiski ieinteresēta, lai </w:t>
      </w:r>
      <w:r w:rsidR="00EF04A5">
        <w:rPr>
          <w:shd w:val="clear" w:color="auto" w:fill="FFFFFF"/>
          <w:lang w:eastAsia="lv-LV" w:bidi="lv-LV"/>
        </w:rPr>
        <w:t>[pers. B]</w:t>
      </w:r>
      <w:r w:rsidR="003A6672" w:rsidRPr="00227CB9">
        <w:rPr>
          <w:shd w:val="clear" w:color="auto" w:fill="FFFFFF"/>
          <w:lang w:eastAsia="lv-LV" w:bidi="lv-LV"/>
        </w:rPr>
        <w:t xml:space="preserve"> nepamatoti </w:t>
      </w:r>
      <w:r w:rsidR="00247E3A">
        <w:rPr>
          <w:shd w:val="clear" w:color="auto" w:fill="FFFFFF"/>
          <w:lang w:eastAsia="lv-LV" w:bidi="lv-LV"/>
        </w:rPr>
        <w:t xml:space="preserve">tiktu </w:t>
      </w:r>
      <w:r w:rsidR="003A6672" w:rsidRPr="00227CB9">
        <w:rPr>
          <w:shd w:val="clear" w:color="auto" w:fill="FFFFFF"/>
          <w:lang w:eastAsia="lv-LV" w:bidi="lv-LV"/>
        </w:rPr>
        <w:t>saukts pie kriminālatbildības</w:t>
      </w:r>
      <w:r w:rsidR="003A6672">
        <w:rPr>
          <w:shd w:val="clear" w:color="auto" w:fill="FFFFFF"/>
          <w:lang w:eastAsia="lv-LV" w:bidi="lv-LV"/>
        </w:rPr>
        <w:t>; 3)</w:t>
      </w:r>
      <w:r w:rsidR="00847EEF">
        <w:rPr>
          <w:shd w:val="clear" w:color="auto" w:fill="FFFFFF"/>
          <w:lang w:eastAsia="lv-LV" w:bidi="lv-LV"/>
        </w:rPr>
        <w:t> </w:t>
      </w:r>
      <w:r w:rsidR="003A6672" w:rsidRPr="00EC3AF8">
        <w:rPr>
          <w:shd w:val="clear" w:color="auto" w:fill="FFFFFF"/>
          <w:lang w:eastAsia="lv-LV" w:bidi="lv-LV"/>
        </w:rPr>
        <w:t xml:space="preserve">pret </w:t>
      </w:r>
      <w:r w:rsidR="009529CE">
        <w:rPr>
          <w:shd w:val="clear" w:color="auto" w:fill="FFFFFF"/>
          <w:lang w:eastAsia="lv-LV" w:bidi="lv-LV"/>
        </w:rPr>
        <w:t>[pers. H]</w:t>
      </w:r>
      <w:r w:rsidR="003A6672" w:rsidRPr="00EC3AF8">
        <w:rPr>
          <w:shd w:val="clear" w:color="auto" w:fill="FFFFFF"/>
          <w:lang w:eastAsia="lv-LV" w:bidi="lv-LV"/>
        </w:rPr>
        <w:t xml:space="preserve"> veikto darbību raksturs atbilst liecībām, k</w:t>
      </w:r>
      <w:r w:rsidR="003A6672">
        <w:rPr>
          <w:shd w:val="clear" w:color="auto" w:fill="FFFFFF"/>
          <w:lang w:eastAsia="lv-LV" w:bidi="lv-LV"/>
        </w:rPr>
        <w:t>uras</w:t>
      </w:r>
      <w:r w:rsidR="003A6672" w:rsidRPr="00EC3AF8">
        <w:rPr>
          <w:shd w:val="clear" w:color="auto" w:fill="FFFFFF"/>
          <w:lang w:eastAsia="lv-LV" w:bidi="lv-LV"/>
        </w:rPr>
        <w:t xml:space="preserve"> sniegusi </w:t>
      </w:r>
      <w:r w:rsidR="003A6672">
        <w:rPr>
          <w:shd w:val="clear" w:color="auto" w:fill="FFFFFF"/>
          <w:lang w:eastAsia="lv-LV" w:bidi="lv-LV"/>
        </w:rPr>
        <w:t xml:space="preserve">cietusī </w:t>
      </w:r>
      <w:r w:rsidR="00EF04A5">
        <w:rPr>
          <w:shd w:val="clear" w:color="auto" w:fill="FFFFFF"/>
          <w:lang w:eastAsia="lv-LV" w:bidi="lv-LV"/>
        </w:rPr>
        <w:t>[pers. C]</w:t>
      </w:r>
      <w:r w:rsidR="003A6672">
        <w:rPr>
          <w:shd w:val="clear" w:color="auto" w:fill="FFFFFF"/>
          <w:lang w:eastAsia="lv-LV" w:bidi="lv-LV"/>
        </w:rPr>
        <w:t xml:space="preserve"> – tas</w:t>
      </w:r>
      <w:r w:rsidR="003A6672" w:rsidRPr="00EC3AF8">
        <w:rPr>
          <w:shd w:val="clear" w:color="auto" w:fill="FFFFFF"/>
          <w:lang w:eastAsia="lv-LV" w:bidi="lv-LV"/>
        </w:rPr>
        <w:t xml:space="preserve"> norāda uz apsūdzētā darbību </w:t>
      </w:r>
      <w:r w:rsidR="003A6672">
        <w:rPr>
          <w:shd w:val="clear" w:color="auto" w:fill="FFFFFF"/>
          <w:lang w:eastAsia="lv-LV" w:bidi="lv-LV"/>
        </w:rPr>
        <w:t xml:space="preserve">vienotu </w:t>
      </w:r>
      <w:r w:rsidR="003A6672" w:rsidRPr="00EC3AF8">
        <w:rPr>
          <w:shd w:val="clear" w:color="auto" w:fill="FFFFFF"/>
          <w:lang w:eastAsia="lv-LV" w:bidi="lv-LV"/>
        </w:rPr>
        <w:t>raksturu un metodi</w:t>
      </w:r>
      <w:r w:rsidR="00DB7864">
        <w:rPr>
          <w:shd w:val="clear" w:color="auto" w:fill="FFFFFF"/>
          <w:lang w:eastAsia="lv-LV" w:bidi="lv-LV"/>
        </w:rPr>
        <w:t>.</w:t>
      </w:r>
    </w:p>
    <w:p w14:paraId="370C1F93" w14:textId="4C9F3BFD" w:rsidR="00DB7864" w:rsidRPr="00DB7864" w:rsidRDefault="00DB7864" w:rsidP="00DB7864">
      <w:pPr>
        <w:widowControl w:val="0"/>
        <w:spacing w:line="276" w:lineRule="auto"/>
        <w:ind w:firstLine="720"/>
        <w:jc w:val="both"/>
        <w:rPr>
          <w:shd w:val="clear" w:color="auto" w:fill="FFFFFF"/>
          <w:lang w:eastAsia="lv-LV" w:bidi="lv-LV"/>
        </w:rPr>
      </w:pPr>
      <w:r w:rsidRPr="00DB7864">
        <w:rPr>
          <w:shd w:val="clear" w:color="auto" w:fill="FFFFFF"/>
          <w:lang w:eastAsia="lv-LV" w:bidi="lv-LV"/>
        </w:rPr>
        <w:t xml:space="preserve">Ievērojot minēto, kā arī cietušās </w:t>
      </w:r>
      <w:r w:rsidR="009529CE">
        <w:rPr>
          <w:shd w:val="clear" w:color="auto" w:fill="FFFFFF"/>
          <w:lang w:eastAsia="lv-LV" w:bidi="lv-LV"/>
        </w:rPr>
        <w:t>[pers. H]</w:t>
      </w:r>
      <w:r w:rsidRPr="00DB7864">
        <w:rPr>
          <w:shd w:val="clear" w:color="auto" w:fill="FFFFFF"/>
          <w:lang w:eastAsia="lv-LV" w:bidi="lv-LV"/>
        </w:rPr>
        <w:t xml:space="preserve"> izturēšanos un emocijas liecināšanas laikā, tiesai rad</w:t>
      </w:r>
      <w:r>
        <w:rPr>
          <w:shd w:val="clear" w:color="auto" w:fill="FFFFFF"/>
          <w:lang w:eastAsia="lv-LV" w:bidi="lv-LV"/>
        </w:rPr>
        <w:t>usies</w:t>
      </w:r>
      <w:r w:rsidRPr="00DB7864">
        <w:rPr>
          <w:shd w:val="clear" w:color="auto" w:fill="FFFFFF"/>
          <w:lang w:eastAsia="lv-LV" w:bidi="lv-LV"/>
        </w:rPr>
        <w:t xml:space="preserve"> pārliecība, ka liecība</w:t>
      </w:r>
      <w:r>
        <w:rPr>
          <w:shd w:val="clear" w:color="auto" w:fill="FFFFFF"/>
          <w:lang w:eastAsia="lv-LV" w:bidi="lv-LV"/>
        </w:rPr>
        <w:t>s</w:t>
      </w:r>
      <w:r w:rsidRPr="00DB7864">
        <w:rPr>
          <w:shd w:val="clear" w:color="auto" w:fill="FFFFFF"/>
          <w:lang w:eastAsia="lv-LV" w:bidi="lv-LV"/>
        </w:rPr>
        <w:t xml:space="preserve"> nav izdomāta</w:t>
      </w:r>
      <w:r>
        <w:rPr>
          <w:shd w:val="clear" w:color="auto" w:fill="FFFFFF"/>
          <w:lang w:eastAsia="lv-LV" w:bidi="lv-LV"/>
        </w:rPr>
        <w:t xml:space="preserve">s </w:t>
      </w:r>
      <w:r w:rsidRPr="00227CB9">
        <w:rPr>
          <w:shd w:val="clear" w:color="auto" w:fill="FFFFFF"/>
          <w:lang w:eastAsia="lv-LV" w:bidi="lv-LV"/>
        </w:rPr>
        <w:t>(</w:t>
      </w:r>
      <w:r w:rsidRPr="00847EEF">
        <w:rPr>
          <w:shd w:val="clear" w:color="auto" w:fill="FFFFFF"/>
          <w:lang w:eastAsia="lv-LV" w:bidi="lv-LV"/>
        </w:rPr>
        <w:t>sk</w:t>
      </w:r>
      <w:r w:rsidRPr="00227CB9">
        <w:rPr>
          <w:i/>
          <w:iCs/>
          <w:shd w:val="clear" w:color="auto" w:fill="FFFFFF"/>
          <w:lang w:eastAsia="lv-LV" w:bidi="lv-LV"/>
        </w:rPr>
        <w:t>. sprieduma 18.1. punktu</w:t>
      </w:r>
      <w:r w:rsidRPr="00227CB9">
        <w:rPr>
          <w:shd w:val="clear" w:color="auto" w:fill="FFFFFF"/>
          <w:lang w:eastAsia="lv-LV" w:bidi="lv-LV"/>
        </w:rPr>
        <w:t>)</w:t>
      </w:r>
      <w:r w:rsidRPr="00DB7864">
        <w:rPr>
          <w:shd w:val="clear" w:color="auto" w:fill="FFFFFF"/>
          <w:lang w:eastAsia="lv-LV" w:bidi="lv-LV"/>
        </w:rPr>
        <w:t>.</w:t>
      </w:r>
    </w:p>
    <w:p w14:paraId="1A148D89" w14:textId="202B37EC" w:rsidR="00870B8A" w:rsidRDefault="002A3AF9" w:rsidP="002A3AF9">
      <w:pPr>
        <w:widowControl w:val="0"/>
        <w:spacing w:line="276" w:lineRule="auto"/>
        <w:ind w:firstLine="720"/>
        <w:jc w:val="both"/>
      </w:pPr>
      <w:r>
        <w:t>[5.</w:t>
      </w:r>
      <w:r w:rsidR="00CF7681">
        <w:t>4</w:t>
      </w:r>
      <w:r>
        <w:t>] A</w:t>
      </w:r>
      <w:r w:rsidR="00950A6B" w:rsidRPr="00227CB9">
        <w:t>pelācijas instances tiesa motivēti noraidījusi apelācijas sūdzīb</w:t>
      </w:r>
      <w:r w:rsidR="00B852BA">
        <w:t>as</w:t>
      </w:r>
      <w:r w:rsidR="00950A6B" w:rsidRPr="00227CB9">
        <w:t xml:space="preserve"> argumentu, ka cietušās </w:t>
      </w:r>
      <w:r w:rsidR="009529CE">
        <w:t>[pers. H]</w:t>
      </w:r>
      <w:r w:rsidR="00950A6B" w:rsidRPr="00227CB9">
        <w:t xml:space="preserve"> un </w:t>
      </w:r>
      <w:r w:rsidR="00EF04A5">
        <w:t>[pers. C]</w:t>
      </w:r>
      <w:r w:rsidR="00950A6B" w:rsidRPr="00227CB9">
        <w:t xml:space="preserve"> </w:t>
      </w:r>
      <w:r w:rsidR="003A6672">
        <w:t xml:space="preserve">bija </w:t>
      </w:r>
      <w:r w:rsidR="00870B8A">
        <w:t>vienojušās</w:t>
      </w:r>
      <w:r w:rsidR="00870B8A" w:rsidRPr="00227CB9">
        <w:t xml:space="preserve"> apsūdzēto</w:t>
      </w:r>
      <w:r w:rsidR="00870B8A">
        <w:t xml:space="preserve"> apmelot</w:t>
      </w:r>
      <w:r w:rsidR="00942F33" w:rsidRPr="00227CB9">
        <w:t xml:space="preserve">, lai </w:t>
      </w:r>
      <w:r w:rsidR="00870B8A">
        <w:t xml:space="preserve">nepamatoti </w:t>
      </w:r>
      <w:r w:rsidR="00942F33" w:rsidRPr="00227CB9">
        <w:t>saņemtu valsts kompensāciju</w:t>
      </w:r>
      <w:r w:rsidR="00870B8A">
        <w:t>.</w:t>
      </w:r>
    </w:p>
    <w:p w14:paraId="7EC3D369" w14:textId="53A27FE9" w:rsidR="00171733" w:rsidRDefault="00870B8A" w:rsidP="00247E3A">
      <w:pPr>
        <w:widowControl w:val="0"/>
        <w:spacing w:line="276" w:lineRule="auto"/>
        <w:ind w:firstLine="720"/>
        <w:jc w:val="both"/>
      </w:pPr>
      <w:r w:rsidRPr="00870B8A">
        <w:t xml:space="preserve">Tiesa </w:t>
      </w:r>
      <w:r w:rsidR="00462721" w:rsidRPr="00870B8A">
        <w:t>norādīj</w:t>
      </w:r>
      <w:r w:rsidR="00462721">
        <w:t>usi</w:t>
      </w:r>
      <w:r w:rsidRPr="00870B8A">
        <w:t xml:space="preserve">, ka, pastāvot šādam motīvam, cietušās </w:t>
      </w:r>
      <w:r w:rsidR="00DB7864">
        <w:t xml:space="preserve">būtu </w:t>
      </w:r>
      <w:r w:rsidRPr="00870B8A">
        <w:t>varē</w:t>
      </w:r>
      <w:r>
        <w:t>j</w:t>
      </w:r>
      <w:r w:rsidR="00DB7864">
        <w:t>ušas</w:t>
      </w:r>
      <w:r w:rsidRPr="00870B8A">
        <w:t xml:space="preserve"> apmelot jebkuru citu personu, tomēr viņas liecināj</w:t>
      </w:r>
      <w:r w:rsidR="00DB7864">
        <w:t>a</w:t>
      </w:r>
      <w:r w:rsidRPr="00870B8A">
        <w:t xml:space="preserve"> tieši par apsūdzēto</w:t>
      </w:r>
      <w:r>
        <w:t xml:space="preserve"> </w:t>
      </w:r>
      <w:r w:rsidR="00EF04A5">
        <w:t>[pers. B]</w:t>
      </w:r>
      <w:r>
        <w:t xml:space="preserve">. </w:t>
      </w:r>
      <w:r w:rsidR="00950A6B" w:rsidRPr="00227CB9">
        <w:t>Turklāt</w:t>
      </w:r>
      <w:r w:rsidR="00942F33">
        <w:t xml:space="preserve"> tiesa</w:t>
      </w:r>
      <w:r w:rsidR="00950A6B" w:rsidRPr="00227CB9">
        <w:t xml:space="preserve"> nav konstatējusi pamatu neticēt cietušās</w:t>
      </w:r>
      <w:r w:rsidR="002A3AF9">
        <w:t xml:space="preserve"> </w:t>
      </w:r>
      <w:r w:rsidR="009529CE">
        <w:t>[pers. H]</w:t>
      </w:r>
      <w:r w:rsidR="00950A6B" w:rsidRPr="00227CB9">
        <w:t xml:space="preserve"> liecībām, </w:t>
      </w:r>
      <w:r w:rsidR="002A3AF9">
        <w:t xml:space="preserve">jo </w:t>
      </w:r>
      <w:r>
        <w:t>sākotnēji viņa</w:t>
      </w:r>
      <w:r w:rsidR="00DB7864">
        <w:t xml:space="preserve"> nemaz</w:t>
      </w:r>
      <w:r>
        <w:t xml:space="preserve"> </w:t>
      </w:r>
      <w:r w:rsidR="00950A6B" w:rsidRPr="00227CB9">
        <w:t>nezināja, vai viņai pienākas kompensācija</w:t>
      </w:r>
      <w:r>
        <w:t xml:space="preserve">, un </w:t>
      </w:r>
      <w:r w:rsidR="00950A6B" w:rsidRPr="00227CB9">
        <w:t>par šād</w:t>
      </w:r>
      <w:r w:rsidR="00B852BA">
        <w:t>u</w:t>
      </w:r>
      <w:r w:rsidR="00950A6B" w:rsidRPr="00227CB9">
        <w:t xml:space="preserve"> kompensācij</w:t>
      </w:r>
      <w:r w:rsidR="00B852BA">
        <w:t>u</w:t>
      </w:r>
      <w:r w:rsidR="00950A6B" w:rsidRPr="00227CB9">
        <w:t xml:space="preserve"> uzzināj</w:t>
      </w:r>
      <w:r>
        <w:t>a</w:t>
      </w:r>
      <w:r w:rsidR="00950A6B" w:rsidRPr="00227CB9">
        <w:t xml:space="preserve"> tikai pēc pilngadības sasniegšanas</w:t>
      </w:r>
      <w:r w:rsidR="002A3AF9">
        <w:t xml:space="preserve">. </w:t>
      </w:r>
      <w:r w:rsidR="00950A6B" w:rsidRPr="00227CB9">
        <w:t xml:space="preserve">Tāpat tiesa </w:t>
      </w:r>
      <w:r w:rsidR="00462721" w:rsidRPr="00227CB9">
        <w:t>noraidīj</w:t>
      </w:r>
      <w:r w:rsidR="00462721">
        <w:t>usi</w:t>
      </w:r>
      <w:r w:rsidR="00462721" w:rsidRPr="00227CB9">
        <w:t xml:space="preserve"> </w:t>
      </w:r>
      <w:r w:rsidR="00950A6B" w:rsidRPr="00227CB9">
        <w:t xml:space="preserve">apsūdzētā apelācijas sūdzībā norādīto argumentu, ka cietušās </w:t>
      </w:r>
      <w:r w:rsidR="00EF04A5">
        <w:t>[pers. C]</w:t>
      </w:r>
      <w:r w:rsidR="002A3AF9">
        <w:t xml:space="preserve"> un </w:t>
      </w:r>
      <w:r w:rsidR="009529CE">
        <w:t>[pers. H]</w:t>
      </w:r>
      <w:r w:rsidR="002A3AF9">
        <w:t xml:space="preserve"> </w:t>
      </w:r>
      <w:r w:rsidR="00950A6B" w:rsidRPr="00227CB9">
        <w:t>apmelo</w:t>
      </w:r>
      <w:r w:rsidR="002A3AF9">
        <w:t>jušas</w:t>
      </w:r>
      <w:r w:rsidR="00950A6B" w:rsidRPr="00227CB9">
        <w:t xml:space="preserve"> apsūdzēto viņa noteikto ierobežojumu dēļ</w:t>
      </w:r>
      <w:r w:rsidR="001B5290" w:rsidRPr="00227CB9">
        <w:t xml:space="preserve"> (</w:t>
      </w:r>
      <w:r w:rsidR="001B5290" w:rsidRPr="00847EEF">
        <w:t>sk.</w:t>
      </w:r>
      <w:r w:rsidR="001B5290" w:rsidRPr="00227CB9">
        <w:rPr>
          <w:i/>
          <w:iCs/>
        </w:rPr>
        <w:t xml:space="preserve"> sprieduma 22. punktu</w:t>
      </w:r>
      <w:r w:rsidR="001B5290" w:rsidRPr="00227CB9">
        <w:t>)</w:t>
      </w:r>
      <w:r w:rsidR="00950A6B" w:rsidRPr="00227CB9">
        <w:t>.</w:t>
      </w:r>
    </w:p>
    <w:p w14:paraId="5086119D" w14:textId="46C9304E" w:rsidR="00DB7864" w:rsidRDefault="002F6642" w:rsidP="00DB7864">
      <w:pPr>
        <w:widowControl w:val="0"/>
        <w:spacing w:line="276" w:lineRule="auto"/>
        <w:ind w:firstLine="720"/>
        <w:jc w:val="both"/>
      </w:pPr>
      <w:r>
        <w:lastRenderedPageBreak/>
        <w:t>[5.</w:t>
      </w:r>
      <w:r w:rsidR="00CF7681">
        <w:t>5</w:t>
      </w:r>
      <w:r>
        <w:t xml:space="preserve">] </w:t>
      </w:r>
      <w:r w:rsidRPr="00227CB9">
        <w:t>Pretēji kasācijas sūdzībā norādītajam tiesa</w:t>
      </w:r>
      <w:r w:rsidR="00A95954">
        <w:t xml:space="preserve"> </w:t>
      </w:r>
      <w:r w:rsidRPr="00227CB9">
        <w:t xml:space="preserve">izvērtējusi </w:t>
      </w:r>
      <w:r>
        <w:t xml:space="preserve">arī </w:t>
      </w:r>
      <w:r w:rsidRPr="00227CB9">
        <w:t xml:space="preserve">liecinieces </w:t>
      </w:r>
      <w:r w:rsidR="009529CE">
        <w:t>[pers. G]</w:t>
      </w:r>
      <w:r w:rsidRPr="00227CB9">
        <w:t xml:space="preserve"> </w:t>
      </w:r>
      <w:r w:rsidR="009336DC">
        <w:t xml:space="preserve">liecības </w:t>
      </w:r>
      <w:r w:rsidRPr="00227CB9">
        <w:t xml:space="preserve">un atzinusi, ka tas, ka apsūdzētais </w:t>
      </w:r>
      <w:r w:rsidR="00DB7864">
        <w:t xml:space="preserve">viņai </w:t>
      </w:r>
      <w:r w:rsidRPr="00227CB9">
        <w:t>nav</w:t>
      </w:r>
      <w:r w:rsidR="00A2325F">
        <w:t xml:space="preserve"> </w:t>
      </w:r>
      <w:r w:rsidRPr="00227CB9">
        <w:t xml:space="preserve">seksuāli uzmācies, neizslēdz, ka </w:t>
      </w:r>
      <w:r w:rsidR="003A6672">
        <w:t>viņš</w:t>
      </w:r>
      <w:r w:rsidR="00A2325F">
        <w:t xml:space="preserve"> </w:t>
      </w:r>
      <w:r w:rsidR="009336DC">
        <w:t>pielietojis</w:t>
      </w:r>
      <w:r w:rsidRPr="00227CB9">
        <w:t xml:space="preserve"> seksuālu vardarbību pret </w:t>
      </w:r>
      <w:r w:rsidR="009529CE">
        <w:t>[pers. C]</w:t>
      </w:r>
      <w:r w:rsidRPr="00227CB9">
        <w:t xml:space="preserve"> (</w:t>
      </w:r>
      <w:r w:rsidRPr="00847EEF">
        <w:t>sk.</w:t>
      </w:r>
      <w:r w:rsidRPr="00227CB9">
        <w:rPr>
          <w:i/>
          <w:iCs/>
        </w:rPr>
        <w:t xml:space="preserve"> sprieduma 13.6. pun</w:t>
      </w:r>
      <w:r>
        <w:rPr>
          <w:i/>
          <w:iCs/>
        </w:rPr>
        <w:t>k</w:t>
      </w:r>
      <w:r w:rsidRPr="00227CB9">
        <w:rPr>
          <w:i/>
          <w:iCs/>
        </w:rPr>
        <w:t>tu</w:t>
      </w:r>
      <w:r w:rsidRPr="00227CB9">
        <w:t xml:space="preserve">). </w:t>
      </w:r>
    </w:p>
    <w:p w14:paraId="234AB130" w14:textId="14C354DF" w:rsidR="00A2325F" w:rsidRDefault="00A95954" w:rsidP="00A95954">
      <w:pPr>
        <w:widowControl w:val="0"/>
        <w:spacing w:line="276" w:lineRule="auto"/>
        <w:ind w:firstLine="720"/>
        <w:jc w:val="both"/>
      </w:pPr>
      <w:r>
        <w:t>A</w:t>
      </w:r>
      <w:r w:rsidR="002F6642" w:rsidRPr="00227CB9">
        <w:t xml:space="preserve">pelācijas instances tiesa pievienojusies </w:t>
      </w:r>
      <w:r>
        <w:t xml:space="preserve">arī </w:t>
      </w:r>
      <w:r w:rsidR="002F6642" w:rsidRPr="00227CB9">
        <w:t>pirmās instances tiesas atzi</w:t>
      </w:r>
      <w:r w:rsidR="002F6642">
        <w:t>numam</w:t>
      </w:r>
      <w:r w:rsidR="002F6642" w:rsidRPr="00227CB9">
        <w:t xml:space="preserve">, ka liecinieku </w:t>
      </w:r>
      <w:r w:rsidR="009529CE">
        <w:t>[pers. K]</w:t>
      </w:r>
      <w:r w:rsidR="002F6642" w:rsidRPr="00227CB9">
        <w:t xml:space="preserve">, </w:t>
      </w:r>
      <w:r w:rsidR="009529CE">
        <w:t>[pers. J]</w:t>
      </w:r>
      <w:r w:rsidR="00462721">
        <w:t xml:space="preserve"> un </w:t>
      </w:r>
      <w:r w:rsidR="009529CE">
        <w:t>[pers. L]</w:t>
      </w:r>
      <w:r w:rsidR="002F6642" w:rsidRPr="00227CB9">
        <w:t xml:space="preserve"> liecībās sniegtās ziņas nedz apstiprina, nedz noliedz apsūdzēt</w:t>
      </w:r>
      <w:r w:rsidR="002F6642">
        <w:t>ā</w:t>
      </w:r>
      <w:r w:rsidR="002F6642" w:rsidRPr="00227CB9">
        <w:t xml:space="preserve"> vainīgumu, </w:t>
      </w:r>
      <w:r w:rsidR="003A6672">
        <w:t>nedz</w:t>
      </w:r>
      <w:r w:rsidR="00CD7A55">
        <w:t xml:space="preserve"> </w:t>
      </w:r>
      <w:r w:rsidR="002F6642" w:rsidRPr="00227CB9">
        <w:t xml:space="preserve">mazina cietušo </w:t>
      </w:r>
      <w:r w:rsidR="00EF04A5">
        <w:t>[pers. C]</w:t>
      </w:r>
      <w:r w:rsidR="002F6642" w:rsidRPr="00227CB9">
        <w:t xml:space="preserve"> un </w:t>
      </w:r>
      <w:r w:rsidR="009529CE">
        <w:t>[pers. H]</w:t>
      </w:r>
      <w:r w:rsidR="002F6642" w:rsidRPr="00227CB9">
        <w:t xml:space="preserve"> liecību ticamību (</w:t>
      </w:r>
      <w:r w:rsidR="002F6642" w:rsidRPr="00847EEF">
        <w:t>sk.</w:t>
      </w:r>
      <w:r w:rsidR="002F6642" w:rsidRPr="00227CB9">
        <w:rPr>
          <w:i/>
          <w:iCs/>
        </w:rPr>
        <w:t xml:space="preserve"> sprieduma 2</w:t>
      </w:r>
      <w:r w:rsidR="00C644D8">
        <w:rPr>
          <w:i/>
          <w:iCs/>
        </w:rPr>
        <w:t>2</w:t>
      </w:r>
      <w:r w:rsidR="002F6642" w:rsidRPr="00227CB9">
        <w:rPr>
          <w:i/>
          <w:iCs/>
        </w:rPr>
        <w:t>. punktu</w:t>
      </w:r>
      <w:r w:rsidR="002F6642" w:rsidRPr="00227CB9">
        <w:t>).</w:t>
      </w:r>
      <w:r w:rsidR="00003974">
        <w:t xml:space="preserve"> </w:t>
      </w:r>
    </w:p>
    <w:p w14:paraId="1F2465FC" w14:textId="53425399" w:rsidR="00247E3A" w:rsidRDefault="009336DC" w:rsidP="00247E3A">
      <w:pPr>
        <w:widowControl w:val="0"/>
        <w:spacing w:line="276" w:lineRule="auto"/>
        <w:ind w:firstLine="720"/>
        <w:jc w:val="both"/>
      </w:pPr>
      <w:r>
        <w:t xml:space="preserve">Savukārt, izvērtējot </w:t>
      </w:r>
      <w:r w:rsidR="009529CE">
        <w:t>[pers. I]</w:t>
      </w:r>
      <w:r w:rsidRPr="009336DC">
        <w:t xml:space="preserve"> paskaidrojumu,</w:t>
      </w:r>
      <w:r>
        <w:t xml:space="preserve"> apelācijas instances tiesa atzinusi, ka</w:t>
      </w:r>
      <w:r w:rsidRPr="009336DC">
        <w:t xml:space="preserve"> pirmās</w:t>
      </w:r>
      <w:r>
        <w:t xml:space="preserve"> </w:t>
      </w:r>
      <w:r w:rsidRPr="009336DC">
        <w:t xml:space="preserve">instances tiesa pamatoti </w:t>
      </w:r>
      <w:r>
        <w:t>secinājusi</w:t>
      </w:r>
      <w:r w:rsidR="00247E3A">
        <w:t>:</w:t>
      </w:r>
      <w:r w:rsidRPr="009336DC">
        <w:t xml:space="preserve"> tas</w:t>
      </w:r>
      <w:r w:rsidR="00A2325F">
        <w:t xml:space="preserve"> </w:t>
      </w:r>
      <w:r w:rsidRPr="009336DC">
        <w:t xml:space="preserve">sniegts </w:t>
      </w:r>
      <w:r>
        <w:t xml:space="preserve">uzreiz </w:t>
      </w:r>
      <w:r w:rsidRPr="009336DC">
        <w:t>pēc kriminālprocesa uzsākšanas 2018.</w:t>
      </w:r>
      <w:r w:rsidR="00847EEF">
        <w:t> </w:t>
      </w:r>
      <w:r w:rsidRPr="009336DC">
        <w:t xml:space="preserve">gada </w:t>
      </w:r>
      <w:r w:rsidR="001010AB">
        <w:t>[..]</w:t>
      </w:r>
      <w:r>
        <w:t xml:space="preserve">, </w:t>
      </w:r>
      <w:r w:rsidRPr="009336DC">
        <w:t xml:space="preserve">kad meitene </w:t>
      </w:r>
      <w:r w:rsidR="00A2325F">
        <w:t xml:space="preserve">vēl </w:t>
      </w:r>
      <w:r w:rsidRPr="009336DC">
        <w:t xml:space="preserve">dzīvoja </w:t>
      </w:r>
      <w:r w:rsidR="009529CE">
        <w:t>[Uzvārds]</w:t>
      </w:r>
      <w:r w:rsidRPr="009336DC">
        <w:t xml:space="preserve"> ģimenē, un</w:t>
      </w:r>
      <w:r w:rsidR="00A95954">
        <w:t>,</w:t>
      </w:r>
      <w:r>
        <w:t xml:space="preserve"> </w:t>
      </w:r>
      <w:r w:rsidRPr="009336DC">
        <w:t>visticamāk</w:t>
      </w:r>
      <w:r w:rsidR="00A95954">
        <w:t>,</w:t>
      </w:r>
      <w:r w:rsidRPr="009336DC">
        <w:t xml:space="preserve"> </w:t>
      </w:r>
      <w:r w:rsidR="00247E3A" w:rsidRPr="009336DC">
        <w:t xml:space="preserve">šādas liecības </w:t>
      </w:r>
      <w:r w:rsidRPr="009336DC">
        <w:t xml:space="preserve">sniedza, būdama </w:t>
      </w:r>
      <w:r w:rsidR="00EF04A5">
        <w:t>[pers. A]</w:t>
      </w:r>
      <w:r w:rsidRPr="009336DC">
        <w:t xml:space="preserve"> </w:t>
      </w:r>
      <w:r w:rsidR="00247E3A">
        <w:t>ietekmēta</w:t>
      </w:r>
      <w:r w:rsidRPr="009336DC">
        <w:t>, jo lietā nodibināts, ka</w:t>
      </w:r>
      <w:r>
        <w:t xml:space="preserve"> </w:t>
      </w:r>
      <w:r w:rsidR="00247E3A">
        <w:t>viņa</w:t>
      </w:r>
      <w:r w:rsidRPr="009336DC">
        <w:t xml:space="preserve"> mēdza ietekmēt liecinošās personas.</w:t>
      </w:r>
      <w:r>
        <w:t xml:space="preserve"> </w:t>
      </w:r>
      <w:r w:rsidR="00CD7A55">
        <w:t>Turpretim</w:t>
      </w:r>
      <w:r w:rsidRPr="009336DC">
        <w:t xml:space="preserve"> </w:t>
      </w:r>
      <w:r w:rsidR="00A95954" w:rsidRPr="009336DC">
        <w:t>2019.</w:t>
      </w:r>
      <w:r w:rsidR="00847EEF">
        <w:t> </w:t>
      </w:r>
      <w:r w:rsidR="00A95954" w:rsidRPr="009336DC">
        <w:t xml:space="preserve">gada </w:t>
      </w:r>
      <w:r w:rsidR="009529CE">
        <w:t>[..]</w:t>
      </w:r>
      <w:r w:rsidR="00A95954">
        <w:t>,</w:t>
      </w:r>
      <w:r w:rsidR="00CD7A55">
        <w:t xml:space="preserve"> kad </w:t>
      </w:r>
      <w:r w:rsidR="009529CE">
        <w:t>[pers. I]</w:t>
      </w:r>
      <w:r w:rsidR="00CD7A55">
        <w:t xml:space="preserve"> tika</w:t>
      </w:r>
      <w:r w:rsidR="00A95954">
        <w:t xml:space="preserve"> </w:t>
      </w:r>
      <w:r w:rsidRPr="009336DC">
        <w:t xml:space="preserve">nopratināta pēc izņemšanas no </w:t>
      </w:r>
      <w:r w:rsidR="009529CE">
        <w:t>[Uzvārds]</w:t>
      </w:r>
      <w:r w:rsidRPr="009336DC">
        <w:t xml:space="preserve"> ģimenes, </w:t>
      </w:r>
      <w:r w:rsidR="00CD7A55">
        <w:t xml:space="preserve">viņa </w:t>
      </w:r>
      <w:r w:rsidRPr="009336DC">
        <w:t>lieci</w:t>
      </w:r>
      <w:r w:rsidR="00A95954">
        <w:t>nāja</w:t>
      </w:r>
      <w:r w:rsidRPr="009336DC">
        <w:t xml:space="preserve"> par </w:t>
      </w:r>
      <w:r w:rsidR="00CD7A55" w:rsidRPr="009336DC">
        <w:t xml:space="preserve">emocionālo un fizisko vardarbību, </w:t>
      </w:r>
      <w:r w:rsidR="00CD7A55">
        <w:t xml:space="preserve">kas tika vērsta </w:t>
      </w:r>
      <w:r w:rsidRPr="009336DC">
        <w:t>pret viņu un citiem bērniem</w:t>
      </w:r>
      <w:r w:rsidR="00CD7A55">
        <w:t>, un ne</w:t>
      </w:r>
      <w:r>
        <w:t>minēj</w:t>
      </w:r>
      <w:r w:rsidR="00CD7A55">
        <w:t>a</w:t>
      </w:r>
      <w:r w:rsidRPr="009336DC">
        <w:t xml:space="preserve"> faktus, kurus</w:t>
      </w:r>
      <w:r w:rsidR="00CD7A55">
        <w:t xml:space="preserve"> bija</w:t>
      </w:r>
      <w:r>
        <w:t xml:space="preserve"> </w:t>
      </w:r>
      <w:r w:rsidRPr="009336DC">
        <w:t>norādīj</w:t>
      </w:r>
      <w:r w:rsidR="00A95954">
        <w:t>usi</w:t>
      </w:r>
      <w:r w:rsidRPr="009336DC">
        <w:t xml:space="preserve"> 2018.</w:t>
      </w:r>
      <w:r w:rsidR="00847EEF">
        <w:t> </w:t>
      </w:r>
      <w:r w:rsidRPr="009336DC">
        <w:t xml:space="preserve">gada </w:t>
      </w:r>
      <w:r w:rsidR="001010AB">
        <w:t>[..]</w:t>
      </w:r>
      <w:r w:rsidRPr="009336DC">
        <w:t xml:space="preserve"> paskaidrojumā (</w:t>
      </w:r>
      <w:r w:rsidRPr="00847EEF">
        <w:t>sk.</w:t>
      </w:r>
      <w:r w:rsidRPr="009336DC">
        <w:rPr>
          <w:i/>
          <w:iCs/>
        </w:rPr>
        <w:t xml:space="preserve"> sprieduma 19. punktu</w:t>
      </w:r>
      <w:r w:rsidRPr="009336DC">
        <w:t>).</w:t>
      </w:r>
    </w:p>
    <w:p w14:paraId="4598BB3C" w14:textId="1C6222EF" w:rsidR="00984AA2" w:rsidRDefault="00984AA2" w:rsidP="00967021">
      <w:pPr>
        <w:widowControl w:val="0"/>
        <w:spacing w:line="276" w:lineRule="auto"/>
        <w:ind w:firstLine="720"/>
        <w:jc w:val="both"/>
      </w:pPr>
      <w:r w:rsidRPr="00573C95">
        <w:t>[</w:t>
      </w:r>
      <w:r w:rsidR="00950A6B" w:rsidRPr="00573C95">
        <w:t>5</w:t>
      </w:r>
      <w:r w:rsidRPr="00573C95">
        <w:t>.</w:t>
      </w:r>
      <w:r w:rsidR="00CF7681">
        <w:t>6</w:t>
      </w:r>
      <w:r w:rsidRPr="00573C95">
        <w:t xml:space="preserve">] </w:t>
      </w:r>
      <w:r w:rsidR="00620DCC" w:rsidRPr="00573C95">
        <w:t>Apelācijas instances t</w:t>
      </w:r>
      <w:r w:rsidRPr="00573C95">
        <w:t xml:space="preserve">iesa izvērtējusi </w:t>
      </w:r>
      <w:r w:rsidR="00620DCC" w:rsidRPr="00573C95">
        <w:t xml:space="preserve">arī </w:t>
      </w:r>
      <w:r w:rsidRPr="00573C95">
        <w:t xml:space="preserve">liecinieces </w:t>
      </w:r>
      <w:r w:rsidR="009529CE">
        <w:t>[pers. M]</w:t>
      </w:r>
      <w:r w:rsidRPr="00573C95">
        <w:t xml:space="preserve"> liecības </w:t>
      </w:r>
      <w:r w:rsidR="00302268" w:rsidRPr="00573C95">
        <w:t xml:space="preserve">par apsūdzētā </w:t>
      </w:r>
      <w:r w:rsidR="00EF04A5">
        <w:t>[pers. B]</w:t>
      </w:r>
      <w:r w:rsidR="00302268" w:rsidRPr="00573C95">
        <w:t xml:space="preserve"> seksuāla rakstura darbībām attiecībā pret </w:t>
      </w:r>
      <w:r w:rsidR="008A67E7" w:rsidRPr="00573C95">
        <w:t>viņu</w:t>
      </w:r>
      <w:r w:rsidRPr="00573C95">
        <w:t xml:space="preserve"> un atzinusi</w:t>
      </w:r>
      <w:r w:rsidR="00906C90" w:rsidRPr="00573C95">
        <w:t xml:space="preserve">, </w:t>
      </w:r>
      <w:r w:rsidRPr="00573C95">
        <w:t xml:space="preserve">ka </w:t>
      </w:r>
      <w:r w:rsidR="00D514FC" w:rsidRPr="00573C95">
        <w:t>tās</w:t>
      </w:r>
      <w:r w:rsidRPr="00573C95">
        <w:t xml:space="preserve"> izmantojamas kā </w:t>
      </w:r>
      <w:proofErr w:type="spellStart"/>
      <w:r w:rsidRPr="00573C95">
        <w:t>palīgfakti</w:t>
      </w:r>
      <w:proofErr w:type="spellEnd"/>
      <w:r w:rsidR="001B5290" w:rsidRPr="00573C95">
        <w:t xml:space="preserve"> (</w:t>
      </w:r>
      <w:r w:rsidR="001B5290" w:rsidRPr="00847EEF">
        <w:t>sk.</w:t>
      </w:r>
      <w:r w:rsidR="001B5290" w:rsidRPr="00573C95">
        <w:rPr>
          <w:i/>
          <w:iCs/>
        </w:rPr>
        <w:t xml:space="preserve"> sprieduma 23. punktu</w:t>
      </w:r>
      <w:r w:rsidR="001B5290" w:rsidRPr="00573C95">
        <w:t>)</w:t>
      </w:r>
      <w:r w:rsidR="00967021" w:rsidRPr="00573C95">
        <w:t xml:space="preserve">, proti, cietušo </w:t>
      </w:r>
      <w:r w:rsidR="00EF04A5">
        <w:t>[pers. C]</w:t>
      </w:r>
      <w:r w:rsidR="00967021" w:rsidRPr="00573C95">
        <w:t xml:space="preserve"> un </w:t>
      </w:r>
      <w:r w:rsidR="009529CE">
        <w:t>[pers. H]</w:t>
      </w:r>
      <w:r w:rsidR="00967021" w:rsidRPr="00573C95">
        <w:t xml:space="preserve"> liecību ticamības pārbaudei.</w:t>
      </w:r>
    </w:p>
    <w:p w14:paraId="457D72CC" w14:textId="77777777" w:rsidR="00D514FC" w:rsidRPr="00573C95" w:rsidRDefault="0009376F" w:rsidP="00D514FC">
      <w:pPr>
        <w:widowControl w:val="0"/>
        <w:spacing w:line="276" w:lineRule="auto"/>
        <w:ind w:firstLine="720"/>
        <w:jc w:val="both"/>
      </w:pPr>
      <w:r w:rsidRPr="00573C95">
        <w:t>Saskaņā ar Kriminālprocesa likuma 124.</w:t>
      </w:r>
      <w:r w:rsidR="002A2016" w:rsidRPr="00573C95">
        <w:t> </w:t>
      </w:r>
      <w:r w:rsidRPr="00573C95">
        <w:t xml:space="preserve">panta ceturto daļu ar </w:t>
      </w:r>
      <w:proofErr w:type="spellStart"/>
      <w:r w:rsidRPr="00573C95">
        <w:t>palīgfaktiem</w:t>
      </w:r>
      <w:proofErr w:type="spellEnd"/>
      <w:r w:rsidRPr="00573C95">
        <w:t xml:space="preserve"> tiek pamatota kāda cita pierādījuma ticamība vai neticamība, kā arī iespējamība vai neiespējamība to izmantot pierādīšanā. Savukārt saskaņā ar šā likuma 127. panta pirmo daļu pierādījumi kriminālprocesā ir jebkuras likumā paredzētajā kārtībā iegūtas un noteiktā procesuālajā formā nostiprinātas ziņas par faktiem, kurus kriminālprocesā iesaistītās personas savas kompetences ietvaros izmanto pierādīšanas priekšmetā ietilpstošo apstākļu esamības vai neesamības pamatošanai.</w:t>
      </w:r>
    </w:p>
    <w:p w14:paraId="25E53139" w14:textId="7BE2E617" w:rsidR="006D01AC" w:rsidRPr="00573C95" w:rsidRDefault="006D01AC" w:rsidP="00A16579">
      <w:pPr>
        <w:widowControl w:val="0"/>
        <w:spacing w:line="276" w:lineRule="auto"/>
        <w:ind w:firstLine="720"/>
        <w:jc w:val="both"/>
      </w:pPr>
      <w:r w:rsidRPr="006D01AC">
        <w:t xml:space="preserve">No minētajām normām izriet, ka likumā noteiktā kārtībā iegūtas un procesuāli nostiprinātas ziņas var tikt izmantotas arī cita pierādījuma ticamības pārbaudei. Tādēļ apstāklis, ka liecinieces </w:t>
      </w:r>
      <w:r w:rsidR="009529CE">
        <w:t>[pers. M]</w:t>
      </w:r>
      <w:r>
        <w:t xml:space="preserve"> </w:t>
      </w:r>
      <w:r w:rsidRPr="006D01AC">
        <w:t>liecībās norādītās ziņas attiecas uz apstākļiem, kas nav ietverti apsūdzībā, pats par sevi neliedz tās izmantot cietušo liecību ticamības pārbaudei. Līdz ar to tiesa bija tiesīga ņemt vērā šīs ziņas, novērtējot cietušo</w:t>
      </w:r>
      <w:r w:rsidR="00862D26">
        <w:t xml:space="preserve"> personu</w:t>
      </w:r>
      <w:r w:rsidRPr="006D01AC">
        <w:t xml:space="preserve"> liecību ticamību.</w:t>
      </w:r>
    </w:p>
    <w:p w14:paraId="59D6E1CD" w14:textId="61A38E90" w:rsidR="00297FB8" w:rsidRPr="00847EEF" w:rsidRDefault="006D01AC" w:rsidP="00297FB8">
      <w:pPr>
        <w:widowControl w:val="0"/>
        <w:spacing w:line="276" w:lineRule="auto"/>
        <w:ind w:firstLine="720"/>
        <w:jc w:val="both"/>
      </w:pPr>
      <w:r w:rsidRPr="00847EEF">
        <w:t>[5.</w:t>
      </w:r>
      <w:r w:rsidR="00CF7681" w:rsidRPr="00847EEF">
        <w:t>7</w:t>
      </w:r>
      <w:r w:rsidRPr="00847EEF">
        <w:t xml:space="preserve">] </w:t>
      </w:r>
      <w:r w:rsidR="000C5E45" w:rsidRPr="00847EEF">
        <w:t xml:space="preserve">Apsūdzētā iebildums pret tiesas secinājumu, ka cietusī </w:t>
      </w:r>
      <w:r w:rsidR="009529CE">
        <w:t>[pers. H]</w:t>
      </w:r>
      <w:r w:rsidR="000C5E45" w:rsidRPr="00847EEF">
        <w:t xml:space="preserve"> rakstījusi vēstuli kopā ar </w:t>
      </w:r>
      <w:r w:rsidR="009529CE">
        <w:t>[pers. A]</w:t>
      </w:r>
      <w:r w:rsidR="000C5E45" w:rsidRPr="00847EEF">
        <w:t xml:space="preserve"> (sk.</w:t>
      </w:r>
      <w:r w:rsidR="000C5E45" w:rsidRPr="00847EEF">
        <w:rPr>
          <w:i/>
          <w:iCs/>
        </w:rPr>
        <w:t xml:space="preserve"> sprieduma 20. punktu</w:t>
      </w:r>
      <w:r w:rsidR="000C5E45" w:rsidRPr="00847EEF">
        <w:t xml:space="preserve">), lai gan </w:t>
      </w:r>
      <w:r w:rsidR="009529CE">
        <w:t>[pers. H]</w:t>
      </w:r>
      <w:r w:rsidR="000C5E45" w:rsidRPr="00847EEF">
        <w:t xml:space="preserve"> faktiski esot noliegusi šīs vēstules rakstīšanu, nav izšķirošs. </w:t>
      </w:r>
    </w:p>
    <w:p w14:paraId="720E212D" w14:textId="5AA12737" w:rsidR="00297FB8" w:rsidRPr="00847EEF" w:rsidRDefault="00297FB8" w:rsidP="00DF03DD">
      <w:pPr>
        <w:widowControl w:val="0"/>
        <w:spacing w:line="276" w:lineRule="auto"/>
        <w:ind w:firstLine="720"/>
        <w:jc w:val="both"/>
      </w:pPr>
      <w:r w:rsidRPr="00847EEF">
        <w:t xml:space="preserve">Apelācijas instances tiesa vienīgi pieļāvusi iespēju, ka vēstule tapusi </w:t>
      </w:r>
      <w:r w:rsidR="00EF04A5">
        <w:t>[pers. A]</w:t>
      </w:r>
      <w:r w:rsidRPr="00847EEF">
        <w:t xml:space="preserve"> ietekmes rezultātā, norādot, ka </w:t>
      </w:r>
      <w:r w:rsidR="00CF7681" w:rsidRPr="00847EEF">
        <w:t>„</w:t>
      </w:r>
      <w:r w:rsidRPr="00847EEF">
        <w:t xml:space="preserve">tas nav izslēdzams”, turklāt secinājusi, ka vēstulē ietvertās ziņas neattiecas uz apsūdzību un nemazina liecību ticamību. </w:t>
      </w:r>
      <w:r w:rsidR="00DF03DD" w:rsidRPr="00847EEF">
        <w:t>Savukārt apsūdzētais kasācijas sūdzībā nav pamatojis, kā tiesas atzinums varējis ietekmēt nolēmuma tiesiskumu.</w:t>
      </w:r>
    </w:p>
    <w:p w14:paraId="5D2A2BEB" w14:textId="1D93DAC4" w:rsidR="00642EF0" w:rsidRPr="000015E1" w:rsidRDefault="002A2016" w:rsidP="000015E1">
      <w:pPr>
        <w:widowControl w:val="0"/>
        <w:spacing w:line="276" w:lineRule="auto"/>
        <w:ind w:firstLine="720"/>
        <w:jc w:val="both"/>
        <w:rPr>
          <w:color w:val="EE0000"/>
        </w:rPr>
      </w:pPr>
      <w:r w:rsidRPr="00847EEF">
        <w:t>[5</w:t>
      </w:r>
      <w:r w:rsidR="00EC3AF8" w:rsidRPr="00847EEF">
        <w:t>.</w:t>
      </w:r>
      <w:r w:rsidR="00CF7681" w:rsidRPr="00847EEF">
        <w:t>8</w:t>
      </w:r>
      <w:r w:rsidRPr="00847EEF">
        <w:t xml:space="preserve">] </w:t>
      </w:r>
      <w:r w:rsidR="00642EF0" w:rsidRPr="00847EEF">
        <w:t xml:space="preserve">Atbilstoši Kriminālprocesa likuma 569. panta pirmajai daļai pārsūdzēšana kasācijas kārtībā ir rakstveida kasācijas protesta vai sūdzības iesniegšana Augstākajā tiesā </w:t>
      </w:r>
      <w:r w:rsidR="00642EF0" w:rsidRPr="007E6E8A">
        <w:t xml:space="preserve">par tāda apelācijas instances tiesas nolēmuma tiesiskumu, kurš vēl nav stājies spēkā, nolūkā panākt tā atcelšanu pilnībā vai kādā tā daļā vai arī tā grozīšanu juridisku iemeslu dēļ. Šī </w:t>
      </w:r>
      <w:r w:rsidR="00642EF0" w:rsidRPr="007E6E8A">
        <w:rPr>
          <w:rFonts w:asciiTheme="majorBidi" w:hAnsiTheme="majorBidi" w:cstheme="majorBidi"/>
        </w:rPr>
        <w:t xml:space="preserve">panta </w:t>
      </w:r>
      <w:r w:rsidR="00642EF0" w:rsidRPr="007E6E8A">
        <w:rPr>
          <w:rFonts w:asciiTheme="majorBidi" w:hAnsiTheme="majorBidi" w:cstheme="majorBidi"/>
        </w:rPr>
        <w:lastRenderedPageBreak/>
        <w:t>trešā daļa noteic, ka kasācijas instances tiesa pierādījumus lietā no jauna neizvērtē</w:t>
      </w:r>
      <w:r w:rsidR="00642EF0">
        <w:rPr>
          <w:rFonts w:asciiTheme="majorBidi" w:hAnsiTheme="majorBidi" w:cstheme="majorBidi"/>
        </w:rPr>
        <w:t>.</w:t>
      </w:r>
    </w:p>
    <w:p w14:paraId="0E25126D" w14:textId="55C40CC1" w:rsidR="002A2016" w:rsidRDefault="002A2016" w:rsidP="002A2016">
      <w:pPr>
        <w:widowControl w:val="0"/>
        <w:autoSpaceDN w:val="0"/>
        <w:spacing w:line="276" w:lineRule="auto"/>
        <w:ind w:firstLine="720"/>
        <w:jc w:val="both"/>
      </w:pPr>
      <w:r w:rsidRPr="00784512">
        <w:t xml:space="preserve">Senāts </w:t>
      </w:r>
      <w:r>
        <w:t xml:space="preserve">jau </w:t>
      </w:r>
      <w:r w:rsidRPr="00784512">
        <w:t>iepriekš ir norādījis, ka jautājums par to, vai lietā esošie pierādījumi ir vai nav pietiekami apsūdzētā vainīguma konstatēšanai, ir būtības jautājums, kas kasācijas kārtībā nav pārbaudāms</w:t>
      </w:r>
      <w:r w:rsidR="00642EF0">
        <w:t xml:space="preserve"> </w:t>
      </w:r>
      <w:r w:rsidRPr="00784512">
        <w:t>(</w:t>
      </w:r>
      <w:r w:rsidRPr="00784512">
        <w:rPr>
          <w:i/>
        </w:rPr>
        <w:t>Senāta 2013. gada 3. jūlija lēmums lietā Nr. </w:t>
      </w:r>
      <w:hyperlink r:id="rId8" w:history="1">
        <w:r w:rsidRPr="005260C8">
          <w:rPr>
            <w:rStyle w:val="Hyperlink"/>
            <w:i/>
          </w:rPr>
          <w:t>SKK-333/2013</w:t>
        </w:r>
      </w:hyperlink>
      <w:r w:rsidRPr="005260C8">
        <w:rPr>
          <w:i/>
        </w:rPr>
        <w:t>, 15890002407, 2019. gada</w:t>
      </w:r>
      <w:r>
        <w:rPr>
          <w:i/>
        </w:rPr>
        <w:t xml:space="preserve"> </w:t>
      </w:r>
      <w:r w:rsidRPr="005260C8">
        <w:rPr>
          <w:i/>
        </w:rPr>
        <w:t xml:space="preserve">27. decembra lēmuma lietā Nr. SKK- 433/2019, </w:t>
      </w:r>
      <w:hyperlink r:id="rId9" w:history="1">
        <w:r w:rsidRPr="005260C8">
          <w:rPr>
            <w:rStyle w:val="Hyperlink"/>
            <w:i/>
          </w:rPr>
          <w:t>ECLI:LV:AT:2019:1227.11089238414.8.L</w:t>
        </w:r>
      </w:hyperlink>
      <w:r w:rsidRPr="005260C8">
        <w:rPr>
          <w:i/>
        </w:rPr>
        <w:t xml:space="preserve">, 9. punkts, 2024. gada 7. jūnija lēmuma lietā Nr. SKK-56/2024, </w:t>
      </w:r>
      <w:hyperlink r:id="rId10" w:history="1">
        <w:r w:rsidRPr="005260C8">
          <w:rPr>
            <w:rStyle w:val="Hyperlink"/>
            <w:i/>
          </w:rPr>
          <w:t>ECLI:LV:AT:2024:0607.11518003918.4.L</w:t>
        </w:r>
      </w:hyperlink>
      <w:r w:rsidRPr="005260C8">
        <w:rPr>
          <w:i/>
        </w:rPr>
        <w:t>, 8. punkts</w:t>
      </w:r>
      <w:r w:rsidRPr="005260C8">
        <w:t>).</w:t>
      </w:r>
    </w:p>
    <w:p w14:paraId="667FFEF9" w14:textId="381D1CA7" w:rsidR="00642EF0" w:rsidRPr="00642EF0" w:rsidRDefault="00642EF0" w:rsidP="00642EF0">
      <w:pPr>
        <w:widowControl w:val="0"/>
        <w:spacing w:line="276" w:lineRule="auto"/>
        <w:ind w:firstLine="720"/>
        <w:jc w:val="both"/>
        <w:rPr>
          <w:rFonts w:asciiTheme="majorBidi" w:hAnsiTheme="majorBidi" w:cstheme="majorBidi"/>
        </w:rPr>
      </w:pPr>
      <w:r w:rsidRPr="00BF1296">
        <w:t>Kasācijas instances tiesas kompetencē nav, pārbaudot pierādījumus, pārliecināties, ka izslēgta jebkura iespējamība, ka pierādījumu pārbaudes rezultātā varētu izdarīt kasatoram labvēlīgāku secinājumu. Tā būtu atkārtota pierādījumu novērtēšana pēc būtības, ko veic pirmās un apelācijas instances tiesa</w:t>
      </w:r>
      <w:r w:rsidR="00A526A3">
        <w:t>s</w:t>
      </w:r>
      <w:r w:rsidRPr="00BF1296">
        <w:t xml:space="preserve"> </w:t>
      </w:r>
      <w:bookmarkStart w:id="0" w:name="OLE_LINK67"/>
      <w:r w:rsidRPr="00BF1296">
        <w:t>(</w:t>
      </w:r>
      <w:r w:rsidRPr="00BF1296">
        <w:rPr>
          <w:i/>
          <w:iCs/>
        </w:rPr>
        <w:t xml:space="preserve">Senāta 2018. gada 13. februāra sprieduma lietā Nr. SKA-92/2018, </w:t>
      </w:r>
      <w:hyperlink r:id="rId11" w:history="1">
        <w:r w:rsidRPr="00DE4221">
          <w:rPr>
            <w:rStyle w:val="Hyperlink"/>
            <w:i/>
            <w:iCs/>
          </w:rPr>
          <w:t>ECLI:LV:AT:2018:0213.A420433513.2.S</w:t>
        </w:r>
      </w:hyperlink>
      <w:r w:rsidRPr="00BF1296">
        <w:rPr>
          <w:i/>
          <w:iCs/>
        </w:rPr>
        <w:t>, 7.</w:t>
      </w:r>
      <w:r>
        <w:rPr>
          <w:i/>
          <w:iCs/>
        </w:rPr>
        <w:t> </w:t>
      </w:r>
      <w:r w:rsidRPr="00BF1296">
        <w:rPr>
          <w:i/>
          <w:iCs/>
        </w:rPr>
        <w:t>punkts, 2021. gada 5. novembra</w:t>
      </w:r>
      <w:r>
        <w:rPr>
          <w:i/>
          <w:iCs/>
        </w:rPr>
        <w:t xml:space="preserve"> </w:t>
      </w:r>
      <w:r w:rsidRPr="00BF1296">
        <w:rPr>
          <w:i/>
          <w:iCs/>
        </w:rPr>
        <w:t xml:space="preserve">sprieduma lietā Nr. SKA-698/2021, </w:t>
      </w:r>
      <w:hyperlink r:id="rId12" w:history="1">
        <w:r w:rsidRPr="00BF1296">
          <w:rPr>
            <w:rStyle w:val="Hyperlink"/>
            <w:i/>
            <w:iCs/>
          </w:rPr>
          <w:t>ECLI:LV:AT:2021:1105.A420278019.11.S</w:t>
        </w:r>
      </w:hyperlink>
      <w:r w:rsidRPr="00BF1296">
        <w:rPr>
          <w:i/>
          <w:iCs/>
        </w:rPr>
        <w:t>, 6. punkts</w:t>
      </w:r>
      <w:bookmarkEnd w:id="0"/>
      <w:r w:rsidRPr="00BF1296">
        <w:rPr>
          <w:i/>
          <w:iCs/>
        </w:rPr>
        <w:t>, 2023. gada 24. novembra rīcības sēdes lēmuma lietā Nr. SKA-852/2023</w:t>
      </w:r>
      <w:r>
        <w:rPr>
          <w:i/>
          <w:iCs/>
        </w:rPr>
        <w:t xml:space="preserve">, </w:t>
      </w:r>
      <w:hyperlink r:id="rId13" w:history="1">
        <w:r w:rsidRPr="00BF1296">
          <w:rPr>
            <w:rStyle w:val="Hyperlink"/>
            <w:i/>
            <w:iCs/>
          </w:rPr>
          <w:t>ECLI:LV:AT:2023:1124.A420160422.12.L</w:t>
        </w:r>
      </w:hyperlink>
      <w:r w:rsidRPr="00BF1296">
        <w:rPr>
          <w:i/>
          <w:iCs/>
        </w:rPr>
        <w:t>, 3. punkts</w:t>
      </w:r>
      <w:r w:rsidRPr="00BF1296">
        <w:t>)</w:t>
      </w:r>
      <w:r w:rsidRPr="00BF1296">
        <w:rPr>
          <w:i/>
          <w:iCs/>
        </w:rPr>
        <w:t>.</w:t>
      </w:r>
    </w:p>
    <w:p w14:paraId="57B63C63" w14:textId="736A6150" w:rsidR="00126B28" w:rsidRDefault="00A16579" w:rsidP="00642EF0">
      <w:pPr>
        <w:widowControl w:val="0"/>
        <w:spacing w:line="276" w:lineRule="auto"/>
        <w:ind w:firstLine="720"/>
        <w:jc w:val="both"/>
      </w:pPr>
      <w:r>
        <w:t xml:space="preserve">Apkopojot iepriekš minēto, </w:t>
      </w:r>
      <w:r w:rsidR="002A2016" w:rsidRPr="0036289F">
        <w:t xml:space="preserve">Senāts </w:t>
      </w:r>
      <w:r>
        <w:t>atzīst</w:t>
      </w:r>
      <w:r w:rsidR="002A2016" w:rsidRPr="0036289F">
        <w:t>, ka kasācijas sūdzīb</w:t>
      </w:r>
      <w:r w:rsidR="00003974">
        <w:t>ā</w:t>
      </w:r>
      <w:r w:rsidR="002A2016" w:rsidRPr="0036289F">
        <w:t xml:space="preserve"> norādītie argumenti pēc būtības pauž </w:t>
      </w:r>
      <w:r w:rsidR="00642EF0">
        <w:t xml:space="preserve">apsūdzētā </w:t>
      </w:r>
      <w:r w:rsidR="00EF04A5">
        <w:t>[pers. B]</w:t>
      </w:r>
      <w:r w:rsidR="00642EF0">
        <w:t xml:space="preserve"> </w:t>
      </w:r>
      <w:r w:rsidR="002A2016" w:rsidRPr="0036289F">
        <w:t>neapmierinātību ar tiem secinājumiem, kādus izdarījusi apelācijas instances tiesa, izvērtējot lietā esošos pierādījumus, un ir vērsti uz to, lai panāktu tās nolēmuma atcelšanu nevis juridisku, bet faktisku iemeslu dēļ, kas ir pretrunā ar Kriminālprocesa likuma 569. panta pirmajā un trešajā daļā noteikto.</w:t>
      </w:r>
      <w:r w:rsidR="002A2016">
        <w:t xml:space="preserve"> </w:t>
      </w:r>
    </w:p>
    <w:p w14:paraId="21BE467F" w14:textId="77777777" w:rsidR="00F1761D" w:rsidRPr="00441FD0" w:rsidRDefault="00F1761D" w:rsidP="00C644D8">
      <w:pPr>
        <w:widowControl w:val="0"/>
        <w:spacing w:line="276" w:lineRule="auto"/>
        <w:ind w:firstLine="720"/>
        <w:jc w:val="both"/>
      </w:pPr>
    </w:p>
    <w:p w14:paraId="02A26CCC" w14:textId="6D7AD80A" w:rsidR="00A353FE" w:rsidRPr="00441FD0" w:rsidRDefault="00DF05B8" w:rsidP="00A353FE">
      <w:pPr>
        <w:widowControl w:val="0"/>
        <w:spacing w:line="276" w:lineRule="auto"/>
        <w:ind w:firstLine="720"/>
        <w:jc w:val="both"/>
      </w:pPr>
      <w:r w:rsidRPr="00441FD0">
        <w:t xml:space="preserve">[6] </w:t>
      </w:r>
      <w:r w:rsidR="00A353FE" w:rsidRPr="00441FD0">
        <w:t xml:space="preserve">Tālāk Senāts pārbaudīs, vai apelācijas instances tiesa bija tiesīga izskatīt prokurores apelācijas protestu, </w:t>
      </w:r>
      <w:r w:rsidR="00CF7681" w:rsidRPr="00441FD0">
        <w:t>kas</w:t>
      </w:r>
      <w:r w:rsidR="00A353FE" w:rsidRPr="00441FD0">
        <w:t xml:space="preserve"> iesniegts termiņā, ko pirmās instances tiesa pagarinājusi pēc sprieduma pieņemšanas.</w:t>
      </w:r>
    </w:p>
    <w:p w14:paraId="06D3ACA3" w14:textId="2E3E9C1D" w:rsidR="00A353FE" w:rsidRPr="00441FD0" w:rsidRDefault="00A353FE" w:rsidP="00A353FE">
      <w:pPr>
        <w:widowControl w:val="0"/>
        <w:spacing w:line="276" w:lineRule="auto"/>
        <w:ind w:firstLine="720"/>
        <w:jc w:val="both"/>
      </w:pPr>
      <w:r w:rsidRPr="00441FD0">
        <w:t xml:space="preserve">Proti, pirmās instances tiesas pilna sprieduma pieejamības diena bija 2024. gada </w:t>
      </w:r>
      <w:r w:rsidR="009529CE">
        <w:t>[..]</w:t>
      </w:r>
      <w:r w:rsidRPr="00441FD0">
        <w:t xml:space="preserve"> (</w:t>
      </w:r>
      <w:r w:rsidRPr="00441FD0">
        <w:rPr>
          <w:i/>
          <w:iCs/>
        </w:rPr>
        <w:t>lietas 7.</w:t>
      </w:r>
      <w:r w:rsidR="00847EEF" w:rsidRPr="00441FD0">
        <w:rPr>
          <w:i/>
          <w:iCs/>
        </w:rPr>
        <w:t> </w:t>
      </w:r>
      <w:r w:rsidRPr="00441FD0">
        <w:rPr>
          <w:i/>
          <w:iCs/>
        </w:rPr>
        <w:t>sējuma 251.</w:t>
      </w:r>
      <w:r w:rsidR="00847EEF" w:rsidRPr="00441FD0">
        <w:rPr>
          <w:i/>
          <w:iCs/>
        </w:rPr>
        <w:t> </w:t>
      </w:r>
      <w:r w:rsidRPr="00441FD0">
        <w:rPr>
          <w:i/>
          <w:iCs/>
        </w:rPr>
        <w:t>lappuse</w:t>
      </w:r>
      <w:r w:rsidRPr="00441FD0">
        <w:t>). 2024.</w:t>
      </w:r>
      <w:r w:rsidR="00847EEF" w:rsidRPr="00441FD0">
        <w:t> </w:t>
      </w:r>
      <w:r w:rsidRPr="00441FD0">
        <w:t xml:space="preserve">gada </w:t>
      </w:r>
      <w:r w:rsidR="009529CE">
        <w:t>[..]</w:t>
      </w:r>
      <w:r w:rsidRPr="00441FD0">
        <w:t xml:space="preserve"> prokurore lūdza pagarināt apelācijas protesta iesniegšanas termiņu līdz 2024.</w:t>
      </w:r>
      <w:r w:rsidR="00847EEF" w:rsidRPr="00441FD0">
        <w:t> </w:t>
      </w:r>
      <w:r w:rsidRPr="00441FD0">
        <w:t xml:space="preserve">gada </w:t>
      </w:r>
      <w:r w:rsidR="009529CE">
        <w:t>[..]</w:t>
      </w:r>
      <w:r w:rsidRPr="00441FD0">
        <w:t xml:space="preserve"> (</w:t>
      </w:r>
      <w:r w:rsidRPr="00441FD0">
        <w:rPr>
          <w:i/>
          <w:iCs/>
        </w:rPr>
        <w:t>lietas 8.</w:t>
      </w:r>
      <w:r w:rsidR="00847EEF" w:rsidRPr="00441FD0">
        <w:rPr>
          <w:i/>
          <w:iCs/>
        </w:rPr>
        <w:t> </w:t>
      </w:r>
      <w:r w:rsidRPr="00441FD0">
        <w:rPr>
          <w:i/>
          <w:iCs/>
        </w:rPr>
        <w:t>sējuma 1.</w:t>
      </w:r>
      <w:r w:rsidR="00F3727C" w:rsidRPr="00441FD0">
        <w:rPr>
          <w:i/>
          <w:iCs/>
        </w:rPr>
        <w:t> </w:t>
      </w:r>
      <w:r w:rsidRPr="00441FD0">
        <w:rPr>
          <w:i/>
          <w:iCs/>
        </w:rPr>
        <w:t>lappuse</w:t>
      </w:r>
      <w:r w:rsidRPr="00441FD0">
        <w:t>), un tiesa šo lūgumu apmierināja Kriminālprocesa likuma 316.</w:t>
      </w:r>
      <w:r w:rsidR="00847EEF" w:rsidRPr="00441FD0">
        <w:t> </w:t>
      </w:r>
      <w:r w:rsidRPr="00441FD0">
        <w:t>panta otrās daļas kārtībā (</w:t>
      </w:r>
      <w:r w:rsidRPr="00441FD0">
        <w:rPr>
          <w:i/>
          <w:iCs/>
        </w:rPr>
        <w:t>lietas 8.</w:t>
      </w:r>
      <w:r w:rsidR="00847EEF" w:rsidRPr="00441FD0">
        <w:rPr>
          <w:i/>
          <w:iCs/>
        </w:rPr>
        <w:t> </w:t>
      </w:r>
      <w:r w:rsidRPr="00441FD0">
        <w:rPr>
          <w:i/>
          <w:iCs/>
        </w:rPr>
        <w:t>sējuma 3.–4.</w:t>
      </w:r>
      <w:r w:rsidR="00847EEF" w:rsidRPr="00441FD0">
        <w:rPr>
          <w:i/>
          <w:iCs/>
        </w:rPr>
        <w:t> </w:t>
      </w:r>
      <w:r w:rsidRPr="00441FD0">
        <w:rPr>
          <w:i/>
          <w:iCs/>
        </w:rPr>
        <w:t>lappuse</w:t>
      </w:r>
      <w:r w:rsidRPr="00441FD0">
        <w:t>). Apelācijas protests iesniegts pagarinātajā termiņā (</w:t>
      </w:r>
      <w:r w:rsidRPr="00441FD0">
        <w:rPr>
          <w:i/>
          <w:iCs/>
        </w:rPr>
        <w:t>lietas 8.</w:t>
      </w:r>
      <w:r w:rsidR="00847EEF" w:rsidRPr="00441FD0">
        <w:rPr>
          <w:i/>
          <w:iCs/>
        </w:rPr>
        <w:t> </w:t>
      </w:r>
      <w:r w:rsidRPr="00441FD0">
        <w:rPr>
          <w:i/>
          <w:iCs/>
        </w:rPr>
        <w:t>sējuma 28.</w:t>
      </w:r>
      <w:r w:rsidR="00847EEF" w:rsidRPr="00441FD0">
        <w:rPr>
          <w:i/>
          <w:iCs/>
        </w:rPr>
        <w:t> </w:t>
      </w:r>
      <w:r w:rsidRPr="00441FD0">
        <w:rPr>
          <w:i/>
          <w:iCs/>
        </w:rPr>
        <w:t>lappuse</w:t>
      </w:r>
      <w:r w:rsidRPr="00441FD0">
        <w:t>).</w:t>
      </w:r>
    </w:p>
    <w:p w14:paraId="66C961A3" w14:textId="4CC28C55" w:rsidR="00A353FE" w:rsidRPr="00441FD0" w:rsidRDefault="00A353FE" w:rsidP="007B725C">
      <w:pPr>
        <w:widowControl w:val="0"/>
        <w:spacing w:line="276" w:lineRule="auto"/>
        <w:ind w:firstLine="720"/>
        <w:jc w:val="both"/>
      </w:pPr>
      <w:r w:rsidRPr="00441FD0">
        <w:t xml:space="preserve">Ievērojot minēto, </w:t>
      </w:r>
      <w:r w:rsidR="007B725C" w:rsidRPr="00441FD0">
        <w:t xml:space="preserve">Senātam jāatbild uz jautājumu, vai Kriminālprocesa likuma 316. panta otrajā daļā paredzētā procesuālo termiņu pagarināšanas kārtība ir piemērojama tiesas sprieduma pārsūdzības termiņam. </w:t>
      </w:r>
      <w:r w:rsidR="00DF03DD" w:rsidRPr="00441FD0">
        <w:t>No atbildes uz šo jautājumu ir atkarīgs, vai prokurores apelācijas protests iesniegts termiņā un vai apelācijas instances tiesa bija tiesīga to izskatīt pēc būtības.</w:t>
      </w:r>
    </w:p>
    <w:p w14:paraId="31F1D3C5" w14:textId="40667FF5" w:rsidR="00A42A56" w:rsidRPr="003820E9" w:rsidRDefault="007B0EEA" w:rsidP="00A42A56">
      <w:pPr>
        <w:spacing w:line="276" w:lineRule="auto"/>
        <w:ind w:firstLine="720"/>
        <w:jc w:val="both"/>
      </w:pPr>
      <w:r>
        <w:t>[6.</w:t>
      </w:r>
      <w:r w:rsidR="001E2D71">
        <w:t>1</w:t>
      </w:r>
      <w:r>
        <w:t xml:space="preserve">] </w:t>
      </w:r>
      <w:r w:rsidR="007F41C5" w:rsidRPr="007F41C5">
        <w:t>Lai atbildētu</w:t>
      </w:r>
      <w:r w:rsidR="001E2D71">
        <w:t xml:space="preserve"> </w:t>
      </w:r>
      <w:r w:rsidR="001E2D71" w:rsidRPr="001E2D71">
        <w:t>uz</w:t>
      </w:r>
      <w:r w:rsidR="00A353FE">
        <w:t xml:space="preserve"> šo</w:t>
      </w:r>
      <w:r w:rsidR="001E2D71">
        <w:t xml:space="preserve"> </w:t>
      </w:r>
      <w:r w:rsidR="001E2D71" w:rsidRPr="001E2D71">
        <w:t>jautājumu</w:t>
      </w:r>
      <w:r w:rsidR="007F41C5" w:rsidRPr="007F41C5">
        <w:t>, Senāts vispirms norād</w:t>
      </w:r>
      <w:r w:rsidR="00A353FE">
        <w:t>īs</w:t>
      </w:r>
      <w:r w:rsidR="007F41C5" w:rsidRPr="007F41C5">
        <w:t xml:space="preserve"> </w:t>
      </w:r>
      <w:r w:rsidR="00A42A56">
        <w:t>piemērojamās</w:t>
      </w:r>
      <w:r w:rsidR="007F41C5" w:rsidRPr="007F41C5">
        <w:t xml:space="preserve"> </w:t>
      </w:r>
      <w:r w:rsidR="00C561DA">
        <w:t xml:space="preserve">tiesību </w:t>
      </w:r>
      <w:r w:rsidR="007F41C5" w:rsidRPr="007F41C5">
        <w:t xml:space="preserve">normas redakcijā, kas bija spēkā apelācijas instances tiesas nolēmuma </w:t>
      </w:r>
      <w:r w:rsidR="00A42A56">
        <w:t>pieņemšanas</w:t>
      </w:r>
      <w:r w:rsidR="007F41C5" w:rsidRPr="007F41C5">
        <w:t xml:space="preserve"> laikā.</w:t>
      </w:r>
    </w:p>
    <w:p w14:paraId="64612B59" w14:textId="670CD760" w:rsidR="00066E9B" w:rsidRDefault="00066E9B" w:rsidP="00066E9B">
      <w:pPr>
        <w:spacing w:line="276" w:lineRule="auto"/>
        <w:ind w:firstLine="720"/>
        <w:jc w:val="both"/>
      </w:pPr>
      <w:r>
        <w:t>Kriminālprocesa likuma 316.</w:t>
      </w:r>
      <w:r w:rsidR="00F9588B">
        <w:t> </w:t>
      </w:r>
      <w:r>
        <w:t>pants</w:t>
      </w:r>
      <w:r w:rsidR="00F9588B">
        <w:t xml:space="preserve"> paredz</w:t>
      </w:r>
      <w:r w:rsidR="007F41C5">
        <w:t>ēja</w:t>
      </w:r>
      <w:r>
        <w:t>: p</w:t>
      </w:r>
      <w:r w:rsidRPr="00481F4A">
        <w:t>agarināmi ir tikai tie procesuālie termiņi, attiecībā uz kuriem šajā likumā ir īpaša atruna par to pagarināšanas iespējamību</w:t>
      </w:r>
      <w:r>
        <w:t xml:space="preserve"> (panta pirmā daļa)</w:t>
      </w:r>
      <w:r w:rsidRPr="00481F4A">
        <w:t>.</w:t>
      </w:r>
      <w:r>
        <w:t xml:space="preserve"> </w:t>
      </w:r>
      <w:r w:rsidRPr="008A66A2">
        <w:t xml:space="preserve">Ja šajā likumā nav noteikts citādi, jautājums par termiņa pagarināšanu izlemjams ne vēlāk kā piecas dienas pirms attiecīgā termiņa beigām, pamatojoties uz </w:t>
      </w:r>
      <w:r w:rsidRPr="008A66A2">
        <w:lastRenderedPageBreak/>
        <w:t>ieinteresētās personas iesniegumu un uzrādītajiem materiāliem, kas iesniegti ne vēlāk kā septiņas dienas pirms termiņa beigām (panta otrā daļa).</w:t>
      </w:r>
    </w:p>
    <w:p w14:paraId="3C6DE9A2" w14:textId="0051CC6B" w:rsidR="00A21F7D" w:rsidRDefault="00A21F7D" w:rsidP="00A21F7D">
      <w:pPr>
        <w:spacing w:line="276" w:lineRule="auto"/>
        <w:ind w:firstLine="720"/>
        <w:jc w:val="both"/>
      </w:pPr>
      <w:r>
        <w:t>Kriminālprocesa likuma 529. panta pirmās daļas 3.</w:t>
      </w:r>
      <w:r w:rsidRPr="00481F4A">
        <w:rPr>
          <w:vertAlign w:val="superscript"/>
        </w:rPr>
        <w:t>1</w:t>
      </w:r>
      <w:r>
        <w:t> punkts</w:t>
      </w:r>
      <w:r w:rsidR="00F9588B">
        <w:t xml:space="preserve"> paredz</w:t>
      </w:r>
      <w:r w:rsidR="007F41C5">
        <w:t>ēja</w:t>
      </w:r>
      <w:r w:rsidR="003820E9">
        <w:t>:</w:t>
      </w:r>
      <w:r>
        <w:t xml:space="preserve"> s</w:t>
      </w:r>
      <w:r w:rsidRPr="00E33DDD">
        <w:t>prieduma rezolutīvajā daļā papildus norāda tiesas lēmumu par</w:t>
      </w:r>
      <w:r w:rsidRPr="00E33DDD">
        <w:rPr>
          <w:rFonts w:ascii="Arial" w:hAnsi="Arial" w:cs="Arial"/>
          <w:color w:val="414142"/>
          <w:sz w:val="20"/>
          <w:szCs w:val="20"/>
          <w:shd w:val="clear" w:color="auto" w:fill="FFFFFF"/>
        </w:rPr>
        <w:t xml:space="preserve"> </w:t>
      </w:r>
      <w:r w:rsidRPr="00E33DDD">
        <w:t>pārsūdzības termiņa pagarināšanu vēl par 10 dienām kriminālprocesa īpašas sarežģītības un apjoma dēļ</w:t>
      </w:r>
      <w:r>
        <w:t>.</w:t>
      </w:r>
    </w:p>
    <w:p w14:paraId="1B94D9C7" w14:textId="18177495" w:rsidR="0097109C" w:rsidRDefault="00A21F7D" w:rsidP="0097109C">
      <w:pPr>
        <w:spacing w:line="276" w:lineRule="auto"/>
        <w:ind w:firstLine="720"/>
        <w:jc w:val="both"/>
      </w:pPr>
      <w:r>
        <w:t>Kriminālprocesa likuma 550.</w:t>
      </w:r>
      <w:r w:rsidR="003820E9">
        <w:t> </w:t>
      </w:r>
      <w:r>
        <w:t>panta pirmā daļa</w:t>
      </w:r>
      <w:r w:rsidR="00F9588B">
        <w:t xml:space="preserve"> paredz</w:t>
      </w:r>
      <w:r w:rsidR="007F41C5">
        <w:t>ēja</w:t>
      </w:r>
      <w:r>
        <w:t xml:space="preserve">: </w:t>
      </w:r>
      <w:r w:rsidR="0097109C">
        <w:t>a</w:t>
      </w:r>
      <w:r w:rsidR="0097109C" w:rsidRPr="0097109C">
        <w:t>pelācijas sūdzību vai protestu iesniedz ne vēlāk kā 10 dienu laikā vai, ja tiesa pagarinājusi pārsūdzības termiņu, ne vēlāk kā 20 dienu laikā pēc dienas, kad kļuvis pieejams pilns tiesas nolēmums.</w:t>
      </w:r>
    </w:p>
    <w:p w14:paraId="7C339789" w14:textId="1882C8C2" w:rsidR="00B84780" w:rsidRPr="003820E9" w:rsidRDefault="007B03EA" w:rsidP="003820E9">
      <w:pPr>
        <w:spacing w:line="276" w:lineRule="auto"/>
        <w:ind w:firstLine="720"/>
        <w:jc w:val="both"/>
      </w:pPr>
      <w:r>
        <w:t>Minētais</w:t>
      </w:r>
      <w:r w:rsidR="006C60B3">
        <w:t xml:space="preserve"> t</w:t>
      </w:r>
      <w:r w:rsidR="003820E9" w:rsidRPr="003820E9">
        <w:t>iesiskais regulējums stājās spēkā 2009.</w:t>
      </w:r>
      <w:r w:rsidR="00A353FE">
        <w:t> </w:t>
      </w:r>
      <w:r w:rsidR="003820E9" w:rsidRPr="003820E9">
        <w:t>gada 1.</w:t>
      </w:r>
      <w:r w:rsidR="00A353FE">
        <w:t> </w:t>
      </w:r>
      <w:r w:rsidR="003820E9" w:rsidRPr="003820E9">
        <w:t>jūlijā</w:t>
      </w:r>
      <w:r w:rsidR="005034AA" w:rsidRPr="003820E9">
        <w:t xml:space="preserve"> (sk. </w:t>
      </w:r>
      <w:hyperlink r:id="rId14" w:history="1">
        <w:r w:rsidR="00B84780" w:rsidRPr="00003974">
          <w:rPr>
            <w:rStyle w:val="Hyperlink"/>
            <w:i/>
            <w:iCs/>
          </w:rPr>
          <w:t>https://likumi.lv/ta/id/190010-grozijumi-kriminalprocesa-likuma</w:t>
        </w:r>
      </w:hyperlink>
      <w:r w:rsidR="005034AA" w:rsidRPr="003820E9">
        <w:t>).</w:t>
      </w:r>
    </w:p>
    <w:p w14:paraId="7DC7616A" w14:textId="2E77FE9F" w:rsidR="003820E9" w:rsidRDefault="00057EFF" w:rsidP="00E44680">
      <w:pPr>
        <w:spacing w:line="276" w:lineRule="auto"/>
        <w:ind w:firstLine="720"/>
        <w:jc w:val="both"/>
      </w:pPr>
      <w:r>
        <w:t>Priekšlikumu attiecīg</w:t>
      </w:r>
      <w:r w:rsidR="00E44680">
        <w:t>aj</w:t>
      </w:r>
      <w:r>
        <w:t xml:space="preserve">iem grozījumiem </w:t>
      </w:r>
      <w:r w:rsidR="00B84780">
        <w:t>likumprojekta izskatīšanas trešajā lasījumā</w:t>
      </w:r>
      <w:r>
        <w:t xml:space="preserve"> iesniedzis </w:t>
      </w:r>
      <w:r w:rsidR="00B84780">
        <w:t>tieslietu ministr</w:t>
      </w:r>
      <w:r>
        <w:t>s</w:t>
      </w:r>
      <w:r w:rsidR="00B84780">
        <w:t xml:space="preserve"> (sk. </w:t>
      </w:r>
      <w:hyperlink r:id="rId15" w:history="1">
        <w:r w:rsidR="003820E9" w:rsidRPr="00003974">
          <w:rPr>
            <w:rStyle w:val="Hyperlink"/>
            <w:i/>
            <w:iCs/>
          </w:rPr>
          <w:t>https://titania.saeima.lv/LIVS/SaeimaLIVS.nsf/0/9D782A22F3263686C225757000496437?OpenDocument</w:t>
        </w:r>
      </w:hyperlink>
      <w:r w:rsidR="00B84780">
        <w:t>).</w:t>
      </w:r>
    </w:p>
    <w:p w14:paraId="7F96C467" w14:textId="17AA7A2C" w:rsidR="00083124" w:rsidRDefault="00A56DEF" w:rsidP="00083124">
      <w:pPr>
        <w:spacing w:line="276" w:lineRule="auto"/>
        <w:ind w:firstLine="720"/>
        <w:jc w:val="both"/>
      </w:pPr>
      <w:r>
        <w:t xml:space="preserve">[6.2] </w:t>
      </w:r>
      <w:r w:rsidR="007B03EA" w:rsidRPr="007B03EA">
        <w:t>Senāts, izvērtējot šā regulējuma izstrādes materiālus, konstatē, ka no tiem neizriet likumdevēja</w:t>
      </w:r>
      <w:r w:rsidR="00485B9C">
        <w:t xml:space="preserve"> skaidra</w:t>
      </w:r>
      <w:r w:rsidR="007B03EA" w:rsidRPr="007B03EA">
        <w:t xml:space="preserve"> griba pārsūdzības termiņa 10 die</w:t>
      </w:r>
      <w:r w:rsidR="006E7069">
        <w:t>nu pagarinājumu</w:t>
      </w:r>
      <w:r w:rsidR="007B03EA" w:rsidRPr="007B03EA">
        <w:t xml:space="preserve"> </w:t>
      </w:r>
      <w:r w:rsidR="006E7069">
        <w:t>noteikt par norādāmu</w:t>
      </w:r>
      <w:r w:rsidR="007B03EA" w:rsidRPr="007B03EA">
        <w:t xml:space="preserve"> tikai tiesas nolēmuma rezolutīvajā daļā. </w:t>
      </w:r>
      <w:r w:rsidR="009E44D4" w:rsidRPr="009E44D4">
        <w:t xml:space="preserve">Tādēļ atbilde uz izvirzīto </w:t>
      </w:r>
      <w:r w:rsidR="00A353FE">
        <w:t xml:space="preserve">tiesību </w:t>
      </w:r>
      <w:r w:rsidR="009E44D4" w:rsidRPr="009E44D4">
        <w:t>jautājumu rodama, veicot tiesību normu sistēmisku un teleoloģisku interpretāciju, ievērojot arī Satversmes tiesas judikatūrā un tiesību doktrīnā nostiprinātās atziņas.</w:t>
      </w:r>
    </w:p>
    <w:p w14:paraId="75E4CE80" w14:textId="62E2F98C" w:rsidR="00A42A56" w:rsidRDefault="009E44D4" w:rsidP="009E44D4">
      <w:pPr>
        <w:spacing w:line="276" w:lineRule="auto"/>
        <w:ind w:firstLine="720"/>
        <w:jc w:val="both"/>
      </w:pPr>
      <w:r>
        <w:t xml:space="preserve">Veicot šo vērtējumu, </w:t>
      </w:r>
      <w:r w:rsidR="007B03EA">
        <w:t xml:space="preserve">Senāts </w:t>
      </w:r>
      <w:r w:rsidR="007B03EA" w:rsidRPr="007B03EA">
        <w:t>atzīst</w:t>
      </w:r>
      <w:r w:rsidR="003C36B9">
        <w:t xml:space="preserve">: </w:t>
      </w:r>
      <w:r w:rsidR="007B03EA" w:rsidRPr="007B03EA">
        <w:t>likums neparedz nolēmuma pārsūdzības termiņa pagarināšanu Kriminālprocesa likuma 316.</w:t>
      </w:r>
      <w:r w:rsidR="00441FD0">
        <w:t> </w:t>
      </w:r>
      <w:r w:rsidR="007B03EA" w:rsidRPr="007B03EA">
        <w:t>panta otr</w:t>
      </w:r>
      <w:r w:rsidR="004D7521">
        <w:t>ās</w:t>
      </w:r>
      <w:r w:rsidR="007B03EA" w:rsidRPr="007B03EA">
        <w:t xml:space="preserve"> daļ</w:t>
      </w:r>
      <w:r w:rsidR="004D7521">
        <w:t>as</w:t>
      </w:r>
      <w:r w:rsidR="007B03EA" w:rsidRPr="007B03EA">
        <w:t xml:space="preserve"> kārtībā</w:t>
      </w:r>
      <w:r w:rsidR="003C36B9">
        <w:t>.</w:t>
      </w:r>
      <w:r>
        <w:t xml:space="preserve"> </w:t>
      </w:r>
    </w:p>
    <w:p w14:paraId="150A935E" w14:textId="567E4910" w:rsidR="000A10FF" w:rsidRDefault="007B0EEA" w:rsidP="00B56BBE">
      <w:pPr>
        <w:spacing w:line="276" w:lineRule="auto"/>
        <w:ind w:firstLine="720"/>
        <w:jc w:val="both"/>
      </w:pPr>
      <w:r>
        <w:t>[6.</w:t>
      </w:r>
      <w:r w:rsidR="009F64CF">
        <w:t>2</w:t>
      </w:r>
      <w:r>
        <w:t>.1]</w:t>
      </w:r>
      <w:r w:rsidR="00B56BBE">
        <w:t xml:space="preserve"> </w:t>
      </w:r>
      <w:r w:rsidR="00B36D7F" w:rsidRPr="00B36D7F">
        <w:t>Kriminālprocesa likum</w:t>
      </w:r>
      <w:r w:rsidR="007B03EA">
        <w:t>a</w:t>
      </w:r>
      <w:r w:rsidR="00B36D7F" w:rsidRPr="00B36D7F">
        <w:t xml:space="preserve"> </w:t>
      </w:r>
      <w:r w:rsidR="00B36D7F">
        <w:t>pamat</w:t>
      </w:r>
      <w:r w:rsidR="00B36D7F" w:rsidRPr="00B36D7F">
        <w:t xml:space="preserve">nostādne ir </w:t>
      </w:r>
      <w:r w:rsidR="006D06CD">
        <w:t>šāda:</w:t>
      </w:r>
      <w:r w:rsidR="00B36D7F" w:rsidRPr="00B36D7F">
        <w:t xml:space="preserve"> </w:t>
      </w:r>
      <w:r w:rsidR="00614759">
        <w:t xml:space="preserve">ikviens </w:t>
      </w:r>
      <w:r w:rsidR="00B36D7F" w:rsidRPr="00B36D7F">
        <w:t xml:space="preserve">nolēmums ir pārsūdzams, izņemot gadījumus, kad </w:t>
      </w:r>
      <w:r w:rsidR="00B36D7F">
        <w:t xml:space="preserve">tā </w:t>
      </w:r>
      <w:proofErr w:type="spellStart"/>
      <w:r w:rsidR="00B36D7F" w:rsidRPr="00B36D7F">
        <w:t>nepārsūdzamība</w:t>
      </w:r>
      <w:proofErr w:type="spellEnd"/>
      <w:r w:rsidR="00B36D7F" w:rsidRPr="00B36D7F">
        <w:t xml:space="preserve"> likumā ir skaidri noteikta</w:t>
      </w:r>
      <w:r w:rsidR="00B36D7F" w:rsidRPr="00485B9C">
        <w:t xml:space="preserve"> (sk. </w:t>
      </w:r>
      <w:r w:rsidR="00B36D7F" w:rsidRPr="00B36D7F">
        <w:t xml:space="preserve">Kriminālprocesa likuma 336. panta trešo daļu un tā komentāru: </w:t>
      </w:r>
      <w:proofErr w:type="spellStart"/>
      <w:r w:rsidR="00B36D7F" w:rsidRPr="00B36D7F">
        <w:rPr>
          <w:i/>
          <w:iCs/>
        </w:rPr>
        <w:t>Zeppa</w:t>
      </w:r>
      <w:proofErr w:type="spellEnd"/>
      <w:r w:rsidR="00B36D7F" w:rsidRPr="00B36D7F">
        <w:rPr>
          <w:i/>
          <w:iCs/>
        </w:rPr>
        <w:t xml:space="preserve">-Priedīte V. 336. panta komentārs. </w:t>
      </w:r>
      <w:proofErr w:type="spellStart"/>
      <w:r w:rsidR="00B36D7F" w:rsidRPr="00B36D7F">
        <w:rPr>
          <w:i/>
          <w:iCs/>
        </w:rPr>
        <w:t>Grām</w:t>
      </w:r>
      <w:proofErr w:type="spellEnd"/>
      <w:r w:rsidR="00B36D7F" w:rsidRPr="00B36D7F">
        <w:rPr>
          <w:i/>
          <w:iCs/>
        </w:rPr>
        <w:t>.: Kriminālprocesa likuma komentāri. A daļa. Zinātniska monogrāfija prof. K. </w:t>
      </w:r>
      <w:proofErr w:type="spellStart"/>
      <w:r w:rsidR="00B36D7F" w:rsidRPr="00B36D7F">
        <w:rPr>
          <w:i/>
          <w:iCs/>
        </w:rPr>
        <w:t>Stradas</w:t>
      </w:r>
      <w:proofErr w:type="spellEnd"/>
      <w:r w:rsidR="00B36D7F" w:rsidRPr="00B36D7F">
        <w:rPr>
          <w:i/>
          <w:iCs/>
        </w:rPr>
        <w:noBreakHyphen/>
        <w:t>Rozenbergas zinātniskā redakcijā. Rīga: Latvijas Vēstnesis, 2019, 900. lpp</w:t>
      </w:r>
      <w:r w:rsidR="00B36D7F" w:rsidRPr="00B36D7F">
        <w:t>.</w:t>
      </w:r>
      <w:r w:rsidR="00B36D7F">
        <w:t>).</w:t>
      </w:r>
      <w:r w:rsidR="00B36D7F" w:rsidRPr="00B36D7F">
        <w:t xml:space="preserve"> </w:t>
      </w:r>
    </w:p>
    <w:p w14:paraId="5CBD9461" w14:textId="503A32E4" w:rsidR="009E44D4" w:rsidRDefault="00485B9C" w:rsidP="009E44D4">
      <w:pPr>
        <w:spacing w:line="276" w:lineRule="auto"/>
        <w:ind w:firstLine="720"/>
        <w:jc w:val="both"/>
      </w:pPr>
      <w:r w:rsidRPr="00485B9C">
        <w:t>Kriminālprocesa likuma 316.</w:t>
      </w:r>
      <w:r w:rsidR="00441FD0">
        <w:t> </w:t>
      </w:r>
      <w:r w:rsidRPr="00485B9C">
        <w:t xml:space="preserve">pantā nav noteikts, ka </w:t>
      </w:r>
      <w:r w:rsidR="009E44D4">
        <w:t>šā panta kārtībā</w:t>
      </w:r>
      <w:r w:rsidR="00A353FE">
        <w:t xml:space="preserve"> pieņemtie lēmumi</w:t>
      </w:r>
      <w:r w:rsidRPr="00485B9C">
        <w:t xml:space="preserve"> nav pārsūdzam</w:t>
      </w:r>
      <w:r w:rsidR="00A353FE">
        <w:t>i</w:t>
      </w:r>
      <w:r w:rsidRPr="00485B9C">
        <w:t>.</w:t>
      </w:r>
      <w:r w:rsidR="009E44D4" w:rsidRPr="009E44D4">
        <w:t xml:space="preserve"> Tādēļ, ja tiesa pārsūdzības termiņa pagarināšanas jautājumu lemtu šā panta kārtībā, attiecīgais lēmums būtu pārsūdzams atsevišķi. Tas </w:t>
      </w:r>
      <w:r w:rsidR="009E44D4">
        <w:t>savukār</w:t>
      </w:r>
      <w:r w:rsidR="00A353FE">
        <w:t>t</w:t>
      </w:r>
      <w:r w:rsidR="009E44D4" w:rsidRPr="009E44D4">
        <w:t xml:space="preserve"> kavēt</w:t>
      </w:r>
      <w:r w:rsidR="00A353FE">
        <w:t>u</w:t>
      </w:r>
      <w:r w:rsidR="009E44D4" w:rsidRPr="009E44D4">
        <w:t xml:space="preserve"> nolēmuma, ar kuru lieta izspriesta pēc būtības, pārsūdzību, jo procesa dalībnieku strīds tiktu novirzīts uz pārsūdzības termiņa ilgumu.</w:t>
      </w:r>
    </w:p>
    <w:p w14:paraId="5A66E039" w14:textId="77777777" w:rsidR="009E44D4" w:rsidRDefault="00485B9C" w:rsidP="009E44D4">
      <w:pPr>
        <w:spacing w:line="276" w:lineRule="auto"/>
        <w:ind w:firstLine="720"/>
        <w:jc w:val="both"/>
      </w:pPr>
      <w:r w:rsidRPr="00485B9C">
        <w:t xml:space="preserve">Šādas sekas </w:t>
      </w:r>
      <w:r w:rsidR="009E44D4">
        <w:t>varētu</w:t>
      </w:r>
      <w:r w:rsidRPr="00485B9C">
        <w:t xml:space="preserve"> novērst tikai tad, ja izņēmuma kārtā </w:t>
      </w:r>
      <w:r w:rsidR="009E44D4">
        <w:t>tiktu atzīts</w:t>
      </w:r>
      <w:r w:rsidRPr="00485B9C">
        <w:t>, ka lēmums par pārsūdzības termiņa pagarināšanu vai atteikumu to pagarināt nav pārsūdzams</w:t>
      </w:r>
      <w:r w:rsidR="009E44D4">
        <w:t>. Tomēr</w:t>
      </w:r>
      <w:r w:rsidRPr="00485B9C">
        <w:t xml:space="preserve"> tas nozīmētu radīt jaunu </w:t>
      </w:r>
      <w:proofErr w:type="spellStart"/>
      <w:r w:rsidRPr="00485B9C">
        <w:t>nepārsūdzamības</w:t>
      </w:r>
      <w:proofErr w:type="spellEnd"/>
      <w:r w:rsidRPr="00485B9C">
        <w:t xml:space="preserve"> izņēmumu bez tieša likumā paredzēta pamata</w:t>
      </w:r>
      <w:r>
        <w:t>.</w:t>
      </w:r>
    </w:p>
    <w:p w14:paraId="593B2ED4" w14:textId="4FD95922" w:rsidR="00F126EA" w:rsidRDefault="007116B9" w:rsidP="00F126EA">
      <w:pPr>
        <w:spacing w:line="276" w:lineRule="auto"/>
        <w:ind w:firstLine="720"/>
        <w:jc w:val="both"/>
      </w:pPr>
      <w:r>
        <w:t xml:space="preserve">Ievērojot minēto, </w:t>
      </w:r>
      <w:r w:rsidR="00F126EA" w:rsidRPr="00F126EA">
        <w:t>Kriminālprocesa likuma 316.</w:t>
      </w:r>
      <w:r w:rsidR="00441FD0">
        <w:t> </w:t>
      </w:r>
      <w:r w:rsidR="00F126EA" w:rsidRPr="00F126EA">
        <w:t xml:space="preserve">panta sistēmiska interpretācija kopsakarā ar </w:t>
      </w:r>
      <w:r w:rsidR="00F126EA">
        <w:t xml:space="preserve">šā </w:t>
      </w:r>
      <w:r w:rsidR="00F126EA" w:rsidRPr="00F126EA">
        <w:t xml:space="preserve">likuma 336. panta trešo daļu </w:t>
      </w:r>
      <w:r w:rsidR="00F126EA" w:rsidRPr="00476C69">
        <w:t>liecina</w:t>
      </w:r>
      <w:r w:rsidR="00F126EA">
        <w:t xml:space="preserve">, </w:t>
      </w:r>
      <w:r w:rsidR="00F126EA" w:rsidRPr="00F126EA">
        <w:t>ka nolēmuma pārsūdzības termiņu pēc nolēmuma pieņemšanas nevar pagarināt.</w:t>
      </w:r>
    </w:p>
    <w:p w14:paraId="15FAB51D" w14:textId="3E7EE34B" w:rsidR="00F25ADA" w:rsidRDefault="00F25ADA" w:rsidP="000A10FF">
      <w:pPr>
        <w:widowControl w:val="0"/>
        <w:spacing w:line="276" w:lineRule="auto"/>
        <w:ind w:firstLine="720"/>
        <w:jc w:val="both"/>
      </w:pPr>
      <w:r>
        <w:t>[6.</w:t>
      </w:r>
      <w:r w:rsidR="009F64CF">
        <w:t>2</w:t>
      </w:r>
      <w:r>
        <w:t xml:space="preserve">.2] </w:t>
      </w:r>
      <w:r w:rsidR="00485B9C">
        <w:t>Š</w:t>
      </w:r>
      <w:r w:rsidR="000A10FF" w:rsidRPr="000A10FF">
        <w:t>o secinājumu apstiprina</w:t>
      </w:r>
      <w:r w:rsidR="00485B9C">
        <w:t xml:space="preserve"> arī</w:t>
      </w:r>
      <w:r w:rsidR="000A10FF" w:rsidRPr="000A10FF">
        <w:t xml:space="preserve"> Satversmes tiesas atziņas.</w:t>
      </w:r>
    </w:p>
    <w:p w14:paraId="4E02D04F" w14:textId="40A4A589" w:rsidR="00F25ADA" w:rsidRDefault="00F25ADA" w:rsidP="00F25ADA">
      <w:pPr>
        <w:widowControl w:val="0"/>
        <w:spacing w:line="276" w:lineRule="auto"/>
        <w:ind w:firstLine="720"/>
        <w:jc w:val="both"/>
      </w:pPr>
      <w:r w:rsidRPr="007D2755">
        <w:t>Satversmes tiesa</w:t>
      </w:r>
      <w:r w:rsidR="000F78A6">
        <w:t xml:space="preserve"> i</w:t>
      </w:r>
      <w:r w:rsidR="00F126EA">
        <w:t>r norādījusi</w:t>
      </w:r>
      <w:r w:rsidR="000F78A6">
        <w:t>:</w:t>
      </w:r>
      <w:r w:rsidRPr="00316B50">
        <w:t xml:space="preserve"> Kriminālprocesa likuma 529. panta </w:t>
      </w:r>
      <w:r>
        <w:t xml:space="preserve">pirmās daļas </w:t>
      </w:r>
      <w:r w:rsidRPr="00316B50">
        <w:t>3.</w:t>
      </w:r>
      <w:r w:rsidRPr="00316B50">
        <w:rPr>
          <w:vertAlign w:val="superscript"/>
        </w:rPr>
        <w:t>1</w:t>
      </w:r>
      <w:r w:rsidR="00C80C46">
        <w:rPr>
          <w:vertAlign w:val="superscript"/>
        </w:rPr>
        <w:t> </w:t>
      </w:r>
      <w:r>
        <w:t>punkts</w:t>
      </w:r>
      <w:r w:rsidRPr="00316B50">
        <w:t xml:space="preserve"> paredz, ka apelācijas sūdzības iesniegšanas termiņu pagarina par 10 dienām kriminālprocesa īpašas sarežģītības un apjoma dēļ. Atbilstoši šā likuma 316. panta pirmajai </w:t>
      </w:r>
      <w:r w:rsidRPr="00316B50">
        <w:lastRenderedPageBreak/>
        <w:t>daļai šis termiņš nav pagarināms. Līdz ar to, ja tiesa konkrēto kriminālprocesu atzinusi par īpaši sarežģītu un apjomīgu, apsūdzētajam apelācijas sūdzības iesniegšanai ir atvēlētas 20 dienas (</w:t>
      </w:r>
      <w:r w:rsidRPr="00316B50">
        <w:rPr>
          <w:i/>
          <w:iCs/>
        </w:rPr>
        <w:t>Satversmes tiesas 2022.</w:t>
      </w:r>
      <w:r w:rsidR="00441FD0">
        <w:rPr>
          <w:i/>
          <w:iCs/>
        </w:rPr>
        <w:t> </w:t>
      </w:r>
      <w:r w:rsidRPr="00316B50">
        <w:rPr>
          <w:i/>
          <w:iCs/>
        </w:rPr>
        <w:t>gada 14.</w:t>
      </w:r>
      <w:r w:rsidR="00441FD0">
        <w:rPr>
          <w:i/>
          <w:iCs/>
        </w:rPr>
        <w:t> </w:t>
      </w:r>
      <w:r w:rsidRPr="00316B50">
        <w:rPr>
          <w:i/>
          <w:iCs/>
        </w:rPr>
        <w:t>aprīļa sprieduma lietā Nr.</w:t>
      </w:r>
      <w:r>
        <w:rPr>
          <w:i/>
          <w:iCs/>
        </w:rPr>
        <w:t> </w:t>
      </w:r>
      <w:hyperlink r:id="rId16" w:history="1">
        <w:r w:rsidRPr="00441FD0">
          <w:rPr>
            <w:rStyle w:val="Hyperlink"/>
            <w:i/>
            <w:iCs/>
          </w:rPr>
          <w:t>2021-38-01</w:t>
        </w:r>
      </w:hyperlink>
      <w:r w:rsidR="007306F6">
        <w:rPr>
          <w:i/>
          <w:iCs/>
        </w:rPr>
        <w:t xml:space="preserve"> </w:t>
      </w:r>
      <w:r w:rsidRPr="00316B50">
        <w:rPr>
          <w:i/>
          <w:iCs/>
        </w:rPr>
        <w:t>13</w:t>
      </w:r>
      <w:r w:rsidR="007306F6">
        <w:rPr>
          <w:i/>
          <w:iCs/>
        </w:rPr>
        <w:t>.</w:t>
      </w:r>
      <w:r w:rsidR="00441FD0">
        <w:rPr>
          <w:i/>
          <w:iCs/>
        </w:rPr>
        <w:t> </w:t>
      </w:r>
      <w:r w:rsidRPr="00316B50">
        <w:rPr>
          <w:i/>
          <w:iCs/>
        </w:rPr>
        <w:t>punkts</w:t>
      </w:r>
      <w:r w:rsidRPr="00FE2225">
        <w:t>).</w:t>
      </w:r>
    </w:p>
    <w:p w14:paraId="3C8ADBBA" w14:textId="4D7FE349" w:rsidR="00476C69" w:rsidRDefault="00476C69" w:rsidP="00476C69">
      <w:pPr>
        <w:spacing w:line="276" w:lineRule="auto"/>
        <w:ind w:firstLine="720"/>
        <w:jc w:val="both"/>
      </w:pPr>
      <w:r w:rsidRPr="00476C69">
        <w:t>Minētās atziņas ir nozīmīgas izskatāmā jautājuma izšķiršanā.</w:t>
      </w:r>
    </w:p>
    <w:p w14:paraId="000436DA" w14:textId="221D3F5B" w:rsidR="006E5C48" w:rsidRDefault="00F25ADA" w:rsidP="00F126EA">
      <w:pPr>
        <w:spacing w:line="276" w:lineRule="auto"/>
        <w:ind w:firstLine="720"/>
        <w:jc w:val="both"/>
      </w:pPr>
      <w:r>
        <w:t>[6.</w:t>
      </w:r>
      <w:r w:rsidR="009F64CF">
        <w:t>2</w:t>
      </w:r>
      <w:r>
        <w:t xml:space="preserve">.3] </w:t>
      </w:r>
      <w:r w:rsidR="00F126EA" w:rsidRPr="00F126EA">
        <w:t>Arī doktrīnā atzīts, ka Kriminālprocesa likuma 316</w:t>
      </w:r>
      <w:r w:rsidR="00D36D9A">
        <w:t>. </w:t>
      </w:r>
      <w:r w:rsidR="00F126EA" w:rsidRPr="00F126EA">
        <w:t>pants nav piemērojams tiesas nolēmuma pārsūdzības termiņa pagarināšanai pēc nolēmuma pieņemšanas.</w:t>
      </w:r>
    </w:p>
    <w:p w14:paraId="1FB9EE6C" w14:textId="762A24D0" w:rsidR="00F25ADA" w:rsidRDefault="00F25ADA" w:rsidP="00C80C46">
      <w:pPr>
        <w:spacing w:line="276" w:lineRule="auto"/>
        <w:ind w:firstLine="720"/>
        <w:jc w:val="both"/>
      </w:pPr>
      <w:r>
        <w:t>Kriminālprocesa likuma k</w:t>
      </w:r>
      <w:r w:rsidRPr="008555C7">
        <w:t>omentār</w:t>
      </w:r>
      <w:r>
        <w:t>os</w:t>
      </w:r>
      <w:r w:rsidRPr="008555C7">
        <w:t xml:space="preserve"> p</w:t>
      </w:r>
      <w:r>
        <w:t>ar</w:t>
      </w:r>
      <w:r w:rsidRPr="008555C7">
        <w:t xml:space="preserve"> 316.</w:t>
      </w:r>
      <w:r>
        <w:t> </w:t>
      </w:r>
      <w:r w:rsidRPr="008555C7">
        <w:t>pant</w:t>
      </w:r>
      <w:r>
        <w:t>u</w:t>
      </w:r>
      <w:r w:rsidR="006E5C48">
        <w:t xml:space="preserve">, </w:t>
      </w:r>
      <w:r>
        <w:t>nesniedzot plašāku pamatojumu</w:t>
      </w:r>
      <w:r w:rsidR="006E5C48">
        <w:t xml:space="preserve">, </w:t>
      </w:r>
      <w:r w:rsidRPr="008555C7">
        <w:t>norādīts, ka 529.</w:t>
      </w:r>
      <w:r w:rsidR="00441FD0">
        <w:t> </w:t>
      </w:r>
      <w:r w:rsidRPr="008555C7">
        <w:t>panta pirmās daļas 3</w:t>
      </w:r>
      <w:r w:rsidRPr="008555C7">
        <w:rPr>
          <w:vertAlign w:val="superscript"/>
        </w:rPr>
        <w:t>1</w:t>
      </w:r>
      <w:r w:rsidRPr="008555C7">
        <w:t xml:space="preserve">. punktā noteiktais ir vērtējams kā patstāvīgs tiesību institūts, un tas nav saistāms ar </w:t>
      </w:r>
      <w:r w:rsidR="00F41546">
        <w:t>„</w:t>
      </w:r>
      <w:r w:rsidRPr="008555C7">
        <w:t>termiņu pagarināšanu komentējamā panta izpratnē</w:t>
      </w:r>
      <w:r>
        <w:t>”</w:t>
      </w:r>
      <w:r w:rsidRPr="008555C7">
        <w:t xml:space="preserve"> (</w:t>
      </w:r>
      <w:proofErr w:type="spellStart"/>
      <w:r w:rsidRPr="008555C7">
        <w:rPr>
          <w:i/>
          <w:iCs/>
        </w:rPr>
        <w:t>Meikališa</w:t>
      </w:r>
      <w:proofErr w:type="spellEnd"/>
      <w:r w:rsidRPr="008555C7">
        <w:rPr>
          <w:i/>
          <w:iCs/>
        </w:rPr>
        <w:t xml:space="preserve"> Ā. 316. panta komentārs. </w:t>
      </w:r>
      <w:proofErr w:type="spellStart"/>
      <w:r w:rsidRPr="008555C7">
        <w:rPr>
          <w:i/>
          <w:iCs/>
        </w:rPr>
        <w:t>Grām</w:t>
      </w:r>
      <w:proofErr w:type="spellEnd"/>
      <w:r w:rsidRPr="008555C7">
        <w:rPr>
          <w:i/>
          <w:iCs/>
        </w:rPr>
        <w:t>.: Kriminālprocesa likuma komentāri. A daļa. Zinātniska monogrāfija prof. K. </w:t>
      </w:r>
      <w:proofErr w:type="spellStart"/>
      <w:r w:rsidRPr="008555C7">
        <w:rPr>
          <w:i/>
          <w:iCs/>
        </w:rPr>
        <w:t>Stradas</w:t>
      </w:r>
      <w:proofErr w:type="spellEnd"/>
      <w:r w:rsidRPr="008555C7">
        <w:rPr>
          <w:i/>
          <w:iCs/>
        </w:rPr>
        <w:noBreakHyphen/>
        <w:t>Rozenbergas zinātniskā redakcijā. Rīga: Latvijas Vēstnesis, 2019, 845. lpp.</w:t>
      </w:r>
      <w:r w:rsidRPr="008555C7">
        <w:t>).</w:t>
      </w:r>
      <w:r>
        <w:t xml:space="preserve"> </w:t>
      </w:r>
      <w:r w:rsidR="00C80C46">
        <w:t>Savukārt c</w:t>
      </w:r>
      <w:r>
        <w:t xml:space="preserve">itā juridiskās literatūras avotā norādīts, ka </w:t>
      </w:r>
      <w:r w:rsidRPr="00255F67">
        <w:t>K</w:t>
      </w:r>
      <w:r>
        <w:t>riminālprocesa likuma</w:t>
      </w:r>
      <w:r w:rsidRPr="00255F67">
        <w:t xml:space="preserve"> 529. panta 3.</w:t>
      </w:r>
      <w:r>
        <w:rPr>
          <w:vertAlign w:val="superscript"/>
        </w:rPr>
        <w:t>1</w:t>
      </w:r>
      <w:r w:rsidRPr="00255F67">
        <w:t> punktā paredzēt</w:t>
      </w:r>
      <w:r>
        <w:t>o jautājumu par</w:t>
      </w:r>
      <w:r w:rsidRPr="00255F67">
        <w:t xml:space="preserve"> tiesas nolēmuma pārsūdzības termiņa pagarināšan</w:t>
      </w:r>
      <w:r>
        <w:t>u</w:t>
      </w:r>
      <w:r w:rsidRPr="00255F67">
        <w:t xml:space="preserve"> tiesa lemj uz pašiniciatīvas pamata un iekļauj tiesas sprieduma rezolutīvajā daļā, tādēļ uz to neattiecas </w:t>
      </w:r>
      <w:r w:rsidR="00476C69">
        <w:t>šā</w:t>
      </w:r>
      <w:r>
        <w:t xml:space="preserve"> likuma</w:t>
      </w:r>
      <w:r w:rsidRPr="00255F67">
        <w:t xml:space="preserve"> 316.</w:t>
      </w:r>
      <w:r>
        <w:t> </w:t>
      </w:r>
      <w:r w:rsidRPr="00255F67">
        <w:t>pants</w:t>
      </w:r>
      <w:r>
        <w:t xml:space="preserve"> (</w:t>
      </w:r>
      <w:proofErr w:type="spellStart"/>
      <w:r w:rsidRPr="00255F67">
        <w:rPr>
          <w:i/>
          <w:iCs/>
        </w:rPr>
        <w:t>Meikališa</w:t>
      </w:r>
      <w:proofErr w:type="spellEnd"/>
      <w:r w:rsidRPr="00255F67">
        <w:rPr>
          <w:i/>
          <w:iCs/>
        </w:rPr>
        <w:t xml:space="preserve"> A., Strada-Rozenberga K. Pārmaiņu laiks kriminālprocesā turpinās. III. Kriminālprocesa likuma grozījumu komentāri: Procesuālie piespiedu līdzekļi. Procesuālie termiņi un dokumenti. Mantiskie jautājumi kriminālprocesā. </w:t>
      </w:r>
      <w:r>
        <w:rPr>
          <w:i/>
          <w:iCs/>
        </w:rPr>
        <w:t>Jurista Vārds, 01.09.2009., Nr.</w:t>
      </w:r>
      <w:r w:rsidR="00441FD0">
        <w:rPr>
          <w:i/>
          <w:iCs/>
        </w:rPr>
        <w:t> </w:t>
      </w:r>
      <w:r w:rsidRPr="00EB2BCA">
        <w:rPr>
          <w:i/>
          <w:iCs/>
        </w:rPr>
        <w:t>35 (578)</w:t>
      </w:r>
      <w:r w:rsidRPr="00EB2BCA">
        <w:t>).</w:t>
      </w:r>
    </w:p>
    <w:p w14:paraId="699C5D62" w14:textId="62F9AC9C" w:rsidR="006E5C48" w:rsidRDefault="005F60C9" w:rsidP="0006490D">
      <w:pPr>
        <w:widowControl w:val="0"/>
        <w:spacing w:line="276" w:lineRule="auto"/>
        <w:ind w:firstLine="720"/>
        <w:jc w:val="both"/>
      </w:pPr>
      <w:r>
        <w:t>[6.</w:t>
      </w:r>
      <w:r w:rsidR="009F64CF">
        <w:t>2</w:t>
      </w:r>
      <w:r>
        <w:t>.</w:t>
      </w:r>
      <w:r w:rsidR="00F25ADA">
        <w:t>4</w:t>
      </w:r>
      <w:r>
        <w:t xml:space="preserve">] </w:t>
      </w:r>
      <w:r w:rsidR="0006490D" w:rsidRPr="0006490D">
        <w:t>Teleoloģiskās interpretācijas kontekstā nozīme ir tam, ka pārsūdzības termiņa pagarināšana Kriminālprocesa likuma 316.</w:t>
      </w:r>
      <w:r w:rsidR="00441FD0">
        <w:t> </w:t>
      </w:r>
      <w:r w:rsidR="0006490D" w:rsidRPr="0006490D">
        <w:t>panta otrās daļas kārtībā pēc pilna nolēmuma pieejamības dienas</w:t>
      </w:r>
      <w:r w:rsidR="0006490D">
        <w:t xml:space="preserve"> būtiski</w:t>
      </w:r>
      <w:r w:rsidR="0006490D" w:rsidRPr="0006490D">
        <w:t xml:space="preserve"> neveicinātu procesa dalībnieku tiesību un interešu aizsardzību</w:t>
      </w:r>
      <w:r w:rsidR="0006490D">
        <w:t>.</w:t>
      </w:r>
    </w:p>
    <w:p w14:paraId="154991EF" w14:textId="787B0EDE" w:rsidR="0006490D" w:rsidRDefault="00B122E6" w:rsidP="0006490D">
      <w:pPr>
        <w:widowControl w:val="0"/>
        <w:spacing w:line="276" w:lineRule="auto"/>
        <w:ind w:firstLine="720"/>
        <w:jc w:val="both"/>
      </w:pPr>
      <w:r w:rsidRPr="00B122E6">
        <w:t xml:space="preserve">Proti, pēc </w:t>
      </w:r>
      <w:r w:rsidR="00C61BA1">
        <w:t>pilna</w:t>
      </w:r>
      <w:r w:rsidRPr="00B122E6">
        <w:t xml:space="preserve"> nolēmuma p</w:t>
      </w:r>
      <w:r w:rsidR="007B5785">
        <w:t>ieejamības dienas</w:t>
      </w:r>
      <w:r w:rsidRPr="00B122E6">
        <w:t xml:space="preserve"> pārsūdzības termiņ</w:t>
      </w:r>
      <w:r>
        <w:t>a tecējums</w:t>
      </w:r>
      <w:r w:rsidRPr="00B122E6">
        <w:t xml:space="preserve"> jau </w:t>
      </w:r>
      <w:r w:rsidR="00F035AC">
        <w:t>ir</w:t>
      </w:r>
      <w:r w:rsidRPr="00B122E6">
        <w:t xml:space="preserve"> sācies</w:t>
      </w:r>
      <w:r w:rsidR="00F035AC">
        <w:t xml:space="preserve">. Kamēr </w:t>
      </w:r>
      <w:r w:rsidRPr="00B122E6">
        <w:t xml:space="preserve">tiesa </w:t>
      </w:r>
      <w:r w:rsidR="0006490D">
        <w:t>iz</w:t>
      </w:r>
      <w:r w:rsidRPr="00B122E6">
        <w:t xml:space="preserve">lemtu lūgumu par </w:t>
      </w:r>
      <w:r w:rsidR="00F035AC">
        <w:t>tā</w:t>
      </w:r>
      <w:r w:rsidRPr="00B122E6">
        <w:t xml:space="preserve"> pagarināšanu Kriminālprocesa likuma 316.</w:t>
      </w:r>
      <w:r w:rsidR="00441FD0">
        <w:t> </w:t>
      </w:r>
      <w:r w:rsidRPr="00B122E6">
        <w:t>panta otrajā daļā paredzētajā kārtībā, procesa dalībniekam tik un tā</w:t>
      </w:r>
      <w:r w:rsidR="00F035AC">
        <w:t xml:space="preserve"> būtu</w:t>
      </w:r>
      <w:r w:rsidRPr="00B122E6">
        <w:t xml:space="preserve"> jārēķinās, ka</w:t>
      </w:r>
      <w:r w:rsidR="00A260BD">
        <w:t xml:space="preserve"> tiesa</w:t>
      </w:r>
      <w:r w:rsidR="00C80C46">
        <w:t xml:space="preserve"> </w:t>
      </w:r>
      <w:r w:rsidRPr="00B122E6">
        <w:t>termiņ</w:t>
      </w:r>
      <w:r w:rsidR="00F035AC">
        <w:t>u</w:t>
      </w:r>
      <w:r w:rsidRPr="00B122E6">
        <w:t xml:space="preserve"> var </w:t>
      </w:r>
      <w:r w:rsidR="00F035AC">
        <w:t>nepagarināt</w:t>
      </w:r>
      <w:r w:rsidRPr="00B122E6">
        <w:t xml:space="preserve">. Tādēļ </w:t>
      </w:r>
      <w:r w:rsidR="00C80C46">
        <w:t xml:space="preserve">procesa dalībniekam </w:t>
      </w:r>
      <w:r>
        <w:t>apelācijas sūdzība</w:t>
      </w:r>
      <w:r w:rsidRPr="00B122E6">
        <w:t xml:space="preserve"> </w:t>
      </w:r>
      <w:r w:rsidR="007F41C5">
        <w:t xml:space="preserve">vai protests </w:t>
      </w:r>
      <w:r w:rsidRPr="00B122E6">
        <w:t>jebkurā gadījumā būtu jāgatavo, rēķinoties ar sākotnēji noteikto 10 dienu termiņu</w:t>
      </w:r>
      <w:r w:rsidR="007F41C5">
        <w:t xml:space="preserve"> (pēc grozījumiem, kas stājās spēkā 2024. gada 22. oktobrī – 10 darbdienu </w:t>
      </w:r>
      <w:r w:rsidR="007B5785">
        <w:t>termiņu</w:t>
      </w:r>
      <w:r w:rsidR="007F41C5">
        <w:t>)</w:t>
      </w:r>
      <w:r w:rsidRPr="00B122E6">
        <w:t xml:space="preserve">. </w:t>
      </w:r>
    </w:p>
    <w:p w14:paraId="2D366E28" w14:textId="42703AE4" w:rsidR="00F126EA" w:rsidRDefault="00F126EA" w:rsidP="0006490D">
      <w:pPr>
        <w:widowControl w:val="0"/>
        <w:spacing w:line="276" w:lineRule="auto"/>
        <w:ind w:firstLine="720"/>
        <w:jc w:val="both"/>
      </w:pPr>
      <w:r w:rsidRPr="0006490D">
        <w:t>Turpretim pārsūdzības termiņa pagarināšana pašā nolēmumā ļauj procesa dalībniekam uzreiz zināt pārsūdzības termiņu un novērš nepieciešamību pēc atsevišķa motivēta lēmuma. Tādējādi šāda kārtība atbilst arī procesuālās ekonomijas principam.</w:t>
      </w:r>
    </w:p>
    <w:p w14:paraId="2B2CBD44" w14:textId="4B417B3E" w:rsidR="00332D70" w:rsidRPr="00441FD0" w:rsidRDefault="00332D70" w:rsidP="00375451">
      <w:pPr>
        <w:spacing w:line="276" w:lineRule="auto"/>
        <w:ind w:firstLine="720"/>
        <w:jc w:val="both"/>
      </w:pPr>
      <w:r w:rsidRPr="00441FD0">
        <w:t>[6.</w:t>
      </w:r>
      <w:r w:rsidR="009F64CF" w:rsidRPr="00441FD0">
        <w:t>2</w:t>
      </w:r>
      <w:r w:rsidRPr="00441FD0">
        <w:t>.</w:t>
      </w:r>
      <w:r w:rsidR="00F25ADA" w:rsidRPr="00441FD0">
        <w:t>5</w:t>
      </w:r>
      <w:r w:rsidRPr="00441FD0">
        <w:t xml:space="preserve">] </w:t>
      </w:r>
      <w:r w:rsidR="00375451" w:rsidRPr="00441FD0">
        <w:t>Senāts ņem vērā arī to, ka Kriminālprocesa likuma 316.</w:t>
      </w:r>
      <w:r w:rsidR="00441FD0" w:rsidRPr="00441FD0">
        <w:t> </w:t>
      </w:r>
      <w:r w:rsidR="00375451" w:rsidRPr="00441FD0">
        <w:t>panta otrās daļas piemērošana nolēmuma pārsūdzības termiņa pagarināšanai var radīt atšķirīgus pārsūdzības termiņus vienā un tajā pašā lietā un līdz ar to arī vienlīdzības principa pārkāpuma riskus.</w:t>
      </w:r>
    </w:p>
    <w:p w14:paraId="68FFFBC2" w14:textId="2900B75E" w:rsidR="0006490D" w:rsidRPr="00441FD0" w:rsidRDefault="00174386" w:rsidP="0006490D">
      <w:pPr>
        <w:spacing w:line="276" w:lineRule="auto"/>
        <w:ind w:firstLine="720"/>
        <w:jc w:val="both"/>
      </w:pPr>
      <w:r w:rsidRPr="00441FD0">
        <w:t xml:space="preserve">Proti, </w:t>
      </w:r>
      <w:r w:rsidR="004F69F7" w:rsidRPr="00441FD0">
        <w:t>Kriminālprocesa likuma 529.</w:t>
      </w:r>
      <w:r w:rsidR="00441FD0" w:rsidRPr="00441FD0">
        <w:t> </w:t>
      </w:r>
      <w:r w:rsidR="004F69F7" w:rsidRPr="00441FD0">
        <w:t>panta pirmās daļas 3.</w:t>
      </w:r>
      <w:r w:rsidR="004F69F7" w:rsidRPr="00441FD0">
        <w:rPr>
          <w:vertAlign w:val="superscript"/>
        </w:rPr>
        <w:t>1</w:t>
      </w:r>
      <w:r w:rsidR="00441FD0" w:rsidRPr="00441FD0">
        <w:t> </w:t>
      </w:r>
      <w:r w:rsidR="004F69F7" w:rsidRPr="00441FD0">
        <w:t>punktā paredzētais termiņa pagarinājums attiecas uz visiem procesa dalībniekiem, savukārt 316.</w:t>
      </w:r>
      <w:r w:rsidR="00441FD0" w:rsidRPr="00441FD0">
        <w:t> </w:t>
      </w:r>
      <w:r w:rsidR="004F69F7" w:rsidRPr="00441FD0">
        <w:t>panta otrās daļas kārtība</w:t>
      </w:r>
      <w:r w:rsidR="00441FD0" w:rsidRPr="00441FD0">
        <w:t> </w:t>
      </w:r>
      <w:r w:rsidR="0006490D" w:rsidRPr="00441FD0">
        <w:t>–</w:t>
      </w:r>
      <w:r w:rsidR="00441FD0" w:rsidRPr="00441FD0">
        <w:t> </w:t>
      </w:r>
      <w:r w:rsidR="004F69F7" w:rsidRPr="00441FD0">
        <w:t xml:space="preserve">tikai uz personu, kas iesniegusi </w:t>
      </w:r>
      <w:r w:rsidR="00375451" w:rsidRPr="00441FD0">
        <w:t xml:space="preserve">attiecīgo </w:t>
      </w:r>
      <w:r w:rsidR="004F69F7" w:rsidRPr="00441FD0">
        <w:t>lūgumu</w:t>
      </w:r>
      <w:r w:rsidR="0006490D" w:rsidRPr="00441FD0">
        <w:t>. Tādēļ pārsūdzības termiņa pagarināšana šajā kārtībā attiektos tikai uz personu, kura to lūgusi, un vienā un tajā pašā lietā radītu atšķirīgus pārsūdzības termiņus.</w:t>
      </w:r>
    </w:p>
    <w:p w14:paraId="4A375DBF" w14:textId="57E3F0BE" w:rsidR="00A260BD" w:rsidRPr="00441FD0" w:rsidRDefault="007B5785" w:rsidP="007B5785">
      <w:pPr>
        <w:spacing w:line="276" w:lineRule="auto"/>
        <w:ind w:firstLine="720"/>
        <w:jc w:val="both"/>
      </w:pPr>
      <w:r w:rsidRPr="00441FD0">
        <w:t>Tieši šādi pirmās instances tiesa rīkojusies arī izskatāmajā lietā.</w:t>
      </w:r>
    </w:p>
    <w:p w14:paraId="59C95A2A" w14:textId="77777777" w:rsidR="00375451" w:rsidRPr="00441FD0" w:rsidRDefault="00375451" w:rsidP="00375451">
      <w:pPr>
        <w:spacing w:line="276" w:lineRule="auto"/>
        <w:ind w:firstLine="720"/>
        <w:jc w:val="both"/>
      </w:pPr>
      <w:r w:rsidRPr="00441FD0">
        <w:t xml:space="preserve">Lai gan šāda kārtība pati par sevi vēl nenozīmē vienlīdzības principa pārkāpumu, ja visiem procesa dalībniekiem ir vienāda iespēja lūgt pārsūdzības termiņa pagarinājumu, tā </w:t>
      </w:r>
      <w:r w:rsidRPr="00441FD0">
        <w:lastRenderedPageBreak/>
        <w:t xml:space="preserve">tomēr var radīt nevienādu procesuālo situāciju vienā un tajā pašā lietā, kā arī padarīt pārsūdzības procesu mazāk pārskatāmu. </w:t>
      </w:r>
    </w:p>
    <w:p w14:paraId="554E40A0" w14:textId="68FE6596" w:rsidR="00375451" w:rsidRPr="00441FD0" w:rsidRDefault="00375451" w:rsidP="00375451">
      <w:pPr>
        <w:spacing w:line="276" w:lineRule="auto"/>
        <w:ind w:firstLine="720"/>
        <w:jc w:val="both"/>
      </w:pPr>
      <w:r w:rsidRPr="00441FD0">
        <w:t>Arī šie apsvērumi liecina, ka nolēmuma pārsūdzības termiņa pagarināšana Kriminālprocesa likuma 316.</w:t>
      </w:r>
      <w:r w:rsidR="00441FD0" w:rsidRPr="00441FD0">
        <w:t> </w:t>
      </w:r>
      <w:r w:rsidRPr="00441FD0">
        <w:t>panta otrajā daļā paredzētajā kārtībā nebūtu pieļaujama.</w:t>
      </w:r>
    </w:p>
    <w:p w14:paraId="71281584" w14:textId="6EEBE489" w:rsidR="00174386" w:rsidRPr="00545273" w:rsidRDefault="007B0EEA" w:rsidP="00174386">
      <w:pPr>
        <w:spacing w:line="276" w:lineRule="auto"/>
        <w:ind w:firstLine="720"/>
        <w:jc w:val="both"/>
      </w:pPr>
      <w:r>
        <w:t>[6.</w:t>
      </w:r>
      <w:r w:rsidR="009F64CF">
        <w:t>2</w:t>
      </w:r>
      <w:r>
        <w:t>.</w:t>
      </w:r>
      <w:r w:rsidR="00F25ADA">
        <w:t>6</w:t>
      </w:r>
      <w:r>
        <w:t xml:space="preserve">] </w:t>
      </w:r>
      <w:r w:rsidR="004F69F7" w:rsidRPr="004F69F7">
        <w:t xml:space="preserve">Senāts </w:t>
      </w:r>
      <w:r w:rsidR="007331E4">
        <w:t xml:space="preserve">apzinās arī </w:t>
      </w:r>
      <w:r w:rsidR="004F69F7">
        <w:t>to</w:t>
      </w:r>
      <w:r w:rsidR="004F69F7" w:rsidRPr="004F69F7">
        <w:t xml:space="preserve">, ka </w:t>
      </w:r>
      <w:r w:rsidR="004F69F7">
        <w:t xml:space="preserve">atsevišķos gadījumos </w:t>
      </w:r>
      <w:r w:rsidR="004F69F7" w:rsidRPr="004F69F7">
        <w:t xml:space="preserve">lietas īpašā sarežģītība </w:t>
      </w:r>
      <w:r w:rsidR="004F69F7">
        <w:t xml:space="preserve">procesa dalībniekam </w:t>
      </w:r>
      <w:r w:rsidR="004F69F7" w:rsidRPr="004F69F7">
        <w:t>var piln</w:t>
      </w:r>
      <w:r w:rsidR="00545273">
        <w:t>ā apjomā</w:t>
      </w:r>
      <w:r w:rsidR="004F69F7" w:rsidRPr="004F69F7">
        <w:t xml:space="preserve"> atklāties tikai </w:t>
      </w:r>
      <w:r w:rsidR="007331E4">
        <w:t>pēc iepazīšanās ar</w:t>
      </w:r>
      <w:r w:rsidR="004F69F7" w:rsidRPr="004F69F7">
        <w:t xml:space="preserve"> piln</w:t>
      </w:r>
      <w:r w:rsidR="007B5785">
        <w:t>u</w:t>
      </w:r>
      <w:r w:rsidR="007331E4">
        <w:t xml:space="preserve"> tiesas</w:t>
      </w:r>
      <w:r w:rsidR="004F69F7" w:rsidRPr="004F69F7">
        <w:t xml:space="preserve"> nolēmum</w:t>
      </w:r>
      <w:r w:rsidR="007331E4">
        <w:t>u</w:t>
      </w:r>
      <w:r w:rsidR="004F69F7" w:rsidRPr="004F69F7">
        <w:t>. Tomēr šādās situācijā</w:t>
      </w:r>
      <w:r w:rsidR="00545273">
        <w:t xml:space="preserve">s iespējams </w:t>
      </w:r>
      <w:r w:rsidR="00545273" w:rsidRPr="00545273">
        <w:t>izmantot</w:t>
      </w:r>
      <w:r w:rsidR="004F69F7" w:rsidRPr="00545273">
        <w:t xml:space="preserve"> cit</w:t>
      </w:r>
      <w:r w:rsidR="00545273" w:rsidRPr="00545273">
        <w:t>us</w:t>
      </w:r>
      <w:r w:rsidR="004F69F7" w:rsidRPr="00545273">
        <w:t xml:space="preserve"> </w:t>
      </w:r>
      <w:r w:rsidR="00545273" w:rsidRPr="00545273">
        <w:t>likumā paredzētos procesuālos instrumentus.</w:t>
      </w:r>
      <w:r w:rsidR="00545273">
        <w:t xml:space="preserve"> </w:t>
      </w:r>
    </w:p>
    <w:p w14:paraId="67084D14" w14:textId="73108BD2" w:rsidR="00335BC6" w:rsidRDefault="00335BC6" w:rsidP="004F69F7">
      <w:pPr>
        <w:spacing w:line="276" w:lineRule="auto"/>
        <w:ind w:firstLine="720"/>
        <w:jc w:val="both"/>
      </w:pPr>
      <w:r>
        <w:t xml:space="preserve">Pirmkārt, </w:t>
      </w:r>
      <w:r w:rsidR="006C007A" w:rsidRPr="006C007A">
        <w:t>10 dienu laikā pēc pārsūdzības termiņa beigām</w:t>
      </w:r>
      <w:r w:rsidR="007331E4">
        <w:t xml:space="preserve"> iespējams izmantot likumā paredzētās tiesības</w:t>
      </w:r>
      <w:r w:rsidR="00375451">
        <w:t xml:space="preserve"> </w:t>
      </w:r>
      <w:r w:rsidR="006C007A" w:rsidRPr="001E1D55">
        <w:t>iesniegt apelācijas sūdzības (protesta) papildinājumus</w:t>
      </w:r>
      <w:r w:rsidR="001E1D55" w:rsidRPr="001E1D55">
        <w:t xml:space="preserve"> (Kriminālprocesa likuma 555. panta treš</w:t>
      </w:r>
      <w:r w:rsidR="007331E4">
        <w:t>ā</w:t>
      </w:r>
      <w:r w:rsidR="001E1D55" w:rsidRPr="001E1D55">
        <w:t xml:space="preserve"> daļ</w:t>
      </w:r>
      <w:r w:rsidR="007331E4">
        <w:t>a</w:t>
      </w:r>
      <w:r w:rsidR="001E1D55" w:rsidRPr="001E1D55">
        <w:t>)</w:t>
      </w:r>
      <w:r>
        <w:t>.</w:t>
      </w:r>
    </w:p>
    <w:p w14:paraId="1E4EE578" w14:textId="127E64B3" w:rsidR="00335BC6" w:rsidRDefault="00335BC6" w:rsidP="00335BC6">
      <w:pPr>
        <w:widowControl w:val="0"/>
        <w:spacing w:line="276" w:lineRule="auto"/>
        <w:ind w:firstLine="720"/>
        <w:jc w:val="both"/>
      </w:pPr>
      <w:r>
        <w:t>Satversmes tiesa atzinusi, ka a</w:t>
      </w:r>
      <w:r w:rsidRPr="0027581E">
        <w:t xml:space="preserve">r </w:t>
      </w:r>
      <w:r w:rsidR="004F69F7">
        <w:t xml:space="preserve">šādiem </w:t>
      </w:r>
      <w:r w:rsidRPr="0027581E">
        <w:t>papildinājumiem var izvērst un precizēt sākotnēji iesniegtās sūdzības pamatojumu. Tādēļ tam nepieciešamais laiks ir ņemams vērā, novērtējot apelācijas sūdzības sagatavošanai kopumā atvēlēto termiņu</w:t>
      </w:r>
      <w:r w:rsidR="007F41C5">
        <w:t xml:space="preserve"> </w:t>
      </w:r>
      <w:r>
        <w:t>(</w:t>
      </w:r>
      <w:r w:rsidRPr="0027581E">
        <w:rPr>
          <w:i/>
          <w:iCs/>
        </w:rPr>
        <w:t>Satversmes tiesas 2022. gada 14. aprīļa sprieduma lietā Nr. </w:t>
      </w:r>
      <w:hyperlink r:id="rId17" w:history="1">
        <w:r w:rsidRPr="00441FD0">
          <w:rPr>
            <w:rStyle w:val="Hyperlink"/>
            <w:i/>
            <w:iCs/>
          </w:rPr>
          <w:t>2021-38-01</w:t>
        </w:r>
      </w:hyperlink>
      <w:r w:rsidRPr="0027581E">
        <w:rPr>
          <w:i/>
          <w:iCs/>
        </w:rPr>
        <w:t>, 16.4. punkts</w:t>
      </w:r>
      <w:r>
        <w:t>).</w:t>
      </w:r>
    </w:p>
    <w:p w14:paraId="526EFF7A" w14:textId="64851768" w:rsidR="00E80856" w:rsidRDefault="00E80856" w:rsidP="00961F27">
      <w:pPr>
        <w:widowControl w:val="0"/>
        <w:spacing w:line="276" w:lineRule="auto"/>
        <w:ind w:firstLine="720"/>
        <w:jc w:val="both"/>
      </w:pPr>
      <w:r>
        <w:t xml:space="preserve">Otrkārt, procesa dalībnieks var izmantot </w:t>
      </w:r>
      <w:r w:rsidR="00961F27">
        <w:t xml:space="preserve">viņam piešķirtās tiesības </w:t>
      </w:r>
      <w:r>
        <w:t>apelācijas instances tiesā</w:t>
      </w:r>
      <w:r w:rsidR="00961F27">
        <w:t>.</w:t>
      </w:r>
      <w:r>
        <w:t xml:space="preserve"> </w:t>
      </w:r>
    </w:p>
    <w:p w14:paraId="489E4C1A" w14:textId="77777777" w:rsidR="007B5785" w:rsidRDefault="00E80856" w:rsidP="004F69F7">
      <w:pPr>
        <w:widowControl w:val="0"/>
        <w:spacing w:line="276" w:lineRule="auto"/>
        <w:ind w:firstLine="720"/>
        <w:jc w:val="both"/>
      </w:pPr>
      <w:r w:rsidRPr="00E80856">
        <w:t xml:space="preserve">Satversmes tiesa atzinusi, ka Kriminālprocesa likuma sistēma ir veidota tādā veidā, lai apsūdzētajam nodrošinātu iespēju izteikt visus būtiskos argumentus savas aizstāvības īstenošanai </w:t>
      </w:r>
      <w:r>
        <w:t xml:space="preserve">arī </w:t>
      </w:r>
      <w:r w:rsidRPr="00E80856">
        <w:t>apelācijas instances tiesā.</w:t>
      </w:r>
      <w:r>
        <w:t xml:space="preserve"> </w:t>
      </w:r>
    </w:p>
    <w:p w14:paraId="5C5C7302" w14:textId="17BCEF82" w:rsidR="00E80856" w:rsidRDefault="00E80856" w:rsidP="004F69F7">
      <w:pPr>
        <w:widowControl w:val="0"/>
        <w:spacing w:line="276" w:lineRule="auto"/>
        <w:ind w:firstLine="720"/>
        <w:jc w:val="both"/>
      </w:pPr>
      <w:r>
        <w:t xml:space="preserve">Piemēram, arī </w:t>
      </w:r>
      <w:r w:rsidR="0051389C">
        <w:t xml:space="preserve">šajā stadijā </w:t>
      </w:r>
      <w:r>
        <w:t xml:space="preserve">ir piemērojama </w:t>
      </w:r>
      <w:r w:rsidRPr="00E80856">
        <w:t>Kriminālprocesa likuma 455.</w:t>
      </w:r>
      <w:r w:rsidR="007F41C5">
        <w:t> </w:t>
      </w:r>
      <w:r w:rsidRPr="00E80856">
        <w:t>panta pirmā daļa</w:t>
      </w:r>
      <w:r>
        <w:t>, kas</w:t>
      </w:r>
      <w:r w:rsidRPr="00E80856">
        <w:t xml:space="preserve"> nosaka: tiesas sēdē apsūdzētajam, viņa pārstāvim un aizstāvim, cietušajam un viņa pārstāvim, un prokuroram ir tiesības pieteikt lūgumus, iesniegt pierādījumus, norādot, kādēļ tie nebija iesniegti tiesā līdz šim, piedalīties pierādījumu pārbaudē, iesniegt tiesai rakstveida paskaidrojumus, piedalīties tiesas debatēs, kā arī citu jautājumu izskatīšanā, kuri radušies krimināllietas iztiesāšanas gaitā. S</w:t>
      </w:r>
      <w:r>
        <w:t>avukārt s</w:t>
      </w:r>
      <w:r w:rsidRPr="00E80856">
        <w:t>askaņā ar Kriminālprocesa likuma 506.</w:t>
      </w:r>
      <w:r w:rsidR="00441FD0">
        <w:t> </w:t>
      </w:r>
      <w:r w:rsidRPr="00E80856">
        <w:t>pantu apelācijas instances tiesā tiesas debatēs katrs kriminālprocesa dalībnieks no jauna var izteikties par lietas izlemšanā nozīmīgiem jautājumiem. Tādējādi arī laikā, kad notiek tiesvedība apelācijas instances tiesā, ir tiesības izvirzīt jaunus juridiskus argumentus, precizēt savus apsvērumus vai iesniegt jaunus pierādījumus</w:t>
      </w:r>
      <w:r>
        <w:t xml:space="preserve"> (</w:t>
      </w:r>
      <w:r w:rsidRPr="0027581E">
        <w:rPr>
          <w:i/>
          <w:iCs/>
        </w:rPr>
        <w:t>Satversmes tiesas 2022. gada 14. aprīļa sprieduma lietā Nr. </w:t>
      </w:r>
      <w:hyperlink r:id="rId18" w:history="1">
        <w:r w:rsidRPr="00441FD0">
          <w:rPr>
            <w:rStyle w:val="Hyperlink"/>
            <w:i/>
            <w:iCs/>
          </w:rPr>
          <w:t>2021-38-01</w:t>
        </w:r>
      </w:hyperlink>
      <w:r w:rsidRPr="0027581E">
        <w:rPr>
          <w:i/>
          <w:iCs/>
        </w:rPr>
        <w:t>, 16.</w:t>
      </w:r>
      <w:r>
        <w:rPr>
          <w:i/>
          <w:iCs/>
        </w:rPr>
        <w:t>6.2</w:t>
      </w:r>
      <w:r w:rsidRPr="0027581E">
        <w:rPr>
          <w:i/>
          <w:iCs/>
        </w:rPr>
        <w:t>.</w:t>
      </w:r>
      <w:r>
        <w:rPr>
          <w:i/>
          <w:iCs/>
        </w:rPr>
        <w:t>–16.6.3.</w:t>
      </w:r>
      <w:r w:rsidR="00441FD0">
        <w:rPr>
          <w:i/>
          <w:iCs/>
        </w:rPr>
        <w:t> </w:t>
      </w:r>
      <w:r w:rsidRPr="0027581E">
        <w:rPr>
          <w:i/>
          <w:iCs/>
        </w:rPr>
        <w:t>punkt</w:t>
      </w:r>
      <w:r w:rsidR="0014482C">
        <w:rPr>
          <w:i/>
          <w:iCs/>
        </w:rPr>
        <w:t>s</w:t>
      </w:r>
      <w:r>
        <w:t>)</w:t>
      </w:r>
      <w:r w:rsidRPr="00E80856">
        <w:t>.</w:t>
      </w:r>
    </w:p>
    <w:p w14:paraId="4C178917" w14:textId="3D49DE34" w:rsidR="00713E7E" w:rsidRDefault="00E80856" w:rsidP="00713E7E">
      <w:pPr>
        <w:spacing w:line="276" w:lineRule="auto"/>
        <w:ind w:firstLine="720"/>
        <w:jc w:val="both"/>
      </w:pPr>
      <w:r>
        <w:t>Treškārt, procesa dalībnieks var izmantot</w:t>
      </w:r>
      <w:r w:rsidR="00335BC6">
        <w:t xml:space="preserve"> tiesības lūgt </w:t>
      </w:r>
      <w:r w:rsidR="00335BC6" w:rsidRPr="006C007A">
        <w:t>nokavētā termiņa atjaunošan</w:t>
      </w:r>
      <w:r w:rsidR="00335BC6">
        <w:t>u</w:t>
      </w:r>
      <w:r w:rsidR="00335BC6" w:rsidRPr="006C007A">
        <w:t xml:space="preserve"> </w:t>
      </w:r>
      <w:r w:rsidR="00335BC6">
        <w:t>(sk. Kriminālprocesa likuma 317.</w:t>
      </w:r>
      <w:r w:rsidR="00441FD0">
        <w:t> </w:t>
      </w:r>
      <w:r w:rsidR="00335BC6">
        <w:t>pantu</w:t>
      </w:r>
      <w:r w:rsidR="006B42D9">
        <w:t xml:space="preserve"> un </w:t>
      </w:r>
      <w:r w:rsidR="006B42D9" w:rsidRPr="006B42D9">
        <w:rPr>
          <w:i/>
          <w:iCs/>
        </w:rPr>
        <w:t>Satversmes tiesas 2020. gada 26. marta sprieduma lietā Nr. </w:t>
      </w:r>
      <w:hyperlink r:id="rId19" w:history="1">
        <w:r w:rsidR="006B42D9" w:rsidRPr="00441FD0">
          <w:rPr>
            <w:rStyle w:val="Hyperlink"/>
            <w:i/>
            <w:iCs/>
          </w:rPr>
          <w:t>2019-15-01</w:t>
        </w:r>
      </w:hyperlink>
      <w:r w:rsidR="006B42D9" w:rsidRPr="006B42D9">
        <w:rPr>
          <w:i/>
          <w:iCs/>
        </w:rPr>
        <w:t>, 11.6. punktu</w:t>
      </w:r>
      <w:r w:rsidR="006B42D9">
        <w:t>)</w:t>
      </w:r>
      <w:r w:rsidR="00335BC6" w:rsidRPr="006B42D9">
        <w:t>.</w:t>
      </w:r>
    </w:p>
    <w:p w14:paraId="46951637" w14:textId="77777777" w:rsidR="009A1A62" w:rsidRDefault="00174386" w:rsidP="009A1A62">
      <w:pPr>
        <w:spacing w:line="276" w:lineRule="auto"/>
        <w:ind w:firstLine="720"/>
        <w:jc w:val="both"/>
      </w:pPr>
      <w:r w:rsidRPr="00174386">
        <w:t>Ievērojot minēto, apstāklis, ka lietas īpašā sarežģītība procesa dalībniekam var pilnā apjomā atklāties tikai pēc iepazīšanās ar piln</w:t>
      </w:r>
      <w:r w:rsidR="009A1A62">
        <w:t>u</w:t>
      </w:r>
      <w:r w:rsidRPr="00174386">
        <w:t xml:space="preserve"> tiesas nolēmumu, nav pietiekams pamats paplašināt tiesas tiesības lemt par pārsūdzības termiņa pagarināšanu ārpus tiesas nolēmuma rezolutīvās daļas.</w:t>
      </w:r>
    </w:p>
    <w:p w14:paraId="5BE49C83" w14:textId="75D52A69" w:rsidR="00375451" w:rsidRPr="00375451" w:rsidRDefault="00375451" w:rsidP="007B725C">
      <w:pPr>
        <w:widowControl w:val="0"/>
        <w:spacing w:line="276" w:lineRule="auto"/>
        <w:ind w:firstLine="720"/>
        <w:jc w:val="both"/>
      </w:pPr>
      <w:r w:rsidRPr="007B725C">
        <w:t xml:space="preserve">[6.3] </w:t>
      </w:r>
      <w:r w:rsidR="007B725C" w:rsidRPr="007B725C">
        <w:t>Rezumējot minēto, Senāts atzīst, ka Kriminālprocesa likuma 316.</w:t>
      </w:r>
      <w:r w:rsidR="00441FD0">
        <w:t> </w:t>
      </w:r>
      <w:r w:rsidR="007B725C" w:rsidRPr="007B725C">
        <w:t xml:space="preserve">panta otrajā daļā paredzētā procesuālo termiņu pagarināšanas kārtība nav piemērojama tiesas </w:t>
      </w:r>
      <w:r w:rsidR="007B725C">
        <w:t>nolēmuma</w:t>
      </w:r>
      <w:r w:rsidR="007B725C" w:rsidRPr="007B725C">
        <w:t xml:space="preserve"> pārsūdzības termiņa pagarināšanai.</w:t>
      </w:r>
    </w:p>
    <w:p w14:paraId="7738B144" w14:textId="77777777" w:rsidR="00375451" w:rsidRPr="00A05176" w:rsidRDefault="00375451" w:rsidP="00A05176">
      <w:pPr>
        <w:widowControl w:val="0"/>
        <w:spacing w:line="276" w:lineRule="auto"/>
        <w:ind w:firstLine="720"/>
        <w:jc w:val="both"/>
      </w:pPr>
    </w:p>
    <w:p w14:paraId="4CEBF5CF" w14:textId="110AFEE8" w:rsidR="007B725C" w:rsidRDefault="007B0EEA" w:rsidP="007B725C">
      <w:pPr>
        <w:widowControl w:val="0"/>
        <w:spacing w:line="276" w:lineRule="auto"/>
        <w:ind w:firstLine="720"/>
        <w:jc w:val="both"/>
      </w:pPr>
      <w:r>
        <w:t>[</w:t>
      </w:r>
      <w:r w:rsidR="00713E7E">
        <w:t>7</w:t>
      </w:r>
      <w:r>
        <w:t xml:space="preserve">] </w:t>
      </w:r>
      <w:r w:rsidR="007B725C" w:rsidRPr="007B725C">
        <w:t xml:space="preserve">No minētā izriet, ka Senātam jāatbild arī uz jautājumu, kādas tiesiskās sekas rada </w:t>
      </w:r>
      <w:r w:rsidR="007B725C" w:rsidRPr="007B725C">
        <w:lastRenderedPageBreak/>
        <w:t>tas, ka pirmās instances tiesa, nepamatoti piemērojot Kriminālprocesa likuma 316.</w:t>
      </w:r>
      <w:r w:rsidR="00441FD0">
        <w:t> </w:t>
      </w:r>
      <w:r w:rsidR="007B725C" w:rsidRPr="007B725C">
        <w:t>panta otro daļu, pieņēmusi lēmumu par sprieduma pārsūdzības termiņa pagarināšanu.</w:t>
      </w:r>
    </w:p>
    <w:p w14:paraId="089DDFA2" w14:textId="3DC271C2" w:rsidR="0005147D" w:rsidRDefault="003B6E65" w:rsidP="0005147D">
      <w:pPr>
        <w:widowControl w:val="0"/>
        <w:spacing w:line="276" w:lineRule="auto"/>
        <w:ind w:firstLine="720"/>
        <w:jc w:val="both"/>
      </w:pPr>
      <w:r>
        <w:t>[</w:t>
      </w:r>
      <w:r w:rsidR="00713E7E">
        <w:t>7.1</w:t>
      </w:r>
      <w:r>
        <w:t xml:space="preserve">] </w:t>
      </w:r>
      <w:r w:rsidR="009B7469">
        <w:t>Senāts atzīst</w:t>
      </w:r>
      <w:r w:rsidR="00F25ADA">
        <w:t>, ka</w:t>
      </w:r>
      <w:r w:rsidR="009B7469">
        <w:t xml:space="preserve"> </w:t>
      </w:r>
      <w:r w:rsidR="00A114D3">
        <w:t xml:space="preserve">šāds </w:t>
      </w:r>
      <w:r w:rsidR="009B7469">
        <w:t>l</w:t>
      </w:r>
      <w:r w:rsidR="00837A08" w:rsidRPr="00837A08">
        <w:t>ēmum</w:t>
      </w:r>
      <w:r w:rsidR="00837A08">
        <w:t>s</w:t>
      </w:r>
      <w:r w:rsidR="0005147D">
        <w:t xml:space="preserve"> vispārīgi</w:t>
      </w:r>
      <w:r w:rsidR="00837A08" w:rsidRPr="00837A08">
        <w:t xml:space="preserve"> rada procesuāl</w:t>
      </w:r>
      <w:r w:rsidR="00BD3C6C">
        <w:t>ā</w:t>
      </w:r>
      <w:r w:rsidR="00837A08" w:rsidRPr="00837A08">
        <w:t xml:space="preserve">s sekas konkrētajā </w:t>
      </w:r>
      <w:r w:rsidR="00FD02C7">
        <w:t>krimināl</w:t>
      </w:r>
      <w:r w:rsidR="00837A08" w:rsidRPr="00837A08">
        <w:t>procesā, kamēr tas likumā noteiktajā kārtībā nav atcelts vai atzīts par prettiesisku</w:t>
      </w:r>
      <w:r w:rsidR="00B56BBE">
        <w:t xml:space="preserve"> (sk. arī Kriminālprocesa likuma 322. panta pirmo daļu)</w:t>
      </w:r>
      <w:r w:rsidR="00837A08">
        <w:t>.</w:t>
      </w:r>
      <w:r w:rsidR="00F25ADA">
        <w:t xml:space="preserve"> </w:t>
      </w:r>
      <w:r w:rsidR="00A752C5">
        <w:t xml:space="preserve">Tādēļ </w:t>
      </w:r>
      <w:proofErr w:type="spellStart"/>
      <w:r w:rsidR="00534917">
        <w:t>pirmšķietami</w:t>
      </w:r>
      <w:proofErr w:type="spellEnd"/>
      <w:r w:rsidR="00534917">
        <w:t xml:space="preserve"> </w:t>
      </w:r>
      <w:r w:rsidR="001C0B2D">
        <w:t>var</w:t>
      </w:r>
      <w:r w:rsidR="009A1A62">
        <w:t>ētu</w:t>
      </w:r>
      <w:r w:rsidR="00534917">
        <w:t xml:space="preserve"> izdarīt </w:t>
      </w:r>
      <w:r w:rsidR="00D97BED">
        <w:t xml:space="preserve">šādu </w:t>
      </w:r>
      <w:r w:rsidR="00534917">
        <w:t>pieņēmumu</w:t>
      </w:r>
      <w:r w:rsidR="00D97BED">
        <w:t xml:space="preserve">: ja </w:t>
      </w:r>
      <w:r w:rsidR="009B7469" w:rsidRPr="009B7469">
        <w:t>apelācijas instances tiesa</w:t>
      </w:r>
      <w:r w:rsidR="00D97BED">
        <w:t xml:space="preserve"> </w:t>
      </w:r>
      <w:r w:rsidR="009B7469" w:rsidRPr="009B7469">
        <w:t>konstat</w:t>
      </w:r>
      <w:r w:rsidR="00D97BED">
        <w:t>ē</w:t>
      </w:r>
      <w:r w:rsidR="00F25ADA">
        <w:t>, ka</w:t>
      </w:r>
      <w:r w:rsidR="009B7469" w:rsidRPr="009B7469">
        <w:t xml:space="preserve">: </w:t>
      </w:r>
      <w:r w:rsidR="00B56BBE">
        <w:t>1)</w:t>
      </w:r>
      <w:r w:rsidR="00441FD0">
        <w:t> </w:t>
      </w:r>
      <w:r w:rsidR="00534917">
        <w:t xml:space="preserve">pirmās instances tiesa </w:t>
      </w:r>
      <w:r w:rsidR="009A1A62">
        <w:t>nepamatoti</w:t>
      </w:r>
      <w:r w:rsidR="00FD02C7">
        <w:t xml:space="preserve"> pagarinā</w:t>
      </w:r>
      <w:r w:rsidR="0005147D">
        <w:t xml:space="preserve">jusi sprieduma pārsūdzības termiņu </w:t>
      </w:r>
      <w:r w:rsidR="009A1A62">
        <w:t>Kriminālprocesa likuma 316. panta otrās daļas kārtībā</w:t>
      </w:r>
      <w:r w:rsidR="009B7469" w:rsidRPr="009B7469">
        <w:t xml:space="preserve"> </w:t>
      </w:r>
      <w:r w:rsidR="009B7469" w:rsidRPr="00C61BA1">
        <w:t>un</w:t>
      </w:r>
      <w:r w:rsidR="00B56BBE" w:rsidRPr="00C61BA1">
        <w:t xml:space="preserve"> 2)</w:t>
      </w:r>
      <w:r w:rsidR="00441FD0">
        <w:t> </w:t>
      </w:r>
      <w:r w:rsidR="009B7469" w:rsidRPr="00C61BA1">
        <w:t xml:space="preserve">apelācijas sūdzība vai protests iesniegts </w:t>
      </w:r>
      <w:r w:rsidR="00F25ADA" w:rsidRPr="00C61BA1">
        <w:t xml:space="preserve">pēc </w:t>
      </w:r>
      <w:r w:rsidR="00A114D3" w:rsidRPr="00C61BA1">
        <w:t>spriedumā</w:t>
      </w:r>
      <w:r w:rsidR="00534917" w:rsidRPr="00C61BA1">
        <w:t xml:space="preserve"> no</w:t>
      </w:r>
      <w:r w:rsidR="00A114D3" w:rsidRPr="00C61BA1">
        <w:t>teiktā</w:t>
      </w:r>
      <w:r w:rsidR="00534917" w:rsidRPr="00C61BA1">
        <w:t xml:space="preserve"> </w:t>
      </w:r>
      <w:r w:rsidR="009A1A62">
        <w:t xml:space="preserve">pārsūdzības </w:t>
      </w:r>
      <w:r w:rsidR="00F25ADA" w:rsidRPr="00C61BA1">
        <w:t>termiņa</w:t>
      </w:r>
      <w:r w:rsidR="009B7469" w:rsidRPr="00C61BA1">
        <w:t>,</w:t>
      </w:r>
      <w:r>
        <w:t xml:space="preserve"> termiņ</w:t>
      </w:r>
      <w:r w:rsidR="00D97BED">
        <w:t xml:space="preserve">š </w:t>
      </w:r>
      <w:r w:rsidR="0005147D">
        <w:t>atzīstams</w:t>
      </w:r>
      <w:r w:rsidR="00534917">
        <w:t xml:space="preserve"> par nokavētu </w:t>
      </w:r>
      <w:r w:rsidR="009B7469" w:rsidRPr="00F25ADA">
        <w:t>un</w:t>
      </w:r>
      <w:r w:rsidR="00F25ADA">
        <w:t xml:space="preserve"> līdz ar to</w:t>
      </w:r>
      <w:r w:rsidR="009B7469" w:rsidRPr="00F25ADA">
        <w:t xml:space="preserve"> apelācijas tiesvedība </w:t>
      </w:r>
      <w:r w:rsidR="0005147D">
        <w:t>izbeidzama</w:t>
      </w:r>
      <w:r w:rsidR="00AA7525">
        <w:t xml:space="preserve"> </w:t>
      </w:r>
      <w:r w:rsidR="009B7469" w:rsidRPr="00F25ADA">
        <w:t>(Kriminālprocesa likuma 567.</w:t>
      </w:r>
      <w:r w:rsidR="00441FD0">
        <w:t> </w:t>
      </w:r>
      <w:r w:rsidR="009B7469" w:rsidRPr="00F25ADA">
        <w:t>panta pirmā daļa).</w:t>
      </w:r>
    </w:p>
    <w:p w14:paraId="3F4EB7EB" w14:textId="3284C252" w:rsidR="00FB27F7" w:rsidRDefault="00FB27F7" w:rsidP="00FB27F7">
      <w:pPr>
        <w:widowControl w:val="0"/>
        <w:spacing w:line="276" w:lineRule="auto"/>
        <w:ind w:firstLine="720"/>
        <w:jc w:val="both"/>
      </w:pPr>
      <w:r w:rsidRPr="00FB27F7">
        <w:t>Turpmāk norādīto apsvērumu dēļ Senāts to atzīst par pamatotu tikai daļēji – attiecībā uz pārsūdzības termiņa nokavējuma faktu, bet ne apelācijas tiesvedības izbeigšanu.</w:t>
      </w:r>
    </w:p>
    <w:p w14:paraId="7F0AF59E" w14:textId="1843A976" w:rsidR="003B6E65" w:rsidRDefault="003B6E65" w:rsidP="003B6E65">
      <w:pPr>
        <w:widowControl w:val="0"/>
        <w:spacing w:line="276" w:lineRule="auto"/>
        <w:ind w:firstLine="720"/>
        <w:jc w:val="both"/>
      </w:pPr>
      <w:r>
        <w:t>[</w:t>
      </w:r>
      <w:r w:rsidR="00713E7E">
        <w:t>7.2</w:t>
      </w:r>
      <w:r>
        <w:t>] Saskaņā ar Kriminālprocesa likuma 315. panta trešo daļu t</w:t>
      </w:r>
      <w:r w:rsidRPr="003B6E65">
        <w:t>iesību realizāciju noteicošā termiņa nokavēšana bez dibināta iemesla rada šo tiesību izbeigšanos.</w:t>
      </w:r>
    </w:p>
    <w:p w14:paraId="6770CCF6" w14:textId="2F88B5B5" w:rsidR="00FB27F7" w:rsidRDefault="00FB27F7" w:rsidP="00FB27F7">
      <w:pPr>
        <w:widowControl w:val="0"/>
        <w:spacing w:line="276" w:lineRule="auto"/>
        <w:ind w:firstLine="720"/>
        <w:jc w:val="both"/>
      </w:pPr>
      <w:r w:rsidRPr="00FB27F7">
        <w:t>Izskatāmajā lietā pārsūdzības termiņš nokavēts dibināta iemesla dēļ, jo procesa dalībnieks parasti var paļauties, ka sūdzību vai protestu drīkst iesniegt termiņā, kuru pirmās instances tiesa, kaut arī nepamatoti piemērojot Kriminālprocesa likuma 316. panta otro daļu, bija pagarinājusi.</w:t>
      </w:r>
    </w:p>
    <w:p w14:paraId="2C629262" w14:textId="5587C195" w:rsidR="00FB27F7" w:rsidRDefault="00ED67F5" w:rsidP="002B4DD2">
      <w:pPr>
        <w:widowControl w:val="0"/>
        <w:spacing w:line="276" w:lineRule="auto"/>
        <w:ind w:firstLine="720"/>
        <w:jc w:val="both"/>
      </w:pPr>
      <w:r w:rsidRPr="00ED67F5">
        <w:t>Šāda paļāvība var veidoties tādēļ, ka likums tiesai vispārīgi paredz tiesības pagarināt pārsūdzības termiņu</w:t>
      </w:r>
      <w:r w:rsidR="00FB27F7">
        <w:t>, t</w:t>
      </w:r>
      <w:r w:rsidRPr="00ED67F5">
        <w:t>aču no likuma tieši un nepārprotami neizriet šo tiesību robeža</w:t>
      </w:r>
      <w:r w:rsidR="00F83A3A">
        <w:t>s</w:t>
      </w:r>
      <w:r w:rsidRPr="00ED67F5">
        <w:t xml:space="preserve">, proti, ka termiņa pagarināšana </w:t>
      </w:r>
      <w:r w:rsidRPr="00FB27F7">
        <w:t>izlemjama tikai nolēmuma rezolutīvajā daļā</w:t>
      </w:r>
      <w:r w:rsidR="00984D42" w:rsidRPr="00FB27F7">
        <w:t xml:space="preserve">. </w:t>
      </w:r>
      <w:r w:rsidR="00FB27F7" w:rsidRPr="00FB27F7">
        <w:t>Lai nonāktu pie šāda secinājuma, nepieciešama Kriminālprocesa likuma normu sistēmiska un teleoloģiska interpretācija</w:t>
      </w:r>
      <w:r w:rsidR="00FB27F7">
        <w:t>. Tādēļ</w:t>
      </w:r>
      <w:r w:rsidR="00984D42" w:rsidRPr="00FB27F7">
        <w:t xml:space="preserve"> procesa</w:t>
      </w:r>
      <w:r w:rsidR="00984D42" w:rsidRPr="00984D42">
        <w:t xml:space="preserve"> dalībnieks </w:t>
      </w:r>
      <w:r w:rsidR="00FB27F7">
        <w:t xml:space="preserve">parasti </w:t>
      </w:r>
      <w:r w:rsidR="00984D42" w:rsidRPr="00984D42">
        <w:t>var paļauties, ka tiesa, pagarinot pārsūdzības termiņu, ir ievērojusi likumā noteikto kārtību</w:t>
      </w:r>
      <w:r w:rsidR="00984D42">
        <w:t xml:space="preserve">. </w:t>
      </w:r>
    </w:p>
    <w:p w14:paraId="38C7C602" w14:textId="77777777" w:rsidR="004C5FCD" w:rsidRDefault="002B4DD2" w:rsidP="004C5FCD">
      <w:pPr>
        <w:widowControl w:val="0"/>
        <w:spacing w:line="276" w:lineRule="auto"/>
        <w:ind w:firstLine="720"/>
        <w:jc w:val="both"/>
      </w:pPr>
      <w:r w:rsidRPr="002B4DD2">
        <w:t xml:space="preserve">Tādējādi šī situācija būtiski atšķiras no gadījumiem, kad tiesa procesa dalībniekam piešķīrusi tādas tiesības, kuras likums nepārprotami neparedz, vai rīkojusies acīmredzami pretēji likumam. </w:t>
      </w:r>
    </w:p>
    <w:p w14:paraId="204F1EE6" w14:textId="0339F8B0" w:rsidR="004C5FCD" w:rsidRPr="002B4DD2" w:rsidRDefault="004C5FCD" w:rsidP="004C5FCD">
      <w:pPr>
        <w:widowControl w:val="0"/>
        <w:spacing w:line="276" w:lineRule="auto"/>
        <w:ind w:firstLine="720"/>
        <w:jc w:val="both"/>
      </w:pPr>
      <w:r w:rsidRPr="004C5FCD">
        <w:t xml:space="preserve">Šāds gadījums ir, piemēram, pēc pārsūdzības termiņa beigām iesniegtas kasācijas sūdzības kļūdaina nosūtīšana Senātam, </w:t>
      </w:r>
      <w:r>
        <w:t>tādēļ</w:t>
      </w:r>
      <w:r w:rsidRPr="004C5FCD">
        <w:t xml:space="preserve"> šāda tiesas rīcība nevar radīt paļāvību, ka sūdzība ir izskatāma kasācijas kārtībā (</w:t>
      </w:r>
      <w:r w:rsidRPr="004C5FCD">
        <w:rPr>
          <w:i/>
          <w:iCs/>
        </w:rPr>
        <w:t>Senatores 2025.</w:t>
      </w:r>
      <w:r w:rsidR="00441FD0">
        <w:rPr>
          <w:i/>
          <w:iCs/>
        </w:rPr>
        <w:t> </w:t>
      </w:r>
      <w:r w:rsidRPr="004C5FCD">
        <w:rPr>
          <w:i/>
          <w:iCs/>
        </w:rPr>
        <w:t>gada 4.</w:t>
      </w:r>
      <w:r w:rsidR="00441FD0">
        <w:rPr>
          <w:i/>
          <w:iCs/>
        </w:rPr>
        <w:t> </w:t>
      </w:r>
      <w:r w:rsidRPr="004C5FCD">
        <w:rPr>
          <w:i/>
          <w:iCs/>
        </w:rPr>
        <w:t xml:space="preserve">septembra lēmums lietā Nr. SKK-358/2025, </w:t>
      </w:r>
      <w:hyperlink r:id="rId20" w:history="1">
        <w:r w:rsidRPr="00961F27">
          <w:rPr>
            <w:rStyle w:val="Hyperlink"/>
            <w:i/>
            <w:iCs/>
          </w:rPr>
          <w:t>ECLI:LV:AT:2025:0904.11210042317.43.L</w:t>
        </w:r>
      </w:hyperlink>
      <w:r w:rsidRPr="004C5FCD">
        <w:t>).</w:t>
      </w:r>
    </w:p>
    <w:p w14:paraId="33A4175C" w14:textId="605C75E1" w:rsidR="004C5FCD" w:rsidRPr="00441FD0" w:rsidRDefault="002C46FC" w:rsidP="004C5FCD">
      <w:pPr>
        <w:widowControl w:val="0"/>
        <w:spacing w:line="276" w:lineRule="auto"/>
        <w:ind w:firstLine="720"/>
        <w:jc w:val="both"/>
      </w:pPr>
      <w:r w:rsidRPr="00441FD0">
        <w:t>[</w:t>
      </w:r>
      <w:r w:rsidR="00713E7E" w:rsidRPr="00441FD0">
        <w:t>7.3</w:t>
      </w:r>
      <w:r w:rsidR="00D2759F" w:rsidRPr="00441FD0">
        <w:t>] Ja procesa dalībnieks labticīgi paļāvies uz iespēju apelācijas sūdzību vai protestu iesniegt tiesas noteiktajā pagarinātajā termiņā, termiņa nokavējums atzīstams par attaisnotu un termiņš atjaunojams (sk. Kriminālprocesa likuma 317.</w:t>
      </w:r>
      <w:r w:rsidR="00441FD0" w:rsidRPr="00441FD0">
        <w:t> </w:t>
      </w:r>
      <w:r w:rsidR="00D2759F" w:rsidRPr="00441FD0">
        <w:t>pantu).</w:t>
      </w:r>
    </w:p>
    <w:p w14:paraId="376514CE" w14:textId="2050E448" w:rsidR="004C5FCD" w:rsidRPr="00441FD0" w:rsidRDefault="004C5FCD" w:rsidP="004C5FCD">
      <w:pPr>
        <w:widowControl w:val="0"/>
        <w:spacing w:line="276" w:lineRule="auto"/>
        <w:ind w:firstLine="720"/>
        <w:jc w:val="both"/>
      </w:pPr>
      <w:r w:rsidRPr="00441FD0">
        <w:t xml:space="preserve">Lai gan </w:t>
      </w:r>
      <w:r w:rsidR="00515D19" w:rsidRPr="00441FD0">
        <w:t xml:space="preserve">šī norma </w:t>
      </w:r>
      <w:r w:rsidRPr="00441FD0">
        <w:t xml:space="preserve">paredz, ka termiņu atjauno pēc ieinteresētās personas lūguma, šajā situācijā šī prasība nav piemērojama. </w:t>
      </w:r>
    </w:p>
    <w:p w14:paraId="0F78F977" w14:textId="3CC67F0F" w:rsidR="00353F1D" w:rsidRPr="00441FD0" w:rsidRDefault="00353F1D" w:rsidP="00353F1D">
      <w:pPr>
        <w:widowControl w:val="0"/>
        <w:spacing w:line="276" w:lineRule="auto"/>
        <w:ind w:firstLine="720"/>
        <w:jc w:val="both"/>
      </w:pPr>
      <w:r w:rsidRPr="00441FD0">
        <w:t>Procesa dalībnieks pats termiņa nokavējumu nevar konstatēt; tas tiek konstatēts tikai tad, kad augstākas instances tiesa atzīst, ka pirmās instances tiesa pārsūdzības termiņu pagarinājusi nepamatoti. Tādēļ šāda lūguma iesniegšanu no procesa dalībnieka saprātīgi nevar prasīt. Savukārt šīs prasības formāla piemērošana būtu pretrunā normas mērķim</w:t>
      </w:r>
      <w:r w:rsidR="00441FD0">
        <w:t> </w:t>
      </w:r>
      <w:r w:rsidRPr="00441FD0">
        <w:t>–</w:t>
      </w:r>
      <w:r w:rsidR="00441FD0">
        <w:t> </w:t>
      </w:r>
      <w:r w:rsidRPr="00441FD0">
        <w:t>nepieļaut, ka attaisno</w:t>
      </w:r>
      <w:r w:rsidR="00515D19" w:rsidRPr="00441FD0">
        <w:t>ts</w:t>
      </w:r>
      <w:r w:rsidRPr="00441FD0">
        <w:t xml:space="preserve"> termiņa nokavējums personai rada nelabvēlīgas sekas. Līdz ar to piemērojama normas teleoloģiskā redukcija, un apelācijas tiesvedība nav izbeidzama, </w:t>
      </w:r>
      <w:r w:rsidRPr="00441FD0">
        <w:lastRenderedPageBreak/>
        <w:t>ja apelācijas sūdzība vai protests iesniegts tiesas noteiktajā pagarinātajā termiņā un procesa dalībnieks uz šo termiņu labticīgi paļāvies.</w:t>
      </w:r>
    </w:p>
    <w:p w14:paraId="4154272F" w14:textId="11CD9214" w:rsidR="004C5FCD" w:rsidRPr="00441FD0" w:rsidRDefault="004C5FCD" w:rsidP="00353F1D">
      <w:pPr>
        <w:widowControl w:val="0"/>
        <w:spacing w:line="276" w:lineRule="auto"/>
        <w:ind w:firstLine="720"/>
        <w:jc w:val="both"/>
      </w:pPr>
      <w:r w:rsidRPr="00441FD0">
        <w:t>Izskatāmajā lietā šis termiņš ir ievērots</w:t>
      </w:r>
      <w:r w:rsidR="00515D19" w:rsidRPr="00441FD0">
        <w:t>,</w:t>
      </w:r>
      <w:r w:rsidRPr="00441FD0">
        <w:t xml:space="preserve"> un nav pamata uzskatīt, ka prokurore uz šo termiņu nebūtu labticīgi paļāvusies.</w:t>
      </w:r>
    </w:p>
    <w:p w14:paraId="60DC7FD9" w14:textId="14A44058" w:rsidR="005A35D2" w:rsidRDefault="007B0EEA" w:rsidP="005A35D2">
      <w:pPr>
        <w:widowControl w:val="0"/>
        <w:spacing w:line="276" w:lineRule="auto"/>
        <w:ind w:firstLine="720"/>
        <w:jc w:val="both"/>
      </w:pPr>
      <w:r>
        <w:t>[</w:t>
      </w:r>
      <w:r w:rsidR="00713E7E">
        <w:t>7.</w:t>
      </w:r>
      <w:r w:rsidR="001E590E">
        <w:t>4</w:t>
      </w:r>
      <w:r>
        <w:t xml:space="preserve">] </w:t>
      </w:r>
      <w:r w:rsidR="005A35D2">
        <w:t>Senāts papildus atzīmē</w:t>
      </w:r>
      <w:r w:rsidR="00760EA9">
        <w:t xml:space="preserve"> </w:t>
      </w:r>
      <w:r w:rsidR="005A35D2">
        <w:t xml:space="preserve">turpmāk norādīto: </w:t>
      </w:r>
    </w:p>
    <w:p w14:paraId="55AB3BF0" w14:textId="7AE99138" w:rsidR="005A35D2" w:rsidRDefault="005A35D2" w:rsidP="005A35D2">
      <w:pPr>
        <w:pStyle w:val="ListParagraph"/>
        <w:widowControl w:val="0"/>
        <w:numPr>
          <w:ilvl w:val="0"/>
          <w:numId w:val="14"/>
        </w:numPr>
        <w:spacing w:line="276" w:lineRule="auto"/>
        <w:jc w:val="both"/>
      </w:pPr>
      <w:r>
        <w:t>n</w:t>
      </w:r>
      <w:r w:rsidRPr="005A35D2">
        <w:t>av nozīmes, kurš procesa dalībniek</w:t>
      </w:r>
      <w:r w:rsidR="00482AEB">
        <w:t>s</w:t>
      </w:r>
      <w:r w:rsidRPr="005A35D2">
        <w:t xml:space="preserve"> paļ</w:t>
      </w:r>
      <w:r>
        <w:t>āvies</w:t>
      </w:r>
      <w:r w:rsidRPr="005A35D2">
        <w:t xml:space="preserve"> uz tiesas nepamatoti </w:t>
      </w:r>
      <w:r w:rsidR="003778ED">
        <w:t>pagarināto</w:t>
      </w:r>
      <w:r w:rsidRPr="005A35D2">
        <w:t xml:space="preserve"> </w:t>
      </w:r>
      <w:r w:rsidR="00547A6A">
        <w:t xml:space="preserve">tiesas nolēmuma </w:t>
      </w:r>
      <w:r w:rsidRPr="005A35D2">
        <w:t>pārsūdzības termiņu</w:t>
      </w:r>
      <w:r w:rsidR="00877791">
        <w:t>, jo</w:t>
      </w:r>
      <w:r w:rsidR="00746556">
        <w:t xml:space="preserve"> </w:t>
      </w:r>
      <w:r w:rsidRPr="005A35D2">
        <w:t>pretēja pieeja</w:t>
      </w:r>
      <w:r w:rsidR="00260FFD">
        <w:t xml:space="preserve"> </w:t>
      </w:r>
      <w:r w:rsidRPr="005A35D2">
        <w:t>nebūtu savienojama ar vienlīdzības principu</w:t>
      </w:r>
      <w:r w:rsidR="00544CD6">
        <w:t>;</w:t>
      </w:r>
    </w:p>
    <w:p w14:paraId="2B9123B5" w14:textId="43479A60" w:rsidR="00547A6A" w:rsidRDefault="00760EA9" w:rsidP="00547A6A">
      <w:pPr>
        <w:pStyle w:val="ListParagraph"/>
        <w:widowControl w:val="0"/>
        <w:numPr>
          <w:ilvl w:val="0"/>
          <w:numId w:val="14"/>
        </w:numPr>
        <w:spacing w:line="276" w:lineRule="auto"/>
        <w:jc w:val="both"/>
      </w:pPr>
      <w:r>
        <w:t xml:space="preserve">šajā lēmumā </w:t>
      </w:r>
      <w:r w:rsidR="00482AEB">
        <w:t>pamatotais</w:t>
      </w:r>
      <w:r w:rsidR="00544CD6">
        <w:t xml:space="preserve"> </w:t>
      </w:r>
      <w:r w:rsidR="00DD4754" w:rsidRPr="00681D70">
        <w:t>risinājums nenozīmē, ka K</w:t>
      </w:r>
      <w:r w:rsidR="00163765">
        <w:t>riminālprocesa likuma</w:t>
      </w:r>
      <w:r w:rsidR="00DD4754" w:rsidRPr="00681D70">
        <w:t xml:space="preserve"> 316.</w:t>
      </w:r>
      <w:r w:rsidR="00441FD0">
        <w:t> </w:t>
      </w:r>
      <w:r w:rsidR="00DD4754" w:rsidRPr="00681D70">
        <w:t>panta otrās daļas piemērošana pārsūdzības termiņa pagarināšanai būtu pieļaujama; tas nozīmē vien to, ka tiesas kļūda nevar radīt nelabvēlīgas sekas procesa dalībniekam, kurš labticīgi paļāvies uz tiesas no</w:t>
      </w:r>
      <w:r w:rsidR="00746556">
        <w:t>teikto</w:t>
      </w:r>
      <w:r w:rsidR="00DD4754" w:rsidRPr="00681D70">
        <w:t xml:space="preserve"> termiņu</w:t>
      </w:r>
      <w:r w:rsidR="00547A6A">
        <w:t>;</w:t>
      </w:r>
    </w:p>
    <w:p w14:paraId="0402F11F" w14:textId="6C3BFA14" w:rsidR="00547A6A" w:rsidRDefault="00547A6A" w:rsidP="00547A6A">
      <w:pPr>
        <w:pStyle w:val="ListParagraph"/>
        <w:widowControl w:val="0"/>
        <w:numPr>
          <w:ilvl w:val="0"/>
          <w:numId w:val="14"/>
        </w:numPr>
        <w:spacing w:line="276" w:lineRule="auto"/>
        <w:jc w:val="both"/>
      </w:pPr>
      <w:r w:rsidRPr="00547A6A">
        <w:t xml:space="preserve">ja procesa dalībnieks līdz šā Senāta lēmuma spēkā stāšanās brīdim rīkojies atbilstoši tiesas noteiktajam pagarinātajam pārsūdzības termiņam, viņa labticīgums ir </w:t>
      </w:r>
      <w:proofErr w:type="spellStart"/>
      <w:r w:rsidRPr="00547A6A">
        <w:t>prezumējams</w:t>
      </w:r>
      <w:proofErr w:type="spellEnd"/>
      <w:r w:rsidRPr="00547A6A">
        <w:t>, jo maldības avots šādā situācijā ir tiesas rīcība; izņēmums piemērojams, ja lietas materiāli liecina par pretējo;</w:t>
      </w:r>
    </w:p>
    <w:p w14:paraId="7CFA2C7A" w14:textId="77777777" w:rsidR="00547A6A" w:rsidRDefault="00A02353" w:rsidP="00547A6A">
      <w:pPr>
        <w:pStyle w:val="ListParagraph"/>
        <w:widowControl w:val="0"/>
        <w:numPr>
          <w:ilvl w:val="0"/>
          <w:numId w:val="14"/>
        </w:numPr>
        <w:spacing w:after="0" w:line="276" w:lineRule="auto"/>
        <w:jc w:val="both"/>
      </w:pPr>
      <w:r w:rsidRPr="00A02353">
        <w:t>pēc š</w:t>
      </w:r>
      <w:r w:rsidR="00877791">
        <w:t>ā</w:t>
      </w:r>
      <w:r w:rsidRPr="00A02353">
        <w:t xml:space="preserve"> </w:t>
      </w:r>
      <w:r w:rsidR="001D4A7D">
        <w:t xml:space="preserve">Senāta </w:t>
      </w:r>
      <w:r w:rsidRPr="00A02353">
        <w:t>lēmum</w:t>
      </w:r>
      <w:r w:rsidR="00E17A97">
        <w:t>a</w:t>
      </w:r>
      <w:r w:rsidR="008518A7">
        <w:t xml:space="preserve"> </w:t>
      </w:r>
      <w:r w:rsidR="00E17A97">
        <w:t>spēkā stāšanās</w:t>
      </w:r>
      <w:r w:rsidRPr="00A02353">
        <w:t xml:space="preserve"> labticīga paļ</w:t>
      </w:r>
      <w:r w:rsidR="00022A08">
        <w:t>aušanās</w:t>
      </w:r>
      <w:r w:rsidRPr="00A02353">
        <w:t xml:space="preserve"> uz</w:t>
      </w:r>
      <w:r>
        <w:t xml:space="preserve"> nepamatot</w:t>
      </w:r>
      <w:r w:rsidR="00877791">
        <w:t>i pagarinātu</w:t>
      </w:r>
      <w:r w:rsidRPr="00A02353">
        <w:t xml:space="preserve"> pārsūdzības termiņ</w:t>
      </w:r>
      <w:r w:rsidR="00877791">
        <w:t>u</w:t>
      </w:r>
      <w:r>
        <w:t xml:space="preserve"> v</w:t>
      </w:r>
      <w:r w:rsidR="00505877">
        <w:t>ar tikt vērtēta</w:t>
      </w:r>
      <w:r>
        <w:t xml:space="preserve"> stingrāk</w:t>
      </w:r>
      <w:r w:rsidRPr="00A02353">
        <w:t xml:space="preserve">, jo īpaši attiecībā uz </w:t>
      </w:r>
      <w:r w:rsidR="007549BC">
        <w:t>prokuroriem un zvērinātiem advokātiem</w:t>
      </w:r>
      <w:r>
        <w:t>.</w:t>
      </w:r>
    </w:p>
    <w:p w14:paraId="3DE37EAA" w14:textId="7FA52144" w:rsidR="00877791" w:rsidRDefault="001035D5" w:rsidP="00547A6A">
      <w:pPr>
        <w:widowControl w:val="0"/>
        <w:spacing w:line="276" w:lineRule="auto"/>
        <w:ind w:firstLine="720"/>
        <w:jc w:val="both"/>
      </w:pPr>
      <w:r>
        <w:t>[</w:t>
      </w:r>
      <w:r w:rsidR="00713E7E">
        <w:t>7.5</w:t>
      </w:r>
      <w:r>
        <w:t xml:space="preserve">] </w:t>
      </w:r>
      <w:r w:rsidR="00877791" w:rsidRPr="00877791">
        <w:t xml:space="preserve">Rezumējot minēto, Senāts atzīst, ka </w:t>
      </w:r>
      <w:r w:rsidR="00E22945">
        <w:t xml:space="preserve">izskatāmajā lietā </w:t>
      </w:r>
      <w:r w:rsidR="00877791" w:rsidRPr="00877791">
        <w:t xml:space="preserve">apelācijas instances tiesai nebija likumīga pamata izbeigt </w:t>
      </w:r>
      <w:r w:rsidR="00FD6529">
        <w:t xml:space="preserve">apelācijas </w:t>
      </w:r>
      <w:r w:rsidR="00877791" w:rsidRPr="00877791">
        <w:t>tiesvedību</w:t>
      </w:r>
      <w:r w:rsidR="00FD6529">
        <w:t xml:space="preserve"> daļā par prokurores iesniegto apelācijas protestu</w:t>
      </w:r>
      <w:r w:rsidR="00E22945">
        <w:t>,</w:t>
      </w:r>
      <w:r w:rsidR="00877791" w:rsidRPr="00877791">
        <w:t xml:space="preserve"> tādēļ t</w:t>
      </w:r>
      <w:r w:rsidR="00FD6529">
        <w:t>iesa</w:t>
      </w:r>
      <w:r w:rsidR="00877791" w:rsidRPr="00877791">
        <w:t xml:space="preserve"> pamatoti </w:t>
      </w:r>
      <w:r w:rsidR="00E22945">
        <w:t xml:space="preserve">to </w:t>
      </w:r>
      <w:r w:rsidR="00877791" w:rsidRPr="00877791">
        <w:t>izskatīj</w:t>
      </w:r>
      <w:r w:rsidR="00F83A3A">
        <w:t>usi</w:t>
      </w:r>
      <w:r w:rsidR="00E22945">
        <w:t xml:space="preserve"> pēc būtības</w:t>
      </w:r>
      <w:r w:rsidR="00877791" w:rsidRPr="00877791">
        <w:t>.</w:t>
      </w:r>
    </w:p>
    <w:p w14:paraId="5D104686" w14:textId="77777777" w:rsidR="00D97BED" w:rsidRDefault="00D97BED" w:rsidP="00DF05B8">
      <w:pPr>
        <w:spacing w:line="276" w:lineRule="auto"/>
        <w:ind w:firstLine="720"/>
        <w:jc w:val="both"/>
      </w:pPr>
    </w:p>
    <w:p w14:paraId="1CF8EC12" w14:textId="32F7C400" w:rsidR="00437282" w:rsidRPr="00437282" w:rsidRDefault="00DF05B8" w:rsidP="00396B8F">
      <w:pPr>
        <w:spacing w:line="276" w:lineRule="auto"/>
        <w:ind w:firstLine="720"/>
        <w:jc w:val="both"/>
      </w:pPr>
      <w:r>
        <w:t>[</w:t>
      </w:r>
      <w:r w:rsidR="00713E7E">
        <w:t>8</w:t>
      </w:r>
      <w:r>
        <w:t xml:space="preserve">] </w:t>
      </w:r>
      <w:r w:rsidR="00FD6529">
        <w:t>T</w:t>
      </w:r>
      <w:r w:rsidR="00437282" w:rsidRPr="00437282">
        <w:t>ālāk</w:t>
      </w:r>
      <w:r w:rsidR="00FD6529">
        <w:t xml:space="preserve"> Senāts</w:t>
      </w:r>
      <w:r w:rsidR="00437282" w:rsidRPr="00437282">
        <w:t xml:space="preserve"> pārbaudīs, vai tiesa, </w:t>
      </w:r>
      <w:r w:rsidR="00396B8F">
        <w:t xml:space="preserve">izskatot apelācijas protestu un </w:t>
      </w:r>
      <w:r w:rsidR="00437282" w:rsidRPr="00437282">
        <w:t xml:space="preserve">nosakot apsūdzētajai </w:t>
      </w:r>
      <w:r w:rsidR="00EF04A5">
        <w:t>[pers. A]</w:t>
      </w:r>
      <w:r w:rsidR="00437282" w:rsidRPr="00437282">
        <w:t xml:space="preserve"> bargāku sodu</w:t>
      </w:r>
      <w:r w:rsidR="001F6716">
        <w:t xml:space="preserve"> nekā pirmās instances tiesa</w:t>
      </w:r>
      <w:r w:rsidR="00437282" w:rsidRPr="00437282">
        <w:t xml:space="preserve">, ir pieļāvusi kasācijas sūdzībā norādītos </w:t>
      </w:r>
      <w:r w:rsidR="00437282">
        <w:t xml:space="preserve">Krimināllikuma </w:t>
      </w:r>
      <w:r w:rsidR="00437282" w:rsidRPr="00437282">
        <w:t>pārkāpumus soda piemērošanā.</w:t>
      </w:r>
    </w:p>
    <w:p w14:paraId="47CB0CC6" w14:textId="71C82531" w:rsidR="00DF05B8" w:rsidRDefault="00A57983" w:rsidP="00437282">
      <w:pPr>
        <w:spacing w:line="276" w:lineRule="auto"/>
        <w:ind w:firstLine="720"/>
        <w:jc w:val="both"/>
      </w:pPr>
      <w:r>
        <w:t>[</w:t>
      </w:r>
      <w:r w:rsidR="00713E7E">
        <w:t>8</w:t>
      </w:r>
      <w:r>
        <w:t xml:space="preserve">.1] </w:t>
      </w:r>
      <w:r w:rsidR="00437282">
        <w:t>Senāts konstatē, ka a</w:t>
      </w:r>
      <w:r w:rsidR="00DF05B8">
        <w:t xml:space="preserve">pelācijas instances tiesa par pamatotu </w:t>
      </w:r>
      <w:r w:rsidR="00396B8F">
        <w:t xml:space="preserve">atzinusi </w:t>
      </w:r>
      <w:r w:rsidR="00DF05B8">
        <w:t>p</w:t>
      </w:r>
      <w:r w:rsidR="00DF05B8" w:rsidRPr="002D070D">
        <w:t xml:space="preserve">rokurores </w:t>
      </w:r>
      <w:r w:rsidR="00DF05B8">
        <w:t xml:space="preserve">apelācijas </w:t>
      </w:r>
      <w:r w:rsidR="00DF05B8" w:rsidRPr="002D070D">
        <w:t>protestā norādīt</w:t>
      </w:r>
      <w:r w:rsidR="00DF05B8">
        <w:t>o, ka pirmās instances tiesa</w:t>
      </w:r>
      <w:r w:rsidR="001F6716">
        <w:t xml:space="preserve"> </w:t>
      </w:r>
      <w:r w:rsidR="00DF05B8">
        <w:t xml:space="preserve">nav ievērojusi Krimināllikuma 35. pantā noteikto soda mērķi un 46. pantā </w:t>
      </w:r>
      <w:r w:rsidR="00396B8F">
        <w:t>paredzētos</w:t>
      </w:r>
      <w:r w:rsidR="00DF05B8">
        <w:t xml:space="preserve"> soda noteikšanas vispārīgos principus,</w:t>
      </w:r>
      <w:r w:rsidR="00CC13A8">
        <w:t xml:space="preserve"> un </w:t>
      </w:r>
      <w:r w:rsidR="00DF05B8">
        <w:t xml:space="preserve">par katru noziedzīgo nodarījumu </w:t>
      </w:r>
      <w:r w:rsidR="001F6716">
        <w:t xml:space="preserve">nepamatoti </w:t>
      </w:r>
      <w:r w:rsidR="00CC13A8">
        <w:t>piemēroj</w:t>
      </w:r>
      <w:r w:rsidR="001F6716">
        <w:t>usi</w:t>
      </w:r>
      <w:r w:rsidR="00CC13A8">
        <w:t xml:space="preserve"> </w:t>
      </w:r>
      <w:r w:rsidR="00396B8F">
        <w:t>brīvības atņemšan</w:t>
      </w:r>
      <w:r w:rsidR="001F6716">
        <w:t>u uz laiku</w:t>
      </w:r>
      <w:r w:rsidR="00396B8F">
        <w:t>, kas</w:t>
      </w:r>
      <w:r w:rsidR="00CC13A8">
        <w:t xml:space="preserve"> </w:t>
      </w:r>
      <w:r w:rsidR="00DF05B8">
        <w:t>pietuvināt</w:t>
      </w:r>
      <w:r w:rsidR="00396B8F">
        <w:t>s</w:t>
      </w:r>
      <w:r w:rsidR="00DF05B8">
        <w:t xml:space="preserve"> pant</w:t>
      </w:r>
      <w:r w:rsidR="00396B8F">
        <w:t>a</w:t>
      </w:r>
      <w:r w:rsidR="00DF05B8">
        <w:t xml:space="preserve"> sankcij</w:t>
      </w:r>
      <w:r w:rsidR="00CD0E28">
        <w:t>as</w:t>
      </w:r>
      <w:r w:rsidR="00DF05B8">
        <w:t xml:space="preserve"> minimālaja</w:t>
      </w:r>
      <w:r w:rsidR="00CD0E28">
        <w:t>i</w:t>
      </w:r>
      <w:r w:rsidR="00DF05B8">
        <w:t xml:space="preserve"> </w:t>
      </w:r>
      <w:r w:rsidR="00CD0E28">
        <w:t>robežai</w:t>
      </w:r>
      <w:r w:rsidR="00DF05B8">
        <w:t>,</w:t>
      </w:r>
      <w:r w:rsidR="00DF05B8" w:rsidRPr="00B37A26">
        <w:t xml:space="preserve"> </w:t>
      </w:r>
      <w:r w:rsidR="00396B8F">
        <w:t xml:space="preserve">lai gan </w:t>
      </w:r>
      <w:r w:rsidR="00DF05B8" w:rsidRPr="000C4C3A">
        <w:t>n</w:t>
      </w:r>
      <w:r w:rsidR="00CC13A8">
        <w:t>av</w:t>
      </w:r>
      <w:r w:rsidR="00396B8F">
        <w:t xml:space="preserve"> konstatēts</w:t>
      </w:r>
      <w:r w:rsidR="00DF05B8" w:rsidRPr="000C4C3A">
        <w:t xml:space="preserve"> nevien</w:t>
      </w:r>
      <w:r w:rsidR="00396B8F">
        <w:t>s</w:t>
      </w:r>
      <w:r w:rsidR="00DF05B8" w:rsidRPr="000C4C3A">
        <w:t xml:space="preserve"> atbildību mīkstinoš</w:t>
      </w:r>
      <w:r w:rsidR="00396B8F">
        <w:t>s</w:t>
      </w:r>
      <w:r w:rsidR="00DF05B8" w:rsidRPr="000C4C3A">
        <w:t xml:space="preserve"> apstākli</w:t>
      </w:r>
      <w:r w:rsidR="00396B8F">
        <w:t>s</w:t>
      </w:r>
      <w:r w:rsidR="00CC13A8">
        <w:t>.</w:t>
      </w:r>
    </w:p>
    <w:p w14:paraId="19ECDF4C" w14:textId="5087C12D" w:rsidR="00396B8F" w:rsidRDefault="00DF05B8" w:rsidP="00396B8F">
      <w:pPr>
        <w:widowControl w:val="0"/>
        <w:spacing w:line="276" w:lineRule="auto"/>
        <w:ind w:firstLine="720"/>
        <w:jc w:val="both"/>
      </w:pPr>
      <w:r>
        <w:t xml:space="preserve">Apelācijas instances tiesa </w:t>
      </w:r>
      <w:r w:rsidR="00396B8F">
        <w:t>norādījusi</w:t>
      </w:r>
      <w:r w:rsidR="00437282">
        <w:t xml:space="preserve"> arī to</w:t>
      </w:r>
      <w:r>
        <w:t>, ka p</w:t>
      </w:r>
      <w:r w:rsidRPr="002D070D">
        <w:t>irmās instances tiesa</w:t>
      </w:r>
      <w:r w:rsidR="00CC13A8">
        <w:t xml:space="preserve"> </w:t>
      </w:r>
      <w:r w:rsidR="00437282">
        <w:t xml:space="preserve">tikai </w:t>
      </w:r>
      <w:r w:rsidRPr="002D070D">
        <w:t xml:space="preserve">formāli </w:t>
      </w:r>
      <w:r w:rsidR="00396B8F">
        <w:t xml:space="preserve">atsaukusies uz </w:t>
      </w:r>
      <w:r w:rsidRPr="002D070D">
        <w:t>noziedzīgo nodarījumu rakstur</w:t>
      </w:r>
      <w:r w:rsidR="00437282">
        <w:t>u</w:t>
      </w:r>
      <w:r w:rsidRPr="002D070D">
        <w:t xml:space="preserve"> un radīt</w:t>
      </w:r>
      <w:r w:rsidR="00437282">
        <w:t>o</w:t>
      </w:r>
      <w:r w:rsidRPr="002D070D">
        <w:t xml:space="preserve"> kaitējum</w:t>
      </w:r>
      <w:r w:rsidR="00437282">
        <w:t>u</w:t>
      </w:r>
      <w:r w:rsidRPr="002D070D">
        <w:t>, taču pretēji Krimināllikuma 55.</w:t>
      </w:r>
      <w:r>
        <w:t> </w:t>
      </w:r>
      <w:r w:rsidRPr="002D070D">
        <w:t>panta pirmās daļas prasībām</w:t>
      </w:r>
      <w:r>
        <w:t xml:space="preserve"> </w:t>
      </w:r>
      <w:r w:rsidRPr="002D070D">
        <w:t>un judikatūr</w:t>
      </w:r>
      <w:r w:rsidR="00CD0E28">
        <w:t xml:space="preserve">as </w:t>
      </w:r>
      <w:r w:rsidRPr="002D070D">
        <w:t>atziņām</w:t>
      </w:r>
      <w:r w:rsidR="00437282" w:rsidRPr="002D070D">
        <w:t xml:space="preserve"> nav </w:t>
      </w:r>
      <w:r w:rsidR="00CC13A8">
        <w:t>pēc būtības iz</w:t>
      </w:r>
      <w:r w:rsidR="00437282" w:rsidRPr="002D070D">
        <w:t>vērtē</w:t>
      </w:r>
      <w:r w:rsidR="00437282">
        <w:t>jusi</w:t>
      </w:r>
      <w:r w:rsidR="00437282" w:rsidRPr="002D070D">
        <w:t xml:space="preserve"> </w:t>
      </w:r>
      <w:r w:rsidRPr="002D070D">
        <w:t>apstākļ</w:t>
      </w:r>
      <w:r>
        <w:t>us</w:t>
      </w:r>
      <w:r w:rsidRPr="002D070D">
        <w:t>, k</w:t>
      </w:r>
      <w:r w:rsidR="00FD6529">
        <w:t>uri</w:t>
      </w:r>
      <w:r w:rsidRPr="002D070D">
        <w:t xml:space="preserve"> raksturo</w:t>
      </w:r>
      <w:r>
        <w:t xml:space="preserve"> </w:t>
      </w:r>
      <w:r w:rsidRPr="002D070D">
        <w:t>konkrētos noziedzīgos nodarījumus</w:t>
      </w:r>
      <w:r w:rsidR="00437282">
        <w:t>.</w:t>
      </w:r>
    </w:p>
    <w:p w14:paraId="631A2CBC" w14:textId="028C788F" w:rsidR="00437282" w:rsidRDefault="00DF05B8" w:rsidP="00396B8F">
      <w:pPr>
        <w:widowControl w:val="0"/>
        <w:spacing w:line="276" w:lineRule="auto"/>
        <w:ind w:firstLine="720"/>
        <w:jc w:val="both"/>
      </w:pPr>
      <w:r>
        <w:t>Vērtējot noziedzīgo nodarījumu raksturu, apelācijas instances tiesa</w:t>
      </w:r>
      <w:r w:rsidR="00B25F4A">
        <w:t xml:space="preserve"> </w:t>
      </w:r>
      <w:r>
        <w:t>konstatējusi, ka:</w:t>
      </w:r>
    </w:p>
    <w:p w14:paraId="2736A106" w14:textId="5F80C8A7" w:rsidR="00CD0E28" w:rsidRDefault="00EF04A5" w:rsidP="00CD0E28">
      <w:pPr>
        <w:pStyle w:val="ListParagraph"/>
        <w:widowControl w:val="0"/>
        <w:numPr>
          <w:ilvl w:val="0"/>
          <w:numId w:val="20"/>
        </w:numPr>
        <w:spacing w:line="276" w:lineRule="auto"/>
        <w:jc w:val="both"/>
      </w:pPr>
      <w:r>
        <w:t>[pers. A]</w:t>
      </w:r>
      <w:r w:rsidR="00684506" w:rsidRPr="008F06B1">
        <w:t xml:space="preserve"> fizisku un emocionālu vardarbību </w:t>
      </w:r>
      <w:r w:rsidR="00CC13A8" w:rsidRPr="008F06B1">
        <w:t xml:space="preserve">pret </w:t>
      </w:r>
      <w:r w:rsidR="009529CE">
        <w:t>[pers. N]</w:t>
      </w:r>
      <w:r w:rsidR="00CC13A8" w:rsidRPr="008F06B1">
        <w:t xml:space="preserve"> un </w:t>
      </w:r>
      <w:r w:rsidR="009529CE">
        <w:t>[pers. H]</w:t>
      </w:r>
      <w:r w:rsidR="00CC13A8" w:rsidRPr="008F06B1">
        <w:t xml:space="preserve"> </w:t>
      </w:r>
      <w:r w:rsidR="00684506">
        <w:t xml:space="preserve">pielietoja </w:t>
      </w:r>
      <w:r w:rsidR="00684506" w:rsidRPr="008F06B1">
        <w:t>10 gadu</w:t>
      </w:r>
      <w:r w:rsidR="00684506">
        <w:t>s;</w:t>
      </w:r>
      <w:r w:rsidR="00684506" w:rsidRPr="008F06B1">
        <w:t xml:space="preserve"> pret </w:t>
      </w:r>
      <w:r w:rsidR="009529CE">
        <w:t>[pers. O]</w:t>
      </w:r>
      <w:r w:rsidR="00684506" w:rsidRPr="008F06B1">
        <w:t xml:space="preserve"> – gandrīz 8 gadus</w:t>
      </w:r>
      <w:r w:rsidR="00684506">
        <w:t>;</w:t>
      </w:r>
      <w:r w:rsidR="00684506" w:rsidRPr="008F06B1">
        <w:t xml:space="preserve"> pret </w:t>
      </w:r>
      <w:r w:rsidR="009529CE">
        <w:t>[pers. K]</w:t>
      </w:r>
      <w:r w:rsidR="00684506" w:rsidRPr="008F06B1">
        <w:t xml:space="preserve"> – gandrīz</w:t>
      </w:r>
      <w:r w:rsidR="00684506">
        <w:t xml:space="preserve"> </w:t>
      </w:r>
      <w:r w:rsidR="00684506" w:rsidRPr="008F06B1">
        <w:t>7 gadus</w:t>
      </w:r>
      <w:r w:rsidR="00684506">
        <w:t>;</w:t>
      </w:r>
      <w:r w:rsidR="00684506" w:rsidRPr="008F06B1">
        <w:t xml:space="preserve"> pret </w:t>
      </w:r>
      <w:r w:rsidR="009529CE">
        <w:t>[pers. C]</w:t>
      </w:r>
      <w:r w:rsidR="00684506" w:rsidRPr="008F06B1">
        <w:t xml:space="preserve"> – 4 gadus, pret citiem bērniem – </w:t>
      </w:r>
      <w:r w:rsidR="009529CE">
        <w:t>[pers. P]</w:t>
      </w:r>
      <w:r w:rsidR="00684506" w:rsidRPr="008F06B1">
        <w:t xml:space="preserve">, </w:t>
      </w:r>
      <w:r w:rsidR="009529CE">
        <w:t>[pers. R]</w:t>
      </w:r>
      <w:r w:rsidR="00684506">
        <w:t xml:space="preserve"> </w:t>
      </w:r>
      <w:r w:rsidR="00684506" w:rsidRPr="008F06B1">
        <w:t xml:space="preserve">un </w:t>
      </w:r>
      <w:r w:rsidR="009529CE">
        <w:t>[pers. I]</w:t>
      </w:r>
      <w:r w:rsidR="00684506" w:rsidRPr="008F06B1">
        <w:t xml:space="preserve"> – attiecīgi</w:t>
      </w:r>
      <w:r w:rsidR="00CD0E28">
        <w:t xml:space="preserve"> </w:t>
      </w:r>
      <w:r w:rsidR="00CD0E28" w:rsidRPr="00CD0E28">
        <w:t>gandrīz četrus gadus, trīsarpus gadus un nepilnus divus gadus</w:t>
      </w:r>
      <w:r w:rsidR="00684506">
        <w:t>, līdz ar to noziedzīg</w:t>
      </w:r>
      <w:r w:rsidR="00A526A3">
        <w:t>aj</w:t>
      </w:r>
      <w:r w:rsidR="00684506">
        <w:t>iem nodarījumiem</w:t>
      </w:r>
      <w:r w:rsidR="00684506" w:rsidRPr="008E778B">
        <w:t xml:space="preserve"> piemīt augsta kaitīguma</w:t>
      </w:r>
      <w:r w:rsidR="00684506">
        <w:t xml:space="preserve"> </w:t>
      </w:r>
      <w:r w:rsidR="00684506" w:rsidRPr="008E778B">
        <w:t xml:space="preserve">pakāpe, kas </w:t>
      </w:r>
      <w:r w:rsidR="00396B8F">
        <w:t xml:space="preserve">tos </w:t>
      </w:r>
      <w:r w:rsidR="00684506" w:rsidRPr="008E778B">
        <w:t>izceļ</w:t>
      </w:r>
      <w:r w:rsidR="00684506">
        <w:t xml:space="preserve"> </w:t>
      </w:r>
      <w:r w:rsidR="00684506" w:rsidRPr="008E778B">
        <w:t>līdzīgu nozie</w:t>
      </w:r>
      <w:r w:rsidR="00CC13A8">
        <w:t xml:space="preserve">dzīgu </w:t>
      </w:r>
      <w:r w:rsidR="00CC13A8">
        <w:lastRenderedPageBreak/>
        <w:t>nodarījumu</w:t>
      </w:r>
      <w:r w:rsidR="00684506" w:rsidRPr="008E778B">
        <w:t xml:space="preserve"> vidū</w:t>
      </w:r>
      <w:r w:rsidR="00684506">
        <w:t>;</w:t>
      </w:r>
    </w:p>
    <w:p w14:paraId="2868F195" w14:textId="358091F5" w:rsidR="00684506" w:rsidRDefault="00EF04A5" w:rsidP="00684506">
      <w:pPr>
        <w:pStyle w:val="ListParagraph"/>
        <w:widowControl w:val="0"/>
        <w:numPr>
          <w:ilvl w:val="0"/>
          <w:numId w:val="20"/>
        </w:numPr>
        <w:spacing w:line="276" w:lineRule="auto"/>
        <w:jc w:val="both"/>
      </w:pPr>
      <w:r>
        <w:t>[pers. A]</w:t>
      </w:r>
      <w:r w:rsidR="00684506" w:rsidRPr="008F06B1">
        <w:t xml:space="preserve"> vardarbīg</w:t>
      </w:r>
      <w:r w:rsidR="00684506">
        <w:t xml:space="preserve">ajām </w:t>
      </w:r>
      <w:r w:rsidR="00684506" w:rsidRPr="008F06B1">
        <w:t>darbīb</w:t>
      </w:r>
      <w:r w:rsidR="00684506">
        <w:t>ām</w:t>
      </w:r>
      <w:r w:rsidR="00684506" w:rsidRPr="008F06B1">
        <w:t xml:space="preserve"> bija</w:t>
      </w:r>
      <w:r w:rsidR="00684506">
        <w:t xml:space="preserve"> </w:t>
      </w:r>
      <w:r w:rsidR="00684506" w:rsidRPr="008F06B1">
        <w:t>sistemātisk</w:t>
      </w:r>
      <w:r w:rsidR="00684506">
        <w:t xml:space="preserve">s </w:t>
      </w:r>
      <w:r w:rsidR="00684506" w:rsidRPr="008F06B1">
        <w:t>rakstur</w:t>
      </w:r>
      <w:r w:rsidR="00684506">
        <w:t>s</w:t>
      </w:r>
      <w:r w:rsidR="00EA2742">
        <w:t xml:space="preserve"> –</w:t>
      </w:r>
      <w:r w:rsidR="00684506" w:rsidRPr="008F06B1">
        <w:t xml:space="preserve"> laika periodā</w:t>
      </w:r>
      <w:r w:rsidR="00684506">
        <w:t xml:space="preserve"> </w:t>
      </w:r>
      <w:r w:rsidR="00684506" w:rsidRPr="008F06B1">
        <w:t>no 2008.</w:t>
      </w:r>
      <w:r w:rsidR="00441FD0">
        <w:t> </w:t>
      </w:r>
      <w:r w:rsidR="00684506" w:rsidRPr="008F06B1">
        <w:t>gada</w:t>
      </w:r>
      <w:r w:rsidR="00684506">
        <w:t xml:space="preserve"> </w:t>
      </w:r>
      <w:r w:rsidR="009529CE">
        <w:t>[..]</w:t>
      </w:r>
      <w:r w:rsidR="00684506" w:rsidRPr="008F06B1">
        <w:t xml:space="preserve"> līdz 2019. gada </w:t>
      </w:r>
      <w:r w:rsidR="009529CE">
        <w:t>[..]</w:t>
      </w:r>
      <w:r w:rsidR="00684506" w:rsidRPr="008F06B1">
        <w:t xml:space="preserve"> kopumā izdar</w:t>
      </w:r>
      <w:r w:rsidR="00EA2742">
        <w:t>īti</w:t>
      </w:r>
      <w:r w:rsidR="00684506" w:rsidRPr="008F06B1">
        <w:t xml:space="preserve"> 12 noziedzīg</w:t>
      </w:r>
      <w:r w:rsidR="00EA2742">
        <w:t>i</w:t>
      </w:r>
      <w:r w:rsidR="00684506" w:rsidRPr="008F06B1">
        <w:t xml:space="preserve"> nodarījum</w:t>
      </w:r>
      <w:r w:rsidR="00EA2742">
        <w:t>i</w:t>
      </w:r>
      <w:r w:rsidR="00684506">
        <w:t>;</w:t>
      </w:r>
      <w:r w:rsidR="00684506" w:rsidRPr="008F06B1">
        <w:t xml:space="preserve"> </w:t>
      </w:r>
    </w:p>
    <w:p w14:paraId="10DCCD88" w14:textId="206C2724" w:rsidR="00684506" w:rsidRDefault="00684506" w:rsidP="00684506">
      <w:pPr>
        <w:pStyle w:val="ListParagraph"/>
        <w:widowControl w:val="0"/>
        <w:numPr>
          <w:ilvl w:val="0"/>
          <w:numId w:val="20"/>
        </w:numPr>
        <w:spacing w:after="0" w:line="276" w:lineRule="auto"/>
        <w:jc w:val="both"/>
      </w:pPr>
      <w:r>
        <w:t>noziedzīgie nodarījumi</w:t>
      </w:r>
      <w:r w:rsidRPr="008F06B1">
        <w:t xml:space="preserve"> vērsti pret nepilngadīg</w:t>
      </w:r>
      <w:r w:rsidR="001F6716">
        <w:t>ajiem</w:t>
      </w:r>
      <w:r w:rsidRPr="008F06B1">
        <w:t xml:space="preserve"> un</w:t>
      </w:r>
      <w:r>
        <w:t xml:space="preserve"> </w:t>
      </w:r>
      <w:r w:rsidRPr="008F06B1">
        <w:t>mazgadīg</w:t>
      </w:r>
      <w:r w:rsidR="001F6716">
        <w:t>ajiem</w:t>
      </w:r>
      <w:r w:rsidRPr="008F06B1">
        <w:t>, k</w:t>
      </w:r>
      <w:r>
        <w:t>uri</w:t>
      </w:r>
      <w:r w:rsidRPr="008F06B1">
        <w:t xml:space="preserve"> </w:t>
      </w:r>
      <w:r>
        <w:t xml:space="preserve">jau </w:t>
      </w:r>
      <w:r w:rsidRPr="008F06B1">
        <w:t>bija piedzīvojuši vardarbību savās</w:t>
      </w:r>
      <w:r>
        <w:t xml:space="preserve"> </w:t>
      </w:r>
      <w:r w:rsidRPr="008F06B1">
        <w:t>ģimenēs</w:t>
      </w:r>
      <w:r>
        <w:t> </w:t>
      </w:r>
      <w:r w:rsidRPr="008F06B1">
        <w:t xml:space="preserve">un tādējādi no tām izņemti un nodoti </w:t>
      </w:r>
      <w:r>
        <w:t xml:space="preserve">apsūdzētās </w:t>
      </w:r>
      <w:r w:rsidR="00EF04A5">
        <w:t>[pers. A]</w:t>
      </w:r>
      <w:r w:rsidRPr="008F06B1">
        <w:t xml:space="preserve"> ģimenē</w:t>
      </w:r>
      <w:r>
        <w:t>, taču</w:t>
      </w:r>
      <w:r w:rsidRPr="008F06B1">
        <w:t xml:space="preserve"> </w:t>
      </w:r>
      <w:r w:rsidR="00EF04A5">
        <w:t>[pers. A]</w:t>
      </w:r>
      <w:r w:rsidRPr="008F06B1">
        <w:t>, izmantojot savu autoritāti, vardarbību</w:t>
      </w:r>
      <w:r>
        <w:t xml:space="preserve"> pret bērniem pielietoja</w:t>
      </w:r>
      <w:r w:rsidRPr="008F06B1">
        <w:t xml:space="preserve"> ne tikai, lai sodītu </w:t>
      </w:r>
      <w:r w:rsidR="00FD6529">
        <w:t xml:space="preserve">viņus </w:t>
      </w:r>
      <w:r w:rsidRPr="008F06B1">
        <w:t>par kādu</w:t>
      </w:r>
      <w:r>
        <w:t xml:space="preserve"> </w:t>
      </w:r>
      <w:r w:rsidRPr="008F06B1">
        <w:t xml:space="preserve">neizdarītu darbu, bet </w:t>
      </w:r>
      <w:r>
        <w:t xml:space="preserve">arī, </w:t>
      </w:r>
      <w:r w:rsidRPr="008F06B1">
        <w:t>lai izrēķinātos</w:t>
      </w:r>
      <w:r>
        <w:t xml:space="preserve">, </w:t>
      </w:r>
      <w:r w:rsidRPr="008F06B1">
        <w:t>izsmietu</w:t>
      </w:r>
      <w:r>
        <w:t xml:space="preserve"> un pazemotu. </w:t>
      </w:r>
    </w:p>
    <w:p w14:paraId="371FA5FF" w14:textId="70266053" w:rsidR="00822C3E" w:rsidRDefault="00DF05B8" w:rsidP="00822C3E">
      <w:pPr>
        <w:widowControl w:val="0"/>
        <w:spacing w:line="276" w:lineRule="auto"/>
        <w:ind w:firstLine="720"/>
        <w:jc w:val="both"/>
      </w:pPr>
      <w:r w:rsidRPr="002D070D">
        <w:t>Izvērtēj</w:t>
      </w:r>
      <w:r>
        <w:t>usi</w:t>
      </w:r>
      <w:r w:rsidRPr="002D070D">
        <w:t xml:space="preserve"> apsūdzētās</w:t>
      </w:r>
      <w:r>
        <w:t xml:space="preserve"> </w:t>
      </w:r>
      <w:r w:rsidR="00EF04A5">
        <w:t>[pers. A]</w:t>
      </w:r>
      <w:r w:rsidRPr="002D070D">
        <w:t xml:space="preserve"> liecības, apelācijas instance</w:t>
      </w:r>
      <w:r w:rsidR="00A526A3">
        <w:t>s</w:t>
      </w:r>
      <w:r w:rsidRPr="002D070D">
        <w:t xml:space="preserve"> tiesa</w:t>
      </w:r>
      <w:r w:rsidR="00822C3E">
        <w:t xml:space="preserve"> </w:t>
      </w:r>
      <w:r>
        <w:t>konstatējusi</w:t>
      </w:r>
      <w:r w:rsidRPr="002D070D">
        <w:t xml:space="preserve">, ka </w:t>
      </w:r>
      <w:r w:rsidR="00822C3E">
        <w:t>apsūdzētā</w:t>
      </w:r>
      <w:r>
        <w:t xml:space="preserve"> </w:t>
      </w:r>
      <w:r w:rsidRPr="002D070D">
        <w:t xml:space="preserve">nav </w:t>
      </w:r>
      <w:r>
        <w:t xml:space="preserve">izpratusi savu darbību kaitīgumu, jo </w:t>
      </w:r>
      <w:r w:rsidR="001F6716">
        <w:t xml:space="preserve">viņa </w:t>
      </w:r>
      <w:r w:rsidR="00684506">
        <w:t xml:space="preserve">joprojām </w:t>
      </w:r>
      <w:r>
        <w:t xml:space="preserve">uzskata, </w:t>
      </w:r>
      <w:r w:rsidRPr="008E778B">
        <w:t xml:space="preserve">ka </w:t>
      </w:r>
      <w:r w:rsidR="00EA2742">
        <w:t xml:space="preserve">bērnu </w:t>
      </w:r>
      <w:r w:rsidRPr="008E778B">
        <w:t>pēršana</w:t>
      </w:r>
      <w:r>
        <w:t xml:space="preserve"> </w:t>
      </w:r>
      <w:r w:rsidR="00684506">
        <w:t>ir</w:t>
      </w:r>
      <w:r w:rsidRPr="008E778B">
        <w:t xml:space="preserve"> </w:t>
      </w:r>
      <w:r w:rsidR="00684506">
        <w:t>piemērots</w:t>
      </w:r>
      <w:r w:rsidRPr="008E778B">
        <w:t xml:space="preserve"> audzināšanas veids. </w:t>
      </w:r>
      <w:r>
        <w:t xml:space="preserve"> </w:t>
      </w:r>
    </w:p>
    <w:p w14:paraId="614946B6" w14:textId="09860CB9" w:rsidR="00FF1B09" w:rsidRDefault="001F6716" w:rsidP="00CC13A8">
      <w:pPr>
        <w:widowControl w:val="0"/>
        <w:spacing w:line="276" w:lineRule="auto"/>
        <w:ind w:firstLine="720"/>
        <w:jc w:val="both"/>
      </w:pPr>
      <w:r>
        <w:t xml:space="preserve">[8.2] </w:t>
      </w:r>
      <w:r w:rsidR="00DF05B8">
        <w:t>Pretēji kasācijas sūdzībā norādītajam tiesa</w:t>
      </w:r>
      <w:r w:rsidR="00CC13A8">
        <w:t xml:space="preserve"> ir ņēmusi vērā </w:t>
      </w:r>
      <w:r w:rsidR="00AF5624">
        <w:t>apsūdzētās</w:t>
      </w:r>
      <w:r w:rsidR="00D450A5">
        <w:t xml:space="preserve"> </w:t>
      </w:r>
      <w:r w:rsidR="00CC13A8">
        <w:t xml:space="preserve">vecumu un to, </w:t>
      </w:r>
      <w:r w:rsidR="00DF05B8" w:rsidRPr="000C4C3A">
        <w:t xml:space="preserve">ka </w:t>
      </w:r>
      <w:r w:rsidR="00822C3E">
        <w:t xml:space="preserve">viņas </w:t>
      </w:r>
      <w:r w:rsidR="00DF05B8" w:rsidRPr="000C4C3A">
        <w:t xml:space="preserve">aizbildnībā </w:t>
      </w:r>
      <w:r>
        <w:t>turpmāk</w:t>
      </w:r>
      <w:r w:rsidR="00822C3E">
        <w:t xml:space="preserve"> </w:t>
      </w:r>
      <w:r w:rsidR="00DF05B8" w:rsidRPr="000C4C3A">
        <w:t>ne</w:t>
      </w:r>
      <w:r w:rsidR="00CC13A8">
        <w:t>drīkst</w:t>
      </w:r>
      <w:r w:rsidR="00EA2742">
        <w:t xml:space="preserve"> būt</w:t>
      </w:r>
      <w:r w:rsidR="00DF05B8" w:rsidRPr="000C4C3A">
        <w:t xml:space="preserve"> bērn</w:t>
      </w:r>
      <w:r w:rsidR="00EA2742">
        <w:t>i</w:t>
      </w:r>
      <w:r w:rsidR="00DF05B8" w:rsidRPr="000C4C3A">
        <w:t>,</w:t>
      </w:r>
      <w:r w:rsidR="00CC13A8">
        <w:t xml:space="preserve"> taču </w:t>
      </w:r>
      <w:r w:rsidR="00D715A6">
        <w:t>šos apstākļus</w:t>
      </w:r>
      <w:r w:rsidR="00AF5624">
        <w:t xml:space="preserve"> </w:t>
      </w:r>
      <w:r w:rsidR="00D715A6">
        <w:t xml:space="preserve">nav </w:t>
      </w:r>
      <w:r w:rsidR="00CC13A8">
        <w:t>atzinusi</w:t>
      </w:r>
      <w:r w:rsidR="00D715A6">
        <w:t xml:space="preserve"> par tādiem</w:t>
      </w:r>
      <w:r w:rsidR="00CC13A8">
        <w:t xml:space="preserve">, </w:t>
      </w:r>
      <w:r w:rsidR="00822C3E">
        <w:t>kas pamatotu nosacīta soda noteikšanu</w:t>
      </w:r>
      <w:r w:rsidR="00D450A5">
        <w:t>. Tiesa</w:t>
      </w:r>
      <w:r w:rsidR="00822C3E">
        <w:t xml:space="preserve"> </w:t>
      </w:r>
      <w:r w:rsidR="00CC13A8">
        <w:t xml:space="preserve">papildus </w:t>
      </w:r>
      <w:r w:rsidR="00822C3E">
        <w:t>norādījusi, ka</w:t>
      </w:r>
      <w:r w:rsidR="00DF05B8">
        <w:t xml:space="preserve"> n</w:t>
      </w:r>
      <w:r w:rsidR="00DF05B8" w:rsidRPr="000C4C3A">
        <w:t>osacīta notiesāšana neatjauno</w:t>
      </w:r>
      <w:r w:rsidR="00822C3E">
        <w:t>tu</w:t>
      </w:r>
      <w:r w:rsidR="00DF05B8" w:rsidRPr="000C4C3A">
        <w:t xml:space="preserve"> taisnīgumu, n</w:t>
      </w:r>
      <w:r w:rsidR="00822C3E">
        <w:t>ebūtu</w:t>
      </w:r>
      <w:r w:rsidR="00DF05B8" w:rsidRPr="000C4C3A">
        <w:t xml:space="preserve"> uzskatāma par </w:t>
      </w:r>
      <w:r w:rsidR="00822C3E">
        <w:t>samērīgu</w:t>
      </w:r>
      <w:r w:rsidR="00DF05B8" w:rsidRPr="000C4C3A">
        <w:t xml:space="preserve"> </w:t>
      </w:r>
      <w:r w:rsidR="00822C3E">
        <w:t>un pietiekami bargu reakciju uz</w:t>
      </w:r>
      <w:r w:rsidR="00DF05B8" w:rsidRPr="000C4C3A">
        <w:t xml:space="preserve"> izdarīt</w:t>
      </w:r>
      <w:r w:rsidR="00822C3E">
        <w:t>ajiem noziedzīgajiem nodarījumiem</w:t>
      </w:r>
      <w:r w:rsidR="00DF05B8" w:rsidRPr="000C4C3A">
        <w:t>, lai nodrošinātu</w:t>
      </w:r>
      <w:r w:rsidR="00DF05B8">
        <w:t xml:space="preserve"> </w:t>
      </w:r>
      <w:r w:rsidR="00DF05B8" w:rsidRPr="000C4C3A">
        <w:t xml:space="preserve">efektīvu </w:t>
      </w:r>
      <w:proofErr w:type="spellStart"/>
      <w:r w:rsidR="00DF05B8" w:rsidRPr="000C4C3A">
        <w:t>prevenciju</w:t>
      </w:r>
      <w:proofErr w:type="spellEnd"/>
      <w:r w:rsidR="00DF05B8" w:rsidRPr="000C4C3A">
        <w:t>, t</w:t>
      </w:r>
      <w:r w:rsidR="00DF05B8">
        <w:t>ajā skaitā</w:t>
      </w:r>
      <w:r w:rsidR="00D715A6">
        <w:t>,</w:t>
      </w:r>
      <w:r w:rsidR="00DF05B8">
        <w:t xml:space="preserve"> </w:t>
      </w:r>
      <w:r w:rsidR="00DF05B8" w:rsidRPr="000C4C3A">
        <w:t>atturot apsūdzēto un citas personas no līdzīg</w:t>
      </w:r>
      <w:r w:rsidR="00822C3E">
        <w:t>iem</w:t>
      </w:r>
      <w:r w:rsidR="00DF05B8">
        <w:t xml:space="preserve"> </w:t>
      </w:r>
      <w:r w:rsidR="00DF05B8" w:rsidRPr="000C4C3A">
        <w:t>likumpārkāpum</w:t>
      </w:r>
      <w:r w:rsidR="00822C3E">
        <w:t>iem</w:t>
      </w:r>
      <w:r w:rsidR="00DF05B8" w:rsidRPr="000C4C3A">
        <w:t>.</w:t>
      </w:r>
      <w:r w:rsidR="00822C3E">
        <w:t xml:space="preserve"> </w:t>
      </w:r>
    </w:p>
    <w:p w14:paraId="63E734ED" w14:textId="145A7031" w:rsidR="00DF05B8" w:rsidRDefault="008B00D7" w:rsidP="00DF05B8">
      <w:pPr>
        <w:widowControl w:val="0"/>
        <w:spacing w:line="276" w:lineRule="auto"/>
        <w:ind w:firstLine="720"/>
        <w:jc w:val="both"/>
      </w:pPr>
      <w:r>
        <w:t>[</w:t>
      </w:r>
      <w:r w:rsidR="00713E7E">
        <w:t>8</w:t>
      </w:r>
      <w:r>
        <w:t>.</w:t>
      </w:r>
      <w:r w:rsidR="001F6716">
        <w:t>3</w:t>
      </w:r>
      <w:r>
        <w:t xml:space="preserve">] Ievērojot minēto, </w:t>
      </w:r>
      <w:r w:rsidR="00DF05B8">
        <w:t>Senāts konstatē, ka kasācijas sūdzībā norādītie</w:t>
      </w:r>
      <w:r w:rsidR="00DF05B8" w:rsidRPr="0050672E">
        <w:t xml:space="preserve"> argumenti</w:t>
      </w:r>
      <w:r w:rsidR="00DF05B8">
        <w:t xml:space="preserve"> šajā daļā </w:t>
      </w:r>
      <w:r w:rsidR="00DF05B8" w:rsidRPr="0050672E">
        <w:t xml:space="preserve">pēc būtības pauž neapmierinātību ar tiem secinājumiem, kādus izdarījusi apelācijas instances tiesa, izvērtējot </w:t>
      </w:r>
      <w:r>
        <w:t>sodu ietekmējošos apstākļus</w:t>
      </w:r>
      <w:r w:rsidR="00DF05B8" w:rsidRPr="0050672E">
        <w:t xml:space="preserve">, un </w:t>
      </w:r>
      <w:r w:rsidR="00DF05B8">
        <w:t xml:space="preserve">ir </w:t>
      </w:r>
      <w:r w:rsidR="00DF05B8" w:rsidRPr="0050672E">
        <w:t>vērsti uz to, lai panāktu</w:t>
      </w:r>
      <w:r w:rsidR="00FD6529">
        <w:t xml:space="preserve"> tiesas</w:t>
      </w:r>
      <w:r w:rsidR="00DF05B8">
        <w:t xml:space="preserve"> </w:t>
      </w:r>
      <w:r w:rsidR="00DF05B8" w:rsidRPr="0050672E">
        <w:t>nolēmuma atcelšanu nevis juridisku, bet faktisku iemeslu dēļ, kas ir pretrunā ar Kriminālprocesa likuma 569.</w:t>
      </w:r>
      <w:r w:rsidR="00DF05B8">
        <w:t> </w:t>
      </w:r>
      <w:r w:rsidR="00DF05B8" w:rsidRPr="0050672E">
        <w:t>panta pirm</w:t>
      </w:r>
      <w:r w:rsidR="00DF05B8">
        <w:t>ajā un trešajā daļā noteikto.</w:t>
      </w:r>
    </w:p>
    <w:p w14:paraId="744FC308" w14:textId="58B7C8E8" w:rsidR="00D706CB" w:rsidRDefault="00D706CB" w:rsidP="00D706CB">
      <w:pPr>
        <w:widowControl w:val="0"/>
        <w:spacing w:line="276" w:lineRule="auto"/>
        <w:ind w:firstLine="720"/>
        <w:jc w:val="both"/>
      </w:pPr>
      <w:r>
        <w:t>[</w:t>
      </w:r>
      <w:r w:rsidR="00713E7E">
        <w:t>8</w:t>
      </w:r>
      <w:r>
        <w:t>.</w:t>
      </w:r>
      <w:r w:rsidR="001F6716">
        <w:t>4</w:t>
      </w:r>
      <w:r>
        <w:t xml:space="preserve">] </w:t>
      </w:r>
      <w:r w:rsidRPr="00D706CB">
        <w:t xml:space="preserve">Atbildot uz kasācijas sūdzības argumentu, ka tiesa nav izvērtējusi nepilnības normatīvajā regulējumā par atbalstu audžuģimenēm un apsūdzētās ieguldījumu bērnu audzināšanā un izglītošanā, Senāts norāda, ka, individualizējot sodu, </w:t>
      </w:r>
      <w:r w:rsidR="00C56A42">
        <w:t xml:space="preserve">tiesai </w:t>
      </w:r>
      <w:r w:rsidRPr="00D706CB">
        <w:t xml:space="preserve">jāņem vērā būtiskākie </w:t>
      </w:r>
      <w:r w:rsidR="00C56A42">
        <w:t>sodu</w:t>
      </w:r>
      <w:r w:rsidRPr="00D706CB">
        <w:t xml:space="preserve"> ietekmējošie apstākļi. </w:t>
      </w:r>
    </w:p>
    <w:p w14:paraId="7A894F51" w14:textId="5F3BA4C3" w:rsidR="00C56A42" w:rsidRDefault="00D706CB" w:rsidP="00C56A42">
      <w:pPr>
        <w:widowControl w:val="0"/>
        <w:spacing w:line="276" w:lineRule="auto"/>
        <w:ind w:firstLine="720"/>
        <w:jc w:val="both"/>
      </w:pPr>
      <w:r w:rsidRPr="00D706CB">
        <w:t xml:space="preserve">Kasācijas sūdzībā nav pamatots, kādēļ </w:t>
      </w:r>
      <w:r w:rsidR="00C56A42">
        <w:t>norādītajiem</w:t>
      </w:r>
      <w:r w:rsidRPr="00D706CB">
        <w:t xml:space="preserve"> apstākļiem </w:t>
      </w:r>
      <w:r w:rsidR="00C56A42">
        <w:t xml:space="preserve">konkrētajā lietā </w:t>
      </w:r>
      <w:r w:rsidRPr="00D706CB">
        <w:t xml:space="preserve">būtu </w:t>
      </w:r>
      <w:r w:rsidR="00EA2742">
        <w:t>svarīga</w:t>
      </w:r>
      <w:r w:rsidRPr="00D706CB">
        <w:t xml:space="preserve"> nozīm</w:t>
      </w:r>
      <w:r w:rsidR="00C56A42">
        <w:t xml:space="preserve">e, </w:t>
      </w:r>
      <w:r w:rsidR="00C56A42" w:rsidRPr="00C56A42">
        <w:t xml:space="preserve">vērtējot tos kopsakarā ar tiesas konstatētajiem sodu ietekmējošajiem apstākļiem, it īpaši </w:t>
      </w:r>
      <w:r w:rsidR="00515D19">
        <w:t>ar</w:t>
      </w:r>
      <w:r w:rsidR="00C56A42" w:rsidRPr="00C56A42">
        <w:t xml:space="preserve"> noziedzīgo nodarījumu raksturu.</w:t>
      </w:r>
      <w:r w:rsidR="00C56A42">
        <w:t xml:space="preserve"> </w:t>
      </w:r>
      <w:r w:rsidR="00C56A42" w:rsidRPr="00C56A42">
        <w:t>Tādējādi kasācijas sūdzība šajā daļā neatbilst Kriminālprocesa likuma 572.</w:t>
      </w:r>
      <w:r w:rsidR="00441FD0">
        <w:t> </w:t>
      </w:r>
      <w:r w:rsidR="00C56A42" w:rsidRPr="00C56A42">
        <w:t xml:space="preserve">pantam, jo tajā ir vienīgi norādīti apstākļi, kuri </w:t>
      </w:r>
      <w:r w:rsidR="00C56A42">
        <w:t>kasācijas sūdzības iesniedzējas</w:t>
      </w:r>
      <w:r w:rsidR="00C56A42" w:rsidRPr="00C56A42">
        <w:t xml:space="preserve"> ieskatā bija jāņem vērā, nosakot sodu, bet nav paskaidrots, kāpēc to nevērtēšana konkrētajā lietā nozīmē Krimināllikuma nepareizu piemērošanu.</w:t>
      </w:r>
    </w:p>
    <w:p w14:paraId="56632F1F" w14:textId="77777777" w:rsidR="00C56A42" w:rsidRDefault="00C56A42" w:rsidP="00DF05B8">
      <w:pPr>
        <w:widowControl w:val="0"/>
        <w:spacing w:line="276" w:lineRule="auto"/>
        <w:ind w:firstLine="720"/>
        <w:jc w:val="both"/>
      </w:pPr>
    </w:p>
    <w:p w14:paraId="15FB5964" w14:textId="0B4A3E9A" w:rsidR="00015285" w:rsidRDefault="00C94F66" w:rsidP="00015285">
      <w:pPr>
        <w:shd w:val="clear" w:color="auto" w:fill="FFFFFF"/>
        <w:spacing w:line="276" w:lineRule="auto"/>
        <w:ind w:firstLine="720"/>
        <w:jc w:val="both"/>
      </w:pPr>
      <w:r>
        <w:rPr>
          <w:rFonts w:asciiTheme="majorBidi" w:hAnsiTheme="majorBidi" w:cstheme="majorBidi"/>
        </w:rPr>
        <w:t>[</w:t>
      </w:r>
      <w:r w:rsidR="00713E7E">
        <w:rPr>
          <w:rFonts w:asciiTheme="majorBidi" w:hAnsiTheme="majorBidi" w:cstheme="majorBidi"/>
        </w:rPr>
        <w:t>9</w:t>
      </w:r>
      <w:r>
        <w:rPr>
          <w:rFonts w:asciiTheme="majorBidi" w:hAnsiTheme="majorBidi" w:cstheme="majorBidi"/>
        </w:rPr>
        <w:t xml:space="preserve">] Pamatojoties uz Kriminālprocesa likuma 584. panta otro daļu, Senāts </w:t>
      </w:r>
      <w:r w:rsidRPr="00A340DB">
        <w:rPr>
          <w:rFonts w:asciiTheme="majorBidi" w:hAnsiTheme="majorBidi" w:cstheme="majorBidi"/>
        </w:rPr>
        <w:t>atzīst par nepieciešamu pārsniegt apsūdzēt</w:t>
      </w:r>
      <w:r w:rsidR="008A3B3B">
        <w:rPr>
          <w:rFonts w:asciiTheme="majorBidi" w:hAnsiTheme="majorBidi" w:cstheme="majorBidi"/>
        </w:rPr>
        <w:t>ās</w:t>
      </w:r>
      <w:r w:rsidR="00CB260F">
        <w:rPr>
          <w:rFonts w:asciiTheme="majorBidi" w:hAnsiTheme="majorBidi" w:cstheme="majorBidi"/>
        </w:rPr>
        <w:t xml:space="preserve"> </w:t>
      </w:r>
      <w:r w:rsidR="00EF04A5">
        <w:rPr>
          <w:rFonts w:asciiTheme="majorBidi" w:hAnsiTheme="majorBidi" w:cstheme="majorBidi"/>
        </w:rPr>
        <w:t>[pers. A]</w:t>
      </w:r>
      <w:r w:rsidR="008D07AC">
        <w:rPr>
          <w:rFonts w:asciiTheme="majorBidi" w:hAnsiTheme="majorBidi" w:cstheme="majorBidi"/>
        </w:rPr>
        <w:t xml:space="preserve"> </w:t>
      </w:r>
      <w:r w:rsidRPr="00A340DB">
        <w:rPr>
          <w:rFonts w:asciiTheme="majorBidi" w:hAnsiTheme="majorBidi" w:cstheme="majorBidi"/>
        </w:rPr>
        <w:t xml:space="preserve">kasācijas sūdzībā izteikto prasību apjomu, jo </w:t>
      </w:r>
      <w:r w:rsidR="00C57B2C" w:rsidRPr="0079706B">
        <w:t>apelācijas instances tiesa pieļ</w:t>
      </w:r>
      <w:r w:rsidR="006F4C34">
        <w:t>āvusi</w:t>
      </w:r>
      <w:r w:rsidR="00C57B2C" w:rsidRPr="0079706B">
        <w:t xml:space="preserve"> Krimināllikuma Vispārīgās daļas normu pārkāpumus, kas kasācijas sūdzībā nav norādīti.</w:t>
      </w:r>
    </w:p>
    <w:p w14:paraId="70C50E9A" w14:textId="3A504388" w:rsidR="00D54486" w:rsidRDefault="00015285" w:rsidP="00D54486">
      <w:pPr>
        <w:pStyle w:val="NormalWeb"/>
        <w:shd w:val="clear" w:color="auto" w:fill="FFFFFF"/>
        <w:spacing w:before="0" w:beforeAutospacing="0" w:after="0" w:afterAutospacing="0" w:line="276" w:lineRule="auto"/>
        <w:ind w:firstLine="720"/>
        <w:jc w:val="both"/>
        <w:rPr>
          <w:shd w:val="clear" w:color="auto" w:fill="FFFFFF"/>
        </w:rPr>
      </w:pPr>
      <w:r>
        <w:t>[</w:t>
      </w:r>
      <w:r w:rsidR="00713E7E">
        <w:t>9</w:t>
      </w:r>
      <w:r>
        <w:t xml:space="preserve">.1] </w:t>
      </w:r>
      <w:r w:rsidR="006F4C34">
        <w:t xml:space="preserve">Senāts konstatē, ka </w:t>
      </w:r>
      <w:r w:rsidR="006F4C34">
        <w:rPr>
          <w:shd w:val="clear" w:color="auto" w:fill="FFFFFF"/>
        </w:rPr>
        <w:t>a</w:t>
      </w:r>
      <w:r w:rsidR="00D54486" w:rsidRPr="00D54486">
        <w:rPr>
          <w:shd w:val="clear" w:color="auto" w:fill="FFFFFF"/>
        </w:rPr>
        <w:t>pelācijas instances tiesa atstājusi negrozītu pirmās instances tiesas spriedumu</w:t>
      </w:r>
      <w:r w:rsidR="008A5A06">
        <w:rPr>
          <w:shd w:val="clear" w:color="auto" w:fill="FFFFFF"/>
        </w:rPr>
        <w:t xml:space="preserve"> daļā par</w:t>
      </w:r>
      <w:r w:rsidR="00D54486" w:rsidRPr="00D54486">
        <w:rPr>
          <w:shd w:val="clear" w:color="auto" w:fill="FFFFFF"/>
        </w:rPr>
        <w:t xml:space="preserve"> apsūdzētā</w:t>
      </w:r>
      <w:r w:rsidR="008A5A06">
        <w:rPr>
          <w:shd w:val="clear" w:color="auto" w:fill="FFFFFF"/>
        </w:rPr>
        <w:t>s</w:t>
      </w:r>
      <w:r w:rsidR="00D54486" w:rsidRPr="00D54486">
        <w:rPr>
          <w:shd w:val="clear" w:color="auto" w:fill="FFFFFF"/>
        </w:rPr>
        <w:t xml:space="preserve"> </w:t>
      </w:r>
      <w:r w:rsidR="00EF04A5">
        <w:rPr>
          <w:shd w:val="clear" w:color="auto" w:fill="FFFFFF"/>
        </w:rPr>
        <w:t>[pers. A]</w:t>
      </w:r>
      <w:r w:rsidR="008A5A06">
        <w:rPr>
          <w:shd w:val="clear" w:color="auto" w:fill="FFFFFF"/>
        </w:rPr>
        <w:t xml:space="preserve"> atzīšanu par vainīgu</w:t>
      </w:r>
      <w:r w:rsidR="00D54486" w:rsidRPr="00D54486">
        <w:rPr>
          <w:shd w:val="clear" w:color="auto" w:fill="FFFFFF"/>
        </w:rPr>
        <w:t xml:space="preserve"> </w:t>
      </w:r>
      <w:r w:rsidR="008A5A06">
        <w:rPr>
          <w:shd w:val="clear" w:color="auto" w:fill="FFFFFF"/>
        </w:rPr>
        <w:t>12</w:t>
      </w:r>
      <w:r w:rsidR="00C57B2C">
        <w:rPr>
          <w:shd w:val="clear" w:color="auto" w:fill="FFFFFF"/>
        </w:rPr>
        <w:t xml:space="preserve"> noziedzīg</w:t>
      </w:r>
      <w:r w:rsidR="008A5A06">
        <w:rPr>
          <w:shd w:val="clear" w:color="auto" w:fill="FFFFFF"/>
        </w:rPr>
        <w:t>os</w:t>
      </w:r>
      <w:r w:rsidR="00C57B2C">
        <w:rPr>
          <w:shd w:val="clear" w:color="auto" w:fill="FFFFFF"/>
        </w:rPr>
        <w:t xml:space="preserve"> nodarījum</w:t>
      </w:r>
      <w:r w:rsidR="008A5A06">
        <w:rPr>
          <w:shd w:val="clear" w:color="auto" w:fill="FFFFFF"/>
        </w:rPr>
        <w:t>os, kas izdarīti ilgstošā laika periodā pret nepilngadīgām personām</w:t>
      </w:r>
      <w:r w:rsidR="00C57B2C">
        <w:rPr>
          <w:shd w:val="clear" w:color="auto" w:fill="FFFFFF"/>
        </w:rPr>
        <w:t>.</w:t>
      </w:r>
    </w:p>
    <w:p w14:paraId="62254375" w14:textId="61834BA0" w:rsidR="008A5A06" w:rsidRDefault="008A5A06" w:rsidP="009529CE">
      <w:pPr>
        <w:pStyle w:val="NormalWeb"/>
        <w:shd w:val="clear" w:color="auto" w:fill="FFFFFF"/>
        <w:spacing w:before="0" w:beforeAutospacing="0" w:after="0" w:afterAutospacing="0" w:line="276" w:lineRule="auto"/>
        <w:ind w:firstLine="720"/>
        <w:jc w:val="both"/>
      </w:pPr>
      <w:r>
        <w:t>P</w:t>
      </w:r>
      <w:r w:rsidR="00343F1E" w:rsidRPr="00343F1E">
        <w:t>ret četriem nepilngadīgajiem</w:t>
      </w:r>
      <w:r w:rsidR="006F4C34">
        <w:t xml:space="preserve"> cietušajiem</w:t>
      </w:r>
      <w:r w:rsidR="00343F1E" w:rsidRPr="00343F1E">
        <w:t xml:space="preserve"> </w:t>
      </w:r>
      <w:r w:rsidR="00343F1E" w:rsidRPr="00343F1E">
        <w:rPr>
          <w:color w:val="000000" w:themeColor="text1"/>
        </w:rPr>
        <w:t xml:space="preserve">– </w:t>
      </w:r>
      <w:r w:rsidR="009529CE">
        <w:rPr>
          <w:color w:val="000000" w:themeColor="text1"/>
        </w:rPr>
        <w:t>[pers. N]</w:t>
      </w:r>
      <w:r w:rsidR="00343F1E" w:rsidRPr="00343F1E">
        <w:rPr>
          <w:color w:val="000000" w:themeColor="text1"/>
        </w:rPr>
        <w:t xml:space="preserve">, </w:t>
      </w:r>
      <w:r w:rsidR="009529CE">
        <w:rPr>
          <w:color w:val="000000" w:themeColor="text1"/>
        </w:rPr>
        <w:t>[pers. H]</w:t>
      </w:r>
      <w:r w:rsidR="00343F1E" w:rsidRPr="00343F1E">
        <w:rPr>
          <w:color w:val="000000" w:themeColor="text1"/>
        </w:rPr>
        <w:t xml:space="preserve">, </w:t>
      </w:r>
      <w:r w:rsidR="009529CE">
        <w:rPr>
          <w:color w:val="000000" w:themeColor="text1"/>
        </w:rPr>
        <w:t>[pers. K]</w:t>
      </w:r>
      <w:r w:rsidR="00343F1E" w:rsidRPr="00343F1E">
        <w:rPr>
          <w:color w:val="000000" w:themeColor="text1"/>
        </w:rPr>
        <w:t xml:space="preserve"> un </w:t>
      </w:r>
      <w:r w:rsidR="009529CE">
        <w:rPr>
          <w:color w:val="000000" w:themeColor="text1"/>
        </w:rPr>
        <w:t>[pers.</w:t>
      </w:r>
      <w:r w:rsidR="007D0225">
        <w:rPr>
          <w:color w:val="000000" w:themeColor="text1"/>
        </w:rPr>
        <w:t> </w:t>
      </w:r>
      <w:r w:rsidR="009529CE">
        <w:rPr>
          <w:color w:val="000000" w:themeColor="text1"/>
        </w:rPr>
        <w:t>C]</w:t>
      </w:r>
      <w:r w:rsidR="00343F1E" w:rsidRPr="00343F1E">
        <w:rPr>
          <w:color w:val="000000" w:themeColor="text1"/>
        </w:rPr>
        <w:t xml:space="preserve"> </w:t>
      </w:r>
      <w:r w:rsidR="00343F1E" w:rsidRPr="00343F1E">
        <w:t xml:space="preserve">– </w:t>
      </w:r>
      <w:r>
        <w:t>t</w:t>
      </w:r>
      <w:r w:rsidRPr="00343F1E">
        <w:t xml:space="preserve">iesa </w:t>
      </w:r>
      <w:r w:rsidR="00AF5624">
        <w:t xml:space="preserve">apsūdzētās </w:t>
      </w:r>
      <w:r w:rsidR="00EF04A5">
        <w:t>[pers. A]</w:t>
      </w:r>
      <w:r w:rsidR="00AF5624">
        <w:t xml:space="preserve"> </w:t>
      </w:r>
      <w:r w:rsidRPr="00343F1E">
        <w:t>noziedzīgās darbības</w:t>
      </w:r>
      <w:r w:rsidR="00343F1E" w:rsidRPr="00343F1E">
        <w:t xml:space="preserve"> </w:t>
      </w:r>
      <w:r w:rsidR="006F4C34">
        <w:t>pret</w:t>
      </w:r>
      <w:r w:rsidR="00343F1E" w:rsidRPr="00343F1E">
        <w:t xml:space="preserve"> katru </w:t>
      </w:r>
      <w:r w:rsidR="006F4C34">
        <w:t>no viņiem ir</w:t>
      </w:r>
      <w:r w:rsidR="00343F1E" w:rsidRPr="00343F1E">
        <w:t xml:space="preserve"> </w:t>
      </w:r>
      <w:r w:rsidR="00343F1E" w:rsidRPr="00343F1E">
        <w:lastRenderedPageBreak/>
        <w:t xml:space="preserve">kvalificējusi kā divus noziedzīgus nodarījumus atkarībā no </w:t>
      </w:r>
      <w:r>
        <w:t>viņu</w:t>
      </w:r>
      <w:r w:rsidR="00D54486">
        <w:t xml:space="preserve"> </w:t>
      </w:r>
      <w:r w:rsidR="00343F1E" w:rsidRPr="00343F1E">
        <w:t>vecuma.</w:t>
      </w:r>
      <w:r w:rsidR="00343F1E">
        <w:t xml:space="preserve"> </w:t>
      </w:r>
      <w:r w:rsidR="00721DCE" w:rsidRPr="00721DCE">
        <w:t xml:space="preserve">Proti, līdz dienai, kad </w:t>
      </w:r>
      <w:r w:rsidR="00343F1E">
        <w:t xml:space="preserve">attiecīgais </w:t>
      </w:r>
      <w:r w:rsidR="00721DCE" w:rsidRPr="00721DCE">
        <w:t>cietuš</w:t>
      </w:r>
      <w:r w:rsidR="00343F1E">
        <w:t>ais</w:t>
      </w:r>
      <w:r w:rsidR="00721DCE" w:rsidRPr="00721DCE">
        <w:t xml:space="preserve"> sasniedza 14 gadu vecumu, darbības kvalificētas pēc Krimināllikuma 174.</w:t>
      </w:r>
      <w:r w:rsidR="00441FD0">
        <w:t> </w:t>
      </w:r>
      <w:r w:rsidR="00721DCE" w:rsidRPr="00721DCE">
        <w:t xml:space="preserve">panta otrās daļas </w:t>
      </w:r>
      <w:r>
        <w:t>(</w:t>
      </w:r>
      <w:r w:rsidR="00721DCE" w:rsidRPr="00721DCE">
        <w:t>kvalificējoš</w:t>
      </w:r>
      <w:r w:rsidR="0020150C">
        <w:t>ā</w:t>
      </w:r>
      <w:r w:rsidR="00721DCE" w:rsidRPr="00721DCE">
        <w:t xml:space="preserve"> pazīm</w:t>
      </w:r>
      <w:r w:rsidR="0020150C">
        <w:t>e</w:t>
      </w:r>
      <w:r w:rsidR="00721DCE" w:rsidRPr="00721DCE">
        <w:t xml:space="preserve"> – mazgadīgais</w:t>
      </w:r>
      <w:r>
        <w:t>)</w:t>
      </w:r>
      <w:r w:rsidR="00B91856">
        <w:t>, s</w:t>
      </w:r>
      <w:r w:rsidR="00721DCE" w:rsidRPr="00721DCE">
        <w:t xml:space="preserve">avukārt pēc dienas, kad </w:t>
      </w:r>
      <w:r w:rsidR="00343F1E">
        <w:t xml:space="preserve">attiecīgais </w:t>
      </w:r>
      <w:r w:rsidR="00721DCE" w:rsidRPr="00721DCE">
        <w:t>cietuš</w:t>
      </w:r>
      <w:r w:rsidR="00343F1E">
        <w:t>ais</w:t>
      </w:r>
      <w:r w:rsidR="00721DCE" w:rsidRPr="00721DCE">
        <w:t xml:space="preserve"> sasniedza 14 gadu vecumu</w:t>
      </w:r>
      <w:r w:rsidR="008A3B3B">
        <w:t xml:space="preserve"> –</w:t>
      </w:r>
      <w:r w:rsidR="00721DCE" w:rsidRPr="00721DCE">
        <w:t xml:space="preserve"> pēc Krimināllikuma 174.</w:t>
      </w:r>
      <w:r w:rsidR="00AF5624">
        <w:t> </w:t>
      </w:r>
      <w:r w:rsidR="00721DCE" w:rsidRPr="00721DCE">
        <w:t>panta pirmās daļas</w:t>
      </w:r>
      <w:r>
        <w:t xml:space="preserve"> (</w:t>
      </w:r>
      <w:r w:rsidR="00D715A6">
        <w:t xml:space="preserve">kvalificējošā </w:t>
      </w:r>
      <w:r w:rsidR="00721DCE" w:rsidRPr="00721DCE">
        <w:t>pazīm</w:t>
      </w:r>
      <w:r w:rsidR="0020150C">
        <w:t>e</w:t>
      </w:r>
      <w:r w:rsidR="00721DCE" w:rsidRPr="00721DCE">
        <w:t xml:space="preserve"> – nepilngadīgais</w:t>
      </w:r>
      <w:r>
        <w:t>)</w:t>
      </w:r>
      <w:r w:rsidR="00721DCE" w:rsidRPr="00721DCE">
        <w:t>.</w:t>
      </w:r>
    </w:p>
    <w:p w14:paraId="2B5BBF70" w14:textId="4DBAA13A" w:rsidR="0020150C" w:rsidRDefault="00015285" w:rsidP="0020150C">
      <w:pPr>
        <w:shd w:val="clear" w:color="auto" w:fill="FFFFFF"/>
        <w:spacing w:line="276" w:lineRule="auto"/>
        <w:ind w:firstLine="720"/>
        <w:jc w:val="both"/>
      </w:pPr>
      <w:r w:rsidRPr="00015285">
        <w:t xml:space="preserve">Šādu risinājumu </w:t>
      </w:r>
      <w:r w:rsidR="00721DCE">
        <w:t xml:space="preserve">pirmās instances </w:t>
      </w:r>
      <w:r w:rsidRPr="00015285">
        <w:t>tiesa</w:t>
      </w:r>
      <w:r w:rsidR="00721DCE">
        <w:t>, kuras atzinum</w:t>
      </w:r>
      <w:r w:rsidR="00207BE6">
        <w:t>u nav apšaubījusi</w:t>
      </w:r>
      <w:r w:rsidR="00721DCE">
        <w:t xml:space="preserve"> </w:t>
      </w:r>
      <w:r w:rsidR="00D54486">
        <w:t xml:space="preserve">arī </w:t>
      </w:r>
      <w:r w:rsidR="00721DCE">
        <w:t>apelācijas instances tiesa,</w:t>
      </w:r>
      <w:r w:rsidRPr="00015285">
        <w:t xml:space="preserve"> pamatojusi ar to, ka noziedzīg</w:t>
      </w:r>
      <w:r w:rsidR="00C67558" w:rsidRPr="00C67558">
        <w:t>ās darbības</w:t>
      </w:r>
      <w:r w:rsidRPr="00015285">
        <w:t>, lai arī</w:t>
      </w:r>
      <w:r w:rsidR="00721DCE">
        <w:t xml:space="preserve"> </w:t>
      </w:r>
      <w:r w:rsidR="00C57B2C">
        <w:t>bija</w:t>
      </w:r>
      <w:r w:rsidRPr="00015285">
        <w:t xml:space="preserve"> līdzīg</w:t>
      </w:r>
      <w:r w:rsidR="00C67558" w:rsidRPr="00C67558">
        <w:t xml:space="preserve">as un </w:t>
      </w:r>
      <w:r w:rsidR="00C57B2C">
        <w:t xml:space="preserve">tika </w:t>
      </w:r>
      <w:r w:rsidR="00C67558" w:rsidRPr="00C67558">
        <w:t>veiktas sistemātiski</w:t>
      </w:r>
      <w:r w:rsidRPr="00015285">
        <w:t>, tomēr</w:t>
      </w:r>
      <w:r w:rsidR="00C57B2C">
        <w:t xml:space="preserve"> </w:t>
      </w:r>
      <w:r w:rsidRPr="00015285">
        <w:t>kvalificējam</w:t>
      </w:r>
      <w:r w:rsidR="00C67558" w:rsidRPr="00C67558">
        <w:t>as</w:t>
      </w:r>
      <w:r w:rsidRPr="00015285">
        <w:t xml:space="preserve"> </w:t>
      </w:r>
      <w:r w:rsidR="00721DCE" w:rsidRPr="00721DCE">
        <w:t>atsevišķi pēc attiecīgā</w:t>
      </w:r>
      <w:r w:rsidR="00C57B2C">
        <w:t>s</w:t>
      </w:r>
      <w:r w:rsidR="00721DCE" w:rsidRPr="00721DCE">
        <w:t xml:space="preserve"> Krimināllikuma panta daļas, jo tās</w:t>
      </w:r>
      <w:r w:rsidR="0098720F">
        <w:t xml:space="preserve"> izdarītas</w:t>
      </w:r>
      <w:r w:rsidR="00721DCE" w:rsidRPr="00721DCE">
        <w:t xml:space="preserve"> ilgstoš</w:t>
      </w:r>
      <w:r w:rsidR="00515D19">
        <w:t>ā</w:t>
      </w:r>
      <w:r w:rsidR="00721DCE" w:rsidRPr="00721DCE">
        <w:t xml:space="preserve"> laik</w:t>
      </w:r>
      <w:r w:rsidR="00515D19">
        <w:t>a periodā</w:t>
      </w:r>
      <w:r w:rsidR="00721DCE" w:rsidRPr="00721DCE">
        <w:t>, kad cietušie vispirms bija mazgadīgi, bet vēlāk – nepilngadīgi</w:t>
      </w:r>
      <w:r w:rsidR="00F84D1C">
        <w:t xml:space="preserve"> (sk. </w:t>
      </w:r>
      <w:r w:rsidR="00F84D1C" w:rsidRPr="00F84D1C">
        <w:rPr>
          <w:i/>
          <w:iCs/>
        </w:rPr>
        <w:t>pirmās instances tiesas sprieduma 93., 95.–96., 101., 105.</w:t>
      </w:r>
      <w:r w:rsidR="00187A6E">
        <w:rPr>
          <w:i/>
          <w:iCs/>
        </w:rPr>
        <w:t> </w:t>
      </w:r>
      <w:r w:rsidR="00F84D1C" w:rsidRPr="00F84D1C">
        <w:rPr>
          <w:i/>
          <w:iCs/>
        </w:rPr>
        <w:t>lpp</w:t>
      </w:r>
      <w:r w:rsidR="00A526A3">
        <w:rPr>
          <w:i/>
          <w:iCs/>
        </w:rPr>
        <w:t>.</w:t>
      </w:r>
      <w:r w:rsidR="00F84D1C">
        <w:t>)</w:t>
      </w:r>
      <w:r w:rsidR="00721DCE" w:rsidRPr="00721DCE">
        <w:t>.</w:t>
      </w:r>
    </w:p>
    <w:p w14:paraId="2B26CA6F" w14:textId="0D4FBDF9" w:rsidR="00B91856" w:rsidRDefault="00C67558" w:rsidP="00B91856">
      <w:pPr>
        <w:shd w:val="clear" w:color="auto" w:fill="FFFFFF"/>
        <w:spacing w:line="276" w:lineRule="auto"/>
        <w:ind w:firstLine="720"/>
        <w:jc w:val="both"/>
      </w:pPr>
      <w:r w:rsidRPr="00C67558">
        <w:t>[</w:t>
      </w:r>
      <w:r w:rsidR="00713E7E">
        <w:t>9.</w:t>
      </w:r>
      <w:r w:rsidR="008A3B3B">
        <w:t>2</w:t>
      </w:r>
      <w:r w:rsidRPr="00C67558">
        <w:t xml:space="preserve">] </w:t>
      </w:r>
      <w:r w:rsidR="00207BE6" w:rsidRPr="00207BE6">
        <w:t>Senāts atzīst, ka apelācijas instances tiesa</w:t>
      </w:r>
      <w:r w:rsidR="00B91856">
        <w:t xml:space="preserve"> </w:t>
      </w:r>
      <w:r w:rsidR="00D54486">
        <w:t>nepamatoti nav piemērojusi</w:t>
      </w:r>
      <w:r w:rsidR="00207BE6" w:rsidRPr="00207BE6">
        <w:t xml:space="preserve"> Krimināllikuma 23.</w:t>
      </w:r>
      <w:r w:rsidR="00B91856">
        <w:t> </w:t>
      </w:r>
      <w:r w:rsidR="00207BE6" w:rsidRPr="00207BE6">
        <w:t>panta trešo daļu</w:t>
      </w:r>
      <w:r w:rsidR="006F4C34">
        <w:t xml:space="preserve"> un</w:t>
      </w:r>
      <w:r w:rsidR="00D54486">
        <w:t xml:space="preserve"> tādēļ </w:t>
      </w:r>
      <w:r w:rsidR="00207BE6" w:rsidRPr="00207BE6">
        <w:t xml:space="preserve">pret katru no </w:t>
      </w:r>
      <w:r w:rsidR="00B91856">
        <w:t>minētajiem</w:t>
      </w:r>
      <w:r w:rsidR="00207BE6" w:rsidRPr="00207BE6">
        <w:t xml:space="preserve"> cietušajiem izdarītās </w:t>
      </w:r>
      <w:r w:rsidR="006F4C34">
        <w:t xml:space="preserve">noziedzīgās </w:t>
      </w:r>
      <w:r w:rsidR="00207BE6" w:rsidRPr="00207BE6">
        <w:t>darbības</w:t>
      </w:r>
      <w:r w:rsidR="00D54486">
        <w:t xml:space="preserve"> nepareizi </w:t>
      </w:r>
      <w:r w:rsidR="00E979F8">
        <w:t>kvalificējusi kā</w:t>
      </w:r>
      <w:r w:rsidR="00207BE6" w:rsidRPr="00207BE6">
        <w:t xml:space="preserve"> div</w:t>
      </w:r>
      <w:r w:rsidR="00E979F8">
        <w:t>us</w:t>
      </w:r>
      <w:r w:rsidR="00207BE6" w:rsidRPr="00207BE6">
        <w:t xml:space="preserve"> noziedzīg</w:t>
      </w:r>
      <w:r w:rsidR="00E979F8">
        <w:t>u</w:t>
      </w:r>
      <w:r w:rsidR="00207BE6" w:rsidRPr="00207BE6">
        <w:t>s nodarījum</w:t>
      </w:r>
      <w:r w:rsidR="00E979F8">
        <w:t>u</w:t>
      </w:r>
      <w:r w:rsidR="00207BE6" w:rsidRPr="00207BE6">
        <w:t>s.</w:t>
      </w:r>
      <w:r w:rsidR="0020150C">
        <w:t xml:space="preserve"> </w:t>
      </w:r>
      <w:r w:rsidR="00E979F8">
        <w:t>Līdz ar to</w:t>
      </w:r>
      <w:r w:rsidR="0020150C">
        <w:t xml:space="preserve"> </w:t>
      </w:r>
      <w:r w:rsidR="003C2AD1">
        <w:t xml:space="preserve">tiesa </w:t>
      </w:r>
      <w:r w:rsidR="0020150C">
        <w:t>nepamatoti piemērojusi</w:t>
      </w:r>
      <w:r w:rsidR="00E979F8">
        <w:t xml:space="preserve"> arī</w:t>
      </w:r>
      <w:r w:rsidR="0020150C">
        <w:t xml:space="preserve"> šā likuma 50. panta pirmo daļu</w:t>
      </w:r>
      <w:r w:rsidR="003C2AD1">
        <w:t xml:space="preserve"> un</w:t>
      </w:r>
      <w:r w:rsidR="0020150C">
        <w:t xml:space="preserve"> noteikusi</w:t>
      </w:r>
      <w:r w:rsidR="00B91856">
        <w:t xml:space="preserve"> </w:t>
      </w:r>
      <w:r w:rsidR="00EF04A5">
        <w:t>[pers. A]</w:t>
      </w:r>
      <w:r w:rsidR="003C2AD1">
        <w:t xml:space="preserve"> sodu </w:t>
      </w:r>
      <w:r w:rsidR="0020150C">
        <w:t>par astoņiem</w:t>
      </w:r>
      <w:r w:rsidR="00B91856">
        <w:t xml:space="preserve"> noziedzīgiem nodarījumiem</w:t>
      </w:r>
      <w:r w:rsidR="00E979F8">
        <w:t xml:space="preserve">, </w:t>
      </w:r>
      <w:r w:rsidR="00B91856" w:rsidRPr="00B91856">
        <w:t xml:space="preserve">lai gan </w:t>
      </w:r>
      <w:r w:rsidR="00D54486">
        <w:t>tas</w:t>
      </w:r>
      <w:r w:rsidR="00B91856" w:rsidRPr="00B91856">
        <w:t xml:space="preserve"> bija nosakāms par četriem noziedzīgiem nodarījumiem.</w:t>
      </w:r>
    </w:p>
    <w:p w14:paraId="67340130" w14:textId="4A3AD05D" w:rsidR="00F8742B" w:rsidRPr="00F8742B" w:rsidRDefault="00D407EA" w:rsidP="00F8742B">
      <w:pPr>
        <w:shd w:val="clear" w:color="auto" w:fill="FFFFFF"/>
        <w:spacing w:line="276" w:lineRule="auto"/>
        <w:ind w:firstLine="720"/>
        <w:jc w:val="both"/>
      </w:pPr>
      <w:r>
        <w:t>Š</w:t>
      </w:r>
      <w:r w:rsidR="00F8742B" w:rsidRPr="00F8742B">
        <w:t>ād</w:t>
      </w:r>
      <w:r>
        <w:t>s</w:t>
      </w:r>
      <w:r w:rsidR="00F8742B" w:rsidRPr="00F8742B">
        <w:t xml:space="preserve"> atzinum</w:t>
      </w:r>
      <w:r>
        <w:t>s tiek</w:t>
      </w:r>
      <w:r w:rsidR="00F8742B" w:rsidRPr="00F8742B">
        <w:t xml:space="preserve"> pamato</w:t>
      </w:r>
      <w:r>
        <w:t>ts</w:t>
      </w:r>
      <w:r w:rsidR="00F8742B" w:rsidRPr="00F8742B">
        <w:t xml:space="preserve"> ar </w:t>
      </w:r>
      <w:r w:rsidR="00AF5624">
        <w:t>šādiem</w:t>
      </w:r>
      <w:r w:rsidR="00F8742B" w:rsidRPr="00F8742B">
        <w:t xml:space="preserve"> apsvērumiem.</w:t>
      </w:r>
    </w:p>
    <w:p w14:paraId="51E1EBF8" w14:textId="5A6F422E" w:rsidR="003523B0" w:rsidRDefault="00FD3E2E" w:rsidP="003523B0">
      <w:pPr>
        <w:shd w:val="clear" w:color="auto" w:fill="FFFFFF"/>
        <w:spacing w:line="276" w:lineRule="auto"/>
        <w:ind w:firstLine="720"/>
        <w:jc w:val="both"/>
      </w:pPr>
      <w:r>
        <w:t>[</w:t>
      </w:r>
      <w:r w:rsidR="00713E7E">
        <w:t>9</w:t>
      </w:r>
      <w:r>
        <w:t>.</w:t>
      </w:r>
      <w:r w:rsidR="007D1402">
        <w:t>2</w:t>
      </w:r>
      <w:r w:rsidR="005D5152">
        <w:t>.</w:t>
      </w:r>
      <w:r>
        <w:t xml:space="preserve">1] </w:t>
      </w:r>
      <w:r w:rsidR="00015285" w:rsidRPr="00015285">
        <w:t>Saskaņā ar Krimināllikuma 23.</w:t>
      </w:r>
      <w:r w:rsidR="00187A6E">
        <w:t> </w:t>
      </w:r>
      <w:r w:rsidR="00015285" w:rsidRPr="00015285">
        <w:t>pant</w:t>
      </w:r>
      <w:r w:rsidR="00C67558" w:rsidRPr="00C67558">
        <w:t>a trešo daļu atsevišķu turpinātu noziedzīgu nodarījumu veido vairākas savstarpēji saistītas tādas pašas noziedzīgas darbības, kas vērstas uz kopēju mērķi, ja tās aptver vainīgās personas vienots nodoms, tāpēc savā kopumā tās veido vienu noziedzīgu nodarījumu.</w:t>
      </w:r>
      <w:r w:rsidR="0020150C">
        <w:t xml:space="preserve"> </w:t>
      </w:r>
    </w:p>
    <w:p w14:paraId="0DB4A9B9" w14:textId="77777777" w:rsidR="00515D19" w:rsidRDefault="00F8742B" w:rsidP="00943E3C">
      <w:pPr>
        <w:shd w:val="clear" w:color="auto" w:fill="FFFFFF"/>
        <w:spacing w:line="276" w:lineRule="auto"/>
        <w:ind w:firstLine="720"/>
        <w:jc w:val="both"/>
      </w:pPr>
      <w:r w:rsidRPr="00F8742B">
        <w:t>Š</w:t>
      </w:r>
      <w:r w:rsidR="00C45A3C">
        <w:t>ajā</w:t>
      </w:r>
      <w:r w:rsidRPr="00F8742B">
        <w:t xml:space="preserve"> tiesību norm</w:t>
      </w:r>
      <w:r w:rsidR="00C45A3C">
        <w:t>ā ietvertā</w:t>
      </w:r>
      <w:r w:rsidRPr="00F8742B">
        <w:t xml:space="preserve"> pazīme </w:t>
      </w:r>
      <w:r w:rsidR="00D715A6">
        <w:t>„</w:t>
      </w:r>
      <w:r w:rsidRPr="00F8742B">
        <w:t>tādas pašas noziedzīgas darbības” nav saprotama tādējādi, ka darbībām jābūt identiskām; pietiek, ka tās ir līdzīga rakstura.</w:t>
      </w:r>
      <w:r w:rsidR="0098720F">
        <w:t xml:space="preserve"> </w:t>
      </w:r>
    </w:p>
    <w:p w14:paraId="4CA773E7" w14:textId="735DF87F" w:rsidR="00663E85" w:rsidRPr="00943E3C" w:rsidRDefault="003523B0" w:rsidP="00943E3C">
      <w:pPr>
        <w:shd w:val="clear" w:color="auto" w:fill="FFFFFF"/>
        <w:spacing w:line="276" w:lineRule="auto"/>
        <w:ind w:firstLine="720"/>
        <w:jc w:val="both"/>
      </w:pPr>
      <w:r w:rsidRPr="003523B0">
        <w:t xml:space="preserve">Piemēram, </w:t>
      </w:r>
      <w:r w:rsidR="00546302">
        <w:t xml:space="preserve">Senāta judikatūrā </w:t>
      </w:r>
      <w:r w:rsidRPr="003523B0">
        <w:t xml:space="preserve">par </w:t>
      </w:r>
      <w:r w:rsidR="00F8742B">
        <w:t xml:space="preserve">atsevišķu </w:t>
      </w:r>
      <w:r w:rsidRPr="003523B0">
        <w:t xml:space="preserve">turpinātu noziedzīgu nodarījumu </w:t>
      </w:r>
      <w:r w:rsidR="00F8742B">
        <w:t xml:space="preserve">ir </w:t>
      </w:r>
      <w:r w:rsidRPr="003523B0">
        <w:t xml:space="preserve">atzīta aizdevuma atkārtota izkrāpšana no tās pašas kredītiestādes, lai gan pirmajā reizē </w:t>
      </w:r>
      <w:r w:rsidR="0098720F">
        <w:t xml:space="preserve">tika </w:t>
      </w:r>
      <w:r w:rsidRPr="003523B0">
        <w:t>izkrāpti 100</w:t>
      </w:r>
      <w:r w:rsidR="00F8742B">
        <w:t xml:space="preserve"> Ls</w:t>
      </w:r>
      <w:r w:rsidRPr="003523B0">
        <w:t>, bet otrajā – 200</w:t>
      </w:r>
      <w:r w:rsidR="00F8742B">
        <w:t xml:space="preserve"> Ls</w:t>
      </w:r>
      <w:r w:rsidR="00C45A3C">
        <w:t xml:space="preserve">, t. i., divas reizes vairāk </w:t>
      </w:r>
      <w:r>
        <w:t>(</w:t>
      </w:r>
      <w:r w:rsidRPr="003523B0">
        <w:rPr>
          <w:i/>
          <w:iCs/>
        </w:rPr>
        <w:t>Senāta 2015.</w:t>
      </w:r>
      <w:r w:rsidR="00187A6E">
        <w:rPr>
          <w:i/>
          <w:iCs/>
        </w:rPr>
        <w:t> </w:t>
      </w:r>
      <w:r w:rsidRPr="003523B0">
        <w:rPr>
          <w:i/>
          <w:iCs/>
        </w:rPr>
        <w:t>gada 14.</w:t>
      </w:r>
      <w:r w:rsidR="00187A6E">
        <w:rPr>
          <w:i/>
          <w:iCs/>
        </w:rPr>
        <w:t> </w:t>
      </w:r>
      <w:r w:rsidRPr="003523B0">
        <w:rPr>
          <w:i/>
          <w:iCs/>
        </w:rPr>
        <w:t>aprīļa lēmums lietā Nr. </w:t>
      </w:r>
      <w:hyperlink r:id="rId21" w:history="1">
        <w:r w:rsidRPr="004625A5">
          <w:rPr>
            <w:rStyle w:val="Hyperlink"/>
            <w:i/>
            <w:iCs/>
          </w:rPr>
          <w:t>SKK</w:t>
        </w:r>
        <w:r w:rsidR="00D715A6" w:rsidRPr="004625A5">
          <w:rPr>
            <w:rStyle w:val="Hyperlink"/>
            <w:i/>
            <w:iCs/>
          </w:rPr>
          <w:t>-</w:t>
        </w:r>
        <w:r w:rsidRPr="004625A5">
          <w:rPr>
            <w:rStyle w:val="Hyperlink"/>
            <w:i/>
            <w:iCs/>
          </w:rPr>
          <w:t>89/2015</w:t>
        </w:r>
      </w:hyperlink>
      <w:r w:rsidRPr="003523B0">
        <w:rPr>
          <w:i/>
          <w:iCs/>
        </w:rPr>
        <w:t>, 11110039913</w:t>
      </w:r>
      <w:r w:rsidRPr="003523B0">
        <w:rPr>
          <w:bCs/>
        </w:rPr>
        <w:t>)</w:t>
      </w:r>
      <w:r>
        <w:rPr>
          <w:bCs/>
        </w:rPr>
        <w:t xml:space="preserve">. </w:t>
      </w:r>
    </w:p>
    <w:p w14:paraId="0306DB56" w14:textId="74A39580" w:rsidR="00515D19" w:rsidRDefault="000A4B23" w:rsidP="000A4B23">
      <w:pPr>
        <w:shd w:val="clear" w:color="auto" w:fill="FFFFFF"/>
        <w:spacing w:line="276" w:lineRule="auto"/>
        <w:ind w:firstLine="720"/>
        <w:jc w:val="both"/>
        <w:rPr>
          <w:bCs/>
        </w:rPr>
      </w:pPr>
      <w:r w:rsidRPr="000A4B23">
        <w:rPr>
          <w:bCs/>
        </w:rPr>
        <w:t>Arī Krimināllikuma 174.</w:t>
      </w:r>
      <w:r w:rsidR="00187A6E">
        <w:rPr>
          <w:bCs/>
        </w:rPr>
        <w:t> </w:t>
      </w:r>
      <w:r w:rsidRPr="000A4B23">
        <w:rPr>
          <w:bCs/>
        </w:rPr>
        <w:t xml:space="preserve">pantā paredzēto noziedzīgo nodarījumu var veidot turpināts noziedzīgs nodarījums. </w:t>
      </w:r>
      <w:r>
        <w:rPr>
          <w:bCs/>
        </w:rPr>
        <w:t>Arī š</w:t>
      </w:r>
      <w:r w:rsidRPr="000A4B23">
        <w:rPr>
          <w:bCs/>
        </w:rPr>
        <w:t>ādā gadījumā darbībām nav jābūt identiskām</w:t>
      </w:r>
      <w:r>
        <w:rPr>
          <w:bCs/>
        </w:rPr>
        <w:t>.</w:t>
      </w:r>
    </w:p>
    <w:p w14:paraId="512C59F2" w14:textId="67A71251" w:rsidR="000A4B23" w:rsidRPr="000A4B23" w:rsidRDefault="000A4B23" w:rsidP="000A4B23">
      <w:pPr>
        <w:shd w:val="clear" w:color="auto" w:fill="FFFFFF"/>
        <w:spacing w:line="276" w:lineRule="auto"/>
        <w:ind w:firstLine="720"/>
        <w:jc w:val="both"/>
        <w:rPr>
          <w:bCs/>
        </w:rPr>
      </w:pPr>
      <w:r>
        <w:rPr>
          <w:bCs/>
        </w:rPr>
        <w:t xml:space="preserve">Piemēram, </w:t>
      </w:r>
      <w:r w:rsidRPr="000A4B23">
        <w:rPr>
          <w:bCs/>
        </w:rPr>
        <w:t>Senāta judikatūrā par vienotu Krimināllikuma 174.</w:t>
      </w:r>
      <w:r w:rsidR="00187A6E">
        <w:rPr>
          <w:bCs/>
        </w:rPr>
        <w:t> </w:t>
      </w:r>
      <w:r w:rsidRPr="000A4B23">
        <w:rPr>
          <w:bCs/>
        </w:rPr>
        <w:t>pantā paredzētu noziedzīgu nodarījumu atzīta ilgstoša un sistemātiska cietsirdīga un vardarbīga apiešanās ar nepilngadīgo, kas izpaudās kā dažāda veida fiziska un psihiska vardarbība vairāku gadu garumā (</w:t>
      </w:r>
      <w:r w:rsidRPr="000A4B23">
        <w:rPr>
          <w:bCs/>
          <w:i/>
          <w:iCs/>
        </w:rPr>
        <w:t>Senāta 2012.</w:t>
      </w:r>
      <w:r w:rsidR="00187A6E">
        <w:rPr>
          <w:bCs/>
          <w:i/>
          <w:iCs/>
        </w:rPr>
        <w:t> </w:t>
      </w:r>
      <w:r w:rsidRPr="000A4B23">
        <w:rPr>
          <w:bCs/>
          <w:i/>
          <w:iCs/>
        </w:rPr>
        <w:t>gada 5.</w:t>
      </w:r>
      <w:r w:rsidR="00187A6E">
        <w:rPr>
          <w:bCs/>
          <w:i/>
          <w:iCs/>
        </w:rPr>
        <w:t> </w:t>
      </w:r>
      <w:r w:rsidRPr="000A4B23">
        <w:rPr>
          <w:bCs/>
          <w:i/>
          <w:iCs/>
        </w:rPr>
        <w:t>aprīļa lēmums lietā Nr.</w:t>
      </w:r>
      <w:r w:rsidR="00187A6E">
        <w:rPr>
          <w:b/>
          <w:i/>
          <w:iCs/>
        </w:rPr>
        <w:t> </w:t>
      </w:r>
      <w:hyperlink r:id="rId22" w:history="1">
        <w:r w:rsidRPr="004625A5">
          <w:rPr>
            <w:rStyle w:val="Hyperlink"/>
            <w:bCs/>
            <w:i/>
            <w:iCs/>
          </w:rPr>
          <w:t>SKK-J-12/2012</w:t>
        </w:r>
      </w:hyperlink>
      <w:r w:rsidRPr="000A4B23">
        <w:rPr>
          <w:bCs/>
          <w:i/>
          <w:iCs/>
        </w:rPr>
        <w:t xml:space="preserve">, </w:t>
      </w:r>
      <w:r w:rsidRPr="000A4B23">
        <w:rPr>
          <w:i/>
          <w:iCs/>
        </w:rPr>
        <w:t>11096167904</w:t>
      </w:r>
      <w:r w:rsidRPr="000A4B23">
        <w:rPr>
          <w:bCs/>
        </w:rPr>
        <w:t>).</w:t>
      </w:r>
    </w:p>
    <w:p w14:paraId="3B64FE31" w14:textId="77777777" w:rsidR="00515D19" w:rsidRDefault="000A4B23" w:rsidP="00943E3C">
      <w:pPr>
        <w:shd w:val="clear" w:color="auto" w:fill="FFFFFF"/>
        <w:spacing w:line="276" w:lineRule="auto"/>
        <w:ind w:firstLine="720"/>
        <w:jc w:val="both"/>
        <w:rPr>
          <w:bCs/>
        </w:rPr>
      </w:pPr>
      <w:r>
        <w:rPr>
          <w:bCs/>
        </w:rPr>
        <w:t>[9.</w:t>
      </w:r>
      <w:r w:rsidR="007D1402">
        <w:rPr>
          <w:bCs/>
        </w:rPr>
        <w:t>2</w:t>
      </w:r>
      <w:r>
        <w:rPr>
          <w:bCs/>
        </w:rPr>
        <w:t xml:space="preserve">.2] </w:t>
      </w:r>
      <w:r w:rsidR="0098720F" w:rsidRPr="0098720F">
        <w:rPr>
          <w:bCs/>
        </w:rPr>
        <w:t xml:space="preserve">Atsevišķu turpinātu noziedzīgu nodarījumu var veidot arī </w:t>
      </w:r>
      <w:r w:rsidR="00C45A3C">
        <w:rPr>
          <w:bCs/>
        </w:rPr>
        <w:t xml:space="preserve">darbības, kas atbilst </w:t>
      </w:r>
      <w:r w:rsidR="0098720F" w:rsidRPr="0098720F">
        <w:rPr>
          <w:bCs/>
        </w:rPr>
        <w:t>vairākiem radniecīgiem noziedzīgu nodarījumu sastāviem, ja tās vērstas uz kopēju mērķi un tās aptver vienots nodoms</w:t>
      </w:r>
      <w:r>
        <w:rPr>
          <w:bCs/>
        </w:rPr>
        <w:t>.</w:t>
      </w:r>
      <w:r w:rsidR="00943E3C">
        <w:rPr>
          <w:bCs/>
        </w:rPr>
        <w:t xml:space="preserve"> </w:t>
      </w:r>
    </w:p>
    <w:p w14:paraId="18F48BAA" w14:textId="78C51289" w:rsidR="00D407EA" w:rsidRPr="00943E3C" w:rsidRDefault="005C62C0" w:rsidP="00943E3C">
      <w:pPr>
        <w:shd w:val="clear" w:color="auto" w:fill="FFFFFF"/>
        <w:spacing w:line="276" w:lineRule="auto"/>
        <w:ind w:firstLine="720"/>
        <w:jc w:val="both"/>
        <w:rPr>
          <w:bCs/>
        </w:rPr>
      </w:pPr>
      <w:r>
        <w:rPr>
          <w:bCs/>
        </w:rPr>
        <w:t xml:space="preserve">Piemēram, Senāta judikatūrā atzīts, ka </w:t>
      </w:r>
      <w:r w:rsidR="00F8742B">
        <w:rPr>
          <w:bCs/>
        </w:rPr>
        <w:t xml:space="preserve">atsevišķu </w:t>
      </w:r>
      <w:r>
        <w:t>turpinātu noziedzīgu nodarījumu var veidot</w:t>
      </w:r>
      <w:r w:rsidR="00D407EA">
        <w:t>:</w:t>
      </w:r>
    </w:p>
    <w:p w14:paraId="735004AF" w14:textId="24E20D61" w:rsidR="00D407EA" w:rsidRDefault="005C62C0" w:rsidP="00D407EA">
      <w:pPr>
        <w:pStyle w:val="ListParagraph"/>
        <w:numPr>
          <w:ilvl w:val="0"/>
          <w:numId w:val="25"/>
        </w:numPr>
        <w:shd w:val="clear" w:color="auto" w:fill="FFFFFF"/>
        <w:spacing w:after="0" w:line="276" w:lineRule="auto"/>
        <w:jc w:val="both"/>
      </w:pPr>
      <w:r w:rsidRPr="00663E85">
        <w:t>viena panta</w:t>
      </w:r>
      <w:r>
        <w:t xml:space="preserve"> </w:t>
      </w:r>
      <w:r w:rsidRPr="00663E85">
        <w:t>daļā</w:t>
      </w:r>
      <w:r>
        <w:t xml:space="preserve"> paredzētie </w:t>
      </w:r>
      <w:r w:rsidRPr="00663E85">
        <w:t>alternatīv</w:t>
      </w:r>
      <w:r>
        <w:t>ie</w:t>
      </w:r>
      <w:r w:rsidRPr="00663E85">
        <w:t xml:space="preserve"> </w:t>
      </w:r>
      <w:r>
        <w:t xml:space="preserve">sastāvi </w:t>
      </w:r>
      <w:r w:rsidRPr="00576598">
        <w:t>(</w:t>
      </w:r>
      <w:r w:rsidR="00D407EA">
        <w:t>sk.</w:t>
      </w:r>
      <w:r>
        <w:t xml:space="preserve"> </w:t>
      </w:r>
      <w:r w:rsidRPr="00D407EA">
        <w:rPr>
          <w:i/>
          <w:iCs/>
        </w:rPr>
        <w:t>Senāta 2021. gada lēmum</w:t>
      </w:r>
      <w:r w:rsidR="003C2AD1" w:rsidRPr="00D407EA">
        <w:rPr>
          <w:i/>
          <w:iCs/>
        </w:rPr>
        <w:t>u</w:t>
      </w:r>
      <w:r w:rsidRPr="00D407EA">
        <w:rPr>
          <w:i/>
          <w:iCs/>
        </w:rPr>
        <w:t xml:space="preserve"> lietā Nr.</w:t>
      </w:r>
      <w:r w:rsidR="00D715A6">
        <w:rPr>
          <w:i/>
          <w:iCs/>
        </w:rPr>
        <w:t> </w:t>
      </w:r>
      <w:hyperlink r:id="rId23" w:history="1">
        <w:r w:rsidRPr="004625A5">
          <w:rPr>
            <w:rStyle w:val="Hyperlink"/>
            <w:i/>
            <w:iCs/>
          </w:rPr>
          <w:t>SKK-[L]/2021</w:t>
        </w:r>
      </w:hyperlink>
      <w:r w:rsidRPr="00D407EA">
        <w:rPr>
          <w:i/>
          <w:iCs/>
        </w:rPr>
        <w:t xml:space="preserve">. Slēgtas lietas statuss. </w:t>
      </w:r>
      <w:r w:rsidRPr="005D3630">
        <w:t>Pieejams Augstākās tiesas tīmekļvietnē</w:t>
      </w:r>
      <w:r w:rsidRPr="00576598">
        <w:t>)</w:t>
      </w:r>
      <w:r w:rsidR="00D407EA">
        <w:t>;</w:t>
      </w:r>
    </w:p>
    <w:p w14:paraId="1A173524" w14:textId="4C9171A0" w:rsidR="00D407EA" w:rsidRDefault="005C62C0" w:rsidP="00D407EA">
      <w:pPr>
        <w:pStyle w:val="ListParagraph"/>
        <w:numPr>
          <w:ilvl w:val="0"/>
          <w:numId w:val="25"/>
        </w:numPr>
        <w:shd w:val="clear" w:color="auto" w:fill="FFFFFF"/>
        <w:spacing w:after="0" w:line="276" w:lineRule="auto"/>
        <w:jc w:val="both"/>
      </w:pPr>
      <w:r>
        <w:t xml:space="preserve">viena panta </w:t>
      </w:r>
      <w:r w:rsidR="00663E85" w:rsidRPr="00663E85">
        <w:t>dažādās daļās paredzēt</w:t>
      </w:r>
      <w:r w:rsidR="00A5263F">
        <w:t>ie</w:t>
      </w:r>
      <w:r w:rsidR="00663E85" w:rsidRPr="00663E85">
        <w:t xml:space="preserve"> sastāvi</w:t>
      </w:r>
      <w:r>
        <w:t xml:space="preserve"> </w:t>
      </w:r>
      <w:r w:rsidR="00546302">
        <w:t>(</w:t>
      </w:r>
      <w:r w:rsidR="000A4B23">
        <w:t xml:space="preserve">sk. </w:t>
      </w:r>
      <w:r w:rsidR="00546302" w:rsidRPr="00D407EA">
        <w:rPr>
          <w:rFonts w:asciiTheme="majorBidi" w:hAnsiTheme="majorBidi" w:cstheme="majorBidi"/>
          <w:i/>
          <w:iCs/>
        </w:rPr>
        <w:t>Senāta 2022. gada 30. marta lēmum</w:t>
      </w:r>
      <w:r w:rsidR="000A4B23">
        <w:rPr>
          <w:rFonts w:asciiTheme="majorBidi" w:hAnsiTheme="majorBidi" w:cstheme="majorBidi"/>
          <w:i/>
          <w:iCs/>
        </w:rPr>
        <w:t>a</w:t>
      </w:r>
      <w:r w:rsidR="00546302" w:rsidRPr="00D407EA">
        <w:rPr>
          <w:rFonts w:asciiTheme="majorBidi" w:hAnsiTheme="majorBidi" w:cstheme="majorBidi"/>
          <w:i/>
          <w:iCs/>
        </w:rPr>
        <w:t xml:space="preserve"> lietā Nr. SKK-30/2022, </w:t>
      </w:r>
      <w:hyperlink r:id="rId24" w:history="1">
        <w:r w:rsidR="00546302" w:rsidRPr="00D407EA">
          <w:rPr>
            <w:rStyle w:val="Hyperlink"/>
            <w:rFonts w:eastAsiaTheme="majorEastAsia"/>
            <w:bCs/>
            <w:i/>
            <w:iCs/>
            <w:shd w:val="clear" w:color="auto" w:fill="FFFFFF"/>
          </w:rPr>
          <w:t>ECLI:LV:AT:2022:0330.11816005713.4.L</w:t>
        </w:r>
      </w:hyperlink>
      <w:r w:rsidR="00546302" w:rsidRPr="00D407EA">
        <w:rPr>
          <w:bCs/>
        </w:rPr>
        <w:t xml:space="preserve">, </w:t>
      </w:r>
      <w:r w:rsidR="00546302" w:rsidRPr="00D407EA">
        <w:rPr>
          <w:rFonts w:asciiTheme="majorBidi" w:hAnsiTheme="majorBidi" w:cstheme="majorBidi"/>
          <w:i/>
          <w:iCs/>
        </w:rPr>
        <w:t>12.1. punktu</w:t>
      </w:r>
      <w:r w:rsidR="00546302" w:rsidRPr="00D407EA">
        <w:rPr>
          <w:rFonts w:asciiTheme="majorBidi" w:hAnsiTheme="majorBidi" w:cstheme="majorBidi"/>
        </w:rPr>
        <w:t>)</w:t>
      </w:r>
      <w:r w:rsidR="00D407EA">
        <w:t>;</w:t>
      </w:r>
    </w:p>
    <w:p w14:paraId="67ADA478" w14:textId="17AB2697" w:rsidR="005C62C0" w:rsidRPr="00D407EA" w:rsidRDefault="00C8355C" w:rsidP="00D407EA">
      <w:pPr>
        <w:pStyle w:val="ListParagraph"/>
        <w:numPr>
          <w:ilvl w:val="0"/>
          <w:numId w:val="25"/>
        </w:numPr>
        <w:shd w:val="clear" w:color="auto" w:fill="FFFFFF"/>
        <w:spacing w:after="0" w:line="276" w:lineRule="auto"/>
        <w:jc w:val="both"/>
        <w:rPr>
          <w:bCs/>
        </w:rPr>
      </w:pPr>
      <w:r>
        <w:lastRenderedPageBreak/>
        <w:t xml:space="preserve">dažādos pantos paredzētie sastāvi </w:t>
      </w:r>
      <w:r w:rsidRPr="004E3E1D">
        <w:t>(</w:t>
      </w:r>
      <w:r>
        <w:t xml:space="preserve">par </w:t>
      </w:r>
      <w:r w:rsidRPr="004E3E1D">
        <w:t>Krimināllikuma 2</w:t>
      </w:r>
      <w:r w:rsidR="00D407EA">
        <w:t>17</w:t>
      </w:r>
      <w:r w:rsidRPr="004E3E1D">
        <w:t>. un 21</w:t>
      </w:r>
      <w:r w:rsidR="00D407EA">
        <w:t>8</w:t>
      </w:r>
      <w:r w:rsidRPr="004E3E1D">
        <w:t>.</w:t>
      </w:r>
      <w:r>
        <w:t> </w:t>
      </w:r>
      <w:r w:rsidRPr="004E3E1D">
        <w:t>pant</w:t>
      </w:r>
      <w:r>
        <w:t>u</w:t>
      </w:r>
      <w:r w:rsidR="00D407EA">
        <w:t xml:space="preserve"> sk.</w:t>
      </w:r>
      <w:r w:rsidRPr="004E3E1D">
        <w:t xml:space="preserve"> </w:t>
      </w:r>
      <w:r w:rsidRPr="00D407EA">
        <w:rPr>
          <w:i/>
          <w:iCs/>
        </w:rPr>
        <w:t>Senāta 2014. gada 19. jūnija lēmum</w:t>
      </w:r>
      <w:r w:rsidR="00A5263F" w:rsidRPr="00D407EA">
        <w:rPr>
          <w:i/>
          <w:iCs/>
        </w:rPr>
        <w:t>u</w:t>
      </w:r>
      <w:r w:rsidRPr="00D407EA">
        <w:rPr>
          <w:i/>
          <w:iCs/>
        </w:rPr>
        <w:t xml:space="preserve"> lietā Nr. </w:t>
      </w:r>
      <w:hyperlink r:id="rId25" w:history="1">
        <w:r w:rsidRPr="00D407EA">
          <w:rPr>
            <w:rStyle w:val="Hyperlink"/>
            <w:i/>
            <w:iCs/>
          </w:rPr>
          <w:t>SKK-77/2014</w:t>
        </w:r>
      </w:hyperlink>
      <w:r w:rsidRPr="00D407EA">
        <w:rPr>
          <w:i/>
          <w:iCs/>
        </w:rPr>
        <w:t>, 15830313209, 2015. gada 21. maija lēmum</w:t>
      </w:r>
      <w:r w:rsidR="00A5263F" w:rsidRPr="00D407EA">
        <w:rPr>
          <w:i/>
          <w:iCs/>
        </w:rPr>
        <w:t>u</w:t>
      </w:r>
      <w:r w:rsidRPr="00D407EA">
        <w:rPr>
          <w:i/>
          <w:iCs/>
        </w:rPr>
        <w:t xml:space="preserve"> lietā Nr. </w:t>
      </w:r>
      <w:hyperlink r:id="rId26" w:history="1">
        <w:r w:rsidRPr="00D407EA">
          <w:rPr>
            <w:rStyle w:val="Hyperlink"/>
            <w:i/>
            <w:iCs/>
          </w:rPr>
          <w:t>SKK-126/2015</w:t>
        </w:r>
      </w:hyperlink>
      <w:r w:rsidRPr="00D407EA">
        <w:rPr>
          <w:i/>
          <w:iCs/>
        </w:rPr>
        <w:t>, 11840005209</w:t>
      </w:r>
      <w:r w:rsidRPr="004E3E1D">
        <w:t>).</w:t>
      </w:r>
    </w:p>
    <w:p w14:paraId="18B24F34" w14:textId="381FD61D" w:rsidR="005D3630" w:rsidRDefault="005C62C0" w:rsidP="005D3630">
      <w:pPr>
        <w:shd w:val="clear" w:color="auto" w:fill="FFFFFF"/>
        <w:spacing w:line="276" w:lineRule="auto"/>
        <w:ind w:firstLine="720"/>
        <w:jc w:val="both"/>
        <w:rPr>
          <w:rFonts w:asciiTheme="majorBidi" w:hAnsiTheme="majorBidi" w:cstheme="majorBidi"/>
        </w:rPr>
      </w:pPr>
      <w:r>
        <w:t xml:space="preserve">Šāda pieeja </w:t>
      </w:r>
      <w:r w:rsidR="00D407EA">
        <w:t>atzīta</w:t>
      </w:r>
      <w:r>
        <w:t xml:space="preserve"> arī tiesību teorijā</w:t>
      </w:r>
      <w:r w:rsidR="00AD7B18">
        <w:t>, norādot, ka</w:t>
      </w:r>
      <w:r>
        <w:t xml:space="preserve"> </w:t>
      </w:r>
      <w:r w:rsidR="00AD7B18">
        <w:rPr>
          <w:rFonts w:asciiTheme="majorBidi" w:hAnsiTheme="majorBidi" w:cstheme="majorBidi"/>
        </w:rPr>
        <w:t>a</w:t>
      </w:r>
      <w:r w:rsidR="00546302" w:rsidRPr="00CD2E25">
        <w:rPr>
          <w:rFonts w:asciiTheme="majorBidi" w:hAnsiTheme="majorBidi" w:cstheme="majorBidi"/>
        </w:rPr>
        <w:t>rī atšķirīgiem noziedzīg</w:t>
      </w:r>
      <w:r w:rsidR="0098720F">
        <w:rPr>
          <w:rFonts w:asciiTheme="majorBidi" w:hAnsiTheme="majorBidi" w:cstheme="majorBidi"/>
        </w:rPr>
        <w:t>u</w:t>
      </w:r>
      <w:r w:rsidR="00546302" w:rsidRPr="00CD2E25">
        <w:rPr>
          <w:rFonts w:asciiTheme="majorBidi" w:hAnsiTheme="majorBidi" w:cstheme="majorBidi"/>
        </w:rPr>
        <w:t xml:space="preserve"> nodarījum</w:t>
      </w:r>
      <w:r w:rsidR="0098720F">
        <w:rPr>
          <w:rFonts w:asciiTheme="majorBidi" w:hAnsiTheme="majorBidi" w:cstheme="majorBidi"/>
        </w:rPr>
        <w:t>u</w:t>
      </w:r>
      <w:r w:rsidR="00546302" w:rsidRPr="00CD2E25">
        <w:rPr>
          <w:rFonts w:asciiTheme="majorBidi" w:hAnsiTheme="majorBidi" w:cstheme="majorBidi"/>
        </w:rPr>
        <w:t xml:space="preserve"> sastāviem atbilstošas un pat laika ziņā nošķirtas darbības var veidot vienu atsevišķu noziedzīgu nodarījumu, ja tās saistītas ar vienas un tās pašas intereses apdraudējumu</w:t>
      </w:r>
      <w:r w:rsidR="00546302" w:rsidRPr="00546302">
        <w:rPr>
          <w:rFonts w:asciiTheme="majorBidi" w:hAnsiTheme="majorBidi" w:cstheme="majorBidi"/>
        </w:rPr>
        <w:t xml:space="preserve"> </w:t>
      </w:r>
      <w:r w:rsidR="00546302" w:rsidRPr="00CD2E25">
        <w:rPr>
          <w:rFonts w:asciiTheme="majorBidi" w:hAnsiTheme="majorBidi" w:cstheme="majorBidi"/>
        </w:rPr>
        <w:t>(</w:t>
      </w:r>
      <w:r w:rsidR="00546302" w:rsidRPr="00CD2E25">
        <w:rPr>
          <w:rFonts w:asciiTheme="majorBidi" w:hAnsiTheme="majorBidi" w:cstheme="majorBidi"/>
          <w:i/>
          <w:iCs/>
        </w:rPr>
        <w:t xml:space="preserve">Krastiņš U. </w:t>
      </w:r>
      <w:proofErr w:type="spellStart"/>
      <w:r w:rsidR="00546302" w:rsidRPr="00CD2E25">
        <w:rPr>
          <w:rFonts w:asciiTheme="majorBidi" w:hAnsiTheme="majorBidi" w:cstheme="majorBidi"/>
          <w:i/>
          <w:iCs/>
        </w:rPr>
        <w:t>Liholaja</w:t>
      </w:r>
      <w:proofErr w:type="spellEnd"/>
      <w:r w:rsidR="00546302" w:rsidRPr="00CD2E25">
        <w:rPr>
          <w:rFonts w:asciiTheme="majorBidi" w:hAnsiTheme="majorBidi" w:cstheme="majorBidi"/>
          <w:i/>
          <w:iCs/>
        </w:rPr>
        <w:t xml:space="preserve"> V. Krimināllikuma komentāri. Pirmā daļa (I-VIII</w:t>
      </w:r>
      <w:r w:rsidR="00546302" w:rsidRPr="00CD2E25">
        <w:rPr>
          <w:rFonts w:asciiTheme="majorBidi" w:hAnsiTheme="majorBidi" w:cstheme="majorBidi"/>
          <w:i/>
          <w:iCs/>
          <w:vertAlign w:val="superscript"/>
        </w:rPr>
        <w:t>2</w:t>
      </w:r>
      <w:r w:rsidR="00546302" w:rsidRPr="00CD2E25">
        <w:rPr>
          <w:rFonts w:asciiTheme="majorBidi" w:hAnsiTheme="majorBidi" w:cstheme="majorBidi"/>
          <w:i/>
          <w:iCs/>
        </w:rPr>
        <w:t xml:space="preserve"> nodaļa). Trešais papildinātais izdevums. Rīga: Tiesu namu aģentūra, 2021, 119.</w:t>
      </w:r>
      <w:r>
        <w:rPr>
          <w:rFonts w:asciiTheme="majorBidi" w:hAnsiTheme="majorBidi" w:cstheme="majorBidi"/>
          <w:i/>
          <w:iCs/>
        </w:rPr>
        <w:t> </w:t>
      </w:r>
      <w:r w:rsidR="00546302" w:rsidRPr="00CD2E25">
        <w:rPr>
          <w:rFonts w:asciiTheme="majorBidi" w:hAnsiTheme="majorBidi" w:cstheme="majorBidi"/>
          <w:i/>
          <w:iCs/>
        </w:rPr>
        <w:t>lpp.</w:t>
      </w:r>
      <w:r w:rsidR="00546302" w:rsidRPr="00CD2E25">
        <w:rPr>
          <w:rFonts w:asciiTheme="majorBidi" w:hAnsiTheme="majorBidi" w:cstheme="majorBidi"/>
        </w:rPr>
        <w:t>).</w:t>
      </w:r>
      <w:r w:rsidR="00E85F21">
        <w:rPr>
          <w:rFonts w:asciiTheme="majorBidi" w:hAnsiTheme="majorBidi" w:cstheme="majorBidi"/>
        </w:rPr>
        <w:t xml:space="preserve"> </w:t>
      </w:r>
    </w:p>
    <w:p w14:paraId="6BFAD679" w14:textId="0B105020" w:rsidR="005D3630" w:rsidRPr="00F0728E" w:rsidRDefault="005D3630" w:rsidP="005D3630">
      <w:pPr>
        <w:shd w:val="clear" w:color="auto" w:fill="FFFFFF"/>
        <w:spacing w:line="276" w:lineRule="auto"/>
        <w:ind w:firstLine="720"/>
        <w:jc w:val="both"/>
        <w:rPr>
          <w:rFonts w:asciiTheme="majorBidi" w:hAnsiTheme="majorBidi" w:cstheme="majorBidi"/>
        </w:rPr>
      </w:pPr>
      <w:r w:rsidRPr="00F0728E">
        <w:rPr>
          <w:rFonts w:asciiTheme="majorBidi" w:hAnsiTheme="majorBidi" w:cstheme="majorBidi"/>
        </w:rPr>
        <w:t xml:space="preserve">Minētais tomēr nenozīmē, ka vairākas savstarpēji saistītas noziedzīgas darbības vienmēr būtu atzīstamas par vienu turpinātu noziedzīgu nodarījumu. Piemēram, noziedzīgos nodarījumos pret personas dzimumneaizskaramību turpināts noziedzīgs nodarījums konstatējams tikai izņēmuma gadījumā – ja noziedzīgās darbības izdarītas secīgi, īsā laikposmā un vienotas noziedzīgas norises ietvaros </w:t>
      </w:r>
      <w:r w:rsidRPr="00F0728E">
        <w:t>(</w:t>
      </w:r>
      <w:r w:rsidRPr="00F0728E">
        <w:rPr>
          <w:rFonts w:asciiTheme="majorBidi" w:hAnsiTheme="majorBidi" w:cstheme="majorBidi"/>
        </w:rPr>
        <w:t>sk</w:t>
      </w:r>
      <w:r w:rsidRPr="00F0728E">
        <w:rPr>
          <w:rFonts w:asciiTheme="majorBidi" w:hAnsiTheme="majorBidi" w:cstheme="majorBidi"/>
          <w:i/>
          <w:iCs/>
        </w:rPr>
        <w:t>. Augstākās tiesas tiesu prakses apkopojumus „</w:t>
      </w:r>
      <w:hyperlink r:id="rId27" w:history="1">
        <w:r w:rsidRPr="00F0728E">
          <w:rPr>
            <w:rStyle w:val="Hyperlink"/>
            <w:rFonts w:asciiTheme="majorBidi" w:hAnsiTheme="majorBidi" w:cstheme="majorBidi"/>
            <w:i/>
            <w:iCs/>
            <w:color w:val="auto"/>
            <w:u w:val="none"/>
          </w:rPr>
          <w:t>Tiesu prakse krimināllietās par noziedzīgiem nodarījumiem pret tikumību un dzimumneaizskaramību, kas izdarīti pret nepilngadīgo</w:t>
        </w:r>
      </w:hyperlink>
      <w:r w:rsidRPr="00F0728E">
        <w:rPr>
          <w:rFonts w:asciiTheme="majorBidi" w:hAnsiTheme="majorBidi" w:cstheme="majorBidi"/>
          <w:i/>
          <w:iCs/>
        </w:rPr>
        <w:t>”, 2017, 16.–17. lpp.; „Tiesu prakse krimināllietās pēc Krimināllikuma 160. un 162. panta”, 2007, 20. lpp.</w:t>
      </w:r>
      <w:r w:rsidRPr="00F0728E">
        <w:rPr>
          <w:rFonts w:asciiTheme="majorBidi" w:hAnsiTheme="majorBidi" w:cstheme="majorBidi"/>
        </w:rPr>
        <w:t>).</w:t>
      </w:r>
    </w:p>
    <w:p w14:paraId="48180D1F" w14:textId="03232276" w:rsidR="00221B3D" w:rsidRDefault="00943E3C" w:rsidP="00D715A6">
      <w:pPr>
        <w:shd w:val="clear" w:color="auto" w:fill="FFFFFF"/>
        <w:spacing w:line="276" w:lineRule="auto"/>
        <w:ind w:firstLine="720"/>
        <w:jc w:val="both"/>
      </w:pPr>
      <w:r>
        <w:rPr>
          <w:rFonts w:asciiTheme="majorBidi" w:hAnsiTheme="majorBidi" w:cstheme="majorBidi"/>
        </w:rPr>
        <w:t>[9.</w:t>
      </w:r>
      <w:r w:rsidR="007D1402">
        <w:rPr>
          <w:rFonts w:asciiTheme="majorBidi" w:hAnsiTheme="majorBidi" w:cstheme="majorBidi"/>
        </w:rPr>
        <w:t>2</w:t>
      </w:r>
      <w:r>
        <w:rPr>
          <w:rFonts w:asciiTheme="majorBidi" w:hAnsiTheme="majorBidi" w:cstheme="majorBidi"/>
        </w:rPr>
        <w:t xml:space="preserve">.3] </w:t>
      </w:r>
      <w:r w:rsidR="00F8742B">
        <w:rPr>
          <w:rFonts w:asciiTheme="majorBidi" w:hAnsiTheme="majorBidi" w:cstheme="majorBidi"/>
        </w:rPr>
        <w:t>J</w:t>
      </w:r>
      <w:r w:rsidR="00221B3D" w:rsidRPr="00221B3D">
        <w:t>a</w:t>
      </w:r>
      <w:r w:rsidR="00F8742B">
        <w:t xml:space="preserve"> atsevišķu</w:t>
      </w:r>
      <w:r w:rsidR="00221B3D" w:rsidRPr="00221B3D">
        <w:t xml:space="preserve"> turpinātu noziedzīgu nodarījumu veido viena panta dažādās daļās paredzēti</w:t>
      </w:r>
      <w:r w:rsidR="00D407EA">
        <w:t>e</w:t>
      </w:r>
      <w:r w:rsidR="00221B3D" w:rsidRPr="00221B3D">
        <w:t xml:space="preserve"> sastāvi, t</w:t>
      </w:r>
      <w:r w:rsidR="0098720F">
        <w:t>o</w:t>
      </w:r>
      <w:r w:rsidR="00D407EA">
        <w:t xml:space="preserve"> </w:t>
      </w:r>
      <w:r w:rsidR="00221B3D" w:rsidRPr="00221B3D">
        <w:t>kvalifikācija nosakāma pēc panta</w:t>
      </w:r>
      <w:r>
        <w:t xml:space="preserve"> smagākās</w:t>
      </w:r>
      <w:r w:rsidR="00221B3D" w:rsidRPr="00221B3D">
        <w:t xml:space="preserve"> daļas</w:t>
      </w:r>
      <w:r w:rsidR="00FD3E2E">
        <w:t xml:space="preserve"> (</w:t>
      </w:r>
      <w:r w:rsidR="00FD3E2E" w:rsidRPr="005039FB">
        <w:rPr>
          <w:i/>
          <w:iCs/>
        </w:rPr>
        <w:t>Senāta 202</w:t>
      </w:r>
      <w:r w:rsidR="00FD3E2E">
        <w:rPr>
          <w:i/>
          <w:iCs/>
        </w:rPr>
        <w:t>5. </w:t>
      </w:r>
      <w:r w:rsidR="00FD3E2E" w:rsidRPr="005039FB">
        <w:rPr>
          <w:i/>
          <w:iCs/>
        </w:rPr>
        <w:t xml:space="preserve">gada lēmums lietā </w:t>
      </w:r>
      <w:r w:rsidR="00FD3E2E" w:rsidRPr="00C1717A">
        <w:rPr>
          <w:i/>
          <w:iCs/>
        </w:rPr>
        <w:t>Nr.</w:t>
      </w:r>
      <w:r w:rsidR="00D715A6">
        <w:rPr>
          <w:i/>
          <w:iCs/>
        </w:rPr>
        <w:t> </w:t>
      </w:r>
      <w:hyperlink r:id="rId28" w:history="1">
        <w:r w:rsidR="00FD3E2E" w:rsidRPr="0099580D">
          <w:rPr>
            <w:rStyle w:val="Hyperlink"/>
            <w:i/>
            <w:iCs/>
          </w:rPr>
          <w:t>SKK-[J]/2021</w:t>
        </w:r>
      </w:hyperlink>
      <w:r w:rsidR="00FD3E2E" w:rsidRPr="00597C30">
        <w:rPr>
          <w:i/>
          <w:iCs/>
        </w:rPr>
        <w:t xml:space="preserve">. Slēgtas lietas statuss. </w:t>
      </w:r>
      <w:r w:rsidR="00FD3E2E" w:rsidRPr="005D3630">
        <w:t>Pieejams Augstākās tiesas tīmekļvietnē</w:t>
      </w:r>
      <w:r w:rsidR="00FD3E2E" w:rsidRPr="00FD3E2E">
        <w:t>)</w:t>
      </w:r>
      <w:r w:rsidR="00221B3D">
        <w:t>.</w:t>
      </w:r>
    </w:p>
    <w:p w14:paraId="52281EDC" w14:textId="022374DB" w:rsidR="00906748" w:rsidRDefault="00906748" w:rsidP="00515D19">
      <w:pPr>
        <w:shd w:val="clear" w:color="auto" w:fill="FFFFFF"/>
        <w:spacing w:line="276" w:lineRule="auto"/>
        <w:ind w:firstLine="720"/>
        <w:jc w:val="both"/>
      </w:pPr>
      <w:r w:rsidRPr="00906748">
        <w:t>Šād</w:t>
      </w:r>
      <w:r w:rsidR="00943E3C">
        <w:t>a pieeja</w:t>
      </w:r>
      <w:r w:rsidRPr="00906748">
        <w:t xml:space="preserve"> izriet no turpināta noziedzīga nodarījuma vienotības principa. Proti, </w:t>
      </w:r>
      <w:r w:rsidR="00943E3C">
        <w:t xml:space="preserve">to </w:t>
      </w:r>
      <w:r w:rsidRPr="00906748">
        <w:t>veido vairākas savstarpēji saistītas noziedzīgas darbības, no kurām katra, izolēti vērtējot, pati par sevi atbilst noziedzīga nodarījuma sastāvam. Tomēr, pastāvot vienotam nodomam un kopīgam mērķim, tās kopumā veido vienu noziedzīgu nodarījumu. Tādēļ juridiskā kvalifikācija nosakāma, izvērtējot nodarījumu kopumā.</w:t>
      </w:r>
      <w:r w:rsidR="00515D19">
        <w:t xml:space="preserve"> Līdz ar to, j</w:t>
      </w:r>
      <w:r w:rsidRPr="00906748">
        <w:t xml:space="preserve">a šādu </w:t>
      </w:r>
      <w:r>
        <w:t xml:space="preserve">noziedzīgu </w:t>
      </w:r>
      <w:r w:rsidRPr="00906748">
        <w:t>nodarījumu veido darbības, kas atbilst viena Krimināllikuma panta dažādās daļās paredzētajiem sastāviem, tas kvalificējams pēc panta</w:t>
      </w:r>
      <w:r w:rsidR="00943E3C">
        <w:t xml:space="preserve"> smagākās</w:t>
      </w:r>
      <w:r w:rsidRPr="00906748">
        <w:t xml:space="preserve"> daļas, jo tā vispilnīgāk atspoguļo </w:t>
      </w:r>
      <w:r>
        <w:t xml:space="preserve">noziedzīgā </w:t>
      </w:r>
      <w:r w:rsidRPr="00906748">
        <w:t xml:space="preserve">nodarījuma kopējo kaitīgumu. </w:t>
      </w:r>
    </w:p>
    <w:p w14:paraId="1F3F2AF0" w14:textId="53C1F5BD" w:rsidR="007C2FDE" w:rsidRDefault="00FD3E2E" w:rsidP="009529CE">
      <w:pPr>
        <w:shd w:val="clear" w:color="auto" w:fill="FFFFFF"/>
        <w:spacing w:line="276" w:lineRule="auto"/>
        <w:ind w:firstLine="720"/>
        <w:jc w:val="both"/>
      </w:pPr>
      <w:r>
        <w:t>[</w:t>
      </w:r>
      <w:r w:rsidR="00713E7E">
        <w:t>9</w:t>
      </w:r>
      <w:r>
        <w:t>.</w:t>
      </w:r>
      <w:r w:rsidR="007D1402">
        <w:t>2</w:t>
      </w:r>
      <w:r>
        <w:t>.</w:t>
      </w:r>
      <w:r w:rsidR="007D1402">
        <w:t>4</w:t>
      </w:r>
      <w:r>
        <w:t xml:space="preserve">] </w:t>
      </w:r>
      <w:r w:rsidR="00C95300" w:rsidRPr="00C95300">
        <w:t>No minēt</w:t>
      </w:r>
      <w:r w:rsidR="00D407EA">
        <w:t>ā</w:t>
      </w:r>
      <w:r w:rsidR="00C95300" w:rsidRPr="00C95300">
        <w:t xml:space="preserve"> izriet, ka par pierādītām atzītās apsūdzētās </w:t>
      </w:r>
      <w:r w:rsidR="00EF04A5">
        <w:t>[pers. A]</w:t>
      </w:r>
      <w:r w:rsidR="00C95300" w:rsidRPr="00C95300">
        <w:t xml:space="preserve"> darbības pret katru no četriem cietušajiem – </w:t>
      </w:r>
      <w:r w:rsidR="009529CE">
        <w:rPr>
          <w:color w:val="000000" w:themeColor="text1"/>
        </w:rPr>
        <w:t>[pers. N]</w:t>
      </w:r>
      <w:r w:rsidR="00C95300" w:rsidRPr="00C95300">
        <w:rPr>
          <w:color w:val="000000" w:themeColor="text1"/>
        </w:rPr>
        <w:t xml:space="preserve">, </w:t>
      </w:r>
      <w:r w:rsidR="009529CE">
        <w:rPr>
          <w:color w:val="000000" w:themeColor="text1"/>
        </w:rPr>
        <w:t>[pers. H]</w:t>
      </w:r>
      <w:r w:rsidR="00C95300" w:rsidRPr="00C95300">
        <w:rPr>
          <w:color w:val="000000" w:themeColor="text1"/>
        </w:rPr>
        <w:t xml:space="preserve">, </w:t>
      </w:r>
      <w:r w:rsidR="009529CE">
        <w:rPr>
          <w:color w:val="000000" w:themeColor="text1"/>
        </w:rPr>
        <w:t>[pers. K]</w:t>
      </w:r>
      <w:r w:rsidR="00C95300" w:rsidRPr="00C95300">
        <w:rPr>
          <w:color w:val="000000" w:themeColor="text1"/>
        </w:rPr>
        <w:t xml:space="preserve"> un </w:t>
      </w:r>
      <w:r w:rsidR="009529CE">
        <w:rPr>
          <w:color w:val="000000" w:themeColor="text1"/>
        </w:rPr>
        <w:t>[pers. C]</w:t>
      </w:r>
      <w:r w:rsidR="00C95300" w:rsidRPr="00C95300">
        <w:rPr>
          <w:color w:val="000000" w:themeColor="text1"/>
        </w:rPr>
        <w:t xml:space="preserve"> </w:t>
      </w:r>
      <w:r w:rsidR="00C95300" w:rsidRPr="00C95300">
        <w:t xml:space="preserve">– ir </w:t>
      </w:r>
      <w:r w:rsidR="00D715A6">
        <w:t>„</w:t>
      </w:r>
      <w:r w:rsidR="00C95300" w:rsidRPr="00C95300">
        <w:t>tādas pašas noziedzīgas darbības” Krimināllikuma 23.</w:t>
      </w:r>
      <w:r w:rsidR="00187A6E">
        <w:t> </w:t>
      </w:r>
      <w:r w:rsidR="00C95300" w:rsidRPr="00C95300">
        <w:t>panta trešās daļas izpratnē</w:t>
      </w:r>
      <w:r w:rsidR="00D407EA">
        <w:t>, jo</w:t>
      </w:r>
      <w:r w:rsidR="00C95300" w:rsidRPr="00C95300">
        <w:t xml:space="preserve"> </w:t>
      </w:r>
      <w:r w:rsidR="006C4F8C" w:rsidRPr="006C4F8C">
        <w:t>šo darbību izpausmes formas noziedzīg</w:t>
      </w:r>
      <w:r w:rsidR="00C45A3C">
        <w:t>o</w:t>
      </w:r>
      <w:r w:rsidR="006C4F8C" w:rsidRPr="006C4F8C">
        <w:t xml:space="preserve"> nodarījum</w:t>
      </w:r>
      <w:r w:rsidR="00C45A3C">
        <w:t>u</w:t>
      </w:r>
      <w:r w:rsidR="006C4F8C" w:rsidRPr="006C4F8C">
        <w:t xml:space="preserve"> aprakstā </w:t>
      </w:r>
      <w:r w:rsidR="007C2FDE">
        <w:t xml:space="preserve">ir līdzīgas </w:t>
      </w:r>
      <w:r w:rsidR="00D407EA" w:rsidRPr="00D407EA">
        <w:t>neatkarīgi no tā, vai tās kvalificētas pēc Krimināllikuma 174.</w:t>
      </w:r>
      <w:r w:rsidR="00187A6E">
        <w:t> </w:t>
      </w:r>
      <w:r w:rsidR="00D407EA" w:rsidRPr="00D407EA">
        <w:t xml:space="preserve">panta </w:t>
      </w:r>
      <w:r w:rsidR="006068D3">
        <w:t>pirmās</w:t>
      </w:r>
      <w:r w:rsidR="00D407EA" w:rsidRPr="00D407EA">
        <w:t xml:space="preserve"> vai </w:t>
      </w:r>
      <w:r w:rsidR="006068D3">
        <w:t>otrās</w:t>
      </w:r>
      <w:r w:rsidR="00D407EA" w:rsidRPr="00D407EA">
        <w:t xml:space="preserve"> daļas</w:t>
      </w:r>
      <w:r w:rsidR="00D407EA">
        <w:t xml:space="preserve">. </w:t>
      </w:r>
      <w:r w:rsidR="006C4F8C">
        <w:t>Savukārt tas</w:t>
      </w:r>
      <w:r w:rsidR="0098720F">
        <w:t xml:space="preserve"> </w:t>
      </w:r>
      <w:r w:rsidR="00A5263F">
        <w:t>vien</w:t>
      </w:r>
      <w:r w:rsidR="00D71DBF">
        <w:t xml:space="preserve">, ka </w:t>
      </w:r>
      <w:r w:rsidR="006068D3">
        <w:t xml:space="preserve">šo </w:t>
      </w:r>
      <w:r w:rsidR="00D71DBF" w:rsidRPr="00D71DBF">
        <w:t>darbību izdarīšanas laikā mainījās cietuš</w:t>
      </w:r>
      <w:r w:rsidR="00D71DBF">
        <w:t>o</w:t>
      </w:r>
      <w:r w:rsidR="00D71DBF" w:rsidRPr="00D71DBF">
        <w:t xml:space="preserve"> vecums un </w:t>
      </w:r>
      <w:r w:rsidR="006068D3">
        <w:t>tādēļ</w:t>
      </w:r>
      <w:r w:rsidR="00D407EA">
        <w:t xml:space="preserve"> </w:t>
      </w:r>
      <w:r w:rsidR="00C45A3C">
        <w:t>arī</w:t>
      </w:r>
      <w:r w:rsidR="004F5A9E">
        <w:t xml:space="preserve"> </w:t>
      </w:r>
      <w:r w:rsidR="00D71DBF" w:rsidRPr="00D71DBF">
        <w:t>piemērojamā juridiskā kvalifikācija</w:t>
      </w:r>
      <w:r w:rsidR="00A5263F">
        <w:t xml:space="preserve"> </w:t>
      </w:r>
      <w:r w:rsidR="006068D3">
        <w:t xml:space="preserve">– </w:t>
      </w:r>
      <w:r w:rsidR="00A5263F">
        <w:t xml:space="preserve">no panta otrās </w:t>
      </w:r>
      <w:r w:rsidR="004F5A9E">
        <w:t xml:space="preserve">daļas </w:t>
      </w:r>
      <w:r w:rsidR="00A5263F">
        <w:t>uz pirmo daļu</w:t>
      </w:r>
      <w:r w:rsidR="00D407EA">
        <w:t xml:space="preserve"> –</w:t>
      </w:r>
      <w:r w:rsidR="00D71DBF" w:rsidRPr="00D71DBF">
        <w:t>, nepadara šīs darbības par atšķirīgām</w:t>
      </w:r>
      <w:r w:rsidR="006068D3">
        <w:t xml:space="preserve"> un</w:t>
      </w:r>
      <w:r w:rsidR="00D71DBF" w:rsidRPr="00D71DBF">
        <w:t xml:space="preserve"> ne</w:t>
      </w:r>
      <w:r w:rsidR="00D71DBF">
        <w:t>izjauc</w:t>
      </w:r>
      <w:r w:rsidR="00D407EA">
        <w:t xml:space="preserve"> apsūdzētās </w:t>
      </w:r>
      <w:r w:rsidR="003C2AD1">
        <w:t xml:space="preserve">kopīgo mērķi un </w:t>
      </w:r>
      <w:r w:rsidR="00D71DBF" w:rsidRPr="00D71DBF">
        <w:t>vienoto nodomu.</w:t>
      </w:r>
      <w:r w:rsidR="00C45A3C">
        <w:t xml:space="preserve"> </w:t>
      </w:r>
    </w:p>
    <w:p w14:paraId="734AB07F" w14:textId="73306181" w:rsidR="00D407EA" w:rsidRDefault="007C2FDE" w:rsidP="007C2FDE">
      <w:pPr>
        <w:shd w:val="clear" w:color="auto" w:fill="FFFFFF"/>
        <w:spacing w:line="276" w:lineRule="auto"/>
        <w:ind w:firstLine="720"/>
        <w:jc w:val="both"/>
      </w:pPr>
      <w:r w:rsidRPr="007C2FDE">
        <w:t>Pretējā gadījumā noziedzīga nodarījuma vienotība būtu atkarīga nevis no personas rīcības un gribas, bet no viņas neatkarīga apstākļa – cietušā dzimšanas dienas.</w:t>
      </w:r>
      <w:r>
        <w:t xml:space="preserve"> </w:t>
      </w:r>
      <w:r w:rsidR="00392ABF" w:rsidRPr="00392ABF">
        <w:t xml:space="preserve">Tas </w:t>
      </w:r>
      <w:r w:rsidR="00392ABF">
        <w:t>nebūtu</w:t>
      </w:r>
      <w:r w:rsidR="00392ABF" w:rsidRPr="00392ABF">
        <w:t xml:space="preserve"> savienojams ar turpināta noziedzīga nodarījuma institūta jēgu</w:t>
      </w:r>
      <w:r w:rsidR="00392ABF">
        <w:t xml:space="preserve">. </w:t>
      </w:r>
      <w:r w:rsidR="00C45A3C">
        <w:t>Tādēļ</w:t>
      </w:r>
      <w:r w:rsidR="006C4F8C" w:rsidRPr="006C4F8C">
        <w:t xml:space="preserve"> turpināts noziedzīgs nodarījums, kas ietver gan darbības pret mazgadīgu, gan nepilngadīgu cietušo, attiecībā uz katru cietušo kvalificējams pēc Krimināllikuma 174.</w:t>
      </w:r>
      <w:r w:rsidR="00187A6E">
        <w:t> </w:t>
      </w:r>
      <w:r w:rsidR="006C4F8C" w:rsidRPr="006C4F8C">
        <w:t xml:space="preserve">panta </w:t>
      </w:r>
      <w:r w:rsidR="00D2344A">
        <w:t xml:space="preserve">smagākās </w:t>
      </w:r>
      <w:r w:rsidR="006C4F8C" w:rsidRPr="006C4F8C">
        <w:t xml:space="preserve">daļas, proti, </w:t>
      </w:r>
      <w:r w:rsidR="00C45A3C">
        <w:t xml:space="preserve">pēc </w:t>
      </w:r>
      <w:r w:rsidR="006C4F8C" w:rsidRPr="006C4F8C">
        <w:t>otrās daļas.</w:t>
      </w:r>
    </w:p>
    <w:p w14:paraId="147369AA" w14:textId="1366E1AA" w:rsidR="00397B40" w:rsidRDefault="005D550D" w:rsidP="00397B40">
      <w:pPr>
        <w:shd w:val="clear" w:color="auto" w:fill="FFFFFF"/>
        <w:spacing w:line="276" w:lineRule="auto"/>
        <w:ind w:firstLine="720"/>
        <w:jc w:val="both"/>
      </w:pPr>
      <w:r>
        <w:lastRenderedPageBreak/>
        <w:t>[</w:t>
      </w:r>
      <w:r w:rsidR="00713E7E">
        <w:t>9</w:t>
      </w:r>
      <w:r>
        <w:t>.</w:t>
      </w:r>
      <w:r w:rsidR="007D1402">
        <w:t>2</w:t>
      </w:r>
      <w:r>
        <w:t>.</w:t>
      </w:r>
      <w:r w:rsidR="007D1402">
        <w:t>5</w:t>
      </w:r>
      <w:r>
        <w:t xml:space="preserve">] </w:t>
      </w:r>
      <w:r w:rsidR="006C7986" w:rsidRPr="006C7986">
        <w:t>Vienlaikus Senāts</w:t>
      </w:r>
      <w:r w:rsidR="006068D3">
        <w:t xml:space="preserve"> </w:t>
      </w:r>
      <w:r w:rsidR="006C7986" w:rsidRPr="006C7986">
        <w:t>atzīmē, ka minēt</w:t>
      </w:r>
      <w:r w:rsidR="00875D2D">
        <w:t>ais</w:t>
      </w:r>
      <w:r w:rsidR="006C7986" w:rsidRPr="006C7986">
        <w:t xml:space="preserve"> ne</w:t>
      </w:r>
      <w:r w:rsidR="00B76254">
        <w:t>nozīmē</w:t>
      </w:r>
      <w:r w:rsidR="006C7986" w:rsidRPr="006C7986">
        <w:t xml:space="preserve">, ka </w:t>
      </w:r>
      <w:r w:rsidR="00875D2D" w:rsidRPr="006C7986">
        <w:t xml:space="preserve">vienā turpinātā noziedzīgā nodarījumā </w:t>
      </w:r>
      <w:r w:rsidR="00875D2D">
        <w:t xml:space="preserve">būtu apvienojamas </w:t>
      </w:r>
      <w:r w:rsidR="00397B40">
        <w:t>visas</w:t>
      </w:r>
      <w:r w:rsidR="006C7986" w:rsidRPr="006C7986">
        <w:t xml:space="preserve"> </w:t>
      </w:r>
      <w:r w:rsidR="00B76254">
        <w:t xml:space="preserve">tādas pašas </w:t>
      </w:r>
      <w:r w:rsidR="006C7986" w:rsidRPr="006C7986">
        <w:t>noziedzīgās darbības</w:t>
      </w:r>
      <w:r w:rsidR="00902F54">
        <w:t xml:space="preserve">, kas vērstas pret </w:t>
      </w:r>
      <w:r w:rsidR="00902F54" w:rsidRPr="006C7986">
        <w:t>vairākiem cietušajiem</w:t>
      </w:r>
      <w:r w:rsidR="00902F54">
        <w:t>.</w:t>
      </w:r>
    </w:p>
    <w:p w14:paraId="39793990" w14:textId="76E0491B" w:rsidR="008A4D83" w:rsidRPr="008A4D83" w:rsidRDefault="006A5B42" w:rsidP="008A4D83">
      <w:pPr>
        <w:shd w:val="clear" w:color="auto" w:fill="FFFFFF"/>
        <w:spacing w:line="276" w:lineRule="auto"/>
        <w:ind w:firstLine="720"/>
        <w:jc w:val="both"/>
        <w:rPr>
          <w:rFonts w:asciiTheme="majorBidi" w:hAnsiTheme="majorBidi" w:cstheme="majorBidi"/>
          <w:spacing w:val="-3"/>
        </w:rPr>
      </w:pPr>
      <w:r w:rsidRPr="006A5B42">
        <w:t>Šādos gadījumos izšķiroša nozīme ir aizskartās intereses raksturam. Proti, jāvērtē, cik cieši aizskartā interese ir saistīta ar konkrēto personu un cik nozīmīga tā ir.</w:t>
      </w:r>
      <w:r>
        <w:t xml:space="preserve"> </w:t>
      </w:r>
      <w:r w:rsidR="00397B40" w:rsidRPr="00397B40">
        <w:t>Jo ciešāka ir šī saikne ar konkrēto personu un jo nozīmīgāka ir aizskartā interese, jo piesardzīgāk vērtējama iespēja šādas darbības, kas vērstas pret vairākām personām, kvalificēt kā vienu turpinātu noziedzīgu nodarījumu</w:t>
      </w:r>
      <w:r w:rsidR="00397B40">
        <w:t xml:space="preserve"> (</w:t>
      </w:r>
      <w:r w:rsidR="005D550D" w:rsidRPr="00A60647">
        <w:t xml:space="preserve">sk. arī </w:t>
      </w:r>
      <w:proofErr w:type="spellStart"/>
      <w:r w:rsidR="005D550D" w:rsidRPr="00A60647">
        <w:rPr>
          <w:rFonts w:asciiTheme="majorBidi" w:hAnsiTheme="majorBidi" w:cstheme="majorBidi"/>
          <w:i/>
          <w:iCs/>
          <w:spacing w:val="-3"/>
        </w:rPr>
        <w:t>Maurach</w:t>
      </w:r>
      <w:proofErr w:type="spellEnd"/>
      <w:r w:rsidR="005D550D" w:rsidRPr="00A60647">
        <w:rPr>
          <w:rFonts w:asciiTheme="majorBidi" w:hAnsiTheme="majorBidi" w:cstheme="majorBidi"/>
          <w:i/>
          <w:iCs/>
          <w:spacing w:val="-3"/>
        </w:rPr>
        <w:t xml:space="preserve"> R., </w:t>
      </w:r>
      <w:proofErr w:type="spellStart"/>
      <w:r w:rsidR="005D550D" w:rsidRPr="00A60647">
        <w:rPr>
          <w:rFonts w:asciiTheme="majorBidi" w:hAnsiTheme="majorBidi" w:cstheme="majorBidi"/>
          <w:i/>
          <w:iCs/>
          <w:spacing w:val="-3"/>
        </w:rPr>
        <w:t>Gössel</w:t>
      </w:r>
      <w:proofErr w:type="spellEnd"/>
      <w:r w:rsidR="005D550D" w:rsidRPr="00A60647">
        <w:rPr>
          <w:rFonts w:asciiTheme="majorBidi" w:hAnsiTheme="majorBidi" w:cstheme="majorBidi"/>
          <w:i/>
          <w:iCs/>
          <w:spacing w:val="-3"/>
        </w:rPr>
        <w:t xml:space="preserve"> K.H., </w:t>
      </w:r>
      <w:proofErr w:type="spellStart"/>
      <w:r w:rsidR="005D550D" w:rsidRPr="00A60647">
        <w:rPr>
          <w:rFonts w:asciiTheme="majorBidi" w:hAnsiTheme="majorBidi" w:cstheme="majorBidi"/>
          <w:i/>
          <w:iCs/>
          <w:spacing w:val="-3"/>
        </w:rPr>
        <w:t>Zipf</w:t>
      </w:r>
      <w:proofErr w:type="spellEnd"/>
      <w:r w:rsidR="005D550D" w:rsidRPr="00A60647">
        <w:rPr>
          <w:rFonts w:asciiTheme="majorBidi" w:hAnsiTheme="majorBidi" w:cstheme="majorBidi"/>
          <w:i/>
          <w:iCs/>
          <w:spacing w:val="-3"/>
        </w:rPr>
        <w:t xml:space="preserve"> H. </w:t>
      </w:r>
      <w:proofErr w:type="spellStart"/>
      <w:r w:rsidR="005D550D" w:rsidRPr="00A60647">
        <w:rPr>
          <w:rFonts w:asciiTheme="majorBidi" w:hAnsiTheme="majorBidi" w:cstheme="majorBidi"/>
          <w:i/>
          <w:iCs/>
          <w:spacing w:val="-3"/>
        </w:rPr>
        <w:t>Strafrecht</w:t>
      </w:r>
      <w:proofErr w:type="spellEnd"/>
      <w:r w:rsidR="005D550D" w:rsidRPr="00A60647">
        <w:rPr>
          <w:rFonts w:asciiTheme="majorBidi" w:hAnsiTheme="majorBidi" w:cstheme="majorBidi"/>
          <w:i/>
          <w:iCs/>
          <w:spacing w:val="-3"/>
        </w:rPr>
        <w:t xml:space="preserve">. </w:t>
      </w:r>
      <w:proofErr w:type="spellStart"/>
      <w:r w:rsidR="005D550D" w:rsidRPr="00A60647">
        <w:rPr>
          <w:rFonts w:asciiTheme="majorBidi" w:hAnsiTheme="majorBidi" w:cstheme="majorBidi"/>
          <w:i/>
          <w:iCs/>
          <w:spacing w:val="-3"/>
        </w:rPr>
        <w:t>Allgemeiner</w:t>
      </w:r>
      <w:proofErr w:type="spellEnd"/>
      <w:r w:rsidR="005D550D" w:rsidRPr="00A60647">
        <w:rPr>
          <w:rFonts w:asciiTheme="majorBidi" w:hAnsiTheme="majorBidi" w:cstheme="majorBidi"/>
          <w:i/>
          <w:iCs/>
          <w:spacing w:val="-3"/>
        </w:rPr>
        <w:t xml:space="preserve"> </w:t>
      </w:r>
      <w:proofErr w:type="spellStart"/>
      <w:r w:rsidR="005D550D" w:rsidRPr="00A60647">
        <w:rPr>
          <w:rFonts w:asciiTheme="majorBidi" w:hAnsiTheme="majorBidi" w:cstheme="majorBidi"/>
          <w:i/>
          <w:iCs/>
          <w:spacing w:val="-3"/>
        </w:rPr>
        <w:t>Teil</w:t>
      </w:r>
      <w:proofErr w:type="spellEnd"/>
      <w:r w:rsidR="005D550D" w:rsidRPr="00A60647">
        <w:rPr>
          <w:rFonts w:asciiTheme="majorBidi" w:hAnsiTheme="majorBidi" w:cstheme="majorBidi"/>
          <w:i/>
          <w:iCs/>
          <w:spacing w:val="-3"/>
        </w:rPr>
        <w:t xml:space="preserve">. </w:t>
      </w:r>
      <w:proofErr w:type="spellStart"/>
      <w:r w:rsidR="005D550D" w:rsidRPr="00A60647">
        <w:rPr>
          <w:rFonts w:asciiTheme="majorBidi" w:hAnsiTheme="majorBidi" w:cstheme="majorBidi"/>
          <w:i/>
          <w:iCs/>
          <w:spacing w:val="-3"/>
        </w:rPr>
        <w:t>Teilband</w:t>
      </w:r>
      <w:proofErr w:type="spellEnd"/>
      <w:r w:rsidR="005D550D" w:rsidRPr="00A60647">
        <w:rPr>
          <w:rFonts w:asciiTheme="majorBidi" w:hAnsiTheme="majorBidi" w:cstheme="majorBidi"/>
          <w:i/>
          <w:iCs/>
          <w:spacing w:val="-3"/>
        </w:rPr>
        <w:t xml:space="preserve"> 2. </w:t>
      </w:r>
      <w:proofErr w:type="spellStart"/>
      <w:r w:rsidR="005D550D" w:rsidRPr="00A60647">
        <w:rPr>
          <w:rFonts w:asciiTheme="majorBidi" w:hAnsiTheme="majorBidi" w:cstheme="majorBidi"/>
          <w:i/>
          <w:iCs/>
          <w:spacing w:val="-3"/>
        </w:rPr>
        <w:t>Karlsruhe</w:t>
      </w:r>
      <w:proofErr w:type="spellEnd"/>
      <w:r w:rsidR="005D550D" w:rsidRPr="00A60647">
        <w:rPr>
          <w:rFonts w:asciiTheme="majorBidi" w:hAnsiTheme="majorBidi" w:cstheme="majorBidi"/>
          <w:i/>
          <w:iCs/>
          <w:spacing w:val="-3"/>
        </w:rPr>
        <w:t xml:space="preserve">: </w:t>
      </w:r>
      <w:proofErr w:type="spellStart"/>
      <w:r w:rsidR="005D550D" w:rsidRPr="00A60647">
        <w:rPr>
          <w:rFonts w:asciiTheme="majorBidi" w:hAnsiTheme="majorBidi" w:cstheme="majorBidi"/>
          <w:i/>
          <w:iCs/>
          <w:spacing w:val="-3"/>
        </w:rPr>
        <w:t>C.F.Müller</w:t>
      </w:r>
      <w:proofErr w:type="spellEnd"/>
      <w:r w:rsidR="005D550D" w:rsidRPr="00A60647">
        <w:rPr>
          <w:rFonts w:asciiTheme="majorBidi" w:hAnsiTheme="majorBidi" w:cstheme="majorBidi"/>
          <w:i/>
          <w:iCs/>
          <w:spacing w:val="-3"/>
        </w:rPr>
        <w:t xml:space="preserve"> </w:t>
      </w:r>
      <w:proofErr w:type="spellStart"/>
      <w:r w:rsidR="005D550D" w:rsidRPr="00A60647">
        <w:rPr>
          <w:rFonts w:asciiTheme="majorBidi" w:hAnsiTheme="majorBidi" w:cstheme="majorBidi"/>
          <w:i/>
          <w:iCs/>
          <w:spacing w:val="-3"/>
        </w:rPr>
        <w:t>Juristischer</w:t>
      </w:r>
      <w:proofErr w:type="spellEnd"/>
      <w:r w:rsidR="005D550D" w:rsidRPr="00A60647">
        <w:rPr>
          <w:rFonts w:asciiTheme="majorBidi" w:hAnsiTheme="majorBidi" w:cstheme="majorBidi"/>
          <w:i/>
          <w:iCs/>
          <w:spacing w:val="-3"/>
        </w:rPr>
        <w:t xml:space="preserve"> </w:t>
      </w:r>
      <w:proofErr w:type="spellStart"/>
      <w:r w:rsidR="005D550D" w:rsidRPr="00A60647">
        <w:rPr>
          <w:rFonts w:asciiTheme="majorBidi" w:hAnsiTheme="majorBidi" w:cstheme="majorBidi"/>
          <w:i/>
          <w:iCs/>
          <w:spacing w:val="-3"/>
        </w:rPr>
        <w:t>Verlag</w:t>
      </w:r>
      <w:proofErr w:type="spellEnd"/>
      <w:r w:rsidR="005D550D" w:rsidRPr="00A60647">
        <w:rPr>
          <w:rFonts w:asciiTheme="majorBidi" w:hAnsiTheme="majorBidi" w:cstheme="majorBidi"/>
          <w:i/>
          <w:iCs/>
          <w:spacing w:val="-3"/>
        </w:rPr>
        <w:t>, 1978, S.</w:t>
      </w:r>
      <w:r w:rsidR="005D550D">
        <w:rPr>
          <w:rFonts w:asciiTheme="majorBidi" w:hAnsiTheme="majorBidi" w:cstheme="majorBidi"/>
          <w:i/>
          <w:iCs/>
          <w:spacing w:val="-3"/>
        </w:rPr>
        <w:t> </w:t>
      </w:r>
      <w:r w:rsidR="005D550D" w:rsidRPr="00A60647">
        <w:rPr>
          <w:rFonts w:asciiTheme="majorBidi" w:hAnsiTheme="majorBidi" w:cstheme="majorBidi"/>
          <w:i/>
          <w:iCs/>
          <w:spacing w:val="-3"/>
        </w:rPr>
        <w:t>309</w:t>
      </w:r>
      <w:r w:rsidR="005D550D" w:rsidRPr="00A60647">
        <w:rPr>
          <w:rFonts w:asciiTheme="majorBidi" w:hAnsiTheme="majorBidi" w:cstheme="majorBidi"/>
          <w:spacing w:val="-3"/>
        </w:rPr>
        <w:t>).</w:t>
      </w:r>
      <w:r w:rsidR="005D550D">
        <w:rPr>
          <w:rFonts w:asciiTheme="majorBidi" w:hAnsiTheme="majorBidi" w:cstheme="majorBidi"/>
          <w:spacing w:val="-3"/>
        </w:rPr>
        <w:t xml:space="preserve"> </w:t>
      </w:r>
      <w:r w:rsidR="00E979F8">
        <w:rPr>
          <w:rFonts w:asciiTheme="majorBidi" w:hAnsiTheme="majorBidi" w:cstheme="majorBidi"/>
          <w:spacing w:val="-3"/>
        </w:rPr>
        <w:t>Tādēļ</w:t>
      </w:r>
      <w:r w:rsidR="006068D3">
        <w:rPr>
          <w:rFonts w:asciiTheme="majorBidi" w:hAnsiTheme="majorBidi" w:cstheme="majorBidi"/>
          <w:spacing w:val="-3"/>
        </w:rPr>
        <w:t xml:space="preserve"> </w:t>
      </w:r>
      <w:r w:rsidR="00ED56EB">
        <w:rPr>
          <w:rFonts w:asciiTheme="majorBidi" w:hAnsiTheme="majorBidi" w:cstheme="majorBidi"/>
          <w:spacing w:val="-3"/>
        </w:rPr>
        <w:t xml:space="preserve">vairāku personu </w:t>
      </w:r>
      <w:r w:rsidR="005D550D" w:rsidRPr="005D550D">
        <w:rPr>
          <w:rFonts w:asciiTheme="majorBidi" w:hAnsiTheme="majorBidi" w:cstheme="majorBidi"/>
          <w:spacing w:val="-3"/>
        </w:rPr>
        <w:t>mantiska rakstura interešu aizskārums</w:t>
      </w:r>
      <w:r w:rsidR="00ED56EB">
        <w:rPr>
          <w:rFonts w:asciiTheme="majorBidi" w:hAnsiTheme="majorBidi" w:cstheme="majorBidi"/>
          <w:spacing w:val="-3"/>
        </w:rPr>
        <w:t xml:space="preserve"> </w:t>
      </w:r>
      <w:r w:rsidR="005D550D" w:rsidRPr="005D550D">
        <w:rPr>
          <w:rFonts w:asciiTheme="majorBidi" w:hAnsiTheme="majorBidi" w:cstheme="majorBidi"/>
          <w:spacing w:val="-3"/>
        </w:rPr>
        <w:t>noteiktos apstākļos neizslēdz turpināt</w:t>
      </w:r>
      <w:r w:rsidR="005D550D">
        <w:rPr>
          <w:rFonts w:asciiTheme="majorBidi" w:hAnsiTheme="majorBidi" w:cstheme="majorBidi"/>
          <w:spacing w:val="-3"/>
        </w:rPr>
        <w:t>a</w:t>
      </w:r>
      <w:r w:rsidR="005D550D" w:rsidRPr="005D550D">
        <w:rPr>
          <w:rFonts w:asciiTheme="majorBidi" w:hAnsiTheme="majorBidi" w:cstheme="majorBidi"/>
          <w:spacing w:val="-3"/>
        </w:rPr>
        <w:t xml:space="preserve"> noziedzīg</w:t>
      </w:r>
      <w:r w:rsidR="005D550D">
        <w:rPr>
          <w:rFonts w:asciiTheme="majorBidi" w:hAnsiTheme="majorBidi" w:cstheme="majorBidi"/>
          <w:spacing w:val="-3"/>
        </w:rPr>
        <w:t>a</w:t>
      </w:r>
      <w:r w:rsidR="005D550D" w:rsidRPr="005D550D">
        <w:rPr>
          <w:rFonts w:asciiTheme="majorBidi" w:hAnsiTheme="majorBidi" w:cstheme="majorBidi"/>
          <w:spacing w:val="-3"/>
        </w:rPr>
        <w:t xml:space="preserve"> nodarījum</w:t>
      </w:r>
      <w:r w:rsidR="005D550D">
        <w:rPr>
          <w:rFonts w:asciiTheme="majorBidi" w:hAnsiTheme="majorBidi" w:cstheme="majorBidi"/>
          <w:spacing w:val="-3"/>
        </w:rPr>
        <w:t>a konstatēšan</w:t>
      </w:r>
      <w:r w:rsidR="00E979F8">
        <w:rPr>
          <w:rFonts w:asciiTheme="majorBidi" w:hAnsiTheme="majorBidi" w:cstheme="majorBidi"/>
          <w:spacing w:val="-3"/>
        </w:rPr>
        <w:t>u</w:t>
      </w:r>
      <w:r w:rsidR="005D550D" w:rsidRPr="005D550D">
        <w:rPr>
          <w:rFonts w:asciiTheme="majorBidi" w:hAnsiTheme="majorBidi" w:cstheme="majorBidi"/>
          <w:spacing w:val="-3"/>
        </w:rPr>
        <w:t xml:space="preserve">, </w:t>
      </w:r>
      <w:r w:rsidR="00875D2D">
        <w:rPr>
          <w:rFonts w:asciiTheme="majorBidi" w:hAnsiTheme="majorBidi" w:cstheme="majorBidi"/>
          <w:spacing w:val="-3"/>
        </w:rPr>
        <w:t>savukārt</w:t>
      </w:r>
      <w:r w:rsidR="005D550D" w:rsidRPr="005D550D">
        <w:rPr>
          <w:rFonts w:asciiTheme="majorBidi" w:hAnsiTheme="majorBidi" w:cstheme="majorBidi"/>
          <w:spacing w:val="-3"/>
        </w:rPr>
        <w:t xml:space="preserve"> darbības, kas vērstas pret </w:t>
      </w:r>
      <w:r w:rsidR="00ED56EB">
        <w:rPr>
          <w:rFonts w:asciiTheme="majorBidi" w:hAnsiTheme="majorBidi" w:cstheme="majorBidi"/>
          <w:spacing w:val="-3"/>
        </w:rPr>
        <w:t xml:space="preserve">vairāku </w:t>
      </w:r>
      <w:r w:rsidR="005D550D" w:rsidRPr="005D550D">
        <w:rPr>
          <w:rFonts w:asciiTheme="majorBidi" w:hAnsiTheme="majorBidi" w:cstheme="majorBidi"/>
          <w:spacing w:val="-3"/>
        </w:rPr>
        <w:t>personu dzīvību, brīvību, fizisko neaizskaramību</w:t>
      </w:r>
      <w:r w:rsidR="00E979F8">
        <w:rPr>
          <w:rFonts w:asciiTheme="majorBidi" w:hAnsiTheme="majorBidi" w:cstheme="majorBidi"/>
          <w:spacing w:val="-3"/>
        </w:rPr>
        <w:t xml:space="preserve"> </w:t>
      </w:r>
      <w:r w:rsidR="005D550D" w:rsidRPr="005D550D">
        <w:rPr>
          <w:rFonts w:asciiTheme="majorBidi" w:hAnsiTheme="majorBidi" w:cstheme="majorBidi"/>
          <w:spacing w:val="-3"/>
        </w:rPr>
        <w:t>vai dzimumneaizskaramību, parasti neveido vienu</w:t>
      </w:r>
      <w:r w:rsidR="000779EE">
        <w:rPr>
          <w:rFonts w:asciiTheme="majorBidi" w:hAnsiTheme="majorBidi" w:cstheme="majorBidi"/>
          <w:spacing w:val="-3"/>
        </w:rPr>
        <w:t xml:space="preserve"> </w:t>
      </w:r>
      <w:r w:rsidR="005D550D" w:rsidRPr="005D550D">
        <w:rPr>
          <w:rFonts w:asciiTheme="majorBidi" w:hAnsiTheme="majorBidi" w:cstheme="majorBidi"/>
          <w:spacing w:val="-3"/>
        </w:rPr>
        <w:t>turpinātu noziedzīgu nodarījumu.</w:t>
      </w:r>
    </w:p>
    <w:p w14:paraId="1CD4F916" w14:textId="7EE9018B" w:rsidR="00512C83" w:rsidRDefault="005D550D" w:rsidP="00512C83">
      <w:pPr>
        <w:shd w:val="clear" w:color="auto" w:fill="FFFFFF"/>
        <w:spacing w:line="276" w:lineRule="auto"/>
        <w:ind w:firstLine="720"/>
        <w:jc w:val="both"/>
      </w:pPr>
      <w:r w:rsidRPr="005D550D">
        <w:t>Krimināllikuma 174.</w:t>
      </w:r>
      <w:r w:rsidR="00187A6E">
        <w:t> </w:t>
      </w:r>
      <w:r w:rsidRPr="005D550D">
        <w:t>pan</w:t>
      </w:r>
      <w:r w:rsidR="00B76254">
        <w:t xml:space="preserve">ts </w:t>
      </w:r>
      <w:r w:rsidRPr="005D550D">
        <w:t xml:space="preserve">aizsargā </w:t>
      </w:r>
      <w:r w:rsidR="002D32C4">
        <w:t xml:space="preserve">nepilngadīgā individuālās </w:t>
      </w:r>
      <w:r w:rsidR="00902F54" w:rsidRPr="00902F54">
        <w:t>intereses</w:t>
      </w:r>
      <w:r w:rsidRPr="005D550D">
        <w:t>, t</w:t>
      </w:r>
      <w:r w:rsidR="00ED56EB">
        <w:t>ajā skaitā</w:t>
      </w:r>
      <w:r w:rsidRPr="005D550D">
        <w:t xml:space="preserve"> viņa fizisko neaizskaramību, psihisko labklājību un normālu fizisko un emocionālo attīstību. </w:t>
      </w:r>
      <w:r w:rsidR="002D32C4" w:rsidRPr="002D32C4">
        <w:t>Šīs intereses ir individuāli personificētas</w:t>
      </w:r>
      <w:r w:rsidR="00512C83">
        <w:t>,</w:t>
      </w:r>
      <w:r w:rsidR="002D32C4" w:rsidRPr="002D32C4">
        <w:t xml:space="preserve"> nedalāmi saistītas </w:t>
      </w:r>
      <w:r w:rsidR="002D32C4">
        <w:t>tikai</w:t>
      </w:r>
      <w:r w:rsidR="006068D3">
        <w:t xml:space="preserve"> ar </w:t>
      </w:r>
      <w:r w:rsidR="002D32C4" w:rsidRPr="002D32C4">
        <w:t>konkrēto personu</w:t>
      </w:r>
      <w:r w:rsidR="00397B40">
        <w:t xml:space="preserve"> un</w:t>
      </w:r>
      <w:r w:rsidR="00397B40" w:rsidRPr="00397B40">
        <w:t xml:space="preserve"> pēc sava rakstura īpaši nozīmīgas</w:t>
      </w:r>
      <w:r w:rsidR="00397B40">
        <w:t xml:space="preserve">. </w:t>
      </w:r>
      <w:r w:rsidRPr="005D550D">
        <w:t xml:space="preserve">Tādēļ </w:t>
      </w:r>
      <w:r w:rsidR="00902F54">
        <w:t>šāda</w:t>
      </w:r>
      <w:r w:rsidR="006068D3">
        <w:t xml:space="preserve"> rakstura</w:t>
      </w:r>
      <w:r w:rsidR="00902F54">
        <w:t xml:space="preserve"> </w:t>
      </w:r>
      <w:r w:rsidRPr="005D550D">
        <w:t>darbības</w:t>
      </w:r>
      <w:r w:rsidR="002D32C4">
        <w:t xml:space="preserve">, kas vērstas </w:t>
      </w:r>
      <w:r w:rsidR="002D32C4" w:rsidRPr="005D550D">
        <w:t>pret vairākiem nepilngadīgajiem</w:t>
      </w:r>
      <w:r w:rsidR="002D32C4">
        <w:t xml:space="preserve">, </w:t>
      </w:r>
      <w:r>
        <w:t xml:space="preserve">parasti </w:t>
      </w:r>
      <w:r w:rsidRPr="005D550D">
        <w:t xml:space="preserve">neveido </w:t>
      </w:r>
      <w:r w:rsidR="00902F54">
        <w:t xml:space="preserve">vienu </w:t>
      </w:r>
      <w:r w:rsidRPr="005D550D">
        <w:t>turpinātu noziedzīgu nodarījumu</w:t>
      </w:r>
      <w:r>
        <w:t>.</w:t>
      </w:r>
      <w:r w:rsidR="00512C83">
        <w:t xml:space="preserve"> </w:t>
      </w:r>
    </w:p>
    <w:p w14:paraId="776FAA4F" w14:textId="0289402B" w:rsidR="008A4D83" w:rsidRPr="00F56180" w:rsidRDefault="00512C83" w:rsidP="008A4D83">
      <w:pPr>
        <w:shd w:val="clear" w:color="auto" w:fill="FFFFFF"/>
        <w:spacing w:line="276" w:lineRule="auto"/>
        <w:ind w:firstLine="720"/>
        <w:jc w:val="both"/>
      </w:pPr>
      <w:r>
        <w:t>I</w:t>
      </w:r>
      <w:r w:rsidRPr="00512C83">
        <w:t>zņēmuma kārtā šāds vērtējums varētu būt nepieciešams, piemēram, tad, ja vairāki nepilngadīgie vienlaikus</w:t>
      </w:r>
      <w:r w:rsidR="008A4D83">
        <w:t>, tas ir</w:t>
      </w:r>
      <w:r w:rsidRPr="00512C83">
        <w:t>, vienā laikā un vietā</w:t>
      </w:r>
      <w:r w:rsidR="008A4D83">
        <w:t xml:space="preserve">, </w:t>
      </w:r>
      <w:r w:rsidRPr="00512C83">
        <w:t>sistemātiski būtu pakļauti vienveidīgām vardarbīgām darbībām.</w:t>
      </w:r>
      <w:r>
        <w:t xml:space="preserve"> Tomēr </w:t>
      </w:r>
      <w:r w:rsidR="008A4D83">
        <w:t xml:space="preserve">šajā lietā </w:t>
      </w:r>
      <w:r>
        <w:t>z</w:t>
      </w:r>
      <w:r w:rsidR="004635D6" w:rsidRPr="00902F54">
        <w:t xml:space="preserve">emāko instanču tiesas </w:t>
      </w:r>
      <w:r>
        <w:t>šādus nodarījuma apstākļus nav konstatējušas.</w:t>
      </w:r>
    </w:p>
    <w:p w14:paraId="671FEB9F" w14:textId="064BF991" w:rsidR="00491BCC" w:rsidRDefault="00902F54" w:rsidP="00491BCC">
      <w:pPr>
        <w:shd w:val="clear" w:color="auto" w:fill="FFFFFF"/>
        <w:spacing w:line="276" w:lineRule="auto"/>
        <w:ind w:firstLine="720"/>
        <w:jc w:val="both"/>
      </w:pPr>
      <w:r>
        <w:t>[</w:t>
      </w:r>
      <w:r w:rsidR="00713E7E">
        <w:t>9</w:t>
      </w:r>
      <w:r>
        <w:t>.</w:t>
      </w:r>
      <w:r w:rsidR="007D1402">
        <w:t>3</w:t>
      </w:r>
      <w:r>
        <w:t xml:space="preserve">] </w:t>
      </w:r>
      <w:r w:rsidR="00512C83" w:rsidRPr="00512C83">
        <w:t>Rezumējot minēto, Senāts atzīst, ka apelācijas instances tiesa, nepareizi piemērojot Krimināllikuma 23.</w:t>
      </w:r>
      <w:r w:rsidR="00187A6E">
        <w:t> </w:t>
      </w:r>
      <w:r w:rsidR="00512C83" w:rsidRPr="00512C83">
        <w:t>panta trešo daļu un 50.</w:t>
      </w:r>
      <w:r w:rsidR="00512C83">
        <w:t> </w:t>
      </w:r>
      <w:r w:rsidR="00512C83" w:rsidRPr="00512C83">
        <w:t xml:space="preserve">panta pirmo daļu, ir pieļāvusi pārkāpumus, kas varēja ietekmēt galīgā soda noteikšanu, tādēļ tās </w:t>
      </w:r>
      <w:r w:rsidR="006F46EA">
        <w:t>spriedums</w:t>
      </w:r>
      <w:r w:rsidR="006F46EA" w:rsidRPr="00512C83">
        <w:t xml:space="preserve"> </w:t>
      </w:r>
      <w:r w:rsidR="00512C83" w:rsidRPr="00512C83">
        <w:t>atceļams šā lēmuma rezolutīvajā daļā norādītaj</w:t>
      </w:r>
      <w:r w:rsidR="007C2FDE">
        <w:t>ā apjomā</w:t>
      </w:r>
      <w:r w:rsidR="00512C83" w:rsidRPr="00512C83">
        <w:t>.</w:t>
      </w:r>
    </w:p>
    <w:p w14:paraId="6EFE9936" w14:textId="33F38BC9" w:rsidR="00512C83" w:rsidRDefault="000C415F" w:rsidP="00512C83">
      <w:pPr>
        <w:shd w:val="clear" w:color="auto" w:fill="FFFFFF"/>
        <w:spacing w:line="276" w:lineRule="auto"/>
        <w:ind w:firstLine="720"/>
        <w:jc w:val="both"/>
        <w:rPr>
          <w:bCs/>
          <w:color w:val="000000"/>
          <w:lang w:eastAsia="zh-CN"/>
        </w:rPr>
      </w:pPr>
      <w:r>
        <w:t>[</w:t>
      </w:r>
      <w:r w:rsidR="00397B40">
        <w:t>9</w:t>
      </w:r>
      <w:r>
        <w:t>.</w:t>
      </w:r>
      <w:r w:rsidR="005D3630">
        <w:t>4</w:t>
      </w:r>
      <w:r>
        <w:t xml:space="preserve">] </w:t>
      </w:r>
      <w:r w:rsidR="00547B12" w:rsidRPr="00547B12">
        <w:t xml:space="preserve">Izskatot lietu </w:t>
      </w:r>
      <w:r w:rsidR="00F56180">
        <w:t>no jauna</w:t>
      </w:r>
      <w:r w:rsidR="00547B12" w:rsidRPr="00547B12">
        <w:t xml:space="preserve"> atceltajā daļā, apelācijas instances tiesai</w:t>
      </w:r>
      <w:r w:rsidR="00F56180">
        <w:t xml:space="preserve"> </w:t>
      </w:r>
      <w:r w:rsidR="00547B12" w:rsidRPr="00547B12">
        <w:t>jāievēro Kriminālprocesa likuma 5</w:t>
      </w:r>
      <w:r w:rsidR="00ED56EB">
        <w:t>91</w:t>
      </w:r>
      <w:r w:rsidR="00547B12" w:rsidRPr="00547B12">
        <w:t>.</w:t>
      </w:r>
      <w:r w:rsidR="00ED56EB">
        <w:t> </w:t>
      </w:r>
      <w:r w:rsidR="00547B12" w:rsidRPr="00547B12">
        <w:t xml:space="preserve">panta </w:t>
      </w:r>
      <w:r w:rsidR="00ED56EB">
        <w:t>otrajā</w:t>
      </w:r>
      <w:r w:rsidR="00547B12" w:rsidRPr="00547B12">
        <w:t xml:space="preserve"> daļā nostiprinātais aizliegums pasliktināt apsūdzētā stāvokli</w:t>
      </w:r>
      <w:r w:rsidR="00512C83">
        <w:t xml:space="preserve">, kas </w:t>
      </w:r>
      <w:r w:rsidR="00730317">
        <w:rPr>
          <w:iCs/>
          <w:kern w:val="36"/>
          <w:lang w:eastAsia="en-US"/>
        </w:rPr>
        <w:t xml:space="preserve">attiecas ne </w:t>
      </w:r>
      <w:r w:rsidR="00CF07E6">
        <w:rPr>
          <w:iCs/>
          <w:kern w:val="36"/>
          <w:lang w:eastAsia="en-US"/>
        </w:rPr>
        <w:t>tikai</w:t>
      </w:r>
      <w:r w:rsidR="00730317">
        <w:rPr>
          <w:iCs/>
          <w:kern w:val="36"/>
          <w:lang w:eastAsia="en-US"/>
        </w:rPr>
        <w:t xml:space="preserve"> uz galīgo</w:t>
      </w:r>
      <w:r w:rsidR="00730317" w:rsidRPr="00B0623E">
        <w:rPr>
          <w:iCs/>
          <w:kern w:val="36"/>
          <w:lang w:eastAsia="en-US"/>
        </w:rPr>
        <w:t xml:space="preserve"> sodu, bet arī </w:t>
      </w:r>
      <w:r w:rsidR="000B3959">
        <w:rPr>
          <w:iCs/>
          <w:kern w:val="36"/>
          <w:lang w:eastAsia="en-US"/>
        </w:rPr>
        <w:t xml:space="preserve">uz sodu par </w:t>
      </w:r>
      <w:r w:rsidR="00730317" w:rsidRPr="00B0623E">
        <w:rPr>
          <w:iCs/>
          <w:kern w:val="36"/>
          <w:lang w:eastAsia="en-US"/>
        </w:rPr>
        <w:t xml:space="preserve">katru </w:t>
      </w:r>
      <w:r w:rsidR="00CF07E6">
        <w:rPr>
          <w:iCs/>
          <w:kern w:val="36"/>
          <w:lang w:eastAsia="en-US"/>
        </w:rPr>
        <w:t xml:space="preserve">atsevišķu </w:t>
      </w:r>
      <w:r w:rsidR="00730317" w:rsidRPr="00B0623E">
        <w:rPr>
          <w:iCs/>
          <w:kern w:val="36"/>
          <w:lang w:eastAsia="en-US"/>
        </w:rPr>
        <w:t>noziedzīg</w:t>
      </w:r>
      <w:r w:rsidR="00CF07E6">
        <w:rPr>
          <w:iCs/>
          <w:kern w:val="36"/>
          <w:lang w:eastAsia="en-US"/>
        </w:rPr>
        <w:t>o</w:t>
      </w:r>
      <w:r w:rsidR="00730317" w:rsidRPr="00B0623E">
        <w:rPr>
          <w:iCs/>
          <w:kern w:val="36"/>
          <w:lang w:eastAsia="en-US"/>
        </w:rPr>
        <w:t xml:space="preserve"> nodarījum</w:t>
      </w:r>
      <w:r w:rsidR="00CF07E6">
        <w:rPr>
          <w:iCs/>
          <w:kern w:val="36"/>
          <w:lang w:eastAsia="en-US"/>
        </w:rPr>
        <w:t>u</w:t>
      </w:r>
      <w:r w:rsidR="004E52EA">
        <w:rPr>
          <w:iCs/>
          <w:kern w:val="36"/>
          <w:lang w:eastAsia="en-US"/>
        </w:rPr>
        <w:t xml:space="preserve"> </w:t>
      </w:r>
      <w:r w:rsidR="004E52EA" w:rsidRPr="004E52EA">
        <w:rPr>
          <w:iCs/>
          <w:kern w:val="36"/>
          <w:lang w:eastAsia="en-US"/>
        </w:rPr>
        <w:t>(</w:t>
      </w:r>
      <w:proofErr w:type="spellStart"/>
      <w:r w:rsidR="004E52EA" w:rsidRPr="004E52EA">
        <w:rPr>
          <w:bCs/>
          <w:i/>
          <w:iCs/>
          <w:color w:val="000000"/>
          <w:lang w:eastAsia="zh-CN"/>
        </w:rPr>
        <w:t>Hrs</w:t>
      </w:r>
      <w:r w:rsidR="00875B95">
        <w:rPr>
          <w:bCs/>
          <w:i/>
          <w:iCs/>
          <w:color w:val="000000"/>
          <w:lang w:eastAsia="zh-CN"/>
        </w:rPr>
        <w:t>g</w:t>
      </w:r>
      <w:proofErr w:type="spellEnd"/>
      <w:r w:rsidR="004E52EA" w:rsidRPr="004E52EA">
        <w:rPr>
          <w:bCs/>
          <w:i/>
          <w:iCs/>
          <w:color w:val="000000"/>
          <w:lang w:eastAsia="zh-CN"/>
        </w:rPr>
        <w:t xml:space="preserve">. </w:t>
      </w:r>
      <w:proofErr w:type="spellStart"/>
      <w:r w:rsidR="004E52EA" w:rsidRPr="004E52EA">
        <w:rPr>
          <w:bCs/>
          <w:i/>
          <w:iCs/>
          <w:color w:val="000000"/>
          <w:lang w:eastAsia="zh-CN"/>
        </w:rPr>
        <w:t>Hannich</w:t>
      </w:r>
      <w:proofErr w:type="spellEnd"/>
      <w:r w:rsidR="004E52EA" w:rsidRPr="004E52EA">
        <w:rPr>
          <w:bCs/>
          <w:i/>
          <w:iCs/>
          <w:color w:val="000000"/>
          <w:lang w:eastAsia="zh-CN"/>
        </w:rPr>
        <w:t xml:space="preserve"> R. </w:t>
      </w:r>
      <w:proofErr w:type="spellStart"/>
      <w:r w:rsidR="004E52EA" w:rsidRPr="004E52EA">
        <w:rPr>
          <w:bCs/>
          <w:i/>
          <w:iCs/>
          <w:color w:val="000000"/>
          <w:lang w:eastAsia="zh-CN"/>
        </w:rPr>
        <w:t>Karlsruher</w:t>
      </w:r>
      <w:proofErr w:type="spellEnd"/>
      <w:r w:rsidR="004E52EA" w:rsidRPr="004E52EA">
        <w:rPr>
          <w:bCs/>
          <w:i/>
          <w:iCs/>
          <w:color w:val="000000"/>
          <w:lang w:eastAsia="zh-CN"/>
        </w:rPr>
        <w:t xml:space="preserve"> </w:t>
      </w:r>
      <w:proofErr w:type="spellStart"/>
      <w:r w:rsidR="004E52EA" w:rsidRPr="004E52EA">
        <w:rPr>
          <w:bCs/>
          <w:i/>
          <w:iCs/>
          <w:color w:val="000000"/>
          <w:lang w:eastAsia="zh-CN"/>
        </w:rPr>
        <w:t>Kommentar</w:t>
      </w:r>
      <w:proofErr w:type="spellEnd"/>
      <w:r w:rsidR="004E52EA" w:rsidRPr="004E52EA">
        <w:rPr>
          <w:bCs/>
          <w:i/>
          <w:iCs/>
          <w:color w:val="000000"/>
          <w:lang w:eastAsia="zh-CN"/>
        </w:rPr>
        <w:t xml:space="preserve"> </w:t>
      </w:r>
      <w:proofErr w:type="spellStart"/>
      <w:r w:rsidR="004E52EA" w:rsidRPr="004E52EA">
        <w:rPr>
          <w:bCs/>
          <w:i/>
          <w:iCs/>
          <w:color w:val="000000"/>
          <w:lang w:eastAsia="zh-CN"/>
        </w:rPr>
        <w:t>zur</w:t>
      </w:r>
      <w:proofErr w:type="spellEnd"/>
      <w:r w:rsidR="004E52EA" w:rsidRPr="004E52EA">
        <w:rPr>
          <w:bCs/>
          <w:i/>
          <w:iCs/>
          <w:color w:val="000000"/>
          <w:lang w:eastAsia="zh-CN"/>
        </w:rPr>
        <w:t xml:space="preserve"> </w:t>
      </w:r>
      <w:proofErr w:type="spellStart"/>
      <w:r w:rsidR="004E52EA" w:rsidRPr="004E52EA">
        <w:rPr>
          <w:bCs/>
          <w:i/>
          <w:iCs/>
          <w:color w:val="000000"/>
          <w:lang w:eastAsia="zh-CN"/>
        </w:rPr>
        <w:t>Strafprozes</w:t>
      </w:r>
      <w:r w:rsidR="00A526A3">
        <w:rPr>
          <w:bCs/>
          <w:i/>
          <w:iCs/>
          <w:color w:val="000000"/>
          <w:lang w:eastAsia="zh-CN"/>
        </w:rPr>
        <w:t>s</w:t>
      </w:r>
      <w:r w:rsidR="004E52EA" w:rsidRPr="004E52EA">
        <w:rPr>
          <w:bCs/>
          <w:i/>
          <w:iCs/>
          <w:color w:val="000000"/>
          <w:lang w:eastAsia="zh-CN"/>
        </w:rPr>
        <w:t>ordnung</w:t>
      </w:r>
      <w:proofErr w:type="spellEnd"/>
      <w:r w:rsidR="004E52EA" w:rsidRPr="004E52EA">
        <w:rPr>
          <w:bCs/>
          <w:i/>
          <w:iCs/>
          <w:color w:val="000000"/>
          <w:lang w:eastAsia="zh-CN"/>
        </w:rPr>
        <w:t xml:space="preserve">. </w:t>
      </w:r>
      <w:proofErr w:type="spellStart"/>
      <w:r w:rsidR="004E52EA" w:rsidRPr="004E52EA">
        <w:rPr>
          <w:bCs/>
          <w:i/>
          <w:iCs/>
          <w:color w:val="000000"/>
          <w:lang w:eastAsia="zh-CN"/>
        </w:rPr>
        <w:t>München</w:t>
      </w:r>
      <w:proofErr w:type="spellEnd"/>
      <w:r w:rsidR="004E52EA" w:rsidRPr="004E52EA">
        <w:rPr>
          <w:bCs/>
          <w:i/>
          <w:iCs/>
          <w:color w:val="000000"/>
          <w:lang w:eastAsia="zh-CN"/>
        </w:rPr>
        <w:t xml:space="preserve">: </w:t>
      </w:r>
      <w:proofErr w:type="spellStart"/>
      <w:r w:rsidR="004E52EA" w:rsidRPr="004E52EA">
        <w:rPr>
          <w:bCs/>
          <w:i/>
          <w:iCs/>
          <w:color w:val="000000"/>
          <w:lang w:eastAsia="zh-CN"/>
        </w:rPr>
        <w:t>C.H.Beck</w:t>
      </w:r>
      <w:proofErr w:type="spellEnd"/>
      <w:r w:rsidR="004E52EA" w:rsidRPr="004E52EA">
        <w:rPr>
          <w:bCs/>
          <w:i/>
          <w:iCs/>
          <w:color w:val="000000"/>
          <w:lang w:eastAsia="zh-CN"/>
        </w:rPr>
        <w:t xml:space="preserve"> </w:t>
      </w:r>
      <w:proofErr w:type="spellStart"/>
      <w:r w:rsidR="004E52EA" w:rsidRPr="004E52EA">
        <w:rPr>
          <w:bCs/>
          <w:i/>
          <w:iCs/>
          <w:color w:val="000000"/>
          <w:lang w:eastAsia="zh-CN"/>
        </w:rPr>
        <w:t>Verlag</w:t>
      </w:r>
      <w:proofErr w:type="spellEnd"/>
      <w:r w:rsidR="004E52EA" w:rsidRPr="004E52EA">
        <w:rPr>
          <w:bCs/>
          <w:i/>
          <w:iCs/>
          <w:color w:val="000000"/>
          <w:lang w:eastAsia="zh-CN"/>
        </w:rPr>
        <w:t>, 2019, S.</w:t>
      </w:r>
      <w:r w:rsidR="00F56180">
        <w:rPr>
          <w:bCs/>
          <w:i/>
          <w:iCs/>
          <w:color w:val="000000"/>
          <w:lang w:eastAsia="zh-CN"/>
        </w:rPr>
        <w:t> </w:t>
      </w:r>
      <w:r w:rsidR="004E52EA" w:rsidRPr="004E52EA">
        <w:rPr>
          <w:bCs/>
          <w:i/>
          <w:iCs/>
          <w:color w:val="000000"/>
          <w:lang w:eastAsia="zh-CN"/>
        </w:rPr>
        <w:t>1974</w:t>
      </w:r>
      <w:r w:rsidR="004E52EA" w:rsidRPr="004E52EA">
        <w:rPr>
          <w:bCs/>
          <w:color w:val="000000"/>
          <w:lang w:eastAsia="zh-CN"/>
        </w:rPr>
        <w:t>)</w:t>
      </w:r>
      <w:r w:rsidR="00F56180">
        <w:rPr>
          <w:bCs/>
          <w:color w:val="000000"/>
          <w:lang w:eastAsia="zh-CN"/>
        </w:rPr>
        <w:t>.</w:t>
      </w:r>
      <w:r w:rsidR="0058790B">
        <w:rPr>
          <w:bCs/>
          <w:color w:val="000000"/>
          <w:lang w:eastAsia="zh-CN"/>
        </w:rPr>
        <w:t xml:space="preserve"> </w:t>
      </w:r>
    </w:p>
    <w:p w14:paraId="21560D15" w14:textId="214672B1" w:rsidR="00D61801" w:rsidRDefault="00512C83" w:rsidP="00E90C16">
      <w:pPr>
        <w:shd w:val="clear" w:color="auto" w:fill="FFFFFF"/>
        <w:spacing w:line="276" w:lineRule="auto"/>
        <w:ind w:firstLine="720"/>
        <w:jc w:val="both"/>
      </w:pPr>
      <w:r w:rsidRPr="00512C83">
        <w:t>T</w:t>
      </w:r>
      <w:r w:rsidR="00BB0B7D">
        <w:t>urklāt</w:t>
      </w:r>
      <w:r w:rsidRPr="00512C83">
        <w:t xml:space="preserve"> izskatāmajā lietā </w:t>
      </w:r>
      <w:r w:rsidR="00D61801">
        <w:t xml:space="preserve">papildus ir </w:t>
      </w:r>
      <w:r w:rsidRPr="00512C83">
        <w:t>jāņem vērā, ka darbības, kas iepriekš nepamatoti atzītas par diviem noziedzīgiem nodarījumiem, faktiski veido vienu noziedzīgu nodarījumu. Tas pats par sevi nenozīmē, ka šo darbību kopējais kaitīgums ir būtiski mazāks.</w:t>
      </w:r>
      <w:r w:rsidR="00D61801">
        <w:t xml:space="preserve"> </w:t>
      </w:r>
      <w:r w:rsidR="00E90C16" w:rsidRPr="00E90C16">
        <w:t xml:space="preserve">Tādēļ par šādi </w:t>
      </w:r>
      <w:r w:rsidR="00E90C16" w:rsidRPr="00103983">
        <w:t>vienoti vērtētu noziedzīgu nodarījumu sodu var noteikt bargāku nekā par katru iepriekš nepamatoti nodalīto noziedzīgo nodarījumu atsevišķi. Tomēr šis sods nedrīkst pārsniegt sodu kopsummu, kas iepriekš noteikta par šiem</w:t>
      </w:r>
      <w:r w:rsidR="00A5102B">
        <w:t xml:space="preserve"> diviem</w:t>
      </w:r>
      <w:r w:rsidR="00E90C16" w:rsidRPr="00103983">
        <w:t xml:space="preserve"> noziedzīgajiem nodarījumiem kopā</w:t>
      </w:r>
      <w:r w:rsidR="00E90C16" w:rsidRPr="00E90C16">
        <w:t xml:space="preserve"> </w:t>
      </w:r>
      <w:r w:rsidR="005B7A85" w:rsidRPr="004E52EA">
        <w:rPr>
          <w:iCs/>
          <w:kern w:val="36"/>
          <w:lang w:eastAsia="en-US"/>
        </w:rPr>
        <w:t>(</w:t>
      </w:r>
      <w:proofErr w:type="spellStart"/>
      <w:r w:rsidR="005B7A85" w:rsidRPr="004E52EA">
        <w:rPr>
          <w:bCs/>
          <w:i/>
          <w:iCs/>
          <w:color w:val="000000"/>
          <w:lang w:eastAsia="zh-CN"/>
        </w:rPr>
        <w:t>Hrs</w:t>
      </w:r>
      <w:r w:rsidR="00875B95">
        <w:rPr>
          <w:bCs/>
          <w:i/>
          <w:iCs/>
          <w:color w:val="000000"/>
          <w:lang w:eastAsia="zh-CN"/>
        </w:rPr>
        <w:t>g</w:t>
      </w:r>
      <w:proofErr w:type="spellEnd"/>
      <w:r w:rsidR="005B7A85" w:rsidRPr="004E52EA">
        <w:rPr>
          <w:bCs/>
          <w:i/>
          <w:iCs/>
          <w:color w:val="000000"/>
          <w:lang w:eastAsia="zh-CN"/>
        </w:rPr>
        <w:t xml:space="preserve">. </w:t>
      </w:r>
      <w:proofErr w:type="spellStart"/>
      <w:r w:rsidR="005B7A85" w:rsidRPr="004E52EA">
        <w:rPr>
          <w:bCs/>
          <w:i/>
          <w:iCs/>
          <w:color w:val="000000"/>
          <w:lang w:eastAsia="zh-CN"/>
        </w:rPr>
        <w:t>Hannich</w:t>
      </w:r>
      <w:proofErr w:type="spellEnd"/>
      <w:r w:rsidR="005B7A85" w:rsidRPr="004E52EA">
        <w:rPr>
          <w:bCs/>
          <w:i/>
          <w:iCs/>
          <w:color w:val="000000"/>
          <w:lang w:eastAsia="zh-CN"/>
        </w:rPr>
        <w:t xml:space="preserve"> R. </w:t>
      </w:r>
      <w:proofErr w:type="spellStart"/>
      <w:r w:rsidR="005B7A85" w:rsidRPr="004E52EA">
        <w:rPr>
          <w:bCs/>
          <w:i/>
          <w:iCs/>
          <w:color w:val="000000"/>
          <w:lang w:eastAsia="zh-CN"/>
        </w:rPr>
        <w:t>Karlsruher</w:t>
      </w:r>
      <w:proofErr w:type="spellEnd"/>
      <w:r w:rsidR="005B7A85" w:rsidRPr="004E52EA">
        <w:rPr>
          <w:bCs/>
          <w:i/>
          <w:iCs/>
          <w:color w:val="000000"/>
          <w:lang w:eastAsia="zh-CN"/>
        </w:rPr>
        <w:t xml:space="preserve"> </w:t>
      </w:r>
      <w:proofErr w:type="spellStart"/>
      <w:r w:rsidR="005B7A85" w:rsidRPr="004E52EA">
        <w:rPr>
          <w:bCs/>
          <w:i/>
          <w:iCs/>
          <w:color w:val="000000"/>
          <w:lang w:eastAsia="zh-CN"/>
        </w:rPr>
        <w:t>Kommentar</w:t>
      </w:r>
      <w:proofErr w:type="spellEnd"/>
      <w:r w:rsidR="005B7A85" w:rsidRPr="004E52EA">
        <w:rPr>
          <w:bCs/>
          <w:i/>
          <w:iCs/>
          <w:color w:val="000000"/>
          <w:lang w:eastAsia="zh-CN"/>
        </w:rPr>
        <w:t xml:space="preserve"> </w:t>
      </w:r>
      <w:proofErr w:type="spellStart"/>
      <w:r w:rsidR="005B7A85" w:rsidRPr="004E52EA">
        <w:rPr>
          <w:bCs/>
          <w:i/>
          <w:iCs/>
          <w:color w:val="000000"/>
          <w:lang w:eastAsia="zh-CN"/>
        </w:rPr>
        <w:t>zur</w:t>
      </w:r>
      <w:proofErr w:type="spellEnd"/>
      <w:r w:rsidR="005B7A85" w:rsidRPr="004E52EA">
        <w:rPr>
          <w:bCs/>
          <w:i/>
          <w:iCs/>
          <w:color w:val="000000"/>
          <w:lang w:eastAsia="zh-CN"/>
        </w:rPr>
        <w:t xml:space="preserve"> </w:t>
      </w:r>
      <w:proofErr w:type="spellStart"/>
      <w:r w:rsidR="005B7A85" w:rsidRPr="004E52EA">
        <w:rPr>
          <w:bCs/>
          <w:i/>
          <w:iCs/>
          <w:color w:val="000000"/>
          <w:lang w:eastAsia="zh-CN"/>
        </w:rPr>
        <w:t>Strafprozes</w:t>
      </w:r>
      <w:r w:rsidR="00A526A3">
        <w:rPr>
          <w:bCs/>
          <w:i/>
          <w:iCs/>
          <w:color w:val="000000"/>
          <w:lang w:eastAsia="zh-CN"/>
        </w:rPr>
        <w:t>s</w:t>
      </w:r>
      <w:r w:rsidR="005B7A85" w:rsidRPr="004E52EA">
        <w:rPr>
          <w:bCs/>
          <w:i/>
          <w:iCs/>
          <w:color w:val="000000"/>
          <w:lang w:eastAsia="zh-CN"/>
        </w:rPr>
        <w:t>ordnung</w:t>
      </w:r>
      <w:proofErr w:type="spellEnd"/>
      <w:r w:rsidR="005B7A85" w:rsidRPr="004E52EA">
        <w:rPr>
          <w:bCs/>
          <w:i/>
          <w:iCs/>
          <w:color w:val="000000"/>
          <w:lang w:eastAsia="zh-CN"/>
        </w:rPr>
        <w:t xml:space="preserve">. </w:t>
      </w:r>
      <w:proofErr w:type="spellStart"/>
      <w:r w:rsidR="005B7A85" w:rsidRPr="004E52EA">
        <w:rPr>
          <w:bCs/>
          <w:i/>
          <w:iCs/>
          <w:color w:val="000000"/>
          <w:lang w:eastAsia="zh-CN"/>
        </w:rPr>
        <w:t>München</w:t>
      </w:r>
      <w:proofErr w:type="spellEnd"/>
      <w:r w:rsidR="005B7A85" w:rsidRPr="004E52EA">
        <w:rPr>
          <w:bCs/>
          <w:i/>
          <w:iCs/>
          <w:color w:val="000000"/>
          <w:lang w:eastAsia="zh-CN"/>
        </w:rPr>
        <w:t xml:space="preserve">: </w:t>
      </w:r>
      <w:proofErr w:type="spellStart"/>
      <w:r w:rsidR="005B7A85" w:rsidRPr="004E52EA">
        <w:rPr>
          <w:bCs/>
          <w:i/>
          <w:iCs/>
          <w:color w:val="000000"/>
          <w:lang w:eastAsia="zh-CN"/>
        </w:rPr>
        <w:t>C.H.Beck</w:t>
      </w:r>
      <w:proofErr w:type="spellEnd"/>
      <w:r w:rsidR="005B7A85" w:rsidRPr="004E52EA">
        <w:rPr>
          <w:bCs/>
          <w:i/>
          <w:iCs/>
          <w:color w:val="000000"/>
          <w:lang w:eastAsia="zh-CN"/>
        </w:rPr>
        <w:t xml:space="preserve"> </w:t>
      </w:r>
      <w:proofErr w:type="spellStart"/>
      <w:r w:rsidR="005B7A85" w:rsidRPr="004E52EA">
        <w:rPr>
          <w:bCs/>
          <w:i/>
          <w:iCs/>
          <w:color w:val="000000"/>
          <w:lang w:eastAsia="zh-CN"/>
        </w:rPr>
        <w:t>Verlag</w:t>
      </w:r>
      <w:proofErr w:type="spellEnd"/>
      <w:r w:rsidR="005B7A85" w:rsidRPr="004E52EA">
        <w:rPr>
          <w:bCs/>
          <w:i/>
          <w:iCs/>
          <w:color w:val="000000"/>
          <w:lang w:eastAsia="zh-CN"/>
        </w:rPr>
        <w:t>, 2019, S.</w:t>
      </w:r>
      <w:r w:rsidR="005B7A85">
        <w:rPr>
          <w:bCs/>
          <w:i/>
          <w:iCs/>
          <w:color w:val="000000"/>
          <w:lang w:eastAsia="zh-CN"/>
        </w:rPr>
        <w:t> </w:t>
      </w:r>
      <w:r w:rsidR="005B7A85" w:rsidRPr="004E52EA">
        <w:rPr>
          <w:bCs/>
          <w:i/>
          <w:iCs/>
          <w:color w:val="000000"/>
          <w:lang w:eastAsia="zh-CN"/>
        </w:rPr>
        <w:t>1974</w:t>
      </w:r>
      <w:r w:rsidR="005B7A85" w:rsidRPr="004E52EA">
        <w:rPr>
          <w:bCs/>
          <w:color w:val="000000"/>
          <w:lang w:eastAsia="zh-CN"/>
        </w:rPr>
        <w:t>)</w:t>
      </w:r>
      <w:r w:rsidR="005B7A85">
        <w:rPr>
          <w:bCs/>
          <w:color w:val="000000"/>
          <w:lang w:eastAsia="zh-CN"/>
        </w:rPr>
        <w:t>.</w:t>
      </w:r>
    </w:p>
    <w:p w14:paraId="0C391068" w14:textId="2E3EF7E6" w:rsidR="00016258" w:rsidRDefault="00BB0B7D" w:rsidP="00D61801">
      <w:pPr>
        <w:shd w:val="clear" w:color="auto" w:fill="FFFFFF"/>
        <w:spacing w:line="276" w:lineRule="auto"/>
        <w:ind w:firstLine="720"/>
        <w:jc w:val="both"/>
      </w:pPr>
      <w:r>
        <w:t>Arī</w:t>
      </w:r>
      <w:r w:rsidR="00016258" w:rsidRPr="00016258">
        <w:t xml:space="preserve"> galīgais sods nedrīkst pārsniegt iepriekš noteikto galīgo sodu</w:t>
      </w:r>
      <w:r w:rsidR="00016258">
        <w:t>.</w:t>
      </w:r>
    </w:p>
    <w:p w14:paraId="11851D3F" w14:textId="52FD2F39" w:rsidR="003B23A2" w:rsidRDefault="003B23A2" w:rsidP="004635D6">
      <w:pPr>
        <w:pStyle w:val="NormalWeb"/>
        <w:shd w:val="clear" w:color="auto" w:fill="FFFFFF"/>
        <w:spacing w:line="276" w:lineRule="auto"/>
        <w:ind w:firstLine="720"/>
        <w:contextualSpacing/>
        <w:jc w:val="both"/>
        <w:rPr>
          <w:shd w:val="clear" w:color="auto" w:fill="FFFFFF"/>
        </w:rPr>
      </w:pPr>
      <w:r>
        <w:rPr>
          <w:shd w:val="clear" w:color="auto" w:fill="FFFFFF"/>
        </w:rPr>
        <w:lastRenderedPageBreak/>
        <w:t>[</w:t>
      </w:r>
      <w:r w:rsidR="00713E7E">
        <w:rPr>
          <w:shd w:val="clear" w:color="auto" w:fill="FFFFFF"/>
        </w:rPr>
        <w:t>10</w:t>
      </w:r>
      <w:r>
        <w:rPr>
          <w:shd w:val="clear" w:color="auto" w:fill="FFFFFF"/>
        </w:rPr>
        <w:t xml:space="preserve">] Apelācijas instances tiesa </w:t>
      </w:r>
      <w:r w:rsidR="000C5D70">
        <w:rPr>
          <w:shd w:val="clear" w:color="auto" w:fill="FFFFFF"/>
        </w:rPr>
        <w:t>apsūdzētaj</w:t>
      </w:r>
      <w:r w:rsidR="008A3B3B">
        <w:rPr>
          <w:shd w:val="clear" w:color="auto" w:fill="FFFFFF"/>
        </w:rPr>
        <w:t>ai</w:t>
      </w:r>
      <w:r w:rsidR="000C5D70">
        <w:rPr>
          <w:shd w:val="clear" w:color="auto" w:fill="FFFFFF"/>
        </w:rPr>
        <w:t xml:space="preserve"> </w:t>
      </w:r>
      <w:r w:rsidR="00EF04A5">
        <w:rPr>
          <w:shd w:val="clear" w:color="auto" w:fill="FFFFFF"/>
        </w:rPr>
        <w:t>[pers. A]</w:t>
      </w:r>
      <w:r w:rsidR="00FA25E7" w:rsidRPr="00917C0F">
        <w:rPr>
          <w:shd w:val="clear" w:color="auto" w:fill="FFFFFF"/>
        </w:rPr>
        <w:t xml:space="preserve"> </w:t>
      </w:r>
      <w:r w:rsidR="000C5D70">
        <w:rPr>
          <w:shd w:val="clear" w:color="auto" w:fill="FFFFFF"/>
        </w:rPr>
        <w:t xml:space="preserve">ir grozījusi </w:t>
      </w:r>
      <w:r>
        <w:rPr>
          <w:shd w:val="clear" w:color="auto" w:fill="FFFFFF"/>
        </w:rPr>
        <w:t>ar brīvības atņemšanu nesaistītos</w:t>
      </w:r>
      <w:r w:rsidR="00FA25E7" w:rsidRPr="00917C0F">
        <w:rPr>
          <w:shd w:val="clear" w:color="auto" w:fill="FFFFFF"/>
        </w:rPr>
        <w:t xml:space="preserve"> drošības līdzekļ</w:t>
      </w:r>
      <w:r>
        <w:rPr>
          <w:shd w:val="clear" w:color="auto" w:fill="FFFFFF"/>
        </w:rPr>
        <w:t>u</w:t>
      </w:r>
      <w:r w:rsidR="000C5D70">
        <w:rPr>
          <w:shd w:val="clear" w:color="auto" w:fill="FFFFFF"/>
        </w:rPr>
        <w:t>s</w:t>
      </w:r>
      <w:r w:rsidR="00FA25E7">
        <w:rPr>
          <w:shd w:val="clear" w:color="auto" w:fill="FFFFFF"/>
        </w:rPr>
        <w:t xml:space="preserve"> </w:t>
      </w:r>
      <w:r w:rsidR="00FA25E7" w:rsidRPr="00917C0F">
        <w:rPr>
          <w:shd w:val="clear" w:color="auto" w:fill="FFFFFF"/>
        </w:rPr>
        <w:t>uz apcietinājumu.</w:t>
      </w:r>
    </w:p>
    <w:p w14:paraId="10AC0BFE" w14:textId="12439BAE" w:rsidR="003B23A2" w:rsidRPr="003B23A2" w:rsidRDefault="003B23A2" w:rsidP="003B23A2">
      <w:pPr>
        <w:pStyle w:val="NormalWeb"/>
        <w:shd w:val="clear" w:color="auto" w:fill="FFFFFF"/>
        <w:spacing w:line="276" w:lineRule="auto"/>
        <w:ind w:firstLine="720"/>
        <w:contextualSpacing/>
        <w:jc w:val="both"/>
        <w:rPr>
          <w:shd w:val="clear" w:color="auto" w:fill="FFFFFF"/>
        </w:rPr>
      </w:pPr>
      <w:r w:rsidRPr="004F0BF9">
        <w:t>Senāts atzīst, ka apsūdzēta</w:t>
      </w:r>
      <w:r w:rsidR="0029305C">
        <w:t>jai</w:t>
      </w:r>
      <w:r w:rsidRPr="004F0BF9">
        <w:t xml:space="preserve"> noteiktā drošības līdzekļa – </w:t>
      </w:r>
      <w:r w:rsidR="006B75F4" w:rsidRPr="004F0BF9">
        <w:t>apcietinājum</w:t>
      </w:r>
      <w:r w:rsidR="006B75F4">
        <w:t>a</w:t>
      </w:r>
      <w:r w:rsidR="006B75F4" w:rsidRPr="004F0BF9">
        <w:t xml:space="preserve"> </w:t>
      </w:r>
      <w:r w:rsidRPr="004F0BF9">
        <w:t>– piemērošana turpināma. Piemērotais drošības līdzeklis izskatāmajā lietā atzīstams par pamatotu un samērīgu.</w:t>
      </w:r>
    </w:p>
    <w:p w14:paraId="12CBFC44" w14:textId="1F874E6E" w:rsidR="00447EE6" w:rsidRPr="00847F44" w:rsidRDefault="00881F84" w:rsidP="00177A7F">
      <w:pPr>
        <w:shd w:val="clear" w:color="auto" w:fill="FFFFFF"/>
        <w:spacing w:before="360" w:after="360" w:line="276" w:lineRule="auto"/>
        <w:jc w:val="center"/>
        <w:rPr>
          <w:b/>
        </w:rPr>
      </w:pPr>
      <w:r>
        <w:rPr>
          <w:b/>
        </w:rPr>
        <w:t>R</w:t>
      </w:r>
      <w:r w:rsidR="00447EE6" w:rsidRPr="00847F44">
        <w:rPr>
          <w:b/>
        </w:rPr>
        <w:t xml:space="preserve">ezolutīvā daļa </w:t>
      </w:r>
    </w:p>
    <w:p w14:paraId="30645C58" w14:textId="094888F2" w:rsidR="0084599C" w:rsidRDefault="0084599C" w:rsidP="0084599C">
      <w:pPr>
        <w:spacing w:line="276" w:lineRule="auto"/>
        <w:ind w:firstLine="720"/>
        <w:jc w:val="both"/>
      </w:pPr>
      <w:r w:rsidRPr="00F765F8">
        <w:t xml:space="preserve">Pamatojoties uz Kriminālprocesa likuma 585. pantu un 587. panta pirmās daļas </w:t>
      </w:r>
      <w:r w:rsidR="00FA25E7">
        <w:t>2</w:t>
      </w:r>
      <w:r w:rsidRPr="00F765F8">
        <w:t>. punktu, Senāts</w:t>
      </w:r>
    </w:p>
    <w:p w14:paraId="3B28DB94" w14:textId="77777777" w:rsidR="00447EE6" w:rsidRDefault="00447EE6" w:rsidP="00177A7F">
      <w:pPr>
        <w:shd w:val="clear" w:color="auto" w:fill="FFFFFF"/>
        <w:spacing w:line="276" w:lineRule="auto"/>
        <w:jc w:val="center"/>
        <w:rPr>
          <w:b/>
        </w:rPr>
      </w:pPr>
    </w:p>
    <w:p w14:paraId="297C80CD" w14:textId="55C9658A" w:rsidR="00447EE6" w:rsidRDefault="00447EE6" w:rsidP="00177A7F">
      <w:pPr>
        <w:shd w:val="clear" w:color="auto" w:fill="FFFFFF"/>
        <w:spacing w:line="276" w:lineRule="auto"/>
        <w:jc w:val="center"/>
        <w:rPr>
          <w:b/>
        </w:rPr>
      </w:pPr>
      <w:r w:rsidRPr="00A53E41">
        <w:rPr>
          <w:b/>
        </w:rPr>
        <w:t>no</w:t>
      </w:r>
      <w:r w:rsidR="0084599C">
        <w:rPr>
          <w:b/>
        </w:rPr>
        <w:t>lēma</w:t>
      </w:r>
    </w:p>
    <w:p w14:paraId="28660F9E" w14:textId="77777777" w:rsidR="00447EE6" w:rsidRDefault="00447EE6" w:rsidP="006E5B90">
      <w:pPr>
        <w:shd w:val="clear" w:color="auto" w:fill="FFFFFF"/>
        <w:spacing w:line="276" w:lineRule="auto"/>
        <w:jc w:val="center"/>
        <w:rPr>
          <w:b/>
        </w:rPr>
      </w:pPr>
    </w:p>
    <w:p w14:paraId="082D26C7" w14:textId="6D2D2C03" w:rsidR="00847EEF" w:rsidRDefault="00EE7C55" w:rsidP="00FA25E7">
      <w:pPr>
        <w:pStyle w:val="NormalWeb"/>
        <w:shd w:val="clear" w:color="auto" w:fill="FFFFFF"/>
        <w:spacing w:before="0" w:beforeAutospacing="0" w:after="0" w:afterAutospacing="0" w:line="276" w:lineRule="auto"/>
        <w:ind w:firstLine="720"/>
        <w:contextualSpacing/>
        <w:jc w:val="both"/>
        <w:rPr>
          <w:rFonts w:asciiTheme="majorBidi" w:eastAsia="Calibri" w:hAnsiTheme="majorBidi" w:cstheme="majorBidi"/>
          <w:color w:val="000000" w:themeColor="text1"/>
        </w:rPr>
      </w:pPr>
      <w:r>
        <w:rPr>
          <w:rFonts w:asciiTheme="majorBidi" w:eastAsia="Calibri" w:hAnsiTheme="majorBidi" w:cstheme="majorBidi"/>
          <w:color w:val="000000" w:themeColor="text1"/>
        </w:rPr>
        <w:t xml:space="preserve">atcelt </w:t>
      </w:r>
      <w:r w:rsidR="009529CE">
        <w:rPr>
          <w:rFonts w:asciiTheme="majorBidi" w:eastAsia="Calibri" w:hAnsiTheme="majorBidi" w:cstheme="majorBidi"/>
          <w:color w:val="000000" w:themeColor="text1"/>
        </w:rPr>
        <w:t>[..]</w:t>
      </w:r>
      <w:r w:rsidR="00FA25E7" w:rsidRPr="00FA25E7">
        <w:rPr>
          <w:rFonts w:asciiTheme="majorBidi" w:eastAsia="Calibri" w:hAnsiTheme="majorBidi" w:cstheme="majorBidi"/>
          <w:color w:val="000000" w:themeColor="text1"/>
        </w:rPr>
        <w:t xml:space="preserve"> apgabaltiesas 2025. gada </w:t>
      </w:r>
      <w:r w:rsidR="009529CE">
        <w:rPr>
          <w:rFonts w:asciiTheme="majorBidi" w:eastAsia="Calibri" w:hAnsiTheme="majorBidi" w:cstheme="majorBidi"/>
          <w:color w:val="000000" w:themeColor="text1"/>
        </w:rPr>
        <w:t>[..]</w:t>
      </w:r>
      <w:r w:rsidR="00FA25E7" w:rsidRPr="00FA25E7">
        <w:rPr>
          <w:rFonts w:asciiTheme="majorBidi" w:eastAsia="Calibri" w:hAnsiTheme="majorBidi" w:cstheme="majorBidi"/>
          <w:color w:val="000000" w:themeColor="text1"/>
        </w:rPr>
        <w:t xml:space="preserve"> spriedumu daļā</w:t>
      </w:r>
      <w:r w:rsidR="00847EEF">
        <w:rPr>
          <w:rFonts w:asciiTheme="majorBidi" w:eastAsia="Calibri" w:hAnsiTheme="majorBidi" w:cstheme="majorBidi"/>
          <w:color w:val="000000" w:themeColor="text1"/>
        </w:rPr>
        <w:t>:</w:t>
      </w:r>
    </w:p>
    <w:p w14:paraId="17CEB48A" w14:textId="3952A842" w:rsidR="00FA25E7" w:rsidRPr="00FA25E7" w:rsidRDefault="006F46EA" w:rsidP="00847EEF">
      <w:pPr>
        <w:pStyle w:val="NormalWeb"/>
        <w:shd w:val="clear" w:color="auto" w:fill="FFFFFF"/>
        <w:spacing w:before="0" w:beforeAutospacing="0" w:after="0" w:afterAutospacing="0" w:line="276" w:lineRule="auto"/>
        <w:ind w:firstLine="720"/>
        <w:contextualSpacing/>
        <w:jc w:val="both"/>
        <w:rPr>
          <w:color w:val="000000" w:themeColor="text1"/>
          <w:shd w:val="clear" w:color="auto" w:fill="FFFFFF"/>
        </w:rPr>
      </w:pPr>
      <w:r>
        <w:rPr>
          <w:rFonts w:asciiTheme="majorBidi" w:eastAsia="Calibri" w:hAnsiTheme="majorBidi" w:cstheme="majorBidi"/>
          <w:color w:val="000000" w:themeColor="text1"/>
        </w:rPr>
        <w:t>par</w:t>
      </w:r>
      <w:r w:rsidR="00847EEF">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apsūdzētās</w:t>
      </w:r>
      <w:r w:rsidR="00177C1B">
        <w:rPr>
          <w:rFonts w:asciiTheme="majorBidi" w:eastAsia="Calibri" w:hAnsiTheme="majorBidi" w:cstheme="majorBidi"/>
          <w:color w:val="000000" w:themeColor="text1"/>
        </w:rPr>
        <w:t xml:space="preserve"> </w:t>
      </w:r>
      <w:r w:rsidR="009529CE">
        <w:rPr>
          <w:rFonts w:asciiTheme="majorBidi" w:eastAsia="Calibri" w:hAnsiTheme="majorBidi" w:cstheme="majorBidi"/>
          <w:color w:val="000000" w:themeColor="text1"/>
        </w:rPr>
        <w:t>[pers. A]</w:t>
      </w:r>
      <w:r w:rsidR="00EE7C55">
        <w:rPr>
          <w:rFonts w:asciiTheme="majorBidi" w:eastAsia="Calibri" w:hAnsiTheme="majorBidi" w:cstheme="majorBidi"/>
          <w:color w:val="000000" w:themeColor="text1"/>
        </w:rPr>
        <w:t xml:space="preserve"> atzīšanu par vainīgu un </w:t>
      </w:r>
      <w:r w:rsidR="00FA25E7" w:rsidRPr="00FA25E7">
        <w:rPr>
          <w:rFonts w:asciiTheme="majorBidi" w:eastAsia="Calibri" w:hAnsiTheme="majorBidi" w:cstheme="majorBidi"/>
          <w:color w:val="000000" w:themeColor="text1"/>
        </w:rPr>
        <w:t>sod</w:t>
      </w:r>
      <w:r w:rsidR="00EE7C55">
        <w:rPr>
          <w:rFonts w:asciiTheme="majorBidi" w:eastAsia="Calibri" w:hAnsiTheme="majorBidi" w:cstheme="majorBidi"/>
          <w:color w:val="000000" w:themeColor="text1"/>
        </w:rPr>
        <w:t>īšanu</w:t>
      </w:r>
      <w:r w:rsidR="00FA25E7" w:rsidRPr="00FA25E7">
        <w:rPr>
          <w:rFonts w:asciiTheme="majorBidi" w:eastAsia="Calibri" w:hAnsiTheme="majorBidi" w:cstheme="majorBidi"/>
          <w:color w:val="000000" w:themeColor="text1"/>
        </w:rPr>
        <w:t>:</w:t>
      </w:r>
    </w:p>
    <w:p w14:paraId="6FF0C6A8" w14:textId="6A70F3E8" w:rsidR="00FA25E7" w:rsidRPr="00FA25E7" w:rsidRDefault="00FA25E7" w:rsidP="00FA25E7">
      <w:pPr>
        <w:pStyle w:val="NormalWeb"/>
        <w:shd w:val="clear" w:color="auto" w:fill="FFFFFF"/>
        <w:spacing w:before="0" w:beforeAutospacing="0" w:after="0" w:afterAutospacing="0" w:line="276" w:lineRule="auto"/>
        <w:ind w:firstLine="720"/>
        <w:contextualSpacing/>
        <w:jc w:val="both"/>
        <w:rPr>
          <w:color w:val="000000" w:themeColor="text1"/>
          <w:shd w:val="clear" w:color="auto" w:fill="FFFFFF"/>
        </w:rPr>
      </w:pPr>
      <w:r w:rsidRPr="00FA25E7">
        <w:rPr>
          <w:color w:val="000000" w:themeColor="text1"/>
          <w:shd w:val="clear" w:color="auto" w:fill="FFFFFF"/>
        </w:rPr>
        <w:t xml:space="preserve">pēc Krimināllikuma 174. panta otrās daļas (cietušais </w:t>
      </w:r>
      <w:r w:rsidR="009529CE">
        <w:rPr>
          <w:color w:val="000000" w:themeColor="text1"/>
          <w:shd w:val="clear" w:color="auto" w:fill="FFFFFF"/>
        </w:rPr>
        <w:t>[pers. N]</w:t>
      </w:r>
      <w:r w:rsidRPr="00FA25E7">
        <w:rPr>
          <w:color w:val="000000" w:themeColor="text1"/>
          <w:shd w:val="clear" w:color="auto" w:fill="FFFFFF"/>
        </w:rPr>
        <w:t>);</w:t>
      </w:r>
    </w:p>
    <w:p w14:paraId="0302018A" w14:textId="73F1FD49" w:rsidR="00FA25E7" w:rsidRPr="00FA25E7" w:rsidRDefault="00FA25E7" w:rsidP="00FA25E7">
      <w:pPr>
        <w:pStyle w:val="NormalWeb"/>
        <w:shd w:val="clear" w:color="auto" w:fill="FFFFFF"/>
        <w:spacing w:before="0" w:beforeAutospacing="0" w:after="0" w:afterAutospacing="0" w:line="276" w:lineRule="auto"/>
        <w:ind w:firstLine="720"/>
        <w:contextualSpacing/>
        <w:jc w:val="both"/>
        <w:rPr>
          <w:color w:val="000000" w:themeColor="text1"/>
          <w:shd w:val="clear" w:color="auto" w:fill="FFFFFF"/>
        </w:rPr>
      </w:pPr>
      <w:r w:rsidRPr="00FA25E7">
        <w:rPr>
          <w:color w:val="000000" w:themeColor="text1"/>
          <w:shd w:val="clear" w:color="auto" w:fill="FFFFFF"/>
        </w:rPr>
        <w:t xml:space="preserve">pēc Krimināllikuma 174. panta otrās daļas (cietusī </w:t>
      </w:r>
      <w:r w:rsidR="009529CE">
        <w:rPr>
          <w:color w:val="000000" w:themeColor="text1"/>
          <w:shd w:val="clear" w:color="auto" w:fill="FFFFFF"/>
        </w:rPr>
        <w:t>[pers. H]</w:t>
      </w:r>
      <w:r w:rsidRPr="00FA25E7">
        <w:rPr>
          <w:color w:val="000000" w:themeColor="text1"/>
          <w:shd w:val="clear" w:color="auto" w:fill="FFFFFF"/>
        </w:rPr>
        <w:t>);</w:t>
      </w:r>
    </w:p>
    <w:p w14:paraId="7F01AAD3" w14:textId="3B0C3E7E" w:rsidR="00FA25E7" w:rsidRPr="00FA25E7" w:rsidRDefault="00FA25E7" w:rsidP="00FA25E7">
      <w:pPr>
        <w:pStyle w:val="NormalWeb"/>
        <w:shd w:val="clear" w:color="auto" w:fill="FFFFFF"/>
        <w:spacing w:before="0" w:beforeAutospacing="0" w:after="0" w:afterAutospacing="0" w:line="276" w:lineRule="auto"/>
        <w:ind w:firstLine="720"/>
        <w:contextualSpacing/>
        <w:jc w:val="both"/>
        <w:rPr>
          <w:color w:val="000000" w:themeColor="text1"/>
          <w:shd w:val="clear" w:color="auto" w:fill="FFFFFF"/>
        </w:rPr>
      </w:pPr>
      <w:r w:rsidRPr="00FA25E7">
        <w:rPr>
          <w:color w:val="000000" w:themeColor="text1"/>
          <w:shd w:val="clear" w:color="auto" w:fill="FFFFFF"/>
        </w:rPr>
        <w:t xml:space="preserve">pēc Krimināllikuma 174. panta otrās daļas (cietušais </w:t>
      </w:r>
      <w:r w:rsidR="009529CE">
        <w:rPr>
          <w:color w:val="000000" w:themeColor="text1"/>
          <w:shd w:val="clear" w:color="auto" w:fill="FFFFFF"/>
        </w:rPr>
        <w:t>[pers. K]</w:t>
      </w:r>
      <w:r w:rsidRPr="00FA25E7">
        <w:rPr>
          <w:color w:val="000000" w:themeColor="text1"/>
          <w:shd w:val="clear" w:color="auto" w:fill="FFFFFF"/>
        </w:rPr>
        <w:t>);</w:t>
      </w:r>
    </w:p>
    <w:p w14:paraId="7E035A7C" w14:textId="5DE0AF74" w:rsidR="00FA25E7" w:rsidRPr="00FA25E7" w:rsidRDefault="00FA25E7" w:rsidP="00FA25E7">
      <w:pPr>
        <w:pStyle w:val="NormalWeb"/>
        <w:shd w:val="clear" w:color="auto" w:fill="FFFFFF"/>
        <w:spacing w:before="0" w:beforeAutospacing="0" w:after="0" w:afterAutospacing="0" w:line="276" w:lineRule="auto"/>
        <w:ind w:firstLine="720"/>
        <w:contextualSpacing/>
        <w:jc w:val="both"/>
        <w:rPr>
          <w:color w:val="000000" w:themeColor="text1"/>
          <w:shd w:val="clear" w:color="auto" w:fill="FFFFFF"/>
        </w:rPr>
      </w:pPr>
      <w:r w:rsidRPr="00FA25E7">
        <w:rPr>
          <w:color w:val="000000" w:themeColor="text1"/>
          <w:shd w:val="clear" w:color="auto" w:fill="FFFFFF"/>
        </w:rPr>
        <w:t xml:space="preserve">pēc Krimināllikuma 174. panta otrās daļas (cietusī </w:t>
      </w:r>
      <w:r w:rsidR="009529CE">
        <w:rPr>
          <w:color w:val="000000" w:themeColor="text1"/>
          <w:shd w:val="clear" w:color="auto" w:fill="FFFFFF"/>
        </w:rPr>
        <w:t>[pers. C]</w:t>
      </w:r>
      <w:r w:rsidRPr="00FA25E7">
        <w:rPr>
          <w:color w:val="000000" w:themeColor="text1"/>
          <w:shd w:val="clear" w:color="auto" w:fill="FFFFFF"/>
        </w:rPr>
        <w:t>);</w:t>
      </w:r>
    </w:p>
    <w:p w14:paraId="61B3454D" w14:textId="5C3C72A7" w:rsidR="00FA25E7" w:rsidRPr="00FA25E7" w:rsidRDefault="00FA25E7" w:rsidP="00FA25E7">
      <w:pPr>
        <w:pStyle w:val="NormalWeb"/>
        <w:shd w:val="clear" w:color="auto" w:fill="FFFFFF"/>
        <w:spacing w:before="0" w:beforeAutospacing="0" w:after="0" w:afterAutospacing="0" w:line="276" w:lineRule="auto"/>
        <w:ind w:firstLine="720"/>
        <w:contextualSpacing/>
        <w:jc w:val="both"/>
        <w:rPr>
          <w:color w:val="000000" w:themeColor="text1"/>
          <w:shd w:val="clear" w:color="auto" w:fill="FFFFFF"/>
        </w:rPr>
      </w:pPr>
      <w:r w:rsidRPr="00FA25E7">
        <w:rPr>
          <w:color w:val="000000" w:themeColor="text1"/>
          <w:shd w:val="clear" w:color="auto" w:fill="FFFFFF"/>
        </w:rPr>
        <w:t xml:space="preserve">pēc Krimināllikuma 174. panta pirmās daļas (cietušais </w:t>
      </w:r>
      <w:r w:rsidR="009529CE">
        <w:rPr>
          <w:color w:val="000000" w:themeColor="text1"/>
          <w:shd w:val="clear" w:color="auto" w:fill="FFFFFF"/>
        </w:rPr>
        <w:t>[pers. N]</w:t>
      </w:r>
      <w:r w:rsidRPr="00FA25E7">
        <w:rPr>
          <w:color w:val="000000" w:themeColor="text1"/>
          <w:shd w:val="clear" w:color="auto" w:fill="FFFFFF"/>
        </w:rPr>
        <w:t>);</w:t>
      </w:r>
    </w:p>
    <w:p w14:paraId="3576775C" w14:textId="4A89EE44" w:rsidR="00FA25E7" w:rsidRPr="00FA25E7" w:rsidRDefault="00FA25E7" w:rsidP="00FA25E7">
      <w:pPr>
        <w:pStyle w:val="NormalWeb"/>
        <w:shd w:val="clear" w:color="auto" w:fill="FFFFFF"/>
        <w:spacing w:before="0" w:beforeAutospacing="0" w:after="0" w:afterAutospacing="0" w:line="276" w:lineRule="auto"/>
        <w:ind w:firstLine="720"/>
        <w:contextualSpacing/>
        <w:jc w:val="both"/>
        <w:rPr>
          <w:color w:val="000000" w:themeColor="text1"/>
          <w:shd w:val="clear" w:color="auto" w:fill="FFFFFF"/>
        </w:rPr>
      </w:pPr>
      <w:r w:rsidRPr="00FA25E7">
        <w:rPr>
          <w:color w:val="000000" w:themeColor="text1"/>
          <w:shd w:val="clear" w:color="auto" w:fill="FFFFFF"/>
        </w:rPr>
        <w:t xml:space="preserve">pēc Krimināllikuma 174. panta pirmās daļas (cietusī </w:t>
      </w:r>
      <w:r w:rsidR="009529CE">
        <w:rPr>
          <w:color w:val="000000" w:themeColor="text1"/>
          <w:shd w:val="clear" w:color="auto" w:fill="FFFFFF"/>
        </w:rPr>
        <w:t>[pers. H]</w:t>
      </w:r>
      <w:r w:rsidRPr="00FA25E7">
        <w:rPr>
          <w:color w:val="000000" w:themeColor="text1"/>
          <w:shd w:val="clear" w:color="auto" w:fill="FFFFFF"/>
        </w:rPr>
        <w:t>);</w:t>
      </w:r>
    </w:p>
    <w:p w14:paraId="1CCDDCD7" w14:textId="3E0BC84D" w:rsidR="00FA25E7" w:rsidRPr="00FA25E7" w:rsidRDefault="00FA25E7" w:rsidP="00FA25E7">
      <w:pPr>
        <w:pStyle w:val="NormalWeb"/>
        <w:shd w:val="clear" w:color="auto" w:fill="FFFFFF"/>
        <w:spacing w:before="0" w:beforeAutospacing="0" w:after="0" w:afterAutospacing="0" w:line="276" w:lineRule="auto"/>
        <w:ind w:firstLine="720"/>
        <w:contextualSpacing/>
        <w:jc w:val="both"/>
        <w:rPr>
          <w:color w:val="000000" w:themeColor="text1"/>
          <w:shd w:val="clear" w:color="auto" w:fill="FFFFFF"/>
        </w:rPr>
      </w:pPr>
      <w:r w:rsidRPr="00FA25E7">
        <w:rPr>
          <w:color w:val="000000" w:themeColor="text1"/>
          <w:shd w:val="clear" w:color="auto" w:fill="FFFFFF"/>
        </w:rPr>
        <w:t xml:space="preserve">pēc Krimināllikuma 174. panta pirmās daļas (cietušais </w:t>
      </w:r>
      <w:r w:rsidR="009529CE">
        <w:rPr>
          <w:color w:val="000000" w:themeColor="text1"/>
          <w:shd w:val="clear" w:color="auto" w:fill="FFFFFF"/>
        </w:rPr>
        <w:t>[pers. K]</w:t>
      </w:r>
      <w:r w:rsidRPr="00FA25E7">
        <w:rPr>
          <w:color w:val="000000" w:themeColor="text1"/>
          <w:shd w:val="clear" w:color="auto" w:fill="FFFFFF"/>
        </w:rPr>
        <w:t>);</w:t>
      </w:r>
    </w:p>
    <w:p w14:paraId="209DE479" w14:textId="0A3934AA" w:rsidR="00FA25E7" w:rsidRPr="00FA25E7" w:rsidRDefault="00FA25E7" w:rsidP="00FA25E7">
      <w:pPr>
        <w:pStyle w:val="NormalWeb"/>
        <w:shd w:val="clear" w:color="auto" w:fill="FFFFFF"/>
        <w:spacing w:before="0" w:beforeAutospacing="0" w:after="0" w:afterAutospacing="0" w:line="276" w:lineRule="auto"/>
        <w:ind w:firstLine="720"/>
        <w:contextualSpacing/>
        <w:jc w:val="both"/>
        <w:rPr>
          <w:color w:val="000000" w:themeColor="text1"/>
          <w:shd w:val="clear" w:color="auto" w:fill="FFFFFF"/>
        </w:rPr>
      </w:pPr>
      <w:r w:rsidRPr="00FA25E7">
        <w:rPr>
          <w:color w:val="000000" w:themeColor="text1"/>
          <w:shd w:val="clear" w:color="auto" w:fill="FFFFFF"/>
        </w:rPr>
        <w:t xml:space="preserve">pēc Krimināllikuma 174. panta pirmās daļas (cietusī </w:t>
      </w:r>
      <w:r w:rsidR="009529CE">
        <w:rPr>
          <w:color w:val="000000" w:themeColor="text1"/>
          <w:shd w:val="clear" w:color="auto" w:fill="FFFFFF"/>
        </w:rPr>
        <w:t>[pers. C]</w:t>
      </w:r>
      <w:r w:rsidRPr="00FA25E7">
        <w:rPr>
          <w:color w:val="000000" w:themeColor="text1"/>
          <w:shd w:val="clear" w:color="auto" w:fill="FFFFFF"/>
        </w:rPr>
        <w:t>);</w:t>
      </w:r>
    </w:p>
    <w:p w14:paraId="791839E3" w14:textId="7ADB35FC" w:rsidR="00EE7C55" w:rsidRPr="008A3B3B" w:rsidRDefault="00847EEF" w:rsidP="008A3B3B">
      <w:pPr>
        <w:pStyle w:val="NormalWeb"/>
        <w:shd w:val="clear" w:color="auto" w:fill="FFFFFF"/>
        <w:spacing w:before="0" w:beforeAutospacing="0" w:after="0" w:afterAutospacing="0" w:line="276" w:lineRule="auto"/>
        <w:ind w:firstLine="720"/>
        <w:contextualSpacing/>
        <w:jc w:val="both"/>
        <w:rPr>
          <w:color w:val="000000" w:themeColor="text1"/>
          <w:shd w:val="clear" w:color="auto" w:fill="FFFFFF"/>
        </w:rPr>
      </w:pPr>
      <w:r>
        <w:rPr>
          <w:color w:val="000000" w:themeColor="text1"/>
          <w:shd w:val="clear" w:color="auto" w:fill="FFFFFF"/>
        </w:rPr>
        <w:t xml:space="preserve">par </w:t>
      </w:r>
      <w:r w:rsidR="009529CE">
        <w:rPr>
          <w:color w:val="000000" w:themeColor="text1"/>
          <w:shd w:val="clear" w:color="auto" w:fill="FFFFFF"/>
        </w:rPr>
        <w:t>[pers. A]</w:t>
      </w:r>
      <w:r>
        <w:rPr>
          <w:color w:val="000000" w:themeColor="text1"/>
          <w:shd w:val="clear" w:color="auto" w:fill="FFFFFF"/>
        </w:rPr>
        <w:t xml:space="preserve"> </w:t>
      </w:r>
      <w:r w:rsidR="00FA25E7" w:rsidRPr="00FA25E7">
        <w:rPr>
          <w:color w:val="000000" w:themeColor="text1"/>
          <w:shd w:val="clear" w:color="auto" w:fill="FFFFFF"/>
        </w:rPr>
        <w:t>saskaņā ar Krimināllikuma 50. pantu noteikto galīgo sodu</w:t>
      </w:r>
      <w:r>
        <w:rPr>
          <w:color w:val="000000" w:themeColor="text1"/>
          <w:shd w:val="clear" w:color="auto" w:fill="FFFFFF"/>
        </w:rPr>
        <w:t>.</w:t>
      </w:r>
    </w:p>
    <w:p w14:paraId="544E9AA1" w14:textId="17382204" w:rsidR="00EE7C55" w:rsidRPr="00561852" w:rsidRDefault="00847EEF" w:rsidP="00EE7C55">
      <w:pPr>
        <w:widowControl w:val="0"/>
        <w:spacing w:line="276" w:lineRule="auto"/>
        <w:ind w:firstLine="720"/>
        <w:jc w:val="both"/>
        <w:rPr>
          <w:rFonts w:asciiTheme="majorBidi" w:hAnsiTheme="majorBidi" w:cstheme="majorBidi"/>
        </w:rPr>
      </w:pPr>
      <w:r>
        <w:rPr>
          <w:rFonts w:asciiTheme="majorBidi" w:hAnsiTheme="majorBidi" w:cstheme="majorBidi"/>
        </w:rPr>
        <w:t>A</w:t>
      </w:r>
      <w:r w:rsidR="00EE7C55" w:rsidRPr="00561852">
        <w:rPr>
          <w:rFonts w:asciiTheme="majorBidi" w:hAnsiTheme="majorBidi" w:cstheme="majorBidi"/>
        </w:rPr>
        <w:t xml:space="preserve">tceltajā daļā lietu nosūtīt jaunai izskatīšanai </w:t>
      </w:r>
      <w:r w:rsidR="00EC7EBD">
        <w:rPr>
          <w:rFonts w:asciiTheme="majorBidi" w:hAnsiTheme="majorBidi" w:cstheme="majorBidi"/>
        </w:rPr>
        <w:t>[..]</w:t>
      </w:r>
      <w:r w:rsidR="00EE7C55" w:rsidRPr="00561852">
        <w:rPr>
          <w:rFonts w:asciiTheme="majorBidi" w:hAnsiTheme="majorBidi" w:cstheme="majorBidi"/>
        </w:rPr>
        <w:t xml:space="preserve"> apgabaltiesā</w:t>
      </w:r>
      <w:r w:rsidR="005F2C69">
        <w:rPr>
          <w:rFonts w:asciiTheme="majorBidi" w:hAnsiTheme="majorBidi" w:cstheme="majorBidi"/>
        </w:rPr>
        <w:t>.</w:t>
      </w:r>
    </w:p>
    <w:p w14:paraId="752BE9E9" w14:textId="00658350" w:rsidR="00FA25E7" w:rsidRPr="00FA25E7" w:rsidRDefault="005F2C69" w:rsidP="00FA25E7">
      <w:pPr>
        <w:widowControl w:val="0"/>
        <w:tabs>
          <w:tab w:val="left" w:pos="709"/>
        </w:tabs>
        <w:spacing w:line="276" w:lineRule="auto"/>
        <w:ind w:firstLine="720"/>
        <w:jc w:val="both"/>
        <w:rPr>
          <w:color w:val="000000" w:themeColor="text1"/>
        </w:rPr>
      </w:pPr>
      <w:r>
        <w:rPr>
          <w:color w:val="000000" w:themeColor="text1"/>
        </w:rPr>
        <w:t>P</w:t>
      </w:r>
      <w:r w:rsidR="00FA25E7" w:rsidRPr="00FA25E7">
        <w:rPr>
          <w:color w:val="000000" w:themeColor="text1"/>
        </w:rPr>
        <w:t xml:space="preserve">ārējā daļā </w:t>
      </w:r>
      <w:r w:rsidR="00EE7C55">
        <w:rPr>
          <w:rFonts w:asciiTheme="majorBidi" w:eastAsia="Calibri" w:hAnsiTheme="majorBidi" w:cstheme="majorBidi"/>
          <w:color w:val="000000" w:themeColor="text1"/>
        </w:rPr>
        <w:t xml:space="preserve">apelācijas instances tiesas </w:t>
      </w:r>
      <w:r w:rsidR="00FA25E7" w:rsidRPr="00FA25E7">
        <w:rPr>
          <w:color w:val="000000" w:themeColor="text1"/>
        </w:rPr>
        <w:t>spriedumu atstāt negrozītu</w:t>
      </w:r>
      <w:r>
        <w:rPr>
          <w:color w:val="000000" w:themeColor="text1"/>
        </w:rPr>
        <w:t>.</w:t>
      </w:r>
    </w:p>
    <w:p w14:paraId="30B986B5" w14:textId="3F8975E0" w:rsidR="00FA25E7" w:rsidRPr="00FA25E7" w:rsidRDefault="00847EEF" w:rsidP="00FA25E7">
      <w:pPr>
        <w:widowControl w:val="0"/>
        <w:tabs>
          <w:tab w:val="left" w:pos="709"/>
        </w:tabs>
        <w:spacing w:line="276" w:lineRule="auto"/>
        <w:ind w:firstLine="720"/>
        <w:jc w:val="both"/>
        <w:rPr>
          <w:color w:val="000000" w:themeColor="text1"/>
        </w:rPr>
      </w:pPr>
      <w:r>
        <w:rPr>
          <w:color w:val="000000" w:themeColor="text1"/>
        </w:rPr>
        <w:t>A</w:t>
      </w:r>
      <w:r w:rsidR="00FA25E7" w:rsidRPr="00FA25E7">
        <w:rPr>
          <w:color w:val="000000" w:themeColor="text1"/>
        </w:rPr>
        <w:t>psūdzēta</w:t>
      </w:r>
      <w:r>
        <w:rPr>
          <w:color w:val="000000" w:themeColor="text1"/>
        </w:rPr>
        <w:t>ja</w:t>
      </w:r>
      <w:r w:rsidR="0029305C">
        <w:rPr>
          <w:color w:val="000000" w:themeColor="text1"/>
        </w:rPr>
        <w:t>i</w:t>
      </w:r>
      <w:r w:rsidR="00FA25E7" w:rsidRPr="00FA25E7">
        <w:rPr>
          <w:color w:val="000000" w:themeColor="text1"/>
        </w:rPr>
        <w:t xml:space="preserve"> </w:t>
      </w:r>
      <w:r w:rsidR="009529CE">
        <w:rPr>
          <w:color w:val="000000" w:themeColor="text1"/>
        </w:rPr>
        <w:t>[pers. A]</w:t>
      </w:r>
      <w:r w:rsidR="00FA25E7" w:rsidRPr="00FA25E7">
        <w:rPr>
          <w:color w:val="000000" w:themeColor="text1"/>
        </w:rPr>
        <w:t xml:space="preserve"> turpināt piemērot</w:t>
      </w:r>
      <w:r w:rsidR="00FA25E7" w:rsidRPr="00FA25E7">
        <w:rPr>
          <w:rFonts w:eastAsia="Calibri"/>
          <w:iCs/>
          <w:color w:val="000000" w:themeColor="text1"/>
        </w:rPr>
        <w:t xml:space="preserve"> drošības līdzekli – apcietinājumu.</w:t>
      </w:r>
    </w:p>
    <w:p w14:paraId="034A0FC1" w14:textId="77777777" w:rsidR="0029305C" w:rsidRDefault="0029305C" w:rsidP="005D3630">
      <w:pPr>
        <w:spacing w:line="276" w:lineRule="auto"/>
        <w:jc w:val="both"/>
      </w:pPr>
    </w:p>
    <w:p w14:paraId="58EA96DD" w14:textId="77777777" w:rsidR="002E5F23" w:rsidRDefault="002E5F23" w:rsidP="005D3630">
      <w:pPr>
        <w:spacing w:line="276" w:lineRule="auto"/>
        <w:jc w:val="both"/>
      </w:pPr>
    </w:p>
    <w:p w14:paraId="049D1CB4" w14:textId="177BDB35" w:rsidR="00447EE6" w:rsidRPr="005E392D" w:rsidRDefault="0084599C" w:rsidP="009529CE">
      <w:pPr>
        <w:spacing w:line="276" w:lineRule="auto"/>
        <w:ind w:firstLine="720"/>
        <w:jc w:val="both"/>
      </w:pPr>
      <w:r w:rsidRPr="00F765F8">
        <w:t>Lēmums nav pārsūdzams.</w:t>
      </w:r>
    </w:p>
    <w:sectPr w:rsidR="00447EE6" w:rsidRPr="005E392D" w:rsidSect="00E044C5">
      <w:footerReference w:type="default" r:id="rId2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91A29" w14:textId="77777777" w:rsidR="00EC577D" w:rsidRDefault="00EC577D" w:rsidP="00607A78">
      <w:r>
        <w:separator/>
      </w:r>
    </w:p>
  </w:endnote>
  <w:endnote w:type="continuationSeparator" w:id="0">
    <w:p w14:paraId="632D1BF0" w14:textId="77777777" w:rsidR="00EC577D" w:rsidRDefault="00EC577D" w:rsidP="0060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965098"/>
      <w:docPartObj>
        <w:docPartGallery w:val="Page Numbers (Bottom of Page)"/>
        <w:docPartUnique/>
      </w:docPartObj>
    </w:sdtPr>
    <w:sdtEndPr/>
    <w:sdtContent>
      <w:sdt>
        <w:sdtPr>
          <w:id w:val="1728636285"/>
          <w:docPartObj>
            <w:docPartGallery w:val="Page Numbers (Top of Page)"/>
            <w:docPartUnique/>
          </w:docPartObj>
        </w:sdtPr>
        <w:sdtEndPr/>
        <w:sdtContent>
          <w:p w14:paraId="01567DC1" w14:textId="732393FC" w:rsidR="00607A78" w:rsidRDefault="00607A78">
            <w:pPr>
              <w:pStyle w:val="Footer"/>
              <w:jc w:val="center"/>
            </w:pPr>
            <w:r w:rsidRPr="00607A78">
              <w:rPr>
                <w:sz w:val="20"/>
                <w:szCs w:val="20"/>
              </w:rPr>
              <w:fldChar w:fldCharType="begin"/>
            </w:r>
            <w:r w:rsidRPr="00607A78">
              <w:rPr>
                <w:sz w:val="20"/>
                <w:szCs w:val="20"/>
              </w:rPr>
              <w:instrText xml:space="preserve"> PAGE </w:instrText>
            </w:r>
            <w:r w:rsidRPr="00607A78">
              <w:rPr>
                <w:sz w:val="20"/>
                <w:szCs w:val="20"/>
              </w:rPr>
              <w:fldChar w:fldCharType="separate"/>
            </w:r>
            <w:r w:rsidRPr="00607A78">
              <w:rPr>
                <w:noProof/>
                <w:sz w:val="20"/>
                <w:szCs w:val="20"/>
              </w:rPr>
              <w:t>2</w:t>
            </w:r>
            <w:r w:rsidRPr="00607A78">
              <w:rPr>
                <w:sz w:val="20"/>
                <w:szCs w:val="20"/>
              </w:rPr>
              <w:fldChar w:fldCharType="end"/>
            </w:r>
            <w:r w:rsidRPr="00607A78">
              <w:rPr>
                <w:sz w:val="20"/>
                <w:szCs w:val="20"/>
              </w:rPr>
              <w:t xml:space="preserve"> no </w:t>
            </w:r>
            <w:r w:rsidRPr="00607A78">
              <w:rPr>
                <w:sz w:val="20"/>
                <w:szCs w:val="20"/>
              </w:rPr>
              <w:fldChar w:fldCharType="begin"/>
            </w:r>
            <w:r w:rsidRPr="00607A78">
              <w:rPr>
                <w:sz w:val="20"/>
                <w:szCs w:val="20"/>
              </w:rPr>
              <w:instrText xml:space="preserve"> NUMPAGES  </w:instrText>
            </w:r>
            <w:r w:rsidRPr="00607A78">
              <w:rPr>
                <w:sz w:val="20"/>
                <w:szCs w:val="20"/>
              </w:rPr>
              <w:fldChar w:fldCharType="separate"/>
            </w:r>
            <w:r w:rsidRPr="00607A78">
              <w:rPr>
                <w:noProof/>
                <w:sz w:val="20"/>
                <w:szCs w:val="20"/>
              </w:rPr>
              <w:t>2</w:t>
            </w:r>
            <w:r w:rsidRPr="00607A78">
              <w:rPr>
                <w:sz w:val="20"/>
                <w:szCs w:val="20"/>
              </w:rPr>
              <w:fldChar w:fldCharType="end"/>
            </w:r>
          </w:p>
        </w:sdtContent>
      </w:sdt>
    </w:sdtContent>
  </w:sdt>
  <w:p w14:paraId="1BAB5EBB" w14:textId="77777777" w:rsidR="00607A78" w:rsidRDefault="0060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E2A0" w14:textId="77777777" w:rsidR="00EC577D" w:rsidRDefault="00EC577D" w:rsidP="00607A78">
      <w:r>
        <w:separator/>
      </w:r>
    </w:p>
  </w:footnote>
  <w:footnote w:type="continuationSeparator" w:id="0">
    <w:p w14:paraId="59B816C0" w14:textId="77777777" w:rsidR="00EC577D" w:rsidRDefault="00EC577D" w:rsidP="00607A78">
      <w:r>
        <w:continuationSeparator/>
      </w:r>
    </w:p>
  </w:footnote>
  <w:footnote w:id="1">
    <w:p w14:paraId="20FC47E2" w14:textId="0A2363E6" w:rsidR="00EC7EBD" w:rsidRDefault="00EC7EBD" w:rsidP="00EC7EBD">
      <w:pPr>
        <w:pStyle w:val="FootnoteText"/>
        <w:rPr>
          <w:rFonts w:eastAsia="Times New Roman"/>
        </w:rPr>
      </w:pPr>
      <w:r>
        <w:rPr>
          <w:rStyle w:val="FootnoteReference"/>
        </w:rPr>
        <w:footnoteRef/>
      </w:r>
      <w:r>
        <w:t xml:space="preserve"> </w:t>
      </w:r>
      <w:proofErr w:type="spellStart"/>
      <w:r w:rsidRPr="00EC7EBD">
        <w:rPr>
          <w:rFonts w:asciiTheme="majorBidi" w:hAnsiTheme="majorBidi" w:cstheme="majorBidi"/>
        </w:rPr>
        <w:t>Slēgtas</w:t>
      </w:r>
      <w:proofErr w:type="spellEnd"/>
      <w:r w:rsidRPr="00EC7EBD">
        <w:rPr>
          <w:rFonts w:asciiTheme="majorBidi" w:hAnsiTheme="majorBidi" w:cstheme="majorBidi"/>
        </w:rPr>
        <w:t xml:space="preserve"> </w:t>
      </w:r>
      <w:proofErr w:type="spellStart"/>
      <w:r w:rsidRPr="00EC7EBD">
        <w:rPr>
          <w:rFonts w:asciiTheme="majorBidi" w:hAnsiTheme="majorBidi" w:cstheme="majorBidi"/>
        </w:rPr>
        <w:t>lietas</w:t>
      </w:r>
      <w:proofErr w:type="spellEnd"/>
      <w:r w:rsidRPr="00EC7EBD">
        <w:rPr>
          <w:rFonts w:asciiTheme="majorBidi" w:hAnsiTheme="majorBidi" w:cstheme="majorBidi"/>
        </w:rPr>
        <w:t xml:space="preserve"> </w:t>
      </w:r>
      <w:proofErr w:type="spellStart"/>
      <w:r w:rsidRPr="00EC7EBD">
        <w:rPr>
          <w:rFonts w:asciiTheme="majorBidi" w:hAnsiTheme="majorBidi" w:cstheme="majorBidi"/>
        </w:rPr>
        <w:t>statuss</w:t>
      </w:r>
      <w:proofErr w:type="spellEnd"/>
      <w:r w:rsidRPr="00EC7EBD">
        <w:rPr>
          <w:rFonts w:asciiTheme="majorBidi" w:hAnsiTheme="majorBidi" w:cstheme="majorBidi"/>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CD7"/>
    <w:multiLevelType w:val="multilevel"/>
    <w:tmpl w:val="7B2E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D3833"/>
    <w:multiLevelType w:val="hybridMultilevel"/>
    <w:tmpl w:val="E0804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3" w15:restartNumberingAfterBreak="0">
    <w:nsid w:val="1F3E3DEE"/>
    <w:multiLevelType w:val="hybridMultilevel"/>
    <w:tmpl w:val="2F68F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935153"/>
    <w:multiLevelType w:val="hybridMultilevel"/>
    <w:tmpl w:val="F2484F4E"/>
    <w:lvl w:ilvl="0" w:tplc="E9F8812C">
      <w:start w:val="1"/>
      <w:numFmt w:val="decimal"/>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83BDF"/>
    <w:multiLevelType w:val="multilevel"/>
    <w:tmpl w:val="144E44B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04637"/>
    <w:multiLevelType w:val="hybridMultilevel"/>
    <w:tmpl w:val="FDD0B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63D2A"/>
    <w:multiLevelType w:val="multilevel"/>
    <w:tmpl w:val="86A86E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FB675E"/>
    <w:multiLevelType w:val="hybridMultilevel"/>
    <w:tmpl w:val="25E299F0"/>
    <w:lvl w:ilvl="0" w:tplc="969C48BE">
      <w:start w:val="1"/>
      <w:numFmt w:val="decimal"/>
      <w:lvlText w:val="%1)"/>
      <w:lvlJc w:val="left"/>
      <w:pPr>
        <w:ind w:left="1090" w:hanging="3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122724"/>
    <w:multiLevelType w:val="multilevel"/>
    <w:tmpl w:val="8D20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C20DFA"/>
    <w:multiLevelType w:val="multilevel"/>
    <w:tmpl w:val="E8C2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96915"/>
    <w:multiLevelType w:val="hybridMultilevel"/>
    <w:tmpl w:val="46E8BE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321C53"/>
    <w:multiLevelType w:val="hybridMultilevel"/>
    <w:tmpl w:val="9A149D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D69FE"/>
    <w:multiLevelType w:val="multilevel"/>
    <w:tmpl w:val="E826B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43115B"/>
    <w:multiLevelType w:val="multilevel"/>
    <w:tmpl w:val="15C0A6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FA3517"/>
    <w:multiLevelType w:val="multilevel"/>
    <w:tmpl w:val="E774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1750F1"/>
    <w:multiLevelType w:val="hybridMultilevel"/>
    <w:tmpl w:val="ED5C9D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E0668"/>
    <w:multiLevelType w:val="multilevel"/>
    <w:tmpl w:val="E2940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B43237"/>
    <w:multiLevelType w:val="multilevel"/>
    <w:tmpl w:val="46AC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116514"/>
    <w:multiLevelType w:val="hybridMultilevel"/>
    <w:tmpl w:val="CB309CD0"/>
    <w:lvl w:ilvl="0" w:tplc="946A4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2E1AFE"/>
    <w:multiLevelType w:val="multilevel"/>
    <w:tmpl w:val="4D0666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7F255A"/>
    <w:multiLevelType w:val="hybridMultilevel"/>
    <w:tmpl w:val="FBC079D6"/>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2773999"/>
    <w:multiLevelType w:val="hybridMultilevel"/>
    <w:tmpl w:val="AB7C5738"/>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6A0E58A7"/>
    <w:multiLevelType w:val="multilevel"/>
    <w:tmpl w:val="812262B8"/>
    <w:lvl w:ilvl="0">
      <w:start w:val="1"/>
      <w:numFmt w:val="bullet"/>
      <w:lvlText w:val=""/>
      <w:lvlJc w:val="left"/>
      <w:pPr>
        <w:tabs>
          <w:tab w:val="num" w:pos="720"/>
        </w:tabs>
        <w:ind w:left="720" w:hanging="360"/>
      </w:pPr>
      <w:rPr>
        <w:rFonts w:ascii="Symbol" w:hAnsi="Symbol" w:hint="default"/>
        <w:sz w:val="20"/>
      </w:rPr>
    </w:lvl>
    <w:lvl w:ilvl="1">
      <w:start w:val="530"/>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1D0AAF"/>
    <w:multiLevelType w:val="hybridMultilevel"/>
    <w:tmpl w:val="0CF09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3C6236"/>
    <w:multiLevelType w:val="multilevel"/>
    <w:tmpl w:val="ED1A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FA1631"/>
    <w:multiLevelType w:val="multilevel"/>
    <w:tmpl w:val="1FB6F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3F75DA"/>
    <w:multiLevelType w:val="hybridMultilevel"/>
    <w:tmpl w:val="136C99B6"/>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7A5694"/>
    <w:multiLevelType w:val="hybridMultilevel"/>
    <w:tmpl w:val="D9BEF172"/>
    <w:lvl w:ilvl="0" w:tplc="83443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99772A"/>
    <w:multiLevelType w:val="hybridMultilevel"/>
    <w:tmpl w:val="E3FE1B38"/>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00880893">
    <w:abstractNumId w:val="2"/>
  </w:num>
  <w:num w:numId="2" w16cid:durableId="439034861">
    <w:abstractNumId w:val="7"/>
  </w:num>
  <w:num w:numId="3" w16cid:durableId="1294096785">
    <w:abstractNumId w:val="23"/>
  </w:num>
  <w:num w:numId="4" w16cid:durableId="1540777949">
    <w:abstractNumId w:val="23"/>
    <w:lvlOverride w:ilvl="1">
      <w:startOverride w:val="530"/>
    </w:lvlOverride>
  </w:num>
  <w:num w:numId="5" w16cid:durableId="15713">
    <w:abstractNumId w:val="20"/>
  </w:num>
  <w:num w:numId="6" w16cid:durableId="1827937220">
    <w:abstractNumId w:val="25"/>
  </w:num>
  <w:num w:numId="7" w16cid:durableId="396636922">
    <w:abstractNumId w:val="15"/>
  </w:num>
  <w:num w:numId="8" w16cid:durableId="850490028">
    <w:abstractNumId w:val="6"/>
  </w:num>
  <w:num w:numId="9" w16cid:durableId="1181899207">
    <w:abstractNumId w:val="1"/>
  </w:num>
  <w:num w:numId="10" w16cid:durableId="1904561374">
    <w:abstractNumId w:val="10"/>
  </w:num>
  <w:num w:numId="11" w16cid:durableId="1698040304">
    <w:abstractNumId w:val="0"/>
  </w:num>
  <w:num w:numId="12" w16cid:durableId="1627271712">
    <w:abstractNumId w:val="18"/>
  </w:num>
  <w:num w:numId="13" w16cid:durableId="735859736">
    <w:abstractNumId w:val="27"/>
  </w:num>
  <w:num w:numId="14" w16cid:durableId="1492912030">
    <w:abstractNumId w:val="29"/>
  </w:num>
  <w:num w:numId="15" w16cid:durableId="2094817882">
    <w:abstractNumId w:val="22"/>
  </w:num>
  <w:num w:numId="16" w16cid:durableId="1755278206">
    <w:abstractNumId w:val="3"/>
  </w:num>
  <w:num w:numId="17" w16cid:durableId="404258470">
    <w:abstractNumId w:val="21"/>
  </w:num>
  <w:num w:numId="18" w16cid:durableId="1831285962">
    <w:abstractNumId w:val="4"/>
  </w:num>
  <w:num w:numId="19" w16cid:durableId="376323361">
    <w:abstractNumId w:val="26"/>
  </w:num>
  <w:num w:numId="20" w16cid:durableId="1206715944">
    <w:abstractNumId w:val="16"/>
  </w:num>
  <w:num w:numId="21" w16cid:durableId="1318531673">
    <w:abstractNumId w:val="28"/>
  </w:num>
  <w:num w:numId="22" w16cid:durableId="945036641">
    <w:abstractNumId w:val="12"/>
  </w:num>
  <w:num w:numId="23" w16cid:durableId="834997950">
    <w:abstractNumId w:val="8"/>
  </w:num>
  <w:num w:numId="24" w16cid:durableId="1518929185">
    <w:abstractNumId w:val="9"/>
  </w:num>
  <w:num w:numId="25" w16cid:durableId="1793790771">
    <w:abstractNumId w:val="11"/>
  </w:num>
  <w:num w:numId="26" w16cid:durableId="1166282860">
    <w:abstractNumId w:val="13"/>
  </w:num>
  <w:num w:numId="27" w16cid:durableId="670063687">
    <w:abstractNumId w:val="24"/>
  </w:num>
  <w:num w:numId="28" w16cid:durableId="1427919248">
    <w:abstractNumId w:val="19"/>
  </w:num>
  <w:num w:numId="29" w16cid:durableId="591205502">
    <w:abstractNumId w:val="14"/>
  </w:num>
  <w:num w:numId="30" w16cid:durableId="1504977886">
    <w:abstractNumId w:val="5"/>
  </w:num>
  <w:num w:numId="31" w16cid:durableId="10689388">
    <w:abstractNumId w:val="5"/>
    <w:lvlOverride w:ilvl="1">
      <w:startOverride w:val="4"/>
    </w:lvlOverride>
  </w:num>
  <w:num w:numId="32" w16cid:durableId="15756278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5E1"/>
    <w:rsid w:val="00001E8B"/>
    <w:rsid w:val="0000273F"/>
    <w:rsid w:val="000028AB"/>
    <w:rsid w:val="00003974"/>
    <w:rsid w:val="00003EEA"/>
    <w:rsid w:val="00006F08"/>
    <w:rsid w:val="00006FCF"/>
    <w:rsid w:val="0001044D"/>
    <w:rsid w:val="00011107"/>
    <w:rsid w:val="00012AE6"/>
    <w:rsid w:val="00015285"/>
    <w:rsid w:val="00016258"/>
    <w:rsid w:val="00022A08"/>
    <w:rsid w:val="00022A34"/>
    <w:rsid w:val="00023221"/>
    <w:rsid w:val="00025CB6"/>
    <w:rsid w:val="00035ACB"/>
    <w:rsid w:val="00036D34"/>
    <w:rsid w:val="000472EA"/>
    <w:rsid w:val="00047632"/>
    <w:rsid w:val="0005147D"/>
    <w:rsid w:val="00053131"/>
    <w:rsid w:val="00057EFF"/>
    <w:rsid w:val="0006490D"/>
    <w:rsid w:val="00066E9B"/>
    <w:rsid w:val="000779EE"/>
    <w:rsid w:val="00083124"/>
    <w:rsid w:val="0009337E"/>
    <w:rsid w:val="0009376F"/>
    <w:rsid w:val="00093A76"/>
    <w:rsid w:val="0009534F"/>
    <w:rsid w:val="000A10FF"/>
    <w:rsid w:val="000A4B23"/>
    <w:rsid w:val="000A72E3"/>
    <w:rsid w:val="000A743D"/>
    <w:rsid w:val="000B12E9"/>
    <w:rsid w:val="000B34B6"/>
    <w:rsid w:val="000B3959"/>
    <w:rsid w:val="000B3A7F"/>
    <w:rsid w:val="000C415F"/>
    <w:rsid w:val="000C5D70"/>
    <w:rsid w:val="000C5E45"/>
    <w:rsid w:val="000C5F7D"/>
    <w:rsid w:val="000C6E56"/>
    <w:rsid w:val="000C7E73"/>
    <w:rsid w:val="000D65A8"/>
    <w:rsid w:val="000F158F"/>
    <w:rsid w:val="000F5DDD"/>
    <w:rsid w:val="000F78A6"/>
    <w:rsid w:val="001010AB"/>
    <w:rsid w:val="001035D5"/>
    <w:rsid w:val="00103983"/>
    <w:rsid w:val="001054C8"/>
    <w:rsid w:val="001125DB"/>
    <w:rsid w:val="0011260B"/>
    <w:rsid w:val="00113023"/>
    <w:rsid w:val="00124FE3"/>
    <w:rsid w:val="00126B28"/>
    <w:rsid w:val="00130DB5"/>
    <w:rsid w:val="0013287D"/>
    <w:rsid w:val="00132ED8"/>
    <w:rsid w:val="00137974"/>
    <w:rsid w:val="00142123"/>
    <w:rsid w:val="00144434"/>
    <w:rsid w:val="0014482C"/>
    <w:rsid w:val="00144AA1"/>
    <w:rsid w:val="00147699"/>
    <w:rsid w:val="00163765"/>
    <w:rsid w:val="00171733"/>
    <w:rsid w:val="00174386"/>
    <w:rsid w:val="00175164"/>
    <w:rsid w:val="00177A7F"/>
    <w:rsid w:val="00177C1B"/>
    <w:rsid w:val="001867C5"/>
    <w:rsid w:val="00187A6E"/>
    <w:rsid w:val="001915F3"/>
    <w:rsid w:val="001A3E77"/>
    <w:rsid w:val="001B5290"/>
    <w:rsid w:val="001C0B2D"/>
    <w:rsid w:val="001C49D7"/>
    <w:rsid w:val="001C4A8F"/>
    <w:rsid w:val="001D12B3"/>
    <w:rsid w:val="001D283A"/>
    <w:rsid w:val="001D3296"/>
    <w:rsid w:val="001D40A3"/>
    <w:rsid w:val="001D4A7D"/>
    <w:rsid w:val="001E1D55"/>
    <w:rsid w:val="001E2D71"/>
    <w:rsid w:val="001E590E"/>
    <w:rsid w:val="001E7179"/>
    <w:rsid w:val="001F62B1"/>
    <w:rsid w:val="001F6716"/>
    <w:rsid w:val="0020150C"/>
    <w:rsid w:val="00204525"/>
    <w:rsid w:val="00207BE6"/>
    <w:rsid w:val="00216A05"/>
    <w:rsid w:val="0022159E"/>
    <w:rsid w:val="00221B3D"/>
    <w:rsid w:val="00222BF5"/>
    <w:rsid w:val="00227CB9"/>
    <w:rsid w:val="00232830"/>
    <w:rsid w:val="00233DDC"/>
    <w:rsid w:val="002342D3"/>
    <w:rsid w:val="00236511"/>
    <w:rsid w:val="00245A68"/>
    <w:rsid w:val="0024708F"/>
    <w:rsid w:val="00247E3A"/>
    <w:rsid w:val="00255F67"/>
    <w:rsid w:val="00256256"/>
    <w:rsid w:val="00260FFD"/>
    <w:rsid w:val="002611E9"/>
    <w:rsid w:val="002636EC"/>
    <w:rsid w:val="0027318B"/>
    <w:rsid w:val="00274BA1"/>
    <w:rsid w:val="0027581E"/>
    <w:rsid w:val="002841C8"/>
    <w:rsid w:val="00284447"/>
    <w:rsid w:val="002907E7"/>
    <w:rsid w:val="0029305C"/>
    <w:rsid w:val="00297FB8"/>
    <w:rsid w:val="002A2016"/>
    <w:rsid w:val="002A2B0C"/>
    <w:rsid w:val="002A3875"/>
    <w:rsid w:val="002A3AF9"/>
    <w:rsid w:val="002A62A8"/>
    <w:rsid w:val="002B02FB"/>
    <w:rsid w:val="002B4DD2"/>
    <w:rsid w:val="002B6F31"/>
    <w:rsid w:val="002C46FC"/>
    <w:rsid w:val="002C755F"/>
    <w:rsid w:val="002D32C4"/>
    <w:rsid w:val="002D4714"/>
    <w:rsid w:val="002D693C"/>
    <w:rsid w:val="002D7613"/>
    <w:rsid w:val="002E05D1"/>
    <w:rsid w:val="002E14B5"/>
    <w:rsid w:val="002E17FB"/>
    <w:rsid w:val="002E5F23"/>
    <w:rsid w:val="002E7BA6"/>
    <w:rsid w:val="002F0994"/>
    <w:rsid w:val="002F312A"/>
    <w:rsid w:val="002F482C"/>
    <w:rsid w:val="002F6642"/>
    <w:rsid w:val="002F6BC1"/>
    <w:rsid w:val="00302268"/>
    <w:rsid w:val="003036D5"/>
    <w:rsid w:val="00305CA7"/>
    <w:rsid w:val="003133DE"/>
    <w:rsid w:val="00314C45"/>
    <w:rsid w:val="00316B50"/>
    <w:rsid w:val="00321D87"/>
    <w:rsid w:val="00323983"/>
    <w:rsid w:val="00324694"/>
    <w:rsid w:val="003250D5"/>
    <w:rsid w:val="0032629D"/>
    <w:rsid w:val="00331E7B"/>
    <w:rsid w:val="00332D70"/>
    <w:rsid w:val="00332D77"/>
    <w:rsid w:val="00335BC6"/>
    <w:rsid w:val="00343F1E"/>
    <w:rsid w:val="00350477"/>
    <w:rsid w:val="003523B0"/>
    <w:rsid w:val="00353F1D"/>
    <w:rsid w:val="00356F90"/>
    <w:rsid w:val="00357801"/>
    <w:rsid w:val="0036289F"/>
    <w:rsid w:val="00366034"/>
    <w:rsid w:val="00375451"/>
    <w:rsid w:val="003778ED"/>
    <w:rsid w:val="0038031E"/>
    <w:rsid w:val="003820E9"/>
    <w:rsid w:val="00386F5B"/>
    <w:rsid w:val="00387EF2"/>
    <w:rsid w:val="0039141D"/>
    <w:rsid w:val="00392898"/>
    <w:rsid w:val="00392ABF"/>
    <w:rsid w:val="00394246"/>
    <w:rsid w:val="00396B8F"/>
    <w:rsid w:val="00397B40"/>
    <w:rsid w:val="00397B70"/>
    <w:rsid w:val="003A3912"/>
    <w:rsid w:val="003A59D6"/>
    <w:rsid w:val="003A6672"/>
    <w:rsid w:val="003B169D"/>
    <w:rsid w:val="003B18B4"/>
    <w:rsid w:val="003B23A2"/>
    <w:rsid w:val="003B64B5"/>
    <w:rsid w:val="003B6E65"/>
    <w:rsid w:val="003C2AD1"/>
    <w:rsid w:val="003C36B9"/>
    <w:rsid w:val="003C48F7"/>
    <w:rsid w:val="003D066A"/>
    <w:rsid w:val="003D212B"/>
    <w:rsid w:val="003D541A"/>
    <w:rsid w:val="003D675D"/>
    <w:rsid w:val="003F03D0"/>
    <w:rsid w:val="00405E6A"/>
    <w:rsid w:val="00414964"/>
    <w:rsid w:val="0041666F"/>
    <w:rsid w:val="004204D0"/>
    <w:rsid w:val="00427757"/>
    <w:rsid w:val="00427B1C"/>
    <w:rsid w:val="00430621"/>
    <w:rsid w:val="00436095"/>
    <w:rsid w:val="00437282"/>
    <w:rsid w:val="00441FD0"/>
    <w:rsid w:val="00442454"/>
    <w:rsid w:val="0044659C"/>
    <w:rsid w:val="00447391"/>
    <w:rsid w:val="00447EE6"/>
    <w:rsid w:val="00453390"/>
    <w:rsid w:val="00453AD3"/>
    <w:rsid w:val="00453CF6"/>
    <w:rsid w:val="004617AE"/>
    <w:rsid w:val="004625A5"/>
    <w:rsid w:val="00462721"/>
    <w:rsid w:val="00462EFB"/>
    <w:rsid w:val="004635D6"/>
    <w:rsid w:val="00476C69"/>
    <w:rsid w:val="00480435"/>
    <w:rsid w:val="00481054"/>
    <w:rsid w:val="00482AEB"/>
    <w:rsid w:val="004847CD"/>
    <w:rsid w:val="00484BEE"/>
    <w:rsid w:val="00485B9C"/>
    <w:rsid w:val="004907B6"/>
    <w:rsid w:val="00491BCC"/>
    <w:rsid w:val="00493339"/>
    <w:rsid w:val="004944FE"/>
    <w:rsid w:val="00494B79"/>
    <w:rsid w:val="004A0AE7"/>
    <w:rsid w:val="004A18CB"/>
    <w:rsid w:val="004B06B5"/>
    <w:rsid w:val="004B2A94"/>
    <w:rsid w:val="004C32D4"/>
    <w:rsid w:val="004C5FCD"/>
    <w:rsid w:val="004C6DBA"/>
    <w:rsid w:val="004D07E8"/>
    <w:rsid w:val="004D61B4"/>
    <w:rsid w:val="004D7521"/>
    <w:rsid w:val="004E52EA"/>
    <w:rsid w:val="004E6978"/>
    <w:rsid w:val="004E6E94"/>
    <w:rsid w:val="004F4BB2"/>
    <w:rsid w:val="004F5A9E"/>
    <w:rsid w:val="004F69F7"/>
    <w:rsid w:val="005034AA"/>
    <w:rsid w:val="00505877"/>
    <w:rsid w:val="00512C83"/>
    <w:rsid w:val="0051389C"/>
    <w:rsid w:val="00515D19"/>
    <w:rsid w:val="0051733D"/>
    <w:rsid w:val="00532496"/>
    <w:rsid w:val="00534917"/>
    <w:rsid w:val="00534A3D"/>
    <w:rsid w:val="00541F65"/>
    <w:rsid w:val="00544CD6"/>
    <w:rsid w:val="00545273"/>
    <w:rsid w:val="00546302"/>
    <w:rsid w:val="00546E8E"/>
    <w:rsid w:val="0054706D"/>
    <w:rsid w:val="00547A6A"/>
    <w:rsid w:val="00547B12"/>
    <w:rsid w:val="00547C02"/>
    <w:rsid w:val="00556302"/>
    <w:rsid w:val="00565E35"/>
    <w:rsid w:val="00567624"/>
    <w:rsid w:val="00570CEC"/>
    <w:rsid w:val="00573C95"/>
    <w:rsid w:val="0058790B"/>
    <w:rsid w:val="00590BC6"/>
    <w:rsid w:val="005930AE"/>
    <w:rsid w:val="005931AE"/>
    <w:rsid w:val="005A0370"/>
    <w:rsid w:val="005A1CE9"/>
    <w:rsid w:val="005A35D2"/>
    <w:rsid w:val="005A6B8E"/>
    <w:rsid w:val="005B20E4"/>
    <w:rsid w:val="005B2191"/>
    <w:rsid w:val="005B7A85"/>
    <w:rsid w:val="005C4157"/>
    <w:rsid w:val="005C62C0"/>
    <w:rsid w:val="005C6A5B"/>
    <w:rsid w:val="005C75F2"/>
    <w:rsid w:val="005D3630"/>
    <w:rsid w:val="005D5152"/>
    <w:rsid w:val="005D550D"/>
    <w:rsid w:val="005D58DF"/>
    <w:rsid w:val="005D61B6"/>
    <w:rsid w:val="005D643C"/>
    <w:rsid w:val="005D6B6A"/>
    <w:rsid w:val="005E10DF"/>
    <w:rsid w:val="005E1F61"/>
    <w:rsid w:val="005E6C0D"/>
    <w:rsid w:val="005F2C69"/>
    <w:rsid w:val="005F3005"/>
    <w:rsid w:val="005F60C9"/>
    <w:rsid w:val="0060611A"/>
    <w:rsid w:val="006068D3"/>
    <w:rsid w:val="00607A78"/>
    <w:rsid w:val="00614759"/>
    <w:rsid w:val="0061495D"/>
    <w:rsid w:val="00620DCC"/>
    <w:rsid w:val="006266C1"/>
    <w:rsid w:val="0063050A"/>
    <w:rsid w:val="00633294"/>
    <w:rsid w:val="00642EF0"/>
    <w:rsid w:val="006529DE"/>
    <w:rsid w:val="00657076"/>
    <w:rsid w:val="006619C9"/>
    <w:rsid w:val="00663E85"/>
    <w:rsid w:val="0066441B"/>
    <w:rsid w:val="00664A4E"/>
    <w:rsid w:val="00671C99"/>
    <w:rsid w:val="006725B0"/>
    <w:rsid w:val="006727C4"/>
    <w:rsid w:val="0067369C"/>
    <w:rsid w:val="00674CAD"/>
    <w:rsid w:val="00680EAC"/>
    <w:rsid w:val="0068183E"/>
    <w:rsid w:val="00681D70"/>
    <w:rsid w:val="00684506"/>
    <w:rsid w:val="00691130"/>
    <w:rsid w:val="006944FB"/>
    <w:rsid w:val="00694C9B"/>
    <w:rsid w:val="006954F0"/>
    <w:rsid w:val="00695925"/>
    <w:rsid w:val="0069659E"/>
    <w:rsid w:val="00696EFE"/>
    <w:rsid w:val="006A5B42"/>
    <w:rsid w:val="006A6DE0"/>
    <w:rsid w:val="006B42D9"/>
    <w:rsid w:val="006B4577"/>
    <w:rsid w:val="006B75F4"/>
    <w:rsid w:val="006C007A"/>
    <w:rsid w:val="006C1F24"/>
    <w:rsid w:val="006C4F8C"/>
    <w:rsid w:val="006C60B3"/>
    <w:rsid w:val="006C7986"/>
    <w:rsid w:val="006D01AC"/>
    <w:rsid w:val="006D06CD"/>
    <w:rsid w:val="006D3493"/>
    <w:rsid w:val="006E0D4C"/>
    <w:rsid w:val="006E26B6"/>
    <w:rsid w:val="006E2C36"/>
    <w:rsid w:val="006E5B90"/>
    <w:rsid w:val="006E5C48"/>
    <w:rsid w:val="006E64BD"/>
    <w:rsid w:val="006E7069"/>
    <w:rsid w:val="006F1087"/>
    <w:rsid w:val="006F46EA"/>
    <w:rsid w:val="006F4C34"/>
    <w:rsid w:val="00702FB6"/>
    <w:rsid w:val="007073B6"/>
    <w:rsid w:val="007110C8"/>
    <w:rsid w:val="007116B9"/>
    <w:rsid w:val="00713E7E"/>
    <w:rsid w:val="00714AF4"/>
    <w:rsid w:val="0071513B"/>
    <w:rsid w:val="00721DCE"/>
    <w:rsid w:val="00722D46"/>
    <w:rsid w:val="0072388A"/>
    <w:rsid w:val="00725913"/>
    <w:rsid w:val="007262E2"/>
    <w:rsid w:val="00726D8A"/>
    <w:rsid w:val="00730317"/>
    <w:rsid w:val="00730379"/>
    <w:rsid w:val="007306F6"/>
    <w:rsid w:val="00731CE0"/>
    <w:rsid w:val="00732F56"/>
    <w:rsid w:val="007331E4"/>
    <w:rsid w:val="0073756E"/>
    <w:rsid w:val="00746556"/>
    <w:rsid w:val="00747623"/>
    <w:rsid w:val="00747E04"/>
    <w:rsid w:val="007549BC"/>
    <w:rsid w:val="00760EA9"/>
    <w:rsid w:val="00761654"/>
    <w:rsid w:val="007664CD"/>
    <w:rsid w:val="00770555"/>
    <w:rsid w:val="00772510"/>
    <w:rsid w:val="00783366"/>
    <w:rsid w:val="00784EF7"/>
    <w:rsid w:val="0078596B"/>
    <w:rsid w:val="00787D16"/>
    <w:rsid w:val="007909F7"/>
    <w:rsid w:val="00793D20"/>
    <w:rsid w:val="007A048C"/>
    <w:rsid w:val="007A602C"/>
    <w:rsid w:val="007A6B82"/>
    <w:rsid w:val="007B03EA"/>
    <w:rsid w:val="007B0EEA"/>
    <w:rsid w:val="007B5785"/>
    <w:rsid w:val="007B725C"/>
    <w:rsid w:val="007B7E68"/>
    <w:rsid w:val="007C2FDE"/>
    <w:rsid w:val="007C77F8"/>
    <w:rsid w:val="007D0225"/>
    <w:rsid w:val="007D068D"/>
    <w:rsid w:val="007D1402"/>
    <w:rsid w:val="007D2755"/>
    <w:rsid w:val="007E2268"/>
    <w:rsid w:val="007F13D4"/>
    <w:rsid w:val="007F41C5"/>
    <w:rsid w:val="007F643B"/>
    <w:rsid w:val="00802BA1"/>
    <w:rsid w:val="0080607C"/>
    <w:rsid w:val="00817B1D"/>
    <w:rsid w:val="00822C3E"/>
    <w:rsid w:val="008267EF"/>
    <w:rsid w:val="00837507"/>
    <w:rsid w:val="00837A08"/>
    <w:rsid w:val="00841C24"/>
    <w:rsid w:val="00844894"/>
    <w:rsid w:val="00844F63"/>
    <w:rsid w:val="0084599C"/>
    <w:rsid w:val="00847EEF"/>
    <w:rsid w:val="008518A7"/>
    <w:rsid w:val="00862D26"/>
    <w:rsid w:val="00864A9A"/>
    <w:rsid w:val="00870B8A"/>
    <w:rsid w:val="00872740"/>
    <w:rsid w:val="00875B95"/>
    <w:rsid w:val="00875D2D"/>
    <w:rsid w:val="00875DDA"/>
    <w:rsid w:val="00877791"/>
    <w:rsid w:val="00881F84"/>
    <w:rsid w:val="00882EC5"/>
    <w:rsid w:val="008867B9"/>
    <w:rsid w:val="008954EA"/>
    <w:rsid w:val="0089698C"/>
    <w:rsid w:val="008A0AF0"/>
    <w:rsid w:val="008A0C50"/>
    <w:rsid w:val="008A0C8A"/>
    <w:rsid w:val="008A11DF"/>
    <w:rsid w:val="008A3B3B"/>
    <w:rsid w:val="008A4D83"/>
    <w:rsid w:val="008A5A06"/>
    <w:rsid w:val="008A66A2"/>
    <w:rsid w:val="008A67E7"/>
    <w:rsid w:val="008A6B95"/>
    <w:rsid w:val="008B00D7"/>
    <w:rsid w:val="008C03C1"/>
    <w:rsid w:val="008C3564"/>
    <w:rsid w:val="008D07AC"/>
    <w:rsid w:val="008D4655"/>
    <w:rsid w:val="008E68A1"/>
    <w:rsid w:val="008F0317"/>
    <w:rsid w:val="008F190E"/>
    <w:rsid w:val="008F4856"/>
    <w:rsid w:val="008F61EA"/>
    <w:rsid w:val="00900BE9"/>
    <w:rsid w:val="00902026"/>
    <w:rsid w:val="00902F54"/>
    <w:rsid w:val="00906748"/>
    <w:rsid w:val="00906C90"/>
    <w:rsid w:val="00917C0F"/>
    <w:rsid w:val="009205A5"/>
    <w:rsid w:val="00926963"/>
    <w:rsid w:val="00930C2F"/>
    <w:rsid w:val="00933166"/>
    <w:rsid w:val="009336DC"/>
    <w:rsid w:val="00936EA3"/>
    <w:rsid w:val="00942F33"/>
    <w:rsid w:val="00943E3C"/>
    <w:rsid w:val="009445F4"/>
    <w:rsid w:val="00945530"/>
    <w:rsid w:val="00946B82"/>
    <w:rsid w:val="00950A6B"/>
    <w:rsid w:val="009529CE"/>
    <w:rsid w:val="00954FD9"/>
    <w:rsid w:val="0095556A"/>
    <w:rsid w:val="00961F27"/>
    <w:rsid w:val="00963589"/>
    <w:rsid w:val="009646F5"/>
    <w:rsid w:val="00964B12"/>
    <w:rsid w:val="00967021"/>
    <w:rsid w:val="00967216"/>
    <w:rsid w:val="009707C6"/>
    <w:rsid w:val="0097109C"/>
    <w:rsid w:val="00984AA2"/>
    <w:rsid w:val="00984D42"/>
    <w:rsid w:val="0098720F"/>
    <w:rsid w:val="0099580D"/>
    <w:rsid w:val="009A1A62"/>
    <w:rsid w:val="009A4AD5"/>
    <w:rsid w:val="009B24B6"/>
    <w:rsid w:val="009B7469"/>
    <w:rsid w:val="009C0D32"/>
    <w:rsid w:val="009D0676"/>
    <w:rsid w:val="009D1CBC"/>
    <w:rsid w:val="009D4C84"/>
    <w:rsid w:val="009D7AF4"/>
    <w:rsid w:val="009E3DEB"/>
    <w:rsid w:val="009E42D0"/>
    <w:rsid w:val="009E44D4"/>
    <w:rsid w:val="009F16D0"/>
    <w:rsid w:val="009F54C3"/>
    <w:rsid w:val="009F621E"/>
    <w:rsid w:val="009F64CF"/>
    <w:rsid w:val="00A02353"/>
    <w:rsid w:val="00A028D5"/>
    <w:rsid w:val="00A05176"/>
    <w:rsid w:val="00A114D3"/>
    <w:rsid w:val="00A11636"/>
    <w:rsid w:val="00A16579"/>
    <w:rsid w:val="00A21F7D"/>
    <w:rsid w:val="00A2325F"/>
    <w:rsid w:val="00A260BD"/>
    <w:rsid w:val="00A2623C"/>
    <w:rsid w:val="00A27594"/>
    <w:rsid w:val="00A34106"/>
    <w:rsid w:val="00A353FE"/>
    <w:rsid w:val="00A37BC4"/>
    <w:rsid w:val="00A40856"/>
    <w:rsid w:val="00A42A56"/>
    <w:rsid w:val="00A44CFD"/>
    <w:rsid w:val="00A464B6"/>
    <w:rsid w:val="00A50C98"/>
    <w:rsid w:val="00A5102B"/>
    <w:rsid w:val="00A5263F"/>
    <w:rsid w:val="00A526A3"/>
    <w:rsid w:val="00A56DEF"/>
    <w:rsid w:val="00A57983"/>
    <w:rsid w:val="00A60647"/>
    <w:rsid w:val="00A724A0"/>
    <w:rsid w:val="00A752C5"/>
    <w:rsid w:val="00A829F0"/>
    <w:rsid w:val="00A86662"/>
    <w:rsid w:val="00A90062"/>
    <w:rsid w:val="00A90B97"/>
    <w:rsid w:val="00A95954"/>
    <w:rsid w:val="00AA5A89"/>
    <w:rsid w:val="00AA661A"/>
    <w:rsid w:val="00AA7525"/>
    <w:rsid w:val="00AB7F9A"/>
    <w:rsid w:val="00AD2435"/>
    <w:rsid w:val="00AD7B18"/>
    <w:rsid w:val="00AE20B2"/>
    <w:rsid w:val="00AE4DA1"/>
    <w:rsid w:val="00AE7903"/>
    <w:rsid w:val="00AF1494"/>
    <w:rsid w:val="00AF211C"/>
    <w:rsid w:val="00AF5624"/>
    <w:rsid w:val="00AF56EF"/>
    <w:rsid w:val="00B00624"/>
    <w:rsid w:val="00B00A05"/>
    <w:rsid w:val="00B1076C"/>
    <w:rsid w:val="00B10BE9"/>
    <w:rsid w:val="00B122E6"/>
    <w:rsid w:val="00B13683"/>
    <w:rsid w:val="00B13AB5"/>
    <w:rsid w:val="00B13C3B"/>
    <w:rsid w:val="00B14FCA"/>
    <w:rsid w:val="00B161B2"/>
    <w:rsid w:val="00B17F43"/>
    <w:rsid w:val="00B212AC"/>
    <w:rsid w:val="00B25F4A"/>
    <w:rsid w:val="00B3187D"/>
    <w:rsid w:val="00B36D7F"/>
    <w:rsid w:val="00B46146"/>
    <w:rsid w:val="00B47E6F"/>
    <w:rsid w:val="00B5263F"/>
    <w:rsid w:val="00B54013"/>
    <w:rsid w:val="00B54F4B"/>
    <w:rsid w:val="00B56BBE"/>
    <w:rsid w:val="00B57F7C"/>
    <w:rsid w:val="00B60637"/>
    <w:rsid w:val="00B65790"/>
    <w:rsid w:val="00B677BB"/>
    <w:rsid w:val="00B727DA"/>
    <w:rsid w:val="00B76254"/>
    <w:rsid w:val="00B84780"/>
    <w:rsid w:val="00B852BA"/>
    <w:rsid w:val="00B9014A"/>
    <w:rsid w:val="00B91856"/>
    <w:rsid w:val="00B95ED9"/>
    <w:rsid w:val="00B970DF"/>
    <w:rsid w:val="00BA4220"/>
    <w:rsid w:val="00BB0B7D"/>
    <w:rsid w:val="00BB3503"/>
    <w:rsid w:val="00BB56F2"/>
    <w:rsid w:val="00BB72FF"/>
    <w:rsid w:val="00BC415A"/>
    <w:rsid w:val="00BD1DFD"/>
    <w:rsid w:val="00BD3C6C"/>
    <w:rsid w:val="00BD672C"/>
    <w:rsid w:val="00BE7271"/>
    <w:rsid w:val="00BF2F35"/>
    <w:rsid w:val="00BF63EE"/>
    <w:rsid w:val="00C04C38"/>
    <w:rsid w:val="00C04C39"/>
    <w:rsid w:val="00C06AA1"/>
    <w:rsid w:val="00C33341"/>
    <w:rsid w:val="00C45A3C"/>
    <w:rsid w:val="00C5023B"/>
    <w:rsid w:val="00C51F63"/>
    <w:rsid w:val="00C561DA"/>
    <w:rsid w:val="00C56777"/>
    <w:rsid w:val="00C56A42"/>
    <w:rsid w:val="00C57B2C"/>
    <w:rsid w:val="00C60316"/>
    <w:rsid w:val="00C604AB"/>
    <w:rsid w:val="00C61BA1"/>
    <w:rsid w:val="00C61FCB"/>
    <w:rsid w:val="00C63D8D"/>
    <w:rsid w:val="00C644D8"/>
    <w:rsid w:val="00C664FE"/>
    <w:rsid w:val="00C67558"/>
    <w:rsid w:val="00C67842"/>
    <w:rsid w:val="00C77799"/>
    <w:rsid w:val="00C77807"/>
    <w:rsid w:val="00C803CD"/>
    <w:rsid w:val="00C80C46"/>
    <w:rsid w:val="00C826D3"/>
    <w:rsid w:val="00C82FFD"/>
    <w:rsid w:val="00C8355C"/>
    <w:rsid w:val="00C877B6"/>
    <w:rsid w:val="00C91B20"/>
    <w:rsid w:val="00C91B81"/>
    <w:rsid w:val="00C94F66"/>
    <w:rsid w:val="00C952BD"/>
    <w:rsid w:val="00C95300"/>
    <w:rsid w:val="00C9772B"/>
    <w:rsid w:val="00CA2222"/>
    <w:rsid w:val="00CA37AF"/>
    <w:rsid w:val="00CB1184"/>
    <w:rsid w:val="00CB260F"/>
    <w:rsid w:val="00CB3AEA"/>
    <w:rsid w:val="00CC0C67"/>
    <w:rsid w:val="00CC13A8"/>
    <w:rsid w:val="00CD0E28"/>
    <w:rsid w:val="00CD7A55"/>
    <w:rsid w:val="00CE41B2"/>
    <w:rsid w:val="00CF07E6"/>
    <w:rsid w:val="00CF1DB1"/>
    <w:rsid w:val="00CF1EEA"/>
    <w:rsid w:val="00CF7681"/>
    <w:rsid w:val="00CF7EEF"/>
    <w:rsid w:val="00D0102F"/>
    <w:rsid w:val="00D01238"/>
    <w:rsid w:val="00D140F4"/>
    <w:rsid w:val="00D16E7F"/>
    <w:rsid w:val="00D2344A"/>
    <w:rsid w:val="00D248E8"/>
    <w:rsid w:val="00D260D5"/>
    <w:rsid w:val="00D2759F"/>
    <w:rsid w:val="00D338E3"/>
    <w:rsid w:val="00D36D9A"/>
    <w:rsid w:val="00D407EA"/>
    <w:rsid w:val="00D430C4"/>
    <w:rsid w:val="00D450A5"/>
    <w:rsid w:val="00D4568C"/>
    <w:rsid w:val="00D46DA5"/>
    <w:rsid w:val="00D514FC"/>
    <w:rsid w:val="00D54486"/>
    <w:rsid w:val="00D562E2"/>
    <w:rsid w:val="00D57D6A"/>
    <w:rsid w:val="00D61463"/>
    <w:rsid w:val="00D61801"/>
    <w:rsid w:val="00D706CB"/>
    <w:rsid w:val="00D715A6"/>
    <w:rsid w:val="00D71DBF"/>
    <w:rsid w:val="00D73CFB"/>
    <w:rsid w:val="00D73DA9"/>
    <w:rsid w:val="00D74CBC"/>
    <w:rsid w:val="00D758A2"/>
    <w:rsid w:val="00D75F20"/>
    <w:rsid w:val="00D835B4"/>
    <w:rsid w:val="00D92A84"/>
    <w:rsid w:val="00D940D7"/>
    <w:rsid w:val="00D95055"/>
    <w:rsid w:val="00D97BED"/>
    <w:rsid w:val="00DA60FA"/>
    <w:rsid w:val="00DB079E"/>
    <w:rsid w:val="00DB59CB"/>
    <w:rsid w:val="00DB7864"/>
    <w:rsid w:val="00DC7F7E"/>
    <w:rsid w:val="00DD264B"/>
    <w:rsid w:val="00DD4754"/>
    <w:rsid w:val="00DD4B06"/>
    <w:rsid w:val="00DE0E95"/>
    <w:rsid w:val="00DE2D3F"/>
    <w:rsid w:val="00DF00C5"/>
    <w:rsid w:val="00DF03DD"/>
    <w:rsid w:val="00DF05B8"/>
    <w:rsid w:val="00DF3267"/>
    <w:rsid w:val="00DF4FBA"/>
    <w:rsid w:val="00E044C5"/>
    <w:rsid w:val="00E15150"/>
    <w:rsid w:val="00E17A97"/>
    <w:rsid w:val="00E21724"/>
    <w:rsid w:val="00E22945"/>
    <w:rsid w:val="00E246C5"/>
    <w:rsid w:val="00E418CF"/>
    <w:rsid w:val="00E41B74"/>
    <w:rsid w:val="00E44680"/>
    <w:rsid w:val="00E44846"/>
    <w:rsid w:val="00E45905"/>
    <w:rsid w:val="00E46963"/>
    <w:rsid w:val="00E46ED8"/>
    <w:rsid w:val="00E509B5"/>
    <w:rsid w:val="00E50DD5"/>
    <w:rsid w:val="00E65541"/>
    <w:rsid w:val="00E80856"/>
    <w:rsid w:val="00E841BA"/>
    <w:rsid w:val="00E85F21"/>
    <w:rsid w:val="00E90C16"/>
    <w:rsid w:val="00E9351A"/>
    <w:rsid w:val="00E979F8"/>
    <w:rsid w:val="00EA2742"/>
    <w:rsid w:val="00EA651C"/>
    <w:rsid w:val="00EA6772"/>
    <w:rsid w:val="00EB2BCA"/>
    <w:rsid w:val="00EC3AF8"/>
    <w:rsid w:val="00EC577D"/>
    <w:rsid w:val="00EC75C4"/>
    <w:rsid w:val="00EC7C6A"/>
    <w:rsid w:val="00EC7EBD"/>
    <w:rsid w:val="00ED120D"/>
    <w:rsid w:val="00ED4DF6"/>
    <w:rsid w:val="00ED51CD"/>
    <w:rsid w:val="00ED56EB"/>
    <w:rsid w:val="00ED67F5"/>
    <w:rsid w:val="00ED741B"/>
    <w:rsid w:val="00ED7A62"/>
    <w:rsid w:val="00EE055B"/>
    <w:rsid w:val="00EE7C55"/>
    <w:rsid w:val="00EF04A5"/>
    <w:rsid w:val="00EF5111"/>
    <w:rsid w:val="00EF6C5B"/>
    <w:rsid w:val="00F035AC"/>
    <w:rsid w:val="00F04DDC"/>
    <w:rsid w:val="00F0728E"/>
    <w:rsid w:val="00F075F8"/>
    <w:rsid w:val="00F07BCE"/>
    <w:rsid w:val="00F10235"/>
    <w:rsid w:val="00F1188D"/>
    <w:rsid w:val="00F126EA"/>
    <w:rsid w:val="00F1761D"/>
    <w:rsid w:val="00F20E55"/>
    <w:rsid w:val="00F25ADA"/>
    <w:rsid w:val="00F30F67"/>
    <w:rsid w:val="00F32102"/>
    <w:rsid w:val="00F3727C"/>
    <w:rsid w:val="00F41546"/>
    <w:rsid w:val="00F43BE2"/>
    <w:rsid w:val="00F45074"/>
    <w:rsid w:val="00F47AE4"/>
    <w:rsid w:val="00F52467"/>
    <w:rsid w:val="00F539F6"/>
    <w:rsid w:val="00F56180"/>
    <w:rsid w:val="00F573A5"/>
    <w:rsid w:val="00F7021E"/>
    <w:rsid w:val="00F737E6"/>
    <w:rsid w:val="00F76594"/>
    <w:rsid w:val="00F83A3A"/>
    <w:rsid w:val="00F84453"/>
    <w:rsid w:val="00F84459"/>
    <w:rsid w:val="00F84D1C"/>
    <w:rsid w:val="00F860CA"/>
    <w:rsid w:val="00F8742B"/>
    <w:rsid w:val="00F91AD7"/>
    <w:rsid w:val="00F93195"/>
    <w:rsid w:val="00F93C5B"/>
    <w:rsid w:val="00F9588B"/>
    <w:rsid w:val="00FA1039"/>
    <w:rsid w:val="00FA25E7"/>
    <w:rsid w:val="00FA4F94"/>
    <w:rsid w:val="00FA5DEF"/>
    <w:rsid w:val="00FB27F7"/>
    <w:rsid w:val="00FB2E32"/>
    <w:rsid w:val="00FC199F"/>
    <w:rsid w:val="00FC54A0"/>
    <w:rsid w:val="00FD02C7"/>
    <w:rsid w:val="00FD02FE"/>
    <w:rsid w:val="00FD36B4"/>
    <w:rsid w:val="00FD3E2E"/>
    <w:rsid w:val="00FD6529"/>
    <w:rsid w:val="00FE1C38"/>
    <w:rsid w:val="00FE2225"/>
    <w:rsid w:val="00FF1B09"/>
    <w:rsid w:val="00FF7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2">
    <w:name w:val="heading 2"/>
    <w:basedOn w:val="Normal"/>
    <w:next w:val="Normal"/>
    <w:link w:val="Heading2Char"/>
    <w:uiPriority w:val="9"/>
    <w:semiHidden/>
    <w:unhideWhenUsed/>
    <w:qFormat/>
    <w:rsid w:val="000111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34A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B8478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350477"/>
    <w:rPr>
      <w:sz w:val="16"/>
      <w:szCs w:val="16"/>
    </w:rPr>
  </w:style>
  <w:style w:type="paragraph" w:styleId="CommentText">
    <w:name w:val="annotation text"/>
    <w:basedOn w:val="Normal"/>
    <w:link w:val="CommentTextChar"/>
    <w:uiPriority w:val="99"/>
    <w:unhideWhenUsed/>
    <w:rsid w:val="00350477"/>
    <w:rPr>
      <w:sz w:val="20"/>
      <w:szCs w:val="20"/>
    </w:rPr>
  </w:style>
  <w:style w:type="character" w:customStyle="1" w:styleId="CommentTextChar">
    <w:name w:val="Comment Text Char"/>
    <w:basedOn w:val="DefaultParagraphFont"/>
    <w:link w:val="CommentText"/>
    <w:uiPriority w:val="99"/>
    <w:rsid w:val="00350477"/>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350477"/>
    <w:rPr>
      <w:b/>
      <w:bCs/>
    </w:rPr>
  </w:style>
  <w:style w:type="character" w:customStyle="1" w:styleId="CommentSubjectChar">
    <w:name w:val="Comment Subject Char"/>
    <w:basedOn w:val="CommentTextChar"/>
    <w:link w:val="CommentSubject"/>
    <w:uiPriority w:val="99"/>
    <w:semiHidden/>
    <w:rsid w:val="00350477"/>
    <w:rPr>
      <w:rFonts w:eastAsia="Times New Roman" w:cs="Times New Roman"/>
      <w:b/>
      <w:bCs/>
      <w:sz w:val="20"/>
      <w:szCs w:val="20"/>
      <w:lang w:val="lv-LV" w:eastAsia="ru-RU"/>
    </w:rPr>
  </w:style>
  <w:style w:type="character" w:customStyle="1" w:styleId="Bodytext2Italic">
    <w:name w:val="Body text (2) + Italic"/>
    <w:basedOn w:val="DefaultParagraphFont"/>
    <w:rsid w:val="00350477"/>
    <w:rPr>
      <w:rFonts w:eastAsia="Times New Roman" w:cs="Times New Roman"/>
      <w:i/>
      <w:iCs/>
      <w:color w:val="000000"/>
      <w:spacing w:val="0"/>
      <w:w w:val="100"/>
      <w:position w:val="0"/>
      <w:sz w:val="24"/>
      <w:szCs w:val="24"/>
      <w:shd w:val="clear" w:color="auto" w:fill="FFFFFF"/>
      <w:lang w:val="lv-LV" w:eastAsia="lv-LV" w:bidi="lv-LV"/>
    </w:rPr>
  </w:style>
  <w:style w:type="character" w:customStyle="1" w:styleId="Bodytext6NotItalic">
    <w:name w:val="Body text (6) + Not Italic"/>
    <w:basedOn w:val="DefaultParagraphFont"/>
    <w:rsid w:val="00350477"/>
    <w:rPr>
      <w:rFonts w:eastAsia="Times New Roman" w:cs="Times New Roman"/>
      <w:i/>
      <w:iCs/>
      <w:color w:val="000000"/>
      <w:spacing w:val="0"/>
      <w:w w:val="100"/>
      <w:position w:val="0"/>
      <w:sz w:val="24"/>
      <w:szCs w:val="24"/>
      <w:shd w:val="clear" w:color="auto" w:fill="FFFFFF"/>
      <w:lang w:val="lv-LV" w:eastAsia="lv-LV" w:bidi="lv-LV"/>
    </w:rPr>
  </w:style>
  <w:style w:type="character" w:customStyle="1" w:styleId="Bodytext3Italic">
    <w:name w:val="Body text (3) + Italic"/>
    <w:basedOn w:val="DefaultParagraphFont"/>
    <w:rsid w:val="00350477"/>
    <w:rPr>
      <w:rFonts w:ascii="Times New Roman" w:eastAsia="Times New Roman" w:hAnsi="Times New Roman" w:cs="Times New Roman"/>
      <w:b/>
      <w:bCs/>
      <w:i/>
      <w:iCs/>
      <w:smallCaps w:val="0"/>
      <w:strike w:val="0"/>
      <w:color w:val="000000"/>
      <w:spacing w:val="0"/>
      <w:w w:val="100"/>
      <w:position w:val="0"/>
      <w:sz w:val="24"/>
      <w:szCs w:val="24"/>
      <w:u w:val="none"/>
      <w:lang w:val="lv-LV" w:eastAsia="lv-LV" w:bidi="lv-LV"/>
    </w:rPr>
  </w:style>
  <w:style w:type="character" w:styleId="Hyperlink">
    <w:name w:val="Hyperlink"/>
    <w:basedOn w:val="DefaultParagraphFont"/>
    <w:uiPriority w:val="99"/>
    <w:unhideWhenUsed/>
    <w:rsid w:val="007110C8"/>
    <w:rPr>
      <w:color w:val="0563C1" w:themeColor="hyperlink"/>
      <w:u w:val="single"/>
    </w:rPr>
  </w:style>
  <w:style w:type="character" w:styleId="UnresolvedMention">
    <w:name w:val="Unresolved Mention"/>
    <w:basedOn w:val="DefaultParagraphFont"/>
    <w:uiPriority w:val="99"/>
    <w:semiHidden/>
    <w:unhideWhenUsed/>
    <w:rsid w:val="007110C8"/>
    <w:rPr>
      <w:color w:val="605E5C"/>
      <w:shd w:val="clear" w:color="auto" w:fill="E1DFDD"/>
    </w:rPr>
  </w:style>
  <w:style w:type="character" w:customStyle="1" w:styleId="Heading3Char">
    <w:name w:val="Heading 3 Char"/>
    <w:basedOn w:val="DefaultParagraphFont"/>
    <w:link w:val="Heading3"/>
    <w:uiPriority w:val="9"/>
    <w:semiHidden/>
    <w:rsid w:val="005034AA"/>
    <w:rPr>
      <w:rFonts w:asciiTheme="majorHAnsi" w:eastAsiaTheme="majorEastAsia" w:hAnsiTheme="majorHAnsi" w:cstheme="majorBidi"/>
      <w:color w:val="1F4D78" w:themeColor="accent1" w:themeShade="7F"/>
      <w:szCs w:val="24"/>
      <w:lang w:val="lv-LV" w:eastAsia="ru-RU"/>
    </w:rPr>
  </w:style>
  <w:style w:type="character" w:customStyle="1" w:styleId="Heading4Char">
    <w:name w:val="Heading 4 Char"/>
    <w:basedOn w:val="DefaultParagraphFont"/>
    <w:link w:val="Heading4"/>
    <w:uiPriority w:val="9"/>
    <w:semiHidden/>
    <w:rsid w:val="00B84780"/>
    <w:rPr>
      <w:rFonts w:asciiTheme="majorHAnsi" w:eastAsiaTheme="majorEastAsia" w:hAnsiTheme="majorHAnsi" w:cstheme="majorBidi"/>
      <w:i/>
      <w:iCs/>
      <w:color w:val="2E74B5" w:themeColor="accent1" w:themeShade="BF"/>
      <w:szCs w:val="24"/>
      <w:lang w:val="lv-LV" w:eastAsia="ru-RU"/>
    </w:rPr>
  </w:style>
  <w:style w:type="paragraph" w:styleId="ListParagraph">
    <w:name w:val="List Paragraph"/>
    <w:basedOn w:val="Normal"/>
    <w:uiPriority w:val="34"/>
    <w:qFormat/>
    <w:rsid w:val="00316B50"/>
    <w:pPr>
      <w:spacing w:after="160" w:line="278" w:lineRule="auto"/>
      <w:ind w:left="720"/>
      <w:contextualSpacing/>
    </w:pPr>
    <w:rPr>
      <w:rFonts w:eastAsiaTheme="minorHAnsi" w:cstheme="minorBidi"/>
      <w:kern w:val="2"/>
      <w:lang w:eastAsia="en-US"/>
      <w14:ligatures w14:val="standardContextual"/>
    </w:rPr>
  </w:style>
  <w:style w:type="character" w:styleId="Strong">
    <w:name w:val="Strong"/>
    <w:basedOn w:val="DefaultParagraphFont"/>
    <w:uiPriority w:val="22"/>
    <w:qFormat/>
    <w:rsid w:val="00F91AD7"/>
    <w:rPr>
      <w:b/>
      <w:bCs/>
    </w:rPr>
  </w:style>
  <w:style w:type="character" w:customStyle="1" w:styleId="Heading2Char">
    <w:name w:val="Heading 2 Char"/>
    <w:basedOn w:val="DefaultParagraphFont"/>
    <w:link w:val="Heading2"/>
    <w:uiPriority w:val="9"/>
    <w:semiHidden/>
    <w:rsid w:val="00011107"/>
    <w:rPr>
      <w:rFonts w:asciiTheme="majorHAnsi" w:eastAsiaTheme="majorEastAsia" w:hAnsiTheme="majorHAnsi" w:cstheme="majorBidi"/>
      <w:color w:val="2E74B5" w:themeColor="accent1" w:themeShade="BF"/>
      <w:sz w:val="26"/>
      <w:szCs w:val="26"/>
      <w:lang w:val="lv-LV" w:eastAsia="ru-RU"/>
    </w:rPr>
  </w:style>
  <w:style w:type="paragraph" w:customStyle="1" w:styleId="Default">
    <w:name w:val="Default"/>
    <w:rsid w:val="000B34B6"/>
    <w:pPr>
      <w:autoSpaceDE w:val="0"/>
      <w:autoSpaceDN w:val="0"/>
      <w:adjustRightInd w:val="0"/>
      <w:spacing w:after="0" w:line="240" w:lineRule="auto"/>
    </w:pPr>
    <w:rPr>
      <w:rFonts w:cs="Times New Roman"/>
      <w:color w:val="000000"/>
      <w:szCs w:val="24"/>
      <w:lang w:val="lv-LV"/>
    </w:rPr>
  </w:style>
  <w:style w:type="paragraph" w:styleId="Header">
    <w:name w:val="header"/>
    <w:basedOn w:val="Normal"/>
    <w:link w:val="HeaderChar"/>
    <w:uiPriority w:val="99"/>
    <w:unhideWhenUsed/>
    <w:rsid w:val="00607A78"/>
    <w:pPr>
      <w:tabs>
        <w:tab w:val="center" w:pos="4320"/>
        <w:tab w:val="right" w:pos="8640"/>
      </w:tabs>
    </w:pPr>
  </w:style>
  <w:style w:type="character" w:customStyle="1" w:styleId="HeaderChar">
    <w:name w:val="Header Char"/>
    <w:basedOn w:val="DefaultParagraphFont"/>
    <w:link w:val="Header"/>
    <w:uiPriority w:val="99"/>
    <w:rsid w:val="00607A78"/>
    <w:rPr>
      <w:rFonts w:eastAsia="Times New Roman" w:cs="Times New Roman"/>
      <w:szCs w:val="24"/>
      <w:lang w:val="lv-LV" w:eastAsia="ru-RU"/>
    </w:rPr>
  </w:style>
  <w:style w:type="paragraph" w:styleId="Footer">
    <w:name w:val="footer"/>
    <w:basedOn w:val="Normal"/>
    <w:link w:val="FooterChar"/>
    <w:uiPriority w:val="99"/>
    <w:unhideWhenUsed/>
    <w:rsid w:val="00607A78"/>
    <w:pPr>
      <w:tabs>
        <w:tab w:val="center" w:pos="4320"/>
        <w:tab w:val="right" w:pos="8640"/>
      </w:tabs>
    </w:pPr>
  </w:style>
  <w:style w:type="character" w:customStyle="1" w:styleId="FooterChar">
    <w:name w:val="Footer Char"/>
    <w:basedOn w:val="DefaultParagraphFont"/>
    <w:link w:val="Footer"/>
    <w:uiPriority w:val="99"/>
    <w:rsid w:val="00607A78"/>
    <w:rPr>
      <w:rFonts w:eastAsia="Times New Roman" w:cs="Times New Roman"/>
      <w:szCs w:val="24"/>
      <w:lang w:val="lv-LV" w:eastAsia="ru-RU"/>
    </w:rPr>
  </w:style>
  <w:style w:type="paragraph" w:styleId="FootnoteText">
    <w:name w:val="footnote text"/>
    <w:aliases w:val="Fußnote"/>
    <w:basedOn w:val="Normal"/>
    <w:link w:val="FootnoteTextChar"/>
    <w:unhideWhenUsed/>
    <w:rsid w:val="00FA1039"/>
    <w:rPr>
      <w:rFonts w:ascii="Calibri" w:eastAsiaTheme="minorHAnsi" w:hAnsi="Calibri" w:cs="Calibri"/>
      <w:sz w:val="20"/>
      <w:szCs w:val="20"/>
      <w:lang w:val="en-US" w:eastAsia="en-US"/>
      <w14:ligatures w14:val="standardContextual"/>
    </w:rPr>
  </w:style>
  <w:style w:type="character" w:customStyle="1" w:styleId="FootnoteTextChar">
    <w:name w:val="Footnote Text Char"/>
    <w:aliases w:val="Fußnote Char"/>
    <w:basedOn w:val="DefaultParagraphFont"/>
    <w:link w:val="FootnoteText"/>
    <w:uiPriority w:val="99"/>
    <w:rsid w:val="00FA1039"/>
    <w:rPr>
      <w:rFonts w:ascii="Calibri" w:hAnsi="Calibri" w:cs="Calibri"/>
      <w:sz w:val="20"/>
      <w:szCs w:val="20"/>
      <w14:ligatures w14:val="standardContextual"/>
    </w:rPr>
  </w:style>
  <w:style w:type="character" w:styleId="FootnoteReference">
    <w:name w:val="footnote reference"/>
    <w:aliases w:val="Footnote Reference Number,Footnote symbol,Footnote Reference times"/>
    <w:basedOn w:val="DefaultParagraphFont"/>
    <w:uiPriority w:val="99"/>
    <w:unhideWhenUsed/>
    <w:rsid w:val="00FA1039"/>
    <w:rPr>
      <w:vertAlign w:val="superscript"/>
    </w:rPr>
  </w:style>
  <w:style w:type="character" w:customStyle="1" w:styleId="sae070d1d">
    <w:name w:val="sae070d1d"/>
    <w:rsid w:val="005D550D"/>
  </w:style>
  <w:style w:type="paragraph" w:customStyle="1" w:styleId="ML-4tx-2">
    <w:name w:val="ML-4tx-2"/>
    <w:basedOn w:val="Normal"/>
    <w:link w:val="ML-4tx-2Char"/>
    <w:qFormat/>
    <w:rsid w:val="000C415F"/>
    <w:pPr>
      <w:tabs>
        <w:tab w:val="left" w:pos="851"/>
      </w:tabs>
      <w:spacing w:before="60"/>
      <w:ind w:firstLine="567"/>
      <w:jc w:val="both"/>
    </w:pPr>
    <w:rPr>
      <w:spacing w:val="-3"/>
      <w:sz w:val="21"/>
      <w:szCs w:val="21"/>
      <w:lang w:eastAsia="lv-LV"/>
    </w:rPr>
  </w:style>
  <w:style w:type="character" w:customStyle="1" w:styleId="ML-4tx-2Char">
    <w:name w:val="ML-4tx-2 Char"/>
    <w:basedOn w:val="DefaultParagraphFont"/>
    <w:link w:val="ML-4tx-2"/>
    <w:rsid w:val="000C415F"/>
    <w:rPr>
      <w:rFonts w:eastAsia="Times New Roman" w:cs="Times New Roman"/>
      <w:spacing w:val="-3"/>
      <w:sz w:val="21"/>
      <w:szCs w:val="21"/>
      <w:lang w:val="lv-LV" w:eastAsia="lv-LV"/>
    </w:rPr>
  </w:style>
  <w:style w:type="character" w:customStyle="1" w:styleId="metavalue">
    <w:name w:val="meta_value"/>
    <w:basedOn w:val="DefaultParagraphFont"/>
    <w:rsid w:val="000C415F"/>
  </w:style>
  <w:style w:type="character" w:styleId="EndnoteReference">
    <w:name w:val="endnote reference"/>
    <w:basedOn w:val="DefaultParagraphFont"/>
    <w:uiPriority w:val="99"/>
    <w:semiHidden/>
    <w:rsid w:val="00D74CBC"/>
    <w:rPr>
      <w:rFonts w:cs="Times New Roman"/>
      <w:vertAlign w:val="superscript"/>
    </w:rPr>
  </w:style>
  <w:style w:type="paragraph" w:customStyle="1" w:styleId="naisf">
    <w:name w:val="naisf"/>
    <w:basedOn w:val="Normal"/>
    <w:uiPriority w:val="99"/>
    <w:rsid w:val="00D74CBC"/>
    <w:pPr>
      <w:suppressAutoHyphens/>
      <w:spacing w:before="280" w:after="280"/>
    </w:pPr>
    <w:rPr>
      <w:lang w:eastAsia="zh-CN"/>
    </w:rPr>
  </w:style>
  <w:style w:type="character" w:customStyle="1" w:styleId="sb8d990e2">
    <w:name w:val="sb8d990e2"/>
    <w:basedOn w:val="DefaultParagraphFont"/>
    <w:uiPriority w:val="99"/>
    <w:rsid w:val="00D74CBC"/>
    <w:rPr>
      <w:rFonts w:cs="Times New Roman"/>
    </w:rPr>
  </w:style>
  <w:style w:type="paragraph" w:styleId="Revision">
    <w:name w:val="Revision"/>
    <w:hidden/>
    <w:uiPriority w:val="99"/>
    <w:semiHidden/>
    <w:rsid w:val="007F13D4"/>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6A6D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755" TargetMode="External"/><Relationship Id="rId13" Type="http://schemas.openxmlformats.org/officeDocument/2006/relationships/hyperlink" Target="https://manas.tiesas.lv/eTiesasMvc/nolemumi/pdf/519353.pdf" TargetMode="External"/><Relationship Id="rId18" Type="http://schemas.openxmlformats.org/officeDocument/2006/relationships/hyperlink" Target="https://www.satversmestiesa.lv/lv/media/2580/download?attachment" TargetMode="External"/><Relationship Id="rId26" Type="http://schemas.openxmlformats.org/officeDocument/2006/relationships/hyperlink" Target="https://manas.tiesas.lv/eTiesasMvc/nolemumi/pdf/217497.pdf" TargetMode="External"/><Relationship Id="rId3" Type="http://schemas.openxmlformats.org/officeDocument/2006/relationships/settings" Target="settings.xml"/><Relationship Id="rId21" Type="http://schemas.openxmlformats.org/officeDocument/2006/relationships/hyperlink" Target="https://www.at.gov.lv/downloadlawfile/3665" TargetMode="External"/><Relationship Id="rId7" Type="http://schemas.openxmlformats.org/officeDocument/2006/relationships/hyperlink" Target="https://www.at.gov.lv/downloadlawfile/5653" TargetMode="External"/><Relationship Id="rId12" Type="http://schemas.openxmlformats.org/officeDocument/2006/relationships/hyperlink" Target="https://manas.tiesas.lv/eTiesasMvc/eclinolemumi/ECLI:LV:AT:2021:1105.A420278019.11.S" TargetMode="External"/><Relationship Id="rId17" Type="http://schemas.openxmlformats.org/officeDocument/2006/relationships/hyperlink" Target="https://www.satversmestiesa.lv/lv/media/2580/download?attachment" TargetMode="External"/><Relationship Id="rId25" Type="http://schemas.openxmlformats.org/officeDocument/2006/relationships/hyperlink" Target="https://manas.tiesas.lv/eTiesasMvc/nolemumi/pdf/178173.pdf" TargetMode="External"/><Relationship Id="rId2" Type="http://schemas.openxmlformats.org/officeDocument/2006/relationships/styles" Target="styles.xml"/><Relationship Id="rId16" Type="http://schemas.openxmlformats.org/officeDocument/2006/relationships/hyperlink" Target="https://www.satversmestiesa.lv/lv/media/2580/download?attachment" TargetMode="External"/><Relationship Id="rId20" Type="http://schemas.openxmlformats.org/officeDocument/2006/relationships/hyperlink" Target="https://www.at.gov.lv/downloadlawfile/1098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gov.lv/downloadlawfile/5387" TargetMode="External"/><Relationship Id="rId24" Type="http://schemas.openxmlformats.org/officeDocument/2006/relationships/hyperlink" Target="https://manas.tiesas.lv/eTiesasMvc/nolemumi/pdf/474637.pdf" TargetMode="External"/><Relationship Id="rId5" Type="http://schemas.openxmlformats.org/officeDocument/2006/relationships/footnotes" Target="footnotes.xml"/><Relationship Id="rId15" Type="http://schemas.openxmlformats.org/officeDocument/2006/relationships/hyperlink" Target="https://titania.saeima.lv/LIVS/SaeimaLIVS.nsf/0/9D782A22F3263686C225757000496437?OpenDocument" TargetMode="External"/><Relationship Id="rId23" Type="http://schemas.openxmlformats.org/officeDocument/2006/relationships/hyperlink" Target="https://www.at.gov.lv/downloadlawfile/7801" TargetMode="External"/><Relationship Id="rId28" Type="http://schemas.openxmlformats.org/officeDocument/2006/relationships/hyperlink" Target="https://www.at.gov.lv/downloadlawfile/7772" TargetMode="External"/><Relationship Id="rId10" Type="http://schemas.openxmlformats.org/officeDocument/2006/relationships/hyperlink" Target="https://manas.tiesas.lv/eTiesasMvc/nolemumi/pdf/533933.pdf" TargetMode="External"/><Relationship Id="rId19" Type="http://schemas.openxmlformats.org/officeDocument/2006/relationships/hyperlink" Target="https://www.satversmestiesa.lv/lv/media/2998/download?attachmen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t.gov.lv/downloadlawfile/6091" TargetMode="External"/><Relationship Id="rId14" Type="http://schemas.openxmlformats.org/officeDocument/2006/relationships/hyperlink" Target="https://likumi.lv/ta/id/190010-grozijumi-kriminalprocesa-likuma" TargetMode="External"/><Relationship Id="rId22" Type="http://schemas.openxmlformats.org/officeDocument/2006/relationships/hyperlink" Target="https://www.at.gov.lv/downloadlawfile/3883" TargetMode="External"/><Relationship Id="rId27" Type="http://schemas.openxmlformats.org/officeDocument/2006/relationships/hyperlink" Target="http://at.gov.lv/files/uploads/files/6_Judikatura/Tiesu_prakses_apkopojumi/2017/Tiesu%20prakse%20par%20nn%20pret%20nepilngadiga%20tikumibu%20un%20dzimumneaizskaramibu.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35436</Words>
  <Characters>20200</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2026-07-22T13:44:00Z</dcterms:created>
  <dcterms:modified xsi:type="dcterms:W3CDTF">2026-07-22T13:44:00Z</dcterms:modified>
</cp:coreProperties>
</file>