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4170D" w14:textId="77777777" w:rsidR="00357BCE" w:rsidRPr="001A531E" w:rsidRDefault="00357BCE" w:rsidP="00357BCE">
      <w:pPr>
        <w:pStyle w:val="ListParagraph"/>
        <w:spacing w:line="276" w:lineRule="auto"/>
        <w:ind w:left="0"/>
        <w:jc w:val="both"/>
        <w:rPr>
          <w:b/>
          <w:bCs/>
        </w:rPr>
      </w:pPr>
      <w:r w:rsidRPr="001A531E">
        <w:rPr>
          <w:b/>
          <w:bCs/>
        </w:rPr>
        <w:t>Atsevišķu noziedzīgu nodarījumu apvienošana kā no apsūdzības atšķirīgu noziedzīgā nodarījuma apstākļu atzīšana par pierādītiem (Kriminālprocesa likuma 455.</w:t>
      </w:r>
      <w:r>
        <w:rPr>
          <w:b/>
          <w:bCs/>
        </w:rPr>
        <w:t> </w:t>
      </w:r>
      <w:r w:rsidRPr="001A531E">
        <w:rPr>
          <w:b/>
          <w:bCs/>
        </w:rPr>
        <w:t>panta trešā daļa)</w:t>
      </w:r>
    </w:p>
    <w:p w14:paraId="73E4F655" w14:textId="77777777" w:rsidR="00357BCE" w:rsidRPr="001A531E" w:rsidRDefault="00357BCE" w:rsidP="00357BCE">
      <w:pPr>
        <w:pStyle w:val="ListParagraph"/>
        <w:spacing w:line="276" w:lineRule="auto"/>
        <w:ind w:left="0"/>
        <w:jc w:val="both"/>
      </w:pPr>
      <w:r w:rsidRPr="001A531E">
        <w:t>Kriminālprocesa likuma 455. panta trešajā daļā ietvertas tiesības apvienot apsūdzībā norādītos noziedzīgos nodarījumus, tādējādi samazinot to skaitu, ja tiesa secina, ka nav iemesla dalīt tās darbības, kas vērstas pret vienu un to pašu personu, tikai tādēļ, ka mainījušies līguma nebūtiskie noteikumi, ja apsūdzētā nodoms bijis gūt mantisku labumu no vienas un tās pašas personas ilgā laika periodā par vienu un to pašu pakalpojuma veidu.</w:t>
      </w:r>
    </w:p>
    <w:p w14:paraId="31CB05F4" w14:textId="77777777" w:rsidR="00357BCE" w:rsidRPr="001A531E" w:rsidRDefault="00357BCE" w:rsidP="00357BCE">
      <w:pPr>
        <w:pStyle w:val="ListParagraph"/>
        <w:spacing w:line="276" w:lineRule="auto"/>
        <w:ind w:left="0"/>
        <w:jc w:val="both"/>
      </w:pPr>
      <w:r w:rsidRPr="001A531E">
        <w:t>Tiesības uz aizstāvību visa procesa laikā apsūdzētais var nodrošināt, ja visi faktiskie apstākļi, kurus tiesa atzinusi par pierādītiem, bijuši ietverti sākotnējā apsūdzībā, tādēļ viņam bijuši zināmi</w:t>
      </w:r>
      <w:proofErr w:type="gramStart"/>
      <w:r w:rsidRPr="001A531E">
        <w:t xml:space="preserve"> un</w:t>
      </w:r>
      <w:proofErr w:type="gramEnd"/>
      <w:r w:rsidRPr="001A531E">
        <w:t xml:space="preserve"> pret tiem viņš varējis aizstāvēties.</w:t>
      </w:r>
    </w:p>
    <w:p w14:paraId="7B45B3AB" w14:textId="77777777" w:rsidR="00357BCE" w:rsidRDefault="00357BCE" w:rsidP="00357BCE">
      <w:pPr>
        <w:pStyle w:val="ListParagraph"/>
        <w:spacing w:line="276" w:lineRule="auto"/>
        <w:ind w:left="0"/>
        <w:jc w:val="both"/>
        <w:rPr>
          <w:b/>
          <w:bCs/>
        </w:rPr>
      </w:pPr>
    </w:p>
    <w:p w14:paraId="16D23BB9" w14:textId="5BDAFDC1" w:rsidR="00357BCE" w:rsidRPr="001A531E" w:rsidRDefault="00357BCE" w:rsidP="00357BCE">
      <w:pPr>
        <w:pStyle w:val="ListParagraph"/>
        <w:spacing w:line="276" w:lineRule="auto"/>
        <w:ind w:left="0"/>
        <w:jc w:val="both"/>
        <w:rPr>
          <w:b/>
          <w:bCs/>
        </w:rPr>
      </w:pPr>
      <w:r w:rsidRPr="001A531E">
        <w:rPr>
          <w:b/>
          <w:bCs/>
        </w:rPr>
        <w:t>Valsts amatpersonas statusa (Krimināllikuma 316. pants) saistība ar amata pienākumu raksturu un apjomu, kā arī atbilstību normā norādītajām funkcijām</w:t>
      </w:r>
    </w:p>
    <w:p w14:paraId="21889733" w14:textId="77777777" w:rsidR="00357BCE" w:rsidRPr="001A531E" w:rsidRDefault="00357BCE" w:rsidP="00357BCE">
      <w:pPr>
        <w:pStyle w:val="ListParagraph"/>
        <w:spacing w:line="276" w:lineRule="auto"/>
        <w:ind w:left="0"/>
        <w:jc w:val="both"/>
        <w:rPr>
          <w:i/>
          <w:iCs/>
        </w:rPr>
      </w:pPr>
    </w:p>
    <w:p w14:paraId="101D54A6" w14:textId="77777777" w:rsidR="00357BCE" w:rsidRPr="001A531E" w:rsidRDefault="00357BCE" w:rsidP="00357BCE">
      <w:pPr>
        <w:pStyle w:val="ListParagraph"/>
        <w:spacing w:line="276" w:lineRule="auto"/>
        <w:ind w:left="0"/>
        <w:jc w:val="both"/>
        <w:rPr>
          <w:b/>
          <w:bCs/>
        </w:rPr>
      </w:pPr>
      <w:r w:rsidRPr="001A531E">
        <w:rPr>
          <w:b/>
          <w:bCs/>
        </w:rPr>
        <w:t>Tiesas pienākums analizēt starp pierādījumiem konstatēto pretrunu iemeslus un norādīt, kuri no pretrunīgajiem pierādījumiem izrietošie apstākļi atzīstami par ticamiem</w:t>
      </w:r>
    </w:p>
    <w:p w14:paraId="0449CCE4" w14:textId="1BE368B7" w:rsidR="00CF3F04" w:rsidRPr="00CB28B0" w:rsidRDefault="00CF3F04" w:rsidP="00CB28B0">
      <w:pPr>
        <w:autoSpaceDE w:val="0"/>
        <w:autoSpaceDN w:val="0"/>
        <w:adjustRightInd w:val="0"/>
        <w:spacing w:line="276" w:lineRule="auto"/>
        <w:jc w:val="center"/>
        <w:rPr>
          <w:rFonts w:asciiTheme="majorBidi" w:hAnsiTheme="majorBidi" w:cstheme="majorBidi"/>
          <w:b/>
          <w:bCs/>
          <w:color w:val="000000"/>
        </w:rPr>
      </w:pPr>
      <w:r w:rsidRPr="00CB28B0">
        <w:rPr>
          <w:rFonts w:asciiTheme="majorBidi" w:hAnsiTheme="majorBidi" w:cstheme="majorBidi"/>
          <w:b/>
          <w:bCs/>
          <w:color w:val="000000"/>
        </w:rPr>
        <w:t>Latvijas Republikas Senāt</w:t>
      </w:r>
      <w:r w:rsidR="00CB28B0" w:rsidRPr="00CB28B0">
        <w:rPr>
          <w:rFonts w:asciiTheme="majorBidi" w:hAnsiTheme="majorBidi" w:cstheme="majorBidi"/>
          <w:b/>
          <w:bCs/>
          <w:color w:val="000000"/>
        </w:rPr>
        <w:t>a</w:t>
      </w:r>
    </w:p>
    <w:p w14:paraId="07A44BA2" w14:textId="0A18F1BB" w:rsidR="00CB28B0" w:rsidRPr="00CB28B0" w:rsidRDefault="00CB28B0" w:rsidP="00CB28B0">
      <w:pPr>
        <w:spacing w:line="276" w:lineRule="auto"/>
        <w:jc w:val="center"/>
        <w:rPr>
          <w:b/>
          <w:bCs/>
          <w:lang w:eastAsia="lv-LV"/>
        </w:rPr>
      </w:pPr>
      <w:r w:rsidRPr="00CB28B0">
        <w:rPr>
          <w:b/>
          <w:bCs/>
          <w:lang w:eastAsia="lv-LV"/>
        </w:rPr>
        <w:t>Krimināllietu departament</w:t>
      </w:r>
      <w:r w:rsidR="005E0CB9">
        <w:rPr>
          <w:b/>
          <w:bCs/>
          <w:lang w:eastAsia="lv-LV"/>
        </w:rPr>
        <w:t>a</w:t>
      </w:r>
    </w:p>
    <w:p w14:paraId="50B8DC65" w14:textId="2A394352" w:rsidR="00CB28B0" w:rsidRPr="00CB28B0" w:rsidRDefault="00CB28B0" w:rsidP="00CB28B0">
      <w:pPr>
        <w:autoSpaceDE w:val="0"/>
        <w:autoSpaceDN w:val="0"/>
        <w:adjustRightInd w:val="0"/>
        <w:spacing w:line="276" w:lineRule="auto"/>
        <w:jc w:val="center"/>
        <w:rPr>
          <w:rFonts w:asciiTheme="majorBidi" w:hAnsiTheme="majorBidi" w:cstheme="majorBidi"/>
          <w:b/>
          <w:bCs/>
          <w:color w:val="000000"/>
        </w:rPr>
      </w:pPr>
      <w:r w:rsidRPr="00CB28B0">
        <w:rPr>
          <w:rFonts w:asciiTheme="majorBidi" w:hAnsiTheme="majorBidi" w:cstheme="majorBidi"/>
          <w:b/>
          <w:bCs/>
          <w:color w:val="000000"/>
        </w:rPr>
        <w:t>2026. gada 19. jūnij</w:t>
      </w:r>
      <w:r w:rsidR="005E0CB9">
        <w:rPr>
          <w:rFonts w:asciiTheme="majorBidi" w:hAnsiTheme="majorBidi" w:cstheme="majorBidi"/>
          <w:b/>
          <w:bCs/>
          <w:color w:val="000000"/>
        </w:rPr>
        <w:t>a</w:t>
      </w:r>
    </w:p>
    <w:p w14:paraId="1E45EA46" w14:textId="77777777" w:rsidR="00CF3F04" w:rsidRPr="00CB28B0" w:rsidRDefault="00CF3F04" w:rsidP="00CB28B0">
      <w:pPr>
        <w:autoSpaceDE w:val="0"/>
        <w:autoSpaceDN w:val="0"/>
        <w:adjustRightInd w:val="0"/>
        <w:spacing w:line="276" w:lineRule="auto"/>
        <w:jc w:val="center"/>
        <w:rPr>
          <w:rFonts w:asciiTheme="majorBidi" w:hAnsiTheme="majorBidi" w:cstheme="majorBidi"/>
          <w:b/>
          <w:bCs/>
          <w:noProof/>
          <w:color w:val="000000"/>
        </w:rPr>
      </w:pPr>
      <w:r w:rsidRPr="00CB28B0">
        <w:rPr>
          <w:rFonts w:asciiTheme="majorBidi" w:hAnsiTheme="majorBidi" w:cstheme="majorBidi"/>
          <w:b/>
          <w:bCs/>
          <w:color w:val="000000"/>
        </w:rPr>
        <w:t>LĒMUMS</w:t>
      </w:r>
    </w:p>
    <w:p w14:paraId="286DF110" w14:textId="77777777" w:rsidR="00CB28B0" w:rsidRPr="00CB28B0" w:rsidRDefault="00CB28B0" w:rsidP="00CB28B0">
      <w:pPr>
        <w:tabs>
          <w:tab w:val="left" w:pos="5529"/>
        </w:tabs>
        <w:spacing w:line="276" w:lineRule="auto"/>
        <w:jc w:val="center"/>
        <w:rPr>
          <w:b/>
          <w:bCs/>
          <w:lang w:eastAsia="lv-LV"/>
        </w:rPr>
      </w:pPr>
      <w:r w:rsidRPr="00CB28B0">
        <w:rPr>
          <w:b/>
          <w:bCs/>
          <w:lang w:eastAsia="lv-LV"/>
        </w:rPr>
        <w:t>Lieta Nr. 16870001217, SKK</w:t>
      </w:r>
      <w:r w:rsidRPr="00CB28B0">
        <w:rPr>
          <w:b/>
          <w:bCs/>
          <w:lang w:eastAsia="lv-LV"/>
        </w:rPr>
        <w:noBreakHyphen/>
        <w:t>11/2026</w:t>
      </w:r>
    </w:p>
    <w:p w14:paraId="7B392FAE" w14:textId="193DB87E" w:rsidR="00CF3F04" w:rsidRPr="00CB28B0" w:rsidRDefault="00CB28B0" w:rsidP="00CB28B0">
      <w:pPr>
        <w:tabs>
          <w:tab w:val="left" w:pos="5529"/>
        </w:tabs>
        <w:spacing w:line="276" w:lineRule="auto"/>
        <w:jc w:val="center"/>
        <w:rPr>
          <w:lang w:eastAsia="lv-LV"/>
        </w:rPr>
      </w:pPr>
      <w:hyperlink r:id="rId7" w:history="1">
        <w:r w:rsidRPr="00CB28B0">
          <w:rPr>
            <w:rStyle w:val="Hyperlink"/>
            <w:rFonts w:cs="Times New Roman"/>
          </w:rPr>
          <w:t>ECLI:LV:AT:2026:0619.16870001217.17.L</w:t>
        </w:r>
      </w:hyperlink>
    </w:p>
    <w:p w14:paraId="5BE72583" w14:textId="77777777" w:rsidR="00CF3F04" w:rsidRPr="00B538A5" w:rsidRDefault="00CF3F04" w:rsidP="00CF3F04">
      <w:pPr>
        <w:autoSpaceDE w:val="0"/>
        <w:autoSpaceDN w:val="0"/>
        <w:adjustRightInd w:val="0"/>
        <w:spacing w:line="276" w:lineRule="auto"/>
        <w:jc w:val="center"/>
        <w:rPr>
          <w:rFonts w:asciiTheme="majorBidi" w:hAnsiTheme="majorBidi" w:cstheme="majorBidi"/>
          <w:color w:val="000000"/>
        </w:rPr>
      </w:pPr>
    </w:p>
    <w:p w14:paraId="4D9703CE" w14:textId="195757C6" w:rsidR="00CF3F04" w:rsidRPr="00B538A5" w:rsidRDefault="00CF3F04" w:rsidP="00962AC6">
      <w:pPr>
        <w:autoSpaceDE w:val="0"/>
        <w:autoSpaceDN w:val="0"/>
        <w:adjustRightInd w:val="0"/>
        <w:spacing w:line="276" w:lineRule="auto"/>
        <w:ind w:firstLine="720"/>
        <w:jc w:val="both"/>
        <w:rPr>
          <w:rFonts w:asciiTheme="majorBidi" w:hAnsiTheme="majorBidi" w:cstheme="majorBidi"/>
          <w:color w:val="000000"/>
        </w:rPr>
      </w:pPr>
      <w:r w:rsidRPr="00B538A5">
        <w:rPr>
          <w:rFonts w:asciiTheme="majorBidi" w:hAnsiTheme="majorBidi" w:cstheme="majorBidi"/>
          <w:color w:val="000000"/>
        </w:rPr>
        <w:t>Senāts šādā sastāvā: senatore referente Irīna Jansone, senator</w:t>
      </w:r>
      <w:r w:rsidR="00E67BE2">
        <w:rPr>
          <w:rFonts w:asciiTheme="majorBidi" w:hAnsiTheme="majorBidi" w:cstheme="majorBidi"/>
          <w:color w:val="000000"/>
        </w:rPr>
        <w:t xml:space="preserve">i </w:t>
      </w:r>
      <w:r w:rsidR="00C2608D">
        <w:rPr>
          <w:rFonts w:asciiTheme="majorBidi" w:hAnsiTheme="majorBidi" w:cstheme="majorBidi"/>
          <w:color w:val="000000"/>
        </w:rPr>
        <w:t xml:space="preserve">Māris Leja un </w:t>
      </w:r>
      <w:r w:rsidR="00E67BE2">
        <w:rPr>
          <w:rFonts w:asciiTheme="majorBidi" w:hAnsiTheme="majorBidi" w:cstheme="majorBidi"/>
          <w:color w:val="000000"/>
        </w:rPr>
        <w:t>Aivars Uminskis</w:t>
      </w:r>
      <w:r w:rsidRPr="00B538A5">
        <w:rPr>
          <w:rFonts w:asciiTheme="majorBidi" w:hAnsiTheme="majorBidi" w:cstheme="majorBidi"/>
          <w:color w:val="000000"/>
        </w:rPr>
        <w:t xml:space="preserve"> </w:t>
      </w:r>
    </w:p>
    <w:p w14:paraId="79334F60" w14:textId="77777777" w:rsidR="00EE16F2" w:rsidRPr="00B538A5" w:rsidRDefault="00EE16F2" w:rsidP="00CF3F04">
      <w:pPr>
        <w:autoSpaceDE w:val="0"/>
        <w:autoSpaceDN w:val="0"/>
        <w:adjustRightInd w:val="0"/>
        <w:spacing w:line="276" w:lineRule="auto"/>
        <w:ind w:firstLine="720"/>
        <w:jc w:val="both"/>
        <w:rPr>
          <w:rFonts w:asciiTheme="majorBidi" w:hAnsiTheme="majorBidi" w:cstheme="majorBidi"/>
          <w:color w:val="000000"/>
        </w:rPr>
      </w:pPr>
    </w:p>
    <w:p w14:paraId="1FC47321" w14:textId="77589EAD" w:rsidR="00CF3F04" w:rsidRPr="00B538A5" w:rsidRDefault="00CF3F04" w:rsidP="00CF3F04">
      <w:pPr>
        <w:spacing w:line="276" w:lineRule="auto"/>
        <w:ind w:firstLine="720"/>
        <w:jc w:val="both"/>
        <w:rPr>
          <w:rFonts w:asciiTheme="majorBidi" w:hAnsiTheme="majorBidi" w:cstheme="majorBidi"/>
          <w:color w:val="000000"/>
        </w:rPr>
      </w:pPr>
      <w:r w:rsidRPr="00B538A5">
        <w:rPr>
          <w:rFonts w:asciiTheme="majorBidi" w:hAnsiTheme="majorBidi" w:cstheme="majorBidi"/>
          <w:color w:val="000000"/>
        </w:rPr>
        <w:t xml:space="preserve">izskatīja rakstveida procesā krimināllietu sakarā ar </w:t>
      </w:r>
      <w:r w:rsidR="00E67BE2">
        <w:t xml:space="preserve">apsūdzētā </w:t>
      </w:r>
      <w:r w:rsidR="00CB28B0">
        <w:t>[pers. A]</w:t>
      </w:r>
      <w:r w:rsidR="00E67BE2">
        <w:t xml:space="preserve"> kasācijas sūdzību</w:t>
      </w:r>
      <w:r w:rsidR="00E67BE2" w:rsidRPr="0022291E">
        <w:t xml:space="preserve"> par </w:t>
      </w:r>
      <w:r w:rsidR="00E67BE2">
        <w:t>Rīgas</w:t>
      </w:r>
      <w:r w:rsidR="00E67BE2" w:rsidRPr="0022291E">
        <w:t xml:space="preserve"> apgabaltiesas 2024. gada </w:t>
      </w:r>
      <w:r w:rsidR="00E67BE2">
        <w:t>11. septembra</w:t>
      </w:r>
      <w:r w:rsidR="00E67BE2" w:rsidRPr="0022291E">
        <w:t xml:space="preserve"> </w:t>
      </w:r>
      <w:r w:rsidR="00E67BE2">
        <w:t>lēm</w:t>
      </w:r>
      <w:r w:rsidR="00E67BE2" w:rsidRPr="0022291E">
        <w:t>umu</w:t>
      </w:r>
      <w:r w:rsidRPr="00B538A5">
        <w:rPr>
          <w:rFonts w:asciiTheme="majorBidi" w:hAnsiTheme="majorBidi" w:cstheme="majorBidi"/>
          <w:color w:val="000000"/>
        </w:rPr>
        <w:t>.</w:t>
      </w:r>
    </w:p>
    <w:p w14:paraId="4E818903" w14:textId="77777777" w:rsidR="00CF3F04" w:rsidRPr="00B538A5" w:rsidRDefault="00CF3F04" w:rsidP="00CF3F04">
      <w:pPr>
        <w:spacing w:line="276" w:lineRule="auto"/>
        <w:ind w:firstLine="720"/>
        <w:jc w:val="both"/>
        <w:rPr>
          <w:rFonts w:asciiTheme="majorBidi" w:hAnsiTheme="majorBidi" w:cstheme="majorBidi"/>
          <w:color w:val="000000"/>
        </w:rPr>
      </w:pPr>
    </w:p>
    <w:p w14:paraId="5A7211A1" w14:textId="77777777" w:rsidR="00CF3F04" w:rsidRPr="00B538A5" w:rsidRDefault="00CF3F04" w:rsidP="00CF3F04">
      <w:pPr>
        <w:spacing w:line="276" w:lineRule="auto"/>
        <w:jc w:val="center"/>
        <w:rPr>
          <w:rFonts w:asciiTheme="majorBidi" w:hAnsiTheme="majorBidi" w:cstheme="majorBidi"/>
          <w:b/>
          <w:bCs/>
          <w:color w:val="000000"/>
        </w:rPr>
      </w:pPr>
      <w:r w:rsidRPr="00B538A5">
        <w:rPr>
          <w:rFonts w:asciiTheme="majorBidi" w:hAnsiTheme="majorBidi" w:cstheme="majorBidi"/>
          <w:b/>
          <w:bCs/>
          <w:color w:val="000000"/>
        </w:rPr>
        <w:t>Aprakstošā daļa</w:t>
      </w:r>
    </w:p>
    <w:p w14:paraId="651B29A6" w14:textId="77777777" w:rsidR="00CF3F04" w:rsidRPr="00B538A5" w:rsidRDefault="00CF3F04" w:rsidP="00CF3F04">
      <w:pPr>
        <w:spacing w:line="276" w:lineRule="auto"/>
        <w:ind w:firstLine="720"/>
        <w:jc w:val="both"/>
        <w:rPr>
          <w:rFonts w:asciiTheme="majorBidi" w:hAnsiTheme="majorBidi" w:cstheme="majorBidi"/>
          <w:bCs/>
        </w:rPr>
      </w:pPr>
    </w:p>
    <w:p w14:paraId="5E19AF2D" w14:textId="66CE67CC" w:rsidR="00CF3F04" w:rsidRPr="00B538A5" w:rsidRDefault="00CF3F04" w:rsidP="00CF3F04">
      <w:pPr>
        <w:widowControl/>
        <w:suppressAutoHyphens w:val="0"/>
        <w:spacing w:after="10" w:line="276" w:lineRule="auto"/>
        <w:ind w:right="6" w:firstLine="720"/>
        <w:jc w:val="both"/>
        <w:rPr>
          <w:rFonts w:asciiTheme="majorBidi" w:hAnsiTheme="majorBidi" w:cstheme="majorBidi"/>
        </w:rPr>
      </w:pPr>
      <w:r w:rsidRPr="00B538A5">
        <w:rPr>
          <w:rFonts w:asciiTheme="majorBidi" w:hAnsiTheme="majorBidi" w:cstheme="majorBidi"/>
          <w:color w:val="000000"/>
        </w:rPr>
        <w:t>[1] </w:t>
      </w:r>
      <w:r w:rsidRPr="00B538A5">
        <w:rPr>
          <w:rFonts w:asciiTheme="majorBidi" w:hAnsiTheme="majorBidi" w:cstheme="majorBidi"/>
        </w:rPr>
        <w:t xml:space="preserve">Ar Rīgas pilsētas </w:t>
      </w:r>
      <w:r w:rsidR="00E67BE2">
        <w:rPr>
          <w:rFonts w:asciiTheme="majorBidi" w:hAnsiTheme="majorBidi" w:cstheme="majorBidi"/>
        </w:rPr>
        <w:t xml:space="preserve">Latgales priekšpilsētas </w:t>
      </w:r>
      <w:r w:rsidRPr="00B538A5">
        <w:rPr>
          <w:rFonts w:asciiTheme="majorBidi" w:hAnsiTheme="majorBidi" w:cstheme="majorBidi"/>
        </w:rPr>
        <w:t>tiesas 202</w:t>
      </w:r>
      <w:r w:rsidR="00E67BE2">
        <w:rPr>
          <w:rFonts w:asciiTheme="majorBidi" w:hAnsiTheme="majorBidi" w:cstheme="majorBidi"/>
        </w:rPr>
        <w:t>2</w:t>
      </w:r>
      <w:r w:rsidRPr="00B538A5">
        <w:rPr>
          <w:rFonts w:asciiTheme="majorBidi" w:hAnsiTheme="majorBidi" w:cstheme="majorBidi"/>
        </w:rPr>
        <w:t xml:space="preserve">. gada </w:t>
      </w:r>
      <w:r w:rsidR="00E67BE2">
        <w:rPr>
          <w:rFonts w:asciiTheme="majorBidi" w:hAnsiTheme="majorBidi" w:cstheme="majorBidi"/>
        </w:rPr>
        <w:t>25. aprīļa</w:t>
      </w:r>
      <w:r w:rsidRPr="00B538A5">
        <w:rPr>
          <w:rFonts w:asciiTheme="majorBidi" w:hAnsiTheme="majorBidi" w:cstheme="majorBidi"/>
        </w:rPr>
        <w:t xml:space="preserve"> spriedumu</w:t>
      </w:r>
    </w:p>
    <w:p w14:paraId="1A624471" w14:textId="6DB11DF8" w:rsidR="00CF3F04" w:rsidRPr="00B538A5" w:rsidRDefault="00CB28B0" w:rsidP="00CF3F04">
      <w:pPr>
        <w:widowControl/>
        <w:suppressAutoHyphens w:val="0"/>
        <w:spacing w:after="10" w:line="276" w:lineRule="auto"/>
        <w:ind w:right="6" w:firstLine="720"/>
        <w:jc w:val="both"/>
        <w:rPr>
          <w:rFonts w:asciiTheme="majorBidi" w:hAnsiTheme="majorBidi" w:cstheme="majorBidi"/>
        </w:rPr>
      </w:pPr>
      <w:r>
        <w:rPr>
          <w:rFonts w:asciiTheme="majorBidi" w:eastAsiaTheme="minorHAnsi" w:hAnsiTheme="majorBidi" w:cstheme="majorBidi"/>
          <w:kern w:val="0"/>
          <w:lang w:eastAsia="en-US" w:bidi="ar-SA"/>
        </w:rPr>
        <w:t>[pers. A]</w:t>
      </w:r>
      <w:r w:rsidR="00CF3F04" w:rsidRPr="00B538A5">
        <w:rPr>
          <w:rFonts w:asciiTheme="majorBidi" w:hAnsiTheme="majorBidi" w:cstheme="majorBidi"/>
        </w:rPr>
        <w:t xml:space="preserve">, personas kods </w:t>
      </w:r>
      <w:r>
        <w:rPr>
          <w:rFonts w:asciiTheme="majorBidi" w:hAnsiTheme="majorBidi" w:cstheme="majorBidi"/>
        </w:rPr>
        <w:t>[..]</w:t>
      </w:r>
      <w:r w:rsidR="00CF3F04" w:rsidRPr="00B538A5">
        <w:rPr>
          <w:rFonts w:asciiTheme="majorBidi" w:hAnsiTheme="majorBidi" w:cstheme="majorBidi"/>
        </w:rPr>
        <w:t>,</w:t>
      </w:r>
    </w:p>
    <w:p w14:paraId="18E04612" w14:textId="662C559D" w:rsidR="00E67BE2" w:rsidRDefault="00950A73" w:rsidP="00950A73">
      <w:pPr>
        <w:widowControl/>
        <w:suppressAutoHyphens w:val="0"/>
        <w:spacing w:after="10" w:line="276" w:lineRule="auto"/>
        <w:ind w:right="6" w:firstLine="720"/>
        <w:jc w:val="both"/>
        <w:rPr>
          <w:rFonts w:asciiTheme="majorBidi" w:eastAsiaTheme="minorHAnsi" w:hAnsiTheme="majorBidi" w:cstheme="majorBidi"/>
          <w:kern w:val="0"/>
          <w:lang w:eastAsia="en-US" w:bidi="ar-SA"/>
        </w:rPr>
      </w:pPr>
      <w:r w:rsidRPr="00B538A5">
        <w:rPr>
          <w:rFonts w:asciiTheme="majorBidi" w:hAnsiTheme="majorBidi" w:cstheme="majorBidi"/>
        </w:rPr>
        <w:t xml:space="preserve">atzīts </w:t>
      </w:r>
      <w:r w:rsidRPr="00B538A5">
        <w:rPr>
          <w:rFonts w:asciiTheme="majorBidi" w:eastAsiaTheme="minorHAnsi" w:hAnsiTheme="majorBidi" w:cstheme="majorBidi"/>
          <w:kern w:val="0"/>
          <w:lang w:eastAsia="en-US" w:bidi="ar-SA"/>
        </w:rPr>
        <w:t xml:space="preserve">par vainīgu Krimināllikuma </w:t>
      </w:r>
      <w:r w:rsidR="00E67BE2">
        <w:rPr>
          <w:rFonts w:asciiTheme="majorBidi" w:hAnsiTheme="majorBidi" w:cstheme="majorBidi"/>
        </w:rPr>
        <w:t>320</w:t>
      </w:r>
      <w:r w:rsidRPr="00B538A5">
        <w:rPr>
          <w:rFonts w:asciiTheme="majorBidi" w:hAnsiTheme="majorBidi" w:cstheme="majorBidi"/>
        </w:rPr>
        <w:t xml:space="preserve">. panta </w:t>
      </w:r>
      <w:r w:rsidR="00E67BE2">
        <w:rPr>
          <w:rFonts w:asciiTheme="majorBidi" w:hAnsiTheme="majorBidi" w:cstheme="majorBidi"/>
        </w:rPr>
        <w:t>trešajā</w:t>
      </w:r>
      <w:r w:rsidRPr="00B538A5">
        <w:rPr>
          <w:rFonts w:asciiTheme="majorBidi" w:hAnsiTheme="majorBidi" w:cstheme="majorBidi"/>
        </w:rPr>
        <w:t xml:space="preserve"> daļā </w:t>
      </w:r>
      <w:r w:rsidR="00E67BE2">
        <w:rPr>
          <w:rFonts w:asciiTheme="majorBidi" w:hAnsiTheme="majorBidi" w:cstheme="majorBidi"/>
        </w:rPr>
        <w:t xml:space="preserve">(likuma redakcijā, kas bija spēkā līdz 2018. gada 1. janvārim) </w:t>
      </w:r>
      <w:r w:rsidRPr="00B538A5">
        <w:rPr>
          <w:rFonts w:asciiTheme="majorBidi" w:eastAsiaTheme="minorHAnsi" w:hAnsiTheme="majorBidi" w:cstheme="majorBidi"/>
          <w:kern w:val="0"/>
          <w:lang w:eastAsia="en-US" w:bidi="ar-SA"/>
        </w:rPr>
        <w:t>paredzētajā noziedzīgajā nodarījumā</w:t>
      </w:r>
      <w:r w:rsidR="00E67BE2">
        <w:rPr>
          <w:rFonts w:asciiTheme="majorBidi" w:eastAsiaTheme="minorHAnsi" w:hAnsiTheme="majorBidi" w:cstheme="majorBidi"/>
          <w:kern w:val="0"/>
          <w:lang w:eastAsia="en-US" w:bidi="ar-SA"/>
        </w:rPr>
        <w:t xml:space="preserve"> (</w:t>
      </w:r>
      <w:r w:rsidR="00CB28B0">
        <w:rPr>
          <w:rFonts w:asciiTheme="majorBidi" w:eastAsiaTheme="minorHAnsi" w:hAnsiTheme="majorBidi" w:cstheme="majorBidi"/>
          <w:kern w:val="0"/>
          <w:lang w:eastAsia="en-US" w:bidi="ar-SA"/>
        </w:rPr>
        <w:t xml:space="preserve">[pers. B] </w:t>
      </w:r>
      <w:r w:rsidR="00E67BE2">
        <w:rPr>
          <w:rFonts w:asciiTheme="majorBidi" w:eastAsiaTheme="minorHAnsi" w:hAnsiTheme="majorBidi" w:cstheme="majorBidi"/>
          <w:kern w:val="0"/>
          <w:lang w:eastAsia="en-US" w:bidi="ar-SA"/>
        </w:rPr>
        <w:t xml:space="preserve">interesēs) </w:t>
      </w:r>
      <w:r w:rsidRPr="00B538A5">
        <w:rPr>
          <w:rFonts w:asciiTheme="majorBidi" w:eastAsiaTheme="minorHAnsi" w:hAnsiTheme="majorBidi" w:cstheme="majorBidi"/>
          <w:kern w:val="0"/>
          <w:lang w:eastAsia="en-US" w:bidi="ar-SA"/>
        </w:rPr>
        <w:t>un</w:t>
      </w:r>
      <w:proofErr w:type="gramStart"/>
      <w:r w:rsidRPr="00B538A5">
        <w:rPr>
          <w:rFonts w:asciiTheme="majorBidi" w:eastAsiaTheme="minorHAnsi" w:hAnsiTheme="majorBidi" w:cstheme="majorBidi"/>
          <w:kern w:val="0"/>
          <w:lang w:eastAsia="en-US" w:bidi="ar-SA"/>
        </w:rPr>
        <w:t xml:space="preserve"> sodīts ar brīvības atņemšanu uz </w:t>
      </w:r>
      <w:r w:rsidR="00E67BE2">
        <w:rPr>
          <w:rFonts w:asciiTheme="majorBidi" w:eastAsiaTheme="minorHAnsi" w:hAnsiTheme="majorBidi" w:cstheme="majorBidi"/>
          <w:kern w:val="0"/>
          <w:lang w:eastAsia="en-US" w:bidi="ar-SA"/>
        </w:rPr>
        <w:t>2</w:t>
      </w:r>
      <w:r w:rsidRPr="00B538A5">
        <w:rPr>
          <w:rFonts w:asciiTheme="majorBidi" w:eastAsiaTheme="minorHAnsi" w:hAnsiTheme="majorBidi" w:cstheme="majorBidi"/>
          <w:kern w:val="0"/>
          <w:lang w:eastAsia="en-US" w:bidi="ar-SA"/>
        </w:rPr>
        <w:t xml:space="preserve"> gadiem </w:t>
      </w:r>
      <w:r w:rsidR="00E67BE2">
        <w:rPr>
          <w:rFonts w:asciiTheme="majorBidi" w:eastAsiaTheme="minorHAnsi" w:hAnsiTheme="majorBidi" w:cstheme="majorBidi"/>
          <w:kern w:val="0"/>
          <w:lang w:eastAsia="en-US" w:bidi="ar-SA"/>
        </w:rPr>
        <w:t>6 mēnešiem</w:t>
      </w:r>
      <w:proofErr w:type="gramEnd"/>
      <w:r w:rsidR="00E67BE2">
        <w:rPr>
          <w:rFonts w:asciiTheme="majorBidi" w:eastAsiaTheme="minorHAnsi" w:hAnsiTheme="majorBidi" w:cstheme="majorBidi"/>
          <w:kern w:val="0"/>
          <w:lang w:eastAsia="en-US" w:bidi="ar-SA"/>
        </w:rPr>
        <w:t>, atņemot tiesības ieņemt amatus valsts un pašvaldības iestādēs, kas saistīti ar lēmumu pieņemšanu uz 2 gadiem;</w:t>
      </w:r>
    </w:p>
    <w:p w14:paraId="0EC785F7" w14:textId="750363A8" w:rsidR="00E67BE2" w:rsidRDefault="00E67BE2" w:rsidP="00E67BE2">
      <w:pPr>
        <w:widowControl/>
        <w:suppressAutoHyphens w:val="0"/>
        <w:spacing w:after="10" w:line="276" w:lineRule="auto"/>
        <w:ind w:right="6" w:firstLine="720"/>
        <w:jc w:val="both"/>
        <w:rPr>
          <w:rFonts w:asciiTheme="majorBidi" w:eastAsiaTheme="minorHAnsi" w:hAnsiTheme="majorBidi" w:cstheme="majorBidi"/>
          <w:kern w:val="0"/>
          <w:lang w:eastAsia="en-US" w:bidi="ar-SA"/>
        </w:rPr>
      </w:pPr>
      <w:r w:rsidRPr="00B538A5">
        <w:rPr>
          <w:rFonts w:asciiTheme="majorBidi" w:hAnsiTheme="majorBidi" w:cstheme="majorBidi"/>
        </w:rPr>
        <w:t xml:space="preserve">atzīts </w:t>
      </w:r>
      <w:r w:rsidRPr="00B538A5">
        <w:rPr>
          <w:rFonts w:asciiTheme="majorBidi" w:eastAsiaTheme="minorHAnsi" w:hAnsiTheme="majorBidi" w:cstheme="majorBidi"/>
          <w:kern w:val="0"/>
          <w:lang w:eastAsia="en-US" w:bidi="ar-SA"/>
        </w:rPr>
        <w:t xml:space="preserve">par vainīgu Krimināllikuma </w:t>
      </w:r>
      <w:r>
        <w:rPr>
          <w:rFonts w:asciiTheme="majorBidi" w:hAnsiTheme="majorBidi" w:cstheme="majorBidi"/>
        </w:rPr>
        <w:t>320</w:t>
      </w:r>
      <w:r w:rsidRPr="00B538A5">
        <w:rPr>
          <w:rFonts w:asciiTheme="majorBidi" w:hAnsiTheme="majorBidi" w:cstheme="majorBidi"/>
        </w:rPr>
        <w:t xml:space="preserve">. panta </w:t>
      </w:r>
      <w:r>
        <w:rPr>
          <w:rFonts w:asciiTheme="majorBidi" w:hAnsiTheme="majorBidi" w:cstheme="majorBidi"/>
        </w:rPr>
        <w:t>trešajā</w:t>
      </w:r>
      <w:r w:rsidRPr="00B538A5">
        <w:rPr>
          <w:rFonts w:asciiTheme="majorBidi" w:hAnsiTheme="majorBidi" w:cstheme="majorBidi"/>
        </w:rPr>
        <w:t xml:space="preserve"> daļā </w:t>
      </w:r>
      <w:r>
        <w:rPr>
          <w:rFonts w:asciiTheme="majorBidi" w:hAnsiTheme="majorBidi" w:cstheme="majorBidi"/>
        </w:rPr>
        <w:t xml:space="preserve">(likuma redakcijā, kas bija spēkā līdz 2018. gada 1. janvārim) </w:t>
      </w:r>
      <w:r w:rsidRPr="00B538A5">
        <w:rPr>
          <w:rFonts w:asciiTheme="majorBidi" w:eastAsiaTheme="minorHAnsi" w:hAnsiTheme="majorBidi" w:cstheme="majorBidi"/>
          <w:kern w:val="0"/>
          <w:lang w:eastAsia="en-US" w:bidi="ar-SA"/>
        </w:rPr>
        <w:t xml:space="preserve">paredzētajā noziedzīgajā nodarījumā </w:t>
      </w:r>
      <w:r>
        <w:rPr>
          <w:rFonts w:asciiTheme="majorBidi" w:eastAsiaTheme="minorHAnsi" w:hAnsiTheme="majorBidi" w:cstheme="majorBidi"/>
          <w:kern w:val="0"/>
          <w:lang w:eastAsia="en-US" w:bidi="ar-SA"/>
        </w:rPr>
        <w:t>(</w:t>
      </w:r>
      <w:r w:rsidR="00CB28B0">
        <w:rPr>
          <w:rFonts w:asciiTheme="majorBidi" w:eastAsiaTheme="minorHAnsi" w:hAnsiTheme="majorBidi" w:cstheme="majorBidi"/>
          <w:kern w:val="0"/>
          <w:lang w:eastAsia="en-US" w:bidi="ar-SA"/>
        </w:rPr>
        <w:t>[pers. C]</w:t>
      </w:r>
      <w:r>
        <w:rPr>
          <w:rFonts w:asciiTheme="majorBidi" w:eastAsiaTheme="minorHAnsi" w:hAnsiTheme="majorBidi" w:cstheme="majorBidi"/>
          <w:kern w:val="0"/>
          <w:lang w:eastAsia="en-US" w:bidi="ar-SA"/>
        </w:rPr>
        <w:t xml:space="preserve"> interesēs) </w:t>
      </w:r>
      <w:r w:rsidRPr="00B538A5">
        <w:rPr>
          <w:rFonts w:asciiTheme="majorBidi" w:eastAsiaTheme="minorHAnsi" w:hAnsiTheme="majorBidi" w:cstheme="majorBidi"/>
          <w:kern w:val="0"/>
          <w:lang w:eastAsia="en-US" w:bidi="ar-SA"/>
        </w:rPr>
        <w:t>un</w:t>
      </w:r>
      <w:proofErr w:type="gramStart"/>
      <w:r w:rsidRPr="00B538A5">
        <w:rPr>
          <w:rFonts w:asciiTheme="majorBidi" w:eastAsiaTheme="minorHAnsi" w:hAnsiTheme="majorBidi" w:cstheme="majorBidi"/>
          <w:kern w:val="0"/>
          <w:lang w:eastAsia="en-US" w:bidi="ar-SA"/>
        </w:rPr>
        <w:t xml:space="preserve"> sodīts ar brīvības atņemšanu uz </w:t>
      </w:r>
      <w:r>
        <w:rPr>
          <w:rFonts w:asciiTheme="majorBidi" w:eastAsiaTheme="minorHAnsi" w:hAnsiTheme="majorBidi" w:cstheme="majorBidi"/>
          <w:kern w:val="0"/>
          <w:lang w:eastAsia="en-US" w:bidi="ar-SA"/>
        </w:rPr>
        <w:t>2</w:t>
      </w:r>
      <w:r w:rsidRPr="00B538A5">
        <w:rPr>
          <w:rFonts w:asciiTheme="majorBidi" w:eastAsiaTheme="minorHAnsi" w:hAnsiTheme="majorBidi" w:cstheme="majorBidi"/>
          <w:kern w:val="0"/>
          <w:lang w:eastAsia="en-US" w:bidi="ar-SA"/>
        </w:rPr>
        <w:t xml:space="preserve"> gadiem </w:t>
      </w:r>
      <w:r>
        <w:rPr>
          <w:rFonts w:asciiTheme="majorBidi" w:eastAsiaTheme="minorHAnsi" w:hAnsiTheme="majorBidi" w:cstheme="majorBidi"/>
          <w:kern w:val="0"/>
          <w:lang w:eastAsia="en-US" w:bidi="ar-SA"/>
        </w:rPr>
        <w:t>6 mēnešiem</w:t>
      </w:r>
      <w:proofErr w:type="gramEnd"/>
      <w:r>
        <w:rPr>
          <w:rFonts w:asciiTheme="majorBidi" w:eastAsiaTheme="minorHAnsi" w:hAnsiTheme="majorBidi" w:cstheme="majorBidi"/>
          <w:kern w:val="0"/>
          <w:lang w:eastAsia="en-US" w:bidi="ar-SA"/>
        </w:rPr>
        <w:t xml:space="preserve">, atņemot tiesības </w:t>
      </w:r>
      <w:r>
        <w:rPr>
          <w:rFonts w:asciiTheme="majorBidi" w:eastAsiaTheme="minorHAnsi" w:hAnsiTheme="majorBidi" w:cstheme="majorBidi"/>
          <w:kern w:val="0"/>
          <w:lang w:eastAsia="en-US" w:bidi="ar-SA"/>
        </w:rPr>
        <w:lastRenderedPageBreak/>
        <w:t>ieņemt amatus valsts un pašvaldības iestādēs, kas saistīti ar lēmumu pieņemšanu uz 2 gadiem;</w:t>
      </w:r>
    </w:p>
    <w:p w14:paraId="61B8AFA3" w14:textId="02EE9FF1" w:rsidR="00E67BE2" w:rsidRDefault="00E67BE2" w:rsidP="00E67BE2">
      <w:pPr>
        <w:widowControl/>
        <w:suppressAutoHyphens w:val="0"/>
        <w:spacing w:after="10" w:line="276" w:lineRule="auto"/>
        <w:ind w:right="6" w:firstLine="720"/>
        <w:jc w:val="both"/>
        <w:rPr>
          <w:rFonts w:asciiTheme="majorBidi" w:eastAsiaTheme="minorHAnsi" w:hAnsiTheme="majorBidi" w:cstheme="majorBidi"/>
          <w:kern w:val="0"/>
          <w:lang w:eastAsia="en-US" w:bidi="ar-SA"/>
        </w:rPr>
      </w:pPr>
      <w:r w:rsidRPr="00B538A5">
        <w:rPr>
          <w:rFonts w:asciiTheme="majorBidi" w:hAnsiTheme="majorBidi" w:cstheme="majorBidi"/>
        </w:rPr>
        <w:t xml:space="preserve">atzīts </w:t>
      </w:r>
      <w:r w:rsidRPr="00B538A5">
        <w:rPr>
          <w:rFonts w:asciiTheme="majorBidi" w:eastAsiaTheme="minorHAnsi" w:hAnsiTheme="majorBidi" w:cstheme="majorBidi"/>
          <w:kern w:val="0"/>
          <w:lang w:eastAsia="en-US" w:bidi="ar-SA"/>
        </w:rPr>
        <w:t xml:space="preserve">par vainīgu Krimināllikuma </w:t>
      </w:r>
      <w:r>
        <w:rPr>
          <w:rFonts w:asciiTheme="majorBidi" w:eastAsiaTheme="minorHAnsi" w:hAnsiTheme="majorBidi" w:cstheme="majorBidi"/>
          <w:kern w:val="0"/>
          <w:lang w:eastAsia="en-US" w:bidi="ar-SA"/>
        </w:rPr>
        <w:t xml:space="preserve">15. panta ceturtajā daļā un </w:t>
      </w:r>
      <w:r>
        <w:rPr>
          <w:rFonts w:asciiTheme="majorBidi" w:hAnsiTheme="majorBidi" w:cstheme="majorBidi"/>
        </w:rPr>
        <w:t>320</w:t>
      </w:r>
      <w:r w:rsidRPr="00B538A5">
        <w:rPr>
          <w:rFonts w:asciiTheme="majorBidi" w:hAnsiTheme="majorBidi" w:cstheme="majorBidi"/>
        </w:rPr>
        <w:t xml:space="preserve">. panta </w:t>
      </w:r>
      <w:r>
        <w:rPr>
          <w:rFonts w:asciiTheme="majorBidi" w:hAnsiTheme="majorBidi" w:cstheme="majorBidi"/>
        </w:rPr>
        <w:t>trešajā</w:t>
      </w:r>
      <w:r w:rsidRPr="00B538A5">
        <w:rPr>
          <w:rFonts w:asciiTheme="majorBidi" w:hAnsiTheme="majorBidi" w:cstheme="majorBidi"/>
        </w:rPr>
        <w:t xml:space="preserve"> daļā </w:t>
      </w:r>
      <w:r>
        <w:rPr>
          <w:rFonts w:asciiTheme="majorBidi" w:hAnsiTheme="majorBidi" w:cstheme="majorBidi"/>
        </w:rPr>
        <w:t xml:space="preserve">(likuma redakcijā, kas bija spēkā līdz 2018. gada 1. janvārim) </w:t>
      </w:r>
      <w:r w:rsidRPr="00B538A5">
        <w:rPr>
          <w:rFonts w:asciiTheme="majorBidi" w:eastAsiaTheme="minorHAnsi" w:hAnsiTheme="majorBidi" w:cstheme="majorBidi"/>
          <w:kern w:val="0"/>
          <w:lang w:eastAsia="en-US" w:bidi="ar-SA"/>
        </w:rPr>
        <w:t xml:space="preserve">paredzētajā noziedzīgajā nodarījumā </w:t>
      </w:r>
      <w:r>
        <w:rPr>
          <w:rFonts w:asciiTheme="majorBidi" w:eastAsiaTheme="minorHAnsi" w:hAnsiTheme="majorBidi" w:cstheme="majorBidi"/>
          <w:kern w:val="0"/>
          <w:lang w:eastAsia="en-US" w:bidi="ar-SA"/>
        </w:rPr>
        <w:t>(</w:t>
      </w:r>
      <w:r w:rsidR="00CB28B0">
        <w:rPr>
          <w:rFonts w:asciiTheme="majorBidi" w:eastAsiaTheme="minorHAnsi" w:hAnsiTheme="majorBidi" w:cstheme="majorBidi"/>
          <w:kern w:val="0"/>
          <w:lang w:eastAsia="en-US" w:bidi="ar-SA"/>
        </w:rPr>
        <w:t>[pers. D]</w:t>
      </w:r>
      <w:r>
        <w:rPr>
          <w:rFonts w:asciiTheme="majorBidi" w:eastAsiaTheme="minorHAnsi" w:hAnsiTheme="majorBidi" w:cstheme="majorBidi"/>
          <w:kern w:val="0"/>
          <w:lang w:eastAsia="en-US" w:bidi="ar-SA"/>
        </w:rPr>
        <w:t xml:space="preserve"> interesēs) </w:t>
      </w:r>
      <w:r w:rsidRPr="00B538A5">
        <w:rPr>
          <w:rFonts w:asciiTheme="majorBidi" w:eastAsiaTheme="minorHAnsi" w:hAnsiTheme="majorBidi" w:cstheme="majorBidi"/>
          <w:kern w:val="0"/>
          <w:lang w:eastAsia="en-US" w:bidi="ar-SA"/>
        </w:rPr>
        <w:t>un</w:t>
      </w:r>
      <w:proofErr w:type="gramStart"/>
      <w:r w:rsidRPr="00B538A5">
        <w:rPr>
          <w:rFonts w:asciiTheme="majorBidi" w:eastAsiaTheme="minorHAnsi" w:hAnsiTheme="majorBidi" w:cstheme="majorBidi"/>
          <w:kern w:val="0"/>
          <w:lang w:eastAsia="en-US" w:bidi="ar-SA"/>
        </w:rPr>
        <w:t xml:space="preserve"> sodīts ar brīvības atņemšanu uz </w:t>
      </w:r>
      <w:r>
        <w:rPr>
          <w:rFonts w:asciiTheme="majorBidi" w:eastAsiaTheme="minorHAnsi" w:hAnsiTheme="majorBidi" w:cstheme="majorBidi"/>
          <w:kern w:val="0"/>
          <w:lang w:eastAsia="en-US" w:bidi="ar-SA"/>
        </w:rPr>
        <w:t>2</w:t>
      </w:r>
      <w:r w:rsidRPr="00B538A5">
        <w:rPr>
          <w:rFonts w:asciiTheme="majorBidi" w:eastAsiaTheme="minorHAnsi" w:hAnsiTheme="majorBidi" w:cstheme="majorBidi"/>
          <w:kern w:val="0"/>
          <w:lang w:eastAsia="en-US" w:bidi="ar-SA"/>
        </w:rPr>
        <w:t> gadiem</w:t>
      </w:r>
      <w:proofErr w:type="gramEnd"/>
      <w:r>
        <w:rPr>
          <w:rFonts w:asciiTheme="majorBidi" w:eastAsiaTheme="minorHAnsi" w:hAnsiTheme="majorBidi" w:cstheme="majorBidi"/>
          <w:kern w:val="0"/>
          <w:lang w:eastAsia="en-US" w:bidi="ar-SA"/>
        </w:rPr>
        <w:t>, atņemot tiesības ieņemt amatus valsts un pašvaldības iestādēs, kas saistīti ar lēmumu pieņemšanu uz 2 gadiem</w:t>
      </w:r>
      <w:r w:rsidR="00584EBB">
        <w:rPr>
          <w:rFonts w:asciiTheme="majorBidi" w:eastAsiaTheme="minorHAnsi" w:hAnsiTheme="majorBidi" w:cstheme="majorBidi"/>
          <w:kern w:val="0"/>
          <w:lang w:eastAsia="en-US" w:bidi="ar-SA"/>
        </w:rPr>
        <w:t>.</w:t>
      </w:r>
    </w:p>
    <w:p w14:paraId="68D29E7F" w14:textId="7B72F480" w:rsidR="00584EBB" w:rsidRPr="006623A3" w:rsidRDefault="00584EBB" w:rsidP="00584EBB">
      <w:pPr>
        <w:spacing w:line="276" w:lineRule="auto"/>
        <w:ind w:firstLine="720"/>
        <w:jc w:val="both"/>
        <w:rPr>
          <w:rFonts w:asciiTheme="majorBidi" w:hAnsiTheme="majorBidi" w:cstheme="majorBidi"/>
        </w:rPr>
      </w:pPr>
      <w:r w:rsidRPr="006623A3">
        <w:rPr>
          <w:rFonts w:asciiTheme="majorBidi" w:hAnsiTheme="majorBidi" w:cstheme="majorBidi"/>
        </w:rPr>
        <w:t xml:space="preserve">Saskaņā ar Krimināllikuma 50. panta pirmo daļu galīgais sods </w:t>
      </w:r>
      <w:r w:rsidR="00CB28B0">
        <w:rPr>
          <w:rFonts w:asciiTheme="majorBidi" w:hAnsiTheme="majorBidi" w:cstheme="majorBidi"/>
        </w:rPr>
        <w:t>[pers. A]</w:t>
      </w:r>
      <w:r w:rsidRPr="006623A3">
        <w:rPr>
          <w:rFonts w:asciiTheme="majorBidi" w:hAnsiTheme="majorBidi" w:cstheme="majorBidi"/>
        </w:rPr>
        <w:t xml:space="preserve"> </w:t>
      </w:r>
      <w:proofErr w:type="gramStart"/>
      <w:r w:rsidRPr="006623A3">
        <w:rPr>
          <w:rFonts w:asciiTheme="majorBidi" w:hAnsiTheme="majorBidi" w:cstheme="majorBidi"/>
        </w:rPr>
        <w:t xml:space="preserve">noteikts brīvības atņemšana uz </w:t>
      </w:r>
      <w:r>
        <w:rPr>
          <w:rFonts w:asciiTheme="majorBidi" w:hAnsiTheme="majorBidi" w:cstheme="majorBidi"/>
        </w:rPr>
        <w:t>3</w:t>
      </w:r>
      <w:r w:rsidRPr="006623A3">
        <w:rPr>
          <w:rFonts w:asciiTheme="majorBidi" w:hAnsiTheme="majorBidi" w:cstheme="majorBidi"/>
        </w:rPr>
        <w:t> gadie</w:t>
      </w:r>
      <w:r>
        <w:rPr>
          <w:rFonts w:asciiTheme="majorBidi" w:hAnsiTheme="majorBidi" w:cstheme="majorBidi"/>
        </w:rPr>
        <w:t>m</w:t>
      </w:r>
      <w:proofErr w:type="gramEnd"/>
      <w:r>
        <w:rPr>
          <w:rFonts w:asciiTheme="majorBidi" w:hAnsiTheme="majorBidi" w:cstheme="majorBidi"/>
        </w:rPr>
        <w:t xml:space="preserve">, </w:t>
      </w:r>
      <w:r>
        <w:rPr>
          <w:rFonts w:asciiTheme="majorBidi" w:eastAsiaTheme="minorHAnsi" w:hAnsiTheme="majorBidi" w:cstheme="majorBidi"/>
          <w:kern w:val="0"/>
          <w:lang w:eastAsia="en-US" w:bidi="ar-SA"/>
        </w:rPr>
        <w:t>atņemot tiesības ieņemt amatus valsts un pašvaldības iestādēs, kas saistīti ar lēmumu pieņemšanu uz 3 gadiem</w:t>
      </w:r>
      <w:r w:rsidRPr="006623A3">
        <w:rPr>
          <w:rFonts w:asciiTheme="majorBidi" w:hAnsiTheme="majorBidi" w:cstheme="majorBidi"/>
        </w:rPr>
        <w:t xml:space="preserve">. </w:t>
      </w:r>
    </w:p>
    <w:p w14:paraId="6BF6A9AD" w14:textId="77777777" w:rsidR="00CF3F04" w:rsidRPr="00B538A5" w:rsidRDefault="00CF3F04" w:rsidP="00CF3F04">
      <w:pPr>
        <w:widowControl/>
        <w:suppressAutoHyphens w:val="0"/>
        <w:spacing w:after="10" w:line="276" w:lineRule="auto"/>
        <w:ind w:right="6" w:firstLine="720"/>
        <w:jc w:val="both"/>
        <w:rPr>
          <w:rFonts w:asciiTheme="majorBidi" w:hAnsiTheme="majorBidi" w:cstheme="majorBidi"/>
        </w:rPr>
      </w:pPr>
    </w:p>
    <w:p w14:paraId="52644E70" w14:textId="502B6987" w:rsidR="00CF3F04" w:rsidRDefault="00CF3F04" w:rsidP="008F58C1">
      <w:pPr>
        <w:widowControl/>
        <w:suppressAutoHyphens w:val="0"/>
        <w:spacing w:after="10" w:line="276" w:lineRule="auto"/>
        <w:ind w:right="6" w:firstLine="720"/>
        <w:jc w:val="both"/>
        <w:rPr>
          <w:rFonts w:asciiTheme="majorBidi" w:hAnsiTheme="majorBidi" w:cstheme="majorBidi"/>
        </w:rPr>
      </w:pPr>
      <w:r w:rsidRPr="00B538A5">
        <w:rPr>
          <w:rFonts w:asciiTheme="majorBidi" w:eastAsiaTheme="minorHAnsi" w:hAnsiTheme="majorBidi" w:cstheme="majorBidi"/>
          <w:kern w:val="0"/>
          <w:lang w:eastAsia="en-US" w:bidi="ar-SA"/>
        </w:rPr>
        <w:t>[2] </w:t>
      </w:r>
      <w:r w:rsidRPr="00B538A5">
        <w:rPr>
          <w:rFonts w:asciiTheme="majorBidi" w:hAnsiTheme="majorBidi" w:cstheme="majorBidi"/>
        </w:rPr>
        <w:t xml:space="preserve">Ar pirmās instances tiesas spriedumu </w:t>
      </w:r>
      <w:r w:rsidR="00CB28B0">
        <w:rPr>
          <w:rFonts w:asciiTheme="majorBidi" w:hAnsiTheme="majorBidi" w:cstheme="majorBidi"/>
        </w:rPr>
        <w:t>[pers. A]</w:t>
      </w:r>
      <w:r w:rsidR="00B64122" w:rsidRPr="00B538A5">
        <w:rPr>
          <w:rFonts w:asciiTheme="majorBidi" w:hAnsiTheme="majorBidi" w:cstheme="majorBidi"/>
        </w:rPr>
        <w:t xml:space="preserve"> </w:t>
      </w:r>
      <w:r w:rsidRPr="00B538A5">
        <w:rPr>
          <w:rFonts w:asciiTheme="majorBidi" w:hAnsiTheme="majorBidi" w:cstheme="majorBidi"/>
        </w:rPr>
        <w:t>atzīt</w:t>
      </w:r>
      <w:r w:rsidR="00962AC6">
        <w:rPr>
          <w:rFonts w:asciiTheme="majorBidi" w:hAnsiTheme="majorBidi" w:cstheme="majorBidi"/>
        </w:rPr>
        <w:t>s</w:t>
      </w:r>
      <w:r w:rsidRPr="00B538A5">
        <w:rPr>
          <w:rFonts w:asciiTheme="majorBidi" w:eastAsiaTheme="minorHAnsi" w:hAnsiTheme="majorBidi" w:cstheme="majorBidi"/>
          <w:kern w:val="0"/>
          <w:lang w:eastAsia="en-US" w:bidi="ar-SA"/>
        </w:rPr>
        <w:t xml:space="preserve"> par vainīg</w:t>
      </w:r>
      <w:r w:rsidR="00962AC6">
        <w:rPr>
          <w:rFonts w:asciiTheme="majorBidi" w:eastAsiaTheme="minorHAnsi" w:hAnsiTheme="majorBidi" w:cstheme="majorBidi"/>
          <w:kern w:val="0"/>
          <w:lang w:eastAsia="en-US" w:bidi="ar-SA"/>
        </w:rPr>
        <w:t>u</w:t>
      </w:r>
      <w:r w:rsidRPr="00B538A5">
        <w:rPr>
          <w:rFonts w:asciiTheme="majorBidi" w:eastAsiaTheme="minorHAnsi" w:hAnsiTheme="majorBidi" w:cstheme="majorBidi"/>
          <w:kern w:val="0"/>
          <w:lang w:eastAsia="en-US" w:bidi="ar-SA"/>
        </w:rPr>
        <w:t xml:space="preserve"> un</w:t>
      </w:r>
      <w:proofErr w:type="gramStart"/>
      <w:r w:rsidRPr="00B538A5">
        <w:rPr>
          <w:rFonts w:asciiTheme="majorBidi" w:eastAsiaTheme="minorHAnsi" w:hAnsiTheme="majorBidi" w:cstheme="majorBidi"/>
          <w:kern w:val="0"/>
          <w:lang w:eastAsia="en-US" w:bidi="ar-SA"/>
        </w:rPr>
        <w:t xml:space="preserve"> sodīt</w:t>
      </w:r>
      <w:r w:rsidR="00962AC6">
        <w:rPr>
          <w:rFonts w:asciiTheme="majorBidi" w:eastAsiaTheme="minorHAnsi" w:hAnsiTheme="majorBidi" w:cstheme="majorBidi"/>
          <w:kern w:val="0"/>
          <w:lang w:eastAsia="en-US" w:bidi="ar-SA"/>
        </w:rPr>
        <w:t xml:space="preserve">s </w:t>
      </w:r>
      <w:r w:rsidR="008F58C1">
        <w:rPr>
          <w:rFonts w:asciiTheme="majorBidi" w:eastAsiaTheme="minorHAnsi" w:hAnsiTheme="majorBidi" w:cstheme="majorBidi"/>
          <w:kern w:val="0"/>
          <w:lang w:eastAsia="en-US" w:bidi="ar-SA"/>
        </w:rPr>
        <w:t>trīs</w:t>
      </w:r>
      <w:r w:rsidR="00584EBB">
        <w:rPr>
          <w:rFonts w:asciiTheme="majorBidi" w:eastAsiaTheme="minorHAnsi" w:hAnsiTheme="majorBidi" w:cstheme="majorBidi"/>
          <w:kern w:val="0"/>
          <w:lang w:eastAsia="en-US" w:bidi="ar-SA"/>
        </w:rPr>
        <w:t xml:space="preserve"> noziedzīgu nodarījumu izdarīšanā</w:t>
      </w:r>
      <w:proofErr w:type="gramEnd"/>
      <w:r w:rsidR="00C16950">
        <w:rPr>
          <w:rFonts w:asciiTheme="majorBidi" w:eastAsiaTheme="minorHAnsi" w:hAnsiTheme="majorBidi" w:cstheme="majorBidi"/>
          <w:kern w:val="0"/>
          <w:lang w:eastAsia="en-US" w:bidi="ar-SA"/>
        </w:rPr>
        <w:t>, proti,</w:t>
      </w:r>
      <w:r w:rsidR="00584EBB">
        <w:rPr>
          <w:rFonts w:asciiTheme="majorBidi" w:eastAsiaTheme="minorHAnsi" w:hAnsiTheme="majorBidi" w:cstheme="majorBidi"/>
          <w:kern w:val="0"/>
          <w:lang w:eastAsia="en-US" w:bidi="ar-SA"/>
        </w:rPr>
        <w:t xml:space="preserve"> </w:t>
      </w:r>
      <w:r w:rsidRPr="00B538A5">
        <w:rPr>
          <w:rFonts w:asciiTheme="majorBidi" w:eastAsiaTheme="minorHAnsi" w:hAnsiTheme="majorBidi" w:cstheme="majorBidi"/>
          <w:kern w:val="0"/>
          <w:lang w:eastAsia="en-US" w:bidi="ar-SA"/>
        </w:rPr>
        <w:t xml:space="preserve">par </w:t>
      </w:r>
      <w:r w:rsidR="00584EBB">
        <w:rPr>
          <w:rFonts w:asciiTheme="majorBidi" w:eastAsiaTheme="minorHAnsi" w:hAnsiTheme="majorBidi" w:cstheme="majorBidi"/>
          <w:kern w:val="0"/>
          <w:lang w:eastAsia="en-US" w:bidi="ar-SA"/>
        </w:rPr>
        <w:t>to, ka</w:t>
      </w:r>
      <w:r w:rsidR="008F58C1">
        <w:rPr>
          <w:rFonts w:asciiTheme="majorBidi" w:eastAsiaTheme="minorHAnsi" w:hAnsiTheme="majorBidi" w:cstheme="majorBidi"/>
          <w:kern w:val="0"/>
          <w:lang w:eastAsia="en-US" w:bidi="ar-SA"/>
        </w:rPr>
        <w:t xml:space="preserve"> divos gadījumos</w:t>
      </w:r>
      <w:r w:rsidR="00584EBB">
        <w:rPr>
          <w:rFonts w:asciiTheme="majorBidi" w:eastAsiaTheme="minorHAnsi" w:hAnsiTheme="majorBidi" w:cstheme="majorBidi"/>
          <w:kern w:val="0"/>
          <w:lang w:eastAsia="en-US" w:bidi="ar-SA"/>
        </w:rPr>
        <w:t xml:space="preserve">, </w:t>
      </w:r>
      <w:r w:rsidR="00584EBB" w:rsidRPr="00584EBB">
        <w:rPr>
          <w:rFonts w:asciiTheme="majorBidi" w:eastAsiaTheme="minorHAnsi" w:hAnsiTheme="majorBidi" w:cstheme="majorBidi"/>
          <w:kern w:val="0"/>
          <w:lang w:eastAsia="en-US" w:bidi="ar-SA"/>
        </w:rPr>
        <w:t>būdams valsts amatpersona</w:t>
      </w:r>
      <w:r w:rsidR="00567DEF">
        <w:rPr>
          <w:rFonts w:asciiTheme="majorBidi" w:eastAsiaTheme="minorHAnsi" w:hAnsiTheme="majorBidi" w:cstheme="majorBidi"/>
          <w:kern w:val="0"/>
          <w:lang w:eastAsia="en-US" w:bidi="ar-SA"/>
        </w:rPr>
        <w:t>,</w:t>
      </w:r>
      <w:r w:rsidR="00584EBB" w:rsidRPr="00584EBB">
        <w:rPr>
          <w:rFonts w:asciiTheme="majorBidi" w:eastAsiaTheme="minorHAnsi" w:hAnsiTheme="majorBidi" w:cstheme="majorBidi"/>
          <w:kern w:val="0"/>
          <w:lang w:eastAsia="en-US" w:bidi="ar-SA"/>
        </w:rPr>
        <w:t xml:space="preserve"> izmantojot savu dienesta stāvokli, pieprasīja un</w:t>
      </w:r>
      <w:r w:rsidR="00584EBB">
        <w:rPr>
          <w:rFonts w:asciiTheme="majorBidi" w:eastAsiaTheme="minorHAnsi" w:hAnsiTheme="majorBidi" w:cstheme="majorBidi"/>
          <w:kern w:val="0"/>
          <w:lang w:eastAsia="en-US" w:bidi="ar-SA"/>
        </w:rPr>
        <w:t xml:space="preserve"> </w:t>
      </w:r>
      <w:r w:rsidR="00584EBB" w:rsidRPr="00584EBB">
        <w:rPr>
          <w:rFonts w:asciiTheme="majorBidi" w:eastAsiaTheme="minorHAnsi" w:hAnsiTheme="majorBidi" w:cstheme="majorBidi"/>
          <w:kern w:val="0"/>
          <w:lang w:eastAsia="en-US" w:bidi="ar-SA"/>
        </w:rPr>
        <w:t>pieņēma materiālas vērtības (kukuli) pirms likumīgas darbības izdarīšanas kukuļdevēja interesēs</w:t>
      </w:r>
      <w:r w:rsidR="00584EBB">
        <w:rPr>
          <w:rFonts w:asciiTheme="majorBidi" w:eastAsiaTheme="minorHAnsi" w:hAnsiTheme="majorBidi" w:cstheme="majorBidi"/>
          <w:kern w:val="0"/>
          <w:lang w:eastAsia="en-US" w:bidi="ar-SA"/>
        </w:rPr>
        <w:t xml:space="preserve"> </w:t>
      </w:r>
      <w:r w:rsidR="00584EBB" w:rsidRPr="00584EBB">
        <w:rPr>
          <w:rFonts w:asciiTheme="majorBidi" w:eastAsiaTheme="minorHAnsi" w:hAnsiTheme="majorBidi" w:cstheme="majorBidi"/>
          <w:kern w:val="0"/>
          <w:lang w:eastAsia="en-US" w:bidi="ar-SA"/>
        </w:rPr>
        <w:t>(kukuļņemšana)</w:t>
      </w:r>
      <w:r w:rsidR="008F58C1">
        <w:rPr>
          <w:rFonts w:asciiTheme="majorBidi" w:eastAsiaTheme="minorHAnsi" w:hAnsiTheme="majorBidi" w:cstheme="majorBidi"/>
          <w:kern w:val="0"/>
          <w:lang w:eastAsia="en-US" w:bidi="ar-SA"/>
        </w:rPr>
        <w:t>, kā arī vienā gadījumā par to, ka</w:t>
      </w:r>
      <w:r w:rsidR="00584EBB" w:rsidRPr="00584EBB">
        <w:rPr>
          <w:rFonts w:asciiTheme="majorBidi" w:hAnsiTheme="majorBidi" w:cstheme="majorBidi"/>
        </w:rPr>
        <w:t>, būdams valsts amatpersona</w:t>
      </w:r>
      <w:r w:rsidR="0091569C">
        <w:rPr>
          <w:rFonts w:asciiTheme="majorBidi" w:hAnsiTheme="majorBidi" w:cstheme="majorBidi"/>
        </w:rPr>
        <w:t xml:space="preserve"> un</w:t>
      </w:r>
      <w:r w:rsidR="00584EBB" w:rsidRPr="00584EBB">
        <w:rPr>
          <w:rFonts w:asciiTheme="majorBidi" w:hAnsiTheme="majorBidi" w:cstheme="majorBidi"/>
        </w:rPr>
        <w:t xml:space="preserve"> izmantojot savu dienesta stāvokli,</w:t>
      </w:r>
      <w:r w:rsidR="00584EBB">
        <w:rPr>
          <w:rFonts w:asciiTheme="majorBidi" w:hAnsiTheme="majorBidi" w:cstheme="majorBidi"/>
        </w:rPr>
        <w:t xml:space="preserve"> </w:t>
      </w:r>
      <w:r w:rsidR="00584EBB" w:rsidRPr="00584EBB">
        <w:rPr>
          <w:rFonts w:asciiTheme="majorBidi" w:hAnsiTheme="majorBidi" w:cstheme="majorBidi"/>
        </w:rPr>
        <w:t>pieprasīja un mēģināja pieņemt materiālas vērtības par likumīgas darbības izdarīšanu</w:t>
      </w:r>
      <w:r w:rsidR="00584EBB">
        <w:rPr>
          <w:rFonts w:asciiTheme="majorBidi" w:hAnsiTheme="majorBidi" w:cstheme="majorBidi"/>
        </w:rPr>
        <w:t xml:space="preserve"> </w:t>
      </w:r>
      <w:r w:rsidR="00584EBB" w:rsidRPr="00584EBB">
        <w:rPr>
          <w:rFonts w:asciiTheme="majorBidi" w:hAnsiTheme="majorBidi" w:cstheme="majorBidi"/>
        </w:rPr>
        <w:t>kukuļdevēja interesēs</w:t>
      </w:r>
      <w:r w:rsidR="008F58C1">
        <w:rPr>
          <w:rFonts w:asciiTheme="majorBidi" w:hAnsiTheme="majorBidi" w:cstheme="majorBidi"/>
        </w:rPr>
        <w:t xml:space="preserve"> (kukuļņemšanas mēģinājums)</w:t>
      </w:r>
      <w:r w:rsidR="00584EBB">
        <w:rPr>
          <w:rFonts w:asciiTheme="majorBidi" w:hAnsiTheme="majorBidi" w:cstheme="majorBidi"/>
        </w:rPr>
        <w:t>.</w:t>
      </w:r>
    </w:p>
    <w:p w14:paraId="4D5373A9" w14:textId="77777777" w:rsidR="00C16950" w:rsidRPr="008F58C1" w:rsidRDefault="00C16950" w:rsidP="00584EBB">
      <w:pPr>
        <w:widowControl/>
        <w:suppressAutoHyphens w:val="0"/>
        <w:spacing w:after="10" w:line="276" w:lineRule="auto"/>
        <w:ind w:right="6" w:firstLine="720"/>
        <w:jc w:val="both"/>
        <w:rPr>
          <w:rFonts w:asciiTheme="majorBidi" w:hAnsiTheme="majorBidi" w:cstheme="majorBidi"/>
        </w:rPr>
      </w:pPr>
    </w:p>
    <w:p w14:paraId="6D220689" w14:textId="0F83B932" w:rsidR="00CF3F04" w:rsidRPr="00B538A5" w:rsidRDefault="00CF3F04" w:rsidP="00B64122">
      <w:pPr>
        <w:widowControl/>
        <w:suppressAutoHyphens w:val="0"/>
        <w:spacing w:after="10" w:line="276" w:lineRule="auto"/>
        <w:ind w:right="6" w:firstLine="720"/>
        <w:jc w:val="both"/>
        <w:rPr>
          <w:rFonts w:asciiTheme="majorBidi" w:hAnsiTheme="majorBidi" w:cstheme="majorBidi"/>
        </w:rPr>
      </w:pPr>
      <w:r w:rsidRPr="00B538A5">
        <w:rPr>
          <w:rFonts w:asciiTheme="majorBidi" w:hAnsiTheme="majorBidi" w:cstheme="majorBidi"/>
        </w:rPr>
        <w:t xml:space="preserve">[3] Ar </w:t>
      </w:r>
      <w:r w:rsidR="00584EBB">
        <w:rPr>
          <w:rFonts w:asciiTheme="majorBidi" w:hAnsiTheme="majorBidi" w:cstheme="majorBidi"/>
        </w:rPr>
        <w:t>Rīga</w:t>
      </w:r>
      <w:r w:rsidR="002301D2">
        <w:rPr>
          <w:rFonts w:asciiTheme="majorBidi" w:hAnsiTheme="majorBidi" w:cstheme="majorBidi"/>
        </w:rPr>
        <w:t>s</w:t>
      </w:r>
      <w:r w:rsidRPr="00B538A5">
        <w:rPr>
          <w:rFonts w:asciiTheme="majorBidi" w:hAnsiTheme="majorBidi" w:cstheme="majorBidi"/>
        </w:rPr>
        <w:t xml:space="preserve"> apgabaltiesas 2024. gada </w:t>
      </w:r>
      <w:r w:rsidR="00584EBB">
        <w:rPr>
          <w:rFonts w:asciiTheme="majorBidi" w:hAnsiTheme="majorBidi" w:cstheme="majorBidi"/>
        </w:rPr>
        <w:t>11. septembra</w:t>
      </w:r>
      <w:r w:rsidRPr="00B538A5">
        <w:rPr>
          <w:rFonts w:asciiTheme="majorBidi" w:hAnsiTheme="majorBidi" w:cstheme="majorBidi"/>
        </w:rPr>
        <w:t xml:space="preserve"> </w:t>
      </w:r>
      <w:r w:rsidR="002301D2">
        <w:rPr>
          <w:rFonts w:asciiTheme="majorBidi" w:hAnsiTheme="majorBidi" w:cstheme="majorBidi"/>
        </w:rPr>
        <w:t>lēmumu,</w:t>
      </w:r>
      <w:r w:rsidRPr="00B538A5">
        <w:rPr>
          <w:rFonts w:asciiTheme="majorBidi" w:hAnsiTheme="majorBidi" w:cstheme="majorBidi"/>
        </w:rPr>
        <w:t xml:space="preserve"> izskatot krimināllietu apelācijas kārtībā sakarā ar </w:t>
      </w:r>
      <w:r w:rsidR="00B64122" w:rsidRPr="00B538A5">
        <w:rPr>
          <w:rFonts w:asciiTheme="majorBidi" w:hAnsiTheme="majorBidi" w:cstheme="majorBidi"/>
        </w:rPr>
        <w:t xml:space="preserve">apsūdzētā </w:t>
      </w:r>
      <w:r w:rsidR="00CB28B0">
        <w:rPr>
          <w:rFonts w:asciiTheme="majorBidi" w:hAnsiTheme="majorBidi" w:cstheme="majorBidi"/>
        </w:rPr>
        <w:t>[pers. A]</w:t>
      </w:r>
      <w:r w:rsidR="00B64122" w:rsidRPr="00B538A5">
        <w:rPr>
          <w:rFonts w:asciiTheme="majorBidi" w:hAnsiTheme="majorBidi" w:cstheme="majorBidi"/>
        </w:rPr>
        <w:t xml:space="preserve"> </w:t>
      </w:r>
      <w:r w:rsidR="002301D2">
        <w:rPr>
          <w:rFonts w:asciiTheme="majorBidi" w:hAnsiTheme="majorBidi" w:cstheme="majorBidi"/>
        </w:rPr>
        <w:t xml:space="preserve">un viņa </w:t>
      </w:r>
      <w:r w:rsidR="00B64122" w:rsidRPr="00B538A5">
        <w:rPr>
          <w:rFonts w:asciiTheme="majorBidi" w:hAnsiTheme="majorBidi" w:cstheme="majorBidi"/>
        </w:rPr>
        <w:t>aizstāv</w:t>
      </w:r>
      <w:r w:rsidR="00584EBB">
        <w:rPr>
          <w:rFonts w:asciiTheme="majorBidi" w:hAnsiTheme="majorBidi" w:cstheme="majorBidi"/>
        </w:rPr>
        <w:t xml:space="preserve">ja zvērināta advokāta Dagņa </w:t>
      </w:r>
      <w:proofErr w:type="spellStart"/>
      <w:r w:rsidR="00584EBB">
        <w:rPr>
          <w:rFonts w:asciiTheme="majorBidi" w:hAnsiTheme="majorBidi" w:cstheme="majorBidi"/>
        </w:rPr>
        <w:t>Zacmaņa</w:t>
      </w:r>
      <w:proofErr w:type="spellEnd"/>
      <w:r w:rsidR="00B64122" w:rsidRPr="00B538A5">
        <w:rPr>
          <w:rFonts w:asciiTheme="majorBidi" w:hAnsiTheme="majorBidi" w:cstheme="majorBidi"/>
        </w:rPr>
        <w:t xml:space="preserve"> </w:t>
      </w:r>
      <w:r w:rsidRPr="00B538A5">
        <w:rPr>
          <w:rFonts w:asciiTheme="majorBidi" w:hAnsiTheme="majorBidi" w:cstheme="majorBidi"/>
        </w:rPr>
        <w:t xml:space="preserve">apelācijas sūdzībām, Rīgas pilsētas </w:t>
      </w:r>
      <w:r w:rsidR="00584EBB">
        <w:rPr>
          <w:rFonts w:asciiTheme="majorBidi" w:hAnsiTheme="majorBidi" w:cstheme="majorBidi"/>
        </w:rPr>
        <w:t xml:space="preserve">Latgales priekšpilsētas </w:t>
      </w:r>
      <w:r w:rsidRPr="00B538A5">
        <w:rPr>
          <w:rFonts w:asciiTheme="majorBidi" w:hAnsiTheme="majorBidi" w:cstheme="majorBidi"/>
        </w:rPr>
        <w:t>tiesas 202</w:t>
      </w:r>
      <w:r w:rsidR="00584EBB">
        <w:rPr>
          <w:rFonts w:asciiTheme="majorBidi" w:hAnsiTheme="majorBidi" w:cstheme="majorBidi"/>
        </w:rPr>
        <w:t>2</w:t>
      </w:r>
      <w:r w:rsidRPr="00B538A5">
        <w:rPr>
          <w:rFonts w:asciiTheme="majorBidi" w:hAnsiTheme="majorBidi" w:cstheme="majorBidi"/>
        </w:rPr>
        <w:t xml:space="preserve">. gada </w:t>
      </w:r>
      <w:r w:rsidR="00584EBB">
        <w:rPr>
          <w:rFonts w:asciiTheme="majorBidi" w:hAnsiTheme="majorBidi" w:cstheme="majorBidi"/>
        </w:rPr>
        <w:t>25. aprīļa</w:t>
      </w:r>
      <w:r w:rsidRPr="00B538A5">
        <w:rPr>
          <w:rFonts w:asciiTheme="majorBidi" w:hAnsiTheme="majorBidi" w:cstheme="majorBidi"/>
        </w:rPr>
        <w:t xml:space="preserve"> spriedums </w:t>
      </w:r>
      <w:r w:rsidR="002301D2">
        <w:rPr>
          <w:rFonts w:asciiTheme="majorBidi" w:hAnsiTheme="majorBidi" w:cstheme="majorBidi"/>
        </w:rPr>
        <w:t>atstāts negrozīts</w:t>
      </w:r>
      <w:r w:rsidRPr="00B538A5">
        <w:rPr>
          <w:rFonts w:asciiTheme="majorBidi" w:hAnsiTheme="majorBidi" w:cstheme="majorBidi"/>
        </w:rPr>
        <w:t>.</w:t>
      </w:r>
    </w:p>
    <w:p w14:paraId="3724B380" w14:textId="2BBD4B32" w:rsidR="00CF3F04" w:rsidRPr="00B538A5" w:rsidRDefault="00CF3F04" w:rsidP="00584EBB">
      <w:pPr>
        <w:widowControl/>
        <w:suppressAutoHyphens w:val="0"/>
        <w:autoSpaceDE w:val="0"/>
        <w:autoSpaceDN w:val="0"/>
        <w:adjustRightInd w:val="0"/>
        <w:spacing w:line="276" w:lineRule="auto"/>
        <w:jc w:val="both"/>
        <w:rPr>
          <w:rFonts w:asciiTheme="majorBidi" w:eastAsiaTheme="minorHAnsi" w:hAnsiTheme="majorBidi" w:cstheme="majorBidi"/>
          <w:kern w:val="0"/>
          <w:lang w:eastAsia="en-US" w:bidi="ar-SA"/>
        </w:rPr>
      </w:pPr>
    </w:p>
    <w:p w14:paraId="16070407" w14:textId="38885973" w:rsidR="00CF3F04" w:rsidRPr="00B538A5" w:rsidRDefault="00CF3F04" w:rsidP="00CF3F04">
      <w:pPr>
        <w:widowControl/>
        <w:suppressAutoHyphens w:val="0"/>
        <w:autoSpaceDE w:val="0"/>
        <w:autoSpaceDN w:val="0"/>
        <w:adjustRightInd w:val="0"/>
        <w:spacing w:line="276" w:lineRule="auto"/>
        <w:ind w:firstLine="720"/>
        <w:jc w:val="both"/>
        <w:rPr>
          <w:rFonts w:asciiTheme="majorBidi" w:hAnsiTheme="majorBidi" w:cstheme="majorBidi"/>
        </w:rPr>
      </w:pPr>
      <w:r w:rsidRPr="00B538A5">
        <w:rPr>
          <w:rFonts w:asciiTheme="majorBidi" w:eastAsiaTheme="minorHAnsi" w:hAnsiTheme="majorBidi" w:cstheme="majorBidi"/>
          <w:kern w:val="0"/>
          <w:lang w:eastAsia="en-US" w:bidi="ar-SA"/>
        </w:rPr>
        <w:t>[4] </w:t>
      </w:r>
      <w:r w:rsidRPr="00B538A5">
        <w:rPr>
          <w:rFonts w:asciiTheme="majorBidi" w:hAnsiTheme="majorBidi" w:cstheme="majorBidi"/>
        </w:rPr>
        <w:t xml:space="preserve">Par </w:t>
      </w:r>
      <w:r w:rsidR="00584EBB">
        <w:rPr>
          <w:rFonts w:asciiTheme="majorBidi" w:hAnsiTheme="majorBidi" w:cstheme="majorBidi"/>
        </w:rPr>
        <w:t>Rīgas</w:t>
      </w:r>
      <w:r w:rsidRPr="00B538A5">
        <w:rPr>
          <w:rFonts w:asciiTheme="majorBidi" w:hAnsiTheme="majorBidi" w:cstheme="majorBidi"/>
        </w:rPr>
        <w:t xml:space="preserve"> apgabaltiesas 2024. gada </w:t>
      </w:r>
      <w:r w:rsidR="00584EBB">
        <w:rPr>
          <w:rFonts w:asciiTheme="majorBidi" w:hAnsiTheme="majorBidi" w:cstheme="majorBidi"/>
        </w:rPr>
        <w:t>11. septembra</w:t>
      </w:r>
      <w:r w:rsidRPr="00B538A5">
        <w:rPr>
          <w:rFonts w:asciiTheme="majorBidi" w:hAnsiTheme="majorBidi" w:cstheme="majorBidi"/>
        </w:rPr>
        <w:t xml:space="preserve"> </w:t>
      </w:r>
      <w:r w:rsidR="002301D2">
        <w:rPr>
          <w:rFonts w:asciiTheme="majorBidi" w:hAnsiTheme="majorBidi" w:cstheme="majorBidi"/>
        </w:rPr>
        <w:t>lēmumu</w:t>
      </w:r>
      <w:r w:rsidRPr="00B538A5">
        <w:rPr>
          <w:rFonts w:asciiTheme="majorBidi" w:hAnsiTheme="majorBidi" w:cstheme="majorBidi"/>
        </w:rPr>
        <w:t xml:space="preserve"> apsūdzēt</w:t>
      </w:r>
      <w:r w:rsidR="002301D2">
        <w:rPr>
          <w:rFonts w:asciiTheme="majorBidi" w:hAnsiTheme="majorBidi" w:cstheme="majorBidi"/>
        </w:rPr>
        <w:t>ais</w:t>
      </w:r>
      <w:r w:rsidRPr="00B538A5">
        <w:rPr>
          <w:rFonts w:asciiTheme="majorBidi" w:hAnsiTheme="majorBidi" w:cstheme="majorBidi"/>
        </w:rPr>
        <w:t xml:space="preserve"> </w:t>
      </w:r>
      <w:r w:rsidR="00CB28B0">
        <w:rPr>
          <w:rFonts w:asciiTheme="majorBidi" w:hAnsiTheme="majorBidi" w:cstheme="majorBidi"/>
        </w:rPr>
        <w:t>[pers. A]</w:t>
      </w:r>
      <w:r w:rsidR="00B64122" w:rsidRPr="00B538A5">
        <w:rPr>
          <w:rFonts w:asciiTheme="majorBidi" w:hAnsiTheme="majorBidi" w:cstheme="majorBidi"/>
        </w:rPr>
        <w:t xml:space="preserve"> </w:t>
      </w:r>
      <w:r w:rsidRPr="00B538A5">
        <w:rPr>
          <w:rFonts w:asciiTheme="majorBidi" w:hAnsiTheme="majorBidi" w:cstheme="majorBidi"/>
          <w:color w:val="000000"/>
        </w:rPr>
        <w:t>iesniedzis kasācijas sūdzību</w:t>
      </w:r>
      <w:r w:rsidRPr="00B538A5">
        <w:rPr>
          <w:rFonts w:asciiTheme="majorBidi" w:hAnsiTheme="majorBidi" w:cstheme="majorBidi"/>
        </w:rPr>
        <w:t xml:space="preserve">, kurā lūdz atcelt </w:t>
      </w:r>
      <w:r w:rsidR="000A0838">
        <w:rPr>
          <w:rFonts w:asciiTheme="majorBidi" w:hAnsiTheme="majorBidi" w:cstheme="majorBidi"/>
        </w:rPr>
        <w:t>lēmumu</w:t>
      </w:r>
      <w:r w:rsidR="00D62F05" w:rsidRPr="00B538A5">
        <w:rPr>
          <w:rFonts w:asciiTheme="majorBidi" w:hAnsiTheme="majorBidi" w:cstheme="majorBidi"/>
        </w:rPr>
        <w:t xml:space="preserve"> </w:t>
      </w:r>
      <w:r w:rsidR="003F19C9" w:rsidRPr="00B538A5">
        <w:rPr>
          <w:rFonts w:asciiTheme="majorBidi" w:hAnsiTheme="majorBidi" w:cstheme="majorBidi"/>
        </w:rPr>
        <w:t xml:space="preserve">un </w:t>
      </w:r>
      <w:r w:rsidR="00806A32" w:rsidRPr="00B538A5">
        <w:rPr>
          <w:rFonts w:asciiTheme="majorBidi" w:hAnsiTheme="majorBidi" w:cstheme="majorBidi"/>
        </w:rPr>
        <w:t>nosūtīt lietu jaunai izskatīšanai apelācijas instances tiesā</w:t>
      </w:r>
      <w:r w:rsidRPr="00B538A5">
        <w:rPr>
          <w:rFonts w:asciiTheme="majorBidi" w:hAnsiTheme="majorBidi" w:cstheme="majorBidi"/>
        </w:rPr>
        <w:t>.</w:t>
      </w:r>
    </w:p>
    <w:p w14:paraId="263241CF" w14:textId="77777777" w:rsidR="00CF3F04" w:rsidRPr="00B70C3D" w:rsidRDefault="00CF3F04" w:rsidP="00CF3F04">
      <w:pPr>
        <w:spacing w:line="276" w:lineRule="auto"/>
        <w:ind w:right="-143" w:firstLine="720"/>
        <w:jc w:val="both"/>
        <w:rPr>
          <w:rFonts w:asciiTheme="majorBidi" w:hAnsiTheme="majorBidi" w:cstheme="majorBidi"/>
        </w:rPr>
      </w:pPr>
      <w:r w:rsidRPr="00B70C3D">
        <w:rPr>
          <w:rFonts w:asciiTheme="majorBidi" w:hAnsiTheme="majorBidi" w:cstheme="majorBidi"/>
        </w:rPr>
        <w:t>Kasācijas sūdzībā izteiktais lūgums pamatots ar šādiem argumentiem.</w:t>
      </w:r>
    </w:p>
    <w:p w14:paraId="0D4AD044" w14:textId="14D2AC8D" w:rsidR="00EE26A3" w:rsidRDefault="00CF3F04" w:rsidP="00584EBB">
      <w:pPr>
        <w:spacing w:line="276" w:lineRule="auto"/>
        <w:ind w:firstLine="720"/>
        <w:jc w:val="both"/>
      </w:pPr>
      <w:r w:rsidRPr="00B70C3D">
        <w:t>[4.1] </w:t>
      </w:r>
      <w:r w:rsidR="00EE26A3">
        <w:t xml:space="preserve">Apelācijas instances tiesa nepamatoti atzinusi, ka ar pirmās instances tiesas spriedumu apsūdzētajam </w:t>
      </w:r>
      <w:r w:rsidR="00CB28B0">
        <w:t>[pers. A]</w:t>
      </w:r>
      <w:r w:rsidR="00EE26A3">
        <w:t xml:space="preserve"> netika grozīta apsūdzība Kriminālprocesa likuma 462. panta izpratnē. </w:t>
      </w:r>
    </w:p>
    <w:p w14:paraId="0A247EBF" w14:textId="26FD9F3B" w:rsidR="00EE26A3" w:rsidRPr="00517C79" w:rsidRDefault="00EE26A3" w:rsidP="00EE26A3">
      <w:pPr>
        <w:spacing w:line="276" w:lineRule="auto"/>
        <w:ind w:firstLine="720"/>
        <w:contextualSpacing/>
        <w:jc w:val="both"/>
        <w:rPr>
          <w:rFonts w:asciiTheme="majorBidi" w:hAnsiTheme="majorBidi" w:cstheme="majorBidi"/>
        </w:rPr>
      </w:pPr>
      <w:r w:rsidRPr="00517C79">
        <w:t xml:space="preserve">Pirmās instances tiesa </w:t>
      </w:r>
      <w:r w:rsidR="00C92F47">
        <w:t xml:space="preserve">apsūdzētā darbībās </w:t>
      </w:r>
      <w:r w:rsidR="00C91A0A">
        <w:t>konstatējusi trīs, nevis piecus atsevišķus noziedzīgus nodarījumus,</w:t>
      </w:r>
      <w:r w:rsidR="00C91A0A" w:rsidRPr="006876F2">
        <w:t xml:space="preserve"> </w:t>
      </w:r>
      <w:r w:rsidR="00C91A0A">
        <w:t xml:space="preserve">kas atšķiras no </w:t>
      </w:r>
      <w:r w:rsidR="00CB28B0">
        <w:t>[pers. A]</w:t>
      </w:r>
      <w:r w:rsidR="00C91A0A">
        <w:t xml:space="preserve"> uzrādītās apsūdzības satura</w:t>
      </w:r>
      <w:r w:rsidR="00C92F47">
        <w:t>, tāpēc</w:t>
      </w:r>
      <w:r w:rsidR="00C91A0A" w:rsidRPr="00517C79">
        <w:t xml:space="preserve"> </w:t>
      </w:r>
      <w:r w:rsidRPr="00517C79">
        <w:t>sniedza jaunu noziedzīg</w:t>
      </w:r>
      <w:r>
        <w:t>o</w:t>
      </w:r>
      <w:r w:rsidRPr="00517C79">
        <w:t xml:space="preserve"> nodarījum</w:t>
      </w:r>
      <w:r>
        <w:t>u</w:t>
      </w:r>
      <w:r w:rsidRPr="00517C79">
        <w:t xml:space="preserve"> aprakstu</w:t>
      </w:r>
      <w:r w:rsidR="00C92F47">
        <w:t>.</w:t>
      </w:r>
      <w:r w:rsidRPr="00517C79">
        <w:t xml:space="preserve"> </w:t>
      </w:r>
      <w:r w:rsidRPr="00E96C3B">
        <w:t xml:space="preserve">Ņemot vērā, ka apsūdzība netika grozīta, ir </w:t>
      </w:r>
      <w:proofErr w:type="gramStart"/>
      <w:r w:rsidRPr="00E96C3B">
        <w:t>pārkāptas</w:t>
      </w:r>
      <w:r w:rsidRPr="00517C79">
        <w:t xml:space="preserve"> apsūdzētā</w:t>
      </w:r>
      <w:proofErr w:type="gramEnd"/>
      <w:r w:rsidRPr="00517C79">
        <w:t xml:space="preserve"> </w:t>
      </w:r>
      <w:r w:rsidR="00CB28B0">
        <w:t>[pers. A]</w:t>
      </w:r>
      <w:r w:rsidRPr="00517C79">
        <w:t xml:space="preserve"> tiesības uz aizstāvību, jo atbilstoši Kriminālprocesa likuma 23. pantam krimināllietās tiesu spriež tiesa, tiesas sēdē izskatot un izlemjot pret personu celto apsūdzību pamatotību. </w:t>
      </w:r>
      <w:r>
        <w:t>P</w:t>
      </w:r>
      <w:r w:rsidRPr="00517C79">
        <w:t>irmās instances tiesas spriedums vēl nav stājies spēkā, t</w:t>
      </w:r>
      <w:r>
        <w:t>ādēļ</w:t>
      </w:r>
      <w:r w:rsidRPr="00517C79">
        <w:t xml:space="preserve"> </w:t>
      </w:r>
      <w:r>
        <w:t xml:space="preserve">tiesas sniegtais </w:t>
      </w:r>
      <w:r w:rsidRPr="00517C79">
        <w:t xml:space="preserve">jaunais </w:t>
      </w:r>
      <w:r w:rsidR="005837AA" w:rsidRPr="00517C79">
        <w:t>noziedzīg</w:t>
      </w:r>
      <w:r w:rsidR="005837AA">
        <w:t>o</w:t>
      </w:r>
      <w:r w:rsidR="005837AA" w:rsidRPr="00517C79">
        <w:t xml:space="preserve"> </w:t>
      </w:r>
      <w:r w:rsidRPr="00517C79">
        <w:t>nodarījum</w:t>
      </w:r>
      <w:r w:rsidR="006876F2">
        <w:t>u</w:t>
      </w:r>
      <w:r w:rsidRPr="00517C79">
        <w:t xml:space="preserve"> apraksts nav galīgs un </w:t>
      </w:r>
      <w:r w:rsidR="00CB28B0">
        <w:t>[pers. A]</w:t>
      </w:r>
      <w:r w:rsidRPr="00517C79">
        <w:t xml:space="preserve"> joprojām jāaizstāvas pret uzrādīto apsūdzību, kas nav pareiza.</w:t>
      </w:r>
    </w:p>
    <w:p w14:paraId="68EC8C17" w14:textId="43B91488" w:rsidR="00887C54" w:rsidRDefault="006876F2" w:rsidP="006876F2">
      <w:pPr>
        <w:tabs>
          <w:tab w:val="left" w:pos="1710"/>
        </w:tabs>
        <w:spacing w:line="276" w:lineRule="auto"/>
        <w:ind w:firstLine="720"/>
        <w:jc w:val="both"/>
      </w:pPr>
      <w:r>
        <w:t>[4.2]</w:t>
      </w:r>
      <w:r w:rsidR="00F76192">
        <w:t> </w:t>
      </w:r>
      <w:r w:rsidRPr="00DC773A">
        <w:t>A</w:t>
      </w:r>
      <w:r w:rsidRPr="00E96C3B">
        <w:t xml:space="preserve">psūdzētajam </w:t>
      </w:r>
      <w:r w:rsidR="00CB28B0">
        <w:t>[pers. A]</w:t>
      </w:r>
      <w:r w:rsidRPr="00E12FD6">
        <w:t xml:space="preserve"> celtā apsūdzība</w:t>
      </w:r>
      <w:r>
        <w:t xml:space="preserve"> </w:t>
      </w:r>
      <w:r w:rsidR="00F76192">
        <w:t xml:space="preserve">neatbilst Kriminālprocesa likuma 405. panta prasībām, jo </w:t>
      </w:r>
      <w:r>
        <w:t xml:space="preserve">bez papildu </w:t>
      </w:r>
      <w:r w:rsidR="00F76192">
        <w:t>izskaidrojumiem no krimināllietas</w:t>
      </w:r>
      <w:r>
        <w:t xml:space="preserve"> materiāliem </w:t>
      </w:r>
      <w:r w:rsidR="00F76192">
        <w:t xml:space="preserve">tā </w:t>
      </w:r>
      <w:r>
        <w:t xml:space="preserve">nav saprotama, tādēļ </w:t>
      </w:r>
      <w:r w:rsidRPr="00E12FD6">
        <w:t>ir nekonkrēt</w:t>
      </w:r>
      <w:r>
        <w:t>a.</w:t>
      </w:r>
    </w:p>
    <w:p w14:paraId="3AB1143C" w14:textId="39450CCA" w:rsidR="00EE2BD5" w:rsidRDefault="00A33AD0" w:rsidP="003F0055">
      <w:pPr>
        <w:tabs>
          <w:tab w:val="left" w:pos="1710"/>
        </w:tabs>
        <w:spacing w:line="276" w:lineRule="auto"/>
        <w:ind w:firstLine="720"/>
        <w:jc w:val="both"/>
      </w:pPr>
      <w:r>
        <w:t xml:space="preserve">Tiesa nav ņēmusi vērā Senāta judikatūrā pausto atziņu, ka </w:t>
      </w:r>
      <w:r w:rsidR="00F765AF">
        <w:t>apsūdzībai jābūt tādai, kas pilnībā ļauj saprast tās būtību, tai jābūt konkrētai, nepārprotamai un vienādi interpretējamai.</w:t>
      </w:r>
    </w:p>
    <w:p w14:paraId="745038F8" w14:textId="5F728B41" w:rsidR="00EE2BD5" w:rsidRDefault="00F76192" w:rsidP="00EE2BD5">
      <w:pPr>
        <w:tabs>
          <w:tab w:val="left" w:pos="1710"/>
        </w:tabs>
        <w:spacing w:line="276" w:lineRule="auto"/>
        <w:ind w:firstLine="720"/>
        <w:jc w:val="both"/>
      </w:pPr>
      <w:r>
        <w:lastRenderedPageBreak/>
        <w:t>[4.2.1] </w:t>
      </w:r>
      <w:r w:rsidR="00BB3A8C">
        <w:t xml:space="preserve">No apsūdzības nevar saprast, par kādu konkrēti darbību veikšanu </w:t>
      </w:r>
      <w:r w:rsidR="00CB28B0">
        <w:t>[pers. A]</w:t>
      </w:r>
      <w:r w:rsidR="00BB3A8C">
        <w:t xml:space="preserve"> pieprasīja </w:t>
      </w:r>
      <w:r w:rsidR="003F0055">
        <w:t xml:space="preserve">kukuļus </w:t>
      </w:r>
      <w:r w:rsidR="00BB3A8C">
        <w:t xml:space="preserve">no </w:t>
      </w:r>
      <w:r w:rsidR="00CB28B0">
        <w:t>[pers. B]</w:t>
      </w:r>
      <w:r w:rsidR="00BB3A8C" w:rsidRPr="00F97291">
        <w:t xml:space="preserve">, </w:t>
      </w:r>
      <w:r w:rsidR="00CB28B0">
        <w:t>[pers. C]</w:t>
      </w:r>
      <w:r w:rsidR="00BB3A8C" w:rsidRPr="00F97291">
        <w:t xml:space="preserve"> un </w:t>
      </w:r>
      <w:r w:rsidR="00CB28B0">
        <w:t>[pers. D]</w:t>
      </w:r>
      <w:r w:rsidR="00BB3A8C" w:rsidRPr="00F97291">
        <w:t>,</w:t>
      </w:r>
      <w:r w:rsidR="00BB3A8C">
        <w:t xml:space="preserve"> proti, </w:t>
      </w:r>
      <w:r w:rsidR="003F0055">
        <w:t xml:space="preserve">apsūdzībā ietvertā norāde – </w:t>
      </w:r>
      <w:r w:rsidR="00BB3A8C">
        <w:t>„lai neradītu šķēršļus nomā piešķirtās tirdzniecības vietas izmantošanā</w:t>
      </w:r>
      <w:r w:rsidR="00B56894">
        <w:t>”</w:t>
      </w:r>
      <w:r w:rsidR="003F0055">
        <w:t> – nav konkretizēta</w:t>
      </w:r>
      <w:r w:rsidR="00BB3A8C">
        <w:t>.</w:t>
      </w:r>
      <w:r w:rsidR="00E97540">
        <w:t xml:space="preserve"> Apsūdzībā norādīts, ka kukuļi pieprasīti par likumīgas darbības izdarīšanu kukuļdevēju interesēs</w:t>
      </w:r>
      <w:r w:rsidR="00B56894">
        <w:t>. T</w:t>
      </w:r>
      <w:r w:rsidR="00E97540">
        <w:t xml:space="preserve">iesa nav ņēmusi vērā, ka </w:t>
      </w:r>
      <w:r w:rsidR="00A33AD0">
        <w:t xml:space="preserve">norādītās darbības – </w:t>
      </w:r>
      <w:r w:rsidR="00E97540" w:rsidRPr="00567DEF">
        <w:t>nepieļau</w:t>
      </w:r>
      <w:r w:rsidR="00B56894" w:rsidRPr="00567DEF">
        <w:t>t</w:t>
      </w:r>
      <w:r w:rsidR="00E97540" w:rsidRPr="00567DEF">
        <w:t xml:space="preserve"> veikt pārbaudes tirdzniecības vietās, </w:t>
      </w:r>
      <w:r w:rsidR="00B56894" w:rsidRPr="00567DEF">
        <w:t xml:space="preserve">veikt </w:t>
      </w:r>
      <w:r w:rsidR="00A33AD0" w:rsidRPr="00567DEF">
        <w:t>nepamatot</w:t>
      </w:r>
      <w:r w:rsidR="00B56894" w:rsidRPr="00567DEF">
        <w:t>as</w:t>
      </w:r>
      <w:r w:rsidR="00A33AD0" w:rsidRPr="00567DEF">
        <w:t xml:space="preserve"> pārbau</w:t>
      </w:r>
      <w:r w:rsidR="00B56894" w:rsidRPr="00567DEF">
        <w:t>des</w:t>
      </w:r>
      <w:r w:rsidR="00A33AD0" w:rsidRPr="00567DEF">
        <w:t xml:space="preserve"> vai nepamatot</w:t>
      </w:r>
      <w:r w:rsidR="00B56894" w:rsidRPr="00567DEF">
        <w:t>i</w:t>
      </w:r>
      <w:r w:rsidR="00A33AD0" w:rsidRPr="00567DEF">
        <w:t xml:space="preserve"> </w:t>
      </w:r>
      <w:r w:rsidR="00B56894" w:rsidRPr="00567DEF">
        <w:t xml:space="preserve">lauzt </w:t>
      </w:r>
      <w:r w:rsidR="00A33AD0" w:rsidRPr="00567DEF">
        <w:t xml:space="preserve">nomas līgumu – ir nelikumīgas darbības. </w:t>
      </w:r>
      <w:r w:rsidR="00CB28B0">
        <w:t>[pers. A]</w:t>
      </w:r>
      <w:r w:rsidR="00A33AD0" w:rsidRPr="00567DEF">
        <w:t xml:space="preserve"> </w:t>
      </w:r>
      <w:r w:rsidR="00D134AB" w:rsidRPr="00567DEF">
        <w:t xml:space="preserve">šādi nav rīkojies </w:t>
      </w:r>
      <w:r w:rsidR="00A33AD0" w:rsidRPr="00567DEF">
        <w:t xml:space="preserve">, jo </w:t>
      </w:r>
      <w:r w:rsidR="00CB28B0">
        <w:t>[pers. B]</w:t>
      </w:r>
      <w:r w:rsidR="00567DEF" w:rsidRPr="00567DEF">
        <w:t xml:space="preserve"> nomātajā tirdzniecības vietā</w:t>
      </w:r>
      <w:r w:rsidR="00A33AD0" w:rsidRPr="00567DEF">
        <w:t xml:space="preserve"> </w:t>
      </w:r>
      <w:r w:rsidR="00CB28B0">
        <w:t>[Nosaukums A]</w:t>
      </w:r>
      <w:r w:rsidR="00EE2BD5" w:rsidRPr="00567DEF">
        <w:t xml:space="preserve"> (turpmāk – </w:t>
      </w:r>
      <w:r w:rsidR="00CB28B0">
        <w:t>[Nosaukums A]</w:t>
      </w:r>
      <w:r w:rsidR="00604F78">
        <w:t>)</w:t>
      </w:r>
      <w:r w:rsidR="00A33AD0" w:rsidRPr="00567DEF">
        <w:t xml:space="preserve"> ir fiksēti </w:t>
      </w:r>
      <w:r w:rsidR="00567DEF" w:rsidRPr="00567DEF">
        <w:t>20</w:t>
      </w:r>
      <w:r w:rsidR="00A33AD0" w:rsidRPr="00567DEF">
        <w:t xml:space="preserve"> pārkāpumi, attiecībā pret </w:t>
      </w:r>
      <w:r w:rsidR="00CB28B0">
        <w:t>[pers. D]</w:t>
      </w:r>
      <w:r w:rsidR="00EE2BD5" w:rsidRPr="00567DEF">
        <w:t xml:space="preserve"> nomāto tirdzniecības vietu</w:t>
      </w:r>
      <w:r w:rsidR="00B56894" w:rsidRPr="00567DEF">
        <w:t> </w:t>
      </w:r>
      <w:r w:rsidR="00EE2BD5" w:rsidRPr="00567DEF">
        <w:t>– divi pārkāpumi –</w:t>
      </w:r>
      <w:r w:rsidR="00567DEF">
        <w:t> </w:t>
      </w:r>
      <w:r w:rsidR="00EE2BD5" w:rsidRPr="00567DEF">
        <w:t xml:space="preserve">, bet pret </w:t>
      </w:r>
      <w:r w:rsidR="00CB28B0">
        <w:t>[pers. C]</w:t>
      </w:r>
      <w:r w:rsidR="00EE2BD5" w:rsidRPr="00567DEF">
        <w:t xml:space="preserve"> nomāto tirdzniecības vietu ir pieņemti pieci lēmumi par līgumsodu piemērošanu</w:t>
      </w:r>
      <w:r w:rsidR="00A33AD0" w:rsidRPr="00567DEF">
        <w:t xml:space="preserve">. </w:t>
      </w:r>
      <w:r w:rsidR="00EE2BD5" w:rsidRPr="00567DEF">
        <w:t>Minētās</w:t>
      </w:r>
      <w:r w:rsidR="00EE2BD5">
        <w:t xml:space="preserve"> ziņas apstiprina, ka apsūdzētais nav izteicis nekādus solījumus, ka </w:t>
      </w:r>
      <w:r w:rsidR="00CB28B0">
        <w:t>[pers. B]</w:t>
      </w:r>
      <w:r w:rsidR="00EE2BD5">
        <w:t xml:space="preserve">, </w:t>
      </w:r>
      <w:r w:rsidR="00CB28B0">
        <w:t>[pers. D]</w:t>
      </w:r>
      <w:r w:rsidR="00EE2BD5">
        <w:t xml:space="preserve"> un </w:t>
      </w:r>
      <w:r w:rsidR="00CB28B0">
        <w:t>[pers. C]</w:t>
      </w:r>
      <w:r w:rsidR="00EE2BD5">
        <w:t xml:space="preserve"> varēs netraucēti darboties </w:t>
      </w:r>
      <w:r w:rsidR="00CB28B0">
        <w:t>[Nosaukums A]</w:t>
      </w:r>
      <w:r w:rsidR="00EE2BD5">
        <w:t xml:space="preserve"> teritorijā, proti, </w:t>
      </w:r>
      <w:r w:rsidR="00CB28B0">
        <w:t>[pers. A]</w:t>
      </w:r>
      <w:r w:rsidR="00EE2BD5">
        <w:t xml:space="preserve"> nav pieļāvis bezdarbību attiecībā uz šo personu pieļaut</w:t>
      </w:r>
      <w:r w:rsidR="0091569C">
        <w:t>aj</w:t>
      </w:r>
      <w:r w:rsidR="00EE2BD5">
        <w:t>iem tirdzniecības noteikumu pārkāpumiem.</w:t>
      </w:r>
    </w:p>
    <w:p w14:paraId="34EA46C1" w14:textId="4ABE763E" w:rsidR="00EE2BD5" w:rsidRDefault="00DF0FC0" w:rsidP="00F97291">
      <w:pPr>
        <w:tabs>
          <w:tab w:val="left" w:pos="1710"/>
        </w:tabs>
        <w:spacing w:line="276" w:lineRule="auto"/>
        <w:ind w:firstLine="720"/>
        <w:jc w:val="both"/>
      </w:pPr>
      <w:r>
        <w:t>Tiesa nav ņēmusi vērā: 1) l</w:t>
      </w:r>
      <w:r w:rsidR="00EE2BD5">
        <w:t>ieciniek</w:t>
      </w:r>
      <w:r>
        <w:t>a</w:t>
      </w:r>
      <w:r w:rsidR="00EE2BD5">
        <w:t xml:space="preserve"> </w:t>
      </w:r>
      <w:r w:rsidR="00CB28B0">
        <w:t>[pers. E]</w:t>
      </w:r>
      <w:r>
        <w:t xml:space="preserve"> liecības</w:t>
      </w:r>
      <w:r w:rsidR="00EE2BD5">
        <w:t xml:space="preserve">, ka </w:t>
      </w:r>
      <w:r w:rsidR="00CB28B0">
        <w:t>[pers. A]</w:t>
      </w:r>
      <w:r w:rsidR="00EE2BD5">
        <w:t xml:space="preserve"> uzdeva veikt kontroles pasākumus pret </w:t>
      </w:r>
      <w:r w:rsidR="00CB28B0">
        <w:t>[Nosaukums A]</w:t>
      </w:r>
      <w:r w:rsidR="00EE2BD5">
        <w:t xml:space="preserve"> tirgotājiem, kuriem bija nomas un soda maksas parādi, </w:t>
      </w:r>
      <w:r>
        <w:t>un</w:t>
      </w:r>
      <w:r w:rsidR="00EE2BD5">
        <w:t xml:space="preserve"> </w:t>
      </w:r>
      <w:r w:rsidR="00CB28B0">
        <w:t>[pers. A]</w:t>
      </w:r>
      <w:r w:rsidR="00D41361">
        <w:t xml:space="preserve"> nedeva rīkojumus pārbaudīt konkrētus tirgotājus</w:t>
      </w:r>
      <w:r>
        <w:t>; 2) l</w:t>
      </w:r>
      <w:r w:rsidR="00D41361">
        <w:t>ieciniek</w:t>
      </w:r>
      <w:r>
        <w:t>a</w:t>
      </w:r>
      <w:r w:rsidR="00D41361">
        <w:t xml:space="preserve"> </w:t>
      </w:r>
      <w:r w:rsidR="00CB28B0">
        <w:t>[pers. F]</w:t>
      </w:r>
      <w:r w:rsidR="00D41361">
        <w:t xml:space="preserve"> lie</w:t>
      </w:r>
      <w:r>
        <w:t>cības</w:t>
      </w:r>
      <w:r w:rsidR="00D41361">
        <w:t xml:space="preserve">, ka </w:t>
      </w:r>
      <w:r w:rsidR="00CB28B0">
        <w:t>[pers. A]</w:t>
      </w:r>
      <w:r w:rsidR="00D41361">
        <w:t xml:space="preserve"> deva rīkojumus fiksēt pārkāpumus</w:t>
      </w:r>
      <w:r w:rsidR="003F0055">
        <w:t xml:space="preserve"> noteiktiem tirgotājiem</w:t>
      </w:r>
      <w:r w:rsidR="00D41361">
        <w:t>. Minētās liecības apstiprina, ka apsūdzētais neaizliedza pārbaudīt konkrētus tirgotājus.</w:t>
      </w:r>
      <w:r w:rsidR="00F97291" w:rsidRPr="00F97291">
        <w:t xml:space="preserve"> </w:t>
      </w:r>
    </w:p>
    <w:p w14:paraId="4B50A50B" w14:textId="3713EAE1" w:rsidR="00A91F80" w:rsidRDefault="00D41361" w:rsidP="00A33AD0">
      <w:pPr>
        <w:tabs>
          <w:tab w:val="left" w:pos="1710"/>
        </w:tabs>
        <w:spacing w:line="276" w:lineRule="auto"/>
        <w:ind w:firstLine="720"/>
        <w:jc w:val="both"/>
      </w:pPr>
      <w:r>
        <w:t>[4.2.2] </w:t>
      </w:r>
      <w:r w:rsidR="00A91F80">
        <w:t xml:space="preserve">No apsūdzības izriet, ka </w:t>
      </w:r>
      <w:r w:rsidR="00CB28B0">
        <w:t>[Nosaukums A]</w:t>
      </w:r>
      <w:r w:rsidR="00A91F80">
        <w:t xml:space="preserve"> viens tirdzniecības galds atbilst divām tirdzniecības vietām</w:t>
      </w:r>
      <w:proofErr w:type="gramStart"/>
      <w:r w:rsidR="00A91F80">
        <w:t xml:space="preserve"> un</w:t>
      </w:r>
      <w:proofErr w:type="gramEnd"/>
      <w:r w:rsidR="00A91F80">
        <w:t xml:space="preserve"> par katru tirdzniecības vietu jānoslēdz atsevišķs </w:t>
      </w:r>
      <w:r w:rsidR="005837AA">
        <w:t xml:space="preserve">nomas </w:t>
      </w:r>
      <w:r w:rsidR="00A91F80">
        <w:t>līgums</w:t>
      </w:r>
      <w:r w:rsidR="00437681">
        <w:t>.</w:t>
      </w:r>
    </w:p>
    <w:p w14:paraId="5462DD0D" w14:textId="3A1CD35F" w:rsidR="00D70C1D" w:rsidRDefault="006E0A00" w:rsidP="00F97291">
      <w:pPr>
        <w:tabs>
          <w:tab w:val="left" w:pos="1710"/>
        </w:tabs>
        <w:spacing w:line="276" w:lineRule="auto"/>
        <w:ind w:firstLine="720"/>
        <w:jc w:val="both"/>
      </w:pPr>
      <w:r>
        <w:t xml:space="preserve">Tiesa nav izvērtējusi pretrunas apsūdzībā, kas attiecas uz </w:t>
      </w:r>
      <w:r w:rsidR="006022AE">
        <w:t>noslēgt</w:t>
      </w:r>
      <w:r w:rsidR="008B77E5">
        <w:t>aj</w:t>
      </w:r>
      <w:r w:rsidR="006022AE">
        <w:t xml:space="preserve">iem līgumiem </w:t>
      </w:r>
      <w:r w:rsidR="003F0055">
        <w:t xml:space="preserve">ar </w:t>
      </w:r>
      <w:r w:rsidR="00CB28B0">
        <w:t>[pers. B]</w:t>
      </w:r>
      <w:r w:rsidR="003F0055">
        <w:t xml:space="preserve"> </w:t>
      </w:r>
      <w:r w:rsidR="00D70C1D">
        <w:t xml:space="preserve">par tirdzniecības vietu nomu </w:t>
      </w:r>
      <w:r w:rsidR="00CB28B0">
        <w:t>[Nosaukums A]</w:t>
      </w:r>
      <w:r w:rsidR="003F0055">
        <w:t xml:space="preserve"> </w:t>
      </w:r>
      <w:r w:rsidR="0068601A">
        <w:t>A</w:t>
      </w:r>
      <w:r w:rsidR="00D70C1D">
        <w:t>tklāt</w:t>
      </w:r>
      <w:r w:rsidR="005837AA">
        <w:t>aj</w:t>
      </w:r>
      <w:r w:rsidR="00D70C1D">
        <w:t xml:space="preserve">ā teritorijā (turpmāk – Dienas tirgus) </w:t>
      </w:r>
      <w:r w:rsidR="007C0D0B">
        <w:t>un pieprasītā kukuļa apmēru</w:t>
      </w:r>
      <w:r>
        <w:t xml:space="preserve">. Apsūdzībā norādīts, </w:t>
      </w:r>
      <w:r w:rsidR="008A26EF">
        <w:t xml:space="preserve">ka </w:t>
      </w:r>
      <w:r>
        <w:t xml:space="preserve">2014. gada 28. martā </w:t>
      </w:r>
      <w:r w:rsidR="00CB28B0">
        <w:t>[pers. A]</w:t>
      </w:r>
      <w:r w:rsidR="008A26EF">
        <w:t xml:space="preserve"> no </w:t>
      </w:r>
      <w:r w:rsidR="00CB28B0">
        <w:t>[pers. G]</w:t>
      </w:r>
      <w:r w:rsidR="008A26EF">
        <w:t xml:space="preserve"> pieprasīja kukuli </w:t>
      </w:r>
      <w:r w:rsidR="00A91F80">
        <w:t>50 </w:t>
      </w:r>
      <w:proofErr w:type="spellStart"/>
      <w:r w:rsidR="00A91F80" w:rsidRPr="00A91F80">
        <w:rPr>
          <w:i/>
          <w:iCs/>
        </w:rPr>
        <w:t>euro</w:t>
      </w:r>
      <w:proofErr w:type="spellEnd"/>
      <w:r w:rsidR="00A91F80">
        <w:t xml:space="preserve"> </w:t>
      </w:r>
      <w:r w:rsidR="0007639E">
        <w:t xml:space="preserve">katru mēnesi </w:t>
      </w:r>
      <w:r w:rsidR="008A26EF">
        <w:t xml:space="preserve">par apsūdzētā </w:t>
      </w:r>
      <w:r w:rsidR="00CB28B0">
        <w:t>[pers. A]</w:t>
      </w:r>
      <w:r w:rsidR="006022AE">
        <w:t xml:space="preserve"> </w:t>
      </w:r>
      <w:r w:rsidR="008A26EF">
        <w:t>nākotnē veicamajām darbībām</w:t>
      </w:r>
      <w:r w:rsidR="00A91F80">
        <w:t xml:space="preserve"> attiecībā uz </w:t>
      </w:r>
      <w:r w:rsidR="00CB28B0">
        <w:t>[pers. B]</w:t>
      </w:r>
      <w:r w:rsidR="007C0D0B">
        <w:t xml:space="preserve"> </w:t>
      </w:r>
      <w:r w:rsidR="00A91F80">
        <w:t>iznomāto tirdzniecības galdu</w:t>
      </w:r>
      <w:r w:rsidR="007C0D0B">
        <w:t xml:space="preserve"> </w:t>
      </w:r>
      <w:r w:rsidR="00567683">
        <w:t>Dienas tirg</w:t>
      </w:r>
      <w:r w:rsidR="007C0D0B">
        <w:t>ū</w:t>
      </w:r>
      <w:r>
        <w:t>, taču tirdzniecības vietu nom</w:t>
      </w:r>
      <w:r w:rsidR="006022AE">
        <w:t>as</w:t>
      </w:r>
      <w:r>
        <w:t xml:space="preserve"> </w:t>
      </w:r>
      <w:r w:rsidR="006022AE">
        <w:t xml:space="preserve">līgumi </w:t>
      </w:r>
      <w:r>
        <w:t xml:space="preserve">tika noslēgti </w:t>
      </w:r>
      <w:r w:rsidR="006022AE">
        <w:t>pirms tam</w:t>
      </w:r>
      <w:r>
        <w:t xml:space="preserve"> – 2014. gada 25. februārī un 13. martā. </w:t>
      </w:r>
      <w:r w:rsidR="00A91F80">
        <w:t>Tiesa nav ņēmusi vērā, ka</w:t>
      </w:r>
      <w:r w:rsidR="006022AE">
        <w:t>: 1) </w:t>
      </w:r>
      <w:r w:rsidR="00A91F80">
        <w:t xml:space="preserve">daži nomas līgumi </w:t>
      </w:r>
      <w:r w:rsidR="0007639E">
        <w:t xml:space="preserve">ar </w:t>
      </w:r>
      <w:r w:rsidR="00CB28B0">
        <w:t>[pers. B]</w:t>
      </w:r>
      <w:r w:rsidR="0007639E">
        <w:t xml:space="preserve"> tika noslēgti </w:t>
      </w:r>
      <w:r w:rsidR="007C0D0B">
        <w:t xml:space="preserve">par tirdzniecības galdiem Dienas tirgū </w:t>
      </w:r>
      <w:r w:rsidR="00A91F80">
        <w:t xml:space="preserve">nevis mēneša sākumā, bet mēneša vidū, kas liedz izprast, kā tika aprēķināta </w:t>
      </w:r>
      <w:r w:rsidR="007C0D0B">
        <w:t xml:space="preserve">pieprasītā kukuļa summa par mēnesi un </w:t>
      </w:r>
      <w:r w:rsidR="00A91F80">
        <w:t>kopējā kukuļa summa</w:t>
      </w:r>
      <w:r w:rsidR="006022AE">
        <w:t xml:space="preserve">; 2) 2014. gada septembrī </w:t>
      </w:r>
      <w:r w:rsidR="00CB28B0">
        <w:t>[pers. B]</w:t>
      </w:r>
      <w:r w:rsidR="006022AE">
        <w:t xml:space="preserve"> noslēdza divus līgums par vienu tirdzniecības galdu (tirdzniecības vietas Nr. 55 un Nr.</w:t>
      </w:r>
      <w:r w:rsidR="0007639E">
        <w:t> </w:t>
      </w:r>
      <w:r w:rsidR="006022AE">
        <w:t>56), tādējādi kukuļa summa par šo mēnesi nevar būt apsūdzībā norādītajā apmērā</w:t>
      </w:r>
      <w:r w:rsidR="007C0D0B">
        <w:t> –</w:t>
      </w:r>
      <w:r w:rsidR="006022AE">
        <w:t xml:space="preserve"> </w:t>
      </w:r>
      <w:r w:rsidR="007C0D0B">
        <w:t>no 100</w:t>
      </w:r>
      <w:r w:rsidR="0007639E">
        <w:t> </w:t>
      </w:r>
      <w:proofErr w:type="spellStart"/>
      <w:r w:rsidR="0007639E" w:rsidRPr="0007639E">
        <w:rPr>
          <w:i/>
          <w:iCs/>
        </w:rPr>
        <w:t>euro</w:t>
      </w:r>
      <w:proofErr w:type="spellEnd"/>
      <w:r w:rsidR="0007639E">
        <w:t xml:space="preserve"> </w:t>
      </w:r>
      <w:r w:rsidR="007C0D0B">
        <w:t>līdz 250 </w:t>
      </w:r>
      <w:proofErr w:type="spellStart"/>
      <w:r w:rsidR="007C0D0B" w:rsidRPr="007C0D0B">
        <w:rPr>
          <w:i/>
          <w:iCs/>
        </w:rPr>
        <w:t>euro</w:t>
      </w:r>
      <w:proofErr w:type="spellEnd"/>
      <w:r w:rsidR="007C0D0B">
        <w:t xml:space="preserve">. </w:t>
      </w:r>
    </w:p>
    <w:p w14:paraId="14FCB2AC" w14:textId="655DA236" w:rsidR="00B62983" w:rsidRDefault="00D70C1D" w:rsidP="00D70C1D">
      <w:pPr>
        <w:tabs>
          <w:tab w:val="left" w:pos="1710"/>
        </w:tabs>
        <w:spacing w:line="276" w:lineRule="auto"/>
        <w:ind w:firstLine="720"/>
        <w:jc w:val="both"/>
      </w:pPr>
      <w:r>
        <w:t>Tāpat tiesa nav ņēmusi vērā, ka</w:t>
      </w:r>
      <w:r w:rsidR="00B62983">
        <w:t xml:space="preserve"> </w:t>
      </w:r>
      <w:r>
        <w:t xml:space="preserve">daži </w:t>
      </w:r>
      <w:r w:rsidR="0007639E">
        <w:t xml:space="preserve">noslēgtie </w:t>
      </w:r>
      <w:r>
        <w:t xml:space="preserve">līgumi </w:t>
      </w:r>
      <w:r w:rsidR="0007639E">
        <w:t xml:space="preserve">ar </w:t>
      </w:r>
      <w:r w:rsidR="00CB28B0">
        <w:t>[pers. C]</w:t>
      </w:r>
      <w:r w:rsidR="0007639E">
        <w:t xml:space="preserve"> </w:t>
      </w:r>
      <w:r>
        <w:t>par tirdzniecības vietu nomu Dienas tirgū</w:t>
      </w:r>
      <w:r w:rsidR="00B62983">
        <w:t>:</w:t>
      </w:r>
      <w:r>
        <w:t xml:space="preserve"> </w:t>
      </w:r>
      <w:r w:rsidR="00B62983">
        <w:t>1) </w:t>
      </w:r>
      <w:r>
        <w:t>tika noslēgti mēneša vidū, kas liedz izprast apsūdzībā norādīto pieprasītā kukuļa kopējo apmēru</w:t>
      </w:r>
      <w:r w:rsidR="00B62983">
        <w:t xml:space="preserve"> par mēnesi; 2) pārklājas, proti, līgumi par tirdzniecības vietu Nr. 55, Nr. 56 un Nr. 57 nomu tika noslēgti, iekļaujot vienu periodu.</w:t>
      </w:r>
    </w:p>
    <w:p w14:paraId="6DDDEC8A" w14:textId="5E5C4A12" w:rsidR="00CE6C08" w:rsidRDefault="00CE6C08" w:rsidP="00F97291">
      <w:pPr>
        <w:tabs>
          <w:tab w:val="left" w:pos="1710"/>
        </w:tabs>
        <w:spacing w:line="276" w:lineRule="auto"/>
        <w:ind w:firstLine="720"/>
        <w:jc w:val="both"/>
      </w:pPr>
      <w:r>
        <w:t>Tiesa nav izvērtējusi</w:t>
      </w:r>
      <w:r w:rsidR="00027855">
        <w:t>:</w:t>
      </w:r>
      <w:r w:rsidR="0007639E">
        <w:t xml:space="preserve"> </w:t>
      </w:r>
      <w:r w:rsidR="00027855">
        <w:t>1) </w:t>
      </w:r>
      <w:r>
        <w:t xml:space="preserve">ka attiecībā uz </w:t>
      </w:r>
      <w:r w:rsidR="00CB28B0">
        <w:t>[pers. D]</w:t>
      </w:r>
      <w:r>
        <w:t xml:space="preserve"> noslēgto nomas līgumu Nr. 0047</w:t>
      </w:r>
      <w:r>
        <w:noBreakHyphen/>
        <w:t xml:space="preserve">N/15 </w:t>
      </w:r>
      <w:r w:rsidR="00CB28B0">
        <w:t>[pers. H]</w:t>
      </w:r>
      <w:r>
        <w:t xml:space="preserve"> varēja dot kukuli </w:t>
      </w:r>
      <w:r w:rsidR="00CB28B0">
        <w:t>[pers. A]</w:t>
      </w:r>
      <w:r>
        <w:t xml:space="preserve"> tikai līdz </w:t>
      </w:r>
      <w:r w:rsidR="00CB28B0">
        <w:t>[pers. A]</w:t>
      </w:r>
      <w:r w:rsidR="0007639E">
        <w:t xml:space="preserve"> aizturēšanai </w:t>
      </w:r>
      <w:r>
        <w:t>2015. gada 8. </w:t>
      </w:r>
      <w:r w:rsidR="0007639E">
        <w:t>jūnijā</w:t>
      </w:r>
      <w:r>
        <w:t>, nevis līdz līguma pārtraukšanai 2015. gada 6. jūlij</w:t>
      </w:r>
      <w:r w:rsidR="00027855">
        <w:t xml:space="preserve">ā; 2) pretrunas </w:t>
      </w:r>
      <w:r w:rsidR="00CB28B0">
        <w:t>[pers. H]</w:t>
      </w:r>
      <w:r w:rsidR="00027855">
        <w:t xml:space="preserve"> liecībās par savākto naudas summu 450 </w:t>
      </w:r>
      <w:proofErr w:type="spellStart"/>
      <w:r w:rsidR="00027855" w:rsidRPr="00027855">
        <w:rPr>
          <w:i/>
          <w:iCs/>
        </w:rPr>
        <w:t>euro</w:t>
      </w:r>
      <w:proofErr w:type="spellEnd"/>
      <w:r w:rsidR="00027855">
        <w:t xml:space="preserve"> kukuļa samaksai un apsūdzībā norādīto, ka 300 </w:t>
      </w:r>
      <w:proofErr w:type="spellStart"/>
      <w:r w:rsidR="00027855" w:rsidRPr="00027855">
        <w:rPr>
          <w:i/>
          <w:iCs/>
        </w:rPr>
        <w:t>euro</w:t>
      </w:r>
      <w:proofErr w:type="spellEnd"/>
      <w:r w:rsidR="00027855">
        <w:t xml:space="preserve"> kukulis tika pieprasīts par tirdzniecības vietas piešķiršanu un 150 </w:t>
      </w:r>
      <w:proofErr w:type="spellStart"/>
      <w:r w:rsidR="00027855" w:rsidRPr="00027855">
        <w:rPr>
          <w:i/>
          <w:iCs/>
        </w:rPr>
        <w:t>euro</w:t>
      </w:r>
      <w:proofErr w:type="spellEnd"/>
      <w:r w:rsidR="00027855">
        <w:t xml:space="preserve"> par katru mēnesi (kopā par pieciem mēnešiem).</w:t>
      </w:r>
      <w:r w:rsidR="00F97291" w:rsidRPr="00F97291">
        <w:t xml:space="preserve"> </w:t>
      </w:r>
    </w:p>
    <w:p w14:paraId="35BB7179" w14:textId="77777777" w:rsidR="001801E6" w:rsidRDefault="007C0D0B" w:rsidP="00F97291">
      <w:pPr>
        <w:tabs>
          <w:tab w:val="left" w:pos="1710"/>
        </w:tabs>
        <w:spacing w:line="276" w:lineRule="auto"/>
        <w:ind w:firstLine="720"/>
        <w:jc w:val="both"/>
      </w:pPr>
      <w:r>
        <w:t>Minētie apstākļi norāda, ka apsūdzībā norādī</w:t>
      </w:r>
      <w:r w:rsidR="00B62983">
        <w:t>t</w:t>
      </w:r>
      <w:r w:rsidR="00D90BF5">
        <w:t>ie</w:t>
      </w:r>
      <w:r>
        <w:t xml:space="preserve"> pieprasīt</w:t>
      </w:r>
      <w:r w:rsidR="00B62983">
        <w:t>o</w:t>
      </w:r>
      <w:r>
        <w:t xml:space="preserve"> </w:t>
      </w:r>
      <w:r w:rsidR="00B62983">
        <w:t xml:space="preserve">kopējo </w:t>
      </w:r>
      <w:r>
        <w:t>kukuļa summ</w:t>
      </w:r>
      <w:r w:rsidR="0068601A">
        <w:t>u</w:t>
      </w:r>
      <w:r w:rsidR="00B62983">
        <w:t xml:space="preserve"> apmēr</w:t>
      </w:r>
      <w:r w:rsidR="0068601A">
        <w:t>i</w:t>
      </w:r>
      <w:r>
        <w:t xml:space="preserve"> ir nepamatot</w:t>
      </w:r>
      <w:r w:rsidR="0068601A">
        <w:t>i</w:t>
      </w:r>
      <w:r>
        <w:t>.</w:t>
      </w:r>
    </w:p>
    <w:p w14:paraId="420FE62A" w14:textId="4C352412" w:rsidR="00B174EB" w:rsidRDefault="0068601A" w:rsidP="00F97291">
      <w:pPr>
        <w:tabs>
          <w:tab w:val="left" w:pos="1710"/>
        </w:tabs>
        <w:spacing w:line="276" w:lineRule="auto"/>
        <w:ind w:firstLine="720"/>
        <w:jc w:val="both"/>
      </w:pPr>
      <w:r>
        <w:lastRenderedPageBreak/>
        <w:t>[4.2.3] Tiesas sniegtajā noziedzīgo nodarījumu aprak</w:t>
      </w:r>
      <w:r w:rsidR="00FB7B09">
        <w:t>s</w:t>
      </w:r>
      <w:r>
        <w:t>t</w:t>
      </w:r>
      <w:r w:rsidR="00FB7B09">
        <w:t>ā</w:t>
      </w:r>
      <w:r>
        <w:t xml:space="preserve"> nav norādīts</w:t>
      </w:r>
      <w:r w:rsidR="00B174EB">
        <w:t>:</w:t>
      </w:r>
      <w:r>
        <w:t xml:space="preserve"> </w:t>
      </w:r>
      <w:r w:rsidR="00B174EB">
        <w:t>1) </w:t>
      </w:r>
      <w:r>
        <w:t xml:space="preserve">kad </w:t>
      </w:r>
      <w:r w:rsidR="00CB28B0">
        <w:t>[pers. A]</w:t>
      </w:r>
      <w:r>
        <w:t xml:space="preserve"> ir pieprasījis kukuli no </w:t>
      </w:r>
      <w:r w:rsidR="00CB28B0">
        <w:t>[pers. I]</w:t>
      </w:r>
      <w:r>
        <w:t xml:space="preserve"> par tirdzniecības vietas Nr. ZT</w:t>
      </w:r>
      <w:r>
        <w:noBreakHyphen/>
        <w:t xml:space="preserve">40/1 piešķiršanu </w:t>
      </w:r>
      <w:r w:rsidR="00CB28B0">
        <w:t>[pers. C]</w:t>
      </w:r>
      <w:r>
        <w:t xml:space="preserve"> un tirdzniecības vietas Nr. 77 piešķiršanu </w:t>
      </w:r>
      <w:r w:rsidR="00CB28B0">
        <w:t>[pers. H]</w:t>
      </w:r>
      <w:r w:rsidR="00CE6C08">
        <w:t xml:space="preserve"> </w:t>
      </w:r>
      <w:r>
        <w:t>Zemnieku un puķu tirgū (turpmāk – Nakts tirgus)</w:t>
      </w:r>
      <w:r w:rsidR="00B174EB">
        <w:t xml:space="preserve">; 2) datums, kad </w:t>
      </w:r>
      <w:r w:rsidR="00CB28B0">
        <w:t>[pers. A]</w:t>
      </w:r>
      <w:r w:rsidR="00B174EB">
        <w:t xml:space="preserve"> ir saņēmis pieprasītos kukuļus</w:t>
      </w:r>
      <w:r>
        <w:t>.</w:t>
      </w:r>
      <w:r w:rsidR="00F97291" w:rsidRPr="00F97291">
        <w:t xml:space="preserve"> </w:t>
      </w:r>
    </w:p>
    <w:p w14:paraId="6391A87E" w14:textId="1E18DF4D" w:rsidR="00305F28" w:rsidRDefault="00305F28" w:rsidP="00D70C1D">
      <w:pPr>
        <w:tabs>
          <w:tab w:val="left" w:pos="1710"/>
        </w:tabs>
        <w:spacing w:line="276" w:lineRule="auto"/>
        <w:ind w:firstLine="720"/>
        <w:jc w:val="both"/>
      </w:pPr>
      <w:r>
        <w:t>[4.3] </w:t>
      </w:r>
      <w:r w:rsidR="005B77DA">
        <w:t>Apelācijas instances tiesa nav ievērojusi Kriminālprocesa likuma 511</w:t>
      </w:r>
      <w:r w:rsidR="00604F78">
        <w:t>.</w:t>
      </w:r>
      <w:r w:rsidR="005B77DA">
        <w:t> panta otrajā daļ</w:t>
      </w:r>
      <w:r w:rsidR="00D90BF5">
        <w:t>ā</w:t>
      </w:r>
      <w:r w:rsidR="00A37918">
        <w:t xml:space="preserve"> un</w:t>
      </w:r>
      <w:r w:rsidR="005B77DA">
        <w:t xml:space="preserve"> 512. pantā noteiktās prasības, tādēļ ir pieļāvusi Kriminālprocesa likuma 575. panta trešajā daļā paredzēto </w:t>
      </w:r>
      <w:r w:rsidR="008B77E5">
        <w:t xml:space="preserve">šā </w:t>
      </w:r>
      <w:r w:rsidR="005B77DA">
        <w:t>likuma</w:t>
      </w:r>
      <w:r w:rsidR="00A37918">
        <w:t xml:space="preserve"> būtisku</w:t>
      </w:r>
      <w:r w:rsidR="005B77DA">
        <w:t xml:space="preserve"> pārkāpumu.</w:t>
      </w:r>
    </w:p>
    <w:p w14:paraId="1F57EF38" w14:textId="22C71FD8" w:rsidR="005B77DA" w:rsidRDefault="005B77DA" w:rsidP="00D70C1D">
      <w:pPr>
        <w:tabs>
          <w:tab w:val="left" w:pos="1710"/>
        </w:tabs>
        <w:spacing w:line="276" w:lineRule="auto"/>
        <w:ind w:firstLine="720"/>
        <w:jc w:val="both"/>
      </w:pPr>
      <w:r>
        <w:t>[4.3.1] Tiesa nav izvērtējusi</w:t>
      </w:r>
      <w:r w:rsidR="009F5E52">
        <w:t xml:space="preserve"> </w:t>
      </w:r>
      <w:r w:rsidR="00CB28B0">
        <w:t>[pers. B]</w:t>
      </w:r>
      <w:r w:rsidR="00A37918">
        <w:t xml:space="preserve"> </w:t>
      </w:r>
      <w:r>
        <w:t>2014. gada 23. novembra iesniegumu ar lūgumu pārtraukt nomas līgumu tirdzniecības vietām Nr. 55 un Nr.56</w:t>
      </w:r>
      <w:r w:rsidR="009F5E52">
        <w:t xml:space="preserve"> Dienas tirgū</w:t>
      </w:r>
      <w:r>
        <w:t xml:space="preserve">, kas pretēji apsūdzībā norādītajam apstiprina, ka </w:t>
      </w:r>
      <w:r w:rsidR="00CB28B0">
        <w:t>[pers. A]</w:t>
      </w:r>
      <w:r>
        <w:t xml:space="preserve"> nevarēja pieņemt kukuli par šo tirdzniecības vietu nomu 2014. gada novembrī un decembrī</w:t>
      </w:r>
      <w:r w:rsidR="009F5E52">
        <w:t>.</w:t>
      </w:r>
    </w:p>
    <w:p w14:paraId="3CC2A7AD" w14:textId="6764F2C6" w:rsidR="009F5E52" w:rsidRDefault="009F5E52" w:rsidP="00D70C1D">
      <w:pPr>
        <w:tabs>
          <w:tab w:val="left" w:pos="1710"/>
        </w:tabs>
        <w:spacing w:line="276" w:lineRule="auto"/>
        <w:ind w:firstLine="720"/>
        <w:jc w:val="both"/>
      </w:pPr>
      <w:r>
        <w:t xml:space="preserve">[4.3.2] Tiesa nepamatoti </w:t>
      </w:r>
      <w:r w:rsidR="008B77E5">
        <w:t xml:space="preserve">par ticamām </w:t>
      </w:r>
      <w:r>
        <w:t xml:space="preserve">atzinusi </w:t>
      </w:r>
      <w:r w:rsidR="00D90BF5">
        <w:t xml:space="preserve">liecinieku </w:t>
      </w:r>
      <w:r w:rsidR="00CB28B0">
        <w:t>[pers. G]</w:t>
      </w:r>
      <w:r>
        <w:t xml:space="preserve"> un </w:t>
      </w:r>
      <w:r w:rsidR="00CB28B0">
        <w:t>[pers. B]</w:t>
      </w:r>
      <w:r>
        <w:t xml:space="preserve"> liecības</w:t>
      </w:r>
      <w:r w:rsidR="00C215A3" w:rsidRPr="00C215A3">
        <w:t xml:space="preserve"> </w:t>
      </w:r>
      <w:r w:rsidR="00C215A3">
        <w:t xml:space="preserve">par samaksāto kukuļa apmēru un tirdzniecības vietu nomas periodu </w:t>
      </w:r>
      <w:r w:rsidR="00D90BF5">
        <w:t xml:space="preserve">Nakts tirgū </w:t>
      </w:r>
      <w:r w:rsidR="00C215A3">
        <w:t>(2014. gada jūnijā, jūlijā un augustā)</w:t>
      </w:r>
      <w:r>
        <w:t xml:space="preserve">, jo tās ir pretrunā </w:t>
      </w:r>
      <w:r w:rsidR="00C215A3">
        <w:t xml:space="preserve">ar </w:t>
      </w:r>
      <w:r>
        <w:t>noslēgtā nomas līguma per</w:t>
      </w:r>
      <w:r w:rsidR="00C215A3">
        <w:t>iodu.</w:t>
      </w:r>
    </w:p>
    <w:p w14:paraId="2E8F1E95" w14:textId="7EEFA8AF" w:rsidR="00C215A3" w:rsidRDefault="00C215A3" w:rsidP="00D70C1D">
      <w:pPr>
        <w:tabs>
          <w:tab w:val="left" w:pos="1710"/>
        </w:tabs>
        <w:spacing w:line="276" w:lineRule="auto"/>
        <w:ind w:firstLine="720"/>
        <w:jc w:val="both"/>
      </w:pPr>
      <w:r>
        <w:t xml:space="preserve">[4.3.3] Tiesas savus atzinumus par </w:t>
      </w:r>
      <w:r w:rsidR="00CB28B0">
        <w:t>[pers. A]</w:t>
      </w:r>
      <w:r>
        <w:t xml:space="preserve"> vainīgumu pamatojusi ar </w:t>
      </w:r>
      <w:r w:rsidR="00CB28B0">
        <w:t>[pers. C]</w:t>
      </w:r>
      <w:r>
        <w:t xml:space="preserve"> un </w:t>
      </w:r>
      <w:r w:rsidR="00CB28B0">
        <w:t>[Nosaukums A]</w:t>
      </w:r>
      <w:r>
        <w:t xml:space="preserve"> 2014. gada 29. aprīlī </w:t>
      </w:r>
      <w:r w:rsidR="00D90BF5">
        <w:t xml:space="preserve">noslēgtajiem līgumiem </w:t>
      </w:r>
      <w:r>
        <w:t>Nr. 0502</w:t>
      </w:r>
      <w:r>
        <w:noBreakHyphen/>
        <w:t>A/14 un Nr. 0503</w:t>
      </w:r>
      <w:r>
        <w:noBreakHyphen/>
        <w:t xml:space="preserve">A/14 un 2014. gada 5. decembrī </w:t>
      </w:r>
      <w:r w:rsidR="00D90BF5">
        <w:t xml:space="preserve">noslēgtajiem līgumiem </w:t>
      </w:r>
      <w:r>
        <w:t>Nr. 0865</w:t>
      </w:r>
      <w:r>
        <w:noBreakHyphen/>
        <w:t>A/14 un Nr. 0866</w:t>
      </w:r>
      <w:r>
        <w:noBreakHyphen/>
        <w:t>A/14, kas nav atrodami lietas materiālos.</w:t>
      </w:r>
    </w:p>
    <w:p w14:paraId="51B22F57" w14:textId="57C507F9" w:rsidR="00C215A3" w:rsidRDefault="00C36B76" w:rsidP="00C36B76">
      <w:pPr>
        <w:tabs>
          <w:tab w:val="left" w:pos="1710"/>
        </w:tabs>
        <w:spacing w:line="276" w:lineRule="auto"/>
        <w:ind w:firstLine="720"/>
        <w:jc w:val="both"/>
      </w:pPr>
      <w:r>
        <w:t>[4.3.4] </w:t>
      </w:r>
      <w:r w:rsidR="001801E6">
        <w:t>T</w:t>
      </w:r>
      <w:r>
        <w:t xml:space="preserve">iesa nav ņēmusi vērā liecinieka </w:t>
      </w:r>
      <w:r w:rsidR="00CB28B0">
        <w:t>[pers. I]</w:t>
      </w:r>
      <w:r>
        <w:t xml:space="preserve"> liecības, ka viņš nav komunicējis ar </w:t>
      </w:r>
      <w:r w:rsidR="00CB28B0">
        <w:t>[pers. A]</w:t>
      </w:r>
      <w:r>
        <w:t xml:space="preserve"> pirms 2015. gada janvāra un runājis par </w:t>
      </w:r>
      <w:r w:rsidR="00A37918">
        <w:t xml:space="preserve">apsūdzētajam </w:t>
      </w:r>
      <w:r>
        <w:t>maksājamo kukuli par tirdzniecības vietu nomu. Pretēji minēt</w:t>
      </w:r>
      <w:r w:rsidR="00A37918">
        <w:t>aj</w:t>
      </w:r>
      <w:r>
        <w:t xml:space="preserve">ām liecībām tiesa atzinusi par pierādītu, ka </w:t>
      </w:r>
      <w:r w:rsidR="00CB28B0">
        <w:t>[pers. A]</w:t>
      </w:r>
      <w:r>
        <w:t xml:space="preserve"> ir pieprasījis un saņēmis kukuļus par tirdzniecības vietu iznomāšanu pirms 2015. gada janvāra.</w:t>
      </w:r>
    </w:p>
    <w:p w14:paraId="70F159DE" w14:textId="405DB3AA" w:rsidR="00C36B76" w:rsidRDefault="00C36B76" w:rsidP="00F97291">
      <w:pPr>
        <w:tabs>
          <w:tab w:val="left" w:pos="1710"/>
        </w:tabs>
        <w:spacing w:line="276" w:lineRule="auto"/>
        <w:ind w:firstLine="720"/>
        <w:jc w:val="both"/>
      </w:pPr>
      <w:r>
        <w:t>[4.</w:t>
      </w:r>
      <w:r w:rsidR="002E6DFB">
        <w:t>3</w:t>
      </w:r>
      <w:r>
        <w:t>.</w:t>
      </w:r>
      <w:r w:rsidR="002E6DFB">
        <w:t>5</w:t>
      </w:r>
      <w:r>
        <w:t xml:space="preserve">] Tiesa nav izvērtējusi pretrunas liecinieku </w:t>
      </w:r>
      <w:r w:rsidR="00CB28B0">
        <w:t>[pers. G]</w:t>
      </w:r>
      <w:r>
        <w:t xml:space="preserve">, </w:t>
      </w:r>
      <w:r w:rsidR="00CB28B0">
        <w:t>[pers. B]</w:t>
      </w:r>
      <w:r>
        <w:t xml:space="preserve">, </w:t>
      </w:r>
      <w:r w:rsidR="00CB28B0">
        <w:t>[pers. I]</w:t>
      </w:r>
      <w:r>
        <w:t xml:space="preserve">, </w:t>
      </w:r>
      <w:r w:rsidR="00CB28B0">
        <w:t>[pers. C]</w:t>
      </w:r>
      <w:r>
        <w:t xml:space="preserve">, </w:t>
      </w:r>
      <w:r w:rsidR="00CB28B0">
        <w:t>[pers. D]</w:t>
      </w:r>
      <w:r>
        <w:t xml:space="preserve"> un </w:t>
      </w:r>
      <w:r w:rsidR="00CB28B0">
        <w:t>[pers. H]</w:t>
      </w:r>
      <w:r w:rsidR="00B174EB">
        <w:t xml:space="preserve"> pirmstiesas kriminālprocesā un tiesā sniegtajās liecībās par to, kas tieši un kādos apstākļos no viņiem pieprasīja kukuli par tirdzniecības vietu iznomāšanu </w:t>
      </w:r>
      <w:r w:rsidR="00CB28B0">
        <w:t>[Nosaukums A]</w:t>
      </w:r>
      <w:r w:rsidR="00B174EB">
        <w:t xml:space="preserve">. Tiesa nav izvērtējusi apstākļus, kuru dēļ liecinieki </w:t>
      </w:r>
      <w:r w:rsidR="00CB28B0">
        <w:t>[pers. G]</w:t>
      </w:r>
      <w:r w:rsidR="00B174EB">
        <w:t xml:space="preserve">, </w:t>
      </w:r>
      <w:r w:rsidR="00CB28B0">
        <w:t>[pers. B]</w:t>
      </w:r>
      <w:r w:rsidR="00B174EB">
        <w:t xml:space="preserve">, </w:t>
      </w:r>
      <w:r w:rsidR="00CB28B0">
        <w:t>[pers. I]</w:t>
      </w:r>
      <w:r w:rsidR="00B174EB">
        <w:t xml:space="preserve">, </w:t>
      </w:r>
      <w:r w:rsidR="00CB28B0">
        <w:t>[pers. C]</w:t>
      </w:r>
      <w:r w:rsidR="00B174EB">
        <w:t xml:space="preserve"> mainījuši savas liecības par </w:t>
      </w:r>
      <w:r w:rsidR="00CB28B0">
        <w:t>[pers. J]</w:t>
      </w:r>
      <w:r w:rsidR="00B174EB">
        <w:t xml:space="preserve"> iesaisti noziedzīgajās darbīb</w:t>
      </w:r>
      <w:r w:rsidR="00A37918">
        <w:t>ā</w:t>
      </w:r>
      <w:r w:rsidR="00B174EB">
        <w:t xml:space="preserve">s, kas </w:t>
      </w:r>
      <w:proofErr w:type="spellStart"/>
      <w:r w:rsidR="00B174EB">
        <w:t>rezultējās</w:t>
      </w:r>
      <w:proofErr w:type="spellEnd"/>
      <w:r w:rsidR="00B174EB">
        <w:t xml:space="preserve"> ar kriminālprocesa izbeigšanu pret </w:t>
      </w:r>
      <w:r w:rsidR="00CB28B0">
        <w:t>[pers. J]</w:t>
      </w:r>
      <w:r w:rsidR="00B51034">
        <w:t xml:space="preserve">. </w:t>
      </w:r>
    </w:p>
    <w:p w14:paraId="2A634E1F" w14:textId="77777777" w:rsidR="005801FA" w:rsidRDefault="00B51034" w:rsidP="005801FA">
      <w:pPr>
        <w:tabs>
          <w:tab w:val="left" w:pos="1710"/>
        </w:tabs>
        <w:spacing w:line="276" w:lineRule="auto"/>
        <w:ind w:firstLine="720"/>
        <w:jc w:val="both"/>
      </w:pPr>
      <w:r>
        <w:t xml:space="preserve">Tiesa nav </w:t>
      </w:r>
      <w:r w:rsidR="00455523">
        <w:t>izvērtējusi:</w:t>
      </w:r>
      <w:r>
        <w:t xml:space="preserve"> </w:t>
      </w:r>
    </w:p>
    <w:p w14:paraId="514A7558" w14:textId="49B392F0" w:rsidR="005801FA" w:rsidRDefault="00B51034" w:rsidP="005801FA">
      <w:pPr>
        <w:tabs>
          <w:tab w:val="left" w:pos="1710"/>
        </w:tabs>
        <w:spacing w:line="276" w:lineRule="auto"/>
        <w:ind w:firstLine="720"/>
        <w:jc w:val="both"/>
      </w:pPr>
      <w:r>
        <w:t>1) lieciniece</w:t>
      </w:r>
      <w:r w:rsidR="00455523">
        <w:t>s</w:t>
      </w:r>
      <w:r>
        <w:t xml:space="preserve"> </w:t>
      </w:r>
      <w:r w:rsidR="00CB28B0">
        <w:t>[pers. B]</w:t>
      </w:r>
      <w:r>
        <w:t xml:space="preserve"> pirmstiesas kriminālprocesā </w:t>
      </w:r>
      <w:r w:rsidR="00455523">
        <w:t>sniegtās liecības</w:t>
      </w:r>
      <w:r>
        <w:t xml:space="preserve"> par </w:t>
      </w:r>
      <w:r w:rsidR="00455523">
        <w:t xml:space="preserve">to, </w:t>
      </w:r>
      <w:proofErr w:type="gramStart"/>
      <w:r w:rsidR="00455523">
        <w:t xml:space="preserve">ka </w:t>
      </w:r>
      <w:r>
        <w:t>kukuļ</w:t>
      </w:r>
      <w:r w:rsidR="00455523">
        <w:t>i tika</w:t>
      </w:r>
      <w:proofErr w:type="gramEnd"/>
      <w:r w:rsidR="00455523">
        <w:t xml:space="preserve"> doti </w:t>
      </w:r>
      <w:r>
        <w:t>personai vārdā „</w:t>
      </w:r>
      <w:r w:rsidR="00CB28B0">
        <w:t>[Vārds]</w:t>
      </w:r>
      <w:r>
        <w:t xml:space="preserve">”, nevis </w:t>
      </w:r>
      <w:r w:rsidR="00CB28B0">
        <w:t>[pers. A]</w:t>
      </w:r>
      <w:r>
        <w:t xml:space="preserve">, </w:t>
      </w:r>
      <w:r w:rsidR="00157A19">
        <w:t xml:space="preserve">un ka </w:t>
      </w:r>
      <w:r w:rsidR="00455523">
        <w:t>viņai nav bij</w:t>
      </w:r>
      <w:r>
        <w:t>ušas mantiska rakstura attiecības ar apsūdzēto</w:t>
      </w:r>
      <w:r w:rsidR="00455523">
        <w:t xml:space="preserve">; </w:t>
      </w:r>
    </w:p>
    <w:p w14:paraId="6954E748" w14:textId="2EBFAAD1" w:rsidR="005801FA" w:rsidRDefault="00455523" w:rsidP="005801FA">
      <w:pPr>
        <w:tabs>
          <w:tab w:val="left" w:pos="1710"/>
        </w:tabs>
        <w:spacing w:line="276" w:lineRule="auto"/>
        <w:ind w:firstLine="720"/>
        <w:jc w:val="both"/>
      </w:pPr>
      <w:r>
        <w:t xml:space="preserve">2) liecinieka </w:t>
      </w:r>
      <w:r w:rsidR="00CB28B0">
        <w:t>[pers. G]</w:t>
      </w:r>
      <w:r>
        <w:t xml:space="preserve"> </w:t>
      </w:r>
      <w:r w:rsidR="000A31CA">
        <w:t>p</w:t>
      </w:r>
      <w:r>
        <w:t>irmstiesas kriminālprocesā sniegtās liecības</w:t>
      </w:r>
      <w:r w:rsidR="00A37918">
        <w:t>:</w:t>
      </w:r>
      <w:r w:rsidR="000A31CA">
        <w:t xml:space="preserve"> a) </w:t>
      </w:r>
      <w:r>
        <w:t xml:space="preserve">par viņa sievas </w:t>
      </w:r>
      <w:r w:rsidR="00CB28B0">
        <w:t>[pers. B]</w:t>
      </w:r>
      <w:r>
        <w:t xml:space="preserve"> iznomāto tirdzniecības galdu skaitu katrā mēnesī un kukuļ</w:t>
      </w:r>
      <w:r w:rsidR="000A31CA">
        <w:t>u</w:t>
      </w:r>
      <w:r>
        <w:t xml:space="preserve"> nodošanas laik</w:t>
      </w:r>
      <w:r w:rsidR="000A31CA">
        <w:t xml:space="preserve">iem, kas </w:t>
      </w:r>
      <w:r>
        <w:t>neatbilst lietā esošajiem pierādījumiem</w:t>
      </w:r>
      <w:r w:rsidR="00A37918">
        <w:t>,</w:t>
      </w:r>
      <w:r>
        <w:t xml:space="preserve"> b) </w:t>
      </w:r>
      <w:r w:rsidR="000A31CA">
        <w:t xml:space="preserve">par to, </w:t>
      </w:r>
      <w:proofErr w:type="gramStart"/>
      <w:r w:rsidR="000A31CA">
        <w:t>ka kukuļi tika</w:t>
      </w:r>
      <w:proofErr w:type="gramEnd"/>
      <w:r w:rsidR="000A31CA">
        <w:t xml:space="preserve"> doti personai vārdā „</w:t>
      </w:r>
      <w:r w:rsidR="00CB28B0">
        <w:t>[Vārds]</w:t>
      </w:r>
      <w:r w:rsidR="000A31CA">
        <w:t>”, nevis apsūdzētajam</w:t>
      </w:r>
      <w:r w:rsidR="00A37918">
        <w:t>,</w:t>
      </w:r>
      <w:r>
        <w:t xml:space="preserve"> </w:t>
      </w:r>
      <w:r w:rsidR="000A31CA">
        <w:t xml:space="preserve">c) ka pēdējo reizi viņš maksāja </w:t>
      </w:r>
      <w:r w:rsidR="00ED2ADD">
        <w:t xml:space="preserve">kukuli </w:t>
      </w:r>
      <w:r w:rsidR="000A31CA">
        <w:t>2015. gada augusta sākumā</w:t>
      </w:r>
      <w:r w:rsidR="00ED2ADD">
        <w:t xml:space="preserve"> (laikā,</w:t>
      </w:r>
      <w:r w:rsidR="000A31CA">
        <w:t xml:space="preserve"> kad </w:t>
      </w:r>
      <w:r w:rsidR="00CB28B0">
        <w:t>[pers. A]</w:t>
      </w:r>
      <w:r w:rsidR="000A31CA">
        <w:t xml:space="preserve"> bija aizturēts</w:t>
      </w:r>
      <w:r w:rsidR="00ED2ADD">
        <w:t>)</w:t>
      </w:r>
      <w:r w:rsidR="000A31CA">
        <w:t xml:space="preserve">; </w:t>
      </w:r>
    </w:p>
    <w:p w14:paraId="325D4538" w14:textId="12F062C3" w:rsidR="005801FA" w:rsidRDefault="000A31CA" w:rsidP="005801FA">
      <w:pPr>
        <w:tabs>
          <w:tab w:val="left" w:pos="1710"/>
        </w:tabs>
        <w:spacing w:line="276" w:lineRule="auto"/>
        <w:ind w:firstLine="720"/>
        <w:jc w:val="both"/>
      </w:pPr>
      <w:r>
        <w:t xml:space="preserve">3) liecinieka </w:t>
      </w:r>
      <w:r w:rsidR="00CB28B0">
        <w:t>[pers. I]</w:t>
      </w:r>
      <w:r>
        <w:t xml:space="preserve"> pirmstiesas kriminālprocesā sniegtās liecības</w:t>
      </w:r>
      <w:r w:rsidR="00931590">
        <w:t>, ka</w:t>
      </w:r>
      <w:r w:rsidR="00A37918">
        <w:t>:</w:t>
      </w:r>
      <w:r w:rsidR="00931590">
        <w:t xml:space="preserve"> a) kukuļi tika doti </w:t>
      </w:r>
      <w:r w:rsidR="00CB28B0">
        <w:t>[pers. J]</w:t>
      </w:r>
      <w:r w:rsidR="00931590">
        <w:t>, 2015. gadā tika samaksāti kopumā 1260 </w:t>
      </w:r>
      <w:proofErr w:type="spellStart"/>
      <w:r w:rsidR="00931590" w:rsidRPr="00931590">
        <w:rPr>
          <w:i/>
          <w:iCs/>
        </w:rPr>
        <w:t>euro</w:t>
      </w:r>
      <w:proofErr w:type="spellEnd"/>
      <w:r w:rsidR="00931590">
        <w:t xml:space="preserve"> par tirdzniecības galdu nomu maijā, jūnijā, jūlijā, augustā, septembrī un oktobrī, kas norāda, ka šajās darbībās </w:t>
      </w:r>
      <w:proofErr w:type="gramStart"/>
      <w:r w:rsidR="00CB28B0">
        <w:t>[</w:t>
      </w:r>
      <w:proofErr w:type="gramEnd"/>
      <w:r w:rsidR="00CB28B0">
        <w:t>pers. A]</w:t>
      </w:r>
      <w:r w:rsidR="00931590">
        <w:t xml:space="preserve"> </w:t>
      </w:r>
      <w:r w:rsidR="00ED2ADD">
        <w:t xml:space="preserve">nebija </w:t>
      </w:r>
      <w:r w:rsidR="00931590">
        <w:t>iesaistīts</w:t>
      </w:r>
      <w:r w:rsidR="00A37918">
        <w:t>,</w:t>
      </w:r>
      <w:r w:rsidR="00931590">
        <w:t xml:space="preserve"> b) </w:t>
      </w:r>
      <w:r w:rsidR="009D77A9">
        <w:t xml:space="preserve">dažreiz kukuļi </w:t>
      </w:r>
      <w:r w:rsidR="00CB28B0">
        <w:t>[pers. J]</w:t>
      </w:r>
      <w:r w:rsidR="009D77A9">
        <w:t xml:space="preserve"> tika nodoti </w:t>
      </w:r>
      <w:r w:rsidR="005B5B82">
        <w:t>ar</w:t>
      </w:r>
      <w:r w:rsidR="00567DEF">
        <w:t xml:space="preserve"> </w:t>
      </w:r>
      <w:r w:rsidR="00CB28B0">
        <w:t>[pers. K]</w:t>
      </w:r>
      <w:r w:rsidR="005B5B82">
        <w:t xml:space="preserve"> starpniecību</w:t>
      </w:r>
      <w:r w:rsidR="0084300A">
        <w:t xml:space="preserve">; </w:t>
      </w:r>
    </w:p>
    <w:p w14:paraId="7C0605EA" w14:textId="3C43C478" w:rsidR="005801FA" w:rsidRDefault="0084300A" w:rsidP="005801FA">
      <w:pPr>
        <w:tabs>
          <w:tab w:val="left" w:pos="1710"/>
        </w:tabs>
        <w:spacing w:line="276" w:lineRule="auto"/>
        <w:ind w:firstLine="720"/>
        <w:jc w:val="both"/>
      </w:pPr>
      <w:r>
        <w:t>4) pretrunas</w:t>
      </w:r>
      <w:r w:rsidR="00A37918">
        <w:t>:</w:t>
      </w:r>
      <w:r>
        <w:t xml:space="preserve"> </w:t>
      </w:r>
      <w:r w:rsidR="006E7731">
        <w:t>a) </w:t>
      </w:r>
      <w:r>
        <w:t xml:space="preserve">liecinieces </w:t>
      </w:r>
      <w:r w:rsidR="00CB28B0">
        <w:t>[pers. C]</w:t>
      </w:r>
      <w:r>
        <w:t xml:space="preserve"> un liecinieka </w:t>
      </w:r>
      <w:r w:rsidR="00CB28B0">
        <w:t>[pers. I]</w:t>
      </w:r>
      <w:r>
        <w:t xml:space="preserve"> liecīb</w:t>
      </w:r>
      <w:r w:rsidR="00ED2ADD">
        <w:t>ā</w:t>
      </w:r>
      <w:r>
        <w:t xml:space="preserve">s par tikšanās apstākļiem ar </w:t>
      </w:r>
      <w:r w:rsidR="00CB28B0">
        <w:t>[pers. A]</w:t>
      </w:r>
      <w:r w:rsidR="006E7731">
        <w:t xml:space="preserve">, </w:t>
      </w:r>
      <w:r>
        <w:t xml:space="preserve">kukuļu </w:t>
      </w:r>
      <w:r w:rsidR="006E7731">
        <w:t xml:space="preserve">pieprasīšanu un </w:t>
      </w:r>
      <w:r>
        <w:t>maksāšanu</w:t>
      </w:r>
      <w:r w:rsidR="006E7731">
        <w:t xml:space="preserve"> par tirdzniecības viet</w:t>
      </w:r>
      <w:r w:rsidR="005801FA">
        <w:t>u nomu</w:t>
      </w:r>
      <w:r w:rsidR="006E7731">
        <w:t xml:space="preserve"> Dienas un Nakts tirgos</w:t>
      </w:r>
      <w:r w:rsidR="00A37918">
        <w:t>,</w:t>
      </w:r>
      <w:r w:rsidR="006E7731">
        <w:t xml:space="preserve"> b) liecinieces </w:t>
      </w:r>
      <w:r w:rsidR="00CB28B0">
        <w:t>[pers. C]</w:t>
      </w:r>
      <w:r w:rsidR="006E7731">
        <w:t xml:space="preserve"> liecībās par </w:t>
      </w:r>
      <w:r w:rsidR="00CB28B0">
        <w:t>[pers. J]</w:t>
      </w:r>
      <w:r w:rsidR="006E7731">
        <w:t xml:space="preserve"> un </w:t>
      </w:r>
      <w:r w:rsidR="00CB28B0">
        <w:t>[pers. K]</w:t>
      </w:r>
      <w:r w:rsidR="006E7731">
        <w:t xml:space="preserve"> pazīšanu </w:t>
      </w:r>
      <w:r w:rsidR="006E7731">
        <w:lastRenderedPageBreak/>
        <w:t xml:space="preserve">un iesaisti kukuļņemšanā, </w:t>
      </w:r>
      <w:r w:rsidR="006E53EA">
        <w:t>viņai izteikto kukuļa pieprasījumu;</w:t>
      </w:r>
      <w:r w:rsidR="006E7731">
        <w:t xml:space="preserve"> </w:t>
      </w:r>
    </w:p>
    <w:p w14:paraId="314D9CAB" w14:textId="2E2F5819" w:rsidR="00B51034" w:rsidRDefault="006E53EA" w:rsidP="005801FA">
      <w:pPr>
        <w:tabs>
          <w:tab w:val="left" w:pos="1710"/>
        </w:tabs>
        <w:spacing w:line="276" w:lineRule="auto"/>
        <w:ind w:firstLine="720"/>
        <w:jc w:val="both"/>
      </w:pPr>
      <w:r>
        <w:t xml:space="preserve">5) pretrunas </w:t>
      </w:r>
      <w:r w:rsidR="005801FA">
        <w:t>liecinieces</w:t>
      </w:r>
      <w:r>
        <w:t xml:space="preserve"> </w:t>
      </w:r>
      <w:r w:rsidR="00CB28B0">
        <w:t>[pers. D]</w:t>
      </w:r>
      <w:r>
        <w:t xml:space="preserve"> liecībās</w:t>
      </w:r>
      <w:r w:rsidR="00A37918">
        <w:t>:</w:t>
      </w:r>
      <w:r>
        <w:t xml:space="preserve"> </w:t>
      </w:r>
      <w:r w:rsidR="005801FA">
        <w:t>a) </w:t>
      </w:r>
      <w:r>
        <w:t>par pieprasītā un maksātā kukuļa summu par tirdzniecības viet</w:t>
      </w:r>
      <w:r w:rsidR="002C2956">
        <w:t>u nomu</w:t>
      </w:r>
      <w:r>
        <w:t xml:space="preserve"> Nakts tirgū</w:t>
      </w:r>
      <w:r w:rsidR="00ED2ADD">
        <w:t>,</w:t>
      </w:r>
      <w:r w:rsidR="005801FA">
        <w:t xml:space="preserve"> b) par maksājumu veikšanu </w:t>
      </w:r>
      <w:r w:rsidR="00CB28B0">
        <w:t>[pers. J]</w:t>
      </w:r>
      <w:r w:rsidR="005801FA">
        <w:t>;</w:t>
      </w:r>
    </w:p>
    <w:p w14:paraId="5042BCD7" w14:textId="08C7B00C" w:rsidR="00170EAD" w:rsidRDefault="005801FA" w:rsidP="00170EAD">
      <w:pPr>
        <w:tabs>
          <w:tab w:val="left" w:pos="1710"/>
        </w:tabs>
        <w:spacing w:line="276" w:lineRule="auto"/>
        <w:ind w:firstLine="720"/>
        <w:jc w:val="both"/>
      </w:pPr>
      <w:r>
        <w:t xml:space="preserve">6) pretrunas liecinieka </w:t>
      </w:r>
      <w:r w:rsidR="00CB28B0">
        <w:t>[pers. D]</w:t>
      </w:r>
      <w:r>
        <w:t xml:space="preserve"> liecībās par</w:t>
      </w:r>
      <w:r w:rsidR="00ED2ADD">
        <w:t>:</w:t>
      </w:r>
      <w:r>
        <w:t xml:space="preserve"> </w:t>
      </w:r>
      <w:r w:rsidR="002C2956">
        <w:t>a) </w:t>
      </w:r>
      <w:r>
        <w:t xml:space="preserve">piekrišanu veikt maksājumu </w:t>
      </w:r>
      <w:r w:rsidR="00CB28B0">
        <w:t>[pers. J]</w:t>
      </w:r>
      <w:r>
        <w:t xml:space="preserve"> par tirdzniecības vietu nomu</w:t>
      </w:r>
      <w:r w:rsidR="002C2956">
        <w:t>, b) </w:t>
      </w:r>
      <w:r w:rsidR="00CB28B0">
        <w:t>[pers. A]</w:t>
      </w:r>
      <w:r w:rsidR="002C2956">
        <w:t xml:space="preserve"> </w:t>
      </w:r>
      <w:r w:rsidR="005B5B82">
        <w:t xml:space="preserve">īstenoto </w:t>
      </w:r>
      <w:r w:rsidR="002C2956">
        <w:t>kukuļa pieprasīšanu ar starpnieku palīdzību</w:t>
      </w:r>
      <w:r w:rsidR="00170EAD">
        <w:t>.</w:t>
      </w:r>
    </w:p>
    <w:p w14:paraId="6CB6D6D2" w14:textId="78E03F46" w:rsidR="00455523" w:rsidRDefault="002C2956" w:rsidP="00455523">
      <w:pPr>
        <w:tabs>
          <w:tab w:val="left" w:pos="1710"/>
        </w:tabs>
        <w:spacing w:line="276" w:lineRule="auto"/>
        <w:ind w:firstLine="720"/>
        <w:jc w:val="both"/>
      </w:pPr>
      <w:r>
        <w:t>Ņemot vērā minētās pretrunas</w:t>
      </w:r>
      <w:r w:rsidR="00170EAD">
        <w:t>,</w:t>
      </w:r>
      <w:r>
        <w:t xml:space="preserve"> t</w:t>
      </w:r>
      <w:r w:rsidR="00455523">
        <w:t xml:space="preserve">iesa nepamatoti </w:t>
      </w:r>
      <w:r w:rsidR="005B5B82">
        <w:t xml:space="preserve">par ticamām </w:t>
      </w:r>
      <w:r w:rsidR="00455523">
        <w:t>atzinusi</w:t>
      </w:r>
      <w:r>
        <w:t xml:space="preserve"> </w:t>
      </w:r>
      <w:r w:rsidR="00455523">
        <w:t>liecinie</w:t>
      </w:r>
      <w:r>
        <w:t>ku</w:t>
      </w:r>
      <w:r w:rsidR="00455523">
        <w:t xml:space="preserve"> </w:t>
      </w:r>
      <w:r w:rsidR="00CB28B0">
        <w:t>[pers. B]</w:t>
      </w:r>
      <w:r>
        <w:t xml:space="preserve">, </w:t>
      </w:r>
      <w:r w:rsidR="00CB28B0">
        <w:t>[pers. I]</w:t>
      </w:r>
      <w:r w:rsidR="00ED2ADD">
        <w:t>,</w:t>
      </w:r>
      <w:r w:rsidR="0084300A">
        <w:t xml:space="preserve"> </w:t>
      </w:r>
      <w:r w:rsidR="00CB28B0">
        <w:t>[pers. G]</w:t>
      </w:r>
      <w:r>
        <w:t>,</w:t>
      </w:r>
      <w:r w:rsidR="006E53EA">
        <w:t xml:space="preserve"> </w:t>
      </w:r>
      <w:r w:rsidR="00CB28B0">
        <w:t>[pers. C]</w:t>
      </w:r>
      <w:r>
        <w:t xml:space="preserve">, </w:t>
      </w:r>
      <w:r w:rsidR="00CB28B0">
        <w:t>[pers. H]</w:t>
      </w:r>
      <w:r w:rsidR="00ED2ADD">
        <w:t xml:space="preserve"> un</w:t>
      </w:r>
      <w:r>
        <w:t xml:space="preserve"> </w:t>
      </w:r>
      <w:r w:rsidR="00CB28B0">
        <w:t>[pers. D]</w:t>
      </w:r>
      <w:r w:rsidR="006E53EA">
        <w:t xml:space="preserve"> liecības</w:t>
      </w:r>
      <w:r>
        <w:t>.</w:t>
      </w:r>
    </w:p>
    <w:p w14:paraId="2A2F654E" w14:textId="619A8D5F" w:rsidR="00C36B76" w:rsidRDefault="00170EAD" w:rsidP="00170EAD">
      <w:pPr>
        <w:tabs>
          <w:tab w:val="left" w:pos="1710"/>
        </w:tabs>
        <w:spacing w:line="276" w:lineRule="auto"/>
        <w:ind w:firstLine="720"/>
        <w:jc w:val="both"/>
      </w:pPr>
      <w:r>
        <w:t>Izvērtējot minēto liecinieku liecību ticamību, tiesa nav ņēmusi vērā, ka</w:t>
      </w:r>
      <w:r w:rsidR="00394DA3">
        <w:t>: 1) </w:t>
      </w:r>
      <w:r w:rsidR="00CB28B0">
        <w:t>[pers. B]</w:t>
      </w:r>
      <w:r>
        <w:t xml:space="preserve">, </w:t>
      </w:r>
      <w:r w:rsidR="00157A19">
        <w:t xml:space="preserve">Individuālais komersants </w:t>
      </w:r>
      <w:r>
        <w:t>„</w:t>
      </w:r>
      <w:r w:rsidR="00CB28B0">
        <w:t>[Nosaukums B]</w:t>
      </w:r>
      <w:r>
        <w:t>” (</w:t>
      </w:r>
      <w:r w:rsidR="00CB28B0">
        <w:t>[pers. D]</w:t>
      </w:r>
      <w:r>
        <w:t xml:space="preserve"> uzņēmums), </w:t>
      </w:r>
      <w:r w:rsidR="00CB28B0">
        <w:t>[pers. D]</w:t>
      </w:r>
      <w:r>
        <w:t xml:space="preserve">, </w:t>
      </w:r>
      <w:r w:rsidR="00CB28B0">
        <w:t>[pers. C]</w:t>
      </w:r>
      <w:r>
        <w:t xml:space="preserve"> bija noslēguši līgumus par atsevišķu tirdzniecības vietu nomu 2014. gadā, bet viņu liecības nesatur ziņas, ka par šīm tirdzniecības vietām tika pieprasīti un maksāti kukuļi</w:t>
      </w:r>
      <w:r w:rsidR="004A203E">
        <w:t xml:space="preserve">; 2) liecinieki ir aprunājuši </w:t>
      </w:r>
      <w:r w:rsidR="00CB28B0">
        <w:t>[pers. A]</w:t>
      </w:r>
      <w:r w:rsidR="004A203E">
        <w:t xml:space="preserve"> saistībā ar veiktajām pārbaudēm viņu iznomātajās tirdzniecības vietās, konfliktiem ar apsūdzēto, atteikšanos maksāt </w:t>
      </w:r>
      <w:r w:rsidR="00CB28B0">
        <w:t>[pers. J]</w:t>
      </w:r>
      <w:r w:rsidR="004A203E">
        <w:t>.</w:t>
      </w:r>
    </w:p>
    <w:p w14:paraId="22092B1E" w14:textId="1BF4D12F" w:rsidR="00394DA3" w:rsidRDefault="00DE6105" w:rsidP="00170EAD">
      <w:pPr>
        <w:tabs>
          <w:tab w:val="left" w:pos="1710"/>
        </w:tabs>
        <w:spacing w:line="276" w:lineRule="auto"/>
        <w:ind w:firstLine="720"/>
        <w:jc w:val="both"/>
      </w:pPr>
      <w:r>
        <w:t xml:space="preserve">[4.4] Apelācijas instances tiesa nepamatoti atzinusi, ka </w:t>
      </w:r>
      <w:r w:rsidR="00CB28B0">
        <w:t>[pers. A]</w:t>
      </w:r>
      <w:r>
        <w:t xml:space="preserve"> ir speciālais tiesību subjekts – valsts amatpersona. </w:t>
      </w:r>
    </w:p>
    <w:p w14:paraId="12AF2AEB" w14:textId="083FC52B" w:rsidR="00394DA3" w:rsidRDefault="00873CC5" w:rsidP="00CB28B0">
      <w:pPr>
        <w:tabs>
          <w:tab w:val="left" w:pos="1710"/>
        </w:tabs>
        <w:spacing w:line="276" w:lineRule="auto"/>
        <w:ind w:firstLine="720"/>
        <w:jc w:val="both"/>
      </w:pPr>
      <w:r>
        <w:t>Pirmkārt, a</w:t>
      </w:r>
      <w:r w:rsidR="00323537">
        <w:t xml:space="preserve">psūdzībā norādītajā laikā </w:t>
      </w:r>
      <w:r w:rsidR="00CB28B0">
        <w:t>[pers. A]</w:t>
      </w:r>
      <w:r w:rsidR="00323537">
        <w:t xml:space="preserve"> bija iepirkumu komisijas loceklis, taču apsūdzētajam nav celta apsūdzība par darbībām vai bezdarbību</w:t>
      </w:r>
      <w:r w:rsidR="005B5B82">
        <w:t xml:space="preserve"> saistībā </w:t>
      </w:r>
      <w:r w:rsidR="00323537">
        <w:t xml:space="preserve">ar minētā amata pienākumiem, bet gan par darbībām, ieņemot </w:t>
      </w:r>
      <w:r w:rsidR="00A37918">
        <w:t>Rīgas pašvaldības akciju sabiedrības „</w:t>
      </w:r>
      <w:r w:rsidR="00CB28B0">
        <w:t>[Nosaukums A]</w:t>
      </w:r>
      <w:r w:rsidR="00A37918">
        <w:t xml:space="preserve">” </w:t>
      </w:r>
      <w:proofErr w:type="gramStart"/>
      <w:r w:rsidR="00A37918">
        <w:t>(</w:t>
      </w:r>
      <w:proofErr w:type="gramEnd"/>
      <w:r w:rsidR="00A37918">
        <w:t>turpmāk – sabiedrība RPAS „</w:t>
      </w:r>
      <w:r w:rsidR="00CB28B0">
        <w:t>[Nosaukums A]</w:t>
      </w:r>
      <w:r w:rsidR="00A37918">
        <w:t>”)</w:t>
      </w:r>
      <w:r w:rsidR="00323537">
        <w:t xml:space="preserve"> </w:t>
      </w:r>
      <w:r w:rsidR="00CB28B0">
        <w:t>[Nosaukums]</w:t>
      </w:r>
      <w:r w:rsidR="00323537">
        <w:t xml:space="preserve"> nodaļas</w:t>
      </w:r>
      <w:r w:rsidR="00394DA3">
        <w:t xml:space="preserve"> (turpmāk – </w:t>
      </w:r>
      <w:r w:rsidR="00CB28B0">
        <w:t>[Nodaļa]</w:t>
      </w:r>
      <w:r w:rsidR="00394DA3">
        <w:t>)</w:t>
      </w:r>
      <w:r w:rsidR="00323537">
        <w:t xml:space="preserve"> vadītāja amatu, kuru viņš ieņēma laikā no 2011. gada 1. septembra līdz 2015. gada 1. jūlijam. Ņemot vērā minēto, apsūdzībā norādītajā laikā 2015. gada jūlijā </w:t>
      </w:r>
      <w:r w:rsidR="00CB28B0">
        <w:t>[pers. A]</w:t>
      </w:r>
      <w:r w:rsidR="00323537">
        <w:t xml:space="preserve"> vairs nebija </w:t>
      </w:r>
      <w:r w:rsidR="00A37918">
        <w:t>sabiedrība</w:t>
      </w:r>
      <w:r w:rsidR="00FF53DE">
        <w:t>s</w:t>
      </w:r>
      <w:r w:rsidR="00A37918">
        <w:t xml:space="preserve"> RPAS „</w:t>
      </w:r>
      <w:r w:rsidR="00CB28B0">
        <w:t>[Nosaukums A]</w:t>
      </w:r>
      <w:r w:rsidR="00A37918">
        <w:t>”</w:t>
      </w:r>
      <w:r w:rsidR="00323537">
        <w:t xml:space="preserve"> </w:t>
      </w:r>
      <w:r w:rsidR="00CB28B0">
        <w:t>[Nodaļa]</w:t>
      </w:r>
      <w:r w:rsidR="00394DA3">
        <w:t xml:space="preserve"> </w:t>
      </w:r>
      <w:r w:rsidR="00323537">
        <w:t xml:space="preserve">vadītājs, tāpēc </w:t>
      </w:r>
      <w:r w:rsidR="00CB28B0">
        <w:t>[pers. </w:t>
      </w:r>
      <w:r w:rsidR="00601C36">
        <w:t>G</w:t>
      </w:r>
      <w:r w:rsidR="00CB28B0">
        <w:t>]</w:t>
      </w:r>
      <w:r w:rsidR="00323537">
        <w:t xml:space="preserve"> un </w:t>
      </w:r>
      <w:r w:rsidR="00CB28B0">
        <w:t>[pers. </w:t>
      </w:r>
      <w:r w:rsidR="00601C36">
        <w:t>I</w:t>
      </w:r>
      <w:r w:rsidR="00CB28B0">
        <w:t>]</w:t>
      </w:r>
      <w:r w:rsidR="00323537">
        <w:t xml:space="preserve"> nevarēja nodot kukuli apsūdzētajam par jūlija mēnesī nomātām tirdzniecības vietām. </w:t>
      </w:r>
    </w:p>
    <w:p w14:paraId="7AB55127" w14:textId="34A20E26" w:rsidR="00DE6105" w:rsidRDefault="00873CC5" w:rsidP="00394DA3">
      <w:pPr>
        <w:tabs>
          <w:tab w:val="left" w:pos="1710"/>
        </w:tabs>
        <w:spacing w:line="276" w:lineRule="auto"/>
        <w:ind w:firstLine="720"/>
        <w:jc w:val="both"/>
      </w:pPr>
      <w:r>
        <w:t xml:space="preserve">Otrkārt, tiesa nav izvērtējusi aizstāvja iesniegto </w:t>
      </w:r>
      <w:r w:rsidR="00FF53DE">
        <w:t>sabiedrības RPAS „</w:t>
      </w:r>
      <w:r w:rsidR="00644510">
        <w:t>[Nosaukums A]</w:t>
      </w:r>
      <w:r w:rsidR="00FF53DE">
        <w:t>”</w:t>
      </w:r>
      <w:r>
        <w:t xml:space="preserve"> 2016. gada 11. janvāra atbildi, no kuras izriet, ka </w:t>
      </w:r>
      <w:r w:rsidR="00FF53DE">
        <w:t>sabiedrības RPAS „</w:t>
      </w:r>
      <w:r w:rsidR="00644510">
        <w:t>[Nosaukums A]</w:t>
      </w:r>
      <w:r w:rsidR="00FF53DE">
        <w:t>”</w:t>
      </w:r>
      <w:r>
        <w:t xml:space="preserve"> </w:t>
      </w:r>
      <w:r w:rsidR="00644510">
        <w:t>[Nodaļa]</w:t>
      </w:r>
      <w:r w:rsidR="00394DA3">
        <w:t xml:space="preserve"> </w:t>
      </w:r>
      <w:r>
        <w:t>vadītāja amats neatbilst valsts amatpersonas statusam</w:t>
      </w:r>
      <w:r w:rsidR="00394DA3">
        <w:t xml:space="preserve">, jo </w:t>
      </w:r>
      <w:r w:rsidR="005B5B82">
        <w:t xml:space="preserve">šīs </w:t>
      </w:r>
      <w:r w:rsidR="00FF53DE">
        <w:t xml:space="preserve">sabiedrības </w:t>
      </w:r>
      <w:r w:rsidR="00394DA3">
        <w:t xml:space="preserve">vadītājs personīgi nepieņem lēmumus, kuri varētu ietekmēt trešo personu intereses. Tiesa nav ņēmusi vērā, ka </w:t>
      </w:r>
      <w:r w:rsidR="00644510">
        <w:t>[pers. A]</w:t>
      </w:r>
      <w:r w:rsidR="00394DA3">
        <w:t xml:space="preserve"> parakstītajā </w:t>
      </w:r>
      <w:r w:rsidR="00FF53DE">
        <w:t>sabiedrības RPAS „</w:t>
      </w:r>
      <w:r w:rsidR="00644510">
        <w:t>[Nosaukums A]</w:t>
      </w:r>
      <w:r w:rsidR="00FF53DE">
        <w:t>”</w:t>
      </w:r>
      <w:r w:rsidR="00394DA3">
        <w:t xml:space="preserve"> </w:t>
      </w:r>
      <w:r w:rsidR="00644510">
        <w:t>[Nodaļa]</w:t>
      </w:r>
      <w:r w:rsidR="00394DA3">
        <w:t xml:space="preserve"> vadītāja amata aprakstā nav iekļautas tiesības izdot trešajā</w:t>
      </w:r>
      <w:r w:rsidR="00CD2117">
        <w:t>m</w:t>
      </w:r>
      <w:r w:rsidR="00394DA3">
        <w:t xml:space="preserve"> personām saistītus norādījumus, rīkojumus un lēmumus.</w:t>
      </w:r>
    </w:p>
    <w:p w14:paraId="247FE34F" w14:textId="68286ECA" w:rsidR="00775CA8" w:rsidRDefault="00394DA3" w:rsidP="00775CA8">
      <w:pPr>
        <w:tabs>
          <w:tab w:val="left" w:pos="1710"/>
        </w:tabs>
        <w:spacing w:line="276" w:lineRule="auto"/>
        <w:ind w:firstLine="720"/>
        <w:jc w:val="both"/>
      </w:pPr>
      <w:r>
        <w:t>[4.5] </w:t>
      </w:r>
      <w:r w:rsidR="00775CA8">
        <w:t xml:space="preserve">Apelācijas instances tiesa nav ņēmusi vērā, ka lietā nav pierādījumu tam, ka </w:t>
      </w:r>
      <w:r w:rsidR="00CB28B0">
        <w:t>[pers. A]</w:t>
      </w:r>
      <w:r w:rsidR="00775CA8">
        <w:t xml:space="preserve"> ir izdarījis viņam inkriminētās noziedzīgās darbības. Lietā esošie </w:t>
      </w:r>
      <w:r w:rsidR="00305A48">
        <w:t xml:space="preserve">pierādījumi, tajā skaitā </w:t>
      </w:r>
      <w:r w:rsidR="00775CA8">
        <w:t>tirdzniecības vietu nomas līgum</w:t>
      </w:r>
      <w:r w:rsidR="00305A48">
        <w:t>os</w:t>
      </w:r>
      <w:r w:rsidR="00775CA8">
        <w:t>, pārbaudes akt</w:t>
      </w:r>
      <w:r w:rsidR="00305A48">
        <w:t>os</w:t>
      </w:r>
      <w:r w:rsidR="00775CA8">
        <w:t>, darba līgum</w:t>
      </w:r>
      <w:r w:rsidR="00305A48">
        <w:t>os norādītais</w:t>
      </w:r>
      <w:r w:rsidR="00775CA8">
        <w:t>, liecinieku pretrunīgās liecības nepierāda</w:t>
      </w:r>
      <w:r w:rsidR="00305A48">
        <w:t xml:space="preserve"> apsūdzētā vainīgumu noziedzīgajos nodarījumos. </w:t>
      </w:r>
    </w:p>
    <w:p w14:paraId="59C8D698" w14:textId="04560FAF" w:rsidR="00305A48" w:rsidRDefault="00305A48" w:rsidP="00775CA8">
      <w:pPr>
        <w:tabs>
          <w:tab w:val="left" w:pos="1710"/>
        </w:tabs>
        <w:spacing w:line="276" w:lineRule="auto"/>
        <w:ind w:firstLine="720"/>
        <w:jc w:val="both"/>
      </w:pPr>
      <w:r>
        <w:t xml:space="preserve">Tiesa nav izvērtējusi lēmumā par kriminālprocesa izbeigšanu daļā pret </w:t>
      </w:r>
      <w:r w:rsidR="00644510">
        <w:t>[pers. J]</w:t>
      </w:r>
      <w:r>
        <w:t xml:space="preserve"> un </w:t>
      </w:r>
      <w:r w:rsidR="00644510">
        <w:t>[pers. K]</w:t>
      </w:r>
      <w:r>
        <w:t xml:space="preserve"> minēto personu liecības, proti, liecinieku </w:t>
      </w:r>
      <w:r w:rsidR="00644510">
        <w:t>[pers. M]</w:t>
      </w:r>
      <w:r w:rsidRPr="003E50E7">
        <w:t xml:space="preserve">, </w:t>
      </w:r>
      <w:r w:rsidR="00644510">
        <w:t>[pers. N]</w:t>
      </w:r>
      <w:r w:rsidRPr="003E50E7">
        <w:t>,</w:t>
      </w:r>
      <w:r>
        <w:t xml:space="preserve"> </w:t>
      </w:r>
      <w:r w:rsidR="00644510">
        <w:t>[pers. O]</w:t>
      </w:r>
      <w:r w:rsidR="00CD075E">
        <w:t xml:space="preserve"> (</w:t>
      </w:r>
      <w:r w:rsidR="00644510">
        <w:rPr>
          <w:i/>
          <w:iCs/>
        </w:rPr>
        <w:t>[pers. O]</w:t>
      </w:r>
      <w:r w:rsidR="00CD075E">
        <w:t>)</w:t>
      </w:r>
      <w:r>
        <w:t xml:space="preserve">, </w:t>
      </w:r>
      <w:r w:rsidR="00644510">
        <w:t>[pers. P]</w:t>
      </w:r>
      <w:r w:rsidRPr="00305A48">
        <w:rPr>
          <w:bCs/>
          <w:iCs/>
        </w:rPr>
        <w:t xml:space="preserve">, </w:t>
      </w:r>
      <w:r w:rsidR="00644510">
        <w:rPr>
          <w:bCs/>
          <w:iCs/>
        </w:rPr>
        <w:t>[pers. R]</w:t>
      </w:r>
      <w:r w:rsidRPr="00305A48">
        <w:rPr>
          <w:bCs/>
          <w:iCs/>
        </w:rPr>
        <w:t xml:space="preserve">, </w:t>
      </w:r>
      <w:r w:rsidR="00644510">
        <w:rPr>
          <w:bCs/>
          <w:iCs/>
        </w:rPr>
        <w:t>[pers. S]</w:t>
      </w:r>
      <w:r w:rsidRPr="00305A48">
        <w:rPr>
          <w:bCs/>
          <w:iCs/>
        </w:rPr>
        <w:t xml:space="preserve">, </w:t>
      </w:r>
      <w:r w:rsidR="00644510">
        <w:rPr>
          <w:bCs/>
          <w:iCs/>
        </w:rPr>
        <w:t>[pers. T]</w:t>
      </w:r>
      <w:r w:rsidRPr="00305A48">
        <w:rPr>
          <w:bCs/>
          <w:iCs/>
        </w:rPr>
        <w:t xml:space="preserve">, </w:t>
      </w:r>
      <w:r w:rsidR="00644510">
        <w:rPr>
          <w:bCs/>
          <w:iCs/>
        </w:rPr>
        <w:t>[pers. U]</w:t>
      </w:r>
      <w:r w:rsidRPr="00305A48">
        <w:rPr>
          <w:bCs/>
          <w:iCs/>
        </w:rPr>
        <w:t xml:space="preserve">, </w:t>
      </w:r>
      <w:r w:rsidR="00644510">
        <w:rPr>
          <w:bCs/>
          <w:iCs/>
        </w:rPr>
        <w:t>[pers. V]</w:t>
      </w:r>
      <w:r w:rsidRPr="00305A48">
        <w:rPr>
          <w:bCs/>
          <w:iCs/>
        </w:rPr>
        <w:t xml:space="preserve">, </w:t>
      </w:r>
      <w:r w:rsidR="00644510">
        <w:rPr>
          <w:bCs/>
          <w:iCs/>
        </w:rPr>
        <w:t>[pers. Z]</w:t>
      </w:r>
      <w:r w:rsidRPr="00305A48">
        <w:rPr>
          <w:bCs/>
          <w:iCs/>
        </w:rPr>
        <w:t xml:space="preserve">, </w:t>
      </w:r>
      <w:r w:rsidR="00644510">
        <w:rPr>
          <w:bCs/>
          <w:iCs/>
        </w:rPr>
        <w:t>[pers. AA]</w:t>
      </w:r>
      <w:r w:rsidRPr="00305A48">
        <w:rPr>
          <w:bCs/>
          <w:iCs/>
        </w:rPr>
        <w:t xml:space="preserve">, </w:t>
      </w:r>
      <w:r w:rsidR="00644510">
        <w:rPr>
          <w:bCs/>
          <w:iCs/>
        </w:rPr>
        <w:t>[pers. AB]</w:t>
      </w:r>
      <w:r w:rsidRPr="00305A48">
        <w:rPr>
          <w:bCs/>
          <w:iCs/>
        </w:rPr>
        <w:t xml:space="preserve">, </w:t>
      </w:r>
      <w:r w:rsidR="00644510">
        <w:rPr>
          <w:bCs/>
          <w:iCs/>
        </w:rPr>
        <w:t>[pers. AC],</w:t>
      </w:r>
      <w:r w:rsidRPr="00305A48">
        <w:rPr>
          <w:bCs/>
          <w:iCs/>
        </w:rPr>
        <w:t xml:space="preserve"> </w:t>
      </w:r>
      <w:r w:rsidR="00644510">
        <w:rPr>
          <w:bCs/>
          <w:iCs/>
        </w:rPr>
        <w:t>[pers. AD]</w:t>
      </w:r>
      <w:r w:rsidRPr="00305A48">
        <w:rPr>
          <w:bCs/>
          <w:iCs/>
        </w:rPr>
        <w:t xml:space="preserve">, </w:t>
      </w:r>
      <w:r w:rsidR="00644510">
        <w:rPr>
          <w:bCs/>
          <w:iCs/>
        </w:rPr>
        <w:t>[pers. AE]</w:t>
      </w:r>
      <w:r w:rsidRPr="00305A48">
        <w:rPr>
          <w:bCs/>
          <w:iCs/>
        </w:rPr>
        <w:t xml:space="preserve">, </w:t>
      </w:r>
      <w:r w:rsidR="00644510">
        <w:rPr>
          <w:bCs/>
          <w:iCs/>
        </w:rPr>
        <w:t>[pers. AF]</w:t>
      </w:r>
      <w:r w:rsidRPr="00305A48">
        <w:rPr>
          <w:bCs/>
          <w:iCs/>
        </w:rPr>
        <w:t xml:space="preserve">, </w:t>
      </w:r>
      <w:r w:rsidR="00644510">
        <w:rPr>
          <w:bCs/>
          <w:iCs/>
        </w:rPr>
        <w:t>[pers. AG]</w:t>
      </w:r>
      <w:r w:rsidRPr="00305A48">
        <w:rPr>
          <w:bCs/>
          <w:iCs/>
        </w:rPr>
        <w:t xml:space="preserve">, </w:t>
      </w:r>
      <w:r w:rsidR="00644510">
        <w:rPr>
          <w:bCs/>
          <w:iCs/>
        </w:rPr>
        <w:t>[pers. AH]</w:t>
      </w:r>
      <w:r w:rsidRPr="00305A48">
        <w:rPr>
          <w:iCs/>
        </w:rPr>
        <w:t xml:space="preserve"> liecības, k</w:t>
      </w:r>
      <w:r w:rsidR="00070447">
        <w:rPr>
          <w:iCs/>
        </w:rPr>
        <w:t xml:space="preserve">uri liecinājuši vai nu par </w:t>
      </w:r>
      <w:r w:rsidR="00644510">
        <w:rPr>
          <w:iCs/>
        </w:rPr>
        <w:t>[pers. J]</w:t>
      </w:r>
      <w:r w:rsidR="00070447">
        <w:rPr>
          <w:iCs/>
        </w:rPr>
        <w:t xml:space="preserve"> un </w:t>
      </w:r>
      <w:r w:rsidR="00644510">
        <w:rPr>
          <w:iCs/>
        </w:rPr>
        <w:t>[pers. K]</w:t>
      </w:r>
      <w:r w:rsidR="00070447">
        <w:rPr>
          <w:iCs/>
        </w:rPr>
        <w:t xml:space="preserve"> noziedzīgām darbībām vai arī norādījuši, ka nekad nevienam nav maksājuši par tirdzniecības vietu nomu </w:t>
      </w:r>
      <w:r w:rsidR="00CB28B0">
        <w:rPr>
          <w:iCs/>
        </w:rPr>
        <w:t>[N</w:t>
      </w:r>
      <w:r w:rsidR="00644510">
        <w:rPr>
          <w:iCs/>
        </w:rPr>
        <w:t>osaukums</w:t>
      </w:r>
      <w:r w:rsidR="00CB28B0">
        <w:rPr>
          <w:iCs/>
        </w:rPr>
        <w:t> A]</w:t>
      </w:r>
      <w:r w:rsidR="00070447">
        <w:rPr>
          <w:iCs/>
        </w:rPr>
        <w:t xml:space="preserve">. Tāpat liecinieku </w:t>
      </w:r>
      <w:r w:rsidR="00644510">
        <w:rPr>
          <w:iCs/>
        </w:rPr>
        <w:t>[pers. AI]</w:t>
      </w:r>
      <w:r w:rsidR="00070447">
        <w:rPr>
          <w:iCs/>
        </w:rPr>
        <w:t xml:space="preserve">, </w:t>
      </w:r>
      <w:r w:rsidR="00644510">
        <w:rPr>
          <w:iCs/>
        </w:rPr>
        <w:t>[pers. E]</w:t>
      </w:r>
      <w:r w:rsidR="00070447">
        <w:rPr>
          <w:iCs/>
        </w:rPr>
        <w:t xml:space="preserve">, </w:t>
      </w:r>
      <w:r w:rsidR="00644510">
        <w:rPr>
          <w:iCs/>
        </w:rPr>
        <w:t>[pers. F]</w:t>
      </w:r>
      <w:r w:rsidR="00070447">
        <w:rPr>
          <w:iCs/>
        </w:rPr>
        <w:t xml:space="preserve">, </w:t>
      </w:r>
      <w:r w:rsidR="00644510">
        <w:rPr>
          <w:iCs/>
        </w:rPr>
        <w:t>[pers. AJ]</w:t>
      </w:r>
      <w:r w:rsidR="00070447">
        <w:rPr>
          <w:iCs/>
        </w:rPr>
        <w:t xml:space="preserve">, </w:t>
      </w:r>
      <w:r w:rsidR="00644510">
        <w:rPr>
          <w:iCs/>
        </w:rPr>
        <w:lastRenderedPageBreak/>
        <w:t>[pers. AK]</w:t>
      </w:r>
      <w:r w:rsidR="00070447">
        <w:rPr>
          <w:iCs/>
        </w:rPr>
        <w:t xml:space="preserve">, </w:t>
      </w:r>
      <w:r w:rsidR="00644510">
        <w:rPr>
          <w:iCs/>
        </w:rPr>
        <w:t>[pers. AL]</w:t>
      </w:r>
      <w:r w:rsidR="00070447">
        <w:rPr>
          <w:iCs/>
        </w:rPr>
        <w:t xml:space="preserve"> liecības nesatur ziņas par kukuļošanas faktiem </w:t>
      </w:r>
      <w:r w:rsidR="00CB28B0">
        <w:rPr>
          <w:iCs/>
        </w:rPr>
        <w:t>[N</w:t>
      </w:r>
      <w:r w:rsidR="00644510">
        <w:rPr>
          <w:iCs/>
        </w:rPr>
        <w:t>osaukums</w:t>
      </w:r>
      <w:r w:rsidR="00CB28B0">
        <w:rPr>
          <w:iCs/>
        </w:rPr>
        <w:t> A]</w:t>
      </w:r>
      <w:r w:rsidR="00070447">
        <w:rPr>
          <w:iCs/>
        </w:rPr>
        <w:t xml:space="preserve"> un </w:t>
      </w:r>
      <w:r w:rsidR="00644510">
        <w:rPr>
          <w:iCs/>
        </w:rPr>
        <w:t>[pers. A]</w:t>
      </w:r>
      <w:r w:rsidR="00070447">
        <w:rPr>
          <w:iCs/>
        </w:rPr>
        <w:t xml:space="preserve"> saistību </w:t>
      </w:r>
      <w:r w:rsidR="00CD075E">
        <w:rPr>
          <w:iCs/>
        </w:rPr>
        <w:t xml:space="preserve">ar </w:t>
      </w:r>
      <w:r w:rsidR="00070447">
        <w:rPr>
          <w:iCs/>
        </w:rPr>
        <w:t>kukuļu pieprasīšanu un pieņemšanu.</w:t>
      </w:r>
    </w:p>
    <w:p w14:paraId="1BC9B969" w14:textId="775782ED" w:rsidR="00E95C4C" w:rsidRDefault="00070447" w:rsidP="00E95C4C">
      <w:pPr>
        <w:tabs>
          <w:tab w:val="left" w:pos="1710"/>
        </w:tabs>
        <w:spacing w:line="276" w:lineRule="auto"/>
        <w:ind w:firstLine="720"/>
        <w:jc w:val="both"/>
      </w:pPr>
      <w:r>
        <w:t>Apelācijas instances tiesa apsūdzētā vainīgumu pamatojusi nevis ar objektīviem pierādījumie</w:t>
      </w:r>
      <w:r w:rsidR="00E95C4C">
        <w:t>m, bet</w:t>
      </w:r>
      <w:r>
        <w:t xml:space="preserve"> ar pretrunīgām liecinieku </w:t>
      </w:r>
      <w:r w:rsidR="00644510">
        <w:t>[pers. G]</w:t>
      </w:r>
      <w:r>
        <w:t xml:space="preserve">, </w:t>
      </w:r>
      <w:r w:rsidR="00CB28B0">
        <w:t>[pers. B]</w:t>
      </w:r>
      <w:r>
        <w:t xml:space="preserve">, </w:t>
      </w:r>
      <w:r w:rsidR="00644510">
        <w:t>[pers. I]</w:t>
      </w:r>
      <w:r>
        <w:t xml:space="preserve">, </w:t>
      </w:r>
      <w:r w:rsidR="00CB28B0">
        <w:t>[pers. C]</w:t>
      </w:r>
      <w:r>
        <w:t xml:space="preserve">, </w:t>
      </w:r>
      <w:r w:rsidR="00CB28B0">
        <w:t>[pers. D]</w:t>
      </w:r>
      <w:r>
        <w:t xml:space="preserve"> un </w:t>
      </w:r>
      <w:r w:rsidR="00644510">
        <w:t>[pers. H]</w:t>
      </w:r>
      <w:r>
        <w:t xml:space="preserve"> liecībām, kas kriminālprocesa laikā visu laiku tika grozītas</w:t>
      </w:r>
      <w:r w:rsidR="00E95C4C">
        <w:t xml:space="preserve">. Minētā iemesla dēļ lietā nav izslēgtas </w:t>
      </w:r>
      <w:r w:rsidR="00CD075E">
        <w:t xml:space="preserve">saprātīgas </w:t>
      </w:r>
      <w:r w:rsidR="00E95C4C">
        <w:t xml:space="preserve">šaubas par </w:t>
      </w:r>
      <w:r w:rsidR="00644510">
        <w:t>[pers. A]</w:t>
      </w:r>
      <w:r w:rsidR="00E95C4C">
        <w:t xml:space="preserve"> vainīgumu viņam inkriminētajos noziedzīgajos nodarījumos.</w:t>
      </w:r>
    </w:p>
    <w:p w14:paraId="2E08D4C3" w14:textId="55987644" w:rsidR="00BD3E1E" w:rsidRDefault="00BD3E1E" w:rsidP="00E95C4C">
      <w:pPr>
        <w:tabs>
          <w:tab w:val="left" w:pos="1710"/>
        </w:tabs>
        <w:spacing w:line="276" w:lineRule="auto"/>
        <w:ind w:firstLine="720"/>
        <w:jc w:val="both"/>
      </w:pPr>
      <w:r>
        <w:t>[4.6] Ņemot vērā, ka apsūdzētajam celta apsūdzība par kukuļa pieprasīšanu</w:t>
      </w:r>
      <w:r w:rsidR="009E418B">
        <w:t xml:space="preserve"> par likumīgu darbību izdarīšanu, proti, par tirdzniecības vietas nomas līguma slēgšanu, tad šādas darbības tiesa nepamatoti kvalificējusi kā kukuļa pieprasīšanu, nevis izspiešanu. Atsaucoties uz Senāta judikatūru un tiesu prakses apkopojumu „Tiesu prakses krimināllietās pēc Krimināllikuma 320., 321., 322., 323. panta”, </w:t>
      </w:r>
      <w:r w:rsidR="00CD075E">
        <w:t>kasācijas sūdzībā norādīts</w:t>
      </w:r>
      <w:r w:rsidR="009E418B">
        <w:t xml:space="preserve">, ka ar kukuļa pieprasīšanu saprot gadījumus, kad valsts amatpersona pieprasa kādu materiālu vērtību, mantiska vai citāda rakstura labumu par nelikumīgu darbību izdarīšanu vai likumīgu darbību neizdarīšanu, bet ar kukuļa izspiešanu jāsaprot tā pieprasīšana par likumīgu darbību izdarīšanu, kā arī pieprasīšana, kas saistīta ar draudiem kaitēt personas likumīgajām interesēm. Ja apsūdzētā darbības tiktu kvalificētas kā kukuļa izspiešana, tad aktuālajā likuma redakcijā tas atbilstu Krimināllikuma 320. panta otrajai daļai, kas ir </w:t>
      </w:r>
      <w:r w:rsidR="00BA3BB7">
        <w:t xml:space="preserve">smags, nevis sevišķi smags noziedzīgs nodarījums. Ņemot vērā minēto, apelācijas instances tiesa nepamatoti piemērojusi likumu par smagāku </w:t>
      </w:r>
      <w:r w:rsidR="00E96265">
        <w:t xml:space="preserve">noziedzīgu </w:t>
      </w:r>
      <w:r w:rsidR="00BA3BB7">
        <w:t>nodarījumu, nekā tas, par kuru persona tika apsūdzēta.</w:t>
      </w:r>
    </w:p>
    <w:p w14:paraId="0687C92F" w14:textId="64CA4FFA" w:rsidR="00212181" w:rsidRDefault="00BA3BB7" w:rsidP="00E95C4C">
      <w:pPr>
        <w:tabs>
          <w:tab w:val="left" w:pos="1710"/>
        </w:tabs>
        <w:spacing w:line="276" w:lineRule="auto"/>
        <w:ind w:firstLine="720"/>
        <w:jc w:val="both"/>
      </w:pPr>
      <w:r>
        <w:t>[4.</w:t>
      </w:r>
      <w:r w:rsidR="00CD075E">
        <w:t>7</w:t>
      </w:r>
      <w:r>
        <w:t xml:space="preserve">] Apelācijas instances nav izvērtējusi visus </w:t>
      </w:r>
      <w:r w:rsidR="00FF53DE">
        <w:t xml:space="preserve">apsūdzētā </w:t>
      </w:r>
      <w:r>
        <w:t xml:space="preserve">aizstāvja </w:t>
      </w:r>
      <w:r w:rsidR="00FF53DE">
        <w:t xml:space="preserve">zvērināta advokāta Sanda Sproģa </w:t>
      </w:r>
      <w:r>
        <w:t xml:space="preserve">debašu runā paustos argumentus. </w:t>
      </w:r>
    </w:p>
    <w:p w14:paraId="5A8215E2" w14:textId="7BA542AE" w:rsidR="00962B30" w:rsidRDefault="00962B30" w:rsidP="00E95C4C">
      <w:pPr>
        <w:tabs>
          <w:tab w:val="left" w:pos="1710"/>
        </w:tabs>
        <w:spacing w:line="276" w:lineRule="auto"/>
        <w:ind w:firstLine="720"/>
        <w:jc w:val="both"/>
      </w:pPr>
      <w:r>
        <w:t>[4.</w:t>
      </w:r>
      <w:r w:rsidR="00CD075E">
        <w:t>8</w:t>
      </w:r>
      <w:r>
        <w:t>] </w:t>
      </w:r>
      <w:r w:rsidR="003C085D">
        <w:t xml:space="preserve">Apelācijas instances tiesa, kvalificējot apsūdzētā darbības </w:t>
      </w:r>
      <w:r w:rsidR="00E96265">
        <w:t>kā</w:t>
      </w:r>
      <w:r w:rsidR="003C085D">
        <w:t xml:space="preserve"> kukuļa pieprasīšanu, ir piemērojusi Krimināllikuma redakciju, kas bija spēkā noziedzīgā nodarījuma izdarīšanas laikā un</w:t>
      </w:r>
      <w:r w:rsidR="003C085D" w:rsidRPr="003C085D">
        <w:t xml:space="preserve"> </w:t>
      </w:r>
      <w:r w:rsidR="003C085D">
        <w:t xml:space="preserve">atbilst aktuālajai Krimināllikuma 320. panta otrās daļas redakcijai. Šobrīd Krimināllikuma 320. panta otrās daļas </w:t>
      </w:r>
      <w:r w:rsidR="00BD3E1E">
        <w:t xml:space="preserve">sankcija </w:t>
      </w:r>
      <w:r w:rsidR="003C085D">
        <w:t>paredz sodu</w:t>
      </w:r>
      <w:r w:rsidR="00BD3E1E">
        <w:t xml:space="preserve"> brīvības atņemšanu līdz 8 gadiem. Tiesa apsūdzētajam nepamatoti noteikusi sodu atbilstoši Krimināllikuma 320. panta trešās daļas sankcijai, kas bija spēkā noziedzīgā nodarījuma izdarīšanas laikā un paredzēja sodu brīvības atņemšanu no 2 līdz 10 gadiem.</w:t>
      </w:r>
    </w:p>
    <w:p w14:paraId="0DF043F4" w14:textId="601AD702" w:rsidR="00BA3BB7" w:rsidRDefault="00BA3BB7" w:rsidP="00ED4D39">
      <w:pPr>
        <w:tabs>
          <w:tab w:val="left" w:pos="1710"/>
        </w:tabs>
        <w:spacing w:line="276" w:lineRule="auto"/>
        <w:ind w:firstLine="720"/>
        <w:jc w:val="both"/>
      </w:pPr>
      <w:r>
        <w:t>[4.</w:t>
      </w:r>
      <w:r w:rsidR="00CD075E">
        <w:t>9</w:t>
      </w:r>
      <w:r>
        <w:t>] </w:t>
      </w:r>
      <w:r w:rsidR="00212181">
        <w:t xml:space="preserve">Tiesa, </w:t>
      </w:r>
      <w:proofErr w:type="gramStart"/>
      <w:r w:rsidR="00212181">
        <w:t>nosakot apsūdzētajam</w:t>
      </w:r>
      <w:proofErr w:type="gramEnd"/>
      <w:r w:rsidR="00212181">
        <w:t xml:space="preserve"> sodu, nav izvērtējusi </w:t>
      </w:r>
      <w:r w:rsidR="009E618B">
        <w:t>[pers. A]</w:t>
      </w:r>
      <w:r w:rsidR="00212181">
        <w:t xml:space="preserve"> ģimenes stāvokli un ziņas par viņa apgādībā esošajiem diviem nepilngadīgajiem bērniem. Tiesa nav ņēmusi vērā</w:t>
      </w:r>
      <w:r w:rsidR="00ED4D39">
        <w:t xml:space="preserve"> nepilngadīgo bērnu intereses, jo</w:t>
      </w:r>
      <w:r w:rsidR="00212181">
        <w:t xml:space="preserve"> brīvības atņemšanas piemērošanas gadījumā </w:t>
      </w:r>
      <w:r w:rsidR="009E618B">
        <w:t>[pers. A]</w:t>
      </w:r>
      <w:r w:rsidR="00212181">
        <w:t xml:space="preserve"> bērniem tiks liegta tēva klātbūtne un emocionāls kontakts. </w:t>
      </w:r>
    </w:p>
    <w:p w14:paraId="0FD5DEE7" w14:textId="23F22F31" w:rsidR="00ED4D39" w:rsidRDefault="00ED4D39" w:rsidP="00ED4D39">
      <w:pPr>
        <w:tabs>
          <w:tab w:val="left" w:pos="1710"/>
        </w:tabs>
        <w:spacing w:line="276" w:lineRule="auto"/>
        <w:ind w:firstLine="720"/>
        <w:jc w:val="both"/>
        <w:rPr>
          <w:rFonts w:cs="Times New Roman"/>
        </w:rPr>
      </w:pPr>
      <w:r>
        <w:t>[4.</w:t>
      </w:r>
      <w:r w:rsidR="00CD075E">
        <w:t>10</w:t>
      </w:r>
      <w:r>
        <w:t xml:space="preserve">] Apelācijas instances tiesa nepamatoti secinājusi, </w:t>
      </w:r>
      <w:r w:rsidR="004E29D3">
        <w:t xml:space="preserve">ka </w:t>
      </w:r>
      <w:r>
        <w:t xml:space="preserve">nav pārkāptas </w:t>
      </w:r>
      <w:r w:rsidR="003074D5">
        <w:t xml:space="preserve">apsūdzētā </w:t>
      </w:r>
      <w:r>
        <w:t xml:space="preserve">tiesības uz kriminālprocesa pabeigšanu saprātīgā termiņā. Tiesa nav ņēmusi vērā, ka kopš noziedzīgā nodarījuma izdarīšanas dienas pagājuši vairāk </w:t>
      </w:r>
      <w:r w:rsidR="0015155B">
        <w:t>ne</w:t>
      </w:r>
      <w:r>
        <w:t xml:space="preserve">kā 10 gadi, apsūdzētais nav kavējis nevienu no tiesas sēdēm, bet </w:t>
      </w:r>
      <w:r w:rsidR="003074D5">
        <w:t>tās</w:t>
      </w:r>
      <w:r>
        <w:t xml:space="preserve"> tika atliktas liecinieku neierašanās dēļ. Minēto apstākļu dēļ tiesa</w:t>
      </w:r>
      <w:r w:rsidR="00CD075E">
        <w:t>i</w:t>
      </w:r>
      <w:r>
        <w:t xml:space="preserve"> bija pamats konstatēt apsūdzētā tiesību uz kriminālprocesa pabeigšanu saprātīgā termiņa pārkāpumu</w:t>
      </w:r>
      <w:r w:rsidR="0015155B">
        <w:rPr>
          <w:rFonts w:cs="Times New Roman"/>
        </w:rPr>
        <w:t xml:space="preserve"> un </w:t>
      </w:r>
      <w:r w:rsidRPr="00D50E68">
        <w:rPr>
          <w:rFonts w:cs="Times New Roman"/>
        </w:rPr>
        <w:t>brīvības atņemšan</w:t>
      </w:r>
      <w:r w:rsidR="00567DEF">
        <w:rPr>
          <w:rFonts w:cs="Times New Roman"/>
        </w:rPr>
        <w:t xml:space="preserve">u </w:t>
      </w:r>
      <w:r w:rsidR="0015155B">
        <w:rPr>
          <w:rFonts w:cs="Times New Roman"/>
        </w:rPr>
        <w:t>apsūdzētajam</w:t>
      </w:r>
      <w:r w:rsidR="0015155B" w:rsidRPr="00D50E68">
        <w:rPr>
          <w:rFonts w:cs="Times New Roman"/>
        </w:rPr>
        <w:t xml:space="preserve"> </w:t>
      </w:r>
      <w:r w:rsidRPr="00D50E68">
        <w:rPr>
          <w:rFonts w:cs="Times New Roman"/>
        </w:rPr>
        <w:t>noteikt nosacīti</w:t>
      </w:r>
      <w:r>
        <w:rPr>
          <w:rFonts w:cs="Times New Roman"/>
        </w:rPr>
        <w:t xml:space="preserve">, piemērot </w:t>
      </w:r>
      <w:r w:rsidR="00FF53DE">
        <w:rPr>
          <w:rFonts w:cs="Times New Roman"/>
        </w:rPr>
        <w:t xml:space="preserve">brīvības atņemšanai </w:t>
      </w:r>
      <w:r>
        <w:rPr>
          <w:rFonts w:cs="Times New Roman"/>
        </w:rPr>
        <w:t>alternatīvu soda veidu vai atbrīvot no soda</w:t>
      </w:r>
      <w:r w:rsidR="0015155B">
        <w:rPr>
          <w:rFonts w:cs="Times New Roman"/>
        </w:rPr>
        <w:t>.</w:t>
      </w:r>
    </w:p>
    <w:p w14:paraId="306969DC" w14:textId="77777777" w:rsidR="0015155B" w:rsidRDefault="0015155B" w:rsidP="00ED4D39">
      <w:pPr>
        <w:tabs>
          <w:tab w:val="left" w:pos="1710"/>
        </w:tabs>
        <w:spacing w:line="276" w:lineRule="auto"/>
        <w:ind w:firstLine="720"/>
        <w:jc w:val="both"/>
        <w:rPr>
          <w:rFonts w:cs="Times New Roman"/>
        </w:rPr>
      </w:pPr>
    </w:p>
    <w:p w14:paraId="52E990FD" w14:textId="77777777" w:rsidR="0015155B" w:rsidRPr="000D15C5" w:rsidRDefault="0015155B" w:rsidP="0015155B">
      <w:pPr>
        <w:spacing w:line="276" w:lineRule="auto"/>
        <w:jc w:val="center"/>
        <w:rPr>
          <w:rFonts w:asciiTheme="majorBidi" w:hAnsiTheme="majorBidi" w:cstheme="majorBidi"/>
          <w:b/>
          <w:bCs/>
          <w:color w:val="000000"/>
        </w:rPr>
      </w:pPr>
      <w:r w:rsidRPr="000D15C5">
        <w:rPr>
          <w:rFonts w:asciiTheme="majorBidi" w:hAnsiTheme="majorBidi" w:cstheme="majorBidi"/>
          <w:b/>
          <w:bCs/>
          <w:color w:val="000000"/>
        </w:rPr>
        <w:t>Motīvu daļa</w:t>
      </w:r>
    </w:p>
    <w:p w14:paraId="4EF28837" w14:textId="77777777" w:rsidR="00A7237D" w:rsidRDefault="00A7237D" w:rsidP="008520E0">
      <w:pPr>
        <w:pStyle w:val="ListBullet"/>
        <w:widowControl w:val="0"/>
        <w:numPr>
          <w:ilvl w:val="0"/>
          <w:numId w:val="0"/>
        </w:numPr>
        <w:spacing w:after="0"/>
        <w:jc w:val="both"/>
        <w:rPr>
          <w:rFonts w:asciiTheme="majorBidi" w:hAnsiTheme="majorBidi" w:cstheme="majorBidi"/>
        </w:rPr>
      </w:pPr>
    </w:p>
    <w:p w14:paraId="131D0A4F" w14:textId="7EC2037C" w:rsidR="00567DEF" w:rsidRDefault="00A7237D" w:rsidP="003A022E">
      <w:pPr>
        <w:spacing w:line="276" w:lineRule="auto"/>
        <w:ind w:firstLine="720"/>
        <w:jc w:val="both"/>
        <w:rPr>
          <w:rFonts w:asciiTheme="majorBidi" w:hAnsiTheme="majorBidi" w:cstheme="majorBidi"/>
        </w:rPr>
      </w:pPr>
      <w:r w:rsidRPr="00C74A1B">
        <w:rPr>
          <w:rFonts w:asciiTheme="majorBidi" w:hAnsiTheme="majorBidi" w:cstheme="majorBidi"/>
          <w:color w:val="000000"/>
        </w:rPr>
        <w:lastRenderedPageBreak/>
        <w:t>[</w:t>
      </w:r>
      <w:r w:rsidR="00CD3E82">
        <w:rPr>
          <w:rFonts w:asciiTheme="majorBidi" w:hAnsiTheme="majorBidi" w:cstheme="majorBidi"/>
          <w:color w:val="000000"/>
        </w:rPr>
        <w:t>5</w:t>
      </w:r>
      <w:r w:rsidRPr="00C74A1B">
        <w:rPr>
          <w:rFonts w:asciiTheme="majorBidi" w:hAnsiTheme="majorBidi" w:cstheme="majorBidi"/>
          <w:color w:val="000000"/>
        </w:rPr>
        <w:t>]</w:t>
      </w:r>
      <w:r w:rsidRPr="00E140D6">
        <w:rPr>
          <w:rFonts w:asciiTheme="majorBidi" w:hAnsiTheme="majorBidi" w:cstheme="majorBidi"/>
          <w:color w:val="000000"/>
        </w:rPr>
        <w:t> </w:t>
      </w:r>
      <w:r w:rsidR="00A76B6C">
        <w:t>Vispirms Senāts</w:t>
      </w:r>
      <w:r w:rsidR="00A76B6C" w:rsidRPr="0002085D">
        <w:t xml:space="preserve"> pārbaudīs, </w:t>
      </w:r>
      <w:r w:rsidR="00A76B6C" w:rsidRPr="00561852">
        <w:rPr>
          <w:rFonts w:asciiTheme="majorBidi" w:hAnsiTheme="majorBidi" w:cstheme="majorBidi"/>
        </w:rPr>
        <w:t xml:space="preserve">vai </w:t>
      </w:r>
      <w:r w:rsidR="00157463">
        <w:rPr>
          <w:rFonts w:asciiTheme="majorBidi" w:hAnsiTheme="majorBidi" w:cstheme="majorBidi"/>
        </w:rPr>
        <w:t xml:space="preserve">tiesa, atzīstot par pierādītiem </w:t>
      </w:r>
      <w:proofErr w:type="gramStart"/>
      <w:r w:rsidR="00157463">
        <w:rPr>
          <w:rFonts w:asciiTheme="majorBidi" w:hAnsiTheme="majorBidi" w:cstheme="majorBidi"/>
        </w:rPr>
        <w:t>no apsūdzības atšķirīgus noziedzīg</w:t>
      </w:r>
      <w:r w:rsidR="003074D5">
        <w:rPr>
          <w:rFonts w:asciiTheme="majorBidi" w:hAnsiTheme="majorBidi" w:cstheme="majorBidi"/>
        </w:rPr>
        <w:t>o</w:t>
      </w:r>
      <w:r w:rsidR="00157463">
        <w:rPr>
          <w:rFonts w:asciiTheme="majorBidi" w:hAnsiTheme="majorBidi" w:cstheme="majorBidi"/>
        </w:rPr>
        <w:t xml:space="preserve"> nodarījum</w:t>
      </w:r>
      <w:r w:rsidR="003074D5">
        <w:rPr>
          <w:rFonts w:asciiTheme="majorBidi" w:hAnsiTheme="majorBidi" w:cstheme="majorBidi"/>
        </w:rPr>
        <w:t>u</w:t>
      </w:r>
      <w:proofErr w:type="gramEnd"/>
      <w:r w:rsidR="00157463">
        <w:rPr>
          <w:rFonts w:asciiTheme="majorBidi" w:hAnsiTheme="majorBidi" w:cstheme="majorBidi"/>
        </w:rPr>
        <w:t xml:space="preserve"> faktiskos apstākļus, ir pasliktinājusi apsūdzētā </w:t>
      </w:r>
      <w:r w:rsidR="002939C0">
        <w:rPr>
          <w:rFonts w:asciiTheme="majorBidi" w:hAnsiTheme="majorBidi" w:cstheme="majorBidi"/>
        </w:rPr>
        <w:t>[pers. A]</w:t>
      </w:r>
      <w:r w:rsidR="00EB3ECC">
        <w:rPr>
          <w:rFonts w:asciiTheme="majorBidi" w:hAnsiTheme="majorBidi" w:cstheme="majorBidi"/>
        </w:rPr>
        <w:t xml:space="preserve"> </w:t>
      </w:r>
      <w:r w:rsidR="00157463">
        <w:rPr>
          <w:rFonts w:asciiTheme="majorBidi" w:hAnsiTheme="majorBidi" w:cstheme="majorBidi"/>
        </w:rPr>
        <w:t>stāvokli un pārkāpusi viņa tiesības uz aizstāvību.</w:t>
      </w:r>
    </w:p>
    <w:p w14:paraId="63BECDD8" w14:textId="3E30C093" w:rsidR="003A022E" w:rsidRDefault="00743763" w:rsidP="003A022E">
      <w:pPr>
        <w:spacing w:line="276" w:lineRule="auto"/>
        <w:ind w:firstLine="720"/>
        <w:jc w:val="both"/>
        <w:rPr>
          <w:rFonts w:asciiTheme="majorBidi" w:hAnsiTheme="majorBidi" w:cstheme="majorBidi"/>
        </w:rPr>
      </w:pPr>
      <w:r>
        <w:rPr>
          <w:rFonts w:asciiTheme="majorBidi" w:hAnsiTheme="majorBidi" w:cstheme="majorBidi"/>
        </w:rPr>
        <w:t xml:space="preserve">Pirmstiesas kriminālprocesā apsūdzētajam </w:t>
      </w:r>
      <w:r w:rsidR="00CB28B0">
        <w:rPr>
          <w:rFonts w:asciiTheme="majorBidi" w:hAnsiTheme="majorBidi" w:cstheme="majorBidi"/>
        </w:rPr>
        <w:t>[pers. A]</w:t>
      </w:r>
      <w:r>
        <w:rPr>
          <w:rFonts w:asciiTheme="majorBidi" w:hAnsiTheme="majorBidi" w:cstheme="majorBidi"/>
        </w:rPr>
        <w:t xml:space="preserve"> celta apsūdzība </w:t>
      </w:r>
      <w:r w:rsidR="003A022E">
        <w:rPr>
          <w:rFonts w:asciiTheme="majorBidi" w:hAnsiTheme="majorBidi" w:cstheme="majorBidi"/>
        </w:rPr>
        <w:t xml:space="preserve">par </w:t>
      </w:r>
      <w:r>
        <w:rPr>
          <w:rFonts w:asciiTheme="majorBidi" w:hAnsiTheme="majorBidi" w:cstheme="majorBidi"/>
        </w:rPr>
        <w:t>piecu noziedzīgu nodarījumu izdarīšan</w:t>
      </w:r>
      <w:r w:rsidR="003A022E">
        <w:rPr>
          <w:rFonts w:asciiTheme="majorBidi" w:hAnsiTheme="majorBidi" w:cstheme="majorBidi"/>
        </w:rPr>
        <w:t>u</w:t>
      </w:r>
      <w:r>
        <w:rPr>
          <w:rFonts w:asciiTheme="majorBidi" w:hAnsiTheme="majorBidi" w:cstheme="majorBidi"/>
        </w:rPr>
        <w:t>. Pirmās instances tiesa atzinusi par nepieciešamu apsūdzību</w:t>
      </w:r>
      <w:r w:rsidR="003A022E">
        <w:rPr>
          <w:rFonts w:asciiTheme="majorBidi" w:hAnsiTheme="majorBidi" w:cstheme="majorBidi"/>
        </w:rPr>
        <w:t xml:space="preserve"> samazināt</w:t>
      </w:r>
      <w:r>
        <w:rPr>
          <w:rFonts w:asciiTheme="majorBidi" w:hAnsiTheme="majorBidi" w:cstheme="majorBidi"/>
        </w:rPr>
        <w:t xml:space="preserve"> no pieciem noziedzīgiem nodarījumiem uz trim</w:t>
      </w:r>
      <w:r w:rsidR="00A31BE4">
        <w:rPr>
          <w:rFonts w:asciiTheme="majorBidi" w:hAnsiTheme="majorBidi" w:cstheme="majorBidi"/>
        </w:rPr>
        <w:t>. Tiesa secinājusi, ka nav iemesla dalīt tās darbības, kas bija vērstas pret vienu un to pašu tirgotāju tikai</w:t>
      </w:r>
      <w:r w:rsidR="00567DEF">
        <w:rPr>
          <w:rFonts w:asciiTheme="majorBidi" w:hAnsiTheme="majorBidi" w:cstheme="majorBidi"/>
        </w:rPr>
        <w:t xml:space="preserve"> </w:t>
      </w:r>
      <w:r w:rsidR="003A022E">
        <w:rPr>
          <w:rFonts w:asciiTheme="majorBidi" w:hAnsiTheme="majorBidi" w:cstheme="majorBidi"/>
        </w:rPr>
        <w:t>tādēļ, ka mainījies</w:t>
      </w:r>
      <w:r w:rsidR="00A31BE4">
        <w:rPr>
          <w:rFonts w:asciiTheme="majorBidi" w:hAnsiTheme="majorBidi" w:cstheme="majorBidi"/>
        </w:rPr>
        <w:t xml:space="preserve"> līguma pārslēgšanas gad</w:t>
      </w:r>
      <w:r w:rsidR="003A022E">
        <w:rPr>
          <w:rFonts w:asciiTheme="majorBidi" w:hAnsiTheme="majorBidi" w:cstheme="majorBidi"/>
        </w:rPr>
        <w:t>s</w:t>
      </w:r>
      <w:r w:rsidR="00A31BE4">
        <w:rPr>
          <w:rFonts w:asciiTheme="majorBidi" w:hAnsiTheme="majorBidi" w:cstheme="majorBidi"/>
        </w:rPr>
        <w:t xml:space="preserve"> vai līgumā norādītā</w:t>
      </w:r>
      <w:r w:rsidR="003A022E">
        <w:rPr>
          <w:rFonts w:asciiTheme="majorBidi" w:hAnsiTheme="majorBidi" w:cstheme="majorBidi"/>
        </w:rPr>
        <w:t>s personas</w:t>
      </w:r>
      <w:r w:rsidR="00A31BE4">
        <w:rPr>
          <w:rFonts w:asciiTheme="majorBidi" w:hAnsiTheme="majorBidi" w:cstheme="majorBidi"/>
        </w:rPr>
        <w:t xml:space="preserve"> vārd</w:t>
      </w:r>
      <w:r w:rsidR="003A022E">
        <w:rPr>
          <w:rFonts w:asciiTheme="majorBidi" w:hAnsiTheme="majorBidi" w:cstheme="majorBidi"/>
        </w:rPr>
        <w:t>s</w:t>
      </w:r>
      <w:r w:rsidR="00A31BE4">
        <w:rPr>
          <w:rFonts w:asciiTheme="majorBidi" w:hAnsiTheme="majorBidi" w:cstheme="majorBidi"/>
        </w:rPr>
        <w:t xml:space="preserve"> vai nosaukum</w:t>
      </w:r>
      <w:r w:rsidR="003A022E">
        <w:rPr>
          <w:rFonts w:asciiTheme="majorBidi" w:hAnsiTheme="majorBidi" w:cstheme="majorBidi"/>
        </w:rPr>
        <w:t>s</w:t>
      </w:r>
      <w:r w:rsidR="00A31BE4">
        <w:rPr>
          <w:rFonts w:asciiTheme="majorBidi" w:hAnsiTheme="majorBidi" w:cstheme="majorBidi"/>
        </w:rPr>
        <w:t xml:space="preserve">, jo </w:t>
      </w:r>
      <w:r w:rsidR="00000C24">
        <w:rPr>
          <w:rFonts w:asciiTheme="majorBidi" w:hAnsiTheme="majorBidi" w:cstheme="majorBidi"/>
        </w:rPr>
        <w:t xml:space="preserve">apsūdzētā </w:t>
      </w:r>
      <w:r w:rsidR="00A31BE4">
        <w:rPr>
          <w:rFonts w:asciiTheme="majorBidi" w:hAnsiTheme="majorBidi" w:cstheme="majorBidi"/>
        </w:rPr>
        <w:t xml:space="preserve">nodoms </w:t>
      </w:r>
      <w:r w:rsidR="00000C24">
        <w:rPr>
          <w:rFonts w:asciiTheme="majorBidi" w:hAnsiTheme="majorBidi" w:cstheme="majorBidi"/>
        </w:rPr>
        <w:t xml:space="preserve">bija gūt mantisku labumu </w:t>
      </w:r>
      <w:r w:rsidR="00A31BE4">
        <w:rPr>
          <w:rFonts w:asciiTheme="majorBidi" w:hAnsiTheme="majorBidi" w:cstheme="majorBidi"/>
        </w:rPr>
        <w:t>no vienas un tās pašas personas ilgā laika periodā par vienu un to pašu pakalpojuma veidu. Apelācijas instances tiesa, atstājot negrozītu pirmās instances tiesas spriedumu, pievienojusies pirmās instances tiesas secinājumiem</w:t>
      </w:r>
      <w:r w:rsidR="001C55B6">
        <w:rPr>
          <w:rFonts w:asciiTheme="majorBidi" w:hAnsiTheme="majorBidi" w:cstheme="majorBidi"/>
        </w:rPr>
        <w:t>, savukārt prokurors pi</w:t>
      </w:r>
      <w:r w:rsidR="0028072F">
        <w:rPr>
          <w:rFonts w:asciiTheme="majorBidi" w:hAnsiTheme="majorBidi" w:cstheme="majorBidi"/>
        </w:rPr>
        <w:t>r</w:t>
      </w:r>
      <w:r w:rsidR="001C55B6">
        <w:rPr>
          <w:rFonts w:asciiTheme="majorBidi" w:hAnsiTheme="majorBidi" w:cstheme="majorBidi"/>
        </w:rPr>
        <w:t>mās instances tiesas spriedumu nebija pārsūdzējis</w:t>
      </w:r>
      <w:r w:rsidR="00A31BE4">
        <w:rPr>
          <w:rFonts w:asciiTheme="majorBidi" w:hAnsiTheme="majorBidi" w:cstheme="majorBidi"/>
        </w:rPr>
        <w:t>.</w:t>
      </w:r>
      <w:r w:rsidR="00AA48E4" w:rsidRPr="00AA48E4">
        <w:rPr>
          <w:rFonts w:asciiTheme="majorBidi" w:hAnsiTheme="majorBidi" w:cstheme="majorBidi"/>
        </w:rPr>
        <w:t xml:space="preserve"> </w:t>
      </w:r>
      <w:r w:rsidR="00EF2BC5" w:rsidRPr="00EB3ECC">
        <w:rPr>
          <w:rFonts w:asciiTheme="majorBidi" w:hAnsiTheme="majorBidi" w:cstheme="majorBidi"/>
        </w:rPr>
        <w:t xml:space="preserve">Tiesa secinājusi, ka šādā veidā netiek pasliktināts apsūdzētā stāvoklis un </w:t>
      </w:r>
      <w:r w:rsidR="00195C12">
        <w:rPr>
          <w:rFonts w:asciiTheme="majorBidi" w:hAnsiTheme="majorBidi" w:cstheme="majorBidi"/>
        </w:rPr>
        <w:t>netiek</w:t>
      </w:r>
      <w:r w:rsidR="00EF2BC5" w:rsidRPr="00EB3ECC">
        <w:rPr>
          <w:rFonts w:asciiTheme="majorBidi" w:hAnsiTheme="majorBidi" w:cstheme="majorBidi"/>
        </w:rPr>
        <w:t xml:space="preserve"> pārkāptas viņa tiesības uz aizstāvību, jo līdzšinējā kriminālprocesa gaitā apsūdzība aptvēra visus tos faktiskos apstākļus, kurus savā nolēmumā par pierādītiem atzinusi apelācijas instances tiesa. Tiesa konstatējusi, ka arī aizstāvība tikusi realizēta par visiem tiem pašiem faktiskajiem apstākļiem.</w:t>
      </w:r>
    </w:p>
    <w:p w14:paraId="780C7EE9" w14:textId="2174A999" w:rsidR="009C2D51" w:rsidRPr="00E80D13" w:rsidRDefault="009C2D51" w:rsidP="009C2D51">
      <w:pPr>
        <w:shd w:val="clear" w:color="auto" w:fill="FFFFFF"/>
        <w:spacing w:line="276" w:lineRule="auto"/>
        <w:ind w:firstLine="720"/>
        <w:jc w:val="both"/>
      </w:pPr>
      <w:r>
        <w:t>Senāta</w:t>
      </w:r>
      <w:r w:rsidRPr="00E80D13">
        <w:t xml:space="preserve"> judikatūrā ir atzīts, ka Kriminālprocesa likuma 455. panta trešajā daļā ietvertais nosacījums par tiesas tiesībām atzīt par pierādītiem </w:t>
      </w:r>
      <w:proofErr w:type="gramStart"/>
      <w:r w:rsidRPr="00E80D13">
        <w:t>no apsūdzības atšķirīgus noziedzīgā</w:t>
      </w:r>
      <w:proofErr w:type="gramEnd"/>
      <w:r w:rsidRPr="00E80D13">
        <w:t xml:space="preserve"> nodarījuma faktiskos apstākļus ietver sevī ne tikai tiesas tiesības aizstāt, tās ieskatā, nepierādītos noziedzīgā nodarījuma faktiskos apstākļus ar pierādītajiem, bet arī izslēgt no apsūdzības nepierādītos faktiskos apstākļus un, ja tam ir tiesisks pamats, arī pārkvalificēt inkriminētās noziedzīgās darbības, ja ar to nepasliktinās apsūdzētā stāvoklis un netiek pārkāptas viņa tiesības uz aizstāvību (</w:t>
      </w:r>
      <w:r w:rsidRPr="00E80D13">
        <w:rPr>
          <w:i/>
          <w:iCs/>
        </w:rPr>
        <w:t>Senāta 2014. gada 30. janvāra lēmums lietā Nr. </w:t>
      </w:r>
      <w:hyperlink r:id="rId8" w:history="1">
        <w:r w:rsidRPr="00E80D13">
          <w:rPr>
            <w:rStyle w:val="Hyperlink"/>
            <w:i/>
            <w:iCs/>
          </w:rPr>
          <w:t>SKK</w:t>
        </w:r>
        <w:r w:rsidRPr="00E80D13">
          <w:rPr>
            <w:rStyle w:val="Hyperlink"/>
            <w:i/>
            <w:iCs/>
          </w:rPr>
          <w:noBreakHyphen/>
          <w:t>4/2014</w:t>
        </w:r>
      </w:hyperlink>
      <w:r w:rsidRPr="00E80D13">
        <w:rPr>
          <w:i/>
          <w:iCs/>
        </w:rPr>
        <w:t>, 11370003509</w:t>
      </w:r>
      <w:r w:rsidRPr="00E80D13">
        <w:t>).</w:t>
      </w:r>
    </w:p>
    <w:p w14:paraId="126DB56C" w14:textId="77777777" w:rsidR="009C2D51" w:rsidRPr="00E80D13" w:rsidRDefault="009C2D51" w:rsidP="009C2D51">
      <w:pPr>
        <w:shd w:val="clear" w:color="auto" w:fill="FFFFFF"/>
        <w:spacing w:line="276" w:lineRule="auto"/>
        <w:ind w:firstLine="720"/>
        <w:jc w:val="both"/>
      </w:pPr>
      <w:r w:rsidRPr="00E80D13">
        <w:t>Senāts norāda, ka Kriminālprocesa likuma 455. panta trešajā daļā noteikto tiesas tiesību izmantošana, kad tam ir tiesisks pamats, ir nepieciešama, lai atbilstoši Kriminālprocesa likuma 1. pantam nodrošinātu efektīvu Krimināllikuma normu piemērošanu un krimināltiesisko attiecību taisnīgu noregulējumu bez neattaisnotas iejaukšanās personas dzīvē.</w:t>
      </w:r>
    </w:p>
    <w:p w14:paraId="3F32D795" w14:textId="77777777" w:rsidR="009C2D51" w:rsidRPr="00E80D13" w:rsidRDefault="009C2D51" w:rsidP="009C2D51">
      <w:pPr>
        <w:shd w:val="clear" w:color="auto" w:fill="FFFFFF"/>
        <w:spacing w:line="276" w:lineRule="auto"/>
        <w:ind w:firstLine="720"/>
        <w:jc w:val="both"/>
      </w:pPr>
      <w:r w:rsidRPr="00E80D13">
        <w:t>Savukārt, izvērtējot, vai grozītie noziedzīgā nodarījuma faktiskie apstākļi aizskar vai neaizskar apsūdzētās personas tiesības uz aizstāvību, izšķiroša nozīme ir tam, vai, pirmkārt, šie visi apstākļi, lai gan iepriekš celtajā apsūdzībā nebija norādīti vai bija norādīti savādāk, apsūdzētajam faktiski bija zināmi, un līdz ar to viņš attiecībā uz tiem varēja īstenot savu aizstāvību un, otrkārt, vai šiem apstākļiem vispār ir nozīme aizstāvības īstenošanā (</w:t>
      </w:r>
      <w:r w:rsidRPr="00E80D13">
        <w:rPr>
          <w:i/>
          <w:iCs/>
        </w:rPr>
        <w:t>Senāta 2021. gada 16. februāra lēmuma lietā Nr. SKK</w:t>
      </w:r>
      <w:r w:rsidRPr="00E80D13">
        <w:rPr>
          <w:i/>
          <w:iCs/>
        </w:rPr>
        <w:noBreakHyphen/>
        <w:t xml:space="preserve">15/2021, </w:t>
      </w:r>
      <w:hyperlink r:id="rId9" w:history="1">
        <w:r w:rsidRPr="00E80D13">
          <w:rPr>
            <w:rStyle w:val="Hyperlink"/>
            <w:i/>
            <w:iCs/>
          </w:rPr>
          <w:t>ECLI:LV:AT:2021:0216.15830022112.7.L</w:t>
        </w:r>
      </w:hyperlink>
      <w:r w:rsidRPr="00E80D13">
        <w:rPr>
          <w:i/>
          <w:iCs/>
        </w:rPr>
        <w:t>, 18.4. punkts</w:t>
      </w:r>
      <w:r w:rsidRPr="00E80D13">
        <w:t>).</w:t>
      </w:r>
    </w:p>
    <w:p w14:paraId="16F4A098" w14:textId="363FD86C" w:rsidR="00AE5B01" w:rsidRDefault="0028072F" w:rsidP="00AE5B01">
      <w:pPr>
        <w:spacing w:line="276" w:lineRule="auto"/>
        <w:ind w:firstLine="720"/>
        <w:jc w:val="both"/>
        <w:rPr>
          <w:rFonts w:asciiTheme="majorBidi" w:hAnsiTheme="majorBidi" w:cstheme="majorBidi"/>
        </w:rPr>
      </w:pPr>
      <w:r>
        <w:rPr>
          <w:rFonts w:asciiTheme="majorBidi" w:hAnsiTheme="majorBidi" w:cstheme="majorBidi"/>
        </w:rPr>
        <w:t xml:space="preserve">Ievērojot norādīto, </w:t>
      </w:r>
      <w:r w:rsidRPr="00EB3ECC">
        <w:rPr>
          <w:rFonts w:asciiTheme="majorBidi" w:hAnsiTheme="majorBidi" w:cstheme="majorBidi"/>
        </w:rPr>
        <w:t>Senāts atzīst, ka apsūdzētā stāvokļa pasliktināšana saistībā ar to, ka tiesa kvalificējusi</w:t>
      </w:r>
      <w:r>
        <w:rPr>
          <w:rFonts w:asciiTheme="majorBidi" w:hAnsiTheme="majorBidi" w:cstheme="majorBidi"/>
        </w:rPr>
        <w:t xml:space="preserve"> </w:t>
      </w:r>
      <w:r w:rsidR="00CB28B0">
        <w:rPr>
          <w:rFonts w:asciiTheme="majorBidi" w:hAnsiTheme="majorBidi" w:cstheme="majorBidi"/>
        </w:rPr>
        <w:t>[pers. A]</w:t>
      </w:r>
      <w:r>
        <w:rPr>
          <w:rFonts w:asciiTheme="majorBidi" w:hAnsiTheme="majorBidi" w:cstheme="majorBidi"/>
        </w:rPr>
        <w:t xml:space="preserve"> </w:t>
      </w:r>
      <w:r w:rsidRPr="00EB3ECC">
        <w:rPr>
          <w:rFonts w:asciiTheme="majorBidi" w:hAnsiTheme="majorBidi" w:cstheme="majorBidi"/>
        </w:rPr>
        <w:t xml:space="preserve">inkriminētās darbības kā trīs noziedzīgus nodarījumus, nav notikusi. Tiesības uz aizstāvību visa procesa laikā apsūdzētais varēja nodrošināt, </w:t>
      </w:r>
      <w:r w:rsidR="00AE5B01">
        <w:rPr>
          <w:rFonts w:asciiTheme="majorBidi" w:hAnsiTheme="majorBidi" w:cstheme="majorBidi"/>
        </w:rPr>
        <w:t xml:space="preserve">jo visi faktiskie apstākļi, </w:t>
      </w:r>
      <w:r w:rsidR="00AE5B01" w:rsidRPr="00AE5B01">
        <w:rPr>
          <w:rFonts w:asciiTheme="majorBidi" w:hAnsiTheme="majorBidi" w:cstheme="majorBidi"/>
        </w:rPr>
        <w:t xml:space="preserve">kurus tiesa atzinusi par pierādītiem, bija ietverti sākotnējā apsūdzībā, </w:t>
      </w:r>
      <w:r w:rsidR="00AE5B01">
        <w:rPr>
          <w:rFonts w:asciiTheme="majorBidi" w:hAnsiTheme="majorBidi" w:cstheme="majorBidi"/>
        </w:rPr>
        <w:t xml:space="preserve">tādēļ </w:t>
      </w:r>
      <w:r w:rsidRPr="00EB3ECC">
        <w:rPr>
          <w:rFonts w:asciiTheme="majorBidi" w:hAnsiTheme="majorBidi" w:cstheme="majorBidi"/>
        </w:rPr>
        <w:t>viņam bija zinām</w:t>
      </w:r>
      <w:r w:rsidR="00AE5B01">
        <w:rPr>
          <w:rFonts w:asciiTheme="majorBidi" w:hAnsiTheme="majorBidi" w:cstheme="majorBidi"/>
        </w:rPr>
        <w:t>i</w:t>
      </w:r>
      <w:proofErr w:type="gramStart"/>
      <w:r w:rsidRPr="00EB3ECC">
        <w:rPr>
          <w:rFonts w:asciiTheme="majorBidi" w:hAnsiTheme="majorBidi" w:cstheme="majorBidi"/>
        </w:rPr>
        <w:t xml:space="preserve"> un</w:t>
      </w:r>
      <w:proofErr w:type="gramEnd"/>
      <w:r w:rsidRPr="00EB3ECC">
        <w:rPr>
          <w:rFonts w:asciiTheme="majorBidi" w:hAnsiTheme="majorBidi" w:cstheme="majorBidi"/>
        </w:rPr>
        <w:t xml:space="preserve"> pret t</w:t>
      </w:r>
      <w:r w:rsidR="00AE5B01">
        <w:rPr>
          <w:rFonts w:asciiTheme="majorBidi" w:hAnsiTheme="majorBidi" w:cstheme="majorBidi"/>
        </w:rPr>
        <w:t>ie</w:t>
      </w:r>
      <w:r w:rsidRPr="00EB3ECC">
        <w:rPr>
          <w:rFonts w:asciiTheme="majorBidi" w:hAnsiTheme="majorBidi" w:cstheme="majorBidi"/>
        </w:rPr>
        <w:t>m viņš varēja aizstāvēties</w:t>
      </w:r>
      <w:r w:rsidR="00AE5B01">
        <w:rPr>
          <w:rFonts w:asciiTheme="majorBidi" w:hAnsiTheme="majorBidi" w:cstheme="majorBidi"/>
        </w:rPr>
        <w:t>.</w:t>
      </w:r>
      <w:r w:rsidR="00BE50A0">
        <w:rPr>
          <w:rFonts w:asciiTheme="majorBidi" w:hAnsiTheme="majorBidi" w:cstheme="majorBidi"/>
        </w:rPr>
        <w:t xml:space="preserve"> </w:t>
      </w:r>
    </w:p>
    <w:p w14:paraId="4CB30DC9" w14:textId="2503FA6B" w:rsidR="00AE5B01" w:rsidRPr="00EB3ECC" w:rsidRDefault="00BE50A0" w:rsidP="00AE5B01">
      <w:pPr>
        <w:spacing w:line="276" w:lineRule="auto"/>
        <w:ind w:firstLine="720"/>
        <w:jc w:val="both"/>
        <w:rPr>
          <w:rFonts w:asciiTheme="majorBidi" w:hAnsiTheme="majorBidi" w:cstheme="majorBidi"/>
        </w:rPr>
      </w:pPr>
      <w:r>
        <w:rPr>
          <w:rFonts w:asciiTheme="majorBidi" w:hAnsiTheme="majorBidi" w:cstheme="majorBidi"/>
        </w:rPr>
        <w:t>A</w:t>
      </w:r>
      <w:r w:rsidR="001C55B6" w:rsidRPr="00EB3ECC">
        <w:rPr>
          <w:rFonts w:asciiTheme="majorBidi" w:hAnsiTheme="majorBidi" w:cstheme="majorBidi"/>
        </w:rPr>
        <w:t xml:space="preserve">pelācijas instance tiesa ir ievērojusi tās robežas, kādā apsūdzība ir uzturēta apelācijas instances tiesā, proti, konkrētajā gadījumā prokurors uzturējis apsūdzību par </w:t>
      </w:r>
      <w:r w:rsidR="001C55B6">
        <w:rPr>
          <w:rFonts w:asciiTheme="majorBidi" w:hAnsiTheme="majorBidi" w:cstheme="majorBidi"/>
        </w:rPr>
        <w:t>t</w:t>
      </w:r>
      <w:r w:rsidR="00AE5B01">
        <w:rPr>
          <w:rFonts w:asciiTheme="majorBidi" w:hAnsiTheme="majorBidi" w:cstheme="majorBidi"/>
        </w:rPr>
        <w:t>rim noziedzīgiem nodarījumiem: diviem</w:t>
      </w:r>
      <w:r w:rsidR="001C55B6" w:rsidRPr="00EB3ECC">
        <w:rPr>
          <w:rFonts w:asciiTheme="majorBidi" w:hAnsiTheme="majorBidi" w:cstheme="majorBidi"/>
        </w:rPr>
        <w:t xml:space="preserve"> Krimināllikuma </w:t>
      </w:r>
      <w:r w:rsidR="001C55B6">
        <w:rPr>
          <w:rFonts w:asciiTheme="majorBidi" w:hAnsiTheme="majorBidi" w:cstheme="majorBidi"/>
        </w:rPr>
        <w:t>320</w:t>
      </w:r>
      <w:r w:rsidR="001C55B6" w:rsidRPr="00EB3ECC">
        <w:rPr>
          <w:rFonts w:asciiTheme="majorBidi" w:hAnsiTheme="majorBidi" w:cstheme="majorBidi"/>
        </w:rPr>
        <w:t xml:space="preserve">. panta </w:t>
      </w:r>
      <w:r w:rsidR="001C55B6">
        <w:rPr>
          <w:rFonts w:asciiTheme="majorBidi" w:hAnsiTheme="majorBidi" w:cstheme="majorBidi"/>
        </w:rPr>
        <w:t>trešajā</w:t>
      </w:r>
      <w:r w:rsidR="001C55B6" w:rsidRPr="00EB3ECC">
        <w:rPr>
          <w:rFonts w:asciiTheme="majorBidi" w:hAnsiTheme="majorBidi" w:cstheme="majorBidi"/>
        </w:rPr>
        <w:t xml:space="preserve"> daļā</w:t>
      </w:r>
      <w:r w:rsidR="001C55B6">
        <w:rPr>
          <w:rFonts w:asciiTheme="majorBidi" w:hAnsiTheme="majorBidi" w:cstheme="majorBidi"/>
        </w:rPr>
        <w:t xml:space="preserve"> </w:t>
      </w:r>
      <w:r w:rsidR="00AE5B01">
        <w:rPr>
          <w:rFonts w:asciiTheme="majorBidi" w:hAnsiTheme="majorBidi" w:cstheme="majorBidi"/>
        </w:rPr>
        <w:lastRenderedPageBreak/>
        <w:t>paredzētiem</w:t>
      </w:r>
      <w:r w:rsidR="001C55B6">
        <w:rPr>
          <w:rFonts w:asciiTheme="majorBidi" w:hAnsiTheme="majorBidi" w:cstheme="majorBidi"/>
        </w:rPr>
        <w:t xml:space="preserve"> noziedzīgi</w:t>
      </w:r>
      <w:r w:rsidR="00AE5B01">
        <w:rPr>
          <w:rFonts w:asciiTheme="majorBidi" w:hAnsiTheme="majorBidi" w:cstheme="majorBidi"/>
        </w:rPr>
        <w:t>em</w:t>
      </w:r>
      <w:r w:rsidR="001C55B6">
        <w:rPr>
          <w:rFonts w:asciiTheme="majorBidi" w:hAnsiTheme="majorBidi" w:cstheme="majorBidi"/>
        </w:rPr>
        <w:t xml:space="preserve"> nodarījumi</w:t>
      </w:r>
      <w:r w:rsidR="00AE5B01">
        <w:rPr>
          <w:rFonts w:asciiTheme="majorBidi" w:hAnsiTheme="majorBidi" w:cstheme="majorBidi"/>
        </w:rPr>
        <w:t>em</w:t>
      </w:r>
      <w:r w:rsidR="001C55B6">
        <w:rPr>
          <w:rFonts w:asciiTheme="majorBidi" w:hAnsiTheme="majorBidi" w:cstheme="majorBidi"/>
        </w:rPr>
        <w:t xml:space="preserve"> un</w:t>
      </w:r>
      <w:r w:rsidR="00AE5B01">
        <w:rPr>
          <w:rFonts w:asciiTheme="majorBidi" w:hAnsiTheme="majorBidi" w:cstheme="majorBidi"/>
        </w:rPr>
        <w:t xml:space="preserve"> vienu</w:t>
      </w:r>
      <w:r w:rsidR="001C55B6">
        <w:rPr>
          <w:rFonts w:asciiTheme="majorBidi" w:hAnsiTheme="majorBidi" w:cstheme="majorBidi"/>
        </w:rPr>
        <w:t xml:space="preserve"> Krimināllikuma 15. panta ceturtajā daļā un 320. panta trešajā daļā </w:t>
      </w:r>
      <w:r w:rsidR="001C55B6" w:rsidRPr="00EB3ECC">
        <w:rPr>
          <w:rFonts w:asciiTheme="majorBidi" w:hAnsiTheme="majorBidi" w:cstheme="majorBidi"/>
        </w:rPr>
        <w:t>paredzēt</w:t>
      </w:r>
      <w:r w:rsidR="00AE5B01">
        <w:rPr>
          <w:rFonts w:asciiTheme="majorBidi" w:hAnsiTheme="majorBidi" w:cstheme="majorBidi"/>
        </w:rPr>
        <w:t>u</w:t>
      </w:r>
      <w:r w:rsidR="001C55B6" w:rsidRPr="00EB3ECC">
        <w:rPr>
          <w:rFonts w:asciiTheme="majorBidi" w:hAnsiTheme="majorBidi" w:cstheme="majorBidi"/>
        </w:rPr>
        <w:t xml:space="preserve"> noziedzīg</w:t>
      </w:r>
      <w:r w:rsidR="00AE5B01">
        <w:rPr>
          <w:rFonts w:asciiTheme="majorBidi" w:hAnsiTheme="majorBidi" w:cstheme="majorBidi"/>
        </w:rPr>
        <w:t>u</w:t>
      </w:r>
      <w:r w:rsidR="001C55B6" w:rsidRPr="00EB3ECC">
        <w:rPr>
          <w:rFonts w:asciiTheme="majorBidi" w:hAnsiTheme="majorBidi" w:cstheme="majorBidi"/>
        </w:rPr>
        <w:t xml:space="preserve"> nodarījum</w:t>
      </w:r>
      <w:r w:rsidR="00AE5B01">
        <w:rPr>
          <w:rFonts w:asciiTheme="majorBidi" w:hAnsiTheme="majorBidi" w:cstheme="majorBidi"/>
        </w:rPr>
        <w:t>u</w:t>
      </w:r>
      <w:r w:rsidR="001C55B6" w:rsidRPr="00EB3ECC">
        <w:rPr>
          <w:rFonts w:asciiTheme="majorBidi" w:hAnsiTheme="majorBidi" w:cstheme="majorBidi"/>
        </w:rPr>
        <w:t xml:space="preserve">. </w:t>
      </w:r>
    </w:p>
    <w:p w14:paraId="69E86293" w14:textId="230E1E09" w:rsidR="001C55B6" w:rsidRDefault="00BE50A0" w:rsidP="001C55B6">
      <w:pPr>
        <w:shd w:val="clear" w:color="auto" w:fill="FFFFFF"/>
        <w:spacing w:line="276" w:lineRule="auto"/>
        <w:ind w:firstLine="720"/>
        <w:jc w:val="both"/>
        <w:rPr>
          <w:rFonts w:asciiTheme="majorBidi" w:hAnsiTheme="majorBidi" w:cstheme="majorBidi"/>
        </w:rPr>
      </w:pPr>
      <w:r>
        <w:t>T</w:t>
      </w:r>
      <w:r w:rsidR="001C55B6" w:rsidRPr="00E80D13">
        <w:t xml:space="preserve">iesai ir pienākums izlemt celtās apsūdzības pamatotību, </w:t>
      </w:r>
      <w:proofErr w:type="gramStart"/>
      <w:r w:rsidR="001C55B6" w:rsidRPr="00E80D13">
        <w:t>kas izpaužas tādējādi, ka tai sākotnēji</w:t>
      </w:r>
      <w:r w:rsidR="001C55B6" w:rsidRPr="00E80D13">
        <w:rPr>
          <w:bCs/>
        </w:rPr>
        <w:t xml:space="preserve"> ir jānoskaidro, kādi apsūdzībā norādītie noziedzīgā nodarījuma faktiskie apstākļi ir pierādīti,</w:t>
      </w:r>
      <w:r w:rsidR="001C55B6" w:rsidRPr="00E80D13">
        <w:t xml:space="preserve"> izslēdzot no apsūdzības nepierādītos faktiskos apstākļus, ja tam ir tiesisks pamats</w:t>
      </w:r>
      <w:proofErr w:type="gramEnd"/>
      <w:r w:rsidR="001C55B6" w:rsidRPr="00E80D13">
        <w:t xml:space="preserve"> un pēc tam sniegt savu vērtējumu par faktisko apstākļu atbilstību juridiskajai kvalifikācijai.</w:t>
      </w:r>
      <w:r w:rsidR="001C55B6">
        <w:t xml:space="preserve"> </w:t>
      </w:r>
      <w:r w:rsidR="001C55B6" w:rsidRPr="00EB3ECC">
        <w:rPr>
          <w:rFonts w:asciiTheme="majorBidi" w:hAnsiTheme="majorBidi" w:cstheme="majorBidi"/>
        </w:rPr>
        <w:t xml:space="preserve">Senātam nav pamats apstrīdēt apelācijas instances tiesas atzinumu, ka </w:t>
      </w:r>
      <w:r w:rsidR="002939C0">
        <w:rPr>
          <w:rFonts w:asciiTheme="majorBidi" w:hAnsiTheme="majorBidi" w:cstheme="majorBidi"/>
        </w:rPr>
        <w:t>[pers. A]</w:t>
      </w:r>
      <w:r w:rsidR="001C55B6" w:rsidRPr="00EB3ECC">
        <w:rPr>
          <w:rFonts w:asciiTheme="majorBidi" w:hAnsiTheme="majorBidi" w:cstheme="majorBidi"/>
        </w:rPr>
        <w:t xml:space="preserve"> tiesības uz aizstāvību apelācijas instances tiesā tika nodrošinātas, jo aizstāvība līdzšinējā kriminālprocesa gaitā tika realizēta par visiem tiem pašiem lietā </w:t>
      </w:r>
      <w:proofErr w:type="spellStart"/>
      <w:r w:rsidR="00000C24">
        <w:rPr>
          <w:rFonts w:asciiTheme="majorBidi" w:hAnsiTheme="majorBidi" w:cstheme="majorBidi"/>
        </w:rPr>
        <w:t>konstatējajiem</w:t>
      </w:r>
      <w:proofErr w:type="spellEnd"/>
      <w:r w:rsidR="00000C24" w:rsidRPr="00EB3ECC">
        <w:rPr>
          <w:rFonts w:asciiTheme="majorBidi" w:hAnsiTheme="majorBidi" w:cstheme="majorBidi"/>
        </w:rPr>
        <w:t xml:space="preserve"> </w:t>
      </w:r>
      <w:r w:rsidR="001C55B6" w:rsidRPr="00EB3ECC">
        <w:rPr>
          <w:rFonts w:asciiTheme="majorBidi" w:hAnsiTheme="majorBidi" w:cstheme="majorBidi"/>
        </w:rPr>
        <w:t xml:space="preserve">faktiskajiem apstākļiem, ko savā </w:t>
      </w:r>
      <w:r w:rsidR="001C55B6">
        <w:rPr>
          <w:rFonts w:asciiTheme="majorBidi" w:hAnsiTheme="majorBidi" w:cstheme="majorBidi"/>
        </w:rPr>
        <w:t>nolēmumā</w:t>
      </w:r>
      <w:r w:rsidR="001C55B6" w:rsidRPr="00EB3ECC">
        <w:rPr>
          <w:rFonts w:asciiTheme="majorBidi" w:hAnsiTheme="majorBidi" w:cstheme="majorBidi"/>
        </w:rPr>
        <w:t xml:space="preserve"> ir norādījusi apelācijas instances tiesa.</w:t>
      </w:r>
    </w:p>
    <w:p w14:paraId="2CBE2733" w14:textId="77777777" w:rsidR="00F73580" w:rsidRPr="00EF2BC5" w:rsidRDefault="00F73580" w:rsidP="001C55B6">
      <w:pPr>
        <w:shd w:val="clear" w:color="auto" w:fill="FFFFFF"/>
        <w:spacing w:line="276" w:lineRule="auto"/>
        <w:ind w:firstLine="720"/>
        <w:jc w:val="both"/>
      </w:pPr>
    </w:p>
    <w:p w14:paraId="7CE2AE04" w14:textId="59C5D55E" w:rsidR="00A76B6C" w:rsidRDefault="00BE50A0" w:rsidP="00BE50A0">
      <w:pPr>
        <w:shd w:val="clear" w:color="auto" w:fill="FFFFFF"/>
        <w:spacing w:line="276" w:lineRule="auto"/>
        <w:ind w:firstLine="720"/>
        <w:jc w:val="both"/>
      </w:pPr>
      <w:r>
        <w:t>[6] T</w:t>
      </w:r>
      <w:r w:rsidR="00DF0802">
        <w:t>ālāk Senāts pārbaudīs</w:t>
      </w:r>
      <w:r>
        <w:t xml:space="preserve">, vai </w:t>
      </w:r>
      <w:r w:rsidR="00A76B6C" w:rsidRPr="00561852">
        <w:rPr>
          <w:rFonts w:asciiTheme="majorBidi" w:hAnsiTheme="majorBidi" w:cstheme="majorBidi"/>
        </w:rPr>
        <w:t>apelācijas instances tiesa</w:t>
      </w:r>
      <w:r w:rsidR="00A76B6C">
        <w:rPr>
          <w:rFonts w:asciiTheme="majorBidi" w:hAnsiTheme="majorBidi" w:cstheme="majorBidi"/>
        </w:rPr>
        <w:t xml:space="preserve">, atstājot negrozītu pirmās instances tiesas spriedumu daļā par apsūdzētā </w:t>
      </w:r>
      <w:r w:rsidR="002939C0">
        <w:rPr>
          <w:rFonts w:asciiTheme="majorBidi" w:hAnsiTheme="majorBidi" w:cstheme="majorBidi"/>
        </w:rPr>
        <w:t>[pers. A]</w:t>
      </w:r>
      <w:r w:rsidR="00A76B6C">
        <w:rPr>
          <w:rFonts w:asciiTheme="majorBidi" w:hAnsiTheme="majorBidi" w:cstheme="majorBidi"/>
        </w:rPr>
        <w:t xml:space="preserve"> atzīšanu</w:t>
      </w:r>
      <w:r w:rsidR="00A76B6C">
        <w:t xml:space="preserve"> par vainīgu viņam inkriminētajos noziedzīgajos nodarījumos pēc Krimināllikuma </w:t>
      </w:r>
      <w:r w:rsidR="00A76B6C">
        <w:rPr>
          <w:rFonts w:asciiTheme="majorBidi" w:hAnsiTheme="majorBidi" w:cstheme="majorBidi"/>
        </w:rPr>
        <w:t>320.</w:t>
      </w:r>
      <w:r w:rsidR="00A76B6C">
        <w:t> </w:t>
      </w:r>
      <w:r w:rsidR="00A76B6C" w:rsidRPr="001C0B1A">
        <w:rPr>
          <w:rFonts w:asciiTheme="majorBidi" w:hAnsiTheme="majorBidi" w:cstheme="majorBidi"/>
        </w:rPr>
        <w:t xml:space="preserve">panta </w:t>
      </w:r>
      <w:r w:rsidR="00A76B6C">
        <w:rPr>
          <w:rFonts w:asciiTheme="majorBidi" w:hAnsiTheme="majorBidi" w:cstheme="majorBidi"/>
        </w:rPr>
        <w:t xml:space="preserve">trešās </w:t>
      </w:r>
      <w:r w:rsidR="00A76B6C" w:rsidRPr="001C0B1A">
        <w:rPr>
          <w:rFonts w:asciiTheme="majorBidi" w:hAnsiTheme="majorBidi" w:cstheme="majorBidi"/>
        </w:rPr>
        <w:t>daļas</w:t>
      </w:r>
      <w:r w:rsidR="00A76B6C">
        <w:rPr>
          <w:rFonts w:asciiTheme="majorBidi" w:hAnsiTheme="majorBidi" w:cstheme="majorBidi"/>
        </w:rPr>
        <w:t xml:space="preserve"> (divi noziedzīgi nodarījumi),</w:t>
      </w:r>
      <w:r w:rsidR="00DF0802">
        <w:rPr>
          <w:rFonts w:asciiTheme="majorBidi" w:hAnsiTheme="majorBidi" w:cstheme="majorBidi"/>
        </w:rPr>
        <w:t xml:space="preserve"> </w:t>
      </w:r>
      <w:r w:rsidR="00A76B6C">
        <w:rPr>
          <w:rFonts w:asciiTheme="majorBidi" w:hAnsiTheme="majorBidi" w:cstheme="majorBidi"/>
        </w:rPr>
        <w:t>15. panta ceturtās daļas un 320. panta trešās daļas</w:t>
      </w:r>
      <w:r w:rsidR="00AE5B01">
        <w:rPr>
          <w:rFonts w:asciiTheme="majorBidi" w:hAnsiTheme="majorBidi" w:cstheme="majorBidi"/>
        </w:rPr>
        <w:t xml:space="preserve"> (viens noziedzīgs nodarījums)</w:t>
      </w:r>
      <w:r w:rsidR="00A76B6C">
        <w:t xml:space="preserve">, </w:t>
      </w:r>
      <w:r w:rsidR="00A76B6C">
        <w:rPr>
          <w:rFonts w:asciiTheme="majorBidi" w:hAnsiTheme="majorBidi" w:cstheme="majorBidi"/>
        </w:rPr>
        <w:t>ir</w:t>
      </w:r>
      <w:r w:rsidR="00A76B6C" w:rsidRPr="00561852">
        <w:rPr>
          <w:rFonts w:asciiTheme="majorBidi" w:hAnsiTheme="majorBidi" w:cstheme="majorBidi"/>
        </w:rPr>
        <w:t xml:space="preserve"> pieļāvusi Kriminālprocesa likuma pārkāpumus </w:t>
      </w:r>
      <w:r w:rsidR="00A76B6C">
        <w:rPr>
          <w:rFonts w:asciiTheme="majorBidi" w:hAnsiTheme="majorBidi" w:cstheme="majorBidi"/>
        </w:rPr>
        <w:t xml:space="preserve">pierādījumu vērtēšanā un </w:t>
      </w:r>
      <w:r w:rsidR="00195C12">
        <w:rPr>
          <w:rFonts w:asciiTheme="majorBidi" w:hAnsiTheme="majorBidi" w:cstheme="majorBidi"/>
        </w:rPr>
        <w:t>nolēmum</w:t>
      </w:r>
      <w:r w:rsidR="00A76B6C" w:rsidRPr="00561852">
        <w:rPr>
          <w:rFonts w:asciiTheme="majorBidi" w:hAnsiTheme="majorBidi" w:cstheme="majorBidi"/>
        </w:rPr>
        <w:t>a pamatošanā</w:t>
      </w:r>
      <w:r w:rsidR="00A76B6C">
        <w:rPr>
          <w:rFonts w:asciiTheme="majorBidi" w:hAnsiTheme="majorBidi" w:cstheme="majorBidi"/>
        </w:rPr>
        <w:t>.</w:t>
      </w:r>
    </w:p>
    <w:p w14:paraId="18BACE71" w14:textId="79B4BCDA" w:rsidR="00A7237D" w:rsidRDefault="00A7237D" w:rsidP="00A7237D">
      <w:pPr>
        <w:spacing w:line="276" w:lineRule="auto"/>
        <w:ind w:firstLine="720"/>
        <w:jc w:val="both"/>
        <w:rPr>
          <w:rFonts w:asciiTheme="majorBidi" w:hAnsiTheme="majorBidi" w:cstheme="majorBidi"/>
        </w:rPr>
      </w:pPr>
      <w:r>
        <w:rPr>
          <w:rFonts w:asciiTheme="majorBidi" w:hAnsiTheme="majorBidi" w:cstheme="majorBidi"/>
        </w:rPr>
        <w:t>[</w:t>
      </w:r>
      <w:r w:rsidR="00BE50A0">
        <w:rPr>
          <w:rFonts w:asciiTheme="majorBidi" w:hAnsiTheme="majorBidi" w:cstheme="majorBidi"/>
        </w:rPr>
        <w:t>6</w:t>
      </w:r>
      <w:r>
        <w:rPr>
          <w:rFonts w:asciiTheme="majorBidi" w:hAnsiTheme="majorBidi" w:cstheme="majorBidi"/>
        </w:rPr>
        <w:t>.1] Saskaņā ar Kriminālprocesa likuma 511. panta otro daļu spriedumam ir jābūt tiesiskam un pamatotam.</w:t>
      </w:r>
    </w:p>
    <w:p w14:paraId="518E90F4" w14:textId="77777777" w:rsidR="00A7237D" w:rsidRDefault="00A7237D" w:rsidP="00A7237D">
      <w:pPr>
        <w:spacing w:line="276" w:lineRule="auto"/>
        <w:ind w:firstLine="720"/>
        <w:jc w:val="both"/>
        <w:rPr>
          <w:rFonts w:asciiTheme="majorBidi" w:hAnsiTheme="majorBidi" w:cstheme="majorBidi"/>
        </w:rPr>
      </w:pPr>
      <w:r>
        <w:rPr>
          <w:rFonts w:asciiTheme="majorBidi" w:hAnsiTheme="majorBidi" w:cstheme="majorBidi"/>
        </w:rPr>
        <w:t>Kriminālprocesa likuma 512. panta otrā daļa</w:t>
      </w:r>
      <w:r w:rsidRPr="00917D4C">
        <w:rPr>
          <w:rFonts w:asciiTheme="majorBidi" w:hAnsiTheme="majorBidi" w:cstheme="majorBidi"/>
        </w:rPr>
        <w:t xml:space="preserve"> noteic, ka </w:t>
      </w:r>
      <w:r>
        <w:rPr>
          <w:rFonts w:asciiTheme="majorBidi" w:hAnsiTheme="majorBidi" w:cstheme="majorBidi"/>
        </w:rPr>
        <w:t>tiesa spriedumu pamato ar pierādījumiem, kuri pārbaudīti tiesas sēdē, pierādījumiem, kurus saskaņā ar šā likuma 125. panta noteikumiem nav nepieciešams pārbaudīt, rakstveida pierādījumiem un dokumentiem, kuri norādīti lēmumā par krimināllietas nodošanu tiesai, ziņām, kas fiksētas konkrētajā kriminālprocesā agrāk sniegtajās liecībās, ja aizstāvība piekritusi šo liecību izmantošanai, kā arī personas, kuras tiesas sēdē sniedza liecības, konkrētajā pirmstiesas kriminālprocesā sniegtajām ziņām.</w:t>
      </w:r>
    </w:p>
    <w:p w14:paraId="655BBA8D" w14:textId="24AA9431" w:rsidR="00A7237D" w:rsidRDefault="00A7237D" w:rsidP="00A7237D">
      <w:pPr>
        <w:spacing w:line="276" w:lineRule="auto"/>
        <w:ind w:firstLine="720"/>
        <w:jc w:val="both"/>
        <w:rPr>
          <w:rFonts w:asciiTheme="majorBidi" w:hAnsiTheme="majorBidi" w:cstheme="majorBidi"/>
        </w:rPr>
      </w:pPr>
      <w:r>
        <w:rPr>
          <w:rFonts w:asciiTheme="majorBidi" w:hAnsiTheme="majorBidi" w:cstheme="majorBidi"/>
        </w:rPr>
        <w:t>Saskaņā ar Kriminālprocesa likuma 128. panta otro daļu to, cik ticamas ir pierādīšanā izmantojamās ziņas par faktiem, izvērtē, aplūkojot visus kriminālprocesa laikā iegūtos faktus vai ziņas par faktiem kopumā un savstarpējā sakarībā. Savukārt atbilstoši minētā panta trešajai daļai nevienam no pierādījumiem nav iepriekš noteikta augstāk</w:t>
      </w:r>
      <w:r w:rsidR="001C6F23">
        <w:rPr>
          <w:rFonts w:asciiTheme="majorBidi" w:hAnsiTheme="majorBidi" w:cstheme="majorBidi"/>
        </w:rPr>
        <w:t>a</w:t>
      </w:r>
      <w:r>
        <w:rPr>
          <w:rFonts w:asciiTheme="majorBidi" w:hAnsiTheme="majorBidi" w:cstheme="majorBidi"/>
        </w:rPr>
        <w:t xml:space="preserve"> ticamības pakāpe nekā pārējiem pierādījumiem.</w:t>
      </w:r>
    </w:p>
    <w:p w14:paraId="1A923057" w14:textId="15B1493A" w:rsidR="00A7237D" w:rsidRDefault="00A7237D" w:rsidP="00A7237D">
      <w:pPr>
        <w:spacing w:line="276" w:lineRule="auto"/>
        <w:ind w:firstLine="720"/>
        <w:jc w:val="both"/>
        <w:rPr>
          <w:rFonts w:asciiTheme="majorBidi" w:hAnsiTheme="majorBidi" w:cstheme="majorBidi"/>
        </w:rPr>
      </w:pPr>
      <w:r w:rsidRPr="00917D4C">
        <w:rPr>
          <w:rFonts w:asciiTheme="majorBidi" w:hAnsiTheme="majorBidi" w:cstheme="majorBidi"/>
        </w:rPr>
        <w:t>Kriminālprocesa likuma 564. pantā</w:t>
      </w:r>
      <w:r>
        <w:rPr>
          <w:rFonts w:asciiTheme="majorBidi" w:hAnsiTheme="majorBidi" w:cstheme="majorBidi"/>
        </w:rPr>
        <w:t xml:space="preserve"> noteiktas prasības apelācijas instances tiesas nolēmuma saturam. Tā ceturtajā daļā noteikts, ka apelācijas</w:t>
      </w:r>
      <w:r w:rsidRPr="00917D4C">
        <w:rPr>
          <w:rFonts w:asciiTheme="majorBidi" w:hAnsiTheme="majorBidi" w:cstheme="majorBidi"/>
        </w:rPr>
        <w:t xml:space="preserve"> </w:t>
      </w:r>
      <w:r w:rsidR="000C0251">
        <w:rPr>
          <w:rFonts w:asciiTheme="majorBidi" w:hAnsiTheme="majorBidi" w:cstheme="majorBidi"/>
        </w:rPr>
        <w:t xml:space="preserve">instances tiesas </w:t>
      </w:r>
      <w:r w:rsidRPr="00917D4C">
        <w:rPr>
          <w:rFonts w:asciiTheme="majorBidi" w:hAnsiTheme="majorBidi" w:cstheme="majorBidi"/>
        </w:rPr>
        <w:t>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75554834" w14:textId="77777777" w:rsidR="00A7237D" w:rsidRPr="002F4E0B" w:rsidRDefault="00A7237D" w:rsidP="00A7237D">
      <w:pPr>
        <w:spacing w:line="276" w:lineRule="auto"/>
        <w:ind w:firstLine="720"/>
        <w:jc w:val="both"/>
        <w:rPr>
          <w:rFonts w:asciiTheme="majorBidi" w:hAnsiTheme="majorBidi" w:cstheme="majorBidi"/>
        </w:rPr>
      </w:pPr>
      <w:r>
        <w:rPr>
          <w:rFonts w:asciiTheme="majorBidi" w:hAnsiTheme="majorBidi" w:cstheme="majorBidi"/>
        </w:rPr>
        <w:t>Senāts ir atzinis, ka p</w:t>
      </w:r>
      <w:r w:rsidRPr="002F4E0B">
        <w:rPr>
          <w:rFonts w:asciiTheme="majorBidi" w:hAnsiTheme="majorBidi" w:cstheme="majorBidi"/>
        </w:rPr>
        <w:t>amatojuma princips ir viens no procesuālā taisnīguma nodrošināšanas principiem. Atbilstoši šim vispārējam tiesību principam tiesai ir pienākums motivēt savu nolēmumu</w:t>
      </w:r>
      <w:r>
        <w:rPr>
          <w:rFonts w:asciiTheme="majorBidi" w:hAnsiTheme="majorBidi" w:cstheme="majorBidi"/>
        </w:rPr>
        <w:t xml:space="preserve"> (</w:t>
      </w:r>
      <w:r w:rsidRPr="002F4E0B">
        <w:rPr>
          <w:rFonts w:asciiTheme="majorBidi" w:hAnsiTheme="majorBidi" w:cstheme="majorBidi"/>
          <w:i/>
          <w:iCs/>
        </w:rPr>
        <w:t>Senāta 2022. gada 5. jūlija lēmuma lietā Nr. SKK</w:t>
      </w:r>
      <w:r>
        <w:rPr>
          <w:rFonts w:asciiTheme="majorBidi" w:hAnsiTheme="majorBidi" w:cstheme="majorBidi"/>
          <w:i/>
          <w:iCs/>
        </w:rPr>
        <w:noBreakHyphen/>
      </w:r>
      <w:r w:rsidRPr="002F4E0B">
        <w:rPr>
          <w:rFonts w:asciiTheme="majorBidi" w:hAnsiTheme="majorBidi" w:cstheme="majorBidi"/>
          <w:i/>
          <w:iCs/>
        </w:rPr>
        <w:t xml:space="preserve">1/2022, </w:t>
      </w:r>
      <w:hyperlink r:id="rId10" w:history="1">
        <w:r w:rsidRPr="002F4E0B">
          <w:rPr>
            <w:rStyle w:val="Hyperlink"/>
            <w:rFonts w:asciiTheme="majorBidi" w:hAnsiTheme="majorBidi" w:cstheme="majorBidi"/>
            <w:i/>
            <w:iCs/>
          </w:rPr>
          <w:t>ECLI:LV:AT:2022:0705.11816006914.4.L</w:t>
        </w:r>
      </w:hyperlink>
      <w:r w:rsidRPr="002F4E0B">
        <w:rPr>
          <w:rFonts w:asciiTheme="majorBidi" w:hAnsiTheme="majorBidi" w:cstheme="majorBidi"/>
          <w:i/>
          <w:iCs/>
        </w:rPr>
        <w:t>, 18. punkts</w:t>
      </w:r>
      <w:r>
        <w:rPr>
          <w:rFonts w:asciiTheme="majorBidi" w:hAnsiTheme="majorBidi" w:cstheme="majorBidi"/>
        </w:rPr>
        <w:t>).</w:t>
      </w:r>
    </w:p>
    <w:p w14:paraId="63BFE17C" w14:textId="77777777" w:rsidR="00A7237D" w:rsidRPr="005F3FB6" w:rsidRDefault="00A7237D" w:rsidP="00A7237D">
      <w:pPr>
        <w:spacing w:line="276" w:lineRule="auto"/>
        <w:ind w:firstLine="720"/>
        <w:jc w:val="both"/>
        <w:rPr>
          <w:rFonts w:asciiTheme="majorBidi" w:hAnsiTheme="majorBidi" w:cstheme="majorBidi"/>
          <w:b/>
        </w:rPr>
      </w:pPr>
      <w:r>
        <w:rPr>
          <w:rFonts w:asciiTheme="majorBidi" w:hAnsiTheme="majorBidi" w:cstheme="majorBidi"/>
        </w:rPr>
        <w:t>Judikatūrā ir nostiprināts</w:t>
      </w:r>
      <w:r w:rsidRPr="005F3FB6">
        <w:rPr>
          <w:rFonts w:asciiTheme="majorBidi" w:hAnsiTheme="majorBidi" w:cstheme="majorBidi"/>
        </w:rPr>
        <w:t>, ka Kriminālprocesa likuma 511.</w:t>
      </w:r>
      <w:r>
        <w:rPr>
          <w:rFonts w:asciiTheme="majorBidi" w:hAnsiTheme="majorBidi" w:cstheme="majorBidi"/>
        </w:rPr>
        <w:t> </w:t>
      </w:r>
      <w:r w:rsidRPr="005F3FB6">
        <w:rPr>
          <w:rFonts w:asciiTheme="majorBidi" w:hAnsiTheme="majorBidi" w:cstheme="majorBidi"/>
        </w:rPr>
        <w:t xml:space="preserve">panta otrajā daļā ietvertā prasība par sprieduma pamatotību ir saistīta ar sprieduma satura pareizību pēc būtības un attiecas uz tiesas atzinumiem, motīviem un nolēmumiem spriedumā. </w:t>
      </w:r>
      <w:r w:rsidRPr="005F3FB6">
        <w:rPr>
          <w:rFonts w:asciiTheme="majorBidi" w:hAnsiTheme="majorBidi" w:cstheme="majorBidi"/>
        </w:rPr>
        <w:lastRenderedPageBreak/>
        <w:t>Sprieduma pamatotība nozīmē, ka lieta pareizi izspriesta pēc būtības un reizē ar to spriedumā izteiktie tiesas atzinumi un nolēmumi ir pietiekami motivēti, atbilst lietas faktiskajiem apstākļiem, aptver visus lietā izspriežamos jautājumus un ir pamatoti ar tiesas sēdē pārbaudītiem un spriedumā novērtētiem attiecināmiem, pieļaujamiem un ticamiem pierādījumiem. Turklāt tiesai ne tikai jāatreferē lietā iegūto pierādījumu būtība, bet jāmin konkrēti fakti, kas iegūti no lietā nopratināto personu liecībām, ekspertu atzinumiem un citiem pierādījumu avotiem, norādot, ko tieši ar šiem faktiem tiesa atzīst par pierādītu. Ja starp pierādījumiem ir pretrunas, tiesai spriedumā jāanalizē šo pretrunu iemesli un jānorāda, kādus tiesas sēdē pārbaudītos pierādījumus tā atzinusi par apšaubāmiem un kādu iemeslu dēļ.</w:t>
      </w:r>
      <w:r>
        <w:rPr>
          <w:rFonts w:asciiTheme="majorBidi" w:hAnsiTheme="majorBidi" w:cstheme="majorBidi"/>
        </w:rPr>
        <w:t xml:space="preserve"> [..] (</w:t>
      </w:r>
      <w:r w:rsidRPr="00C272A2">
        <w:rPr>
          <w:rFonts w:asciiTheme="majorBidi" w:hAnsiTheme="majorBidi" w:cstheme="majorBidi"/>
          <w:i/>
          <w:iCs/>
        </w:rPr>
        <w:t xml:space="preserve">Senāta 2021. gada 26. februāra lēmuma lietā Nr. SKK-4/2021, </w:t>
      </w:r>
      <w:hyperlink r:id="rId11" w:history="1">
        <w:r w:rsidRPr="00C272A2">
          <w:rPr>
            <w:rStyle w:val="Hyperlink"/>
            <w:rFonts w:asciiTheme="majorBidi" w:hAnsiTheme="majorBidi" w:cstheme="majorBidi"/>
            <w:i/>
            <w:iCs/>
          </w:rPr>
          <w:t>ECLI:LV:AT:2021:0226.15830014213.11.L</w:t>
        </w:r>
      </w:hyperlink>
      <w:r w:rsidRPr="00C272A2">
        <w:rPr>
          <w:rFonts w:asciiTheme="majorBidi" w:hAnsiTheme="majorBidi" w:cstheme="majorBidi"/>
          <w:bCs/>
          <w:i/>
          <w:iCs/>
        </w:rPr>
        <w:t xml:space="preserve">, </w:t>
      </w:r>
      <w:r w:rsidRPr="00C272A2">
        <w:rPr>
          <w:rFonts w:asciiTheme="majorBidi" w:hAnsiTheme="majorBidi" w:cstheme="majorBidi"/>
          <w:i/>
          <w:iCs/>
        </w:rPr>
        <w:t>9.1. punkts</w:t>
      </w:r>
      <w:r>
        <w:rPr>
          <w:rFonts w:asciiTheme="majorBidi" w:hAnsiTheme="majorBidi" w:cstheme="majorBidi"/>
        </w:rPr>
        <w:t>).</w:t>
      </w:r>
    </w:p>
    <w:p w14:paraId="533A2FC8" w14:textId="673FDE47" w:rsidR="00A7237D" w:rsidRDefault="00A7237D" w:rsidP="00A7237D">
      <w:pPr>
        <w:spacing w:line="276" w:lineRule="auto"/>
        <w:ind w:firstLine="720"/>
        <w:jc w:val="both"/>
        <w:rPr>
          <w:rFonts w:asciiTheme="majorBidi" w:hAnsiTheme="majorBidi" w:cstheme="majorBidi"/>
        </w:rPr>
      </w:pPr>
      <w:r>
        <w:rPr>
          <w:rFonts w:asciiTheme="majorBidi" w:hAnsiTheme="majorBidi" w:cstheme="majorBidi"/>
        </w:rPr>
        <w:t xml:space="preserve">Senāts atzīst, ka apelācijas instances tiesas spriedums neatbilst </w:t>
      </w:r>
      <w:r w:rsidRPr="00917D4C">
        <w:rPr>
          <w:rFonts w:asciiTheme="majorBidi" w:hAnsiTheme="majorBidi" w:cstheme="majorBidi"/>
        </w:rPr>
        <w:t xml:space="preserve">Kriminālprocesa likuma </w:t>
      </w:r>
      <w:r>
        <w:rPr>
          <w:rFonts w:asciiTheme="majorBidi" w:hAnsiTheme="majorBidi" w:cstheme="majorBidi"/>
        </w:rPr>
        <w:t xml:space="preserve">128. panta otrās daļas, </w:t>
      </w:r>
      <w:r w:rsidRPr="00917D4C">
        <w:rPr>
          <w:rFonts w:asciiTheme="majorBidi" w:hAnsiTheme="majorBidi" w:cstheme="majorBidi"/>
        </w:rPr>
        <w:t>511. panta otrā</w:t>
      </w:r>
      <w:r>
        <w:rPr>
          <w:rFonts w:asciiTheme="majorBidi" w:hAnsiTheme="majorBidi" w:cstheme="majorBidi"/>
        </w:rPr>
        <w:t>s</w:t>
      </w:r>
      <w:r w:rsidRPr="00917D4C">
        <w:rPr>
          <w:rFonts w:asciiTheme="majorBidi" w:hAnsiTheme="majorBidi" w:cstheme="majorBidi"/>
        </w:rPr>
        <w:t xml:space="preserve"> daļa</w:t>
      </w:r>
      <w:r>
        <w:rPr>
          <w:rFonts w:asciiTheme="majorBidi" w:hAnsiTheme="majorBidi" w:cstheme="majorBidi"/>
        </w:rPr>
        <w:t>s, 512. panta otrās daļas, 564. panta ceturtās daļas prasībām un norādītajām Senāta judikatūras atziņām.</w:t>
      </w:r>
    </w:p>
    <w:p w14:paraId="7A47EE69" w14:textId="013599EA" w:rsidR="00A7237D" w:rsidRDefault="00A7237D" w:rsidP="00A7237D">
      <w:pPr>
        <w:spacing w:line="276" w:lineRule="auto"/>
        <w:ind w:firstLine="720"/>
        <w:jc w:val="both"/>
        <w:rPr>
          <w:rFonts w:asciiTheme="majorBidi" w:hAnsiTheme="majorBidi" w:cstheme="majorBidi"/>
        </w:rPr>
      </w:pPr>
      <w:r>
        <w:rPr>
          <w:rFonts w:asciiTheme="majorBidi" w:hAnsiTheme="majorBidi" w:cstheme="majorBidi"/>
        </w:rPr>
        <w:t xml:space="preserve">Minētos pārkāpumus Senāts atzīst par Kriminālprocesa likuma būtiskiem pārkāpumiem šā likuma 575. panta trešās daļas izpratnē, kas noveda pie nelikumīga nolēmuma un ir pamats apelācijas instances tiesas </w:t>
      </w:r>
      <w:r w:rsidR="000C0251">
        <w:rPr>
          <w:rFonts w:asciiTheme="majorBidi" w:hAnsiTheme="majorBidi" w:cstheme="majorBidi"/>
        </w:rPr>
        <w:t xml:space="preserve">lēmuma </w:t>
      </w:r>
      <w:r>
        <w:rPr>
          <w:rFonts w:asciiTheme="majorBidi" w:hAnsiTheme="majorBidi" w:cstheme="majorBidi"/>
        </w:rPr>
        <w:t xml:space="preserve">atcelšanai. </w:t>
      </w:r>
    </w:p>
    <w:p w14:paraId="30562B71" w14:textId="6A91B9FE" w:rsidR="001C5F18" w:rsidRDefault="00A7237D" w:rsidP="001C5F18">
      <w:pPr>
        <w:spacing w:line="276" w:lineRule="auto"/>
        <w:ind w:firstLine="720"/>
        <w:jc w:val="both"/>
      </w:pPr>
      <w:r w:rsidRPr="00DF0802">
        <w:rPr>
          <w:rFonts w:asciiTheme="majorBidi" w:hAnsiTheme="majorBidi" w:cstheme="majorBidi"/>
        </w:rPr>
        <w:t>[</w:t>
      </w:r>
      <w:r w:rsidR="00BE50A0" w:rsidRPr="00DF0802">
        <w:rPr>
          <w:rFonts w:asciiTheme="majorBidi" w:hAnsiTheme="majorBidi" w:cstheme="majorBidi"/>
        </w:rPr>
        <w:t>6</w:t>
      </w:r>
      <w:r w:rsidRPr="00DF0802">
        <w:rPr>
          <w:rFonts w:asciiTheme="majorBidi" w:hAnsiTheme="majorBidi" w:cstheme="majorBidi"/>
        </w:rPr>
        <w:t>.2]</w:t>
      </w:r>
      <w:r>
        <w:rPr>
          <w:rFonts w:asciiTheme="majorBidi" w:hAnsiTheme="majorBidi" w:cstheme="majorBidi"/>
        </w:rPr>
        <w:t> </w:t>
      </w:r>
      <w:r w:rsidR="001C5F18">
        <w:t xml:space="preserve">Apelācijas instances tiesa atzinusi, ka atbilstoši Kriminālprocesa likuma 564. panta sestās daļas nosacījumiem nav nepieciešams lēmumā atkārtoti analizēt pirmās instances tiesas spriedumā norādītos pierādījumus, kā arī atkārtot visus spriedumā norādītos secinājumus. Apelācijas instances tiesa piekritusi pirmās instances tiesas spriedumā paustajiem atzinumiem par apsūdzētā </w:t>
      </w:r>
      <w:r w:rsidR="002939C0">
        <w:t>[pers. A]</w:t>
      </w:r>
      <w:r w:rsidR="001C5F18">
        <w:t xml:space="preserve"> vainīgumu.</w:t>
      </w:r>
    </w:p>
    <w:p w14:paraId="7F6DBF70" w14:textId="1EF14675" w:rsidR="001C5F18" w:rsidRPr="001C5F18" w:rsidRDefault="001C5F18" w:rsidP="001C5F18">
      <w:pPr>
        <w:tabs>
          <w:tab w:val="left" w:pos="709"/>
        </w:tabs>
        <w:spacing w:line="276" w:lineRule="auto"/>
        <w:ind w:firstLine="720"/>
        <w:jc w:val="both"/>
      </w:pPr>
      <w:r>
        <w:t xml:space="preserve">Senāts norāda, ka apelācijas instances tiesa var piemērot Kriminālprocesa likuma 564. panta sestās daļas nosacījumus tikai tad, ja pirmās instances tiesa, iztiesājot lietu, nav pieļāvusi Krimināllikuma pārkāpumus un/vai Kriminālprocesa likuma būtiskus pārkāpumus </w:t>
      </w:r>
      <w:proofErr w:type="gramStart"/>
      <w:r>
        <w:t>(</w:t>
      </w:r>
      <w:proofErr w:type="gramEnd"/>
      <w:r>
        <w:rPr>
          <w:i/>
          <w:iCs/>
        </w:rPr>
        <w:t>Senāta 2024. gada 31. janvāra lēmum</w:t>
      </w:r>
      <w:r w:rsidRPr="003E5314">
        <w:rPr>
          <w:i/>
          <w:iCs/>
        </w:rPr>
        <w:t>a</w:t>
      </w:r>
      <w:r>
        <w:rPr>
          <w:i/>
          <w:iCs/>
        </w:rPr>
        <w:t xml:space="preserve"> lietā Nr. SKK</w:t>
      </w:r>
      <w:r>
        <w:rPr>
          <w:i/>
          <w:iCs/>
        </w:rPr>
        <w:noBreakHyphen/>
        <w:t xml:space="preserve">38/2024, </w:t>
      </w:r>
      <w:hyperlink r:id="rId12" w:history="1">
        <w:r w:rsidRPr="00D95E69">
          <w:rPr>
            <w:rStyle w:val="Hyperlink"/>
            <w:i/>
            <w:iCs/>
          </w:rPr>
          <w:t>ECLI:LV:AT:024:0131.11088061320.21.L</w:t>
        </w:r>
      </w:hyperlink>
      <w:r>
        <w:rPr>
          <w:i/>
          <w:iCs/>
        </w:rPr>
        <w:t xml:space="preserve">, </w:t>
      </w:r>
      <w:r w:rsidRPr="003E5314">
        <w:rPr>
          <w:i/>
          <w:iCs/>
        </w:rPr>
        <w:t>9.1. punkts</w:t>
      </w:r>
      <w:r w:rsidRPr="00CA6A39">
        <w:t>)</w:t>
      </w:r>
      <w:r>
        <w:t xml:space="preserve">. </w:t>
      </w:r>
    </w:p>
    <w:p w14:paraId="4861017D" w14:textId="698AE521" w:rsidR="001C6F23" w:rsidRPr="001C6F23" w:rsidRDefault="001C5F18" w:rsidP="001C6F23">
      <w:pPr>
        <w:spacing w:line="276" w:lineRule="auto"/>
        <w:ind w:firstLine="720"/>
        <w:jc w:val="both"/>
        <w:rPr>
          <w:rFonts w:asciiTheme="majorBidi" w:hAnsiTheme="majorBidi" w:cstheme="majorBidi"/>
        </w:rPr>
      </w:pPr>
      <w:r>
        <w:rPr>
          <w:rFonts w:asciiTheme="majorBidi" w:hAnsiTheme="majorBidi" w:cstheme="majorBidi"/>
        </w:rPr>
        <w:t>[</w:t>
      </w:r>
      <w:r w:rsidR="00BE50A0">
        <w:rPr>
          <w:rFonts w:asciiTheme="majorBidi" w:hAnsiTheme="majorBidi" w:cstheme="majorBidi"/>
        </w:rPr>
        <w:t>6</w:t>
      </w:r>
      <w:r>
        <w:rPr>
          <w:rFonts w:asciiTheme="majorBidi" w:hAnsiTheme="majorBidi" w:cstheme="majorBidi"/>
        </w:rPr>
        <w:t>.3] </w:t>
      </w:r>
      <w:r w:rsidR="00183627">
        <w:rPr>
          <w:rFonts w:asciiTheme="majorBidi" w:hAnsiTheme="majorBidi" w:cstheme="majorBidi"/>
        </w:rPr>
        <w:t>Apelācijas instances tiesa norādījusi, ka nepiekrīt apelācijas sūdzībā izteiktajam apgalvojumam par to, ka pirmās instances tiesa nav vērtējusi pretrunas liecinieku liecībās. Apelācijas instances tiesa konstatējusi, ka ticamība ir piešķirta pirmstiesas kriminālprocesā sniegtajām liecinieku liecībām</w:t>
      </w:r>
      <w:r w:rsidR="00357E5E">
        <w:rPr>
          <w:rFonts w:asciiTheme="majorBidi" w:hAnsiTheme="majorBidi" w:cstheme="majorBidi"/>
        </w:rPr>
        <w:t>, savukārt tiesas sēdē sniegtās liecības tiesa nav atzinusi par ticamām. Konstatējot</w:t>
      </w:r>
      <w:r w:rsidR="00567DEF">
        <w:rPr>
          <w:rFonts w:asciiTheme="majorBidi" w:hAnsiTheme="majorBidi" w:cstheme="majorBidi"/>
        </w:rPr>
        <w:t xml:space="preserve"> </w:t>
      </w:r>
      <w:r w:rsidR="00357E5E">
        <w:rPr>
          <w:rFonts w:asciiTheme="majorBidi" w:hAnsiTheme="majorBidi" w:cstheme="majorBidi"/>
        </w:rPr>
        <w:t xml:space="preserve">pretrunas </w:t>
      </w:r>
      <w:r w:rsidR="001C6F23">
        <w:rPr>
          <w:rFonts w:asciiTheme="majorBidi" w:hAnsiTheme="majorBidi" w:cstheme="majorBidi"/>
        </w:rPr>
        <w:t>gan starp vairāku liecinieku liecībām</w:t>
      </w:r>
      <w:r w:rsidR="00357E5E">
        <w:rPr>
          <w:rFonts w:asciiTheme="majorBidi" w:hAnsiTheme="majorBidi" w:cstheme="majorBidi"/>
        </w:rPr>
        <w:t xml:space="preserve">, gan arī viena un tā paša liecinieka dažādos laikos sniegtajās liecībās, pirmās instances tiesa atzinusi, ka </w:t>
      </w:r>
      <w:r w:rsidR="001C6F23">
        <w:rPr>
          <w:rFonts w:asciiTheme="majorBidi" w:hAnsiTheme="majorBidi" w:cstheme="majorBidi"/>
        </w:rPr>
        <w:t>tās</w:t>
      </w:r>
      <w:r w:rsidR="00357E5E">
        <w:rPr>
          <w:rFonts w:asciiTheme="majorBidi" w:hAnsiTheme="majorBidi" w:cstheme="majorBidi"/>
        </w:rPr>
        <w:t xml:space="preserve"> nav tik būtiskas un noteicošas, lai tas ietekmētu </w:t>
      </w:r>
      <w:r w:rsidR="001C6F23">
        <w:rPr>
          <w:rFonts w:asciiTheme="majorBidi" w:hAnsiTheme="majorBidi" w:cstheme="majorBidi"/>
        </w:rPr>
        <w:t xml:space="preserve">lietas </w:t>
      </w:r>
      <w:r w:rsidR="00357E5E">
        <w:rPr>
          <w:rFonts w:asciiTheme="majorBidi" w:hAnsiTheme="majorBidi" w:cstheme="majorBidi"/>
        </w:rPr>
        <w:t>rezultātu</w:t>
      </w:r>
      <w:r w:rsidR="00417A1F">
        <w:rPr>
          <w:rFonts w:asciiTheme="majorBidi" w:hAnsiTheme="majorBidi" w:cstheme="majorBidi"/>
        </w:rPr>
        <w:t>. Apelācijas instances tiesa minētos pirmās instances tiesas secinājumus atzinusi par pamatotiem.</w:t>
      </w:r>
    </w:p>
    <w:p w14:paraId="66D2D54B" w14:textId="6C1A0E96" w:rsidR="001C6F23" w:rsidRDefault="00A7237D" w:rsidP="009061EA">
      <w:pPr>
        <w:widowControl/>
        <w:suppressAutoHyphens w:val="0"/>
        <w:autoSpaceDE w:val="0"/>
        <w:autoSpaceDN w:val="0"/>
        <w:adjustRightInd w:val="0"/>
        <w:spacing w:line="276" w:lineRule="auto"/>
        <w:ind w:firstLine="720"/>
        <w:jc w:val="both"/>
      </w:pPr>
      <w:r w:rsidRPr="007D6145">
        <w:t>[</w:t>
      </w:r>
      <w:r w:rsidR="00BE50A0">
        <w:t>6</w:t>
      </w:r>
      <w:r w:rsidRPr="007D6145">
        <w:t>.</w:t>
      </w:r>
      <w:r w:rsidR="00E90E32">
        <w:t>4</w:t>
      </w:r>
      <w:r w:rsidRPr="007D6145">
        <w:t>] </w:t>
      </w:r>
      <w:r w:rsidR="00DF0802">
        <w:rPr>
          <w:rFonts w:asciiTheme="majorBidi" w:hAnsiTheme="majorBidi" w:cstheme="majorBidi"/>
        </w:rPr>
        <w:t>Ievērojot norādīto</w:t>
      </w:r>
      <w:r w:rsidR="00095DD4">
        <w:rPr>
          <w:rFonts w:asciiTheme="majorBidi" w:hAnsiTheme="majorBidi" w:cstheme="majorBidi"/>
        </w:rPr>
        <w:t>,</w:t>
      </w:r>
      <w:r w:rsidR="00DF0802">
        <w:t xml:space="preserve"> </w:t>
      </w:r>
      <w:r w:rsidR="00417A1F">
        <w:t xml:space="preserve">Senāts </w:t>
      </w:r>
      <w:r w:rsidR="00471AA4">
        <w:t>atzīst</w:t>
      </w:r>
      <w:r w:rsidR="00417A1F">
        <w:t>, ka apelācijas instances tiesas lēmuma motīvu daļa neatbilst Kriminālprocesa likuma 511. panta otrās daļas, 564. panta ceturtās daļas prasībām</w:t>
      </w:r>
      <w:r w:rsidR="00471AA4">
        <w:t>. No pirmās instances tiesas sprieduma, kur</w:t>
      </w:r>
      <w:r w:rsidR="001C6F23">
        <w:t>u negrozītu atstājusi</w:t>
      </w:r>
      <w:r w:rsidR="00471AA4">
        <w:t xml:space="preserve"> apelācijas instances tiesa, konstatējams, ka tiesa izklāstījusi liecinieku </w:t>
      </w:r>
      <w:r w:rsidR="002939C0">
        <w:t>[pers. AI],</w:t>
      </w:r>
      <w:r w:rsidR="00471AA4">
        <w:t xml:space="preserve"> </w:t>
      </w:r>
      <w:r w:rsidR="002939C0">
        <w:t>[pers. E]</w:t>
      </w:r>
      <w:r w:rsidR="00471AA4">
        <w:t xml:space="preserve">, </w:t>
      </w:r>
      <w:r w:rsidR="002939C0">
        <w:t>[pers. H]</w:t>
      </w:r>
      <w:r w:rsidR="00471AA4">
        <w:t xml:space="preserve">, </w:t>
      </w:r>
      <w:r w:rsidR="00CB28B0">
        <w:t>[pers. D]</w:t>
      </w:r>
      <w:r w:rsidR="00471AA4">
        <w:t xml:space="preserve">, </w:t>
      </w:r>
      <w:r w:rsidR="002939C0">
        <w:t>[pers. </w:t>
      </w:r>
      <w:r w:rsidR="00B61221">
        <w:t>AJ</w:t>
      </w:r>
      <w:r w:rsidR="002939C0">
        <w:t>]</w:t>
      </w:r>
      <w:r w:rsidR="00471AA4">
        <w:t xml:space="preserve">, </w:t>
      </w:r>
      <w:r w:rsidR="002939C0">
        <w:t>[pers. AK]</w:t>
      </w:r>
      <w:r w:rsidR="00471AA4">
        <w:t xml:space="preserve">, </w:t>
      </w:r>
      <w:r w:rsidR="002939C0">
        <w:t>[pers. AL]</w:t>
      </w:r>
      <w:r w:rsidR="00471AA4">
        <w:t xml:space="preserve">, </w:t>
      </w:r>
      <w:r w:rsidR="00CB28B0">
        <w:t>[pers. B]</w:t>
      </w:r>
      <w:r w:rsidR="00471AA4">
        <w:t xml:space="preserve">, </w:t>
      </w:r>
      <w:r w:rsidR="002939C0">
        <w:t>[pers. G]</w:t>
      </w:r>
      <w:r w:rsidR="00471AA4">
        <w:t xml:space="preserve">, </w:t>
      </w:r>
      <w:r w:rsidR="00644510">
        <w:t>[pers. I]</w:t>
      </w:r>
      <w:r w:rsidR="00471AA4">
        <w:t xml:space="preserve">, </w:t>
      </w:r>
      <w:r w:rsidR="00CB28B0">
        <w:t>[pers. C]</w:t>
      </w:r>
      <w:r w:rsidR="00471AA4">
        <w:t xml:space="preserve"> un </w:t>
      </w:r>
      <w:r w:rsidR="002939C0">
        <w:t>[pers. J]</w:t>
      </w:r>
      <w:r w:rsidR="00471AA4">
        <w:t xml:space="preserve"> liecības</w:t>
      </w:r>
      <w:r w:rsidR="00900E8A">
        <w:t xml:space="preserve">, kā arī </w:t>
      </w:r>
      <w:r w:rsidR="000C5ABC">
        <w:t>atreferējusi lietā es</w:t>
      </w:r>
      <w:r w:rsidR="006E2585">
        <w:t>o</w:t>
      </w:r>
      <w:r w:rsidR="000C5ABC">
        <w:t>šo</w:t>
      </w:r>
      <w:r w:rsidR="00900E8A">
        <w:t xml:space="preserve"> rakstveida pierādījumu </w:t>
      </w:r>
      <w:r w:rsidR="000C5ABC">
        <w:t>būtību</w:t>
      </w:r>
      <w:r w:rsidR="00900E8A">
        <w:t>. Pirmās instances tiesa</w:t>
      </w:r>
      <w:r w:rsidR="001C6F23">
        <w:t>,</w:t>
      </w:r>
      <w:r w:rsidR="00900E8A">
        <w:t xml:space="preserve"> izvērtējot liecinieku liecības</w:t>
      </w:r>
      <w:r w:rsidR="001C6F23">
        <w:t>,</w:t>
      </w:r>
      <w:r w:rsidR="00900E8A">
        <w:t xml:space="preserve"> aprobežojusies vienīgi ar atzinumu, ka tai pastāv zināmas šaubas par sniegto liecību godprātību, kā arī konstatējamas </w:t>
      </w:r>
      <w:r w:rsidR="00900E8A">
        <w:lastRenderedPageBreak/>
        <w:t>pretrunas liecībās, tomēr tās nav tik būtiskas un noteicošas, lai ietekmētu lietas rezultātu un apelācijas instances tiesa šādam secinājuma</w:t>
      </w:r>
      <w:r w:rsidR="003578C2">
        <w:t>m</w:t>
      </w:r>
      <w:r w:rsidR="00900E8A">
        <w:t xml:space="preserve"> ir piekritusi.</w:t>
      </w:r>
      <w:r w:rsidR="000C5ABC">
        <w:t xml:space="preserve"> </w:t>
      </w:r>
    </w:p>
    <w:p w14:paraId="2D157789" w14:textId="2613F60B" w:rsidR="009061EA" w:rsidRDefault="000C5ABC" w:rsidP="009061EA">
      <w:pPr>
        <w:widowControl/>
        <w:suppressAutoHyphens w:val="0"/>
        <w:autoSpaceDE w:val="0"/>
        <w:autoSpaceDN w:val="0"/>
        <w:adjustRightInd w:val="0"/>
        <w:spacing w:line="276" w:lineRule="auto"/>
        <w:ind w:firstLine="720"/>
        <w:jc w:val="both"/>
      </w:pPr>
      <w:r>
        <w:t xml:space="preserve">Ne pirmās instances tiesa, ne apelācijas instances tiesa nav minējusi </w:t>
      </w:r>
      <w:r w:rsidR="004F5A0D">
        <w:t xml:space="preserve">konkrētas ziņas par </w:t>
      </w:r>
      <w:r>
        <w:t>fakt</w:t>
      </w:r>
      <w:r w:rsidR="004F5A0D">
        <w:t>iem</w:t>
      </w:r>
      <w:r>
        <w:t xml:space="preserve">, kas </w:t>
      </w:r>
      <w:r w:rsidR="004F5A0D">
        <w:t xml:space="preserve">iegūtas </w:t>
      </w:r>
      <w:r>
        <w:t>no lietā nopratināto personu liecībām, dokumentiem un citiem pierādījumu avotiem, norādot, ko tieši ar š</w:t>
      </w:r>
      <w:r w:rsidR="004F5A0D">
        <w:t xml:space="preserve">īm ziņām par faktiem </w:t>
      </w:r>
      <w:r>
        <w:t>tiesa atzīst par pierādītu. Ja starp pierādījumiem ir pretrunas, tiesai nolēmumā jāanalizē šo pretrunu iemesli un jānorāda, kādus tiesas sēdē pārbaudītos pierādījumus tā atzinusi par apšaubāmiem un kādu iemeslu dēļ. Savukārt gadījumā, ja apsūdzētais sevis aizstāvībai izvirzījis versiju, tiesai nolēmumā šī versija rūpīgi jāanalizē un savi secinājumi par tās pamatotību vai nepamatotību jāmotivē.</w:t>
      </w:r>
    </w:p>
    <w:p w14:paraId="343D7F57" w14:textId="77777777" w:rsidR="001C6F23" w:rsidRDefault="006E2585" w:rsidP="009061EA">
      <w:pPr>
        <w:widowControl/>
        <w:suppressAutoHyphens w:val="0"/>
        <w:autoSpaceDE w:val="0"/>
        <w:autoSpaceDN w:val="0"/>
        <w:adjustRightInd w:val="0"/>
        <w:spacing w:line="276" w:lineRule="auto"/>
        <w:ind w:firstLine="720"/>
        <w:jc w:val="both"/>
      </w:pPr>
      <w:r>
        <w:t xml:space="preserve">Senāts norāda, ka apelācijas instances tiesa nepamatoti atzinusi, ka pirmās instances tiesa ir pārbaudījusi pierādījumus, spriedumā tos analizējusi, tādēļ atbilstoši Kriminālprocesa likuma 564. panta sestās daļas nosacījumiem, apelācijas instances tiesai nebija pamata atkārtot tiesas minētos pierādījumus un atzinumus. </w:t>
      </w:r>
    </w:p>
    <w:p w14:paraId="4003DC14" w14:textId="5679141E" w:rsidR="009B45A7" w:rsidRDefault="000C5ABC" w:rsidP="009061EA">
      <w:pPr>
        <w:widowControl/>
        <w:suppressAutoHyphens w:val="0"/>
        <w:autoSpaceDE w:val="0"/>
        <w:autoSpaceDN w:val="0"/>
        <w:adjustRightInd w:val="0"/>
        <w:spacing w:line="276" w:lineRule="auto"/>
        <w:ind w:firstLine="720"/>
        <w:jc w:val="both"/>
      </w:pPr>
      <w:r>
        <w:t>Apelācijas instances tiesa lēmuma motīvu daļā</w:t>
      </w:r>
      <w:r w:rsidR="006E2585">
        <w:t xml:space="preserve"> ir sniegusi atbildes uz atsevišķiem apsūdzētā </w:t>
      </w:r>
      <w:r w:rsidR="002939C0">
        <w:t>[pers. A]</w:t>
      </w:r>
      <w:r w:rsidR="006E2585">
        <w:t xml:space="preserve"> un viņa aizstāvja D. </w:t>
      </w:r>
      <w:proofErr w:type="spellStart"/>
      <w:r w:rsidR="006E2585">
        <w:t>Zacmaņa</w:t>
      </w:r>
      <w:proofErr w:type="spellEnd"/>
      <w:r w:rsidR="006E2585">
        <w:t xml:space="preserve"> apelācijas sūdzībās izklāstītajiem argumentiem. T</w:t>
      </w:r>
      <w:r w:rsidR="001C6F23">
        <w:t>omēr t</w:t>
      </w:r>
      <w:r w:rsidR="006E2585">
        <w:t>iesa nav norādījusi</w:t>
      </w:r>
      <w:r w:rsidR="002D7A9D">
        <w:t>, ar kuriem pirmās instances tiesas izklāstītajiem pierādījumiem tā konstatējusi inkriminēto noziedzīgo nodarījumu faktiskās pazīmes, kā arī nav analizējusi šo pazīmju atbilstību Krimināllikumā paredzēto noziedzīgo nodarījumu sastāva pazīmēm</w:t>
      </w:r>
      <w:r w:rsidR="004F5A0D">
        <w:t> </w:t>
      </w:r>
      <w:r w:rsidR="002D7A9D">
        <w:t xml:space="preserve">– objektam, objektīvajai puse un subjektīvajai pusei. Tiesa nav </w:t>
      </w:r>
      <w:proofErr w:type="gramStart"/>
      <w:r w:rsidR="002D7A9D">
        <w:t>analizējusi lietā</w:t>
      </w:r>
      <w:proofErr w:type="gramEnd"/>
      <w:r w:rsidR="002D7A9D">
        <w:t xml:space="preserve"> iegūtos</w:t>
      </w:r>
      <w:r w:rsidR="004F5A0D">
        <w:t xml:space="preserve"> </w:t>
      </w:r>
      <w:r w:rsidR="002D7A9D">
        <w:t>pierādījumus no to attiecināmības, pieļaujamības, ticamības un pietiekamības viedokļa, kā arī, konstatējot pretrunīgus pierādījumus, nav noskaidrojusi šo pretrunu iemeslus un nav pamatojusi, kurus no šiem pierādījumiem tā atzinusi par ticamiem</w:t>
      </w:r>
      <w:r w:rsidR="008F0478">
        <w:t xml:space="preserve"> un kādu iemeslu </w:t>
      </w:r>
      <w:r w:rsidR="000C0251">
        <w:t>dēļ</w:t>
      </w:r>
      <w:r w:rsidR="008F0478">
        <w:t>.</w:t>
      </w:r>
      <w:r w:rsidR="002D7A9D">
        <w:t xml:space="preserve"> No tiesas lēmuma nav izdarāms secinājums, kuru liecinieku liecības tiesa atzinusi par pretrunīgām, kurus liecībās norādītos apstākļus tiesa atzinusi par ticamiem un kurus ne.</w:t>
      </w:r>
      <w:r w:rsidR="009061EA">
        <w:t xml:space="preserve"> </w:t>
      </w:r>
      <w:r w:rsidR="009B45A7">
        <w:t>Apelācijas instances tiesa, pievienojoties pirmās instances tiesas atzinumiem</w:t>
      </w:r>
      <w:r w:rsidR="004F5A0D">
        <w:t>,</w:t>
      </w:r>
      <w:r w:rsidR="009B45A7">
        <w:t xml:space="preserve"> konstatējusi, ka liecinieki snieguši pretrunīgas liecības, vienlaikus apelācijas instances tiesa šos iemeslus nav izvērtējusi</w:t>
      </w:r>
      <w:proofErr w:type="gramStart"/>
      <w:r w:rsidR="009B45A7">
        <w:t xml:space="preserve"> un</w:t>
      </w:r>
      <w:proofErr w:type="gramEnd"/>
      <w:r w:rsidR="009B45A7">
        <w:t xml:space="preserve"> kontekstā ar tiem nav izlēmusi jautājumu par liecību pieļaujamību, nav norādījusi, kuras no šīm liecībām tā atzīst par ticamām un kādu iemeslu </w:t>
      </w:r>
      <w:r w:rsidR="000C0251">
        <w:t>dēļ</w:t>
      </w:r>
      <w:r w:rsidR="009B45A7">
        <w:t>.</w:t>
      </w:r>
    </w:p>
    <w:p w14:paraId="7279E7A9" w14:textId="133554F1" w:rsidR="009B45A7" w:rsidRDefault="009B45A7" w:rsidP="000C5ABC">
      <w:pPr>
        <w:widowControl/>
        <w:suppressAutoHyphens w:val="0"/>
        <w:autoSpaceDE w:val="0"/>
        <w:autoSpaceDN w:val="0"/>
        <w:adjustRightInd w:val="0"/>
        <w:spacing w:line="276" w:lineRule="auto"/>
        <w:ind w:firstLine="720"/>
        <w:jc w:val="both"/>
      </w:pPr>
      <w:r>
        <w:t>Senāts norāda, ka apelācijas instances tiesa, līdzīgi kā pirmās instances tiesa, ir tiesa, kas iztiesā lietu pēc būtības, līdz ar to tai pašai ir pienākums pārbaudīt un novērtēt lietā iegūtos pierādījumus, kā arī izlemt jautājumu par personas vainīgumu vai nevainīgumu.</w:t>
      </w:r>
    </w:p>
    <w:p w14:paraId="1ECD07C9" w14:textId="39354681" w:rsidR="00E90E32" w:rsidRDefault="00B320A6" w:rsidP="001F3FF7">
      <w:pPr>
        <w:tabs>
          <w:tab w:val="left" w:pos="709"/>
        </w:tabs>
        <w:spacing w:line="276" w:lineRule="auto"/>
        <w:ind w:firstLine="720"/>
        <w:jc w:val="both"/>
        <w:rPr>
          <w:rFonts w:eastAsia="Calibri"/>
        </w:rPr>
      </w:pPr>
      <w:r>
        <w:t>[</w:t>
      </w:r>
      <w:r w:rsidR="00BE50A0">
        <w:t>6</w:t>
      </w:r>
      <w:r>
        <w:t>.</w:t>
      </w:r>
      <w:r w:rsidR="00E90E32">
        <w:t>5</w:t>
      </w:r>
      <w:r>
        <w:t>]</w:t>
      </w:r>
      <w:r w:rsidR="000C0251">
        <w:t> </w:t>
      </w:r>
      <w:r w:rsidR="00E90E32">
        <w:t xml:space="preserve">Senāts atzīst, ka apelācijas instances tiesa nav sniegusi ar </w:t>
      </w:r>
      <w:r w:rsidR="00E90E32" w:rsidRPr="003E5314">
        <w:t>pierādījumiem pamatotu atzinumu</w:t>
      </w:r>
      <w:r w:rsidR="00E90E32">
        <w:t xml:space="preserve"> par apsūdzētā </w:t>
      </w:r>
      <w:r w:rsidR="002939C0">
        <w:t>[pers. A]</w:t>
      </w:r>
      <w:r w:rsidR="00E90E32">
        <w:t xml:space="preserve"> un viņa aizstāvja D. </w:t>
      </w:r>
      <w:proofErr w:type="spellStart"/>
      <w:r w:rsidR="00E90E32">
        <w:t>Zacmaņa</w:t>
      </w:r>
      <w:proofErr w:type="spellEnd"/>
      <w:r w:rsidR="00E90E32">
        <w:t xml:space="preserve"> apelācijas sūdzībās izklāstītajiem argumentiem. Tiesas secinājums par to, ka </w:t>
      </w:r>
      <w:r w:rsidR="00CB28B0">
        <w:t>[pers. A]</w:t>
      </w:r>
      <w:r w:rsidR="00E90E32">
        <w:t xml:space="preserve"> viņam inkriminētos noziedzīgos nodarījumus izdarījis, būdams valsts amatpersona, nav pamatots ar konkrētiem pierādījumiem. </w:t>
      </w:r>
    </w:p>
    <w:p w14:paraId="109DE63E" w14:textId="41607BEA" w:rsidR="00405A66" w:rsidRDefault="00C0131B" w:rsidP="00901E2E">
      <w:pPr>
        <w:widowControl/>
        <w:suppressAutoHyphens w:val="0"/>
        <w:autoSpaceDE w:val="0"/>
        <w:autoSpaceDN w:val="0"/>
        <w:adjustRightInd w:val="0"/>
        <w:spacing w:line="276" w:lineRule="auto"/>
        <w:ind w:firstLine="720"/>
        <w:jc w:val="both"/>
      </w:pPr>
      <w:r>
        <w:t xml:space="preserve">Apelācijas instances tiesa </w:t>
      </w:r>
      <w:r w:rsidR="00B8727C">
        <w:t>secinājusi</w:t>
      </w:r>
      <w:r>
        <w:t xml:space="preserve">, ka </w:t>
      </w:r>
      <w:r w:rsidR="00CB28B0">
        <w:t>[pers. A]</w:t>
      </w:r>
      <w:r>
        <w:t xml:space="preserve"> atzīstams par speciālo subjektu</w:t>
      </w:r>
      <w:r w:rsidR="000C0251">
        <w:t> </w:t>
      </w:r>
      <w:r>
        <w:t xml:space="preserve">– </w:t>
      </w:r>
      <w:r w:rsidR="00E526B1">
        <w:t xml:space="preserve">valsts </w:t>
      </w:r>
      <w:r>
        <w:t xml:space="preserve">amatpersonu. Tiesa norādījusi, ka </w:t>
      </w:r>
      <w:r w:rsidR="00CB28B0">
        <w:t>[pers. A]</w:t>
      </w:r>
      <w:r>
        <w:t xml:space="preserve"> laika posmā no 2014. gada 1. janvāra līdz 2015. gada 1. jūlijam pildīja Rīgas Domei piederošās kapitālsabiedrības</w:t>
      </w:r>
      <w:r w:rsidR="00901E2E">
        <w:t> </w:t>
      </w:r>
      <w:r>
        <w:t xml:space="preserve">– </w:t>
      </w:r>
      <w:r w:rsidR="00A37918">
        <w:t>RPAS </w:t>
      </w:r>
      <w:r>
        <w:t>„</w:t>
      </w:r>
      <w:r w:rsidR="002939C0">
        <w:t>[Nosaukums A]</w:t>
      </w:r>
      <w:r>
        <w:t>”</w:t>
      </w:r>
      <w:r w:rsidR="00901E2E">
        <w:t xml:space="preserve">– </w:t>
      </w:r>
      <w:r w:rsidR="002939C0">
        <w:t>[N</w:t>
      </w:r>
      <w:r w:rsidR="005F79A8">
        <w:t>odaļa</w:t>
      </w:r>
      <w:r w:rsidR="002939C0">
        <w:t>]</w:t>
      </w:r>
      <w:r>
        <w:t xml:space="preserve"> vadītāja amata pienākumus.</w:t>
      </w:r>
      <w:r w:rsidR="00FA7F9F">
        <w:t xml:space="preserve"> No </w:t>
      </w:r>
      <w:r w:rsidR="002939C0">
        <w:t>[pers. A]</w:t>
      </w:r>
      <w:r w:rsidR="00FA7F9F">
        <w:t xml:space="preserve"> darba līguma Nr</w:t>
      </w:r>
      <w:r w:rsidR="00901E2E">
        <w:t>. </w:t>
      </w:r>
      <w:r w:rsidR="00FA7F9F">
        <w:t xml:space="preserve">1754, tā grozījumiem un amata apraksta secināms, ka darba tiesiskās attiecības ar </w:t>
      </w:r>
      <w:r w:rsidR="00901E2E">
        <w:t>sabiedrīb</w:t>
      </w:r>
      <w:r w:rsidR="00195C12">
        <w:t>u</w:t>
      </w:r>
      <w:r w:rsidR="00901E2E">
        <w:t xml:space="preserve"> </w:t>
      </w:r>
      <w:r w:rsidR="00FA7F9F">
        <w:t>RPAS</w:t>
      </w:r>
      <w:r w:rsidR="00901E2E">
        <w:t> </w:t>
      </w:r>
      <w:r w:rsidR="00405A66">
        <w:t>„</w:t>
      </w:r>
      <w:r w:rsidR="002939C0">
        <w:t>[Nosaukums A]</w:t>
      </w:r>
      <w:r w:rsidR="00405A66">
        <w:t>” uzsāktas 2009. gada 1. oktobrī,</w:t>
      </w:r>
      <w:r w:rsidR="00405A66" w:rsidRPr="00405A66">
        <w:t xml:space="preserve"> </w:t>
      </w:r>
      <w:r w:rsidR="00CB28B0">
        <w:t>[pers. A]</w:t>
      </w:r>
      <w:r w:rsidR="00405A66">
        <w:t xml:space="preserve"> pieņemts </w:t>
      </w:r>
      <w:r w:rsidR="00405A66">
        <w:lastRenderedPageBreak/>
        <w:t xml:space="preserve">darbā par </w:t>
      </w:r>
      <w:proofErr w:type="spellStart"/>
      <w:r w:rsidR="00405A66">
        <w:t>specialistu</w:t>
      </w:r>
      <w:proofErr w:type="spellEnd"/>
      <w:r w:rsidR="00405A66">
        <w:t xml:space="preserve"> nekustamo īpašumu jautājumos. Ar 2011. gada 7. janvāra darba līguma grozījumiem </w:t>
      </w:r>
      <w:r w:rsidR="006F6FA8">
        <w:t xml:space="preserve">viņam </w:t>
      </w:r>
      <w:r w:rsidR="00405A66">
        <w:t xml:space="preserve">noteikts </w:t>
      </w:r>
      <w:r w:rsidR="005F79A8">
        <w:t>[Departaments]</w:t>
      </w:r>
      <w:r w:rsidR="00405A66">
        <w:t xml:space="preserve"> direktora amats, darba pienākumus uzsācis pildīt 2011. gada 10. janvārī. Ar 2011.</w:t>
      </w:r>
      <w:r w:rsidR="00901E2E">
        <w:t> </w:t>
      </w:r>
      <w:r w:rsidR="00405A66">
        <w:t>gada 29.</w:t>
      </w:r>
      <w:r w:rsidR="00901E2E">
        <w:t> </w:t>
      </w:r>
      <w:r w:rsidR="00405A66">
        <w:t xml:space="preserve">augusta darba līguma grozījumiem </w:t>
      </w:r>
      <w:r w:rsidR="006F6FA8">
        <w:t xml:space="preserve">viņam </w:t>
      </w:r>
      <w:r w:rsidR="00405A66">
        <w:t xml:space="preserve">noteikts </w:t>
      </w:r>
      <w:r w:rsidR="002939C0">
        <w:t>[N</w:t>
      </w:r>
      <w:r w:rsidR="005F79A8">
        <w:t>odaļa</w:t>
      </w:r>
      <w:r w:rsidR="002939C0">
        <w:t>]</w:t>
      </w:r>
      <w:r w:rsidR="00405A66">
        <w:t xml:space="preserve"> vadītāja amats, darba pienākumus uzsācis pildīt 2011. gada 1. septembrī. Ar 2015. gada 19. jūnija darba līguma grozījumiem </w:t>
      </w:r>
      <w:r w:rsidR="006F6FA8">
        <w:t xml:space="preserve">viņam </w:t>
      </w:r>
      <w:r w:rsidR="00405A66">
        <w:t xml:space="preserve">noteikts </w:t>
      </w:r>
      <w:r w:rsidR="002939C0">
        <w:t>[N</w:t>
      </w:r>
      <w:r w:rsidR="005F79A8">
        <w:t>odaļa</w:t>
      </w:r>
      <w:r w:rsidR="002939C0">
        <w:t>]</w:t>
      </w:r>
      <w:r w:rsidR="00405A66">
        <w:t xml:space="preserve"> Noma</w:t>
      </w:r>
      <w:r w:rsidR="00FF53DE">
        <w:t>s</w:t>
      </w:r>
      <w:r w:rsidR="00405A66">
        <w:t xml:space="preserve"> daļas vadītāja amats, darba pienākumus uzsācis pildīt 2015. gada 1. jūlijā.</w:t>
      </w:r>
    </w:p>
    <w:p w14:paraId="6DC55A8F" w14:textId="23EB20D0" w:rsidR="0004640B" w:rsidRDefault="004076A5" w:rsidP="006A55D5">
      <w:pPr>
        <w:widowControl/>
        <w:suppressAutoHyphens w:val="0"/>
        <w:autoSpaceDE w:val="0"/>
        <w:autoSpaceDN w:val="0"/>
        <w:adjustRightInd w:val="0"/>
        <w:spacing w:line="276" w:lineRule="auto"/>
        <w:ind w:firstLine="720"/>
        <w:jc w:val="both"/>
      </w:pPr>
      <w:r>
        <w:t xml:space="preserve">Tiesa atsaukusies uz </w:t>
      </w:r>
      <w:r w:rsidR="00901E2E">
        <w:t xml:space="preserve">sabiedrības </w:t>
      </w:r>
      <w:r>
        <w:t>RPAS</w:t>
      </w:r>
      <w:r w:rsidR="00901E2E">
        <w:t> </w:t>
      </w:r>
      <w:r>
        <w:t>„</w:t>
      </w:r>
      <w:r w:rsidR="002939C0">
        <w:t>[Nosaukums A]</w:t>
      </w:r>
      <w:r>
        <w:t xml:space="preserve">” 2015. gada 25. augustā sniegto informāciju Nr. 02-10/407 un norādījusi, ka </w:t>
      </w:r>
      <w:r w:rsidR="00CB28B0">
        <w:t>[pers. A]</w:t>
      </w:r>
      <w:r>
        <w:t xml:space="preserve"> laika periodā no 2014. gada 1. janvāra līdz 2015. gada 6. jūlijam ieņēma divus amatus, kuriem ar iekšējiem normatīvajiem aktiem bija noteikts valsts amatpersonas statuss. Saskaņā ar </w:t>
      </w:r>
      <w:r w:rsidR="00901E2E">
        <w:t xml:space="preserve">sabiedrības </w:t>
      </w:r>
      <w:r>
        <w:t>RPAS</w:t>
      </w:r>
      <w:r w:rsidR="00901E2E">
        <w:t> </w:t>
      </w:r>
      <w:r>
        <w:t>„</w:t>
      </w:r>
      <w:r w:rsidR="002939C0">
        <w:t>[Nosaukums A]</w:t>
      </w:r>
      <w:r>
        <w:t>” valdes priekšsēdētāja 2011. gada 16</w:t>
      </w:r>
      <w:r w:rsidR="00901E2E">
        <w:t>. </w:t>
      </w:r>
      <w:r>
        <w:t xml:space="preserve">marta rīkojuma Nr. 25 „Par valsts amatpersonu sarakstu“ 3. punktu citu starpā valsts amatpersonas statuss noteikts arī </w:t>
      </w:r>
      <w:r w:rsidR="005F79A8">
        <w:t>[Departament</w:t>
      </w:r>
      <w:r w:rsidR="00B61221">
        <w:t>s</w:t>
      </w:r>
      <w:r w:rsidR="005F79A8">
        <w:t>]</w:t>
      </w:r>
      <w:r>
        <w:t xml:space="preserve"> direktora un iepirkumu komisijas locekļu amatiem.</w:t>
      </w:r>
      <w:r w:rsidR="006A55D5">
        <w:t xml:space="preserve"> Ar </w:t>
      </w:r>
      <w:r w:rsidR="00901E2E">
        <w:t>sabiedrības RPAS „</w:t>
      </w:r>
      <w:r w:rsidR="002939C0">
        <w:t>[Nosaukums A]</w:t>
      </w:r>
      <w:r w:rsidR="00901E2E">
        <w:t>”</w:t>
      </w:r>
      <w:r w:rsidR="006A55D5">
        <w:t xml:space="preserve"> valdes</w:t>
      </w:r>
      <w:r w:rsidR="00901E2E">
        <w:t xml:space="preserve"> </w:t>
      </w:r>
      <w:r w:rsidR="006A55D5">
        <w:t>2011. gada 18</w:t>
      </w:r>
      <w:r w:rsidR="00901E2E">
        <w:t>. </w:t>
      </w:r>
      <w:r w:rsidR="006A55D5">
        <w:t xml:space="preserve">augusta lēmumu Nr. 357 no 2011. gada 18. augusta struktūrvienības </w:t>
      </w:r>
      <w:r w:rsidR="00B61221">
        <w:t>[Departaments]</w:t>
      </w:r>
      <w:r w:rsidR="006A55D5">
        <w:t xml:space="preserve"> nosaukums mainīts uz </w:t>
      </w:r>
      <w:r w:rsidR="002939C0">
        <w:t>[N</w:t>
      </w:r>
      <w:r w:rsidR="005F79A8">
        <w:t>odaļa</w:t>
      </w:r>
      <w:r w:rsidR="002939C0">
        <w:t>]</w:t>
      </w:r>
      <w:r w:rsidR="006A55D5">
        <w:t>.</w:t>
      </w:r>
      <w:r w:rsidR="004E34FF">
        <w:t xml:space="preserve"> Ar </w:t>
      </w:r>
      <w:r w:rsidR="00901E2E">
        <w:t xml:space="preserve">sabiedrības </w:t>
      </w:r>
      <w:r w:rsidR="004E34FF">
        <w:t>RPAS</w:t>
      </w:r>
      <w:r w:rsidR="00901E2E">
        <w:t> </w:t>
      </w:r>
      <w:r w:rsidR="004E34FF">
        <w:t>„</w:t>
      </w:r>
      <w:r w:rsidR="002939C0">
        <w:t>[Nosaukums A]</w:t>
      </w:r>
      <w:r w:rsidR="004E34FF">
        <w:t xml:space="preserve">” valdes priekšsēdētāja 2011. gada 30. augusta rīkojumu Nr. 205-pd „Par grozījumiem darba līgumos” </w:t>
      </w:r>
      <w:r w:rsidR="00CB28B0">
        <w:t>[pers. A]</w:t>
      </w:r>
      <w:r w:rsidR="004E34FF">
        <w:t xml:space="preserve"> no 2011. gada 1. septembra pārcelts </w:t>
      </w:r>
      <w:r w:rsidR="002939C0">
        <w:t>[N</w:t>
      </w:r>
      <w:r w:rsidR="005F79A8">
        <w:t>odaļa</w:t>
      </w:r>
      <w:r w:rsidR="002939C0">
        <w:t>]</w:t>
      </w:r>
      <w:r w:rsidR="004E34FF">
        <w:t xml:space="preserve"> vadītāja amatā. Ar </w:t>
      </w:r>
      <w:r w:rsidR="00901E2E">
        <w:t xml:space="preserve">sabiedrības </w:t>
      </w:r>
      <w:r w:rsidR="004E34FF">
        <w:t>RPAS</w:t>
      </w:r>
      <w:r w:rsidR="00901E2E">
        <w:t> </w:t>
      </w:r>
      <w:r w:rsidR="004E34FF">
        <w:t>„</w:t>
      </w:r>
      <w:r w:rsidR="002939C0">
        <w:t>[Nosaukums A]</w:t>
      </w:r>
      <w:r w:rsidR="004E34FF">
        <w:t xml:space="preserve">” valdes priekšsēdētāja 2014. gada 3. septembra rīkojumu Nr. 02-6/31 „Par valsts amatpersonu sarakstu” apstiprināts jauns valsts amatpersonu saraksts, kur valsts amatpersonas statuss noteikts arī </w:t>
      </w:r>
      <w:r w:rsidR="002939C0">
        <w:t>[N</w:t>
      </w:r>
      <w:r w:rsidR="005F79A8">
        <w:t>odaļa</w:t>
      </w:r>
      <w:r w:rsidR="002939C0">
        <w:t>]</w:t>
      </w:r>
      <w:r w:rsidR="004E34FF">
        <w:t xml:space="preserve"> un publisko iepirkumu komisijas locekļu amatiem. Ar </w:t>
      </w:r>
      <w:r w:rsidR="008C7493">
        <w:t xml:space="preserve">sabiedrības </w:t>
      </w:r>
      <w:r w:rsidR="004E34FF">
        <w:t>RPAS</w:t>
      </w:r>
      <w:r w:rsidR="008C7493">
        <w:t> </w:t>
      </w:r>
      <w:r w:rsidR="00B8727C">
        <w:t>„</w:t>
      </w:r>
      <w:r w:rsidR="002939C0">
        <w:t>[Nosaukums A]</w:t>
      </w:r>
      <w:r w:rsidR="00B8727C">
        <w:t>” valdes priekšsēdētāja 2015. gada 16. marta rīkojumu Nr. 02-6/13 „Par valsts amatpersonu sarakstu” apstiprināts jauns valsts amatpersonu saraksts, kur valsts amatpersonas statuss noteikts valdes locekļu un publisko iepirkumu komisijas locekļu amatiem.</w:t>
      </w:r>
      <w:r w:rsidR="0004640B" w:rsidRPr="0004640B">
        <w:t xml:space="preserve"> </w:t>
      </w:r>
    </w:p>
    <w:p w14:paraId="68A1EF5B" w14:textId="5D64EAAA" w:rsidR="006F6FA8" w:rsidRDefault="0004640B" w:rsidP="006F6FA8">
      <w:pPr>
        <w:widowControl/>
        <w:suppressAutoHyphens w:val="0"/>
        <w:autoSpaceDE w:val="0"/>
        <w:autoSpaceDN w:val="0"/>
        <w:adjustRightInd w:val="0"/>
        <w:spacing w:line="276" w:lineRule="auto"/>
        <w:ind w:firstLine="720"/>
        <w:jc w:val="both"/>
      </w:pPr>
      <w:r w:rsidRPr="00E00CBF">
        <w:t xml:space="preserve">Senāts norāda, ka valsts amatpersonas jēdziens Krimināllikuma 316. panta izpratnē nav saistāms tikai ar personas amatu. </w:t>
      </w:r>
      <w:r>
        <w:t>Tiesai</w:t>
      </w:r>
      <w:r w:rsidRPr="00E00CBF">
        <w:t xml:space="preserve">, atzīstot personu par valsts amatpersonu krimināltiesiskā izpratnē, jāvērtē personas ar </w:t>
      </w:r>
      <w:r w:rsidR="006F6FA8">
        <w:t xml:space="preserve">šo </w:t>
      </w:r>
      <w:r w:rsidRPr="00E00CBF">
        <w:t>amatu saistīto pienākumu raksturs</w:t>
      </w:r>
      <w:r w:rsidR="006F6FA8">
        <w:t xml:space="preserve"> un</w:t>
      </w:r>
      <w:r w:rsidRPr="00E00CBF">
        <w:t xml:space="preserve"> apjoms, </w:t>
      </w:r>
      <w:r w:rsidR="006F6FA8">
        <w:t xml:space="preserve">kā arī tas, </w:t>
      </w:r>
      <w:r w:rsidRPr="00E00CBF">
        <w:t>vai persona veic kādu no Krimināllikuma 316. pantā norādītajām funkcijām.</w:t>
      </w:r>
    </w:p>
    <w:p w14:paraId="7D6649A2" w14:textId="6F3BF341" w:rsidR="000C0CEC" w:rsidRDefault="000C0CEC" w:rsidP="006A55D5">
      <w:pPr>
        <w:widowControl/>
        <w:suppressAutoHyphens w:val="0"/>
        <w:autoSpaceDE w:val="0"/>
        <w:autoSpaceDN w:val="0"/>
        <w:adjustRightInd w:val="0"/>
        <w:spacing w:line="276" w:lineRule="auto"/>
        <w:ind w:firstLine="720"/>
        <w:jc w:val="both"/>
      </w:pPr>
      <w:r>
        <w:t xml:space="preserve">Apelācijas instances tiesa atzinusi par pierādītām </w:t>
      </w:r>
      <w:r w:rsidR="002939C0">
        <w:t>[pers. A]</w:t>
      </w:r>
      <w:r>
        <w:t xml:space="preserve"> noziedzīgās darbības, kuras atbilstoši </w:t>
      </w:r>
      <w:r w:rsidR="00607FC5">
        <w:t>apsūdzības aprakstam</w:t>
      </w:r>
      <w:r>
        <w:t xml:space="preserve"> izdarītas laika periodā no 2014. gada </w:t>
      </w:r>
      <w:r w:rsidR="00635C77">
        <w:t xml:space="preserve">28. marta līdz 2015. gada jūlijam, </w:t>
      </w:r>
      <w:r>
        <w:t xml:space="preserve">ieņemot </w:t>
      </w:r>
      <w:r w:rsidR="008C7493">
        <w:t xml:space="preserve">sabiedrības </w:t>
      </w:r>
      <w:r>
        <w:t>RPAS</w:t>
      </w:r>
      <w:r w:rsidR="008C7493">
        <w:t> </w:t>
      </w:r>
      <w:r>
        <w:t>„</w:t>
      </w:r>
      <w:r w:rsidR="002939C0">
        <w:t>[Nosaukums A]</w:t>
      </w:r>
      <w:r>
        <w:t xml:space="preserve">” </w:t>
      </w:r>
      <w:r w:rsidR="002939C0">
        <w:t>[N</w:t>
      </w:r>
      <w:r w:rsidR="005F79A8">
        <w:t>odaļa</w:t>
      </w:r>
      <w:r w:rsidR="002939C0">
        <w:t>]</w:t>
      </w:r>
      <w:r>
        <w:t xml:space="preserve"> vadītāja amat</w:t>
      </w:r>
      <w:r w:rsidR="00635C77">
        <w:t>u.</w:t>
      </w:r>
    </w:p>
    <w:p w14:paraId="219CFEA1" w14:textId="64E79E7B" w:rsidR="00097C65" w:rsidRDefault="00C132C9" w:rsidP="00AE1ECF">
      <w:pPr>
        <w:widowControl/>
        <w:suppressAutoHyphens w:val="0"/>
        <w:autoSpaceDE w:val="0"/>
        <w:autoSpaceDN w:val="0"/>
        <w:adjustRightInd w:val="0"/>
        <w:spacing w:line="276" w:lineRule="auto"/>
        <w:ind w:firstLine="720"/>
        <w:jc w:val="both"/>
      </w:pPr>
      <w:r>
        <w:t>Senāts konstatē, ka apelācijas instances tiesa</w:t>
      </w:r>
      <w:r w:rsidR="00635C77">
        <w:t xml:space="preserve"> </w:t>
      </w:r>
      <w:r w:rsidR="00E00CBF">
        <w:t xml:space="preserve">nav analizējusi </w:t>
      </w:r>
      <w:r w:rsidR="002939C0">
        <w:t>[pers. A]</w:t>
      </w:r>
      <w:r w:rsidR="00E00CBF">
        <w:t xml:space="preserve"> </w:t>
      </w:r>
      <w:r w:rsidR="00E00CBF" w:rsidRPr="002048A4">
        <w:t>amata pienākumus un tiesības, kas izriet no personas amata apraksta, amata instrukcijas, nolikumiem u.</w:t>
      </w:r>
      <w:r w:rsidR="008C7493">
        <w:t> </w:t>
      </w:r>
      <w:r w:rsidR="00E00CBF" w:rsidRPr="002048A4">
        <w:t>tml., kā arī normatīvos aktus, darba līgumus, statūtus</w:t>
      </w:r>
      <w:r w:rsidR="00E00CBF">
        <w:t>, kā arī</w:t>
      </w:r>
      <w:r w:rsidR="0004640B">
        <w:t xml:space="preserve"> </w:t>
      </w:r>
      <w:r w:rsidR="00635C77">
        <w:t xml:space="preserve">nav pamatojusi, kādēļ </w:t>
      </w:r>
      <w:r w:rsidR="00CB28B0">
        <w:t>[pers. A]</w:t>
      </w:r>
      <w:r w:rsidR="00635C77">
        <w:t xml:space="preserve"> atzīstams par </w:t>
      </w:r>
      <w:r w:rsidR="00097C65">
        <w:t xml:space="preserve">speciālo subjektu attiecībā uz inkriminētajām darbībām arī pēc 2015. gada 16. marta, jo ar </w:t>
      </w:r>
      <w:r w:rsidR="008C7493">
        <w:t>sabiedrības RPAS </w:t>
      </w:r>
      <w:r w:rsidR="00097C65">
        <w:t>„</w:t>
      </w:r>
      <w:r w:rsidR="002939C0">
        <w:t>[Nosaukums A]</w:t>
      </w:r>
      <w:r w:rsidR="00097C65">
        <w:t xml:space="preserve">” valdes priekšsēdētāja norādītā datuma rīkojumu apstiprināts jauns valsts amatpersonu saraksts, kur valsts amatpersonas statuss noteikts </w:t>
      </w:r>
      <w:r w:rsidR="00041CDC">
        <w:t xml:space="preserve">tikai </w:t>
      </w:r>
      <w:r w:rsidR="00097C65">
        <w:t>valdes locekļu un publisko iepirkumu komisijas locekļu amatiem</w:t>
      </w:r>
      <w:r w:rsidR="00041CDC">
        <w:t xml:space="preserve">, bet ne </w:t>
      </w:r>
      <w:r w:rsidR="002939C0">
        <w:t>[N</w:t>
      </w:r>
      <w:r w:rsidR="005F79A8">
        <w:t>odaļa]</w:t>
      </w:r>
      <w:r w:rsidR="00E34A75">
        <w:t xml:space="preserve"> vadītāja amatam</w:t>
      </w:r>
      <w:r w:rsidR="00D33D11">
        <w:t>.</w:t>
      </w:r>
      <w:r w:rsidR="00AE1ECF" w:rsidRPr="00AE1ECF">
        <w:t xml:space="preserve"> </w:t>
      </w:r>
      <w:r w:rsidR="008C7493">
        <w:t>Tāpat</w:t>
      </w:r>
      <w:r w:rsidR="00AE1ECF">
        <w:t xml:space="preserve"> tiesa nav izvērtējusi, kuras no amata aprakstā norādītājām konkrētajām funkcijām </w:t>
      </w:r>
      <w:r w:rsidR="00AE1ECF" w:rsidRPr="00607FC5">
        <w:t>atbilst Krimināllikuma 316. panta prasībām.</w:t>
      </w:r>
      <w:r w:rsidR="00AE1ECF">
        <w:t xml:space="preserve"> </w:t>
      </w:r>
    </w:p>
    <w:p w14:paraId="1307BCBF" w14:textId="18CA26B5" w:rsidR="00B320A6" w:rsidRDefault="0004640B" w:rsidP="00DF0802">
      <w:pPr>
        <w:widowControl/>
        <w:suppressAutoHyphens w:val="0"/>
        <w:autoSpaceDE w:val="0"/>
        <w:autoSpaceDN w:val="0"/>
        <w:adjustRightInd w:val="0"/>
        <w:spacing w:line="276" w:lineRule="auto"/>
        <w:ind w:firstLine="720"/>
        <w:jc w:val="both"/>
      </w:pPr>
      <w:r>
        <w:lastRenderedPageBreak/>
        <w:t>Senāts jau iepriekš ir atzinis, ka</w:t>
      </w:r>
      <w:r w:rsidR="00E00CBF" w:rsidRPr="0004640B">
        <w:t xml:space="preserve"> valsts amatpersonas statusa esību krimināltiesību izpratnē ne vienmēr nosaka personas iekļaušana iestādes valsts amatpersonu sarakstā vai tai uzliktais pienākums iesniegt valsts amatpersonas deklarāciju. Valsts amatpersona Krimināllikuma 316. panta izpratnē ir plašāks jēdziens, un lietā ir jāvērtē tai deleģētie pienākumi pēc būtības, to raksturs un iespējamā ietekme uz citu tiesību subjektu</w:t>
      </w:r>
      <w:r w:rsidRPr="0004640B">
        <w:t xml:space="preserve"> </w:t>
      </w:r>
      <w:proofErr w:type="gramStart"/>
      <w:r w:rsidRPr="00E00CBF">
        <w:t>(</w:t>
      </w:r>
      <w:proofErr w:type="gramEnd"/>
      <w:r w:rsidRPr="00E00CBF">
        <w:rPr>
          <w:i/>
          <w:iCs/>
        </w:rPr>
        <w:t>Senāta 20</w:t>
      </w:r>
      <w:r>
        <w:rPr>
          <w:i/>
          <w:iCs/>
        </w:rPr>
        <w:t>25</w:t>
      </w:r>
      <w:r w:rsidRPr="00E00CBF">
        <w:rPr>
          <w:i/>
          <w:iCs/>
        </w:rPr>
        <w:t xml:space="preserve">. gada </w:t>
      </w:r>
      <w:r>
        <w:rPr>
          <w:i/>
          <w:iCs/>
        </w:rPr>
        <w:t>29</w:t>
      </w:r>
      <w:r w:rsidRPr="00E00CBF">
        <w:rPr>
          <w:i/>
          <w:iCs/>
        </w:rPr>
        <w:t>. </w:t>
      </w:r>
      <w:r>
        <w:rPr>
          <w:i/>
          <w:iCs/>
        </w:rPr>
        <w:t>maija</w:t>
      </w:r>
      <w:r w:rsidRPr="00E00CBF">
        <w:rPr>
          <w:i/>
          <w:iCs/>
        </w:rPr>
        <w:t xml:space="preserve"> lēmums lietā Nr. SKK-</w:t>
      </w:r>
      <w:r>
        <w:rPr>
          <w:i/>
          <w:iCs/>
        </w:rPr>
        <w:t>40</w:t>
      </w:r>
      <w:r w:rsidRPr="00E00CBF">
        <w:rPr>
          <w:i/>
          <w:iCs/>
        </w:rPr>
        <w:t>/20</w:t>
      </w:r>
      <w:r>
        <w:rPr>
          <w:i/>
          <w:iCs/>
        </w:rPr>
        <w:t>25</w:t>
      </w:r>
      <w:r w:rsidRPr="00E00CBF">
        <w:rPr>
          <w:i/>
          <w:iCs/>
        </w:rPr>
        <w:t xml:space="preserve">, </w:t>
      </w:r>
      <w:hyperlink r:id="rId13" w:history="1">
        <w:r w:rsidRPr="00E00CBF">
          <w:rPr>
            <w:rStyle w:val="Hyperlink"/>
            <w:i/>
            <w:iCs/>
          </w:rPr>
          <w:t>ECLI:LV:AT:20</w:t>
        </w:r>
        <w:r>
          <w:rPr>
            <w:rStyle w:val="Hyperlink"/>
            <w:i/>
            <w:iCs/>
          </w:rPr>
          <w:t>25</w:t>
        </w:r>
        <w:r w:rsidRPr="00E00CBF">
          <w:rPr>
            <w:rStyle w:val="Hyperlink"/>
            <w:i/>
            <w:iCs/>
          </w:rPr>
          <w:t>:</w:t>
        </w:r>
        <w:r>
          <w:rPr>
            <w:rStyle w:val="Hyperlink"/>
            <w:i/>
            <w:iCs/>
          </w:rPr>
          <w:t>0529</w:t>
        </w:r>
        <w:r w:rsidRPr="00E00CBF">
          <w:rPr>
            <w:rStyle w:val="Hyperlink"/>
            <w:i/>
            <w:iCs/>
          </w:rPr>
          <w:t>.1687000</w:t>
        </w:r>
        <w:r>
          <w:rPr>
            <w:rStyle w:val="Hyperlink"/>
            <w:i/>
            <w:iCs/>
          </w:rPr>
          <w:t>1316.4.</w:t>
        </w:r>
        <w:r w:rsidRPr="00E00CBF">
          <w:rPr>
            <w:rStyle w:val="Hyperlink"/>
            <w:i/>
            <w:iCs/>
          </w:rPr>
          <w:t>L</w:t>
        </w:r>
      </w:hyperlink>
      <w:r w:rsidRPr="00E00CBF">
        <w:t>).</w:t>
      </w:r>
    </w:p>
    <w:p w14:paraId="49E2D0FB" w14:textId="787D13D4" w:rsidR="001A74BA" w:rsidRPr="0021764D" w:rsidRDefault="001A74BA" w:rsidP="00DB5105">
      <w:pPr>
        <w:tabs>
          <w:tab w:val="left" w:pos="1134"/>
        </w:tabs>
        <w:spacing w:line="276" w:lineRule="auto"/>
        <w:ind w:firstLine="709"/>
        <w:jc w:val="both"/>
        <w:rPr>
          <w:rFonts w:asciiTheme="majorBidi" w:hAnsiTheme="majorBidi" w:cstheme="majorBidi"/>
        </w:rPr>
      </w:pPr>
      <w:r>
        <w:rPr>
          <w:rFonts w:asciiTheme="majorBidi" w:hAnsiTheme="majorBidi" w:cstheme="majorBidi"/>
        </w:rPr>
        <w:t>[</w:t>
      </w:r>
      <w:r w:rsidR="00DF0802">
        <w:rPr>
          <w:rFonts w:asciiTheme="majorBidi" w:hAnsiTheme="majorBidi" w:cstheme="majorBidi"/>
        </w:rPr>
        <w:t>6</w:t>
      </w:r>
      <w:r>
        <w:rPr>
          <w:rFonts w:asciiTheme="majorBidi" w:hAnsiTheme="majorBidi" w:cstheme="majorBidi"/>
        </w:rPr>
        <w:t>.</w:t>
      </w:r>
      <w:r w:rsidR="00DF0802">
        <w:rPr>
          <w:rFonts w:asciiTheme="majorBidi" w:hAnsiTheme="majorBidi" w:cstheme="majorBidi"/>
        </w:rPr>
        <w:t>6</w:t>
      </w:r>
      <w:r>
        <w:rPr>
          <w:rFonts w:asciiTheme="majorBidi" w:hAnsiTheme="majorBidi" w:cstheme="majorBidi"/>
        </w:rPr>
        <w:t>] </w:t>
      </w:r>
      <w:r w:rsidRPr="00BA161A">
        <w:rPr>
          <w:rFonts w:asciiTheme="majorBidi" w:hAnsiTheme="majorBidi" w:cstheme="majorBidi"/>
        </w:rPr>
        <w:t>Ievērojot minēto, Senāts atzīst, ka apelācijas instances tiesas nolēmums neatbilst iepriekšminēto Kriminālprocesa likuma normu prasībām par tiesisku un pamatotu spriedumu. Tiesas pieļaut</w:t>
      </w:r>
      <w:r>
        <w:rPr>
          <w:rFonts w:asciiTheme="majorBidi" w:hAnsiTheme="majorBidi" w:cstheme="majorBidi"/>
        </w:rPr>
        <w:t>ie Kriminālprocesa likuma 128. panta otrās daļas, 511., 512. panta un 564. panta ceturtās daļas pārkāpumi</w:t>
      </w:r>
      <w:r w:rsidRPr="00BA161A">
        <w:rPr>
          <w:rFonts w:asciiTheme="majorBidi" w:hAnsiTheme="majorBidi" w:cstheme="majorBidi"/>
        </w:rPr>
        <w:t xml:space="preserve"> atzīstam</w:t>
      </w:r>
      <w:r>
        <w:rPr>
          <w:rFonts w:asciiTheme="majorBidi" w:hAnsiTheme="majorBidi" w:cstheme="majorBidi"/>
        </w:rPr>
        <w:t>i</w:t>
      </w:r>
      <w:r w:rsidRPr="00BA161A">
        <w:rPr>
          <w:rFonts w:asciiTheme="majorBidi" w:hAnsiTheme="majorBidi" w:cstheme="majorBidi"/>
        </w:rPr>
        <w:t xml:space="preserve"> par Kriminālprocesa likuma būtiskiem pārkāpumiem šā likuma 575.</w:t>
      </w:r>
      <w:r>
        <w:rPr>
          <w:rFonts w:asciiTheme="majorBidi" w:hAnsiTheme="majorBidi" w:cstheme="majorBidi"/>
        </w:rPr>
        <w:t> </w:t>
      </w:r>
      <w:r w:rsidRPr="00BA161A">
        <w:rPr>
          <w:rFonts w:asciiTheme="majorBidi" w:hAnsiTheme="majorBidi" w:cstheme="majorBidi"/>
        </w:rPr>
        <w:t>panta trešās daļas izpratnē, kas noveduši pie nelikumīga nolēmuma</w:t>
      </w:r>
      <w:r w:rsidR="00BB6D62">
        <w:rPr>
          <w:rFonts w:asciiTheme="majorBidi" w:hAnsiTheme="majorBidi" w:cstheme="majorBidi"/>
        </w:rPr>
        <w:t>, un ir pamats apelācijas instances lēmuma atcelšanai</w:t>
      </w:r>
      <w:r w:rsidRPr="00BA161A">
        <w:rPr>
          <w:rFonts w:asciiTheme="majorBidi" w:hAnsiTheme="majorBidi" w:cstheme="majorBidi"/>
        </w:rPr>
        <w:t>.</w:t>
      </w:r>
      <w:r w:rsidR="00BB6D62">
        <w:rPr>
          <w:rFonts w:asciiTheme="majorBidi" w:hAnsiTheme="majorBidi" w:cstheme="majorBidi"/>
        </w:rPr>
        <w:t xml:space="preserve"> Pārējie kasācijas sūdzībā norādītie argumenti netiek vērtēti, ņemot vērā, ka apelācijas instances tiesas lēmums tiek atcelts pilnībā un lieta apelācijas instances tiesā izskatāma no jauna atbilstoši Kriminālprocesa likuma 9. nodaļas prasībām.</w:t>
      </w:r>
    </w:p>
    <w:p w14:paraId="4BFD800B" w14:textId="77777777" w:rsidR="00A7237D" w:rsidRDefault="00A7237D" w:rsidP="00FA5FC3">
      <w:pPr>
        <w:tabs>
          <w:tab w:val="left" w:pos="1134"/>
        </w:tabs>
        <w:spacing w:line="276" w:lineRule="auto"/>
        <w:jc w:val="both"/>
        <w:rPr>
          <w:rFonts w:asciiTheme="majorBidi" w:hAnsiTheme="majorBidi" w:cstheme="majorBidi"/>
        </w:rPr>
      </w:pPr>
    </w:p>
    <w:p w14:paraId="5725FF3C" w14:textId="22C4B308" w:rsidR="00A7237D" w:rsidRPr="008E4DD9" w:rsidRDefault="00A7237D" w:rsidP="00A7237D">
      <w:pPr>
        <w:tabs>
          <w:tab w:val="left" w:pos="1134"/>
        </w:tabs>
        <w:spacing w:line="276" w:lineRule="auto"/>
        <w:ind w:firstLine="709"/>
        <w:jc w:val="both"/>
        <w:rPr>
          <w:rFonts w:asciiTheme="majorBidi" w:hAnsiTheme="majorBidi" w:cstheme="majorBidi"/>
        </w:rPr>
      </w:pPr>
      <w:r w:rsidRPr="008E4DD9">
        <w:rPr>
          <w:rFonts w:asciiTheme="majorBidi" w:hAnsiTheme="majorBidi" w:cstheme="majorBidi"/>
        </w:rPr>
        <w:t>[</w:t>
      </w:r>
      <w:r w:rsidR="00F73580">
        <w:rPr>
          <w:rFonts w:asciiTheme="majorBidi" w:hAnsiTheme="majorBidi" w:cstheme="majorBidi"/>
        </w:rPr>
        <w:t>7</w:t>
      </w:r>
      <w:r w:rsidRPr="008E4DD9">
        <w:rPr>
          <w:rFonts w:asciiTheme="majorBidi" w:hAnsiTheme="majorBidi" w:cstheme="majorBidi"/>
        </w:rPr>
        <w:t>]</w:t>
      </w:r>
      <w:r>
        <w:rPr>
          <w:rFonts w:asciiTheme="majorBidi" w:hAnsiTheme="majorBidi" w:cstheme="majorBidi"/>
        </w:rPr>
        <w:t> A</w:t>
      </w:r>
      <w:r w:rsidRPr="008E4DD9">
        <w:rPr>
          <w:rFonts w:asciiTheme="majorBidi" w:hAnsiTheme="majorBidi" w:cstheme="majorBidi"/>
        </w:rPr>
        <w:t>psūdzētaj</w:t>
      </w:r>
      <w:r w:rsidR="00FA5FC3">
        <w:rPr>
          <w:rFonts w:asciiTheme="majorBidi" w:hAnsiTheme="majorBidi" w:cstheme="majorBidi"/>
        </w:rPr>
        <w:t>a</w:t>
      </w:r>
      <w:r w:rsidRPr="008E4DD9">
        <w:rPr>
          <w:rFonts w:asciiTheme="majorBidi" w:hAnsiTheme="majorBidi" w:cstheme="majorBidi"/>
        </w:rPr>
        <w:t xml:space="preserve">m </w:t>
      </w:r>
      <w:r w:rsidR="00CB28B0">
        <w:rPr>
          <w:rFonts w:asciiTheme="majorBidi" w:hAnsiTheme="majorBidi" w:cstheme="majorBidi"/>
        </w:rPr>
        <w:t>[pers. A]</w:t>
      </w:r>
      <w:r w:rsidRPr="008E4DD9">
        <w:rPr>
          <w:rFonts w:asciiTheme="majorBidi" w:hAnsiTheme="majorBidi" w:cstheme="majorBidi"/>
        </w:rPr>
        <w:t xml:space="preserve"> drošības līdzekļi netika piemēroti.</w:t>
      </w:r>
    </w:p>
    <w:p w14:paraId="67BD8772" w14:textId="708E3E11" w:rsidR="00A7237D" w:rsidRPr="008E4DD9" w:rsidRDefault="00A7237D" w:rsidP="00A7237D">
      <w:pPr>
        <w:tabs>
          <w:tab w:val="left" w:pos="1134"/>
        </w:tabs>
        <w:spacing w:line="276" w:lineRule="auto"/>
        <w:ind w:firstLine="709"/>
        <w:jc w:val="both"/>
        <w:rPr>
          <w:rFonts w:asciiTheme="majorBidi" w:hAnsiTheme="majorBidi" w:cstheme="majorBidi"/>
        </w:rPr>
      </w:pPr>
      <w:r w:rsidRPr="008E4DD9">
        <w:rPr>
          <w:rFonts w:asciiTheme="majorBidi" w:hAnsiTheme="majorBidi" w:cstheme="majorBidi"/>
        </w:rPr>
        <w:t>Senāts atzīst, ka apsūdzētaj</w:t>
      </w:r>
      <w:r w:rsidR="00FA5FC3">
        <w:rPr>
          <w:rFonts w:asciiTheme="majorBidi" w:hAnsiTheme="majorBidi" w:cstheme="majorBidi"/>
        </w:rPr>
        <w:t>a</w:t>
      </w:r>
      <w:r w:rsidRPr="008E4DD9">
        <w:rPr>
          <w:rFonts w:asciiTheme="majorBidi" w:hAnsiTheme="majorBidi" w:cstheme="majorBidi"/>
        </w:rPr>
        <w:t xml:space="preserve">m drošības līdzekļu piemērošanai šajā </w:t>
      </w:r>
      <w:r>
        <w:rPr>
          <w:rFonts w:asciiTheme="majorBidi" w:hAnsiTheme="majorBidi" w:cstheme="majorBidi"/>
        </w:rPr>
        <w:t>kriminālprocesa</w:t>
      </w:r>
      <w:r w:rsidRPr="008E4DD9">
        <w:rPr>
          <w:rFonts w:asciiTheme="majorBidi" w:hAnsiTheme="majorBidi" w:cstheme="majorBidi"/>
        </w:rPr>
        <w:t xml:space="preserve"> stadijā nav pamata.</w:t>
      </w:r>
    </w:p>
    <w:p w14:paraId="6D021AC5" w14:textId="77777777" w:rsidR="00A7237D" w:rsidRDefault="00A7237D" w:rsidP="00A7237D">
      <w:pPr>
        <w:spacing w:line="276" w:lineRule="auto"/>
        <w:rPr>
          <w:rFonts w:asciiTheme="majorBidi" w:hAnsiTheme="majorBidi" w:cstheme="majorBidi"/>
          <w:b/>
          <w:bCs/>
          <w:color w:val="000000"/>
        </w:rPr>
      </w:pPr>
    </w:p>
    <w:p w14:paraId="04C9E929" w14:textId="77777777" w:rsidR="00A7237D" w:rsidRDefault="00A7237D" w:rsidP="00A7237D">
      <w:pPr>
        <w:spacing w:line="276" w:lineRule="auto"/>
        <w:jc w:val="center"/>
        <w:rPr>
          <w:rFonts w:asciiTheme="majorBidi" w:hAnsiTheme="majorBidi" w:cstheme="majorBidi"/>
          <w:b/>
          <w:bCs/>
          <w:color w:val="000000"/>
        </w:rPr>
      </w:pPr>
      <w:r>
        <w:rPr>
          <w:rFonts w:asciiTheme="majorBidi" w:hAnsiTheme="majorBidi" w:cstheme="majorBidi"/>
          <w:b/>
          <w:bCs/>
          <w:color w:val="000000"/>
        </w:rPr>
        <w:t>Rezolutīvā daļa</w:t>
      </w:r>
    </w:p>
    <w:p w14:paraId="51028B75" w14:textId="77777777" w:rsidR="00A7237D" w:rsidRPr="00617EB9" w:rsidRDefault="00A7237D" w:rsidP="00A7237D">
      <w:pPr>
        <w:spacing w:line="276" w:lineRule="auto"/>
        <w:jc w:val="center"/>
        <w:rPr>
          <w:rFonts w:asciiTheme="majorBidi" w:hAnsiTheme="majorBidi" w:cstheme="majorBidi"/>
          <w:b/>
          <w:bCs/>
        </w:rPr>
      </w:pPr>
    </w:p>
    <w:p w14:paraId="1236DB79" w14:textId="54FA504C" w:rsidR="00FA5FC3" w:rsidRPr="00B538A5" w:rsidRDefault="00A7237D" w:rsidP="00FA5FC3">
      <w:pPr>
        <w:spacing w:line="276" w:lineRule="auto"/>
        <w:ind w:firstLine="720"/>
        <w:jc w:val="both"/>
        <w:rPr>
          <w:rFonts w:asciiTheme="majorBidi" w:hAnsiTheme="majorBidi" w:cstheme="majorBidi"/>
          <w:color w:val="000000"/>
        </w:rPr>
      </w:pPr>
      <w:r>
        <w:rPr>
          <w:rFonts w:asciiTheme="majorBidi" w:hAnsiTheme="majorBidi" w:cstheme="majorBidi"/>
          <w:color w:val="000000"/>
        </w:rPr>
        <w:t>P</w:t>
      </w:r>
      <w:r w:rsidRPr="007E036C">
        <w:rPr>
          <w:rFonts w:asciiTheme="majorBidi" w:hAnsiTheme="majorBidi" w:cstheme="majorBidi"/>
          <w:color w:val="000000"/>
        </w:rPr>
        <w:t xml:space="preserve">amatojoties uz Kriminālprocesa likuma </w:t>
      </w:r>
      <w:r>
        <w:rPr>
          <w:rFonts w:asciiTheme="majorBidi" w:hAnsiTheme="majorBidi" w:cstheme="majorBidi"/>
          <w:color w:val="000000"/>
        </w:rPr>
        <w:t>585</w:t>
      </w:r>
      <w:r w:rsidRPr="007E036C">
        <w:rPr>
          <w:rFonts w:asciiTheme="majorBidi" w:hAnsiTheme="majorBidi" w:cstheme="majorBidi"/>
          <w:color w:val="000000"/>
        </w:rPr>
        <w:t>.</w:t>
      </w:r>
      <w:r>
        <w:rPr>
          <w:rFonts w:asciiTheme="majorBidi" w:hAnsiTheme="majorBidi" w:cstheme="majorBidi"/>
          <w:color w:val="000000"/>
        </w:rPr>
        <w:t xml:space="preserve"> un </w:t>
      </w:r>
      <w:r w:rsidRPr="00BA7004">
        <w:rPr>
          <w:rFonts w:asciiTheme="majorBidi" w:hAnsiTheme="majorBidi" w:cstheme="majorBidi"/>
          <w:color w:val="000000"/>
        </w:rPr>
        <w:t>5</w:t>
      </w:r>
      <w:r>
        <w:rPr>
          <w:rFonts w:asciiTheme="majorBidi" w:hAnsiTheme="majorBidi" w:cstheme="majorBidi"/>
          <w:color w:val="000000"/>
        </w:rPr>
        <w:t>87. pant</w:t>
      </w:r>
      <w:r w:rsidR="00FA5FC3">
        <w:rPr>
          <w:rFonts w:asciiTheme="majorBidi" w:hAnsiTheme="majorBidi" w:cstheme="majorBidi"/>
          <w:color w:val="000000"/>
        </w:rPr>
        <w:t>a</w:t>
      </w:r>
      <w:r w:rsidR="00FA5FC3" w:rsidRPr="00FA5FC3">
        <w:rPr>
          <w:rFonts w:asciiTheme="majorBidi" w:eastAsia="Times New Roman" w:hAnsiTheme="majorBidi" w:cstheme="majorBidi"/>
          <w:bCs/>
        </w:rPr>
        <w:t xml:space="preserve"> </w:t>
      </w:r>
      <w:r w:rsidR="00FA5FC3" w:rsidRPr="00B538A5">
        <w:rPr>
          <w:rFonts w:asciiTheme="majorBidi" w:eastAsia="Times New Roman" w:hAnsiTheme="majorBidi" w:cstheme="majorBidi"/>
          <w:bCs/>
        </w:rPr>
        <w:t xml:space="preserve">pirmās daļas </w:t>
      </w:r>
      <w:r w:rsidR="00FA5FC3" w:rsidRPr="00FA5FC3">
        <w:rPr>
          <w:rFonts w:asciiTheme="majorBidi" w:eastAsia="Times New Roman" w:hAnsiTheme="majorBidi" w:cstheme="majorBidi"/>
          <w:bCs/>
        </w:rPr>
        <w:t>2. punktu</w:t>
      </w:r>
      <w:r w:rsidR="00FA5FC3" w:rsidRPr="00B538A5">
        <w:rPr>
          <w:rFonts w:asciiTheme="majorBidi" w:hAnsiTheme="majorBidi" w:cstheme="majorBidi"/>
          <w:color w:val="000000"/>
        </w:rPr>
        <w:t>, Senāts</w:t>
      </w:r>
    </w:p>
    <w:p w14:paraId="27EEE2E9" w14:textId="77777777" w:rsidR="00A7237D" w:rsidRDefault="00A7237D" w:rsidP="00FA5FC3">
      <w:pPr>
        <w:spacing w:line="276" w:lineRule="auto"/>
        <w:rPr>
          <w:rFonts w:asciiTheme="majorBidi" w:hAnsiTheme="majorBidi" w:cstheme="majorBidi"/>
          <w:color w:val="000000"/>
        </w:rPr>
      </w:pPr>
    </w:p>
    <w:p w14:paraId="1283CC94" w14:textId="77777777" w:rsidR="00A7237D" w:rsidRDefault="00A7237D" w:rsidP="00A7237D">
      <w:pPr>
        <w:spacing w:line="276" w:lineRule="auto"/>
        <w:jc w:val="center"/>
        <w:rPr>
          <w:rFonts w:asciiTheme="majorBidi" w:hAnsiTheme="majorBidi" w:cstheme="majorBidi"/>
          <w:b/>
          <w:bCs/>
          <w:color w:val="000000"/>
        </w:rPr>
      </w:pPr>
      <w:r w:rsidRPr="007E036C">
        <w:rPr>
          <w:rFonts w:asciiTheme="majorBidi" w:hAnsiTheme="majorBidi" w:cstheme="majorBidi"/>
          <w:b/>
          <w:bCs/>
          <w:color w:val="000000"/>
        </w:rPr>
        <w:t>nolēma</w:t>
      </w:r>
    </w:p>
    <w:p w14:paraId="654C0BA0" w14:textId="77777777" w:rsidR="00A7237D" w:rsidRPr="007E036C" w:rsidRDefault="00A7237D" w:rsidP="00A7237D">
      <w:pPr>
        <w:spacing w:line="276" w:lineRule="auto"/>
        <w:jc w:val="center"/>
        <w:rPr>
          <w:rFonts w:asciiTheme="majorBidi" w:hAnsiTheme="majorBidi" w:cstheme="majorBidi"/>
        </w:rPr>
      </w:pPr>
    </w:p>
    <w:p w14:paraId="3166EC5E" w14:textId="5748E9B5" w:rsidR="00A7237D" w:rsidRDefault="00A7237D" w:rsidP="00A7237D">
      <w:pPr>
        <w:spacing w:line="276" w:lineRule="auto"/>
        <w:ind w:firstLine="720"/>
        <w:jc w:val="both"/>
        <w:rPr>
          <w:rFonts w:asciiTheme="majorBidi" w:hAnsiTheme="majorBidi" w:cstheme="majorBidi"/>
          <w:color w:val="000000"/>
        </w:rPr>
      </w:pPr>
      <w:r>
        <w:rPr>
          <w:rFonts w:asciiTheme="majorBidi" w:hAnsiTheme="majorBidi" w:cstheme="majorBidi"/>
          <w:color w:val="000000"/>
        </w:rPr>
        <w:t>atcelt Rīgas apgabaltiesas 202</w:t>
      </w:r>
      <w:r w:rsidR="00FA5FC3">
        <w:rPr>
          <w:rFonts w:asciiTheme="majorBidi" w:hAnsiTheme="majorBidi" w:cstheme="majorBidi"/>
          <w:color w:val="000000"/>
        </w:rPr>
        <w:t>4</w:t>
      </w:r>
      <w:r>
        <w:rPr>
          <w:rFonts w:asciiTheme="majorBidi" w:hAnsiTheme="majorBidi" w:cstheme="majorBidi"/>
          <w:color w:val="000000"/>
        </w:rPr>
        <w:t>. gada 1</w:t>
      </w:r>
      <w:r w:rsidR="00FA5FC3">
        <w:rPr>
          <w:rFonts w:asciiTheme="majorBidi" w:hAnsiTheme="majorBidi" w:cstheme="majorBidi"/>
          <w:color w:val="000000"/>
        </w:rPr>
        <w:t>1</w:t>
      </w:r>
      <w:r>
        <w:rPr>
          <w:rFonts w:asciiTheme="majorBidi" w:hAnsiTheme="majorBidi" w:cstheme="majorBidi"/>
          <w:color w:val="000000"/>
        </w:rPr>
        <w:t>. </w:t>
      </w:r>
      <w:r w:rsidR="00FA5FC3">
        <w:rPr>
          <w:rFonts w:asciiTheme="majorBidi" w:hAnsiTheme="majorBidi" w:cstheme="majorBidi"/>
          <w:color w:val="000000"/>
        </w:rPr>
        <w:t>septem</w:t>
      </w:r>
      <w:r>
        <w:rPr>
          <w:rFonts w:asciiTheme="majorBidi" w:hAnsiTheme="majorBidi" w:cstheme="majorBidi"/>
          <w:color w:val="000000"/>
        </w:rPr>
        <w:t xml:space="preserve">bra </w:t>
      </w:r>
      <w:r w:rsidR="00FA5FC3">
        <w:rPr>
          <w:rFonts w:asciiTheme="majorBidi" w:hAnsiTheme="majorBidi" w:cstheme="majorBidi"/>
          <w:color w:val="000000"/>
        </w:rPr>
        <w:t>lēmumu</w:t>
      </w:r>
      <w:r>
        <w:rPr>
          <w:rFonts w:asciiTheme="majorBidi" w:hAnsiTheme="majorBidi" w:cstheme="majorBidi"/>
          <w:color w:val="000000"/>
        </w:rPr>
        <w:t xml:space="preserve"> pilnībā un nosūtīt lietu jaunai izskatīšanai Rīgas apgabaltiesā.</w:t>
      </w:r>
    </w:p>
    <w:p w14:paraId="5486938F" w14:textId="77777777" w:rsidR="00A7237D" w:rsidRDefault="00A7237D" w:rsidP="00A7237D">
      <w:pPr>
        <w:spacing w:line="276" w:lineRule="auto"/>
        <w:ind w:firstLine="720"/>
        <w:jc w:val="both"/>
        <w:rPr>
          <w:rFonts w:asciiTheme="majorBidi" w:hAnsiTheme="majorBidi" w:cstheme="majorBidi"/>
          <w:color w:val="000000"/>
        </w:rPr>
      </w:pPr>
    </w:p>
    <w:p w14:paraId="2AAFD1DF" w14:textId="6EF97BDA" w:rsidR="009C4E27" w:rsidRPr="005F79A8" w:rsidRDefault="00A7237D" w:rsidP="005F79A8">
      <w:pPr>
        <w:spacing w:line="276" w:lineRule="auto"/>
        <w:ind w:firstLine="720"/>
        <w:jc w:val="both"/>
        <w:rPr>
          <w:rFonts w:asciiTheme="majorBidi" w:hAnsiTheme="majorBidi" w:cstheme="majorBidi"/>
          <w:color w:val="000000"/>
        </w:rPr>
      </w:pPr>
      <w:r w:rsidRPr="007E036C">
        <w:rPr>
          <w:rFonts w:asciiTheme="majorBidi" w:hAnsiTheme="majorBidi" w:cstheme="majorBidi"/>
          <w:color w:val="000000"/>
        </w:rPr>
        <w:t>Lēmums nav pārsūdzams.</w:t>
      </w:r>
    </w:p>
    <w:sectPr w:rsidR="009C4E27" w:rsidRPr="005F79A8" w:rsidSect="00D41D7D">
      <w:footerReference w:type="default" r:id="rId14"/>
      <w:footerReference w:type="first" r:id="rId15"/>
      <w:pgSz w:w="11906" w:h="16838" w:code="9"/>
      <w:pgMar w:top="1134" w:right="1701" w:bottom="1247"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E4518" w14:textId="77777777" w:rsidR="00A00382" w:rsidRDefault="00A00382" w:rsidP="00F7767B">
      <w:r>
        <w:separator/>
      </w:r>
    </w:p>
  </w:endnote>
  <w:endnote w:type="continuationSeparator" w:id="0">
    <w:p w14:paraId="665ED470" w14:textId="77777777" w:rsidR="00A00382" w:rsidRDefault="00A00382"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CC"/>
    <w:family w:val="swiss"/>
    <w:pitch w:val="variable"/>
  </w:font>
  <w:font w:name="Noto Sans CJK SC">
    <w:charset w:val="01"/>
    <w:family w:val="auto"/>
    <w:pitch w:val="variable"/>
  </w:font>
  <w:font w:name="Lohit Devanagari">
    <w:altName w:val="Times New Roman"/>
    <w:charset w:val="01"/>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7DEF" w14:textId="77777777" w:rsidR="00DA7863" w:rsidRPr="00A0052E" w:rsidRDefault="00357BCE" w:rsidP="00DA7863">
    <w:pPr>
      <w:pStyle w:val="Footer"/>
      <w:jc w:val="center"/>
      <w:rPr>
        <w:rFonts w:cs="Times New Roman"/>
        <w:sz w:val="20"/>
        <w:szCs w:val="20"/>
      </w:rPr>
    </w:pPr>
    <w:sdt>
      <w:sdtPr>
        <w:rPr>
          <w:rFonts w:cs="Times New Roman"/>
          <w:szCs w:val="24"/>
        </w:rPr>
        <w:id w:val="1224177212"/>
        <w:docPartObj>
          <w:docPartGallery w:val="Page Numbers (Top of Page)"/>
          <w:docPartUnique/>
        </w:docPartObj>
      </w:sdtPr>
      <w:sdtEndPr>
        <w:rPr>
          <w:sz w:val="20"/>
          <w:szCs w:val="20"/>
        </w:rPr>
      </w:sdtEndPr>
      <w:sdtContent>
        <w:r w:rsidR="00DA7863" w:rsidRPr="00A0052E">
          <w:rPr>
            <w:rFonts w:cs="Times New Roman"/>
            <w:bCs/>
            <w:sz w:val="20"/>
            <w:szCs w:val="20"/>
          </w:rPr>
          <w:fldChar w:fldCharType="begin"/>
        </w:r>
        <w:r w:rsidR="00DA7863" w:rsidRPr="00A0052E">
          <w:rPr>
            <w:rFonts w:cs="Times New Roman"/>
            <w:bCs/>
            <w:sz w:val="20"/>
            <w:szCs w:val="20"/>
          </w:rPr>
          <w:instrText xml:space="preserve"> PAGE </w:instrText>
        </w:r>
        <w:r w:rsidR="00DA7863" w:rsidRPr="00A0052E">
          <w:rPr>
            <w:rFonts w:cs="Times New Roman"/>
            <w:bCs/>
            <w:sz w:val="20"/>
            <w:szCs w:val="20"/>
          </w:rPr>
          <w:fldChar w:fldCharType="separate"/>
        </w:r>
        <w:r w:rsidR="00DA7863">
          <w:rPr>
            <w:rFonts w:cs="Times New Roman"/>
            <w:bCs/>
            <w:sz w:val="20"/>
            <w:szCs w:val="20"/>
          </w:rPr>
          <w:t>1</w:t>
        </w:r>
        <w:r w:rsidR="00DA7863" w:rsidRPr="00A0052E">
          <w:rPr>
            <w:rFonts w:cs="Times New Roman"/>
            <w:bCs/>
            <w:sz w:val="20"/>
            <w:szCs w:val="20"/>
          </w:rPr>
          <w:fldChar w:fldCharType="end"/>
        </w:r>
        <w:r w:rsidR="00DA7863" w:rsidRPr="00A0052E">
          <w:rPr>
            <w:rFonts w:cs="Times New Roman"/>
            <w:bCs/>
            <w:sz w:val="20"/>
            <w:szCs w:val="20"/>
          </w:rPr>
          <w:t xml:space="preserve"> no</w:t>
        </w:r>
        <w:r w:rsidR="00DA7863" w:rsidRPr="00A0052E">
          <w:rPr>
            <w:rFonts w:cs="Times New Roman"/>
            <w:sz w:val="20"/>
            <w:szCs w:val="20"/>
          </w:rPr>
          <w:t xml:space="preserve"> </w:t>
        </w:r>
        <w:r w:rsidR="00DA7863" w:rsidRPr="00A0052E">
          <w:rPr>
            <w:rFonts w:cs="Times New Roman"/>
            <w:bCs/>
            <w:sz w:val="20"/>
            <w:szCs w:val="20"/>
          </w:rPr>
          <w:fldChar w:fldCharType="begin"/>
        </w:r>
        <w:r w:rsidR="00DA7863" w:rsidRPr="00A0052E">
          <w:rPr>
            <w:rFonts w:cs="Times New Roman"/>
            <w:bCs/>
            <w:sz w:val="20"/>
            <w:szCs w:val="20"/>
          </w:rPr>
          <w:instrText xml:space="preserve"> NUMPAGES  </w:instrText>
        </w:r>
        <w:r w:rsidR="00DA7863" w:rsidRPr="00A0052E">
          <w:rPr>
            <w:rFonts w:cs="Times New Roman"/>
            <w:bCs/>
            <w:sz w:val="20"/>
            <w:szCs w:val="20"/>
          </w:rPr>
          <w:fldChar w:fldCharType="separate"/>
        </w:r>
        <w:r w:rsidR="00DA7863">
          <w:rPr>
            <w:rFonts w:cs="Times New Roman"/>
            <w:bCs/>
            <w:sz w:val="20"/>
            <w:szCs w:val="20"/>
          </w:rPr>
          <w:t>7</w:t>
        </w:r>
        <w:r w:rsidR="00DA7863" w:rsidRPr="00A0052E">
          <w:rPr>
            <w:rFonts w:cs="Times New Roman"/>
            <w:bCs/>
            <w:sz w:val="20"/>
            <w:szCs w:val="20"/>
          </w:rPr>
          <w:fldChar w:fldCharType="end"/>
        </w:r>
      </w:sdtContent>
    </w:sdt>
  </w:p>
  <w:p w14:paraId="32880B8D" w14:textId="23EC0150" w:rsidR="0091569C" w:rsidRDefault="0091569C">
    <w:pPr>
      <w:pStyle w:val="Footer"/>
      <w:jc w:val="center"/>
    </w:pPr>
  </w:p>
  <w:p w14:paraId="45ED19C2" w14:textId="77777777" w:rsidR="0091569C" w:rsidRDefault="00915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D994" w14:textId="77777777" w:rsidR="00DA7863" w:rsidRPr="00A0052E" w:rsidRDefault="00357BCE" w:rsidP="00DA7863">
    <w:pPr>
      <w:pStyle w:val="Footer"/>
      <w:jc w:val="center"/>
      <w:rPr>
        <w:rFonts w:cs="Times New Roman"/>
        <w:sz w:val="20"/>
        <w:szCs w:val="20"/>
      </w:rPr>
    </w:pPr>
    <w:sdt>
      <w:sdtPr>
        <w:rPr>
          <w:rFonts w:cs="Times New Roman"/>
          <w:szCs w:val="24"/>
        </w:rPr>
        <w:id w:val="-362288217"/>
        <w:docPartObj>
          <w:docPartGallery w:val="Page Numbers (Top of Page)"/>
          <w:docPartUnique/>
        </w:docPartObj>
      </w:sdtPr>
      <w:sdtEndPr>
        <w:rPr>
          <w:sz w:val="20"/>
          <w:szCs w:val="20"/>
        </w:rPr>
      </w:sdtEndPr>
      <w:sdtContent>
        <w:r w:rsidR="00DA7863" w:rsidRPr="00DA7863">
          <w:rPr>
            <w:rFonts w:cs="Times New Roman"/>
            <w:bCs/>
            <w:sz w:val="20"/>
            <w:szCs w:val="20"/>
          </w:rPr>
          <w:fldChar w:fldCharType="begin"/>
        </w:r>
        <w:r w:rsidR="00DA7863" w:rsidRPr="00DA7863">
          <w:rPr>
            <w:rFonts w:cs="Times New Roman"/>
            <w:bCs/>
            <w:sz w:val="20"/>
            <w:szCs w:val="20"/>
          </w:rPr>
          <w:instrText xml:space="preserve"> PAGE </w:instrText>
        </w:r>
        <w:r w:rsidR="00DA7863" w:rsidRPr="00DA7863">
          <w:rPr>
            <w:rFonts w:cs="Times New Roman"/>
            <w:bCs/>
            <w:sz w:val="20"/>
            <w:szCs w:val="20"/>
          </w:rPr>
          <w:fldChar w:fldCharType="separate"/>
        </w:r>
        <w:r w:rsidR="00DA7863" w:rsidRPr="00DA7863">
          <w:rPr>
            <w:rFonts w:cs="Times New Roman"/>
            <w:bCs/>
            <w:sz w:val="20"/>
            <w:szCs w:val="20"/>
          </w:rPr>
          <w:t>1</w:t>
        </w:r>
        <w:r w:rsidR="00DA7863" w:rsidRPr="00DA7863">
          <w:rPr>
            <w:rFonts w:cs="Times New Roman"/>
            <w:bCs/>
            <w:sz w:val="20"/>
            <w:szCs w:val="20"/>
          </w:rPr>
          <w:fldChar w:fldCharType="end"/>
        </w:r>
        <w:r w:rsidR="00DA7863" w:rsidRPr="00DA7863">
          <w:rPr>
            <w:rFonts w:cs="Times New Roman"/>
            <w:bCs/>
            <w:sz w:val="20"/>
            <w:szCs w:val="20"/>
          </w:rPr>
          <w:t xml:space="preserve"> no</w:t>
        </w:r>
        <w:r w:rsidR="00DA7863" w:rsidRPr="00DA7863">
          <w:rPr>
            <w:rFonts w:cs="Times New Roman"/>
            <w:sz w:val="20"/>
            <w:szCs w:val="20"/>
          </w:rPr>
          <w:t xml:space="preserve"> </w:t>
        </w:r>
        <w:r w:rsidR="00DA7863" w:rsidRPr="00DA7863">
          <w:rPr>
            <w:rFonts w:cs="Times New Roman"/>
            <w:bCs/>
            <w:sz w:val="20"/>
            <w:szCs w:val="20"/>
          </w:rPr>
          <w:fldChar w:fldCharType="begin"/>
        </w:r>
        <w:r w:rsidR="00DA7863" w:rsidRPr="00DA7863">
          <w:rPr>
            <w:rFonts w:cs="Times New Roman"/>
            <w:bCs/>
            <w:sz w:val="20"/>
            <w:szCs w:val="20"/>
          </w:rPr>
          <w:instrText xml:space="preserve"> NUMPAGES  </w:instrText>
        </w:r>
        <w:r w:rsidR="00DA7863" w:rsidRPr="00DA7863">
          <w:rPr>
            <w:rFonts w:cs="Times New Roman"/>
            <w:bCs/>
            <w:sz w:val="20"/>
            <w:szCs w:val="20"/>
          </w:rPr>
          <w:fldChar w:fldCharType="separate"/>
        </w:r>
        <w:r w:rsidR="00DA7863" w:rsidRPr="00DA7863">
          <w:rPr>
            <w:rFonts w:cs="Times New Roman"/>
            <w:bCs/>
            <w:sz w:val="20"/>
            <w:szCs w:val="20"/>
          </w:rPr>
          <w:t>7</w:t>
        </w:r>
        <w:r w:rsidR="00DA7863" w:rsidRPr="00DA7863">
          <w:rPr>
            <w:rFonts w:cs="Times New Roman"/>
            <w:bCs/>
            <w:sz w:val="20"/>
            <w:szCs w:val="20"/>
          </w:rPr>
          <w:fldChar w:fldCharType="end"/>
        </w:r>
      </w:sdtContent>
    </w:sdt>
  </w:p>
  <w:p w14:paraId="3937A8F7" w14:textId="2AD709AD" w:rsidR="0091569C" w:rsidRDefault="00915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B987" w14:textId="77777777" w:rsidR="00A00382" w:rsidRDefault="00A00382" w:rsidP="00F7767B">
      <w:r>
        <w:separator/>
      </w:r>
    </w:p>
  </w:footnote>
  <w:footnote w:type="continuationSeparator" w:id="0">
    <w:p w14:paraId="01FA040A" w14:textId="77777777" w:rsidR="00A00382" w:rsidRDefault="00A00382" w:rsidP="00F77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B1215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007AE"/>
    <w:multiLevelType w:val="hybridMultilevel"/>
    <w:tmpl w:val="FFFFFFFF"/>
    <w:lvl w:ilvl="0" w:tplc="E6E2FC12">
      <w:start w:val="1"/>
      <w:numFmt w:val="decimal"/>
      <w:lvlText w:val="%1."/>
      <w:lvlJc w:val="left"/>
      <w:pPr>
        <w:ind w:left="1069" w:hanging="360"/>
      </w:pPr>
      <w:rPr>
        <w:rFonts w:cs="Times New Roman" w:hint="default"/>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abstractNum w:abstractNumId="5"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9827349"/>
    <w:multiLevelType w:val="hybridMultilevel"/>
    <w:tmpl w:val="568EE5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0346ED"/>
    <w:multiLevelType w:val="hybridMultilevel"/>
    <w:tmpl w:val="6E08B3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2BD538B2"/>
    <w:multiLevelType w:val="hybridMultilevel"/>
    <w:tmpl w:val="4A32BDAE"/>
    <w:lvl w:ilvl="0" w:tplc="1F5A2B30">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0" w15:restartNumberingAfterBreak="0">
    <w:nsid w:val="2D9A3BF3"/>
    <w:multiLevelType w:val="hybridMultilevel"/>
    <w:tmpl w:val="460CC89E"/>
    <w:lvl w:ilvl="0" w:tplc="04D6FF2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B6BD00">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88CF26">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4DCF0">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A9DE8">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585D14">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041DC">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49A90">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B4BA74">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E0C47"/>
    <w:multiLevelType w:val="hybridMultilevel"/>
    <w:tmpl w:val="74F66C3E"/>
    <w:lvl w:ilvl="0" w:tplc="236415C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EC1A2">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3EE92A">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4BE02">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72BEA4">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2C57E">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67900">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C5726">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63930">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490281F"/>
    <w:multiLevelType w:val="hybridMultilevel"/>
    <w:tmpl w:val="9118BC98"/>
    <w:lvl w:ilvl="0" w:tplc="CE46108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349D2A47"/>
    <w:multiLevelType w:val="multilevel"/>
    <w:tmpl w:val="64CC3BCC"/>
    <w:lvl w:ilvl="0">
      <w:start w:val="4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6896915"/>
    <w:multiLevelType w:val="hybridMultilevel"/>
    <w:tmpl w:val="46E8BEA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4C25FC"/>
    <w:multiLevelType w:val="hybridMultilevel"/>
    <w:tmpl w:val="AB1CECFA"/>
    <w:lvl w:ilvl="0" w:tplc="95763F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3A2316C5"/>
    <w:multiLevelType w:val="hybridMultilevel"/>
    <w:tmpl w:val="6850244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A742E95"/>
    <w:multiLevelType w:val="hybridMultilevel"/>
    <w:tmpl w:val="96F6DAFA"/>
    <w:lvl w:ilvl="0" w:tplc="61100F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A1A1ADF"/>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15:restartNumberingAfterBreak="0">
    <w:nsid w:val="57547B0B"/>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3" w15:restartNumberingAfterBreak="0">
    <w:nsid w:val="5A7C04CC"/>
    <w:multiLevelType w:val="hybridMultilevel"/>
    <w:tmpl w:val="A170EE78"/>
    <w:lvl w:ilvl="0" w:tplc="4C20C212">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B0C21F5"/>
    <w:multiLevelType w:val="hybridMultilevel"/>
    <w:tmpl w:val="8C0636CE"/>
    <w:lvl w:ilvl="0" w:tplc="EC947B64">
      <w:start w:val="1"/>
      <w:numFmt w:val="decimal"/>
      <w:lvlText w:val="[%1]"/>
      <w:lvlJc w:val="left"/>
      <w:pPr>
        <w:ind w:left="1920" w:hanging="360"/>
      </w:pPr>
      <w:rPr>
        <w:rFonts w:hint="default"/>
        <w:b w:val="0"/>
        <w:sz w:val="14"/>
        <w:szCs w:val="14"/>
      </w:rPr>
    </w:lvl>
    <w:lvl w:ilvl="1" w:tplc="8A18558A">
      <w:start w:val="1"/>
      <w:numFmt w:val="decimal"/>
      <w:lvlText w:val="%2."/>
      <w:lvlJc w:val="left"/>
      <w:pPr>
        <w:ind w:left="2292" w:hanging="360"/>
      </w:pPr>
      <w:rPr>
        <w:sz w:val="20"/>
        <w:szCs w:val="20"/>
      </w:rPr>
    </w:lvl>
    <w:lvl w:ilvl="2" w:tplc="0809001B">
      <w:start w:val="1"/>
      <w:numFmt w:val="lowerRoman"/>
      <w:lvlText w:val="%3."/>
      <w:lvlJc w:val="right"/>
      <w:pPr>
        <w:ind w:left="3012" w:hanging="180"/>
      </w:pPr>
    </w:lvl>
    <w:lvl w:ilvl="3" w:tplc="E3863EC6">
      <w:start w:val="1"/>
      <w:numFmt w:val="decimal"/>
      <w:lvlText w:val="%4)"/>
      <w:lvlJc w:val="left"/>
      <w:pPr>
        <w:ind w:left="3732" w:hanging="360"/>
      </w:pPr>
      <w:rPr>
        <w:rFonts w:ascii="Arial" w:hAnsi="Arial" w:cs="Arial" w:hint="default"/>
        <w:sz w:val="22"/>
        <w:szCs w:val="22"/>
      </w:rPr>
    </w:lvl>
    <w:lvl w:ilvl="4" w:tplc="9FB0ACBE">
      <w:start w:val="1"/>
      <w:numFmt w:val="bullet"/>
      <w:lvlText w:val="-"/>
      <w:lvlJc w:val="left"/>
      <w:pPr>
        <w:ind w:left="4452" w:hanging="360"/>
      </w:pPr>
      <w:rPr>
        <w:rFonts w:ascii="Arial" w:eastAsia="SimSun" w:hAnsi="Arial" w:cs="Arial" w:hint="default"/>
      </w:r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25" w15:restartNumberingAfterBreak="0">
    <w:nsid w:val="5CFC0459"/>
    <w:multiLevelType w:val="hybridMultilevel"/>
    <w:tmpl w:val="55400F2C"/>
    <w:lvl w:ilvl="0" w:tplc="354064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6" w15:restartNumberingAfterBreak="0">
    <w:nsid w:val="5FBD14EC"/>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7"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D076E0"/>
    <w:multiLevelType w:val="multilevel"/>
    <w:tmpl w:val="633426C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CC75DE1"/>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0" w15:restartNumberingAfterBreak="0">
    <w:nsid w:val="712B6047"/>
    <w:multiLevelType w:val="hybridMultilevel"/>
    <w:tmpl w:val="C276E4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2" w15:restartNumberingAfterBreak="0">
    <w:nsid w:val="763533D5"/>
    <w:multiLevelType w:val="hybridMultilevel"/>
    <w:tmpl w:val="3AB0F482"/>
    <w:lvl w:ilvl="0" w:tplc="5F5A61B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3"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773524982">
    <w:abstractNumId w:val="1"/>
  </w:num>
  <w:num w:numId="2" w16cid:durableId="746464922">
    <w:abstractNumId w:val="31"/>
  </w:num>
  <w:num w:numId="3" w16cid:durableId="658651668">
    <w:abstractNumId w:val="2"/>
  </w:num>
  <w:num w:numId="4" w16cid:durableId="1546747788">
    <w:abstractNumId w:val="18"/>
  </w:num>
  <w:num w:numId="5" w16cid:durableId="1497646936">
    <w:abstractNumId w:val="27"/>
  </w:num>
  <w:num w:numId="6" w16cid:durableId="1692803277">
    <w:abstractNumId w:val="8"/>
  </w:num>
  <w:num w:numId="7" w16cid:durableId="1855924961">
    <w:abstractNumId w:val="3"/>
  </w:num>
  <w:num w:numId="8" w16cid:durableId="1748067462">
    <w:abstractNumId w:val="12"/>
  </w:num>
  <w:num w:numId="9" w16cid:durableId="939262886">
    <w:abstractNumId w:val="11"/>
  </w:num>
  <w:num w:numId="10" w16cid:durableId="969896419">
    <w:abstractNumId w:val="5"/>
  </w:num>
  <w:num w:numId="11" w16cid:durableId="2086417551">
    <w:abstractNumId w:val="33"/>
  </w:num>
  <w:num w:numId="12" w16cid:durableId="1288009559">
    <w:abstractNumId w:val="28"/>
  </w:num>
  <w:num w:numId="13" w16cid:durableId="19792153">
    <w:abstractNumId w:val="13"/>
  </w:num>
  <w:num w:numId="14" w16cid:durableId="1546019765">
    <w:abstractNumId w:val="10"/>
  </w:num>
  <w:num w:numId="15" w16cid:durableId="775642152">
    <w:abstractNumId w:val="20"/>
  </w:num>
  <w:num w:numId="16" w16cid:durableId="1885216250">
    <w:abstractNumId w:val="23"/>
  </w:num>
  <w:num w:numId="17" w16cid:durableId="1860241121">
    <w:abstractNumId w:val="0"/>
  </w:num>
  <w:num w:numId="18" w16cid:durableId="18534963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56172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05289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44429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1670757">
    <w:abstractNumId w:val="21"/>
  </w:num>
  <w:num w:numId="23" w16cid:durableId="1898320660">
    <w:abstractNumId w:val="22"/>
  </w:num>
  <w:num w:numId="24" w16cid:durableId="1205409780">
    <w:abstractNumId w:val="29"/>
  </w:num>
  <w:num w:numId="25" w16cid:durableId="1325551848">
    <w:abstractNumId w:val="26"/>
  </w:num>
  <w:num w:numId="26" w16cid:durableId="2044473167">
    <w:abstractNumId w:val="4"/>
  </w:num>
  <w:num w:numId="27" w16cid:durableId="1617175636">
    <w:abstractNumId w:val="24"/>
  </w:num>
  <w:num w:numId="28" w16cid:durableId="1677609029">
    <w:abstractNumId w:val="15"/>
  </w:num>
  <w:num w:numId="29" w16cid:durableId="1536507742">
    <w:abstractNumId w:val="19"/>
  </w:num>
  <w:num w:numId="30" w16cid:durableId="723528167">
    <w:abstractNumId w:val="7"/>
  </w:num>
  <w:num w:numId="31" w16cid:durableId="306789628">
    <w:abstractNumId w:val="30"/>
  </w:num>
  <w:num w:numId="32" w16cid:durableId="1831865535">
    <w:abstractNumId w:val="6"/>
  </w:num>
  <w:num w:numId="33" w16cid:durableId="1152909837">
    <w:abstractNumId w:val="17"/>
  </w:num>
  <w:num w:numId="34" w16cid:durableId="17937907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6B"/>
    <w:rsid w:val="0000086B"/>
    <w:rsid w:val="000008F4"/>
    <w:rsid w:val="00000C24"/>
    <w:rsid w:val="0000289C"/>
    <w:rsid w:val="0000322A"/>
    <w:rsid w:val="00003BAA"/>
    <w:rsid w:val="0000457F"/>
    <w:rsid w:val="000047EA"/>
    <w:rsid w:val="0000677F"/>
    <w:rsid w:val="00006B05"/>
    <w:rsid w:val="000079DB"/>
    <w:rsid w:val="000100DC"/>
    <w:rsid w:val="00010A30"/>
    <w:rsid w:val="00011DF0"/>
    <w:rsid w:val="000122A0"/>
    <w:rsid w:val="000133AB"/>
    <w:rsid w:val="0001597C"/>
    <w:rsid w:val="00015A95"/>
    <w:rsid w:val="00016AC2"/>
    <w:rsid w:val="00016D23"/>
    <w:rsid w:val="0001720E"/>
    <w:rsid w:val="0001778C"/>
    <w:rsid w:val="00017D46"/>
    <w:rsid w:val="00017F41"/>
    <w:rsid w:val="000222CF"/>
    <w:rsid w:val="000232A4"/>
    <w:rsid w:val="0002403E"/>
    <w:rsid w:val="00024207"/>
    <w:rsid w:val="000245FF"/>
    <w:rsid w:val="00024CA9"/>
    <w:rsid w:val="000254D1"/>
    <w:rsid w:val="00027855"/>
    <w:rsid w:val="00027F7A"/>
    <w:rsid w:val="0003019E"/>
    <w:rsid w:val="0003340A"/>
    <w:rsid w:val="00034089"/>
    <w:rsid w:val="00034550"/>
    <w:rsid w:val="00034CF6"/>
    <w:rsid w:val="00036476"/>
    <w:rsid w:val="00036A43"/>
    <w:rsid w:val="00040300"/>
    <w:rsid w:val="000413BA"/>
    <w:rsid w:val="00041472"/>
    <w:rsid w:val="00041854"/>
    <w:rsid w:val="0004193D"/>
    <w:rsid w:val="00041CDC"/>
    <w:rsid w:val="00042341"/>
    <w:rsid w:val="000432A3"/>
    <w:rsid w:val="0004364D"/>
    <w:rsid w:val="00044617"/>
    <w:rsid w:val="00045CAD"/>
    <w:rsid w:val="0004640B"/>
    <w:rsid w:val="00046FCE"/>
    <w:rsid w:val="0004709E"/>
    <w:rsid w:val="00047B7D"/>
    <w:rsid w:val="000511A1"/>
    <w:rsid w:val="000511E5"/>
    <w:rsid w:val="00051BBB"/>
    <w:rsid w:val="00052DEE"/>
    <w:rsid w:val="00054546"/>
    <w:rsid w:val="000551E1"/>
    <w:rsid w:val="00055BB1"/>
    <w:rsid w:val="0005737A"/>
    <w:rsid w:val="000574CC"/>
    <w:rsid w:val="000602A2"/>
    <w:rsid w:val="0006109E"/>
    <w:rsid w:val="000613E9"/>
    <w:rsid w:val="00061F92"/>
    <w:rsid w:val="00064C0D"/>
    <w:rsid w:val="00064EE0"/>
    <w:rsid w:val="000656FB"/>
    <w:rsid w:val="00065CCF"/>
    <w:rsid w:val="00066253"/>
    <w:rsid w:val="0006653E"/>
    <w:rsid w:val="00066F0E"/>
    <w:rsid w:val="00067067"/>
    <w:rsid w:val="000675B2"/>
    <w:rsid w:val="00070447"/>
    <w:rsid w:val="00070F31"/>
    <w:rsid w:val="000723E8"/>
    <w:rsid w:val="000733DB"/>
    <w:rsid w:val="00074160"/>
    <w:rsid w:val="000749AB"/>
    <w:rsid w:val="00075688"/>
    <w:rsid w:val="00075C97"/>
    <w:rsid w:val="0007639E"/>
    <w:rsid w:val="00077006"/>
    <w:rsid w:val="00077446"/>
    <w:rsid w:val="00077DB0"/>
    <w:rsid w:val="0008079D"/>
    <w:rsid w:val="00080F44"/>
    <w:rsid w:val="00081022"/>
    <w:rsid w:val="00081CFD"/>
    <w:rsid w:val="0008528E"/>
    <w:rsid w:val="00087134"/>
    <w:rsid w:val="000908CF"/>
    <w:rsid w:val="00090CD0"/>
    <w:rsid w:val="00092271"/>
    <w:rsid w:val="00092AF4"/>
    <w:rsid w:val="00093748"/>
    <w:rsid w:val="00095DD4"/>
    <w:rsid w:val="00095E6D"/>
    <w:rsid w:val="0009600D"/>
    <w:rsid w:val="00097896"/>
    <w:rsid w:val="00097C65"/>
    <w:rsid w:val="000A0838"/>
    <w:rsid w:val="000A0BEB"/>
    <w:rsid w:val="000A1154"/>
    <w:rsid w:val="000A2274"/>
    <w:rsid w:val="000A2AA4"/>
    <w:rsid w:val="000A31CA"/>
    <w:rsid w:val="000A4492"/>
    <w:rsid w:val="000A46DF"/>
    <w:rsid w:val="000A4FF3"/>
    <w:rsid w:val="000A5814"/>
    <w:rsid w:val="000A6ACD"/>
    <w:rsid w:val="000A6F2F"/>
    <w:rsid w:val="000B0B48"/>
    <w:rsid w:val="000B19EE"/>
    <w:rsid w:val="000B1B17"/>
    <w:rsid w:val="000B2D39"/>
    <w:rsid w:val="000B3EF6"/>
    <w:rsid w:val="000B43F5"/>
    <w:rsid w:val="000B4488"/>
    <w:rsid w:val="000B46AF"/>
    <w:rsid w:val="000B5A10"/>
    <w:rsid w:val="000B6289"/>
    <w:rsid w:val="000B6A76"/>
    <w:rsid w:val="000C0251"/>
    <w:rsid w:val="000C068F"/>
    <w:rsid w:val="000C0941"/>
    <w:rsid w:val="000C0CEC"/>
    <w:rsid w:val="000C1115"/>
    <w:rsid w:val="000C199D"/>
    <w:rsid w:val="000C362C"/>
    <w:rsid w:val="000C5079"/>
    <w:rsid w:val="000C5261"/>
    <w:rsid w:val="000C56E7"/>
    <w:rsid w:val="000C5ABC"/>
    <w:rsid w:val="000C5C59"/>
    <w:rsid w:val="000C6C19"/>
    <w:rsid w:val="000C77BD"/>
    <w:rsid w:val="000C7E70"/>
    <w:rsid w:val="000D0953"/>
    <w:rsid w:val="000D1B02"/>
    <w:rsid w:val="000D1CE9"/>
    <w:rsid w:val="000D2F44"/>
    <w:rsid w:val="000D300B"/>
    <w:rsid w:val="000D3B79"/>
    <w:rsid w:val="000E01C5"/>
    <w:rsid w:val="000E1C62"/>
    <w:rsid w:val="000E2065"/>
    <w:rsid w:val="000E4385"/>
    <w:rsid w:val="000E4A93"/>
    <w:rsid w:val="000E7B2E"/>
    <w:rsid w:val="000F0EAD"/>
    <w:rsid w:val="000F1AE4"/>
    <w:rsid w:val="000F1EB4"/>
    <w:rsid w:val="000F218F"/>
    <w:rsid w:val="000F4A2F"/>
    <w:rsid w:val="000F7707"/>
    <w:rsid w:val="0010229F"/>
    <w:rsid w:val="001022A5"/>
    <w:rsid w:val="00103029"/>
    <w:rsid w:val="0010495D"/>
    <w:rsid w:val="001059A6"/>
    <w:rsid w:val="00106F36"/>
    <w:rsid w:val="00106FE2"/>
    <w:rsid w:val="001075D2"/>
    <w:rsid w:val="00107989"/>
    <w:rsid w:val="00107A70"/>
    <w:rsid w:val="00110743"/>
    <w:rsid w:val="00111E41"/>
    <w:rsid w:val="001121E1"/>
    <w:rsid w:val="001154B9"/>
    <w:rsid w:val="00115800"/>
    <w:rsid w:val="00115D36"/>
    <w:rsid w:val="001169A9"/>
    <w:rsid w:val="00116A0A"/>
    <w:rsid w:val="00120F84"/>
    <w:rsid w:val="00121043"/>
    <w:rsid w:val="00122A94"/>
    <w:rsid w:val="001230D6"/>
    <w:rsid w:val="0012479C"/>
    <w:rsid w:val="001263E8"/>
    <w:rsid w:val="0012756B"/>
    <w:rsid w:val="001319E5"/>
    <w:rsid w:val="00132382"/>
    <w:rsid w:val="00132511"/>
    <w:rsid w:val="0013301A"/>
    <w:rsid w:val="00133118"/>
    <w:rsid w:val="001336C1"/>
    <w:rsid w:val="00133D38"/>
    <w:rsid w:val="001354CE"/>
    <w:rsid w:val="00135AB1"/>
    <w:rsid w:val="00141489"/>
    <w:rsid w:val="00141942"/>
    <w:rsid w:val="00141978"/>
    <w:rsid w:val="00143195"/>
    <w:rsid w:val="0014389D"/>
    <w:rsid w:val="00144BB9"/>
    <w:rsid w:val="00144DBD"/>
    <w:rsid w:val="001463DD"/>
    <w:rsid w:val="001477DF"/>
    <w:rsid w:val="00150537"/>
    <w:rsid w:val="0015155B"/>
    <w:rsid w:val="00152719"/>
    <w:rsid w:val="00152AA7"/>
    <w:rsid w:val="00152B10"/>
    <w:rsid w:val="00152B5F"/>
    <w:rsid w:val="001535AA"/>
    <w:rsid w:val="001535DE"/>
    <w:rsid w:val="001538B7"/>
    <w:rsid w:val="00153DCC"/>
    <w:rsid w:val="00154350"/>
    <w:rsid w:val="00154D2A"/>
    <w:rsid w:val="00154D68"/>
    <w:rsid w:val="0015519C"/>
    <w:rsid w:val="00155396"/>
    <w:rsid w:val="00155B60"/>
    <w:rsid w:val="00155F27"/>
    <w:rsid w:val="00156D17"/>
    <w:rsid w:val="00156FEA"/>
    <w:rsid w:val="00157134"/>
    <w:rsid w:val="00157463"/>
    <w:rsid w:val="001579E8"/>
    <w:rsid w:val="00157A19"/>
    <w:rsid w:val="00160123"/>
    <w:rsid w:val="001606ED"/>
    <w:rsid w:val="00161BF2"/>
    <w:rsid w:val="001629C2"/>
    <w:rsid w:val="00162F13"/>
    <w:rsid w:val="00165E71"/>
    <w:rsid w:val="00166A84"/>
    <w:rsid w:val="00167F0A"/>
    <w:rsid w:val="00170EAD"/>
    <w:rsid w:val="00171DC8"/>
    <w:rsid w:val="0017262C"/>
    <w:rsid w:val="001726C2"/>
    <w:rsid w:val="001748F5"/>
    <w:rsid w:val="001761B6"/>
    <w:rsid w:val="001764B4"/>
    <w:rsid w:val="00176B8A"/>
    <w:rsid w:val="00177420"/>
    <w:rsid w:val="001801E6"/>
    <w:rsid w:val="0018144D"/>
    <w:rsid w:val="001821B6"/>
    <w:rsid w:val="00182647"/>
    <w:rsid w:val="00182D44"/>
    <w:rsid w:val="00183403"/>
    <w:rsid w:val="00183627"/>
    <w:rsid w:val="00183703"/>
    <w:rsid w:val="00183F2D"/>
    <w:rsid w:val="00184DDF"/>
    <w:rsid w:val="00185202"/>
    <w:rsid w:val="00185858"/>
    <w:rsid w:val="001878CE"/>
    <w:rsid w:val="00187B5C"/>
    <w:rsid w:val="001904F6"/>
    <w:rsid w:val="00190BCD"/>
    <w:rsid w:val="001912B2"/>
    <w:rsid w:val="00191EE9"/>
    <w:rsid w:val="00192150"/>
    <w:rsid w:val="00192F9A"/>
    <w:rsid w:val="00193AA7"/>
    <w:rsid w:val="00195C12"/>
    <w:rsid w:val="00196E43"/>
    <w:rsid w:val="00197DE2"/>
    <w:rsid w:val="001A57E8"/>
    <w:rsid w:val="001A630D"/>
    <w:rsid w:val="001A7200"/>
    <w:rsid w:val="001A7280"/>
    <w:rsid w:val="001A74BA"/>
    <w:rsid w:val="001B08D1"/>
    <w:rsid w:val="001B1A3A"/>
    <w:rsid w:val="001B1E76"/>
    <w:rsid w:val="001B250B"/>
    <w:rsid w:val="001B2E06"/>
    <w:rsid w:val="001B4EC6"/>
    <w:rsid w:val="001B747C"/>
    <w:rsid w:val="001C10C9"/>
    <w:rsid w:val="001C1171"/>
    <w:rsid w:val="001C21E6"/>
    <w:rsid w:val="001C2682"/>
    <w:rsid w:val="001C39E2"/>
    <w:rsid w:val="001C4419"/>
    <w:rsid w:val="001C55B6"/>
    <w:rsid w:val="001C55DC"/>
    <w:rsid w:val="001C5C6F"/>
    <w:rsid w:val="001C5F18"/>
    <w:rsid w:val="001C6F23"/>
    <w:rsid w:val="001C6FF0"/>
    <w:rsid w:val="001C70C7"/>
    <w:rsid w:val="001D04BB"/>
    <w:rsid w:val="001D1BA5"/>
    <w:rsid w:val="001D2F6A"/>
    <w:rsid w:val="001D5590"/>
    <w:rsid w:val="001D6DEA"/>
    <w:rsid w:val="001D770B"/>
    <w:rsid w:val="001E0FD4"/>
    <w:rsid w:val="001E110E"/>
    <w:rsid w:val="001E1CFE"/>
    <w:rsid w:val="001E1DDF"/>
    <w:rsid w:val="001E244B"/>
    <w:rsid w:val="001E2535"/>
    <w:rsid w:val="001E29B8"/>
    <w:rsid w:val="001E30BF"/>
    <w:rsid w:val="001E3722"/>
    <w:rsid w:val="001E5292"/>
    <w:rsid w:val="001E5C0D"/>
    <w:rsid w:val="001E6F5A"/>
    <w:rsid w:val="001F0270"/>
    <w:rsid w:val="001F05B3"/>
    <w:rsid w:val="001F0A7E"/>
    <w:rsid w:val="001F2ABF"/>
    <w:rsid w:val="001F2D62"/>
    <w:rsid w:val="001F30C7"/>
    <w:rsid w:val="001F3FF7"/>
    <w:rsid w:val="001F4697"/>
    <w:rsid w:val="001F4B45"/>
    <w:rsid w:val="001F512F"/>
    <w:rsid w:val="001F5E09"/>
    <w:rsid w:val="001F7634"/>
    <w:rsid w:val="002009D2"/>
    <w:rsid w:val="00201697"/>
    <w:rsid w:val="002034B1"/>
    <w:rsid w:val="002048A4"/>
    <w:rsid w:val="00204EFB"/>
    <w:rsid w:val="002050D0"/>
    <w:rsid w:val="00205F32"/>
    <w:rsid w:val="00206CB2"/>
    <w:rsid w:val="0020769A"/>
    <w:rsid w:val="002113CD"/>
    <w:rsid w:val="00212181"/>
    <w:rsid w:val="00212E69"/>
    <w:rsid w:val="002146F5"/>
    <w:rsid w:val="0021487D"/>
    <w:rsid w:val="002211AE"/>
    <w:rsid w:val="0022139A"/>
    <w:rsid w:val="00221891"/>
    <w:rsid w:val="0022248A"/>
    <w:rsid w:val="002225E5"/>
    <w:rsid w:val="002233B8"/>
    <w:rsid w:val="00223A1A"/>
    <w:rsid w:val="00223C46"/>
    <w:rsid w:val="00223CFE"/>
    <w:rsid w:val="0022580B"/>
    <w:rsid w:val="00225C3C"/>
    <w:rsid w:val="0022622F"/>
    <w:rsid w:val="002265DC"/>
    <w:rsid w:val="002275E0"/>
    <w:rsid w:val="00227C43"/>
    <w:rsid w:val="002301D2"/>
    <w:rsid w:val="00231037"/>
    <w:rsid w:val="00231AA4"/>
    <w:rsid w:val="00232416"/>
    <w:rsid w:val="00233CCB"/>
    <w:rsid w:val="00235393"/>
    <w:rsid w:val="002367F6"/>
    <w:rsid w:val="002404D8"/>
    <w:rsid w:val="002408BC"/>
    <w:rsid w:val="00243D9E"/>
    <w:rsid w:val="00244767"/>
    <w:rsid w:val="00245644"/>
    <w:rsid w:val="0024569B"/>
    <w:rsid w:val="00250081"/>
    <w:rsid w:val="00250EFC"/>
    <w:rsid w:val="00250FDB"/>
    <w:rsid w:val="00252563"/>
    <w:rsid w:val="00252FDA"/>
    <w:rsid w:val="0025610C"/>
    <w:rsid w:val="00257CD3"/>
    <w:rsid w:val="0026010D"/>
    <w:rsid w:val="0026171D"/>
    <w:rsid w:val="0026348F"/>
    <w:rsid w:val="002638FE"/>
    <w:rsid w:val="00265B58"/>
    <w:rsid w:val="002662D5"/>
    <w:rsid w:val="0026718E"/>
    <w:rsid w:val="00274976"/>
    <w:rsid w:val="00274C6B"/>
    <w:rsid w:val="00275244"/>
    <w:rsid w:val="00276C31"/>
    <w:rsid w:val="00276EDE"/>
    <w:rsid w:val="00277DF4"/>
    <w:rsid w:val="0028010C"/>
    <w:rsid w:val="0028072F"/>
    <w:rsid w:val="00282023"/>
    <w:rsid w:val="002828E9"/>
    <w:rsid w:val="0028291F"/>
    <w:rsid w:val="00282C9E"/>
    <w:rsid w:val="00283E0E"/>
    <w:rsid w:val="0028426C"/>
    <w:rsid w:val="0028466A"/>
    <w:rsid w:val="0028494A"/>
    <w:rsid w:val="00284BD1"/>
    <w:rsid w:val="00284CA8"/>
    <w:rsid w:val="00284D14"/>
    <w:rsid w:val="00285528"/>
    <w:rsid w:val="002865D4"/>
    <w:rsid w:val="00286EAE"/>
    <w:rsid w:val="002874BE"/>
    <w:rsid w:val="002910E7"/>
    <w:rsid w:val="00291303"/>
    <w:rsid w:val="0029172D"/>
    <w:rsid w:val="0029237C"/>
    <w:rsid w:val="00292AB8"/>
    <w:rsid w:val="00292F49"/>
    <w:rsid w:val="002939C0"/>
    <w:rsid w:val="0029547D"/>
    <w:rsid w:val="00296032"/>
    <w:rsid w:val="00297BD2"/>
    <w:rsid w:val="002A15E5"/>
    <w:rsid w:val="002A1966"/>
    <w:rsid w:val="002A470C"/>
    <w:rsid w:val="002A504C"/>
    <w:rsid w:val="002B0E7C"/>
    <w:rsid w:val="002B1400"/>
    <w:rsid w:val="002B2095"/>
    <w:rsid w:val="002B2347"/>
    <w:rsid w:val="002B411E"/>
    <w:rsid w:val="002B4B09"/>
    <w:rsid w:val="002B61C7"/>
    <w:rsid w:val="002B6C8C"/>
    <w:rsid w:val="002B7080"/>
    <w:rsid w:val="002B7F0F"/>
    <w:rsid w:val="002C0913"/>
    <w:rsid w:val="002C0DA7"/>
    <w:rsid w:val="002C2493"/>
    <w:rsid w:val="002C27C8"/>
    <w:rsid w:val="002C2956"/>
    <w:rsid w:val="002C3BB7"/>
    <w:rsid w:val="002C3C6F"/>
    <w:rsid w:val="002C44D5"/>
    <w:rsid w:val="002C5D67"/>
    <w:rsid w:val="002D08E2"/>
    <w:rsid w:val="002D0FFA"/>
    <w:rsid w:val="002D1C29"/>
    <w:rsid w:val="002D1F09"/>
    <w:rsid w:val="002D2785"/>
    <w:rsid w:val="002D3393"/>
    <w:rsid w:val="002D36CF"/>
    <w:rsid w:val="002D4C7A"/>
    <w:rsid w:val="002D594E"/>
    <w:rsid w:val="002D615C"/>
    <w:rsid w:val="002D63CD"/>
    <w:rsid w:val="002D6732"/>
    <w:rsid w:val="002D6745"/>
    <w:rsid w:val="002D6F1C"/>
    <w:rsid w:val="002D7A9D"/>
    <w:rsid w:val="002E1656"/>
    <w:rsid w:val="002E1FEF"/>
    <w:rsid w:val="002E2079"/>
    <w:rsid w:val="002E36B8"/>
    <w:rsid w:val="002E52AD"/>
    <w:rsid w:val="002E5363"/>
    <w:rsid w:val="002E53D2"/>
    <w:rsid w:val="002E608F"/>
    <w:rsid w:val="002E64A0"/>
    <w:rsid w:val="002E6DFB"/>
    <w:rsid w:val="002F08B4"/>
    <w:rsid w:val="002F0B7B"/>
    <w:rsid w:val="002F1313"/>
    <w:rsid w:val="002F1757"/>
    <w:rsid w:val="002F19A4"/>
    <w:rsid w:val="002F22F3"/>
    <w:rsid w:val="002F332B"/>
    <w:rsid w:val="002F4284"/>
    <w:rsid w:val="002F432D"/>
    <w:rsid w:val="002F441B"/>
    <w:rsid w:val="002F4642"/>
    <w:rsid w:val="002F480C"/>
    <w:rsid w:val="002F69D4"/>
    <w:rsid w:val="0030103F"/>
    <w:rsid w:val="00303908"/>
    <w:rsid w:val="00303F2D"/>
    <w:rsid w:val="00305A48"/>
    <w:rsid w:val="00305F28"/>
    <w:rsid w:val="0030664B"/>
    <w:rsid w:val="00307250"/>
    <w:rsid w:val="003072FB"/>
    <w:rsid w:val="003074D5"/>
    <w:rsid w:val="00312276"/>
    <w:rsid w:val="00312E8E"/>
    <w:rsid w:val="00313DE5"/>
    <w:rsid w:val="00314ACF"/>
    <w:rsid w:val="00314D0E"/>
    <w:rsid w:val="003169E0"/>
    <w:rsid w:val="00316A26"/>
    <w:rsid w:val="003176AA"/>
    <w:rsid w:val="0031788E"/>
    <w:rsid w:val="00320145"/>
    <w:rsid w:val="003206CA"/>
    <w:rsid w:val="00320EE7"/>
    <w:rsid w:val="0032158A"/>
    <w:rsid w:val="0032169A"/>
    <w:rsid w:val="00322596"/>
    <w:rsid w:val="003234E4"/>
    <w:rsid w:val="00323537"/>
    <w:rsid w:val="00323A0A"/>
    <w:rsid w:val="00324E50"/>
    <w:rsid w:val="00324F0D"/>
    <w:rsid w:val="003269DD"/>
    <w:rsid w:val="00330209"/>
    <w:rsid w:val="003305E4"/>
    <w:rsid w:val="003306DF"/>
    <w:rsid w:val="00331F14"/>
    <w:rsid w:val="00333481"/>
    <w:rsid w:val="00333E2A"/>
    <w:rsid w:val="00334A41"/>
    <w:rsid w:val="00335657"/>
    <w:rsid w:val="0033581D"/>
    <w:rsid w:val="00340BD1"/>
    <w:rsid w:val="003410C7"/>
    <w:rsid w:val="003446E6"/>
    <w:rsid w:val="00344974"/>
    <w:rsid w:val="0034499A"/>
    <w:rsid w:val="00344D20"/>
    <w:rsid w:val="00344E32"/>
    <w:rsid w:val="00346A3E"/>
    <w:rsid w:val="00347CCD"/>
    <w:rsid w:val="003502E3"/>
    <w:rsid w:val="003527E3"/>
    <w:rsid w:val="00353912"/>
    <w:rsid w:val="00353A5F"/>
    <w:rsid w:val="00353CF5"/>
    <w:rsid w:val="003546A5"/>
    <w:rsid w:val="00356911"/>
    <w:rsid w:val="00356AE3"/>
    <w:rsid w:val="003570A5"/>
    <w:rsid w:val="003578C2"/>
    <w:rsid w:val="00357BCE"/>
    <w:rsid w:val="00357BD3"/>
    <w:rsid w:val="00357E5E"/>
    <w:rsid w:val="00360800"/>
    <w:rsid w:val="00362E20"/>
    <w:rsid w:val="00363985"/>
    <w:rsid w:val="003645E5"/>
    <w:rsid w:val="0036545B"/>
    <w:rsid w:val="00366C0C"/>
    <w:rsid w:val="00366D92"/>
    <w:rsid w:val="00366E10"/>
    <w:rsid w:val="003708ED"/>
    <w:rsid w:val="003753BA"/>
    <w:rsid w:val="0037589D"/>
    <w:rsid w:val="00375DD8"/>
    <w:rsid w:val="00377C7E"/>
    <w:rsid w:val="00377FF4"/>
    <w:rsid w:val="0038009E"/>
    <w:rsid w:val="00381DF2"/>
    <w:rsid w:val="00383188"/>
    <w:rsid w:val="003831C0"/>
    <w:rsid w:val="00383FCD"/>
    <w:rsid w:val="00384232"/>
    <w:rsid w:val="003844A6"/>
    <w:rsid w:val="00384E03"/>
    <w:rsid w:val="00386F6C"/>
    <w:rsid w:val="0038723C"/>
    <w:rsid w:val="00391144"/>
    <w:rsid w:val="00391C63"/>
    <w:rsid w:val="00394DA3"/>
    <w:rsid w:val="00394E49"/>
    <w:rsid w:val="00395E70"/>
    <w:rsid w:val="00396781"/>
    <w:rsid w:val="0039737A"/>
    <w:rsid w:val="00397807"/>
    <w:rsid w:val="003A022E"/>
    <w:rsid w:val="003A0CFB"/>
    <w:rsid w:val="003A196C"/>
    <w:rsid w:val="003A26BB"/>
    <w:rsid w:val="003A286B"/>
    <w:rsid w:val="003A2CD2"/>
    <w:rsid w:val="003A53F7"/>
    <w:rsid w:val="003A55E9"/>
    <w:rsid w:val="003A67A6"/>
    <w:rsid w:val="003A71EB"/>
    <w:rsid w:val="003A7446"/>
    <w:rsid w:val="003A7EF6"/>
    <w:rsid w:val="003B06A6"/>
    <w:rsid w:val="003B178D"/>
    <w:rsid w:val="003B2FD3"/>
    <w:rsid w:val="003B38FB"/>
    <w:rsid w:val="003B5251"/>
    <w:rsid w:val="003B75E4"/>
    <w:rsid w:val="003C0550"/>
    <w:rsid w:val="003C085D"/>
    <w:rsid w:val="003C1AE6"/>
    <w:rsid w:val="003C2453"/>
    <w:rsid w:val="003C267D"/>
    <w:rsid w:val="003C3A67"/>
    <w:rsid w:val="003C4139"/>
    <w:rsid w:val="003C42A5"/>
    <w:rsid w:val="003C4656"/>
    <w:rsid w:val="003C475F"/>
    <w:rsid w:val="003C4E56"/>
    <w:rsid w:val="003C52E4"/>
    <w:rsid w:val="003C5874"/>
    <w:rsid w:val="003C5DF5"/>
    <w:rsid w:val="003C7610"/>
    <w:rsid w:val="003D2A3F"/>
    <w:rsid w:val="003D3E22"/>
    <w:rsid w:val="003D461D"/>
    <w:rsid w:val="003D5C14"/>
    <w:rsid w:val="003D61EA"/>
    <w:rsid w:val="003D6A00"/>
    <w:rsid w:val="003D7D30"/>
    <w:rsid w:val="003E070D"/>
    <w:rsid w:val="003E2192"/>
    <w:rsid w:val="003E377A"/>
    <w:rsid w:val="003E3B09"/>
    <w:rsid w:val="003E3CA9"/>
    <w:rsid w:val="003E50E7"/>
    <w:rsid w:val="003E6050"/>
    <w:rsid w:val="003E750B"/>
    <w:rsid w:val="003E7BB8"/>
    <w:rsid w:val="003F0055"/>
    <w:rsid w:val="003F10CD"/>
    <w:rsid w:val="003F1787"/>
    <w:rsid w:val="003F19C9"/>
    <w:rsid w:val="003F19DE"/>
    <w:rsid w:val="003F2742"/>
    <w:rsid w:val="003F36C1"/>
    <w:rsid w:val="003F5611"/>
    <w:rsid w:val="0040127E"/>
    <w:rsid w:val="004016CB"/>
    <w:rsid w:val="0040195B"/>
    <w:rsid w:val="00402F9D"/>
    <w:rsid w:val="00403F03"/>
    <w:rsid w:val="004059A1"/>
    <w:rsid w:val="00405A66"/>
    <w:rsid w:val="004064AF"/>
    <w:rsid w:val="00406A0F"/>
    <w:rsid w:val="004076A5"/>
    <w:rsid w:val="00407959"/>
    <w:rsid w:val="0041480E"/>
    <w:rsid w:val="004157FC"/>
    <w:rsid w:val="00415800"/>
    <w:rsid w:val="0041675A"/>
    <w:rsid w:val="00416973"/>
    <w:rsid w:val="00416A08"/>
    <w:rsid w:val="00416D14"/>
    <w:rsid w:val="00416D52"/>
    <w:rsid w:val="004173A4"/>
    <w:rsid w:val="00417A1F"/>
    <w:rsid w:val="004213BF"/>
    <w:rsid w:val="0042147B"/>
    <w:rsid w:val="00421B15"/>
    <w:rsid w:val="00423081"/>
    <w:rsid w:val="004232F0"/>
    <w:rsid w:val="004234F0"/>
    <w:rsid w:val="00423D05"/>
    <w:rsid w:val="004242C7"/>
    <w:rsid w:val="00425B68"/>
    <w:rsid w:val="00427C90"/>
    <w:rsid w:val="00427D7B"/>
    <w:rsid w:val="0043064A"/>
    <w:rsid w:val="0043094B"/>
    <w:rsid w:val="00430A5B"/>
    <w:rsid w:val="004315DC"/>
    <w:rsid w:val="00431A32"/>
    <w:rsid w:val="00433216"/>
    <w:rsid w:val="00433B03"/>
    <w:rsid w:val="00434957"/>
    <w:rsid w:val="00434DFE"/>
    <w:rsid w:val="00437681"/>
    <w:rsid w:val="00440C78"/>
    <w:rsid w:val="0044192B"/>
    <w:rsid w:val="0044277F"/>
    <w:rsid w:val="00443FE5"/>
    <w:rsid w:val="004441E1"/>
    <w:rsid w:val="004452AE"/>
    <w:rsid w:val="00446714"/>
    <w:rsid w:val="004470C4"/>
    <w:rsid w:val="00451393"/>
    <w:rsid w:val="00451799"/>
    <w:rsid w:val="00451FFD"/>
    <w:rsid w:val="00452B2A"/>
    <w:rsid w:val="00453387"/>
    <w:rsid w:val="0045363B"/>
    <w:rsid w:val="004540C4"/>
    <w:rsid w:val="00454401"/>
    <w:rsid w:val="004546EC"/>
    <w:rsid w:val="00455523"/>
    <w:rsid w:val="00456470"/>
    <w:rsid w:val="00456686"/>
    <w:rsid w:val="00460397"/>
    <w:rsid w:val="004616FD"/>
    <w:rsid w:val="00461AB8"/>
    <w:rsid w:val="0046298F"/>
    <w:rsid w:val="004656F0"/>
    <w:rsid w:val="0046615A"/>
    <w:rsid w:val="00467634"/>
    <w:rsid w:val="004705FA"/>
    <w:rsid w:val="004717D4"/>
    <w:rsid w:val="00471AA4"/>
    <w:rsid w:val="0047257B"/>
    <w:rsid w:val="00472A96"/>
    <w:rsid w:val="00472BE4"/>
    <w:rsid w:val="00473026"/>
    <w:rsid w:val="004738F8"/>
    <w:rsid w:val="00474878"/>
    <w:rsid w:val="00475D75"/>
    <w:rsid w:val="00477688"/>
    <w:rsid w:val="0048046B"/>
    <w:rsid w:val="00480C87"/>
    <w:rsid w:val="00480F04"/>
    <w:rsid w:val="00481853"/>
    <w:rsid w:val="004818DE"/>
    <w:rsid w:val="00482514"/>
    <w:rsid w:val="004833FF"/>
    <w:rsid w:val="004836C4"/>
    <w:rsid w:val="00484808"/>
    <w:rsid w:val="00485689"/>
    <w:rsid w:val="00485FBB"/>
    <w:rsid w:val="004870F0"/>
    <w:rsid w:val="0049031D"/>
    <w:rsid w:val="00490407"/>
    <w:rsid w:val="0049083C"/>
    <w:rsid w:val="00491460"/>
    <w:rsid w:val="0049247A"/>
    <w:rsid w:val="00492EB4"/>
    <w:rsid w:val="004936B4"/>
    <w:rsid w:val="00494C24"/>
    <w:rsid w:val="0049564B"/>
    <w:rsid w:val="004960D8"/>
    <w:rsid w:val="004968DC"/>
    <w:rsid w:val="00496966"/>
    <w:rsid w:val="00496C0C"/>
    <w:rsid w:val="00497FA8"/>
    <w:rsid w:val="004A033D"/>
    <w:rsid w:val="004A046C"/>
    <w:rsid w:val="004A203E"/>
    <w:rsid w:val="004A21A6"/>
    <w:rsid w:val="004A22C6"/>
    <w:rsid w:val="004A5F13"/>
    <w:rsid w:val="004A680F"/>
    <w:rsid w:val="004A7333"/>
    <w:rsid w:val="004A767F"/>
    <w:rsid w:val="004B1034"/>
    <w:rsid w:val="004B12BD"/>
    <w:rsid w:val="004B3222"/>
    <w:rsid w:val="004B3742"/>
    <w:rsid w:val="004B3881"/>
    <w:rsid w:val="004B42E4"/>
    <w:rsid w:val="004B444D"/>
    <w:rsid w:val="004B4B6B"/>
    <w:rsid w:val="004B5A36"/>
    <w:rsid w:val="004B6A6E"/>
    <w:rsid w:val="004B787A"/>
    <w:rsid w:val="004C0884"/>
    <w:rsid w:val="004C0F34"/>
    <w:rsid w:val="004C2E4F"/>
    <w:rsid w:val="004C3C08"/>
    <w:rsid w:val="004C3DD3"/>
    <w:rsid w:val="004C4447"/>
    <w:rsid w:val="004C4852"/>
    <w:rsid w:val="004C5116"/>
    <w:rsid w:val="004C55F5"/>
    <w:rsid w:val="004C5ECE"/>
    <w:rsid w:val="004C6AE8"/>
    <w:rsid w:val="004C717F"/>
    <w:rsid w:val="004C7255"/>
    <w:rsid w:val="004D071F"/>
    <w:rsid w:val="004D0912"/>
    <w:rsid w:val="004D1053"/>
    <w:rsid w:val="004D1813"/>
    <w:rsid w:val="004D6E0F"/>
    <w:rsid w:val="004D6E4C"/>
    <w:rsid w:val="004D714C"/>
    <w:rsid w:val="004D71FA"/>
    <w:rsid w:val="004E026D"/>
    <w:rsid w:val="004E0A5D"/>
    <w:rsid w:val="004E1893"/>
    <w:rsid w:val="004E1DD3"/>
    <w:rsid w:val="004E29D3"/>
    <w:rsid w:val="004E34FF"/>
    <w:rsid w:val="004E40D0"/>
    <w:rsid w:val="004E7B3D"/>
    <w:rsid w:val="004E7D5C"/>
    <w:rsid w:val="004F114A"/>
    <w:rsid w:val="004F18AD"/>
    <w:rsid w:val="004F2D4F"/>
    <w:rsid w:val="004F3427"/>
    <w:rsid w:val="004F486B"/>
    <w:rsid w:val="004F48FE"/>
    <w:rsid w:val="004F4D0B"/>
    <w:rsid w:val="004F53B3"/>
    <w:rsid w:val="004F5473"/>
    <w:rsid w:val="004F562D"/>
    <w:rsid w:val="004F5A0D"/>
    <w:rsid w:val="004F6289"/>
    <w:rsid w:val="00501754"/>
    <w:rsid w:val="00501819"/>
    <w:rsid w:val="005042F8"/>
    <w:rsid w:val="00504312"/>
    <w:rsid w:val="005061F9"/>
    <w:rsid w:val="00506CDC"/>
    <w:rsid w:val="00507051"/>
    <w:rsid w:val="005117A8"/>
    <w:rsid w:val="00516156"/>
    <w:rsid w:val="0051675B"/>
    <w:rsid w:val="00516FAE"/>
    <w:rsid w:val="00517BCD"/>
    <w:rsid w:val="00517BF3"/>
    <w:rsid w:val="005208F4"/>
    <w:rsid w:val="005210C4"/>
    <w:rsid w:val="005216D5"/>
    <w:rsid w:val="00524DB8"/>
    <w:rsid w:val="00525120"/>
    <w:rsid w:val="00526E55"/>
    <w:rsid w:val="005308C0"/>
    <w:rsid w:val="00530F88"/>
    <w:rsid w:val="005311D6"/>
    <w:rsid w:val="005315A3"/>
    <w:rsid w:val="00531ABE"/>
    <w:rsid w:val="0053283B"/>
    <w:rsid w:val="00532B32"/>
    <w:rsid w:val="00532CB0"/>
    <w:rsid w:val="005332AA"/>
    <w:rsid w:val="00535737"/>
    <w:rsid w:val="00535B22"/>
    <w:rsid w:val="005376E0"/>
    <w:rsid w:val="00540410"/>
    <w:rsid w:val="00541D88"/>
    <w:rsid w:val="005448EC"/>
    <w:rsid w:val="00544D17"/>
    <w:rsid w:val="00546144"/>
    <w:rsid w:val="005476A7"/>
    <w:rsid w:val="005479E0"/>
    <w:rsid w:val="0055028E"/>
    <w:rsid w:val="00550999"/>
    <w:rsid w:val="00550D5B"/>
    <w:rsid w:val="00551C4B"/>
    <w:rsid w:val="00552C1A"/>
    <w:rsid w:val="0055431B"/>
    <w:rsid w:val="005549EF"/>
    <w:rsid w:val="0055513C"/>
    <w:rsid w:val="005551B4"/>
    <w:rsid w:val="00555A35"/>
    <w:rsid w:val="00555E15"/>
    <w:rsid w:val="00556811"/>
    <w:rsid w:val="00557834"/>
    <w:rsid w:val="00560947"/>
    <w:rsid w:val="00561A5C"/>
    <w:rsid w:val="00562145"/>
    <w:rsid w:val="005621EC"/>
    <w:rsid w:val="00562995"/>
    <w:rsid w:val="00562DCC"/>
    <w:rsid w:val="00564F35"/>
    <w:rsid w:val="0056704D"/>
    <w:rsid w:val="00567111"/>
    <w:rsid w:val="00567683"/>
    <w:rsid w:val="005676EE"/>
    <w:rsid w:val="005677F8"/>
    <w:rsid w:val="00567DEF"/>
    <w:rsid w:val="005700FB"/>
    <w:rsid w:val="005732C1"/>
    <w:rsid w:val="00573BE8"/>
    <w:rsid w:val="005742A1"/>
    <w:rsid w:val="00574881"/>
    <w:rsid w:val="00576103"/>
    <w:rsid w:val="00576443"/>
    <w:rsid w:val="00576849"/>
    <w:rsid w:val="00576A1F"/>
    <w:rsid w:val="00576CF1"/>
    <w:rsid w:val="005801FA"/>
    <w:rsid w:val="00580272"/>
    <w:rsid w:val="00580B87"/>
    <w:rsid w:val="0058169D"/>
    <w:rsid w:val="00581EA6"/>
    <w:rsid w:val="005837AA"/>
    <w:rsid w:val="00584A95"/>
    <w:rsid w:val="00584EA3"/>
    <w:rsid w:val="00584EBB"/>
    <w:rsid w:val="0058768D"/>
    <w:rsid w:val="00587B85"/>
    <w:rsid w:val="00590524"/>
    <w:rsid w:val="00590EC0"/>
    <w:rsid w:val="00590F1F"/>
    <w:rsid w:val="005925F4"/>
    <w:rsid w:val="005945C0"/>
    <w:rsid w:val="00594721"/>
    <w:rsid w:val="00594966"/>
    <w:rsid w:val="00594A80"/>
    <w:rsid w:val="0059514E"/>
    <w:rsid w:val="00595485"/>
    <w:rsid w:val="005955FF"/>
    <w:rsid w:val="00595E39"/>
    <w:rsid w:val="005979B5"/>
    <w:rsid w:val="005A0901"/>
    <w:rsid w:val="005A15F9"/>
    <w:rsid w:val="005A39D2"/>
    <w:rsid w:val="005A3AFF"/>
    <w:rsid w:val="005A414A"/>
    <w:rsid w:val="005A46F1"/>
    <w:rsid w:val="005A4A65"/>
    <w:rsid w:val="005A6097"/>
    <w:rsid w:val="005A705D"/>
    <w:rsid w:val="005A7F6B"/>
    <w:rsid w:val="005B2437"/>
    <w:rsid w:val="005B3478"/>
    <w:rsid w:val="005B4410"/>
    <w:rsid w:val="005B5209"/>
    <w:rsid w:val="005B5B82"/>
    <w:rsid w:val="005B5BEA"/>
    <w:rsid w:val="005B681E"/>
    <w:rsid w:val="005B77DA"/>
    <w:rsid w:val="005C090E"/>
    <w:rsid w:val="005C0D8F"/>
    <w:rsid w:val="005C2442"/>
    <w:rsid w:val="005C2758"/>
    <w:rsid w:val="005C2EE4"/>
    <w:rsid w:val="005C302E"/>
    <w:rsid w:val="005C3975"/>
    <w:rsid w:val="005C646C"/>
    <w:rsid w:val="005C77B2"/>
    <w:rsid w:val="005D097C"/>
    <w:rsid w:val="005D1201"/>
    <w:rsid w:val="005D1B6B"/>
    <w:rsid w:val="005D20C5"/>
    <w:rsid w:val="005D3885"/>
    <w:rsid w:val="005D3ED9"/>
    <w:rsid w:val="005D651C"/>
    <w:rsid w:val="005D719B"/>
    <w:rsid w:val="005D725F"/>
    <w:rsid w:val="005E0CB9"/>
    <w:rsid w:val="005E16A8"/>
    <w:rsid w:val="005E3949"/>
    <w:rsid w:val="005E42B7"/>
    <w:rsid w:val="005E4ABE"/>
    <w:rsid w:val="005E4CFA"/>
    <w:rsid w:val="005E61E7"/>
    <w:rsid w:val="005E7DAC"/>
    <w:rsid w:val="005E7E85"/>
    <w:rsid w:val="005F0262"/>
    <w:rsid w:val="005F19E0"/>
    <w:rsid w:val="005F1E4B"/>
    <w:rsid w:val="005F380B"/>
    <w:rsid w:val="005F52DF"/>
    <w:rsid w:val="005F7805"/>
    <w:rsid w:val="005F79A6"/>
    <w:rsid w:val="005F79A8"/>
    <w:rsid w:val="005F7DC5"/>
    <w:rsid w:val="00600FBA"/>
    <w:rsid w:val="00601C36"/>
    <w:rsid w:val="006022AE"/>
    <w:rsid w:val="00603D95"/>
    <w:rsid w:val="00604907"/>
    <w:rsid w:val="00604F78"/>
    <w:rsid w:val="00605154"/>
    <w:rsid w:val="00606554"/>
    <w:rsid w:val="006079B5"/>
    <w:rsid w:val="00607C90"/>
    <w:rsid w:val="00607FC5"/>
    <w:rsid w:val="00610367"/>
    <w:rsid w:val="00610C13"/>
    <w:rsid w:val="00612B45"/>
    <w:rsid w:val="00612E1B"/>
    <w:rsid w:val="006133B2"/>
    <w:rsid w:val="0061742D"/>
    <w:rsid w:val="00617EB9"/>
    <w:rsid w:val="006235F4"/>
    <w:rsid w:val="00623C58"/>
    <w:rsid w:val="00625326"/>
    <w:rsid w:val="006260BD"/>
    <w:rsid w:val="006263AF"/>
    <w:rsid w:val="00627FF2"/>
    <w:rsid w:val="00630204"/>
    <w:rsid w:val="00631A4E"/>
    <w:rsid w:val="0063237E"/>
    <w:rsid w:val="00633293"/>
    <w:rsid w:val="00633CEF"/>
    <w:rsid w:val="00634482"/>
    <w:rsid w:val="00634DDC"/>
    <w:rsid w:val="00635846"/>
    <w:rsid w:val="00635C77"/>
    <w:rsid w:val="0063775C"/>
    <w:rsid w:val="00637B32"/>
    <w:rsid w:val="00637BA7"/>
    <w:rsid w:val="00641421"/>
    <w:rsid w:val="0064148A"/>
    <w:rsid w:val="00642802"/>
    <w:rsid w:val="00642D47"/>
    <w:rsid w:val="00644510"/>
    <w:rsid w:val="00645658"/>
    <w:rsid w:val="00646431"/>
    <w:rsid w:val="00646BA5"/>
    <w:rsid w:val="0064742A"/>
    <w:rsid w:val="006508B0"/>
    <w:rsid w:val="006510CB"/>
    <w:rsid w:val="00651F75"/>
    <w:rsid w:val="0065308F"/>
    <w:rsid w:val="006536D7"/>
    <w:rsid w:val="00653FBB"/>
    <w:rsid w:val="00654117"/>
    <w:rsid w:val="00654615"/>
    <w:rsid w:val="006549FB"/>
    <w:rsid w:val="00655CB5"/>
    <w:rsid w:val="0065602A"/>
    <w:rsid w:val="006564C8"/>
    <w:rsid w:val="00656F0B"/>
    <w:rsid w:val="00657F4B"/>
    <w:rsid w:val="00657F89"/>
    <w:rsid w:val="00661416"/>
    <w:rsid w:val="00661C19"/>
    <w:rsid w:val="006623A3"/>
    <w:rsid w:val="00662F3E"/>
    <w:rsid w:val="006630DB"/>
    <w:rsid w:val="0066491C"/>
    <w:rsid w:val="00665D41"/>
    <w:rsid w:val="0066612F"/>
    <w:rsid w:val="00666F6D"/>
    <w:rsid w:val="006672D3"/>
    <w:rsid w:val="00671F06"/>
    <w:rsid w:val="00673204"/>
    <w:rsid w:val="00673C8C"/>
    <w:rsid w:val="006747E7"/>
    <w:rsid w:val="00676D6C"/>
    <w:rsid w:val="006810C0"/>
    <w:rsid w:val="00681963"/>
    <w:rsid w:val="00682D8E"/>
    <w:rsid w:val="006838F2"/>
    <w:rsid w:val="006840E8"/>
    <w:rsid w:val="00684239"/>
    <w:rsid w:val="00685F25"/>
    <w:rsid w:val="0068601A"/>
    <w:rsid w:val="00686585"/>
    <w:rsid w:val="00686DFE"/>
    <w:rsid w:val="006876AB"/>
    <w:rsid w:val="006876F2"/>
    <w:rsid w:val="0069085D"/>
    <w:rsid w:val="006927EB"/>
    <w:rsid w:val="00692AD1"/>
    <w:rsid w:val="00693E6F"/>
    <w:rsid w:val="00693FE6"/>
    <w:rsid w:val="00694AB6"/>
    <w:rsid w:val="006955D0"/>
    <w:rsid w:val="006959DC"/>
    <w:rsid w:val="006966DB"/>
    <w:rsid w:val="006A0629"/>
    <w:rsid w:val="006A1177"/>
    <w:rsid w:val="006A15FE"/>
    <w:rsid w:val="006A1744"/>
    <w:rsid w:val="006A26B7"/>
    <w:rsid w:val="006A26E1"/>
    <w:rsid w:val="006A4D7E"/>
    <w:rsid w:val="006A50B7"/>
    <w:rsid w:val="006A55D5"/>
    <w:rsid w:val="006A7098"/>
    <w:rsid w:val="006A7847"/>
    <w:rsid w:val="006B17EB"/>
    <w:rsid w:val="006B19A1"/>
    <w:rsid w:val="006B30E3"/>
    <w:rsid w:val="006B33E2"/>
    <w:rsid w:val="006B6967"/>
    <w:rsid w:val="006C0B79"/>
    <w:rsid w:val="006C0FBF"/>
    <w:rsid w:val="006C16AE"/>
    <w:rsid w:val="006C19C4"/>
    <w:rsid w:val="006C2861"/>
    <w:rsid w:val="006C2CA0"/>
    <w:rsid w:val="006C3409"/>
    <w:rsid w:val="006C3824"/>
    <w:rsid w:val="006C38B4"/>
    <w:rsid w:val="006C3B49"/>
    <w:rsid w:val="006C454D"/>
    <w:rsid w:val="006C4B6E"/>
    <w:rsid w:val="006C4C00"/>
    <w:rsid w:val="006C5F0F"/>
    <w:rsid w:val="006C6114"/>
    <w:rsid w:val="006C67B8"/>
    <w:rsid w:val="006C7F18"/>
    <w:rsid w:val="006D0E24"/>
    <w:rsid w:val="006D126E"/>
    <w:rsid w:val="006D1D62"/>
    <w:rsid w:val="006D1FFF"/>
    <w:rsid w:val="006D311D"/>
    <w:rsid w:val="006D5E28"/>
    <w:rsid w:val="006D6104"/>
    <w:rsid w:val="006D6C1E"/>
    <w:rsid w:val="006D6F47"/>
    <w:rsid w:val="006E0A00"/>
    <w:rsid w:val="006E0A23"/>
    <w:rsid w:val="006E2585"/>
    <w:rsid w:val="006E4C5A"/>
    <w:rsid w:val="006E4DEB"/>
    <w:rsid w:val="006E53EA"/>
    <w:rsid w:val="006E6654"/>
    <w:rsid w:val="006E6B5C"/>
    <w:rsid w:val="006E6DFA"/>
    <w:rsid w:val="006E7731"/>
    <w:rsid w:val="006E7909"/>
    <w:rsid w:val="006F0123"/>
    <w:rsid w:val="006F0A36"/>
    <w:rsid w:val="006F2B55"/>
    <w:rsid w:val="006F310B"/>
    <w:rsid w:val="006F6193"/>
    <w:rsid w:val="006F6B9C"/>
    <w:rsid w:val="006F6BF5"/>
    <w:rsid w:val="006F6FA8"/>
    <w:rsid w:val="00700F30"/>
    <w:rsid w:val="00701DBF"/>
    <w:rsid w:val="00701F3F"/>
    <w:rsid w:val="00702789"/>
    <w:rsid w:val="00702F10"/>
    <w:rsid w:val="00703513"/>
    <w:rsid w:val="00703AD6"/>
    <w:rsid w:val="007050AC"/>
    <w:rsid w:val="00706633"/>
    <w:rsid w:val="00706F14"/>
    <w:rsid w:val="00707BB2"/>
    <w:rsid w:val="00713060"/>
    <w:rsid w:val="0071326B"/>
    <w:rsid w:val="0071354B"/>
    <w:rsid w:val="00720A74"/>
    <w:rsid w:val="0072100E"/>
    <w:rsid w:val="00723B1D"/>
    <w:rsid w:val="00724192"/>
    <w:rsid w:val="00724333"/>
    <w:rsid w:val="00726DEA"/>
    <w:rsid w:val="007274E9"/>
    <w:rsid w:val="00727902"/>
    <w:rsid w:val="00730F3A"/>
    <w:rsid w:val="00731647"/>
    <w:rsid w:val="007335F8"/>
    <w:rsid w:val="0073454D"/>
    <w:rsid w:val="00734FBB"/>
    <w:rsid w:val="007355DD"/>
    <w:rsid w:val="007358F5"/>
    <w:rsid w:val="0073612E"/>
    <w:rsid w:val="00736E60"/>
    <w:rsid w:val="00737266"/>
    <w:rsid w:val="00737281"/>
    <w:rsid w:val="00740391"/>
    <w:rsid w:val="00740A9F"/>
    <w:rsid w:val="00741F29"/>
    <w:rsid w:val="00743763"/>
    <w:rsid w:val="007454E0"/>
    <w:rsid w:val="00745BB5"/>
    <w:rsid w:val="0074794A"/>
    <w:rsid w:val="00750696"/>
    <w:rsid w:val="00750E68"/>
    <w:rsid w:val="007517A7"/>
    <w:rsid w:val="007518DF"/>
    <w:rsid w:val="0075190C"/>
    <w:rsid w:val="007529C9"/>
    <w:rsid w:val="00753CE8"/>
    <w:rsid w:val="007541D8"/>
    <w:rsid w:val="00754DCA"/>
    <w:rsid w:val="00755E24"/>
    <w:rsid w:val="00755FDF"/>
    <w:rsid w:val="007605A9"/>
    <w:rsid w:val="007605C8"/>
    <w:rsid w:val="007609A0"/>
    <w:rsid w:val="007619A9"/>
    <w:rsid w:val="00761F08"/>
    <w:rsid w:val="00762402"/>
    <w:rsid w:val="00764AC9"/>
    <w:rsid w:val="00765388"/>
    <w:rsid w:val="007672BE"/>
    <w:rsid w:val="00770C70"/>
    <w:rsid w:val="00772574"/>
    <w:rsid w:val="00773BE1"/>
    <w:rsid w:val="007745D6"/>
    <w:rsid w:val="00775CA8"/>
    <w:rsid w:val="00776B4B"/>
    <w:rsid w:val="00780A08"/>
    <w:rsid w:val="00782040"/>
    <w:rsid w:val="007824B0"/>
    <w:rsid w:val="00784AFE"/>
    <w:rsid w:val="007903C7"/>
    <w:rsid w:val="00790AB1"/>
    <w:rsid w:val="007930EF"/>
    <w:rsid w:val="00793DAB"/>
    <w:rsid w:val="00794815"/>
    <w:rsid w:val="007961A0"/>
    <w:rsid w:val="0079675A"/>
    <w:rsid w:val="00797EDA"/>
    <w:rsid w:val="007A17FF"/>
    <w:rsid w:val="007A19FC"/>
    <w:rsid w:val="007A37D5"/>
    <w:rsid w:val="007A3D98"/>
    <w:rsid w:val="007A483D"/>
    <w:rsid w:val="007A51B6"/>
    <w:rsid w:val="007A5A95"/>
    <w:rsid w:val="007B0996"/>
    <w:rsid w:val="007B10FB"/>
    <w:rsid w:val="007B18A1"/>
    <w:rsid w:val="007B1ACA"/>
    <w:rsid w:val="007B2BC7"/>
    <w:rsid w:val="007B450A"/>
    <w:rsid w:val="007B5450"/>
    <w:rsid w:val="007B6847"/>
    <w:rsid w:val="007B69C2"/>
    <w:rsid w:val="007C0D0B"/>
    <w:rsid w:val="007C25DC"/>
    <w:rsid w:val="007C2A7C"/>
    <w:rsid w:val="007C2CA7"/>
    <w:rsid w:val="007C346A"/>
    <w:rsid w:val="007C5F15"/>
    <w:rsid w:val="007C63E1"/>
    <w:rsid w:val="007C6D2A"/>
    <w:rsid w:val="007C76AE"/>
    <w:rsid w:val="007C77BE"/>
    <w:rsid w:val="007D01B6"/>
    <w:rsid w:val="007D0472"/>
    <w:rsid w:val="007D222D"/>
    <w:rsid w:val="007D336F"/>
    <w:rsid w:val="007D4BD0"/>
    <w:rsid w:val="007D60AA"/>
    <w:rsid w:val="007D7A3B"/>
    <w:rsid w:val="007E036C"/>
    <w:rsid w:val="007E03C8"/>
    <w:rsid w:val="007E0C4E"/>
    <w:rsid w:val="007E1CBD"/>
    <w:rsid w:val="007E3F50"/>
    <w:rsid w:val="007E427A"/>
    <w:rsid w:val="007E4B75"/>
    <w:rsid w:val="007E50F7"/>
    <w:rsid w:val="007E5599"/>
    <w:rsid w:val="007E5CB3"/>
    <w:rsid w:val="007E692C"/>
    <w:rsid w:val="007E6CB9"/>
    <w:rsid w:val="007E6DC9"/>
    <w:rsid w:val="007F0021"/>
    <w:rsid w:val="007F0464"/>
    <w:rsid w:val="007F166B"/>
    <w:rsid w:val="007F3B01"/>
    <w:rsid w:val="007F3D94"/>
    <w:rsid w:val="007F41C4"/>
    <w:rsid w:val="007F55DA"/>
    <w:rsid w:val="007F5E95"/>
    <w:rsid w:val="007F7D1A"/>
    <w:rsid w:val="008007A5"/>
    <w:rsid w:val="008012A1"/>
    <w:rsid w:val="0080202F"/>
    <w:rsid w:val="00802E50"/>
    <w:rsid w:val="008037A5"/>
    <w:rsid w:val="0080487F"/>
    <w:rsid w:val="0080673E"/>
    <w:rsid w:val="00806A32"/>
    <w:rsid w:val="00806AAC"/>
    <w:rsid w:val="008107C3"/>
    <w:rsid w:val="008121D5"/>
    <w:rsid w:val="00812E59"/>
    <w:rsid w:val="00814191"/>
    <w:rsid w:val="00814427"/>
    <w:rsid w:val="00814578"/>
    <w:rsid w:val="00814E29"/>
    <w:rsid w:val="00814F59"/>
    <w:rsid w:val="00815503"/>
    <w:rsid w:val="008157B8"/>
    <w:rsid w:val="00815C96"/>
    <w:rsid w:val="00816702"/>
    <w:rsid w:val="00816707"/>
    <w:rsid w:val="0081740C"/>
    <w:rsid w:val="00817F13"/>
    <w:rsid w:val="008204F0"/>
    <w:rsid w:val="00820C72"/>
    <w:rsid w:val="00820EF1"/>
    <w:rsid w:val="00822144"/>
    <w:rsid w:val="00822812"/>
    <w:rsid w:val="00822D30"/>
    <w:rsid w:val="00823C7B"/>
    <w:rsid w:val="008245EF"/>
    <w:rsid w:val="0082572C"/>
    <w:rsid w:val="00826483"/>
    <w:rsid w:val="00834B77"/>
    <w:rsid w:val="00841112"/>
    <w:rsid w:val="0084228C"/>
    <w:rsid w:val="0084240C"/>
    <w:rsid w:val="0084300A"/>
    <w:rsid w:val="0084408D"/>
    <w:rsid w:val="00844BF9"/>
    <w:rsid w:val="00845245"/>
    <w:rsid w:val="00845AF1"/>
    <w:rsid w:val="008464E8"/>
    <w:rsid w:val="00847FA1"/>
    <w:rsid w:val="008509F5"/>
    <w:rsid w:val="008520E0"/>
    <w:rsid w:val="00853D12"/>
    <w:rsid w:val="00854A34"/>
    <w:rsid w:val="00860397"/>
    <w:rsid w:val="0086059C"/>
    <w:rsid w:val="0086169B"/>
    <w:rsid w:val="00862FBC"/>
    <w:rsid w:val="00864254"/>
    <w:rsid w:val="00864895"/>
    <w:rsid w:val="00867140"/>
    <w:rsid w:val="0087016F"/>
    <w:rsid w:val="00870691"/>
    <w:rsid w:val="00872009"/>
    <w:rsid w:val="008724B0"/>
    <w:rsid w:val="0087363A"/>
    <w:rsid w:val="008737D9"/>
    <w:rsid w:val="00873C5E"/>
    <w:rsid w:val="00873CC5"/>
    <w:rsid w:val="0087473C"/>
    <w:rsid w:val="00874C42"/>
    <w:rsid w:val="00875C6F"/>
    <w:rsid w:val="00875FEA"/>
    <w:rsid w:val="008762E9"/>
    <w:rsid w:val="008765CD"/>
    <w:rsid w:val="00877168"/>
    <w:rsid w:val="00877D38"/>
    <w:rsid w:val="008807ED"/>
    <w:rsid w:val="00880DAC"/>
    <w:rsid w:val="00883809"/>
    <w:rsid w:val="0088508B"/>
    <w:rsid w:val="00885789"/>
    <w:rsid w:val="008858CF"/>
    <w:rsid w:val="00886278"/>
    <w:rsid w:val="008879EB"/>
    <w:rsid w:val="00887B82"/>
    <w:rsid w:val="00887C54"/>
    <w:rsid w:val="008902C9"/>
    <w:rsid w:val="00891D2B"/>
    <w:rsid w:val="0089315E"/>
    <w:rsid w:val="00893A4C"/>
    <w:rsid w:val="00893E32"/>
    <w:rsid w:val="00894D2C"/>
    <w:rsid w:val="00894E12"/>
    <w:rsid w:val="00895332"/>
    <w:rsid w:val="00895507"/>
    <w:rsid w:val="008956C8"/>
    <w:rsid w:val="008A02D4"/>
    <w:rsid w:val="008A26EF"/>
    <w:rsid w:val="008A376D"/>
    <w:rsid w:val="008A3B93"/>
    <w:rsid w:val="008A5420"/>
    <w:rsid w:val="008A5C7D"/>
    <w:rsid w:val="008A622C"/>
    <w:rsid w:val="008A7DB9"/>
    <w:rsid w:val="008B13A3"/>
    <w:rsid w:val="008B17D5"/>
    <w:rsid w:val="008B18DF"/>
    <w:rsid w:val="008B1AAC"/>
    <w:rsid w:val="008B31C0"/>
    <w:rsid w:val="008B515F"/>
    <w:rsid w:val="008B5B7E"/>
    <w:rsid w:val="008B5E19"/>
    <w:rsid w:val="008B68B6"/>
    <w:rsid w:val="008B7085"/>
    <w:rsid w:val="008B77E5"/>
    <w:rsid w:val="008B78D2"/>
    <w:rsid w:val="008C0327"/>
    <w:rsid w:val="008C0EA4"/>
    <w:rsid w:val="008C1CED"/>
    <w:rsid w:val="008C1DB8"/>
    <w:rsid w:val="008C23BF"/>
    <w:rsid w:val="008C2569"/>
    <w:rsid w:val="008C3DA9"/>
    <w:rsid w:val="008C4409"/>
    <w:rsid w:val="008C4D91"/>
    <w:rsid w:val="008C72C3"/>
    <w:rsid w:val="008C7493"/>
    <w:rsid w:val="008C7524"/>
    <w:rsid w:val="008C7F26"/>
    <w:rsid w:val="008D0726"/>
    <w:rsid w:val="008D1323"/>
    <w:rsid w:val="008D254C"/>
    <w:rsid w:val="008D3943"/>
    <w:rsid w:val="008D4F8B"/>
    <w:rsid w:val="008D5BD7"/>
    <w:rsid w:val="008D65F1"/>
    <w:rsid w:val="008D7B0C"/>
    <w:rsid w:val="008E181B"/>
    <w:rsid w:val="008E363D"/>
    <w:rsid w:val="008E39D0"/>
    <w:rsid w:val="008E4338"/>
    <w:rsid w:val="008E441E"/>
    <w:rsid w:val="008E4784"/>
    <w:rsid w:val="008E666F"/>
    <w:rsid w:val="008E786B"/>
    <w:rsid w:val="008F0478"/>
    <w:rsid w:val="008F1384"/>
    <w:rsid w:val="008F47F1"/>
    <w:rsid w:val="008F58C1"/>
    <w:rsid w:val="008F5944"/>
    <w:rsid w:val="008F59FB"/>
    <w:rsid w:val="008F5D4C"/>
    <w:rsid w:val="008F7558"/>
    <w:rsid w:val="009006F1"/>
    <w:rsid w:val="00900E8A"/>
    <w:rsid w:val="00901781"/>
    <w:rsid w:val="00901B45"/>
    <w:rsid w:val="00901E2E"/>
    <w:rsid w:val="00901F47"/>
    <w:rsid w:val="009032C9"/>
    <w:rsid w:val="00903F35"/>
    <w:rsid w:val="009049B1"/>
    <w:rsid w:val="00905B27"/>
    <w:rsid w:val="009061EA"/>
    <w:rsid w:val="00906D83"/>
    <w:rsid w:val="00907A6E"/>
    <w:rsid w:val="00910069"/>
    <w:rsid w:val="00910E82"/>
    <w:rsid w:val="00911228"/>
    <w:rsid w:val="00912E5B"/>
    <w:rsid w:val="00913512"/>
    <w:rsid w:val="00913E32"/>
    <w:rsid w:val="00914D07"/>
    <w:rsid w:val="00915129"/>
    <w:rsid w:val="0091569C"/>
    <w:rsid w:val="009168DC"/>
    <w:rsid w:val="009172FB"/>
    <w:rsid w:val="00917E9F"/>
    <w:rsid w:val="0092110E"/>
    <w:rsid w:val="009223A9"/>
    <w:rsid w:val="009225F3"/>
    <w:rsid w:val="00923C4A"/>
    <w:rsid w:val="009260D2"/>
    <w:rsid w:val="00927E79"/>
    <w:rsid w:val="00931001"/>
    <w:rsid w:val="00931590"/>
    <w:rsid w:val="009328A6"/>
    <w:rsid w:val="00934521"/>
    <w:rsid w:val="00936556"/>
    <w:rsid w:val="00936719"/>
    <w:rsid w:val="00941255"/>
    <w:rsid w:val="00943568"/>
    <w:rsid w:val="00943B11"/>
    <w:rsid w:val="00943EFF"/>
    <w:rsid w:val="009450D3"/>
    <w:rsid w:val="009454D7"/>
    <w:rsid w:val="00945ACD"/>
    <w:rsid w:val="00945B67"/>
    <w:rsid w:val="00946014"/>
    <w:rsid w:val="00947628"/>
    <w:rsid w:val="009477F2"/>
    <w:rsid w:val="009501F4"/>
    <w:rsid w:val="00950417"/>
    <w:rsid w:val="00950A73"/>
    <w:rsid w:val="00950A92"/>
    <w:rsid w:val="009518F3"/>
    <w:rsid w:val="00951D34"/>
    <w:rsid w:val="009525BF"/>
    <w:rsid w:val="00953190"/>
    <w:rsid w:val="009547D9"/>
    <w:rsid w:val="009547DC"/>
    <w:rsid w:val="0095488B"/>
    <w:rsid w:val="00955018"/>
    <w:rsid w:val="009555A0"/>
    <w:rsid w:val="0096019B"/>
    <w:rsid w:val="00962ABB"/>
    <w:rsid w:val="00962AC6"/>
    <w:rsid w:val="00962B30"/>
    <w:rsid w:val="00962F17"/>
    <w:rsid w:val="00965C4A"/>
    <w:rsid w:val="00965FB5"/>
    <w:rsid w:val="00966714"/>
    <w:rsid w:val="00966C04"/>
    <w:rsid w:val="0096784B"/>
    <w:rsid w:val="00971B59"/>
    <w:rsid w:val="0097211F"/>
    <w:rsid w:val="00972FB3"/>
    <w:rsid w:val="0097536D"/>
    <w:rsid w:val="009767C5"/>
    <w:rsid w:val="009774BF"/>
    <w:rsid w:val="00980198"/>
    <w:rsid w:val="0098021A"/>
    <w:rsid w:val="00981BE7"/>
    <w:rsid w:val="00981FC8"/>
    <w:rsid w:val="009820F2"/>
    <w:rsid w:val="0098212E"/>
    <w:rsid w:val="009827B7"/>
    <w:rsid w:val="00983F2C"/>
    <w:rsid w:val="0098628D"/>
    <w:rsid w:val="00990308"/>
    <w:rsid w:val="00994E99"/>
    <w:rsid w:val="009953E3"/>
    <w:rsid w:val="009A0DE9"/>
    <w:rsid w:val="009A18A9"/>
    <w:rsid w:val="009A1DB3"/>
    <w:rsid w:val="009A2147"/>
    <w:rsid w:val="009A25B3"/>
    <w:rsid w:val="009A309F"/>
    <w:rsid w:val="009A4212"/>
    <w:rsid w:val="009A42CA"/>
    <w:rsid w:val="009A49BD"/>
    <w:rsid w:val="009A4F08"/>
    <w:rsid w:val="009A57B7"/>
    <w:rsid w:val="009A5929"/>
    <w:rsid w:val="009A5D7F"/>
    <w:rsid w:val="009A7505"/>
    <w:rsid w:val="009B032D"/>
    <w:rsid w:val="009B0868"/>
    <w:rsid w:val="009B09A2"/>
    <w:rsid w:val="009B15F5"/>
    <w:rsid w:val="009B21FC"/>
    <w:rsid w:val="009B241C"/>
    <w:rsid w:val="009B2DFE"/>
    <w:rsid w:val="009B45A7"/>
    <w:rsid w:val="009B694E"/>
    <w:rsid w:val="009C0078"/>
    <w:rsid w:val="009C0156"/>
    <w:rsid w:val="009C0BCD"/>
    <w:rsid w:val="009C0F0D"/>
    <w:rsid w:val="009C132D"/>
    <w:rsid w:val="009C2454"/>
    <w:rsid w:val="009C2D51"/>
    <w:rsid w:val="009C45F7"/>
    <w:rsid w:val="009C4E27"/>
    <w:rsid w:val="009C51EA"/>
    <w:rsid w:val="009C5D9A"/>
    <w:rsid w:val="009C6ADF"/>
    <w:rsid w:val="009C7392"/>
    <w:rsid w:val="009C782C"/>
    <w:rsid w:val="009D0C2D"/>
    <w:rsid w:val="009D1EB1"/>
    <w:rsid w:val="009D23DE"/>
    <w:rsid w:val="009D2AB8"/>
    <w:rsid w:val="009D448F"/>
    <w:rsid w:val="009D6234"/>
    <w:rsid w:val="009D6631"/>
    <w:rsid w:val="009D6635"/>
    <w:rsid w:val="009D6F5D"/>
    <w:rsid w:val="009D77A9"/>
    <w:rsid w:val="009E115C"/>
    <w:rsid w:val="009E353A"/>
    <w:rsid w:val="009E3587"/>
    <w:rsid w:val="009E3A2A"/>
    <w:rsid w:val="009E418B"/>
    <w:rsid w:val="009E4F60"/>
    <w:rsid w:val="009E5F14"/>
    <w:rsid w:val="009E618B"/>
    <w:rsid w:val="009E6394"/>
    <w:rsid w:val="009E6A27"/>
    <w:rsid w:val="009E75AC"/>
    <w:rsid w:val="009E76DF"/>
    <w:rsid w:val="009F1352"/>
    <w:rsid w:val="009F147C"/>
    <w:rsid w:val="009F232D"/>
    <w:rsid w:val="009F41F6"/>
    <w:rsid w:val="009F4624"/>
    <w:rsid w:val="009F4D23"/>
    <w:rsid w:val="009F514F"/>
    <w:rsid w:val="009F5E52"/>
    <w:rsid w:val="009F65CE"/>
    <w:rsid w:val="009F6806"/>
    <w:rsid w:val="009F7EBB"/>
    <w:rsid w:val="00A00382"/>
    <w:rsid w:val="00A0052E"/>
    <w:rsid w:val="00A00BE4"/>
    <w:rsid w:val="00A00EB8"/>
    <w:rsid w:val="00A02606"/>
    <w:rsid w:val="00A02AF0"/>
    <w:rsid w:val="00A03927"/>
    <w:rsid w:val="00A05ADB"/>
    <w:rsid w:val="00A06E84"/>
    <w:rsid w:val="00A077F7"/>
    <w:rsid w:val="00A07D0C"/>
    <w:rsid w:val="00A103AB"/>
    <w:rsid w:val="00A10525"/>
    <w:rsid w:val="00A120B0"/>
    <w:rsid w:val="00A13462"/>
    <w:rsid w:val="00A13ABE"/>
    <w:rsid w:val="00A14AF5"/>
    <w:rsid w:val="00A155BE"/>
    <w:rsid w:val="00A15B13"/>
    <w:rsid w:val="00A15C20"/>
    <w:rsid w:val="00A17357"/>
    <w:rsid w:val="00A1798C"/>
    <w:rsid w:val="00A17C5A"/>
    <w:rsid w:val="00A17D48"/>
    <w:rsid w:val="00A20D5A"/>
    <w:rsid w:val="00A2239B"/>
    <w:rsid w:val="00A23320"/>
    <w:rsid w:val="00A2564A"/>
    <w:rsid w:val="00A263E6"/>
    <w:rsid w:val="00A26B5F"/>
    <w:rsid w:val="00A2794C"/>
    <w:rsid w:val="00A27F4B"/>
    <w:rsid w:val="00A30AA5"/>
    <w:rsid w:val="00A30D0A"/>
    <w:rsid w:val="00A31448"/>
    <w:rsid w:val="00A31BE4"/>
    <w:rsid w:val="00A33AD0"/>
    <w:rsid w:val="00A355E7"/>
    <w:rsid w:val="00A35A29"/>
    <w:rsid w:val="00A35EEB"/>
    <w:rsid w:val="00A35FC3"/>
    <w:rsid w:val="00A371E8"/>
    <w:rsid w:val="00A372CF"/>
    <w:rsid w:val="00A37918"/>
    <w:rsid w:val="00A37B33"/>
    <w:rsid w:val="00A37B6A"/>
    <w:rsid w:val="00A404C7"/>
    <w:rsid w:val="00A40787"/>
    <w:rsid w:val="00A41CD2"/>
    <w:rsid w:val="00A43795"/>
    <w:rsid w:val="00A442C1"/>
    <w:rsid w:val="00A44317"/>
    <w:rsid w:val="00A44F78"/>
    <w:rsid w:val="00A4596C"/>
    <w:rsid w:val="00A459B3"/>
    <w:rsid w:val="00A4714D"/>
    <w:rsid w:val="00A47F95"/>
    <w:rsid w:val="00A505AD"/>
    <w:rsid w:val="00A508B9"/>
    <w:rsid w:val="00A515C0"/>
    <w:rsid w:val="00A533E4"/>
    <w:rsid w:val="00A54AF2"/>
    <w:rsid w:val="00A560E2"/>
    <w:rsid w:val="00A601D2"/>
    <w:rsid w:val="00A60862"/>
    <w:rsid w:val="00A60B46"/>
    <w:rsid w:val="00A61360"/>
    <w:rsid w:val="00A619DD"/>
    <w:rsid w:val="00A62059"/>
    <w:rsid w:val="00A64175"/>
    <w:rsid w:val="00A6520A"/>
    <w:rsid w:val="00A658F0"/>
    <w:rsid w:val="00A67BDF"/>
    <w:rsid w:val="00A67D3B"/>
    <w:rsid w:val="00A702D1"/>
    <w:rsid w:val="00A7134B"/>
    <w:rsid w:val="00A71741"/>
    <w:rsid w:val="00A71E34"/>
    <w:rsid w:val="00A7237D"/>
    <w:rsid w:val="00A726CF"/>
    <w:rsid w:val="00A73379"/>
    <w:rsid w:val="00A74D80"/>
    <w:rsid w:val="00A74DCC"/>
    <w:rsid w:val="00A75439"/>
    <w:rsid w:val="00A7606C"/>
    <w:rsid w:val="00A76B6C"/>
    <w:rsid w:val="00A8032E"/>
    <w:rsid w:val="00A808A4"/>
    <w:rsid w:val="00A81D3E"/>
    <w:rsid w:val="00A81EA2"/>
    <w:rsid w:val="00A832EE"/>
    <w:rsid w:val="00A83417"/>
    <w:rsid w:val="00A84C5F"/>
    <w:rsid w:val="00A91D07"/>
    <w:rsid w:val="00A91F80"/>
    <w:rsid w:val="00A9236F"/>
    <w:rsid w:val="00A92724"/>
    <w:rsid w:val="00A93123"/>
    <w:rsid w:val="00A945D4"/>
    <w:rsid w:val="00A94C8D"/>
    <w:rsid w:val="00A95DDC"/>
    <w:rsid w:val="00A97203"/>
    <w:rsid w:val="00A97589"/>
    <w:rsid w:val="00A9775C"/>
    <w:rsid w:val="00A97F70"/>
    <w:rsid w:val="00AA0242"/>
    <w:rsid w:val="00AA0649"/>
    <w:rsid w:val="00AA0735"/>
    <w:rsid w:val="00AA09A4"/>
    <w:rsid w:val="00AA3DC4"/>
    <w:rsid w:val="00AA48E4"/>
    <w:rsid w:val="00AA56FF"/>
    <w:rsid w:val="00AA5741"/>
    <w:rsid w:val="00AA7B37"/>
    <w:rsid w:val="00AB0006"/>
    <w:rsid w:val="00AB0BAC"/>
    <w:rsid w:val="00AB1016"/>
    <w:rsid w:val="00AB11DA"/>
    <w:rsid w:val="00AB27AD"/>
    <w:rsid w:val="00AB2E36"/>
    <w:rsid w:val="00AB3407"/>
    <w:rsid w:val="00AB41FF"/>
    <w:rsid w:val="00AB426F"/>
    <w:rsid w:val="00AB5024"/>
    <w:rsid w:val="00AB7436"/>
    <w:rsid w:val="00AC1024"/>
    <w:rsid w:val="00AC1594"/>
    <w:rsid w:val="00AC1832"/>
    <w:rsid w:val="00AC1F19"/>
    <w:rsid w:val="00AC2532"/>
    <w:rsid w:val="00AC2C5E"/>
    <w:rsid w:val="00AC51FD"/>
    <w:rsid w:val="00AC55F5"/>
    <w:rsid w:val="00AC57C2"/>
    <w:rsid w:val="00AC5F6F"/>
    <w:rsid w:val="00AC609F"/>
    <w:rsid w:val="00AC687C"/>
    <w:rsid w:val="00AC79FC"/>
    <w:rsid w:val="00AC7A77"/>
    <w:rsid w:val="00AD085F"/>
    <w:rsid w:val="00AD1414"/>
    <w:rsid w:val="00AD2867"/>
    <w:rsid w:val="00AD29FE"/>
    <w:rsid w:val="00AD2C24"/>
    <w:rsid w:val="00AD30B0"/>
    <w:rsid w:val="00AD359A"/>
    <w:rsid w:val="00AD3761"/>
    <w:rsid w:val="00AD6334"/>
    <w:rsid w:val="00AD63CB"/>
    <w:rsid w:val="00AE045B"/>
    <w:rsid w:val="00AE051E"/>
    <w:rsid w:val="00AE0751"/>
    <w:rsid w:val="00AE0CDF"/>
    <w:rsid w:val="00AE1724"/>
    <w:rsid w:val="00AE1DFC"/>
    <w:rsid w:val="00AE1ECF"/>
    <w:rsid w:val="00AE295C"/>
    <w:rsid w:val="00AE29C2"/>
    <w:rsid w:val="00AE3CE5"/>
    <w:rsid w:val="00AE4C9F"/>
    <w:rsid w:val="00AE5B01"/>
    <w:rsid w:val="00AE5C9F"/>
    <w:rsid w:val="00AE63CC"/>
    <w:rsid w:val="00AE7AD1"/>
    <w:rsid w:val="00AF0854"/>
    <w:rsid w:val="00AF0DAE"/>
    <w:rsid w:val="00AF148F"/>
    <w:rsid w:val="00AF1491"/>
    <w:rsid w:val="00AF1906"/>
    <w:rsid w:val="00AF2CAB"/>
    <w:rsid w:val="00AF4886"/>
    <w:rsid w:val="00AF5530"/>
    <w:rsid w:val="00AF653D"/>
    <w:rsid w:val="00AF7589"/>
    <w:rsid w:val="00AF7727"/>
    <w:rsid w:val="00B00F98"/>
    <w:rsid w:val="00B02160"/>
    <w:rsid w:val="00B021C2"/>
    <w:rsid w:val="00B031B3"/>
    <w:rsid w:val="00B0493C"/>
    <w:rsid w:val="00B04CAD"/>
    <w:rsid w:val="00B0695B"/>
    <w:rsid w:val="00B06D15"/>
    <w:rsid w:val="00B0702F"/>
    <w:rsid w:val="00B07CA6"/>
    <w:rsid w:val="00B10EBB"/>
    <w:rsid w:val="00B149A5"/>
    <w:rsid w:val="00B16C57"/>
    <w:rsid w:val="00B174A1"/>
    <w:rsid w:val="00B174EB"/>
    <w:rsid w:val="00B17950"/>
    <w:rsid w:val="00B20994"/>
    <w:rsid w:val="00B20A66"/>
    <w:rsid w:val="00B20ABD"/>
    <w:rsid w:val="00B213E2"/>
    <w:rsid w:val="00B22ECA"/>
    <w:rsid w:val="00B23A87"/>
    <w:rsid w:val="00B24D50"/>
    <w:rsid w:val="00B26075"/>
    <w:rsid w:val="00B267D0"/>
    <w:rsid w:val="00B278E1"/>
    <w:rsid w:val="00B3005D"/>
    <w:rsid w:val="00B303E2"/>
    <w:rsid w:val="00B30407"/>
    <w:rsid w:val="00B3138D"/>
    <w:rsid w:val="00B320A6"/>
    <w:rsid w:val="00B32EEA"/>
    <w:rsid w:val="00B33B3F"/>
    <w:rsid w:val="00B34632"/>
    <w:rsid w:val="00B34A62"/>
    <w:rsid w:val="00B3584A"/>
    <w:rsid w:val="00B35E8A"/>
    <w:rsid w:val="00B36CF6"/>
    <w:rsid w:val="00B36F7F"/>
    <w:rsid w:val="00B370D3"/>
    <w:rsid w:val="00B37AC9"/>
    <w:rsid w:val="00B43A94"/>
    <w:rsid w:val="00B44AC5"/>
    <w:rsid w:val="00B44B20"/>
    <w:rsid w:val="00B44FFF"/>
    <w:rsid w:val="00B459CD"/>
    <w:rsid w:val="00B46CED"/>
    <w:rsid w:val="00B474B1"/>
    <w:rsid w:val="00B51034"/>
    <w:rsid w:val="00B522BE"/>
    <w:rsid w:val="00B52815"/>
    <w:rsid w:val="00B529A6"/>
    <w:rsid w:val="00B52A54"/>
    <w:rsid w:val="00B538A5"/>
    <w:rsid w:val="00B53B86"/>
    <w:rsid w:val="00B54553"/>
    <w:rsid w:val="00B556D8"/>
    <w:rsid w:val="00B56301"/>
    <w:rsid w:val="00B56894"/>
    <w:rsid w:val="00B56930"/>
    <w:rsid w:val="00B56A0F"/>
    <w:rsid w:val="00B57D3E"/>
    <w:rsid w:val="00B60360"/>
    <w:rsid w:val="00B60391"/>
    <w:rsid w:val="00B60548"/>
    <w:rsid w:val="00B60DF7"/>
    <w:rsid w:val="00B611E2"/>
    <w:rsid w:val="00B61221"/>
    <w:rsid w:val="00B6193F"/>
    <w:rsid w:val="00B62983"/>
    <w:rsid w:val="00B64122"/>
    <w:rsid w:val="00B6458D"/>
    <w:rsid w:val="00B64F11"/>
    <w:rsid w:val="00B673B6"/>
    <w:rsid w:val="00B70C3D"/>
    <w:rsid w:val="00B70EBF"/>
    <w:rsid w:val="00B71718"/>
    <w:rsid w:val="00B72D4D"/>
    <w:rsid w:val="00B737E2"/>
    <w:rsid w:val="00B757D7"/>
    <w:rsid w:val="00B76208"/>
    <w:rsid w:val="00B80B91"/>
    <w:rsid w:val="00B814F6"/>
    <w:rsid w:val="00B82C08"/>
    <w:rsid w:val="00B83C84"/>
    <w:rsid w:val="00B83D3B"/>
    <w:rsid w:val="00B83FB1"/>
    <w:rsid w:val="00B84DC1"/>
    <w:rsid w:val="00B86CFC"/>
    <w:rsid w:val="00B8727C"/>
    <w:rsid w:val="00B872DA"/>
    <w:rsid w:val="00B87F76"/>
    <w:rsid w:val="00B9000E"/>
    <w:rsid w:val="00B924E2"/>
    <w:rsid w:val="00B93702"/>
    <w:rsid w:val="00B93805"/>
    <w:rsid w:val="00B93FB6"/>
    <w:rsid w:val="00B9447E"/>
    <w:rsid w:val="00B94778"/>
    <w:rsid w:val="00B952CD"/>
    <w:rsid w:val="00B973E0"/>
    <w:rsid w:val="00B97D97"/>
    <w:rsid w:val="00BA0785"/>
    <w:rsid w:val="00BA1FDA"/>
    <w:rsid w:val="00BA373E"/>
    <w:rsid w:val="00BA3BB7"/>
    <w:rsid w:val="00BA6490"/>
    <w:rsid w:val="00BA7004"/>
    <w:rsid w:val="00BA7D90"/>
    <w:rsid w:val="00BB00E4"/>
    <w:rsid w:val="00BB03CD"/>
    <w:rsid w:val="00BB08F8"/>
    <w:rsid w:val="00BB0A4C"/>
    <w:rsid w:val="00BB0C51"/>
    <w:rsid w:val="00BB2819"/>
    <w:rsid w:val="00BB37A4"/>
    <w:rsid w:val="00BB3A8C"/>
    <w:rsid w:val="00BB3F2A"/>
    <w:rsid w:val="00BB6AA8"/>
    <w:rsid w:val="00BB6D62"/>
    <w:rsid w:val="00BB7263"/>
    <w:rsid w:val="00BC2591"/>
    <w:rsid w:val="00BC2C0B"/>
    <w:rsid w:val="00BC3421"/>
    <w:rsid w:val="00BC4B7F"/>
    <w:rsid w:val="00BC4C1B"/>
    <w:rsid w:val="00BC6608"/>
    <w:rsid w:val="00BC72F0"/>
    <w:rsid w:val="00BC7926"/>
    <w:rsid w:val="00BC7F17"/>
    <w:rsid w:val="00BD0827"/>
    <w:rsid w:val="00BD091F"/>
    <w:rsid w:val="00BD1E84"/>
    <w:rsid w:val="00BD36B1"/>
    <w:rsid w:val="00BD3A42"/>
    <w:rsid w:val="00BD3E1E"/>
    <w:rsid w:val="00BD55ED"/>
    <w:rsid w:val="00BD5A53"/>
    <w:rsid w:val="00BD5B0B"/>
    <w:rsid w:val="00BD61C7"/>
    <w:rsid w:val="00BD672C"/>
    <w:rsid w:val="00BD6B8C"/>
    <w:rsid w:val="00BD72B5"/>
    <w:rsid w:val="00BD7AE0"/>
    <w:rsid w:val="00BD7C12"/>
    <w:rsid w:val="00BD7F3C"/>
    <w:rsid w:val="00BE0B43"/>
    <w:rsid w:val="00BE50A0"/>
    <w:rsid w:val="00BE5D9B"/>
    <w:rsid w:val="00BE6B0E"/>
    <w:rsid w:val="00BF0CFC"/>
    <w:rsid w:val="00BF1A6C"/>
    <w:rsid w:val="00BF2D79"/>
    <w:rsid w:val="00BF33D8"/>
    <w:rsid w:val="00BF3EBD"/>
    <w:rsid w:val="00BF4BE8"/>
    <w:rsid w:val="00C0131B"/>
    <w:rsid w:val="00C0167A"/>
    <w:rsid w:val="00C026AD"/>
    <w:rsid w:val="00C03A3F"/>
    <w:rsid w:val="00C03B07"/>
    <w:rsid w:val="00C0542C"/>
    <w:rsid w:val="00C058E0"/>
    <w:rsid w:val="00C073A2"/>
    <w:rsid w:val="00C1037C"/>
    <w:rsid w:val="00C10515"/>
    <w:rsid w:val="00C10625"/>
    <w:rsid w:val="00C132C9"/>
    <w:rsid w:val="00C1491D"/>
    <w:rsid w:val="00C158A5"/>
    <w:rsid w:val="00C16950"/>
    <w:rsid w:val="00C20458"/>
    <w:rsid w:val="00C215A3"/>
    <w:rsid w:val="00C22698"/>
    <w:rsid w:val="00C22FB0"/>
    <w:rsid w:val="00C242D8"/>
    <w:rsid w:val="00C252BD"/>
    <w:rsid w:val="00C25B2E"/>
    <w:rsid w:val="00C25F8B"/>
    <w:rsid w:val="00C2608D"/>
    <w:rsid w:val="00C266EB"/>
    <w:rsid w:val="00C278FA"/>
    <w:rsid w:val="00C32A9E"/>
    <w:rsid w:val="00C34010"/>
    <w:rsid w:val="00C34651"/>
    <w:rsid w:val="00C36B76"/>
    <w:rsid w:val="00C372F6"/>
    <w:rsid w:val="00C40424"/>
    <w:rsid w:val="00C40B02"/>
    <w:rsid w:val="00C41547"/>
    <w:rsid w:val="00C4168B"/>
    <w:rsid w:val="00C43AA8"/>
    <w:rsid w:val="00C44928"/>
    <w:rsid w:val="00C449E2"/>
    <w:rsid w:val="00C47823"/>
    <w:rsid w:val="00C479F5"/>
    <w:rsid w:val="00C50DD6"/>
    <w:rsid w:val="00C52F38"/>
    <w:rsid w:val="00C53047"/>
    <w:rsid w:val="00C53921"/>
    <w:rsid w:val="00C548FB"/>
    <w:rsid w:val="00C54EDD"/>
    <w:rsid w:val="00C55612"/>
    <w:rsid w:val="00C5594B"/>
    <w:rsid w:val="00C56003"/>
    <w:rsid w:val="00C578C9"/>
    <w:rsid w:val="00C57A25"/>
    <w:rsid w:val="00C61C24"/>
    <w:rsid w:val="00C63AC8"/>
    <w:rsid w:val="00C63DF9"/>
    <w:rsid w:val="00C66714"/>
    <w:rsid w:val="00C66C1E"/>
    <w:rsid w:val="00C70401"/>
    <w:rsid w:val="00C70CB9"/>
    <w:rsid w:val="00C70EE8"/>
    <w:rsid w:val="00C71992"/>
    <w:rsid w:val="00C71A19"/>
    <w:rsid w:val="00C80C39"/>
    <w:rsid w:val="00C829CF"/>
    <w:rsid w:val="00C82A6F"/>
    <w:rsid w:val="00C82D56"/>
    <w:rsid w:val="00C82DFD"/>
    <w:rsid w:val="00C82F58"/>
    <w:rsid w:val="00C85997"/>
    <w:rsid w:val="00C9132A"/>
    <w:rsid w:val="00C91A0A"/>
    <w:rsid w:val="00C91FEC"/>
    <w:rsid w:val="00C92F47"/>
    <w:rsid w:val="00C93F5F"/>
    <w:rsid w:val="00C947E4"/>
    <w:rsid w:val="00C95233"/>
    <w:rsid w:val="00C9710B"/>
    <w:rsid w:val="00CA0991"/>
    <w:rsid w:val="00CA37A6"/>
    <w:rsid w:val="00CA4533"/>
    <w:rsid w:val="00CA4D3D"/>
    <w:rsid w:val="00CA56CE"/>
    <w:rsid w:val="00CA5710"/>
    <w:rsid w:val="00CA59EF"/>
    <w:rsid w:val="00CA5EFE"/>
    <w:rsid w:val="00CA7DB7"/>
    <w:rsid w:val="00CB03CC"/>
    <w:rsid w:val="00CB12E2"/>
    <w:rsid w:val="00CB28B0"/>
    <w:rsid w:val="00CB32F8"/>
    <w:rsid w:val="00CB36C1"/>
    <w:rsid w:val="00CB5685"/>
    <w:rsid w:val="00CB6C2D"/>
    <w:rsid w:val="00CB6FFA"/>
    <w:rsid w:val="00CB7548"/>
    <w:rsid w:val="00CC1289"/>
    <w:rsid w:val="00CC175C"/>
    <w:rsid w:val="00CC2FF0"/>
    <w:rsid w:val="00CC3B73"/>
    <w:rsid w:val="00CC5275"/>
    <w:rsid w:val="00CC574B"/>
    <w:rsid w:val="00CC588A"/>
    <w:rsid w:val="00CC5CEA"/>
    <w:rsid w:val="00CC5DD8"/>
    <w:rsid w:val="00CC6096"/>
    <w:rsid w:val="00CC6394"/>
    <w:rsid w:val="00CC6E1D"/>
    <w:rsid w:val="00CC7010"/>
    <w:rsid w:val="00CC754F"/>
    <w:rsid w:val="00CD0519"/>
    <w:rsid w:val="00CD075E"/>
    <w:rsid w:val="00CD0D72"/>
    <w:rsid w:val="00CD1BBF"/>
    <w:rsid w:val="00CD1D3F"/>
    <w:rsid w:val="00CD1F00"/>
    <w:rsid w:val="00CD2117"/>
    <w:rsid w:val="00CD347B"/>
    <w:rsid w:val="00CD3E82"/>
    <w:rsid w:val="00CD4675"/>
    <w:rsid w:val="00CD562E"/>
    <w:rsid w:val="00CD754F"/>
    <w:rsid w:val="00CD7714"/>
    <w:rsid w:val="00CD7A67"/>
    <w:rsid w:val="00CE0682"/>
    <w:rsid w:val="00CE0DAB"/>
    <w:rsid w:val="00CE212B"/>
    <w:rsid w:val="00CE463A"/>
    <w:rsid w:val="00CE5179"/>
    <w:rsid w:val="00CE52F7"/>
    <w:rsid w:val="00CE553E"/>
    <w:rsid w:val="00CE5FA4"/>
    <w:rsid w:val="00CE66AF"/>
    <w:rsid w:val="00CE6C08"/>
    <w:rsid w:val="00CE7078"/>
    <w:rsid w:val="00CE7EA9"/>
    <w:rsid w:val="00CE7F8A"/>
    <w:rsid w:val="00CF12AD"/>
    <w:rsid w:val="00CF132B"/>
    <w:rsid w:val="00CF3C7B"/>
    <w:rsid w:val="00CF3F04"/>
    <w:rsid w:val="00CF6537"/>
    <w:rsid w:val="00CF6E0E"/>
    <w:rsid w:val="00CF7F43"/>
    <w:rsid w:val="00D000AE"/>
    <w:rsid w:val="00D0193C"/>
    <w:rsid w:val="00D02A66"/>
    <w:rsid w:val="00D03B1A"/>
    <w:rsid w:val="00D04E22"/>
    <w:rsid w:val="00D06508"/>
    <w:rsid w:val="00D1089B"/>
    <w:rsid w:val="00D109CE"/>
    <w:rsid w:val="00D10C53"/>
    <w:rsid w:val="00D10EEF"/>
    <w:rsid w:val="00D132B9"/>
    <w:rsid w:val="00D134AB"/>
    <w:rsid w:val="00D13A36"/>
    <w:rsid w:val="00D14349"/>
    <w:rsid w:val="00D17FAE"/>
    <w:rsid w:val="00D20147"/>
    <w:rsid w:val="00D20CC1"/>
    <w:rsid w:val="00D233E4"/>
    <w:rsid w:val="00D23561"/>
    <w:rsid w:val="00D24D9B"/>
    <w:rsid w:val="00D251BE"/>
    <w:rsid w:val="00D25A11"/>
    <w:rsid w:val="00D27583"/>
    <w:rsid w:val="00D30FBE"/>
    <w:rsid w:val="00D31962"/>
    <w:rsid w:val="00D3338F"/>
    <w:rsid w:val="00D33D11"/>
    <w:rsid w:val="00D34859"/>
    <w:rsid w:val="00D35473"/>
    <w:rsid w:val="00D36E38"/>
    <w:rsid w:val="00D370E3"/>
    <w:rsid w:val="00D401B4"/>
    <w:rsid w:val="00D40526"/>
    <w:rsid w:val="00D40F11"/>
    <w:rsid w:val="00D41040"/>
    <w:rsid w:val="00D41361"/>
    <w:rsid w:val="00D41D7D"/>
    <w:rsid w:val="00D43F91"/>
    <w:rsid w:val="00D44468"/>
    <w:rsid w:val="00D45ACA"/>
    <w:rsid w:val="00D45F1C"/>
    <w:rsid w:val="00D46656"/>
    <w:rsid w:val="00D46C50"/>
    <w:rsid w:val="00D508D3"/>
    <w:rsid w:val="00D509CD"/>
    <w:rsid w:val="00D50E68"/>
    <w:rsid w:val="00D519F3"/>
    <w:rsid w:val="00D52AF1"/>
    <w:rsid w:val="00D5410D"/>
    <w:rsid w:val="00D54377"/>
    <w:rsid w:val="00D543D2"/>
    <w:rsid w:val="00D548EE"/>
    <w:rsid w:val="00D5569E"/>
    <w:rsid w:val="00D57152"/>
    <w:rsid w:val="00D5765A"/>
    <w:rsid w:val="00D602F9"/>
    <w:rsid w:val="00D6052F"/>
    <w:rsid w:val="00D62F05"/>
    <w:rsid w:val="00D64BB0"/>
    <w:rsid w:val="00D66188"/>
    <w:rsid w:val="00D67D90"/>
    <w:rsid w:val="00D70B4D"/>
    <w:rsid w:val="00D70C1D"/>
    <w:rsid w:val="00D72164"/>
    <w:rsid w:val="00D72A81"/>
    <w:rsid w:val="00D73AAA"/>
    <w:rsid w:val="00D74595"/>
    <w:rsid w:val="00D75346"/>
    <w:rsid w:val="00D75DD6"/>
    <w:rsid w:val="00D80CAF"/>
    <w:rsid w:val="00D811B7"/>
    <w:rsid w:val="00D816B3"/>
    <w:rsid w:val="00D8248F"/>
    <w:rsid w:val="00D83B43"/>
    <w:rsid w:val="00D83C10"/>
    <w:rsid w:val="00D84F97"/>
    <w:rsid w:val="00D85973"/>
    <w:rsid w:val="00D86373"/>
    <w:rsid w:val="00D87069"/>
    <w:rsid w:val="00D871F8"/>
    <w:rsid w:val="00D873B0"/>
    <w:rsid w:val="00D90BF5"/>
    <w:rsid w:val="00D91C2C"/>
    <w:rsid w:val="00D91C5D"/>
    <w:rsid w:val="00D93863"/>
    <w:rsid w:val="00D94119"/>
    <w:rsid w:val="00D9530F"/>
    <w:rsid w:val="00D95613"/>
    <w:rsid w:val="00D97E62"/>
    <w:rsid w:val="00DA0608"/>
    <w:rsid w:val="00DA0CBF"/>
    <w:rsid w:val="00DA2BE1"/>
    <w:rsid w:val="00DA56B9"/>
    <w:rsid w:val="00DA5A5B"/>
    <w:rsid w:val="00DA6C1D"/>
    <w:rsid w:val="00DA6F55"/>
    <w:rsid w:val="00DA70C5"/>
    <w:rsid w:val="00DA766A"/>
    <w:rsid w:val="00DA7863"/>
    <w:rsid w:val="00DA7D65"/>
    <w:rsid w:val="00DB2125"/>
    <w:rsid w:val="00DB5105"/>
    <w:rsid w:val="00DB5E89"/>
    <w:rsid w:val="00DB6453"/>
    <w:rsid w:val="00DB6EE7"/>
    <w:rsid w:val="00DB7EA5"/>
    <w:rsid w:val="00DC1022"/>
    <w:rsid w:val="00DC1074"/>
    <w:rsid w:val="00DC22F5"/>
    <w:rsid w:val="00DC2882"/>
    <w:rsid w:val="00DC392D"/>
    <w:rsid w:val="00DC480A"/>
    <w:rsid w:val="00DC4D2A"/>
    <w:rsid w:val="00DC523F"/>
    <w:rsid w:val="00DC571E"/>
    <w:rsid w:val="00DC5C3D"/>
    <w:rsid w:val="00DC5F73"/>
    <w:rsid w:val="00DC7658"/>
    <w:rsid w:val="00DD04BF"/>
    <w:rsid w:val="00DD0C5C"/>
    <w:rsid w:val="00DD0F12"/>
    <w:rsid w:val="00DD1E4C"/>
    <w:rsid w:val="00DD423E"/>
    <w:rsid w:val="00DD4E58"/>
    <w:rsid w:val="00DD6D1E"/>
    <w:rsid w:val="00DD764C"/>
    <w:rsid w:val="00DE0D91"/>
    <w:rsid w:val="00DE170F"/>
    <w:rsid w:val="00DE1CCA"/>
    <w:rsid w:val="00DE2BE2"/>
    <w:rsid w:val="00DE40DA"/>
    <w:rsid w:val="00DE4D4F"/>
    <w:rsid w:val="00DE50AD"/>
    <w:rsid w:val="00DE557A"/>
    <w:rsid w:val="00DE5DB2"/>
    <w:rsid w:val="00DE5F0F"/>
    <w:rsid w:val="00DE6105"/>
    <w:rsid w:val="00DE6296"/>
    <w:rsid w:val="00DE7667"/>
    <w:rsid w:val="00DF0802"/>
    <w:rsid w:val="00DF0FC0"/>
    <w:rsid w:val="00DF2813"/>
    <w:rsid w:val="00DF2845"/>
    <w:rsid w:val="00DF3B82"/>
    <w:rsid w:val="00DF5B9F"/>
    <w:rsid w:val="00DF71FB"/>
    <w:rsid w:val="00DF726F"/>
    <w:rsid w:val="00DF7B74"/>
    <w:rsid w:val="00DF7DE5"/>
    <w:rsid w:val="00E0015B"/>
    <w:rsid w:val="00E009BD"/>
    <w:rsid w:val="00E00CBF"/>
    <w:rsid w:val="00E01018"/>
    <w:rsid w:val="00E023D2"/>
    <w:rsid w:val="00E02876"/>
    <w:rsid w:val="00E03527"/>
    <w:rsid w:val="00E05013"/>
    <w:rsid w:val="00E052B1"/>
    <w:rsid w:val="00E0574E"/>
    <w:rsid w:val="00E058A2"/>
    <w:rsid w:val="00E05C5B"/>
    <w:rsid w:val="00E07D58"/>
    <w:rsid w:val="00E07FE2"/>
    <w:rsid w:val="00E110B7"/>
    <w:rsid w:val="00E11742"/>
    <w:rsid w:val="00E126DC"/>
    <w:rsid w:val="00E130E1"/>
    <w:rsid w:val="00E140D6"/>
    <w:rsid w:val="00E150E2"/>
    <w:rsid w:val="00E15DC6"/>
    <w:rsid w:val="00E15DCB"/>
    <w:rsid w:val="00E16FB7"/>
    <w:rsid w:val="00E17E3F"/>
    <w:rsid w:val="00E17E4D"/>
    <w:rsid w:val="00E2005A"/>
    <w:rsid w:val="00E214C3"/>
    <w:rsid w:val="00E22E77"/>
    <w:rsid w:val="00E23A8D"/>
    <w:rsid w:val="00E23F15"/>
    <w:rsid w:val="00E251E5"/>
    <w:rsid w:val="00E258EA"/>
    <w:rsid w:val="00E25A9A"/>
    <w:rsid w:val="00E26DAE"/>
    <w:rsid w:val="00E27360"/>
    <w:rsid w:val="00E30CB2"/>
    <w:rsid w:val="00E30F18"/>
    <w:rsid w:val="00E317A7"/>
    <w:rsid w:val="00E31946"/>
    <w:rsid w:val="00E31B71"/>
    <w:rsid w:val="00E32B66"/>
    <w:rsid w:val="00E33CB3"/>
    <w:rsid w:val="00E34A75"/>
    <w:rsid w:val="00E35C22"/>
    <w:rsid w:val="00E36578"/>
    <w:rsid w:val="00E36B1F"/>
    <w:rsid w:val="00E375EE"/>
    <w:rsid w:val="00E40060"/>
    <w:rsid w:val="00E40321"/>
    <w:rsid w:val="00E420C7"/>
    <w:rsid w:val="00E43001"/>
    <w:rsid w:val="00E43082"/>
    <w:rsid w:val="00E43476"/>
    <w:rsid w:val="00E43BA8"/>
    <w:rsid w:val="00E43D2F"/>
    <w:rsid w:val="00E44C8D"/>
    <w:rsid w:val="00E45746"/>
    <w:rsid w:val="00E46BA9"/>
    <w:rsid w:val="00E507C7"/>
    <w:rsid w:val="00E526B1"/>
    <w:rsid w:val="00E52BD8"/>
    <w:rsid w:val="00E52E20"/>
    <w:rsid w:val="00E5483C"/>
    <w:rsid w:val="00E54F32"/>
    <w:rsid w:val="00E55B86"/>
    <w:rsid w:val="00E57566"/>
    <w:rsid w:val="00E57AAB"/>
    <w:rsid w:val="00E6050A"/>
    <w:rsid w:val="00E6148F"/>
    <w:rsid w:val="00E61BB6"/>
    <w:rsid w:val="00E6269A"/>
    <w:rsid w:val="00E6512C"/>
    <w:rsid w:val="00E65B0B"/>
    <w:rsid w:val="00E66DCE"/>
    <w:rsid w:val="00E67BE2"/>
    <w:rsid w:val="00E72D27"/>
    <w:rsid w:val="00E73363"/>
    <w:rsid w:val="00E740AC"/>
    <w:rsid w:val="00E76482"/>
    <w:rsid w:val="00E8029F"/>
    <w:rsid w:val="00E8068B"/>
    <w:rsid w:val="00E80732"/>
    <w:rsid w:val="00E80D13"/>
    <w:rsid w:val="00E814B7"/>
    <w:rsid w:val="00E82829"/>
    <w:rsid w:val="00E83A84"/>
    <w:rsid w:val="00E83FA0"/>
    <w:rsid w:val="00E84B23"/>
    <w:rsid w:val="00E8528C"/>
    <w:rsid w:val="00E8604F"/>
    <w:rsid w:val="00E861AC"/>
    <w:rsid w:val="00E8679D"/>
    <w:rsid w:val="00E8777F"/>
    <w:rsid w:val="00E878A3"/>
    <w:rsid w:val="00E9066B"/>
    <w:rsid w:val="00E909C2"/>
    <w:rsid w:val="00E90E32"/>
    <w:rsid w:val="00E91774"/>
    <w:rsid w:val="00E922A6"/>
    <w:rsid w:val="00E92F27"/>
    <w:rsid w:val="00E9497D"/>
    <w:rsid w:val="00E94B50"/>
    <w:rsid w:val="00E95249"/>
    <w:rsid w:val="00E95C4C"/>
    <w:rsid w:val="00E96265"/>
    <w:rsid w:val="00E9691E"/>
    <w:rsid w:val="00E97540"/>
    <w:rsid w:val="00EA2D48"/>
    <w:rsid w:val="00EA2E17"/>
    <w:rsid w:val="00EA497E"/>
    <w:rsid w:val="00EA6A9E"/>
    <w:rsid w:val="00EA6CA5"/>
    <w:rsid w:val="00EA7407"/>
    <w:rsid w:val="00EA7464"/>
    <w:rsid w:val="00EB05B6"/>
    <w:rsid w:val="00EB1187"/>
    <w:rsid w:val="00EB1548"/>
    <w:rsid w:val="00EB3322"/>
    <w:rsid w:val="00EB35DA"/>
    <w:rsid w:val="00EB3D63"/>
    <w:rsid w:val="00EB3ECC"/>
    <w:rsid w:val="00EB43E2"/>
    <w:rsid w:val="00EB54E1"/>
    <w:rsid w:val="00EB59DB"/>
    <w:rsid w:val="00EB641C"/>
    <w:rsid w:val="00EB7A2D"/>
    <w:rsid w:val="00EB7B40"/>
    <w:rsid w:val="00EB7CE2"/>
    <w:rsid w:val="00EC0BEA"/>
    <w:rsid w:val="00EC146B"/>
    <w:rsid w:val="00EC2D11"/>
    <w:rsid w:val="00EC3C71"/>
    <w:rsid w:val="00EC5C42"/>
    <w:rsid w:val="00ED05EA"/>
    <w:rsid w:val="00ED0CB2"/>
    <w:rsid w:val="00ED2ADD"/>
    <w:rsid w:val="00ED42EE"/>
    <w:rsid w:val="00ED4C8D"/>
    <w:rsid w:val="00ED4D39"/>
    <w:rsid w:val="00ED63E5"/>
    <w:rsid w:val="00ED7004"/>
    <w:rsid w:val="00ED7159"/>
    <w:rsid w:val="00ED71B6"/>
    <w:rsid w:val="00ED7AE2"/>
    <w:rsid w:val="00EE0108"/>
    <w:rsid w:val="00EE0D4E"/>
    <w:rsid w:val="00EE129F"/>
    <w:rsid w:val="00EE16F2"/>
    <w:rsid w:val="00EE225A"/>
    <w:rsid w:val="00EE26A3"/>
    <w:rsid w:val="00EE2BD5"/>
    <w:rsid w:val="00EE3610"/>
    <w:rsid w:val="00EE370C"/>
    <w:rsid w:val="00EE391B"/>
    <w:rsid w:val="00EE3BB7"/>
    <w:rsid w:val="00EE437D"/>
    <w:rsid w:val="00EE4BF1"/>
    <w:rsid w:val="00EE551D"/>
    <w:rsid w:val="00EE57C9"/>
    <w:rsid w:val="00EE66E1"/>
    <w:rsid w:val="00EE7D8B"/>
    <w:rsid w:val="00EF0753"/>
    <w:rsid w:val="00EF1390"/>
    <w:rsid w:val="00EF2A02"/>
    <w:rsid w:val="00EF2BC5"/>
    <w:rsid w:val="00EF35A9"/>
    <w:rsid w:val="00EF5527"/>
    <w:rsid w:val="00EF5C75"/>
    <w:rsid w:val="00EF6D5C"/>
    <w:rsid w:val="00EF725C"/>
    <w:rsid w:val="00EF78E0"/>
    <w:rsid w:val="00F0203B"/>
    <w:rsid w:val="00F0213C"/>
    <w:rsid w:val="00F05038"/>
    <w:rsid w:val="00F075C2"/>
    <w:rsid w:val="00F07EE9"/>
    <w:rsid w:val="00F10245"/>
    <w:rsid w:val="00F13873"/>
    <w:rsid w:val="00F149A7"/>
    <w:rsid w:val="00F14DE7"/>
    <w:rsid w:val="00F15227"/>
    <w:rsid w:val="00F166E1"/>
    <w:rsid w:val="00F176F7"/>
    <w:rsid w:val="00F2188F"/>
    <w:rsid w:val="00F22B39"/>
    <w:rsid w:val="00F262B5"/>
    <w:rsid w:val="00F26650"/>
    <w:rsid w:val="00F2724E"/>
    <w:rsid w:val="00F2740B"/>
    <w:rsid w:val="00F27646"/>
    <w:rsid w:val="00F27CA7"/>
    <w:rsid w:val="00F31AE4"/>
    <w:rsid w:val="00F31C1A"/>
    <w:rsid w:val="00F32343"/>
    <w:rsid w:val="00F32FE2"/>
    <w:rsid w:val="00F3323F"/>
    <w:rsid w:val="00F3370B"/>
    <w:rsid w:val="00F337F2"/>
    <w:rsid w:val="00F35768"/>
    <w:rsid w:val="00F37139"/>
    <w:rsid w:val="00F4264A"/>
    <w:rsid w:val="00F429F5"/>
    <w:rsid w:val="00F4393D"/>
    <w:rsid w:val="00F43CA0"/>
    <w:rsid w:val="00F44055"/>
    <w:rsid w:val="00F44A0C"/>
    <w:rsid w:val="00F454E1"/>
    <w:rsid w:val="00F45542"/>
    <w:rsid w:val="00F4653E"/>
    <w:rsid w:val="00F51AFA"/>
    <w:rsid w:val="00F51BAC"/>
    <w:rsid w:val="00F52021"/>
    <w:rsid w:val="00F53646"/>
    <w:rsid w:val="00F537DE"/>
    <w:rsid w:val="00F5752A"/>
    <w:rsid w:val="00F57B1A"/>
    <w:rsid w:val="00F60FE2"/>
    <w:rsid w:val="00F63EE9"/>
    <w:rsid w:val="00F648B3"/>
    <w:rsid w:val="00F6578E"/>
    <w:rsid w:val="00F670FE"/>
    <w:rsid w:val="00F72F73"/>
    <w:rsid w:val="00F73580"/>
    <w:rsid w:val="00F75A66"/>
    <w:rsid w:val="00F76192"/>
    <w:rsid w:val="00F76243"/>
    <w:rsid w:val="00F765AF"/>
    <w:rsid w:val="00F76BBD"/>
    <w:rsid w:val="00F7767B"/>
    <w:rsid w:val="00F77AA0"/>
    <w:rsid w:val="00F8025D"/>
    <w:rsid w:val="00F80CA2"/>
    <w:rsid w:val="00F81283"/>
    <w:rsid w:val="00F842ED"/>
    <w:rsid w:val="00F8676F"/>
    <w:rsid w:val="00F86ABF"/>
    <w:rsid w:val="00F87530"/>
    <w:rsid w:val="00F90693"/>
    <w:rsid w:val="00F90AA2"/>
    <w:rsid w:val="00F9102A"/>
    <w:rsid w:val="00F91143"/>
    <w:rsid w:val="00F93874"/>
    <w:rsid w:val="00F94BB6"/>
    <w:rsid w:val="00F950AE"/>
    <w:rsid w:val="00F97291"/>
    <w:rsid w:val="00F976CD"/>
    <w:rsid w:val="00FA062E"/>
    <w:rsid w:val="00FA10B1"/>
    <w:rsid w:val="00FA30A5"/>
    <w:rsid w:val="00FA350D"/>
    <w:rsid w:val="00FA41BB"/>
    <w:rsid w:val="00FA5A1C"/>
    <w:rsid w:val="00FA5FA8"/>
    <w:rsid w:val="00FA5FC3"/>
    <w:rsid w:val="00FA634A"/>
    <w:rsid w:val="00FA63DA"/>
    <w:rsid w:val="00FA7528"/>
    <w:rsid w:val="00FA7F9F"/>
    <w:rsid w:val="00FB0A78"/>
    <w:rsid w:val="00FB0F4D"/>
    <w:rsid w:val="00FB1D04"/>
    <w:rsid w:val="00FB2F7D"/>
    <w:rsid w:val="00FB429C"/>
    <w:rsid w:val="00FB59DE"/>
    <w:rsid w:val="00FB615E"/>
    <w:rsid w:val="00FB6320"/>
    <w:rsid w:val="00FB6CC9"/>
    <w:rsid w:val="00FB7B09"/>
    <w:rsid w:val="00FC0503"/>
    <w:rsid w:val="00FC1E71"/>
    <w:rsid w:val="00FC3353"/>
    <w:rsid w:val="00FC3993"/>
    <w:rsid w:val="00FC39D2"/>
    <w:rsid w:val="00FC3C25"/>
    <w:rsid w:val="00FC5835"/>
    <w:rsid w:val="00FC5BC4"/>
    <w:rsid w:val="00FC681B"/>
    <w:rsid w:val="00FC6C54"/>
    <w:rsid w:val="00FC733D"/>
    <w:rsid w:val="00FC76F0"/>
    <w:rsid w:val="00FD0BEE"/>
    <w:rsid w:val="00FD10E8"/>
    <w:rsid w:val="00FD26F1"/>
    <w:rsid w:val="00FD41EC"/>
    <w:rsid w:val="00FD442D"/>
    <w:rsid w:val="00FD5973"/>
    <w:rsid w:val="00FD5D82"/>
    <w:rsid w:val="00FD60C3"/>
    <w:rsid w:val="00FD7E9D"/>
    <w:rsid w:val="00FD7FE8"/>
    <w:rsid w:val="00FE1EB2"/>
    <w:rsid w:val="00FE23B3"/>
    <w:rsid w:val="00FE2B52"/>
    <w:rsid w:val="00FE2B9A"/>
    <w:rsid w:val="00FE3D2E"/>
    <w:rsid w:val="00FE4385"/>
    <w:rsid w:val="00FE45F0"/>
    <w:rsid w:val="00FE4954"/>
    <w:rsid w:val="00FE4D1F"/>
    <w:rsid w:val="00FE53BD"/>
    <w:rsid w:val="00FE54FA"/>
    <w:rsid w:val="00FE6F4F"/>
    <w:rsid w:val="00FE7401"/>
    <w:rsid w:val="00FE7E0A"/>
    <w:rsid w:val="00FF011B"/>
    <w:rsid w:val="00FF08D7"/>
    <w:rsid w:val="00FF0999"/>
    <w:rsid w:val="00FF1642"/>
    <w:rsid w:val="00FF1A1D"/>
    <w:rsid w:val="00FF2941"/>
    <w:rsid w:val="00FF3E2E"/>
    <w:rsid w:val="00FF53DE"/>
    <w:rsid w:val="00FF6722"/>
    <w:rsid w:val="00FF6997"/>
    <w:rsid w:val="00FF704E"/>
    <w:rsid w:val="00FF77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qFormat/>
    <w:rsid w:val="007E3F50"/>
    <w:pPr>
      <w:keepNext/>
      <w:widowControl/>
      <w:numPr>
        <w:numId w:val="1"/>
      </w:numPr>
      <w:jc w:val="right"/>
      <w:outlineLvl w:val="0"/>
    </w:pPr>
    <w:rPr>
      <w:rFonts w:eastAsia="Times New Roman" w:cs="Times New Roman"/>
      <w:kern w:val="0"/>
      <w:sz w:val="28"/>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nhideWhenUsed/>
    <w:rsid w:val="00F7767B"/>
    <w:pPr>
      <w:tabs>
        <w:tab w:val="center" w:pos="4153"/>
        <w:tab w:val="right" w:pos="8306"/>
      </w:tabs>
    </w:pPr>
    <w:rPr>
      <w:szCs w:val="21"/>
    </w:rPr>
  </w:style>
  <w:style w:type="character" w:customStyle="1" w:styleId="HeaderChar">
    <w:name w:val="Header Char"/>
    <w:basedOn w:val="DefaultParagraphFont"/>
    <w:link w:val="Header"/>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aliases w:val="Rindkopas numeracija"/>
    <w:basedOn w:val="Normal"/>
    <w:uiPriority w:val="34"/>
    <w:qFormat/>
    <w:rsid w:val="00C578C9"/>
    <w:pPr>
      <w:widowControl/>
      <w:suppressAutoHyphens w:val="0"/>
      <w:ind w:left="720"/>
    </w:pPr>
    <w:rPr>
      <w:rFonts w:eastAsia="Calibri" w:cs="Times New Roman"/>
      <w:kern w:val="0"/>
      <w:lang w:eastAsia="en-US" w:bidi="ar-SA"/>
    </w:rPr>
  </w:style>
  <w:style w:type="paragraph" w:styleId="NoSpacing">
    <w:name w:val="No Spacing"/>
    <w:link w:val="NoSpacingChar"/>
    <w:qFormat/>
    <w:rsid w:val="0009600D"/>
    <w:pPr>
      <w:spacing w:after="0" w:line="240" w:lineRule="auto"/>
    </w:pPr>
  </w:style>
  <w:style w:type="table" w:styleId="TableGrid">
    <w:name w:val="Table Grid"/>
    <w:basedOn w:val="TableNormal"/>
    <w:uiPriority w:val="39"/>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CommentReference">
    <w:name w:val="annotation reference"/>
    <w:basedOn w:val="DefaultParagraphFont"/>
    <w:uiPriority w:val="99"/>
    <w:semiHidden/>
    <w:unhideWhenUsed/>
    <w:rsid w:val="002146F5"/>
    <w:rPr>
      <w:sz w:val="16"/>
      <w:szCs w:val="16"/>
    </w:rPr>
  </w:style>
  <w:style w:type="paragraph" w:styleId="CommentText">
    <w:name w:val="annotation text"/>
    <w:basedOn w:val="Normal"/>
    <w:link w:val="CommentTextChar"/>
    <w:uiPriority w:val="99"/>
    <w:unhideWhenUsed/>
    <w:rsid w:val="002146F5"/>
    <w:rPr>
      <w:sz w:val="20"/>
      <w:szCs w:val="18"/>
    </w:rPr>
  </w:style>
  <w:style w:type="character" w:customStyle="1" w:styleId="CommentTextChar">
    <w:name w:val="Comment Text Char"/>
    <w:basedOn w:val="DefaultParagraphFont"/>
    <w:link w:val="CommentText"/>
    <w:uiPriority w:val="99"/>
    <w:rsid w:val="002146F5"/>
    <w:rPr>
      <w:rFonts w:eastAsia="SimSun" w:cs="Mangal"/>
      <w:kern w:val="2"/>
      <w:sz w:val="20"/>
      <w:szCs w:val="18"/>
      <w:lang w:eastAsia="hi-IN" w:bidi="hi-IN"/>
    </w:rPr>
  </w:style>
  <w:style w:type="paragraph" w:styleId="CommentSubject">
    <w:name w:val="annotation subject"/>
    <w:basedOn w:val="CommentText"/>
    <w:next w:val="CommentText"/>
    <w:link w:val="CommentSubjectChar"/>
    <w:uiPriority w:val="99"/>
    <w:semiHidden/>
    <w:unhideWhenUsed/>
    <w:rsid w:val="002146F5"/>
    <w:rPr>
      <w:b/>
      <w:bCs/>
    </w:rPr>
  </w:style>
  <w:style w:type="character" w:customStyle="1" w:styleId="CommentSubjectChar">
    <w:name w:val="Comment Subject Char"/>
    <w:basedOn w:val="CommentTextChar"/>
    <w:link w:val="CommentSubject"/>
    <w:uiPriority w:val="99"/>
    <w:semiHidden/>
    <w:rsid w:val="002146F5"/>
    <w:rPr>
      <w:rFonts w:eastAsia="SimSun" w:cs="Mangal"/>
      <w:b/>
      <w:bCs/>
      <w:kern w:val="2"/>
      <w:sz w:val="20"/>
      <w:szCs w:val="18"/>
      <w:lang w:eastAsia="hi-IN" w:bidi="hi-IN"/>
    </w:rPr>
  </w:style>
  <w:style w:type="paragraph" w:styleId="BodyText2">
    <w:name w:val="Body Text 2"/>
    <w:basedOn w:val="Normal"/>
    <w:link w:val="BodyText2Char"/>
    <w:uiPriority w:val="99"/>
    <w:unhideWhenUsed/>
    <w:rsid w:val="00745BB5"/>
    <w:pPr>
      <w:widowControl/>
      <w:suppressAutoHyphens w:val="0"/>
      <w:spacing w:after="120" w:line="480" w:lineRule="auto"/>
    </w:pPr>
    <w:rPr>
      <w:rFonts w:eastAsia="Times New Roman" w:cs="Times New Roman"/>
      <w:kern w:val="0"/>
      <w:sz w:val="20"/>
      <w:szCs w:val="20"/>
      <w:lang w:eastAsia="lv-LV" w:bidi="ar-SA"/>
    </w:rPr>
  </w:style>
  <w:style w:type="character" w:customStyle="1" w:styleId="BodyText2Char">
    <w:name w:val="Body Text 2 Char"/>
    <w:basedOn w:val="DefaultParagraphFont"/>
    <w:link w:val="BodyText2"/>
    <w:uiPriority w:val="99"/>
    <w:rsid w:val="00745BB5"/>
    <w:rPr>
      <w:rFonts w:eastAsia="Times New Roman" w:cs="Times New Roman"/>
      <w:sz w:val="20"/>
      <w:szCs w:val="20"/>
      <w:lang w:eastAsia="lv-LV"/>
    </w:rPr>
  </w:style>
  <w:style w:type="character" w:styleId="UnresolvedMention">
    <w:name w:val="Unresolved Mention"/>
    <w:basedOn w:val="DefaultParagraphFont"/>
    <w:uiPriority w:val="99"/>
    <w:semiHidden/>
    <w:unhideWhenUsed/>
    <w:rsid w:val="004F5473"/>
    <w:rPr>
      <w:color w:val="605E5C"/>
      <w:shd w:val="clear" w:color="auto" w:fill="E1DFDD"/>
    </w:rPr>
  </w:style>
  <w:style w:type="character" w:styleId="FollowedHyperlink">
    <w:name w:val="FollowedHyperlink"/>
    <w:basedOn w:val="DefaultParagraphFont"/>
    <w:uiPriority w:val="99"/>
    <w:semiHidden/>
    <w:unhideWhenUsed/>
    <w:rsid w:val="00AF5530"/>
    <w:rPr>
      <w:color w:val="800080" w:themeColor="followedHyperlink"/>
      <w:u w:val="single"/>
    </w:rPr>
  </w:style>
  <w:style w:type="paragraph" w:styleId="Revision">
    <w:name w:val="Revision"/>
    <w:hidden/>
    <w:uiPriority w:val="99"/>
    <w:semiHidden/>
    <w:rsid w:val="00532CB0"/>
    <w:pPr>
      <w:spacing w:after="0" w:line="240" w:lineRule="auto"/>
    </w:pPr>
    <w:rPr>
      <w:rFonts w:eastAsia="SimSun" w:cs="Mangal"/>
      <w:kern w:val="2"/>
      <w:szCs w:val="21"/>
      <w:lang w:eastAsia="hi-IN" w:bidi="hi-IN"/>
    </w:rPr>
  </w:style>
  <w:style w:type="paragraph" w:styleId="ListBullet">
    <w:name w:val="List Bullet"/>
    <w:basedOn w:val="Normal"/>
    <w:uiPriority w:val="99"/>
    <w:unhideWhenUsed/>
    <w:rsid w:val="00AE0CDF"/>
    <w:pPr>
      <w:widowControl/>
      <w:numPr>
        <w:numId w:val="17"/>
      </w:numPr>
      <w:suppressAutoHyphens w:val="0"/>
      <w:spacing w:after="200" w:line="276" w:lineRule="auto"/>
      <w:contextualSpacing/>
    </w:pPr>
    <w:rPr>
      <w:rFonts w:eastAsiaTheme="minorHAnsi" w:cstheme="minorBidi"/>
      <w:kern w:val="0"/>
      <w:szCs w:val="22"/>
      <w:lang w:eastAsia="en-US" w:bidi="ar-SA"/>
    </w:rPr>
  </w:style>
  <w:style w:type="character" w:customStyle="1" w:styleId="a">
    <w:name w:val="Основной текст_"/>
    <w:basedOn w:val="DefaultParagraphFont"/>
    <w:link w:val="a0"/>
    <w:rsid w:val="00052DEE"/>
    <w:rPr>
      <w:rFonts w:eastAsia="Times New Roman" w:cs="Times New Roman"/>
      <w:sz w:val="22"/>
    </w:rPr>
  </w:style>
  <w:style w:type="paragraph" w:customStyle="1" w:styleId="a0">
    <w:name w:val="Основной текст"/>
    <w:basedOn w:val="Normal"/>
    <w:link w:val="a"/>
    <w:rsid w:val="00052DEE"/>
    <w:pPr>
      <w:widowControl/>
      <w:suppressAutoHyphens w:val="0"/>
      <w:spacing w:after="120" w:line="293" w:lineRule="auto"/>
      <w:ind w:firstLine="400"/>
    </w:pPr>
    <w:rPr>
      <w:rFonts w:eastAsia="Times New Roman" w:cs="Times New Roman"/>
      <w:kern w:val="0"/>
      <w:sz w:val="22"/>
      <w:szCs w:val="22"/>
      <w:lang w:eastAsia="en-US" w:bidi="ar-SA"/>
    </w:rPr>
  </w:style>
  <w:style w:type="character" w:customStyle="1" w:styleId="NoSpacingChar">
    <w:name w:val="No Spacing Char"/>
    <w:link w:val="NoSpacing"/>
    <w:locked/>
    <w:rsid w:val="00EE2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3003">
      <w:bodyDiv w:val="1"/>
      <w:marLeft w:val="0"/>
      <w:marRight w:val="0"/>
      <w:marTop w:val="0"/>
      <w:marBottom w:val="0"/>
      <w:divBdr>
        <w:top w:val="none" w:sz="0" w:space="0" w:color="auto"/>
        <w:left w:val="none" w:sz="0" w:space="0" w:color="auto"/>
        <w:bottom w:val="none" w:sz="0" w:space="0" w:color="auto"/>
        <w:right w:val="none" w:sz="0" w:space="0" w:color="auto"/>
      </w:divBdr>
    </w:div>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158618800">
      <w:bodyDiv w:val="1"/>
      <w:marLeft w:val="0"/>
      <w:marRight w:val="0"/>
      <w:marTop w:val="0"/>
      <w:marBottom w:val="0"/>
      <w:divBdr>
        <w:top w:val="none" w:sz="0" w:space="0" w:color="auto"/>
        <w:left w:val="none" w:sz="0" w:space="0" w:color="auto"/>
        <w:bottom w:val="none" w:sz="0" w:space="0" w:color="auto"/>
        <w:right w:val="none" w:sz="0" w:space="0" w:color="auto"/>
      </w:divBdr>
    </w:div>
    <w:div w:id="203253066">
      <w:bodyDiv w:val="1"/>
      <w:marLeft w:val="0"/>
      <w:marRight w:val="0"/>
      <w:marTop w:val="0"/>
      <w:marBottom w:val="0"/>
      <w:divBdr>
        <w:top w:val="none" w:sz="0" w:space="0" w:color="auto"/>
        <w:left w:val="none" w:sz="0" w:space="0" w:color="auto"/>
        <w:bottom w:val="none" w:sz="0" w:space="0" w:color="auto"/>
        <w:right w:val="none" w:sz="0" w:space="0" w:color="auto"/>
      </w:divBdr>
    </w:div>
    <w:div w:id="305202327">
      <w:bodyDiv w:val="1"/>
      <w:marLeft w:val="0"/>
      <w:marRight w:val="0"/>
      <w:marTop w:val="0"/>
      <w:marBottom w:val="0"/>
      <w:divBdr>
        <w:top w:val="none" w:sz="0" w:space="0" w:color="auto"/>
        <w:left w:val="none" w:sz="0" w:space="0" w:color="auto"/>
        <w:bottom w:val="none" w:sz="0" w:space="0" w:color="auto"/>
        <w:right w:val="none" w:sz="0" w:space="0" w:color="auto"/>
      </w:divBdr>
    </w:div>
    <w:div w:id="349645915">
      <w:bodyDiv w:val="1"/>
      <w:marLeft w:val="0"/>
      <w:marRight w:val="0"/>
      <w:marTop w:val="0"/>
      <w:marBottom w:val="0"/>
      <w:divBdr>
        <w:top w:val="none" w:sz="0" w:space="0" w:color="auto"/>
        <w:left w:val="none" w:sz="0" w:space="0" w:color="auto"/>
        <w:bottom w:val="none" w:sz="0" w:space="0" w:color="auto"/>
        <w:right w:val="none" w:sz="0" w:space="0" w:color="auto"/>
      </w:divBdr>
    </w:div>
    <w:div w:id="366563612">
      <w:bodyDiv w:val="1"/>
      <w:marLeft w:val="0"/>
      <w:marRight w:val="0"/>
      <w:marTop w:val="0"/>
      <w:marBottom w:val="0"/>
      <w:divBdr>
        <w:top w:val="none" w:sz="0" w:space="0" w:color="auto"/>
        <w:left w:val="none" w:sz="0" w:space="0" w:color="auto"/>
        <w:bottom w:val="none" w:sz="0" w:space="0" w:color="auto"/>
        <w:right w:val="none" w:sz="0" w:space="0" w:color="auto"/>
      </w:divBdr>
    </w:div>
    <w:div w:id="469983096">
      <w:bodyDiv w:val="1"/>
      <w:marLeft w:val="0"/>
      <w:marRight w:val="0"/>
      <w:marTop w:val="0"/>
      <w:marBottom w:val="0"/>
      <w:divBdr>
        <w:top w:val="none" w:sz="0" w:space="0" w:color="auto"/>
        <w:left w:val="none" w:sz="0" w:space="0" w:color="auto"/>
        <w:bottom w:val="none" w:sz="0" w:space="0" w:color="auto"/>
        <w:right w:val="none" w:sz="0" w:space="0" w:color="auto"/>
      </w:divBdr>
    </w:div>
    <w:div w:id="485587394">
      <w:bodyDiv w:val="1"/>
      <w:marLeft w:val="0"/>
      <w:marRight w:val="0"/>
      <w:marTop w:val="0"/>
      <w:marBottom w:val="0"/>
      <w:divBdr>
        <w:top w:val="none" w:sz="0" w:space="0" w:color="auto"/>
        <w:left w:val="none" w:sz="0" w:space="0" w:color="auto"/>
        <w:bottom w:val="none" w:sz="0" w:space="0" w:color="auto"/>
        <w:right w:val="none" w:sz="0" w:space="0" w:color="auto"/>
      </w:divBdr>
    </w:div>
    <w:div w:id="529341460">
      <w:bodyDiv w:val="1"/>
      <w:marLeft w:val="0"/>
      <w:marRight w:val="0"/>
      <w:marTop w:val="0"/>
      <w:marBottom w:val="0"/>
      <w:divBdr>
        <w:top w:val="none" w:sz="0" w:space="0" w:color="auto"/>
        <w:left w:val="none" w:sz="0" w:space="0" w:color="auto"/>
        <w:bottom w:val="none" w:sz="0" w:space="0" w:color="auto"/>
        <w:right w:val="none" w:sz="0" w:space="0" w:color="auto"/>
      </w:divBdr>
    </w:div>
    <w:div w:id="712313182">
      <w:bodyDiv w:val="1"/>
      <w:marLeft w:val="0"/>
      <w:marRight w:val="0"/>
      <w:marTop w:val="0"/>
      <w:marBottom w:val="0"/>
      <w:divBdr>
        <w:top w:val="none" w:sz="0" w:space="0" w:color="auto"/>
        <w:left w:val="none" w:sz="0" w:space="0" w:color="auto"/>
        <w:bottom w:val="none" w:sz="0" w:space="0" w:color="auto"/>
        <w:right w:val="none" w:sz="0" w:space="0" w:color="auto"/>
      </w:divBdr>
    </w:div>
    <w:div w:id="817958884">
      <w:bodyDiv w:val="1"/>
      <w:marLeft w:val="0"/>
      <w:marRight w:val="0"/>
      <w:marTop w:val="0"/>
      <w:marBottom w:val="0"/>
      <w:divBdr>
        <w:top w:val="none" w:sz="0" w:space="0" w:color="auto"/>
        <w:left w:val="none" w:sz="0" w:space="0" w:color="auto"/>
        <w:bottom w:val="none" w:sz="0" w:space="0" w:color="auto"/>
        <w:right w:val="none" w:sz="0" w:space="0" w:color="auto"/>
      </w:divBdr>
    </w:div>
    <w:div w:id="910507152">
      <w:bodyDiv w:val="1"/>
      <w:marLeft w:val="0"/>
      <w:marRight w:val="0"/>
      <w:marTop w:val="0"/>
      <w:marBottom w:val="0"/>
      <w:divBdr>
        <w:top w:val="none" w:sz="0" w:space="0" w:color="auto"/>
        <w:left w:val="none" w:sz="0" w:space="0" w:color="auto"/>
        <w:bottom w:val="none" w:sz="0" w:space="0" w:color="auto"/>
        <w:right w:val="none" w:sz="0" w:space="0" w:color="auto"/>
      </w:divBdr>
      <w:divsChild>
        <w:div w:id="777288523">
          <w:marLeft w:val="0"/>
          <w:marRight w:val="0"/>
          <w:marTop w:val="0"/>
          <w:marBottom w:val="0"/>
          <w:divBdr>
            <w:top w:val="none" w:sz="0" w:space="0" w:color="auto"/>
            <w:left w:val="none" w:sz="0" w:space="0" w:color="auto"/>
            <w:bottom w:val="none" w:sz="0" w:space="0" w:color="auto"/>
            <w:right w:val="none" w:sz="0" w:space="0" w:color="auto"/>
          </w:divBdr>
        </w:div>
      </w:divsChild>
    </w:div>
    <w:div w:id="977299115">
      <w:bodyDiv w:val="1"/>
      <w:marLeft w:val="0"/>
      <w:marRight w:val="0"/>
      <w:marTop w:val="0"/>
      <w:marBottom w:val="0"/>
      <w:divBdr>
        <w:top w:val="none" w:sz="0" w:space="0" w:color="auto"/>
        <w:left w:val="none" w:sz="0" w:space="0" w:color="auto"/>
        <w:bottom w:val="none" w:sz="0" w:space="0" w:color="auto"/>
        <w:right w:val="none" w:sz="0" w:space="0" w:color="auto"/>
      </w:divBdr>
    </w:div>
    <w:div w:id="1081803622">
      <w:bodyDiv w:val="1"/>
      <w:marLeft w:val="0"/>
      <w:marRight w:val="0"/>
      <w:marTop w:val="0"/>
      <w:marBottom w:val="0"/>
      <w:divBdr>
        <w:top w:val="none" w:sz="0" w:space="0" w:color="auto"/>
        <w:left w:val="none" w:sz="0" w:space="0" w:color="auto"/>
        <w:bottom w:val="none" w:sz="0" w:space="0" w:color="auto"/>
        <w:right w:val="none" w:sz="0" w:space="0" w:color="auto"/>
      </w:divBdr>
    </w:div>
    <w:div w:id="1129666778">
      <w:bodyDiv w:val="1"/>
      <w:marLeft w:val="0"/>
      <w:marRight w:val="0"/>
      <w:marTop w:val="0"/>
      <w:marBottom w:val="0"/>
      <w:divBdr>
        <w:top w:val="none" w:sz="0" w:space="0" w:color="auto"/>
        <w:left w:val="none" w:sz="0" w:space="0" w:color="auto"/>
        <w:bottom w:val="none" w:sz="0" w:space="0" w:color="auto"/>
        <w:right w:val="none" w:sz="0" w:space="0" w:color="auto"/>
      </w:divBdr>
    </w:div>
    <w:div w:id="1146824941">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 w:id="1310668566">
      <w:bodyDiv w:val="1"/>
      <w:marLeft w:val="0"/>
      <w:marRight w:val="0"/>
      <w:marTop w:val="0"/>
      <w:marBottom w:val="0"/>
      <w:divBdr>
        <w:top w:val="none" w:sz="0" w:space="0" w:color="auto"/>
        <w:left w:val="none" w:sz="0" w:space="0" w:color="auto"/>
        <w:bottom w:val="none" w:sz="0" w:space="0" w:color="auto"/>
        <w:right w:val="none" w:sz="0" w:space="0" w:color="auto"/>
      </w:divBdr>
      <w:divsChild>
        <w:div w:id="1913733931">
          <w:marLeft w:val="0"/>
          <w:marRight w:val="0"/>
          <w:marTop w:val="0"/>
          <w:marBottom w:val="0"/>
          <w:divBdr>
            <w:top w:val="none" w:sz="0" w:space="0" w:color="auto"/>
            <w:left w:val="none" w:sz="0" w:space="0" w:color="auto"/>
            <w:bottom w:val="none" w:sz="0" w:space="0" w:color="auto"/>
            <w:right w:val="none" w:sz="0" w:space="0" w:color="auto"/>
          </w:divBdr>
        </w:div>
      </w:divsChild>
    </w:div>
    <w:div w:id="1630479853">
      <w:bodyDiv w:val="1"/>
      <w:marLeft w:val="0"/>
      <w:marRight w:val="0"/>
      <w:marTop w:val="0"/>
      <w:marBottom w:val="0"/>
      <w:divBdr>
        <w:top w:val="none" w:sz="0" w:space="0" w:color="auto"/>
        <w:left w:val="none" w:sz="0" w:space="0" w:color="auto"/>
        <w:bottom w:val="none" w:sz="0" w:space="0" w:color="auto"/>
        <w:right w:val="none" w:sz="0" w:space="0" w:color="auto"/>
      </w:divBdr>
    </w:div>
    <w:div w:id="1657220898">
      <w:bodyDiv w:val="1"/>
      <w:marLeft w:val="0"/>
      <w:marRight w:val="0"/>
      <w:marTop w:val="0"/>
      <w:marBottom w:val="0"/>
      <w:divBdr>
        <w:top w:val="none" w:sz="0" w:space="0" w:color="auto"/>
        <w:left w:val="none" w:sz="0" w:space="0" w:color="auto"/>
        <w:bottom w:val="none" w:sz="0" w:space="0" w:color="auto"/>
        <w:right w:val="none" w:sz="0" w:space="0" w:color="auto"/>
      </w:divBdr>
    </w:div>
    <w:div w:id="1733432373">
      <w:bodyDiv w:val="1"/>
      <w:marLeft w:val="0"/>
      <w:marRight w:val="0"/>
      <w:marTop w:val="0"/>
      <w:marBottom w:val="0"/>
      <w:divBdr>
        <w:top w:val="none" w:sz="0" w:space="0" w:color="auto"/>
        <w:left w:val="none" w:sz="0" w:space="0" w:color="auto"/>
        <w:bottom w:val="none" w:sz="0" w:space="0" w:color="auto"/>
        <w:right w:val="none" w:sz="0" w:space="0" w:color="auto"/>
      </w:divBdr>
    </w:div>
    <w:div w:id="1785733368">
      <w:bodyDiv w:val="1"/>
      <w:marLeft w:val="0"/>
      <w:marRight w:val="0"/>
      <w:marTop w:val="0"/>
      <w:marBottom w:val="0"/>
      <w:divBdr>
        <w:top w:val="none" w:sz="0" w:space="0" w:color="auto"/>
        <w:left w:val="none" w:sz="0" w:space="0" w:color="auto"/>
        <w:bottom w:val="none" w:sz="0" w:space="0" w:color="auto"/>
        <w:right w:val="none" w:sz="0" w:space="0" w:color="auto"/>
      </w:divBdr>
    </w:div>
    <w:div w:id="195450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3748" TargetMode="External"/><Relationship Id="rId13" Type="http://schemas.openxmlformats.org/officeDocument/2006/relationships/hyperlink" Target="https://www.at.gov.lv/downloadlawfile/5330" TargetMode="External"/><Relationship Id="rId3" Type="http://schemas.openxmlformats.org/officeDocument/2006/relationships/settings" Target="settings.xml"/><Relationship Id="rId7" Type="http://schemas.openxmlformats.org/officeDocument/2006/relationships/hyperlink" Target="https://gateway.elieta.lv/api/v1/PublicMaterialDownload/088c3048-81b4-43d1-934e-fec5c9df83b9" TargetMode="External"/><Relationship Id="rId12" Type="http://schemas.openxmlformats.org/officeDocument/2006/relationships/hyperlink" Target="https://www.at.gov.lv/downloadlawfile/982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t.gov.lv/downloadlawfile/710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t.gov.lv/downloadlawfile/8555" TargetMode="External"/><Relationship Id="rId4" Type="http://schemas.openxmlformats.org/officeDocument/2006/relationships/webSettings" Target="webSettings.xml"/><Relationship Id="rId9" Type="http://schemas.openxmlformats.org/officeDocument/2006/relationships/hyperlink" Target="https://www.at.gov.lv/downloadlawfile/704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5835</Words>
  <Characters>33266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2026-07-03T08:31:00Z</dcterms:created>
  <dcterms:modified xsi:type="dcterms:W3CDTF">2026-07-09T08:06:00Z</dcterms:modified>
</cp:coreProperties>
</file>