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BCDC" w14:textId="00D3D3AB" w:rsidR="00447EE6" w:rsidRPr="00E0317B" w:rsidRDefault="00E0317B" w:rsidP="007344BD">
      <w:pPr>
        <w:spacing w:line="276" w:lineRule="auto"/>
        <w:jc w:val="both"/>
        <w:rPr>
          <w:szCs w:val="22"/>
          <w:lang w:eastAsia="lv-LV"/>
        </w:rPr>
      </w:pPr>
      <w:r>
        <w:rPr>
          <w:b/>
          <w:bCs/>
        </w:rPr>
        <w:t>Administratīvā pārkāpuma lietā radušos izdevumu, kas par izņemto dzīvnieku glabāšanu jāsedz to īpašniekam, samērīgums</w:t>
      </w:r>
    </w:p>
    <w:p w14:paraId="7DFE14B1" w14:textId="5DD72386" w:rsidR="00447EE6" w:rsidRPr="00011547" w:rsidRDefault="00447EE6" w:rsidP="007344BD">
      <w:pPr>
        <w:spacing w:before="240" w:line="276" w:lineRule="auto"/>
        <w:jc w:val="center"/>
        <w:rPr>
          <w:b/>
        </w:rPr>
      </w:pPr>
      <w:r w:rsidRPr="00011547">
        <w:rPr>
          <w:b/>
        </w:rPr>
        <w:t>Latvijas Republikas Senāt</w:t>
      </w:r>
      <w:r w:rsidR="00E0317B">
        <w:rPr>
          <w:b/>
        </w:rPr>
        <w:t>a</w:t>
      </w:r>
      <w:r w:rsidR="00E0317B">
        <w:rPr>
          <w:b/>
        </w:rPr>
        <w:br/>
        <w:t>Administratīvo lietu departamenta</w:t>
      </w:r>
      <w:r w:rsidR="00E0317B">
        <w:rPr>
          <w:b/>
        </w:rPr>
        <w:br/>
        <w:t>2026.gada 26.jūnija</w:t>
      </w:r>
    </w:p>
    <w:p w14:paraId="425C15BB" w14:textId="77777777" w:rsidR="00E0317B" w:rsidRDefault="00447EE6" w:rsidP="007344BD">
      <w:pPr>
        <w:spacing w:line="276" w:lineRule="auto"/>
        <w:jc w:val="center"/>
        <w:rPr>
          <w:b/>
        </w:rPr>
      </w:pPr>
      <w:r w:rsidRPr="00D160F6">
        <w:rPr>
          <w:b/>
        </w:rPr>
        <w:t>SPRIEDUMS</w:t>
      </w:r>
    </w:p>
    <w:p w14:paraId="39713DED" w14:textId="7A72AA43" w:rsidR="00E0317B" w:rsidRPr="00E0317B" w:rsidRDefault="00E0317B" w:rsidP="007344BD">
      <w:pPr>
        <w:spacing w:line="276" w:lineRule="auto"/>
        <w:jc w:val="center"/>
        <w:rPr>
          <w:b/>
          <w:bCs/>
        </w:rPr>
      </w:pPr>
      <w:r w:rsidRPr="00E0317B">
        <w:rPr>
          <w:b/>
          <w:bCs/>
        </w:rPr>
        <w:t>Lieta Nr. </w:t>
      </w:r>
      <w:r w:rsidRPr="00E0317B">
        <w:rPr>
          <w:b/>
          <w:bCs/>
          <w:lang w:eastAsia="lv-LV"/>
        </w:rPr>
        <w:t xml:space="preserve">A420132722, </w:t>
      </w:r>
      <w:r w:rsidRPr="00E0317B">
        <w:rPr>
          <w:b/>
          <w:bCs/>
        </w:rPr>
        <w:t>SKA-11/2026</w:t>
      </w:r>
    </w:p>
    <w:p w14:paraId="176CC32A" w14:textId="1DB0D26A" w:rsidR="00447EE6" w:rsidRPr="00E0317B" w:rsidRDefault="00E0317B" w:rsidP="007344BD">
      <w:pPr>
        <w:spacing w:line="276" w:lineRule="auto"/>
        <w:jc w:val="center"/>
      </w:pPr>
      <w:hyperlink r:id="rId7" w:history="1">
        <w:r w:rsidRPr="00E0317B">
          <w:rPr>
            <w:rStyle w:val="Hyperlink"/>
          </w:rPr>
          <w:t xml:space="preserve"> ECLI:LV:AT:2026:0626.A420132722.20.S</w:t>
        </w:r>
      </w:hyperlink>
    </w:p>
    <w:p w14:paraId="700E1FBE" w14:textId="77777777" w:rsidR="00411CD0" w:rsidRPr="00011547" w:rsidRDefault="00411CD0" w:rsidP="007344BD">
      <w:pPr>
        <w:spacing w:line="276" w:lineRule="auto"/>
        <w:ind w:firstLine="720"/>
        <w:jc w:val="center"/>
      </w:pPr>
    </w:p>
    <w:p w14:paraId="68E4AE23" w14:textId="4D5911D2" w:rsidR="00447EE6" w:rsidRDefault="00447EE6" w:rsidP="007344BD">
      <w:pPr>
        <w:spacing w:line="276" w:lineRule="auto"/>
        <w:ind w:firstLine="720"/>
        <w:jc w:val="both"/>
      </w:pPr>
      <w:r>
        <w:t xml:space="preserve">Senāts </w:t>
      </w:r>
      <w:r w:rsidRPr="00011547">
        <w:t>šādā sastāvā</w:t>
      </w:r>
      <w:r>
        <w:t>:</w:t>
      </w:r>
      <w:r w:rsidR="00D25D87">
        <w:t xml:space="preserve"> senator</w:t>
      </w:r>
      <w:r w:rsidR="00C048DD">
        <w:t>s</w:t>
      </w:r>
      <w:r w:rsidR="00D25D87">
        <w:t xml:space="preserve"> referent</w:t>
      </w:r>
      <w:r w:rsidR="00C048DD">
        <w:t>s</w:t>
      </w:r>
      <w:r w:rsidR="00D25D87">
        <w:t xml:space="preserve"> </w:t>
      </w:r>
      <w:r w:rsidR="00C048DD">
        <w:t>Jānis Pleps</w:t>
      </w:r>
      <w:r w:rsidR="00D25D87">
        <w:t>, senator</w:t>
      </w:r>
      <w:r w:rsidR="00C048DD">
        <w:t>es</w:t>
      </w:r>
      <w:r w:rsidR="00D25D87">
        <w:t xml:space="preserve"> </w:t>
      </w:r>
      <w:r w:rsidR="0072470F">
        <w:t>Laura Konošonoka</w:t>
      </w:r>
      <w:r w:rsidR="001A6F42">
        <w:t xml:space="preserve"> un </w:t>
      </w:r>
      <w:r w:rsidR="0072470F">
        <w:t>Rudīte Vīduša</w:t>
      </w:r>
    </w:p>
    <w:p w14:paraId="27F96722" w14:textId="77777777" w:rsidR="00A11873" w:rsidRDefault="00A11873" w:rsidP="007344BD">
      <w:pPr>
        <w:spacing w:line="276" w:lineRule="auto"/>
        <w:ind w:firstLine="720"/>
        <w:jc w:val="both"/>
      </w:pPr>
    </w:p>
    <w:p w14:paraId="25F644D7" w14:textId="52EAEA27" w:rsidR="00A11873" w:rsidRDefault="00A11873" w:rsidP="007344BD">
      <w:pPr>
        <w:spacing w:line="276" w:lineRule="auto"/>
        <w:ind w:firstLine="720"/>
        <w:jc w:val="both"/>
      </w:pPr>
      <w:r w:rsidRPr="0082381C">
        <w:t xml:space="preserve">rakstveida procesā izskatīja administratīvo lietu, kas ierosināta, pamatojoties uz </w:t>
      </w:r>
      <w:r w:rsidR="007344BD">
        <w:t xml:space="preserve">[pers. A] </w:t>
      </w:r>
      <w:r w:rsidR="00C048DD">
        <w:t>pieteikumu par Nodrošinājuma valsts aģentūras 2021.gada 14.decembra lēmuma Nr. 1.3.2</w:t>
      </w:r>
      <w:r w:rsidR="00C048DD">
        <w:noBreakHyphen/>
        <w:t>02/6584 atcelšanu</w:t>
      </w:r>
      <w:r w:rsidRPr="0082381C">
        <w:t>, s</w:t>
      </w:r>
      <w:r>
        <w:t>a</w:t>
      </w:r>
      <w:r w:rsidRPr="0082381C">
        <w:t xml:space="preserve">karā ar </w:t>
      </w:r>
      <w:r w:rsidR="007344BD">
        <w:t xml:space="preserve">[pers. A] </w:t>
      </w:r>
      <w:r w:rsidRPr="0082381C">
        <w:t xml:space="preserve">kasācijas sūdzību par </w:t>
      </w:r>
      <w:r>
        <w:t xml:space="preserve">Administratīvās </w:t>
      </w:r>
      <w:r w:rsidR="00C048DD">
        <w:t>apgabaltiesas</w:t>
      </w:r>
      <w:r w:rsidRPr="0082381C">
        <w:t xml:space="preserve"> </w:t>
      </w:r>
      <w:r w:rsidR="00C048DD">
        <w:t>2023.gada 6.novembra</w:t>
      </w:r>
      <w:r w:rsidRPr="0082381C">
        <w:t xml:space="preserve"> spriedumu.</w:t>
      </w:r>
    </w:p>
    <w:p w14:paraId="73BBBC80" w14:textId="77777777" w:rsidR="00411CD0" w:rsidRDefault="00411CD0" w:rsidP="007344BD">
      <w:pPr>
        <w:spacing w:line="276" w:lineRule="auto"/>
        <w:ind w:firstLine="720"/>
        <w:jc w:val="both"/>
      </w:pPr>
    </w:p>
    <w:p w14:paraId="043B76E3" w14:textId="77777777" w:rsidR="00447EE6" w:rsidRDefault="00447EE6" w:rsidP="007344BD">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7344BD">
      <w:pPr>
        <w:spacing w:line="276" w:lineRule="auto"/>
        <w:jc w:val="center"/>
        <w:rPr>
          <w:shd w:val="clear" w:color="auto" w:fill="FFFFFF"/>
        </w:rPr>
      </w:pPr>
    </w:p>
    <w:p w14:paraId="2A63AFC8" w14:textId="4799D6EF" w:rsidR="00447EE6" w:rsidRDefault="00447EE6" w:rsidP="007344BD">
      <w:pPr>
        <w:pStyle w:val="NormalWeb"/>
        <w:shd w:val="clear" w:color="auto" w:fill="FFFFFF"/>
        <w:spacing w:before="0" w:beforeAutospacing="0" w:after="0" w:afterAutospacing="0" w:line="276" w:lineRule="auto"/>
        <w:ind w:firstLine="720"/>
        <w:jc w:val="both"/>
      </w:pPr>
      <w:r w:rsidRPr="00B66CF3">
        <w:rPr>
          <w:shd w:val="clear" w:color="auto" w:fill="FFFFFF"/>
        </w:rPr>
        <w:t>[1]</w:t>
      </w:r>
      <w:r w:rsidR="00674BB9">
        <w:rPr>
          <w:shd w:val="clear" w:color="auto" w:fill="FFFFFF"/>
        </w:rPr>
        <w:t> </w:t>
      </w:r>
      <w:r w:rsidR="00674BB9">
        <w:t>Ar Nodrošinājuma valsts aģentūras (turpmāk – aģentūra) Izņemto lietu, apsardzes un tehniskā atbalsta departamenta Izņemto lietu un piedziņas pārvaldes amatpersonas 2021.gada 21.jūlija lēmumu Nr. 1.1.1.1</w:t>
      </w:r>
      <w:r w:rsidR="00674BB9">
        <w:noBreakHyphen/>
        <w:t>05/1955</w:t>
      </w:r>
      <w:r w:rsidR="00E449E9">
        <w:t xml:space="preserve"> (turpmāk – sākotnējais lēmums)</w:t>
      </w:r>
      <w:r w:rsidR="00674BB9">
        <w:t xml:space="preserve"> pieteicējai </w:t>
      </w:r>
      <w:r w:rsidR="007344BD">
        <w:t xml:space="preserve">[pers. A] </w:t>
      </w:r>
      <w:r w:rsidR="00674BB9">
        <w:t>uzlikts pienākums segt izdevumus 59 549,18 </w:t>
      </w:r>
      <w:r w:rsidR="00674BB9" w:rsidRPr="00674BB9">
        <w:rPr>
          <w:i/>
          <w:iCs/>
        </w:rPr>
        <w:t>euro</w:t>
      </w:r>
      <w:r w:rsidR="00674BB9">
        <w:t>, kas radušies sakarā ar administratīvā pārkāpuma lietā Nr. 1A30055518 izņemto kaķu nogādāšanu glabāšanā, glabāšanu un klīnisko apskati.</w:t>
      </w:r>
    </w:p>
    <w:p w14:paraId="49D01DE5" w14:textId="1397F7C2" w:rsidR="00674BB9" w:rsidRDefault="00674BB9" w:rsidP="007344BD">
      <w:pPr>
        <w:pStyle w:val="NormalWeb"/>
        <w:shd w:val="clear" w:color="auto" w:fill="FFFFFF"/>
        <w:spacing w:before="0" w:beforeAutospacing="0" w:after="0" w:afterAutospacing="0" w:line="276" w:lineRule="auto"/>
        <w:ind w:firstLine="720"/>
        <w:jc w:val="both"/>
        <w:rPr>
          <w:shd w:val="clear" w:color="auto" w:fill="FFFFFF"/>
        </w:rPr>
      </w:pPr>
      <w:r>
        <w:t>Ar aģentūras direktora 2021.gada 14.decembra lēmumu Nr. 1.3.2</w:t>
      </w:r>
      <w:r>
        <w:noBreakHyphen/>
        <w:t>02/6584 (turpmāk – pārsūdzētais lēmums) sākotnējais lēmums atstāts negrozīts.</w:t>
      </w:r>
    </w:p>
    <w:p w14:paraId="4D5B46ED" w14:textId="77777777" w:rsidR="000A65CA" w:rsidRDefault="000A65CA" w:rsidP="007344BD">
      <w:pPr>
        <w:pStyle w:val="NormalWeb"/>
        <w:shd w:val="clear" w:color="auto" w:fill="FFFFFF"/>
        <w:spacing w:before="0" w:beforeAutospacing="0" w:after="0" w:afterAutospacing="0" w:line="276" w:lineRule="auto"/>
        <w:ind w:firstLine="720"/>
        <w:jc w:val="both"/>
        <w:rPr>
          <w:shd w:val="clear" w:color="auto" w:fill="FFFFFF"/>
        </w:rPr>
      </w:pPr>
    </w:p>
    <w:p w14:paraId="41BCBF93" w14:textId="3F802A9E" w:rsidR="000A65CA" w:rsidRDefault="000A65CA" w:rsidP="007344BD">
      <w:pPr>
        <w:pStyle w:val="NormalWeb"/>
        <w:shd w:val="clear" w:color="auto" w:fill="FFFFFF"/>
        <w:spacing w:before="0" w:beforeAutospacing="0" w:after="0" w:afterAutospacing="0" w:line="276" w:lineRule="auto"/>
        <w:ind w:firstLine="720"/>
        <w:jc w:val="both"/>
      </w:pPr>
      <w:r>
        <w:rPr>
          <w:shd w:val="clear" w:color="auto" w:fill="FFFFFF"/>
        </w:rPr>
        <w:t>[2]</w:t>
      </w:r>
      <w:r w:rsidR="00892CB1">
        <w:rPr>
          <w:shd w:val="clear" w:color="auto" w:fill="FFFFFF"/>
        </w:rPr>
        <w:t xml:space="preserve"> Pieteicēja šo lēmumu pārsūdzēja administratīvajā tiesā. Ar Administratīvās apgabaltiesas 2023.gada 6.novembra spriedumu pārsūdzētais lēmums atcelts </w:t>
      </w:r>
      <w:r w:rsidR="00892CB1">
        <w:t>daļā par pieteicējai noteikto pienākumu segt administratīvā pārkāpuma lietā izņemto pieaugušo kaķu glabāšanas izdevumus, kas radušies laikā no 2018.gada 4.oktobra līdz 2019.gada 17.jūlijam, un kaķēnu glabāšanas izdevumus, kas radušies laikā no 2018.gada 31.oktobra līdz 2019.gada 17.jūlijam.</w:t>
      </w:r>
      <w:r w:rsidR="00EA5DBA">
        <w:t xml:space="preserve"> Spriedums pamatots ar turpmāk minētajiem apsvērumiem.</w:t>
      </w:r>
    </w:p>
    <w:p w14:paraId="5EC3E884" w14:textId="1E7FAE92" w:rsidR="00EA5DBA" w:rsidRDefault="00EA5DBA" w:rsidP="007344BD">
      <w:pPr>
        <w:pStyle w:val="NormalWeb"/>
        <w:shd w:val="clear" w:color="auto" w:fill="FFFFFF"/>
        <w:spacing w:before="0" w:beforeAutospacing="0" w:after="0" w:afterAutospacing="0" w:line="276" w:lineRule="auto"/>
        <w:ind w:firstLine="720"/>
        <w:jc w:val="both"/>
      </w:pPr>
      <w:r>
        <w:t>[2.1] </w:t>
      </w:r>
      <w:r w:rsidR="00AE6BB4">
        <w:t>Izskatāmajā lietā ir strīds par pārsūdzētajā lēmumā noteikto pienākumu segt izdevumus, kas radušies sakarā ar administratīvā pārkāpuma lietā izņemto 45 kaķu nogādāšanu glabāšanā, glabāšanu un klīnisko apskati. Šie izdevumi pieteicējai aprēķināti par periodu no 2018.gada 18. un 19.augusta, kad kaķi tika izņemti, līdz 2019.gada 17.aprīlim, kad stājās spēkā tiesas nolēmums, ar kuru atstāts negrozīts iestādes lēmums administratīvā pārkāpuma lietā par pieteicējas sodīšanu ar naudas sodu</w:t>
      </w:r>
      <w:r w:rsidR="00012D56">
        <w:t xml:space="preserve"> 320 </w:t>
      </w:r>
      <w:r w:rsidR="00012D56" w:rsidRPr="00012D56">
        <w:rPr>
          <w:i/>
          <w:iCs/>
        </w:rPr>
        <w:t>euro</w:t>
      </w:r>
      <w:r w:rsidR="00AE6BB4">
        <w:t xml:space="preserve"> un kaķu konfiskāciju.</w:t>
      </w:r>
    </w:p>
    <w:p w14:paraId="47DDA074" w14:textId="5477ECE0" w:rsidR="00AF0F99" w:rsidRDefault="004769D9" w:rsidP="007344B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Lietā ir</w:t>
      </w:r>
      <w:r w:rsidR="00AF0F99">
        <w:rPr>
          <w:shd w:val="clear" w:color="auto" w:fill="FFFFFF"/>
        </w:rPr>
        <w:t xml:space="preserve"> piemērojamas Latvijas Administratīvo pārkāpumu kodeksa (turpmāk – Kodekss) un Ministru kabineta 2010.gada 7.decembra noteikumu Nr. 1098 „</w:t>
      </w:r>
      <w:r w:rsidRPr="004769D9">
        <w:rPr>
          <w:shd w:val="clear" w:color="auto" w:fill="FFFFFF"/>
        </w:rPr>
        <w:t>Noteikumi par rīcību ar administratīvo pārkāpumu lietās izņemto mantu un dokumentiem</w:t>
      </w:r>
      <w:r w:rsidR="00AF0F99">
        <w:rPr>
          <w:shd w:val="clear" w:color="auto" w:fill="FFFFFF"/>
        </w:rPr>
        <w:t>”</w:t>
      </w:r>
      <w:r>
        <w:rPr>
          <w:shd w:val="clear" w:color="auto" w:fill="FFFFFF"/>
        </w:rPr>
        <w:t xml:space="preserve"> (turpmāk – noteikumi Nr. 1098) normas.</w:t>
      </w:r>
    </w:p>
    <w:p w14:paraId="0897E9A2" w14:textId="0A166132" w:rsidR="004769D9" w:rsidRDefault="004769D9" w:rsidP="007344B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[2.</w:t>
      </w:r>
      <w:r w:rsidR="005A7610">
        <w:rPr>
          <w:shd w:val="clear" w:color="auto" w:fill="FFFFFF"/>
        </w:rPr>
        <w:t>2</w:t>
      </w:r>
      <w:r>
        <w:rPr>
          <w:shd w:val="clear" w:color="auto" w:fill="FFFFFF"/>
        </w:rPr>
        <w:t>] </w:t>
      </w:r>
      <w:r w:rsidR="00B805F8">
        <w:rPr>
          <w:shd w:val="clear" w:color="auto" w:fill="FFFFFF"/>
        </w:rPr>
        <w:t xml:space="preserve">Pārtikas un veterinārais dienests </w:t>
      </w:r>
      <w:r w:rsidR="00B868C2">
        <w:rPr>
          <w:shd w:val="clear" w:color="auto" w:fill="FFFFFF"/>
        </w:rPr>
        <w:t xml:space="preserve">(turpmāk – dienests) </w:t>
      </w:r>
      <w:r w:rsidR="00B805F8">
        <w:rPr>
          <w:shd w:val="clear" w:color="auto" w:fill="FFFFFF"/>
        </w:rPr>
        <w:t>kā atbildīgā institūcija noteikumu Nr. 1098 izpratnē nepamatoti saskaņā ar minēto noteikumu 35.punktā noteikto neizlēma jautājumu par turpmāko rīcību ar izņemtajiem kaķiem, lai to ilgstoša glabāšana neradītu valstij nesamērīgi lielus izdevumus. Atlīdzināmo izdevumu apmērs par kaķu glabāšanu ir nesamērīgs, ņemot vērā glabāšanas termiņu un pieteicējai noteikto naudas sodu administratīvā pārkāpuma lietā. Tiesas ieskatā pieteicējai ir jāsedz izdevumi par pieaugušo kaķu glabāšanu līdz sākotnējā lēmuma par administratīvo sodīšanu pieņemšanai, taču par kaķēnu glabāšanu – līdz brīdim, kad kaķēni sasniedza 10 nedēļu vecumu, jo no minētā brīža tos bija atļauts atsavināt.</w:t>
      </w:r>
    </w:p>
    <w:p w14:paraId="2AFD1A4F" w14:textId="703E6AF3" w:rsidR="008048C8" w:rsidRDefault="008048C8" w:rsidP="007344BD">
      <w:pPr>
        <w:pStyle w:val="NormalWeb"/>
        <w:shd w:val="clear" w:color="auto" w:fill="FFFFFF"/>
        <w:spacing w:before="0" w:beforeAutospacing="0" w:after="0" w:afterAutospacing="0" w:line="276" w:lineRule="auto"/>
        <w:ind w:firstLine="720"/>
        <w:jc w:val="both"/>
        <w:rPr>
          <w:shd w:val="clear" w:color="auto" w:fill="FFFFFF"/>
        </w:rPr>
      </w:pPr>
      <w:r>
        <w:t>[2.</w:t>
      </w:r>
      <w:r w:rsidR="005A7610">
        <w:t>3</w:t>
      </w:r>
      <w:r>
        <w:t>] Pieteicējai ir pamatoti uzlikts pienākums atlīdzināt izdevumus par izņemto kaķu transportēšanu un klīnisko apskati.</w:t>
      </w:r>
    </w:p>
    <w:p w14:paraId="010E3D34" w14:textId="209E2CFE" w:rsidR="00BF21E2" w:rsidRDefault="001800F1" w:rsidP="007344B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5A7610">
        <w:rPr>
          <w:shd w:val="clear" w:color="auto" w:fill="FFFFFF"/>
        </w:rPr>
        <w:t>4</w:t>
      </w:r>
      <w:r>
        <w:rPr>
          <w:shd w:val="clear" w:color="auto" w:fill="FFFFFF"/>
        </w:rPr>
        <w:t>] </w:t>
      </w:r>
      <w:r w:rsidR="00F33108">
        <w:rPr>
          <w:shd w:val="clear" w:color="auto" w:fill="FFFFFF"/>
        </w:rPr>
        <w:t xml:space="preserve">Dzīvnieku glabāšanas izdevumi saskaņā ar noteikumu Nr. 1098 73.punktā noteikto ir aprēķināmi atbilstoši faktiskajām izmaksām. Līdz ar to izdevumu apmērs ir nosakāms saskaņā ar pakalpojuma līgumu, kurš noslēgts starp aģentūru un biedrību „Dzīvnieku pansija Ulubele” (turpmāk – </w:t>
      </w:r>
      <w:r w:rsidR="00F33108" w:rsidRPr="00F33108">
        <w:rPr>
          <w:i/>
          <w:iCs/>
          <w:shd w:val="clear" w:color="auto" w:fill="FFFFFF"/>
        </w:rPr>
        <w:t>Ulubele</w:t>
      </w:r>
      <w:r w:rsidR="00F33108">
        <w:rPr>
          <w:shd w:val="clear" w:color="auto" w:fill="FFFFFF"/>
        </w:rPr>
        <w:t>), kurai kaķi bija nodoti glabāšanā.</w:t>
      </w:r>
      <w:r w:rsidR="00933EBB">
        <w:rPr>
          <w:shd w:val="clear" w:color="auto" w:fill="FFFFFF"/>
        </w:rPr>
        <w:t xml:space="preserve"> Līgumā noteiktais izdevumu apmērs ir uzskatāms par samērīgu.</w:t>
      </w:r>
    </w:p>
    <w:p w14:paraId="3BE05301" w14:textId="7B17E180" w:rsidR="00936143" w:rsidRDefault="00D2774F" w:rsidP="007344BD">
      <w:pPr>
        <w:pStyle w:val="NormalWeb"/>
        <w:shd w:val="clear" w:color="auto" w:fill="FFFFFF"/>
        <w:spacing w:before="0" w:beforeAutospacing="0" w:after="0" w:afterAutospacing="0" w:line="276" w:lineRule="auto"/>
        <w:ind w:firstLine="720"/>
        <w:jc w:val="both"/>
      </w:pPr>
      <w:r>
        <w:rPr>
          <w:shd w:val="clear" w:color="auto" w:fill="FFFFFF"/>
        </w:rPr>
        <w:t>[2.</w:t>
      </w:r>
      <w:r w:rsidR="005A7610">
        <w:rPr>
          <w:shd w:val="clear" w:color="auto" w:fill="FFFFFF"/>
        </w:rPr>
        <w:t>5</w:t>
      </w:r>
      <w:r>
        <w:rPr>
          <w:shd w:val="clear" w:color="auto" w:fill="FFFFFF"/>
        </w:rPr>
        <w:t>] </w:t>
      </w:r>
      <w:r>
        <w:t>Nav pamata pieteicēju pilnīgi atbrīvot no pienākuma segt izdevumus, kuru rašanos valsts nevarēja novērst. Šis pienākums ir vērsts uz visas sabiedrības interešu aizsardzību, jo ar personas izdarīto administratīvo pārkāpumu saistītie izdevumi sākotnēji tiek segti no valsts līdzekļiem un valsts interesēs ir minētos maksājumus atgūt, lai valsts budžets neciestu zaudējumus un valstij būtu iespējams naudas līdzekļus novirzīt citu sabiedrības vajadzību īstenošanai.</w:t>
      </w:r>
      <w:r w:rsidR="00936143">
        <w:t xml:space="preserve"> Tāpat pieteicēja nav atbrīvojama no maksāšanas pienākuma viņas mantiskā stāvokļa dēļ, jo </w:t>
      </w:r>
      <w:r w:rsidR="000E2C24">
        <w:t>viņai attiecīgajā laika periodā nebija maznodrošinātas personas statusa.</w:t>
      </w:r>
    </w:p>
    <w:p w14:paraId="087DCFC8" w14:textId="7EFC1FEA" w:rsidR="00E80827" w:rsidRDefault="00E80827" w:rsidP="007344BD">
      <w:pPr>
        <w:pStyle w:val="NormalWeb"/>
        <w:shd w:val="clear" w:color="auto" w:fill="FFFFFF"/>
        <w:spacing w:before="0" w:beforeAutospacing="0" w:after="0" w:afterAutospacing="0" w:line="276" w:lineRule="auto"/>
        <w:ind w:firstLine="720"/>
        <w:jc w:val="both"/>
      </w:pPr>
      <w:r>
        <w:t>[2.</w:t>
      </w:r>
      <w:r w:rsidR="005A7610">
        <w:t>6</w:t>
      </w:r>
      <w:r>
        <w:t>] </w:t>
      </w:r>
      <w:r w:rsidR="00325D54">
        <w:t>No atlīdzināmajiem izdevumiem nav atskaitāmi ieņēmumi, kuri gūti, realizējot izņemtos kaķus, jo realizācija notika pēc to konfiskācijas. Attiecīgi</w:t>
      </w:r>
      <w:r w:rsidR="0003537F">
        <w:t xml:space="preserve"> par </w:t>
      </w:r>
      <w:r w:rsidR="00AC14BD">
        <w:t xml:space="preserve">kaķu </w:t>
      </w:r>
      <w:r w:rsidR="0003537F">
        <w:t xml:space="preserve">realizāciju </w:t>
      </w:r>
      <w:r w:rsidR="00325D54">
        <w:t>iegūtie naudas līdzekļi ir piekritīgi valstij.</w:t>
      </w:r>
    </w:p>
    <w:p w14:paraId="1DF994F5" w14:textId="77777777" w:rsidR="00E80827" w:rsidRDefault="00E80827" w:rsidP="007344BD">
      <w:pPr>
        <w:pStyle w:val="NormalWeb"/>
        <w:shd w:val="clear" w:color="auto" w:fill="FFFFFF"/>
        <w:spacing w:before="0" w:beforeAutospacing="0" w:after="0" w:afterAutospacing="0" w:line="276" w:lineRule="auto"/>
        <w:ind w:firstLine="720"/>
        <w:jc w:val="both"/>
        <w:rPr>
          <w:shd w:val="clear" w:color="auto" w:fill="FFFFFF"/>
        </w:rPr>
      </w:pPr>
    </w:p>
    <w:p w14:paraId="1A4E9C5B" w14:textId="6B969A6E" w:rsidR="00BF21E2" w:rsidRDefault="00BF21E2" w:rsidP="007344B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 </w:t>
      </w:r>
      <w:r w:rsidR="00C23409">
        <w:rPr>
          <w:shd w:val="clear" w:color="auto" w:fill="FFFFFF"/>
        </w:rPr>
        <w:t xml:space="preserve">Pieteicēja iesniegusi kasācijas sūdzību par apgabaltiesas spriedumu daļā, </w:t>
      </w:r>
      <w:r w:rsidR="00EA3EDF">
        <w:rPr>
          <w:shd w:val="clear" w:color="auto" w:fill="FFFFFF"/>
        </w:rPr>
        <w:t>ar kuru</w:t>
      </w:r>
      <w:r w:rsidR="00C23409">
        <w:rPr>
          <w:shd w:val="clear" w:color="auto" w:fill="FFFFFF"/>
        </w:rPr>
        <w:t xml:space="preserve"> pieteikums noraidīts. Kasācijas sūdzība pamatota ar turpmāk minētajiem argumentiem.</w:t>
      </w:r>
    </w:p>
    <w:p w14:paraId="54D105D5" w14:textId="35B68A84" w:rsidR="00BF21E2" w:rsidRDefault="00BF21E2" w:rsidP="007344B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[3.1] </w:t>
      </w:r>
      <w:r w:rsidR="004724BF">
        <w:rPr>
          <w:shd w:val="clear" w:color="auto" w:fill="FFFFFF"/>
        </w:rPr>
        <w:t xml:space="preserve">Tiesai bija jāvērtē, cik ekonomiski pamatota bija piemērotā glabāšanas maksa, ņemot vērā, ka </w:t>
      </w:r>
      <w:r w:rsidR="004724BF" w:rsidRPr="004724BF">
        <w:rPr>
          <w:i/>
          <w:iCs/>
          <w:shd w:val="clear" w:color="auto" w:fill="FFFFFF"/>
        </w:rPr>
        <w:t>Ulubele</w:t>
      </w:r>
      <w:r w:rsidR="004724BF">
        <w:rPr>
          <w:shd w:val="clear" w:color="auto" w:fill="FFFFFF"/>
        </w:rPr>
        <w:t xml:space="preserve"> ir publiski sniegusi informāciju, ka viena kaķa uzturēšanas izmaksas dienā ir zemākas. Tiesa nav motivējusi savu vērtējumu šajā jautājumā. Ja pieteicēja nevar iebilst pret izmaksu pamatotību, tiek aizskartas viņas tiesības uz taisnīgu tiesu.</w:t>
      </w:r>
    </w:p>
    <w:p w14:paraId="543D4D2C" w14:textId="5F0FA657" w:rsidR="004724BF" w:rsidRDefault="004724BF" w:rsidP="007344B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[3.2] </w:t>
      </w:r>
      <w:r w:rsidR="00DD53FF">
        <w:rPr>
          <w:shd w:val="clear" w:color="auto" w:fill="FFFFFF"/>
        </w:rPr>
        <w:t xml:space="preserve">Noteiktais atlīdzināmo izdevumu apmērs ir nesamērīgs, jo tas neskaitāmas reizes pārsniedz administratīvā pārkāpuma lietā piemēroto naudas sodu. </w:t>
      </w:r>
      <w:r w:rsidR="00F11148">
        <w:rPr>
          <w:shd w:val="clear" w:color="auto" w:fill="FFFFFF"/>
        </w:rPr>
        <w:t>Attiecīgi n</w:t>
      </w:r>
      <w:r w:rsidR="00DD53FF">
        <w:rPr>
          <w:shd w:val="clear" w:color="auto" w:fill="FFFFFF"/>
        </w:rPr>
        <w:t xml:space="preserve">av ievērots </w:t>
      </w:r>
      <w:r w:rsidR="00F11148">
        <w:rPr>
          <w:shd w:val="clear" w:color="auto" w:fill="FFFFFF"/>
        </w:rPr>
        <w:t>dubultās sodīšanas aizliegum</w:t>
      </w:r>
      <w:r w:rsidR="004071EF">
        <w:rPr>
          <w:shd w:val="clear" w:color="auto" w:fill="FFFFFF"/>
        </w:rPr>
        <w:t>a princips</w:t>
      </w:r>
      <w:r w:rsidR="00F11148">
        <w:rPr>
          <w:shd w:val="clear" w:color="auto" w:fill="FFFFFF"/>
        </w:rPr>
        <w:t>. Pieteicējai ir hroniskas saslimšanas, kuru dēļ pieteicējai noteikta invaliditāte, kas</w:t>
      </w:r>
      <w:r w:rsidR="004071EF">
        <w:rPr>
          <w:shd w:val="clear" w:color="auto" w:fill="FFFFFF"/>
        </w:rPr>
        <w:t xml:space="preserve"> viņai</w:t>
      </w:r>
      <w:r w:rsidR="00F11148">
        <w:rPr>
          <w:shd w:val="clear" w:color="auto" w:fill="FFFFFF"/>
        </w:rPr>
        <w:t xml:space="preserve"> neļauj gūt papildu ienākumus. </w:t>
      </w:r>
      <w:r w:rsidR="00280CB1">
        <w:rPr>
          <w:shd w:val="clear" w:color="auto" w:fill="FFFFFF"/>
        </w:rPr>
        <w:t>T</w:t>
      </w:r>
      <w:r w:rsidR="00DD53FF">
        <w:rPr>
          <w:shd w:val="clear" w:color="auto" w:fill="FFFFFF"/>
        </w:rPr>
        <w:t>urklāt t</w:t>
      </w:r>
      <w:r w:rsidR="00280CB1">
        <w:rPr>
          <w:shd w:val="clear" w:color="auto" w:fill="FFFFFF"/>
        </w:rPr>
        <w:t>iesa secinājumus par atlīdzināmo izdevumu samērīgumu ir izdarījusi, neveicot gala aprēķinu, līdz ar to nav skaidrs, kā ti</w:t>
      </w:r>
      <w:r w:rsidR="00F11148">
        <w:rPr>
          <w:shd w:val="clear" w:color="auto" w:fill="FFFFFF"/>
        </w:rPr>
        <w:t>cis</w:t>
      </w:r>
      <w:r w:rsidR="00280CB1">
        <w:rPr>
          <w:shd w:val="clear" w:color="auto" w:fill="FFFFFF"/>
        </w:rPr>
        <w:t xml:space="preserve"> izvērtēts samērīgums</w:t>
      </w:r>
      <w:r w:rsidR="00DD53FF">
        <w:rPr>
          <w:shd w:val="clear" w:color="auto" w:fill="FFFFFF"/>
        </w:rPr>
        <w:t>, un t</w:t>
      </w:r>
      <w:r w:rsidR="00280CB1">
        <w:rPr>
          <w:shd w:val="clear" w:color="auto" w:fill="FFFFFF"/>
        </w:rPr>
        <w:t>as ir Administratīvā procesa likuma 251.panta piektās daļas pārkāpums.</w:t>
      </w:r>
    </w:p>
    <w:p w14:paraId="43AF08C2" w14:textId="6E10EBBA" w:rsidR="00280CB1" w:rsidRDefault="00280CB1" w:rsidP="007344B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[3.3] </w:t>
      </w:r>
      <w:r w:rsidR="00A17B8F">
        <w:rPr>
          <w:shd w:val="clear" w:color="auto" w:fill="FFFFFF"/>
        </w:rPr>
        <w:t xml:space="preserve">Pārsūdzētais lēmums tika pieņemts 2021.gada decembrī, taču 2022.gada pirmajā pusē pieteicējai bija piešķirts maznodrošinātās personas statuss. Attiecīgais statuss ir retrospektīvs, tāpēc tiesai bija </w:t>
      </w:r>
      <w:r w:rsidR="00D70248">
        <w:rPr>
          <w:shd w:val="clear" w:color="auto" w:fill="FFFFFF"/>
        </w:rPr>
        <w:t xml:space="preserve">jāatbrīvo pieteicēja no izdevumu segšanas pienākuma saskaņā ar </w:t>
      </w:r>
      <w:r w:rsidR="00A17B8F">
        <w:rPr>
          <w:shd w:val="clear" w:color="auto" w:fill="FFFFFF"/>
        </w:rPr>
        <w:t>Kodeksa 257.panta astot</w:t>
      </w:r>
      <w:r w:rsidR="00D70248">
        <w:rPr>
          <w:shd w:val="clear" w:color="auto" w:fill="FFFFFF"/>
        </w:rPr>
        <w:t>o</w:t>
      </w:r>
      <w:r w:rsidR="00A17B8F">
        <w:rPr>
          <w:shd w:val="clear" w:color="auto" w:fill="FFFFFF"/>
        </w:rPr>
        <w:t xml:space="preserve"> daļ</w:t>
      </w:r>
      <w:r w:rsidR="00D70248">
        <w:rPr>
          <w:shd w:val="clear" w:color="auto" w:fill="FFFFFF"/>
        </w:rPr>
        <w:t>u</w:t>
      </w:r>
      <w:r w:rsidR="00A17B8F">
        <w:rPr>
          <w:shd w:val="clear" w:color="auto" w:fill="FFFFFF"/>
        </w:rPr>
        <w:t>. Tāpat jāņem vērā, ka pārsūdzētais lēmums tika pieņemts pirms apstrīdēšanas iesnieguma izskatīšanai noteiktā termiņa, tāpēc pieteicēja nepaspēja iegūt maznodrošinātās personas statusu.</w:t>
      </w:r>
    </w:p>
    <w:p w14:paraId="71D99940" w14:textId="3FDFF9E2" w:rsidR="00411CD0" w:rsidRDefault="002627E6" w:rsidP="007344B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[3.4] </w:t>
      </w:r>
      <w:r w:rsidR="001A5E8C">
        <w:rPr>
          <w:shd w:val="clear" w:color="auto" w:fill="FFFFFF"/>
        </w:rPr>
        <w:t>Ir jāvērtē, vai 47 dienas nebija pārāk ilgs laiks sākotnējā lēmuma pieņemšanai administratīvā pārkāpuma lietā, ievērojot, ka tika radīts liels finansiālais slogs un lieta nebija juridiski sarežģīta.</w:t>
      </w:r>
    </w:p>
    <w:p w14:paraId="37027885" w14:textId="77777777" w:rsidR="00DA37CF" w:rsidRDefault="00DA37CF" w:rsidP="007344BD">
      <w:pPr>
        <w:pStyle w:val="NormalWeb"/>
        <w:shd w:val="clear" w:color="auto" w:fill="FFFFFF"/>
        <w:spacing w:before="0" w:beforeAutospacing="0" w:after="0" w:afterAutospacing="0" w:line="276" w:lineRule="auto"/>
        <w:ind w:firstLine="720"/>
        <w:jc w:val="both"/>
        <w:rPr>
          <w:shd w:val="clear" w:color="auto" w:fill="FFFFFF"/>
        </w:rPr>
      </w:pPr>
    </w:p>
    <w:p w14:paraId="0EAE5736" w14:textId="1E64A2AA" w:rsidR="00DA37CF" w:rsidRDefault="00DA37CF" w:rsidP="007344B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 Aģentūra rakstveida paskaidrojumos ir norādījusi, ka uzskata kasācijas sūdzību par nepamatotu. </w:t>
      </w:r>
    </w:p>
    <w:p w14:paraId="279546F5" w14:textId="77777777" w:rsidR="001A5E8C" w:rsidRDefault="001A5E8C" w:rsidP="007344BD">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7344BD">
      <w:pPr>
        <w:shd w:val="clear" w:color="auto" w:fill="FFFFFF"/>
        <w:spacing w:line="276" w:lineRule="auto"/>
        <w:jc w:val="center"/>
        <w:rPr>
          <w:b/>
        </w:rPr>
      </w:pPr>
      <w:r w:rsidRPr="00011547">
        <w:rPr>
          <w:b/>
        </w:rPr>
        <w:t>Motīvu daļa</w:t>
      </w:r>
    </w:p>
    <w:p w14:paraId="7B7D277A" w14:textId="77777777" w:rsidR="00411CD0" w:rsidRPr="00011547" w:rsidRDefault="00411CD0" w:rsidP="007344BD">
      <w:pPr>
        <w:shd w:val="clear" w:color="auto" w:fill="FFFFFF"/>
        <w:spacing w:line="276" w:lineRule="auto"/>
        <w:jc w:val="center"/>
      </w:pPr>
    </w:p>
    <w:p w14:paraId="57497C00" w14:textId="2031F0EA" w:rsidR="0075647C" w:rsidRDefault="00447EE6" w:rsidP="007344BD">
      <w:pPr>
        <w:shd w:val="clear" w:color="auto" w:fill="FFFFFF"/>
        <w:spacing w:line="276" w:lineRule="auto"/>
        <w:ind w:firstLine="720"/>
        <w:jc w:val="both"/>
      </w:pPr>
      <w:r w:rsidRPr="00457185">
        <w:t>[</w:t>
      </w:r>
      <w:r w:rsidR="00462BFB" w:rsidRPr="00457185">
        <w:t>5</w:t>
      </w:r>
      <w:r w:rsidRPr="00457185">
        <w:t>]</w:t>
      </w:r>
      <w:r w:rsidR="008B08D2" w:rsidRPr="00457185">
        <w:t> </w:t>
      </w:r>
      <w:r w:rsidR="008E64DF" w:rsidRPr="00457185">
        <w:t xml:space="preserve">Kasācijas tiesvedības kārtībā ir jāpārbauda, vai apgabaltiesa ir pareizi piemērojusi samērīguma principu, </w:t>
      </w:r>
      <w:r w:rsidR="00CB242B" w:rsidRPr="00457185">
        <w:t xml:space="preserve">nosakot </w:t>
      </w:r>
      <w:r w:rsidR="0075647C" w:rsidRPr="00457185">
        <w:t>administratīvā pārkāpuma lietā radušos</w:t>
      </w:r>
      <w:r w:rsidR="00CB242B" w:rsidRPr="00457185">
        <w:t xml:space="preserve"> izdevumu</w:t>
      </w:r>
      <w:r w:rsidR="0075647C" w:rsidRPr="00457185">
        <w:t xml:space="preserve"> apmēru, kas </w:t>
      </w:r>
      <w:r w:rsidR="009E661B" w:rsidRPr="00457185">
        <w:t xml:space="preserve">par izņemtās mantas glabāšanu </w:t>
      </w:r>
      <w:r w:rsidR="0075647C" w:rsidRPr="00457185">
        <w:t>jāsedz pieteicējai</w:t>
      </w:r>
      <w:r w:rsidR="00F54AB4" w:rsidRPr="00457185">
        <w:t xml:space="preserve">. </w:t>
      </w:r>
      <w:r w:rsidR="0075647C" w:rsidRPr="00457185">
        <w:t xml:space="preserve">Tāpat pārbaudāms, vai pamatoti noraidīti pieteicējas iebildumi pret atlīdzināmo izdevumu ekonomisko pamatotību, kā arī tas, vai maznodrošinātās personas statusa piešķiršana var būt pamats pieteicējas </w:t>
      </w:r>
      <w:r w:rsidR="00697EAC" w:rsidRPr="00457185">
        <w:t xml:space="preserve">pilnīgai </w:t>
      </w:r>
      <w:r w:rsidR="0075647C" w:rsidRPr="00457185">
        <w:t xml:space="preserve">atbrīvošanai no </w:t>
      </w:r>
      <w:r w:rsidR="00140DB4" w:rsidRPr="00457185">
        <w:t>radušos izdevumu segšanas</w:t>
      </w:r>
      <w:r w:rsidR="00F73C9A" w:rsidRPr="00457185">
        <w:t xml:space="preserve">, ja šie izdevumi </w:t>
      </w:r>
      <w:r w:rsidR="009E661B" w:rsidRPr="00457185">
        <w:t>noteikti</w:t>
      </w:r>
      <w:r w:rsidR="00F73C9A" w:rsidRPr="00457185">
        <w:t xml:space="preserve"> par laikaposmu pirms attiecīgā statusa piešķiršanas</w:t>
      </w:r>
      <w:r w:rsidR="00086F65" w:rsidRPr="00457185">
        <w:t>.</w:t>
      </w:r>
    </w:p>
    <w:p w14:paraId="48CCDA5D" w14:textId="77777777" w:rsidR="001E6544" w:rsidRDefault="001E6544" w:rsidP="007344BD">
      <w:pPr>
        <w:shd w:val="clear" w:color="auto" w:fill="FFFFFF"/>
        <w:spacing w:line="276" w:lineRule="auto"/>
        <w:ind w:firstLine="720"/>
        <w:jc w:val="both"/>
      </w:pPr>
    </w:p>
    <w:p w14:paraId="019779C7" w14:textId="59F73DD3" w:rsidR="001E6544" w:rsidRDefault="001E6544" w:rsidP="007344BD">
      <w:pPr>
        <w:shd w:val="clear" w:color="auto" w:fill="FFFFFF"/>
        <w:spacing w:line="276" w:lineRule="auto"/>
        <w:ind w:firstLine="720"/>
        <w:jc w:val="both"/>
        <w:rPr>
          <w:i/>
          <w:iCs/>
        </w:rPr>
      </w:pPr>
      <w:r w:rsidRPr="001E6544">
        <w:rPr>
          <w:i/>
          <w:iCs/>
        </w:rPr>
        <w:t>Par maznodrošinātās personas statusu</w:t>
      </w:r>
    </w:p>
    <w:p w14:paraId="40C35401" w14:textId="4C80F653" w:rsidR="007D13BD" w:rsidRDefault="007D13BD" w:rsidP="007344BD">
      <w:pPr>
        <w:shd w:val="clear" w:color="auto" w:fill="FFFFFF"/>
        <w:spacing w:line="276" w:lineRule="auto"/>
        <w:ind w:firstLine="720"/>
        <w:jc w:val="both"/>
      </w:pPr>
      <w:r>
        <w:t>[6] </w:t>
      </w:r>
      <w:r w:rsidR="0083407C">
        <w:t xml:space="preserve">Kodeksa 257.panta astotā daļa noteica, ka </w:t>
      </w:r>
      <w:r w:rsidR="009A3B7D">
        <w:t>p</w:t>
      </w:r>
      <w:r w:rsidR="009A3B7D" w:rsidRPr="009A3B7D">
        <w:t>ersona, kurai uzlikts administratīvais sods, Ministru kabineta noteiktā kārtībā un apmērā sedz izdevumus, kas radušies sakarā ar administratīvā pārkāpuma lietā izņemtās mantas un dokumentu nodošanu glabāšanā, glabāšanu un iznīcināšanu. Ja persona ir trūcīga vai maznodrošināta, minētos izdevumus sedz no valsts līdzekļiem.</w:t>
      </w:r>
      <w:r w:rsidR="00A91C43">
        <w:t xml:space="preserve"> </w:t>
      </w:r>
      <w:r>
        <w:t xml:space="preserve">Senāts atzīst, ka tiesa </w:t>
      </w:r>
      <w:r w:rsidR="00463F13">
        <w:t xml:space="preserve">konkrētajā gadījumā </w:t>
      </w:r>
      <w:r>
        <w:t xml:space="preserve">ir pamatoti atzinusi, ka </w:t>
      </w:r>
      <w:r w:rsidR="00D70248">
        <w:t>izdevumi</w:t>
      </w:r>
      <w:r w:rsidR="00A91C43">
        <w:t xml:space="preserve">, </w:t>
      </w:r>
      <w:r w:rsidR="00B04BBC">
        <w:t>kas radušies sakarā ar administratīvā pārkāpuma lietā Nr. 1A30055518 izņemto kaķu nogādāšanu glabāšanā, glabāšanu un klīnisko apskati,</w:t>
      </w:r>
      <w:r w:rsidR="00D70248">
        <w:t xml:space="preserve"> nav sedzami no valsts līdzekļiem, pamatojoties uz</w:t>
      </w:r>
      <w:r w:rsidR="00930866">
        <w:t xml:space="preserve"> Kodeksa 257.panta astot</w:t>
      </w:r>
      <w:r w:rsidR="00D70248">
        <w:t>o</w:t>
      </w:r>
      <w:r w:rsidR="00930866">
        <w:t xml:space="preserve"> daļ</w:t>
      </w:r>
      <w:r w:rsidR="00D70248">
        <w:t>u</w:t>
      </w:r>
      <w:r w:rsidR="00930866">
        <w:t>.</w:t>
      </w:r>
    </w:p>
    <w:p w14:paraId="6F1FBDFC" w14:textId="4848CCD7" w:rsidR="00930866" w:rsidRDefault="00930866" w:rsidP="007344BD">
      <w:pPr>
        <w:shd w:val="clear" w:color="auto" w:fill="FFFFFF"/>
        <w:spacing w:line="276" w:lineRule="auto"/>
        <w:ind w:firstLine="720"/>
        <w:jc w:val="both"/>
      </w:pPr>
      <w:r>
        <w:t>Saskaņā ar Ministru kabineta 2020.gada 17.decembra noteikumu Nr. 809 „</w:t>
      </w:r>
      <w:r w:rsidRPr="00930866">
        <w:t>Noteikumi par mājsaimniecības materiālās situācijas izvērtēšanu un sociālās palīdzības saņemšanu</w:t>
      </w:r>
      <w:r>
        <w:t>” 14.punktu (</w:t>
      </w:r>
      <w:r w:rsidRPr="00930866">
        <w:rPr>
          <w:i/>
          <w:iCs/>
        </w:rPr>
        <w:t>redakcijā, kura bija spēkā pārsūdzētā lēmuma pieņemšanas brīdī</w:t>
      </w:r>
      <w:r>
        <w:t>) p</w:t>
      </w:r>
      <w:r w:rsidRPr="00930866">
        <w:t>amata sociālās palīdzības pabalsti tiek piešķirti un trūcīgas vai maznodrošinātas mājsaimniecības statuss tiek noteikts ar to mēnesi, kurā pieņemts lēmums par pamata sociālās palīdzības pabalstu piešķiršanu un trūcīgas vai maznodrošinātas mājsaimniecības statusa noteikšanu.</w:t>
      </w:r>
      <w:r>
        <w:t xml:space="preserve"> Lietā nav strīda, ka pārsūdzētā lēmuma pieņemšanas brīdī attiecībā uz pieteicēju nebija pieņemts lēmums par trūcīgas vai maznodrošinātas mājsaimniecības statusa noteikšanu.</w:t>
      </w:r>
      <w:r w:rsidR="00CE1DC1">
        <w:t xml:space="preserve"> Apstāklim, ka </w:t>
      </w:r>
      <w:r w:rsidR="006445EF">
        <w:t>šāda</w:t>
      </w:r>
      <w:r w:rsidR="00CE1DC1">
        <w:t xml:space="preserve"> lēmuma pieņemšanas brīdī tiek vērtēta pagātnes situācija, nav juridiskas nozīmes.</w:t>
      </w:r>
      <w:r w:rsidR="00444BD5">
        <w:t xml:space="preserve"> Līdz ar to pārsūdzētajā spriedumā </w:t>
      </w:r>
      <w:r w:rsidR="007E5F4D">
        <w:t xml:space="preserve">ir pamatoti noraidīta Kodeksa 257.panta astotās daļas piemērošanas iespēja, </w:t>
      </w:r>
      <w:r w:rsidR="00AC6615">
        <w:t>un pieteicējas vēlme tikt atbrīvota</w:t>
      </w:r>
      <w:r w:rsidR="00AC65F5">
        <w:t>i</w:t>
      </w:r>
      <w:r w:rsidR="00AC6615">
        <w:t xml:space="preserve"> no izdevumu atlīdzināšanas nenorāda uz tiesas kļūdu </w:t>
      </w:r>
      <w:r w:rsidR="001157BD">
        <w:t>attiecīgā jautājuma</w:t>
      </w:r>
      <w:r w:rsidR="00AC6615">
        <w:t xml:space="preserve"> </w:t>
      </w:r>
      <w:r w:rsidR="001157BD">
        <w:t>izlemšanā</w:t>
      </w:r>
      <w:r w:rsidR="00AC6615">
        <w:t>.</w:t>
      </w:r>
    </w:p>
    <w:p w14:paraId="2C7335D3" w14:textId="25894DB0" w:rsidR="00CE1DC1" w:rsidRPr="007D13BD" w:rsidRDefault="006C05B4" w:rsidP="007344BD">
      <w:pPr>
        <w:shd w:val="clear" w:color="auto" w:fill="FFFFFF"/>
        <w:spacing w:line="276" w:lineRule="auto"/>
        <w:ind w:firstLine="720"/>
        <w:jc w:val="both"/>
      </w:pPr>
      <w:r>
        <w:t xml:space="preserve">Senāts nepiekrīt arī pieteicējas </w:t>
      </w:r>
      <w:r w:rsidR="00E50BC6">
        <w:t xml:space="preserve">argumentam, ka aģentūra nedrīkstēja pieņemt pārsūdzēto lēmumu pirms apstrīdēšanas iesnieguma izskatīšanai noteiktā termiņa beigām. Tiesību normas neaizliedz iestādei </w:t>
      </w:r>
      <w:r w:rsidR="008214AF">
        <w:t>apstrīdēšanas</w:t>
      </w:r>
      <w:r w:rsidR="005D3D74">
        <w:t xml:space="preserve"> iesniegumu </w:t>
      </w:r>
      <w:r w:rsidR="00E50BC6">
        <w:t>izskatīt ātrāk. Turklāt apgabaltiesa ir pareizi atzinusi, ka aģentūrai nebija pienākuma gaidīt, līdz tiks izlemts jautājums par maznodrošinātas personas statusa piešķiršanu</w:t>
      </w:r>
      <w:r w:rsidR="005D3D74">
        <w:t xml:space="preserve"> pieteicējai</w:t>
      </w:r>
      <w:r w:rsidR="00E50BC6">
        <w:t>, un aģentūra sniedza pieteicējai iespēju iesniegt dokumentus, kas apliecina šādu statusu (</w:t>
      </w:r>
      <w:r w:rsidR="00E50BC6" w:rsidRPr="00E50BC6">
        <w:rPr>
          <w:i/>
          <w:iCs/>
        </w:rPr>
        <w:t>pārsūdzētā sprieduma 13.punkts</w:t>
      </w:r>
      <w:r w:rsidR="00E50BC6">
        <w:t>).</w:t>
      </w:r>
    </w:p>
    <w:p w14:paraId="5F1F9230" w14:textId="77777777" w:rsidR="001E6544" w:rsidRDefault="001E6544" w:rsidP="007344BD">
      <w:pPr>
        <w:shd w:val="clear" w:color="auto" w:fill="FFFFFF"/>
        <w:spacing w:line="276" w:lineRule="auto"/>
        <w:ind w:firstLine="720"/>
        <w:jc w:val="both"/>
      </w:pPr>
    </w:p>
    <w:p w14:paraId="5E6D2CEB" w14:textId="7C635BB7" w:rsidR="001E6544" w:rsidRDefault="001E6544" w:rsidP="007344BD">
      <w:pPr>
        <w:shd w:val="clear" w:color="auto" w:fill="FFFFFF"/>
        <w:spacing w:line="276" w:lineRule="auto"/>
        <w:ind w:firstLine="720"/>
        <w:jc w:val="both"/>
        <w:rPr>
          <w:i/>
          <w:iCs/>
        </w:rPr>
      </w:pPr>
      <w:r w:rsidRPr="001E6544">
        <w:rPr>
          <w:i/>
          <w:iCs/>
        </w:rPr>
        <w:t>Par izņemtās mantas glabāšanas izmaksu pamatotību</w:t>
      </w:r>
    </w:p>
    <w:p w14:paraId="12A057AA" w14:textId="3D5589C1" w:rsidR="003C501E" w:rsidRDefault="005D3D74" w:rsidP="007344BD">
      <w:pPr>
        <w:shd w:val="clear" w:color="auto" w:fill="FFFFFF"/>
        <w:spacing w:line="276" w:lineRule="auto"/>
        <w:ind w:firstLine="720"/>
        <w:jc w:val="both"/>
      </w:pPr>
      <w:r>
        <w:t>[7] </w:t>
      </w:r>
      <w:r w:rsidR="005D554D">
        <w:t xml:space="preserve">Apgabaltiesa </w:t>
      </w:r>
      <w:r w:rsidR="000C6C69">
        <w:t xml:space="preserve">aģentūras un </w:t>
      </w:r>
      <w:r w:rsidR="000C6C69" w:rsidRPr="00574F4F">
        <w:rPr>
          <w:i/>
          <w:iCs/>
        </w:rPr>
        <w:t>Ulubeles</w:t>
      </w:r>
      <w:r w:rsidR="000C6C69">
        <w:t xml:space="preserve"> noslēgtajā līgumā noteikto </w:t>
      </w:r>
      <w:r w:rsidR="001417E2">
        <w:t>izmaksu</w:t>
      </w:r>
      <w:r w:rsidR="000C6C69">
        <w:t xml:space="preserve"> apmēru par kaķu glabāšanu uzskatījusi par samērīgu (</w:t>
      </w:r>
      <w:r w:rsidR="000C6C69" w:rsidRPr="001417E2">
        <w:rPr>
          <w:i/>
          <w:iCs/>
        </w:rPr>
        <w:t xml:space="preserve">pārsūdzētā sprieduma </w:t>
      </w:r>
      <w:r w:rsidR="0082262E" w:rsidRPr="001417E2">
        <w:rPr>
          <w:i/>
          <w:iCs/>
        </w:rPr>
        <w:t>10.punkts</w:t>
      </w:r>
      <w:r w:rsidR="0082262E">
        <w:t>).</w:t>
      </w:r>
      <w:r w:rsidR="001417E2">
        <w:t xml:space="preserve"> Vienlaikus pieteicēja kasācijas sūdzībā turpina iebilst pret attiecīgajā līgumā </w:t>
      </w:r>
      <w:r w:rsidR="003C501E">
        <w:t>noteikto izmaksu pamatot</w:t>
      </w:r>
      <w:r w:rsidR="00E55923">
        <w:t>ību</w:t>
      </w:r>
      <w:r w:rsidR="003C501E">
        <w:t xml:space="preserve"> un uzskata, ka tiesai ir pienākums to pārbaudīt.</w:t>
      </w:r>
    </w:p>
    <w:p w14:paraId="255B0E86" w14:textId="72B4C2D6" w:rsidR="005D3D74" w:rsidRDefault="00A5264A" w:rsidP="007344BD">
      <w:pPr>
        <w:shd w:val="clear" w:color="auto" w:fill="FFFFFF"/>
        <w:spacing w:line="276" w:lineRule="auto"/>
        <w:ind w:firstLine="720"/>
        <w:jc w:val="both"/>
      </w:pPr>
      <w:r>
        <w:t xml:space="preserve">Šajā ziņā </w:t>
      </w:r>
      <w:r w:rsidR="004D56F1">
        <w:t xml:space="preserve">Senāts piekrīt kasācijas sūdzības argumentam, ka </w:t>
      </w:r>
      <w:r w:rsidR="004B170F">
        <w:t>tiesai bija jāizvērtē aģentūr</w:t>
      </w:r>
      <w:r w:rsidR="006445EF">
        <w:t>as</w:t>
      </w:r>
      <w:r w:rsidR="004B170F">
        <w:t xml:space="preserve"> un </w:t>
      </w:r>
      <w:r w:rsidR="004B170F" w:rsidRPr="004B170F">
        <w:rPr>
          <w:i/>
          <w:iCs/>
        </w:rPr>
        <w:t>Ulubel</w:t>
      </w:r>
      <w:r w:rsidR="006445EF">
        <w:rPr>
          <w:i/>
          <w:iCs/>
        </w:rPr>
        <w:t>es</w:t>
      </w:r>
      <w:r w:rsidR="004B170F">
        <w:t xml:space="preserve"> noslēgtajā līgumā noteikto</w:t>
      </w:r>
      <w:r w:rsidR="001A4039">
        <w:t xml:space="preserve"> </w:t>
      </w:r>
      <w:r w:rsidR="006445EF">
        <w:t xml:space="preserve">kaķu </w:t>
      </w:r>
      <w:r w:rsidR="001A4039">
        <w:t>glabāšanas</w:t>
      </w:r>
      <w:r w:rsidR="004B170F">
        <w:t xml:space="preserve"> izmaksu pamatotība.</w:t>
      </w:r>
    </w:p>
    <w:p w14:paraId="3CBCD41B" w14:textId="4CA1CB49" w:rsidR="00091513" w:rsidRDefault="001A4039" w:rsidP="007344BD">
      <w:pPr>
        <w:shd w:val="clear" w:color="auto" w:fill="FFFFFF"/>
        <w:spacing w:line="276" w:lineRule="auto"/>
        <w:ind w:firstLine="720"/>
        <w:jc w:val="both"/>
      </w:pPr>
      <w:r>
        <w:t>Senāts ir atzinis</w:t>
      </w:r>
      <w:r w:rsidR="00757E90">
        <w:t> – ja glabāšanas izdevumu aprēķins tiek veikts saskaņā ar noteikumu Nr. 1098 73.punktu, tad</w:t>
      </w:r>
      <w:r>
        <w:t xml:space="preserve"> </w:t>
      </w:r>
      <w:r w:rsidRPr="001A4039">
        <w:t xml:space="preserve">līgumcenai, par kādu aģentūra vienojusies ar darījumu partneriem, kuriem uzticējusi </w:t>
      </w:r>
      <w:r>
        <w:t>izņemtās mantas</w:t>
      </w:r>
      <w:r w:rsidRPr="001A4039">
        <w:t xml:space="preserve"> glabāšanu</w:t>
      </w:r>
      <w:r>
        <w:t>, ir jābūt ekonomiski pamatotai (</w:t>
      </w:r>
      <w:r w:rsidRPr="001A4039">
        <w:rPr>
          <w:i/>
          <w:iCs/>
        </w:rPr>
        <w:t>Senāta 2021.gada 22.februāra sprieduma lietā Nr. SKA</w:t>
      </w:r>
      <w:r w:rsidRPr="001A4039">
        <w:rPr>
          <w:i/>
          <w:iCs/>
        </w:rPr>
        <w:noBreakHyphen/>
        <w:t xml:space="preserve">407/2021, </w:t>
      </w:r>
      <w:hyperlink r:id="rId8" w:history="1">
        <w:r w:rsidRPr="001A4039">
          <w:rPr>
            <w:rStyle w:val="Hyperlink"/>
            <w:i/>
            <w:iCs/>
          </w:rPr>
          <w:t>ECLI:LV:AT:2021:0222.A420224418.16.S</w:t>
        </w:r>
      </w:hyperlink>
      <w:r w:rsidRPr="001A4039">
        <w:rPr>
          <w:i/>
          <w:iCs/>
        </w:rPr>
        <w:t>, 10.punkts</w:t>
      </w:r>
      <w:r>
        <w:t>).</w:t>
      </w:r>
    </w:p>
    <w:p w14:paraId="3E883E83" w14:textId="1A195969" w:rsidR="0026054C" w:rsidRPr="005D3D74" w:rsidRDefault="00E94374" w:rsidP="007344BD">
      <w:pPr>
        <w:shd w:val="clear" w:color="auto" w:fill="FFFFFF"/>
        <w:spacing w:line="276" w:lineRule="auto"/>
        <w:ind w:firstLine="720"/>
        <w:jc w:val="both"/>
      </w:pPr>
      <w:r>
        <w:t xml:space="preserve">Pieteicēja </w:t>
      </w:r>
      <w:r w:rsidR="00471970">
        <w:t xml:space="preserve">jau </w:t>
      </w:r>
      <w:r>
        <w:t xml:space="preserve">apelācijas sūdzībā </w:t>
      </w:r>
      <w:r w:rsidR="00A95C02">
        <w:t>norādīja</w:t>
      </w:r>
      <w:r w:rsidR="00437F03">
        <w:t xml:space="preserve"> uz konkrētiem apstākļiem, kas</w:t>
      </w:r>
      <w:r w:rsidR="008B5ED5">
        <w:t xml:space="preserve"> viņai</w:t>
      </w:r>
      <w:r w:rsidR="00437F03">
        <w:t xml:space="preserve"> </w:t>
      </w:r>
      <w:r w:rsidR="00A95C02">
        <w:t>bija radījuši</w:t>
      </w:r>
      <w:r w:rsidR="00437F03">
        <w:t xml:space="preserve"> šaubas par</w:t>
      </w:r>
      <w:r>
        <w:t xml:space="preserve"> </w:t>
      </w:r>
      <w:r w:rsidR="008B5ED5">
        <w:t>līgumā noteikto cenu</w:t>
      </w:r>
      <w:r>
        <w:t xml:space="preserve"> ekonomisko pamatotību</w:t>
      </w:r>
      <w:r w:rsidR="00273188">
        <w:t xml:space="preserve"> </w:t>
      </w:r>
      <w:r>
        <w:t>(</w:t>
      </w:r>
      <w:r w:rsidR="00273188">
        <w:rPr>
          <w:i/>
          <w:iCs/>
        </w:rPr>
        <w:t>lietas 2.sējuma 8.lapa</w:t>
      </w:r>
      <w:r>
        <w:t>)</w:t>
      </w:r>
      <w:r w:rsidR="00E32DA1">
        <w:t>.</w:t>
      </w:r>
      <w:r w:rsidR="00091513">
        <w:t xml:space="preserve"> </w:t>
      </w:r>
      <w:r w:rsidR="00E32DA1">
        <w:t>T</w:t>
      </w:r>
      <w:r w:rsidR="00091513">
        <w:t xml:space="preserve">omēr apgabaltiesa </w:t>
      </w:r>
      <w:r w:rsidR="00A95C02">
        <w:t>virspusēji atbildēja</w:t>
      </w:r>
      <w:r w:rsidR="00091513">
        <w:t xml:space="preserve">, ka </w:t>
      </w:r>
      <w:r w:rsidR="002A73EC">
        <w:t xml:space="preserve">uzskata </w:t>
      </w:r>
      <w:r w:rsidR="00091513">
        <w:t>līgumā noteikto apmēru par samērīgu, nesniedzot plašāku argumentāciju un nenorādot uz objektīviem kritērijiem,</w:t>
      </w:r>
      <w:r w:rsidR="00273188">
        <w:t xml:space="preserve"> </w:t>
      </w:r>
      <w:r w:rsidR="0058302D">
        <w:t>pēc kuriem tā vadījusies</w:t>
      </w:r>
      <w:r w:rsidR="00091513">
        <w:t xml:space="preserve"> (</w:t>
      </w:r>
      <w:r w:rsidR="00091513" w:rsidRPr="00091513">
        <w:rPr>
          <w:i/>
          <w:iCs/>
        </w:rPr>
        <w:t>pārsūdzētā sprieduma 10.punkts</w:t>
      </w:r>
      <w:r w:rsidR="00091513">
        <w:t>).</w:t>
      </w:r>
      <w:r w:rsidR="0058302D">
        <w:t xml:space="preserve"> </w:t>
      </w:r>
      <w:r w:rsidR="00DB52AB">
        <w:t>Minētajam apstāklim ir būtiska nozīme lietas izspriešanā, tāpēc tiesas sprieduma motivācija šajā daļā neatbilst Administratīvā procesa likuma 251.panta piektās daļas prasībām.</w:t>
      </w:r>
      <w:r w:rsidR="00F35642">
        <w:t xml:space="preserve"> Jautājums par līgumā noteiktās cenas ekonomisko pamatotību ietekmē atlīdzināmo izdevumu apmēru, un pieteicējai ir tiesības sagaidīt, ka tiesa pēc būtības novērtē viņas iebildumus un sniedz </w:t>
      </w:r>
      <w:r w:rsidR="00610D05">
        <w:t xml:space="preserve">attiecīgu </w:t>
      </w:r>
      <w:r w:rsidR="00F35642">
        <w:t>pamatojumu</w:t>
      </w:r>
      <w:r w:rsidR="00071E74">
        <w:t>.</w:t>
      </w:r>
    </w:p>
    <w:p w14:paraId="20539DF1" w14:textId="77777777" w:rsidR="001E6544" w:rsidRDefault="001E6544" w:rsidP="007344BD">
      <w:pPr>
        <w:shd w:val="clear" w:color="auto" w:fill="FFFFFF"/>
        <w:spacing w:line="276" w:lineRule="auto"/>
        <w:ind w:firstLine="720"/>
        <w:jc w:val="both"/>
      </w:pPr>
    </w:p>
    <w:p w14:paraId="27FD9D3D" w14:textId="550F9E7F" w:rsidR="001E6544" w:rsidRDefault="001E6544" w:rsidP="007344BD">
      <w:pPr>
        <w:shd w:val="clear" w:color="auto" w:fill="FFFFFF"/>
        <w:spacing w:line="276" w:lineRule="auto"/>
        <w:ind w:firstLine="720"/>
        <w:jc w:val="both"/>
        <w:rPr>
          <w:i/>
          <w:iCs/>
        </w:rPr>
      </w:pPr>
      <w:r w:rsidRPr="001E6544">
        <w:rPr>
          <w:i/>
          <w:iCs/>
        </w:rPr>
        <w:t>Par atlīdzināmo izdevumu samērīgumu</w:t>
      </w:r>
    </w:p>
    <w:p w14:paraId="6AADB169" w14:textId="1C3BAE41" w:rsidR="00C87378" w:rsidRDefault="001325A2" w:rsidP="007344BD">
      <w:pPr>
        <w:shd w:val="clear" w:color="auto" w:fill="FFFFFF"/>
        <w:spacing w:line="276" w:lineRule="auto"/>
        <w:ind w:firstLine="720"/>
        <w:jc w:val="both"/>
      </w:pPr>
      <w:r>
        <w:t>[8] </w:t>
      </w:r>
      <w:r w:rsidR="0055350B">
        <w:t>Tālāk Senāts pārbaudīs, vai apgabaltiesa ir pienācīgi pārbaudījusi atlīdzināmo izdevumu samērīgumu.</w:t>
      </w:r>
    </w:p>
    <w:p w14:paraId="15279452" w14:textId="041468A0" w:rsidR="0055350B" w:rsidRDefault="0055350B" w:rsidP="007344BD">
      <w:pPr>
        <w:shd w:val="clear" w:color="auto" w:fill="FFFFFF"/>
        <w:spacing w:line="276" w:lineRule="auto"/>
        <w:ind w:firstLine="720"/>
        <w:jc w:val="both"/>
      </w:pPr>
      <w:r>
        <w:t xml:space="preserve">Satversmes tiesa ir atzinusi, ka, piemērojot Kodeksa un noteikumu Nr. 1098 normas par izdevumu atlīdzināšanu, ir jāievēro samērīguma princips. </w:t>
      </w:r>
      <w:r w:rsidRPr="0055350B">
        <w:t>Pienākums ievērot samērīguma principu nozīmē, ka iestādei un tiesai jāvērtē, vai administratīvā pārkāpuma lietā izņemtās mantas glabāšanas izdevumi ir samērīgi, citstarp ņemot vērā personai piemēroto sodu, tās mantisko stāvokli, kā arī</w:t>
      </w:r>
      <w:r w:rsidR="00774E8D">
        <w:t xml:space="preserve"> </w:t>
      </w:r>
      <w:r w:rsidRPr="0055350B">
        <w:t>rīcību procesa virzībā</w:t>
      </w:r>
      <w:r w:rsidR="00774E8D">
        <w:t xml:space="preserve"> </w:t>
      </w:r>
      <w:r w:rsidRPr="0055350B">
        <w:t>un apsverot, vai vispār bija nepieciešams</w:t>
      </w:r>
      <w:r w:rsidR="00774E8D">
        <w:t xml:space="preserve"> </w:t>
      </w:r>
      <w:r w:rsidRPr="0055350B">
        <w:t>attiecīgo mantu turēt valsts rīcībā</w:t>
      </w:r>
      <w:r w:rsidR="00774E8D">
        <w:t xml:space="preserve"> (</w:t>
      </w:r>
      <w:r w:rsidR="00774E8D">
        <w:rPr>
          <w:i/>
          <w:iCs/>
        </w:rPr>
        <w:t>Satversmes tiesas 2018.gada 14.decembra sprieduma lietā Nr. 2018</w:t>
      </w:r>
      <w:r w:rsidR="00774E8D">
        <w:rPr>
          <w:i/>
          <w:iCs/>
        </w:rPr>
        <w:noBreakHyphen/>
        <w:t>09</w:t>
      </w:r>
      <w:r w:rsidR="00774E8D">
        <w:rPr>
          <w:i/>
          <w:iCs/>
        </w:rPr>
        <w:noBreakHyphen/>
        <w:t>0103 18.3.punkts</w:t>
      </w:r>
      <w:r w:rsidR="00774E8D">
        <w:t>).</w:t>
      </w:r>
      <w:r w:rsidR="004D06F3">
        <w:t xml:space="preserve"> Tas nozīmē ne tikai ierobežot samaksas pienākumu par konkrētu laika periodu, bet arī izvērtēt izdevumu samērību pēc būtības (</w:t>
      </w:r>
      <w:r w:rsidR="00C84075">
        <w:t xml:space="preserve">sal. </w:t>
      </w:r>
      <w:r w:rsidR="004D06F3" w:rsidRPr="004D06F3">
        <w:rPr>
          <w:i/>
          <w:iCs/>
        </w:rPr>
        <w:t>Senāta 2019.gada 25.februāra sprieduma lietā Nr. SKA</w:t>
      </w:r>
      <w:r w:rsidR="004D06F3" w:rsidRPr="004D06F3">
        <w:rPr>
          <w:i/>
          <w:iCs/>
        </w:rPr>
        <w:noBreakHyphen/>
        <w:t xml:space="preserve">8/2019, </w:t>
      </w:r>
      <w:hyperlink r:id="rId9" w:history="1">
        <w:r w:rsidR="004D06F3" w:rsidRPr="004D06F3">
          <w:rPr>
            <w:rStyle w:val="Hyperlink"/>
            <w:i/>
            <w:iCs/>
          </w:rPr>
          <w:t>ECLI:LV:AT:2019:0225.A420348114.4.S</w:t>
        </w:r>
      </w:hyperlink>
      <w:r w:rsidR="004D06F3" w:rsidRPr="004D06F3">
        <w:rPr>
          <w:i/>
          <w:iCs/>
        </w:rPr>
        <w:t>, 9.punkts</w:t>
      </w:r>
      <w:r w:rsidR="004D06F3">
        <w:t>).</w:t>
      </w:r>
    </w:p>
    <w:p w14:paraId="71AF40B1" w14:textId="621E04C4" w:rsidR="00774E8D" w:rsidRDefault="004D06F3" w:rsidP="007344BD">
      <w:pPr>
        <w:shd w:val="clear" w:color="auto" w:fill="FFFFFF"/>
        <w:spacing w:line="276" w:lineRule="auto"/>
        <w:ind w:firstLine="720"/>
        <w:jc w:val="both"/>
      </w:pPr>
      <w:r>
        <w:t xml:space="preserve">Apgabaltiesas ieskatā </w:t>
      </w:r>
      <w:r w:rsidR="006E2F97">
        <w:t xml:space="preserve">aģentūras </w:t>
      </w:r>
      <w:r>
        <w:t>veiktā izdevumu piedziņa ir acīmredzami nesamērīga, jo dienests nav laikus izlēmis jautājumu par turpmāko rīcību ar izņemtajiem kaķiem</w:t>
      </w:r>
      <w:r w:rsidR="00F10B3E">
        <w:t xml:space="preserve">; </w:t>
      </w:r>
      <w:r>
        <w:t xml:space="preserve">attiecīgi ir samazināms periods, </w:t>
      </w:r>
      <w:r w:rsidR="00F12351">
        <w:t>par kuru</w:t>
      </w:r>
      <w:r>
        <w:t xml:space="preserve"> pieteicējai jāatlīdzina</w:t>
      </w:r>
      <w:r w:rsidR="00F12351">
        <w:t xml:space="preserve"> izdevumi</w:t>
      </w:r>
      <w:r w:rsidR="00F10B3E">
        <w:t xml:space="preserve">, tomēr </w:t>
      </w:r>
      <w:r w:rsidR="00F12351">
        <w:t xml:space="preserve">šo </w:t>
      </w:r>
      <w:r w:rsidR="00F10B3E">
        <w:t>izdevumu apmērs citādi nav samazināms</w:t>
      </w:r>
      <w:r>
        <w:t xml:space="preserve"> (</w:t>
      </w:r>
      <w:r w:rsidRPr="004D06F3">
        <w:rPr>
          <w:i/>
          <w:iCs/>
        </w:rPr>
        <w:t>pārsūdzētā sprieduma 10.punkts</w:t>
      </w:r>
      <w:r>
        <w:t>). Tiesa ir arī norādījusi uz šā pienākuma leģitīmo mērķi – visas sabiedrības interešu aizsardzību (</w:t>
      </w:r>
      <w:r w:rsidRPr="004D06F3">
        <w:rPr>
          <w:i/>
          <w:iCs/>
        </w:rPr>
        <w:t>turpat</w:t>
      </w:r>
      <w:r>
        <w:t>).</w:t>
      </w:r>
    </w:p>
    <w:p w14:paraId="36BB489D" w14:textId="47E4762F" w:rsidR="00D04481" w:rsidRDefault="00D04481" w:rsidP="007344BD">
      <w:pPr>
        <w:shd w:val="clear" w:color="auto" w:fill="FFFFFF"/>
        <w:spacing w:line="276" w:lineRule="auto"/>
        <w:ind w:firstLine="720"/>
        <w:jc w:val="both"/>
      </w:pPr>
      <w:r>
        <w:t>Senāts atzīst, ka a</w:t>
      </w:r>
      <w:r w:rsidR="004E470E">
        <w:t xml:space="preserve">pgabaltiesas </w:t>
      </w:r>
      <w:r w:rsidR="00725C01">
        <w:t>secinājums</w:t>
      </w:r>
      <w:r w:rsidR="004E470E">
        <w:t xml:space="preserve">, ka konkrētajā gadījumā aģentūras veiktais atlīdzināmo izdevumu aprēķins ir </w:t>
      </w:r>
      <w:r w:rsidR="006136EA">
        <w:t xml:space="preserve">acīmredzami </w:t>
      </w:r>
      <w:r w:rsidR="004E470E">
        <w:t>nesamērīgs</w:t>
      </w:r>
      <w:r w:rsidR="008A75CF">
        <w:t xml:space="preserve"> un tas samazināms, ievērojot samērīguma principa prasības</w:t>
      </w:r>
      <w:r w:rsidR="004E470E">
        <w:t>,</w:t>
      </w:r>
      <w:r>
        <w:t xml:space="preserve"> </w:t>
      </w:r>
      <w:r w:rsidR="008A75CF">
        <w:t xml:space="preserve">visumā </w:t>
      </w:r>
      <w:r>
        <w:t xml:space="preserve">ir pareizs. Satversmes tiesa ir atzinusi iestādes un administratīvās tiesas pienākumu </w:t>
      </w:r>
      <w:r w:rsidRPr="00D04481">
        <w:t>nodrošināt, ka administratīvā pārkāpuma lietā izņemtās mantas glabāšanas izdevumu aprēķināšanā un to atlīdzinājuma pieprasīšanā personas pamattiesības tiek ierobežotas samērīgi</w:t>
      </w:r>
      <w:r>
        <w:t xml:space="preserve">. </w:t>
      </w:r>
      <w:r w:rsidR="008E34B7">
        <w:t>Taisnīga un samērīga atlīdzināmo izdevumu apmēra noteikšana ir tiesību normu piemērotāja uzdevums, katrā konkrētajā gadījumā tieši piemērojot samērīguma principu un pārbaudot, vai tas ticis ievērots</w:t>
      </w:r>
      <w:r w:rsidR="00361A24">
        <w:t xml:space="preserve"> </w:t>
      </w:r>
      <w:r>
        <w:t>(</w:t>
      </w:r>
      <w:r>
        <w:rPr>
          <w:i/>
          <w:iCs/>
        </w:rPr>
        <w:t>Satversmes tiesas 2018.gada 14.decembra sprieduma lietā Nr. 2018</w:t>
      </w:r>
      <w:r>
        <w:rPr>
          <w:i/>
          <w:iCs/>
        </w:rPr>
        <w:noBreakHyphen/>
        <w:t>09</w:t>
      </w:r>
      <w:r>
        <w:rPr>
          <w:i/>
          <w:iCs/>
        </w:rPr>
        <w:noBreakHyphen/>
        <w:t>0103 14.punkts</w:t>
      </w:r>
      <w:r>
        <w:t>).</w:t>
      </w:r>
    </w:p>
    <w:p w14:paraId="00995B8C" w14:textId="4CF479D3" w:rsidR="004E470E" w:rsidRDefault="0076088D" w:rsidP="007344BD">
      <w:pPr>
        <w:shd w:val="clear" w:color="auto" w:fill="FFFFFF"/>
        <w:spacing w:line="276" w:lineRule="auto"/>
        <w:ind w:firstLine="720"/>
        <w:jc w:val="both"/>
      </w:pPr>
      <w:r>
        <w:t>Vienlaikus problemātiska ir apgabaltiesas izvēlētā metode samērīguma nodrošināšanai</w:t>
      </w:r>
      <w:r w:rsidR="00FE00E8">
        <w:t>. Apgabaltiesa ir noteikusi laika periodu, par kuru nebūtu aprēķināmi atlīdzināmie izdevumi</w:t>
      </w:r>
      <w:r w:rsidR="00791E7D">
        <w:t xml:space="preserve">, tādā veidā samazinot pieteicējai ar pārsūdzēto lēmumu uzlikto </w:t>
      </w:r>
      <w:r w:rsidR="00361A24">
        <w:t xml:space="preserve">kopējo </w:t>
      </w:r>
      <w:r w:rsidR="00791E7D">
        <w:t xml:space="preserve">atlīdzināmo izdevumu apmēru. </w:t>
      </w:r>
      <w:r w:rsidR="00785245">
        <w:t xml:space="preserve">Taču, kā pamatoti norādīts kasācijas sūdzībā, arī pēc šāda samazinājuma </w:t>
      </w:r>
      <w:r w:rsidR="00DA13F7">
        <w:t xml:space="preserve">joprojām </w:t>
      </w:r>
      <w:r w:rsidR="00785245">
        <w:t xml:space="preserve">būtu apsverams, vai tas atlīdzināmo izdevumu apmērs, kas pieteicējai būtu sedzams atbilstoši pārsūdzētajam spriedumam, ir samērīgs. </w:t>
      </w:r>
      <w:r w:rsidR="00AF1632">
        <w:t xml:space="preserve">Senāts </w:t>
      </w:r>
      <w:r w:rsidR="0014750D">
        <w:t>savā judikatūrā jau ir vērsis uzmanību</w:t>
      </w:r>
      <w:r w:rsidR="00AF1632">
        <w:t xml:space="preserve">, ka ne vienmēr, kad tiesa apsver iespējas ierobežot izdevumu atlīdzināšanas pieprasīšanu par kādu laika periodu, tas nozīmē, ka tikusi izvērtēta </w:t>
      </w:r>
      <w:r w:rsidR="00AF1632" w:rsidRPr="005B6977">
        <w:t>izņemtās mantas glabāšanas izdevumu samērīb</w:t>
      </w:r>
      <w:r w:rsidR="00AF1632">
        <w:t>a</w:t>
      </w:r>
      <w:r w:rsidR="00AF1632" w:rsidRPr="005B6977">
        <w:t xml:space="preserve"> pēc būtības. </w:t>
      </w:r>
      <w:r w:rsidR="006424F2">
        <w:t xml:space="preserve">Attiecīgā jautājuma </w:t>
      </w:r>
      <w:r w:rsidR="007F7F55">
        <w:t>izvērtēšana</w:t>
      </w:r>
      <w:r w:rsidR="006424F2">
        <w:t xml:space="preserve"> pēc būtības </w:t>
      </w:r>
      <w:r w:rsidR="00DA469B">
        <w:t xml:space="preserve">nozīmē tiesas pienākumu </w:t>
      </w:r>
      <w:r w:rsidR="006F376B">
        <w:t>pārliecināties</w:t>
      </w:r>
      <w:r w:rsidR="00AF1632" w:rsidRPr="005B6977">
        <w:t>, vai tiesiskās sekas, kas personai radušās izņemtās mantas glabāšanas ilguma dēļ, ir saprātīgas un samērīgas ar personas tiesību uz īpašumu ierobežošanu</w:t>
      </w:r>
      <w:r w:rsidR="009C33B5">
        <w:t xml:space="preserve"> (</w:t>
      </w:r>
      <w:r w:rsidR="009C33B5" w:rsidRPr="004D06F3">
        <w:rPr>
          <w:i/>
          <w:iCs/>
        </w:rPr>
        <w:t>Senāta 2019.gada 25.februāra sprieduma lietā Nr. SKA</w:t>
      </w:r>
      <w:r w:rsidR="009C33B5" w:rsidRPr="004D06F3">
        <w:rPr>
          <w:i/>
          <w:iCs/>
        </w:rPr>
        <w:noBreakHyphen/>
        <w:t xml:space="preserve">8/2019, </w:t>
      </w:r>
      <w:hyperlink r:id="rId10" w:history="1">
        <w:r w:rsidR="009C33B5" w:rsidRPr="004D06F3">
          <w:rPr>
            <w:rStyle w:val="Hyperlink"/>
            <w:i/>
            <w:iCs/>
          </w:rPr>
          <w:t>ECLI:LV:AT:2019:0225.A420348114.4.S</w:t>
        </w:r>
      </w:hyperlink>
      <w:r w:rsidR="009C33B5" w:rsidRPr="004D06F3">
        <w:rPr>
          <w:i/>
          <w:iCs/>
        </w:rPr>
        <w:t>, 9.punkts</w:t>
      </w:r>
      <w:r w:rsidR="009C33B5">
        <w:t>)</w:t>
      </w:r>
      <w:r w:rsidR="00AF1632" w:rsidRPr="005B6977">
        <w:t>.</w:t>
      </w:r>
      <w:r w:rsidR="00693AFB">
        <w:t xml:space="preserve"> To iespējams izdarīt, </w:t>
      </w:r>
      <w:r w:rsidR="00BB5525">
        <w:t xml:space="preserve">tieši pārbaudot, vai </w:t>
      </w:r>
      <w:r w:rsidR="00BB5525" w:rsidRPr="005B6977">
        <w:t>konkrētajā gadījumā ir ievērots samērīguma princips, ņemot vērā Satversmes tiesas noteiktos kritērijus un citus apsvērumus, kas ietilpst attiecīgā principa tvērumā</w:t>
      </w:r>
      <w:r w:rsidR="002A691F">
        <w:t>, nevis atskaitot kādu laika periodu, par kuru nebūtu aprēķināmi atlīdzināmie izdevumi (</w:t>
      </w:r>
      <w:r w:rsidR="002A691F" w:rsidRPr="00BC6739">
        <w:rPr>
          <w:i/>
          <w:iCs/>
        </w:rPr>
        <w:t>turpat</w:t>
      </w:r>
      <w:r w:rsidR="002A691F">
        <w:t>).</w:t>
      </w:r>
    </w:p>
    <w:p w14:paraId="67819359" w14:textId="5817EB07" w:rsidR="004D06F3" w:rsidRDefault="004D06F3" w:rsidP="007344BD">
      <w:pPr>
        <w:shd w:val="clear" w:color="auto" w:fill="FFFFFF"/>
        <w:spacing w:line="276" w:lineRule="auto"/>
        <w:ind w:firstLine="720"/>
        <w:jc w:val="both"/>
      </w:pPr>
      <w:r>
        <w:t xml:space="preserve">Senāts konstatē, ka apgabaltiesa </w:t>
      </w:r>
      <w:r w:rsidR="00BC6739">
        <w:t xml:space="preserve">konkrētajā gadījumā </w:t>
      </w:r>
      <w:r>
        <w:t>nav vērtējusi atlīdzināmo izdevumu apmēra samērību pēc būtības</w:t>
      </w:r>
      <w:r w:rsidR="00BC6D15">
        <w:t xml:space="preserve"> un </w:t>
      </w:r>
      <w:r>
        <w:t xml:space="preserve">nav </w:t>
      </w:r>
      <w:r w:rsidR="00BC6D15">
        <w:t>ņēmusi vērā visus</w:t>
      </w:r>
      <w:r>
        <w:t xml:space="preserve"> Satversmes </w:t>
      </w:r>
      <w:r w:rsidR="005168F3">
        <w:t xml:space="preserve">tiesas </w:t>
      </w:r>
      <w:r>
        <w:t xml:space="preserve">norādītos kritērijus. </w:t>
      </w:r>
      <w:r w:rsidR="00BC6D15">
        <w:t>Piemēram, t</w:t>
      </w:r>
      <w:r w:rsidR="00F10B3E">
        <w:t>iesa nav ievērojusi, ka, pat saīsinot laika periodu, kurā radušies izdevumi ir atlīdzināmi, šo izdevumu apmērs daudzkārt pārsniedz pieteicējai uzlikto naudas sodu.</w:t>
      </w:r>
      <w:r w:rsidR="0026054C">
        <w:t xml:space="preserve"> Papildus Senāts </w:t>
      </w:r>
      <w:r w:rsidR="009D2C31">
        <w:t>vērš uzmanību</w:t>
      </w:r>
      <w:r w:rsidR="0026054C">
        <w:t>, ka Administratīvā procesa likuma 13.pantā nostiprinātais samērīguma princips paredz, ka l</w:t>
      </w:r>
      <w:r w:rsidR="0026054C" w:rsidRPr="0026054C">
        <w:t>abumam, ko sabiedrība iegūst ar ierobežojumiem, kas uzlikti adresātam, ir jābūt lielākam nekā viņa tiesību vai tiesisko interešu ierobežojumam</w:t>
      </w:r>
      <w:r w:rsidR="0026054C">
        <w:t>, turklāt b</w:t>
      </w:r>
      <w:r w:rsidR="0026054C" w:rsidRPr="0026054C">
        <w:t>ūtiski privātpersonas tiesību vai tiesisko interešu ierobežojumi ir attaisnojami tikai ar nozīmīgu sabiedrības labumu.</w:t>
      </w:r>
      <w:r w:rsidR="0026054C">
        <w:t xml:space="preserve"> Tiesa nav sniegusi vērtējumu šim aspektam, tostarp ievērojot pieteicējas </w:t>
      </w:r>
      <w:r w:rsidR="006210B6">
        <w:t>apgalvotos</w:t>
      </w:r>
      <w:r w:rsidR="0026054C">
        <w:t xml:space="preserve"> individuālos apstākļus (</w:t>
      </w:r>
      <w:r w:rsidR="003A6EF5">
        <w:t xml:space="preserve">pieteicējas vecumu, </w:t>
      </w:r>
      <w:r w:rsidR="00162DAB">
        <w:t>II </w:t>
      </w:r>
      <w:r w:rsidR="0026054C">
        <w:t>grupas invaliditāti un ierobežotas iespējas gūt papildu iztikas līdzekļus).</w:t>
      </w:r>
      <w:r w:rsidR="00985294">
        <w:t xml:space="preserve"> </w:t>
      </w:r>
      <w:r w:rsidR="00F60A15">
        <w:t>Vispārīga</w:t>
      </w:r>
      <w:r w:rsidR="006024A4">
        <w:t xml:space="preserve"> tiesas</w:t>
      </w:r>
      <w:r w:rsidR="00F60A15">
        <w:t xml:space="preserve"> norāde uz tiesību ierobežojuma leģitīmo mērķi neattaisno </w:t>
      </w:r>
      <w:r w:rsidR="006024A4">
        <w:t xml:space="preserve">pilnīgas </w:t>
      </w:r>
      <w:r w:rsidR="00F60A15">
        <w:t xml:space="preserve">pārsūdzētā lēmuma samērīguma </w:t>
      </w:r>
      <w:r w:rsidR="006024A4">
        <w:t>pārbaudes neveikšanu</w:t>
      </w:r>
      <w:r w:rsidR="00F60A15">
        <w:t>.</w:t>
      </w:r>
    </w:p>
    <w:p w14:paraId="5C7128A1" w14:textId="2D7A8116" w:rsidR="001D16FB" w:rsidRPr="00774E8D" w:rsidRDefault="001D16FB" w:rsidP="007344BD">
      <w:pPr>
        <w:shd w:val="clear" w:color="auto" w:fill="FFFFFF"/>
        <w:spacing w:line="276" w:lineRule="auto"/>
        <w:ind w:firstLine="720"/>
        <w:jc w:val="both"/>
      </w:pPr>
      <w:r>
        <w:t xml:space="preserve">Līdz ar to konkrētajā gadījumā nav pienācīgi </w:t>
      </w:r>
      <w:r w:rsidR="0044347E">
        <w:t xml:space="preserve">pārbaudīts </w:t>
      </w:r>
      <w:r>
        <w:t xml:space="preserve">atlīdzināmo izdevumu </w:t>
      </w:r>
      <w:r w:rsidR="0044347E">
        <w:t xml:space="preserve">samērīgums </w:t>
      </w:r>
      <w:r>
        <w:t>un tas varētu būt novedis pie nepareizas lietas izspriešanas.</w:t>
      </w:r>
    </w:p>
    <w:p w14:paraId="4E7F8E93" w14:textId="77777777" w:rsidR="00A51B4A" w:rsidRDefault="00A51B4A" w:rsidP="007344BD">
      <w:pPr>
        <w:shd w:val="clear" w:color="auto" w:fill="FFFFFF"/>
        <w:spacing w:line="276" w:lineRule="auto"/>
        <w:ind w:firstLine="720"/>
        <w:jc w:val="both"/>
      </w:pPr>
    </w:p>
    <w:p w14:paraId="0C3464EA" w14:textId="3F970936" w:rsidR="00411CD0" w:rsidRDefault="005E1D87" w:rsidP="007344BD">
      <w:pPr>
        <w:shd w:val="clear" w:color="auto" w:fill="FFFFFF"/>
        <w:spacing w:line="276" w:lineRule="auto"/>
        <w:ind w:firstLine="720"/>
        <w:jc w:val="both"/>
      </w:pPr>
      <w:r>
        <w:t>[</w:t>
      </w:r>
      <w:r w:rsidR="002D2344">
        <w:t>9</w:t>
      </w:r>
      <w:r>
        <w:t>] Senāts papildus vērš uzmanību, ka pārsūdzētā sprieduma rezolutīvajā daļā ir norādīts nepareizs kaķu glabāšanas periods – līdz 2019.gada 17.jūlijam –, jo pārsūdzētajā lēmumā pieteicējai uzlikts pienākums atlīdzināt izdevumus, kuri radušies laika periodā līdz 2019.gada 17.aprīlim (</w:t>
      </w:r>
      <w:r w:rsidRPr="005E1D87">
        <w:rPr>
          <w:i/>
          <w:iCs/>
        </w:rPr>
        <w:t>lietas 1.sējuma 36.lapa</w:t>
      </w:r>
      <w:r w:rsidR="002D2344">
        <w:rPr>
          <w:i/>
          <w:iCs/>
        </w:rPr>
        <w:t xml:space="preserve">; pārsūdzētā sprieduma </w:t>
      </w:r>
      <w:r w:rsidR="00BB0622">
        <w:rPr>
          <w:i/>
          <w:iCs/>
        </w:rPr>
        <w:t>1.</w:t>
      </w:r>
      <w:r w:rsidR="007424CB">
        <w:rPr>
          <w:i/>
          <w:iCs/>
        </w:rPr>
        <w:t>3</w:t>
      </w:r>
      <w:r w:rsidR="00BB0622">
        <w:rPr>
          <w:i/>
          <w:iCs/>
        </w:rPr>
        <w:t>.punkts</w:t>
      </w:r>
      <w:r>
        <w:t>).</w:t>
      </w:r>
    </w:p>
    <w:p w14:paraId="5110109E" w14:textId="77777777" w:rsidR="00411CD0" w:rsidRDefault="00411CD0" w:rsidP="007344BD">
      <w:pPr>
        <w:shd w:val="clear" w:color="auto" w:fill="FFFFFF"/>
        <w:spacing w:line="276" w:lineRule="auto"/>
        <w:ind w:firstLine="720"/>
        <w:jc w:val="both"/>
      </w:pPr>
    </w:p>
    <w:p w14:paraId="705A4C4C" w14:textId="59A30EA9" w:rsidR="00411CD0" w:rsidRDefault="00974D79" w:rsidP="007344BD">
      <w:pPr>
        <w:shd w:val="clear" w:color="auto" w:fill="FFFFFF"/>
        <w:spacing w:line="276" w:lineRule="auto"/>
        <w:ind w:firstLine="720"/>
        <w:jc w:val="both"/>
      </w:pPr>
      <w:r>
        <w:t>[</w:t>
      </w:r>
      <w:r w:rsidR="002D2344">
        <w:t>10</w:t>
      </w:r>
      <w:r>
        <w:t>] </w:t>
      </w:r>
      <w:r w:rsidR="004168F5">
        <w:t xml:space="preserve">Tā kā tiesai ir pienākums izvērtēt </w:t>
      </w:r>
      <w:r w:rsidR="000348F2">
        <w:t>sedzamo</w:t>
      </w:r>
      <w:r w:rsidR="004168F5">
        <w:t xml:space="preserve"> izdevumu apmēra samērīgumu pēc būtības, nevis tikai </w:t>
      </w:r>
      <w:r w:rsidR="00242770">
        <w:t xml:space="preserve">noteikt </w:t>
      </w:r>
      <w:r w:rsidR="003568DB">
        <w:t>atsevišķu</w:t>
      </w:r>
      <w:r w:rsidR="00242770">
        <w:t>s</w:t>
      </w:r>
      <w:r w:rsidR="003568DB">
        <w:t xml:space="preserve"> </w:t>
      </w:r>
      <w:r w:rsidR="004168F5">
        <w:t>laika periodu</w:t>
      </w:r>
      <w:r w:rsidR="00242770">
        <w:t>s</w:t>
      </w:r>
      <w:r>
        <w:t xml:space="preserve">, </w:t>
      </w:r>
      <w:r w:rsidR="003568DB">
        <w:t>par kur</w:t>
      </w:r>
      <w:r w:rsidR="00242770">
        <w:t>iem</w:t>
      </w:r>
      <w:r w:rsidR="003568DB">
        <w:t xml:space="preserve"> nebūtu aprēķināmi atlīdzināmie izdevumi, </w:t>
      </w:r>
      <w:r>
        <w:t>apgabaltiesas spriedums ir atceļams</w:t>
      </w:r>
      <w:r w:rsidR="004168F5">
        <w:t xml:space="preserve"> pilnībā</w:t>
      </w:r>
      <w:r>
        <w:t xml:space="preserve"> un lieta ir nododama jaunai izskatīšanai. </w:t>
      </w:r>
      <w:r w:rsidR="001F110B">
        <w:t xml:space="preserve">Apgabaltiesai, no jauna izskatot lietu, ir jāveic pilnīga sedzamo izdevumu </w:t>
      </w:r>
      <w:r w:rsidR="002C5443">
        <w:t xml:space="preserve">apmēra </w:t>
      </w:r>
      <w:r w:rsidR="001F110B">
        <w:t>samērīguma pārbaude, ņemot vērā gan šajā spriedumā norādītos aspektus, gan Satversmes tiesas praksē un Senāta judikatūrā definētos kritērijus. Tāpat tiesai jāizvērtē pieteicējas argumenti, kas attiecas uz izmaksu ekonomisko pamatotību.</w:t>
      </w:r>
    </w:p>
    <w:p w14:paraId="532DE3B6" w14:textId="77777777" w:rsidR="00411CD0" w:rsidRDefault="00411CD0" w:rsidP="007344BD">
      <w:pPr>
        <w:shd w:val="clear" w:color="auto" w:fill="FFFFFF"/>
        <w:spacing w:line="276" w:lineRule="auto"/>
        <w:ind w:firstLine="720"/>
        <w:jc w:val="both"/>
      </w:pPr>
    </w:p>
    <w:p w14:paraId="2285B0BC" w14:textId="2CDB7F6C" w:rsidR="00447EE6" w:rsidRDefault="00447EE6" w:rsidP="007344BD">
      <w:pPr>
        <w:shd w:val="clear" w:color="auto" w:fill="FFFFFF"/>
        <w:spacing w:line="276" w:lineRule="auto"/>
        <w:jc w:val="center"/>
        <w:rPr>
          <w:b/>
        </w:rPr>
      </w:pPr>
      <w:r w:rsidRPr="00847F44">
        <w:rPr>
          <w:b/>
        </w:rPr>
        <w:t>Rezolutīvā daļa</w:t>
      </w:r>
    </w:p>
    <w:p w14:paraId="0809DC73" w14:textId="77777777" w:rsidR="00415FD8" w:rsidRDefault="00415FD8" w:rsidP="007344BD">
      <w:pPr>
        <w:shd w:val="clear" w:color="auto" w:fill="FFFFFF"/>
        <w:spacing w:line="276" w:lineRule="auto"/>
        <w:ind w:firstLine="720"/>
        <w:jc w:val="both"/>
      </w:pPr>
    </w:p>
    <w:p w14:paraId="6D3278E8" w14:textId="35BEE54C" w:rsidR="00415FD8" w:rsidRDefault="00415FD8" w:rsidP="007344BD">
      <w:pPr>
        <w:shd w:val="clear" w:color="auto" w:fill="FFFFFF"/>
        <w:spacing w:line="276" w:lineRule="auto"/>
        <w:ind w:firstLine="720"/>
        <w:jc w:val="both"/>
      </w:pPr>
      <w:r>
        <w:t xml:space="preserve">Pamatojoties uz </w:t>
      </w:r>
      <w:r w:rsidRPr="0082381C">
        <w:rPr>
          <w:rFonts w:eastAsiaTheme="minorHAnsi"/>
          <w:lang w:eastAsia="en-US"/>
        </w:rPr>
        <w:t xml:space="preserve">Administratīvā procesa likuma </w:t>
      </w:r>
      <w:r w:rsidRPr="00E63EC7">
        <w:rPr>
          <w:rFonts w:eastAsiaTheme="minorHAnsi"/>
          <w:lang w:eastAsia="en-US"/>
        </w:rPr>
        <w:t xml:space="preserve">348.panta </w:t>
      </w:r>
      <w:r>
        <w:rPr>
          <w:rFonts w:eastAsiaTheme="minorHAnsi"/>
          <w:lang w:eastAsia="en-US"/>
        </w:rPr>
        <w:t xml:space="preserve">pirmās daļas </w:t>
      </w:r>
      <w:r w:rsidRPr="00415FD8">
        <w:rPr>
          <w:rFonts w:eastAsiaTheme="minorHAnsi"/>
          <w:lang w:eastAsia="en-US"/>
        </w:rPr>
        <w:t>2.</w:t>
      </w:r>
      <w:r w:rsidRPr="000A65CA">
        <w:rPr>
          <w:rFonts w:eastAsiaTheme="minorHAnsi"/>
          <w:lang w:eastAsia="en-US"/>
        </w:rPr>
        <w:t>punktu</w:t>
      </w:r>
      <w:r w:rsidRPr="00E63EC7">
        <w:rPr>
          <w:rFonts w:eastAsiaTheme="minorHAnsi"/>
          <w:lang w:eastAsia="en-US"/>
        </w:rPr>
        <w:t xml:space="preserve"> un 351.pantu</w:t>
      </w:r>
      <w:r w:rsidRPr="0082381C">
        <w:t xml:space="preserve">, </w:t>
      </w:r>
      <w:r>
        <w:t>Senāts</w:t>
      </w:r>
    </w:p>
    <w:p w14:paraId="445543FB" w14:textId="77777777" w:rsidR="00415FD8" w:rsidRPr="00BF21E2" w:rsidRDefault="00415FD8" w:rsidP="007344BD">
      <w:pPr>
        <w:shd w:val="clear" w:color="auto" w:fill="FFFFFF"/>
        <w:spacing w:line="276" w:lineRule="auto"/>
        <w:ind w:firstLine="720"/>
        <w:jc w:val="both"/>
      </w:pPr>
    </w:p>
    <w:p w14:paraId="161DDD03" w14:textId="77777777" w:rsidR="00415FD8" w:rsidRDefault="00415FD8" w:rsidP="007344BD">
      <w:pPr>
        <w:shd w:val="clear" w:color="auto" w:fill="FFFFFF"/>
        <w:spacing w:line="276" w:lineRule="auto"/>
        <w:jc w:val="center"/>
        <w:rPr>
          <w:b/>
        </w:rPr>
      </w:pPr>
      <w:r>
        <w:rPr>
          <w:b/>
        </w:rPr>
        <w:t>n</w:t>
      </w:r>
      <w:r w:rsidRPr="00A53E41">
        <w:rPr>
          <w:b/>
        </w:rPr>
        <w:t>osprieda</w:t>
      </w:r>
    </w:p>
    <w:p w14:paraId="7DD9DA2F" w14:textId="77777777" w:rsidR="00411CD0" w:rsidRPr="00847F44" w:rsidRDefault="00411CD0" w:rsidP="007344BD">
      <w:pPr>
        <w:shd w:val="clear" w:color="auto" w:fill="FFFFFF"/>
        <w:spacing w:line="276" w:lineRule="auto"/>
        <w:jc w:val="center"/>
        <w:rPr>
          <w:b/>
        </w:rPr>
      </w:pPr>
    </w:p>
    <w:p w14:paraId="3A07665B" w14:textId="178C03FE" w:rsidR="00BF21E2" w:rsidRPr="0082381C" w:rsidRDefault="007F57CA" w:rsidP="007344BD">
      <w:pPr>
        <w:spacing w:line="276" w:lineRule="auto"/>
        <w:ind w:firstLine="720"/>
        <w:jc w:val="both"/>
      </w:pPr>
      <w:r>
        <w:t>a</w:t>
      </w:r>
      <w:r w:rsidR="00BF21E2">
        <w:t xml:space="preserve">tcelt Administratīvās </w:t>
      </w:r>
      <w:r w:rsidR="00415FD8">
        <w:t>apgabaltiesas</w:t>
      </w:r>
      <w:r w:rsidR="00BF21E2">
        <w:t xml:space="preserve"> </w:t>
      </w:r>
      <w:r w:rsidR="00415FD8">
        <w:t>2023.gada 6.novembra</w:t>
      </w:r>
      <w:r w:rsidR="00093086">
        <w:t xml:space="preserve"> </w:t>
      </w:r>
      <w:r w:rsidR="00BF21E2">
        <w:t xml:space="preserve">spriedumu un nodot lietu jaunai izskatīšanai Administratīvajai </w:t>
      </w:r>
      <w:r w:rsidR="00415FD8">
        <w:t>apgabaltiesai.</w:t>
      </w:r>
    </w:p>
    <w:p w14:paraId="03C91A6B" w14:textId="77777777" w:rsidR="007F57CA" w:rsidRPr="0082381C" w:rsidRDefault="007F57CA" w:rsidP="007344BD">
      <w:pPr>
        <w:spacing w:line="276" w:lineRule="auto"/>
        <w:ind w:firstLine="720"/>
        <w:jc w:val="both"/>
      </w:pPr>
    </w:p>
    <w:p w14:paraId="0D7D76F3" w14:textId="06BFD778" w:rsidR="00B54F4B" w:rsidRDefault="00BF21E2" w:rsidP="007344BD">
      <w:pPr>
        <w:spacing w:line="276" w:lineRule="auto"/>
        <w:ind w:firstLine="720"/>
        <w:jc w:val="both"/>
      </w:pPr>
      <w:r w:rsidRPr="0082381C">
        <w:t xml:space="preserve">Spriedums </w:t>
      </w:r>
      <w:r w:rsidRPr="001F40A0">
        <w:t>nav pārsūdzams.</w:t>
      </w:r>
    </w:p>
    <w:sectPr w:rsidR="00B54F4B" w:rsidSect="009A2720">
      <w:footerReference w:type="default" r:id="rId11"/>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E6E6" w14:textId="77777777" w:rsidR="001A69A9" w:rsidRDefault="001A69A9" w:rsidP="009F7ACE">
      <w:r>
        <w:separator/>
      </w:r>
    </w:p>
  </w:endnote>
  <w:endnote w:type="continuationSeparator" w:id="0">
    <w:p w14:paraId="6B7E661F" w14:textId="77777777" w:rsidR="001A69A9" w:rsidRDefault="001A69A9"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42ECACC9"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000000">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8586" w14:textId="77777777" w:rsidR="001A69A9" w:rsidRDefault="001A69A9" w:rsidP="009F7ACE">
      <w:r>
        <w:separator/>
      </w:r>
    </w:p>
  </w:footnote>
  <w:footnote w:type="continuationSeparator" w:id="0">
    <w:p w14:paraId="64833526" w14:textId="77777777" w:rsidR="001A69A9" w:rsidRDefault="001A69A9"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2D56"/>
    <w:rsid w:val="00012EBC"/>
    <w:rsid w:val="00031D28"/>
    <w:rsid w:val="000348F2"/>
    <w:rsid w:val="0003537F"/>
    <w:rsid w:val="00036F18"/>
    <w:rsid w:val="000401CC"/>
    <w:rsid w:val="00046EF8"/>
    <w:rsid w:val="000674C4"/>
    <w:rsid w:val="00071E74"/>
    <w:rsid w:val="00077659"/>
    <w:rsid w:val="00086F65"/>
    <w:rsid w:val="00091513"/>
    <w:rsid w:val="00093086"/>
    <w:rsid w:val="000A5376"/>
    <w:rsid w:val="000A65CA"/>
    <w:rsid w:val="000C1B79"/>
    <w:rsid w:val="000C6C69"/>
    <w:rsid w:val="000E12D1"/>
    <w:rsid w:val="000E2C24"/>
    <w:rsid w:val="000F6BDF"/>
    <w:rsid w:val="0010095D"/>
    <w:rsid w:val="00105D45"/>
    <w:rsid w:val="001157BD"/>
    <w:rsid w:val="001325A2"/>
    <w:rsid w:val="00140DB4"/>
    <w:rsid w:val="00141555"/>
    <w:rsid w:val="001417E2"/>
    <w:rsid w:val="00143DAF"/>
    <w:rsid w:val="0014750D"/>
    <w:rsid w:val="001623F8"/>
    <w:rsid w:val="00162DAB"/>
    <w:rsid w:val="00171044"/>
    <w:rsid w:val="00173EDA"/>
    <w:rsid w:val="0017799F"/>
    <w:rsid w:val="001800F1"/>
    <w:rsid w:val="001872A4"/>
    <w:rsid w:val="001A3B29"/>
    <w:rsid w:val="001A4039"/>
    <w:rsid w:val="001A5E8C"/>
    <w:rsid w:val="001A69A9"/>
    <w:rsid w:val="001A6F42"/>
    <w:rsid w:val="001D16FB"/>
    <w:rsid w:val="001D2DE2"/>
    <w:rsid w:val="001D3DB6"/>
    <w:rsid w:val="001D4EAD"/>
    <w:rsid w:val="001E6544"/>
    <w:rsid w:val="001F110B"/>
    <w:rsid w:val="00224697"/>
    <w:rsid w:val="00224F0A"/>
    <w:rsid w:val="0023021C"/>
    <w:rsid w:val="00242770"/>
    <w:rsid w:val="00243D0D"/>
    <w:rsid w:val="0025337B"/>
    <w:rsid w:val="0026054C"/>
    <w:rsid w:val="002624D7"/>
    <w:rsid w:val="002627E6"/>
    <w:rsid w:val="0026331D"/>
    <w:rsid w:val="00273188"/>
    <w:rsid w:val="00273A50"/>
    <w:rsid w:val="002746E5"/>
    <w:rsid w:val="00274978"/>
    <w:rsid w:val="0027681E"/>
    <w:rsid w:val="00280CB1"/>
    <w:rsid w:val="00281DDF"/>
    <w:rsid w:val="002912B4"/>
    <w:rsid w:val="00295C98"/>
    <w:rsid w:val="002A691F"/>
    <w:rsid w:val="002A73EC"/>
    <w:rsid w:val="002B4E1B"/>
    <w:rsid w:val="002C5443"/>
    <w:rsid w:val="002D2344"/>
    <w:rsid w:val="002D63D6"/>
    <w:rsid w:val="002E0B17"/>
    <w:rsid w:val="002E2CBD"/>
    <w:rsid w:val="002F2A63"/>
    <w:rsid w:val="00304398"/>
    <w:rsid w:val="00307B8A"/>
    <w:rsid w:val="00317194"/>
    <w:rsid w:val="0032521B"/>
    <w:rsid w:val="00325D54"/>
    <w:rsid w:val="003324A2"/>
    <w:rsid w:val="003568DB"/>
    <w:rsid w:val="00361A24"/>
    <w:rsid w:val="003640CA"/>
    <w:rsid w:val="00371D37"/>
    <w:rsid w:val="00372702"/>
    <w:rsid w:val="00386BE7"/>
    <w:rsid w:val="003A6EF5"/>
    <w:rsid w:val="003B79DC"/>
    <w:rsid w:val="003C501E"/>
    <w:rsid w:val="003D58C0"/>
    <w:rsid w:val="003D6244"/>
    <w:rsid w:val="004071EF"/>
    <w:rsid w:val="00411CD0"/>
    <w:rsid w:val="00415FD8"/>
    <w:rsid w:val="004168F5"/>
    <w:rsid w:val="0042424F"/>
    <w:rsid w:val="00437F03"/>
    <w:rsid w:val="00437F61"/>
    <w:rsid w:val="00440DBC"/>
    <w:rsid w:val="0044347E"/>
    <w:rsid w:val="00444BD5"/>
    <w:rsid w:val="00447B35"/>
    <w:rsid w:val="00447E96"/>
    <w:rsid w:val="00447EE6"/>
    <w:rsid w:val="00457185"/>
    <w:rsid w:val="0045768F"/>
    <w:rsid w:val="0046042D"/>
    <w:rsid w:val="00462BFB"/>
    <w:rsid w:val="00463F13"/>
    <w:rsid w:val="00471970"/>
    <w:rsid w:val="004724BF"/>
    <w:rsid w:val="004769D9"/>
    <w:rsid w:val="00483858"/>
    <w:rsid w:val="00486524"/>
    <w:rsid w:val="0049668A"/>
    <w:rsid w:val="004A13AA"/>
    <w:rsid w:val="004B170F"/>
    <w:rsid w:val="004B2A94"/>
    <w:rsid w:val="004B71AB"/>
    <w:rsid w:val="004C3760"/>
    <w:rsid w:val="004D06F3"/>
    <w:rsid w:val="004D56F1"/>
    <w:rsid w:val="004D7913"/>
    <w:rsid w:val="004E470E"/>
    <w:rsid w:val="004F5B15"/>
    <w:rsid w:val="004F79D5"/>
    <w:rsid w:val="00502DCB"/>
    <w:rsid w:val="005168F3"/>
    <w:rsid w:val="00522609"/>
    <w:rsid w:val="00523C3F"/>
    <w:rsid w:val="00536958"/>
    <w:rsid w:val="00547C02"/>
    <w:rsid w:val="0055350B"/>
    <w:rsid w:val="00563A74"/>
    <w:rsid w:val="00574F4F"/>
    <w:rsid w:val="00581740"/>
    <w:rsid w:val="0058302D"/>
    <w:rsid w:val="0058640A"/>
    <w:rsid w:val="005A7610"/>
    <w:rsid w:val="005B57B2"/>
    <w:rsid w:val="005D3D74"/>
    <w:rsid w:val="005D554D"/>
    <w:rsid w:val="005E1D87"/>
    <w:rsid w:val="005E3A6A"/>
    <w:rsid w:val="005E7BB9"/>
    <w:rsid w:val="006012AF"/>
    <w:rsid w:val="006024A4"/>
    <w:rsid w:val="006041B8"/>
    <w:rsid w:val="00610D05"/>
    <w:rsid w:val="006136EA"/>
    <w:rsid w:val="006210B6"/>
    <w:rsid w:val="006266C1"/>
    <w:rsid w:val="00627F37"/>
    <w:rsid w:val="006424F2"/>
    <w:rsid w:val="006445EF"/>
    <w:rsid w:val="006471F9"/>
    <w:rsid w:val="00674BB9"/>
    <w:rsid w:val="006751A4"/>
    <w:rsid w:val="00677B3B"/>
    <w:rsid w:val="00682E5A"/>
    <w:rsid w:val="0069049C"/>
    <w:rsid w:val="00693AFB"/>
    <w:rsid w:val="00697EAC"/>
    <w:rsid w:val="006C05B4"/>
    <w:rsid w:val="006C59E2"/>
    <w:rsid w:val="006D3C12"/>
    <w:rsid w:val="006D76B3"/>
    <w:rsid w:val="006E2F97"/>
    <w:rsid w:val="006E7613"/>
    <w:rsid w:val="006F376B"/>
    <w:rsid w:val="006F56F4"/>
    <w:rsid w:val="007000E3"/>
    <w:rsid w:val="007143B6"/>
    <w:rsid w:val="0072470F"/>
    <w:rsid w:val="00725C01"/>
    <w:rsid w:val="007344BD"/>
    <w:rsid w:val="00737CD3"/>
    <w:rsid w:val="007424CB"/>
    <w:rsid w:val="00746038"/>
    <w:rsid w:val="0075647C"/>
    <w:rsid w:val="00757E90"/>
    <w:rsid w:val="0076088D"/>
    <w:rsid w:val="00764F23"/>
    <w:rsid w:val="00764F64"/>
    <w:rsid w:val="00774E8D"/>
    <w:rsid w:val="00783034"/>
    <w:rsid w:val="00785245"/>
    <w:rsid w:val="00786FBA"/>
    <w:rsid w:val="00791E7D"/>
    <w:rsid w:val="0079747E"/>
    <w:rsid w:val="007A3D74"/>
    <w:rsid w:val="007C32C8"/>
    <w:rsid w:val="007C3DAE"/>
    <w:rsid w:val="007C5B58"/>
    <w:rsid w:val="007C6A20"/>
    <w:rsid w:val="007D13BD"/>
    <w:rsid w:val="007E5F4D"/>
    <w:rsid w:val="007F042D"/>
    <w:rsid w:val="007F3B12"/>
    <w:rsid w:val="007F57CA"/>
    <w:rsid w:val="007F5FD7"/>
    <w:rsid w:val="007F7F55"/>
    <w:rsid w:val="008048C8"/>
    <w:rsid w:val="008104D5"/>
    <w:rsid w:val="0081247C"/>
    <w:rsid w:val="008214AF"/>
    <w:rsid w:val="0082262E"/>
    <w:rsid w:val="00824650"/>
    <w:rsid w:val="0083407C"/>
    <w:rsid w:val="008370E3"/>
    <w:rsid w:val="00842FAE"/>
    <w:rsid w:val="0085317C"/>
    <w:rsid w:val="00854849"/>
    <w:rsid w:val="00855A2A"/>
    <w:rsid w:val="00857362"/>
    <w:rsid w:val="00863564"/>
    <w:rsid w:val="00876D72"/>
    <w:rsid w:val="00877CE0"/>
    <w:rsid w:val="008861BD"/>
    <w:rsid w:val="00892CB1"/>
    <w:rsid w:val="008930D0"/>
    <w:rsid w:val="008A5D49"/>
    <w:rsid w:val="008A75CF"/>
    <w:rsid w:val="008B08D2"/>
    <w:rsid w:val="008B5832"/>
    <w:rsid w:val="008B5ED5"/>
    <w:rsid w:val="008D5006"/>
    <w:rsid w:val="008E34B7"/>
    <w:rsid w:val="008E64DF"/>
    <w:rsid w:val="008F0317"/>
    <w:rsid w:val="00903954"/>
    <w:rsid w:val="00904660"/>
    <w:rsid w:val="00920D65"/>
    <w:rsid w:val="00921B26"/>
    <w:rsid w:val="00926FC7"/>
    <w:rsid w:val="00930866"/>
    <w:rsid w:val="00930B61"/>
    <w:rsid w:val="00933EBB"/>
    <w:rsid w:val="00936143"/>
    <w:rsid w:val="00936A0A"/>
    <w:rsid w:val="00940ED6"/>
    <w:rsid w:val="00951068"/>
    <w:rsid w:val="00951EC0"/>
    <w:rsid w:val="00954236"/>
    <w:rsid w:val="00962536"/>
    <w:rsid w:val="00973C08"/>
    <w:rsid w:val="00974D79"/>
    <w:rsid w:val="009755F0"/>
    <w:rsid w:val="00985294"/>
    <w:rsid w:val="009A2720"/>
    <w:rsid w:val="009A3B7D"/>
    <w:rsid w:val="009A4AD5"/>
    <w:rsid w:val="009A7A4B"/>
    <w:rsid w:val="009B50B1"/>
    <w:rsid w:val="009C33B5"/>
    <w:rsid w:val="009C687D"/>
    <w:rsid w:val="009D1B60"/>
    <w:rsid w:val="009D2C31"/>
    <w:rsid w:val="009E5C05"/>
    <w:rsid w:val="009E661B"/>
    <w:rsid w:val="009E6794"/>
    <w:rsid w:val="009E7313"/>
    <w:rsid w:val="009F2436"/>
    <w:rsid w:val="009F7ACE"/>
    <w:rsid w:val="00A11873"/>
    <w:rsid w:val="00A1463E"/>
    <w:rsid w:val="00A16181"/>
    <w:rsid w:val="00A169A1"/>
    <w:rsid w:val="00A17B8F"/>
    <w:rsid w:val="00A240D1"/>
    <w:rsid w:val="00A3766E"/>
    <w:rsid w:val="00A51B4A"/>
    <w:rsid w:val="00A5264A"/>
    <w:rsid w:val="00A65BB7"/>
    <w:rsid w:val="00A76E44"/>
    <w:rsid w:val="00A82943"/>
    <w:rsid w:val="00A91C43"/>
    <w:rsid w:val="00A94B67"/>
    <w:rsid w:val="00A95C02"/>
    <w:rsid w:val="00AA5DB4"/>
    <w:rsid w:val="00AB577B"/>
    <w:rsid w:val="00AC04C1"/>
    <w:rsid w:val="00AC14BD"/>
    <w:rsid w:val="00AC65F5"/>
    <w:rsid w:val="00AC6615"/>
    <w:rsid w:val="00AD0F2C"/>
    <w:rsid w:val="00AE53F4"/>
    <w:rsid w:val="00AE6BB4"/>
    <w:rsid w:val="00AF0F99"/>
    <w:rsid w:val="00AF1632"/>
    <w:rsid w:val="00AF7AD5"/>
    <w:rsid w:val="00B04BBC"/>
    <w:rsid w:val="00B20A8A"/>
    <w:rsid w:val="00B30BD6"/>
    <w:rsid w:val="00B31439"/>
    <w:rsid w:val="00B54F4B"/>
    <w:rsid w:val="00B6003B"/>
    <w:rsid w:val="00B805F8"/>
    <w:rsid w:val="00B868C2"/>
    <w:rsid w:val="00B910B5"/>
    <w:rsid w:val="00BA17D9"/>
    <w:rsid w:val="00BB0622"/>
    <w:rsid w:val="00BB5525"/>
    <w:rsid w:val="00BC6739"/>
    <w:rsid w:val="00BC6D15"/>
    <w:rsid w:val="00BC7966"/>
    <w:rsid w:val="00BE0831"/>
    <w:rsid w:val="00BF00BC"/>
    <w:rsid w:val="00BF21E2"/>
    <w:rsid w:val="00BF3230"/>
    <w:rsid w:val="00C02A6B"/>
    <w:rsid w:val="00C03D53"/>
    <w:rsid w:val="00C048DD"/>
    <w:rsid w:val="00C11F7C"/>
    <w:rsid w:val="00C2154E"/>
    <w:rsid w:val="00C23409"/>
    <w:rsid w:val="00C26AEB"/>
    <w:rsid w:val="00C26D29"/>
    <w:rsid w:val="00C337B1"/>
    <w:rsid w:val="00C5023B"/>
    <w:rsid w:val="00C7303B"/>
    <w:rsid w:val="00C73E1E"/>
    <w:rsid w:val="00C80D51"/>
    <w:rsid w:val="00C84075"/>
    <w:rsid w:val="00C8604D"/>
    <w:rsid w:val="00C87378"/>
    <w:rsid w:val="00CA30C6"/>
    <w:rsid w:val="00CA49FF"/>
    <w:rsid w:val="00CA78B7"/>
    <w:rsid w:val="00CB1298"/>
    <w:rsid w:val="00CB242B"/>
    <w:rsid w:val="00CB2B09"/>
    <w:rsid w:val="00CB67FF"/>
    <w:rsid w:val="00CD73B5"/>
    <w:rsid w:val="00CE126D"/>
    <w:rsid w:val="00CE1DC1"/>
    <w:rsid w:val="00CE1E6B"/>
    <w:rsid w:val="00D04481"/>
    <w:rsid w:val="00D0767B"/>
    <w:rsid w:val="00D1290D"/>
    <w:rsid w:val="00D253F4"/>
    <w:rsid w:val="00D25D87"/>
    <w:rsid w:val="00D25EA2"/>
    <w:rsid w:val="00D2774F"/>
    <w:rsid w:val="00D35874"/>
    <w:rsid w:val="00D359C1"/>
    <w:rsid w:val="00D4302C"/>
    <w:rsid w:val="00D50B87"/>
    <w:rsid w:val="00D64CEB"/>
    <w:rsid w:val="00D70248"/>
    <w:rsid w:val="00D74D13"/>
    <w:rsid w:val="00D77080"/>
    <w:rsid w:val="00D859A5"/>
    <w:rsid w:val="00D866AC"/>
    <w:rsid w:val="00D87688"/>
    <w:rsid w:val="00D92096"/>
    <w:rsid w:val="00DA0C76"/>
    <w:rsid w:val="00DA13F7"/>
    <w:rsid w:val="00DA37CF"/>
    <w:rsid w:val="00DA469B"/>
    <w:rsid w:val="00DB52AB"/>
    <w:rsid w:val="00DB7EE1"/>
    <w:rsid w:val="00DC2C42"/>
    <w:rsid w:val="00DD23F6"/>
    <w:rsid w:val="00DD53FF"/>
    <w:rsid w:val="00DE0A55"/>
    <w:rsid w:val="00DE5415"/>
    <w:rsid w:val="00DE5AD7"/>
    <w:rsid w:val="00DE6B6F"/>
    <w:rsid w:val="00DF5E55"/>
    <w:rsid w:val="00E0317B"/>
    <w:rsid w:val="00E20292"/>
    <w:rsid w:val="00E32DA1"/>
    <w:rsid w:val="00E34859"/>
    <w:rsid w:val="00E449E9"/>
    <w:rsid w:val="00E47674"/>
    <w:rsid w:val="00E50BC6"/>
    <w:rsid w:val="00E55923"/>
    <w:rsid w:val="00E60363"/>
    <w:rsid w:val="00E6574A"/>
    <w:rsid w:val="00E80827"/>
    <w:rsid w:val="00E825E9"/>
    <w:rsid w:val="00E94374"/>
    <w:rsid w:val="00EA3EDF"/>
    <w:rsid w:val="00EA5DBA"/>
    <w:rsid w:val="00EC425D"/>
    <w:rsid w:val="00EC5846"/>
    <w:rsid w:val="00ED17CD"/>
    <w:rsid w:val="00ED2D98"/>
    <w:rsid w:val="00ED574A"/>
    <w:rsid w:val="00EF1B0B"/>
    <w:rsid w:val="00F10B3E"/>
    <w:rsid w:val="00F11148"/>
    <w:rsid w:val="00F12351"/>
    <w:rsid w:val="00F172B5"/>
    <w:rsid w:val="00F27433"/>
    <w:rsid w:val="00F33108"/>
    <w:rsid w:val="00F35642"/>
    <w:rsid w:val="00F4772B"/>
    <w:rsid w:val="00F52ECC"/>
    <w:rsid w:val="00F52F79"/>
    <w:rsid w:val="00F54AB4"/>
    <w:rsid w:val="00F555BF"/>
    <w:rsid w:val="00F60A15"/>
    <w:rsid w:val="00F73C9A"/>
    <w:rsid w:val="00F8205E"/>
    <w:rsid w:val="00F90C69"/>
    <w:rsid w:val="00F936FA"/>
    <w:rsid w:val="00FA48C7"/>
    <w:rsid w:val="00FB08CB"/>
    <w:rsid w:val="00FE00E8"/>
    <w:rsid w:val="00FE0B55"/>
    <w:rsid w:val="00FE6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1A4039"/>
    <w:rPr>
      <w:color w:val="0563C1" w:themeColor="hyperlink"/>
      <w:u w:val="single"/>
    </w:rPr>
  </w:style>
  <w:style w:type="character" w:styleId="UnresolvedMention">
    <w:name w:val="Unresolved Mention"/>
    <w:basedOn w:val="DefaultParagraphFont"/>
    <w:uiPriority w:val="99"/>
    <w:semiHidden/>
    <w:unhideWhenUsed/>
    <w:rsid w:val="001A4039"/>
    <w:rPr>
      <w:color w:val="605E5C"/>
      <w:shd w:val="clear" w:color="auto" w:fill="E1DFDD"/>
    </w:rPr>
  </w:style>
  <w:style w:type="character" w:styleId="FollowedHyperlink">
    <w:name w:val="FollowedHyperlink"/>
    <w:basedOn w:val="DefaultParagraphFont"/>
    <w:uiPriority w:val="99"/>
    <w:semiHidden/>
    <w:unhideWhenUsed/>
    <w:rsid w:val="004D7913"/>
    <w:rPr>
      <w:color w:val="954F72" w:themeColor="followedHyperlink"/>
      <w:u w:val="single"/>
    </w:rPr>
  </w:style>
  <w:style w:type="character" w:styleId="CommentReference">
    <w:name w:val="annotation reference"/>
    <w:basedOn w:val="DefaultParagraphFont"/>
    <w:uiPriority w:val="99"/>
    <w:semiHidden/>
    <w:unhideWhenUsed/>
    <w:rsid w:val="00EC425D"/>
    <w:rPr>
      <w:sz w:val="16"/>
      <w:szCs w:val="16"/>
    </w:rPr>
  </w:style>
  <w:style w:type="paragraph" w:styleId="CommentText">
    <w:name w:val="annotation text"/>
    <w:basedOn w:val="Normal"/>
    <w:link w:val="CommentTextChar"/>
    <w:uiPriority w:val="99"/>
    <w:unhideWhenUsed/>
    <w:rsid w:val="00EC425D"/>
    <w:rPr>
      <w:sz w:val="20"/>
      <w:szCs w:val="20"/>
    </w:rPr>
  </w:style>
  <w:style w:type="character" w:customStyle="1" w:styleId="CommentTextChar">
    <w:name w:val="Comment Text Char"/>
    <w:basedOn w:val="DefaultParagraphFont"/>
    <w:link w:val="CommentText"/>
    <w:uiPriority w:val="99"/>
    <w:rsid w:val="00EC425D"/>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C425D"/>
    <w:rPr>
      <w:b/>
      <w:bCs/>
    </w:rPr>
  </w:style>
  <w:style w:type="character" w:customStyle="1" w:styleId="CommentSubjectChar">
    <w:name w:val="Comment Subject Char"/>
    <w:basedOn w:val="CommentTextChar"/>
    <w:link w:val="CommentSubject"/>
    <w:uiPriority w:val="99"/>
    <w:semiHidden/>
    <w:rsid w:val="00EC425D"/>
    <w:rPr>
      <w:rFonts w:eastAsia="Times New Roman" w:cs="Times New Roman"/>
      <w:b/>
      <w:bCs/>
      <w:sz w:val="20"/>
      <w:szCs w:val="20"/>
      <w:lang w:val="lv-LV" w:eastAsia="ru-RU"/>
    </w:rPr>
  </w:style>
  <w:style w:type="paragraph" w:styleId="Revision">
    <w:name w:val="Revision"/>
    <w:hidden/>
    <w:uiPriority w:val="99"/>
    <w:semiHidden/>
    <w:rsid w:val="0072470F"/>
    <w:pPr>
      <w:spacing w:after="0" w:line="240" w:lineRule="auto"/>
    </w:pPr>
    <w:rPr>
      <w:rFonts w:eastAsia="Times New Roman" w:cs="Times New Roman"/>
      <w:szCs w:val="24"/>
      <w:lang w:val="lv-LV" w:eastAsia="ru-RU"/>
    </w:rPr>
  </w:style>
  <w:style w:type="paragraph" w:customStyle="1" w:styleId="Default">
    <w:name w:val="Default"/>
    <w:rsid w:val="00E0317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222.A420224418.16.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a5a6df80-f062-4f5f-b3fa-4ad012f3fef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19:0225.A420348114.4.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9:0225.A420348114.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11117</Words>
  <Characters>6338</Characters>
  <Application>Microsoft Office Word</Application>
  <DocSecurity>0</DocSecurity>
  <Lines>52</Lines>
  <Paragraphs>34</Paragraphs>
  <ScaleCrop>false</ScaleCrop>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2026-07-23T15:33:00Z</dcterms:created>
  <dcterms:modified xsi:type="dcterms:W3CDTF">2026-07-23T15:34:00Z</dcterms:modified>
</cp:coreProperties>
</file>