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DA5F6" w14:textId="77777777" w:rsidR="002D5A26" w:rsidRDefault="002D5A26" w:rsidP="002D5A26">
      <w:pPr>
        <w:spacing w:line="276" w:lineRule="auto"/>
        <w:jc w:val="both"/>
        <w:rPr>
          <w:b/>
          <w:bCs/>
          <w:lang w:eastAsia="en-US"/>
        </w:rPr>
      </w:pPr>
      <w:r>
        <w:rPr>
          <w:b/>
          <w:bCs/>
          <w:lang w:eastAsia="en-US"/>
        </w:rPr>
        <w:t>Izziņas par ārvalstī izsniegta izglītības dokumenta pielīdzināšanu tiesiskā daba</w:t>
      </w:r>
    </w:p>
    <w:p w14:paraId="2DE4A150" w14:textId="77777777" w:rsidR="002D5A26" w:rsidRDefault="002D5A26" w:rsidP="002D5A26">
      <w:pPr>
        <w:spacing w:line="276" w:lineRule="auto"/>
        <w:jc w:val="both"/>
        <w:rPr>
          <w:lang w:eastAsia="en-US"/>
        </w:rPr>
      </w:pPr>
      <w:r>
        <w:rPr>
          <w:lang w:eastAsia="en-US"/>
        </w:rPr>
        <w:t>Nodibinājuma „Akadēmiskās informācijas centrs” izziņa par to, kādam Latvijā izsniedzamam izglītības dokumentam vai Latvijā piešķiramam grādam, vai Latvijas kvalifikāciju ietvarstruktūras līmenim atbilst vai ir pielīdzināms ārvalstī izsniegtais izglītības dokuments, ir uzskatāma par konstatējošu administratīvo aktu, kura tiesiskums ir atsevišķi pārbaudāms administratīvajā tiesā.</w:t>
      </w:r>
    </w:p>
    <w:p w14:paraId="2CF457E8" w14:textId="41A99ED2" w:rsidR="003047F5" w:rsidRPr="000F6065" w:rsidRDefault="002D5A26" w:rsidP="002D5A26">
      <w:pPr>
        <w:spacing w:line="276" w:lineRule="auto"/>
        <w:jc w:val="both"/>
        <w:rPr>
          <w:lang w:eastAsia="en-US"/>
        </w:rPr>
      </w:pPr>
      <w:r>
        <w:rPr>
          <w:lang w:eastAsia="en-US"/>
        </w:rPr>
        <w:t>Šāda izziņa pati par sevi attiecībā uz tās adresātu rada patstāvīgas tiesiskas sekas, jo atbilstoši pašreizējam tiesiskajam regulējumam augstskolas iespējas atkāpties no izziņā konstatētā, lemjot par izglītības dokumenta atzīšanu, ir šauras. Centra izziņā konstatētais par izglītības dokumentu atzīšanu šādos apstākļos iegūst galīga noregulējuma raksturu, kuru pēc tam (lai gan tiesību normas vēl pieļautu šādu iespēju) pārskatīt vairs nevar.</w:t>
      </w:r>
    </w:p>
    <w:p w14:paraId="765AF8A4" w14:textId="4308CEF9" w:rsidR="006F5D3B" w:rsidRPr="002D5A26" w:rsidRDefault="006F5D3B" w:rsidP="002D5A26">
      <w:pPr>
        <w:spacing w:before="240" w:line="276" w:lineRule="auto"/>
        <w:jc w:val="center"/>
        <w:rPr>
          <w:b/>
        </w:rPr>
      </w:pPr>
      <w:r w:rsidRPr="002D5A26">
        <w:rPr>
          <w:b/>
        </w:rPr>
        <w:t xml:space="preserve">Latvijas Republikas </w:t>
      </w:r>
      <w:r w:rsidR="0015480A" w:rsidRPr="002D5A26">
        <w:rPr>
          <w:b/>
        </w:rPr>
        <w:t>Senāt</w:t>
      </w:r>
      <w:r w:rsidR="002D5A26" w:rsidRPr="002D5A26">
        <w:rPr>
          <w:b/>
        </w:rPr>
        <w:t>a</w:t>
      </w:r>
      <w:r w:rsidR="002D5A26" w:rsidRPr="002D5A26">
        <w:rPr>
          <w:b/>
        </w:rPr>
        <w:br/>
        <w:t>Administratīvo lietu departamenta</w:t>
      </w:r>
      <w:r w:rsidR="002D5A26" w:rsidRPr="002D5A26">
        <w:rPr>
          <w:b/>
        </w:rPr>
        <w:br/>
        <w:t>2026.gada 17.jūlija</w:t>
      </w:r>
    </w:p>
    <w:p w14:paraId="1B019AD9" w14:textId="7791D851" w:rsidR="003047F5" w:rsidRPr="002D5A26" w:rsidRDefault="003047F5" w:rsidP="002D5A26">
      <w:pPr>
        <w:spacing w:line="276" w:lineRule="auto"/>
        <w:jc w:val="center"/>
        <w:rPr>
          <w:b/>
        </w:rPr>
      </w:pPr>
      <w:r w:rsidRPr="002D5A26">
        <w:rPr>
          <w:b/>
        </w:rPr>
        <w:t>LĒMUMS</w:t>
      </w:r>
    </w:p>
    <w:p w14:paraId="259DE727" w14:textId="63A26E3D" w:rsidR="002D5A26" w:rsidRPr="002D5A26" w:rsidRDefault="002D5A26" w:rsidP="002D5A26">
      <w:pPr>
        <w:spacing w:line="276" w:lineRule="auto"/>
        <w:jc w:val="center"/>
        <w:rPr>
          <w:b/>
          <w:bCs/>
        </w:rPr>
      </w:pPr>
      <w:r w:rsidRPr="002D5A26">
        <w:rPr>
          <w:b/>
          <w:bCs/>
        </w:rPr>
        <w:t>Lieta Nr. </w:t>
      </w:r>
      <w:r w:rsidRPr="002D5A26">
        <w:rPr>
          <w:b/>
          <w:bCs/>
          <w:lang w:eastAsia="lv-LV"/>
        </w:rPr>
        <w:t xml:space="preserve">A420100724, </w:t>
      </w:r>
      <w:r w:rsidRPr="002D5A26">
        <w:rPr>
          <w:b/>
          <w:bCs/>
        </w:rPr>
        <w:t>SKA-317/2026</w:t>
      </w:r>
    </w:p>
    <w:p w14:paraId="5C0C6BDB" w14:textId="0FC0FCAE" w:rsidR="002D5A26" w:rsidRPr="002D5A26" w:rsidRDefault="002D5A26" w:rsidP="002D5A26">
      <w:pPr>
        <w:spacing w:line="276" w:lineRule="auto"/>
        <w:jc w:val="center"/>
        <w:rPr>
          <w:b/>
        </w:rPr>
      </w:pPr>
      <w:r w:rsidRPr="002D5A26">
        <w:t xml:space="preserve"> </w:t>
      </w:r>
      <w:hyperlink r:id="rId7" w:history="1">
        <w:r w:rsidRPr="002D5A26">
          <w:rPr>
            <w:rStyle w:val="Hyperlink"/>
          </w:rPr>
          <w:t>ECLI:LV:AT:2026:0717.A420100724.8.L</w:t>
        </w:r>
      </w:hyperlink>
    </w:p>
    <w:p w14:paraId="7E08797B" w14:textId="77777777" w:rsidR="003047F5" w:rsidRPr="00F902DB" w:rsidRDefault="003047F5" w:rsidP="002D5A26">
      <w:pPr>
        <w:spacing w:line="276" w:lineRule="auto"/>
        <w:jc w:val="center"/>
      </w:pPr>
    </w:p>
    <w:p w14:paraId="26297293" w14:textId="53E66D94" w:rsidR="00A6596A" w:rsidRDefault="00AA6E95" w:rsidP="002D5A26">
      <w:pPr>
        <w:spacing w:line="276" w:lineRule="auto"/>
        <w:ind w:firstLine="720"/>
        <w:jc w:val="both"/>
      </w:pPr>
      <w:r>
        <w:t xml:space="preserve">Senāts </w:t>
      </w:r>
      <w:r w:rsidR="0015480A" w:rsidRPr="0015480A">
        <w:t>šādā sastāvā: senator</w:t>
      </w:r>
      <w:r w:rsidR="00C400ED">
        <w:t>s</w:t>
      </w:r>
      <w:r>
        <w:t xml:space="preserve"> referent</w:t>
      </w:r>
      <w:r w:rsidR="00C400ED">
        <w:t>s</w:t>
      </w:r>
      <w:r>
        <w:t xml:space="preserve"> </w:t>
      </w:r>
      <w:r w:rsidR="00C400ED">
        <w:t>Jānis Pleps</w:t>
      </w:r>
      <w:r w:rsidR="0015480A" w:rsidRPr="0015480A">
        <w:t xml:space="preserve">, </w:t>
      </w:r>
      <w:r>
        <w:t>senator</w:t>
      </w:r>
      <w:r w:rsidR="00C400ED">
        <w:t>es</w:t>
      </w:r>
      <w:r>
        <w:t xml:space="preserve"> </w:t>
      </w:r>
      <w:r w:rsidR="00C400ED">
        <w:t>Anita Kovaļevska</w:t>
      </w:r>
      <w:r>
        <w:t xml:space="preserve"> un</w:t>
      </w:r>
      <w:r w:rsidR="007509E2">
        <w:t xml:space="preserve"> </w:t>
      </w:r>
      <w:r w:rsidR="00C400ED">
        <w:t>Rudīte Vīduša</w:t>
      </w:r>
    </w:p>
    <w:p w14:paraId="2807957F" w14:textId="77777777" w:rsidR="003047F5" w:rsidRPr="00F902DB" w:rsidRDefault="003047F5" w:rsidP="002D5A26">
      <w:pPr>
        <w:spacing w:line="276" w:lineRule="auto"/>
        <w:ind w:firstLine="720"/>
        <w:jc w:val="both"/>
      </w:pPr>
    </w:p>
    <w:p w14:paraId="45FEDFF2" w14:textId="1749F2B3" w:rsidR="003047F5" w:rsidRDefault="009F6F33" w:rsidP="002D5A26">
      <w:pPr>
        <w:spacing w:line="276" w:lineRule="auto"/>
        <w:ind w:firstLine="720"/>
        <w:jc w:val="both"/>
      </w:pPr>
      <w:r>
        <w:t xml:space="preserve">rakstveida procesā izskatīja </w:t>
      </w:r>
      <w:r w:rsidR="002D5A26">
        <w:t xml:space="preserve">[pers. A] </w:t>
      </w:r>
      <w:r w:rsidR="001F40A0">
        <w:t xml:space="preserve">blakus sūdzību par </w:t>
      </w:r>
      <w:r w:rsidR="003135C6">
        <w:t xml:space="preserve">Administratīvās </w:t>
      </w:r>
      <w:r w:rsidR="00C400ED">
        <w:t>rajona tiesas 2025.gada 10.oktobra</w:t>
      </w:r>
      <w:r w:rsidR="001F40A0">
        <w:t xml:space="preserve"> lēmumu</w:t>
      </w:r>
      <w:r w:rsidR="00D10538">
        <w:t>, ar kuru</w:t>
      </w:r>
      <w:r w:rsidR="001F40A0">
        <w:t xml:space="preserve"> </w:t>
      </w:r>
      <w:r w:rsidR="00C400ED">
        <w:t>izbeigta tiesvedība administratīvajā lietā</w:t>
      </w:r>
      <w:r w:rsidR="001F40A0" w:rsidRPr="00E70B6A">
        <w:t>.</w:t>
      </w:r>
    </w:p>
    <w:p w14:paraId="5DE22EF3" w14:textId="77777777" w:rsidR="00A6596A" w:rsidRDefault="00A6596A" w:rsidP="002D5A26">
      <w:pPr>
        <w:spacing w:line="276" w:lineRule="auto"/>
        <w:ind w:firstLine="567"/>
        <w:jc w:val="both"/>
      </w:pPr>
    </w:p>
    <w:p w14:paraId="49301551" w14:textId="77777777" w:rsidR="003047F5" w:rsidRPr="009D6594" w:rsidRDefault="003047F5" w:rsidP="002D5A26">
      <w:pPr>
        <w:spacing w:line="276" w:lineRule="auto"/>
        <w:jc w:val="center"/>
        <w:rPr>
          <w:b/>
        </w:rPr>
      </w:pPr>
      <w:r w:rsidRPr="009D6594">
        <w:rPr>
          <w:b/>
        </w:rPr>
        <w:t>Aprakstošā daļa</w:t>
      </w:r>
    </w:p>
    <w:p w14:paraId="54AE93A0" w14:textId="77777777" w:rsidR="003047F5" w:rsidRDefault="003047F5" w:rsidP="002D5A26">
      <w:pPr>
        <w:spacing w:line="276" w:lineRule="auto"/>
        <w:ind w:firstLine="567"/>
        <w:jc w:val="both"/>
      </w:pPr>
    </w:p>
    <w:p w14:paraId="7B7447C9" w14:textId="147C375B" w:rsidR="003047F5" w:rsidRDefault="003047F5" w:rsidP="002D5A26">
      <w:pPr>
        <w:spacing w:line="276" w:lineRule="auto"/>
        <w:ind w:firstLine="720"/>
        <w:jc w:val="both"/>
      </w:pPr>
      <w:r>
        <w:t>[1] </w:t>
      </w:r>
      <w:r w:rsidR="00C400ED">
        <w:t xml:space="preserve">Nodibinājums „Akadēmiskās informācijas centrs” (turpmāk – centrs), izskatot pieteicējai </w:t>
      </w:r>
      <w:r w:rsidR="002D5A26">
        <w:t xml:space="preserve">[pers. A] </w:t>
      </w:r>
      <w:r w:rsidR="00C400ED">
        <w:t xml:space="preserve">Lielbritānijā izsniegtos izglītības dokumentus, veica pieteicējas izglītības dokumentu ekspertīzi un 2023.gada 14.jūlijā </w:t>
      </w:r>
      <w:r w:rsidR="003236E0">
        <w:t>izsniedza</w:t>
      </w:r>
      <w:r w:rsidR="00C400ED">
        <w:t xml:space="preserve"> izziņu Nr. 3.2.-2233134e</w:t>
      </w:r>
      <w:r w:rsidR="006C77F2">
        <w:t>, kur</w:t>
      </w:r>
      <w:r w:rsidR="005A6502">
        <w:t>as daļ</w:t>
      </w:r>
      <w:r w:rsidR="006C77F2">
        <w:t>ā atzina, ka iesniegtie dokumenti ir pielīdzināmi Latvijā iegūtam diplomam par profesionālo vidējo izglītību, kas dod tiesības pretendēt uz uzņemšanu augstskolā</w:t>
      </w:r>
      <w:r w:rsidR="00EE7CF0">
        <w:t xml:space="preserve"> Latvijā</w:t>
      </w:r>
      <w:r w:rsidR="00C400ED">
        <w:t>.</w:t>
      </w:r>
    </w:p>
    <w:p w14:paraId="75C8780F" w14:textId="6E7B9195" w:rsidR="00C400ED" w:rsidRDefault="00C400ED" w:rsidP="002D5A26">
      <w:pPr>
        <w:spacing w:line="276" w:lineRule="auto"/>
        <w:ind w:firstLine="720"/>
        <w:jc w:val="both"/>
      </w:pPr>
      <w:r>
        <w:t xml:space="preserve">Pieteicēja nepiekrita šai izziņai un to apstrīdēja Izglītības un zinātnes ministrijā (turpmāk – ministrija). Ministrija </w:t>
      </w:r>
      <w:r w:rsidR="003236E0">
        <w:t>ar 2023.gada 26.oktobra lēmumu Nr. </w:t>
      </w:r>
      <w:r w:rsidR="003236E0" w:rsidRPr="003236E0">
        <w:t>4-17.1e/23/182</w:t>
      </w:r>
      <w:r w:rsidR="003236E0">
        <w:t xml:space="preserve"> atstāja spēkā minēto izziņu daļā par pieteicējai </w:t>
      </w:r>
      <w:r w:rsidR="008F7177">
        <w:t xml:space="preserve">Lielbritānijā </w:t>
      </w:r>
      <w:r w:rsidR="003236E0">
        <w:t>izsniegto izglītības dokumentu pielīdzināšanu Latvijā izsniegtam diplomam par profesionālo vidējo izglītību. Vienlaikus ministrija uzlika centram pienākumu mēneša laikā atkārtoti veikt pieteicējas izglītības dokumentu ekspertīzi, ņemot vērā pieteicējas iesniegumā un ministrijas lēmumā minētos apsvērumus, un izsniegt izziņu par to, kādiem Latvijā izsniedzamiem izglītības dokumentiem vai Latvijā piešķiramiem grādiem, vai Latvijas kvalifikāciju ietvarstruktūras līmeņiem atbilst vai ir pielīdzināmi pieteicējai Lielbritānijā izsniegtie izglītības dokumenti.</w:t>
      </w:r>
    </w:p>
    <w:p w14:paraId="53EE108A" w14:textId="3EC21290" w:rsidR="003236E0" w:rsidRDefault="003236E0" w:rsidP="002D5A26">
      <w:pPr>
        <w:spacing w:line="276" w:lineRule="auto"/>
        <w:ind w:firstLine="720"/>
        <w:jc w:val="both"/>
      </w:pPr>
      <w:r>
        <w:t xml:space="preserve">Centrs atkārtoti veica pieteicējas iesniegto </w:t>
      </w:r>
      <w:r w:rsidR="004C52E8">
        <w:t>izglītības dokumentu ekspertīzi un 2023.gada 27.novembrī izsniedza izziņu Nr. </w:t>
      </w:r>
      <w:r w:rsidR="004C52E8" w:rsidRPr="004C52E8">
        <w:t>3.2.-2236674e</w:t>
      </w:r>
      <w:r w:rsidR="004C52E8">
        <w:t xml:space="preserve"> (turpmāk – strīdus izziņa), kurā </w:t>
      </w:r>
      <w:r w:rsidR="001211FE">
        <w:t>citstarp</w:t>
      </w:r>
      <w:r w:rsidR="001B0466">
        <w:t xml:space="preserve"> </w:t>
      </w:r>
      <w:r w:rsidR="004C52E8">
        <w:t xml:space="preserve">atzīts, ka pieteicējai </w:t>
      </w:r>
      <w:r w:rsidR="00B23E63">
        <w:t>Lie</w:t>
      </w:r>
      <w:r w:rsidR="00556C9F">
        <w:t>l</w:t>
      </w:r>
      <w:r w:rsidR="00B23E63">
        <w:t xml:space="preserve">britānijā </w:t>
      </w:r>
      <w:r w:rsidR="004C52E8">
        <w:t xml:space="preserve">izsniegtie izglītības dokumenti ir </w:t>
      </w:r>
      <w:r w:rsidR="004C52E8">
        <w:lastRenderedPageBreak/>
        <w:t>pielīdzināmi Latvijā iegūtam diplomam par profesionālo vidējo izglītību</w:t>
      </w:r>
      <w:r w:rsidR="00556C9F">
        <w:t xml:space="preserve"> un dod tiesības pretendēt uz uzņemšanu augstskolā Latvijā</w:t>
      </w:r>
      <w:r w:rsidR="004C52E8">
        <w:t>.</w:t>
      </w:r>
    </w:p>
    <w:p w14:paraId="5D1E6263" w14:textId="77777777" w:rsidR="004C52E8" w:rsidRDefault="004C52E8" w:rsidP="002D5A26">
      <w:pPr>
        <w:spacing w:line="276" w:lineRule="auto"/>
        <w:ind w:firstLine="720"/>
        <w:jc w:val="both"/>
      </w:pPr>
    </w:p>
    <w:p w14:paraId="5B5EBFA1" w14:textId="7740D47F" w:rsidR="005F1028" w:rsidRDefault="005F1028" w:rsidP="002D5A26">
      <w:pPr>
        <w:spacing w:line="276" w:lineRule="auto"/>
        <w:ind w:firstLine="720"/>
        <w:jc w:val="both"/>
      </w:pPr>
      <w:r w:rsidRPr="0082381C">
        <w:t>[</w:t>
      </w:r>
      <w:r>
        <w:t>2</w:t>
      </w:r>
      <w:r w:rsidRPr="0082381C">
        <w:t>] </w:t>
      </w:r>
      <w:r w:rsidR="004C52E8">
        <w:t>Pieteicēja nepiekrita strīdus izziņai un vērsās Administratīvajā rajona tiesā ar pieteikumu par pienākuma uzlikšanu centram sniegt izziņu, ka pieteicējai Lielbritānijā izsniegtie izglītības dokumenti ir pielīdzināmi Latvijā iegūtai vispārējai vidējai izglītībai, un nemantiskā kaitējuma atlīdzinājumu.</w:t>
      </w:r>
    </w:p>
    <w:p w14:paraId="3DEAEBD1" w14:textId="77777777" w:rsidR="004C52E8" w:rsidRDefault="004C52E8" w:rsidP="002D5A26">
      <w:pPr>
        <w:spacing w:line="276" w:lineRule="auto"/>
        <w:ind w:firstLine="720"/>
        <w:jc w:val="both"/>
      </w:pPr>
    </w:p>
    <w:p w14:paraId="01E1DD39" w14:textId="195040D1" w:rsidR="004C52E8" w:rsidRDefault="004C52E8" w:rsidP="002D5A26">
      <w:pPr>
        <w:spacing w:line="276" w:lineRule="auto"/>
        <w:ind w:firstLine="720"/>
        <w:jc w:val="both"/>
      </w:pPr>
      <w:r>
        <w:t>[3] Ar Administratīvās rajona tiesas 2025.gada 10.oktobra lēmumu izbeigta tiesvedība administratīvajā lietā. Lēmums pamatots ar turpmāk minētajiem argumentiem.</w:t>
      </w:r>
    </w:p>
    <w:p w14:paraId="16E3DC83" w14:textId="79DADD8E" w:rsidR="004C52E8" w:rsidRDefault="004C52E8" w:rsidP="002D5A26">
      <w:pPr>
        <w:spacing w:line="276" w:lineRule="auto"/>
        <w:ind w:firstLine="720"/>
        <w:jc w:val="both"/>
      </w:pPr>
      <w:r>
        <w:t>[3.1] </w:t>
      </w:r>
      <w:r w:rsidR="00FE0B5C">
        <w:t>Tiesvedība lietā ir izbeidzama, pamatojoties uz Administratīvā procesa likuma 282.panta 1.punktu, jo lieta nav izskatāma administratīvā procesa kārtībā.</w:t>
      </w:r>
    </w:p>
    <w:p w14:paraId="0781477E" w14:textId="5441FF87" w:rsidR="00FE0B5C" w:rsidRDefault="00FE0B5C" w:rsidP="002D5A26">
      <w:pPr>
        <w:spacing w:line="276" w:lineRule="auto"/>
        <w:ind w:firstLine="720"/>
        <w:jc w:val="both"/>
      </w:pPr>
      <w:r>
        <w:t xml:space="preserve">[3.2] Centra izsniegta izziņa ir starplēmums, kas nerada galīga rakstura tiesiskas sekas. </w:t>
      </w:r>
      <w:r w:rsidR="008B693E">
        <w:t>Izglītības likuma 11.</w:t>
      </w:r>
      <w:r w:rsidR="008B693E" w:rsidRPr="008B693E">
        <w:rPr>
          <w:vertAlign w:val="superscript"/>
        </w:rPr>
        <w:t>1</w:t>
      </w:r>
      <w:r w:rsidR="008B693E">
        <w:t xml:space="preserve">panta sestā daļa noteic, ka lēmumu par izglītības dokumenta atzīšanu, pamatojoties uz izsniegto izziņu, pieņem izglītības iestāde, kurā izglītības dokumenta īpašnieks vēlas uzsākt vai turpināt mācības Latvijā, vai augstskola, kurā </w:t>
      </w:r>
      <w:r w:rsidR="000F043E">
        <w:t>izglītības dokumenta īpašnieks vēlas uzsākt vai turpināt studijas Latvijā, vai arī darba devējs. Ar centra izziņu strīdus situācija netiek saistoši un nemainīgi nofiksēta. Turklāt centra secinājums par to, kādam Latvijā izsniedzamam izglītības dokumentam, Latvijā piešķiramam grādam vai Latvijas kvalifikāciju ie</w:t>
      </w:r>
      <w:r w:rsidR="00C076E4">
        <w:t>tvar</w:t>
      </w:r>
      <w:r w:rsidR="000F043E">
        <w:t>struktūras līmenim atbilst vai ir pielīdzināms ārvalstī izsniegtais izglītības dokuments vai grāds, nerada adresātam kādas tiesības vai pienākumus.</w:t>
      </w:r>
    </w:p>
    <w:p w14:paraId="1D6139D7" w14:textId="5B597307" w:rsidR="000F043E" w:rsidRDefault="000F043E" w:rsidP="002D5A26">
      <w:pPr>
        <w:spacing w:line="276" w:lineRule="auto"/>
        <w:ind w:firstLine="720"/>
        <w:jc w:val="both"/>
      </w:pPr>
      <w:r>
        <w:t>[3.3] Strīdus izziņa pati par sevi neskar būtiskas pieteicējas tiesības vai tiesiskās intereses. Tajā ir noteikts, ka pieteicējas izglītības dokumenti ir pielīdzināmi Latvijā izsniegtam diplomam par profesionālo vidējo izglītību. Savukārt no Izglītības likuma un Augstskolu likuma normām neizriet, ka priekšnoteikums studijām augstskolā būtu iegūta vispārējā, nevis profesionālā vidējā izglītība. Lietā arī nav pierādījumu, ka pieteicēja būtu saņēmusi atteikumu studijām kādā Latvijas augstskolā tieši šā iemesla dēļ.</w:t>
      </w:r>
    </w:p>
    <w:p w14:paraId="4CFB9AF1" w14:textId="2438D5EE" w:rsidR="000F043E" w:rsidRDefault="000F043E" w:rsidP="002D5A26">
      <w:pPr>
        <w:spacing w:line="276" w:lineRule="auto"/>
        <w:ind w:firstLine="720"/>
        <w:jc w:val="both"/>
      </w:pPr>
      <w:r>
        <w:t>[3.4] Šajā gadījumā nav skartas pieteicējas pamattiesības – tiesības uz izglītību. Ne Latvijas Republikas Satversmes</w:t>
      </w:r>
      <w:r w:rsidR="00B60A05">
        <w:t xml:space="preserve"> (turpmāk – Satversme)</w:t>
      </w:r>
      <w:r>
        <w:t xml:space="preserve"> 112.pants, ne ANO Starptautiskā pakta par ekonomiskajām</w:t>
      </w:r>
      <w:r w:rsidR="00256911">
        <w:t>,</w:t>
      </w:r>
      <w:r>
        <w:t xml:space="preserve"> </w:t>
      </w:r>
      <w:r w:rsidR="00256911">
        <w:t xml:space="preserve">sociālajām </w:t>
      </w:r>
      <w:r>
        <w:t>un kultūras tiesībām</w:t>
      </w:r>
      <w:r w:rsidR="00B60A05">
        <w:t xml:space="preserve"> (turpmāk – Pakts)</w:t>
      </w:r>
      <w:r>
        <w:t xml:space="preserve"> 13.pa</w:t>
      </w:r>
      <w:r w:rsidR="00B60A05">
        <w:t>nts negarantē personai valsts nodrošinātas tiesības uz augstāko izglītību.</w:t>
      </w:r>
    </w:p>
    <w:p w14:paraId="1692A3DC" w14:textId="77777777" w:rsidR="00B60A05" w:rsidRDefault="00B60A05" w:rsidP="002D5A26">
      <w:pPr>
        <w:spacing w:line="276" w:lineRule="auto"/>
        <w:ind w:firstLine="720"/>
        <w:jc w:val="both"/>
      </w:pPr>
    </w:p>
    <w:p w14:paraId="0D00A3F7" w14:textId="7F707DD1" w:rsidR="00B60A05" w:rsidRDefault="00B60A05" w:rsidP="002D5A26">
      <w:pPr>
        <w:spacing w:line="276" w:lineRule="auto"/>
        <w:ind w:firstLine="720"/>
        <w:jc w:val="both"/>
      </w:pPr>
      <w:r>
        <w:t>[4] Pieteicēja par rajona tiesas lēmumu ir iesniegusi blakus sūdzību. Blakus sūdzība pamatota ar turpmāk izklāstītajiem argumentiem.</w:t>
      </w:r>
    </w:p>
    <w:p w14:paraId="5B699D13" w14:textId="1B3C2159" w:rsidR="00B60A05" w:rsidRDefault="00B60A05" w:rsidP="002D5A26">
      <w:pPr>
        <w:spacing w:line="276" w:lineRule="auto"/>
        <w:ind w:firstLine="720"/>
        <w:jc w:val="both"/>
      </w:pPr>
      <w:r>
        <w:t>[4.1] </w:t>
      </w:r>
      <w:r w:rsidRPr="00B60A05">
        <w:t>Centra izziņa ir administratīvais akts Administratīvā procesa likuma 1.panta trešās daļas izpratnē, jo rada pieteicējai tiešas tiesiskas sekas – nosaka izglītības dokumentu atzīšanas apjomu, norāda par ārvalstīs iegūtās izglītības līmeni un ietekmē tiesības studēt Latvijā.</w:t>
      </w:r>
    </w:p>
    <w:p w14:paraId="17EF3F7E" w14:textId="3701E3F6" w:rsidR="00B60A05" w:rsidRDefault="00B60A05" w:rsidP="002D5A26">
      <w:pPr>
        <w:spacing w:line="276" w:lineRule="auto"/>
        <w:ind w:firstLine="720"/>
        <w:jc w:val="both"/>
      </w:pPr>
      <w:r>
        <w:t>[4.2] Ti</w:t>
      </w:r>
      <w:r w:rsidRPr="00B60A05">
        <w:t>esa ir pārkāpusi Administratīvā procesa likuma 7. un 10.pantu, 17.panta ceturto daļu,</w:t>
      </w:r>
      <w:r w:rsidR="00580B8C">
        <w:t xml:space="preserve"> 46.pantu,</w:t>
      </w:r>
      <w:r w:rsidRPr="00B60A05">
        <w:t xml:space="preserve"> 103.panta pirmo daļu un 2.punktu (</w:t>
      </w:r>
      <w:r w:rsidRPr="00B60A05">
        <w:rPr>
          <w:i/>
          <w:iCs/>
        </w:rPr>
        <w:t>acīmredzami domāta otrā daļa</w:t>
      </w:r>
      <w:r w:rsidRPr="00B60A05">
        <w:t>), 107.panta ceturto daļu, Izglītības likuma 11.</w:t>
      </w:r>
      <w:r w:rsidRPr="00B60A05">
        <w:rPr>
          <w:vertAlign w:val="superscript"/>
        </w:rPr>
        <w:t>1</w:t>
      </w:r>
      <w:r w:rsidRPr="00B60A05">
        <w:t xml:space="preserve">panta pirmo un piekto daļu, Valsts pārvaldes iekārtas likuma 10.pantu, Satversmes 92.pantu, </w:t>
      </w:r>
      <w:r w:rsidR="0068373A">
        <w:t>Eiropas</w:t>
      </w:r>
      <w:r w:rsidR="00D7275E">
        <w:t xml:space="preserve"> Padomes</w:t>
      </w:r>
      <w:r w:rsidR="0068373A">
        <w:t xml:space="preserve"> </w:t>
      </w:r>
      <w:r w:rsidRPr="00B60A05">
        <w:t>Cilvēka tiesību un pamatbrīvību aizsardzības konvencijas</w:t>
      </w:r>
      <w:r w:rsidR="00580B8C">
        <w:t xml:space="preserve"> (turpmāk – Cilvēktiesību konvencija)</w:t>
      </w:r>
      <w:r w:rsidRPr="00B60A05">
        <w:t xml:space="preserve"> 6.pantu, Eiropas reģiona konvencijas par to kvalifikāciju atzīšanu, kas saistītas ar augstāko izglītību, 1., 3. un 4.pantu.</w:t>
      </w:r>
    </w:p>
    <w:p w14:paraId="716ECA2C" w14:textId="05DDDD90" w:rsidR="00D04879" w:rsidRDefault="00B60A05" w:rsidP="002D5A26">
      <w:pPr>
        <w:spacing w:line="276" w:lineRule="auto"/>
        <w:ind w:firstLine="720"/>
        <w:jc w:val="both"/>
      </w:pPr>
      <w:r>
        <w:t>[4.3] T</w:t>
      </w:r>
      <w:r w:rsidRPr="00B60A05">
        <w:t xml:space="preserve">iesa ir nepareizi noteikusi tiesību uz izglītību saturu, kā arī nav pieteicējai nodrošinājusi tiesības uz pieejamu un vienlīdzīgu izglītību bez diskriminācijas. </w:t>
      </w:r>
      <w:r>
        <w:t>T</w:t>
      </w:r>
      <w:r w:rsidRPr="00B60A05">
        <w:t>iesa nav ņēmusi vērā vai ir nepareizi piemērojusi Satversmes 89., 91. un 112.pantu</w:t>
      </w:r>
      <w:r w:rsidR="00F35E4F">
        <w:t>,</w:t>
      </w:r>
      <w:r w:rsidRPr="00B60A05">
        <w:t xml:space="preserve"> </w:t>
      </w:r>
      <w:r>
        <w:t>Pakta</w:t>
      </w:r>
      <w:r w:rsidRPr="00B60A05">
        <w:t xml:space="preserve"> 13.pantu</w:t>
      </w:r>
      <w:r w:rsidR="00F35E4F">
        <w:t xml:space="preserve"> un ANO Konvencijas pret diskrimināciju izglītībā </w:t>
      </w:r>
      <w:r w:rsidR="00F35E4F" w:rsidRPr="00B60A05">
        <w:t>1.panta pirmo daļu (</w:t>
      </w:r>
      <w:r w:rsidR="00F35E4F" w:rsidRPr="00B60A05">
        <w:rPr>
          <w:i/>
          <w:iCs/>
        </w:rPr>
        <w:t>acīmredzami domāts 1.punkts</w:t>
      </w:r>
      <w:r w:rsidR="00F35E4F" w:rsidRPr="00B60A05">
        <w:t>)</w:t>
      </w:r>
      <w:r w:rsidR="00F35E4F">
        <w:t xml:space="preserve"> un</w:t>
      </w:r>
      <w:r w:rsidR="00F35E4F" w:rsidRPr="00B60A05">
        <w:t xml:space="preserve"> 3.pantu</w:t>
      </w:r>
      <w:r w:rsidRPr="00B60A05">
        <w:t>.</w:t>
      </w:r>
    </w:p>
    <w:p w14:paraId="0E9017DA" w14:textId="2B899E94" w:rsidR="00D04879" w:rsidRPr="0082381C" w:rsidRDefault="00D04879" w:rsidP="002D5A26">
      <w:pPr>
        <w:spacing w:line="276" w:lineRule="auto"/>
        <w:ind w:firstLine="720"/>
        <w:jc w:val="both"/>
      </w:pPr>
      <w:r>
        <w:t>[4.4] Centra rīcība pārkāpj Izglītības likuma 2.pantu, 3.panta pirmo daļu, 5.panta otro daļu,</w:t>
      </w:r>
      <w:r w:rsidR="00580B8C">
        <w:t xml:space="preserve"> Eiropas Savienības Pamattiesību hartas 14. un 21.pantu, Cilvēktiesību konvencijas 14.pantu un tās </w:t>
      </w:r>
      <w:r w:rsidR="00AD5B0D">
        <w:t xml:space="preserve">Pirmā </w:t>
      </w:r>
      <w:r w:rsidR="00580B8C">
        <w:t>protokola 2.pantu,</w:t>
      </w:r>
      <w:r>
        <w:t xml:space="preserve"> tiesiskās vienlīdzības principu, privātpersonas tiesību ievērošanas principu, tiesiskuma principu, patvaļas aizlieguma principu, tiesiskās paļāvības principu, labas pārvaldības principu un labas ticības principu. Strīdus izziņa neatbilst Administratīvā procesa likuma 56.panta 1. un 4.punkta</w:t>
      </w:r>
      <w:r w:rsidR="00580B8C">
        <w:t xml:space="preserve"> (</w:t>
      </w:r>
      <w:r w:rsidR="00580B8C" w:rsidRPr="00580B8C">
        <w:rPr>
          <w:i/>
          <w:iCs/>
        </w:rPr>
        <w:t>acīmredzami domāta pirmā un ceturtā daļa</w:t>
      </w:r>
      <w:r w:rsidR="00580B8C">
        <w:t>)</w:t>
      </w:r>
      <w:r>
        <w:t>, 67.panta 2.punkta un 9.panta (</w:t>
      </w:r>
      <w:r w:rsidRPr="00D04879">
        <w:rPr>
          <w:i/>
          <w:iCs/>
        </w:rPr>
        <w:t>acīmredzami domāt</w:t>
      </w:r>
      <w:r w:rsidR="006A77E5">
        <w:rPr>
          <w:i/>
          <w:iCs/>
        </w:rPr>
        <w:t>a panta otrā daļa un tās</w:t>
      </w:r>
      <w:r w:rsidRPr="00D04879">
        <w:rPr>
          <w:i/>
          <w:iCs/>
        </w:rPr>
        <w:t xml:space="preserve"> 9.punkts</w:t>
      </w:r>
      <w:r>
        <w:t>)</w:t>
      </w:r>
      <w:r w:rsidR="006C3BEA">
        <w:t>, kā arī</w:t>
      </w:r>
      <w:r>
        <w:t xml:space="preserve"> 77.panta 1.punkta</w:t>
      </w:r>
      <w:r w:rsidR="006A77E5">
        <w:t xml:space="preserve"> (</w:t>
      </w:r>
      <w:r w:rsidR="006A77E5" w:rsidRPr="006A77E5">
        <w:rPr>
          <w:i/>
          <w:iCs/>
        </w:rPr>
        <w:t>acīmredzami domāta pirmā daļa</w:t>
      </w:r>
      <w:r w:rsidR="006A77E5">
        <w:t>)</w:t>
      </w:r>
      <w:r>
        <w:t xml:space="preserve"> prasībām. Turklāt tiesa nav pārbaudījusi, vai centra rīcība atbilst samērīguma principam.</w:t>
      </w:r>
    </w:p>
    <w:p w14:paraId="51D5FABC" w14:textId="77777777" w:rsidR="003047F5" w:rsidRDefault="003047F5" w:rsidP="002D5A26">
      <w:pPr>
        <w:spacing w:line="276" w:lineRule="auto"/>
        <w:ind w:firstLine="720"/>
        <w:jc w:val="both"/>
      </w:pPr>
    </w:p>
    <w:p w14:paraId="1900DA50" w14:textId="77777777" w:rsidR="003047F5" w:rsidRDefault="003047F5" w:rsidP="002D5A26">
      <w:pPr>
        <w:spacing w:line="276" w:lineRule="auto"/>
        <w:jc w:val="center"/>
        <w:rPr>
          <w:b/>
        </w:rPr>
      </w:pPr>
      <w:r>
        <w:rPr>
          <w:b/>
        </w:rPr>
        <w:t>Motīvu daļa</w:t>
      </w:r>
    </w:p>
    <w:p w14:paraId="50C3E4A3" w14:textId="77777777" w:rsidR="003047F5" w:rsidRDefault="003047F5" w:rsidP="002D5A26">
      <w:pPr>
        <w:spacing w:line="276" w:lineRule="auto"/>
        <w:ind w:firstLine="567"/>
        <w:jc w:val="both"/>
      </w:pPr>
    </w:p>
    <w:p w14:paraId="06271630" w14:textId="0D060CBE" w:rsidR="003047F5" w:rsidRDefault="003047F5" w:rsidP="002D5A26">
      <w:pPr>
        <w:spacing w:line="276" w:lineRule="auto"/>
        <w:ind w:firstLine="720"/>
        <w:jc w:val="both"/>
      </w:pPr>
      <w:r>
        <w:t>[</w:t>
      </w:r>
      <w:r w:rsidR="00A8156D">
        <w:t>5</w:t>
      </w:r>
      <w:r>
        <w:t>] </w:t>
      </w:r>
      <w:r w:rsidR="00290F3E">
        <w:t>Senātam b</w:t>
      </w:r>
      <w:r w:rsidR="001D351E">
        <w:t xml:space="preserve">lakus tiesvedības kārtībā </w:t>
      </w:r>
      <w:r w:rsidR="00290F3E">
        <w:t>jāatbild</w:t>
      </w:r>
      <w:r w:rsidR="001D351E">
        <w:t xml:space="preserve">, vai rajona tiesa ir pamatoti atzinusi, ka centra izziņa par to, kādam Latvijā izsniedzamam </w:t>
      </w:r>
      <w:r w:rsidR="009E5041">
        <w:t xml:space="preserve">izglītības </w:t>
      </w:r>
      <w:r w:rsidR="001D351E">
        <w:t xml:space="preserve">dokumentam vai Latvijā piešķiramam grādam, vai Latvijas kvalifikāciju ietvarstruktūras līmenim atbilst vai ir pielīdzināms ārvalstī izsniegtais izglītības dokuments, ir </w:t>
      </w:r>
      <w:r w:rsidR="00290F3E">
        <w:t xml:space="preserve">starplēmums un līdz ar to nav atsevišķi pārsūdzams </w:t>
      </w:r>
      <w:r w:rsidR="0039666D">
        <w:t>administratīvajā tiesā</w:t>
      </w:r>
      <w:r w:rsidR="00290F3E">
        <w:t>.</w:t>
      </w:r>
    </w:p>
    <w:p w14:paraId="3F649C03" w14:textId="77777777" w:rsidR="00290F3E" w:rsidRDefault="00290F3E" w:rsidP="002D5A26">
      <w:pPr>
        <w:spacing w:line="276" w:lineRule="auto"/>
        <w:ind w:firstLine="720"/>
        <w:jc w:val="both"/>
      </w:pPr>
    </w:p>
    <w:p w14:paraId="36E42E7A" w14:textId="77777777" w:rsidR="001700F9" w:rsidRPr="00D04879" w:rsidRDefault="001700F9" w:rsidP="002D5A26">
      <w:pPr>
        <w:spacing w:line="276" w:lineRule="auto"/>
        <w:ind w:firstLine="720"/>
        <w:jc w:val="both"/>
        <w:rPr>
          <w:i/>
          <w:iCs/>
        </w:rPr>
      </w:pPr>
      <w:r w:rsidRPr="00D04879">
        <w:rPr>
          <w:i/>
          <w:iCs/>
        </w:rPr>
        <w:t>Par centra izziņas tiesisko dabu</w:t>
      </w:r>
    </w:p>
    <w:p w14:paraId="2599C904" w14:textId="7A47CDDF" w:rsidR="00290F3E" w:rsidRDefault="00290F3E" w:rsidP="002D5A26">
      <w:pPr>
        <w:spacing w:line="276" w:lineRule="auto"/>
        <w:ind w:firstLine="720"/>
        <w:jc w:val="both"/>
      </w:pPr>
      <w:r>
        <w:t>[</w:t>
      </w:r>
      <w:r w:rsidR="00A8156D">
        <w:t>6</w:t>
      </w:r>
      <w:r>
        <w:t>] Ārvalstīs izsniegto izglītības dokumentu atzīšanu Latvijā regulē Izglītības likuma 11.</w:t>
      </w:r>
      <w:r w:rsidRPr="00290F3E">
        <w:rPr>
          <w:vertAlign w:val="superscript"/>
        </w:rPr>
        <w:t>1</w:t>
      </w:r>
      <w:r>
        <w:t>pants. Šā panta pirmā daļa noteic centra kompetenci ārvalstīs izsniegto izglītības dokumentu ekspertīzes veikšanā, savukārt piektā daļa paredz centra tiesības izsniegt attiecīgo izziņu. Saskaņā ar panta sesto daļu lēmumu par izglītības dokumenta atzīšanu, pamatojoties uz centra izziņu, pieņem izglītības iestāde (izglītības turpināšanai vidējās izglītības pakāpē), augstskola (studiju uzsākšanai vai studiju turpināšanai Latvijā) vai darba devējs (pieņemšanai darbā profesijās, kurās profesionālā darbība vai tai nepieciešamā izglītība nav reglamentēta normatīvajos aktos par reglamentētajām profesijām un profesionālās kvalifikācijas atzīšanu).</w:t>
      </w:r>
    </w:p>
    <w:p w14:paraId="59797FA5" w14:textId="67A27C50" w:rsidR="00290F3E" w:rsidRDefault="00290F3E" w:rsidP="002D5A26">
      <w:pPr>
        <w:spacing w:line="276" w:lineRule="auto"/>
        <w:ind w:firstLine="720"/>
        <w:jc w:val="both"/>
      </w:pPr>
      <w:r>
        <w:t xml:space="preserve">Vienlaikus </w:t>
      </w:r>
      <w:r w:rsidR="00773597">
        <w:t>Izglītības likuma 11.</w:t>
      </w:r>
      <w:r w:rsidR="00773597" w:rsidRPr="00773597">
        <w:rPr>
          <w:vertAlign w:val="superscript"/>
        </w:rPr>
        <w:t>1</w:t>
      </w:r>
      <w:r w:rsidR="00773597">
        <w:t xml:space="preserve">panta otrā daļa noteic, ka izglītības dokumentu ekspertīzi var veikt </w:t>
      </w:r>
      <w:r w:rsidR="005C0FDD">
        <w:t xml:space="preserve">arī </w:t>
      </w:r>
      <w:r w:rsidR="00773597">
        <w:t>augstskola, kura ieguvusi tiesības veikt minēto dokumentu ekspertīzi, ja dokumentu iesniedzējs ir vērsies šajā augstskolā ar iesniegumu studiju uzsākšanai vai turpināšanai. Turklāt šā panta sestās daļas 2.punkts paredz, ka augstskola var veikt papildu ekspertīzi un noteikt papildu prasības pat tad, ja izziņu ir izsniedzis centrs.</w:t>
      </w:r>
    </w:p>
    <w:p w14:paraId="3E68B71D" w14:textId="07DEBE93" w:rsidR="00773597" w:rsidRDefault="00427831" w:rsidP="002D5A26">
      <w:pPr>
        <w:spacing w:line="276" w:lineRule="auto"/>
        <w:ind w:firstLine="720"/>
        <w:jc w:val="both"/>
      </w:pPr>
      <w:r>
        <w:t xml:space="preserve">Līdz ar to Senāts konstatē, ka likumdevējs, pieņemot attiecīgo tiesisko regulējumu, centra izziņu patiešām ir paredzējis kā </w:t>
      </w:r>
      <w:r w:rsidR="0079378E">
        <w:t xml:space="preserve">dokumentu, </w:t>
      </w:r>
      <w:r w:rsidR="008E41BE">
        <w:t>ar kuru</w:t>
      </w:r>
      <w:r w:rsidR="0079378E">
        <w:t xml:space="preserve"> izglītības dokumenta atzīšanas proces</w:t>
      </w:r>
      <w:r w:rsidR="008E41BE">
        <w:t>s netiek galīgi pabeigts</w:t>
      </w:r>
      <w:r>
        <w:t xml:space="preserve">. </w:t>
      </w:r>
      <w:r w:rsidR="00114F5F">
        <w:t xml:space="preserve">Attiecīgo izziņu var izsniegt gan centrs, gan augstskolas, </w:t>
      </w:r>
      <w:r w:rsidR="008E41BE">
        <w:t>savukārt</w:t>
      </w:r>
      <w:r w:rsidR="0079378E">
        <w:t xml:space="preserve"> </w:t>
      </w:r>
      <w:r w:rsidR="00114F5F">
        <w:t>cita institūcija</w:t>
      </w:r>
      <w:r w:rsidR="0079378E">
        <w:t>,</w:t>
      </w:r>
      <w:r w:rsidR="00114F5F">
        <w:t xml:space="preserve"> </w:t>
      </w:r>
      <w:r w:rsidR="0079378E">
        <w:t xml:space="preserve">pamatojoties uz to, </w:t>
      </w:r>
      <w:r w:rsidR="00114F5F">
        <w:t>pieņem lēmumu par izglītības dokumentu atzīšanu.</w:t>
      </w:r>
      <w:r w:rsidR="00E84E34">
        <w:t xml:space="preserve"> Tādā ziņā </w:t>
      </w:r>
      <w:r w:rsidR="00214823">
        <w:t>rajona tiesa pareizi strukturējusi likumdevēja apsvērumus, ciktāl tos atspoguļo Izglītības likuma 11.</w:t>
      </w:r>
      <w:r w:rsidR="00214823" w:rsidRPr="007C0DF1">
        <w:rPr>
          <w:vertAlign w:val="superscript"/>
        </w:rPr>
        <w:t>1</w:t>
      </w:r>
      <w:r w:rsidR="00214823">
        <w:t>pantā ietvertais regulējums</w:t>
      </w:r>
      <w:r w:rsidR="007C0DF1">
        <w:t xml:space="preserve"> (</w:t>
      </w:r>
      <w:r w:rsidR="007C0DF1" w:rsidRPr="006E0834">
        <w:rPr>
          <w:i/>
          <w:iCs/>
        </w:rPr>
        <w:t>pārsūdzētā lēmuma 12.punkts</w:t>
      </w:r>
      <w:r w:rsidR="007C0DF1">
        <w:t>)</w:t>
      </w:r>
      <w:r w:rsidR="00214823">
        <w:t>.</w:t>
      </w:r>
      <w:r w:rsidR="006E0834">
        <w:t xml:space="preserve"> Uz to norāda arī ministrijas sniegtais viedoklis rajona tiesai (</w:t>
      </w:r>
      <w:r w:rsidR="00CC3E82" w:rsidRPr="00BF1526">
        <w:rPr>
          <w:i/>
          <w:iCs/>
        </w:rPr>
        <w:t>lietas 1.sējuma 224.lapa</w:t>
      </w:r>
      <w:r w:rsidR="00CC3E82">
        <w:t>).</w:t>
      </w:r>
      <w:r w:rsidR="00BF1526">
        <w:t xml:space="preserve"> Tajā pašā laikā </w:t>
      </w:r>
      <w:r w:rsidR="00CA655D">
        <w:t xml:space="preserve">tiesību normu nevar izprast ārpus tās piemērošanas prakses un funkcionēšanas tiesiskajā un sociālajā realitātē </w:t>
      </w:r>
      <w:r w:rsidR="00401F80">
        <w:t>(</w:t>
      </w:r>
      <w:r w:rsidR="00401F80" w:rsidRPr="000842F5">
        <w:t>s</w:t>
      </w:r>
      <w:r w:rsidR="006726B8">
        <w:t>al</w:t>
      </w:r>
      <w:r w:rsidR="00401F80" w:rsidRPr="000842F5">
        <w:t>.</w:t>
      </w:r>
      <w:r w:rsidR="00401F80" w:rsidRPr="006013B8">
        <w:rPr>
          <w:i/>
          <w:iCs/>
        </w:rPr>
        <w:t xml:space="preserve"> Satversmes tiesas </w:t>
      </w:r>
      <w:r w:rsidR="008A053E" w:rsidRPr="006013B8">
        <w:rPr>
          <w:i/>
          <w:iCs/>
        </w:rPr>
        <w:t>2018.gada 11.oktobra sprieduma lietā Nr.</w:t>
      </w:r>
      <w:r w:rsidR="006726B8">
        <w:rPr>
          <w:i/>
          <w:iCs/>
        </w:rPr>
        <w:t> </w:t>
      </w:r>
      <w:r w:rsidR="008A053E" w:rsidRPr="006013B8">
        <w:rPr>
          <w:i/>
          <w:iCs/>
        </w:rPr>
        <w:t xml:space="preserve">2017-30-01 </w:t>
      </w:r>
      <w:r w:rsidR="00687ABE" w:rsidRPr="006013B8">
        <w:rPr>
          <w:i/>
          <w:iCs/>
        </w:rPr>
        <w:t>18.2.2.</w:t>
      </w:r>
      <w:r w:rsidR="006726B8" w:rsidRPr="006013B8">
        <w:rPr>
          <w:i/>
          <w:iCs/>
        </w:rPr>
        <w:t>punkt</w:t>
      </w:r>
      <w:r w:rsidR="006726B8">
        <w:rPr>
          <w:i/>
          <w:iCs/>
        </w:rPr>
        <w:t>s</w:t>
      </w:r>
      <w:r w:rsidR="00687ABE">
        <w:t>).</w:t>
      </w:r>
      <w:r w:rsidR="00730F7F">
        <w:t xml:space="preserve"> No ministrijas viedokļa jau izriet vairākas norādes, kuru dēļ rajona tiesas secinājums par tiesvedības izbeigšanu konkrētajā gadījumā </w:t>
      </w:r>
      <w:r w:rsidR="00036E46">
        <w:t xml:space="preserve">varētu </w:t>
      </w:r>
      <w:r w:rsidR="00730F7F">
        <w:t>būt pārsteidzīgs.</w:t>
      </w:r>
    </w:p>
    <w:p w14:paraId="52D11D2E" w14:textId="77777777" w:rsidR="00427831" w:rsidRDefault="00427831" w:rsidP="002D5A26">
      <w:pPr>
        <w:spacing w:line="276" w:lineRule="auto"/>
        <w:ind w:firstLine="720"/>
        <w:jc w:val="both"/>
      </w:pPr>
    </w:p>
    <w:p w14:paraId="27BD0E3E" w14:textId="39799F79" w:rsidR="00427831" w:rsidRDefault="00427831" w:rsidP="002D5A26">
      <w:pPr>
        <w:spacing w:line="276" w:lineRule="auto"/>
        <w:ind w:firstLine="720"/>
        <w:jc w:val="both"/>
      </w:pPr>
      <w:r>
        <w:t>[</w:t>
      </w:r>
      <w:r w:rsidR="00A8156D">
        <w:t>7</w:t>
      </w:r>
      <w:r>
        <w:t>] </w:t>
      </w:r>
      <w:r w:rsidR="00AF5634">
        <w:t xml:space="preserve">Attiecīgi </w:t>
      </w:r>
      <w:r>
        <w:t xml:space="preserve">Senātam ir jāpārbauda, vai centra izsniegtā izziņa </w:t>
      </w:r>
      <w:r w:rsidR="009776CB">
        <w:t>nav atzīstama par administratīvo aktu</w:t>
      </w:r>
      <w:r w:rsidR="00E871BB">
        <w:t>, ievērojot iegūtās izglītības pielīdzināšanas regulējumu kopsakarā</w:t>
      </w:r>
      <w:r w:rsidR="00926154">
        <w:t>,</w:t>
      </w:r>
      <w:r w:rsidR="00E871BB">
        <w:t xml:space="preserve"> </w:t>
      </w:r>
      <w:r w:rsidR="00402F28">
        <w:t xml:space="preserve">šā </w:t>
      </w:r>
      <w:r w:rsidR="00E871BB">
        <w:t xml:space="preserve">procesa faktisko </w:t>
      </w:r>
      <w:r w:rsidR="00B66B99">
        <w:t>noris</w:t>
      </w:r>
      <w:r w:rsidR="00926154">
        <w:t>i</w:t>
      </w:r>
      <w:r w:rsidR="00B66B99">
        <w:t xml:space="preserve"> </w:t>
      </w:r>
      <w:r w:rsidR="00926154">
        <w:t>un radītās sekas</w:t>
      </w:r>
      <w:r w:rsidR="005C0FDD">
        <w:t>,</w:t>
      </w:r>
      <w:r w:rsidR="00E871BB">
        <w:t xml:space="preserve"> </w:t>
      </w:r>
      <w:r w:rsidR="00FE71CC">
        <w:t xml:space="preserve">neraugoties </w:t>
      </w:r>
      <w:r w:rsidR="008E6534">
        <w:t>uz to</w:t>
      </w:r>
      <w:r>
        <w:t xml:space="preserve">, </w:t>
      </w:r>
      <w:r w:rsidR="009776CB">
        <w:t>ka šīs izziņas izsniegšana</w:t>
      </w:r>
      <w:r w:rsidR="00E871BB">
        <w:t xml:space="preserve"> atbilstoši Izglītības likumā noteiktajam</w:t>
      </w:r>
      <w:r w:rsidR="009776CB">
        <w:t xml:space="preserve"> </w:t>
      </w:r>
      <w:r w:rsidR="00C25FDC">
        <w:t xml:space="preserve">formāli </w:t>
      </w:r>
      <w:r w:rsidR="009776CB">
        <w:t>nenoslēdz izglītības dokumentu atzīšanas procesu.</w:t>
      </w:r>
    </w:p>
    <w:p w14:paraId="7B7A6111" w14:textId="59954F42" w:rsidR="00D04879" w:rsidRDefault="009776CB" w:rsidP="002D5A26">
      <w:pPr>
        <w:spacing w:line="276" w:lineRule="auto"/>
        <w:ind w:firstLine="720"/>
        <w:jc w:val="both"/>
      </w:pPr>
      <w:r>
        <w:t>Senāta judikatūrā vairākkārt ir atzīts, ka</w:t>
      </w:r>
      <w:r w:rsidR="00E97F05">
        <w:t xml:space="preserve"> lēmums, kuram</w:t>
      </w:r>
      <w:r w:rsidRPr="009776CB">
        <w:t xml:space="preserve"> ir pietiekami nopietnas sekas attiecībā uz adresātu vai trešajām personām, var tikt atzīts par atsevišķu administratīvo aktu, </w:t>
      </w:r>
      <w:r w:rsidR="00E97F05">
        <w:t xml:space="preserve">nevis starplēmumu, </w:t>
      </w:r>
      <w:r w:rsidRPr="009776CB">
        <w:t>it sevišķi, ja no starplēmuma automātiski vai vismaz lielā mērā izriet galīgais lēmums vai ja starplēmumu pieņem cita iestāde un tas ietekmē galīgo lēmumu</w:t>
      </w:r>
      <w:r>
        <w:t xml:space="preserve"> (</w:t>
      </w:r>
      <w:r w:rsidRPr="009776CB">
        <w:rPr>
          <w:i/>
          <w:iCs/>
        </w:rPr>
        <w:t>Senāta 2022.gada 15.novembra lēmuma lietā Nr. SKA</w:t>
      </w:r>
      <w:r w:rsidRPr="009776CB">
        <w:rPr>
          <w:i/>
          <w:iCs/>
        </w:rPr>
        <w:noBreakHyphen/>
        <w:t xml:space="preserve">1085/2022, </w:t>
      </w:r>
      <w:hyperlink r:id="rId8" w:history="1">
        <w:r w:rsidRPr="00B524C7">
          <w:rPr>
            <w:rStyle w:val="Hyperlink"/>
            <w:i/>
            <w:iCs/>
          </w:rPr>
          <w:t>ECLI:LV:AT:2022:1115.A420237922.7.L</w:t>
        </w:r>
      </w:hyperlink>
      <w:r w:rsidRPr="009776CB">
        <w:rPr>
          <w:i/>
          <w:iCs/>
        </w:rPr>
        <w:t>, 11.punkts, 2015.gada 8.aprīļa lēmuma lietā Nr. </w:t>
      </w:r>
      <w:hyperlink r:id="rId9" w:history="1">
        <w:r w:rsidRPr="00136AF2">
          <w:rPr>
            <w:rStyle w:val="Hyperlink"/>
            <w:i/>
            <w:iCs/>
          </w:rPr>
          <w:t>SKA</w:t>
        </w:r>
        <w:r w:rsidRPr="00136AF2">
          <w:rPr>
            <w:rStyle w:val="Hyperlink"/>
            <w:i/>
            <w:iCs/>
          </w:rPr>
          <w:noBreakHyphen/>
          <w:t>686/2015</w:t>
        </w:r>
      </w:hyperlink>
      <w:r w:rsidRPr="00136AF2">
        <w:rPr>
          <w:i/>
          <w:iCs/>
        </w:rPr>
        <w:t xml:space="preserve">, </w:t>
      </w:r>
      <w:r w:rsidR="00136AF2" w:rsidRPr="00233600">
        <w:rPr>
          <w:i/>
          <w:iCs/>
        </w:rPr>
        <w:t>6-70001415</w:t>
      </w:r>
      <w:r w:rsidRPr="00136AF2">
        <w:rPr>
          <w:i/>
          <w:iCs/>
        </w:rPr>
        <w:t>, 6.punkts</w:t>
      </w:r>
      <w:r>
        <w:t xml:space="preserve"> un tajā norādītā judikatūra).</w:t>
      </w:r>
    </w:p>
    <w:p w14:paraId="02344D27" w14:textId="77777777" w:rsidR="00C56883" w:rsidRDefault="00C56883" w:rsidP="002D5A26">
      <w:pPr>
        <w:spacing w:line="276" w:lineRule="auto"/>
        <w:ind w:firstLine="720"/>
        <w:jc w:val="both"/>
      </w:pPr>
    </w:p>
    <w:p w14:paraId="6E2FDEFA" w14:textId="1190CCDC" w:rsidR="00627DF2" w:rsidRDefault="00C56883" w:rsidP="002D5A26">
      <w:pPr>
        <w:spacing w:line="276" w:lineRule="auto"/>
        <w:ind w:firstLine="720"/>
        <w:jc w:val="both"/>
      </w:pPr>
      <w:r>
        <w:t>[</w:t>
      </w:r>
      <w:r w:rsidR="00A8156D">
        <w:t>8</w:t>
      </w:r>
      <w:r>
        <w:t>] </w:t>
      </w:r>
      <w:r w:rsidR="00B524C7">
        <w:t xml:space="preserve">Senāts vērš uzmanību, ka </w:t>
      </w:r>
      <w:r w:rsidR="006F50A5">
        <w:t xml:space="preserve">no centra izziņas lielā mērā izriet galīgais lēmums par izglītības dokumentu atzīšanu. </w:t>
      </w:r>
      <w:r w:rsidR="00751656">
        <w:t xml:space="preserve">Gadījumā, </w:t>
      </w:r>
      <w:r w:rsidR="009158CE">
        <w:t>kad</w:t>
      </w:r>
      <w:r w:rsidR="00751656">
        <w:t xml:space="preserve"> ekspertīzi veic centrs, nevis pati augstskola, augstskola ir saistīta ar šīs izziņas saturu un var vien veikt papildu ekspertīzi vai noteikt papildu prasības</w:t>
      </w:r>
      <w:r w:rsidR="00627DF2">
        <w:t>; šīs ir augstskolas tiesības, nevis pienākums</w:t>
      </w:r>
      <w:r w:rsidR="00751656">
        <w:t>.</w:t>
      </w:r>
      <w:r w:rsidR="00627DF2">
        <w:t xml:space="preserve"> Kā norādījusi ministrija, augstskolas parasti uzticas centra kā kompetentas iestādes izsniegtajai izziņai un galīgo lēmumu pieņem atbilstoši tai (</w:t>
      </w:r>
      <w:bookmarkStart w:id="0" w:name="_Hlk234508070"/>
      <w:r w:rsidR="00627DF2" w:rsidRPr="00627DF2">
        <w:rPr>
          <w:i/>
          <w:iCs/>
        </w:rPr>
        <w:t>lietas 1.sējuma 224.lapa (lapas otra puse)</w:t>
      </w:r>
      <w:bookmarkEnd w:id="0"/>
      <w:r w:rsidR="00627DF2">
        <w:t>).</w:t>
      </w:r>
    </w:p>
    <w:p w14:paraId="42594D13" w14:textId="7E676C2E" w:rsidR="00627DF2" w:rsidRDefault="00627DF2" w:rsidP="002D5A26">
      <w:pPr>
        <w:spacing w:line="276" w:lineRule="auto"/>
        <w:ind w:firstLine="720"/>
        <w:jc w:val="both"/>
      </w:pPr>
      <w:r>
        <w:t>Savukārt pašas augstskolas tiesības veikt izglītības dokumentu ekspertīzi ir ierobežotas, jo tai jāievēro Ministru kabineta 2024.gada 10.decembra noteikumos Nr. 804 „</w:t>
      </w:r>
      <w:r w:rsidRPr="00627DF2">
        <w:t>Kārtība, kādā augstskolai tiek piešķirtas tiesības veikt ārvalstīs iegūto izglītības dokumentu ekspertīzi</w:t>
      </w:r>
      <w:r>
        <w:t>”</w:t>
      </w:r>
      <w:r w:rsidR="005C0FDD">
        <w:t xml:space="preserve"> noteiktās prasības</w:t>
      </w:r>
      <w:r>
        <w:t>. Ministrija ir norādījusi, ka nevienai augstskolai šādas tiesības vēl nav piešķirtas (</w:t>
      </w:r>
      <w:r w:rsidRPr="00627DF2">
        <w:rPr>
          <w:i/>
          <w:iCs/>
        </w:rPr>
        <w:t>turpat</w:t>
      </w:r>
      <w:r>
        <w:t>).</w:t>
      </w:r>
    </w:p>
    <w:p w14:paraId="3107369B" w14:textId="0553ACB2" w:rsidR="001745CB" w:rsidRDefault="001745CB" w:rsidP="002D5A26">
      <w:pPr>
        <w:spacing w:line="276" w:lineRule="auto"/>
        <w:ind w:firstLine="720"/>
        <w:jc w:val="both"/>
      </w:pPr>
      <w:r>
        <w:t>Ir secināms, ka centra izziņa pati par sevi attiecībā uz tās adresātu rada patstāvīgas tiesisk</w:t>
      </w:r>
      <w:r w:rsidR="00C32486">
        <w:t>a</w:t>
      </w:r>
      <w:r>
        <w:t xml:space="preserve">s sekas, jo </w:t>
      </w:r>
      <w:r w:rsidR="003E2E3F">
        <w:t xml:space="preserve">atbilstoši pašreizējam tiesiskajam regulējumam </w:t>
      </w:r>
      <w:r>
        <w:t>augstskolas iespējas</w:t>
      </w:r>
      <w:r w:rsidR="005C0FDD" w:rsidRPr="005C0FDD">
        <w:t xml:space="preserve"> </w:t>
      </w:r>
      <w:r w:rsidR="005C0FDD">
        <w:t>atkāpties no izziņā konstatētā</w:t>
      </w:r>
      <w:r>
        <w:t>, lemjot par izglītības</w:t>
      </w:r>
      <w:r w:rsidR="005C0FDD">
        <w:t xml:space="preserve"> dokumenta</w:t>
      </w:r>
      <w:r>
        <w:t xml:space="preserve"> atzīšanu, ir </w:t>
      </w:r>
      <w:r w:rsidR="00DC18F3">
        <w:t>šauras</w:t>
      </w:r>
      <w:r>
        <w:t>.</w:t>
      </w:r>
      <w:r w:rsidR="00205745">
        <w:t xml:space="preserve"> Faktiski tas nozīmē, ka centra izziņā konstatētais par izglītības dokumentu atzīšanu šādos apstākļos </w:t>
      </w:r>
      <w:r w:rsidR="0040196E">
        <w:t>iegūst galīga noregulējuma raksturu, kuru pēc tam (lai gan tiesību normas vēl pieļautu šādu iespēju) pārskatīt vairs nevar.</w:t>
      </w:r>
    </w:p>
    <w:p w14:paraId="58858C7D" w14:textId="77777777" w:rsidR="005F6DE8" w:rsidRDefault="005F6DE8" w:rsidP="002D5A26">
      <w:pPr>
        <w:spacing w:line="276" w:lineRule="auto"/>
        <w:ind w:firstLine="720"/>
        <w:jc w:val="both"/>
      </w:pPr>
    </w:p>
    <w:p w14:paraId="41B553B7" w14:textId="6EE0625E" w:rsidR="005F6DE8" w:rsidRDefault="005F6DE8" w:rsidP="002D5A26">
      <w:pPr>
        <w:spacing w:line="276" w:lineRule="auto"/>
        <w:ind w:firstLine="720"/>
        <w:jc w:val="both"/>
      </w:pPr>
      <w:r>
        <w:t>[</w:t>
      </w:r>
      <w:r w:rsidR="00A8156D">
        <w:t>9</w:t>
      </w:r>
      <w:r>
        <w:t>] </w:t>
      </w:r>
      <w:r w:rsidR="00846150">
        <w:t>Turklāt</w:t>
      </w:r>
      <w:r w:rsidR="0016748A">
        <w:t xml:space="preserve"> jāņem vērā, ka administratīvais process iestādē pamatā ir vērsts uz viena galīgā rezultāta sasniegšanu – </w:t>
      </w:r>
      <w:r w:rsidR="00386337">
        <w:t xml:space="preserve">parasti </w:t>
      </w:r>
      <w:r w:rsidR="008E4516">
        <w:t xml:space="preserve">uz </w:t>
      </w:r>
      <w:r w:rsidR="0016748A">
        <w:t>administratīvā akta izdošanu vai faktiskās rīcības veikšanu.</w:t>
      </w:r>
      <w:r w:rsidR="00846150">
        <w:t xml:space="preserve"> </w:t>
      </w:r>
      <w:r w:rsidR="0016748A">
        <w:t>Tomēr</w:t>
      </w:r>
      <w:r>
        <w:t xml:space="preserve"> </w:t>
      </w:r>
      <w:r w:rsidR="001745CB">
        <w:t xml:space="preserve">centra izziņas izsniegšanas process nav vērsts uz viena rezultāta sasniegšanu – izglītības </w:t>
      </w:r>
      <w:r w:rsidR="0016748A">
        <w:t xml:space="preserve">dokumenta </w:t>
      </w:r>
      <w:r w:rsidR="001745CB">
        <w:t xml:space="preserve">atzīšanu </w:t>
      </w:r>
      <w:r w:rsidR="0016748A">
        <w:t>konkrētā augstskolā. Tā kā izziņā tiek konstatēti izglītības dokumenta atzīšanai</w:t>
      </w:r>
      <w:r w:rsidR="001A5007" w:rsidRPr="001A5007">
        <w:t xml:space="preserve"> </w:t>
      </w:r>
      <w:r w:rsidR="001A5007">
        <w:t>nepieciešamie fakti</w:t>
      </w:r>
      <w:r w:rsidR="0016748A">
        <w:t>, to ir iespējams izmantot</w:t>
      </w:r>
      <w:r w:rsidR="001A5007">
        <w:t xml:space="preserve"> vairākkārt</w:t>
      </w:r>
      <w:r w:rsidR="0016748A">
        <w:t xml:space="preserve">, </w:t>
      </w:r>
      <w:r w:rsidR="005845A4">
        <w:t xml:space="preserve">to </w:t>
      </w:r>
      <w:r w:rsidR="008E4516">
        <w:t>iesniedzot</w:t>
      </w:r>
      <w:r w:rsidR="0016748A">
        <w:t xml:space="preserve"> </w:t>
      </w:r>
      <w:r w:rsidR="001705A6">
        <w:t>dažādās</w:t>
      </w:r>
      <w:r w:rsidR="0016748A">
        <w:t xml:space="preserve"> </w:t>
      </w:r>
      <w:r w:rsidR="008E4516">
        <w:t xml:space="preserve">izglītības iestādēs vai </w:t>
      </w:r>
      <w:r w:rsidR="001705A6">
        <w:t>dažādiem</w:t>
      </w:r>
      <w:r w:rsidR="008E4516">
        <w:t xml:space="preserve"> darba devējiem</w:t>
      </w:r>
      <w:r w:rsidR="0016748A">
        <w:t xml:space="preserve">. </w:t>
      </w:r>
      <w:r w:rsidR="0003380F">
        <w:t xml:space="preserve">Tāpēc šo izziņu nevar uzskatīt vien par starplēmumu konkrēta izglītības dokumenta atzīšanas lēmuma pieņemšanas procesā. </w:t>
      </w:r>
      <w:r w:rsidR="00846150">
        <w:t xml:space="preserve">Senāta judikatūrā ir atzīts, ka konstatējums, kurš var tikt izmantots dažādu lēmumu pieņemšanai un ļauj personai saņemt dažādus labumus, </w:t>
      </w:r>
      <w:r w:rsidR="003D6544">
        <w:t>ir uzskatāms par konstatējošu administratīvo aktu, nevis starplēmumu (</w:t>
      </w:r>
      <w:r w:rsidR="00607475">
        <w:t>s</w:t>
      </w:r>
      <w:r w:rsidR="008E6534">
        <w:t>al</w:t>
      </w:r>
      <w:r w:rsidR="003D6544">
        <w:t xml:space="preserve">. </w:t>
      </w:r>
      <w:r w:rsidR="003D6544" w:rsidRPr="003D6544">
        <w:rPr>
          <w:i/>
          <w:iCs/>
        </w:rPr>
        <w:t>Senāta 2021.gada sprieduma lietā Nr. </w:t>
      </w:r>
      <w:hyperlink r:id="rId10" w:history="1">
        <w:r w:rsidR="003D6544" w:rsidRPr="003D6544">
          <w:rPr>
            <w:rStyle w:val="Hyperlink"/>
            <w:i/>
            <w:iCs/>
          </w:rPr>
          <w:t>SKA</w:t>
        </w:r>
        <w:r w:rsidR="003D6544" w:rsidRPr="003D6544">
          <w:rPr>
            <w:rStyle w:val="Hyperlink"/>
            <w:i/>
            <w:iCs/>
          </w:rPr>
          <w:noBreakHyphen/>
          <w:t>[C]/2021</w:t>
        </w:r>
      </w:hyperlink>
      <w:r w:rsidR="003D6544" w:rsidRPr="003D6544">
        <w:rPr>
          <w:i/>
          <w:iCs/>
        </w:rPr>
        <w:t xml:space="preserve"> 20.punkts.</w:t>
      </w:r>
      <w:r w:rsidR="003D6544">
        <w:t xml:space="preserve"> Slēgtas lietas statuss. Pieejams Augstākās tiesas tīmekļvietnē).</w:t>
      </w:r>
      <w:r w:rsidR="004F709A">
        <w:t xml:space="preserve"> Attiecīgi – ja pastāv strīds par konkrēta izglītības dokumenta atzīšanu, to procesuāli efektīvāk risināt uzreiz tieši saistībā ar centra izziņu, nevis pēcāk pastarpināti – caur </w:t>
      </w:r>
      <w:r w:rsidR="006432D8">
        <w:t xml:space="preserve">izglītības iestāžu </w:t>
      </w:r>
      <w:r w:rsidR="004F709A">
        <w:t xml:space="preserve">vai darba devēju lēmumiem. </w:t>
      </w:r>
      <w:r w:rsidR="005B085B">
        <w:t>Tas radītu arī risku, ka vērtējums par konkrēta izglītības dokumenta atzīšanu varētu tikt risināts dažādos administratīvajos procesos, kas sarežģītu tiesību aizsardzības iespējas un varētu novest pie atšķirīgiem secinājumiem par vienu un to pašu jautājumu.</w:t>
      </w:r>
    </w:p>
    <w:p w14:paraId="563F0730" w14:textId="77777777" w:rsidR="006F50A5" w:rsidRDefault="006F50A5" w:rsidP="002D5A26">
      <w:pPr>
        <w:spacing w:line="276" w:lineRule="auto"/>
        <w:ind w:firstLine="720"/>
        <w:jc w:val="both"/>
      </w:pPr>
    </w:p>
    <w:p w14:paraId="0837F8C4" w14:textId="5CD30B72" w:rsidR="00B04208" w:rsidRDefault="005C0D43" w:rsidP="002D5A26">
      <w:pPr>
        <w:spacing w:line="276" w:lineRule="auto"/>
        <w:ind w:firstLine="720"/>
        <w:jc w:val="both"/>
      </w:pPr>
      <w:r>
        <w:t>[</w:t>
      </w:r>
      <w:r w:rsidR="00A8156D">
        <w:t>10</w:t>
      </w:r>
      <w:r>
        <w:t xml:space="preserve">] Ievērojot </w:t>
      </w:r>
      <w:r w:rsidR="00105AA1">
        <w:t xml:space="preserve">iepriekš </w:t>
      </w:r>
      <w:r>
        <w:t xml:space="preserve">minēto, centra izziņa ir uzskatāma nevis par starplēmumu, bet gan par </w:t>
      </w:r>
      <w:r w:rsidR="00846150">
        <w:t>konstatējošu administratīvo aktu, kur</w:t>
      </w:r>
      <w:r w:rsidR="00F35AEB">
        <w:t>a tiesiskums</w:t>
      </w:r>
      <w:r w:rsidR="00846150">
        <w:t xml:space="preserve"> ir atsevišķi pārbaudāms administratīvajā tiesā.</w:t>
      </w:r>
      <w:r w:rsidR="0082502C">
        <w:t xml:space="preserve"> Līdz ar to </w:t>
      </w:r>
      <w:r w:rsidR="00217DED">
        <w:t>pieteicējas blakus sūdzības argumenti, iebilstot pret tiesvedības izbeigšanu administratīvajā lietā, ir pamatoti</w:t>
      </w:r>
      <w:r w:rsidR="0082502C">
        <w:t>.</w:t>
      </w:r>
      <w:r w:rsidR="00063FC0">
        <w:t xml:space="preserve"> </w:t>
      </w:r>
    </w:p>
    <w:p w14:paraId="3B7A3E32" w14:textId="77777777" w:rsidR="00D04879" w:rsidRDefault="00D04879" w:rsidP="002D5A26">
      <w:pPr>
        <w:spacing w:line="276" w:lineRule="auto"/>
        <w:ind w:firstLine="720"/>
        <w:jc w:val="both"/>
      </w:pPr>
    </w:p>
    <w:p w14:paraId="5DA2553B" w14:textId="577CA111" w:rsidR="00B04208" w:rsidRDefault="00D04879" w:rsidP="002D5A26">
      <w:pPr>
        <w:spacing w:line="276" w:lineRule="auto"/>
        <w:ind w:firstLine="720"/>
        <w:jc w:val="both"/>
        <w:rPr>
          <w:i/>
          <w:iCs/>
        </w:rPr>
      </w:pPr>
      <w:r w:rsidRPr="00D04879">
        <w:rPr>
          <w:i/>
          <w:iCs/>
        </w:rPr>
        <w:t xml:space="preserve">Par </w:t>
      </w:r>
      <w:r w:rsidR="001B53B8">
        <w:rPr>
          <w:i/>
          <w:iCs/>
        </w:rPr>
        <w:t>pārējiem</w:t>
      </w:r>
      <w:r w:rsidRPr="00D04879">
        <w:rPr>
          <w:i/>
          <w:iCs/>
        </w:rPr>
        <w:t xml:space="preserve"> </w:t>
      </w:r>
      <w:r w:rsidR="0064393D">
        <w:rPr>
          <w:i/>
          <w:iCs/>
        </w:rPr>
        <w:t>blakus sūdzības</w:t>
      </w:r>
      <w:r w:rsidRPr="00D04879">
        <w:rPr>
          <w:i/>
          <w:iCs/>
        </w:rPr>
        <w:t xml:space="preserve"> argumentiem</w:t>
      </w:r>
    </w:p>
    <w:p w14:paraId="702D0AD6" w14:textId="677E9A28" w:rsidR="004D7C62" w:rsidRPr="004D7C62" w:rsidRDefault="004D7C62" w:rsidP="002D5A26">
      <w:pPr>
        <w:spacing w:line="276" w:lineRule="auto"/>
        <w:ind w:firstLine="720"/>
        <w:jc w:val="both"/>
      </w:pPr>
      <w:r>
        <w:t>[1</w:t>
      </w:r>
      <w:r w:rsidR="00A8156D">
        <w:t>1</w:t>
      </w:r>
      <w:r>
        <w:t>] </w:t>
      </w:r>
      <w:r w:rsidR="00F965A9">
        <w:t>Senāts</w:t>
      </w:r>
      <w:r w:rsidRPr="00B04208">
        <w:t xml:space="preserve"> piekrīt pieteicējai, ka gan no Satversmes, gan Latvijai saistošajām starptautisko cilvēktiesību normām vispārīgi izriet valsts pienākums atbilstoši spējām nodrošināt pieejamību augstākajai izglītībai bez diskriminācijas. Tāpat varētu būt pamatots pieteicējas ieskats, ka pārsūdzētajā lēmumā šauri noteikts Satversmes 112.panta tvērums (</w:t>
      </w:r>
      <w:r w:rsidRPr="00B04208">
        <w:rPr>
          <w:i/>
          <w:iCs/>
        </w:rPr>
        <w:t>pārsūdzētā lēmuma 14.punkts</w:t>
      </w:r>
      <w:r w:rsidRPr="00B04208">
        <w:t xml:space="preserve">). Vienlaikus šis aspekts neietekmē </w:t>
      </w:r>
      <w:r w:rsidR="00F1235F">
        <w:t xml:space="preserve">blakus </w:t>
      </w:r>
      <w:r w:rsidR="00A53385">
        <w:t xml:space="preserve">tiesvedības </w:t>
      </w:r>
      <w:r w:rsidR="00F1235F">
        <w:t xml:space="preserve">kārtībā </w:t>
      </w:r>
      <w:r w:rsidR="00A53385">
        <w:t xml:space="preserve">pārbaudāmo </w:t>
      </w:r>
      <w:r>
        <w:t>jautājumu, jo, kā minēts iepriekš, centra izziņa jau savā būtībā ir atzīstama par administratīvo aktu</w:t>
      </w:r>
      <w:r w:rsidR="004711A1">
        <w:t xml:space="preserve"> un ir pārbaudāma administratīvajā tiesā</w:t>
      </w:r>
      <w:r>
        <w:t>.</w:t>
      </w:r>
    </w:p>
    <w:p w14:paraId="05FC7B6E" w14:textId="77777777" w:rsidR="004D7C62" w:rsidRPr="00B04208" w:rsidRDefault="004D7C62" w:rsidP="002D5A26">
      <w:pPr>
        <w:spacing w:line="276" w:lineRule="auto"/>
        <w:ind w:firstLine="720"/>
        <w:jc w:val="both"/>
        <w:rPr>
          <w:i/>
          <w:iCs/>
        </w:rPr>
      </w:pPr>
    </w:p>
    <w:p w14:paraId="764855CF" w14:textId="39F0666A" w:rsidR="002E46FD" w:rsidRDefault="002E46FD" w:rsidP="002D5A26">
      <w:pPr>
        <w:spacing w:line="276" w:lineRule="auto"/>
        <w:ind w:firstLine="720"/>
        <w:jc w:val="both"/>
      </w:pPr>
      <w:r>
        <w:t>[</w:t>
      </w:r>
      <w:r w:rsidR="00F862BC">
        <w:t>1</w:t>
      </w:r>
      <w:r w:rsidR="00A8156D">
        <w:t>2</w:t>
      </w:r>
      <w:r>
        <w:t>] </w:t>
      </w:r>
      <w:r w:rsidRPr="002E46FD">
        <w:t>Blakus sūdzībā ir norādīts uz dažādiem tiesību normu pārkāpumiem, kurus esot pieļāvis centrs, izsniedzot izziņu.</w:t>
      </w:r>
    </w:p>
    <w:p w14:paraId="1EE45FB2" w14:textId="78A62DD6" w:rsidR="00D04879" w:rsidRDefault="002E46FD" w:rsidP="002D5A26">
      <w:pPr>
        <w:spacing w:line="276" w:lineRule="auto"/>
        <w:ind w:firstLine="720"/>
        <w:jc w:val="both"/>
      </w:pPr>
      <w:r>
        <w:t xml:space="preserve">Blakus tiesvedības kārtībā ir pārbaudāms, vai rajona tiesas lēmums par tiesvedības izbeigšanu ir bijis tiesisks, nevis vai centrs ir rīkojies tiesiski. Šie argumenti ir vērtējami, rajona tiesai izskatot lietu pēc būtības. </w:t>
      </w:r>
      <w:r w:rsidRPr="002E46FD">
        <w:t xml:space="preserve">Līdz ar to </w:t>
      </w:r>
      <w:r>
        <w:t>Senāts</w:t>
      </w:r>
      <w:r w:rsidRPr="002E46FD">
        <w:t xml:space="preserve"> </w:t>
      </w:r>
      <w:r w:rsidR="000E18E6">
        <w:t xml:space="preserve">tiem </w:t>
      </w:r>
      <w:r w:rsidRPr="002E46FD">
        <w:t xml:space="preserve">nesniegs savu vērtējumu </w:t>
      </w:r>
      <w:r>
        <w:t>šajā procesa stadijā</w:t>
      </w:r>
      <w:r w:rsidRPr="002E46FD">
        <w:t>.</w:t>
      </w:r>
    </w:p>
    <w:p w14:paraId="3F1BE7A0" w14:textId="77777777" w:rsidR="00D04879" w:rsidRPr="00D04879" w:rsidRDefault="00D04879" w:rsidP="002D5A26">
      <w:pPr>
        <w:spacing w:line="276" w:lineRule="auto"/>
        <w:ind w:firstLine="720"/>
        <w:jc w:val="both"/>
      </w:pPr>
    </w:p>
    <w:p w14:paraId="207D5832" w14:textId="5E5861D8" w:rsidR="004159AB" w:rsidRDefault="004159AB" w:rsidP="002D5A26">
      <w:pPr>
        <w:spacing w:line="276" w:lineRule="auto"/>
        <w:ind w:firstLine="720"/>
        <w:jc w:val="both"/>
        <w:rPr>
          <w:rFonts w:asciiTheme="majorBidi" w:hAnsiTheme="majorBidi" w:cstheme="majorBidi"/>
        </w:rPr>
      </w:pPr>
      <w:r>
        <w:rPr>
          <w:rFonts w:asciiTheme="majorBidi" w:hAnsiTheme="majorBidi" w:cstheme="majorBidi"/>
        </w:rPr>
        <w:t>[</w:t>
      </w:r>
      <w:r w:rsidR="00CB00A6">
        <w:rPr>
          <w:rFonts w:asciiTheme="majorBidi" w:hAnsiTheme="majorBidi" w:cstheme="majorBidi"/>
        </w:rPr>
        <w:t>1</w:t>
      </w:r>
      <w:r w:rsidR="00A8156D">
        <w:rPr>
          <w:rFonts w:asciiTheme="majorBidi" w:hAnsiTheme="majorBidi" w:cstheme="majorBidi"/>
        </w:rPr>
        <w:t>3</w:t>
      </w:r>
      <w:r>
        <w:rPr>
          <w:rFonts w:asciiTheme="majorBidi" w:hAnsiTheme="majorBidi" w:cstheme="majorBidi"/>
        </w:rPr>
        <w:t xml:space="preserve">] Pieteicēja ir izteikusi lūgumu </w:t>
      </w:r>
      <w:r w:rsidRPr="009F6426">
        <w:rPr>
          <w:rFonts w:asciiTheme="majorBidi" w:hAnsiTheme="majorBidi" w:cstheme="majorBidi"/>
        </w:rPr>
        <w:t xml:space="preserve">uzdot Eiropas Savienības Tiesai </w:t>
      </w:r>
      <w:r>
        <w:rPr>
          <w:rFonts w:asciiTheme="majorBidi" w:hAnsiTheme="majorBidi" w:cstheme="majorBidi"/>
        </w:rPr>
        <w:t xml:space="preserve">jautājumu prejudiciāla nolēmuma pieņemšanai gadījumā, ja šajā tiesvedības posmā </w:t>
      </w:r>
      <w:r w:rsidRPr="009F6426">
        <w:rPr>
          <w:rFonts w:asciiTheme="majorBidi" w:hAnsiTheme="majorBidi" w:cstheme="majorBidi"/>
        </w:rPr>
        <w:t>nav iespējams pilnībā un pareizi izšķirt jautājumu par attiecīgās tiesību normas piemērošanu</w:t>
      </w:r>
      <w:r>
        <w:rPr>
          <w:rFonts w:asciiTheme="majorBidi" w:hAnsiTheme="majorBidi" w:cstheme="majorBidi"/>
        </w:rPr>
        <w:t>.</w:t>
      </w:r>
    </w:p>
    <w:p w14:paraId="7703A087" w14:textId="30B7B349" w:rsidR="00271F5D" w:rsidRDefault="004159AB" w:rsidP="002D5A26">
      <w:pPr>
        <w:spacing w:line="276" w:lineRule="auto"/>
        <w:ind w:firstLine="720"/>
        <w:jc w:val="both"/>
        <w:rPr>
          <w:rFonts w:asciiTheme="majorBidi" w:hAnsiTheme="majorBidi" w:cstheme="majorBidi"/>
        </w:rPr>
      </w:pPr>
      <w:r>
        <w:rPr>
          <w:rFonts w:asciiTheme="majorBidi" w:hAnsiTheme="majorBidi" w:cstheme="majorBidi"/>
        </w:rPr>
        <w:t>Sen</w:t>
      </w:r>
      <w:r w:rsidR="00C05F28">
        <w:rPr>
          <w:rFonts w:asciiTheme="majorBidi" w:hAnsiTheme="majorBidi" w:cstheme="majorBidi"/>
        </w:rPr>
        <w:t>āts</w:t>
      </w:r>
      <w:r>
        <w:rPr>
          <w:rFonts w:asciiTheme="majorBidi" w:hAnsiTheme="majorBidi" w:cstheme="majorBidi"/>
        </w:rPr>
        <w:t xml:space="preserve"> konstatē, ka pieteicēja nav norādījusi uz konkrētu šajā lietā piemērojamu Eiropas Savienības tiesību normu, par kuras interpretāciju būtu radušās šaubas. </w:t>
      </w:r>
      <w:r w:rsidR="00C05F28">
        <w:rPr>
          <w:rFonts w:asciiTheme="majorBidi" w:hAnsiTheme="majorBidi" w:cstheme="majorBidi"/>
        </w:rPr>
        <w:t>Senātam</w:t>
      </w:r>
      <w:r>
        <w:rPr>
          <w:rFonts w:asciiTheme="majorBidi" w:hAnsiTheme="majorBidi" w:cstheme="majorBidi"/>
        </w:rPr>
        <w:t xml:space="preserve"> </w:t>
      </w:r>
      <w:r w:rsidR="00672C44">
        <w:rPr>
          <w:rFonts w:asciiTheme="majorBidi" w:hAnsiTheme="majorBidi" w:cstheme="majorBidi"/>
        </w:rPr>
        <w:t xml:space="preserve">arī </w:t>
      </w:r>
      <w:r w:rsidR="00505A44">
        <w:rPr>
          <w:rFonts w:asciiTheme="majorBidi" w:hAnsiTheme="majorBidi" w:cstheme="majorBidi"/>
        </w:rPr>
        <w:t>šajā procesa stadijā, blakus tiesvedības kārtībā izlemjot, vai konkrētais gadījums ir pārbaudāms administratīv</w:t>
      </w:r>
      <w:r w:rsidR="009F6F09">
        <w:rPr>
          <w:rFonts w:asciiTheme="majorBidi" w:hAnsiTheme="majorBidi" w:cstheme="majorBidi"/>
        </w:rPr>
        <w:t>ā</w:t>
      </w:r>
      <w:r w:rsidR="00505A44">
        <w:rPr>
          <w:rFonts w:asciiTheme="majorBidi" w:hAnsiTheme="majorBidi" w:cstheme="majorBidi"/>
        </w:rPr>
        <w:t xml:space="preserve"> proces</w:t>
      </w:r>
      <w:r w:rsidR="009F6F09">
        <w:rPr>
          <w:rFonts w:asciiTheme="majorBidi" w:hAnsiTheme="majorBidi" w:cstheme="majorBidi"/>
        </w:rPr>
        <w:t>a kārtībā</w:t>
      </w:r>
      <w:r w:rsidR="00505A44">
        <w:rPr>
          <w:rFonts w:asciiTheme="majorBidi" w:hAnsiTheme="majorBidi" w:cstheme="majorBidi"/>
        </w:rPr>
        <w:t xml:space="preserve">, </w:t>
      </w:r>
      <w:r w:rsidR="00EA468D">
        <w:rPr>
          <w:rFonts w:asciiTheme="majorBidi" w:hAnsiTheme="majorBidi" w:cstheme="majorBidi"/>
        </w:rPr>
        <w:t>nav nepieciešams</w:t>
      </w:r>
      <w:r>
        <w:rPr>
          <w:rFonts w:asciiTheme="majorBidi" w:hAnsiTheme="majorBidi" w:cstheme="majorBidi"/>
        </w:rPr>
        <w:t xml:space="preserve"> Eiropas Savienības tiesību </w:t>
      </w:r>
      <w:r w:rsidR="00EA468D">
        <w:rPr>
          <w:rFonts w:asciiTheme="majorBidi" w:hAnsiTheme="majorBidi" w:cstheme="majorBidi"/>
        </w:rPr>
        <w:t>konteksts</w:t>
      </w:r>
      <w:r>
        <w:rPr>
          <w:rFonts w:asciiTheme="majorBidi" w:hAnsiTheme="majorBidi" w:cstheme="majorBidi"/>
        </w:rPr>
        <w:t xml:space="preserve">, </w:t>
      </w:r>
      <w:r w:rsidR="00EA468D">
        <w:rPr>
          <w:rFonts w:asciiTheme="majorBidi" w:hAnsiTheme="majorBidi" w:cstheme="majorBidi"/>
        </w:rPr>
        <w:t xml:space="preserve">lai atzītu, ka </w:t>
      </w:r>
      <w:r w:rsidR="00E07D83">
        <w:rPr>
          <w:rFonts w:asciiTheme="majorBidi" w:hAnsiTheme="majorBidi" w:cstheme="majorBidi"/>
        </w:rPr>
        <w:t xml:space="preserve">tiesvedība šajā lietā izbeigta nepamatoti. </w:t>
      </w:r>
      <w:r w:rsidR="004A3682">
        <w:rPr>
          <w:rFonts w:asciiTheme="majorBidi" w:hAnsiTheme="majorBidi" w:cstheme="majorBidi"/>
        </w:rPr>
        <w:t>T</w:t>
      </w:r>
      <w:r>
        <w:rPr>
          <w:rFonts w:asciiTheme="majorBidi" w:hAnsiTheme="majorBidi" w:cstheme="majorBidi"/>
        </w:rPr>
        <w:t>āpēc šis pieteicējas lūgums ir noraidāms.</w:t>
      </w:r>
    </w:p>
    <w:p w14:paraId="480F30F9" w14:textId="77777777" w:rsidR="00CB00A6" w:rsidRDefault="00CB00A6" w:rsidP="002D5A26">
      <w:pPr>
        <w:spacing w:line="276" w:lineRule="auto"/>
        <w:ind w:firstLine="720"/>
        <w:jc w:val="both"/>
        <w:rPr>
          <w:rFonts w:asciiTheme="majorBidi" w:hAnsiTheme="majorBidi" w:cstheme="majorBidi"/>
        </w:rPr>
      </w:pPr>
    </w:p>
    <w:p w14:paraId="170959DD" w14:textId="30F3E1DE" w:rsidR="00CB00A6" w:rsidRPr="00CB00A6" w:rsidRDefault="000B471A" w:rsidP="002D5A26">
      <w:pPr>
        <w:spacing w:line="276" w:lineRule="auto"/>
        <w:ind w:firstLine="720"/>
        <w:jc w:val="both"/>
        <w:rPr>
          <w:rFonts w:asciiTheme="majorBidi" w:hAnsiTheme="majorBidi" w:cstheme="majorBidi"/>
          <w:i/>
          <w:iCs/>
        </w:rPr>
      </w:pPr>
      <w:r>
        <w:rPr>
          <w:rFonts w:asciiTheme="majorBidi" w:hAnsiTheme="majorBidi" w:cstheme="majorBidi"/>
          <w:i/>
          <w:iCs/>
        </w:rPr>
        <w:t>Kopsavilkums</w:t>
      </w:r>
    </w:p>
    <w:p w14:paraId="2F04A66E" w14:textId="2AAA7567" w:rsidR="00CB00A6" w:rsidRDefault="00CA6EB4" w:rsidP="002D5A26">
      <w:pPr>
        <w:spacing w:line="276" w:lineRule="auto"/>
        <w:ind w:firstLine="720"/>
        <w:jc w:val="both"/>
        <w:rPr>
          <w:rFonts w:asciiTheme="majorBidi" w:hAnsiTheme="majorBidi" w:cstheme="majorBidi"/>
        </w:rPr>
      </w:pPr>
      <w:r>
        <w:rPr>
          <w:rFonts w:asciiTheme="majorBidi" w:hAnsiTheme="majorBidi" w:cstheme="majorBidi"/>
        </w:rPr>
        <w:t>[1</w:t>
      </w:r>
      <w:r w:rsidR="00A8156D">
        <w:rPr>
          <w:rFonts w:asciiTheme="majorBidi" w:hAnsiTheme="majorBidi" w:cstheme="majorBidi"/>
        </w:rPr>
        <w:t>4</w:t>
      </w:r>
      <w:r>
        <w:rPr>
          <w:rFonts w:asciiTheme="majorBidi" w:hAnsiTheme="majorBidi" w:cstheme="majorBidi"/>
        </w:rPr>
        <w:t>] </w:t>
      </w:r>
      <w:r w:rsidR="00CB00A6">
        <w:rPr>
          <w:rFonts w:asciiTheme="majorBidi" w:hAnsiTheme="majorBidi" w:cstheme="majorBidi"/>
        </w:rPr>
        <w:t>Tā kā rajona tiesa ir nepareizi kvalificēj</w:t>
      </w:r>
      <w:r w:rsidR="002E24C1">
        <w:rPr>
          <w:rFonts w:asciiTheme="majorBidi" w:hAnsiTheme="majorBidi" w:cstheme="majorBidi"/>
        </w:rPr>
        <w:t>usi</w:t>
      </w:r>
      <w:r w:rsidR="00CB00A6">
        <w:rPr>
          <w:rFonts w:asciiTheme="majorBidi" w:hAnsiTheme="majorBidi" w:cstheme="majorBidi"/>
        </w:rPr>
        <w:t xml:space="preserve"> centra izziņu kā starplēmumu un attiecīgi nepamatoti lēm</w:t>
      </w:r>
      <w:r w:rsidR="005D57A4">
        <w:rPr>
          <w:rFonts w:asciiTheme="majorBidi" w:hAnsiTheme="majorBidi" w:cstheme="majorBidi"/>
        </w:rPr>
        <w:t>usi</w:t>
      </w:r>
      <w:r w:rsidR="00CB00A6">
        <w:rPr>
          <w:rFonts w:asciiTheme="majorBidi" w:hAnsiTheme="majorBidi" w:cstheme="majorBidi"/>
        </w:rPr>
        <w:t xml:space="preserve"> par tiesvedības izbeigšanu lietā, </w:t>
      </w:r>
      <w:r w:rsidR="003F6FE8">
        <w:rPr>
          <w:rFonts w:asciiTheme="majorBidi" w:hAnsiTheme="majorBidi" w:cstheme="majorBidi"/>
        </w:rPr>
        <w:t xml:space="preserve">pārsūdzētais lēmums ir atceļams un </w:t>
      </w:r>
      <w:r w:rsidR="00CB00A6">
        <w:rPr>
          <w:rFonts w:asciiTheme="majorBidi" w:hAnsiTheme="majorBidi" w:cstheme="majorBidi"/>
        </w:rPr>
        <w:t>lieta ir nododama jaunai izskatīšanai Administratīvajai rajona tiesai.</w:t>
      </w:r>
    </w:p>
    <w:p w14:paraId="4EF9B0E8" w14:textId="77777777" w:rsidR="00BF30D3" w:rsidRDefault="00BF30D3" w:rsidP="002D5A26">
      <w:pPr>
        <w:spacing w:line="276" w:lineRule="auto"/>
        <w:ind w:firstLine="720"/>
        <w:jc w:val="both"/>
      </w:pPr>
      <w:r>
        <w:t>Atkārtoti izskatot lietu pēc būtības, uzmanība pievēršama pieteicējas argumentiem, ka viņai būtiska ir ne vien iegūtās izglītības pielīdzināšana vispārējai vidējai izglītībai, bet arī tas, vai konkrētā jautājuma izlemšanā ir pienācīgi ievērotas pieteicējas pamattiesības un administratīvā procesa principi, tostarp arī labas pārvaldības princips.</w:t>
      </w:r>
    </w:p>
    <w:p w14:paraId="248AE22A" w14:textId="77777777" w:rsidR="003047F5" w:rsidRPr="00207638" w:rsidRDefault="003047F5" w:rsidP="002D5A26">
      <w:pPr>
        <w:spacing w:line="276" w:lineRule="auto"/>
        <w:ind w:firstLine="567"/>
        <w:jc w:val="both"/>
      </w:pPr>
    </w:p>
    <w:p w14:paraId="7F133DF8" w14:textId="77777777" w:rsidR="003047F5" w:rsidRPr="00E44582" w:rsidRDefault="003047F5" w:rsidP="002D5A26">
      <w:pPr>
        <w:spacing w:line="276" w:lineRule="auto"/>
        <w:jc w:val="center"/>
        <w:rPr>
          <w:b/>
        </w:rPr>
      </w:pPr>
      <w:r>
        <w:rPr>
          <w:b/>
        </w:rPr>
        <w:t>Rezolutīvā daļa</w:t>
      </w:r>
    </w:p>
    <w:p w14:paraId="203D55B2" w14:textId="77777777" w:rsidR="003047F5" w:rsidRDefault="003047F5" w:rsidP="002D5A26">
      <w:pPr>
        <w:spacing w:line="276" w:lineRule="auto"/>
        <w:ind w:firstLine="567"/>
        <w:jc w:val="both"/>
        <w:rPr>
          <w:bCs/>
          <w:spacing w:val="70"/>
        </w:rPr>
      </w:pPr>
    </w:p>
    <w:p w14:paraId="56FE2BEB" w14:textId="499A4A31" w:rsidR="003047F5" w:rsidRDefault="003047F5" w:rsidP="002D5A26">
      <w:pPr>
        <w:spacing w:line="276" w:lineRule="auto"/>
        <w:ind w:firstLine="720"/>
        <w:jc w:val="both"/>
      </w:pPr>
      <w:r w:rsidRPr="00F8473C">
        <w:t xml:space="preserve">Pamatojoties uz </w:t>
      </w:r>
      <w:r w:rsidR="001F40A0" w:rsidRPr="00523010">
        <w:t xml:space="preserve">Administratīvā </w:t>
      </w:r>
      <w:r w:rsidR="001F40A0" w:rsidRPr="00A747B7">
        <w:t xml:space="preserve">procesa likuma </w:t>
      </w:r>
      <w:r w:rsidR="001F40A0" w:rsidRPr="00980591">
        <w:t>129.</w:t>
      </w:r>
      <w:r w:rsidR="001F40A0" w:rsidRPr="00980591">
        <w:rPr>
          <w:vertAlign w:val="superscript"/>
        </w:rPr>
        <w:t>1</w:t>
      </w:r>
      <w:r w:rsidR="00247BA2" w:rsidRPr="00980591">
        <w:t>panta pirmās daļas 1.punktu</w:t>
      </w:r>
      <w:r w:rsidR="001F40A0" w:rsidRPr="00980591">
        <w:t>,</w:t>
      </w:r>
      <w:r w:rsidR="001F40A0" w:rsidRPr="00A747B7">
        <w:t xml:space="preserve"> 323.panta pirmās daļas </w:t>
      </w:r>
      <w:r w:rsidR="00980591">
        <w:t>2.punktu</w:t>
      </w:r>
      <w:r w:rsidR="001F40A0" w:rsidRPr="00A747B7">
        <w:t xml:space="preserve"> un 324.panta pirmo daļu</w:t>
      </w:r>
      <w:r w:rsidR="001F40A0" w:rsidRPr="00E70B6A">
        <w:t xml:space="preserve">, </w:t>
      </w:r>
      <w:r w:rsidR="0015480A" w:rsidRPr="00216940">
        <w:t>Senāts</w:t>
      </w:r>
    </w:p>
    <w:p w14:paraId="5AB6F69F" w14:textId="77777777" w:rsidR="001F40A0" w:rsidRDefault="001F40A0" w:rsidP="002D5A26">
      <w:pPr>
        <w:spacing w:line="276" w:lineRule="auto"/>
        <w:ind w:firstLine="567"/>
        <w:jc w:val="both"/>
      </w:pPr>
    </w:p>
    <w:p w14:paraId="6FE7AC9C" w14:textId="300CCC17" w:rsidR="003047F5" w:rsidRPr="001F40A0" w:rsidRDefault="003047F5" w:rsidP="002D5A26">
      <w:pPr>
        <w:spacing w:line="276" w:lineRule="auto"/>
        <w:jc w:val="center"/>
        <w:rPr>
          <w:b/>
        </w:rPr>
      </w:pPr>
      <w:r w:rsidRPr="001F40A0">
        <w:rPr>
          <w:b/>
        </w:rPr>
        <w:t>nolēma</w:t>
      </w:r>
    </w:p>
    <w:p w14:paraId="25D5DF80" w14:textId="77777777" w:rsidR="00A6596A" w:rsidRPr="001F40A0" w:rsidRDefault="00A6596A" w:rsidP="002D5A26">
      <w:pPr>
        <w:spacing w:line="276" w:lineRule="auto"/>
        <w:jc w:val="center"/>
        <w:rPr>
          <w:b/>
        </w:rPr>
      </w:pPr>
    </w:p>
    <w:p w14:paraId="30A16205" w14:textId="134AD60C" w:rsidR="00FC5963" w:rsidRDefault="00AA6E95" w:rsidP="002D5A26">
      <w:pPr>
        <w:spacing w:line="276" w:lineRule="auto"/>
        <w:ind w:firstLine="720"/>
        <w:jc w:val="both"/>
      </w:pPr>
      <w:r>
        <w:t>a</w:t>
      </w:r>
      <w:r w:rsidR="00FC5963">
        <w:t xml:space="preserve">tcelt Administratīvās </w:t>
      </w:r>
      <w:r w:rsidR="00980591">
        <w:t>rajona tiesas 2025.gada 10.oktobra</w:t>
      </w:r>
      <w:r w:rsidR="00FC5963">
        <w:t xml:space="preserve"> lēmumu un nodot </w:t>
      </w:r>
      <w:r w:rsidR="00980591">
        <w:t>lietu</w:t>
      </w:r>
      <w:r w:rsidR="00FC5963">
        <w:t xml:space="preserve"> jaunai izskatīšanai Administratīvajai </w:t>
      </w:r>
      <w:r w:rsidR="00980591">
        <w:t>rajona tiesai</w:t>
      </w:r>
      <w:r>
        <w:t>;</w:t>
      </w:r>
    </w:p>
    <w:p w14:paraId="23F2670D" w14:textId="146FBD09" w:rsidR="00FC5963" w:rsidRDefault="00AA6E95" w:rsidP="002D5A26">
      <w:pPr>
        <w:spacing w:line="276" w:lineRule="auto"/>
        <w:ind w:firstLine="720"/>
        <w:jc w:val="both"/>
      </w:pPr>
      <w:r>
        <w:t>a</w:t>
      </w:r>
      <w:r w:rsidR="00FC5963">
        <w:t xml:space="preserve">tmaksāt </w:t>
      </w:r>
      <w:r w:rsidR="002D5A26">
        <w:t>[pers. </w:t>
      </w:r>
      <w:r w:rsidR="002D5A26">
        <w:t>B</w:t>
      </w:r>
      <w:r w:rsidR="002D5A26">
        <w:t xml:space="preserve">] </w:t>
      </w:r>
      <w:r w:rsidR="000842F5">
        <w:t xml:space="preserve">par </w:t>
      </w:r>
      <w:r w:rsidR="002D5A26">
        <w:t xml:space="preserve">[pers. A] </w:t>
      </w:r>
      <w:r w:rsidR="000842F5">
        <w:t xml:space="preserve">blakus sūdzību samaksāto </w:t>
      </w:r>
      <w:r w:rsidR="00FC5963">
        <w:t>drošības naudu 15 </w:t>
      </w:r>
      <w:r w:rsidR="00FC5963" w:rsidRPr="001A2A87">
        <w:rPr>
          <w:i/>
        </w:rPr>
        <w:t>euro</w:t>
      </w:r>
      <w:r w:rsidR="00FC5963">
        <w:t>.</w:t>
      </w:r>
    </w:p>
    <w:p w14:paraId="2E909118" w14:textId="77777777" w:rsidR="00AA6E95" w:rsidRDefault="00AA6E95" w:rsidP="002D5A26">
      <w:pPr>
        <w:spacing w:line="276" w:lineRule="auto"/>
        <w:ind w:firstLine="720"/>
        <w:jc w:val="both"/>
      </w:pPr>
    </w:p>
    <w:p w14:paraId="4D6BFB4E" w14:textId="5404BCE7" w:rsidR="00F43FAD" w:rsidRPr="002D5A26" w:rsidRDefault="00FC5963" w:rsidP="002D5A26">
      <w:pPr>
        <w:spacing w:line="276" w:lineRule="auto"/>
        <w:ind w:firstLine="720"/>
        <w:jc w:val="both"/>
      </w:pPr>
      <w:r>
        <w:t>Lēmums nav pārsūdzams.</w:t>
      </w:r>
    </w:p>
    <w:p w14:paraId="4B4C74F8" w14:textId="77777777" w:rsidR="00F43FAD" w:rsidRPr="00D7028E" w:rsidRDefault="00F43FAD" w:rsidP="00B63D9D">
      <w:pPr>
        <w:tabs>
          <w:tab w:val="left" w:pos="2880"/>
          <w:tab w:val="left" w:pos="4680"/>
          <w:tab w:val="left" w:pos="6660"/>
        </w:tabs>
        <w:spacing w:line="276" w:lineRule="auto"/>
        <w:ind w:firstLine="567"/>
        <w:jc w:val="both"/>
        <w:rPr>
          <w:color w:val="000000"/>
        </w:rPr>
      </w:pPr>
    </w:p>
    <w:sectPr w:rsidR="00F43FAD" w:rsidRPr="00D7028E" w:rsidSect="00AA6E95">
      <w:footerReference w:type="default" r:id="rId11"/>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35A18" w14:textId="77777777" w:rsidR="002D2455" w:rsidRDefault="002D2455" w:rsidP="003047F5">
      <w:r>
        <w:separator/>
      </w:r>
    </w:p>
  </w:endnote>
  <w:endnote w:type="continuationSeparator" w:id="0">
    <w:p w14:paraId="5642E3C5" w14:textId="77777777" w:rsidR="002D2455" w:rsidRDefault="002D245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1CE2F6FA" w:rsidR="00F43FAD" w:rsidRPr="00B81698" w:rsidRDefault="00F43FAD" w:rsidP="00F43FAD">
    <w:pPr>
      <w:pStyle w:val="Footer"/>
      <w:tabs>
        <w:tab w:val="clear" w:pos="4153"/>
        <w:tab w:val="clear" w:pos="8306"/>
      </w:tabs>
      <w:jc w:val="center"/>
      <w:rPr>
        <w:sz w:val="20"/>
        <w:szCs w:val="20"/>
      </w:rPr>
    </w:pPr>
    <w:r w:rsidRPr="00B81698">
      <w:rPr>
        <w:rStyle w:val="PageNumber"/>
        <w:sz w:val="20"/>
        <w:szCs w:val="20"/>
      </w:rPr>
      <w:fldChar w:fldCharType="begin"/>
    </w:r>
    <w:r w:rsidRPr="00B81698">
      <w:rPr>
        <w:rStyle w:val="PageNumber"/>
        <w:sz w:val="20"/>
        <w:szCs w:val="20"/>
      </w:rPr>
      <w:instrText xml:space="preserve">PAGE  </w:instrText>
    </w:r>
    <w:r w:rsidRPr="00B81698">
      <w:rPr>
        <w:rStyle w:val="PageNumber"/>
        <w:sz w:val="20"/>
        <w:szCs w:val="20"/>
      </w:rPr>
      <w:fldChar w:fldCharType="separate"/>
    </w:r>
    <w:r w:rsidR="00B23330" w:rsidRPr="00B81698">
      <w:rPr>
        <w:rStyle w:val="PageNumber"/>
        <w:noProof/>
        <w:sz w:val="20"/>
        <w:szCs w:val="20"/>
      </w:rPr>
      <w:t>2</w:t>
    </w:r>
    <w:r w:rsidRPr="00B81698">
      <w:rPr>
        <w:rStyle w:val="PageNumber"/>
        <w:sz w:val="20"/>
        <w:szCs w:val="20"/>
      </w:rPr>
      <w:fldChar w:fldCharType="end"/>
    </w:r>
    <w:r w:rsidRPr="00B81698">
      <w:rPr>
        <w:rStyle w:val="PageNumber"/>
        <w:sz w:val="20"/>
        <w:szCs w:val="20"/>
      </w:rPr>
      <w:t xml:space="preserve"> no </w:t>
    </w:r>
    <w:r w:rsidR="00A25BC6" w:rsidRPr="00B81698">
      <w:rPr>
        <w:rStyle w:val="PageNumber"/>
        <w:noProof/>
        <w:sz w:val="20"/>
        <w:szCs w:val="20"/>
      </w:rPr>
      <w:fldChar w:fldCharType="begin"/>
    </w:r>
    <w:r w:rsidR="00A25BC6" w:rsidRPr="00B81698">
      <w:rPr>
        <w:rStyle w:val="PageNumber"/>
        <w:noProof/>
        <w:sz w:val="20"/>
        <w:szCs w:val="20"/>
      </w:rPr>
      <w:instrText xml:space="preserve"> SECTIONPAGES   \* MERGEFORMAT </w:instrText>
    </w:r>
    <w:r w:rsidR="00A25BC6" w:rsidRPr="00B81698">
      <w:rPr>
        <w:rStyle w:val="PageNumber"/>
        <w:noProof/>
        <w:sz w:val="20"/>
        <w:szCs w:val="20"/>
      </w:rPr>
      <w:fldChar w:fldCharType="separate"/>
    </w:r>
    <w:r w:rsidR="002D2455">
      <w:rPr>
        <w:rStyle w:val="PageNumber"/>
        <w:noProof/>
        <w:sz w:val="20"/>
        <w:szCs w:val="20"/>
      </w:rPr>
      <w:t>1</w:t>
    </w:r>
    <w:r w:rsidR="00A25BC6" w:rsidRPr="00B8169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43BD8" w14:textId="77777777" w:rsidR="002D2455" w:rsidRDefault="002D2455" w:rsidP="003047F5">
      <w:r>
        <w:separator/>
      </w:r>
    </w:p>
  </w:footnote>
  <w:footnote w:type="continuationSeparator" w:id="0">
    <w:p w14:paraId="1827BAF3" w14:textId="77777777" w:rsidR="002D2455" w:rsidRDefault="002D245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2736"/>
    <w:rsid w:val="000035DA"/>
    <w:rsid w:val="00013DDC"/>
    <w:rsid w:val="000276E4"/>
    <w:rsid w:val="0003118A"/>
    <w:rsid w:val="0003380F"/>
    <w:rsid w:val="00036E46"/>
    <w:rsid w:val="00046292"/>
    <w:rsid w:val="00063FC0"/>
    <w:rsid w:val="000842F5"/>
    <w:rsid w:val="00084E23"/>
    <w:rsid w:val="000938EF"/>
    <w:rsid w:val="000A2EE8"/>
    <w:rsid w:val="000B0A3A"/>
    <w:rsid w:val="000B471A"/>
    <w:rsid w:val="000D0865"/>
    <w:rsid w:val="000E18E6"/>
    <w:rsid w:val="000F043E"/>
    <w:rsid w:val="000F2262"/>
    <w:rsid w:val="00105AA1"/>
    <w:rsid w:val="001108D8"/>
    <w:rsid w:val="00114F5F"/>
    <w:rsid w:val="001211FE"/>
    <w:rsid w:val="001304C2"/>
    <w:rsid w:val="00136AF2"/>
    <w:rsid w:val="001406CC"/>
    <w:rsid w:val="00141069"/>
    <w:rsid w:val="0015480A"/>
    <w:rsid w:val="001602A2"/>
    <w:rsid w:val="00161219"/>
    <w:rsid w:val="001646E9"/>
    <w:rsid w:val="0016748A"/>
    <w:rsid w:val="001700F9"/>
    <w:rsid w:val="001705A6"/>
    <w:rsid w:val="00172177"/>
    <w:rsid w:val="001745CB"/>
    <w:rsid w:val="00187BCC"/>
    <w:rsid w:val="00192080"/>
    <w:rsid w:val="0019238A"/>
    <w:rsid w:val="001A0495"/>
    <w:rsid w:val="001A2A87"/>
    <w:rsid w:val="001A5007"/>
    <w:rsid w:val="001B0466"/>
    <w:rsid w:val="001B297D"/>
    <w:rsid w:val="001B53B8"/>
    <w:rsid w:val="001B60E3"/>
    <w:rsid w:val="001C0008"/>
    <w:rsid w:val="001C3BD9"/>
    <w:rsid w:val="001D351E"/>
    <w:rsid w:val="001E3A09"/>
    <w:rsid w:val="001E6C3A"/>
    <w:rsid w:val="001F40A0"/>
    <w:rsid w:val="001F64DC"/>
    <w:rsid w:val="00205745"/>
    <w:rsid w:val="00214823"/>
    <w:rsid w:val="002168A3"/>
    <w:rsid w:val="00216940"/>
    <w:rsid w:val="00217DED"/>
    <w:rsid w:val="00217EEF"/>
    <w:rsid w:val="002309A7"/>
    <w:rsid w:val="00233600"/>
    <w:rsid w:val="00237F92"/>
    <w:rsid w:val="00247BA2"/>
    <w:rsid w:val="00250F87"/>
    <w:rsid w:val="00256911"/>
    <w:rsid w:val="00256D56"/>
    <w:rsid w:val="002711BA"/>
    <w:rsid w:val="00271F5D"/>
    <w:rsid w:val="0027469B"/>
    <w:rsid w:val="00276B48"/>
    <w:rsid w:val="0028685D"/>
    <w:rsid w:val="00290F3E"/>
    <w:rsid w:val="00293462"/>
    <w:rsid w:val="00294A2A"/>
    <w:rsid w:val="002A06D1"/>
    <w:rsid w:val="002A2021"/>
    <w:rsid w:val="002D2455"/>
    <w:rsid w:val="002D5A26"/>
    <w:rsid w:val="002E24C1"/>
    <w:rsid w:val="002E46FD"/>
    <w:rsid w:val="00301A51"/>
    <w:rsid w:val="003047F5"/>
    <w:rsid w:val="003135C6"/>
    <w:rsid w:val="003236E0"/>
    <w:rsid w:val="00331BFD"/>
    <w:rsid w:val="003352C5"/>
    <w:rsid w:val="003447B7"/>
    <w:rsid w:val="0035346E"/>
    <w:rsid w:val="003616B1"/>
    <w:rsid w:val="00386337"/>
    <w:rsid w:val="0039666D"/>
    <w:rsid w:val="00397C7E"/>
    <w:rsid w:val="003B578F"/>
    <w:rsid w:val="003D3EE4"/>
    <w:rsid w:val="003D6544"/>
    <w:rsid w:val="003D7CE4"/>
    <w:rsid w:val="003D7DF7"/>
    <w:rsid w:val="003E2E3F"/>
    <w:rsid w:val="003E73F4"/>
    <w:rsid w:val="003F5C35"/>
    <w:rsid w:val="003F6FE8"/>
    <w:rsid w:val="0040179A"/>
    <w:rsid w:val="0040196E"/>
    <w:rsid w:val="00401F80"/>
    <w:rsid w:val="00402344"/>
    <w:rsid w:val="00402F28"/>
    <w:rsid w:val="004159AB"/>
    <w:rsid w:val="00424B84"/>
    <w:rsid w:val="00427831"/>
    <w:rsid w:val="0043182C"/>
    <w:rsid w:val="00451ED6"/>
    <w:rsid w:val="00454DDD"/>
    <w:rsid w:val="004711A1"/>
    <w:rsid w:val="0047415C"/>
    <w:rsid w:val="00491DEC"/>
    <w:rsid w:val="004A3682"/>
    <w:rsid w:val="004A4903"/>
    <w:rsid w:val="004C31EC"/>
    <w:rsid w:val="004C52E8"/>
    <w:rsid w:val="004D3194"/>
    <w:rsid w:val="004D7C62"/>
    <w:rsid w:val="004F709A"/>
    <w:rsid w:val="00505A44"/>
    <w:rsid w:val="00513470"/>
    <w:rsid w:val="00521A02"/>
    <w:rsid w:val="0053152C"/>
    <w:rsid w:val="00535B31"/>
    <w:rsid w:val="00543E46"/>
    <w:rsid w:val="00554408"/>
    <w:rsid w:val="00556C9F"/>
    <w:rsid w:val="00577749"/>
    <w:rsid w:val="00580B8C"/>
    <w:rsid w:val="005845A4"/>
    <w:rsid w:val="005A4D5C"/>
    <w:rsid w:val="005A6502"/>
    <w:rsid w:val="005B085B"/>
    <w:rsid w:val="005C0D43"/>
    <w:rsid w:val="005C0FDD"/>
    <w:rsid w:val="005D57A4"/>
    <w:rsid w:val="005D6FE1"/>
    <w:rsid w:val="005F1028"/>
    <w:rsid w:val="005F396E"/>
    <w:rsid w:val="005F6DE8"/>
    <w:rsid w:val="006013B8"/>
    <w:rsid w:val="00603D44"/>
    <w:rsid w:val="00607475"/>
    <w:rsid w:val="0061757B"/>
    <w:rsid w:val="00624C76"/>
    <w:rsid w:val="00627DF2"/>
    <w:rsid w:val="00641B14"/>
    <w:rsid w:val="006432D8"/>
    <w:rsid w:val="0064393D"/>
    <w:rsid w:val="006726B8"/>
    <w:rsid w:val="00672C44"/>
    <w:rsid w:val="00675BEE"/>
    <w:rsid w:val="00677474"/>
    <w:rsid w:val="0068373A"/>
    <w:rsid w:val="00687ABE"/>
    <w:rsid w:val="006A44FD"/>
    <w:rsid w:val="006A6AC5"/>
    <w:rsid w:val="006A77E5"/>
    <w:rsid w:val="006C3BEA"/>
    <w:rsid w:val="006C77F2"/>
    <w:rsid w:val="006D4132"/>
    <w:rsid w:val="006E0834"/>
    <w:rsid w:val="006F50A5"/>
    <w:rsid w:val="006F5D3B"/>
    <w:rsid w:val="00704EAA"/>
    <w:rsid w:val="00725BB1"/>
    <w:rsid w:val="00730F7F"/>
    <w:rsid w:val="00746B01"/>
    <w:rsid w:val="007509E2"/>
    <w:rsid w:val="00751656"/>
    <w:rsid w:val="00773597"/>
    <w:rsid w:val="0079378E"/>
    <w:rsid w:val="007A78F1"/>
    <w:rsid w:val="007B3A3A"/>
    <w:rsid w:val="007B5885"/>
    <w:rsid w:val="007C0DF1"/>
    <w:rsid w:val="007C3CD3"/>
    <w:rsid w:val="00822B44"/>
    <w:rsid w:val="00824CD7"/>
    <w:rsid w:val="0082502C"/>
    <w:rsid w:val="00837E90"/>
    <w:rsid w:val="00846150"/>
    <w:rsid w:val="008631F0"/>
    <w:rsid w:val="00864446"/>
    <w:rsid w:val="008705EE"/>
    <w:rsid w:val="008A01AA"/>
    <w:rsid w:val="008A049B"/>
    <w:rsid w:val="008A053E"/>
    <w:rsid w:val="008B421A"/>
    <w:rsid w:val="008B693E"/>
    <w:rsid w:val="008C5A79"/>
    <w:rsid w:val="008E41BE"/>
    <w:rsid w:val="008E4516"/>
    <w:rsid w:val="008E6534"/>
    <w:rsid w:val="008F5CE6"/>
    <w:rsid w:val="008F7177"/>
    <w:rsid w:val="0090320F"/>
    <w:rsid w:val="009158CE"/>
    <w:rsid w:val="009229FE"/>
    <w:rsid w:val="00926154"/>
    <w:rsid w:val="009639F7"/>
    <w:rsid w:val="009776CB"/>
    <w:rsid w:val="00980591"/>
    <w:rsid w:val="009A0F9B"/>
    <w:rsid w:val="009C4B3C"/>
    <w:rsid w:val="009E04B1"/>
    <w:rsid w:val="009E5041"/>
    <w:rsid w:val="009E6D01"/>
    <w:rsid w:val="009F4D73"/>
    <w:rsid w:val="009F50F5"/>
    <w:rsid w:val="009F6F09"/>
    <w:rsid w:val="009F6F33"/>
    <w:rsid w:val="00A00062"/>
    <w:rsid w:val="00A22888"/>
    <w:rsid w:val="00A2597D"/>
    <w:rsid w:val="00A25BC6"/>
    <w:rsid w:val="00A27F4C"/>
    <w:rsid w:val="00A53385"/>
    <w:rsid w:val="00A6596A"/>
    <w:rsid w:val="00A719F8"/>
    <w:rsid w:val="00A8156D"/>
    <w:rsid w:val="00A831F1"/>
    <w:rsid w:val="00A840AB"/>
    <w:rsid w:val="00A905BA"/>
    <w:rsid w:val="00AA6E95"/>
    <w:rsid w:val="00AB36E2"/>
    <w:rsid w:val="00AC0A71"/>
    <w:rsid w:val="00AD1981"/>
    <w:rsid w:val="00AD5B0D"/>
    <w:rsid w:val="00AF5634"/>
    <w:rsid w:val="00B04208"/>
    <w:rsid w:val="00B23330"/>
    <w:rsid w:val="00B23E63"/>
    <w:rsid w:val="00B34325"/>
    <w:rsid w:val="00B3577F"/>
    <w:rsid w:val="00B378FC"/>
    <w:rsid w:val="00B524C7"/>
    <w:rsid w:val="00B5258E"/>
    <w:rsid w:val="00B557FA"/>
    <w:rsid w:val="00B60A05"/>
    <w:rsid w:val="00B63D9D"/>
    <w:rsid w:val="00B66B99"/>
    <w:rsid w:val="00B81698"/>
    <w:rsid w:val="00B86AF5"/>
    <w:rsid w:val="00BA0575"/>
    <w:rsid w:val="00BB3A36"/>
    <w:rsid w:val="00BB4182"/>
    <w:rsid w:val="00BD5BC1"/>
    <w:rsid w:val="00BE44DC"/>
    <w:rsid w:val="00BF1526"/>
    <w:rsid w:val="00BF30D3"/>
    <w:rsid w:val="00C05798"/>
    <w:rsid w:val="00C05F28"/>
    <w:rsid w:val="00C076E4"/>
    <w:rsid w:val="00C17F59"/>
    <w:rsid w:val="00C24583"/>
    <w:rsid w:val="00C25FDC"/>
    <w:rsid w:val="00C32486"/>
    <w:rsid w:val="00C400ED"/>
    <w:rsid w:val="00C56883"/>
    <w:rsid w:val="00C902AB"/>
    <w:rsid w:val="00C91745"/>
    <w:rsid w:val="00CA655D"/>
    <w:rsid w:val="00CA6EB4"/>
    <w:rsid w:val="00CB00A6"/>
    <w:rsid w:val="00CC3E82"/>
    <w:rsid w:val="00CC578F"/>
    <w:rsid w:val="00CC619E"/>
    <w:rsid w:val="00CF3A50"/>
    <w:rsid w:val="00D00A0B"/>
    <w:rsid w:val="00D01296"/>
    <w:rsid w:val="00D04879"/>
    <w:rsid w:val="00D07918"/>
    <w:rsid w:val="00D10538"/>
    <w:rsid w:val="00D143EC"/>
    <w:rsid w:val="00D30F33"/>
    <w:rsid w:val="00D3210B"/>
    <w:rsid w:val="00D4294C"/>
    <w:rsid w:val="00D470B9"/>
    <w:rsid w:val="00D47E79"/>
    <w:rsid w:val="00D7028E"/>
    <w:rsid w:val="00D7275E"/>
    <w:rsid w:val="00D81134"/>
    <w:rsid w:val="00DB15E9"/>
    <w:rsid w:val="00DC18F3"/>
    <w:rsid w:val="00DD782A"/>
    <w:rsid w:val="00DE3965"/>
    <w:rsid w:val="00DE5781"/>
    <w:rsid w:val="00DF17BB"/>
    <w:rsid w:val="00E010A6"/>
    <w:rsid w:val="00E04FEC"/>
    <w:rsid w:val="00E07D83"/>
    <w:rsid w:val="00E2045F"/>
    <w:rsid w:val="00E210D8"/>
    <w:rsid w:val="00E330B8"/>
    <w:rsid w:val="00E4117D"/>
    <w:rsid w:val="00E624B8"/>
    <w:rsid w:val="00E66256"/>
    <w:rsid w:val="00E70583"/>
    <w:rsid w:val="00E710E7"/>
    <w:rsid w:val="00E84E34"/>
    <w:rsid w:val="00E871BB"/>
    <w:rsid w:val="00E97F05"/>
    <w:rsid w:val="00EA2FB7"/>
    <w:rsid w:val="00EA468D"/>
    <w:rsid w:val="00EC55CA"/>
    <w:rsid w:val="00ED6090"/>
    <w:rsid w:val="00EE4F18"/>
    <w:rsid w:val="00EE683F"/>
    <w:rsid w:val="00EE7CF0"/>
    <w:rsid w:val="00EF3142"/>
    <w:rsid w:val="00F1235F"/>
    <w:rsid w:val="00F21DC6"/>
    <w:rsid w:val="00F22871"/>
    <w:rsid w:val="00F2468A"/>
    <w:rsid w:val="00F35AEB"/>
    <w:rsid w:val="00F35E4F"/>
    <w:rsid w:val="00F43FAD"/>
    <w:rsid w:val="00F51E09"/>
    <w:rsid w:val="00F6083A"/>
    <w:rsid w:val="00F64890"/>
    <w:rsid w:val="00F6765D"/>
    <w:rsid w:val="00F814AC"/>
    <w:rsid w:val="00F862BC"/>
    <w:rsid w:val="00F91DE4"/>
    <w:rsid w:val="00F965A9"/>
    <w:rsid w:val="00FA6AD5"/>
    <w:rsid w:val="00FC5963"/>
    <w:rsid w:val="00FC5AE2"/>
    <w:rsid w:val="00FE0B5C"/>
    <w:rsid w:val="00FE71C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24C7"/>
    <w:rPr>
      <w:color w:val="0563C1" w:themeColor="hyperlink"/>
      <w:u w:val="single"/>
    </w:rPr>
  </w:style>
  <w:style w:type="character" w:styleId="UnresolvedMention">
    <w:name w:val="Unresolved Mention"/>
    <w:basedOn w:val="DefaultParagraphFont"/>
    <w:uiPriority w:val="99"/>
    <w:semiHidden/>
    <w:unhideWhenUsed/>
    <w:rsid w:val="00B524C7"/>
    <w:rPr>
      <w:color w:val="605E5C"/>
      <w:shd w:val="clear" w:color="auto" w:fill="E1DFDD"/>
    </w:rPr>
  </w:style>
  <w:style w:type="paragraph" w:styleId="Revision">
    <w:name w:val="Revision"/>
    <w:hidden/>
    <w:uiPriority w:val="99"/>
    <w:semiHidden/>
    <w:rsid w:val="00141069"/>
    <w:pPr>
      <w:spacing w:after="0" w:line="240" w:lineRule="auto"/>
    </w:pPr>
    <w:rPr>
      <w:rFonts w:eastAsia="Times New Roman" w:cs="Times New Roman"/>
      <w:szCs w:val="24"/>
      <w:lang w:eastAsia="ru-RU"/>
    </w:rPr>
  </w:style>
  <w:style w:type="character" w:styleId="FollowedHyperlink">
    <w:name w:val="FollowedHyperlink"/>
    <w:basedOn w:val="DefaultParagraphFont"/>
    <w:uiPriority w:val="99"/>
    <w:semiHidden/>
    <w:unhideWhenUsed/>
    <w:rsid w:val="00136AF2"/>
    <w:rPr>
      <w:color w:val="954F72" w:themeColor="followedHyperlink"/>
      <w:u w:val="single"/>
    </w:rPr>
  </w:style>
  <w:style w:type="paragraph" w:customStyle="1" w:styleId="Default">
    <w:name w:val="Default"/>
    <w:rsid w:val="002D5A26"/>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d897131b-fc40-4789-b932-415f149356c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aa1f7590-1c05-4262-bb43-118e2c8a6cf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t.gov.lv/downloadlawfile/7764" TargetMode="External"/><Relationship Id="rId4" Type="http://schemas.openxmlformats.org/officeDocument/2006/relationships/webSettings" Target="webSettings.xml"/><Relationship Id="rId9" Type="http://schemas.openxmlformats.org/officeDocument/2006/relationships/hyperlink" Target="https://gateway.elieta.lv/api/v1/PublicMaterialDownload/01f36fed-147b-4bef-ba5e-944722188ec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94FF0-7B58-413B-B06A-8E489583D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10973</Words>
  <Characters>6256</Characters>
  <Application>Microsoft Office Word</Application>
  <DocSecurity>0</DocSecurity>
  <Lines>52</Lines>
  <Paragraphs>34</Paragraphs>
  <ScaleCrop>false</ScaleCrop>
  <Company/>
  <LinksUpToDate>false</LinksUpToDate>
  <CharactersWithSpaces>17195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2026-07-30T11:59:00Z</dcterms:created>
  <dcterms:modified xsi:type="dcterms:W3CDTF">2026-07-30T11:59:00Z</dcterms:modified>
</cp:coreProperties>
</file>