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D198E" w14:textId="77777777" w:rsidR="000367EA" w:rsidRDefault="000367EA" w:rsidP="0090216A">
      <w:pPr>
        <w:autoSpaceDE w:val="0"/>
        <w:autoSpaceDN w:val="0"/>
        <w:spacing w:line="276" w:lineRule="auto"/>
        <w:jc w:val="both"/>
        <w:rPr>
          <w:b/>
          <w:bCs/>
          <w:lang w:eastAsia="lv-LV"/>
        </w:rPr>
      </w:pPr>
      <w:r>
        <w:rPr>
          <w:b/>
          <w:bCs/>
        </w:rPr>
        <w:t>Nemantiskā kaitējuma atlīdzinājuma noteikšana personai par nepamatotā kriminālprocesā nodarītu goda un cieņas aizskārumu</w:t>
      </w:r>
    </w:p>
    <w:p w14:paraId="39CA3DC5" w14:textId="77777777" w:rsidR="000367EA" w:rsidRDefault="000367EA" w:rsidP="0090216A">
      <w:pPr>
        <w:numPr>
          <w:ilvl w:val="0"/>
          <w:numId w:val="2"/>
        </w:numPr>
        <w:autoSpaceDE w:val="0"/>
        <w:autoSpaceDN w:val="0"/>
        <w:spacing w:line="276" w:lineRule="auto"/>
        <w:jc w:val="both"/>
        <w:rPr>
          <w:color w:val="000000"/>
        </w:rPr>
      </w:pPr>
      <w:r>
        <w:rPr>
          <w:color w:val="000000"/>
        </w:rPr>
        <w:t>Nepamatots kriminālprocess nav uzskatāms par apstākli, kas pats par sevi rada personai nemantisko kaitējumu. Vienlaikus atlīdzināmu nemantisko kaitējumu var radīt darbības, ko iestāde, prokuratūra vai tiesa veikusi nepamatotā kriminālprocesā. Vērtējot to, vai noticis personas tiesību aizskārums, ko radījušas vairākas kriminālprocesā veiktās darbības pret personu, tās nevar vērtēt atsevišķi – ir jāvērtē to kumulatīvā ietekme.</w:t>
      </w:r>
    </w:p>
    <w:p w14:paraId="1EB07899" w14:textId="77777777" w:rsidR="000367EA" w:rsidRDefault="000367EA" w:rsidP="0090216A">
      <w:pPr>
        <w:numPr>
          <w:ilvl w:val="0"/>
          <w:numId w:val="2"/>
        </w:numPr>
        <w:autoSpaceDE w:val="0"/>
        <w:autoSpaceDN w:val="0"/>
        <w:spacing w:line="276" w:lineRule="auto"/>
        <w:jc w:val="both"/>
        <w:rPr>
          <w:color w:val="000000"/>
        </w:rPr>
      </w:pPr>
      <w:r>
        <w:rPr>
          <w:color w:val="000000"/>
        </w:rPr>
        <w:t>Nosakot atlīdzināma nemantiskā kaitējuma esību un apmēru, tiesai argumentēti jāpamato, kādēļ tā uzskatīja šādu atlīdzinājumu par atbilstīgu. Pamatojumam ir jāparāda, ka tiesa ņēmusi vērā un izvērtējusi visus atlīdzinājuma noteikšanā būtiskus apstākļus un balstījusies uz racionāliem juridiskiem apsvērumiem.</w:t>
      </w:r>
    </w:p>
    <w:p w14:paraId="730F4ABD" w14:textId="77777777" w:rsidR="000367EA" w:rsidRDefault="000367EA" w:rsidP="0090216A">
      <w:pPr>
        <w:numPr>
          <w:ilvl w:val="0"/>
          <w:numId w:val="2"/>
        </w:numPr>
        <w:autoSpaceDE w:val="0"/>
        <w:autoSpaceDN w:val="0"/>
        <w:spacing w:line="276" w:lineRule="auto"/>
        <w:jc w:val="both"/>
        <w:rPr>
          <w:color w:val="000000"/>
        </w:rPr>
      </w:pPr>
      <w:r>
        <w:rPr>
          <w:color w:val="000000"/>
        </w:rPr>
        <w:t>Ja personai ar iestādes nepamatotu rīcību nodarīts būtisks tiesību aizskārums, tad nemantiskā kaitējuma esība būtu prezumējama. Attiecīgi arī lietās par kriminālprocesā vai administratīvā pārkāpuma procesā nodarītā kaitējuma atlīdzināšanu būtu piemērojams judikatūrā attīstītais princips par nemantiskā kaitējuma esības prezumēšanu būtiska tiesību aizskāruma gadījumā, kas pēcāk atspoguļots arī Valsts pārvaldes iestāžu nodarīto zaudējumu atlīdzināšanas likuma 11.panta trešajā daļā.</w:t>
      </w:r>
    </w:p>
    <w:p w14:paraId="2EF4BCDC" w14:textId="4F4E0029" w:rsidR="00447EE6" w:rsidRPr="000367EA" w:rsidRDefault="000367EA" w:rsidP="0090216A">
      <w:pPr>
        <w:numPr>
          <w:ilvl w:val="0"/>
          <w:numId w:val="2"/>
        </w:numPr>
        <w:autoSpaceDE w:val="0"/>
        <w:autoSpaceDN w:val="0"/>
        <w:spacing w:line="276" w:lineRule="auto"/>
        <w:jc w:val="both"/>
        <w:rPr>
          <w:color w:val="000000"/>
        </w:rPr>
      </w:pPr>
      <w:r>
        <w:rPr>
          <w:color w:val="000000"/>
        </w:rPr>
        <w:t>Ievērojot, ka nemantiskais kaitējums var tikt nodarīts, aizskarot tādas nemateriālas vērtības kā gods un cieņa, tiesai šāda aizskāruma esības un būtiskuma izvērtējumā nebūtu jāpieprasa, lai tas tiktu pierādīts ar pierādījumiem, kuru iegūšanu nebūtu adekvāti sagaidīt no aizskartās personas. Līdz ar to tiesas dzīvē gūtā pieredze un saprātīgs situācijas novērtējums iegūst īpašu nozīmi, novērtējot iespējamā aizskāruma esību pēc personas paskaidrojumiem un saprātīgi sagaidāmiem pierādījumiem, kas tieši vai netieši varētu liecināt par goda un cieņas aizskārumu.</w:t>
      </w:r>
    </w:p>
    <w:p w14:paraId="7DFE14B1" w14:textId="46DDB323" w:rsidR="00447EE6" w:rsidRPr="00011547" w:rsidRDefault="00447EE6" w:rsidP="0090216A">
      <w:pPr>
        <w:spacing w:before="240" w:line="276" w:lineRule="auto"/>
        <w:jc w:val="center"/>
        <w:rPr>
          <w:b/>
        </w:rPr>
      </w:pPr>
      <w:r w:rsidRPr="00011547">
        <w:rPr>
          <w:b/>
        </w:rPr>
        <w:t>Latvijas Republikas Senāt</w:t>
      </w:r>
      <w:r w:rsidR="000367EA">
        <w:rPr>
          <w:b/>
        </w:rPr>
        <w:t>a</w:t>
      </w:r>
      <w:r w:rsidR="000367EA">
        <w:rPr>
          <w:b/>
        </w:rPr>
        <w:br/>
        <w:t>Administratīvo lietu departamenta</w:t>
      </w:r>
      <w:r w:rsidR="000367EA">
        <w:rPr>
          <w:b/>
        </w:rPr>
        <w:br/>
        <w:t>2026.gada 26.jūnija</w:t>
      </w:r>
    </w:p>
    <w:p w14:paraId="176CC32A" w14:textId="1F00A52C" w:rsidR="00447EE6" w:rsidRDefault="00447EE6" w:rsidP="0090216A">
      <w:pPr>
        <w:spacing w:line="276" w:lineRule="auto"/>
        <w:jc w:val="center"/>
        <w:rPr>
          <w:b/>
        </w:rPr>
      </w:pPr>
      <w:r w:rsidRPr="00D160F6">
        <w:rPr>
          <w:b/>
        </w:rPr>
        <w:t>SPRIEDUMS</w:t>
      </w:r>
    </w:p>
    <w:p w14:paraId="0AAFA08A" w14:textId="577BEFCE" w:rsidR="000367EA" w:rsidRPr="000367EA" w:rsidRDefault="000367EA" w:rsidP="0090216A">
      <w:pPr>
        <w:spacing w:line="276" w:lineRule="auto"/>
        <w:jc w:val="center"/>
        <w:rPr>
          <w:b/>
          <w:bCs/>
        </w:rPr>
      </w:pPr>
      <w:r w:rsidRPr="000367EA">
        <w:rPr>
          <w:b/>
          <w:bCs/>
        </w:rPr>
        <w:t>Lieta Nr. </w:t>
      </w:r>
      <w:r w:rsidRPr="000367EA">
        <w:rPr>
          <w:b/>
          <w:bCs/>
          <w:lang w:eastAsia="lv-LV"/>
        </w:rPr>
        <w:t xml:space="preserve">A420230822, </w:t>
      </w:r>
      <w:r w:rsidRPr="000367EA">
        <w:rPr>
          <w:b/>
          <w:bCs/>
        </w:rPr>
        <w:t>SKA-20/2026</w:t>
      </w:r>
    </w:p>
    <w:p w14:paraId="4287D549" w14:textId="19E4A756" w:rsidR="00447EE6" w:rsidRPr="000367EA" w:rsidRDefault="000367EA" w:rsidP="0090216A">
      <w:pPr>
        <w:spacing w:line="276" w:lineRule="auto"/>
        <w:jc w:val="center"/>
      </w:pPr>
      <w:r w:rsidRPr="000367EA">
        <w:t xml:space="preserve"> </w:t>
      </w:r>
      <w:hyperlink r:id="rId8" w:history="1">
        <w:r w:rsidRPr="000367EA">
          <w:rPr>
            <w:rStyle w:val="Hyperlink"/>
          </w:rPr>
          <w:t>ECLI:LV:AT:2026:0626.A420230822.9.S</w:t>
        </w:r>
      </w:hyperlink>
    </w:p>
    <w:p w14:paraId="700E1FBE" w14:textId="77777777" w:rsidR="00411CD0" w:rsidRPr="00011547" w:rsidRDefault="00411CD0" w:rsidP="0090216A">
      <w:pPr>
        <w:spacing w:line="276" w:lineRule="auto"/>
        <w:ind w:firstLine="720"/>
        <w:jc w:val="center"/>
      </w:pPr>
    </w:p>
    <w:p w14:paraId="68E4AE23" w14:textId="58391B10" w:rsidR="00447EE6" w:rsidRDefault="00447EE6" w:rsidP="0090216A">
      <w:pPr>
        <w:spacing w:line="276" w:lineRule="auto"/>
        <w:ind w:firstLine="720"/>
        <w:jc w:val="both"/>
      </w:pPr>
      <w:r>
        <w:t xml:space="preserve">Senāts </w:t>
      </w:r>
      <w:r w:rsidRPr="00011547">
        <w:t>šādā sastāvā</w:t>
      </w:r>
      <w:r>
        <w:t>:</w:t>
      </w:r>
      <w:r w:rsidR="00D25D87">
        <w:t xml:space="preserve"> senator</w:t>
      </w:r>
      <w:r w:rsidR="00043930">
        <w:t>s</w:t>
      </w:r>
      <w:r w:rsidR="00D25D87">
        <w:t xml:space="preserve"> referent</w:t>
      </w:r>
      <w:r w:rsidR="00043930">
        <w:t>s</w:t>
      </w:r>
      <w:r w:rsidR="00D25D87">
        <w:t xml:space="preserve"> </w:t>
      </w:r>
      <w:r w:rsidR="00043930">
        <w:t>Jānis Pleps</w:t>
      </w:r>
      <w:r w:rsidR="00D25D87">
        <w:t>, senator</w:t>
      </w:r>
      <w:r w:rsidR="00D25D87" w:rsidRPr="000D4A6A">
        <w:t>es</w:t>
      </w:r>
      <w:r w:rsidR="00D25D87">
        <w:t xml:space="preserve"> </w:t>
      </w:r>
      <w:r w:rsidR="00EB74BA">
        <w:t>Laura Konošonoka</w:t>
      </w:r>
      <w:r w:rsidR="00D25D87">
        <w:t xml:space="preserve"> un </w:t>
      </w:r>
      <w:r w:rsidR="009D7B78">
        <w:t>Rudīte Vīduša</w:t>
      </w:r>
    </w:p>
    <w:p w14:paraId="27F96722" w14:textId="77777777" w:rsidR="00A11873" w:rsidRDefault="00A11873" w:rsidP="0090216A">
      <w:pPr>
        <w:spacing w:line="276" w:lineRule="auto"/>
        <w:ind w:firstLine="720"/>
        <w:jc w:val="both"/>
      </w:pPr>
    </w:p>
    <w:p w14:paraId="25F644D7" w14:textId="1EDD3AF2" w:rsidR="00A11873" w:rsidRDefault="00A11873" w:rsidP="0090216A">
      <w:pPr>
        <w:spacing w:line="276" w:lineRule="auto"/>
        <w:ind w:firstLine="720"/>
        <w:jc w:val="both"/>
      </w:pPr>
      <w:r w:rsidRPr="0082381C">
        <w:t xml:space="preserve">rakstveida procesā izskatīja administratīvo lietu, kas ierosināta, pamatojoties uz </w:t>
      </w:r>
      <w:r w:rsidR="0090216A">
        <w:t xml:space="preserve">[pers. A] </w:t>
      </w:r>
      <w:r w:rsidR="00043930">
        <w:t>pieteikumu par labvēlīga administratīvā akta par zaudējumu – izdevumu par juridisko palīdzību 2015,05 </w:t>
      </w:r>
      <w:r w:rsidR="00043930" w:rsidRPr="00043930">
        <w:rPr>
          <w:i/>
          <w:iCs/>
        </w:rPr>
        <w:t>euro</w:t>
      </w:r>
      <w:r w:rsidR="00043930">
        <w:t> – un nemantiskā kaitējuma 10 000 </w:t>
      </w:r>
      <w:r w:rsidR="00043930" w:rsidRPr="00043930">
        <w:rPr>
          <w:i/>
          <w:iCs/>
        </w:rPr>
        <w:t>euro</w:t>
      </w:r>
      <w:r w:rsidR="00043930">
        <w:t xml:space="preserve"> atlīdzinājumu</w:t>
      </w:r>
      <w:r w:rsidRPr="0082381C">
        <w:t>, s</w:t>
      </w:r>
      <w:r>
        <w:t>a</w:t>
      </w:r>
      <w:r w:rsidRPr="0082381C">
        <w:t xml:space="preserve">karā ar </w:t>
      </w:r>
      <w:r w:rsidR="0090216A">
        <w:t xml:space="preserve">[pers. A] </w:t>
      </w:r>
      <w:r w:rsidRPr="0082381C">
        <w:t xml:space="preserve">kasācijas sūdzību par </w:t>
      </w:r>
      <w:r>
        <w:t xml:space="preserve">Administratīvās </w:t>
      </w:r>
      <w:bookmarkStart w:id="0" w:name="_Hlk204678395"/>
      <w:r w:rsidR="00043930">
        <w:t>apgabaltiesas</w:t>
      </w:r>
      <w:r w:rsidRPr="0082381C">
        <w:t xml:space="preserve"> </w:t>
      </w:r>
      <w:r w:rsidR="00043930">
        <w:t>2023.gada 21.decembra</w:t>
      </w:r>
      <w:r w:rsidRPr="0082381C">
        <w:t xml:space="preserve"> spriedumu</w:t>
      </w:r>
      <w:bookmarkEnd w:id="0"/>
      <w:r w:rsidRPr="0082381C">
        <w:t>.</w:t>
      </w:r>
    </w:p>
    <w:p w14:paraId="73BBBC80" w14:textId="77777777" w:rsidR="00411CD0" w:rsidRDefault="00411CD0" w:rsidP="0090216A">
      <w:pPr>
        <w:spacing w:line="276" w:lineRule="auto"/>
        <w:ind w:firstLine="720"/>
        <w:jc w:val="both"/>
      </w:pPr>
    </w:p>
    <w:p w14:paraId="043B76E3" w14:textId="77777777" w:rsidR="00447EE6" w:rsidRDefault="00447EE6" w:rsidP="0090216A">
      <w:pPr>
        <w:spacing w:line="276" w:lineRule="auto"/>
        <w:jc w:val="center"/>
        <w:rPr>
          <w:b/>
          <w:shd w:val="clear" w:color="auto" w:fill="FFFFFF"/>
        </w:rPr>
      </w:pPr>
      <w:r w:rsidRPr="00011547">
        <w:rPr>
          <w:b/>
          <w:shd w:val="clear" w:color="auto" w:fill="FFFFFF"/>
        </w:rPr>
        <w:t>Aprakstošā daļa</w:t>
      </w:r>
    </w:p>
    <w:p w14:paraId="784C83A8" w14:textId="77777777" w:rsidR="00411CD0" w:rsidRPr="00011547" w:rsidRDefault="00411CD0" w:rsidP="0090216A">
      <w:pPr>
        <w:spacing w:line="276" w:lineRule="auto"/>
        <w:jc w:val="center"/>
        <w:rPr>
          <w:shd w:val="clear" w:color="auto" w:fill="FFFFFF"/>
        </w:rPr>
      </w:pPr>
    </w:p>
    <w:p w14:paraId="2A63AFC8" w14:textId="512343DF" w:rsidR="00447EE6" w:rsidRDefault="00447EE6" w:rsidP="0090216A">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lastRenderedPageBreak/>
        <w:t>[1]</w:t>
      </w:r>
      <w:r w:rsidR="000A65CA">
        <w:rPr>
          <w:shd w:val="clear" w:color="auto" w:fill="FFFFFF"/>
        </w:rPr>
        <w:t> </w:t>
      </w:r>
      <w:r w:rsidR="0049298B">
        <w:t xml:space="preserve">Ar Iekšējās drošības biroja Pirmstiesas nodaļas inspektores 2021.gada 14.oktobra lēmumu, pamatojoties uz Kriminālprocesa likuma 377.panta 2.punktu, izbeigts kriminālprocess Nr. 11860003719 daļā pret pieteicēju </w:t>
      </w:r>
      <w:r w:rsidR="0090216A">
        <w:t xml:space="preserve">[pers. A] </w:t>
      </w:r>
      <w:r w:rsidR="0049298B">
        <w:t>noziedzīga nodarījuma sastāva trūkuma dēļ.</w:t>
      </w:r>
    </w:p>
    <w:p w14:paraId="4D5B46ED" w14:textId="77777777" w:rsidR="000A65CA" w:rsidRDefault="000A65CA" w:rsidP="0090216A">
      <w:pPr>
        <w:pStyle w:val="NormalWeb"/>
        <w:shd w:val="clear" w:color="auto" w:fill="FFFFFF"/>
        <w:spacing w:before="0" w:beforeAutospacing="0" w:after="0" w:afterAutospacing="0" w:line="276" w:lineRule="auto"/>
        <w:ind w:firstLine="720"/>
        <w:jc w:val="both"/>
        <w:rPr>
          <w:shd w:val="clear" w:color="auto" w:fill="FFFFFF"/>
        </w:rPr>
      </w:pPr>
    </w:p>
    <w:p w14:paraId="41BCBF93" w14:textId="42E9DC51" w:rsidR="000A65CA" w:rsidRDefault="000A65CA" w:rsidP="0090216A">
      <w:pPr>
        <w:pStyle w:val="NormalWeb"/>
        <w:shd w:val="clear" w:color="auto" w:fill="FFFFFF"/>
        <w:spacing w:before="0" w:beforeAutospacing="0" w:after="0" w:afterAutospacing="0" w:line="276" w:lineRule="auto"/>
        <w:ind w:firstLine="720"/>
        <w:jc w:val="both"/>
      </w:pPr>
      <w:r>
        <w:rPr>
          <w:shd w:val="clear" w:color="auto" w:fill="FFFFFF"/>
        </w:rPr>
        <w:t>[2]</w:t>
      </w:r>
      <w:r w:rsidR="0049298B">
        <w:rPr>
          <w:shd w:val="clear" w:color="auto" w:fill="FFFFFF"/>
        </w:rPr>
        <w:t> </w:t>
      </w:r>
      <w:r w:rsidR="0049298B">
        <w:t>Pieteicējs 2022.gada 8.aprīlī vērsās Ģenerālprokuratūrā ar iesniegumu par kriminālprocesā Nr.</w:t>
      </w:r>
      <w:r w:rsidR="008B7600">
        <w:t> </w:t>
      </w:r>
      <w:r w:rsidR="0049298B">
        <w:t>11860003719 nodarīto zaudējumu</w:t>
      </w:r>
      <w:r w:rsidR="008B7600">
        <w:t> </w:t>
      </w:r>
      <w:r w:rsidR="0049298B">
        <w:t>– nesaņemtās darba samaksas 798,96</w:t>
      </w:r>
      <w:r w:rsidR="008B7600">
        <w:t> </w:t>
      </w:r>
      <w:r w:rsidR="0049298B" w:rsidRPr="008B7600">
        <w:rPr>
          <w:i/>
          <w:iCs/>
        </w:rPr>
        <w:t>euro</w:t>
      </w:r>
      <w:r w:rsidR="0049298B">
        <w:t xml:space="preserve"> un ar juridisko palīdzību</w:t>
      </w:r>
      <w:r w:rsidR="008B7600">
        <w:t xml:space="preserve"> saistīto izdevumu</w:t>
      </w:r>
      <w:r w:rsidR="0049298B">
        <w:t xml:space="preserve"> 2336,05</w:t>
      </w:r>
      <w:r w:rsidR="008B7600">
        <w:t> </w:t>
      </w:r>
      <w:r w:rsidR="0049298B" w:rsidRPr="008B7600">
        <w:rPr>
          <w:i/>
          <w:iCs/>
        </w:rPr>
        <w:t>euro</w:t>
      </w:r>
      <w:r w:rsidR="008B7600">
        <w:t> </w:t>
      </w:r>
      <w:r w:rsidR="0049298B">
        <w:t>– un nemantiskā kaitējuma 10</w:t>
      </w:r>
      <w:r w:rsidR="008B7600">
        <w:t> </w:t>
      </w:r>
      <w:r w:rsidR="0049298B">
        <w:t>000</w:t>
      </w:r>
      <w:r w:rsidR="008B7600">
        <w:t> </w:t>
      </w:r>
      <w:r w:rsidR="0049298B" w:rsidRPr="008B7600">
        <w:rPr>
          <w:i/>
          <w:iCs/>
        </w:rPr>
        <w:t>euro</w:t>
      </w:r>
      <w:r w:rsidR="0049298B">
        <w:t xml:space="preserve"> atlīdzināšanu saskaņā ar Kriminālprocesā un administratīvo pārkāpumu lietvedībā nodarītā kaitējuma atlīdzināšanas likumu (turpmāk</w:t>
      </w:r>
      <w:r w:rsidR="008B7600">
        <w:t> </w:t>
      </w:r>
      <w:r w:rsidR="0049298B">
        <w:t>– Kaitējuma atlīdzināšanas likums).</w:t>
      </w:r>
    </w:p>
    <w:p w14:paraId="01446952" w14:textId="04E6213E" w:rsidR="008B7600" w:rsidRDefault="008B7600" w:rsidP="0090216A">
      <w:pPr>
        <w:pStyle w:val="NormalWeb"/>
        <w:shd w:val="clear" w:color="auto" w:fill="FFFFFF"/>
        <w:spacing w:before="0" w:beforeAutospacing="0" w:after="0" w:afterAutospacing="0" w:line="276" w:lineRule="auto"/>
        <w:ind w:firstLine="720"/>
        <w:jc w:val="both"/>
        <w:rPr>
          <w:shd w:val="clear" w:color="auto" w:fill="FFFFFF"/>
        </w:rPr>
      </w:pPr>
      <w:r>
        <w:t>Ar Ģenerālprokuratūras Personu un valsts tiesību aizsardzības koordinācijas nodaļas prokurores 2022.gada 8.jūnija lēmumu Nr. N131</w:t>
      </w:r>
      <w:r>
        <w:noBreakHyphen/>
        <w:t>2022</w:t>
      </w:r>
      <w:r>
        <w:noBreakHyphen/>
        <w:t>00424 (turpmāk – pārsūdzētais lēmums) nolemts: 1) atlīdzināt pieteicējam nemantisko kaitējumu par nepamatotu brīvības ierobežošanu 32 </w:t>
      </w:r>
      <w:r w:rsidRPr="008B7600">
        <w:rPr>
          <w:i/>
          <w:iCs/>
        </w:rPr>
        <w:t>euro</w:t>
      </w:r>
      <w:r>
        <w:t>; 2) atlīdzināt pieteicējam nesaņemto darba samaksu par laika periodu no 2020.gada 8.maija līdz 2020.gada 19.augustam.</w:t>
      </w:r>
    </w:p>
    <w:p w14:paraId="010E3D34" w14:textId="77777777" w:rsidR="00BF21E2" w:rsidRDefault="00BF21E2" w:rsidP="0090216A">
      <w:pPr>
        <w:pStyle w:val="NormalWeb"/>
        <w:shd w:val="clear" w:color="auto" w:fill="FFFFFF"/>
        <w:spacing w:before="0" w:beforeAutospacing="0" w:after="0" w:afterAutospacing="0" w:line="276" w:lineRule="auto"/>
        <w:ind w:firstLine="720"/>
        <w:jc w:val="both"/>
        <w:rPr>
          <w:shd w:val="clear" w:color="auto" w:fill="FFFFFF"/>
        </w:rPr>
      </w:pPr>
    </w:p>
    <w:p w14:paraId="1A4E9C5B" w14:textId="6C93947D" w:rsidR="00BF21E2" w:rsidRDefault="00BF21E2" w:rsidP="0090216A">
      <w:pPr>
        <w:pStyle w:val="NormalWeb"/>
        <w:shd w:val="clear" w:color="auto" w:fill="FFFFFF"/>
        <w:spacing w:before="0" w:beforeAutospacing="0" w:after="0" w:afterAutospacing="0" w:line="276" w:lineRule="auto"/>
        <w:ind w:firstLine="720"/>
        <w:jc w:val="both"/>
      </w:pPr>
      <w:r>
        <w:rPr>
          <w:shd w:val="clear" w:color="auto" w:fill="FFFFFF"/>
        </w:rPr>
        <w:t>[3] </w:t>
      </w:r>
      <w:r w:rsidR="00FE54FC">
        <w:t xml:space="preserve">Pieteicējs pārsūdzētajam lēmumam nepiekrita daļā, </w:t>
      </w:r>
      <w:r w:rsidR="00590219">
        <w:t>ar kuru</w:t>
      </w:r>
      <w:r w:rsidR="00FE54FC">
        <w:t xml:space="preserve"> noraidīts viņa iesniegums, un iesniedza tiesā pieteikumu par zaudējumu – izdevumu par juridisko palīdzību 2015,05 </w:t>
      </w:r>
      <w:r w:rsidR="00FE54FC" w:rsidRPr="00FE54FC">
        <w:rPr>
          <w:i/>
          <w:iCs/>
        </w:rPr>
        <w:t>euro</w:t>
      </w:r>
      <w:r w:rsidR="00FE54FC">
        <w:t> – un nemantiskā kaitējuma 10 000 </w:t>
      </w:r>
      <w:r w:rsidR="00FE54FC" w:rsidRPr="002A13C2">
        <w:rPr>
          <w:i/>
          <w:iCs/>
        </w:rPr>
        <w:t>euro</w:t>
      </w:r>
      <w:r w:rsidR="00FE54FC">
        <w:t xml:space="preserve"> atlīdzinājumu.</w:t>
      </w:r>
    </w:p>
    <w:p w14:paraId="23439A6C" w14:textId="759B0ABF" w:rsidR="008721E7" w:rsidRDefault="008721E7" w:rsidP="0090216A">
      <w:pPr>
        <w:pStyle w:val="NormalWeb"/>
        <w:shd w:val="clear" w:color="auto" w:fill="FFFFFF"/>
        <w:spacing w:before="0" w:beforeAutospacing="0" w:after="0" w:afterAutospacing="0" w:line="276" w:lineRule="auto"/>
        <w:ind w:firstLine="720"/>
        <w:jc w:val="both"/>
      </w:pPr>
      <w:r>
        <w:t>Ar Administratīvās rajona tiesas 2022.gada 29.novembra spriedumu pieteikums noraidīts.</w:t>
      </w:r>
    </w:p>
    <w:p w14:paraId="356E5951" w14:textId="77777777" w:rsidR="008721E7" w:rsidRDefault="008721E7" w:rsidP="0090216A">
      <w:pPr>
        <w:pStyle w:val="NormalWeb"/>
        <w:shd w:val="clear" w:color="auto" w:fill="FFFFFF"/>
        <w:spacing w:before="0" w:beforeAutospacing="0" w:after="0" w:afterAutospacing="0" w:line="276" w:lineRule="auto"/>
        <w:ind w:firstLine="720"/>
        <w:jc w:val="both"/>
      </w:pPr>
    </w:p>
    <w:p w14:paraId="12C184BA" w14:textId="59770D48" w:rsidR="008721E7" w:rsidRDefault="008721E7" w:rsidP="0090216A">
      <w:pPr>
        <w:pStyle w:val="NormalWeb"/>
        <w:shd w:val="clear" w:color="auto" w:fill="FFFFFF"/>
        <w:spacing w:before="0" w:beforeAutospacing="0" w:after="0" w:afterAutospacing="0" w:line="276" w:lineRule="auto"/>
        <w:ind w:firstLine="720"/>
        <w:jc w:val="both"/>
      </w:pPr>
      <w:r>
        <w:t>[4] Pieteicējs iesniedza apelācijas sūdzību par rajona tiesas spriedumu daļā, ar kuru noraidīts pieteikums daļā par nemantiskā kaitējuma atlīdzinājumu.</w:t>
      </w:r>
    </w:p>
    <w:p w14:paraId="7D849734" w14:textId="595AFDA5" w:rsidR="00FE54FC" w:rsidRDefault="00C345B3" w:rsidP="0090216A">
      <w:pPr>
        <w:pStyle w:val="NormalWeb"/>
        <w:shd w:val="clear" w:color="auto" w:fill="FFFFFF"/>
        <w:spacing w:before="0" w:beforeAutospacing="0" w:after="0" w:afterAutospacing="0" w:line="276" w:lineRule="auto"/>
        <w:ind w:firstLine="720"/>
        <w:jc w:val="both"/>
        <w:rPr>
          <w:shd w:val="clear" w:color="auto" w:fill="FFFFFF"/>
        </w:rPr>
      </w:pPr>
      <w:r>
        <w:t>Ar Administratīvās apgabaltiesas 2023.gada 21.decembra spriedumu pieteikums</w:t>
      </w:r>
      <w:r w:rsidR="008721E7">
        <w:t xml:space="preserve"> pārsūdzētajā daļā</w:t>
      </w:r>
      <w:r>
        <w:t xml:space="preserve"> noraidīts. </w:t>
      </w:r>
      <w:r w:rsidR="00B12603">
        <w:t>Apgabaltiesa pievienojās rajona tiesas sprieduma motivācijai un spriedumu pamatoja ar turpmāk minētajiem argumentiem.</w:t>
      </w:r>
    </w:p>
    <w:p w14:paraId="54D105D5" w14:textId="1BC2F185" w:rsidR="00BF21E2" w:rsidRDefault="00BF21E2" w:rsidP="0090216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034330">
        <w:rPr>
          <w:shd w:val="clear" w:color="auto" w:fill="FFFFFF"/>
        </w:rPr>
        <w:t>4</w:t>
      </w:r>
      <w:r>
        <w:rPr>
          <w:shd w:val="clear" w:color="auto" w:fill="FFFFFF"/>
        </w:rPr>
        <w:t>.1] </w:t>
      </w:r>
      <w:r w:rsidR="00D70E32">
        <w:rPr>
          <w:shd w:val="clear" w:color="auto" w:fill="FFFFFF"/>
        </w:rPr>
        <w:t xml:space="preserve">Administratīvā tiesa, lemjot par kriminālprocesā nodarītā kaitējuma atlīdzinājumu, nevar pārvērtēt apstākļus kriminālprocesā. Lietā nav iestādes vai amatpersonas lēmuma, ar kuru pieteicēja norādītā </w:t>
      </w:r>
      <w:r w:rsidR="00655AEF">
        <w:rPr>
          <w:shd w:val="clear" w:color="auto" w:fill="FFFFFF"/>
        </w:rPr>
        <w:t xml:space="preserve">amatpersonu rīcība un </w:t>
      </w:r>
      <w:r w:rsidR="00D70E32">
        <w:rPr>
          <w:shd w:val="clear" w:color="auto" w:fill="FFFFFF"/>
        </w:rPr>
        <w:t>kriminālprocesuālās darbības būtu atzītas par prettiesiskām, tāpēc nav pamata piešķirt nemantiskā kaitējuma atlīdzinājumu.</w:t>
      </w:r>
    </w:p>
    <w:p w14:paraId="4D18831A" w14:textId="5F55EE76" w:rsidR="00D70E32" w:rsidRDefault="00D70E32" w:rsidP="0090216A">
      <w:pPr>
        <w:pStyle w:val="NormalWeb"/>
        <w:shd w:val="clear" w:color="auto" w:fill="FFFFFF"/>
        <w:spacing w:before="0" w:beforeAutospacing="0" w:after="0" w:afterAutospacing="0" w:line="276" w:lineRule="auto"/>
        <w:ind w:firstLine="720"/>
        <w:jc w:val="both"/>
      </w:pPr>
      <w:r>
        <w:rPr>
          <w:shd w:val="clear" w:color="auto" w:fill="FFFFFF"/>
        </w:rPr>
        <w:t>[</w:t>
      </w:r>
      <w:r w:rsidR="00034330">
        <w:rPr>
          <w:shd w:val="clear" w:color="auto" w:fill="FFFFFF"/>
        </w:rPr>
        <w:t>4</w:t>
      </w:r>
      <w:r>
        <w:rPr>
          <w:shd w:val="clear" w:color="auto" w:fill="FFFFFF"/>
        </w:rPr>
        <w:t>.2] </w:t>
      </w:r>
      <w:r w:rsidR="00DE4A26">
        <w:t>Kriminālprocess neaizskāra pieteicēja Latvijas Republikas Satversmes (turpmāk – Satversme) 95., 97., 98., 105. un 111.pantā nostiprinātās tiesības</w:t>
      </w:r>
      <w:r w:rsidR="00DE4A26">
        <w:rPr>
          <w:shd w:val="clear" w:color="auto" w:fill="FFFFFF"/>
        </w:rPr>
        <w:t xml:space="preserve">. </w:t>
      </w:r>
      <w:r>
        <w:rPr>
          <w:shd w:val="clear" w:color="auto" w:fill="FFFFFF"/>
        </w:rPr>
        <w:t xml:space="preserve">Pats kriminālprocess neradīja pieteicējam atlīdzināmu nemantisko kaitējumu, jo bija vērsts uz patiesības noskaidrošanu sabiedrības interesēs. </w:t>
      </w:r>
      <w:r>
        <w:t xml:space="preserve">Turklāt pieteicēja atzīšana par aizdomās turēto nevarēja atstāt tādu negatīvu iespaidu uz </w:t>
      </w:r>
      <w:r w:rsidR="007467D7">
        <w:t xml:space="preserve">pieteicēja </w:t>
      </w:r>
      <w:r>
        <w:t>psihoemocionālo stāvokli kā</w:t>
      </w:r>
      <w:r w:rsidR="007467D7">
        <w:t>,</w:t>
      </w:r>
      <w:r>
        <w:t xml:space="preserve"> piemēram, </w:t>
      </w:r>
      <w:r w:rsidR="007467D7">
        <w:t xml:space="preserve">personai esot </w:t>
      </w:r>
      <w:r>
        <w:t xml:space="preserve">apsūdzētā statusā, jo </w:t>
      </w:r>
      <w:r w:rsidR="007467D7">
        <w:t xml:space="preserve">pieteicējs </w:t>
      </w:r>
      <w:r>
        <w:t>apzinā</w:t>
      </w:r>
      <w:r w:rsidR="007467D7">
        <w:t>jās</w:t>
      </w:r>
      <w:r>
        <w:t xml:space="preserve">, ka viņa procesuālā statusa pamatā </w:t>
      </w:r>
      <w:r w:rsidR="007467D7">
        <w:t>bija</w:t>
      </w:r>
      <w:r>
        <w:t xml:space="preserve"> </w:t>
      </w:r>
      <w:r w:rsidR="00DB6F53">
        <w:t xml:space="preserve">tikai </w:t>
      </w:r>
      <w:r>
        <w:t>procesa virzītāja uz pierādījumiem balstīts pieņēmums, nevis pārliecība.</w:t>
      </w:r>
    </w:p>
    <w:p w14:paraId="4E8CB73A" w14:textId="101CCB8A" w:rsidR="007467D7" w:rsidRDefault="007467D7" w:rsidP="0090216A">
      <w:pPr>
        <w:pStyle w:val="NormalWeb"/>
        <w:shd w:val="clear" w:color="auto" w:fill="FFFFFF"/>
        <w:spacing w:before="0" w:beforeAutospacing="0" w:after="0" w:afterAutospacing="0" w:line="276" w:lineRule="auto"/>
        <w:ind w:firstLine="720"/>
        <w:jc w:val="both"/>
      </w:pPr>
      <w:r>
        <w:t>[</w:t>
      </w:r>
      <w:r w:rsidR="00034330">
        <w:t>4</w:t>
      </w:r>
      <w:r>
        <w:t>.3] </w:t>
      </w:r>
      <w:r w:rsidR="00354022">
        <w:t>Pieteicējam piemērotais drošības līdzeklis – aizliegums izbraukt no valsts – neradīja būtisku tiesību aizskārumu. Nav konstatējams, ka pieteicējam ir bijusi nepieciešamība izbraukt no valsts</w:t>
      </w:r>
      <w:r w:rsidR="003F2C62">
        <w:t xml:space="preserve"> un</w:t>
      </w:r>
      <w:r w:rsidR="00354022">
        <w:t xml:space="preserve"> pieteicējs </w:t>
      </w:r>
      <w:r w:rsidR="00E15B89">
        <w:t xml:space="preserve">būtu </w:t>
      </w:r>
      <w:r w:rsidR="00354022">
        <w:t>vērsies pie procesa virzītāja ar attiecīgu lūgumu</w:t>
      </w:r>
      <w:r w:rsidR="003F2C62">
        <w:t>,</w:t>
      </w:r>
      <w:r w:rsidR="00354022">
        <w:t xml:space="preserve"> </w:t>
      </w:r>
      <w:r w:rsidR="00031B8A">
        <w:t xml:space="preserve">bet </w:t>
      </w:r>
      <w:r w:rsidR="00354022">
        <w:t>viņam būtu atteikts izbraukt no valsts.</w:t>
      </w:r>
    </w:p>
    <w:p w14:paraId="4775EE9F" w14:textId="3B4F20AD" w:rsidR="00354022" w:rsidRDefault="00354022" w:rsidP="0090216A">
      <w:pPr>
        <w:pStyle w:val="NormalWeb"/>
        <w:shd w:val="clear" w:color="auto" w:fill="FFFFFF"/>
        <w:spacing w:before="0" w:beforeAutospacing="0" w:after="0" w:afterAutospacing="0" w:line="276" w:lineRule="auto"/>
        <w:ind w:firstLine="720"/>
        <w:jc w:val="both"/>
      </w:pPr>
      <w:r>
        <w:t>[</w:t>
      </w:r>
      <w:r w:rsidR="00034330">
        <w:t>4</w:t>
      </w:r>
      <w:r>
        <w:t>.4] Pieteicēja ieroč</w:t>
      </w:r>
      <w:r w:rsidR="009A66E0">
        <w:t>a</w:t>
      </w:r>
      <w:r>
        <w:t xml:space="preserve"> glabāšanas atļaujas darbības apturēšana nebija būtisks viņa tiesību aizskārums. Pieteicējs jebkurā gadījumā varēja piedalīties medībās, piemēram, kā dzinējs, </w:t>
      </w:r>
      <w:r w:rsidR="00CA2B70">
        <w:t xml:space="preserve">un </w:t>
      </w:r>
      <w:r>
        <w:t>pēc kriminālprocesa izbeigšanas pieteicējam pašam bija jāiesniedz iesniegums, lai atjaunotu apturēto atļauju.</w:t>
      </w:r>
    </w:p>
    <w:p w14:paraId="7BBF3E5F" w14:textId="1B79A469" w:rsidR="00354022" w:rsidRDefault="00354022" w:rsidP="0090216A">
      <w:pPr>
        <w:pStyle w:val="NormalWeb"/>
        <w:shd w:val="clear" w:color="auto" w:fill="FFFFFF"/>
        <w:spacing w:before="0" w:beforeAutospacing="0" w:after="0" w:afterAutospacing="0" w:line="276" w:lineRule="auto"/>
        <w:ind w:firstLine="720"/>
        <w:jc w:val="both"/>
        <w:rPr>
          <w:shd w:val="clear" w:color="auto" w:fill="FFFFFF"/>
        </w:rPr>
      </w:pPr>
      <w:r>
        <w:t>[</w:t>
      </w:r>
      <w:r w:rsidR="00034330">
        <w:t>4</w:t>
      </w:r>
      <w:r>
        <w:t>.5] </w:t>
      </w:r>
      <w:r w:rsidR="00AA50D4">
        <w:t xml:space="preserve">Pieteicējs nav </w:t>
      </w:r>
      <w:r w:rsidR="00DE4A26">
        <w:t xml:space="preserve">iesniedzis pierādījumus un konkrētus un ticamus paskaidrojumus par to, ka apkārtējās sabiedrības un kolēģu attieksme būtu likusi pieteicējam izjust goda un cieņas aizskārumu. </w:t>
      </w:r>
      <w:r w:rsidR="00B93323">
        <w:t>Savukārt a</w:t>
      </w:r>
      <w:r w:rsidR="00DE4A26">
        <w:t>tbildība par plašsaziņas līdzekļu publikāciju saturu un ar tām iespējami nodarīto nemantisko kaitējumu negulstas uz valsti.</w:t>
      </w:r>
    </w:p>
    <w:p w14:paraId="71D99940" w14:textId="428775F8" w:rsidR="00411CD0" w:rsidRDefault="00DE4A26" w:rsidP="0090216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034330">
        <w:rPr>
          <w:shd w:val="clear" w:color="auto" w:fill="FFFFFF"/>
        </w:rPr>
        <w:t>4</w:t>
      </w:r>
      <w:r>
        <w:rPr>
          <w:shd w:val="clear" w:color="auto" w:fill="FFFFFF"/>
        </w:rPr>
        <w:t>.6] </w:t>
      </w:r>
      <w:r>
        <w:t>Lai rastos tiesības uz kaitējuma atlīdzinājumu, jā</w:t>
      </w:r>
      <w:r w:rsidR="00F10CEA">
        <w:t>konstatē</w:t>
      </w:r>
      <w:r>
        <w:t xml:space="preserve"> cēloņsakarība starp prett</w:t>
      </w:r>
      <w:r w:rsidR="00F10CEA">
        <w:t>iesisko vai nepamatoto rīcību</w:t>
      </w:r>
      <w:r>
        <w:t xml:space="preserve"> un konkrētai privātpersonai nodarīto kaitējumu</w:t>
      </w:r>
      <w:r w:rsidR="00F10CEA">
        <w:t>. Līdz ar to nav pamata pieteicēja norādītajam, ka jāņem vērā, kā līdzīgā situācijā justos vidējs saprātīgs cilvēks, kurš ikdienā nesaskaras ar kriminālprocesuālām darbībām.</w:t>
      </w:r>
    </w:p>
    <w:p w14:paraId="60AA19F9" w14:textId="77777777" w:rsidR="00DE4A26" w:rsidRDefault="00DE4A26" w:rsidP="0090216A">
      <w:pPr>
        <w:pStyle w:val="NormalWeb"/>
        <w:shd w:val="clear" w:color="auto" w:fill="FFFFFF"/>
        <w:spacing w:before="0" w:beforeAutospacing="0" w:after="0" w:afterAutospacing="0" w:line="276" w:lineRule="auto"/>
        <w:ind w:firstLine="720"/>
        <w:jc w:val="both"/>
        <w:rPr>
          <w:shd w:val="clear" w:color="auto" w:fill="FFFFFF"/>
        </w:rPr>
      </w:pPr>
    </w:p>
    <w:p w14:paraId="29FA7B26" w14:textId="7645CEDE" w:rsidR="00034330" w:rsidRDefault="00034330" w:rsidP="0090216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B9794E">
        <w:rPr>
          <w:shd w:val="clear" w:color="auto" w:fill="FFFFFF"/>
        </w:rPr>
        <w:t>5] Pieteicējs par apgabaltiesas spriedumu iesniedzis kasācijas sūdzību, kura motivēta ar turpmāk minētajiem argumentiem.</w:t>
      </w:r>
    </w:p>
    <w:p w14:paraId="45FD01F5" w14:textId="29E43A0E" w:rsidR="00B9794E" w:rsidRDefault="00B9794E" w:rsidP="0090216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[5.1] Tiesa ir nepareizi interpretējusi un piemērojusi Kaitējuma atlīdzināšanas likuma 6.panta otro daļu, jo </w:t>
      </w:r>
      <w:r w:rsidRPr="00B9794E">
        <w:rPr>
          <w:shd w:val="clear" w:color="auto" w:fill="FFFFFF"/>
        </w:rPr>
        <w:t>kriminālprocesa uzsākšanas fakts pats par sevi ir uzskatāms par nepamatotu rīcību</w:t>
      </w:r>
      <w:r>
        <w:rPr>
          <w:shd w:val="clear" w:color="auto" w:fill="FFFFFF"/>
        </w:rPr>
        <w:t xml:space="preserve"> un </w:t>
      </w:r>
      <w:r w:rsidRPr="00B9794E">
        <w:rPr>
          <w:shd w:val="clear" w:color="auto" w:fill="FFFFFF"/>
        </w:rPr>
        <w:t xml:space="preserve">visas turpmākās kriminālprocesuālās darbības </w:t>
      </w:r>
      <w:r>
        <w:rPr>
          <w:shd w:val="clear" w:color="auto" w:fill="FFFFFF"/>
        </w:rPr>
        <w:t xml:space="preserve">arī ir </w:t>
      </w:r>
      <w:r w:rsidRPr="00B9794E">
        <w:rPr>
          <w:shd w:val="clear" w:color="auto" w:fill="FFFFFF"/>
        </w:rPr>
        <w:t>uzskatāmas par nepamatotām</w:t>
      </w:r>
      <w:r>
        <w:rPr>
          <w:shd w:val="clear" w:color="auto" w:fill="FFFFFF"/>
        </w:rPr>
        <w:t>.</w:t>
      </w:r>
    </w:p>
    <w:p w14:paraId="1CCBA2AC" w14:textId="6CEF82BE" w:rsidR="00B9794E" w:rsidRDefault="00B9794E" w:rsidP="0090216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[5.2] </w:t>
      </w:r>
      <w:r w:rsidR="00AC5FC6">
        <w:rPr>
          <w:shd w:val="clear" w:color="auto" w:fill="FFFFFF"/>
        </w:rPr>
        <w:t>Apgabalt</w:t>
      </w:r>
      <w:r>
        <w:rPr>
          <w:shd w:val="clear" w:color="auto" w:fill="FFFFFF"/>
        </w:rPr>
        <w:t>iesa ir nepareizi interpretējusi un piemērojusi Kaitējuma atlīdzināšanas likuma 7.pantu. Ja pats kriminālprocesa uzsākšanas fakts ir uzskatāms par nepamatotu rīcību, tad cēloņsakarības esību var prezumēt.</w:t>
      </w:r>
    </w:p>
    <w:p w14:paraId="403ABAAE" w14:textId="2186FCDB" w:rsidR="00B9794E" w:rsidRDefault="00B9794E" w:rsidP="0090216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[5.3] </w:t>
      </w:r>
      <w:r w:rsidR="009D3523">
        <w:rPr>
          <w:shd w:val="clear" w:color="auto" w:fill="FFFFFF"/>
        </w:rPr>
        <w:t>Tiesa ir nepareizi interpretējusi un piemērojusi Kaitējuma atlīdzināšanas likuma 9.panta otro daļu kontekstā ar šā likuma 11.pantā ietverto nemantiskā kaitējuma aprakstu. Ņ</w:t>
      </w:r>
      <w:r w:rsidR="009D3523" w:rsidRPr="009D3523">
        <w:rPr>
          <w:shd w:val="clear" w:color="auto" w:fill="FFFFFF"/>
        </w:rPr>
        <w:t xml:space="preserve">emot vērā kaitējuma raksturu un </w:t>
      </w:r>
      <w:r w:rsidR="000E77C1">
        <w:rPr>
          <w:shd w:val="clear" w:color="auto" w:fill="FFFFFF"/>
        </w:rPr>
        <w:t xml:space="preserve">lietā </w:t>
      </w:r>
      <w:r w:rsidR="009D3523" w:rsidRPr="009D3523">
        <w:rPr>
          <w:shd w:val="clear" w:color="auto" w:fill="FFFFFF"/>
        </w:rPr>
        <w:t xml:space="preserve">pierādāmos faktus, paskaidrojumi </w:t>
      </w:r>
      <w:r w:rsidR="009D3523">
        <w:rPr>
          <w:shd w:val="clear" w:color="auto" w:fill="FFFFFF"/>
        </w:rPr>
        <w:t xml:space="preserve">ir </w:t>
      </w:r>
      <w:r w:rsidR="00AC5FC6">
        <w:rPr>
          <w:shd w:val="clear" w:color="auto" w:fill="FFFFFF"/>
        </w:rPr>
        <w:t>pietiekams</w:t>
      </w:r>
      <w:r w:rsidR="009D3523">
        <w:rPr>
          <w:shd w:val="clear" w:color="auto" w:fill="FFFFFF"/>
        </w:rPr>
        <w:t xml:space="preserve"> un </w:t>
      </w:r>
      <w:r w:rsidR="009D3523" w:rsidRPr="009D3523">
        <w:rPr>
          <w:shd w:val="clear" w:color="auto" w:fill="FFFFFF"/>
        </w:rPr>
        <w:t xml:space="preserve">faktiski arī vienīgais pierādīšanas līdzeklis, kas </w:t>
      </w:r>
      <w:r w:rsidR="009D3523">
        <w:rPr>
          <w:shd w:val="clear" w:color="auto" w:fill="FFFFFF"/>
        </w:rPr>
        <w:t>pieteicējam ir pieejams.</w:t>
      </w:r>
    </w:p>
    <w:p w14:paraId="2427CD57" w14:textId="2507AB44" w:rsidR="009D3523" w:rsidRDefault="009D3523" w:rsidP="0090216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[5.4] </w:t>
      </w:r>
      <w:r w:rsidR="00AC5FC6">
        <w:rPr>
          <w:shd w:val="clear" w:color="auto" w:fill="FFFFFF"/>
        </w:rPr>
        <w:t>Tiesa spriedumā ir nepareizi interpretējusi un piemērojusi Kaitējuma atlīdzināšanas likuma 11.pantu</w:t>
      </w:r>
      <w:r w:rsidR="000D4B29">
        <w:rPr>
          <w:shd w:val="clear" w:color="auto" w:fill="FFFFFF"/>
        </w:rPr>
        <w:t>, jo ir vērtējusi</w:t>
      </w:r>
      <w:r w:rsidR="000D4B29" w:rsidRPr="000D4B29">
        <w:rPr>
          <w:shd w:val="clear" w:color="auto" w:fill="FFFFFF"/>
        </w:rPr>
        <w:t xml:space="preserve"> </w:t>
      </w:r>
      <w:r w:rsidR="000D4B29">
        <w:rPr>
          <w:shd w:val="clear" w:color="auto" w:fill="FFFFFF"/>
        </w:rPr>
        <w:t>t</w:t>
      </w:r>
      <w:r w:rsidR="000D4B29" w:rsidRPr="000D4B29">
        <w:rPr>
          <w:shd w:val="clear" w:color="auto" w:fill="FFFFFF"/>
        </w:rPr>
        <w:t>ikai atsevišķ</w:t>
      </w:r>
      <w:r w:rsidR="000D4B29">
        <w:rPr>
          <w:shd w:val="clear" w:color="auto" w:fill="FFFFFF"/>
        </w:rPr>
        <w:t>us</w:t>
      </w:r>
      <w:r w:rsidR="000D4B29" w:rsidRPr="000D4B29">
        <w:rPr>
          <w:shd w:val="clear" w:color="auto" w:fill="FFFFFF"/>
        </w:rPr>
        <w:t xml:space="preserve"> pieteicēja norādīt</w:t>
      </w:r>
      <w:r w:rsidR="000D4B29">
        <w:rPr>
          <w:shd w:val="clear" w:color="auto" w:fill="FFFFFF"/>
        </w:rPr>
        <w:t>os</w:t>
      </w:r>
      <w:r w:rsidR="000D4B29" w:rsidRPr="000D4B29">
        <w:rPr>
          <w:shd w:val="clear" w:color="auto" w:fill="FFFFFF"/>
        </w:rPr>
        <w:t xml:space="preserve"> </w:t>
      </w:r>
      <w:r w:rsidR="000D4B29">
        <w:rPr>
          <w:shd w:val="clear" w:color="auto" w:fill="FFFFFF"/>
        </w:rPr>
        <w:t xml:space="preserve">nemantiskā </w:t>
      </w:r>
      <w:r w:rsidR="000D4B29" w:rsidRPr="000D4B29">
        <w:rPr>
          <w:shd w:val="clear" w:color="auto" w:fill="FFFFFF"/>
        </w:rPr>
        <w:t>kaitējuma aspekt</w:t>
      </w:r>
      <w:r w:rsidR="000D4B29">
        <w:rPr>
          <w:shd w:val="clear" w:color="auto" w:fill="FFFFFF"/>
        </w:rPr>
        <w:t>us</w:t>
      </w:r>
      <w:r w:rsidR="000D4B29" w:rsidRPr="000D4B29">
        <w:rPr>
          <w:shd w:val="clear" w:color="auto" w:fill="FFFFFF"/>
        </w:rPr>
        <w:t xml:space="preserve">, </w:t>
      </w:r>
      <w:r w:rsidR="000D4B29">
        <w:rPr>
          <w:shd w:val="clear" w:color="auto" w:fill="FFFFFF"/>
        </w:rPr>
        <w:t>nevis</w:t>
      </w:r>
      <w:r w:rsidR="000D4B29" w:rsidRPr="000D4B29">
        <w:rPr>
          <w:shd w:val="clear" w:color="auto" w:fill="FFFFFF"/>
        </w:rPr>
        <w:t xml:space="preserve"> šo aspektu kopum</w:t>
      </w:r>
      <w:r w:rsidR="000D4B29">
        <w:rPr>
          <w:shd w:val="clear" w:color="auto" w:fill="FFFFFF"/>
        </w:rPr>
        <w:t>u</w:t>
      </w:r>
      <w:r w:rsidR="000D4B29" w:rsidRPr="000D4B29">
        <w:rPr>
          <w:shd w:val="clear" w:color="auto" w:fill="FFFFFF"/>
        </w:rPr>
        <w:t xml:space="preserve"> kā atsevišķ</w:t>
      </w:r>
      <w:r w:rsidR="000D4B29">
        <w:rPr>
          <w:shd w:val="clear" w:color="auto" w:fill="FFFFFF"/>
        </w:rPr>
        <w:t>u</w:t>
      </w:r>
      <w:r w:rsidR="000D4B29" w:rsidRPr="000D4B29">
        <w:rPr>
          <w:shd w:val="clear" w:color="auto" w:fill="FFFFFF"/>
        </w:rPr>
        <w:t xml:space="preserve"> kaitējuma atlīdzināš</w:t>
      </w:r>
      <w:r w:rsidR="000D4B29">
        <w:rPr>
          <w:shd w:val="clear" w:color="auto" w:fill="FFFFFF"/>
        </w:rPr>
        <w:t>a</w:t>
      </w:r>
      <w:r w:rsidR="000D4B29" w:rsidRPr="000D4B29">
        <w:rPr>
          <w:shd w:val="clear" w:color="auto" w:fill="FFFFFF"/>
        </w:rPr>
        <w:t>nas pamat</w:t>
      </w:r>
      <w:r w:rsidR="008A31FB">
        <w:rPr>
          <w:shd w:val="clear" w:color="auto" w:fill="FFFFFF"/>
        </w:rPr>
        <w:t>u</w:t>
      </w:r>
      <w:r w:rsidR="000D4B29">
        <w:rPr>
          <w:shd w:val="clear" w:color="auto" w:fill="FFFFFF"/>
        </w:rPr>
        <w:t xml:space="preserve">. Turklāt šajā tiesību normā minētais goda un cieņas aizskārums ne obligāti pārklājas ar citu nemantisko tiesību aizskārumu; citu nemantisko tiesību aizskārums </w:t>
      </w:r>
      <w:r w:rsidR="002D3B30">
        <w:rPr>
          <w:shd w:val="clear" w:color="auto" w:fill="FFFFFF"/>
        </w:rPr>
        <w:t>var ietvert arī emocionālos pārdzīvojumus, kas rezultējas dzīves kvalitātes samazinājumā.</w:t>
      </w:r>
    </w:p>
    <w:p w14:paraId="11969A34" w14:textId="77777777" w:rsidR="002D3B30" w:rsidRDefault="002D3B30" w:rsidP="0090216A">
      <w:pPr>
        <w:pStyle w:val="NormalWeb"/>
        <w:shd w:val="clear" w:color="auto" w:fill="FFFFFF"/>
        <w:spacing w:before="0" w:beforeAutospacing="0" w:after="0" w:afterAutospacing="0" w:line="276" w:lineRule="auto"/>
        <w:ind w:firstLine="720"/>
        <w:jc w:val="both"/>
        <w:rPr>
          <w:shd w:val="clear" w:color="auto" w:fill="FFFFFF"/>
        </w:rPr>
      </w:pPr>
    </w:p>
    <w:p w14:paraId="676197A3" w14:textId="5FF42028" w:rsidR="00B9794E" w:rsidRDefault="00950696" w:rsidP="0090216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[6] Ģenerālprokuratūra rakstveida paskaidrojumos </w:t>
      </w:r>
      <w:r w:rsidR="008A31FB">
        <w:rPr>
          <w:shd w:val="clear" w:color="auto" w:fill="FFFFFF"/>
        </w:rPr>
        <w:t xml:space="preserve">ir </w:t>
      </w:r>
      <w:r>
        <w:rPr>
          <w:shd w:val="clear" w:color="auto" w:fill="FFFFFF"/>
        </w:rPr>
        <w:t>norādījusi, ka uzskata kasācijas sūdzību par nepamatotu.</w:t>
      </w:r>
    </w:p>
    <w:p w14:paraId="556D4943" w14:textId="77777777" w:rsidR="00B9794E" w:rsidRDefault="00B9794E" w:rsidP="0090216A">
      <w:pPr>
        <w:pStyle w:val="NormalWeb"/>
        <w:shd w:val="clear" w:color="auto" w:fill="FFFFFF"/>
        <w:spacing w:before="0" w:beforeAutospacing="0" w:after="0" w:afterAutospacing="0" w:line="276" w:lineRule="auto"/>
        <w:ind w:firstLine="720"/>
        <w:jc w:val="both"/>
        <w:rPr>
          <w:shd w:val="clear" w:color="auto" w:fill="FFFFFF"/>
        </w:rPr>
      </w:pPr>
    </w:p>
    <w:p w14:paraId="43D91EBE" w14:textId="77777777" w:rsidR="00447EE6" w:rsidRDefault="00447EE6" w:rsidP="0090216A">
      <w:pPr>
        <w:shd w:val="clear" w:color="auto" w:fill="FFFFFF"/>
        <w:spacing w:line="276" w:lineRule="auto"/>
        <w:jc w:val="center"/>
        <w:rPr>
          <w:b/>
        </w:rPr>
      </w:pPr>
      <w:r w:rsidRPr="00011547">
        <w:rPr>
          <w:b/>
        </w:rPr>
        <w:t>Motīvu daļa</w:t>
      </w:r>
    </w:p>
    <w:p w14:paraId="7B7D277A" w14:textId="77777777" w:rsidR="00411CD0" w:rsidRPr="00011547" w:rsidRDefault="00411CD0" w:rsidP="0090216A">
      <w:pPr>
        <w:shd w:val="clear" w:color="auto" w:fill="FFFFFF"/>
        <w:spacing w:line="276" w:lineRule="auto"/>
        <w:jc w:val="center"/>
      </w:pPr>
    </w:p>
    <w:p w14:paraId="0B6065F7" w14:textId="3B075E5F" w:rsidR="00447EE6" w:rsidRDefault="00447EE6" w:rsidP="0090216A">
      <w:pPr>
        <w:shd w:val="clear" w:color="auto" w:fill="FFFFFF"/>
        <w:spacing w:line="276" w:lineRule="auto"/>
        <w:ind w:firstLine="720"/>
        <w:jc w:val="both"/>
      </w:pPr>
      <w:r w:rsidRPr="00011547">
        <w:t>[</w:t>
      </w:r>
      <w:r w:rsidR="00E2393C">
        <w:t>7</w:t>
      </w:r>
      <w:r w:rsidRPr="00011547">
        <w:t>]</w:t>
      </w:r>
      <w:r w:rsidR="00E2393C">
        <w:t> </w:t>
      </w:r>
      <w:r w:rsidR="00A11CF5">
        <w:t>Kasācijas tiesvedības kārtībā</w:t>
      </w:r>
      <w:r w:rsidR="00B9206A">
        <w:t xml:space="preserve"> Senātam</w:t>
      </w:r>
      <w:r w:rsidR="00E2393C">
        <w:t xml:space="preserve"> ir jāpārbauda, vai apgabaltiesa ir pareizi secinājusi, ka </w:t>
      </w:r>
      <w:r w:rsidR="00DA502B">
        <w:t xml:space="preserve">konkrētajā gadījumā </w:t>
      </w:r>
      <w:r w:rsidR="00E2393C">
        <w:t>nepastāv tiesiskais pamats nemantiskā kaitējuma atlīdzinājumam un pieteicējam kriminālproces</w:t>
      </w:r>
      <w:r w:rsidR="00B9206A">
        <w:t>ā</w:t>
      </w:r>
      <w:r w:rsidR="00E2393C">
        <w:t xml:space="preserve"> nav nodarīts atlīdzināms goda un cieņas aizskārums.</w:t>
      </w:r>
    </w:p>
    <w:p w14:paraId="0C3464EA" w14:textId="77777777" w:rsidR="00411CD0" w:rsidRDefault="00411CD0" w:rsidP="0090216A">
      <w:pPr>
        <w:shd w:val="clear" w:color="auto" w:fill="FFFFFF"/>
        <w:spacing w:line="276" w:lineRule="auto"/>
        <w:ind w:firstLine="720"/>
        <w:jc w:val="both"/>
      </w:pPr>
    </w:p>
    <w:p w14:paraId="294872ED" w14:textId="0FF7E50C" w:rsidR="00BA7B4B" w:rsidRPr="000D740E" w:rsidRDefault="00BA7B4B" w:rsidP="0090216A">
      <w:pPr>
        <w:shd w:val="clear" w:color="auto" w:fill="FFFFFF"/>
        <w:spacing w:line="276" w:lineRule="auto"/>
        <w:ind w:firstLine="720"/>
        <w:jc w:val="both"/>
        <w:rPr>
          <w:i/>
          <w:iCs/>
        </w:rPr>
      </w:pPr>
      <w:r>
        <w:rPr>
          <w:i/>
          <w:iCs/>
        </w:rPr>
        <w:t>Par nemantiskā kaitējuma atlīdzinājuma tiesisko pamatu</w:t>
      </w:r>
    </w:p>
    <w:p w14:paraId="5110109E" w14:textId="0677D720" w:rsidR="00411CD0" w:rsidRDefault="00B9206A" w:rsidP="0090216A">
      <w:pPr>
        <w:shd w:val="clear" w:color="auto" w:fill="FFFFFF"/>
        <w:spacing w:line="276" w:lineRule="auto"/>
        <w:ind w:firstLine="720"/>
        <w:jc w:val="both"/>
      </w:pPr>
      <w:r>
        <w:t>[8] Apgabaltiesa spriedumā ir konstatējusi, ka apstrīdēšanas iesniegumā un pieteikumā izteiktie iebildumi ir vērsti gan uz kriminālprocesā veikto darbību pamatotības, gan tiesiskuma izvērtēšanu, taču, tā kā lietā nav iestādes vai amatpersonas lēmuma, ar kuru minētās darbības būtu atzītas par prettiesiskām, nav pamata piešķirt nemantiskā kaitējuma atlīdzinājumu (</w:t>
      </w:r>
      <w:r w:rsidRPr="00B9206A">
        <w:rPr>
          <w:i/>
          <w:iCs/>
        </w:rPr>
        <w:t>pārsūdzētā sprieduma 12.punkts</w:t>
      </w:r>
      <w:r>
        <w:t>).</w:t>
      </w:r>
      <w:r w:rsidR="000B62C5">
        <w:t xml:space="preserve"> </w:t>
      </w:r>
      <w:r w:rsidR="008B6D74">
        <w:t>T</w:t>
      </w:r>
      <w:r w:rsidR="00A1482D">
        <w:t>urpretim</w:t>
      </w:r>
      <w:r w:rsidR="008B6D74">
        <w:t xml:space="preserve"> p</w:t>
      </w:r>
      <w:r w:rsidR="000B62C5">
        <w:t>ieteicējs kasācijas sūdzībā ir norādījis, ka ir konstatējama nepamatota rīcība – kriminālprocesa uzsākšana.</w:t>
      </w:r>
    </w:p>
    <w:p w14:paraId="1380ACE5" w14:textId="49312385" w:rsidR="00037A82" w:rsidRDefault="00037A82" w:rsidP="0090216A">
      <w:pPr>
        <w:spacing w:line="276" w:lineRule="auto"/>
        <w:ind w:firstLine="720"/>
        <w:jc w:val="both"/>
        <w:rPr>
          <w:rFonts w:asciiTheme="majorBidi" w:hAnsiTheme="majorBidi" w:cstheme="majorBidi"/>
        </w:rPr>
      </w:pPr>
      <w:r>
        <w:rPr>
          <w:rFonts w:asciiTheme="majorBidi" w:hAnsiTheme="majorBidi" w:cstheme="majorBidi"/>
        </w:rPr>
        <w:t>Senāts ir atzinis, ka n</w:t>
      </w:r>
      <w:r w:rsidRPr="000C165C">
        <w:rPr>
          <w:rFonts w:asciiTheme="majorBidi" w:hAnsiTheme="majorBidi" w:cstheme="majorBidi"/>
        </w:rPr>
        <w:t xml:space="preserve">o Kaitējuma atlīdzināšanas likuma </w:t>
      </w:r>
      <w:r>
        <w:rPr>
          <w:rFonts w:asciiTheme="majorBidi" w:hAnsiTheme="majorBidi" w:cstheme="majorBidi"/>
        </w:rPr>
        <w:t>1.panta pirmajā daļā definētā likuma mērķa</w:t>
      </w:r>
      <w:r w:rsidRPr="000C165C">
        <w:rPr>
          <w:rFonts w:asciiTheme="majorBidi" w:hAnsiTheme="majorBidi" w:cstheme="majorBidi"/>
        </w:rPr>
        <w:t xml:space="preserve"> izriet, ka personai ir tiesības uz atlīdzinājumu gan tad, ja iestāde rīkojusies prettiesiski, gan arī tad, ja iestāde rīkojusies tiesiski, taču, kā izrādījies vēlāk, nepamatoti. Pirmajā gadījumā atlīdzinājuma piešķiršanai nepieciešams kompetentās institūcijas lēmums par to, ka kāda konkrēta darbība bijusi prettiesiska, savukārt otrajā gadījumā šāds lēmums nav nepieciešams</w:t>
      </w:r>
      <w:r>
        <w:rPr>
          <w:rFonts w:asciiTheme="majorBidi" w:hAnsiTheme="majorBidi" w:cstheme="majorBidi"/>
        </w:rPr>
        <w:t xml:space="preserve"> (</w:t>
      </w:r>
      <w:r w:rsidRPr="000C165C">
        <w:rPr>
          <w:rFonts w:asciiTheme="majorBidi" w:hAnsiTheme="majorBidi" w:cstheme="majorBidi"/>
          <w:i/>
          <w:iCs/>
        </w:rPr>
        <w:t>Senāta 2023.gada 20.septembra sprieduma lietā Nr. SKA</w:t>
      </w:r>
      <w:r w:rsidRPr="000C165C">
        <w:rPr>
          <w:rFonts w:asciiTheme="majorBidi" w:hAnsiTheme="majorBidi" w:cstheme="majorBidi"/>
          <w:i/>
          <w:iCs/>
        </w:rPr>
        <w:noBreakHyphen/>
        <w:t xml:space="preserve">107/2023, </w:t>
      </w:r>
      <w:hyperlink r:id="rId9" w:history="1">
        <w:r w:rsidRPr="009A283F">
          <w:rPr>
            <w:rStyle w:val="Hyperlink"/>
            <w:rFonts w:asciiTheme="majorBidi" w:hAnsiTheme="majorBidi" w:cstheme="majorBidi"/>
            <w:i/>
            <w:iCs/>
          </w:rPr>
          <w:t>ECLI:LV:AT:2023:0920.A420272218.14.S</w:t>
        </w:r>
      </w:hyperlink>
      <w:r w:rsidRPr="000C165C">
        <w:rPr>
          <w:rFonts w:asciiTheme="majorBidi" w:hAnsiTheme="majorBidi" w:cstheme="majorBidi"/>
          <w:i/>
          <w:iCs/>
        </w:rPr>
        <w:t>, 11.punkts</w:t>
      </w:r>
      <w:r>
        <w:rPr>
          <w:rFonts w:asciiTheme="majorBidi" w:hAnsiTheme="majorBidi" w:cstheme="majorBidi"/>
        </w:rPr>
        <w:t>)</w:t>
      </w:r>
      <w:r w:rsidRPr="000C165C">
        <w:rPr>
          <w:rFonts w:asciiTheme="majorBidi" w:hAnsiTheme="majorBidi" w:cstheme="majorBidi"/>
        </w:rPr>
        <w:t>.</w:t>
      </w:r>
      <w:r>
        <w:rPr>
          <w:rFonts w:asciiTheme="majorBidi" w:hAnsiTheme="majorBidi" w:cstheme="majorBidi"/>
        </w:rPr>
        <w:t xml:space="preserve"> Šajā gadījumā kriminālprocess </w:t>
      </w:r>
      <w:r w:rsidR="00CC6344">
        <w:rPr>
          <w:rFonts w:asciiTheme="majorBidi" w:hAnsiTheme="majorBidi" w:cstheme="majorBidi"/>
        </w:rPr>
        <w:t>pret</w:t>
      </w:r>
      <w:r w:rsidR="000D740E">
        <w:rPr>
          <w:rFonts w:asciiTheme="majorBidi" w:hAnsiTheme="majorBidi" w:cstheme="majorBidi"/>
        </w:rPr>
        <w:t xml:space="preserve"> pieteicēju </w:t>
      </w:r>
      <w:r>
        <w:rPr>
          <w:rFonts w:asciiTheme="majorBidi" w:hAnsiTheme="majorBidi" w:cstheme="majorBidi"/>
        </w:rPr>
        <w:t>tika pilnībā izbeigts personu reabilitējošu apstākļu dēļ (</w:t>
      </w:r>
      <w:r w:rsidRPr="007B0750">
        <w:rPr>
          <w:rFonts w:asciiTheme="majorBidi" w:hAnsiTheme="majorBidi" w:cstheme="majorBidi"/>
          <w:i/>
          <w:iCs/>
        </w:rPr>
        <w:t>pārsūdzētā sprieduma 6.1.punkts</w:t>
      </w:r>
      <w:r>
        <w:rPr>
          <w:rFonts w:asciiTheme="majorBidi" w:hAnsiTheme="majorBidi" w:cstheme="majorBidi"/>
        </w:rPr>
        <w:t xml:space="preserve">). </w:t>
      </w:r>
      <w:r w:rsidR="00D12C4F">
        <w:rPr>
          <w:rFonts w:asciiTheme="majorBidi" w:hAnsiTheme="majorBidi" w:cstheme="majorBidi"/>
        </w:rPr>
        <w:t xml:space="preserve">Turklāt pieteicējs uzsver tieši amatpersonu rīcības nepamatotību. </w:t>
      </w:r>
      <w:r>
        <w:rPr>
          <w:rFonts w:asciiTheme="majorBidi" w:hAnsiTheme="majorBidi" w:cstheme="majorBidi"/>
        </w:rPr>
        <w:t xml:space="preserve">Līdz ar to Senāts atzīst, ka </w:t>
      </w:r>
      <w:r w:rsidR="00CC6344">
        <w:rPr>
          <w:rFonts w:asciiTheme="majorBidi" w:hAnsiTheme="majorBidi" w:cstheme="majorBidi"/>
        </w:rPr>
        <w:t xml:space="preserve">konkrētajā gadījumā </w:t>
      </w:r>
      <w:r>
        <w:rPr>
          <w:rFonts w:asciiTheme="majorBidi" w:hAnsiTheme="majorBidi" w:cstheme="majorBidi"/>
        </w:rPr>
        <w:t>kompetentās institūcijas lēmums</w:t>
      </w:r>
      <w:r w:rsidR="00C96B11" w:rsidRPr="000C165C">
        <w:rPr>
          <w:rFonts w:asciiTheme="majorBidi" w:hAnsiTheme="majorBidi" w:cstheme="majorBidi"/>
        </w:rPr>
        <w:t xml:space="preserve">, ka </w:t>
      </w:r>
      <w:r w:rsidR="00FB59D3">
        <w:rPr>
          <w:rFonts w:asciiTheme="majorBidi" w:hAnsiTheme="majorBidi" w:cstheme="majorBidi"/>
        </w:rPr>
        <w:t>kriminālprocesuālā rīcība</w:t>
      </w:r>
      <w:r w:rsidR="003E5F85">
        <w:rPr>
          <w:rFonts w:asciiTheme="majorBidi" w:hAnsiTheme="majorBidi" w:cstheme="majorBidi"/>
        </w:rPr>
        <w:t xml:space="preserve"> </w:t>
      </w:r>
      <w:r w:rsidR="00C96B11" w:rsidRPr="000C165C">
        <w:rPr>
          <w:rFonts w:asciiTheme="majorBidi" w:hAnsiTheme="majorBidi" w:cstheme="majorBidi"/>
        </w:rPr>
        <w:t xml:space="preserve">bijusi prettiesiska, </w:t>
      </w:r>
      <w:r>
        <w:rPr>
          <w:rFonts w:asciiTheme="majorBidi" w:hAnsiTheme="majorBidi" w:cstheme="majorBidi"/>
        </w:rPr>
        <w:t xml:space="preserve">nebija obligāts priekšnoteikums kaitējuma atlīdzinājuma </w:t>
      </w:r>
      <w:r w:rsidR="000601AC">
        <w:rPr>
          <w:rFonts w:asciiTheme="majorBidi" w:hAnsiTheme="majorBidi" w:cstheme="majorBidi"/>
        </w:rPr>
        <w:t>piešķiršanai</w:t>
      </w:r>
      <w:r>
        <w:rPr>
          <w:rFonts w:asciiTheme="majorBidi" w:hAnsiTheme="majorBidi" w:cstheme="majorBidi"/>
        </w:rPr>
        <w:t>.</w:t>
      </w:r>
      <w:r w:rsidR="003E5F85">
        <w:rPr>
          <w:rFonts w:asciiTheme="majorBidi" w:hAnsiTheme="majorBidi" w:cstheme="majorBidi"/>
        </w:rPr>
        <w:t xml:space="preserve"> Lietā</w:t>
      </w:r>
      <w:r w:rsidR="009065DC">
        <w:rPr>
          <w:rFonts w:asciiTheme="majorBidi" w:hAnsiTheme="majorBidi" w:cstheme="majorBidi"/>
        </w:rPr>
        <w:t xml:space="preserve"> ir strīds par atlīdzinājuma piešķiršanu </w:t>
      </w:r>
      <w:r w:rsidR="00326842">
        <w:rPr>
          <w:rFonts w:asciiTheme="majorBidi" w:hAnsiTheme="majorBidi" w:cstheme="majorBidi"/>
        </w:rPr>
        <w:t>nepamatotas kriminālprocesuālās rīcības dēļ, nevis prettiesiskas rīcības dēļ.</w:t>
      </w:r>
    </w:p>
    <w:p w14:paraId="7FFB64C1" w14:textId="77777777" w:rsidR="00C827B9" w:rsidRDefault="00C827B9" w:rsidP="0090216A">
      <w:pPr>
        <w:spacing w:line="276" w:lineRule="auto"/>
        <w:ind w:firstLine="720"/>
        <w:jc w:val="both"/>
        <w:rPr>
          <w:rFonts w:asciiTheme="majorBidi" w:hAnsiTheme="majorBidi" w:cstheme="majorBidi"/>
        </w:rPr>
      </w:pPr>
    </w:p>
    <w:p w14:paraId="73006DF8" w14:textId="24228A34" w:rsidR="00037A82" w:rsidRDefault="008B6D74" w:rsidP="0090216A">
      <w:pPr>
        <w:shd w:val="clear" w:color="auto" w:fill="FFFFFF"/>
        <w:spacing w:line="276" w:lineRule="auto"/>
        <w:ind w:firstLine="720"/>
        <w:jc w:val="both"/>
      </w:pPr>
      <w:r>
        <w:t xml:space="preserve">[9] Apgabaltiesai un pieteicējam ir pretēji viedokļi par to, vai kriminālprocesa uzsākšana pati par sevi </w:t>
      </w:r>
      <w:r w:rsidR="00E41D03">
        <w:t xml:space="preserve">var būt </w:t>
      </w:r>
      <w:r>
        <w:t>uzskatāma par nepamatotu rīcību Kaitējuma atlīdzināšanas likuma 6.panta otrās daļas izpratnē.</w:t>
      </w:r>
    </w:p>
    <w:p w14:paraId="49EDC092" w14:textId="7DFBBD7E" w:rsidR="0060174B" w:rsidRDefault="009A06A1" w:rsidP="0090216A">
      <w:pPr>
        <w:shd w:val="clear" w:color="auto" w:fill="FFFFFF"/>
        <w:spacing w:line="276" w:lineRule="auto"/>
        <w:ind w:firstLine="720"/>
        <w:jc w:val="both"/>
        <w:rPr>
          <w:rFonts w:asciiTheme="majorBidi" w:hAnsiTheme="majorBidi" w:cstheme="majorBidi"/>
        </w:rPr>
      </w:pPr>
      <w:r>
        <w:rPr>
          <w:rFonts w:asciiTheme="majorBidi" w:hAnsiTheme="majorBidi" w:cstheme="majorBidi"/>
        </w:rPr>
        <w:t>Senāta judikatūrā, balstoties uz Kaitējuma atlīdzināšanas likuma izstrādes materiāliem, ir atzīts, ka n</w:t>
      </w:r>
      <w:r w:rsidR="008B6D74">
        <w:rPr>
          <w:rFonts w:asciiTheme="majorBidi" w:hAnsiTheme="majorBidi" w:cstheme="majorBidi"/>
        </w:rPr>
        <w:t>epamatots kriminālprocess nav uzskatāms par apstākli, kas pats par sevi rada personai nemantisko kaitējumu</w:t>
      </w:r>
      <w:r w:rsidR="0060174B">
        <w:rPr>
          <w:rFonts w:asciiTheme="majorBidi" w:hAnsiTheme="majorBidi" w:cstheme="majorBidi"/>
        </w:rPr>
        <w:t xml:space="preserve"> (</w:t>
      </w:r>
      <w:r w:rsidR="0060174B" w:rsidRPr="00E55CA1">
        <w:rPr>
          <w:rFonts w:asciiTheme="majorBidi" w:hAnsiTheme="majorBidi" w:cstheme="majorBidi"/>
          <w:i/>
          <w:iCs/>
        </w:rPr>
        <w:t>Senāta 2022.gada 25.februāra sprieduma lietā Nr. SKA</w:t>
      </w:r>
      <w:r w:rsidR="0060174B" w:rsidRPr="00E55CA1">
        <w:rPr>
          <w:rFonts w:asciiTheme="majorBidi" w:hAnsiTheme="majorBidi" w:cstheme="majorBidi"/>
          <w:i/>
          <w:iCs/>
        </w:rPr>
        <w:noBreakHyphen/>
        <w:t xml:space="preserve">254/2022, </w:t>
      </w:r>
      <w:hyperlink r:id="rId10" w:history="1">
        <w:r w:rsidR="0060174B" w:rsidRPr="00E55CA1">
          <w:rPr>
            <w:rStyle w:val="Hyperlink"/>
            <w:rFonts w:asciiTheme="majorBidi" w:hAnsiTheme="majorBidi" w:cstheme="majorBidi"/>
            <w:i/>
            <w:iCs/>
          </w:rPr>
          <w:t>ECLI:LV:AT:2022:0225.A420138419.9.S</w:t>
        </w:r>
      </w:hyperlink>
      <w:r w:rsidR="0060174B" w:rsidRPr="00E55CA1">
        <w:rPr>
          <w:rFonts w:asciiTheme="majorBidi" w:hAnsiTheme="majorBidi" w:cstheme="majorBidi"/>
          <w:i/>
          <w:iCs/>
        </w:rPr>
        <w:t>, 8.punkts</w:t>
      </w:r>
      <w:r w:rsidR="0060174B">
        <w:rPr>
          <w:rFonts w:asciiTheme="majorBidi" w:hAnsiTheme="majorBidi" w:cstheme="majorBidi"/>
          <w:i/>
          <w:iCs/>
        </w:rPr>
        <w:t>;</w:t>
      </w:r>
      <w:r w:rsidR="0060174B" w:rsidRPr="00E55CA1">
        <w:rPr>
          <w:rFonts w:asciiTheme="majorBidi" w:hAnsiTheme="majorBidi" w:cstheme="majorBidi"/>
          <w:i/>
          <w:iCs/>
        </w:rPr>
        <w:t xml:space="preserve"> likumprojekta „Kriminālprocesā un administratīvo pārkāpumu lietvedībā nodarītā kaitējuma atlīdzināšanas likums” </w:t>
      </w:r>
      <w:hyperlink r:id="rId11" w:anchor="b" w:history="1">
        <w:r w:rsidR="0060174B" w:rsidRPr="00E55CA1">
          <w:rPr>
            <w:rStyle w:val="Hyperlink"/>
            <w:rFonts w:asciiTheme="majorBidi" w:hAnsiTheme="majorBidi" w:cstheme="majorBidi"/>
            <w:i/>
            <w:iCs/>
          </w:rPr>
          <w:t>anotācija</w:t>
        </w:r>
      </w:hyperlink>
      <w:r w:rsidR="0060174B">
        <w:rPr>
          <w:rFonts w:asciiTheme="majorBidi" w:hAnsiTheme="majorBidi" w:cstheme="majorBidi"/>
        </w:rPr>
        <w:t>)</w:t>
      </w:r>
      <w:r w:rsidR="008B6D74">
        <w:rPr>
          <w:rFonts w:asciiTheme="majorBidi" w:hAnsiTheme="majorBidi" w:cstheme="majorBidi"/>
        </w:rPr>
        <w:t xml:space="preserve">. </w:t>
      </w:r>
      <w:r w:rsidR="0060174B">
        <w:rPr>
          <w:rFonts w:asciiTheme="majorBidi" w:hAnsiTheme="majorBidi" w:cstheme="majorBidi"/>
        </w:rPr>
        <w:t>Līdz ar to Senāts nepiekrīt pieteicējam, ka pati kriminālprocesa uzsākšana pieteicējam ir nodarījusi atlīdzināmu nemantisko kaitējumu.</w:t>
      </w:r>
    </w:p>
    <w:p w14:paraId="705A4C4C" w14:textId="4A0EEA4A" w:rsidR="00411CD0" w:rsidRDefault="0060174B" w:rsidP="0090216A">
      <w:pPr>
        <w:shd w:val="clear" w:color="auto" w:fill="FFFFFF"/>
        <w:spacing w:line="276" w:lineRule="auto"/>
        <w:ind w:firstLine="720"/>
        <w:jc w:val="both"/>
        <w:rPr>
          <w:rFonts w:asciiTheme="majorBidi" w:hAnsiTheme="majorBidi" w:cstheme="majorBidi"/>
        </w:rPr>
      </w:pPr>
      <w:r>
        <w:t xml:space="preserve">Vienlaikus no Kaitējuma atlīdzināšanas likuma izstrādes materiāliem izriet, ka atlīdzināmu </w:t>
      </w:r>
      <w:r w:rsidR="008B6D74">
        <w:t>nemantisko kaitējumu var radīt darbības, ko iestāde, prokuratūra vai tiesa veikusi nepamatotā kriminālprocesā</w:t>
      </w:r>
      <w:r w:rsidR="004D25A7">
        <w:t>; tas apstiprināts arī Senāta judikatūrā</w:t>
      </w:r>
      <w:r w:rsidR="008B6D74">
        <w:rPr>
          <w:rFonts w:asciiTheme="majorBidi" w:hAnsiTheme="majorBidi" w:cstheme="majorBidi"/>
        </w:rPr>
        <w:t xml:space="preserve"> (</w:t>
      </w:r>
      <w:r w:rsidR="004A48F0">
        <w:rPr>
          <w:rFonts w:asciiTheme="majorBidi" w:hAnsiTheme="majorBidi" w:cstheme="majorBidi"/>
          <w:i/>
          <w:iCs/>
        </w:rPr>
        <w:t>turpat</w:t>
      </w:r>
      <w:r w:rsidR="008B6D74">
        <w:rPr>
          <w:rFonts w:asciiTheme="majorBidi" w:hAnsiTheme="majorBidi" w:cstheme="majorBidi"/>
        </w:rPr>
        <w:t>).</w:t>
      </w:r>
      <w:r w:rsidR="00A8365A">
        <w:rPr>
          <w:rFonts w:asciiTheme="majorBidi" w:hAnsiTheme="majorBidi" w:cstheme="majorBidi"/>
        </w:rPr>
        <w:t xml:space="preserve"> </w:t>
      </w:r>
      <w:r w:rsidR="00156032">
        <w:rPr>
          <w:rFonts w:asciiTheme="majorBidi" w:hAnsiTheme="majorBidi" w:cstheme="majorBidi"/>
        </w:rPr>
        <w:t>T</w:t>
      </w:r>
      <w:r w:rsidR="00E30D28">
        <w:rPr>
          <w:rFonts w:asciiTheme="majorBidi" w:hAnsiTheme="majorBidi" w:cstheme="majorBidi"/>
        </w:rPr>
        <w:t>ādēļ</w:t>
      </w:r>
      <w:r w:rsidR="00156032">
        <w:rPr>
          <w:rFonts w:asciiTheme="majorBidi" w:hAnsiTheme="majorBidi" w:cstheme="majorBidi"/>
        </w:rPr>
        <w:t xml:space="preserve"> pieteicējs ir pamatoti norādījis, ka jāpievērš uzmanība turpmākajām darbībām, kuras tikušas veiktas kriminālprocesa ietvaros.</w:t>
      </w:r>
    </w:p>
    <w:p w14:paraId="07E83A6F" w14:textId="12A0DA18" w:rsidR="00854CCA" w:rsidRDefault="00BB5B2A" w:rsidP="0090216A">
      <w:pPr>
        <w:shd w:val="clear" w:color="auto" w:fill="FFFFFF"/>
        <w:spacing w:line="276" w:lineRule="auto"/>
        <w:ind w:firstLine="720"/>
        <w:jc w:val="both"/>
      </w:pPr>
      <w:r>
        <w:rPr>
          <w:rFonts w:asciiTheme="majorBidi" w:hAnsiTheme="majorBidi" w:cstheme="majorBidi"/>
        </w:rPr>
        <w:t xml:space="preserve">Pieteicējs šajā lietā </w:t>
      </w:r>
      <w:r w:rsidR="00E30D28">
        <w:rPr>
          <w:rFonts w:asciiTheme="majorBidi" w:hAnsiTheme="majorBidi" w:cstheme="majorBidi"/>
        </w:rPr>
        <w:t xml:space="preserve">konsekventi </w:t>
      </w:r>
      <w:r>
        <w:rPr>
          <w:rFonts w:asciiTheme="majorBidi" w:hAnsiTheme="majorBidi" w:cstheme="majorBidi"/>
        </w:rPr>
        <w:t xml:space="preserve">ir atsaucies uz vairākiem apstākļiem, kas viņa ieskatā kriminālprocesā ir radījuši </w:t>
      </w:r>
      <w:r w:rsidR="005F363C">
        <w:rPr>
          <w:rFonts w:asciiTheme="majorBidi" w:hAnsiTheme="majorBidi" w:cstheme="majorBidi"/>
        </w:rPr>
        <w:t xml:space="preserve">atlīdzināmu </w:t>
      </w:r>
      <w:r>
        <w:rPr>
          <w:rFonts w:asciiTheme="majorBidi" w:hAnsiTheme="majorBidi" w:cstheme="majorBidi"/>
        </w:rPr>
        <w:t>nemantisko kaitējumu, – kriminālprocesa ilgumu (526 dienas), piemērotajiem drošības līdzekļiem (aizliegumu izbraukt no valsts un ieroč</w:t>
      </w:r>
      <w:r w:rsidR="009A66E0">
        <w:rPr>
          <w:rFonts w:asciiTheme="majorBidi" w:hAnsiTheme="majorBidi" w:cstheme="majorBidi"/>
        </w:rPr>
        <w:t>a</w:t>
      </w:r>
      <w:r>
        <w:rPr>
          <w:rFonts w:asciiTheme="majorBidi" w:hAnsiTheme="majorBidi" w:cstheme="majorBidi"/>
        </w:rPr>
        <w:t xml:space="preserve"> glabāšanas atļaujas apturēšanu), pieteicēja atstādināšanu no </w:t>
      </w:r>
      <w:r>
        <w:t xml:space="preserve">Valsts robežsardzes </w:t>
      </w:r>
      <w:r w:rsidR="0090216A">
        <w:t xml:space="preserve">[amata nosaukums] </w:t>
      </w:r>
      <w:r>
        <w:t>amata. Tāpat pieteicējs ir uzsvēris minēto apstākļu negatīvo ietekmi uz viņa reputāciju vietējās kopienas un kolēģu vidū, ņemot vērā, ka viņš dzīvo mazpilsētā un Valsts robežsardzē ir nostrādājis 27 gadus</w:t>
      </w:r>
      <w:r w:rsidR="00C57CDC">
        <w:t xml:space="preserve">, kā arī šo apstākļu ietekmi </w:t>
      </w:r>
      <w:r w:rsidR="00AB7E5B">
        <w:t xml:space="preserve">uz </w:t>
      </w:r>
      <w:r w:rsidR="00C57CDC">
        <w:t>dienesta gaitas izbeigšanu</w:t>
      </w:r>
      <w:r>
        <w:t>.</w:t>
      </w:r>
      <w:r w:rsidR="00771141">
        <w:t xml:space="preserve"> </w:t>
      </w:r>
      <w:r w:rsidR="00976A76">
        <w:t>Senāta ieskatā</w:t>
      </w:r>
      <w:r w:rsidR="00017105">
        <w:t xml:space="preserve"> pieteicēja argumentācija šajā lietā no sākta gala norāda uz tādiem vērtējamiem apstākļiem, kas nav saistīti tikai ar kriminālprocesa uzsākšanu pret viņu, bet </w:t>
      </w:r>
      <w:r w:rsidR="006E37B7">
        <w:t xml:space="preserve">kriminālprocesā veikto darbību un to ietekmes uz pieteicēja ierasto dzīvesveidu un reputāciju </w:t>
      </w:r>
      <w:r w:rsidR="00C3633F">
        <w:t xml:space="preserve">dēļ </w:t>
      </w:r>
      <w:r w:rsidR="00017105">
        <w:t xml:space="preserve">pārsniedz </w:t>
      </w:r>
      <w:r w:rsidR="00547E88">
        <w:t xml:space="preserve">sagaidāmos ierobežojumus un neērtības, ko rada pret personu uzsākts kriminālprocess. </w:t>
      </w:r>
      <w:r w:rsidR="0015475B">
        <w:t xml:space="preserve">Šajā ziņā vērā ņemama arī </w:t>
      </w:r>
      <w:r w:rsidR="00771141">
        <w:t xml:space="preserve">kasācijas sūdzībā </w:t>
      </w:r>
      <w:r w:rsidR="0015475B">
        <w:t>ietvertā norāde, ka pieteicēja norādītie apstākļi būtu</w:t>
      </w:r>
      <w:r w:rsidR="00771141">
        <w:t xml:space="preserve"> vērtē</w:t>
      </w:r>
      <w:r w:rsidR="0015475B">
        <w:t>jami</w:t>
      </w:r>
      <w:r w:rsidR="00771141">
        <w:t xml:space="preserve"> kopsakarā</w:t>
      </w:r>
      <w:r w:rsidR="0015475B">
        <w:t>, nevis katrs atsevišķi</w:t>
      </w:r>
      <w:r w:rsidR="00A21E63">
        <w:t>, nosakot atlīdzināma nemantiskā kaitējuma esību konkrētajā gadījumā</w:t>
      </w:r>
      <w:r w:rsidR="00771141">
        <w:t>.</w:t>
      </w:r>
    </w:p>
    <w:p w14:paraId="2AB32551" w14:textId="77777777" w:rsidR="00BB5B2A" w:rsidRDefault="00BB5B2A" w:rsidP="0090216A">
      <w:pPr>
        <w:shd w:val="clear" w:color="auto" w:fill="FFFFFF"/>
        <w:spacing w:line="276" w:lineRule="auto"/>
        <w:ind w:firstLine="720"/>
        <w:jc w:val="both"/>
        <w:rPr>
          <w:rFonts w:asciiTheme="majorBidi" w:hAnsiTheme="majorBidi" w:cstheme="majorBidi"/>
        </w:rPr>
      </w:pPr>
    </w:p>
    <w:p w14:paraId="72F1A7E6" w14:textId="06E25CA5" w:rsidR="00DD4224" w:rsidRPr="000655D5" w:rsidRDefault="008301F8" w:rsidP="0090216A">
      <w:pPr>
        <w:shd w:val="clear" w:color="auto" w:fill="FFFFFF"/>
        <w:spacing w:line="276" w:lineRule="auto"/>
        <w:ind w:firstLine="720"/>
        <w:jc w:val="both"/>
        <w:rPr>
          <w:rFonts w:asciiTheme="majorBidi" w:hAnsiTheme="majorBidi" w:cstheme="majorBidi"/>
          <w:i/>
          <w:iCs/>
        </w:rPr>
      </w:pPr>
      <w:r w:rsidRPr="000655D5">
        <w:rPr>
          <w:rFonts w:asciiTheme="majorBidi" w:hAnsiTheme="majorBidi" w:cstheme="majorBidi"/>
          <w:i/>
          <w:iCs/>
        </w:rPr>
        <w:t xml:space="preserve">Par pieteicēja </w:t>
      </w:r>
      <w:r w:rsidR="00907FF7">
        <w:rPr>
          <w:rFonts w:asciiTheme="majorBidi" w:hAnsiTheme="majorBidi" w:cstheme="majorBidi"/>
          <w:i/>
          <w:iCs/>
        </w:rPr>
        <w:t>goda un cieņas</w:t>
      </w:r>
      <w:r w:rsidR="00314687" w:rsidRPr="000655D5">
        <w:rPr>
          <w:rFonts w:asciiTheme="majorBidi" w:hAnsiTheme="majorBidi" w:cstheme="majorBidi"/>
          <w:i/>
          <w:iCs/>
        </w:rPr>
        <w:t xml:space="preserve"> aizskārum</w:t>
      </w:r>
      <w:r w:rsidR="00C35A0B">
        <w:rPr>
          <w:rFonts w:asciiTheme="majorBidi" w:hAnsiTheme="majorBidi" w:cstheme="majorBidi"/>
          <w:i/>
          <w:iCs/>
        </w:rPr>
        <w:t>a novērtējumu</w:t>
      </w:r>
    </w:p>
    <w:p w14:paraId="30998EC4" w14:textId="5E5EDFE8" w:rsidR="000655D5" w:rsidRDefault="00854CCA" w:rsidP="0090216A">
      <w:pPr>
        <w:shd w:val="clear" w:color="auto" w:fill="FFFFFF"/>
        <w:spacing w:line="276" w:lineRule="auto"/>
        <w:ind w:firstLine="720"/>
        <w:jc w:val="both"/>
        <w:rPr>
          <w:rFonts w:asciiTheme="majorBidi" w:hAnsiTheme="majorBidi" w:cstheme="majorBidi"/>
        </w:rPr>
      </w:pPr>
      <w:r>
        <w:rPr>
          <w:rFonts w:asciiTheme="majorBidi" w:hAnsiTheme="majorBidi" w:cstheme="majorBidi"/>
        </w:rPr>
        <w:t>[10] </w:t>
      </w:r>
      <w:r w:rsidR="000655D5">
        <w:rPr>
          <w:rFonts w:asciiTheme="majorBidi" w:hAnsiTheme="majorBidi" w:cstheme="majorBidi"/>
        </w:rPr>
        <w:t xml:space="preserve">Apgabaltiesa nav </w:t>
      </w:r>
      <w:r w:rsidR="00915DE5">
        <w:rPr>
          <w:rFonts w:asciiTheme="majorBidi" w:hAnsiTheme="majorBidi" w:cstheme="majorBidi"/>
        </w:rPr>
        <w:t xml:space="preserve">konstatējusi, ka </w:t>
      </w:r>
      <w:r w:rsidR="00310483">
        <w:rPr>
          <w:rFonts w:asciiTheme="majorBidi" w:hAnsiTheme="majorBidi" w:cstheme="majorBidi"/>
        </w:rPr>
        <w:t xml:space="preserve">konkrētajā gadījumā būtu aizskartas pieteicēja Satversmes </w:t>
      </w:r>
      <w:r w:rsidR="000435A0">
        <w:rPr>
          <w:rFonts w:asciiTheme="majorBidi" w:hAnsiTheme="majorBidi" w:cstheme="majorBidi"/>
        </w:rPr>
        <w:t xml:space="preserve">95., 97., 98., 106. un 111.pantā </w:t>
      </w:r>
      <w:r w:rsidR="00BD3CF4">
        <w:rPr>
          <w:rFonts w:asciiTheme="majorBidi" w:hAnsiTheme="majorBidi" w:cstheme="majorBidi"/>
        </w:rPr>
        <w:t>nostiprinātās tiesības (</w:t>
      </w:r>
      <w:r w:rsidR="00BD3CF4" w:rsidRPr="006E61FB">
        <w:rPr>
          <w:rFonts w:asciiTheme="majorBidi" w:hAnsiTheme="majorBidi" w:cstheme="majorBidi"/>
          <w:i/>
          <w:iCs/>
        </w:rPr>
        <w:t xml:space="preserve">pārsūdzētā sprieduma </w:t>
      </w:r>
      <w:r w:rsidR="008971EC" w:rsidRPr="006E61FB">
        <w:rPr>
          <w:rFonts w:asciiTheme="majorBidi" w:hAnsiTheme="majorBidi" w:cstheme="majorBidi"/>
          <w:i/>
          <w:iCs/>
        </w:rPr>
        <w:t>17.punkts</w:t>
      </w:r>
      <w:r w:rsidR="008971EC">
        <w:rPr>
          <w:rFonts w:asciiTheme="majorBidi" w:hAnsiTheme="majorBidi" w:cstheme="majorBidi"/>
        </w:rPr>
        <w:t>).</w:t>
      </w:r>
      <w:r w:rsidR="006E61FB">
        <w:rPr>
          <w:rFonts w:asciiTheme="majorBidi" w:hAnsiTheme="majorBidi" w:cstheme="majorBidi"/>
        </w:rPr>
        <w:t xml:space="preserve"> Savukārt pieteicējs kasācijas sūdzībā atkārtoti vērš uzmanību uz goda un cieņas aizskārumu, kas noticis </w:t>
      </w:r>
      <w:r w:rsidR="006E61FB">
        <w:t xml:space="preserve">kriminālprocesā veikto darbību un to ietekmes uz pieteicēja ierasto dzīvesveidu un reputāciju </w:t>
      </w:r>
      <w:r w:rsidR="006E61FB" w:rsidRPr="003A30D1">
        <w:t>dēļ</w:t>
      </w:r>
      <w:r w:rsidR="002A13C2" w:rsidRPr="003A30D1">
        <w:t xml:space="preserve"> (kā kasācijas sūdzībā norāda pieteicējs, emocionālo pārdzīvojumu rezultātā noticis viņa dzīves kvalitātes samazinājums)</w:t>
      </w:r>
      <w:r w:rsidR="006E61FB" w:rsidRPr="003A30D1">
        <w:t>.</w:t>
      </w:r>
    </w:p>
    <w:p w14:paraId="7145D5BC" w14:textId="5236F943" w:rsidR="00156032" w:rsidRDefault="00562185" w:rsidP="0090216A">
      <w:pPr>
        <w:shd w:val="clear" w:color="auto" w:fill="FFFFFF"/>
        <w:spacing w:line="276" w:lineRule="auto"/>
        <w:ind w:firstLine="720"/>
        <w:jc w:val="both"/>
        <w:rPr>
          <w:rFonts w:asciiTheme="majorBidi" w:hAnsiTheme="majorBidi" w:cstheme="majorBidi"/>
        </w:rPr>
      </w:pPr>
      <w:r>
        <w:rPr>
          <w:rFonts w:asciiTheme="majorBidi" w:hAnsiTheme="majorBidi" w:cstheme="majorBidi"/>
        </w:rPr>
        <w:t>Senāta judikatūrā ir atzīts, ka personas tiesības uz goda un cieņas aizsardzību ietilpst Satversmes 96.pantā un Eiropas Padomes Cilvēka tiesību un pamatbrīvību aizsardzības konvencijas (turpmāk – Cilvēktiesību konvencija) 8.pantā nostiprinātajās tiesībās uz privātās dzīves neaizskaramību (</w:t>
      </w:r>
      <w:r w:rsidRPr="00562185">
        <w:rPr>
          <w:rFonts w:asciiTheme="majorBidi" w:hAnsiTheme="majorBidi" w:cstheme="majorBidi"/>
          <w:i/>
          <w:iCs/>
        </w:rPr>
        <w:t>Senāta 2021.gada 4.augusta sprieduma lietā Nr. SKC</w:t>
      </w:r>
      <w:r w:rsidRPr="00562185">
        <w:rPr>
          <w:rFonts w:asciiTheme="majorBidi" w:hAnsiTheme="majorBidi" w:cstheme="majorBidi"/>
          <w:i/>
          <w:iCs/>
        </w:rPr>
        <w:noBreakHyphen/>
        <w:t xml:space="preserve">75/2021, </w:t>
      </w:r>
      <w:hyperlink r:id="rId12" w:history="1">
        <w:r w:rsidRPr="00562185">
          <w:rPr>
            <w:rStyle w:val="Hyperlink"/>
            <w:rFonts w:asciiTheme="majorBidi" w:hAnsiTheme="majorBidi" w:cstheme="majorBidi"/>
            <w:i/>
            <w:iCs/>
          </w:rPr>
          <w:t>ECLI:LV:AT:2021:0804.C29239318.10.S</w:t>
        </w:r>
      </w:hyperlink>
      <w:r w:rsidRPr="00562185">
        <w:rPr>
          <w:rFonts w:asciiTheme="majorBidi" w:hAnsiTheme="majorBidi" w:cstheme="majorBidi"/>
          <w:i/>
          <w:iCs/>
        </w:rPr>
        <w:t>, 7.punkts</w:t>
      </w:r>
      <w:r>
        <w:rPr>
          <w:rFonts w:asciiTheme="majorBidi" w:hAnsiTheme="majorBidi" w:cstheme="majorBidi"/>
        </w:rPr>
        <w:t>).</w:t>
      </w:r>
      <w:r w:rsidR="00FD3235">
        <w:rPr>
          <w:rFonts w:asciiTheme="majorBidi" w:hAnsiTheme="majorBidi" w:cstheme="majorBidi"/>
        </w:rPr>
        <w:t xml:space="preserve"> Tāpat valsts pienākums aizsargāt godu un cieņu ir noteikts Satversmes 95.panta pirmajā teikumā (</w:t>
      </w:r>
      <w:r w:rsidR="00FD3235" w:rsidRPr="006E4CCA">
        <w:rPr>
          <w:rFonts w:asciiTheme="majorBidi" w:hAnsiTheme="majorBidi" w:cstheme="majorBidi"/>
          <w:i/>
          <w:iCs/>
        </w:rPr>
        <w:t>Satversmes tiesas 2009.gada 23.aprīļa sprieduma lietā Nr. 2008</w:t>
      </w:r>
      <w:r w:rsidR="00FD3235" w:rsidRPr="006E4CCA">
        <w:rPr>
          <w:rFonts w:asciiTheme="majorBidi" w:hAnsiTheme="majorBidi" w:cstheme="majorBidi"/>
          <w:i/>
          <w:iCs/>
        </w:rPr>
        <w:noBreakHyphen/>
        <w:t>42</w:t>
      </w:r>
      <w:r w:rsidR="00FD3235" w:rsidRPr="006E4CCA">
        <w:rPr>
          <w:rFonts w:asciiTheme="majorBidi" w:hAnsiTheme="majorBidi" w:cstheme="majorBidi"/>
          <w:i/>
          <w:iCs/>
        </w:rPr>
        <w:noBreakHyphen/>
        <w:t>01 8.punkts</w:t>
      </w:r>
      <w:r w:rsidR="00FD3235">
        <w:rPr>
          <w:rFonts w:asciiTheme="majorBidi" w:hAnsiTheme="majorBidi" w:cstheme="majorBidi"/>
        </w:rPr>
        <w:t>).</w:t>
      </w:r>
      <w:r w:rsidR="00276948">
        <w:rPr>
          <w:rFonts w:asciiTheme="majorBidi" w:hAnsiTheme="majorBidi" w:cstheme="majorBidi"/>
        </w:rPr>
        <w:t xml:space="preserve"> Lai būtu konstatējams Cilvēktiesību konvencijas 8.panta pārkāpums, personas goda un cieņas aizskārumam jāsasniedz noteikta nopietnības pakāpe un jābūt veiktam veidā, kas kaitē personas tiesībām uz privātās dzīves neaizskaramību; šī prasība ir attiecināma gan uz personas reputāciju kopumā, gan uz profesionālo reputāciju (</w:t>
      </w:r>
      <w:r w:rsidR="00276948" w:rsidRPr="00276948">
        <w:rPr>
          <w:rFonts w:asciiTheme="majorBidi" w:hAnsiTheme="majorBidi" w:cstheme="majorBidi"/>
          <w:i/>
          <w:iCs/>
        </w:rPr>
        <w:t xml:space="preserve">Eiropas Cilvēktiesību tiesas 2025.gada 25.februāra sprieduma lietā </w:t>
      </w:r>
      <w:r w:rsidR="00DD16A3">
        <w:rPr>
          <w:rFonts w:asciiTheme="majorBidi" w:hAnsiTheme="majorBidi" w:cstheme="majorBidi"/>
          <w:i/>
          <w:iCs/>
        </w:rPr>
        <w:t>„</w:t>
      </w:r>
      <w:r w:rsidR="00276948" w:rsidRPr="00276948">
        <w:rPr>
          <w:rFonts w:asciiTheme="majorBidi" w:hAnsiTheme="majorBidi" w:cstheme="majorBidi"/>
          <w:i/>
          <w:iCs/>
        </w:rPr>
        <w:t>Toth and Crișan v. Romania</w:t>
      </w:r>
      <w:r w:rsidR="00DD16A3">
        <w:rPr>
          <w:rFonts w:asciiTheme="majorBidi" w:hAnsiTheme="majorBidi" w:cstheme="majorBidi"/>
          <w:i/>
          <w:iCs/>
        </w:rPr>
        <w:t>”</w:t>
      </w:r>
      <w:r w:rsidR="00276948" w:rsidRPr="00276948">
        <w:rPr>
          <w:rFonts w:asciiTheme="majorBidi" w:hAnsiTheme="majorBidi" w:cstheme="majorBidi"/>
          <w:i/>
          <w:iCs/>
        </w:rPr>
        <w:t>, iesnieguma Nr. 45430/19, 32.punkts</w:t>
      </w:r>
      <w:r w:rsidR="00276948">
        <w:rPr>
          <w:rFonts w:asciiTheme="majorBidi" w:hAnsiTheme="majorBidi" w:cstheme="majorBidi"/>
        </w:rPr>
        <w:t>).</w:t>
      </w:r>
      <w:r w:rsidR="009F7F02">
        <w:rPr>
          <w:rFonts w:asciiTheme="majorBidi" w:hAnsiTheme="majorBidi" w:cstheme="majorBidi"/>
        </w:rPr>
        <w:t xml:space="preserve"> </w:t>
      </w:r>
      <w:r w:rsidR="00FF745D">
        <w:rPr>
          <w:rFonts w:asciiTheme="majorBidi" w:hAnsiTheme="majorBidi" w:cstheme="majorBidi"/>
        </w:rPr>
        <w:t xml:space="preserve">Šajā ziņā jāņem vērā arī tas, ka cilvēka cieņa, no kuras atvasināms pienākums aizsargāt ikvienas personas godu un cieņu, </w:t>
      </w:r>
      <w:r w:rsidR="006E7E50">
        <w:rPr>
          <w:rFonts w:asciiTheme="majorBidi" w:hAnsiTheme="majorBidi" w:cstheme="majorBidi"/>
        </w:rPr>
        <w:t xml:space="preserve">ir atzīta par </w:t>
      </w:r>
      <w:r w:rsidR="008A00C9">
        <w:rPr>
          <w:rFonts w:asciiTheme="majorBidi" w:hAnsiTheme="majorBidi" w:cstheme="majorBidi"/>
        </w:rPr>
        <w:t xml:space="preserve">augstāko </w:t>
      </w:r>
      <w:r w:rsidR="006E7E50">
        <w:rPr>
          <w:rFonts w:asciiTheme="majorBidi" w:hAnsiTheme="majorBidi" w:cstheme="majorBidi"/>
        </w:rPr>
        <w:t xml:space="preserve">demokrātiskas tiesiskas valsts </w:t>
      </w:r>
      <w:r w:rsidR="008A00C9">
        <w:rPr>
          <w:rFonts w:asciiTheme="majorBidi" w:hAnsiTheme="majorBidi" w:cstheme="majorBidi"/>
        </w:rPr>
        <w:t>vērtību</w:t>
      </w:r>
      <w:r w:rsidR="009C095B">
        <w:rPr>
          <w:rFonts w:asciiTheme="majorBidi" w:hAnsiTheme="majorBidi" w:cstheme="majorBidi"/>
        </w:rPr>
        <w:t xml:space="preserve">, kas nosaka pamattiesību būtību </w:t>
      </w:r>
      <w:r w:rsidR="000A74F4">
        <w:rPr>
          <w:rFonts w:asciiTheme="majorBidi" w:hAnsiTheme="majorBidi" w:cstheme="majorBidi"/>
        </w:rPr>
        <w:t>un kura jārespektē kā likumdevējam, pieņemot tiesību normas, tā arī tiesību normu piemērotājam, tās piemērojot (</w:t>
      </w:r>
      <w:r w:rsidR="000A74F4" w:rsidRPr="00C218D0">
        <w:rPr>
          <w:rFonts w:asciiTheme="majorBidi" w:hAnsiTheme="majorBidi" w:cstheme="majorBidi"/>
          <w:i/>
          <w:iCs/>
        </w:rPr>
        <w:t xml:space="preserve">Satversmes tiesas </w:t>
      </w:r>
      <w:r w:rsidR="00FB16EA" w:rsidRPr="00C218D0">
        <w:rPr>
          <w:rFonts w:asciiTheme="majorBidi" w:hAnsiTheme="majorBidi" w:cstheme="majorBidi"/>
          <w:i/>
          <w:iCs/>
        </w:rPr>
        <w:t>2019.gada 5.marta sprieduma lietā Nr.</w:t>
      </w:r>
      <w:r w:rsidR="00DE2376">
        <w:rPr>
          <w:rFonts w:asciiTheme="majorBidi" w:hAnsiTheme="majorBidi" w:cstheme="majorBidi"/>
          <w:i/>
          <w:iCs/>
        </w:rPr>
        <w:t> </w:t>
      </w:r>
      <w:r w:rsidR="00FB16EA" w:rsidRPr="00C218D0">
        <w:rPr>
          <w:rFonts w:asciiTheme="majorBidi" w:hAnsiTheme="majorBidi" w:cstheme="majorBidi"/>
          <w:i/>
          <w:iCs/>
        </w:rPr>
        <w:t>2018-08-03 11.punkts</w:t>
      </w:r>
      <w:r w:rsidR="00FB16EA">
        <w:rPr>
          <w:rFonts w:asciiTheme="majorBidi" w:hAnsiTheme="majorBidi" w:cstheme="majorBidi"/>
        </w:rPr>
        <w:t>).</w:t>
      </w:r>
      <w:r w:rsidR="008D2BFF">
        <w:rPr>
          <w:rFonts w:asciiTheme="majorBidi" w:hAnsiTheme="majorBidi" w:cstheme="majorBidi"/>
        </w:rPr>
        <w:t xml:space="preserve"> </w:t>
      </w:r>
      <w:r w:rsidR="00C218D0">
        <w:rPr>
          <w:rFonts w:asciiTheme="majorBidi" w:hAnsiTheme="majorBidi" w:cstheme="majorBidi"/>
        </w:rPr>
        <w:t>Nepienācīga atlīdzinājuma noteikšana vai tā nenoteikšana vispār, ja personai nodarīts kaitējums, pārkāps cilvēka cieņas principu (</w:t>
      </w:r>
      <w:r w:rsidR="00C218D0" w:rsidRPr="00EC68D9">
        <w:rPr>
          <w:rFonts w:asciiTheme="majorBidi" w:hAnsiTheme="majorBidi" w:cstheme="majorBidi"/>
          <w:i/>
          <w:iCs/>
        </w:rPr>
        <w:t xml:space="preserve">Satversmes tiesas </w:t>
      </w:r>
      <w:r w:rsidR="00077E45" w:rsidRPr="00EC68D9">
        <w:rPr>
          <w:rFonts w:asciiTheme="majorBidi" w:hAnsiTheme="majorBidi" w:cstheme="majorBidi"/>
          <w:i/>
          <w:iCs/>
        </w:rPr>
        <w:t>2025.gada 27.jūnija sprieduma lietā Nr.</w:t>
      </w:r>
      <w:r w:rsidR="00DE2376">
        <w:rPr>
          <w:rFonts w:asciiTheme="majorBidi" w:hAnsiTheme="majorBidi" w:cstheme="majorBidi"/>
          <w:i/>
          <w:iCs/>
        </w:rPr>
        <w:t> </w:t>
      </w:r>
      <w:r w:rsidR="00077E45" w:rsidRPr="00EC68D9">
        <w:rPr>
          <w:rFonts w:asciiTheme="majorBidi" w:hAnsiTheme="majorBidi" w:cstheme="majorBidi"/>
          <w:i/>
          <w:iCs/>
        </w:rPr>
        <w:t>2024-07-01 13.3.punkts</w:t>
      </w:r>
      <w:r w:rsidR="00077E45">
        <w:rPr>
          <w:rFonts w:asciiTheme="majorBidi" w:hAnsiTheme="majorBidi" w:cstheme="majorBidi"/>
        </w:rPr>
        <w:t>).</w:t>
      </w:r>
    </w:p>
    <w:p w14:paraId="660C5381" w14:textId="77777777" w:rsidR="00EC68D9" w:rsidRDefault="00EC68D9" w:rsidP="0090216A">
      <w:pPr>
        <w:shd w:val="clear" w:color="auto" w:fill="FFFFFF"/>
        <w:spacing w:line="276" w:lineRule="auto"/>
        <w:ind w:firstLine="720"/>
        <w:jc w:val="both"/>
      </w:pPr>
    </w:p>
    <w:p w14:paraId="71D84220" w14:textId="0AD5409D" w:rsidR="009E7303" w:rsidRDefault="00EC68D9" w:rsidP="0090216A">
      <w:pPr>
        <w:shd w:val="clear" w:color="auto" w:fill="FFFFFF"/>
        <w:spacing w:line="276" w:lineRule="auto"/>
        <w:ind w:firstLine="720"/>
        <w:jc w:val="both"/>
      </w:pPr>
      <w:r>
        <w:t>[11] </w:t>
      </w:r>
      <w:r w:rsidR="009528B5">
        <w:t xml:space="preserve">Ikvienas personas tiesības uz atbilstīgu atlīdzinājumu nepamatota personas tiesību aizskāruma gadījumā ir noteiktas Satversmes 92.panta trešajā teikumā. Savukārt to īstenošanas kārtība </w:t>
      </w:r>
      <w:r w:rsidR="00B135AD">
        <w:t xml:space="preserve">konkrētajā gadījumā </w:t>
      </w:r>
      <w:r w:rsidR="009528B5">
        <w:t xml:space="preserve">noteikta Kaitējuma atlīdzināšanas likumā. Kritēriji nemantiskā kaitējuma atlīdzinājuma noteikšanai paredzēti </w:t>
      </w:r>
      <w:r w:rsidR="00D825A3">
        <w:t xml:space="preserve">kaitējuma atlīdzināšanas </w:t>
      </w:r>
      <w:r w:rsidR="009528B5">
        <w:t xml:space="preserve">likuma 14.pantā. </w:t>
      </w:r>
    </w:p>
    <w:p w14:paraId="0DD7EF3F" w14:textId="38D8257B" w:rsidR="00C82E29" w:rsidRDefault="009528B5" w:rsidP="0090216A">
      <w:pPr>
        <w:shd w:val="clear" w:color="auto" w:fill="FFFFFF"/>
        <w:spacing w:line="276" w:lineRule="auto"/>
        <w:ind w:firstLine="720"/>
        <w:jc w:val="both"/>
      </w:pPr>
      <w:r w:rsidRPr="00751444">
        <w:t xml:space="preserve">Nosakot </w:t>
      </w:r>
      <w:r w:rsidR="00B3645E" w:rsidRPr="00751444">
        <w:t xml:space="preserve">atlīdzināma </w:t>
      </w:r>
      <w:r w:rsidRPr="00751444">
        <w:t xml:space="preserve">kaitējuma </w:t>
      </w:r>
      <w:r w:rsidR="00B3645E" w:rsidRPr="00751444">
        <w:t xml:space="preserve">esību un </w:t>
      </w:r>
      <w:r w:rsidRPr="00751444">
        <w:t>apmēru, tiesai argumentēti jāpamato, kādēļ tā uzskatīja šādu atlīdzinājumu par atbilstīgu. Pamatojumam ir jāparāda, ka tiesa ņēmusi vērā un izvērtējusi visus atlīdzinājuma noteikšanā būtiskus apstākļus un balstījusies uz racionāliem juridiskiem apsvērumiem.</w:t>
      </w:r>
    </w:p>
    <w:p w14:paraId="3A4FBB48" w14:textId="77777777" w:rsidR="00D26DFC" w:rsidRDefault="00D26DFC" w:rsidP="0090216A">
      <w:pPr>
        <w:shd w:val="clear" w:color="auto" w:fill="FFFFFF"/>
        <w:spacing w:line="276" w:lineRule="auto"/>
        <w:ind w:firstLine="720"/>
        <w:jc w:val="both"/>
      </w:pPr>
    </w:p>
    <w:p w14:paraId="5C008B0F" w14:textId="3473768C" w:rsidR="00E606DC" w:rsidRPr="00751444" w:rsidRDefault="00D26DFC" w:rsidP="0090216A">
      <w:pPr>
        <w:shd w:val="clear" w:color="auto" w:fill="FFFFFF"/>
        <w:spacing w:line="276" w:lineRule="auto"/>
        <w:ind w:firstLine="720"/>
        <w:jc w:val="both"/>
      </w:pPr>
      <w:r w:rsidRPr="00751444">
        <w:t>[</w:t>
      </w:r>
      <w:r w:rsidR="00BF40FF" w:rsidRPr="00751444">
        <w:t>12</w:t>
      </w:r>
      <w:r w:rsidRPr="00751444">
        <w:t>] </w:t>
      </w:r>
      <w:r w:rsidR="00487855" w:rsidRPr="00751444">
        <w:t xml:space="preserve">Apgabaltiesa </w:t>
      </w:r>
      <w:r w:rsidR="0030095C" w:rsidRPr="00751444">
        <w:t xml:space="preserve">pārsūdzētajā spriedumā </w:t>
      </w:r>
      <w:r w:rsidR="00487855" w:rsidRPr="00751444">
        <w:t>nav apšaubījusi vairākus pieteicēja norādītos apstākļus – nepamatotā kriminālprocesa ilgumu, pieteicējam izraisīto emocionālo pārdzīvojumu, iespējamo medību kolektīva negatīvo attieksmi ieroč</w:t>
      </w:r>
      <w:r w:rsidR="009A66E0" w:rsidRPr="00751444">
        <w:t>a</w:t>
      </w:r>
      <w:r w:rsidR="00487855" w:rsidRPr="00751444">
        <w:t xml:space="preserve"> glabāšanas atļaujas apturēšanas dēļ, pieteicēja reputācijas nozīmi viņa amatā (</w:t>
      </w:r>
      <w:r w:rsidR="00487855" w:rsidRPr="00751444">
        <w:rPr>
          <w:i/>
          <w:iCs/>
        </w:rPr>
        <w:t>pārsūdzētā sprieduma 13., 15. un 16.punkts</w:t>
      </w:r>
      <w:r w:rsidR="00487855" w:rsidRPr="00751444">
        <w:t xml:space="preserve">). </w:t>
      </w:r>
      <w:r w:rsidR="000B7C8B" w:rsidRPr="00751444">
        <w:t xml:space="preserve">Vienlaikus tiesa </w:t>
      </w:r>
      <w:r w:rsidR="00377014" w:rsidRPr="00751444">
        <w:t xml:space="preserve">ir </w:t>
      </w:r>
      <w:r w:rsidR="000B7C8B" w:rsidRPr="00751444">
        <w:t>atzin</w:t>
      </w:r>
      <w:r w:rsidR="00377014" w:rsidRPr="00751444">
        <w:t>usi</w:t>
      </w:r>
      <w:r w:rsidR="000B7C8B" w:rsidRPr="00751444">
        <w:t xml:space="preserve">, ka pieteicēja tiesībām nav nodarīts aizskārums, </w:t>
      </w:r>
      <w:r w:rsidR="00BF423F" w:rsidRPr="00751444">
        <w:t xml:space="preserve">par kuru </w:t>
      </w:r>
      <w:r w:rsidR="000B7C8B" w:rsidRPr="00751444">
        <w:t xml:space="preserve">viņam </w:t>
      </w:r>
      <w:r w:rsidR="00BF423F" w:rsidRPr="00751444">
        <w:t xml:space="preserve">būtu </w:t>
      </w:r>
      <w:r w:rsidR="000B7C8B" w:rsidRPr="00751444">
        <w:t>piešķir</w:t>
      </w:r>
      <w:r w:rsidR="00BF423F" w:rsidRPr="00751444">
        <w:t>ams</w:t>
      </w:r>
      <w:r w:rsidR="000B7C8B" w:rsidRPr="00751444">
        <w:t xml:space="preserve"> atlīdzinājum</w:t>
      </w:r>
      <w:r w:rsidR="00BF423F" w:rsidRPr="00751444">
        <w:t>s</w:t>
      </w:r>
      <w:r w:rsidR="00A072CF" w:rsidRPr="00751444">
        <w:t xml:space="preserve"> (</w:t>
      </w:r>
      <w:r w:rsidR="00A072CF" w:rsidRPr="00751444">
        <w:rPr>
          <w:i/>
          <w:iCs/>
        </w:rPr>
        <w:t>pārsūdzētā sprieduma 17.punkts</w:t>
      </w:r>
      <w:r w:rsidR="00A072CF" w:rsidRPr="00751444">
        <w:t>).</w:t>
      </w:r>
      <w:r w:rsidR="002A2E8D" w:rsidRPr="00751444">
        <w:t xml:space="preserve"> </w:t>
      </w:r>
      <w:r w:rsidR="00F479C0" w:rsidRPr="00751444">
        <w:t>Tāpat tiesa nav konstatējusi cēloņsakarību starp nepamatoto rīcību un pieteicējam nodarīto kaitējumu (</w:t>
      </w:r>
      <w:r w:rsidR="00F479C0" w:rsidRPr="00751444">
        <w:rPr>
          <w:i/>
          <w:iCs/>
        </w:rPr>
        <w:t>pārsūdzētā sprieduma 18.punkts</w:t>
      </w:r>
      <w:r w:rsidR="00F479C0" w:rsidRPr="00751444">
        <w:t>).</w:t>
      </w:r>
    </w:p>
    <w:p w14:paraId="5D559A37" w14:textId="2D465B83" w:rsidR="00E606DC" w:rsidRPr="00751444" w:rsidRDefault="005F11B8" w:rsidP="0090216A">
      <w:pPr>
        <w:shd w:val="clear" w:color="auto" w:fill="FFFFFF"/>
        <w:spacing w:line="276" w:lineRule="auto"/>
        <w:ind w:firstLine="720"/>
        <w:jc w:val="both"/>
      </w:pPr>
      <w:r w:rsidRPr="00751444">
        <w:t>Pieteicējs kasācijas sūdzībā argumentējis, kāpēc konkrētajā gadījumā būtu konstatējams atlīdzināms tiesību aizskārums, kā arī norādījis, ka cēloņsakarības esību vajagot prezumēt.</w:t>
      </w:r>
    </w:p>
    <w:p w14:paraId="387C958B" w14:textId="34BE6622" w:rsidR="00F82CA5" w:rsidRPr="00751444" w:rsidRDefault="00F82CA5" w:rsidP="0090216A">
      <w:pPr>
        <w:shd w:val="clear" w:color="auto" w:fill="FFFFFF"/>
        <w:spacing w:line="276" w:lineRule="auto"/>
        <w:ind w:firstLine="720"/>
        <w:jc w:val="both"/>
        <w:rPr>
          <w:rFonts w:asciiTheme="majorBidi" w:hAnsiTheme="majorBidi" w:cstheme="majorBidi"/>
        </w:rPr>
      </w:pPr>
      <w:r w:rsidRPr="00751444">
        <w:rPr>
          <w:rFonts w:asciiTheme="majorBidi" w:hAnsiTheme="majorBidi" w:cstheme="majorBidi"/>
        </w:rPr>
        <w:t>Senāts atzīst, ka pieteicēja arguments par cēloņsakarības prezumēšanu būtu vērā ņemams</w:t>
      </w:r>
      <w:r w:rsidR="007F0378" w:rsidRPr="00751444">
        <w:rPr>
          <w:rFonts w:asciiTheme="majorBidi" w:hAnsiTheme="majorBidi" w:cstheme="majorBidi"/>
        </w:rPr>
        <w:t>,</w:t>
      </w:r>
      <w:r w:rsidRPr="00751444">
        <w:rPr>
          <w:rFonts w:asciiTheme="majorBidi" w:hAnsiTheme="majorBidi" w:cstheme="majorBidi"/>
        </w:rPr>
        <w:t xml:space="preserve"> un tas ietekmē atbilstīga atlīdzinājuma noteikšanu konkrētajā gadījumā. Ja personai ar iestādes nepamatotu rīcību nodarīts būtisks tiesību aizskārums, tad nemantiskā kaitējuma esība būtu prezumējama. Attiecīgi arī šajās lietu kategorijās būtu piemērojams judikatūrā attīstītais princips par nemantiskā kaitējuma esības prezumēšanu būtiska tiesību aizskāruma gadījumā, kas pēcāk atspoguļots arī Valsts pārvaldes iestāžu nodarīto zaudējumu atlīdzināšanas likuma 11.panta trešajā daļā (sk.: </w:t>
      </w:r>
      <w:r w:rsidRPr="00751444">
        <w:rPr>
          <w:rFonts w:asciiTheme="majorBidi" w:hAnsiTheme="majorBidi" w:cstheme="majorBidi"/>
          <w:i/>
          <w:iCs/>
        </w:rPr>
        <w:t>Tiesu prakses apkopojums „</w:t>
      </w:r>
      <w:hyperlink r:id="rId13" w:history="1">
        <w:r w:rsidRPr="00584213">
          <w:rPr>
            <w:rStyle w:val="Hyperlink"/>
            <w:rFonts w:asciiTheme="majorBidi" w:hAnsiTheme="majorBidi" w:cstheme="majorBidi"/>
            <w:i/>
            <w:iCs/>
          </w:rPr>
          <w:t>Morālā kaitējuma atlīdzināšana administratīvajās lietās</w:t>
        </w:r>
      </w:hyperlink>
      <w:r w:rsidRPr="00751444">
        <w:rPr>
          <w:rFonts w:asciiTheme="majorBidi" w:hAnsiTheme="majorBidi" w:cstheme="majorBidi"/>
          <w:i/>
          <w:iCs/>
        </w:rPr>
        <w:t>”, 2011, 40.</w:t>
      </w:r>
      <w:r w:rsidRPr="00751444">
        <w:t>–</w:t>
      </w:r>
      <w:r w:rsidRPr="00751444">
        <w:rPr>
          <w:rFonts w:asciiTheme="majorBidi" w:hAnsiTheme="majorBidi" w:cstheme="majorBidi"/>
          <w:i/>
          <w:iCs/>
        </w:rPr>
        <w:t>44.punkts</w:t>
      </w:r>
      <w:r w:rsidRPr="00751444">
        <w:rPr>
          <w:rFonts w:asciiTheme="majorBidi" w:hAnsiTheme="majorBidi" w:cstheme="majorBidi"/>
        </w:rPr>
        <w:t>).</w:t>
      </w:r>
      <w:r w:rsidR="00D10CA9" w:rsidRPr="00751444">
        <w:rPr>
          <w:rFonts w:asciiTheme="majorBidi" w:hAnsiTheme="majorBidi" w:cstheme="majorBidi"/>
        </w:rPr>
        <w:t xml:space="preserve"> Tas nozīmē, ka tiesai jākonstatē, vai konkrētajā gadījumā ar nepamatotu rīcību pieļauts pieteicēja tiesību aizskārums un tas uzskatāms par būtisku (goda un cieņas aizskārums parasti par tādu būtu uzskatāms).</w:t>
      </w:r>
    </w:p>
    <w:p w14:paraId="415B8428" w14:textId="5E0703A1" w:rsidR="008D3E0F" w:rsidRDefault="007F0378" w:rsidP="0090216A">
      <w:pPr>
        <w:shd w:val="clear" w:color="auto" w:fill="FFFFFF"/>
        <w:spacing w:line="276" w:lineRule="auto"/>
        <w:ind w:firstLine="720"/>
        <w:jc w:val="both"/>
      </w:pPr>
      <w:r w:rsidRPr="00751444">
        <w:rPr>
          <w:rFonts w:asciiTheme="majorBidi" w:hAnsiTheme="majorBidi" w:cstheme="majorBidi"/>
        </w:rPr>
        <w:t xml:space="preserve">Vērtējot </w:t>
      </w:r>
      <w:r w:rsidR="002130D4" w:rsidRPr="00751444">
        <w:rPr>
          <w:rFonts w:asciiTheme="majorBidi" w:hAnsiTheme="majorBidi" w:cstheme="majorBidi"/>
        </w:rPr>
        <w:t xml:space="preserve">to, vai noticis pieteicēja tiesību aizskārums, </w:t>
      </w:r>
      <w:r w:rsidR="00A32E18" w:rsidRPr="00751444">
        <w:t>t</w:t>
      </w:r>
      <w:r w:rsidR="002A2E8D" w:rsidRPr="00751444">
        <w:t>iesas spriedumā minētie faktori ir izvērtēti atsevišķi, taču nav vērtēta to kumulatīvā ietekme.</w:t>
      </w:r>
      <w:r w:rsidR="002A62BC" w:rsidRPr="00751444">
        <w:t xml:space="preserve"> Šāda pieeja konkrētajā gadījumā nav attaisnojama, jo </w:t>
      </w:r>
      <w:r w:rsidR="0071348F" w:rsidRPr="00751444">
        <w:t xml:space="preserve">pieteicējs argumentējis par </w:t>
      </w:r>
      <w:r w:rsidR="009235C4" w:rsidRPr="00751444">
        <w:t>tiesību aizskārumu, ko radījušas vairākas</w:t>
      </w:r>
      <w:r w:rsidR="0071348F" w:rsidRPr="00751444">
        <w:t xml:space="preserve"> kriminālprocesā veikt</w:t>
      </w:r>
      <w:r w:rsidR="009235C4" w:rsidRPr="00751444">
        <w:t>ās</w:t>
      </w:r>
      <w:r w:rsidR="0071348F" w:rsidRPr="00751444">
        <w:t xml:space="preserve"> darbīb</w:t>
      </w:r>
      <w:r w:rsidR="009235C4" w:rsidRPr="00751444">
        <w:t xml:space="preserve">as, tostarp </w:t>
      </w:r>
      <w:r w:rsidR="002E3E85" w:rsidRPr="00751444">
        <w:t xml:space="preserve">arī </w:t>
      </w:r>
      <w:r w:rsidR="0071348F" w:rsidRPr="00751444">
        <w:t>to ietekmes uz pieteicēja ierasto dzīvesveidu un reputāciju dēļ</w:t>
      </w:r>
      <w:r w:rsidR="002D1642" w:rsidRPr="00751444">
        <w:t xml:space="preserve">. Šajā ziņā Senāts ir atzinis, ka tiesai, nosakot atlīdzinājumu par nemantisko kaitējumu, ir jāvērtē visi pieteicēja argumenti kopumā, tostarp ņemot vērā paskaidrojumus par goda un cieņas aizskārumu kolēģu acīs (sal. </w:t>
      </w:r>
      <w:r w:rsidR="002D1642" w:rsidRPr="00751444">
        <w:rPr>
          <w:i/>
          <w:iCs/>
        </w:rPr>
        <w:t>Senāta 2013.gada 1.februāra sprieduma lietā Nr. </w:t>
      </w:r>
      <w:hyperlink r:id="rId14" w:history="1">
        <w:r w:rsidR="002D1642" w:rsidRPr="00751444">
          <w:rPr>
            <w:rStyle w:val="Hyperlink"/>
            <w:i/>
            <w:iCs/>
          </w:rPr>
          <w:t>SKA</w:t>
        </w:r>
        <w:r w:rsidR="002D1642" w:rsidRPr="00751444">
          <w:rPr>
            <w:rStyle w:val="Hyperlink"/>
            <w:i/>
            <w:iCs/>
          </w:rPr>
          <w:noBreakHyphen/>
          <w:t>87/2013</w:t>
        </w:r>
      </w:hyperlink>
      <w:r w:rsidR="002D1642" w:rsidRPr="00751444">
        <w:rPr>
          <w:i/>
          <w:iCs/>
        </w:rPr>
        <w:t>, A42867209, 9.punkts</w:t>
      </w:r>
      <w:r w:rsidR="002D1642" w:rsidRPr="00751444">
        <w:t>).</w:t>
      </w:r>
      <w:r w:rsidR="008D3E0F" w:rsidRPr="00751444">
        <w:t xml:space="preserve"> Pieteicēja apgalvotie apstākļi, piemēram, par viņa reputācijas nozīmi ierastajā dzīves un darba vidē (viņa dienestā un mazpilsētā), nav acīmredzami nepatiesi vai neiespējami. Apgabaltiesa </w:t>
      </w:r>
      <w:r w:rsidR="00C97185" w:rsidRPr="00751444">
        <w:t xml:space="preserve">šos </w:t>
      </w:r>
      <w:r w:rsidR="008D3E0F" w:rsidRPr="00751444">
        <w:t>apstākļus nav izvērtējusi vispusīgi un savstarpējā sakarībā</w:t>
      </w:r>
      <w:r w:rsidR="00362B06" w:rsidRPr="00751444">
        <w:t>, un attiecīgi tas novedis pie nepareizas lietas izspriešanas</w:t>
      </w:r>
      <w:r w:rsidR="008D3E0F" w:rsidRPr="00751444">
        <w:t>.</w:t>
      </w:r>
    </w:p>
    <w:p w14:paraId="2A70BDC9" w14:textId="28F64C3F" w:rsidR="00F57C72" w:rsidRDefault="00F57C72" w:rsidP="0090216A">
      <w:pPr>
        <w:shd w:val="clear" w:color="auto" w:fill="FFFFFF"/>
        <w:spacing w:line="276" w:lineRule="auto"/>
        <w:ind w:firstLine="720"/>
        <w:jc w:val="both"/>
      </w:pPr>
      <w:r>
        <w:t xml:space="preserve">Turklāt jāatgādina, ka </w:t>
      </w:r>
      <w:r w:rsidRPr="00F57C72">
        <w:t>pierādījumu novērtēšanā tiesa</w:t>
      </w:r>
      <w:r>
        <w:t>i</w:t>
      </w:r>
      <w:r w:rsidRPr="00F57C72">
        <w:t xml:space="preserve"> jāvadās no tiesiskās apziņas, kas balstīta uz loģikas likumiem, zinātnes atziņām un taisnības principiem (Administratīvā procesa likuma 15</w:t>
      </w:r>
      <w:r w:rsidR="00751444">
        <w:t>4</w:t>
      </w:r>
      <w:r w:rsidRPr="00F57C72">
        <w:t>.panta pirmā daļa).</w:t>
      </w:r>
      <w:r>
        <w:t xml:space="preserve"> </w:t>
      </w:r>
      <w:r w:rsidRPr="00F57C72">
        <w:t>Ievērojot</w:t>
      </w:r>
      <w:r>
        <w:t>, ka nemantiskais kaitējums var tikt nodarīts, aizskarot tādas nemateriālas vērtības kā gods un cieņa,</w:t>
      </w:r>
      <w:r w:rsidRPr="00F57C72">
        <w:t xml:space="preserve"> tiesai </w:t>
      </w:r>
      <w:r>
        <w:t>šāda aizskāruma</w:t>
      </w:r>
      <w:r w:rsidRPr="00F57C72">
        <w:t xml:space="preserve"> esības un būtiskuma izvērtējumā nebūtu jāpieprasa, lai tas tiktu pierādīts ar pierādījumiem, kuru iegūšan</w:t>
      </w:r>
      <w:r w:rsidR="004C4AAD">
        <w:t>u</w:t>
      </w:r>
      <w:r w:rsidRPr="00F57C72">
        <w:t xml:space="preserve"> nebūtu </w:t>
      </w:r>
      <w:r w:rsidR="004C4AAD">
        <w:t xml:space="preserve">adekvāti </w:t>
      </w:r>
      <w:r w:rsidRPr="00F57C72">
        <w:t>sagaid</w:t>
      </w:r>
      <w:r w:rsidR="004C4AAD">
        <w:t>īt</w:t>
      </w:r>
      <w:r w:rsidRPr="00F57C72">
        <w:t xml:space="preserve"> no aizskartās personas kādā noteiktā situācijā.</w:t>
      </w:r>
      <w:r>
        <w:t xml:space="preserve"> Piemēram, pieņemot, ka persona cieš no citu personu attieksmes maiņas, būtu grūti iedomāties, ka tā vienlaikus vāks pierādījumus par konkrētām šādas attieksmes izmaiņām. Līdz ar to tiesas dzīvē gūtā pieredze un saprātīgs situācijas novērtējums iegūst īpašu nozīmi, novērtējot iespējamā aizskāruma esību pēc pieteicēja paskaidrojumiem un saprātīgi sagaidāmiem pierādījumiem, kas tieši vai netieši varētu liecināt par goda un cieņas aizskārumu.</w:t>
      </w:r>
    </w:p>
    <w:p w14:paraId="6CC2C349" w14:textId="6EE9C480" w:rsidR="00D26DFC" w:rsidRDefault="00D26DFC" w:rsidP="0090216A">
      <w:pPr>
        <w:shd w:val="clear" w:color="auto" w:fill="FFFFFF"/>
        <w:spacing w:line="276" w:lineRule="auto"/>
        <w:ind w:firstLine="720"/>
        <w:jc w:val="both"/>
      </w:pPr>
    </w:p>
    <w:p w14:paraId="65152ADB" w14:textId="21589C5F" w:rsidR="00927244" w:rsidRDefault="00F317B7" w:rsidP="0090216A">
      <w:pPr>
        <w:shd w:val="clear" w:color="auto" w:fill="FFFFFF"/>
        <w:spacing w:line="276" w:lineRule="auto"/>
        <w:ind w:firstLine="720"/>
        <w:jc w:val="both"/>
      </w:pPr>
      <w:r w:rsidRPr="00751444">
        <w:t>[</w:t>
      </w:r>
      <w:r w:rsidR="00BF40FF" w:rsidRPr="00751444">
        <w:t>13</w:t>
      </w:r>
      <w:r w:rsidRPr="00751444">
        <w:t>] </w:t>
      </w:r>
      <w:r w:rsidR="00D14AFC" w:rsidRPr="00751444">
        <w:t xml:space="preserve">Papildus tam </w:t>
      </w:r>
      <w:r w:rsidRPr="00751444">
        <w:t>Senāts konstatē, ka apgabaltiesa ir izdarījusi pretrunīgus</w:t>
      </w:r>
      <w:r>
        <w:t xml:space="preserve"> secinājumus attiecībā uz pieteicējam piemēroto drošības līdzekļu ietekmi.</w:t>
      </w:r>
    </w:p>
    <w:p w14:paraId="65AAA4FA" w14:textId="2AB85D8A" w:rsidR="00927244" w:rsidRDefault="00E46C7C" w:rsidP="0090216A">
      <w:pPr>
        <w:shd w:val="clear" w:color="auto" w:fill="FFFFFF"/>
        <w:spacing w:line="276" w:lineRule="auto"/>
        <w:ind w:firstLine="720"/>
        <w:jc w:val="both"/>
      </w:pPr>
      <w:r>
        <w:t>Tiesa ir atzinusi, ka pieteicējam piemērotais aizliegums izbraukt no valsts nav būtiski ietekmējis vai apgrūtinājis pieteicēja ierasto dzīvesveidu, jo pieteicējs nav vērsies pie procesa virzītāja ar attiecīgu lūgumu un nav saņēmis atteikumu (</w:t>
      </w:r>
      <w:r w:rsidRPr="00E46C7C">
        <w:rPr>
          <w:i/>
          <w:iCs/>
        </w:rPr>
        <w:t>pārsūdzētā sprieduma 14.punkts</w:t>
      </w:r>
      <w:r>
        <w:t xml:space="preserve">). Tomēr </w:t>
      </w:r>
      <w:r w:rsidR="00EB607E">
        <w:t xml:space="preserve">pārsūdzētajā spriedumā </w:t>
      </w:r>
      <w:r>
        <w:t>nav pārbaudī</w:t>
      </w:r>
      <w:r w:rsidR="004629CB">
        <w:t>t</w:t>
      </w:r>
      <w:r>
        <w:t xml:space="preserve">s pieteicēja </w:t>
      </w:r>
      <w:r w:rsidR="004629CB">
        <w:t>apgalvojums</w:t>
      </w:r>
      <w:r>
        <w:t xml:space="preserve">, ka </w:t>
      </w:r>
      <w:r w:rsidR="00E7469B">
        <w:t>viņš</w:t>
      </w:r>
      <w:r>
        <w:t xml:space="preserve"> regulāri ceļo</w:t>
      </w:r>
      <w:r w:rsidR="00B42AFA">
        <w:t>jot</w:t>
      </w:r>
      <w:r>
        <w:t xml:space="preserve">, un </w:t>
      </w:r>
      <w:r w:rsidR="008C546B">
        <w:t xml:space="preserve">tiesa </w:t>
      </w:r>
      <w:r>
        <w:t xml:space="preserve">nav </w:t>
      </w:r>
      <w:r w:rsidR="00D925C4">
        <w:t xml:space="preserve">apsvērusi iespēju, ka pieteicēja ierastais dzīvesveids </w:t>
      </w:r>
      <w:r w:rsidR="00B42AFA">
        <w:t xml:space="preserve">un pieteicēja </w:t>
      </w:r>
      <w:r w:rsidR="00C64CCC">
        <w:t xml:space="preserve">sabiedriskais </w:t>
      </w:r>
      <w:r w:rsidR="00B42AFA">
        <w:t xml:space="preserve">novērtējums </w:t>
      </w:r>
      <w:r w:rsidR="00C64CCC">
        <w:t>un reputācija</w:t>
      </w:r>
      <w:r w:rsidR="00B42AFA">
        <w:t xml:space="preserve"> (darba kolēģu, kaimiņu un paziņu lokā) </w:t>
      </w:r>
      <w:r w:rsidR="00D925C4">
        <w:t>tik</w:t>
      </w:r>
      <w:r w:rsidR="00F84165">
        <w:t>usi</w:t>
      </w:r>
      <w:r w:rsidR="00D925C4">
        <w:t xml:space="preserve"> ietekmēt</w:t>
      </w:r>
      <w:r w:rsidR="00F84165">
        <w:t>a</w:t>
      </w:r>
      <w:r w:rsidR="00D925C4">
        <w:t xml:space="preserve"> </w:t>
      </w:r>
      <w:r w:rsidR="00F84165">
        <w:t xml:space="preserve">jau piemērotā drošības līdzekļa </w:t>
      </w:r>
      <w:r w:rsidR="00D925C4">
        <w:t xml:space="preserve">dēļ, pat ja pieteicējs </w:t>
      </w:r>
      <w:r w:rsidR="00F84165">
        <w:t>nelūdza</w:t>
      </w:r>
      <w:r w:rsidR="00D925C4">
        <w:t xml:space="preserve"> procesa virzītājam</w:t>
      </w:r>
      <w:r w:rsidR="00F84165">
        <w:t xml:space="preserve"> atļauju izbraukt no valsts</w:t>
      </w:r>
      <w:r w:rsidR="00D925C4">
        <w:t>.</w:t>
      </w:r>
    </w:p>
    <w:p w14:paraId="7A64F2CC" w14:textId="7B987DD9" w:rsidR="00F317B7" w:rsidRDefault="00927244" w:rsidP="0090216A">
      <w:pPr>
        <w:shd w:val="clear" w:color="auto" w:fill="FFFFFF"/>
        <w:spacing w:line="276" w:lineRule="auto"/>
        <w:ind w:firstLine="720"/>
        <w:jc w:val="both"/>
      </w:pPr>
      <w:r>
        <w:t>Savukārt, secinot</w:t>
      </w:r>
      <w:r w:rsidR="004432BB">
        <w:t>,</w:t>
      </w:r>
      <w:r>
        <w:t xml:space="preserve"> ka pieteicējs ar apturētu ieroča glabāšanas atļauju varēja piedalīties medībās kā dzinējs (</w:t>
      </w:r>
      <w:r w:rsidRPr="00927244">
        <w:rPr>
          <w:i/>
          <w:iCs/>
        </w:rPr>
        <w:t>pārsūdzētā sprieduma 15.punkts</w:t>
      </w:r>
      <w:r>
        <w:t xml:space="preserve">), tiesa neņēma vērā, ka pieteicējs </w:t>
      </w:r>
      <w:r w:rsidR="00C15A6C">
        <w:t xml:space="preserve">ierastās </w:t>
      </w:r>
      <w:r>
        <w:t xml:space="preserve">darbības </w:t>
      </w:r>
      <w:r w:rsidR="00C15A6C">
        <w:t xml:space="preserve">medībās vairs </w:t>
      </w:r>
      <w:r>
        <w:t>nevarēja veikt tādā pašā kvalitātē un pieteicēja ieskatā tieši iespējai glabāt ieroci bija ietekme uz viņa sociālo statusu medību kolektīvā.</w:t>
      </w:r>
      <w:r w:rsidR="004432BB">
        <w:t xml:space="preserve"> </w:t>
      </w:r>
      <w:r w:rsidR="00F040A5">
        <w:t>Arī š</w:t>
      </w:r>
      <w:r w:rsidR="004432BB">
        <w:t xml:space="preserve">is ir viens no faktoriem, kam </w:t>
      </w:r>
      <w:r w:rsidR="006236EB">
        <w:t>varētu būt</w:t>
      </w:r>
      <w:r w:rsidR="004432BB">
        <w:t xml:space="preserve"> ietekme uz iespējamu pieteicēja goda un cieņas aizskārumu.</w:t>
      </w:r>
    </w:p>
    <w:p w14:paraId="7CD48933" w14:textId="72169095" w:rsidR="00C943E1" w:rsidRDefault="00180034" w:rsidP="0090216A">
      <w:pPr>
        <w:shd w:val="clear" w:color="auto" w:fill="FFFFFF"/>
        <w:spacing w:line="276" w:lineRule="auto"/>
        <w:ind w:firstLine="720"/>
        <w:jc w:val="both"/>
      </w:pPr>
      <w:r>
        <w:t>Senāts neapšauba</w:t>
      </w:r>
      <w:r w:rsidR="004432BB">
        <w:t xml:space="preserve"> apgabaltiesas skatījumu</w:t>
      </w:r>
      <w:r>
        <w:t>, ka minētie tiesību ierobežojumi</w:t>
      </w:r>
      <w:r w:rsidR="00874DED">
        <w:t xml:space="preserve"> </w:t>
      </w:r>
      <w:r w:rsidR="003A30D1">
        <w:t xml:space="preserve">katrs pats </w:t>
      </w:r>
      <w:r w:rsidR="00874DED">
        <w:t>par sevi</w:t>
      </w:r>
      <w:r>
        <w:t xml:space="preserve"> varētu būt atzīstami par nebūtiskiem. </w:t>
      </w:r>
      <w:r w:rsidR="004432BB">
        <w:t>Tomēr</w:t>
      </w:r>
      <w:r w:rsidR="00DF37B6">
        <w:t xml:space="preserve"> tiesai</w:t>
      </w:r>
      <w:r w:rsidR="004432BB">
        <w:t xml:space="preserve"> </w:t>
      </w:r>
      <w:r>
        <w:t>šie argumenti ir jāizvērtē pilnībā un, kā minēts iepriekš, kopsakarā ar pārējiem lietas apstākļiem.</w:t>
      </w:r>
    </w:p>
    <w:p w14:paraId="774098EE" w14:textId="77777777" w:rsidR="00F45060" w:rsidRDefault="00F45060" w:rsidP="0090216A">
      <w:pPr>
        <w:shd w:val="clear" w:color="auto" w:fill="FFFFFF"/>
        <w:spacing w:line="276" w:lineRule="auto"/>
        <w:jc w:val="both"/>
        <w:rPr>
          <w:rFonts w:asciiTheme="majorBidi" w:hAnsiTheme="majorBidi" w:cstheme="majorBidi"/>
        </w:rPr>
      </w:pPr>
    </w:p>
    <w:p w14:paraId="08C632CE" w14:textId="1C204550" w:rsidR="00772783" w:rsidRPr="00F474CA" w:rsidRDefault="00772783" w:rsidP="0090216A">
      <w:pPr>
        <w:shd w:val="clear" w:color="auto" w:fill="FFFFFF"/>
        <w:spacing w:line="276" w:lineRule="auto"/>
        <w:ind w:firstLine="720"/>
        <w:jc w:val="both"/>
        <w:rPr>
          <w:rFonts w:asciiTheme="majorBidi" w:hAnsiTheme="majorBidi" w:cstheme="majorBidi"/>
          <w:i/>
          <w:iCs/>
        </w:rPr>
      </w:pPr>
      <w:r>
        <w:rPr>
          <w:rFonts w:asciiTheme="majorBidi" w:hAnsiTheme="majorBidi" w:cstheme="majorBidi"/>
          <w:i/>
          <w:iCs/>
        </w:rPr>
        <w:t>Kopsavilkums</w:t>
      </w:r>
    </w:p>
    <w:p w14:paraId="24580B0A" w14:textId="7CB75A00" w:rsidR="00F45060" w:rsidRDefault="00F45060" w:rsidP="0090216A">
      <w:pPr>
        <w:shd w:val="clear" w:color="auto" w:fill="FFFFFF"/>
        <w:spacing w:line="276" w:lineRule="auto"/>
        <w:ind w:firstLine="720"/>
        <w:jc w:val="both"/>
      </w:pPr>
      <w:r w:rsidRPr="00EB71D5">
        <w:rPr>
          <w:rFonts w:asciiTheme="majorBidi" w:hAnsiTheme="majorBidi" w:cstheme="majorBidi"/>
        </w:rPr>
        <w:t>[</w:t>
      </w:r>
      <w:r w:rsidR="00D14AFC" w:rsidRPr="00EB71D5">
        <w:rPr>
          <w:rFonts w:asciiTheme="majorBidi" w:hAnsiTheme="majorBidi" w:cstheme="majorBidi"/>
        </w:rPr>
        <w:t>1</w:t>
      </w:r>
      <w:r w:rsidR="00D14AFC">
        <w:rPr>
          <w:rFonts w:asciiTheme="majorBidi" w:hAnsiTheme="majorBidi" w:cstheme="majorBidi"/>
        </w:rPr>
        <w:t>4</w:t>
      </w:r>
      <w:r w:rsidRPr="00EB71D5">
        <w:rPr>
          <w:rFonts w:asciiTheme="majorBidi" w:hAnsiTheme="majorBidi" w:cstheme="majorBidi"/>
        </w:rPr>
        <w:t>] Ņemot vērā iepriekš minēto, apgabaltiesas spriedums ir atceļams un lieta ir</w:t>
      </w:r>
      <w:r>
        <w:rPr>
          <w:rFonts w:asciiTheme="majorBidi" w:hAnsiTheme="majorBidi" w:cstheme="majorBidi"/>
        </w:rPr>
        <w:t xml:space="preserve"> </w:t>
      </w:r>
      <w:r w:rsidRPr="00751444">
        <w:rPr>
          <w:rFonts w:asciiTheme="majorBidi" w:hAnsiTheme="majorBidi" w:cstheme="majorBidi"/>
        </w:rPr>
        <w:t>nosūtāma jaunai izskatīšanai.</w:t>
      </w:r>
      <w:r w:rsidR="00A74745" w:rsidRPr="00751444">
        <w:rPr>
          <w:rFonts w:asciiTheme="majorBidi" w:hAnsiTheme="majorBidi" w:cstheme="majorBidi"/>
        </w:rPr>
        <w:t xml:space="preserve"> Apgabaltiesai, no jauna izskatot lietu, ir jāizskata prasījums par nemantiskā kaitējuma atlīdzinājumu, vispusīgi un kopsakarā izvērtējot pieteicēja argumentus. Ja tiesa konstatē, ka </w:t>
      </w:r>
      <w:r w:rsidR="00EA6254" w:rsidRPr="00751444">
        <w:rPr>
          <w:rFonts w:asciiTheme="majorBidi" w:hAnsiTheme="majorBidi" w:cstheme="majorBidi"/>
        </w:rPr>
        <w:t>ir izpildīti nemantiskā kaitējuma atlīdzināšanas</w:t>
      </w:r>
      <w:r w:rsidR="00EA6254">
        <w:rPr>
          <w:rFonts w:asciiTheme="majorBidi" w:hAnsiTheme="majorBidi" w:cstheme="majorBidi"/>
        </w:rPr>
        <w:t xml:space="preserve"> priekšnoteikumi, taču </w:t>
      </w:r>
      <w:r w:rsidR="00A74745">
        <w:rPr>
          <w:rFonts w:asciiTheme="majorBidi" w:hAnsiTheme="majorBidi" w:cstheme="majorBidi"/>
        </w:rPr>
        <w:t>pieteicējam nav piešķirams prasītai</w:t>
      </w:r>
      <w:r w:rsidR="00544F90">
        <w:rPr>
          <w:rFonts w:asciiTheme="majorBidi" w:hAnsiTheme="majorBidi" w:cstheme="majorBidi"/>
        </w:rPr>
        <w:t>s</w:t>
      </w:r>
      <w:r w:rsidR="00A74745">
        <w:rPr>
          <w:rFonts w:asciiTheme="majorBidi" w:hAnsiTheme="majorBidi" w:cstheme="majorBidi"/>
        </w:rPr>
        <w:t xml:space="preserve"> atlīdzinājum</w:t>
      </w:r>
      <w:r w:rsidR="00544F90">
        <w:rPr>
          <w:rFonts w:asciiTheme="majorBidi" w:hAnsiTheme="majorBidi" w:cstheme="majorBidi"/>
        </w:rPr>
        <w:t>s</w:t>
      </w:r>
      <w:r w:rsidR="00A74745">
        <w:rPr>
          <w:rFonts w:asciiTheme="majorBidi" w:hAnsiTheme="majorBidi" w:cstheme="majorBidi"/>
        </w:rPr>
        <w:t xml:space="preserve"> </w:t>
      </w:r>
      <w:r w:rsidR="00544F90">
        <w:rPr>
          <w:rFonts w:asciiTheme="majorBidi" w:hAnsiTheme="majorBidi" w:cstheme="majorBidi"/>
        </w:rPr>
        <w:t>pilnā apmērā</w:t>
      </w:r>
      <w:r w:rsidR="00A74745">
        <w:rPr>
          <w:rFonts w:asciiTheme="majorBidi" w:hAnsiTheme="majorBidi" w:cstheme="majorBidi"/>
        </w:rPr>
        <w:t xml:space="preserve">, tiesai jāvērtē, vai </w:t>
      </w:r>
      <w:r w:rsidR="00C951DB">
        <w:rPr>
          <w:rFonts w:asciiTheme="majorBidi" w:hAnsiTheme="majorBidi" w:cstheme="majorBidi"/>
        </w:rPr>
        <w:t xml:space="preserve">iestādei nav uzliekams pienākums </w:t>
      </w:r>
      <w:r w:rsidR="00C951DB" w:rsidRPr="00EB71D5">
        <w:rPr>
          <w:rFonts w:asciiTheme="majorBidi" w:hAnsiTheme="majorBidi" w:cstheme="majorBidi"/>
        </w:rPr>
        <w:t>atlīdzināt kaitējumu mazākā apmērā.</w:t>
      </w:r>
    </w:p>
    <w:p w14:paraId="532DE3B6" w14:textId="77777777" w:rsidR="00411CD0" w:rsidRDefault="00411CD0" w:rsidP="0090216A">
      <w:pPr>
        <w:shd w:val="clear" w:color="auto" w:fill="FFFFFF"/>
        <w:spacing w:line="276" w:lineRule="auto"/>
        <w:ind w:firstLine="720"/>
        <w:jc w:val="both"/>
      </w:pPr>
    </w:p>
    <w:p w14:paraId="2285B0BC" w14:textId="77777777" w:rsidR="00447EE6" w:rsidRDefault="00447EE6" w:rsidP="0090216A">
      <w:pPr>
        <w:shd w:val="clear" w:color="auto" w:fill="FFFFFF"/>
        <w:spacing w:line="276" w:lineRule="auto"/>
        <w:jc w:val="center"/>
        <w:rPr>
          <w:b/>
        </w:rPr>
      </w:pPr>
      <w:r w:rsidRPr="00847F44">
        <w:rPr>
          <w:b/>
        </w:rPr>
        <w:t xml:space="preserve">Rezolutīvā daļa </w:t>
      </w:r>
    </w:p>
    <w:p w14:paraId="7DD9DA2F" w14:textId="77777777" w:rsidR="00411CD0" w:rsidRPr="00847F44" w:rsidRDefault="00411CD0" w:rsidP="0090216A">
      <w:pPr>
        <w:shd w:val="clear" w:color="auto" w:fill="FFFFFF"/>
        <w:spacing w:line="276" w:lineRule="auto"/>
        <w:jc w:val="center"/>
        <w:rPr>
          <w:b/>
        </w:rPr>
      </w:pPr>
    </w:p>
    <w:p w14:paraId="29943EA0" w14:textId="3399C34D" w:rsidR="00447EE6" w:rsidRDefault="00447EE6" w:rsidP="0090216A">
      <w:pPr>
        <w:shd w:val="clear" w:color="auto" w:fill="FFFFFF"/>
        <w:spacing w:line="276" w:lineRule="auto"/>
        <w:ind w:firstLine="720"/>
        <w:jc w:val="both"/>
      </w:pPr>
      <w:r w:rsidRPr="000531CE">
        <w:t xml:space="preserve">Pamatojoties uz </w:t>
      </w:r>
      <w:r w:rsidR="000A65CA" w:rsidRPr="000531CE">
        <w:rPr>
          <w:rFonts w:eastAsiaTheme="minorHAnsi"/>
          <w:lang w:eastAsia="en-US"/>
        </w:rPr>
        <w:t>Administratīvā procesa likuma 129.</w:t>
      </w:r>
      <w:r w:rsidR="000A65CA" w:rsidRPr="000531CE">
        <w:rPr>
          <w:rFonts w:eastAsiaTheme="minorHAnsi"/>
          <w:vertAlign w:val="superscript"/>
          <w:lang w:eastAsia="en-US"/>
        </w:rPr>
        <w:t>1</w:t>
      </w:r>
      <w:r w:rsidR="000A65CA" w:rsidRPr="000531CE">
        <w:rPr>
          <w:rFonts w:eastAsiaTheme="minorHAnsi"/>
          <w:lang w:eastAsia="en-US"/>
        </w:rPr>
        <w:t xml:space="preserve">panta pirmās daļas 1.punktu, 348.panta pirmās daļas </w:t>
      </w:r>
      <w:r w:rsidR="000531CE" w:rsidRPr="000531CE">
        <w:rPr>
          <w:rFonts w:eastAsiaTheme="minorHAnsi"/>
          <w:lang w:eastAsia="en-US"/>
        </w:rPr>
        <w:t>2</w:t>
      </w:r>
      <w:r w:rsidR="000A65CA" w:rsidRPr="000531CE">
        <w:rPr>
          <w:rFonts w:eastAsiaTheme="minorHAnsi"/>
          <w:lang w:eastAsia="en-US"/>
        </w:rPr>
        <w:t>.punktu un 351.pantu</w:t>
      </w:r>
      <w:r w:rsidR="000A65CA" w:rsidRPr="000531CE">
        <w:t xml:space="preserve">, </w:t>
      </w:r>
      <w:r w:rsidRPr="000531CE">
        <w:t>Senāts</w:t>
      </w:r>
    </w:p>
    <w:p w14:paraId="37335C36" w14:textId="77777777" w:rsidR="00411CD0" w:rsidRPr="00BF21E2" w:rsidRDefault="00411CD0" w:rsidP="0090216A">
      <w:pPr>
        <w:shd w:val="clear" w:color="auto" w:fill="FFFFFF"/>
        <w:spacing w:line="276" w:lineRule="auto"/>
        <w:ind w:firstLine="720"/>
        <w:jc w:val="both"/>
      </w:pPr>
    </w:p>
    <w:p w14:paraId="48656686" w14:textId="77777777" w:rsidR="00447EE6" w:rsidRDefault="00411CD0" w:rsidP="0090216A">
      <w:pPr>
        <w:shd w:val="clear" w:color="auto" w:fill="FFFFFF"/>
        <w:spacing w:line="276" w:lineRule="auto"/>
        <w:jc w:val="center"/>
        <w:rPr>
          <w:b/>
        </w:rPr>
      </w:pPr>
      <w:r>
        <w:rPr>
          <w:b/>
        </w:rPr>
        <w:t>n</w:t>
      </w:r>
      <w:r w:rsidR="00447EE6" w:rsidRPr="00A53E41">
        <w:rPr>
          <w:b/>
        </w:rPr>
        <w:t>osprieda</w:t>
      </w:r>
    </w:p>
    <w:p w14:paraId="751AF386" w14:textId="77777777" w:rsidR="00411CD0" w:rsidRDefault="00411CD0" w:rsidP="0090216A">
      <w:pPr>
        <w:shd w:val="clear" w:color="auto" w:fill="FFFFFF"/>
        <w:spacing w:line="276" w:lineRule="auto"/>
        <w:jc w:val="center"/>
        <w:rPr>
          <w:b/>
        </w:rPr>
      </w:pPr>
    </w:p>
    <w:p w14:paraId="3A07665B" w14:textId="0C28327D" w:rsidR="00BF21E2" w:rsidRPr="0082381C" w:rsidRDefault="007F57CA" w:rsidP="0090216A">
      <w:pPr>
        <w:spacing w:line="276" w:lineRule="auto"/>
        <w:ind w:firstLine="720"/>
        <w:jc w:val="both"/>
      </w:pPr>
      <w:r>
        <w:t>a</w:t>
      </w:r>
      <w:r w:rsidR="00BF21E2">
        <w:t xml:space="preserve">tcelt Administratīvās </w:t>
      </w:r>
      <w:r w:rsidR="009A5B52" w:rsidRPr="009A5B52">
        <w:t xml:space="preserve">apgabaltiesas 2023.gada 21.decembra spriedumu </w:t>
      </w:r>
      <w:r w:rsidR="00BF21E2">
        <w:t xml:space="preserve">un nodot lietu jaunai izskatīšanai Administratīvajai </w:t>
      </w:r>
      <w:r w:rsidR="009A5B52">
        <w:t>apgabaltiesai</w:t>
      </w:r>
      <w:r>
        <w:t>;</w:t>
      </w:r>
    </w:p>
    <w:p w14:paraId="48EE94A3" w14:textId="70FAA1A7" w:rsidR="00BF21E2" w:rsidRDefault="007F57CA" w:rsidP="0090216A">
      <w:pPr>
        <w:spacing w:line="276" w:lineRule="auto"/>
        <w:ind w:firstLine="720"/>
        <w:jc w:val="both"/>
      </w:pPr>
      <w:r>
        <w:t>a</w:t>
      </w:r>
      <w:r w:rsidR="00BF21E2">
        <w:t xml:space="preserve">tmaksāt </w:t>
      </w:r>
      <w:r w:rsidR="0090216A">
        <w:t xml:space="preserve">[pers. </w:t>
      </w:r>
      <w:r w:rsidR="0090216A">
        <w:t>B</w:t>
      </w:r>
      <w:r w:rsidR="0090216A">
        <w:t xml:space="preserve">] </w:t>
      </w:r>
      <w:r w:rsidR="008930A5">
        <w:t xml:space="preserve">par </w:t>
      </w:r>
      <w:r w:rsidR="0090216A">
        <w:t xml:space="preserve">[pers. A] </w:t>
      </w:r>
      <w:r w:rsidR="008930A5">
        <w:t xml:space="preserve">kasācijas sūdzību </w:t>
      </w:r>
      <w:r w:rsidR="006B4F5B">
        <w:t>s</w:t>
      </w:r>
      <w:r w:rsidR="008930A5">
        <w:t xml:space="preserve">amaksāto </w:t>
      </w:r>
      <w:r w:rsidR="00BF21E2">
        <w:t>drošības naudu 70 </w:t>
      </w:r>
      <w:r w:rsidR="00BF21E2" w:rsidRPr="00CD401A">
        <w:rPr>
          <w:i/>
        </w:rPr>
        <w:t>euro</w:t>
      </w:r>
      <w:r w:rsidR="00BF21E2">
        <w:t>.</w:t>
      </w:r>
    </w:p>
    <w:sectPr w:rsidR="00BF21E2" w:rsidSect="009A2720">
      <w:footerReference w:type="default" r:id="rId15"/>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2FC4C" w14:textId="77777777" w:rsidR="00D43347" w:rsidRDefault="00D43347" w:rsidP="009F7ACE">
      <w:r>
        <w:separator/>
      </w:r>
    </w:p>
  </w:endnote>
  <w:endnote w:type="continuationSeparator" w:id="0">
    <w:p w14:paraId="47182733" w14:textId="77777777" w:rsidR="00D43347" w:rsidRDefault="00D43347"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6AF43BAF"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D43347">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524A5" w14:textId="77777777" w:rsidR="00D43347" w:rsidRDefault="00D43347" w:rsidP="009F7ACE">
      <w:r>
        <w:separator/>
      </w:r>
    </w:p>
  </w:footnote>
  <w:footnote w:type="continuationSeparator" w:id="0">
    <w:p w14:paraId="7F2A11F2" w14:textId="77777777" w:rsidR="00D43347" w:rsidRDefault="00D43347"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302376C"/>
    <w:multiLevelType w:val="hybridMultilevel"/>
    <w:tmpl w:val="1BD05468"/>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16cid:durableId="2058384056">
    <w:abstractNumId w:val="0"/>
  </w:num>
  <w:num w:numId="2" w16cid:durableId="15350729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3B3E"/>
    <w:rsid w:val="00017105"/>
    <w:rsid w:val="0001727B"/>
    <w:rsid w:val="00031B8A"/>
    <w:rsid w:val="00034330"/>
    <w:rsid w:val="000347E7"/>
    <w:rsid w:val="00035E79"/>
    <w:rsid w:val="000367EA"/>
    <w:rsid w:val="0003791D"/>
    <w:rsid w:val="00037A82"/>
    <w:rsid w:val="000435A0"/>
    <w:rsid w:val="00043930"/>
    <w:rsid w:val="00047886"/>
    <w:rsid w:val="000531CE"/>
    <w:rsid w:val="00053D80"/>
    <w:rsid w:val="00055F26"/>
    <w:rsid w:val="000601AC"/>
    <w:rsid w:val="000646F1"/>
    <w:rsid w:val="000655D5"/>
    <w:rsid w:val="00066AFD"/>
    <w:rsid w:val="00077E45"/>
    <w:rsid w:val="00080774"/>
    <w:rsid w:val="000877F9"/>
    <w:rsid w:val="00087AD2"/>
    <w:rsid w:val="00091135"/>
    <w:rsid w:val="00092F12"/>
    <w:rsid w:val="00093086"/>
    <w:rsid w:val="00095899"/>
    <w:rsid w:val="000A0154"/>
    <w:rsid w:val="000A2040"/>
    <w:rsid w:val="000A3AAE"/>
    <w:rsid w:val="000A5376"/>
    <w:rsid w:val="000A65CA"/>
    <w:rsid w:val="000A74F4"/>
    <w:rsid w:val="000B2C1D"/>
    <w:rsid w:val="000B62C5"/>
    <w:rsid w:val="000B7C8B"/>
    <w:rsid w:val="000C28A1"/>
    <w:rsid w:val="000C3FFA"/>
    <w:rsid w:val="000D4A6A"/>
    <w:rsid w:val="000D4B29"/>
    <w:rsid w:val="000D740E"/>
    <w:rsid w:val="000E77C1"/>
    <w:rsid w:val="000F3291"/>
    <w:rsid w:val="0010180A"/>
    <w:rsid w:val="00101E36"/>
    <w:rsid w:val="00102814"/>
    <w:rsid w:val="00105D45"/>
    <w:rsid w:val="00112DD7"/>
    <w:rsid w:val="00117B1E"/>
    <w:rsid w:val="00120C01"/>
    <w:rsid w:val="00123D86"/>
    <w:rsid w:val="001307B9"/>
    <w:rsid w:val="001434BF"/>
    <w:rsid w:val="0014414F"/>
    <w:rsid w:val="0015475B"/>
    <w:rsid w:val="00156032"/>
    <w:rsid w:val="00166D80"/>
    <w:rsid w:val="001758D2"/>
    <w:rsid w:val="00176286"/>
    <w:rsid w:val="00180034"/>
    <w:rsid w:val="00191BC6"/>
    <w:rsid w:val="001A5A5F"/>
    <w:rsid w:val="001C62EE"/>
    <w:rsid w:val="001D6F09"/>
    <w:rsid w:val="001F5784"/>
    <w:rsid w:val="00203CE9"/>
    <w:rsid w:val="002059E4"/>
    <w:rsid w:val="002101E9"/>
    <w:rsid w:val="00211751"/>
    <w:rsid w:val="00211B42"/>
    <w:rsid w:val="002130D4"/>
    <w:rsid w:val="0021569D"/>
    <w:rsid w:val="0022259B"/>
    <w:rsid w:val="00231FAD"/>
    <w:rsid w:val="002439B5"/>
    <w:rsid w:val="00243D0D"/>
    <w:rsid w:val="0024528A"/>
    <w:rsid w:val="00247FC6"/>
    <w:rsid w:val="00264B21"/>
    <w:rsid w:val="00273A50"/>
    <w:rsid w:val="00276948"/>
    <w:rsid w:val="002823F4"/>
    <w:rsid w:val="00290B1B"/>
    <w:rsid w:val="0029331C"/>
    <w:rsid w:val="002A13C2"/>
    <w:rsid w:val="002A2E8D"/>
    <w:rsid w:val="002A6228"/>
    <w:rsid w:val="002A62BC"/>
    <w:rsid w:val="002B26A6"/>
    <w:rsid w:val="002C2995"/>
    <w:rsid w:val="002C3552"/>
    <w:rsid w:val="002C3A79"/>
    <w:rsid w:val="002D06C7"/>
    <w:rsid w:val="002D1642"/>
    <w:rsid w:val="002D3B30"/>
    <w:rsid w:val="002D63D6"/>
    <w:rsid w:val="002E3E85"/>
    <w:rsid w:val="0030095C"/>
    <w:rsid w:val="00303C88"/>
    <w:rsid w:val="00307B8A"/>
    <w:rsid w:val="00310483"/>
    <w:rsid w:val="00314687"/>
    <w:rsid w:val="00320A85"/>
    <w:rsid w:val="00326842"/>
    <w:rsid w:val="00327ADB"/>
    <w:rsid w:val="003348E3"/>
    <w:rsid w:val="00354022"/>
    <w:rsid w:val="00362B06"/>
    <w:rsid w:val="00362FDE"/>
    <w:rsid w:val="003644A6"/>
    <w:rsid w:val="00372702"/>
    <w:rsid w:val="00372A49"/>
    <w:rsid w:val="00372C6E"/>
    <w:rsid w:val="00377014"/>
    <w:rsid w:val="00381EBA"/>
    <w:rsid w:val="003843F2"/>
    <w:rsid w:val="003848A1"/>
    <w:rsid w:val="003870F1"/>
    <w:rsid w:val="003A30D1"/>
    <w:rsid w:val="003D6244"/>
    <w:rsid w:val="003E5F85"/>
    <w:rsid w:val="003F2C62"/>
    <w:rsid w:val="003F3147"/>
    <w:rsid w:val="00411CD0"/>
    <w:rsid w:val="0041784B"/>
    <w:rsid w:val="00440DBC"/>
    <w:rsid w:val="004432BB"/>
    <w:rsid w:val="00445F25"/>
    <w:rsid w:val="00447EE6"/>
    <w:rsid w:val="00453FA2"/>
    <w:rsid w:val="00457588"/>
    <w:rsid w:val="004629CB"/>
    <w:rsid w:val="00465321"/>
    <w:rsid w:val="00467621"/>
    <w:rsid w:val="00467899"/>
    <w:rsid w:val="004700FE"/>
    <w:rsid w:val="00470652"/>
    <w:rsid w:val="00470BEA"/>
    <w:rsid w:val="004771AF"/>
    <w:rsid w:val="00487855"/>
    <w:rsid w:val="0049298B"/>
    <w:rsid w:val="00492D9B"/>
    <w:rsid w:val="004A48F0"/>
    <w:rsid w:val="004A7B62"/>
    <w:rsid w:val="004B2A94"/>
    <w:rsid w:val="004C4AAD"/>
    <w:rsid w:val="004C63B2"/>
    <w:rsid w:val="004D17DC"/>
    <w:rsid w:val="004D25A7"/>
    <w:rsid w:val="005021D0"/>
    <w:rsid w:val="00544355"/>
    <w:rsid w:val="00544722"/>
    <w:rsid w:val="00544F90"/>
    <w:rsid w:val="00547370"/>
    <w:rsid w:val="00547C02"/>
    <w:rsid w:val="00547E88"/>
    <w:rsid w:val="005501A7"/>
    <w:rsid w:val="00560727"/>
    <w:rsid w:val="00562185"/>
    <w:rsid w:val="005655EB"/>
    <w:rsid w:val="005702D8"/>
    <w:rsid w:val="00584213"/>
    <w:rsid w:val="0058640A"/>
    <w:rsid w:val="00590219"/>
    <w:rsid w:val="00596C7D"/>
    <w:rsid w:val="005B1690"/>
    <w:rsid w:val="005B355B"/>
    <w:rsid w:val="005B40C4"/>
    <w:rsid w:val="005D5308"/>
    <w:rsid w:val="005E6E20"/>
    <w:rsid w:val="005F11B8"/>
    <w:rsid w:val="005F363C"/>
    <w:rsid w:val="0060174B"/>
    <w:rsid w:val="00616A1F"/>
    <w:rsid w:val="006236EB"/>
    <w:rsid w:val="00623BA3"/>
    <w:rsid w:val="006266C1"/>
    <w:rsid w:val="006334ED"/>
    <w:rsid w:val="00633693"/>
    <w:rsid w:val="006410AD"/>
    <w:rsid w:val="00655AEF"/>
    <w:rsid w:val="0065639F"/>
    <w:rsid w:val="0066364D"/>
    <w:rsid w:val="00682B1F"/>
    <w:rsid w:val="00692855"/>
    <w:rsid w:val="00693767"/>
    <w:rsid w:val="00695351"/>
    <w:rsid w:val="006A0BFA"/>
    <w:rsid w:val="006B4F5B"/>
    <w:rsid w:val="006C08EB"/>
    <w:rsid w:val="006C489B"/>
    <w:rsid w:val="006D2D33"/>
    <w:rsid w:val="006D35C6"/>
    <w:rsid w:val="006D419F"/>
    <w:rsid w:val="006D59D6"/>
    <w:rsid w:val="006E37B7"/>
    <w:rsid w:val="006E4CCA"/>
    <w:rsid w:val="006E60F4"/>
    <w:rsid w:val="006E61FB"/>
    <w:rsid w:val="006E7E50"/>
    <w:rsid w:val="00704B6B"/>
    <w:rsid w:val="00712BA5"/>
    <w:rsid w:val="0071348F"/>
    <w:rsid w:val="0072648E"/>
    <w:rsid w:val="00727A3B"/>
    <w:rsid w:val="007467D7"/>
    <w:rsid w:val="00751444"/>
    <w:rsid w:val="00751ED3"/>
    <w:rsid w:val="00771141"/>
    <w:rsid w:val="00772783"/>
    <w:rsid w:val="00773424"/>
    <w:rsid w:val="0077399A"/>
    <w:rsid w:val="0078340A"/>
    <w:rsid w:val="007A008B"/>
    <w:rsid w:val="007B276B"/>
    <w:rsid w:val="007C2A40"/>
    <w:rsid w:val="007C32C8"/>
    <w:rsid w:val="007C553C"/>
    <w:rsid w:val="007D0B15"/>
    <w:rsid w:val="007D7D2F"/>
    <w:rsid w:val="007E264D"/>
    <w:rsid w:val="007F0378"/>
    <w:rsid w:val="007F57CA"/>
    <w:rsid w:val="0080299F"/>
    <w:rsid w:val="008059E5"/>
    <w:rsid w:val="008062C7"/>
    <w:rsid w:val="00817D93"/>
    <w:rsid w:val="008301F8"/>
    <w:rsid w:val="00837EBC"/>
    <w:rsid w:val="008406E8"/>
    <w:rsid w:val="00847E73"/>
    <w:rsid w:val="00854593"/>
    <w:rsid w:val="00854CCA"/>
    <w:rsid w:val="00855183"/>
    <w:rsid w:val="0086044A"/>
    <w:rsid w:val="0086792B"/>
    <w:rsid w:val="008721E7"/>
    <w:rsid w:val="00873FD1"/>
    <w:rsid w:val="00874DED"/>
    <w:rsid w:val="00876D72"/>
    <w:rsid w:val="00881755"/>
    <w:rsid w:val="0088202E"/>
    <w:rsid w:val="00892B5B"/>
    <w:rsid w:val="008930A5"/>
    <w:rsid w:val="008969A7"/>
    <w:rsid w:val="008971EC"/>
    <w:rsid w:val="008A00C9"/>
    <w:rsid w:val="008A31FB"/>
    <w:rsid w:val="008B5DA0"/>
    <w:rsid w:val="008B6D74"/>
    <w:rsid w:val="008B7600"/>
    <w:rsid w:val="008C546B"/>
    <w:rsid w:val="008C7F08"/>
    <w:rsid w:val="008D0903"/>
    <w:rsid w:val="008D0F02"/>
    <w:rsid w:val="008D2BFF"/>
    <w:rsid w:val="008D3E0F"/>
    <w:rsid w:val="008D4B18"/>
    <w:rsid w:val="008E735E"/>
    <w:rsid w:val="008F0317"/>
    <w:rsid w:val="0090216A"/>
    <w:rsid w:val="009065DC"/>
    <w:rsid w:val="00907FF7"/>
    <w:rsid w:val="009109BD"/>
    <w:rsid w:val="00915DE5"/>
    <w:rsid w:val="009235C4"/>
    <w:rsid w:val="00927244"/>
    <w:rsid w:val="009362BD"/>
    <w:rsid w:val="0093644C"/>
    <w:rsid w:val="00950696"/>
    <w:rsid w:val="009528B5"/>
    <w:rsid w:val="0096264E"/>
    <w:rsid w:val="009638EA"/>
    <w:rsid w:val="00973C5A"/>
    <w:rsid w:val="00976A76"/>
    <w:rsid w:val="0098795E"/>
    <w:rsid w:val="009A06A1"/>
    <w:rsid w:val="009A2720"/>
    <w:rsid w:val="009A27FE"/>
    <w:rsid w:val="009A4AD5"/>
    <w:rsid w:val="009A5B52"/>
    <w:rsid w:val="009A66E0"/>
    <w:rsid w:val="009B50B1"/>
    <w:rsid w:val="009C095B"/>
    <w:rsid w:val="009C197C"/>
    <w:rsid w:val="009C319E"/>
    <w:rsid w:val="009C4EB2"/>
    <w:rsid w:val="009D3523"/>
    <w:rsid w:val="009D7B78"/>
    <w:rsid w:val="009E31EB"/>
    <w:rsid w:val="009E5572"/>
    <w:rsid w:val="009E7303"/>
    <w:rsid w:val="009F7ACE"/>
    <w:rsid w:val="009F7F02"/>
    <w:rsid w:val="00A012CA"/>
    <w:rsid w:val="00A041E9"/>
    <w:rsid w:val="00A04892"/>
    <w:rsid w:val="00A072CF"/>
    <w:rsid w:val="00A11873"/>
    <w:rsid w:val="00A11CF5"/>
    <w:rsid w:val="00A139F1"/>
    <w:rsid w:val="00A1482D"/>
    <w:rsid w:val="00A21E63"/>
    <w:rsid w:val="00A25749"/>
    <w:rsid w:val="00A32E18"/>
    <w:rsid w:val="00A379CF"/>
    <w:rsid w:val="00A41FFF"/>
    <w:rsid w:val="00A532B2"/>
    <w:rsid w:val="00A67662"/>
    <w:rsid w:val="00A74308"/>
    <w:rsid w:val="00A74745"/>
    <w:rsid w:val="00A74EE6"/>
    <w:rsid w:val="00A776DA"/>
    <w:rsid w:val="00A8365A"/>
    <w:rsid w:val="00AA1878"/>
    <w:rsid w:val="00AA50D4"/>
    <w:rsid w:val="00AB7E5B"/>
    <w:rsid w:val="00AC1352"/>
    <w:rsid w:val="00AC5FC6"/>
    <w:rsid w:val="00AC6043"/>
    <w:rsid w:val="00AD2325"/>
    <w:rsid w:val="00AE6B2F"/>
    <w:rsid w:val="00AF6CD2"/>
    <w:rsid w:val="00B12603"/>
    <w:rsid w:val="00B1268D"/>
    <w:rsid w:val="00B135AD"/>
    <w:rsid w:val="00B20B2C"/>
    <w:rsid w:val="00B3645E"/>
    <w:rsid w:val="00B36EF1"/>
    <w:rsid w:val="00B36FDF"/>
    <w:rsid w:val="00B42AFA"/>
    <w:rsid w:val="00B43B31"/>
    <w:rsid w:val="00B46BAA"/>
    <w:rsid w:val="00B54F4B"/>
    <w:rsid w:val="00B64E6D"/>
    <w:rsid w:val="00B80356"/>
    <w:rsid w:val="00B843E2"/>
    <w:rsid w:val="00B9206A"/>
    <w:rsid w:val="00B93323"/>
    <w:rsid w:val="00B94658"/>
    <w:rsid w:val="00B9794E"/>
    <w:rsid w:val="00BA0DF3"/>
    <w:rsid w:val="00BA36F2"/>
    <w:rsid w:val="00BA7B4B"/>
    <w:rsid w:val="00BB5B2A"/>
    <w:rsid w:val="00BC0E7E"/>
    <w:rsid w:val="00BD361F"/>
    <w:rsid w:val="00BD3CF4"/>
    <w:rsid w:val="00BF051A"/>
    <w:rsid w:val="00BF21E2"/>
    <w:rsid w:val="00BF40FF"/>
    <w:rsid w:val="00BF423F"/>
    <w:rsid w:val="00C00688"/>
    <w:rsid w:val="00C03D53"/>
    <w:rsid w:val="00C0621A"/>
    <w:rsid w:val="00C1097A"/>
    <w:rsid w:val="00C15A6C"/>
    <w:rsid w:val="00C163A9"/>
    <w:rsid w:val="00C218D0"/>
    <w:rsid w:val="00C345B3"/>
    <w:rsid w:val="00C35A0B"/>
    <w:rsid w:val="00C3633F"/>
    <w:rsid w:val="00C406AB"/>
    <w:rsid w:val="00C5023B"/>
    <w:rsid w:val="00C57CDC"/>
    <w:rsid w:val="00C64CCC"/>
    <w:rsid w:val="00C750D8"/>
    <w:rsid w:val="00C827B9"/>
    <w:rsid w:val="00C82E29"/>
    <w:rsid w:val="00C943E1"/>
    <w:rsid w:val="00C951DB"/>
    <w:rsid w:val="00C96B11"/>
    <w:rsid w:val="00C97185"/>
    <w:rsid w:val="00CA2B70"/>
    <w:rsid w:val="00CA2B81"/>
    <w:rsid w:val="00CB280D"/>
    <w:rsid w:val="00CC2E15"/>
    <w:rsid w:val="00CC5AD9"/>
    <w:rsid w:val="00CC6344"/>
    <w:rsid w:val="00CE126D"/>
    <w:rsid w:val="00CF704D"/>
    <w:rsid w:val="00D10CA9"/>
    <w:rsid w:val="00D12C4F"/>
    <w:rsid w:val="00D14484"/>
    <w:rsid w:val="00D14AFC"/>
    <w:rsid w:val="00D214BF"/>
    <w:rsid w:val="00D22708"/>
    <w:rsid w:val="00D25D87"/>
    <w:rsid w:val="00D26DFC"/>
    <w:rsid w:val="00D43347"/>
    <w:rsid w:val="00D63F58"/>
    <w:rsid w:val="00D70E32"/>
    <w:rsid w:val="00D761C3"/>
    <w:rsid w:val="00D820A5"/>
    <w:rsid w:val="00D825A3"/>
    <w:rsid w:val="00D82687"/>
    <w:rsid w:val="00D91BB1"/>
    <w:rsid w:val="00D925C4"/>
    <w:rsid w:val="00D97ABF"/>
    <w:rsid w:val="00DA1FE7"/>
    <w:rsid w:val="00DA4287"/>
    <w:rsid w:val="00DA502B"/>
    <w:rsid w:val="00DB6F53"/>
    <w:rsid w:val="00DC517E"/>
    <w:rsid w:val="00DC6720"/>
    <w:rsid w:val="00DD16A3"/>
    <w:rsid w:val="00DD4224"/>
    <w:rsid w:val="00DE2376"/>
    <w:rsid w:val="00DE4A26"/>
    <w:rsid w:val="00DE79B0"/>
    <w:rsid w:val="00DF37B6"/>
    <w:rsid w:val="00DF4937"/>
    <w:rsid w:val="00E15B89"/>
    <w:rsid w:val="00E2393C"/>
    <w:rsid w:val="00E26C3E"/>
    <w:rsid w:val="00E30D28"/>
    <w:rsid w:val="00E41D03"/>
    <w:rsid w:val="00E46C7C"/>
    <w:rsid w:val="00E606DC"/>
    <w:rsid w:val="00E7469B"/>
    <w:rsid w:val="00E7725A"/>
    <w:rsid w:val="00E87596"/>
    <w:rsid w:val="00E90C79"/>
    <w:rsid w:val="00E9577F"/>
    <w:rsid w:val="00E96748"/>
    <w:rsid w:val="00EA6254"/>
    <w:rsid w:val="00EA6780"/>
    <w:rsid w:val="00EB607E"/>
    <w:rsid w:val="00EB71D5"/>
    <w:rsid w:val="00EB74BA"/>
    <w:rsid w:val="00EC68D9"/>
    <w:rsid w:val="00EC6DD5"/>
    <w:rsid w:val="00ED46A6"/>
    <w:rsid w:val="00EE36FD"/>
    <w:rsid w:val="00EF4E9B"/>
    <w:rsid w:val="00F0086E"/>
    <w:rsid w:val="00F040A5"/>
    <w:rsid w:val="00F04328"/>
    <w:rsid w:val="00F058DC"/>
    <w:rsid w:val="00F10CEA"/>
    <w:rsid w:val="00F12050"/>
    <w:rsid w:val="00F21E35"/>
    <w:rsid w:val="00F27433"/>
    <w:rsid w:val="00F27EE0"/>
    <w:rsid w:val="00F315F1"/>
    <w:rsid w:val="00F317B7"/>
    <w:rsid w:val="00F40D13"/>
    <w:rsid w:val="00F41BDE"/>
    <w:rsid w:val="00F45060"/>
    <w:rsid w:val="00F474CA"/>
    <w:rsid w:val="00F479C0"/>
    <w:rsid w:val="00F47B95"/>
    <w:rsid w:val="00F519A1"/>
    <w:rsid w:val="00F52FE6"/>
    <w:rsid w:val="00F57C72"/>
    <w:rsid w:val="00F7559C"/>
    <w:rsid w:val="00F824DD"/>
    <w:rsid w:val="00F82CA5"/>
    <w:rsid w:val="00F84165"/>
    <w:rsid w:val="00FA00F1"/>
    <w:rsid w:val="00FA19B5"/>
    <w:rsid w:val="00FB16EA"/>
    <w:rsid w:val="00FB59D3"/>
    <w:rsid w:val="00FD3235"/>
    <w:rsid w:val="00FD7417"/>
    <w:rsid w:val="00FE54FC"/>
    <w:rsid w:val="00FF3130"/>
    <w:rsid w:val="00FF638C"/>
    <w:rsid w:val="00FF74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037A82"/>
    <w:rPr>
      <w:color w:val="0563C1" w:themeColor="hyperlink"/>
      <w:u w:val="single"/>
    </w:rPr>
  </w:style>
  <w:style w:type="character" w:styleId="FollowedHyperlink">
    <w:name w:val="FollowedHyperlink"/>
    <w:basedOn w:val="DefaultParagraphFont"/>
    <w:uiPriority w:val="99"/>
    <w:semiHidden/>
    <w:unhideWhenUsed/>
    <w:rsid w:val="008B6D74"/>
    <w:rPr>
      <w:color w:val="954F72" w:themeColor="followedHyperlink"/>
      <w:u w:val="single"/>
    </w:rPr>
  </w:style>
  <w:style w:type="character" w:styleId="CommentReference">
    <w:name w:val="annotation reference"/>
    <w:basedOn w:val="DefaultParagraphFont"/>
    <w:uiPriority w:val="99"/>
    <w:semiHidden/>
    <w:unhideWhenUsed/>
    <w:rsid w:val="00B36FDF"/>
    <w:rPr>
      <w:sz w:val="16"/>
      <w:szCs w:val="16"/>
    </w:rPr>
  </w:style>
  <w:style w:type="paragraph" w:styleId="CommentText">
    <w:name w:val="annotation text"/>
    <w:basedOn w:val="Normal"/>
    <w:link w:val="CommentTextChar"/>
    <w:uiPriority w:val="99"/>
    <w:unhideWhenUsed/>
    <w:rsid w:val="00B36FDF"/>
    <w:rPr>
      <w:sz w:val="20"/>
      <w:szCs w:val="20"/>
    </w:rPr>
  </w:style>
  <w:style w:type="character" w:customStyle="1" w:styleId="CommentTextChar">
    <w:name w:val="Comment Text Char"/>
    <w:basedOn w:val="DefaultParagraphFont"/>
    <w:link w:val="CommentText"/>
    <w:uiPriority w:val="99"/>
    <w:rsid w:val="00B36FD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B36FDF"/>
    <w:rPr>
      <w:b/>
      <w:bCs/>
    </w:rPr>
  </w:style>
  <w:style w:type="character" w:customStyle="1" w:styleId="CommentSubjectChar">
    <w:name w:val="Comment Subject Char"/>
    <w:basedOn w:val="CommentTextChar"/>
    <w:link w:val="CommentSubject"/>
    <w:uiPriority w:val="99"/>
    <w:semiHidden/>
    <w:rsid w:val="00B36FDF"/>
    <w:rPr>
      <w:rFonts w:eastAsia="Times New Roman" w:cs="Times New Roman"/>
      <w:b/>
      <w:bCs/>
      <w:sz w:val="20"/>
      <w:szCs w:val="20"/>
      <w:lang w:val="lv-LV" w:eastAsia="ru-RU"/>
    </w:rPr>
  </w:style>
  <w:style w:type="character" w:styleId="UnresolvedMention">
    <w:name w:val="Unresolved Mention"/>
    <w:basedOn w:val="DefaultParagraphFont"/>
    <w:uiPriority w:val="99"/>
    <w:semiHidden/>
    <w:unhideWhenUsed/>
    <w:rsid w:val="00562185"/>
    <w:rPr>
      <w:color w:val="605E5C"/>
      <w:shd w:val="clear" w:color="auto" w:fill="E1DFDD"/>
    </w:rPr>
  </w:style>
  <w:style w:type="paragraph" w:styleId="Revision">
    <w:name w:val="Revision"/>
    <w:hidden/>
    <w:uiPriority w:val="99"/>
    <w:semiHidden/>
    <w:rsid w:val="006C08EB"/>
    <w:pPr>
      <w:spacing w:after="0" w:line="240" w:lineRule="auto"/>
    </w:pPr>
    <w:rPr>
      <w:rFonts w:eastAsia="Times New Roman" w:cs="Times New Roman"/>
      <w:szCs w:val="24"/>
      <w:lang w:val="lv-LV" w:eastAsia="ru-RU"/>
    </w:rPr>
  </w:style>
  <w:style w:type="paragraph" w:customStyle="1" w:styleId="Default">
    <w:name w:val="Default"/>
    <w:rsid w:val="000367EA"/>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e7d85dca-177b-4a5f-a268-aa85013230b8" TargetMode="External"/><Relationship Id="rId13" Type="http://schemas.openxmlformats.org/officeDocument/2006/relationships/hyperlink" Target="https://www.at.gov.lv/files/uploads/files/6_Judikatura/Tiesu_prakses_apkopojumi/2016/6-morala_kaitejuma_atlidzinasana-2011.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1:0804.C29239318.10.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tania.saeima.lv/LIVS12/SaeimaLIVS12.nsf/0/D358C46EE64B01CFC2257FB5003F122B?OpenDocumen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anas.tiesas.lv/eTiesasMvc/eclinolemumi/ECLI:LV:AT:2022:0225.A420138419.9.S" TargetMode="External"/><Relationship Id="rId4" Type="http://schemas.openxmlformats.org/officeDocument/2006/relationships/settings" Target="settings.xml"/><Relationship Id="rId9" Type="http://schemas.openxmlformats.org/officeDocument/2006/relationships/hyperlink" Target="https://manas.tiesas.lv/eTiesasMvc/nolemumi/pdf/513925.pdf" TargetMode="External"/><Relationship Id="rId14" Type="http://schemas.openxmlformats.org/officeDocument/2006/relationships/hyperlink" Target="https://manas.tiesas.lv/eTiesasMvc/nolemumi/pdf/12677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ED69B-201A-4030-819E-B952A70CF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14138</Words>
  <Characters>8059</Characters>
  <Application>Microsoft Office Word</Application>
  <DocSecurity>0</DocSecurity>
  <Lines>67</Lines>
  <Paragraphs>44</Paragraphs>
  <ScaleCrop>false</ScaleCrop>
  <Company/>
  <LinksUpToDate>false</LinksUpToDate>
  <CharactersWithSpaces>22153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2026-07-30T08:58:00Z</dcterms:created>
  <dcterms:modified xsi:type="dcterms:W3CDTF">2026-07-30T08:58:00Z</dcterms:modified>
</cp:coreProperties>
</file>