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C158" w14:textId="1A786094" w:rsidR="00790964" w:rsidRPr="00790964" w:rsidRDefault="00790964" w:rsidP="00790964">
      <w:pPr>
        <w:pStyle w:val="Caption"/>
        <w:spacing w:before="0" w:after="0" w:line="276" w:lineRule="auto"/>
        <w:rPr>
          <w:rFonts w:asciiTheme="majorBidi" w:hAnsiTheme="majorBidi" w:cstheme="majorBidi"/>
          <w:i w:val="0"/>
          <w:iCs w:val="0"/>
        </w:rPr>
      </w:pPr>
      <w:bookmarkStart w:id="0" w:name="_Hlk201833343"/>
      <w:r w:rsidRPr="00790964">
        <w:rPr>
          <w:rFonts w:asciiTheme="majorBidi" w:hAnsiTheme="majorBidi" w:cstheme="majorBidi"/>
          <w:b/>
          <w:bCs/>
          <w:i w:val="0"/>
          <w:iCs w:val="0"/>
        </w:rPr>
        <w:t>Pasūtītāja – licencētas maksājumu pakalpojumu iestādes – rīcības brīvība neregulētajā iepirkumā vērtēt pretendentu reputāciju finanšu jomā</w:t>
      </w:r>
    </w:p>
    <w:p w14:paraId="288306F7" w14:textId="77777777" w:rsidR="00790964" w:rsidRDefault="00790964" w:rsidP="00790964">
      <w:pPr>
        <w:pStyle w:val="Caption"/>
        <w:spacing w:before="0" w:after="0" w:line="276" w:lineRule="auto"/>
        <w:rPr>
          <w:rFonts w:asciiTheme="majorBidi" w:hAnsiTheme="majorBidi" w:cstheme="majorBidi"/>
          <w:i w:val="0"/>
          <w:iCs w:val="0"/>
        </w:rPr>
      </w:pPr>
      <w:r w:rsidRPr="00790964">
        <w:rPr>
          <w:rFonts w:asciiTheme="majorBidi" w:hAnsiTheme="majorBidi" w:cstheme="majorBidi"/>
          <w:i w:val="0"/>
          <w:iCs w:val="0"/>
        </w:rPr>
        <w:t>Pasūtītājam, kas ir licencēta maksājumu pakalpojumu iestāde un darbojas finanšu pakalpojumu jomā, ir rīcības brīvība atturēties no līgumu slēgšanas ar personām, kuru līdzšinējā darbība rada šaubas par to reputāciju finanšu jomā. Šādā gadījumā pasūtītājas vēlme izvairīties no darījumu attiecību nodibināšanas ar personām, kuru finanšu darbības vēsture rada reputācijas riskus, pati par sevi nav uzskatāma par patvaļīgu. Tomēr pasūtītājam ir jāspēj sniegt objektīvs pamatojums tam, kādēļ konkrēti apstākļi ir nozīmīgi reputācijas izvērtēšanai (patvaļas aizlieguma princips), un vai šāda pieeja tika piemērota vienādi attiecībā uz visiem pretendentiem (vienlīdzīgas attieksmes princips).</w:t>
      </w:r>
    </w:p>
    <w:p w14:paraId="64CAEBD9" w14:textId="77777777" w:rsidR="00790964" w:rsidRDefault="00790964" w:rsidP="00790964">
      <w:pPr>
        <w:pStyle w:val="Caption"/>
        <w:spacing w:before="0" w:after="0" w:line="276" w:lineRule="auto"/>
        <w:rPr>
          <w:rFonts w:asciiTheme="majorBidi" w:hAnsiTheme="majorBidi" w:cstheme="majorBidi"/>
          <w:i w:val="0"/>
          <w:iCs w:val="0"/>
        </w:rPr>
      </w:pPr>
    </w:p>
    <w:p w14:paraId="5A1C57D0" w14:textId="5707651D" w:rsidR="00790964" w:rsidRPr="00DE6BC0" w:rsidRDefault="00790964" w:rsidP="00790964">
      <w:pPr>
        <w:spacing w:before="120" w:line="276" w:lineRule="auto"/>
        <w:contextualSpacing/>
        <w:jc w:val="center"/>
        <w:rPr>
          <w:b/>
        </w:rPr>
      </w:pPr>
      <w:r w:rsidRPr="00DE6BC0">
        <w:rPr>
          <w:b/>
        </w:rPr>
        <w:t>Latvijas Republikas Senāt</w:t>
      </w:r>
      <w:r>
        <w:rPr>
          <w:b/>
        </w:rPr>
        <w:t>a</w:t>
      </w:r>
      <w:r>
        <w:rPr>
          <w:b/>
        </w:rPr>
        <w:br/>
        <w:t>Administratīvo lietu departamenta</w:t>
      </w:r>
      <w:r>
        <w:rPr>
          <w:b/>
        </w:rPr>
        <w:br/>
        <w:t>2026.gada 20.jūlija</w:t>
      </w:r>
    </w:p>
    <w:p w14:paraId="2561B1D0" w14:textId="77777777" w:rsidR="00790964" w:rsidRPr="00F434B3" w:rsidRDefault="00790964" w:rsidP="00790964">
      <w:pPr>
        <w:spacing w:line="276" w:lineRule="auto"/>
        <w:jc w:val="center"/>
        <w:rPr>
          <w:rFonts w:asciiTheme="majorBidi" w:hAnsiTheme="majorBidi" w:cstheme="majorBidi"/>
          <w:b/>
        </w:rPr>
      </w:pPr>
      <w:r w:rsidRPr="00F434B3">
        <w:rPr>
          <w:rFonts w:asciiTheme="majorBidi" w:hAnsiTheme="majorBidi" w:cstheme="majorBidi"/>
          <w:b/>
        </w:rPr>
        <w:t xml:space="preserve">SPRIEDUMS </w:t>
      </w:r>
    </w:p>
    <w:p w14:paraId="1A41CAD9" w14:textId="5FF5BFEC" w:rsidR="00790964" w:rsidRDefault="00790964" w:rsidP="00790964">
      <w:pPr>
        <w:spacing w:line="276" w:lineRule="auto"/>
        <w:contextualSpacing/>
        <w:jc w:val="center"/>
        <w:rPr>
          <w:b/>
          <w:bCs/>
        </w:rPr>
      </w:pPr>
      <w:r w:rsidRPr="005F67AF">
        <w:rPr>
          <w:b/>
          <w:bCs/>
        </w:rPr>
        <w:t>Lieta Nr. </w:t>
      </w:r>
      <w:r w:rsidRPr="00790964">
        <w:rPr>
          <w:rFonts w:asciiTheme="majorBidi" w:hAnsiTheme="majorBidi" w:cstheme="majorBidi"/>
          <w:b/>
          <w:bCs/>
        </w:rPr>
        <w:t>420117824</w:t>
      </w:r>
      <w:r w:rsidRPr="005F67AF">
        <w:rPr>
          <w:b/>
          <w:bCs/>
        </w:rPr>
        <w:t>,</w:t>
      </w:r>
      <w:r w:rsidRPr="005F67AF">
        <w:rPr>
          <w:b/>
          <w:bCs/>
          <w:lang w:eastAsia="lv-LV"/>
        </w:rPr>
        <w:t> </w:t>
      </w:r>
      <w:r w:rsidRPr="005F67AF">
        <w:rPr>
          <w:b/>
          <w:bCs/>
        </w:rPr>
        <w:t>SKA-</w:t>
      </w:r>
      <w:r>
        <w:rPr>
          <w:b/>
          <w:bCs/>
        </w:rPr>
        <w:t>87</w:t>
      </w:r>
      <w:r w:rsidRPr="005F67AF">
        <w:rPr>
          <w:b/>
          <w:bCs/>
        </w:rPr>
        <w:t>/2026</w:t>
      </w:r>
    </w:p>
    <w:p w14:paraId="6DE30740" w14:textId="62E399DE" w:rsidR="00790964" w:rsidRPr="00790964" w:rsidRDefault="0020529B" w:rsidP="0020529B">
      <w:pPr>
        <w:spacing w:line="276" w:lineRule="auto"/>
        <w:contextualSpacing/>
        <w:jc w:val="center"/>
      </w:pPr>
      <w:hyperlink r:id="rId7" w:history="1">
        <w:r w:rsidRPr="0020529B">
          <w:rPr>
            <w:rStyle w:val="Hyperlink"/>
          </w:rPr>
          <w:t>ECLI:LV:AT:2026:0720.A420117824.8.S</w:t>
        </w:r>
      </w:hyperlink>
      <w:r>
        <w:t xml:space="preserve"> </w:t>
      </w:r>
    </w:p>
    <w:p w14:paraId="64C1C095" w14:textId="77777777" w:rsidR="00790964" w:rsidRPr="005F67AF" w:rsidRDefault="00790964" w:rsidP="00790964">
      <w:pPr>
        <w:spacing w:line="276" w:lineRule="auto"/>
        <w:contextualSpacing/>
        <w:jc w:val="center"/>
        <w:rPr>
          <w:b/>
          <w:bCs/>
        </w:rPr>
      </w:pPr>
    </w:p>
    <w:p w14:paraId="68BC04FC" w14:textId="2003E266" w:rsidR="00081193" w:rsidRPr="00F434B3" w:rsidRDefault="00081193" w:rsidP="00075C6F">
      <w:pPr>
        <w:spacing w:line="276" w:lineRule="auto"/>
        <w:ind w:firstLine="720"/>
        <w:rPr>
          <w:rFonts w:asciiTheme="majorBidi" w:eastAsia="Calibri" w:hAnsiTheme="majorBidi" w:cstheme="majorBidi"/>
        </w:rPr>
      </w:pPr>
      <w:r w:rsidRPr="00F434B3">
        <w:rPr>
          <w:rFonts w:asciiTheme="majorBidi" w:eastAsia="Calibri" w:hAnsiTheme="majorBidi" w:cstheme="majorBidi"/>
        </w:rPr>
        <w:t xml:space="preserve">Senāts šādā sastāvā: senators referents Ermīns Darapoļskis, senatores </w:t>
      </w:r>
      <w:r w:rsidR="00607A3A" w:rsidRPr="00F434B3">
        <w:rPr>
          <w:rFonts w:asciiTheme="majorBidi" w:hAnsiTheme="majorBidi" w:cstheme="majorBidi"/>
        </w:rPr>
        <w:t>Diāna Makarova</w:t>
      </w:r>
      <w:r w:rsidR="00607A3A" w:rsidRPr="00F434B3">
        <w:rPr>
          <w:rFonts w:asciiTheme="majorBidi" w:eastAsia="Calibri" w:hAnsiTheme="majorBidi" w:cstheme="majorBidi"/>
          <w:color w:val="EE0000"/>
        </w:rPr>
        <w:t xml:space="preserve"> </w:t>
      </w:r>
      <w:r w:rsidRPr="00F434B3">
        <w:rPr>
          <w:rFonts w:asciiTheme="majorBidi" w:eastAsia="Calibri" w:hAnsiTheme="majorBidi" w:cstheme="majorBidi"/>
        </w:rPr>
        <w:t xml:space="preserve">un </w:t>
      </w:r>
      <w:r w:rsidR="00607A3A" w:rsidRPr="00F434B3">
        <w:rPr>
          <w:rFonts w:asciiTheme="majorBidi" w:hAnsiTheme="majorBidi" w:cstheme="majorBidi"/>
        </w:rPr>
        <w:t>Ieva Višķere</w:t>
      </w:r>
    </w:p>
    <w:p w14:paraId="36F60207" w14:textId="77777777" w:rsidR="00B3264A" w:rsidRPr="00F434B3" w:rsidRDefault="00B3264A" w:rsidP="00075C6F">
      <w:pPr>
        <w:spacing w:line="276" w:lineRule="auto"/>
        <w:ind w:firstLine="720"/>
        <w:rPr>
          <w:rFonts w:asciiTheme="majorBidi" w:eastAsia="Calibri" w:hAnsiTheme="majorBidi" w:cstheme="majorBidi"/>
        </w:rPr>
      </w:pPr>
    </w:p>
    <w:p w14:paraId="4A790586" w14:textId="47247AB5" w:rsidR="00081193" w:rsidRPr="00F434B3" w:rsidRDefault="00081193" w:rsidP="00DC52FC">
      <w:pPr>
        <w:spacing w:line="276" w:lineRule="auto"/>
        <w:ind w:firstLine="720"/>
        <w:rPr>
          <w:rFonts w:asciiTheme="majorBidi" w:eastAsia="Calibri" w:hAnsiTheme="majorBidi" w:cstheme="majorBidi"/>
        </w:rPr>
      </w:pPr>
      <w:r w:rsidRPr="00F434B3">
        <w:rPr>
          <w:rFonts w:asciiTheme="majorBidi" w:eastAsia="Calibri" w:hAnsiTheme="majorBidi" w:cstheme="majorBidi"/>
        </w:rPr>
        <w:t xml:space="preserve">rakstveida procesā izskatīja administratīvo lietu, kas ierosināta, pamatojoties uz </w:t>
      </w:r>
      <w:r w:rsidR="00FB4607" w:rsidRPr="00F434B3">
        <w:rPr>
          <w:rFonts w:asciiTheme="majorBidi" w:eastAsia="Calibri" w:hAnsiTheme="majorBidi" w:cstheme="majorBidi"/>
        </w:rPr>
        <w:t>SIA Pharma Mobil</w:t>
      </w:r>
      <w:r w:rsidR="002F1654" w:rsidRPr="00F434B3">
        <w:rPr>
          <w:rFonts w:asciiTheme="majorBidi" w:eastAsia="Calibri" w:hAnsiTheme="majorBidi" w:cstheme="majorBidi"/>
        </w:rPr>
        <w:t xml:space="preserve"> </w:t>
      </w:r>
      <w:r w:rsidR="006B21B6" w:rsidRPr="00F434B3">
        <w:rPr>
          <w:rFonts w:asciiTheme="majorBidi" w:eastAsia="Calibri" w:hAnsiTheme="majorBidi" w:cstheme="majorBidi"/>
        </w:rPr>
        <w:t>pieteikumu</w:t>
      </w:r>
      <w:r w:rsidRPr="00F434B3">
        <w:rPr>
          <w:rFonts w:asciiTheme="majorBidi" w:eastAsia="Calibri" w:hAnsiTheme="majorBidi" w:cstheme="majorBidi"/>
        </w:rPr>
        <w:t xml:space="preserve"> par</w:t>
      </w:r>
      <w:r w:rsidR="00541902" w:rsidRPr="00F434B3">
        <w:rPr>
          <w:rFonts w:asciiTheme="majorBidi" w:eastAsia="Calibri" w:hAnsiTheme="majorBidi" w:cstheme="majorBidi"/>
        </w:rPr>
        <w:t xml:space="preserve"> </w:t>
      </w:r>
      <w:r w:rsidR="00DC52FC" w:rsidRPr="00F434B3">
        <w:rPr>
          <w:rFonts w:asciiTheme="majorBidi" w:eastAsia="Calibri" w:hAnsiTheme="majorBidi" w:cstheme="majorBidi"/>
        </w:rPr>
        <w:t>valsts akciju sabiedrības</w:t>
      </w:r>
      <w:r w:rsidR="003C31F9">
        <w:rPr>
          <w:rFonts w:asciiTheme="majorBidi" w:eastAsia="Calibri" w:hAnsiTheme="majorBidi" w:cstheme="majorBidi"/>
        </w:rPr>
        <w:t xml:space="preserve"> </w:t>
      </w:r>
      <w:r w:rsidR="00DC52FC" w:rsidRPr="00F434B3">
        <w:rPr>
          <w:rFonts w:asciiTheme="majorBidi" w:eastAsia="Calibri" w:hAnsiTheme="majorBidi" w:cstheme="majorBidi"/>
        </w:rPr>
        <w:t>„Latvijas Pasts” iepirkumu komisijas 2024.gada 30.janvāra lēmuma par iepirkuma procedūras ,,Pasta sūtījumu pārvadājumu pakalpojuma iegāde Vācijas maršrutā” rezultātu atzīšanu par prettiesisku</w:t>
      </w:r>
      <w:r w:rsidR="00541902" w:rsidRPr="00F434B3">
        <w:rPr>
          <w:rFonts w:asciiTheme="majorBidi" w:eastAsia="Calibri" w:hAnsiTheme="majorBidi" w:cstheme="majorBidi"/>
        </w:rPr>
        <w:t xml:space="preserve">, </w:t>
      </w:r>
      <w:r w:rsidRPr="00F434B3">
        <w:rPr>
          <w:rFonts w:asciiTheme="majorBidi" w:eastAsia="Calibri" w:hAnsiTheme="majorBidi" w:cstheme="majorBidi"/>
        </w:rPr>
        <w:t xml:space="preserve">sakarā ar </w:t>
      </w:r>
      <w:r w:rsidR="00DC52FC" w:rsidRPr="00F434B3">
        <w:rPr>
          <w:rFonts w:asciiTheme="majorBidi" w:eastAsia="Calibri" w:hAnsiTheme="majorBidi" w:cstheme="majorBidi"/>
        </w:rPr>
        <w:t>valsts akciju sabiedrības</w:t>
      </w:r>
      <w:r w:rsidR="002D4195" w:rsidRPr="00F434B3">
        <w:rPr>
          <w:rFonts w:asciiTheme="majorBidi" w:eastAsia="Calibri" w:hAnsiTheme="majorBidi" w:cstheme="majorBidi"/>
        </w:rPr>
        <w:t xml:space="preserve"> </w:t>
      </w:r>
      <w:r w:rsidR="00DC52FC" w:rsidRPr="00F434B3">
        <w:rPr>
          <w:rFonts w:asciiTheme="majorBidi" w:eastAsia="Calibri" w:hAnsiTheme="majorBidi" w:cstheme="majorBidi"/>
        </w:rPr>
        <w:t>„Latvijas Pasts”</w:t>
      </w:r>
      <w:r w:rsidRPr="00F434B3">
        <w:rPr>
          <w:rFonts w:asciiTheme="majorBidi" w:eastAsia="Calibri" w:hAnsiTheme="majorBidi" w:cstheme="majorBidi"/>
        </w:rPr>
        <w:t xml:space="preserve"> kasācijas sūdzību par Administratīvās </w:t>
      </w:r>
      <w:r w:rsidR="00555E45" w:rsidRPr="00F434B3">
        <w:rPr>
          <w:rFonts w:asciiTheme="majorBidi" w:eastAsia="Calibri" w:hAnsiTheme="majorBidi" w:cstheme="majorBidi"/>
        </w:rPr>
        <w:t xml:space="preserve">rajona </w:t>
      </w:r>
      <w:r w:rsidR="006954E4" w:rsidRPr="00F434B3">
        <w:rPr>
          <w:rFonts w:asciiTheme="majorBidi" w:eastAsia="Calibri" w:hAnsiTheme="majorBidi" w:cstheme="majorBidi"/>
        </w:rPr>
        <w:t>t</w:t>
      </w:r>
      <w:r w:rsidRPr="00F434B3">
        <w:rPr>
          <w:rFonts w:asciiTheme="majorBidi" w:eastAsia="Calibri" w:hAnsiTheme="majorBidi" w:cstheme="majorBidi"/>
        </w:rPr>
        <w:t>iesas 202</w:t>
      </w:r>
      <w:r w:rsidR="00963324" w:rsidRPr="00F434B3">
        <w:rPr>
          <w:rFonts w:asciiTheme="majorBidi" w:eastAsia="Calibri" w:hAnsiTheme="majorBidi" w:cstheme="majorBidi"/>
        </w:rPr>
        <w:t>4</w:t>
      </w:r>
      <w:r w:rsidRPr="00F434B3">
        <w:rPr>
          <w:rFonts w:asciiTheme="majorBidi" w:eastAsia="Calibri" w:hAnsiTheme="majorBidi" w:cstheme="majorBidi"/>
        </w:rPr>
        <w:t xml:space="preserve">.gada </w:t>
      </w:r>
      <w:r w:rsidR="00963324" w:rsidRPr="00F434B3">
        <w:rPr>
          <w:rFonts w:asciiTheme="majorBidi" w:eastAsia="Calibri" w:hAnsiTheme="majorBidi" w:cstheme="majorBidi"/>
        </w:rPr>
        <w:t>5.jūnija</w:t>
      </w:r>
      <w:r w:rsidRPr="00F434B3">
        <w:rPr>
          <w:rFonts w:asciiTheme="majorBidi" w:eastAsia="Calibri" w:hAnsiTheme="majorBidi" w:cstheme="majorBidi"/>
        </w:rPr>
        <w:t xml:space="preserve"> spriedumu.</w:t>
      </w:r>
      <w:r w:rsidR="006B21B6" w:rsidRPr="00F434B3">
        <w:rPr>
          <w:rFonts w:asciiTheme="majorBidi" w:eastAsia="Calibri" w:hAnsiTheme="majorBidi" w:cstheme="majorBidi"/>
        </w:rPr>
        <w:t xml:space="preserve"> </w:t>
      </w:r>
    </w:p>
    <w:p w14:paraId="4AD76E25" w14:textId="77777777" w:rsidR="00B3264A" w:rsidRPr="00F434B3" w:rsidRDefault="00B3264A" w:rsidP="006C0834">
      <w:pPr>
        <w:spacing w:line="276" w:lineRule="auto"/>
        <w:rPr>
          <w:rFonts w:asciiTheme="majorBidi" w:eastAsia="Calibri" w:hAnsiTheme="majorBidi" w:cstheme="majorBidi"/>
        </w:rPr>
      </w:pPr>
    </w:p>
    <w:p w14:paraId="45FF9133" w14:textId="3CE8CFCF" w:rsidR="00FC21F2" w:rsidRPr="00F434B3" w:rsidRDefault="00FC21F2" w:rsidP="00075C6F">
      <w:pPr>
        <w:spacing w:line="276" w:lineRule="auto"/>
        <w:jc w:val="center"/>
        <w:rPr>
          <w:rFonts w:asciiTheme="majorBidi" w:hAnsiTheme="majorBidi" w:cstheme="majorBidi"/>
          <w:b/>
        </w:rPr>
      </w:pPr>
      <w:r w:rsidRPr="00F434B3">
        <w:rPr>
          <w:rFonts w:asciiTheme="majorBidi" w:hAnsiTheme="majorBidi" w:cstheme="majorBidi"/>
          <w:b/>
        </w:rPr>
        <w:t>Aprakstošā daļa</w:t>
      </w:r>
    </w:p>
    <w:p w14:paraId="0F5BB118" w14:textId="77777777" w:rsidR="00B3264A" w:rsidRPr="00F434B3" w:rsidRDefault="00B3264A" w:rsidP="006C0834">
      <w:pPr>
        <w:spacing w:line="276" w:lineRule="auto"/>
        <w:rPr>
          <w:rFonts w:asciiTheme="majorBidi" w:hAnsiTheme="majorBidi" w:cstheme="majorBidi"/>
          <w:b/>
        </w:rPr>
      </w:pPr>
    </w:p>
    <w:p w14:paraId="781A45AE" w14:textId="5C1E8AED" w:rsidR="00963324" w:rsidRPr="00F434B3" w:rsidRDefault="00FC21F2" w:rsidP="00963324">
      <w:pPr>
        <w:spacing w:line="276" w:lineRule="auto"/>
        <w:ind w:firstLine="709"/>
      </w:pPr>
      <w:r w:rsidRPr="00F434B3">
        <w:rPr>
          <w:rFonts w:asciiTheme="majorBidi" w:eastAsia="Times New Roman" w:hAnsiTheme="majorBidi" w:cstheme="majorBidi"/>
          <w:lang w:eastAsia="lv-LV"/>
        </w:rPr>
        <w:t>[1]</w:t>
      </w:r>
      <w:r w:rsidR="00963324" w:rsidRPr="00F434B3">
        <w:rPr>
          <w:rFonts w:asciiTheme="majorBidi" w:eastAsia="Times New Roman" w:hAnsiTheme="majorBidi" w:cstheme="majorBidi"/>
          <w:lang w:eastAsia="lv-LV"/>
        </w:rPr>
        <w:t> </w:t>
      </w:r>
      <w:r w:rsidR="00963324" w:rsidRPr="00F434B3">
        <w:t>Pasūtītāja – valsts akciju sabiedrība „Latvijas Pasts” – rīkoja iepirkum</w:t>
      </w:r>
      <w:r w:rsidR="00BC2690" w:rsidRPr="00F434B3">
        <w:t>a</w:t>
      </w:r>
      <w:r w:rsidR="00963324" w:rsidRPr="00F434B3">
        <w:t xml:space="preserve"> procedūru „Pasta sūtījumu pārvadājumu pakalpojuma iegāde Vācijas maršrutā” (iepirkuma identifikācijas Nr. LPB-67/2023)</w:t>
      </w:r>
      <w:r w:rsidR="002D4195" w:rsidRPr="00F434B3">
        <w:t xml:space="preserve"> </w:t>
      </w:r>
      <w:r w:rsidR="00963324" w:rsidRPr="00F434B3">
        <w:t xml:space="preserve">(turpmāk – iepirkums), kurā piedāvājumu iesniedza arī pieteicēja – SIA Pharma Mobil. Ar pasūtītājas iepirkumu komisijas 2024.gada 30.janvāra lēmumu </w:t>
      </w:r>
      <w:r w:rsidR="00C5140E" w:rsidRPr="00F434B3">
        <w:t xml:space="preserve">(turpmāk – pārsūdzētais lēmums) </w:t>
      </w:r>
      <w:r w:rsidR="00963324" w:rsidRPr="00F434B3">
        <w:t>pieteicējas piedāvājums noraidīts, un par iepirkuma uzvarētāju atzīta sabiedrība ar ierobežotu atbildību „Riols”.</w:t>
      </w:r>
    </w:p>
    <w:p w14:paraId="4292EB0C" w14:textId="36865ED2" w:rsidR="00963324" w:rsidRPr="00F434B3" w:rsidRDefault="00963324" w:rsidP="006F635E">
      <w:pPr>
        <w:spacing w:line="276" w:lineRule="auto"/>
        <w:ind w:firstLine="709"/>
      </w:pPr>
      <w:r w:rsidRPr="00F434B3">
        <w:t>Pasūtītāja, pamatojoties uz iepirkuma nolikuma 7.7.11.</w:t>
      </w:r>
      <w:r w:rsidR="000225B4" w:rsidRPr="00F434B3">
        <w:t>apakš</w:t>
      </w:r>
      <w:r w:rsidRPr="00F434B3">
        <w:t>punktu, noraidīja pieteicējas</w:t>
      </w:r>
      <w:r w:rsidR="003D2064" w:rsidRPr="00F434B3">
        <w:t xml:space="preserve"> </w:t>
      </w:r>
      <w:r w:rsidRPr="00F434B3">
        <w:t xml:space="preserve">piedāvājumu tādēļ, ka pieteicēja neizturēja reputācijas pārbaudi, jo vienai no pieteicējas patiesā labuma guvējām </w:t>
      </w:r>
      <w:r w:rsidR="00790964">
        <w:t>[pers. A]</w:t>
      </w:r>
      <w:r w:rsidRPr="00F434B3">
        <w:t xml:space="preserve"> (iepriekš – </w:t>
      </w:r>
      <w:r w:rsidR="00790964">
        <w:t>[uzvārds]</w:t>
      </w:r>
      <w:r w:rsidRPr="00F434B3">
        <w:t>) agrāk piederēja kapitāldaļas SIA</w:t>
      </w:r>
      <w:r w:rsidR="003D2064" w:rsidRPr="00F434B3">
        <w:t> </w:t>
      </w:r>
      <w:r w:rsidRPr="00F434B3">
        <w:t>„SC Express Logistics”, kurai 2024.gada 25.janvārī konstatē</w:t>
      </w:r>
      <w:r w:rsidR="003D2064" w:rsidRPr="00F434B3">
        <w:t xml:space="preserve">ts </w:t>
      </w:r>
      <w:r w:rsidRPr="00F434B3">
        <w:t>nodokļu parād</w:t>
      </w:r>
      <w:r w:rsidR="003D2064" w:rsidRPr="00F434B3">
        <w:t>s</w:t>
      </w:r>
      <w:r w:rsidRPr="00F434B3">
        <w:t xml:space="preserve"> 262 334,82 </w:t>
      </w:r>
      <w:r w:rsidRPr="00F434B3">
        <w:rPr>
          <w:i/>
          <w:iCs/>
        </w:rPr>
        <w:t>euro</w:t>
      </w:r>
      <w:r w:rsidRPr="00F434B3">
        <w:t xml:space="preserve">, kā arī tāpēc, ka </w:t>
      </w:r>
      <w:r w:rsidR="00790964">
        <w:t>[pers. A]</w:t>
      </w:r>
      <w:r w:rsidR="00790964" w:rsidRPr="00F434B3">
        <w:t xml:space="preserve"> </w:t>
      </w:r>
      <w:r w:rsidRPr="00F434B3">
        <w:t>pieder kapitāldaļas SIA „</w:t>
      </w:r>
      <w:proofErr w:type="spellStart"/>
      <w:r w:rsidRPr="00F434B3">
        <w:t>Standart</w:t>
      </w:r>
      <w:proofErr w:type="spellEnd"/>
      <w:r w:rsidRPr="00F434B3">
        <w:t xml:space="preserve"> </w:t>
      </w:r>
      <w:proofErr w:type="spellStart"/>
      <w:r w:rsidRPr="00F434B3">
        <w:t>Company</w:t>
      </w:r>
      <w:proofErr w:type="spellEnd"/>
      <w:r w:rsidRPr="00F434B3">
        <w:t>”, kurai arī tika konstatēts nodokļu parāds 288 921,10 </w:t>
      </w:r>
      <w:r w:rsidRPr="00F434B3">
        <w:rPr>
          <w:i/>
          <w:iCs/>
        </w:rPr>
        <w:t xml:space="preserve">euro </w:t>
      </w:r>
      <w:r w:rsidRPr="00F434B3">
        <w:t xml:space="preserve">un attiecībā uz kuru ir uzsākts maksātnespējas process. </w:t>
      </w:r>
    </w:p>
    <w:p w14:paraId="44E88C27" w14:textId="77777777" w:rsidR="00624536" w:rsidRPr="00F434B3" w:rsidRDefault="00624536" w:rsidP="00963324">
      <w:pPr>
        <w:spacing w:line="276" w:lineRule="auto"/>
      </w:pPr>
    </w:p>
    <w:p w14:paraId="5E23A8AD" w14:textId="59B82B6D" w:rsidR="00963324" w:rsidRPr="00F434B3" w:rsidRDefault="002A660C" w:rsidP="00963324">
      <w:pPr>
        <w:spacing w:line="276" w:lineRule="auto"/>
        <w:ind w:firstLine="709"/>
        <w:rPr>
          <w:rFonts w:asciiTheme="majorBidi" w:eastAsia="Calibri" w:hAnsiTheme="majorBidi" w:cstheme="majorBidi"/>
        </w:rPr>
      </w:pPr>
      <w:r w:rsidRPr="00F434B3">
        <w:lastRenderedPageBreak/>
        <w:t>[2]</w:t>
      </w:r>
      <w:r w:rsidR="00963324" w:rsidRPr="00F434B3">
        <w:t> </w:t>
      </w:r>
      <w:r w:rsidR="00873FA0" w:rsidRPr="00F434B3">
        <w:rPr>
          <w:rFonts w:asciiTheme="majorBidi" w:hAnsiTheme="majorBidi" w:cstheme="majorBidi"/>
        </w:rPr>
        <w:t xml:space="preserve">Pieteicēja vērsās tiesā ar pieteikumu </w:t>
      </w:r>
      <w:r w:rsidR="00873FA0" w:rsidRPr="00F434B3">
        <w:rPr>
          <w:rFonts w:asciiTheme="majorBidi" w:eastAsia="Times New Roman" w:hAnsiTheme="majorBidi" w:cstheme="majorBidi"/>
          <w:lang w:eastAsia="lv-LV"/>
        </w:rPr>
        <w:t>par</w:t>
      </w:r>
      <w:r w:rsidR="00873FA0" w:rsidRPr="00F434B3">
        <w:rPr>
          <w:rFonts w:asciiTheme="majorBidi" w:eastAsia="Calibri" w:hAnsiTheme="majorBidi" w:cstheme="majorBidi"/>
        </w:rPr>
        <w:t xml:space="preserve"> </w:t>
      </w:r>
      <w:r w:rsidR="00963324" w:rsidRPr="00F434B3">
        <w:rPr>
          <w:rFonts w:asciiTheme="majorBidi" w:eastAsia="Calibri" w:hAnsiTheme="majorBidi" w:cstheme="majorBidi"/>
        </w:rPr>
        <w:t>iepirkumu komisijas lēmuma atzīšanu par prettiesisku. Pietei</w:t>
      </w:r>
      <w:r w:rsidR="006F635E" w:rsidRPr="00F434B3">
        <w:rPr>
          <w:rFonts w:asciiTheme="majorBidi" w:eastAsia="Calibri" w:hAnsiTheme="majorBidi" w:cstheme="majorBidi"/>
        </w:rPr>
        <w:t>kums pamatots ar to, ka, pieteicējas</w:t>
      </w:r>
      <w:r w:rsidR="00963324" w:rsidRPr="00F434B3">
        <w:rPr>
          <w:rFonts w:asciiTheme="majorBidi" w:eastAsia="Calibri" w:hAnsiTheme="majorBidi" w:cstheme="majorBidi"/>
        </w:rPr>
        <w:t xml:space="preserve"> ieskatā</w:t>
      </w:r>
      <w:r w:rsidR="006F635E" w:rsidRPr="00F434B3">
        <w:rPr>
          <w:rFonts w:asciiTheme="majorBidi" w:eastAsia="Calibri" w:hAnsiTheme="majorBidi" w:cstheme="majorBidi"/>
        </w:rPr>
        <w:t>,</w:t>
      </w:r>
      <w:r w:rsidR="00963324" w:rsidRPr="00F434B3">
        <w:rPr>
          <w:rFonts w:asciiTheme="majorBidi" w:eastAsia="Calibri" w:hAnsiTheme="majorBidi" w:cstheme="majorBidi"/>
        </w:rPr>
        <w:t xml:space="preserve"> </w:t>
      </w:r>
      <w:r w:rsidR="00963324" w:rsidRPr="00F434B3">
        <w:t>pasūtītāja patvaļīgi vērtējusi pieteicējas reputāciju</w:t>
      </w:r>
      <w:r w:rsidR="00EA669C" w:rsidRPr="00F434B3">
        <w:t xml:space="preserve"> </w:t>
      </w:r>
      <w:r w:rsidR="00963324" w:rsidRPr="00F434B3">
        <w:t>un</w:t>
      </w:r>
      <w:r w:rsidR="003F3470" w:rsidRPr="00F434B3">
        <w:t xml:space="preserve"> nepamatoti ņēmusi vērā ar pieteicēju juridiski</w:t>
      </w:r>
      <w:r w:rsidR="00963324" w:rsidRPr="00F434B3">
        <w:t xml:space="preserve"> nesaistīt</w:t>
      </w:r>
      <w:r w:rsidR="0069535D" w:rsidRPr="00F434B3">
        <w:t>as</w:t>
      </w:r>
      <w:r w:rsidR="00963324" w:rsidRPr="00F434B3">
        <w:t xml:space="preserve"> kapitālsabiedrīb</w:t>
      </w:r>
      <w:r w:rsidR="0069535D" w:rsidRPr="00F434B3">
        <w:t>as</w:t>
      </w:r>
      <w:r w:rsidR="00963324" w:rsidRPr="00F434B3">
        <w:t xml:space="preserve"> neizpildītā</w:t>
      </w:r>
      <w:r w:rsidR="0069535D" w:rsidRPr="00F434B3">
        <w:t xml:space="preserve">s </w:t>
      </w:r>
      <w:r w:rsidR="00963324" w:rsidRPr="00F434B3">
        <w:t>nodokļu saistīb</w:t>
      </w:r>
      <w:r w:rsidR="0069535D" w:rsidRPr="00F434B3">
        <w:t>as</w:t>
      </w:r>
      <w:r w:rsidR="00963324" w:rsidRPr="00F434B3">
        <w:t>.</w:t>
      </w:r>
    </w:p>
    <w:p w14:paraId="73CF51A5" w14:textId="77777777" w:rsidR="00624536" w:rsidRPr="00F434B3" w:rsidRDefault="00624536" w:rsidP="00963324">
      <w:pPr>
        <w:spacing w:line="276" w:lineRule="auto"/>
        <w:rPr>
          <w:rFonts w:asciiTheme="majorBidi" w:eastAsia="Calibri" w:hAnsiTheme="majorBidi" w:cstheme="majorBidi"/>
        </w:rPr>
      </w:pPr>
    </w:p>
    <w:p w14:paraId="3A416875" w14:textId="517A3826" w:rsidR="00BA51CE" w:rsidRPr="00F434B3" w:rsidRDefault="000F2DE9" w:rsidP="00BA51CE">
      <w:pPr>
        <w:spacing w:line="276" w:lineRule="auto"/>
        <w:ind w:firstLine="709"/>
        <w:rPr>
          <w:rFonts w:asciiTheme="majorBidi" w:hAnsiTheme="majorBidi" w:cstheme="majorBidi"/>
        </w:rPr>
      </w:pPr>
      <w:r w:rsidRPr="00F434B3">
        <w:rPr>
          <w:rFonts w:asciiTheme="majorBidi" w:eastAsia="Times New Roman" w:hAnsiTheme="majorBidi" w:cstheme="majorBidi"/>
          <w:lang w:eastAsia="lv-LV"/>
        </w:rPr>
        <w:t>[</w:t>
      </w:r>
      <w:r w:rsidR="00963324" w:rsidRPr="00F434B3">
        <w:rPr>
          <w:rFonts w:asciiTheme="majorBidi" w:eastAsia="Times New Roman" w:hAnsiTheme="majorBidi" w:cstheme="majorBidi"/>
          <w:lang w:eastAsia="lv-LV"/>
        </w:rPr>
        <w:t>3</w:t>
      </w:r>
      <w:r w:rsidR="00463D05" w:rsidRPr="00F434B3">
        <w:rPr>
          <w:rFonts w:asciiTheme="majorBidi" w:eastAsia="Times New Roman" w:hAnsiTheme="majorBidi" w:cstheme="majorBidi"/>
          <w:lang w:eastAsia="lv-LV"/>
        </w:rPr>
        <w:t xml:space="preserve">] Administratīvā </w:t>
      </w:r>
      <w:r w:rsidR="00624536" w:rsidRPr="00F434B3">
        <w:rPr>
          <w:rFonts w:asciiTheme="majorBidi" w:eastAsia="Times New Roman" w:hAnsiTheme="majorBidi" w:cstheme="majorBidi"/>
          <w:lang w:eastAsia="lv-LV"/>
        </w:rPr>
        <w:t xml:space="preserve">rajona </w:t>
      </w:r>
      <w:r w:rsidR="00463D05" w:rsidRPr="00F434B3">
        <w:rPr>
          <w:rFonts w:asciiTheme="majorBidi" w:eastAsia="Times New Roman" w:hAnsiTheme="majorBidi" w:cstheme="majorBidi"/>
          <w:lang w:eastAsia="lv-LV"/>
        </w:rPr>
        <w:t xml:space="preserve">tiesa pieteikumu </w:t>
      </w:r>
      <w:r w:rsidR="00BC2690" w:rsidRPr="00F434B3">
        <w:rPr>
          <w:rFonts w:asciiTheme="majorBidi" w:eastAsia="Times New Roman" w:hAnsiTheme="majorBidi" w:cstheme="majorBidi"/>
          <w:lang w:eastAsia="lv-LV"/>
        </w:rPr>
        <w:t>apmierināja</w:t>
      </w:r>
      <w:r w:rsidR="00463D05" w:rsidRPr="00F434B3">
        <w:rPr>
          <w:rFonts w:asciiTheme="majorBidi" w:eastAsia="Times New Roman" w:hAnsiTheme="majorBidi" w:cstheme="majorBidi"/>
          <w:lang w:eastAsia="lv-LV"/>
        </w:rPr>
        <w:t xml:space="preserve">. </w:t>
      </w:r>
      <w:r w:rsidR="004B23BD" w:rsidRPr="00F434B3">
        <w:rPr>
          <w:rFonts w:asciiTheme="majorBidi" w:eastAsia="Times New Roman" w:hAnsiTheme="majorBidi" w:cstheme="majorBidi"/>
          <w:lang w:eastAsia="lv-LV"/>
        </w:rPr>
        <w:t>Sprieduma pamatojums ir turpmāk minētie apsvērumi.</w:t>
      </w:r>
    </w:p>
    <w:p w14:paraId="57405191" w14:textId="7D7F971D" w:rsidR="00BA51CE" w:rsidRPr="00F434B3" w:rsidRDefault="004B23BD" w:rsidP="00BA51CE">
      <w:pPr>
        <w:spacing w:line="276" w:lineRule="auto"/>
        <w:ind w:firstLine="709"/>
        <w:rPr>
          <w:rFonts w:asciiTheme="majorBidi" w:hAnsiTheme="majorBidi" w:cstheme="majorBidi"/>
        </w:rPr>
      </w:pPr>
      <w:r w:rsidRPr="00F434B3">
        <w:rPr>
          <w:rFonts w:asciiTheme="majorBidi" w:eastAsia="Times New Roman" w:hAnsiTheme="majorBidi" w:cstheme="majorBidi"/>
          <w:lang w:eastAsia="lv-LV"/>
        </w:rPr>
        <w:t>[</w:t>
      </w:r>
      <w:r w:rsidR="00BA51CE" w:rsidRPr="00F434B3">
        <w:rPr>
          <w:rFonts w:asciiTheme="majorBidi" w:eastAsia="Times New Roman" w:hAnsiTheme="majorBidi" w:cstheme="majorBidi"/>
          <w:lang w:eastAsia="lv-LV"/>
        </w:rPr>
        <w:t>3</w:t>
      </w:r>
      <w:r w:rsidRPr="00F434B3">
        <w:rPr>
          <w:rFonts w:asciiTheme="majorBidi" w:eastAsia="Times New Roman" w:hAnsiTheme="majorBidi" w:cstheme="majorBidi"/>
          <w:lang w:eastAsia="lv-LV"/>
        </w:rPr>
        <w:t>.1]</w:t>
      </w:r>
      <w:r w:rsidR="00BA51CE" w:rsidRPr="00F434B3">
        <w:rPr>
          <w:rFonts w:asciiTheme="majorBidi" w:hAnsiTheme="majorBidi" w:cstheme="majorBidi"/>
        </w:rPr>
        <w:t> </w:t>
      </w:r>
      <w:r w:rsidR="00BA51CE" w:rsidRPr="00F434B3">
        <w:t>Strīdus nolikuma norma iekļauta nevis pretendentu izslēdzošu pamatu pārbaudē nolikuma 3.punkta „Kvalifikācijas prasības” tvērumā, bet nolikuma 7.punktā „Piedāvājumu vērtēšana”, kas regulē piedāvājumu pārbaudi. Tajā pašā laikā no nolikuma 7.15.</w:t>
      </w:r>
      <w:r w:rsidR="000225B4" w:rsidRPr="00F434B3">
        <w:t>apakš</w:t>
      </w:r>
      <w:r w:rsidR="00BA51CE" w:rsidRPr="00F434B3">
        <w:t xml:space="preserve">punkta izriet, ka pretendenta reputācijas pārbaude ir veicama jau pēc piedāvājumu novērtēšanas vienīgi potenciālajam uzvarētājam un pēc būtības ir potenciālā uzvarētāja </w:t>
      </w:r>
      <w:r w:rsidR="00BA51CE" w:rsidRPr="00F434B3">
        <w:rPr>
          <w:rFonts w:asciiTheme="majorBidi" w:hAnsiTheme="majorBidi" w:cstheme="majorBidi"/>
        </w:rPr>
        <w:t>izslēdzošs pamats. Līdz ar to tālāk vērtēja</w:t>
      </w:r>
      <w:r w:rsidR="002D4195" w:rsidRPr="00F434B3">
        <w:rPr>
          <w:rFonts w:asciiTheme="majorBidi" w:hAnsiTheme="majorBidi" w:cstheme="majorBidi"/>
        </w:rPr>
        <w:t>ms</w:t>
      </w:r>
      <w:r w:rsidR="00BA51CE" w:rsidRPr="00F434B3">
        <w:rPr>
          <w:rFonts w:asciiTheme="majorBidi" w:hAnsiTheme="majorBidi" w:cstheme="majorBidi"/>
        </w:rPr>
        <w:t>, kādus pretendentu izslēdzošus pamatus pasūtītāja ir tiesīga iekļaut nolikumā zemsliekšņa iepirkumos.</w:t>
      </w:r>
    </w:p>
    <w:p w14:paraId="1266768D" w14:textId="77777777" w:rsidR="00044EB5" w:rsidRPr="00F434B3" w:rsidRDefault="00BA51CE" w:rsidP="00044EB5">
      <w:pPr>
        <w:spacing w:line="276" w:lineRule="auto"/>
        <w:ind w:firstLine="709"/>
        <w:rPr>
          <w:rFonts w:asciiTheme="majorBidi" w:hAnsiTheme="majorBidi" w:cstheme="majorBidi"/>
        </w:rPr>
      </w:pPr>
      <w:r w:rsidRPr="00F434B3">
        <w:rPr>
          <w:rFonts w:asciiTheme="majorBidi" w:hAnsiTheme="majorBidi" w:cstheme="majorBidi"/>
        </w:rPr>
        <w:t xml:space="preserve">Sabiedrisko pakalpojumu sniedzēju iepirkumu likuma 48.pants, kas noteic </w:t>
      </w:r>
      <w:r w:rsidRPr="00F434B3">
        <w:rPr>
          <w:rFonts w:asciiTheme="majorBidi" w:hAnsiTheme="majorBidi" w:cstheme="majorBidi"/>
          <w:shd w:val="clear" w:color="auto" w:fill="FFFFFF"/>
        </w:rPr>
        <w:t>kandidātu un pretendentu izslēgšanas noteikumus, nav piemērojams attiecībā uz zemsliekšņa iepirkumiem, bet ir piemērojamas attiecīgās Publisko iepirkumu likuma 9.panta astotajā daļā minētās normas.</w:t>
      </w:r>
    </w:p>
    <w:p w14:paraId="5D1284FE" w14:textId="77777777" w:rsidR="00044EB5" w:rsidRPr="00F434B3" w:rsidRDefault="00044EB5" w:rsidP="00044EB5">
      <w:pPr>
        <w:spacing w:line="276" w:lineRule="auto"/>
        <w:ind w:firstLine="709"/>
        <w:rPr>
          <w:rFonts w:asciiTheme="majorBidi" w:hAnsiTheme="majorBidi" w:cstheme="majorBidi"/>
        </w:rPr>
      </w:pPr>
      <w:r w:rsidRPr="00F434B3">
        <w:rPr>
          <w:rFonts w:asciiTheme="majorBidi" w:hAnsiTheme="majorBidi" w:cstheme="majorBidi"/>
        </w:rPr>
        <w:t>[3.2] </w:t>
      </w:r>
      <w:r w:rsidR="00BA51CE" w:rsidRPr="00F434B3">
        <w:rPr>
          <w:rFonts w:asciiTheme="majorBidi" w:hAnsiTheme="majorBidi" w:cstheme="majorBidi"/>
          <w:shd w:val="clear" w:color="auto" w:fill="FFFFFF"/>
        </w:rPr>
        <w:t>Atbilstoši Publisko iepirkumu likumam nav izslēdzams tāds kandidāts vai pretendents, kura patiesā labuma guvējs vienlaikus ir patiesā labuma guvējs citā uzņēmumā, un par šo uzņēmumu ir pieejama informācija, ka uz to būtu attiecināmi izslēgšanas iemesli (piemēram, nodokļu saistību neizpilde). Pasūtītājs nedrīkst nolikumā paplašināt izslēgšanas pamatu klāstu.</w:t>
      </w:r>
    </w:p>
    <w:p w14:paraId="5043762B" w14:textId="74748E37" w:rsidR="00044EB5" w:rsidRPr="00F434B3" w:rsidRDefault="003F3470" w:rsidP="00044EB5">
      <w:pPr>
        <w:spacing w:line="276" w:lineRule="auto"/>
        <w:ind w:firstLine="709"/>
        <w:rPr>
          <w:rFonts w:asciiTheme="majorBidi" w:hAnsiTheme="majorBidi" w:cstheme="majorBidi"/>
        </w:rPr>
      </w:pPr>
      <w:r w:rsidRPr="00F434B3">
        <w:rPr>
          <w:rFonts w:asciiTheme="majorBidi" w:hAnsiTheme="majorBidi" w:cstheme="majorBidi"/>
          <w:shd w:val="clear" w:color="auto" w:fill="FFFFFF"/>
        </w:rPr>
        <w:t>P</w:t>
      </w:r>
      <w:r w:rsidR="00BA51CE" w:rsidRPr="00F434B3">
        <w:rPr>
          <w:rFonts w:asciiTheme="majorBidi" w:hAnsiTheme="majorBidi" w:cstheme="majorBidi"/>
          <w:shd w:val="clear" w:color="auto" w:fill="FFFFFF"/>
        </w:rPr>
        <w:t xml:space="preserve">asūtītāja vērtēja ne tikai pašas pieteicējas un saistītu personu, proti, patiesā labuma guvēju un kapitāldaļu īpašnieku nodokļu saistību izpildi, bet arī to personu nodokļu saistības, kas nav atzīstamas par saistītām personām Koncernu likuma izpratnē. Tādā veidā pasūtītāja pretēji normatīvajam regulējumam paplašināja pretendentu izslēgšanas pamatu. Tā kā pieteicējas piedāvājums tika noraidīts reputācijas pārbaudes rezultātā un par potenciālo uzvarētāju tika atzīta </w:t>
      </w:r>
      <w:r w:rsidR="00044EB5" w:rsidRPr="00F434B3">
        <w:rPr>
          <w:rFonts w:asciiTheme="majorBidi" w:hAnsiTheme="majorBidi" w:cstheme="majorBidi"/>
          <w:shd w:val="clear" w:color="auto" w:fill="FFFFFF"/>
        </w:rPr>
        <w:t>sabiedrība ar ierobežotu atbildību</w:t>
      </w:r>
      <w:r w:rsidR="002D4195" w:rsidRPr="00F434B3">
        <w:rPr>
          <w:rFonts w:asciiTheme="majorBidi" w:hAnsiTheme="majorBidi" w:cstheme="majorBidi"/>
          <w:shd w:val="clear" w:color="auto" w:fill="FFFFFF"/>
        </w:rPr>
        <w:t xml:space="preserve"> </w:t>
      </w:r>
      <w:r w:rsidR="00BA51CE" w:rsidRPr="00F434B3">
        <w:rPr>
          <w:rFonts w:asciiTheme="majorBidi" w:hAnsiTheme="majorBidi" w:cstheme="majorBidi"/>
          <w:shd w:val="clear" w:color="auto" w:fill="FFFFFF"/>
        </w:rPr>
        <w:t>„Riols”, pārsūdzētais</w:t>
      </w:r>
      <w:r w:rsidR="00044EB5" w:rsidRPr="00F434B3">
        <w:rPr>
          <w:rFonts w:asciiTheme="majorBidi" w:hAnsiTheme="majorBidi" w:cstheme="majorBidi"/>
          <w:shd w:val="clear" w:color="auto" w:fill="FFFFFF"/>
        </w:rPr>
        <w:t xml:space="preserve"> pasūtītājas iepirkumu komisijas</w:t>
      </w:r>
      <w:r w:rsidR="00BA51CE" w:rsidRPr="00F434B3">
        <w:rPr>
          <w:rFonts w:asciiTheme="majorBidi" w:hAnsiTheme="majorBidi" w:cstheme="majorBidi"/>
          <w:shd w:val="clear" w:color="auto" w:fill="FFFFFF"/>
        </w:rPr>
        <w:t xml:space="preserve"> lēmums gan daļā par pieteicējas piedāvājuma noraidīšanu, gan uzvarētājas noteikšanu ir prettiesisks.</w:t>
      </w:r>
    </w:p>
    <w:p w14:paraId="35A733C9" w14:textId="266EA18B" w:rsidR="00044EB5" w:rsidRPr="00F434B3" w:rsidRDefault="00044EB5" w:rsidP="00044EB5">
      <w:pPr>
        <w:spacing w:line="276" w:lineRule="auto"/>
        <w:ind w:firstLine="709"/>
        <w:rPr>
          <w:rFonts w:asciiTheme="majorBidi" w:hAnsiTheme="majorBidi" w:cstheme="majorBidi"/>
        </w:rPr>
      </w:pPr>
      <w:r w:rsidRPr="00F434B3">
        <w:rPr>
          <w:rFonts w:asciiTheme="majorBidi" w:hAnsiTheme="majorBidi" w:cstheme="majorBidi"/>
          <w:shd w:val="clear" w:color="auto" w:fill="FFFFFF"/>
        </w:rPr>
        <w:t>[3.3] </w:t>
      </w:r>
      <w:r w:rsidR="00BA51CE" w:rsidRPr="00F434B3">
        <w:rPr>
          <w:rFonts w:asciiTheme="majorBidi" w:hAnsiTheme="majorBidi" w:cstheme="majorBidi"/>
          <w:shd w:val="clear" w:color="auto" w:fill="FFFFFF"/>
        </w:rPr>
        <w:t>S</w:t>
      </w:r>
      <w:r w:rsidR="00BA51CE" w:rsidRPr="00F434B3">
        <w:rPr>
          <w:rFonts w:asciiTheme="majorBidi" w:hAnsiTheme="majorBidi" w:cstheme="majorBidi"/>
        </w:rPr>
        <w:t xml:space="preserve">trīdus </w:t>
      </w:r>
      <w:r w:rsidR="003F3470" w:rsidRPr="00F434B3">
        <w:rPr>
          <w:rFonts w:asciiTheme="majorBidi" w:hAnsiTheme="majorBidi" w:cstheme="majorBidi"/>
        </w:rPr>
        <w:t xml:space="preserve">iepirkuma </w:t>
      </w:r>
      <w:r w:rsidR="00BA51CE" w:rsidRPr="00F434B3">
        <w:rPr>
          <w:rFonts w:asciiTheme="majorBidi" w:hAnsiTheme="majorBidi" w:cstheme="majorBidi"/>
        </w:rPr>
        <w:t xml:space="preserve">nolikuma norma, kā  </w:t>
      </w:r>
      <w:r w:rsidR="002D4195" w:rsidRPr="00F434B3">
        <w:rPr>
          <w:rFonts w:asciiTheme="majorBidi" w:hAnsiTheme="majorBidi" w:cstheme="majorBidi"/>
        </w:rPr>
        <w:t xml:space="preserve">to </w:t>
      </w:r>
      <w:r w:rsidR="00BA51CE" w:rsidRPr="00F434B3">
        <w:rPr>
          <w:rFonts w:asciiTheme="majorBidi" w:hAnsiTheme="majorBidi" w:cstheme="majorBidi"/>
        </w:rPr>
        <w:t>piemēro</w:t>
      </w:r>
      <w:r w:rsidR="002D4195" w:rsidRPr="00F434B3">
        <w:rPr>
          <w:rFonts w:asciiTheme="majorBidi" w:hAnsiTheme="majorBidi" w:cstheme="majorBidi"/>
        </w:rPr>
        <w:t>j</w:t>
      </w:r>
      <w:r w:rsidR="00BA51CE" w:rsidRPr="00F434B3">
        <w:rPr>
          <w:rFonts w:asciiTheme="majorBidi" w:hAnsiTheme="majorBidi" w:cstheme="majorBidi"/>
        </w:rPr>
        <w:t>a un interpretē</w:t>
      </w:r>
      <w:r w:rsidR="002D4195" w:rsidRPr="00F434B3">
        <w:rPr>
          <w:rFonts w:asciiTheme="majorBidi" w:hAnsiTheme="majorBidi" w:cstheme="majorBidi"/>
        </w:rPr>
        <w:t>j</w:t>
      </w:r>
      <w:r w:rsidR="00BA51CE" w:rsidRPr="00F434B3">
        <w:rPr>
          <w:rFonts w:asciiTheme="majorBidi" w:hAnsiTheme="majorBidi" w:cstheme="majorBidi"/>
        </w:rPr>
        <w:t xml:space="preserve">a  pasūtītāja, ne tikai pieļauj nevienlīdzīgu attieksmi pret pretendentiem, bet arī konkrētajā gadījumā noveda pie nevienlīdzīgas attieksmes pret pieteicēju un uzvarētāju, jo </w:t>
      </w:r>
      <w:r w:rsidR="003F3470" w:rsidRPr="00F434B3">
        <w:rPr>
          <w:rFonts w:asciiTheme="majorBidi" w:hAnsiTheme="majorBidi" w:cstheme="majorBidi"/>
        </w:rPr>
        <w:t xml:space="preserve">iepirkuma </w:t>
      </w:r>
      <w:r w:rsidR="00BA51CE" w:rsidRPr="00F434B3">
        <w:rPr>
          <w:rFonts w:asciiTheme="majorBidi" w:hAnsiTheme="majorBidi" w:cstheme="majorBidi"/>
        </w:rPr>
        <w:t>nolikuma 7.7.11.</w:t>
      </w:r>
      <w:r w:rsidR="000225B4" w:rsidRPr="00F434B3">
        <w:rPr>
          <w:rFonts w:asciiTheme="majorBidi" w:hAnsiTheme="majorBidi" w:cstheme="majorBidi"/>
        </w:rPr>
        <w:t>apakš</w:t>
      </w:r>
      <w:r w:rsidR="00BA51CE" w:rsidRPr="00F434B3">
        <w:rPr>
          <w:rFonts w:asciiTheme="majorBidi" w:hAnsiTheme="majorBidi" w:cstheme="majorBidi"/>
        </w:rPr>
        <w:t xml:space="preserve">punkta piemērošanai pasūtītāja nav noteikusi skaidrus, vienotus kritērijus. Piemēram, paskaidrojumos pasūtītāja norādīja, ka </w:t>
      </w:r>
      <w:r w:rsidR="00BA51CE" w:rsidRPr="00F434B3">
        <w:rPr>
          <w:rFonts w:asciiTheme="majorBidi" w:hAnsiTheme="majorBidi" w:cstheme="majorBidi"/>
          <w:color w:val="080808"/>
          <w:shd w:val="clear" w:color="auto" w:fill="FFFFFF"/>
        </w:rPr>
        <w:t xml:space="preserve">tiks veikta ne tikai pretendenta, bet arī ar to saistīto personu reputācijas pārbaude, kas var ietvert gan </w:t>
      </w:r>
      <w:r w:rsidR="00F23960" w:rsidRPr="00F434B3">
        <w:rPr>
          <w:rFonts w:asciiTheme="majorBidi" w:hAnsiTheme="majorBidi" w:cstheme="majorBidi"/>
          <w:color w:val="080808"/>
          <w:shd w:val="clear" w:color="auto" w:fill="FFFFFF"/>
        </w:rPr>
        <w:t>fizisko</w:t>
      </w:r>
      <w:r w:rsidR="00BA51CE" w:rsidRPr="00F434B3">
        <w:rPr>
          <w:rFonts w:asciiTheme="majorBidi" w:hAnsiTheme="majorBidi" w:cstheme="majorBidi"/>
          <w:color w:val="080808"/>
          <w:shd w:val="clear" w:color="auto" w:fill="FFFFFF"/>
        </w:rPr>
        <w:t xml:space="preserve">, gan </w:t>
      </w:r>
      <w:r w:rsidR="00F23960" w:rsidRPr="00F434B3">
        <w:rPr>
          <w:rFonts w:asciiTheme="majorBidi" w:hAnsiTheme="majorBidi" w:cstheme="majorBidi"/>
          <w:color w:val="080808"/>
          <w:shd w:val="clear" w:color="auto" w:fill="FFFFFF"/>
        </w:rPr>
        <w:t xml:space="preserve">juridisko </w:t>
      </w:r>
      <w:r w:rsidR="00BA51CE" w:rsidRPr="00F434B3">
        <w:rPr>
          <w:rFonts w:asciiTheme="majorBidi" w:hAnsiTheme="majorBidi" w:cstheme="majorBidi"/>
          <w:color w:val="080808"/>
          <w:shd w:val="clear" w:color="auto" w:fill="FFFFFF"/>
        </w:rPr>
        <w:t>personu pārbaudi līdz līmenim, par kādu pasūtītājs uzskatīs, ka persona ir saistīta.</w:t>
      </w:r>
    </w:p>
    <w:p w14:paraId="5490FAD6" w14:textId="331E2F68" w:rsidR="00BA51CE" w:rsidRPr="00F434B3" w:rsidRDefault="00BA51CE" w:rsidP="00044EB5">
      <w:pPr>
        <w:spacing w:line="276" w:lineRule="auto"/>
        <w:ind w:firstLine="709"/>
        <w:rPr>
          <w:rFonts w:asciiTheme="majorBidi" w:hAnsiTheme="majorBidi" w:cstheme="majorBidi"/>
        </w:rPr>
      </w:pPr>
      <w:r w:rsidRPr="00F434B3">
        <w:rPr>
          <w:rFonts w:asciiTheme="majorBidi" w:hAnsiTheme="majorBidi" w:cstheme="majorBidi"/>
        </w:rPr>
        <w:t>Lietas izskatīšanas gaitā</w:t>
      </w:r>
      <w:r w:rsidR="003F3470" w:rsidRPr="00F434B3">
        <w:rPr>
          <w:rFonts w:asciiTheme="majorBidi" w:hAnsiTheme="majorBidi" w:cstheme="majorBidi"/>
        </w:rPr>
        <w:t xml:space="preserve"> turklāt</w:t>
      </w:r>
      <w:r w:rsidRPr="00F434B3">
        <w:rPr>
          <w:rFonts w:asciiTheme="majorBidi" w:hAnsiTheme="majorBidi" w:cstheme="majorBidi"/>
        </w:rPr>
        <w:t xml:space="preserve"> konstatēts, ka par </w:t>
      </w:r>
      <w:r w:rsidR="00044EB5" w:rsidRPr="00F434B3">
        <w:rPr>
          <w:rFonts w:asciiTheme="majorBidi" w:hAnsiTheme="majorBidi" w:cstheme="majorBidi"/>
        </w:rPr>
        <w:t>i</w:t>
      </w:r>
      <w:r w:rsidRPr="00F434B3">
        <w:rPr>
          <w:rFonts w:asciiTheme="majorBidi" w:hAnsiTheme="majorBidi" w:cstheme="majorBidi"/>
        </w:rPr>
        <w:t>epirkuma uzvarētāju pasludinātajai sabiedrībai ar ierobežotu atbildību „RIOLS” patiesā labuma guvējam arī pieder uzņēmums, kuram uz piedāvājumu vērtēšanas brīdi bijis nodokļu parāds 6</w:t>
      </w:r>
      <w:r w:rsidR="00044EB5" w:rsidRPr="00F434B3">
        <w:rPr>
          <w:rFonts w:asciiTheme="majorBidi" w:hAnsiTheme="majorBidi" w:cstheme="majorBidi"/>
        </w:rPr>
        <w:t>8</w:t>
      </w:r>
      <w:r w:rsidR="000654D0" w:rsidRPr="00F434B3">
        <w:rPr>
          <w:rFonts w:asciiTheme="majorBidi" w:hAnsiTheme="majorBidi" w:cstheme="majorBidi"/>
        </w:rPr>
        <w:t>3</w:t>
      </w:r>
      <w:r w:rsidRPr="00F434B3">
        <w:rPr>
          <w:rFonts w:asciiTheme="majorBidi" w:hAnsiTheme="majorBidi" w:cstheme="majorBidi"/>
        </w:rPr>
        <w:t>,48</w:t>
      </w:r>
      <w:r w:rsidR="0069535D" w:rsidRPr="00F434B3">
        <w:rPr>
          <w:rFonts w:asciiTheme="majorBidi" w:hAnsiTheme="majorBidi" w:cstheme="majorBidi"/>
        </w:rPr>
        <w:t> </w:t>
      </w:r>
      <w:r w:rsidRPr="00F434B3">
        <w:rPr>
          <w:rFonts w:asciiTheme="majorBidi" w:hAnsiTheme="majorBidi" w:cstheme="majorBidi"/>
          <w:i/>
          <w:iCs/>
        </w:rPr>
        <w:t>euro</w:t>
      </w:r>
      <w:r w:rsidRPr="00F434B3">
        <w:rPr>
          <w:rFonts w:asciiTheme="majorBidi" w:hAnsiTheme="majorBidi" w:cstheme="majorBidi"/>
        </w:rPr>
        <w:t>. Līdz ar to konstatējams vienlīdzīgas attieksmes pārkāpums.</w:t>
      </w:r>
    </w:p>
    <w:p w14:paraId="6ACE1456" w14:textId="77777777" w:rsidR="00624536" w:rsidRPr="00F434B3" w:rsidRDefault="00624536" w:rsidP="00044EB5">
      <w:pPr>
        <w:spacing w:line="276" w:lineRule="auto"/>
        <w:rPr>
          <w:rFonts w:asciiTheme="majorBidi" w:eastAsia="Times New Roman" w:hAnsiTheme="majorBidi" w:cstheme="majorBidi"/>
          <w:lang w:eastAsia="lv-LV"/>
        </w:rPr>
      </w:pPr>
    </w:p>
    <w:p w14:paraId="113A8C54" w14:textId="77777777" w:rsidR="00044EB5" w:rsidRPr="00F434B3" w:rsidRDefault="00C33156" w:rsidP="00044EB5">
      <w:pPr>
        <w:spacing w:line="276" w:lineRule="auto"/>
        <w:ind w:firstLine="709"/>
        <w:rPr>
          <w:rFonts w:asciiTheme="majorBidi" w:hAnsiTheme="majorBidi" w:cstheme="majorBidi"/>
        </w:rPr>
      </w:pPr>
      <w:r w:rsidRPr="00F434B3">
        <w:rPr>
          <w:rFonts w:asciiTheme="majorBidi" w:eastAsia="Times New Roman" w:hAnsiTheme="majorBidi" w:cstheme="majorBidi"/>
          <w:lang w:eastAsia="lv-LV"/>
        </w:rPr>
        <w:lastRenderedPageBreak/>
        <w:t>[</w:t>
      </w:r>
      <w:r w:rsidR="00044EB5" w:rsidRPr="00F434B3">
        <w:rPr>
          <w:rFonts w:asciiTheme="majorBidi" w:eastAsia="Times New Roman" w:hAnsiTheme="majorBidi" w:cstheme="majorBidi"/>
          <w:lang w:eastAsia="lv-LV"/>
        </w:rPr>
        <w:t>4</w:t>
      </w:r>
      <w:r w:rsidRPr="00F434B3">
        <w:rPr>
          <w:rFonts w:asciiTheme="majorBidi" w:eastAsia="Times New Roman" w:hAnsiTheme="majorBidi" w:cstheme="majorBidi"/>
          <w:lang w:eastAsia="lv-LV"/>
        </w:rPr>
        <w:t>]</w:t>
      </w:r>
      <w:r w:rsidR="00D80C65" w:rsidRPr="00F434B3">
        <w:rPr>
          <w:rFonts w:asciiTheme="majorBidi" w:hAnsiTheme="majorBidi" w:cstheme="majorBidi"/>
        </w:rPr>
        <w:t> </w:t>
      </w:r>
      <w:r w:rsidR="00463D05" w:rsidRPr="00F434B3">
        <w:rPr>
          <w:rFonts w:asciiTheme="majorBidi" w:hAnsiTheme="majorBidi" w:cstheme="majorBidi"/>
        </w:rPr>
        <w:t>P</w:t>
      </w:r>
      <w:r w:rsidR="00BA51CE" w:rsidRPr="00F434B3">
        <w:rPr>
          <w:rFonts w:asciiTheme="majorBidi" w:hAnsiTheme="majorBidi" w:cstheme="majorBidi"/>
        </w:rPr>
        <w:t>asūtītāja</w:t>
      </w:r>
      <w:r w:rsidR="00AF7D5F" w:rsidRPr="00F434B3">
        <w:rPr>
          <w:rFonts w:asciiTheme="majorBidi" w:hAnsiTheme="majorBidi" w:cstheme="majorBidi"/>
        </w:rPr>
        <w:t xml:space="preserve"> par tiesas spriedumu</w:t>
      </w:r>
      <w:r w:rsidR="001001E5" w:rsidRPr="00F434B3">
        <w:rPr>
          <w:rFonts w:asciiTheme="majorBidi" w:hAnsiTheme="majorBidi" w:cstheme="majorBidi"/>
        </w:rPr>
        <w:t xml:space="preserve"> iesniedza kasācijas sūdzību, kur</w:t>
      </w:r>
      <w:r w:rsidR="00BA51CE" w:rsidRPr="00F434B3">
        <w:rPr>
          <w:rFonts w:asciiTheme="majorBidi" w:hAnsiTheme="majorBidi" w:cstheme="majorBidi"/>
        </w:rPr>
        <w:t>as pamatojums ir turpmāk minētie apsvērumi.</w:t>
      </w:r>
    </w:p>
    <w:p w14:paraId="650B6CF6" w14:textId="62277D1F" w:rsidR="004749CA" w:rsidRPr="00F434B3" w:rsidRDefault="00044EB5" w:rsidP="004749CA">
      <w:pPr>
        <w:spacing w:line="276" w:lineRule="auto"/>
        <w:ind w:firstLine="709"/>
        <w:rPr>
          <w:rFonts w:asciiTheme="majorBidi" w:hAnsiTheme="majorBidi" w:cstheme="majorBidi"/>
        </w:rPr>
      </w:pPr>
      <w:r w:rsidRPr="00F434B3">
        <w:rPr>
          <w:rFonts w:asciiTheme="majorBidi" w:hAnsiTheme="majorBidi" w:cstheme="majorBidi"/>
        </w:rPr>
        <w:t>[4.1</w:t>
      </w:r>
      <w:r w:rsidR="004749CA" w:rsidRPr="00F434B3">
        <w:rPr>
          <w:rFonts w:asciiTheme="majorBidi" w:hAnsiTheme="majorBidi" w:cstheme="majorBidi"/>
        </w:rPr>
        <w:t>] </w:t>
      </w:r>
      <w:r w:rsidRPr="00F434B3">
        <w:rPr>
          <w:rFonts w:asciiTheme="majorBidi" w:hAnsiTheme="majorBidi" w:cstheme="majorBidi"/>
        </w:rPr>
        <w:t>Pasūtītāja</w:t>
      </w:r>
      <w:r w:rsidRPr="00F434B3">
        <w:rPr>
          <w:rFonts w:asciiTheme="majorBidi" w:eastAsia="Times New Roman" w:hAnsiTheme="majorBidi" w:cstheme="majorBidi"/>
          <w:lang w:eastAsia="ar-SA"/>
        </w:rPr>
        <w:t xml:space="preserve"> ir Sabiedrisko pakalpojumu sniedzēju iepirkuma likuma subjekts</w:t>
      </w:r>
      <w:r w:rsidR="004749CA" w:rsidRPr="00F434B3">
        <w:rPr>
          <w:rFonts w:asciiTheme="majorBidi" w:eastAsia="Times New Roman" w:hAnsiTheme="majorBidi" w:cstheme="majorBidi"/>
          <w:lang w:eastAsia="ar-SA"/>
        </w:rPr>
        <w:t>,</w:t>
      </w:r>
      <w:r w:rsidRPr="00F434B3">
        <w:rPr>
          <w:rFonts w:asciiTheme="majorBidi" w:eastAsia="Times New Roman" w:hAnsiTheme="majorBidi" w:cstheme="majorBidi"/>
          <w:lang w:eastAsia="ar-SA"/>
        </w:rPr>
        <w:t xml:space="preserve"> un ta</w:t>
      </w:r>
      <w:r w:rsidR="0069535D" w:rsidRPr="00F434B3">
        <w:rPr>
          <w:rFonts w:asciiTheme="majorBidi" w:eastAsia="Times New Roman" w:hAnsiTheme="majorBidi" w:cstheme="majorBidi"/>
          <w:lang w:eastAsia="ar-SA"/>
        </w:rPr>
        <w:t>i</w:t>
      </w:r>
      <w:r w:rsidRPr="00F434B3">
        <w:rPr>
          <w:rFonts w:asciiTheme="majorBidi" w:eastAsia="Times New Roman" w:hAnsiTheme="majorBidi" w:cstheme="majorBidi"/>
          <w:lang w:eastAsia="ar-SA"/>
        </w:rPr>
        <w:t xml:space="preserve"> nav pienākuma zemsliekšņa iepirkumus īstenot saskaņā ar Publisko iepirkumu likuma noteikumiem.</w:t>
      </w:r>
      <w:r w:rsidR="004749CA" w:rsidRPr="00F434B3">
        <w:rPr>
          <w:rFonts w:asciiTheme="majorBidi" w:hAnsiTheme="majorBidi" w:cstheme="majorBidi"/>
        </w:rPr>
        <w:t xml:space="preserve"> </w:t>
      </w:r>
      <w:r w:rsidR="003F3470" w:rsidRPr="00F434B3">
        <w:rPr>
          <w:rFonts w:asciiTheme="majorBidi" w:eastAsia="Times New Roman" w:hAnsiTheme="majorBidi" w:cstheme="majorBidi"/>
          <w:lang w:eastAsia="ar-SA"/>
        </w:rPr>
        <w:t>Tādējādi t</w:t>
      </w:r>
      <w:r w:rsidRPr="00F434B3">
        <w:rPr>
          <w:rFonts w:asciiTheme="majorBidi" w:hAnsiTheme="majorBidi" w:cstheme="majorBidi"/>
        </w:rPr>
        <w:t>iesa nepamatoti paplašinājusi Publisko iepirkumu likuma 9.panta astotās daļas ietekmi uz sabiedrisko pakalpojumu sniedzēju zemsliekšņa iepirkumiem.</w:t>
      </w:r>
    </w:p>
    <w:p w14:paraId="08DF5F46" w14:textId="13250DAB" w:rsidR="004749CA" w:rsidRPr="00F434B3" w:rsidRDefault="004749CA" w:rsidP="004749CA">
      <w:pPr>
        <w:spacing w:line="276" w:lineRule="auto"/>
        <w:ind w:firstLine="709"/>
        <w:rPr>
          <w:rFonts w:asciiTheme="majorBidi" w:hAnsiTheme="majorBidi" w:cstheme="majorBidi"/>
        </w:rPr>
      </w:pPr>
      <w:r w:rsidRPr="00F434B3">
        <w:rPr>
          <w:rFonts w:asciiTheme="majorBidi" w:eastAsia="Times New Roman" w:hAnsiTheme="majorBidi" w:cstheme="majorBidi"/>
          <w:lang w:eastAsia="ar-SA"/>
        </w:rPr>
        <w:t>[4.2] </w:t>
      </w:r>
      <w:r w:rsidR="00044EB5" w:rsidRPr="00F434B3">
        <w:rPr>
          <w:rFonts w:asciiTheme="majorBidi" w:eastAsia="Times New Roman" w:hAnsiTheme="majorBidi" w:cstheme="majorBidi"/>
          <w:lang w:eastAsia="ar-SA"/>
        </w:rPr>
        <w:t xml:space="preserve">Spriedums ir pretrunīgs, jo no tā nevar viennozīmīgi izsecināt, vai reputācijas pārbaudes ietveršana nolikumā bija tiesiska. </w:t>
      </w:r>
      <w:r w:rsidR="00044EB5" w:rsidRPr="00F434B3">
        <w:rPr>
          <w:rFonts w:asciiTheme="majorBidi" w:eastAsia="Calibri" w:hAnsiTheme="majorBidi" w:cstheme="majorBidi"/>
        </w:rPr>
        <w:t>T</w:t>
      </w:r>
      <w:r w:rsidR="00044EB5" w:rsidRPr="00F434B3">
        <w:rPr>
          <w:rFonts w:asciiTheme="majorBidi" w:hAnsiTheme="majorBidi" w:cstheme="majorBidi"/>
          <w:shd w:val="clear" w:color="auto" w:fill="FFFFFF"/>
        </w:rPr>
        <w:t xml:space="preserve">iesa </w:t>
      </w:r>
      <w:r w:rsidR="0069535D" w:rsidRPr="00F434B3">
        <w:rPr>
          <w:rFonts w:asciiTheme="majorBidi" w:hAnsiTheme="majorBidi" w:cstheme="majorBidi"/>
          <w:shd w:val="clear" w:color="auto" w:fill="FFFFFF"/>
        </w:rPr>
        <w:t xml:space="preserve">ir norādījusi, ka </w:t>
      </w:r>
      <w:r w:rsidRPr="00F434B3">
        <w:rPr>
          <w:rFonts w:asciiTheme="majorBidi" w:hAnsiTheme="majorBidi" w:cstheme="majorBidi"/>
          <w:shd w:val="clear" w:color="auto" w:fill="FFFFFF"/>
        </w:rPr>
        <w:t>pasūtītāja</w:t>
      </w:r>
      <w:r w:rsidR="00044EB5" w:rsidRPr="00F434B3">
        <w:rPr>
          <w:rFonts w:asciiTheme="majorBidi" w:hAnsiTheme="majorBidi" w:cstheme="majorBidi"/>
          <w:shd w:val="clear" w:color="auto" w:fill="FFFFFF"/>
        </w:rPr>
        <w:t xml:space="preserve"> nav notei</w:t>
      </w:r>
      <w:r w:rsidRPr="00F434B3">
        <w:rPr>
          <w:rFonts w:asciiTheme="majorBidi" w:hAnsiTheme="majorBidi" w:cstheme="majorBidi"/>
          <w:shd w:val="clear" w:color="auto" w:fill="FFFFFF"/>
        </w:rPr>
        <w:t xml:space="preserve">kusi </w:t>
      </w:r>
      <w:r w:rsidR="00044EB5" w:rsidRPr="00F434B3">
        <w:rPr>
          <w:rFonts w:asciiTheme="majorBidi" w:hAnsiTheme="majorBidi" w:cstheme="majorBidi"/>
          <w:shd w:val="clear" w:color="auto" w:fill="FFFFFF"/>
        </w:rPr>
        <w:t>skaidrus un vienotus kritērijus reputācijas vērtējumam</w:t>
      </w:r>
      <w:r w:rsidR="0069535D" w:rsidRPr="00F434B3">
        <w:rPr>
          <w:rFonts w:asciiTheme="majorBidi" w:hAnsiTheme="majorBidi" w:cstheme="majorBidi"/>
          <w:shd w:val="clear" w:color="auto" w:fill="FFFFFF"/>
        </w:rPr>
        <w:t xml:space="preserve">, tomēr pati atzinusi, ka </w:t>
      </w:r>
      <w:r w:rsidR="00044EB5" w:rsidRPr="00F434B3">
        <w:rPr>
          <w:rFonts w:asciiTheme="majorBidi" w:hAnsiTheme="majorBidi" w:cstheme="majorBidi"/>
          <w:shd w:val="clear" w:color="auto" w:fill="FFFFFF"/>
        </w:rPr>
        <w:t xml:space="preserve">reputācija ir </w:t>
      </w:r>
      <w:r w:rsidR="0069535D" w:rsidRPr="00F434B3">
        <w:rPr>
          <w:rFonts w:asciiTheme="majorBidi" w:hAnsiTheme="majorBidi" w:cstheme="majorBidi"/>
          <w:shd w:val="clear" w:color="auto" w:fill="FFFFFF"/>
        </w:rPr>
        <w:t xml:space="preserve">tāds </w:t>
      </w:r>
      <w:r w:rsidR="00044EB5" w:rsidRPr="00F434B3">
        <w:rPr>
          <w:rFonts w:asciiTheme="majorBidi" w:hAnsiTheme="majorBidi" w:cstheme="majorBidi"/>
          <w:shd w:val="clear" w:color="auto" w:fill="FFFFFF"/>
        </w:rPr>
        <w:t>jēdziens, kuru nav iespējams līdz galam nodefinēt.</w:t>
      </w:r>
    </w:p>
    <w:p w14:paraId="69B4B880" w14:textId="77777777" w:rsidR="004749CA" w:rsidRPr="00F434B3" w:rsidRDefault="004749CA" w:rsidP="004749CA">
      <w:pPr>
        <w:spacing w:line="276" w:lineRule="auto"/>
        <w:ind w:firstLine="709"/>
        <w:rPr>
          <w:rFonts w:asciiTheme="majorBidi" w:hAnsiTheme="majorBidi" w:cstheme="majorBidi"/>
        </w:rPr>
      </w:pPr>
      <w:r w:rsidRPr="00F434B3">
        <w:rPr>
          <w:rFonts w:asciiTheme="majorBidi" w:hAnsiTheme="majorBidi" w:cstheme="majorBidi"/>
        </w:rPr>
        <w:t xml:space="preserve">[4.3] Pasūtītājai </w:t>
      </w:r>
      <w:r w:rsidR="00044EB5" w:rsidRPr="00F434B3">
        <w:rPr>
          <w:rFonts w:asciiTheme="majorBidi" w:hAnsiTheme="majorBidi" w:cstheme="majorBidi"/>
          <w:shd w:val="clear" w:color="auto" w:fill="FFFFFF"/>
        </w:rPr>
        <w:t xml:space="preserve">kā licencētai maksājumu iestādei ir jābūt tiesībām uz sadarbības partneru papildus izvērtējumu reputācijas segmentā, kā tas ir jebkurai citai maksājumu iestādei vai komercbankai. </w:t>
      </w:r>
      <w:r w:rsidR="00044EB5" w:rsidRPr="00F434B3">
        <w:rPr>
          <w:rFonts w:asciiTheme="majorBidi" w:hAnsiTheme="majorBidi" w:cstheme="majorBidi"/>
        </w:rPr>
        <w:t>Reputācijai ir liela nozīme maksājumu pakalpojumu jomā.</w:t>
      </w:r>
    </w:p>
    <w:p w14:paraId="11EB4EE4" w14:textId="48CDCD40" w:rsidR="004749CA" w:rsidRPr="00F434B3" w:rsidRDefault="00044EB5" w:rsidP="004749CA">
      <w:pPr>
        <w:spacing w:line="276" w:lineRule="auto"/>
        <w:ind w:firstLine="709"/>
        <w:rPr>
          <w:rFonts w:asciiTheme="majorBidi" w:hAnsiTheme="majorBidi" w:cstheme="majorBidi"/>
        </w:rPr>
      </w:pPr>
      <w:r w:rsidRPr="00F434B3">
        <w:rPr>
          <w:rFonts w:asciiTheme="majorBidi" w:eastAsia="Calibri" w:hAnsiTheme="majorBidi" w:cstheme="majorBidi"/>
        </w:rPr>
        <w:t xml:space="preserve">Ar </w:t>
      </w:r>
      <w:r w:rsidR="00555E45" w:rsidRPr="00F434B3">
        <w:rPr>
          <w:rFonts w:asciiTheme="majorBidi" w:eastAsia="Calibri" w:hAnsiTheme="majorBidi" w:cstheme="majorBidi"/>
        </w:rPr>
        <w:t xml:space="preserve">pārsūdzēto </w:t>
      </w:r>
      <w:r w:rsidRPr="00F434B3">
        <w:rPr>
          <w:rFonts w:asciiTheme="majorBidi" w:eastAsia="Calibri" w:hAnsiTheme="majorBidi" w:cstheme="majorBidi"/>
        </w:rPr>
        <w:t>spriedumu tiek veidots precedents, ka pretendenti, kas piedalās zemsliekšņa iepirkumos</w:t>
      </w:r>
      <w:r w:rsidR="00555E45" w:rsidRPr="00F434B3">
        <w:rPr>
          <w:rFonts w:asciiTheme="majorBidi" w:eastAsia="Calibri" w:hAnsiTheme="majorBidi" w:cstheme="majorBidi"/>
        </w:rPr>
        <w:t>,</w:t>
      </w:r>
      <w:r w:rsidRPr="00F434B3">
        <w:rPr>
          <w:rFonts w:asciiTheme="majorBidi" w:eastAsia="Calibri" w:hAnsiTheme="majorBidi" w:cstheme="majorBidi"/>
        </w:rPr>
        <w:t xml:space="preserve"> jau pēc iepirkumā pieņemta lēmuma izpildes un līguma noslēgšanas vēršas tiesā ar iebildumiem par nolikumu prasībām (nevis rezultātu) un, saņemot tiesas vienpersonisku atzinumu par prasības prettiesiskumu, secīgi var vērsties pret sabiedrisko pakalpojumu sniedzēju ar zaudējumu piedziņas prasību.</w:t>
      </w:r>
    </w:p>
    <w:p w14:paraId="663AA6F4" w14:textId="53DDFF5A" w:rsidR="00044EB5" w:rsidRPr="00F434B3" w:rsidRDefault="004749CA" w:rsidP="00D65A2B">
      <w:pPr>
        <w:spacing w:line="276" w:lineRule="auto"/>
        <w:ind w:firstLine="709"/>
        <w:rPr>
          <w:rFonts w:asciiTheme="majorBidi" w:hAnsiTheme="majorBidi" w:cstheme="majorBidi"/>
        </w:rPr>
      </w:pPr>
      <w:r w:rsidRPr="00F434B3">
        <w:rPr>
          <w:rFonts w:asciiTheme="majorBidi" w:hAnsiTheme="majorBidi" w:cstheme="majorBidi"/>
        </w:rPr>
        <w:t>[4.4]</w:t>
      </w:r>
      <w:r w:rsidR="00D65A2B" w:rsidRPr="00F434B3">
        <w:rPr>
          <w:rFonts w:asciiTheme="majorBidi" w:hAnsiTheme="majorBidi" w:cstheme="majorBidi"/>
        </w:rPr>
        <w:t> </w:t>
      </w:r>
      <w:r w:rsidRPr="00F434B3">
        <w:rPr>
          <w:rFonts w:asciiTheme="majorBidi" w:hAnsiTheme="majorBidi" w:cstheme="majorBidi"/>
          <w:shd w:val="clear" w:color="auto" w:fill="FFFFFF"/>
        </w:rPr>
        <w:t>Konkursa uzvarētājas</w:t>
      </w:r>
      <w:r w:rsidR="00044EB5" w:rsidRPr="00F434B3">
        <w:rPr>
          <w:rFonts w:asciiTheme="majorBidi" w:hAnsiTheme="majorBidi" w:cstheme="majorBidi"/>
          <w:shd w:val="clear" w:color="auto" w:fill="FFFFFF"/>
        </w:rPr>
        <w:t xml:space="preserve"> un pieteicējas </w:t>
      </w:r>
      <w:r w:rsidR="00044EB5" w:rsidRPr="00F434B3">
        <w:rPr>
          <w:rFonts w:asciiTheme="majorBidi" w:hAnsiTheme="majorBidi" w:cstheme="majorBidi"/>
        </w:rPr>
        <w:t xml:space="preserve">situācijas nav vienlīdzīgas. No reputācijas risku viedokļa </w:t>
      </w:r>
      <w:r w:rsidR="00D24BA3" w:rsidRPr="00F434B3">
        <w:rPr>
          <w:rFonts w:asciiTheme="majorBidi" w:hAnsiTheme="majorBidi" w:cstheme="majorBidi"/>
        </w:rPr>
        <w:t xml:space="preserve">ir lielāka </w:t>
      </w:r>
      <w:r w:rsidR="00044EB5" w:rsidRPr="00F434B3">
        <w:rPr>
          <w:rFonts w:asciiTheme="majorBidi" w:hAnsiTheme="majorBidi" w:cstheme="majorBidi"/>
        </w:rPr>
        <w:t>iespēja, ka reputāciju varēs apšaubīt sadarbības partnerim, kura valdes loceklim – patiesā labuma guvējam</w:t>
      </w:r>
      <w:r w:rsidRPr="00F434B3">
        <w:rPr>
          <w:rFonts w:asciiTheme="majorBidi" w:hAnsiTheme="majorBidi" w:cstheme="majorBidi"/>
        </w:rPr>
        <w:t xml:space="preserve"> –</w:t>
      </w:r>
      <w:r w:rsidR="00044EB5" w:rsidRPr="00F434B3">
        <w:rPr>
          <w:rFonts w:asciiTheme="majorBidi" w:hAnsiTheme="majorBidi" w:cstheme="majorBidi"/>
        </w:rPr>
        <w:t xml:space="preserve"> ir divi uzņēmumi ar </w:t>
      </w:r>
      <w:r w:rsidR="000654D0" w:rsidRPr="00F434B3">
        <w:rPr>
          <w:rFonts w:asciiTheme="majorBidi" w:hAnsiTheme="majorBidi" w:cstheme="majorBidi"/>
        </w:rPr>
        <w:t xml:space="preserve">lieliem </w:t>
      </w:r>
      <w:r w:rsidR="00044EB5" w:rsidRPr="00F434B3">
        <w:rPr>
          <w:rFonts w:asciiTheme="majorBidi" w:hAnsiTheme="majorBidi" w:cstheme="majorBidi"/>
        </w:rPr>
        <w:t>nodokļu parādiem (260 000 </w:t>
      </w:r>
      <w:r w:rsidR="00044EB5" w:rsidRPr="00F434B3">
        <w:rPr>
          <w:rFonts w:asciiTheme="majorBidi" w:hAnsiTheme="majorBidi" w:cstheme="majorBidi"/>
          <w:i/>
          <w:iCs/>
        </w:rPr>
        <w:t>euro</w:t>
      </w:r>
      <w:r w:rsidR="00044EB5" w:rsidRPr="00F434B3">
        <w:rPr>
          <w:rFonts w:asciiTheme="majorBidi" w:hAnsiTheme="majorBidi" w:cstheme="majorBidi"/>
        </w:rPr>
        <w:t xml:space="preserve"> un 280 000 </w:t>
      </w:r>
      <w:r w:rsidR="00044EB5" w:rsidRPr="00F434B3">
        <w:rPr>
          <w:rFonts w:asciiTheme="majorBidi" w:hAnsiTheme="majorBidi" w:cstheme="majorBidi"/>
          <w:i/>
          <w:iCs/>
        </w:rPr>
        <w:t>euro</w:t>
      </w:r>
      <w:r w:rsidR="00044EB5" w:rsidRPr="00F434B3">
        <w:rPr>
          <w:rFonts w:asciiTheme="majorBidi" w:hAnsiTheme="majorBidi" w:cstheme="majorBidi"/>
        </w:rPr>
        <w:t>),</w:t>
      </w:r>
      <w:r w:rsidR="00F434B3" w:rsidRPr="00F434B3">
        <w:rPr>
          <w:rFonts w:asciiTheme="majorBidi" w:hAnsiTheme="majorBidi" w:cstheme="majorBidi"/>
        </w:rPr>
        <w:t xml:space="preserve"> </w:t>
      </w:r>
      <w:r w:rsidR="00D33215" w:rsidRPr="00F434B3">
        <w:rPr>
          <w:rFonts w:asciiTheme="majorBidi" w:hAnsiTheme="majorBidi" w:cstheme="majorBidi"/>
        </w:rPr>
        <w:t xml:space="preserve">nekā partnerim, kura parāds </w:t>
      </w:r>
      <w:r w:rsidR="00044EB5" w:rsidRPr="00F434B3">
        <w:rPr>
          <w:rFonts w:asciiTheme="majorBidi" w:hAnsiTheme="majorBidi" w:cstheme="majorBidi"/>
        </w:rPr>
        <w:t xml:space="preserve">ir </w:t>
      </w:r>
      <w:r w:rsidR="00C13DAC" w:rsidRPr="00F434B3">
        <w:rPr>
          <w:rFonts w:asciiTheme="majorBidi" w:hAnsiTheme="majorBidi" w:cstheme="majorBidi"/>
        </w:rPr>
        <w:t xml:space="preserve">septiņu </w:t>
      </w:r>
      <w:r w:rsidR="000654D0" w:rsidRPr="00F434B3">
        <w:rPr>
          <w:rFonts w:asciiTheme="majorBidi" w:hAnsiTheme="majorBidi" w:cstheme="majorBidi"/>
        </w:rPr>
        <w:t>simtu </w:t>
      </w:r>
      <w:r w:rsidR="00044EB5" w:rsidRPr="00F434B3">
        <w:rPr>
          <w:rFonts w:asciiTheme="majorBidi" w:hAnsiTheme="majorBidi" w:cstheme="majorBidi"/>
          <w:i/>
          <w:iCs/>
        </w:rPr>
        <w:t>euro</w:t>
      </w:r>
      <w:r w:rsidR="00044EB5" w:rsidRPr="00F434B3">
        <w:rPr>
          <w:rFonts w:asciiTheme="majorBidi" w:hAnsiTheme="majorBidi" w:cstheme="majorBidi"/>
        </w:rPr>
        <w:t xml:space="preserve"> robežās.</w:t>
      </w:r>
    </w:p>
    <w:p w14:paraId="0FC88845" w14:textId="77777777" w:rsidR="00624536" w:rsidRPr="00F434B3" w:rsidRDefault="00624536" w:rsidP="004749CA">
      <w:pPr>
        <w:spacing w:line="276" w:lineRule="auto"/>
        <w:rPr>
          <w:rFonts w:asciiTheme="majorBidi" w:hAnsiTheme="majorBidi" w:cstheme="majorBidi"/>
        </w:rPr>
      </w:pPr>
    </w:p>
    <w:p w14:paraId="4702757B" w14:textId="45DC19DA" w:rsidR="004B3BFA" w:rsidRPr="00F434B3" w:rsidRDefault="00E628B7" w:rsidP="00A1004A">
      <w:pPr>
        <w:spacing w:line="276" w:lineRule="auto"/>
        <w:ind w:firstLine="709"/>
        <w:rPr>
          <w:rFonts w:asciiTheme="majorBidi" w:hAnsiTheme="majorBidi" w:cstheme="majorBidi"/>
        </w:rPr>
      </w:pPr>
      <w:r w:rsidRPr="00F434B3">
        <w:rPr>
          <w:rFonts w:asciiTheme="majorBidi" w:eastAsia="Times New Roman" w:hAnsiTheme="majorBidi" w:cstheme="majorBidi"/>
          <w:lang w:eastAsia="lv-LV"/>
        </w:rPr>
        <w:t>[</w:t>
      </w:r>
      <w:r w:rsidR="00774D9D" w:rsidRPr="00F434B3">
        <w:rPr>
          <w:rFonts w:asciiTheme="majorBidi" w:eastAsia="Times New Roman" w:hAnsiTheme="majorBidi" w:cstheme="majorBidi"/>
          <w:lang w:eastAsia="lv-LV"/>
        </w:rPr>
        <w:t>5</w:t>
      </w:r>
      <w:r w:rsidRPr="00F434B3">
        <w:rPr>
          <w:rFonts w:asciiTheme="majorBidi" w:eastAsia="Times New Roman" w:hAnsiTheme="majorBidi" w:cstheme="majorBidi"/>
          <w:lang w:eastAsia="lv-LV"/>
        </w:rPr>
        <w:t>]</w:t>
      </w:r>
      <w:r w:rsidR="00AF7D5F" w:rsidRPr="00F434B3">
        <w:rPr>
          <w:rFonts w:asciiTheme="majorBidi" w:eastAsia="Times New Roman" w:hAnsiTheme="majorBidi" w:cstheme="majorBidi"/>
          <w:lang w:eastAsia="lv-LV"/>
        </w:rPr>
        <w:t> </w:t>
      </w:r>
      <w:r w:rsidR="00BA51CE" w:rsidRPr="00F434B3">
        <w:rPr>
          <w:rFonts w:asciiTheme="majorBidi" w:hAnsiTheme="majorBidi" w:cstheme="majorBidi"/>
        </w:rPr>
        <w:t>Pieteicēja</w:t>
      </w:r>
      <w:r w:rsidR="00AF7D5F" w:rsidRPr="00F434B3">
        <w:rPr>
          <w:rFonts w:asciiTheme="majorBidi" w:hAnsiTheme="majorBidi" w:cstheme="majorBidi"/>
        </w:rPr>
        <w:t xml:space="preserve"> paskaidrojumos par kasācijas sūdzību norāda, ka tā nav pamatota.</w:t>
      </w:r>
    </w:p>
    <w:p w14:paraId="5ED9779D" w14:textId="77777777" w:rsidR="00FE493C" w:rsidRPr="00F434B3" w:rsidRDefault="00FE493C" w:rsidP="00FE493C">
      <w:pPr>
        <w:spacing w:line="276" w:lineRule="auto"/>
        <w:rPr>
          <w:rStyle w:val="CharStyle3"/>
          <w:rFonts w:asciiTheme="majorBidi" w:hAnsiTheme="majorBidi" w:cstheme="majorBidi"/>
          <w:b/>
          <w:bCs/>
        </w:rPr>
      </w:pPr>
    </w:p>
    <w:p w14:paraId="66036B50" w14:textId="2B5E61C4" w:rsidR="00FA3ED3" w:rsidRPr="00F434B3" w:rsidRDefault="00FA3ED3" w:rsidP="00075C6F">
      <w:pPr>
        <w:spacing w:line="276" w:lineRule="auto"/>
        <w:jc w:val="center"/>
        <w:rPr>
          <w:rStyle w:val="CharStyle3"/>
          <w:rFonts w:asciiTheme="majorBidi" w:hAnsiTheme="majorBidi" w:cstheme="majorBidi"/>
          <w:b/>
          <w:bCs/>
        </w:rPr>
      </w:pPr>
      <w:r w:rsidRPr="00F434B3">
        <w:rPr>
          <w:rStyle w:val="CharStyle3"/>
          <w:rFonts w:asciiTheme="majorBidi" w:hAnsiTheme="majorBidi" w:cstheme="majorBidi"/>
          <w:b/>
          <w:bCs/>
        </w:rPr>
        <w:t>Motīvu daļa</w:t>
      </w:r>
    </w:p>
    <w:p w14:paraId="179F6A78" w14:textId="77777777" w:rsidR="00D80C65" w:rsidRPr="00F434B3" w:rsidRDefault="00D80C65" w:rsidP="00075C6F">
      <w:pPr>
        <w:spacing w:line="276" w:lineRule="auto"/>
        <w:jc w:val="center"/>
        <w:rPr>
          <w:rFonts w:asciiTheme="majorBidi" w:hAnsiTheme="majorBidi" w:cstheme="majorBidi"/>
          <w:b/>
          <w:bCs/>
        </w:rPr>
      </w:pPr>
    </w:p>
    <w:p w14:paraId="0C8A7BA1" w14:textId="34307560" w:rsidR="002D7D1A" w:rsidRPr="00F434B3" w:rsidRDefault="00FA3ED3" w:rsidP="003D3290">
      <w:pPr>
        <w:spacing w:line="276" w:lineRule="auto"/>
        <w:ind w:firstLine="709"/>
      </w:pPr>
      <w:r w:rsidRPr="00F434B3">
        <w:rPr>
          <w:rFonts w:asciiTheme="majorBidi" w:hAnsiTheme="majorBidi" w:cstheme="majorBidi"/>
        </w:rPr>
        <w:t>[</w:t>
      </w:r>
      <w:r w:rsidR="00774D9D" w:rsidRPr="00F434B3">
        <w:rPr>
          <w:rFonts w:asciiTheme="majorBidi" w:hAnsiTheme="majorBidi" w:cstheme="majorBidi"/>
        </w:rPr>
        <w:t>6</w:t>
      </w:r>
      <w:r w:rsidRPr="00F434B3">
        <w:rPr>
          <w:rFonts w:asciiTheme="majorBidi" w:hAnsiTheme="majorBidi" w:cstheme="majorBidi"/>
        </w:rPr>
        <w:t>]</w:t>
      </w:r>
      <w:r w:rsidR="003D3290" w:rsidRPr="00F434B3">
        <w:rPr>
          <w:rFonts w:asciiTheme="majorBidi" w:hAnsiTheme="majorBidi" w:cstheme="majorBidi"/>
        </w:rPr>
        <w:t> </w:t>
      </w:r>
      <w:r w:rsidR="002D7D1A" w:rsidRPr="00F434B3">
        <w:rPr>
          <w:rFonts w:asciiTheme="majorBidi" w:hAnsiTheme="majorBidi" w:cstheme="majorBidi"/>
        </w:rPr>
        <w:t xml:space="preserve">Strīdus iepirkuma priekšmets </w:t>
      </w:r>
      <w:r w:rsidR="002D7D1A" w:rsidRPr="00F434B3">
        <w:rPr>
          <w:rFonts w:asciiTheme="majorBidi" w:hAnsiTheme="majorBidi" w:cstheme="majorBidi"/>
          <w:color w:val="000000" w:themeColor="text1"/>
        </w:rPr>
        <w:t xml:space="preserve">ir pasta sūtījumu pārvadājumu </w:t>
      </w:r>
      <w:r w:rsidR="00F23960" w:rsidRPr="00F434B3">
        <w:rPr>
          <w:rFonts w:asciiTheme="majorBidi" w:hAnsiTheme="majorBidi" w:cstheme="majorBidi"/>
          <w:color w:val="000000" w:themeColor="text1"/>
        </w:rPr>
        <w:t xml:space="preserve">pakalpojumu </w:t>
      </w:r>
      <w:r w:rsidR="002D7D1A" w:rsidRPr="00F434B3">
        <w:rPr>
          <w:rFonts w:asciiTheme="majorBidi" w:hAnsiTheme="majorBidi" w:cstheme="majorBidi"/>
          <w:color w:val="000000" w:themeColor="text1"/>
        </w:rPr>
        <w:t xml:space="preserve">iegāde, un paredzamā šo pakalpojumu līgumcena tika </w:t>
      </w:r>
      <w:r w:rsidR="002D7D1A" w:rsidRPr="00F434B3">
        <w:rPr>
          <w:rFonts w:asciiTheme="majorBidi" w:hAnsiTheme="majorBidi" w:cstheme="majorBidi"/>
        </w:rPr>
        <w:t>noteikta 4</w:t>
      </w:r>
      <w:r w:rsidR="00D55BBD" w:rsidRPr="00F434B3">
        <w:rPr>
          <w:rFonts w:asciiTheme="majorBidi" w:hAnsiTheme="majorBidi" w:cstheme="majorBidi"/>
        </w:rPr>
        <w:t>21 </w:t>
      </w:r>
      <w:r w:rsidR="002D7D1A" w:rsidRPr="00F434B3">
        <w:rPr>
          <w:rFonts w:asciiTheme="majorBidi" w:hAnsiTheme="majorBidi" w:cstheme="majorBidi"/>
        </w:rPr>
        <w:t>000</w:t>
      </w:r>
      <w:r w:rsidR="006D04EE" w:rsidRPr="00F434B3">
        <w:rPr>
          <w:rFonts w:asciiTheme="majorBidi" w:hAnsiTheme="majorBidi" w:cstheme="majorBidi"/>
        </w:rPr>
        <w:t> </w:t>
      </w:r>
      <w:r w:rsidR="002D7D1A" w:rsidRPr="00F434B3">
        <w:rPr>
          <w:rFonts w:asciiTheme="majorBidi" w:hAnsiTheme="majorBidi" w:cstheme="majorBidi"/>
          <w:i/>
          <w:iCs/>
        </w:rPr>
        <w:t>euro</w:t>
      </w:r>
      <w:r w:rsidR="00634A31" w:rsidRPr="00F434B3">
        <w:rPr>
          <w:rFonts w:asciiTheme="majorBidi" w:hAnsiTheme="majorBidi" w:cstheme="majorBidi"/>
        </w:rPr>
        <w:t xml:space="preserve">, </w:t>
      </w:r>
      <w:r w:rsidR="002D7D1A" w:rsidRPr="00F434B3">
        <w:rPr>
          <w:rFonts w:asciiTheme="majorBidi" w:hAnsiTheme="majorBidi" w:cstheme="majorBidi"/>
        </w:rPr>
        <w:t xml:space="preserve">tādējādi nesasniedzot Ministru kabineta noteikto līgumcenu robežvērtību, no kuras būtu piemērojamas Sabiedrisko pakalpojumu sniedzēju iepirkumu likumā paredzētās iepirkumu procedūras. </w:t>
      </w:r>
      <w:r w:rsidR="002D7D1A" w:rsidRPr="00F434B3">
        <w:t>Līdz ar to strīdus iepirkums ir neregulētais iepirkums.</w:t>
      </w:r>
    </w:p>
    <w:p w14:paraId="7D2F821A" w14:textId="237F3239" w:rsidR="006D04EE" w:rsidRPr="00F434B3" w:rsidRDefault="00F33BDD" w:rsidP="006D04EE">
      <w:pPr>
        <w:spacing w:line="276" w:lineRule="auto"/>
        <w:ind w:firstLine="709"/>
        <w:rPr>
          <w:rFonts w:asciiTheme="majorBidi" w:hAnsiTheme="majorBidi" w:cstheme="majorBidi"/>
        </w:rPr>
      </w:pPr>
      <w:r w:rsidRPr="00F434B3">
        <w:rPr>
          <w:rFonts w:asciiTheme="majorBidi" w:hAnsiTheme="majorBidi" w:cstheme="majorBidi"/>
        </w:rPr>
        <w:t>Senāts ir atzinis, ka a</w:t>
      </w:r>
      <w:r w:rsidR="006D04EE" w:rsidRPr="00F434B3">
        <w:rPr>
          <w:rFonts w:asciiTheme="majorBidi" w:hAnsiTheme="majorBidi" w:cstheme="majorBidi"/>
        </w:rPr>
        <w:t>dministratīvās tiesas kontrolei ir pakļauti arī tie sabiedrisko pakalpojumu sniedzēju iepir</w:t>
      </w:r>
      <w:r w:rsidRPr="00F434B3">
        <w:rPr>
          <w:rFonts w:asciiTheme="majorBidi" w:hAnsiTheme="majorBidi" w:cstheme="majorBidi"/>
        </w:rPr>
        <w:t>k</w:t>
      </w:r>
      <w:r w:rsidR="006D04EE" w:rsidRPr="00F434B3">
        <w:rPr>
          <w:rFonts w:asciiTheme="majorBidi" w:hAnsiTheme="majorBidi" w:cstheme="majorBidi"/>
        </w:rPr>
        <w:t xml:space="preserve">umi, kuru paredzamā līgumcena nesasniedz Ministru kabineta noteikto. </w:t>
      </w:r>
      <w:r w:rsidRPr="00F434B3">
        <w:rPr>
          <w:rFonts w:asciiTheme="majorBidi" w:hAnsiTheme="majorBidi" w:cstheme="majorBidi"/>
        </w:rPr>
        <w:t>U</w:t>
      </w:r>
      <w:r w:rsidR="006D04EE" w:rsidRPr="00F434B3">
        <w:rPr>
          <w:rFonts w:asciiTheme="majorBidi" w:hAnsiTheme="majorBidi" w:cstheme="majorBidi"/>
        </w:rPr>
        <w:t xml:space="preserve">z šiem iepirkumiem pēc analoģijas attiecināms tiesību aizsardzības mehānisms, kurš paredzēts Publisko iepirkumu likuma 9.pantā, proti, t.s. mazā iepirkuma procedūras kontrole (piem., </w:t>
      </w:r>
      <w:r w:rsidR="006D04EE" w:rsidRPr="00F434B3">
        <w:rPr>
          <w:rFonts w:asciiTheme="majorBidi" w:hAnsiTheme="majorBidi" w:cstheme="majorBidi"/>
          <w:i/>
        </w:rPr>
        <w:t xml:space="preserve">Senāta 2018.gada 27.augusta lēmuma lietā Nr. SKA-1329/2018, </w:t>
      </w:r>
      <w:hyperlink r:id="rId8" w:history="1">
        <w:r w:rsidR="006D04EE" w:rsidRPr="00F434B3">
          <w:rPr>
            <w:rStyle w:val="Hyperlink"/>
            <w:rFonts w:asciiTheme="majorBidi" w:hAnsiTheme="majorBidi" w:cstheme="majorBidi"/>
            <w:i/>
          </w:rPr>
          <w:t>ECLI:LV:AT:2018:0827.A420134917.4.L</w:t>
        </w:r>
      </w:hyperlink>
      <w:r w:rsidR="006D04EE" w:rsidRPr="00F434B3">
        <w:rPr>
          <w:rFonts w:asciiTheme="majorBidi" w:hAnsiTheme="majorBidi" w:cstheme="majorBidi"/>
          <w:i/>
        </w:rPr>
        <w:t>, 4.punkts</w:t>
      </w:r>
      <w:r w:rsidR="006D04EE" w:rsidRPr="00F434B3">
        <w:rPr>
          <w:rFonts w:asciiTheme="majorBidi" w:hAnsiTheme="majorBidi" w:cstheme="majorBidi"/>
        </w:rPr>
        <w:t xml:space="preserve">). Attiecīgā nostāja balstīta Eiropas Savienības Tiesas atziņā, ka arī šāda līguma slēgšanas tiesību piešķiršanas procedūra nevar būt patvaļīga un tajā jāievēro preču brīvas aprites, tiesību veikt uzņēmējdarbību, pakalpojumu sniegšanas brīvības, nediskriminācijas un vienlīdzīgas attieksmes, pārskatāmības, proporcionalitātes un savstarpējas atzīšanas princips (piem., </w:t>
      </w:r>
      <w:r w:rsidR="006D04EE" w:rsidRPr="00F434B3">
        <w:rPr>
          <w:rFonts w:asciiTheme="majorBidi" w:hAnsiTheme="majorBidi" w:cstheme="majorBidi"/>
          <w:i/>
          <w:iCs/>
        </w:rPr>
        <w:lastRenderedPageBreak/>
        <w:t>Senāta 2022.gada 6.septembra sprieduma lietā Nr. SKA-237/202</w:t>
      </w:r>
      <w:r w:rsidR="006D04EE" w:rsidRPr="0075308C">
        <w:rPr>
          <w:rFonts w:asciiTheme="majorBidi" w:hAnsiTheme="majorBidi" w:cstheme="majorBidi"/>
          <w:i/>
          <w:iCs/>
        </w:rPr>
        <w:t xml:space="preserve">2, </w:t>
      </w:r>
      <w:hyperlink r:id="rId9" w:history="1">
        <w:r w:rsidR="0075308C" w:rsidRPr="00A7400E">
          <w:rPr>
            <w:rStyle w:val="Hyperlink"/>
            <w:rFonts w:asciiTheme="majorBidi" w:hAnsiTheme="majorBidi" w:cstheme="majorBidi"/>
            <w:i/>
            <w:iCs/>
          </w:rPr>
          <w:t>ECLI:LV:AT:2022:0906.A420299319.9.S</w:t>
        </w:r>
      </w:hyperlink>
      <w:r w:rsidR="0075308C" w:rsidRPr="0075308C">
        <w:rPr>
          <w:rFonts w:asciiTheme="majorBidi" w:hAnsiTheme="majorBidi" w:cstheme="majorBidi"/>
          <w:i/>
          <w:iCs/>
        </w:rPr>
        <w:t xml:space="preserve">, </w:t>
      </w:r>
      <w:r w:rsidR="006D04EE" w:rsidRPr="00F434B3">
        <w:rPr>
          <w:rFonts w:asciiTheme="majorBidi" w:hAnsiTheme="majorBidi" w:cstheme="majorBidi"/>
          <w:i/>
          <w:iCs/>
        </w:rPr>
        <w:t>6.punkts</w:t>
      </w:r>
      <w:r w:rsidR="006D04EE" w:rsidRPr="00F434B3">
        <w:rPr>
          <w:rFonts w:asciiTheme="majorBidi" w:hAnsiTheme="majorBidi" w:cstheme="majorBidi"/>
        </w:rPr>
        <w:t>).</w:t>
      </w:r>
    </w:p>
    <w:p w14:paraId="26A3F2C8" w14:textId="510E2C8A" w:rsidR="00FC2225" w:rsidRPr="00F434B3" w:rsidRDefault="00FC2225" w:rsidP="00FC2225">
      <w:pPr>
        <w:spacing w:line="276" w:lineRule="auto"/>
        <w:ind w:firstLine="709"/>
        <w:rPr>
          <w:rFonts w:asciiTheme="majorBidi" w:hAnsiTheme="majorBidi" w:cstheme="majorBidi"/>
        </w:rPr>
      </w:pPr>
      <w:r w:rsidRPr="00F434B3">
        <w:rPr>
          <w:rFonts w:asciiTheme="majorBidi" w:hAnsiTheme="majorBidi" w:cstheme="majorBidi"/>
        </w:rPr>
        <w:t>Tātad arī uz neregulēto iepirkumu principu attiecas vienlīdzīgas attieksmes princips un pārskatāmības pienākums. Vienlīdzīgas attieksmes princips pieprasa, lai pretendentiem būtu vienādas iespējas izteikt savus piedāvājumus, un tātad tas nozīmē, ka visu šo pretendentu piedāvājumiem ir jāpiemēro vienādi nosacījumi. Otrkārt, pārskatāmības pienākuma, kas to papildina, mērķis ir garantēt to, ka no līgumslēdzējas iestādes puses nepastāv favorītisma un patvaļības risks (</w:t>
      </w:r>
      <w:r w:rsidRPr="00F434B3">
        <w:rPr>
          <w:rFonts w:asciiTheme="majorBidi" w:hAnsiTheme="majorBidi" w:cstheme="majorBidi"/>
          <w:i/>
          <w:iCs/>
        </w:rPr>
        <w:t>Eiropas Savienības Tiesas 2016.gada 2.jūnija sprieduma lietā „</w:t>
      </w:r>
      <w:proofErr w:type="spellStart"/>
      <w:r w:rsidRPr="00F434B3">
        <w:rPr>
          <w:rFonts w:asciiTheme="majorBidi" w:hAnsiTheme="majorBidi" w:cstheme="majorBidi"/>
          <w:i/>
          <w:iCs/>
        </w:rPr>
        <w:t>Pizzo</w:t>
      </w:r>
      <w:proofErr w:type="spellEnd"/>
      <w:r w:rsidRPr="00F434B3">
        <w:rPr>
          <w:rFonts w:asciiTheme="majorBidi" w:hAnsiTheme="majorBidi" w:cstheme="majorBidi"/>
          <w:i/>
          <w:iCs/>
        </w:rPr>
        <w:t>”, C-27/15,</w:t>
      </w:r>
      <w:r w:rsidRPr="00F434B3">
        <w:rPr>
          <w:rFonts w:asciiTheme="majorBidi" w:hAnsiTheme="majorBidi" w:cstheme="majorBidi"/>
        </w:rPr>
        <w:t xml:space="preserve"> </w:t>
      </w:r>
      <w:hyperlink r:id="rId10" w:history="1">
        <w:r w:rsidRPr="0075308C">
          <w:rPr>
            <w:rStyle w:val="Hyperlink"/>
            <w:rFonts w:asciiTheme="majorBidi" w:hAnsiTheme="majorBidi" w:cstheme="majorBidi"/>
            <w:i/>
            <w:iCs/>
          </w:rPr>
          <w:t>ECLI:EU:C:2016:404</w:t>
        </w:r>
      </w:hyperlink>
      <w:r w:rsidRPr="00F434B3">
        <w:rPr>
          <w:rFonts w:asciiTheme="majorBidi" w:hAnsiTheme="majorBidi" w:cstheme="majorBidi"/>
          <w:i/>
          <w:iCs/>
        </w:rPr>
        <w:t>, 36.punkts</w:t>
      </w:r>
      <w:r w:rsidRPr="00F434B3">
        <w:rPr>
          <w:rFonts w:asciiTheme="majorBidi" w:hAnsiTheme="majorBidi" w:cstheme="majorBidi"/>
        </w:rPr>
        <w:t>).</w:t>
      </w:r>
    </w:p>
    <w:p w14:paraId="48475BA4" w14:textId="6EC3375D" w:rsidR="003D2929" w:rsidRPr="00F434B3" w:rsidRDefault="006D04EE" w:rsidP="00516D41">
      <w:pPr>
        <w:spacing w:line="276" w:lineRule="auto"/>
        <w:ind w:firstLine="709"/>
      </w:pPr>
      <w:r w:rsidRPr="00F434B3">
        <w:rPr>
          <w:rFonts w:asciiTheme="majorBidi" w:hAnsiTheme="majorBidi" w:cstheme="majorBidi"/>
        </w:rPr>
        <w:t>Ņemot vērā minēto, neregulētajos iepirkumos Sabiedrisko pakalpojumu sniedzēju iepirkumu likuma prasības pasūtītājs var nepiemērot.</w:t>
      </w:r>
      <w:r w:rsidR="003D3290" w:rsidRPr="00F434B3">
        <w:t xml:space="preserve"> </w:t>
      </w:r>
      <w:r w:rsidR="00D33215" w:rsidRPr="00F434B3">
        <w:t>Proti, l</w:t>
      </w:r>
      <w:r w:rsidR="003D3290" w:rsidRPr="00F434B3">
        <w:t>ikumdevēja griba ir bijusi neattiecināt uz mazāka apjoma iepirkumiem to tiesisko regulējumu, kur</w:t>
      </w:r>
      <w:r w:rsidR="00D33215" w:rsidRPr="00F434B3">
        <w:t>ā</w:t>
      </w:r>
      <w:r w:rsidR="003D3290" w:rsidRPr="00F434B3">
        <w:t xml:space="preserve"> iepirkumu principi ir iemiesoti konkrētās normās par iepirkumu procedūrām, to nolikumiem un līgumu slēgšanu. Līdz ar to šo iepirkumu norise drīkst būt vairāk pietuvināta jebkura cita pircēja izvēles brīvībai. Pienākums ievērot iepirkumu pamatprincipus tādā gadījumā būtībā sasaucas ar Valsts pārvaldes iekārtas likuma 89.pantā norādītajiem principiem, kas jāievēro, publisko tiesību personai slēdzot privāto tiesību līgumus, un citstarp tas ietver principus, ka līgumus slēdz bez jebkādas diskriminācijas, līdzēji ir vienlīdzīgi, līdzēju saistībām jābūt samērīgām (</w:t>
      </w:r>
      <w:r w:rsidR="003A1E97" w:rsidRPr="00F434B3">
        <w:t xml:space="preserve">skat. </w:t>
      </w:r>
      <w:r w:rsidR="003D3290" w:rsidRPr="00F434B3">
        <w:rPr>
          <w:i/>
          <w:iCs/>
        </w:rPr>
        <w:t xml:space="preserve">Senāta 2024.gada 30.maija sprieduma lietā </w:t>
      </w:r>
      <w:r w:rsidR="0075308C">
        <w:rPr>
          <w:i/>
          <w:iCs/>
        </w:rPr>
        <w:br/>
      </w:r>
      <w:r w:rsidR="003D3290" w:rsidRPr="00F434B3">
        <w:rPr>
          <w:i/>
          <w:iCs/>
        </w:rPr>
        <w:t>Nr.</w:t>
      </w:r>
      <w:r w:rsidR="003A1E97" w:rsidRPr="00F434B3">
        <w:rPr>
          <w:i/>
          <w:iCs/>
        </w:rPr>
        <w:t> </w:t>
      </w:r>
      <w:r w:rsidR="003D3290" w:rsidRPr="00F434B3">
        <w:rPr>
          <w:i/>
          <w:iCs/>
        </w:rPr>
        <w:t>SKA-596/202</w:t>
      </w:r>
      <w:r w:rsidR="00311EB8">
        <w:rPr>
          <w:i/>
          <w:iCs/>
        </w:rPr>
        <w:t>4</w:t>
      </w:r>
      <w:r w:rsidR="003A1E97" w:rsidRPr="00F434B3">
        <w:rPr>
          <w:i/>
          <w:iCs/>
        </w:rPr>
        <w:t xml:space="preserve">, </w:t>
      </w:r>
      <w:hyperlink r:id="rId11" w:history="1">
        <w:r w:rsidR="003A1E97" w:rsidRPr="00F434B3">
          <w:rPr>
            <w:rStyle w:val="Hyperlink"/>
            <w:i/>
            <w:iCs/>
          </w:rPr>
          <w:t>ECLI:LV:AT:2024:0530.A420123624.7.L</w:t>
        </w:r>
      </w:hyperlink>
      <w:r w:rsidR="003A1E97" w:rsidRPr="00F434B3">
        <w:rPr>
          <w:i/>
          <w:iCs/>
        </w:rPr>
        <w:t>, 7.punktu</w:t>
      </w:r>
      <w:r w:rsidR="003A1E97" w:rsidRPr="00F434B3">
        <w:t>).</w:t>
      </w:r>
      <w:r w:rsidR="00516D41" w:rsidRPr="00F434B3">
        <w:t xml:space="preserve"> </w:t>
      </w:r>
    </w:p>
    <w:p w14:paraId="5A91759A" w14:textId="77777777" w:rsidR="003D2929" w:rsidRPr="00F434B3" w:rsidRDefault="003D2929" w:rsidP="00624536">
      <w:pPr>
        <w:spacing w:line="276" w:lineRule="auto"/>
        <w:ind w:firstLine="709"/>
      </w:pPr>
    </w:p>
    <w:p w14:paraId="57F33319" w14:textId="3A0196BC" w:rsidR="00B77D8A" w:rsidRPr="00F434B3" w:rsidRDefault="00BD0C59" w:rsidP="00B77D8A">
      <w:pPr>
        <w:spacing w:line="276" w:lineRule="auto"/>
        <w:ind w:firstLine="709"/>
      </w:pPr>
      <w:r w:rsidRPr="00F434B3">
        <w:t>[</w:t>
      </w:r>
      <w:r w:rsidR="00774D9D" w:rsidRPr="00F434B3">
        <w:t>7</w:t>
      </w:r>
      <w:r w:rsidRPr="00F434B3">
        <w:t>] </w:t>
      </w:r>
      <w:r w:rsidR="00B77D8A" w:rsidRPr="00F434B3">
        <w:t>Iepirkuma nolikuma 7.15.apakšpunkts noteic, ka pirms lēmuma pieņemšanas par iepirkuma līguma slēgšanu ar potenciālo uzvarētāju, tiek veikta potenciālā uzvarētāja un ar to saistīto personu reputācijas pārbaude. Atbilstoši iepirkuma nolikuma 7.7.11.apakšpunktam iepirkumu komisija ir tiesīga noraidīt piedāvājumu, ja pretendents nav izturējis reputācijas pārbaudi.</w:t>
      </w:r>
    </w:p>
    <w:p w14:paraId="27FC2C83" w14:textId="16651425" w:rsidR="00B77D8A" w:rsidRPr="00F434B3" w:rsidRDefault="00B77D8A" w:rsidP="00B77D8A">
      <w:pPr>
        <w:spacing w:line="276" w:lineRule="auto"/>
        <w:ind w:firstLine="709"/>
      </w:pPr>
      <w:r w:rsidRPr="00F434B3">
        <w:t>Pasūtītājas iepirkuma komisija nolēma noraidīt pieteicējas iesniegto piedāvājumu, pamatojoties uz minēto iepirkuma nolikuma 7.7.11.apakšpunktu, jo esot konstatēti reputācijas riski – vienam no pieteicējas kapitāla daļu īpašniek</w:t>
      </w:r>
      <w:r w:rsidR="000225B4" w:rsidRPr="00F434B3">
        <w:t>ie</w:t>
      </w:r>
      <w:r w:rsidRPr="00F434B3">
        <w:t>m un patiesā labuma guvējiem agrāk piederēja kapitāla daļas SIA „SC EXPRESS LOGISTICS”, kura</w:t>
      </w:r>
      <w:r w:rsidR="007D6EB2" w:rsidRPr="00F434B3">
        <w:t>i</w:t>
      </w:r>
      <w:r w:rsidRPr="00F434B3">
        <w:t xml:space="preserve"> konstatēts nodokļu parāds 262 334,82 </w:t>
      </w:r>
      <w:r w:rsidRPr="00F434B3">
        <w:rPr>
          <w:i/>
          <w:iCs/>
        </w:rPr>
        <w:t>euro</w:t>
      </w:r>
      <w:r w:rsidRPr="00F434B3">
        <w:t>, savukārt</w:t>
      </w:r>
      <w:r w:rsidRPr="00F434B3">
        <w:rPr>
          <w:i/>
          <w:iCs/>
        </w:rPr>
        <w:t xml:space="preserve"> </w:t>
      </w:r>
      <w:r w:rsidRPr="00F434B3">
        <w:t>piedāvājuma iesniegšanas brīdī piederēja Standart Company SIA, kura</w:t>
      </w:r>
      <w:r w:rsidR="007D6EB2" w:rsidRPr="00F434B3">
        <w:t>i</w:t>
      </w:r>
      <w:r w:rsidRPr="00F434B3">
        <w:t xml:space="preserve"> ir nodokļu parāds </w:t>
      </w:r>
      <w:r w:rsidR="000170A9" w:rsidRPr="00F434B3">
        <w:t>288 921</w:t>
      </w:r>
      <w:r w:rsidRPr="00F434B3">
        <w:t> </w:t>
      </w:r>
      <w:r w:rsidRPr="00F434B3">
        <w:rPr>
          <w:i/>
          <w:iCs/>
        </w:rPr>
        <w:t>euro</w:t>
      </w:r>
      <w:r w:rsidRPr="00F434B3">
        <w:t>, kā arī uzsākts maksātnespējas process.</w:t>
      </w:r>
    </w:p>
    <w:p w14:paraId="10445CAF" w14:textId="6F216FC9" w:rsidR="00B77D8A" w:rsidRPr="00F434B3" w:rsidRDefault="00B77D8A" w:rsidP="00B77D8A">
      <w:pPr>
        <w:spacing w:line="276" w:lineRule="auto"/>
        <w:ind w:firstLine="709"/>
      </w:pPr>
      <w:r w:rsidRPr="00F434B3">
        <w:t xml:space="preserve">Tiesa spriedumā atzina, ka, lai gan reputācijas pārbaude un vērtēšana pretendentu izslēgšanas pamata kontekstā pati par sevi nav atzīstama par prettiesisku, Sabiedrisko pakalpojumu sniedzēju iepirkumu likums neparedz </w:t>
      </w:r>
      <w:r w:rsidR="000225B4" w:rsidRPr="00F434B3">
        <w:t xml:space="preserve">iespēju </w:t>
      </w:r>
      <w:r w:rsidRPr="00F434B3">
        <w:t>izslēgt pretendentu no iepirkuma, ja neizpildītas nodokļ</w:t>
      </w:r>
      <w:r w:rsidR="007F1B52" w:rsidRPr="00F434B3">
        <w:t>u</w:t>
      </w:r>
      <w:r w:rsidRPr="00F434B3">
        <w:t xml:space="preserve"> saistības ir pretendenta kapitāldaļu īpašniekam vai patiesā labuma guvējam piederošajai kapitālsabiedrībai. </w:t>
      </w:r>
      <w:r w:rsidR="004871A8" w:rsidRPr="00F434B3">
        <w:t>Pasūtītāja</w:t>
      </w:r>
      <w:r w:rsidRPr="00F434B3">
        <w:t xml:space="preserve"> vērtēja ne tikai pašas </w:t>
      </w:r>
      <w:r w:rsidR="00B42989" w:rsidRPr="00F434B3">
        <w:t>p</w:t>
      </w:r>
      <w:r w:rsidRPr="00F434B3">
        <w:t>ieteicējas un saistītu personu nodokļu saistību izpildi, bet arī to personu nodokļu saistības, kas nav atzīstamas par saistītām personām Koncernu likuma izpratnē, tādēļ pārsūdzētais lēmums gan daļā par pieteicējas piedāvājuma noraidīšanu, gan uzvarētājas noteikšanu ir prettiesisks. Tiesa atzina, ka iepirkuma nolikuma 7.7.11.</w:t>
      </w:r>
      <w:r w:rsidR="000225B4" w:rsidRPr="00F434B3">
        <w:t>apakš</w:t>
      </w:r>
      <w:r w:rsidRPr="00F434B3">
        <w:t>punktā nav noteikti pietiekami skaidri un vienoti kritēriji, kā rezultātā šī prasība ir novedusi pie nevienlīdzīgas attieksmes starp pieteicēju un konkursa uzvarētāju.</w:t>
      </w:r>
    </w:p>
    <w:p w14:paraId="29A456CE" w14:textId="3A87145D" w:rsidR="00B77D8A" w:rsidRPr="00F434B3" w:rsidRDefault="00B77D8A" w:rsidP="00B77D8A">
      <w:pPr>
        <w:spacing w:line="276" w:lineRule="auto"/>
        <w:ind w:firstLine="709"/>
      </w:pPr>
      <w:r w:rsidRPr="00F434B3">
        <w:lastRenderedPageBreak/>
        <w:t>Ievērojot minēto, Senātam kasācijas kārtībā jāpārbauda, vai pasūtītājs konkrētajā gadījumā bija tiesīgs reputācijas pārbaudes ietvaros vērtēt konkrēto personu nodokļu saistību izpildi, proti, vai pasūtītājs ir ievērojis patvaļas aizlieguma principu, kā arī vai iepirkuma nolikumā noteiktā reputācijas prasība bija piemērota vienlīdzīgi visiem pretendentiem.</w:t>
      </w:r>
    </w:p>
    <w:p w14:paraId="16832C20" w14:textId="77777777" w:rsidR="003D2929" w:rsidRPr="00F434B3" w:rsidRDefault="003D2929" w:rsidP="00F24F24">
      <w:pPr>
        <w:spacing w:line="276" w:lineRule="auto"/>
      </w:pPr>
    </w:p>
    <w:p w14:paraId="3058C286" w14:textId="4CF6FE50" w:rsidR="004C7125" w:rsidRPr="00F434B3" w:rsidRDefault="00320616" w:rsidP="007F1B52">
      <w:pPr>
        <w:spacing w:line="276" w:lineRule="auto"/>
        <w:ind w:firstLine="709"/>
      </w:pPr>
      <w:r w:rsidRPr="00F434B3">
        <w:t>[</w:t>
      </w:r>
      <w:r w:rsidR="00C13DAC" w:rsidRPr="00F434B3">
        <w:t>8</w:t>
      </w:r>
      <w:r w:rsidRPr="00F434B3">
        <w:t>]</w:t>
      </w:r>
      <w:r w:rsidR="00D06AB6" w:rsidRPr="00F434B3">
        <w:t> </w:t>
      </w:r>
      <w:r w:rsidR="00F24F24" w:rsidRPr="00F434B3">
        <w:t>Kā jau minēts iepriekš, attiecībā uz neregulētajiem iepirkumiem nevar tieši piemērot publisko iepirkumu regulējumu, kas uz tiem neattiecas, bet tikai vispārējos iepirkumu principus.</w:t>
      </w:r>
      <w:r w:rsidR="000170A9" w:rsidRPr="00F434B3">
        <w:t xml:space="preserve"> </w:t>
      </w:r>
      <w:r w:rsidR="00A779A8" w:rsidRPr="00F434B3">
        <w:t>Līdz ar to, ja vien</w:t>
      </w:r>
      <w:r w:rsidR="000170A9" w:rsidRPr="00F434B3">
        <w:t xml:space="preserve"> konkrētās neregulētā iepirkuma procedūras dokumentācija un norise nerada pamatu domāt, ka būtu pieļauta nevienlīdzīga pieeja, patvaļa un favorītisms, nebūtu pamata saskatīt iepirkumu principu pārkāpumu tikai tādēļ, ka nav ievērota tāda </w:t>
      </w:r>
      <w:r w:rsidR="004C7125" w:rsidRPr="00F434B3">
        <w:t>pati kārtība kā regulētajos iepirkumos (</w:t>
      </w:r>
      <w:r w:rsidR="004C7125" w:rsidRPr="00F434B3">
        <w:rPr>
          <w:i/>
          <w:iCs/>
        </w:rPr>
        <w:t xml:space="preserve">Senāta 2024.gada 30.maija lēmuma lietā Nr. SKA-596/2024, </w:t>
      </w:r>
      <w:hyperlink r:id="rId12" w:history="1">
        <w:r w:rsidR="004C7125" w:rsidRPr="00F434B3">
          <w:rPr>
            <w:rStyle w:val="Hyperlink"/>
            <w:i/>
            <w:iCs/>
          </w:rPr>
          <w:t>ECLI:LV:AT:2024:0530.A420123624.7.L</w:t>
        </w:r>
      </w:hyperlink>
      <w:r w:rsidR="004C7125" w:rsidRPr="00F434B3">
        <w:rPr>
          <w:i/>
          <w:iCs/>
        </w:rPr>
        <w:t xml:space="preserve"> 9.punkts</w:t>
      </w:r>
      <w:r w:rsidR="004C7125" w:rsidRPr="00F434B3">
        <w:t>).</w:t>
      </w:r>
    </w:p>
    <w:p w14:paraId="0AB50D66" w14:textId="15519CED" w:rsidR="000170A9" w:rsidRPr="00F434B3" w:rsidRDefault="00635EDD" w:rsidP="00726DE4">
      <w:pPr>
        <w:spacing w:line="276" w:lineRule="auto"/>
        <w:ind w:firstLine="709"/>
      </w:pPr>
      <w:r w:rsidRPr="00F434B3">
        <w:t>G</w:t>
      </w:r>
      <w:r w:rsidR="00726DE4" w:rsidRPr="00F434B3">
        <w:t xml:space="preserve">adījumos, kad pasūtītājs atsaucas uz tādiem apsvērumiem, kas nav detalizēti konkretizēti iepirkuma dokumentācijā, ir jāpārbauda, vai pasūtītājs ir sniedzis objektīvu pamatojumu gan attiecīgās prasības izvirzīšanai, gan tās piemērošanai. Šāds izvērtējums ļauj pārbaudīt, vai pasūtītājs ir izmantojis tam piešķirto rīcības brīvību atbilstoši iepirkumu pamatprincipiem, nevis rīkojies patvaļīgi. Arī izskatāmajā lietā izšķiroša nozīme piešķirama tam, vai </w:t>
      </w:r>
      <w:r w:rsidR="004871A8" w:rsidRPr="00F434B3">
        <w:t>pasūtītāja</w:t>
      </w:r>
      <w:r w:rsidR="00726DE4" w:rsidRPr="00F434B3">
        <w:t xml:space="preserve"> ir spējusi objektīvi pamatot, kādēļ tieši konkrēto personu finanšu darbības vēsture un ar to saistītie nodokļu saistību izpildes aspekti bija nozīmīgi reputācijas izvērtēšanai (patvaļas aizlieguma princips) un vai šāda pieeja tika piemērota vienādi attiecībā uz visiem pretendentiem (vienlīdzīgas attieksmes princips).</w:t>
      </w:r>
    </w:p>
    <w:p w14:paraId="289BD6AC" w14:textId="77777777" w:rsidR="00726DE4" w:rsidRPr="00F434B3" w:rsidRDefault="00726DE4" w:rsidP="00726DE4">
      <w:pPr>
        <w:spacing w:line="276" w:lineRule="auto"/>
      </w:pPr>
    </w:p>
    <w:p w14:paraId="5E85E53D" w14:textId="67FA0A15" w:rsidR="00853F3D" w:rsidRPr="00F434B3" w:rsidRDefault="000170A9" w:rsidP="00853F3D">
      <w:pPr>
        <w:spacing w:line="276" w:lineRule="auto"/>
        <w:ind w:firstLine="709"/>
        <w:rPr>
          <w:rFonts w:asciiTheme="majorBidi" w:hAnsiTheme="majorBidi" w:cstheme="majorBidi"/>
        </w:rPr>
      </w:pPr>
      <w:r w:rsidRPr="00F434B3">
        <w:rPr>
          <w:rFonts w:asciiTheme="majorBidi" w:hAnsiTheme="majorBidi" w:cstheme="majorBidi"/>
        </w:rPr>
        <w:t>[</w:t>
      </w:r>
      <w:r w:rsidR="00C13DAC" w:rsidRPr="00F434B3">
        <w:rPr>
          <w:rFonts w:asciiTheme="majorBidi" w:hAnsiTheme="majorBidi" w:cstheme="majorBidi"/>
        </w:rPr>
        <w:t>9</w:t>
      </w:r>
      <w:r w:rsidRPr="00F434B3">
        <w:rPr>
          <w:rFonts w:asciiTheme="majorBidi" w:hAnsiTheme="majorBidi" w:cstheme="majorBidi"/>
        </w:rPr>
        <w:t>] </w:t>
      </w:r>
      <w:r w:rsidR="00A0450E" w:rsidRPr="00F434B3">
        <w:rPr>
          <w:rFonts w:asciiTheme="majorBidi" w:hAnsiTheme="majorBidi" w:cstheme="majorBidi"/>
        </w:rPr>
        <w:t>P</w:t>
      </w:r>
      <w:r w:rsidR="00C5140E" w:rsidRPr="00F434B3">
        <w:rPr>
          <w:rFonts w:asciiTheme="majorBidi" w:hAnsiTheme="majorBidi" w:cstheme="majorBidi"/>
        </w:rPr>
        <w:t xml:space="preserve">asūtītāja </w:t>
      </w:r>
      <w:r w:rsidR="003E72D0" w:rsidRPr="00F434B3">
        <w:rPr>
          <w:rFonts w:asciiTheme="majorBidi" w:hAnsiTheme="majorBidi" w:cstheme="majorBidi"/>
        </w:rPr>
        <w:t>norāda,</w:t>
      </w:r>
      <w:r w:rsidR="00C5140E" w:rsidRPr="00F434B3">
        <w:rPr>
          <w:rFonts w:asciiTheme="majorBidi" w:hAnsiTheme="majorBidi" w:cstheme="majorBidi"/>
        </w:rPr>
        <w:t xml:space="preserve"> ka iepirkum</w:t>
      </w:r>
      <w:r w:rsidR="00BF6358" w:rsidRPr="00F434B3">
        <w:rPr>
          <w:rFonts w:asciiTheme="majorBidi" w:hAnsiTheme="majorBidi" w:cstheme="majorBidi"/>
        </w:rPr>
        <w:t>a</w:t>
      </w:r>
      <w:r w:rsidR="00C5140E" w:rsidRPr="00F434B3">
        <w:rPr>
          <w:rFonts w:asciiTheme="majorBidi" w:hAnsiTheme="majorBidi" w:cstheme="majorBidi"/>
        </w:rPr>
        <w:t xml:space="preserve"> pretendentu reputācijas pārbaude </w:t>
      </w:r>
      <w:r w:rsidR="00853F3D" w:rsidRPr="00F434B3">
        <w:rPr>
          <w:rFonts w:asciiTheme="majorBidi" w:hAnsiTheme="majorBidi" w:cstheme="majorBidi"/>
        </w:rPr>
        <w:t xml:space="preserve">kopš 2019.gada noteikta </w:t>
      </w:r>
      <w:r w:rsidR="00C5140E" w:rsidRPr="00F434B3">
        <w:rPr>
          <w:rFonts w:asciiTheme="majorBidi" w:hAnsiTheme="majorBidi" w:cstheme="majorBidi"/>
        </w:rPr>
        <w:t xml:space="preserve">pasūtītājas </w:t>
      </w:r>
      <w:r w:rsidR="003E72D0" w:rsidRPr="00F434B3">
        <w:rPr>
          <w:rFonts w:asciiTheme="majorBidi" w:hAnsiTheme="majorBidi" w:cstheme="majorBidi"/>
        </w:rPr>
        <w:t xml:space="preserve">iekšējā </w:t>
      </w:r>
      <w:r w:rsidR="00C5140E" w:rsidRPr="00F434B3">
        <w:rPr>
          <w:rFonts w:asciiTheme="majorBidi" w:hAnsiTheme="majorBidi" w:cstheme="majorBidi"/>
        </w:rPr>
        <w:t>normatīvaj</w:t>
      </w:r>
      <w:r w:rsidR="003E72D0" w:rsidRPr="00F434B3">
        <w:rPr>
          <w:rFonts w:asciiTheme="majorBidi" w:hAnsiTheme="majorBidi" w:cstheme="majorBidi"/>
        </w:rPr>
        <w:t xml:space="preserve">ā </w:t>
      </w:r>
      <w:r w:rsidR="00C5140E" w:rsidRPr="00F434B3">
        <w:rPr>
          <w:rFonts w:asciiTheme="majorBidi" w:hAnsiTheme="majorBidi" w:cstheme="majorBidi"/>
        </w:rPr>
        <w:t>akt</w:t>
      </w:r>
      <w:r w:rsidR="003E72D0" w:rsidRPr="00F434B3">
        <w:rPr>
          <w:rFonts w:asciiTheme="majorBidi" w:hAnsiTheme="majorBidi" w:cstheme="majorBidi"/>
        </w:rPr>
        <w:t xml:space="preserve">ā – </w:t>
      </w:r>
      <w:r w:rsidR="005844CA" w:rsidRPr="00F434B3">
        <w:rPr>
          <w:rFonts w:asciiTheme="majorBidi" w:hAnsiTheme="majorBidi" w:cstheme="majorBidi"/>
        </w:rPr>
        <w:t>valsts akciju sabiedrības</w:t>
      </w:r>
      <w:r w:rsidR="00925B96" w:rsidRPr="00F434B3">
        <w:rPr>
          <w:rFonts w:asciiTheme="majorBidi" w:hAnsiTheme="majorBidi" w:cstheme="majorBidi"/>
        </w:rPr>
        <w:t xml:space="preserve"> „Latvijas pasts” Iepirkumu noteikumos</w:t>
      </w:r>
      <w:r w:rsidR="00EF5887" w:rsidRPr="00F434B3">
        <w:rPr>
          <w:rFonts w:asciiTheme="majorBidi" w:hAnsiTheme="majorBidi" w:cstheme="majorBidi"/>
        </w:rPr>
        <w:t>.</w:t>
      </w:r>
      <w:r w:rsidR="00853F3D" w:rsidRPr="00F434B3">
        <w:rPr>
          <w:rFonts w:asciiTheme="majorBidi" w:hAnsiTheme="majorBidi" w:cstheme="majorBidi"/>
        </w:rPr>
        <w:t xml:space="preserve"> Š</w:t>
      </w:r>
      <w:r w:rsidR="00EF5887" w:rsidRPr="00F434B3">
        <w:rPr>
          <w:rFonts w:asciiTheme="majorBidi" w:hAnsiTheme="majorBidi" w:cstheme="majorBidi"/>
        </w:rPr>
        <w:t xml:space="preserve">is pārbaudes instruments ir saistīts ar </w:t>
      </w:r>
      <w:r w:rsidR="00853F3D" w:rsidRPr="00F434B3">
        <w:rPr>
          <w:rFonts w:asciiTheme="majorBidi" w:hAnsiTheme="majorBidi" w:cstheme="majorBidi"/>
        </w:rPr>
        <w:t>pasūtītājas</w:t>
      </w:r>
      <w:r w:rsidR="00EF5887" w:rsidRPr="00F434B3">
        <w:rPr>
          <w:rFonts w:asciiTheme="majorBidi" w:hAnsiTheme="majorBidi" w:cstheme="majorBidi"/>
        </w:rPr>
        <w:t xml:space="preserve"> kā licencētas maksājumu pakalpojumu iestādes darbības uzsākšanu 2019.gadā, kas vienlaikus nozīmē papildu uzraudzību no Latvijas Bankas. </w:t>
      </w:r>
      <w:r w:rsidR="00BB4459" w:rsidRPr="00F434B3">
        <w:rPr>
          <w:rFonts w:asciiTheme="majorBidi" w:hAnsiTheme="majorBidi" w:cstheme="majorBidi"/>
        </w:rPr>
        <w:t>R</w:t>
      </w:r>
      <w:r w:rsidR="00EF5887" w:rsidRPr="00F434B3">
        <w:rPr>
          <w:rFonts w:asciiTheme="majorBidi" w:hAnsiTheme="majorBidi" w:cstheme="majorBidi"/>
        </w:rPr>
        <w:t>eputācijas pārbaude nepieciešama, lai izvairītos no tādām sadarbībām, kas kaitē vai var potenciāli kaitēt Latvijas Pasta kā maksājumu pakalpojumu sniedzēja</w:t>
      </w:r>
      <w:r w:rsidR="00BB4459" w:rsidRPr="00F434B3">
        <w:rPr>
          <w:rFonts w:asciiTheme="majorBidi" w:hAnsiTheme="majorBidi" w:cstheme="majorBidi"/>
        </w:rPr>
        <w:t xml:space="preserve"> reputācijai.</w:t>
      </w:r>
      <w:r w:rsidR="00853F3D" w:rsidRPr="00F434B3">
        <w:rPr>
          <w:rFonts w:asciiTheme="majorBidi" w:hAnsiTheme="majorBidi" w:cstheme="majorBidi"/>
        </w:rPr>
        <w:t xml:space="preserve"> </w:t>
      </w:r>
      <w:r w:rsidR="00DF5A17" w:rsidRPr="00F434B3">
        <w:rPr>
          <w:rFonts w:asciiTheme="majorBidi" w:hAnsiTheme="majorBidi" w:cstheme="majorBidi"/>
        </w:rPr>
        <w:t>Kasācijas sūdzībā pasūtītāja pauž uzskatu, ka maksājumu iestādēm jābūt tiesībām aizsargāt savus reputāciju riskus. Proti, Latvijas Pastam kā licencētai maksājumu iestādei jābūt tiesībām uz sadarbības partneru izvērtējumu reputācijas segmentā</w:t>
      </w:r>
      <w:r w:rsidR="00BF6358" w:rsidRPr="00F434B3">
        <w:rPr>
          <w:rFonts w:asciiTheme="majorBidi" w:hAnsiTheme="majorBidi" w:cstheme="majorBidi"/>
        </w:rPr>
        <w:t>,</w:t>
      </w:r>
      <w:r w:rsidR="00DF5A17" w:rsidRPr="00F434B3">
        <w:rPr>
          <w:rFonts w:asciiTheme="majorBidi" w:hAnsiTheme="majorBidi" w:cstheme="majorBidi"/>
        </w:rPr>
        <w:t xml:space="preserve"> kā tas ir jebkurai citai maksājumu iestādei vai komercbankai.</w:t>
      </w:r>
    </w:p>
    <w:p w14:paraId="252A7DCC" w14:textId="20C8FBC5" w:rsidR="00B77D8A" w:rsidRPr="00F434B3" w:rsidRDefault="004871A8" w:rsidP="00FD0DDD">
      <w:pPr>
        <w:spacing w:line="276" w:lineRule="auto"/>
        <w:ind w:firstLine="709"/>
        <w:rPr>
          <w:rFonts w:asciiTheme="majorBidi" w:hAnsiTheme="majorBidi" w:cstheme="majorBidi"/>
        </w:rPr>
      </w:pPr>
      <w:r w:rsidRPr="00F434B3">
        <w:rPr>
          <w:rFonts w:asciiTheme="majorBidi" w:hAnsiTheme="majorBidi" w:cstheme="majorBidi"/>
        </w:rPr>
        <w:t>Pasūtītāja</w:t>
      </w:r>
      <w:r w:rsidR="00DF5A17" w:rsidRPr="00F434B3">
        <w:rPr>
          <w:rFonts w:asciiTheme="majorBidi" w:hAnsiTheme="majorBidi" w:cstheme="majorBidi"/>
        </w:rPr>
        <w:t xml:space="preserve"> ir norādījusi, ka p</w:t>
      </w:r>
      <w:r w:rsidR="00853F3D" w:rsidRPr="00F434B3">
        <w:rPr>
          <w:rFonts w:asciiTheme="majorBidi" w:hAnsiTheme="majorBidi" w:cstheme="majorBidi"/>
        </w:rPr>
        <w:t xml:space="preserve">artneru reputācijas pārbaudi nodrošina </w:t>
      </w:r>
      <w:r w:rsidR="00DF5A17" w:rsidRPr="00F434B3">
        <w:rPr>
          <w:rFonts w:asciiTheme="majorBidi" w:hAnsiTheme="majorBidi" w:cstheme="majorBidi"/>
        </w:rPr>
        <w:t>tās</w:t>
      </w:r>
      <w:r w:rsidR="00853F3D" w:rsidRPr="00F434B3">
        <w:rPr>
          <w:rFonts w:asciiTheme="majorBidi" w:hAnsiTheme="majorBidi" w:cstheme="majorBidi"/>
        </w:rPr>
        <w:t xml:space="preserve"> struktūrvienība – Noziedzīgi iegūtu līdzekļu legalizācijas un terorisma un proliferācijas finansēšanas novēršanas daļa. </w:t>
      </w:r>
      <w:r w:rsidR="00DF5A17" w:rsidRPr="00F434B3">
        <w:rPr>
          <w:rFonts w:asciiTheme="majorBidi" w:hAnsiTheme="majorBidi" w:cstheme="majorBidi"/>
        </w:rPr>
        <w:t>Tāpat p</w:t>
      </w:r>
      <w:r w:rsidR="00853F3D" w:rsidRPr="00F434B3">
        <w:rPr>
          <w:rFonts w:asciiTheme="majorBidi" w:hAnsiTheme="majorBidi" w:cstheme="majorBidi"/>
        </w:rPr>
        <w:t xml:space="preserve">asūtītāja </w:t>
      </w:r>
      <w:r w:rsidR="00DF5A17" w:rsidRPr="00F434B3">
        <w:rPr>
          <w:rFonts w:asciiTheme="majorBidi" w:hAnsiTheme="majorBidi" w:cstheme="majorBidi"/>
        </w:rPr>
        <w:t>skaidro</w:t>
      </w:r>
      <w:r w:rsidR="00853F3D" w:rsidRPr="00F434B3">
        <w:rPr>
          <w:rFonts w:asciiTheme="majorBidi" w:hAnsiTheme="majorBidi" w:cstheme="majorBidi"/>
        </w:rPr>
        <w:t>, ka iepirkumu dokumentācijā</w:t>
      </w:r>
      <w:r w:rsidR="00D90F4C" w:rsidRPr="00F434B3">
        <w:rPr>
          <w:rFonts w:asciiTheme="majorBidi" w:hAnsiTheme="majorBidi" w:cstheme="majorBidi"/>
        </w:rPr>
        <w:t xml:space="preserve"> netiek ietverti noteikumi vai konkrēti kritēriji, kas nepamatoti ierobežotu reputācijas pārbaudes rāmjus, jo vērtējumam par reputācijas riskiem ir subjektīvā puse – v</w:t>
      </w:r>
      <w:r w:rsidR="00FD0DDD" w:rsidRPr="00F434B3">
        <w:rPr>
          <w:rFonts w:asciiTheme="majorBidi" w:hAnsiTheme="majorBidi" w:cstheme="majorBidi"/>
        </w:rPr>
        <w:t>i</w:t>
      </w:r>
      <w:r w:rsidR="00D90F4C" w:rsidRPr="00F434B3">
        <w:rPr>
          <w:rFonts w:asciiTheme="majorBidi" w:hAnsiTheme="majorBidi" w:cstheme="majorBidi"/>
        </w:rPr>
        <w:t xml:space="preserve">edoklis par to, kas ir laba vai slikta reputācija var atšķirties, </w:t>
      </w:r>
      <w:r w:rsidR="00FD0DDD" w:rsidRPr="00F434B3">
        <w:rPr>
          <w:rFonts w:asciiTheme="majorBidi" w:hAnsiTheme="majorBidi" w:cstheme="majorBidi"/>
        </w:rPr>
        <w:t xml:space="preserve">turklāt reputāciju riski var </w:t>
      </w:r>
      <w:r w:rsidR="00D90F4C" w:rsidRPr="00F434B3">
        <w:rPr>
          <w:rFonts w:asciiTheme="majorBidi" w:hAnsiTheme="majorBidi" w:cstheme="majorBidi"/>
        </w:rPr>
        <w:t>izpausties visdaž</w:t>
      </w:r>
      <w:r w:rsidR="00FD0DDD" w:rsidRPr="00F434B3">
        <w:rPr>
          <w:rFonts w:asciiTheme="majorBidi" w:hAnsiTheme="majorBidi" w:cstheme="majorBidi"/>
        </w:rPr>
        <w:t>ādā</w:t>
      </w:r>
      <w:r w:rsidR="00D90F4C" w:rsidRPr="00F434B3">
        <w:rPr>
          <w:rFonts w:asciiTheme="majorBidi" w:hAnsiTheme="majorBidi" w:cstheme="majorBidi"/>
        </w:rPr>
        <w:t>kajos veidos, tāpēc visaptverošu uzskaitījumu nemaz nav iespējams</w:t>
      </w:r>
      <w:r w:rsidR="00FD0DDD" w:rsidRPr="00F434B3">
        <w:rPr>
          <w:rFonts w:asciiTheme="majorBidi" w:hAnsiTheme="majorBidi" w:cstheme="majorBidi"/>
        </w:rPr>
        <w:t xml:space="preserve"> s</w:t>
      </w:r>
      <w:r w:rsidR="00D90F4C" w:rsidRPr="00F434B3">
        <w:rPr>
          <w:rFonts w:asciiTheme="majorBidi" w:hAnsiTheme="majorBidi" w:cstheme="majorBidi"/>
        </w:rPr>
        <w:t>agatavot.</w:t>
      </w:r>
      <w:r w:rsidR="00FD0DDD" w:rsidRPr="00F434B3">
        <w:rPr>
          <w:rFonts w:asciiTheme="majorBidi" w:hAnsiTheme="majorBidi" w:cstheme="majorBidi"/>
        </w:rPr>
        <w:t xml:space="preserve"> Pasūtītāja norāda, ka tās mērķis ir vērtēt pretendentu reputāciju pēc būtības, objektīvi plašā tvērumā. </w:t>
      </w:r>
    </w:p>
    <w:p w14:paraId="3A590D24" w14:textId="34EDB391" w:rsidR="00B77D8A" w:rsidRPr="003C31F9" w:rsidRDefault="005A21E6" w:rsidP="003C31F9">
      <w:pPr>
        <w:spacing w:line="276" w:lineRule="auto"/>
        <w:ind w:firstLine="709"/>
        <w:rPr>
          <w:rFonts w:asciiTheme="majorBidi" w:hAnsiTheme="majorBidi" w:cstheme="majorBidi"/>
        </w:rPr>
      </w:pPr>
      <w:r w:rsidRPr="00F434B3">
        <w:rPr>
          <w:rFonts w:asciiTheme="majorBidi" w:hAnsiTheme="majorBidi" w:cstheme="majorBidi"/>
        </w:rPr>
        <w:t xml:space="preserve">Pasūtītāja argumentē, ka </w:t>
      </w:r>
      <w:r w:rsidR="00FD0DDD" w:rsidRPr="00F434B3">
        <w:rPr>
          <w:rFonts w:asciiTheme="majorBidi" w:hAnsiTheme="majorBidi" w:cstheme="majorBidi"/>
        </w:rPr>
        <w:t>lēmums par pieteicēja</w:t>
      </w:r>
      <w:r w:rsidR="00B12341" w:rsidRPr="00F434B3">
        <w:rPr>
          <w:rFonts w:asciiTheme="majorBidi" w:hAnsiTheme="majorBidi" w:cstheme="majorBidi"/>
        </w:rPr>
        <w:t>s</w:t>
      </w:r>
      <w:r w:rsidR="00FD0DDD" w:rsidRPr="00F434B3">
        <w:rPr>
          <w:rFonts w:asciiTheme="majorBidi" w:hAnsiTheme="majorBidi" w:cstheme="majorBidi"/>
        </w:rPr>
        <w:t xml:space="preserve"> piedāvājum</w:t>
      </w:r>
      <w:r w:rsidR="00B12341" w:rsidRPr="00F434B3">
        <w:rPr>
          <w:rFonts w:asciiTheme="majorBidi" w:hAnsiTheme="majorBidi" w:cstheme="majorBidi"/>
        </w:rPr>
        <w:t>a</w:t>
      </w:r>
      <w:r w:rsidR="00FD0DDD" w:rsidRPr="00F434B3">
        <w:rPr>
          <w:rFonts w:asciiTheme="majorBidi" w:hAnsiTheme="majorBidi" w:cstheme="majorBidi"/>
        </w:rPr>
        <w:t xml:space="preserve"> noraidīšanu pieņemts pēc Noziedzīgi iegūtu līdzekļu legalizācijas un terorisma un proliferācijas </w:t>
      </w:r>
      <w:r w:rsidR="00FD0DDD" w:rsidRPr="00F434B3">
        <w:rPr>
          <w:rFonts w:asciiTheme="majorBidi" w:hAnsiTheme="majorBidi" w:cstheme="majorBidi"/>
        </w:rPr>
        <w:lastRenderedPageBreak/>
        <w:t>finansēšanas novēršanas daļas atzinuma</w:t>
      </w:r>
      <w:r w:rsidRPr="00F434B3">
        <w:rPr>
          <w:rFonts w:asciiTheme="majorBidi" w:hAnsiTheme="majorBidi" w:cstheme="majorBidi"/>
        </w:rPr>
        <w:t xml:space="preserve"> un tajā pamatots,</w:t>
      </w:r>
      <w:r w:rsidR="00DF5A17" w:rsidRPr="00F434B3">
        <w:rPr>
          <w:rFonts w:asciiTheme="majorBidi" w:hAnsiTheme="majorBidi" w:cstheme="majorBidi"/>
        </w:rPr>
        <w:t xml:space="preserve"> </w:t>
      </w:r>
      <w:r w:rsidR="0047386E" w:rsidRPr="00F434B3">
        <w:rPr>
          <w:rFonts w:asciiTheme="majorBidi" w:hAnsiTheme="majorBidi" w:cstheme="majorBidi"/>
        </w:rPr>
        <w:t>ka vienai no pieteicējas patiesā labuma guvējām pieder cits uzņēmums, kuram ir maksātnespējas proces</w:t>
      </w:r>
      <w:r w:rsidR="00135E08" w:rsidRPr="00F434B3">
        <w:rPr>
          <w:rFonts w:asciiTheme="majorBidi" w:hAnsiTheme="majorBidi" w:cstheme="majorBidi"/>
        </w:rPr>
        <w:t>s</w:t>
      </w:r>
      <w:r w:rsidR="0047386E" w:rsidRPr="00F434B3">
        <w:rPr>
          <w:rFonts w:asciiTheme="majorBidi" w:hAnsiTheme="majorBidi" w:cstheme="majorBidi"/>
        </w:rPr>
        <w:t xml:space="preserve"> un lieli nodokļu parādi, kā arī iepriekš piederējuši vēl vairāki uzņēmumi, kuriem </w:t>
      </w:r>
      <w:r w:rsidR="00135E08" w:rsidRPr="00F434B3">
        <w:rPr>
          <w:rFonts w:asciiTheme="majorBidi" w:hAnsiTheme="majorBidi" w:cstheme="majorBidi"/>
        </w:rPr>
        <w:t xml:space="preserve">arī </w:t>
      </w:r>
      <w:r w:rsidR="0047386E" w:rsidRPr="00F434B3">
        <w:rPr>
          <w:rFonts w:asciiTheme="majorBidi" w:hAnsiTheme="majorBidi" w:cstheme="majorBidi"/>
        </w:rPr>
        <w:t xml:space="preserve">ir lieli nodokļu parādi. </w:t>
      </w:r>
      <w:r w:rsidR="00774D9D" w:rsidRPr="00F434B3">
        <w:rPr>
          <w:rFonts w:asciiTheme="majorBidi" w:hAnsiTheme="majorBidi" w:cstheme="majorBidi"/>
        </w:rPr>
        <w:t xml:space="preserve">Pasūtītāja norāda, ka </w:t>
      </w:r>
      <w:r w:rsidR="0047386E" w:rsidRPr="00F434B3">
        <w:rPr>
          <w:rFonts w:asciiTheme="majorBidi" w:hAnsiTheme="majorBidi" w:cstheme="majorBidi"/>
        </w:rPr>
        <w:t>tās s</w:t>
      </w:r>
      <w:r w:rsidR="00316CEF" w:rsidRPr="00F434B3">
        <w:rPr>
          <w:rFonts w:asciiTheme="majorBidi" w:hAnsiTheme="majorBidi" w:cstheme="majorBidi"/>
        </w:rPr>
        <w:t xml:space="preserve">truktūrvienības speciālistu ieskatā </w:t>
      </w:r>
      <w:r w:rsidR="00DF5A17" w:rsidRPr="00F434B3">
        <w:rPr>
          <w:rFonts w:asciiTheme="majorBidi" w:hAnsiTheme="majorBidi" w:cstheme="majorBidi"/>
        </w:rPr>
        <w:t xml:space="preserve">tieši </w:t>
      </w:r>
      <w:r w:rsidR="00316CEF" w:rsidRPr="00F434B3">
        <w:rPr>
          <w:rFonts w:asciiTheme="majorBidi" w:hAnsiTheme="majorBidi" w:cstheme="majorBidi"/>
        </w:rPr>
        <w:t xml:space="preserve">nodokļu parādu ievērojamais apmērs norāda uz iespējamām darbībām, kas vērstas uz </w:t>
      </w:r>
      <w:r w:rsidR="00774D9D" w:rsidRPr="00F434B3">
        <w:rPr>
          <w:rFonts w:asciiTheme="majorBidi" w:hAnsiTheme="majorBidi" w:cstheme="majorBidi"/>
        </w:rPr>
        <w:t>iz</w:t>
      </w:r>
      <w:r w:rsidR="00316CEF" w:rsidRPr="00F434B3">
        <w:rPr>
          <w:rFonts w:asciiTheme="majorBidi" w:hAnsiTheme="majorBidi" w:cstheme="majorBidi"/>
        </w:rPr>
        <w:t>vairīšanos no nodokļu nomaksas. Vienlaikus divi salīdzinoši nelieli uzņēmumi ar tik ievērojamiem nodokļu parādiem norāda uz iespējamu darbību sistemātiskumu, kas Latvijas Pastam var</w:t>
      </w:r>
      <w:r w:rsidR="00135E08" w:rsidRPr="00F434B3">
        <w:rPr>
          <w:rFonts w:asciiTheme="majorBidi" w:hAnsiTheme="majorBidi" w:cstheme="majorBidi"/>
        </w:rPr>
        <w:t>ot</w:t>
      </w:r>
      <w:r w:rsidR="00316CEF" w:rsidRPr="00F434B3">
        <w:rPr>
          <w:rFonts w:asciiTheme="majorBidi" w:hAnsiTheme="majorBidi" w:cstheme="majorBidi"/>
        </w:rPr>
        <w:t xml:space="preserve"> potenciāli radīt reputācijas riskus. </w:t>
      </w:r>
    </w:p>
    <w:p w14:paraId="673847A9" w14:textId="73A2BCBE" w:rsidR="00B77D8A" w:rsidRPr="00F434B3" w:rsidRDefault="0001342C" w:rsidP="0001342C">
      <w:pPr>
        <w:spacing w:line="276" w:lineRule="auto"/>
        <w:ind w:firstLine="709"/>
      </w:pPr>
      <w:r w:rsidRPr="00F434B3">
        <w:t>[</w:t>
      </w:r>
      <w:r w:rsidR="00C13DAC" w:rsidRPr="00F434B3">
        <w:t>10</w:t>
      </w:r>
      <w:r w:rsidRPr="00F434B3">
        <w:t>] No minētā izriet, ka pasūtītāja kā licencēta maksājumu pakalpojumu iestāde vēlas izvairīties no tādu darījumu attiecību nodibināšanas, kas varētu radīt tās darbībai reputācijas riskus vai radīt šaubas par tās spēju nodrošināt uzticamu darbību finanšu pakalpojumu jomā.</w:t>
      </w:r>
    </w:p>
    <w:p w14:paraId="5D95AFFE" w14:textId="20730CB0" w:rsidR="0001342C" w:rsidRPr="00F434B3" w:rsidRDefault="0001342C" w:rsidP="0001342C">
      <w:pPr>
        <w:spacing w:line="276" w:lineRule="auto"/>
        <w:ind w:firstLine="709"/>
      </w:pPr>
      <w:r w:rsidRPr="00F434B3">
        <w:t>Senāts atzīst, ka izskatāmajai lietai raksturīgi specifiski apstākļi</w:t>
      </w:r>
      <w:r w:rsidR="00FB7EFF" w:rsidRPr="00F434B3">
        <w:t xml:space="preserve"> –</w:t>
      </w:r>
      <w:r w:rsidRPr="00F434B3">
        <w:t xml:space="preserve"> reputācijas pārbaude veikta tāda</w:t>
      </w:r>
      <w:r w:rsidR="00C13DAC" w:rsidRPr="00F434B3">
        <w:t>s</w:t>
      </w:r>
      <w:r w:rsidRPr="00F434B3">
        <w:t xml:space="preserve"> pasūtītāja</w:t>
      </w:r>
      <w:r w:rsidR="00C13DAC" w:rsidRPr="00F434B3">
        <w:t>s</w:t>
      </w:r>
      <w:r w:rsidRPr="00F434B3">
        <w:t xml:space="preserve"> organizētā iepirkumā, </w:t>
      </w:r>
      <w:r w:rsidR="00C13DAC" w:rsidRPr="00F434B3">
        <w:t xml:space="preserve">kas </w:t>
      </w:r>
      <w:r w:rsidRPr="00F434B3">
        <w:t>ir licencēta maksājumu pakalpojumu iestāde un darbojas finanšu pakalpojumu jomā. Senāts kopumā piekrīt pasūtītājas paustajam viedoklim, ka šajā darbības sfērā reputācijas riska pārvaldībai ir piešķirama īpaša nozīme, jo finanšu pakalpojumu sniedzēju darbība ir pakļauta pastiprinātām uzraudzības prasībām.</w:t>
      </w:r>
    </w:p>
    <w:p w14:paraId="41300E28" w14:textId="5D843B8F" w:rsidR="005C5A7B" w:rsidRPr="00F434B3" w:rsidRDefault="00FB7EFF" w:rsidP="00774D9D">
      <w:pPr>
        <w:spacing w:line="276" w:lineRule="auto"/>
        <w:ind w:firstLine="709"/>
      </w:pPr>
      <w:r w:rsidRPr="00F434B3">
        <w:t xml:space="preserve">Tādēļ Senāts nesaskata pamatu apšaubīt </w:t>
      </w:r>
      <w:r w:rsidR="004871A8" w:rsidRPr="00F434B3">
        <w:t>pasūtītājas</w:t>
      </w:r>
      <w:r w:rsidRPr="00F434B3">
        <w:t xml:space="preserve"> norādīto, ka pretendenta patieso labuma guvēju </w:t>
      </w:r>
      <w:r w:rsidR="00135E08" w:rsidRPr="00F434B3">
        <w:t xml:space="preserve">rīcības, t.sk. finanšu darbības, </w:t>
      </w:r>
      <w:r w:rsidRPr="00F434B3">
        <w:t>vēsture noteiktos apstākļos var būt nozīmīga reputācijas izvērtēšanai.</w:t>
      </w:r>
      <w:r w:rsidR="00774D9D" w:rsidRPr="00F434B3">
        <w:t xml:space="preserve"> </w:t>
      </w:r>
      <w:r w:rsidR="005C5A7B" w:rsidRPr="00F434B3">
        <w:t>Nevar</w:t>
      </w:r>
      <w:r w:rsidR="00774D9D" w:rsidRPr="00F434B3">
        <w:t xml:space="preserve"> piekrist</w:t>
      </w:r>
      <w:r w:rsidR="005C5A7B" w:rsidRPr="00F434B3">
        <w:t xml:space="preserve"> tiesas</w:t>
      </w:r>
      <w:r w:rsidR="00774D9D" w:rsidRPr="00F434B3">
        <w:t xml:space="preserve"> secinājumam, ka informācija par pretendenta patiesā labuma guvēja darbību reputācijas izvērtējuma kontekstā vienmēr uzskatāma par tādu, kas nav saistīta ar pašu pretendentu.</w:t>
      </w:r>
      <w:r w:rsidRPr="00F434B3">
        <w:t xml:space="preserve"> </w:t>
      </w:r>
      <w:r w:rsidR="00774D9D" w:rsidRPr="00F434B3">
        <w:t>Ņemot vērā patiesā labuma guvēja saikni ar pretendentu un tā ietekmi uz pretendenta darbību, Senāts nesaskata šķēršļus noteiktos apstākļos reputācijas izvērtējumā ņemt vērā arī informāciju par patiesā labuma guvēja darbību.</w:t>
      </w:r>
      <w:r w:rsidR="005C5A7B" w:rsidRPr="00F434B3">
        <w:t xml:space="preserve"> </w:t>
      </w:r>
    </w:p>
    <w:p w14:paraId="7335E17E" w14:textId="4EEB18DA" w:rsidR="00FB7EFF" w:rsidRPr="00F434B3" w:rsidRDefault="005C5A7B" w:rsidP="005C5A7B">
      <w:pPr>
        <w:spacing w:line="276" w:lineRule="auto"/>
        <w:ind w:firstLine="709"/>
      </w:pPr>
      <w:r w:rsidRPr="00F434B3">
        <w:t xml:space="preserve">Ievērojot minēto, pasūtītājam ir rīcības brīvība atturēties no līgumu slēgšanas ar personām, kuru līdzšinējā darbība rada šaubas par to reputāciju finanšu jomā. </w:t>
      </w:r>
      <w:r w:rsidR="00B42989" w:rsidRPr="00F434B3">
        <w:t xml:space="preserve">Citiem vārdiem, </w:t>
      </w:r>
      <w:r w:rsidR="00774D9D" w:rsidRPr="00F434B3">
        <w:t>p</w:t>
      </w:r>
      <w:r w:rsidR="00B42989" w:rsidRPr="00F434B3">
        <w:t xml:space="preserve">asūtītājas kā finanšu iestādes vēlme izvairīties no darījumu attiecību nodibināšanas ar personām, kuru finanšu darbības vēsture rada reputācijas riskus, pati par sevi nav uzskatāma par patvaļīgu. </w:t>
      </w:r>
      <w:r w:rsidR="004871A8" w:rsidRPr="00F434B3">
        <w:t>Pasūtītāja</w:t>
      </w:r>
      <w:r w:rsidR="00B42989" w:rsidRPr="00F434B3">
        <w:t xml:space="preserve"> kopumā</w:t>
      </w:r>
      <w:r w:rsidR="00FB7EFF" w:rsidRPr="00F434B3">
        <w:t xml:space="preserve"> ir </w:t>
      </w:r>
      <w:r w:rsidR="00B42989" w:rsidRPr="00F434B3">
        <w:t xml:space="preserve">spējusi </w:t>
      </w:r>
      <w:r w:rsidR="00FB7EFF" w:rsidRPr="00F434B3">
        <w:t>snieg</w:t>
      </w:r>
      <w:r w:rsidR="00B42989" w:rsidRPr="00F434B3">
        <w:t>t</w:t>
      </w:r>
      <w:r w:rsidR="00FB7EFF" w:rsidRPr="00F434B3">
        <w:t xml:space="preserve"> objektīvu pamatojumu tam, kādēļ reputācijas pārbaudes ietvaros tika vērtēti ar konkrētas personas</w:t>
      </w:r>
      <w:r w:rsidRPr="00F434B3">
        <w:t xml:space="preserve"> – pretendenta patiesā labuma guvēja –</w:t>
      </w:r>
      <w:r w:rsidR="00FB7EFF" w:rsidRPr="00F434B3">
        <w:t xml:space="preserve"> finanšu darbību saistīti apstākļi. </w:t>
      </w:r>
      <w:r w:rsidRPr="00F434B3">
        <w:t>Tomēr b</w:t>
      </w:r>
      <w:r w:rsidR="00B42989" w:rsidRPr="00F434B3">
        <w:t>ūtiski tādā gadījumā ievērot vienlīdzīgu pieeju, proti, šo kritēriju piemērot konsekventi.</w:t>
      </w:r>
      <w:r w:rsidRPr="00F434B3">
        <w:t xml:space="preserve"> </w:t>
      </w:r>
    </w:p>
    <w:p w14:paraId="080D245A" w14:textId="77777777" w:rsidR="00FB7EFF" w:rsidRPr="00F434B3" w:rsidRDefault="00FB7EFF" w:rsidP="00FB7EFF">
      <w:pPr>
        <w:spacing w:line="276" w:lineRule="auto"/>
        <w:ind w:firstLine="709"/>
        <w:rPr>
          <w:rFonts w:asciiTheme="majorBidi" w:hAnsiTheme="majorBidi" w:cstheme="majorBidi"/>
        </w:rPr>
      </w:pPr>
    </w:p>
    <w:p w14:paraId="50F1537D" w14:textId="452FAA2D" w:rsidR="00516D41" w:rsidRPr="00F434B3" w:rsidRDefault="0001342C" w:rsidP="0001342C">
      <w:pPr>
        <w:spacing w:line="276" w:lineRule="auto"/>
        <w:ind w:firstLine="709"/>
        <w:rPr>
          <w:rFonts w:asciiTheme="majorBidi" w:hAnsiTheme="majorBidi" w:cstheme="majorBidi"/>
        </w:rPr>
      </w:pPr>
      <w:r w:rsidRPr="00F434B3">
        <w:rPr>
          <w:rFonts w:asciiTheme="majorBidi" w:hAnsiTheme="majorBidi" w:cstheme="majorBidi"/>
        </w:rPr>
        <w:t>[1</w:t>
      </w:r>
      <w:r w:rsidR="00C13DAC" w:rsidRPr="00F434B3">
        <w:rPr>
          <w:rFonts w:asciiTheme="majorBidi" w:hAnsiTheme="majorBidi" w:cstheme="majorBidi"/>
        </w:rPr>
        <w:t>1</w:t>
      </w:r>
      <w:r w:rsidRPr="00F434B3">
        <w:rPr>
          <w:rFonts w:asciiTheme="majorBidi" w:hAnsiTheme="majorBidi" w:cstheme="majorBidi"/>
        </w:rPr>
        <w:t>] Senāts ne</w:t>
      </w:r>
      <w:r w:rsidR="004C7125" w:rsidRPr="00F434B3">
        <w:rPr>
          <w:rFonts w:asciiTheme="majorBidi" w:hAnsiTheme="majorBidi" w:cstheme="majorBidi"/>
        </w:rPr>
        <w:t>piekrīt</w:t>
      </w:r>
      <w:r w:rsidRPr="00F434B3">
        <w:rPr>
          <w:rFonts w:asciiTheme="majorBidi" w:hAnsiTheme="majorBidi" w:cstheme="majorBidi"/>
        </w:rPr>
        <w:t xml:space="preserve"> tiesas secinājumam, ka konkrētajā gadījumā konstatējams vienlīdzīgas attieksmes principa pārkāpums tāpēc vien, ka arī iepirkuma uzvarētājas patiesā labuma guvējam piederēja kapitāldaļas sabiedrībā, kurai piedāvājumu vērtēšanas brīdī bija nodokļu parāds.</w:t>
      </w:r>
    </w:p>
    <w:p w14:paraId="3801E939" w14:textId="5D4A6C3C" w:rsidR="00320616" w:rsidRPr="00F434B3" w:rsidRDefault="0001342C" w:rsidP="0001342C">
      <w:pPr>
        <w:spacing w:line="276" w:lineRule="auto"/>
        <w:ind w:firstLine="709"/>
        <w:rPr>
          <w:rFonts w:asciiTheme="majorBidi" w:hAnsiTheme="majorBidi" w:cstheme="majorBidi"/>
        </w:rPr>
      </w:pPr>
      <w:r w:rsidRPr="00F434B3">
        <w:rPr>
          <w:rFonts w:asciiTheme="majorBidi" w:hAnsiTheme="majorBidi" w:cstheme="majorBidi"/>
        </w:rPr>
        <w:t xml:space="preserve">Kā izriet no </w:t>
      </w:r>
      <w:r w:rsidR="004871A8" w:rsidRPr="00F434B3">
        <w:rPr>
          <w:rFonts w:asciiTheme="majorBidi" w:hAnsiTheme="majorBidi" w:cstheme="majorBidi"/>
        </w:rPr>
        <w:t>pasūtītājas</w:t>
      </w:r>
      <w:r w:rsidRPr="00F434B3">
        <w:rPr>
          <w:rFonts w:asciiTheme="majorBidi" w:hAnsiTheme="majorBidi" w:cstheme="majorBidi"/>
        </w:rPr>
        <w:t xml:space="preserve"> sniegtā skaidrojuma, reputācijas risku vērtējumā izšķiroša nozīme netika piešķirta pašam nodokļu parāda esības faktam. </w:t>
      </w:r>
      <w:r w:rsidR="004871A8" w:rsidRPr="00F434B3">
        <w:rPr>
          <w:rFonts w:asciiTheme="majorBidi" w:hAnsiTheme="majorBidi" w:cstheme="majorBidi"/>
        </w:rPr>
        <w:t>Pasūtītāja</w:t>
      </w:r>
      <w:r w:rsidRPr="00F434B3">
        <w:rPr>
          <w:rFonts w:asciiTheme="majorBidi" w:hAnsiTheme="majorBidi" w:cstheme="majorBidi"/>
        </w:rPr>
        <w:t xml:space="preserve"> atraidītās pretendentes reputācijas riskus saistīja ar ievērojamu nodokļu saistību neizpildi un </w:t>
      </w:r>
      <w:r w:rsidR="00FB7EFF" w:rsidRPr="00F434B3">
        <w:rPr>
          <w:rFonts w:asciiTheme="majorBidi" w:hAnsiTheme="majorBidi" w:cstheme="majorBidi"/>
        </w:rPr>
        <w:t xml:space="preserve">citu </w:t>
      </w:r>
      <w:r w:rsidRPr="00F434B3">
        <w:rPr>
          <w:rFonts w:asciiTheme="majorBidi" w:hAnsiTheme="majorBidi" w:cstheme="majorBidi"/>
        </w:rPr>
        <w:t xml:space="preserve">apstākļu kopumu, kas tās ieskatā varēja liecināt par sistemātisku rīcību finanšu saistību nepildīšanā. Tādēļ apstāklis, ka vienā gadījumā nodokļu parāda apmērs nepārsniedza </w:t>
      </w:r>
      <w:r w:rsidR="00B12341" w:rsidRPr="00F434B3">
        <w:rPr>
          <w:rFonts w:asciiTheme="majorBidi" w:hAnsiTheme="majorBidi" w:cstheme="majorBidi"/>
        </w:rPr>
        <w:t xml:space="preserve">septiņus </w:t>
      </w:r>
      <w:r w:rsidRPr="00F434B3">
        <w:rPr>
          <w:rFonts w:asciiTheme="majorBidi" w:hAnsiTheme="majorBidi" w:cstheme="majorBidi"/>
        </w:rPr>
        <w:t xml:space="preserve">simtus </w:t>
      </w:r>
      <w:r w:rsidRPr="00F434B3">
        <w:rPr>
          <w:rFonts w:asciiTheme="majorBidi" w:hAnsiTheme="majorBidi" w:cstheme="majorBidi"/>
          <w:i/>
          <w:iCs/>
        </w:rPr>
        <w:t>euro</w:t>
      </w:r>
      <w:r w:rsidRPr="00F434B3">
        <w:rPr>
          <w:rFonts w:asciiTheme="majorBidi" w:hAnsiTheme="majorBidi" w:cstheme="majorBidi"/>
        </w:rPr>
        <w:t xml:space="preserve">, savukārt otrā gadījumā tas sasniedza vairākus simtus tūkstošu </w:t>
      </w:r>
      <w:r w:rsidRPr="00F434B3">
        <w:rPr>
          <w:rFonts w:asciiTheme="majorBidi" w:hAnsiTheme="majorBidi" w:cstheme="majorBidi"/>
          <w:i/>
          <w:iCs/>
        </w:rPr>
        <w:t>euro</w:t>
      </w:r>
      <w:r w:rsidRPr="00F434B3">
        <w:rPr>
          <w:rFonts w:asciiTheme="majorBidi" w:hAnsiTheme="majorBidi" w:cstheme="majorBidi"/>
        </w:rPr>
        <w:t xml:space="preserve"> </w:t>
      </w:r>
      <w:r w:rsidRPr="00F434B3">
        <w:rPr>
          <w:rFonts w:asciiTheme="majorBidi" w:hAnsiTheme="majorBidi" w:cstheme="majorBidi"/>
        </w:rPr>
        <w:lastRenderedPageBreak/>
        <w:t xml:space="preserve">un bija saistīts arī ar maksātnespējas procesiem, </w:t>
      </w:r>
      <w:r w:rsidR="00774D9D" w:rsidRPr="00F434B3">
        <w:rPr>
          <w:rFonts w:asciiTheme="majorBidi" w:hAnsiTheme="majorBidi" w:cstheme="majorBidi"/>
        </w:rPr>
        <w:t xml:space="preserve">pats par sevi </w:t>
      </w:r>
      <w:r w:rsidRPr="00F434B3">
        <w:rPr>
          <w:rFonts w:asciiTheme="majorBidi" w:hAnsiTheme="majorBidi" w:cstheme="majorBidi"/>
        </w:rPr>
        <w:t>neļauj secināt, ka attiecīgās situācijas būtu savstarpēji salīdzināmas.</w:t>
      </w:r>
    </w:p>
    <w:p w14:paraId="5BC8899B" w14:textId="77777777" w:rsidR="0001342C" w:rsidRPr="00F434B3" w:rsidRDefault="0001342C" w:rsidP="0001342C">
      <w:pPr>
        <w:spacing w:line="276" w:lineRule="auto"/>
        <w:ind w:firstLine="709"/>
      </w:pPr>
    </w:p>
    <w:p w14:paraId="314E6A2E" w14:textId="402E797E" w:rsidR="003C31F9" w:rsidRDefault="0001342C" w:rsidP="00ED7559">
      <w:pPr>
        <w:spacing w:line="276" w:lineRule="auto"/>
        <w:ind w:firstLine="709"/>
        <w:rPr>
          <w:rFonts w:asciiTheme="majorBidi" w:hAnsiTheme="majorBidi" w:cstheme="majorBidi"/>
        </w:rPr>
      </w:pPr>
      <w:r w:rsidRPr="00F434B3">
        <w:t>[1</w:t>
      </w:r>
      <w:r w:rsidR="00C13DAC" w:rsidRPr="00F434B3">
        <w:t>2</w:t>
      </w:r>
      <w:r w:rsidRPr="00F434B3">
        <w:t>] </w:t>
      </w:r>
      <w:r w:rsidR="005C5A7B" w:rsidRPr="00F434B3">
        <w:t>Ievērojot minēto, pārsūdzētais spriedums ir atceļams un lieta nosūtāma jaunai izskatīšanai pirmās instances tiesai.</w:t>
      </w:r>
    </w:p>
    <w:p w14:paraId="0C2DA2C0" w14:textId="77777777" w:rsidR="003C31F9" w:rsidRPr="00F434B3" w:rsidRDefault="003C31F9" w:rsidP="00973323">
      <w:pPr>
        <w:spacing w:line="276" w:lineRule="auto"/>
        <w:rPr>
          <w:rFonts w:asciiTheme="majorBidi" w:hAnsiTheme="majorBidi" w:cstheme="majorBidi"/>
        </w:rPr>
      </w:pPr>
    </w:p>
    <w:p w14:paraId="13E90714" w14:textId="77777777" w:rsidR="00FA3ED3" w:rsidRPr="00F434B3" w:rsidRDefault="00FA3ED3" w:rsidP="00075C6F">
      <w:pPr>
        <w:spacing w:line="276" w:lineRule="auto"/>
        <w:jc w:val="center"/>
        <w:rPr>
          <w:rFonts w:asciiTheme="majorBidi" w:hAnsiTheme="majorBidi" w:cstheme="majorBidi"/>
          <w:b/>
          <w:bCs/>
        </w:rPr>
      </w:pPr>
      <w:r w:rsidRPr="00F434B3">
        <w:rPr>
          <w:rFonts w:asciiTheme="majorBidi" w:hAnsiTheme="majorBidi" w:cstheme="majorBidi"/>
          <w:b/>
          <w:bCs/>
        </w:rPr>
        <w:t>Rezolutīvā daļa</w:t>
      </w:r>
    </w:p>
    <w:p w14:paraId="55523602" w14:textId="77777777" w:rsidR="00367A89" w:rsidRPr="00F434B3" w:rsidRDefault="00367A89" w:rsidP="00075C6F">
      <w:pPr>
        <w:spacing w:line="276" w:lineRule="auto"/>
        <w:rPr>
          <w:rFonts w:asciiTheme="majorBidi" w:hAnsiTheme="majorBidi" w:cstheme="majorBidi"/>
          <w:b/>
          <w:bCs/>
        </w:rPr>
      </w:pPr>
    </w:p>
    <w:p w14:paraId="38E5A585" w14:textId="03184817" w:rsidR="00555E45" w:rsidRPr="00F434B3" w:rsidRDefault="00555E45" w:rsidP="00555E45">
      <w:pPr>
        <w:spacing w:line="276" w:lineRule="auto"/>
        <w:ind w:firstLine="720"/>
        <w:rPr>
          <w:rFonts w:asciiTheme="majorBidi" w:hAnsiTheme="majorBidi" w:cstheme="majorBidi"/>
          <w:shd w:val="clear" w:color="auto" w:fill="FFFFFF"/>
        </w:rPr>
      </w:pPr>
      <w:r w:rsidRPr="00F434B3">
        <w:rPr>
          <w:rFonts w:asciiTheme="majorBidi" w:hAnsiTheme="majorBidi" w:cstheme="majorBidi"/>
        </w:rPr>
        <w:t xml:space="preserve">Pamatojoties uz Administratīvā procesa likuma </w:t>
      </w:r>
      <w:r w:rsidR="006437C9" w:rsidRPr="00F434B3">
        <w:rPr>
          <w:rFonts w:asciiTheme="majorBidi" w:hAnsiTheme="majorBidi" w:cstheme="majorBidi"/>
        </w:rPr>
        <w:t>129.</w:t>
      </w:r>
      <w:r w:rsidR="006437C9" w:rsidRPr="00F434B3">
        <w:rPr>
          <w:rFonts w:asciiTheme="majorBidi" w:hAnsiTheme="majorBidi" w:cstheme="majorBidi"/>
          <w:vertAlign w:val="superscript"/>
        </w:rPr>
        <w:t>1</w:t>
      </w:r>
      <w:r w:rsidR="006437C9" w:rsidRPr="00F434B3">
        <w:rPr>
          <w:rFonts w:asciiTheme="majorBidi" w:hAnsiTheme="majorBidi" w:cstheme="majorBidi"/>
        </w:rPr>
        <w:t xml:space="preserve">panta pirmās daļas 1.punktu, </w:t>
      </w:r>
      <w:r w:rsidRPr="00F434B3">
        <w:rPr>
          <w:rFonts w:asciiTheme="majorBidi" w:hAnsiTheme="majorBidi" w:cstheme="majorBidi"/>
        </w:rPr>
        <w:t>348.panta pirmās daļas 2.punktu</w:t>
      </w:r>
      <w:r w:rsidR="006437C9" w:rsidRPr="00F434B3">
        <w:rPr>
          <w:rFonts w:asciiTheme="majorBidi" w:hAnsiTheme="majorBidi" w:cstheme="majorBidi"/>
        </w:rPr>
        <w:t xml:space="preserve"> un</w:t>
      </w:r>
      <w:r w:rsidRPr="00F434B3">
        <w:rPr>
          <w:rFonts w:asciiTheme="majorBidi" w:hAnsiTheme="majorBidi" w:cstheme="majorBidi"/>
        </w:rPr>
        <w:t xml:space="preserve"> 351.pantu, Senāts</w:t>
      </w:r>
    </w:p>
    <w:p w14:paraId="6BA376E2" w14:textId="77777777" w:rsidR="003B0172" w:rsidRPr="00F434B3" w:rsidRDefault="003B0172" w:rsidP="003B0172">
      <w:pPr>
        <w:shd w:val="clear" w:color="auto" w:fill="FFFFFF"/>
        <w:spacing w:line="276" w:lineRule="auto"/>
        <w:ind w:firstLine="720"/>
        <w:rPr>
          <w:rFonts w:asciiTheme="majorBidi" w:hAnsiTheme="majorBidi" w:cstheme="majorBidi"/>
        </w:rPr>
      </w:pPr>
    </w:p>
    <w:p w14:paraId="2BD757C3" w14:textId="282814FD" w:rsidR="00FA3ED3" w:rsidRPr="00F434B3" w:rsidRDefault="00367A89" w:rsidP="00075C6F">
      <w:pPr>
        <w:spacing w:line="276" w:lineRule="auto"/>
        <w:jc w:val="center"/>
        <w:rPr>
          <w:rStyle w:val="CharStyle3"/>
          <w:rFonts w:asciiTheme="majorBidi" w:hAnsiTheme="majorBidi" w:cstheme="majorBidi"/>
          <w:b/>
        </w:rPr>
      </w:pPr>
      <w:r w:rsidRPr="00F434B3">
        <w:rPr>
          <w:rStyle w:val="CharStyle3"/>
          <w:rFonts w:asciiTheme="majorBidi" w:hAnsiTheme="majorBidi" w:cstheme="majorBidi"/>
          <w:b/>
        </w:rPr>
        <w:t>n</w:t>
      </w:r>
      <w:r w:rsidR="00FA3ED3" w:rsidRPr="00F434B3">
        <w:rPr>
          <w:rStyle w:val="CharStyle3"/>
          <w:rFonts w:asciiTheme="majorBidi" w:hAnsiTheme="majorBidi" w:cstheme="majorBidi"/>
          <w:b/>
        </w:rPr>
        <w:t>osprieda</w:t>
      </w:r>
    </w:p>
    <w:p w14:paraId="04B31736" w14:textId="77777777" w:rsidR="00367A89" w:rsidRPr="00F434B3" w:rsidRDefault="00367A89" w:rsidP="00075C6F">
      <w:pPr>
        <w:spacing w:line="276" w:lineRule="auto"/>
        <w:jc w:val="center"/>
        <w:rPr>
          <w:rStyle w:val="CharStyle3"/>
          <w:rFonts w:asciiTheme="majorBidi" w:hAnsiTheme="majorBidi" w:cstheme="majorBidi"/>
          <w:b/>
        </w:rPr>
      </w:pPr>
    </w:p>
    <w:bookmarkEnd w:id="0"/>
    <w:p w14:paraId="587C87BA" w14:textId="20DAC614" w:rsidR="00555E45" w:rsidRPr="00F434B3" w:rsidRDefault="00555E45" w:rsidP="00555E45">
      <w:pPr>
        <w:pStyle w:val="NoSpacing"/>
        <w:spacing w:line="276" w:lineRule="auto"/>
        <w:ind w:firstLine="720"/>
        <w:rPr>
          <w:sz w:val="24"/>
          <w:szCs w:val="24"/>
          <w:shd w:val="clear" w:color="auto" w:fill="FFFFFF"/>
        </w:rPr>
      </w:pPr>
      <w:r w:rsidRPr="00F434B3">
        <w:rPr>
          <w:sz w:val="24"/>
          <w:szCs w:val="24"/>
          <w:shd w:val="clear" w:color="auto" w:fill="FFFFFF"/>
        </w:rPr>
        <w:t xml:space="preserve">atcelt Administratīvās rajona tiesas 2024.gada 5.jūnija spriedumu un nosūtīt lietu jaunai izskatīšanai Administratīvajai rajona tiesai; </w:t>
      </w:r>
    </w:p>
    <w:p w14:paraId="2B608FE5" w14:textId="48EFD3E5" w:rsidR="003B0172" w:rsidRPr="00F434B3" w:rsidRDefault="00555E45" w:rsidP="00555E45">
      <w:pPr>
        <w:pStyle w:val="NoSpacing"/>
        <w:spacing w:line="276" w:lineRule="auto"/>
        <w:ind w:firstLine="720"/>
        <w:rPr>
          <w:sz w:val="24"/>
          <w:szCs w:val="24"/>
          <w:shd w:val="clear" w:color="auto" w:fill="FFFFFF"/>
        </w:rPr>
      </w:pPr>
      <w:r w:rsidRPr="00F434B3">
        <w:rPr>
          <w:sz w:val="24"/>
          <w:szCs w:val="24"/>
          <w:shd w:val="clear" w:color="auto" w:fill="FFFFFF"/>
        </w:rPr>
        <w:t xml:space="preserve">atmaksāt </w:t>
      </w:r>
      <w:r w:rsidRPr="00F434B3">
        <w:rPr>
          <w:rFonts w:asciiTheme="majorBidi" w:hAnsiTheme="majorBidi" w:cstheme="majorBidi"/>
          <w:sz w:val="24"/>
          <w:szCs w:val="24"/>
        </w:rPr>
        <w:t>valsts akciju sabiedrībai</w:t>
      </w:r>
      <w:r w:rsidRPr="00F434B3">
        <w:rPr>
          <w:sz w:val="24"/>
          <w:szCs w:val="24"/>
          <w:shd w:val="clear" w:color="auto" w:fill="FFFFFF"/>
        </w:rPr>
        <w:t xml:space="preserve"> „Latvijas Pasts” par kasācijas sūdzības iesniegšanu samaksāto drošības naudu 70 </w:t>
      </w:r>
      <w:r w:rsidRPr="00F434B3">
        <w:rPr>
          <w:i/>
          <w:iCs/>
          <w:sz w:val="24"/>
          <w:szCs w:val="24"/>
          <w:shd w:val="clear" w:color="auto" w:fill="FFFFFF"/>
        </w:rPr>
        <w:t>euro</w:t>
      </w:r>
      <w:r w:rsidRPr="00F434B3">
        <w:rPr>
          <w:sz w:val="24"/>
          <w:szCs w:val="24"/>
          <w:shd w:val="clear" w:color="auto" w:fill="FFFFFF"/>
        </w:rPr>
        <w:t xml:space="preserve">. </w:t>
      </w:r>
    </w:p>
    <w:p w14:paraId="0318C00D" w14:textId="77777777" w:rsidR="003B0172" w:rsidRPr="00F434B3" w:rsidRDefault="003B0172" w:rsidP="003B0172">
      <w:pPr>
        <w:pStyle w:val="NoSpacing"/>
        <w:spacing w:line="276" w:lineRule="auto"/>
        <w:ind w:firstLine="720"/>
        <w:rPr>
          <w:sz w:val="24"/>
          <w:szCs w:val="24"/>
          <w:shd w:val="clear" w:color="auto" w:fill="FFFFFF"/>
        </w:rPr>
      </w:pPr>
    </w:p>
    <w:p w14:paraId="5C76E965" w14:textId="41A76852" w:rsidR="00F434B3" w:rsidRPr="00F434B3" w:rsidRDefault="00175FEF" w:rsidP="00ED7559">
      <w:pPr>
        <w:pStyle w:val="NoSpacing"/>
        <w:spacing w:line="276" w:lineRule="auto"/>
        <w:ind w:firstLine="720"/>
        <w:rPr>
          <w:rFonts w:asciiTheme="majorBidi" w:hAnsiTheme="majorBidi" w:cstheme="majorBidi"/>
          <w:sz w:val="24"/>
          <w:szCs w:val="24"/>
          <w:shd w:val="clear" w:color="auto" w:fill="FFFFFF"/>
        </w:rPr>
      </w:pPr>
      <w:r w:rsidRPr="00F434B3">
        <w:rPr>
          <w:rFonts w:asciiTheme="majorBidi" w:hAnsiTheme="majorBidi" w:cstheme="majorBidi"/>
          <w:sz w:val="24"/>
          <w:szCs w:val="24"/>
          <w:shd w:val="clear" w:color="auto" w:fill="FFFFFF"/>
        </w:rPr>
        <w:t xml:space="preserve">Spriedums nav pārsūdzams. </w:t>
      </w:r>
    </w:p>
    <w:p w14:paraId="0F31101A" w14:textId="77777777" w:rsidR="003B0172" w:rsidRPr="00F434B3" w:rsidRDefault="003B0172" w:rsidP="00C327DB">
      <w:pPr>
        <w:pStyle w:val="NoSpacing"/>
        <w:spacing w:line="276" w:lineRule="auto"/>
        <w:rPr>
          <w:rFonts w:asciiTheme="majorBidi" w:hAnsiTheme="majorBidi" w:cstheme="majorBidi"/>
          <w:sz w:val="24"/>
          <w:szCs w:val="24"/>
          <w:shd w:val="clear" w:color="auto" w:fill="FFFFFF"/>
        </w:rPr>
      </w:pPr>
    </w:p>
    <w:p w14:paraId="18447CCE" w14:textId="77777777" w:rsidR="003B0172" w:rsidRPr="00F434B3" w:rsidRDefault="003B0172" w:rsidP="00C327DB">
      <w:pPr>
        <w:pStyle w:val="NoSpacing"/>
        <w:spacing w:line="276" w:lineRule="auto"/>
        <w:rPr>
          <w:rFonts w:asciiTheme="majorBidi" w:hAnsiTheme="majorBidi" w:cstheme="majorBidi"/>
          <w:sz w:val="24"/>
          <w:szCs w:val="24"/>
          <w:shd w:val="clear" w:color="auto" w:fill="FFFFFF"/>
        </w:rPr>
      </w:pPr>
    </w:p>
    <w:p w14:paraId="0C830D0A" w14:textId="77777777" w:rsidR="00135E08" w:rsidRPr="00F434B3" w:rsidRDefault="00135E08" w:rsidP="00C327DB">
      <w:pPr>
        <w:pStyle w:val="NoSpacing"/>
        <w:spacing w:line="276" w:lineRule="auto"/>
        <w:rPr>
          <w:rFonts w:asciiTheme="majorBidi" w:hAnsiTheme="majorBidi" w:cstheme="majorBidi"/>
          <w:sz w:val="24"/>
          <w:szCs w:val="24"/>
          <w:shd w:val="clear" w:color="auto" w:fill="FFFFFF"/>
        </w:rPr>
      </w:pPr>
    </w:p>
    <w:p w14:paraId="2301F638" w14:textId="45D54A9F" w:rsidR="00410986" w:rsidRPr="00F434B3" w:rsidRDefault="00367A89" w:rsidP="00135E08">
      <w:pPr>
        <w:tabs>
          <w:tab w:val="center" w:pos="1701"/>
          <w:tab w:val="center" w:pos="4536"/>
          <w:tab w:val="center" w:pos="6804"/>
        </w:tabs>
        <w:spacing w:line="276" w:lineRule="auto"/>
        <w:rPr>
          <w:rFonts w:asciiTheme="majorBidi" w:hAnsiTheme="majorBidi" w:cstheme="majorBidi"/>
        </w:rPr>
      </w:pPr>
      <w:r w:rsidRPr="00F434B3">
        <w:rPr>
          <w:rFonts w:asciiTheme="majorBidi" w:hAnsiTheme="majorBidi" w:cstheme="majorBidi"/>
        </w:rPr>
        <w:tab/>
      </w:r>
      <w:r w:rsidRPr="00F434B3">
        <w:rPr>
          <w:rFonts w:asciiTheme="majorBidi" w:hAnsiTheme="majorBidi" w:cstheme="majorBidi"/>
        </w:rPr>
        <w:tab/>
      </w:r>
      <w:r w:rsidR="00135E08" w:rsidRPr="00F434B3">
        <w:rPr>
          <w:rFonts w:asciiTheme="majorBidi" w:hAnsiTheme="majorBidi" w:cstheme="majorBidi"/>
        </w:rPr>
        <w:tab/>
      </w:r>
    </w:p>
    <w:sectPr w:rsidR="00410986" w:rsidRPr="00F434B3" w:rsidSect="0075308C">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9564" w14:textId="77777777" w:rsidR="00E656F1" w:rsidRDefault="00E656F1" w:rsidP="003913B7">
      <w:r>
        <w:separator/>
      </w:r>
    </w:p>
  </w:endnote>
  <w:endnote w:type="continuationSeparator" w:id="0">
    <w:p w14:paraId="54AE63DA" w14:textId="77777777" w:rsidR="00E656F1" w:rsidRDefault="00E656F1" w:rsidP="0039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84390841"/>
      <w:docPartObj>
        <w:docPartGallery w:val="Page Numbers (Bottom of Page)"/>
        <w:docPartUnique/>
      </w:docPartObj>
    </w:sdtPr>
    <w:sdtEndPr/>
    <w:sdtContent>
      <w:sdt>
        <w:sdtPr>
          <w:rPr>
            <w:sz w:val="22"/>
            <w:szCs w:val="22"/>
          </w:rPr>
          <w:id w:val="-1669238322"/>
          <w:docPartObj>
            <w:docPartGallery w:val="Page Numbers (Top of Page)"/>
            <w:docPartUnique/>
          </w:docPartObj>
        </w:sdtPr>
        <w:sdtEndPr/>
        <w:sdtContent>
          <w:p w14:paraId="3F7DDF0A" w14:textId="77777777" w:rsidR="00107C94" w:rsidRPr="00A02D0C" w:rsidRDefault="00107C94">
            <w:pPr>
              <w:pStyle w:val="Footer"/>
              <w:jc w:val="center"/>
              <w:rPr>
                <w:sz w:val="22"/>
                <w:szCs w:val="22"/>
              </w:rPr>
            </w:pPr>
            <w:r w:rsidRPr="00A02D0C">
              <w:rPr>
                <w:sz w:val="22"/>
                <w:szCs w:val="22"/>
              </w:rPr>
              <w:fldChar w:fldCharType="begin"/>
            </w:r>
            <w:r w:rsidRPr="00A02D0C">
              <w:rPr>
                <w:sz w:val="22"/>
                <w:szCs w:val="22"/>
              </w:rPr>
              <w:instrText>PAGE</w:instrText>
            </w:r>
            <w:r w:rsidRPr="00A02D0C">
              <w:rPr>
                <w:sz w:val="22"/>
                <w:szCs w:val="22"/>
              </w:rPr>
              <w:fldChar w:fldCharType="separate"/>
            </w:r>
            <w:r w:rsidR="00A973F1" w:rsidRPr="00A02D0C">
              <w:rPr>
                <w:noProof/>
                <w:sz w:val="22"/>
                <w:szCs w:val="22"/>
              </w:rPr>
              <w:t>1</w:t>
            </w:r>
            <w:r w:rsidRPr="00A02D0C">
              <w:rPr>
                <w:sz w:val="22"/>
                <w:szCs w:val="22"/>
              </w:rPr>
              <w:fldChar w:fldCharType="end"/>
            </w:r>
            <w:r w:rsidRPr="00A02D0C">
              <w:rPr>
                <w:sz w:val="22"/>
                <w:szCs w:val="22"/>
              </w:rPr>
              <w:t xml:space="preserve"> no </w:t>
            </w:r>
            <w:r w:rsidRPr="00A02D0C">
              <w:rPr>
                <w:sz w:val="22"/>
                <w:szCs w:val="22"/>
              </w:rPr>
              <w:fldChar w:fldCharType="begin"/>
            </w:r>
            <w:r w:rsidRPr="00A02D0C">
              <w:rPr>
                <w:sz w:val="22"/>
                <w:szCs w:val="22"/>
              </w:rPr>
              <w:instrText>NUMPAGES</w:instrText>
            </w:r>
            <w:r w:rsidRPr="00A02D0C">
              <w:rPr>
                <w:sz w:val="22"/>
                <w:szCs w:val="22"/>
              </w:rPr>
              <w:fldChar w:fldCharType="separate"/>
            </w:r>
            <w:r w:rsidR="00A973F1" w:rsidRPr="00A02D0C">
              <w:rPr>
                <w:noProof/>
                <w:sz w:val="22"/>
                <w:szCs w:val="22"/>
              </w:rPr>
              <w:t>18</w:t>
            </w:r>
            <w:r w:rsidRPr="00A02D0C">
              <w:rPr>
                <w:sz w:val="22"/>
                <w:szCs w:val="22"/>
              </w:rPr>
              <w:fldChar w:fldCharType="end"/>
            </w:r>
          </w:p>
        </w:sdtContent>
      </w:sdt>
    </w:sdtContent>
  </w:sdt>
  <w:p w14:paraId="5AE2531B" w14:textId="77777777" w:rsidR="00107C94" w:rsidRDefault="0010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27466" w14:textId="77777777" w:rsidR="00E656F1" w:rsidRDefault="00E656F1" w:rsidP="003913B7">
      <w:r>
        <w:separator/>
      </w:r>
    </w:p>
  </w:footnote>
  <w:footnote w:type="continuationSeparator" w:id="0">
    <w:p w14:paraId="255F9A1F" w14:textId="77777777" w:rsidR="00E656F1" w:rsidRDefault="00E656F1" w:rsidP="00391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092"/>
    <w:multiLevelType w:val="hybridMultilevel"/>
    <w:tmpl w:val="CE66D98A"/>
    <w:lvl w:ilvl="0" w:tplc="9A2E420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6D7A0E"/>
    <w:multiLevelType w:val="hybridMultilevel"/>
    <w:tmpl w:val="5E462A48"/>
    <w:lvl w:ilvl="0" w:tplc="7D824FC6">
      <w:start w:val="1"/>
      <w:numFmt w:val="decimal"/>
      <w:lvlText w:val="%1."/>
      <w:lvlJc w:val="left"/>
      <w:pPr>
        <w:ind w:left="1080" w:hanging="360"/>
      </w:pPr>
      <w:rPr>
        <w:rFonts w:hint="default"/>
      </w:rPr>
    </w:lvl>
    <w:lvl w:ilvl="1" w:tplc="D10064AE" w:tentative="1">
      <w:start w:val="1"/>
      <w:numFmt w:val="lowerLetter"/>
      <w:lvlText w:val="%2."/>
      <w:lvlJc w:val="left"/>
      <w:pPr>
        <w:ind w:left="1800" w:hanging="360"/>
      </w:pPr>
    </w:lvl>
    <w:lvl w:ilvl="2" w:tplc="CEFC386C" w:tentative="1">
      <w:start w:val="1"/>
      <w:numFmt w:val="lowerRoman"/>
      <w:lvlText w:val="%3."/>
      <w:lvlJc w:val="right"/>
      <w:pPr>
        <w:ind w:left="2520" w:hanging="180"/>
      </w:pPr>
    </w:lvl>
    <w:lvl w:ilvl="3" w:tplc="DA4E7952" w:tentative="1">
      <w:start w:val="1"/>
      <w:numFmt w:val="decimal"/>
      <w:lvlText w:val="%4."/>
      <w:lvlJc w:val="left"/>
      <w:pPr>
        <w:ind w:left="3240" w:hanging="360"/>
      </w:pPr>
    </w:lvl>
    <w:lvl w:ilvl="4" w:tplc="D0640486" w:tentative="1">
      <w:start w:val="1"/>
      <w:numFmt w:val="lowerLetter"/>
      <w:lvlText w:val="%5."/>
      <w:lvlJc w:val="left"/>
      <w:pPr>
        <w:ind w:left="3960" w:hanging="360"/>
      </w:pPr>
    </w:lvl>
    <w:lvl w:ilvl="5" w:tplc="F9C22FF0" w:tentative="1">
      <w:start w:val="1"/>
      <w:numFmt w:val="lowerRoman"/>
      <w:lvlText w:val="%6."/>
      <w:lvlJc w:val="right"/>
      <w:pPr>
        <w:ind w:left="4680" w:hanging="180"/>
      </w:pPr>
    </w:lvl>
    <w:lvl w:ilvl="6" w:tplc="79F2C81E" w:tentative="1">
      <w:start w:val="1"/>
      <w:numFmt w:val="decimal"/>
      <w:lvlText w:val="%7."/>
      <w:lvlJc w:val="left"/>
      <w:pPr>
        <w:ind w:left="5400" w:hanging="360"/>
      </w:pPr>
    </w:lvl>
    <w:lvl w:ilvl="7" w:tplc="BDE2368C" w:tentative="1">
      <w:start w:val="1"/>
      <w:numFmt w:val="lowerLetter"/>
      <w:lvlText w:val="%8."/>
      <w:lvlJc w:val="left"/>
      <w:pPr>
        <w:ind w:left="6120" w:hanging="360"/>
      </w:pPr>
    </w:lvl>
    <w:lvl w:ilvl="8" w:tplc="20AE0EEC" w:tentative="1">
      <w:start w:val="1"/>
      <w:numFmt w:val="lowerRoman"/>
      <w:lvlText w:val="%9."/>
      <w:lvlJc w:val="right"/>
      <w:pPr>
        <w:ind w:left="6840" w:hanging="180"/>
      </w:pPr>
    </w:lvl>
  </w:abstractNum>
  <w:abstractNum w:abstractNumId="2" w15:restartNumberingAfterBreak="0">
    <w:nsid w:val="16A56204"/>
    <w:multiLevelType w:val="hybridMultilevel"/>
    <w:tmpl w:val="09BCCCE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208B25D7"/>
    <w:multiLevelType w:val="hybridMultilevel"/>
    <w:tmpl w:val="5AD892C2"/>
    <w:lvl w:ilvl="0" w:tplc="2AF0C74C">
      <w:start w:val="20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083F90"/>
    <w:multiLevelType w:val="multilevel"/>
    <w:tmpl w:val="BDC4B2B2"/>
    <w:lvl w:ilvl="0">
      <w:start w:val="1"/>
      <w:numFmt w:val="decimal"/>
      <w:lvlText w:val="%1."/>
      <w:lvlJc w:val="left"/>
      <w:pPr>
        <w:ind w:left="360" w:hanging="360"/>
      </w:pPr>
      <w:rPr>
        <w:b w:val="0"/>
        <w:bCs w:val="0"/>
        <w:sz w:val="16"/>
        <w:szCs w:val="16"/>
      </w:rPr>
    </w:lvl>
    <w:lvl w:ilvl="1">
      <w:start w:val="1"/>
      <w:numFmt w:val="decimal"/>
      <w:lvlText w:val="%1.%2."/>
      <w:lvlJc w:val="left"/>
      <w:pPr>
        <w:ind w:left="792" w:hanging="432"/>
      </w:pPr>
      <w:rPr>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C905CB"/>
    <w:multiLevelType w:val="hybridMultilevel"/>
    <w:tmpl w:val="9F9483F6"/>
    <w:lvl w:ilvl="0" w:tplc="B8AE5DFA">
      <w:start w:val="1"/>
      <w:numFmt w:val="decimal"/>
      <w:lvlText w:val="%1)"/>
      <w:lvlJc w:val="left"/>
      <w:pPr>
        <w:ind w:left="928" w:hanging="360"/>
      </w:pPr>
      <w:rPr>
        <w:rFonts w:hint="default"/>
        <w:i w:val="0"/>
        <w:iCs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6" w15:restartNumberingAfterBreak="0">
    <w:nsid w:val="3812545E"/>
    <w:multiLevelType w:val="hybridMultilevel"/>
    <w:tmpl w:val="CF8CDD3E"/>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45643EF7"/>
    <w:multiLevelType w:val="multilevel"/>
    <w:tmpl w:val="8ECC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4A5DD2"/>
    <w:multiLevelType w:val="hybridMultilevel"/>
    <w:tmpl w:val="F7E800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3C64F4"/>
    <w:multiLevelType w:val="hybridMultilevel"/>
    <w:tmpl w:val="AB80C3A2"/>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6D202DD5"/>
    <w:multiLevelType w:val="hybridMultilevel"/>
    <w:tmpl w:val="7E029074"/>
    <w:lvl w:ilvl="0" w:tplc="2BDE4892">
      <w:start w:val="201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6F9D1A8B"/>
    <w:multiLevelType w:val="multilevel"/>
    <w:tmpl w:val="133C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6077C8"/>
    <w:multiLevelType w:val="hybridMultilevel"/>
    <w:tmpl w:val="AE86D2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4269217">
    <w:abstractNumId w:val="2"/>
  </w:num>
  <w:num w:numId="2" w16cid:durableId="1861888612">
    <w:abstractNumId w:val="6"/>
  </w:num>
  <w:num w:numId="3" w16cid:durableId="1130974714">
    <w:abstractNumId w:val="9"/>
  </w:num>
  <w:num w:numId="4" w16cid:durableId="723917951">
    <w:abstractNumId w:val="10"/>
  </w:num>
  <w:num w:numId="5" w16cid:durableId="782110036">
    <w:abstractNumId w:val="8"/>
  </w:num>
  <w:num w:numId="6" w16cid:durableId="1489250390">
    <w:abstractNumId w:val="3"/>
  </w:num>
  <w:num w:numId="7" w16cid:durableId="578715488">
    <w:abstractNumId w:val="0"/>
  </w:num>
  <w:num w:numId="8" w16cid:durableId="1914773088">
    <w:abstractNumId w:val="1"/>
  </w:num>
  <w:num w:numId="9" w16cid:durableId="2123573703">
    <w:abstractNumId w:val="7"/>
  </w:num>
  <w:num w:numId="10" w16cid:durableId="1051921439">
    <w:abstractNumId w:val="11"/>
  </w:num>
  <w:num w:numId="11" w16cid:durableId="1338967629">
    <w:abstractNumId w:val="5"/>
  </w:num>
  <w:num w:numId="12" w16cid:durableId="1524055336">
    <w:abstractNumId w:val="12"/>
  </w:num>
  <w:num w:numId="13" w16cid:durableId="949317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02"/>
    <w:rsid w:val="00001065"/>
    <w:rsid w:val="000060DD"/>
    <w:rsid w:val="000068AB"/>
    <w:rsid w:val="0000716B"/>
    <w:rsid w:val="00010AF2"/>
    <w:rsid w:val="00010B1E"/>
    <w:rsid w:val="00010BCC"/>
    <w:rsid w:val="00010CAB"/>
    <w:rsid w:val="000111EB"/>
    <w:rsid w:val="00011FA7"/>
    <w:rsid w:val="0001210E"/>
    <w:rsid w:val="0001275D"/>
    <w:rsid w:val="00012F97"/>
    <w:rsid w:val="0001342C"/>
    <w:rsid w:val="00013D9A"/>
    <w:rsid w:val="000142A8"/>
    <w:rsid w:val="00014AEE"/>
    <w:rsid w:val="000152AF"/>
    <w:rsid w:val="000154CF"/>
    <w:rsid w:val="000160FA"/>
    <w:rsid w:val="0001680E"/>
    <w:rsid w:val="00016C8F"/>
    <w:rsid w:val="00016F13"/>
    <w:rsid w:val="00016FA7"/>
    <w:rsid w:val="000170A9"/>
    <w:rsid w:val="00020465"/>
    <w:rsid w:val="00020508"/>
    <w:rsid w:val="00021FDD"/>
    <w:rsid w:val="000225B4"/>
    <w:rsid w:val="000233DE"/>
    <w:rsid w:val="0002480B"/>
    <w:rsid w:val="0002497A"/>
    <w:rsid w:val="00027914"/>
    <w:rsid w:val="00030274"/>
    <w:rsid w:val="000305C0"/>
    <w:rsid w:val="00030B9A"/>
    <w:rsid w:val="00032D65"/>
    <w:rsid w:val="000334E2"/>
    <w:rsid w:val="00037006"/>
    <w:rsid w:val="00041C80"/>
    <w:rsid w:val="000427BE"/>
    <w:rsid w:val="000437BE"/>
    <w:rsid w:val="0004482F"/>
    <w:rsid w:val="00044EB5"/>
    <w:rsid w:val="000454E9"/>
    <w:rsid w:val="00047778"/>
    <w:rsid w:val="0005067A"/>
    <w:rsid w:val="00052AE1"/>
    <w:rsid w:val="00054E8E"/>
    <w:rsid w:val="0005595D"/>
    <w:rsid w:val="00055F5B"/>
    <w:rsid w:val="0005611F"/>
    <w:rsid w:val="00056B97"/>
    <w:rsid w:val="00056F97"/>
    <w:rsid w:val="00057320"/>
    <w:rsid w:val="00057550"/>
    <w:rsid w:val="0006091D"/>
    <w:rsid w:val="00060DED"/>
    <w:rsid w:val="00064E7D"/>
    <w:rsid w:val="000654D0"/>
    <w:rsid w:val="000677A1"/>
    <w:rsid w:val="000708D0"/>
    <w:rsid w:val="00072698"/>
    <w:rsid w:val="00073F28"/>
    <w:rsid w:val="000751A0"/>
    <w:rsid w:val="000758C7"/>
    <w:rsid w:val="00075C6F"/>
    <w:rsid w:val="000767F9"/>
    <w:rsid w:val="0008070B"/>
    <w:rsid w:val="000809C6"/>
    <w:rsid w:val="00081193"/>
    <w:rsid w:val="00082AE5"/>
    <w:rsid w:val="000840BD"/>
    <w:rsid w:val="000841B2"/>
    <w:rsid w:val="00085125"/>
    <w:rsid w:val="000860CA"/>
    <w:rsid w:val="00086976"/>
    <w:rsid w:val="0008699D"/>
    <w:rsid w:val="0009054E"/>
    <w:rsid w:val="000908B3"/>
    <w:rsid w:val="00090945"/>
    <w:rsid w:val="00093B59"/>
    <w:rsid w:val="000945F3"/>
    <w:rsid w:val="00094A70"/>
    <w:rsid w:val="00097602"/>
    <w:rsid w:val="00097B75"/>
    <w:rsid w:val="000A18C8"/>
    <w:rsid w:val="000A1C85"/>
    <w:rsid w:val="000A32D8"/>
    <w:rsid w:val="000A4782"/>
    <w:rsid w:val="000A4FEE"/>
    <w:rsid w:val="000A70E2"/>
    <w:rsid w:val="000B2FDA"/>
    <w:rsid w:val="000B362F"/>
    <w:rsid w:val="000B39CD"/>
    <w:rsid w:val="000B53AB"/>
    <w:rsid w:val="000B5B74"/>
    <w:rsid w:val="000C0CB6"/>
    <w:rsid w:val="000C0E4C"/>
    <w:rsid w:val="000C131D"/>
    <w:rsid w:val="000C253C"/>
    <w:rsid w:val="000C3C52"/>
    <w:rsid w:val="000C58D9"/>
    <w:rsid w:val="000C5E71"/>
    <w:rsid w:val="000C6DE6"/>
    <w:rsid w:val="000C7064"/>
    <w:rsid w:val="000D21FC"/>
    <w:rsid w:val="000D4291"/>
    <w:rsid w:val="000D4900"/>
    <w:rsid w:val="000D4B9B"/>
    <w:rsid w:val="000D5028"/>
    <w:rsid w:val="000D5257"/>
    <w:rsid w:val="000D542D"/>
    <w:rsid w:val="000D7D9A"/>
    <w:rsid w:val="000E0FC0"/>
    <w:rsid w:val="000E33B3"/>
    <w:rsid w:val="000E556E"/>
    <w:rsid w:val="000E6B00"/>
    <w:rsid w:val="000E6E4D"/>
    <w:rsid w:val="000E7FB5"/>
    <w:rsid w:val="000F0A4C"/>
    <w:rsid w:val="000F0FD3"/>
    <w:rsid w:val="000F2DE9"/>
    <w:rsid w:val="000F316C"/>
    <w:rsid w:val="000F3B66"/>
    <w:rsid w:val="000F6AC5"/>
    <w:rsid w:val="000F6CE2"/>
    <w:rsid w:val="000F7568"/>
    <w:rsid w:val="001001E5"/>
    <w:rsid w:val="00100E63"/>
    <w:rsid w:val="0010127F"/>
    <w:rsid w:val="00101300"/>
    <w:rsid w:val="00101386"/>
    <w:rsid w:val="001025A1"/>
    <w:rsid w:val="00104DDB"/>
    <w:rsid w:val="001051BD"/>
    <w:rsid w:val="00105B1B"/>
    <w:rsid w:val="00106FBE"/>
    <w:rsid w:val="00107799"/>
    <w:rsid w:val="001077DA"/>
    <w:rsid w:val="00107C94"/>
    <w:rsid w:val="00107D06"/>
    <w:rsid w:val="001114B2"/>
    <w:rsid w:val="00112484"/>
    <w:rsid w:val="001124A4"/>
    <w:rsid w:val="00112BC9"/>
    <w:rsid w:val="00113DD9"/>
    <w:rsid w:val="00116643"/>
    <w:rsid w:val="001171EB"/>
    <w:rsid w:val="00117ACE"/>
    <w:rsid w:val="00117FD6"/>
    <w:rsid w:val="001205D1"/>
    <w:rsid w:val="00122299"/>
    <w:rsid w:val="001227BC"/>
    <w:rsid w:val="001231D7"/>
    <w:rsid w:val="001234B4"/>
    <w:rsid w:val="00124841"/>
    <w:rsid w:val="00127165"/>
    <w:rsid w:val="001309A1"/>
    <w:rsid w:val="00130A28"/>
    <w:rsid w:val="00130DCB"/>
    <w:rsid w:val="0013101D"/>
    <w:rsid w:val="001320F1"/>
    <w:rsid w:val="00132435"/>
    <w:rsid w:val="00132EED"/>
    <w:rsid w:val="00133656"/>
    <w:rsid w:val="001338F9"/>
    <w:rsid w:val="00134138"/>
    <w:rsid w:val="001342BF"/>
    <w:rsid w:val="0013473D"/>
    <w:rsid w:val="001359CA"/>
    <w:rsid w:val="00135E08"/>
    <w:rsid w:val="00141294"/>
    <w:rsid w:val="00142B10"/>
    <w:rsid w:val="0014429D"/>
    <w:rsid w:val="00144D5D"/>
    <w:rsid w:val="00145AC5"/>
    <w:rsid w:val="0014745F"/>
    <w:rsid w:val="001507C7"/>
    <w:rsid w:val="001509F9"/>
    <w:rsid w:val="0015222C"/>
    <w:rsid w:val="001523FC"/>
    <w:rsid w:val="00153169"/>
    <w:rsid w:val="00154574"/>
    <w:rsid w:val="00155163"/>
    <w:rsid w:val="001554DC"/>
    <w:rsid w:val="001561D8"/>
    <w:rsid w:val="00156C5D"/>
    <w:rsid w:val="00161557"/>
    <w:rsid w:val="001623D0"/>
    <w:rsid w:val="00162448"/>
    <w:rsid w:val="001627F2"/>
    <w:rsid w:val="00164333"/>
    <w:rsid w:val="0016509B"/>
    <w:rsid w:val="00166505"/>
    <w:rsid w:val="00166CF8"/>
    <w:rsid w:val="001674BB"/>
    <w:rsid w:val="00167C55"/>
    <w:rsid w:val="00170C8B"/>
    <w:rsid w:val="001717CE"/>
    <w:rsid w:val="001748F7"/>
    <w:rsid w:val="001756D7"/>
    <w:rsid w:val="00175A56"/>
    <w:rsid w:val="00175FEF"/>
    <w:rsid w:val="00176C24"/>
    <w:rsid w:val="00177C35"/>
    <w:rsid w:val="00177C82"/>
    <w:rsid w:val="001805E3"/>
    <w:rsid w:val="00180665"/>
    <w:rsid w:val="00180E14"/>
    <w:rsid w:val="00182CF9"/>
    <w:rsid w:val="00182FDD"/>
    <w:rsid w:val="0018388C"/>
    <w:rsid w:val="00184C2C"/>
    <w:rsid w:val="00184E2A"/>
    <w:rsid w:val="00184E50"/>
    <w:rsid w:val="001864A3"/>
    <w:rsid w:val="00187960"/>
    <w:rsid w:val="00191B59"/>
    <w:rsid w:val="0019212B"/>
    <w:rsid w:val="00196420"/>
    <w:rsid w:val="0019715C"/>
    <w:rsid w:val="001A097C"/>
    <w:rsid w:val="001A0D34"/>
    <w:rsid w:val="001A1943"/>
    <w:rsid w:val="001A19A4"/>
    <w:rsid w:val="001A1BD3"/>
    <w:rsid w:val="001A337E"/>
    <w:rsid w:val="001A37BF"/>
    <w:rsid w:val="001A3ABE"/>
    <w:rsid w:val="001A4151"/>
    <w:rsid w:val="001A4864"/>
    <w:rsid w:val="001A64FD"/>
    <w:rsid w:val="001B1205"/>
    <w:rsid w:val="001B1651"/>
    <w:rsid w:val="001B1894"/>
    <w:rsid w:val="001B1AC2"/>
    <w:rsid w:val="001B1F59"/>
    <w:rsid w:val="001B2778"/>
    <w:rsid w:val="001B3293"/>
    <w:rsid w:val="001B5999"/>
    <w:rsid w:val="001B6725"/>
    <w:rsid w:val="001B71FC"/>
    <w:rsid w:val="001B7DCB"/>
    <w:rsid w:val="001C03D2"/>
    <w:rsid w:val="001C0712"/>
    <w:rsid w:val="001C25AA"/>
    <w:rsid w:val="001C42B6"/>
    <w:rsid w:val="001C58C5"/>
    <w:rsid w:val="001C5C16"/>
    <w:rsid w:val="001C6570"/>
    <w:rsid w:val="001C66A6"/>
    <w:rsid w:val="001C66B0"/>
    <w:rsid w:val="001D0F53"/>
    <w:rsid w:val="001D1384"/>
    <w:rsid w:val="001D1CF2"/>
    <w:rsid w:val="001D3480"/>
    <w:rsid w:val="001D42FF"/>
    <w:rsid w:val="001D70E3"/>
    <w:rsid w:val="001E00CA"/>
    <w:rsid w:val="001E03F9"/>
    <w:rsid w:val="001E0459"/>
    <w:rsid w:val="001E1A47"/>
    <w:rsid w:val="001E4B29"/>
    <w:rsid w:val="001E4E4E"/>
    <w:rsid w:val="001E544F"/>
    <w:rsid w:val="001E69AA"/>
    <w:rsid w:val="001F42C7"/>
    <w:rsid w:val="001F612B"/>
    <w:rsid w:val="00202AC9"/>
    <w:rsid w:val="00203DBA"/>
    <w:rsid w:val="0020529B"/>
    <w:rsid w:val="002069CE"/>
    <w:rsid w:val="00207C37"/>
    <w:rsid w:val="00210451"/>
    <w:rsid w:val="002125A2"/>
    <w:rsid w:val="00212606"/>
    <w:rsid w:val="002126EA"/>
    <w:rsid w:val="0021286F"/>
    <w:rsid w:val="00213503"/>
    <w:rsid w:val="0021393F"/>
    <w:rsid w:val="002164CB"/>
    <w:rsid w:val="00216737"/>
    <w:rsid w:val="00217FC0"/>
    <w:rsid w:val="002208B3"/>
    <w:rsid w:val="00220D71"/>
    <w:rsid w:val="002226EA"/>
    <w:rsid w:val="002236D2"/>
    <w:rsid w:val="0022375E"/>
    <w:rsid w:val="00225D2B"/>
    <w:rsid w:val="0023004C"/>
    <w:rsid w:val="00230572"/>
    <w:rsid w:val="00230C4F"/>
    <w:rsid w:val="00231462"/>
    <w:rsid w:val="0023185C"/>
    <w:rsid w:val="00232D3B"/>
    <w:rsid w:val="00232FA0"/>
    <w:rsid w:val="00233068"/>
    <w:rsid w:val="002334C6"/>
    <w:rsid w:val="0023380A"/>
    <w:rsid w:val="002341D3"/>
    <w:rsid w:val="002342B7"/>
    <w:rsid w:val="0023591D"/>
    <w:rsid w:val="002359F9"/>
    <w:rsid w:val="002368D9"/>
    <w:rsid w:val="00237063"/>
    <w:rsid w:val="00237F8C"/>
    <w:rsid w:val="00242FE9"/>
    <w:rsid w:val="002448CD"/>
    <w:rsid w:val="00244C81"/>
    <w:rsid w:val="00244D95"/>
    <w:rsid w:val="00245733"/>
    <w:rsid w:val="002457FD"/>
    <w:rsid w:val="00247227"/>
    <w:rsid w:val="0024787E"/>
    <w:rsid w:val="00251A6A"/>
    <w:rsid w:val="002527B1"/>
    <w:rsid w:val="002540B0"/>
    <w:rsid w:val="00254394"/>
    <w:rsid w:val="002549B3"/>
    <w:rsid w:val="00255184"/>
    <w:rsid w:val="002569E6"/>
    <w:rsid w:val="00257311"/>
    <w:rsid w:val="00260018"/>
    <w:rsid w:val="00263367"/>
    <w:rsid w:val="002633F2"/>
    <w:rsid w:val="002639CC"/>
    <w:rsid w:val="00267A1D"/>
    <w:rsid w:val="002717C9"/>
    <w:rsid w:val="00271C02"/>
    <w:rsid w:val="00272A3E"/>
    <w:rsid w:val="002735ED"/>
    <w:rsid w:val="0027391F"/>
    <w:rsid w:val="00275047"/>
    <w:rsid w:val="00275E8D"/>
    <w:rsid w:val="002774E0"/>
    <w:rsid w:val="00277BFF"/>
    <w:rsid w:val="00280D9B"/>
    <w:rsid w:val="00282852"/>
    <w:rsid w:val="002840A6"/>
    <w:rsid w:val="00285191"/>
    <w:rsid w:val="00285C74"/>
    <w:rsid w:val="00286B58"/>
    <w:rsid w:val="002900FA"/>
    <w:rsid w:val="00291C6E"/>
    <w:rsid w:val="00291FA4"/>
    <w:rsid w:val="002925EE"/>
    <w:rsid w:val="00292AC8"/>
    <w:rsid w:val="00292F05"/>
    <w:rsid w:val="002933C3"/>
    <w:rsid w:val="00294C80"/>
    <w:rsid w:val="00296FDD"/>
    <w:rsid w:val="002970B9"/>
    <w:rsid w:val="002A1724"/>
    <w:rsid w:val="002A4462"/>
    <w:rsid w:val="002A4467"/>
    <w:rsid w:val="002A660C"/>
    <w:rsid w:val="002A79D3"/>
    <w:rsid w:val="002B16DA"/>
    <w:rsid w:val="002B2BBC"/>
    <w:rsid w:val="002B31DE"/>
    <w:rsid w:val="002B6394"/>
    <w:rsid w:val="002B6C5E"/>
    <w:rsid w:val="002B7B74"/>
    <w:rsid w:val="002B7E96"/>
    <w:rsid w:val="002C02A3"/>
    <w:rsid w:val="002C10FD"/>
    <w:rsid w:val="002C1302"/>
    <w:rsid w:val="002C1617"/>
    <w:rsid w:val="002C3166"/>
    <w:rsid w:val="002C3470"/>
    <w:rsid w:val="002C4C5C"/>
    <w:rsid w:val="002C5A57"/>
    <w:rsid w:val="002C61DF"/>
    <w:rsid w:val="002C6D5A"/>
    <w:rsid w:val="002D14FB"/>
    <w:rsid w:val="002D364B"/>
    <w:rsid w:val="002D4195"/>
    <w:rsid w:val="002D4380"/>
    <w:rsid w:val="002D4983"/>
    <w:rsid w:val="002D6F7F"/>
    <w:rsid w:val="002D7C03"/>
    <w:rsid w:val="002D7D1A"/>
    <w:rsid w:val="002E022E"/>
    <w:rsid w:val="002E09CE"/>
    <w:rsid w:val="002E2BD4"/>
    <w:rsid w:val="002E346C"/>
    <w:rsid w:val="002E4B5D"/>
    <w:rsid w:val="002E7161"/>
    <w:rsid w:val="002F11D9"/>
    <w:rsid w:val="002F1654"/>
    <w:rsid w:val="002F366D"/>
    <w:rsid w:val="002F44BE"/>
    <w:rsid w:val="002F68A0"/>
    <w:rsid w:val="002F7C96"/>
    <w:rsid w:val="002F7FF8"/>
    <w:rsid w:val="00301760"/>
    <w:rsid w:val="003019B8"/>
    <w:rsid w:val="00301D82"/>
    <w:rsid w:val="00303016"/>
    <w:rsid w:val="00304192"/>
    <w:rsid w:val="00304E2E"/>
    <w:rsid w:val="00305A5D"/>
    <w:rsid w:val="00306D8E"/>
    <w:rsid w:val="00310656"/>
    <w:rsid w:val="003107E6"/>
    <w:rsid w:val="00311EB8"/>
    <w:rsid w:val="00312321"/>
    <w:rsid w:val="003125F6"/>
    <w:rsid w:val="00312E10"/>
    <w:rsid w:val="0031481E"/>
    <w:rsid w:val="0031585D"/>
    <w:rsid w:val="003159AB"/>
    <w:rsid w:val="00316CEF"/>
    <w:rsid w:val="0031739E"/>
    <w:rsid w:val="00320616"/>
    <w:rsid w:val="00320BA3"/>
    <w:rsid w:val="00322662"/>
    <w:rsid w:val="00322F4E"/>
    <w:rsid w:val="0032325E"/>
    <w:rsid w:val="00323B87"/>
    <w:rsid w:val="00323F12"/>
    <w:rsid w:val="00324075"/>
    <w:rsid w:val="003273DB"/>
    <w:rsid w:val="003302F0"/>
    <w:rsid w:val="00330BED"/>
    <w:rsid w:val="00330DC0"/>
    <w:rsid w:val="0033202C"/>
    <w:rsid w:val="0033356C"/>
    <w:rsid w:val="003347BF"/>
    <w:rsid w:val="00335011"/>
    <w:rsid w:val="00337B54"/>
    <w:rsid w:val="003411BA"/>
    <w:rsid w:val="00341804"/>
    <w:rsid w:val="00341FFD"/>
    <w:rsid w:val="003432A0"/>
    <w:rsid w:val="00343BEA"/>
    <w:rsid w:val="00344AC1"/>
    <w:rsid w:val="00344FC8"/>
    <w:rsid w:val="003454BD"/>
    <w:rsid w:val="00350C5A"/>
    <w:rsid w:val="00352B03"/>
    <w:rsid w:val="0035444C"/>
    <w:rsid w:val="0035680C"/>
    <w:rsid w:val="003568CB"/>
    <w:rsid w:val="00357DE2"/>
    <w:rsid w:val="00360902"/>
    <w:rsid w:val="0036125D"/>
    <w:rsid w:val="003657C7"/>
    <w:rsid w:val="00367A89"/>
    <w:rsid w:val="00367C20"/>
    <w:rsid w:val="00371996"/>
    <w:rsid w:val="0037211C"/>
    <w:rsid w:val="003721B9"/>
    <w:rsid w:val="00372635"/>
    <w:rsid w:val="003726A1"/>
    <w:rsid w:val="0037290A"/>
    <w:rsid w:val="003729BA"/>
    <w:rsid w:val="00372BE9"/>
    <w:rsid w:val="0037310F"/>
    <w:rsid w:val="0037347B"/>
    <w:rsid w:val="00373D21"/>
    <w:rsid w:val="00375650"/>
    <w:rsid w:val="00376FF8"/>
    <w:rsid w:val="0037790B"/>
    <w:rsid w:val="00377B40"/>
    <w:rsid w:val="00382BDC"/>
    <w:rsid w:val="00384D7E"/>
    <w:rsid w:val="00384F7A"/>
    <w:rsid w:val="003873D0"/>
    <w:rsid w:val="00390D08"/>
    <w:rsid w:val="003913B7"/>
    <w:rsid w:val="00393483"/>
    <w:rsid w:val="00394BDC"/>
    <w:rsid w:val="00394CB5"/>
    <w:rsid w:val="003953FD"/>
    <w:rsid w:val="003956F2"/>
    <w:rsid w:val="0039570C"/>
    <w:rsid w:val="00395893"/>
    <w:rsid w:val="00395FA7"/>
    <w:rsid w:val="00396828"/>
    <w:rsid w:val="00397CEB"/>
    <w:rsid w:val="003A0405"/>
    <w:rsid w:val="003A1425"/>
    <w:rsid w:val="003A1E97"/>
    <w:rsid w:val="003A28B3"/>
    <w:rsid w:val="003A4AA4"/>
    <w:rsid w:val="003A6CFF"/>
    <w:rsid w:val="003A71D7"/>
    <w:rsid w:val="003B0172"/>
    <w:rsid w:val="003B0646"/>
    <w:rsid w:val="003B06C9"/>
    <w:rsid w:val="003B0D94"/>
    <w:rsid w:val="003B370D"/>
    <w:rsid w:val="003C2C78"/>
    <w:rsid w:val="003C2D4A"/>
    <w:rsid w:val="003C31B9"/>
    <w:rsid w:val="003C31F9"/>
    <w:rsid w:val="003C37E3"/>
    <w:rsid w:val="003C6F46"/>
    <w:rsid w:val="003D119C"/>
    <w:rsid w:val="003D1979"/>
    <w:rsid w:val="003D2064"/>
    <w:rsid w:val="003D2929"/>
    <w:rsid w:val="003D3290"/>
    <w:rsid w:val="003D388F"/>
    <w:rsid w:val="003D5631"/>
    <w:rsid w:val="003D5F1F"/>
    <w:rsid w:val="003D6C64"/>
    <w:rsid w:val="003D71D2"/>
    <w:rsid w:val="003D7AAF"/>
    <w:rsid w:val="003E236F"/>
    <w:rsid w:val="003E3532"/>
    <w:rsid w:val="003E5421"/>
    <w:rsid w:val="003E5486"/>
    <w:rsid w:val="003E5972"/>
    <w:rsid w:val="003E72D0"/>
    <w:rsid w:val="003F0528"/>
    <w:rsid w:val="003F07A9"/>
    <w:rsid w:val="003F0CC7"/>
    <w:rsid w:val="003F27EF"/>
    <w:rsid w:val="003F2B30"/>
    <w:rsid w:val="003F2D3A"/>
    <w:rsid w:val="003F3470"/>
    <w:rsid w:val="003F4455"/>
    <w:rsid w:val="003F4ECF"/>
    <w:rsid w:val="003F50BC"/>
    <w:rsid w:val="003F5CF9"/>
    <w:rsid w:val="003F6F98"/>
    <w:rsid w:val="003F735E"/>
    <w:rsid w:val="00402AB6"/>
    <w:rsid w:val="00403731"/>
    <w:rsid w:val="0040520E"/>
    <w:rsid w:val="00406AB4"/>
    <w:rsid w:val="00406E92"/>
    <w:rsid w:val="00410986"/>
    <w:rsid w:val="00410ACA"/>
    <w:rsid w:val="00412057"/>
    <w:rsid w:val="0041226C"/>
    <w:rsid w:val="00413FAF"/>
    <w:rsid w:val="00415D1F"/>
    <w:rsid w:val="00416433"/>
    <w:rsid w:val="004172DC"/>
    <w:rsid w:val="004206FC"/>
    <w:rsid w:val="00420C09"/>
    <w:rsid w:val="00421560"/>
    <w:rsid w:val="0042335F"/>
    <w:rsid w:val="0042525F"/>
    <w:rsid w:val="00426779"/>
    <w:rsid w:val="00430A69"/>
    <w:rsid w:val="0043217D"/>
    <w:rsid w:val="00432B8A"/>
    <w:rsid w:val="00434D9C"/>
    <w:rsid w:val="00435ADA"/>
    <w:rsid w:val="0044175A"/>
    <w:rsid w:val="004448AE"/>
    <w:rsid w:val="00444CED"/>
    <w:rsid w:val="00445457"/>
    <w:rsid w:val="00445753"/>
    <w:rsid w:val="00446620"/>
    <w:rsid w:val="0044747D"/>
    <w:rsid w:val="0044786E"/>
    <w:rsid w:val="004506AC"/>
    <w:rsid w:val="00452FE6"/>
    <w:rsid w:val="004537C7"/>
    <w:rsid w:val="004549D5"/>
    <w:rsid w:val="00455D46"/>
    <w:rsid w:val="00456B1B"/>
    <w:rsid w:val="00462A48"/>
    <w:rsid w:val="00463D05"/>
    <w:rsid w:val="00464DB4"/>
    <w:rsid w:val="00465EBE"/>
    <w:rsid w:val="00467648"/>
    <w:rsid w:val="004705FB"/>
    <w:rsid w:val="00471615"/>
    <w:rsid w:val="00472019"/>
    <w:rsid w:val="0047285F"/>
    <w:rsid w:val="004728B8"/>
    <w:rsid w:val="0047294B"/>
    <w:rsid w:val="0047386E"/>
    <w:rsid w:val="004749CA"/>
    <w:rsid w:val="0047517E"/>
    <w:rsid w:val="0047529C"/>
    <w:rsid w:val="00475AAC"/>
    <w:rsid w:val="00476B93"/>
    <w:rsid w:val="00477CDD"/>
    <w:rsid w:val="004822C4"/>
    <w:rsid w:val="00482CA0"/>
    <w:rsid w:val="00483801"/>
    <w:rsid w:val="00483D99"/>
    <w:rsid w:val="00484648"/>
    <w:rsid w:val="0048599D"/>
    <w:rsid w:val="00487070"/>
    <w:rsid w:val="004871A8"/>
    <w:rsid w:val="0049181A"/>
    <w:rsid w:val="00493431"/>
    <w:rsid w:val="00495672"/>
    <w:rsid w:val="00496898"/>
    <w:rsid w:val="004968E4"/>
    <w:rsid w:val="004972C8"/>
    <w:rsid w:val="004A0601"/>
    <w:rsid w:val="004A0C4C"/>
    <w:rsid w:val="004A139F"/>
    <w:rsid w:val="004A2836"/>
    <w:rsid w:val="004A29C3"/>
    <w:rsid w:val="004A2FA1"/>
    <w:rsid w:val="004A40A9"/>
    <w:rsid w:val="004A57A8"/>
    <w:rsid w:val="004A6284"/>
    <w:rsid w:val="004A6329"/>
    <w:rsid w:val="004A77B9"/>
    <w:rsid w:val="004A7DCE"/>
    <w:rsid w:val="004B0274"/>
    <w:rsid w:val="004B0427"/>
    <w:rsid w:val="004B0AA6"/>
    <w:rsid w:val="004B0D98"/>
    <w:rsid w:val="004B204F"/>
    <w:rsid w:val="004B23BD"/>
    <w:rsid w:val="004B2A48"/>
    <w:rsid w:val="004B3484"/>
    <w:rsid w:val="004B3BFA"/>
    <w:rsid w:val="004B4C37"/>
    <w:rsid w:val="004B72C0"/>
    <w:rsid w:val="004B78D9"/>
    <w:rsid w:val="004B7BEB"/>
    <w:rsid w:val="004B7C5E"/>
    <w:rsid w:val="004C4303"/>
    <w:rsid w:val="004C4578"/>
    <w:rsid w:val="004C5E5E"/>
    <w:rsid w:val="004C5F65"/>
    <w:rsid w:val="004C6AB0"/>
    <w:rsid w:val="004C6EB9"/>
    <w:rsid w:val="004C7125"/>
    <w:rsid w:val="004C75CD"/>
    <w:rsid w:val="004D01E2"/>
    <w:rsid w:val="004D0D86"/>
    <w:rsid w:val="004D20A9"/>
    <w:rsid w:val="004D4A2C"/>
    <w:rsid w:val="004E0312"/>
    <w:rsid w:val="004E1E17"/>
    <w:rsid w:val="004E2E8F"/>
    <w:rsid w:val="004E4A90"/>
    <w:rsid w:val="004E50FF"/>
    <w:rsid w:val="004E55A0"/>
    <w:rsid w:val="004E57C0"/>
    <w:rsid w:val="004E6CAE"/>
    <w:rsid w:val="004E76AD"/>
    <w:rsid w:val="004F38C7"/>
    <w:rsid w:val="004F4D96"/>
    <w:rsid w:val="004F4DB1"/>
    <w:rsid w:val="004F5403"/>
    <w:rsid w:val="004F6086"/>
    <w:rsid w:val="004F6761"/>
    <w:rsid w:val="004F7037"/>
    <w:rsid w:val="004F7EB6"/>
    <w:rsid w:val="00500074"/>
    <w:rsid w:val="005014F2"/>
    <w:rsid w:val="00502359"/>
    <w:rsid w:val="0050261D"/>
    <w:rsid w:val="005027B6"/>
    <w:rsid w:val="00502FE7"/>
    <w:rsid w:val="0050409E"/>
    <w:rsid w:val="00504218"/>
    <w:rsid w:val="005057F7"/>
    <w:rsid w:val="0050699D"/>
    <w:rsid w:val="00511AA5"/>
    <w:rsid w:val="00511CFC"/>
    <w:rsid w:val="00514CFE"/>
    <w:rsid w:val="005159F0"/>
    <w:rsid w:val="0051682D"/>
    <w:rsid w:val="00516D41"/>
    <w:rsid w:val="00523557"/>
    <w:rsid w:val="005246C4"/>
    <w:rsid w:val="005250F7"/>
    <w:rsid w:val="00525162"/>
    <w:rsid w:val="00532E1A"/>
    <w:rsid w:val="005338D2"/>
    <w:rsid w:val="005340F3"/>
    <w:rsid w:val="005358F4"/>
    <w:rsid w:val="005359E7"/>
    <w:rsid w:val="00536DF0"/>
    <w:rsid w:val="00540BB1"/>
    <w:rsid w:val="005410EC"/>
    <w:rsid w:val="00541902"/>
    <w:rsid w:val="0054198A"/>
    <w:rsid w:val="005421AF"/>
    <w:rsid w:val="00543746"/>
    <w:rsid w:val="005442EF"/>
    <w:rsid w:val="00544365"/>
    <w:rsid w:val="00544728"/>
    <w:rsid w:val="00544F5A"/>
    <w:rsid w:val="0054554E"/>
    <w:rsid w:val="00545D25"/>
    <w:rsid w:val="00547F7A"/>
    <w:rsid w:val="00550CF9"/>
    <w:rsid w:val="00551B5B"/>
    <w:rsid w:val="00551CE9"/>
    <w:rsid w:val="00554FE0"/>
    <w:rsid w:val="0055599C"/>
    <w:rsid w:val="00555E45"/>
    <w:rsid w:val="005561A5"/>
    <w:rsid w:val="00556C37"/>
    <w:rsid w:val="00560BF0"/>
    <w:rsid w:val="00561265"/>
    <w:rsid w:val="005619A0"/>
    <w:rsid w:val="005625B1"/>
    <w:rsid w:val="00562BAF"/>
    <w:rsid w:val="00562C12"/>
    <w:rsid w:val="00562DD5"/>
    <w:rsid w:val="00562EC4"/>
    <w:rsid w:val="00563C2F"/>
    <w:rsid w:val="00564864"/>
    <w:rsid w:val="005657BD"/>
    <w:rsid w:val="00565A90"/>
    <w:rsid w:val="005714F2"/>
    <w:rsid w:val="00572379"/>
    <w:rsid w:val="005737F1"/>
    <w:rsid w:val="00574C47"/>
    <w:rsid w:val="00574E50"/>
    <w:rsid w:val="00575F99"/>
    <w:rsid w:val="00576BDE"/>
    <w:rsid w:val="005813EF"/>
    <w:rsid w:val="00582AD6"/>
    <w:rsid w:val="00582E30"/>
    <w:rsid w:val="005844CA"/>
    <w:rsid w:val="00584E10"/>
    <w:rsid w:val="005908D5"/>
    <w:rsid w:val="00590B21"/>
    <w:rsid w:val="00591610"/>
    <w:rsid w:val="00592175"/>
    <w:rsid w:val="0059229B"/>
    <w:rsid w:val="005925A5"/>
    <w:rsid w:val="00592968"/>
    <w:rsid w:val="00592FEB"/>
    <w:rsid w:val="0059430D"/>
    <w:rsid w:val="0059541E"/>
    <w:rsid w:val="00596A4D"/>
    <w:rsid w:val="00596DE3"/>
    <w:rsid w:val="005975E8"/>
    <w:rsid w:val="005A0600"/>
    <w:rsid w:val="005A2019"/>
    <w:rsid w:val="005A21E6"/>
    <w:rsid w:val="005A2BCA"/>
    <w:rsid w:val="005A2C99"/>
    <w:rsid w:val="005A366F"/>
    <w:rsid w:val="005A44AE"/>
    <w:rsid w:val="005A5650"/>
    <w:rsid w:val="005A5F67"/>
    <w:rsid w:val="005A6F07"/>
    <w:rsid w:val="005B2928"/>
    <w:rsid w:val="005B3FA4"/>
    <w:rsid w:val="005B6191"/>
    <w:rsid w:val="005B74B2"/>
    <w:rsid w:val="005B7ACB"/>
    <w:rsid w:val="005C1C47"/>
    <w:rsid w:val="005C2B14"/>
    <w:rsid w:val="005C3D6B"/>
    <w:rsid w:val="005C5638"/>
    <w:rsid w:val="005C5A7B"/>
    <w:rsid w:val="005C79F1"/>
    <w:rsid w:val="005C7F6A"/>
    <w:rsid w:val="005D0115"/>
    <w:rsid w:val="005D1A98"/>
    <w:rsid w:val="005D2C4B"/>
    <w:rsid w:val="005D4815"/>
    <w:rsid w:val="005D4FEE"/>
    <w:rsid w:val="005D60CA"/>
    <w:rsid w:val="005D646D"/>
    <w:rsid w:val="005D6556"/>
    <w:rsid w:val="005E0C3C"/>
    <w:rsid w:val="005E17A1"/>
    <w:rsid w:val="005E30B7"/>
    <w:rsid w:val="005E3D8E"/>
    <w:rsid w:val="005E5409"/>
    <w:rsid w:val="005E6120"/>
    <w:rsid w:val="005E7074"/>
    <w:rsid w:val="005E781D"/>
    <w:rsid w:val="005F024B"/>
    <w:rsid w:val="005F1138"/>
    <w:rsid w:val="005F25FC"/>
    <w:rsid w:val="005F26EA"/>
    <w:rsid w:val="005F2FEE"/>
    <w:rsid w:val="005F535F"/>
    <w:rsid w:val="00600C77"/>
    <w:rsid w:val="00601900"/>
    <w:rsid w:val="00603713"/>
    <w:rsid w:val="006043C4"/>
    <w:rsid w:val="0060472D"/>
    <w:rsid w:val="00605ADB"/>
    <w:rsid w:val="0060682E"/>
    <w:rsid w:val="00606CD5"/>
    <w:rsid w:val="00607662"/>
    <w:rsid w:val="00607A3A"/>
    <w:rsid w:val="006110BA"/>
    <w:rsid w:val="00611967"/>
    <w:rsid w:val="00613336"/>
    <w:rsid w:val="0061387C"/>
    <w:rsid w:val="00613DE4"/>
    <w:rsid w:val="00614151"/>
    <w:rsid w:val="00616752"/>
    <w:rsid w:val="00617563"/>
    <w:rsid w:val="0061781F"/>
    <w:rsid w:val="00617AD6"/>
    <w:rsid w:val="00621C4B"/>
    <w:rsid w:val="00622098"/>
    <w:rsid w:val="00622C17"/>
    <w:rsid w:val="00623121"/>
    <w:rsid w:val="00623A14"/>
    <w:rsid w:val="00623B05"/>
    <w:rsid w:val="00624536"/>
    <w:rsid w:val="006245D2"/>
    <w:rsid w:val="006253FF"/>
    <w:rsid w:val="006258A1"/>
    <w:rsid w:val="00626437"/>
    <w:rsid w:val="00631EA7"/>
    <w:rsid w:val="00633644"/>
    <w:rsid w:val="00634A31"/>
    <w:rsid w:val="00635EDD"/>
    <w:rsid w:val="00640C4A"/>
    <w:rsid w:val="00640DD4"/>
    <w:rsid w:val="00643069"/>
    <w:rsid w:val="006437C9"/>
    <w:rsid w:val="00643D67"/>
    <w:rsid w:val="0064626A"/>
    <w:rsid w:val="006466E1"/>
    <w:rsid w:val="00650608"/>
    <w:rsid w:val="00653618"/>
    <w:rsid w:val="00654884"/>
    <w:rsid w:val="00655A0D"/>
    <w:rsid w:val="0065672C"/>
    <w:rsid w:val="0065754D"/>
    <w:rsid w:val="006601F0"/>
    <w:rsid w:val="00663429"/>
    <w:rsid w:val="0066748E"/>
    <w:rsid w:val="006676E9"/>
    <w:rsid w:val="006714D3"/>
    <w:rsid w:val="006761D8"/>
    <w:rsid w:val="006766C5"/>
    <w:rsid w:val="00676FEE"/>
    <w:rsid w:val="00677D57"/>
    <w:rsid w:val="00681316"/>
    <w:rsid w:val="006833F8"/>
    <w:rsid w:val="00687976"/>
    <w:rsid w:val="00690D1C"/>
    <w:rsid w:val="00692393"/>
    <w:rsid w:val="00692956"/>
    <w:rsid w:val="00692F3F"/>
    <w:rsid w:val="006937A0"/>
    <w:rsid w:val="00694AF7"/>
    <w:rsid w:val="00695357"/>
    <w:rsid w:val="0069535D"/>
    <w:rsid w:val="006954E4"/>
    <w:rsid w:val="0069590D"/>
    <w:rsid w:val="00697349"/>
    <w:rsid w:val="006A000F"/>
    <w:rsid w:val="006A1120"/>
    <w:rsid w:val="006A148A"/>
    <w:rsid w:val="006A7277"/>
    <w:rsid w:val="006A7BDC"/>
    <w:rsid w:val="006B1973"/>
    <w:rsid w:val="006B21B6"/>
    <w:rsid w:val="006B3013"/>
    <w:rsid w:val="006B6262"/>
    <w:rsid w:val="006B7C53"/>
    <w:rsid w:val="006C01D5"/>
    <w:rsid w:val="006C02AD"/>
    <w:rsid w:val="006C0834"/>
    <w:rsid w:val="006C0858"/>
    <w:rsid w:val="006C1D89"/>
    <w:rsid w:val="006C27DB"/>
    <w:rsid w:val="006C30D2"/>
    <w:rsid w:val="006C3C5C"/>
    <w:rsid w:val="006D049F"/>
    <w:rsid w:val="006D04EE"/>
    <w:rsid w:val="006D0ADA"/>
    <w:rsid w:val="006D22BC"/>
    <w:rsid w:val="006D3C3B"/>
    <w:rsid w:val="006D4B82"/>
    <w:rsid w:val="006D5BBB"/>
    <w:rsid w:val="006D701F"/>
    <w:rsid w:val="006E21CE"/>
    <w:rsid w:val="006E2317"/>
    <w:rsid w:val="006E33AD"/>
    <w:rsid w:val="006E3E40"/>
    <w:rsid w:val="006E597D"/>
    <w:rsid w:val="006E6342"/>
    <w:rsid w:val="006E6C17"/>
    <w:rsid w:val="006F0BEE"/>
    <w:rsid w:val="006F1A4C"/>
    <w:rsid w:val="006F23AB"/>
    <w:rsid w:val="006F296E"/>
    <w:rsid w:val="006F4978"/>
    <w:rsid w:val="006F4CCA"/>
    <w:rsid w:val="006F635E"/>
    <w:rsid w:val="00701706"/>
    <w:rsid w:val="0070414B"/>
    <w:rsid w:val="0070436D"/>
    <w:rsid w:val="00704EA2"/>
    <w:rsid w:val="00707ADE"/>
    <w:rsid w:val="00711C85"/>
    <w:rsid w:val="0071279E"/>
    <w:rsid w:val="00712D7E"/>
    <w:rsid w:val="007139AF"/>
    <w:rsid w:val="00713DFB"/>
    <w:rsid w:val="007144A4"/>
    <w:rsid w:val="007163E8"/>
    <w:rsid w:val="007176F8"/>
    <w:rsid w:val="007201F9"/>
    <w:rsid w:val="0072038D"/>
    <w:rsid w:val="007218A8"/>
    <w:rsid w:val="007220DF"/>
    <w:rsid w:val="007224CA"/>
    <w:rsid w:val="007232ED"/>
    <w:rsid w:val="00725DD3"/>
    <w:rsid w:val="00726DE4"/>
    <w:rsid w:val="00727C36"/>
    <w:rsid w:val="00727F9A"/>
    <w:rsid w:val="00730BEA"/>
    <w:rsid w:val="00730C37"/>
    <w:rsid w:val="00732693"/>
    <w:rsid w:val="00733956"/>
    <w:rsid w:val="00734AE3"/>
    <w:rsid w:val="0073549E"/>
    <w:rsid w:val="00735B8F"/>
    <w:rsid w:val="00737639"/>
    <w:rsid w:val="00740EAD"/>
    <w:rsid w:val="007415F4"/>
    <w:rsid w:val="00744088"/>
    <w:rsid w:val="0074471F"/>
    <w:rsid w:val="007465FA"/>
    <w:rsid w:val="00746C1F"/>
    <w:rsid w:val="00747627"/>
    <w:rsid w:val="00751A43"/>
    <w:rsid w:val="00751C31"/>
    <w:rsid w:val="00751E5B"/>
    <w:rsid w:val="0075308C"/>
    <w:rsid w:val="00753E47"/>
    <w:rsid w:val="00754A41"/>
    <w:rsid w:val="00755B08"/>
    <w:rsid w:val="0075779A"/>
    <w:rsid w:val="00757D0F"/>
    <w:rsid w:val="00757D9E"/>
    <w:rsid w:val="0076013A"/>
    <w:rsid w:val="00760188"/>
    <w:rsid w:val="00760A03"/>
    <w:rsid w:val="00760A7A"/>
    <w:rsid w:val="00760AC1"/>
    <w:rsid w:val="00760C36"/>
    <w:rsid w:val="0076257A"/>
    <w:rsid w:val="007638A0"/>
    <w:rsid w:val="00763BFB"/>
    <w:rsid w:val="007649BA"/>
    <w:rsid w:val="00764D1F"/>
    <w:rsid w:val="007650F8"/>
    <w:rsid w:val="007656A5"/>
    <w:rsid w:val="00767584"/>
    <w:rsid w:val="00767630"/>
    <w:rsid w:val="00770794"/>
    <w:rsid w:val="00770CD2"/>
    <w:rsid w:val="00771B18"/>
    <w:rsid w:val="00772D28"/>
    <w:rsid w:val="00772F0F"/>
    <w:rsid w:val="00772F69"/>
    <w:rsid w:val="007731FE"/>
    <w:rsid w:val="007744D7"/>
    <w:rsid w:val="00774BA6"/>
    <w:rsid w:val="00774D9D"/>
    <w:rsid w:val="00775ACB"/>
    <w:rsid w:val="00775D52"/>
    <w:rsid w:val="00775F43"/>
    <w:rsid w:val="007768BC"/>
    <w:rsid w:val="00781448"/>
    <w:rsid w:val="0078243B"/>
    <w:rsid w:val="007824C9"/>
    <w:rsid w:val="00782772"/>
    <w:rsid w:val="00784103"/>
    <w:rsid w:val="00784880"/>
    <w:rsid w:val="00785BCF"/>
    <w:rsid w:val="00786029"/>
    <w:rsid w:val="00787EE2"/>
    <w:rsid w:val="00790964"/>
    <w:rsid w:val="00790DA7"/>
    <w:rsid w:val="00791D9B"/>
    <w:rsid w:val="00793A3D"/>
    <w:rsid w:val="007943F7"/>
    <w:rsid w:val="007A06D8"/>
    <w:rsid w:val="007A25E1"/>
    <w:rsid w:val="007A265A"/>
    <w:rsid w:val="007A2E2D"/>
    <w:rsid w:val="007A3711"/>
    <w:rsid w:val="007A518B"/>
    <w:rsid w:val="007A549A"/>
    <w:rsid w:val="007A7A54"/>
    <w:rsid w:val="007A7CD8"/>
    <w:rsid w:val="007A7D81"/>
    <w:rsid w:val="007B0546"/>
    <w:rsid w:val="007B09BD"/>
    <w:rsid w:val="007B0EE4"/>
    <w:rsid w:val="007B1B39"/>
    <w:rsid w:val="007B317D"/>
    <w:rsid w:val="007B7CA7"/>
    <w:rsid w:val="007C0AF7"/>
    <w:rsid w:val="007C14F5"/>
    <w:rsid w:val="007C2AE5"/>
    <w:rsid w:val="007C479A"/>
    <w:rsid w:val="007C4CD4"/>
    <w:rsid w:val="007C5FBA"/>
    <w:rsid w:val="007C6CFB"/>
    <w:rsid w:val="007D31AD"/>
    <w:rsid w:val="007D3437"/>
    <w:rsid w:val="007D42B9"/>
    <w:rsid w:val="007D44F5"/>
    <w:rsid w:val="007D5E11"/>
    <w:rsid w:val="007D678A"/>
    <w:rsid w:val="007D6CCB"/>
    <w:rsid w:val="007D6EB2"/>
    <w:rsid w:val="007D755E"/>
    <w:rsid w:val="007D7A6E"/>
    <w:rsid w:val="007D7AA4"/>
    <w:rsid w:val="007E147C"/>
    <w:rsid w:val="007E1E84"/>
    <w:rsid w:val="007E21AA"/>
    <w:rsid w:val="007E2EF3"/>
    <w:rsid w:val="007E5AF7"/>
    <w:rsid w:val="007E60A5"/>
    <w:rsid w:val="007E7610"/>
    <w:rsid w:val="007E7E2F"/>
    <w:rsid w:val="007F081A"/>
    <w:rsid w:val="007F1B52"/>
    <w:rsid w:val="007F3EB8"/>
    <w:rsid w:val="007F4203"/>
    <w:rsid w:val="007F4598"/>
    <w:rsid w:val="007F5B0A"/>
    <w:rsid w:val="007F5B31"/>
    <w:rsid w:val="007F72AB"/>
    <w:rsid w:val="007F763D"/>
    <w:rsid w:val="008009A0"/>
    <w:rsid w:val="00801278"/>
    <w:rsid w:val="008018C3"/>
    <w:rsid w:val="008022F4"/>
    <w:rsid w:val="00802E02"/>
    <w:rsid w:val="008046A8"/>
    <w:rsid w:val="0080505E"/>
    <w:rsid w:val="0080613E"/>
    <w:rsid w:val="00806A8C"/>
    <w:rsid w:val="008072BA"/>
    <w:rsid w:val="00810D59"/>
    <w:rsid w:val="00813527"/>
    <w:rsid w:val="008135EE"/>
    <w:rsid w:val="008143DB"/>
    <w:rsid w:val="00814AF2"/>
    <w:rsid w:val="00814F74"/>
    <w:rsid w:val="008176CD"/>
    <w:rsid w:val="00821E1F"/>
    <w:rsid w:val="0083041B"/>
    <w:rsid w:val="00831288"/>
    <w:rsid w:val="00832BDF"/>
    <w:rsid w:val="008333B7"/>
    <w:rsid w:val="008336C1"/>
    <w:rsid w:val="0083384F"/>
    <w:rsid w:val="00834C95"/>
    <w:rsid w:val="00835BD8"/>
    <w:rsid w:val="00835E2B"/>
    <w:rsid w:val="00837A66"/>
    <w:rsid w:val="00840767"/>
    <w:rsid w:val="008413FF"/>
    <w:rsid w:val="00841F22"/>
    <w:rsid w:val="0084225F"/>
    <w:rsid w:val="0084281D"/>
    <w:rsid w:val="00844A33"/>
    <w:rsid w:val="00845133"/>
    <w:rsid w:val="0084701C"/>
    <w:rsid w:val="00847E33"/>
    <w:rsid w:val="00850220"/>
    <w:rsid w:val="008539CC"/>
    <w:rsid w:val="00853EF9"/>
    <w:rsid w:val="00853F3D"/>
    <w:rsid w:val="00853F99"/>
    <w:rsid w:val="00854562"/>
    <w:rsid w:val="00854578"/>
    <w:rsid w:val="008548F5"/>
    <w:rsid w:val="008551FD"/>
    <w:rsid w:val="00855C0B"/>
    <w:rsid w:val="008566F1"/>
    <w:rsid w:val="00857DDF"/>
    <w:rsid w:val="00857EC2"/>
    <w:rsid w:val="00860487"/>
    <w:rsid w:val="00860CEE"/>
    <w:rsid w:val="00860D6F"/>
    <w:rsid w:val="008625AC"/>
    <w:rsid w:val="00863AB6"/>
    <w:rsid w:val="00864F1B"/>
    <w:rsid w:val="0086797B"/>
    <w:rsid w:val="00870D7D"/>
    <w:rsid w:val="00871A32"/>
    <w:rsid w:val="00871C9C"/>
    <w:rsid w:val="0087270E"/>
    <w:rsid w:val="00873FA0"/>
    <w:rsid w:val="00874244"/>
    <w:rsid w:val="00874A99"/>
    <w:rsid w:val="00876CBE"/>
    <w:rsid w:val="00877BCF"/>
    <w:rsid w:val="008812F1"/>
    <w:rsid w:val="0088183B"/>
    <w:rsid w:val="00882134"/>
    <w:rsid w:val="00882385"/>
    <w:rsid w:val="00883542"/>
    <w:rsid w:val="00883CA8"/>
    <w:rsid w:val="0088400F"/>
    <w:rsid w:val="008844FD"/>
    <w:rsid w:val="008845C4"/>
    <w:rsid w:val="0088644E"/>
    <w:rsid w:val="00890ABC"/>
    <w:rsid w:val="00891D90"/>
    <w:rsid w:val="00893346"/>
    <w:rsid w:val="0089593D"/>
    <w:rsid w:val="00895D61"/>
    <w:rsid w:val="00896F55"/>
    <w:rsid w:val="00897031"/>
    <w:rsid w:val="0089765F"/>
    <w:rsid w:val="008978E2"/>
    <w:rsid w:val="008A13A9"/>
    <w:rsid w:val="008A2779"/>
    <w:rsid w:val="008A5443"/>
    <w:rsid w:val="008B0A15"/>
    <w:rsid w:val="008B29E7"/>
    <w:rsid w:val="008B6F45"/>
    <w:rsid w:val="008C01BD"/>
    <w:rsid w:val="008C27D4"/>
    <w:rsid w:val="008C3890"/>
    <w:rsid w:val="008C7496"/>
    <w:rsid w:val="008C77BD"/>
    <w:rsid w:val="008D02A6"/>
    <w:rsid w:val="008D0C9C"/>
    <w:rsid w:val="008D13BC"/>
    <w:rsid w:val="008D1BE1"/>
    <w:rsid w:val="008D1F4E"/>
    <w:rsid w:val="008D20D2"/>
    <w:rsid w:val="008D25E4"/>
    <w:rsid w:val="008D29AE"/>
    <w:rsid w:val="008D33A1"/>
    <w:rsid w:val="008D39EC"/>
    <w:rsid w:val="008D530A"/>
    <w:rsid w:val="008D61D3"/>
    <w:rsid w:val="008D696D"/>
    <w:rsid w:val="008D7E3F"/>
    <w:rsid w:val="008E6059"/>
    <w:rsid w:val="008F1C7C"/>
    <w:rsid w:val="008F23E1"/>
    <w:rsid w:val="008F448C"/>
    <w:rsid w:val="008F64AC"/>
    <w:rsid w:val="00900B7A"/>
    <w:rsid w:val="00900FC5"/>
    <w:rsid w:val="00901DFF"/>
    <w:rsid w:val="0090211B"/>
    <w:rsid w:val="0090249D"/>
    <w:rsid w:val="009033E8"/>
    <w:rsid w:val="00903E85"/>
    <w:rsid w:val="00903EB0"/>
    <w:rsid w:val="00904646"/>
    <w:rsid w:val="00905B35"/>
    <w:rsid w:val="00905E16"/>
    <w:rsid w:val="00906585"/>
    <w:rsid w:val="00910DD0"/>
    <w:rsid w:val="00912CE6"/>
    <w:rsid w:val="009138B7"/>
    <w:rsid w:val="00913A6C"/>
    <w:rsid w:val="00914D98"/>
    <w:rsid w:val="00915964"/>
    <w:rsid w:val="009159E2"/>
    <w:rsid w:val="00915C6C"/>
    <w:rsid w:val="00920766"/>
    <w:rsid w:val="00920DF3"/>
    <w:rsid w:val="00920E9D"/>
    <w:rsid w:val="00921CF4"/>
    <w:rsid w:val="00921FF2"/>
    <w:rsid w:val="00922CC4"/>
    <w:rsid w:val="00923240"/>
    <w:rsid w:val="009233D8"/>
    <w:rsid w:val="00924890"/>
    <w:rsid w:val="0092530E"/>
    <w:rsid w:val="00925B96"/>
    <w:rsid w:val="00927817"/>
    <w:rsid w:val="009321DA"/>
    <w:rsid w:val="00934A60"/>
    <w:rsid w:val="00934EF5"/>
    <w:rsid w:val="00935F86"/>
    <w:rsid w:val="00936F93"/>
    <w:rsid w:val="0094088F"/>
    <w:rsid w:val="00941020"/>
    <w:rsid w:val="009411A2"/>
    <w:rsid w:val="009415BB"/>
    <w:rsid w:val="00942C68"/>
    <w:rsid w:val="00950077"/>
    <w:rsid w:val="00950400"/>
    <w:rsid w:val="00950CE8"/>
    <w:rsid w:val="00951662"/>
    <w:rsid w:val="00952F61"/>
    <w:rsid w:val="00955186"/>
    <w:rsid w:val="00955D13"/>
    <w:rsid w:val="0096044C"/>
    <w:rsid w:val="00960563"/>
    <w:rsid w:val="009609EE"/>
    <w:rsid w:val="009612CC"/>
    <w:rsid w:val="00962668"/>
    <w:rsid w:val="00963324"/>
    <w:rsid w:val="009637FD"/>
    <w:rsid w:val="009661B4"/>
    <w:rsid w:val="00970FEF"/>
    <w:rsid w:val="009712E7"/>
    <w:rsid w:val="00971FDF"/>
    <w:rsid w:val="00972056"/>
    <w:rsid w:val="009721DA"/>
    <w:rsid w:val="00973323"/>
    <w:rsid w:val="00973618"/>
    <w:rsid w:val="00973989"/>
    <w:rsid w:val="00974F0A"/>
    <w:rsid w:val="00975566"/>
    <w:rsid w:val="009759E3"/>
    <w:rsid w:val="00975C41"/>
    <w:rsid w:val="0097622B"/>
    <w:rsid w:val="00976B71"/>
    <w:rsid w:val="009773D7"/>
    <w:rsid w:val="009819B0"/>
    <w:rsid w:val="009836A1"/>
    <w:rsid w:val="00984609"/>
    <w:rsid w:val="00985265"/>
    <w:rsid w:val="00985B9D"/>
    <w:rsid w:val="00986633"/>
    <w:rsid w:val="0098788F"/>
    <w:rsid w:val="009903A3"/>
    <w:rsid w:val="00991559"/>
    <w:rsid w:val="00994ACE"/>
    <w:rsid w:val="00994C1A"/>
    <w:rsid w:val="00996205"/>
    <w:rsid w:val="00997813"/>
    <w:rsid w:val="009A00CA"/>
    <w:rsid w:val="009A06B6"/>
    <w:rsid w:val="009A0DE8"/>
    <w:rsid w:val="009A148F"/>
    <w:rsid w:val="009A1D06"/>
    <w:rsid w:val="009A2E6C"/>
    <w:rsid w:val="009A360B"/>
    <w:rsid w:val="009A3F62"/>
    <w:rsid w:val="009A4AB9"/>
    <w:rsid w:val="009A5AD2"/>
    <w:rsid w:val="009A631B"/>
    <w:rsid w:val="009A6363"/>
    <w:rsid w:val="009B063F"/>
    <w:rsid w:val="009B077E"/>
    <w:rsid w:val="009B07D5"/>
    <w:rsid w:val="009B1AF2"/>
    <w:rsid w:val="009B1E63"/>
    <w:rsid w:val="009B2B68"/>
    <w:rsid w:val="009B4109"/>
    <w:rsid w:val="009B49C8"/>
    <w:rsid w:val="009B59EF"/>
    <w:rsid w:val="009B5A67"/>
    <w:rsid w:val="009B66E9"/>
    <w:rsid w:val="009B6A3F"/>
    <w:rsid w:val="009B6D0B"/>
    <w:rsid w:val="009B77A7"/>
    <w:rsid w:val="009C34B7"/>
    <w:rsid w:val="009C586C"/>
    <w:rsid w:val="009D064E"/>
    <w:rsid w:val="009D0778"/>
    <w:rsid w:val="009D1352"/>
    <w:rsid w:val="009D4E07"/>
    <w:rsid w:val="009D6DFC"/>
    <w:rsid w:val="009D76E9"/>
    <w:rsid w:val="009D7FD1"/>
    <w:rsid w:val="009E2E25"/>
    <w:rsid w:val="009E3C49"/>
    <w:rsid w:val="009E70BF"/>
    <w:rsid w:val="009F53DF"/>
    <w:rsid w:val="009F5576"/>
    <w:rsid w:val="009F766D"/>
    <w:rsid w:val="009F7855"/>
    <w:rsid w:val="00A01AD4"/>
    <w:rsid w:val="00A02D0C"/>
    <w:rsid w:val="00A0450E"/>
    <w:rsid w:val="00A045B5"/>
    <w:rsid w:val="00A0524B"/>
    <w:rsid w:val="00A05A1F"/>
    <w:rsid w:val="00A06DEA"/>
    <w:rsid w:val="00A1004A"/>
    <w:rsid w:val="00A11132"/>
    <w:rsid w:val="00A1246C"/>
    <w:rsid w:val="00A125FA"/>
    <w:rsid w:val="00A12947"/>
    <w:rsid w:val="00A133B5"/>
    <w:rsid w:val="00A13B56"/>
    <w:rsid w:val="00A13D54"/>
    <w:rsid w:val="00A14090"/>
    <w:rsid w:val="00A14D9A"/>
    <w:rsid w:val="00A16EBE"/>
    <w:rsid w:val="00A173A7"/>
    <w:rsid w:val="00A21658"/>
    <w:rsid w:val="00A225CC"/>
    <w:rsid w:val="00A235A8"/>
    <w:rsid w:val="00A24123"/>
    <w:rsid w:val="00A252AF"/>
    <w:rsid w:val="00A254C3"/>
    <w:rsid w:val="00A259D4"/>
    <w:rsid w:val="00A26179"/>
    <w:rsid w:val="00A266D5"/>
    <w:rsid w:val="00A27E2A"/>
    <w:rsid w:val="00A30D1A"/>
    <w:rsid w:val="00A3131B"/>
    <w:rsid w:val="00A333BB"/>
    <w:rsid w:val="00A3386C"/>
    <w:rsid w:val="00A33A38"/>
    <w:rsid w:val="00A34071"/>
    <w:rsid w:val="00A359C5"/>
    <w:rsid w:val="00A35B50"/>
    <w:rsid w:val="00A3793C"/>
    <w:rsid w:val="00A37BD5"/>
    <w:rsid w:val="00A37BF7"/>
    <w:rsid w:val="00A416BD"/>
    <w:rsid w:val="00A418D3"/>
    <w:rsid w:val="00A42388"/>
    <w:rsid w:val="00A429A9"/>
    <w:rsid w:val="00A42D0A"/>
    <w:rsid w:val="00A43E77"/>
    <w:rsid w:val="00A44A22"/>
    <w:rsid w:val="00A44EE7"/>
    <w:rsid w:val="00A4571E"/>
    <w:rsid w:val="00A477D5"/>
    <w:rsid w:val="00A50FE6"/>
    <w:rsid w:val="00A51668"/>
    <w:rsid w:val="00A517C2"/>
    <w:rsid w:val="00A54615"/>
    <w:rsid w:val="00A566CF"/>
    <w:rsid w:val="00A570EE"/>
    <w:rsid w:val="00A60215"/>
    <w:rsid w:val="00A61C03"/>
    <w:rsid w:val="00A61F21"/>
    <w:rsid w:val="00A65F62"/>
    <w:rsid w:val="00A66AC8"/>
    <w:rsid w:val="00A66B3F"/>
    <w:rsid w:val="00A67B93"/>
    <w:rsid w:val="00A67DAA"/>
    <w:rsid w:val="00A703F1"/>
    <w:rsid w:val="00A70EAA"/>
    <w:rsid w:val="00A71980"/>
    <w:rsid w:val="00A7248E"/>
    <w:rsid w:val="00A72832"/>
    <w:rsid w:val="00A73B42"/>
    <w:rsid w:val="00A7519A"/>
    <w:rsid w:val="00A75421"/>
    <w:rsid w:val="00A766F3"/>
    <w:rsid w:val="00A779A8"/>
    <w:rsid w:val="00A80321"/>
    <w:rsid w:val="00A81230"/>
    <w:rsid w:val="00A81740"/>
    <w:rsid w:val="00A81796"/>
    <w:rsid w:val="00A81C92"/>
    <w:rsid w:val="00A831AE"/>
    <w:rsid w:val="00A844A4"/>
    <w:rsid w:val="00A84813"/>
    <w:rsid w:val="00A86C0B"/>
    <w:rsid w:val="00A86DFA"/>
    <w:rsid w:val="00A879D3"/>
    <w:rsid w:val="00A87FB4"/>
    <w:rsid w:val="00A91059"/>
    <w:rsid w:val="00A94A0A"/>
    <w:rsid w:val="00A94CD0"/>
    <w:rsid w:val="00A94F0C"/>
    <w:rsid w:val="00A957BC"/>
    <w:rsid w:val="00A957EA"/>
    <w:rsid w:val="00A9591D"/>
    <w:rsid w:val="00A96730"/>
    <w:rsid w:val="00A96893"/>
    <w:rsid w:val="00A96954"/>
    <w:rsid w:val="00A973F1"/>
    <w:rsid w:val="00AA080C"/>
    <w:rsid w:val="00AA2C9A"/>
    <w:rsid w:val="00AA4E1A"/>
    <w:rsid w:val="00AA57A4"/>
    <w:rsid w:val="00AA6525"/>
    <w:rsid w:val="00AA66EA"/>
    <w:rsid w:val="00AA6E6A"/>
    <w:rsid w:val="00AA7191"/>
    <w:rsid w:val="00AB087B"/>
    <w:rsid w:val="00AB0EFE"/>
    <w:rsid w:val="00AB1E40"/>
    <w:rsid w:val="00AB240B"/>
    <w:rsid w:val="00AB2F9A"/>
    <w:rsid w:val="00AB4223"/>
    <w:rsid w:val="00AB42B8"/>
    <w:rsid w:val="00AB452A"/>
    <w:rsid w:val="00AB4F00"/>
    <w:rsid w:val="00AB54A7"/>
    <w:rsid w:val="00AB5A87"/>
    <w:rsid w:val="00AB62C4"/>
    <w:rsid w:val="00AB6758"/>
    <w:rsid w:val="00AB701D"/>
    <w:rsid w:val="00AC0429"/>
    <w:rsid w:val="00AC0B4E"/>
    <w:rsid w:val="00AC1BB7"/>
    <w:rsid w:val="00AC252F"/>
    <w:rsid w:val="00AC3240"/>
    <w:rsid w:val="00AC6062"/>
    <w:rsid w:val="00AC63AB"/>
    <w:rsid w:val="00AC65D1"/>
    <w:rsid w:val="00AC7135"/>
    <w:rsid w:val="00AD1FA4"/>
    <w:rsid w:val="00AD2FA0"/>
    <w:rsid w:val="00AD36F5"/>
    <w:rsid w:val="00AD4243"/>
    <w:rsid w:val="00AD54A5"/>
    <w:rsid w:val="00AD55A0"/>
    <w:rsid w:val="00AD6862"/>
    <w:rsid w:val="00AD6E4F"/>
    <w:rsid w:val="00AD7E42"/>
    <w:rsid w:val="00AD7E84"/>
    <w:rsid w:val="00AE056A"/>
    <w:rsid w:val="00AE0CC2"/>
    <w:rsid w:val="00AE1360"/>
    <w:rsid w:val="00AE2600"/>
    <w:rsid w:val="00AE2865"/>
    <w:rsid w:val="00AE4A26"/>
    <w:rsid w:val="00AE4E5D"/>
    <w:rsid w:val="00AE63C6"/>
    <w:rsid w:val="00AE649F"/>
    <w:rsid w:val="00AE7070"/>
    <w:rsid w:val="00AF0A74"/>
    <w:rsid w:val="00AF1E09"/>
    <w:rsid w:val="00AF20B3"/>
    <w:rsid w:val="00AF343E"/>
    <w:rsid w:val="00AF376A"/>
    <w:rsid w:val="00AF485B"/>
    <w:rsid w:val="00AF7AF4"/>
    <w:rsid w:val="00AF7D5F"/>
    <w:rsid w:val="00B02B38"/>
    <w:rsid w:val="00B04CF5"/>
    <w:rsid w:val="00B0504B"/>
    <w:rsid w:val="00B05A16"/>
    <w:rsid w:val="00B0712F"/>
    <w:rsid w:val="00B079DF"/>
    <w:rsid w:val="00B1008F"/>
    <w:rsid w:val="00B12341"/>
    <w:rsid w:val="00B1615E"/>
    <w:rsid w:val="00B17351"/>
    <w:rsid w:val="00B17EAB"/>
    <w:rsid w:val="00B214CD"/>
    <w:rsid w:val="00B3028A"/>
    <w:rsid w:val="00B31384"/>
    <w:rsid w:val="00B3264A"/>
    <w:rsid w:val="00B34BC4"/>
    <w:rsid w:val="00B36122"/>
    <w:rsid w:val="00B3684A"/>
    <w:rsid w:val="00B36E2F"/>
    <w:rsid w:val="00B37490"/>
    <w:rsid w:val="00B41E91"/>
    <w:rsid w:val="00B42091"/>
    <w:rsid w:val="00B426DC"/>
    <w:rsid w:val="00B42989"/>
    <w:rsid w:val="00B42FFB"/>
    <w:rsid w:val="00B433DF"/>
    <w:rsid w:val="00B435E9"/>
    <w:rsid w:val="00B4516D"/>
    <w:rsid w:val="00B45D1A"/>
    <w:rsid w:val="00B46D65"/>
    <w:rsid w:val="00B46D79"/>
    <w:rsid w:val="00B47D76"/>
    <w:rsid w:val="00B51455"/>
    <w:rsid w:val="00B524E6"/>
    <w:rsid w:val="00B52577"/>
    <w:rsid w:val="00B529EA"/>
    <w:rsid w:val="00B52EA3"/>
    <w:rsid w:val="00B539C0"/>
    <w:rsid w:val="00B539DD"/>
    <w:rsid w:val="00B56C7A"/>
    <w:rsid w:val="00B6142E"/>
    <w:rsid w:val="00B62873"/>
    <w:rsid w:val="00B62CA8"/>
    <w:rsid w:val="00B63CBC"/>
    <w:rsid w:val="00B665B0"/>
    <w:rsid w:val="00B728C9"/>
    <w:rsid w:val="00B76BA4"/>
    <w:rsid w:val="00B778A6"/>
    <w:rsid w:val="00B77D8A"/>
    <w:rsid w:val="00B81635"/>
    <w:rsid w:val="00B82031"/>
    <w:rsid w:val="00B82E2E"/>
    <w:rsid w:val="00B83291"/>
    <w:rsid w:val="00B834E7"/>
    <w:rsid w:val="00B83BF1"/>
    <w:rsid w:val="00B84845"/>
    <w:rsid w:val="00B86028"/>
    <w:rsid w:val="00B900AF"/>
    <w:rsid w:val="00B90359"/>
    <w:rsid w:val="00B92557"/>
    <w:rsid w:val="00B9527D"/>
    <w:rsid w:val="00B95AE8"/>
    <w:rsid w:val="00B978B2"/>
    <w:rsid w:val="00B97A12"/>
    <w:rsid w:val="00BA0239"/>
    <w:rsid w:val="00BA0F92"/>
    <w:rsid w:val="00BA10DE"/>
    <w:rsid w:val="00BA2E0D"/>
    <w:rsid w:val="00BA46C4"/>
    <w:rsid w:val="00BA51CE"/>
    <w:rsid w:val="00BA534E"/>
    <w:rsid w:val="00BA62CE"/>
    <w:rsid w:val="00BA72B3"/>
    <w:rsid w:val="00BA72C0"/>
    <w:rsid w:val="00BA7588"/>
    <w:rsid w:val="00BA779C"/>
    <w:rsid w:val="00BB0EEE"/>
    <w:rsid w:val="00BB1982"/>
    <w:rsid w:val="00BB2F97"/>
    <w:rsid w:val="00BB4459"/>
    <w:rsid w:val="00BB4A12"/>
    <w:rsid w:val="00BB4DCF"/>
    <w:rsid w:val="00BB541B"/>
    <w:rsid w:val="00BC0D4D"/>
    <w:rsid w:val="00BC1BB4"/>
    <w:rsid w:val="00BC2690"/>
    <w:rsid w:val="00BC3666"/>
    <w:rsid w:val="00BC721D"/>
    <w:rsid w:val="00BD088E"/>
    <w:rsid w:val="00BD0C4A"/>
    <w:rsid w:val="00BD0C59"/>
    <w:rsid w:val="00BD0E5D"/>
    <w:rsid w:val="00BD1238"/>
    <w:rsid w:val="00BD269A"/>
    <w:rsid w:val="00BD464E"/>
    <w:rsid w:val="00BD4819"/>
    <w:rsid w:val="00BD5A6C"/>
    <w:rsid w:val="00BD6444"/>
    <w:rsid w:val="00BE07D6"/>
    <w:rsid w:val="00BE1CE3"/>
    <w:rsid w:val="00BE2AB1"/>
    <w:rsid w:val="00BE2F90"/>
    <w:rsid w:val="00BE3299"/>
    <w:rsid w:val="00BE46FC"/>
    <w:rsid w:val="00BE664A"/>
    <w:rsid w:val="00BE66F5"/>
    <w:rsid w:val="00BE6DA2"/>
    <w:rsid w:val="00BF0072"/>
    <w:rsid w:val="00BF0542"/>
    <w:rsid w:val="00BF0FD3"/>
    <w:rsid w:val="00BF2BD6"/>
    <w:rsid w:val="00BF2E7E"/>
    <w:rsid w:val="00BF32B2"/>
    <w:rsid w:val="00BF3A83"/>
    <w:rsid w:val="00BF514F"/>
    <w:rsid w:val="00BF5AFF"/>
    <w:rsid w:val="00BF6358"/>
    <w:rsid w:val="00BF7445"/>
    <w:rsid w:val="00C0061E"/>
    <w:rsid w:val="00C02911"/>
    <w:rsid w:val="00C0291D"/>
    <w:rsid w:val="00C03F0C"/>
    <w:rsid w:val="00C06598"/>
    <w:rsid w:val="00C06743"/>
    <w:rsid w:val="00C070FF"/>
    <w:rsid w:val="00C0752F"/>
    <w:rsid w:val="00C076B3"/>
    <w:rsid w:val="00C10860"/>
    <w:rsid w:val="00C10B72"/>
    <w:rsid w:val="00C10C6E"/>
    <w:rsid w:val="00C11FFB"/>
    <w:rsid w:val="00C12F43"/>
    <w:rsid w:val="00C12F9E"/>
    <w:rsid w:val="00C13DAC"/>
    <w:rsid w:val="00C1488E"/>
    <w:rsid w:val="00C14967"/>
    <w:rsid w:val="00C154CE"/>
    <w:rsid w:val="00C1671E"/>
    <w:rsid w:val="00C16780"/>
    <w:rsid w:val="00C17E32"/>
    <w:rsid w:val="00C215DD"/>
    <w:rsid w:val="00C21AA8"/>
    <w:rsid w:val="00C22DFF"/>
    <w:rsid w:val="00C22EB2"/>
    <w:rsid w:val="00C276E0"/>
    <w:rsid w:val="00C27DD2"/>
    <w:rsid w:val="00C31C46"/>
    <w:rsid w:val="00C32379"/>
    <w:rsid w:val="00C327DB"/>
    <w:rsid w:val="00C33156"/>
    <w:rsid w:val="00C33437"/>
    <w:rsid w:val="00C3434C"/>
    <w:rsid w:val="00C3444D"/>
    <w:rsid w:val="00C349B7"/>
    <w:rsid w:val="00C34EBF"/>
    <w:rsid w:val="00C35517"/>
    <w:rsid w:val="00C36478"/>
    <w:rsid w:val="00C36B89"/>
    <w:rsid w:val="00C3741D"/>
    <w:rsid w:val="00C40E36"/>
    <w:rsid w:val="00C4340F"/>
    <w:rsid w:val="00C4360B"/>
    <w:rsid w:val="00C43F52"/>
    <w:rsid w:val="00C4424F"/>
    <w:rsid w:val="00C44B6D"/>
    <w:rsid w:val="00C4561D"/>
    <w:rsid w:val="00C462A1"/>
    <w:rsid w:val="00C46CFD"/>
    <w:rsid w:val="00C478FA"/>
    <w:rsid w:val="00C50DCD"/>
    <w:rsid w:val="00C511E7"/>
    <w:rsid w:val="00C5140E"/>
    <w:rsid w:val="00C515AB"/>
    <w:rsid w:val="00C51998"/>
    <w:rsid w:val="00C532DA"/>
    <w:rsid w:val="00C55A0A"/>
    <w:rsid w:val="00C55A4C"/>
    <w:rsid w:val="00C56D1D"/>
    <w:rsid w:val="00C6138F"/>
    <w:rsid w:val="00C64178"/>
    <w:rsid w:val="00C645A2"/>
    <w:rsid w:val="00C6503C"/>
    <w:rsid w:val="00C673D0"/>
    <w:rsid w:val="00C707C1"/>
    <w:rsid w:val="00C718C7"/>
    <w:rsid w:val="00C71E18"/>
    <w:rsid w:val="00C71E30"/>
    <w:rsid w:val="00C7334B"/>
    <w:rsid w:val="00C7740C"/>
    <w:rsid w:val="00C778F6"/>
    <w:rsid w:val="00C77B7C"/>
    <w:rsid w:val="00C800B6"/>
    <w:rsid w:val="00C8094E"/>
    <w:rsid w:val="00C81C0E"/>
    <w:rsid w:val="00C81FD6"/>
    <w:rsid w:val="00C8262D"/>
    <w:rsid w:val="00C8293C"/>
    <w:rsid w:val="00C829FE"/>
    <w:rsid w:val="00C83E7F"/>
    <w:rsid w:val="00C9016D"/>
    <w:rsid w:val="00C90DB0"/>
    <w:rsid w:val="00C90E16"/>
    <w:rsid w:val="00C90EB0"/>
    <w:rsid w:val="00C91458"/>
    <w:rsid w:val="00C931F4"/>
    <w:rsid w:val="00C932E2"/>
    <w:rsid w:val="00C93EAD"/>
    <w:rsid w:val="00C94269"/>
    <w:rsid w:val="00C951AC"/>
    <w:rsid w:val="00C95992"/>
    <w:rsid w:val="00C96ED9"/>
    <w:rsid w:val="00CA0429"/>
    <w:rsid w:val="00CA0EE6"/>
    <w:rsid w:val="00CA20CA"/>
    <w:rsid w:val="00CA3F0B"/>
    <w:rsid w:val="00CA3FA5"/>
    <w:rsid w:val="00CA5CDA"/>
    <w:rsid w:val="00CA6F88"/>
    <w:rsid w:val="00CB10FF"/>
    <w:rsid w:val="00CB29D0"/>
    <w:rsid w:val="00CB44B9"/>
    <w:rsid w:val="00CB76C1"/>
    <w:rsid w:val="00CB7CD0"/>
    <w:rsid w:val="00CB7F20"/>
    <w:rsid w:val="00CC1154"/>
    <w:rsid w:val="00CC55EC"/>
    <w:rsid w:val="00CC5F40"/>
    <w:rsid w:val="00CC6563"/>
    <w:rsid w:val="00CC699E"/>
    <w:rsid w:val="00CD11AA"/>
    <w:rsid w:val="00CD1E28"/>
    <w:rsid w:val="00CD1E86"/>
    <w:rsid w:val="00CD2A61"/>
    <w:rsid w:val="00CD2CEE"/>
    <w:rsid w:val="00CD2E32"/>
    <w:rsid w:val="00CD3382"/>
    <w:rsid w:val="00CD5EC0"/>
    <w:rsid w:val="00CD6C24"/>
    <w:rsid w:val="00CD6C41"/>
    <w:rsid w:val="00CE0304"/>
    <w:rsid w:val="00CE0933"/>
    <w:rsid w:val="00CE1E42"/>
    <w:rsid w:val="00CE371E"/>
    <w:rsid w:val="00CE4B48"/>
    <w:rsid w:val="00CE561F"/>
    <w:rsid w:val="00CE6553"/>
    <w:rsid w:val="00CE6611"/>
    <w:rsid w:val="00CE666D"/>
    <w:rsid w:val="00CF0425"/>
    <w:rsid w:val="00CF1B04"/>
    <w:rsid w:val="00CF1B6C"/>
    <w:rsid w:val="00CF1E6D"/>
    <w:rsid w:val="00CF2317"/>
    <w:rsid w:val="00CF24BF"/>
    <w:rsid w:val="00CF34CB"/>
    <w:rsid w:val="00CF353B"/>
    <w:rsid w:val="00CF3A8E"/>
    <w:rsid w:val="00CF5577"/>
    <w:rsid w:val="00CF65F4"/>
    <w:rsid w:val="00CF7B0D"/>
    <w:rsid w:val="00CF7D8E"/>
    <w:rsid w:val="00D00053"/>
    <w:rsid w:val="00D00503"/>
    <w:rsid w:val="00D00B9E"/>
    <w:rsid w:val="00D01355"/>
    <w:rsid w:val="00D06AB6"/>
    <w:rsid w:val="00D06ABE"/>
    <w:rsid w:val="00D1007F"/>
    <w:rsid w:val="00D110E9"/>
    <w:rsid w:val="00D11D3B"/>
    <w:rsid w:val="00D133D7"/>
    <w:rsid w:val="00D16651"/>
    <w:rsid w:val="00D17031"/>
    <w:rsid w:val="00D17111"/>
    <w:rsid w:val="00D17D09"/>
    <w:rsid w:val="00D21256"/>
    <w:rsid w:val="00D212FA"/>
    <w:rsid w:val="00D215B4"/>
    <w:rsid w:val="00D24512"/>
    <w:rsid w:val="00D24BA3"/>
    <w:rsid w:val="00D25E20"/>
    <w:rsid w:val="00D270F5"/>
    <w:rsid w:val="00D27708"/>
    <w:rsid w:val="00D3199A"/>
    <w:rsid w:val="00D32059"/>
    <w:rsid w:val="00D32456"/>
    <w:rsid w:val="00D3311D"/>
    <w:rsid w:val="00D33215"/>
    <w:rsid w:val="00D3368A"/>
    <w:rsid w:val="00D35A12"/>
    <w:rsid w:val="00D35BB0"/>
    <w:rsid w:val="00D35D87"/>
    <w:rsid w:val="00D36D7E"/>
    <w:rsid w:val="00D37D1E"/>
    <w:rsid w:val="00D37F27"/>
    <w:rsid w:val="00D4089C"/>
    <w:rsid w:val="00D40ADF"/>
    <w:rsid w:val="00D42485"/>
    <w:rsid w:val="00D43F29"/>
    <w:rsid w:val="00D44124"/>
    <w:rsid w:val="00D4467F"/>
    <w:rsid w:val="00D461DB"/>
    <w:rsid w:val="00D52C94"/>
    <w:rsid w:val="00D55805"/>
    <w:rsid w:val="00D55BBD"/>
    <w:rsid w:val="00D568E9"/>
    <w:rsid w:val="00D56DC1"/>
    <w:rsid w:val="00D6308A"/>
    <w:rsid w:val="00D6503C"/>
    <w:rsid w:val="00D6515F"/>
    <w:rsid w:val="00D6574E"/>
    <w:rsid w:val="00D65A2B"/>
    <w:rsid w:val="00D66D99"/>
    <w:rsid w:val="00D66DCD"/>
    <w:rsid w:val="00D67E43"/>
    <w:rsid w:val="00D702F2"/>
    <w:rsid w:val="00D7037B"/>
    <w:rsid w:val="00D704E7"/>
    <w:rsid w:val="00D7052E"/>
    <w:rsid w:val="00D70750"/>
    <w:rsid w:val="00D735F2"/>
    <w:rsid w:val="00D736CA"/>
    <w:rsid w:val="00D75238"/>
    <w:rsid w:val="00D809D5"/>
    <w:rsid w:val="00D80C65"/>
    <w:rsid w:val="00D81B4F"/>
    <w:rsid w:val="00D848E3"/>
    <w:rsid w:val="00D84D94"/>
    <w:rsid w:val="00D855A1"/>
    <w:rsid w:val="00D8679C"/>
    <w:rsid w:val="00D871B2"/>
    <w:rsid w:val="00D90F4C"/>
    <w:rsid w:val="00D91E49"/>
    <w:rsid w:val="00D92DEE"/>
    <w:rsid w:val="00D93B68"/>
    <w:rsid w:val="00D9473F"/>
    <w:rsid w:val="00D94798"/>
    <w:rsid w:val="00D95DAC"/>
    <w:rsid w:val="00D96342"/>
    <w:rsid w:val="00D96C92"/>
    <w:rsid w:val="00D97689"/>
    <w:rsid w:val="00DA026F"/>
    <w:rsid w:val="00DA03F7"/>
    <w:rsid w:val="00DA098C"/>
    <w:rsid w:val="00DA0B36"/>
    <w:rsid w:val="00DA183F"/>
    <w:rsid w:val="00DA1991"/>
    <w:rsid w:val="00DA1BDA"/>
    <w:rsid w:val="00DA3A92"/>
    <w:rsid w:val="00DA50C8"/>
    <w:rsid w:val="00DA7D5B"/>
    <w:rsid w:val="00DB0274"/>
    <w:rsid w:val="00DB12E1"/>
    <w:rsid w:val="00DB48CC"/>
    <w:rsid w:val="00DB4D67"/>
    <w:rsid w:val="00DB5116"/>
    <w:rsid w:val="00DB5698"/>
    <w:rsid w:val="00DB6BC6"/>
    <w:rsid w:val="00DC1382"/>
    <w:rsid w:val="00DC13B1"/>
    <w:rsid w:val="00DC1EA0"/>
    <w:rsid w:val="00DC26E5"/>
    <w:rsid w:val="00DC4628"/>
    <w:rsid w:val="00DC5013"/>
    <w:rsid w:val="00DC52FC"/>
    <w:rsid w:val="00DC75FF"/>
    <w:rsid w:val="00DC7975"/>
    <w:rsid w:val="00DD0FA4"/>
    <w:rsid w:val="00DD2DD3"/>
    <w:rsid w:val="00DD4A4C"/>
    <w:rsid w:val="00DD612C"/>
    <w:rsid w:val="00DD6C90"/>
    <w:rsid w:val="00DD7176"/>
    <w:rsid w:val="00DD793B"/>
    <w:rsid w:val="00DE063F"/>
    <w:rsid w:val="00DE2E5E"/>
    <w:rsid w:val="00DE417C"/>
    <w:rsid w:val="00DE57DD"/>
    <w:rsid w:val="00DE7F9A"/>
    <w:rsid w:val="00DF049E"/>
    <w:rsid w:val="00DF07C3"/>
    <w:rsid w:val="00DF1B41"/>
    <w:rsid w:val="00DF3F00"/>
    <w:rsid w:val="00DF4E88"/>
    <w:rsid w:val="00DF5559"/>
    <w:rsid w:val="00DF5A17"/>
    <w:rsid w:val="00DF5ED7"/>
    <w:rsid w:val="00DF69C1"/>
    <w:rsid w:val="00DF6CCC"/>
    <w:rsid w:val="00DF76E3"/>
    <w:rsid w:val="00DF7FFC"/>
    <w:rsid w:val="00E000D6"/>
    <w:rsid w:val="00E00213"/>
    <w:rsid w:val="00E0057C"/>
    <w:rsid w:val="00E020C5"/>
    <w:rsid w:val="00E030A8"/>
    <w:rsid w:val="00E03833"/>
    <w:rsid w:val="00E044F5"/>
    <w:rsid w:val="00E05A70"/>
    <w:rsid w:val="00E06CC6"/>
    <w:rsid w:val="00E109BD"/>
    <w:rsid w:val="00E12E6A"/>
    <w:rsid w:val="00E1382C"/>
    <w:rsid w:val="00E13C2C"/>
    <w:rsid w:val="00E144F6"/>
    <w:rsid w:val="00E15258"/>
    <w:rsid w:val="00E1555D"/>
    <w:rsid w:val="00E16589"/>
    <w:rsid w:val="00E173C8"/>
    <w:rsid w:val="00E20D04"/>
    <w:rsid w:val="00E21E73"/>
    <w:rsid w:val="00E23927"/>
    <w:rsid w:val="00E239C5"/>
    <w:rsid w:val="00E245E7"/>
    <w:rsid w:val="00E26421"/>
    <w:rsid w:val="00E27CE8"/>
    <w:rsid w:val="00E30F3E"/>
    <w:rsid w:val="00E313F1"/>
    <w:rsid w:val="00E31A78"/>
    <w:rsid w:val="00E31DE4"/>
    <w:rsid w:val="00E3312F"/>
    <w:rsid w:val="00E33968"/>
    <w:rsid w:val="00E3659F"/>
    <w:rsid w:val="00E3706B"/>
    <w:rsid w:val="00E3771F"/>
    <w:rsid w:val="00E40260"/>
    <w:rsid w:val="00E41071"/>
    <w:rsid w:val="00E4132C"/>
    <w:rsid w:val="00E41A22"/>
    <w:rsid w:val="00E41BFA"/>
    <w:rsid w:val="00E45F7E"/>
    <w:rsid w:val="00E474C2"/>
    <w:rsid w:val="00E47EF6"/>
    <w:rsid w:val="00E51D76"/>
    <w:rsid w:val="00E54C72"/>
    <w:rsid w:val="00E54F26"/>
    <w:rsid w:val="00E55C36"/>
    <w:rsid w:val="00E56252"/>
    <w:rsid w:val="00E5719D"/>
    <w:rsid w:val="00E60FB9"/>
    <w:rsid w:val="00E61C02"/>
    <w:rsid w:val="00E628B7"/>
    <w:rsid w:val="00E63C1C"/>
    <w:rsid w:val="00E63ED5"/>
    <w:rsid w:val="00E64EF7"/>
    <w:rsid w:val="00E656F1"/>
    <w:rsid w:val="00E66209"/>
    <w:rsid w:val="00E708A1"/>
    <w:rsid w:val="00E70A2D"/>
    <w:rsid w:val="00E72569"/>
    <w:rsid w:val="00E72AED"/>
    <w:rsid w:val="00E73033"/>
    <w:rsid w:val="00E73FD9"/>
    <w:rsid w:val="00E74D9F"/>
    <w:rsid w:val="00E757EB"/>
    <w:rsid w:val="00E75C36"/>
    <w:rsid w:val="00E77B83"/>
    <w:rsid w:val="00E80B22"/>
    <w:rsid w:val="00E822BA"/>
    <w:rsid w:val="00E82A81"/>
    <w:rsid w:val="00E82FED"/>
    <w:rsid w:val="00E8385D"/>
    <w:rsid w:val="00E85573"/>
    <w:rsid w:val="00E855D5"/>
    <w:rsid w:val="00E859F8"/>
    <w:rsid w:val="00E85B04"/>
    <w:rsid w:val="00E931F7"/>
    <w:rsid w:val="00E942E4"/>
    <w:rsid w:val="00E94969"/>
    <w:rsid w:val="00E96993"/>
    <w:rsid w:val="00E97296"/>
    <w:rsid w:val="00E97C71"/>
    <w:rsid w:val="00EA1451"/>
    <w:rsid w:val="00EA1B65"/>
    <w:rsid w:val="00EA20A8"/>
    <w:rsid w:val="00EA2A2A"/>
    <w:rsid w:val="00EA3BC3"/>
    <w:rsid w:val="00EA496C"/>
    <w:rsid w:val="00EA62FB"/>
    <w:rsid w:val="00EA669C"/>
    <w:rsid w:val="00EA7526"/>
    <w:rsid w:val="00EA7556"/>
    <w:rsid w:val="00EB208F"/>
    <w:rsid w:val="00EB2426"/>
    <w:rsid w:val="00EB2BF6"/>
    <w:rsid w:val="00EB4EB5"/>
    <w:rsid w:val="00EB5A7B"/>
    <w:rsid w:val="00EB7166"/>
    <w:rsid w:val="00EB748B"/>
    <w:rsid w:val="00EC2EEE"/>
    <w:rsid w:val="00EC3136"/>
    <w:rsid w:val="00EC349A"/>
    <w:rsid w:val="00EC69DE"/>
    <w:rsid w:val="00EC6D90"/>
    <w:rsid w:val="00EC75DC"/>
    <w:rsid w:val="00EC7659"/>
    <w:rsid w:val="00ED2657"/>
    <w:rsid w:val="00ED45DC"/>
    <w:rsid w:val="00ED565B"/>
    <w:rsid w:val="00ED6F3F"/>
    <w:rsid w:val="00ED7559"/>
    <w:rsid w:val="00ED77F8"/>
    <w:rsid w:val="00ED7F51"/>
    <w:rsid w:val="00EE0ECD"/>
    <w:rsid w:val="00EE20E6"/>
    <w:rsid w:val="00EE27C0"/>
    <w:rsid w:val="00EE3907"/>
    <w:rsid w:val="00EE65B8"/>
    <w:rsid w:val="00EE68DD"/>
    <w:rsid w:val="00EF0A62"/>
    <w:rsid w:val="00EF2943"/>
    <w:rsid w:val="00EF3095"/>
    <w:rsid w:val="00EF5887"/>
    <w:rsid w:val="00EF5B11"/>
    <w:rsid w:val="00F01C8E"/>
    <w:rsid w:val="00F03145"/>
    <w:rsid w:val="00F04DE2"/>
    <w:rsid w:val="00F06152"/>
    <w:rsid w:val="00F065E2"/>
    <w:rsid w:val="00F07B65"/>
    <w:rsid w:val="00F112A5"/>
    <w:rsid w:val="00F11FA1"/>
    <w:rsid w:val="00F12114"/>
    <w:rsid w:val="00F13245"/>
    <w:rsid w:val="00F16BB2"/>
    <w:rsid w:val="00F200A3"/>
    <w:rsid w:val="00F201F5"/>
    <w:rsid w:val="00F2177C"/>
    <w:rsid w:val="00F23960"/>
    <w:rsid w:val="00F24D2E"/>
    <w:rsid w:val="00F24F24"/>
    <w:rsid w:val="00F278FF"/>
    <w:rsid w:val="00F27B32"/>
    <w:rsid w:val="00F32CD0"/>
    <w:rsid w:val="00F33BDD"/>
    <w:rsid w:val="00F33CD9"/>
    <w:rsid w:val="00F34512"/>
    <w:rsid w:val="00F357B0"/>
    <w:rsid w:val="00F37E87"/>
    <w:rsid w:val="00F423F8"/>
    <w:rsid w:val="00F434B3"/>
    <w:rsid w:val="00F43662"/>
    <w:rsid w:val="00F43D01"/>
    <w:rsid w:val="00F44B56"/>
    <w:rsid w:val="00F453FC"/>
    <w:rsid w:val="00F45697"/>
    <w:rsid w:val="00F51481"/>
    <w:rsid w:val="00F5240C"/>
    <w:rsid w:val="00F52513"/>
    <w:rsid w:val="00F53214"/>
    <w:rsid w:val="00F55E6E"/>
    <w:rsid w:val="00F561FB"/>
    <w:rsid w:val="00F563B1"/>
    <w:rsid w:val="00F565CA"/>
    <w:rsid w:val="00F57AA0"/>
    <w:rsid w:val="00F6224B"/>
    <w:rsid w:val="00F62FC1"/>
    <w:rsid w:val="00F63D6F"/>
    <w:rsid w:val="00F6609F"/>
    <w:rsid w:val="00F73347"/>
    <w:rsid w:val="00F73617"/>
    <w:rsid w:val="00F806FA"/>
    <w:rsid w:val="00F8197C"/>
    <w:rsid w:val="00F819D4"/>
    <w:rsid w:val="00F8240B"/>
    <w:rsid w:val="00F83861"/>
    <w:rsid w:val="00F838B3"/>
    <w:rsid w:val="00F843E3"/>
    <w:rsid w:val="00F849D3"/>
    <w:rsid w:val="00F8533C"/>
    <w:rsid w:val="00F87A18"/>
    <w:rsid w:val="00F87B59"/>
    <w:rsid w:val="00F9218E"/>
    <w:rsid w:val="00F9394C"/>
    <w:rsid w:val="00F9410C"/>
    <w:rsid w:val="00F95DE4"/>
    <w:rsid w:val="00F97557"/>
    <w:rsid w:val="00F97821"/>
    <w:rsid w:val="00FA0A80"/>
    <w:rsid w:val="00FA1368"/>
    <w:rsid w:val="00FA29D8"/>
    <w:rsid w:val="00FA3BC6"/>
    <w:rsid w:val="00FA3ED3"/>
    <w:rsid w:val="00FA3FE7"/>
    <w:rsid w:val="00FB21EA"/>
    <w:rsid w:val="00FB3BB2"/>
    <w:rsid w:val="00FB4344"/>
    <w:rsid w:val="00FB4607"/>
    <w:rsid w:val="00FB58A0"/>
    <w:rsid w:val="00FB5CF6"/>
    <w:rsid w:val="00FB6415"/>
    <w:rsid w:val="00FB6F7D"/>
    <w:rsid w:val="00FB7C62"/>
    <w:rsid w:val="00FB7EFF"/>
    <w:rsid w:val="00FC068A"/>
    <w:rsid w:val="00FC21F2"/>
    <w:rsid w:val="00FC2225"/>
    <w:rsid w:val="00FC32D9"/>
    <w:rsid w:val="00FC3D67"/>
    <w:rsid w:val="00FC5A1F"/>
    <w:rsid w:val="00FC6616"/>
    <w:rsid w:val="00FC7C05"/>
    <w:rsid w:val="00FD0DDD"/>
    <w:rsid w:val="00FD1474"/>
    <w:rsid w:val="00FD34FF"/>
    <w:rsid w:val="00FD3FDB"/>
    <w:rsid w:val="00FD5CD2"/>
    <w:rsid w:val="00FD5EC5"/>
    <w:rsid w:val="00FD6124"/>
    <w:rsid w:val="00FD62EA"/>
    <w:rsid w:val="00FD7728"/>
    <w:rsid w:val="00FE0C4A"/>
    <w:rsid w:val="00FE1A4D"/>
    <w:rsid w:val="00FE3791"/>
    <w:rsid w:val="00FE3CE6"/>
    <w:rsid w:val="00FE493C"/>
    <w:rsid w:val="00FE4BA0"/>
    <w:rsid w:val="00FE4D7E"/>
    <w:rsid w:val="00FE58DC"/>
    <w:rsid w:val="00FE7846"/>
    <w:rsid w:val="00FF0048"/>
    <w:rsid w:val="00FF2E87"/>
    <w:rsid w:val="00FF3275"/>
    <w:rsid w:val="00FF4351"/>
    <w:rsid w:val="00FF550C"/>
    <w:rsid w:val="00FF5A2D"/>
    <w:rsid w:val="00FF5AAF"/>
    <w:rsid w:val="00FF5A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D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02"/>
    <w:pPr>
      <w:spacing w:after="0" w:line="240" w:lineRule="auto"/>
      <w:jc w:val="both"/>
    </w:pPr>
    <w:rPr>
      <w:rFonts w:ascii="Times New Roman" w:hAnsi="Times New Roman" w:cs="Times New Roman"/>
      <w:sz w:val="24"/>
      <w:szCs w:val="24"/>
    </w:rPr>
  </w:style>
  <w:style w:type="paragraph" w:styleId="Heading1">
    <w:name w:val="heading 1"/>
    <w:basedOn w:val="Normal"/>
    <w:next w:val="Normal"/>
    <w:link w:val="Heading1Char"/>
    <w:qFormat/>
    <w:rsid w:val="00FF5ADE"/>
    <w:pPr>
      <w:keepNext/>
      <w:outlineLvl w:val="0"/>
    </w:pPr>
    <w:rPr>
      <w:rFonts w:eastAsia="Times New Roman"/>
      <w:b/>
      <w:szCs w:val="20"/>
    </w:rPr>
  </w:style>
  <w:style w:type="paragraph" w:styleId="Heading3">
    <w:name w:val="heading 3"/>
    <w:basedOn w:val="Normal"/>
    <w:next w:val="Normal"/>
    <w:link w:val="Heading3Char"/>
    <w:uiPriority w:val="9"/>
    <w:semiHidden/>
    <w:unhideWhenUsed/>
    <w:qFormat/>
    <w:rsid w:val="0074762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nhideWhenUsed/>
    <w:qFormat/>
    <w:rsid w:val="00802E02"/>
    <w:pPr>
      <w:suppressLineNumbers/>
      <w:spacing w:before="120" w:after="120"/>
    </w:pPr>
    <w:rPr>
      <w:rFonts w:cs="Arial"/>
      <w:i/>
      <w:iCs/>
    </w:rPr>
  </w:style>
  <w:style w:type="paragraph" w:styleId="BodyText">
    <w:name w:val="Body Text"/>
    <w:basedOn w:val="Normal"/>
    <w:link w:val="BodyTextChar"/>
    <w:semiHidden/>
    <w:unhideWhenUsed/>
    <w:rsid w:val="00802E02"/>
    <w:pPr>
      <w:suppressAutoHyphens/>
      <w:spacing w:after="120" w:line="252" w:lineRule="auto"/>
    </w:pPr>
    <w:rPr>
      <w:rFonts w:eastAsia="SimSun" w:cs="Calibri"/>
      <w:kern w:val="2"/>
      <w:lang w:eastAsia="ar-SA"/>
    </w:rPr>
  </w:style>
  <w:style w:type="character" w:customStyle="1" w:styleId="BodyTextChar">
    <w:name w:val="Body Text Char"/>
    <w:basedOn w:val="DefaultParagraphFont"/>
    <w:link w:val="BodyText"/>
    <w:semiHidden/>
    <w:rsid w:val="00802E02"/>
    <w:rPr>
      <w:rFonts w:ascii="Times New Roman" w:eastAsia="SimSun" w:hAnsi="Times New Roman" w:cs="Calibri"/>
      <w:kern w:val="2"/>
      <w:sz w:val="24"/>
      <w:szCs w:val="24"/>
      <w:lang w:eastAsia="ar-SA"/>
    </w:rPr>
  </w:style>
  <w:style w:type="paragraph" w:styleId="NoSpacing">
    <w:name w:val="No Spacing"/>
    <w:aliases w:val="Body Text1"/>
    <w:link w:val="NoSpacingChar"/>
    <w:uiPriority w:val="1"/>
    <w:qFormat/>
    <w:rsid w:val="00802E02"/>
    <w:pPr>
      <w:spacing w:after="0" w:line="240" w:lineRule="auto"/>
      <w:jc w:val="both"/>
    </w:pPr>
    <w:rPr>
      <w:rFonts w:ascii="Times New Roman" w:eastAsia="Calibri" w:hAnsi="Times New Roman" w:cs="Times New Roman"/>
    </w:rPr>
  </w:style>
  <w:style w:type="character" w:customStyle="1" w:styleId="CharStyle16">
    <w:name w:val="Char Style 16"/>
    <w:basedOn w:val="DefaultParagraphFont"/>
    <w:link w:val="Style5"/>
    <w:uiPriority w:val="99"/>
    <w:locked/>
    <w:rsid w:val="00802E02"/>
    <w:rPr>
      <w:shd w:val="clear" w:color="auto" w:fill="FFFFFF"/>
    </w:rPr>
  </w:style>
  <w:style w:type="paragraph" w:customStyle="1" w:styleId="Style5">
    <w:name w:val="Style 5"/>
    <w:basedOn w:val="Normal"/>
    <w:link w:val="CharStyle16"/>
    <w:uiPriority w:val="99"/>
    <w:rsid w:val="00802E02"/>
    <w:pPr>
      <w:widowControl w:val="0"/>
      <w:shd w:val="clear" w:color="auto" w:fill="FFFFFF"/>
      <w:spacing w:line="244" w:lineRule="exact"/>
      <w:ind w:hanging="500"/>
      <w:jc w:val="left"/>
    </w:pPr>
    <w:rPr>
      <w:rFonts w:asciiTheme="minorHAnsi" w:hAnsiTheme="minorHAnsi" w:cstheme="minorBidi"/>
      <w:sz w:val="22"/>
      <w:szCs w:val="22"/>
    </w:rPr>
  </w:style>
  <w:style w:type="character" w:customStyle="1" w:styleId="CharStyle3">
    <w:name w:val="Char Style 3"/>
    <w:uiPriority w:val="99"/>
    <w:qFormat/>
    <w:locked/>
    <w:rsid w:val="00802E02"/>
    <w:rPr>
      <w:shd w:val="clear" w:color="auto" w:fill="FFFFFF"/>
    </w:rPr>
  </w:style>
  <w:style w:type="paragraph" w:styleId="BalloonText">
    <w:name w:val="Balloon Text"/>
    <w:basedOn w:val="Normal"/>
    <w:link w:val="BalloonTextChar"/>
    <w:uiPriority w:val="99"/>
    <w:semiHidden/>
    <w:unhideWhenUsed/>
    <w:rsid w:val="00802E02"/>
    <w:rPr>
      <w:rFonts w:ascii="Tahoma" w:hAnsi="Tahoma" w:cs="Tahoma"/>
      <w:sz w:val="16"/>
      <w:szCs w:val="16"/>
    </w:rPr>
  </w:style>
  <w:style w:type="character" w:customStyle="1" w:styleId="BalloonTextChar">
    <w:name w:val="Balloon Text Char"/>
    <w:basedOn w:val="DefaultParagraphFont"/>
    <w:link w:val="BalloonText"/>
    <w:uiPriority w:val="99"/>
    <w:semiHidden/>
    <w:rsid w:val="00802E02"/>
    <w:rPr>
      <w:rFonts w:ascii="Tahoma" w:hAnsi="Tahoma" w:cs="Tahoma"/>
      <w:sz w:val="16"/>
      <w:szCs w:val="16"/>
    </w:rPr>
  </w:style>
  <w:style w:type="paragraph" w:styleId="Header">
    <w:name w:val="header"/>
    <w:basedOn w:val="Normal"/>
    <w:link w:val="HeaderChar"/>
    <w:uiPriority w:val="99"/>
    <w:unhideWhenUsed/>
    <w:rsid w:val="003913B7"/>
    <w:pPr>
      <w:tabs>
        <w:tab w:val="center" w:pos="4153"/>
        <w:tab w:val="right" w:pos="8306"/>
      </w:tabs>
    </w:pPr>
  </w:style>
  <w:style w:type="character" w:customStyle="1" w:styleId="HeaderChar">
    <w:name w:val="Header Char"/>
    <w:basedOn w:val="DefaultParagraphFont"/>
    <w:link w:val="Header"/>
    <w:uiPriority w:val="99"/>
    <w:rsid w:val="003913B7"/>
    <w:rPr>
      <w:rFonts w:ascii="Times New Roman" w:hAnsi="Times New Roman" w:cs="Times New Roman"/>
      <w:sz w:val="24"/>
      <w:szCs w:val="24"/>
    </w:rPr>
  </w:style>
  <w:style w:type="paragraph" w:styleId="Footer">
    <w:name w:val="footer"/>
    <w:basedOn w:val="Normal"/>
    <w:link w:val="FooterChar"/>
    <w:uiPriority w:val="99"/>
    <w:unhideWhenUsed/>
    <w:rsid w:val="003913B7"/>
    <w:pPr>
      <w:tabs>
        <w:tab w:val="center" w:pos="4153"/>
        <w:tab w:val="right" w:pos="8306"/>
      </w:tabs>
    </w:pPr>
  </w:style>
  <w:style w:type="character" w:customStyle="1" w:styleId="FooterChar">
    <w:name w:val="Footer Char"/>
    <w:basedOn w:val="DefaultParagraphFont"/>
    <w:link w:val="Footer"/>
    <w:uiPriority w:val="99"/>
    <w:rsid w:val="003913B7"/>
    <w:rPr>
      <w:rFonts w:ascii="Times New Roman" w:hAnsi="Times New Roman" w:cs="Times New Roman"/>
      <w:sz w:val="24"/>
      <w:szCs w:val="24"/>
    </w:rPr>
  </w:style>
  <w:style w:type="paragraph" w:customStyle="1" w:styleId="tv213">
    <w:name w:val="tv213"/>
    <w:basedOn w:val="Normal"/>
    <w:rsid w:val="00654884"/>
    <w:pPr>
      <w:spacing w:before="100" w:beforeAutospacing="1" w:after="100" w:afterAutospacing="1"/>
      <w:jc w:val="left"/>
    </w:pPr>
    <w:rPr>
      <w:rFonts w:eastAsia="Times New Roman"/>
      <w:lang w:eastAsia="lv-LV"/>
    </w:rPr>
  </w:style>
  <w:style w:type="character" w:customStyle="1" w:styleId="NoSpacingChar">
    <w:name w:val="No Spacing Char"/>
    <w:aliases w:val="Body Text1 Char"/>
    <w:link w:val="NoSpacing"/>
    <w:rsid w:val="00654884"/>
    <w:rPr>
      <w:rFonts w:ascii="Times New Roman" w:eastAsia="Calibri" w:hAnsi="Times New Roman" w:cs="Times New Roman"/>
    </w:rPr>
  </w:style>
  <w:style w:type="paragraph" w:styleId="ListParagraph">
    <w:name w:val="List Paragraph"/>
    <w:aliases w:val="Syle 1,2,Saraksta rindkopa1,Numbered Para 1,Dot pt,No Spacing1,List Paragraph Char Char Char,Indicator Text,List Paragraph1,Bullet 1,Bullet Points,MAIN CONTENT,IFCL - List Paragraph,List Paragraph12,OBC Bullet,Saraksta rindkopa"/>
    <w:basedOn w:val="Normal"/>
    <w:link w:val="ListParagraphChar"/>
    <w:qFormat/>
    <w:rsid w:val="00320BA3"/>
    <w:pPr>
      <w:ind w:left="720"/>
      <w:contextualSpacing/>
    </w:pPr>
  </w:style>
  <w:style w:type="paragraph" w:customStyle="1" w:styleId="naisf">
    <w:name w:val="naisf"/>
    <w:basedOn w:val="Normal"/>
    <w:rsid w:val="000E7FB5"/>
    <w:pPr>
      <w:spacing w:before="100" w:beforeAutospacing="1" w:after="100" w:afterAutospacing="1"/>
      <w:jc w:val="left"/>
    </w:pPr>
    <w:rPr>
      <w:rFonts w:eastAsia="Times New Roman"/>
      <w:lang w:val="en-US"/>
    </w:rPr>
  </w:style>
  <w:style w:type="character" w:customStyle="1" w:styleId="Heading1Char">
    <w:name w:val="Heading 1 Char"/>
    <w:basedOn w:val="DefaultParagraphFont"/>
    <w:link w:val="Heading1"/>
    <w:rsid w:val="00FF5ADE"/>
    <w:rPr>
      <w:rFonts w:ascii="Times New Roman" w:eastAsia="Times New Roman" w:hAnsi="Times New Roman" w:cs="Times New Roman"/>
      <w:b/>
      <w:sz w:val="24"/>
      <w:szCs w:val="20"/>
    </w:rPr>
  </w:style>
  <w:style w:type="character" w:customStyle="1" w:styleId="Style1Char">
    <w:name w:val="Style1 Char"/>
    <w:basedOn w:val="DefaultParagraphFont"/>
    <w:link w:val="Style1"/>
    <w:locked/>
    <w:rsid w:val="00607662"/>
  </w:style>
  <w:style w:type="paragraph" w:customStyle="1" w:styleId="Style1">
    <w:name w:val="Style1"/>
    <w:basedOn w:val="Normal"/>
    <w:link w:val="Style1Char"/>
    <w:qFormat/>
    <w:rsid w:val="00607662"/>
    <w:pPr>
      <w:spacing w:line="276" w:lineRule="auto"/>
      <w:ind w:firstLine="567"/>
    </w:pPr>
    <w:rPr>
      <w:rFonts w:asciiTheme="minorHAnsi" w:hAnsiTheme="minorHAnsi" w:cstheme="minorBidi"/>
      <w:sz w:val="22"/>
      <w:szCs w:val="22"/>
    </w:rPr>
  </w:style>
  <w:style w:type="paragraph" w:customStyle="1" w:styleId="Normal1">
    <w:name w:val="Normal1"/>
    <w:rsid w:val="00073F28"/>
    <w:pPr>
      <w:keepNext/>
      <w:shd w:val="clear" w:color="auto" w:fill="FFFFFF"/>
      <w:spacing w:after="0" w:line="240" w:lineRule="auto"/>
    </w:pPr>
    <w:rPr>
      <w:rFonts w:ascii="Liberation Serif" w:eastAsia="Liberation Serif" w:hAnsi="Liberation Serif" w:cs="Liberation Serif"/>
      <w:sz w:val="24"/>
      <w:szCs w:val="24"/>
      <w:lang w:eastAsia="lv-LV"/>
    </w:rPr>
  </w:style>
  <w:style w:type="paragraph" w:styleId="FootnoteText">
    <w:name w:val="footnote text"/>
    <w:basedOn w:val="Normal"/>
    <w:link w:val="FootnoteTextChar"/>
    <w:uiPriority w:val="99"/>
    <w:unhideWhenUsed/>
    <w:qFormat/>
    <w:rsid w:val="00E1382C"/>
    <w:pPr>
      <w:ind w:left="142" w:hanging="142"/>
    </w:pPr>
    <w:rPr>
      <w:rFonts w:eastAsia="Times New Roman"/>
      <w:sz w:val="20"/>
      <w:szCs w:val="20"/>
      <w:lang w:val="en-GB"/>
    </w:rPr>
  </w:style>
  <w:style w:type="character" w:customStyle="1" w:styleId="FootnoteTextChar">
    <w:name w:val="Footnote Text Char"/>
    <w:basedOn w:val="DefaultParagraphFont"/>
    <w:link w:val="FootnoteText"/>
    <w:uiPriority w:val="99"/>
    <w:rsid w:val="00E1382C"/>
    <w:rPr>
      <w:rFonts w:ascii="Times New Roman" w:eastAsia="Times New Roman" w:hAnsi="Times New Roman" w:cs="Times New Roman"/>
      <w:sz w:val="20"/>
      <w:szCs w:val="20"/>
      <w:lang w:val="en-GB"/>
    </w:rPr>
  </w:style>
  <w:style w:type="character" w:styleId="FootnoteReference">
    <w:name w:val="footnote reference"/>
    <w:aliases w:val="Footnote Reference Number,SUPERS"/>
    <w:basedOn w:val="DefaultParagraphFont"/>
    <w:uiPriority w:val="99"/>
    <w:unhideWhenUsed/>
    <w:rsid w:val="00E1382C"/>
    <w:rPr>
      <w:vertAlign w:val="superscript"/>
    </w:rPr>
  </w:style>
  <w:style w:type="character" w:styleId="Hyperlink">
    <w:name w:val="Hyperlink"/>
    <w:basedOn w:val="DefaultParagraphFont"/>
    <w:uiPriority w:val="99"/>
    <w:unhideWhenUsed/>
    <w:rsid w:val="000B2FDA"/>
    <w:rPr>
      <w:color w:val="0000FF" w:themeColor="hyperlink"/>
      <w:u w:val="single"/>
    </w:rPr>
  </w:style>
  <w:style w:type="character" w:styleId="UnresolvedMention">
    <w:name w:val="Unresolved Mention"/>
    <w:basedOn w:val="DefaultParagraphFont"/>
    <w:uiPriority w:val="99"/>
    <w:semiHidden/>
    <w:unhideWhenUsed/>
    <w:rsid w:val="000B2FDA"/>
    <w:rPr>
      <w:color w:val="605E5C"/>
      <w:shd w:val="clear" w:color="auto" w:fill="E1DFDD"/>
    </w:rPr>
  </w:style>
  <w:style w:type="paragraph" w:styleId="NormalWeb">
    <w:name w:val="Normal (Web)"/>
    <w:basedOn w:val="Normal"/>
    <w:uiPriority w:val="99"/>
    <w:unhideWhenUsed/>
    <w:rsid w:val="00EC349A"/>
  </w:style>
  <w:style w:type="character" w:customStyle="1" w:styleId="Heading3Char">
    <w:name w:val="Heading 3 Char"/>
    <w:basedOn w:val="DefaultParagraphFont"/>
    <w:link w:val="Heading3"/>
    <w:uiPriority w:val="9"/>
    <w:semiHidden/>
    <w:rsid w:val="00747627"/>
    <w:rPr>
      <w:rFonts w:asciiTheme="majorHAnsi" w:eastAsiaTheme="majorEastAsia" w:hAnsiTheme="majorHAnsi" w:cstheme="majorBidi"/>
      <w:color w:val="243F60" w:themeColor="accent1" w:themeShade="7F"/>
      <w:sz w:val="24"/>
      <w:szCs w:val="24"/>
    </w:rPr>
  </w:style>
  <w:style w:type="paragraph" w:customStyle="1" w:styleId="Default">
    <w:name w:val="Default"/>
    <w:rsid w:val="0085457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437BE"/>
    <w:rPr>
      <w:color w:val="800080" w:themeColor="followedHyperlink"/>
      <w:u w:val="single"/>
    </w:rPr>
  </w:style>
  <w:style w:type="paragraph" w:styleId="Revision">
    <w:name w:val="Revision"/>
    <w:hidden/>
    <w:uiPriority w:val="99"/>
    <w:semiHidden/>
    <w:rsid w:val="00D8679C"/>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8679C"/>
    <w:rPr>
      <w:sz w:val="16"/>
      <w:szCs w:val="16"/>
    </w:rPr>
  </w:style>
  <w:style w:type="paragraph" w:styleId="CommentText">
    <w:name w:val="annotation text"/>
    <w:basedOn w:val="Normal"/>
    <w:link w:val="CommentTextChar"/>
    <w:uiPriority w:val="99"/>
    <w:unhideWhenUsed/>
    <w:rsid w:val="00D8679C"/>
    <w:rPr>
      <w:sz w:val="20"/>
      <w:szCs w:val="20"/>
    </w:rPr>
  </w:style>
  <w:style w:type="character" w:customStyle="1" w:styleId="CommentTextChar">
    <w:name w:val="Comment Text Char"/>
    <w:basedOn w:val="DefaultParagraphFont"/>
    <w:link w:val="CommentText"/>
    <w:uiPriority w:val="99"/>
    <w:rsid w:val="00D8679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679C"/>
    <w:rPr>
      <w:b/>
      <w:bCs/>
    </w:rPr>
  </w:style>
  <w:style w:type="character" w:customStyle="1" w:styleId="CommentSubjectChar">
    <w:name w:val="Comment Subject Char"/>
    <w:basedOn w:val="CommentTextChar"/>
    <w:link w:val="CommentSubject"/>
    <w:uiPriority w:val="99"/>
    <w:semiHidden/>
    <w:rsid w:val="00D8679C"/>
    <w:rPr>
      <w:rFonts w:ascii="Times New Roman" w:hAnsi="Times New Roman" w:cs="Times New Roman"/>
      <w:b/>
      <w:bCs/>
      <w:sz w:val="20"/>
      <w:szCs w:val="20"/>
    </w:rPr>
  </w:style>
  <w:style w:type="character" w:customStyle="1" w:styleId="ListParagraphChar">
    <w:name w:val="List Paragraph Char"/>
    <w:aliases w:val="Syle 1 Char,2 Char,Saraksta rindkopa1 Char,Numbered Para 1 Char,Dot pt Char,No Spacing1 Char,List Paragraph Char Char Char Char,Indicator Text Char,List Paragraph1 Char,Bullet 1 Char,Bullet Points Char,MAIN CONTENT Char"/>
    <w:link w:val="ListParagraph"/>
    <w:qFormat/>
    <w:locked/>
    <w:rsid w:val="00161557"/>
    <w:rPr>
      <w:rFonts w:ascii="Times New Roman" w:hAnsi="Times New Roman" w:cs="Times New Roman"/>
      <w:sz w:val="24"/>
      <w:szCs w:val="24"/>
    </w:rPr>
  </w:style>
  <w:style w:type="table" w:styleId="TableGrid">
    <w:name w:val="Table Grid"/>
    <w:basedOn w:val="TableNormal"/>
    <w:uiPriority w:val="59"/>
    <w:rsid w:val="00135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239">
      <w:bodyDiv w:val="1"/>
      <w:marLeft w:val="0"/>
      <w:marRight w:val="0"/>
      <w:marTop w:val="0"/>
      <w:marBottom w:val="0"/>
      <w:divBdr>
        <w:top w:val="none" w:sz="0" w:space="0" w:color="auto"/>
        <w:left w:val="none" w:sz="0" w:space="0" w:color="auto"/>
        <w:bottom w:val="none" w:sz="0" w:space="0" w:color="auto"/>
        <w:right w:val="none" w:sz="0" w:space="0" w:color="auto"/>
      </w:divBdr>
    </w:div>
    <w:div w:id="123819438">
      <w:bodyDiv w:val="1"/>
      <w:marLeft w:val="0"/>
      <w:marRight w:val="0"/>
      <w:marTop w:val="0"/>
      <w:marBottom w:val="0"/>
      <w:divBdr>
        <w:top w:val="none" w:sz="0" w:space="0" w:color="auto"/>
        <w:left w:val="none" w:sz="0" w:space="0" w:color="auto"/>
        <w:bottom w:val="none" w:sz="0" w:space="0" w:color="auto"/>
        <w:right w:val="none" w:sz="0" w:space="0" w:color="auto"/>
      </w:divBdr>
    </w:div>
    <w:div w:id="220292991">
      <w:bodyDiv w:val="1"/>
      <w:marLeft w:val="0"/>
      <w:marRight w:val="0"/>
      <w:marTop w:val="0"/>
      <w:marBottom w:val="0"/>
      <w:divBdr>
        <w:top w:val="none" w:sz="0" w:space="0" w:color="auto"/>
        <w:left w:val="none" w:sz="0" w:space="0" w:color="auto"/>
        <w:bottom w:val="none" w:sz="0" w:space="0" w:color="auto"/>
        <w:right w:val="none" w:sz="0" w:space="0" w:color="auto"/>
      </w:divBdr>
    </w:div>
    <w:div w:id="254243675">
      <w:bodyDiv w:val="1"/>
      <w:marLeft w:val="0"/>
      <w:marRight w:val="0"/>
      <w:marTop w:val="0"/>
      <w:marBottom w:val="0"/>
      <w:divBdr>
        <w:top w:val="none" w:sz="0" w:space="0" w:color="auto"/>
        <w:left w:val="none" w:sz="0" w:space="0" w:color="auto"/>
        <w:bottom w:val="none" w:sz="0" w:space="0" w:color="auto"/>
        <w:right w:val="none" w:sz="0" w:space="0" w:color="auto"/>
      </w:divBdr>
    </w:div>
    <w:div w:id="333459658">
      <w:bodyDiv w:val="1"/>
      <w:marLeft w:val="0"/>
      <w:marRight w:val="0"/>
      <w:marTop w:val="0"/>
      <w:marBottom w:val="0"/>
      <w:divBdr>
        <w:top w:val="none" w:sz="0" w:space="0" w:color="auto"/>
        <w:left w:val="none" w:sz="0" w:space="0" w:color="auto"/>
        <w:bottom w:val="none" w:sz="0" w:space="0" w:color="auto"/>
        <w:right w:val="none" w:sz="0" w:space="0" w:color="auto"/>
      </w:divBdr>
    </w:div>
    <w:div w:id="392431071">
      <w:bodyDiv w:val="1"/>
      <w:marLeft w:val="0"/>
      <w:marRight w:val="0"/>
      <w:marTop w:val="0"/>
      <w:marBottom w:val="0"/>
      <w:divBdr>
        <w:top w:val="none" w:sz="0" w:space="0" w:color="auto"/>
        <w:left w:val="none" w:sz="0" w:space="0" w:color="auto"/>
        <w:bottom w:val="none" w:sz="0" w:space="0" w:color="auto"/>
        <w:right w:val="none" w:sz="0" w:space="0" w:color="auto"/>
      </w:divBdr>
    </w:div>
    <w:div w:id="478302475">
      <w:bodyDiv w:val="1"/>
      <w:marLeft w:val="0"/>
      <w:marRight w:val="0"/>
      <w:marTop w:val="0"/>
      <w:marBottom w:val="0"/>
      <w:divBdr>
        <w:top w:val="none" w:sz="0" w:space="0" w:color="auto"/>
        <w:left w:val="none" w:sz="0" w:space="0" w:color="auto"/>
        <w:bottom w:val="none" w:sz="0" w:space="0" w:color="auto"/>
        <w:right w:val="none" w:sz="0" w:space="0" w:color="auto"/>
      </w:divBdr>
    </w:div>
    <w:div w:id="512957169">
      <w:bodyDiv w:val="1"/>
      <w:marLeft w:val="0"/>
      <w:marRight w:val="0"/>
      <w:marTop w:val="0"/>
      <w:marBottom w:val="0"/>
      <w:divBdr>
        <w:top w:val="none" w:sz="0" w:space="0" w:color="auto"/>
        <w:left w:val="none" w:sz="0" w:space="0" w:color="auto"/>
        <w:bottom w:val="none" w:sz="0" w:space="0" w:color="auto"/>
        <w:right w:val="none" w:sz="0" w:space="0" w:color="auto"/>
      </w:divBdr>
    </w:div>
    <w:div w:id="565452171">
      <w:bodyDiv w:val="1"/>
      <w:marLeft w:val="0"/>
      <w:marRight w:val="0"/>
      <w:marTop w:val="0"/>
      <w:marBottom w:val="0"/>
      <w:divBdr>
        <w:top w:val="none" w:sz="0" w:space="0" w:color="auto"/>
        <w:left w:val="none" w:sz="0" w:space="0" w:color="auto"/>
        <w:bottom w:val="none" w:sz="0" w:space="0" w:color="auto"/>
        <w:right w:val="none" w:sz="0" w:space="0" w:color="auto"/>
      </w:divBdr>
    </w:div>
    <w:div w:id="578447463">
      <w:bodyDiv w:val="1"/>
      <w:marLeft w:val="0"/>
      <w:marRight w:val="0"/>
      <w:marTop w:val="0"/>
      <w:marBottom w:val="0"/>
      <w:divBdr>
        <w:top w:val="none" w:sz="0" w:space="0" w:color="auto"/>
        <w:left w:val="none" w:sz="0" w:space="0" w:color="auto"/>
        <w:bottom w:val="none" w:sz="0" w:space="0" w:color="auto"/>
        <w:right w:val="none" w:sz="0" w:space="0" w:color="auto"/>
      </w:divBdr>
    </w:div>
    <w:div w:id="584873864">
      <w:bodyDiv w:val="1"/>
      <w:marLeft w:val="0"/>
      <w:marRight w:val="0"/>
      <w:marTop w:val="0"/>
      <w:marBottom w:val="0"/>
      <w:divBdr>
        <w:top w:val="none" w:sz="0" w:space="0" w:color="auto"/>
        <w:left w:val="none" w:sz="0" w:space="0" w:color="auto"/>
        <w:bottom w:val="none" w:sz="0" w:space="0" w:color="auto"/>
        <w:right w:val="none" w:sz="0" w:space="0" w:color="auto"/>
      </w:divBdr>
    </w:div>
    <w:div w:id="659383243">
      <w:bodyDiv w:val="1"/>
      <w:marLeft w:val="0"/>
      <w:marRight w:val="0"/>
      <w:marTop w:val="0"/>
      <w:marBottom w:val="0"/>
      <w:divBdr>
        <w:top w:val="none" w:sz="0" w:space="0" w:color="auto"/>
        <w:left w:val="none" w:sz="0" w:space="0" w:color="auto"/>
        <w:bottom w:val="none" w:sz="0" w:space="0" w:color="auto"/>
        <w:right w:val="none" w:sz="0" w:space="0" w:color="auto"/>
      </w:divBdr>
    </w:div>
    <w:div w:id="679743647">
      <w:bodyDiv w:val="1"/>
      <w:marLeft w:val="0"/>
      <w:marRight w:val="0"/>
      <w:marTop w:val="0"/>
      <w:marBottom w:val="0"/>
      <w:divBdr>
        <w:top w:val="none" w:sz="0" w:space="0" w:color="auto"/>
        <w:left w:val="none" w:sz="0" w:space="0" w:color="auto"/>
        <w:bottom w:val="none" w:sz="0" w:space="0" w:color="auto"/>
        <w:right w:val="none" w:sz="0" w:space="0" w:color="auto"/>
      </w:divBdr>
    </w:div>
    <w:div w:id="763258685">
      <w:bodyDiv w:val="1"/>
      <w:marLeft w:val="0"/>
      <w:marRight w:val="0"/>
      <w:marTop w:val="0"/>
      <w:marBottom w:val="0"/>
      <w:divBdr>
        <w:top w:val="none" w:sz="0" w:space="0" w:color="auto"/>
        <w:left w:val="none" w:sz="0" w:space="0" w:color="auto"/>
        <w:bottom w:val="none" w:sz="0" w:space="0" w:color="auto"/>
        <w:right w:val="none" w:sz="0" w:space="0" w:color="auto"/>
      </w:divBdr>
    </w:div>
    <w:div w:id="773597055">
      <w:bodyDiv w:val="1"/>
      <w:marLeft w:val="0"/>
      <w:marRight w:val="0"/>
      <w:marTop w:val="0"/>
      <w:marBottom w:val="0"/>
      <w:divBdr>
        <w:top w:val="none" w:sz="0" w:space="0" w:color="auto"/>
        <w:left w:val="none" w:sz="0" w:space="0" w:color="auto"/>
        <w:bottom w:val="none" w:sz="0" w:space="0" w:color="auto"/>
        <w:right w:val="none" w:sz="0" w:space="0" w:color="auto"/>
      </w:divBdr>
    </w:div>
    <w:div w:id="785193758">
      <w:bodyDiv w:val="1"/>
      <w:marLeft w:val="0"/>
      <w:marRight w:val="0"/>
      <w:marTop w:val="0"/>
      <w:marBottom w:val="0"/>
      <w:divBdr>
        <w:top w:val="none" w:sz="0" w:space="0" w:color="auto"/>
        <w:left w:val="none" w:sz="0" w:space="0" w:color="auto"/>
        <w:bottom w:val="none" w:sz="0" w:space="0" w:color="auto"/>
        <w:right w:val="none" w:sz="0" w:space="0" w:color="auto"/>
      </w:divBdr>
    </w:div>
    <w:div w:id="791821554">
      <w:bodyDiv w:val="1"/>
      <w:marLeft w:val="0"/>
      <w:marRight w:val="0"/>
      <w:marTop w:val="0"/>
      <w:marBottom w:val="0"/>
      <w:divBdr>
        <w:top w:val="none" w:sz="0" w:space="0" w:color="auto"/>
        <w:left w:val="none" w:sz="0" w:space="0" w:color="auto"/>
        <w:bottom w:val="none" w:sz="0" w:space="0" w:color="auto"/>
        <w:right w:val="none" w:sz="0" w:space="0" w:color="auto"/>
      </w:divBdr>
    </w:div>
    <w:div w:id="840044057">
      <w:bodyDiv w:val="1"/>
      <w:marLeft w:val="0"/>
      <w:marRight w:val="0"/>
      <w:marTop w:val="0"/>
      <w:marBottom w:val="0"/>
      <w:divBdr>
        <w:top w:val="none" w:sz="0" w:space="0" w:color="auto"/>
        <w:left w:val="none" w:sz="0" w:space="0" w:color="auto"/>
        <w:bottom w:val="none" w:sz="0" w:space="0" w:color="auto"/>
        <w:right w:val="none" w:sz="0" w:space="0" w:color="auto"/>
      </w:divBdr>
    </w:div>
    <w:div w:id="889656500">
      <w:bodyDiv w:val="1"/>
      <w:marLeft w:val="0"/>
      <w:marRight w:val="0"/>
      <w:marTop w:val="0"/>
      <w:marBottom w:val="0"/>
      <w:divBdr>
        <w:top w:val="none" w:sz="0" w:space="0" w:color="auto"/>
        <w:left w:val="none" w:sz="0" w:space="0" w:color="auto"/>
        <w:bottom w:val="none" w:sz="0" w:space="0" w:color="auto"/>
        <w:right w:val="none" w:sz="0" w:space="0" w:color="auto"/>
      </w:divBdr>
    </w:div>
    <w:div w:id="920724576">
      <w:bodyDiv w:val="1"/>
      <w:marLeft w:val="0"/>
      <w:marRight w:val="0"/>
      <w:marTop w:val="0"/>
      <w:marBottom w:val="0"/>
      <w:divBdr>
        <w:top w:val="none" w:sz="0" w:space="0" w:color="auto"/>
        <w:left w:val="none" w:sz="0" w:space="0" w:color="auto"/>
        <w:bottom w:val="none" w:sz="0" w:space="0" w:color="auto"/>
        <w:right w:val="none" w:sz="0" w:space="0" w:color="auto"/>
      </w:divBdr>
    </w:div>
    <w:div w:id="926308798">
      <w:bodyDiv w:val="1"/>
      <w:marLeft w:val="0"/>
      <w:marRight w:val="0"/>
      <w:marTop w:val="0"/>
      <w:marBottom w:val="0"/>
      <w:divBdr>
        <w:top w:val="none" w:sz="0" w:space="0" w:color="auto"/>
        <w:left w:val="none" w:sz="0" w:space="0" w:color="auto"/>
        <w:bottom w:val="none" w:sz="0" w:space="0" w:color="auto"/>
        <w:right w:val="none" w:sz="0" w:space="0" w:color="auto"/>
      </w:divBdr>
    </w:div>
    <w:div w:id="928152058">
      <w:bodyDiv w:val="1"/>
      <w:marLeft w:val="0"/>
      <w:marRight w:val="0"/>
      <w:marTop w:val="0"/>
      <w:marBottom w:val="0"/>
      <w:divBdr>
        <w:top w:val="none" w:sz="0" w:space="0" w:color="auto"/>
        <w:left w:val="none" w:sz="0" w:space="0" w:color="auto"/>
        <w:bottom w:val="none" w:sz="0" w:space="0" w:color="auto"/>
        <w:right w:val="none" w:sz="0" w:space="0" w:color="auto"/>
      </w:divBdr>
    </w:div>
    <w:div w:id="1082140354">
      <w:bodyDiv w:val="1"/>
      <w:marLeft w:val="0"/>
      <w:marRight w:val="0"/>
      <w:marTop w:val="0"/>
      <w:marBottom w:val="0"/>
      <w:divBdr>
        <w:top w:val="none" w:sz="0" w:space="0" w:color="auto"/>
        <w:left w:val="none" w:sz="0" w:space="0" w:color="auto"/>
        <w:bottom w:val="none" w:sz="0" w:space="0" w:color="auto"/>
        <w:right w:val="none" w:sz="0" w:space="0" w:color="auto"/>
      </w:divBdr>
    </w:div>
    <w:div w:id="1099182069">
      <w:bodyDiv w:val="1"/>
      <w:marLeft w:val="0"/>
      <w:marRight w:val="0"/>
      <w:marTop w:val="0"/>
      <w:marBottom w:val="0"/>
      <w:divBdr>
        <w:top w:val="none" w:sz="0" w:space="0" w:color="auto"/>
        <w:left w:val="none" w:sz="0" w:space="0" w:color="auto"/>
        <w:bottom w:val="none" w:sz="0" w:space="0" w:color="auto"/>
        <w:right w:val="none" w:sz="0" w:space="0" w:color="auto"/>
      </w:divBdr>
    </w:div>
    <w:div w:id="1200972345">
      <w:bodyDiv w:val="1"/>
      <w:marLeft w:val="0"/>
      <w:marRight w:val="0"/>
      <w:marTop w:val="0"/>
      <w:marBottom w:val="0"/>
      <w:divBdr>
        <w:top w:val="none" w:sz="0" w:space="0" w:color="auto"/>
        <w:left w:val="none" w:sz="0" w:space="0" w:color="auto"/>
        <w:bottom w:val="none" w:sz="0" w:space="0" w:color="auto"/>
        <w:right w:val="none" w:sz="0" w:space="0" w:color="auto"/>
      </w:divBdr>
    </w:div>
    <w:div w:id="1229072117">
      <w:bodyDiv w:val="1"/>
      <w:marLeft w:val="0"/>
      <w:marRight w:val="0"/>
      <w:marTop w:val="0"/>
      <w:marBottom w:val="0"/>
      <w:divBdr>
        <w:top w:val="none" w:sz="0" w:space="0" w:color="auto"/>
        <w:left w:val="none" w:sz="0" w:space="0" w:color="auto"/>
        <w:bottom w:val="none" w:sz="0" w:space="0" w:color="auto"/>
        <w:right w:val="none" w:sz="0" w:space="0" w:color="auto"/>
      </w:divBdr>
    </w:div>
    <w:div w:id="1300762684">
      <w:bodyDiv w:val="1"/>
      <w:marLeft w:val="0"/>
      <w:marRight w:val="0"/>
      <w:marTop w:val="0"/>
      <w:marBottom w:val="0"/>
      <w:divBdr>
        <w:top w:val="none" w:sz="0" w:space="0" w:color="auto"/>
        <w:left w:val="none" w:sz="0" w:space="0" w:color="auto"/>
        <w:bottom w:val="none" w:sz="0" w:space="0" w:color="auto"/>
        <w:right w:val="none" w:sz="0" w:space="0" w:color="auto"/>
      </w:divBdr>
    </w:div>
    <w:div w:id="1347512958">
      <w:bodyDiv w:val="1"/>
      <w:marLeft w:val="0"/>
      <w:marRight w:val="0"/>
      <w:marTop w:val="0"/>
      <w:marBottom w:val="0"/>
      <w:divBdr>
        <w:top w:val="none" w:sz="0" w:space="0" w:color="auto"/>
        <w:left w:val="none" w:sz="0" w:space="0" w:color="auto"/>
        <w:bottom w:val="none" w:sz="0" w:space="0" w:color="auto"/>
        <w:right w:val="none" w:sz="0" w:space="0" w:color="auto"/>
      </w:divBdr>
    </w:div>
    <w:div w:id="1433284344">
      <w:bodyDiv w:val="1"/>
      <w:marLeft w:val="0"/>
      <w:marRight w:val="0"/>
      <w:marTop w:val="0"/>
      <w:marBottom w:val="0"/>
      <w:divBdr>
        <w:top w:val="none" w:sz="0" w:space="0" w:color="auto"/>
        <w:left w:val="none" w:sz="0" w:space="0" w:color="auto"/>
        <w:bottom w:val="none" w:sz="0" w:space="0" w:color="auto"/>
        <w:right w:val="none" w:sz="0" w:space="0" w:color="auto"/>
      </w:divBdr>
    </w:div>
    <w:div w:id="1547914891">
      <w:bodyDiv w:val="1"/>
      <w:marLeft w:val="0"/>
      <w:marRight w:val="0"/>
      <w:marTop w:val="0"/>
      <w:marBottom w:val="0"/>
      <w:divBdr>
        <w:top w:val="none" w:sz="0" w:space="0" w:color="auto"/>
        <w:left w:val="none" w:sz="0" w:space="0" w:color="auto"/>
        <w:bottom w:val="none" w:sz="0" w:space="0" w:color="auto"/>
        <w:right w:val="none" w:sz="0" w:space="0" w:color="auto"/>
      </w:divBdr>
    </w:div>
    <w:div w:id="1614314695">
      <w:bodyDiv w:val="1"/>
      <w:marLeft w:val="0"/>
      <w:marRight w:val="0"/>
      <w:marTop w:val="0"/>
      <w:marBottom w:val="0"/>
      <w:divBdr>
        <w:top w:val="none" w:sz="0" w:space="0" w:color="auto"/>
        <w:left w:val="none" w:sz="0" w:space="0" w:color="auto"/>
        <w:bottom w:val="none" w:sz="0" w:space="0" w:color="auto"/>
        <w:right w:val="none" w:sz="0" w:space="0" w:color="auto"/>
      </w:divBdr>
    </w:div>
    <w:div w:id="1636326834">
      <w:bodyDiv w:val="1"/>
      <w:marLeft w:val="0"/>
      <w:marRight w:val="0"/>
      <w:marTop w:val="0"/>
      <w:marBottom w:val="0"/>
      <w:divBdr>
        <w:top w:val="none" w:sz="0" w:space="0" w:color="auto"/>
        <w:left w:val="none" w:sz="0" w:space="0" w:color="auto"/>
        <w:bottom w:val="none" w:sz="0" w:space="0" w:color="auto"/>
        <w:right w:val="none" w:sz="0" w:space="0" w:color="auto"/>
      </w:divBdr>
    </w:div>
    <w:div w:id="1721585438">
      <w:bodyDiv w:val="1"/>
      <w:marLeft w:val="0"/>
      <w:marRight w:val="0"/>
      <w:marTop w:val="0"/>
      <w:marBottom w:val="0"/>
      <w:divBdr>
        <w:top w:val="none" w:sz="0" w:space="0" w:color="auto"/>
        <w:left w:val="none" w:sz="0" w:space="0" w:color="auto"/>
        <w:bottom w:val="none" w:sz="0" w:space="0" w:color="auto"/>
        <w:right w:val="none" w:sz="0" w:space="0" w:color="auto"/>
      </w:divBdr>
    </w:div>
    <w:div w:id="1753311477">
      <w:bodyDiv w:val="1"/>
      <w:marLeft w:val="0"/>
      <w:marRight w:val="0"/>
      <w:marTop w:val="0"/>
      <w:marBottom w:val="0"/>
      <w:divBdr>
        <w:top w:val="none" w:sz="0" w:space="0" w:color="auto"/>
        <w:left w:val="none" w:sz="0" w:space="0" w:color="auto"/>
        <w:bottom w:val="none" w:sz="0" w:space="0" w:color="auto"/>
        <w:right w:val="none" w:sz="0" w:space="0" w:color="auto"/>
      </w:divBdr>
    </w:div>
    <w:div w:id="1776440002">
      <w:bodyDiv w:val="1"/>
      <w:marLeft w:val="0"/>
      <w:marRight w:val="0"/>
      <w:marTop w:val="0"/>
      <w:marBottom w:val="0"/>
      <w:divBdr>
        <w:top w:val="none" w:sz="0" w:space="0" w:color="auto"/>
        <w:left w:val="none" w:sz="0" w:space="0" w:color="auto"/>
        <w:bottom w:val="none" w:sz="0" w:space="0" w:color="auto"/>
        <w:right w:val="none" w:sz="0" w:space="0" w:color="auto"/>
      </w:divBdr>
    </w:div>
    <w:div w:id="1832405983">
      <w:bodyDiv w:val="1"/>
      <w:marLeft w:val="0"/>
      <w:marRight w:val="0"/>
      <w:marTop w:val="0"/>
      <w:marBottom w:val="0"/>
      <w:divBdr>
        <w:top w:val="none" w:sz="0" w:space="0" w:color="auto"/>
        <w:left w:val="none" w:sz="0" w:space="0" w:color="auto"/>
        <w:bottom w:val="none" w:sz="0" w:space="0" w:color="auto"/>
        <w:right w:val="none" w:sz="0" w:space="0" w:color="auto"/>
      </w:divBdr>
    </w:div>
    <w:div w:id="1861317889">
      <w:bodyDiv w:val="1"/>
      <w:marLeft w:val="0"/>
      <w:marRight w:val="0"/>
      <w:marTop w:val="0"/>
      <w:marBottom w:val="0"/>
      <w:divBdr>
        <w:top w:val="none" w:sz="0" w:space="0" w:color="auto"/>
        <w:left w:val="none" w:sz="0" w:space="0" w:color="auto"/>
        <w:bottom w:val="none" w:sz="0" w:space="0" w:color="auto"/>
        <w:right w:val="none" w:sz="0" w:space="0" w:color="auto"/>
      </w:divBdr>
    </w:div>
    <w:div w:id="204721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827.A420134917.4.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a7faa38f-0433-436f-aaef-2c48d064fb86" TargetMode="External"/><Relationship Id="rId12" Type="http://schemas.openxmlformats.org/officeDocument/2006/relationships/hyperlink" Target="https://manas.tiesas.lv/eTiesasMvc/eclinolemumi/ECLI:LV:AT:2024:0530.A420123624.7.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24:0530.A420123624.7.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ur-lex.europa.eu/legal-content/EN/TXT/?uri=celex:62015CJ0027"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2:0906.A420299319.9.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3074</Words>
  <Characters>17524</Characters>
  <Application>Microsoft Office Word</Application>
  <DocSecurity>0</DocSecurity>
  <Lines>146</Lines>
  <Paragraphs>41</Paragraphs>
  <ScaleCrop>false</ScaleCrop>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2026-08-06T08:30:00Z</dcterms:created>
  <dcterms:modified xsi:type="dcterms:W3CDTF">2026-08-06T08:30:00Z</dcterms:modified>
</cp:coreProperties>
</file>