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0CC74" w14:textId="77777777" w:rsidR="00BE275C" w:rsidRPr="00684891" w:rsidRDefault="00BE275C" w:rsidP="00BE275C">
      <w:pPr>
        <w:spacing w:line="276" w:lineRule="auto"/>
        <w:jc w:val="both"/>
        <w:rPr>
          <w:b/>
          <w:bCs/>
        </w:rPr>
      </w:pPr>
      <w:r w:rsidRPr="00684891">
        <w:rPr>
          <w:b/>
          <w:bCs/>
        </w:rPr>
        <w:t>Aktīvu darbību konstatācijas nepieciešamība personas saukšanai pie atbildības pēc Krimināllikuma 190. panta (kontrabanda)</w:t>
      </w:r>
    </w:p>
    <w:p w14:paraId="171046F9" w14:textId="77777777" w:rsidR="00BE275C" w:rsidRPr="00684891" w:rsidRDefault="00BE275C" w:rsidP="00BE275C">
      <w:pPr>
        <w:spacing w:line="276" w:lineRule="auto"/>
        <w:jc w:val="both"/>
      </w:pPr>
      <w:r w:rsidRPr="00684891">
        <w:t>Krimināllikuma 190.</w:t>
      </w:r>
      <w:r>
        <w:t> </w:t>
      </w:r>
      <w:r w:rsidRPr="00684891">
        <w:t>pantā paredzēta noziedzīgā nodarījuma objektīvo pusi raksturo darbības, kas vērstas uz muitošanai pakļauto preču ievešanu Latvijas Republikas muitas teritorijā, apejot muitas kontroli, savukārt subjektīvo pusi raksturo tiešs nodoms izdarīt tieši šādas darbības.</w:t>
      </w:r>
    </w:p>
    <w:p w14:paraId="667F8736" w14:textId="77777777" w:rsidR="00BE275C" w:rsidRDefault="00BE275C" w:rsidP="00BE275C">
      <w:pPr>
        <w:spacing w:line="276" w:lineRule="auto"/>
        <w:jc w:val="both"/>
      </w:pPr>
      <w:r w:rsidRPr="00684891">
        <w:t>Persona, kas iesaistīta tabakas izstrādājumu pārvietošanā tad, kad tie citas personas darbību rezultātā kontrabandas ceļā jau nonākuši Latvijas Republikas teritorijā, nav veikusi aktīvas darbības, ievedot tabakas izstrādājumus Latvijas Republikas muitas teritorijā, apejot muitas kontroli.</w:t>
      </w:r>
    </w:p>
    <w:p w14:paraId="6970ED79" w14:textId="77777777" w:rsidR="00BE275C" w:rsidRPr="00684891" w:rsidRDefault="00BE275C" w:rsidP="00BE275C">
      <w:pPr>
        <w:jc w:val="both"/>
      </w:pPr>
    </w:p>
    <w:p w14:paraId="2C5326DB" w14:textId="77777777" w:rsidR="00BE275C" w:rsidRPr="00684891" w:rsidRDefault="00BE275C" w:rsidP="00BE275C">
      <w:pPr>
        <w:spacing w:line="276" w:lineRule="auto"/>
        <w:jc w:val="both"/>
        <w:rPr>
          <w:b/>
          <w:bCs/>
        </w:rPr>
      </w:pPr>
      <w:r w:rsidRPr="00684891">
        <w:rPr>
          <w:b/>
          <w:bCs/>
        </w:rPr>
        <w:t>Kontrabandas darbības tikai vienas valsts teritorijā</w:t>
      </w:r>
    </w:p>
    <w:p w14:paraId="0D06689E" w14:textId="77777777" w:rsidR="00BE275C" w:rsidRDefault="00BE275C" w:rsidP="00BE275C">
      <w:pPr>
        <w:spacing w:line="276" w:lineRule="auto"/>
        <w:jc w:val="both"/>
      </w:pPr>
      <w:r w:rsidRPr="00684891">
        <w:t>Par kontrabandu atzītas apsūdzētās personas darbības var būt veiktas tikai vienas valsts teritorijā, ja apsūdzētās personas aktīva saziņa pierāda kontrabandu grupā pēc iepriekšējas vienošanās ar personu, kas nodrošina preču ievešanu Latvijas Republikas muitas teritorijā, apejot muitas kontroli, un subjektīvo pusi raksturo tiešs nodoms apzināti veikt attiecīgās prettiesiskās darbības.</w:t>
      </w:r>
    </w:p>
    <w:p w14:paraId="6B078473" w14:textId="77777777" w:rsidR="00BE275C" w:rsidRPr="00713CD0" w:rsidRDefault="00BE275C" w:rsidP="00BE275C">
      <w:pPr>
        <w:jc w:val="both"/>
        <w:rPr>
          <w:sz w:val="20"/>
          <w:szCs w:val="20"/>
        </w:rPr>
      </w:pPr>
    </w:p>
    <w:p w14:paraId="1A711D2D" w14:textId="77777777" w:rsidR="00BE275C" w:rsidRPr="00684891" w:rsidRDefault="00BE275C" w:rsidP="00BE275C">
      <w:pPr>
        <w:spacing w:line="276" w:lineRule="auto"/>
        <w:jc w:val="both"/>
        <w:rPr>
          <w:b/>
          <w:bCs/>
        </w:rPr>
      </w:pPr>
      <w:r w:rsidRPr="00684891">
        <w:rPr>
          <w:b/>
          <w:bCs/>
        </w:rPr>
        <w:t>Tabakas izstrādājumu kontrabanda</w:t>
      </w:r>
    </w:p>
    <w:p w14:paraId="00790252" w14:textId="4EF3437F" w:rsidR="00BE275C" w:rsidRDefault="00BE275C" w:rsidP="00BE275C">
      <w:pPr>
        <w:pStyle w:val="ListParagraph"/>
        <w:spacing w:line="276" w:lineRule="auto"/>
        <w:ind w:left="0"/>
        <w:jc w:val="both"/>
      </w:pPr>
      <w:r w:rsidRPr="00684891">
        <w:t xml:space="preserve">Ja noziedzīgā nodarījuma priekšmets ir tabakas izstrādājumi, kas Latvijas Republikas teritorijā nonākuši kontrabandas ceļā un uz kuriem tādēļ attiecināms muitošanai pakļautās preces statuss, apsūdzētās </w:t>
      </w:r>
      <w:r w:rsidRPr="00BE275C">
        <w:t>personas pierādītās darbības</w:t>
      </w:r>
      <w:r w:rsidRPr="00684891">
        <w:t xml:space="preserve"> vērtējamas pēc Krimināllikuma 191.</w:t>
      </w:r>
      <w:r>
        <w:t> </w:t>
      </w:r>
      <w:r w:rsidRPr="00684891">
        <w:t>pantā (neatļautas darbības ar muitošanai pakļautām precēm un citām vērtībām) paredzētā noziedzīgā nodarījuma sastāva</w:t>
      </w:r>
      <w:r>
        <w:t xml:space="preserve"> pazīmēm.</w:t>
      </w:r>
    </w:p>
    <w:p w14:paraId="0DA0052D" w14:textId="77777777" w:rsidR="00BE275C" w:rsidRDefault="00BE275C" w:rsidP="00BE275C">
      <w:pPr>
        <w:pStyle w:val="ListParagraph"/>
        <w:spacing w:line="276" w:lineRule="auto"/>
        <w:ind w:left="0"/>
        <w:jc w:val="both"/>
      </w:pPr>
    </w:p>
    <w:p w14:paraId="26AFD842" w14:textId="1150BADE" w:rsidR="00447EE6" w:rsidRPr="000F685A" w:rsidRDefault="00447EE6" w:rsidP="000F685A">
      <w:pPr>
        <w:spacing w:line="276" w:lineRule="auto"/>
        <w:jc w:val="center"/>
        <w:rPr>
          <w:b/>
        </w:rPr>
      </w:pPr>
      <w:r w:rsidRPr="000F685A">
        <w:rPr>
          <w:b/>
        </w:rPr>
        <w:t>Latvijas Republikas Senāt</w:t>
      </w:r>
      <w:r w:rsidR="000F685A">
        <w:rPr>
          <w:b/>
        </w:rPr>
        <w:t>a</w:t>
      </w:r>
    </w:p>
    <w:p w14:paraId="770B96B3" w14:textId="449C470E" w:rsidR="000F685A" w:rsidRPr="000F685A" w:rsidRDefault="000F685A" w:rsidP="000F685A">
      <w:pPr>
        <w:spacing w:line="276" w:lineRule="auto"/>
        <w:jc w:val="center"/>
        <w:rPr>
          <w:b/>
          <w:lang w:eastAsia="lv-LV"/>
        </w:rPr>
      </w:pPr>
      <w:r w:rsidRPr="000F685A">
        <w:rPr>
          <w:b/>
          <w:lang w:eastAsia="lv-LV"/>
        </w:rPr>
        <w:t>Krimināllietu departament</w:t>
      </w:r>
      <w:r>
        <w:rPr>
          <w:b/>
          <w:lang w:eastAsia="lv-LV"/>
        </w:rPr>
        <w:t>a</w:t>
      </w:r>
    </w:p>
    <w:p w14:paraId="63EBB568" w14:textId="6227220F" w:rsidR="000F685A" w:rsidRPr="000F685A" w:rsidRDefault="000F685A" w:rsidP="000F685A">
      <w:pPr>
        <w:spacing w:line="276" w:lineRule="auto"/>
        <w:jc w:val="center"/>
        <w:rPr>
          <w:b/>
        </w:rPr>
      </w:pPr>
      <w:r w:rsidRPr="000F685A">
        <w:rPr>
          <w:b/>
        </w:rPr>
        <w:t>2026. gada 16. jūlij</w:t>
      </w:r>
      <w:r>
        <w:rPr>
          <w:b/>
        </w:rPr>
        <w:t>a</w:t>
      </w:r>
    </w:p>
    <w:p w14:paraId="43082A5A" w14:textId="77777777" w:rsidR="00447EE6" w:rsidRPr="000F685A" w:rsidRDefault="006D5C62" w:rsidP="000F685A">
      <w:pPr>
        <w:spacing w:line="276" w:lineRule="auto"/>
        <w:jc w:val="center"/>
        <w:rPr>
          <w:b/>
        </w:rPr>
      </w:pPr>
      <w:r w:rsidRPr="000F685A">
        <w:rPr>
          <w:b/>
        </w:rPr>
        <w:t>LĒMUMS</w:t>
      </w:r>
    </w:p>
    <w:p w14:paraId="4AF35C89" w14:textId="77777777" w:rsidR="000F685A" w:rsidRDefault="000F685A" w:rsidP="000F685A">
      <w:pPr>
        <w:spacing w:line="276" w:lineRule="auto"/>
        <w:jc w:val="center"/>
        <w:rPr>
          <w:b/>
          <w:lang w:eastAsia="lv-LV"/>
        </w:rPr>
      </w:pPr>
      <w:r w:rsidRPr="000F685A">
        <w:rPr>
          <w:b/>
          <w:lang w:eastAsia="lv-LV"/>
        </w:rPr>
        <w:t>Lieta Nr.</w:t>
      </w:r>
      <w:r w:rsidRPr="000F685A">
        <w:rPr>
          <w:b/>
          <w:lang w:val="en-US" w:eastAsia="lv-LV"/>
        </w:rPr>
        <w:t> 11824004020</w:t>
      </w:r>
      <w:r w:rsidRPr="000F685A">
        <w:rPr>
          <w:b/>
          <w:lang w:eastAsia="lv-LV"/>
        </w:rPr>
        <w:t>, SKK</w:t>
      </w:r>
      <w:r w:rsidRPr="000F685A">
        <w:rPr>
          <w:b/>
          <w:lang w:eastAsia="lv-LV"/>
        </w:rPr>
        <w:noBreakHyphen/>
        <w:t>33/2026</w:t>
      </w:r>
    </w:p>
    <w:p w14:paraId="7602FC3E" w14:textId="3E71A76B" w:rsidR="000F685A" w:rsidRPr="000F685A" w:rsidRDefault="000F685A" w:rsidP="000F685A">
      <w:pPr>
        <w:spacing w:line="276" w:lineRule="auto"/>
        <w:jc w:val="center"/>
        <w:rPr>
          <w:rFonts w:asciiTheme="majorBidi" w:hAnsiTheme="majorBidi" w:cstheme="majorBidi"/>
          <w:color w:val="000000"/>
          <w:lang w:eastAsia="lv-LV"/>
        </w:rPr>
      </w:pPr>
      <w:hyperlink r:id="rId8" w:history="1">
        <w:r w:rsidRPr="000F685A">
          <w:rPr>
            <w:rStyle w:val="Hyperlink"/>
            <w:rFonts w:asciiTheme="majorBidi" w:hAnsiTheme="majorBidi" w:cstheme="majorBidi"/>
          </w:rPr>
          <w:t>ECLI:LV:AT:202</w:t>
        </w:r>
        <w:r w:rsidRPr="000F685A">
          <w:rPr>
            <w:rStyle w:val="Hyperlink"/>
            <w:rFonts w:asciiTheme="majorBidi" w:hAnsiTheme="majorBidi" w:cstheme="majorBidi"/>
          </w:rPr>
          <w:t>6</w:t>
        </w:r>
        <w:r w:rsidRPr="000F685A">
          <w:rPr>
            <w:rStyle w:val="Hyperlink"/>
            <w:rFonts w:asciiTheme="majorBidi" w:hAnsiTheme="majorBidi" w:cstheme="majorBidi"/>
          </w:rPr>
          <w:t>:0716.11824004020.12.L</w:t>
        </w:r>
      </w:hyperlink>
    </w:p>
    <w:p w14:paraId="5ADBD1B3" w14:textId="77777777" w:rsidR="006D5C62" w:rsidRPr="00016670" w:rsidRDefault="006D5C62" w:rsidP="00016670">
      <w:pPr>
        <w:spacing w:line="276" w:lineRule="auto"/>
        <w:ind w:firstLine="720"/>
        <w:jc w:val="center"/>
        <w:rPr>
          <w:rFonts w:asciiTheme="majorBidi" w:hAnsiTheme="majorBidi" w:cstheme="majorBidi"/>
        </w:rPr>
      </w:pPr>
    </w:p>
    <w:p w14:paraId="3E08A1A9" w14:textId="77777777" w:rsidR="00447EE6" w:rsidRPr="00016670" w:rsidRDefault="00447EE6" w:rsidP="00016670">
      <w:pPr>
        <w:spacing w:line="276" w:lineRule="auto"/>
        <w:ind w:firstLine="720"/>
        <w:jc w:val="both"/>
        <w:rPr>
          <w:rFonts w:asciiTheme="majorBidi" w:hAnsiTheme="majorBidi" w:cstheme="majorBidi"/>
        </w:rPr>
      </w:pPr>
      <w:r w:rsidRPr="00016670">
        <w:rPr>
          <w:rFonts w:asciiTheme="majorBidi" w:hAnsiTheme="majorBidi" w:cstheme="majorBidi"/>
        </w:rPr>
        <w:t>Senāts šādā sastāvā:</w:t>
      </w:r>
      <w:r w:rsidR="006D5C62" w:rsidRPr="00016670">
        <w:rPr>
          <w:rFonts w:asciiTheme="majorBidi" w:hAnsiTheme="majorBidi" w:cstheme="majorBidi"/>
        </w:rPr>
        <w:t xml:space="preserve"> senator</w:t>
      </w:r>
      <w:r w:rsidR="00A403D9" w:rsidRPr="00016670">
        <w:rPr>
          <w:rFonts w:asciiTheme="majorBidi" w:hAnsiTheme="majorBidi" w:cstheme="majorBidi"/>
        </w:rPr>
        <w:t>s</w:t>
      </w:r>
      <w:r w:rsidR="006D5C62" w:rsidRPr="00016670">
        <w:rPr>
          <w:rFonts w:asciiTheme="majorBidi" w:hAnsiTheme="majorBidi" w:cstheme="majorBidi"/>
        </w:rPr>
        <w:t xml:space="preserve"> referent</w:t>
      </w:r>
      <w:r w:rsidR="00A403D9" w:rsidRPr="00016670">
        <w:rPr>
          <w:rFonts w:asciiTheme="majorBidi" w:hAnsiTheme="majorBidi" w:cstheme="majorBidi"/>
        </w:rPr>
        <w:t>s</w:t>
      </w:r>
      <w:r w:rsidR="006D5C62" w:rsidRPr="00016670">
        <w:rPr>
          <w:rFonts w:asciiTheme="majorBidi" w:hAnsiTheme="majorBidi" w:cstheme="majorBidi"/>
        </w:rPr>
        <w:t xml:space="preserve"> </w:t>
      </w:r>
      <w:r w:rsidR="006C10D0" w:rsidRPr="00016670">
        <w:rPr>
          <w:rFonts w:asciiTheme="majorBidi" w:hAnsiTheme="majorBidi" w:cstheme="majorBidi"/>
        </w:rPr>
        <w:t>Jānis Rozenbergs</w:t>
      </w:r>
      <w:r w:rsidR="006D5C62" w:rsidRPr="00016670">
        <w:rPr>
          <w:rFonts w:asciiTheme="majorBidi" w:hAnsiTheme="majorBidi" w:cstheme="majorBidi"/>
        </w:rPr>
        <w:t>, senator</w:t>
      </w:r>
      <w:r w:rsidR="004D780A" w:rsidRPr="00016670">
        <w:rPr>
          <w:rFonts w:asciiTheme="majorBidi" w:hAnsiTheme="majorBidi" w:cstheme="majorBidi"/>
        </w:rPr>
        <w:t>i</w:t>
      </w:r>
      <w:r w:rsidR="008C6913" w:rsidRPr="00016670">
        <w:rPr>
          <w:rFonts w:asciiTheme="majorBidi" w:hAnsiTheme="majorBidi" w:cstheme="majorBidi"/>
        </w:rPr>
        <w:t xml:space="preserve"> </w:t>
      </w:r>
      <w:r w:rsidR="000E7371" w:rsidRPr="00016670">
        <w:rPr>
          <w:rFonts w:asciiTheme="majorBidi" w:hAnsiTheme="majorBidi" w:cstheme="majorBidi"/>
        </w:rPr>
        <w:t>Inguna Radzeviča</w:t>
      </w:r>
      <w:r w:rsidR="00A303AF" w:rsidRPr="00016670">
        <w:rPr>
          <w:rFonts w:asciiTheme="majorBidi" w:hAnsiTheme="majorBidi" w:cstheme="majorBidi"/>
        </w:rPr>
        <w:t xml:space="preserve"> un</w:t>
      </w:r>
      <w:r w:rsidR="00E7163F" w:rsidRPr="00016670">
        <w:rPr>
          <w:rFonts w:asciiTheme="majorBidi" w:hAnsiTheme="majorBidi" w:cstheme="majorBidi"/>
        </w:rPr>
        <w:t xml:space="preserve"> </w:t>
      </w:r>
      <w:r w:rsidR="000E7371" w:rsidRPr="00016670">
        <w:rPr>
          <w:rFonts w:asciiTheme="majorBidi" w:hAnsiTheme="majorBidi" w:cstheme="majorBidi"/>
        </w:rPr>
        <w:t>Aivars Uminskis</w:t>
      </w:r>
    </w:p>
    <w:p w14:paraId="6C2E9DDE" w14:textId="77777777" w:rsidR="006D5C62" w:rsidRPr="00016670" w:rsidRDefault="006D5C62" w:rsidP="00016670">
      <w:pPr>
        <w:spacing w:line="276" w:lineRule="auto"/>
        <w:ind w:firstLine="720"/>
        <w:jc w:val="both"/>
        <w:rPr>
          <w:rFonts w:asciiTheme="majorBidi" w:hAnsiTheme="majorBidi" w:cstheme="majorBidi"/>
          <w:lang w:eastAsia="lv-LV"/>
        </w:rPr>
      </w:pPr>
    </w:p>
    <w:p w14:paraId="536B46CE" w14:textId="464FCDC9" w:rsidR="00F90281" w:rsidRPr="00016670" w:rsidRDefault="00F90281" w:rsidP="00016670">
      <w:pPr>
        <w:spacing w:line="276" w:lineRule="auto"/>
        <w:ind w:firstLine="720"/>
        <w:jc w:val="both"/>
        <w:rPr>
          <w:rFonts w:asciiTheme="majorBidi" w:hAnsiTheme="majorBidi" w:cstheme="majorBidi"/>
          <w:lang w:eastAsia="lv-LV"/>
        </w:rPr>
      </w:pPr>
      <w:r w:rsidRPr="00016670">
        <w:rPr>
          <w:rFonts w:asciiTheme="majorBidi" w:hAnsiTheme="majorBidi" w:cstheme="majorBidi"/>
          <w:lang w:eastAsia="lv-LV"/>
        </w:rPr>
        <w:t>rakstveida procesā izskatīja krimināllietu sakarā ar Dienvidlatgales prokuratūras prokurores Gintas Viļumas kasācijas protestu, apsūdzētā [</w:t>
      </w:r>
      <w:r w:rsidR="00727B1F">
        <w:rPr>
          <w:rFonts w:asciiTheme="majorBidi" w:hAnsiTheme="majorBidi" w:cstheme="majorBidi"/>
          <w:lang w:eastAsia="lv-LV"/>
        </w:rPr>
        <w:t>pers. </w:t>
      </w:r>
      <w:r w:rsidRPr="00016670">
        <w:rPr>
          <w:rFonts w:asciiTheme="majorBidi" w:hAnsiTheme="majorBidi" w:cstheme="majorBidi"/>
          <w:lang w:eastAsia="lv-LV"/>
        </w:rPr>
        <w:t>A] kasācijas sūdzību un cietušās Latvijas Republikas, kuru pārstāv Valsts ieņēmumu dienests, kasācijas sūdzību par Latgales apgabaltiesas 2024. gada 12. decembra spriedumu.</w:t>
      </w:r>
    </w:p>
    <w:p w14:paraId="55884219" w14:textId="77777777" w:rsidR="00F90281" w:rsidRPr="00016670" w:rsidRDefault="00F90281" w:rsidP="00016670">
      <w:pPr>
        <w:spacing w:line="276" w:lineRule="auto"/>
        <w:ind w:firstLine="720"/>
        <w:jc w:val="both"/>
        <w:rPr>
          <w:rFonts w:asciiTheme="majorBidi" w:hAnsiTheme="majorBidi" w:cstheme="majorBidi"/>
          <w:lang w:eastAsia="lv-LV"/>
        </w:rPr>
      </w:pPr>
    </w:p>
    <w:p w14:paraId="675C9D2F" w14:textId="77777777" w:rsidR="00447EE6" w:rsidRPr="00016670" w:rsidRDefault="00447EE6" w:rsidP="00016670">
      <w:pPr>
        <w:spacing w:line="276" w:lineRule="auto"/>
        <w:jc w:val="center"/>
        <w:rPr>
          <w:rFonts w:asciiTheme="majorBidi" w:hAnsiTheme="majorBidi" w:cstheme="majorBidi"/>
          <w:b/>
          <w:shd w:val="clear" w:color="auto" w:fill="FFFFFF"/>
        </w:rPr>
      </w:pPr>
      <w:r w:rsidRPr="00016670">
        <w:rPr>
          <w:rFonts w:asciiTheme="majorBidi" w:hAnsiTheme="majorBidi" w:cstheme="majorBidi"/>
          <w:b/>
          <w:shd w:val="clear" w:color="auto" w:fill="FFFFFF"/>
        </w:rPr>
        <w:t>Aprakstošā daļa</w:t>
      </w:r>
    </w:p>
    <w:p w14:paraId="670707B0" w14:textId="77777777" w:rsidR="006D5C62" w:rsidRPr="00016670" w:rsidRDefault="006D5C62" w:rsidP="00016670">
      <w:pPr>
        <w:spacing w:line="276" w:lineRule="auto"/>
        <w:ind w:firstLine="720"/>
        <w:jc w:val="center"/>
        <w:rPr>
          <w:rFonts w:asciiTheme="majorBidi" w:hAnsiTheme="majorBidi" w:cstheme="majorBidi"/>
          <w:bCs/>
          <w:shd w:val="clear" w:color="auto" w:fill="FFFFFF"/>
        </w:rPr>
      </w:pPr>
    </w:p>
    <w:p w14:paraId="13BECF32" w14:textId="77777777" w:rsidR="001C1D23" w:rsidRPr="00016670" w:rsidRDefault="00447EE6"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[1]</w:t>
      </w:r>
      <w:r w:rsidR="005A6004" w:rsidRPr="00016670">
        <w:rPr>
          <w:rFonts w:asciiTheme="majorBidi" w:hAnsiTheme="majorBidi" w:cstheme="majorBidi"/>
          <w:shd w:val="clear" w:color="auto" w:fill="FFFFFF"/>
        </w:rPr>
        <w:t> </w:t>
      </w:r>
      <w:r w:rsidR="001C1D23" w:rsidRPr="00016670">
        <w:rPr>
          <w:rFonts w:asciiTheme="majorBidi" w:hAnsiTheme="majorBidi" w:cstheme="majorBidi"/>
          <w:shd w:val="clear" w:color="auto" w:fill="FFFFFF"/>
        </w:rPr>
        <w:t xml:space="preserve">Ar </w:t>
      </w:r>
      <w:r w:rsidR="00D00E8D" w:rsidRPr="00016670">
        <w:rPr>
          <w:rFonts w:asciiTheme="majorBidi" w:hAnsiTheme="majorBidi" w:cstheme="majorBidi"/>
          <w:shd w:val="clear" w:color="auto" w:fill="FFFFFF"/>
        </w:rPr>
        <w:t>Latgales</w:t>
      </w:r>
      <w:r w:rsidR="001C1D23" w:rsidRPr="00016670">
        <w:rPr>
          <w:rFonts w:asciiTheme="majorBidi" w:hAnsiTheme="majorBidi" w:cstheme="majorBidi"/>
          <w:shd w:val="clear" w:color="auto" w:fill="FFFFFF"/>
        </w:rPr>
        <w:t xml:space="preserve"> rajona tiesas 2024. gada </w:t>
      </w:r>
      <w:r w:rsidR="00D00E8D" w:rsidRPr="00016670">
        <w:rPr>
          <w:rFonts w:asciiTheme="majorBidi" w:hAnsiTheme="majorBidi" w:cstheme="majorBidi"/>
          <w:shd w:val="clear" w:color="auto" w:fill="FFFFFF"/>
        </w:rPr>
        <w:t>27</w:t>
      </w:r>
      <w:r w:rsidR="001C1D23" w:rsidRPr="00016670">
        <w:rPr>
          <w:rFonts w:asciiTheme="majorBidi" w:hAnsiTheme="majorBidi" w:cstheme="majorBidi"/>
          <w:shd w:val="clear" w:color="auto" w:fill="FFFFFF"/>
        </w:rPr>
        <w:t>.</w:t>
      </w:r>
      <w:r w:rsidR="001C1D23" w:rsidRPr="00016670">
        <w:rPr>
          <w:rFonts w:asciiTheme="majorBidi" w:hAnsiTheme="majorBidi" w:cstheme="majorBidi"/>
        </w:rPr>
        <w:t> </w:t>
      </w:r>
      <w:r w:rsidR="00D00E8D" w:rsidRPr="00016670">
        <w:rPr>
          <w:rFonts w:asciiTheme="majorBidi" w:hAnsiTheme="majorBidi" w:cstheme="majorBidi"/>
        </w:rPr>
        <w:t>marta</w:t>
      </w:r>
      <w:r w:rsidR="001C1D23" w:rsidRPr="00016670">
        <w:rPr>
          <w:rFonts w:asciiTheme="majorBidi" w:hAnsiTheme="majorBidi" w:cstheme="majorBidi"/>
          <w:shd w:val="clear" w:color="auto" w:fill="FFFFFF"/>
        </w:rPr>
        <w:t xml:space="preserve"> spriedumu</w:t>
      </w:r>
    </w:p>
    <w:p w14:paraId="1A1F65FE" w14:textId="6D446EF6" w:rsidR="00F90281"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rPr>
        <w:lastRenderedPageBreak/>
        <w:t>[</w:t>
      </w:r>
      <w:r w:rsidR="00727B1F">
        <w:rPr>
          <w:rFonts w:asciiTheme="majorBidi" w:hAnsiTheme="majorBidi" w:cstheme="majorBidi"/>
        </w:rPr>
        <w:t>pers. </w:t>
      </w:r>
      <w:r w:rsidRPr="00016670">
        <w:rPr>
          <w:rFonts w:asciiTheme="majorBidi" w:hAnsiTheme="majorBidi" w:cstheme="majorBidi"/>
        </w:rPr>
        <w:t>A], personas kods [..],</w:t>
      </w:r>
    </w:p>
    <w:p w14:paraId="419876EC" w14:textId="77777777" w:rsidR="00EC1403" w:rsidRPr="00016670" w:rsidRDefault="000B326F"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 xml:space="preserve">atzīts par vainīgu </w:t>
      </w:r>
      <w:bookmarkStart w:id="0" w:name="_Hlk230784761"/>
      <w:r w:rsidRPr="00016670">
        <w:rPr>
          <w:rFonts w:asciiTheme="majorBidi" w:hAnsiTheme="majorBidi" w:cstheme="majorBidi"/>
          <w:shd w:val="clear" w:color="auto" w:fill="FFFFFF"/>
        </w:rPr>
        <w:t xml:space="preserve">Krimināllikuma </w:t>
      </w:r>
      <w:r w:rsidR="00D00E8D" w:rsidRPr="00016670">
        <w:rPr>
          <w:rFonts w:asciiTheme="majorBidi" w:hAnsiTheme="majorBidi" w:cstheme="majorBidi"/>
          <w:shd w:val="clear" w:color="auto" w:fill="FFFFFF"/>
        </w:rPr>
        <w:t>190. </w:t>
      </w:r>
      <w:r w:rsidRPr="00016670">
        <w:rPr>
          <w:rFonts w:asciiTheme="majorBidi" w:hAnsiTheme="majorBidi" w:cstheme="majorBidi"/>
          <w:shd w:val="clear" w:color="auto" w:fill="FFFFFF"/>
        </w:rPr>
        <w:t>pant</w:t>
      </w:r>
      <w:r w:rsidR="00EC1403" w:rsidRPr="00016670">
        <w:rPr>
          <w:rFonts w:asciiTheme="majorBidi" w:hAnsiTheme="majorBidi" w:cstheme="majorBidi"/>
          <w:shd w:val="clear" w:color="auto" w:fill="FFFFFF"/>
        </w:rPr>
        <w:t xml:space="preserve">a </w:t>
      </w:r>
      <w:r w:rsidR="00D00E8D" w:rsidRPr="00016670">
        <w:rPr>
          <w:rFonts w:asciiTheme="majorBidi" w:hAnsiTheme="majorBidi" w:cstheme="majorBidi"/>
          <w:shd w:val="clear" w:color="auto" w:fill="FFFFFF"/>
        </w:rPr>
        <w:t xml:space="preserve">otrajā </w:t>
      </w:r>
      <w:r w:rsidR="00EC1403" w:rsidRPr="00016670">
        <w:rPr>
          <w:rFonts w:asciiTheme="majorBidi" w:hAnsiTheme="majorBidi" w:cstheme="majorBidi"/>
          <w:shd w:val="clear" w:color="auto" w:fill="FFFFFF"/>
        </w:rPr>
        <w:t>daļā</w:t>
      </w:r>
      <w:r w:rsidRPr="00016670">
        <w:rPr>
          <w:rFonts w:asciiTheme="majorBidi" w:hAnsiTheme="majorBidi" w:cstheme="majorBidi"/>
          <w:shd w:val="clear" w:color="auto" w:fill="FFFFFF"/>
        </w:rPr>
        <w:t xml:space="preserve"> paredzētajā noziedzīgajā nodarījumā un</w:t>
      </w:r>
      <w:r w:rsidR="00D00E8D" w:rsidRPr="00016670">
        <w:rPr>
          <w:rFonts w:asciiTheme="majorBidi" w:hAnsiTheme="majorBidi" w:cstheme="majorBidi"/>
          <w:shd w:val="clear" w:color="auto" w:fill="FFFFFF"/>
        </w:rPr>
        <w:t xml:space="preserve"> </w:t>
      </w:r>
      <w:r w:rsidRPr="00016670">
        <w:rPr>
          <w:rFonts w:asciiTheme="majorBidi" w:hAnsiTheme="majorBidi" w:cstheme="majorBidi"/>
          <w:shd w:val="clear" w:color="auto" w:fill="FFFFFF"/>
        </w:rPr>
        <w:t xml:space="preserve">sodīts ar brīvības atņemšanu uz </w:t>
      </w:r>
      <w:r w:rsidR="00D00E8D" w:rsidRPr="00016670">
        <w:rPr>
          <w:rFonts w:asciiTheme="majorBidi" w:hAnsiTheme="majorBidi" w:cstheme="majorBidi"/>
          <w:shd w:val="clear" w:color="auto" w:fill="FFFFFF"/>
        </w:rPr>
        <w:t xml:space="preserve">10 </w:t>
      </w:r>
      <w:r w:rsidR="00EC1403" w:rsidRPr="00016670">
        <w:rPr>
          <w:rFonts w:asciiTheme="majorBidi" w:hAnsiTheme="majorBidi" w:cstheme="majorBidi"/>
          <w:shd w:val="clear" w:color="auto" w:fill="FFFFFF"/>
        </w:rPr>
        <w:t>mēnešiem</w:t>
      </w:r>
      <w:r w:rsidR="00D00E8D" w:rsidRPr="00016670">
        <w:rPr>
          <w:rFonts w:asciiTheme="majorBidi" w:hAnsiTheme="majorBidi" w:cstheme="majorBidi"/>
          <w:shd w:val="clear" w:color="auto" w:fill="FFFFFF"/>
        </w:rPr>
        <w:t>;</w:t>
      </w:r>
    </w:p>
    <w:bookmarkEnd w:id="0"/>
    <w:p w14:paraId="111717AD" w14:textId="42FEB0CE" w:rsidR="001C1D23"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w:t>
      </w:r>
      <w:r w:rsidR="00727B1F">
        <w:rPr>
          <w:rFonts w:asciiTheme="majorBidi" w:hAnsiTheme="majorBidi" w:cstheme="majorBidi"/>
        </w:rPr>
        <w:t>pers. </w:t>
      </w:r>
      <w:r w:rsidRPr="00016670">
        <w:rPr>
          <w:rFonts w:asciiTheme="majorBidi" w:hAnsiTheme="majorBidi" w:cstheme="majorBidi"/>
        </w:rPr>
        <w:t>B], personas kods [..],</w:t>
      </w:r>
    </w:p>
    <w:p w14:paraId="3DF3F674" w14:textId="77777777" w:rsidR="00D00E8D"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atzīts par vainīgu Krimināllikuma 190. panta otrajā daļā paredzētajā noziedzīgajā nodarījumā un sodīts ar sabiedrisko darbu uz 250 stundām;</w:t>
      </w:r>
    </w:p>
    <w:p w14:paraId="5342993B" w14:textId="6AEFF31E" w:rsidR="001C1D23"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rPr>
        <w:t>[</w:t>
      </w:r>
      <w:r w:rsidR="00727B1F">
        <w:rPr>
          <w:rFonts w:asciiTheme="majorBidi" w:hAnsiTheme="majorBidi" w:cstheme="majorBidi"/>
        </w:rPr>
        <w:t>pers. </w:t>
      </w:r>
      <w:r w:rsidRPr="00016670">
        <w:rPr>
          <w:rFonts w:asciiTheme="majorBidi" w:hAnsiTheme="majorBidi" w:cstheme="majorBidi"/>
        </w:rPr>
        <w:t>C], personas kods [..],</w:t>
      </w:r>
    </w:p>
    <w:p w14:paraId="3CFD4526" w14:textId="77777777" w:rsidR="00B33F6F"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atzīts par vainīgu Krimināllikuma 190. panta otrajā daļā paredzētajā noziedzīgajā nodarījumā un sodīts ar brīvības atņemšanu uz 10 mēnešiem</w:t>
      </w:r>
      <w:r w:rsidR="00B33F6F">
        <w:rPr>
          <w:rFonts w:asciiTheme="majorBidi" w:hAnsiTheme="majorBidi" w:cstheme="majorBidi"/>
          <w:shd w:val="clear" w:color="auto" w:fill="FFFFFF"/>
        </w:rPr>
        <w:t>.</w:t>
      </w:r>
    </w:p>
    <w:p w14:paraId="5B529F0A" w14:textId="77777777" w:rsidR="00D00E8D" w:rsidRPr="00016670" w:rsidRDefault="00B33F6F"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S</w:t>
      </w:r>
      <w:r w:rsidR="00D00E8D" w:rsidRPr="00016670">
        <w:rPr>
          <w:rFonts w:asciiTheme="majorBidi" w:hAnsiTheme="majorBidi" w:cstheme="majorBidi"/>
          <w:shd w:val="clear" w:color="auto" w:fill="FFFFFF"/>
        </w:rPr>
        <w:t>askaņā ar Krimināllikuma 50. panta piekto daļu galīgais sods noteikts brīvības atņemšana uz 1 gadu 10 mēnešiem</w:t>
      </w:r>
      <w:r w:rsidR="003239FE" w:rsidRPr="00016670">
        <w:rPr>
          <w:rFonts w:asciiTheme="majorBidi" w:hAnsiTheme="majorBidi" w:cstheme="majorBidi"/>
          <w:shd w:val="clear" w:color="auto" w:fill="FFFFFF"/>
        </w:rPr>
        <w:t xml:space="preserve">, sabiedriskais darbs uz 420 stundām un naudas sods 430 </w:t>
      </w:r>
      <w:r w:rsidR="003239FE" w:rsidRPr="00016670">
        <w:rPr>
          <w:rFonts w:asciiTheme="majorBidi" w:hAnsiTheme="majorBidi" w:cstheme="majorBidi"/>
          <w:i/>
          <w:iCs/>
          <w:shd w:val="clear" w:color="auto" w:fill="FFFFFF"/>
        </w:rPr>
        <w:t>euro</w:t>
      </w:r>
      <w:r>
        <w:rPr>
          <w:rFonts w:asciiTheme="majorBidi" w:hAnsiTheme="majorBidi" w:cstheme="majorBidi"/>
          <w:shd w:val="clear" w:color="auto" w:fill="FFFFFF"/>
        </w:rPr>
        <w:t>.</w:t>
      </w:r>
    </w:p>
    <w:p w14:paraId="0BAC337A" w14:textId="330D6437" w:rsidR="00E7772A" w:rsidRPr="00016670" w:rsidRDefault="00B33F6F" w:rsidP="00B33F6F">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No apsūdzētajiem [</w:t>
      </w:r>
      <w:r w:rsidR="00727B1F">
        <w:rPr>
          <w:rFonts w:asciiTheme="majorBidi" w:hAnsiTheme="majorBidi" w:cstheme="majorBidi"/>
          <w:shd w:val="clear" w:color="auto" w:fill="FFFFFF"/>
        </w:rPr>
        <w:t>pers. </w:t>
      </w:r>
      <w:r>
        <w:rPr>
          <w:rFonts w:asciiTheme="majorBidi" w:hAnsiTheme="majorBidi" w:cstheme="majorBidi"/>
          <w:shd w:val="clear" w:color="auto" w:fill="FFFFFF"/>
        </w:rPr>
        <w:t>A], [</w:t>
      </w:r>
      <w:r w:rsidR="00727B1F">
        <w:rPr>
          <w:rFonts w:asciiTheme="majorBidi" w:hAnsiTheme="majorBidi" w:cstheme="majorBidi"/>
          <w:shd w:val="clear" w:color="auto" w:fill="FFFFFF"/>
        </w:rPr>
        <w:t>pers. </w:t>
      </w:r>
      <w:r>
        <w:rPr>
          <w:rFonts w:asciiTheme="majorBidi" w:hAnsiTheme="majorBidi" w:cstheme="majorBidi"/>
          <w:shd w:val="clear" w:color="auto" w:fill="FFFFFF"/>
        </w:rPr>
        <w:t>B] un [</w:t>
      </w:r>
      <w:r w:rsidR="00727B1F">
        <w:rPr>
          <w:rFonts w:asciiTheme="majorBidi" w:hAnsiTheme="majorBidi" w:cstheme="majorBidi"/>
          <w:shd w:val="clear" w:color="auto" w:fill="FFFFFF"/>
        </w:rPr>
        <w:t>pers. </w:t>
      </w:r>
      <w:r>
        <w:rPr>
          <w:rFonts w:asciiTheme="majorBidi" w:hAnsiTheme="majorBidi" w:cstheme="majorBidi"/>
          <w:shd w:val="clear" w:color="auto" w:fill="FFFFFF"/>
        </w:rPr>
        <w:t>C] valsts labā solidāri piedzīta kaitējuma kompensācija 8555,16 </w:t>
      </w:r>
      <w:proofErr w:type="spellStart"/>
      <w:r w:rsidRPr="00F9579E">
        <w:rPr>
          <w:rFonts w:asciiTheme="majorBidi" w:hAnsiTheme="majorBidi" w:cstheme="majorBidi"/>
          <w:i/>
          <w:iCs/>
          <w:shd w:val="clear" w:color="auto" w:fill="FFFFFF"/>
        </w:rPr>
        <w:t>euro</w:t>
      </w:r>
      <w:proofErr w:type="spellEnd"/>
      <w:r>
        <w:rPr>
          <w:rFonts w:asciiTheme="majorBidi" w:hAnsiTheme="majorBidi" w:cstheme="majorBidi"/>
          <w:shd w:val="clear" w:color="auto" w:fill="FFFFFF"/>
        </w:rPr>
        <w:t>.</w:t>
      </w:r>
    </w:p>
    <w:p w14:paraId="683F97EC" w14:textId="77777777" w:rsidR="00D00E8D"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AB4394F" w14:textId="4BCC9368" w:rsidR="006D5C62" w:rsidRPr="00016670" w:rsidRDefault="00230E94"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[2] Ar Latgales rajona tiesas 2024. gada 27. marta spriedumu [</w:t>
      </w:r>
      <w:r w:rsidR="00727B1F">
        <w:rPr>
          <w:rFonts w:asciiTheme="majorBidi" w:hAnsiTheme="majorBidi" w:cstheme="majorBidi"/>
        </w:rPr>
        <w:t>pers. </w:t>
      </w:r>
      <w:r w:rsidRPr="00016670">
        <w:rPr>
          <w:rFonts w:asciiTheme="majorBidi" w:hAnsiTheme="majorBidi" w:cstheme="majorBidi"/>
        </w:rPr>
        <w:t>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atzīti par vainīgiem un sodīti par to, ka personu grupā pēc iepriekšējas vienošanās ieveda Latvijas Republikas muitas teritorijā muitošanai pakļautās preces ievērojamā apmērā, apejot muitas kontroli.</w:t>
      </w:r>
    </w:p>
    <w:p w14:paraId="1F078037" w14:textId="77777777" w:rsidR="00EF0C90" w:rsidRPr="00016670" w:rsidRDefault="00EF0C90"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DCE82C3" w14:textId="1B121764" w:rsidR="000F11E9" w:rsidRPr="00016670" w:rsidRDefault="00230E94"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[3] Ar Latgales apgabaltiesas 2024. gada 12. decembra spriedumu, iztiesājot lietu sakarā ar apsūdzētā [</w:t>
      </w:r>
      <w:r w:rsidR="00727B1F">
        <w:rPr>
          <w:rFonts w:asciiTheme="majorBidi" w:hAnsiTheme="majorBidi" w:cstheme="majorBidi"/>
        </w:rPr>
        <w:t>pers. </w:t>
      </w:r>
      <w:r w:rsidRPr="00016670">
        <w:rPr>
          <w:rFonts w:asciiTheme="majorBidi" w:hAnsiTheme="majorBidi" w:cstheme="majorBidi"/>
        </w:rPr>
        <w:t>A] un viņa aizstāves, apsūdzētā [</w:t>
      </w:r>
      <w:r w:rsidR="00727B1F">
        <w:rPr>
          <w:rFonts w:asciiTheme="majorBidi" w:hAnsiTheme="majorBidi" w:cstheme="majorBidi"/>
        </w:rPr>
        <w:t>pers. </w:t>
      </w:r>
      <w:r w:rsidRPr="00016670">
        <w:rPr>
          <w:rFonts w:asciiTheme="majorBidi" w:hAnsiTheme="majorBidi" w:cstheme="majorBidi"/>
        </w:rPr>
        <w:t>B] un viņa aizstāves un apsūdzētā [</w:t>
      </w:r>
      <w:r w:rsidR="00727B1F">
        <w:rPr>
          <w:rFonts w:asciiTheme="majorBidi" w:hAnsiTheme="majorBidi" w:cstheme="majorBidi"/>
        </w:rPr>
        <w:t>pers. </w:t>
      </w:r>
      <w:r w:rsidRPr="00016670">
        <w:rPr>
          <w:rFonts w:asciiTheme="majorBidi" w:hAnsiTheme="majorBidi" w:cstheme="majorBidi"/>
        </w:rPr>
        <w:t>C] apelācijas sūdzībām, Latgales rajona tiesas 2024. gada 27. marta spriedums atcelts daļā par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atzīšanu par vainīgiem un sodīšanu par Krimināllikuma 190. panta otrajā daļā paredzētā noziedzīgā nodarījuma izdarīšanu, [</w:t>
      </w:r>
      <w:r w:rsidR="00727B1F">
        <w:rPr>
          <w:rFonts w:asciiTheme="majorBidi" w:hAnsiTheme="majorBidi" w:cstheme="majorBidi"/>
        </w:rPr>
        <w:t>pers. </w:t>
      </w:r>
      <w:r w:rsidRPr="00016670">
        <w:rPr>
          <w:rFonts w:asciiTheme="majorBidi" w:hAnsiTheme="majorBidi" w:cstheme="majorBidi"/>
        </w:rPr>
        <w:t>C] noteikto galīgo sodu saskaņā ar Krimināllikuma 50.panta piekto daļu un kaitējuma kompensācijas 8555,16 </w:t>
      </w:r>
      <w:r w:rsidRPr="00F9579E">
        <w:rPr>
          <w:rFonts w:asciiTheme="majorBidi" w:hAnsiTheme="majorBidi" w:cstheme="majorBidi"/>
          <w:i/>
          <w:iCs/>
        </w:rPr>
        <w:t>euro</w:t>
      </w:r>
      <w:r w:rsidRPr="00016670">
        <w:rPr>
          <w:rFonts w:asciiTheme="majorBidi" w:hAnsiTheme="majorBidi" w:cstheme="majorBidi"/>
        </w:rPr>
        <w:t xml:space="preserve"> solidāru piedziņu no [</w:t>
      </w:r>
      <w:r w:rsidR="00727B1F">
        <w:rPr>
          <w:rFonts w:asciiTheme="majorBidi" w:hAnsiTheme="majorBidi" w:cstheme="majorBidi"/>
        </w:rPr>
        <w:t>pers. </w:t>
      </w:r>
      <w:r w:rsidRPr="00016670">
        <w:rPr>
          <w:rFonts w:asciiTheme="majorBidi" w:hAnsiTheme="majorBidi" w:cstheme="majorBidi"/>
        </w:rPr>
        <w:t>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 xml:space="preserve">C] valsts labā. </w:t>
      </w:r>
      <w:bookmarkStart w:id="1" w:name="_Hlk230785673"/>
      <w:bookmarkEnd w:id="1"/>
    </w:p>
    <w:p w14:paraId="767B694C" w14:textId="77777777" w:rsidR="00A378F1" w:rsidRPr="00016670" w:rsidRDefault="000F11E9"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Pieņemot atceltajā daļā jaunu spriedumu</w:t>
      </w:r>
      <w:r w:rsidR="00E15DA7" w:rsidRPr="00016670">
        <w:rPr>
          <w:rFonts w:asciiTheme="majorBidi" w:hAnsiTheme="majorBidi" w:cstheme="majorBidi"/>
        </w:rPr>
        <w:t>:</w:t>
      </w:r>
      <w:r w:rsidRPr="00016670">
        <w:rPr>
          <w:rFonts w:asciiTheme="majorBidi" w:hAnsiTheme="majorBidi" w:cstheme="majorBidi"/>
        </w:rPr>
        <w:t xml:space="preserve"> </w:t>
      </w:r>
    </w:p>
    <w:p w14:paraId="77838F8D" w14:textId="56FE6003" w:rsidR="00A378F1" w:rsidRPr="00016670" w:rsidRDefault="000F11E9" w:rsidP="00000153">
      <w:pPr>
        <w:pStyle w:val="NormalWeb"/>
        <w:numPr>
          <w:ilvl w:val="0"/>
          <w:numId w:val="8"/>
        </w:numPr>
        <w:shd w:val="clear" w:color="auto" w:fill="FFFFFF"/>
        <w:spacing w:before="0" w:beforeAutospacing="0" w:after="0" w:afterAutospacing="0" w:line="276" w:lineRule="auto"/>
        <w:jc w:val="both"/>
        <w:rPr>
          <w:rFonts w:asciiTheme="majorBidi" w:hAnsiTheme="majorBidi" w:cstheme="majorBidi"/>
        </w:rPr>
      </w:pPr>
      <w:r w:rsidRPr="00016670">
        <w:rPr>
          <w:rFonts w:asciiTheme="majorBidi" w:hAnsiTheme="majorBidi" w:cstheme="majorBidi"/>
        </w:rPr>
        <w:t>[</w:t>
      </w:r>
      <w:r w:rsidR="00727B1F">
        <w:rPr>
          <w:rFonts w:asciiTheme="majorBidi" w:hAnsiTheme="majorBidi" w:cstheme="majorBidi"/>
        </w:rPr>
        <w:t>pers. </w:t>
      </w:r>
      <w:r w:rsidRPr="00016670">
        <w:rPr>
          <w:rFonts w:asciiTheme="majorBidi" w:hAnsiTheme="majorBidi" w:cstheme="majorBidi"/>
        </w:rPr>
        <w:t xml:space="preserve">B] atzīts par vainīgu Krimināllikuma 221. panta otrajā daļā (likuma redakcijā līdz 2020. gada 28. septembrim) paredzētā noziedzīgā nodarījuma izdarīšanā un sodīts ar sabiedrisko darbu uz 200 stundām; </w:t>
      </w:r>
    </w:p>
    <w:p w14:paraId="0D2719AC" w14:textId="26812E9F" w:rsidR="00A378F1" w:rsidRPr="00016670" w:rsidRDefault="000F11E9" w:rsidP="00000153">
      <w:pPr>
        <w:pStyle w:val="NormalWeb"/>
        <w:numPr>
          <w:ilvl w:val="0"/>
          <w:numId w:val="8"/>
        </w:numPr>
        <w:shd w:val="clear" w:color="auto" w:fill="FFFFFF"/>
        <w:spacing w:before="0" w:beforeAutospacing="0" w:after="0" w:afterAutospacing="0" w:line="276" w:lineRule="auto"/>
        <w:jc w:val="both"/>
        <w:rPr>
          <w:rFonts w:asciiTheme="majorBidi" w:hAnsiTheme="majorBidi" w:cstheme="majorBidi"/>
        </w:rPr>
      </w:pPr>
      <w:r w:rsidRPr="00016670">
        <w:rPr>
          <w:rFonts w:asciiTheme="majorBidi" w:hAnsiTheme="majorBidi" w:cstheme="majorBidi"/>
        </w:rPr>
        <w:t>[</w:t>
      </w:r>
      <w:r w:rsidR="00727B1F">
        <w:rPr>
          <w:rFonts w:asciiTheme="majorBidi" w:hAnsiTheme="majorBidi" w:cstheme="majorBidi"/>
        </w:rPr>
        <w:t>pers. </w:t>
      </w:r>
      <w:r w:rsidRPr="00016670">
        <w:rPr>
          <w:rFonts w:asciiTheme="majorBidi" w:hAnsiTheme="majorBidi" w:cstheme="majorBidi"/>
        </w:rPr>
        <w:t>C] atzīts par vainīgu Krimināllikuma 20. panta ceturtajā daļā un 221. panta otrajā daļā (likuma redakcijā līdz 2020. gada 28. septembrim) paredzētā noziedzīgā nodarījuma izdarīšanā un sodīts ar brīvības atņemšanu uz 10 mēnešiem; saskaņā ar Krimināllikuma 50. panta piekto daļu galīgais sods noteikts brīvības atņemšana uz 1 gadu 10 mēnešiem, sabiedriskais darbs uz 420 stundām un naudas sods 430 </w:t>
      </w:r>
      <w:proofErr w:type="spellStart"/>
      <w:r w:rsidRPr="00F9579E">
        <w:rPr>
          <w:rFonts w:asciiTheme="majorBidi" w:hAnsiTheme="majorBidi" w:cstheme="majorBidi"/>
          <w:i/>
          <w:iCs/>
        </w:rPr>
        <w:t>euro</w:t>
      </w:r>
      <w:proofErr w:type="spellEnd"/>
      <w:r w:rsidRPr="00016670">
        <w:rPr>
          <w:rFonts w:asciiTheme="majorBidi" w:hAnsiTheme="majorBidi" w:cstheme="majorBidi"/>
        </w:rPr>
        <w:t>;</w:t>
      </w:r>
    </w:p>
    <w:p w14:paraId="3010A24B" w14:textId="5FCD6626" w:rsidR="000F11E9" w:rsidRPr="00016670" w:rsidRDefault="000F11E9" w:rsidP="00000153">
      <w:pPr>
        <w:pStyle w:val="NormalWeb"/>
        <w:numPr>
          <w:ilvl w:val="0"/>
          <w:numId w:val="8"/>
        </w:numPr>
        <w:shd w:val="clear" w:color="auto" w:fill="FFFFFF"/>
        <w:spacing w:before="0" w:beforeAutospacing="0" w:after="0" w:afterAutospacing="0" w:line="276" w:lineRule="auto"/>
        <w:jc w:val="both"/>
        <w:rPr>
          <w:rFonts w:asciiTheme="majorBidi" w:hAnsiTheme="majorBidi" w:cstheme="majorBidi"/>
        </w:rPr>
      </w:pPr>
      <w:r w:rsidRPr="00016670">
        <w:rPr>
          <w:rFonts w:asciiTheme="majorBidi" w:hAnsiTheme="majorBidi" w:cstheme="majorBidi"/>
        </w:rPr>
        <w:t>no [</w:t>
      </w:r>
      <w:r w:rsidR="00727B1F">
        <w:rPr>
          <w:rFonts w:asciiTheme="majorBidi" w:hAnsiTheme="majorBidi" w:cstheme="majorBidi"/>
        </w:rPr>
        <w:t>pers. </w:t>
      </w:r>
      <w:r w:rsidRPr="00016670">
        <w:rPr>
          <w:rFonts w:asciiTheme="majorBidi" w:hAnsiTheme="majorBidi" w:cstheme="majorBidi"/>
        </w:rPr>
        <w:t>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solidāri valsts labā piedzīta kaitējuma kompensācija 8495,16 </w:t>
      </w:r>
      <w:proofErr w:type="spellStart"/>
      <w:r w:rsidRPr="00F9579E">
        <w:rPr>
          <w:rFonts w:asciiTheme="majorBidi" w:hAnsiTheme="majorBidi" w:cstheme="majorBidi"/>
          <w:i/>
          <w:iCs/>
        </w:rPr>
        <w:t>euro</w:t>
      </w:r>
      <w:proofErr w:type="spellEnd"/>
      <w:r w:rsidRPr="00F9579E">
        <w:rPr>
          <w:rFonts w:asciiTheme="majorBidi" w:hAnsiTheme="majorBidi" w:cstheme="majorBidi"/>
          <w:i/>
          <w:iCs/>
        </w:rPr>
        <w:t>.</w:t>
      </w:r>
    </w:p>
    <w:p w14:paraId="092EE3AD" w14:textId="77777777" w:rsidR="000F11E9" w:rsidRPr="00016670" w:rsidRDefault="000F11E9"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Pārējā daļā Latgales rajona tiesas 2024.</w:t>
      </w:r>
      <w:r w:rsidR="00040A4D">
        <w:rPr>
          <w:rFonts w:asciiTheme="majorBidi" w:hAnsiTheme="majorBidi" w:cstheme="majorBidi"/>
        </w:rPr>
        <w:t> </w:t>
      </w:r>
      <w:r w:rsidRPr="00016670">
        <w:rPr>
          <w:rFonts w:asciiTheme="majorBidi" w:hAnsiTheme="majorBidi" w:cstheme="majorBidi"/>
        </w:rPr>
        <w:t>gada 27.marta spriedum</w:t>
      </w:r>
      <w:r w:rsidR="00A378F1" w:rsidRPr="00016670">
        <w:rPr>
          <w:rFonts w:asciiTheme="majorBidi" w:hAnsiTheme="majorBidi" w:cstheme="majorBidi"/>
        </w:rPr>
        <w:t>s</w:t>
      </w:r>
      <w:r w:rsidRPr="00016670">
        <w:rPr>
          <w:rFonts w:asciiTheme="majorBidi" w:hAnsiTheme="majorBidi" w:cstheme="majorBidi"/>
        </w:rPr>
        <w:t xml:space="preserve"> atstāt</w:t>
      </w:r>
      <w:r w:rsidR="00A378F1" w:rsidRPr="00016670">
        <w:rPr>
          <w:rFonts w:asciiTheme="majorBidi" w:hAnsiTheme="majorBidi" w:cstheme="majorBidi"/>
        </w:rPr>
        <w:t>s</w:t>
      </w:r>
      <w:r w:rsidRPr="00016670">
        <w:rPr>
          <w:rFonts w:asciiTheme="majorBidi" w:hAnsiTheme="majorBidi" w:cstheme="majorBidi"/>
        </w:rPr>
        <w:t xml:space="preserve"> negrozīt</w:t>
      </w:r>
      <w:r w:rsidR="00A378F1" w:rsidRPr="00016670">
        <w:rPr>
          <w:rFonts w:asciiTheme="majorBidi" w:hAnsiTheme="majorBidi" w:cstheme="majorBidi"/>
        </w:rPr>
        <w:t>s</w:t>
      </w:r>
      <w:r w:rsidRPr="00016670">
        <w:rPr>
          <w:rFonts w:asciiTheme="majorBidi" w:hAnsiTheme="majorBidi" w:cstheme="majorBidi"/>
        </w:rPr>
        <w:t>.</w:t>
      </w:r>
    </w:p>
    <w:p w14:paraId="66E121D0" w14:textId="77777777" w:rsidR="000F11E9" w:rsidRPr="00016670" w:rsidRDefault="000F11E9"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5DB0AB7" w14:textId="2D24A66B" w:rsidR="0010400B" w:rsidRPr="00016670" w:rsidRDefault="00F77416"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[4] Par Latgales apgabaltiesas 2024. gada 12. decembra spriedumu Dienvidlatgales prokuratūras prokurore G. Viļuma iesniegusi kasācijas protestu, apsūdzētais [</w:t>
      </w:r>
      <w:r w:rsidR="00727B1F">
        <w:rPr>
          <w:rFonts w:asciiTheme="majorBidi" w:hAnsiTheme="majorBidi" w:cstheme="majorBidi"/>
        </w:rPr>
        <w:t>pers. </w:t>
      </w:r>
      <w:r w:rsidRPr="00016670">
        <w:rPr>
          <w:rFonts w:asciiTheme="majorBidi" w:hAnsiTheme="majorBidi" w:cstheme="majorBidi"/>
        </w:rPr>
        <w:t xml:space="preserve">A] un </w:t>
      </w:r>
      <w:r w:rsidRPr="00016670">
        <w:rPr>
          <w:rFonts w:asciiTheme="majorBidi" w:hAnsiTheme="majorBidi" w:cstheme="majorBidi"/>
        </w:rPr>
        <w:lastRenderedPageBreak/>
        <w:t>cietusī Latvijas Republika, kuru pārstāv Valsts ieņēmumu dienests, iesnieguši kasācijas sūdzības.</w:t>
      </w:r>
    </w:p>
    <w:p w14:paraId="1F370CBD" w14:textId="77777777" w:rsidR="0010400B" w:rsidRPr="00016670" w:rsidRDefault="0010400B" w:rsidP="00016670">
      <w:pPr>
        <w:spacing w:line="276" w:lineRule="auto"/>
        <w:ind w:firstLine="680"/>
        <w:rPr>
          <w:rFonts w:asciiTheme="majorBidi" w:hAnsiTheme="majorBidi" w:cstheme="majorBidi"/>
        </w:rPr>
      </w:pPr>
    </w:p>
    <w:p w14:paraId="1DF0649C" w14:textId="77777777" w:rsidR="0010400B" w:rsidRPr="00016670" w:rsidRDefault="0010400B" w:rsidP="00016670">
      <w:pPr>
        <w:spacing w:line="276" w:lineRule="auto"/>
        <w:ind w:firstLine="680"/>
        <w:jc w:val="both"/>
        <w:rPr>
          <w:rFonts w:asciiTheme="majorBidi" w:hAnsiTheme="majorBidi" w:cstheme="majorBidi"/>
        </w:rPr>
      </w:pPr>
      <w:r w:rsidRPr="00016670">
        <w:rPr>
          <w:rFonts w:asciiTheme="majorBidi" w:hAnsiTheme="majorBidi" w:cstheme="majorBidi"/>
        </w:rPr>
        <w:t>[</w:t>
      </w:r>
      <w:r w:rsidR="003444D2" w:rsidRPr="00016670">
        <w:rPr>
          <w:rFonts w:asciiTheme="majorBidi" w:hAnsiTheme="majorBidi" w:cstheme="majorBidi"/>
        </w:rPr>
        <w:t>5</w:t>
      </w:r>
      <w:r w:rsidRPr="00016670">
        <w:rPr>
          <w:rFonts w:asciiTheme="majorBidi" w:hAnsiTheme="majorBidi" w:cstheme="majorBidi"/>
        </w:rPr>
        <w:t>] Prokuror</w:t>
      </w:r>
      <w:r w:rsidR="003444D2" w:rsidRPr="00016670">
        <w:rPr>
          <w:rFonts w:asciiTheme="majorBidi" w:hAnsiTheme="majorBidi" w:cstheme="majorBidi"/>
        </w:rPr>
        <w:t>e</w:t>
      </w:r>
      <w:r w:rsidRPr="00016670">
        <w:rPr>
          <w:rFonts w:asciiTheme="majorBidi" w:hAnsiTheme="majorBidi" w:cstheme="majorBidi"/>
        </w:rPr>
        <w:t xml:space="preserve"> </w:t>
      </w:r>
      <w:r w:rsidR="003444D2" w:rsidRPr="00016670">
        <w:rPr>
          <w:rFonts w:asciiTheme="majorBidi" w:hAnsiTheme="majorBidi" w:cstheme="majorBidi"/>
        </w:rPr>
        <w:t>G</w:t>
      </w:r>
      <w:r w:rsidRPr="00016670">
        <w:rPr>
          <w:rFonts w:asciiTheme="majorBidi" w:hAnsiTheme="majorBidi" w:cstheme="majorBidi"/>
        </w:rPr>
        <w:t>. </w:t>
      </w:r>
      <w:r w:rsidR="003444D2" w:rsidRPr="00016670">
        <w:rPr>
          <w:rFonts w:asciiTheme="majorBidi" w:hAnsiTheme="majorBidi" w:cstheme="majorBidi"/>
        </w:rPr>
        <w:t>Viļuma</w:t>
      </w:r>
      <w:r w:rsidRPr="00016670">
        <w:rPr>
          <w:rFonts w:asciiTheme="majorBidi" w:hAnsiTheme="majorBidi" w:cstheme="majorBidi"/>
        </w:rPr>
        <w:t xml:space="preserve"> kasācijas protestā lūdz pilnībā atcelt apelācijas instances tiesas spriedumu un nosūtīt lietu jaunai izskatīšanai apelācijas instances tiesā.</w:t>
      </w:r>
    </w:p>
    <w:p w14:paraId="2A50861F" w14:textId="77777777" w:rsidR="0010400B" w:rsidRPr="00016670" w:rsidRDefault="0010400B" w:rsidP="00016670">
      <w:pPr>
        <w:spacing w:line="276" w:lineRule="auto"/>
        <w:ind w:firstLine="680"/>
        <w:jc w:val="both"/>
        <w:rPr>
          <w:rFonts w:asciiTheme="majorBidi" w:hAnsiTheme="majorBidi" w:cstheme="majorBidi"/>
        </w:rPr>
      </w:pPr>
      <w:r w:rsidRPr="00016670">
        <w:rPr>
          <w:rFonts w:asciiTheme="majorBidi" w:hAnsiTheme="majorBidi" w:cstheme="majorBidi"/>
        </w:rPr>
        <w:t>Kasācijas protests pamatots ar turpmāk norādītiem argumentiem.</w:t>
      </w:r>
    </w:p>
    <w:p w14:paraId="6E3617BE" w14:textId="5037DBE1" w:rsidR="009703BB" w:rsidRPr="00016670" w:rsidRDefault="00E15DA7" w:rsidP="008A339A">
      <w:pPr>
        <w:autoSpaceDE w:val="0"/>
        <w:autoSpaceDN w:val="0"/>
        <w:adjustRightInd w:val="0"/>
        <w:spacing w:line="276" w:lineRule="auto"/>
        <w:ind w:firstLine="680"/>
        <w:jc w:val="both"/>
        <w:rPr>
          <w:rFonts w:asciiTheme="majorBidi" w:hAnsiTheme="majorBidi" w:cstheme="majorBidi"/>
        </w:rPr>
      </w:pPr>
      <w:r w:rsidRPr="00016670">
        <w:rPr>
          <w:rFonts w:asciiTheme="majorBidi" w:hAnsiTheme="majorBidi" w:cstheme="majorBidi"/>
        </w:rPr>
        <w:t>[5.1] Tiesa nepareizi piemērojusi Krimināllikuma Sevišķās daļas normas, kvalificējot [</w:t>
      </w:r>
      <w:r w:rsidR="00727B1F">
        <w:rPr>
          <w:rFonts w:asciiTheme="majorBidi" w:hAnsiTheme="majorBidi" w:cstheme="majorBidi"/>
        </w:rPr>
        <w:t>pers. </w:t>
      </w:r>
      <w:r w:rsidRPr="00016670">
        <w:rPr>
          <w:rFonts w:asciiTheme="majorBidi" w:hAnsiTheme="majorBidi" w:cstheme="majorBidi"/>
        </w:rPr>
        <w:t>B] darbības kā Krimināllikuma 221. panta otrajā daļā paredzēto noziedzīgo nodarījumu un [</w:t>
      </w:r>
      <w:r w:rsidR="00727B1F">
        <w:rPr>
          <w:rFonts w:asciiTheme="majorBidi" w:hAnsiTheme="majorBidi" w:cstheme="majorBidi"/>
        </w:rPr>
        <w:t>pers. </w:t>
      </w:r>
      <w:r w:rsidRPr="00016670">
        <w:rPr>
          <w:rFonts w:asciiTheme="majorBidi" w:hAnsiTheme="majorBidi" w:cstheme="majorBidi"/>
        </w:rPr>
        <w:t>C] darbības kā Krimināllikuma 20. panta ceturtajā daļā un 221. panta otrajā daļā paredzēto noziedzīgo nodarījumu. Tiesas secinājums, ka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tika iesaistīti tabakas izstrādājumu pārvietošanā, kad tabakas izstrādājumi bija nonākuši no Baltkrievijas Republikas Latvijas valstī, neatbilst lietā noskaidrotajam apstāklim, ka [</w:t>
      </w:r>
      <w:r w:rsidR="00727B1F">
        <w:rPr>
          <w:rFonts w:asciiTheme="majorBidi" w:hAnsiTheme="majorBidi" w:cstheme="majorBidi"/>
        </w:rPr>
        <w:t>pers. </w:t>
      </w:r>
      <w:r w:rsidRPr="00016670">
        <w:rPr>
          <w:rFonts w:asciiTheme="majorBidi" w:hAnsiTheme="majorBidi" w:cstheme="majorBidi"/>
        </w:rPr>
        <w:t>A] piedāvājumu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iesaistīties šajās darbībās izteica vēl pirms tabakas izstrādājumi bija nelikumīgi nonākuši Latvijas teritorijā.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apzinājās, ka tabakas izstrādājumi tiks nelikumīgi nogādāti Latvijā no Baltkrievijas, līdz ar to viņu darbības atbilst Krimināllikuma 190. panta otrajā daļā paredzētajam noziedzīgajam nodarījumam.</w:t>
      </w:r>
    </w:p>
    <w:p w14:paraId="2C39D4FA" w14:textId="75F09A3A" w:rsidR="009703BB" w:rsidRPr="00016670" w:rsidRDefault="00E15DA7" w:rsidP="00016670">
      <w:pPr>
        <w:autoSpaceDE w:val="0"/>
        <w:autoSpaceDN w:val="0"/>
        <w:adjustRightInd w:val="0"/>
        <w:spacing w:line="276" w:lineRule="auto"/>
        <w:ind w:firstLine="680"/>
        <w:jc w:val="both"/>
        <w:rPr>
          <w:rFonts w:asciiTheme="majorBidi" w:hAnsiTheme="majorBidi" w:cstheme="majorBidi"/>
        </w:rPr>
      </w:pPr>
      <w:r w:rsidRPr="00016670">
        <w:rPr>
          <w:rFonts w:asciiTheme="majorBidi" w:hAnsiTheme="majorBidi" w:cstheme="majorBidi"/>
        </w:rPr>
        <w:t>[5.2] Tiesa pieļāvusi Kriminālprocesa likuma 511. panta pārkāpumu, jo taisījusi pretrunīgu spriedumu. Spriedums satur jaunu noziedzīgā nodarījuma aprakstu, kurā cita starpā ietverta norāde, ka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apzinoties, ka cigaretes Latvijas Republikā tiks nogādātas kontrabandas ceļā, piekrita par atbilstošu samaksu palīdzēt [</w:t>
      </w:r>
      <w:r w:rsidR="00727B1F">
        <w:rPr>
          <w:rFonts w:asciiTheme="majorBidi" w:hAnsiTheme="majorBidi" w:cstheme="majorBidi"/>
        </w:rPr>
        <w:t>pers. </w:t>
      </w:r>
      <w:r w:rsidRPr="00016670">
        <w:rPr>
          <w:rFonts w:asciiTheme="majorBidi" w:hAnsiTheme="majorBidi" w:cstheme="majorBidi"/>
        </w:rPr>
        <w:t>A] pārvietot cigaretes. Izšķiroša nozīme noziedzīgā nodarījuma kvalifikācijā, nošķirot Krimināllikuma 191. pantā paredzēto noziedzīgo nodarījumu no 221. pantā paredzētā noziedzīgā nodarījuma, ir apstāklim, vai konkrētajai precei ir bijis muitošanai pakļautās preces statuss. Par muitošanai pakļauto preci Krimināllikuma 191. panta izpratnē atzīstama prece, kas Latvijas teritorijā nonākusi, šķērsojot Eiropas Savienības ārējo robežu, apejot muitas kontroli. Līdz ar to jaunais noziedzīgā nodarījuma apraksts neatbilst Krimināllikuma 221. panta otrajā daļā paredzētā noziedzīgā nodarījuma sastāvam, jo satur tiešu norādi uz Krimināllikuma 191. pantā paredzētā noziedzīgā nodarījuma priekšmetu.</w:t>
      </w:r>
    </w:p>
    <w:p w14:paraId="41AC4586" w14:textId="77777777" w:rsidR="0075520D" w:rsidRPr="00016670" w:rsidRDefault="0075520D" w:rsidP="00016670">
      <w:pPr>
        <w:autoSpaceDE w:val="0"/>
        <w:autoSpaceDN w:val="0"/>
        <w:adjustRightInd w:val="0"/>
        <w:spacing w:line="276" w:lineRule="auto"/>
        <w:ind w:firstLine="680"/>
        <w:jc w:val="both"/>
        <w:rPr>
          <w:rFonts w:asciiTheme="majorBidi" w:hAnsiTheme="majorBidi" w:cstheme="majorBidi"/>
        </w:rPr>
      </w:pPr>
    </w:p>
    <w:p w14:paraId="08F40332" w14:textId="48E2A851" w:rsidR="009B0E35" w:rsidRPr="00016670" w:rsidRDefault="0010400B"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[6] Apsūdzētais [</w:t>
      </w:r>
      <w:r w:rsidR="00727B1F">
        <w:rPr>
          <w:rFonts w:asciiTheme="majorBidi" w:hAnsiTheme="majorBidi" w:cstheme="majorBidi"/>
        </w:rPr>
        <w:t>pers. </w:t>
      </w:r>
      <w:r w:rsidRPr="00016670">
        <w:rPr>
          <w:rFonts w:asciiTheme="majorBidi" w:hAnsiTheme="majorBidi" w:cstheme="majorBidi"/>
        </w:rPr>
        <w:t>A] kasācijas sūdzībā lūdz atcelt apelācijas instances tiesas spriedumu daļā, ar kuru negrozīts atstāts pirmās instances tiesas spriedums par viņa atzīšanu par vainīgu Krimināllikuma 190. panta otrajā daļā paredzētajā noziedzīgajā nodarījumā un viņam noteikto sodu, un nosūtīt lietu šajā daļā jaunai izskatīšanai apelācijas instances tiesā.</w:t>
      </w:r>
    </w:p>
    <w:p w14:paraId="142B3CA7" w14:textId="77777777" w:rsidR="009B0E35" w:rsidRPr="00016670" w:rsidRDefault="009B0E35"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 xml:space="preserve">Kasācijas sūdzība pamatota ar turpmāk norādītiem argumentiem. </w:t>
      </w:r>
    </w:p>
    <w:p w14:paraId="59C2A1F1" w14:textId="02FF5CE2" w:rsidR="009B0E35" w:rsidRPr="00016670" w:rsidRDefault="009B0E35"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Apelācijas instances tiesas spriedums neatbilst Kriminālprocesa likuma 564. panta ceturtās daļas prasībām, jo tiesa nav sniegusi pienācīgu atbildi uz apelācijas sūdzībā ietvertajiem argumentiem par to, ka [</w:t>
      </w:r>
      <w:r w:rsidR="00727B1F">
        <w:rPr>
          <w:rFonts w:asciiTheme="majorBidi" w:hAnsiTheme="majorBidi" w:cstheme="majorBidi"/>
        </w:rPr>
        <w:t>pers. </w:t>
      </w:r>
      <w:r w:rsidRPr="00016670">
        <w:rPr>
          <w:rFonts w:asciiTheme="majorBidi" w:hAnsiTheme="majorBidi" w:cstheme="majorBidi"/>
        </w:rPr>
        <w:t xml:space="preserve">A] inkriminētās darbības neatbilst Krimināllikuma 190. panta otrajā daļā paredzētā noziedzīgā nodarījuma sastāva pazīmēm. Lietā nav pierādīts, ka viņš būtu šķērsojis valsts robežu vai pārvietojis cigaretes pāri Latvijas Republikas valsts robežai, bet lietā konstatētās darbības attiecas uz cigarešu pārvietošanu Latvijas Republikas teritorijā. Apelācijas instances tiesa galvenokārt balstījusies uz viņa pirmstiesas procesā sniegtajām liecībām, pienācīgi neizvērtējot vēlāk tiesā sniegtās liecības un citus aizstāvības </w:t>
      </w:r>
      <w:r w:rsidRPr="00016670">
        <w:rPr>
          <w:rFonts w:asciiTheme="majorBidi" w:hAnsiTheme="majorBidi" w:cstheme="majorBidi"/>
        </w:rPr>
        <w:lastRenderedPageBreak/>
        <w:t>norādītos apstākļus. Sūdzībā norādīts, ka tiesas secinājums par [</w:t>
      </w:r>
      <w:r w:rsidR="00727B1F">
        <w:rPr>
          <w:rFonts w:asciiTheme="majorBidi" w:hAnsiTheme="majorBidi" w:cstheme="majorBidi"/>
        </w:rPr>
        <w:t>pers. </w:t>
      </w:r>
      <w:r w:rsidRPr="00016670">
        <w:rPr>
          <w:rFonts w:asciiTheme="majorBidi" w:hAnsiTheme="majorBidi" w:cstheme="majorBidi"/>
        </w:rPr>
        <w:t>A] vienošanos ar Baltkrievijas Republikā esošu personu un šīs personas saistību ar kontrabandu nav pamatots ar lietā pārbaudītiem pierādījumiem, bet balstīts pieņēmumos. Sūdzībā arī norādīts, ka noziedzīgā nodarījuma aprakstā nav pietiekami konkrēti norādīti fakti, kas veido Krimināllikuma 190. panta otrajā daļā paredzētā noziedzīgā nodarījuma objektīvo pusi, proti, nav norādīts, kas, kad un kādā veidā pārvietoja muitošanai pakļautās preces pāri valsts robežai. Tādējādi, pēc sūdzības iesniedzēja ieskata, tiesa pārkāpusi Kriminālprocesa likuma 19. pantā ietverto nevainīguma prezumpciju, Kriminālprocesa likuma 128. panta otrās un trešās daļas prasības, kā arī nav pamatojusi savus atzinumus atbilstoši Kriminālprocesa likuma 511. panta prasībām.</w:t>
      </w:r>
    </w:p>
    <w:p w14:paraId="1ACB7B23" w14:textId="77777777" w:rsidR="003444D2" w:rsidRPr="00016670" w:rsidRDefault="003444D2" w:rsidP="00016670">
      <w:pPr>
        <w:autoSpaceDE w:val="0"/>
        <w:autoSpaceDN w:val="0"/>
        <w:adjustRightInd w:val="0"/>
        <w:spacing w:line="276" w:lineRule="auto"/>
        <w:ind w:firstLine="634"/>
        <w:jc w:val="both"/>
        <w:rPr>
          <w:rFonts w:asciiTheme="majorBidi" w:hAnsiTheme="majorBidi" w:cstheme="majorBidi"/>
        </w:rPr>
      </w:pPr>
    </w:p>
    <w:p w14:paraId="0B3FA65D" w14:textId="77777777" w:rsidR="003444D2" w:rsidRPr="00016670" w:rsidRDefault="003444D2"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[7]</w:t>
      </w:r>
      <w:r w:rsidR="00E97D8B">
        <w:rPr>
          <w:rFonts w:asciiTheme="majorBidi" w:hAnsiTheme="majorBidi" w:cstheme="majorBidi"/>
        </w:rPr>
        <w:t> </w:t>
      </w:r>
      <w:r w:rsidRPr="00016670">
        <w:rPr>
          <w:rFonts w:asciiTheme="majorBidi" w:hAnsiTheme="majorBidi" w:cstheme="majorBidi"/>
        </w:rPr>
        <w:t>Cietusī Latvijas Republika, kuru pārstāv Valsts ieņēmumu dienests, kasācijas sūdzībā lūdz atcelt apelācijas instances tiesas spriedumu daļā, ar kuru valsts labā piedzen</w:t>
      </w:r>
      <w:r w:rsidR="00107304" w:rsidRPr="00016670">
        <w:rPr>
          <w:rFonts w:asciiTheme="majorBidi" w:hAnsiTheme="majorBidi" w:cstheme="majorBidi"/>
        </w:rPr>
        <w:t>a</w:t>
      </w:r>
      <w:r w:rsidRPr="00016670">
        <w:rPr>
          <w:rFonts w:asciiTheme="majorBidi" w:hAnsiTheme="majorBidi" w:cstheme="majorBidi"/>
        </w:rPr>
        <w:t>mā kaitējuma kompensācija samazināta par 60</w:t>
      </w:r>
      <w:r w:rsidR="00E97D8B">
        <w:rPr>
          <w:rFonts w:asciiTheme="majorBidi" w:hAnsiTheme="majorBidi" w:cstheme="majorBidi"/>
        </w:rPr>
        <w:t> </w:t>
      </w:r>
      <w:r w:rsidRPr="00016670">
        <w:rPr>
          <w:rFonts w:asciiTheme="majorBidi" w:hAnsiTheme="majorBidi" w:cstheme="majorBidi"/>
          <w:i/>
          <w:iCs/>
        </w:rPr>
        <w:t>euro</w:t>
      </w:r>
      <w:r w:rsidR="003707A5">
        <w:rPr>
          <w:rFonts w:asciiTheme="majorBidi" w:hAnsiTheme="majorBidi" w:cstheme="majorBidi"/>
          <w:i/>
          <w:iCs/>
        </w:rPr>
        <w:t>,</w:t>
      </w:r>
      <w:r w:rsidRPr="00016670">
        <w:rPr>
          <w:rFonts w:asciiTheme="majorBidi" w:hAnsiTheme="majorBidi" w:cstheme="majorBidi"/>
        </w:rPr>
        <w:t xml:space="preserve"> un šajā daļā nosūtīt lietu jaunai izskatīšanai apelācijas instances tiesā.</w:t>
      </w:r>
    </w:p>
    <w:p w14:paraId="23DDFD8D" w14:textId="77777777" w:rsidR="003707A5" w:rsidRDefault="003444D2"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Kasācijas sūdzība pamatota ar turpmāk norādītiem argumentiem.</w:t>
      </w:r>
      <w:r w:rsidR="00E15DA7" w:rsidRPr="00016670">
        <w:rPr>
          <w:rFonts w:asciiTheme="majorBidi" w:hAnsiTheme="majorBidi" w:cstheme="majorBidi"/>
        </w:rPr>
        <w:t xml:space="preserve"> </w:t>
      </w:r>
    </w:p>
    <w:p w14:paraId="1654D3CE" w14:textId="447B1E71" w:rsidR="00E15DA7" w:rsidRPr="00016670" w:rsidRDefault="003444D2" w:rsidP="00C93E03">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Apelācijas instances tiesa pārkāpusi Kriminālprocesa likuma 22. pantā noteiktās cietušā tiesības uz kompensāciju par radīto kaitējumu. Pretēji tiesas sēdē pārbaudītiem pierādījumiem tiesa secināja, ka līdz sprieduma pieņemšanas dienai pirmās instances tiesā apsūdzētie [</w:t>
      </w:r>
      <w:r w:rsidR="00727B1F">
        <w:rPr>
          <w:rFonts w:asciiTheme="majorBidi" w:hAnsiTheme="majorBidi" w:cstheme="majorBidi"/>
        </w:rPr>
        <w:t>pers. </w:t>
      </w:r>
      <w:r w:rsidRPr="00016670">
        <w:rPr>
          <w:rFonts w:asciiTheme="majorBidi" w:hAnsiTheme="majorBidi" w:cstheme="majorBidi"/>
        </w:rPr>
        <w:t>A] un [</w:t>
      </w:r>
      <w:r w:rsidR="00727B1F">
        <w:rPr>
          <w:rFonts w:asciiTheme="majorBidi" w:hAnsiTheme="majorBidi" w:cstheme="majorBidi"/>
        </w:rPr>
        <w:t>pers. </w:t>
      </w:r>
      <w:r w:rsidRPr="00016670">
        <w:rPr>
          <w:rFonts w:asciiTheme="majorBidi" w:hAnsiTheme="majorBidi" w:cstheme="majorBidi"/>
        </w:rPr>
        <w:t>B] atlīdzinājuši valstij 3230 </w:t>
      </w:r>
      <w:r w:rsidRPr="00F9579E">
        <w:rPr>
          <w:rFonts w:asciiTheme="majorBidi" w:hAnsiTheme="majorBidi" w:cstheme="majorBidi"/>
          <w:i/>
          <w:iCs/>
        </w:rPr>
        <w:t>euro</w:t>
      </w:r>
      <w:r w:rsidRPr="00016670">
        <w:rPr>
          <w:rFonts w:asciiTheme="majorBidi" w:hAnsiTheme="majorBidi" w:cstheme="majorBidi"/>
        </w:rPr>
        <w:t>. Līdz ar to tiesa nepamatoti samazināja valsts labā piedzenamās mantiskā kaitējuma kompensācijas summu par 60 </w:t>
      </w:r>
      <w:proofErr w:type="spellStart"/>
      <w:r w:rsidRPr="00F9579E">
        <w:rPr>
          <w:rFonts w:asciiTheme="majorBidi" w:hAnsiTheme="majorBidi" w:cstheme="majorBidi"/>
          <w:i/>
          <w:iCs/>
        </w:rPr>
        <w:t>euro</w:t>
      </w:r>
      <w:proofErr w:type="spellEnd"/>
      <w:r w:rsidRPr="00016670">
        <w:rPr>
          <w:rFonts w:asciiTheme="majorBidi" w:hAnsiTheme="majorBidi" w:cstheme="majorBidi"/>
        </w:rPr>
        <w:t>.</w:t>
      </w:r>
    </w:p>
    <w:p w14:paraId="4F4E478C" w14:textId="5856222F" w:rsidR="00E15DA7" w:rsidRDefault="00E15DA7" w:rsidP="00553C1C">
      <w:pPr>
        <w:spacing w:line="276" w:lineRule="auto"/>
        <w:ind w:firstLine="720"/>
        <w:jc w:val="both"/>
        <w:rPr>
          <w:rFonts w:asciiTheme="majorBidi" w:hAnsiTheme="majorBidi" w:cstheme="majorBidi"/>
        </w:rPr>
      </w:pPr>
      <w:r w:rsidRPr="00016670">
        <w:rPr>
          <w:rFonts w:asciiTheme="majorBidi" w:hAnsiTheme="majorBidi" w:cstheme="majorBidi"/>
        </w:rPr>
        <w:t>Apsūdzētais [</w:t>
      </w:r>
      <w:r w:rsidR="00727B1F">
        <w:rPr>
          <w:rFonts w:asciiTheme="majorBidi" w:hAnsiTheme="majorBidi" w:cstheme="majorBidi"/>
        </w:rPr>
        <w:t>pers. </w:t>
      </w:r>
      <w:r w:rsidRPr="00016670">
        <w:rPr>
          <w:rFonts w:asciiTheme="majorBidi" w:hAnsiTheme="majorBidi" w:cstheme="majorBidi"/>
        </w:rPr>
        <w:t>A] pirmās instances tiesai iesniedza septiņus kaitējuma atlīdzināšanu apstiprinošus maksājumu uzdevumus par kopējo summu 3120 </w:t>
      </w:r>
      <w:proofErr w:type="spellStart"/>
      <w:r w:rsidRPr="00F9579E">
        <w:rPr>
          <w:rFonts w:asciiTheme="majorBidi" w:hAnsiTheme="majorBidi" w:cstheme="majorBidi"/>
          <w:i/>
          <w:iCs/>
        </w:rPr>
        <w:t>euro</w:t>
      </w:r>
      <w:proofErr w:type="spellEnd"/>
      <w:r w:rsidRPr="00016670">
        <w:rPr>
          <w:rFonts w:asciiTheme="majorBidi" w:hAnsiTheme="majorBidi" w:cstheme="majorBidi"/>
        </w:rPr>
        <w:t>, bet [</w:t>
      </w:r>
      <w:r w:rsidR="00727B1F">
        <w:rPr>
          <w:rFonts w:asciiTheme="majorBidi" w:hAnsiTheme="majorBidi" w:cstheme="majorBidi"/>
        </w:rPr>
        <w:t>pers. </w:t>
      </w:r>
      <w:r w:rsidRPr="00016670">
        <w:rPr>
          <w:rFonts w:asciiTheme="majorBidi" w:hAnsiTheme="majorBidi" w:cstheme="majorBidi"/>
        </w:rPr>
        <w:t>B] – vienu maksājumu uzdevumu, ar kuru apliecināta kaitējuma atlīdzināšana 50 </w:t>
      </w:r>
      <w:r w:rsidRPr="00F9579E">
        <w:rPr>
          <w:rFonts w:asciiTheme="majorBidi" w:hAnsiTheme="majorBidi" w:cstheme="majorBidi"/>
          <w:i/>
          <w:iCs/>
        </w:rPr>
        <w:t>euro</w:t>
      </w:r>
      <w:r w:rsidRPr="00016670">
        <w:rPr>
          <w:rFonts w:asciiTheme="majorBidi" w:hAnsiTheme="majorBidi" w:cstheme="majorBidi"/>
        </w:rPr>
        <w:t xml:space="preserve"> apmērā. Valsts ieņēmumu dienests kā cietušās Latvijas Republikas pārstāvis pirmās instances tiesā apliecināja, ka [</w:t>
      </w:r>
      <w:r w:rsidR="00727B1F">
        <w:rPr>
          <w:rFonts w:asciiTheme="majorBidi" w:hAnsiTheme="majorBidi" w:cstheme="majorBidi"/>
        </w:rPr>
        <w:t>pers. </w:t>
      </w:r>
      <w:r w:rsidRPr="00016670">
        <w:rPr>
          <w:rFonts w:asciiTheme="majorBidi" w:hAnsiTheme="majorBidi" w:cstheme="majorBidi"/>
        </w:rPr>
        <w:t>A] un [</w:t>
      </w:r>
      <w:r w:rsidR="00727B1F">
        <w:rPr>
          <w:rFonts w:asciiTheme="majorBidi" w:hAnsiTheme="majorBidi" w:cstheme="majorBidi"/>
        </w:rPr>
        <w:t>pers. </w:t>
      </w:r>
      <w:r w:rsidRPr="00016670">
        <w:rPr>
          <w:rFonts w:asciiTheme="majorBidi" w:hAnsiTheme="majorBidi" w:cstheme="majorBidi"/>
        </w:rPr>
        <w:t>B] kopā Valsts budžetā iemaksājuši 3170 </w:t>
      </w:r>
      <w:r w:rsidRPr="00F9579E">
        <w:rPr>
          <w:rFonts w:asciiTheme="majorBidi" w:hAnsiTheme="majorBidi" w:cstheme="majorBidi"/>
          <w:i/>
          <w:iCs/>
        </w:rPr>
        <w:t>euro</w:t>
      </w:r>
      <w:r w:rsidRPr="00016670">
        <w:rPr>
          <w:rFonts w:asciiTheme="majorBidi" w:hAnsiTheme="majorBidi" w:cstheme="majorBidi"/>
        </w:rPr>
        <w:t>, daļēji atlīdzinot valstij nodarīto mantisko zaudējumu, bet valstij neatlīdzinātā kaitējuma summa ir 8555,16 </w:t>
      </w:r>
      <w:proofErr w:type="spellStart"/>
      <w:r w:rsidRPr="00F9579E">
        <w:rPr>
          <w:rFonts w:asciiTheme="majorBidi" w:hAnsiTheme="majorBidi" w:cstheme="majorBidi"/>
          <w:i/>
          <w:iCs/>
        </w:rPr>
        <w:t>euro</w:t>
      </w:r>
      <w:proofErr w:type="spellEnd"/>
      <w:r w:rsidRPr="00016670">
        <w:rPr>
          <w:rFonts w:asciiTheme="majorBidi" w:hAnsiTheme="majorBidi" w:cstheme="majorBidi"/>
        </w:rPr>
        <w:t>.</w:t>
      </w:r>
    </w:p>
    <w:p w14:paraId="091BAB2B" w14:textId="77777777" w:rsidR="00483B9F" w:rsidRPr="00016670" w:rsidRDefault="00483B9F" w:rsidP="00016670">
      <w:pPr>
        <w:spacing w:line="276" w:lineRule="auto"/>
        <w:ind w:firstLine="720"/>
        <w:jc w:val="both"/>
        <w:rPr>
          <w:rFonts w:asciiTheme="majorBidi" w:hAnsiTheme="majorBidi" w:cstheme="majorBidi"/>
        </w:rPr>
      </w:pPr>
    </w:p>
    <w:p w14:paraId="058233EB" w14:textId="77777777" w:rsidR="00447EE6" w:rsidRPr="00016670" w:rsidRDefault="00447EE6" w:rsidP="00016670">
      <w:pPr>
        <w:shd w:val="clear" w:color="auto" w:fill="FFFFFF"/>
        <w:spacing w:line="276" w:lineRule="auto"/>
        <w:jc w:val="center"/>
        <w:rPr>
          <w:rFonts w:asciiTheme="majorBidi" w:hAnsiTheme="majorBidi" w:cstheme="majorBidi"/>
          <w:b/>
        </w:rPr>
      </w:pPr>
      <w:r w:rsidRPr="00016670">
        <w:rPr>
          <w:rFonts w:asciiTheme="majorBidi" w:hAnsiTheme="majorBidi" w:cstheme="majorBidi"/>
          <w:b/>
        </w:rPr>
        <w:t>Motīvu daļa</w:t>
      </w:r>
    </w:p>
    <w:p w14:paraId="6F0E60B0" w14:textId="77777777" w:rsidR="006D5C62" w:rsidRPr="00016670" w:rsidRDefault="006D5C62" w:rsidP="00016670">
      <w:pPr>
        <w:shd w:val="clear" w:color="auto" w:fill="FFFFFF"/>
        <w:spacing w:line="276" w:lineRule="auto"/>
        <w:ind w:firstLine="720"/>
        <w:jc w:val="center"/>
        <w:rPr>
          <w:rFonts w:asciiTheme="majorBidi" w:hAnsiTheme="majorBidi" w:cstheme="majorBidi"/>
          <w:bCs/>
        </w:rPr>
      </w:pPr>
    </w:p>
    <w:p w14:paraId="15A0211F" w14:textId="6CF1F38D" w:rsidR="009F3F2F" w:rsidRPr="009F3F2F" w:rsidRDefault="006001CD" w:rsidP="009F3F2F">
      <w:pPr>
        <w:spacing w:line="276" w:lineRule="auto"/>
        <w:ind w:firstLine="720"/>
        <w:jc w:val="both"/>
        <w:rPr>
          <w:rFonts w:asciiTheme="majorBidi" w:hAnsiTheme="majorBidi" w:cstheme="majorBidi"/>
        </w:rPr>
      </w:pPr>
      <w:r w:rsidRPr="00016670">
        <w:rPr>
          <w:rFonts w:asciiTheme="majorBidi" w:hAnsiTheme="majorBidi" w:cstheme="majorBidi"/>
        </w:rPr>
        <w:t>[8] Vispirms Senātam ir jāsniedz atbilde, vai apelācijas instances tiesa, nekonstatējot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darbību atbilstību Krimināllikuma 190. panta otrajā daļā paredzētā noziedzīgā nodarījuma sastāvam, ir pieļāvusi Krimināllikuma pārkāpumu.</w:t>
      </w:r>
    </w:p>
    <w:p w14:paraId="3B236C5E" w14:textId="77777777" w:rsidR="009F3F2F" w:rsidRPr="009F3F2F" w:rsidRDefault="009F3F2F" w:rsidP="009F3F2F">
      <w:pPr>
        <w:spacing w:line="276" w:lineRule="auto"/>
        <w:ind w:firstLine="720"/>
        <w:jc w:val="both"/>
        <w:rPr>
          <w:rFonts w:asciiTheme="majorBidi" w:hAnsiTheme="majorBidi" w:cstheme="majorBidi"/>
        </w:rPr>
      </w:pPr>
      <w:r w:rsidRPr="009F3F2F">
        <w:rPr>
          <w:rFonts w:asciiTheme="majorBidi" w:hAnsiTheme="majorBidi" w:cstheme="majorBidi"/>
        </w:rPr>
        <w:t>[8.1]</w:t>
      </w:r>
      <w:r w:rsidR="00912400">
        <w:rPr>
          <w:rFonts w:asciiTheme="majorBidi" w:hAnsiTheme="majorBidi" w:cstheme="majorBidi"/>
        </w:rPr>
        <w:t> </w:t>
      </w:r>
      <w:r w:rsidRPr="009F3F2F">
        <w:rPr>
          <w:rFonts w:asciiTheme="majorBidi" w:hAnsiTheme="majorBidi" w:cstheme="majorBidi"/>
        </w:rPr>
        <w:t>Krimināllikuma 190.</w:t>
      </w:r>
      <w:r w:rsidR="00912400">
        <w:rPr>
          <w:rFonts w:asciiTheme="majorBidi" w:hAnsiTheme="majorBidi" w:cstheme="majorBidi"/>
        </w:rPr>
        <w:t> </w:t>
      </w:r>
      <w:r w:rsidRPr="009F3F2F">
        <w:rPr>
          <w:rFonts w:asciiTheme="majorBidi" w:hAnsiTheme="majorBidi" w:cstheme="majorBidi"/>
        </w:rPr>
        <w:t>pantā paredzēta atbildība par muitošanai pakļauto preču vai citu vērtību ievešanu Latvijas Republikas muitas teritorijā vai izvešanu no tās, apejot muitas kontroli vai citādā nelikumīgā veidā. Minētā noziedzīgā nodarījuma objektīvo pusi raksturo darbības, kas vērstas uz muitošanai pakļauto preču ievešanu Latvijas Republikas muitas teritorijā, apejot muitas kontroli, savukārt subjektīvo pusi raksturo tiešs nodoms izdarīt tieši šādas darbības.</w:t>
      </w:r>
    </w:p>
    <w:p w14:paraId="59011E46" w14:textId="70504073" w:rsidR="009F3F2F" w:rsidRPr="009F3F2F" w:rsidRDefault="009F3F2F" w:rsidP="00730281">
      <w:pPr>
        <w:spacing w:line="276" w:lineRule="auto"/>
        <w:ind w:firstLine="720"/>
        <w:jc w:val="both"/>
        <w:rPr>
          <w:rFonts w:asciiTheme="majorBidi" w:hAnsiTheme="majorBidi" w:cstheme="majorBidi"/>
        </w:rPr>
      </w:pPr>
      <w:r w:rsidRPr="009F3F2F">
        <w:rPr>
          <w:rFonts w:asciiTheme="majorBidi" w:hAnsiTheme="majorBidi" w:cstheme="majorBidi"/>
        </w:rPr>
        <w:t>Apelācijas instances tiesa, izvērtējusi lietā pārbaudītos pierādījumus, atzinusi,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darbībās nav pierādīta Krimināllikuma 190. pantā paredzētā noziedzīgā nodarījuma objektīvā un subjektīvā puse. Tiesa konstatējusi,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 xml:space="preserve">C] tika </w:t>
      </w:r>
      <w:r w:rsidRPr="009F3F2F">
        <w:rPr>
          <w:rFonts w:asciiTheme="majorBidi" w:hAnsiTheme="majorBidi" w:cstheme="majorBidi"/>
        </w:rPr>
        <w:lastRenderedPageBreak/>
        <w:t>iesaistīti tabakas izstrādājumu pārvietošanā tad, kad tie [</w:t>
      </w:r>
      <w:r w:rsidR="00727B1F">
        <w:rPr>
          <w:rFonts w:asciiTheme="majorBidi" w:hAnsiTheme="majorBidi" w:cstheme="majorBidi"/>
        </w:rPr>
        <w:t>pers. </w:t>
      </w:r>
      <w:r w:rsidRPr="009F3F2F">
        <w:rPr>
          <w:rFonts w:asciiTheme="majorBidi" w:hAnsiTheme="majorBidi" w:cstheme="majorBidi"/>
        </w:rPr>
        <w:t>A] un citas personas saskaņotu darbību rezultātā kontrabandas ceļā jau bija nonākuši Latvijas Republikas teritorijā. Līdz ar to apelācijas instances tiesa secinājusi, ka nav pamata atzīt,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būtu veikuši aktīvas darbības, ievedot tabakas izstrādājumus Latvijas Republikas muitas teritorijā, apejot muitas kontroli, vai ka viņiem būtu bijis tiešs nodoms piedalīties tieši šādās darbībās.</w:t>
      </w:r>
    </w:p>
    <w:p w14:paraId="1AF35240" w14:textId="2C8FDCEB" w:rsidR="009F3F2F" w:rsidRPr="009F3F2F" w:rsidRDefault="009F3F2F" w:rsidP="009F3F2F">
      <w:pPr>
        <w:spacing w:line="276" w:lineRule="auto"/>
        <w:ind w:firstLine="720"/>
        <w:jc w:val="both"/>
        <w:rPr>
          <w:rFonts w:asciiTheme="majorBidi" w:hAnsiTheme="majorBidi" w:cstheme="majorBidi"/>
        </w:rPr>
      </w:pPr>
      <w:r w:rsidRPr="009F3F2F">
        <w:rPr>
          <w:rFonts w:asciiTheme="majorBidi" w:hAnsiTheme="majorBidi" w:cstheme="majorBidi"/>
        </w:rPr>
        <w:t>[8.2] Prokurores kasācijas protestā norādītais, ka [</w:t>
      </w:r>
      <w:r w:rsidR="00727B1F">
        <w:rPr>
          <w:rFonts w:asciiTheme="majorBidi" w:hAnsiTheme="majorBidi" w:cstheme="majorBidi"/>
        </w:rPr>
        <w:t>pers. </w:t>
      </w:r>
      <w:r w:rsidRPr="009F3F2F">
        <w:rPr>
          <w:rFonts w:asciiTheme="majorBidi" w:hAnsiTheme="majorBidi" w:cstheme="majorBidi"/>
        </w:rPr>
        <w:t>A] piedāvājumu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iesaistīties noziedzīgajās darbībās izteica, vēl pirms tabakas izstrādājumi bija nelikumīgi nonākuši Latvijas teritorijā, un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apzinājās, ka tabakas izstrādājumi tiks nelikumīgi nogādāti Latvijā no Baltkrievijas, pēc būtības ir vērsts uz apelācijas instances tiesas veiktā pierādījumu vērtējuma apstrīdēšanu.</w:t>
      </w:r>
    </w:p>
    <w:p w14:paraId="03A72D88" w14:textId="77777777" w:rsidR="009F3F2F" w:rsidRPr="009F3F2F" w:rsidRDefault="009F3F2F" w:rsidP="009F3F2F">
      <w:pPr>
        <w:spacing w:line="276" w:lineRule="auto"/>
        <w:ind w:firstLine="720"/>
        <w:jc w:val="both"/>
        <w:rPr>
          <w:rFonts w:asciiTheme="majorBidi" w:hAnsiTheme="majorBidi" w:cstheme="majorBidi"/>
        </w:rPr>
      </w:pPr>
      <w:r w:rsidRPr="009F3F2F">
        <w:rPr>
          <w:rFonts w:asciiTheme="majorBidi" w:hAnsiTheme="majorBidi" w:cstheme="majorBidi"/>
        </w:rPr>
        <w:t>Saskaņā ar Kriminālprocesa likuma 569.</w:t>
      </w:r>
      <w:r w:rsidR="00A52750">
        <w:rPr>
          <w:rFonts w:asciiTheme="majorBidi" w:hAnsiTheme="majorBidi" w:cstheme="majorBidi"/>
        </w:rPr>
        <w:t> </w:t>
      </w:r>
      <w:r w:rsidRPr="009F3F2F">
        <w:rPr>
          <w:rFonts w:asciiTheme="majorBidi" w:hAnsiTheme="majorBidi" w:cstheme="majorBidi"/>
        </w:rPr>
        <w:t>panta trešo daļu Senāts pierādījumus lietā no jauna neizvērtē. Kasācijas instances tiesa pārbauda pārsūdzētā nolēmuma tiesiskumu, balstoties uz apelācijas instances tiesas konstatētajiem faktiskajiem apstākļiem, ja vien pierādījumu vērtēšanā nav pieļauti tādi Kriminālprocesa likuma pārkāpumi, kas atzīstami par būtiskiem Kriminālprocesa likuma 575.</w:t>
      </w:r>
      <w:r w:rsidR="00A52750">
        <w:rPr>
          <w:rFonts w:asciiTheme="majorBidi" w:hAnsiTheme="majorBidi" w:cstheme="majorBidi"/>
        </w:rPr>
        <w:t> </w:t>
      </w:r>
      <w:r w:rsidRPr="009F3F2F">
        <w:rPr>
          <w:rFonts w:asciiTheme="majorBidi" w:hAnsiTheme="majorBidi" w:cstheme="majorBidi"/>
        </w:rPr>
        <w:t>panta trešās daļas izpratnē.</w:t>
      </w:r>
    </w:p>
    <w:p w14:paraId="3F8A6A70" w14:textId="277CD540" w:rsidR="009F3F2F" w:rsidRPr="009F3F2F" w:rsidRDefault="009F3F2F" w:rsidP="00477FD5">
      <w:pPr>
        <w:spacing w:line="276" w:lineRule="auto"/>
        <w:ind w:firstLine="720"/>
        <w:jc w:val="both"/>
        <w:rPr>
          <w:rFonts w:asciiTheme="majorBidi" w:hAnsiTheme="majorBidi" w:cstheme="majorBidi"/>
        </w:rPr>
      </w:pPr>
      <w:r w:rsidRPr="009F3F2F">
        <w:rPr>
          <w:rFonts w:asciiTheme="majorBidi" w:hAnsiTheme="majorBidi" w:cstheme="majorBidi"/>
        </w:rPr>
        <w:t>[8.3] Senāts nesaskata pamatu atzīt, ka apelācijas instances tiesa, secinot, ka pierādījumi neapstiprina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darbību atbilstību Krimināllikuma 190. panta otrajā daļā paredzētā noziedzīgā nodarījuma sastāvam, būtu kļūdaini piemērojusi šo tiesību normu. Apelācijas instances tiesas spriedumā par pierādītiem atzītie faktiskie apstākļi neveido pamatu secinājumam,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būtu ieveduši muitošanai pakļautās preces Latvijas Republikas muitas teritorijā, apejot muitas kontroli, tādēļ prokurores kasācijas protesta arguments par nepieciešamību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darbības kvalificēt pēc Krimināllikuma 190. panta otrās daļas ir noraidāms.</w:t>
      </w:r>
    </w:p>
    <w:p w14:paraId="3C220EB9" w14:textId="77777777" w:rsidR="00181DDA" w:rsidRPr="00016670" w:rsidRDefault="00181DDA" w:rsidP="00016670">
      <w:pPr>
        <w:spacing w:line="276" w:lineRule="auto"/>
        <w:ind w:firstLine="720"/>
        <w:jc w:val="both"/>
        <w:rPr>
          <w:rFonts w:asciiTheme="majorBidi" w:hAnsiTheme="majorBidi" w:cstheme="majorBidi"/>
        </w:rPr>
      </w:pPr>
    </w:p>
    <w:p w14:paraId="019BA65A" w14:textId="69E9A1A9" w:rsidR="00E8086A" w:rsidRDefault="006001CD" w:rsidP="00E8086A">
      <w:pPr>
        <w:spacing w:line="276" w:lineRule="auto"/>
        <w:ind w:firstLine="720"/>
        <w:jc w:val="both"/>
        <w:rPr>
          <w:rFonts w:asciiTheme="majorBidi" w:hAnsiTheme="majorBidi" w:cstheme="majorBidi"/>
        </w:rPr>
      </w:pPr>
      <w:r w:rsidRPr="00016670">
        <w:rPr>
          <w:rFonts w:asciiTheme="majorBidi" w:hAnsiTheme="majorBidi" w:cstheme="majorBidi"/>
        </w:rPr>
        <w:t>[9] Senātam ir jāsniedz atbilde, vai apelācijas instances tiesa, par pierādītām atzītās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darbības kvalificējot pēc Krimināllikuma 221. panta otrās daļas, ir pareizi piemērojusi Krimināllikuma Sevišķās daļas normas.</w:t>
      </w:r>
    </w:p>
    <w:p w14:paraId="4B4987B0" w14:textId="77777777" w:rsidR="00E8086A" w:rsidRPr="00E8086A" w:rsidRDefault="00E8086A" w:rsidP="00A52750">
      <w:pPr>
        <w:spacing w:line="276" w:lineRule="auto"/>
        <w:ind w:firstLine="720"/>
        <w:jc w:val="both"/>
        <w:rPr>
          <w:rFonts w:asciiTheme="majorBidi" w:hAnsiTheme="majorBidi" w:cstheme="majorBidi"/>
          <w:i/>
          <w:iCs/>
        </w:rPr>
      </w:pPr>
      <w:r w:rsidRPr="00E8086A">
        <w:rPr>
          <w:rFonts w:asciiTheme="majorBidi" w:hAnsiTheme="majorBidi" w:cstheme="majorBidi"/>
        </w:rPr>
        <w:t>[9.1]</w:t>
      </w:r>
      <w:r w:rsidR="00A52750">
        <w:rPr>
          <w:rFonts w:asciiTheme="majorBidi" w:hAnsiTheme="majorBidi" w:cstheme="majorBidi"/>
        </w:rPr>
        <w:t> </w:t>
      </w:r>
      <w:r w:rsidRPr="00016670">
        <w:rPr>
          <w:rFonts w:asciiTheme="majorBidi" w:hAnsiTheme="majorBidi" w:cstheme="majorBidi"/>
        </w:rPr>
        <w:t>Senāts jau iepriekš paudis atziņu, ka Krimināllikuma 221.</w:t>
      </w:r>
      <w:r w:rsidR="00040A4D">
        <w:rPr>
          <w:rFonts w:asciiTheme="majorBidi" w:hAnsiTheme="majorBidi" w:cstheme="majorBidi"/>
        </w:rPr>
        <w:t> </w:t>
      </w:r>
      <w:r w:rsidRPr="00016670">
        <w:rPr>
          <w:rFonts w:asciiTheme="majorBidi" w:hAnsiTheme="majorBidi" w:cstheme="majorBidi"/>
        </w:rPr>
        <w:t>pantā paredzētajos noziedzīgajos nodarījumos nodarījuma priekšmets ir alkoholiskie dzērieni un tabakas izstrādājumi kā akcīzes preces, kuru apritei ir noteikta īpaša kārtība. Savukārt Krimināllikuma 191.</w:t>
      </w:r>
      <w:r w:rsidR="00A52750">
        <w:rPr>
          <w:rFonts w:asciiTheme="majorBidi" w:hAnsiTheme="majorBidi" w:cstheme="majorBidi"/>
        </w:rPr>
        <w:t> </w:t>
      </w:r>
      <w:r w:rsidRPr="00016670">
        <w:rPr>
          <w:rFonts w:asciiTheme="majorBidi" w:hAnsiTheme="majorBidi" w:cstheme="majorBidi"/>
        </w:rPr>
        <w:t>pantā paredzētajos noziedzīgajos nodarījumos nodarījuma priekšmets ir muitošanai pakļautās preces un citas vērtības. Ņemot vērā, ka tabakas izstrādājumi var būt muitošanai pakļauta prece, izšķiroša nozīme noziedzīgā nodarījuma kvalifikācijā, nošķirot Krimināllikuma 191.</w:t>
      </w:r>
      <w:r w:rsidR="00A52750">
        <w:rPr>
          <w:rFonts w:asciiTheme="majorBidi" w:hAnsiTheme="majorBidi" w:cstheme="majorBidi"/>
        </w:rPr>
        <w:t> </w:t>
      </w:r>
      <w:r w:rsidRPr="00016670">
        <w:rPr>
          <w:rFonts w:asciiTheme="majorBidi" w:hAnsiTheme="majorBidi" w:cstheme="majorBidi"/>
        </w:rPr>
        <w:t>pantā paredzētos noziedzīgos nodarījumus no šā likuma 221.</w:t>
      </w:r>
      <w:r w:rsidR="00040A4D">
        <w:rPr>
          <w:rFonts w:asciiTheme="majorBidi" w:hAnsiTheme="majorBidi" w:cstheme="majorBidi"/>
        </w:rPr>
        <w:t> </w:t>
      </w:r>
      <w:r w:rsidRPr="00016670">
        <w:rPr>
          <w:rFonts w:asciiTheme="majorBidi" w:hAnsiTheme="majorBidi" w:cstheme="majorBidi"/>
        </w:rPr>
        <w:t>pantā paredzētajiem, ir apstāklim, vai konkrētai precei inkriminētā noziedzīgā nodarījuma laikā ir bijis muitošanai pakļautās preces statuss. Par muitošanai pakļauto preci Krimināllikuma 191.</w:t>
      </w:r>
      <w:r w:rsidR="005A5EAA">
        <w:rPr>
          <w:rFonts w:asciiTheme="majorBidi" w:hAnsiTheme="majorBidi" w:cstheme="majorBidi"/>
        </w:rPr>
        <w:t> </w:t>
      </w:r>
      <w:r w:rsidRPr="00016670">
        <w:rPr>
          <w:rFonts w:asciiTheme="majorBidi" w:hAnsiTheme="majorBidi" w:cstheme="majorBidi"/>
        </w:rPr>
        <w:t>panta izpratnē atzīstama prece, kas Latvijas teritorijā nonākusi, šķērsojot Eiropas Savienības teritorijas ārējo robežu, apejot muitas kontroli, kā arī ārpussavienības prece, kas Latvijas teritorijā nonākusi, izejot muitas kontroli, bet kuras statuss nav mainīts, kura nav izvesta no Savienības muitas teritorijas un nav arī iznīcināta (</w:t>
      </w:r>
      <w:r w:rsidRPr="00016670">
        <w:rPr>
          <w:rFonts w:asciiTheme="majorBidi" w:hAnsiTheme="majorBidi" w:cstheme="majorBidi"/>
          <w:i/>
          <w:iCs/>
        </w:rPr>
        <w:t>Senāta 2018. gada 25. oktobra lēmums lietā Nr. SKK</w:t>
      </w:r>
      <w:r w:rsidRPr="00016670">
        <w:rPr>
          <w:rFonts w:asciiTheme="majorBidi" w:hAnsiTheme="majorBidi" w:cstheme="majorBidi"/>
          <w:i/>
          <w:iCs/>
        </w:rPr>
        <w:noBreakHyphen/>
        <w:t xml:space="preserve">57/2018, </w:t>
      </w:r>
      <w:hyperlink r:id="rId9" w:history="1">
        <w:r w:rsidRPr="00016670">
          <w:rPr>
            <w:rStyle w:val="Hyperlink"/>
            <w:rFonts w:asciiTheme="majorBidi" w:hAnsiTheme="majorBidi" w:cstheme="majorBidi"/>
            <w:i/>
            <w:iCs/>
          </w:rPr>
          <w:t>ECLI:LV:AT:2018:1025.12501000217.4.L</w:t>
        </w:r>
      </w:hyperlink>
      <w:r w:rsidRPr="00016670">
        <w:rPr>
          <w:rFonts w:asciiTheme="majorBidi" w:hAnsiTheme="majorBidi" w:cstheme="majorBidi"/>
          <w:i/>
          <w:iCs/>
        </w:rPr>
        <w:t>).</w:t>
      </w:r>
    </w:p>
    <w:p w14:paraId="5EE73F3B" w14:textId="4FF16D30" w:rsidR="00E8086A" w:rsidRPr="00E8086A" w:rsidRDefault="00E8086A" w:rsidP="00E8086A">
      <w:pPr>
        <w:spacing w:line="276" w:lineRule="auto"/>
        <w:ind w:firstLine="720"/>
        <w:jc w:val="both"/>
        <w:rPr>
          <w:rFonts w:asciiTheme="majorBidi" w:hAnsiTheme="majorBidi" w:cstheme="majorBidi"/>
        </w:rPr>
      </w:pPr>
      <w:r w:rsidRPr="00E8086A">
        <w:rPr>
          <w:rFonts w:asciiTheme="majorBidi" w:hAnsiTheme="majorBidi" w:cstheme="majorBidi"/>
        </w:rPr>
        <w:t xml:space="preserve">[9.2] No apelācijas instances tiesas sprieduma izriet, ka tiesa, izmantojot Kriminālprocesa likuma 455. panta trešajā daļā paredzētās tiesības, atzinusi par pierādītiem </w:t>
      </w:r>
      <w:r w:rsidRPr="00E8086A">
        <w:rPr>
          <w:rFonts w:asciiTheme="majorBidi" w:hAnsiTheme="majorBidi" w:cstheme="majorBidi"/>
        </w:rPr>
        <w:lastRenderedPageBreak/>
        <w:t>no pirmās instances tiesas spriedumā norādītajiem atšķirīgus faktiskos apstākļus un sniegusi jaunu pierādītā noziedzīgā nodarījuma aprakstu attiecībā uz [</w:t>
      </w:r>
      <w:r w:rsidR="00727B1F">
        <w:rPr>
          <w:rFonts w:asciiTheme="majorBidi" w:hAnsiTheme="majorBidi" w:cstheme="majorBidi"/>
        </w:rPr>
        <w:t>pers. </w:t>
      </w:r>
      <w:r w:rsidRPr="00E8086A">
        <w:rPr>
          <w:rFonts w:asciiTheme="majorBidi" w:hAnsiTheme="majorBidi" w:cstheme="majorBidi"/>
        </w:rPr>
        <w:t>B] un [</w:t>
      </w:r>
      <w:r w:rsidR="00727B1F">
        <w:rPr>
          <w:rFonts w:asciiTheme="majorBidi" w:hAnsiTheme="majorBidi" w:cstheme="majorBidi"/>
        </w:rPr>
        <w:t>pers. </w:t>
      </w:r>
      <w:r w:rsidRPr="00E8086A">
        <w:rPr>
          <w:rFonts w:asciiTheme="majorBidi" w:hAnsiTheme="majorBidi" w:cstheme="majorBidi"/>
        </w:rPr>
        <w:t>C].</w:t>
      </w:r>
    </w:p>
    <w:p w14:paraId="6871ACFF" w14:textId="426E36C4" w:rsidR="00E8086A" w:rsidRPr="00E8086A" w:rsidRDefault="00E8086A" w:rsidP="00E8086A">
      <w:pPr>
        <w:spacing w:line="276" w:lineRule="auto"/>
        <w:ind w:firstLine="720"/>
        <w:jc w:val="both"/>
        <w:rPr>
          <w:rFonts w:asciiTheme="majorBidi" w:hAnsiTheme="majorBidi" w:cstheme="majorBidi"/>
        </w:rPr>
      </w:pPr>
      <w:r w:rsidRPr="00E8086A">
        <w:rPr>
          <w:rFonts w:asciiTheme="majorBidi" w:hAnsiTheme="majorBidi" w:cstheme="majorBidi"/>
        </w:rPr>
        <w:t>Šajā aprakstā apelācijas instances tiesa norādījusi, ka [</w:t>
      </w:r>
      <w:r w:rsidR="00727B1F">
        <w:rPr>
          <w:rFonts w:asciiTheme="majorBidi" w:hAnsiTheme="majorBidi" w:cstheme="majorBidi"/>
        </w:rPr>
        <w:t>pers. </w:t>
      </w:r>
      <w:r w:rsidRPr="00E8086A">
        <w:rPr>
          <w:rFonts w:asciiTheme="majorBidi" w:hAnsiTheme="majorBidi" w:cstheme="majorBidi"/>
        </w:rPr>
        <w:t>A] zināja, kad, cikos un kurā vietā, apejot muitas kontroli, uz Latvijas Republikas un Baltkrievijas Republikas robežas būs jāpārņem cigaretes, kuras līdz Latvijas Republikas robežas robežzīmei Nr. 323 no Baltkrievijas Republikas piegādās persona, ar kuru pastāvēja iepriekšēja vienošanās. Tiesa arī atzinusi, ka [</w:t>
      </w:r>
      <w:r w:rsidR="00727B1F">
        <w:rPr>
          <w:rFonts w:asciiTheme="majorBidi" w:hAnsiTheme="majorBidi" w:cstheme="majorBidi"/>
        </w:rPr>
        <w:t>pers. </w:t>
      </w:r>
      <w:r w:rsidRPr="00E8086A">
        <w:rPr>
          <w:rFonts w:asciiTheme="majorBidi" w:hAnsiTheme="majorBidi" w:cstheme="majorBidi"/>
        </w:rPr>
        <w:t>B] un [</w:t>
      </w:r>
      <w:r w:rsidR="00727B1F">
        <w:rPr>
          <w:rFonts w:asciiTheme="majorBidi" w:hAnsiTheme="majorBidi" w:cstheme="majorBidi"/>
        </w:rPr>
        <w:t>pers. </w:t>
      </w:r>
      <w:r w:rsidRPr="00E8086A">
        <w:rPr>
          <w:rFonts w:asciiTheme="majorBidi" w:hAnsiTheme="majorBidi" w:cstheme="majorBidi"/>
        </w:rPr>
        <w:t>C], apzinoties, ka cigaretes Latvijas Republikā būs nonākušas kontrabandas ceļā, piekrita par atbilstošu samaksu palīdzēt [</w:t>
      </w:r>
      <w:r w:rsidR="00727B1F">
        <w:rPr>
          <w:rFonts w:asciiTheme="majorBidi" w:hAnsiTheme="majorBidi" w:cstheme="majorBidi"/>
        </w:rPr>
        <w:t>pers. </w:t>
      </w:r>
      <w:r w:rsidRPr="00E8086A">
        <w:rPr>
          <w:rFonts w:asciiTheme="majorBidi" w:hAnsiTheme="majorBidi" w:cstheme="majorBidi"/>
        </w:rPr>
        <w:t>A] tās pārvietot. Turklāt jaunajā pierādītā noziedzīgā nodarījuma aprakstā norādīts, ka [</w:t>
      </w:r>
      <w:r w:rsidR="00727B1F">
        <w:rPr>
          <w:rFonts w:asciiTheme="majorBidi" w:hAnsiTheme="majorBidi" w:cstheme="majorBidi"/>
        </w:rPr>
        <w:t>pers. </w:t>
      </w:r>
      <w:r w:rsidRPr="00E8086A">
        <w:rPr>
          <w:rFonts w:asciiTheme="majorBidi" w:hAnsiTheme="majorBidi" w:cstheme="majorBidi"/>
        </w:rPr>
        <w:t>A] un [</w:t>
      </w:r>
      <w:r w:rsidR="00727B1F">
        <w:rPr>
          <w:rFonts w:asciiTheme="majorBidi" w:hAnsiTheme="majorBidi" w:cstheme="majorBidi"/>
        </w:rPr>
        <w:t>pers. </w:t>
      </w:r>
      <w:r w:rsidRPr="00E8086A">
        <w:rPr>
          <w:rFonts w:asciiTheme="majorBidi" w:hAnsiTheme="majorBidi" w:cstheme="majorBidi"/>
        </w:rPr>
        <w:t>B] pie robežzīmes Nr. 323 paņēma iepriekš pāri robežgrāvim pārvietotos cigarešu saiņus un nesa tos Latvijas Republikas teritorijā. Pēc [</w:t>
      </w:r>
      <w:r w:rsidR="00727B1F">
        <w:rPr>
          <w:rFonts w:asciiTheme="majorBidi" w:hAnsiTheme="majorBidi" w:cstheme="majorBidi"/>
        </w:rPr>
        <w:t>pers. </w:t>
      </w:r>
      <w:r w:rsidRPr="00E8086A">
        <w:rPr>
          <w:rFonts w:asciiTheme="majorBidi" w:hAnsiTheme="majorBidi" w:cstheme="majorBidi"/>
        </w:rPr>
        <w:t>A] un [</w:t>
      </w:r>
      <w:r w:rsidR="00727B1F">
        <w:rPr>
          <w:rFonts w:asciiTheme="majorBidi" w:hAnsiTheme="majorBidi" w:cstheme="majorBidi"/>
        </w:rPr>
        <w:t>pers. </w:t>
      </w:r>
      <w:r w:rsidRPr="00E8086A">
        <w:rPr>
          <w:rFonts w:asciiTheme="majorBidi" w:hAnsiTheme="majorBidi" w:cstheme="majorBidi"/>
        </w:rPr>
        <w:t>B] aizturēšanas apskatot saiņus, tika atrasta muitošanai pakļautā prece – 80 000 cigarešu,,NZ Gold” ar Baltkrievijas Republikas akcīzes nodokļa markām.</w:t>
      </w:r>
    </w:p>
    <w:p w14:paraId="6C06A86C" w14:textId="52468F88" w:rsidR="00E8086A" w:rsidRPr="00E8086A" w:rsidRDefault="00E8086A" w:rsidP="008E381B">
      <w:pPr>
        <w:spacing w:line="276" w:lineRule="auto"/>
        <w:ind w:firstLine="720"/>
        <w:jc w:val="both"/>
        <w:rPr>
          <w:rFonts w:asciiTheme="majorBidi" w:hAnsiTheme="majorBidi" w:cstheme="majorBidi"/>
        </w:rPr>
      </w:pPr>
      <w:r w:rsidRPr="00E8086A">
        <w:rPr>
          <w:rFonts w:asciiTheme="majorBidi" w:hAnsiTheme="majorBidi" w:cstheme="majorBidi"/>
        </w:rPr>
        <w:t>[9.3] Tādējādi apelācijas instances tiesa par pierādītu atzinusi tādu notikumu gaitu, no kuras izriet, ka noziedzīgā nodarījuma priekšmets bija ne tikai tabakas izstrādājumi kā akcīzes preces, bet tabakas izstrādājumi, kas Latvijas Republikas teritorijā bija nonākuši kontrabandas ceļā un uz kuriem tādēļ attiecināms muitošanai pakļautās preces statuss. Arī apelācijas instances tiesa pierādītā noziedzīgā nodarījuma aprakstā norādījusi, ka apskatot [</w:t>
      </w:r>
      <w:r w:rsidR="00727B1F">
        <w:rPr>
          <w:rFonts w:asciiTheme="majorBidi" w:hAnsiTheme="majorBidi" w:cstheme="majorBidi"/>
        </w:rPr>
        <w:t>pers. </w:t>
      </w:r>
      <w:r w:rsidRPr="00E8086A">
        <w:rPr>
          <w:rFonts w:asciiTheme="majorBidi" w:hAnsiTheme="majorBidi" w:cstheme="majorBidi"/>
        </w:rPr>
        <w:t>A] un [</w:t>
      </w:r>
      <w:r w:rsidR="00727B1F">
        <w:rPr>
          <w:rFonts w:asciiTheme="majorBidi" w:hAnsiTheme="majorBidi" w:cstheme="majorBidi"/>
        </w:rPr>
        <w:t>pers. </w:t>
      </w:r>
      <w:r w:rsidRPr="00E8086A">
        <w:rPr>
          <w:rFonts w:asciiTheme="majorBidi" w:hAnsiTheme="majorBidi" w:cstheme="majorBidi"/>
        </w:rPr>
        <w:t>B] nomestos saiņus, tajos tika atrasta muitošanai pakļautā prece – 80 000 cigarešu,,NZ Gold”, kas marķētas ar Baltkrievijas Republikas akcīzes nodokļa markām. Līdz ar to apelācijas instances tiesai bija jāizvērtē, vai par pierādītām atzītās [</w:t>
      </w:r>
      <w:r w:rsidR="00727B1F">
        <w:rPr>
          <w:rFonts w:asciiTheme="majorBidi" w:hAnsiTheme="majorBidi" w:cstheme="majorBidi"/>
        </w:rPr>
        <w:t>pers. </w:t>
      </w:r>
      <w:r w:rsidRPr="00E8086A">
        <w:rPr>
          <w:rFonts w:asciiTheme="majorBidi" w:hAnsiTheme="majorBidi" w:cstheme="majorBidi"/>
        </w:rPr>
        <w:t>B] un [</w:t>
      </w:r>
      <w:r w:rsidR="00727B1F">
        <w:rPr>
          <w:rFonts w:asciiTheme="majorBidi" w:hAnsiTheme="majorBidi" w:cstheme="majorBidi"/>
        </w:rPr>
        <w:t>pers. </w:t>
      </w:r>
      <w:r w:rsidRPr="00E8086A">
        <w:rPr>
          <w:rFonts w:asciiTheme="majorBidi" w:hAnsiTheme="majorBidi" w:cstheme="majorBidi"/>
        </w:rPr>
        <w:t>C] darbības neatbilst Krimināllikuma 191. pantā paredzētā noziedzīgā nodarījuma sastāva pazīmēm.</w:t>
      </w:r>
    </w:p>
    <w:p w14:paraId="567825C1" w14:textId="4C1A9E5F" w:rsidR="00E8086A" w:rsidRPr="00E8086A" w:rsidRDefault="00E8086A" w:rsidP="008E381B">
      <w:pPr>
        <w:spacing w:line="276" w:lineRule="auto"/>
        <w:ind w:firstLine="720"/>
        <w:jc w:val="both"/>
        <w:rPr>
          <w:rFonts w:asciiTheme="majorBidi" w:hAnsiTheme="majorBidi" w:cstheme="majorBidi"/>
        </w:rPr>
      </w:pPr>
      <w:r w:rsidRPr="00E8086A">
        <w:rPr>
          <w:rFonts w:asciiTheme="majorBidi" w:hAnsiTheme="majorBidi" w:cstheme="majorBidi"/>
        </w:rPr>
        <w:t>Apelācijas instances tiesas secinājums, ka [</w:t>
      </w:r>
      <w:r w:rsidR="00727B1F">
        <w:rPr>
          <w:rFonts w:asciiTheme="majorBidi" w:hAnsiTheme="majorBidi" w:cstheme="majorBidi"/>
        </w:rPr>
        <w:t>pers. </w:t>
      </w:r>
      <w:r w:rsidRPr="00E8086A">
        <w:rPr>
          <w:rFonts w:asciiTheme="majorBidi" w:hAnsiTheme="majorBidi" w:cstheme="majorBidi"/>
        </w:rPr>
        <w:t>B] un [</w:t>
      </w:r>
      <w:r w:rsidR="00727B1F">
        <w:rPr>
          <w:rFonts w:asciiTheme="majorBidi" w:hAnsiTheme="majorBidi" w:cstheme="majorBidi"/>
        </w:rPr>
        <w:t>pers. </w:t>
      </w:r>
      <w:r w:rsidRPr="00E8086A">
        <w:rPr>
          <w:rFonts w:asciiTheme="majorBidi" w:hAnsiTheme="majorBidi" w:cstheme="majorBidi"/>
        </w:rPr>
        <w:t>C] darbības atbilst Krimināllikuma 221. panta otrajā daļā paredzētā noziedzīgā nodarījuma sastāvam, ir pretrunā pašas tiesas sniegtajam pierādītā noziedzīgā nodarījuma aprakstam, kurā ietverta norāde uz cigarešu nonākšanu Latvijas Republikā kontrabandas ceļā un šo cigarešu kā muitošanai pakļautas preces statusu. Līdz ar to apelācijas instances tiesa nav pareizi nošķīrusi Krimināllikuma 191. pantā un 221. pantā paredzēto noziedzīgo nodarījumu sastāvus.</w:t>
      </w:r>
    </w:p>
    <w:p w14:paraId="5A4D33F4" w14:textId="77777777" w:rsidR="00E8086A" w:rsidRPr="00E8086A" w:rsidRDefault="00E8086A" w:rsidP="00E8086A">
      <w:pPr>
        <w:spacing w:line="276" w:lineRule="auto"/>
        <w:ind w:firstLine="720"/>
        <w:jc w:val="both"/>
        <w:rPr>
          <w:rFonts w:asciiTheme="majorBidi" w:hAnsiTheme="majorBidi" w:cstheme="majorBidi"/>
        </w:rPr>
      </w:pPr>
      <w:r w:rsidRPr="00E8086A">
        <w:rPr>
          <w:rFonts w:asciiTheme="majorBidi" w:hAnsiTheme="majorBidi" w:cstheme="majorBidi"/>
        </w:rPr>
        <w:t>Tādējādi ir konstatējams Kriminālprocesa likuma 574</w:t>
      </w:r>
      <w:r w:rsidR="008E381B">
        <w:rPr>
          <w:rFonts w:asciiTheme="majorBidi" w:hAnsiTheme="majorBidi" w:cstheme="majorBidi"/>
        </w:rPr>
        <w:t>. p</w:t>
      </w:r>
      <w:r w:rsidRPr="00E8086A">
        <w:rPr>
          <w:rFonts w:asciiTheme="majorBidi" w:hAnsiTheme="majorBidi" w:cstheme="majorBidi"/>
        </w:rPr>
        <w:t>anta 2.</w:t>
      </w:r>
      <w:r w:rsidR="008E381B">
        <w:rPr>
          <w:rFonts w:asciiTheme="majorBidi" w:hAnsiTheme="majorBidi" w:cstheme="majorBidi"/>
        </w:rPr>
        <w:t> </w:t>
      </w:r>
      <w:r w:rsidRPr="00E8086A">
        <w:rPr>
          <w:rFonts w:asciiTheme="majorBidi" w:hAnsiTheme="majorBidi" w:cstheme="majorBidi"/>
        </w:rPr>
        <w:t xml:space="preserve">punktā norādītais Krimināllikuma pārkāpums, jo apelācijas instances tiesa nepareizi piemērojusi Krimināllikuma </w:t>
      </w:r>
      <w:r w:rsidR="008E381B">
        <w:rPr>
          <w:rFonts w:asciiTheme="majorBidi" w:hAnsiTheme="majorBidi" w:cstheme="majorBidi"/>
        </w:rPr>
        <w:t>S</w:t>
      </w:r>
      <w:r w:rsidRPr="00E8086A">
        <w:rPr>
          <w:rFonts w:asciiTheme="majorBidi" w:hAnsiTheme="majorBidi" w:cstheme="majorBidi"/>
        </w:rPr>
        <w:t>evišķās daļas normu.</w:t>
      </w:r>
    </w:p>
    <w:p w14:paraId="5ECF057C" w14:textId="4969D26D" w:rsidR="006B0E07" w:rsidRPr="00E8086A" w:rsidRDefault="00E8086A" w:rsidP="006B0E07">
      <w:pPr>
        <w:spacing w:line="276" w:lineRule="auto"/>
        <w:ind w:firstLine="720"/>
        <w:jc w:val="both"/>
        <w:rPr>
          <w:rFonts w:asciiTheme="majorBidi" w:hAnsiTheme="majorBidi" w:cstheme="majorBidi"/>
        </w:rPr>
      </w:pPr>
      <w:r w:rsidRPr="00E8086A">
        <w:rPr>
          <w:rFonts w:asciiTheme="majorBidi" w:hAnsiTheme="majorBidi" w:cstheme="majorBidi"/>
        </w:rPr>
        <w:t>[9.4] Ievērojot minēto, Senāts atzīst par pamatotu prokurores kasācijas protestā norādīto argumentu par Krimināllikuma 221. panta otrās daļas nepareizu piemērošanu. Tādēļ apelācijas instances tiesas spriedums daļā par [</w:t>
      </w:r>
      <w:r w:rsidR="00727B1F">
        <w:rPr>
          <w:rFonts w:asciiTheme="majorBidi" w:hAnsiTheme="majorBidi" w:cstheme="majorBidi"/>
        </w:rPr>
        <w:t>pers. </w:t>
      </w:r>
      <w:r w:rsidRPr="00E8086A">
        <w:rPr>
          <w:rFonts w:asciiTheme="majorBidi" w:hAnsiTheme="majorBidi" w:cstheme="majorBidi"/>
        </w:rPr>
        <w:t>B] darbību kvalificēšanu pēc Krimināllikuma 221. panta otrās daļas un [</w:t>
      </w:r>
      <w:r w:rsidR="00727B1F">
        <w:rPr>
          <w:rFonts w:asciiTheme="majorBidi" w:hAnsiTheme="majorBidi" w:cstheme="majorBidi"/>
        </w:rPr>
        <w:t>pers. </w:t>
      </w:r>
      <w:r w:rsidRPr="00E8086A">
        <w:rPr>
          <w:rFonts w:asciiTheme="majorBidi" w:hAnsiTheme="majorBidi" w:cstheme="majorBidi"/>
        </w:rPr>
        <w:t>C] darbību kvalificēšanu pēc Krimināllikuma 20. panta ceturtās daļas un 221. panta otrās daļas ir atceļams un lieta šajā daļā nosūtāma jaunai izskatīšanai apelācijas instances tiesā.</w:t>
      </w:r>
    </w:p>
    <w:p w14:paraId="47124AD3" w14:textId="77777777" w:rsidR="00181DDA" w:rsidRPr="00016670" w:rsidRDefault="00181DDA" w:rsidP="00016670">
      <w:pPr>
        <w:spacing w:line="276" w:lineRule="auto"/>
        <w:ind w:firstLine="720"/>
        <w:jc w:val="both"/>
        <w:rPr>
          <w:rFonts w:asciiTheme="majorBidi" w:hAnsiTheme="majorBidi" w:cstheme="majorBidi"/>
        </w:rPr>
      </w:pPr>
    </w:p>
    <w:p w14:paraId="23CD6642" w14:textId="3D4CFE4A" w:rsidR="009D25D2" w:rsidRDefault="006001CD" w:rsidP="004C4705">
      <w:pPr>
        <w:spacing w:line="276" w:lineRule="auto"/>
        <w:ind w:firstLine="720"/>
        <w:jc w:val="both"/>
        <w:rPr>
          <w:rFonts w:asciiTheme="majorBidi" w:hAnsiTheme="majorBidi" w:cstheme="majorBidi"/>
        </w:rPr>
      </w:pPr>
      <w:r w:rsidRPr="00016670">
        <w:rPr>
          <w:rFonts w:asciiTheme="majorBidi" w:hAnsiTheme="majorBidi" w:cstheme="majorBidi"/>
        </w:rPr>
        <w:t>[10] Turpmāk Senāts izvērtēs, vai apelācijas instances tiesa ir ievērojusi Kriminālprocesa likuma 564. panta ceturtās daļas prasības, proti, vai tā ir motivējusi atzinumu par [</w:t>
      </w:r>
      <w:r w:rsidR="00727B1F">
        <w:rPr>
          <w:rFonts w:asciiTheme="majorBidi" w:hAnsiTheme="majorBidi" w:cstheme="majorBidi"/>
        </w:rPr>
        <w:t>pers. </w:t>
      </w:r>
      <w:r w:rsidRPr="00016670">
        <w:rPr>
          <w:rFonts w:asciiTheme="majorBidi" w:hAnsiTheme="majorBidi" w:cstheme="majorBidi"/>
        </w:rPr>
        <w:t xml:space="preserve">A] darbību atbilstību Krimināllikuma 190. pantā paredzētā noziedzīgā </w:t>
      </w:r>
      <w:r w:rsidRPr="00016670">
        <w:rPr>
          <w:rFonts w:asciiTheme="majorBidi" w:hAnsiTheme="majorBidi" w:cstheme="majorBidi"/>
        </w:rPr>
        <w:lastRenderedPageBreak/>
        <w:t>nodarījuma sastāvam un sniegusi atbildes uz būtiskajiem viņa apelācijas sūdzībā ietvertajiem argumentiem.</w:t>
      </w:r>
    </w:p>
    <w:p w14:paraId="19D8B125" w14:textId="2F9FC1D3" w:rsidR="004C4705" w:rsidRPr="004C4705" w:rsidRDefault="00016670" w:rsidP="004C4705">
      <w:pPr>
        <w:spacing w:line="276" w:lineRule="auto"/>
        <w:ind w:firstLine="720"/>
        <w:jc w:val="both"/>
        <w:rPr>
          <w:rFonts w:asciiTheme="majorBidi" w:hAnsiTheme="majorBidi" w:cstheme="majorBidi"/>
        </w:rPr>
      </w:pPr>
      <w:r>
        <w:rPr>
          <w:rFonts w:asciiTheme="majorBidi" w:hAnsiTheme="majorBidi" w:cstheme="majorBidi"/>
        </w:rPr>
        <w:t>[10.1] Senāts konstatē, ka apelācijas instances tiesa ir pārbaudījusi [</w:t>
      </w:r>
      <w:r w:rsidR="00727B1F">
        <w:rPr>
          <w:rFonts w:asciiTheme="majorBidi" w:hAnsiTheme="majorBidi" w:cstheme="majorBidi"/>
        </w:rPr>
        <w:t>pers. </w:t>
      </w:r>
      <w:r>
        <w:rPr>
          <w:rFonts w:asciiTheme="majorBidi" w:hAnsiTheme="majorBidi" w:cstheme="majorBidi"/>
        </w:rPr>
        <w:t>A] un viņa aizstāves apelācijas sūdzībās norādītos argumentus par to, ka [</w:t>
      </w:r>
      <w:r w:rsidR="00727B1F">
        <w:rPr>
          <w:rFonts w:asciiTheme="majorBidi" w:hAnsiTheme="majorBidi" w:cstheme="majorBidi"/>
        </w:rPr>
        <w:t>pers. </w:t>
      </w:r>
      <w:r>
        <w:rPr>
          <w:rFonts w:asciiTheme="majorBidi" w:hAnsiTheme="majorBidi" w:cstheme="majorBidi"/>
        </w:rPr>
        <w:t>A] nav šķērsojis Latvijas Republikas valsts robežu, nav pārvietojis cigaretes pāri valsts robežai, bet tikai pārvietojis tās Latvijas Republikas teritorijā, kā arī par to, ka nav pierādīta viņa vienošanās ar Baltkrievijas Republikā esošu personu par tabakas izstrādājumu nogādāšanu līdz Latvijas Republikas valsts robežai.</w:t>
      </w:r>
    </w:p>
    <w:p w14:paraId="291090A4" w14:textId="45C5F786" w:rsidR="004C4705" w:rsidRPr="004C4705" w:rsidRDefault="004C4705" w:rsidP="00213EC3">
      <w:pPr>
        <w:spacing w:line="276" w:lineRule="auto"/>
        <w:ind w:firstLine="720"/>
        <w:jc w:val="both"/>
        <w:rPr>
          <w:rFonts w:asciiTheme="majorBidi" w:hAnsiTheme="majorBidi" w:cstheme="majorBidi"/>
        </w:rPr>
      </w:pPr>
      <w:r w:rsidRPr="004C4705">
        <w:rPr>
          <w:rFonts w:asciiTheme="majorBidi" w:hAnsiTheme="majorBidi" w:cstheme="majorBidi"/>
        </w:rPr>
        <w:t>Apelācijas instances tiesa šos argumentus noraidījusi, pamatojoties uz iztiesāšanas laikā pārbaudīto pierādījumu kopumu. Tiesa norādījusi, ka [</w:t>
      </w:r>
      <w:r w:rsidR="00727B1F">
        <w:rPr>
          <w:rFonts w:asciiTheme="majorBidi" w:hAnsiTheme="majorBidi" w:cstheme="majorBidi"/>
        </w:rPr>
        <w:t>pers. </w:t>
      </w:r>
      <w:r w:rsidRPr="004C4705">
        <w:rPr>
          <w:rFonts w:asciiTheme="majorBidi" w:hAnsiTheme="majorBidi" w:cstheme="majorBidi"/>
        </w:rPr>
        <w:t xml:space="preserve">A] </w:t>
      </w:r>
      <w:proofErr w:type="spellStart"/>
      <w:r w:rsidRPr="004C4705">
        <w:rPr>
          <w:rFonts w:asciiTheme="majorBidi" w:hAnsiTheme="majorBidi" w:cstheme="majorBidi"/>
        </w:rPr>
        <w:t>pirmstiesas</w:t>
      </w:r>
      <w:proofErr w:type="spellEnd"/>
      <w:r w:rsidRPr="004C4705">
        <w:rPr>
          <w:rFonts w:asciiTheme="majorBidi" w:hAnsiTheme="majorBidi" w:cstheme="majorBidi"/>
        </w:rPr>
        <w:t xml:space="preserve"> procesā liecinājis par saziņu ar Baltkrievijas Republikā esošu personu un vienošanos par tabakas izstrādājumu piegādi līdz robežzīmei noteiktā dienā un laikā. Tiesa atzinusi, ka šīs liecības apstiprina liecību pārbaude uz vietas, kuras laikā [</w:t>
      </w:r>
      <w:r w:rsidR="00727B1F">
        <w:rPr>
          <w:rFonts w:asciiTheme="majorBidi" w:hAnsiTheme="majorBidi" w:cstheme="majorBidi"/>
        </w:rPr>
        <w:t>pers. </w:t>
      </w:r>
      <w:r w:rsidRPr="004C4705">
        <w:rPr>
          <w:rFonts w:asciiTheme="majorBidi" w:hAnsiTheme="majorBidi" w:cstheme="majorBidi"/>
        </w:rPr>
        <w:t>A] parādījis vietu pie robežzīmes Nr. 323, kur paņemtas cigarešu kārbas, kā arī norādījis, ka tās tika pārmestas pāri robežgrāvim. Tāpat tiesa atsaukusies uz [</w:t>
      </w:r>
      <w:r w:rsidR="00727B1F">
        <w:rPr>
          <w:rFonts w:asciiTheme="majorBidi" w:hAnsiTheme="majorBidi" w:cstheme="majorBidi"/>
        </w:rPr>
        <w:t>pers. </w:t>
      </w:r>
      <w:r w:rsidRPr="004C4705">
        <w:rPr>
          <w:rFonts w:asciiTheme="majorBidi" w:hAnsiTheme="majorBidi" w:cstheme="majorBidi"/>
        </w:rPr>
        <w:t>A] mobilā tālruņa apskates protokolā fiksēto informāciju par saziņu lietotnē,,Telegram” ar Baltkrievijas Republikā reģistrētu tālruņa numuru, kas notikusi gan pirms noziedzīgā nodarījuma izdarīšanas, gan tā izdarīšanas dienā.</w:t>
      </w:r>
    </w:p>
    <w:p w14:paraId="7B899FE4" w14:textId="7B51E498" w:rsidR="004C4705" w:rsidRPr="004C4705" w:rsidRDefault="004C4705" w:rsidP="004C4705">
      <w:pPr>
        <w:spacing w:line="276" w:lineRule="auto"/>
        <w:ind w:firstLine="720"/>
        <w:jc w:val="both"/>
        <w:rPr>
          <w:rFonts w:asciiTheme="majorBidi" w:hAnsiTheme="majorBidi" w:cstheme="majorBidi"/>
        </w:rPr>
      </w:pPr>
      <w:r w:rsidRPr="004C4705">
        <w:rPr>
          <w:rFonts w:asciiTheme="majorBidi" w:hAnsiTheme="majorBidi" w:cstheme="majorBidi"/>
        </w:rPr>
        <w:t>Apelācijas instances tiesa vērtējusi arī [</w:t>
      </w:r>
      <w:r w:rsidR="00727B1F">
        <w:rPr>
          <w:rFonts w:asciiTheme="majorBidi" w:hAnsiTheme="majorBidi" w:cstheme="majorBidi"/>
        </w:rPr>
        <w:t>pers. </w:t>
      </w:r>
      <w:r w:rsidRPr="004C4705">
        <w:rPr>
          <w:rFonts w:asciiTheme="majorBidi" w:hAnsiTheme="majorBidi" w:cstheme="majorBidi"/>
        </w:rPr>
        <w:t>A] vēlāk tiesā sniegtās liecības, kurās viņš noliedza vienošanos par tabakas izstrādājumu piegādi no Baltkrievijas Republikas un apgalvoja, ka atzīst vienīgi cigarešu pārvietošanu Latvijas Republikas teritorijā. Šīs liecības tiesa atzinusi par aizstāvības pozīciju un pamatojusi, kādēļ tās nav ticamas, proti, tās ir pretrunā [</w:t>
      </w:r>
      <w:r w:rsidR="00727B1F">
        <w:rPr>
          <w:rFonts w:asciiTheme="majorBidi" w:hAnsiTheme="majorBidi" w:cstheme="majorBidi"/>
        </w:rPr>
        <w:t>pers. </w:t>
      </w:r>
      <w:r w:rsidRPr="004C4705">
        <w:rPr>
          <w:rFonts w:asciiTheme="majorBidi" w:hAnsiTheme="majorBidi" w:cstheme="majorBidi"/>
        </w:rPr>
        <w:t xml:space="preserve">A] </w:t>
      </w:r>
      <w:proofErr w:type="spellStart"/>
      <w:r w:rsidRPr="004C4705">
        <w:rPr>
          <w:rFonts w:asciiTheme="majorBidi" w:hAnsiTheme="majorBidi" w:cstheme="majorBidi"/>
        </w:rPr>
        <w:t>pirmstiesas</w:t>
      </w:r>
      <w:proofErr w:type="spellEnd"/>
      <w:r w:rsidRPr="004C4705">
        <w:rPr>
          <w:rFonts w:asciiTheme="majorBidi" w:hAnsiTheme="majorBidi" w:cstheme="majorBidi"/>
        </w:rPr>
        <w:t xml:space="preserve"> procesā sniegtajām liecībām, līdzapsūdzēto liecībām un mobilā tālruņa apskates protokolā fiksētajai informācijai.</w:t>
      </w:r>
    </w:p>
    <w:p w14:paraId="69C7F67F" w14:textId="77777777" w:rsidR="004C4705" w:rsidRPr="004C4705" w:rsidRDefault="004C4705" w:rsidP="004C4705">
      <w:pPr>
        <w:spacing w:line="276" w:lineRule="auto"/>
        <w:ind w:firstLine="720"/>
        <w:jc w:val="both"/>
        <w:rPr>
          <w:rFonts w:asciiTheme="majorBidi" w:hAnsiTheme="majorBidi" w:cstheme="majorBidi"/>
        </w:rPr>
      </w:pPr>
      <w:r w:rsidRPr="004C4705">
        <w:rPr>
          <w:rFonts w:asciiTheme="majorBidi" w:hAnsiTheme="majorBidi" w:cstheme="majorBidi"/>
        </w:rPr>
        <w:t>Tiesa spriedumā arī izklāstījusi Krimināllikuma 190.</w:t>
      </w:r>
      <w:r w:rsidR="00BF45F1">
        <w:rPr>
          <w:rFonts w:asciiTheme="majorBidi" w:hAnsiTheme="majorBidi" w:cstheme="majorBidi"/>
        </w:rPr>
        <w:t> </w:t>
      </w:r>
      <w:r w:rsidRPr="004C4705">
        <w:rPr>
          <w:rFonts w:asciiTheme="majorBidi" w:hAnsiTheme="majorBidi" w:cstheme="majorBidi"/>
        </w:rPr>
        <w:t xml:space="preserve">panta piemērošanai nozīmīgos </w:t>
      </w:r>
      <w:proofErr w:type="spellStart"/>
      <w:r w:rsidRPr="004C4705">
        <w:rPr>
          <w:rFonts w:asciiTheme="majorBidi" w:hAnsiTheme="majorBidi" w:cstheme="majorBidi"/>
        </w:rPr>
        <w:t>materiāltiesiskos</w:t>
      </w:r>
      <w:proofErr w:type="spellEnd"/>
      <w:r w:rsidRPr="004C4705">
        <w:rPr>
          <w:rFonts w:asciiTheme="majorBidi" w:hAnsiTheme="majorBidi" w:cstheme="majorBidi"/>
        </w:rPr>
        <w:t xml:space="preserve"> apsvērumus, tostarp norādījusi, ka kontrabanda, kas izdarīta, apejot muitas kontroli, izpaužas kā kontrabandas priekšmetu pārvietošana ārpus muitas kontroles punktiem vai citām muitas iestāžu norādītām vietām, bet subjektīvo pusi raksturo tiešs nodoms apzināti vei</w:t>
      </w:r>
      <w:r w:rsidR="00BA11CE">
        <w:rPr>
          <w:rFonts w:asciiTheme="majorBidi" w:hAnsiTheme="majorBidi" w:cstheme="majorBidi"/>
        </w:rPr>
        <w:t>k</w:t>
      </w:r>
      <w:r w:rsidRPr="004C4705">
        <w:rPr>
          <w:rFonts w:asciiTheme="majorBidi" w:hAnsiTheme="majorBidi" w:cstheme="majorBidi"/>
        </w:rPr>
        <w:t>t attiecīgās prettiesiskās darbības.</w:t>
      </w:r>
    </w:p>
    <w:p w14:paraId="37484BF7" w14:textId="6784E7BE" w:rsidR="004C4705" w:rsidRPr="004C4705" w:rsidRDefault="004C4705" w:rsidP="004C4705">
      <w:pPr>
        <w:spacing w:line="276" w:lineRule="auto"/>
        <w:ind w:firstLine="720"/>
        <w:jc w:val="both"/>
        <w:rPr>
          <w:rFonts w:asciiTheme="majorBidi" w:hAnsiTheme="majorBidi" w:cstheme="majorBidi"/>
        </w:rPr>
      </w:pPr>
      <w:r w:rsidRPr="004C4705">
        <w:rPr>
          <w:rFonts w:asciiTheme="majorBidi" w:hAnsiTheme="majorBidi" w:cstheme="majorBidi"/>
        </w:rPr>
        <w:t>Ņemot vērā minēto, apelācijas instances tiesa atzinusi, ka lietā pārbaudītie pierādījumi izslēdz saprātīgas šaubas par to, ka [</w:t>
      </w:r>
      <w:r w:rsidR="00727B1F">
        <w:rPr>
          <w:rFonts w:asciiTheme="majorBidi" w:hAnsiTheme="majorBidi" w:cstheme="majorBidi"/>
        </w:rPr>
        <w:t>pers. </w:t>
      </w:r>
      <w:r w:rsidRPr="004C4705">
        <w:rPr>
          <w:rFonts w:asciiTheme="majorBidi" w:hAnsiTheme="majorBidi" w:cstheme="majorBidi"/>
        </w:rPr>
        <w:t>A] ir izdarījis kontrabandu personu grupā pēc iepriekšējas vienošanās. Senāts atzīst, ka apelācijas instances tiesa šo secinājumu ir motivējusi, norādot pierādījumus, uz kuriem tas balstīts, un pamatojot, kādēļ noraidāma [</w:t>
      </w:r>
      <w:r w:rsidR="00727B1F">
        <w:rPr>
          <w:rFonts w:asciiTheme="majorBidi" w:hAnsiTheme="majorBidi" w:cstheme="majorBidi"/>
        </w:rPr>
        <w:t>pers. </w:t>
      </w:r>
      <w:r w:rsidRPr="004C4705">
        <w:rPr>
          <w:rFonts w:asciiTheme="majorBidi" w:hAnsiTheme="majorBidi" w:cstheme="majorBidi"/>
        </w:rPr>
        <w:t>A] izvirzītā aizstāvības versija.</w:t>
      </w:r>
    </w:p>
    <w:p w14:paraId="6B9716CC" w14:textId="77777777" w:rsidR="009D25D2" w:rsidRDefault="009D25D2" w:rsidP="004C4705">
      <w:pPr>
        <w:spacing w:line="276" w:lineRule="auto"/>
        <w:ind w:firstLine="720"/>
        <w:jc w:val="both"/>
        <w:rPr>
          <w:rFonts w:asciiTheme="majorBidi" w:hAnsiTheme="majorBidi" w:cstheme="majorBidi"/>
        </w:rPr>
      </w:pPr>
      <w:r>
        <w:t xml:space="preserve">Līdz ar to Senāts nekonstatē </w:t>
      </w:r>
      <w:r>
        <w:rPr>
          <w:rFonts w:asciiTheme="majorBidi" w:hAnsiTheme="majorBidi" w:cstheme="majorBidi"/>
        </w:rPr>
        <w:t>Kriminālprocesa likuma 564. panta ceturtajā daļā ietverto prasību pārkāpumu apelācijas instances tiesas spriedumā.</w:t>
      </w:r>
    </w:p>
    <w:p w14:paraId="1E5288AC" w14:textId="22980DF3" w:rsidR="004C4705" w:rsidRPr="004C4705" w:rsidRDefault="009D25D2" w:rsidP="004C4705">
      <w:pPr>
        <w:spacing w:line="276" w:lineRule="auto"/>
        <w:ind w:firstLine="720"/>
        <w:jc w:val="both"/>
        <w:rPr>
          <w:rFonts w:asciiTheme="majorBidi" w:hAnsiTheme="majorBidi" w:cstheme="majorBidi"/>
        </w:rPr>
      </w:pPr>
      <w:r>
        <w:rPr>
          <w:rFonts w:asciiTheme="majorBidi" w:hAnsiTheme="majorBidi" w:cstheme="majorBidi"/>
        </w:rPr>
        <w:t>[10.2] [</w:t>
      </w:r>
      <w:r w:rsidR="000F685A">
        <w:rPr>
          <w:rFonts w:asciiTheme="majorBidi" w:hAnsiTheme="majorBidi" w:cstheme="majorBidi"/>
        </w:rPr>
        <w:t>P</w:t>
      </w:r>
      <w:r w:rsidR="00727B1F">
        <w:rPr>
          <w:rFonts w:asciiTheme="majorBidi" w:hAnsiTheme="majorBidi" w:cstheme="majorBidi"/>
        </w:rPr>
        <w:t>ers. </w:t>
      </w:r>
      <w:r>
        <w:rPr>
          <w:rFonts w:asciiTheme="majorBidi" w:hAnsiTheme="majorBidi" w:cstheme="majorBidi"/>
        </w:rPr>
        <w:t>A] kasācijas sūdzībā norādītais, ka apelācijas instances tiesa nav vērtējusi visas viņa liecības kopsakarā ar citiem pierādījumiem, nav pamatots. No apelācijas instances tiesas sprieduma motīvu daļas izriet, ka tiesa ir vērtējusi gan [</w:t>
      </w:r>
      <w:r w:rsidR="00727B1F">
        <w:rPr>
          <w:rFonts w:asciiTheme="majorBidi" w:hAnsiTheme="majorBidi" w:cstheme="majorBidi"/>
        </w:rPr>
        <w:t>pers. </w:t>
      </w:r>
      <w:r>
        <w:rPr>
          <w:rFonts w:asciiTheme="majorBidi" w:hAnsiTheme="majorBidi" w:cstheme="majorBidi"/>
        </w:rPr>
        <w:t xml:space="preserve">A] </w:t>
      </w:r>
      <w:proofErr w:type="spellStart"/>
      <w:r>
        <w:rPr>
          <w:rFonts w:asciiTheme="majorBidi" w:hAnsiTheme="majorBidi" w:cstheme="majorBidi"/>
        </w:rPr>
        <w:t>pirmstiesas</w:t>
      </w:r>
      <w:proofErr w:type="spellEnd"/>
      <w:r>
        <w:rPr>
          <w:rFonts w:asciiTheme="majorBidi" w:hAnsiTheme="majorBidi" w:cstheme="majorBidi"/>
        </w:rPr>
        <w:t xml:space="preserve"> procesā sniegtās liecības, gan viņa vēlāk tiesā sniegtās liecības, kā arī salīdzinājusi tās ar citiem lietā pārbaudītajiem pierādījumiem. Tas, ka tiesa vienām liecībām piešķīrusi lielāku ticamību nekā citām, pats par sevi nenozīmē Kriminālprocesa likuma 128. panta otrās un trešās daļas, 511. panta vai 564. panta ceturtās daļas pārkāpumu, ja šāds vērtējums ir motivēts un balstīts pierādījumu kopumā.</w:t>
      </w:r>
    </w:p>
    <w:p w14:paraId="5F51EC00" w14:textId="05C5995E" w:rsidR="004C4705" w:rsidRPr="004C4705" w:rsidRDefault="004C4705" w:rsidP="004C4705">
      <w:pPr>
        <w:spacing w:line="276" w:lineRule="auto"/>
        <w:ind w:firstLine="720"/>
        <w:jc w:val="both"/>
        <w:rPr>
          <w:rFonts w:asciiTheme="majorBidi" w:hAnsiTheme="majorBidi" w:cstheme="majorBidi"/>
        </w:rPr>
      </w:pPr>
      <w:r w:rsidRPr="004C4705">
        <w:rPr>
          <w:rFonts w:asciiTheme="majorBidi" w:hAnsiTheme="majorBidi" w:cstheme="majorBidi"/>
        </w:rPr>
        <w:lastRenderedPageBreak/>
        <w:t>Senāts arī nekonstatē, ka apelācijas instances tiesa būtu pārkāpusi Kriminālprocesa likuma 19. pantā ietverto nevainīguma prezumpciju. Apelācijas instances tiesa [</w:t>
      </w:r>
      <w:r w:rsidR="00727B1F">
        <w:rPr>
          <w:rFonts w:asciiTheme="majorBidi" w:hAnsiTheme="majorBidi" w:cstheme="majorBidi"/>
        </w:rPr>
        <w:t>pers. </w:t>
      </w:r>
      <w:r w:rsidRPr="004C4705">
        <w:rPr>
          <w:rFonts w:asciiTheme="majorBidi" w:hAnsiTheme="majorBidi" w:cstheme="majorBidi"/>
        </w:rPr>
        <w:t>A] vainīgumu nav pamatojusi ar pieņēmumiem vai nepierādītiem faktiem, bet ar tiesā pārbaudītu pierādījumu kopumu, vienlaikus norādot iemeslus, kādēļ aizstāvības norādītā versija nav atzīstama par ticamu.</w:t>
      </w:r>
    </w:p>
    <w:p w14:paraId="64D79AB5" w14:textId="7C6E8D36" w:rsidR="009D25D2" w:rsidRDefault="004C4705" w:rsidP="004C4705">
      <w:pPr>
        <w:spacing w:line="276" w:lineRule="auto"/>
        <w:ind w:firstLine="720"/>
        <w:jc w:val="both"/>
        <w:rPr>
          <w:rFonts w:asciiTheme="majorBidi" w:hAnsiTheme="majorBidi" w:cstheme="majorBidi"/>
        </w:rPr>
      </w:pPr>
      <w:r>
        <w:rPr>
          <w:rFonts w:asciiTheme="majorBidi" w:hAnsiTheme="majorBidi" w:cstheme="majorBidi"/>
        </w:rPr>
        <w:t>[10.3] Atbilstoši Kriminālprocesa likuma 569. panta trešajai daļai Senāts pierādījumus lietā no jauna neizvērtē. Senāts konstatē, ka [</w:t>
      </w:r>
      <w:r w:rsidR="00727B1F">
        <w:rPr>
          <w:rFonts w:asciiTheme="majorBidi" w:hAnsiTheme="majorBidi" w:cstheme="majorBidi"/>
        </w:rPr>
        <w:t>pers. </w:t>
      </w:r>
      <w:r>
        <w:rPr>
          <w:rFonts w:asciiTheme="majorBidi" w:hAnsiTheme="majorBidi" w:cstheme="majorBidi"/>
        </w:rPr>
        <w:t xml:space="preserve">A] kasācijas sūdzības argumenti pamatā ir motivēti ar viņa atšķirīgo viedokli par lietā esošo pierādījumu vērtējumu, faktiski pauž sūdzības iesniedzēja neapmierinātību ar tiem secinājumiem, kādus izdarījusi apelācijas instances tiesa, izvērtējot lietā esošos pierādījumus, un vērsti uz to, lai panāktu apelācijas instances tiesas nolēmuma atcelšanu nevis juridisku, bet faktisku iemeslu dēļ, kas ir pretrunā ar Kriminālprocesa likuma 569. panta pirmo daļu. Citāda pierādījumu vērtēšana, nekā tos ir vērtējusi apelācijas instances tiesa, ja tiesa pierādījumu vērtēšanā nav pieļāvusi Kriminālprocesa likuma būtiskus pārkāpumus, nevar būt par pamatu apelācijas instances tiesas nolēmuma atcelšanai. </w:t>
      </w:r>
    </w:p>
    <w:p w14:paraId="3E57025F" w14:textId="15C6A9D1" w:rsidR="00016670" w:rsidRPr="009D25D2" w:rsidRDefault="009D25D2" w:rsidP="004C4705">
      <w:pPr>
        <w:spacing w:line="276" w:lineRule="auto"/>
        <w:ind w:firstLine="720"/>
        <w:jc w:val="both"/>
        <w:rPr>
          <w:rFonts w:asciiTheme="majorBidi" w:hAnsiTheme="majorBidi" w:cstheme="majorBidi"/>
        </w:rPr>
      </w:pPr>
      <w:r>
        <w:rPr>
          <w:rFonts w:asciiTheme="majorBidi" w:hAnsiTheme="majorBidi" w:cstheme="majorBidi"/>
        </w:rPr>
        <w:t>[10.4] Ievērojot iepriekš minēto, Senāts atzīst, ka [</w:t>
      </w:r>
      <w:r w:rsidR="00727B1F">
        <w:rPr>
          <w:rFonts w:asciiTheme="majorBidi" w:hAnsiTheme="majorBidi" w:cstheme="majorBidi"/>
        </w:rPr>
        <w:t>pers. </w:t>
      </w:r>
      <w:r>
        <w:rPr>
          <w:rFonts w:asciiTheme="majorBidi" w:hAnsiTheme="majorBidi" w:cstheme="majorBidi"/>
        </w:rPr>
        <w:t>A] kasācijas sūdzībā norādītie argumenti nav pamatoti un kasācijas sūdzība ir noraidāma.</w:t>
      </w:r>
    </w:p>
    <w:p w14:paraId="2B02D094" w14:textId="77777777" w:rsidR="00B01EF5" w:rsidRPr="00016670" w:rsidRDefault="00B01EF5" w:rsidP="00932D77">
      <w:pPr>
        <w:spacing w:line="276" w:lineRule="auto"/>
        <w:jc w:val="both"/>
        <w:rPr>
          <w:rFonts w:asciiTheme="majorBidi" w:hAnsiTheme="majorBidi" w:cstheme="majorBidi"/>
          <w:bCs/>
        </w:rPr>
      </w:pPr>
    </w:p>
    <w:p w14:paraId="26087DFB" w14:textId="305DFFAB" w:rsidR="00462751" w:rsidRDefault="006001CD" w:rsidP="00462751">
      <w:pPr>
        <w:spacing w:line="276" w:lineRule="auto"/>
        <w:ind w:firstLine="720"/>
        <w:jc w:val="both"/>
        <w:rPr>
          <w:rFonts w:asciiTheme="majorBidi" w:hAnsiTheme="majorBidi" w:cstheme="majorBidi"/>
          <w:bCs/>
        </w:rPr>
      </w:pPr>
      <w:r w:rsidRPr="00016670">
        <w:rPr>
          <w:rFonts w:asciiTheme="majorBidi" w:hAnsiTheme="majorBidi" w:cstheme="majorBidi"/>
        </w:rPr>
        <w:t>[11] Izvērtējis cietušās Latvijas Republikas, kuru pārstāv Valsts ieņēmumu dienests, kasācijas sūdzībā norādīto, Senāts atzīst, ka tā ir pamatota. No apelācijas instances tiesas sprieduma izriet, ka, pārbaudot pirmās instances tiesas spriedumu daļā par kaitējuma kompensācijas piedziņu, tiesa atzinusi, ka līdz pirmās instances tiesas sprieduma pieņemšanas dienai apsūdzētie [</w:t>
      </w:r>
      <w:r w:rsidR="00727B1F">
        <w:rPr>
          <w:rFonts w:asciiTheme="majorBidi" w:hAnsiTheme="majorBidi" w:cstheme="majorBidi"/>
        </w:rPr>
        <w:t>pers. </w:t>
      </w:r>
      <w:r w:rsidRPr="00016670">
        <w:rPr>
          <w:rFonts w:asciiTheme="majorBidi" w:hAnsiTheme="majorBidi" w:cstheme="majorBidi"/>
        </w:rPr>
        <w:t>A] un [</w:t>
      </w:r>
      <w:r w:rsidR="00727B1F">
        <w:rPr>
          <w:rFonts w:asciiTheme="majorBidi" w:hAnsiTheme="majorBidi" w:cstheme="majorBidi"/>
        </w:rPr>
        <w:t>pers. </w:t>
      </w:r>
      <w:r w:rsidRPr="00016670">
        <w:rPr>
          <w:rFonts w:asciiTheme="majorBidi" w:hAnsiTheme="majorBidi" w:cstheme="majorBidi"/>
        </w:rPr>
        <w:t>B] valstij atlīdzinājuši 3230 </w:t>
      </w:r>
      <w:r w:rsidRPr="00F9579E">
        <w:rPr>
          <w:rFonts w:asciiTheme="majorBidi" w:hAnsiTheme="majorBidi" w:cstheme="majorBidi"/>
          <w:i/>
          <w:iCs/>
        </w:rPr>
        <w:t>euro</w:t>
      </w:r>
      <w:r w:rsidRPr="00016670">
        <w:rPr>
          <w:rFonts w:asciiTheme="majorBidi" w:hAnsiTheme="majorBidi" w:cstheme="majorBidi"/>
        </w:rPr>
        <w:t>, un šā iemesla dēļ samazinājusi valsts labā piedzenamās kaitējuma kompensācijas apmēru par 60 </w:t>
      </w:r>
      <w:r w:rsidRPr="00F9579E">
        <w:rPr>
          <w:rFonts w:asciiTheme="majorBidi" w:hAnsiTheme="majorBidi" w:cstheme="majorBidi"/>
          <w:i/>
          <w:iCs/>
        </w:rPr>
        <w:t>euro</w:t>
      </w:r>
      <w:r w:rsidRPr="00016670">
        <w:rPr>
          <w:rFonts w:asciiTheme="majorBidi" w:hAnsiTheme="majorBidi" w:cstheme="majorBidi"/>
        </w:rPr>
        <w:t>. Tomēr apelācijas instances tiesa spriedumā nav norādījusi pierādījumus, kas pamatotu secinājumu par šāda apmēra atlīdzinājumu, un nav izskaidrojusi šīs summas aprēķinu.</w:t>
      </w:r>
    </w:p>
    <w:p w14:paraId="2ED5D336" w14:textId="77777777" w:rsidR="00BA46D5" w:rsidRPr="009F3F2F" w:rsidRDefault="00462751" w:rsidP="00BA46D5">
      <w:pPr>
        <w:spacing w:line="276" w:lineRule="auto"/>
        <w:ind w:firstLine="720"/>
        <w:jc w:val="both"/>
        <w:rPr>
          <w:rFonts w:asciiTheme="majorBidi" w:hAnsiTheme="majorBidi" w:cstheme="majorBidi"/>
        </w:rPr>
      </w:pPr>
      <w:r w:rsidRPr="00462751">
        <w:rPr>
          <w:rFonts w:asciiTheme="majorBidi" w:hAnsiTheme="majorBidi" w:cstheme="majorBidi"/>
          <w:bCs/>
        </w:rPr>
        <w:t>Tādējādi apelācijas instances tiesa nav ievērojusi Kriminālprocesa likuma 512.</w:t>
      </w:r>
      <w:r w:rsidR="00BF45F1">
        <w:rPr>
          <w:rFonts w:asciiTheme="majorBidi" w:hAnsiTheme="majorBidi" w:cstheme="majorBidi"/>
          <w:bCs/>
        </w:rPr>
        <w:t> </w:t>
      </w:r>
      <w:r w:rsidRPr="00462751">
        <w:rPr>
          <w:rFonts w:asciiTheme="majorBidi" w:hAnsiTheme="majorBidi" w:cstheme="majorBidi"/>
          <w:bCs/>
        </w:rPr>
        <w:t>panta otrās daļas prasību, ka tiesas nolēmumu pamato ar pierādījumiem, kā arī nepamatoti ierobežojusi Kriminālprocesa likuma 22.</w:t>
      </w:r>
      <w:r w:rsidR="00BF45F1">
        <w:rPr>
          <w:rFonts w:asciiTheme="majorBidi" w:hAnsiTheme="majorBidi" w:cstheme="majorBidi"/>
          <w:bCs/>
        </w:rPr>
        <w:t> </w:t>
      </w:r>
      <w:r w:rsidRPr="00462751">
        <w:rPr>
          <w:rFonts w:asciiTheme="majorBidi" w:hAnsiTheme="majorBidi" w:cstheme="majorBidi"/>
          <w:bCs/>
        </w:rPr>
        <w:t xml:space="preserve">pantā garantētās cietušā tiesības uz kompensāciju par radīto kaitējumu. </w:t>
      </w:r>
      <w:r w:rsidR="00BA46D5">
        <w:rPr>
          <w:rFonts w:asciiTheme="majorBidi" w:hAnsiTheme="majorBidi" w:cstheme="majorBidi"/>
        </w:rPr>
        <w:t xml:space="preserve">Šādi Kriminālprocesa likuma normu pārkāpumi </w:t>
      </w:r>
      <w:r w:rsidR="00BA46D5" w:rsidRPr="009F3F2F">
        <w:rPr>
          <w:rFonts w:asciiTheme="majorBidi" w:hAnsiTheme="majorBidi" w:cstheme="majorBidi"/>
        </w:rPr>
        <w:t>atzīstami par būtiskiem Kriminālprocesa likuma 575.</w:t>
      </w:r>
      <w:r w:rsidR="00BF45F1">
        <w:rPr>
          <w:rFonts w:asciiTheme="majorBidi" w:hAnsiTheme="majorBidi" w:cstheme="majorBidi"/>
        </w:rPr>
        <w:t> </w:t>
      </w:r>
      <w:r w:rsidR="00BA46D5" w:rsidRPr="009F3F2F">
        <w:rPr>
          <w:rFonts w:asciiTheme="majorBidi" w:hAnsiTheme="majorBidi" w:cstheme="majorBidi"/>
        </w:rPr>
        <w:t>panta trešās daļas izpratnē</w:t>
      </w:r>
      <w:r w:rsidR="00BA46D5">
        <w:rPr>
          <w:rFonts w:asciiTheme="majorBidi" w:hAnsiTheme="majorBidi" w:cstheme="majorBidi"/>
        </w:rPr>
        <w:t>, jo tie noveda pie nelikumīga nolēmuma</w:t>
      </w:r>
      <w:r w:rsidR="00BA46D5" w:rsidRPr="009F3F2F">
        <w:rPr>
          <w:rFonts w:asciiTheme="majorBidi" w:hAnsiTheme="majorBidi" w:cstheme="majorBidi"/>
        </w:rPr>
        <w:t>.</w:t>
      </w:r>
    </w:p>
    <w:p w14:paraId="5C148DF7" w14:textId="77777777" w:rsidR="00462751" w:rsidRDefault="00462751" w:rsidP="00462751">
      <w:pPr>
        <w:spacing w:line="276" w:lineRule="auto"/>
        <w:ind w:firstLine="720"/>
        <w:jc w:val="both"/>
        <w:rPr>
          <w:rFonts w:asciiTheme="majorBidi" w:hAnsiTheme="majorBidi" w:cstheme="majorBidi"/>
          <w:bCs/>
        </w:rPr>
      </w:pPr>
      <w:r w:rsidRPr="00462751">
        <w:rPr>
          <w:rFonts w:asciiTheme="majorBidi" w:hAnsiTheme="majorBidi" w:cstheme="majorBidi"/>
          <w:bCs/>
        </w:rPr>
        <w:t xml:space="preserve">Ņemot vērā, ka apelācijas instances tiesas spriedums ir atceļams sakarā ar prokurores kasācijas protestu un lieta nosūtāma jaunai izskatīšanai apelācijas instances tiesā, arī jautājums par valsts labā piedzenamās kaitējuma kompensācijas </w:t>
      </w:r>
      <w:r w:rsidR="00564472">
        <w:rPr>
          <w:rFonts w:asciiTheme="majorBidi" w:hAnsiTheme="majorBidi" w:cstheme="majorBidi"/>
          <w:bCs/>
        </w:rPr>
        <w:t>noteikšanu</w:t>
      </w:r>
      <w:r w:rsidRPr="00462751">
        <w:rPr>
          <w:rFonts w:asciiTheme="majorBidi" w:hAnsiTheme="majorBidi" w:cstheme="majorBidi"/>
          <w:bCs/>
        </w:rPr>
        <w:t xml:space="preserve"> izskatāms atkārtoti, pārbaudot lietā esošos pierādījumus par kaitējuma daļēju atlīdzināšanu.</w:t>
      </w:r>
    </w:p>
    <w:p w14:paraId="1B972449" w14:textId="77777777" w:rsidR="000D483D" w:rsidRDefault="000D483D" w:rsidP="00462751">
      <w:pPr>
        <w:spacing w:line="276" w:lineRule="auto"/>
        <w:ind w:firstLine="720"/>
        <w:jc w:val="both"/>
        <w:rPr>
          <w:rFonts w:asciiTheme="majorBidi" w:hAnsiTheme="majorBidi" w:cstheme="majorBidi"/>
          <w:bCs/>
        </w:rPr>
      </w:pPr>
    </w:p>
    <w:p w14:paraId="1057B90C" w14:textId="75DBE7A1" w:rsidR="00D236F9" w:rsidRDefault="000D483D" w:rsidP="00F0522E">
      <w:pPr>
        <w:spacing w:line="276" w:lineRule="auto"/>
        <w:ind w:firstLine="720"/>
        <w:jc w:val="both"/>
        <w:rPr>
          <w:rFonts w:asciiTheme="majorBidi" w:hAnsiTheme="majorBidi" w:cstheme="majorBidi"/>
        </w:rPr>
      </w:pPr>
      <w:r>
        <w:rPr>
          <w:rFonts w:asciiTheme="majorBidi" w:hAnsiTheme="majorBidi" w:cstheme="majorBidi"/>
          <w:bCs/>
        </w:rPr>
        <w:t>[12] Pirmās instances tiesa, pieņemot apsūdzētos notiesājošu spriedumu, apsūdzētajiem [</w:t>
      </w:r>
      <w:r w:rsidR="00727B1F">
        <w:rPr>
          <w:rFonts w:asciiTheme="majorBidi" w:hAnsiTheme="majorBidi" w:cstheme="majorBidi"/>
          <w:bCs/>
        </w:rPr>
        <w:t>pers. </w:t>
      </w:r>
      <w:r>
        <w:rPr>
          <w:rFonts w:asciiTheme="majorBidi" w:hAnsiTheme="majorBidi" w:cstheme="majorBidi"/>
          <w:bCs/>
        </w:rPr>
        <w:t>A] un [</w:t>
      </w:r>
      <w:r w:rsidR="00727B1F">
        <w:rPr>
          <w:rFonts w:asciiTheme="majorBidi" w:hAnsiTheme="majorBidi" w:cstheme="majorBidi"/>
          <w:bCs/>
        </w:rPr>
        <w:t>pers. </w:t>
      </w:r>
      <w:r>
        <w:rPr>
          <w:rFonts w:asciiTheme="majorBidi" w:hAnsiTheme="majorBidi" w:cstheme="majorBidi"/>
          <w:bCs/>
        </w:rPr>
        <w:t xml:space="preserve">C] pirmstiesas kriminālprocesā piemērotos drošības līdzekļus – uzturēšanos noteiktā vietā un aizliegumu izbraukt no valsts – grozīja uz apcietinājumu, apcietinot apsūdzētos tiesas zālē pēc sprieduma pasludināšanas. Savukārt </w:t>
      </w:r>
      <w:r>
        <w:rPr>
          <w:rFonts w:asciiTheme="majorBidi" w:hAnsiTheme="majorBidi" w:cstheme="majorBidi"/>
          <w:bCs/>
        </w:rPr>
        <w:lastRenderedPageBreak/>
        <w:t>apsūdzētajam [</w:t>
      </w:r>
      <w:r w:rsidR="00727B1F">
        <w:rPr>
          <w:rFonts w:asciiTheme="majorBidi" w:hAnsiTheme="majorBidi" w:cstheme="majorBidi"/>
          <w:bCs/>
        </w:rPr>
        <w:t>pers. </w:t>
      </w:r>
      <w:r>
        <w:rPr>
          <w:rFonts w:asciiTheme="majorBidi" w:hAnsiTheme="majorBidi" w:cstheme="majorBidi"/>
          <w:bCs/>
        </w:rPr>
        <w:t>B] tiesa nolēma turpināt piemērot pirmstiesas kriminālprocesā piemērotos drošības līdzekļus – uzturēšanās noteiktā vietā un aizliegumu izbraukt no valsts.</w:t>
      </w:r>
    </w:p>
    <w:p w14:paraId="1062C180" w14:textId="37FC37F5" w:rsidR="00D236F9" w:rsidRDefault="00D236F9" w:rsidP="00F0522E">
      <w:pPr>
        <w:spacing w:line="276" w:lineRule="auto"/>
        <w:ind w:firstLine="720"/>
        <w:jc w:val="both"/>
        <w:rPr>
          <w:rFonts w:asciiTheme="majorBidi" w:hAnsiTheme="majorBidi" w:cstheme="majorBidi"/>
        </w:rPr>
      </w:pPr>
      <w:r>
        <w:rPr>
          <w:rFonts w:asciiTheme="majorBidi" w:hAnsiTheme="majorBidi" w:cstheme="majorBidi"/>
        </w:rPr>
        <w:t>Apelācijas instances tiesa, ņemot vērā, ka [</w:t>
      </w:r>
      <w:r w:rsidR="00727B1F">
        <w:rPr>
          <w:rFonts w:asciiTheme="majorBidi" w:hAnsiTheme="majorBidi" w:cstheme="majorBidi"/>
        </w:rPr>
        <w:t>pers. </w:t>
      </w:r>
      <w:r>
        <w:rPr>
          <w:rFonts w:asciiTheme="majorBidi" w:hAnsiTheme="majorBidi" w:cstheme="majorBidi"/>
        </w:rPr>
        <w:t>A] un [</w:t>
      </w:r>
      <w:r w:rsidR="00727B1F">
        <w:rPr>
          <w:rFonts w:asciiTheme="majorBidi" w:hAnsiTheme="majorBidi" w:cstheme="majorBidi"/>
        </w:rPr>
        <w:t>pers. </w:t>
      </w:r>
      <w:r>
        <w:rPr>
          <w:rFonts w:asciiTheme="majorBidi" w:hAnsiTheme="majorBidi" w:cstheme="majorBidi"/>
        </w:rPr>
        <w:t>C] tika sodīti ar brīvības atņemšanas sodu, nekonstatēja apstākļus, kas būtu par pamatu abiem apsūdzētajiem piemērotā drošības līdzekļa grozīšanai vai atcelšanai. Tāpat apelācijas instances tiesa nekonstatēja apstākļus, kas būtu par pamatu apsūdzētajam [</w:t>
      </w:r>
      <w:r w:rsidR="00727B1F">
        <w:rPr>
          <w:rFonts w:asciiTheme="majorBidi" w:hAnsiTheme="majorBidi" w:cstheme="majorBidi"/>
        </w:rPr>
        <w:t>pers. </w:t>
      </w:r>
      <w:r>
        <w:rPr>
          <w:rFonts w:asciiTheme="majorBidi" w:hAnsiTheme="majorBidi" w:cstheme="majorBidi"/>
        </w:rPr>
        <w:t>B] piemērotā drošības līdzekļa grozīšanai vai atcelšanai. Līdz ar to [</w:t>
      </w:r>
      <w:r w:rsidR="00727B1F">
        <w:rPr>
          <w:rFonts w:asciiTheme="majorBidi" w:hAnsiTheme="majorBidi" w:cstheme="majorBidi"/>
        </w:rPr>
        <w:t>pers. </w:t>
      </w:r>
      <w:r>
        <w:rPr>
          <w:rFonts w:asciiTheme="majorBidi" w:hAnsiTheme="majorBidi" w:cstheme="majorBidi"/>
        </w:rPr>
        <w:t>A] un [</w:t>
      </w:r>
      <w:r w:rsidR="00727B1F">
        <w:rPr>
          <w:rFonts w:asciiTheme="majorBidi" w:hAnsiTheme="majorBidi" w:cstheme="majorBidi"/>
        </w:rPr>
        <w:t>pers. </w:t>
      </w:r>
      <w:r>
        <w:rPr>
          <w:rFonts w:asciiTheme="majorBidi" w:hAnsiTheme="majorBidi" w:cstheme="majorBidi"/>
        </w:rPr>
        <w:t>C] tika turpināts piemērot apcietinājumu līdz piespriestā brīvības atņemšanas soda termiņa beigām, bet apsūdzētajam [</w:t>
      </w:r>
      <w:r w:rsidR="00727B1F">
        <w:rPr>
          <w:rFonts w:asciiTheme="majorBidi" w:hAnsiTheme="majorBidi" w:cstheme="majorBidi"/>
        </w:rPr>
        <w:t>pers. </w:t>
      </w:r>
      <w:r>
        <w:rPr>
          <w:rFonts w:asciiTheme="majorBidi" w:hAnsiTheme="majorBidi" w:cstheme="majorBidi"/>
        </w:rPr>
        <w:t>B] tika turpināts piemērot drošības līdzekļus – uzturēšanos noteiktā vietā un aizliegumu izbraukt no valsts –,līdz soda izpildes uzsākšanai.</w:t>
      </w:r>
    </w:p>
    <w:p w14:paraId="37A6118F" w14:textId="6EE2BAE4" w:rsidR="00195B15" w:rsidRDefault="005F6E80" w:rsidP="00D236F9">
      <w:pPr>
        <w:spacing w:line="276" w:lineRule="auto"/>
        <w:ind w:firstLine="720"/>
        <w:jc w:val="both"/>
        <w:rPr>
          <w:rFonts w:asciiTheme="majorBidi" w:hAnsiTheme="majorBidi" w:cstheme="majorBidi"/>
        </w:rPr>
      </w:pPr>
      <w:r>
        <w:rPr>
          <w:rFonts w:asciiTheme="majorBidi" w:hAnsiTheme="majorBidi" w:cstheme="majorBidi"/>
        </w:rPr>
        <w:t>Ņemot vērā Kriminālprocesa likuma 277. panta 10. daļas nosacījumus, apsūdzētajiem [</w:t>
      </w:r>
      <w:r w:rsidR="00727B1F">
        <w:rPr>
          <w:rFonts w:asciiTheme="majorBidi" w:hAnsiTheme="majorBidi" w:cstheme="majorBidi"/>
        </w:rPr>
        <w:t>pers. </w:t>
      </w:r>
      <w:r>
        <w:rPr>
          <w:rFonts w:asciiTheme="majorBidi" w:hAnsiTheme="majorBidi" w:cstheme="majorBidi"/>
        </w:rPr>
        <w:t>A] un [</w:t>
      </w:r>
      <w:r w:rsidR="00727B1F">
        <w:rPr>
          <w:rFonts w:asciiTheme="majorBidi" w:hAnsiTheme="majorBidi" w:cstheme="majorBidi"/>
        </w:rPr>
        <w:t>pers. </w:t>
      </w:r>
      <w:r>
        <w:rPr>
          <w:rFonts w:asciiTheme="majorBidi" w:hAnsiTheme="majorBidi" w:cstheme="majorBidi"/>
        </w:rPr>
        <w:t xml:space="preserve">C] piemērotā apcietinājuma termiņš ir beidzies. </w:t>
      </w:r>
    </w:p>
    <w:p w14:paraId="78FC6E6B" w14:textId="324AEBDD"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Attiecībā uz [</w:t>
      </w:r>
      <w:r w:rsidR="00727B1F">
        <w:rPr>
          <w:rFonts w:asciiTheme="majorBidi" w:hAnsiTheme="majorBidi" w:cstheme="majorBidi"/>
        </w:rPr>
        <w:t>pers. </w:t>
      </w:r>
      <w:r>
        <w:rPr>
          <w:rFonts w:asciiTheme="majorBidi" w:hAnsiTheme="majorBidi" w:cstheme="majorBidi"/>
        </w:rPr>
        <w:t xml:space="preserve">B] Senāts nekonstatē, ka viņš būtu pārkāpis viņam piemērotā drošības līdzekļa nosacījumus. </w:t>
      </w:r>
    </w:p>
    <w:p w14:paraId="0724E60D" w14:textId="77777777"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Kriminālprocesa likuma 241.</w:t>
      </w:r>
      <w:r w:rsidR="008E4010">
        <w:rPr>
          <w:rFonts w:asciiTheme="majorBidi" w:hAnsiTheme="majorBidi" w:cstheme="majorBidi"/>
        </w:rPr>
        <w:t> </w:t>
      </w:r>
      <w:r>
        <w:rPr>
          <w:rFonts w:asciiTheme="majorBidi" w:hAnsiTheme="majorBidi" w:cstheme="majorBidi"/>
        </w:rPr>
        <w:t>panta pirmā daļa nosaka, ka p</w:t>
      </w:r>
      <w:r w:rsidRPr="00195B15">
        <w:rPr>
          <w:rFonts w:asciiTheme="majorBidi" w:hAnsiTheme="majorBidi" w:cstheme="majorBidi"/>
        </w:rPr>
        <w:t>rocesuālā piespiedu līdzekļa piemērošanas pamats ir personas pretdarbība kriminālprocesa mērķa sasniegšanai konkrētajā procesā vai atsevišķas procesuālās darbības veikšanai, savu procesuālo pienākumu nepildīšana vai nepienācīga pildīšana.</w:t>
      </w:r>
      <w:r>
        <w:rPr>
          <w:rFonts w:asciiTheme="majorBidi" w:hAnsiTheme="majorBidi" w:cstheme="majorBidi"/>
        </w:rPr>
        <w:t xml:space="preserve"> Šādus apstākļus attiecībā uz apsūdzētajām personām Senāts nekonstatē. Līdz ar to, pamatojoties uz Kriminālprocesa likuma 249.</w:t>
      </w:r>
      <w:r w:rsidR="008E4010">
        <w:rPr>
          <w:rFonts w:asciiTheme="majorBidi" w:hAnsiTheme="majorBidi" w:cstheme="majorBidi"/>
        </w:rPr>
        <w:t> </w:t>
      </w:r>
      <w:r>
        <w:rPr>
          <w:rFonts w:asciiTheme="majorBidi" w:hAnsiTheme="majorBidi" w:cstheme="majorBidi"/>
        </w:rPr>
        <w:t xml:space="preserve">panta pirmo daļu visām šajā kriminālprocesā apsūdzētajām personām piemērotie drošības līdzekļi ir atceļami, jo ir zudis drošības līdzekļu piemērošanas pamats. </w:t>
      </w:r>
    </w:p>
    <w:p w14:paraId="2D9A38D8" w14:textId="77777777" w:rsidR="00195B15" w:rsidRDefault="00195B15" w:rsidP="00195B15">
      <w:pPr>
        <w:spacing w:line="276" w:lineRule="auto"/>
        <w:ind w:firstLine="720"/>
        <w:jc w:val="both"/>
        <w:rPr>
          <w:rFonts w:asciiTheme="majorBidi" w:hAnsiTheme="majorBidi" w:cstheme="majorBidi"/>
        </w:rPr>
      </w:pPr>
    </w:p>
    <w:p w14:paraId="1083922F" w14:textId="77777777" w:rsidR="00447EE6" w:rsidRPr="000D483D" w:rsidRDefault="00447EE6" w:rsidP="00016670">
      <w:pPr>
        <w:shd w:val="clear" w:color="auto" w:fill="FFFFFF"/>
        <w:spacing w:line="276" w:lineRule="auto"/>
        <w:ind w:right="5"/>
        <w:jc w:val="center"/>
        <w:rPr>
          <w:rFonts w:asciiTheme="majorBidi" w:hAnsiTheme="majorBidi" w:cstheme="majorBidi"/>
          <w:b/>
          <w:bCs/>
        </w:rPr>
      </w:pPr>
      <w:r w:rsidRPr="000D483D">
        <w:rPr>
          <w:rFonts w:asciiTheme="majorBidi" w:hAnsiTheme="majorBidi" w:cstheme="majorBidi"/>
          <w:b/>
          <w:bCs/>
        </w:rPr>
        <w:t>Rezolutīvā daļa</w:t>
      </w:r>
    </w:p>
    <w:p w14:paraId="228BD524" w14:textId="77777777" w:rsidR="006D5C62" w:rsidRPr="000D483D" w:rsidRDefault="006D5C62" w:rsidP="00016670">
      <w:pPr>
        <w:shd w:val="clear" w:color="auto" w:fill="FFFFFF"/>
        <w:spacing w:line="276" w:lineRule="auto"/>
        <w:ind w:right="5" w:firstLine="720"/>
        <w:jc w:val="both"/>
        <w:rPr>
          <w:rFonts w:asciiTheme="majorBidi" w:hAnsiTheme="majorBidi" w:cstheme="majorBidi"/>
        </w:rPr>
      </w:pPr>
    </w:p>
    <w:p w14:paraId="697C852A" w14:textId="77777777" w:rsidR="00447EE6" w:rsidRPr="00016670" w:rsidRDefault="00447EE6" w:rsidP="00016670">
      <w:pPr>
        <w:shd w:val="clear" w:color="auto" w:fill="FFFFFF"/>
        <w:spacing w:line="276" w:lineRule="auto"/>
        <w:ind w:firstLine="720"/>
        <w:jc w:val="both"/>
        <w:rPr>
          <w:rFonts w:asciiTheme="majorBidi" w:hAnsiTheme="majorBidi" w:cstheme="majorBidi"/>
        </w:rPr>
      </w:pPr>
      <w:r w:rsidRPr="000D483D">
        <w:rPr>
          <w:rFonts w:asciiTheme="majorBidi" w:hAnsiTheme="majorBidi" w:cstheme="majorBidi"/>
        </w:rPr>
        <w:t xml:space="preserve">Pamatojoties uz </w:t>
      </w:r>
      <w:r w:rsidR="00F90281" w:rsidRPr="000D483D">
        <w:rPr>
          <w:rFonts w:asciiTheme="majorBidi" w:hAnsiTheme="majorBidi" w:cstheme="majorBidi"/>
        </w:rPr>
        <w:t xml:space="preserve">Kriminālprocesa likuma 585. pantu un 587. panta pirmās daļas </w:t>
      </w:r>
      <w:r w:rsidR="000D483D" w:rsidRPr="000D483D">
        <w:rPr>
          <w:rFonts w:asciiTheme="majorBidi" w:hAnsiTheme="majorBidi" w:cstheme="majorBidi"/>
        </w:rPr>
        <w:t>2</w:t>
      </w:r>
      <w:r w:rsidR="00F90281" w:rsidRPr="000D483D">
        <w:rPr>
          <w:rFonts w:asciiTheme="majorBidi" w:hAnsiTheme="majorBidi" w:cstheme="majorBidi"/>
        </w:rPr>
        <w:t>. punktu, Senāts</w:t>
      </w:r>
    </w:p>
    <w:p w14:paraId="690D9A36" w14:textId="77777777" w:rsidR="00447EE6" w:rsidRPr="00016670" w:rsidRDefault="00447EE6" w:rsidP="00016670">
      <w:pPr>
        <w:shd w:val="clear" w:color="auto" w:fill="FFFFFF"/>
        <w:spacing w:line="276" w:lineRule="auto"/>
        <w:jc w:val="center"/>
        <w:rPr>
          <w:rFonts w:asciiTheme="majorBidi" w:hAnsiTheme="majorBidi" w:cstheme="majorBidi"/>
          <w:b/>
        </w:rPr>
      </w:pPr>
      <w:r w:rsidRPr="00016670">
        <w:rPr>
          <w:rFonts w:asciiTheme="majorBidi" w:hAnsiTheme="majorBidi" w:cstheme="majorBidi"/>
          <w:b/>
        </w:rPr>
        <w:t>no</w:t>
      </w:r>
      <w:r w:rsidR="006D5C62" w:rsidRPr="00016670">
        <w:rPr>
          <w:rFonts w:asciiTheme="majorBidi" w:hAnsiTheme="majorBidi" w:cstheme="majorBidi"/>
          <w:b/>
        </w:rPr>
        <w:t>lēma</w:t>
      </w:r>
    </w:p>
    <w:p w14:paraId="49E1F06B" w14:textId="77777777" w:rsidR="00447EE6" w:rsidRPr="00016670" w:rsidRDefault="00447EE6" w:rsidP="00016670">
      <w:pPr>
        <w:shd w:val="clear" w:color="auto" w:fill="FFFFFF"/>
        <w:spacing w:line="276" w:lineRule="auto"/>
        <w:ind w:firstLine="720"/>
        <w:jc w:val="center"/>
        <w:rPr>
          <w:rFonts w:asciiTheme="majorBidi" w:hAnsiTheme="majorBidi" w:cstheme="majorBidi"/>
          <w:bCs/>
        </w:rPr>
      </w:pPr>
    </w:p>
    <w:p w14:paraId="7BD11ACD" w14:textId="77777777" w:rsidR="009310AC" w:rsidRDefault="000D483D" w:rsidP="009310AC">
      <w:pPr>
        <w:spacing w:line="276" w:lineRule="auto"/>
        <w:ind w:firstLine="720"/>
        <w:jc w:val="both"/>
        <w:rPr>
          <w:rFonts w:asciiTheme="majorBidi" w:hAnsiTheme="majorBidi" w:cstheme="majorBidi"/>
        </w:rPr>
      </w:pPr>
      <w:r w:rsidRPr="000D483D">
        <w:rPr>
          <w:rFonts w:asciiTheme="majorBidi" w:hAnsiTheme="majorBidi" w:cstheme="majorBidi"/>
        </w:rPr>
        <w:t>atcelt Latgales apgabaltiesas 2024.</w:t>
      </w:r>
      <w:r w:rsidR="008E4010">
        <w:rPr>
          <w:rFonts w:asciiTheme="majorBidi" w:hAnsiTheme="majorBidi" w:cstheme="majorBidi"/>
        </w:rPr>
        <w:t> </w:t>
      </w:r>
      <w:r w:rsidRPr="000D483D">
        <w:rPr>
          <w:rFonts w:asciiTheme="majorBidi" w:hAnsiTheme="majorBidi" w:cstheme="majorBidi"/>
        </w:rPr>
        <w:t>gada 12.</w:t>
      </w:r>
      <w:r w:rsidR="008E4010">
        <w:rPr>
          <w:rFonts w:asciiTheme="majorBidi" w:hAnsiTheme="majorBidi" w:cstheme="majorBidi"/>
        </w:rPr>
        <w:t> </w:t>
      </w:r>
      <w:r w:rsidRPr="000D483D">
        <w:rPr>
          <w:rFonts w:asciiTheme="majorBidi" w:hAnsiTheme="majorBidi" w:cstheme="majorBidi"/>
        </w:rPr>
        <w:t>decembra spriedumu daļā</w:t>
      </w:r>
      <w:r w:rsidR="009310AC">
        <w:rPr>
          <w:rFonts w:asciiTheme="majorBidi" w:hAnsiTheme="majorBidi" w:cstheme="majorBidi"/>
        </w:rPr>
        <w:t>:</w:t>
      </w:r>
      <w:r w:rsidRPr="000D483D">
        <w:rPr>
          <w:rFonts w:asciiTheme="majorBidi" w:hAnsiTheme="majorBidi" w:cstheme="majorBidi"/>
        </w:rPr>
        <w:t xml:space="preserve"> </w:t>
      </w:r>
    </w:p>
    <w:p w14:paraId="1FFE13D3" w14:textId="6B57014A" w:rsidR="009310AC" w:rsidRPr="00D236F9" w:rsidRDefault="009310AC" w:rsidP="00D236F9">
      <w:pPr>
        <w:pStyle w:val="ListParagraph"/>
        <w:numPr>
          <w:ilvl w:val="0"/>
          <w:numId w:val="6"/>
        </w:numPr>
        <w:spacing w:line="276" w:lineRule="auto"/>
        <w:jc w:val="both"/>
        <w:rPr>
          <w:rFonts w:asciiTheme="majorBidi" w:hAnsiTheme="majorBidi" w:cstheme="majorBidi"/>
        </w:rPr>
      </w:pPr>
      <w:r w:rsidRPr="00D236F9">
        <w:rPr>
          <w:rFonts w:asciiTheme="majorBidi" w:hAnsiTheme="majorBidi" w:cstheme="majorBidi"/>
        </w:rPr>
        <w:t>par [</w:t>
      </w:r>
      <w:r w:rsidR="00727B1F">
        <w:rPr>
          <w:rFonts w:asciiTheme="majorBidi" w:hAnsiTheme="majorBidi" w:cstheme="majorBidi"/>
        </w:rPr>
        <w:t>pers. </w:t>
      </w:r>
      <w:r w:rsidRPr="00D236F9">
        <w:rPr>
          <w:rFonts w:asciiTheme="majorBidi" w:hAnsiTheme="majorBidi" w:cstheme="majorBidi"/>
        </w:rPr>
        <w:t>B] atzīšanu par vainīgu Krimināllikuma 221. panta otrajā daļā paredzētajā noziedzīgajā nodarījumā un viņam noteikto sodu;</w:t>
      </w:r>
    </w:p>
    <w:p w14:paraId="714B481C" w14:textId="48867EE5" w:rsidR="009310AC" w:rsidRPr="00D236F9" w:rsidRDefault="009310AC" w:rsidP="00D236F9">
      <w:pPr>
        <w:pStyle w:val="ListParagraph"/>
        <w:numPr>
          <w:ilvl w:val="0"/>
          <w:numId w:val="6"/>
        </w:numPr>
        <w:spacing w:line="276" w:lineRule="auto"/>
        <w:jc w:val="both"/>
        <w:rPr>
          <w:rFonts w:asciiTheme="majorBidi" w:hAnsiTheme="majorBidi" w:cstheme="majorBidi"/>
        </w:rPr>
      </w:pPr>
      <w:r w:rsidRPr="00D236F9">
        <w:rPr>
          <w:rFonts w:asciiTheme="majorBidi" w:hAnsiTheme="majorBidi" w:cstheme="majorBidi"/>
        </w:rPr>
        <w:t>par [</w:t>
      </w:r>
      <w:r w:rsidR="00727B1F">
        <w:rPr>
          <w:rFonts w:asciiTheme="majorBidi" w:hAnsiTheme="majorBidi" w:cstheme="majorBidi"/>
        </w:rPr>
        <w:t>pers. </w:t>
      </w:r>
      <w:r w:rsidRPr="00D236F9">
        <w:rPr>
          <w:rFonts w:asciiTheme="majorBidi" w:hAnsiTheme="majorBidi" w:cstheme="majorBidi"/>
        </w:rPr>
        <w:t>C] atzīšanu par vainīgu Krimināllikuma 20. panta ceturtajā daļā un 221. panta otrajā daļā paredzētajā noziedzīgajā nodarījumā, viņam noteikto sodu un galīgo sodu;</w:t>
      </w:r>
    </w:p>
    <w:p w14:paraId="701A5ECB" w14:textId="77777777" w:rsidR="000D483D" w:rsidRPr="00D236F9" w:rsidRDefault="009310AC" w:rsidP="00D236F9">
      <w:pPr>
        <w:pStyle w:val="ListParagraph"/>
        <w:numPr>
          <w:ilvl w:val="0"/>
          <w:numId w:val="6"/>
        </w:numPr>
        <w:spacing w:line="276" w:lineRule="auto"/>
        <w:jc w:val="both"/>
        <w:rPr>
          <w:rFonts w:asciiTheme="majorBidi" w:hAnsiTheme="majorBidi" w:cstheme="majorBidi"/>
        </w:rPr>
      </w:pPr>
      <w:r w:rsidRPr="00D236F9">
        <w:rPr>
          <w:rFonts w:asciiTheme="majorBidi" w:hAnsiTheme="majorBidi" w:cstheme="majorBidi"/>
        </w:rPr>
        <w:t xml:space="preserve">par </w:t>
      </w:r>
      <w:r w:rsidR="000D483D" w:rsidRPr="00D236F9">
        <w:rPr>
          <w:rFonts w:asciiTheme="majorBidi" w:hAnsiTheme="majorBidi" w:cstheme="majorBidi"/>
        </w:rPr>
        <w:t xml:space="preserve">valsts labā piedzenamās kaitējuma kompensācijas </w:t>
      </w:r>
      <w:r w:rsidR="00805675">
        <w:rPr>
          <w:rFonts w:asciiTheme="majorBidi" w:hAnsiTheme="majorBidi" w:cstheme="majorBidi"/>
        </w:rPr>
        <w:t>piedziņu</w:t>
      </w:r>
      <w:r w:rsidRPr="00D236F9">
        <w:rPr>
          <w:rFonts w:asciiTheme="majorBidi" w:hAnsiTheme="majorBidi" w:cstheme="majorBidi"/>
        </w:rPr>
        <w:t>;</w:t>
      </w:r>
      <w:r w:rsidR="000D483D" w:rsidRPr="00D236F9">
        <w:rPr>
          <w:rFonts w:asciiTheme="majorBidi" w:hAnsiTheme="majorBidi" w:cstheme="majorBidi"/>
        </w:rPr>
        <w:t xml:space="preserve"> </w:t>
      </w:r>
    </w:p>
    <w:p w14:paraId="3EB37F11" w14:textId="77777777" w:rsidR="000D483D" w:rsidRDefault="009310AC" w:rsidP="00D236F9">
      <w:pPr>
        <w:spacing w:line="276" w:lineRule="auto"/>
        <w:ind w:left="720"/>
        <w:jc w:val="both"/>
        <w:rPr>
          <w:rFonts w:asciiTheme="majorBidi" w:hAnsiTheme="majorBidi" w:cstheme="majorBidi"/>
        </w:rPr>
      </w:pPr>
      <w:r>
        <w:rPr>
          <w:rFonts w:asciiTheme="majorBidi" w:hAnsiTheme="majorBidi" w:cstheme="majorBidi"/>
        </w:rPr>
        <w:t xml:space="preserve">atceltajā daļā </w:t>
      </w:r>
      <w:r w:rsidR="000D483D" w:rsidRPr="000D483D">
        <w:rPr>
          <w:rFonts w:asciiTheme="majorBidi" w:hAnsiTheme="majorBidi" w:cstheme="majorBidi"/>
        </w:rPr>
        <w:t>nosūtīt lietu jaunai izskatīšanai Latgales apgabaltiesā</w:t>
      </w:r>
      <w:r w:rsidR="00D236F9">
        <w:rPr>
          <w:rFonts w:asciiTheme="majorBidi" w:hAnsiTheme="majorBidi" w:cstheme="majorBidi"/>
        </w:rPr>
        <w:t>;</w:t>
      </w:r>
    </w:p>
    <w:p w14:paraId="071E899E" w14:textId="77777777" w:rsidR="000D483D" w:rsidRPr="000D483D" w:rsidRDefault="00D236F9" w:rsidP="000D483D">
      <w:pPr>
        <w:spacing w:line="276" w:lineRule="auto"/>
        <w:ind w:firstLine="720"/>
        <w:jc w:val="both"/>
        <w:rPr>
          <w:rFonts w:asciiTheme="majorBidi" w:hAnsiTheme="majorBidi" w:cstheme="majorBidi"/>
        </w:rPr>
      </w:pPr>
      <w:r>
        <w:rPr>
          <w:rFonts w:asciiTheme="majorBidi" w:hAnsiTheme="majorBidi" w:cstheme="majorBidi"/>
        </w:rPr>
        <w:t>p</w:t>
      </w:r>
      <w:r w:rsidR="000D483D" w:rsidRPr="000D483D">
        <w:rPr>
          <w:rFonts w:asciiTheme="majorBidi" w:hAnsiTheme="majorBidi" w:cstheme="majorBidi"/>
        </w:rPr>
        <w:t>ārējā daļā Latgales apgabaltiesas 2024.</w:t>
      </w:r>
      <w:r w:rsidR="008E4010">
        <w:rPr>
          <w:rFonts w:asciiTheme="majorBidi" w:hAnsiTheme="majorBidi" w:cstheme="majorBidi"/>
        </w:rPr>
        <w:t> </w:t>
      </w:r>
      <w:r w:rsidR="000D483D" w:rsidRPr="000D483D">
        <w:rPr>
          <w:rFonts w:asciiTheme="majorBidi" w:hAnsiTheme="majorBidi" w:cstheme="majorBidi"/>
        </w:rPr>
        <w:t>gada 12.</w:t>
      </w:r>
      <w:r w:rsidR="008E4010">
        <w:rPr>
          <w:rFonts w:asciiTheme="majorBidi" w:hAnsiTheme="majorBidi" w:cstheme="majorBidi"/>
        </w:rPr>
        <w:t> </w:t>
      </w:r>
      <w:r w:rsidR="000D483D" w:rsidRPr="000D483D">
        <w:rPr>
          <w:rFonts w:asciiTheme="majorBidi" w:hAnsiTheme="majorBidi" w:cstheme="majorBidi"/>
        </w:rPr>
        <w:t>decembra spriedumu atstāt negrozītu</w:t>
      </w:r>
      <w:r>
        <w:rPr>
          <w:rFonts w:asciiTheme="majorBidi" w:hAnsiTheme="majorBidi" w:cstheme="majorBidi"/>
        </w:rPr>
        <w:t>.</w:t>
      </w:r>
    </w:p>
    <w:p w14:paraId="39922F17" w14:textId="3914FE62"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Atcelt apsūdzētajam [</w:t>
      </w:r>
      <w:r w:rsidR="00727B1F">
        <w:rPr>
          <w:rFonts w:asciiTheme="majorBidi" w:hAnsiTheme="majorBidi" w:cstheme="majorBidi"/>
        </w:rPr>
        <w:t>pers. </w:t>
      </w:r>
      <w:r>
        <w:rPr>
          <w:rFonts w:asciiTheme="majorBidi" w:hAnsiTheme="majorBidi" w:cstheme="majorBidi"/>
        </w:rPr>
        <w:t>A] piemēroto drošības līdzekli – apcietinājumu.</w:t>
      </w:r>
    </w:p>
    <w:p w14:paraId="38256424" w14:textId="5B4B2CAE"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Atcelt apsūdzētajam [</w:t>
      </w:r>
      <w:r w:rsidR="00727B1F">
        <w:rPr>
          <w:rFonts w:asciiTheme="majorBidi" w:hAnsiTheme="majorBidi" w:cstheme="majorBidi"/>
        </w:rPr>
        <w:t>pers. </w:t>
      </w:r>
      <w:r>
        <w:rPr>
          <w:rFonts w:asciiTheme="majorBidi" w:hAnsiTheme="majorBidi" w:cstheme="majorBidi"/>
        </w:rPr>
        <w:t>C] piemēroto drošības līdzekli – apcietinājumu.</w:t>
      </w:r>
    </w:p>
    <w:p w14:paraId="0D7F8A4E" w14:textId="4509F98B"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Atcelt apsūdzētajam [</w:t>
      </w:r>
      <w:r w:rsidR="00727B1F">
        <w:rPr>
          <w:rFonts w:asciiTheme="majorBidi" w:hAnsiTheme="majorBidi" w:cstheme="majorBidi"/>
        </w:rPr>
        <w:t>pers. </w:t>
      </w:r>
      <w:r>
        <w:rPr>
          <w:rFonts w:asciiTheme="majorBidi" w:hAnsiTheme="majorBidi" w:cstheme="majorBidi"/>
        </w:rPr>
        <w:t>B] piemērotos drošības līdzekļus – uzturēšanās noteiktā vietā un aizliegumu izbraukt no valsts.</w:t>
      </w:r>
    </w:p>
    <w:p w14:paraId="70E981EA" w14:textId="77777777" w:rsidR="00195B15" w:rsidRPr="00016670" w:rsidRDefault="00195B15" w:rsidP="00603B5A">
      <w:pPr>
        <w:spacing w:line="276" w:lineRule="auto"/>
        <w:jc w:val="both"/>
        <w:rPr>
          <w:rFonts w:asciiTheme="majorBidi" w:hAnsiTheme="majorBidi" w:cstheme="majorBidi"/>
        </w:rPr>
      </w:pPr>
    </w:p>
    <w:p w14:paraId="093ACD58" w14:textId="3E5BE298" w:rsidR="00447EE6" w:rsidRPr="000F685A" w:rsidRDefault="00107481" w:rsidP="000F685A">
      <w:pPr>
        <w:spacing w:line="276" w:lineRule="auto"/>
        <w:ind w:firstLine="720"/>
        <w:jc w:val="both"/>
        <w:rPr>
          <w:rFonts w:asciiTheme="majorBidi" w:hAnsiTheme="majorBidi" w:cstheme="majorBidi"/>
        </w:rPr>
      </w:pPr>
      <w:r w:rsidRPr="00016670">
        <w:rPr>
          <w:rFonts w:asciiTheme="majorBidi" w:hAnsiTheme="majorBidi" w:cstheme="majorBidi"/>
        </w:rPr>
        <w:lastRenderedPageBreak/>
        <w:t>Lēmums nav pārsūdzams.</w:t>
      </w:r>
    </w:p>
    <w:sectPr w:rsidR="00447EE6" w:rsidRPr="000F685A" w:rsidSect="00F64898">
      <w:footerReference w:type="default" r:id="rId10"/>
      <w:pgSz w:w="12240" w:h="15840"/>
      <w:pgMar w:top="1134" w:right="1701" w:bottom="993"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DB4DB" w14:textId="77777777" w:rsidR="001E1126" w:rsidRDefault="001E1126" w:rsidP="006D5C62">
      <w:r>
        <w:separator/>
      </w:r>
    </w:p>
  </w:endnote>
  <w:endnote w:type="continuationSeparator" w:id="0">
    <w:p w14:paraId="1361BF72" w14:textId="77777777" w:rsidR="001E1126" w:rsidRDefault="001E1126"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5E2C76A9" w14:textId="77777777"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006B0E07">
              <w:rPr>
                <w:sz w:val="20"/>
                <w:szCs w:val="20"/>
              </w:rPr>
              <w:t>9</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F8545" w14:textId="77777777" w:rsidR="001E1126" w:rsidRDefault="001E1126" w:rsidP="006D5C62">
      <w:r>
        <w:separator/>
      </w:r>
    </w:p>
  </w:footnote>
  <w:footnote w:type="continuationSeparator" w:id="0">
    <w:p w14:paraId="408D3BF3" w14:textId="77777777" w:rsidR="001E1126" w:rsidRDefault="001E1126"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C73"/>
    <w:multiLevelType w:val="hybridMultilevel"/>
    <w:tmpl w:val="C6E84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D90EFA"/>
    <w:multiLevelType w:val="hybridMultilevel"/>
    <w:tmpl w:val="462A0AAE"/>
    <w:lvl w:ilvl="0" w:tplc="3ABEFA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34F60EF1"/>
    <w:multiLevelType w:val="hybridMultilevel"/>
    <w:tmpl w:val="238288CC"/>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9D554A8"/>
    <w:multiLevelType w:val="hybridMultilevel"/>
    <w:tmpl w:val="560ED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141381"/>
    <w:multiLevelType w:val="hybridMultilevel"/>
    <w:tmpl w:val="DC7AD7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5F07F90"/>
    <w:multiLevelType w:val="hybridMultilevel"/>
    <w:tmpl w:val="B92E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460240"/>
    <w:multiLevelType w:val="hybridMultilevel"/>
    <w:tmpl w:val="9772813E"/>
    <w:lvl w:ilvl="0" w:tplc="60088D8C">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880893">
    <w:abstractNumId w:val="2"/>
  </w:num>
  <w:num w:numId="2" w16cid:durableId="495338432">
    <w:abstractNumId w:val="0"/>
  </w:num>
  <w:num w:numId="3" w16cid:durableId="495456071">
    <w:abstractNumId w:val="6"/>
  </w:num>
  <w:num w:numId="4" w16cid:durableId="226693915">
    <w:abstractNumId w:val="7"/>
  </w:num>
  <w:num w:numId="5" w16cid:durableId="1425687199">
    <w:abstractNumId w:val="1"/>
  </w:num>
  <w:num w:numId="6" w16cid:durableId="1914192204">
    <w:abstractNumId w:val="5"/>
  </w:num>
  <w:num w:numId="7" w16cid:durableId="578904124">
    <w:abstractNumId w:val="4"/>
  </w:num>
  <w:num w:numId="8" w16cid:durableId="1446537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153"/>
    <w:rsid w:val="00000E87"/>
    <w:rsid w:val="0000151E"/>
    <w:rsid w:val="00001BA9"/>
    <w:rsid w:val="00006655"/>
    <w:rsid w:val="00006F08"/>
    <w:rsid w:val="0001339E"/>
    <w:rsid w:val="000160B7"/>
    <w:rsid w:val="000161EC"/>
    <w:rsid w:val="00016670"/>
    <w:rsid w:val="00021010"/>
    <w:rsid w:val="0002495A"/>
    <w:rsid w:val="00026555"/>
    <w:rsid w:val="00026722"/>
    <w:rsid w:val="00026E2B"/>
    <w:rsid w:val="00031CAF"/>
    <w:rsid w:val="0003538B"/>
    <w:rsid w:val="00036A57"/>
    <w:rsid w:val="00037439"/>
    <w:rsid w:val="00040A4D"/>
    <w:rsid w:val="000430A6"/>
    <w:rsid w:val="000466F2"/>
    <w:rsid w:val="00050415"/>
    <w:rsid w:val="000527EF"/>
    <w:rsid w:val="000567D2"/>
    <w:rsid w:val="00060671"/>
    <w:rsid w:val="000610C1"/>
    <w:rsid w:val="00061406"/>
    <w:rsid w:val="00066544"/>
    <w:rsid w:val="0006670D"/>
    <w:rsid w:val="000727D1"/>
    <w:rsid w:val="00073722"/>
    <w:rsid w:val="00074526"/>
    <w:rsid w:val="00076924"/>
    <w:rsid w:val="000775B2"/>
    <w:rsid w:val="00077777"/>
    <w:rsid w:val="00077D6F"/>
    <w:rsid w:val="00081D9B"/>
    <w:rsid w:val="00082CA8"/>
    <w:rsid w:val="000872F2"/>
    <w:rsid w:val="00087874"/>
    <w:rsid w:val="00087E1E"/>
    <w:rsid w:val="00092516"/>
    <w:rsid w:val="000933CC"/>
    <w:rsid w:val="00096A7E"/>
    <w:rsid w:val="000971D2"/>
    <w:rsid w:val="000A13AA"/>
    <w:rsid w:val="000A5327"/>
    <w:rsid w:val="000A5CE9"/>
    <w:rsid w:val="000A74CB"/>
    <w:rsid w:val="000B0962"/>
    <w:rsid w:val="000B1310"/>
    <w:rsid w:val="000B171E"/>
    <w:rsid w:val="000B2BB3"/>
    <w:rsid w:val="000B3156"/>
    <w:rsid w:val="000B326F"/>
    <w:rsid w:val="000B51CB"/>
    <w:rsid w:val="000B5DD2"/>
    <w:rsid w:val="000C1423"/>
    <w:rsid w:val="000C341B"/>
    <w:rsid w:val="000C52CD"/>
    <w:rsid w:val="000C6E0F"/>
    <w:rsid w:val="000D027E"/>
    <w:rsid w:val="000D061E"/>
    <w:rsid w:val="000D4688"/>
    <w:rsid w:val="000D483D"/>
    <w:rsid w:val="000D4EF4"/>
    <w:rsid w:val="000D6A3A"/>
    <w:rsid w:val="000D6D59"/>
    <w:rsid w:val="000D775B"/>
    <w:rsid w:val="000D77F5"/>
    <w:rsid w:val="000E22DA"/>
    <w:rsid w:val="000E2413"/>
    <w:rsid w:val="000E252D"/>
    <w:rsid w:val="000E2F39"/>
    <w:rsid w:val="000E3635"/>
    <w:rsid w:val="000E7371"/>
    <w:rsid w:val="000F0AE1"/>
    <w:rsid w:val="000F11E9"/>
    <w:rsid w:val="000F24FE"/>
    <w:rsid w:val="000F292B"/>
    <w:rsid w:val="000F49CF"/>
    <w:rsid w:val="000F685A"/>
    <w:rsid w:val="000F693F"/>
    <w:rsid w:val="0010255E"/>
    <w:rsid w:val="0010400B"/>
    <w:rsid w:val="001040D8"/>
    <w:rsid w:val="00104173"/>
    <w:rsid w:val="001045C6"/>
    <w:rsid w:val="00105163"/>
    <w:rsid w:val="0010633D"/>
    <w:rsid w:val="0010654F"/>
    <w:rsid w:val="00107304"/>
    <w:rsid w:val="00107481"/>
    <w:rsid w:val="00113584"/>
    <w:rsid w:val="001164CC"/>
    <w:rsid w:val="001175AD"/>
    <w:rsid w:val="001176F3"/>
    <w:rsid w:val="0012484D"/>
    <w:rsid w:val="00127784"/>
    <w:rsid w:val="00132365"/>
    <w:rsid w:val="00136BED"/>
    <w:rsid w:val="001427D5"/>
    <w:rsid w:val="00142A91"/>
    <w:rsid w:val="001442CD"/>
    <w:rsid w:val="00150A0B"/>
    <w:rsid w:val="00150AC8"/>
    <w:rsid w:val="001513E6"/>
    <w:rsid w:val="00153430"/>
    <w:rsid w:val="001535E9"/>
    <w:rsid w:val="00155092"/>
    <w:rsid w:val="0015680F"/>
    <w:rsid w:val="00160C9E"/>
    <w:rsid w:val="0016235E"/>
    <w:rsid w:val="00165778"/>
    <w:rsid w:val="0016655D"/>
    <w:rsid w:val="00172D48"/>
    <w:rsid w:val="00174E43"/>
    <w:rsid w:val="001761B2"/>
    <w:rsid w:val="00176611"/>
    <w:rsid w:val="00177A7F"/>
    <w:rsid w:val="00181C5B"/>
    <w:rsid w:val="00181DDA"/>
    <w:rsid w:val="00183C3B"/>
    <w:rsid w:val="0018508B"/>
    <w:rsid w:val="00185F2A"/>
    <w:rsid w:val="00190F78"/>
    <w:rsid w:val="00192038"/>
    <w:rsid w:val="00195B15"/>
    <w:rsid w:val="00196D95"/>
    <w:rsid w:val="001A0B98"/>
    <w:rsid w:val="001A0F1B"/>
    <w:rsid w:val="001A1028"/>
    <w:rsid w:val="001A151C"/>
    <w:rsid w:val="001A339F"/>
    <w:rsid w:val="001A3620"/>
    <w:rsid w:val="001A5C82"/>
    <w:rsid w:val="001A5EB8"/>
    <w:rsid w:val="001B32CB"/>
    <w:rsid w:val="001B70C2"/>
    <w:rsid w:val="001C120B"/>
    <w:rsid w:val="001C1443"/>
    <w:rsid w:val="001C1D23"/>
    <w:rsid w:val="001C2FD8"/>
    <w:rsid w:val="001C34DD"/>
    <w:rsid w:val="001C3AD1"/>
    <w:rsid w:val="001C58FA"/>
    <w:rsid w:val="001C6796"/>
    <w:rsid w:val="001C77C7"/>
    <w:rsid w:val="001D0122"/>
    <w:rsid w:val="001D033B"/>
    <w:rsid w:val="001D237C"/>
    <w:rsid w:val="001D3CD2"/>
    <w:rsid w:val="001D4531"/>
    <w:rsid w:val="001D4D14"/>
    <w:rsid w:val="001D5E4E"/>
    <w:rsid w:val="001D70C9"/>
    <w:rsid w:val="001D7EDA"/>
    <w:rsid w:val="001D7F7F"/>
    <w:rsid w:val="001E044D"/>
    <w:rsid w:val="001E07FF"/>
    <w:rsid w:val="001E1126"/>
    <w:rsid w:val="001E36D4"/>
    <w:rsid w:val="001F4CE2"/>
    <w:rsid w:val="001F4FE5"/>
    <w:rsid w:val="001F52F7"/>
    <w:rsid w:val="0020116C"/>
    <w:rsid w:val="00201EDC"/>
    <w:rsid w:val="00204410"/>
    <w:rsid w:val="00204413"/>
    <w:rsid w:val="002100C4"/>
    <w:rsid w:val="00210AB0"/>
    <w:rsid w:val="00213509"/>
    <w:rsid w:val="00213EC3"/>
    <w:rsid w:val="002218D4"/>
    <w:rsid w:val="00221F6A"/>
    <w:rsid w:val="00222FAD"/>
    <w:rsid w:val="00224D5C"/>
    <w:rsid w:val="00227134"/>
    <w:rsid w:val="00227503"/>
    <w:rsid w:val="00230E94"/>
    <w:rsid w:val="00235EBE"/>
    <w:rsid w:val="002367E9"/>
    <w:rsid w:val="00236DF1"/>
    <w:rsid w:val="00240F17"/>
    <w:rsid w:val="00242715"/>
    <w:rsid w:val="00244E28"/>
    <w:rsid w:val="00247B8F"/>
    <w:rsid w:val="00251373"/>
    <w:rsid w:val="0025559E"/>
    <w:rsid w:val="00256ECF"/>
    <w:rsid w:val="00256F5B"/>
    <w:rsid w:val="00257556"/>
    <w:rsid w:val="0026052D"/>
    <w:rsid w:val="002624BB"/>
    <w:rsid w:val="002636A6"/>
    <w:rsid w:val="00264DF0"/>
    <w:rsid w:val="00267014"/>
    <w:rsid w:val="00267CD5"/>
    <w:rsid w:val="00267DAD"/>
    <w:rsid w:val="00271E74"/>
    <w:rsid w:val="00271FCD"/>
    <w:rsid w:val="00272EC6"/>
    <w:rsid w:val="002748F8"/>
    <w:rsid w:val="002763BD"/>
    <w:rsid w:val="002769ED"/>
    <w:rsid w:val="00280894"/>
    <w:rsid w:val="0028523D"/>
    <w:rsid w:val="00285AAE"/>
    <w:rsid w:val="002905B2"/>
    <w:rsid w:val="00290C31"/>
    <w:rsid w:val="00291ED3"/>
    <w:rsid w:val="002A0543"/>
    <w:rsid w:val="002A0A39"/>
    <w:rsid w:val="002A15F6"/>
    <w:rsid w:val="002A4E29"/>
    <w:rsid w:val="002A5710"/>
    <w:rsid w:val="002B2D31"/>
    <w:rsid w:val="002B61EE"/>
    <w:rsid w:val="002B653B"/>
    <w:rsid w:val="002B6BEF"/>
    <w:rsid w:val="002C162D"/>
    <w:rsid w:val="002D03A2"/>
    <w:rsid w:val="002D3F77"/>
    <w:rsid w:val="002D4EFD"/>
    <w:rsid w:val="002D7C66"/>
    <w:rsid w:val="002E1AC7"/>
    <w:rsid w:val="002E4465"/>
    <w:rsid w:val="002E555B"/>
    <w:rsid w:val="002F11C5"/>
    <w:rsid w:val="002F3311"/>
    <w:rsid w:val="002F3B15"/>
    <w:rsid w:val="00301162"/>
    <w:rsid w:val="00301313"/>
    <w:rsid w:val="00301DF4"/>
    <w:rsid w:val="00304115"/>
    <w:rsid w:val="00304492"/>
    <w:rsid w:val="00306205"/>
    <w:rsid w:val="00310F20"/>
    <w:rsid w:val="00313FD3"/>
    <w:rsid w:val="00314357"/>
    <w:rsid w:val="00314851"/>
    <w:rsid w:val="003149E8"/>
    <w:rsid w:val="00314B6A"/>
    <w:rsid w:val="00322A38"/>
    <w:rsid w:val="003239FE"/>
    <w:rsid w:val="0032418F"/>
    <w:rsid w:val="00324CA8"/>
    <w:rsid w:val="00325477"/>
    <w:rsid w:val="00333D44"/>
    <w:rsid w:val="00334B8C"/>
    <w:rsid w:val="003369C0"/>
    <w:rsid w:val="003444D2"/>
    <w:rsid w:val="00351071"/>
    <w:rsid w:val="0035208C"/>
    <w:rsid w:val="0036073E"/>
    <w:rsid w:val="00362A9B"/>
    <w:rsid w:val="00363E02"/>
    <w:rsid w:val="00366B08"/>
    <w:rsid w:val="00367D4F"/>
    <w:rsid w:val="003707A5"/>
    <w:rsid w:val="00370B62"/>
    <w:rsid w:val="003718E9"/>
    <w:rsid w:val="003728DA"/>
    <w:rsid w:val="003735A3"/>
    <w:rsid w:val="0037378A"/>
    <w:rsid w:val="00373845"/>
    <w:rsid w:val="003756CE"/>
    <w:rsid w:val="003777B7"/>
    <w:rsid w:val="00380D19"/>
    <w:rsid w:val="003855B6"/>
    <w:rsid w:val="00386407"/>
    <w:rsid w:val="00387020"/>
    <w:rsid w:val="00387240"/>
    <w:rsid w:val="00394309"/>
    <w:rsid w:val="00394A5B"/>
    <w:rsid w:val="003A2F37"/>
    <w:rsid w:val="003A3297"/>
    <w:rsid w:val="003A4B4E"/>
    <w:rsid w:val="003A4F91"/>
    <w:rsid w:val="003A4FD8"/>
    <w:rsid w:val="003B05C3"/>
    <w:rsid w:val="003B0EA4"/>
    <w:rsid w:val="003B14A9"/>
    <w:rsid w:val="003B23DA"/>
    <w:rsid w:val="003B26D5"/>
    <w:rsid w:val="003B287A"/>
    <w:rsid w:val="003B4789"/>
    <w:rsid w:val="003B5871"/>
    <w:rsid w:val="003C4082"/>
    <w:rsid w:val="003C49A4"/>
    <w:rsid w:val="003C6501"/>
    <w:rsid w:val="003C6F06"/>
    <w:rsid w:val="003D31DE"/>
    <w:rsid w:val="003D49D6"/>
    <w:rsid w:val="003E03FD"/>
    <w:rsid w:val="003E22FD"/>
    <w:rsid w:val="003E26AB"/>
    <w:rsid w:val="003E6BC6"/>
    <w:rsid w:val="003E718C"/>
    <w:rsid w:val="003E7B3A"/>
    <w:rsid w:val="003E7DCE"/>
    <w:rsid w:val="003F093A"/>
    <w:rsid w:val="003F1439"/>
    <w:rsid w:val="003F2E93"/>
    <w:rsid w:val="003F452C"/>
    <w:rsid w:val="003F6B4A"/>
    <w:rsid w:val="00400890"/>
    <w:rsid w:val="004012AE"/>
    <w:rsid w:val="00402828"/>
    <w:rsid w:val="00402B96"/>
    <w:rsid w:val="00405510"/>
    <w:rsid w:val="00407345"/>
    <w:rsid w:val="0041197C"/>
    <w:rsid w:val="00412429"/>
    <w:rsid w:val="004135C4"/>
    <w:rsid w:val="0041539B"/>
    <w:rsid w:val="00417651"/>
    <w:rsid w:val="0042161B"/>
    <w:rsid w:val="004220B6"/>
    <w:rsid w:val="00423EC8"/>
    <w:rsid w:val="004247DC"/>
    <w:rsid w:val="004252BB"/>
    <w:rsid w:val="0043055E"/>
    <w:rsid w:val="0043167E"/>
    <w:rsid w:val="00433744"/>
    <w:rsid w:val="0043663B"/>
    <w:rsid w:val="004405AE"/>
    <w:rsid w:val="004415CF"/>
    <w:rsid w:val="00443993"/>
    <w:rsid w:val="00444D4E"/>
    <w:rsid w:val="00445488"/>
    <w:rsid w:val="00447977"/>
    <w:rsid w:val="00447EE6"/>
    <w:rsid w:val="00450039"/>
    <w:rsid w:val="004504D3"/>
    <w:rsid w:val="004520AB"/>
    <w:rsid w:val="00453064"/>
    <w:rsid w:val="004538FF"/>
    <w:rsid w:val="00460814"/>
    <w:rsid w:val="004618CE"/>
    <w:rsid w:val="00461CDB"/>
    <w:rsid w:val="00462751"/>
    <w:rsid w:val="00466347"/>
    <w:rsid w:val="00467DF7"/>
    <w:rsid w:val="00476C70"/>
    <w:rsid w:val="00477FD5"/>
    <w:rsid w:val="004802E1"/>
    <w:rsid w:val="00483290"/>
    <w:rsid w:val="0048366D"/>
    <w:rsid w:val="00483B9F"/>
    <w:rsid w:val="00490B86"/>
    <w:rsid w:val="00491AED"/>
    <w:rsid w:val="004932A0"/>
    <w:rsid w:val="00497420"/>
    <w:rsid w:val="004A5836"/>
    <w:rsid w:val="004A66CE"/>
    <w:rsid w:val="004A6F86"/>
    <w:rsid w:val="004A7756"/>
    <w:rsid w:val="004B2A94"/>
    <w:rsid w:val="004B69AC"/>
    <w:rsid w:val="004B74C1"/>
    <w:rsid w:val="004B7CB2"/>
    <w:rsid w:val="004C2347"/>
    <w:rsid w:val="004C3076"/>
    <w:rsid w:val="004C3B97"/>
    <w:rsid w:val="004C4705"/>
    <w:rsid w:val="004C47F9"/>
    <w:rsid w:val="004C54F4"/>
    <w:rsid w:val="004C579F"/>
    <w:rsid w:val="004C59C3"/>
    <w:rsid w:val="004C5FAC"/>
    <w:rsid w:val="004D2C33"/>
    <w:rsid w:val="004D6F65"/>
    <w:rsid w:val="004D760F"/>
    <w:rsid w:val="004D780A"/>
    <w:rsid w:val="004E0070"/>
    <w:rsid w:val="004E0509"/>
    <w:rsid w:val="004E0E93"/>
    <w:rsid w:val="004E2098"/>
    <w:rsid w:val="004E547C"/>
    <w:rsid w:val="004F06D3"/>
    <w:rsid w:val="004F4923"/>
    <w:rsid w:val="004F56D8"/>
    <w:rsid w:val="004F570F"/>
    <w:rsid w:val="004F71A0"/>
    <w:rsid w:val="0050005E"/>
    <w:rsid w:val="00501B80"/>
    <w:rsid w:val="00503AC7"/>
    <w:rsid w:val="0050549B"/>
    <w:rsid w:val="00514B47"/>
    <w:rsid w:val="00520D6F"/>
    <w:rsid w:val="00526E9D"/>
    <w:rsid w:val="00530B9B"/>
    <w:rsid w:val="00531423"/>
    <w:rsid w:val="0053187B"/>
    <w:rsid w:val="005318EA"/>
    <w:rsid w:val="0053426B"/>
    <w:rsid w:val="005355AA"/>
    <w:rsid w:val="005369E7"/>
    <w:rsid w:val="00536C57"/>
    <w:rsid w:val="00540625"/>
    <w:rsid w:val="005422F5"/>
    <w:rsid w:val="00542725"/>
    <w:rsid w:val="00542FD7"/>
    <w:rsid w:val="00546144"/>
    <w:rsid w:val="00547C02"/>
    <w:rsid w:val="00553C1C"/>
    <w:rsid w:val="00555C22"/>
    <w:rsid w:val="00561757"/>
    <w:rsid w:val="00561A70"/>
    <w:rsid w:val="00564079"/>
    <w:rsid w:val="00564472"/>
    <w:rsid w:val="005650B9"/>
    <w:rsid w:val="0056578D"/>
    <w:rsid w:val="00567624"/>
    <w:rsid w:val="00571491"/>
    <w:rsid w:val="005722AB"/>
    <w:rsid w:val="00574F39"/>
    <w:rsid w:val="0057709C"/>
    <w:rsid w:val="005778B8"/>
    <w:rsid w:val="00577CFF"/>
    <w:rsid w:val="00580F5D"/>
    <w:rsid w:val="005844CC"/>
    <w:rsid w:val="0058698A"/>
    <w:rsid w:val="00591588"/>
    <w:rsid w:val="00593FD1"/>
    <w:rsid w:val="00595C4E"/>
    <w:rsid w:val="005A0A5E"/>
    <w:rsid w:val="005A1B5C"/>
    <w:rsid w:val="005A1F74"/>
    <w:rsid w:val="005A5EAA"/>
    <w:rsid w:val="005A6004"/>
    <w:rsid w:val="005A62CF"/>
    <w:rsid w:val="005B027F"/>
    <w:rsid w:val="005B0DDC"/>
    <w:rsid w:val="005B1C62"/>
    <w:rsid w:val="005B2B02"/>
    <w:rsid w:val="005B5AF4"/>
    <w:rsid w:val="005C0F04"/>
    <w:rsid w:val="005C2AEE"/>
    <w:rsid w:val="005C3804"/>
    <w:rsid w:val="005D744F"/>
    <w:rsid w:val="005E2FEA"/>
    <w:rsid w:val="005E31BC"/>
    <w:rsid w:val="005E3F47"/>
    <w:rsid w:val="005E54CD"/>
    <w:rsid w:val="005E551D"/>
    <w:rsid w:val="005F0FC4"/>
    <w:rsid w:val="005F2D68"/>
    <w:rsid w:val="005F4A6B"/>
    <w:rsid w:val="005F509F"/>
    <w:rsid w:val="005F6E80"/>
    <w:rsid w:val="005F7ACC"/>
    <w:rsid w:val="006001CD"/>
    <w:rsid w:val="00603B5A"/>
    <w:rsid w:val="00603DF6"/>
    <w:rsid w:val="00607375"/>
    <w:rsid w:val="0060749F"/>
    <w:rsid w:val="006160CC"/>
    <w:rsid w:val="0061721D"/>
    <w:rsid w:val="00620234"/>
    <w:rsid w:val="00625DFB"/>
    <w:rsid w:val="006266C1"/>
    <w:rsid w:val="0063065F"/>
    <w:rsid w:val="0063705C"/>
    <w:rsid w:val="006442F6"/>
    <w:rsid w:val="006457B1"/>
    <w:rsid w:val="0065591E"/>
    <w:rsid w:val="00655E7D"/>
    <w:rsid w:val="00661DAC"/>
    <w:rsid w:val="0066267D"/>
    <w:rsid w:val="00662714"/>
    <w:rsid w:val="0066339C"/>
    <w:rsid w:val="006727AA"/>
    <w:rsid w:val="00674257"/>
    <w:rsid w:val="00675228"/>
    <w:rsid w:val="00676FC3"/>
    <w:rsid w:val="00680F91"/>
    <w:rsid w:val="00682558"/>
    <w:rsid w:val="00684D16"/>
    <w:rsid w:val="00684F69"/>
    <w:rsid w:val="00685938"/>
    <w:rsid w:val="00686D65"/>
    <w:rsid w:val="006911A0"/>
    <w:rsid w:val="00693115"/>
    <w:rsid w:val="0069687E"/>
    <w:rsid w:val="006A5992"/>
    <w:rsid w:val="006B0E07"/>
    <w:rsid w:val="006B267B"/>
    <w:rsid w:val="006B287B"/>
    <w:rsid w:val="006B2A29"/>
    <w:rsid w:val="006B3BD6"/>
    <w:rsid w:val="006B5909"/>
    <w:rsid w:val="006B5FA2"/>
    <w:rsid w:val="006C10D0"/>
    <w:rsid w:val="006C4001"/>
    <w:rsid w:val="006C4B5D"/>
    <w:rsid w:val="006C56CF"/>
    <w:rsid w:val="006C7760"/>
    <w:rsid w:val="006D1B59"/>
    <w:rsid w:val="006D35E2"/>
    <w:rsid w:val="006D37DF"/>
    <w:rsid w:val="006D47A1"/>
    <w:rsid w:val="006D5C62"/>
    <w:rsid w:val="006E002F"/>
    <w:rsid w:val="006E02DF"/>
    <w:rsid w:val="006E21ED"/>
    <w:rsid w:val="006E4977"/>
    <w:rsid w:val="006E5B90"/>
    <w:rsid w:val="006E63BC"/>
    <w:rsid w:val="006E6905"/>
    <w:rsid w:val="006E78BC"/>
    <w:rsid w:val="006F4C75"/>
    <w:rsid w:val="006F5337"/>
    <w:rsid w:val="006F5DF3"/>
    <w:rsid w:val="006F7BC6"/>
    <w:rsid w:val="00700D18"/>
    <w:rsid w:val="007044DD"/>
    <w:rsid w:val="00717CDE"/>
    <w:rsid w:val="00717E0C"/>
    <w:rsid w:val="007223BE"/>
    <w:rsid w:val="007244DE"/>
    <w:rsid w:val="00727B1F"/>
    <w:rsid w:val="00730281"/>
    <w:rsid w:val="00731886"/>
    <w:rsid w:val="00732349"/>
    <w:rsid w:val="00740DAD"/>
    <w:rsid w:val="00741496"/>
    <w:rsid w:val="00741B94"/>
    <w:rsid w:val="0074233D"/>
    <w:rsid w:val="007443F7"/>
    <w:rsid w:val="00745811"/>
    <w:rsid w:val="007470B2"/>
    <w:rsid w:val="007515F0"/>
    <w:rsid w:val="00751A6F"/>
    <w:rsid w:val="0075520D"/>
    <w:rsid w:val="00755B74"/>
    <w:rsid w:val="00755F16"/>
    <w:rsid w:val="007561AC"/>
    <w:rsid w:val="00760162"/>
    <w:rsid w:val="0076110E"/>
    <w:rsid w:val="007619DE"/>
    <w:rsid w:val="00762A8A"/>
    <w:rsid w:val="00763929"/>
    <w:rsid w:val="007708CD"/>
    <w:rsid w:val="00771C33"/>
    <w:rsid w:val="0077761C"/>
    <w:rsid w:val="0079026A"/>
    <w:rsid w:val="00794836"/>
    <w:rsid w:val="00794D04"/>
    <w:rsid w:val="00795196"/>
    <w:rsid w:val="007966F2"/>
    <w:rsid w:val="00797724"/>
    <w:rsid w:val="007A00DA"/>
    <w:rsid w:val="007A031A"/>
    <w:rsid w:val="007A2857"/>
    <w:rsid w:val="007A7D4D"/>
    <w:rsid w:val="007B17BD"/>
    <w:rsid w:val="007B1868"/>
    <w:rsid w:val="007B2EC7"/>
    <w:rsid w:val="007B2F4F"/>
    <w:rsid w:val="007B61E9"/>
    <w:rsid w:val="007C30FD"/>
    <w:rsid w:val="007C3E16"/>
    <w:rsid w:val="007C4103"/>
    <w:rsid w:val="007C4309"/>
    <w:rsid w:val="007C71B4"/>
    <w:rsid w:val="007C7CA4"/>
    <w:rsid w:val="007D0C0D"/>
    <w:rsid w:val="007D0DBC"/>
    <w:rsid w:val="007D2533"/>
    <w:rsid w:val="007D5BB2"/>
    <w:rsid w:val="007D656F"/>
    <w:rsid w:val="007E171E"/>
    <w:rsid w:val="007E42A2"/>
    <w:rsid w:val="007E6FB0"/>
    <w:rsid w:val="007E7154"/>
    <w:rsid w:val="007E719B"/>
    <w:rsid w:val="007F569E"/>
    <w:rsid w:val="007F6D42"/>
    <w:rsid w:val="00800C49"/>
    <w:rsid w:val="00801F47"/>
    <w:rsid w:val="00802573"/>
    <w:rsid w:val="008029AE"/>
    <w:rsid w:val="00803039"/>
    <w:rsid w:val="00805328"/>
    <w:rsid w:val="00805535"/>
    <w:rsid w:val="00805675"/>
    <w:rsid w:val="00807BA7"/>
    <w:rsid w:val="00810518"/>
    <w:rsid w:val="0081226F"/>
    <w:rsid w:val="008128A5"/>
    <w:rsid w:val="00814AFF"/>
    <w:rsid w:val="00815D6E"/>
    <w:rsid w:val="00825D05"/>
    <w:rsid w:val="0082619F"/>
    <w:rsid w:val="00826ECF"/>
    <w:rsid w:val="00827474"/>
    <w:rsid w:val="008306E3"/>
    <w:rsid w:val="00832964"/>
    <w:rsid w:val="00835370"/>
    <w:rsid w:val="00835C41"/>
    <w:rsid w:val="00835C9E"/>
    <w:rsid w:val="00836B9C"/>
    <w:rsid w:val="00837192"/>
    <w:rsid w:val="008377AB"/>
    <w:rsid w:val="00841EB0"/>
    <w:rsid w:val="00842E78"/>
    <w:rsid w:val="00843274"/>
    <w:rsid w:val="0084386A"/>
    <w:rsid w:val="00847351"/>
    <w:rsid w:val="0085260F"/>
    <w:rsid w:val="00854F12"/>
    <w:rsid w:val="00860261"/>
    <w:rsid w:val="00860CBD"/>
    <w:rsid w:val="00861161"/>
    <w:rsid w:val="00861B58"/>
    <w:rsid w:val="008650EC"/>
    <w:rsid w:val="0086541C"/>
    <w:rsid w:val="00865A79"/>
    <w:rsid w:val="00866E99"/>
    <w:rsid w:val="008671C3"/>
    <w:rsid w:val="008713C5"/>
    <w:rsid w:val="00871EBC"/>
    <w:rsid w:val="00874495"/>
    <w:rsid w:val="00876302"/>
    <w:rsid w:val="00876409"/>
    <w:rsid w:val="00881231"/>
    <w:rsid w:val="008815CE"/>
    <w:rsid w:val="00881BCF"/>
    <w:rsid w:val="00882518"/>
    <w:rsid w:val="008837BA"/>
    <w:rsid w:val="008839E3"/>
    <w:rsid w:val="00884088"/>
    <w:rsid w:val="00885FD7"/>
    <w:rsid w:val="00890483"/>
    <w:rsid w:val="00891D66"/>
    <w:rsid w:val="008933AE"/>
    <w:rsid w:val="008937E7"/>
    <w:rsid w:val="008943FD"/>
    <w:rsid w:val="00894440"/>
    <w:rsid w:val="0089528C"/>
    <w:rsid w:val="008A1D8E"/>
    <w:rsid w:val="008A339A"/>
    <w:rsid w:val="008A6121"/>
    <w:rsid w:val="008B0962"/>
    <w:rsid w:val="008B0E68"/>
    <w:rsid w:val="008B143B"/>
    <w:rsid w:val="008B49ED"/>
    <w:rsid w:val="008B4DAE"/>
    <w:rsid w:val="008B53A1"/>
    <w:rsid w:val="008C2ECA"/>
    <w:rsid w:val="008C6913"/>
    <w:rsid w:val="008D034E"/>
    <w:rsid w:val="008D1FFC"/>
    <w:rsid w:val="008D21A4"/>
    <w:rsid w:val="008D2D7B"/>
    <w:rsid w:val="008D345A"/>
    <w:rsid w:val="008D4CAB"/>
    <w:rsid w:val="008D5F7E"/>
    <w:rsid w:val="008D652D"/>
    <w:rsid w:val="008D706E"/>
    <w:rsid w:val="008E0297"/>
    <w:rsid w:val="008E381B"/>
    <w:rsid w:val="008E4010"/>
    <w:rsid w:val="008E758B"/>
    <w:rsid w:val="008F0317"/>
    <w:rsid w:val="008F1CFD"/>
    <w:rsid w:val="008F52A4"/>
    <w:rsid w:val="008F5A0D"/>
    <w:rsid w:val="008F63F2"/>
    <w:rsid w:val="008F75D8"/>
    <w:rsid w:val="008F76FF"/>
    <w:rsid w:val="00904AFF"/>
    <w:rsid w:val="00905BF5"/>
    <w:rsid w:val="00906391"/>
    <w:rsid w:val="00906E62"/>
    <w:rsid w:val="00911EB4"/>
    <w:rsid w:val="00912400"/>
    <w:rsid w:val="009207DC"/>
    <w:rsid w:val="00921A85"/>
    <w:rsid w:val="00922176"/>
    <w:rsid w:val="00925A25"/>
    <w:rsid w:val="009265F5"/>
    <w:rsid w:val="0092788F"/>
    <w:rsid w:val="009310AC"/>
    <w:rsid w:val="00931962"/>
    <w:rsid w:val="00932057"/>
    <w:rsid w:val="00932D77"/>
    <w:rsid w:val="00933796"/>
    <w:rsid w:val="00933914"/>
    <w:rsid w:val="00934D4A"/>
    <w:rsid w:val="00936B48"/>
    <w:rsid w:val="00940520"/>
    <w:rsid w:val="009427FF"/>
    <w:rsid w:val="00944229"/>
    <w:rsid w:val="009508A8"/>
    <w:rsid w:val="00951EC5"/>
    <w:rsid w:val="00954050"/>
    <w:rsid w:val="00955D23"/>
    <w:rsid w:val="009565A2"/>
    <w:rsid w:val="0096089E"/>
    <w:rsid w:val="0096373B"/>
    <w:rsid w:val="00964620"/>
    <w:rsid w:val="009703BB"/>
    <w:rsid w:val="0097134F"/>
    <w:rsid w:val="009741B4"/>
    <w:rsid w:val="00974256"/>
    <w:rsid w:val="00974959"/>
    <w:rsid w:val="00976DA5"/>
    <w:rsid w:val="00981709"/>
    <w:rsid w:val="00982735"/>
    <w:rsid w:val="00982A4C"/>
    <w:rsid w:val="00982BB4"/>
    <w:rsid w:val="00986BD6"/>
    <w:rsid w:val="00994635"/>
    <w:rsid w:val="009A01C7"/>
    <w:rsid w:val="009A2D92"/>
    <w:rsid w:val="009A4AD5"/>
    <w:rsid w:val="009A5CB6"/>
    <w:rsid w:val="009B0E35"/>
    <w:rsid w:val="009B79DC"/>
    <w:rsid w:val="009C3CC3"/>
    <w:rsid w:val="009C47AF"/>
    <w:rsid w:val="009C6AF4"/>
    <w:rsid w:val="009D0C04"/>
    <w:rsid w:val="009D25D2"/>
    <w:rsid w:val="009D4EB4"/>
    <w:rsid w:val="009E1B17"/>
    <w:rsid w:val="009E2FE4"/>
    <w:rsid w:val="009E3553"/>
    <w:rsid w:val="009F16D0"/>
    <w:rsid w:val="009F1F91"/>
    <w:rsid w:val="009F3F2F"/>
    <w:rsid w:val="009F5504"/>
    <w:rsid w:val="009F5DA5"/>
    <w:rsid w:val="009F6CE4"/>
    <w:rsid w:val="00A014E1"/>
    <w:rsid w:val="00A02B9E"/>
    <w:rsid w:val="00A02D5B"/>
    <w:rsid w:val="00A06F5D"/>
    <w:rsid w:val="00A072BA"/>
    <w:rsid w:val="00A10AA2"/>
    <w:rsid w:val="00A122CA"/>
    <w:rsid w:val="00A133B7"/>
    <w:rsid w:val="00A14F22"/>
    <w:rsid w:val="00A150A2"/>
    <w:rsid w:val="00A15EB7"/>
    <w:rsid w:val="00A24D33"/>
    <w:rsid w:val="00A25665"/>
    <w:rsid w:val="00A25EFF"/>
    <w:rsid w:val="00A25F26"/>
    <w:rsid w:val="00A274DF"/>
    <w:rsid w:val="00A303AF"/>
    <w:rsid w:val="00A315C8"/>
    <w:rsid w:val="00A318B5"/>
    <w:rsid w:val="00A37206"/>
    <w:rsid w:val="00A378F1"/>
    <w:rsid w:val="00A40030"/>
    <w:rsid w:val="00A403D9"/>
    <w:rsid w:val="00A43003"/>
    <w:rsid w:val="00A511EA"/>
    <w:rsid w:val="00A524E0"/>
    <w:rsid w:val="00A52750"/>
    <w:rsid w:val="00A52A45"/>
    <w:rsid w:val="00A534B8"/>
    <w:rsid w:val="00A53953"/>
    <w:rsid w:val="00A56DC1"/>
    <w:rsid w:val="00A57278"/>
    <w:rsid w:val="00A637AD"/>
    <w:rsid w:val="00A651C5"/>
    <w:rsid w:val="00A6715A"/>
    <w:rsid w:val="00A70DDC"/>
    <w:rsid w:val="00A71140"/>
    <w:rsid w:val="00A742EC"/>
    <w:rsid w:val="00A77B23"/>
    <w:rsid w:val="00A80E32"/>
    <w:rsid w:val="00A81822"/>
    <w:rsid w:val="00A8320C"/>
    <w:rsid w:val="00A832B5"/>
    <w:rsid w:val="00A84B60"/>
    <w:rsid w:val="00A87807"/>
    <w:rsid w:val="00A92273"/>
    <w:rsid w:val="00A95013"/>
    <w:rsid w:val="00A96922"/>
    <w:rsid w:val="00AA2FDC"/>
    <w:rsid w:val="00AA4838"/>
    <w:rsid w:val="00AA5CC4"/>
    <w:rsid w:val="00AA627C"/>
    <w:rsid w:val="00AB133F"/>
    <w:rsid w:val="00AB50BD"/>
    <w:rsid w:val="00AB5E3F"/>
    <w:rsid w:val="00AC25FA"/>
    <w:rsid w:val="00AC27D9"/>
    <w:rsid w:val="00AC43A6"/>
    <w:rsid w:val="00AD0516"/>
    <w:rsid w:val="00AD297F"/>
    <w:rsid w:val="00AD2ACD"/>
    <w:rsid w:val="00AD55AF"/>
    <w:rsid w:val="00AD59A3"/>
    <w:rsid w:val="00AD5FF3"/>
    <w:rsid w:val="00AD740C"/>
    <w:rsid w:val="00AE097C"/>
    <w:rsid w:val="00AE18CF"/>
    <w:rsid w:val="00AE2665"/>
    <w:rsid w:val="00AE4BDE"/>
    <w:rsid w:val="00AE4DC1"/>
    <w:rsid w:val="00AE78FB"/>
    <w:rsid w:val="00AF2A8B"/>
    <w:rsid w:val="00AF537E"/>
    <w:rsid w:val="00AF6E59"/>
    <w:rsid w:val="00B01EF5"/>
    <w:rsid w:val="00B0350D"/>
    <w:rsid w:val="00B057BD"/>
    <w:rsid w:val="00B12B3E"/>
    <w:rsid w:val="00B1484B"/>
    <w:rsid w:val="00B14D4D"/>
    <w:rsid w:val="00B15CC8"/>
    <w:rsid w:val="00B2005B"/>
    <w:rsid w:val="00B2080D"/>
    <w:rsid w:val="00B2207F"/>
    <w:rsid w:val="00B23727"/>
    <w:rsid w:val="00B2607A"/>
    <w:rsid w:val="00B274D8"/>
    <w:rsid w:val="00B30749"/>
    <w:rsid w:val="00B30FDF"/>
    <w:rsid w:val="00B33F6F"/>
    <w:rsid w:val="00B3497B"/>
    <w:rsid w:val="00B3635A"/>
    <w:rsid w:val="00B376D4"/>
    <w:rsid w:val="00B40EAF"/>
    <w:rsid w:val="00B416DE"/>
    <w:rsid w:val="00B42436"/>
    <w:rsid w:val="00B44B63"/>
    <w:rsid w:val="00B44C36"/>
    <w:rsid w:val="00B46333"/>
    <w:rsid w:val="00B47BC7"/>
    <w:rsid w:val="00B501C4"/>
    <w:rsid w:val="00B51419"/>
    <w:rsid w:val="00B52080"/>
    <w:rsid w:val="00B529B8"/>
    <w:rsid w:val="00B53566"/>
    <w:rsid w:val="00B54F4B"/>
    <w:rsid w:val="00B56841"/>
    <w:rsid w:val="00B6166A"/>
    <w:rsid w:val="00B6741F"/>
    <w:rsid w:val="00B67976"/>
    <w:rsid w:val="00B7021D"/>
    <w:rsid w:val="00B71DA4"/>
    <w:rsid w:val="00B748E9"/>
    <w:rsid w:val="00B75929"/>
    <w:rsid w:val="00B76837"/>
    <w:rsid w:val="00B77B1B"/>
    <w:rsid w:val="00B82370"/>
    <w:rsid w:val="00B82C56"/>
    <w:rsid w:val="00B84A11"/>
    <w:rsid w:val="00B86A9C"/>
    <w:rsid w:val="00B912F8"/>
    <w:rsid w:val="00B925D6"/>
    <w:rsid w:val="00B9548E"/>
    <w:rsid w:val="00BA0D1E"/>
    <w:rsid w:val="00BA11CE"/>
    <w:rsid w:val="00BA1D10"/>
    <w:rsid w:val="00BA46D5"/>
    <w:rsid w:val="00BB0340"/>
    <w:rsid w:val="00BB0FC9"/>
    <w:rsid w:val="00BB2BED"/>
    <w:rsid w:val="00BB35E6"/>
    <w:rsid w:val="00BB3EA1"/>
    <w:rsid w:val="00BB3F87"/>
    <w:rsid w:val="00BB49AE"/>
    <w:rsid w:val="00BB7BB8"/>
    <w:rsid w:val="00BC0BCE"/>
    <w:rsid w:val="00BC0CB5"/>
    <w:rsid w:val="00BC13E5"/>
    <w:rsid w:val="00BC2DD7"/>
    <w:rsid w:val="00BC38F5"/>
    <w:rsid w:val="00BC6D0C"/>
    <w:rsid w:val="00BD04EB"/>
    <w:rsid w:val="00BD071A"/>
    <w:rsid w:val="00BD1ACB"/>
    <w:rsid w:val="00BD2B64"/>
    <w:rsid w:val="00BD31E8"/>
    <w:rsid w:val="00BD5AA6"/>
    <w:rsid w:val="00BE0160"/>
    <w:rsid w:val="00BE07C9"/>
    <w:rsid w:val="00BE0F7B"/>
    <w:rsid w:val="00BE2705"/>
    <w:rsid w:val="00BE275C"/>
    <w:rsid w:val="00BE4F0F"/>
    <w:rsid w:val="00BF3478"/>
    <w:rsid w:val="00BF41A0"/>
    <w:rsid w:val="00BF452C"/>
    <w:rsid w:val="00BF45F1"/>
    <w:rsid w:val="00C03941"/>
    <w:rsid w:val="00C0529C"/>
    <w:rsid w:val="00C06D7E"/>
    <w:rsid w:val="00C06DC8"/>
    <w:rsid w:val="00C07329"/>
    <w:rsid w:val="00C10988"/>
    <w:rsid w:val="00C12257"/>
    <w:rsid w:val="00C12EDA"/>
    <w:rsid w:val="00C15A4E"/>
    <w:rsid w:val="00C15FA2"/>
    <w:rsid w:val="00C164F3"/>
    <w:rsid w:val="00C2078C"/>
    <w:rsid w:val="00C22356"/>
    <w:rsid w:val="00C23A3F"/>
    <w:rsid w:val="00C26235"/>
    <w:rsid w:val="00C30D78"/>
    <w:rsid w:val="00C336AD"/>
    <w:rsid w:val="00C345D4"/>
    <w:rsid w:val="00C34CB8"/>
    <w:rsid w:val="00C36548"/>
    <w:rsid w:val="00C36B67"/>
    <w:rsid w:val="00C36D03"/>
    <w:rsid w:val="00C40C8E"/>
    <w:rsid w:val="00C41AA5"/>
    <w:rsid w:val="00C43696"/>
    <w:rsid w:val="00C5023B"/>
    <w:rsid w:val="00C50E21"/>
    <w:rsid w:val="00C5185C"/>
    <w:rsid w:val="00C5197A"/>
    <w:rsid w:val="00C52083"/>
    <w:rsid w:val="00C55622"/>
    <w:rsid w:val="00C57187"/>
    <w:rsid w:val="00C60316"/>
    <w:rsid w:val="00C6366B"/>
    <w:rsid w:val="00C665A5"/>
    <w:rsid w:val="00C67497"/>
    <w:rsid w:val="00C71C8D"/>
    <w:rsid w:val="00C71ED7"/>
    <w:rsid w:val="00C74D15"/>
    <w:rsid w:val="00C76707"/>
    <w:rsid w:val="00C80816"/>
    <w:rsid w:val="00C818E1"/>
    <w:rsid w:val="00C82A0A"/>
    <w:rsid w:val="00C8325E"/>
    <w:rsid w:val="00C8372B"/>
    <w:rsid w:val="00C83C44"/>
    <w:rsid w:val="00C843CA"/>
    <w:rsid w:val="00C86FCD"/>
    <w:rsid w:val="00C91571"/>
    <w:rsid w:val="00C91B81"/>
    <w:rsid w:val="00C91FE1"/>
    <w:rsid w:val="00C93E03"/>
    <w:rsid w:val="00C94EEA"/>
    <w:rsid w:val="00CA1624"/>
    <w:rsid w:val="00CA20C5"/>
    <w:rsid w:val="00CA2FEE"/>
    <w:rsid w:val="00CA3DD4"/>
    <w:rsid w:val="00CB3B37"/>
    <w:rsid w:val="00CB5C32"/>
    <w:rsid w:val="00CB5F12"/>
    <w:rsid w:val="00CC1474"/>
    <w:rsid w:val="00CC44D5"/>
    <w:rsid w:val="00CC6FBC"/>
    <w:rsid w:val="00CD1581"/>
    <w:rsid w:val="00CD3505"/>
    <w:rsid w:val="00CD603E"/>
    <w:rsid w:val="00CE0A9A"/>
    <w:rsid w:val="00CE0BB1"/>
    <w:rsid w:val="00CF27C1"/>
    <w:rsid w:val="00CF29A3"/>
    <w:rsid w:val="00CF2EA9"/>
    <w:rsid w:val="00CF46F7"/>
    <w:rsid w:val="00D00E8D"/>
    <w:rsid w:val="00D04555"/>
    <w:rsid w:val="00D069FD"/>
    <w:rsid w:val="00D1140B"/>
    <w:rsid w:val="00D116EF"/>
    <w:rsid w:val="00D13E47"/>
    <w:rsid w:val="00D15877"/>
    <w:rsid w:val="00D21C72"/>
    <w:rsid w:val="00D236EF"/>
    <w:rsid w:val="00D236F9"/>
    <w:rsid w:val="00D249DB"/>
    <w:rsid w:val="00D26255"/>
    <w:rsid w:val="00D270ED"/>
    <w:rsid w:val="00D27444"/>
    <w:rsid w:val="00D355C9"/>
    <w:rsid w:val="00D40FC2"/>
    <w:rsid w:val="00D45963"/>
    <w:rsid w:val="00D502FB"/>
    <w:rsid w:val="00D50A52"/>
    <w:rsid w:val="00D52874"/>
    <w:rsid w:val="00D54E3A"/>
    <w:rsid w:val="00D5770F"/>
    <w:rsid w:val="00D6056F"/>
    <w:rsid w:val="00D63B44"/>
    <w:rsid w:val="00D67831"/>
    <w:rsid w:val="00D734F1"/>
    <w:rsid w:val="00D75A49"/>
    <w:rsid w:val="00D77CC1"/>
    <w:rsid w:val="00D81320"/>
    <w:rsid w:val="00D82D16"/>
    <w:rsid w:val="00D90BA4"/>
    <w:rsid w:val="00D90D05"/>
    <w:rsid w:val="00D9140E"/>
    <w:rsid w:val="00D93D38"/>
    <w:rsid w:val="00D97A4F"/>
    <w:rsid w:val="00DA0202"/>
    <w:rsid w:val="00DA1E87"/>
    <w:rsid w:val="00DA607F"/>
    <w:rsid w:val="00DB20A9"/>
    <w:rsid w:val="00DB34A5"/>
    <w:rsid w:val="00DB57D0"/>
    <w:rsid w:val="00DD07A4"/>
    <w:rsid w:val="00DD442C"/>
    <w:rsid w:val="00DE18C8"/>
    <w:rsid w:val="00DE4435"/>
    <w:rsid w:val="00DE4EB3"/>
    <w:rsid w:val="00DE4EFF"/>
    <w:rsid w:val="00DE5CE8"/>
    <w:rsid w:val="00DE7CF2"/>
    <w:rsid w:val="00DF04C8"/>
    <w:rsid w:val="00DF533C"/>
    <w:rsid w:val="00DF6969"/>
    <w:rsid w:val="00E00EFE"/>
    <w:rsid w:val="00E044C5"/>
    <w:rsid w:val="00E11CC7"/>
    <w:rsid w:val="00E1224B"/>
    <w:rsid w:val="00E13FE7"/>
    <w:rsid w:val="00E15128"/>
    <w:rsid w:val="00E15DA7"/>
    <w:rsid w:val="00E17CD1"/>
    <w:rsid w:val="00E225F0"/>
    <w:rsid w:val="00E300C3"/>
    <w:rsid w:val="00E31B89"/>
    <w:rsid w:val="00E32A7E"/>
    <w:rsid w:val="00E33797"/>
    <w:rsid w:val="00E40371"/>
    <w:rsid w:val="00E443EC"/>
    <w:rsid w:val="00E45EC3"/>
    <w:rsid w:val="00E4714F"/>
    <w:rsid w:val="00E5251C"/>
    <w:rsid w:val="00E544E7"/>
    <w:rsid w:val="00E62BC0"/>
    <w:rsid w:val="00E6337F"/>
    <w:rsid w:val="00E6449D"/>
    <w:rsid w:val="00E7163F"/>
    <w:rsid w:val="00E72D39"/>
    <w:rsid w:val="00E73BE7"/>
    <w:rsid w:val="00E73C8A"/>
    <w:rsid w:val="00E76D81"/>
    <w:rsid w:val="00E77151"/>
    <w:rsid w:val="00E772BA"/>
    <w:rsid w:val="00E7772A"/>
    <w:rsid w:val="00E8086A"/>
    <w:rsid w:val="00E80C11"/>
    <w:rsid w:val="00E81199"/>
    <w:rsid w:val="00E83348"/>
    <w:rsid w:val="00E84501"/>
    <w:rsid w:val="00E846A9"/>
    <w:rsid w:val="00E8478E"/>
    <w:rsid w:val="00E86E0E"/>
    <w:rsid w:val="00E91821"/>
    <w:rsid w:val="00E95587"/>
    <w:rsid w:val="00E97D8B"/>
    <w:rsid w:val="00EA0F07"/>
    <w:rsid w:val="00EA21E5"/>
    <w:rsid w:val="00EA2B0C"/>
    <w:rsid w:val="00EA3872"/>
    <w:rsid w:val="00EA3EE3"/>
    <w:rsid w:val="00EA6035"/>
    <w:rsid w:val="00EA648A"/>
    <w:rsid w:val="00EB018B"/>
    <w:rsid w:val="00EB2BC2"/>
    <w:rsid w:val="00EB4789"/>
    <w:rsid w:val="00EB4CF7"/>
    <w:rsid w:val="00EB4F18"/>
    <w:rsid w:val="00EB72D9"/>
    <w:rsid w:val="00EC1403"/>
    <w:rsid w:val="00EC4F6F"/>
    <w:rsid w:val="00EC5D02"/>
    <w:rsid w:val="00EC6752"/>
    <w:rsid w:val="00ED22B7"/>
    <w:rsid w:val="00ED282D"/>
    <w:rsid w:val="00ED2A9A"/>
    <w:rsid w:val="00ED4456"/>
    <w:rsid w:val="00ED4D50"/>
    <w:rsid w:val="00ED6C6C"/>
    <w:rsid w:val="00ED7145"/>
    <w:rsid w:val="00ED79EA"/>
    <w:rsid w:val="00ED7A27"/>
    <w:rsid w:val="00EF0C90"/>
    <w:rsid w:val="00EF1A40"/>
    <w:rsid w:val="00EF249C"/>
    <w:rsid w:val="00EF4A64"/>
    <w:rsid w:val="00EF4CB1"/>
    <w:rsid w:val="00EF6750"/>
    <w:rsid w:val="00F02729"/>
    <w:rsid w:val="00F04157"/>
    <w:rsid w:val="00F0522E"/>
    <w:rsid w:val="00F076D1"/>
    <w:rsid w:val="00F07B26"/>
    <w:rsid w:val="00F13CB1"/>
    <w:rsid w:val="00F13CB8"/>
    <w:rsid w:val="00F16119"/>
    <w:rsid w:val="00F17C9C"/>
    <w:rsid w:val="00F246BD"/>
    <w:rsid w:val="00F24914"/>
    <w:rsid w:val="00F26173"/>
    <w:rsid w:val="00F26562"/>
    <w:rsid w:val="00F315BC"/>
    <w:rsid w:val="00F36650"/>
    <w:rsid w:val="00F37358"/>
    <w:rsid w:val="00F40ABF"/>
    <w:rsid w:val="00F40E6F"/>
    <w:rsid w:val="00F50595"/>
    <w:rsid w:val="00F5198D"/>
    <w:rsid w:val="00F56F54"/>
    <w:rsid w:val="00F57539"/>
    <w:rsid w:val="00F57B79"/>
    <w:rsid w:val="00F641C6"/>
    <w:rsid w:val="00F64898"/>
    <w:rsid w:val="00F64D67"/>
    <w:rsid w:val="00F654FB"/>
    <w:rsid w:val="00F664AA"/>
    <w:rsid w:val="00F674FF"/>
    <w:rsid w:val="00F714F9"/>
    <w:rsid w:val="00F721A3"/>
    <w:rsid w:val="00F73F43"/>
    <w:rsid w:val="00F740EB"/>
    <w:rsid w:val="00F74A55"/>
    <w:rsid w:val="00F753A1"/>
    <w:rsid w:val="00F77416"/>
    <w:rsid w:val="00F77864"/>
    <w:rsid w:val="00F810B1"/>
    <w:rsid w:val="00F828E7"/>
    <w:rsid w:val="00F8543B"/>
    <w:rsid w:val="00F85D3A"/>
    <w:rsid w:val="00F87702"/>
    <w:rsid w:val="00F90281"/>
    <w:rsid w:val="00F9579E"/>
    <w:rsid w:val="00F96D49"/>
    <w:rsid w:val="00F975C8"/>
    <w:rsid w:val="00FA084F"/>
    <w:rsid w:val="00FA087F"/>
    <w:rsid w:val="00FA13BC"/>
    <w:rsid w:val="00FA5ACD"/>
    <w:rsid w:val="00FB095B"/>
    <w:rsid w:val="00FB1626"/>
    <w:rsid w:val="00FB1FEF"/>
    <w:rsid w:val="00FB34CF"/>
    <w:rsid w:val="00FB4609"/>
    <w:rsid w:val="00FB4A2E"/>
    <w:rsid w:val="00FB5D56"/>
    <w:rsid w:val="00FB5E23"/>
    <w:rsid w:val="00FC30A8"/>
    <w:rsid w:val="00FC354D"/>
    <w:rsid w:val="00FC58E3"/>
    <w:rsid w:val="00FC748D"/>
    <w:rsid w:val="00FD28A6"/>
    <w:rsid w:val="00FD4A9E"/>
    <w:rsid w:val="00FD506A"/>
    <w:rsid w:val="00FD5AEA"/>
    <w:rsid w:val="00FD5FF4"/>
    <w:rsid w:val="00FD636E"/>
    <w:rsid w:val="00FD66FB"/>
    <w:rsid w:val="00FD78E0"/>
    <w:rsid w:val="00FE0F1C"/>
    <w:rsid w:val="00FE1C38"/>
    <w:rsid w:val="00FE300C"/>
    <w:rsid w:val="00FE49DF"/>
    <w:rsid w:val="00FE6480"/>
    <w:rsid w:val="00FF3444"/>
    <w:rsid w:val="00FF5187"/>
    <w:rsid w:val="00FF6F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E8E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6001C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 w:type="paragraph" w:styleId="NoSpacing">
    <w:name w:val="No Spacing"/>
    <w:uiPriority w:val="1"/>
    <w:qFormat/>
    <w:rsid w:val="00290C31"/>
    <w:pPr>
      <w:spacing w:after="0" w:line="240" w:lineRule="auto"/>
    </w:pPr>
    <w:rPr>
      <w:lang w:val="lv-LV"/>
    </w:rPr>
  </w:style>
  <w:style w:type="character" w:customStyle="1" w:styleId="Heading2Char">
    <w:name w:val="Heading 2 Char"/>
    <w:basedOn w:val="DefaultParagraphFont"/>
    <w:link w:val="Heading2"/>
    <w:uiPriority w:val="9"/>
    <w:semiHidden/>
    <w:rsid w:val="006001CD"/>
    <w:rPr>
      <w:rFonts w:asciiTheme="majorHAnsi" w:eastAsiaTheme="majorEastAsia" w:hAnsiTheme="majorHAnsi" w:cstheme="majorBidi"/>
      <w:color w:val="2E74B5" w:themeColor="accent1" w:themeShade="BF"/>
      <w:sz w:val="26"/>
      <w:szCs w:val="26"/>
      <w:lang w:val="lv-LV" w:eastAsia="ru-RU"/>
    </w:rPr>
  </w:style>
  <w:style w:type="character" w:styleId="FootnoteReference">
    <w:name w:val="footnote reference"/>
    <w:basedOn w:val="DefaultParagraphFont"/>
    <w:uiPriority w:val="99"/>
    <w:semiHidden/>
    <w:unhideWhenUsed/>
    <w:rsid w:val="00C30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825">
      <w:bodyDiv w:val="1"/>
      <w:marLeft w:val="0"/>
      <w:marRight w:val="0"/>
      <w:marTop w:val="0"/>
      <w:marBottom w:val="0"/>
      <w:divBdr>
        <w:top w:val="none" w:sz="0" w:space="0" w:color="auto"/>
        <w:left w:val="none" w:sz="0" w:space="0" w:color="auto"/>
        <w:bottom w:val="none" w:sz="0" w:space="0" w:color="auto"/>
        <w:right w:val="none" w:sz="0" w:space="0" w:color="auto"/>
      </w:divBdr>
    </w:div>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12522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ccd571b-e680-414b-a59a-76807845bb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5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17926</Words>
  <Characters>10219</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2026-07-24T10:18:00Z</dcterms:created>
  <dcterms:modified xsi:type="dcterms:W3CDTF">2026-08-18T10:32:00Z</dcterms:modified>
</cp:coreProperties>
</file>