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7D830" w14:textId="31BB1BD2" w:rsidR="009500D6" w:rsidRPr="009500D6" w:rsidRDefault="009500D6" w:rsidP="009500D6">
      <w:pPr>
        <w:spacing w:line="276" w:lineRule="auto"/>
        <w:jc w:val="both"/>
        <w:rPr>
          <w:b/>
          <w:bCs/>
        </w:rPr>
      </w:pPr>
      <w:r w:rsidRPr="009500D6">
        <w:rPr>
          <w:b/>
          <w:bCs/>
        </w:rPr>
        <w:t xml:space="preserve">Ja kriminālprocess nav </w:t>
      </w:r>
      <w:r w:rsidR="0029650F">
        <w:rPr>
          <w:b/>
          <w:bCs/>
        </w:rPr>
        <w:t>uzsākts</w:t>
      </w:r>
      <w:r w:rsidRPr="009500D6">
        <w:rPr>
          <w:b/>
          <w:bCs/>
        </w:rPr>
        <w:t xml:space="preserve">, pirms persona atsakās no medicīniskās pārbaudes, tai netiek izskaidrotas Kriminālprocesa likumā paredzētās tiesības uz aizstāvību </w:t>
      </w:r>
    </w:p>
    <w:p w14:paraId="01020028" w14:textId="77777777" w:rsidR="009500D6" w:rsidRDefault="009500D6" w:rsidP="009500D6">
      <w:pPr>
        <w:spacing w:line="276" w:lineRule="auto"/>
        <w:jc w:val="both"/>
      </w:pPr>
      <w:r w:rsidRPr="00684891">
        <w:t>Persona, kura Ceļu satiksmes likuma un Ministru kabineta noteikumu kārtībā nogādāta medicīniskās pārbaudes veikšanai apreibinošu vielu ietekmes konstatēšanai, pirms atteikšanās no šīs pārbaudes nav uzskatāma par personu, kurai Kriminālprocesa likuma 20.</w:t>
      </w:r>
      <w:r>
        <w:t> </w:t>
      </w:r>
      <w:r w:rsidRPr="00684891">
        <w:t>un 59.</w:t>
      </w:r>
      <w:r>
        <w:t> </w:t>
      </w:r>
      <w:r w:rsidRPr="00684891">
        <w:t>panta izpratnē ir radies tiesību uz aizstāvību īstenošanas pamats. Kriminālprocess par Krimināllikuma 262.¹</w:t>
      </w:r>
      <w:r>
        <w:t> </w:t>
      </w:r>
      <w:r w:rsidRPr="00684891">
        <w:t>panta pirmajā daļā paredzēto noziedzīgo nodarījumu šajā brīdī vēl nav uzsākts, jo šajā normā paredzētais nodarījums ir atteikšanās no medicīniskās pārbaudes. Tādēļ pirms atteikšanās no šīs pārbaudes personai nav jāizskaidro Kriminālprocesa likuma 20.</w:t>
      </w:r>
      <w:r>
        <w:t> </w:t>
      </w:r>
      <w:r w:rsidRPr="00684891">
        <w:t>pantā paredzētās tiesības uz aizstāvību.</w:t>
      </w:r>
    </w:p>
    <w:p w14:paraId="585E762F" w14:textId="77777777" w:rsidR="009500D6" w:rsidRDefault="009500D6" w:rsidP="00B55B8D">
      <w:pPr>
        <w:spacing w:line="276" w:lineRule="auto"/>
        <w:jc w:val="center"/>
        <w:rPr>
          <w:b/>
        </w:rPr>
      </w:pPr>
    </w:p>
    <w:p w14:paraId="23180767" w14:textId="3CD1D17D" w:rsidR="00447EE6" w:rsidRPr="00B55B8D" w:rsidRDefault="00447EE6" w:rsidP="00B55B8D">
      <w:pPr>
        <w:spacing w:line="276" w:lineRule="auto"/>
        <w:jc w:val="center"/>
        <w:rPr>
          <w:b/>
        </w:rPr>
      </w:pPr>
      <w:r w:rsidRPr="00B55B8D">
        <w:rPr>
          <w:b/>
        </w:rPr>
        <w:t>Latvijas Republikas Senāt</w:t>
      </w:r>
      <w:r w:rsidR="00B55B8D">
        <w:rPr>
          <w:b/>
        </w:rPr>
        <w:t>a</w:t>
      </w:r>
    </w:p>
    <w:p w14:paraId="0397E3D5" w14:textId="1E9A0ED6" w:rsidR="00B55B8D" w:rsidRPr="00B55B8D" w:rsidRDefault="00B55B8D" w:rsidP="00B55B8D">
      <w:pPr>
        <w:spacing w:line="276" w:lineRule="auto"/>
        <w:jc w:val="center"/>
        <w:rPr>
          <w:b/>
          <w:lang w:eastAsia="lv-LV"/>
        </w:rPr>
      </w:pPr>
      <w:r w:rsidRPr="00B55B8D">
        <w:rPr>
          <w:b/>
          <w:lang w:eastAsia="lv-LV"/>
        </w:rPr>
        <w:t>Krimināllietu departament</w:t>
      </w:r>
      <w:r>
        <w:rPr>
          <w:b/>
          <w:lang w:eastAsia="lv-LV"/>
        </w:rPr>
        <w:t>a</w:t>
      </w:r>
    </w:p>
    <w:p w14:paraId="2A5B8BF3" w14:textId="54DEE525" w:rsidR="00B55B8D" w:rsidRPr="00B55B8D" w:rsidRDefault="00B55B8D" w:rsidP="00B55B8D">
      <w:pPr>
        <w:spacing w:line="276" w:lineRule="auto"/>
        <w:jc w:val="center"/>
        <w:rPr>
          <w:b/>
        </w:rPr>
      </w:pPr>
      <w:r w:rsidRPr="00B55B8D">
        <w:rPr>
          <w:b/>
        </w:rPr>
        <w:t>2026. gada 17. jūlij</w:t>
      </w:r>
      <w:r>
        <w:rPr>
          <w:b/>
        </w:rPr>
        <w:t>a</w:t>
      </w:r>
    </w:p>
    <w:p w14:paraId="6BE0C139" w14:textId="77777777" w:rsidR="00447EE6" w:rsidRPr="00B55B8D" w:rsidRDefault="006D5C62" w:rsidP="00B55B8D">
      <w:pPr>
        <w:spacing w:line="276" w:lineRule="auto"/>
        <w:jc w:val="center"/>
        <w:rPr>
          <w:b/>
        </w:rPr>
      </w:pPr>
      <w:r w:rsidRPr="00B55B8D">
        <w:rPr>
          <w:b/>
        </w:rPr>
        <w:t>LĒMUMS</w:t>
      </w:r>
    </w:p>
    <w:p w14:paraId="78BDC8C0" w14:textId="77777777" w:rsidR="00B55B8D" w:rsidRPr="00B55B8D" w:rsidRDefault="00B55B8D" w:rsidP="00B55B8D">
      <w:pPr>
        <w:spacing w:line="276" w:lineRule="auto"/>
        <w:jc w:val="center"/>
        <w:rPr>
          <w:b/>
          <w:lang w:eastAsia="lv-LV"/>
        </w:rPr>
      </w:pPr>
      <w:r w:rsidRPr="00B55B8D">
        <w:rPr>
          <w:b/>
          <w:lang w:eastAsia="lv-LV"/>
        </w:rPr>
        <w:t>Lieta Nr.</w:t>
      </w:r>
      <w:r w:rsidRPr="00B55B8D">
        <w:rPr>
          <w:b/>
          <w:lang w:val="en-US" w:eastAsia="lv-LV"/>
        </w:rPr>
        <w:t> </w:t>
      </w:r>
      <w:r w:rsidRPr="00B55B8D">
        <w:rPr>
          <w:rFonts w:asciiTheme="majorBidi" w:hAnsiTheme="majorBidi" w:cstheme="majorBidi"/>
          <w:b/>
          <w:shd w:val="clear" w:color="auto" w:fill="FFFFFF"/>
        </w:rPr>
        <w:t>11210006621</w:t>
      </w:r>
      <w:r w:rsidRPr="00B55B8D">
        <w:rPr>
          <w:b/>
          <w:lang w:eastAsia="lv-LV"/>
        </w:rPr>
        <w:t>, SKK</w:t>
      </w:r>
      <w:r w:rsidRPr="00B55B8D">
        <w:rPr>
          <w:b/>
          <w:lang w:eastAsia="lv-LV"/>
        </w:rPr>
        <w:noBreakHyphen/>
        <w:t>40/2026</w:t>
      </w:r>
    </w:p>
    <w:p w14:paraId="28619A80" w14:textId="4380BB42" w:rsidR="00447EE6" w:rsidRPr="003E7DCE" w:rsidRDefault="00B55B8D" w:rsidP="00B55B8D">
      <w:pPr>
        <w:spacing w:line="276" w:lineRule="auto"/>
        <w:jc w:val="center"/>
      </w:pPr>
      <w:hyperlink r:id="rId8" w:history="1">
        <w:r w:rsidRPr="00B55B8D">
          <w:rPr>
            <w:rStyle w:val="Hyperlink"/>
          </w:rPr>
          <w:t>ECLI:LV:AT:2026:0717.11210006621.5.L</w:t>
        </w:r>
      </w:hyperlink>
    </w:p>
    <w:p w14:paraId="4370DE77" w14:textId="77777777" w:rsidR="006D5C62" w:rsidRPr="00016670" w:rsidRDefault="006D5C62" w:rsidP="00016670">
      <w:pPr>
        <w:spacing w:line="276" w:lineRule="auto"/>
        <w:ind w:firstLine="720"/>
        <w:jc w:val="center"/>
        <w:rPr>
          <w:rFonts w:asciiTheme="majorBidi" w:hAnsiTheme="majorBidi" w:cstheme="majorBidi"/>
        </w:rPr>
      </w:pPr>
    </w:p>
    <w:p w14:paraId="5C135D63" w14:textId="77777777" w:rsidR="00447EE6" w:rsidRPr="00016670" w:rsidRDefault="00447EE6" w:rsidP="00016670">
      <w:pPr>
        <w:spacing w:line="276" w:lineRule="auto"/>
        <w:ind w:firstLine="720"/>
        <w:jc w:val="both"/>
        <w:rPr>
          <w:rFonts w:asciiTheme="majorBidi" w:hAnsiTheme="majorBidi" w:cstheme="majorBidi"/>
        </w:rPr>
      </w:pPr>
      <w:r w:rsidRPr="00016670">
        <w:rPr>
          <w:rFonts w:asciiTheme="majorBidi" w:hAnsiTheme="majorBidi" w:cstheme="majorBidi"/>
        </w:rPr>
        <w:t>Senāts šādā sastāvā:</w:t>
      </w:r>
      <w:r w:rsidR="006D5C62" w:rsidRPr="00016670">
        <w:rPr>
          <w:rFonts w:asciiTheme="majorBidi" w:hAnsiTheme="majorBidi" w:cstheme="majorBidi"/>
        </w:rPr>
        <w:t xml:space="preserve"> senator</w:t>
      </w:r>
      <w:r w:rsidR="00A403D9" w:rsidRPr="00016670">
        <w:rPr>
          <w:rFonts w:asciiTheme="majorBidi" w:hAnsiTheme="majorBidi" w:cstheme="majorBidi"/>
        </w:rPr>
        <w:t>s</w:t>
      </w:r>
      <w:r w:rsidR="006D5C62" w:rsidRPr="00016670">
        <w:rPr>
          <w:rFonts w:asciiTheme="majorBidi" w:hAnsiTheme="majorBidi" w:cstheme="majorBidi"/>
        </w:rPr>
        <w:t xml:space="preserve"> referent</w:t>
      </w:r>
      <w:r w:rsidR="00A403D9" w:rsidRPr="00016670">
        <w:rPr>
          <w:rFonts w:asciiTheme="majorBidi" w:hAnsiTheme="majorBidi" w:cstheme="majorBidi"/>
        </w:rPr>
        <w:t>s</w:t>
      </w:r>
      <w:r w:rsidR="006D5C62" w:rsidRPr="00016670">
        <w:rPr>
          <w:rFonts w:asciiTheme="majorBidi" w:hAnsiTheme="majorBidi" w:cstheme="majorBidi"/>
        </w:rPr>
        <w:t xml:space="preserve"> </w:t>
      </w:r>
      <w:r w:rsidR="006C10D0" w:rsidRPr="00016670">
        <w:rPr>
          <w:rFonts w:asciiTheme="majorBidi" w:hAnsiTheme="majorBidi" w:cstheme="majorBidi"/>
        </w:rPr>
        <w:t>Jānis Rozenbergs</w:t>
      </w:r>
      <w:r w:rsidR="006D5C62" w:rsidRPr="00016670">
        <w:rPr>
          <w:rFonts w:asciiTheme="majorBidi" w:hAnsiTheme="majorBidi" w:cstheme="majorBidi"/>
        </w:rPr>
        <w:t>, senator</w:t>
      </w:r>
      <w:r w:rsidR="003A4CEF">
        <w:rPr>
          <w:rFonts w:asciiTheme="majorBidi" w:hAnsiTheme="majorBidi" w:cstheme="majorBidi"/>
        </w:rPr>
        <w:t>es</w:t>
      </w:r>
      <w:r w:rsidR="008C6913" w:rsidRPr="00016670">
        <w:rPr>
          <w:rFonts w:asciiTheme="majorBidi" w:hAnsiTheme="majorBidi" w:cstheme="majorBidi"/>
        </w:rPr>
        <w:t xml:space="preserve"> </w:t>
      </w:r>
      <w:r w:rsidR="00A77257">
        <w:rPr>
          <w:rFonts w:asciiTheme="majorBidi" w:hAnsiTheme="majorBidi" w:cstheme="majorBidi"/>
        </w:rPr>
        <w:t>Aija Branta</w:t>
      </w:r>
      <w:r w:rsidR="00A303AF" w:rsidRPr="00016670">
        <w:rPr>
          <w:rFonts w:asciiTheme="majorBidi" w:hAnsiTheme="majorBidi" w:cstheme="majorBidi"/>
        </w:rPr>
        <w:t xml:space="preserve"> un</w:t>
      </w:r>
      <w:r w:rsidR="00E7163F" w:rsidRPr="00016670">
        <w:rPr>
          <w:rFonts w:asciiTheme="majorBidi" w:hAnsiTheme="majorBidi" w:cstheme="majorBidi"/>
        </w:rPr>
        <w:t xml:space="preserve"> </w:t>
      </w:r>
      <w:r w:rsidR="00A77257">
        <w:rPr>
          <w:rFonts w:asciiTheme="majorBidi" w:hAnsiTheme="majorBidi" w:cstheme="majorBidi"/>
        </w:rPr>
        <w:t>Sandra Kaija</w:t>
      </w:r>
    </w:p>
    <w:p w14:paraId="6DF276DA" w14:textId="77777777" w:rsidR="006D5C62" w:rsidRPr="00016670" w:rsidRDefault="006D5C62" w:rsidP="00016670">
      <w:pPr>
        <w:spacing w:line="276" w:lineRule="auto"/>
        <w:ind w:firstLine="720"/>
        <w:jc w:val="both"/>
        <w:rPr>
          <w:rFonts w:asciiTheme="majorBidi" w:hAnsiTheme="majorBidi" w:cstheme="majorBidi"/>
          <w:lang w:eastAsia="lv-LV"/>
        </w:rPr>
      </w:pPr>
    </w:p>
    <w:p w14:paraId="09C68BE0" w14:textId="3296D342" w:rsidR="00F90281" w:rsidRPr="00016670" w:rsidRDefault="00F90281" w:rsidP="00016670">
      <w:pPr>
        <w:spacing w:line="276" w:lineRule="auto"/>
        <w:ind w:firstLine="720"/>
        <w:jc w:val="both"/>
        <w:rPr>
          <w:rFonts w:asciiTheme="majorBidi" w:hAnsiTheme="majorBidi" w:cstheme="majorBidi"/>
          <w:lang w:eastAsia="lv-LV"/>
        </w:rPr>
      </w:pPr>
      <w:r w:rsidRPr="00016670">
        <w:rPr>
          <w:rFonts w:asciiTheme="majorBidi" w:hAnsiTheme="majorBidi" w:cstheme="majorBidi"/>
          <w:lang w:eastAsia="lv-LV"/>
        </w:rPr>
        <w:t>rakstveida procesā izskatīja krimināllietu sakarā ar apsūdzētā [</w:t>
      </w:r>
      <w:r w:rsidR="00DC0387">
        <w:rPr>
          <w:rFonts w:asciiTheme="majorBidi" w:hAnsiTheme="majorBidi" w:cstheme="majorBidi"/>
          <w:lang w:eastAsia="lv-LV"/>
        </w:rPr>
        <w:t>pers. </w:t>
      </w:r>
      <w:r w:rsidRPr="00016670">
        <w:rPr>
          <w:rFonts w:asciiTheme="majorBidi" w:hAnsiTheme="majorBidi" w:cstheme="majorBidi"/>
          <w:lang w:eastAsia="lv-LV"/>
        </w:rPr>
        <w:t xml:space="preserve">A] aizstāvja zvērināta advokāta Artūra </w:t>
      </w:r>
      <w:proofErr w:type="spellStart"/>
      <w:r w:rsidRPr="00016670">
        <w:rPr>
          <w:rFonts w:asciiTheme="majorBidi" w:hAnsiTheme="majorBidi" w:cstheme="majorBidi"/>
          <w:lang w:eastAsia="lv-LV"/>
        </w:rPr>
        <w:t>Marģeviča</w:t>
      </w:r>
      <w:proofErr w:type="spellEnd"/>
      <w:r w:rsidRPr="00016670">
        <w:rPr>
          <w:rFonts w:asciiTheme="majorBidi" w:hAnsiTheme="majorBidi" w:cstheme="majorBidi"/>
          <w:lang w:eastAsia="lv-LV"/>
        </w:rPr>
        <w:t xml:space="preserve"> kasācijas sūdzību par Zemgales apgabaltiesas 2025. gada 7. aprīļa lēmumu.</w:t>
      </w:r>
    </w:p>
    <w:p w14:paraId="20F0BB76" w14:textId="77777777" w:rsidR="00F90281" w:rsidRPr="00016670" w:rsidRDefault="00F90281" w:rsidP="00016670">
      <w:pPr>
        <w:spacing w:line="276" w:lineRule="auto"/>
        <w:ind w:firstLine="720"/>
        <w:jc w:val="both"/>
        <w:rPr>
          <w:rFonts w:asciiTheme="majorBidi" w:hAnsiTheme="majorBidi" w:cstheme="majorBidi"/>
          <w:lang w:eastAsia="lv-LV"/>
        </w:rPr>
      </w:pPr>
    </w:p>
    <w:p w14:paraId="4E54625A" w14:textId="77777777" w:rsidR="00447EE6" w:rsidRPr="00016670" w:rsidRDefault="00447EE6" w:rsidP="00016670">
      <w:pPr>
        <w:spacing w:line="276" w:lineRule="auto"/>
        <w:jc w:val="center"/>
        <w:rPr>
          <w:rFonts w:asciiTheme="majorBidi" w:hAnsiTheme="majorBidi" w:cstheme="majorBidi"/>
          <w:b/>
          <w:shd w:val="clear" w:color="auto" w:fill="FFFFFF"/>
        </w:rPr>
      </w:pPr>
      <w:r w:rsidRPr="00016670">
        <w:rPr>
          <w:rFonts w:asciiTheme="majorBidi" w:hAnsiTheme="majorBidi" w:cstheme="majorBidi"/>
          <w:b/>
          <w:shd w:val="clear" w:color="auto" w:fill="FFFFFF"/>
        </w:rPr>
        <w:t>Aprakstošā daļa</w:t>
      </w:r>
    </w:p>
    <w:p w14:paraId="164DF149" w14:textId="77777777" w:rsidR="006D5C62" w:rsidRPr="00016670" w:rsidRDefault="006D5C62" w:rsidP="00016670">
      <w:pPr>
        <w:spacing w:line="276" w:lineRule="auto"/>
        <w:ind w:firstLine="720"/>
        <w:jc w:val="center"/>
        <w:rPr>
          <w:rFonts w:asciiTheme="majorBidi" w:hAnsiTheme="majorBidi" w:cstheme="majorBidi"/>
          <w:bCs/>
          <w:shd w:val="clear" w:color="auto" w:fill="FFFFFF"/>
        </w:rPr>
      </w:pPr>
    </w:p>
    <w:p w14:paraId="472E4826" w14:textId="77777777" w:rsidR="001C1D23" w:rsidRPr="00016670" w:rsidRDefault="00447EE6" w:rsidP="00016670">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016670">
        <w:rPr>
          <w:rFonts w:asciiTheme="majorBidi" w:hAnsiTheme="majorBidi" w:cstheme="majorBidi"/>
          <w:shd w:val="clear" w:color="auto" w:fill="FFFFFF"/>
        </w:rPr>
        <w:t>[1]</w:t>
      </w:r>
      <w:r w:rsidR="005A6004" w:rsidRPr="00016670">
        <w:rPr>
          <w:rFonts w:asciiTheme="majorBidi" w:hAnsiTheme="majorBidi" w:cstheme="majorBidi"/>
          <w:shd w:val="clear" w:color="auto" w:fill="FFFFFF"/>
        </w:rPr>
        <w:t> </w:t>
      </w:r>
      <w:r w:rsidR="001C1D23" w:rsidRPr="00016670">
        <w:rPr>
          <w:rFonts w:asciiTheme="majorBidi" w:hAnsiTheme="majorBidi" w:cstheme="majorBidi"/>
          <w:shd w:val="clear" w:color="auto" w:fill="FFFFFF"/>
        </w:rPr>
        <w:t xml:space="preserve">Ar </w:t>
      </w:r>
      <w:r w:rsidR="00B00B05">
        <w:rPr>
          <w:rFonts w:asciiTheme="majorBidi" w:hAnsiTheme="majorBidi" w:cstheme="majorBidi"/>
          <w:shd w:val="clear" w:color="auto" w:fill="FFFFFF"/>
        </w:rPr>
        <w:t>Zemgales</w:t>
      </w:r>
      <w:r w:rsidR="001C1D23" w:rsidRPr="00016670">
        <w:rPr>
          <w:rFonts w:asciiTheme="majorBidi" w:hAnsiTheme="majorBidi" w:cstheme="majorBidi"/>
          <w:shd w:val="clear" w:color="auto" w:fill="FFFFFF"/>
        </w:rPr>
        <w:t xml:space="preserve"> rajona tiesas 202</w:t>
      </w:r>
      <w:r w:rsidR="00B00B05">
        <w:rPr>
          <w:rFonts w:asciiTheme="majorBidi" w:hAnsiTheme="majorBidi" w:cstheme="majorBidi"/>
          <w:shd w:val="clear" w:color="auto" w:fill="FFFFFF"/>
        </w:rPr>
        <w:t>2</w:t>
      </w:r>
      <w:r w:rsidR="001C1D23" w:rsidRPr="00016670">
        <w:rPr>
          <w:rFonts w:asciiTheme="majorBidi" w:hAnsiTheme="majorBidi" w:cstheme="majorBidi"/>
          <w:shd w:val="clear" w:color="auto" w:fill="FFFFFF"/>
        </w:rPr>
        <w:t xml:space="preserve">. gada </w:t>
      </w:r>
      <w:r w:rsidR="00B00B05">
        <w:rPr>
          <w:rFonts w:asciiTheme="majorBidi" w:hAnsiTheme="majorBidi" w:cstheme="majorBidi"/>
          <w:shd w:val="clear" w:color="auto" w:fill="FFFFFF"/>
        </w:rPr>
        <w:t>6</w:t>
      </w:r>
      <w:r w:rsidR="001C1D23" w:rsidRPr="00016670">
        <w:rPr>
          <w:rFonts w:asciiTheme="majorBidi" w:hAnsiTheme="majorBidi" w:cstheme="majorBidi"/>
          <w:shd w:val="clear" w:color="auto" w:fill="FFFFFF"/>
        </w:rPr>
        <w:t>.</w:t>
      </w:r>
      <w:r w:rsidR="001C1D23" w:rsidRPr="00016670">
        <w:rPr>
          <w:rFonts w:asciiTheme="majorBidi" w:hAnsiTheme="majorBidi" w:cstheme="majorBidi"/>
        </w:rPr>
        <w:t> </w:t>
      </w:r>
      <w:r w:rsidR="00B00B05">
        <w:rPr>
          <w:rFonts w:asciiTheme="majorBidi" w:hAnsiTheme="majorBidi" w:cstheme="majorBidi"/>
        </w:rPr>
        <w:t>jūnija</w:t>
      </w:r>
      <w:r w:rsidR="001C1D23" w:rsidRPr="00016670">
        <w:rPr>
          <w:rFonts w:asciiTheme="majorBidi" w:hAnsiTheme="majorBidi" w:cstheme="majorBidi"/>
          <w:shd w:val="clear" w:color="auto" w:fill="FFFFFF"/>
        </w:rPr>
        <w:t xml:space="preserve"> spriedumu</w:t>
      </w:r>
    </w:p>
    <w:p w14:paraId="5592B059" w14:textId="51BAF714" w:rsidR="00F90281" w:rsidRPr="00016670" w:rsidRDefault="00B00B05" w:rsidP="00B00B05">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Pr>
          <w:rFonts w:asciiTheme="majorBidi" w:hAnsiTheme="majorBidi" w:cstheme="majorBidi"/>
        </w:rPr>
        <w:t>[</w:t>
      </w:r>
      <w:r w:rsidR="00DC0387">
        <w:rPr>
          <w:rFonts w:asciiTheme="majorBidi" w:hAnsiTheme="majorBidi" w:cstheme="majorBidi"/>
        </w:rPr>
        <w:t>pers. </w:t>
      </w:r>
      <w:r>
        <w:rPr>
          <w:rFonts w:asciiTheme="majorBidi" w:hAnsiTheme="majorBidi" w:cstheme="majorBidi"/>
        </w:rPr>
        <w:t>A], personas kods [personas kods],</w:t>
      </w:r>
    </w:p>
    <w:p w14:paraId="7784184D" w14:textId="77777777" w:rsidR="00E7772A" w:rsidRPr="00016670" w:rsidRDefault="000B326F" w:rsidP="00B00B05">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016670">
        <w:rPr>
          <w:rFonts w:asciiTheme="majorBidi" w:hAnsiTheme="majorBidi" w:cstheme="majorBidi"/>
          <w:shd w:val="clear" w:color="auto" w:fill="FFFFFF"/>
        </w:rPr>
        <w:t xml:space="preserve">atzīts par vainīgu </w:t>
      </w:r>
      <w:bookmarkStart w:id="0" w:name="_Hlk230784761"/>
      <w:r w:rsidRPr="00016670">
        <w:rPr>
          <w:rFonts w:asciiTheme="majorBidi" w:hAnsiTheme="majorBidi" w:cstheme="majorBidi"/>
          <w:shd w:val="clear" w:color="auto" w:fill="FFFFFF"/>
        </w:rPr>
        <w:t xml:space="preserve">Krimināllikuma </w:t>
      </w:r>
      <w:r w:rsidR="00B00B05">
        <w:rPr>
          <w:rFonts w:asciiTheme="majorBidi" w:hAnsiTheme="majorBidi" w:cstheme="majorBidi"/>
          <w:shd w:val="clear" w:color="auto" w:fill="FFFFFF"/>
        </w:rPr>
        <w:t>262</w:t>
      </w:r>
      <w:r w:rsidR="00D00E8D" w:rsidRPr="00016670">
        <w:rPr>
          <w:rFonts w:asciiTheme="majorBidi" w:hAnsiTheme="majorBidi" w:cstheme="majorBidi"/>
          <w:shd w:val="clear" w:color="auto" w:fill="FFFFFF"/>
        </w:rPr>
        <w:t>.</w:t>
      </w:r>
      <w:r w:rsidR="00B00B05" w:rsidRPr="00B00B05">
        <w:rPr>
          <w:rFonts w:asciiTheme="majorBidi" w:hAnsiTheme="majorBidi" w:cstheme="majorBidi"/>
          <w:shd w:val="clear" w:color="auto" w:fill="FFFFFF"/>
          <w:vertAlign w:val="superscript"/>
        </w:rPr>
        <w:t>1</w:t>
      </w:r>
      <w:r w:rsidR="00D00E8D" w:rsidRPr="00016670">
        <w:rPr>
          <w:rFonts w:asciiTheme="majorBidi" w:hAnsiTheme="majorBidi" w:cstheme="majorBidi"/>
          <w:shd w:val="clear" w:color="auto" w:fill="FFFFFF"/>
        </w:rPr>
        <w:t> </w:t>
      </w:r>
      <w:r w:rsidRPr="00016670">
        <w:rPr>
          <w:rFonts w:asciiTheme="majorBidi" w:hAnsiTheme="majorBidi" w:cstheme="majorBidi"/>
          <w:shd w:val="clear" w:color="auto" w:fill="FFFFFF"/>
        </w:rPr>
        <w:t>pant</w:t>
      </w:r>
      <w:r w:rsidR="00EC1403" w:rsidRPr="00016670">
        <w:rPr>
          <w:rFonts w:asciiTheme="majorBidi" w:hAnsiTheme="majorBidi" w:cstheme="majorBidi"/>
          <w:shd w:val="clear" w:color="auto" w:fill="FFFFFF"/>
        </w:rPr>
        <w:t xml:space="preserve">a </w:t>
      </w:r>
      <w:r w:rsidR="00B00B05">
        <w:rPr>
          <w:rFonts w:asciiTheme="majorBidi" w:hAnsiTheme="majorBidi" w:cstheme="majorBidi"/>
          <w:shd w:val="clear" w:color="auto" w:fill="FFFFFF"/>
        </w:rPr>
        <w:t>pirmajā</w:t>
      </w:r>
      <w:r w:rsidR="00D00E8D" w:rsidRPr="00016670">
        <w:rPr>
          <w:rFonts w:asciiTheme="majorBidi" w:hAnsiTheme="majorBidi" w:cstheme="majorBidi"/>
          <w:shd w:val="clear" w:color="auto" w:fill="FFFFFF"/>
        </w:rPr>
        <w:t xml:space="preserve"> </w:t>
      </w:r>
      <w:r w:rsidR="00EC1403" w:rsidRPr="00016670">
        <w:rPr>
          <w:rFonts w:asciiTheme="majorBidi" w:hAnsiTheme="majorBidi" w:cstheme="majorBidi"/>
          <w:shd w:val="clear" w:color="auto" w:fill="FFFFFF"/>
        </w:rPr>
        <w:t>daļā</w:t>
      </w:r>
      <w:r w:rsidRPr="00016670">
        <w:rPr>
          <w:rFonts w:asciiTheme="majorBidi" w:hAnsiTheme="majorBidi" w:cstheme="majorBidi"/>
          <w:shd w:val="clear" w:color="auto" w:fill="FFFFFF"/>
        </w:rPr>
        <w:t xml:space="preserve"> paredzētā noziedzīgā nodarījum</w:t>
      </w:r>
      <w:r w:rsidR="00B00B05">
        <w:rPr>
          <w:rFonts w:asciiTheme="majorBidi" w:hAnsiTheme="majorBidi" w:cstheme="majorBidi"/>
          <w:shd w:val="clear" w:color="auto" w:fill="FFFFFF"/>
        </w:rPr>
        <w:t>a izdarīšanā</w:t>
      </w:r>
      <w:r w:rsidRPr="00016670">
        <w:rPr>
          <w:rFonts w:asciiTheme="majorBidi" w:hAnsiTheme="majorBidi" w:cstheme="majorBidi"/>
          <w:shd w:val="clear" w:color="auto" w:fill="FFFFFF"/>
        </w:rPr>
        <w:t xml:space="preserve"> un</w:t>
      </w:r>
      <w:r w:rsidR="00D00E8D" w:rsidRPr="00016670">
        <w:rPr>
          <w:rFonts w:asciiTheme="majorBidi" w:hAnsiTheme="majorBidi" w:cstheme="majorBidi"/>
          <w:shd w:val="clear" w:color="auto" w:fill="FFFFFF"/>
        </w:rPr>
        <w:t xml:space="preserve"> </w:t>
      </w:r>
      <w:r w:rsidRPr="00016670">
        <w:rPr>
          <w:rFonts w:asciiTheme="majorBidi" w:hAnsiTheme="majorBidi" w:cstheme="majorBidi"/>
          <w:shd w:val="clear" w:color="auto" w:fill="FFFFFF"/>
        </w:rPr>
        <w:t xml:space="preserve">sodīts ar </w:t>
      </w:r>
      <w:r w:rsidR="00B00B05">
        <w:rPr>
          <w:rFonts w:asciiTheme="majorBidi" w:hAnsiTheme="majorBidi" w:cstheme="majorBidi"/>
          <w:shd w:val="clear" w:color="auto" w:fill="FFFFFF"/>
        </w:rPr>
        <w:t>sabiedrisko darbu</w:t>
      </w:r>
      <w:r w:rsidRPr="00016670">
        <w:rPr>
          <w:rFonts w:asciiTheme="majorBidi" w:hAnsiTheme="majorBidi" w:cstheme="majorBidi"/>
          <w:shd w:val="clear" w:color="auto" w:fill="FFFFFF"/>
        </w:rPr>
        <w:t xml:space="preserve"> uz </w:t>
      </w:r>
      <w:r w:rsidR="00B00B05">
        <w:rPr>
          <w:rFonts w:asciiTheme="majorBidi" w:hAnsiTheme="majorBidi" w:cstheme="majorBidi"/>
          <w:shd w:val="clear" w:color="auto" w:fill="FFFFFF"/>
        </w:rPr>
        <w:t>220</w:t>
      </w:r>
      <w:r w:rsidR="00D00E8D" w:rsidRPr="00016670">
        <w:rPr>
          <w:rFonts w:asciiTheme="majorBidi" w:hAnsiTheme="majorBidi" w:cstheme="majorBidi"/>
          <w:shd w:val="clear" w:color="auto" w:fill="FFFFFF"/>
        </w:rPr>
        <w:t xml:space="preserve"> </w:t>
      </w:r>
      <w:r w:rsidR="00B00B05">
        <w:rPr>
          <w:rFonts w:asciiTheme="majorBidi" w:hAnsiTheme="majorBidi" w:cstheme="majorBidi"/>
          <w:shd w:val="clear" w:color="auto" w:fill="FFFFFF"/>
        </w:rPr>
        <w:t>stundām, atņemot transportlīdzekļa vadīšanas tiesības uz 4 gadiem un 6 mēnešiem</w:t>
      </w:r>
      <w:bookmarkEnd w:id="0"/>
      <w:r w:rsidR="00E7772A" w:rsidRPr="00016670">
        <w:rPr>
          <w:rFonts w:asciiTheme="majorBidi" w:hAnsiTheme="majorBidi" w:cstheme="majorBidi"/>
          <w:shd w:val="clear" w:color="auto" w:fill="FFFFFF"/>
        </w:rPr>
        <w:t>.</w:t>
      </w:r>
    </w:p>
    <w:p w14:paraId="21A5373D" w14:textId="77777777" w:rsidR="00D00E8D" w:rsidRPr="00016670" w:rsidRDefault="00D00E8D" w:rsidP="00016670">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5A44DCFA" w14:textId="4A65BC7E" w:rsidR="006D5C62" w:rsidRPr="00016670" w:rsidRDefault="00230E94" w:rsidP="00B00B05">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016670">
        <w:rPr>
          <w:rFonts w:asciiTheme="majorBidi" w:hAnsiTheme="majorBidi" w:cstheme="majorBidi"/>
        </w:rPr>
        <w:t>[2] Ar Zemgales rajona tiesas 2022. gada 6. jūnija spriedumu [</w:t>
      </w:r>
      <w:r w:rsidR="00DC0387">
        <w:rPr>
          <w:rFonts w:asciiTheme="majorBidi" w:hAnsiTheme="majorBidi" w:cstheme="majorBidi"/>
        </w:rPr>
        <w:t>pers. </w:t>
      </w:r>
      <w:r w:rsidRPr="00016670">
        <w:rPr>
          <w:rFonts w:asciiTheme="majorBidi" w:hAnsiTheme="majorBidi" w:cstheme="majorBidi"/>
        </w:rPr>
        <w:t>A] atzīts par vainīgu un sodīts par to, ka atteicās no narkotisko, psihotropo, toksisko vai citu apreibinošu vielu ietekmes pārbaudes, būdams transportlīdzekļa vadītājs, kuram nav transportlīdzekļa vadīšanas tiesību (transportlīdzekļa vadīšanas tiesības atņemtas).</w:t>
      </w:r>
    </w:p>
    <w:p w14:paraId="1EDE370B" w14:textId="77777777" w:rsidR="00EF0C90" w:rsidRPr="00016670" w:rsidRDefault="00EF0C90" w:rsidP="00016670">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4DF25AC4" w14:textId="77777777" w:rsidR="000F11E9" w:rsidRPr="00016670" w:rsidRDefault="00230E94" w:rsidP="00FE52BF">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016670">
        <w:rPr>
          <w:rFonts w:asciiTheme="majorBidi" w:hAnsiTheme="majorBidi" w:cstheme="majorBidi"/>
        </w:rPr>
        <w:t xml:space="preserve">[3] Ar </w:t>
      </w:r>
      <w:bookmarkStart w:id="1" w:name="_Hlk230785673"/>
      <w:r w:rsidR="00B00B05">
        <w:rPr>
          <w:rFonts w:asciiTheme="majorBidi" w:hAnsiTheme="majorBidi" w:cstheme="majorBidi"/>
        </w:rPr>
        <w:t>Zemgales</w:t>
      </w:r>
      <w:r w:rsidR="000D4688" w:rsidRPr="00016670">
        <w:rPr>
          <w:rFonts w:asciiTheme="majorBidi" w:hAnsiTheme="majorBidi" w:cstheme="majorBidi"/>
        </w:rPr>
        <w:t xml:space="preserve"> </w:t>
      </w:r>
      <w:r w:rsidRPr="00016670">
        <w:rPr>
          <w:rFonts w:asciiTheme="majorBidi" w:hAnsiTheme="majorBidi" w:cstheme="majorBidi"/>
        </w:rPr>
        <w:t>apgabaltiesas 202</w:t>
      </w:r>
      <w:r w:rsidR="00B00B05">
        <w:rPr>
          <w:rFonts w:asciiTheme="majorBidi" w:hAnsiTheme="majorBidi" w:cstheme="majorBidi"/>
        </w:rPr>
        <w:t>5</w:t>
      </w:r>
      <w:r w:rsidRPr="00016670">
        <w:rPr>
          <w:rFonts w:asciiTheme="majorBidi" w:hAnsiTheme="majorBidi" w:cstheme="majorBidi"/>
        </w:rPr>
        <w:t xml:space="preserve">. gada </w:t>
      </w:r>
      <w:r w:rsidR="00B00B05">
        <w:rPr>
          <w:rFonts w:asciiTheme="majorBidi" w:hAnsiTheme="majorBidi" w:cstheme="majorBidi"/>
        </w:rPr>
        <w:t>7</w:t>
      </w:r>
      <w:r w:rsidR="00662714" w:rsidRPr="00016670">
        <w:rPr>
          <w:rFonts w:asciiTheme="majorBidi" w:hAnsiTheme="majorBidi" w:cstheme="majorBidi"/>
        </w:rPr>
        <w:t>. </w:t>
      </w:r>
      <w:r w:rsidR="00B00B05">
        <w:rPr>
          <w:rFonts w:asciiTheme="majorBidi" w:hAnsiTheme="majorBidi" w:cstheme="majorBidi"/>
        </w:rPr>
        <w:t>aprīļa</w:t>
      </w:r>
      <w:r w:rsidR="000D4688" w:rsidRPr="00016670">
        <w:rPr>
          <w:rFonts w:asciiTheme="majorBidi" w:hAnsiTheme="majorBidi" w:cstheme="majorBidi"/>
        </w:rPr>
        <w:t xml:space="preserve"> </w:t>
      </w:r>
      <w:bookmarkEnd w:id="1"/>
      <w:r w:rsidR="00B00B05">
        <w:rPr>
          <w:rFonts w:asciiTheme="majorBidi" w:hAnsiTheme="majorBidi" w:cstheme="majorBidi"/>
        </w:rPr>
        <w:t>lēmumu</w:t>
      </w:r>
      <w:r w:rsidRPr="00016670">
        <w:rPr>
          <w:rFonts w:asciiTheme="majorBidi" w:hAnsiTheme="majorBidi" w:cstheme="majorBidi"/>
        </w:rPr>
        <w:t>, iztiesājot lietu sakarā ar</w:t>
      </w:r>
      <w:r w:rsidR="00905BF5" w:rsidRPr="00016670">
        <w:rPr>
          <w:rFonts w:asciiTheme="majorBidi" w:hAnsiTheme="majorBidi" w:cstheme="majorBidi"/>
        </w:rPr>
        <w:t xml:space="preserve"> </w:t>
      </w:r>
      <w:r w:rsidR="000F11E9" w:rsidRPr="00016670">
        <w:rPr>
          <w:rFonts w:asciiTheme="majorBidi" w:hAnsiTheme="majorBidi" w:cstheme="majorBidi"/>
        </w:rPr>
        <w:t>apsūdzētā apelācijas sūdzīb</w:t>
      </w:r>
      <w:r w:rsidR="00FE52BF">
        <w:rPr>
          <w:rFonts w:asciiTheme="majorBidi" w:hAnsiTheme="majorBidi" w:cstheme="majorBidi"/>
        </w:rPr>
        <w:t>u</w:t>
      </w:r>
      <w:r w:rsidR="00EF0C90" w:rsidRPr="00016670">
        <w:rPr>
          <w:rFonts w:asciiTheme="majorBidi" w:hAnsiTheme="majorBidi" w:cstheme="majorBidi"/>
        </w:rPr>
        <w:t>,</w:t>
      </w:r>
      <w:r w:rsidR="000D4688" w:rsidRPr="00016670">
        <w:rPr>
          <w:rFonts w:asciiTheme="majorBidi" w:hAnsiTheme="majorBidi" w:cstheme="majorBidi"/>
        </w:rPr>
        <w:t xml:space="preserve"> </w:t>
      </w:r>
      <w:r w:rsidR="00FE52BF">
        <w:rPr>
          <w:rFonts w:asciiTheme="majorBidi" w:hAnsiTheme="majorBidi" w:cstheme="majorBidi"/>
        </w:rPr>
        <w:t>Zemgales</w:t>
      </w:r>
      <w:r w:rsidR="000D4688" w:rsidRPr="00016670">
        <w:rPr>
          <w:rFonts w:asciiTheme="majorBidi" w:hAnsiTheme="majorBidi" w:cstheme="majorBidi"/>
        </w:rPr>
        <w:t xml:space="preserve"> rajona tiesas 202</w:t>
      </w:r>
      <w:r w:rsidR="00FE52BF">
        <w:rPr>
          <w:rFonts w:asciiTheme="majorBidi" w:hAnsiTheme="majorBidi" w:cstheme="majorBidi"/>
        </w:rPr>
        <w:t>2</w:t>
      </w:r>
      <w:r w:rsidR="000D4688" w:rsidRPr="00016670">
        <w:rPr>
          <w:rFonts w:asciiTheme="majorBidi" w:hAnsiTheme="majorBidi" w:cstheme="majorBidi"/>
        </w:rPr>
        <w:t xml:space="preserve">. gada </w:t>
      </w:r>
      <w:r w:rsidR="00FE52BF">
        <w:rPr>
          <w:rFonts w:asciiTheme="majorBidi" w:hAnsiTheme="majorBidi" w:cstheme="majorBidi"/>
        </w:rPr>
        <w:t>6</w:t>
      </w:r>
      <w:r w:rsidR="000D4688" w:rsidRPr="00016670">
        <w:rPr>
          <w:rFonts w:asciiTheme="majorBidi" w:hAnsiTheme="majorBidi" w:cstheme="majorBidi"/>
        </w:rPr>
        <w:t>.</w:t>
      </w:r>
      <w:r w:rsidR="000F11E9" w:rsidRPr="00016670">
        <w:rPr>
          <w:rFonts w:asciiTheme="majorBidi" w:hAnsiTheme="majorBidi" w:cstheme="majorBidi"/>
        </w:rPr>
        <w:t> </w:t>
      </w:r>
      <w:r w:rsidR="00FE52BF">
        <w:rPr>
          <w:rFonts w:asciiTheme="majorBidi" w:hAnsiTheme="majorBidi" w:cstheme="majorBidi"/>
        </w:rPr>
        <w:t>jūnija</w:t>
      </w:r>
      <w:r w:rsidR="000D4688" w:rsidRPr="00016670">
        <w:rPr>
          <w:rFonts w:asciiTheme="majorBidi" w:hAnsiTheme="majorBidi" w:cstheme="majorBidi"/>
        </w:rPr>
        <w:t xml:space="preserve"> spriedums</w:t>
      </w:r>
      <w:r w:rsidR="000F11E9" w:rsidRPr="00016670">
        <w:rPr>
          <w:rFonts w:asciiTheme="majorBidi" w:hAnsiTheme="majorBidi" w:cstheme="majorBidi"/>
        </w:rPr>
        <w:t xml:space="preserve"> atstāt</w:t>
      </w:r>
      <w:r w:rsidR="00A378F1" w:rsidRPr="00016670">
        <w:rPr>
          <w:rFonts w:asciiTheme="majorBidi" w:hAnsiTheme="majorBidi" w:cstheme="majorBidi"/>
        </w:rPr>
        <w:t>s</w:t>
      </w:r>
      <w:r w:rsidR="000F11E9" w:rsidRPr="00016670">
        <w:rPr>
          <w:rFonts w:asciiTheme="majorBidi" w:hAnsiTheme="majorBidi" w:cstheme="majorBidi"/>
        </w:rPr>
        <w:t xml:space="preserve"> negrozīt</w:t>
      </w:r>
      <w:r w:rsidR="00A378F1" w:rsidRPr="00016670">
        <w:rPr>
          <w:rFonts w:asciiTheme="majorBidi" w:hAnsiTheme="majorBidi" w:cstheme="majorBidi"/>
        </w:rPr>
        <w:t>s</w:t>
      </w:r>
      <w:r w:rsidR="000F11E9" w:rsidRPr="00016670">
        <w:rPr>
          <w:rFonts w:asciiTheme="majorBidi" w:hAnsiTheme="majorBidi" w:cstheme="majorBidi"/>
        </w:rPr>
        <w:t>.</w:t>
      </w:r>
    </w:p>
    <w:p w14:paraId="6590ECC3" w14:textId="77777777" w:rsidR="000F11E9" w:rsidRPr="00016670" w:rsidRDefault="000F11E9" w:rsidP="00016670">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03D7F3B3" w14:textId="76A0D21E" w:rsidR="00022A49" w:rsidRDefault="00F77416" w:rsidP="00022A4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016670">
        <w:rPr>
          <w:rFonts w:asciiTheme="majorBidi" w:hAnsiTheme="majorBidi" w:cstheme="majorBidi"/>
        </w:rPr>
        <w:lastRenderedPageBreak/>
        <w:t>[4] Par Zemgales apgabaltiesas 2025. gada 7. aprīļa lēmumu apsūdzētā [</w:t>
      </w:r>
      <w:r w:rsidR="00DC0387">
        <w:rPr>
          <w:rFonts w:asciiTheme="majorBidi" w:hAnsiTheme="majorBidi" w:cstheme="majorBidi"/>
        </w:rPr>
        <w:t>pers. </w:t>
      </w:r>
      <w:r w:rsidRPr="00016670">
        <w:rPr>
          <w:rFonts w:asciiTheme="majorBidi" w:hAnsiTheme="majorBidi" w:cstheme="majorBidi"/>
        </w:rPr>
        <w:t>A] aizstāvis A. </w:t>
      </w:r>
      <w:proofErr w:type="spellStart"/>
      <w:r w:rsidRPr="00016670">
        <w:rPr>
          <w:rFonts w:asciiTheme="majorBidi" w:hAnsiTheme="majorBidi" w:cstheme="majorBidi"/>
        </w:rPr>
        <w:t>Marģevičs</w:t>
      </w:r>
      <w:proofErr w:type="spellEnd"/>
      <w:r w:rsidRPr="00016670">
        <w:rPr>
          <w:rFonts w:asciiTheme="majorBidi" w:hAnsiTheme="majorBidi" w:cstheme="majorBidi"/>
        </w:rPr>
        <w:t xml:space="preserve"> iesniedzis kasācijas sūdzību, kurā lūdz atcelt pilnībā apelācijas instances tiesas lēmumu un nosūtīt lietu jaunai izskatīšanai apelācijas instances tiesā, kā arī izvērtēt apsūdzētā tiesību uz kriminālprocesa pabeigšanu saprātīgā termiņā pārkāpumu.</w:t>
      </w:r>
    </w:p>
    <w:p w14:paraId="0EACBB00" w14:textId="77777777" w:rsidR="00022A49" w:rsidRDefault="003444D2" w:rsidP="00022A49">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016670">
        <w:rPr>
          <w:rFonts w:asciiTheme="majorBidi" w:hAnsiTheme="majorBidi" w:cstheme="majorBidi"/>
        </w:rPr>
        <w:t>Kasācijas sūdzība pamatota ar turpmāk norādīt</w:t>
      </w:r>
      <w:r w:rsidR="00022A49">
        <w:rPr>
          <w:rFonts w:asciiTheme="majorBidi" w:hAnsiTheme="majorBidi" w:cstheme="majorBidi"/>
        </w:rPr>
        <w:t>aj</w:t>
      </w:r>
      <w:r w:rsidRPr="00016670">
        <w:rPr>
          <w:rFonts w:asciiTheme="majorBidi" w:hAnsiTheme="majorBidi" w:cstheme="majorBidi"/>
        </w:rPr>
        <w:t>iem argumentiem.</w:t>
      </w:r>
      <w:r w:rsidR="00E15DA7" w:rsidRPr="00016670">
        <w:rPr>
          <w:rFonts w:asciiTheme="majorBidi" w:hAnsiTheme="majorBidi" w:cstheme="majorBidi"/>
        </w:rPr>
        <w:t xml:space="preserve"> </w:t>
      </w:r>
    </w:p>
    <w:p w14:paraId="138E9F7B" w14:textId="77777777" w:rsidR="00067DAA" w:rsidRPr="0022696A" w:rsidRDefault="0022696A" w:rsidP="00724311">
      <w:pPr>
        <w:spacing w:line="276" w:lineRule="auto"/>
        <w:ind w:firstLine="720"/>
        <w:jc w:val="both"/>
        <w:rPr>
          <w:rFonts w:asciiTheme="majorBidi" w:hAnsiTheme="majorBidi" w:cstheme="majorBidi"/>
          <w:lang w:eastAsia="lv-LV"/>
        </w:rPr>
      </w:pPr>
      <w:r w:rsidRPr="0022696A">
        <w:rPr>
          <w:rFonts w:asciiTheme="majorBidi" w:hAnsiTheme="majorBidi" w:cstheme="majorBidi"/>
          <w:lang w:eastAsia="lv-LV"/>
        </w:rPr>
        <w:t>[4.1]</w:t>
      </w:r>
      <w:r w:rsidR="002B4138">
        <w:rPr>
          <w:rFonts w:asciiTheme="majorBidi" w:hAnsiTheme="majorBidi" w:cstheme="majorBidi"/>
          <w:lang w:eastAsia="lv-LV"/>
        </w:rPr>
        <w:t> Apelācijas instances t</w:t>
      </w:r>
      <w:r w:rsidR="00067DAA" w:rsidRPr="0022696A">
        <w:rPr>
          <w:rFonts w:asciiTheme="majorBidi" w:hAnsiTheme="majorBidi" w:cstheme="majorBidi"/>
          <w:lang w:eastAsia="lv-LV"/>
        </w:rPr>
        <w:t>iesa pārkāpusi Kriminālprocesa likuma 20.</w:t>
      </w:r>
      <w:r w:rsidR="00067DAA">
        <w:rPr>
          <w:rFonts w:asciiTheme="majorBidi" w:hAnsiTheme="majorBidi" w:cstheme="majorBidi"/>
          <w:lang w:eastAsia="lv-LV"/>
        </w:rPr>
        <w:t> </w:t>
      </w:r>
      <w:r w:rsidR="00067DAA" w:rsidRPr="0022696A">
        <w:rPr>
          <w:rFonts w:asciiTheme="majorBidi" w:hAnsiTheme="majorBidi" w:cstheme="majorBidi"/>
          <w:lang w:eastAsia="lv-LV"/>
        </w:rPr>
        <w:t xml:space="preserve">panta pirmajā daļā noteiktās tiesības uz aizstāvību, kļūdaini atzīstot, ka apsūdzētajam pirms medicīniskās pārbaudes nebija jāizskaidro tiesības uz aizstāvi. </w:t>
      </w:r>
      <w:r w:rsidR="00672560">
        <w:rPr>
          <w:rFonts w:asciiTheme="majorBidi" w:hAnsiTheme="majorBidi" w:cstheme="majorBidi"/>
          <w:lang w:eastAsia="lv-LV"/>
        </w:rPr>
        <w:t>Š</w:t>
      </w:r>
      <w:r w:rsidR="00067DAA" w:rsidRPr="0022696A">
        <w:rPr>
          <w:rFonts w:asciiTheme="majorBidi" w:hAnsiTheme="majorBidi" w:cstheme="majorBidi"/>
          <w:lang w:eastAsia="lv-LV"/>
        </w:rPr>
        <w:t>īs tiesības bija jāizskaidro pirms pārbaudes veikšanas un pirms ieraksta izdarīšanas medicīniskās pārbaudes protokolā.</w:t>
      </w:r>
    </w:p>
    <w:p w14:paraId="6188F92A" w14:textId="77777777" w:rsidR="00833414" w:rsidRDefault="0022696A" w:rsidP="0022696A">
      <w:pPr>
        <w:spacing w:line="276" w:lineRule="auto"/>
        <w:ind w:firstLine="720"/>
        <w:jc w:val="both"/>
        <w:rPr>
          <w:rFonts w:asciiTheme="majorBidi" w:hAnsiTheme="majorBidi" w:cstheme="majorBidi"/>
          <w:lang w:eastAsia="lv-LV"/>
        </w:rPr>
      </w:pPr>
      <w:r w:rsidRPr="0022696A">
        <w:rPr>
          <w:rFonts w:asciiTheme="majorBidi" w:hAnsiTheme="majorBidi" w:cstheme="majorBidi"/>
          <w:lang w:eastAsia="lv-LV"/>
        </w:rPr>
        <w:t>[4.</w:t>
      </w:r>
      <w:r w:rsidR="00724311">
        <w:rPr>
          <w:rFonts w:asciiTheme="majorBidi" w:hAnsiTheme="majorBidi" w:cstheme="majorBidi"/>
          <w:lang w:eastAsia="lv-LV"/>
        </w:rPr>
        <w:t>2</w:t>
      </w:r>
      <w:r w:rsidRPr="0022696A">
        <w:rPr>
          <w:rFonts w:asciiTheme="majorBidi" w:hAnsiTheme="majorBidi" w:cstheme="majorBidi"/>
          <w:lang w:eastAsia="lv-LV"/>
        </w:rPr>
        <w:t>]</w:t>
      </w:r>
      <w:r w:rsidR="008D67BD">
        <w:rPr>
          <w:rFonts w:asciiTheme="majorBidi" w:hAnsiTheme="majorBidi" w:cstheme="majorBidi"/>
          <w:lang w:eastAsia="lv-LV"/>
        </w:rPr>
        <w:t> </w:t>
      </w:r>
      <w:r w:rsidRPr="0022696A">
        <w:rPr>
          <w:rFonts w:asciiTheme="majorBidi" w:hAnsiTheme="majorBidi" w:cstheme="majorBidi"/>
          <w:lang w:eastAsia="lv-LV"/>
        </w:rPr>
        <w:t>Tiesa pārkāpusi Kriminālprocesa likuma 468.</w:t>
      </w:r>
      <w:r>
        <w:rPr>
          <w:rFonts w:asciiTheme="majorBidi" w:hAnsiTheme="majorBidi" w:cstheme="majorBidi"/>
          <w:lang w:eastAsia="lv-LV"/>
        </w:rPr>
        <w:t> </w:t>
      </w:r>
      <w:r w:rsidRPr="0022696A">
        <w:rPr>
          <w:rFonts w:asciiTheme="majorBidi" w:hAnsiTheme="majorBidi" w:cstheme="majorBidi"/>
          <w:lang w:eastAsia="lv-LV"/>
        </w:rPr>
        <w:t>panta ceturto daļu</w:t>
      </w:r>
      <w:r>
        <w:rPr>
          <w:rFonts w:asciiTheme="majorBidi" w:hAnsiTheme="majorBidi" w:cstheme="majorBidi"/>
          <w:lang w:eastAsia="lv-LV"/>
        </w:rPr>
        <w:t xml:space="preserve"> un</w:t>
      </w:r>
      <w:r w:rsidRPr="0022696A">
        <w:rPr>
          <w:rFonts w:asciiTheme="majorBidi" w:hAnsiTheme="majorBidi" w:cstheme="majorBidi"/>
          <w:lang w:eastAsia="lv-LV"/>
        </w:rPr>
        <w:t xml:space="preserve"> 496.</w:t>
      </w:r>
      <w:r>
        <w:rPr>
          <w:rFonts w:asciiTheme="majorBidi" w:hAnsiTheme="majorBidi" w:cstheme="majorBidi"/>
          <w:lang w:eastAsia="lv-LV"/>
        </w:rPr>
        <w:t> </w:t>
      </w:r>
      <w:r w:rsidRPr="0022696A">
        <w:rPr>
          <w:rFonts w:asciiTheme="majorBidi" w:hAnsiTheme="majorBidi" w:cstheme="majorBidi"/>
          <w:lang w:eastAsia="lv-LV"/>
        </w:rPr>
        <w:t xml:space="preserve">pantu, jo nepamatoti noraidījusi </w:t>
      </w:r>
      <w:r w:rsidRPr="00E85313">
        <w:rPr>
          <w:rFonts w:asciiTheme="majorBidi" w:hAnsiTheme="majorBidi" w:cstheme="majorBidi"/>
          <w:lang w:eastAsia="lv-LV"/>
        </w:rPr>
        <w:t>aizstāvības lūgumus</w:t>
      </w:r>
      <w:r w:rsidRPr="0022696A">
        <w:rPr>
          <w:rFonts w:asciiTheme="majorBidi" w:hAnsiTheme="majorBidi" w:cstheme="majorBidi"/>
          <w:lang w:eastAsia="lv-LV"/>
        </w:rPr>
        <w:t xml:space="preserve"> par liecinieku nopratināšanu un ekspertīzes noteikšanu.</w:t>
      </w:r>
      <w:r>
        <w:rPr>
          <w:rFonts w:asciiTheme="majorBidi" w:hAnsiTheme="majorBidi" w:cstheme="majorBidi"/>
          <w:lang w:eastAsia="lv-LV"/>
        </w:rPr>
        <w:t xml:space="preserve"> </w:t>
      </w:r>
    </w:p>
    <w:p w14:paraId="5ECBA509" w14:textId="58E65F92" w:rsidR="005D12F5" w:rsidRDefault="00D529D1" w:rsidP="00E85313">
      <w:pPr>
        <w:spacing w:line="276" w:lineRule="auto"/>
        <w:ind w:firstLine="720"/>
        <w:jc w:val="both"/>
        <w:rPr>
          <w:rFonts w:asciiTheme="majorBidi" w:hAnsiTheme="majorBidi" w:cstheme="majorBidi"/>
          <w:lang w:eastAsia="lv-LV"/>
        </w:rPr>
      </w:pPr>
      <w:r>
        <w:rPr>
          <w:rFonts w:asciiTheme="majorBidi" w:hAnsiTheme="majorBidi" w:cstheme="majorBidi"/>
          <w:lang w:eastAsia="lv-LV"/>
        </w:rPr>
        <w:t>Iestājoties lietā apelācijas instances tiesā, aizstāvis A. </w:t>
      </w:r>
      <w:proofErr w:type="spellStart"/>
      <w:r>
        <w:rPr>
          <w:rFonts w:asciiTheme="majorBidi" w:hAnsiTheme="majorBidi" w:cstheme="majorBidi"/>
          <w:lang w:eastAsia="lv-LV"/>
        </w:rPr>
        <w:t>Marģevičs</w:t>
      </w:r>
      <w:proofErr w:type="spellEnd"/>
      <w:r>
        <w:rPr>
          <w:rFonts w:asciiTheme="majorBidi" w:hAnsiTheme="majorBidi" w:cstheme="majorBidi"/>
          <w:lang w:eastAsia="lv-LV"/>
        </w:rPr>
        <w:t xml:space="preserve"> lūdza nopratināt lieciniekus [</w:t>
      </w:r>
      <w:r w:rsidR="00DC0387">
        <w:rPr>
          <w:rFonts w:asciiTheme="majorBidi" w:hAnsiTheme="majorBidi" w:cstheme="majorBidi"/>
          <w:lang w:eastAsia="lv-LV"/>
        </w:rPr>
        <w:t>pers. </w:t>
      </w:r>
      <w:r>
        <w:rPr>
          <w:rFonts w:asciiTheme="majorBidi" w:hAnsiTheme="majorBidi" w:cstheme="majorBidi"/>
          <w:lang w:eastAsia="lv-LV"/>
        </w:rPr>
        <w:t>B], [</w:t>
      </w:r>
      <w:r w:rsidR="00DC0387">
        <w:rPr>
          <w:rFonts w:asciiTheme="majorBidi" w:hAnsiTheme="majorBidi" w:cstheme="majorBidi"/>
          <w:lang w:eastAsia="lv-LV"/>
        </w:rPr>
        <w:t>pers. </w:t>
      </w:r>
      <w:r>
        <w:rPr>
          <w:rFonts w:asciiTheme="majorBidi" w:hAnsiTheme="majorBidi" w:cstheme="majorBidi"/>
          <w:lang w:eastAsia="lv-LV"/>
        </w:rPr>
        <w:t>C], [</w:t>
      </w:r>
      <w:r w:rsidR="00DC0387">
        <w:rPr>
          <w:rFonts w:asciiTheme="majorBidi" w:hAnsiTheme="majorBidi" w:cstheme="majorBidi"/>
          <w:lang w:eastAsia="lv-LV"/>
        </w:rPr>
        <w:t>pers. </w:t>
      </w:r>
      <w:r w:rsidR="00B55B8D">
        <w:rPr>
          <w:rFonts w:asciiTheme="majorBidi" w:hAnsiTheme="majorBidi" w:cstheme="majorBidi"/>
          <w:lang w:eastAsia="lv-LV"/>
        </w:rPr>
        <w:t>D</w:t>
      </w:r>
      <w:r>
        <w:rPr>
          <w:rFonts w:asciiTheme="majorBidi" w:hAnsiTheme="majorBidi" w:cstheme="majorBidi"/>
          <w:lang w:eastAsia="lv-LV"/>
        </w:rPr>
        <w:t>] un [</w:t>
      </w:r>
      <w:r w:rsidR="00DC0387">
        <w:rPr>
          <w:rFonts w:asciiTheme="majorBidi" w:hAnsiTheme="majorBidi" w:cstheme="majorBidi"/>
          <w:lang w:eastAsia="lv-LV"/>
        </w:rPr>
        <w:t>pers. </w:t>
      </w:r>
      <w:r w:rsidR="00B55B8D">
        <w:rPr>
          <w:rFonts w:asciiTheme="majorBidi" w:hAnsiTheme="majorBidi" w:cstheme="majorBidi"/>
          <w:lang w:eastAsia="lv-LV"/>
        </w:rPr>
        <w:t>E</w:t>
      </w:r>
      <w:r>
        <w:rPr>
          <w:rFonts w:asciiTheme="majorBidi" w:hAnsiTheme="majorBidi" w:cstheme="majorBidi"/>
          <w:lang w:eastAsia="lv-LV"/>
        </w:rPr>
        <w:t xml:space="preserve">], jo šīm personām varēja būt ziņas par medicīniskās pārbaudes norisi, apsūdzētā veselības stāvokli un viņa attieksmi pret pārbaudi. Tāpat lietā esošie medicīniskie dokumenti liecināja par nepieciešamību noteikt komisijas komplekso tiesu medicīnisko un tiesu psihiatrisko ekspertīzi, lai noskaidrotu, vai apsūdzētais medicīniskās pārbaudes laikā varēja nodot urīna analīzi, adekvāti uztvert notiekošo un apzināties savas rīcības juridisko nozīmi. </w:t>
      </w:r>
    </w:p>
    <w:p w14:paraId="45872FDF" w14:textId="77777777" w:rsidR="00833414" w:rsidRDefault="0022696A" w:rsidP="005D12F5">
      <w:pPr>
        <w:spacing w:line="276" w:lineRule="auto"/>
        <w:ind w:firstLine="720"/>
        <w:jc w:val="both"/>
        <w:rPr>
          <w:rFonts w:asciiTheme="majorBidi" w:hAnsiTheme="majorBidi" w:cstheme="majorBidi"/>
          <w:lang w:eastAsia="lv-LV"/>
        </w:rPr>
      </w:pPr>
      <w:r w:rsidRPr="0022696A">
        <w:rPr>
          <w:rFonts w:asciiTheme="majorBidi" w:hAnsiTheme="majorBidi" w:cstheme="majorBidi"/>
          <w:lang w:eastAsia="lv-LV"/>
        </w:rPr>
        <w:t>Tiesas atteikums šos lūgumus apmierināt n</w:t>
      </w:r>
      <w:r w:rsidR="00672560">
        <w:rPr>
          <w:rFonts w:asciiTheme="majorBidi" w:hAnsiTheme="majorBidi" w:cstheme="majorBidi"/>
          <w:lang w:eastAsia="lv-LV"/>
        </w:rPr>
        <w:t>av</w:t>
      </w:r>
      <w:r w:rsidRPr="0022696A">
        <w:rPr>
          <w:rFonts w:asciiTheme="majorBidi" w:hAnsiTheme="majorBidi" w:cstheme="majorBidi"/>
          <w:lang w:eastAsia="lv-LV"/>
        </w:rPr>
        <w:t xml:space="preserve"> pienācīgi motivēts.</w:t>
      </w:r>
      <w:r w:rsidR="00833414">
        <w:rPr>
          <w:rFonts w:asciiTheme="majorBidi" w:hAnsiTheme="majorBidi" w:cstheme="majorBidi"/>
          <w:lang w:eastAsia="lv-LV"/>
        </w:rPr>
        <w:t xml:space="preserve"> </w:t>
      </w:r>
      <w:r w:rsidR="00067DAA" w:rsidRPr="00067DAA">
        <w:rPr>
          <w:rFonts w:asciiTheme="majorBidi" w:hAnsiTheme="majorBidi" w:cstheme="majorBidi"/>
          <w:lang w:eastAsia="lv-LV"/>
        </w:rPr>
        <w:t>Šo lūgumu nepamatotas noraidīšanas dēļ tiesa nav noskaidrojusi</w:t>
      </w:r>
      <w:r w:rsidR="00833414" w:rsidRPr="00833414">
        <w:rPr>
          <w:rFonts w:asciiTheme="majorBidi" w:hAnsiTheme="majorBidi" w:cstheme="majorBidi"/>
          <w:lang w:eastAsia="lv-LV"/>
        </w:rPr>
        <w:t>, vai apsūdzētā atteikšanās no medicīniskās pārbaudes bija apzināta, kategoriska un nepārprotama, kā arī nav izvērtējusi viņa veselības stāvokli un citus apstākļus, kas varēja ietekmēt spēju saprast notiekošo un savas rīcības sekas.</w:t>
      </w:r>
    </w:p>
    <w:p w14:paraId="6E446389" w14:textId="77777777" w:rsidR="00067DAA" w:rsidRPr="00D735EB" w:rsidRDefault="00B72427" w:rsidP="00067DAA">
      <w:pPr>
        <w:spacing w:line="276" w:lineRule="auto"/>
        <w:ind w:firstLine="720"/>
        <w:jc w:val="both"/>
        <w:rPr>
          <w:rFonts w:asciiTheme="majorBidi" w:hAnsiTheme="majorBidi" w:cstheme="majorBidi"/>
          <w:lang w:eastAsia="lv-LV"/>
        </w:rPr>
      </w:pPr>
      <w:r>
        <w:rPr>
          <w:rFonts w:asciiTheme="majorBidi" w:hAnsiTheme="majorBidi" w:cstheme="majorBidi"/>
          <w:lang w:eastAsia="lv-LV"/>
        </w:rPr>
        <w:t>[4.</w:t>
      </w:r>
      <w:r w:rsidR="00724311">
        <w:rPr>
          <w:rFonts w:asciiTheme="majorBidi" w:hAnsiTheme="majorBidi" w:cstheme="majorBidi"/>
          <w:lang w:eastAsia="lv-LV"/>
        </w:rPr>
        <w:t>3</w:t>
      </w:r>
      <w:r>
        <w:rPr>
          <w:rFonts w:asciiTheme="majorBidi" w:hAnsiTheme="majorBidi" w:cstheme="majorBidi"/>
          <w:lang w:eastAsia="lv-LV"/>
        </w:rPr>
        <w:t>]</w:t>
      </w:r>
      <w:r w:rsidR="002B4138">
        <w:rPr>
          <w:rFonts w:asciiTheme="majorBidi" w:hAnsiTheme="majorBidi" w:cstheme="majorBidi"/>
          <w:lang w:eastAsia="lv-LV"/>
        </w:rPr>
        <w:t> </w:t>
      </w:r>
      <w:r w:rsidR="00067DAA" w:rsidRPr="00067DAA">
        <w:rPr>
          <w:rFonts w:asciiTheme="majorBidi" w:hAnsiTheme="majorBidi" w:cstheme="majorBidi"/>
          <w:lang w:eastAsia="lv-LV"/>
        </w:rPr>
        <w:t>Tiesa pārkāpusi Kriminālprocesa likuma 19.</w:t>
      </w:r>
      <w:r w:rsidR="00067DAA">
        <w:rPr>
          <w:rFonts w:asciiTheme="majorBidi" w:hAnsiTheme="majorBidi" w:cstheme="majorBidi"/>
          <w:lang w:eastAsia="lv-LV"/>
        </w:rPr>
        <w:t> </w:t>
      </w:r>
      <w:r w:rsidR="00067DAA" w:rsidRPr="00067DAA">
        <w:rPr>
          <w:rFonts w:asciiTheme="majorBidi" w:hAnsiTheme="majorBidi" w:cstheme="majorBidi"/>
          <w:lang w:eastAsia="lv-LV"/>
        </w:rPr>
        <w:t>pantu, 126.</w:t>
      </w:r>
      <w:r w:rsidR="00067DAA">
        <w:rPr>
          <w:rFonts w:asciiTheme="majorBidi" w:hAnsiTheme="majorBidi" w:cstheme="majorBidi"/>
          <w:lang w:eastAsia="lv-LV"/>
        </w:rPr>
        <w:t> </w:t>
      </w:r>
      <w:r w:rsidR="00067DAA" w:rsidRPr="00067DAA">
        <w:rPr>
          <w:rFonts w:asciiTheme="majorBidi" w:hAnsiTheme="majorBidi" w:cstheme="majorBidi"/>
          <w:lang w:eastAsia="lv-LV"/>
        </w:rPr>
        <w:t>panta otro daļu un 128.</w:t>
      </w:r>
      <w:r w:rsidR="00067DAA">
        <w:rPr>
          <w:rFonts w:asciiTheme="majorBidi" w:hAnsiTheme="majorBidi" w:cstheme="majorBidi"/>
          <w:lang w:eastAsia="lv-LV"/>
        </w:rPr>
        <w:t> </w:t>
      </w:r>
      <w:r w:rsidR="00067DAA" w:rsidRPr="00067DAA">
        <w:rPr>
          <w:rFonts w:asciiTheme="majorBidi" w:hAnsiTheme="majorBidi" w:cstheme="majorBidi"/>
          <w:lang w:eastAsia="lv-LV"/>
        </w:rPr>
        <w:t xml:space="preserve">pantu, jo nav nodrošinājusi objektīvu un pilnīgu apsūdzībai nozīmīgo </w:t>
      </w:r>
      <w:r w:rsidR="00067DAA" w:rsidRPr="00D735EB">
        <w:rPr>
          <w:rFonts w:asciiTheme="majorBidi" w:hAnsiTheme="majorBidi" w:cstheme="majorBidi"/>
          <w:lang w:eastAsia="lv-LV"/>
        </w:rPr>
        <w:t xml:space="preserve">apstākļu pārbaudi. </w:t>
      </w:r>
      <w:r w:rsidR="00672560" w:rsidRPr="00D735EB">
        <w:rPr>
          <w:rFonts w:asciiTheme="majorBidi" w:hAnsiTheme="majorBidi" w:cstheme="majorBidi"/>
          <w:lang w:eastAsia="lv-LV"/>
        </w:rPr>
        <w:t>A</w:t>
      </w:r>
      <w:r w:rsidR="00067DAA" w:rsidRPr="00D735EB">
        <w:rPr>
          <w:rFonts w:asciiTheme="majorBidi" w:hAnsiTheme="majorBidi" w:cstheme="majorBidi"/>
          <w:lang w:eastAsia="lv-LV"/>
        </w:rPr>
        <w:t xml:space="preserve">psūdzība balstīta uz selektīvi iegūtiem pierādījumiem. Šaubas par </w:t>
      </w:r>
      <w:r w:rsidR="00D735EB" w:rsidRPr="00D735EB">
        <w:rPr>
          <w:rFonts w:asciiTheme="majorBidi" w:hAnsiTheme="majorBidi" w:cstheme="majorBidi"/>
          <w:lang w:eastAsia="lv-LV"/>
        </w:rPr>
        <w:t xml:space="preserve">lietā pierādāmajiem </w:t>
      </w:r>
      <w:r w:rsidR="00067DAA" w:rsidRPr="00D735EB">
        <w:rPr>
          <w:rFonts w:asciiTheme="majorBidi" w:hAnsiTheme="majorBidi" w:cstheme="majorBidi"/>
          <w:lang w:eastAsia="lv-LV"/>
        </w:rPr>
        <w:t>apstākļiem</w:t>
      </w:r>
      <w:r w:rsidR="00672560" w:rsidRPr="00D735EB">
        <w:rPr>
          <w:rFonts w:asciiTheme="majorBidi" w:hAnsiTheme="majorBidi" w:cstheme="majorBidi"/>
          <w:lang w:eastAsia="lv-LV"/>
        </w:rPr>
        <w:t xml:space="preserve"> </w:t>
      </w:r>
      <w:r w:rsidR="00067DAA" w:rsidRPr="00D735EB">
        <w:rPr>
          <w:rFonts w:asciiTheme="majorBidi" w:hAnsiTheme="majorBidi" w:cstheme="majorBidi"/>
          <w:lang w:eastAsia="lv-LV"/>
        </w:rPr>
        <w:t>vērtētas par sliktu apsūdzētajam.</w:t>
      </w:r>
    </w:p>
    <w:p w14:paraId="50AB83B1" w14:textId="77777777" w:rsidR="00724311" w:rsidRDefault="00724311" w:rsidP="00724311">
      <w:pPr>
        <w:spacing w:line="276" w:lineRule="auto"/>
        <w:ind w:firstLine="720"/>
        <w:jc w:val="both"/>
        <w:rPr>
          <w:rFonts w:asciiTheme="majorBidi" w:hAnsiTheme="majorBidi" w:cstheme="majorBidi"/>
          <w:lang w:eastAsia="lv-LV"/>
        </w:rPr>
      </w:pPr>
      <w:r>
        <w:rPr>
          <w:rFonts w:asciiTheme="majorBidi" w:hAnsiTheme="majorBidi" w:cstheme="majorBidi"/>
          <w:lang w:eastAsia="lv-LV"/>
        </w:rPr>
        <w:t>[4.4]</w:t>
      </w:r>
      <w:r w:rsidR="002B4138">
        <w:rPr>
          <w:rFonts w:asciiTheme="majorBidi" w:hAnsiTheme="majorBidi" w:cstheme="majorBidi"/>
          <w:lang w:eastAsia="lv-LV"/>
        </w:rPr>
        <w:t> T</w:t>
      </w:r>
      <w:r w:rsidRPr="0022696A">
        <w:rPr>
          <w:rFonts w:asciiTheme="majorBidi" w:hAnsiTheme="majorBidi" w:cstheme="majorBidi"/>
          <w:lang w:eastAsia="lv-LV"/>
        </w:rPr>
        <w:t>iesa pārkāpusi Kriminālprocesa likuma 511.</w:t>
      </w:r>
      <w:r>
        <w:rPr>
          <w:rFonts w:asciiTheme="majorBidi" w:hAnsiTheme="majorBidi" w:cstheme="majorBidi"/>
          <w:lang w:eastAsia="lv-LV"/>
        </w:rPr>
        <w:t> </w:t>
      </w:r>
      <w:r w:rsidRPr="0022696A">
        <w:rPr>
          <w:rFonts w:asciiTheme="majorBidi" w:hAnsiTheme="majorBidi" w:cstheme="majorBidi"/>
          <w:lang w:eastAsia="lv-LV"/>
        </w:rPr>
        <w:t>panta otro daļu un 564.</w:t>
      </w:r>
      <w:r>
        <w:rPr>
          <w:rFonts w:asciiTheme="majorBidi" w:hAnsiTheme="majorBidi" w:cstheme="majorBidi"/>
          <w:lang w:eastAsia="lv-LV"/>
        </w:rPr>
        <w:t> </w:t>
      </w:r>
      <w:r w:rsidRPr="0022696A">
        <w:rPr>
          <w:rFonts w:asciiTheme="majorBidi" w:hAnsiTheme="majorBidi" w:cstheme="majorBidi"/>
          <w:lang w:eastAsia="lv-LV"/>
        </w:rPr>
        <w:t xml:space="preserve">panta ceturto daļu, jo nav izvērtējusi apelācijas sūdzības argumentu par pirmās instances tiesas sprieduma datuma neatbilstību. </w:t>
      </w:r>
      <w:r>
        <w:rPr>
          <w:rFonts w:asciiTheme="majorBidi" w:hAnsiTheme="majorBidi" w:cstheme="majorBidi"/>
          <w:lang w:eastAsia="lv-LV"/>
        </w:rPr>
        <w:t>L</w:t>
      </w:r>
      <w:r w:rsidRPr="0022696A">
        <w:rPr>
          <w:rFonts w:asciiTheme="majorBidi" w:hAnsiTheme="majorBidi" w:cstheme="majorBidi"/>
          <w:lang w:eastAsia="lv-LV"/>
        </w:rPr>
        <w:t>ietā atrodas 2022.</w:t>
      </w:r>
      <w:r>
        <w:rPr>
          <w:rFonts w:asciiTheme="majorBidi" w:hAnsiTheme="majorBidi" w:cstheme="majorBidi"/>
          <w:lang w:eastAsia="lv-LV"/>
        </w:rPr>
        <w:t> </w:t>
      </w:r>
      <w:r w:rsidRPr="0022696A">
        <w:rPr>
          <w:rFonts w:asciiTheme="majorBidi" w:hAnsiTheme="majorBidi" w:cstheme="majorBidi"/>
          <w:lang w:eastAsia="lv-LV"/>
        </w:rPr>
        <w:t>gada 13.</w:t>
      </w:r>
      <w:r>
        <w:rPr>
          <w:rFonts w:asciiTheme="majorBidi" w:hAnsiTheme="majorBidi" w:cstheme="majorBidi"/>
          <w:lang w:eastAsia="lv-LV"/>
        </w:rPr>
        <w:t> </w:t>
      </w:r>
      <w:r w:rsidRPr="0022696A">
        <w:rPr>
          <w:rFonts w:asciiTheme="majorBidi" w:hAnsiTheme="majorBidi" w:cstheme="majorBidi"/>
          <w:lang w:eastAsia="lv-LV"/>
        </w:rPr>
        <w:t>jūnija saīsinātais spriedums, bet pilnais spriedums datēts ar 2022.</w:t>
      </w:r>
      <w:r>
        <w:rPr>
          <w:rFonts w:asciiTheme="majorBidi" w:hAnsiTheme="majorBidi" w:cstheme="majorBidi"/>
          <w:lang w:eastAsia="lv-LV"/>
        </w:rPr>
        <w:t> </w:t>
      </w:r>
      <w:r w:rsidRPr="0022696A">
        <w:rPr>
          <w:rFonts w:asciiTheme="majorBidi" w:hAnsiTheme="majorBidi" w:cstheme="majorBidi"/>
          <w:lang w:eastAsia="lv-LV"/>
        </w:rPr>
        <w:t>gada 6.</w:t>
      </w:r>
      <w:r>
        <w:rPr>
          <w:rFonts w:asciiTheme="majorBidi" w:hAnsiTheme="majorBidi" w:cstheme="majorBidi"/>
          <w:lang w:eastAsia="lv-LV"/>
        </w:rPr>
        <w:t> </w:t>
      </w:r>
      <w:r w:rsidRPr="0022696A">
        <w:rPr>
          <w:rFonts w:asciiTheme="majorBidi" w:hAnsiTheme="majorBidi" w:cstheme="majorBidi"/>
          <w:lang w:eastAsia="lv-LV"/>
        </w:rPr>
        <w:t>jūniju. Šī neatbilstība rada šaubas par Kriminālprocesa likuma 510.</w:t>
      </w:r>
      <w:r>
        <w:rPr>
          <w:rFonts w:asciiTheme="majorBidi" w:hAnsiTheme="majorBidi" w:cstheme="majorBidi"/>
          <w:lang w:eastAsia="lv-LV"/>
        </w:rPr>
        <w:t> </w:t>
      </w:r>
      <w:r w:rsidRPr="0022696A">
        <w:rPr>
          <w:rFonts w:asciiTheme="majorBidi" w:hAnsiTheme="majorBidi" w:cstheme="majorBidi"/>
          <w:lang w:eastAsia="lv-LV"/>
        </w:rPr>
        <w:t>panta pirmās daļas un 523.</w:t>
      </w:r>
      <w:r>
        <w:rPr>
          <w:rFonts w:asciiTheme="majorBidi" w:hAnsiTheme="majorBidi" w:cstheme="majorBidi"/>
          <w:lang w:eastAsia="lv-LV"/>
        </w:rPr>
        <w:t> </w:t>
      </w:r>
      <w:r w:rsidRPr="0022696A">
        <w:rPr>
          <w:rFonts w:asciiTheme="majorBidi" w:hAnsiTheme="majorBidi" w:cstheme="majorBidi"/>
          <w:lang w:eastAsia="lv-LV"/>
        </w:rPr>
        <w:t>panta 1.</w:t>
      </w:r>
      <w:r w:rsidRPr="0022696A">
        <w:rPr>
          <w:rFonts w:asciiTheme="majorBidi" w:hAnsiTheme="majorBidi" w:cstheme="majorBidi"/>
          <w:vertAlign w:val="superscript"/>
          <w:lang w:eastAsia="lv-LV"/>
        </w:rPr>
        <w:t>1</w:t>
      </w:r>
      <w:r>
        <w:rPr>
          <w:rFonts w:asciiTheme="majorBidi" w:hAnsiTheme="majorBidi" w:cstheme="majorBidi"/>
          <w:vertAlign w:val="superscript"/>
          <w:lang w:eastAsia="lv-LV"/>
        </w:rPr>
        <w:t> </w:t>
      </w:r>
      <w:r w:rsidRPr="0022696A">
        <w:rPr>
          <w:rFonts w:asciiTheme="majorBidi" w:hAnsiTheme="majorBidi" w:cstheme="majorBidi"/>
          <w:lang w:eastAsia="lv-LV"/>
        </w:rPr>
        <w:t>daļas ievērošanu.</w:t>
      </w:r>
    </w:p>
    <w:p w14:paraId="5EE80021" w14:textId="77777777" w:rsidR="0022696A" w:rsidRPr="0022696A" w:rsidRDefault="0022696A" w:rsidP="00067DAA">
      <w:pPr>
        <w:spacing w:line="276" w:lineRule="auto"/>
        <w:ind w:firstLine="720"/>
        <w:jc w:val="both"/>
        <w:rPr>
          <w:rFonts w:asciiTheme="majorBidi" w:hAnsiTheme="majorBidi" w:cstheme="majorBidi"/>
          <w:lang w:eastAsia="lv-LV"/>
        </w:rPr>
      </w:pPr>
      <w:r w:rsidRPr="00D735EB">
        <w:rPr>
          <w:rFonts w:asciiTheme="majorBidi" w:hAnsiTheme="majorBidi" w:cstheme="majorBidi"/>
          <w:lang w:eastAsia="lv-LV"/>
        </w:rPr>
        <w:t>[4.</w:t>
      </w:r>
      <w:r w:rsidR="00B72427">
        <w:rPr>
          <w:rFonts w:asciiTheme="majorBidi" w:hAnsiTheme="majorBidi" w:cstheme="majorBidi"/>
          <w:lang w:eastAsia="lv-LV"/>
        </w:rPr>
        <w:t>5</w:t>
      </w:r>
      <w:r w:rsidRPr="00D735EB">
        <w:rPr>
          <w:rFonts w:asciiTheme="majorBidi" w:hAnsiTheme="majorBidi" w:cstheme="majorBidi"/>
          <w:lang w:eastAsia="lv-LV"/>
        </w:rPr>
        <w:t>]</w:t>
      </w:r>
      <w:r w:rsidR="008D67BD" w:rsidRPr="00D735EB">
        <w:rPr>
          <w:rFonts w:asciiTheme="majorBidi" w:hAnsiTheme="majorBidi" w:cstheme="majorBidi"/>
          <w:lang w:eastAsia="lv-LV"/>
        </w:rPr>
        <w:t> </w:t>
      </w:r>
      <w:r w:rsidRPr="00D735EB">
        <w:rPr>
          <w:rFonts w:asciiTheme="majorBidi" w:hAnsiTheme="majorBidi" w:cstheme="majorBidi"/>
          <w:lang w:eastAsia="lv-LV"/>
        </w:rPr>
        <w:t>Tiesa pārkāpusi Kriminālprocesa likuma 14. pantu, jo nav izvērtējusi apsūdzētā tiesību uz kriminālprocesa pabeigšanu saprātīgā termiņā iespējamu pārkāpumu un Krimināllikuma 49.</w:t>
      </w:r>
      <w:r w:rsidRPr="00D735EB">
        <w:rPr>
          <w:rFonts w:asciiTheme="majorBidi" w:hAnsiTheme="majorBidi" w:cstheme="majorBidi"/>
          <w:vertAlign w:val="superscript"/>
          <w:lang w:eastAsia="lv-LV"/>
        </w:rPr>
        <w:t>1</w:t>
      </w:r>
      <w:r w:rsidR="00067DAA" w:rsidRPr="00D735EB">
        <w:rPr>
          <w:rFonts w:asciiTheme="majorBidi" w:hAnsiTheme="majorBidi" w:cstheme="majorBidi"/>
          <w:vertAlign w:val="superscript"/>
          <w:lang w:eastAsia="lv-LV"/>
        </w:rPr>
        <w:t> </w:t>
      </w:r>
      <w:r w:rsidRPr="00D735EB">
        <w:rPr>
          <w:rFonts w:asciiTheme="majorBidi" w:hAnsiTheme="majorBidi" w:cstheme="majorBidi"/>
          <w:lang w:eastAsia="lv-LV"/>
        </w:rPr>
        <w:t>panta piemērošanu.</w:t>
      </w:r>
      <w:r w:rsidR="00672560" w:rsidRPr="00D735EB">
        <w:rPr>
          <w:rFonts w:asciiTheme="majorBidi" w:hAnsiTheme="majorBidi" w:cstheme="majorBidi"/>
          <w:lang w:eastAsia="lv-LV"/>
        </w:rPr>
        <w:t xml:space="preserve"> I</w:t>
      </w:r>
      <w:r w:rsidRPr="00D735EB">
        <w:rPr>
          <w:rFonts w:asciiTheme="majorBidi" w:hAnsiTheme="majorBidi" w:cstheme="majorBidi"/>
          <w:lang w:eastAsia="lv-LV"/>
        </w:rPr>
        <w:t>nkriminētais notikums noticis 202</w:t>
      </w:r>
      <w:r w:rsidRPr="0022696A">
        <w:rPr>
          <w:rFonts w:asciiTheme="majorBidi" w:hAnsiTheme="majorBidi" w:cstheme="majorBidi"/>
          <w:lang w:eastAsia="lv-LV"/>
        </w:rPr>
        <w:t>1.</w:t>
      </w:r>
      <w:r w:rsidR="00401A21">
        <w:rPr>
          <w:rFonts w:asciiTheme="majorBidi" w:hAnsiTheme="majorBidi" w:cstheme="majorBidi"/>
          <w:lang w:eastAsia="lv-LV"/>
        </w:rPr>
        <w:t> </w:t>
      </w:r>
      <w:r w:rsidRPr="0022696A">
        <w:rPr>
          <w:rFonts w:asciiTheme="majorBidi" w:hAnsiTheme="majorBidi" w:cstheme="majorBidi"/>
          <w:lang w:eastAsia="lv-LV"/>
        </w:rPr>
        <w:t>gada 6.</w:t>
      </w:r>
      <w:r w:rsidR="00401A21">
        <w:rPr>
          <w:rFonts w:asciiTheme="majorBidi" w:hAnsiTheme="majorBidi" w:cstheme="majorBidi"/>
          <w:lang w:eastAsia="lv-LV"/>
        </w:rPr>
        <w:t> </w:t>
      </w:r>
      <w:r w:rsidRPr="0022696A">
        <w:rPr>
          <w:rFonts w:asciiTheme="majorBidi" w:hAnsiTheme="majorBidi" w:cstheme="majorBidi"/>
          <w:lang w:eastAsia="lv-LV"/>
        </w:rPr>
        <w:t>martā, bet apelācijas instances tiesas lēmums pieņemts 2025.</w:t>
      </w:r>
      <w:r w:rsidR="00401A21">
        <w:rPr>
          <w:rFonts w:asciiTheme="majorBidi" w:hAnsiTheme="majorBidi" w:cstheme="majorBidi"/>
          <w:lang w:eastAsia="lv-LV"/>
        </w:rPr>
        <w:t> </w:t>
      </w:r>
      <w:r w:rsidRPr="0022696A">
        <w:rPr>
          <w:rFonts w:asciiTheme="majorBidi" w:hAnsiTheme="majorBidi" w:cstheme="majorBidi"/>
          <w:lang w:eastAsia="lv-LV"/>
        </w:rPr>
        <w:t>gada 7.</w:t>
      </w:r>
      <w:r w:rsidR="00401A21">
        <w:rPr>
          <w:rFonts w:asciiTheme="majorBidi" w:hAnsiTheme="majorBidi" w:cstheme="majorBidi"/>
          <w:lang w:eastAsia="lv-LV"/>
        </w:rPr>
        <w:t> </w:t>
      </w:r>
      <w:r w:rsidRPr="0022696A">
        <w:rPr>
          <w:rFonts w:asciiTheme="majorBidi" w:hAnsiTheme="majorBidi" w:cstheme="majorBidi"/>
          <w:lang w:eastAsia="lv-LV"/>
        </w:rPr>
        <w:t>aprīlī, lai gan lieta nav bijusi sarežģīta.</w:t>
      </w:r>
    </w:p>
    <w:p w14:paraId="4D236E7B" w14:textId="77777777" w:rsidR="009500D6" w:rsidRDefault="009500D6" w:rsidP="00016670">
      <w:pPr>
        <w:spacing w:line="276" w:lineRule="auto"/>
        <w:ind w:firstLine="720"/>
        <w:jc w:val="both"/>
        <w:rPr>
          <w:rFonts w:asciiTheme="majorBidi" w:hAnsiTheme="majorBidi" w:cstheme="majorBidi"/>
        </w:rPr>
      </w:pPr>
    </w:p>
    <w:p w14:paraId="644C96D3" w14:textId="77777777" w:rsidR="009500D6" w:rsidRDefault="009500D6" w:rsidP="00016670">
      <w:pPr>
        <w:spacing w:line="276" w:lineRule="auto"/>
        <w:ind w:firstLine="720"/>
        <w:jc w:val="both"/>
        <w:rPr>
          <w:rFonts w:asciiTheme="majorBidi" w:hAnsiTheme="majorBidi" w:cstheme="majorBidi"/>
        </w:rPr>
      </w:pPr>
    </w:p>
    <w:p w14:paraId="4CEDC3CB" w14:textId="77777777" w:rsidR="009500D6" w:rsidRPr="00016670" w:rsidRDefault="009500D6" w:rsidP="00016670">
      <w:pPr>
        <w:spacing w:line="276" w:lineRule="auto"/>
        <w:ind w:firstLine="720"/>
        <w:jc w:val="both"/>
        <w:rPr>
          <w:rFonts w:asciiTheme="majorBidi" w:hAnsiTheme="majorBidi" w:cstheme="majorBidi"/>
        </w:rPr>
      </w:pPr>
    </w:p>
    <w:p w14:paraId="6448CF04" w14:textId="55D432C2" w:rsidR="00447EE6" w:rsidRPr="00016670" w:rsidRDefault="00447EE6" w:rsidP="009500D6">
      <w:pPr>
        <w:keepNext/>
        <w:shd w:val="clear" w:color="auto" w:fill="FFFFFF"/>
        <w:spacing w:line="276" w:lineRule="auto"/>
        <w:jc w:val="center"/>
        <w:rPr>
          <w:rFonts w:asciiTheme="majorBidi" w:hAnsiTheme="majorBidi" w:cstheme="majorBidi"/>
          <w:b/>
        </w:rPr>
      </w:pPr>
      <w:r w:rsidRPr="00016670">
        <w:rPr>
          <w:rFonts w:asciiTheme="majorBidi" w:hAnsiTheme="majorBidi" w:cstheme="majorBidi"/>
          <w:b/>
        </w:rPr>
        <w:lastRenderedPageBreak/>
        <w:t>Motīvu daļa</w:t>
      </w:r>
    </w:p>
    <w:p w14:paraId="583AC7A2" w14:textId="77777777" w:rsidR="00771BA4" w:rsidRPr="00771BA4" w:rsidRDefault="00771BA4" w:rsidP="006F612B">
      <w:pPr>
        <w:spacing w:line="276" w:lineRule="auto"/>
        <w:jc w:val="both"/>
        <w:rPr>
          <w:rFonts w:asciiTheme="majorBidi" w:hAnsiTheme="majorBidi" w:cstheme="majorBidi"/>
        </w:rPr>
      </w:pPr>
    </w:p>
    <w:p w14:paraId="6209835E" w14:textId="77777777" w:rsidR="003551F7" w:rsidRPr="003551F7" w:rsidRDefault="003551F7" w:rsidP="003551F7">
      <w:pPr>
        <w:spacing w:line="276" w:lineRule="auto"/>
        <w:ind w:firstLine="720"/>
        <w:jc w:val="both"/>
        <w:rPr>
          <w:rFonts w:asciiTheme="majorBidi" w:hAnsiTheme="majorBidi" w:cstheme="majorBidi"/>
        </w:rPr>
      </w:pPr>
      <w:r>
        <w:rPr>
          <w:rFonts w:asciiTheme="majorBidi" w:hAnsiTheme="majorBidi" w:cstheme="majorBidi"/>
        </w:rPr>
        <w:t>[</w:t>
      </w:r>
      <w:r w:rsidR="006F612B">
        <w:rPr>
          <w:rFonts w:asciiTheme="majorBidi" w:hAnsiTheme="majorBidi" w:cstheme="majorBidi"/>
        </w:rPr>
        <w:t>5</w:t>
      </w:r>
      <w:r>
        <w:rPr>
          <w:rFonts w:asciiTheme="majorBidi" w:hAnsiTheme="majorBidi" w:cstheme="majorBidi"/>
        </w:rPr>
        <w:t>]</w:t>
      </w:r>
      <w:r w:rsidR="000D0944">
        <w:rPr>
          <w:rFonts w:asciiTheme="majorBidi" w:hAnsiTheme="majorBidi" w:cstheme="majorBidi"/>
        </w:rPr>
        <w:t> </w:t>
      </w:r>
      <w:r w:rsidRPr="003551F7">
        <w:rPr>
          <w:rFonts w:asciiTheme="majorBidi" w:hAnsiTheme="majorBidi" w:cstheme="majorBidi"/>
        </w:rPr>
        <w:t>Senātam jāatbild uz jautājumu, vai personai pirms medicīniskās pārbaudes veikšanas apreibinošu vielu ietekmes konstatēšanai bija izskaidrojamas Kriminālprocesa likuma 20.</w:t>
      </w:r>
      <w:r w:rsidR="00E92D4B">
        <w:rPr>
          <w:rFonts w:asciiTheme="majorBidi" w:hAnsiTheme="majorBidi" w:cstheme="majorBidi"/>
        </w:rPr>
        <w:t> </w:t>
      </w:r>
      <w:r w:rsidRPr="003551F7">
        <w:rPr>
          <w:rFonts w:asciiTheme="majorBidi" w:hAnsiTheme="majorBidi" w:cstheme="majorBidi"/>
        </w:rPr>
        <w:t xml:space="preserve">pantā paredzētās tiesības uz aizstāvību un vai šo tiesību neizskaidrošana </w:t>
      </w:r>
      <w:r w:rsidR="00E92D4B">
        <w:rPr>
          <w:rFonts w:asciiTheme="majorBidi" w:hAnsiTheme="majorBidi" w:cstheme="majorBidi"/>
        </w:rPr>
        <w:t>var tikt vērtēt</w:t>
      </w:r>
      <w:r w:rsidR="002702C5">
        <w:rPr>
          <w:rFonts w:asciiTheme="majorBidi" w:hAnsiTheme="majorBidi" w:cstheme="majorBidi"/>
        </w:rPr>
        <w:t>a</w:t>
      </w:r>
      <w:r w:rsidR="00E92D4B">
        <w:rPr>
          <w:rFonts w:asciiTheme="majorBidi" w:hAnsiTheme="majorBidi" w:cstheme="majorBidi"/>
        </w:rPr>
        <w:t xml:space="preserve"> kā būtisks Kriminālprocesa likuma pārkāpums, kas novedis pie nelikumīga vai netaisnīga nolēmuma</w:t>
      </w:r>
      <w:r w:rsidRPr="003551F7">
        <w:rPr>
          <w:rFonts w:asciiTheme="majorBidi" w:hAnsiTheme="majorBidi" w:cstheme="majorBidi"/>
        </w:rPr>
        <w:t>.</w:t>
      </w:r>
    </w:p>
    <w:p w14:paraId="22018E1C" w14:textId="77777777" w:rsidR="003551F7" w:rsidRPr="003551F7" w:rsidRDefault="003551F7" w:rsidP="00917817">
      <w:pPr>
        <w:spacing w:line="276" w:lineRule="auto"/>
        <w:ind w:firstLine="720"/>
        <w:jc w:val="both"/>
        <w:rPr>
          <w:rFonts w:asciiTheme="majorBidi" w:hAnsiTheme="majorBidi" w:cstheme="majorBidi"/>
        </w:rPr>
      </w:pPr>
      <w:r w:rsidRPr="003551F7">
        <w:rPr>
          <w:rFonts w:asciiTheme="majorBidi" w:hAnsiTheme="majorBidi" w:cstheme="majorBidi"/>
        </w:rPr>
        <w:t>[</w:t>
      </w:r>
      <w:r w:rsidR="006F612B">
        <w:rPr>
          <w:rFonts w:asciiTheme="majorBidi" w:hAnsiTheme="majorBidi" w:cstheme="majorBidi"/>
        </w:rPr>
        <w:t>5</w:t>
      </w:r>
      <w:r w:rsidRPr="003551F7">
        <w:rPr>
          <w:rFonts w:asciiTheme="majorBidi" w:hAnsiTheme="majorBidi" w:cstheme="majorBidi"/>
        </w:rPr>
        <w:t>.1]</w:t>
      </w:r>
      <w:r w:rsidR="000D0944">
        <w:rPr>
          <w:rFonts w:asciiTheme="majorBidi" w:hAnsiTheme="majorBidi" w:cstheme="majorBidi"/>
        </w:rPr>
        <w:t> </w:t>
      </w:r>
      <w:r w:rsidR="00E85313">
        <w:rPr>
          <w:rFonts w:asciiTheme="majorBidi" w:hAnsiTheme="majorBidi" w:cstheme="majorBidi"/>
        </w:rPr>
        <w:t xml:space="preserve">Apelācijas instances tiesa </w:t>
      </w:r>
      <w:r w:rsidRPr="003551F7">
        <w:rPr>
          <w:rFonts w:asciiTheme="majorBidi" w:hAnsiTheme="majorBidi" w:cstheme="majorBidi"/>
        </w:rPr>
        <w:t>lēmum</w:t>
      </w:r>
      <w:r w:rsidR="00E85313">
        <w:rPr>
          <w:rFonts w:asciiTheme="majorBidi" w:hAnsiTheme="majorBidi" w:cstheme="majorBidi"/>
        </w:rPr>
        <w:t>ā</w:t>
      </w:r>
      <w:r w:rsidR="00E92D4B">
        <w:rPr>
          <w:rFonts w:asciiTheme="majorBidi" w:hAnsiTheme="majorBidi" w:cstheme="majorBidi"/>
        </w:rPr>
        <w:t xml:space="preserve"> ir</w:t>
      </w:r>
      <w:r w:rsidRPr="003551F7">
        <w:rPr>
          <w:rFonts w:asciiTheme="majorBidi" w:hAnsiTheme="majorBidi" w:cstheme="majorBidi"/>
        </w:rPr>
        <w:t xml:space="preserve"> atzinusi, ka apsūdzētajam pirms atteikšanās no medicīniskās pārbaudes nebija jāizskaidro tiesības uz aizstāvību, jo līdz šim brīdim viņam nebija pret ko aizstāvēties. </w:t>
      </w:r>
    </w:p>
    <w:p w14:paraId="30B57D4C" w14:textId="77777777" w:rsidR="00E92D4B" w:rsidRPr="003551F7" w:rsidRDefault="003551F7" w:rsidP="00E92D4B">
      <w:pPr>
        <w:spacing w:line="276" w:lineRule="auto"/>
        <w:ind w:firstLine="720"/>
        <w:jc w:val="both"/>
        <w:rPr>
          <w:rFonts w:asciiTheme="majorBidi" w:hAnsiTheme="majorBidi" w:cstheme="majorBidi"/>
        </w:rPr>
      </w:pPr>
      <w:r w:rsidRPr="003551F7">
        <w:rPr>
          <w:rFonts w:asciiTheme="majorBidi" w:hAnsiTheme="majorBidi" w:cstheme="majorBidi"/>
        </w:rPr>
        <w:t>[5.2] No lietas materiāliem izriet, ka apsūdzētais tika nogādāts ārstniecības iestādē medicīniskās pārbaudes veikšanai, lai noskaidrotu narkotisko, psihotropo, toksisko vai citu apreibinošu vielu ietekmi, bet kriminālatbildības pamats šajā lietā ir viņa turpmākā atteikšanās no šīs pārbaudes.</w:t>
      </w:r>
    </w:p>
    <w:p w14:paraId="3D949E22" w14:textId="77777777" w:rsidR="003551F7" w:rsidRPr="003551F7" w:rsidRDefault="003551F7" w:rsidP="003551F7">
      <w:pPr>
        <w:spacing w:line="276" w:lineRule="auto"/>
        <w:ind w:firstLine="720"/>
        <w:jc w:val="both"/>
        <w:rPr>
          <w:rFonts w:asciiTheme="majorBidi" w:hAnsiTheme="majorBidi" w:cstheme="majorBidi"/>
        </w:rPr>
      </w:pPr>
      <w:r w:rsidRPr="003551F7">
        <w:rPr>
          <w:rFonts w:asciiTheme="majorBidi" w:hAnsiTheme="majorBidi" w:cstheme="majorBidi"/>
        </w:rPr>
        <w:t>Kriminālprocesa likuma 20.</w:t>
      </w:r>
      <w:r w:rsidR="000D0944">
        <w:rPr>
          <w:rFonts w:asciiTheme="majorBidi" w:hAnsiTheme="majorBidi" w:cstheme="majorBidi"/>
        </w:rPr>
        <w:t> </w:t>
      </w:r>
      <w:r w:rsidRPr="003551F7">
        <w:rPr>
          <w:rFonts w:asciiTheme="majorBidi" w:hAnsiTheme="majorBidi" w:cstheme="majorBidi"/>
        </w:rPr>
        <w:t>panta pirmā daļa noteic, ka katrai personai, par kuru izteikts pieņēmums vai apgalvojums, ka tā izdarījusi noziedzīgu nodarījumu, ir tiesības uz aizstāvību, tas ir, tiesības zināt, kāda nodarījuma izdarīšanā to tur aizdomās vai apsūdz, un izvēlēties savu aizstāvības pozīciju.</w:t>
      </w:r>
    </w:p>
    <w:p w14:paraId="098349CF" w14:textId="77777777" w:rsidR="003551F7" w:rsidRPr="003551F7" w:rsidRDefault="003551F7" w:rsidP="003551F7">
      <w:pPr>
        <w:spacing w:line="276" w:lineRule="auto"/>
        <w:ind w:firstLine="720"/>
        <w:jc w:val="both"/>
        <w:rPr>
          <w:rFonts w:asciiTheme="majorBidi" w:hAnsiTheme="majorBidi" w:cstheme="majorBidi"/>
        </w:rPr>
      </w:pPr>
      <w:r w:rsidRPr="003551F7">
        <w:rPr>
          <w:rFonts w:asciiTheme="majorBidi" w:hAnsiTheme="majorBidi" w:cstheme="majorBidi"/>
        </w:rPr>
        <w:t>Savukārt Kriminālprocesa likuma 59.</w:t>
      </w:r>
      <w:r w:rsidR="000D0944">
        <w:rPr>
          <w:rFonts w:asciiTheme="majorBidi" w:hAnsiTheme="majorBidi" w:cstheme="majorBidi"/>
        </w:rPr>
        <w:t> </w:t>
      </w:r>
      <w:r w:rsidRPr="003551F7">
        <w:rPr>
          <w:rFonts w:asciiTheme="majorBidi" w:hAnsiTheme="majorBidi" w:cstheme="majorBidi"/>
        </w:rPr>
        <w:t xml:space="preserve">panta pirmā daļa noteic, ka aizstāvības īstenošanas pamats ir kriminālprocesa veikšanai pilnvarotas amatpersonas šajā likumā noteiktajā kārtībā </w:t>
      </w:r>
      <w:proofErr w:type="spellStart"/>
      <w:r w:rsidRPr="003551F7">
        <w:rPr>
          <w:rFonts w:asciiTheme="majorBidi" w:hAnsiTheme="majorBidi" w:cstheme="majorBidi"/>
        </w:rPr>
        <w:t>rakstveidā</w:t>
      </w:r>
      <w:proofErr w:type="spellEnd"/>
      <w:r w:rsidRPr="003551F7">
        <w:rPr>
          <w:rFonts w:asciiTheme="majorBidi" w:hAnsiTheme="majorBidi" w:cstheme="majorBidi"/>
        </w:rPr>
        <w:t xml:space="preserve"> izteikts pieņēmums vai apgalvojums, ka persona izdarījusi noziedzīgu nodarījumu. No šā panta otrās daļas izriet, ka agrākais procesuālais statuss, ar kuru personai kriminālprocesā rodas tiesības uz aizstāvību, ir persona, pret kuru uzsākts kriminālprocess.</w:t>
      </w:r>
    </w:p>
    <w:p w14:paraId="0CB33A4F" w14:textId="77777777" w:rsidR="003551F7" w:rsidRPr="003551F7" w:rsidRDefault="003551F7" w:rsidP="003551F7">
      <w:pPr>
        <w:spacing w:line="276" w:lineRule="auto"/>
        <w:ind w:firstLine="720"/>
        <w:jc w:val="both"/>
        <w:rPr>
          <w:rFonts w:asciiTheme="majorBidi" w:hAnsiTheme="majorBidi" w:cstheme="majorBidi"/>
        </w:rPr>
      </w:pPr>
      <w:r w:rsidRPr="003551F7">
        <w:rPr>
          <w:rFonts w:asciiTheme="majorBidi" w:hAnsiTheme="majorBidi" w:cstheme="majorBidi"/>
        </w:rPr>
        <w:t>Tātad tiesības uz aizstāvību Kriminālprocesa likuma izpratnē nav saistāmas ar jebkuru valsts amatpersonas darbību attiecībā pret personu, bet ar šajā likumā paredzētā kārtībā izteiktu pieņēmumu vai apgalvojumu, ka persona izdarījusi noziedzīgu nodarījumu.</w:t>
      </w:r>
    </w:p>
    <w:p w14:paraId="52D08D57" w14:textId="77777777" w:rsidR="003551F7" w:rsidRPr="003551F7" w:rsidRDefault="003551F7" w:rsidP="007B35F8">
      <w:pPr>
        <w:spacing w:line="276" w:lineRule="auto"/>
        <w:ind w:firstLine="720"/>
        <w:jc w:val="both"/>
        <w:rPr>
          <w:rFonts w:asciiTheme="majorBidi" w:hAnsiTheme="majorBidi" w:cstheme="majorBidi"/>
        </w:rPr>
      </w:pPr>
      <w:r w:rsidRPr="003551F7">
        <w:rPr>
          <w:rFonts w:asciiTheme="majorBidi" w:hAnsiTheme="majorBidi" w:cstheme="majorBidi"/>
        </w:rPr>
        <w:t>[</w:t>
      </w:r>
      <w:r w:rsidR="006F612B">
        <w:rPr>
          <w:rFonts w:asciiTheme="majorBidi" w:hAnsiTheme="majorBidi" w:cstheme="majorBidi"/>
        </w:rPr>
        <w:t>5</w:t>
      </w:r>
      <w:r w:rsidRPr="003551F7">
        <w:rPr>
          <w:rFonts w:asciiTheme="majorBidi" w:hAnsiTheme="majorBidi" w:cstheme="majorBidi"/>
        </w:rPr>
        <w:t>.</w:t>
      </w:r>
      <w:r w:rsidR="00917817">
        <w:rPr>
          <w:rFonts w:asciiTheme="majorBidi" w:hAnsiTheme="majorBidi" w:cstheme="majorBidi"/>
        </w:rPr>
        <w:t>3</w:t>
      </w:r>
      <w:r w:rsidRPr="003551F7">
        <w:rPr>
          <w:rFonts w:asciiTheme="majorBidi" w:hAnsiTheme="majorBidi" w:cstheme="majorBidi"/>
        </w:rPr>
        <w:t>]</w:t>
      </w:r>
      <w:r w:rsidR="000D0944">
        <w:rPr>
          <w:rFonts w:asciiTheme="majorBidi" w:hAnsiTheme="majorBidi" w:cstheme="majorBidi"/>
        </w:rPr>
        <w:t> </w:t>
      </w:r>
      <w:r w:rsidRPr="003551F7">
        <w:rPr>
          <w:rFonts w:asciiTheme="majorBidi" w:hAnsiTheme="majorBidi" w:cstheme="majorBidi"/>
        </w:rPr>
        <w:t xml:space="preserve">Transportlīdzekļa vadītāja nogādāšana </w:t>
      </w:r>
      <w:r w:rsidR="00EC30C5">
        <w:rPr>
          <w:rFonts w:asciiTheme="majorBidi" w:hAnsiTheme="majorBidi" w:cstheme="majorBidi"/>
        </w:rPr>
        <w:t xml:space="preserve">ārstniecības iestādē </w:t>
      </w:r>
      <w:r w:rsidRPr="003551F7">
        <w:rPr>
          <w:rFonts w:asciiTheme="majorBidi" w:hAnsiTheme="majorBidi" w:cstheme="majorBidi"/>
        </w:rPr>
        <w:t>medicīniskās pārbaudes veikšanai pati par sevi nav pielīdzināma Kriminālprocesa likuma 59.</w:t>
      </w:r>
      <w:r w:rsidR="000D0944">
        <w:rPr>
          <w:rFonts w:asciiTheme="majorBidi" w:hAnsiTheme="majorBidi" w:cstheme="majorBidi"/>
        </w:rPr>
        <w:t> </w:t>
      </w:r>
      <w:r w:rsidRPr="003551F7">
        <w:rPr>
          <w:rFonts w:asciiTheme="majorBidi" w:hAnsiTheme="majorBidi" w:cstheme="majorBidi"/>
        </w:rPr>
        <w:t xml:space="preserve">pantā minētajam </w:t>
      </w:r>
      <w:proofErr w:type="spellStart"/>
      <w:r w:rsidRPr="003551F7">
        <w:rPr>
          <w:rFonts w:asciiTheme="majorBidi" w:hAnsiTheme="majorBidi" w:cstheme="majorBidi"/>
        </w:rPr>
        <w:t>rakstveidā</w:t>
      </w:r>
      <w:proofErr w:type="spellEnd"/>
      <w:r w:rsidRPr="003551F7">
        <w:rPr>
          <w:rFonts w:asciiTheme="majorBidi" w:hAnsiTheme="majorBidi" w:cstheme="majorBidi"/>
        </w:rPr>
        <w:t xml:space="preserve"> izteiktajam pieņēmumam par noziedzīga nodarījuma izdarīšanu. Tā ir pārbaude, kuras mērķis ir noskaidrot, vai persona atrodas apreibinošu vielu ietekmē.</w:t>
      </w:r>
      <w:r w:rsidR="007B35F8">
        <w:rPr>
          <w:rFonts w:asciiTheme="majorBidi" w:hAnsiTheme="majorBidi" w:cstheme="majorBidi"/>
        </w:rPr>
        <w:t xml:space="preserve"> </w:t>
      </w:r>
      <w:r w:rsidR="00B47214">
        <w:rPr>
          <w:rFonts w:asciiTheme="majorBidi" w:hAnsiTheme="majorBidi" w:cstheme="majorBidi"/>
        </w:rPr>
        <w:t>Turklāt šajā</w:t>
      </w:r>
      <w:r w:rsidRPr="003551F7">
        <w:rPr>
          <w:rFonts w:asciiTheme="majorBidi" w:hAnsiTheme="majorBidi" w:cstheme="majorBidi"/>
        </w:rPr>
        <w:t xml:space="preserve"> lietā apsūdzība celta nevis par transportlīdzekļa vadīšanu narkotisko, psihotropo, toksisko vai citu apreibinošu vielu ietekmē, bet par atteikšanos no </w:t>
      </w:r>
      <w:r w:rsidR="00B47214">
        <w:rPr>
          <w:rFonts w:asciiTheme="majorBidi" w:hAnsiTheme="majorBidi" w:cstheme="majorBidi"/>
        </w:rPr>
        <w:t>šādas</w:t>
      </w:r>
      <w:r w:rsidRPr="003551F7">
        <w:rPr>
          <w:rFonts w:asciiTheme="majorBidi" w:hAnsiTheme="majorBidi" w:cstheme="majorBidi"/>
        </w:rPr>
        <w:t xml:space="preserve"> pārbaudes.</w:t>
      </w:r>
    </w:p>
    <w:p w14:paraId="25CB15A1" w14:textId="77777777" w:rsidR="004C405D" w:rsidRPr="004C405D" w:rsidRDefault="003551F7" w:rsidP="004C405D">
      <w:pPr>
        <w:spacing w:line="276" w:lineRule="auto"/>
        <w:ind w:firstLine="720"/>
        <w:jc w:val="both"/>
        <w:rPr>
          <w:rFonts w:asciiTheme="majorBidi" w:hAnsiTheme="majorBidi" w:cstheme="majorBidi"/>
        </w:rPr>
      </w:pPr>
      <w:r w:rsidRPr="003551F7">
        <w:rPr>
          <w:rFonts w:asciiTheme="majorBidi" w:hAnsiTheme="majorBidi" w:cstheme="majorBidi"/>
        </w:rPr>
        <w:t>[</w:t>
      </w:r>
      <w:r w:rsidR="006F612B">
        <w:rPr>
          <w:rFonts w:asciiTheme="majorBidi" w:hAnsiTheme="majorBidi" w:cstheme="majorBidi"/>
        </w:rPr>
        <w:t>5</w:t>
      </w:r>
      <w:r w:rsidRPr="003551F7">
        <w:rPr>
          <w:rFonts w:asciiTheme="majorBidi" w:hAnsiTheme="majorBidi" w:cstheme="majorBidi"/>
        </w:rPr>
        <w:t>.</w:t>
      </w:r>
      <w:r w:rsidR="00917817">
        <w:rPr>
          <w:rFonts w:asciiTheme="majorBidi" w:hAnsiTheme="majorBidi" w:cstheme="majorBidi"/>
        </w:rPr>
        <w:t>4</w:t>
      </w:r>
      <w:r w:rsidRPr="003551F7">
        <w:rPr>
          <w:rFonts w:asciiTheme="majorBidi" w:hAnsiTheme="majorBidi" w:cstheme="majorBidi"/>
        </w:rPr>
        <w:t>]</w:t>
      </w:r>
      <w:r w:rsidR="00A9657B">
        <w:rPr>
          <w:rFonts w:asciiTheme="majorBidi" w:hAnsiTheme="majorBidi" w:cstheme="majorBidi"/>
        </w:rPr>
        <w:t> </w:t>
      </w:r>
      <w:r w:rsidR="004C405D" w:rsidRPr="004C405D">
        <w:rPr>
          <w:rFonts w:asciiTheme="majorBidi" w:hAnsiTheme="majorBidi" w:cstheme="majorBidi"/>
        </w:rPr>
        <w:t>Senāts atzīst, ka persona, kura Ceļu satiksmes likuma un attiecīgo Ministru kabineta noteikumu kārtībā nogādāta medicīniskās pārbaudes veikšanai apreibinošu vielu ietekmes konstatēšanai, pirms atteikšanās no šīs pārbaudes nav uzskatāma par personu, kurai Kriminālprocesa likuma 20.</w:t>
      </w:r>
      <w:r w:rsidR="004C405D">
        <w:rPr>
          <w:rFonts w:asciiTheme="majorBidi" w:hAnsiTheme="majorBidi" w:cstheme="majorBidi"/>
        </w:rPr>
        <w:t> </w:t>
      </w:r>
      <w:r w:rsidR="004C405D" w:rsidRPr="004C405D">
        <w:rPr>
          <w:rFonts w:asciiTheme="majorBidi" w:hAnsiTheme="majorBidi" w:cstheme="majorBidi"/>
        </w:rPr>
        <w:t>un 59.</w:t>
      </w:r>
      <w:r w:rsidR="004C405D">
        <w:rPr>
          <w:rFonts w:asciiTheme="majorBidi" w:hAnsiTheme="majorBidi" w:cstheme="majorBidi"/>
        </w:rPr>
        <w:t> </w:t>
      </w:r>
      <w:r w:rsidR="004C405D" w:rsidRPr="004C405D">
        <w:rPr>
          <w:rFonts w:asciiTheme="majorBidi" w:hAnsiTheme="majorBidi" w:cstheme="majorBidi"/>
        </w:rPr>
        <w:t>panta izpratnē ir radies tiesību uz aizstāvību īstenošanas pamats.</w:t>
      </w:r>
    </w:p>
    <w:p w14:paraId="7B097EDA" w14:textId="77777777" w:rsidR="004C405D" w:rsidRPr="004C405D" w:rsidRDefault="004C405D" w:rsidP="004C405D">
      <w:pPr>
        <w:spacing w:line="276" w:lineRule="auto"/>
        <w:ind w:firstLine="720"/>
        <w:jc w:val="both"/>
        <w:rPr>
          <w:rFonts w:asciiTheme="majorBidi" w:hAnsiTheme="majorBidi" w:cstheme="majorBidi"/>
        </w:rPr>
      </w:pPr>
      <w:r w:rsidRPr="004C405D">
        <w:rPr>
          <w:rFonts w:asciiTheme="majorBidi" w:hAnsiTheme="majorBidi" w:cstheme="majorBidi"/>
        </w:rPr>
        <w:t>Kriminālprocess par Krimināllikuma 262.¹</w:t>
      </w:r>
      <w:r>
        <w:rPr>
          <w:rFonts w:asciiTheme="majorBidi" w:hAnsiTheme="majorBidi" w:cstheme="majorBidi"/>
        </w:rPr>
        <w:t> </w:t>
      </w:r>
      <w:r w:rsidRPr="004C405D">
        <w:rPr>
          <w:rFonts w:asciiTheme="majorBidi" w:hAnsiTheme="majorBidi" w:cstheme="majorBidi"/>
        </w:rPr>
        <w:t>panta pirmajā daļā paredzēto noziedzīgo nodarījumu šajā brīdī vēl nav uzsākts, jo šajā normā paredzētais nodarījums ir atteikšanās no medicīniskās pārbaudes. Tādēļ pirms atteikšanās no šīs pārbaudes personai nav jāizskaidro Kriminālprocesa likuma 20.</w:t>
      </w:r>
      <w:r>
        <w:rPr>
          <w:rFonts w:asciiTheme="majorBidi" w:hAnsiTheme="majorBidi" w:cstheme="majorBidi"/>
        </w:rPr>
        <w:t> </w:t>
      </w:r>
      <w:r w:rsidRPr="004C405D">
        <w:rPr>
          <w:rFonts w:asciiTheme="majorBidi" w:hAnsiTheme="majorBidi" w:cstheme="majorBidi"/>
        </w:rPr>
        <w:t>pantā paredzētās tiesības uz aizstāvību.</w:t>
      </w:r>
    </w:p>
    <w:p w14:paraId="36546855" w14:textId="77777777" w:rsidR="00A50CD5" w:rsidRDefault="003551F7" w:rsidP="00A50CD5">
      <w:pPr>
        <w:spacing w:line="276" w:lineRule="auto"/>
        <w:ind w:firstLine="720"/>
        <w:jc w:val="both"/>
        <w:rPr>
          <w:rFonts w:asciiTheme="majorBidi" w:hAnsiTheme="majorBidi" w:cstheme="majorBidi"/>
        </w:rPr>
      </w:pPr>
      <w:r w:rsidRPr="003551F7">
        <w:rPr>
          <w:rFonts w:asciiTheme="majorBidi" w:hAnsiTheme="majorBidi" w:cstheme="majorBidi"/>
        </w:rPr>
        <w:lastRenderedPageBreak/>
        <w:t>[</w:t>
      </w:r>
      <w:r w:rsidR="006F612B">
        <w:rPr>
          <w:rFonts w:asciiTheme="majorBidi" w:hAnsiTheme="majorBidi" w:cstheme="majorBidi"/>
        </w:rPr>
        <w:t>5</w:t>
      </w:r>
      <w:r w:rsidRPr="003551F7">
        <w:rPr>
          <w:rFonts w:asciiTheme="majorBidi" w:hAnsiTheme="majorBidi" w:cstheme="majorBidi"/>
        </w:rPr>
        <w:t>.</w:t>
      </w:r>
      <w:r w:rsidR="00917817">
        <w:rPr>
          <w:rFonts w:asciiTheme="majorBidi" w:hAnsiTheme="majorBidi" w:cstheme="majorBidi"/>
        </w:rPr>
        <w:t>5</w:t>
      </w:r>
      <w:r w:rsidRPr="003551F7">
        <w:rPr>
          <w:rFonts w:asciiTheme="majorBidi" w:hAnsiTheme="majorBidi" w:cstheme="majorBidi"/>
        </w:rPr>
        <w:t>]</w:t>
      </w:r>
      <w:r w:rsidR="00A9657B">
        <w:rPr>
          <w:rFonts w:asciiTheme="majorBidi" w:hAnsiTheme="majorBidi" w:cstheme="majorBidi"/>
        </w:rPr>
        <w:t> </w:t>
      </w:r>
      <w:r w:rsidR="00A50CD5" w:rsidRPr="00A50CD5">
        <w:rPr>
          <w:rFonts w:asciiTheme="majorBidi" w:hAnsiTheme="majorBidi" w:cstheme="majorBidi"/>
        </w:rPr>
        <w:t>Ievērojot minēto, tiesa pamatoti atzina, ka apsūdzētajam pirms atteikšanās no medicīniskās pārbaudes nebija jāizskaidro Kriminālprocesa likuma 20.</w:t>
      </w:r>
      <w:r w:rsidR="00A9657B">
        <w:rPr>
          <w:rFonts w:asciiTheme="majorBidi" w:hAnsiTheme="majorBidi" w:cstheme="majorBidi"/>
        </w:rPr>
        <w:t> </w:t>
      </w:r>
      <w:r w:rsidR="00A50CD5" w:rsidRPr="00A50CD5">
        <w:rPr>
          <w:rFonts w:asciiTheme="majorBidi" w:hAnsiTheme="majorBidi" w:cstheme="majorBidi"/>
        </w:rPr>
        <w:t>pantā paredzētās tiesības uz aizstāvību.</w:t>
      </w:r>
      <w:r w:rsidR="00A50CD5">
        <w:rPr>
          <w:rFonts w:asciiTheme="majorBidi" w:hAnsiTheme="majorBidi" w:cstheme="majorBidi"/>
        </w:rPr>
        <w:t xml:space="preserve"> </w:t>
      </w:r>
      <w:r w:rsidR="00A50CD5" w:rsidRPr="00A50CD5">
        <w:rPr>
          <w:rFonts w:asciiTheme="majorBidi" w:hAnsiTheme="majorBidi" w:cstheme="majorBidi"/>
        </w:rPr>
        <w:t>Līdz ar to kasācijas sūdzības arguments par apsūdzētā tiesību uz aizstāvību pārkāpumu ir nepamatots.</w:t>
      </w:r>
    </w:p>
    <w:p w14:paraId="5F335786" w14:textId="77777777" w:rsidR="001B4431" w:rsidRDefault="001B4431" w:rsidP="00A50CD5">
      <w:pPr>
        <w:spacing w:line="276" w:lineRule="auto"/>
        <w:ind w:firstLine="720"/>
        <w:jc w:val="both"/>
        <w:rPr>
          <w:rFonts w:asciiTheme="majorBidi" w:hAnsiTheme="majorBidi" w:cstheme="majorBidi"/>
        </w:rPr>
      </w:pPr>
    </w:p>
    <w:p w14:paraId="4FB196EE" w14:textId="77777777" w:rsidR="001B4431" w:rsidRPr="001B4431" w:rsidRDefault="001B4431" w:rsidP="00917817">
      <w:pPr>
        <w:spacing w:line="276" w:lineRule="auto"/>
        <w:ind w:firstLine="720"/>
        <w:jc w:val="both"/>
        <w:rPr>
          <w:rFonts w:asciiTheme="majorBidi" w:hAnsiTheme="majorBidi" w:cstheme="majorBidi"/>
        </w:rPr>
      </w:pPr>
      <w:r w:rsidRPr="001B4431">
        <w:rPr>
          <w:rFonts w:asciiTheme="majorBidi" w:hAnsiTheme="majorBidi" w:cstheme="majorBidi"/>
        </w:rPr>
        <w:t>[</w:t>
      </w:r>
      <w:r w:rsidR="006F612B">
        <w:rPr>
          <w:rFonts w:asciiTheme="majorBidi" w:hAnsiTheme="majorBidi" w:cstheme="majorBidi"/>
        </w:rPr>
        <w:t>6</w:t>
      </w:r>
      <w:r w:rsidRPr="001B4431">
        <w:rPr>
          <w:rFonts w:asciiTheme="majorBidi" w:hAnsiTheme="majorBidi" w:cstheme="majorBidi"/>
        </w:rPr>
        <w:t>]</w:t>
      </w:r>
      <w:r w:rsidR="00A9657B">
        <w:rPr>
          <w:rFonts w:asciiTheme="majorBidi" w:hAnsiTheme="majorBidi" w:cstheme="majorBidi"/>
        </w:rPr>
        <w:t> </w:t>
      </w:r>
      <w:r w:rsidRPr="001B4431">
        <w:rPr>
          <w:rFonts w:asciiTheme="majorBidi" w:hAnsiTheme="majorBidi" w:cstheme="majorBidi"/>
        </w:rPr>
        <w:t>Senātam jāatbild uz jautājumu, vai tiesa, noraidot aizstāvības lūgumus par liecinieku nopratināšanu un ekspertīzes noteikšanu, ir pieļāvusi Kriminālprocesa likuma būtisku pārkāpumu, kas novedis pie nelikumīga vai netaisnīga nolēmuma.</w:t>
      </w:r>
    </w:p>
    <w:p w14:paraId="6AF80DD6" w14:textId="77777777" w:rsidR="00B47214" w:rsidRPr="001B4431" w:rsidRDefault="001B4431" w:rsidP="00365DE0">
      <w:pPr>
        <w:spacing w:line="276" w:lineRule="auto"/>
        <w:ind w:firstLine="720"/>
        <w:jc w:val="both"/>
        <w:rPr>
          <w:rFonts w:asciiTheme="majorBidi" w:hAnsiTheme="majorBidi" w:cstheme="majorBidi"/>
        </w:rPr>
      </w:pPr>
      <w:r w:rsidRPr="001B4431">
        <w:rPr>
          <w:rFonts w:asciiTheme="majorBidi" w:hAnsiTheme="majorBidi" w:cstheme="majorBidi"/>
        </w:rPr>
        <w:t>[</w:t>
      </w:r>
      <w:r w:rsidR="006F612B">
        <w:rPr>
          <w:rFonts w:asciiTheme="majorBidi" w:hAnsiTheme="majorBidi" w:cstheme="majorBidi"/>
        </w:rPr>
        <w:t>6</w:t>
      </w:r>
      <w:r w:rsidRPr="001B4431">
        <w:rPr>
          <w:rFonts w:asciiTheme="majorBidi" w:hAnsiTheme="majorBidi" w:cstheme="majorBidi"/>
        </w:rPr>
        <w:t>.</w:t>
      </w:r>
      <w:r w:rsidR="006F612B">
        <w:rPr>
          <w:rFonts w:asciiTheme="majorBidi" w:hAnsiTheme="majorBidi" w:cstheme="majorBidi"/>
        </w:rPr>
        <w:t>1</w:t>
      </w:r>
      <w:r w:rsidRPr="001B4431">
        <w:rPr>
          <w:rFonts w:asciiTheme="majorBidi" w:hAnsiTheme="majorBidi" w:cstheme="majorBidi"/>
        </w:rPr>
        <w:t>]</w:t>
      </w:r>
      <w:r w:rsidR="00A9657B">
        <w:rPr>
          <w:rFonts w:asciiTheme="majorBidi" w:hAnsiTheme="majorBidi" w:cstheme="majorBidi"/>
        </w:rPr>
        <w:t> </w:t>
      </w:r>
      <w:r w:rsidR="00B47214" w:rsidRPr="001B4431">
        <w:rPr>
          <w:rFonts w:asciiTheme="majorBidi" w:hAnsiTheme="majorBidi" w:cstheme="majorBidi"/>
        </w:rPr>
        <w:t>Kriminālprocesa likuma 496.</w:t>
      </w:r>
      <w:r w:rsidR="00B47214">
        <w:rPr>
          <w:rFonts w:asciiTheme="majorBidi" w:hAnsiTheme="majorBidi" w:cstheme="majorBidi"/>
        </w:rPr>
        <w:t> </w:t>
      </w:r>
      <w:r w:rsidR="00B47214" w:rsidRPr="001B4431">
        <w:rPr>
          <w:rFonts w:asciiTheme="majorBidi" w:hAnsiTheme="majorBidi" w:cstheme="majorBidi"/>
        </w:rPr>
        <w:t>panta otrā daļa noteic tiesas pienākumu izlemt tiesas sēdē pieteiktos lūgumus. Tomēr no šīs normas neizriet tiesas pienākums apmierināt katru procesa dalībnieka pieteikto lūgumu. Senāts jau iepriekš paudis atziņu, ka apsūdzēto personu vai viņu aizstāvju pieteikto lūgumu motivēta noraidīšana lietas iztiesāšanas laikā pati par sevi nav vērtējama kā apsūdzētā tiesību ierobežošana, jo atbilstoši Kriminālprocesa likuma 496.</w:t>
      </w:r>
      <w:r w:rsidR="00B47214">
        <w:rPr>
          <w:rFonts w:asciiTheme="majorBidi" w:hAnsiTheme="majorBidi" w:cstheme="majorBidi"/>
        </w:rPr>
        <w:t> </w:t>
      </w:r>
      <w:r w:rsidR="00B47214" w:rsidRPr="001B4431">
        <w:rPr>
          <w:rFonts w:asciiTheme="majorBidi" w:hAnsiTheme="majorBidi" w:cstheme="majorBidi"/>
        </w:rPr>
        <w:t xml:space="preserve">panta otrās daļas nosacījumiem tiesai prokurora, cietušā, apsūdzētā vai viņa aizstāvja lūgumi ir jāizvērtē un jāizlemj, bet tai nav obligāta pienākuma šos lūgumus apmierināt </w:t>
      </w:r>
      <w:r w:rsidR="00B47214">
        <w:t>(</w:t>
      </w:r>
      <w:r w:rsidR="00B47214" w:rsidRPr="004C29B2">
        <w:rPr>
          <w:i/>
          <w:iCs/>
        </w:rPr>
        <w:t>Senāta 2011.</w:t>
      </w:r>
      <w:r w:rsidR="00B47214">
        <w:rPr>
          <w:i/>
          <w:iCs/>
        </w:rPr>
        <w:t> </w:t>
      </w:r>
      <w:r w:rsidR="00B47214" w:rsidRPr="004C29B2">
        <w:rPr>
          <w:i/>
          <w:iCs/>
        </w:rPr>
        <w:t>gada 28</w:t>
      </w:r>
      <w:r w:rsidR="00B47214">
        <w:rPr>
          <w:i/>
          <w:iCs/>
        </w:rPr>
        <w:t> </w:t>
      </w:r>
      <w:r w:rsidR="00B47214" w:rsidRPr="004C29B2">
        <w:rPr>
          <w:i/>
          <w:iCs/>
        </w:rPr>
        <w:t xml:space="preserve"> marta lēmums lietā Nr</w:t>
      </w:r>
      <w:r w:rsidR="00B47214">
        <w:rPr>
          <w:i/>
          <w:iCs/>
        </w:rPr>
        <w:t>. </w:t>
      </w:r>
      <w:hyperlink r:id="rId9" w:history="1">
        <w:r w:rsidR="00B47214" w:rsidRPr="0028088C">
          <w:rPr>
            <w:rStyle w:val="Hyperlink"/>
            <w:i/>
            <w:iCs/>
          </w:rPr>
          <w:t>SKK</w:t>
        </w:r>
        <w:r w:rsidR="00B47214" w:rsidRPr="0028088C">
          <w:rPr>
            <w:rStyle w:val="Hyperlink"/>
            <w:i/>
            <w:iCs/>
          </w:rPr>
          <w:noBreakHyphen/>
          <w:t>163/2011</w:t>
        </w:r>
      </w:hyperlink>
      <w:r w:rsidR="00B47214" w:rsidRPr="004C29B2">
        <w:rPr>
          <w:i/>
          <w:iCs/>
        </w:rPr>
        <w:t>, 11810021908, 2015.</w:t>
      </w:r>
      <w:r w:rsidR="00B47214">
        <w:rPr>
          <w:i/>
          <w:iCs/>
        </w:rPr>
        <w:t> </w:t>
      </w:r>
      <w:r w:rsidR="00B47214" w:rsidRPr="004C29B2">
        <w:rPr>
          <w:i/>
          <w:iCs/>
        </w:rPr>
        <w:t>gada 17.</w:t>
      </w:r>
      <w:r w:rsidR="00B47214">
        <w:rPr>
          <w:i/>
          <w:iCs/>
        </w:rPr>
        <w:t> </w:t>
      </w:r>
      <w:r w:rsidR="00B47214" w:rsidRPr="004C29B2">
        <w:rPr>
          <w:i/>
          <w:iCs/>
        </w:rPr>
        <w:t>septembra lēmums lietā Nr.</w:t>
      </w:r>
      <w:r w:rsidR="00B47214">
        <w:rPr>
          <w:i/>
          <w:iCs/>
        </w:rPr>
        <w:t> </w:t>
      </w:r>
      <w:hyperlink r:id="rId10" w:history="1">
        <w:r w:rsidR="00B47214" w:rsidRPr="0028088C">
          <w:rPr>
            <w:rStyle w:val="Hyperlink"/>
            <w:i/>
            <w:iCs/>
          </w:rPr>
          <w:t>SKK</w:t>
        </w:r>
        <w:r w:rsidR="00B47214" w:rsidRPr="0028088C">
          <w:rPr>
            <w:rStyle w:val="Hyperlink"/>
            <w:i/>
            <w:iCs/>
          </w:rPr>
          <w:noBreakHyphen/>
          <w:t>473/2015</w:t>
        </w:r>
      </w:hyperlink>
      <w:r w:rsidR="00B47214" w:rsidRPr="004C29B2">
        <w:rPr>
          <w:i/>
          <w:iCs/>
        </w:rPr>
        <w:t>, 11096124414, 2021</w:t>
      </w:r>
      <w:r w:rsidR="00B47214">
        <w:rPr>
          <w:i/>
          <w:iCs/>
        </w:rPr>
        <w:t> </w:t>
      </w:r>
      <w:r w:rsidR="00B47214" w:rsidRPr="004C29B2">
        <w:rPr>
          <w:i/>
          <w:iCs/>
        </w:rPr>
        <w:t>gada 29.</w:t>
      </w:r>
      <w:r w:rsidR="00B47214">
        <w:rPr>
          <w:i/>
          <w:iCs/>
        </w:rPr>
        <w:t> </w:t>
      </w:r>
      <w:r w:rsidR="00B47214" w:rsidRPr="004C29B2">
        <w:rPr>
          <w:i/>
          <w:iCs/>
        </w:rPr>
        <w:t>decembra lēmuma lietā Nr.</w:t>
      </w:r>
      <w:r w:rsidR="00B47214">
        <w:rPr>
          <w:i/>
          <w:iCs/>
        </w:rPr>
        <w:t> </w:t>
      </w:r>
      <w:r w:rsidR="00B47214" w:rsidRPr="004C29B2">
        <w:rPr>
          <w:i/>
          <w:iCs/>
        </w:rPr>
        <w:t>SKK</w:t>
      </w:r>
      <w:r w:rsidR="00B47214" w:rsidRPr="004C29B2">
        <w:rPr>
          <w:i/>
          <w:iCs/>
        </w:rPr>
        <w:noBreakHyphen/>
        <w:t xml:space="preserve">76/2021, </w:t>
      </w:r>
      <w:hyperlink r:id="rId11" w:history="1">
        <w:r w:rsidR="00B47214" w:rsidRPr="003301A7">
          <w:rPr>
            <w:rStyle w:val="Hyperlink"/>
            <w:i/>
            <w:iCs/>
          </w:rPr>
          <w:t>ECLI:LV:AT:2021:1229.11270001618.5.L</w:t>
        </w:r>
      </w:hyperlink>
      <w:r w:rsidR="00B47214" w:rsidRPr="004C29B2">
        <w:rPr>
          <w:i/>
          <w:iCs/>
        </w:rPr>
        <w:t>, 8.3.</w:t>
      </w:r>
      <w:r w:rsidR="00B47214">
        <w:rPr>
          <w:i/>
          <w:iCs/>
        </w:rPr>
        <w:t> </w:t>
      </w:r>
      <w:r w:rsidR="00B47214" w:rsidRPr="004C29B2">
        <w:rPr>
          <w:i/>
          <w:iCs/>
        </w:rPr>
        <w:t>punkts</w:t>
      </w:r>
      <w:r w:rsidR="00B47214">
        <w:t>).</w:t>
      </w:r>
    </w:p>
    <w:p w14:paraId="4937C1BA" w14:textId="77777777" w:rsidR="00B47214" w:rsidRPr="001B4431" w:rsidRDefault="00B47214" w:rsidP="00B47214">
      <w:pPr>
        <w:spacing w:line="276" w:lineRule="auto"/>
        <w:ind w:firstLine="720"/>
        <w:jc w:val="both"/>
        <w:rPr>
          <w:rFonts w:asciiTheme="majorBidi" w:hAnsiTheme="majorBidi" w:cstheme="majorBidi"/>
        </w:rPr>
      </w:pPr>
      <w:r w:rsidRPr="001B4431">
        <w:rPr>
          <w:rFonts w:asciiTheme="majorBidi" w:hAnsiTheme="majorBidi" w:cstheme="majorBidi"/>
        </w:rPr>
        <w:t>Arī Kriminālprocesa likuma 468.</w:t>
      </w:r>
      <w:r>
        <w:rPr>
          <w:rFonts w:asciiTheme="majorBidi" w:hAnsiTheme="majorBidi" w:cstheme="majorBidi"/>
        </w:rPr>
        <w:t> </w:t>
      </w:r>
      <w:r w:rsidRPr="001B4431">
        <w:rPr>
          <w:rFonts w:asciiTheme="majorBidi" w:hAnsiTheme="majorBidi" w:cstheme="majorBidi"/>
        </w:rPr>
        <w:t>panta ceturtā daļa nepiešķir aizstāvim tiesības panākt jebkura viņa pieteiktā lūguma apmierināšanu. Šī norma ir vērtējama kopsakarā ar tiesas pienākumu nodrošināt taisnīgu lietas iztiesāšanu un izlemt pieteiktos lūgumus, pārbaudot to nozīmi lietas taisnīgā izspriešanā.</w:t>
      </w:r>
    </w:p>
    <w:p w14:paraId="7B0FE77D" w14:textId="77777777" w:rsidR="008D090B" w:rsidRDefault="001B4431" w:rsidP="006F612B">
      <w:pPr>
        <w:spacing w:line="276" w:lineRule="auto"/>
        <w:ind w:firstLine="720"/>
        <w:jc w:val="both"/>
        <w:rPr>
          <w:rFonts w:asciiTheme="majorBidi" w:hAnsiTheme="majorBidi" w:cstheme="majorBidi"/>
        </w:rPr>
      </w:pPr>
      <w:r w:rsidRPr="001B4431">
        <w:rPr>
          <w:rFonts w:asciiTheme="majorBidi" w:hAnsiTheme="majorBidi" w:cstheme="majorBidi"/>
        </w:rPr>
        <w:t>[</w:t>
      </w:r>
      <w:r w:rsidR="006F612B">
        <w:rPr>
          <w:rFonts w:asciiTheme="majorBidi" w:hAnsiTheme="majorBidi" w:cstheme="majorBidi"/>
        </w:rPr>
        <w:t>6</w:t>
      </w:r>
      <w:r w:rsidRPr="001B4431">
        <w:rPr>
          <w:rFonts w:asciiTheme="majorBidi" w:hAnsiTheme="majorBidi" w:cstheme="majorBidi"/>
        </w:rPr>
        <w:t>.</w:t>
      </w:r>
      <w:r w:rsidR="006F612B">
        <w:rPr>
          <w:rFonts w:asciiTheme="majorBidi" w:hAnsiTheme="majorBidi" w:cstheme="majorBidi"/>
        </w:rPr>
        <w:t>2</w:t>
      </w:r>
      <w:r w:rsidRPr="001B4431">
        <w:rPr>
          <w:rFonts w:asciiTheme="majorBidi" w:hAnsiTheme="majorBidi" w:cstheme="majorBidi"/>
        </w:rPr>
        <w:t>]</w:t>
      </w:r>
      <w:r w:rsidR="00A9657B">
        <w:rPr>
          <w:rFonts w:asciiTheme="majorBidi" w:hAnsiTheme="majorBidi" w:cstheme="majorBidi"/>
        </w:rPr>
        <w:t> </w:t>
      </w:r>
      <w:r w:rsidR="006F612B">
        <w:rPr>
          <w:rFonts w:asciiTheme="majorBidi" w:hAnsiTheme="majorBidi" w:cstheme="majorBidi"/>
        </w:rPr>
        <w:t>A</w:t>
      </w:r>
      <w:r w:rsidR="006F612B" w:rsidRPr="006F612B">
        <w:rPr>
          <w:rFonts w:asciiTheme="majorBidi" w:hAnsiTheme="majorBidi" w:cstheme="majorBidi"/>
        </w:rPr>
        <w:t>izstāvja kasācijas sūdzības arguments par nepamatotu lūguma noraidīšanu nerada šaubas par pārsūdzētā lēmuma tiesiskumu.</w:t>
      </w:r>
      <w:r w:rsidR="006F612B">
        <w:rPr>
          <w:rFonts w:asciiTheme="majorBidi" w:hAnsiTheme="majorBidi" w:cstheme="majorBidi"/>
        </w:rPr>
        <w:t xml:space="preserve"> </w:t>
      </w:r>
    </w:p>
    <w:p w14:paraId="2C30AE55" w14:textId="32E24050" w:rsidR="008D090B" w:rsidRDefault="008D090B" w:rsidP="00365DE0">
      <w:pPr>
        <w:spacing w:line="276" w:lineRule="auto"/>
        <w:ind w:firstLine="720"/>
        <w:jc w:val="both"/>
        <w:rPr>
          <w:rFonts w:asciiTheme="majorBidi" w:hAnsiTheme="majorBidi" w:cstheme="majorBidi"/>
        </w:rPr>
      </w:pPr>
      <w:r w:rsidRPr="00B72427">
        <w:rPr>
          <w:rFonts w:asciiTheme="majorBidi" w:hAnsiTheme="majorBidi" w:cstheme="majorBidi"/>
        </w:rPr>
        <w:t>No apelācijas instances tiesas sēdes skaņu ieraksta konstatējams, ka tiesa izlēma un noraidīja aizstāvja lūgumus par liecinieku – policijas darbinieku – [</w:t>
      </w:r>
      <w:r w:rsidR="00DC0387">
        <w:rPr>
          <w:rFonts w:asciiTheme="majorBidi" w:hAnsiTheme="majorBidi" w:cstheme="majorBidi"/>
        </w:rPr>
        <w:t>pers. </w:t>
      </w:r>
      <w:r w:rsidRPr="00B72427">
        <w:rPr>
          <w:rFonts w:asciiTheme="majorBidi" w:hAnsiTheme="majorBidi" w:cstheme="majorBidi"/>
        </w:rPr>
        <w:t>B] un [</w:t>
      </w:r>
      <w:r w:rsidR="00DC0387">
        <w:rPr>
          <w:rFonts w:asciiTheme="majorBidi" w:hAnsiTheme="majorBidi" w:cstheme="majorBidi"/>
        </w:rPr>
        <w:t>pers. </w:t>
      </w:r>
      <w:r w:rsidRPr="00B72427">
        <w:rPr>
          <w:rFonts w:asciiTheme="majorBidi" w:hAnsiTheme="majorBidi" w:cstheme="majorBidi"/>
        </w:rPr>
        <w:t>C] aicināšanu, norādot, ka visas policijas amatpersonu darbības ir fiksētas lietas materiālos attiecīgos protokolos, turklāt viens no policijas darbiniekiem ir pratināts pirmās instances tiesā un tiesa nesaskatīja, ko vēl papildus lietā nozīmīgu varētu noskaidrot no papildus nopratināšanas. Tiesa arī noraidīja aizstāvja lūgumu par liecinieku [</w:t>
      </w:r>
      <w:r w:rsidR="00DC0387">
        <w:rPr>
          <w:rFonts w:asciiTheme="majorBidi" w:hAnsiTheme="majorBidi" w:cstheme="majorBidi"/>
        </w:rPr>
        <w:t>pers. </w:t>
      </w:r>
      <w:r w:rsidR="00B55B8D">
        <w:rPr>
          <w:rFonts w:asciiTheme="majorBidi" w:hAnsiTheme="majorBidi" w:cstheme="majorBidi"/>
        </w:rPr>
        <w:t>D</w:t>
      </w:r>
      <w:r w:rsidRPr="00B72427">
        <w:rPr>
          <w:rFonts w:asciiTheme="majorBidi" w:hAnsiTheme="majorBidi" w:cstheme="majorBidi"/>
        </w:rPr>
        <w:t>] un [</w:t>
      </w:r>
      <w:r w:rsidR="00DC0387">
        <w:rPr>
          <w:rFonts w:asciiTheme="majorBidi" w:hAnsiTheme="majorBidi" w:cstheme="majorBidi"/>
        </w:rPr>
        <w:t>pers. </w:t>
      </w:r>
      <w:r w:rsidR="00B55B8D">
        <w:rPr>
          <w:rFonts w:asciiTheme="majorBidi" w:hAnsiTheme="majorBidi" w:cstheme="majorBidi"/>
        </w:rPr>
        <w:t>E</w:t>
      </w:r>
      <w:r w:rsidRPr="00B72427">
        <w:rPr>
          <w:rFonts w:asciiTheme="majorBidi" w:hAnsiTheme="majorBidi" w:cstheme="majorBidi"/>
        </w:rPr>
        <w:t>] aicināšanu, jo medicīnas darbinieku darbības, kas ir fiksētas lietas materiālos, ir redzamas no protokoliem, turklāt liecinieks [</w:t>
      </w:r>
      <w:r w:rsidR="00DC0387">
        <w:rPr>
          <w:rFonts w:asciiTheme="majorBidi" w:hAnsiTheme="majorBidi" w:cstheme="majorBidi"/>
        </w:rPr>
        <w:t>pers. </w:t>
      </w:r>
      <w:r w:rsidRPr="00B72427">
        <w:rPr>
          <w:rFonts w:asciiTheme="majorBidi" w:hAnsiTheme="majorBidi" w:cstheme="majorBidi"/>
        </w:rPr>
        <w:t xml:space="preserve">E] jau ir pratināts pirmās instances tiesā un viņa atbildes uz jautājumiem ir fiksētas lietas materiālos </w:t>
      </w:r>
      <w:r w:rsidRPr="00DC0387">
        <w:rPr>
          <w:rFonts w:asciiTheme="majorBidi" w:hAnsiTheme="majorBidi" w:cstheme="majorBidi"/>
          <w:i/>
          <w:iCs/>
        </w:rPr>
        <w:t xml:space="preserve">(tiesas 2025. gada 7. aprīļa sēdes </w:t>
      </w:r>
      <w:proofErr w:type="spellStart"/>
      <w:r w:rsidRPr="00DC0387">
        <w:rPr>
          <w:rFonts w:asciiTheme="majorBidi" w:hAnsiTheme="majorBidi" w:cstheme="majorBidi"/>
          <w:i/>
          <w:iCs/>
        </w:rPr>
        <w:t>audioprotokols</w:t>
      </w:r>
      <w:proofErr w:type="spellEnd"/>
      <w:r w:rsidRPr="00DC0387">
        <w:rPr>
          <w:rFonts w:asciiTheme="majorBidi" w:hAnsiTheme="majorBidi" w:cstheme="majorBidi"/>
          <w:i/>
          <w:iCs/>
        </w:rPr>
        <w:t>, 00:21:58–00:24:33).</w:t>
      </w:r>
    </w:p>
    <w:p w14:paraId="629CB989" w14:textId="77777777" w:rsidR="00B72427" w:rsidRPr="002B4138" w:rsidRDefault="00101705" w:rsidP="008D090B">
      <w:pPr>
        <w:spacing w:line="276" w:lineRule="auto"/>
        <w:ind w:firstLine="720"/>
        <w:jc w:val="both"/>
        <w:rPr>
          <w:rFonts w:asciiTheme="majorBidi" w:hAnsiTheme="majorBidi" w:cstheme="majorBidi"/>
        </w:rPr>
      </w:pPr>
      <w:r>
        <w:rPr>
          <w:color w:val="000000"/>
        </w:rPr>
        <w:t>J</w:t>
      </w:r>
      <w:r w:rsidRPr="006B31EF">
        <w:rPr>
          <w:color w:val="000000"/>
        </w:rPr>
        <w:t>autājuma izlemšana par pierādījumu pietiekamību un ticamību ir tiesas kompetencē un vienīgi tiesa var noteikt, kuriem pierādījumiem ir nozīme lietā būtisku apstākļu noskaidrošanā, bet kuriem nav šādas nozīmes. Tiesai nav saistošs procesā iesaistīto personu viedoklis par kāda konkrēta pierādījuma iegūšanas nepieciešamību. Vienlaikus tiesai, noraidot procesā iesaistītās personas lūgumu par liecinieku aicināšanu vai kādu pierādījumu pievienošanu lietas materiāliem, ir jānodrošina, lai tiktu ievērotas lūguma pieteicēja tiesības uz taisnīgu tiesu (</w:t>
      </w:r>
      <w:r w:rsidRPr="006B31EF">
        <w:rPr>
          <w:i/>
          <w:iCs/>
          <w:color w:val="000000"/>
        </w:rPr>
        <w:t>Senāta 2020. gada 6. oktobra lēmuma lietā Nr.</w:t>
      </w:r>
      <w:r w:rsidR="00DA56B2">
        <w:rPr>
          <w:i/>
          <w:iCs/>
          <w:color w:val="000000"/>
        </w:rPr>
        <w:t> </w:t>
      </w:r>
      <w:r w:rsidRPr="006B31EF">
        <w:rPr>
          <w:i/>
          <w:iCs/>
          <w:color w:val="000000"/>
        </w:rPr>
        <w:t>SKK</w:t>
      </w:r>
      <w:r w:rsidRPr="006B31EF">
        <w:rPr>
          <w:i/>
          <w:iCs/>
          <w:color w:val="000000"/>
        </w:rPr>
        <w:noBreakHyphen/>
        <w:t>77/2020,</w:t>
      </w:r>
      <w:r w:rsidRPr="006B31EF">
        <w:rPr>
          <w:color w:val="000000"/>
        </w:rPr>
        <w:t xml:space="preserve"> </w:t>
      </w:r>
      <w:hyperlink r:id="rId12" w:history="1">
        <w:r w:rsidRPr="006B31EF">
          <w:rPr>
            <w:rStyle w:val="Hyperlink"/>
            <w:i/>
            <w:iCs/>
          </w:rPr>
          <w:t>ECLI:LV:AT:2020:1006.11181005715.6.L</w:t>
        </w:r>
      </w:hyperlink>
      <w:r w:rsidRPr="006B31EF">
        <w:rPr>
          <w:i/>
          <w:iCs/>
          <w:color w:val="000000"/>
        </w:rPr>
        <w:t>, 6.4. punkts, 2021. gada</w:t>
      </w:r>
      <w:r w:rsidRPr="006B31EF">
        <w:rPr>
          <w:color w:val="000000"/>
        </w:rPr>
        <w:t xml:space="preserve"> </w:t>
      </w:r>
      <w:r w:rsidRPr="006B31EF">
        <w:rPr>
          <w:i/>
          <w:iCs/>
          <w:color w:val="000000"/>
        </w:rPr>
        <w:t>29. decembra lēmuma lietā Nr. SKK</w:t>
      </w:r>
      <w:r w:rsidRPr="006B31EF">
        <w:rPr>
          <w:i/>
          <w:iCs/>
          <w:color w:val="000000"/>
        </w:rPr>
        <w:noBreakHyphen/>
        <w:t xml:space="preserve">76/2021, </w:t>
      </w:r>
      <w:hyperlink r:id="rId13" w:history="1">
        <w:r w:rsidRPr="006B31EF">
          <w:rPr>
            <w:rStyle w:val="Hyperlink"/>
            <w:i/>
            <w:iCs/>
          </w:rPr>
          <w:t>ECLI:LV:AT:2021:1229.11270001618.5.L</w:t>
        </w:r>
      </w:hyperlink>
      <w:r w:rsidRPr="006B31EF">
        <w:t xml:space="preserve">, </w:t>
      </w:r>
      <w:r w:rsidRPr="006B31EF">
        <w:rPr>
          <w:i/>
          <w:iCs/>
          <w:color w:val="000000"/>
        </w:rPr>
        <w:t>8.3. punkts</w:t>
      </w:r>
      <w:r w:rsidRPr="006B31EF">
        <w:rPr>
          <w:color w:val="000000"/>
        </w:rPr>
        <w:t>).</w:t>
      </w:r>
    </w:p>
    <w:p w14:paraId="3186A1A0" w14:textId="77777777" w:rsidR="001B4431" w:rsidRDefault="001B4431" w:rsidP="00DA56B2">
      <w:pPr>
        <w:spacing w:line="276" w:lineRule="auto"/>
        <w:ind w:firstLine="720"/>
        <w:jc w:val="both"/>
        <w:rPr>
          <w:rFonts w:asciiTheme="majorBidi" w:hAnsiTheme="majorBidi" w:cstheme="majorBidi"/>
        </w:rPr>
      </w:pPr>
      <w:r w:rsidRPr="001B4431">
        <w:rPr>
          <w:rFonts w:asciiTheme="majorBidi" w:hAnsiTheme="majorBidi" w:cstheme="majorBidi"/>
        </w:rPr>
        <w:t>[</w:t>
      </w:r>
      <w:r w:rsidR="006F612B">
        <w:rPr>
          <w:rFonts w:asciiTheme="majorBidi" w:hAnsiTheme="majorBidi" w:cstheme="majorBidi"/>
        </w:rPr>
        <w:t>6</w:t>
      </w:r>
      <w:r w:rsidRPr="001B4431">
        <w:rPr>
          <w:rFonts w:asciiTheme="majorBidi" w:hAnsiTheme="majorBidi" w:cstheme="majorBidi"/>
        </w:rPr>
        <w:t>.</w:t>
      </w:r>
      <w:r w:rsidR="006F612B">
        <w:rPr>
          <w:rFonts w:asciiTheme="majorBidi" w:hAnsiTheme="majorBidi" w:cstheme="majorBidi"/>
        </w:rPr>
        <w:t>3</w:t>
      </w:r>
      <w:r w:rsidRPr="001B4431">
        <w:rPr>
          <w:rFonts w:asciiTheme="majorBidi" w:hAnsiTheme="majorBidi" w:cstheme="majorBidi"/>
        </w:rPr>
        <w:t>]</w:t>
      </w:r>
      <w:r w:rsidR="007C5A40">
        <w:rPr>
          <w:rFonts w:asciiTheme="majorBidi" w:hAnsiTheme="majorBidi" w:cstheme="majorBidi"/>
        </w:rPr>
        <w:t> </w:t>
      </w:r>
      <w:r w:rsidRPr="001B4431">
        <w:rPr>
          <w:rFonts w:asciiTheme="majorBidi" w:hAnsiTheme="majorBidi" w:cstheme="majorBidi"/>
        </w:rPr>
        <w:t xml:space="preserve">Senāts nekonstatē, ka, noraidot aizstāvības lūgumus par liecinieku </w:t>
      </w:r>
      <w:r w:rsidRPr="00C31436">
        <w:rPr>
          <w:rFonts w:asciiTheme="majorBidi" w:hAnsiTheme="majorBidi" w:cstheme="majorBidi"/>
        </w:rPr>
        <w:t>nopratināšanu un ekspertīzes noteikšanu, tiesa būtu pieļāvusi Kriminālprocesa likuma būtisku pārkāpumu, kas varētu būt ietekmējis pārsūdzētā lēmuma tiesiskumu. Līdz ar to kasācijas sūdzības argumenti par aizstāvības lūgumu nepamatotu noraidīšanu</w:t>
      </w:r>
      <w:r w:rsidR="008533C9">
        <w:rPr>
          <w:rFonts w:asciiTheme="majorBidi" w:hAnsiTheme="majorBidi" w:cstheme="majorBidi"/>
        </w:rPr>
        <w:t xml:space="preserve"> </w:t>
      </w:r>
      <w:r w:rsidRPr="00C31436">
        <w:rPr>
          <w:rFonts w:asciiTheme="majorBidi" w:hAnsiTheme="majorBidi" w:cstheme="majorBidi"/>
        </w:rPr>
        <w:t>ir nepamatoti.</w:t>
      </w:r>
    </w:p>
    <w:p w14:paraId="14F33D56" w14:textId="77777777" w:rsidR="00E04EEE" w:rsidRPr="00C31436" w:rsidRDefault="00E04EEE" w:rsidP="00DA56B2">
      <w:pPr>
        <w:spacing w:line="276" w:lineRule="auto"/>
        <w:ind w:firstLine="720"/>
        <w:jc w:val="both"/>
        <w:rPr>
          <w:rFonts w:asciiTheme="majorBidi" w:hAnsiTheme="majorBidi" w:cstheme="majorBidi"/>
        </w:rPr>
      </w:pPr>
    </w:p>
    <w:p w14:paraId="5284C749" w14:textId="77777777" w:rsidR="00ED3475" w:rsidRDefault="006F612B" w:rsidP="00ED3475">
      <w:pPr>
        <w:spacing w:line="276" w:lineRule="auto"/>
        <w:ind w:firstLine="720"/>
        <w:jc w:val="both"/>
        <w:rPr>
          <w:rFonts w:asciiTheme="majorBidi" w:hAnsiTheme="majorBidi" w:cstheme="majorBidi"/>
        </w:rPr>
      </w:pPr>
      <w:r w:rsidRPr="00000F69">
        <w:rPr>
          <w:rFonts w:asciiTheme="majorBidi" w:hAnsiTheme="majorBidi" w:cstheme="majorBidi"/>
        </w:rPr>
        <w:t>[7] </w:t>
      </w:r>
      <w:r w:rsidR="00ED3475" w:rsidRPr="00771BA4">
        <w:rPr>
          <w:rFonts w:asciiTheme="majorBidi" w:hAnsiTheme="majorBidi" w:cstheme="majorBidi"/>
        </w:rPr>
        <w:t>Kriminālprocesa likuma 572.</w:t>
      </w:r>
      <w:r w:rsidR="00ED3475">
        <w:rPr>
          <w:rFonts w:asciiTheme="majorBidi" w:hAnsiTheme="majorBidi" w:cstheme="majorBidi"/>
        </w:rPr>
        <w:t> </w:t>
      </w:r>
      <w:r w:rsidR="00ED3475" w:rsidRPr="00771BA4">
        <w:rPr>
          <w:rFonts w:asciiTheme="majorBidi" w:hAnsiTheme="majorBidi" w:cstheme="majorBidi"/>
        </w:rPr>
        <w:t>pants noteic, ka kasācijas sūdzībā jāiekļauj tajā izteikto prasību pamatojums ar norādi uz Krimināllikuma pārkāpumu vai šā likuma normu būtisku pārkāpumu.</w:t>
      </w:r>
      <w:r w:rsidR="00ED3475">
        <w:rPr>
          <w:rFonts w:asciiTheme="majorBidi" w:hAnsiTheme="majorBidi" w:cstheme="majorBidi"/>
        </w:rPr>
        <w:t xml:space="preserve"> </w:t>
      </w:r>
      <w:r w:rsidR="00ED3475" w:rsidRPr="00771BA4">
        <w:rPr>
          <w:rFonts w:asciiTheme="majorBidi" w:hAnsiTheme="majorBidi" w:cstheme="majorBidi"/>
        </w:rPr>
        <w:t>Atbilstoši Kriminālprocesa likuma 575.</w:t>
      </w:r>
      <w:r w:rsidR="00ED3475">
        <w:rPr>
          <w:rFonts w:asciiTheme="majorBidi" w:hAnsiTheme="majorBidi" w:cstheme="majorBidi"/>
        </w:rPr>
        <w:t> </w:t>
      </w:r>
      <w:r w:rsidR="00ED3475" w:rsidRPr="00771BA4">
        <w:rPr>
          <w:rFonts w:asciiTheme="majorBidi" w:hAnsiTheme="majorBidi" w:cstheme="majorBidi"/>
        </w:rPr>
        <w:t>panta trešajai daļai par būtisku Kriminālprocesa likuma pārkāpumu var atzīt arī citus šā likuma pārkāpumus, kas noveduši pie nelikumīga vai netaisnīga nolēmuma.</w:t>
      </w:r>
      <w:r w:rsidR="00ED3475">
        <w:rPr>
          <w:rFonts w:asciiTheme="majorBidi" w:hAnsiTheme="majorBidi" w:cstheme="majorBidi"/>
        </w:rPr>
        <w:t xml:space="preserve"> </w:t>
      </w:r>
      <w:r w:rsidR="00ED3475" w:rsidRPr="00771BA4">
        <w:rPr>
          <w:rFonts w:asciiTheme="majorBidi" w:hAnsiTheme="majorBidi" w:cstheme="majorBidi"/>
        </w:rPr>
        <w:t>Tādējādi, norādot uz procesuālu neprecizitāti tiesas nolēmumā, kasācijas sūdzības iesniedzējam jāpamato, kā šī neprecizitāte ietekmējusi vai varējusi ietekmēt nolēmuma tiesiskumu vai personas procesuālās tiesības.</w:t>
      </w:r>
    </w:p>
    <w:p w14:paraId="4ADE1A74" w14:textId="77777777" w:rsidR="006F612B" w:rsidRPr="00771BA4" w:rsidRDefault="006F612B" w:rsidP="006F612B">
      <w:pPr>
        <w:spacing w:line="276" w:lineRule="auto"/>
        <w:ind w:firstLine="720"/>
        <w:jc w:val="both"/>
        <w:rPr>
          <w:rFonts w:asciiTheme="majorBidi" w:hAnsiTheme="majorBidi" w:cstheme="majorBidi"/>
        </w:rPr>
      </w:pPr>
      <w:r w:rsidRPr="00771BA4">
        <w:rPr>
          <w:rFonts w:asciiTheme="majorBidi" w:hAnsiTheme="majorBidi" w:cstheme="majorBidi"/>
        </w:rPr>
        <w:t>[</w:t>
      </w:r>
      <w:r>
        <w:rPr>
          <w:rFonts w:asciiTheme="majorBidi" w:hAnsiTheme="majorBidi" w:cstheme="majorBidi"/>
        </w:rPr>
        <w:t>7</w:t>
      </w:r>
      <w:r w:rsidRPr="00771BA4">
        <w:rPr>
          <w:rFonts w:asciiTheme="majorBidi" w:hAnsiTheme="majorBidi" w:cstheme="majorBidi"/>
        </w:rPr>
        <w:t>.1]</w:t>
      </w:r>
      <w:r>
        <w:rPr>
          <w:rFonts w:asciiTheme="majorBidi" w:hAnsiTheme="majorBidi" w:cstheme="majorBidi"/>
        </w:rPr>
        <w:t> </w:t>
      </w:r>
      <w:r w:rsidRPr="00771BA4">
        <w:rPr>
          <w:rFonts w:asciiTheme="majorBidi" w:hAnsiTheme="majorBidi" w:cstheme="majorBidi"/>
        </w:rPr>
        <w:t xml:space="preserve">No lietas materiāliem </w:t>
      </w:r>
      <w:r>
        <w:rPr>
          <w:rFonts w:asciiTheme="majorBidi" w:hAnsiTheme="majorBidi" w:cstheme="majorBidi"/>
        </w:rPr>
        <w:t>redzams</w:t>
      </w:r>
      <w:r w:rsidRPr="00771BA4">
        <w:rPr>
          <w:rFonts w:asciiTheme="majorBidi" w:hAnsiTheme="majorBidi" w:cstheme="majorBidi"/>
        </w:rPr>
        <w:t>, ka pirmās instances tiesa saīsināto spriedumu pasludināja 2022.</w:t>
      </w:r>
      <w:r>
        <w:rPr>
          <w:rFonts w:asciiTheme="majorBidi" w:hAnsiTheme="majorBidi" w:cstheme="majorBidi"/>
        </w:rPr>
        <w:t> </w:t>
      </w:r>
      <w:r w:rsidRPr="00771BA4">
        <w:rPr>
          <w:rFonts w:asciiTheme="majorBidi" w:hAnsiTheme="majorBidi" w:cstheme="majorBidi"/>
        </w:rPr>
        <w:t>gada 13.</w:t>
      </w:r>
      <w:r>
        <w:rPr>
          <w:rFonts w:asciiTheme="majorBidi" w:hAnsiTheme="majorBidi" w:cstheme="majorBidi"/>
        </w:rPr>
        <w:t> </w:t>
      </w:r>
      <w:r w:rsidRPr="00771BA4">
        <w:rPr>
          <w:rFonts w:asciiTheme="majorBidi" w:hAnsiTheme="majorBidi" w:cstheme="majorBidi"/>
        </w:rPr>
        <w:t>jūnijā. Savukārt pilnajā spriedumā norādīts 2022.</w:t>
      </w:r>
      <w:r>
        <w:rPr>
          <w:rFonts w:asciiTheme="majorBidi" w:hAnsiTheme="majorBidi" w:cstheme="majorBidi"/>
        </w:rPr>
        <w:t> </w:t>
      </w:r>
      <w:r w:rsidRPr="00771BA4">
        <w:rPr>
          <w:rFonts w:asciiTheme="majorBidi" w:hAnsiTheme="majorBidi" w:cstheme="majorBidi"/>
        </w:rPr>
        <w:t>gada 6.</w:t>
      </w:r>
      <w:r>
        <w:rPr>
          <w:rFonts w:asciiTheme="majorBidi" w:hAnsiTheme="majorBidi" w:cstheme="majorBidi"/>
        </w:rPr>
        <w:t> </w:t>
      </w:r>
      <w:r w:rsidRPr="00771BA4">
        <w:rPr>
          <w:rFonts w:asciiTheme="majorBidi" w:hAnsiTheme="majorBidi" w:cstheme="majorBidi"/>
        </w:rPr>
        <w:t>jūnijs.</w:t>
      </w:r>
      <w:r>
        <w:rPr>
          <w:rFonts w:asciiTheme="majorBidi" w:hAnsiTheme="majorBidi" w:cstheme="majorBidi"/>
        </w:rPr>
        <w:t xml:space="preserve"> </w:t>
      </w:r>
      <w:r w:rsidRPr="00771BA4">
        <w:rPr>
          <w:rFonts w:asciiTheme="majorBidi" w:hAnsiTheme="majorBidi" w:cstheme="majorBidi"/>
        </w:rPr>
        <w:t>Izskatot lietu apelācijas kārtībā, tiesa pirmās instances tiesas spriedumu atstāja negrozītu. Atsevišķs vērtējums par pilnajā spriedumā norādītā datuma neatbilstību pārsūdzētajā lēmumā nav sniegts.</w:t>
      </w:r>
    </w:p>
    <w:p w14:paraId="45A9B34D" w14:textId="77777777" w:rsidR="006F612B" w:rsidRPr="00771BA4" w:rsidRDefault="006F612B" w:rsidP="006F612B">
      <w:pPr>
        <w:spacing w:line="276" w:lineRule="auto"/>
        <w:ind w:firstLine="720"/>
        <w:jc w:val="both"/>
        <w:rPr>
          <w:rFonts w:asciiTheme="majorBidi" w:hAnsiTheme="majorBidi" w:cstheme="majorBidi"/>
        </w:rPr>
      </w:pPr>
      <w:r w:rsidRPr="00771BA4">
        <w:rPr>
          <w:rFonts w:asciiTheme="majorBidi" w:hAnsiTheme="majorBidi" w:cstheme="majorBidi"/>
        </w:rPr>
        <w:t>[</w:t>
      </w:r>
      <w:r>
        <w:rPr>
          <w:rFonts w:asciiTheme="majorBidi" w:hAnsiTheme="majorBidi" w:cstheme="majorBidi"/>
        </w:rPr>
        <w:t>7</w:t>
      </w:r>
      <w:r w:rsidRPr="00771BA4">
        <w:rPr>
          <w:rFonts w:asciiTheme="majorBidi" w:hAnsiTheme="majorBidi" w:cstheme="majorBidi"/>
        </w:rPr>
        <w:t>.</w:t>
      </w:r>
      <w:r w:rsidR="00B10812">
        <w:rPr>
          <w:rFonts w:asciiTheme="majorBidi" w:hAnsiTheme="majorBidi" w:cstheme="majorBidi"/>
        </w:rPr>
        <w:t>2</w:t>
      </w:r>
      <w:r w:rsidRPr="00771BA4">
        <w:rPr>
          <w:rFonts w:asciiTheme="majorBidi" w:hAnsiTheme="majorBidi" w:cstheme="majorBidi"/>
        </w:rPr>
        <w:t>]</w:t>
      </w:r>
      <w:r>
        <w:rPr>
          <w:rFonts w:asciiTheme="majorBidi" w:hAnsiTheme="majorBidi" w:cstheme="majorBidi"/>
        </w:rPr>
        <w:t> </w:t>
      </w:r>
      <w:r w:rsidRPr="00771BA4">
        <w:rPr>
          <w:rFonts w:asciiTheme="majorBidi" w:hAnsiTheme="majorBidi" w:cstheme="majorBidi"/>
        </w:rPr>
        <w:t>Senāts konstatē, ka pilnajā pirmās instances tiesas spriedumā norādītais</w:t>
      </w:r>
      <w:r>
        <w:rPr>
          <w:rFonts w:asciiTheme="majorBidi" w:hAnsiTheme="majorBidi" w:cstheme="majorBidi"/>
        </w:rPr>
        <w:t xml:space="preserve"> datums –</w:t>
      </w:r>
      <w:r w:rsidRPr="00771BA4">
        <w:rPr>
          <w:rFonts w:asciiTheme="majorBidi" w:hAnsiTheme="majorBidi" w:cstheme="majorBidi"/>
        </w:rPr>
        <w:t xml:space="preserve"> 2022.</w:t>
      </w:r>
      <w:r>
        <w:rPr>
          <w:rFonts w:asciiTheme="majorBidi" w:hAnsiTheme="majorBidi" w:cstheme="majorBidi"/>
        </w:rPr>
        <w:t> </w:t>
      </w:r>
      <w:r w:rsidRPr="00771BA4">
        <w:rPr>
          <w:rFonts w:asciiTheme="majorBidi" w:hAnsiTheme="majorBidi" w:cstheme="majorBidi"/>
        </w:rPr>
        <w:t>gada 6.</w:t>
      </w:r>
      <w:r>
        <w:rPr>
          <w:rFonts w:asciiTheme="majorBidi" w:hAnsiTheme="majorBidi" w:cstheme="majorBidi"/>
        </w:rPr>
        <w:t> </w:t>
      </w:r>
      <w:r w:rsidRPr="00771BA4">
        <w:rPr>
          <w:rFonts w:asciiTheme="majorBidi" w:hAnsiTheme="majorBidi" w:cstheme="majorBidi"/>
        </w:rPr>
        <w:t>jūnijs</w:t>
      </w:r>
      <w:r>
        <w:rPr>
          <w:rFonts w:asciiTheme="majorBidi" w:hAnsiTheme="majorBidi" w:cstheme="majorBidi"/>
        </w:rPr>
        <w:t xml:space="preserve"> –</w:t>
      </w:r>
      <w:r w:rsidRPr="00771BA4">
        <w:rPr>
          <w:rFonts w:asciiTheme="majorBidi" w:hAnsiTheme="majorBidi" w:cstheme="majorBidi"/>
        </w:rPr>
        <w:t xml:space="preserve"> ir acīmredzama pārrakstīšanās kļūda. No lietas materiāliem</w:t>
      </w:r>
      <w:r>
        <w:rPr>
          <w:rFonts w:asciiTheme="majorBidi" w:hAnsiTheme="majorBidi" w:cstheme="majorBidi"/>
        </w:rPr>
        <w:t xml:space="preserve">, tajā skaitā no 2022. gada 6. jūnija tiesas sēdes protokola un 2022. gada 13. jūnija tiesas sēdes protokola, </w:t>
      </w:r>
      <w:r w:rsidRPr="00771BA4">
        <w:rPr>
          <w:rFonts w:asciiTheme="majorBidi" w:hAnsiTheme="majorBidi" w:cstheme="majorBidi"/>
        </w:rPr>
        <w:t>nerodas šaubas, ka pirmās instances tiesas spriedums pasludināts 2022.</w:t>
      </w:r>
      <w:r>
        <w:rPr>
          <w:rFonts w:asciiTheme="majorBidi" w:hAnsiTheme="majorBidi" w:cstheme="majorBidi"/>
        </w:rPr>
        <w:t> </w:t>
      </w:r>
      <w:r w:rsidRPr="00771BA4">
        <w:rPr>
          <w:rFonts w:asciiTheme="majorBidi" w:hAnsiTheme="majorBidi" w:cstheme="majorBidi"/>
        </w:rPr>
        <w:t>gada 13.</w:t>
      </w:r>
      <w:r>
        <w:rPr>
          <w:rFonts w:asciiTheme="majorBidi" w:hAnsiTheme="majorBidi" w:cstheme="majorBidi"/>
        </w:rPr>
        <w:t> </w:t>
      </w:r>
      <w:r w:rsidRPr="00771BA4">
        <w:rPr>
          <w:rFonts w:asciiTheme="majorBidi" w:hAnsiTheme="majorBidi" w:cstheme="majorBidi"/>
        </w:rPr>
        <w:t>jūnijā.</w:t>
      </w:r>
    </w:p>
    <w:p w14:paraId="1A505EAD" w14:textId="77777777" w:rsidR="006F612B" w:rsidRPr="00771BA4" w:rsidRDefault="00BE43CC" w:rsidP="00BE43CC">
      <w:pPr>
        <w:spacing w:line="276" w:lineRule="auto"/>
        <w:ind w:firstLine="720"/>
        <w:jc w:val="both"/>
        <w:rPr>
          <w:rFonts w:asciiTheme="majorBidi" w:hAnsiTheme="majorBidi" w:cstheme="majorBidi"/>
        </w:rPr>
      </w:pPr>
      <w:r>
        <w:rPr>
          <w:rFonts w:asciiTheme="majorBidi" w:hAnsiTheme="majorBidi" w:cstheme="majorBidi"/>
        </w:rPr>
        <w:t>Turklāt m</w:t>
      </w:r>
      <w:r w:rsidR="006F612B" w:rsidRPr="00771BA4">
        <w:rPr>
          <w:rFonts w:asciiTheme="majorBidi" w:hAnsiTheme="majorBidi" w:cstheme="majorBidi"/>
        </w:rPr>
        <w:t xml:space="preserve">inētā kļūda </w:t>
      </w:r>
      <w:r w:rsidR="000A65EF">
        <w:rPr>
          <w:rFonts w:asciiTheme="majorBidi" w:hAnsiTheme="majorBidi" w:cstheme="majorBidi"/>
        </w:rPr>
        <w:t xml:space="preserve">nav </w:t>
      </w:r>
      <w:r w:rsidR="006F612B" w:rsidRPr="00771BA4">
        <w:rPr>
          <w:rFonts w:asciiTheme="majorBidi" w:hAnsiTheme="majorBidi" w:cstheme="majorBidi"/>
        </w:rPr>
        <w:t xml:space="preserve">ietekmējusi apsūdzētā tiesības pārsūdzēt pirmās instances tiesas spriedumu. Apelācijas sūdzība tika iesniegta, pieņemta un izskatīta pēc būtības. </w:t>
      </w:r>
    </w:p>
    <w:p w14:paraId="184CD430" w14:textId="77777777" w:rsidR="00FB2383" w:rsidRDefault="00B10812" w:rsidP="009E34EF">
      <w:pPr>
        <w:spacing w:line="276" w:lineRule="auto"/>
        <w:ind w:firstLine="720"/>
        <w:jc w:val="both"/>
        <w:rPr>
          <w:rFonts w:asciiTheme="majorBidi" w:hAnsiTheme="majorBidi" w:cstheme="majorBidi"/>
        </w:rPr>
      </w:pPr>
      <w:r>
        <w:rPr>
          <w:rFonts w:asciiTheme="majorBidi" w:hAnsiTheme="majorBidi" w:cstheme="majorBidi"/>
        </w:rPr>
        <w:t xml:space="preserve">[7.3] Ievērojot minēto, </w:t>
      </w:r>
      <w:r w:rsidRPr="00C15121">
        <w:rPr>
          <w:rFonts w:asciiTheme="majorBidi" w:hAnsiTheme="majorBidi" w:cstheme="majorBidi"/>
        </w:rPr>
        <w:t>Senāts atzīst, ka kasācijas sūdzībā daļā</w:t>
      </w:r>
      <w:r>
        <w:rPr>
          <w:rFonts w:asciiTheme="majorBidi" w:hAnsiTheme="majorBidi" w:cstheme="majorBidi"/>
        </w:rPr>
        <w:t xml:space="preserve"> par to, ka</w:t>
      </w:r>
      <w:r w:rsidRPr="00C15121">
        <w:rPr>
          <w:rFonts w:asciiTheme="majorBidi" w:hAnsiTheme="majorBidi" w:cstheme="majorBidi"/>
        </w:rPr>
        <w:t xml:space="preserve"> </w:t>
      </w:r>
      <w:r>
        <w:rPr>
          <w:rFonts w:asciiTheme="majorBidi" w:hAnsiTheme="majorBidi" w:cstheme="majorBidi"/>
        </w:rPr>
        <w:t xml:space="preserve">apelācijas instances tiesa </w:t>
      </w:r>
      <w:r w:rsidRPr="0022696A">
        <w:rPr>
          <w:rFonts w:asciiTheme="majorBidi" w:hAnsiTheme="majorBidi" w:cstheme="majorBidi"/>
          <w:lang w:eastAsia="lv-LV"/>
        </w:rPr>
        <w:t xml:space="preserve">nav izvērtējusi apelācijas sūdzības argumentu par </w:t>
      </w:r>
      <w:r w:rsidRPr="00C15121">
        <w:rPr>
          <w:rFonts w:asciiTheme="majorBidi" w:hAnsiTheme="majorBidi" w:cstheme="majorBidi"/>
        </w:rPr>
        <w:t>pilnajā spriedumā kļūdaini norādīt</w:t>
      </w:r>
      <w:r>
        <w:rPr>
          <w:rFonts w:asciiTheme="majorBidi" w:hAnsiTheme="majorBidi" w:cstheme="majorBidi"/>
        </w:rPr>
        <w:t>u</w:t>
      </w:r>
      <w:r w:rsidRPr="00C15121">
        <w:rPr>
          <w:rFonts w:asciiTheme="majorBidi" w:hAnsiTheme="majorBidi" w:cstheme="majorBidi"/>
        </w:rPr>
        <w:t xml:space="preserve"> datum</w:t>
      </w:r>
      <w:r>
        <w:rPr>
          <w:rFonts w:asciiTheme="majorBidi" w:hAnsiTheme="majorBidi" w:cstheme="majorBidi"/>
        </w:rPr>
        <w:t xml:space="preserve">u, </w:t>
      </w:r>
      <w:r w:rsidRPr="00C15121">
        <w:rPr>
          <w:rFonts w:asciiTheme="majorBidi" w:hAnsiTheme="majorBidi" w:cstheme="majorBidi"/>
        </w:rPr>
        <w:t>nav sniegts Kriminālprocesa likuma 572.</w:t>
      </w:r>
      <w:r>
        <w:rPr>
          <w:rFonts w:asciiTheme="majorBidi" w:hAnsiTheme="majorBidi" w:cstheme="majorBidi"/>
        </w:rPr>
        <w:t> </w:t>
      </w:r>
      <w:r w:rsidRPr="00C15121">
        <w:rPr>
          <w:rFonts w:asciiTheme="majorBidi" w:hAnsiTheme="majorBidi" w:cstheme="majorBidi"/>
        </w:rPr>
        <w:t>panta prasībām atbilstošs un pietiekams juridiskais pamatojums tam, k</w:t>
      </w:r>
      <w:r>
        <w:rPr>
          <w:rFonts w:asciiTheme="majorBidi" w:hAnsiTheme="majorBidi" w:cstheme="majorBidi"/>
        </w:rPr>
        <w:t>ā</w:t>
      </w:r>
      <w:r w:rsidRPr="00C15121">
        <w:rPr>
          <w:rFonts w:asciiTheme="majorBidi" w:hAnsiTheme="majorBidi" w:cstheme="majorBidi"/>
        </w:rPr>
        <w:t xml:space="preserve"> </w:t>
      </w:r>
      <w:r>
        <w:rPr>
          <w:rFonts w:asciiTheme="majorBidi" w:hAnsiTheme="majorBidi" w:cstheme="majorBidi"/>
        </w:rPr>
        <w:t>tas</w:t>
      </w:r>
      <w:r w:rsidRPr="00C15121">
        <w:rPr>
          <w:rFonts w:asciiTheme="majorBidi" w:hAnsiTheme="majorBidi" w:cstheme="majorBidi"/>
        </w:rPr>
        <w:t xml:space="preserve"> novedis pie nelikumīga vai netaisnīga nolēmuma Kriminālprocesa likuma 575.</w:t>
      </w:r>
      <w:r>
        <w:rPr>
          <w:rFonts w:asciiTheme="majorBidi" w:hAnsiTheme="majorBidi" w:cstheme="majorBidi"/>
        </w:rPr>
        <w:t> </w:t>
      </w:r>
      <w:r w:rsidRPr="00C15121">
        <w:rPr>
          <w:rFonts w:asciiTheme="majorBidi" w:hAnsiTheme="majorBidi" w:cstheme="majorBidi"/>
        </w:rPr>
        <w:t>panta trešās daļas izpratnē.</w:t>
      </w:r>
    </w:p>
    <w:p w14:paraId="5674F7E6" w14:textId="77777777" w:rsidR="009E34EF" w:rsidRDefault="009E34EF" w:rsidP="009E34EF">
      <w:pPr>
        <w:spacing w:line="276" w:lineRule="auto"/>
        <w:ind w:firstLine="720"/>
        <w:jc w:val="both"/>
        <w:rPr>
          <w:rFonts w:asciiTheme="majorBidi" w:hAnsiTheme="majorBidi" w:cstheme="majorBidi"/>
        </w:rPr>
      </w:pPr>
    </w:p>
    <w:p w14:paraId="605710D0" w14:textId="77777777" w:rsidR="00FB2383" w:rsidRPr="004C4705" w:rsidRDefault="00FB2383" w:rsidP="00FB2383">
      <w:pPr>
        <w:spacing w:line="276" w:lineRule="auto"/>
        <w:ind w:firstLine="720"/>
        <w:jc w:val="both"/>
        <w:rPr>
          <w:rFonts w:asciiTheme="majorBidi" w:hAnsiTheme="majorBidi" w:cstheme="majorBidi"/>
        </w:rPr>
      </w:pPr>
      <w:r>
        <w:rPr>
          <w:rFonts w:asciiTheme="majorBidi" w:hAnsiTheme="majorBidi" w:cstheme="majorBidi"/>
        </w:rPr>
        <w:t>[8]</w:t>
      </w:r>
      <w:r w:rsidR="00CF0FDD">
        <w:rPr>
          <w:rFonts w:asciiTheme="majorBidi" w:hAnsiTheme="majorBidi" w:cstheme="majorBidi"/>
        </w:rPr>
        <w:t> </w:t>
      </w:r>
      <w:r>
        <w:rPr>
          <w:rFonts w:asciiTheme="majorBidi" w:hAnsiTheme="majorBidi" w:cstheme="majorBidi"/>
        </w:rPr>
        <w:t xml:space="preserve">Senāts konstatē, ka kasācijas sūdzībā ietvertie argumenti par </w:t>
      </w:r>
      <w:r w:rsidRPr="00067DAA">
        <w:rPr>
          <w:rFonts w:asciiTheme="majorBidi" w:hAnsiTheme="majorBidi" w:cstheme="majorBidi"/>
          <w:lang w:eastAsia="lv-LV"/>
        </w:rPr>
        <w:t>Kriminālprocesa likuma 19.</w:t>
      </w:r>
      <w:r>
        <w:rPr>
          <w:rFonts w:asciiTheme="majorBidi" w:hAnsiTheme="majorBidi" w:cstheme="majorBidi"/>
          <w:lang w:eastAsia="lv-LV"/>
        </w:rPr>
        <w:t> </w:t>
      </w:r>
      <w:r w:rsidRPr="00067DAA">
        <w:rPr>
          <w:rFonts w:asciiTheme="majorBidi" w:hAnsiTheme="majorBidi" w:cstheme="majorBidi"/>
          <w:lang w:eastAsia="lv-LV"/>
        </w:rPr>
        <w:t>pant</w:t>
      </w:r>
      <w:r>
        <w:rPr>
          <w:rFonts w:asciiTheme="majorBidi" w:hAnsiTheme="majorBidi" w:cstheme="majorBidi"/>
          <w:lang w:eastAsia="lv-LV"/>
        </w:rPr>
        <w:t>a</w:t>
      </w:r>
      <w:r w:rsidRPr="00067DAA">
        <w:rPr>
          <w:rFonts w:asciiTheme="majorBidi" w:hAnsiTheme="majorBidi" w:cstheme="majorBidi"/>
          <w:lang w:eastAsia="lv-LV"/>
        </w:rPr>
        <w:t>, 126.</w:t>
      </w:r>
      <w:r>
        <w:rPr>
          <w:rFonts w:asciiTheme="majorBidi" w:hAnsiTheme="majorBidi" w:cstheme="majorBidi"/>
          <w:lang w:eastAsia="lv-LV"/>
        </w:rPr>
        <w:t> </w:t>
      </w:r>
      <w:r w:rsidRPr="00067DAA">
        <w:rPr>
          <w:rFonts w:asciiTheme="majorBidi" w:hAnsiTheme="majorBidi" w:cstheme="majorBidi"/>
          <w:lang w:eastAsia="lv-LV"/>
        </w:rPr>
        <w:t>panta otr</w:t>
      </w:r>
      <w:r>
        <w:rPr>
          <w:rFonts w:asciiTheme="majorBidi" w:hAnsiTheme="majorBidi" w:cstheme="majorBidi"/>
          <w:lang w:eastAsia="lv-LV"/>
        </w:rPr>
        <w:t>ās</w:t>
      </w:r>
      <w:r w:rsidRPr="00067DAA">
        <w:rPr>
          <w:rFonts w:asciiTheme="majorBidi" w:hAnsiTheme="majorBidi" w:cstheme="majorBidi"/>
          <w:lang w:eastAsia="lv-LV"/>
        </w:rPr>
        <w:t xml:space="preserve"> daļ</w:t>
      </w:r>
      <w:r>
        <w:rPr>
          <w:rFonts w:asciiTheme="majorBidi" w:hAnsiTheme="majorBidi" w:cstheme="majorBidi"/>
          <w:lang w:eastAsia="lv-LV"/>
        </w:rPr>
        <w:t>as</w:t>
      </w:r>
      <w:r w:rsidRPr="00067DAA">
        <w:rPr>
          <w:rFonts w:asciiTheme="majorBidi" w:hAnsiTheme="majorBidi" w:cstheme="majorBidi"/>
          <w:lang w:eastAsia="lv-LV"/>
        </w:rPr>
        <w:t xml:space="preserve"> un 128.</w:t>
      </w:r>
      <w:r>
        <w:rPr>
          <w:rFonts w:asciiTheme="majorBidi" w:hAnsiTheme="majorBidi" w:cstheme="majorBidi"/>
          <w:lang w:eastAsia="lv-LV"/>
        </w:rPr>
        <w:t> </w:t>
      </w:r>
      <w:r w:rsidRPr="00067DAA">
        <w:rPr>
          <w:rFonts w:asciiTheme="majorBidi" w:hAnsiTheme="majorBidi" w:cstheme="majorBidi"/>
          <w:lang w:eastAsia="lv-LV"/>
        </w:rPr>
        <w:t>pant</w:t>
      </w:r>
      <w:r>
        <w:rPr>
          <w:rFonts w:asciiTheme="majorBidi" w:hAnsiTheme="majorBidi" w:cstheme="majorBidi"/>
          <w:lang w:eastAsia="lv-LV"/>
        </w:rPr>
        <w:t xml:space="preserve">a pārkāpumu </w:t>
      </w:r>
      <w:r w:rsidRPr="00DF2707">
        <w:t>faktiski pauž sūdzīb</w:t>
      </w:r>
      <w:r>
        <w:t>as</w:t>
      </w:r>
      <w:r w:rsidRPr="00DF2707">
        <w:t xml:space="preserve"> iesniedzēj</w:t>
      </w:r>
      <w:r>
        <w:t>a</w:t>
      </w:r>
      <w:r w:rsidRPr="00DF2707">
        <w:t xml:space="preserve"> neapmierinātību ar tiem secinājumiem, kādus izdarījusi apelācijas instances tiesa, izvērtējot lietā esošos pierādījumus, un vērsti uz to, lai panāktu apelācijas instances tiesas nolēmuma atcelšanu nevis juridisku, bet faktisku iemeslu dēļ, kas ir pretrunā ar Kriminālprocesa likuma 569. panta pirmo daļu.</w:t>
      </w:r>
      <w:r>
        <w:t xml:space="preserve"> </w:t>
      </w:r>
      <w:r w:rsidRPr="004C4705">
        <w:rPr>
          <w:rFonts w:asciiTheme="majorBidi" w:hAnsiTheme="majorBidi" w:cstheme="majorBidi"/>
        </w:rPr>
        <w:t>Atbilstoši Kriminālprocesa likuma 569.</w:t>
      </w:r>
      <w:r>
        <w:rPr>
          <w:rFonts w:asciiTheme="majorBidi" w:hAnsiTheme="majorBidi" w:cstheme="majorBidi"/>
        </w:rPr>
        <w:t> </w:t>
      </w:r>
      <w:r w:rsidRPr="004C4705">
        <w:rPr>
          <w:rFonts w:asciiTheme="majorBidi" w:hAnsiTheme="majorBidi" w:cstheme="majorBidi"/>
        </w:rPr>
        <w:t>panta trešajai daļai Senāts pierādījumus lietā no jauna neizvērtē.</w:t>
      </w:r>
    </w:p>
    <w:p w14:paraId="072CE8BD" w14:textId="77777777" w:rsidR="006F612B" w:rsidRDefault="006F612B" w:rsidP="00C31436">
      <w:pPr>
        <w:spacing w:line="276" w:lineRule="auto"/>
        <w:ind w:firstLine="720"/>
        <w:jc w:val="both"/>
      </w:pPr>
    </w:p>
    <w:p w14:paraId="60E940B9" w14:textId="77777777" w:rsidR="00C31436" w:rsidRPr="00C31436" w:rsidRDefault="00F80559" w:rsidP="00C31436">
      <w:pPr>
        <w:spacing w:line="276" w:lineRule="auto"/>
        <w:ind w:firstLine="720"/>
        <w:jc w:val="both"/>
        <w:rPr>
          <w:rFonts w:asciiTheme="majorBidi" w:hAnsiTheme="majorBidi" w:cstheme="majorBidi"/>
        </w:rPr>
      </w:pPr>
      <w:r w:rsidRPr="00C31436">
        <w:t>[</w:t>
      </w:r>
      <w:r w:rsidR="00FB2383">
        <w:t>9</w:t>
      </w:r>
      <w:r w:rsidRPr="00C31436">
        <w:t>]</w:t>
      </w:r>
      <w:r w:rsidR="007C5A40">
        <w:t> </w:t>
      </w:r>
      <w:r w:rsidR="00C31436" w:rsidRPr="00C31436">
        <w:rPr>
          <w:rFonts w:asciiTheme="majorBidi" w:hAnsiTheme="majorBidi" w:cstheme="majorBidi"/>
        </w:rPr>
        <w:t xml:space="preserve">Senātam jāatbild uz jautājumu, vai </w:t>
      </w:r>
      <w:r w:rsidR="00B34AF8">
        <w:rPr>
          <w:rFonts w:asciiTheme="majorBidi" w:hAnsiTheme="majorBidi" w:cstheme="majorBidi"/>
        </w:rPr>
        <w:t>ir konstatējams</w:t>
      </w:r>
      <w:r w:rsidR="00C31436" w:rsidRPr="00C31436">
        <w:rPr>
          <w:rFonts w:asciiTheme="majorBidi" w:hAnsiTheme="majorBidi" w:cstheme="majorBidi"/>
        </w:rPr>
        <w:t xml:space="preserve"> apsūdzētā tiesību uz kriminālprocesa pabeigšanu saprātīgā termiņā pārkāpum</w:t>
      </w:r>
      <w:r w:rsidR="00B34AF8">
        <w:rPr>
          <w:rFonts w:asciiTheme="majorBidi" w:hAnsiTheme="majorBidi" w:cstheme="majorBidi"/>
        </w:rPr>
        <w:t>s</w:t>
      </w:r>
      <w:r w:rsidR="00C31436" w:rsidRPr="00C31436">
        <w:rPr>
          <w:rFonts w:asciiTheme="majorBidi" w:hAnsiTheme="majorBidi" w:cstheme="majorBidi"/>
        </w:rPr>
        <w:t>.</w:t>
      </w:r>
    </w:p>
    <w:p w14:paraId="6F64DD89" w14:textId="77777777" w:rsidR="00C31436" w:rsidRPr="00C31436" w:rsidRDefault="00C31436" w:rsidP="00B34AF8">
      <w:pPr>
        <w:spacing w:line="276" w:lineRule="auto"/>
        <w:ind w:firstLine="720"/>
        <w:jc w:val="both"/>
        <w:rPr>
          <w:rFonts w:asciiTheme="majorBidi" w:hAnsiTheme="majorBidi" w:cstheme="majorBidi"/>
        </w:rPr>
      </w:pPr>
      <w:r w:rsidRPr="00C31436">
        <w:rPr>
          <w:rFonts w:asciiTheme="majorBidi" w:hAnsiTheme="majorBidi" w:cstheme="majorBidi"/>
        </w:rPr>
        <w:lastRenderedPageBreak/>
        <w:t>[</w:t>
      </w:r>
      <w:r w:rsidR="00FB2383">
        <w:rPr>
          <w:rFonts w:asciiTheme="majorBidi" w:hAnsiTheme="majorBidi" w:cstheme="majorBidi"/>
        </w:rPr>
        <w:t>9</w:t>
      </w:r>
      <w:r w:rsidRPr="00C31436">
        <w:rPr>
          <w:rFonts w:asciiTheme="majorBidi" w:hAnsiTheme="majorBidi" w:cstheme="majorBidi"/>
        </w:rPr>
        <w:t>.1]</w:t>
      </w:r>
      <w:r w:rsidR="007C5A40">
        <w:rPr>
          <w:rFonts w:asciiTheme="majorBidi" w:hAnsiTheme="majorBidi" w:cstheme="majorBidi"/>
        </w:rPr>
        <w:t> </w:t>
      </w:r>
      <w:r w:rsidRPr="00C31436">
        <w:rPr>
          <w:rFonts w:asciiTheme="majorBidi" w:hAnsiTheme="majorBidi" w:cstheme="majorBidi"/>
        </w:rPr>
        <w:t>Kriminālprocesa likuma 14.</w:t>
      </w:r>
      <w:r w:rsidR="0061757D">
        <w:rPr>
          <w:rFonts w:asciiTheme="majorBidi" w:hAnsiTheme="majorBidi" w:cstheme="majorBidi"/>
        </w:rPr>
        <w:t> </w:t>
      </w:r>
      <w:r w:rsidRPr="00C31436">
        <w:rPr>
          <w:rFonts w:asciiTheme="majorBidi" w:hAnsiTheme="majorBidi" w:cstheme="majorBidi"/>
        </w:rPr>
        <w:t>pants noteic personas tiesības uz kriminālprocesa pabeigšanu saprātīgā termiņā. Jautājums par to, vai kriminālprocess pabeigts saprātīgā termiņā, izvērtējams, ņemot vērā ne tikai procesa kopējo ilgumu, bet arī lietas sarežģītību, procesā iesaistīto personu rīcību, procesa virzītāju rīcību, kā arī to, vai konkrētajos procesa posmos ir konstatējama neattaisnota kavēšanās.</w:t>
      </w:r>
    </w:p>
    <w:p w14:paraId="0B93B2EE" w14:textId="30DB207F" w:rsidR="002E1242" w:rsidRDefault="00B34AF8" w:rsidP="00727C79">
      <w:pPr>
        <w:spacing w:line="276" w:lineRule="auto"/>
        <w:ind w:firstLine="720"/>
        <w:jc w:val="both"/>
        <w:rPr>
          <w:rFonts w:asciiTheme="majorBidi" w:hAnsiTheme="majorBidi" w:cstheme="majorBidi"/>
        </w:rPr>
      </w:pPr>
      <w:r>
        <w:rPr>
          <w:rFonts w:asciiTheme="majorBidi" w:hAnsiTheme="majorBidi" w:cstheme="majorBidi"/>
        </w:rPr>
        <w:t>[9.2] No lietas materiāliem izriet, ka noziedzīgais nodarījums noticis 2021. gada 6. martā, apsūdzība [</w:t>
      </w:r>
      <w:r w:rsidR="00DC0387">
        <w:rPr>
          <w:rFonts w:asciiTheme="majorBidi" w:hAnsiTheme="majorBidi" w:cstheme="majorBidi"/>
        </w:rPr>
        <w:t>pers. </w:t>
      </w:r>
      <w:r>
        <w:rPr>
          <w:rFonts w:asciiTheme="majorBidi" w:hAnsiTheme="majorBidi" w:cstheme="majorBidi"/>
        </w:rPr>
        <w:t xml:space="preserve">A] celta 2021. gada 11. jūnijā. 2021. gada 18. jūnijā lieta nosūtīta izskatīšanai Zemgales rajona tiesai. Pirmās instances tiesas spriedums ir pasludināts 2022. gada 13. jūnijā. Senāta ieskatā </w:t>
      </w:r>
      <w:proofErr w:type="spellStart"/>
      <w:r>
        <w:rPr>
          <w:rFonts w:asciiTheme="majorBidi" w:hAnsiTheme="majorBidi" w:cstheme="majorBidi"/>
        </w:rPr>
        <w:t>pirmstiesas</w:t>
      </w:r>
      <w:proofErr w:type="spellEnd"/>
      <w:r>
        <w:rPr>
          <w:rFonts w:asciiTheme="majorBidi" w:hAnsiTheme="majorBidi" w:cstheme="majorBidi"/>
        </w:rPr>
        <w:t xml:space="preserve"> procesa ilgums, kas bija nedaudz vairāk par trim mēnešiem un lietas iztiesāšana pirmās instances tiesā, kas ilga aptuveni vienu gadu, ir vērtējams kā saprātīgs termiņš lietas virzībai un nav konstatējama neattaisnota procesa vilcināšana no procesa virzītāju puses. Ievērojot to, ka, īstenojot savas tiesības, apsūdzētais iesniedza apelācijas sūdzību, 2022. gada 18. jūlijā lieta nosūtīta izskatīšanai apelācijas instances tiesai, ar 2022. gada 21. jūlija lēmumu lieta bija nozīmēta izskatīšanai rakstveida procesā 2022. gada 19. decembrī. 2022. gada 22. septembrī iesniegts aizstāvības pieteikums lietu izskatīt mutvārdu procesā, 2022. gada 19. novembrī iesniegts aizstāvības pieteikums par liecinieku uzaicināšanu. 2022. gada 19. decembrī apelācijas instances tiesa, izvērtējot aizstāvja pieteikumu, pieņēma lēmumu lietu izskatīt mutvārdu procesā. 2023. gada 23. janvārī tiesa noteica lietas izskatīšanu tiesas sēdē 2023. gada 17. jūlijā. Sakarā ar aizstāvja A. </w:t>
      </w:r>
      <w:proofErr w:type="spellStart"/>
      <w:r>
        <w:rPr>
          <w:rFonts w:asciiTheme="majorBidi" w:hAnsiTheme="majorBidi" w:cstheme="majorBidi"/>
        </w:rPr>
        <w:t>Marģeviča</w:t>
      </w:r>
      <w:proofErr w:type="spellEnd"/>
      <w:r>
        <w:rPr>
          <w:rFonts w:asciiTheme="majorBidi" w:hAnsiTheme="majorBidi" w:cstheme="majorBidi"/>
        </w:rPr>
        <w:t xml:space="preserve"> saslimšanu, ievērojot tiesas, aizstāvja un prokurora noslodzi, lietas iztiesāšanas laiks grozīts un tiesas sēde noteikta uz 2024. gada 13. februāri. 2024. gada 12. februārī, ņemot vērā aizstāvības pieteikumu, lietas iztiesāšanas laiks grozīts sakarā ar apsūdzētā [</w:t>
      </w:r>
      <w:r w:rsidR="00DC0387">
        <w:rPr>
          <w:rFonts w:asciiTheme="majorBidi" w:hAnsiTheme="majorBidi" w:cstheme="majorBidi"/>
        </w:rPr>
        <w:t>pers. </w:t>
      </w:r>
      <w:r>
        <w:rPr>
          <w:rFonts w:asciiTheme="majorBidi" w:hAnsiTheme="majorBidi" w:cstheme="majorBidi"/>
        </w:rPr>
        <w:t>A] saslimšanu un tiesas sēde noteikta uz 2024. gada 17. jūniju. 2024. gada 17. jūnijā, ņemot vērā aizstāvības pieteikumu, lietas iztiesāšanas laiks grozīts sakarā ar apsūdzētā aizstāvja A. </w:t>
      </w:r>
      <w:proofErr w:type="spellStart"/>
      <w:r>
        <w:rPr>
          <w:rFonts w:asciiTheme="majorBidi" w:hAnsiTheme="majorBidi" w:cstheme="majorBidi"/>
        </w:rPr>
        <w:t>Marģeviča</w:t>
      </w:r>
      <w:proofErr w:type="spellEnd"/>
      <w:r>
        <w:rPr>
          <w:rFonts w:asciiTheme="majorBidi" w:hAnsiTheme="majorBidi" w:cstheme="majorBidi"/>
        </w:rPr>
        <w:t xml:space="preserve"> saslimšanu un tiesas sēde noteikta uz 2025. gada 7. aprīli. 2025. gada 7. aprīlī notika tiesas sēde un tika pieņemts apelācijas instances tiesas lēmums. </w:t>
      </w:r>
    </w:p>
    <w:p w14:paraId="3C440624" w14:textId="77777777" w:rsidR="0061757D" w:rsidRPr="00C31436" w:rsidRDefault="001F482A" w:rsidP="002E1242">
      <w:pPr>
        <w:spacing w:line="276" w:lineRule="auto"/>
        <w:ind w:firstLine="720"/>
        <w:jc w:val="both"/>
        <w:rPr>
          <w:rFonts w:asciiTheme="majorBidi" w:hAnsiTheme="majorBidi" w:cstheme="majorBidi"/>
        </w:rPr>
      </w:pPr>
      <w:r>
        <w:rPr>
          <w:rFonts w:asciiTheme="majorBidi" w:hAnsiTheme="majorBidi" w:cstheme="majorBidi"/>
        </w:rPr>
        <w:t xml:space="preserve">Senāts konstatē, ka </w:t>
      </w:r>
      <w:r w:rsidR="007D6599">
        <w:rPr>
          <w:rFonts w:asciiTheme="majorBidi" w:hAnsiTheme="majorBidi" w:cstheme="majorBidi"/>
        </w:rPr>
        <w:t>g</w:t>
      </w:r>
      <w:r w:rsidR="002E1242">
        <w:rPr>
          <w:rFonts w:asciiTheme="majorBidi" w:hAnsiTheme="majorBidi" w:cstheme="majorBidi"/>
        </w:rPr>
        <w:t>alvenais iemesls, kādēļ lieta</w:t>
      </w:r>
      <w:r>
        <w:rPr>
          <w:rFonts w:asciiTheme="majorBidi" w:hAnsiTheme="majorBidi" w:cstheme="majorBidi"/>
        </w:rPr>
        <w:t xml:space="preserve"> </w:t>
      </w:r>
      <w:r w:rsidR="002E1242">
        <w:rPr>
          <w:rFonts w:asciiTheme="majorBidi" w:hAnsiTheme="majorBidi" w:cstheme="majorBidi"/>
        </w:rPr>
        <w:t xml:space="preserve">atradās </w:t>
      </w:r>
      <w:r>
        <w:rPr>
          <w:rFonts w:asciiTheme="majorBidi" w:hAnsiTheme="majorBidi" w:cstheme="majorBidi"/>
        </w:rPr>
        <w:t>apelācijas instances tiesā divus gadus un deviņus mēnešus</w:t>
      </w:r>
      <w:r w:rsidR="002E1242">
        <w:rPr>
          <w:rFonts w:asciiTheme="majorBidi" w:hAnsiTheme="majorBidi" w:cstheme="majorBidi"/>
        </w:rPr>
        <w:t>,</w:t>
      </w:r>
      <w:r>
        <w:rPr>
          <w:rFonts w:asciiTheme="majorBidi" w:hAnsiTheme="majorBidi" w:cstheme="majorBidi"/>
        </w:rPr>
        <w:t xml:space="preserve"> ir saistīt</w:t>
      </w:r>
      <w:r w:rsidR="002E1242">
        <w:rPr>
          <w:rFonts w:asciiTheme="majorBidi" w:hAnsiTheme="majorBidi" w:cstheme="majorBidi"/>
        </w:rPr>
        <w:t>s</w:t>
      </w:r>
      <w:r>
        <w:rPr>
          <w:rFonts w:asciiTheme="majorBidi" w:hAnsiTheme="majorBidi" w:cstheme="majorBidi"/>
        </w:rPr>
        <w:t xml:space="preserve"> ar lietas izskatīšanas laika pārcelšanu trīs reizes sakarā ar apsūdzēt</w:t>
      </w:r>
      <w:r w:rsidR="004E4C5D">
        <w:rPr>
          <w:rFonts w:asciiTheme="majorBidi" w:hAnsiTheme="majorBidi" w:cstheme="majorBidi"/>
        </w:rPr>
        <w:t>ā</w:t>
      </w:r>
      <w:r>
        <w:rPr>
          <w:rFonts w:asciiTheme="majorBidi" w:hAnsiTheme="majorBidi" w:cstheme="majorBidi"/>
        </w:rPr>
        <w:t xml:space="preserve"> un viņa aizstāvja veselības stāvokli.</w:t>
      </w:r>
      <w:r w:rsidR="004E4C5D">
        <w:rPr>
          <w:rFonts w:asciiTheme="majorBidi" w:hAnsiTheme="majorBidi" w:cstheme="majorBidi"/>
        </w:rPr>
        <w:t xml:space="preserve"> </w:t>
      </w:r>
    </w:p>
    <w:p w14:paraId="18AC56F7" w14:textId="311EA4EB" w:rsidR="00C31436" w:rsidRPr="00C31436" w:rsidRDefault="00C31436" w:rsidP="007D6599">
      <w:pPr>
        <w:spacing w:line="276" w:lineRule="auto"/>
        <w:ind w:firstLine="720"/>
        <w:jc w:val="both"/>
        <w:rPr>
          <w:rFonts w:asciiTheme="majorBidi" w:hAnsiTheme="majorBidi" w:cstheme="majorBidi"/>
        </w:rPr>
      </w:pPr>
      <w:r w:rsidRPr="00C31436">
        <w:rPr>
          <w:rFonts w:asciiTheme="majorBidi" w:hAnsiTheme="majorBidi" w:cstheme="majorBidi"/>
        </w:rPr>
        <w:t>[9.3] Pie šādiem apstākļiem Senāts nekonstatē, ka lietas izskatīšana būtu nepamatoti novilcināta un attiecīgi nav konstatējams Kriminālprocesa likuma 14. pantā paredzēto apsūdzētā [</w:t>
      </w:r>
      <w:r w:rsidR="00DC0387">
        <w:rPr>
          <w:rFonts w:asciiTheme="majorBidi" w:hAnsiTheme="majorBidi" w:cstheme="majorBidi"/>
        </w:rPr>
        <w:t>pers. </w:t>
      </w:r>
      <w:r w:rsidRPr="00C31436">
        <w:rPr>
          <w:rFonts w:asciiTheme="majorBidi" w:hAnsiTheme="majorBidi" w:cstheme="majorBidi"/>
        </w:rPr>
        <w:t>A] tiesību uz kriminālprocesa pabeigšanu saprātīgā termiņā pārkāpums.</w:t>
      </w:r>
    </w:p>
    <w:p w14:paraId="26910AF0" w14:textId="77777777" w:rsidR="00A61DC5" w:rsidRPr="00C31436" w:rsidRDefault="00A61DC5" w:rsidP="004C4705">
      <w:pPr>
        <w:spacing w:line="276" w:lineRule="auto"/>
        <w:ind w:firstLine="720"/>
        <w:jc w:val="both"/>
        <w:rPr>
          <w:rFonts w:asciiTheme="majorBidi" w:hAnsiTheme="majorBidi" w:cstheme="majorBidi"/>
        </w:rPr>
      </w:pPr>
    </w:p>
    <w:p w14:paraId="255D5E6C" w14:textId="77777777" w:rsidR="00016670" w:rsidRPr="00C31436" w:rsidRDefault="009D25D2" w:rsidP="004C4705">
      <w:pPr>
        <w:spacing w:line="276" w:lineRule="auto"/>
        <w:ind w:firstLine="720"/>
        <w:jc w:val="both"/>
        <w:rPr>
          <w:rFonts w:asciiTheme="majorBidi" w:hAnsiTheme="majorBidi" w:cstheme="majorBidi"/>
        </w:rPr>
      </w:pPr>
      <w:r w:rsidRPr="00C31436">
        <w:rPr>
          <w:rFonts w:asciiTheme="majorBidi" w:hAnsiTheme="majorBidi" w:cstheme="majorBidi"/>
        </w:rPr>
        <w:t>[</w:t>
      </w:r>
      <w:r w:rsidR="00FB2383">
        <w:rPr>
          <w:rFonts w:asciiTheme="majorBidi" w:hAnsiTheme="majorBidi" w:cstheme="majorBidi"/>
        </w:rPr>
        <w:t>10</w:t>
      </w:r>
      <w:r w:rsidRPr="00C31436">
        <w:rPr>
          <w:rFonts w:asciiTheme="majorBidi" w:hAnsiTheme="majorBidi" w:cstheme="majorBidi"/>
        </w:rPr>
        <w:t>]</w:t>
      </w:r>
      <w:r w:rsidR="007C5A40">
        <w:rPr>
          <w:rFonts w:asciiTheme="majorBidi" w:hAnsiTheme="majorBidi" w:cstheme="majorBidi"/>
        </w:rPr>
        <w:t> </w:t>
      </w:r>
      <w:r w:rsidR="004C4705" w:rsidRPr="00C31436">
        <w:rPr>
          <w:rFonts w:asciiTheme="majorBidi" w:hAnsiTheme="majorBidi" w:cstheme="majorBidi"/>
        </w:rPr>
        <w:t xml:space="preserve">Ievērojot iepriekš minēto, Senāts atzīst, ka </w:t>
      </w:r>
      <w:r w:rsidR="009658DD" w:rsidRPr="00C31436">
        <w:rPr>
          <w:rFonts w:asciiTheme="majorBidi" w:hAnsiTheme="majorBidi" w:cstheme="majorBidi"/>
        </w:rPr>
        <w:t>aizstāvja</w:t>
      </w:r>
      <w:r w:rsidR="004C4705" w:rsidRPr="00C31436">
        <w:rPr>
          <w:rFonts w:asciiTheme="majorBidi" w:hAnsiTheme="majorBidi" w:cstheme="majorBidi"/>
        </w:rPr>
        <w:t xml:space="preserve"> kasācijas sūdzībā norādītie argumenti nav pamatoti un kasācijas sūdzība ir noraidāma.</w:t>
      </w:r>
    </w:p>
    <w:p w14:paraId="09FC28C8" w14:textId="77777777" w:rsidR="00195B15" w:rsidRPr="00C31436" w:rsidRDefault="00195B15" w:rsidP="00195B15">
      <w:pPr>
        <w:spacing w:line="276" w:lineRule="auto"/>
        <w:ind w:firstLine="720"/>
        <w:jc w:val="both"/>
        <w:rPr>
          <w:rFonts w:asciiTheme="majorBidi" w:hAnsiTheme="majorBidi" w:cstheme="majorBidi"/>
        </w:rPr>
      </w:pPr>
    </w:p>
    <w:p w14:paraId="29B54870" w14:textId="77777777" w:rsidR="00447EE6" w:rsidRPr="00C31436" w:rsidRDefault="00447EE6" w:rsidP="00016670">
      <w:pPr>
        <w:shd w:val="clear" w:color="auto" w:fill="FFFFFF"/>
        <w:spacing w:line="276" w:lineRule="auto"/>
        <w:ind w:right="5"/>
        <w:jc w:val="center"/>
        <w:rPr>
          <w:rFonts w:asciiTheme="majorBidi" w:hAnsiTheme="majorBidi" w:cstheme="majorBidi"/>
          <w:b/>
          <w:bCs/>
        </w:rPr>
      </w:pPr>
      <w:r w:rsidRPr="00C31436">
        <w:rPr>
          <w:rFonts w:asciiTheme="majorBidi" w:hAnsiTheme="majorBidi" w:cstheme="majorBidi"/>
          <w:b/>
          <w:bCs/>
        </w:rPr>
        <w:t>Rezolutīvā daļa</w:t>
      </w:r>
    </w:p>
    <w:p w14:paraId="2AA8CAFA" w14:textId="77777777" w:rsidR="006D5C62" w:rsidRPr="00C31436" w:rsidRDefault="006D5C62" w:rsidP="00016670">
      <w:pPr>
        <w:shd w:val="clear" w:color="auto" w:fill="FFFFFF"/>
        <w:spacing w:line="276" w:lineRule="auto"/>
        <w:ind w:right="5" w:firstLine="720"/>
        <w:jc w:val="both"/>
        <w:rPr>
          <w:rFonts w:asciiTheme="majorBidi" w:hAnsiTheme="majorBidi" w:cstheme="majorBidi"/>
        </w:rPr>
      </w:pPr>
    </w:p>
    <w:p w14:paraId="4540B737" w14:textId="61379335" w:rsidR="001147AB" w:rsidRDefault="00447EE6" w:rsidP="00DC0387">
      <w:pPr>
        <w:shd w:val="clear" w:color="auto" w:fill="FFFFFF"/>
        <w:spacing w:line="276" w:lineRule="auto"/>
        <w:ind w:firstLine="720"/>
        <w:jc w:val="both"/>
        <w:rPr>
          <w:rFonts w:asciiTheme="majorBidi" w:hAnsiTheme="majorBidi" w:cstheme="majorBidi"/>
        </w:rPr>
      </w:pPr>
      <w:r w:rsidRPr="00C31436">
        <w:rPr>
          <w:rFonts w:asciiTheme="majorBidi" w:hAnsiTheme="majorBidi" w:cstheme="majorBidi"/>
        </w:rPr>
        <w:t xml:space="preserve">Pamatojoties uz </w:t>
      </w:r>
      <w:r w:rsidR="00F90281" w:rsidRPr="00C31436">
        <w:rPr>
          <w:rFonts w:asciiTheme="majorBidi" w:hAnsiTheme="majorBidi" w:cstheme="majorBidi"/>
        </w:rPr>
        <w:t xml:space="preserve">Kriminālprocesa likuma 585. pantu un 587. panta pirmās daļas </w:t>
      </w:r>
      <w:r w:rsidR="00001898" w:rsidRPr="00C31436">
        <w:rPr>
          <w:rFonts w:asciiTheme="majorBidi" w:hAnsiTheme="majorBidi" w:cstheme="majorBidi"/>
        </w:rPr>
        <w:t>1</w:t>
      </w:r>
      <w:r w:rsidR="00F90281" w:rsidRPr="00C31436">
        <w:rPr>
          <w:rFonts w:asciiTheme="majorBidi" w:hAnsiTheme="majorBidi" w:cstheme="majorBidi"/>
        </w:rPr>
        <w:t>. punktu, Senāts</w:t>
      </w:r>
    </w:p>
    <w:p w14:paraId="12DADE05" w14:textId="77777777" w:rsidR="00DC0387" w:rsidRDefault="00DC0387" w:rsidP="00DC0387">
      <w:pPr>
        <w:shd w:val="clear" w:color="auto" w:fill="FFFFFF"/>
        <w:spacing w:line="276" w:lineRule="auto"/>
        <w:ind w:firstLine="720"/>
        <w:jc w:val="both"/>
        <w:rPr>
          <w:rFonts w:asciiTheme="majorBidi" w:hAnsiTheme="majorBidi" w:cstheme="majorBidi"/>
        </w:rPr>
      </w:pPr>
    </w:p>
    <w:p w14:paraId="297C005C" w14:textId="77777777" w:rsidR="00447EE6" w:rsidRPr="00C31436" w:rsidRDefault="00447EE6" w:rsidP="00016670">
      <w:pPr>
        <w:shd w:val="clear" w:color="auto" w:fill="FFFFFF"/>
        <w:spacing w:line="276" w:lineRule="auto"/>
        <w:jc w:val="center"/>
        <w:rPr>
          <w:rFonts w:asciiTheme="majorBidi" w:hAnsiTheme="majorBidi" w:cstheme="majorBidi"/>
          <w:b/>
        </w:rPr>
      </w:pPr>
      <w:r w:rsidRPr="00C31436">
        <w:rPr>
          <w:rFonts w:asciiTheme="majorBidi" w:hAnsiTheme="majorBidi" w:cstheme="majorBidi"/>
          <w:b/>
        </w:rPr>
        <w:t>no</w:t>
      </w:r>
      <w:r w:rsidR="006D5C62" w:rsidRPr="00C31436">
        <w:rPr>
          <w:rFonts w:asciiTheme="majorBidi" w:hAnsiTheme="majorBidi" w:cstheme="majorBidi"/>
          <w:b/>
        </w:rPr>
        <w:t>lēma</w:t>
      </w:r>
    </w:p>
    <w:p w14:paraId="15268119" w14:textId="77777777" w:rsidR="00447EE6" w:rsidRPr="00C31436" w:rsidRDefault="00447EE6" w:rsidP="00016670">
      <w:pPr>
        <w:shd w:val="clear" w:color="auto" w:fill="FFFFFF"/>
        <w:spacing w:line="276" w:lineRule="auto"/>
        <w:ind w:firstLine="720"/>
        <w:jc w:val="center"/>
        <w:rPr>
          <w:rFonts w:asciiTheme="majorBidi" w:hAnsiTheme="majorBidi" w:cstheme="majorBidi"/>
          <w:bCs/>
        </w:rPr>
      </w:pPr>
    </w:p>
    <w:p w14:paraId="01334DFD" w14:textId="2ABAF436" w:rsidR="00001898" w:rsidRDefault="00001898" w:rsidP="00B24550">
      <w:pPr>
        <w:spacing w:line="276" w:lineRule="auto"/>
        <w:ind w:firstLine="720"/>
        <w:jc w:val="both"/>
        <w:rPr>
          <w:rFonts w:asciiTheme="majorBidi" w:hAnsiTheme="majorBidi" w:cstheme="majorBidi"/>
          <w:lang w:eastAsia="lv-LV"/>
        </w:rPr>
      </w:pPr>
      <w:r w:rsidRPr="00C31436">
        <w:rPr>
          <w:rFonts w:asciiTheme="majorBidi" w:hAnsiTheme="majorBidi" w:cstheme="majorBidi"/>
        </w:rPr>
        <w:t>atstāt negrozītu Zemgales apgabaltiesas 2025. gada 7. aprīļa lēmumu, bet apsūdzētā [</w:t>
      </w:r>
      <w:r w:rsidR="00DC0387">
        <w:rPr>
          <w:rFonts w:asciiTheme="majorBidi" w:hAnsiTheme="majorBidi" w:cstheme="majorBidi"/>
        </w:rPr>
        <w:t>pers. </w:t>
      </w:r>
      <w:r w:rsidRPr="00C31436">
        <w:rPr>
          <w:rFonts w:asciiTheme="majorBidi" w:hAnsiTheme="majorBidi" w:cstheme="majorBidi"/>
        </w:rPr>
        <w:t xml:space="preserve">A] aizstāvja zvērināta advokāta Artūra </w:t>
      </w:r>
      <w:proofErr w:type="spellStart"/>
      <w:r w:rsidRPr="00C31436">
        <w:rPr>
          <w:rFonts w:asciiTheme="majorBidi" w:hAnsiTheme="majorBidi" w:cstheme="majorBidi"/>
        </w:rPr>
        <w:t>Marģeviča</w:t>
      </w:r>
      <w:proofErr w:type="spellEnd"/>
      <w:r w:rsidRPr="00C31436">
        <w:rPr>
          <w:rFonts w:asciiTheme="majorBidi" w:hAnsiTheme="majorBidi" w:cstheme="majorBidi"/>
        </w:rPr>
        <w:t xml:space="preserve"> kasācijas sūdzību noraidīt.</w:t>
      </w:r>
    </w:p>
    <w:p w14:paraId="28439557" w14:textId="77777777" w:rsidR="00B24550" w:rsidRPr="00C31436" w:rsidRDefault="00B24550" w:rsidP="00B24550">
      <w:pPr>
        <w:spacing w:line="276" w:lineRule="auto"/>
        <w:ind w:firstLine="720"/>
        <w:jc w:val="both"/>
        <w:rPr>
          <w:rFonts w:asciiTheme="majorBidi" w:hAnsiTheme="majorBidi" w:cstheme="majorBidi"/>
          <w:lang w:eastAsia="lv-LV"/>
        </w:rPr>
      </w:pPr>
    </w:p>
    <w:p w14:paraId="189BD60F" w14:textId="718428CD" w:rsidR="00447EE6" w:rsidRPr="00DC0387" w:rsidRDefault="00107481" w:rsidP="00DC0387">
      <w:pPr>
        <w:spacing w:line="276" w:lineRule="auto"/>
        <w:ind w:firstLine="720"/>
        <w:jc w:val="both"/>
        <w:rPr>
          <w:rFonts w:asciiTheme="majorBidi" w:hAnsiTheme="majorBidi" w:cstheme="majorBidi"/>
        </w:rPr>
      </w:pPr>
      <w:r w:rsidRPr="00C31436">
        <w:rPr>
          <w:rFonts w:asciiTheme="majorBidi" w:hAnsiTheme="majorBidi" w:cstheme="majorBidi"/>
        </w:rPr>
        <w:t>Lēmums nav pārsūdzams.</w:t>
      </w:r>
    </w:p>
    <w:sectPr w:rsidR="00447EE6" w:rsidRPr="00DC0387" w:rsidSect="00B24550">
      <w:footerReference w:type="default" r:id="rId14"/>
      <w:pgSz w:w="12240" w:h="15840"/>
      <w:pgMar w:top="1134" w:right="1701" w:bottom="1134" w:left="1701" w:header="720" w:footer="5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4D3CE" w14:textId="77777777" w:rsidR="00611FF6" w:rsidRDefault="00611FF6" w:rsidP="006D5C62">
      <w:r>
        <w:separator/>
      </w:r>
    </w:p>
  </w:endnote>
  <w:endnote w:type="continuationSeparator" w:id="0">
    <w:p w14:paraId="3C42B8C8" w14:textId="77777777" w:rsidR="00611FF6" w:rsidRDefault="00611FF6" w:rsidP="006D5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5907515"/>
      <w:docPartObj>
        <w:docPartGallery w:val="Page Numbers (Bottom of Page)"/>
        <w:docPartUnique/>
      </w:docPartObj>
    </w:sdtPr>
    <w:sdtEndPr/>
    <w:sdtContent>
      <w:sdt>
        <w:sdtPr>
          <w:id w:val="1728636285"/>
          <w:docPartObj>
            <w:docPartGallery w:val="Page Numbers (Top of Page)"/>
            <w:docPartUnique/>
          </w:docPartObj>
        </w:sdtPr>
        <w:sdtEndPr/>
        <w:sdtContent>
          <w:p w14:paraId="4AC509C1" w14:textId="77777777" w:rsidR="006D5C62" w:rsidRDefault="006D5C62" w:rsidP="006D5C62">
            <w:pPr>
              <w:pStyle w:val="Footer"/>
              <w:jc w:val="center"/>
            </w:pPr>
            <w:r w:rsidRPr="006D5C62">
              <w:rPr>
                <w:sz w:val="20"/>
                <w:szCs w:val="20"/>
              </w:rPr>
              <w:fldChar w:fldCharType="begin"/>
            </w:r>
            <w:r w:rsidRPr="006D5C62">
              <w:rPr>
                <w:sz w:val="20"/>
                <w:szCs w:val="20"/>
              </w:rPr>
              <w:instrText xml:space="preserve"> PAGE </w:instrText>
            </w:r>
            <w:r w:rsidRPr="006D5C62">
              <w:rPr>
                <w:sz w:val="20"/>
                <w:szCs w:val="20"/>
              </w:rPr>
              <w:fldChar w:fldCharType="separate"/>
            </w:r>
            <w:r w:rsidRPr="006D5C62">
              <w:rPr>
                <w:noProof/>
                <w:sz w:val="20"/>
                <w:szCs w:val="20"/>
              </w:rPr>
              <w:t>2</w:t>
            </w:r>
            <w:r w:rsidRPr="006D5C62">
              <w:rPr>
                <w:sz w:val="20"/>
                <w:szCs w:val="20"/>
              </w:rPr>
              <w:fldChar w:fldCharType="end"/>
            </w:r>
            <w:r w:rsidRPr="006D5C62">
              <w:rPr>
                <w:sz w:val="20"/>
                <w:szCs w:val="20"/>
              </w:rPr>
              <w:t xml:space="preserve"> no </w:t>
            </w:r>
            <w:r w:rsidR="00B10812">
              <w:rPr>
                <w:sz w:val="20"/>
                <w:szCs w:val="20"/>
              </w:rPr>
              <w:t>7</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54274" w14:textId="77777777" w:rsidR="00611FF6" w:rsidRDefault="00611FF6" w:rsidP="006D5C62">
      <w:r>
        <w:separator/>
      </w:r>
    </w:p>
  </w:footnote>
  <w:footnote w:type="continuationSeparator" w:id="0">
    <w:p w14:paraId="26F6A591" w14:textId="77777777" w:rsidR="00611FF6" w:rsidRDefault="00611FF6" w:rsidP="006D5C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B0C73"/>
    <w:multiLevelType w:val="hybridMultilevel"/>
    <w:tmpl w:val="C6E847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3D90EFA"/>
    <w:multiLevelType w:val="hybridMultilevel"/>
    <w:tmpl w:val="462A0AAE"/>
    <w:lvl w:ilvl="0" w:tplc="3ABEFA5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3" w15:restartNumberingAfterBreak="0">
    <w:nsid w:val="34F60EF1"/>
    <w:multiLevelType w:val="hybridMultilevel"/>
    <w:tmpl w:val="238288CC"/>
    <w:lvl w:ilvl="0" w:tplc="04090011">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39D554A8"/>
    <w:multiLevelType w:val="hybridMultilevel"/>
    <w:tmpl w:val="560ED1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E141381"/>
    <w:multiLevelType w:val="hybridMultilevel"/>
    <w:tmpl w:val="DC7AD78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65F07F90"/>
    <w:multiLevelType w:val="hybridMultilevel"/>
    <w:tmpl w:val="B92EB2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F460240"/>
    <w:multiLevelType w:val="hybridMultilevel"/>
    <w:tmpl w:val="9772813E"/>
    <w:lvl w:ilvl="0" w:tplc="60088D8C">
      <w:start w:val="1"/>
      <w:numFmt w:val="decimal"/>
      <w:lvlText w:val="%1)"/>
      <w:lvlJc w:val="left"/>
      <w:pPr>
        <w:ind w:left="1080" w:hanging="360"/>
      </w:pPr>
      <w:rPr>
        <w:rFonts w:eastAsia="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00880893">
    <w:abstractNumId w:val="2"/>
  </w:num>
  <w:num w:numId="2" w16cid:durableId="495338432">
    <w:abstractNumId w:val="0"/>
  </w:num>
  <w:num w:numId="3" w16cid:durableId="495456071">
    <w:abstractNumId w:val="6"/>
  </w:num>
  <w:num w:numId="4" w16cid:durableId="226693915">
    <w:abstractNumId w:val="7"/>
  </w:num>
  <w:num w:numId="5" w16cid:durableId="1425687199">
    <w:abstractNumId w:val="1"/>
  </w:num>
  <w:num w:numId="6" w16cid:durableId="1914192204">
    <w:abstractNumId w:val="5"/>
  </w:num>
  <w:num w:numId="7" w16cid:durableId="578904124">
    <w:abstractNumId w:val="4"/>
  </w:num>
  <w:num w:numId="8" w16cid:durableId="14465373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0153"/>
    <w:rsid w:val="00000F69"/>
    <w:rsid w:val="00001898"/>
    <w:rsid w:val="00001BA9"/>
    <w:rsid w:val="00006655"/>
    <w:rsid w:val="00006F08"/>
    <w:rsid w:val="0001459D"/>
    <w:rsid w:val="000160B7"/>
    <w:rsid w:val="000161EC"/>
    <w:rsid w:val="00016670"/>
    <w:rsid w:val="00021010"/>
    <w:rsid w:val="00022A49"/>
    <w:rsid w:val="0002495A"/>
    <w:rsid w:val="0002573C"/>
    <w:rsid w:val="00026555"/>
    <w:rsid w:val="00026722"/>
    <w:rsid w:val="00026E2B"/>
    <w:rsid w:val="00031CAF"/>
    <w:rsid w:val="0003538B"/>
    <w:rsid w:val="00036A57"/>
    <w:rsid w:val="00037439"/>
    <w:rsid w:val="00040A4D"/>
    <w:rsid w:val="00042DED"/>
    <w:rsid w:val="000430A6"/>
    <w:rsid w:val="000466F2"/>
    <w:rsid w:val="00050415"/>
    <w:rsid w:val="000527EF"/>
    <w:rsid w:val="000567D2"/>
    <w:rsid w:val="00060671"/>
    <w:rsid w:val="000610C1"/>
    <w:rsid w:val="00061406"/>
    <w:rsid w:val="00066544"/>
    <w:rsid w:val="0006670D"/>
    <w:rsid w:val="00067DAA"/>
    <w:rsid w:val="000727D1"/>
    <w:rsid w:val="00073722"/>
    <w:rsid w:val="00074526"/>
    <w:rsid w:val="00076924"/>
    <w:rsid w:val="000775B2"/>
    <w:rsid w:val="00077777"/>
    <w:rsid w:val="00077D6F"/>
    <w:rsid w:val="00081D9B"/>
    <w:rsid w:val="00082CA8"/>
    <w:rsid w:val="000872F2"/>
    <w:rsid w:val="00087874"/>
    <w:rsid w:val="00087E1E"/>
    <w:rsid w:val="00092516"/>
    <w:rsid w:val="00096A7E"/>
    <w:rsid w:val="000971D2"/>
    <w:rsid w:val="000A13AA"/>
    <w:rsid w:val="000A5327"/>
    <w:rsid w:val="000A5CE9"/>
    <w:rsid w:val="000A65EF"/>
    <w:rsid w:val="000A74CB"/>
    <w:rsid w:val="000B0962"/>
    <w:rsid w:val="000B1310"/>
    <w:rsid w:val="000B171E"/>
    <w:rsid w:val="000B19B6"/>
    <w:rsid w:val="000B2BB3"/>
    <w:rsid w:val="000B3156"/>
    <w:rsid w:val="000B326F"/>
    <w:rsid w:val="000B51CB"/>
    <w:rsid w:val="000B5DD2"/>
    <w:rsid w:val="000B69B6"/>
    <w:rsid w:val="000C1423"/>
    <w:rsid w:val="000C341B"/>
    <w:rsid w:val="000C52CD"/>
    <w:rsid w:val="000C6E0F"/>
    <w:rsid w:val="000D061E"/>
    <w:rsid w:val="000D0944"/>
    <w:rsid w:val="000D4688"/>
    <w:rsid w:val="000D483D"/>
    <w:rsid w:val="000D4EF4"/>
    <w:rsid w:val="000D6A3A"/>
    <w:rsid w:val="000D6D59"/>
    <w:rsid w:val="000D775B"/>
    <w:rsid w:val="000D77F5"/>
    <w:rsid w:val="000E22DA"/>
    <w:rsid w:val="000E2413"/>
    <w:rsid w:val="000E252D"/>
    <w:rsid w:val="000E2F39"/>
    <w:rsid w:val="000E2FC5"/>
    <w:rsid w:val="000E3635"/>
    <w:rsid w:val="000E7371"/>
    <w:rsid w:val="000F0AE1"/>
    <w:rsid w:val="000F11E9"/>
    <w:rsid w:val="000F24FE"/>
    <w:rsid w:val="000F292B"/>
    <w:rsid w:val="000F49CF"/>
    <w:rsid w:val="000F693F"/>
    <w:rsid w:val="00100443"/>
    <w:rsid w:val="00101705"/>
    <w:rsid w:val="0010255E"/>
    <w:rsid w:val="0010400B"/>
    <w:rsid w:val="001040D8"/>
    <w:rsid w:val="00104173"/>
    <w:rsid w:val="001045C6"/>
    <w:rsid w:val="00105163"/>
    <w:rsid w:val="0010633D"/>
    <w:rsid w:val="0010654F"/>
    <w:rsid w:val="00107304"/>
    <w:rsid w:val="00107481"/>
    <w:rsid w:val="00113584"/>
    <w:rsid w:val="001147AB"/>
    <w:rsid w:val="001164CC"/>
    <w:rsid w:val="001175AD"/>
    <w:rsid w:val="001176F3"/>
    <w:rsid w:val="0012484D"/>
    <w:rsid w:val="00127784"/>
    <w:rsid w:val="00132365"/>
    <w:rsid w:val="00136BED"/>
    <w:rsid w:val="001427D5"/>
    <w:rsid w:val="00142A91"/>
    <w:rsid w:val="001442CD"/>
    <w:rsid w:val="00150391"/>
    <w:rsid w:val="00150A0B"/>
    <w:rsid w:val="00150AC8"/>
    <w:rsid w:val="001513E6"/>
    <w:rsid w:val="00153430"/>
    <w:rsid w:val="001535E9"/>
    <w:rsid w:val="00155092"/>
    <w:rsid w:val="0015680F"/>
    <w:rsid w:val="00160C9E"/>
    <w:rsid w:val="0016235E"/>
    <w:rsid w:val="00165778"/>
    <w:rsid w:val="0016655D"/>
    <w:rsid w:val="00172D48"/>
    <w:rsid w:val="00174E43"/>
    <w:rsid w:val="001761B2"/>
    <w:rsid w:val="00176611"/>
    <w:rsid w:val="00177A7F"/>
    <w:rsid w:val="00181C5B"/>
    <w:rsid w:val="00181DDA"/>
    <w:rsid w:val="00183C3B"/>
    <w:rsid w:val="0018508B"/>
    <w:rsid w:val="00185F2A"/>
    <w:rsid w:val="0018792E"/>
    <w:rsid w:val="00190F78"/>
    <w:rsid w:val="00192038"/>
    <w:rsid w:val="00195B15"/>
    <w:rsid w:val="00196D95"/>
    <w:rsid w:val="001A0B98"/>
    <w:rsid w:val="001A0F1B"/>
    <w:rsid w:val="001A1028"/>
    <w:rsid w:val="001A151C"/>
    <w:rsid w:val="001A339F"/>
    <w:rsid w:val="001A3620"/>
    <w:rsid w:val="001A5C82"/>
    <w:rsid w:val="001A5EB8"/>
    <w:rsid w:val="001B32CB"/>
    <w:rsid w:val="001B4431"/>
    <w:rsid w:val="001B70C2"/>
    <w:rsid w:val="001C120B"/>
    <w:rsid w:val="001C1443"/>
    <w:rsid w:val="001C1D23"/>
    <w:rsid w:val="001C2FD8"/>
    <w:rsid w:val="001C34DD"/>
    <w:rsid w:val="001C3AD1"/>
    <w:rsid w:val="001C58FA"/>
    <w:rsid w:val="001C6796"/>
    <w:rsid w:val="001C77C7"/>
    <w:rsid w:val="001D0122"/>
    <w:rsid w:val="001D033B"/>
    <w:rsid w:val="001D237C"/>
    <w:rsid w:val="001D3CD2"/>
    <w:rsid w:val="001D4531"/>
    <w:rsid w:val="001D4D14"/>
    <w:rsid w:val="001D5E4E"/>
    <w:rsid w:val="001D65B0"/>
    <w:rsid w:val="001D70C9"/>
    <w:rsid w:val="001D7EDA"/>
    <w:rsid w:val="001D7F7F"/>
    <w:rsid w:val="001E044D"/>
    <w:rsid w:val="001E0774"/>
    <w:rsid w:val="001E07FF"/>
    <w:rsid w:val="001E36D4"/>
    <w:rsid w:val="001F482A"/>
    <w:rsid w:val="001F4CE2"/>
    <w:rsid w:val="001F52F7"/>
    <w:rsid w:val="0020116C"/>
    <w:rsid w:val="00201EDC"/>
    <w:rsid w:val="002020B9"/>
    <w:rsid w:val="00204410"/>
    <w:rsid w:val="00204413"/>
    <w:rsid w:val="002071D1"/>
    <w:rsid w:val="002100C4"/>
    <w:rsid w:val="00210AB0"/>
    <w:rsid w:val="00213509"/>
    <w:rsid w:val="00213EC3"/>
    <w:rsid w:val="002218D4"/>
    <w:rsid w:val="00221F6A"/>
    <w:rsid w:val="00222FAD"/>
    <w:rsid w:val="00224D5C"/>
    <w:rsid w:val="0022696A"/>
    <w:rsid w:val="00227134"/>
    <w:rsid w:val="00227503"/>
    <w:rsid w:val="00230E94"/>
    <w:rsid w:val="00235EBE"/>
    <w:rsid w:val="002367E9"/>
    <w:rsid w:val="00236DF1"/>
    <w:rsid w:val="00240F17"/>
    <w:rsid w:val="00242715"/>
    <w:rsid w:val="00244E28"/>
    <w:rsid w:val="00247B8F"/>
    <w:rsid w:val="00251373"/>
    <w:rsid w:val="0025559E"/>
    <w:rsid w:val="00256ECF"/>
    <w:rsid w:val="00256F5B"/>
    <w:rsid w:val="00257556"/>
    <w:rsid w:val="0026052D"/>
    <w:rsid w:val="002624BB"/>
    <w:rsid w:val="002636A6"/>
    <w:rsid w:val="00264DF0"/>
    <w:rsid w:val="00267014"/>
    <w:rsid w:val="002675BB"/>
    <w:rsid w:val="00267CD5"/>
    <w:rsid w:val="00267DAD"/>
    <w:rsid w:val="002702C5"/>
    <w:rsid w:val="00271E74"/>
    <w:rsid w:val="00271FCD"/>
    <w:rsid w:val="00272EC6"/>
    <w:rsid w:val="002748F8"/>
    <w:rsid w:val="002763BD"/>
    <w:rsid w:val="002769ED"/>
    <w:rsid w:val="00280894"/>
    <w:rsid w:val="0028523D"/>
    <w:rsid w:val="00285AAE"/>
    <w:rsid w:val="002905B2"/>
    <w:rsid w:val="00290C31"/>
    <w:rsid w:val="00291ED3"/>
    <w:rsid w:val="0029650F"/>
    <w:rsid w:val="002A0543"/>
    <w:rsid w:val="002A0A39"/>
    <w:rsid w:val="002A15F6"/>
    <w:rsid w:val="002A4E29"/>
    <w:rsid w:val="002A5710"/>
    <w:rsid w:val="002B2D31"/>
    <w:rsid w:val="002B4138"/>
    <w:rsid w:val="002B601F"/>
    <w:rsid w:val="002B61EE"/>
    <w:rsid w:val="002B653B"/>
    <w:rsid w:val="002B6BEF"/>
    <w:rsid w:val="002C162D"/>
    <w:rsid w:val="002D03A2"/>
    <w:rsid w:val="002D3F77"/>
    <w:rsid w:val="002D4EFD"/>
    <w:rsid w:val="002D7C66"/>
    <w:rsid w:val="002E1242"/>
    <w:rsid w:val="002E1AC7"/>
    <w:rsid w:val="002E4465"/>
    <w:rsid w:val="002E555B"/>
    <w:rsid w:val="002F11C5"/>
    <w:rsid w:val="002F3311"/>
    <w:rsid w:val="002F3B15"/>
    <w:rsid w:val="00301162"/>
    <w:rsid w:val="00301313"/>
    <w:rsid w:val="00301DF4"/>
    <w:rsid w:val="00304115"/>
    <w:rsid w:val="00304492"/>
    <w:rsid w:val="00310F20"/>
    <w:rsid w:val="00313FD3"/>
    <w:rsid w:val="00314357"/>
    <w:rsid w:val="00314851"/>
    <w:rsid w:val="003149E8"/>
    <w:rsid w:val="00314B6A"/>
    <w:rsid w:val="0031565E"/>
    <w:rsid w:val="00322A38"/>
    <w:rsid w:val="003239FE"/>
    <w:rsid w:val="0032418F"/>
    <w:rsid w:val="00324CA8"/>
    <w:rsid w:val="00325477"/>
    <w:rsid w:val="00333D44"/>
    <w:rsid w:val="00334B8C"/>
    <w:rsid w:val="003369C0"/>
    <w:rsid w:val="00337F59"/>
    <w:rsid w:val="003444D2"/>
    <w:rsid w:val="00351071"/>
    <w:rsid w:val="0035208C"/>
    <w:rsid w:val="003551F7"/>
    <w:rsid w:val="0036073E"/>
    <w:rsid w:val="00362A9B"/>
    <w:rsid w:val="00363E02"/>
    <w:rsid w:val="00365DE0"/>
    <w:rsid w:val="00366B08"/>
    <w:rsid w:val="00367D4F"/>
    <w:rsid w:val="003707A5"/>
    <w:rsid w:val="00370B62"/>
    <w:rsid w:val="0037161B"/>
    <w:rsid w:val="003718E9"/>
    <w:rsid w:val="003728DA"/>
    <w:rsid w:val="003735A3"/>
    <w:rsid w:val="0037378A"/>
    <w:rsid w:val="00373845"/>
    <w:rsid w:val="003756CE"/>
    <w:rsid w:val="0037736C"/>
    <w:rsid w:val="003777B7"/>
    <w:rsid w:val="00380D19"/>
    <w:rsid w:val="003855B6"/>
    <w:rsid w:val="00386407"/>
    <w:rsid w:val="00387020"/>
    <w:rsid w:val="00387240"/>
    <w:rsid w:val="00394309"/>
    <w:rsid w:val="00394A5B"/>
    <w:rsid w:val="003A001A"/>
    <w:rsid w:val="003A2F37"/>
    <w:rsid w:val="003A3297"/>
    <w:rsid w:val="003A4B4E"/>
    <w:rsid w:val="003A4CEF"/>
    <w:rsid w:val="003A4F91"/>
    <w:rsid w:val="003A4FD8"/>
    <w:rsid w:val="003B0061"/>
    <w:rsid w:val="003B08DC"/>
    <w:rsid w:val="003B0EA4"/>
    <w:rsid w:val="003B14A9"/>
    <w:rsid w:val="003B26D5"/>
    <w:rsid w:val="003B287A"/>
    <w:rsid w:val="003B4789"/>
    <w:rsid w:val="003B5871"/>
    <w:rsid w:val="003C4082"/>
    <w:rsid w:val="003C42E9"/>
    <w:rsid w:val="003C49A4"/>
    <w:rsid w:val="003C6501"/>
    <w:rsid w:val="003C6F06"/>
    <w:rsid w:val="003D3102"/>
    <w:rsid w:val="003D31DE"/>
    <w:rsid w:val="003D49D6"/>
    <w:rsid w:val="003E03FD"/>
    <w:rsid w:val="003E22FD"/>
    <w:rsid w:val="003E26AB"/>
    <w:rsid w:val="003E6BC6"/>
    <w:rsid w:val="003E718C"/>
    <w:rsid w:val="003E7B3A"/>
    <w:rsid w:val="003E7DCE"/>
    <w:rsid w:val="003F093A"/>
    <w:rsid w:val="003F1439"/>
    <w:rsid w:val="003F2E93"/>
    <w:rsid w:val="003F452C"/>
    <w:rsid w:val="003F6B4A"/>
    <w:rsid w:val="00400890"/>
    <w:rsid w:val="004012AE"/>
    <w:rsid w:val="00401A21"/>
    <w:rsid w:val="00402828"/>
    <w:rsid w:val="00402B96"/>
    <w:rsid w:val="00405510"/>
    <w:rsid w:val="00407345"/>
    <w:rsid w:val="0041197C"/>
    <w:rsid w:val="00412429"/>
    <w:rsid w:val="004135C4"/>
    <w:rsid w:val="0041539B"/>
    <w:rsid w:val="00417651"/>
    <w:rsid w:val="0042161B"/>
    <w:rsid w:val="004220B6"/>
    <w:rsid w:val="00423EC8"/>
    <w:rsid w:val="004247DC"/>
    <w:rsid w:val="0043055E"/>
    <w:rsid w:val="0043167E"/>
    <w:rsid w:val="00433744"/>
    <w:rsid w:val="0043663B"/>
    <w:rsid w:val="004405AE"/>
    <w:rsid w:val="004415CF"/>
    <w:rsid w:val="00443993"/>
    <w:rsid w:val="00444D4E"/>
    <w:rsid w:val="00445488"/>
    <w:rsid w:val="00447977"/>
    <w:rsid w:val="00447EE6"/>
    <w:rsid w:val="00450039"/>
    <w:rsid w:val="004504D3"/>
    <w:rsid w:val="00453064"/>
    <w:rsid w:val="004538FF"/>
    <w:rsid w:val="00460814"/>
    <w:rsid w:val="004618CE"/>
    <w:rsid w:val="00461CDB"/>
    <w:rsid w:val="00462751"/>
    <w:rsid w:val="00466347"/>
    <w:rsid w:val="00467DF7"/>
    <w:rsid w:val="00473F74"/>
    <w:rsid w:val="00476C70"/>
    <w:rsid w:val="00477FD5"/>
    <w:rsid w:val="004802E1"/>
    <w:rsid w:val="00483290"/>
    <w:rsid w:val="0048366D"/>
    <w:rsid w:val="00483B9F"/>
    <w:rsid w:val="00490B86"/>
    <w:rsid w:val="00491AED"/>
    <w:rsid w:val="004932A0"/>
    <w:rsid w:val="00497420"/>
    <w:rsid w:val="004A5836"/>
    <w:rsid w:val="004A66CE"/>
    <w:rsid w:val="004A6F86"/>
    <w:rsid w:val="004A7756"/>
    <w:rsid w:val="004B2A94"/>
    <w:rsid w:val="004B69AC"/>
    <w:rsid w:val="004B74C1"/>
    <w:rsid w:val="004B7CB2"/>
    <w:rsid w:val="004C2347"/>
    <w:rsid w:val="004C3076"/>
    <w:rsid w:val="004C3B97"/>
    <w:rsid w:val="004C405D"/>
    <w:rsid w:val="004C4705"/>
    <w:rsid w:val="004C47F9"/>
    <w:rsid w:val="004C54F4"/>
    <w:rsid w:val="004C579F"/>
    <w:rsid w:val="004C59C3"/>
    <w:rsid w:val="004C5FAC"/>
    <w:rsid w:val="004D2C33"/>
    <w:rsid w:val="004D6F65"/>
    <w:rsid w:val="004D760F"/>
    <w:rsid w:val="004D780A"/>
    <w:rsid w:val="004E0070"/>
    <w:rsid w:val="004E0E93"/>
    <w:rsid w:val="004E2098"/>
    <w:rsid w:val="004E4C5D"/>
    <w:rsid w:val="004E547C"/>
    <w:rsid w:val="004F06D3"/>
    <w:rsid w:val="004F4923"/>
    <w:rsid w:val="004F56D8"/>
    <w:rsid w:val="004F570F"/>
    <w:rsid w:val="004F71A0"/>
    <w:rsid w:val="004F77CB"/>
    <w:rsid w:val="0050005E"/>
    <w:rsid w:val="00501B80"/>
    <w:rsid w:val="00503AC7"/>
    <w:rsid w:val="0050549B"/>
    <w:rsid w:val="00514B47"/>
    <w:rsid w:val="00520D6F"/>
    <w:rsid w:val="00526AA5"/>
    <w:rsid w:val="00526E9D"/>
    <w:rsid w:val="00530B9B"/>
    <w:rsid w:val="00531423"/>
    <w:rsid w:val="0053187B"/>
    <w:rsid w:val="005318EA"/>
    <w:rsid w:val="0053426B"/>
    <w:rsid w:val="005355AA"/>
    <w:rsid w:val="005369E7"/>
    <w:rsid w:val="00536C57"/>
    <w:rsid w:val="00540625"/>
    <w:rsid w:val="005422F5"/>
    <w:rsid w:val="00542725"/>
    <w:rsid w:val="00542FD7"/>
    <w:rsid w:val="00546144"/>
    <w:rsid w:val="00547C02"/>
    <w:rsid w:val="0055391A"/>
    <w:rsid w:val="00553C1C"/>
    <w:rsid w:val="00555C22"/>
    <w:rsid w:val="00561757"/>
    <w:rsid w:val="00561A70"/>
    <w:rsid w:val="00562A5A"/>
    <w:rsid w:val="00564079"/>
    <w:rsid w:val="00564472"/>
    <w:rsid w:val="005650B9"/>
    <w:rsid w:val="0056578D"/>
    <w:rsid w:val="00567624"/>
    <w:rsid w:val="00571491"/>
    <w:rsid w:val="005722AB"/>
    <w:rsid w:val="00574F39"/>
    <w:rsid w:val="0057709C"/>
    <w:rsid w:val="005778B8"/>
    <w:rsid w:val="00577CFF"/>
    <w:rsid w:val="00580F5D"/>
    <w:rsid w:val="005844CC"/>
    <w:rsid w:val="0058698A"/>
    <w:rsid w:val="00591588"/>
    <w:rsid w:val="00593FD1"/>
    <w:rsid w:val="00595C4E"/>
    <w:rsid w:val="005A0A5E"/>
    <w:rsid w:val="005A1B5C"/>
    <w:rsid w:val="005A1F74"/>
    <w:rsid w:val="005A6004"/>
    <w:rsid w:val="005A62CF"/>
    <w:rsid w:val="005B027F"/>
    <w:rsid w:val="005B0DDC"/>
    <w:rsid w:val="005B1C62"/>
    <w:rsid w:val="005B2B02"/>
    <w:rsid w:val="005B5AF4"/>
    <w:rsid w:val="005B7698"/>
    <w:rsid w:val="005C0F04"/>
    <w:rsid w:val="005C2AEE"/>
    <w:rsid w:val="005C3804"/>
    <w:rsid w:val="005D12F5"/>
    <w:rsid w:val="005D5C34"/>
    <w:rsid w:val="005E06C4"/>
    <w:rsid w:val="005E2FEA"/>
    <w:rsid w:val="005E31BC"/>
    <w:rsid w:val="005E3F47"/>
    <w:rsid w:val="005E54CD"/>
    <w:rsid w:val="005E551D"/>
    <w:rsid w:val="005F0FC4"/>
    <w:rsid w:val="005F2D68"/>
    <w:rsid w:val="005F4A6B"/>
    <w:rsid w:val="005F509F"/>
    <w:rsid w:val="005F6E80"/>
    <w:rsid w:val="005F7ACC"/>
    <w:rsid w:val="006001CD"/>
    <w:rsid w:val="00603B5A"/>
    <w:rsid w:val="00603DF6"/>
    <w:rsid w:val="00607375"/>
    <w:rsid w:val="0060749F"/>
    <w:rsid w:val="00611FF6"/>
    <w:rsid w:val="00612081"/>
    <w:rsid w:val="006160CC"/>
    <w:rsid w:val="0061721D"/>
    <w:rsid w:val="0061757D"/>
    <w:rsid w:val="00620234"/>
    <w:rsid w:val="00625DFB"/>
    <w:rsid w:val="006266C1"/>
    <w:rsid w:val="0063059D"/>
    <w:rsid w:val="0063065F"/>
    <w:rsid w:val="0063705C"/>
    <w:rsid w:val="00641005"/>
    <w:rsid w:val="006442F6"/>
    <w:rsid w:val="006457B1"/>
    <w:rsid w:val="0065591E"/>
    <w:rsid w:val="00655E7D"/>
    <w:rsid w:val="00661DAC"/>
    <w:rsid w:val="0066267D"/>
    <w:rsid w:val="00662714"/>
    <w:rsid w:val="0066339C"/>
    <w:rsid w:val="00672560"/>
    <w:rsid w:val="006727AA"/>
    <w:rsid w:val="00674257"/>
    <w:rsid w:val="00675228"/>
    <w:rsid w:val="00676FC3"/>
    <w:rsid w:val="00680F91"/>
    <w:rsid w:val="00682558"/>
    <w:rsid w:val="00684D16"/>
    <w:rsid w:val="00684F69"/>
    <w:rsid w:val="00685938"/>
    <w:rsid w:val="00686D65"/>
    <w:rsid w:val="006911A0"/>
    <w:rsid w:val="00693115"/>
    <w:rsid w:val="0069687E"/>
    <w:rsid w:val="006A5992"/>
    <w:rsid w:val="006B00C0"/>
    <w:rsid w:val="006B0E07"/>
    <w:rsid w:val="006B267B"/>
    <w:rsid w:val="006B287B"/>
    <w:rsid w:val="006B2A29"/>
    <w:rsid w:val="006B3BD6"/>
    <w:rsid w:val="006B5909"/>
    <w:rsid w:val="006B5FA2"/>
    <w:rsid w:val="006C10D0"/>
    <w:rsid w:val="006C4001"/>
    <w:rsid w:val="006C4B5D"/>
    <w:rsid w:val="006C56CF"/>
    <w:rsid w:val="006C7760"/>
    <w:rsid w:val="006D1B59"/>
    <w:rsid w:val="006D35E2"/>
    <w:rsid w:val="006D37DF"/>
    <w:rsid w:val="006D47A1"/>
    <w:rsid w:val="006D500F"/>
    <w:rsid w:val="006D5C62"/>
    <w:rsid w:val="006E002F"/>
    <w:rsid w:val="006E02DF"/>
    <w:rsid w:val="006E21ED"/>
    <w:rsid w:val="006E4977"/>
    <w:rsid w:val="006E5B90"/>
    <w:rsid w:val="006E63BC"/>
    <w:rsid w:val="006E6905"/>
    <w:rsid w:val="006E78BC"/>
    <w:rsid w:val="006F4C75"/>
    <w:rsid w:val="006F5337"/>
    <w:rsid w:val="006F5DF3"/>
    <w:rsid w:val="006F612B"/>
    <w:rsid w:val="006F7BC6"/>
    <w:rsid w:val="00700D18"/>
    <w:rsid w:val="007044DD"/>
    <w:rsid w:val="00717CDE"/>
    <w:rsid w:val="00717E0C"/>
    <w:rsid w:val="007223BE"/>
    <w:rsid w:val="00724311"/>
    <w:rsid w:val="007244DE"/>
    <w:rsid w:val="00727C79"/>
    <w:rsid w:val="00730281"/>
    <w:rsid w:val="00731886"/>
    <w:rsid w:val="00732349"/>
    <w:rsid w:val="00740DAD"/>
    <w:rsid w:val="00741496"/>
    <w:rsid w:val="00741B94"/>
    <w:rsid w:val="0074233D"/>
    <w:rsid w:val="00742A76"/>
    <w:rsid w:val="007443F7"/>
    <w:rsid w:val="00745811"/>
    <w:rsid w:val="007470B2"/>
    <w:rsid w:val="007515F0"/>
    <w:rsid w:val="00751A6F"/>
    <w:rsid w:val="0075520D"/>
    <w:rsid w:val="00755B74"/>
    <w:rsid w:val="00755F16"/>
    <w:rsid w:val="007561AC"/>
    <w:rsid w:val="00760162"/>
    <w:rsid w:val="0076110E"/>
    <w:rsid w:val="007619DE"/>
    <w:rsid w:val="00762A8A"/>
    <w:rsid w:val="007630BF"/>
    <w:rsid w:val="00763929"/>
    <w:rsid w:val="007708CD"/>
    <w:rsid w:val="00771BA4"/>
    <w:rsid w:val="00771C33"/>
    <w:rsid w:val="0077761C"/>
    <w:rsid w:val="007840CD"/>
    <w:rsid w:val="0079026A"/>
    <w:rsid w:val="00794836"/>
    <w:rsid w:val="00794D04"/>
    <w:rsid w:val="00795196"/>
    <w:rsid w:val="007966F2"/>
    <w:rsid w:val="00797724"/>
    <w:rsid w:val="007A00DA"/>
    <w:rsid w:val="007A031A"/>
    <w:rsid w:val="007A0FC8"/>
    <w:rsid w:val="007A2857"/>
    <w:rsid w:val="007A7D4D"/>
    <w:rsid w:val="007B17BD"/>
    <w:rsid w:val="007B1868"/>
    <w:rsid w:val="007B2EC7"/>
    <w:rsid w:val="007B2F4F"/>
    <w:rsid w:val="007B35F8"/>
    <w:rsid w:val="007B3904"/>
    <w:rsid w:val="007B61E9"/>
    <w:rsid w:val="007C1FEA"/>
    <w:rsid w:val="007C30FD"/>
    <w:rsid w:val="007C3E16"/>
    <w:rsid w:val="007C4103"/>
    <w:rsid w:val="007C4309"/>
    <w:rsid w:val="007C5A40"/>
    <w:rsid w:val="007C71B4"/>
    <w:rsid w:val="007C7CA4"/>
    <w:rsid w:val="007D0C0D"/>
    <w:rsid w:val="007D0DBC"/>
    <w:rsid w:val="007D2533"/>
    <w:rsid w:val="007D5BB2"/>
    <w:rsid w:val="007D656F"/>
    <w:rsid w:val="007D6599"/>
    <w:rsid w:val="007E171E"/>
    <w:rsid w:val="007E42A2"/>
    <w:rsid w:val="007E6FB0"/>
    <w:rsid w:val="007E7154"/>
    <w:rsid w:val="007E719B"/>
    <w:rsid w:val="007F2DBA"/>
    <w:rsid w:val="007F569E"/>
    <w:rsid w:val="007F6D42"/>
    <w:rsid w:val="00800C49"/>
    <w:rsid w:val="00801F47"/>
    <w:rsid w:val="00802573"/>
    <w:rsid w:val="008029AE"/>
    <w:rsid w:val="00803039"/>
    <w:rsid w:val="00805328"/>
    <w:rsid w:val="00805535"/>
    <w:rsid w:val="00805675"/>
    <w:rsid w:val="00807BA7"/>
    <w:rsid w:val="00810518"/>
    <w:rsid w:val="0081226F"/>
    <w:rsid w:val="008128A5"/>
    <w:rsid w:val="00814AFF"/>
    <w:rsid w:val="00815D6E"/>
    <w:rsid w:val="00825D05"/>
    <w:rsid w:val="0082619F"/>
    <w:rsid w:val="00826ECF"/>
    <w:rsid w:val="00827474"/>
    <w:rsid w:val="008306E3"/>
    <w:rsid w:val="00832523"/>
    <w:rsid w:val="00832964"/>
    <w:rsid w:val="00833414"/>
    <w:rsid w:val="00835370"/>
    <w:rsid w:val="00835C41"/>
    <w:rsid w:val="00835C9E"/>
    <w:rsid w:val="00836B9C"/>
    <w:rsid w:val="00837192"/>
    <w:rsid w:val="008377AB"/>
    <w:rsid w:val="00841EB0"/>
    <w:rsid w:val="008421CD"/>
    <w:rsid w:val="00842E78"/>
    <w:rsid w:val="00843274"/>
    <w:rsid w:val="0084386A"/>
    <w:rsid w:val="00847351"/>
    <w:rsid w:val="0085260F"/>
    <w:rsid w:val="008533C9"/>
    <w:rsid w:val="00854F12"/>
    <w:rsid w:val="008574BD"/>
    <w:rsid w:val="00860261"/>
    <w:rsid w:val="00860CBD"/>
    <w:rsid w:val="00861161"/>
    <w:rsid w:val="00861B58"/>
    <w:rsid w:val="008650EC"/>
    <w:rsid w:val="0086541C"/>
    <w:rsid w:val="00865A79"/>
    <w:rsid w:val="00866E99"/>
    <w:rsid w:val="008671C3"/>
    <w:rsid w:val="008713C5"/>
    <w:rsid w:val="00871EBC"/>
    <w:rsid w:val="00874495"/>
    <w:rsid w:val="00876302"/>
    <w:rsid w:val="00876409"/>
    <w:rsid w:val="00881231"/>
    <w:rsid w:val="008815CE"/>
    <w:rsid w:val="00881BCF"/>
    <w:rsid w:val="00882518"/>
    <w:rsid w:val="008837BA"/>
    <w:rsid w:val="008839E3"/>
    <w:rsid w:val="00884088"/>
    <w:rsid w:val="0088517A"/>
    <w:rsid w:val="00885FD7"/>
    <w:rsid w:val="00890483"/>
    <w:rsid w:val="00891D66"/>
    <w:rsid w:val="00892FD2"/>
    <w:rsid w:val="008933AE"/>
    <w:rsid w:val="008937E7"/>
    <w:rsid w:val="008943FD"/>
    <w:rsid w:val="00894440"/>
    <w:rsid w:val="0089528C"/>
    <w:rsid w:val="008A1D8E"/>
    <w:rsid w:val="008A339A"/>
    <w:rsid w:val="008A6121"/>
    <w:rsid w:val="008B0962"/>
    <w:rsid w:val="008B0E68"/>
    <w:rsid w:val="008B143B"/>
    <w:rsid w:val="008B49ED"/>
    <w:rsid w:val="008B4DAE"/>
    <w:rsid w:val="008B53A1"/>
    <w:rsid w:val="008C2ECA"/>
    <w:rsid w:val="008C6913"/>
    <w:rsid w:val="008D034E"/>
    <w:rsid w:val="008D090B"/>
    <w:rsid w:val="008D1FFC"/>
    <w:rsid w:val="008D21A4"/>
    <w:rsid w:val="008D2D7B"/>
    <w:rsid w:val="008D345A"/>
    <w:rsid w:val="008D4CAB"/>
    <w:rsid w:val="008D5F7E"/>
    <w:rsid w:val="008D652D"/>
    <w:rsid w:val="008D67BD"/>
    <w:rsid w:val="008D706E"/>
    <w:rsid w:val="008E0297"/>
    <w:rsid w:val="008E3505"/>
    <w:rsid w:val="008E381B"/>
    <w:rsid w:val="008E758B"/>
    <w:rsid w:val="008E788B"/>
    <w:rsid w:val="008F0317"/>
    <w:rsid w:val="008F1CFD"/>
    <w:rsid w:val="008F52A4"/>
    <w:rsid w:val="008F5A0D"/>
    <w:rsid w:val="008F63F2"/>
    <w:rsid w:val="008F72F4"/>
    <w:rsid w:val="008F75D8"/>
    <w:rsid w:val="008F76FF"/>
    <w:rsid w:val="009029B6"/>
    <w:rsid w:val="00904AFF"/>
    <w:rsid w:val="00905BF5"/>
    <w:rsid w:val="00906391"/>
    <w:rsid w:val="00906E62"/>
    <w:rsid w:val="00911EB4"/>
    <w:rsid w:val="00916B5B"/>
    <w:rsid w:val="00917817"/>
    <w:rsid w:val="009207DC"/>
    <w:rsid w:val="00921A85"/>
    <w:rsid w:val="00925A25"/>
    <w:rsid w:val="009265F5"/>
    <w:rsid w:val="0092788F"/>
    <w:rsid w:val="009310AC"/>
    <w:rsid w:val="00931962"/>
    <w:rsid w:val="00932057"/>
    <w:rsid w:val="00932D77"/>
    <w:rsid w:val="00933796"/>
    <w:rsid w:val="00933914"/>
    <w:rsid w:val="00934D4A"/>
    <w:rsid w:val="00936B48"/>
    <w:rsid w:val="00940520"/>
    <w:rsid w:val="009427FF"/>
    <w:rsid w:val="00944229"/>
    <w:rsid w:val="009500D6"/>
    <w:rsid w:val="009508A8"/>
    <w:rsid w:val="00951EC5"/>
    <w:rsid w:val="00954050"/>
    <w:rsid w:val="00955D23"/>
    <w:rsid w:val="009565A2"/>
    <w:rsid w:val="0096089E"/>
    <w:rsid w:val="0096373B"/>
    <w:rsid w:val="00964620"/>
    <w:rsid w:val="009658DD"/>
    <w:rsid w:val="009703BB"/>
    <w:rsid w:val="0097134F"/>
    <w:rsid w:val="00972A93"/>
    <w:rsid w:val="009741B4"/>
    <w:rsid w:val="00974256"/>
    <w:rsid w:val="00974959"/>
    <w:rsid w:val="00976DA5"/>
    <w:rsid w:val="00981709"/>
    <w:rsid w:val="00982279"/>
    <w:rsid w:val="00982735"/>
    <w:rsid w:val="00982A4C"/>
    <w:rsid w:val="00982BB4"/>
    <w:rsid w:val="00986BD6"/>
    <w:rsid w:val="00994635"/>
    <w:rsid w:val="009A01C7"/>
    <w:rsid w:val="009A2D92"/>
    <w:rsid w:val="009A4AD5"/>
    <w:rsid w:val="009A5CB6"/>
    <w:rsid w:val="009B0E35"/>
    <w:rsid w:val="009B79DC"/>
    <w:rsid w:val="009C29DE"/>
    <w:rsid w:val="009C3CC3"/>
    <w:rsid w:val="009C47AF"/>
    <w:rsid w:val="009C6AF4"/>
    <w:rsid w:val="009D0C04"/>
    <w:rsid w:val="009D25D2"/>
    <w:rsid w:val="009D4EB4"/>
    <w:rsid w:val="009E1B17"/>
    <w:rsid w:val="009E2FE4"/>
    <w:rsid w:val="009E34EF"/>
    <w:rsid w:val="009E3553"/>
    <w:rsid w:val="009F16D0"/>
    <w:rsid w:val="009F1F91"/>
    <w:rsid w:val="009F3F2F"/>
    <w:rsid w:val="009F5504"/>
    <w:rsid w:val="009F5DA5"/>
    <w:rsid w:val="009F6CE4"/>
    <w:rsid w:val="00A014E1"/>
    <w:rsid w:val="00A02B9E"/>
    <w:rsid w:val="00A02D5B"/>
    <w:rsid w:val="00A06F5D"/>
    <w:rsid w:val="00A072BA"/>
    <w:rsid w:val="00A10AA2"/>
    <w:rsid w:val="00A122CA"/>
    <w:rsid w:val="00A133B7"/>
    <w:rsid w:val="00A14F22"/>
    <w:rsid w:val="00A150A2"/>
    <w:rsid w:val="00A15EB7"/>
    <w:rsid w:val="00A24D33"/>
    <w:rsid w:val="00A25665"/>
    <w:rsid w:val="00A25EFF"/>
    <w:rsid w:val="00A25F26"/>
    <w:rsid w:val="00A274DF"/>
    <w:rsid w:val="00A303AF"/>
    <w:rsid w:val="00A315C8"/>
    <w:rsid w:val="00A318B5"/>
    <w:rsid w:val="00A32642"/>
    <w:rsid w:val="00A37206"/>
    <w:rsid w:val="00A378F1"/>
    <w:rsid w:val="00A40030"/>
    <w:rsid w:val="00A403D9"/>
    <w:rsid w:val="00A43003"/>
    <w:rsid w:val="00A50CD5"/>
    <w:rsid w:val="00A511EA"/>
    <w:rsid w:val="00A524E0"/>
    <w:rsid w:val="00A52A45"/>
    <w:rsid w:val="00A534B8"/>
    <w:rsid w:val="00A53953"/>
    <w:rsid w:val="00A56DC1"/>
    <w:rsid w:val="00A57278"/>
    <w:rsid w:val="00A618D1"/>
    <w:rsid w:val="00A61DC5"/>
    <w:rsid w:val="00A637AD"/>
    <w:rsid w:val="00A651C5"/>
    <w:rsid w:val="00A6715A"/>
    <w:rsid w:val="00A70379"/>
    <w:rsid w:val="00A70DDC"/>
    <w:rsid w:val="00A71140"/>
    <w:rsid w:val="00A742EC"/>
    <w:rsid w:val="00A77257"/>
    <w:rsid w:val="00A77B23"/>
    <w:rsid w:val="00A80E32"/>
    <w:rsid w:val="00A81822"/>
    <w:rsid w:val="00A8320C"/>
    <w:rsid w:val="00A832B5"/>
    <w:rsid w:val="00A84B60"/>
    <w:rsid w:val="00A92273"/>
    <w:rsid w:val="00A95013"/>
    <w:rsid w:val="00A9657B"/>
    <w:rsid w:val="00A96922"/>
    <w:rsid w:val="00AA2FDC"/>
    <w:rsid w:val="00AA4838"/>
    <w:rsid w:val="00AA5CC4"/>
    <w:rsid w:val="00AA627C"/>
    <w:rsid w:val="00AB133F"/>
    <w:rsid w:val="00AB50BD"/>
    <w:rsid w:val="00AC25FA"/>
    <w:rsid w:val="00AC27D9"/>
    <w:rsid w:val="00AC43A6"/>
    <w:rsid w:val="00AD0516"/>
    <w:rsid w:val="00AD297F"/>
    <w:rsid w:val="00AD2ACD"/>
    <w:rsid w:val="00AD55AF"/>
    <w:rsid w:val="00AD59A3"/>
    <w:rsid w:val="00AD5FF3"/>
    <w:rsid w:val="00AD63B4"/>
    <w:rsid w:val="00AD740C"/>
    <w:rsid w:val="00AE097C"/>
    <w:rsid w:val="00AE18CF"/>
    <w:rsid w:val="00AE2665"/>
    <w:rsid w:val="00AE4BDE"/>
    <w:rsid w:val="00AE4DC1"/>
    <w:rsid w:val="00AE78FB"/>
    <w:rsid w:val="00AF2A8B"/>
    <w:rsid w:val="00AF537E"/>
    <w:rsid w:val="00AF6E59"/>
    <w:rsid w:val="00B00B05"/>
    <w:rsid w:val="00B00F25"/>
    <w:rsid w:val="00B01EF5"/>
    <w:rsid w:val="00B0350D"/>
    <w:rsid w:val="00B057BD"/>
    <w:rsid w:val="00B10812"/>
    <w:rsid w:val="00B12B3E"/>
    <w:rsid w:val="00B13B49"/>
    <w:rsid w:val="00B1484B"/>
    <w:rsid w:val="00B14D4D"/>
    <w:rsid w:val="00B15CC8"/>
    <w:rsid w:val="00B2005B"/>
    <w:rsid w:val="00B2080D"/>
    <w:rsid w:val="00B2207F"/>
    <w:rsid w:val="00B23727"/>
    <w:rsid w:val="00B24550"/>
    <w:rsid w:val="00B2607A"/>
    <w:rsid w:val="00B274D8"/>
    <w:rsid w:val="00B30749"/>
    <w:rsid w:val="00B30FDF"/>
    <w:rsid w:val="00B31487"/>
    <w:rsid w:val="00B3497B"/>
    <w:rsid w:val="00B34AF8"/>
    <w:rsid w:val="00B3635A"/>
    <w:rsid w:val="00B376D4"/>
    <w:rsid w:val="00B40EAF"/>
    <w:rsid w:val="00B416DE"/>
    <w:rsid w:val="00B42436"/>
    <w:rsid w:val="00B44B63"/>
    <w:rsid w:val="00B44C36"/>
    <w:rsid w:val="00B46333"/>
    <w:rsid w:val="00B47214"/>
    <w:rsid w:val="00B47BC7"/>
    <w:rsid w:val="00B501C4"/>
    <w:rsid w:val="00B51419"/>
    <w:rsid w:val="00B51C76"/>
    <w:rsid w:val="00B52080"/>
    <w:rsid w:val="00B529B8"/>
    <w:rsid w:val="00B53566"/>
    <w:rsid w:val="00B54F4B"/>
    <w:rsid w:val="00B55B8D"/>
    <w:rsid w:val="00B56841"/>
    <w:rsid w:val="00B6166A"/>
    <w:rsid w:val="00B6741F"/>
    <w:rsid w:val="00B67976"/>
    <w:rsid w:val="00B7021D"/>
    <w:rsid w:val="00B71DA4"/>
    <w:rsid w:val="00B72427"/>
    <w:rsid w:val="00B748E9"/>
    <w:rsid w:val="00B75929"/>
    <w:rsid w:val="00B76837"/>
    <w:rsid w:val="00B77B1B"/>
    <w:rsid w:val="00B82370"/>
    <w:rsid w:val="00B82C56"/>
    <w:rsid w:val="00B84A11"/>
    <w:rsid w:val="00B86A9C"/>
    <w:rsid w:val="00B90DB4"/>
    <w:rsid w:val="00B912F8"/>
    <w:rsid w:val="00B925D6"/>
    <w:rsid w:val="00B935FE"/>
    <w:rsid w:val="00B9548E"/>
    <w:rsid w:val="00BA0D1E"/>
    <w:rsid w:val="00BA11CE"/>
    <w:rsid w:val="00BA1D10"/>
    <w:rsid w:val="00BA46D5"/>
    <w:rsid w:val="00BB0340"/>
    <w:rsid w:val="00BB0FC9"/>
    <w:rsid w:val="00BB2BED"/>
    <w:rsid w:val="00BB35E6"/>
    <w:rsid w:val="00BB3EA1"/>
    <w:rsid w:val="00BB3F87"/>
    <w:rsid w:val="00BB49AE"/>
    <w:rsid w:val="00BB7BB8"/>
    <w:rsid w:val="00BC0BCE"/>
    <w:rsid w:val="00BC0CB5"/>
    <w:rsid w:val="00BC13E5"/>
    <w:rsid w:val="00BC2DD7"/>
    <w:rsid w:val="00BC38F5"/>
    <w:rsid w:val="00BC6D0C"/>
    <w:rsid w:val="00BD04EB"/>
    <w:rsid w:val="00BD071A"/>
    <w:rsid w:val="00BD1ACB"/>
    <w:rsid w:val="00BD2B64"/>
    <w:rsid w:val="00BD31E8"/>
    <w:rsid w:val="00BD4A67"/>
    <w:rsid w:val="00BD5AA6"/>
    <w:rsid w:val="00BE0160"/>
    <w:rsid w:val="00BE07C9"/>
    <w:rsid w:val="00BE0F7B"/>
    <w:rsid w:val="00BE2705"/>
    <w:rsid w:val="00BE3885"/>
    <w:rsid w:val="00BE43CC"/>
    <w:rsid w:val="00BE4F0F"/>
    <w:rsid w:val="00BF3478"/>
    <w:rsid w:val="00BF41A0"/>
    <w:rsid w:val="00BF452C"/>
    <w:rsid w:val="00C03941"/>
    <w:rsid w:val="00C03EC4"/>
    <w:rsid w:val="00C0529C"/>
    <w:rsid w:val="00C06D7E"/>
    <w:rsid w:val="00C06DC8"/>
    <w:rsid w:val="00C07329"/>
    <w:rsid w:val="00C10988"/>
    <w:rsid w:val="00C12257"/>
    <w:rsid w:val="00C12EDA"/>
    <w:rsid w:val="00C13DD2"/>
    <w:rsid w:val="00C15121"/>
    <w:rsid w:val="00C15A4E"/>
    <w:rsid w:val="00C15FA2"/>
    <w:rsid w:val="00C2078C"/>
    <w:rsid w:val="00C22356"/>
    <w:rsid w:val="00C23A3F"/>
    <w:rsid w:val="00C26235"/>
    <w:rsid w:val="00C30D78"/>
    <w:rsid w:val="00C31436"/>
    <w:rsid w:val="00C336AD"/>
    <w:rsid w:val="00C345D4"/>
    <w:rsid w:val="00C34CB8"/>
    <w:rsid w:val="00C36548"/>
    <w:rsid w:val="00C36B67"/>
    <w:rsid w:val="00C36D03"/>
    <w:rsid w:val="00C40C8E"/>
    <w:rsid w:val="00C41AA5"/>
    <w:rsid w:val="00C43696"/>
    <w:rsid w:val="00C5023B"/>
    <w:rsid w:val="00C50E21"/>
    <w:rsid w:val="00C5185C"/>
    <w:rsid w:val="00C5197A"/>
    <w:rsid w:val="00C52083"/>
    <w:rsid w:val="00C53B25"/>
    <w:rsid w:val="00C55622"/>
    <w:rsid w:val="00C57187"/>
    <w:rsid w:val="00C60316"/>
    <w:rsid w:val="00C6366B"/>
    <w:rsid w:val="00C665A5"/>
    <w:rsid w:val="00C67497"/>
    <w:rsid w:val="00C71C8D"/>
    <w:rsid w:val="00C71ED7"/>
    <w:rsid w:val="00C74D15"/>
    <w:rsid w:val="00C76707"/>
    <w:rsid w:val="00C80816"/>
    <w:rsid w:val="00C818E1"/>
    <w:rsid w:val="00C82A0A"/>
    <w:rsid w:val="00C8325E"/>
    <w:rsid w:val="00C8372B"/>
    <w:rsid w:val="00C83C44"/>
    <w:rsid w:val="00C843CA"/>
    <w:rsid w:val="00C86FCD"/>
    <w:rsid w:val="00C91571"/>
    <w:rsid w:val="00C91B81"/>
    <w:rsid w:val="00C91FE1"/>
    <w:rsid w:val="00C93E03"/>
    <w:rsid w:val="00C94EEA"/>
    <w:rsid w:val="00CA1624"/>
    <w:rsid w:val="00CA20C5"/>
    <w:rsid w:val="00CA2FEE"/>
    <w:rsid w:val="00CA3DD4"/>
    <w:rsid w:val="00CB3B37"/>
    <w:rsid w:val="00CB5C32"/>
    <w:rsid w:val="00CB5F12"/>
    <w:rsid w:val="00CC1474"/>
    <w:rsid w:val="00CC44D5"/>
    <w:rsid w:val="00CC6FBC"/>
    <w:rsid w:val="00CD1581"/>
    <w:rsid w:val="00CD3505"/>
    <w:rsid w:val="00CD603E"/>
    <w:rsid w:val="00CE0A9A"/>
    <w:rsid w:val="00CE0BB1"/>
    <w:rsid w:val="00CF0FDD"/>
    <w:rsid w:val="00CF27C1"/>
    <w:rsid w:val="00CF29A3"/>
    <w:rsid w:val="00CF2EA9"/>
    <w:rsid w:val="00CF46F7"/>
    <w:rsid w:val="00D00E8D"/>
    <w:rsid w:val="00D04555"/>
    <w:rsid w:val="00D069FD"/>
    <w:rsid w:val="00D1140B"/>
    <w:rsid w:val="00D116EF"/>
    <w:rsid w:val="00D11ACF"/>
    <w:rsid w:val="00D13E47"/>
    <w:rsid w:val="00D15877"/>
    <w:rsid w:val="00D176E5"/>
    <w:rsid w:val="00D21C72"/>
    <w:rsid w:val="00D236EF"/>
    <w:rsid w:val="00D236F9"/>
    <w:rsid w:val="00D249DB"/>
    <w:rsid w:val="00D26255"/>
    <w:rsid w:val="00D270ED"/>
    <w:rsid w:val="00D27444"/>
    <w:rsid w:val="00D355C9"/>
    <w:rsid w:val="00D36265"/>
    <w:rsid w:val="00D40FC2"/>
    <w:rsid w:val="00D45963"/>
    <w:rsid w:val="00D502FB"/>
    <w:rsid w:val="00D50A52"/>
    <w:rsid w:val="00D52874"/>
    <w:rsid w:val="00D529D1"/>
    <w:rsid w:val="00D54E3A"/>
    <w:rsid w:val="00D5770F"/>
    <w:rsid w:val="00D6056F"/>
    <w:rsid w:val="00D628B9"/>
    <w:rsid w:val="00D63B44"/>
    <w:rsid w:val="00D65342"/>
    <w:rsid w:val="00D67831"/>
    <w:rsid w:val="00D734F1"/>
    <w:rsid w:val="00D735EB"/>
    <w:rsid w:val="00D75A49"/>
    <w:rsid w:val="00D77CC1"/>
    <w:rsid w:val="00D81320"/>
    <w:rsid w:val="00D82D16"/>
    <w:rsid w:val="00D834DF"/>
    <w:rsid w:val="00D90BA4"/>
    <w:rsid w:val="00D90D05"/>
    <w:rsid w:val="00D9140E"/>
    <w:rsid w:val="00D93D38"/>
    <w:rsid w:val="00D97A4F"/>
    <w:rsid w:val="00DA0202"/>
    <w:rsid w:val="00DA1E87"/>
    <w:rsid w:val="00DA56B2"/>
    <w:rsid w:val="00DA607F"/>
    <w:rsid w:val="00DB20A9"/>
    <w:rsid w:val="00DB34A5"/>
    <w:rsid w:val="00DB57D0"/>
    <w:rsid w:val="00DC0387"/>
    <w:rsid w:val="00DD07A4"/>
    <w:rsid w:val="00DD442C"/>
    <w:rsid w:val="00DE0EC3"/>
    <w:rsid w:val="00DE18C8"/>
    <w:rsid w:val="00DE4435"/>
    <w:rsid w:val="00DE4EB3"/>
    <w:rsid w:val="00DE4EFF"/>
    <w:rsid w:val="00DE5CE8"/>
    <w:rsid w:val="00DE7CF2"/>
    <w:rsid w:val="00DF04C8"/>
    <w:rsid w:val="00DF533C"/>
    <w:rsid w:val="00DF6969"/>
    <w:rsid w:val="00E00EFE"/>
    <w:rsid w:val="00E044C5"/>
    <w:rsid w:val="00E04EEE"/>
    <w:rsid w:val="00E11CC7"/>
    <w:rsid w:val="00E1224B"/>
    <w:rsid w:val="00E13FE7"/>
    <w:rsid w:val="00E15128"/>
    <w:rsid w:val="00E15DA7"/>
    <w:rsid w:val="00E17CD1"/>
    <w:rsid w:val="00E225F0"/>
    <w:rsid w:val="00E300C3"/>
    <w:rsid w:val="00E31B89"/>
    <w:rsid w:val="00E32A7E"/>
    <w:rsid w:val="00E33797"/>
    <w:rsid w:val="00E40371"/>
    <w:rsid w:val="00E41D5E"/>
    <w:rsid w:val="00E443EC"/>
    <w:rsid w:val="00E45EC3"/>
    <w:rsid w:val="00E4714F"/>
    <w:rsid w:val="00E5251C"/>
    <w:rsid w:val="00E5434F"/>
    <w:rsid w:val="00E544E7"/>
    <w:rsid w:val="00E62BC0"/>
    <w:rsid w:val="00E6337F"/>
    <w:rsid w:val="00E6449D"/>
    <w:rsid w:val="00E645B6"/>
    <w:rsid w:val="00E7163F"/>
    <w:rsid w:val="00E72D39"/>
    <w:rsid w:val="00E73BE7"/>
    <w:rsid w:val="00E73C8A"/>
    <w:rsid w:val="00E76D81"/>
    <w:rsid w:val="00E77151"/>
    <w:rsid w:val="00E772BA"/>
    <w:rsid w:val="00E7772A"/>
    <w:rsid w:val="00E8086A"/>
    <w:rsid w:val="00E80C11"/>
    <w:rsid w:val="00E81199"/>
    <w:rsid w:val="00E83348"/>
    <w:rsid w:val="00E84501"/>
    <w:rsid w:val="00E846A9"/>
    <w:rsid w:val="00E8478E"/>
    <w:rsid w:val="00E85313"/>
    <w:rsid w:val="00E86E0E"/>
    <w:rsid w:val="00E91821"/>
    <w:rsid w:val="00E92D4B"/>
    <w:rsid w:val="00E95587"/>
    <w:rsid w:val="00E97445"/>
    <w:rsid w:val="00EA0F07"/>
    <w:rsid w:val="00EA21E5"/>
    <w:rsid w:val="00EA2B0C"/>
    <w:rsid w:val="00EA3872"/>
    <w:rsid w:val="00EA3EE3"/>
    <w:rsid w:val="00EA6035"/>
    <w:rsid w:val="00EA648A"/>
    <w:rsid w:val="00EB018B"/>
    <w:rsid w:val="00EB2BC2"/>
    <w:rsid w:val="00EB4789"/>
    <w:rsid w:val="00EB4CF7"/>
    <w:rsid w:val="00EB4F18"/>
    <w:rsid w:val="00EB6713"/>
    <w:rsid w:val="00EB72D9"/>
    <w:rsid w:val="00EC1403"/>
    <w:rsid w:val="00EC30C5"/>
    <w:rsid w:val="00EC4F6F"/>
    <w:rsid w:val="00EC5D02"/>
    <w:rsid w:val="00EC6752"/>
    <w:rsid w:val="00ED22B7"/>
    <w:rsid w:val="00ED282D"/>
    <w:rsid w:val="00ED2A9A"/>
    <w:rsid w:val="00ED3475"/>
    <w:rsid w:val="00ED4456"/>
    <w:rsid w:val="00ED4D50"/>
    <w:rsid w:val="00ED6C6C"/>
    <w:rsid w:val="00ED7145"/>
    <w:rsid w:val="00ED79EA"/>
    <w:rsid w:val="00ED7A27"/>
    <w:rsid w:val="00EF0C90"/>
    <w:rsid w:val="00EF1A40"/>
    <w:rsid w:val="00EF249C"/>
    <w:rsid w:val="00EF4A64"/>
    <w:rsid w:val="00EF4CB1"/>
    <w:rsid w:val="00EF6750"/>
    <w:rsid w:val="00F0522E"/>
    <w:rsid w:val="00F07B26"/>
    <w:rsid w:val="00F13CB1"/>
    <w:rsid w:val="00F13CB8"/>
    <w:rsid w:val="00F16119"/>
    <w:rsid w:val="00F17C9C"/>
    <w:rsid w:val="00F246BD"/>
    <w:rsid w:val="00F24914"/>
    <w:rsid w:val="00F26173"/>
    <w:rsid w:val="00F26562"/>
    <w:rsid w:val="00F315BC"/>
    <w:rsid w:val="00F36650"/>
    <w:rsid w:val="00F37358"/>
    <w:rsid w:val="00F40ABF"/>
    <w:rsid w:val="00F40E6F"/>
    <w:rsid w:val="00F454FD"/>
    <w:rsid w:val="00F50595"/>
    <w:rsid w:val="00F5198D"/>
    <w:rsid w:val="00F56F54"/>
    <w:rsid w:val="00F57539"/>
    <w:rsid w:val="00F57B79"/>
    <w:rsid w:val="00F641C6"/>
    <w:rsid w:val="00F64898"/>
    <w:rsid w:val="00F64D67"/>
    <w:rsid w:val="00F654FB"/>
    <w:rsid w:val="00F664AA"/>
    <w:rsid w:val="00F674FF"/>
    <w:rsid w:val="00F714F9"/>
    <w:rsid w:val="00F721A3"/>
    <w:rsid w:val="00F73F43"/>
    <w:rsid w:val="00F740EB"/>
    <w:rsid w:val="00F74A55"/>
    <w:rsid w:val="00F753A1"/>
    <w:rsid w:val="00F75F12"/>
    <w:rsid w:val="00F77416"/>
    <w:rsid w:val="00F77864"/>
    <w:rsid w:val="00F80559"/>
    <w:rsid w:val="00F810B1"/>
    <w:rsid w:val="00F828E7"/>
    <w:rsid w:val="00F8543B"/>
    <w:rsid w:val="00F85D3A"/>
    <w:rsid w:val="00F87702"/>
    <w:rsid w:val="00F90281"/>
    <w:rsid w:val="00F96D49"/>
    <w:rsid w:val="00F975C8"/>
    <w:rsid w:val="00FA084F"/>
    <w:rsid w:val="00FA087F"/>
    <w:rsid w:val="00FA13BC"/>
    <w:rsid w:val="00FA5ACD"/>
    <w:rsid w:val="00FB095B"/>
    <w:rsid w:val="00FB1626"/>
    <w:rsid w:val="00FB1FEF"/>
    <w:rsid w:val="00FB2383"/>
    <w:rsid w:val="00FB34CF"/>
    <w:rsid w:val="00FB4609"/>
    <w:rsid w:val="00FB4A2E"/>
    <w:rsid w:val="00FB5D56"/>
    <w:rsid w:val="00FB5E23"/>
    <w:rsid w:val="00FC30A8"/>
    <w:rsid w:val="00FC354D"/>
    <w:rsid w:val="00FC4A19"/>
    <w:rsid w:val="00FC58E3"/>
    <w:rsid w:val="00FC748D"/>
    <w:rsid w:val="00FD28A6"/>
    <w:rsid w:val="00FD4A9E"/>
    <w:rsid w:val="00FD506A"/>
    <w:rsid w:val="00FD5AEA"/>
    <w:rsid w:val="00FD5FF4"/>
    <w:rsid w:val="00FD636E"/>
    <w:rsid w:val="00FD66FB"/>
    <w:rsid w:val="00FD78E0"/>
    <w:rsid w:val="00FE0F1C"/>
    <w:rsid w:val="00FE1C38"/>
    <w:rsid w:val="00FE300C"/>
    <w:rsid w:val="00FE49DF"/>
    <w:rsid w:val="00FE52BF"/>
    <w:rsid w:val="00FE6480"/>
    <w:rsid w:val="00FF3444"/>
    <w:rsid w:val="00FF499D"/>
    <w:rsid w:val="00FF518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63022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paragraph" w:styleId="Heading2">
    <w:name w:val="heading 2"/>
    <w:basedOn w:val="Normal"/>
    <w:next w:val="Normal"/>
    <w:link w:val="Heading2Char"/>
    <w:uiPriority w:val="9"/>
    <w:semiHidden/>
    <w:unhideWhenUsed/>
    <w:qFormat/>
    <w:rsid w:val="006001C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6D5C62"/>
    <w:pPr>
      <w:tabs>
        <w:tab w:val="center" w:pos="4153"/>
        <w:tab w:val="right" w:pos="8306"/>
      </w:tabs>
    </w:pPr>
  </w:style>
  <w:style w:type="character" w:customStyle="1" w:styleId="HeaderChar">
    <w:name w:val="Header Char"/>
    <w:basedOn w:val="DefaultParagraphFont"/>
    <w:link w:val="Header"/>
    <w:uiPriority w:val="99"/>
    <w:rsid w:val="006D5C62"/>
    <w:rPr>
      <w:rFonts w:eastAsia="Times New Roman" w:cs="Times New Roman"/>
      <w:szCs w:val="24"/>
      <w:lang w:val="lv-LV" w:eastAsia="ru-RU"/>
    </w:rPr>
  </w:style>
  <w:style w:type="paragraph" w:styleId="Footer">
    <w:name w:val="footer"/>
    <w:basedOn w:val="Normal"/>
    <w:link w:val="FooterChar"/>
    <w:uiPriority w:val="99"/>
    <w:unhideWhenUsed/>
    <w:rsid w:val="006D5C62"/>
    <w:pPr>
      <w:tabs>
        <w:tab w:val="center" w:pos="4153"/>
        <w:tab w:val="right" w:pos="8306"/>
      </w:tabs>
    </w:pPr>
  </w:style>
  <w:style w:type="character" w:customStyle="1" w:styleId="FooterChar">
    <w:name w:val="Footer Char"/>
    <w:basedOn w:val="DefaultParagraphFont"/>
    <w:link w:val="Footer"/>
    <w:uiPriority w:val="99"/>
    <w:rsid w:val="006D5C62"/>
    <w:rPr>
      <w:rFonts w:eastAsia="Times New Roman" w:cs="Times New Roman"/>
      <w:szCs w:val="24"/>
      <w:lang w:val="lv-LV" w:eastAsia="ru-RU"/>
    </w:rPr>
  </w:style>
  <w:style w:type="character" w:styleId="Hyperlink">
    <w:name w:val="Hyperlink"/>
    <w:basedOn w:val="DefaultParagraphFont"/>
    <w:uiPriority w:val="99"/>
    <w:unhideWhenUsed/>
    <w:rsid w:val="00EA3EE3"/>
    <w:rPr>
      <w:color w:val="0563C1" w:themeColor="hyperlink"/>
      <w:u w:val="single"/>
    </w:rPr>
  </w:style>
  <w:style w:type="paragraph" w:styleId="ListParagraph">
    <w:name w:val="List Paragraph"/>
    <w:basedOn w:val="Normal"/>
    <w:uiPriority w:val="34"/>
    <w:qFormat/>
    <w:rsid w:val="00142A91"/>
    <w:pPr>
      <w:ind w:left="720"/>
      <w:contextualSpacing/>
    </w:pPr>
  </w:style>
  <w:style w:type="paragraph" w:customStyle="1" w:styleId="tv213">
    <w:name w:val="tv213"/>
    <w:basedOn w:val="Normal"/>
    <w:rsid w:val="006E002F"/>
    <w:pPr>
      <w:spacing w:before="100" w:beforeAutospacing="1" w:after="100" w:afterAutospacing="1"/>
    </w:pPr>
    <w:rPr>
      <w:lang w:eastAsia="lv-LV"/>
    </w:rPr>
  </w:style>
  <w:style w:type="character" w:styleId="UnresolvedMention">
    <w:name w:val="Unresolved Mention"/>
    <w:basedOn w:val="DefaultParagraphFont"/>
    <w:uiPriority w:val="99"/>
    <w:semiHidden/>
    <w:unhideWhenUsed/>
    <w:rsid w:val="00802573"/>
    <w:rPr>
      <w:color w:val="605E5C"/>
      <w:shd w:val="clear" w:color="auto" w:fill="E1DFDD"/>
    </w:rPr>
  </w:style>
  <w:style w:type="paragraph" w:styleId="Revision">
    <w:name w:val="Revision"/>
    <w:hidden/>
    <w:uiPriority w:val="99"/>
    <w:semiHidden/>
    <w:rsid w:val="00BC13E5"/>
    <w:pPr>
      <w:spacing w:after="0" w:line="240" w:lineRule="auto"/>
    </w:pPr>
    <w:rPr>
      <w:rFonts w:eastAsia="Times New Roman" w:cs="Times New Roman"/>
      <w:szCs w:val="24"/>
      <w:lang w:val="lv-LV" w:eastAsia="ru-RU"/>
    </w:rPr>
  </w:style>
  <w:style w:type="character" w:styleId="CommentReference">
    <w:name w:val="annotation reference"/>
    <w:basedOn w:val="DefaultParagraphFont"/>
    <w:uiPriority w:val="99"/>
    <w:semiHidden/>
    <w:unhideWhenUsed/>
    <w:rsid w:val="00C10988"/>
    <w:rPr>
      <w:sz w:val="16"/>
      <w:szCs w:val="16"/>
    </w:rPr>
  </w:style>
  <w:style w:type="paragraph" w:styleId="CommentText">
    <w:name w:val="annotation text"/>
    <w:basedOn w:val="Normal"/>
    <w:link w:val="CommentTextChar"/>
    <w:uiPriority w:val="99"/>
    <w:unhideWhenUsed/>
    <w:rsid w:val="00C10988"/>
    <w:rPr>
      <w:sz w:val="20"/>
      <w:szCs w:val="20"/>
    </w:rPr>
  </w:style>
  <w:style w:type="character" w:customStyle="1" w:styleId="CommentTextChar">
    <w:name w:val="Comment Text Char"/>
    <w:basedOn w:val="DefaultParagraphFont"/>
    <w:link w:val="CommentText"/>
    <w:uiPriority w:val="99"/>
    <w:rsid w:val="00C10988"/>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C10988"/>
    <w:rPr>
      <w:b/>
      <w:bCs/>
    </w:rPr>
  </w:style>
  <w:style w:type="character" w:customStyle="1" w:styleId="CommentSubjectChar">
    <w:name w:val="Comment Subject Char"/>
    <w:basedOn w:val="CommentTextChar"/>
    <w:link w:val="CommentSubject"/>
    <w:uiPriority w:val="99"/>
    <w:semiHidden/>
    <w:rsid w:val="00C10988"/>
    <w:rPr>
      <w:rFonts w:eastAsia="Times New Roman" w:cs="Times New Roman"/>
      <w:b/>
      <w:bCs/>
      <w:sz w:val="20"/>
      <w:szCs w:val="20"/>
      <w:lang w:val="lv-LV" w:eastAsia="ru-RU"/>
    </w:rPr>
  </w:style>
  <w:style w:type="character" w:styleId="FollowedHyperlink">
    <w:name w:val="FollowedHyperlink"/>
    <w:basedOn w:val="DefaultParagraphFont"/>
    <w:uiPriority w:val="99"/>
    <w:semiHidden/>
    <w:unhideWhenUsed/>
    <w:rsid w:val="004A5836"/>
    <w:rPr>
      <w:color w:val="954F72" w:themeColor="followedHyperlink"/>
      <w:u w:val="single"/>
    </w:rPr>
  </w:style>
  <w:style w:type="paragraph" w:styleId="NoSpacing">
    <w:name w:val="No Spacing"/>
    <w:uiPriority w:val="1"/>
    <w:qFormat/>
    <w:rsid w:val="00290C31"/>
    <w:pPr>
      <w:spacing w:after="0" w:line="240" w:lineRule="auto"/>
    </w:pPr>
    <w:rPr>
      <w:lang w:val="lv-LV"/>
    </w:rPr>
  </w:style>
  <w:style w:type="character" w:customStyle="1" w:styleId="Heading2Char">
    <w:name w:val="Heading 2 Char"/>
    <w:basedOn w:val="DefaultParagraphFont"/>
    <w:link w:val="Heading2"/>
    <w:uiPriority w:val="9"/>
    <w:semiHidden/>
    <w:rsid w:val="006001CD"/>
    <w:rPr>
      <w:rFonts w:asciiTheme="majorHAnsi" w:eastAsiaTheme="majorEastAsia" w:hAnsiTheme="majorHAnsi" w:cstheme="majorBidi"/>
      <w:color w:val="2E74B5" w:themeColor="accent1" w:themeShade="BF"/>
      <w:sz w:val="26"/>
      <w:szCs w:val="26"/>
      <w:lang w:val="lv-LV" w:eastAsia="ru-RU"/>
    </w:rPr>
  </w:style>
  <w:style w:type="character" w:styleId="FootnoteReference">
    <w:name w:val="footnote reference"/>
    <w:basedOn w:val="DefaultParagraphFont"/>
    <w:uiPriority w:val="99"/>
    <w:semiHidden/>
    <w:unhideWhenUsed/>
    <w:rsid w:val="00C30D7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51825">
      <w:bodyDiv w:val="1"/>
      <w:marLeft w:val="0"/>
      <w:marRight w:val="0"/>
      <w:marTop w:val="0"/>
      <w:marBottom w:val="0"/>
      <w:divBdr>
        <w:top w:val="none" w:sz="0" w:space="0" w:color="auto"/>
        <w:left w:val="none" w:sz="0" w:space="0" w:color="auto"/>
        <w:bottom w:val="none" w:sz="0" w:space="0" w:color="auto"/>
        <w:right w:val="none" w:sz="0" w:space="0" w:color="auto"/>
      </w:divBdr>
    </w:div>
    <w:div w:id="58989023">
      <w:bodyDiv w:val="1"/>
      <w:marLeft w:val="0"/>
      <w:marRight w:val="0"/>
      <w:marTop w:val="0"/>
      <w:marBottom w:val="0"/>
      <w:divBdr>
        <w:top w:val="none" w:sz="0" w:space="0" w:color="auto"/>
        <w:left w:val="none" w:sz="0" w:space="0" w:color="auto"/>
        <w:bottom w:val="none" w:sz="0" w:space="0" w:color="auto"/>
        <w:right w:val="none" w:sz="0" w:space="0" w:color="auto"/>
      </w:divBdr>
    </w:div>
    <w:div w:id="135337511">
      <w:bodyDiv w:val="1"/>
      <w:marLeft w:val="0"/>
      <w:marRight w:val="0"/>
      <w:marTop w:val="0"/>
      <w:marBottom w:val="0"/>
      <w:divBdr>
        <w:top w:val="none" w:sz="0" w:space="0" w:color="auto"/>
        <w:left w:val="none" w:sz="0" w:space="0" w:color="auto"/>
        <w:bottom w:val="none" w:sz="0" w:space="0" w:color="auto"/>
        <w:right w:val="none" w:sz="0" w:space="0" w:color="auto"/>
      </w:divBdr>
    </w:div>
    <w:div w:id="723673519">
      <w:bodyDiv w:val="1"/>
      <w:marLeft w:val="0"/>
      <w:marRight w:val="0"/>
      <w:marTop w:val="0"/>
      <w:marBottom w:val="0"/>
      <w:divBdr>
        <w:top w:val="none" w:sz="0" w:space="0" w:color="auto"/>
        <w:left w:val="none" w:sz="0" w:space="0" w:color="auto"/>
        <w:bottom w:val="none" w:sz="0" w:space="0" w:color="auto"/>
        <w:right w:val="none" w:sz="0" w:space="0" w:color="auto"/>
      </w:divBdr>
    </w:div>
    <w:div w:id="1252202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52be57c3-ddde-40da-b181-a42b0a7cb5e5" TargetMode="External"/><Relationship Id="rId13" Type="http://schemas.openxmlformats.org/officeDocument/2006/relationships/hyperlink" Target="https://manas.tiesas.lv/eTiesasMvc/nolemumi/pdf/467073.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anas.tiesas.lv/eTiesasMvc/nolemumi/pdf/422693.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nolemumi/pdf/467073.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at.gov.lv/downloadlawfile/3671" TargetMode="External"/><Relationship Id="rId4" Type="http://schemas.openxmlformats.org/officeDocument/2006/relationships/settings" Target="settings.xml"/><Relationship Id="rId9" Type="http://schemas.openxmlformats.org/officeDocument/2006/relationships/hyperlink" Target="https://www.at.gov.lv/downloadlawfile/3926"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C99311-F7C7-49CD-9B48-2DAC3F815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11722</Words>
  <Characters>6683</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2026-07-24T09:42:00Z</dcterms:created>
  <dcterms:modified xsi:type="dcterms:W3CDTF">2026-08-19T05:34:00Z</dcterms:modified>
</cp:coreProperties>
</file>