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B784" w14:textId="77777777" w:rsidR="00056940" w:rsidRPr="00056940" w:rsidRDefault="00056940" w:rsidP="00056940">
      <w:pPr>
        <w:spacing w:line="276" w:lineRule="auto"/>
        <w:contextualSpacing/>
        <w:jc w:val="both"/>
        <w:rPr>
          <w:b/>
          <w:bCs/>
          <w:szCs w:val="24"/>
        </w:rPr>
      </w:pPr>
      <w:r w:rsidRPr="00056940">
        <w:rPr>
          <w:b/>
          <w:bCs/>
          <w:szCs w:val="24"/>
        </w:rPr>
        <w:t xml:space="preserve">Alkohola koncentrācijas pārbaude Valsts ugunsdzēsības un glābšanas dienesta amatpersonas disciplinārlietā par dienesta transportlīdzekļa vadīšanu alkohola ietekmē dienesta pienākumu izpildes laikā </w:t>
      </w:r>
    </w:p>
    <w:p w14:paraId="0E57211D" w14:textId="4015466E" w:rsidR="00056940" w:rsidRPr="00056940" w:rsidRDefault="00056940" w:rsidP="00056940">
      <w:pPr>
        <w:spacing w:line="276" w:lineRule="auto"/>
        <w:contextualSpacing/>
        <w:jc w:val="both"/>
        <w:rPr>
          <w:b/>
          <w:bCs/>
          <w:szCs w:val="24"/>
        </w:rPr>
      </w:pPr>
      <w:r w:rsidRPr="00056940">
        <w:rPr>
          <w:szCs w:val="24"/>
        </w:rPr>
        <w:t xml:space="preserve">Vērtējot Valsts ugunsdzēsības un glābšanas dienesta amatpersonas disciplināratbildību, atšķirībā no administratīvās atbildības ceļu satiksmē, kas iestājas, ja personai tiek konstatēta alkohola koncentrācija, kas pārsniedz noteiktu daudzumu promiļu izelpotajā gaisā vai asinīs, disciplināratbildībai nav noteikts konkrēts promiļu daudzums, kas jākonstatē. Alkohola koncentrācijas pārbaudei šādā gadījumā nav obligāta Ministru kabineta 2018. gada 27. novembra noteikumos Nr. 719 „Kārtība, kādā transportlīdzekļa vadītājam nosaka alkohola koncentrāciju asinīs un izelpas gaisā un konstatē narkotisko vai citu apreibinošo vielu ietekmi” noteiktā vispārējā pārbaudes veikšanas norise. </w:t>
      </w:r>
    </w:p>
    <w:p w14:paraId="56E5545B" w14:textId="77777777" w:rsidR="00056940" w:rsidRPr="00056940" w:rsidRDefault="00056940" w:rsidP="00056940">
      <w:pPr>
        <w:spacing w:before="120" w:line="276" w:lineRule="auto"/>
        <w:contextualSpacing/>
        <w:jc w:val="center"/>
        <w:rPr>
          <w:b/>
          <w:szCs w:val="24"/>
        </w:rPr>
      </w:pPr>
    </w:p>
    <w:p w14:paraId="5F7F4247" w14:textId="66794F55" w:rsidR="001F5EFB" w:rsidRPr="00056940" w:rsidRDefault="001F5EFB" w:rsidP="00056940">
      <w:pPr>
        <w:spacing w:before="120" w:line="276" w:lineRule="auto"/>
        <w:contextualSpacing/>
        <w:jc w:val="center"/>
        <w:rPr>
          <w:b/>
          <w:szCs w:val="24"/>
        </w:rPr>
      </w:pPr>
      <w:r w:rsidRPr="00056940">
        <w:rPr>
          <w:b/>
          <w:szCs w:val="24"/>
        </w:rPr>
        <w:t>Latvijas Republikas Senāta</w:t>
      </w:r>
      <w:r w:rsidRPr="00056940">
        <w:rPr>
          <w:b/>
          <w:szCs w:val="24"/>
        </w:rPr>
        <w:br/>
        <w:t>Administratīvo lietu departamenta</w:t>
      </w:r>
      <w:r w:rsidRPr="00056940">
        <w:rPr>
          <w:b/>
          <w:szCs w:val="24"/>
        </w:rPr>
        <w:br/>
        <w:t>2026.gada 13.augusta</w:t>
      </w:r>
    </w:p>
    <w:p w14:paraId="301E7FA7" w14:textId="4207CEA5" w:rsidR="001F5EFB" w:rsidRPr="00056940" w:rsidRDefault="001F5EFB" w:rsidP="00056940">
      <w:pPr>
        <w:spacing w:line="276" w:lineRule="auto"/>
        <w:contextualSpacing/>
        <w:jc w:val="center"/>
        <w:rPr>
          <w:b/>
          <w:szCs w:val="24"/>
        </w:rPr>
      </w:pPr>
      <w:r w:rsidRPr="00056940">
        <w:rPr>
          <w:b/>
          <w:szCs w:val="24"/>
        </w:rPr>
        <w:t>RĪCĪBAS SĒDES LĒMUMS</w:t>
      </w:r>
    </w:p>
    <w:p w14:paraId="31638E2E" w14:textId="31DA4E1F" w:rsidR="00056940" w:rsidRPr="00056940" w:rsidRDefault="001F5EFB" w:rsidP="00056940">
      <w:pPr>
        <w:spacing w:line="276" w:lineRule="auto"/>
        <w:contextualSpacing/>
        <w:jc w:val="center"/>
        <w:rPr>
          <w:b/>
          <w:bCs/>
          <w:szCs w:val="24"/>
        </w:rPr>
      </w:pPr>
      <w:r w:rsidRPr="00056940">
        <w:rPr>
          <w:b/>
          <w:bCs/>
          <w:szCs w:val="24"/>
        </w:rPr>
        <w:t>Lieta Nr. A420252524,</w:t>
      </w:r>
      <w:r w:rsidRPr="00056940">
        <w:rPr>
          <w:b/>
          <w:bCs/>
          <w:szCs w:val="24"/>
          <w:lang w:eastAsia="lv-LV"/>
        </w:rPr>
        <w:t> </w:t>
      </w:r>
      <w:r w:rsidRPr="00056940">
        <w:rPr>
          <w:b/>
          <w:bCs/>
          <w:szCs w:val="24"/>
        </w:rPr>
        <w:t>SKA-532/2026</w:t>
      </w:r>
    </w:p>
    <w:p w14:paraId="595B9CDB" w14:textId="1EDA0BBC" w:rsidR="001F5EFB" w:rsidRPr="00056940" w:rsidRDefault="00056940" w:rsidP="00056940">
      <w:pPr>
        <w:spacing w:line="276" w:lineRule="auto"/>
        <w:contextualSpacing/>
        <w:jc w:val="center"/>
        <w:rPr>
          <w:szCs w:val="24"/>
        </w:rPr>
      </w:pPr>
      <w:r w:rsidRPr="00056940">
        <w:rPr>
          <w:szCs w:val="24"/>
        </w:rPr>
        <w:t xml:space="preserve"> </w:t>
      </w:r>
      <w:hyperlink r:id="rId7" w:history="1">
        <w:r w:rsidRPr="00056940">
          <w:rPr>
            <w:rStyle w:val="Hyperlink"/>
            <w:szCs w:val="24"/>
          </w:rPr>
          <w:t>ECLI:LV:AT:2026:0813.A420252524.25.L</w:t>
        </w:r>
      </w:hyperlink>
    </w:p>
    <w:p w14:paraId="74EC3162" w14:textId="77777777" w:rsidR="008F52AB" w:rsidRPr="008F52AB" w:rsidRDefault="008F52AB" w:rsidP="00056940">
      <w:pPr>
        <w:spacing w:after="0" w:line="276" w:lineRule="auto"/>
        <w:jc w:val="center"/>
      </w:pPr>
    </w:p>
    <w:p w14:paraId="35B82C63" w14:textId="39B47679" w:rsidR="00896C6C" w:rsidRDefault="008F52AB" w:rsidP="00056940">
      <w:pPr>
        <w:spacing w:after="0" w:line="276" w:lineRule="auto"/>
        <w:ind w:firstLine="720"/>
        <w:jc w:val="both"/>
      </w:pPr>
      <w:r w:rsidRPr="008F52AB">
        <w:t xml:space="preserve">[1] Senātā saņemta pieteicēja </w:t>
      </w:r>
      <w:r w:rsidR="001F5EFB">
        <w:t>[pers. A]</w:t>
      </w:r>
      <w:r w:rsidRPr="008F52AB">
        <w:t xml:space="preserve"> kasācijas sūdzība par Administratīvās apgabaltiesas 2026.gada </w:t>
      </w:r>
      <w:r w:rsidR="00C87AC5">
        <w:t>22.janvāra</w:t>
      </w:r>
      <w:r w:rsidRPr="008F52AB">
        <w:t xml:space="preserve"> spriedumu, ar kuru noraidīts pieteicēja pieteikums par </w:t>
      </w:r>
      <w:proofErr w:type="spellStart"/>
      <w:r w:rsidR="00C87AC5" w:rsidRPr="00CB16EC">
        <w:t>Iekšlietu</w:t>
      </w:r>
      <w:proofErr w:type="spellEnd"/>
      <w:r w:rsidR="00C87AC5" w:rsidRPr="00CB16EC">
        <w:t xml:space="preserve"> ministrijas 2024.gada 23.augusta lēmuma Nr.</w:t>
      </w:r>
      <w:r w:rsidR="00FA126F">
        <w:t> </w:t>
      </w:r>
      <w:r w:rsidR="00C87AC5" w:rsidRPr="00CB16EC">
        <w:t>1</w:t>
      </w:r>
      <w:r w:rsidR="00C87AC5" w:rsidRPr="00CB16EC">
        <w:noBreakHyphen/>
        <w:t>61/767</w:t>
      </w:r>
      <w:r w:rsidR="00FA126F">
        <w:t xml:space="preserve">, ar kuru pieteicējam piemērots </w:t>
      </w:r>
      <w:r w:rsidR="00FA126F" w:rsidRPr="00CB16EC">
        <w:t>disciplinārsods – atvaļināšana no dienesta</w:t>
      </w:r>
      <w:r w:rsidR="00FA126F">
        <w:t>, atcelšanu.</w:t>
      </w:r>
      <w:r w:rsidR="00896C6C">
        <w:t xml:space="preserve"> Disciplinārsods pieteicējam piemērots par to, ka viņš dienesta pienākumu izpildes laikā vadī</w:t>
      </w:r>
      <w:r w:rsidR="00B022EA">
        <w:t>j</w:t>
      </w:r>
      <w:r w:rsidR="00896C6C">
        <w:t>a dienesta transportlīdzekli alkohola ietekmē, izraisīja ceļu satiksmes negadījumu un pameta negadījuma vietu, par to nepaziņojot tiešajam priekšniekam.</w:t>
      </w:r>
    </w:p>
    <w:p w14:paraId="0ECC3536" w14:textId="40813996" w:rsidR="00FA126F" w:rsidRPr="00CB16EC" w:rsidRDefault="008F52AB" w:rsidP="00056940">
      <w:pPr>
        <w:spacing w:after="0" w:line="276" w:lineRule="auto"/>
        <w:ind w:firstLine="720"/>
        <w:jc w:val="both"/>
      </w:pPr>
      <w:r w:rsidRPr="008F52AB">
        <w:t xml:space="preserve">Apgabaltiesa pievienojās pirmās instances tiesas sprieduma motivācijai un secināja, ka </w:t>
      </w:r>
      <w:r w:rsidR="00FA126F">
        <w:t>pierādījumi lietā ir savstarpēji saskanīgi un apstiprina pieteicēja atrašanos alkohola reibumā 2024.ga</w:t>
      </w:r>
      <w:r w:rsidR="00B022EA">
        <w:t>d</w:t>
      </w:r>
      <w:r w:rsidR="00FA126F">
        <w:t>a 21.februārī, uzsākot pildīt dienesta pienākumus</w:t>
      </w:r>
      <w:r w:rsidR="00FA71AC">
        <w:t>.</w:t>
      </w:r>
      <w:r w:rsidR="00FA126F" w:rsidRPr="00CB16EC">
        <w:t xml:space="preserve"> </w:t>
      </w:r>
      <w:r w:rsidR="00FA71AC">
        <w:t>T</w:t>
      </w:r>
      <w:r w:rsidR="00FA126F" w:rsidRPr="00CB16EC">
        <w:t xml:space="preserve">ā rezultātā, vadot dienesta transportlīdzekli, </w:t>
      </w:r>
      <w:r w:rsidR="00FA71AC">
        <w:t xml:space="preserve">pieteicējs </w:t>
      </w:r>
      <w:r w:rsidR="00FA126F" w:rsidRPr="00CB16EC">
        <w:t>izraisīja ceļu satiksmes negadījumu, pēc kura nesekoja atbilstoša rīcība, kāda paredzēta Valsts ugunsdzēsības un glābšanas dienesta 2022.gada 18.marta iekšējo noteikumu Nr.</w:t>
      </w:r>
      <w:r w:rsidR="00FA126F">
        <w:t> </w:t>
      </w:r>
      <w:r w:rsidR="00FA126F" w:rsidRPr="00CB16EC">
        <w:t xml:space="preserve">22-1.12/3 „Valsts ugunsdzēsības un glābšanas dienesta transportlīdzekļu, kuģošanas līdzekļu, ugunsdzēsības un glābšanas aprīkojuma ar </w:t>
      </w:r>
      <w:proofErr w:type="spellStart"/>
      <w:r w:rsidR="00FA126F" w:rsidRPr="00CB16EC">
        <w:t>iekšdedzes</w:t>
      </w:r>
      <w:proofErr w:type="spellEnd"/>
      <w:r w:rsidR="00FA126F" w:rsidRPr="00CB16EC">
        <w:t xml:space="preserve"> dzinējiem ekspluatācijas noteikumi” </w:t>
      </w:r>
      <w:r w:rsidR="00B85E3B">
        <w:t>(turpmāk – Ekspluatācija</w:t>
      </w:r>
      <w:r w:rsidR="00B022EA">
        <w:t>s</w:t>
      </w:r>
      <w:r w:rsidR="00B85E3B">
        <w:t xml:space="preserve"> noteikumi) </w:t>
      </w:r>
      <w:r w:rsidR="00FA126F" w:rsidRPr="00CB16EC">
        <w:t>8.punktā</w:t>
      </w:r>
      <w:r w:rsidR="00963C0F">
        <w:t>, tostarp nekavējoties informēt tiešo priekšnieku</w:t>
      </w:r>
      <w:r w:rsidR="00FA126F" w:rsidRPr="00CB16EC">
        <w:t>.</w:t>
      </w:r>
      <w:r w:rsidR="00963C0F" w:rsidRPr="00963C0F">
        <w:t xml:space="preserve"> </w:t>
      </w:r>
      <w:r w:rsidR="00963C0F">
        <w:t>P</w:t>
      </w:r>
      <w:r w:rsidR="00963C0F" w:rsidRPr="00CB16EC">
        <w:t>iemērotais disciplinārsods ir pamatots un samērīgs</w:t>
      </w:r>
      <w:r w:rsidR="00963C0F">
        <w:t>.</w:t>
      </w:r>
    </w:p>
    <w:p w14:paraId="0213B4A7" w14:textId="4B221D53" w:rsidR="008F52AB" w:rsidRPr="008F52AB" w:rsidRDefault="008F52AB" w:rsidP="00056940">
      <w:pPr>
        <w:spacing w:after="0" w:line="276" w:lineRule="auto"/>
        <w:ind w:firstLine="720"/>
        <w:jc w:val="both"/>
      </w:pPr>
    </w:p>
    <w:p w14:paraId="5D4FD3A7" w14:textId="5540511D" w:rsidR="001D275C" w:rsidRDefault="008F52AB" w:rsidP="00056940">
      <w:pPr>
        <w:spacing w:after="0" w:line="276" w:lineRule="auto"/>
        <w:ind w:firstLine="720"/>
        <w:jc w:val="both"/>
      </w:pPr>
      <w:r w:rsidRPr="008F52AB">
        <w:t>[2] </w:t>
      </w:r>
      <w:r w:rsidR="00C87AC5">
        <w:t xml:space="preserve">Pieteicējs kasācijas sūdzībā norāda, ka apgabaltiesa esot vadījusies pēc nepareizajiem Ministru kabineta noteikumiem. Lietā neesot protokola, kuru sastādījusi Valsts policija saskaņā ar Ministru kabineta 2008.gada 2.jūnija noteikumu Nr. 394 „Alkohola, </w:t>
      </w:r>
      <w:r w:rsidR="00C87AC5" w:rsidRPr="00B549DD">
        <w:t>narkotisko, psihotropo vai toksisko vielu ietekmes pārbaudes kārtība” (turpmāk – noteikumi Nr. 394) 2.pielikumu</w:t>
      </w:r>
      <w:r w:rsidR="001B30D5" w:rsidRPr="00B549DD">
        <w:t>, tāpēc a</w:t>
      </w:r>
      <w:r w:rsidR="00C87AC5" w:rsidRPr="00B549DD">
        <w:t>pgabaltiesa esot nepareizi piemērojusi noteikumus Nr. 394</w:t>
      </w:r>
      <w:r w:rsidR="00AA3833" w:rsidRPr="00B549DD">
        <w:t xml:space="preserve">. Pieteicēja paraksts uz protokola, kas sastādīts saskaņā ar Ministru kabineta 2018.gada 27.novembra noteikumiem Nr. 719 „Kārtība, kādā transportlīdzekļa vadītājam nosaka alkohola koncentrāciju asinīs un izelpas gaisā un konstatē narkotisko vai citu apreibinošo vielu ietekmi” (turpmāk – noteikumi Nr. 719), nevar tikt interpretēts </w:t>
      </w:r>
      <w:r w:rsidR="00AA3833" w:rsidRPr="00B549DD">
        <w:lastRenderedPageBreak/>
        <w:t>kā paraksts uz protokola, kas sastādīts saskaņā ar noteikumiem Nr. 394, jo dokum</w:t>
      </w:r>
      <w:r w:rsidR="00AA3833">
        <w:t xml:space="preserve">entiem ir atšķirīgs mērķis. </w:t>
      </w:r>
      <w:r w:rsidR="001D275C">
        <w:t>Pieteicējs ar parakstu ir apliecinājis, ka ir iepazinies ar</w:t>
      </w:r>
      <w:r w:rsidR="00B520DE" w:rsidRPr="00B520DE">
        <w:t xml:space="preserve"> </w:t>
      </w:r>
      <w:r w:rsidR="00B520DE">
        <w:t>transportlīdzekļa vadītāja pārbaudes</w:t>
      </w:r>
      <w:r w:rsidR="001D275C">
        <w:t xml:space="preserve"> protokolu, taču apgabaltiesa kļūdaini uzskat</w:t>
      </w:r>
      <w:r w:rsidR="00FA71AC">
        <w:t>a</w:t>
      </w:r>
      <w:r w:rsidR="001D275C">
        <w:t>, ka ar parakstu pieteicējs piekrīt pārbaudes rezultātiem, kas tiks interpretēti pēc noteikumiem Nr. 394.</w:t>
      </w:r>
    </w:p>
    <w:p w14:paraId="5E505276" w14:textId="2D9AAD22" w:rsidR="00FA71AC" w:rsidRDefault="00FA71AC" w:rsidP="00056940">
      <w:pPr>
        <w:spacing w:after="0" w:line="276" w:lineRule="auto"/>
        <w:ind w:firstLine="720"/>
        <w:jc w:val="both"/>
      </w:pPr>
      <w:r>
        <w:t>Senatoru kolēģija konstatē, ka pieteicējs pareizi norādījis, ka Valsts policija ir sastādījusi transportlīdzekļa vadītāja pārbaudes protokolu saskaņā ar noteikumu Nr. 719 1.pielikumu</w:t>
      </w:r>
      <w:r w:rsidR="00B520DE">
        <w:t>, nevis saskaņā ar noteikumiem Nr. 394</w:t>
      </w:r>
      <w:r>
        <w:t>. Savukārt SIA</w:t>
      </w:r>
      <w:r w:rsidR="00B022EA">
        <w:t> </w:t>
      </w:r>
      <w:r>
        <w:t xml:space="preserve">„Bauskas slimnīca” ir sastādīts medicīniskās pārbaudes protokols alkohola ietekmes noteikšanai saskaņā ar noteikumu Nr. 394 9.pielikumu. </w:t>
      </w:r>
      <w:r w:rsidR="001A737B">
        <w:t xml:space="preserve">Līdz ar to pamatots ir pieteicēja arguments, ka apgabaltiesa ir nepamatoti transportlīdzekļa vadītāja pārbaudes protokolu vērtējusi saistībā ar noteikumu Nr. 394 noteikto kārtību, kādā tiek </w:t>
      </w:r>
      <w:r w:rsidR="00822C3C">
        <w:t xml:space="preserve">pārbaudīta </w:t>
      </w:r>
      <w:r w:rsidR="001A737B">
        <w:t>alkohola koncentrācijas izelpotajā gaisā.</w:t>
      </w:r>
      <w:r w:rsidR="003F2B45">
        <w:t xml:space="preserve"> Taču minētā kļūda nav ietekmējusi lietas iznākumu, jo</w:t>
      </w:r>
      <w:r w:rsidR="00B520DE">
        <w:t xml:space="preserve"> </w:t>
      </w:r>
      <w:r w:rsidR="006F3798">
        <w:t xml:space="preserve">nozīme lietā ir </w:t>
      </w:r>
      <w:r w:rsidR="00B520DE">
        <w:t>Valsts policija</w:t>
      </w:r>
      <w:r w:rsidR="006F3798">
        <w:t xml:space="preserve">s pārbaudes par </w:t>
      </w:r>
      <w:r w:rsidR="00B520DE">
        <w:t>alkohola klātbūtn</w:t>
      </w:r>
      <w:r w:rsidR="006F3798">
        <w:t>i</w:t>
      </w:r>
      <w:r w:rsidR="00B520DE">
        <w:t xml:space="preserve"> izelpotajā gaisā rezultātiem, kurus tiesa ir vērtējusi</w:t>
      </w:r>
      <w:r w:rsidR="0030048C">
        <w:t xml:space="preserve"> kopsakarā ar citiem pierādījumiem</w:t>
      </w:r>
      <w:r w:rsidR="003F2B45">
        <w:t>.</w:t>
      </w:r>
    </w:p>
    <w:p w14:paraId="537C35B4" w14:textId="69153ABA" w:rsidR="00B76004" w:rsidRDefault="00B520DE" w:rsidP="00056940">
      <w:pPr>
        <w:spacing w:after="0" w:line="276" w:lineRule="auto"/>
        <w:ind w:firstLine="720"/>
        <w:jc w:val="both"/>
      </w:pPr>
      <w:r>
        <w:t>Vienlaikus n</w:t>
      </w:r>
      <w:r w:rsidR="003F2B45">
        <w:t xml:space="preserve">av pamatots pieteicēja arguments, ka apgabaltiesa esot </w:t>
      </w:r>
      <w:r w:rsidR="00B022EA">
        <w:t xml:space="preserve">pielīdzinājusi </w:t>
      </w:r>
      <w:r w:rsidR="00B76004">
        <w:t xml:space="preserve">pieteicēja parakstu uz transportlīdzekļa vadītāja pārbaudes protokola pieteicēja piekrišanai pārbaudes rezultātiem, kas tiks interpretēti pēc noteikumiem Nr. 394. </w:t>
      </w:r>
      <w:r w:rsidR="00C6775D">
        <w:t>N</w:t>
      </w:r>
      <w:r w:rsidR="00B76004">
        <w:t xml:space="preserve">oteikumu </w:t>
      </w:r>
      <w:r w:rsidR="00B76004" w:rsidRPr="00CB16EC">
        <w:t>Nr.</w:t>
      </w:r>
      <w:r w:rsidR="00B76004">
        <w:t> </w:t>
      </w:r>
      <w:r w:rsidR="00B76004" w:rsidRPr="00CB16EC">
        <w:t>719</w:t>
      </w:r>
      <w:r w:rsidR="00B76004">
        <w:t xml:space="preserve"> 2.pielikumā </w:t>
      </w:r>
      <w:r w:rsidR="006F3798">
        <w:t xml:space="preserve">bija </w:t>
      </w:r>
      <w:r w:rsidR="00B76004">
        <w:t>paredzēts, ka pārbaudītā persona ar parakstu apliecina, ka ir iepazinusies ar pārbaudes rezultātiem un tiem piekrīt. Lietā nav strīda, ka pieteicējs ir parakstījis transportlīdzekļa vadītāja pārbaudes protokolu</w:t>
      </w:r>
      <w:r w:rsidR="0030048C">
        <w:t>. Līdz ar to tiesai nebija pamata pieteicēja parakstu interpretēt citādāk</w:t>
      </w:r>
      <w:r w:rsidR="00C6775D">
        <w:t xml:space="preserve"> kā piekrišanu pārbaudes rezultātiem</w:t>
      </w:r>
      <w:r w:rsidR="0030048C">
        <w:t xml:space="preserve">. </w:t>
      </w:r>
    </w:p>
    <w:p w14:paraId="0DFCB8AE" w14:textId="77777777" w:rsidR="00A2622E" w:rsidRDefault="00A2622E" w:rsidP="00056940">
      <w:pPr>
        <w:spacing w:after="0" w:line="276" w:lineRule="auto"/>
        <w:ind w:firstLine="720"/>
        <w:jc w:val="both"/>
      </w:pPr>
    </w:p>
    <w:p w14:paraId="4D71E532" w14:textId="436C92E6" w:rsidR="00270C4C" w:rsidRDefault="00145977" w:rsidP="00056940">
      <w:pPr>
        <w:spacing w:after="0" w:line="276" w:lineRule="auto"/>
        <w:ind w:firstLine="720"/>
        <w:jc w:val="both"/>
      </w:pPr>
      <w:r>
        <w:t>[</w:t>
      </w:r>
      <w:r w:rsidR="00345967">
        <w:t>3</w:t>
      </w:r>
      <w:r>
        <w:t>] Pieteicējs norāda, ka a</w:t>
      </w:r>
      <w:r w:rsidR="00AA3833">
        <w:t>pgabaltiesa neesot vērtējusi Valsts policijas sniegto informāciju, ka</w:t>
      </w:r>
      <w:r w:rsidR="00607017">
        <w:t>s</w:t>
      </w:r>
      <w:r w:rsidR="00AA3833">
        <w:t xml:space="preserve"> atbilst noteikumu Nr. 719 7.punktā noteiktajam,</w:t>
      </w:r>
      <w:r w:rsidR="00607017">
        <w:t xml:space="preserve"> proti, ka,</w:t>
      </w:r>
      <w:r w:rsidR="00AA3833">
        <w:t xml:space="preserve"> ņemot vērā, ka pirmajā pārbaudē pieteicējam tika konstatēta 0,31 promile, otrā pārbaude nebija jāveic. </w:t>
      </w:r>
      <w:r w:rsidR="00F81FDE">
        <w:t>Turklāt Valsts policija neesot ievērojusi pārbaudes veikšanas intervālu, jo otrā pārbaude veikta pēc 14</w:t>
      </w:r>
      <w:r w:rsidR="00607017">
        <w:t> </w:t>
      </w:r>
      <w:r w:rsidR="00F81FDE">
        <w:t>minūtēm</w:t>
      </w:r>
      <w:r w:rsidR="00270C4C">
        <w:t>, bet a</w:t>
      </w:r>
      <w:r>
        <w:t>pgabaltiesa kļūdaini atzinusi, ka pārbaude veikta ar 15</w:t>
      </w:r>
      <w:r w:rsidR="00607017">
        <w:t> </w:t>
      </w:r>
      <w:r>
        <w:t>minūšu intervālu.</w:t>
      </w:r>
      <w:r w:rsidR="00F81FDE">
        <w:t xml:space="preserve"> </w:t>
      </w:r>
      <w:r w:rsidR="00270C4C">
        <w:t xml:space="preserve">Ņemot vērā minēto, </w:t>
      </w:r>
      <w:r w:rsidR="00AA3833">
        <w:t>2024.gada 21.februār</w:t>
      </w:r>
      <w:r>
        <w:t>a transportlīdzekļa</w:t>
      </w:r>
      <w:r w:rsidR="00AA3833">
        <w:t xml:space="preserve"> vadītāja pārbaudes protokols </w:t>
      </w:r>
      <w:r w:rsidR="00345967">
        <w:t>esot</w:t>
      </w:r>
      <w:r w:rsidR="00AA3833">
        <w:t xml:space="preserve"> prettiesisks. </w:t>
      </w:r>
      <w:r>
        <w:t>T</w:t>
      </w:r>
      <w:r w:rsidR="00F81FDE">
        <w:t>iesa</w:t>
      </w:r>
      <w:r w:rsidR="001D275C">
        <w:t xml:space="preserve"> esot pamatojusi spriedumu ar prettiesiski </w:t>
      </w:r>
      <w:r w:rsidR="00AA3833">
        <w:t>iegūt</w:t>
      </w:r>
      <w:r w:rsidR="001D275C">
        <w:t>u pierādījumu</w:t>
      </w:r>
      <w:r w:rsidR="00F81FDE">
        <w:t>, tādējādi pārkāpjot Administratīvā procesa likuma 152.panta pirmo daļu</w:t>
      </w:r>
      <w:r w:rsidR="00AA3833">
        <w:t>.</w:t>
      </w:r>
    </w:p>
    <w:p w14:paraId="3A322435" w14:textId="77777777" w:rsidR="007A164E" w:rsidRDefault="00270C4C" w:rsidP="00056940">
      <w:pPr>
        <w:spacing w:after="0" w:line="276" w:lineRule="auto"/>
        <w:ind w:firstLine="720"/>
        <w:jc w:val="both"/>
      </w:pPr>
      <w:r>
        <w:t>Senatoru kolēģija atzīst, ka minētie argumenti nevar būt pamats kasācijas tiesvedības ierosināšanai.</w:t>
      </w:r>
    </w:p>
    <w:p w14:paraId="5A597D38" w14:textId="640793AE" w:rsidR="00851FF7" w:rsidRPr="00851FF7" w:rsidRDefault="00270C4C" w:rsidP="00056940">
      <w:pPr>
        <w:spacing w:after="0" w:line="276" w:lineRule="auto"/>
        <w:ind w:firstLine="720"/>
        <w:jc w:val="both"/>
      </w:pPr>
      <w:r>
        <w:t xml:space="preserve">Pieteicējs pareizi norādījis, ka saskaņā ar noteikumu Nr. 719 </w:t>
      </w:r>
      <w:r w:rsidRPr="00A2622E">
        <w:t>7.</w:t>
      </w:r>
      <w:r>
        <w:t>punktu</w:t>
      </w:r>
      <w:r w:rsidR="00851FF7">
        <w:t xml:space="preserve"> Valsts policija varēja neveikt otro mērījumu un nesastādīt protokolu.</w:t>
      </w:r>
      <w:r w:rsidR="007A164E">
        <w:t xml:space="preserve"> Taču izskatāmajā lietā, vērtējot pieteicēja disciplināratbildību, nav piemērojamas noteikumu Nr. 719 normas. Tiesa transportlīdzekļa vadītāja pārbaudes protokolā fiksētos pārbaudes rezultātus ir vērtējusi saistībā ar pieteicēja </w:t>
      </w:r>
      <w:r w:rsidR="00851FF7">
        <w:t>disciplināratbildību.</w:t>
      </w:r>
      <w:r w:rsidR="007A164E">
        <w:t xml:space="preserve"> </w:t>
      </w:r>
      <w:r w:rsidR="00851FF7" w:rsidRPr="00851FF7">
        <w:t>Atšķirībā no administratīvās atbildības ceļu satiksmē, kas iestājas, ja perso</w:t>
      </w:r>
      <w:r w:rsidR="00851FF7">
        <w:t>nai</w:t>
      </w:r>
      <w:r w:rsidR="00851FF7" w:rsidRPr="00851FF7">
        <w:t xml:space="preserve"> tiek konstatēt</w:t>
      </w:r>
      <w:r w:rsidR="00607017">
        <w:t>a</w:t>
      </w:r>
      <w:r w:rsidR="00851FF7" w:rsidRPr="00851FF7">
        <w:t xml:space="preserve"> alkohola </w:t>
      </w:r>
      <w:r w:rsidR="00851FF7">
        <w:t>koncentrācija</w:t>
      </w:r>
      <w:r w:rsidR="00851FF7" w:rsidRPr="00851FF7">
        <w:t>, kas pārsniedz 0,</w:t>
      </w:r>
      <w:r w:rsidR="00851FF7" w:rsidRPr="00B022EA">
        <w:t>5</w:t>
      </w:r>
      <w:r w:rsidR="00B022EA">
        <w:t> </w:t>
      </w:r>
      <w:r w:rsidR="00851FF7" w:rsidRPr="00B022EA">
        <w:t>promiles</w:t>
      </w:r>
      <w:r w:rsidR="00851FF7" w:rsidRPr="00851FF7">
        <w:t xml:space="preserve"> izelpotajā gaisā vai asinīs, disciplināratbildība</w:t>
      </w:r>
      <w:r w:rsidR="00851FF7">
        <w:t xml:space="preserve">i </w:t>
      </w:r>
      <w:r w:rsidR="00851FF7" w:rsidRPr="00851FF7">
        <w:t xml:space="preserve">nav </w:t>
      </w:r>
      <w:r w:rsidR="00851FF7">
        <w:t>noteikts</w:t>
      </w:r>
      <w:r w:rsidR="00851FF7" w:rsidRPr="00851FF7">
        <w:t xml:space="preserve"> konkrēts promiļu daudzums</w:t>
      </w:r>
      <w:r w:rsidR="00851FF7">
        <w:t>, kas jākonstatē</w:t>
      </w:r>
      <w:r w:rsidR="00851FF7" w:rsidRPr="00851FF7">
        <w:t xml:space="preserve">. </w:t>
      </w:r>
      <w:r w:rsidR="00851FF7">
        <w:t>Minēto apsvērumu dēļ nav izšķirošas nozīmes arī tam, vai atkārtota pārbaude veikta ar 14 vai 15</w:t>
      </w:r>
      <w:r w:rsidR="00F345D3">
        <w:t> </w:t>
      </w:r>
      <w:r w:rsidR="00851FF7">
        <w:t>minūšu intervālu.</w:t>
      </w:r>
    </w:p>
    <w:p w14:paraId="05E58154" w14:textId="46AE29CD" w:rsidR="007A164E" w:rsidRDefault="007A164E" w:rsidP="00056940">
      <w:pPr>
        <w:spacing w:after="0" w:line="276" w:lineRule="auto"/>
        <w:ind w:firstLine="720"/>
        <w:jc w:val="both"/>
      </w:pPr>
    </w:p>
    <w:p w14:paraId="7E0ABD19" w14:textId="7D8F2621" w:rsidR="00F81FDE" w:rsidRDefault="00345967" w:rsidP="00056940">
      <w:pPr>
        <w:spacing w:after="0" w:line="276" w:lineRule="auto"/>
        <w:ind w:firstLine="720"/>
        <w:jc w:val="both"/>
      </w:pPr>
      <w:r>
        <w:t>[4] </w:t>
      </w:r>
      <w:r w:rsidR="00F81FDE">
        <w:t>Pieteicējs atsaucas uz noteikum</w:t>
      </w:r>
      <w:r w:rsidR="00B022EA">
        <w:t>u</w:t>
      </w:r>
      <w:r w:rsidR="00F81FDE">
        <w:t xml:space="preserve"> Nr. 394 10.punktu</w:t>
      </w:r>
      <w:r w:rsidR="00851FF7">
        <w:t>, kas regulē personas nogādāšanu ārstniecības iestādē medicīniskās pārbaudes veikšanai, ja</w:t>
      </w:r>
      <w:r w:rsidR="00851FF7" w:rsidRPr="00851FF7">
        <w:t xml:space="preserve"> alkohola koncentrācijas pārbaude izelpotajā gaisā nav iespējama vai pārbaudāmā persona nepiekrīt pārbaudei vai tās rezultātiem</w:t>
      </w:r>
      <w:r w:rsidR="00851FF7">
        <w:t>.</w:t>
      </w:r>
      <w:r w:rsidR="00F11BA3">
        <w:t xml:space="preserve"> Pieteicējs</w:t>
      </w:r>
      <w:r w:rsidR="00F81FDE">
        <w:t xml:space="preserve"> norāda, ka tika nogādāts ārstniecības iestādē medicīniskās pārbaudes veikšanai, bet medicīniskās pārbaudes rezultātu apgabaltiesa neesot ņēmusi vērā. </w:t>
      </w:r>
    </w:p>
    <w:p w14:paraId="754D9501" w14:textId="11B95EB1" w:rsidR="00F11BA3" w:rsidRDefault="00F11BA3" w:rsidP="00056940">
      <w:pPr>
        <w:spacing w:after="0" w:line="276" w:lineRule="auto"/>
        <w:ind w:firstLine="720"/>
        <w:jc w:val="both"/>
      </w:pPr>
      <w:r>
        <w:t>Senatoru kolēģija atzīst, ka minētais arguments nav pamatots. Pirmās instances tiesa, kuras sprieduma motivācijai apgabaltiesa ir pievienojusies, ir vērtējusi medicīniskās pārbaudes protokolā alkohola ietekmes noteikšanai konstatēto kopsakarā ar citiem pierādījumiem lietā.</w:t>
      </w:r>
    </w:p>
    <w:p w14:paraId="1AE7E1C6" w14:textId="77777777" w:rsidR="00624B5D" w:rsidRDefault="00624B5D" w:rsidP="00056940">
      <w:pPr>
        <w:spacing w:after="0" w:line="276" w:lineRule="auto"/>
        <w:ind w:firstLine="720"/>
        <w:jc w:val="both"/>
      </w:pPr>
    </w:p>
    <w:p w14:paraId="4B7FD1B6" w14:textId="22868759" w:rsidR="008A7402" w:rsidRDefault="008A7402" w:rsidP="00056940">
      <w:pPr>
        <w:spacing w:after="0" w:line="276" w:lineRule="auto"/>
        <w:ind w:firstLine="720"/>
        <w:jc w:val="both"/>
      </w:pPr>
      <w:r>
        <w:t>[</w:t>
      </w:r>
      <w:r w:rsidR="00F11BA3">
        <w:t>5</w:t>
      </w:r>
      <w:r>
        <w:t>] </w:t>
      </w:r>
      <w:r w:rsidR="001623F0">
        <w:t>Pieteicēj</w:t>
      </w:r>
      <w:r w:rsidR="00B022EA">
        <w:t>s</w:t>
      </w:r>
      <w:r w:rsidR="001623F0">
        <w:t xml:space="preserve"> norāda uz likuma „Par mērījumu vienotību” 7.panta pirmo daļu, 9.panta pirmo daļu un 11.panta otrās daļas 4.punktu, kā </w:t>
      </w:r>
      <w:r w:rsidR="001623F0" w:rsidRPr="00B549DD">
        <w:t>arī noteikumiem Nr. 289</w:t>
      </w:r>
      <w:r w:rsidR="00145977" w:rsidRPr="00B549DD">
        <w:t xml:space="preserve"> (</w:t>
      </w:r>
      <w:r w:rsidR="00145977" w:rsidRPr="00B549DD">
        <w:rPr>
          <w:i/>
          <w:iCs/>
        </w:rPr>
        <w:t>visdrīzāk pieteicējs ir domājis Ministru kabineta 2024.gada 14.maija noteikumus Nr. 289 „Noteikumi par valsts metroloģiskajai kontrolei pakļauto mērīšanas līdzekļu sarakstu”</w:t>
      </w:r>
      <w:r w:rsidR="00145977" w:rsidRPr="00B549DD">
        <w:t>)</w:t>
      </w:r>
      <w:r w:rsidR="001623F0" w:rsidRPr="00B549DD">
        <w:t xml:space="preserve">. Pieteicējs norāda, ka </w:t>
      </w:r>
      <w:proofErr w:type="spellStart"/>
      <w:r w:rsidR="001623F0" w:rsidRPr="00B549DD">
        <w:t>alkometrs</w:t>
      </w:r>
      <w:proofErr w:type="spellEnd"/>
      <w:r w:rsidR="002433B9" w:rsidRPr="00B549DD">
        <w:t xml:space="preserve"> </w:t>
      </w:r>
      <w:proofErr w:type="spellStart"/>
      <w:r w:rsidR="002433B9" w:rsidRPr="00B549DD">
        <w:t>Alcovosor</w:t>
      </w:r>
      <w:proofErr w:type="spellEnd"/>
      <w:r w:rsidR="002433B9" w:rsidRPr="00B549DD">
        <w:t xml:space="preserve"> Mark X2</w:t>
      </w:r>
      <w:r w:rsidR="001623F0" w:rsidRPr="00B549DD">
        <w:t xml:space="preserve"> neatbilst noteikumu Nr. 310</w:t>
      </w:r>
      <w:r w:rsidR="00145977" w:rsidRPr="00B549DD">
        <w:t xml:space="preserve"> (</w:t>
      </w:r>
      <w:r w:rsidR="00145977" w:rsidRPr="00B549DD">
        <w:rPr>
          <w:i/>
          <w:iCs/>
        </w:rPr>
        <w:t>šajā gadījumā tikai no noteikumu numura nav iespējams saprast, kādu tieši normatīvo aktu pieteicējs ir domājis</w:t>
      </w:r>
      <w:r w:rsidR="00145977" w:rsidRPr="00B549DD">
        <w:t>)</w:t>
      </w:r>
      <w:r w:rsidR="001623F0" w:rsidRPr="00B549DD">
        <w:t xml:space="preserve"> 2.punkta prasībām. </w:t>
      </w:r>
      <w:r w:rsidRPr="00B549DD">
        <w:t>Apgabaltiesa neesot vērtējusi informāciju</w:t>
      </w:r>
      <w:r>
        <w:t xml:space="preserve">, ka </w:t>
      </w:r>
      <w:proofErr w:type="spellStart"/>
      <w:r>
        <w:t>alkometr</w:t>
      </w:r>
      <w:r w:rsidR="00145977">
        <w:t>s</w:t>
      </w:r>
      <w:proofErr w:type="spellEnd"/>
      <w:r>
        <w:t xml:space="preserve"> </w:t>
      </w:r>
      <w:proofErr w:type="spellStart"/>
      <w:r>
        <w:t>A</w:t>
      </w:r>
      <w:r w:rsidR="007C75A1">
        <w:t>lcovosor</w:t>
      </w:r>
      <w:proofErr w:type="spellEnd"/>
      <w:r>
        <w:t xml:space="preserve"> Mark X2 nav kalibrēts, tam nav veikta nacionālā tipa apstiprināšana un tas nav iekļauts Valsts mērīšanas līdzekļu reģistrā</w:t>
      </w:r>
      <w:r w:rsidR="00F11BA3">
        <w:t>, l</w:t>
      </w:r>
      <w:r>
        <w:t xml:space="preserve">īdz ar to </w:t>
      </w:r>
      <w:r w:rsidR="007C75A1" w:rsidRPr="007C75A1">
        <w:t>Valsts ugunsdrošības un glābšanas</w:t>
      </w:r>
      <w:r w:rsidR="007C75A1">
        <w:rPr>
          <w:i/>
          <w:iCs/>
        </w:rPr>
        <w:t xml:space="preserve"> </w:t>
      </w:r>
      <w:r>
        <w:t xml:space="preserve">dienests nevar veikt pārbaudes ar šādu </w:t>
      </w:r>
      <w:proofErr w:type="spellStart"/>
      <w:r>
        <w:t>alkometru</w:t>
      </w:r>
      <w:proofErr w:type="spellEnd"/>
      <w:r>
        <w:t>. Minētajam jautājumam esot izšķiroša nozīme, jo lietā neesot pierādījumu, kas apstiprina faktu, ka pieteicējs dienesta pienākumu izpildes laikā atradās alkohola reibumā.</w:t>
      </w:r>
    </w:p>
    <w:p w14:paraId="2E197B60" w14:textId="210F104A" w:rsidR="007C75A1" w:rsidRDefault="007C75A1" w:rsidP="00056940">
      <w:pPr>
        <w:spacing w:after="0" w:line="276" w:lineRule="auto"/>
        <w:ind w:firstLine="720"/>
        <w:jc w:val="both"/>
      </w:pPr>
      <w:r>
        <w:t xml:space="preserve">Pieteicējs Senātam </w:t>
      </w:r>
      <w:r w:rsidR="003C0F42">
        <w:t xml:space="preserve">papildus </w:t>
      </w:r>
      <w:r>
        <w:t xml:space="preserve">ir iesniedzis </w:t>
      </w:r>
      <w:r w:rsidRPr="007C75A1">
        <w:t>Valsts ugunsdrošības un glābšanas</w:t>
      </w:r>
      <w:r>
        <w:rPr>
          <w:i/>
          <w:iCs/>
        </w:rPr>
        <w:t xml:space="preserve"> </w:t>
      </w:r>
      <w:r>
        <w:t xml:space="preserve">dienesta 2026.gada 22.maija vēstuli, kurā norādīts, ka </w:t>
      </w:r>
      <w:proofErr w:type="spellStart"/>
      <w:r>
        <w:t>alkometrs</w:t>
      </w:r>
      <w:proofErr w:type="spellEnd"/>
      <w:r>
        <w:t xml:space="preserve"> </w:t>
      </w:r>
      <w:proofErr w:type="spellStart"/>
      <w:r>
        <w:t>Alcovosor</w:t>
      </w:r>
      <w:proofErr w:type="spellEnd"/>
      <w:r>
        <w:t xml:space="preserve"> Mark X2 nav iekļauts Valsts mērīšanas līdzekļu reģistrā. Vienlaikus iestāde norād</w:t>
      </w:r>
      <w:r w:rsidR="00F11BA3">
        <w:t>ījusi</w:t>
      </w:r>
      <w:r>
        <w:t>, ka ierīce tiek izmantota preventīvos nolūkos iekšējās kontroles ietvaros gadījumos, kad rodas aizdomas par alkohola lietošanu, un netiek izmantota kā juridiski saistošs sodīšanas vai administratīvā lēmuma pieņemšanas instruments.</w:t>
      </w:r>
    </w:p>
    <w:p w14:paraId="09C34B3D" w14:textId="447139F7" w:rsidR="003C0F42" w:rsidRDefault="003C0F42" w:rsidP="00056940">
      <w:pPr>
        <w:spacing w:after="0" w:line="276" w:lineRule="auto"/>
        <w:ind w:firstLine="720"/>
        <w:jc w:val="both"/>
      </w:pPr>
      <w:r>
        <w:t xml:space="preserve">Pieteicējs Senātam iesniedzis arī valsts SIA „Nacionālais psihiskās veselības centrs” </w:t>
      </w:r>
      <w:r w:rsidR="00475BD9">
        <w:t xml:space="preserve">(iepriekšējais nosaukums </w:t>
      </w:r>
      <w:r w:rsidR="00607017">
        <w:t>–</w:t>
      </w:r>
      <w:r w:rsidR="00475BD9">
        <w:t xml:space="preserve"> valsts SIA „Rīgas psihiatrijas un narkoloģijas centrs”) </w:t>
      </w:r>
      <w:r>
        <w:t xml:space="preserve">2026.gada 17.jūlija vēstuli, kurā </w:t>
      </w:r>
      <w:proofErr w:type="spellStart"/>
      <w:r>
        <w:t>citstarp</w:t>
      </w:r>
      <w:proofErr w:type="spellEnd"/>
      <w:r>
        <w:t xml:space="preserve"> norādīts, ka tiesu ekspertu komisijas atzinums tika sniegts, neņemot vērā </w:t>
      </w:r>
      <w:proofErr w:type="spellStart"/>
      <w:r>
        <w:t>alkometra</w:t>
      </w:r>
      <w:proofErr w:type="spellEnd"/>
      <w:r>
        <w:t xml:space="preserve"> </w:t>
      </w:r>
      <w:proofErr w:type="spellStart"/>
      <w:r>
        <w:t>Alcovosor</w:t>
      </w:r>
      <w:proofErr w:type="spellEnd"/>
      <w:r>
        <w:t xml:space="preserve"> Mark X2 mērījumus.</w:t>
      </w:r>
    </w:p>
    <w:p w14:paraId="7B975435" w14:textId="77777777" w:rsidR="003C0F42" w:rsidRDefault="007C75A1" w:rsidP="00056940">
      <w:pPr>
        <w:spacing w:after="0" w:line="276" w:lineRule="auto"/>
        <w:ind w:firstLine="720"/>
        <w:jc w:val="both"/>
      </w:pPr>
      <w:r>
        <w:t>Senatoru kolēģija atzīst, ka minēt</w:t>
      </w:r>
      <w:r w:rsidR="002433B9">
        <w:t>ais arguments nevar būt pamats kasācijas tiesvedības ierosināšanai.</w:t>
      </w:r>
      <w:r w:rsidR="002E69B4">
        <w:t xml:space="preserve"> </w:t>
      </w:r>
    </w:p>
    <w:p w14:paraId="1C4D214C" w14:textId="64460E12" w:rsidR="003C0F42" w:rsidRDefault="002E69B4" w:rsidP="00056940">
      <w:pPr>
        <w:spacing w:after="0" w:line="276" w:lineRule="auto"/>
        <w:ind w:firstLine="720"/>
        <w:jc w:val="both"/>
      </w:pPr>
      <w:r>
        <w:t xml:space="preserve">Pieteicēja iesniegtā </w:t>
      </w:r>
      <w:r w:rsidRPr="007C75A1">
        <w:t>Valsts ugunsdrošības un glābšanas</w:t>
      </w:r>
      <w:r>
        <w:rPr>
          <w:i/>
          <w:iCs/>
        </w:rPr>
        <w:t xml:space="preserve"> </w:t>
      </w:r>
      <w:r>
        <w:t xml:space="preserve">dienesta </w:t>
      </w:r>
      <w:r w:rsidR="002C5DCD">
        <w:t xml:space="preserve">vēstule </w:t>
      </w:r>
      <w:r>
        <w:t xml:space="preserve">apliecina jau lietā konstatēto, ka </w:t>
      </w:r>
      <w:proofErr w:type="spellStart"/>
      <w:r>
        <w:t>alkometrs</w:t>
      </w:r>
      <w:proofErr w:type="spellEnd"/>
      <w:r>
        <w:t xml:space="preserve"> </w:t>
      </w:r>
      <w:proofErr w:type="spellStart"/>
      <w:r>
        <w:t>Alcovosor</w:t>
      </w:r>
      <w:proofErr w:type="spellEnd"/>
      <w:r>
        <w:t xml:space="preserve"> Mark X2 tika izmantots sākotnējā neplānotajā dienesta pārbaudē, kuru veica </w:t>
      </w:r>
      <w:r w:rsidR="00517047">
        <w:t>[pers. B]</w:t>
      </w:r>
      <w:r>
        <w:t>, taču ar to fiksētie rezultāti paši par sevi nav bijis pamats pieteicēja saukšanai pie disciplināratbildības</w:t>
      </w:r>
      <w:r w:rsidR="00F5331C">
        <w:t xml:space="preserve">, bet gan pamats </w:t>
      </w:r>
      <w:r w:rsidR="00517047">
        <w:t xml:space="preserve">[pers. B] </w:t>
      </w:r>
      <w:r w:rsidR="00F5331C">
        <w:t>izsaukt Valsts policiju ceļu satiksmes negadījuma apstākļu izmeklēšanai, kas arī fiksēja pieteicēja izelpā alkohola klātbūtni.</w:t>
      </w:r>
      <w:r>
        <w:t xml:space="preserve"> Gan iestāde, gan tiesa ir vērtējusi visus pierādījumus kopsakarā</w:t>
      </w:r>
      <w:r w:rsidR="00F5331C">
        <w:t>.</w:t>
      </w:r>
      <w:r>
        <w:t xml:space="preserve"> </w:t>
      </w:r>
      <w:r w:rsidR="003C0F42">
        <w:t xml:space="preserve">Turklāt arī pieteicēja iesniegtajā SIA „Nacionālais psihiskās veselības centrs” vēstulē apliecināts, ka </w:t>
      </w:r>
      <w:proofErr w:type="spellStart"/>
      <w:r w:rsidR="003C0F42">
        <w:t>alkometra</w:t>
      </w:r>
      <w:proofErr w:type="spellEnd"/>
      <w:r w:rsidR="003C0F42">
        <w:t xml:space="preserve"> </w:t>
      </w:r>
      <w:proofErr w:type="spellStart"/>
      <w:r w:rsidR="003C0F42">
        <w:t>Alcovosor</w:t>
      </w:r>
      <w:proofErr w:type="spellEnd"/>
      <w:r w:rsidR="003C0F42">
        <w:t xml:space="preserve"> Mark X2 mērījumi netika ņemti vērā ekspertu komisijas atzinumā.</w:t>
      </w:r>
    </w:p>
    <w:p w14:paraId="542B2FE6" w14:textId="77777777" w:rsidR="00896C6C" w:rsidRDefault="00896C6C" w:rsidP="00056940">
      <w:pPr>
        <w:spacing w:after="0" w:line="276" w:lineRule="auto"/>
        <w:ind w:firstLine="720"/>
        <w:jc w:val="both"/>
      </w:pPr>
    </w:p>
    <w:p w14:paraId="6B0AA7F7" w14:textId="6DCA0A9E" w:rsidR="001623F0" w:rsidRDefault="001623F0" w:rsidP="00056940">
      <w:pPr>
        <w:spacing w:after="0" w:line="276" w:lineRule="auto"/>
        <w:ind w:firstLine="720"/>
        <w:jc w:val="both"/>
      </w:pPr>
      <w:r>
        <w:t>[</w:t>
      </w:r>
      <w:r w:rsidR="00F5331C">
        <w:t>6</w:t>
      </w:r>
      <w:r>
        <w:t xml:space="preserve">] Pieteicējs norāda, ka tiesa atteicās izsaukt kā lieciniekus </w:t>
      </w:r>
      <w:r w:rsidR="001F5EFB">
        <w:t>[pers. </w:t>
      </w:r>
      <w:r w:rsidR="00517047">
        <w:t>C</w:t>
      </w:r>
      <w:r w:rsidR="001F5EFB">
        <w:t>]</w:t>
      </w:r>
      <w:r>
        <w:t xml:space="preserve">, </w:t>
      </w:r>
      <w:r w:rsidR="001F5EFB">
        <w:t>[pers. </w:t>
      </w:r>
      <w:r w:rsidR="00517047">
        <w:t>D</w:t>
      </w:r>
      <w:r w:rsidR="001F5EFB">
        <w:t>]</w:t>
      </w:r>
      <w:r>
        <w:t xml:space="preserve"> un </w:t>
      </w:r>
      <w:r w:rsidR="001F5EFB">
        <w:t>[pers. </w:t>
      </w:r>
      <w:r w:rsidR="00517047">
        <w:t>E</w:t>
      </w:r>
      <w:r w:rsidR="001F5EFB">
        <w:t>]</w:t>
      </w:r>
      <w:r>
        <w:t>, k</w:t>
      </w:r>
      <w:r w:rsidR="00607017">
        <w:t>uras varēja</w:t>
      </w:r>
      <w:r>
        <w:t xml:space="preserve"> liecināt</w:t>
      </w:r>
      <w:r w:rsidR="003C0F42">
        <w:t xml:space="preserve"> par to</w:t>
      </w:r>
      <w:r>
        <w:t>, vai pieteicējs bija alkohola reibumā. No minēto personu paskaidrojumiem izriet, ka tās nav manījušas, ka pieteicējs izturas aizdomīgi vai ka būtu alkohola reibumā. Ja pieteicējs būtu bijis alkohola reibumā, kas pārsniedz 0,5 promiles, klātesošie to noteikti pamanītu. Tiesa esot pārkāpusi objektīv</w:t>
      </w:r>
      <w:r w:rsidR="00607017">
        <w:t>ā</w:t>
      </w:r>
      <w:r>
        <w:t>s izmeklēšanas principu, neizsaucot lieciniekus, jo ar liecinieku liecībām apstiprinātos, ka pieteicējs dienesta pienākumu izpildes laikā nebija alkohola reibumā.</w:t>
      </w:r>
    </w:p>
    <w:p w14:paraId="51A70172" w14:textId="2DC551CA" w:rsidR="008B28DE" w:rsidRDefault="008B28DE" w:rsidP="00056940">
      <w:pPr>
        <w:spacing w:after="0" w:line="276" w:lineRule="auto"/>
        <w:ind w:firstLine="720"/>
        <w:jc w:val="both"/>
        <w:rPr>
          <w:rFonts w:eastAsiaTheme="minorEastAsia"/>
          <w:kern w:val="24"/>
        </w:rPr>
      </w:pPr>
      <w:r w:rsidRPr="003B7634">
        <w:rPr>
          <w:rFonts w:eastAsiaTheme="minorEastAsia"/>
          <w:color w:val="000000" w:themeColor="text1"/>
          <w:kern w:val="24"/>
        </w:rPr>
        <w:t>Objektīvās izmeklēšanas princips prasa, lai tiesa vispusīgi noskaidro lietas izlemšanai būtiskos apstākļus, tostarp, ja nepieciešams, pati savāc pierādījumus vai dod norādījumus procesa dalībniekiem par pierādījumu iesniegšanu. Tomēr no objektīvās izmeklēšanas principa neizriet tiesas pienākums mērķtiecīgi veikt darbības, lai lietas izskatīšanā apstiprinātu pieteicēja uzturēto pozīciju (</w:t>
      </w:r>
      <w:r w:rsidR="00680FDB" w:rsidRPr="00680FDB">
        <w:rPr>
          <w:rFonts w:eastAsiaTheme="minorEastAsia"/>
          <w:i/>
          <w:iCs/>
          <w:color w:val="000000" w:themeColor="text1"/>
          <w:kern w:val="24"/>
        </w:rPr>
        <w:t>Senāta 2021</w:t>
      </w:r>
      <w:r w:rsidR="00680FDB">
        <w:rPr>
          <w:rFonts w:eastAsiaTheme="minorEastAsia"/>
          <w:i/>
          <w:iCs/>
          <w:color w:val="000000" w:themeColor="text1"/>
          <w:kern w:val="24"/>
        </w:rPr>
        <w:t>.</w:t>
      </w:r>
      <w:r w:rsidR="00680FDB" w:rsidRPr="00680FDB">
        <w:rPr>
          <w:rFonts w:eastAsiaTheme="minorEastAsia"/>
          <w:i/>
          <w:iCs/>
          <w:color w:val="000000" w:themeColor="text1"/>
          <w:kern w:val="24"/>
        </w:rPr>
        <w:t>gada 23.aprīļa lēmum</w:t>
      </w:r>
      <w:r w:rsidR="00680FDB">
        <w:rPr>
          <w:rFonts w:eastAsiaTheme="minorEastAsia"/>
          <w:i/>
          <w:iCs/>
          <w:color w:val="000000" w:themeColor="text1"/>
          <w:kern w:val="24"/>
        </w:rPr>
        <w:t>a</w:t>
      </w:r>
      <w:r w:rsidR="00680FDB" w:rsidRPr="00680FDB">
        <w:rPr>
          <w:rFonts w:eastAsiaTheme="minorEastAsia"/>
          <w:i/>
          <w:iCs/>
          <w:color w:val="000000" w:themeColor="text1"/>
          <w:kern w:val="24"/>
        </w:rPr>
        <w:t xml:space="preserve"> lietā Nr. SKA-810/2021,</w:t>
      </w:r>
      <w:r w:rsidR="00680FDB">
        <w:rPr>
          <w:rFonts w:eastAsiaTheme="minorEastAsia"/>
          <w:i/>
          <w:iCs/>
          <w:color w:val="000000" w:themeColor="text1"/>
          <w:kern w:val="24"/>
        </w:rPr>
        <w:t xml:space="preserve"> </w:t>
      </w:r>
      <w:hyperlink r:id="rId8" w:history="1">
        <w:r w:rsidR="00680FDB" w:rsidRPr="00680FDB">
          <w:rPr>
            <w:rStyle w:val="Hyperlink"/>
            <w:rFonts w:eastAsiaTheme="minorEastAsia"/>
            <w:i/>
            <w:iCs/>
            <w:kern w:val="24"/>
          </w:rPr>
          <w:t>ECLI:LV:AT:2021:0423.A420298317.15.L</w:t>
        </w:r>
      </w:hyperlink>
      <w:r w:rsidR="002C5DCD" w:rsidRPr="002C5DCD">
        <w:t>,</w:t>
      </w:r>
      <w:r w:rsidRPr="002C5DCD">
        <w:rPr>
          <w:i/>
          <w:iCs/>
        </w:rPr>
        <w:t xml:space="preserve"> </w:t>
      </w:r>
      <w:r w:rsidR="00680FDB">
        <w:rPr>
          <w:i/>
          <w:iCs/>
        </w:rPr>
        <w:t>7</w:t>
      </w:r>
      <w:r w:rsidRPr="002C5DCD">
        <w:rPr>
          <w:i/>
          <w:iCs/>
        </w:rPr>
        <w:t>.punkts</w:t>
      </w:r>
      <w:r w:rsidRPr="002C5DCD">
        <w:t>)</w:t>
      </w:r>
      <w:r>
        <w:t xml:space="preserve">. Objektīvās izmeklēšanas </w:t>
      </w:r>
      <w:r w:rsidRPr="00525049">
        <w:rPr>
          <w:rFonts w:eastAsiaTheme="minorEastAsia"/>
          <w:kern w:val="24"/>
        </w:rPr>
        <w:t>princips nav izprotams tādējādi, ka tiesai jebkurā gadījumā ir jāiegūst visi iespējamie pierādījumi, kādi vien varētu pastāvēt saistībā ar konkrēto lietu. To, vai iegūtie pierādījumi ir pietiekami lietas izlemšanai, tiesa ir kompetenta izlemt pat</w:t>
      </w:r>
      <w:r w:rsidRPr="000E00C3">
        <w:rPr>
          <w:rFonts w:eastAsiaTheme="minorEastAsia"/>
          <w:kern w:val="24"/>
        </w:rPr>
        <w:t>i (</w:t>
      </w:r>
      <w:r w:rsidR="00680FDB" w:rsidRPr="00680FDB">
        <w:rPr>
          <w:rFonts w:eastAsiaTheme="minorEastAsia"/>
          <w:i/>
          <w:iCs/>
          <w:kern w:val="24"/>
        </w:rPr>
        <w:t>Senāta 2021.gada 4.februāra lēmum</w:t>
      </w:r>
      <w:r w:rsidR="00680FDB">
        <w:rPr>
          <w:rFonts w:eastAsiaTheme="minorEastAsia"/>
          <w:i/>
          <w:iCs/>
          <w:kern w:val="24"/>
        </w:rPr>
        <w:t>a</w:t>
      </w:r>
      <w:r w:rsidR="00680FDB" w:rsidRPr="00680FDB">
        <w:rPr>
          <w:rFonts w:eastAsiaTheme="minorEastAsia"/>
          <w:i/>
          <w:iCs/>
          <w:kern w:val="24"/>
        </w:rPr>
        <w:t xml:space="preserve"> lietā Nr. SKA-299/2021,</w:t>
      </w:r>
      <w:r w:rsidR="00680FDB">
        <w:rPr>
          <w:rFonts w:eastAsiaTheme="minorEastAsia"/>
          <w:i/>
          <w:iCs/>
          <w:kern w:val="24"/>
        </w:rPr>
        <w:t xml:space="preserve"> </w:t>
      </w:r>
      <w:hyperlink r:id="rId9" w:history="1">
        <w:r w:rsidR="00680FDB" w:rsidRPr="00680FDB">
          <w:rPr>
            <w:rStyle w:val="Hyperlink"/>
            <w:rFonts w:eastAsiaTheme="minorEastAsia"/>
            <w:i/>
            <w:iCs/>
            <w:kern w:val="24"/>
          </w:rPr>
          <w:t>ECLI:LV:AT:2021:0204.A420170616.11.L</w:t>
        </w:r>
      </w:hyperlink>
      <w:r w:rsidR="00680FDB" w:rsidRPr="00680FDB">
        <w:rPr>
          <w:rFonts w:eastAsiaTheme="minorEastAsia"/>
          <w:i/>
          <w:iCs/>
          <w:kern w:val="24"/>
        </w:rPr>
        <w:t>, 9.punkts</w:t>
      </w:r>
      <w:r w:rsidRPr="000E00C3">
        <w:rPr>
          <w:rFonts w:eastAsiaTheme="minorEastAsia"/>
          <w:kern w:val="24"/>
        </w:rPr>
        <w:t>).</w:t>
      </w:r>
    </w:p>
    <w:p w14:paraId="551D0A00" w14:textId="0E7989E1" w:rsidR="008B28DE" w:rsidRDefault="008B28DE" w:rsidP="00056940">
      <w:pPr>
        <w:spacing w:after="0" w:line="276" w:lineRule="auto"/>
        <w:ind w:firstLine="720"/>
        <w:jc w:val="both"/>
      </w:pPr>
      <w:r w:rsidRPr="000E00C3">
        <w:rPr>
          <w:rFonts w:eastAsiaTheme="minorEastAsia"/>
          <w:kern w:val="24"/>
        </w:rPr>
        <w:t>Līdz ar to o</w:t>
      </w:r>
      <w:r w:rsidRPr="000E00C3">
        <w:t>bjektīvās izmeklēšanas princips nav saprota</w:t>
      </w:r>
      <w:r w:rsidRPr="006B5547">
        <w:t>ms tā, ka tiesai būtu jā</w:t>
      </w:r>
      <w:r>
        <w:t xml:space="preserve">vāc </w:t>
      </w:r>
      <w:r w:rsidRPr="006B5547">
        <w:t>pieteicēja apgalvojumu</w:t>
      </w:r>
      <w:r>
        <w:t>s</w:t>
      </w:r>
      <w:r w:rsidRPr="006B5547">
        <w:t xml:space="preserve"> apstiprinoši pierādījumi</w:t>
      </w:r>
      <w:r>
        <w:t>.</w:t>
      </w:r>
      <w:r w:rsidRPr="006B5547">
        <w:t xml:space="preserve"> </w:t>
      </w:r>
      <w:r>
        <w:t>Tādējādi, secinot, ka lietā iegūto pierādījumu kopums ir pietiekams</w:t>
      </w:r>
      <w:r w:rsidR="00D3640A">
        <w:t>,</w:t>
      </w:r>
      <w:r>
        <w:t xml:space="preserve"> un tāpēc noraidot pieteicēja lūgumu izsaukt lieciniekus, apgabaltiesa pretēji pieteicēja viedoklim nav pārkāpusi objektīvās izmeklēšanas principu.</w:t>
      </w:r>
    </w:p>
    <w:p w14:paraId="1D8829D2" w14:textId="430134E9" w:rsidR="00B549DD" w:rsidRDefault="00B549DD" w:rsidP="00056940">
      <w:pPr>
        <w:spacing w:after="0" w:line="276" w:lineRule="auto"/>
        <w:ind w:firstLine="720"/>
        <w:jc w:val="both"/>
      </w:pPr>
      <w:r>
        <w:t>Minētie apsvērumi attiecināmi arī uz pieteicēja argumentu, ka apgabaltiesa esot noraidījusi viņa lūgumu veikt atkārtotu valsts SIA</w:t>
      </w:r>
      <w:r w:rsidR="002C5DCD">
        <w:t> </w:t>
      </w:r>
      <w:r>
        <w:t>„Rīgas psihiatrijas un narkoloģijas centrs”</w:t>
      </w:r>
      <w:r w:rsidRPr="00AE5749">
        <w:rPr>
          <w:rFonts w:eastAsia="Times New Roman" w:cs="Times New Roman"/>
        </w:rPr>
        <w:t xml:space="preserve"> </w:t>
      </w:r>
      <w:r>
        <w:rPr>
          <w:rFonts w:eastAsia="Times New Roman" w:cs="Times New Roman"/>
        </w:rPr>
        <w:t>Narkoloģiskās palīdzības dienesta Alkohola, narkotisko un psihotropo vielu nodaļas reibuma ekspertīzi.</w:t>
      </w:r>
    </w:p>
    <w:p w14:paraId="2EC5697B" w14:textId="77777777" w:rsidR="00B549DD" w:rsidRDefault="00B549DD" w:rsidP="00056940">
      <w:pPr>
        <w:spacing w:after="0" w:line="276" w:lineRule="auto"/>
        <w:ind w:firstLine="720"/>
        <w:jc w:val="both"/>
      </w:pPr>
    </w:p>
    <w:p w14:paraId="36B7178B" w14:textId="4880CF82" w:rsidR="00F15880" w:rsidRDefault="001623F0" w:rsidP="00056940">
      <w:pPr>
        <w:spacing w:after="0" w:line="276" w:lineRule="auto"/>
        <w:ind w:firstLine="720"/>
        <w:jc w:val="both"/>
      </w:pPr>
      <w:r>
        <w:t>[</w:t>
      </w:r>
      <w:r w:rsidR="0050762F">
        <w:t>7</w:t>
      </w:r>
      <w:r>
        <w:t>] </w:t>
      </w:r>
      <w:r w:rsidR="00BE2603">
        <w:t xml:space="preserve">Pieteicējs norāda, ka apgabaltiesa </w:t>
      </w:r>
      <w:r w:rsidR="008B28DE">
        <w:t>esot</w:t>
      </w:r>
      <w:r w:rsidR="00BE2603">
        <w:t xml:space="preserve"> nepareizi novērtējusi pierādījumus, atzīstot, ka satiksmes negadījuma rezultātā pieteicējs nav guvis galvas smadzeņu satricinājumu, kas viņam traucēja pilnībā saprast un apzināties notikušo</w:t>
      </w:r>
      <w:r w:rsidR="008B28DE">
        <w:t>.</w:t>
      </w:r>
      <w:r w:rsidR="00BE2603">
        <w:t xml:space="preserve"> </w:t>
      </w:r>
      <w:r w:rsidR="008B28DE">
        <w:t>Ģimenes ārste neesot norādījusi, ka pieteicējam nav smadzeņu satricinājum</w:t>
      </w:r>
      <w:r w:rsidR="00D3640A">
        <w:t>a</w:t>
      </w:r>
      <w:r w:rsidR="008B28DE">
        <w:t xml:space="preserve">. </w:t>
      </w:r>
      <w:r w:rsidR="00B549DD">
        <w:t>T</w:t>
      </w:r>
      <w:r w:rsidR="008B28DE">
        <w:t xml:space="preserve">iesa esot nepareizi novērtējusi medicīniskos pierādījumus. Tiesa esot nepareizi interpretējusi jēdzienu „nekavējoties”. </w:t>
      </w:r>
      <w:r w:rsidR="00BE2603">
        <w:t>Dienesta iekšējā normatīvajā aktā n</w:t>
      </w:r>
      <w:r w:rsidR="00B549DD">
        <w:t>eesot</w:t>
      </w:r>
      <w:r w:rsidR="00BE2603">
        <w:t xml:space="preserve"> noteikts laiks, kādā jāinformē tiešais priekšnieks par ceļu satiksmes negadījumu, bet ir noteikts, ka tas jādara nekavējoties. Pieteicējs uzskata, ka to ir ievērojis, jo rīcības ātrumu ietekmējis veselības stāvoklis. Apgabaltiesai bij</w:t>
      </w:r>
      <w:r w:rsidR="00B549DD">
        <w:t>is</w:t>
      </w:r>
      <w:r w:rsidR="00BE2603">
        <w:t xml:space="preserve"> jāņem vērā darbnespējas periods un </w:t>
      </w:r>
      <w:r w:rsidR="00C21D81">
        <w:t xml:space="preserve">recepte </w:t>
      </w:r>
      <w:r w:rsidR="00BE2603">
        <w:t>medikament</w:t>
      </w:r>
      <w:r w:rsidR="00D3640A">
        <w:t>am</w:t>
      </w:r>
      <w:r w:rsidR="00BE2603">
        <w:t xml:space="preserve">, ko lieto smadzeņu </w:t>
      </w:r>
      <w:r w:rsidR="00C21D81">
        <w:t xml:space="preserve">satricinājuma gadījumā. </w:t>
      </w:r>
      <w:r w:rsidR="00B549DD">
        <w:t xml:space="preserve">Tādējādi apgabaltiesa neesot ievērojusi </w:t>
      </w:r>
      <w:r w:rsidR="00C21D81">
        <w:t>A</w:t>
      </w:r>
      <w:r w:rsidR="00B549DD">
        <w:t xml:space="preserve">dministratīvā procesa likuma </w:t>
      </w:r>
      <w:r w:rsidR="00C21D81">
        <w:t>154.panta treš</w:t>
      </w:r>
      <w:r w:rsidR="00B549DD">
        <w:t>o</w:t>
      </w:r>
      <w:r w:rsidR="00C21D81">
        <w:t xml:space="preserve"> daļ</w:t>
      </w:r>
      <w:r w:rsidR="00B549DD">
        <w:t>u</w:t>
      </w:r>
      <w:r w:rsidR="00C21D81">
        <w:t xml:space="preserve">. </w:t>
      </w:r>
    </w:p>
    <w:p w14:paraId="479802FB" w14:textId="1F4DDE71" w:rsidR="00D817AB" w:rsidRDefault="00D817AB" w:rsidP="00056940">
      <w:pPr>
        <w:spacing w:after="0" w:line="276" w:lineRule="auto"/>
        <w:ind w:firstLine="720"/>
        <w:jc w:val="both"/>
      </w:pPr>
      <w:r>
        <w:t xml:space="preserve">Senatoru kolēģija atzīst, ka minētie argumenti nav pamatoti. </w:t>
      </w:r>
    </w:p>
    <w:p w14:paraId="6B33FFBC" w14:textId="2F8184A6" w:rsidR="00B85E3B" w:rsidRDefault="00B85E3B" w:rsidP="00056940">
      <w:pPr>
        <w:spacing w:after="0" w:line="276" w:lineRule="auto"/>
        <w:ind w:firstLine="720"/>
        <w:jc w:val="both"/>
      </w:pPr>
      <w:r>
        <w:t xml:space="preserve">Apgabaltiesa ir pareizi interpretējusi Ekspluatācijas noteikumu 8.punktā ietverto jēdzienu „nekavējoties”. Proti, ņemot vērā minētajā normā uzskaitītos </w:t>
      </w:r>
      <w:r w:rsidRPr="00CB16EC">
        <w:t>operatīvās reaģēšanas pasākum</w:t>
      </w:r>
      <w:r>
        <w:t>us, j</w:t>
      </w:r>
      <w:r w:rsidRPr="00CB16EC">
        <w:t xml:space="preserve">ēdziens „nekavējoties” loģiski nozīmē informēšanu bez nepamatotas kavēšanās, tiklīdz tas ir objektīvi iespējams (parasti – uzreiz pēc negadījuma, tiklīdz ir nodrošināta minimālā drošība un iespējams sazināties). </w:t>
      </w:r>
      <w:r>
        <w:t>Apgabaltiesa pamatoti atzinusi: j</w:t>
      </w:r>
      <w:r w:rsidRPr="00CB16EC">
        <w:t xml:space="preserve">a pieteicējs spēja pamest notikuma vietu, ierasties dienesta vietā, sakārtot dokumentāciju, tad nav pamata secināt, ka saziņa ar tiešo priekšnieku agrāk nebūtu bijusi objektīvi iespējama. </w:t>
      </w:r>
      <w:r w:rsidR="004D1FE3">
        <w:t>P</w:t>
      </w:r>
      <w:r w:rsidRPr="00CB16EC">
        <w:t>ieteicējs</w:t>
      </w:r>
      <w:r w:rsidR="004D1FE3">
        <w:t>, dodoties prom</w:t>
      </w:r>
      <w:r w:rsidRPr="00CB16EC">
        <w:t xml:space="preserve"> no notikuma vietas un informēj</w:t>
      </w:r>
      <w:r w:rsidR="004D1FE3">
        <w:t>ot</w:t>
      </w:r>
      <w:r w:rsidRPr="00CB16EC">
        <w:t xml:space="preserve"> par notikuš</w:t>
      </w:r>
      <w:r w:rsidR="00D3640A">
        <w:t>o</w:t>
      </w:r>
      <w:r w:rsidRPr="00CB16EC">
        <w:t xml:space="preserve"> savu tiešo priekšnieku tikai 50</w:t>
      </w:r>
      <w:r w:rsidR="00F345D3">
        <w:t> </w:t>
      </w:r>
      <w:r w:rsidRPr="00CB16EC">
        <w:t>minūtes pēc notikuma, objektīvi ir kavējis iestādei operatīvi fiksēt situāciju negadījuma brīdī, jo alkohola koncentrācija organismā ir dinamiska un ar laiku mainās</w:t>
      </w:r>
      <w:r w:rsidR="004D1FE3">
        <w:t>.</w:t>
      </w:r>
    </w:p>
    <w:p w14:paraId="24607378" w14:textId="5381E2F9" w:rsidR="004D1FE3" w:rsidRDefault="004D1FE3" w:rsidP="00056940">
      <w:pPr>
        <w:spacing w:after="0" w:line="276" w:lineRule="auto"/>
        <w:ind w:firstLine="720"/>
        <w:jc w:val="both"/>
      </w:pPr>
      <w:r>
        <w:t>Attiecībā uz pieteicēja iebildumiem, ka tiesa neesot pareizi novērtējusi medicīniskos dokumentus, senatoru kolēģija vērš pieteicēja uzmanību, ka tiesas kompetencē nav noteikt diagnozi. Pretēji pieteicēja uzskatam un loģikai, tas, ka ģimenes ārste nav norādījusi, ka pieteicējam nav galvas smadzeņu satricinājum</w:t>
      </w:r>
      <w:r w:rsidR="00D3640A">
        <w:t>a</w:t>
      </w:r>
      <w:r>
        <w:t>, nenozīmē, ka viņam ir noteikta šāda diagnoze. Diagnozei ir jābūt skaidri ierakstītai ārsta atzinumā, ko tiesa nav konstatējusi. Turklāt, vērtējot pierādījumus, apgabaltiesa nekonstatēja objektīvus šķēršļus pieteicējam nekavējoties pēc satiksmes negadījuma par to informēt tiešo priekšnieku.</w:t>
      </w:r>
    </w:p>
    <w:p w14:paraId="1334B0CF" w14:textId="23E3249A" w:rsidR="00B85E3B" w:rsidRDefault="00B85E3B" w:rsidP="00056940">
      <w:pPr>
        <w:spacing w:after="0" w:line="276" w:lineRule="auto"/>
        <w:ind w:firstLine="720"/>
        <w:jc w:val="both"/>
      </w:pPr>
    </w:p>
    <w:p w14:paraId="3F8C4AA2" w14:textId="40FD425D" w:rsidR="002B4F75" w:rsidRDefault="00AE5749" w:rsidP="00056940">
      <w:pPr>
        <w:spacing w:after="0" w:line="276" w:lineRule="auto"/>
        <w:ind w:firstLine="720"/>
        <w:jc w:val="both"/>
        <w:rPr>
          <w:rFonts w:eastAsia="Times New Roman" w:cs="Times New Roman"/>
          <w:color w:val="000000"/>
        </w:rPr>
      </w:pPr>
      <w:r>
        <w:t>[</w:t>
      </w:r>
      <w:r w:rsidR="0050762F">
        <w:t>8</w:t>
      </w:r>
      <w:r>
        <w:t xml:space="preserve">] Pieteicējs </w:t>
      </w:r>
      <w:r w:rsidR="004D1FE3">
        <w:t xml:space="preserve">norāda, ka </w:t>
      </w:r>
      <w:r>
        <w:t xml:space="preserve">apelācijas sūdzībā </w:t>
      </w:r>
      <w:r w:rsidR="004D1FE3">
        <w:t xml:space="preserve">bija </w:t>
      </w:r>
      <w:r>
        <w:t>izteicis lūgumu skatīt lietu mutvārdu procesā</w:t>
      </w:r>
      <w:r w:rsidR="004D47EE">
        <w:t xml:space="preserve">, bet apgabaltiesa esot </w:t>
      </w:r>
      <w:r w:rsidR="004D47EE">
        <w:rPr>
          <w:rFonts w:eastAsia="Times New Roman" w:cs="Times New Roman"/>
          <w:color w:val="000000"/>
        </w:rPr>
        <w:t>izskatījusi lietu rakstveida procesā, kaut arī atbilstoši Administratīvā procesa likuma 206.panta otrajai daļai bij</w:t>
      </w:r>
      <w:r w:rsidR="002B4F75">
        <w:rPr>
          <w:rFonts w:eastAsia="Times New Roman" w:cs="Times New Roman"/>
          <w:color w:val="000000"/>
        </w:rPr>
        <w:t>is</w:t>
      </w:r>
      <w:r w:rsidR="004D47EE">
        <w:rPr>
          <w:rFonts w:eastAsia="Times New Roman" w:cs="Times New Roman"/>
          <w:color w:val="000000"/>
        </w:rPr>
        <w:t xml:space="preserve"> nepieciešams lietu izskatīt mutvārdu procesā</w:t>
      </w:r>
      <w:r w:rsidR="004D1FE3">
        <w:rPr>
          <w:rFonts w:eastAsia="Times New Roman" w:cs="Times New Roman"/>
          <w:color w:val="000000"/>
        </w:rPr>
        <w:t>, jo</w:t>
      </w:r>
      <w:r w:rsidR="002B4F75" w:rsidRPr="002B4F75">
        <w:rPr>
          <w:rFonts w:eastAsia="Times New Roman" w:cs="Times New Roman"/>
          <w:color w:val="000000"/>
        </w:rPr>
        <w:t xml:space="preserve"> </w:t>
      </w:r>
      <w:r w:rsidR="004D1FE3">
        <w:rPr>
          <w:rFonts w:eastAsia="Times New Roman" w:cs="Times New Roman"/>
          <w:color w:val="000000"/>
        </w:rPr>
        <w:t>p</w:t>
      </w:r>
      <w:r w:rsidR="002B4F75">
        <w:rPr>
          <w:rFonts w:eastAsia="Times New Roman" w:cs="Times New Roman"/>
          <w:color w:val="000000"/>
        </w:rPr>
        <w:t>irmās instances tiesa izskatīj</w:t>
      </w:r>
      <w:r w:rsidR="004D1FE3">
        <w:rPr>
          <w:rFonts w:eastAsia="Times New Roman" w:cs="Times New Roman"/>
          <w:color w:val="000000"/>
        </w:rPr>
        <w:t>usi</w:t>
      </w:r>
      <w:r w:rsidR="002B4F75">
        <w:rPr>
          <w:rFonts w:eastAsia="Times New Roman" w:cs="Times New Roman"/>
          <w:color w:val="000000"/>
        </w:rPr>
        <w:t xml:space="preserve"> lietu rakstveida procesā. </w:t>
      </w:r>
      <w:r w:rsidR="00106A2B">
        <w:rPr>
          <w:rFonts w:eastAsia="Times New Roman" w:cs="Times New Roman"/>
          <w:color w:val="000000"/>
        </w:rPr>
        <w:t>A</w:t>
      </w:r>
      <w:r w:rsidR="002B4F75">
        <w:rPr>
          <w:rFonts w:eastAsia="Times New Roman" w:cs="Times New Roman"/>
          <w:color w:val="000000"/>
        </w:rPr>
        <w:t>pgabalties</w:t>
      </w:r>
      <w:r w:rsidR="00106A2B">
        <w:rPr>
          <w:rFonts w:eastAsia="Times New Roman" w:cs="Times New Roman"/>
          <w:color w:val="000000"/>
        </w:rPr>
        <w:t>ā esot iesniegti jauni pierādījumi un pieteicējs lūdzis nopratināt lieciniekus, līdz ar to tiesa</w:t>
      </w:r>
      <w:r w:rsidR="002B4F75">
        <w:rPr>
          <w:rFonts w:eastAsia="Times New Roman" w:cs="Times New Roman"/>
          <w:color w:val="000000"/>
        </w:rPr>
        <w:t xml:space="preserve"> nepamatoti liegusi pieteicējam tiesības uz lietas izskatīšanu mutvārdu procesā, lai nodrošinātu pieteicēj</w:t>
      </w:r>
      <w:r w:rsidR="00D3640A">
        <w:rPr>
          <w:rFonts w:eastAsia="Times New Roman" w:cs="Times New Roman"/>
          <w:color w:val="000000"/>
        </w:rPr>
        <w:t>a</w:t>
      </w:r>
      <w:r w:rsidR="002B4F75">
        <w:rPr>
          <w:rFonts w:eastAsia="Times New Roman" w:cs="Times New Roman"/>
          <w:color w:val="000000"/>
        </w:rPr>
        <w:t>m iespēju izteikties par lietas faktiskajiem apstākļiem un pierādījumiem.</w:t>
      </w:r>
    </w:p>
    <w:p w14:paraId="32DA2759" w14:textId="77777777" w:rsidR="00B758A4" w:rsidRDefault="00D3640A" w:rsidP="00056940">
      <w:pPr>
        <w:spacing w:after="0" w:line="276" w:lineRule="auto"/>
        <w:ind w:firstLine="720"/>
        <w:jc w:val="both"/>
      </w:pPr>
      <w:r>
        <w:rPr>
          <w:rFonts w:eastAsia="Times New Roman" w:cs="Times New Roman"/>
          <w:color w:val="000000"/>
        </w:rPr>
        <w:t xml:space="preserve">Saskaņā ar Administratīvā procesa likuma 206.panta otro daļu administratīvās lietas izskatīšanu pēc būtības nosaka mutvārdu procesā, ja to lūdz pieteicējs. </w:t>
      </w:r>
      <w:r>
        <w:rPr>
          <w:rFonts w:ascii="TimesNewRomanPSMT" w:hAnsi="TimesNewRomanPSMT" w:cs="TimesNewRomanPSMT"/>
        </w:rPr>
        <w:t xml:space="preserve">Savukārt </w:t>
      </w:r>
      <w:r w:rsidR="00F214D6">
        <w:rPr>
          <w:rFonts w:ascii="TimesNewRomanPSMT" w:hAnsi="TimesNewRomanPSMT" w:cs="TimesNewRomanPSMT"/>
        </w:rPr>
        <w:t>Administratīvā procesa likuma 304.panta pirmā daļa, kas noteic lietas izskatīšanas formu apelācijas instancē, paredz, ka apelācijas instances tiesa lietu pamatā izskata rakstveida procesā, savukārt lietas izskatīšana mutvārdu procesā var tikt noteikta, ievērojot procesa dalībnieka motivētu lūgumu.</w:t>
      </w:r>
      <w:r w:rsidR="00F214D6" w:rsidRPr="001B63B0">
        <w:t xml:space="preserve"> </w:t>
      </w:r>
    </w:p>
    <w:p w14:paraId="04446513" w14:textId="2F2829D9" w:rsidR="00D3640A" w:rsidRDefault="00D3640A" w:rsidP="00056940">
      <w:pPr>
        <w:spacing w:after="0" w:line="276" w:lineRule="auto"/>
        <w:ind w:firstLine="720"/>
        <w:jc w:val="both"/>
        <w:rPr>
          <w:rFonts w:ascii="TimesNewRomanPSMT" w:hAnsi="TimesNewRomanPSMT" w:cs="TimesNewRomanPSMT"/>
        </w:rPr>
      </w:pPr>
      <w:r>
        <w:t xml:space="preserve">Atbilstoši Senāta judikatūrai </w:t>
      </w:r>
      <w:r w:rsidRPr="004A60CC">
        <w:t>Administratīvā procesa likums procesa dalībniekiem garantē procesuālās tiesības lietu izskatīt mutvārdu procesā vismaz vienā instancē, un šo tiesību izmantošana ir atstāta procesa dalībnieka ziņā</w:t>
      </w:r>
      <w:r w:rsidRPr="003B56D1">
        <w:t xml:space="preserve"> (</w:t>
      </w:r>
      <w:r w:rsidRPr="002C5DCD">
        <w:rPr>
          <w:i/>
          <w:iCs/>
        </w:rPr>
        <w:t>Senāta 2016.gada 21.decembra sprieduma lietā Nr. </w:t>
      </w:r>
      <w:hyperlink r:id="rId10" w:history="1">
        <w:r w:rsidRPr="002C5DCD">
          <w:rPr>
            <w:rStyle w:val="Hyperlink"/>
            <w:i/>
            <w:iCs/>
          </w:rPr>
          <w:t>SKA</w:t>
        </w:r>
        <w:r>
          <w:rPr>
            <w:rStyle w:val="Hyperlink"/>
            <w:i/>
            <w:iCs/>
          </w:rPr>
          <w:noBreakHyphen/>
        </w:r>
        <w:r w:rsidRPr="002C5DCD">
          <w:rPr>
            <w:rStyle w:val="Hyperlink"/>
            <w:i/>
            <w:iCs/>
          </w:rPr>
          <w:t>630/2016</w:t>
        </w:r>
      </w:hyperlink>
      <w:r w:rsidRPr="002C5DCD">
        <w:rPr>
          <w:i/>
          <w:iCs/>
        </w:rPr>
        <w:t>, A420486113, 10.punkts</w:t>
      </w:r>
      <w:r w:rsidRPr="003B56D1">
        <w:t>)</w:t>
      </w:r>
      <w:r>
        <w:t>.</w:t>
      </w:r>
    </w:p>
    <w:p w14:paraId="21C5ACD8" w14:textId="07EFED94" w:rsidR="00D3640A" w:rsidRPr="00B758A4" w:rsidRDefault="00D3640A" w:rsidP="00056940">
      <w:pPr>
        <w:spacing w:after="0" w:line="276" w:lineRule="auto"/>
        <w:ind w:firstLine="720"/>
        <w:jc w:val="both"/>
        <w:rPr>
          <w:rFonts w:ascii="TimesNewRomanPSMT" w:hAnsi="TimesNewRomanPSMT" w:cs="TimesNewRomanPSMT"/>
        </w:rPr>
      </w:pPr>
      <w:r>
        <w:rPr>
          <w:rFonts w:eastAsia="Times New Roman" w:cs="Times New Roman"/>
          <w:color w:val="000000"/>
        </w:rPr>
        <w:t xml:space="preserve">Tātad pieteicējam bija iespēja </w:t>
      </w:r>
      <w:r w:rsidR="00B758A4">
        <w:rPr>
          <w:rFonts w:eastAsia="Times New Roman" w:cs="Times New Roman"/>
          <w:color w:val="000000"/>
        </w:rPr>
        <w:t>lūgt</w:t>
      </w:r>
      <w:r>
        <w:rPr>
          <w:rFonts w:eastAsia="Times New Roman" w:cs="Times New Roman"/>
          <w:color w:val="000000"/>
        </w:rPr>
        <w:t xml:space="preserve"> mutvārdu procesu pirmās instances tiesā.</w:t>
      </w:r>
      <w:r w:rsidR="00B758A4">
        <w:rPr>
          <w:rFonts w:eastAsia="Times New Roman" w:cs="Times New Roman"/>
          <w:color w:val="000000"/>
        </w:rPr>
        <w:t xml:space="preserve"> Tas, ka pie</w:t>
      </w:r>
      <w:r>
        <w:rPr>
          <w:rFonts w:eastAsia="Times New Roman" w:cs="Times New Roman"/>
          <w:color w:val="000000"/>
        </w:rPr>
        <w:t>teicējs</w:t>
      </w:r>
      <w:r w:rsidR="00B758A4">
        <w:rPr>
          <w:rFonts w:eastAsia="Times New Roman" w:cs="Times New Roman"/>
          <w:color w:val="000000"/>
        </w:rPr>
        <w:t xml:space="preserve"> nav izmantojos šīs tiesības, nav pamats atšķirīgi skatīties uz</w:t>
      </w:r>
      <w:r w:rsidR="00B758A4" w:rsidRPr="00B758A4">
        <w:rPr>
          <w:rFonts w:ascii="TimesNewRomanPSMT" w:hAnsi="TimesNewRomanPSMT" w:cs="TimesNewRomanPSMT"/>
        </w:rPr>
        <w:t xml:space="preserve"> </w:t>
      </w:r>
      <w:r w:rsidR="00B758A4">
        <w:rPr>
          <w:rFonts w:ascii="TimesNewRomanPSMT" w:hAnsi="TimesNewRomanPSMT" w:cs="TimesNewRomanPSMT"/>
        </w:rPr>
        <w:t>Administratīvā procesa likuma 304.panta piemērošanu. Proti, minētā tiesību norma neuzliek apelācijas instances tiesai obligātu pienākumu izskatīt lietu mutvārdu procesā, ja pieteicējs to nav lūdzis pirmās instances tiesai, bet šādu lūgumu izsaka tikai apelācijas instances tiesai.</w:t>
      </w:r>
      <w:r>
        <w:rPr>
          <w:rFonts w:eastAsia="Times New Roman" w:cs="Times New Roman"/>
          <w:color w:val="000000"/>
        </w:rPr>
        <w:t xml:space="preserve"> </w:t>
      </w:r>
    </w:p>
    <w:p w14:paraId="5811179E" w14:textId="16CA9EB6" w:rsidR="00106A2B" w:rsidRDefault="00106A2B" w:rsidP="00056940">
      <w:pPr>
        <w:spacing w:after="0" w:line="276" w:lineRule="auto"/>
        <w:ind w:firstLine="720"/>
        <w:jc w:val="both"/>
        <w:rPr>
          <w:rFonts w:eastAsia="Times New Roman" w:cs="Times New Roman"/>
        </w:rPr>
      </w:pPr>
      <w:r w:rsidRPr="00106A2B">
        <w:rPr>
          <w:rFonts w:eastAsia="Times New Roman" w:cs="Times New Roman"/>
        </w:rPr>
        <w:t xml:space="preserve">Atbilstoši judikatūras atziņām lietas izskatīšana tiesas sēdē ir lietderīga, ja no lietā esošajiem dokumentiem nevar gūt pilnīgu priekšstatu par izskatāmo jautājumu, tad personu uzklausīšana tiesas sēdē var sekmēt pareizu izskatāmā jautājuma izlemšanu. Savukārt, ja lietas materiāli ir pietiekami izskatāmā jautājuma izlemšanai, mutvārdu process parasti nav lietderīgs (sal. piemēram, </w:t>
      </w:r>
      <w:r w:rsidRPr="002C5DCD">
        <w:rPr>
          <w:rFonts w:eastAsia="Times New Roman" w:cs="Times New Roman"/>
          <w:i/>
          <w:iCs/>
        </w:rPr>
        <w:t xml:space="preserve">Senāta 2025.gada 30.septembra sprieduma lietā Nr. SKA-95/2025, </w:t>
      </w:r>
      <w:hyperlink r:id="rId11" w:history="1">
        <w:r w:rsidRPr="002C5DCD">
          <w:rPr>
            <w:rStyle w:val="Hyperlink"/>
            <w:rFonts w:eastAsia="Times New Roman" w:cs="Times New Roman"/>
            <w:i/>
            <w:iCs/>
          </w:rPr>
          <w:t>ECLI:LV:AT:2025:0930.A420151422.10.S</w:t>
        </w:r>
      </w:hyperlink>
      <w:r w:rsidRPr="002C5DCD">
        <w:rPr>
          <w:rFonts w:eastAsia="Times New Roman" w:cs="Times New Roman"/>
          <w:i/>
          <w:iCs/>
        </w:rPr>
        <w:t>, 5.punkt</w:t>
      </w:r>
      <w:r w:rsidR="00D3640A">
        <w:rPr>
          <w:rFonts w:eastAsia="Times New Roman" w:cs="Times New Roman"/>
          <w:i/>
          <w:iCs/>
        </w:rPr>
        <w:t>s</w:t>
      </w:r>
      <w:r w:rsidRPr="002C5DCD">
        <w:rPr>
          <w:rFonts w:eastAsia="Times New Roman" w:cs="Times New Roman"/>
          <w:i/>
          <w:iCs/>
        </w:rPr>
        <w:t xml:space="preserve">, 2025.gada 10.jūlija rīcības sēdes lēmuma lietā Nr. SKA-635/2025, </w:t>
      </w:r>
      <w:hyperlink r:id="rId12" w:history="1">
        <w:r w:rsidRPr="002C5DCD">
          <w:rPr>
            <w:rStyle w:val="Hyperlink"/>
            <w:rFonts w:eastAsia="Times New Roman" w:cs="Times New Roman"/>
            <w:i/>
            <w:iCs/>
          </w:rPr>
          <w:t>ECLI:LV:AT:2025:0710.A420165623.19.L</w:t>
        </w:r>
      </w:hyperlink>
      <w:r w:rsidRPr="002C5DCD">
        <w:rPr>
          <w:rFonts w:eastAsia="Times New Roman" w:cs="Times New Roman"/>
          <w:i/>
          <w:iCs/>
        </w:rPr>
        <w:t>, 3.punkt</w:t>
      </w:r>
      <w:r w:rsidR="00D3640A">
        <w:rPr>
          <w:rFonts w:eastAsia="Times New Roman" w:cs="Times New Roman"/>
          <w:i/>
          <w:iCs/>
        </w:rPr>
        <w:t>s</w:t>
      </w:r>
      <w:r w:rsidRPr="00106A2B">
        <w:rPr>
          <w:rFonts w:eastAsia="Times New Roman" w:cs="Times New Roman"/>
        </w:rPr>
        <w:t>).</w:t>
      </w:r>
    </w:p>
    <w:p w14:paraId="33E393AA" w14:textId="4B3E821F" w:rsidR="00F214D6" w:rsidRDefault="00106A2B" w:rsidP="00056940">
      <w:pPr>
        <w:spacing w:after="0" w:line="276" w:lineRule="auto"/>
        <w:ind w:firstLine="720"/>
        <w:jc w:val="both"/>
        <w:rPr>
          <w:rFonts w:ascii="TimesNewRomanPSMT" w:hAnsi="TimesNewRomanPSMT" w:cs="TimesNewRomanPSMT"/>
        </w:rPr>
      </w:pPr>
      <w:r>
        <w:rPr>
          <w:rFonts w:eastAsia="Times New Roman" w:cs="Times New Roman"/>
        </w:rPr>
        <w:t>Apgabaltiesa ir vērtējusi pieteicēja lūgumu un atzinusi, ka pierādījum</w:t>
      </w:r>
      <w:r w:rsidR="00D3640A">
        <w:rPr>
          <w:rFonts w:eastAsia="Times New Roman" w:cs="Times New Roman"/>
        </w:rPr>
        <w:t>i</w:t>
      </w:r>
      <w:r>
        <w:rPr>
          <w:rFonts w:eastAsia="Times New Roman" w:cs="Times New Roman"/>
        </w:rPr>
        <w:t xml:space="preserve"> lietas izlemšanai lietā ir pietiekami un nav nepieciešams mutvārdu process.</w:t>
      </w:r>
      <w:r w:rsidR="00F214D6" w:rsidRPr="00F214D6">
        <w:rPr>
          <w:rFonts w:ascii="TimesNewRomanPSMT" w:hAnsi="TimesNewRomanPSMT" w:cs="TimesNewRomanPSMT"/>
        </w:rPr>
        <w:t xml:space="preserve"> </w:t>
      </w:r>
      <w:r w:rsidR="00F214D6">
        <w:rPr>
          <w:rFonts w:ascii="TimesNewRomanPSMT" w:hAnsi="TimesNewRomanPSMT" w:cs="TimesNewRomanPSMT"/>
        </w:rPr>
        <w:t>Senatoru kolēģija norāda, ka lietas objektīva izskatīšana procesa dalībniekiem tiek nodrošināt</w:t>
      </w:r>
      <w:r w:rsidR="002C5DCD">
        <w:rPr>
          <w:rFonts w:ascii="TimesNewRomanPSMT" w:hAnsi="TimesNewRomanPSMT" w:cs="TimesNewRomanPSMT"/>
        </w:rPr>
        <w:t>a</w:t>
      </w:r>
      <w:r w:rsidR="00F214D6">
        <w:rPr>
          <w:rFonts w:ascii="TimesNewRomanPSMT" w:hAnsi="TimesNewRomanPSMT" w:cs="TimesNewRomanPSMT"/>
        </w:rPr>
        <w:t xml:space="preserve"> arī rakstveida procesā, jo arī rakstveida procesā procesa dalībniekiem tiek nodrošināts tāds pats tiesību apjoms kā mutvārdu procesā, tostarp attiecībā uz pierādījumu un paskaidrojumu sniegšanu.</w:t>
      </w:r>
    </w:p>
    <w:p w14:paraId="09B9FC9D" w14:textId="77777777" w:rsidR="00106A2B" w:rsidRDefault="00106A2B" w:rsidP="00056940">
      <w:pPr>
        <w:spacing w:after="0" w:line="276" w:lineRule="auto"/>
        <w:ind w:firstLine="720"/>
        <w:jc w:val="both"/>
        <w:rPr>
          <w:rFonts w:eastAsia="Times New Roman" w:cs="Times New Roman"/>
          <w:color w:val="000000"/>
        </w:rPr>
      </w:pPr>
    </w:p>
    <w:p w14:paraId="3DDE1436" w14:textId="4E42C23F" w:rsidR="00F214D6" w:rsidRDefault="00106A2B" w:rsidP="00056940">
      <w:pPr>
        <w:spacing w:after="0" w:line="276" w:lineRule="auto"/>
        <w:ind w:firstLine="720"/>
        <w:jc w:val="both"/>
        <w:rPr>
          <w:rFonts w:eastAsia="Times New Roman" w:cs="Times New Roman"/>
          <w:color w:val="000000"/>
        </w:rPr>
      </w:pPr>
      <w:r>
        <w:rPr>
          <w:rFonts w:eastAsia="Times New Roman" w:cs="Times New Roman"/>
          <w:color w:val="000000"/>
        </w:rPr>
        <w:t>[</w:t>
      </w:r>
      <w:r w:rsidR="0050762F">
        <w:rPr>
          <w:rFonts w:eastAsia="Times New Roman" w:cs="Times New Roman"/>
          <w:color w:val="000000"/>
        </w:rPr>
        <w:t>9</w:t>
      </w:r>
      <w:r>
        <w:rPr>
          <w:rFonts w:eastAsia="Times New Roman" w:cs="Times New Roman"/>
          <w:color w:val="000000"/>
        </w:rPr>
        <w:t>] </w:t>
      </w:r>
      <w:r w:rsidR="00F214D6">
        <w:rPr>
          <w:rFonts w:eastAsia="Times New Roman" w:cs="Times New Roman"/>
          <w:color w:val="000000"/>
        </w:rPr>
        <w:t>Pieteicējs norāda, ka a</w:t>
      </w:r>
      <w:r w:rsidR="002B4F75">
        <w:rPr>
          <w:rFonts w:eastAsia="Times New Roman" w:cs="Times New Roman"/>
          <w:color w:val="000000"/>
        </w:rPr>
        <w:t>r apgabaltiesas 2025.gada 23.oktobra lēmumu, lai iegūtu papildu pierādījumus un paskaidrojumus no procesa dalībniekiem</w:t>
      </w:r>
      <w:r w:rsidR="00F214D6">
        <w:rPr>
          <w:rFonts w:eastAsia="Times New Roman" w:cs="Times New Roman"/>
          <w:color w:val="000000"/>
        </w:rPr>
        <w:t>,</w:t>
      </w:r>
      <w:r w:rsidR="002B4F75">
        <w:rPr>
          <w:rFonts w:eastAsia="Times New Roman" w:cs="Times New Roman"/>
          <w:color w:val="000000"/>
        </w:rPr>
        <w:t xml:space="preserve"> tika atlikta lietas izskatīšana. Apgabaltiesa lū</w:t>
      </w:r>
      <w:r w:rsidR="00F214D6">
        <w:rPr>
          <w:rFonts w:eastAsia="Times New Roman" w:cs="Times New Roman"/>
          <w:color w:val="000000"/>
        </w:rPr>
        <w:t>gusi</w:t>
      </w:r>
      <w:r w:rsidR="002B4F75">
        <w:rPr>
          <w:rFonts w:eastAsia="Times New Roman" w:cs="Times New Roman"/>
          <w:color w:val="000000"/>
        </w:rPr>
        <w:t xml:space="preserve"> atbildētājas iesniegt Valsts ugunsdzēsības un glābšanas dienesta amatpersonu </w:t>
      </w:r>
      <w:r w:rsidR="00517047">
        <w:rPr>
          <w:rFonts w:eastAsia="Times New Roman" w:cs="Times New Roman"/>
          <w:color w:val="000000"/>
        </w:rPr>
        <w:t>[pers. F]</w:t>
      </w:r>
      <w:r w:rsidR="002B4F75">
        <w:rPr>
          <w:rFonts w:eastAsia="Times New Roman" w:cs="Times New Roman"/>
          <w:color w:val="000000"/>
        </w:rPr>
        <w:t xml:space="preserve">, </w:t>
      </w:r>
      <w:r w:rsidR="00517047">
        <w:rPr>
          <w:rFonts w:eastAsia="Times New Roman" w:cs="Times New Roman"/>
          <w:color w:val="000000"/>
        </w:rPr>
        <w:t>[pers. D]</w:t>
      </w:r>
      <w:r w:rsidR="002B4F75">
        <w:rPr>
          <w:rFonts w:eastAsia="Times New Roman" w:cs="Times New Roman"/>
          <w:color w:val="000000"/>
        </w:rPr>
        <w:t xml:space="preserve">, </w:t>
      </w:r>
      <w:r w:rsidR="00517047">
        <w:rPr>
          <w:rFonts w:eastAsia="Times New Roman" w:cs="Times New Roman"/>
          <w:color w:val="000000"/>
        </w:rPr>
        <w:t>[pers. C]</w:t>
      </w:r>
      <w:r w:rsidR="002B4F75">
        <w:rPr>
          <w:rFonts w:eastAsia="Times New Roman" w:cs="Times New Roman"/>
          <w:color w:val="000000"/>
        </w:rPr>
        <w:t xml:space="preserve">, </w:t>
      </w:r>
      <w:r w:rsidR="00517047">
        <w:rPr>
          <w:rFonts w:eastAsia="Times New Roman" w:cs="Times New Roman"/>
          <w:color w:val="000000"/>
        </w:rPr>
        <w:t>[pers. E]</w:t>
      </w:r>
      <w:r w:rsidR="002B4F75">
        <w:rPr>
          <w:rFonts w:eastAsia="Times New Roman" w:cs="Times New Roman"/>
          <w:color w:val="000000"/>
        </w:rPr>
        <w:t xml:space="preserve"> sniegtos paskaidrojumus/ziņojumus par 2024.gada 21.februāra notikumu</w:t>
      </w:r>
      <w:r w:rsidR="00F214D6">
        <w:rPr>
          <w:rFonts w:eastAsia="Times New Roman" w:cs="Times New Roman"/>
          <w:color w:val="000000"/>
        </w:rPr>
        <w:t>, taču neesot to</w:t>
      </w:r>
      <w:r w:rsidR="00D3640A">
        <w:rPr>
          <w:rFonts w:eastAsia="Times New Roman" w:cs="Times New Roman"/>
          <w:color w:val="000000"/>
        </w:rPr>
        <w:t>s</w:t>
      </w:r>
      <w:r w:rsidR="00F214D6">
        <w:rPr>
          <w:rFonts w:eastAsia="Times New Roman" w:cs="Times New Roman"/>
          <w:color w:val="000000"/>
        </w:rPr>
        <w:t xml:space="preserve"> vērtējusi spriedumā</w:t>
      </w:r>
      <w:r w:rsidR="002B4F75">
        <w:rPr>
          <w:rFonts w:eastAsia="Times New Roman" w:cs="Times New Roman"/>
          <w:color w:val="000000"/>
        </w:rPr>
        <w:t>.</w:t>
      </w:r>
    </w:p>
    <w:p w14:paraId="648A39D7" w14:textId="59CB803A" w:rsidR="001B30D5" w:rsidRDefault="00F214D6" w:rsidP="00056940">
      <w:pPr>
        <w:spacing w:after="0" w:line="276" w:lineRule="auto"/>
        <w:ind w:firstLine="720"/>
        <w:jc w:val="both"/>
        <w:rPr>
          <w:rFonts w:eastAsia="Times New Roman" w:cs="Times New Roman"/>
          <w:color w:val="000000"/>
        </w:rPr>
      </w:pPr>
      <w:r>
        <w:rPr>
          <w:rFonts w:eastAsia="Times New Roman" w:cs="Times New Roman"/>
          <w:color w:val="000000"/>
        </w:rPr>
        <w:t xml:space="preserve">Senatoru kolēģija konstatē, ka pieteicējs pareizi norādījis, ka apgabaltiesa nav spriedumā vērtējusi </w:t>
      </w:r>
      <w:r w:rsidR="004A3471">
        <w:rPr>
          <w:rFonts w:eastAsia="Times New Roman" w:cs="Times New Roman"/>
          <w:color w:val="000000"/>
        </w:rPr>
        <w:t xml:space="preserve">no Valsts ugunsdzēsības un glābšanas dienesta saņemto informāciju, kas sniegta pēc tiesas pieprasījuma par pieteicēja minēto personu sniegtajiem paskaidrojumiem. Taču senatoru kolēģija atzīst, ka minētā kļūda nav ietekmējusi lietas iznākumu. Proti, pieteicējs uzskata, ka ar minēto kolēģu paskaidrojumiem vai liecībām viņš varētu pierādīt, ka nav bijis alkohola reibumā. Tas vien, ka liecības var būt viens no pierādījumiem, lai noskaidrotu, vai persona ir bijusi alkohola reibumā, nenozīmē, ka personu </w:t>
      </w:r>
      <w:r w:rsidR="003C6EDF">
        <w:rPr>
          <w:rFonts w:eastAsia="Times New Roman" w:cs="Times New Roman"/>
          <w:color w:val="000000"/>
        </w:rPr>
        <w:t>paskaidrojumi</w:t>
      </w:r>
      <w:r w:rsidR="004A3471">
        <w:rPr>
          <w:rFonts w:eastAsia="Times New Roman" w:cs="Times New Roman"/>
          <w:color w:val="000000"/>
        </w:rPr>
        <w:t>, ka tās nav pamanījušas, vai pieteicējs bija alkohola reibumā, varētu atspēkot attiecīga mēraparāta (</w:t>
      </w:r>
      <w:proofErr w:type="spellStart"/>
      <w:r w:rsidR="004A3471">
        <w:rPr>
          <w:rFonts w:eastAsia="Times New Roman" w:cs="Times New Roman"/>
          <w:color w:val="000000"/>
        </w:rPr>
        <w:t>alkometra</w:t>
      </w:r>
      <w:proofErr w:type="spellEnd"/>
      <w:r w:rsidR="004A3471">
        <w:rPr>
          <w:rFonts w:eastAsia="Times New Roman" w:cs="Times New Roman"/>
          <w:color w:val="000000"/>
        </w:rPr>
        <w:t>) rezultātus. Turklāt šo personu paskaidrojumu saturs pieteicējam ir zināms, jo tas ir atreferēts pārsūdzētajā iestādes lēmumā</w:t>
      </w:r>
      <w:r w:rsidR="003C6EDF">
        <w:rPr>
          <w:rFonts w:eastAsia="Times New Roman" w:cs="Times New Roman"/>
          <w:color w:val="000000"/>
        </w:rPr>
        <w:t>, un tātad ņemts vērā, vērtējot lietas apstākļus kopumā</w:t>
      </w:r>
      <w:r w:rsidR="004A3471">
        <w:rPr>
          <w:rFonts w:eastAsia="Times New Roman" w:cs="Times New Roman"/>
          <w:color w:val="000000"/>
        </w:rPr>
        <w:t>.</w:t>
      </w:r>
    </w:p>
    <w:p w14:paraId="718D3D73" w14:textId="77777777" w:rsidR="001B30D5" w:rsidRDefault="001B30D5" w:rsidP="00056940">
      <w:pPr>
        <w:spacing w:after="0" w:line="276" w:lineRule="auto"/>
        <w:ind w:firstLine="720"/>
        <w:jc w:val="both"/>
      </w:pPr>
    </w:p>
    <w:p w14:paraId="097F71C3" w14:textId="6F0307D6" w:rsidR="008F52AB" w:rsidRPr="008F52AB" w:rsidRDefault="008F52AB" w:rsidP="00056940">
      <w:pPr>
        <w:spacing w:after="0" w:line="276" w:lineRule="auto"/>
        <w:ind w:firstLine="720"/>
        <w:jc w:val="both"/>
      </w:pPr>
      <w:r w:rsidRPr="008F52AB">
        <w:t>[</w:t>
      </w:r>
      <w:r w:rsidR="003C6EDF">
        <w:t>1</w:t>
      </w:r>
      <w:r w:rsidR="0050762F">
        <w:t>0</w:t>
      </w:r>
      <w:r w:rsidRPr="008F52AB">
        <w:t>] Izvērtējot kasācijas sūdzības argumentus, senatoru kolēģijai nerodas šaubas par pārsūdzētā sprieduma tiesiskumu. Lietā nav arī risināmi tādi tiesību jautājumi, kuru dēļ kasācijas tiesvedībai būtu nozīme judikatūras veidošanā.</w:t>
      </w:r>
    </w:p>
    <w:p w14:paraId="793BFA36" w14:textId="77777777" w:rsidR="008F52AB" w:rsidRPr="008F52AB" w:rsidRDefault="008F52AB" w:rsidP="00056940">
      <w:pPr>
        <w:spacing w:after="0" w:line="276" w:lineRule="auto"/>
        <w:ind w:firstLine="720"/>
        <w:jc w:val="both"/>
      </w:pPr>
    </w:p>
    <w:p w14:paraId="0CFAE88D" w14:textId="77777777" w:rsidR="008F52AB" w:rsidRPr="008F52AB" w:rsidRDefault="008F52AB" w:rsidP="00056940">
      <w:pPr>
        <w:spacing w:after="0" w:line="276" w:lineRule="auto"/>
        <w:ind w:firstLine="720"/>
        <w:jc w:val="both"/>
      </w:pPr>
      <w:r w:rsidRPr="008F52AB">
        <w:t>Pamatojoties uz Administratīvā procesa likuma 338.panta otro daļu un 338.</w:t>
      </w:r>
      <w:r w:rsidRPr="008F52AB">
        <w:rPr>
          <w:vertAlign w:val="superscript"/>
        </w:rPr>
        <w:t>1</w:t>
      </w:r>
      <w:r w:rsidRPr="008F52AB">
        <w:t>panta pirmo daļu, senatoru kolēģija</w:t>
      </w:r>
    </w:p>
    <w:p w14:paraId="10B81150" w14:textId="77777777" w:rsidR="008F52AB" w:rsidRPr="008F52AB" w:rsidRDefault="008F52AB" w:rsidP="00056940">
      <w:pPr>
        <w:spacing w:after="0" w:line="276" w:lineRule="auto"/>
        <w:ind w:firstLine="720"/>
        <w:jc w:val="both"/>
      </w:pPr>
    </w:p>
    <w:p w14:paraId="007CE45C" w14:textId="77777777" w:rsidR="008F52AB" w:rsidRPr="008F52AB" w:rsidRDefault="008F52AB" w:rsidP="00056940">
      <w:pPr>
        <w:spacing w:after="0" w:line="276" w:lineRule="auto"/>
        <w:jc w:val="center"/>
        <w:rPr>
          <w:b/>
        </w:rPr>
      </w:pPr>
      <w:r w:rsidRPr="008F52AB">
        <w:rPr>
          <w:b/>
        </w:rPr>
        <w:t>nolēma</w:t>
      </w:r>
    </w:p>
    <w:p w14:paraId="52515D09" w14:textId="77777777" w:rsidR="008F52AB" w:rsidRPr="008F52AB" w:rsidRDefault="008F52AB" w:rsidP="00056940">
      <w:pPr>
        <w:spacing w:after="0" w:line="276" w:lineRule="auto"/>
        <w:jc w:val="center"/>
        <w:rPr>
          <w:bCs/>
        </w:rPr>
      </w:pPr>
    </w:p>
    <w:p w14:paraId="166B0448" w14:textId="15FC024E" w:rsidR="008F52AB" w:rsidRPr="008F52AB" w:rsidRDefault="008F52AB" w:rsidP="00056940">
      <w:pPr>
        <w:spacing w:after="0" w:line="276" w:lineRule="auto"/>
        <w:ind w:firstLine="720"/>
        <w:jc w:val="both"/>
      </w:pPr>
      <w:r w:rsidRPr="008F52AB">
        <w:t xml:space="preserve">atteikt ierosināt kasācijas tiesvedību sakarā ar </w:t>
      </w:r>
      <w:r w:rsidR="001F5EFB">
        <w:t>[pers. A]</w:t>
      </w:r>
      <w:r w:rsidR="00232273">
        <w:t xml:space="preserve"> </w:t>
      </w:r>
      <w:r w:rsidRPr="008F52AB">
        <w:t xml:space="preserve">kasācijas sūdzību par Administratīvās apgabaltiesas 2026.gada </w:t>
      </w:r>
      <w:r w:rsidR="00232273">
        <w:t>22.janvāra</w:t>
      </w:r>
      <w:r w:rsidRPr="008F52AB">
        <w:t xml:space="preserve"> spriedumu.</w:t>
      </w:r>
    </w:p>
    <w:p w14:paraId="228FED37" w14:textId="77777777" w:rsidR="008F52AB" w:rsidRPr="008F52AB" w:rsidRDefault="008F52AB" w:rsidP="00056940">
      <w:pPr>
        <w:spacing w:after="0" w:line="276" w:lineRule="auto"/>
        <w:ind w:firstLine="720"/>
        <w:jc w:val="both"/>
      </w:pPr>
    </w:p>
    <w:p w14:paraId="75B307CC" w14:textId="637B5EEB" w:rsidR="008F52AB" w:rsidRPr="008F52AB" w:rsidRDefault="008F52AB" w:rsidP="00056940">
      <w:pPr>
        <w:spacing w:after="0" w:line="276" w:lineRule="auto"/>
        <w:ind w:firstLine="720"/>
        <w:jc w:val="both"/>
      </w:pPr>
      <w:r w:rsidRPr="008F52AB">
        <w:t>Lēmums nav pārsūdzams.</w:t>
      </w:r>
    </w:p>
    <w:p w14:paraId="7BDEC9B1" w14:textId="77777777" w:rsidR="00B022EA" w:rsidRPr="001247C0" w:rsidRDefault="00B022EA" w:rsidP="00056940">
      <w:pPr>
        <w:spacing w:line="276" w:lineRule="auto"/>
        <w:ind w:firstLine="720"/>
        <w:jc w:val="both"/>
        <w:rPr>
          <w:rFonts w:asciiTheme="majorBidi" w:hAnsiTheme="majorBidi" w:cstheme="majorBidi"/>
        </w:rPr>
      </w:pPr>
    </w:p>
    <w:p w14:paraId="2CEC7926" w14:textId="7F391E48" w:rsidR="00B022EA" w:rsidRPr="00FB04D9" w:rsidRDefault="00B022EA" w:rsidP="00056940">
      <w:pPr>
        <w:tabs>
          <w:tab w:val="left" w:pos="3402"/>
          <w:tab w:val="left" w:pos="6521"/>
        </w:tabs>
        <w:autoSpaceDE w:val="0"/>
        <w:autoSpaceDN w:val="0"/>
        <w:adjustRightInd w:val="0"/>
        <w:spacing w:line="276" w:lineRule="auto"/>
        <w:ind w:left="709"/>
        <w:jc w:val="both"/>
        <w:rPr>
          <w:rFonts w:asciiTheme="majorBidi" w:hAnsiTheme="majorBidi" w:cstheme="majorBidi"/>
          <w:sz w:val="2"/>
          <w:szCs w:val="2"/>
        </w:rPr>
      </w:pPr>
      <w:r w:rsidRPr="001247C0">
        <w:rPr>
          <w:rFonts w:asciiTheme="majorBidi" w:hAnsiTheme="majorBidi" w:cstheme="majorBidi"/>
        </w:rPr>
        <w:t>Senatore L.</w:t>
      </w:r>
      <w:r>
        <w:rPr>
          <w:rFonts w:asciiTheme="majorBidi" w:hAnsiTheme="majorBidi" w:cstheme="majorBidi"/>
        </w:rPr>
        <w:t> </w:t>
      </w:r>
      <w:r w:rsidRPr="001247C0">
        <w:rPr>
          <w:rFonts w:asciiTheme="majorBidi" w:hAnsiTheme="majorBidi" w:cstheme="majorBidi"/>
        </w:rPr>
        <w:t>Slica</w:t>
      </w:r>
      <w:r w:rsidRPr="001247C0">
        <w:rPr>
          <w:rFonts w:asciiTheme="majorBidi" w:hAnsiTheme="majorBidi" w:cstheme="majorBidi"/>
        </w:rPr>
        <w:tab/>
      </w:r>
      <w:r w:rsidRPr="00B022EA">
        <w:rPr>
          <w:rFonts w:asciiTheme="majorBidi" w:hAnsiTheme="majorBidi" w:cstheme="majorBidi"/>
        </w:rPr>
        <w:t>Senatore Dz. Amerika</w:t>
      </w:r>
      <w:r w:rsidRPr="001247C0">
        <w:rPr>
          <w:rFonts w:asciiTheme="majorBidi" w:hAnsiTheme="majorBidi" w:cstheme="majorBidi"/>
        </w:rPr>
        <w:tab/>
        <w:t xml:space="preserve">Senatore </w:t>
      </w:r>
      <w:r>
        <w:rPr>
          <w:rFonts w:asciiTheme="majorBidi" w:hAnsiTheme="majorBidi" w:cstheme="majorBidi"/>
        </w:rPr>
        <w:t>R</w:t>
      </w:r>
      <w:r w:rsidRPr="001247C0">
        <w:rPr>
          <w:rFonts w:asciiTheme="majorBidi" w:hAnsiTheme="majorBidi" w:cstheme="majorBidi"/>
        </w:rPr>
        <w:t>.</w:t>
      </w:r>
      <w:r>
        <w:rPr>
          <w:rFonts w:asciiTheme="majorBidi" w:hAnsiTheme="majorBidi" w:cstheme="majorBidi"/>
        </w:rPr>
        <w:t> Vīduša</w:t>
      </w:r>
    </w:p>
    <w:p w14:paraId="58AFDAD9" w14:textId="77777777" w:rsidR="009914D5" w:rsidRPr="00B022EA" w:rsidRDefault="009914D5" w:rsidP="00B022EA">
      <w:pPr>
        <w:spacing w:after="0" w:line="276" w:lineRule="auto"/>
        <w:ind w:firstLine="720"/>
        <w:jc w:val="both"/>
        <w:rPr>
          <w:sz w:val="10"/>
          <w:szCs w:val="8"/>
        </w:rPr>
      </w:pPr>
    </w:p>
    <w:sectPr w:rsidR="009914D5" w:rsidRPr="00B022EA" w:rsidSect="007B57ED">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3901" w14:textId="77777777" w:rsidR="00B70F79" w:rsidRDefault="00B70F79" w:rsidP="008F52AB">
      <w:pPr>
        <w:spacing w:after="0" w:line="240" w:lineRule="auto"/>
      </w:pPr>
      <w:r>
        <w:separator/>
      </w:r>
    </w:p>
  </w:endnote>
  <w:endnote w:type="continuationSeparator" w:id="0">
    <w:p w14:paraId="56C3DC02" w14:textId="77777777" w:rsidR="00B70F79" w:rsidRDefault="00B70F79" w:rsidP="008F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E19" w14:textId="5C1D29C3" w:rsidR="008F52AB" w:rsidRPr="00B022EA" w:rsidRDefault="008F52AB" w:rsidP="00B022EA">
    <w:pPr>
      <w:pStyle w:val="Footer"/>
      <w:jc w:val="center"/>
      <w:rPr>
        <w:sz w:val="20"/>
        <w:szCs w:val="20"/>
      </w:rPr>
    </w:pPr>
    <w:r w:rsidRPr="00B022EA">
      <w:rPr>
        <w:sz w:val="20"/>
        <w:szCs w:val="20"/>
      </w:rPr>
      <w:fldChar w:fldCharType="begin"/>
    </w:r>
    <w:r w:rsidRPr="00B022EA">
      <w:rPr>
        <w:sz w:val="20"/>
        <w:szCs w:val="20"/>
      </w:rPr>
      <w:instrText xml:space="preserve"> PAGE  \* Arabic  \* MERGEFORMAT </w:instrText>
    </w:r>
    <w:r w:rsidRPr="00B022EA">
      <w:rPr>
        <w:sz w:val="20"/>
        <w:szCs w:val="20"/>
      </w:rPr>
      <w:fldChar w:fldCharType="separate"/>
    </w:r>
    <w:r w:rsidRPr="00B022EA">
      <w:rPr>
        <w:noProof/>
        <w:sz w:val="20"/>
        <w:szCs w:val="20"/>
      </w:rPr>
      <w:t>2</w:t>
    </w:r>
    <w:r w:rsidRPr="00B022EA">
      <w:rPr>
        <w:sz w:val="20"/>
        <w:szCs w:val="20"/>
      </w:rPr>
      <w:fldChar w:fldCharType="end"/>
    </w:r>
    <w:r w:rsidRPr="00B022EA">
      <w:rPr>
        <w:sz w:val="20"/>
        <w:szCs w:val="20"/>
      </w:rPr>
      <w:t xml:space="preserve"> no </w:t>
    </w:r>
    <w:r w:rsidRPr="00B022EA">
      <w:rPr>
        <w:sz w:val="20"/>
        <w:szCs w:val="20"/>
      </w:rPr>
      <w:fldChar w:fldCharType="begin"/>
    </w:r>
    <w:r w:rsidRPr="00B022EA">
      <w:rPr>
        <w:sz w:val="20"/>
        <w:szCs w:val="20"/>
      </w:rPr>
      <w:instrText xml:space="preserve"> NUMPAGES  \* Arabic  \* MERGEFORMAT </w:instrText>
    </w:r>
    <w:r w:rsidRPr="00B022EA">
      <w:rPr>
        <w:sz w:val="20"/>
        <w:szCs w:val="20"/>
      </w:rPr>
      <w:fldChar w:fldCharType="separate"/>
    </w:r>
    <w:r w:rsidRPr="00B022EA">
      <w:rPr>
        <w:noProof/>
        <w:sz w:val="20"/>
        <w:szCs w:val="20"/>
      </w:rPr>
      <w:t>2</w:t>
    </w:r>
    <w:r w:rsidRPr="00B022E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A4DAB" w14:textId="77777777" w:rsidR="00B70F79" w:rsidRDefault="00B70F79" w:rsidP="008F52AB">
      <w:pPr>
        <w:spacing w:after="0" w:line="240" w:lineRule="auto"/>
      </w:pPr>
      <w:r>
        <w:separator/>
      </w:r>
    </w:p>
  </w:footnote>
  <w:footnote w:type="continuationSeparator" w:id="0">
    <w:p w14:paraId="52900FBA" w14:textId="77777777" w:rsidR="00B70F79" w:rsidRDefault="00B70F79" w:rsidP="008F52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AB"/>
    <w:rsid w:val="00000096"/>
    <w:rsid w:val="00001344"/>
    <w:rsid w:val="0000376B"/>
    <w:rsid w:val="00004887"/>
    <w:rsid w:val="00005221"/>
    <w:rsid w:val="00005F88"/>
    <w:rsid w:val="000062DC"/>
    <w:rsid w:val="00006624"/>
    <w:rsid w:val="00006B7B"/>
    <w:rsid w:val="00007764"/>
    <w:rsid w:val="00007F60"/>
    <w:rsid w:val="000102AF"/>
    <w:rsid w:val="0001102D"/>
    <w:rsid w:val="00013039"/>
    <w:rsid w:val="000133BC"/>
    <w:rsid w:val="00013691"/>
    <w:rsid w:val="0001387A"/>
    <w:rsid w:val="00014D27"/>
    <w:rsid w:val="00014F4E"/>
    <w:rsid w:val="00015E3E"/>
    <w:rsid w:val="0001785B"/>
    <w:rsid w:val="00017A8A"/>
    <w:rsid w:val="00017B74"/>
    <w:rsid w:val="000216A5"/>
    <w:rsid w:val="00022A8F"/>
    <w:rsid w:val="00024D1B"/>
    <w:rsid w:val="00025EB2"/>
    <w:rsid w:val="00027FA8"/>
    <w:rsid w:val="00031B74"/>
    <w:rsid w:val="00032C64"/>
    <w:rsid w:val="00033997"/>
    <w:rsid w:val="00033A9A"/>
    <w:rsid w:val="00034B0B"/>
    <w:rsid w:val="00034B91"/>
    <w:rsid w:val="000357EE"/>
    <w:rsid w:val="000376B9"/>
    <w:rsid w:val="00037BE2"/>
    <w:rsid w:val="00040554"/>
    <w:rsid w:val="00041214"/>
    <w:rsid w:val="00042B8B"/>
    <w:rsid w:val="000437FA"/>
    <w:rsid w:val="00045ADC"/>
    <w:rsid w:val="00046C79"/>
    <w:rsid w:val="00046FFD"/>
    <w:rsid w:val="00047580"/>
    <w:rsid w:val="000476F5"/>
    <w:rsid w:val="00047E76"/>
    <w:rsid w:val="00050C07"/>
    <w:rsid w:val="00052DC2"/>
    <w:rsid w:val="00052EE1"/>
    <w:rsid w:val="000557D3"/>
    <w:rsid w:val="0005669C"/>
    <w:rsid w:val="00056940"/>
    <w:rsid w:val="00057F12"/>
    <w:rsid w:val="000600FA"/>
    <w:rsid w:val="000644AE"/>
    <w:rsid w:val="00065890"/>
    <w:rsid w:val="00066BEA"/>
    <w:rsid w:val="00066D0C"/>
    <w:rsid w:val="00072746"/>
    <w:rsid w:val="0007483E"/>
    <w:rsid w:val="000766E8"/>
    <w:rsid w:val="00076A20"/>
    <w:rsid w:val="00076DDA"/>
    <w:rsid w:val="00077E60"/>
    <w:rsid w:val="00080556"/>
    <w:rsid w:val="000814C9"/>
    <w:rsid w:val="00082010"/>
    <w:rsid w:val="00083FDC"/>
    <w:rsid w:val="000869D1"/>
    <w:rsid w:val="00090439"/>
    <w:rsid w:val="00092B91"/>
    <w:rsid w:val="000930CF"/>
    <w:rsid w:val="0009345F"/>
    <w:rsid w:val="00094F21"/>
    <w:rsid w:val="00094FCD"/>
    <w:rsid w:val="000972A9"/>
    <w:rsid w:val="000A1353"/>
    <w:rsid w:val="000A18D7"/>
    <w:rsid w:val="000A2059"/>
    <w:rsid w:val="000A2061"/>
    <w:rsid w:val="000A20EF"/>
    <w:rsid w:val="000A3282"/>
    <w:rsid w:val="000A4954"/>
    <w:rsid w:val="000A5A98"/>
    <w:rsid w:val="000B08F7"/>
    <w:rsid w:val="000B09FF"/>
    <w:rsid w:val="000B149D"/>
    <w:rsid w:val="000B2ABC"/>
    <w:rsid w:val="000B430A"/>
    <w:rsid w:val="000B546E"/>
    <w:rsid w:val="000C063D"/>
    <w:rsid w:val="000C14C9"/>
    <w:rsid w:val="000C19AF"/>
    <w:rsid w:val="000C2B99"/>
    <w:rsid w:val="000C2FCB"/>
    <w:rsid w:val="000C336A"/>
    <w:rsid w:val="000C381E"/>
    <w:rsid w:val="000C6690"/>
    <w:rsid w:val="000D0B60"/>
    <w:rsid w:val="000D294E"/>
    <w:rsid w:val="000D2A11"/>
    <w:rsid w:val="000D3219"/>
    <w:rsid w:val="000D5350"/>
    <w:rsid w:val="000D5768"/>
    <w:rsid w:val="000D593B"/>
    <w:rsid w:val="000D65F4"/>
    <w:rsid w:val="000D7CAB"/>
    <w:rsid w:val="000E01DC"/>
    <w:rsid w:val="000E22AC"/>
    <w:rsid w:val="000E393D"/>
    <w:rsid w:val="000E5B4F"/>
    <w:rsid w:val="000E7974"/>
    <w:rsid w:val="000E7F3B"/>
    <w:rsid w:val="000F00FC"/>
    <w:rsid w:val="000F057D"/>
    <w:rsid w:val="000F0884"/>
    <w:rsid w:val="000F3B49"/>
    <w:rsid w:val="000F5BB6"/>
    <w:rsid w:val="000F5D65"/>
    <w:rsid w:val="000F7D8F"/>
    <w:rsid w:val="001008C8"/>
    <w:rsid w:val="0010097E"/>
    <w:rsid w:val="00102F9B"/>
    <w:rsid w:val="0010432E"/>
    <w:rsid w:val="00104F00"/>
    <w:rsid w:val="00105E6B"/>
    <w:rsid w:val="0010674F"/>
    <w:rsid w:val="00106A18"/>
    <w:rsid w:val="00106A2B"/>
    <w:rsid w:val="00106CD5"/>
    <w:rsid w:val="0011172E"/>
    <w:rsid w:val="001128C1"/>
    <w:rsid w:val="00112CA3"/>
    <w:rsid w:val="001135EE"/>
    <w:rsid w:val="0011535A"/>
    <w:rsid w:val="00115923"/>
    <w:rsid w:val="0011669C"/>
    <w:rsid w:val="001174D7"/>
    <w:rsid w:val="0012168B"/>
    <w:rsid w:val="0012295B"/>
    <w:rsid w:val="0012378A"/>
    <w:rsid w:val="00124EB3"/>
    <w:rsid w:val="001250EA"/>
    <w:rsid w:val="00125CCE"/>
    <w:rsid w:val="00125D1C"/>
    <w:rsid w:val="0012653E"/>
    <w:rsid w:val="001266E8"/>
    <w:rsid w:val="001278CF"/>
    <w:rsid w:val="0013098E"/>
    <w:rsid w:val="00130A40"/>
    <w:rsid w:val="00130BD7"/>
    <w:rsid w:val="0013232B"/>
    <w:rsid w:val="00133621"/>
    <w:rsid w:val="00134BE9"/>
    <w:rsid w:val="00135FD7"/>
    <w:rsid w:val="00137441"/>
    <w:rsid w:val="00140197"/>
    <w:rsid w:val="001406CD"/>
    <w:rsid w:val="001412E0"/>
    <w:rsid w:val="0014156B"/>
    <w:rsid w:val="0014168F"/>
    <w:rsid w:val="001419D0"/>
    <w:rsid w:val="00144E46"/>
    <w:rsid w:val="00145977"/>
    <w:rsid w:val="001474C2"/>
    <w:rsid w:val="00147A6B"/>
    <w:rsid w:val="00147F7B"/>
    <w:rsid w:val="001503DC"/>
    <w:rsid w:val="001509E2"/>
    <w:rsid w:val="00151639"/>
    <w:rsid w:val="00152051"/>
    <w:rsid w:val="001557B6"/>
    <w:rsid w:val="00155C47"/>
    <w:rsid w:val="001600D2"/>
    <w:rsid w:val="00161786"/>
    <w:rsid w:val="001623F0"/>
    <w:rsid w:val="00162952"/>
    <w:rsid w:val="00162E93"/>
    <w:rsid w:val="0016353E"/>
    <w:rsid w:val="00163E66"/>
    <w:rsid w:val="00163FAD"/>
    <w:rsid w:val="001649C0"/>
    <w:rsid w:val="00166A89"/>
    <w:rsid w:val="00167458"/>
    <w:rsid w:val="0016775B"/>
    <w:rsid w:val="00167794"/>
    <w:rsid w:val="001678F8"/>
    <w:rsid w:val="001703D8"/>
    <w:rsid w:val="00171AA4"/>
    <w:rsid w:val="00173866"/>
    <w:rsid w:val="00173A07"/>
    <w:rsid w:val="00173AB7"/>
    <w:rsid w:val="0017429E"/>
    <w:rsid w:val="00181407"/>
    <w:rsid w:val="0018343D"/>
    <w:rsid w:val="001835B0"/>
    <w:rsid w:val="0018390E"/>
    <w:rsid w:val="00183D4B"/>
    <w:rsid w:val="00183DCA"/>
    <w:rsid w:val="001853CE"/>
    <w:rsid w:val="001866D3"/>
    <w:rsid w:val="00186970"/>
    <w:rsid w:val="001873E1"/>
    <w:rsid w:val="001900CA"/>
    <w:rsid w:val="00190168"/>
    <w:rsid w:val="0019055A"/>
    <w:rsid w:val="00191044"/>
    <w:rsid w:val="00192CAA"/>
    <w:rsid w:val="00194217"/>
    <w:rsid w:val="00195B82"/>
    <w:rsid w:val="00196409"/>
    <w:rsid w:val="00196579"/>
    <w:rsid w:val="00196905"/>
    <w:rsid w:val="00197803"/>
    <w:rsid w:val="001A0F7B"/>
    <w:rsid w:val="001A1D27"/>
    <w:rsid w:val="001A2240"/>
    <w:rsid w:val="001A4EFF"/>
    <w:rsid w:val="001A737B"/>
    <w:rsid w:val="001B0B72"/>
    <w:rsid w:val="001B1477"/>
    <w:rsid w:val="001B2646"/>
    <w:rsid w:val="001B2EE9"/>
    <w:rsid w:val="001B30D5"/>
    <w:rsid w:val="001B30E6"/>
    <w:rsid w:val="001B358F"/>
    <w:rsid w:val="001B3776"/>
    <w:rsid w:val="001B49B9"/>
    <w:rsid w:val="001B564F"/>
    <w:rsid w:val="001B5811"/>
    <w:rsid w:val="001B7FD0"/>
    <w:rsid w:val="001C0502"/>
    <w:rsid w:val="001C155A"/>
    <w:rsid w:val="001C2570"/>
    <w:rsid w:val="001C33CB"/>
    <w:rsid w:val="001C48ED"/>
    <w:rsid w:val="001C634B"/>
    <w:rsid w:val="001C78BD"/>
    <w:rsid w:val="001D21A6"/>
    <w:rsid w:val="001D2560"/>
    <w:rsid w:val="001D275C"/>
    <w:rsid w:val="001D2D27"/>
    <w:rsid w:val="001D3162"/>
    <w:rsid w:val="001D34B7"/>
    <w:rsid w:val="001D5076"/>
    <w:rsid w:val="001D543F"/>
    <w:rsid w:val="001D54B3"/>
    <w:rsid w:val="001D64D9"/>
    <w:rsid w:val="001D7E20"/>
    <w:rsid w:val="001E4B0B"/>
    <w:rsid w:val="001E529F"/>
    <w:rsid w:val="001E55BA"/>
    <w:rsid w:val="001E7C47"/>
    <w:rsid w:val="001F2A03"/>
    <w:rsid w:val="001F5EFB"/>
    <w:rsid w:val="001F7302"/>
    <w:rsid w:val="001F7B1E"/>
    <w:rsid w:val="001F7E84"/>
    <w:rsid w:val="0020031D"/>
    <w:rsid w:val="00200E48"/>
    <w:rsid w:val="00201097"/>
    <w:rsid w:val="00201D5E"/>
    <w:rsid w:val="0020297B"/>
    <w:rsid w:val="00203069"/>
    <w:rsid w:val="002030B5"/>
    <w:rsid w:val="0020436A"/>
    <w:rsid w:val="002055D2"/>
    <w:rsid w:val="00210453"/>
    <w:rsid w:val="002111E6"/>
    <w:rsid w:val="002117CA"/>
    <w:rsid w:val="00214145"/>
    <w:rsid w:val="002142D4"/>
    <w:rsid w:val="002144AB"/>
    <w:rsid w:val="00214895"/>
    <w:rsid w:val="002155EA"/>
    <w:rsid w:val="00215F61"/>
    <w:rsid w:val="00216D00"/>
    <w:rsid w:val="002171A8"/>
    <w:rsid w:val="0022004E"/>
    <w:rsid w:val="0022139E"/>
    <w:rsid w:val="00222B13"/>
    <w:rsid w:val="00222C24"/>
    <w:rsid w:val="002238AB"/>
    <w:rsid w:val="00226D22"/>
    <w:rsid w:val="00227918"/>
    <w:rsid w:val="00227B73"/>
    <w:rsid w:val="002310D1"/>
    <w:rsid w:val="00231238"/>
    <w:rsid w:val="00231919"/>
    <w:rsid w:val="0023213A"/>
    <w:rsid w:val="00232273"/>
    <w:rsid w:val="00232C4B"/>
    <w:rsid w:val="00232D87"/>
    <w:rsid w:val="0023340D"/>
    <w:rsid w:val="002335CE"/>
    <w:rsid w:val="00233C69"/>
    <w:rsid w:val="00235CA4"/>
    <w:rsid w:val="00237A25"/>
    <w:rsid w:val="00241FC0"/>
    <w:rsid w:val="00242073"/>
    <w:rsid w:val="002433B9"/>
    <w:rsid w:val="00244478"/>
    <w:rsid w:val="00245220"/>
    <w:rsid w:val="00245BF6"/>
    <w:rsid w:val="00247565"/>
    <w:rsid w:val="0024781C"/>
    <w:rsid w:val="0025121A"/>
    <w:rsid w:val="00251C1E"/>
    <w:rsid w:val="00254E01"/>
    <w:rsid w:val="00256115"/>
    <w:rsid w:val="0025657B"/>
    <w:rsid w:val="00256DE5"/>
    <w:rsid w:val="002573EC"/>
    <w:rsid w:val="00257671"/>
    <w:rsid w:val="00257F81"/>
    <w:rsid w:val="00260A31"/>
    <w:rsid w:val="00260B14"/>
    <w:rsid w:val="00262BB6"/>
    <w:rsid w:val="002640CF"/>
    <w:rsid w:val="002707A6"/>
    <w:rsid w:val="00270C4C"/>
    <w:rsid w:val="00273FEA"/>
    <w:rsid w:val="00274DC2"/>
    <w:rsid w:val="00276D78"/>
    <w:rsid w:val="00277DF4"/>
    <w:rsid w:val="00280E5F"/>
    <w:rsid w:val="00281241"/>
    <w:rsid w:val="00282620"/>
    <w:rsid w:val="002838F6"/>
    <w:rsid w:val="00283CD6"/>
    <w:rsid w:val="00284937"/>
    <w:rsid w:val="00284C2C"/>
    <w:rsid w:val="002857EA"/>
    <w:rsid w:val="00285A9C"/>
    <w:rsid w:val="00286AED"/>
    <w:rsid w:val="0029022C"/>
    <w:rsid w:val="00290DD3"/>
    <w:rsid w:val="002916CF"/>
    <w:rsid w:val="00291B84"/>
    <w:rsid w:val="00295067"/>
    <w:rsid w:val="002968E5"/>
    <w:rsid w:val="0029697D"/>
    <w:rsid w:val="002A2BC3"/>
    <w:rsid w:val="002A2DA8"/>
    <w:rsid w:val="002A318A"/>
    <w:rsid w:val="002A332F"/>
    <w:rsid w:val="002A3A2B"/>
    <w:rsid w:val="002A4028"/>
    <w:rsid w:val="002A45B0"/>
    <w:rsid w:val="002A6369"/>
    <w:rsid w:val="002A65BD"/>
    <w:rsid w:val="002A7F78"/>
    <w:rsid w:val="002B0574"/>
    <w:rsid w:val="002B18F1"/>
    <w:rsid w:val="002B2EE2"/>
    <w:rsid w:val="002B347B"/>
    <w:rsid w:val="002B4DD2"/>
    <w:rsid w:val="002B4F75"/>
    <w:rsid w:val="002B62C3"/>
    <w:rsid w:val="002B78C5"/>
    <w:rsid w:val="002B7F08"/>
    <w:rsid w:val="002B7F48"/>
    <w:rsid w:val="002C18E8"/>
    <w:rsid w:val="002C1E0C"/>
    <w:rsid w:val="002C2B29"/>
    <w:rsid w:val="002C3FE6"/>
    <w:rsid w:val="002C4BCD"/>
    <w:rsid w:val="002C5DCD"/>
    <w:rsid w:val="002D0070"/>
    <w:rsid w:val="002D091A"/>
    <w:rsid w:val="002D12DC"/>
    <w:rsid w:val="002D3D8E"/>
    <w:rsid w:val="002D5F28"/>
    <w:rsid w:val="002D617F"/>
    <w:rsid w:val="002D7240"/>
    <w:rsid w:val="002E1553"/>
    <w:rsid w:val="002E2A88"/>
    <w:rsid w:val="002E38A8"/>
    <w:rsid w:val="002E617A"/>
    <w:rsid w:val="002E69B4"/>
    <w:rsid w:val="002E7FCA"/>
    <w:rsid w:val="002F06EE"/>
    <w:rsid w:val="002F1974"/>
    <w:rsid w:val="002F2921"/>
    <w:rsid w:val="002F48BA"/>
    <w:rsid w:val="002F54E2"/>
    <w:rsid w:val="002F6224"/>
    <w:rsid w:val="0030048C"/>
    <w:rsid w:val="00300C9E"/>
    <w:rsid w:val="00301D08"/>
    <w:rsid w:val="00303F91"/>
    <w:rsid w:val="00304AF7"/>
    <w:rsid w:val="00304E95"/>
    <w:rsid w:val="00305E4E"/>
    <w:rsid w:val="00306C74"/>
    <w:rsid w:val="0030753E"/>
    <w:rsid w:val="00307643"/>
    <w:rsid w:val="00307C0E"/>
    <w:rsid w:val="00310CA8"/>
    <w:rsid w:val="00310EAF"/>
    <w:rsid w:val="003112DE"/>
    <w:rsid w:val="00311507"/>
    <w:rsid w:val="003115CE"/>
    <w:rsid w:val="00311B1C"/>
    <w:rsid w:val="003123A4"/>
    <w:rsid w:val="00313124"/>
    <w:rsid w:val="003161B6"/>
    <w:rsid w:val="00317295"/>
    <w:rsid w:val="00320233"/>
    <w:rsid w:val="00320CB0"/>
    <w:rsid w:val="00323D15"/>
    <w:rsid w:val="00324D68"/>
    <w:rsid w:val="00324E3A"/>
    <w:rsid w:val="003255C3"/>
    <w:rsid w:val="00326B3C"/>
    <w:rsid w:val="00326B9D"/>
    <w:rsid w:val="0032733B"/>
    <w:rsid w:val="00327524"/>
    <w:rsid w:val="003302E5"/>
    <w:rsid w:val="00330E3E"/>
    <w:rsid w:val="00331CDB"/>
    <w:rsid w:val="00332511"/>
    <w:rsid w:val="00332A89"/>
    <w:rsid w:val="00334658"/>
    <w:rsid w:val="00334F13"/>
    <w:rsid w:val="00335635"/>
    <w:rsid w:val="00337261"/>
    <w:rsid w:val="00337C17"/>
    <w:rsid w:val="003410F4"/>
    <w:rsid w:val="003432F4"/>
    <w:rsid w:val="003434B2"/>
    <w:rsid w:val="003436EF"/>
    <w:rsid w:val="003438A2"/>
    <w:rsid w:val="003442E8"/>
    <w:rsid w:val="0034564C"/>
    <w:rsid w:val="00345967"/>
    <w:rsid w:val="00345A5A"/>
    <w:rsid w:val="00345C06"/>
    <w:rsid w:val="00352724"/>
    <w:rsid w:val="00355232"/>
    <w:rsid w:val="00355E47"/>
    <w:rsid w:val="00356935"/>
    <w:rsid w:val="0035695B"/>
    <w:rsid w:val="003575ED"/>
    <w:rsid w:val="0036041F"/>
    <w:rsid w:val="003611A9"/>
    <w:rsid w:val="00361A53"/>
    <w:rsid w:val="00362D24"/>
    <w:rsid w:val="00363C25"/>
    <w:rsid w:val="003640F9"/>
    <w:rsid w:val="0036520F"/>
    <w:rsid w:val="00365A54"/>
    <w:rsid w:val="00365BC7"/>
    <w:rsid w:val="00365D2B"/>
    <w:rsid w:val="00367DAD"/>
    <w:rsid w:val="0037000B"/>
    <w:rsid w:val="003724EF"/>
    <w:rsid w:val="00374A07"/>
    <w:rsid w:val="0037611A"/>
    <w:rsid w:val="0037658D"/>
    <w:rsid w:val="0037670B"/>
    <w:rsid w:val="00376F03"/>
    <w:rsid w:val="00377939"/>
    <w:rsid w:val="00377C0A"/>
    <w:rsid w:val="00380952"/>
    <w:rsid w:val="00380F48"/>
    <w:rsid w:val="0038100F"/>
    <w:rsid w:val="003811CD"/>
    <w:rsid w:val="00382004"/>
    <w:rsid w:val="00384F0E"/>
    <w:rsid w:val="00385519"/>
    <w:rsid w:val="00391426"/>
    <w:rsid w:val="003936A9"/>
    <w:rsid w:val="00394E26"/>
    <w:rsid w:val="003958D5"/>
    <w:rsid w:val="003A318E"/>
    <w:rsid w:val="003A43E6"/>
    <w:rsid w:val="003A52BC"/>
    <w:rsid w:val="003A7475"/>
    <w:rsid w:val="003B0F1C"/>
    <w:rsid w:val="003B11B5"/>
    <w:rsid w:val="003B268C"/>
    <w:rsid w:val="003B3696"/>
    <w:rsid w:val="003B36C3"/>
    <w:rsid w:val="003B46B1"/>
    <w:rsid w:val="003B6641"/>
    <w:rsid w:val="003B6C30"/>
    <w:rsid w:val="003B7260"/>
    <w:rsid w:val="003B76F0"/>
    <w:rsid w:val="003B7CD0"/>
    <w:rsid w:val="003C0875"/>
    <w:rsid w:val="003C0B9C"/>
    <w:rsid w:val="003C0F42"/>
    <w:rsid w:val="003C149C"/>
    <w:rsid w:val="003C2BEA"/>
    <w:rsid w:val="003C414B"/>
    <w:rsid w:val="003C485C"/>
    <w:rsid w:val="003C58D3"/>
    <w:rsid w:val="003C61EB"/>
    <w:rsid w:val="003C6A06"/>
    <w:rsid w:val="003C6EDF"/>
    <w:rsid w:val="003D11EA"/>
    <w:rsid w:val="003D2F02"/>
    <w:rsid w:val="003D5175"/>
    <w:rsid w:val="003D767D"/>
    <w:rsid w:val="003E06DA"/>
    <w:rsid w:val="003E1712"/>
    <w:rsid w:val="003E19A9"/>
    <w:rsid w:val="003E28F7"/>
    <w:rsid w:val="003E2B02"/>
    <w:rsid w:val="003E3376"/>
    <w:rsid w:val="003E5076"/>
    <w:rsid w:val="003E5ACD"/>
    <w:rsid w:val="003E6A07"/>
    <w:rsid w:val="003E6D26"/>
    <w:rsid w:val="003E7D87"/>
    <w:rsid w:val="003F2B45"/>
    <w:rsid w:val="003F5CB3"/>
    <w:rsid w:val="003F63F5"/>
    <w:rsid w:val="003F7015"/>
    <w:rsid w:val="003F7389"/>
    <w:rsid w:val="004008FD"/>
    <w:rsid w:val="004022AC"/>
    <w:rsid w:val="004031DA"/>
    <w:rsid w:val="004031FC"/>
    <w:rsid w:val="00404D13"/>
    <w:rsid w:val="00405CF8"/>
    <w:rsid w:val="00405FEC"/>
    <w:rsid w:val="00407D4E"/>
    <w:rsid w:val="0041044C"/>
    <w:rsid w:val="00410A3F"/>
    <w:rsid w:val="0041154A"/>
    <w:rsid w:val="0041457B"/>
    <w:rsid w:val="004146A0"/>
    <w:rsid w:val="00415087"/>
    <w:rsid w:val="004150FE"/>
    <w:rsid w:val="004163D5"/>
    <w:rsid w:val="004168D0"/>
    <w:rsid w:val="004177FE"/>
    <w:rsid w:val="004234FA"/>
    <w:rsid w:val="00425170"/>
    <w:rsid w:val="00425BB4"/>
    <w:rsid w:val="00430D1E"/>
    <w:rsid w:val="0043431F"/>
    <w:rsid w:val="00434F77"/>
    <w:rsid w:val="0043511A"/>
    <w:rsid w:val="004368AA"/>
    <w:rsid w:val="00436E94"/>
    <w:rsid w:val="0043701A"/>
    <w:rsid w:val="00441A96"/>
    <w:rsid w:val="00441CB0"/>
    <w:rsid w:val="00442774"/>
    <w:rsid w:val="004428DE"/>
    <w:rsid w:val="00442BBC"/>
    <w:rsid w:val="004443FA"/>
    <w:rsid w:val="004461BB"/>
    <w:rsid w:val="004467BA"/>
    <w:rsid w:val="00446E0C"/>
    <w:rsid w:val="00447BC7"/>
    <w:rsid w:val="00451FED"/>
    <w:rsid w:val="0045504A"/>
    <w:rsid w:val="0045517A"/>
    <w:rsid w:val="0045591F"/>
    <w:rsid w:val="00457CCA"/>
    <w:rsid w:val="00460219"/>
    <w:rsid w:val="004605DE"/>
    <w:rsid w:val="004620D4"/>
    <w:rsid w:val="00462705"/>
    <w:rsid w:val="00463C48"/>
    <w:rsid w:val="00463CE8"/>
    <w:rsid w:val="00465CD7"/>
    <w:rsid w:val="00466007"/>
    <w:rsid w:val="004669D0"/>
    <w:rsid w:val="00466C40"/>
    <w:rsid w:val="00466E73"/>
    <w:rsid w:val="0046706F"/>
    <w:rsid w:val="004678BC"/>
    <w:rsid w:val="00467D27"/>
    <w:rsid w:val="004703BC"/>
    <w:rsid w:val="004705D9"/>
    <w:rsid w:val="00470D36"/>
    <w:rsid w:val="00471715"/>
    <w:rsid w:val="004719D3"/>
    <w:rsid w:val="004737EF"/>
    <w:rsid w:val="00473B2B"/>
    <w:rsid w:val="00473DCC"/>
    <w:rsid w:val="004744A3"/>
    <w:rsid w:val="004751B3"/>
    <w:rsid w:val="0047555C"/>
    <w:rsid w:val="00475BD9"/>
    <w:rsid w:val="004802AD"/>
    <w:rsid w:val="004802DA"/>
    <w:rsid w:val="00481B4E"/>
    <w:rsid w:val="00481DBD"/>
    <w:rsid w:val="0048277B"/>
    <w:rsid w:val="004829B9"/>
    <w:rsid w:val="00482D18"/>
    <w:rsid w:val="00483846"/>
    <w:rsid w:val="004866F7"/>
    <w:rsid w:val="00487AA1"/>
    <w:rsid w:val="004938B1"/>
    <w:rsid w:val="00494C90"/>
    <w:rsid w:val="004A0601"/>
    <w:rsid w:val="004A06E1"/>
    <w:rsid w:val="004A0A06"/>
    <w:rsid w:val="004A0B82"/>
    <w:rsid w:val="004A1555"/>
    <w:rsid w:val="004A1A06"/>
    <w:rsid w:val="004A2762"/>
    <w:rsid w:val="004A3471"/>
    <w:rsid w:val="004A4BD6"/>
    <w:rsid w:val="004A4FB1"/>
    <w:rsid w:val="004A4FC0"/>
    <w:rsid w:val="004A5D01"/>
    <w:rsid w:val="004A6222"/>
    <w:rsid w:val="004A7274"/>
    <w:rsid w:val="004A7C72"/>
    <w:rsid w:val="004B293F"/>
    <w:rsid w:val="004B2B2E"/>
    <w:rsid w:val="004B2B9C"/>
    <w:rsid w:val="004B2CB4"/>
    <w:rsid w:val="004B334D"/>
    <w:rsid w:val="004B3DF6"/>
    <w:rsid w:val="004B4482"/>
    <w:rsid w:val="004B5AB5"/>
    <w:rsid w:val="004B6CD0"/>
    <w:rsid w:val="004C0525"/>
    <w:rsid w:val="004C0FB8"/>
    <w:rsid w:val="004C1981"/>
    <w:rsid w:val="004C397C"/>
    <w:rsid w:val="004C4501"/>
    <w:rsid w:val="004C48B4"/>
    <w:rsid w:val="004C798B"/>
    <w:rsid w:val="004D076E"/>
    <w:rsid w:val="004D1FE3"/>
    <w:rsid w:val="004D47EE"/>
    <w:rsid w:val="004D4803"/>
    <w:rsid w:val="004D5B48"/>
    <w:rsid w:val="004D62B5"/>
    <w:rsid w:val="004D66F9"/>
    <w:rsid w:val="004D6756"/>
    <w:rsid w:val="004E0FA2"/>
    <w:rsid w:val="004E210A"/>
    <w:rsid w:val="004E2141"/>
    <w:rsid w:val="004E3CCA"/>
    <w:rsid w:val="004E7A06"/>
    <w:rsid w:val="004F08A4"/>
    <w:rsid w:val="004F1B2F"/>
    <w:rsid w:val="004F4B4B"/>
    <w:rsid w:val="004F54E2"/>
    <w:rsid w:val="004F6006"/>
    <w:rsid w:val="004F6B43"/>
    <w:rsid w:val="004F6C73"/>
    <w:rsid w:val="00501BB1"/>
    <w:rsid w:val="005029F2"/>
    <w:rsid w:val="0050462C"/>
    <w:rsid w:val="005054ED"/>
    <w:rsid w:val="005058C6"/>
    <w:rsid w:val="00505FD7"/>
    <w:rsid w:val="005069A1"/>
    <w:rsid w:val="0050762F"/>
    <w:rsid w:val="00507EC8"/>
    <w:rsid w:val="00510BBA"/>
    <w:rsid w:val="005117F2"/>
    <w:rsid w:val="00511D90"/>
    <w:rsid w:val="0051236E"/>
    <w:rsid w:val="00513DC8"/>
    <w:rsid w:val="00514471"/>
    <w:rsid w:val="00517047"/>
    <w:rsid w:val="005175D3"/>
    <w:rsid w:val="005176F6"/>
    <w:rsid w:val="005178F6"/>
    <w:rsid w:val="00520EED"/>
    <w:rsid w:val="005213DB"/>
    <w:rsid w:val="00521AC7"/>
    <w:rsid w:val="00521D31"/>
    <w:rsid w:val="00525910"/>
    <w:rsid w:val="005271C9"/>
    <w:rsid w:val="005274F4"/>
    <w:rsid w:val="00530024"/>
    <w:rsid w:val="00532BB1"/>
    <w:rsid w:val="00533ED9"/>
    <w:rsid w:val="00533FAA"/>
    <w:rsid w:val="00534D10"/>
    <w:rsid w:val="00534DCC"/>
    <w:rsid w:val="00535765"/>
    <w:rsid w:val="00535B83"/>
    <w:rsid w:val="00535D58"/>
    <w:rsid w:val="005367E6"/>
    <w:rsid w:val="00536DEA"/>
    <w:rsid w:val="00537087"/>
    <w:rsid w:val="00537B9B"/>
    <w:rsid w:val="00541A22"/>
    <w:rsid w:val="00541EEC"/>
    <w:rsid w:val="00542C80"/>
    <w:rsid w:val="00543347"/>
    <w:rsid w:val="005447BD"/>
    <w:rsid w:val="00545B6C"/>
    <w:rsid w:val="00545FCD"/>
    <w:rsid w:val="005470E5"/>
    <w:rsid w:val="0054760D"/>
    <w:rsid w:val="00550070"/>
    <w:rsid w:val="005500C5"/>
    <w:rsid w:val="00550418"/>
    <w:rsid w:val="005567D3"/>
    <w:rsid w:val="00556ED6"/>
    <w:rsid w:val="00557EA6"/>
    <w:rsid w:val="005602B5"/>
    <w:rsid w:val="005603CF"/>
    <w:rsid w:val="00561A5D"/>
    <w:rsid w:val="0056237D"/>
    <w:rsid w:val="00563788"/>
    <w:rsid w:val="00563B89"/>
    <w:rsid w:val="00564A05"/>
    <w:rsid w:val="00564FE5"/>
    <w:rsid w:val="00565093"/>
    <w:rsid w:val="005657DC"/>
    <w:rsid w:val="005667FD"/>
    <w:rsid w:val="00566A6F"/>
    <w:rsid w:val="00567304"/>
    <w:rsid w:val="005679DE"/>
    <w:rsid w:val="00567C38"/>
    <w:rsid w:val="00571EEE"/>
    <w:rsid w:val="005729FB"/>
    <w:rsid w:val="00573CC5"/>
    <w:rsid w:val="00573E1A"/>
    <w:rsid w:val="00574DAC"/>
    <w:rsid w:val="005777F8"/>
    <w:rsid w:val="00577BB9"/>
    <w:rsid w:val="00577C1C"/>
    <w:rsid w:val="00577CC4"/>
    <w:rsid w:val="005803D2"/>
    <w:rsid w:val="005809D6"/>
    <w:rsid w:val="00581BF3"/>
    <w:rsid w:val="00581F1C"/>
    <w:rsid w:val="00582E27"/>
    <w:rsid w:val="0058651C"/>
    <w:rsid w:val="00586D17"/>
    <w:rsid w:val="00586E91"/>
    <w:rsid w:val="00586F1A"/>
    <w:rsid w:val="0058722D"/>
    <w:rsid w:val="00587F4B"/>
    <w:rsid w:val="00590548"/>
    <w:rsid w:val="00591268"/>
    <w:rsid w:val="0059126B"/>
    <w:rsid w:val="00593FF8"/>
    <w:rsid w:val="00594483"/>
    <w:rsid w:val="0059485E"/>
    <w:rsid w:val="005956D5"/>
    <w:rsid w:val="00595F86"/>
    <w:rsid w:val="00595FDD"/>
    <w:rsid w:val="005961D1"/>
    <w:rsid w:val="00596958"/>
    <w:rsid w:val="00596EE1"/>
    <w:rsid w:val="005970A5"/>
    <w:rsid w:val="005A183D"/>
    <w:rsid w:val="005A1B5D"/>
    <w:rsid w:val="005A1F13"/>
    <w:rsid w:val="005A2F4A"/>
    <w:rsid w:val="005A573A"/>
    <w:rsid w:val="005B0884"/>
    <w:rsid w:val="005B1976"/>
    <w:rsid w:val="005B2163"/>
    <w:rsid w:val="005B3547"/>
    <w:rsid w:val="005B38C1"/>
    <w:rsid w:val="005B3913"/>
    <w:rsid w:val="005B3ECF"/>
    <w:rsid w:val="005B420C"/>
    <w:rsid w:val="005B45CD"/>
    <w:rsid w:val="005B58B2"/>
    <w:rsid w:val="005C2D4D"/>
    <w:rsid w:val="005C33AB"/>
    <w:rsid w:val="005C4ABD"/>
    <w:rsid w:val="005C4E2D"/>
    <w:rsid w:val="005C5EF6"/>
    <w:rsid w:val="005C60DC"/>
    <w:rsid w:val="005C6F14"/>
    <w:rsid w:val="005D0226"/>
    <w:rsid w:val="005D0634"/>
    <w:rsid w:val="005D09C1"/>
    <w:rsid w:val="005D0D86"/>
    <w:rsid w:val="005D41F8"/>
    <w:rsid w:val="005D432D"/>
    <w:rsid w:val="005D4F26"/>
    <w:rsid w:val="005D5DFD"/>
    <w:rsid w:val="005D60DF"/>
    <w:rsid w:val="005D627C"/>
    <w:rsid w:val="005D6DAD"/>
    <w:rsid w:val="005E004A"/>
    <w:rsid w:val="005E2CF2"/>
    <w:rsid w:val="005E3A1E"/>
    <w:rsid w:val="005E45BA"/>
    <w:rsid w:val="005E59D8"/>
    <w:rsid w:val="005E5B59"/>
    <w:rsid w:val="005E7228"/>
    <w:rsid w:val="005E75DC"/>
    <w:rsid w:val="005E7C6F"/>
    <w:rsid w:val="005E7D2B"/>
    <w:rsid w:val="005F109E"/>
    <w:rsid w:val="005F3668"/>
    <w:rsid w:val="005F37B8"/>
    <w:rsid w:val="005F5328"/>
    <w:rsid w:val="005F60B5"/>
    <w:rsid w:val="005F626C"/>
    <w:rsid w:val="005F6F43"/>
    <w:rsid w:val="0060069F"/>
    <w:rsid w:val="0060100D"/>
    <w:rsid w:val="00601A88"/>
    <w:rsid w:val="00602391"/>
    <w:rsid w:val="0060426B"/>
    <w:rsid w:val="00604982"/>
    <w:rsid w:val="006068A2"/>
    <w:rsid w:val="00607017"/>
    <w:rsid w:val="0060753E"/>
    <w:rsid w:val="00607981"/>
    <w:rsid w:val="0061070D"/>
    <w:rsid w:val="006137C9"/>
    <w:rsid w:val="006139AA"/>
    <w:rsid w:val="00613F35"/>
    <w:rsid w:val="00614176"/>
    <w:rsid w:val="00614B10"/>
    <w:rsid w:val="006211E0"/>
    <w:rsid w:val="0062250A"/>
    <w:rsid w:val="00623795"/>
    <w:rsid w:val="00624474"/>
    <w:rsid w:val="006246B9"/>
    <w:rsid w:val="00624B5D"/>
    <w:rsid w:val="00624E60"/>
    <w:rsid w:val="006278CD"/>
    <w:rsid w:val="00627A05"/>
    <w:rsid w:val="00631255"/>
    <w:rsid w:val="00632080"/>
    <w:rsid w:val="00632B1A"/>
    <w:rsid w:val="00633BDD"/>
    <w:rsid w:val="006341A9"/>
    <w:rsid w:val="006347A7"/>
    <w:rsid w:val="006358EE"/>
    <w:rsid w:val="00636484"/>
    <w:rsid w:val="006418DE"/>
    <w:rsid w:val="00642E09"/>
    <w:rsid w:val="006432C3"/>
    <w:rsid w:val="006471CC"/>
    <w:rsid w:val="00647F27"/>
    <w:rsid w:val="00650160"/>
    <w:rsid w:val="00650992"/>
    <w:rsid w:val="00651195"/>
    <w:rsid w:val="00653170"/>
    <w:rsid w:val="006540C3"/>
    <w:rsid w:val="00656C28"/>
    <w:rsid w:val="00656C3B"/>
    <w:rsid w:val="00661065"/>
    <w:rsid w:val="00661406"/>
    <w:rsid w:val="006630C7"/>
    <w:rsid w:val="00663383"/>
    <w:rsid w:val="0066359F"/>
    <w:rsid w:val="0066449E"/>
    <w:rsid w:val="006655D2"/>
    <w:rsid w:val="006657B3"/>
    <w:rsid w:val="00666166"/>
    <w:rsid w:val="006676C0"/>
    <w:rsid w:val="00670250"/>
    <w:rsid w:val="006702FB"/>
    <w:rsid w:val="006705E6"/>
    <w:rsid w:val="0067134B"/>
    <w:rsid w:val="006717D7"/>
    <w:rsid w:val="00672014"/>
    <w:rsid w:val="0067242F"/>
    <w:rsid w:val="00672EE2"/>
    <w:rsid w:val="00674151"/>
    <w:rsid w:val="00674BA5"/>
    <w:rsid w:val="00674C9F"/>
    <w:rsid w:val="00675BBD"/>
    <w:rsid w:val="00677E88"/>
    <w:rsid w:val="00677F04"/>
    <w:rsid w:val="00680FDB"/>
    <w:rsid w:val="00682070"/>
    <w:rsid w:val="00682503"/>
    <w:rsid w:val="00683984"/>
    <w:rsid w:val="006852BC"/>
    <w:rsid w:val="00685C5C"/>
    <w:rsid w:val="00687065"/>
    <w:rsid w:val="00687DA4"/>
    <w:rsid w:val="00690BF8"/>
    <w:rsid w:val="00690EB9"/>
    <w:rsid w:val="006923CD"/>
    <w:rsid w:val="0069271A"/>
    <w:rsid w:val="006936C9"/>
    <w:rsid w:val="006940B1"/>
    <w:rsid w:val="00695AF6"/>
    <w:rsid w:val="00696288"/>
    <w:rsid w:val="00696C5D"/>
    <w:rsid w:val="0069761F"/>
    <w:rsid w:val="006978EC"/>
    <w:rsid w:val="00697AFF"/>
    <w:rsid w:val="006A1811"/>
    <w:rsid w:val="006A230A"/>
    <w:rsid w:val="006A2A65"/>
    <w:rsid w:val="006A2DB4"/>
    <w:rsid w:val="006A46B0"/>
    <w:rsid w:val="006A645C"/>
    <w:rsid w:val="006A7B18"/>
    <w:rsid w:val="006B0273"/>
    <w:rsid w:val="006B1893"/>
    <w:rsid w:val="006B3F79"/>
    <w:rsid w:val="006B4AA0"/>
    <w:rsid w:val="006B5657"/>
    <w:rsid w:val="006B56D6"/>
    <w:rsid w:val="006B5BED"/>
    <w:rsid w:val="006B6CAD"/>
    <w:rsid w:val="006B7B5D"/>
    <w:rsid w:val="006B7FCE"/>
    <w:rsid w:val="006C13DD"/>
    <w:rsid w:val="006C1C19"/>
    <w:rsid w:val="006C23B4"/>
    <w:rsid w:val="006C3B98"/>
    <w:rsid w:val="006C404A"/>
    <w:rsid w:val="006C4496"/>
    <w:rsid w:val="006C5717"/>
    <w:rsid w:val="006C5C77"/>
    <w:rsid w:val="006C74B1"/>
    <w:rsid w:val="006D4907"/>
    <w:rsid w:val="006D4FF1"/>
    <w:rsid w:val="006D5766"/>
    <w:rsid w:val="006D6743"/>
    <w:rsid w:val="006D6ABC"/>
    <w:rsid w:val="006D6D24"/>
    <w:rsid w:val="006E1049"/>
    <w:rsid w:val="006E15AC"/>
    <w:rsid w:val="006E2FD5"/>
    <w:rsid w:val="006F1F87"/>
    <w:rsid w:val="006F3625"/>
    <w:rsid w:val="006F3798"/>
    <w:rsid w:val="006F53E0"/>
    <w:rsid w:val="006F5C37"/>
    <w:rsid w:val="006F618D"/>
    <w:rsid w:val="006F7BC2"/>
    <w:rsid w:val="006F7D52"/>
    <w:rsid w:val="0070122C"/>
    <w:rsid w:val="007024E1"/>
    <w:rsid w:val="00703251"/>
    <w:rsid w:val="00704790"/>
    <w:rsid w:val="00704959"/>
    <w:rsid w:val="00705C16"/>
    <w:rsid w:val="0070762A"/>
    <w:rsid w:val="00714AC5"/>
    <w:rsid w:val="007155D5"/>
    <w:rsid w:val="0072099C"/>
    <w:rsid w:val="00721484"/>
    <w:rsid w:val="00730377"/>
    <w:rsid w:val="00730B17"/>
    <w:rsid w:val="00732E0F"/>
    <w:rsid w:val="00734092"/>
    <w:rsid w:val="00736072"/>
    <w:rsid w:val="00736998"/>
    <w:rsid w:val="00740540"/>
    <w:rsid w:val="00742D8E"/>
    <w:rsid w:val="007451E9"/>
    <w:rsid w:val="0074573C"/>
    <w:rsid w:val="00745D7A"/>
    <w:rsid w:val="007469CC"/>
    <w:rsid w:val="00747868"/>
    <w:rsid w:val="00747F5D"/>
    <w:rsid w:val="00750F18"/>
    <w:rsid w:val="00754719"/>
    <w:rsid w:val="0075475C"/>
    <w:rsid w:val="00754B51"/>
    <w:rsid w:val="007556A1"/>
    <w:rsid w:val="0075580D"/>
    <w:rsid w:val="00756AF5"/>
    <w:rsid w:val="0075701B"/>
    <w:rsid w:val="007576BC"/>
    <w:rsid w:val="00757C3C"/>
    <w:rsid w:val="00760042"/>
    <w:rsid w:val="0076027E"/>
    <w:rsid w:val="007614A1"/>
    <w:rsid w:val="00761C44"/>
    <w:rsid w:val="00762785"/>
    <w:rsid w:val="00762C4F"/>
    <w:rsid w:val="00762DC0"/>
    <w:rsid w:val="0076314D"/>
    <w:rsid w:val="007640BB"/>
    <w:rsid w:val="00764AD2"/>
    <w:rsid w:val="007657AC"/>
    <w:rsid w:val="00765D39"/>
    <w:rsid w:val="00766151"/>
    <w:rsid w:val="00766528"/>
    <w:rsid w:val="00767B6D"/>
    <w:rsid w:val="00771257"/>
    <w:rsid w:val="00771AB5"/>
    <w:rsid w:val="00772D20"/>
    <w:rsid w:val="00773551"/>
    <w:rsid w:val="007746D7"/>
    <w:rsid w:val="007755CF"/>
    <w:rsid w:val="0077601E"/>
    <w:rsid w:val="00776249"/>
    <w:rsid w:val="007766BC"/>
    <w:rsid w:val="00782D77"/>
    <w:rsid w:val="0078348A"/>
    <w:rsid w:val="007860B5"/>
    <w:rsid w:val="00787B75"/>
    <w:rsid w:val="00787BF7"/>
    <w:rsid w:val="00790CC2"/>
    <w:rsid w:val="0079349C"/>
    <w:rsid w:val="00794C98"/>
    <w:rsid w:val="00795933"/>
    <w:rsid w:val="00795D2A"/>
    <w:rsid w:val="00796095"/>
    <w:rsid w:val="00797130"/>
    <w:rsid w:val="007972A7"/>
    <w:rsid w:val="007A0344"/>
    <w:rsid w:val="007A164E"/>
    <w:rsid w:val="007A4238"/>
    <w:rsid w:val="007A456A"/>
    <w:rsid w:val="007A4956"/>
    <w:rsid w:val="007A7553"/>
    <w:rsid w:val="007A7644"/>
    <w:rsid w:val="007B13CB"/>
    <w:rsid w:val="007B256A"/>
    <w:rsid w:val="007B2C6B"/>
    <w:rsid w:val="007B3316"/>
    <w:rsid w:val="007B3B60"/>
    <w:rsid w:val="007B3D14"/>
    <w:rsid w:val="007B417E"/>
    <w:rsid w:val="007B57ED"/>
    <w:rsid w:val="007B5ADB"/>
    <w:rsid w:val="007C0324"/>
    <w:rsid w:val="007C0EDE"/>
    <w:rsid w:val="007C2C44"/>
    <w:rsid w:val="007C2FE4"/>
    <w:rsid w:val="007C7153"/>
    <w:rsid w:val="007C75A1"/>
    <w:rsid w:val="007C787F"/>
    <w:rsid w:val="007D247F"/>
    <w:rsid w:val="007D75BF"/>
    <w:rsid w:val="007E1E05"/>
    <w:rsid w:val="007E34C2"/>
    <w:rsid w:val="007E76CC"/>
    <w:rsid w:val="007E7AB6"/>
    <w:rsid w:val="007E7ABB"/>
    <w:rsid w:val="007F2977"/>
    <w:rsid w:val="007F40B5"/>
    <w:rsid w:val="007F55BB"/>
    <w:rsid w:val="007F5F4B"/>
    <w:rsid w:val="00801D62"/>
    <w:rsid w:val="0080216F"/>
    <w:rsid w:val="00802A86"/>
    <w:rsid w:val="00810B9B"/>
    <w:rsid w:val="0081423C"/>
    <w:rsid w:val="008148D2"/>
    <w:rsid w:val="00815E43"/>
    <w:rsid w:val="00817495"/>
    <w:rsid w:val="00817E15"/>
    <w:rsid w:val="008201A1"/>
    <w:rsid w:val="008214BE"/>
    <w:rsid w:val="00821B1F"/>
    <w:rsid w:val="00822C3C"/>
    <w:rsid w:val="00822E08"/>
    <w:rsid w:val="00823A38"/>
    <w:rsid w:val="008242F6"/>
    <w:rsid w:val="008259A5"/>
    <w:rsid w:val="00827E38"/>
    <w:rsid w:val="00831A6A"/>
    <w:rsid w:val="00831FD8"/>
    <w:rsid w:val="0083231D"/>
    <w:rsid w:val="008336F2"/>
    <w:rsid w:val="00833D17"/>
    <w:rsid w:val="008342B5"/>
    <w:rsid w:val="0083509A"/>
    <w:rsid w:val="0083536B"/>
    <w:rsid w:val="00835C80"/>
    <w:rsid w:val="00835D6F"/>
    <w:rsid w:val="008400E4"/>
    <w:rsid w:val="00840114"/>
    <w:rsid w:val="008415ED"/>
    <w:rsid w:val="00841A2F"/>
    <w:rsid w:val="00844A83"/>
    <w:rsid w:val="00845079"/>
    <w:rsid w:val="00845CB3"/>
    <w:rsid w:val="00847A71"/>
    <w:rsid w:val="00847E68"/>
    <w:rsid w:val="008508EE"/>
    <w:rsid w:val="00850EBD"/>
    <w:rsid w:val="00850F17"/>
    <w:rsid w:val="00851FF7"/>
    <w:rsid w:val="0085216F"/>
    <w:rsid w:val="00852611"/>
    <w:rsid w:val="00853977"/>
    <w:rsid w:val="0085444D"/>
    <w:rsid w:val="008571C7"/>
    <w:rsid w:val="008578F5"/>
    <w:rsid w:val="008616BB"/>
    <w:rsid w:val="00862383"/>
    <w:rsid w:val="0086336D"/>
    <w:rsid w:val="00865B74"/>
    <w:rsid w:val="00865EA0"/>
    <w:rsid w:val="008665E7"/>
    <w:rsid w:val="0086709C"/>
    <w:rsid w:val="0086774A"/>
    <w:rsid w:val="00870D4C"/>
    <w:rsid w:val="00871300"/>
    <w:rsid w:val="008718BB"/>
    <w:rsid w:val="0087244D"/>
    <w:rsid w:val="00872759"/>
    <w:rsid w:val="00872D9B"/>
    <w:rsid w:val="008739DD"/>
    <w:rsid w:val="00874D2C"/>
    <w:rsid w:val="00875B03"/>
    <w:rsid w:val="00876AF1"/>
    <w:rsid w:val="00881D55"/>
    <w:rsid w:val="008846BB"/>
    <w:rsid w:val="008869AF"/>
    <w:rsid w:val="00887C0A"/>
    <w:rsid w:val="00890864"/>
    <w:rsid w:val="008911E6"/>
    <w:rsid w:val="00893292"/>
    <w:rsid w:val="00896C6C"/>
    <w:rsid w:val="008A07C3"/>
    <w:rsid w:val="008A090F"/>
    <w:rsid w:val="008A290F"/>
    <w:rsid w:val="008A2BAC"/>
    <w:rsid w:val="008A3747"/>
    <w:rsid w:val="008A7402"/>
    <w:rsid w:val="008A7F4B"/>
    <w:rsid w:val="008B1432"/>
    <w:rsid w:val="008B2688"/>
    <w:rsid w:val="008B28DE"/>
    <w:rsid w:val="008B3D3C"/>
    <w:rsid w:val="008B45B6"/>
    <w:rsid w:val="008C254A"/>
    <w:rsid w:val="008C34FB"/>
    <w:rsid w:val="008C4B6D"/>
    <w:rsid w:val="008C4DEA"/>
    <w:rsid w:val="008C5A90"/>
    <w:rsid w:val="008C5FC7"/>
    <w:rsid w:val="008C7F92"/>
    <w:rsid w:val="008D0A20"/>
    <w:rsid w:val="008D1982"/>
    <w:rsid w:val="008D1ED0"/>
    <w:rsid w:val="008D2112"/>
    <w:rsid w:val="008D39DA"/>
    <w:rsid w:val="008D56C1"/>
    <w:rsid w:val="008D7698"/>
    <w:rsid w:val="008E0271"/>
    <w:rsid w:val="008E3EF9"/>
    <w:rsid w:val="008E408C"/>
    <w:rsid w:val="008E4365"/>
    <w:rsid w:val="008E4F30"/>
    <w:rsid w:val="008E6911"/>
    <w:rsid w:val="008F0A60"/>
    <w:rsid w:val="008F13D4"/>
    <w:rsid w:val="008F36A8"/>
    <w:rsid w:val="008F45EF"/>
    <w:rsid w:val="008F52AB"/>
    <w:rsid w:val="008F6858"/>
    <w:rsid w:val="008F703A"/>
    <w:rsid w:val="00900FD8"/>
    <w:rsid w:val="009010AF"/>
    <w:rsid w:val="00901337"/>
    <w:rsid w:val="00902DD0"/>
    <w:rsid w:val="00903BD8"/>
    <w:rsid w:val="00903C3A"/>
    <w:rsid w:val="00904AD4"/>
    <w:rsid w:val="00904C42"/>
    <w:rsid w:val="00906468"/>
    <w:rsid w:val="00907A80"/>
    <w:rsid w:val="00910942"/>
    <w:rsid w:val="00911469"/>
    <w:rsid w:val="009137AF"/>
    <w:rsid w:val="009138BC"/>
    <w:rsid w:val="00917727"/>
    <w:rsid w:val="00920DF5"/>
    <w:rsid w:val="00921283"/>
    <w:rsid w:val="009219ED"/>
    <w:rsid w:val="009222E5"/>
    <w:rsid w:val="009225BD"/>
    <w:rsid w:val="00922E72"/>
    <w:rsid w:val="009239F6"/>
    <w:rsid w:val="00923CA5"/>
    <w:rsid w:val="00924207"/>
    <w:rsid w:val="009252AA"/>
    <w:rsid w:val="00926943"/>
    <w:rsid w:val="009312CE"/>
    <w:rsid w:val="0093332F"/>
    <w:rsid w:val="00933840"/>
    <w:rsid w:val="00935C6B"/>
    <w:rsid w:val="009368FF"/>
    <w:rsid w:val="00936EC2"/>
    <w:rsid w:val="00937368"/>
    <w:rsid w:val="00940115"/>
    <w:rsid w:val="00940CE0"/>
    <w:rsid w:val="00941A31"/>
    <w:rsid w:val="00941C59"/>
    <w:rsid w:val="00942E5C"/>
    <w:rsid w:val="00943140"/>
    <w:rsid w:val="009434DA"/>
    <w:rsid w:val="00943EB9"/>
    <w:rsid w:val="00943FFD"/>
    <w:rsid w:val="009461A7"/>
    <w:rsid w:val="009470DF"/>
    <w:rsid w:val="00947E9A"/>
    <w:rsid w:val="009507AB"/>
    <w:rsid w:val="00951481"/>
    <w:rsid w:val="00951888"/>
    <w:rsid w:val="00952B7A"/>
    <w:rsid w:val="00952EFE"/>
    <w:rsid w:val="009543C3"/>
    <w:rsid w:val="00954AF5"/>
    <w:rsid w:val="0095652E"/>
    <w:rsid w:val="00956CF3"/>
    <w:rsid w:val="00956F8E"/>
    <w:rsid w:val="009602F2"/>
    <w:rsid w:val="00961232"/>
    <w:rsid w:val="00961A03"/>
    <w:rsid w:val="00961B74"/>
    <w:rsid w:val="00962229"/>
    <w:rsid w:val="00963C0F"/>
    <w:rsid w:val="0096411A"/>
    <w:rsid w:val="009642E7"/>
    <w:rsid w:val="00965D6E"/>
    <w:rsid w:val="00966240"/>
    <w:rsid w:val="00970529"/>
    <w:rsid w:val="00970567"/>
    <w:rsid w:val="00970BF1"/>
    <w:rsid w:val="009733FB"/>
    <w:rsid w:val="0097442D"/>
    <w:rsid w:val="00974799"/>
    <w:rsid w:val="00974CA6"/>
    <w:rsid w:val="0097512B"/>
    <w:rsid w:val="00976347"/>
    <w:rsid w:val="009766BB"/>
    <w:rsid w:val="00980738"/>
    <w:rsid w:val="009811BE"/>
    <w:rsid w:val="0098266D"/>
    <w:rsid w:val="00983953"/>
    <w:rsid w:val="00983FD8"/>
    <w:rsid w:val="00985AA1"/>
    <w:rsid w:val="00985E03"/>
    <w:rsid w:val="00985E29"/>
    <w:rsid w:val="00985FA7"/>
    <w:rsid w:val="00986C9A"/>
    <w:rsid w:val="009871A4"/>
    <w:rsid w:val="00991261"/>
    <w:rsid w:val="009914D5"/>
    <w:rsid w:val="00991745"/>
    <w:rsid w:val="00991BA3"/>
    <w:rsid w:val="00995569"/>
    <w:rsid w:val="009A01AD"/>
    <w:rsid w:val="009A0CB6"/>
    <w:rsid w:val="009A1D1D"/>
    <w:rsid w:val="009A2D5C"/>
    <w:rsid w:val="009A3287"/>
    <w:rsid w:val="009A4434"/>
    <w:rsid w:val="009A48C9"/>
    <w:rsid w:val="009A563A"/>
    <w:rsid w:val="009A5BB9"/>
    <w:rsid w:val="009A6DBF"/>
    <w:rsid w:val="009A7D7D"/>
    <w:rsid w:val="009B0EDC"/>
    <w:rsid w:val="009B3866"/>
    <w:rsid w:val="009B3CB2"/>
    <w:rsid w:val="009B451E"/>
    <w:rsid w:val="009B5283"/>
    <w:rsid w:val="009B52A1"/>
    <w:rsid w:val="009B7D0D"/>
    <w:rsid w:val="009C0EEB"/>
    <w:rsid w:val="009C39B7"/>
    <w:rsid w:val="009C4018"/>
    <w:rsid w:val="009C4056"/>
    <w:rsid w:val="009C40B9"/>
    <w:rsid w:val="009D0B3D"/>
    <w:rsid w:val="009D0D34"/>
    <w:rsid w:val="009D1F2F"/>
    <w:rsid w:val="009D32FA"/>
    <w:rsid w:val="009D3DFF"/>
    <w:rsid w:val="009D4427"/>
    <w:rsid w:val="009D61A1"/>
    <w:rsid w:val="009D6887"/>
    <w:rsid w:val="009D763A"/>
    <w:rsid w:val="009E2955"/>
    <w:rsid w:val="009E4579"/>
    <w:rsid w:val="009F0346"/>
    <w:rsid w:val="009F0883"/>
    <w:rsid w:val="009F1C89"/>
    <w:rsid w:val="009F249C"/>
    <w:rsid w:val="009F3816"/>
    <w:rsid w:val="009F409F"/>
    <w:rsid w:val="009F4405"/>
    <w:rsid w:val="009F4C1C"/>
    <w:rsid w:val="009F7BB8"/>
    <w:rsid w:val="00A002CE"/>
    <w:rsid w:val="00A0046F"/>
    <w:rsid w:val="00A008A8"/>
    <w:rsid w:val="00A0097C"/>
    <w:rsid w:val="00A00E87"/>
    <w:rsid w:val="00A02A4D"/>
    <w:rsid w:val="00A02B2E"/>
    <w:rsid w:val="00A04404"/>
    <w:rsid w:val="00A05AA0"/>
    <w:rsid w:val="00A05D4C"/>
    <w:rsid w:val="00A075BC"/>
    <w:rsid w:val="00A115B4"/>
    <w:rsid w:val="00A11B9D"/>
    <w:rsid w:val="00A1280E"/>
    <w:rsid w:val="00A13FF6"/>
    <w:rsid w:val="00A141CE"/>
    <w:rsid w:val="00A1562A"/>
    <w:rsid w:val="00A15B92"/>
    <w:rsid w:val="00A16906"/>
    <w:rsid w:val="00A16B0B"/>
    <w:rsid w:val="00A20904"/>
    <w:rsid w:val="00A20B22"/>
    <w:rsid w:val="00A216A6"/>
    <w:rsid w:val="00A2192A"/>
    <w:rsid w:val="00A2296D"/>
    <w:rsid w:val="00A23F5E"/>
    <w:rsid w:val="00A2622E"/>
    <w:rsid w:val="00A26B91"/>
    <w:rsid w:val="00A272C2"/>
    <w:rsid w:val="00A304E9"/>
    <w:rsid w:val="00A31630"/>
    <w:rsid w:val="00A320A8"/>
    <w:rsid w:val="00A40BF3"/>
    <w:rsid w:val="00A41439"/>
    <w:rsid w:val="00A41470"/>
    <w:rsid w:val="00A41DF4"/>
    <w:rsid w:val="00A42B0F"/>
    <w:rsid w:val="00A42CEB"/>
    <w:rsid w:val="00A50AC8"/>
    <w:rsid w:val="00A51DA5"/>
    <w:rsid w:val="00A52B10"/>
    <w:rsid w:val="00A53529"/>
    <w:rsid w:val="00A53902"/>
    <w:rsid w:val="00A54151"/>
    <w:rsid w:val="00A54D90"/>
    <w:rsid w:val="00A55E1E"/>
    <w:rsid w:val="00A56DCB"/>
    <w:rsid w:val="00A56EDA"/>
    <w:rsid w:val="00A5731B"/>
    <w:rsid w:val="00A575AD"/>
    <w:rsid w:val="00A57CBA"/>
    <w:rsid w:val="00A60614"/>
    <w:rsid w:val="00A61208"/>
    <w:rsid w:val="00A618C7"/>
    <w:rsid w:val="00A61DAC"/>
    <w:rsid w:val="00A61DFE"/>
    <w:rsid w:val="00A7011D"/>
    <w:rsid w:val="00A7163D"/>
    <w:rsid w:val="00A716BA"/>
    <w:rsid w:val="00A71857"/>
    <w:rsid w:val="00A74291"/>
    <w:rsid w:val="00A74DFF"/>
    <w:rsid w:val="00A752CF"/>
    <w:rsid w:val="00A760F2"/>
    <w:rsid w:val="00A77681"/>
    <w:rsid w:val="00A839BF"/>
    <w:rsid w:val="00A853E1"/>
    <w:rsid w:val="00A855AC"/>
    <w:rsid w:val="00A855D0"/>
    <w:rsid w:val="00A8587B"/>
    <w:rsid w:val="00A85FF6"/>
    <w:rsid w:val="00A86097"/>
    <w:rsid w:val="00A86DB6"/>
    <w:rsid w:val="00A878FA"/>
    <w:rsid w:val="00A8799F"/>
    <w:rsid w:val="00A87A16"/>
    <w:rsid w:val="00A91A81"/>
    <w:rsid w:val="00A934B3"/>
    <w:rsid w:val="00A937D5"/>
    <w:rsid w:val="00A93D08"/>
    <w:rsid w:val="00A93D0A"/>
    <w:rsid w:val="00A946A9"/>
    <w:rsid w:val="00A94AB5"/>
    <w:rsid w:val="00A9746B"/>
    <w:rsid w:val="00AA1FC3"/>
    <w:rsid w:val="00AA257E"/>
    <w:rsid w:val="00AA2A50"/>
    <w:rsid w:val="00AA3833"/>
    <w:rsid w:val="00AA510F"/>
    <w:rsid w:val="00AA55C7"/>
    <w:rsid w:val="00AA5805"/>
    <w:rsid w:val="00AA5C03"/>
    <w:rsid w:val="00AA79E5"/>
    <w:rsid w:val="00AA7FCE"/>
    <w:rsid w:val="00AB1FBC"/>
    <w:rsid w:val="00AB21BF"/>
    <w:rsid w:val="00AB444D"/>
    <w:rsid w:val="00AB4603"/>
    <w:rsid w:val="00AB6F89"/>
    <w:rsid w:val="00AB716A"/>
    <w:rsid w:val="00AB7529"/>
    <w:rsid w:val="00AC0F72"/>
    <w:rsid w:val="00AC200B"/>
    <w:rsid w:val="00AC380C"/>
    <w:rsid w:val="00AC3CE2"/>
    <w:rsid w:val="00AC5CEE"/>
    <w:rsid w:val="00AC692D"/>
    <w:rsid w:val="00AD0231"/>
    <w:rsid w:val="00AD0382"/>
    <w:rsid w:val="00AD04CD"/>
    <w:rsid w:val="00AD0735"/>
    <w:rsid w:val="00AD087F"/>
    <w:rsid w:val="00AD1D23"/>
    <w:rsid w:val="00AD2AC9"/>
    <w:rsid w:val="00AE294D"/>
    <w:rsid w:val="00AE5749"/>
    <w:rsid w:val="00AE668E"/>
    <w:rsid w:val="00AE6978"/>
    <w:rsid w:val="00AF0A53"/>
    <w:rsid w:val="00AF0D86"/>
    <w:rsid w:val="00AF14B4"/>
    <w:rsid w:val="00AF2C13"/>
    <w:rsid w:val="00AF304E"/>
    <w:rsid w:val="00AF4245"/>
    <w:rsid w:val="00AF5449"/>
    <w:rsid w:val="00AF550C"/>
    <w:rsid w:val="00AF7983"/>
    <w:rsid w:val="00B01C38"/>
    <w:rsid w:val="00B022EA"/>
    <w:rsid w:val="00B0279A"/>
    <w:rsid w:val="00B038E0"/>
    <w:rsid w:val="00B048C2"/>
    <w:rsid w:val="00B04E29"/>
    <w:rsid w:val="00B05598"/>
    <w:rsid w:val="00B05637"/>
    <w:rsid w:val="00B061D1"/>
    <w:rsid w:val="00B07F63"/>
    <w:rsid w:val="00B10FF2"/>
    <w:rsid w:val="00B1151A"/>
    <w:rsid w:val="00B1313C"/>
    <w:rsid w:val="00B13BA1"/>
    <w:rsid w:val="00B13D53"/>
    <w:rsid w:val="00B16392"/>
    <w:rsid w:val="00B167C7"/>
    <w:rsid w:val="00B17295"/>
    <w:rsid w:val="00B1782C"/>
    <w:rsid w:val="00B17923"/>
    <w:rsid w:val="00B2022C"/>
    <w:rsid w:val="00B21E18"/>
    <w:rsid w:val="00B223A5"/>
    <w:rsid w:val="00B236E4"/>
    <w:rsid w:val="00B23A8C"/>
    <w:rsid w:val="00B25240"/>
    <w:rsid w:val="00B31D89"/>
    <w:rsid w:val="00B322BC"/>
    <w:rsid w:val="00B327B4"/>
    <w:rsid w:val="00B32F46"/>
    <w:rsid w:val="00B33FF2"/>
    <w:rsid w:val="00B3401B"/>
    <w:rsid w:val="00B347D7"/>
    <w:rsid w:val="00B355FB"/>
    <w:rsid w:val="00B36A28"/>
    <w:rsid w:val="00B371FF"/>
    <w:rsid w:val="00B4064A"/>
    <w:rsid w:val="00B41C29"/>
    <w:rsid w:val="00B41F6C"/>
    <w:rsid w:val="00B42692"/>
    <w:rsid w:val="00B4320A"/>
    <w:rsid w:val="00B43CAA"/>
    <w:rsid w:val="00B45572"/>
    <w:rsid w:val="00B46559"/>
    <w:rsid w:val="00B46ADA"/>
    <w:rsid w:val="00B47EAE"/>
    <w:rsid w:val="00B50DBA"/>
    <w:rsid w:val="00B520DE"/>
    <w:rsid w:val="00B53000"/>
    <w:rsid w:val="00B53138"/>
    <w:rsid w:val="00B542CA"/>
    <w:rsid w:val="00B542F2"/>
    <w:rsid w:val="00B549DD"/>
    <w:rsid w:val="00B54E59"/>
    <w:rsid w:val="00B55078"/>
    <w:rsid w:val="00B55287"/>
    <w:rsid w:val="00B555BA"/>
    <w:rsid w:val="00B55D05"/>
    <w:rsid w:val="00B568BD"/>
    <w:rsid w:val="00B56990"/>
    <w:rsid w:val="00B57141"/>
    <w:rsid w:val="00B57996"/>
    <w:rsid w:val="00B6060A"/>
    <w:rsid w:val="00B6134E"/>
    <w:rsid w:val="00B62AD8"/>
    <w:rsid w:val="00B66751"/>
    <w:rsid w:val="00B70F79"/>
    <w:rsid w:val="00B71BFB"/>
    <w:rsid w:val="00B72556"/>
    <w:rsid w:val="00B737D5"/>
    <w:rsid w:val="00B73F5C"/>
    <w:rsid w:val="00B74583"/>
    <w:rsid w:val="00B74D00"/>
    <w:rsid w:val="00B758A4"/>
    <w:rsid w:val="00B76004"/>
    <w:rsid w:val="00B761DE"/>
    <w:rsid w:val="00B808CF"/>
    <w:rsid w:val="00B80DB7"/>
    <w:rsid w:val="00B818C9"/>
    <w:rsid w:val="00B81E26"/>
    <w:rsid w:val="00B83337"/>
    <w:rsid w:val="00B83704"/>
    <w:rsid w:val="00B8390B"/>
    <w:rsid w:val="00B84172"/>
    <w:rsid w:val="00B85A19"/>
    <w:rsid w:val="00B85E3B"/>
    <w:rsid w:val="00B903E9"/>
    <w:rsid w:val="00B90677"/>
    <w:rsid w:val="00B908B4"/>
    <w:rsid w:val="00B9157F"/>
    <w:rsid w:val="00BA18A0"/>
    <w:rsid w:val="00BA2136"/>
    <w:rsid w:val="00BA2B39"/>
    <w:rsid w:val="00BA3416"/>
    <w:rsid w:val="00BA564C"/>
    <w:rsid w:val="00BA5A25"/>
    <w:rsid w:val="00BA6138"/>
    <w:rsid w:val="00BA6FE1"/>
    <w:rsid w:val="00BA72EA"/>
    <w:rsid w:val="00BB02E1"/>
    <w:rsid w:val="00BB1174"/>
    <w:rsid w:val="00BB3410"/>
    <w:rsid w:val="00BB376E"/>
    <w:rsid w:val="00BB5229"/>
    <w:rsid w:val="00BB5F25"/>
    <w:rsid w:val="00BB6445"/>
    <w:rsid w:val="00BB7D20"/>
    <w:rsid w:val="00BC0676"/>
    <w:rsid w:val="00BC0E77"/>
    <w:rsid w:val="00BC284C"/>
    <w:rsid w:val="00BC501C"/>
    <w:rsid w:val="00BC544F"/>
    <w:rsid w:val="00BC6E69"/>
    <w:rsid w:val="00BC7A74"/>
    <w:rsid w:val="00BD0EBC"/>
    <w:rsid w:val="00BD13B3"/>
    <w:rsid w:val="00BD2966"/>
    <w:rsid w:val="00BD29D4"/>
    <w:rsid w:val="00BD49FC"/>
    <w:rsid w:val="00BD5BDC"/>
    <w:rsid w:val="00BD64F2"/>
    <w:rsid w:val="00BE05C6"/>
    <w:rsid w:val="00BE0C78"/>
    <w:rsid w:val="00BE2358"/>
    <w:rsid w:val="00BE2389"/>
    <w:rsid w:val="00BE2602"/>
    <w:rsid w:val="00BE2603"/>
    <w:rsid w:val="00BE2EC0"/>
    <w:rsid w:val="00BE3662"/>
    <w:rsid w:val="00BE3AD7"/>
    <w:rsid w:val="00BE3CE0"/>
    <w:rsid w:val="00BE4C26"/>
    <w:rsid w:val="00BF1984"/>
    <w:rsid w:val="00BF1E76"/>
    <w:rsid w:val="00BF1FF4"/>
    <w:rsid w:val="00BF229F"/>
    <w:rsid w:val="00BF2E24"/>
    <w:rsid w:val="00BF3557"/>
    <w:rsid w:val="00BF4C83"/>
    <w:rsid w:val="00BF5DD9"/>
    <w:rsid w:val="00BF5FA8"/>
    <w:rsid w:val="00BF77EA"/>
    <w:rsid w:val="00BF79AA"/>
    <w:rsid w:val="00C00EDB"/>
    <w:rsid w:val="00C01FE8"/>
    <w:rsid w:val="00C02814"/>
    <w:rsid w:val="00C03019"/>
    <w:rsid w:val="00C0312B"/>
    <w:rsid w:val="00C04156"/>
    <w:rsid w:val="00C0589F"/>
    <w:rsid w:val="00C06185"/>
    <w:rsid w:val="00C068D0"/>
    <w:rsid w:val="00C1117E"/>
    <w:rsid w:val="00C11957"/>
    <w:rsid w:val="00C138E6"/>
    <w:rsid w:val="00C13C26"/>
    <w:rsid w:val="00C14898"/>
    <w:rsid w:val="00C14E45"/>
    <w:rsid w:val="00C15102"/>
    <w:rsid w:val="00C16B81"/>
    <w:rsid w:val="00C21066"/>
    <w:rsid w:val="00C2139F"/>
    <w:rsid w:val="00C21D81"/>
    <w:rsid w:val="00C2251E"/>
    <w:rsid w:val="00C22BEA"/>
    <w:rsid w:val="00C22C5A"/>
    <w:rsid w:val="00C2330E"/>
    <w:rsid w:val="00C236D3"/>
    <w:rsid w:val="00C24494"/>
    <w:rsid w:val="00C253DF"/>
    <w:rsid w:val="00C273FB"/>
    <w:rsid w:val="00C32322"/>
    <w:rsid w:val="00C3277E"/>
    <w:rsid w:val="00C348ED"/>
    <w:rsid w:val="00C349D7"/>
    <w:rsid w:val="00C35189"/>
    <w:rsid w:val="00C35305"/>
    <w:rsid w:val="00C355E1"/>
    <w:rsid w:val="00C35AD8"/>
    <w:rsid w:val="00C366F2"/>
    <w:rsid w:val="00C369C8"/>
    <w:rsid w:val="00C36EF8"/>
    <w:rsid w:val="00C371AB"/>
    <w:rsid w:val="00C40619"/>
    <w:rsid w:val="00C40857"/>
    <w:rsid w:val="00C42800"/>
    <w:rsid w:val="00C43793"/>
    <w:rsid w:val="00C44078"/>
    <w:rsid w:val="00C44FE1"/>
    <w:rsid w:val="00C477A4"/>
    <w:rsid w:val="00C50C3B"/>
    <w:rsid w:val="00C50D7E"/>
    <w:rsid w:val="00C51AD6"/>
    <w:rsid w:val="00C5442C"/>
    <w:rsid w:val="00C5453C"/>
    <w:rsid w:val="00C54EFB"/>
    <w:rsid w:val="00C555BB"/>
    <w:rsid w:val="00C565A7"/>
    <w:rsid w:val="00C56678"/>
    <w:rsid w:val="00C570FD"/>
    <w:rsid w:val="00C572B0"/>
    <w:rsid w:val="00C57CAD"/>
    <w:rsid w:val="00C613EB"/>
    <w:rsid w:val="00C61586"/>
    <w:rsid w:val="00C61F8E"/>
    <w:rsid w:val="00C622B0"/>
    <w:rsid w:val="00C626A9"/>
    <w:rsid w:val="00C63CEE"/>
    <w:rsid w:val="00C63CFD"/>
    <w:rsid w:val="00C64223"/>
    <w:rsid w:val="00C64A91"/>
    <w:rsid w:val="00C655BD"/>
    <w:rsid w:val="00C6775D"/>
    <w:rsid w:val="00C705F0"/>
    <w:rsid w:val="00C71BAA"/>
    <w:rsid w:val="00C727A0"/>
    <w:rsid w:val="00C73CC5"/>
    <w:rsid w:val="00C75A60"/>
    <w:rsid w:val="00C76277"/>
    <w:rsid w:val="00C77914"/>
    <w:rsid w:val="00C8080E"/>
    <w:rsid w:val="00C80D24"/>
    <w:rsid w:val="00C843A9"/>
    <w:rsid w:val="00C858DA"/>
    <w:rsid w:val="00C867F1"/>
    <w:rsid w:val="00C87306"/>
    <w:rsid w:val="00C877B9"/>
    <w:rsid w:val="00C87AC5"/>
    <w:rsid w:val="00C87B34"/>
    <w:rsid w:val="00C90275"/>
    <w:rsid w:val="00C91375"/>
    <w:rsid w:val="00C91D60"/>
    <w:rsid w:val="00C92464"/>
    <w:rsid w:val="00C926A8"/>
    <w:rsid w:val="00C92901"/>
    <w:rsid w:val="00C938C5"/>
    <w:rsid w:val="00C94DE9"/>
    <w:rsid w:val="00C953CD"/>
    <w:rsid w:val="00C957F2"/>
    <w:rsid w:val="00C9583E"/>
    <w:rsid w:val="00C95ACA"/>
    <w:rsid w:val="00C97EF8"/>
    <w:rsid w:val="00CA0204"/>
    <w:rsid w:val="00CA1692"/>
    <w:rsid w:val="00CA33C4"/>
    <w:rsid w:val="00CA33DE"/>
    <w:rsid w:val="00CA3BC0"/>
    <w:rsid w:val="00CA56EF"/>
    <w:rsid w:val="00CA5976"/>
    <w:rsid w:val="00CA5D4A"/>
    <w:rsid w:val="00CA67CB"/>
    <w:rsid w:val="00CA7CA2"/>
    <w:rsid w:val="00CB28A6"/>
    <w:rsid w:val="00CB44A1"/>
    <w:rsid w:val="00CB4F2F"/>
    <w:rsid w:val="00CB65A3"/>
    <w:rsid w:val="00CB69FA"/>
    <w:rsid w:val="00CC0BDD"/>
    <w:rsid w:val="00CC2704"/>
    <w:rsid w:val="00CC4C3F"/>
    <w:rsid w:val="00CC5E65"/>
    <w:rsid w:val="00CD1C48"/>
    <w:rsid w:val="00CD2BF0"/>
    <w:rsid w:val="00CD2C96"/>
    <w:rsid w:val="00CD6C56"/>
    <w:rsid w:val="00CD75C5"/>
    <w:rsid w:val="00CD76E7"/>
    <w:rsid w:val="00CD7DAE"/>
    <w:rsid w:val="00CE08DE"/>
    <w:rsid w:val="00CE0F30"/>
    <w:rsid w:val="00CE0FB8"/>
    <w:rsid w:val="00CE12C2"/>
    <w:rsid w:val="00CE140C"/>
    <w:rsid w:val="00CE19D9"/>
    <w:rsid w:val="00CE262C"/>
    <w:rsid w:val="00CE310F"/>
    <w:rsid w:val="00CE4FE7"/>
    <w:rsid w:val="00CE53F5"/>
    <w:rsid w:val="00CF20D6"/>
    <w:rsid w:val="00CF2526"/>
    <w:rsid w:val="00CF5D9A"/>
    <w:rsid w:val="00CF5ED4"/>
    <w:rsid w:val="00D003CA"/>
    <w:rsid w:val="00D0132E"/>
    <w:rsid w:val="00D01BF9"/>
    <w:rsid w:val="00D02758"/>
    <w:rsid w:val="00D02B5B"/>
    <w:rsid w:val="00D033C0"/>
    <w:rsid w:val="00D034F7"/>
    <w:rsid w:val="00D05467"/>
    <w:rsid w:val="00D065C8"/>
    <w:rsid w:val="00D0731B"/>
    <w:rsid w:val="00D07AF3"/>
    <w:rsid w:val="00D1161B"/>
    <w:rsid w:val="00D132F7"/>
    <w:rsid w:val="00D1451B"/>
    <w:rsid w:val="00D14BB4"/>
    <w:rsid w:val="00D1570C"/>
    <w:rsid w:val="00D16988"/>
    <w:rsid w:val="00D17217"/>
    <w:rsid w:val="00D178E1"/>
    <w:rsid w:val="00D205CF"/>
    <w:rsid w:val="00D21A6C"/>
    <w:rsid w:val="00D22302"/>
    <w:rsid w:val="00D23152"/>
    <w:rsid w:val="00D24C25"/>
    <w:rsid w:val="00D25C0F"/>
    <w:rsid w:val="00D261CB"/>
    <w:rsid w:val="00D278FF"/>
    <w:rsid w:val="00D27B73"/>
    <w:rsid w:val="00D27EBE"/>
    <w:rsid w:val="00D30137"/>
    <w:rsid w:val="00D31A32"/>
    <w:rsid w:val="00D31E56"/>
    <w:rsid w:val="00D321D0"/>
    <w:rsid w:val="00D32DA6"/>
    <w:rsid w:val="00D33779"/>
    <w:rsid w:val="00D34A4D"/>
    <w:rsid w:val="00D35045"/>
    <w:rsid w:val="00D3640A"/>
    <w:rsid w:val="00D36993"/>
    <w:rsid w:val="00D37896"/>
    <w:rsid w:val="00D41B00"/>
    <w:rsid w:val="00D41F7C"/>
    <w:rsid w:val="00D424F4"/>
    <w:rsid w:val="00D4351C"/>
    <w:rsid w:val="00D443F8"/>
    <w:rsid w:val="00D4516D"/>
    <w:rsid w:val="00D45B43"/>
    <w:rsid w:val="00D4686C"/>
    <w:rsid w:val="00D4741F"/>
    <w:rsid w:val="00D47F77"/>
    <w:rsid w:val="00D50040"/>
    <w:rsid w:val="00D51318"/>
    <w:rsid w:val="00D5167E"/>
    <w:rsid w:val="00D55134"/>
    <w:rsid w:val="00D5612A"/>
    <w:rsid w:val="00D57FD0"/>
    <w:rsid w:val="00D610CD"/>
    <w:rsid w:val="00D615D8"/>
    <w:rsid w:val="00D626D8"/>
    <w:rsid w:val="00D6441B"/>
    <w:rsid w:val="00D65932"/>
    <w:rsid w:val="00D662F2"/>
    <w:rsid w:val="00D67BC3"/>
    <w:rsid w:val="00D705DA"/>
    <w:rsid w:val="00D73303"/>
    <w:rsid w:val="00D7515B"/>
    <w:rsid w:val="00D76BF2"/>
    <w:rsid w:val="00D76EFE"/>
    <w:rsid w:val="00D80007"/>
    <w:rsid w:val="00D81071"/>
    <w:rsid w:val="00D817AB"/>
    <w:rsid w:val="00D81D51"/>
    <w:rsid w:val="00D824E7"/>
    <w:rsid w:val="00D82A79"/>
    <w:rsid w:val="00D82DAB"/>
    <w:rsid w:val="00D843D5"/>
    <w:rsid w:val="00D8522D"/>
    <w:rsid w:val="00D85820"/>
    <w:rsid w:val="00D86E61"/>
    <w:rsid w:val="00D93512"/>
    <w:rsid w:val="00D944CD"/>
    <w:rsid w:val="00D945A6"/>
    <w:rsid w:val="00D949B4"/>
    <w:rsid w:val="00D95871"/>
    <w:rsid w:val="00D95B56"/>
    <w:rsid w:val="00D97309"/>
    <w:rsid w:val="00DA022B"/>
    <w:rsid w:val="00DA062C"/>
    <w:rsid w:val="00DA0D13"/>
    <w:rsid w:val="00DA489F"/>
    <w:rsid w:val="00DA5E2B"/>
    <w:rsid w:val="00DA6508"/>
    <w:rsid w:val="00DB04CF"/>
    <w:rsid w:val="00DB0F30"/>
    <w:rsid w:val="00DB1389"/>
    <w:rsid w:val="00DB16A0"/>
    <w:rsid w:val="00DB2084"/>
    <w:rsid w:val="00DB2FDF"/>
    <w:rsid w:val="00DB331B"/>
    <w:rsid w:val="00DB4454"/>
    <w:rsid w:val="00DB4C6E"/>
    <w:rsid w:val="00DB5615"/>
    <w:rsid w:val="00DB5BC5"/>
    <w:rsid w:val="00DB5C43"/>
    <w:rsid w:val="00DB60D9"/>
    <w:rsid w:val="00DB6423"/>
    <w:rsid w:val="00DB79DA"/>
    <w:rsid w:val="00DB7A43"/>
    <w:rsid w:val="00DC0DD7"/>
    <w:rsid w:val="00DC11E8"/>
    <w:rsid w:val="00DC4541"/>
    <w:rsid w:val="00DC484D"/>
    <w:rsid w:val="00DC4CE9"/>
    <w:rsid w:val="00DC5713"/>
    <w:rsid w:val="00DC59D7"/>
    <w:rsid w:val="00DD1FFA"/>
    <w:rsid w:val="00DD2BF7"/>
    <w:rsid w:val="00DD3D75"/>
    <w:rsid w:val="00DD3DD5"/>
    <w:rsid w:val="00DD439A"/>
    <w:rsid w:val="00DE18EF"/>
    <w:rsid w:val="00DE1E6A"/>
    <w:rsid w:val="00DE266A"/>
    <w:rsid w:val="00DE30F5"/>
    <w:rsid w:val="00DE50AA"/>
    <w:rsid w:val="00DE53F8"/>
    <w:rsid w:val="00DE65E5"/>
    <w:rsid w:val="00DE73E6"/>
    <w:rsid w:val="00DF3AAA"/>
    <w:rsid w:val="00DF3B69"/>
    <w:rsid w:val="00DF77C7"/>
    <w:rsid w:val="00DF77F7"/>
    <w:rsid w:val="00DF7A9A"/>
    <w:rsid w:val="00E025A3"/>
    <w:rsid w:val="00E053A5"/>
    <w:rsid w:val="00E05467"/>
    <w:rsid w:val="00E05A9C"/>
    <w:rsid w:val="00E07C15"/>
    <w:rsid w:val="00E10875"/>
    <w:rsid w:val="00E109D1"/>
    <w:rsid w:val="00E11452"/>
    <w:rsid w:val="00E13F29"/>
    <w:rsid w:val="00E147B2"/>
    <w:rsid w:val="00E14BD7"/>
    <w:rsid w:val="00E169DC"/>
    <w:rsid w:val="00E17749"/>
    <w:rsid w:val="00E200E6"/>
    <w:rsid w:val="00E205E7"/>
    <w:rsid w:val="00E206D5"/>
    <w:rsid w:val="00E2084C"/>
    <w:rsid w:val="00E20BA7"/>
    <w:rsid w:val="00E218D7"/>
    <w:rsid w:val="00E25523"/>
    <w:rsid w:val="00E25AEA"/>
    <w:rsid w:val="00E26563"/>
    <w:rsid w:val="00E276BF"/>
    <w:rsid w:val="00E279B4"/>
    <w:rsid w:val="00E27C09"/>
    <w:rsid w:val="00E32A2E"/>
    <w:rsid w:val="00E32D71"/>
    <w:rsid w:val="00E33CB0"/>
    <w:rsid w:val="00E35323"/>
    <w:rsid w:val="00E465C4"/>
    <w:rsid w:val="00E475C7"/>
    <w:rsid w:val="00E47E9B"/>
    <w:rsid w:val="00E5309C"/>
    <w:rsid w:val="00E53FD7"/>
    <w:rsid w:val="00E55B0F"/>
    <w:rsid w:val="00E5645D"/>
    <w:rsid w:val="00E60C92"/>
    <w:rsid w:val="00E60E29"/>
    <w:rsid w:val="00E6116D"/>
    <w:rsid w:val="00E61317"/>
    <w:rsid w:val="00E6334D"/>
    <w:rsid w:val="00E64241"/>
    <w:rsid w:val="00E64631"/>
    <w:rsid w:val="00E64E3E"/>
    <w:rsid w:val="00E659D5"/>
    <w:rsid w:val="00E65B41"/>
    <w:rsid w:val="00E671F1"/>
    <w:rsid w:val="00E67255"/>
    <w:rsid w:val="00E7035E"/>
    <w:rsid w:val="00E705B4"/>
    <w:rsid w:val="00E7234C"/>
    <w:rsid w:val="00E72A03"/>
    <w:rsid w:val="00E7390F"/>
    <w:rsid w:val="00E73B43"/>
    <w:rsid w:val="00E7464F"/>
    <w:rsid w:val="00E74F6C"/>
    <w:rsid w:val="00E77306"/>
    <w:rsid w:val="00E807C9"/>
    <w:rsid w:val="00E80A01"/>
    <w:rsid w:val="00E817C0"/>
    <w:rsid w:val="00E81E9C"/>
    <w:rsid w:val="00E82919"/>
    <w:rsid w:val="00E82F90"/>
    <w:rsid w:val="00E836BA"/>
    <w:rsid w:val="00E83ACC"/>
    <w:rsid w:val="00E8512A"/>
    <w:rsid w:val="00E8685C"/>
    <w:rsid w:val="00E900AB"/>
    <w:rsid w:val="00E92B56"/>
    <w:rsid w:val="00E941AA"/>
    <w:rsid w:val="00E942C1"/>
    <w:rsid w:val="00E94EA4"/>
    <w:rsid w:val="00E96922"/>
    <w:rsid w:val="00E97FE5"/>
    <w:rsid w:val="00EA13DB"/>
    <w:rsid w:val="00EA236A"/>
    <w:rsid w:val="00EA3E55"/>
    <w:rsid w:val="00EA4450"/>
    <w:rsid w:val="00EA49F6"/>
    <w:rsid w:val="00EA4BAF"/>
    <w:rsid w:val="00EA504E"/>
    <w:rsid w:val="00EA7E59"/>
    <w:rsid w:val="00EB03C5"/>
    <w:rsid w:val="00EB0CF7"/>
    <w:rsid w:val="00EB1AB6"/>
    <w:rsid w:val="00EB3149"/>
    <w:rsid w:val="00EB3713"/>
    <w:rsid w:val="00EB4677"/>
    <w:rsid w:val="00EB46B0"/>
    <w:rsid w:val="00EB5FFA"/>
    <w:rsid w:val="00EC0089"/>
    <w:rsid w:val="00EC28BB"/>
    <w:rsid w:val="00EC4189"/>
    <w:rsid w:val="00EC5340"/>
    <w:rsid w:val="00EC7419"/>
    <w:rsid w:val="00ED051F"/>
    <w:rsid w:val="00ED06E5"/>
    <w:rsid w:val="00ED1798"/>
    <w:rsid w:val="00ED250E"/>
    <w:rsid w:val="00ED274F"/>
    <w:rsid w:val="00ED3354"/>
    <w:rsid w:val="00ED40BF"/>
    <w:rsid w:val="00ED4301"/>
    <w:rsid w:val="00ED506B"/>
    <w:rsid w:val="00EE1750"/>
    <w:rsid w:val="00EE2721"/>
    <w:rsid w:val="00EE3262"/>
    <w:rsid w:val="00EE48C8"/>
    <w:rsid w:val="00EE4911"/>
    <w:rsid w:val="00EE5603"/>
    <w:rsid w:val="00EE5DB1"/>
    <w:rsid w:val="00EE6ACB"/>
    <w:rsid w:val="00EE6CB2"/>
    <w:rsid w:val="00EE78D7"/>
    <w:rsid w:val="00EE7AC3"/>
    <w:rsid w:val="00EF30D1"/>
    <w:rsid w:val="00EF352D"/>
    <w:rsid w:val="00EF3FB5"/>
    <w:rsid w:val="00EF432B"/>
    <w:rsid w:val="00EF4943"/>
    <w:rsid w:val="00EF521E"/>
    <w:rsid w:val="00EF5D4B"/>
    <w:rsid w:val="00F02D22"/>
    <w:rsid w:val="00F03D87"/>
    <w:rsid w:val="00F06461"/>
    <w:rsid w:val="00F06653"/>
    <w:rsid w:val="00F102FB"/>
    <w:rsid w:val="00F10383"/>
    <w:rsid w:val="00F11047"/>
    <w:rsid w:val="00F11BA3"/>
    <w:rsid w:val="00F15880"/>
    <w:rsid w:val="00F16DF2"/>
    <w:rsid w:val="00F205DF"/>
    <w:rsid w:val="00F20D73"/>
    <w:rsid w:val="00F214D6"/>
    <w:rsid w:val="00F230EC"/>
    <w:rsid w:val="00F23515"/>
    <w:rsid w:val="00F255B7"/>
    <w:rsid w:val="00F25A39"/>
    <w:rsid w:val="00F264E5"/>
    <w:rsid w:val="00F30A6F"/>
    <w:rsid w:val="00F32492"/>
    <w:rsid w:val="00F33F53"/>
    <w:rsid w:val="00F345D3"/>
    <w:rsid w:val="00F35275"/>
    <w:rsid w:val="00F35D36"/>
    <w:rsid w:val="00F36ACC"/>
    <w:rsid w:val="00F37003"/>
    <w:rsid w:val="00F4072F"/>
    <w:rsid w:val="00F41154"/>
    <w:rsid w:val="00F42863"/>
    <w:rsid w:val="00F430D1"/>
    <w:rsid w:val="00F430E4"/>
    <w:rsid w:val="00F43C27"/>
    <w:rsid w:val="00F43CAE"/>
    <w:rsid w:val="00F43CFE"/>
    <w:rsid w:val="00F449C2"/>
    <w:rsid w:val="00F4505D"/>
    <w:rsid w:val="00F4685D"/>
    <w:rsid w:val="00F46AF5"/>
    <w:rsid w:val="00F46B2B"/>
    <w:rsid w:val="00F4737C"/>
    <w:rsid w:val="00F50164"/>
    <w:rsid w:val="00F5037E"/>
    <w:rsid w:val="00F50A67"/>
    <w:rsid w:val="00F51914"/>
    <w:rsid w:val="00F5331C"/>
    <w:rsid w:val="00F5437A"/>
    <w:rsid w:val="00F54692"/>
    <w:rsid w:val="00F54D5A"/>
    <w:rsid w:val="00F54FBE"/>
    <w:rsid w:val="00F55CEC"/>
    <w:rsid w:val="00F576AB"/>
    <w:rsid w:val="00F6096C"/>
    <w:rsid w:val="00F61AB4"/>
    <w:rsid w:val="00F64E87"/>
    <w:rsid w:val="00F654F5"/>
    <w:rsid w:val="00F65FEC"/>
    <w:rsid w:val="00F6680F"/>
    <w:rsid w:val="00F6682B"/>
    <w:rsid w:val="00F6733F"/>
    <w:rsid w:val="00F6787C"/>
    <w:rsid w:val="00F70141"/>
    <w:rsid w:val="00F70659"/>
    <w:rsid w:val="00F714B2"/>
    <w:rsid w:val="00F718FB"/>
    <w:rsid w:val="00F719B2"/>
    <w:rsid w:val="00F71FED"/>
    <w:rsid w:val="00F73517"/>
    <w:rsid w:val="00F737F4"/>
    <w:rsid w:val="00F738F8"/>
    <w:rsid w:val="00F73E14"/>
    <w:rsid w:val="00F74767"/>
    <w:rsid w:val="00F756F5"/>
    <w:rsid w:val="00F75DA6"/>
    <w:rsid w:val="00F76228"/>
    <w:rsid w:val="00F80760"/>
    <w:rsid w:val="00F8134E"/>
    <w:rsid w:val="00F81FDE"/>
    <w:rsid w:val="00F82704"/>
    <w:rsid w:val="00F82FC8"/>
    <w:rsid w:val="00F842C2"/>
    <w:rsid w:val="00F85058"/>
    <w:rsid w:val="00F90595"/>
    <w:rsid w:val="00F90FB3"/>
    <w:rsid w:val="00F9235C"/>
    <w:rsid w:val="00F94674"/>
    <w:rsid w:val="00F9743A"/>
    <w:rsid w:val="00F97BE1"/>
    <w:rsid w:val="00F97C25"/>
    <w:rsid w:val="00FA0B63"/>
    <w:rsid w:val="00FA110B"/>
    <w:rsid w:val="00FA126F"/>
    <w:rsid w:val="00FA1BB9"/>
    <w:rsid w:val="00FA24D3"/>
    <w:rsid w:val="00FA315A"/>
    <w:rsid w:val="00FA34CB"/>
    <w:rsid w:val="00FA3CAD"/>
    <w:rsid w:val="00FA6560"/>
    <w:rsid w:val="00FA659E"/>
    <w:rsid w:val="00FA71AC"/>
    <w:rsid w:val="00FA72B2"/>
    <w:rsid w:val="00FA7B86"/>
    <w:rsid w:val="00FB1BA8"/>
    <w:rsid w:val="00FB2DCF"/>
    <w:rsid w:val="00FB3478"/>
    <w:rsid w:val="00FB3DA0"/>
    <w:rsid w:val="00FB76BC"/>
    <w:rsid w:val="00FC1FF0"/>
    <w:rsid w:val="00FC2E9D"/>
    <w:rsid w:val="00FC3CB6"/>
    <w:rsid w:val="00FC4072"/>
    <w:rsid w:val="00FC4291"/>
    <w:rsid w:val="00FC6225"/>
    <w:rsid w:val="00FC7457"/>
    <w:rsid w:val="00FC7808"/>
    <w:rsid w:val="00FD1BCA"/>
    <w:rsid w:val="00FD24D4"/>
    <w:rsid w:val="00FD24E2"/>
    <w:rsid w:val="00FD3608"/>
    <w:rsid w:val="00FD4053"/>
    <w:rsid w:val="00FD5071"/>
    <w:rsid w:val="00FD688D"/>
    <w:rsid w:val="00FD7ADC"/>
    <w:rsid w:val="00FE1DDF"/>
    <w:rsid w:val="00FE1F5A"/>
    <w:rsid w:val="00FE3857"/>
    <w:rsid w:val="00FE4538"/>
    <w:rsid w:val="00FE6072"/>
    <w:rsid w:val="00FE76F8"/>
    <w:rsid w:val="00FF2307"/>
    <w:rsid w:val="00FF25B7"/>
    <w:rsid w:val="00FF2E87"/>
    <w:rsid w:val="00FF45E3"/>
    <w:rsid w:val="00FF5B71"/>
    <w:rsid w:val="00FF74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495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5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52A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52A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F52A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F52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52A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52A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52A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2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52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52A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52A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F52A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F52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52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52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52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5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2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2A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52AB"/>
    <w:pPr>
      <w:spacing w:before="160"/>
      <w:jc w:val="center"/>
    </w:pPr>
    <w:rPr>
      <w:i/>
      <w:iCs/>
      <w:color w:val="404040" w:themeColor="text1" w:themeTint="BF"/>
    </w:rPr>
  </w:style>
  <w:style w:type="character" w:customStyle="1" w:styleId="QuoteChar">
    <w:name w:val="Quote Char"/>
    <w:basedOn w:val="DefaultParagraphFont"/>
    <w:link w:val="Quote"/>
    <w:uiPriority w:val="29"/>
    <w:rsid w:val="008F52AB"/>
    <w:rPr>
      <w:i/>
      <w:iCs/>
      <w:color w:val="404040" w:themeColor="text1" w:themeTint="BF"/>
    </w:rPr>
  </w:style>
  <w:style w:type="paragraph" w:styleId="ListParagraph">
    <w:name w:val="List Paragraph"/>
    <w:basedOn w:val="Normal"/>
    <w:uiPriority w:val="34"/>
    <w:qFormat/>
    <w:rsid w:val="008F52AB"/>
    <w:pPr>
      <w:ind w:left="720"/>
      <w:contextualSpacing/>
    </w:pPr>
  </w:style>
  <w:style w:type="character" w:styleId="IntenseEmphasis">
    <w:name w:val="Intense Emphasis"/>
    <w:basedOn w:val="DefaultParagraphFont"/>
    <w:uiPriority w:val="21"/>
    <w:qFormat/>
    <w:rsid w:val="008F52AB"/>
    <w:rPr>
      <w:i/>
      <w:iCs/>
      <w:color w:val="2F5496" w:themeColor="accent1" w:themeShade="BF"/>
    </w:rPr>
  </w:style>
  <w:style w:type="paragraph" w:styleId="IntenseQuote">
    <w:name w:val="Intense Quote"/>
    <w:basedOn w:val="Normal"/>
    <w:next w:val="Normal"/>
    <w:link w:val="IntenseQuoteChar"/>
    <w:uiPriority w:val="30"/>
    <w:qFormat/>
    <w:rsid w:val="008F5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52AB"/>
    <w:rPr>
      <w:i/>
      <w:iCs/>
      <w:color w:val="2F5496" w:themeColor="accent1" w:themeShade="BF"/>
    </w:rPr>
  </w:style>
  <w:style w:type="character" w:styleId="IntenseReference">
    <w:name w:val="Intense Reference"/>
    <w:basedOn w:val="DefaultParagraphFont"/>
    <w:uiPriority w:val="32"/>
    <w:qFormat/>
    <w:rsid w:val="008F52AB"/>
    <w:rPr>
      <w:b/>
      <w:bCs/>
      <w:smallCaps/>
      <w:color w:val="2F5496" w:themeColor="accent1" w:themeShade="BF"/>
      <w:spacing w:val="5"/>
    </w:rPr>
  </w:style>
  <w:style w:type="table" w:styleId="TableGrid">
    <w:name w:val="Table Grid"/>
    <w:basedOn w:val="TableNormal"/>
    <w:uiPriority w:val="39"/>
    <w:rsid w:val="008F5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2AB"/>
    <w:rPr>
      <w:color w:val="0563C1" w:themeColor="hyperlink"/>
      <w:u w:val="single"/>
    </w:rPr>
  </w:style>
  <w:style w:type="character" w:styleId="UnresolvedMention">
    <w:name w:val="Unresolved Mention"/>
    <w:basedOn w:val="DefaultParagraphFont"/>
    <w:uiPriority w:val="99"/>
    <w:semiHidden/>
    <w:unhideWhenUsed/>
    <w:rsid w:val="008F52AB"/>
    <w:rPr>
      <w:color w:val="605E5C"/>
      <w:shd w:val="clear" w:color="auto" w:fill="E1DFDD"/>
    </w:rPr>
  </w:style>
  <w:style w:type="paragraph" w:styleId="Header">
    <w:name w:val="header"/>
    <w:basedOn w:val="Normal"/>
    <w:link w:val="HeaderChar"/>
    <w:uiPriority w:val="99"/>
    <w:unhideWhenUsed/>
    <w:rsid w:val="008F52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52AB"/>
  </w:style>
  <w:style w:type="paragraph" w:styleId="Footer">
    <w:name w:val="footer"/>
    <w:basedOn w:val="Normal"/>
    <w:link w:val="FooterChar"/>
    <w:uiPriority w:val="99"/>
    <w:unhideWhenUsed/>
    <w:rsid w:val="008F52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52AB"/>
  </w:style>
  <w:style w:type="paragraph" w:styleId="Revision">
    <w:name w:val="Revision"/>
    <w:hidden/>
    <w:uiPriority w:val="99"/>
    <w:semiHidden/>
    <w:rsid w:val="00B022EA"/>
    <w:pPr>
      <w:spacing w:after="0" w:line="240" w:lineRule="auto"/>
    </w:pPr>
  </w:style>
  <w:style w:type="character" w:styleId="FollowedHyperlink">
    <w:name w:val="FollowedHyperlink"/>
    <w:basedOn w:val="DefaultParagraphFont"/>
    <w:uiPriority w:val="99"/>
    <w:semiHidden/>
    <w:unhideWhenUsed/>
    <w:rsid w:val="00517047"/>
    <w:rPr>
      <w:color w:val="954F72" w:themeColor="followedHyperlink"/>
      <w:u w:val="single"/>
    </w:rPr>
  </w:style>
  <w:style w:type="paragraph" w:customStyle="1" w:styleId="Default">
    <w:name w:val="Default"/>
    <w:rsid w:val="00056940"/>
    <w:pPr>
      <w:autoSpaceDE w:val="0"/>
      <w:autoSpaceDN w:val="0"/>
      <w:adjustRightInd w:val="0"/>
      <w:spacing w:after="0" w:line="240" w:lineRule="auto"/>
    </w:pPr>
    <w:rPr>
      <w:rFonts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2e7bd70-99f0-4d30-9419-a117686275f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9c2a2fd4-8f87-4ee7-8c9c-045c1a93c640" TargetMode="External"/><Relationship Id="rId12" Type="http://schemas.openxmlformats.org/officeDocument/2006/relationships/hyperlink" Target="https://gateway.elieta.lv/api/v1/PublicMaterialDownload/22cbc7a9-4170-45d1-a2a5-99d4c2b4197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ateway.elieta.lv/api/v1/PublicMaterialDownload/dfffcbdd-4595-4eb0-a9a5-0a090c760a2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ateway.elieta.lv/api/v1/PublicMaterialDownload/6b9c5306-4843-4924-a376-0c9533651d5d"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c60ea71a-8673-4099-ac68-0d924d5c81f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6866D-A4D3-48E3-BF09-B6E2AD65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12669</Words>
  <Characters>7222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2026-08-18T13:04:00Z</dcterms:created>
  <dcterms:modified xsi:type="dcterms:W3CDTF">2026-08-18T13:04:00Z</dcterms:modified>
</cp:coreProperties>
</file>