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DA6C" w14:textId="77777777" w:rsidR="0034425D" w:rsidRDefault="0034425D" w:rsidP="007F66FF">
      <w:pPr>
        <w:spacing w:line="276" w:lineRule="auto"/>
        <w:jc w:val="both"/>
        <w:rPr>
          <w:b/>
          <w:bCs/>
          <w:lang w:eastAsia="en-US"/>
        </w:rPr>
      </w:pPr>
      <w:r>
        <w:rPr>
          <w:b/>
          <w:bCs/>
          <w:lang w:eastAsia="en-US"/>
        </w:rPr>
        <w:t xml:space="preserve">Bāriņtiesas rīcība, pārsūtot tās rīcībā nonākušo informāciju piekritīgajai bāriņtiesai, nav faktiskā rīcība </w:t>
      </w:r>
    </w:p>
    <w:p w14:paraId="41F32B69" w14:textId="2B02AAAB" w:rsidR="0034425D" w:rsidRDefault="0034425D" w:rsidP="007F66FF">
      <w:pPr>
        <w:spacing w:line="276" w:lineRule="auto"/>
        <w:jc w:val="both"/>
        <w:rPr>
          <w:lang w:eastAsia="en-US"/>
        </w:rPr>
      </w:pPr>
      <w:r>
        <w:rPr>
          <w:lang w:eastAsia="en-US"/>
        </w:rPr>
        <w:t>Bāriņtiesas rīcība, pārsūtot tās rīcībā nonākušo informāciju piekritīgajai bāriņtiesai, ir procesuāla darbība, kurai nav galīga noregulējuma rakstura un kura pati par sevi nav atzīstama par faktisko rīcību. Minētā rīcība ir uzskatāma par iekšēju vai starpiestāžu saziņu un sadarbību, jo bāriņtiesām ir pienākums sadarboties un apmainīties ar informāciju, kas nepieciešama bērnu tiesību un interešu aizsardzībai.</w:t>
      </w:r>
    </w:p>
    <w:p w14:paraId="105B2A6F" w14:textId="35F2150C" w:rsidR="007F66FF" w:rsidRPr="007F66FF" w:rsidRDefault="00447EE6" w:rsidP="007F66FF">
      <w:pPr>
        <w:spacing w:before="240" w:line="276" w:lineRule="auto"/>
        <w:jc w:val="center"/>
        <w:rPr>
          <w:b/>
        </w:rPr>
      </w:pPr>
      <w:r w:rsidRPr="007F66FF">
        <w:rPr>
          <w:b/>
        </w:rPr>
        <w:t>Latvijas Republikas Senāt</w:t>
      </w:r>
      <w:r w:rsidR="007F66FF" w:rsidRPr="007F66FF">
        <w:rPr>
          <w:b/>
        </w:rPr>
        <w:t>a</w:t>
      </w:r>
      <w:r w:rsidR="007F66FF" w:rsidRPr="007F66FF">
        <w:rPr>
          <w:b/>
        </w:rPr>
        <w:br/>
        <w:t>Administratīvo lietu departamenta</w:t>
      </w:r>
      <w:r w:rsidR="007F66FF" w:rsidRPr="007F66FF">
        <w:rPr>
          <w:b/>
        </w:rPr>
        <w:br/>
        <w:t>2026.gada 20.augusta</w:t>
      </w:r>
    </w:p>
    <w:p w14:paraId="2FA9305A" w14:textId="67A0C200" w:rsidR="00447EE6" w:rsidRPr="007F66FF" w:rsidRDefault="000E008F" w:rsidP="007F66FF">
      <w:pPr>
        <w:spacing w:line="276" w:lineRule="auto"/>
        <w:jc w:val="center"/>
        <w:rPr>
          <w:b/>
        </w:rPr>
      </w:pPr>
      <w:r w:rsidRPr="007F66FF">
        <w:rPr>
          <w:b/>
        </w:rPr>
        <w:t>RĪCĪBAS SĒDES LĒMUMS</w:t>
      </w:r>
    </w:p>
    <w:p w14:paraId="4EE5B7A9" w14:textId="1503DCE6" w:rsidR="007F66FF" w:rsidRPr="007F66FF" w:rsidRDefault="007F66FF" w:rsidP="007F66FF">
      <w:pPr>
        <w:spacing w:line="276" w:lineRule="auto"/>
        <w:jc w:val="center"/>
        <w:rPr>
          <w:b/>
          <w:bCs/>
        </w:rPr>
      </w:pPr>
      <w:r w:rsidRPr="007F66FF">
        <w:rPr>
          <w:b/>
          <w:bCs/>
        </w:rPr>
        <w:t>Lieta Nr. A420171826, Nr. SKA-797/2026</w:t>
      </w:r>
    </w:p>
    <w:p w14:paraId="34C3CEDA" w14:textId="638AA0D0" w:rsidR="007F66FF" w:rsidRPr="007F66FF" w:rsidRDefault="007F66FF" w:rsidP="007F66FF">
      <w:pPr>
        <w:spacing w:line="276" w:lineRule="auto"/>
        <w:jc w:val="center"/>
      </w:pPr>
      <w:hyperlink r:id="rId7" w:history="1">
        <w:r w:rsidRPr="007F66FF">
          <w:rPr>
            <w:rStyle w:val="Hyperlink"/>
          </w:rPr>
          <w:t xml:space="preserve"> ECLI:LV:AT:2026:0820.A420171826.6.L</w:t>
        </w:r>
      </w:hyperlink>
    </w:p>
    <w:p w14:paraId="7C7618B6" w14:textId="77777777" w:rsidR="00411CD0" w:rsidRPr="00011547" w:rsidRDefault="00411CD0" w:rsidP="007F66FF">
      <w:pPr>
        <w:spacing w:line="276" w:lineRule="auto"/>
        <w:ind w:firstLine="720"/>
        <w:jc w:val="center"/>
      </w:pPr>
    </w:p>
    <w:p w14:paraId="599EFB19" w14:textId="6B2FDF92" w:rsidR="00A50150" w:rsidRPr="00A50150" w:rsidRDefault="00A50150" w:rsidP="007F66FF">
      <w:pPr>
        <w:spacing w:line="276" w:lineRule="auto"/>
        <w:ind w:firstLine="720"/>
        <w:jc w:val="both"/>
        <w:rPr>
          <w:rFonts w:asciiTheme="majorBidi" w:hAnsiTheme="majorBidi" w:cstheme="majorBidi"/>
        </w:rPr>
      </w:pPr>
      <w:r w:rsidRPr="00B14E42">
        <w:rPr>
          <w:rFonts w:asciiTheme="majorBidi" w:hAnsiTheme="majorBidi" w:cstheme="majorBidi"/>
        </w:rPr>
        <w:t xml:space="preserve">[1] Senātā saņemta </w:t>
      </w:r>
      <w:r w:rsidR="00982ABD">
        <w:rPr>
          <w:rFonts w:asciiTheme="majorBidi" w:hAnsiTheme="majorBidi" w:cstheme="majorBidi"/>
        </w:rPr>
        <w:t>pieteicēja</w:t>
      </w:r>
      <w:r w:rsidR="00957238">
        <w:rPr>
          <w:rFonts w:asciiTheme="majorBidi" w:hAnsiTheme="majorBidi" w:cstheme="majorBidi"/>
        </w:rPr>
        <w:t xml:space="preserve"> </w:t>
      </w:r>
      <w:r w:rsidR="007F66FF">
        <w:rPr>
          <w:rFonts w:asciiTheme="majorBidi" w:hAnsiTheme="majorBidi" w:cstheme="majorBidi"/>
        </w:rPr>
        <w:t xml:space="preserve">[pers. A] </w:t>
      </w:r>
      <w:r w:rsidR="004475B5" w:rsidRPr="00B14E42">
        <w:rPr>
          <w:rFonts w:asciiTheme="majorBidi" w:hAnsiTheme="majorBidi" w:cstheme="majorBidi"/>
        </w:rPr>
        <w:t>blakus</w:t>
      </w:r>
      <w:r w:rsidRPr="00B14E42">
        <w:rPr>
          <w:rFonts w:asciiTheme="majorBidi" w:hAnsiTheme="majorBidi" w:cstheme="majorBidi"/>
        </w:rPr>
        <w:t xml:space="preserve"> sūdzība par </w:t>
      </w:r>
      <w:bookmarkStart w:id="0" w:name="_Hlk209787972"/>
      <w:r w:rsidRPr="00B14E42">
        <w:rPr>
          <w:rFonts w:asciiTheme="majorBidi" w:hAnsiTheme="majorBidi" w:cstheme="majorBidi"/>
        </w:rPr>
        <w:t>Administratīvās rajona tiesas</w:t>
      </w:r>
      <w:r w:rsidR="004475B5" w:rsidRPr="00B14E42">
        <w:rPr>
          <w:rFonts w:asciiTheme="majorBidi" w:hAnsiTheme="majorBidi" w:cstheme="majorBidi"/>
        </w:rPr>
        <w:t xml:space="preserve"> tiesne</w:t>
      </w:r>
      <w:r w:rsidR="008C74C9">
        <w:rPr>
          <w:rFonts w:asciiTheme="majorBidi" w:hAnsiTheme="majorBidi" w:cstheme="majorBidi"/>
        </w:rPr>
        <w:t>ša</w:t>
      </w:r>
      <w:r w:rsidR="004475B5" w:rsidRPr="00B14E42">
        <w:rPr>
          <w:rFonts w:asciiTheme="majorBidi" w:hAnsiTheme="majorBidi" w:cstheme="majorBidi"/>
        </w:rPr>
        <w:t xml:space="preserve"> 202</w:t>
      </w:r>
      <w:r w:rsidR="005C3775">
        <w:rPr>
          <w:rFonts w:asciiTheme="majorBidi" w:hAnsiTheme="majorBidi" w:cstheme="majorBidi"/>
        </w:rPr>
        <w:t>6</w:t>
      </w:r>
      <w:r w:rsidR="004475B5" w:rsidRPr="00B14E42">
        <w:rPr>
          <w:rFonts w:asciiTheme="majorBidi" w:hAnsiTheme="majorBidi" w:cstheme="majorBidi"/>
        </w:rPr>
        <w:t xml:space="preserve">.gada </w:t>
      </w:r>
      <w:r w:rsidR="00957238">
        <w:rPr>
          <w:rFonts w:asciiTheme="majorBidi" w:hAnsiTheme="majorBidi" w:cstheme="majorBidi"/>
        </w:rPr>
        <w:t>30</w:t>
      </w:r>
      <w:r w:rsidR="004475B5" w:rsidRPr="00B14E42">
        <w:rPr>
          <w:rFonts w:asciiTheme="majorBidi" w:hAnsiTheme="majorBidi" w:cstheme="majorBidi"/>
        </w:rPr>
        <w:t>.</w:t>
      </w:r>
      <w:r w:rsidR="00957238">
        <w:rPr>
          <w:rFonts w:asciiTheme="majorBidi" w:hAnsiTheme="majorBidi" w:cstheme="majorBidi"/>
        </w:rPr>
        <w:t>jūnija</w:t>
      </w:r>
      <w:r w:rsidR="004475B5" w:rsidRPr="00B14E42">
        <w:rPr>
          <w:rFonts w:asciiTheme="majorBidi" w:hAnsiTheme="majorBidi" w:cstheme="majorBidi"/>
        </w:rPr>
        <w:t xml:space="preserve"> lēmumu</w:t>
      </w:r>
      <w:bookmarkEnd w:id="0"/>
      <w:r w:rsidR="00935E10">
        <w:rPr>
          <w:rFonts w:asciiTheme="majorBidi" w:hAnsiTheme="majorBidi" w:cstheme="majorBidi"/>
        </w:rPr>
        <w:t xml:space="preserve"> daļā</w:t>
      </w:r>
      <w:r w:rsidRPr="00B14E42">
        <w:rPr>
          <w:rFonts w:asciiTheme="majorBidi" w:hAnsiTheme="majorBidi" w:cstheme="majorBidi"/>
        </w:rPr>
        <w:t xml:space="preserve">, </w:t>
      </w:r>
      <w:r w:rsidR="00DC2AE5" w:rsidRPr="00B14E42">
        <w:rPr>
          <w:rFonts w:asciiTheme="majorBidi" w:hAnsiTheme="majorBidi" w:cstheme="majorBidi"/>
        </w:rPr>
        <w:t>ar kuru</w:t>
      </w:r>
      <w:r w:rsidR="00DC2AE5" w:rsidRPr="00DC2AE5">
        <w:rPr>
          <w:rFonts w:asciiTheme="majorBidi" w:hAnsiTheme="majorBidi" w:cstheme="majorBidi"/>
        </w:rPr>
        <w:t xml:space="preserve"> </w:t>
      </w:r>
      <w:r w:rsidR="008C74C9">
        <w:rPr>
          <w:rFonts w:asciiTheme="majorBidi" w:hAnsiTheme="majorBidi" w:cstheme="majorBidi"/>
        </w:rPr>
        <w:t>atteikts pieņemt</w:t>
      </w:r>
      <w:r w:rsidR="00DC2AE5" w:rsidRPr="00DC2AE5">
        <w:rPr>
          <w:rFonts w:asciiTheme="majorBidi" w:hAnsiTheme="majorBidi" w:cstheme="majorBidi"/>
        </w:rPr>
        <w:t xml:space="preserve"> </w:t>
      </w:r>
      <w:r w:rsidR="00CC48FC">
        <w:rPr>
          <w:rFonts w:asciiTheme="majorBidi" w:hAnsiTheme="majorBidi" w:cstheme="majorBidi"/>
        </w:rPr>
        <w:t>pieteicēja</w:t>
      </w:r>
      <w:r w:rsidR="00DC2AE5" w:rsidRPr="00DC2AE5">
        <w:rPr>
          <w:rFonts w:asciiTheme="majorBidi" w:hAnsiTheme="majorBidi" w:cstheme="majorBidi"/>
        </w:rPr>
        <w:t xml:space="preserve"> pieteikum</w:t>
      </w:r>
      <w:r w:rsidR="008C74C9">
        <w:rPr>
          <w:rFonts w:asciiTheme="majorBidi" w:hAnsiTheme="majorBidi" w:cstheme="majorBidi"/>
        </w:rPr>
        <w:t>u</w:t>
      </w:r>
      <w:r w:rsidR="00935E10">
        <w:rPr>
          <w:rFonts w:asciiTheme="majorBidi" w:hAnsiTheme="majorBidi" w:cstheme="majorBidi"/>
        </w:rPr>
        <w:t xml:space="preserve"> daļā</w:t>
      </w:r>
      <w:r w:rsidR="00982ABD" w:rsidRPr="00982ABD">
        <w:rPr>
          <w:rFonts w:asciiTheme="majorBidi" w:hAnsiTheme="majorBidi" w:cstheme="majorBidi"/>
        </w:rPr>
        <w:t xml:space="preserve">, pamatojoties uz Administratīvā procesa likuma 191.panta pirmās daļas </w:t>
      </w:r>
      <w:r w:rsidR="00A37D93">
        <w:rPr>
          <w:rFonts w:asciiTheme="majorBidi" w:hAnsiTheme="majorBidi" w:cstheme="majorBidi"/>
        </w:rPr>
        <w:t>1</w:t>
      </w:r>
      <w:r w:rsidR="00982ABD" w:rsidRPr="00982ABD">
        <w:rPr>
          <w:rFonts w:asciiTheme="majorBidi" w:hAnsiTheme="majorBidi" w:cstheme="majorBidi"/>
        </w:rPr>
        <w:t xml:space="preserve">.punktu, jo </w:t>
      </w:r>
      <w:r w:rsidR="00A37D93" w:rsidRPr="00982ABD">
        <w:rPr>
          <w:rFonts w:asciiTheme="majorBidi" w:hAnsiTheme="majorBidi" w:cstheme="majorBidi"/>
        </w:rPr>
        <w:t xml:space="preserve">lieta nav </w:t>
      </w:r>
      <w:r w:rsidR="00327886">
        <w:rPr>
          <w:rFonts w:asciiTheme="majorBidi" w:hAnsiTheme="majorBidi" w:cstheme="majorBidi"/>
        </w:rPr>
        <w:t>iz</w:t>
      </w:r>
      <w:r w:rsidR="00A37D93" w:rsidRPr="00982ABD">
        <w:rPr>
          <w:rFonts w:asciiTheme="majorBidi" w:hAnsiTheme="majorBidi" w:cstheme="majorBidi"/>
        </w:rPr>
        <w:t>skatāma administratīvā procesa kārtībā</w:t>
      </w:r>
      <w:r w:rsidR="00982ABD" w:rsidRPr="00982ABD">
        <w:rPr>
          <w:rFonts w:asciiTheme="majorBidi" w:hAnsiTheme="majorBidi" w:cstheme="majorBidi"/>
        </w:rPr>
        <w:t>.</w:t>
      </w:r>
    </w:p>
    <w:p w14:paraId="720E1BC2" w14:textId="636F3BA9" w:rsidR="008A77FE" w:rsidRDefault="00C959C7" w:rsidP="007F66FF">
      <w:pPr>
        <w:spacing w:line="276" w:lineRule="auto"/>
        <w:ind w:firstLine="720"/>
        <w:contextualSpacing/>
        <w:jc w:val="both"/>
      </w:pPr>
      <w:r w:rsidRPr="00C959C7">
        <w:t xml:space="preserve">Tiesneša lēmums pamatots </w:t>
      </w:r>
      <w:r w:rsidR="008903CD">
        <w:t>ar to, ka</w:t>
      </w:r>
      <w:r w:rsidR="00802A19">
        <w:t xml:space="preserve"> </w:t>
      </w:r>
      <w:r w:rsidR="00957238">
        <w:t xml:space="preserve">Siguldas novada </w:t>
      </w:r>
      <w:r w:rsidR="00957238" w:rsidRPr="00957238">
        <w:t>bāriņtiesa</w:t>
      </w:r>
      <w:r w:rsidR="00327886">
        <w:t>s</w:t>
      </w:r>
      <w:r w:rsidR="00957238" w:rsidRPr="00957238">
        <w:t xml:space="preserve"> rīcība, nosūtot 2026.gada 22.aprīlī vēstuli Salaspils novada bāriņtiesai nenodibina, negroza, neizbeidz </w:t>
      </w:r>
      <w:r w:rsidR="00327886">
        <w:t>un</w:t>
      </w:r>
      <w:r w:rsidR="00957238" w:rsidRPr="00957238">
        <w:t xml:space="preserve"> nekonstatē tiesiskās attiecības</w:t>
      </w:r>
      <w:r w:rsidR="008753A2">
        <w:t>. T</w:t>
      </w:r>
      <w:r w:rsidR="00957238" w:rsidRPr="00957238">
        <w:t>ādējādi šāda darbība nav atzīstama par faktisko rīcību Administratīvā procesa likuma 89.panta izpratnē, jo šī rīcība nav uz āru vērsta, tai nav galīgā noregulējuma rakstur</w:t>
      </w:r>
      <w:r w:rsidR="00327886">
        <w:t>a</w:t>
      </w:r>
      <w:r w:rsidR="00957238" w:rsidRPr="00957238">
        <w:t>, kā arī tā nerada faktiskās sekas.</w:t>
      </w:r>
      <w:r w:rsidR="00957238">
        <w:t xml:space="preserve"> </w:t>
      </w:r>
      <w:r w:rsidR="00957238" w:rsidRPr="00957238">
        <w:t>Siguldas novada bāriņtiesas rīcība, pārsūtot informāciju attiecīgās pašvaldības administratīvā teritorijas bāriņtiesa</w:t>
      </w:r>
      <w:r w:rsidR="00957238">
        <w:t>i</w:t>
      </w:r>
      <w:r w:rsidR="00957238" w:rsidRPr="00957238">
        <w:t xml:space="preserve">, lai tā savas kompetences ietvaros izvērtētu apstākļus, uz kuriem norādīja Bērnu aizsardzības centrs, nepieciešamības gadījumā sniedzot attiecīgus norādījumus pieteicējam, </w:t>
      </w:r>
      <w:r w:rsidR="00957238">
        <w:t>nerada</w:t>
      </w:r>
      <w:r w:rsidR="00957238" w:rsidRPr="00957238">
        <w:t xml:space="preserve"> pieteicējam pa</w:t>
      </w:r>
      <w:r w:rsidR="008753A2">
        <w:t>t</w:t>
      </w:r>
      <w:r w:rsidR="00957238" w:rsidRPr="00957238">
        <w:t>stāvīgas nelabvēlīgas sekas. Minētā rīcība uzskatāma par iekšēju vai starpiestāžu saziņu</w:t>
      </w:r>
      <w:r w:rsidR="00327886">
        <w:t xml:space="preserve"> un </w:t>
      </w:r>
      <w:r w:rsidR="00957238" w:rsidRPr="00957238">
        <w:t>sadarbību, jo bāriņtiesām ir pienākums sadarboties un apmainīties ar informāciju, kas nepieciešama bērnu tiesību un interešu aizsardzībai.</w:t>
      </w:r>
    </w:p>
    <w:p w14:paraId="56A48817" w14:textId="77777777" w:rsidR="00AE0E79" w:rsidRDefault="00AE0E79" w:rsidP="007F66FF">
      <w:pPr>
        <w:spacing w:line="276" w:lineRule="auto"/>
        <w:ind w:firstLine="720"/>
        <w:jc w:val="both"/>
        <w:rPr>
          <w:color w:val="000000"/>
        </w:rPr>
      </w:pPr>
    </w:p>
    <w:p w14:paraId="225B30A8" w14:textId="2C730D8E" w:rsidR="004B435F" w:rsidRDefault="002D4128" w:rsidP="007F66FF">
      <w:pPr>
        <w:spacing w:line="276" w:lineRule="auto"/>
        <w:ind w:firstLine="720"/>
        <w:jc w:val="both"/>
      </w:pPr>
      <w:r w:rsidRPr="002D4128">
        <w:rPr>
          <w:color w:val="000000"/>
        </w:rPr>
        <w:t>[</w:t>
      </w:r>
      <w:r w:rsidR="00957238">
        <w:rPr>
          <w:color w:val="000000"/>
        </w:rPr>
        <w:t>2</w:t>
      </w:r>
      <w:r w:rsidRPr="002D4128">
        <w:rPr>
          <w:color w:val="000000"/>
        </w:rPr>
        <w:t>]</w:t>
      </w:r>
      <w:r w:rsidR="00611BA4">
        <w:rPr>
          <w:color w:val="000000"/>
        </w:rPr>
        <w:t> </w:t>
      </w:r>
      <w:r w:rsidRPr="002D4128">
        <w:rPr>
          <w:color w:val="000000"/>
        </w:rPr>
        <w:t>Par tiesneša lēmumu</w:t>
      </w:r>
      <w:r w:rsidR="00935E10">
        <w:rPr>
          <w:color w:val="000000"/>
        </w:rPr>
        <w:t xml:space="preserve"> daļā</w:t>
      </w:r>
      <w:r w:rsidR="000304DC">
        <w:rPr>
          <w:color w:val="000000"/>
        </w:rPr>
        <w:t xml:space="preserve">, ar kuru </w:t>
      </w:r>
      <w:r w:rsidR="008753A2">
        <w:rPr>
          <w:color w:val="000000"/>
        </w:rPr>
        <w:t>atteikts</w:t>
      </w:r>
      <w:r w:rsidR="000304DC">
        <w:rPr>
          <w:color w:val="000000"/>
        </w:rPr>
        <w:t xml:space="preserve"> </w:t>
      </w:r>
      <w:r w:rsidR="008753A2">
        <w:rPr>
          <w:color w:val="000000"/>
        </w:rPr>
        <w:t xml:space="preserve">pieņemt </w:t>
      </w:r>
      <w:r w:rsidR="000304DC">
        <w:rPr>
          <w:color w:val="000000"/>
        </w:rPr>
        <w:t>pieteikum</w:t>
      </w:r>
      <w:r w:rsidR="008753A2">
        <w:rPr>
          <w:color w:val="000000"/>
        </w:rPr>
        <w:t>u</w:t>
      </w:r>
      <w:r w:rsidR="000304DC">
        <w:rPr>
          <w:color w:val="000000"/>
        </w:rPr>
        <w:t xml:space="preserve"> daļā, </w:t>
      </w:r>
      <w:r w:rsidRPr="002D4128">
        <w:rPr>
          <w:color w:val="000000"/>
        </w:rPr>
        <w:t>pieteicēj</w:t>
      </w:r>
      <w:r w:rsidR="00957238">
        <w:rPr>
          <w:color w:val="000000"/>
        </w:rPr>
        <w:t>s</w:t>
      </w:r>
      <w:r w:rsidRPr="002D4128">
        <w:rPr>
          <w:color w:val="000000"/>
        </w:rPr>
        <w:t xml:space="preserve"> iesniedza blakus sūdzību</w:t>
      </w:r>
      <w:r w:rsidR="00C0344C">
        <w:rPr>
          <w:color w:val="000000"/>
        </w:rPr>
        <w:t>. Pieteicējs</w:t>
      </w:r>
      <w:r w:rsidRPr="002D4128">
        <w:rPr>
          <w:color w:val="000000"/>
        </w:rPr>
        <w:t xml:space="preserve"> </w:t>
      </w:r>
      <w:r w:rsidR="00051417">
        <w:rPr>
          <w:color w:val="000000"/>
        </w:rPr>
        <w:t>norāda,</w:t>
      </w:r>
      <w:r w:rsidR="004B435F">
        <w:rPr>
          <w:color w:val="000000"/>
        </w:rPr>
        <w:t xml:space="preserve"> ka</w:t>
      </w:r>
      <w:r w:rsidR="00957238">
        <w:rPr>
          <w:color w:val="000000"/>
        </w:rPr>
        <w:t xml:space="preserve"> Siguldas novada bāriņtiesas rīcība, nosūtot vēstuli Salaspils novada bāriņtiesai</w:t>
      </w:r>
      <w:r w:rsidR="008753A2">
        <w:rPr>
          <w:color w:val="000000"/>
        </w:rPr>
        <w:t>,</w:t>
      </w:r>
      <w:r w:rsidR="00957238">
        <w:rPr>
          <w:color w:val="000000"/>
        </w:rPr>
        <w:t xml:space="preserve"> radīja faktiskas sekas, jo Salaspils novada bāriņtiesa nosūtīja pieteicējam uzaicinājumu uz pārrunām un sāka vērtēt pieteicēja rīcību iespējam</w:t>
      </w:r>
      <w:r w:rsidR="00327886">
        <w:rPr>
          <w:color w:val="000000"/>
        </w:rPr>
        <w:t>a</w:t>
      </w:r>
      <w:r w:rsidR="00957238">
        <w:rPr>
          <w:color w:val="000000"/>
        </w:rPr>
        <w:t xml:space="preserve"> bērnu tiesību apdraudējuma kontekstā</w:t>
      </w:r>
      <w:r w:rsidR="004B435F" w:rsidRPr="004B435F">
        <w:t>.</w:t>
      </w:r>
      <w:r w:rsidR="00957238">
        <w:t xml:space="preserve"> Vēstules nosūtīšana nebija vispārīga iekšēja informācijas apmaiņa starp iestādēm, jo vēstule saturēja negatīvu</w:t>
      </w:r>
      <w:r w:rsidR="00327886">
        <w:t>s</w:t>
      </w:r>
      <w:r w:rsidR="00957238">
        <w:t xml:space="preserve"> formulējumus par pieteicēja iespējamu ietekmi uz bērniem. </w:t>
      </w:r>
      <w:r w:rsidR="00957238" w:rsidRPr="00957238">
        <w:t>Pieteicējs neapstrīd, ka bāriņtiesām ir pienākums sadarboties</w:t>
      </w:r>
      <w:r w:rsidR="00957238">
        <w:t>, t</w:t>
      </w:r>
      <w:r w:rsidR="00957238" w:rsidRPr="00957238">
        <w:t>omēr tiesību norma, kas piešķir iestādei kompetenci sadarboties, nenozīmē, ka jebkura sadarbības ietvaros veikta informācijas nodošana automātiski ir nepārsūdzama.</w:t>
      </w:r>
      <w:r w:rsidR="000973C2">
        <w:t xml:space="preserve"> </w:t>
      </w:r>
      <w:r w:rsidR="000973C2" w:rsidRPr="000973C2">
        <w:t xml:space="preserve">Turklāt </w:t>
      </w:r>
      <w:r w:rsidR="000973C2">
        <w:t>Siguldas</w:t>
      </w:r>
      <w:r w:rsidR="000973C2" w:rsidRPr="000973C2">
        <w:t xml:space="preserve"> novada bāriņtiesā nebija aktīvas administratīvās lietas, kuras ietvaros vēstules nosūtīšanu varētu uzskatīt tikai par procesuālu darbību, tādēļ atteikums pārbaudīt šo </w:t>
      </w:r>
      <w:r w:rsidR="000973C2" w:rsidRPr="000973C2">
        <w:lastRenderedPageBreak/>
        <w:t>rīcību administratīvā procesa kārtībā ir priekšlaicīgs un nenodrošina efektīvu tiesību aizsardzību.</w:t>
      </w:r>
    </w:p>
    <w:p w14:paraId="41EF0E49" w14:textId="77777777" w:rsidR="002D4128" w:rsidRPr="001E0942" w:rsidRDefault="002D4128" w:rsidP="007F66FF">
      <w:pPr>
        <w:spacing w:line="276" w:lineRule="auto"/>
        <w:ind w:firstLine="720"/>
        <w:jc w:val="both"/>
      </w:pPr>
    </w:p>
    <w:p w14:paraId="102703D0" w14:textId="087EDC2C" w:rsidR="00A4030A" w:rsidRDefault="00295193" w:rsidP="007F66FF">
      <w:pPr>
        <w:tabs>
          <w:tab w:val="left" w:pos="1276"/>
        </w:tabs>
        <w:spacing w:line="276" w:lineRule="auto"/>
        <w:ind w:firstLine="720"/>
        <w:jc w:val="both"/>
        <w:rPr>
          <w:color w:val="000000"/>
        </w:rPr>
      </w:pPr>
      <w:r w:rsidRPr="00EC023E">
        <w:rPr>
          <w:color w:val="000000"/>
        </w:rPr>
        <w:t>[</w:t>
      </w:r>
      <w:r w:rsidR="00957238">
        <w:rPr>
          <w:color w:val="000000"/>
        </w:rPr>
        <w:t>3</w:t>
      </w:r>
      <w:r w:rsidRPr="00EC023E">
        <w:rPr>
          <w:rFonts w:asciiTheme="majorBidi" w:hAnsiTheme="majorBidi" w:cstheme="majorBidi"/>
          <w:color w:val="000000"/>
        </w:rPr>
        <w:t>] </w:t>
      </w:r>
      <w:r w:rsidR="00A4030A" w:rsidRPr="00295193">
        <w:rPr>
          <w:color w:val="000000"/>
        </w:rPr>
        <w:t>Saskaņā ar Administratīvā procesa likuma 320.</w:t>
      </w:r>
      <w:r w:rsidR="00A4030A" w:rsidRPr="00295193">
        <w:rPr>
          <w:color w:val="000000"/>
          <w:vertAlign w:val="superscript"/>
        </w:rPr>
        <w:t>1</w:t>
      </w:r>
      <w:r w:rsidR="00A4030A" w:rsidRPr="00295193">
        <w:rPr>
          <w:color w:val="000000"/>
        </w:rPr>
        <w:t>pantu senatoru kolēģija var pieņemt vienbalsīgu lēmumu par atteikšanos izskatīt blakus sūdzību, ja tā ir acīmredzami nepamatota.</w:t>
      </w:r>
    </w:p>
    <w:p w14:paraId="43CA028D" w14:textId="60640B4E" w:rsidR="00A4030A" w:rsidRDefault="00A4030A" w:rsidP="007F66FF">
      <w:pPr>
        <w:tabs>
          <w:tab w:val="left" w:pos="1276"/>
        </w:tabs>
        <w:spacing w:line="276" w:lineRule="auto"/>
        <w:ind w:firstLine="720"/>
        <w:jc w:val="both"/>
        <w:rPr>
          <w:color w:val="000000"/>
        </w:rPr>
      </w:pPr>
      <w:r w:rsidRPr="005E5344">
        <w:rPr>
          <w:color w:val="000000"/>
        </w:rPr>
        <w:t>Pārbaudījusi pārsūdzēto tiesneša lēmumu, blakus sūdzību un lietas materiālus, senatoru kolēģija atzīst par pareizu tiesneša lēmumā secināto, savukārt pieteicēja blakus sūdzība ir acīmredzami nepamatota.</w:t>
      </w:r>
    </w:p>
    <w:p w14:paraId="2D129DE1" w14:textId="77777777" w:rsidR="00D20BC2" w:rsidRDefault="00D20BC2" w:rsidP="007F66FF">
      <w:pPr>
        <w:tabs>
          <w:tab w:val="left" w:pos="1276"/>
        </w:tabs>
        <w:spacing w:line="276" w:lineRule="auto"/>
        <w:ind w:firstLine="720"/>
        <w:jc w:val="both"/>
        <w:rPr>
          <w:color w:val="000000"/>
        </w:rPr>
      </w:pPr>
    </w:p>
    <w:p w14:paraId="32264E2A" w14:textId="375BF242" w:rsidR="00A975C7" w:rsidRDefault="00D20BC2" w:rsidP="007F66FF">
      <w:pPr>
        <w:tabs>
          <w:tab w:val="left" w:pos="1276"/>
        </w:tabs>
        <w:spacing w:line="276" w:lineRule="auto"/>
        <w:ind w:firstLine="720"/>
        <w:jc w:val="both"/>
        <w:rPr>
          <w:color w:val="000000"/>
        </w:rPr>
      </w:pPr>
      <w:r>
        <w:rPr>
          <w:color w:val="000000"/>
        </w:rPr>
        <w:t>[</w:t>
      </w:r>
      <w:r w:rsidR="00957238">
        <w:rPr>
          <w:color w:val="000000"/>
        </w:rPr>
        <w:t>4</w:t>
      </w:r>
      <w:r>
        <w:rPr>
          <w:color w:val="000000"/>
        </w:rPr>
        <w:t>] </w:t>
      </w:r>
      <w:r w:rsidR="00A975C7">
        <w:rPr>
          <w:color w:val="000000"/>
        </w:rPr>
        <w:t>Pirmās instances tiesas tiesnesis konstatēja, ka p</w:t>
      </w:r>
      <w:r w:rsidR="00A975C7" w:rsidRPr="00A975C7">
        <w:rPr>
          <w:color w:val="000000"/>
        </w:rPr>
        <w:t>ieteicējs 2026.gada 11.martā vērsās ar iesniegumu</w:t>
      </w:r>
      <w:r w:rsidR="00C0344C" w:rsidRPr="00C0344C">
        <w:rPr>
          <w:color w:val="000000"/>
        </w:rPr>
        <w:t xml:space="preserve"> </w:t>
      </w:r>
      <w:r w:rsidR="00C0344C" w:rsidRPr="00A975C7">
        <w:rPr>
          <w:color w:val="000000"/>
        </w:rPr>
        <w:t>Bērnu aizsardzības centr</w:t>
      </w:r>
      <w:r w:rsidR="00C0344C">
        <w:rPr>
          <w:color w:val="000000"/>
        </w:rPr>
        <w:t>ā</w:t>
      </w:r>
      <w:r w:rsidR="00A975C7" w:rsidRPr="00A975C7">
        <w:rPr>
          <w:color w:val="000000"/>
        </w:rPr>
        <w:t xml:space="preserve"> par iespējamiem nepilngadīgo bērnu tiesību un interešu pārkāpumiem bērnu mātes ģimenē. Bērnu aizsardzības centrs, pamatojoties uz pieteicēja iesniegumu, aicināja Siguldas novada bāriņtiesu pārliecināties par iespējamiem bērnu tiesību un interešu pārkāpumiem ģimenē, kā arī izsniegt dokumentu kopijas par ģimenes situāciju. Siguldas novada bāriņtiesa noskaidroja bērnu viedokli par attiecībām ģimenē</w:t>
      </w:r>
      <w:r w:rsidR="00327886">
        <w:rPr>
          <w:color w:val="000000"/>
        </w:rPr>
        <w:t xml:space="preserve"> un</w:t>
      </w:r>
      <w:r w:rsidR="00A975C7" w:rsidRPr="00A975C7">
        <w:rPr>
          <w:color w:val="000000"/>
        </w:rPr>
        <w:t xml:space="preserve"> par ģimenes dzīves apstākļiem, t</w:t>
      </w:r>
      <w:r w:rsidR="00327886">
        <w:rPr>
          <w:color w:val="000000"/>
        </w:rPr>
        <w:t>ostarp</w:t>
      </w:r>
      <w:r w:rsidR="00A975C7" w:rsidRPr="00A975C7">
        <w:rPr>
          <w:color w:val="000000"/>
        </w:rPr>
        <w:t xml:space="preserve"> veica bērnu dzīvesvietas pārbaudi</w:t>
      </w:r>
      <w:r w:rsidR="00327886">
        <w:rPr>
          <w:color w:val="000000"/>
        </w:rPr>
        <w:t xml:space="preserve">, kā arī </w:t>
      </w:r>
      <w:r w:rsidR="00A975C7" w:rsidRPr="00A975C7">
        <w:rPr>
          <w:color w:val="000000"/>
        </w:rPr>
        <w:t>noskaidroja bērnu mātes viedokli.</w:t>
      </w:r>
    </w:p>
    <w:p w14:paraId="79DA62F6" w14:textId="401EDBCD" w:rsidR="00A975C7" w:rsidRDefault="00A975C7" w:rsidP="007F66FF">
      <w:pPr>
        <w:tabs>
          <w:tab w:val="left" w:pos="1276"/>
        </w:tabs>
        <w:spacing w:line="276" w:lineRule="auto"/>
        <w:ind w:firstLine="720"/>
        <w:jc w:val="both"/>
        <w:rPr>
          <w:color w:val="000000"/>
        </w:rPr>
      </w:pPr>
      <w:r w:rsidRPr="00A975C7">
        <w:rPr>
          <w:color w:val="000000"/>
        </w:rPr>
        <w:t>Siguldas novada bāriņtiesa 2026.gada 24.martā Bērnu aizsardzības centram sniedza atbildi, kurā citstarp norādīts, ka bāriņtiesa nav konstatējusi apstākļus, kas būtu par pamatu vienpersoniska lēmuma pieņemšanai par aizgādības tiesību pārtraukšanu bērnu mātei vai administratīvās lietas ierosināšanai.</w:t>
      </w:r>
      <w:r>
        <w:rPr>
          <w:color w:val="000000"/>
        </w:rPr>
        <w:t xml:space="preserve"> </w:t>
      </w:r>
      <w:r w:rsidRPr="00A975C7">
        <w:rPr>
          <w:color w:val="000000"/>
        </w:rPr>
        <w:t xml:space="preserve">Bērnu aizsardzības centrs 2026.gada 15.aprīlī </w:t>
      </w:r>
      <w:r>
        <w:rPr>
          <w:color w:val="000000"/>
        </w:rPr>
        <w:t>nosūtīja vēstuli Siguldas novada bāriņtiesai, kurā vērsa</w:t>
      </w:r>
      <w:r w:rsidRPr="00A975C7">
        <w:rPr>
          <w:color w:val="000000"/>
        </w:rPr>
        <w:t xml:space="preserve"> bāriņtiesas uzmanīb</w:t>
      </w:r>
      <w:r>
        <w:rPr>
          <w:color w:val="000000"/>
        </w:rPr>
        <w:t>u</w:t>
      </w:r>
      <w:r w:rsidRPr="00A975C7">
        <w:rPr>
          <w:color w:val="000000"/>
        </w:rPr>
        <w:t xml:space="preserve"> uz </w:t>
      </w:r>
      <w:r>
        <w:rPr>
          <w:color w:val="000000"/>
        </w:rPr>
        <w:t>pieteicēja</w:t>
      </w:r>
      <w:r w:rsidRPr="00A975C7">
        <w:rPr>
          <w:color w:val="000000"/>
        </w:rPr>
        <w:t xml:space="preserve">, iespējams, prettiesiskām darbībām, kas nav vērtējamas kā </w:t>
      </w:r>
      <w:r w:rsidR="00327886">
        <w:rPr>
          <w:color w:val="000000"/>
        </w:rPr>
        <w:t xml:space="preserve">veiktas </w:t>
      </w:r>
      <w:r w:rsidRPr="00A975C7">
        <w:rPr>
          <w:color w:val="000000"/>
        </w:rPr>
        <w:t>bērnu labāk</w:t>
      </w:r>
      <w:r w:rsidR="00327886">
        <w:rPr>
          <w:color w:val="000000"/>
        </w:rPr>
        <w:t>aj</w:t>
      </w:r>
      <w:r w:rsidRPr="00A975C7">
        <w:rPr>
          <w:color w:val="000000"/>
        </w:rPr>
        <w:t>ās interes</w:t>
      </w:r>
      <w:r w:rsidR="00327886">
        <w:rPr>
          <w:color w:val="000000"/>
        </w:rPr>
        <w:t>ē</w:t>
      </w:r>
      <w:r w:rsidRPr="00A975C7">
        <w:rPr>
          <w:color w:val="000000"/>
        </w:rPr>
        <w:t>s, un aicināj</w:t>
      </w:r>
      <w:r w:rsidR="00C0344C">
        <w:rPr>
          <w:color w:val="000000"/>
        </w:rPr>
        <w:t>a</w:t>
      </w:r>
      <w:r w:rsidRPr="00A975C7">
        <w:rPr>
          <w:color w:val="000000"/>
        </w:rPr>
        <w:t xml:space="preserve"> bāriņtiesu informēt piekritīgo bāriņtiesu par </w:t>
      </w:r>
      <w:r w:rsidR="00C0344C">
        <w:rPr>
          <w:color w:val="000000"/>
        </w:rPr>
        <w:t xml:space="preserve">iespējamiem </w:t>
      </w:r>
      <w:r w:rsidR="00327886">
        <w:rPr>
          <w:color w:val="000000"/>
        </w:rPr>
        <w:t>pieteicēja</w:t>
      </w:r>
      <w:r w:rsidR="00C0344C">
        <w:rPr>
          <w:color w:val="000000"/>
        </w:rPr>
        <w:t xml:space="preserve"> pieļautiem </w:t>
      </w:r>
      <w:r w:rsidRPr="00A975C7">
        <w:rPr>
          <w:color w:val="000000"/>
        </w:rPr>
        <w:t>bērnu tiesību un interešu pārkāpumiem. Pamatojoties uz Bērnu aizsardzības centra sniegtajiem norādījumiem, Siguldas novada bāriņtiesa 2026.gada 22.aprīlī nosūtīja vēstuli Salaspils novada bāriņtiesai, ņemot vērā, ka pieteicēja deklarētā dzīvesvieta ir Salaspils novadā. Vienlaikus Siguldas novada bāriņtiesa 2026.gada 22.aprīlī nosūtīja vēstuli Valsts policijai par iespējamiem pārkāpumiem bērnu mātes ģimenē.</w:t>
      </w:r>
    </w:p>
    <w:p w14:paraId="0639450C" w14:textId="6CC4A80D" w:rsidR="00DA3F41" w:rsidRDefault="00A975C7" w:rsidP="007F66FF">
      <w:pPr>
        <w:tabs>
          <w:tab w:val="left" w:pos="1276"/>
        </w:tabs>
        <w:spacing w:line="276" w:lineRule="auto"/>
        <w:ind w:firstLine="720"/>
        <w:jc w:val="both"/>
        <w:rPr>
          <w:color w:val="000000"/>
        </w:rPr>
      </w:pPr>
      <w:r w:rsidRPr="00A975C7">
        <w:rPr>
          <w:color w:val="000000"/>
        </w:rPr>
        <w:t>Pieteicējs būtībā nepiekrīt tiesneša secinājumam, ka Siguldas novada bāriņtiesas rīcība, nosūtot vēstuli Salaspils novada bāriņtiesai, nav faktiskā rīcība</w:t>
      </w:r>
      <w:r w:rsidR="00DA3F41" w:rsidRPr="00A975C7">
        <w:rPr>
          <w:color w:val="000000"/>
        </w:rPr>
        <w:t>.</w:t>
      </w:r>
    </w:p>
    <w:p w14:paraId="0C3184BA" w14:textId="783CAFD1" w:rsidR="00825504" w:rsidRDefault="00327886" w:rsidP="007F66FF">
      <w:pPr>
        <w:tabs>
          <w:tab w:val="left" w:pos="1276"/>
        </w:tabs>
        <w:spacing w:line="276" w:lineRule="auto"/>
        <w:ind w:firstLine="720"/>
        <w:jc w:val="both"/>
        <w:rPr>
          <w:color w:val="000000"/>
        </w:rPr>
      </w:pPr>
      <w:r w:rsidRPr="00327886">
        <w:rPr>
          <w:color w:val="000000"/>
        </w:rPr>
        <w:t>Senāts jau iepriekš līdzīgos apstākļos ir atzinis, ka bāriņtiesas rīcība, pārsūtot tās rīcībā nonākušo informāciju piekritīgajai bāriņtiesai, ir procesuāla darbība, kurai nav galīga noregulējuma rakstura un kura pati par sevi nav atzīstama par faktisko rīcību</w:t>
      </w:r>
      <w:r w:rsidR="004E577C">
        <w:rPr>
          <w:color w:val="000000"/>
        </w:rPr>
        <w:t xml:space="preserve"> (piemēram, </w:t>
      </w:r>
      <w:r w:rsidR="004E577C" w:rsidRPr="004E577C">
        <w:rPr>
          <w:i/>
          <w:iCs/>
          <w:color w:val="000000"/>
        </w:rPr>
        <w:t xml:space="preserve">Senāta 2019.gada 30.aprīļa lēmuma lietā Nr. SKA-1117/2019, </w:t>
      </w:r>
      <w:hyperlink r:id="rId8" w:history="1">
        <w:r w:rsidR="004E577C" w:rsidRPr="004E577C">
          <w:rPr>
            <w:rStyle w:val="Hyperlink"/>
            <w:i/>
            <w:iCs/>
          </w:rPr>
          <w:t>ECLI:LV:AT:2019:0430.SKA111719.17.L</w:t>
        </w:r>
      </w:hyperlink>
      <w:r w:rsidR="004E577C" w:rsidRPr="004E577C">
        <w:rPr>
          <w:i/>
          <w:iCs/>
          <w:color w:val="000000"/>
        </w:rPr>
        <w:t>, 4.punkts</w:t>
      </w:r>
      <w:r w:rsidR="004E577C">
        <w:rPr>
          <w:color w:val="000000"/>
        </w:rPr>
        <w:t>)</w:t>
      </w:r>
      <w:r w:rsidR="006A2587" w:rsidRPr="004E577C">
        <w:rPr>
          <w:color w:val="000000"/>
        </w:rPr>
        <w:t>.</w:t>
      </w:r>
      <w:r w:rsidR="0014105D" w:rsidRPr="004E577C">
        <w:rPr>
          <w:color w:val="000000"/>
        </w:rPr>
        <w:t xml:space="preserve"> </w:t>
      </w:r>
    </w:p>
    <w:p w14:paraId="3B7D4669" w14:textId="3D135A15" w:rsidR="0055690E" w:rsidRDefault="0055690E" w:rsidP="007F66FF">
      <w:pPr>
        <w:tabs>
          <w:tab w:val="left" w:pos="1276"/>
        </w:tabs>
        <w:spacing w:line="276" w:lineRule="auto"/>
        <w:ind w:firstLine="720"/>
        <w:jc w:val="both"/>
        <w:rPr>
          <w:color w:val="000000"/>
        </w:rPr>
      </w:pPr>
      <w:r w:rsidRPr="0055690E">
        <w:rPr>
          <w:color w:val="000000"/>
        </w:rPr>
        <w:t>Administratīvā procesa kārtībā atsevišķi</w:t>
      </w:r>
      <w:r>
        <w:rPr>
          <w:color w:val="000000"/>
        </w:rPr>
        <w:t xml:space="preserve"> </w:t>
      </w:r>
      <w:r w:rsidRPr="0055690E">
        <w:rPr>
          <w:color w:val="000000"/>
        </w:rPr>
        <w:t xml:space="preserve">nevar tikt vērtēta bāriņtiesas rīcība, </w:t>
      </w:r>
      <w:r>
        <w:rPr>
          <w:color w:val="000000"/>
        </w:rPr>
        <w:t>nosūtot informāciju piekritīgajai bāriņtiesai</w:t>
      </w:r>
      <w:r w:rsidRPr="0055690E">
        <w:rPr>
          <w:color w:val="000000"/>
        </w:rPr>
        <w:t xml:space="preserve"> pieteicēja bērnu tiesību aizsardzības nolūkos, ja bāriņtiesas rīcībā ir nonākusi</w:t>
      </w:r>
      <w:r>
        <w:rPr>
          <w:color w:val="000000"/>
        </w:rPr>
        <w:t xml:space="preserve"> </w:t>
      </w:r>
      <w:r w:rsidRPr="0055690E">
        <w:rPr>
          <w:color w:val="000000"/>
        </w:rPr>
        <w:t>informācija par iespējam</w:t>
      </w:r>
      <w:r>
        <w:rPr>
          <w:color w:val="000000"/>
        </w:rPr>
        <w:t>ām pieteicēja prettiesiskām darbībām, kas nav vērtējamas kā</w:t>
      </w:r>
      <w:r w:rsidR="0037393C">
        <w:rPr>
          <w:color w:val="000000"/>
        </w:rPr>
        <w:t xml:space="preserve"> veiktas</w:t>
      </w:r>
      <w:r>
        <w:rPr>
          <w:color w:val="000000"/>
        </w:rPr>
        <w:t xml:space="preserve"> bērnu labāk</w:t>
      </w:r>
      <w:r w:rsidR="0037393C">
        <w:rPr>
          <w:color w:val="000000"/>
        </w:rPr>
        <w:t>aj</w:t>
      </w:r>
      <w:r>
        <w:rPr>
          <w:color w:val="000000"/>
        </w:rPr>
        <w:t>ās interes</w:t>
      </w:r>
      <w:r w:rsidR="0037393C">
        <w:rPr>
          <w:color w:val="000000"/>
        </w:rPr>
        <w:t>ē</w:t>
      </w:r>
      <w:r>
        <w:rPr>
          <w:color w:val="000000"/>
        </w:rPr>
        <w:t>s.</w:t>
      </w:r>
      <w:r w:rsidRPr="0055690E">
        <w:rPr>
          <w:color w:val="000000"/>
        </w:rPr>
        <w:t xml:space="preserve"> Arī šādas rīcības pamatā esošu faktisko apstākļu izklāsts, pat ja šie apstākļi neapstiprinās,</w:t>
      </w:r>
      <w:r>
        <w:rPr>
          <w:color w:val="000000"/>
        </w:rPr>
        <w:t xml:space="preserve"> </w:t>
      </w:r>
      <w:r w:rsidRPr="0055690E">
        <w:rPr>
          <w:color w:val="000000"/>
        </w:rPr>
        <w:t>bet par to esību pastāv pamatotas aizdomas</w:t>
      </w:r>
      <w:r>
        <w:rPr>
          <w:color w:val="000000"/>
        </w:rPr>
        <w:t xml:space="preserve"> (šajā gadījumā – Bērnu aizsardzības centra norāde uz to)</w:t>
      </w:r>
      <w:r w:rsidRPr="0055690E">
        <w:rPr>
          <w:color w:val="000000"/>
        </w:rPr>
        <w:t>, nav vērtējams kā pieteicēja</w:t>
      </w:r>
      <w:r>
        <w:rPr>
          <w:color w:val="000000"/>
        </w:rPr>
        <w:t xml:space="preserve"> </w:t>
      </w:r>
      <w:r w:rsidRPr="0055690E">
        <w:rPr>
          <w:color w:val="000000"/>
        </w:rPr>
        <w:t>tiesību aizskārums vai bāriņtiesas prettiesiska faktiskā rīcība.</w:t>
      </w:r>
      <w:r w:rsidR="0037393C" w:rsidRPr="0037393C">
        <w:rPr>
          <w:color w:val="000000"/>
        </w:rPr>
        <w:t xml:space="preserve"> </w:t>
      </w:r>
      <w:r w:rsidR="0037393C" w:rsidRPr="00327886">
        <w:rPr>
          <w:color w:val="000000"/>
        </w:rPr>
        <w:t>Apstāklis, ka pēc minētās informācijas saņemšanas Salaspils novada bāriņtiesa uzaicināja pieteicēju uz pārrunām un uzsāka attiecīgo apstākļu izvērtēšanu, nemaina Siguldas novada bāriņtiesas rīcības juridisko dabu.</w:t>
      </w:r>
    </w:p>
    <w:p w14:paraId="1F8C9847" w14:textId="5AD12370" w:rsidR="00480F0E" w:rsidRPr="00480F0E" w:rsidRDefault="00480F0E" w:rsidP="007F66FF">
      <w:pPr>
        <w:tabs>
          <w:tab w:val="left" w:pos="1276"/>
        </w:tabs>
        <w:spacing w:line="276" w:lineRule="auto"/>
        <w:ind w:firstLine="720"/>
        <w:jc w:val="both"/>
        <w:rPr>
          <w:color w:val="000000"/>
        </w:rPr>
      </w:pPr>
      <w:r>
        <w:rPr>
          <w:color w:val="000000"/>
        </w:rPr>
        <w:t xml:space="preserve">Tādējādi secināms, ka pirmās instances tiesas tiesnesis pamatoti atteicis pieņemt pieteicēja pieteikumu daļā, pamatojoties uz </w:t>
      </w:r>
      <w:r w:rsidRPr="00982ABD">
        <w:rPr>
          <w:rFonts w:asciiTheme="majorBidi" w:hAnsiTheme="majorBidi" w:cstheme="majorBidi"/>
        </w:rPr>
        <w:t xml:space="preserve">Administratīvā procesa likuma 191.panta pirmās daļas </w:t>
      </w:r>
      <w:r>
        <w:rPr>
          <w:rFonts w:asciiTheme="majorBidi" w:hAnsiTheme="majorBidi" w:cstheme="majorBidi"/>
        </w:rPr>
        <w:t>1</w:t>
      </w:r>
      <w:r w:rsidRPr="00982ABD">
        <w:rPr>
          <w:rFonts w:asciiTheme="majorBidi" w:hAnsiTheme="majorBidi" w:cstheme="majorBidi"/>
        </w:rPr>
        <w:t>.punktu</w:t>
      </w:r>
      <w:r>
        <w:rPr>
          <w:rFonts w:asciiTheme="majorBidi" w:hAnsiTheme="majorBidi" w:cstheme="majorBidi"/>
        </w:rPr>
        <w:t>.</w:t>
      </w:r>
    </w:p>
    <w:p w14:paraId="1456C727" w14:textId="77777777" w:rsidR="00295193" w:rsidRPr="00295193" w:rsidRDefault="00295193" w:rsidP="007F66FF">
      <w:pPr>
        <w:tabs>
          <w:tab w:val="left" w:pos="1276"/>
        </w:tabs>
        <w:spacing w:line="276" w:lineRule="auto"/>
        <w:jc w:val="both"/>
        <w:rPr>
          <w:color w:val="000000"/>
        </w:rPr>
      </w:pPr>
    </w:p>
    <w:p w14:paraId="34E75A39" w14:textId="3BD5A7A5" w:rsidR="00295193" w:rsidRPr="00295193" w:rsidRDefault="00295193" w:rsidP="007F66FF">
      <w:pPr>
        <w:spacing w:line="276" w:lineRule="auto"/>
        <w:ind w:firstLine="720"/>
        <w:jc w:val="both"/>
        <w:rPr>
          <w:color w:val="000000"/>
        </w:rPr>
      </w:pPr>
      <w:r w:rsidRPr="00295193">
        <w:rPr>
          <w:color w:val="000000"/>
        </w:rPr>
        <w:t>Pamatojoties uz Administratīvā procesa likuma 320.</w:t>
      </w:r>
      <w:r w:rsidRPr="00295193">
        <w:rPr>
          <w:color w:val="000000"/>
          <w:vertAlign w:val="superscript"/>
        </w:rPr>
        <w:t>1</w:t>
      </w:r>
      <w:r w:rsidRPr="00295193">
        <w:rPr>
          <w:color w:val="000000"/>
        </w:rPr>
        <w:t>pantu, 324.panta pirmo daļu un 338.panta astoto daļu, senatoru kolēģija</w:t>
      </w:r>
    </w:p>
    <w:p w14:paraId="6E266C77" w14:textId="77777777" w:rsidR="00A50150" w:rsidRPr="009A6A06" w:rsidRDefault="00A50150" w:rsidP="007F66FF">
      <w:pPr>
        <w:spacing w:line="276" w:lineRule="auto"/>
        <w:ind w:firstLine="567"/>
        <w:jc w:val="both"/>
        <w:rPr>
          <w:strike/>
        </w:rPr>
      </w:pPr>
    </w:p>
    <w:p w14:paraId="531C090A" w14:textId="77777777" w:rsidR="00A50150" w:rsidRPr="00B17B0C" w:rsidRDefault="00A50150" w:rsidP="007F66FF">
      <w:pPr>
        <w:spacing w:line="276" w:lineRule="auto"/>
        <w:jc w:val="center"/>
        <w:rPr>
          <w:b/>
        </w:rPr>
      </w:pPr>
      <w:r w:rsidRPr="00B17B0C">
        <w:rPr>
          <w:b/>
        </w:rPr>
        <w:t>nolēma</w:t>
      </w:r>
    </w:p>
    <w:p w14:paraId="7593AF8D" w14:textId="77777777" w:rsidR="00A50150" w:rsidRPr="00B17B0C" w:rsidRDefault="00A50150" w:rsidP="007F66FF">
      <w:pPr>
        <w:spacing w:line="276" w:lineRule="auto"/>
        <w:jc w:val="center"/>
        <w:rPr>
          <w:b/>
        </w:rPr>
      </w:pPr>
    </w:p>
    <w:p w14:paraId="5886373F" w14:textId="019A92D9" w:rsidR="00982ABD" w:rsidRPr="00611BA4" w:rsidRDefault="00982ABD" w:rsidP="007F66FF">
      <w:pPr>
        <w:spacing w:line="276" w:lineRule="auto"/>
        <w:ind w:firstLine="720"/>
        <w:jc w:val="both"/>
        <w:rPr>
          <w:color w:val="000000"/>
        </w:rPr>
      </w:pPr>
      <w:r w:rsidRPr="00EF268D">
        <w:rPr>
          <w:color w:val="000000"/>
        </w:rPr>
        <w:t>atteikt izskatīt</w:t>
      </w:r>
      <w:r w:rsidR="00380CB8">
        <w:rPr>
          <w:color w:val="000000"/>
        </w:rPr>
        <w:t xml:space="preserve"> </w:t>
      </w:r>
      <w:r w:rsidR="007F66FF" w:rsidRPr="007F66FF">
        <w:rPr>
          <w:color w:val="000000"/>
        </w:rPr>
        <w:t>[pers. A]</w:t>
      </w:r>
      <w:r w:rsidR="007F66FF">
        <w:rPr>
          <w:color w:val="000000"/>
        </w:rPr>
        <w:t xml:space="preserve"> </w:t>
      </w:r>
      <w:r w:rsidRPr="00EF268D">
        <w:rPr>
          <w:color w:val="000000"/>
        </w:rPr>
        <w:t xml:space="preserve">blakus sūdzību par Administratīvās </w:t>
      </w:r>
      <w:r>
        <w:rPr>
          <w:color w:val="000000"/>
        </w:rPr>
        <w:t>rajona tiesas</w:t>
      </w:r>
      <w:r w:rsidRPr="00EF268D">
        <w:rPr>
          <w:color w:val="000000"/>
        </w:rPr>
        <w:t xml:space="preserve"> </w:t>
      </w:r>
      <w:r w:rsidR="008C74C9">
        <w:rPr>
          <w:color w:val="000000"/>
        </w:rPr>
        <w:t xml:space="preserve">tiesneša </w:t>
      </w:r>
      <w:r w:rsidR="00EC7B40" w:rsidRPr="00B14E42">
        <w:rPr>
          <w:rFonts w:asciiTheme="majorBidi" w:hAnsiTheme="majorBidi" w:cstheme="majorBidi"/>
        </w:rPr>
        <w:t>202</w:t>
      </w:r>
      <w:r w:rsidR="00EC7B40">
        <w:rPr>
          <w:rFonts w:asciiTheme="majorBidi" w:hAnsiTheme="majorBidi" w:cstheme="majorBidi"/>
        </w:rPr>
        <w:t>6</w:t>
      </w:r>
      <w:r w:rsidR="00EC7B40" w:rsidRPr="00B14E42">
        <w:rPr>
          <w:rFonts w:asciiTheme="majorBidi" w:hAnsiTheme="majorBidi" w:cstheme="majorBidi"/>
        </w:rPr>
        <w:t xml:space="preserve">.gada </w:t>
      </w:r>
      <w:r w:rsidR="00957238">
        <w:rPr>
          <w:rFonts w:asciiTheme="majorBidi" w:hAnsiTheme="majorBidi" w:cstheme="majorBidi"/>
        </w:rPr>
        <w:t>30</w:t>
      </w:r>
      <w:r w:rsidR="00380CB8" w:rsidRPr="00B14E42">
        <w:rPr>
          <w:rFonts w:asciiTheme="majorBidi" w:hAnsiTheme="majorBidi" w:cstheme="majorBidi"/>
        </w:rPr>
        <w:t>.</w:t>
      </w:r>
      <w:r w:rsidR="00957238">
        <w:rPr>
          <w:rFonts w:asciiTheme="majorBidi" w:hAnsiTheme="majorBidi" w:cstheme="majorBidi"/>
        </w:rPr>
        <w:t>jūnija</w:t>
      </w:r>
      <w:r w:rsidR="00380CB8" w:rsidRPr="00B14E42">
        <w:rPr>
          <w:rFonts w:asciiTheme="majorBidi" w:hAnsiTheme="majorBidi" w:cstheme="majorBidi"/>
        </w:rPr>
        <w:t xml:space="preserve"> </w:t>
      </w:r>
      <w:r w:rsidRPr="00982ABD">
        <w:rPr>
          <w:color w:val="000000"/>
        </w:rPr>
        <w:t>lēmumu</w:t>
      </w:r>
      <w:r w:rsidR="00935E10">
        <w:rPr>
          <w:color w:val="000000"/>
        </w:rPr>
        <w:t xml:space="preserve"> daļā</w:t>
      </w:r>
      <w:r w:rsidRPr="007D376D">
        <w:rPr>
          <w:color w:val="000000"/>
        </w:rPr>
        <w:t xml:space="preserve">, ar kuru </w:t>
      </w:r>
      <w:r>
        <w:rPr>
          <w:color w:val="000000"/>
        </w:rPr>
        <w:t>atteikts pieņemt pieteikumu</w:t>
      </w:r>
      <w:r>
        <w:t>.</w:t>
      </w:r>
    </w:p>
    <w:p w14:paraId="72B89E19" w14:textId="77777777" w:rsidR="00A50150" w:rsidRDefault="00A50150" w:rsidP="007F66FF">
      <w:pPr>
        <w:spacing w:line="276" w:lineRule="auto"/>
        <w:ind w:firstLine="720"/>
        <w:jc w:val="both"/>
      </w:pPr>
    </w:p>
    <w:p w14:paraId="55464EC0" w14:textId="77777777" w:rsidR="00EC7B40" w:rsidRPr="00EC7B40" w:rsidRDefault="00EC7B40" w:rsidP="007F66FF">
      <w:pPr>
        <w:spacing w:line="276" w:lineRule="auto"/>
        <w:ind w:firstLine="720"/>
        <w:jc w:val="both"/>
        <w:rPr>
          <w:color w:val="000000"/>
        </w:rPr>
      </w:pPr>
      <w:r w:rsidRPr="00EC7B40">
        <w:rPr>
          <w:color w:val="000000"/>
        </w:rPr>
        <w:t>Lēmums nav pārsūdzams.</w:t>
      </w:r>
    </w:p>
    <w:p w14:paraId="0547FD9C" w14:textId="77777777" w:rsidR="00EC7B40" w:rsidRPr="00803742" w:rsidRDefault="00EC7B40" w:rsidP="007F66FF">
      <w:pPr>
        <w:spacing w:line="276" w:lineRule="auto"/>
        <w:ind w:firstLine="720"/>
        <w:jc w:val="both"/>
        <w:rPr>
          <w:color w:val="000000"/>
          <w:sz w:val="16"/>
          <w:szCs w:val="16"/>
        </w:rPr>
      </w:pPr>
    </w:p>
    <w:p w14:paraId="35D905B1" w14:textId="77777777" w:rsidR="00EC7B40" w:rsidRPr="00EC7B40" w:rsidRDefault="00EC7B40" w:rsidP="007F66FF">
      <w:pPr>
        <w:spacing w:line="276" w:lineRule="auto"/>
        <w:ind w:firstLine="720"/>
        <w:jc w:val="both"/>
        <w:rPr>
          <w:color w:val="000000"/>
        </w:rPr>
      </w:pPr>
    </w:p>
    <w:p w14:paraId="61BC1DBB" w14:textId="77777777" w:rsidR="00EC7B40" w:rsidRPr="00EC7B40" w:rsidRDefault="00EC7B40" w:rsidP="007F66FF">
      <w:pPr>
        <w:spacing w:line="276" w:lineRule="auto"/>
        <w:ind w:firstLine="720"/>
        <w:jc w:val="both"/>
        <w:rPr>
          <w:color w:val="000000"/>
        </w:rPr>
      </w:pPr>
    </w:p>
    <w:p w14:paraId="08CD8540" w14:textId="77777777" w:rsidR="00EC7B40" w:rsidRPr="00EC7B40" w:rsidRDefault="00EC7B40" w:rsidP="007F66FF">
      <w:pPr>
        <w:spacing w:line="276" w:lineRule="auto"/>
        <w:ind w:firstLine="720"/>
        <w:jc w:val="both"/>
        <w:rPr>
          <w:color w:val="000000"/>
        </w:rPr>
      </w:pPr>
    </w:p>
    <w:p w14:paraId="4F7D9475" w14:textId="60FE3B20" w:rsidR="00EC7B40" w:rsidRPr="00EC7B40" w:rsidRDefault="00EC7B40" w:rsidP="007F66FF">
      <w:pPr>
        <w:tabs>
          <w:tab w:val="left" w:pos="3402"/>
          <w:tab w:val="right" w:pos="8789"/>
        </w:tabs>
        <w:spacing w:line="276" w:lineRule="auto"/>
        <w:ind w:firstLine="720"/>
        <w:jc w:val="both"/>
        <w:rPr>
          <w:color w:val="000000"/>
        </w:rPr>
      </w:pPr>
      <w:r w:rsidRPr="00EC7B40">
        <w:rPr>
          <w:color w:val="000000"/>
        </w:rPr>
        <w:t>Senatore L. Slica</w:t>
      </w:r>
      <w:r w:rsidRPr="00EC7B40">
        <w:rPr>
          <w:color w:val="000000"/>
        </w:rPr>
        <w:tab/>
      </w:r>
      <w:r w:rsidRPr="00935E10">
        <w:rPr>
          <w:color w:val="000000"/>
        </w:rPr>
        <w:t>Senatore L. Konošonoka</w:t>
      </w:r>
      <w:r w:rsidRPr="00935E10">
        <w:rPr>
          <w:color w:val="000000"/>
        </w:rPr>
        <w:tab/>
        <w:t>Senator</w:t>
      </w:r>
      <w:r w:rsidR="00957238" w:rsidRPr="00935E10">
        <w:rPr>
          <w:color w:val="000000"/>
        </w:rPr>
        <w:t>s</w:t>
      </w:r>
      <w:r w:rsidRPr="00935E10">
        <w:rPr>
          <w:color w:val="000000"/>
        </w:rPr>
        <w:t xml:space="preserve"> </w:t>
      </w:r>
      <w:r w:rsidR="00957238" w:rsidRPr="00935E10">
        <w:rPr>
          <w:color w:val="000000"/>
        </w:rPr>
        <w:t>J</w:t>
      </w:r>
      <w:r w:rsidRPr="00935E10">
        <w:rPr>
          <w:color w:val="000000"/>
        </w:rPr>
        <w:t>. </w:t>
      </w:r>
      <w:r w:rsidR="00957238" w:rsidRPr="00935E10">
        <w:rPr>
          <w:color w:val="000000"/>
        </w:rPr>
        <w:t>Pleps</w:t>
      </w:r>
    </w:p>
    <w:p w14:paraId="1FB52CCA" w14:textId="77777777" w:rsidR="00EC7B40" w:rsidRPr="00EC7B40" w:rsidRDefault="00EC7B40" w:rsidP="00EC7B40">
      <w:pPr>
        <w:spacing w:line="276" w:lineRule="auto"/>
        <w:ind w:firstLine="720"/>
        <w:jc w:val="both"/>
        <w:rPr>
          <w:color w:val="000000"/>
        </w:rPr>
      </w:pPr>
    </w:p>
    <w:p w14:paraId="1DC169D9" w14:textId="77777777" w:rsidR="00B54F4B" w:rsidRPr="00BE7773" w:rsidRDefault="00B54F4B" w:rsidP="00EC7B40">
      <w:pPr>
        <w:spacing w:line="276" w:lineRule="auto"/>
        <w:ind w:firstLine="720"/>
        <w:jc w:val="both"/>
        <w:rPr>
          <w:sz w:val="2"/>
          <w:szCs w:val="2"/>
        </w:rPr>
      </w:pPr>
    </w:p>
    <w:sectPr w:rsidR="00B54F4B" w:rsidRPr="00BE7773" w:rsidSect="00194C45">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7145A" w14:textId="77777777" w:rsidR="00513129" w:rsidRDefault="00513129" w:rsidP="009F7ACE">
      <w:r>
        <w:separator/>
      </w:r>
    </w:p>
  </w:endnote>
  <w:endnote w:type="continuationSeparator" w:id="0">
    <w:p w14:paraId="6A6AC0A7" w14:textId="77777777" w:rsidR="00513129" w:rsidRDefault="00513129"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63C7BF81"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513129">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EEA1F" w14:textId="77777777" w:rsidR="00513129" w:rsidRDefault="00513129" w:rsidP="009F7ACE">
      <w:r>
        <w:separator/>
      </w:r>
    </w:p>
  </w:footnote>
  <w:footnote w:type="continuationSeparator" w:id="0">
    <w:p w14:paraId="46CB920C" w14:textId="77777777" w:rsidR="00513129" w:rsidRDefault="00513129"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A58"/>
    <w:rsid w:val="00014211"/>
    <w:rsid w:val="00022B47"/>
    <w:rsid w:val="000304DC"/>
    <w:rsid w:val="00043E58"/>
    <w:rsid w:val="00051417"/>
    <w:rsid w:val="00057608"/>
    <w:rsid w:val="00083F4C"/>
    <w:rsid w:val="00093086"/>
    <w:rsid w:val="000938CD"/>
    <w:rsid w:val="000973C2"/>
    <w:rsid w:val="000A65CA"/>
    <w:rsid w:val="000B7F62"/>
    <w:rsid w:val="000D15B4"/>
    <w:rsid w:val="000E008F"/>
    <w:rsid w:val="000E405E"/>
    <w:rsid w:val="00100F9B"/>
    <w:rsid w:val="00111DC6"/>
    <w:rsid w:val="00115754"/>
    <w:rsid w:val="0014105D"/>
    <w:rsid w:val="0014348A"/>
    <w:rsid w:val="001677A8"/>
    <w:rsid w:val="001724D3"/>
    <w:rsid w:val="00175C51"/>
    <w:rsid w:val="00194C45"/>
    <w:rsid w:val="001A3698"/>
    <w:rsid w:val="001D0D3B"/>
    <w:rsid w:val="001D4E33"/>
    <w:rsid w:val="00207E94"/>
    <w:rsid w:val="002100F4"/>
    <w:rsid w:val="002108F6"/>
    <w:rsid w:val="0024087E"/>
    <w:rsid w:val="00245110"/>
    <w:rsid w:val="00273A50"/>
    <w:rsid w:val="00281612"/>
    <w:rsid w:val="00282183"/>
    <w:rsid w:val="002843DC"/>
    <w:rsid w:val="00285BD2"/>
    <w:rsid w:val="00294A80"/>
    <w:rsid w:val="00295193"/>
    <w:rsid w:val="00296668"/>
    <w:rsid w:val="002A68F0"/>
    <w:rsid w:val="002D4128"/>
    <w:rsid w:val="0030793B"/>
    <w:rsid w:val="00307B8A"/>
    <w:rsid w:val="00327886"/>
    <w:rsid w:val="0034425D"/>
    <w:rsid w:val="003476DD"/>
    <w:rsid w:val="00354DDD"/>
    <w:rsid w:val="00364278"/>
    <w:rsid w:val="00371129"/>
    <w:rsid w:val="0037393C"/>
    <w:rsid w:val="00374985"/>
    <w:rsid w:val="00380141"/>
    <w:rsid w:val="00380CB8"/>
    <w:rsid w:val="00382C8F"/>
    <w:rsid w:val="00385BDB"/>
    <w:rsid w:val="003928E2"/>
    <w:rsid w:val="00393F5C"/>
    <w:rsid w:val="003B034E"/>
    <w:rsid w:val="003B1F9B"/>
    <w:rsid w:val="003D3CD4"/>
    <w:rsid w:val="003D6244"/>
    <w:rsid w:val="003E6576"/>
    <w:rsid w:val="00411CD0"/>
    <w:rsid w:val="00414E3F"/>
    <w:rsid w:val="00424EFE"/>
    <w:rsid w:val="004475B5"/>
    <w:rsid w:val="00447EE6"/>
    <w:rsid w:val="004667D4"/>
    <w:rsid w:val="00480F0E"/>
    <w:rsid w:val="00486B41"/>
    <w:rsid w:val="004A6CEE"/>
    <w:rsid w:val="004B2A94"/>
    <w:rsid w:val="004B435F"/>
    <w:rsid w:val="004C40FC"/>
    <w:rsid w:val="004D6600"/>
    <w:rsid w:val="004E577C"/>
    <w:rsid w:val="005004F9"/>
    <w:rsid w:val="00507229"/>
    <w:rsid w:val="00513129"/>
    <w:rsid w:val="0051722A"/>
    <w:rsid w:val="005374D4"/>
    <w:rsid w:val="00537C0B"/>
    <w:rsid w:val="00547C02"/>
    <w:rsid w:val="00555AFD"/>
    <w:rsid w:val="0055690E"/>
    <w:rsid w:val="00561C02"/>
    <w:rsid w:val="00565C3D"/>
    <w:rsid w:val="00567182"/>
    <w:rsid w:val="00582022"/>
    <w:rsid w:val="00584DFD"/>
    <w:rsid w:val="00597F8D"/>
    <w:rsid w:val="005C3775"/>
    <w:rsid w:val="005E5344"/>
    <w:rsid w:val="005F44EB"/>
    <w:rsid w:val="006024D9"/>
    <w:rsid w:val="0060696A"/>
    <w:rsid w:val="00611BA4"/>
    <w:rsid w:val="00620EB7"/>
    <w:rsid w:val="00621613"/>
    <w:rsid w:val="0062405E"/>
    <w:rsid w:val="006266C1"/>
    <w:rsid w:val="006A2587"/>
    <w:rsid w:val="006B11F6"/>
    <w:rsid w:val="006B4438"/>
    <w:rsid w:val="006D7E40"/>
    <w:rsid w:val="006E75B1"/>
    <w:rsid w:val="006E789A"/>
    <w:rsid w:val="006F4550"/>
    <w:rsid w:val="006F70B3"/>
    <w:rsid w:val="007237D3"/>
    <w:rsid w:val="007417F8"/>
    <w:rsid w:val="00756C47"/>
    <w:rsid w:val="00774D75"/>
    <w:rsid w:val="00782363"/>
    <w:rsid w:val="007B743D"/>
    <w:rsid w:val="007C32C8"/>
    <w:rsid w:val="007E47A3"/>
    <w:rsid w:val="007F3B2A"/>
    <w:rsid w:val="007F57CA"/>
    <w:rsid w:val="007F66FF"/>
    <w:rsid w:val="00802A19"/>
    <w:rsid w:val="00803742"/>
    <w:rsid w:val="00803CC7"/>
    <w:rsid w:val="00807A23"/>
    <w:rsid w:val="00825504"/>
    <w:rsid w:val="008316DF"/>
    <w:rsid w:val="008435B2"/>
    <w:rsid w:val="00850E60"/>
    <w:rsid w:val="008645C3"/>
    <w:rsid w:val="008676C9"/>
    <w:rsid w:val="008744A3"/>
    <w:rsid w:val="008753A2"/>
    <w:rsid w:val="008769EF"/>
    <w:rsid w:val="008774FB"/>
    <w:rsid w:val="00880671"/>
    <w:rsid w:val="008903CD"/>
    <w:rsid w:val="008A77FE"/>
    <w:rsid w:val="008C5BED"/>
    <w:rsid w:val="008C74C9"/>
    <w:rsid w:val="008D23A0"/>
    <w:rsid w:val="008D360D"/>
    <w:rsid w:val="008E77D7"/>
    <w:rsid w:val="008F0317"/>
    <w:rsid w:val="00914060"/>
    <w:rsid w:val="009305CC"/>
    <w:rsid w:val="00935E10"/>
    <w:rsid w:val="00940D58"/>
    <w:rsid w:val="00945553"/>
    <w:rsid w:val="00947CD9"/>
    <w:rsid w:val="00957238"/>
    <w:rsid w:val="00957425"/>
    <w:rsid w:val="0096488F"/>
    <w:rsid w:val="00982ABD"/>
    <w:rsid w:val="009A4AD5"/>
    <w:rsid w:val="009D17B2"/>
    <w:rsid w:val="009F0486"/>
    <w:rsid w:val="009F7ACE"/>
    <w:rsid w:val="00A11873"/>
    <w:rsid w:val="00A11A06"/>
    <w:rsid w:val="00A12A3B"/>
    <w:rsid w:val="00A37D93"/>
    <w:rsid w:val="00A4030A"/>
    <w:rsid w:val="00A45694"/>
    <w:rsid w:val="00A50150"/>
    <w:rsid w:val="00A975C7"/>
    <w:rsid w:val="00A97753"/>
    <w:rsid w:val="00A97C05"/>
    <w:rsid w:val="00AA1CF9"/>
    <w:rsid w:val="00AE0E79"/>
    <w:rsid w:val="00AF0201"/>
    <w:rsid w:val="00B14E42"/>
    <w:rsid w:val="00B20BC2"/>
    <w:rsid w:val="00B2197D"/>
    <w:rsid w:val="00B24DC2"/>
    <w:rsid w:val="00B54F4B"/>
    <w:rsid w:val="00B60BB6"/>
    <w:rsid w:val="00B677D3"/>
    <w:rsid w:val="00B85008"/>
    <w:rsid w:val="00B91BDB"/>
    <w:rsid w:val="00BA350C"/>
    <w:rsid w:val="00BA4174"/>
    <w:rsid w:val="00BA5DA5"/>
    <w:rsid w:val="00BE7773"/>
    <w:rsid w:val="00BF21E2"/>
    <w:rsid w:val="00C0344C"/>
    <w:rsid w:val="00C07398"/>
    <w:rsid w:val="00C1458D"/>
    <w:rsid w:val="00C20F2C"/>
    <w:rsid w:val="00C5023B"/>
    <w:rsid w:val="00C66020"/>
    <w:rsid w:val="00C67C60"/>
    <w:rsid w:val="00C80D43"/>
    <w:rsid w:val="00C959C7"/>
    <w:rsid w:val="00CA37F1"/>
    <w:rsid w:val="00CC48FC"/>
    <w:rsid w:val="00CE126D"/>
    <w:rsid w:val="00CE3B2F"/>
    <w:rsid w:val="00D15821"/>
    <w:rsid w:val="00D20BC2"/>
    <w:rsid w:val="00D25D87"/>
    <w:rsid w:val="00D27B2A"/>
    <w:rsid w:val="00D3367B"/>
    <w:rsid w:val="00D34854"/>
    <w:rsid w:val="00D94B04"/>
    <w:rsid w:val="00DA3F41"/>
    <w:rsid w:val="00DA4EF3"/>
    <w:rsid w:val="00DB0CFF"/>
    <w:rsid w:val="00DC12C3"/>
    <w:rsid w:val="00DC2AE5"/>
    <w:rsid w:val="00DC7A7C"/>
    <w:rsid w:val="00DE053C"/>
    <w:rsid w:val="00DE3E8B"/>
    <w:rsid w:val="00DF14A7"/>
    <w:rsid w:val="00DF2C09"/>
    <w:rsid w:val="00DF48D8"/>
    <w:rsid w:val="00E15D8F"/>
    <w:rsid w:val="00E207D2"/>
    <w:rsid w:val="00E347CC"/>
    <w:rsid w:val="00E6030A"/>
    <w:rsid w:val="00E856B6"/>
    <w:rsid w:val="00EC023E"/>
    <w:rsid w:val="00EC7B40"/>
    <w:rsid w:val="00ED7C14"/>
    <w:rsid w:val="00EE3CE1"/>
    <w:rsid w:val="00EE58CB"/>
    <w:rsid w:val="00F27433"/>
    <w:rsid w:val="00F61AD2"/>
    <w:rsid w:val="00F850E4"/>
    <w:rsid w:val="00FA1022"/>
    <w:rsid w:val="00FB137C"/>
    <w:rsid w:val="00FC3582"/>
    <w:rsid w:val="00FF4E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Revision">
    <w:name w:val="Revision"/>
    <w:hidden/>
    <w:uiPriority w:val="99"/>
    <w:semiHidden/>
    <w:rsid w:val="008C74C9"/>
    <w:pPr>
      <w:spacing w:after="0" w:line="240" w:lineRule="auto"/>
    </w:pPr>
    <w:rPr>
      <w:rFonts w:eastAsia="Times New Roman" w:cs="Times New Roman"/>
      <w:szCs w:val="24"/>
      <w:lang w:val="lv-LV" w:eastAsia="ru-RU"/>
    </w:rPr>
  </w:style>
  <w:style w:type="character" w:styleId="Hyperlink">
    <w:name w:val="Hyperlink"/>
    <w:basedOn w:val="DefaultParagraphFont"/>
    <w:uiPriority w:val="99"/>
    <w:unhideWhenUsed/>
    <w:rsid w:val="004D6600"/>
    <w:rPr>
      <w:color w:val="0563C1" w:themeColor="hyperlink"/>
      <w:u w:val="single"/>
    </w:rPr>
  </w:style>
  <w:style w:type="character" w:styleId="UnresolvedMention">
    <w:name w:val="Unresolved Mention"/>
    <w:basedOn w:val="DefaultParagraphFont"/>
    <w:uiPriority w:val="99"/>
    <w:semiHidden/>
    <w:unhideWhenUsed/>
    <w:rsid w:val="004D6600"/>
    <w:rPr>
      <w:color w:val="605E5C"/>
      <w:shd w:val="clear" w:color="auto" w:fill="E1DFDD"/>
    </w:rPr>
  </w:style>
  <w:style w:type="paragraph" w:customStyle="1" w:styleId="Default">
    <w:name w:val="Default"/>
    <w:rsid w:val="007F66FF"/>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68e138e-8f7b-415a-89e8-5c5c3390510a" TargetMode="External"/><Relationship Id="rId3" Type="http://schemas.openxmlformats.org/officeDocument/2006/relationships/settings" Target="settings.xml"/><Relationship Id="rId7" Type="http://schemas.openxmlformats.org/officeDocument/2006/relationships/hyperlink" Target="https://gateway.elieta.lv/api/v1/PublicMaterialDownload/743d476f-01d7-44fd-b6ec-7a2baa9eb0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4625</Words>
  <Characters>2637</Characters>
  <Application>Microsoft Office Word</Application>
  <DocSecurity>0</DocSecurity>
  <Lines>21</Lines>
  <Paragraphs>14</Paragraphs>
  <ScaleCrop>false</ScaleCrop>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2026-08-27T10:16:00Z</dcterms:created>
  <dcterms:modified xsi:type="dcterms:W3CDTF">2026-08-27T10:17:00Z</dcterms:modified>
</cp:coreProperties>
</file>