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1308C" w14:textId="77777777" w:rsidR="00E47875" w:rsidRPr="008F5928" w:rsidRDefault="00E47875" w:rsidP="00E47875">
      <w:pPr>
        <w:pStyle w:val="ListParagraph"/>
        <w:spacing w:line="276" w:lineRule="auto"/>
        <w:ind w:left="0"/>
        <w:jc w:val="both"/>
      </w:pPr>
      <w:r w:rsidRPr="008F5928">
        <w:rPr>
          <w:b/>
          <w:bCs/>
        </w:rPr>
        <w:t>Krimināllikuma 262.</w:t>
      </w:r>
      <w:r w:rsidRPr="008F5928">
        <w:rPr>
          <w:b/>
          <w:bCs/>
          <w:vertAlign w:val="superscript"/>
        </w:rPr>
        <w:t>1</w:t>
      </w:r>
      <w:r>
        <w:rPr>
          <w:b/>
          <w:bCs/>
        </w:rPr>
        <w:t> </w:t>
      </w:r>
      <w:r w:rsidRPr="008F5928">
        <w:rPr>
          <w:b/>
          <w:bCs/>
        </w:rPr>
        <w:t>panta otrajā daļā (ceļu satiksmes negadījuma vietas atstāšana,</w:t>
      </w:r>
      <w:r w:rsidRPr="008F5928">
        <w:rPr>
          <w:b/>
          <w:bCs/>
          <w:i/>
          <w:iCs/>
        </w:rPr>
        <w:t xml:space="preserve"> </w:t>
      </w:r>
      <w:r w:rsidRPr="008F5928">
        <w:rPr>
          <w:b/>
          <w:bCs/>
        </w:rPr>
        <w:t xml:space="preserve">pārkāpjot noteikto kārtību) paredzētais noziedzīgais nodarījums </w:t>
      </w:r>
    </w:p>
    <w:p w14:paraId="28F063B8" w14:textId="77777777" w:rsidR="00E47875" w:rsidRPr="008F5928" w:rsidRDefault="00E47875" w:rsidP="00E47875">
      <w:pPr>
        <w:pStyle w:val="ListParagraph"/>
        <w:spacing w:line="276" w:lineRule="auto"/>
        <w:ind w:left="0"/>
        <w:jc w:val="both"/>
      </w:pPr>
      <w:r w:rsidRPr="008F5928">
        <w:t>Krimināllikuma 262.</w:t>
      </w:r>
      <w:r w:rsidRPr="008F5928">
        <w:rPr>
          <w:vertAlign w:val="superscript"/>
        </w:rPr>
        <w:t>1</w:t>
      </w:r>
      <w:r>
        <w:t> </w:t>
      </w:r>
      <w:r w:rsidRPr="008F5928">
        <w:t>panta otrajā daļā paredzētais noziedzīgā nodarījuma sastāvs ir formāls. Kriminālatbildības priekšnoteikums ir prettiesiska darbība – ceļu satiksmes negadījuma vietas atstāšana, pārkāpjot noteikto kārtību.</w:t>
      </w:r>
    </w:p>
    <w:p w14:paraId="292E6329" w14:textId="77777777" w:rsidR="00E47875" w:rsidRPr="008F5928" w:rsidRDefault="00E47875" w:rsidP="00E47875">
      <w:pPr>
        <w:pStyle w:val="ListParagraph"/>
        <w:spacing w:line="276" w:lineRule="auto"/>
        <w:ind w:left="0"/>
        <w:jc w:val="both"/>
      </w:pPr>
      <w:r w:rsidRPr="008F5928">
        <w:t>Līdz ar Krimināllikuma 260.</w:t>
      </w:r>
      <w:r>
        <w:t> </w:t>
      </w:r>
      <w:r w:rsidRPr="008F5928">
        <w:t>panta pirmās daļas izslēgšanu no likuma nav zudis pamats piemērot Krimināllikuma 262.</w:t>
      </w:r>
      <w:r w:rsidRPr="008F5928">
        <w:rPr>
          <w:vertAlign w:val="superscript"/>
        </w:rPr>
        <w:t>1</w:t>
      </w:r>
      <w:r>
        <w:t> </w:t>
      </w:r>
      <w:r w:rsidRPr="008F5928">
        <w:t>panta otro daļu gadījumos, kad cietušajam nodarīti viegli miesas bojājumi. Krimināllikuma 260.</w:t>
      </w:r>
      <w:r>
        <w:t> </w:t>
      </w:r>
      <w:r w:rsidRPr="008F5928">
        <w:t>pantā paredzētais noziedzīgais nodarījums apdraud ne vien ceļu satiksmes drošību, bet, iestājoties normā paredzētajām sekām, arī personas veselību vai dzīvību. Savukārt Krimināllikuma 262.</w:t>
      </w:r>
      <w:r w:rsidRPr="008F5928">
        <w:rPr>
          <w:vertAlign w:val="superscript"/>
        </w:rPr>
        <w:t>1</w:t>
      </w:r>
      <w:r>
        <w:t> </w:t>
      </w:r>
      <w:r w:rsidRPr="008F5928">
        <w:t>pantā paredzētais noziedzīgais nodarījums apdraud ceļu satiksmes drošību un noteikto kārtību, kas nodrošina ceļu satiksmes negadījuma faktisko apstākļu noskaidrošanu un tajā iesaistīto personu atbildības izvērtēšanu.</w:t>
      </w:r>
    </w:p>
    <w:p w14:paraId="33CDFEF5" w14:textId="77777777" w:rsidR="00E47875" w:rsidRDefault="00E47875" w:rsidP="00F53521">
      <w:pPr>
        <w:spacing w:line="276" w:lineRule="auto"/>
        <w:jc w:val="center"/>
        <w:rPr>
          <w:b/>
        </w:rPr>
      </w:pPr>
    </w:p>
    <w:p w14:paraId="695AF5E7" w14:textId="77777777" w:rsidR="00E47875" w:rsidRPr="008F5928" w:rsidRDefault="00E47875" w:rsidP="00E47875">
      <w:pPr>
        <w:pStyle w:val="ListParagraph"/>
        <w:spacing w:line="276" w:lineRule="auto"/>
        <w:ind w:left="0"/>
        <w:jc w:val="both"/>
        <w:rPr>
          <w:b/>
          <w:bCs/>
        </w:rPr>
      </w:pPr>
      <w:r w:rsidRPr="008F5928">
        <w:rPr>
          <w:b/>
          <w:bCs/>
        </w:rPr>
        <w:t>Transportlīdzekļa konfiskācija (tā vērtības piedziņa), kad tas izmantots noziedzīga nodarījuma pret satiksmes drošību izdarīšanai</w:t>
      </w:r>
    </w:p>
    <w:p w14:paraId="61988BC9" w14:textId="77777777" w:rsidR="00E47875" w:rsidRPr="008F5928" w:rsidRDefault="00E47875" w:rsidP="00E47875">
      <w:pPr>
        <w:pStyle w:val="ListParagraph"/>
        <w:spacing w:line="276" w:lineRule="auto"/>
        <w:ind w:left="0"/>
        <w:jc w:val="both"/>
      </w:pPr>
      <w:r w:rsidRPr="008F5928">
        <w:t>Transportlīdzekļa konfiskācija gadījumos, kad tas izmantots noziedzīga nodarījuma pret satiksmes drošību izdarīšanai, ir pamatota ar sabiedrības interešu aizsardzību, arī nepieciešamību aizsargāt citu ceļu satiksmes dalībnieku dzīvību, veselību un mantu.</w:t>
      </w:r>
    </w:p>
    <w:p w14:paraId="34379B4D" w14:textId="77777777" w:rsidR="00E47875" w:rsidRPr="008F5928" w:rsidRDefault="00E47875" w:rsidP="00E47875">
      <w:pPr>
        <w:pStyle w:val="ListParagraph"/>
        <w:spacing w:line="276" w:lineRule="auto"/>
        <w:ind w:left="0"/>
        <w:jc w:val="both"/>
      </w:pPr>
      <w:r w:rsidRPr="008F5928">
        <w:t>Transportlīdzekļa konfiskācijas vai vērtības piedziņas tiesiskais regulējums ne tikai nodrošina iespēju piemērot ar noziedzīgu nodarījumu saistītas mantas konfiskāciju vai tās vērtības piedziņu atbilstoši konkrētā gadījum</w:t>
      </w:r>
      <w:r w:rsidRPr="00A63B32">
        <w:t>a apstākļiem, bet arī attur personas no atkārtotas noziedzīgu nodarījumu izdarīšanas</w:t>
      </w:r>
      <w:r w:rsidRPr="008F5928">
        <w:t>, jo ikvienai personai, kas varētu izdarīt noziedzīgu nodarījumu, jārēķinās ar risku zaudēt transportlīdzekli vai tā vērtības pilnu vai daļēju piedziņu.</w:t>
      </w:r>
    </w:p>
    <w:p w14:paraId="544DA76C" w14:textId="77777777" w:rsidR="00E47875" w:rsidRDefault="00E47875" w:rsidP="00E47875">
      <w:pPr>
        <w:pStyle w:val="ListParagraph"/>
        <w:spacing w:line="276" w:lineRule="auto"/>
        <w:ind w:left="0"/>
        <w:jc w:val="both"/>
      </w:pPr>
      <w:r w:rsidRPr="008F5928">
        <w:t>Tiesai, piemērojot transportlīdzekļa konfiskāciju, nav atkārtoti jāizvērtē pats likumdevēja lēmums par šāda līdzekļa piemērotību un nepieciešamību, lai novērstu bīstamu rīcību ceļu satiksmē. Tiesas uzdevums ir pārbaudīt, vai konkrētajā lietā pastāv likumā paredzētie konfiskācijas piemērošanas priekšnoteikumi un vai nepastāv tādi apstākļi, kuru dēļ konkrētās tiesiskās sekas būtu acīmredzami nesamērīgas. Ja izņēmuma gadījumā konstatējami apstākļi, kas būtiski atšķir konkrēto situāciju no tiem tipiskajiem gadījumiem, kuru dēļ likumdevējs paredzējis transportlīdzekļa konfiskāciju, tiesai šie apstākļi ir jāizvērtē un nolēmumā pienācīgi jāpamato.</w:t>
      </w:r>
    </w:p>
    <w:p w14:paraId="3A37364A" w14:textId="77777777" w:rsidR="00E47875" w:rsidRPr="008F5928" w:rsidRDefault="00E47875" w:rsidP="00E47875">
      <w:pPr>
        <w:pStyle w:val="ListParagraph"/>
        <w:spacing w:line="276" w:lineRule="auto"/>
        <w:ind w:left="0"/>
        <w:jc w:val="both"/>
      </w:pPr>
    </w:p>
    <w:p w14:paraId="59D89601" w14:textId="77777777" w:rsidR="00E47875" w:rsidRPr="008F5928" w:rsidRDefault="00E47875" w:rsidP="00E47875">
      <w:pPr>
        <w:pStyle w:val="ListParagraph"/>
        <w:spacing w:line="276" w:lineRule="auto"/>
        <w:ind w:left="0"/>
        <w:jc w:val="both"/>
        <w:rPr>
          <w:b/>
          <w:bCs/>
        </w:rPr>
      </w:pPr>
      <w:r w:rsidRPr="008F5928">
        <w:rPr>
          <w:b/>
          <w:bCs/>
        </w:rPr>
        <w:t>Transportlīdzekļa, ar kuru izdarīts Krimināllikuma 262.</w:t>
      </w:r>
      <w:r w:rsidRPr="008F5928">
        <w:rPr>
          <w:b/>
          <w:bCs/>
          <w:vertAlign w:val="superscript"/>
        </w:rPr>
        <w:t>1</w:t>
      </w:r>
      <w:r>
        <w:rPr>
          <w:b/>
          <w:bCs/>
        </w:rPr>
        <w:t> </w:t>
      </w:r>
      <w:r w:rsidRPr="008F5928">
        <w:rPr>
          <w:b/>
          <w:bCs/>
        </w:rPr>
        <w:t>panta otrajā daļā paredzētais noziedzīgais nodarījums (ceļu satiksmes negadījuma vietas atstāšana, pārkāpjot noteikto kārtību), konfiskācija</w:t>
      </w:r>
    </w:p>
    <w:p w14:paraId="64FF846B" w14:textId="77777777" w:rsidR="00E47875" w:rsidRPr="008F5928" w:rsidRDefault="00E47875" w:rsidP="00E47875">
      <w:pPr>
        <w:pStyle w:val="ListParagraph"/>
        <w:spacing w:line="276" w:lineRule="auto"/>
        <w:ind w:left="0"/>
        <w:jc w:val="both"/>
      </w:pPr>
      <w:r w:rsidRPr="008F5928">
        <w:t>Personai, kura atzīta par vainīgu Krimināllikuma 262.</w:t>
      </w:r>
      <w:r w:rsidRPr="008F5928">
        <w:rPr>
          <w:vertAlign w:val="superscript"/>
        </w:rPr>
        <w:t>1</w:t>
      </w:r>
      <w:r>
        <w:t> </w:t>
      </w:r>
      <w:r w:rsidRPr="008F5928">
        <w:t>panta otrajā daļā paredzētajā noziedzīgajā nodarījumā par ceļu satiksmes negadījuma vietas atstāšanu, pārkāpjot noteikto kārtību, ir piemērojama Krimināllikuma 70.</w:t>
      </w:r>
      <w:r w:rsidRPr="008F5928">
        <w:rPr>
          <w:vertAlign w:val="superscript"/>
        </w:rPr>
        <w:t>13</w:t>
      </w:r>
      <w:r>
        <w:t> </w:t>
      </w:r>
      <w:r w:rsidRPr="008F5928">
        <w:t>panta piektajā daļā paredzētā transportlīdzekļa konfiskācija šādu apsvērumu dēļ.</w:t>
      </w:r>
    </w:p>
    <w:p w14:paraId="3987F7D4" w14:textId="77777777" w:rsidR="00E47875" w:rsidRPr="008F5928" w:rsidRDefault="00E47875" w:rsidP="00E47875">
      <w:pPr>
        <w:pStyle w:val="ListParagraph"/>
        <w:spacing w:line="276" w:lineRule="auto"/>
        <w:ind w:left="0"/>
        <w:jc w:val="both"/>
      </w:pPr>
      <w:r w:rsidRPr="008F5928">
        <w:t xml:space="preserve">Ceļu satiksmes negadījuma vietas atstāšana, pārkāpjot noteikto kārtību, būtiski apdraud sabiedrības intereses, jo šāda rīcība var būt vērsta uz izvairīšanos no atbildības par noziedzīgu </w:t>
      </w:r>
      <w:r w:rsidRPr="008F5928">
        <w:lastRenderedPageBreak/>
        <w:t xml:space="preserve">nodarījumu pret satiksmes drošību un radīt efektīvas kriminālprocesa norises apdraudējuma riskus, kā arī atsevišķos gadījumos – arī iespēju izvairīties no alkohola, narkotisko, psihotropo, toksisko vai citu apreibinošu vielu ietekmes pārbaudes, tādējādi būtiski apgrūtinot vai pat padarot neiespējamu faktiskā stāvokļa noskaidrošanu. Tāpat ceļu satiksmes negadījuma vietas atstāšana var apgrūtināt cietušo un citu personu interešu aizsardzību, kā arī taisnīgu civiltiesisko attiecību noregulējumu. Tādēļ gan par atteikšanos no alkohola vai citu apreibinošu vielu ietekmes pārbaudes, gan par ceļu satiksmes negadījuma vietas atstāšanu, pārkāpjot noteikto kārtību, ir paredzēta kriminālatbildība neatkarīgi no tā, vai persona faktiski atradusies alkohola vai citu apreibinošu vielu ietekmē. </w:t>
      </w:r>
    </w:p>
    <w:p w14:paraId="3D4A3385" w14:textId="77777777" w:rsidR="00E47875" w:rsidRDefault="00E47875" w:rsidP="00F53521">
      <w:pPr>
        <w:spacing w:line="276" w:lineRule="auto"/>
        <w:jc w:val="center"/>
        <w:rPr>
          <w:b/>
        </w:rPr>
      </w:pPr>
    </w:p>
    <w:p w14:paraId="5C3F17D3" w14:textId="77777777" w:rsidR="00E47875" w:rsidRPr="008F5928" w:rsidRDefault="00E47875" w:rsidP="00E47875">
      <w:pPr>
        <w:pStyle w:val="ListParagraph"/>
        <w:spacing w:line="276" w:lineRule="auto"/>
        <w:ind w:left="0"/>
        <w:jc w:val="both"/>
        <w:rPr>
          <w:b/>
          <w:bCs/>
        </w:rPr>
      </w:pPr>
      <w:r w:rsidRPr="008F5928">
        <w:rPr>
          <w:b/>
          <w:bCs/>
        </w:rPr>
        <w:t>Daļēja transportlīdzekļa vērtības piedziņa un tās pamats</w:t>
      </w:r>
    </w:p>
    <w:p w14:paraId="7B81E2EC" w14:textId="77777777" w:rsidR="00E47875" w:rsidRPr="008F5928" w:rsidRDefault="00E47875" w:rsidP="00E47875">
      <w:pPr>
        <w:pStyle w:val="ListParagraph"/>
        <w:spacing w:line="276" w:lineRule="auto"/>
        <w:ind w:left="0"/>
        <w:jc w:val="both"/>
      </w:pPr>
      <w:r w:rsidRPr="008F5928">
        <w:t>Daļēja transportlīdzekļa vērtības piedziņa nodrošina šā līdzekļa samērīgu piemērošanu.</w:t>
      </w:r>
    </w:p>
    <w:p w14:paraId="40EB7FCE" w14:textId="77777777" w:rsidR="00E47875" w:rsidRPr="008F5928" w:rsidRDefault="00E47875" w:rsidP="00E47875">
      <w:pPr>
        <w:pStyle w:val="ListParagraph"/>
        <w:spacing w:line="276" w:lineRule="auto"/>
        <w:ind w:left="0"/>
        <w:jc w:val="both"/>
      </w:pPr>
      <w:r w:rsidRPr="008F5928">
        <w:t xml:space="preserve">Daļējas transportlīdzekļa vērtības piedziņas nepieciešamība var rasties situācijās, kad personas rīcībā ir citas fiziskas vai juridiskas personas īpašumā esošs transportlīdzeklis, kura vērtība būtiski pārsniedz personas mantisko stāvokli un kuru tā pati, ņemot vērā savus ienākumus un mantisko stāvokli, nebūtu varējusi iegādāties. </w:t>
      </w:r>
    </w:p>
    <w:p w14:paraId="44728CB4" w14:textId="77777777" w:rsidR="00E47875" w:rsidRDefault="00E47875" w:rsidP="00F53521">
      <w:pPr>
        <w:spacing w:line="276" w:lineRule="auto"/>
        <w:jc w:val="center"/>
        <w:rPr>
          <w:b/>
        </w:rPr>
      </w:pPr>
    </w:p>
    <w:p w14:paraId="73ACECC9" w14:textId="77777777" w:rsidR="00E47875" w:rsidRPr="008F5928" w:rsidRDefault="00E47875" w:rsidP="00E47875">
      <w:pPr>
        <w:pStyle w:val="ListParagraph"/>
        <w:spacing w:line="276" w:lineRule="auto"/>
        <w:ind w:left="0"/>
        <w:jc w:val="both"/>
        <w:rPr>
          <w:b/>
          <w:bCs/>
          <w:color w:val="0070C0"/>
        </w:rPr>
      </w:pPr>
      <w:r w:rsidRPr="008F5928">
        <w:rPr>
          <w:b/>
          <w:bCs/>
        </w:rPr>
        <w:t>Transportlīdzekļa kā mantas īpašās konfiskācijas par noziedzīgiem nodarījumiem pret satiksmes drošību regulējuma ģenēze</w:t>
      </w:r>
    </w:p>
    <w:p w14:paraId="1710D957" w14:textId="77777777" w:rsidR="00E47875" w:rsidRDefault="00E47875" w:rsidP="00F53521">
      <w:pPr>
        <w:spacing w:line="276" w:lineRule="auto"/>
        <w:jc w:val="center"/>
        <w:rPr>
          <w:b/>
        </w:rPr>
      </w:pPr>
    </w:p>
    <w:p w14:paraId="30EF74F0" w14:textId="5F64A9AB" w:rsidR="00447EE6" w:rsidRPr="00F53521" w:rsidRDefault="00447EE6" w:rsidP="00F53521">
      <w:pPr>
        <w:spacing w:line="276" w:lineRule="auto"/>
        <w:jc w:val="center"/>
        <w:rPr>
          <w:b/>
        </w:rPr>
      </w:pPr>
      <w:r w:rsidRPr="00F53521">
        <w:rPr>
          <w:b/>
        </w:rPr>
        <w:t>Latvijas Republikas Senāt</w:t>
      </w:r>
      <w:r w:rsidR="00F53521" w:rsidRPr="00F53521">
        <w:rPr>
          <w:b/>
        </w:rPr>
        <w:t>a</w:t>
      </w:r>
    </w:p>
    <w:p w14:paraId="1B5C0F03" w14:textId="73ADB65B" w:rsidR="00F53521" w:rsidRPr="00F53521" w:rsidRDefault="00F53521" w:rsidP="00F53521">
      <w:pPr>
        <w:spacing w:line="276" w:lineRule="auto"/>
        <w:jc w:val="center"/>
        <w:rPr>
          <w:b/>
          <w:lang w:eastAsia="lv-LV"/>
        </w:rPr>
      </w:pPr>
      <w:r w:rsidRPr="00F53521">
        <w:rPr>
          <w:b/>
          <w:lang w:eastAsia="lv-LV"/>
        </w:rPr>
        <w:t>Krimināllietu departament</w:t>
      </w:r>
      <w:r>
        <w:rPr>
          <w:b/>
          <w:lang w:eastAsia="lv-LV"/>
        </w:rPr>
        <w:t>a</w:t>
      </w:r>
    </w:p>
    <w:p w14:paraId="41FC8EFA" w14:textId="42455548" w:rsidR="00F53521" w:rsidRPr="00F53521" w:rsidRDefault="00F53521" w:rsidP="00F53521">
      <w:pPr>
        <w:spacing w:line="276" w:lineRule="auto"/>
        <w:jc w:val="center"/>
        <w:rPr>
          <w:b/>
        </w:rPr>
      </w:pPr>
      <w:r w:rsidRPr="00F53521">
        <w:rPr>
          <w:b/>
        </w:rPr>
        <w:t>2026. gada 18. august</w:t>
      </w:r>
      <w:r>
        <w:rPr>
          <w:b/>
        </w:rPr>
        <w:t>a</w:t>
      </w:r>
    </w:p>
    <w:p w14:paraId="6D65DEB2" w14:textId="274226C7" w:rsidR="00447EE6" w:rsidRPr="00F53521" w:rsidRDefault="00E33EBF" w:rsidP="00F53521">
      <w:pPr>
        <w:spacing w:line="276" w:lineRule="auto"/>
        <w:jc w:val="center"/>
        <w:rPr>
          <w:b/>
        </w:rPr>
      </w:pPr>
      <w:r w:rsidRPr="00F53521">
        <w:rPr>
          <w:b/>
        </w:rPr>
        <w:t>LĒMUMS</w:t>
      </w:r>
    </w:p>
    <w:p w14:paraId="67FB1B82" w14:textId="77777777" w:rsidR="00F53521" w:rsidRDefault="00F53521" w:rsidP="00F53521">
      <w:pPr>
        <w:spacing w:line="276" w:lineRule="auto"/>
        <w:jc w:val="center"/>
        <w:rPr>
          <w:b/>
        </w:rPr>
      </w:pPr>
      <w:r w:rsidRPr="00F53521">
        <w:rPr>
          <w:b/>
          <w:lang w:eastAsia="lv-LV"/>
        </w:rPr>
        <w:t>Lieta Nr. 15210014823, SKK</w:t>
      </w:r>
      <w:r w:rsidRPr="00F53521">
        <w:rPr>
          <w:b/>
          <w:lang w:eastAsia="lv-LV"/>
        </w:rPr>
        <w:noBreakHyphen/>
        <w:t>J</w:t>
      </w:r>
      <w:r w:rsidRPr="00F53521">
        <w:rPr>
          <w:b/>
          <w:lang w:eastAsia="lv-LV"/>
        </w:rPr>
        <w:noBreakHyphen/>
      </w:r>
      <w:r w:rsidRPr="00F53521">
        <w:rPr>
          <w:b/>
        </w:rPr>
        <w:t>122/2026</w:t>
      </w:r>
    </w:p>
    <w:p w14:paraId="15CD7799" w14:textId="559ABAC1" w:rsidR="00F53521" w:rsidRPr="00F53521" w:rsidRDefault="00F53521" w:rsidP="00F53521">
      <w:pPr>
        <w:spacing w:line="276" w:lineRule="auto"/>
        <w:jc w:val="center"/>
        <w:rPr>
          <w:bCs/>
          <w:lang w:eastAsia="lv-LV"/>
        </w:rPr>
      </w:pPr>
      <w:hyperlink r:id="rId8" w:history="1">
        <w:r w:rsidRPr="00F53521">
          <w:rPr>
            <w:rStyle w:val="Hyperlink"/>
            <w:bCs/>
            <w:lang w:eastAsia="lv-LV"/>
          </w:rPr>
          <w:t>ECLI:LV:AT:2026:0818.15</w:t>
        </w:r>
        <w:r w:rsidRPr="00F53521">
          <w:rPr>
            <w:rStyle w:val="Hyperlink"/>
            <w:bCs/>
            <w:lang w:eastAsia="lv-LV"/>
          </w:rPr>
          <w:t>2</w:t>
        </w:r>
        <w:r w:rsidRPr="00F53521">
          <w:rPr>
            <w:rStyle w:val="Hyperlink"/>
            <w:bCs/>
            <w:lang w:eastAsia="lv-LV"/>
          </w:rPr>
          <w:t>10014823.6.L</w:t>
        </w:r>
      </w:hyperlink>
    </w:p>
    <w:p w14:paraId="075532E9" w14:textId="77777777" w:rsidR="00E33EBF" w:rsidRPr="00F410BC" w:rsidRDefault="00E33EBF" w:rsidP="00E33EBF">
      <w:pPr>
        <w:spacing w:line="276" w:lineRule="auto"/>
        <w:jc w:val="center"/>
      </w:pPr>
    </w:p>
    <w:p w14:paraId="1609D6F5" w14:textId="07A512AD" w:rsidR="00447EE6" w:rsidRPr="00F410BC" w:rsidRDefault="00447EE6" w:rsidP="00E33EBF">
      <w:pPr>
        <w:spacing w:line="276" w:lineRule="auto"/>
        <w:ind w:firstLine="720"/>
        <w:jc w:val="both"/>
      </w:pPr>
      <w:r w:rsidRPr="00F410BC">
        <w:t>Senāts šādā sastāvā:</w:t>
      </w:r>
      <w:r w:rsidR="00F02753" w:rsidRPr="00F410BC">
        <w:t xml:space="preserve"> </w:t>
      </w:r>
      <w:r w:rsidR="00E33EBF" w:rsidRPr="00F410BC">
        <w:t>senator</w:t>
      </w:r>
      <w:r w:rsidR="00F02753" w:rsidRPr="00F410BC">
        <w:t>e</w:t>
      </w:r>
      <w:r w:rsidR="00E33EBF" w:rsidRPr="00F410BC">
        <w:t xml:space="preserve"> referent</w:t>
      </w:r>
      <w:r w:rsidR="00F02753" w:rsidRPr="00F410BC">
        <w:t>e</w:t>
      </w:r>
      <w:r w:rsidR="00E33EBF" w:rsidRPr="00F410BC">
        <w:t xml:space="preserve"> </w:t>
      </w:r>
      <w:r w:rsidR="00CE6E56" w:rsidRPr="00F410BC">
        <w:t>Sandra Kaija</w:t>
      </w:r>
      <w:r w:rsidR="00E33EBF" w:rsidRPr="00F410BC">
        <w:t>, senator</w:t>
      </w:r>
      <w:r w:rsidR="00F02753" w:rsidRPr="00F410BC">
        <w:t>i</w:t>
      </w:r>
      <w:r w:rsidR="00E33EBF" w:rsidRPr="00F410BC">
        <w:t xml:space="preserve"> </w:t>
      </w:r>
      <w:r w:rsidR="00F02753" w:rsidRPr="00F410BC">
        <w:t xml:space="preserve">Aija Branta </w:t>
      </w:r>
      <w:r w:rsidR="003A1F07" w:rsidRPr="00F410BC">
        <w:t xml:space="preserve">un </w:t>
      </w:r>
      <w:r w:rsidR="00F34C4A">
        <w:br/>
      </w:r>
      <w:r w:rsidR="003A1F07" w:rsidRPr="00F410BC">
        <w:t>Māris Leja</w:t>
      </w:r>
    </w:p>
    <w:p w14:paraId="5DDEB849" w14:textId="77777777" w:rsidR="00E33EBF" w:rsidRPr="00F410BC" w:rsidRDefault="00E33EBF" w:rsidP="00E33EBF">
      <w:pPr>
        <w:spacing w:line="276" w:lineRule="auto"/>
        <w:ind w:firstLine="720"/>
        <w:jc w:val="both"/>
      </w:pPr>
    </w:p>
    <w:p w14:paraId="667C9D8E" w14:textId="34CFC725" w:rsidR="00E33EBF" w:rsidRPr="00F410BC" w:rsidRDefault="00E33EBF" w:rsidP="00F53521">
      <w:pPr>
        <w:spacing w:line="276" w:lineRule="auto"/>
        <w:ind w:firstLine="720"/>
        <w:jc w:val="both"/>
      </w:pPr>
      <w:r w:rsidRPr="00F410BC">
        <w:t xml:space="preserve">rakstveida procesā izskatīja krimināllietu sakarā </w:t>
      </w:r>
      <w:proofErr w:type="gramStart"/>
      <w:r w:rsidRPr="00F410BC">
        <w:t xml:space="preserve">ar zvērināta advokāta </w:t>
      </w:r>
      <w:r w:rsidR="003A1F07" w:rsidRPr="00F410BC">
        <w:t>Andra</w:t>
      </w:r>
      <w:proofErr w:type="gramEnd"/>
      <w:r w:rsidR="003A1F07" w:rsidRPr="00F410BC">
        <w:t xml:space="preserve"> Mucenieka</w:t>
      </w:r>
      <w:r w:rsidRPr="00F410BC">
        <w:t xml:space="preserve"> notiesātā</w:t>
      </w:r>
      <w:r w:rsidR="003A1F07" w:rsidRPr="00F410BC">
        <w:t xml:space="preserve">s </w:t>
      </w:r>
      <w:r w:rsidR="00F53521">
        <w:t>[pers. A]</w:t>
      </w:r>
      <w:r w:rsidRPr="00F410BC">
        <w:t xml:space="preserve"> uzdevumā Kriminālprocesa likuma 63.</w:t>
      </w:r>
      <w:r w:rsidR="00642B2D" w:rsidRPr="00F410BC">
        <w:t> </w:t>
      </w:r>
      <w:r w:rsidRPr="00F410BC">
        <w:t>nodaļas kārtībā iesniegto pieteikumu</w:t>
      </w:r>
      <w:r w:rsidR="002B64D9" w:rsidRPr="00F410BC">
        <w:t xml:space="preserve"> </w:t>
      </w:r>
      <w:r w:rsidRPr="00F410BC">
        <w:t>par</w:t>
      </w:r>
      <w:r w:rsidR="003A1F07" w:rsidRPr="00F410BC">
        <w:t xml:space="preserve"> Zemgales</w:t>
      </w:r>
      <w:r w:rsidR="00642B2D" w:rsidRPr="00F410BC">
        <w:t xml:space="preserve"> apgabaltiesas 202</w:t>
      </w:r>
      <w:r w:rsidR="00F02753" w:rsidRPr="00F410BC">
        <w:t>5</w:t>
      </w:r>
      <w:r w:rsidR="00642B2D" w:rsidRPr="00F410BC">
        <w:t xml:space="preserve">. gada </w:t>
      </w:r>
      <w:r w:rsidR="00CE6E56" w:rsidRPr="00F410BC">
        <w:t>2. </w:t>
      </w:r>
      <w:r w:rsidR="003A1F07" w:rsidRPr="00F410BC">
        <w:t>jūnija lēmumu</w:t>
      </w:r>
      <w:r w:rsidR="00642B2D" w:rsidRPr="00F410BC">
        <w:t>.</w:t>
      </w:r>
    </w:p>
    <w:p w14:paraId="61F48CC0" w14:textId="77777777" w:rsidR="00E33EBF" w:rsidRPr="00F410BC" w:rsidRDefault="00E33EBF" w:rsidP="00E33EBF">
      <w:pPr>
        <w:spacing w:line="276" w:lineRule="auto"/>
        <w:ind w:firstLine="720"/>
        <w:jc w:val="both"/>
        <w:rPr>
          <w:lang w:eastAsia="lv-LV"/>
        </w:rPr>
      </w:pPr>
    </w:p>
    <w:p w14:paraId="12882064" w14:textId="77777777" w:rsidR="00447EE6" w:rsidRPr="00F410BC" w:rsidRDefault="00447EE6" w:rsidP="00E33EBF">
      <w:pPr>
        <w:spacing w:line="276" w:lineRule="auto"/>
        <w:jc w:val="center"/>
        <w:rPr>
          <w:b/>
          <w:shd w:val="clear" w:color="auto" w:fill="FFFFFF"/>
        </w:rPr>
      </w:pPr>
      <w:r w:rsidRPr="00F410BC">
        <w:rPr>
          <w:b/>
          <w:shd w:val="clear" w:color="auto" w:fill="FFFFFF"/>
        </w:rPr>
        <w:t>Aprakstošā daļa</w:t>
      </w:r>
    </w:p>
    <w:p w14:paraId="5879BA5D" w14:textId="77777777" w:rsidR="006257EB" w:rsidRPr="00F410BC" w:rsidRDefault="006257EB" w:rsidP="00E33EBF">
      <w:pPr>
        <w:spacing w:line="276" w:lineRule="auto"/>
        <w:jc w:val="center"/>
        <w:rPr>
          <w:shd w:val="clear" w:color="auto" w:fill="FFFFFF"/>
        </w:rPr>
      </w:pPr>
    </w:p>
    <w:p w14:paraId="7A4C4784" w14:textId="576B2E6B" w:rsidR="00A46388" w:rsidRDefault="00A46388" w:rsidP="00A4638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[1] Ar Zemgales rajona tiesas 2024. gada 13. decembra spriedumu</w:t>
      </w:r>
    </w:p>
    <w:p w14:paraId="1FF40ACC" w14:textId="0E4F07AF" w:rsidR="00A46388" w:rsidRDefault="00A46388" w:rsidP="00A4638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[1.1] </w:t>
      </w:r>
      <w:r w:rsidR="00F53521">
        <w:rPr>
          <w:shd w:val="clear" w:color="auto" w:fill="FFFFFF"/>
        </w:rPr>
        <w:t>[pers. A]</w:t>
      </w:r>
      <w:r>
        <w:rPr>
          <w:shd w:val="clear" w:color="auto" w:fill="FFFFFF"/>
        </w:rPr>
        <w:t xml:space="preserve">, personas kods </w:t>
      </w:r>
      <w:r w:rsidR="00F53521">
        <w:rPr>
          <w:shd w:val="clear" w:color="auto" w:fill="FFFFFF"/>
        </w:rPr>
        <w:t>[..]</w:t>
      </w:r>
      <w:r>
        <w:rPr>
          <w:shd w:val="clear" w:color="auto" w:fill="FFFFFF"/>
        </w:rPr>
        <w:t>,</w:t>
      </w:r>
    </w:p>
    <w:p w14:paraId="38B82511" w14:textId="6AC347D4" w:rsidR="00A46388" w:rsidRDefault="00A46388" w:rsidP="00DE6D8C">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atzīta par vainīgu Krimināllikuma 262.</w:t>
      </w:r>
      <w:r w:rsidRPr="00CF3CC3">
        <w:rPr>
          <w:shd w:val="clear" w:color="auto" w:fill="FFFFFF"/>
          <w:vertAlign w:val="superscript"/>
        </w:rPr>
        <w:t>1</w:t>
      </w:r>
      <w:r>
        <w:rPr>
          <w:shd w:val="clear" w:color="auto" w:fill="FFFFFF"/>
        </w:rPr>
        <w:t xml:space="preserve"> panta otrajā daļā paredzētajā noziedzīgajā nodarījumā un sodīta ar brīvības atņemšanu </w:t>
      </w:r>
      <w:r w:rsidR="00DE6D8C">
        <w:rPr>
          <w:shd w:val="clear" w:color="auto" w:fill="FFFFFF"/>
        </w:rPr>
        <w:t>uz 4 mēnešiem, atņemot transportlīdzekļa vadīšanas tiesības uz 5 gadiem</w:t>
      </w:r>
      <w:r w:rsidR="00E1785A">
        <w:rPr>
          <w:shd w:val="clear" w:color="auto" w:fill="FFFFFF"/>
        </w:rPr>
        <w:t>.</w:t>
      </w:r>
    </w:p>
    <w:p w14:paraId="24B66BE5" w14:textId="0E7E268B" w:rsidR="00E1785A" w:rsidRDefault="00E1785A" w:rsidP="00DE6D8C">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lastRenderedPageBreak/>
        <w:t>Saskaņā ar Krimināllikuma 55. panta pirmo, otro un trešo daļu</w:t>
      </w:r>
      <w:r w:rsidR="00E077C8">
        <w:rPr>
          <w:shd w:val="clear" w:color="auto" w:fill="FFFFFF"/>
        </w:rPr>
        <w:t xml:space="preserve"> </w:t>
      </w:r>
      <w:r w:rsidR="00F53521">
        <w:rPr>
          <w:shd w:val="clear" w:color="auto" w:fill="FFFFFF"/>
        </w:rPr>
        <w:t>[pers. A]</w:t>
      </w:r>
      <w:r w:rsidR="00E077C8">
        <w:rPr>
          <w:shd w:val="clear" w:color="auto" w:fill="FFFFFF"/>
        </w:rPr>
        <w:t xml:space="preserve"> notiesāta nosacīti ar pārbaudes laiku uz 1 gadu</w:t>
      </w:r>
      <w:r w:rsidR="00CA2DCC">
        <w:rPr>
          <w:shd w:val="clear" w:color="auto" w:fill="FFFFFF"/>
        </w:rPr>
        <w:t>.</w:t>
      </w:r>
    </w:p>
    <w:p w14:paraId="1283541B" w14:textId="3098AD6B" w:rsidR="00CA2DCC" w:rsidRDefault="00CA2DCC" w:rsidP="00DE6D8C">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E62A84">
        <w:rPr>
          <w:shd w:val="clear" w:color="auto" w:fill="FFFFFF"/>
        </w:rPr>
        <w:t>1.</w:t>
      </w:r>
      <w:r>
        <w:rPr>
          <w:shd w:val="clear" w:color="auto" w:fill="FFFFFF"/>
        </w:rPr>
        <w:t>2] Saskaņā ar Krimināllikuma 70.</w:t>
      </w:r>
      <w:r w:rsidRPr="00CF3CC3">
        <w:rPr>
          <w:shd w:val="clear" w:color="auto" w:fill="FFFFFF"/>
          <w:vertAlign w:val="superscript"/>
        </w:rPr>
        <w:t>14</w:t>
      </w:r>
      <w:r>
        <w:rPr>
          <w:shd w:val="clear" w:color="auto" w:fill="FFFFFF"/>
        </w:rPr>
        <w:t> panta 1.</w:t>
      </w:r>
      <w:r w:rsidRPr="00CF3CC3">
        <w:rPr>
          <w:shd w:val="clear" w:color="auto" w:fill="FFFFFF"/>
          <w:vertAlign w:val="superscript"/>
        </w:rPr>
        <w:t>1</w:t>
      </w:r>
      <w:r>
        <w:rPr>
          <w:shd w:val="clear" w:color="auto" w:fill="FFFFFF"/>
        </w:rPr>
        <w:t xml:space="preserve"> daļu no </w:t>
      </w:r>
      <w:r w:rsidR="00F53521">
        <w:rPr>
          <w:shd w:val="clear" w:color="auto" w:fill="FFFFFF"/>
        </w:rPr>
        <w:t>[pers. </w:t>
      </w:r>
      <w:proofErr w:type="spellStart"/>
      <w:r w:rsidR="00F53521">
        <w:rPr>
          <w:shd w:val="clear" w:color="auto" w:fill="FFFFFF"/>
        </w:rPr>
        <w:t>A]</w:t>
      </w:r>
      <w:proofErr w:type="spellEnd"/>
      <w:r>
        <w:rPr>
          <w:shd w:val="clear" w:color="auto" w:fill="FFFFFF"/>
        </w:rPr>
        <w:t xml:space="preserve"> valsts labā piedzīta </w:t>
      </w:r>
      <w:r w:rsidR="002D43DA">
        <w:rPr>
          <w:shd w:val="clear" w:color="auto" w:fill="FFFFFF"/>
        </w:rPr>
        <w:t xml:space="preserve">citai personai piederošā transportlīdzekļa </w:t>
      </w:r>
      <w:r w:rsidR="002D43DA">
        <w:rPr>
          <w:i/>
          <w:iCs/>
          <w:shd w:val="clear" w:color="auto" w:fill="FFFFFF"/>
        </w:rPr>
        <w:t xml:space="preserve">Renault </w:t>
      </w:r>
      <w:proofErr w:type="spellStart"/>
      <w:r w:rsidR="002D43DA">
        <w:rPr>
          <w:i/>
          <w:iCs/>
          <w:shd w:val="clear" w:color="auto" w:fill="FFFFFF"/>
        </w:rPr>
        <w:t>Zoe</w:t>
      </w:r>
      <w:proofErr w:type="spellEnd"/>
      <w:r w:rsidR="002D43DA">
        <w:rPr>
          <w:shd w:val="clear" w:color="auto" w:fill="FFFFFF"/>
        </w:rPr>
        <w:t>, valsts reģistrācijas numurs</w:t>
      </w:r>
      <w:r w:rsidR="00676CC0">
        <w:rPr>
          <w:shd w:val="clear" w:color="auto" w:fill="FFFFFF"/>
        </w:rPr>
        <w:t> </w:t>
      </w:r>
      <w:r w:rsidR="00F53521">
        <w:rPr>
          <w:shd w:val="clear" w:color="auto" w:fill="FFFFFF"/>
        </w:rPr>
        <w:t>[..]</w:t>
      </w:r>
      <w:r w:rsidR="002D43DA">
        <w:rPr>
          <w:shd w:val="clear" w:color="auto" w:fill="FFFFFF"/>
        </w:rPr>
        <w:t>, daļēja vērtība 12 000 </w:t>
      </w:r>
      <w:r w:rsidR="002D43DA">
        <w:rPr>
          <w:i/>
          <w:iCs/>
          <w:shd w:val="clear" w:color="auto" w:fill="FFFFFF"/>
        </w:rPr>
        <w:t>euro</w:t>
      </w:r>
      <w:r w:rsidR="002D43DA">
        <w:rPr>
          <w:shd w:val="clear" w:color="auto" w:fill="FFFFFF"/>
        </w:rPr>
        <w:t>.</w:t>
      </w:r>
    </w:p>
    <w:p w14:paraId="2FF15B0C" w14:textId="77777777" w:rsidR="00E62A84" w:rsidRDefault="00E62A84" w:rsidP="00DE6D8C">
      <w:pPr>
        <w:pStyle w:val="NormalWeb"/>
        <w:shd w:val="clear" w:color="auto" w:fill="FFFFFF"/>
        <w:spacing w:before="0" w:beforeAutospacing="0" w:after="0" w:afterAutospacing="0" w:line="276" w:lineRule="auto"/>
        <w:ind w:firstLine="720"/>
        <w:jc w:val="both"/>
        <w:rPr>
          <w:shd w:val="clear" w:color="auto" w:fill="FFFFFF"/>
        </w:rPr>
      </w:pPr>
    </w:p>
    <w:p w14:paraId="4286D695" w14:textId="0C3AD03B" w:rsidR="00E62A84" w:rsidRDefault="00E62A84" w:rsidP="00DE6D8C">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[2] Ar pirmās instances tiesas spriedumu </w:t>
      </w:r>
      <w:r w:rsidR="00F53521">
        <w:rPr>
          <w:shd w:val="clear" w:color="auto" w:fill="FFFFFF"/>
        </w:rPr>
        <w:t>[pers. A]</w:t>
      </w:r>
      <w:r>
        <w:rPr>
          <w:shd w:val="clear" w:color="auto" w:fill="FFFFFF"/>
        </w:rPr>
        <w:t xml:space="preserve"> atzīta par vainīgu un sodīta pēc Krimināllikuma 262.</w:t>
      </w:r>
      <w:r w:rsidRPr="00CF3CC3">
        <w:rPr>
          <w:shd w:val="clear" w:color="auto" w:fill="FFFFFF"/>
          <w:vertAlign w:val="superscript"/>
        </w:rPr>
        <w:t>1</w:t>
      </w:r>
      <w:r>
        <w:rPr>
          <w:shd w:val="clear" w:color="auto" w:fill="FFFFFF"/>
        </w:rPr>
        <w:t xml:space="preserve"> panta otrās daļas par </w:t>
      </w:r>
      <w:r w:rsidR="00941007">
        <w:rPr>
          <w:shd w:val="clear" w:color="auto" w:fill="FFFFFF"/>
        </w:rPr>
        <w:t>ceļu satiksmes negadījuma vietas atstāšanu pēc ceļu satiksmes negadījuma, pārkāpjot noteikto kārtību, ja to izdarīja transportlīdzekļa vadītājs, kas izraisīja ceļu satiksmes negadījumu, kura rezultātā cietušajai nodarīti viegli miesas bojājumi.</w:t>
      </w:r>
    </w:p>
    <w:p w14:paraId="2C0EC131" w14:textId="77777777" w:rsidR="00941007" w:rsidRDefault="00941007" w:rsidP="00DE6D8C">
      <w:pPr>
        <w:pStyle w:val="NormalWeb"/>
        <w:shd w:val="clear" w:color="auto" w:fill="FFFFFF"/>
        <w:spacing w:before="0" w:beforeAutospacing="0" w:after="0" w:afterAutospacing="0" w:line="276" w:lineRule="auto"/>
        <w:ind w:firstLine="720"/>
        <w:jc w:val="both"/>
        <w:rPr>
          <w:shd w:val="clear" w:color="auto" w:fill="FFFFFF"/>
        </w:rPr>
      </w:pPr>
    </w:p>
    <w:p w14:paraId="4C72951F" w14:textId="6C41B856" w:rsidR="00941007" w:rsidRDefault="00941007" w:rsidP="00DE6D8C">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[3] Ar Zemgales apgabaltiesas 2025. gada 2. jūnija lēmumu, iztiesājot krimināllietu apelācijas kārtībā sakarā ar apsūdzētās </w:t>
      </w:r>
      <w:r w:rsidR="00F53521">
        <w:rPr>
          <w:shd w:val="clear" w:color="auto" w:fill="FFFFFF"/>
        </w:rPr>
        <w:t>[pers. </w:t>
      </w:r>
      <w:proofErr w:type="spellStart"/>
      <w:r w:rsidR="00F53521">
        <w:rPr>
          <w:shd w:val="clear" w:color="auto" w:fill="FFFFFF"/>
        </w:rPr>
        <w:t>A]</w:t>
      </w:r>
      <w:proofErr w:type="spellEnd"/>
      <w:r>
        <w:rPr>
          <w:shd w:val="clear" w:color="auto" w:fill="FFFFFF"/>
        </w:rPr>
        <w:t xml:space="preserve"> un</w:t>
      </w:r>
      <w:proofErr w:type="gramStart"/>
      <w:r>
        <w:rPr>
          <w:shd w:val="clear" w:color="auto" w:fill="FFFFFF"/>
        </w:rPr>
        <w:t xml:space="preserve"> viņas aizstāvja zvērināta advokāta Arta</w:t>
      </w:r>
      <w:proofErr w:type="gramEnd"/>
      <w:r>
        <w:rPr>
          <w:shd w:val="clear" w:color="auto" w:fill="FFFFFF"/>
        </w:rPr>
        <w:t xml:space="preserve"> </w:t>
      </w:r>
      <w:proofErr w:type="spellStart"/>
      <w:r>
        <w:rPr>
          <w:shd w:val="clear" w:color="auto" w:fill="FFFFFF"/>
        </w:rPr>
        <w:t>Vidžupa</w:t>
      </w:r>
      <w:proofErr w:type="spellEnd"/>
      <w:r>
        <w:rPr>
          <w:shd w:val="clear" w:color="auto" w:fill="FFFFFF"/>
        </w:rPr>
        <w:t xml:space="preserve"> apelācijas sūdzībām, Zemgales rajona tiesas 2024. gada 13. decembra spriedums atstāts negrozīts.</w:t>
      </w:r>
    </w:p>
    <w:p w14:paraId="601407AE" w14:textId="77777777" w:rsidR="00941007" w:rsidRDefault="00941007" w:rsidP="00DE6D8C">
      <w:pPr>
        <w:pStyle w:val="NormalWeb"/>
        <w:shd w:val="clear" w:color="auto" w:fill="FFFFFF"/>
        <w:spacing w:before="0" w:beforeAutospacing="0" w:after="0" w:afterAutospacing="0" w:line="276" w:lineRule="auto"/>
        <w:ind w:firstLine="720"/>
        <w:jc w:val="both"/>
        <w:rPr>
          <w:shd w:val="clear" w:color="auto" w:fill="FFFFFF"/>
        </w:rPr>
      </w:pPr>
    </w:p>
    <w:p w14:paraId="5349E3F3" w14:textId="4C9B9509" w:rsidR="00941007" w:rsidRPr="00CF3CC3" w:rsidRDefault="00941007" w:rsidP="00DE6D8C">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 </w:t>
      </w:r>
      <w:r w:rsidR="00A13537">
        <w:rPr>
          <w:shd w:val="clear" w:color="auto" w:fill="FFFFFF"/>
        </w:rPr>
        <w:t>Apelācijas instances tiesas lēmums stājās spēkā 2025. gada 2. jūnijā.</w:t>
      </w:r>
    </w:p>
    <w:p w14:paraId="0ADFAC30" w14:textId="77777777" w:rsidR="006257EB" w:rsidRPr="00F410BC" w:rsidRDefault="006257EB" w:rsidP="00E33EBF">
      <w:pPr>
        <w:pStyle w:val="NormalWeb"/>
        <w:shd w:val="clear" w:color="auto" w:fill="FFFFFF"/>
        <w:spacing w:before="0" w:beforeAutospacing="0" w:after="0" w:afterAutospacing="0" w:line="276" w:lineRule="auto"/>
        <w:ind w:firstLine="720"/>
        <w:jc w:val="both"/>
      </w:pPr>
    </w:p>
    <w:p w14:paraId="35846712" w14:textId="78B6DCE6" w:rsidR="008B3914" w:rsidRPr="00F410BC" w:rsidRDefault="008B3914" w:rsidP="00E33EBF">
      <w:pPr>
        <w:pStyle w:val="NormalWeb"/>
        <w:shd w:val="clear" w:color="auto" w:fill="FFFFFF"/>
        <w:spacing w:before="0" w:beforeAutospacing="0" w:after="0" w:afterAutospacing="0" w:line="276" w:lineRule="auto"/>
        <w:ind w:firstLine="720"/>
        <w:jc w:val="both"/>
      </w:pPr>
      <w:r w:rsidRPr="00F410BC">
        <w:t xml:space="preserve">[5] Par </w:t>
      </w:r>
      <w:r w:rsidR="003A1F07" w:rsidRPr="00F410BC">
        <w:t xml:space="preserve">Zemgales apgabaltiesas 2025. gada 2. jūnija lēmumu </w:t>
      </w:r>
      <w:r w:rsidRPr="00F410BC">
        <w:t xml:space="preserve">advokāts </w:t>
      </w:r>
      <w:r w:rsidR="003A1F07" w:rsidRPr="00F410BC">
        <w:t>A. Mucenieks</w:t>
      </w:r>
      <w:r w:rsidRPr="00F410BC">
        <w:t xml:space="preserve"> notiesātā</w:t>
      </w:r>
      <w:r w:rsidR="003A1F07" w:rsidRPr="00F410BC">
        <w:t xml:space="preserve">s </w:t>
      </w:r>
      <w:r w:rsidR="00F53521">
        <w:t xml:space="preserve">[pers. A] </w:t>
      </w:r>
      <w:r w:rsidRPr="00F410BC">
        <w:t>uzdevumā iesniedzis pieteikumu Kriminālprocesa likuma 63. nodaļas kārtībā, kurā lūdz</w:t>
      </w:r>
      <w:r w:rsidR="00E52058" w:rsidRPr="00F410BC">
        <w:t xml:space="preserve"> </w:t>
      </w:r>
      <w:r w:rsidRPr="00F410BC">
        <w:t xml:space="preserve">atcelt </w:t>
      </w:r>
      <w:r w:rsidR="003F58D4" w:rsidRPr="00F410BC">
        <w:t xml:space="preserve">apelācijas instances tiesas </w:t>
      </w:r>
      <w:r w:rsidR="004E2140" w:rsidRPr="00F410BC">
        <w:t xml:space="preserve">lēmumu </w:t>
      </w:r>
      <w:r w:rsidRPr="00F410BC">
        <w:t xml:space="preserve">pilnībā un </w:t>
      </w:r>
      <w:r w:rsidR="004E2140" w:rsidRPr="00F410BC">
        <w:t xml:space="preserve">izbeigt kriminālprocesu vai </w:t>
      </w:r>
      <w:r w:rsidRPr="00F410BC">
        <w:t>nosūtīt lietu jaunai izskatīšanai apelācijas instances tiesā.</w:t>
      </w:r>
    </w:p>
    <w:p w14:paraId="0DEBA5B3" w14:textId="77777777" w:rsidR="00B40DD0" w:rsidRPr="00F410BC" w:rsidRDefault="008B3914" w:rsidP="00B40DD0">
      <w:pPr>
        <w:pStyle w:val="NormalWeb"/>
        <w:shd w:val="clear" w:color="auto" w:fill="FFFFFF"/>
        <w:spacing w:before="0" w:beforeAutospacing="0" w:after="0" w:afterAutospacing="0" w:line="276" w:lineRule="auto"/>
        <w:ind w:firstLine="720"/>
        <w:jc w:val="both"/>
      </w:pPr>
      <w:r w:rsidRPr="00F410BC">
        <w:t>Pieteikumu advokāts pamatojis ar turpmāk norādītajiem argumentiem.</w:t>
      </w:r>
    </w:p>
    <w:p w14:paraId="369D0498" w14:textId="5473C26F" w:rsidR="00B40DD0" w:rsidRPr="00F410BC" w:rsidRDefault="00B159D8" w:rsidP="00B40DD0">
      <w:pPr>
        <w:pStyle w:val="NormalWeb"/>
        <w:shd w:val="clear" w:color="auto" w:fill="FFFFFF"/>
        <w:spacing w:before="0" w:beforeAutospacing="0" w:after="0" w:afterAutospacing="0" w:line="276" w:lineRule="auto"/>
        <w:ind w:firstLine="720"/>
        <w:jc w:val="both"/>
      </w:pPr>
      <w:r w:rsidRPr="00F410BC">
        <w:t>[5.1] </w:t>
      </w:r>
      <w:r w:rsidR="007466E5" w:rsidRPr="00F410BC">
        <w:t>Apelācijas instances</w:t>
      </w:r>
      <w:r w:rsidR="00A05DCD" w:rsidRPr="00F410BC">
        <w:t xml:space="preserve"> tiesa</w:t>
      </w:r>
      <w:r w:rsidR="006E14F4" w:rsidRPr="00F410BC">
        <w:t xml:space="preserve"> </w:t>
      </w:r>
      <w:r w:rsidR="00275D82" w:rsidRPr="00F410BC">
        <w:t>pieļāvusi Kriminālprocesa likum</w:t>
      </w:r>
      <w:r w:rsidR="00BB5219">
        <w:t>a</w:t>
      </w:r>
      <w:r w:rsidR="00275D82" w:rsidRPr="00F410BC">
        <w:t xml:space="preserve"> 574. panta 2. punkt</w:t>
      </w:r>
      <w:r w:rsidR="00BB5219">
        <w:t>ā minēto</w:t>
      </w:r>
      <w:r w:rsidR="00275D82" w:rsidRPr="00F410BC">
        <w:t xml:space="preserve"> pārkāpumu, nepareizi kvalificējot noziedzīg</w:t>
      </w:r>
      <w:r w:rsidR="00B40DD0" w:rsidRPr="00F410BC">
        <w:t>o</w:t>
      </w:r>
      <w:r w:rsidR="00275D82" w:rsidRPr="00F410BC">
        <w:t xml:space="preserve"> nodarījumu pēc Krimināllikuma 262.</w:t>
      </w:r>
      <w:r w:rsidR="00275D82" w:rsidRPr="00F410BC">
        <w:rPr>
          <w:vertAlign w:val="superscript"/>
        </w:rPr>
        <w:t>1</w:t>
      </w:r>
      <w:r w:rsidR="00275D82" w:rsidRPr="00F410BC">
        <w:t> panta otrās daļas.</w:t>
      </w:r>
    </w:p>
    <w:p w14:paraId="4C442207" w14:textId="0A2D04BF" w:rsidR="00033B33" w:rsidRPr="00F410BC" w:rsidRDefault="00275D82" w:rsidP="00033B33">
      <w:pPr>
        <w:pStyle w:val="NormalWeb"/>
        <w:shd w:val="clear" w:color="auto" w:fill="FFFFFF"/>
        <w:spacing w:before="0" w:beforeAutospacing="0" w:after="0" w:afterAutospacing="0" w:line="276" w:lineRule="auto"/>
        <w:ind w:firstLine="720"/>
        <w:jc w:val="both"/>
      </w:pPr>
      <w:r w:rsidRPr="00384E0B">
        <w:t xml:space="preserve">Tiesa </w:t>
      </w:r>
      <w:r w:rsidR="00033B33" w:rsidRPr="00384E0B">
        <w:t xml:space="preserve">nav pienācīgi pārbaudījusi </w:t>
      </w:r>
      <w:r w:rsidR="00F53521">
        <w:t>[pers. </w:t>
      </w:r>
      <w:proofErr w:type="spellStart"/>
      <w:r w:rsidR="00F53521">
        <w:t>A]</w:t>
      </w:r>
      <w:proofErr w:type="spellEnd"/>
      <w:r w:rsidR="00033B33" w:rsidRPr="00384E0B">
        <w:t xml:space="preserve"> inkriminētā nodarījuma juridiskās kvalifikācijas atbilstību Krimināllikuma </w:t>
      </w:r>
      <w:r w:rsidR="00033B33" w:rsidRPr="00F16E62">
        <w:t>norm</w:t>
      </w:r>
      <w:r w:rsidR="00B1296D" w:rsidRPr="00464476">
        <w:t>ai</w:t>
      </w:r>
      <w:r w:rsidR="00033B33" w:rsidRPr="00F16E62">
        <w:t>. Tiesai, pastāvot šaubām par apsūdzības juridisko kvalifikāciju, bija jāveic attiecīg</w:t>
      </w:r>
      <w:r w:rsidR="00F16E62" w:rsidRPr="00F16E62">
        <w:t>ās</w:t>
      </w:r>
      <w:r w:rsidR="00033B33" w:rsidRPr="00F16E62">
        <w:t xml:space="preserve"> tiesību norm</w:t>
      </w:r>
      <w:r w:rsidR="00F16E62" w:rsidRPr="009030AC">
        <w:t>as</w:t>
      </w:r>
      <w:r w:rsidR="00033B33" w:rsidRPr="00384E0B">
        <w:t xml:space="preserve"> salīdzināšana un jāizvērtē, vai inkriminētais nodarījums vispār </w:t>
      </w:r>
      <w:r w:rsidR="00384E0B" w:rsidRPr="009030AC">
        <w:t xml:space="preserve">satur </w:t>
      </w:r>
      <w:r w:rsidR="00033B33" w:rsidRPr="00384E0B">
        <w:t>noziedzīga nodarījuma sastāv</w:t>
      </w:r>
      <w:r w:rsidR="00384E0B" w:rsidRPr="009030AC">
        <w:t>a pazīmes</w:t>
      </w:r>
      <w:r w:rsidR="00033B33" w:rsidRPr="00384E0B">
        <w:t xml:space="preserve">. Nepareiza nodarījuma kvalifikācija nevar būt </w:t>
      </w:r>
      <w:r w:rsidR="00384E0B" w:rsidRPr="009030AC">
        <w:t xml:space="preserve">pamats </w:t>
      </w:r>
      <w:r w:rsidR="00033B33" w:rsidRPr="00384E0B">
        <w:t>notiesājoša sprieduma</w:t>
      </w:r>
      <w:r w:rsidR="00384E0B" w:rsidRPr="009030AC">
        <w:t xml:space="preserve"> taisīšanai</w:t>
      </w:r>
      <w:r w:rsidR="00033B33" w:rsidRPr="00384E0B">
        <w:t xml:space="preserve"> arī gadījumā, ja apsūdzētā savu vainu ir atzinusi, un lieta pirmās instances tiesā izskatīta bez pierādījumu pārbaudes.</w:t>
      </w:r>
      <w:r w:rsidR="00F16E62">
        <w:t xml:space="preserve"> </w:t>
      </w:r>
      <w:r w:rsidR="00F53521">
        <w:t>[Pers. A]</w:t>
      </w:r>
      <w:r w:rsidR="00033B33" w:rsidRPr="00F410BC">
        <w:t xml:space="preserve"> nodarījumu tiesa nepamatoti kvalificējusi pēc </w:t>
      </w:r>
      <w:r w:rsidR="002704E3" w:rsidRPr="00F410BC">
        <w:t>Krimināllikuma 262.</w:t>
      </w:r>
      <w:r w:rsidR="002704E3" w:rsidRPr="00F410BC">
        <w:rPr>
          <w:vertAlign w:val="superscript"/>
        </w:rPr>
        <w:t>1</w:t>
      </w:r>
      <w:r w:rsidR="002704E3" w:rsidRPr="00F410BC">
        <w:t> panta otrās daļ</w:t>
      </w:r>
      <w:r w:rsidR="00033B33" w:rsidRPr="00F410BC">
        <w:t>as, jo tā</w:t>
      </w:r>
      <w:r w:rsidR="006C38DF" w:rsidRPr="00F410BC">
        <w:t xml:space="preserve"> </w:t>
      </w:r>
      <w:r w:rsidR="00033B33" w:rsidRPr="00F410BC">
        <w:t xml:space="preserve">sastāvs paredz atbildību par ceļu satiksmes negadījuma vietas atstāšanu pēc negadījuma, ko izdarījis transportlīdzekļa vadītājs, ja negadījuma rezultātā cietušajam nodarīti miesas bojājumi vai iestājusies nāve. Taču miesas bojājumu nodarīšana pati par sevi nav šajā normā </w:t>
      </w:r>
      <w:proofErr w:type="spellStart"/>
      <w:r w:rsidR="00033B33" w:rsidRPr="00F410BC">
        <w:t>kriminalizētā</w:t>
      </w:r>
      <w:proofErr w:type="spellEnd"/>
      <w:r w:rsidR="00033B33" w:rsidRPr="00F410BC">
        <w:t xml:space="preserve"> darbība, bet gan </w:t>
      </w:r>
      <w:r w:rsidR="00B40DD0" w:rsidRPr="00F410BC">
        <w:t xml:space="preserve">tajā </w:t>
      </w:r>
      <w:r w:rsidR="00033B33" w:rsidRPr="00F410BC">
        <w:t>norādīts vien uz šād</w:t>
      </w:r>
      <w:r w:rsidR="00B40DD0" w:rsidRPr="00F410BC">
        <w:t>ām sekām</w:t>
      </w:r>
      <w:r w:rsidR="00033B33" w:rsidRPr="00F410BC">
        <w:t>.</w:t>
      </w:r>
    </w:p>
    <w:p w14:paraId="1672233D" w14:textId="2F51BBF5" w:rsidR="00ED30A4" w:rsidRPr="00F410BC" w:rsidRDefault="00ED30A4" w:rsidP="00ED30A4">
      <w:pPr>
        <w:pStyle w:val="NormalWeb"/>
        <w:shd w:val="clear" w:color="auto" w:fill="FFFFFF"/>
        <w:spacing w:before="0" w:beforeAutospacing="0" w:after="0" w:afterAutospacing="0" w:line="276" w:lineRule="auto"/>
        <w:ind w:firstLine="720"/>
        <w:jc w:val="both"/>
        <w:rPr>
          <w:i/>
          <w:iCs/>
        </w:rPr>
      </w:pPr>
      <w:r w:rsidRPr="00F410BC">
        <w:t>Atbilstoši tiesību doktrīnai, lemjot par personas saukšanu pie kriminālatbildības pēc Krimināllikuma 262.</w:t>
      </w:r>
      <w:r w:rsidRPr="00F410BC">
        <w:rPr>
          <w:vertAlign w:val="superscript"/>
        </w:rPr>
        <w:t>1</w:t>
      </w:r>
      <w:r w:rsidRPr="00F410BC">
        <w:t> panta</w:t>
      </w:r>
      <w:r w:rsidR="00893029">
        <w:t>,</w:t>
      </w:r>
      <w:r w:rsidRPr="00F410BC">
        <w:t xml:space="preserve"> jāņem vērā, ka </w:t>
      </w:r>
      <w:r w:rsidR="0064782E">
        <w:t>„</w:t>
      </w:r>
      <w:r w:rsidRPr="00F410BC">
        <w:t xml:space="preserve">kriminālatbildība noteikta, esot nosacījumam, ka komentējamā panta otrās daļas dispozīcijā norādītās darbības izdarījis transportlīdzekļa vadītājs, kas izraisījis ceļu satiksmes negadījumu, kura rezultātā iestājušās Krimināllikuma </w:t>
      </w:r>
      <w:r w:rsidRPr="00F410BC">
        <w:lastRenderedPageBreak/>
        <w:t>260.</w:t>
      </w:r>
      <w:r w:rsidR="001C7790">
        <w:t> </w:t>
      </w:r>
      <w:r w:rsidRPr="00F410BC">
        <w:t xml:space="preserve">pantā norādītās sekas, proti, cietušajam nodarīts viegls [..] miesas bojājums [..]” </w:t>
      </w:r>
      <w:r w:rsidRPr="00CF3CC3">
        <w:t>(sk.</w:t>
      </w:r>
      <w:r w:rsidRPr="00F410BC">
        <w:rPr>
          <w:i/>
          <w:iCs/>
        </w:rPr>
        <w:t xml:space="preserve"> </w:t>
      </w:r>
      <w:r w:rsidR="001C7790" w:rsidRPr="00F410BC">
        <w:rPr>
          <w:i/>
          <w:iCs/>
        </w:rPr>
        <w:t>U.</w:t>
      </w:r>
      <w:r w:rsidR="001C7790">
        <w:rPr>
          <w:i/>
          <w:iCs/>
        </w:rPr>
        <w:t> </w:t>
      </w:r>
      <w:r w:rsidR="001C7790" w:rsidRPr="00F410BC">
        <w:rPr>
          <w:i/>
          <w:iCs/>
        </w:rPr>
        <w:t>Krastiņš, V.</w:t>
      </w:r>
      <w:r w:rsidR="001C7790">
        <w:rPr>
          <w:i/>
          <w:iCs/>
        </w:rPr>
        <w:t> </w:t>
      </w:r>
      <w:proofErr w:type="spellStart"/>
      <w:r w:rsidR="001C7790" w:rsidRPr="00F410BC">
        <w:rPr>
          <w:i/>
          <w:iCs/>
        </w:rPr>
        <w:t>Liholaja</w:t>
      </w:r>
      <w:proofErr w:type="spellEnd"/>
      <w:r w:rsidR="001C7790" w:rsidRPr="00F410BC">
        <w:rPr>
          <w:i/>
          <w:iCs/>
        </w:rPr>
        <w:t>, D.</w:t>
      </w:r>
      <w:r w:rsidR="001C7790">
        <w:rPr>
          <w:i/>
          <w:iCs/>
        </w:rPr>
        <w:t> </w:t>
      </w:r>
      <w:proofErr w:type="spellStart"/>
      <w:r w:rsidR="001C7790" w:rsidRPr="00F410BC">
        <w:rPr>
          <w:i/>
          <w:iCs/>
        </w:rPr>
        <w:t>Hamkova</w:t>
      </w:r>
      <w:proofErr w:type="spellEnd"/>
      <w:r w:rsidR="001C7790" w:rsidRPr="00F410BC">
        <w:rPr>
          <w:i/>
          <w:iCs/>
        </w:rPr>
        <w:t>.</w:t>
      </w:r>
      <w:r w:rsidR="001C7790">
        <w:rPr>
          <w:i/>
          <w:iCs/>
        </w:rPr>
        <w:t xml:space="preserve"> </w:t>
      </w:r>
      <w:r w:rsidRPr="00F410BC">
        <w:rPr>
          <w:i/>
          <w:iCs/>
        </w:rPr>
        <w:t>Krimināllikuma komentāri. Trešā daļa (XVIII</w:t>
      </w:r>
      <w:r w:rsidR="001C7790">
        <w:rPr>
          <w:i/>
          <w:iCs/>
        </w:rPr>
        <w:t>–</w:t>
      </w:r>
      <w:r w:rsidRPr="00F410BC">
        <w:rPr>
          <w:i/>
          <w:iCs/>
        </w:rPr>
        <w:t>XXV nodaļa). Rīga: Tiesu namu aģentūra, 2016, 416.</w:t>
      </w:r>
      <w:r w:rsidR="001C7790">
        <w:rPr>
          <w:i/>
          <w:iCs/>
        </w:rPr>
        <w:t> </w:t>
      </w:r>
      <w:r w:rsidRPr="00F410BC">
        <w:rPr>
          <w:i/>
          <w:iCs/>
        </w:rPr>
        <w:t>lp</w:t>
      </w:r>
      <w:r w:rsidR="001C7790">
        <w:rPr>
          <w:i/>
          <w:iCs/>
        </w:rPr>
        <w:t>p</w:t>
      </w:r>
      <w:r w:rsidRPr="00F410BC">
        <w:rPr>
          <w:i/>
          <w:iCs/>
        </w:rPr>
        <w:t>.</w:t>
      </w:r>
      <w:r w:rsidRPr="009030AC">
        <w:t>)</w:t>
      </w:r>
      <w:r w:rsidRPr="00F410BC">
        <w:rPr>
          <w:i/>
          <w:iCs/>
        </w:rPr>
        <w:t>.</w:t>
      </w:r>
    </w:p>
    <w:p w14:paraId="777DEF29" w14:textId="2BFB673D" w:rsidR="00033B33" w:rsidRPr="00F410BC" w:rsidRDefault="00ED30A4" w:rsidP="00033B33">
      <w:pPr>
        <w:pStyle w:val="NormalWeb"/>
        <w:shd w:val="clear" w:color="auto" w:fill="FFFFFF"/>
        <w:spacing w:before="0" w:beforeAutospacing="0" w:after="0" w:afterAutospacing="0" w:line="276" w:lineRule="auto"/>
        <w:ind w:firstLine="720"/>
        <w:jc w:val="both"/>
      </w:pPr>
      <w:r w:rsidRPr="00F410BC">
        <w:t>Tād</w:t>
      </w:r>
      <w:r w:rsidR="001C7790">
        <w:t>ē</w:t>
      </w:r>
      <w:r w:rsidRPr="00F410BC">
        <w:t xml:space="preserve">jādi </w:t>
      </w:r>
      <w:r w:rsidR="00275D82" w:rsidRPr="00F410BC">
        <w:t>Krimināllikuma 262.</w:t>
      </w:r>
      <w:r w:rsidR="00275D82" w:rsidRPr="00F410BC">
        <w:rPr>
          <w:vertAlign w:val="superscript"/>
        </w:rPr>
        <w:t>1</w:t>
      </w:r>
      <w:r w:rsidR="00275D82" w:rsidRPr="00F410BC">
        <w:t xml:space="preserve"> panta otrās daļas piemērošanai nepieciešams konstatēt ne tikai ceļu satiksmes negadījuma vietas atstāšanu, bet arī tādu noziedzīgu seku iestāšanos, kas pamatotu kriminālatbildību. </w:t>
      </w:r>
      <w:r w:rsidR="001D04DF" w:rsidRPr="00F410BC">
        <w:t>P</w:t>
      </w:r>
      <w:r w:rsidR="00033B33" w:rsidRPr="00F410BC">
        <w:t xml:space="preserve">ēc Krimināllikuma grozījumiem </w:t>
      </w:r>
      <w:r w:rsidR="00373522">
        <w:t xml:space="preserve">2020. gadā </w:t>
      </w:r>
      <w:r w:rsidR="00033B33" w:rsidRPr="00F410BC">
        <w:t xml:space="preserve">vairs nav </w:t>
      </w:r>
      <w:r w:rsidR="00373522">
        <w:t xml:space="preserve">pieļaujams </w:t>
      </w:r>
      <w:r w:rsidR="00033B33" w:rsidRPr="00F410BC">
        <w:t xml:space="preserve">veidot noziedzīgu nodarījumu kopību </w:t>
      </w:r>
      <w:r w:rsidR="001D04DF" w:rsidRPr="00F410BC">
        <w:t>ar</w:t>
      </w:r>
      <w:r w:rsidR="00033B33" w:rsidRPr="00F410BC">
        <w:t xml:space="preserve"> Krimināllikuma </w:t>
      </w:r>
      <w:r w:rsidR="001D04DF" w:rsidRPr="00F410BC">
        <w:t>262.</w:t>
      </w:r>
      <w:r w:rsidR="001D04DF" w:rsidRPr="00F410BC">
        <w:rPr>
          <w:vertAlign w:val="superscript"/>
        </w:rPr>
        <w:t>1</w:t>
      </w:r>
      <w:r w:rsidR="001D04DF" w:rsidRPr="00F410BC">
        <w:t xml:space="preserve"> panta </w:t>
      </w:r>
      <w:r w:rsidR="00033B33" w:rsidRPr="00F410BC">
        <w:t xml:space="preserve">otro daļu gadījumos, kad </w:t>
      </w:r>
      <w:r w:rsidR="00F16E62" w:rsidRPr="00F16E62">
        <w:t xml:space="preserve">izdarīts </w:t>
      </w:r>
      <w:r w:rsidR="00F16E62" w:rsidRPr="00F410BC">
        <w:t>Krimināllikuma 260. pant</w:t>
      </w:r>
      <w:r w:rsidR="00F16E62">
        <w:t xml:space="preserve">ā </w:t>
      </w:r>
      <w:r w:rsidR="00F16E62" w:rsidRPr="00F16E62">
        <w:t>paredzētais noziedzīgais nodarījums un</w:t>
      </w:r>
      <w:r w:rsidR="00F16E62">
        <w:t xml:space="preserve"> </w:t>
      </w:r>
      <w:r w:rsidR="00373522" w:rsidRPr="00373522">
        <w:t xml:space="preserve">ceļu satiksmes noteikumu pārkāpuma rezultātā </w:t>
      </w:r>
      <w:r w:rsidR="00033B33" w:rsidRPr="00F410BC">
        <w:t>cietušajam nodarīti viegli miesas bojājumi, jo par</w:t>
      </w:r>
      <w:r w:rsidR="00373522">
        <w:t xml:space="preserve"> šādā veidā </w:t>
      </w:r>
      <w:r w:rsidR="00275D82" w:rsidRPr="00F410BC">
        <w:t xml:space="preserve">radītiem viegliem miesas bojājumiem </w:t>
      </w:r>
      <w:r w:rsidR="00033B33" w:rsidRPr="00F410BC">
        <w:t xml:space="preserve">vairs nav paredzēta kriminālatbildība. </w:t>
      </w:r>
      <w:r w:rsidR="00275D82" w:rsidRPr="00F410BC">
        <w:t xml:space="preserve">Ievērojot to, ka </w:t>
      </w:r>
      <w:r w:rsidR="00384E0B">
        <w:t xml:space="preserve">šāds nodarījums </w:t>
      </w:r>
      <w:r w:rsidR="00033B33" w:rsidRPr="00F410BC">
        <w:t>ir administratīvi sodām</w:t>
      </w:r>
      <w:r w:rsidR="00384E0B">
        <w:t>s</w:t>
      </w:r>
      <w:r w:rsidR="00033B33" w:rsidRPr="00F410BC">
        <w:t>, nevis noziedzīg</w:t>
      </w:r>
      <w:r w:rsidR="00384E0B">
        <w:t>s</w:t>
      </w:r>
      <w:r w:rsidR="00033B33" w:rsidRPr="00F410BC">
        <w:t>, t</w:t>
      </w:r>
      <w:r w:rsidR="00384E0B">
        <w:t>as</w:t>
      </w:r>
      <w:r w:rsidR="00033B33" w:rsidRPr="00F410BC">
        <w:t xml:space="preserve"> nevar veidot ideālo kopību ar noziedzīgu nodarījumu.</w:t>
      </w:r>
      <w:r w:rsidR="00F16E62">
        <w:t xml:space="preserve"> </w:t>
      </w:r>
      <w:r w:rsidR="00033B33" w:rsidRPr="00F410BC">
        <w:t xml:space="preserve">Līdz ar to </w:t>
      </w:r>
      <w:r w:rsidR="00F53521">
        <w:t>[pers. </w:t>
      </w:r>
      <w:proofErr w:type="spellStart"/>
      <w:r w:rsidR="00F53521">
        <w:t>A]</w:t>
      </w:r>
      <w:proofErr w:type="spellEnd"/>
      <w:r w:rsidR="00033B33" w:rsidRPr="00F410BC">
        <w:t xml:space="preserve"> </w:t>
      </w:r>
      <w:r w:rsidR="00B40DD0" w:rsidRPr="00F410BC">
        <w:t>atzīšana par vainīgu</w:t>
      </w:r>
      <w:r w:rsidR="00033B33" w:rsidRPr="00F410BC">
        <w:t xml:space="preserve"> pēc Krimināllikuma </w:t>
      </w:r>
      <w:r w:rsidR="00275D82" w:rsidRPr="00F410BC">
        <w:t>262.</w:t>
      </w:r>
      <w:r w:rsidR="00275D82" w:rsidRPr="00F410BC">
        <w:rPr>
          <w:vertAlign w:val="superscript"/>
        </w:rPr>
        <w:t>1</w:t>
      </w:r>
      <w:r w:rsidR="00275D82" w:rsidRPr="00F410BC">
        <w:t xml:space="preserve"> panta </w:t>
      </w:r>
      <w:r w:rsidR="00033B33" w:rsidRPr="00F410BC">
        <w:t>otrās daļas ir balstīta uz nepareizu materiālo krimināltiesību normu piemērošanu, jo nav konstatējama noziedzīgā nodarījuma objektīvā puse, tādēļ ties</w:t>
      </w:r>
      <w:r w:rsidR="00275D82" w:rsidRPr="00F410BC">
        <w:t>as</w:t>
      </w:r>
      <w:r w:rsidR="00033B33" w:rsidRPr="00F410BC">
        <w:t xml:space="preserve"> nolēmum</w:t>
      </w:r>
      <w:r w:rsidR="00275D82" w:rsidRPr="00F410BC">
        <w:t>s</w:t>
      </w:r>
      <w:r w:rsidR="00033B33" w:rsidRPr="00F410BC">
        <w:t xml:space="preserve"> nav atzīstam</w:t>
      </w:r>
      <w:r w:rsidR="00275D82" w:rsidRPr="00F410BC">
        <w:t>s</w:t>
      </w:r>
      <w:r w:rsidR="00033B33" w:rsidRPr="00F410BC">
        <w:t xml:space="preserve"> par likumīg</w:t>
      </w:r>
      <w:r w:rsidR="00275D82" w:rsidRPr="00F410BC">
        <w:t>u.</w:t>
      </w:r>
    </w:p>
    <w:p w14:paraId="3FDBEBAE" w14:textId="7D8DB499" w:rsidR="003F58D4" w:rsidRPr="00F410BC" w:rsidRDefault="006E14F4" w:rsidP="003F58D4">
      <w:pPr>
        <w:pStyle w:val="NormalWeb"/>
        <w:shd w:val="clear" w:color="auto" w:fill="FFFFFF"/>
        <w:spacing w:before="0" w:beforeAutospacing="0" w:after="0" w:afterAutospacing="0" w:line="276" w:lineRule="auto"/>
        <w:ind w:firstLine="720"/>
        <w:jc w:val="both"/>
      </w:pPr>
      <w:r w:rsidRPr="00F410BC">
        <w:t>[5.2] Apelācijas instances tiesa pieļāvusi Kriminālprocesa likum</w:t>
      </w:r>
      <w:r w:rsidR="00893029">
        <w:t>a</w:t>
      </w:r>
      <w:r w:rsidRPr="00F410BC">
        <w:t xml:space="preserve"> 574. panta </w:t>
      </w:r>
      <w:r w:rsidR="00ED30A4" w:rsidRPr="00F410BC">
        <w:t>1</w:t>
      </w:r>
      <w:r w:rsidRPr="00F410BC">
        <w:t>. punkt</w:t>
      </w:r>
      <w:r w:rsidR="00893029">
        <w:t>ā minēto</w:t>
      </w:r>
      <w:r w:rsidRPr="00F410BC">
        <w:t xml:space="preserve"> pārkāpumu, </w:t>
      </w:r>
      <w:r w:rsidR="003F58D4" w:rsidRPr="00F410BC">
        <w:t>piemērojot Krimināllikuma 70.</w:t>
      </w:r>
      <w:r w:rsidR="003F58D4" w:rsidRPr="00F410BC">
        <w:rPr>
          <w:vertAlign w:val="superscript"/>
        </w:rPr>
        <w:t>14</w:t>
      </w:r>
      <w:r w:rsidR="003F58D4" w:rsidRPr="00F410BC">
        <w:t> panta 1.</w:t>
      </w:r>
      <w:r w:rsidR="003F58D4" w:rsidRPr="00F410BC">
        <w:rPr>
          <w:vertAlign w:val="superscript"/>
        </w:rPr>
        <w:t>1</w:t>
      </w:r>
      <w:r w:rsidR="003F58D4" w:rsidRPr="00F410BC">
        <w:t xml:space="preserve"> daļu. </w:t>
      </w:r>
    </w:p>
    <w:p w14:paraId="6B7D0CD3" w14:textId="557F37DC" w:rsidR="00830437" w:rsidRPr="00F410BC" w:rsidRDefault="00ED30A4" w:rsidP="00830437">
      <w:pPr>
        <w:pStyle w:val="NormalWeb"/>
        <w:shd w:val="clear" w:color="auto" w:fill="FFFFFF"/>
        <w:spacing w:before="0" w:beforeAutospacing="0" w:after="0" w:afterAutospacing="0" w:line="276" w:lineRule="auto"/>
        <w:ind w:firstLine="720"/>
        <w:jc w:val="both"/>
      </w:pPr>
      <w:r w:rsidRPr="00F410BC">
        <w:t>Tiesa, lemjot par rīcību ar mantu, nav ievērojusi pienākumu nodrošināt personas pamattiesību aizsardzību un nav izvērtējusi piemērotā mantas īpašās konfiskācijas līdzekļa samērīgumu. Tiesai</w:t>
      </w:r>
      <w:r w:rsidR="009030AC">
        <w:t xml:space="preserve"> </w:t>
      </w:r>
      <w:r w:rsidRPr="00F410BC">
        <w:t xml:space="preserve">bija </w:t>
      </w:r>
      <w:r w:rsidR="00830437" w:rsidRPr="00830437">
        <w:t>nevis jāaprobežojas ar konkrētās situācijas formāl</w:t>
      </w:r>
      <w:r w:rsidR="00830437">
        <w:t xml:space="preserve">o </w:t>
      </w:r>
      <w:r w:rsidR="00830437" w:rsidRPr="00830437">
        <w:t>atbilstīb</w:t>
      </w:r>
      <w:r w:rsidR="00830437">
        <w:t>u</w:t>
      </w:r>
      <w:r w:rsidR="00830437" w:rsidRPr="00830437">
        <w:t xml:space="preserve"> tiesību norm</w:t>
      </w:r>
      <w:r w:rsidR="00830437">
        <w:t>u pazīmēm</w:t>
      </w:r>
      <w:r w:rsidR="001E268D">
        <w:t>,</w:t>
      </w:r>
      <w:r w:rsidR="00830437" w:rsidRPr="00830437">
        <w:t xml:space="preserve"> </w:t>
      </w:r>
      <w:r w:rsidRPr="00F410BC">
        <w:t xml:space="preserve">bet arī </w:t>
      </w:r>
      <w:r w:rsidR="00830437">
        <w:t xml:space="preserve">jāizvērtē, vai </w:t>
      </w:r>
      <w:r w:rsidRPr="00F410BC">
        <w:t>tiesību normas</w:t>
      </w:r>
      <w:r w:rsidR="00830437">
        <w:t xml:space="preserve"> piemērošana atbilst tās</w:t>
      </w:r>
      <w:r w:rsidRPr="00F410BC">
        <w:t xml:space="preserve"> mērķim un samērīguma principam.</w:t>
      </w:r>
    </w:p>
    <w:p w14:paraId="1B8C7841" w14:textId="66B462EE" w:rsidR="00ED30A4" w:rsidRPr="00F410BC" w:rsidRDefault="00ED30A4" w:rsidP="00ED30A4">
      <w:pPr>
        <w:pStyle w:val="NormalWeb"/>
        <w:shd w:val="clear" w:color="auto" w:fill="FFFFFF"/>
        <w:spacing w:before="0" w:beforeAutospacing="0" w:after="0" w:afterAutospacing="0" w:line="276" w:lineRule="auto"/>
        <w:ind w:firstLine="720"/>
        <w:jc w:val="both"/>
      </w:pPr>
      <w:r w:rsidRPr="00F410BC">
        <w:t xml:space="preserve">Tiesa nepamatoti nolēmusi piedzīt no </w:t>
      </w:r>
      <w:r w:rsidR="00F53521">
        <w:t>[pers. </w:t>
      </w:r>
      <w:proofErr w:type="spellStart"/>
      <w:r w:rsidR="00F53521">
        <w:t>A]</w:t>
      </w:r>
      <w:proofErr w:type="spellEnd"/>
      <w:r w:rsidRPr="00F410BC">
        <w:t xml:space="preserve"> valsts labā 12</w:t>
      </w:r>
      <w:r w:rsidR="001E268D">
        <w:t> </w:t>
      </w:r>
      <w:r w:rsidRPr="00F410BC">
        <w:t>000</w:t>
      </w:r>
      <w:r w:rsidR="001E268D">
        <w:t> </w:t>
      </w:r>
      <w:r w:rsidRPr="00F410BC">
        <w:rPr>
          <w:i/>
          <w:iCs/>
        </w:rPr>
        <w:t xml:space="preserve">euro </w:t>
      </w:r>
      <w:r w:rsidRPr="00F410BC">
        <w:t>kā citai personai piederoša transportlīdzekļa daļēju vērtību, piemērojot Krimināllikuma 70.</w:t>
      </w:r>
      <w:r w:rsidRPr="00F410BC">
        <w:rPr>
          <w:vertAlign w:val="superscript"/>
        </w:rPr>
        <w:t>14</w:t>
      </w:r>
      <w:r w:rsidRPr="00F410BC">
        <w:t xml:space="preserve"> panta </w:t>
      </w:r>
      <w:r w:rsidR="003F58D4" w:rsidRPr="00F410BC">
        <w:t>1.</w:t>
      </w:r>
      <w:r w:rsidR="003F58D4" w:rsidRPr="00F410BC">
        <w:rPr>
          <w:vertAlign w:val="superscript"/>
        </w:rPr>
        <w:t>1</w:t>
      </w:r>
      <w:r w:rsidR="003F58D4" w:rsidRPr="00F410BC">
        <w:t> </w:t>
      </w:r>
      <w:r w:rsidRPr="00F410BC">
        <w:t xml:space="preserve">daļu. </w:t>
      </w:r>
    </w:p>
    <w:p w14:paraId="67C567AD" w14:textId="244BDC4C" w:rsidR="00ED30A4" w:rsidRPr="00F410BC" w:rsidRDefault="00ED30A4" w:rsidP="00ED30A4">
      <w:pPr>
        <w:pStyle w:val="NormalWeb"/>
        <w:shd w:val="clear" w:color="auto" w:fill="FFFFFF"/>
        <w:spacing w:before="0" w:beforeAutospacing="0" w:after="0" w:afterAutospacing="0" w:line="276" w:lineRule="auto"/>
        <w:ind w:firstLine="720"/>
        <w:jc w:val="both"/>
      </w:pPr>
      <w:r w:rsidRPr="00F410BC">
        <w:t xml:space="preserve">Tiesa kļūdaini atzinusi transportlīdzekli par noziedzīga nodarījuma izdarīšanas priekšmetu, lai gan transportlīdzeklis, </w:t>
      </w:r>
      <w:proofErr w:type="gramStart"/>
      <w:r w:rsidRPr="00F410BC">
        <w:t>ar kuru izdarīts Krimināllikuma 262.</w:t>
      </w:r>
      <w:r w:rsidRPr="00F410BC">
        <w:rPr>
          <w:vertAlign w:val="superscript"/>
        </w:rPr>
        <w:t>1</w:t>
      </w:r>
      <w:r w:rsidRPr="00F410BC">
        <w:t> panta otrajā daļā paredzētais nodarījums ir ar noziedzīgu nodarījumu</w:t>
      </w:r>
      <w:proofErr w:type="gramEnd"/>
      <w:r w:rsidRPr="00F410BC">
        <w:t xml:space="preserve"> saistīta manta, uz kuru attiecas cits konfiskācijas regulējums.</w:t>
      </w:r>
    </w:p>
    <w:p w14:paraId="1B274146" w14:textId="31442126" w:rsidR="00ED30A4" w:rsidRPr="00F410BC" w:rsidRDefault="00ED30A4" w:rsidP="00ED30A4">
      <w:pPr>
        <w:pStyle w:val="NormalWeb"/>
        <w:shd w:val="clear" w:color="auto" w:fill="FFFFFF"/>
        <w:spacing w:before="0" w:beforeAutospacing="0" w:after="0" w:afterAutospacing="0" w:line="276" w:lineRule="auto"/>
        <w:ind w:firstLine="720"/>
        <w:jc w:val="both"/>
      </w:pPr>
      <w:r w:rsidRPr="00F410BC">
        <w:t>Krimināllikuma 70.</w:t>
      </w:r>
      <w:r w:rsidRPr="00F410BC">
        <w:rPr>
          <w:vertAlign w:val="superscript"/>
        </w:rPr>
        <w:t>13</w:t>
      </w:r>
      <w:r w:rsidRPr="00F410BC">
        <w:t xml:space="preserve"> un 70.</w:t>
      </w:r>
      <w:r w:rsidRPr="00F410BC">
        <w:rPr>
          <w:vertAlign w:val="superscript"/>
        </w:rPr>
        <w:t>14</w:t>
      </w:r>
      <w:r w:rsidRPr="00F410BC">
        <w:t xml:space="preserve"> panta grozījumu mērķis bija vērsties pret personām, kuras vada transportlīdzekli alkohola, narkotisko, psihotropo, toksisko vai citu apreibinošu vielu ietekmē vai atsakās no pārbaudes, paredzot transportlīdzekļa konfiskāciju vai tā vērtības piedziņu. Tā kā </w:t>
      </w:r>
      <w:r w:rsidR="00F53521">
        <w:t>[pers. </w:t>
      </w:r>
      <w:proofErr w:type="spellStart"/>
      <w:r w:rsidR="00F53521">
        <w:t>A]</w:t>
      </w:r>
      <w:proofErr w:type="spellEnd"/>
      <w:r w:rsidRPr="00F410BC">
        <w:t xml:space="preserve"> inkriminētais nodarījums attiec</w:t>
      </w:r>
      <w:r w:rsidR="00B111A5" w:rsidRPr="00F410BC">
        <w:t>a</w:t>
      </w:r>
      <w:r w:rsidRPr="00F410BC">
        <w:t>s tikai uz ceļu satiksmes negadījuma vietas atstāšanu, nevis uz transportlīdzekļa vadīšanu apreibinošu vielu ietekmē, šādu mantas konfiskācijas seku piemērošana neatbilst likumdevēja mērķim.</w:t>
      </w:r>
    </w:p>
    <w:p w14:paraId="4BFFE3B6" w14:textId="53A11395" w:rsidR="00ED30A4" w:rsidRPr="00F410BC" w:rsidRDefault="003F58D4" w:rsidP="0017212C">
      <w:pPr>
        <w:pStyle w:val="NormalWeb"/>
        <w:shd w:val="clear" w:color="auto" w:fill="FFFFFF"/>
        <w:spacing w:before="0" w:beforeAutospacing="0" w:after="0" w:afterAutospacing="0" w:line="276" w:lineRule="auto"/>
        <w:ind w:firstLine="720"/>
        <w:jc w:val="both"/>
      </w:pPr>
      <w:r w:rsidRPr="00F410BC">
        <w:t xml:space="preserve">Arī </w:t>
      </w:r>
      <w:r w:rsidR="00ED30A4" w:rsidRPr="00F410BC">
        <w:t xml:space="preserve">Eiropas Parlamenta un Padomes </w:t>
      </w:r>
      <w:r w:rsidR="0017212C">
        <w:t>2014. gada 3.</w:t>
      </w:r>
      <w:r w:rsidR="003675C1">
        <w:t> </w:t>
      </w:r>
      <w:r w:rsidR="0017212C">
        <w:t xml:space="preserve">aprīļa </w:t>
      </w:r>
      <w:r w:rsidR="00ED30A4" w:rsidRPr="00F410BC">
        <w:t>Direktīva 2014/42/ES galvenokārt paredz konfiskācijas pasākumus attiecībā uz noteiktiem smagiem nozie</w:t>
      </w:r>
      <w:r w:rsidRPr="00F410BC">
        <w:t>gumiem</w:t>
      </w:r>
      <w:r w:rsidR="00ED30A4" w:rsidRPr="00F410BC">
        <w:t xml:space="preserve">, </w:t>
      </w:r>
      <w:r w:rsidRPr="00F410BC">
        <w:t>arī</w:t>
      </w:r>
      <w:r w:rsidR="00ED30A4" w:rsidRPr="00F410BC">
        <w:t xml:space="preserve"> mantiska rakstura, un neattiecas uz ceļu satiksmes drošības pārkāpumiem.</w:t>
      </w:r>
    </w:p>
    <w:p w14:paraId="32CF8952" w14:textId="3CCA9929" w:rsidR="00ED30A4" w:rsidRPr="00F410BC" w:rsidRDefault="00ED30A4" w:rsidP="003F58D4">
      <w:pPr>
        <w:pStyle w:val="NormalWeb"/>
        <w:shd w:val="clear" w:color="auto" w:fill="FFFFFF"/>
        <w:spacing w:before="0" w:beforeAutospacing="0" w:after="0" w:afterAutospacing="0" w:line="276" w:lineRule="auto"/>
        <w:ind w:firstLine="720"/>
        <w:jc w:val="both"/>
      </w:pPr>
      <w:r w:rsidRPr="00F410BC">
        <w:t>Līdz ar to tiesa, piemērojot mantas īpašās konfiskācijas regulējumu, ir nepareizi piemērojusi Krimināllikuma Vispārīgās daļas normas</w:t>
      </w:r>
      <w:r w:rsidR="003F58D4" w:rsidRPr="00F410BC">
        <w:t>.</w:t>
      </w:r>
    </w:p>
    <w:p w14:paraId="1F4F1609" w14:textId="77777777" w:rsidR="00547D31" w:rsidRPr="00F410BC" w:rsidRDefault="00547D31" w:rsidP="00E844CF">
      <w:pPr>
        <w:pStyle w:val="NormalWeb"/>
        <w:shd w:val="clear" w:color="auto" w:fill="FFFFFF"/>
        <w:spacing w:before="0" w:beforeAutospacing="0" w:after="0" w:afterAutospacing="0" w:line="276" w:lineRule="auto"/>
        <w:jc w:val="both"/>
      </w:pPr>
    </w:p>
    <w:p w14:paraId="7DAF7841" w14:textId="77777777" w:rsidR="00447EE6" w:rsidRPr="00F410BC" w:rsidRDefault="00447EE6" w:rsidP="009B005F">
      <w:pPr>
        <w:keepNext/>
        <w:shd w:val="clear" w:color="auto" w:fill="FFFFFF"/>
        <w:spacing w:line="276" w:lineRule="auto"/>
        <w:jc w:val="center"/>
        <w:rPr>
          <w:b/>
        </w:rPr>
      </w:pPr>
      <w:r w:rsidRPr="00F410BC">
        <w:rPr>
          <w:b/>
        </w:rPr>
        <w:t>Motīvu daļa</w:t>
      </w:r>
    </w:p>
    <w:p w14:paraId="63FE6CA3" w14:textId="77777777" w:rsidR="006257EB" w:rsidRPr="00F410BC" w:rsidRDefault="006257EB" w:rsidP="00E33EBF">
      <w:pPr>
        <w:shd w:val="clear" w:color="auto" w:fill="FFFFFF"/>
        <w:spacing w:line="276" w:lineRule="auto"/>
        <w:jc w:val="center"/>
      </w:pPr>
    </w:p>
    <w:p w14:paraId="5458582E" w14:textId="1A0634C1" w:rsidR="003F58D4" w:rsidRPr="00F410BC" w:rsidRDefault="00447EE6" w:rsidP="002704E3">
      <w:pPr>
        <w:shd w:val="clear" w:color="auto" w:fill="FFFFFF"/>
        <w:spacing w:line="276" w:lineRule="auto"/>
        <w:ind w:firstLine="720"/>
        <w:jc w:val="both"/>
      </w:pPr>
      <w:r w:rsidRPr="00F410BC">
        <w:t>[</w:t>
      </w:r>
      <w:r w:rsidR="003663E7" w:rsidRPr="00F410BC">
        <w:t>6</w:t>
      </w:r>
      <w:r w:rsidRPr="00F410BC">
        <w:t>]</w:t>
      </w:r>
      <w:r w:rsidR="003663E7" w:rsidRPr="00F410BC">
        <w:t> Senāts atzīst, ka</w:t>
      </w:r>
      <w:r w:rsidR="003F58D4" w:rsidRPr="00F410BC">
        <w:t xml:space="preserve"> izskatāmajā lietā </w:t>
      </w:r>
      <w:r w:rsidR="00B111A5" w:rsidRPr="00F410BC">
        <w:t xml:space="preserve">ir </w:t>
      </w:r>
      <w:r w:rsidR="003F58D4" w:rsidRPr="00F410BC">
        <w:t xml:space="preserve">jāsniedz atbilde uz jautājumu, vai persona ir saucama pie kriminālatbildības pēc Krimināllikuma </w:t>
      </w:r>
      <w:r w:rsidR="003F58D4" w:rsidRPr="00F410BC">
        <w:rPr>
          <w:lang w:eastAsia="lv-LV"/>
        </w:rPr>
        <w:t>262.</w:t>
      </w:r>
      <w:r w:rsidR="003F58D4" w:rsidRPr="00F410BC">
        <w:rPr>
          <w:vertAlign w:val="superscript"/>
          <w:lang w:eastAsia="lv-LV"/>
        </w:rPr>
        <w:t>1</w:t>
      </w:r>
      <w:r w:rsidR="003F58D4" w:rsidRPr="00F410BC">
        <w:t> </w:t>
      </w:r>
      <w:r w:rsidR="003F58D4" w:rsidRPr="00F410BC">
        <w:rPr>
          <w:lang w:eastAsia="lv-LV"/>
        </w:rPr>
        <w:t>pant</w:t>
      </w:r>
      <w:r w:rsidR="003F58D4" w:rsidRPr="00F410BC">
        <w:t>a otrās daļ</w:t>
      </w:r>
      <w:r w:rsidR="00DF7133">
        <w:t>a</w:t>
      </w:r>
      <w:r w:rsidR="003F58D4" w:rsidRPr="00F410BC">
        <w:t>s p</w:t>
      </w:r>
      <w:r w:rsidR="003F58D4" w:rsidRPr="00F410BC">
        <w:rPr>
          <w:lang w:eastAsia="lv-LV"/>
        </w:rPr>
        <w:t>ar ceļu satiksmes negadījuma vietas atstāšanu pēc ceļu satiksmes negadījuma, pārkāpjot noteikto kārtību, ja to izdarījis transportlīdzekļa vadītājs, kas izraisīj</w:t>
      </w:r>
      <w:r w:rsidR="00DF7133">
        <w:rPr>
          <w:lang w:eastAsia="lv-LV"/>
        </w:rPr>
        <w:t>is</w:t>
      </w:r>
      <w:r w:rsidR="003F58D4" w:rsidRPr="00F410BC">
        <w:rPr>
          <w:lang w:eastAsia="lv-LV"/>
        </w:rPr>
        <w:t xml:space="preserve"> ceļu satiksmes negadījumu, kura rezultātā cietušajam nodarīts viegls</w:t>
      </w:r>
      <w:r w:rsidR="003F58D4" w:rsidRPr="00F410BC">
        <w:t xml:space="preserve"> miesas bojājum</w:t>
      </w:r>
      <w:r w:rsidR="002704E3" w:rsidRPr="00F410BC">
        <w:t>s.</w:t>
      </w:r>
    </w:p>
    <w:p w14:paraId="460F9CF2" w14:textId="6A32BD78" w:rsidR="002704E3" w:rsidRPr="00F410BC" w:rsidRDefault="002704E3" w:rsidP="002704E3">
      <w:pPr>
        <w:pStyle w:val="NormalWeb"/>
        <w:shd w:val="clear" w:color="auto" w:fill="FFFFFF"/>
        <w:spacing w:before="0" w:beforeAutospacing="0" w:after="0" w:afterAutospacing="0" w:line="276" w:lineRule="auto"/>
        <w:ind w:firstLine="720"/>
        <w:jc w:val="both"/>
      </w:pPr>
      <w:r w:rsidRPr="00F410BC">
        <w:t>[6.1] Krimināllikuma 262.</w:t>
      </w:r>
      <w:r w:rsidRPr="00F410BC">
        <w:rPr>
          <w:vertAlign w:val="superscript"/>
        </w:rPr>
        <w:t>1</w:t>
      </w:r>
      <w:r w:rsidRPr="00F410BC">
        <w:t> panta otrajā daļā paredzēta kriminālatbildība par atteikšanos no izelpotā gaisa vai asins pārbaudes alkohola koncentrācijas noteikšanai vai narkotisko, psihotropo, toksisko vai citu apreibinošu vielu ietekmes pārbaudes vai par ceļu satiksmes negadījuma vietas atstāšanu pēc ceļu satiksmes negadījuma, pārkāpjot noteikto kārtību, ja to izdarījis transportlīdzekļa vadītājs, kas izraisīja ceļu satiksmes negadījumu, kura rezultātā cietušajam nodarīts viegls, vidējs vai smags miesas bojājums vai kura rezultātā iestājusies cilvēka nāve</w:t>
      </w:r>
      <w:r w:rsidR="0094455A" w:rsidRPr="00F410BC">
        <w:t>.</w:t>
      </w:r>
    </w:p>
    <w:p w14:paraId="0DBBFC81" w14:textId="55AE4A98" w:rsidR="00D0589F" w:rsidRPr="00F410BC" w:rsidRDefault="0094455A" w:rsidP="000C3B3E">
      <w:pPr>
        <w:pStyle w:val="NormalWeb"/>
        <w:shd w:val="clear" w:color="auto" w:fill="FFFFFF"/>
        <w:spacing w:before="0" w:beforeAutospacing="0" w:after="0" w:afterAutospacing="0" w:line="276" w:lineRule="auto"/>
        <w:ind w:firstLine="720"/>
        <w:jc w:val="both"/>
        <w:rPr>
          <w:rFonts w:eastAsia="font251"/>
          <w:kern w:val="2"/>
          <w:lang w:eastAsia="ar-SA"/>
        </w:rPr>
      </w:pPr>
      <w:r w:rsidRPr="00F410BC">
        <w:t>[6.2] </w:t>
      </w:r>
      <w:r w:rsidR="00D0589F" w:rsidRPr="00F410BC">
        <w:t xml:space="preserve">Senāts norāda, ka </w:t>
      </w:r>
      <w:r w:rsidR="000C3B3E" w:rsidRPr="00F410BC">
        <w:t>a</w:t>
      </w:r>
      <w:r w:rsidR="00D0589F" w:rsidRPr="00F410BC">
        <w:t xml:space="preserve">r Krimināllikuma 2020. gada 11. jūnija grozījumiem, kas stājās spēkā 2020. gada </w:t>
      </w:r>
      <w:r w:rsidR="00031057">
        <w:t>6. jūlijā</w:t>
      </w:r>
      <w:r w:rsidR="00D0589F" w:rsidRPr="00F410BC">
        <w:t>, tika grozī</w:t>
      </w:r>
      <w:r w:rsidR="003365A4">
        <w:t>ts</w:t>
      </w:r>
      <w:r w:rsidR="00D0589F" w:rsidRPr="00F410BC">
        <w:t xml:space="preserve"> Krimināllikum</w:t>
      </w:r>
      <w:r w:rsidR="003365A4">
        <w:t>a</w:t>
      </w:r>
      <w:r w:rsidR="00D0589F" w:rsidRPr="00F410BC">
        <w:t xml:space="preserve"> 260. pant</w:t>
      </w:r>
      <w:r w:rsidR="003365A4">
        <w:t>s</w:t>
      </w:r>
      <w:r w:rsidR="00D0589F" w:rsidRPr="00F410BC">
        <w:t>, izslēdzot no tā pirmo daļu, kas noteica kriminālatbildību par ceļu satiksmes noteikumu vai transportlīdzekļu ekspluatācijas noteikumu pārkāpšanu, ja to izdarījusi persona, kas vada transportlīdzekli, un ja tās rezultātā cietušajam nodarīts viegls miesas bojājums. T</w:t>
      </w:r>
      <w:r w:rsidR="00D0589F" w:rsidRPr="00F410BC">
        <w:rPr>
          <w:rFonts w:eastAsia="font251"/>
          <w:kern w:val="2"/>
          <w:lang w:eastAsia="ar-SA"/>
        </w:rPr>
        <w:t>urpmāk</w:t>
      </w:r>
      <w:r w:rsidR="000C3B3E" w:rsidRPr="00F410BC">
        <w:rPr>
          <w:rFonts w:eastAsia="font251"/>
          <w:kern w:val="2"/>
          <w:lang w:eastAsia="ar-SA"/>
        </w:rPr>
        <w:t xml:space="preserve"> par šādiem nodarījumiem ir noteikta administratīvā </w:t>
      </w:r>
      <w:r w:rsidR="00D0589F" w:rsidRPr="00F410BC">
        <w:rPr>
          <w:rFonts w:eastAsia="font251"/>
          <w:kern w:val="2"/>
          <w:lang w:eastAsia="ar-SA"/>
        </w:rPr>
        <w:t>atbildība</w:t>
      </w:r>
      <w:r w:rsidR="000C3B3E" w:rsidRPr="00F410BC">
        <w:rPr>
          <w:rFonts w:eastAsia="font251"/>
          <w:kern w:val="2"/>
          <w:lang w:eastAsia="ar-SA"/>
        </w:rPr>
        <w:t>.</w:t>
      </w:r>
    </w:p>
    <w:p w14:paraId="1515998B" w14:textId="4A897DF8" w:rsidR="000C3B3E" w:rsidRPr="00F410BC" w:rsidRDefault="000C3B3E" w:rsidP="000C3B3E">
      <w:pPr>
        <w:pStyle w:val="NormalWeb"/>
        <w:shd w:val="clear" w:color="auto" w:fill="FFFFFF"/>
        <w:spacing w:before="0" w:beforeAutospacing="0" w:after="0" w:afterAutospacing="0" w:line="276" w:lineRule="auto"/>
        <w:ind w:firstLine="720"/>
        <w:jc w:val="both"/>
      </w:pPr>
      <w:r w:rsidRPr="00F410BC">
        <w:t xml:space="preserve">Vienlaikus </w:t>
      </w:r>
      <w:r w:rsidRPr="00F410BC">
        <w:rPr>
          <w:rFonts w:eastAsia="font251"/>
          <w:kern w:val="2"/>
          <w:lang w:eastAsia="ar-SA"/>
        </w:rPr>
        <w:t xml:space="preserve">likumdevējs grozīja arī </w:t>
      </w:r>
      <w:r w:rsidR="00B22211" w:rsidRPr="00F410BC">
        <w:t xml:space="preserve">Krimināllikuma </w:t>
      </w:r>
      <w:r w:rsidRPr="00F410BC">
        <w:rPr>
          <w:rFonts w:eastAsia="font251"/>
          <w:kern w:val="2"/>
          <w:lang w:eastAsia="ar-SA"/>
        </w:rPr>
        <w:t>262.</w:t>
      </w:r>
      <w:r w:rsidRPr="00F410BC">
        <w:rPr>
          <w:rFonts w:eastAsia="font251"/>
          <w:kern w:val="2"/>
          <w:vertAlign w:val="superscript"/>
          <w:lang w:eastAsia="ar-SA"/>
        </w:rPr>
        <w:t>1</w:t>
      </w:r>
      <w:r w:rsidR="00362FD7" w:rsidRPr="00F410BC">
        <w:rPr>
          <w:rFonts w:eastAsia="font251"/>
          <w:kern w:val="2"/>
          <w:vertAlign w:val="superscript"/>
          <w:lang w:eastAsia="ar-SA"/>
        </w:rPr>
        <w:t> </w:t>
      </w:r>
      <w:r w:rsidRPr="00F410BC">
        <w:rPr>
          <w:rFonts w:eastAsia="font251"/>
          <w:kern w:val="2"/>
          <w:lang w:eastAsia="ar-SA"/>
        </w:rPr>
        <w:t>panta otro da</w:t>
      </w:r>
      <w:r w:rsidR="00906C23">
        <w:rPr>
          <w:rFonts w:eastAsia="font251"/>
          <w:kern w:val="2"/>
          <w:lang w:eastAsia="ar-SA"/>
        </w:rPr>
        <w:t>ļ</w:t>
      </w:r>
      <w:r w:rsidRPr="00F410BC">
        <w:rPr>
          <w:rFonts w:eastAsia="font251"/>
          <w:kern w:val="2"/>
          <w:lang w:eastAsia="ar-SA"/>
        </w:rPr>
        <w:t xml:space="preserve">u, kas </w:t>
      </w:r>
      <w:r w:rsidR="00C16C49">
        <w:rPr>
          <w:rFonts w:eastAsia="font251"/>
          <w:kern w:val="2"/>
          <w:lang w:eastAsia="ar-SA"/>
        </w:rPr>
        <w:t xml:space="preserve">līdz tam </w:t>
      </w:r>
      <w:r w:rsidRPr="00F410BC">
        <w:rPr>
          <w:rFonts w:eastAsia="font251"/>
          <w:kern w:val="2"/>
          <w:lang w:eastAsia="ar-SA"/>
        </w:rPr>
        <w:t>noteica</w:t>
      </w:r>
      <w:r w:rsidR="00C16C49">
        <w:rPr>
          <w:rFonts w:eastAsia="font251"/>
          <w:kern w:val="2"/>
          <w:lang w:eastAsia="ar-SA"/>
        </w:rPr>
        <w:t xml:space="preserve"> kriminālatbildību </w:t>
      </w:r>
      <w:r w:rsidRPr="00F410BC">
        <w:rPr>
          <w:rFonts w:eastAsia="font251"/>
          <w:kern w:val="2"/>
          <w:lang w:eastAsia="ar-SA"/>
        </w:rPr>
        <w:t>p</w:t>
      </w:r>
      <w:r w:rsidRPr="00F410BC">
        <w:t>ar atteikšanos no medicīniskās pārbaudes alkohola koncentrācijas noteikšanai asinīs vai narkotisko, psihotropo, toksisko vai citu apreibinošu vielu ietekmes pārbaudes vai par ceļu satiksmes negadījuma vietas atstāšanu pēc ceļu satiksmes negadījuma, pārkāpjot noteikto kārtību, ja to izdarījis transportlīdzekļa vadītājs, kas izraisīja ceļu satiksmes negadījumu, kura rezultātā iestājušās šā likuma 260.</w:t>
      </w:r>
      <w:r w:rsidR="00236F4B">
        <w:t> </w:t>
      </w:r>
      <w:r w:rsidRPr="00F410BC">
        <w:t>pantā norādītās sekas.</w:t>
      </w:r>
    </w:p>
    <w:p w14:paraId="2BE16DF7" w14:textId="77777777" w:rsidR="000A3209" w:rsidRDefault="004D0FF7" w:rsidP="008F2889">
      <w:pPr>
        <w:pStyle w:val="NormalWeb"/>
        <w:shd w:val="clear" w:color="auto" w:fill="FFFFFF"/>
        <w:spacing w:before="0" w:beforeAutospacing="0" w:after="0" w:afterAutospacing="0" w:line="276" w:lineRule="auto"/>
        <w:ind w:firstLine="720"/>
        <w:jc w:val="both"/>
      </w:pPr>
      <w:r w:rsidRPr="00F410BC">
        <w:t>Ar minētajiem g</w:t>
      </w:r>
      <w:r w:rsidRPr="00F410BC">
        <w:rPr>
          <w:rFonts w:eastAsia="font251"/>
          <w:kern w:val="2"/>
          <w:lang w:eastAsia="ar-SA"/>
        </w:rPr>
        <w:t>rozījumiem</w:t>
      </w:r>
      <w:r w:rsidR="00B22211" w:rsidRPr="00F410BC">
        <w:rPr>
          <w:rFonts w:eastAsia="font251"/>
          <w:kern w:val="2"/>
          <w:lang w:eastAsia="ar-SA"/>
        </w:rPr>
        <w:t xml:space="preserve"> </w:t>
      </w:r>
      <w:r w:rsidR="00B22211" w:rsidRPr="00F410BC">
        <w:t>Krimināllikuma</w:t>
      </w:r>
      <w:r w:rsidR="00B22211" w:rsidRPr="00F410BC">
        <w:rPr>
          <w:rFonts w:eastAsia="font251"/>
          <w:kern w:val="2"/>
          <w:lang w:eastAsia="ar-SA"/>
        </w:rPr>
        <w:t xml:space="preserve"> 262.</w:t>
      </w:r>
      <w:r w:rsidR="00B22211" w:rsidRPr="00F410BC">
        <w:rPr>
          <w:rFonts w:eastAsia="font251"/>
          <w:kern w:val="2"/>
          <w:vertAlign w:val="superscript"/>
          <w:lang w:eastAsia="ar-SA"/>
        </w:rPr>
        <w:t>1</w:t>
      </w:r>
      <w:r w:rsidR="00362FD7" w:rsidRPr="00F410BC">
        <w:rPr>
          <w:rFonts w:eastAsia="font251"/>
          <w:kern w:val="2"/>
          <w:vertAlign w:val="superscript"/>
          <w:lang w:eastAsia="ar-SA"/>
        </w:rPr>
        <w:t> </w:t>
      </w:r>
      <w:r w:rsidR="00B22211" w:rsidRPr="00F410BC">
        <w:rPr>
          <w:rFonts w:eastAsia="font251"/>
          <w:kern w:val="2"/>
          <w:lang w:eastAsia="ar-SA"/>
        </w:rPr>
        <w:t xml:space="preserve">panta otrās daļas dispozīcijā norāde uz </w:t>
      </w:r>
      <w:r w:rsidR="00B22211" w:rsidRPr="00F410BC">
        <w:t xml:space="preserve">Krimināllikuma </w:t>
      </w:r>
      <w:r w:rsidR="00B22211" w:rsidRPr="00F410BC">
        <w:rPr>
          <w:rFonts w:eastAsia="font251"/>
          <w:kern w:val="2"/>
          <w:lang w:eastAsia="ar-SA"/>
        </w:rPr>
        <w:t>260. pantā norādītajām sekām tika aizstāta ar norādi uz konkrētiem miesas bojājumiem, arī uz viegliem miesas bojājumiem</w:t>
      </w:r>
      <w:r w:rsidR="00C16C49">
        <w:rPr>
          <w:rFonts w:eastAsia="font251"/>
          <w:kern w:val="2"/>
          <w:lang w:eastAsia="ar-SA"/>
        </w:rPr>
        <w:t xml:space="preserve">, vai uz </w:t>
      </w:r>
      <w:r w:rsidR="00C16C49" w:rsidRPr="00F410BC">
        <w:t>cilvēka nāv</w:t>
      </w:r>
      <w:r w:rsidR="00C16C49">
        <w:t>i.</w:t>
      </w:r>
    </w:p>
    <w:p w14:paraId="21A9BD68" w14:textId="464F00B4" w:rsidR="008F2889" w:rsidRPr="00F410BC" w:rsidRDefault="00B22211" w:rsidP="008F2889">
      <w:pPr>
        <w:pStyle w:val="NormalWeb"/>
        <w:shd w:val="clear" w:color="auto" w:fill="FFFFFF"/>
        <w:spacing w:before="0" w:beforeAutospacing="0" w:after="0" w:afterAutospacing="0" w:line="276" w:lineRule="auto"/>
        <w:ind w:firstLine="720"/>
        <w:jc w:val="both"/>
      </w:pPr>
      <w:r w:rsidRPr="00F410BC">
        <w:rPr>
          <w:rFonts w:eastAsia="font251"/>
          <w:kern w:val="2"/>
          <w:lang w:eastAsia="ar-SA"/>
        </w:rPr>
        <w:t>[6.3] </w:t>
      </w:r>
      <w:r w:rsidRPr="00F410BC">
        <w:t xml:space="preserve">Izskatāmajā lietā </w:t>
      </w:r>
      <w:r w:rsidR="00F53521">
        <w:t>[pers. A]</w:t>
      </w:r>
      <w:r w:rsidRPr="00F410BC">
        <w:t xml:space="preserve"> atzīta par vainīgu un sodīta par ceļu satiksmes negadījuma vietas atstāšanu pēc ceļu satiksmes negadījuma 2023. gada 11. jūlijā, proti, pēc minēto grozījumu spēkā stāšanās, pārkāpjot noteikto kārtību, ko viņa izdarīja kā transportlīdzekļa vadītāja, kas izraisīja ceļu satiksmes negadījumu, kura rezultātā cietušaja</w:t>
      </w:r>
      <w:r w:rsidR="001F01B7">
        <w:t>i</w:t>
      </w:r>
      <w:r w:rsidRPr="00F410BC">
        <w:t xml:space="preserve"> nodarīt</w:t>
      </w:r>
      <w:r w:rsidR="001F01B7">
        <w:t>i</w:t>
      </w:r>
      <w:r w:rsidRPr="00F410BC">
        <w:t xml:space="preserve"> viegl</w:t>
      </w:r>
      <w:r w:rsidR="001F01B7">
        <w:t>i</w:t>
      </w:r>
      <w:r w:rsidRPr="00F410BC">
        <w:t xml:space="preserve"> miesas bojājum</w:t>
      </w:r>
      <w:r w:rsidR="001F01B7">
        <w:t>i</w:t>
      </w:r>
      <w:r w:rsidRPr="00F410BC">
        <w:t>.</w:t>
      </w:r>
    </w:p>
    <w:p w14:paraId="2403AB54" w14:textId="6A971A27" w:rsidR="00EF0935" w:rsidRPr="00F410BC" w:rsidRDefault="008F2889" w:rsidP="00EF0935">
      <w:pPr>
        <w:pStyle w:val="NormalWeb"/>
        <w:shd w:val="clear" w:color="auto" w:fill="FFFFFF"/>
        <w:spacing w:before="0" w:beforeAutospacing="0" w:after="0" w:afterAutospacing="0" w:line="276" w:lineRule="auto"/>
        <w:ind w:firstLine="720"/>
        <w:jc w:val="both"/>
      </w:pPr>
      <w:r w:rsidRPr="00F410BC">
        <w:t>Senāts atzīst, ka nav pamata piekrist sūdzībā paustajam apgalvojumam, ka ar 2020.</w:t>
      </w:r>
      <w:r w:rsidR="00362FD7" w:rsidRPr="00F410BC">
        <w:t> </w:t>
      </w:r>
      <w:r w:rsidRPr="00F410BC">
        <w:t xml:space="preserve">gada grozījumiem Krimināllikumā izveidojies tāds tiesiskais stāvoklis, kura dēļ apsūdzētā </w:t>
      </w:r>
      <w:r w:rsidR="004B163C">
        <w:t xml:space="preserve">tika </w:t>
      </w:r>
      <w:r w:rsidRPr="00F410BC">
        <w:t>saukta pie kriminālatbildības par darbību, kas nav krimināli sodāma. Ar minētajiem grozījumiem likumdevējs izslēdza kriminālatbildību par ceļu satiksmes noteikumu pārkāpšanu, ja tā rezultātā cietušajam nodarīti viegli miesas bojājumi (Krimināllikuma 260.</w:t>
      </w:r>
      <w:r w:rsidR="00EB3919">
        <w:t> </w:t>
      </w:r>
      <w:r w:rsidRPr="00F410BC">
        <w:t>panta pirmā daļa)</w:t>
      </w:r>
      <w:r w:rsidR="00EF0935" w:rsidRPr="00F410BC">
        <w:t>. V</w:t>
      </w:r>
      <w:r w:rsidRPr="00F410BC">
        <w:t>ienlaikus Krimināllikuma 262.</w:t>
      </w:r>
      <w:r w:rsidR="007F0D5C">
        <w:rPr>
          <w:vertAlign w:val="superscript"/>
        </w:rPr>
        <w:t>1</w:t>
      </w:r>
      <w:r w:rsidR="00362FD7" w:rsidRPr="00F410BC">
        <w:t> </w:t>
      </w:r>
      <w:r w:rsidRPr="00F410BC">
        <w:t>panta otrā daļ</w:t>
      </w:r>
      <w:r w:rsidR="00EF0935" w:rsidRPr="00F410BC">
        <w:t>a tika izteikta jaunā redakcijā, aizstājot atsauci uz Krimināllikuma 260. pantā paredzētajām sekām ar konkrētu norād</w:t>
      </w:r>
      <w:r w:rsidR="00C16C49">
        <w:t>i uz ceļu satiksmes negadījuma rezultātā nodarītiem</w:t>
      </w:r>
      <w:r w:rsidR="00EF0935" w:rsidRPr="00F410BC">
        <w:t xml:space="preserve"> viegliem, vidēji smagiem un smagiem miesas bojājumiem, </w:t>
      </w:r>
      <w:r w:rsidR="00C16C49">
        <w:t>vai</w:t>
      </w:r>
      <w:r w:rsidR="00EF0935" w:rsidRPr="00F410BC">
        <w:t xml:space="preserve"> arī </w:t>
      </w:r>
      <w:r w:rsidR="00C16C49">
        <w:t xml:space="preserve">iestājušos </w:t>
      </w:r>
      <w:r w:rsidR="00EF0935" w:rsidRPr="00F410BC">
        <w:t xml:space="preserve">cilvēka nāvi. </w:t>
      </w:r>
      <w:r w:rsidR="00B111A5" w:rsidRPr="00F410BC">
        <w:t xml:space="preserve">Ja likumdevēja </w:t>
      </w:r>
      <w:r w:rsidR="00B111A5" w:rsidRPr="00F410BC">
        <w:lastRenderedPageBreak/>
        <w:t xml:space="preserve">griba būtu bijusi izslēgt kriminālatbildību par ceļu satiksmes negadījuma vietas atstāšanu </w:t>
      </w:r>
      <w:r w:rsidR="00EF0935" w:rsidRPr="00F410BC">
        <w:t xml:space="preserve">arī </w:t>
      </w:r>
      <w:r w:rsidR="00B111A5" w:rsidRPr="00F410BC">
        <w:t xml:space="preserve">gadījumos, kad cietušajam nodarīti viegli miesas bojājumi, šāda norāde </w:t>
      </w:r>
      <w:r w:rsidR="00EF0935" w:rsidRPr="00F410BC">
        <w:t>Krimināllikuma 262.</w:t>
      </w:r>
      <w:r w:rsidR="007F0D5C">
        <w:rPr>
          <w:vertAlign w:val="superscript"/>
        </w:rPr>
        <w:t>1</w:t>
      </w:r>
      <w:r w:rsidR="00362FD7" w:rsidRPr="00F410BC">
        <w:t> </w:t>
      </w:r>
      <w:r w:rsidR="00EF0935" w:rsidRPr="00F410BC">
        <w:t>panta otrajā daļa</w:t>
      </w:r>
      <w:r w:rsidR="00B111A5" w:rsidRPr="00F410BC">
        <w:t xml:space="preserve"> </w:t>
      </w:r>
      <w:r w:rsidR="00EF0935" w:rsidRPr="00F410BC">
        <w:t>nebūtu ietverta</w:t>
      </w:r>
      <w:r w:rsidR="00B111A5" w:rsidRPr="00F410BC">
        <w:t xml:space="preserve">. </w:t>
      </w:r>
      <w:r w:rsidR="00EF0935" w:rsidRPr="00F410BC">
        <w:t>Pretējs</w:t>
      </w:r>
      <w:r w:rsidR="00B111A5" w:rsidRPr="00F410BC">
        <w:t xml:space="preserve"> secinājums būtu pretrunā normas tekstam un padarītu tajā ietverto norādi uz viegliem miesas bojājumiem </w:t>
      </w:r>
      <w:r w:rsidR="00EF0935" w:rsidRPr="00F410BC">
        <w:t>bez patstāvīgas juridiskas nozīmes.</w:t>
      </w:r>
    </w:p>
    <w:p w14:paraId="7AFE2E4B" w14:textId="00FFBBF5" w:rsidR="002255E8" w:rsidRPr="00F410BC" w:rsidRDefault="00EF0935" w:rsidP="002255E8">
      <w:pPr>
        <w:pStyle w:val="NormalWeb"/>
        <w:shd w:val="clear" w:color="auto" w:fill="FFFFFF"/>
        <w:spacing w:before="0" w:beforeAutospacing="0" w:after="0" w:afterAutospacing="0" w:line="276" w:lineRule="auto"/>
        <w:ind w:firstLine="720"/>
        <w:jc w:val="both"/>
      </w:pPr>
      <w:r w:rsidRPr="00F410BC">
        <w:t>Ievērojot minēto, nav pamata interpretēt Krimināllikuma 262.</w:t>
      </w:r>
      <w:r w:rsidR="007F0D5C">
        <w:rPr>
          <w:vertAlign w:val="superscript"/>
        </w:rPr>
        <w:t>1</w:t>
      </w:r>
      <w:r w:rsidR="00362FD7" w:rsidRPr="00F410BC">
        <w:t> </w:t>
      </w:r>
      <w:r w:rsidRPr="00F410BC">
        <w:t>panta otro daļu tādējādi, ka likumdevēja 2020.</w:t>
      </w:r>
      <w:r w:rsidR="002F418B">
        <w:t> </w:t>
      </w:r>
      <w:r w:rsidRPr="00F410BC">
        <w:t xml:space="preserve">gada grozījumos apzināti ietvertā norāde uz viegliem miesas bojājumiem būtu deklaratīva vai bez </w:t>
      </w:r>
      <w:r w:rsidRPr="00F43CE3">
        <w:t>tiesiskām sekām. Gluži pretēji – aizstājot vispārīgu atsauci uz Krimināllikuma 260.</w:t>
      </w:r>
      <w:r w:rsidR="00362FD7" w:rsidRPr="00F43CE3">
        <w:t> </w:t>
      </w:r>
      <w:r w:rsidRPr="00F43CE3">
        <w:t>pantu ar konkrētu seku uzskaitījumu, likumdevējs ir rīkojies mērķtiecīgi un skaidri noteicis, ka šīs normas tvērums aptver visus tajā</w:t>
      </w:r>
      <w:r w:rsidRPr="00F410BC">
        <w:t xml:space="preserve"> uzskaitītos gadījumus, arī ceļu satiksmes negadījumu, kur</w:t>
      </w:r>
      <w:r w:rsidR="00C16C49">
        <w:t>a rezultātā</w:t>
      </w:r>
      <w:r w:rsidRPr="00F410BC">
        <w:t xml:space="preserve"> cietušajam nodarīti viegli miesas bojājumi. </w:t>
      </w:r>
      <w:r w:rsidR="00B111A5" w:rsidRPr="00F410BC">
        <w:t xml:space="preserve">Tādējādi likumdevēja </w:t>
      </w:r>
      <w:r w:rsidR="002255E8">
        <w:t>mērķis</w:t>
      </w:r>
      <w:r w:rsidR="00B111A5" w:rsidRPr="00F410BC">
        <w:t xml:space="preserve"> ir bij</w:t>
      </w:r>
      <w:r w:rsidR="002255E8">
        <w:t>is</w:t>
      </w:r>
      <w:r w:rsidR="00B111A5" w:rsidRPr="00F410BC">
        <w:t xml:space="preserve"> saglabāt krimināltiesisko aizsardzību arī</w:t>
      </w:r>
      <w:r w:rsidR="002255E8">
        <w:t xml:space="preserve"> gadījumos, kad</w:t>
      </w:r>
      <w:r w:rsidR="00B111A5" w:rsidRPr="00F410BC">
        <w:t xml:space="preserve"> </w:t>
      </w:r>
      <w:r w:rsidR="002255E8" w:rsidRPr="009030AC">
        <w:t>negadījuma vietu atstāj transportlīdzekļa vadītājs, kurš izraisījis ceļu satiksmes negadījumu, kā rezultātā cietušajam nodarīts viegls miesas bojājums.</w:t>
      </w:r>
    </w:p>
    <w:p w14:paraId="2F77A5C0" w14:textId="25DFB7AB" w:rsidR="00F43CE3" w:rsidRPr="00F43CE3" w:rsidRDefault="00EF0935" w:rsidP="00F43CE3">
      <w:pPr>
        <w:pStyle w:val="NormalWeb"/>
        <w:shd w:val="clear" w:color="auto" w:fill="FFFFFF"/>
        <w:spacing w:before="0" w:beforeAutospacing="0" w:after="0" w:afterAutospacing="0" w:line="276" w:lineRule="auto"/>
        <w:ind w:firstLine="720"/>
        <w:jc w:val="both"/>
      </w:pPr>
      <w:r w:rsidRPr="00F43CE3">
        <w:t>Krimināllikuma 262.</w:t>
      </w:r>
      <w:r w:rsidR="007F0D5C">
        <w:rPr>
          <w:vertAlign w:val="superscript"/>
        </w:rPr>
        <w:t>1</w:t>
      </w:r>
      <w:r w:rsidR="00362FD7" w:rsidRPr="00F43CE3">
        <w:t> </w:t>
      </w:r>
      <w:r w:rsidRPr="00F43CE3">
        <w:t xml:space="preserve">panta otrajā daļā paredzētais noziedzīgā nodarījuma sastāvs ir </w:t>
      </w:r>
      <w:r w:rsidR="00F43CE3" w:rsidRPr="00F43CE3">
        <w:t>formāl</w:t>
      </w:r>
      <w:r w:rsidRPr="00F43CE3">
        <w:t xml:space="preserve">s. Kriminālatbildības priekšnoteikums ir prettiesiska darbība – ceļu satiksmes negadījuma vietas atstāšana, pārkāpjot noteikto kārtību. </w:t>
      </w:r>
    </w:p>
    <w:p w14:paraId="1977E88F" w14:textId="7E3F30F3" w:rsidR="00F43CE3" w:rsidRDefault="00EF0935" w:rsidP="00F43CE3">
      <w:pPr>
        <w:pStyle w:val="NormalWeb"/>
        <w:shd w:val="clear" w:color="auto" w:fill="FFFFFF"/>
        <w:spacing w:before="0" w:beforeAutospacing="0" w:after="0" w:afterAutospacing="0" w:line="276" w:lineRule="auto"/>
        <w:ind w:firstLine="720"/>
        <w:jc w:val="both"/>
        <w:rPr>
          <w:highlight w:val="yellow"/>
        </w:rPr>
      </w:pPr>
      <w:r w:rsidRPr="00F43CE3">
        <w:t>Līdz ar to Krimināllikuma 262.</w:t>
      </w:r>
      <w:r w:rsidR="007F0D5C">
        <w:rPr>
          <w:vertAlign w:val="superscript"/>
        </w:rPr>
        <w:t>1</w:t>
      </w:r>
      <w:r w:rsidR="00362FD7" w:rsidRPr="00F43CE3">
        <w:t> </w:t>
      </w:r>
      <w:r w:rsidRPr="00F43CE3">
        <w:t xml:space="preserve">panta otrajā daļā </w:t>
      </w:r>
      <w:r w:rsidR="00F43CE3" w:rsidRPr="00F43CE3">
        <w:t xml:space="preserve">nav </w:t>
      </w:r>
      <w:r w:rsidRPr="00F43CE3">
        <w:t>paredzēt</w:t>
      </w:r>
      <w:r w:rsidR="007F0D5C">
        <w:t>a</w:t>
      </w:r>
      <w:r w:rsidR="00F43CE3" w:rsidRPr="00F43CE3">
        <w:t xml:space="preserve"> kriminālatbildība par</w:t>
      </w:r>
      <w:r w:rsidRPr="00F43CE3">
        <w:t xml:space="preserve"> ceļu satiksmes noteikumu pārkāpum</w:t>
      </w:r>
      <w:r w:rsidR="00F43CE3" w:rsidRPr="00F43CE3">
        <w:t>u</w:t>
      </w:r>
      <w:r w:rsidRPr="00F43CE3">
        <w:t xml:space="preserve">, kura rezultātā </w:t>
      </w:r>
      <w:r w:rsidR="00F43CE3" w:rsidRPr="00F43CE3">
        <w:t>cietušajam nodarīti viegli miesas bojājumi</w:t>
      </w:r>
      <w:r w:rsidRPr="00F43CE3">
        <w:t>, bet gan</w:t>
      </w:r>
      <w:r w:rsidR="00160FA4">
        <w:t xml:space="preserve"> par</w:t>
      </w:r>
      <w:r w:rsidRPr="00F43CE3">
        <w:t xml:space="preserve"> </w:t>
      </w:r>
      <w:r w:rsidR="00F43CE3" w:rsidRPr="00F43CE3">
        <w:t>ceļu</w:t>
      </w:r>
      <w:r w:rsidR="00F43CE3" w:rsidRPr="00F410BC">
        <w:t xml:space="preserve"> satiksmes negadījuma vietas atstāšan</w:t>
      </w:r>
      <w:r w:rsidR="00160FA4">
        <w:t>u</w:t>
      </w:r>
      <w:r w:rsidR="00F43CE3" w:rsidRPr="00F410BC">
        <w:t xml:space="preserve">, pārkāpjot noteikto kārtību. </w:t>
      </w:r>
    </w:p>
    <w:p w14:paraId="29CB476E" w14:textId="18901C88" w:rsidR="00C9195A" w:rsidRDefault="00EF0935" w:rsidP="00C9195A">
      <w:pPr>
        <w:pStyle w:val="NormalWeb"/>
        <w:shd w:val="clear" w:color="auto" w:fill="FFFFFF"/>
        <w:spacing w:before="0" w:beforeAutospacing="0" w:after="0" w:afterAutospacing="0" w:line="276" w:lineRule="auto"/>
        <w:ind w:firstLine="720"/>
        <w:jc w:val="both"/>
      </w:pPr>
      <w:r w:rsidRPr="00F410BC">
        <w:t xml:space="preserve">Tādēļ </w:t>
      </w:r>
      <w:r w:rsidR="00362FD7" w:rsidRPr="00F410BC">
        <w:t xml:space="preserve">ir nepamatots </w:t>
      </w:r>
      <w:r w:rsidRPr="00F410BC">
        <w:t>aizstāvja arguments, ka līdz ar Krimināllikuma 260.</w:t>
      </w:r>
      <w:r w:rsidR="00362FD7" w:rsidRPr="00F410BC">
        <w:t> </w:t>
      </w:r>
      <w:r w:rsidRPr="00F410BC">
        <w:t>panta pirmās daļas izslēgšanu no likuma būtu zudis pamats piemērot Krimināllikuma 262.</w:t>
      </w:r>
      <w:r w:rsidR="00160FA4">
        <w:rPr>
          <w:vertAlign w:val="superscript"/>
        </w:rPr>
        <w:t>1</w:t>
      </w:r>
      <w:r w:rsidR="00362FD7" w:rsidRPr="00F410BC">
        <w:t> </w:t>
      </w:r>
      <w:r w:rsidRPr="00F410BC">
        <w:t xml:space="preserve">panta otro daļu gadījumos, kad cietušajam nodarīti viegli miesas bojājumi. </w:t>
      </w:r>
      <w:r w:rsidR="00F16E62" w:rsidRPr="009030AC">
        <w:t>Krimināllikuma 260.</w:t>
      </w:r>
      <w:r w:rsidR="00F16E62">
        <w:t> </w:t>
      </w:r>
      <w:r w:rsidR="00F16E62" w:rsidRPr="009030AC">
        <w:t xml:space="preserve">pantā paredzētais noziedzīgais nodarījums apdraud ne vien ceļu satiksmes drošību, bet, iestājoties normā paredzētajām sekām, arī personas veselību vai dzīvību. Savukārt Krimināllikuma </w:t>
      </w:r>
      <w:r w:rsidR="00F16E62" w:rsidRPr="00F43CE3">
        <w:t>262.</w:t>
      </w:r>
      <w:r w:rsidR="00F16E62">
        <w:rPr>
          <w:vertAlign w:val="superscript"/>
        </w:rPr>
        <w:t>1</w:t>
      </w:r>
      <w:r w:rsidR="00F16E62" w:rsidRPr="00F43CE3">
        <w:t> pant</w:t>
      </w:r>
      <w:r w:rsidR="00F16E62">
        <w:t xml:space="preserve">ā </w:t>
      </w:r>
      <w:r w:rsidR="00F16E62" w:rsidRPr="009030AC">
        <w:t>paredzētais noziedzīgais nodarījums apdraud ceļu satiksmes drošību un noteikto kārtību, kas nodrošina ceļu satiksmes negadījuma faktisko apstākļu noskaidrošanu un tajā iesaistīto personu atbildības izvērtēšanu.</w:t>
      </w:r>
    </w:p>
    <w:p w14:paraId="1C723B86" w14:textId="20B3B8F5" w:rsidR="00FB2465" w:rsidRDefault="008F2889" w:rsidP="00C9195A">
      <w:pPr>
        <w:pStyle w:val="NormalWeb"/>
        <w:shd w:val="clear" w:color="auto" w:fill="FFFFFF"/>
        <w:spacing w:before="0" w:beforeAutospacing="0" w:after="0" w:afterAutospacing="0" w:line="276" w:lineRule="auto"/>
        <w:ind w:firstLine="720"/>
        <w:jc w:val="both"/>
      </w:pPr>
      <w:r w:rsidRPr="00F410BC">
        <w:t xml:space="preserve">Līdz ar to </w:t>
      </w:r>
      <w:r w:rsidR="00712C1E" w:rsidRPr="00F410BC">
        <w:t>Senāts nekonstatē apelācijas instances tiesas pieļautu Kriminālprocesa likum</w:t>
      </w:r>
      <w:r w:rsidR="00160FA4">
        <w:t>a</w:t>
      </w:r>
      <w:r w:rsidR="00712C1E" w:rsidRPr="00F410BC">
        <w:t xml:space="preserve"> 574. panta 2. punkt</w:t>
      </w:r>
      <w:r w:rsidR="00C703F6">
        <w:t>ā norādīto</w:t>
      </w:r>
      <w:r w:rsidR="00712C1E" w:rsidRPr="00F410BC">
        <w:t xml:space="preserve"> pārkāpumu, kvalificējot noziedzīgu nodarījumu pēc Krimināllikuma 262.</w:t>
      </w:r>
      <w:r w:rsidR="00712C1E" w:rsidRPr="00F410BC">
        <w:rPr>
          <w:vertAlign w:val="superscript"/>
        </w:rPr>
        <w:t>1</w:t>
      </w:r>
      <w:r w:rsidR="00712C1E" w:rsidRPr="00F410BC">
        <w:t> panta otrās daļas.</w:t>
      </w:r>
    </w:p>
    <w:p w14:paraId="7CEE8ADA" w14:textId="77777777" w:rsidR="00F43CE3" w:rsidRPr="00F410BC" w:rsidRDefault="00F43CE3" w:rsidP="00FB2465">
      <w:pPr>
        <w:pStyle w:val="NormalWeb"/>
        <w:shd w:val="clear" w:color="auto" w:fill="FFFFFF"/>
        <w:spacing w:before="0" w:beforeAutospacing="0" w:after="0" w:afterAutospacing="0" w:line="276" w:lineRule="auto"/>
        <w:ind w:firstLine="720"/>
        <w:jc w:val="both"/>
      </w:pPr>
    </w:p>
    <w:p w14:paraId="03A6342C" w14:textId="6018EFE6" w:rsidR="00FB2465" w:rsidRPr="00F410BC" w:rsidRDefault="00581214" w:rsidP="00FB2465">
      <w:pPr>
        <w:pStyle w:val="NormalWeb"/>
        <w:shd w:val="clear" w:color="auto" w:fill="FFFFFF"/>
        <w:spacing w:before="0" w:beforeAutospacing="0" w:after="0" w:afterAutospacing="0" w:line="276" w:lineRule="auto"/>
        <w:ind w:firstLine="720"/>
        <w:jc w:val="both"/>
      </w:pPr>
      <w:r w:rsidRPr="00F410BC">
        <w:t>[7] </w:t>
      </w:r>
      <w:r w:rsidR="00E36985" w:rsidRPr="00F410BC">
        <w:t>Senātam jāatbild arī uz tiesību jautājumu, vai Krimināllikuma</w:t>
      </w:r>
      <w:r w:rsidR="00FB2465" w:rsidRPr="00F410BC">
        <w:t xml:space="preserve"> 70.</w:t>
      </w:r>
      <w:r w:rsidR="00FB2465" w:rsidRPr="00F410BC">
        <w:rPr>
          <w:vertAlign w:val="superscript"/>
        </w:rPr>
        <w:t>14</w:t>
      </w:r>
      <w:r w:rsidR="00FB2465" w:rsidRPr="00F410BC">
        <w:t> panta 1.</w:t>
      </w:r>
      <w:r w:rsidR="00FB2465" w:rsidRPr="00F410BC">
        <w:rPr>
          <w:vertAlign w:val="superscript"/>
        </w:rPr>
        <w:t>1</w:t>
      </w:r>
      <w:r w:rsidR="00FB2465" w:rsidRPr="00F410BC">
        <w:t xml:space="preserve"> daļā </w:t>
      </w:r>
      <w:r w:rsidR="00E36985" w:rsidRPr="00F410BC">
        <w:t xml:space="preserve">paredzētā transportlīdzekļa vērtības piedziņa ir piemērojama </w:t>
      </w:r>
      <w:r w:rsidR="00FB2465" w:rsidRPr="00F410BC">
        <w:t>personai, kas saskaņā ar Krimināllikuma 262.</w:t>
      </w:r>
      <w:r w:rsidR="00470D8E">
        <w:rPr>
          <w:vertAlign w:val="superscript"/>
        </w:rPr>
        <w:t>1</w:t>
      </w:r>
      <w:r w:rsidR="00FB2465" w:rsidRPr="00F410BC">
        <w:t> panta otro daļu atzīta par vainīgu ceļu satiksmes negadījuma vietas atstāšanā pēc ceļu satiksmes negadījuma.</w:t>
      </w:r>
    </w:p>
    <w:p w14:paraId="577F6087" w14:textId="6514EECB" w:rsidR="000F105A" w:rsidRPr="00F410BC" w:rsidRDefault="00FB2465" w:rsidP="000F105A">
      <w:pPr>
        <w:shd w:val="clear" w:color="auto" w:fill="FFFFFF"/>
        <w:spacing w:line="276" w:lineRule="auto"/>
        <w:ind w:firstLine="720"/>
        <w:jc w:val="both"/>
      </w:pPr>
      <w:r w:rsidRPr="00F410BC">
        <w:t>[7.1] </w:t>
      </w:r>
      <w:r w:rsidR="000F105A" w:rsidRPr="00F410BC">
        <w:t>Krimināllikuma 70.</w:t>
      </w:r>
      <w:r w:rsidR="000F105A" w:rsidRPr="00F410BC">
        <w:rPr>
          <w:vertAlign w:val="superscript"/>
        </w:rPr>
        <w:t>13 </w:t>
      </w:r>
      <w:r w:rsidR="000F105A" w:rsidRPr="00F410BC">
        <w:t>panta piektā daļa noteic, ka konfiskācijai pakļauj noziedzīgu nodarījumu izdarījušai personai piederošu transportlīdzekli, ar kuru tā izdarījusi šā likuma 262. vai 262.</w:t>
      </w:r>
      <w:r w:rsidR="000F105A" w:rsidRPr="00F410BC">
        <w:rPr>
          <w:vertAlign w:val="superscript"/>
        </w:rPr>
        <w:t>1</w:t>
      </w:r>
      <w:r w:rsidR="000F105A" w:rsidRPr="00F410BC">
        <w:t> pantā paredzēto noziedzīgo nodarījumu. Savukārt atbilstoši Krimināllikuma 70.</w:t>
      </w:r>
      <w:r w:rsidR="000F105A" w:rsidRPr="00F410BC">
        <w:rPr>
          <w:vertAlign w:val="superscript"/>
        </w:rPr>
        <w:t>14</w:t>
      </w:r>
      <w:r w:rsidR="000F105A" w:rsidRPr="00F410BC">
        <w:t> panta 1.</w:t>
      </w:r>
      <w:r w:rsidR="000F105A" w:rsidRPr="00F410BC">
        <w:rPr>
          <w:vertAlign w:val="superscript"/>
        </w:rPr>
        <w:t>1</w:t>
      </w:r>
      <w:r w:rsidR="000F105A" w:rsidRPr="00F410BC">
        <w:t> daļai, ja izdarīts šā likuma 262. vai 262.</w:t>
      </w:r>
      <w:r w:rsidR="000F105A" w:rsidRPr="00F410BC">
        <w:rPr>
          <w:vertAlign w:val="superscript"/>
        </w:rPr>
        <w:t>1</w:t>
      </w:r>
      <w:r w:rsidR="000F105A" w:rsidRPr="00F410BC">
        <w:t> pantā paredzētais noziedzīgais nodarījums ar transportlīdzekli, kas pieder citai personai, no noziedzīgu nodarījumu izdarījušās personas piedzen pilnu vai daļēju šā transportlīdzekļa vērtību.</w:t>
      </w:r>
    </w:p>
    <w:p w14:paraId="37DBA09E" w14:textId="40BA7936" w:rsidR="00A95C22" w:rsidRPr="00F410BC" w:rsidRDefault="005654A8" w:rsidP="00470D8E">
      <w:pPr>
        <w:shd w:val="clear" w:color="auto" w:fill="FFFFFF"/>
        <w:spacing w:line="276" w:lineRule="auto"/>
        <w:ind w:firstLine="720"/>
        <w:jc w:val="both"/>
      </w:pPr>
      <w:r>
        <w:lastRenderedPageBreak/>
        <w:t>Krimināllikums tika papildināts ar minētajām normām</w:t>
      </w:r>
      <w:r w:rsidR="00AD1B76" w:rsidRPr="00F410BC">
        <w:t xml:space="preserve"> ar 2022.</w:t>
      </w:r>
      <w:r w:rsidR="00470D8E">
        <w:t> </w:t>
      </w:r>
      <w:r w:rsidR="00AD1B76" w:rsidRPr="00F410BC">
        <w:t>gada 27.</w:t>
      </w:r>
      <w:r w:rsidR="00470D8E">
        <w:t> </w:t>
      </w:r>
      <w:r w:rsidR="00AD1B76" w:rsidRPr="00F410BC">
        <w:t>oktobra likumu „Grozījumi Krimināllikumā”</w:t>
      </w:r>
      <w:r>
        <w:t>,</w:t>
      </w:r>
      <w:r w:rsidR="00AD1B76" w:rsidRPr="00F410BC">
        <w:t xml:space="preserve"> </w:t>
      </w:r>
      <w:r>
        <w:t>kas</w:t>
      </w:r>
      <w:r w:rsidRPr="00F410BC">
        <w:t xml:space="preserve"> </w:t>
      </w:r>
      <w:r w:rsidR="00AD1B76" w:rsidRPr="00F410BC">
        <w:t>stājās spēkā 2022.</w:t>
      </w:r>
      <w:r w:rsidR="00470D8E">
        <w:t> </w:t>
      </w:r>
      <w:r w:rsidR="00AD1B76" w:rsidRPr="00F410BC">
        <w:t xml:space="preserve">gada </w:t>
      </w:r>
      <w:r>
        <w:t>25</w:t>
      </w:r>
      <w:r w:rsidR="00AD1B76" w:rsidRPr="00F410BC">
        <w:t>.</w:t>
      </w:r>
      <w:r w:rsidR="00470D8E">
        <w:t> </w:t>
      </w:r>
      <w:r w:rsidR="00AD1B76" w:rsidRPr="00F410BC">
        <w:t xml:space="preserve">novembrī. </w:t>
      </w:r>
    </w:p>
    <w:p w14:paraId="3ED4FDCA" w14:textId="6F9BF5AC" w:rsidR="00362FD7" w:rsidRPr="00F410BC" w:rsidRDefault="007C6F08" w:rsidP="009B06B6">
      <w:pPr>
        <w:shd w:val="clear" w:color="auto" w:fill="FFFFFF"/>
        <w:spacing w:line="276" w:lineRule="auto"/>
        <w:ind w:firstLine="720"/>
        <w:jc w:val="both"/>
      </w:pPr>
      <w:r>
        <w:t>Tādējādi</w:t>
      </w:r>
      <w:r w:rsidR="00AD1B76" w:rsidRPr="00F410BC">
        <w:t xml:space="preserve"> tika pilnveidots Krimināllikuma regulējums attiecībā uz tādas mantas konfiskāciju, kas saistīta ar noziedzīga nodarījuma izdarīšanu pret satiksmes drošību, īpašu uzmanību pievēršot transportlīdzekļa konfiskācijas iespējām. </w:t>
      </w:r>
      <w:r w:rsidR="00362FD7" w:rsidRPr="00F410BC">
        <w:t>Grozījumu mērķis bija nodrošin</w:t>
      </w:r>
      <w:r w:rsidR="009B06B6">
        <w:t>ā</w:t>
      </w:r>
      <w:r w:rsidR="00362FD7" w:rsidRPr="00F410BC">
        <w:t>t efektīvāku mehānismu transportlīdzekļa izmantošanas novēršanai atkārtotu noziedzīgu nodarījumu pret satiksmes drošību izdarīšanā, kā arī nodrošināt samērīgas un līdzvērtīgas tiesiskās sekas neatkarīgi no tā, vai noziedzīgais nodarījums izdarīts ar personai piederošu vai citas personas īpašumā esošu transportlīdzekli.</w:t>
      </w:r>
    </w:p>
    <w:p w14:paraId="096F1BA3" w14:textId="69C06E11" w:rsidR="00362FD7" w:rsidRPr="00F410BC" w:rsidRDefault="00AD1B76" w:rsidP="00362FD7">
      <w:pPr>
        <w:shd w:val="clear" w:color="auto" w:fill="FFFFFF"/>
        <w:spacing w:line="276" w:lineRule="auto"/>
        <w:ind w:firstLine="720"/>
        <w:jc w:val="both"/>
      </w:pPr>
      <w:r w:rsidRPr="00F410BC">
        <w:t>[7.2] Vienlaikus ar minētajiem grozījumiem no Krimināllikuma 70.</w:t>
      </w:r>
      <w:r w:rsidRPr="00F410BC">
        <w:rPr>
          <w:vertAlign w:val="superscript"/>
        </w:rPr>
        <w:t>13 </w:t>
      </w:r>
      <w:r w:rsidRPr="00F410BC">
        <w:t xml:space="preserve">panta ceturtās daļas tika izslēgti vārdi </w:t>
      </w:r>
      <w:r w:rsidR="00D43EA3">
        <w:t>„</w:t>
      </w:r>
      <w:r w:rsidRPr="00F410BC">
        <w:t xml:space="preserve">alkohola, narkotisko, psihotropo, toksisko vai citu apreibinošu vielu ietekmē”. Tādējādi </w:t>
      </w:r>
      <w:r w:rsidR="00362FD7" w:rsidRPr="00F410BC">
        <w:t>tika paplašināts šīs normas piemērošanas tvērums, paredzot iespēju</w:t>
      </w:r>
      <w:proofErr w:type="gramStart"/>
      <w:r w:rsidR="003365A4">
        <w:t xml:space="preserve"> </w:t>
      </w:r>
      <w:r w:rsidR="00362FD7" w:rsidRPr="00F410BC">
        <w:t xml:space="preserve">piemērot </w:t>
      </w:r>
      <w:r w:rsidRPr="00F410BC">
        <w:t>ar noziedzīgu nodarījumu saistītas mantas</w:t>
      </w:r>
      <w:proofErr w:type="gramEnd"/>
      <w:r w:rsidRPr="00F410BC">
        <w:t xml:space="preserve"> – transportlīdzekļa – </w:t>
      </w:r>
      <w:r w:rsidR="00362FD7" w:rsidRPr="00F410BC">
        <w:t xml:space="preserve">īpašo </w:t>
      </w:r>
      <w:r w:rsidRPr="00F410BC">
        <w:t xml:space="preserve">konfiskāciju </w:t>
      </w:r>
      <w:r w:rsidR="00362FD7" w:rsidRPr="00F410BC">
        <w:t>par jebkuru noziedzīgu nodarījumu pret satiksmes drošību, nevis tikai par noziedzīgu nodarījumu, kas izdarīts, vadot transportlīdzekli apreibinošu vielu ietekmē.</w:t>
      </w:r>
    </w:p>
    <w:p w14:paraId="1BCBE848" w14:textId="56F737F7" w:rsidR="00250F42" w:rsidRPr="00F410BC" w:rsidRDefault="00362FD7" w:rsidP="00250F42">
      <w:pPr>
        <w:shd w:val="clear" w:color="auto" w:fill="FFFFFF"/>
        <w:spacing w:line="276" w:lineRule="auto"/>
        <w:ind w:firstLine="720"/>
        <w:jc w:val="both"/>
      </w:pPr>
      <w:r w:rsidRPr="00F410BC">
        <w:t>Iepriekšējā Krimināllikuma 70.</w:t>
      </w:r>
      <w:r w:rsidRPr="00F410BC">
        <w:rPr>
          <w:vertAlign w:val="superscript"/>
        </w:rPr>
        <w:t>13 </w:t>
      </w:r>
      <w:r w:rsidRPr="00F410BC">
        <w:t xml:space="preserve">panta ceturtās daļas redakcija paredzēja šaurāku piemērošanas jomu, jo transportlīdzekļa īpašā konfiskācija bija pieļaujama tikai tad, ja noziedzīgais nodarījums bija izdarīts alkohola, narkotisko, psihotropo, toksisko vai citu apreibinošu vielu ietekmē. </w:t>
      </w:r>
    </w:p>
    <w:p w14:paraId="19DF1475" w14:textId="6FC07D0F" w:rsidR="00362FD7" w:rsidRPr="00F410BC" w:rsidRDefault="00362FD7" w:rsidP="00362FD7">
      <w:pPr>
        <w:shd w:val="clear" w:color="auto" w:fill="FFFFFF"/>
        <w:spacing w:line="276" w:lineRule="auto"/>
        <w:ind w:firstLine="720"/>
        <w:jc w:val="both"/>
      </w:pPr>
      <w:r w:rsidRPr="00F410BC">
        <w:t>Tomēr arī pirms minētajiem grozījumiem transportlīdzekļa konfiskācija par citiem noziedzīgiem nodarījumiem pret satiksmes drošību nebija sveša Latvijas krimināltiesiskajam regulējumam. Līdz 2017.</w:t>
      </w:r>
      <w:r w:rsidR="00D43EA3">
        <w:t> </w:t>
      </w:r>
      <w:r w:rsidRPr="00F410BC">
        <w:t>gada 1.</w:t>
      </w:r>
      <w:r w:rsidR="00D43EA3">
        <w:t> </w:t>
      </w:r>
      <w:r w:rsidRPr="00F410BC">
        <w:t>augustam Krimināllikuma 42. panta trešajā daļā bija noteikts, ka, piemērojot mantas konfiskāciju kā sodu par noziedzīgu nodarījumu pret satiksmes drošību, tiesa varēja to attiecināt uz transportlīdzekli.</w:t>
      </w:r>
    </w:p>
    <w:p w14:paraId="39B8CA2A" w14:textId="03632F34" w:rsidR="00060DA1" w:rsidRPr="00F410BC" w:rsidRDefault="003F6F3A" w:rsidP="00EE3A81">
      <w:pPr>
        <w:shd w:val="clear" w:color="auto" w:fill="FFFFFF"/>
        <w:spacing w:line="276" w:lineRule="auto"/>
        <w:ind w:firstLine="720"/>
        <w:jc w:val="both"/>
      </w:pPr>
      <w:r w:rsidRPr="00F410BC">
        <w:t xml:space="preserve">Ar </w:t>
      </w:r>
      <w:r w:rsidR="00EE3A81">
        <w:t>2017. gada 22. jūnija likumu „G</w:t>
      </w:r>
      <w:r w:rsidRPr="00F410BC">
        <w:t>rozījumi Krimināllikumā</w:t>
      </w:r>
      <w:r w:rsidR="00EE3A81">
        <w:t>”, kas stājās spēkā 2017.</w:t>
      </w:r>
      <w:r w:rsidR="008E53FB">
        <w:t> </w:t>
      </w:r>
      <w:r w:rsidR="00EE3A81">
        <w:t>gada 1. augustā,</w:t>
      </w:r>
      <w:r w:rsidRPr="00F410BC">
        <w:t xml:space="preserve"> šī iespēja tika izslēgta, jo likumdevējs atteicās no mantas konfiskācijas kā soda piemērošanas šādos gadījumos, paredzot, ka transportlīdzekļa atņemšana turpmāk īstenojama, piemērojot mantas īpašo konfiskāciju </w:t>
      </w:r>
      <w:proofErr w:type="gramStart"/>
      <w:r w:rsidR="00060DA1" w:rsidRPr="00F410BC">
        <w:t>(</w:t>
      </w:r>
      <w:proofErr w:type="gramEnd"/>
      <w:r w:rsidR="00060DA1" w:rsidRPr="00CF3CC3">
        <w:t>sk.</w:t>
      </w:r>
      <w:r w:rsidRPr="00F410BC">
        <w:rPr>
          <w:i/>
          <w:iCs/>
        </w:rPr>
        <w:t xml:space="preserve"> </w:t>
      </w:r>
      <w:r w:rsidR="00D43EA3">
        <w:rPr>
          <w:i/>
          <w:iCs/>
        </w:rPr>
        <w:t>likumprojekta Nr. </w:t>
      </w:r>
      <w:r w:rsidR="00EE3A81">
        <w:rPr>
          <w:i/>
          <w:iCs/>
        </w:rPr>
        <w:t xml:space="preserve">629/Lp12 „Grozījumi Krimināllikumā” </w:t>
      </w:r>
      <w:hyperlink r:id="rId9" w:anchor="b" w:history="1">
        <w:r w:rsidR="00EE3A81" w:rsidRPr="00EE3A81">
          <w:rPr>
            <w:rStyle w:val="Hyperlink"/>
            <w:i/>
            <w:iCs/>
          </w:rPr>
          <w:t>anotāciju</w:t>
        </w:r>
      </w:hyperlink>
      <w:r w:rsidR="00060DA1" w:rsidRPr="00F410BC">
        <w:t>).</w:t>
      </w:r>
    </w:p>
    <w:p w14:paraId="231A14B5" w14:textId="0F16999D" w:rsidR="00362FD7" w:rsidRPr="00F410BC" w:rsidRDefault="00362FD7" w:rsidP="003F6F3A">
      <w:pPr>
        <w:shd w:val="clear" w:color="auto" w:fill="FFFFFF"/>
        <w:spacing w:line="276" w:lineRule="auto"/>
        <w:ind w:firstLine="720"/>
        <w:jc w:val="both"/>
      </w:pPr>
      <w:r w:rsidRPr="00F410BC">
        <w:t>Tādējādi likumdevēja mērķis nebija atteikties no iespējas konfiscēt transportlīdzekli par noziedzīgiem nodarījumiem pret satiksmes drošību, bet gan mainīt šā tiesiskā līdzekļa juridisko dabu, aizstājot mantas konfiskāciju kā sodu ar mantas īpašo konfiskāciju. Savukārt ar 2020.</w:t>
      </w:r>
      <w:r w:rsidR="00E26DCC">
        <w:t> </w:t>
      </w:r>
      <w:r w:rsidRPr="00F410BC">
        <w:t>gada grozījumiem tika paplašināts arī mantas īpašās konfiskācijas piemērošanas tvērums, attiecinot</w:t>
      </w:r>
      <w:r w:rsidR="001D0360">
        <w:t xml:space="preserve"> šo iespēju</w:t>
      </w:r>
      <w:r w:rsidRPr="00F410BC">
        <w:t xml:space="preserve"> uz visiem noziedzīgiem nodarījumiem pret satiksmes drošību.</w:t>
      </w:r>
    </w:p>
    <w:p w14:paraId="35ECC986" w14:textId="77777777" w:rsidR="000019DC" w:rsidRDefault="00362FD7" w:rsidP="000019DC">
      <w:pPr>
        <w:shd w:val="clear" w:color="auto" w:fill="FFFFFF"/>
        <w:spacing w:line="276" w:lineRule="auto"/>
        <w:ind w:firstLine="720"/>
        <w:jc w:val="both"/>
      </w:pPr>
      <w:r w:rsidRPr="00F410BC">
        <w:t>Šāds regulējums nodrošina iespēju katrā konkrētajā gadījumā izvērtēt, vai transportlīdzekļa īpašā konfiskācija ir nepieciešama un samērīga</w:t>
      </w:r>
      <w:r w:rsidR="003F6F3A" w:rsidRPr="00F410BC">
        <w:t>.</w:t>
      </w:r>
    </w:p>
    <w:p w14:paraId="1724AA52" w14:textId="2DF11F2C" w:rsidR="000019DC" w:rsidRDefault="00AD1B76" w:rsidP="000019DC">
      <w:pPr>
        <w:shd w:val="clear" w:color="auto" w:fill="FFFFFF"/>
        <w:spacing w:line="276" w:lineRule="auto"/>
        <w:ind w:firstLine="720"/>
        <w:jc w:val="both"/>
      </w:pPr>
      <w:r w:rsidRPr="00F410BC">
        <w:t>[7.3] </w:t>
      </w:r>
      <w:r w:rsidR="00F63A0C" w:rsidRPr="00BA6EB1">
        <w:t>Savukārt</w:t>
      </w:r>
      <w:r w:rsidRPr="00BA6EB1">
        <w:t xml:space="preserve"> attiecībā uz</w:t>
      </w:r>
      <w:r w:rsidR="00F63A0C" w:rsidRPr="00BA6EB1">
        <w:t xml:space="preserve"> Krimināllikuma 262. vai 262.</w:t>
      </w:r>
      <w:r w:rsidR="00F63A0C" w:rsidRPr="00BA6EB1">
        <w:rPr>
          <w:vertAlign w:val="superscript"/>
        </w:rPr>
        <w:t>1</w:t>
      </w:r>
      <w:r w:rsidR="00F63A0C" w:rsidRPr="00BA6EB1">
        <w:t> pantā paredzēt</w:t>
      </w:r>
      <w:r w:rsidR="003F6F3A" w:rsidRPr="00BA6EB1">
        <w:t>ajiem</w:t>
      </w:r>
      <w:r w:rsidR="00F63A0C" w:rsidRPr="00BA6EB1">
        <w:t xml:space="preserve"> noziedzīg</w:t>
      </w:r>
      <w:r w:rsidR="003F6F3A" w:rsidRPr="00BA6EB1">
        <w:t>ajiem</w:t>
      </w:r>
      <w:r w:rsidR="00F63A0C" w:rsidRPr="00BA6EB1">
        <w:t xml:space="preserve"> nodarījum</w:t>
      </w:r>
      <w:r w:rsidR="003F6F3A" w:rsidRPr="00BA6EB1">
        <w:t>iem</w:t>
      </w:r>
      <w:r w:rsidR="00F63A0C" w:rsidRPr="00BA6EB1">
        <w:t xml:space="preserve"> likumdevējs </w:t>
      </w:r>
      <w:r w:rsidR="000B7713" w:rsidRPr="00BA6EB1">
        <w:t xml:space="preserve">ir </w:t>
      </w:r>
      <w:r w:rsidR="003F6F3A" w:rsidRPr="00BA6EB1">
        <w:t xml:space="preserve">noteicis </w:t>
      </w:r>
      <w:r w:rsidR="00F63A0C" w:rsidRPr="00BA6EB1">
        <w:t xml:space="preserve">īpašu regulējumu, </w:t>
      </w:r>
      <w:r w:rsidR="003F6F3A" w:rsidRPr="00BA6EB1">
        <w:t>paredzot</w:t>
      </w:r>
      <w:r w:rsidR="00F63A0C" w:rsidRPr="00BA6EB1">
        <w:t>, ka</w:t>
      </w:r>
      <w:r w:rsidRPr="00BA6EB1">
        <w:t xml:space="preserve"> </w:t>
      </w:r>
      <w:r w:rsidR="00F63A0C" w:rsidRPr="00BA6EB1">
        <w:t xml:space="preserve">konfiskācijai pakļauj </w:t>
      </w:r>
      <w:r w:rsidR="000019DC">
        <w:t>t</w:t>
      </w:r>
      <w:r w:rsidR="000019DC" w:rsidRPr="000019DC">
        <w:t>ransportlīdzekli, kas pieder noziedzīgu nodarījumu izdarījušajai personai un ar kuru izdarīts kāds no minētajās normās paredzētajiem noziedzīgajiem nodarījumiem</w:t>
      </w:r>
      <w:r w:rsidR="00965B84">
        <w:t>.</w:t>
      </w:r>
    </w:p>
    <w:p w14:paraId="4DB8C820" w14:textId="69733B24" w:rsidR="00250F42" w:rsidRDefault="00BA6EB1" w:rsidP="00250F42">
      <w:pPr>
        <w:shd w:val="clear" w:color="auto" w:fill="FFFFFF"/>
        <w:spacing w:line="276" w:lineRule="auto"/>
        <w:ind w:firstLine="720"/>
        <w:jc w:val="both"/>
      </w:pPr>
      <w:r w:rsidRPr="00BA6EB1">
        <w:lastRenderedPageBreak/>
        <w:t>Ņemot vērā, ka Krimināllikuma 70.</w:t>
      </w:r>
      <w:r w:rsidRPr="00BA6EB1">
        <w:rPr>
          <w:vertAlign w:val="superscript"/>
        </w:rPr>
        <w:t>13 </w:t>
      </w:r>
      <w:r w:rsidRPr="00BA6EB1">
        <w:t>panta piektajā daļā un 70.</w:t>
      </w:r>
      <w:r w:rsidRPr="00BA6EB1">
        <w:rPr>
          <w:vertAlign w:val="superscript"/>
        </w:rPr>
        <w:t>14 </w:t>
      </w:r>
      <w:r w:rsidRPr="00BA6EB1">
        <w:t>panta 1.</w:t>
      </w:r>
      <w:r w:rsidRPr="00BA6EB1">
        <w:rPr>
          <w:vertAlign w:val="superscript"/>
        </w:rPr>
        <w:t>1 </w:t>
      </w:r>
      <w:r w:rsidRPr="00BA6EB1">
        <w:t>daļā ir tieša norāde uz Krimināllikuma 262.</w:t>
      </w:r>
      <w:r w:rsidR="001F2CA2">
        <w:rPr>
          <w:vertAlign w:val="superscript"/>
        </w:rPr>
        <w:t>1</w:t>
      </w:r>
      <w:r w:rsidR="001F2CA2">
        <w:t> </w:t>
      </w:r>
      <w:r w:rsidRPr="00BA6EB1">
        <w:t>pantā paredzētajiem noziedzīgajiem nodarījumiem, nav pamata secināt, ka transportlīdzekļa konfiskācija būtu attiecināma tikai uz gadījumiem, kad persona izvairās no alkohola vai citu apreibinošu vielu ietekmes pārbaudes. Minētais regulējums ir piemērojams arī Krimināllikuma 262.</w:t>
      </w:r>
      <w:r w:rsidRPr="00BA6EB1">
        <w:rPr>
          <w:vertAlign w:val="superscript"/>
        </w:rPr>
        <w:t>1</w:t>
      </w:r>
      <w:r w:rsidRPr="00BA6EB1">
        <w:t xml:space="preserve"> panta otrajā daļā </w:t>
      </w:r>
      <w:r w:rsidR="00250F42">
        <w:t>paredzētā noziedzīgā nodarījuma izdarīšanas gadījumā, proti, par</w:t>
      </w:r>
      <w:r w:rsidRPr="00BA6EB1">
        <w:t xml:space="preserve"> ceļu satiksmes negadījuma vietas atstāšan</w:t>
      </w:r>
      <w:r w:rsidR="00250F42">
        <w:t>u</w:t>
      </w:r>
      <w:r w:rsidRPr="00BA6EB1">
        <w:t>, pārkāpjot noteikto kārtību.</w:t>
      </w:r>
    </w:p>
    <w:p w14:paraId="6016CCF6" w14:textId="736024C1" w:rsidR="001A153C" w:rsidRPr="00BA6EB1" w:rsidRDefault="000019DC" w:rsidP="001A153C">
      <w:pPr>
        <w:shd w:val="clear" w:color="auto" w:fill="FFFFFF"/>
        <w:spacing w:line="276" w:lineRule="auto"/>
        <w:ind w:firstLine="720"/>
        <w:jc w:val="both"/>
      </w:pPr>
      <w:r w:rsidRPr="00F410BC">
        <w:t>Ceļu satiksmes negadījuma vietas atstāšana</w:t>
      </w:r>
      <w:r>
        <w:t xml:space="preserve">, </w:t>
      </w:r>
      <w:r w:rsidRPr="00BA6EB1">
        <w:t>pārkāpjot noteikto kārtību</w:t>
      </w:r>
      <w:r>
        <w:t>,</w:t>
      </w:r>
      <w:r w:rsidRPr="00F410BC">
        <w:t xml:space="preserve"> būtiski apdraud sabiedrības intereses, jo </w:t>
      </w:r>
      <w:r w:rsidR="00C9195A" w:rsidRPr="000D571D">
        <w:t xml:space="preserve">šāda rīcība </w:t>
      </w:r>
      <w:r w:rsidRPr="00F410BC">
        <w:t xml:space="preserve">var būt vērsta uz izvairīšanos no atbildības par noziedzīgu nodarījumu pret satiksmes drošību un </w:t>
      </w:r>
      <w:r w:rsidRPr="00774282">
        <w:t xml:space="preserve">radīt efektīvas kriminālprocesa norises apdraudējuma riskus, kā arī atsevišķos gadījumos </w:t>
      </w:r>
      <w:r w:rsidR="0047046A">
        <w:t xml:space="preserve">– </w:t>
      </w:r>
      <w:r w:rsidRPr="00774282">
        <w:t xml:space="preserve">arī iespēju izvairīties no alkohola, narkotisko, psihotropo, toksisko vai citu apreibinošu vielu ietekmes pārbaudes, tādējādi būtiski apgrūtinot vai </w:t>
      </w:r>
      <w:r w:rsidR="00C9195A">
        <w:t xml:space="preserve">pat </w:t>
      </w:r>
      <w:r w:rsidRPr="00774282">
        <w:t xml:space="preserve">padarot neiespējamu faktiskā stāvokļa </w:t>
      </w:r>
      <w:r w:rsidR="00C9195A" w:rsidRPr="000D571D">
        <w:t>noskaidrošanu</w:t>
      </w:r>
      <w:r w:rsidRPr="001F2CA2">
        <w:t xml:space="preserve">. </w:t>
      </w:r>
      <w:r w:rsidR="0047046A">
        <w:t>Tāpat c</w:t>
      </w:r>
      <w:r w:rsidR="0047046A" w:rsidRPr="0047046A">
        <w:t>eļu satiksmes negadījuma vietas atstāšana var apgrūtināt cietušo un citu personu interešu aizsardzību, kā arī taisnīgu civiltiesisko attiecību noregulējumu</w:t>
      </w:r>
      <w:r w:rsidR="0047046A">
        <w:t>.</w:t>
      </w:r>
      <w:r w:rsidR="001A153C">
        <w:t xml:space="preserve"> </w:t>
      </w:r>
      <w:r w:rsidR="00BA6EB1" w:rsidRPr="00BA6EB1">
        <w:t>Tādēļ</w:t>
      </w:r>
      <w:r w:rsidR="00C9195A">
        <w:t xml:space="preserve"> gan</w:t>
      </w:r>
      <w:r w:rsidR="00BA6EB1" w:rsidRPr="00BA6EB1">
        <w:t xml:space="preserve"> par atteikšanos no </w:t>
      </w:r>
      <w:r w:rsidR="00774282" w:rsidRPr="00BA6EB1">
        <w:t xml:space="preserve">alkohola vai citu apreibinošu vielu </w:t>
      </w:r>
      <w:r w:rsidR="00BA6EB1" w:rsidRPr="00BA6EB1">
        <w:t xml:space="preserve">ietekmes pārbaudes un </w:t>
      </w:r>
      <w:r w:rsidR="00C9195A">
        <w:t xml:space="preserve">gan </w:t>
      </w:r>
      <w:r w:rsidR="00BA6EB1" w:rsidRPr="00BA6EB1">
        <w:t>par ceļu satiksmes negadījuma vietas atstāšanu</w:t>
      </w:r>
      <w:r w:rsidR="00774282">
        <w:t>,</w:t>
      </w:r>
      <w:r w:rsidR="00774282" w:rsidRPr="00774282">
        <w:t xml:space="preserve"> </w:t>
      </w:r>
      <w:r w:rsidR="00774282" w:rsidRPr="00BA6EB1">
        <w:t>pārkāpjot noteikto kārtību</w:t>
      </w:r>
      <w:r w:rsidR="00774282">
        <w:t>,</w:t>
      </w:r>
      <w:r w:rsidR="00BA6EB1" w:rsidRPr="00BA6EB1">
        <w:t xml:space="preserve"> ir paredzēta kriminālatbildība neatkarīgi no tā, vai persona faktiski atradusies alkohola vai citu apreibinošu vielu ietekmē. </w:t>
      </w:r>
    </w:p>
    <w:p w14:paraId="6EFBF836" w14:textId="66DC5952" w:rsidR="001D0360" w:rsidRPr="00F410BC" w:rsidRDefault="001D0360" w:rsidP="001D0360">
      <w:pPr>
        <w:shd w:val="clear" w:color="auto" w:fill="FFFFFF"/>
        <w:spacing w:line="276" w:lineRule="auto"/>
        <w:ind w:firstLine="720"/>
        <w:jc w:val="both"/>
      </w:pPr>
      <w:r w:rsidRPr="00BA6EB1">
        <w:t>Ņemot vērā minēto, Senāts atzīst, ka personai, kura atzīta par vainīgu Krimināllikuma 262.</w:t>
      </w:r>
      <w:r w:rsidRPr="00BA6EB1">
        <w:rPr>
          <w:vertAlign w:val="superscript"/>
        </w:rPr>
        <w:t>1</w:t>
      </w:r>
      <w:r w:rsidRPr="00BA6EB1">
        <w:t xml:space="preserve"> panta otrajā daļā paredzētajā noziedzīgajā nodarījumā par ceļu satiksmes negadījuma vietas atstāšanu, </w:t>
      </w:r>
      <w:r w:rsidR="00BA6EB1" w:rsidRPr="00BA6EB1">
        <w:t xml:space="preserve">pārkāpjot noteikto kārtību, </w:t>
      </w:r>
      <w:r w:rsidRPr="00BA6EB1">
        <w:t>ir piemērojama Krimināllikuma 70.</w:t>
      </w:r>
      <w:r w:rsidR="001F2CA2">
        <w:rPr>
          <w:vertAlign w:val="superscript"/>
        </w:rPr>
        <w:t>13</w:t>
      </w:r>
      <w:r w:rsidRPr="00BA6EB1">
        <w:t xml:space="preserve"> panta piektajā daļā paredzētā transportlīdzekļa konfiskācija. </w:t>
      </w:r>
    </w:p>
    <w:p w14:paraId="36176EFB" w14:textId="6A543A5A" w:rsidR="000B7713" w:rsidRPr="00F410BC" w:rsidRDefault="000B7713" w:rsidP="000B7713">
      <w:pPr>
        <w:shd w:val="clear" w:color="auto" w:fill="FFFFFF"/>
        <w:spacing w:line="276" w:lineRule="auto"/>
        <w:ind w:firstLine="720"/>
        <w:jc w:val="both"/>
      </w:pPr>
      <w:r w:rsidRPr="00F410BC">
        <w:t>[7.4] Ņ</w:t>
      </w:r>
      <w:r w:rsidR="00AD1B76" w:rsidRPr="00F410BC">
        <w:t xml:space="preserve">emot vērā, ka </w:t>
      </w:r>
      <w:r w:rsidRPr="00F410BC">
        <w:t>Krimināllikuma 70.</w:t>
      </w:r>
      <w:r w:rsidRPr="00F410BC">
        <w:rPr>
          <w:vertAlign w:val="superscript"/>
        </w:rPr>
        <w:t>13 </w:t>
      </w:r>
      <w:r w:rsidRPr="00F410BC">
        <w:t xml:space="preserve">panta </w:t>
      </w:r>
      <w:r w:rsidR="00AD1B76" w:rsidRPr="00F410BC">
        <w:t xml:space="preserve">piektajā daļā paredzēto transportlīdzekļa konfiskāciju nav iespējams piemērot gadījumos, kad transportlīdzeklis pieder citai fiziskai vai juridiskai personai, </w:t>
      </w:r>
      <w:r w:rsidRPr="00F410BC">
        <w:t>Krimināllikuma 70.</w:t>
      </w:r>
      <w:r w:rsidRPr="00F410BC">
        <w:rPr>
          <w:vertAlign w:val="superscript"/>
        </w:rPr>
        <w:t>14 </w:t>
      </w:r>
      <w:r w:rsidRPr="00F410BC">
        <w:t xml:space="preserve">pants </w:t>
      </w:r>
      <w:r w:rsidR="00AD1B76" w:rsidRPr="00F410BC">
        <w:t xml:space="preserve">tika papildināts ar </w:t>
      </w:r>
      <w:r w:rsidRPr="00F410BC">
        <w:t>1.</w:t>
      </w:r>
      <w:r w:rsidRPr="00F410BC">
        <w:rPr>
          <w:vertAlign w:val="superscript"/>
        </w:rPr>
        <w:t>1 </w:t>
      </w:r>
      <w:r w:rsidR="00AD1B76" w:rsidRPr="00F410BC">
        <w:t>daļu</w:t>
      </w:r>
      <w:r w:rsidR="00584ADD" w:rsidRPr="00F410BC">
        <w:t xml:space="preserve">. Tajā paredzēts, </w:t>
      </w:r>
      <w:r w:rsidRPr="00F410BC">
        <w:t xml:space="preserve">ka </w:t>
      </w:r>
      <w:r w:rsidR="00AD1B76" w:rsidRPr="00F410BC">
        <w:t xml:space="preserve">gadījumā, ja </w:t>
      </w:r>
      <w:r w:rsidR="001F2CA2">
        <w:t>Krimināllikuma</w:t>
      </w:r>
      <w:r w:rsidR="001F2CA2" w:rsidRPr="00F410BC">
        <w:t xml:space="preserve"> </w:t>
      </w:r>
      <w:r w:rsidR="00AD1B76" w:rsidRPr="00F410BC">
        <w:t xml:space="preserve">262. vai </w:t>
      </w:r>
      <w:r w:rsidR="00D460DB" w:rsidRPr="00F410BC">
        <w:t>262.</w:t>
      </w:r>
      <w:r w:rsidR="00D460DB" w:rsidRPr="00F410BC">
        <w:rPr>
          <w:vertAlign w:val="superscript"/>
        </w:rPr>
        <w:t>1</w:t>
      </w:r>
      <w:r w:rsidR="00D460DB" w:rsidRPr="00F410BC">
        <w:t xml:space="preserve"> pantā </w:t>
      </w:r>
      <w:r w:rsidR="00AD1B76" w:rsidRPr="00F410BC">
        <w:t>paredzētais noziedzīgais nodarījums izdarīts ar</w:t>
      </w:r>
      <w:r w:rsidR="00584ADD" w:rsidRPr="00F410BC">
        <w:t xml:space="preserve"> citai personai piederošu</w:t>
      </w:r>
      <w:r w:rsidR="00AD1B76" w:rsidRPr="00F410BC">
        <w:t xml:space="preserve"> transportlīdzekli, no noziedzīgu nodarījumu izdarījušās personas piedzen pilnu vai daļēju attiecīgā transportlīdzekļa vērtību.</w:t>
      </w:r>
    </w:p>
    <w:p w14:paraId="6EBFB3C8" w14:textId="6516BB51" w:rsidR="00E942FF" w:rsidRPr="00F410BC" w:rsidRDefault="00584ADD" w:rsidP="00E942FF">
      <w:pPr>
        <w:shd w:val="clear" w:color="auto" w:fill="FFFFFF"/>
        <w:spacing w:line="276" w:lineRule="auto"/>
        <w:ind w:firstLine="720"/>
        <w:jc w:val="both"/>
      </w:pPr>
      <w:r w:rsidRPr="00F410BC">
        <w:t xml:space="preserve">Šāds regulējums nodrošina līdzvērtīgas tiesiskās sekas situācijās, kad persona noziedzīga nodarījuma izdarīšanai izmanto citas personas īpašumā esošu transportlīdzekli. Pretējā gadījumā personas, kuras noziedzīgu nodarījumu izdarītu ar sev piederošu transportlīdzekli, atrastos nelabvēlīgākā situācijā salīdzinājumā ar personām, kuras izmantotu citas personas transportlīdzekli, </w:t>
      </w:r>
      <w:r w:rsidR="00E942FF" w:rsidRPr="00E942FF">
        <w:t>jo pēdējām saistībā ar transportlīdzekļa izmantošanu neiestātos līdzvērtīgas nelabvēlīgas mantiskas sekas.</w:t>
      </w:r>
    </w:p>
    <w:p w14:paraId="754F6D0C" w14:textId="77777777" w:rsidR="00584ADD" w:rsidRPr="00F410BC" w:rsidRDefault="00584ADD" w:rsidP="00584ADD">
      <w:pPr>
        <w:shd w:val="clear" w:color="auto" w:fill="FFFFFF"/>
        <w:spacing w:line="276" w:lineRule="auto"/>
        <w:ind w:firstLine="720"/>
        <w:jc w:val="both"/>
      </w:pPr>
      <w:r w:rsidRPr="00F410BC">
        <w:t>Vienlaikus likumdevējs ir paredzējis iespēju atsevišķos gadījumos piedzīt nevis pilnu, bet daļēju transportlīdzekļa vērtību, tādējādi nodrošinot šā līdzekļa samērīgu piemērošanu. Šāda nepieciešamība var rasties situācijās, kad personas rīcībā ir citas fiziskas vai juridiskas personas īpašumā esošs transportlīdzeklis, kura vērtība būtiski pārsniedz personas mantisko stāvokli un kuru tā pati, ņemot vērā savus ienākumus un mantisko stāvokli, nebūtu varējusi iegādāties.</w:t>
      </w:r>
    </w:p>
    <w:p w14:paraId="6C74CCAC" w14:textId="2BA12893" w:rsidR="00584ADD" w:rsidRPr="00F410BC" w:rsidRDefault="00E942FF" w:rsidP="00584ADD">
      <w:pPr>
        <w:shd w:val="clear" w:color="auto" w:fill="FFFFFF"/>
        <w:spacing w:line="276" w:lineRule="auto"/>
        <w:ind w:firstLine="720"/>
        <w:jc w:val="both"/>
      </w:pPr>
      <w:r>
        <w:t>Likuma izstrādes materiālos norādīts, ka d</w:t>
      </w:r>
      <w:r w:rsidR="00584ADD" w:rsidRPr="00F410BC">
        <w:t xml:space="preserve">aļēja transportlīdzekļa vērtības piedziņa būtu vērtējama gadījumos, kad transportlīdzeklis pieder juridiskai personai vai fiziskai </w:t>
      </w:r>
      <w:r w:rsidR="00584ADD" w:rsidRPr="00F410BC">
        <w:lastRenderedPageBreak/>
        <w:t>persona</w:t>
      </w:r>
      <w:r>
        <w:t>i</w:t>
      </w:r>
      <w:r w:rsidR="00584ADD" w:rsidRPr="00F410BC">
        <w:t>, kas nav atzīstama par vainīgās personas ģimenes vai kopīgās saimniecības locekli, un</w:t>
      </w:r>
      <w:r w:rsidR="001F2CA2">
        <w:t>,</w:t>
      </w:r>
      <w:r w:rsidR="00584ADD" w:rsidRPr="00F410BC">
        <w:t xml:space="preserve"> novērtējot vainīgās personas mantisko stāvokli</w:t>
      </w:r>
      <w:r w:rsidR="001F2CA2">
        <w:t>,</w:t>
      </w:r>
      <w:r w:rsidR="00584ADD" w:rsidRPr="00F410BC">
        <w:t xml:space="preserve"> tiktu secināts, ka tā nevarētu šādu transportlīdzekli iegādāties par saviem privātajiem līdzekļiem. Šādos gadījumos piedzenamā transportlīdzekļa vērtība būtu nosakāma atbilstoši tai transportlīdzekļa vērtībai, kas jau atrodas vainīgās personas īpašumā, vai tādai transportlīdzekļa vērtībai, kādu tā atbilstoši saviem ienākumiem varētu atļauties iegādāties. Daļējas transportlīdzekļa vērtības piedziņas gadījumā tāpat kā naudas soda noteikšanas gadījumā ir nepieciešams vērtēt vainīgās personas mantisko stāvokli (</w:t>
      </w:r>
      <w:r w:rsidR="00584ADD" w:rsidRPr="00CF3CC3">
        <w:t>sk.</w:t>
      </w:r>
      <w:r w:rsidR="00584ADD" w:rsidRPr="00F410BC">
        <w:rPr>
          <w:i/>
          <w:iCs/>
        </w:rPr>
        <w:t xml:space="preserve"> </w:t>
      </w:r>
      <w:r w:rsidR="004847C1">
        <w:rPr>
          <w:i/>
          <w:iCs/>
        </w:rPr>
        <w:t xml:space="preserve">Tieslietu ministrijas 2022. gada 26. septembra </w:t>
      </w:r>
      <w:hyperlink r:id="rId10" w:history="1">
        <w:r w:rsidR="004847C1" w:rsidRPr="00B74D6A">
          <w:rPr>
            <w:rStyle w:val="Hyperlink"/>
            <w:i/>
            <w:iCs/>
          </w:rPr>
          <w:t>vēstuli</w:t>
        </w:r>
      </w:hyperlink>
      <w:r w:rsidR="004847C1">
        <w:rPr>
          <w:i/>
          <w:iCs/>
        </w:rPr>
        <w:t xml:space="preserve"> p</w:t>
      </w:r>
      <w:r w:rsidR="00584ADD" w:rsidRPr="00F410BC">
        <w:rPr>
          <w:i/>
          <w:iCs/>
        </w:rPr>
        <w:t>ar transportlīdzekļa kā ar noziedzīgu nodarījumu saistītas mantas konfiskāciju un par daļēju transportlīdzekļa vērtības piedziņu</w:t>
      </w:r>
      <w:r w:rsidR="00584ADD" w:rsidRPr="00F410BC">
        <w:t>).</w:t>
      </w:r>
    </w:p>
    <w:p w14:paraId="741F3658" w14:textId="3CBF112F" w:rsidR="00584ADD" w:rsidRPr="00F410BC" w:rsidRDefault="00584ADD" w:rsidP="00584ADD">
      <w:pPr>
        <w:shd w:val="clear" w:color="auto" w:fill="FFFFFF"/>
        <w:spacing w:line="276" w:lineRule="auto"/>
        <w:ind w:firstLine="720"/>
        <w:jc w:val="both"/>
      </w:pPr>
      <w:r w:rsidRPr="00F410BC">
        <w:t xml:space="preserve">Šāds tiesiskais regulējums ne tikai nodrošina iespēju piemērot ar noziedzīgu nodarījumu saistītas mantas konfiskāciju vai tās vērtības piedziņu atbilstoši konkrētā gadījuma apstākļiem, bet arī veicina vispārējo un individuālo </w:t>
      </w:r>
      <w:proofErr w:type="spellStart"/>
      <w:r w:rsidRPr="00F410BC">
        <w:t>prevenciju</w:t>
      </w:r>
      <w:proofErr w:type="spellEnd"/>
      <w:r w:rsidRPr="00F410BC">
        <w:t>, atturot personas no atkārtotas noziedzīgu nodarījumu izdarīšanas, jo ikvienai personai, kas varētu izdarīt noziedzīgu nodarījumu, jārēķinās ar risku zaudēt transportlīdzekli vai tā vērtības pilnu vai daļēju piedziņu.</w:t>
      </w:r>
    </w:p>
    <w:p w14:paraId="32117434" w14:textId="0F91FA99" w:rsidR="00584ADD" w:rsidRPr="00F410BC" w:rsidRDefault="00584ADD" w:rsidP="00584ADD">
      <w:pPr>
        <w:shd w:val="clear" w:color="auto" w:fill="FFFFFF"/>
        <w:spacing w:line="276" w:lineRule="auto"/>
        <w:ind w:firstLine="720"/>
        <w:jc w:val="both"/>
      </w:pPr>
      <w:r w:rsidRPr="00F410BC">
        <w:t>Arī saskaņā ar Latvijas Republikas Satversmes 105.</w:t>
      </w:r>
      <w:r w:rsidR="00E601D5">
        <w:t> </w:t>
      </w:r>
      <w:r w:rsidRPr="00F410BC">
        <w:t xml:space="preserve">pantu īpašuma tiesības nav absolūtas, un īpašumu nedrīkst izmantot pretēji sabiedrības interesēm. </w:t>
      </w:r>
    </w:p>
    <w:p w14:paraId="1D5BD7EC" w14:textId="609E6126" w:rsidR="00E3193A" w:rsidRPr="00F410BC" w:rsidRDefault="00584ADD" w:rsidP="00E3193A">
      <w:pPr>
        <w:shd w:val="clear" w:color="auto" w:fill="FFFFFF"/>
        <w:spacing w:line="276" w:lineRule="auto"/>
        <w:ind w:firstLine="720"/>
        <w:jc w:val="both"/>
      </w:pPr>
      <w:r w:rsidRPr="00F410BC">
        <w:t>Īpašuma tiesību ierobežojums pieļaujams tikai uz likuma pamata, ievērojot samērīguma principu un nepieciešamību aizsargāt citas būtiskas sabiedrības intereses. Līdz ar to transportlīdzekļa konfiskācijas piemērošanas pamats ir saistāms ne tikai ar likumā noteikto regulējumu, bet arī ar nepieciešamību novērst tādu īpašuma izmantošanu, kas rada apdraudējumu sabiedrībai. Transportlīdzekļa konfiskācija gadījumos, kad tas izmantots noziedzīga nodarījuma pret satiksmes drošību izdarīšanai, ir pamatota ar sabiedrības interešu aizsardzību, arī nepieciešamību aizsargāt citu ceļu satiksmes dalībnieku dzīvību, veselību un mantu.</w:t>
      </w:r>
    </w:p>
    <w:p w14:paraId="1D6D1704" w14:textId="790CFBC2" w:rsidR="00467B99" w:rsidRPr="00F410BC" w:rsidRDefault="00A57A31" w:rsidP="00467B99">
      <w:pPr>
        <w:shd w:val="clear" w:color="auto" w:fill="FFFFFF"/>
        <w:spacing w:line="276" w:lineRule="auto"/>
        <w:ind w:firstLine="720"/>
        <w:jc w:val="both"/>
      </w:pPr>
      <w:r w:rsidRPr="00F410BC">
        <w:t>[7.</w:t>
      </w:r>
      <w:r w:rsidR="00D460DB" w:rsidRPr="00F410BC">
        <w:t>5</w:t>
      </w:r>
      <w:r w:rsidRPr="00F410BC">
        <w:t>]</w:t>
      </w:r>
      <w:r w:rsidR="001D0360">
        <w:t> </w:t>
      </w:r>
      <w:r w:rsidR="00D460DB" w:rsidRPr="00F410BC">
        <w:t xml:space="preserve">Senāts </w:t>
      </w:r>
      <w:r w:rsidR="00467B99" w:rsidRPr="00F410BC">
        <w:t>norāda</w:t>
      </w:r>
      <w:r w:rsidR="00D460DB" w:rsidRPr="00F410BC">
        <w:t>, ka</w:t>
      </w:r>
      <w:r w:rsidR="00467B99" w:rsidRPr="00F410BC">
        <w:t xml:space="preserve"> likumdevējam ir plaša rīcības brīvība, nosakot krimināltiesiskos piespiedu ietekmēšanas līdzekļus un paredzot to piemērošanas kārtību. Šie līdzekļi tiek balstīti sabiedrībā atzītā</w:t>
      </w:r>
      <w:r w:rsidR="00EE5A7C" w:rsidRPr="00F410BC">
        <w:t>s</w:t>
      </w:r>
      <w:r w:rsidR="00467B99" w:rsidRPr="00F410BC">
        <w:t xml:space="preserve"> vērtībā</w:t>
      </w:r>
      <w:r w:rsidR="00EE5A7C" w:rsidRPr="00F410BC">
        <w:t>s</w:t>
      </w:r>
      <w:proofErr w:type="gramStart"/>
      <w:r w:rsidR="00467B99" w:rsidRPr="00F410BC">
        <w:t xml:space="preserve"> un</w:t>
      </w:r>
      <w:proofErr w:type="gramEnd"/>
      <w:r w:rsidR="00467B99" w:rsidRPr="00F410BC">
        <w:t xml:space="preserve"> nepieciešamīb</w:t>
      </w:r>
      <w:r w:rsidR="00EE5A7C" w:rsidRPr="00F410BC">
        <w:t>ā</w:t>
      </w:r>
      <w:r w:rsidR="00467B99" w:rsidRPr="00F410BC">
        <w:t xml:space="preserve"> aizsargāt būtiskas sabiedrības intereses, kuru izvērtēšana un atspoguļošana </w:t>
      </w:r>
      <w:proofErr w:type="spellStart"/>
      <w:r w:rsidR="00467B99" w:rsidRPr="00F410BC">
        <w:t>kriminālpolitikas</w:t>
      </w:r>
      <w:proofErr w:type="spellEnd"/>
      <w:r w:rsidR="00467B99" w:rsidRPr="00F410BC">
        <w:t xml:space="preserve"> ietvaros ir likumdevēja kompetencē. Tādējādi likumdevējam ir tiesības noteikt valsts </w:t>
      </w:r>
      <w:proofErr w:type="spellStart"/>
      <w:r w:rsidR="00467B99" w:rsidRPr="00F410BC">
        <w:t>kriminālpolitikas</w:t>
      </w:r>
      <w:proofErr w:type="spellEnd"/>
      <w:r w:rsidR="00467B99" w:rsidRPr="00F410BC">
        <w:t xml:space="preserve"> prioritātes, izvēloties atbilstošus un samērīgus tiesiskās ietekmēšanas līdzekļus noziedzīgu nodarījumu novēršanai un sabiedrības aizsardzībai.</w:t>
      </w:r>
    </w:p>
    <w:p w14:paraId="79516206" w14:textId="1E10311F" w:rsidR="00D55E25" w:rsidRPr="00F410BC" w:rsidRDefault="006D10A3" w:rsidP="00D55E25">
      <w:pPr>
        <w:shd w:val="clear" w:color="auto" w:fill="FFFFFF"/>
        <w:spacing w:line="276" w:lineRule="auto"/>
        <w:ind w:firstLine="720"/>
        <w:jc w:val="both"/>
      </w:pPr>
      <w:r w:rsidRPr="00774282">
        <w:t xml:space="preserve">Transportlīdzekļa konfiskācija ir vērsta uz leģitīma mērķa sasniegšanu – ceļu </w:t>
      </w:r>
      <w:r w:rsidRPr="00F410BC">
        <w:t xml:space="preserve">satiksmes drošības aizsardzību un jaunu noziedzīgu nodarījumu pret satiksmes drošību novēršanu. Tā ierobežo personas iespēju turpināt izmantot konkrēto transportlīdzekli noziedzīgu nodarījumu izdarīšanai un tādējādi </w:t>
      </w:r>
      <w:r w:rsidR="003C223B" w:rsidRPr="00F410BC">
        <w:t xml:space="preserve">nodrošina </w:t>
      </w:r>
      <w:r w:rsidRPr="00F410BC">
        <w:t>gan individuālu, gan vispārēju preventīvu ietekmi.</w:t>
      </w:r>
    </w:p>
    <w:p w14:paraId="1B1512D3" w14:textId="1339A392" w:rsidR="003C223B" w:rsidRPr="00F410BC" w:rsidRDefault="003C223B" w:rsidP="003C223B">
      <w:pPr>
        <w:shd w:val="clear" w:color="auto" w:fill="FFFFFF"/>
        <w:spacing w:line="276" w:lineRule="auto"/>
        <w:ind w:firstLine="720"/>
        <w:jc w:val="both"/>
      </w:pPr>
      <w:r w:rsidRPr="00F410BC">
        <w:t xml:space="preserve">Vienlaikus apstāklis, ka likumdevējs ir paredzējis obligātu tiesisko seku iestāšanos, nenozīmē, ka samērīguma princips zaudē nozīmi. </w:t>
      </w:r>
      <w:r w:rsidR="00E0672B" w:rsidRPr="00F410BC">
        <w:t>Kā norādī</w:t>
      </w:r>
      <w:r w:rsidR="00430492">
        <w:t>ts juridiskajā literatūrā</w:t>
      </w:r>
      <w:r w:rsidR="00E0672B" w:rsidRPr="00F410BC">
        <w:t xml:space="preserve">: </w:t>
      </w:r>
      <w:r w:rsidR="00402496">
        <w:t>„</w:t>
      </w:r>
      <w:r w:rsidR="00E0672B" w:rsidRPr="00F410BC">
        <w:t xml:space="preserve">Samērīguma princips ir jāpiemēro jebkurā gadījumā, kad valsts ierobežo indivīda cilvēktiesības, neatkarīgi no tā, vai nacionālā likumdošana piešķir vai nepiešķir iestādei </w:t>
      </w:r>
      <w:r w:rsidR="00E0672B" w:rsidRPr="00F410BC">
        <w:lastRenderedPageBreak/>
        <w:t>rīcības brīvību [..] un vai likumdošanas aktos ir vai nav norādes uz samērīguma principu</w:t>
      </w:r>
      <w:r w:rsidR="00402496">
        <w:t>”</w:t>
      </w:r>
      <w:r w:rsidR="00E0672B" w:rsidRPr="00F410BC">
        <w:t xml:space="preserve"> </w:t>
      </w:r>
      <w:proofErr w:type="gramStart"/>
      <w:r w:rsidR="00E0672B" w:rsidRPr="00F410BC">
        <w:t>(</w:t>
      </w:r>
      <w:proofErr w:type="gramEnd"/>
      <w:r w:rsidR="00E0672B" w:rsidRPr="00CF3CC3">
        <w:t xml:space="preserve">sk.: </w:t>
      </w:r>
      <w:r w:rsidR="00E0672B" w:rsidRPr="00F410BC">
        <w:rPr>
          <w:i/>
          <w:iCs/>
        </w:rPr>
        <w:t>Levits E.</w:t>
      </w:r>
      <w:r w:rsidR="009F5A16">
        <w:rPr>
          <w:i/>
          <w:iCs/>
        </w:rPr>
        <w:t xml:space="preserve"> </w:t>
      </w:r>
      <w:r w:rsidR="00E0672B" w:rsidRPr="00F410BC">
        <w:rPr>
          <w:i/>
          <w:iCs/>
        </w:rPr>
        <w:t>Samērīguma princips publiskajās tiesībās</w:t>
      </w:r>
      <w:r w:rsidR="009F5A16">
        <w:rPr>
          <w:i/>
          <w:iCs/>
        </w:rPr>
        <w:t xml:space="preserve"> </w:t>
      </w:r>
      <w:r w:rsidR="009F5A16" w:rsidRPr="00651481">
        <w:rPr>
          <w:i/>
        </w:rPr>
        <w:t xml:space="preserve">– </w:t>
      </w:r>
      <w:proofErr w:type="spellStart"/>
      <w:r w:rsidR="009F5A16" w:rsidRPr="00651481">
        <w:rPr>
          <w:i/>
        </w:rPr>
        <w:t>jus</w:t>
      </w:r>
      <w:proofErr w:type="spellEnd"/>
      <w:r w:rsidR="009F5A16" w:rsidRPr="00651481">
        <w:rPr>
          <w:i/>
        </w:rPr>
        <w:t xml:space="preserve"> </w:t>
      </w:r>
      <w:proofErr w:type="spellStart"/>
      <w:r w:rsidR="009F5A16" w:rsidRPr="00651481">
        <w:rPr>
          <w:i/>
        </w:rPr>
        <w:t>commune</w:t>
      </w:r>
      <w:proofErr w:type="spellEnd"/>
      <w:r w:rsidR="009F5A16" w:rsidRPr="00651481">
        <w:rPr>
          <w:i/>
        </w:rPr>
        <w:t xml:space="preserve"> </w:t>
      </w:r>
      <w:proofErr w:type="spellStart"/>
      <w:r w:rsidR="009F5A16" w:rsidRPr="00651481">
        <w:rPr>
          <w:i/>
        </w:rPr>
        <w:t>europaeum</w:t>
      </w:r>
      <w:proofErr w:type="spellEnd"/>
      <w:r w:rsidR="009F5A16" w:rsidRPr="00651481">
        <w:rPr>
          <w:i/>
        </w:rPr>
        <w:t xml:space="preserve"> un </w:t>
      </w:r>
      <w:r w:rsidR="009F5A16">
        <w:rPr>
          <w:i/>
        </w:rPr>
        <w:t>S</w:t>
      </w:r>
      <w:r w:rsidR="009F5A16" w:rsidRPr="00651481">
        <w:rPr>
          <w:i/>
        </w:rPr>
        <w:t>atversmē ietvertais konstitucionāla ranga princips</w:t>
      </w:r>
      <w:r w:rsidR="009F5A16">
        <w:rPr>
          <w:i/>
        </w:rPr>
        <w:t xml:space="preserve">. </w:t>
      </w:r>
      <w:r w:rsidR="009F5A16" w:rsidRPr="00651481">
        <w:rPr>
          <w:i/>
        </w:rPr>
        <w:t>Likums un Tiesības, 2000</w:t>
      </w:r>
      <w:r w:rsidR="009F5A16">
        <w:rPr>
          <w:i/>
        </w:rPr>
        <w:t>,</w:t>
      </w:r>
      <w:r w:rsidR="009F5A16" w:rsidRPr="00651481">
        <w:rPr>
          <w:i/>
        </w:rPr>
        <w:t xml:space="preserve"> Nr.9,</w:t>
      </w:r>
      <w:r w:rsidR="00E0672B" w:rsidRPr="00F410BC">
        <w:rPr>
          <w:i/>
          <w:iCs/>
        </w:rPr>
        <w:t xml:space="preserve"> </w:t>
      </w:r>
      <w:r w:rsidR="003A4A32">
        <w:rPr>
          <w:i/>
          <w:iCs/>
        </w:rPr>
        <w:br/>
      </w:r>
      <w:r w:rsidR="00E0672B" w:rsidRPr="00F410BC">
        <w:rPr>
          <w:i/>
          <w:iCs/>
        </w:rPr>
        <w:t>268.</w:t>
      </w:r>
      <w:r w:rsidR="009F5A16">
        <w:rPr>
          <w:i/>
          <w:iCs/>
        </w:rPr>
        <w:t>–</w:t>
      </w:r>
      <w:r w:rsidR="00E0672B" w:rsidRPr="00F410BC">
        <w:rPr>
          <w:i/>
          <w:iCs/>
        </w:rPr>
        <w:t>269. lpp.</w:t>
      </w:r>
      <w:r w:rsidR="00E0672B" w:rsidRPr="00F410BC">
        <w:t xml:space="preserve">). Tomēr samērīguma </w:t>
      </w:r>
      <w:r w:rsidRPr="00F410BC">
        <w:t>izvērtējums</w:t>
      </w:r>
      <w:r w:rsidR="00E0672B" w:rsidRPr="00F410BC">
        <w:t xml:space="preserve"> obligāta regulējuma gadījumā īstenojam</w:t>
      </w:r>
      <w:r w:rsidRPr="00F410BC">
        <w:t>s</w:t>
      </w:r>
      <w:r w:rsidR="00E0672B" w:rsidRPr="00F410BC">
        <w:t xml:space="preserve">, ņemot vērā likumdevēja </w:t>
      </w:r>
      <w:r w:rsidR="00EE4DA0" w:rsidRPr="00F410BC">
        <w:t xml:space="preserve">veikto </w:t>
      </w:r>
      <w:proofErr w:type="spellStart"/>
      <w:r w:rsidR="00EE4DA0" w:rsidRPr="00F410BC">
        <w:t>kriminālpolitisko</w:t>
      </w:r>
      <w:proofErr w:type="spellEnd"/>
      <w:r w:rsidR="00EE4DA0" w:rsidRPr="00F410BC">
        <w:t xml:space="preserve"> izvērtējumu un tam piešķirto rīcības brīvību, nosakot tiesiskās sekas noziedzīgu nodarījumu novēršanai.</w:t>
      </w:r>
    </w:p>
    <w:p w14:paraId="172A4ACD" w14:textId="604CB181" w:rsidR="00430492" w:rsidRPr="00F410BC" w:rsidRDefault="003C223B" w:rsidP="00430492">
      <w:pPr>
        <w:shd w:val="clear" w:color="auto" w:fill="FFFFFF"/>
        <w:spacing w:line="276" w:lineRule="auto"/>
        <w:ind w:firstLine="720"/>
        <w:jc w:val="both"/>
      </w:pPr>
      <w:r w:rsidRPr="00F410BC">
        <w:t>Tādēļ tiesai, piemērojot transportlīdzekļa konfiskāciju, nav atkārtoti jāizvērtē pats likumdevēja lēmums par šāda līdzekļa piemērotību un nepieciešamību</w:t>
      </w:r>
      <w:r w:rsidR="00430492">
        <w:t>, lai novērstu</w:t>
      </w:r>
      <w:r w:rsidRPr="00F410BC">
        <w:t xml:space="preserve"> bīstamu rīcību ceļu satiksmē. Tiesas uzdevums ir pārbaudīt, vai konkrētajā lietā pastāv likumā paredzētie konfiskācijas piemērošanas priekšnoteikumi un vai nepastāv tādi apstākļi, kuru dēļ konkrētā</w:t>
      </w:r>
      <w:r w:rsidR="00F35B43">
        <w:t>s</w:t>
      </w:r>
      <w:r w:rsidRPr="00F410BC">
        <w:t xml:space="preserve"> tiesiskā</w:t>
      </w:r>
      <w:r w:rsidR="00F35B43">
        <w:t>s</w:t>
      </w:r>
      <w:r w:rsidRPr="00F410BC">
        <w:t xml:space="preserve"> seka</w:t>
      </w:r>
      <w:r w:rsidR="00F35B43">
        <w:t>s</w:t>
      </w:r>
      <w:r w:rsidRPr="00F410BC">
        <w:t xml:space="preserve"> būtu acīmredzami nesamērīga</w:t>
      </w:r>
      <w:r w:rsidR="00F35B43">
        <w:t>s</w:t>
      </w:r>
      <w:r w:rsidRPr="00F410BC">
        <w:t>.</w:t>
      </w:r>
    </w:p>
    <w:p w14:paraId="3A097488" w14:textId="76413588" w:rsidR="00F410BC" w:rsidRPr="00F410BC" w:rsidRDefault="003C223B" w:rsidP="00F410BC">
      <w:pPr>
        <w:shd w:val="clear" w:color="auto" w:fill="FFFFFF"/>
        <w:spacing w:line="276" w:lineRule="auto"/>
        <w:ind w:firstLine="720"/>
        <w:jc w:val="both"/>
        <w:rPr>
          <w:bCs/>
          <w:shd w:val="clear" w:color="auto" w:fill="FFFFFF"/>
        </w:rPr>
      </w:pPr>
      <w:r w:rsidRPr="00F410BC">
        <w:t xml:space="preserve">Ja izņēmuma gadījumā konstatējami apstākļi, kas būtiski atšķir konkrēto situāciju no tiem tipiskajiem gadījumiem, kuru dēļ likumdevējs paredzējis transportlīdzekļa konfiskāciju, tiesai šie apstākļi ir jāizvērtē un nolēmumā pienācīgi jāpamato. Šāda individuāla izvērtējuma nepieciešamība izriet arī no Satversmes tiesas judikatūras </w:t>
      </w:r>
      <w:proofErr w:type="gramStart"/>
      <w:r w:rsidRPr="00F410BC">
        <w:t>(</w:t>
      </w:r>
      <w:proofErr w:type="gramEnd"/>
      <w:r w:rsidRPr="00CF3CC3">
        <w:rPr>
          <w:rFonts w:asciiTheme="majorBidi" w:hAnsiTheme="majorBidi" w:cstheme="majorBidi"/>
        </w:rPr>
        <w:t>sk</w:t>
      </w:r>
      <w:bookmarkStart w:id="0" w:name="_Hlk239325991"/>
      <w:r w:rsidRPr="00CF3CC3">
        <w:rPr>
          <w:rFonts w:asciiTheme="majorBidi" w:hAnsiTheme="majorBidi" w:cstheme="majorBidi"/>
        </w:rPr>
        <w:t>.</w:t>
      </w:r>
      <w:r w:rsidRPr="00F410BC">
        <w:rPr>
          <w:rFonts w:asciiTheme="majorBidi" w:hAnsiTheme="majorBidi" w:cstheme="majorBidi"/>
          <w:i/>
          <w:iCs/>
        </w:rPr>
        <w:t xml:space="preserve"> Satversmes tiesas 2007. gada 28. februāra lēmuma lietā Nr. </w:t>
      </w:r>
      <w:hyperlink r:id="rId11" w:history="1">
        <w:r w:rsidRPr="00B36CAF">
          <w:rPr>
            <w:rStyle w:val="Hyperlink"/>
            <w:rFonts w:asciiTheme="majorBidi" w:hAnsiTheme="majorBidi" w:cstheme="majorBidi"/>
            <w:i/>
            <w:iCs/>
          </w:rPr>
          <w:t>2006-41-01</w:t>
        </w:r>
      </w:hyperlink>
      <w:r w:rsidRPr="00F410BC">
        <w:rPr>
          <w:rFonts w:asciiTheme="majorBidi" w:hAnsiTheme="majorBidi" w:cstheme="majorBidi"/>
          <w:i/>
          <w:iCs/>
        </w:rPr>
        <w:t xml:space="preserve"> 15. </w:t>
      </w:r>
      <w:bookmarkEnd w:id="0"/>
      <w:r w:rsidRPr="00F410BC">
        <w:rPr>
          <w:rFonts w:asciiTheme="majorBidi" w:hAnsiTheme="majorBidi" w:cstheme="majorBidi"/>
          <w:i/>
          <w:iCs/>
        </w:rPr>
        <w:t>punktu</w:t>
      </w:r>
      <w:r w:rsidRPr="00F410BC">
        <w:rPr>
          <w:rFonts w:asciiTheme="majorBidi" w:hAnsiTheme="majorBidi" w:cstheme="majorBidi"/>
          <w:iCs/>
        </w:rPr>
        <w:t>)</w:t>
      </w:r>
      <w:r w:rsidRPr="00F410BC">
        <w:rPr>
          <w:rFonts w:asciiTheme="majorBidi" w:hAnsiTheme="majorBidi" w:cstheme="majorBidi"/>
          <w:i/>
        </w:rPr>
        <w:t>,</w:t>
      </w:r>
      <w:r w:rsidR="00B36CAF">
        <w:rPr>
          <w:rFonts w:asciiTheme="majorBidi" w:hAnsiTheme="majorBidi" w:cstheme="majorBidi"/>
          <w:i/>
        </w:rPr>
        <w:t xml:space="preserve"> </w:t>
      </w:r>
      <w:r w:rsidRPr="00F410BC">
        <w:t>kā arī Eiropas Cilvēktiesību tiesas un Senāta judikatūras, kur uzsvērts, ka būtisku īpašuma tiesību ierobežojumu gadījumā ir nepieciešams nodrošināt konkrētās situācijas samērīguma izvērtējumu</w:t>
      </w:r>
      <w:r w:rsidR="00F410BC" w:rsidRPr="00F410BC">
        <w:t xml:space="preserve"> </w:t>
      </w:r>
      <w:r w:rsidRPr="00F410BC">
        <w:t>(</w:t>
      </w:r>
      <w:bookmarkStart w:id="1" w:name="To"/>
      <w:bookmarkStart w:id="2" w:name="_Hlk239326002"/>
      <w:r w:rsidR="00B36CAF" w:rsidRPr="00B36CAF">
        <w:rPr>
          <w:i/>
          <w:iCs/>
        </w:rPr>
        <w:t>Eiropas Cilvēktiesīb</w:t>
      </w:r>
      <w:r w:rsidR="00402496">
        <w:rPr>
          <w:i/>
          <w:iCs/>
        </w:rPr>
        <w:t>u</w:t>
      </w:r>
      <w:r w:rsidR="00B36CAF" w:rsidRPr="00B36CAF">
        <w:rPr>
          <w:i/>
          <w:iCs/>
        </w:rPr>
        <w:t xml:space="preserve"> tiesas 2020. gada 11. jūnija sprieduma lietā „</w:t>
      </w:r>
      <w:bookmarkEnd w:id="1"/>
      <w:r w:rsidR="00B36CAF" w:rsidRPr="00CF3CC3">
        <w:rPr>
          <w:rFonts w:asciiTheme="majorBidi" w:hAnsiTheme="majorBidi"/>
          <w:i/>
          <w:iCs/>
        </w:rPr>
        <w:t xml:space="preserve">Markus v. </w:t>
      </w:r>
      <w:proofErr w:type="spellStart"/>
      <w:r w:rsidR="00B36CAF" w:rsidRPr="00CF3CC3">
        <w:rPr>
          <w:rFonts w:asciiTheme="majorBidi" w:hAnsiTheme="majorBidi"/>
          <w:i/>
          <w:iCs/>
        </w:rPr>
        <w:t>Latvia</w:t>
      </w:r>
      <w:proofErr w:type="spellEnd"/>
      <w:r w:rsidR="00B36CAF" w:rsidRPr="00CF3CC3">
        <w:rPr>
          <w:rFonts w:asciiTheme="majorBidi" w:hAnsiTheme="majorBidi"/>
          <w:i/>
          <w:iCs/>
        </w:rPr>
        <w:t>”,</w:t>
      </w:r>
      <w:r w:rsidRPr="00CF3CC3">
        <w:rPr>
          <w:rFonts w:asciiTheme="majorBidi" w:hAnsiTheme="majorBidi"/>
          <w:i/>
          <w:iCs/>
        </w:rPr>
        <w:t xml:space="preserve"> </w:t>
      </w:r>
      <w:r w:rsidR="00B36CAF" w:rsidRPr="00B36CAF">
        <w:rPr>
          <w:rFonts w:asciiTheme="majorBidi" w:hAnsiTheme="majorBidi"/>
          <w:i/>
          <w:iCs/>
        </w:rPr>
        <w:t>iesnieguma N</w:t>
      </w:r>
      <w:r w:rsidR="00B36CAF" w:rsidRPr="00956139">
        <w:rPr>
          <w:rFonts w:asciiTheme="majorBidi" w:hAnsiTheme="majorBidi"/>
          <w:i/>
          <w:iCs/>
        </w:rPr>
        <w:t>r</w:t>
      </w:r>
      <w:r w:rsidRPr="00956139">
        <w:rPr>
          <w:rStyle w:val="Hyperlink"/>
          <w:rFonts w:cstheme="majorBidi"/>
          <w:i/>
          <w:iCs/>
          <w:color w:val="auto"/>
          <w:u w:val="none"/>
        </w:rPr>
        <w:t>.</w:t>
      </w:r>
      <w:r w:rsidRPr="00956139">
        <w:rPr>
          <w:rStyle w:val="Hyperlink"/>
          <w:rFonts w:cstheme="majorBidi"/>
          <w:color w:val="auto"/>
          <w:u w:val="none"/>
        </w:rPr>
        <w:t> </w:t>
      </w:r>
      <w:hyperlink r:id="rId12" w:anchor="{%22appno%22:[%2217483/10%22]}" w:tgtFrame="_blank" w:history="1">
        <w:r w:rsidRPr="00956139">
          <w:rPr>
            <w:rStyle w:val="Hyperlink"/>
            <w:rFonts w:asciiTheme="majorBidi" w:hAnsiTheme="majorBidi" w:cstheme="majorBidi"/>
            <w:i/>
            <w:iCs/>
          </w:rPr>
          <w:t>17483/10</w:t>
        </w:r>
      </w:hyperlink>
      <w:r w:rsidR="00B36CAF" w:rsidRPr="00CF3CC3">
        <w:rPr>
          <w:i/>
          <w:iCs/>
        </w:rPr>
        <w:t>,</w:t>
      </w:r>
      <w:r w:rsidRPr="00CF3CC3">
        <w:rPr>
          <w:i/>
          <w:iCs/>
        </w:rPr>
        <w:t xml:space="preserve"> </w:t>
      </w:r>
      <w:bookmarkEnd w:id="2"/>
      <w:r w:rsidRPr="00CF3CC3">
        <w:rPr>
          <w:i/>
          <w:iCs/>
        </w:rPr>
        <w:t xml:space="preserve">74. punkts; </w:t>
      </w:r>
      <w:bookmarkStart w:id="3" w:name="_Hlk239326008"/>
      <w:r w:rsidRPr="00CF3CC3">
        <w:rPr>
          <w:bCs/>
          <w:i/>
          <w:iCs/>
        </w:rPr>
        <w:t>Senāta 2021.</w:t>
      </w:r>
      <w:r w:rsidR="00B36CAF" w:rsidRPr="00CF3CC3">
        <w:rPr>
          <w:bCs/>
          <w:i/>
          <w:iCs/>
        </w:rPr>
        <w:t> </w:t>
      </w:r>
      <w:r w:rsidRPr="00CF3CC3">
        <w:rPr>
          <w:bCs/>
          <w:i/>
          <w:iCs/>
        </w:rPr>
        <w:t>gada 8.</w:t>
      </w:r>
      <w:r w:rsidR="00B36CAF" w:rsidRPr="00CF3CC3">
        <w:rPr>
          <w:bCs/>
          <w:i/>
          <w:iCs/>
        </w:rPr>
        <w:t> </w:t>
      </w:r>
      <w:r w:rsidRPr="00CF3CC3">
        <w:rPr>
          <w:bCs/>
          <w:i/>
          <w:iCs/>
        </w:rPr>
        <w:t xml:space="preserve">jūnija </w:t>
      </w:r>
      <w:r w:rsidR="00B36CAF" w:rsidRPr="00CF3CC3">
        <w:rPr>
          <w:bCs/>
          <w:i/>
          <w:iCs/>
        </w:rPr>
        <w:t>lēmuma lietā</w:t>
      </w:r>
      <w:r w:rsidRPr="00CF3CC3">
        <w:rPr>
          <w:bCs/>
          <w:i/>
          <w:iCs/>
        </w:rPr>
        <w:t xml:space="preserve"> Nr. SKK-J-88/2021</w:t>
      </w:r>
      <w:r w:rsidR="00402496">
        <w:rPr>
          <w:bCs/>
          <w:i/>
          <w:iCs/>
        </w:rPr>
        <w:t>,</w:t>
      </w:r>
      <w:r w:rsidRPr="00CF3CC3">
        <w:rPr>
          <w:bCs/>
          <w:i/>
          <w:iCs/>
        </w:rPr>
        <w:t xml:space="preserve"> </w:t>
      </w:r>
      <w:hyperlink r:id="rId13" w:history="1">
        <w:r w:rsidRPr="00956139">
          <w:rPr>
            <w:rStyle w:val="Hyperlink"/>
            <w:rFonts w:asciiTheme="majorBidi" w:hAnsiTheme="majorBidi" w:cstheme="majorBidi"/>
            <w:i/>
            <w:iCs/>
          </w:rPr>
          <w:t>ECLI:LV:AT:2021:0608.16870004106.3.L</w:t>
        </w:r>
      </w:hyperlink>
      <w:bookmarkEnd w:id="3"/>
      <w:r w:rsidRPr="00CF3CC3">
        <w:rPr>
          <w:bCs/>
          <w:i/>
          <w:iCs/>
          <w:shd w:val="clear" w:color="auto" w:fill="FFFFFF"/>
        </w:rPr>
        <w:t>, 12.2.</w:t>
      </w:r>
      <w:r w:rsidR="00B36CAF" w:rsidRPr="00CF3CC3">
        <w:rPr>
          <w:bCs/>
          <w:i/>
          <w:iCs/>
          <w:shd w:val="clear" w:color="auto" w:fill="FFFFFF"/>
        </w:rPr>
        <w:t> </w:t>
      </w:r>
      <w:r w:rsidRPr="00CF3CC3">
        <w:rPr>
          <w:bCs/>
          <w:i/>
          <w:iCs/>
          <w:shd w:val="clear" w:color="auto" w:fill="FFFFFF"/>
        </w:rPr>
        <w:t>punkts</w:t>
      </w:r>
      <w:r w:rsidRPr="00F410BC">
        <w:rPr>
          <w:bCs/>
          <w:shd w:val="clear" w:color="auto" w:fill="FFFFFF"/>
        </w:rPr>
        <w:t>).</w:t>
      </w:r>
    </w:p>
    <w:p w14:paraId="4EC8A09A" w14:textId="1DB87CBC" w:rsidR="00AB13FE" w:rsidRPr="00F410BC" w:rsidRDefault="00E0672B" w:rsidP="00B501B9">
      <w:pPr>
        <w:shd w:val="clear" w:color="auto" w:fill="FFFFFF"/>
        <w:spacing w:line="276" w:lineRule="auto"/>
        <w:ind w:firstLine="720"/>
        <w:jc w:val="both"/>
      </w:pPr>
      <w:r w:rsidRPr="00F410BC">
        <w:t>[7.</w:t>
      </w:r>
      <w:r w:rsidR="00774282">
        <w:t>6</w:t>
      </w:r>
      <w:r w:rsidRPr="00F410BC">
        <w:t>] </w:t>
      </w:r>
      <w:r w:rsidR="00F55BB6" w:rsidRPr="00F410BC">
        <w:t xml:space="preserve">Izskatāmajā lietā </w:t>
      </w:r>
      <w:r w:rsidR="00AB13FE">
        <w:t xml:space="preserve">apelācijas instances </w:t>
      </w:r>
      <w:r w:rsidR="00F55BB6" w:rsidRPr="00F410BC">
        <w:t xml:space="preserve">tiesa no </w:t>
      </w:r>
      <w:r w:rsidR="00F53521">
        <w:t>[pers. </w:t>
      </w:r>
      <w:proofErr w:type="spellStart"/>
      <w:r w:rsidR="00F53521">
        <w:t>A]</w:t>
      </w:r>
      <w:proofErr w:type="spellEnd"/>
      <w:r w:rsidR="00F55BB6" w:rsidRPr="00F410BC">
        <w:t xml:space="preserve"> valsts labā </w:t>
      </w:r>
      <w:r w:rsidR="00F410BC" w:rsidRPr="00F410BC">
        <w:t xml:space="preserve">ir piedzinusi </w:t>
      </w:r>
      <w:r w:rsidR="00F55BB6" w:rsidRPr="00F410BC">
        <w:t>12</w:t>
      </w:r>
      <w:r w:rsidR="00136642">
        <w:t> </w:t>
      </w:r>
      <w:r w:rsidR="00F55BB6" w:rsidRPr="00F410BC">
        <w:t>000</w:t>
      </w:r>
      <w:r w:rsidR="00136642">
        <w:t> </w:t>
      </w:r>
      <w:r w:rsidR="00F55BB6" w:rsidRPr="00F410BC">
        <w:rPr>
          <w:i/>
          <w:iCs/>
        </w:rPr>
        <w:t xml:space="preserve">euro </w:t>
      </w:r>
      <w:r w:rsidR="00F55BB6" w:rsidRPr="00F410BC">
        <w:t>kā citai personai piederoša transportlīdzekļa daļēju vērtību, piemērojot Krimināllikuma 70.</w:t>
      </w:r>
      <w:r w:rsidR="00F55BB6" w:rsidRPr="00F410BC">
        <w:rPr>
          <w:vertAlign w:val="superscript"/>
        </w:rPr>
        <w:t>14</w:t>
      </w:r>
      <w:r w:rsidR="00F55BB6" w:rsidRPr="00F410BC">
        <w:t> panta 1.</w:t>
      </w:r>
      <w:r w:rsidR="00F55BB6" w:rsidRPr="00F410BC">
        <w:rPr>
          <w:vertAlign w:val="superscript"/>
        </w:rPr>
        <w:t>1</w:t>
      </w:r>
      <w:r w:rsidR="00F55BB6" w:rsidRPr="00F410BC">
        <w:t> daļu</w:t>
      </w:r>
      <w:r w:rsidR="00B501B9">
        <w:t>, tādējādi p</w:t>
      </w:r>
      <w:r w:rsidR="00B501B9" w:rsidRPr="00F410BC">
        <w:t>retēji kasācijas sūdzībā norādītajam</w:t>
      </w:r>
      <w:r w:rsidR="00B501B9">
        <w:t>, t</w:t>
      </w:r>
      <w:r w:rsidR="00B501B9" w:rsidRPr="00F410BC">
        <w:t xml:space="preserve">iesa </w:t>
      </w:r>
      <w:r w:rsidR="00B501B9">
        <w:t xml:space="preserve">ir ievērojusi likumā noteikto kārtību. </w:t>
      </w:r>
    </w:p>
    <w:p w14:paraId="63F968F5" w14:textId="5D01E72B" w:rsidR="00B501B9" w:rsidRPr="00F410BC" w:rsidRDefault="00B501B9" w:rsidP="00B501B9">
      <w:pPr>
        <w:shd w:val="clear" w:color="auto" w:fill="FFFFFF"/>
        <w:spacing w:line="276" w:lineRule="auto"/>
        <w:ind w:firstLine="720"/>
        <w:jc w:val="both"/>
      </w:pPr>
      <w:r>
        <w:t>Tāpat</w:t>
      </w:r>
      <w:r w:rsidR="00F55BB6" w:rsidRPr="00F410BC">
        <w:t xml:space="preserve"> tiesa ir </w:t>
      </w:r>
      <w:r w:rsidR="001440A5" w:rsidRPr="00F410BC">
        <w:t>izvērtējusi konfiscējamā transportlīdzekļa</w:t>
      </w:r>
      <w:r w:rsidR="00CE614A" w:rsidRPr="00CE614A">
        <w:rPr>
          <w:i/>
          <w:iCs/>
        </w:rPr>
        <w:t xml:space="preserve"> </w:t>
      </w:r>
      <w:r w:rsidR="00CE614A" w:rsidRPr="00CF3CC3">
        <w:rPr>
          <w:i/>
          <w:iCs/>
        </w:rPr>
        <w:t xml:space="preserve">Renault </w:t>
      </w:r>
      <w:proofErr w:type="spellStart"/>
      <w:r w:rsidR="00CE614A" w:rsidRPr="00CF3CC3">
        <w:rPr>
          <w:i/>
          <w:iCs/>
        </w:rPr>
        <w:t>Zoe</w:t>
      </w:r>
      <w:proofErr w:type="spellEnd"/>
      <w:r w:rsidR="00CE614A" w:rsidRPr="00F410BC">
        <w:t xml:space="preserve">, valsts reģistrācijas numurs </w:t>
      </w:r>
      <w:r w:rsidR="00F53521">
        <w:t>[..]</w:t>
      </w:r>
      <w:r w:rsidR="00CE614A" w:rsidRPr="00F410BC">
        <w:t>,</w:t>
      </w:r>
      <w:r w:rsidR="001440A5" w:rsidRPr="00F410BC">
        <w:t xml:space="preserve"> vērtību, </w:t>
      </w:r>
      <w:r w:rsidR="00CE614A">
        <w:t xml:space="preserve">tā </w:t>
      </w:r>
      <w:r w:rsidR="001440A5" w:rsidRPr="00F410BC">
        <w:t>pieder</w:t>
      </w:r>
      <w:r w:rsidR="00CE614A">
        <w:t>ību</w:t>
      </w:r>
      <w:r w:rsidR="001440A5" w:rsidRPr="00F410BC">
        <w:t xml:space="preserve"> juridiskai personai un </w:t>
      </w:r>
      <w:r w:rsidR="00CE614A">
        <w:t xml:space="preserve">apstākli, ka </w:t>
      </w:r>
      <w:r w:rsidR="00F53521">
        <w:t>[pers. </w:t>
      </w:r>
      <w:proofErr w:type="spellStart"/>
      <w:r w:rsidR="00F53521">
        <w:t>A]</w:t>
      </w:r>
      <w:proofErr w:type="spellEnd"/>
      <w:r w:rsidR="001440A5" w:rsidRPr="00F410BC">
        <w:t xml:space="preserve"> </w:t>
      </w:r>
      <w:r w:rsidR="00F410BC" w:rsidRPr="00F410BC">
        <w:t xml:space="preserve">tas bija nodots </w:t>
      </w:r>
      <w:r w:rsidR="001440A5" w:rsidRPr="00F410BC">
        <w:t xml:space="preserve">kā servisa maiņas transportlīdzeklis. </w:t>
      </w:r>
      <w:r w:rsidR="00CE614A">
        <w:t>T</w:t>
      </w:r>
      <w:r w:rsidR="001440A5" w:rsidRPr="00F410BC">
        <w:t xml:space="preserve">iesa ir izvērtējusi </w:t>
      </w:r>
      <w:r w:rsidR="00CE614A">
        <w:t xml:space="preserve">arī </w:t>
      </w:r>
      <w:r w:rsidR="00F53521">
        <w:t>[pers. </w:t>
      </w:r>
      <w:proofErr w:type="spellStart"/>
      <w:r w:rsidR="00F53521">
        <w:t>A]</w:t>
      </w:r>
      <w:proofErr w:type="spellEnd"/>
      <w:r w:rsidR="001440A5" w:rsidRPr="00F410BC">
        <w:t xml:space="preserve"> mantisko stāvokli, </w:t>
      </w:r>
      <w:r w:rsidR="00CE614A">
        <w:t xml:space="preserve">tajā skaitā </w:t>
      </w:r>
      <w:r w:rsidR="001440A5" w:rsidRPr="00F410BC">
        <w:t xml:space="preserve">viņas ikmēneša ienākumus un </w:t>
      </w:r>
      <w:r w:rsidR="00D50761" w:rsidRPr="00F410BC">
        <w:t>īpašumā esošo</w:t>
      </w:r>
      <w:r>
        <w:t>s</w:t>
      </w:r>
      <w:r w:rsidR="00D50761" w:rsidRPr="00F410BC">
        <w:t xml:space="preserve"> </w:t>
      </w:r>
      <w:r w:rsidR="00D50761" w:rsidRPr="00CE614A">
        <w:t>nekustamo</w:t>
      </w:r>
      <w:r w:rsidRPr="009030AC">
        <w:t>s</w:t>
      </w:r>
      <w:r w:rsidR="00D50761" w:rsidRPr="00CE614A">
        <w:t xml:space="preserve"> īpašumu</w:t>
      </w:r>
      <w:r w:rsidRPr="009030AC">
        <w:t>s</w:t>
      </w:r>
      <w:r w:rsidR="00CE614A" w:rsidRPr="00CE614A">
        <w:t>.</w:t>
      </w:r>
      <w:r w:rsidR="001440A5" w:rsidRPr="00F410BC">
        <w:t xml:space="preserve"> </w:t>
      </w:r>
    </w:p>
    <w:p w14:paraId="42E4D2DB" w14:textId="6897F184" w:rsidR="00F410BC" w:rsidRPr="00F410BC" w:rsidRDefault="00D50761" w:rsidP="00F410BC">
      <w:pPr>
        <w:shd w:val="clear" w:color="auto" w:fill="FFFFFF"/>
        <w:spacing w:line="276" w:lineRule="auto"/>
        <w:ind w:firstLine="720"/>
        <w:jc w:val="both"/>
      </w:pPr>
      <w:r w:rsidRPr="00F410BC">
        <w:t xml:space="preserve">Izvērtējot minētos apstākļus kopumā, tiesa </w:t>
      </w:r>
      <w:r w:rsidR="001440A5" w:rsidRPr="00F410BC">
        <w:t>atzinusi, ka</w:t>
      </w:r>
      <w:r w:rsidRPr="00F410BC">
        <w:t xml:space="preserve"> taisnīga krimināltiesisko attiecību noregulējuma nodrošināšanai</w:t>
      </w:r>
      <w:r w:rsidR="00F410BC" w:rsidRPr="00F410BC">
        <w:t xml:space="preserve"> nav nepieciešama pilnas transportlīdzekļa vērtības piedziņa un ka samērīgs risinājums ir daļējas transportlīdzekļa vērtības – 12 000</w:t>
      </w:r>
      <w:r w:rsidR="00F410BC" w:rsidRPr="00F410BC">
        <w:rPr>
          <w:i/>
          <w:iCs/>
        </w:rPr>
        <w:t xml:space="preserve"> euro </w:t>
      </w:r>
      <w:r w:rsidR="00F410BC" w:rsidRPr="00F410BC">
        <w:t xml:space="preserve">– piedziņa. Tiesa ir pamatojusi, kādēļ noteiktais summas apmērs atbilst konkrētās lietas apstākļiem un nerada </w:t>
      </w:r>
      <w:r w:rsidR="00F53521">
        <w:t>[pers. </w:t>
      </w:r>
      <w:proofErr w:type="spellStart"/>
      <w:r w:rsidR="00F53521">
        <w:t>A]</w:t>
      </w:r>
      <w:proofErr w:type="spellEnd"/>
      <w:r w:rsidR="00F410BC" w:rsidRPr="00F410BC">
        <w:t xml:space="preserve"> pārmērīgu finansiālu slogu.</w:t>
      </w:r>
    </w:p>
    <w:p w14:paraId="14E00A35" w14:textId="77777777" w:rsidR="00F410BC" w:rsidRPr="00F410BC" w:rsidRDefault="00F410BC" w:rsidP="00F410BC">
      <w:pPr>
        <w:shd w:val="clear" w:color="auto" w:fill="FFFFFF"/>
        <w:spacing w:line="276" w:lineRule="auto"/>
        <w:ind w:firstLine="720"/>
        <w:jc w:val="both"/>
        <w:rPr>
          <w:i/>
          <w:iCs/>
        </w:rPr>
      </w:pPr>
    </w:p>
    <w:p w14:paraId="7A1CC3F7" w14:textId="2D0E3257" w:rsidR="003663E7" w:rsidRPr="00F410BC" w:rsidRDefault="00A33BD4" w:rsidP="00A33BD4">
      <w:pPr>
        <w:shd w:val="clear" w:color="auto" w:fill="FFFFFF"/>
        <w:spacing w:line="276" w:lineRule="auto"/>
        <w:ind w:firstLine="720"/>
        <w:jc w:val="both"/>
      </w:pPr>
      <w:r w:rsidRPr="00F410BC">
        <w:t>[8] Ievērojot minēto, Senāts atzīst, ka</w:t>
      </w:r>
      <w:r w:rsidR="003663E7" w:rsidRPr="00F410BC">
        <w:t xml:space="preserve"> </w:t>
      </w:r>
      <w:r w:rsidR="003F58D4" w:rsidRPr="00F410BC">
        <w:t xml:space="preserve">Zemgales apgabaltiesas 2025. gada 2. jūnija </w:t>
      </w:r>
      <w:r w:rsidR="003663E7" w:rsidRPr="00F410BC">
        <w:t>lēmums atstājams negrozīts, bet notiesātā</w:t>
      </w:r>
      <w:r w:rsidR="003F58D4" w:rsidRPr="00F410BC">
        <w:t>s</w:t>
      </w:r>
      <w:r w:rsidR="003663E7" w:rsidRPr="00F410BC">
        <w:t xml:space="preserve"> </w:t>
      </w:r>
      <w:r w:rsidR="00F53521">
        <w:t>[pers. </w:t>
      </w:r>
      <w:proofErr w:type="spellStart"/>
      <w:r w:rsidR="00F53521">
        <w:t>A]</w:t>
      </w:r>
      <w:proofErr w:type="spellEnd"/>
      <w:r w:rsidR="003F58D4" w:rsidRPr="00F410BC">
        <w:t xml:space="preserve"> </w:t>
      </w:r>
      <w:r w:rsidR="003663E7" w:rsidRPr="00F410BC">
        <w:t xml:space="preserve">uzdevumā advokāta </w:t>
      </w:r>
      <w:r w:rsidR="003F58D4" w:rsidRPr="00F410BC">
        <w:t xml:space="preserve">A. Mucenieka </w:t>
      </w:r>
      <w:r w:rsidR="003663E7" w:rsidRPr="00F410BC">
        <w:t>Kriminālprocesa likuma 63. nodaļas kārtībā iesniegtais pieteikums noraidāms.</w:t>
      </w:r>
    </w:p>
    <w:p w14:paraId="55AAA0EB" w14:textId="77777777" w:rsidR="0000125D" w:rsidRPr="00F410BC" w:rsidRDefault="0000125D" w:rsidP="0000125D">
      <w:pPr>
        <w:shd w:val="clear" w:color="auto" w:fill="FFFFFF"/>
        <w:spacing w:line="276" w:lineRule="auto"/>
        <w:ind w:firstLine="720"/>
        <w:jc w:val="both"/>
      </w:pPr>
    </w:p>
    <w:p w14:paraId="12CBFC44" w14:textId="578ACB9C" w:rsidR="00447EE6" w:rsidRPr="00F410BC" w:rsidRDefault="00447EE6" w:rsidP="00E33EBF">
      <w:pPr>
        <w:shd w:val="clear" w:color="auto" w:fill="FFFFFF"/>
        <w:spacing w:line="276" w:lineRule="auto"/>
        <w:jc w:val="center"/>
        <w:rPr>
          <w:b/>
        </w:rPr>
      </w:pPr>
      <w:r w:rsidRPr="00F410BC">
        <w:rPr>
          <w:b/>
        </w:rPr>
        <w:t>Rezolutīvā daļa</w:t>
      </w:r>
    </w:p>
    <w:p w14:paraId="0535F4CB" w14:textId="77777777" w:rsidR="002A456E" w:rsidRPr="00F410BC" w:rsidRDefault="002A456E" w:rsidP="00E33EBF">
      <w:pPr>
        <w:shd w:val="clear" w:color="auto" w:fill="FFFFFF"/>
        <w:spacing w:line="276" w:lineRule="auto"/>
        <w:jc w:val="center"/>
        <w:rPr>
          <w:bCs/>
        </w:rPr>
      </w:pPr>
    </w:p>
    <w:p w14:paraId="369988FB" w14:textId="53EDEF31" w:rsidR="00447EE6" w:rsidRPr="00F410BC" w:rsidRDefault="00D04EB4" w:rsidP="00D04EB4">
      <w:pPr>
        <w:shd w:val="clear" w:color="auto" w:fill="FFFFFF"/>
        <w:spacing w:line="276" w:lineRule="auto"/>
        <w:ind w:firstLine="720"/>
        <w:jc w:val="both"/>
      </w:pPr>
      <w:r w:rsidRPr="00F410BC">
        <w:t xml:space="preserve">Pamatojoties uz Kriminālprocesa likuma 585., 587., 670., 671. un 672. pantu, </w:t>
      </w:r>
      <w:r w:rsidR="00447EE6" w:rsidRPr="00F410BC">
        <w:t>Senāts</w:t>
      </w:r>
    </w:p>
    <w:p w14:paraId="3B28DB94" w14:textId="77777777" w:rsidR="00447EE6" w:rsidRPr="00F80D6A" w:rsidRDefault="00447EE6" w:rsidP="00E33EBF">
      <w:pPr>
        <w:shd w:val="clear" w:color="auto" w:fill="FFFFFF"/>
        <w:spacing w:line="276" w:lineRule="auto"/>
        <w:jc w:val="center"/>
        <w:rPr>
          <w:bCs/>
        </w:rPr>
      </w:pPr>
    </w:p>
    <w:p w14:paraId="297C80CD" w14:textId="7AF766AE" w:rsidR="00447EE6" w:rsidRPr="00F80D6A" w:rsidRDefault="002A456E" w:rsidP="00E33EBF">
      <w:pPr>
        <w:shd w:val="clear" w:color="auto" w:fill="FFFFFF"/>
        <w:spacing w:line="276" w:lineRule="auto"/>
        <w:jc w:val="center"/>
        <w:rPr>
          <w:b/>
        </w:rPr>
      </w:pPr>
      <w:r w:rsidRPr="00F80D6A">
        <w:rPr>
          <w:b/>
        </w:rPr>
        <w:t>n</w:t>
      </w:r>
      <w:r w:rsidR="00447EE6" w:rsidRPr="00F80D6A">
        <w:rPr>
          <w:b/>
        </w:rPr>
        <w:t>o</w:t>
      </w:r>
      <w:r w:rsidR="006257EB" w:rsidRPr="00F80D6A">
        <w:rPr>
          <w:b/>
        </w:rPr>
        <w:t>lēma</w:t>
      </w:r>
    </w:p>
    <w:p w14:paraId="05DE56B3" w14:textId="77777777" w:rsidR="00402496" w:rsidRPr="00F80D6A" w:rsidRDefault="00402496" w:rsidP="00E33EBF">
      <w:pPr>
        <w:shd w:val="clear" w:color="auto" w:fill="FFFFFF"/>
        <w:spacing w:line="276" w:lineRule="auto"/>
        <w:jc w:val="center"/>
        <w:rPr>
          <w:b/>
        </w:rPr>
      </w:pPr>
    </w:p>
    <w:p w14:paraId="69DAD575" w14:textId="7CBC621B" w:rsidR="00A33BD4" w:rsidRPr="00F80D6A" w:rsidRDefault="00A33BD4" w:rsidP="00A33BD4">
      <w:pPr>
        <w:spacing w:line="276" w:lineRule="auto"/>
        <w:ind w:firstLine="709"/>
        <w:jc w:val="both"/>
      </w:pPr>
      <w:r w:rsidRPr="00F80D6A">
        <w:t xml:space="preserve">atstāt negrozītu Zemgales apgabaltiesas 2025. gada 2. jūnija lēmumu, bet notiesātās </w:t>
      </w:r>
      <w:r w:rsidR="00F53521">
        <w:t>[pers. A]</w:t>
      </w:r>
      <w:r w:rsidRPr="00F80D6A">
        <w:t xml:space="preserve"> uzdevumā </w:t>
      </w:r>
      <w:r w:rsidR="00165F31">
        <w:t xml:space="preserve">zvērināta </w:t>
      </w:r>
      <w:r w:rsidRPr="00F80D6A">
        <w:t>advokāta Andra Mucenieka Kriminālprocesa likuma 63. nodaļas kārtībā iesniegto pieteikumu noraidīt.</w:t>
      </w:r>
    </w:p>
    <w:p w14:paraId="36F0EE56" w14:textId="77777777" w:rsidR="009030AC" w:rsidRDefault="009030AC" w:rsidP="002A456E">
      <w:pPr>
        <w:spacing w:line="276" w:lineRule="auto"/>
        <w:ind w:firstLine="720"/>
        <w:jc w:val="both"/>
      </w:pPr>
    </w:p>
    <w:p w14:paraId="049D1CB4" w14:textId="620C923A" w:rsidR="00447EE6" w:rsidRPr="00F410BC" w:rsidRDefault="002A456E" w:rsidP="00F53521">
      <w:pPr>
        <w:spacing w:line="276" w:lineRule="auto"/>
        <w:ind w:firstLine="720"/>
        <w:jc w:val="both"/>
      </w:pPr>
      <w:r w:rsidRPr="00F410BC">
        <w:t>Lēmums nav pārsūdzams.</w:t>
      </w:r>
    </w:p>
    <w:sectPr w:rsidR="00447EE6" w:rsidRPr="00F410BC" w:rsidSect="00E044C5">
      <w:footerReference w:type="default" r:id="rId14"/>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F290B" w14:textId="77777777" w:rsidR="00081E6C" w:rsidRDefault="00081E6C" w:rsidP="005A1790">
      <w:r>
        <w:separator/>
      </w:r>
    </w:p>
  </w:endnote>
  <w:endnote w:type="continuationSeparator" w:id="0">
    <w:p w14:paraId="5205881D" w14:textId="77777777" w:rsidR="00081E6C" w:rsidRDefault="00081E6C" w:rsidP="005A1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ont251">
    <w:charset w:val="BA"/>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Arial"/>
        <w:sz w:val="20"/>
        <w:szCs w:val="20"/>
        <w:lang w:eastAsia="en-US"/>
      </w:rPr>
      <w:id w:val="1894380816"/>
      <w:docPartObj>
        <w:docPartGallery w:val="Page Numbers (Top of Page)"/>
        <w:docPartUnique/>
      </w:docPartObj>
    </w:sdtPr>
    <w:sdtEndPr/>
    <w:sdtContent>
      <w:p w14:paraId="2D9DEFB8" w14:textId="77777777" w:rsidR="004C6F7D" w:rsidRPr="004C6F7D" w:rsidRDefault="004C6F7D" w:rsidP="004C6F7D">
        <w:pPr>
          <w:tabs>
            <w:tab w:val="center" w:pos="4153"/>
            <w:tab w:val="right" w:pos="8306"/>
          </w:tabs>
          <w:jc w:val="center"/>
          <w:rPr>
            <w:rFonts w:eastAsia="Calibri" w:cs="Arial"/>
            <w:sz w:val="20"/>
            <w:szCs w:val="20"/>
            <w:lang w:eastAsia="en-US"/>
          </w:rPr>
        </w:pPr>
        <w:r w:rsidRPr="004C6F7D">
          <w:rPr>
            <w:rFonts w:eastAsia="Calibri" w:cs="Arial"/>
            <w:bCs/>
            <w:sz w:val="20"/>
            <w:szCs w:val="20"/>
            <w:lang w:eastAsia="en-US"/>
          </w:rPr>
          <w:fldChar w:fldCharType="begin"/>
        </w:r>
        <w:r w:rsidRPr="004C6F7D">
          <w:rPr>
            <w:rFonts w:eastAsia="Calibri" w:cs="Arial"/>
            <w:bCs/>
            <w:sz w:val="20"/>
            <w:szCs w:val="20"/>
            <w:lang w:eastAsia="en-US"/>
          </w:rPr>
          <w:instrText xml:space="preserve"> PAGE </w:instrText>
        </w:r>
        <w:r w:rsidRPr="004C6F7D">
          <w:rPr>
            <w:rFonts w:eastAsia="Calibri" w:cs="Arial"/>
            <w:bCs/>
            <w:sz w:val="20"/>
            <w:szCs w:val="20"/>
            <w:lang w:eastAsia="en-US"/>
          </w:rPr>
          <w:fldChar w:fldCharType="separate"/>
        </w:r>
        <w:r w:rsidRPr="004C6F7D">
          <w:rPr>
            <w:rFonts w:eastAsia="Calibri" w:cs="Arial"/>
            <w:bCs/>
            <w:sz w:val="20"/>
            <w:szCs w:val="20"/>
            <w:lang w:eastAsia="en-US"/>
          </w:rPr>
          <w:t>1</w:t>
        </w:r>
        <w:r w:rsidRPr="004C6F7D">
          <w:rPr>
            <w:rFonts w:eastAsia="Calibri" w:cs="Arial"/>
            <w:bCs/>
            <w:sz w:val="20"/>
            <w:szCs w:val="20"/>
            <w:lang w:eastAsia="en-US"/>
          </w:rPr>
          <w:fldChar w:fldCharType="end"/>
        </w:r>
        <w:r w:rsidRPr="004C6F7D">
          <w:rPr>
            <w:rFonts w:eastAsia="Calibri" w:cs="Arial"/>
            <w:sz w:val="20"/>
            <w:szCs w:val="20"/>
            <w:lang w:eastAsia="en-US"/>
          </w:rPr>
          <w:t xml:space="preserve"> no </w:t>
        </w:r>
        <w:r w:rsidRPr="004C6F7D">
          <w:rPr>
            <w:rFonts w:eastAsia="Calibri" w:cs="Arial"/>
            <w:bCs/>
            <w:sz w:val="20"/>
            <w:szCs w:val="20"/>
            <w:lang w:eastAsia="en-US"/>
          </w:rPr>
          <w:fldChar w:fldCharType="begin"/>
        </w:r>
        <w:r w:rsidRPr="004C6F7D">
          <w:rPr>
            <w:rFonts w:eastAsia="Calibri" w:cs="Arial"/>
            <w:bCs/>
            <w:sz w:val="20"/>
            <w:szCs w:val="20"/>
            <w:lang w:eastAsia="en-US"/>
          </w:rPr>
          <w:instrText xml:space="preserve"> NUMPAGES  </w:instrText>
        </w:r>
        <w:r w:rsidRPr="004C6F7D">
          <w:rPr>
            <w:rFonts w:eastAsia="Calibri" w:cs="Arial"/>
            <w:bCs/>
            <w:sz w:val="20"/>
            <w:szCs w:val="20"/>
            <w:lang w:eastAsia="en-US"/>
          </w:rPr>
          <w:fldChar w:fldCharType="separate"/>
        </w:r>
        <w:r w:rsidRPr="004C6F7D">
          <w:rPr>
            <w:rFonts w:eastAsia="Calibri" w:cs="Arial"/>
            <w:bCs/>
            <w:sz w:val="20"/>
            <w:szCs w:val="20"/>
            <w:lang w:eastAsia="en-US"/>
          </w:rPr>
          <w:t>6</w:t>
        </w:r>
        <w:r w:rsidRPr="004C6F7D">
          <w:rPr>
            <w:rFonts w:eastAsia="Calibri" w:cs="Arial"/>
            <w:bCs/>
            <w:sz w:val="20"/>
            <w:szCs w:val="20"/>
            <w:lang w:eastAsia="en-US"/>
          </w:rPr>
          <w:fldChar w:fldCharType="end"/>
        </w:r>
      </w:p>
    </w:sdtContent>
  </w:sdt>
  <w:p w14:paraId="6CBAE1FC" w14:textId="77777777" w:rsidR="004C6F7D" w:rsidRDefault="004C6F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34ABA" w14:textId="77777777" w:rsidR="00081E6C" w:rsidRDefault="00081E6C" w:rsidP="005A1790">
      <w:r>
        <w:separator/>
      </w:r>
    </w:p>
  </w:footnote>
  <w:footnote w:type="continuationSeparator" w:id="0">
    <w:p w14:paraId="52374AB6" w14:textId="77777777" w:rsidR="00081E6C" w:rsidRDefault="00081E6C" w:rsidP="005A17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3A940208"/>
    <w:multiLevelType w:val="multilevel"/>
    <w:tmpl w:val="401E3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0880893">
    <w:abstractNumId w:val="0"/>
  </w:num>
  <w:num w:numId="2" w16cid:durableId="752699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25D"/>
    <w:rsid w:val="000019DC"/>
    <w:rsid w:val="00006F08"/>
    <w:rsid w:val="000105C4"/>
    <w:rsid w:val="00010E54"/>
    <w:rsid w:val="00022A9D"/>
    <w:rsid w:val="00031057"/>
    <w:rsid w:val="00033B33"/>
    <w:rsid w:val="00043782"/>
    <w:rsid w:val="000508F5"/>
    <w:rsid w:val="0005577B"/>
    <w:rsid w:val="00055F51"/>
    <w:rsid w:val="00060DA1"/>
    <w:rsid w:val="00075A4E"/>
    <w:rsid w:val="00080053"/>
    <w:rsid w:val="00081E6C"/>
    <w:rsid w:val="000840EC"/>
    <w:rsid w:val="00094B2A"/>
    <w:rsid w:val="000A3209"/>
    <w:rsid w:val="000B09FB"/>
    <w:rsid w:val="000B2E9D"/>
    <w:rsid w:val="000B3CB9"/>
    <w:rsid w:val="000B7713"/>
    <w:rsid w:val="000C3A83"/>
    <w:rsid w:val="000C3B3E"/>
    <w:rsid w:val="000D2280"/>
    <w:rsid w:val="000D4069"/>
    <w:rsid w:val="000F0074"/>
    <w:rsid w:val="000F105A"/>
    <w:rsid w:val="001021EA"/>
    <w:rsid w:val="00103767"/>
    <w:rsid w:val="00112837"/>
    <w:rsid w:val="001161F0"/>
    <w:rsid w:val="00124A7B"/>
    <w:rsid w:val="00136642"/>
    <w:rsid w:val="001440A5"/>
    <w:rsid w:val="00157514"/>
    <w:rsid w:val="001578D1"/>
    <w:rsid w:val="00160FA4"/>
    <w:rsid w:val="00165F31"/>
    <w:rsid w:val="0017212C"/>
    <w:rsid w:val="00177A7F"/>
    <w:rsid w:val="00182FED"/>
    <w:rsid w:val="0018473E"/>
    <w:rsid w:val="0019096A"/>
    <w:rsid w:val="00190D8A"/>
    <w:rsid w:val="001A153C"/>
    <w:rsid w:val="001B2254"/>
    <w:rsid w:val="001C50A1"/>
    <w:rsid w:val="001C5A3A"/>
    <w:rsid w:val="001C7790"/>
    <w:rsid w:val="001D0360"/>
    <w:rsid w:val="001D04DF"/>
    <w:rsid w:val="001D1860"/>
    <w:rsid w:val="001D777E"/>
    <w:rsid w:val="001E268D"/>
    <w:rsid w:val="001E367D"/>
    <w:rsid w:val="001F01B7"/>
    <w:rsid w:val="001F2CA2"/>
    <w:rsid w:val="002255E8"/>
    <w:rsid w:val="00236F4B"/>
    <w:rsid w:val="00250F42"/>
    <w:rsid w:val="002704E3"/>
    <w:rsid w:val="002710C6"/>
    <w:rsid w:val="00271E5B"/>
    <w:rsid w:val="00273EE8"/>
    <w:rsid w:val="00275D82"/>
    <w:rsid w:val="00295FCF"/>
    <w:rsid w:val="002965C6"/>
    <w:rsid w:val="002A15D0"/>
    <w:rsid w:val="002A456E"/>
    <w:rsid w:val="002A4E67"/>
    <w:rsid w:val="002B275F"/>
    <w:rsid w:val="002B3D35"/>
    <w:rsid w:val="002B64D9"/>
    <w:rsid w:val="002B6F49"/>
    <w:rsid w:val="002C49C4"/>
    <w:rsid w:val="002C5024"/>
    <w:rsid w:val="002D43DA"/>
    <w:rsid w:val="002D48B2"/>
    <w:rsid w:val="002D687E"/>
    <w:rsid w:val="002F418B"/>
    <w:rsid w:val="002F5469"/>
    <w:rsid w:val="00306746"/>
    <w:rsid w:val="00320750"/>
    <w:rsid w:val="00321B0C"/>
    <w:rsid w:val="00322E87"/>
    <w:rsid w:val="00332AD7"/>
    <w:rsid w:val="003365A4"/>
    <w:rsid w:val="0034398F"/>
    <w:rsid w:val="00352CFE"/>
    <w:rsid w:val="00362FD7"/>
    <w:rsid w:val="00365859"/>
    <w:rsid w:val="003663E7"/>
    <w:rsid w:val="00366AC7"/>
    <w:rsid w:val="003675C1"/>
    <w:rsid w:val="00373522"/>
    <w:rsid w:val="00383AB8"/>
    <w:rsid w:val="00384E0B"/>
    <w:rsid w:val="003A1F07"/>
    <w:rsid w:val="003A43C8"/>
    <w:rsid w:val="003A4A32"/>
    <w:rsid w:val="003B549F"/>
    <w:rsid w:val="003C155D"/>
    <w:rsid w:val="003C223B"/>
    <w:rsid w:val="003C7610"/>
    <w:rsid w:val="003E481B"/>
    <w:rsid w:val="003E5920"/>
    <w:rsid w:val="003F1C3F"/>
    <w:rsid w:val="003F58D4"/>
    <w:rsid w:val="003F6F3A"/>
    <w:rsid w:val="00401D57"/>
    <w:rsid w:val="00402496"/>
    <w:rsid w:val="0040615D"/>
    <w:rsid w:val="00411E9B"/>
    <w:rsid w:val="00417826"/>
    <w:rsid w:val="004263B0"/>
    <w:rsid w:val="00430492"/>
    <w:rsid w:val="00447EE6"/>
    <w:rsid w:val="0045415A"/>
    <w:rsid w:val="00457871"/>
    <w:rsid w:val="00460BF8"/>
    <w:rsid w:val="004633B6"/>
    <w:rsid w:val="00467B99"/>
    <w:rsid w:val="0047046A"/>
    <w:rsid w:val="00470D8E"/>
    <w:rsid w:val="0047388A"/>
    <w:rsid w:val="00475BF0"/>
    <w:rsid w:val="004847C1"/>
    <w:rsid w:val="004B163C"/>
    <w:rsid w:val="004B2A94"/>
    <w:rsid w:val="004B6C5D"/>
    <w:rsid w:val="004B7959"/>
    <w:rsid w:val="004C00D4"/>
    <w:rsid w:val="004C1A6F"/>
    <w:rsid w:val="004C3E88"/>
    <w:rsid w:val="004C5749"/>
    <w:rsid w:val="004C6F7D"/>
    <w:rsid w:val="004D0FF7"/>
    <w:rsid w:val="004E2140"/>
    <w:rsid w:val="004F67EA"/>
    <w:rsid w:val="004F7F18"/>
    <w:rsid w:val="00501BC9"/>
    <w:rsid w:val="00503ED6"/>
    <w:rsid w:val="00513FFF"/>
    <w:rsid w:val="0052188A"/>
    <w:rsid w:val="005241CB"/>
    <w:rsid w:val="00524A41"/>
    <w:rsid w:val="0053586E"/>
    <w:rsid w:val="00547C02"/>
    <w:rsid w:val="00547C1D"/>
    <w:rsid w:val="00547D31"/>
    <w:rsid w:val="005574D1"/>
    <w:rsid w:val="00562FC2"/>
    <w:rsid w:val="00564A2D"/>
    <w:rsid w:val="005654A8"/>
    <w:rsid w:val="00567624"/>
    <w:rsid w:val="0056780D"/>
    <w:rsid w:val="005708A9"/>
    <w:rsid w:val="00581214"/>
    <w:rsid w:val="00584ADD"/>
    <w:rsid w:val="00585BFD"/>
    <w:rsid w:val="00586C62"/>
    <w:rsid w:val="00590412"/>
    <w:rsid w:val="00590D6B"/>
    <w:rsid w:val="005A1790"/>
    <w:rsid w:val="005A70F7"/>
    <w:rsid w:val="005B47B0"/>
    <w:rsid w:val="005B5A68"/>
    <w:rsid w:val="005C04E4"/>
    <w:rsid w:val="005C5432"/>
    <w:rsid w:val="005D659D"/>
    <w:rsid w:val="005F1716"/>
    <w:rsid w:val="005F5944"/>
    <w:rsid w:val="0061083C"/>
    <w:rsid w:val="00613FB2"/>
    <w:rsid w:val="0062004F"/>
    <w:rsid w:val="0062465A"/>
    <w:rsid w:val="006257EB"/>
    <w:rsid w:val="006266C1"/>
    <w:rsid w:val="00636B75"/>
    <w:rsid w:val="00642B2D"/>
    <w:rsid w:val="0064322D"/>
    <w:rsid w:val="0064782E"/>
    <w:rsid w:val="00655F0E"/>
    <w:rsid w:val="00664E3B"/>
    <w:rsid w:val="00672F1D"/>
    <w:rsid w:val="0067433A"/>
    <w:rsid w:val="00676CC0"/>
    <w:rsid w:val="00677424"/>
    <w:rsid w:val="006800A1"/>
    <w:rsid w:val="00690DF0"/>
    <w:rsid w:val="00697DF1"/>
    <w:rsid w:val="006A7B6E"/>
    <w:rsid w:val="006B4ACA"/>
    <w:rsid w:val="006C2439"/>
    <w:rsid w:val="006C38DF"/>
    <w:rsid w:val="006D10A3"/>
    <w:rsid w:val="006E14F4"/>
    <w:rsid w:val="006E5B90"/>
    <w:rsid w:val="006E6F61"/>
    <w:rsid w:val="006F1D8B"/>
    <w:rsid w:val="00704673"/>
    <w:rsid w:val="00704D60"/>
    <w:rsid w:val="00712C1E"/>
    <w:rsid w:val="0071488D"/>
    <w:rsid w:val="00715839"/>
    <w:rsid w:val="007364AA"/>
    <w:rsid w:val="0074526F"/>
    <w:rsid w:val="007466E5"/>
    <w:rsid w:val="007579C7"/>
    <w:rsid w:val="0076486C"/>
    <w:rsid w:val="00774282"/>
    <w:rsid w:val="0078152D"/>
    <w:rsid w:val="0079730C"/>
    <w:rsid w:val="007A29CB"/>
    <w:rsid w:val="007A55A4"/>
    <w:rsid w:val="007B1CC1"/>
    <w:rsid w:val="007B213F"/>
    <w:rsid w:val="007B6118"/>
    <w:rsid w:val="007B7199"/>
    <w:rsid w:val="007C46FA"/>
    <w:rsid w:val="007C6F08"/>
    <w:rsid w:val="007C73D5"/>
    <w:rsid w:val="007D14A3"/>
    <w:rsid w:val="007F0D5C"/>
    <w:rsid w:val="00800EE0"/>
    <w:rsid w:val="008020AE"/>
    <w:rsid w:val="00803765"/>
    <w:rsid w:val="00806602"/>
    <w:rsid w:val="00811EEE"/>
    <w:rsid w:val="0081731C"/>
    <w:rsid w:val="008247A6"/>
    <w:rsid w:val="00827669"/>
    <w:rsid w:val="00830437"/>
    <w:rsid w:val="008330F6"/>
    <w:rsid w:val="00834E84"/>
    <w:rsid w:val="00855864"/>
    <w:rsid w:val="00864A8E"/>
    <w:rsid w:val="00871AB4"/>
    <w:rsid w:val="008750D6"/>
    <w:rsid w:val="0088291E"/>
    <w:rsid w:val="00891F24"/>
    <w:rsid w:val="00893029"/>
    <w:rsid w:val="008B0675"/>
    <w:rsid w:val="008B08A4"/>
    <w:rsid w:val="008B19E8"/>
    <w:rsid w:val="008B3914"/>
    <w:rsid w:val="008E111C"/>
    <w:rsid w:val="008E53FB"/>
    <w:rsid w:val="008F0317"/>
    <w:rsid w:val="008F2889"/>
    <w:rsid w:val="008F3F21"/>
    <w:rsid w:val="009028FF"/>
    <w:rsid w:val="009030AC"/>
    <w:rsid w:val="00904851"/>
    <w:rsid w:val="00906C23"/>
    <w:rsid w:val="00913624"/>
    <w:rsid w:val="00923D6A"/>
    <w:rsid w:val="009254AD"/>
    <w:rsid w:val="00941007"/>
    <w:rsid w:val="0094455A"/>
    <w:rsid w:val="00954256"/>
    <w:rsid w:val="00956139"/>
    <w:rsid w:val="009577DE"/>
    <w:rsid w:val="00965B84"/>
    <w:rsid w:val="009909CB"/>
    <w:rsid w:val="00995F34"/>
    <w:rsid w:val="0099711D"/>
    <w:rsid w:val="009A0DAA"/>
    <w:rsid w:val="009A4AD5"/>
    <w:rsid w:val="009B005F"/>
    <w:rsid w:val="009B0320"/>
    <w:rsid w:val="009B057F"/>
    <w:rsid w:val="009B06B6"/>
    <w:rsid w:val="009B1B47"/>
    <w:rsid w:val="009B2583"/>
    <w:rsid w:val="009C1E8C"/>
    <w:rsid w:val="009D5275"/>
    <w:rsid w:val="009D6F67"/>
    <w:rsid w:val="009F16D0"/>
    <w:rsid w:val="009F28A6"/>
    <w:rsid w:val="009F5A16"/>
    <w:rsid w:val="00A05DCD"/>
    <w:rsid w:val="00A13537"/>
    <w:rsid w:val="00A20B58"/>
    <w:rsid w:val="00A22DD4"/>
    <w:rsid w:val="00A33BD4"/>
    <w:rsid w:val="00A364E3"/>
    <w:rsid w:val="00A4346A"/>
    <w:rsid w:val="00A4615F"/>
    <w:rsid w:val="00A46388"/>
    <w:rsid w:val="00A55CC9"/>
    <w:rsid w:val="00A57A31"/>
    <w:rsid w:val="00A72E48"/>
    <w:rsid w:val="00A94FBC"/>
    <w:rsid w:val="00A95C22"/>
    <w:rsid w:val="00AA38BB"/>
    <w:rsid w:val="00AB053D"/>
    <w:rsid w:val="00AB13FE"/>
    <w:rsid w:val="00AB71F5"/>
    <w:rsid w:val="00AD0534"/>
    <w:rsid w:val="00AD1B76"/>
    <w:rsid w:val="00AE3132"/>
    <w:rsid w:val="00AE38AA"/>
    <w:rsid w:val="00AE3C5F"/>
    <w:rsid w:val="00AE6162"/>
    <w:rsid w:val="00AF4A48"/>
    <w:rsid w:val="00AF5068"/>
    <w:rsid w:val="00B02150"/>
    <w:rsid w:val="00B05B3D"/>
    <w:rsid w:val="00B06504"/>
    <w:rsid w:val="00B111A5"/>
    <w:rsid w:val="00B1296D"/>
    <w:rsid w:val="00B135CE"/>
    <w:rsid w:val="00B159D8"/>
    <w:rsid w:val="00B16179"/>
    <w:rsid w:val="00B16519"/>
    <w:rsid w:val="00B203E9"/>
    <w:rsid w:val="00B22211"/>
    <w:rsid w:val="00B25D12"/>
    <w:rsid w:val="00B36CAF"/>
    <w:rsid w:val="00B37563"/>
    <w:rsid w:val="00B40DD0"/>
    <w:rsid w:val="00B501B9"/>
    <w:rsid w:val="00B54F4B"/>
    <w:rsid w:val="00B62836"/>
    <w:rsid w:val="00B63DD4"/>
    <w:rsid w:val="00B6519D"/>
    <w:rsid w:val="00B66CC0"/>
    <w:rsid w:val="00B74D6A"/>
    <w:rsid w:val="00B84DEB"/>
    <w:rsid w:val="00B94BA4"/>
    <w:rsid w:val="00B961C7"/>
    <w:rsid w:val="00B965F4"/>
    <w:rsid w:val="00B97F56"/>
    <w:rsid w:val="00B97F9B"/>
    <w:rsid w:val="00BA6EB1"/>
    <w:rsid w:val="00BB2C46"/>
    <w:rsid w:val="00BB5219"/>
    <w:rsid w:val="00BC1C89"/>
    <w:rsid w:val="00BC4054"/>
    <w:rsid w:val="00BC40EB"/>
    <w:rsid w:val="00BE5F4A"/>
    <w:rsid w:val="00BF1292"/>
    <w:rsid w:val="00C0318A"/>
    <w:rsid w:val="00C16C49"/>
    <w:rsid w:val="00C2308D"/>
    <w:rsid w:val="00C275E0"/>
    <w:rsid w:val="00C27947"/>
    <w:rsid w:val="00C35BDF"/>
    <w:rsid w:val="00C3795F"/>
    <w:rsid w:val="00C44C7D"/>
    <w:rsid w:val="00C46078"/>
    <w:rsid w:val="00C5023B"/>
    <w:rsid w:val="00C5206D"/>
    <w:rsid w:val="00C60316"/>
    <w:rsid w:val="00C627DB"/>
    <w:rsid w:val="00C643AA"/>
    <w:rsid w:val="00C660A0"/>
    <w:rsid w:val="00C703F6"/>
    <w:rsid w:val="00C708AA"/>
    <w:rsid w:val="00C8249E"/>
    <w:rsid w:val="00C84AEE"/>
    <w:rsid w:val="00C8512C"/>
    <w:rsid w:val="00C9195A"/>
    <w:rsid w:val="00C91B81"/>
    <w:rsid w:val="00C967C6"/>
    <w:rsid w:val="00CA192F"/>
    <w:rsid w:val="00CA2DCC"/>
    <w:rsid w:val="00CA6105"/>
    <w:rsid w:val="00CA64C9"/>
    <w:rsid w:val="00CC2763"/>
    <w:rsid w:val="00CC539C"/>
    <w:rsid w:val="00CD0E99"/>
    <w:rsid w:val="00CD4943"/>
    <w:rsid w:val="00CE614A"/>
    <w:rsid w:val="00CE6E56"/>
    <w:rsid w:val="00CE7303"/>
    <w:rsid w:val="00CF12BF"/>
    <w:rsid w:val="00CF21E0"/>
    <w:rsid w:val="00CF3CC3"/>
    <w:rsid w:val="00D00A34"/>
    <w:rsid w:val="00D04EB4"/>
    <w:rsid w:val="00D0589F"/>
    <w:rsid w:val="00D173B3"/>
    <w:rsid w:val="00D24285"/>
    <w:rsid w:val="00D324F4"/>
    <w:rsid w:val="00D43EA3"/>
    <w:rsid w:val="00D454F2"/>
    <w:rsid w:val="00D460DB"/>
    <w:rsid w:val="00D476B0"/>
    <w:rsid w:val="00D50761"/>
    <w:rsid w:val="00D5105F"/>
    <w:rsid w:val="00D55E25"/>
    <w:rsid w:val="00D90031"/>
    <w:rsid w:val="00DA16BE"/>
    <w:rsid w:val="00DB5A08"/>
    <w:rsid w:val="00DC7D2D"/>
    <w:rsid w:val="00DD19A7"/>
    <w:rsid w:val="00DD454B"/>
    <w:rsid w:val="00DE64E5"/>
    <w:rsid w:val="00DE6733"/>
    <w:rsid w:val="00DE6D8C"/>
    <w:rsid w:val="00DE7FF8"/>
    <w:rsid w:val="00DF2617"/>
    <w:rsid w:val="00DF4CE5"/>
    <w:rsid w:val="00DF7133"/>
    <w:rsid w:val="00DF7961"/>
    <w:rsid w:val="00E044C5"/>
    <w:rsid w:val="00E0672B"/>
    <w:rsid w:val="00E077C8"/>
    <w:rsid w:val="00E1785A"/>
    <w:rsid w:val="00E22428"/>
    <w:rsid w:val="00E24E89"/>
    <w:rsid w:val="00E26DCC"/>
    <w:rsid w:val="00E3193A"/>
    <w:rsid w:val="00E337BA"/>
    <w:rsid w:val="00E33EBF"/>
    <w:rsid w:val="00E36985"/>
    <w:rsid w:val="00E4048B"/>
    <w:rsid w:val="00E42137"/>
    <w:rsid w:val="00E47875"/>
    <w:rsid w:val="00E51CDB"/>
    <w:rsid w:val="00E52058"/>
    <w:rsid w:val="00E561AC"/>
    <w:rsid w:val="00E56433"/>
    <w:rsid w:val="00E601D5"/>
    <w:rsid w:val="00E61304"/>
    <w:rsid w:val="00E62A84"/>
    <w:rsid w:val="00E72DA7"/>
    <w:rsid w:val="00E844CF"/>
    <w:rsid w:val="00E845DF"/>
    <w:rsid w:val="00E86950"/>
    <w:rsid w:val="00E92EF5"/>
    <w:rsid w:val="00E942FF"/>
    <w:rsid w:val="00E96956"/>
    <w:rsid w:val="00EA443F"/>
    <w:rsid w:val="00EA6FC9"/>
    <w:rsid w:val="00EB3919"/>
    <w:rsid w:val="00ED30A4"/>
    <w:rsid w:val="00ED6914"/>
    <w:rsid w:val="00EE3A81"/>
    <w:rsid w:val="00EE4DA0"/>
    <w:rsid w:val="00EE5A7C"/>
    <w:rsid w:val="00EF0935"/>
    <w:rsid w:val="00EF36E4"/>
    <w:rsid w:val="00EF41E5"/>
    <w:rsid w:val="00F026BD"/>
    <w:rsid w:val="00F02753"/>
    <w:rsid w:val="00F0558F"/>
    <w:rsid w:val="00F16E62"/>
    <w:rsid w:val="00F24B3B"/>
    <w:rsid w:val="00F31182"/>
    <w:rsid w:val="00F34C4A"/>
    <w:rsid w:val="00F35B43"/>
    <w:rsid w:val="00F410BC"/>
    <w:rsid w:val="00F438B2"/>
    <w:rsid w:val="00F43CE3"/>
    <w:rsid w:val="00F50076"/>
    <w:rsid w:val="00F53521"/>
    <w:rsid w:val="00F5360D"/>
    <w:rsid w:val="00F559E9"/>
    <w:rsid w:val="00F55BB6"/>
    <w:rsid w:val="00F63A0C"/>
    <w:rsid w:val="00F65A1B"/>
    <w:rsid w:val="00F67B97"/>
    <w:rsid w:val="00F775BE"/>
    <w:rsid w:val="00F80D6A"/>
    <w:rsid w:val="00F869D6"/>
    <w:rsid w:val="00FB2465"/>
    <w:rsid w:val="00FB4BBB"/>
    <w:rsid w:val="00FB58EF"/>
    <w:rsid w:val="00FB7E35"/>
    <w:rsid w:val="00FC6111"/>
    <w:rsid w:val="00FE1C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8B3914"/>
    <w:rPr>
      <w:sz w:val="16"/>
      <w:szCs w:val="16"/>
    </w:rPr>
  </w:style>
  <w:style w:type="paragraph" w:styleId="CommentText">
    <w:name w:val="annotation text"/>
    <w:basedOn w:val="Normal"/>
    <w:link w:val="CommentTextChar"/>
    <w:uiPriority w:val="99"/>
    <w:unhideWhenUsed/>
    <w:rsid w:val="008B3914"/>
    <w:rPr>
      <w:sz w:val="20"/>
      <w:szCs w:val="20"/>
    </w:rPr>
  </w:style>
  <w:style w:type="character" w:customStyle="1" w:styleId="CommentTextChar">
    <w:name w:val="Comment Text Char"/>
    <w:basedOn w:val="DefaultParagraphFont"/>
    <w:link w:val="CommentText"/>
    <w:uiPriority w:val="99"/>
    <w:rsid w:val="008B3914"/>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8B3914"/>
    <w:rPr>
      <w:b/>
      <w:bCs/>
    </w:rPr>
  </w:style>
  <w:style w:type="character" w:customStyle="1" w:styleId="CommentSubjectChar">
    <w:name w:val="Comment Subject Char"/>
    <w:basedOn w:val="CommentTextChar"/>
    <w:link w:val="CommentSubject"/>
    <w:uiPriority w:val="99"/>
    <w:semiHidden/>
    <w:rsid w:val="008B3914"/>
    <w:rPr>
      <w:rFonts w:eastAsia="Times New Roman" w:cs="Times New Roman"/>
      <w:b/>
      <w:bCs/>
      <w:sz w:val="20"/>
      <w:szCs w:val="20"/>
      <w:lang w:val="lv-LV" w:eastAsia="ru-RU"/>
    </w:rPr>
  </w:style>
  <w:style w:type="paragraph" w:styleId="Header">
    <w:name w:val="header"/>
    <w:basedOn w:val="Normal"/>
    <w:link w:val="HeaderChar"/>
    <w:uiPriority w:val="99"/>
    <w:unhideWhenUsed/>
    <w:rsid w:val="005A1790"/>
    <w:pPr>
      <w:tabs>
        <w:tab w:val="center" w:pos="4680"/>
        <w:tab w:val="right" w:pos="9360"/>
      </w:tabs>
    </w:pPr>
  </w:style>
  <w:style w:type="character" w:customStyle="1" w:styleId="HeaderChar">
    <w:name w:val="Header Char"/>
    <w:basedOn w:val="DefaultParagraphFont"/>
    <w:link w:val="Header"/>
    <w:uiPriority w:val="99"/>
    <w:rsid w:val="005A1790"/>
    <w:rPr>
      <w:rFonts w:eastAsia="Times New Roman" w:cs="Times New Roman"/>
      <w:szCs w:val="24"/>
      <w:lang w:val="lv-LV" w:eastAsia="ru-RU"/>
    </w:rPr>
  </w:style>
  <w:style w:type="paragraph" w:styleId="Footer">
    <w:name w:val="footer"/>
    <w:basedOn w:val="Normal"/>
    <w:link w:val="FooterChar"/>
    <w:uiPriority w:val="99"/>
    <w:unhideWhenUsed/>
    <w:rsid w:val="005A1790"/>
    <w:pPr>
      <w:tabs>
        <w:tab w:val="center" w:pos="4680"/>
        <w:tab w:val="right" w:pos="9360"/>
      </w:tabs>
    </w:pPr>
  </w:style>
  <w:style w:type="character" w:customStyle="1" w:styleId="FooterChar">
    <w:name w:val="Footer Char"/>
    <w:basedOn w:val="DefaultParagraphFont"/>
    <w:link w:val="Footer"/>
    <w:uiPriority w:val="99"/>
    <w:rsid w:val="005A1790"/>
    <w:rPr>
      <w:rFonts w:eastAsia="Times New Roman" w:cs="Times New Roman"/>
      <w:szCs w:val="24"/>
      <w:lang w:val="lv-LV" w:eastAsia="ru-RU"/>
    </w:rPr>
  </w:style>
  <w:style w:type="character" w:styleId="Hyperlink">
    <w:name w:val="Hyperlink"/>
    <w:basedOn w:val="DefaultParagraphFont"/>
    <w:uiPriority w:val="99"/>
    <w:unhideWhenUsed/>
    <w:rsid w:val="00871AB4"/>
    <w:rPr>
      <w:color w:val="0000FF"/>
      <w:u w:val="single"/>
    </w:rPr>
  </w:style>
  <w:style w:type="character" w:styleId="UnresolvedMention">
    <w:name w:val="Unresolved Mention"/>
    <w:basedOn w:val="DefaultParagraphFont"/>
    <w:uiPriority w:val="99"/>
    <w:semiHidden/>
    <w:unhideWhenUsed/>
    <w:rsid w:val="00E61304"/>
    <w:rPr>
      <w:color w:val="605E5C"/>
      <w:shd w:val="clear" w:color="auto" w:fill="E1DFDD"/>
    </w:rPr>
  </w:style>
  <w:style w:type="paragraph" w:styleId="Revision">
    <w:name w:val="Revision"/>
    <w:hidden/>
    <w:uiPriority w:val="99"/>
    <w:semiHidden/>
    <w:rsid w:val="00CC539C"/>
    <w:pPr>
      <w:spacing w:after="0" w:line="240" w:lineRule="auto"/>
    </w:pPr>
    <w:rPr>
      <w:rFonts w:eastAsia="Times New Roman" w:cs="Times New Roman"/>
      <w:szCs w:val="24"/>
      <w:lang w:val="lv-LV" w:eastAsia="ru-RU"/>
    </w:rPr>
  </w:style>
  <w:style w:type="paragraph" w:customStyle="1" w:styleId="Char">
    <w:name w:val="Char"/>
    <w:basedOn w:val="Normal"/>
    <w:rsid w:val="00E36985"/>
    <w:pPr>
      <w:spacing w:after="160" w:line="240" w:lineRule="exact"/>
    </w:pPr>
    <w:rPr>
      <w:rFonts w:ascii="Tahoma" w:hAnsi="Tahoma"/>
      <w:sz w:val="20"/>
      <w:szCs w:val="20"/>
      <w:lang w:val="en-US" w:eastAsia="en-US"/>
    </w:rPr>
  </w:style>
  <w:style w:type="character" w:styleId="FollowedHyperlink">
    <w:name w:val="FollowedHyperlink"/>
    <w:basedOn w:val="DefaultParagraphFont"/>
    <w:uiPriority w:val="99"/>
    <w:semiHidden/>
    <w:unhideWhenUsed/>
    <w:rsid w:val="002C5024"/>
    <w:rPr>
      <w:color w:val="954F72" w:themeColor="followedHyperlink"/>
      <w:u w:val="single"/>
    </w:rPr>
  </w:style>
  <w:style w:type="paragraph" w:styleId="ListParagraph">
    <w:name w:val="List Paragraph"/>
    <w:basedOn w:val="Normal"/>
    <w:uiPriority w:val="34"/>
    <w:qFormat/>
    <w:rsid w:val="00D460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0a0183e0-1e72-4f36-a932-b912de27e3f1" TargetMode="External"/><Relationship Id="rId13" Type="http://schemas.openxmlformats.org/officeDocument/2006/relationships/hyperlink" Target="https://www.at.gov.lv/downloadlawfile/777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udoc.echr.coe.int/e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53991-par-tiesvedibas-izbeigsan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itania.saeima.lv/LIVS13/saeimalivs13.nsf/0/1BC83E1925A633F6C22588CA0025E57A?OpenDocument" TargetMode="External"/><Relationship Id="rId4" Type="http://schemas.openxmlformats.org/officeDocument/2006/relationships/settings" Target="settings.xml"/><Relationship Id="rId9" Type="http://schemas.openxmlformats.org/officeDocument/2006/relationships/hyperlink" Target="https://titania.saeima.lv/LIVS12/SaeimaLIVS12.nsf/0/1CF2B4A0A7C28D09C2258011002BB45B?OpenDocumen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35ECB-1022-46DC-9E0A-0E91E2537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4834</Words>
  <Characters>27556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2026-08-14T11:14:00Z</dcterms:created>
  <dcterms:modified xsi:type="dcterms:W3CDTF">2026-09-03T08:06:00Z</dcterms:modified>
</cp:coreProperties>
</file>