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CCC68" w14:textId="77777777" w:rsidR="004F37A4" w:rsidRPr="004F37A4" w:rsidRDefault="004F37A4" w:rsidP="00FC6FC0">
      <w:pPr>
        <w:spacing w:line="276" w:lineRule="auto"/>
        <w:jc w:val="right"/>
        <w:rPr>
          <w:rFonts w:asciiTheme="majorBidi" w:hAnsiTheme="majorBidi" w:cstheme="majorBidi"/>
        </w:rPr>
      </w:pPr>
      <w:r w:rsidRPr="004F37A4">
        <w:rPr>
          <w:rFonts w:asciiTheme="majorBidi" w:hAnsiTheme="majorBidi" w:cstheme="majorBidi"/>
        </w:rPr>
        <w:t xml:space="preserve">Krimināllieta </w:t>
      </w:r>
      <w:r w:rsidRPr="004F37A4">
        <w:rPr>
          <w:rFonts w:asciiTheme="majorBidi" w:hAnsiTheme="majorBidi" w:cstheme="majorBidi"/>
          <w:lang w:eastAsia="de-DE" w:bidi="de-DE"/>
        </w:rPr>
        <w:t xml:space="preserve">Nr. </w:t>
      </w:r>
      <w:r w:rsidRPr="004F37A4">
        <w:rPr>
          <w:rFonts w:asciiTheme="majorBidi" w:hAnsiTheme="majorBidi" w:cstheme="majorBidi"/>
        </w:rPr>
        <w:t>1520013400</w:t>
      </w:r>
    </w:p>
    <w:p w14:paraId="436B8378" w14:textId="77777777" w:rsidR="00FC6FC0" w:rsidRDefault="004F37A4" w:rsidP="00FC6FC0">
      <w:pPr>
        <w:spacing w:line="276" w:lineRule="auto"/>
        <w:jc w:val="right"/>
        <w:rPr>
          <w:rFonts w:asciiTheme="majorBidi" w:hAnsiTheme="majorBidi" w:cstheme="majorBidi"/>
        </w:rPr>
      </w:pPr>
      <w:r w:rsidRPr="004F37A4">
        <w:rPr>
          <w:rFonts w:asciiTheme="majorBidi" w:hAnsiTheme="majorBidi" w:cstheme="majorBidi"/>
        </w:rPr>
        <w:t>SKK-4</w:t>
      </w:r>
      <w:r w:rsidR="00FC6FC0">
        <w:rPr>
          <w:rFonts w:asciiTheme="majorBidi" w:hAnsiTheme="majorBidi" w:cstheme="majorBidi"/>
        </w:rPr>
        <w:t>/2004</w:t>
      </w:r>
    </w:p>
    <w:p w14:paraId="5DAA9A74" w14:textId="12F9080E" w:rsidR="004F37A4" w:rsidRDefault="00FC6FC0" w:rsidP="00FC6FC0">
      <w:pPr>
        <w:spacing w:line="276" w:lineRule="auto"/>
        <w:jc w:val="right"/>
        <w:rPr>
          <w:rFonts w:asciiTheme="majorBidi" w:hAnsiTheme="majorBidi" w:cstheme="majorBidi"/>
        </w:rPr>
      </w:pPr>
      <w:r>
        <w:rPr>
          <w:rFonts w:asciiTheme="majorBidi" w:hAnsiTheme="majorBidi" w:cstheme="majorBidi"/>
        </w:rPr>
        <w:t>20</w:t>
      </w:r>
      <w:r w:rsidR="004F37A4" w:rsidRPr="004F37A4">
        <w:rPr>
          <w:rFonts w:asciiTheme="majorBidi" w:hAnsiTheme="majorBidi" w:cstheme="majorBidi"/>
        </w:rPr>
        <w:t>04. gads</w:t>
      </w:r>
    </w:p>
    <w:p w14:paraId="42BFFEE9" w14:textId="77777777" w:rsidR="00FC6FC0" w:rsidRPr="004F37A4" w:rsidRDefault="00FC6FC0" w:rsidP="00FC6FC0">
      <w:pPr>
        <w:spacing w:line="276" w:lineRule="auto"/>
        <w:jc w:val="right"/>
        <w:rPr>
          <w:rFonts w:asciiTheme="majorBidi" w:hAnsiTheme="majorBidi" w:cstheme="majorBidi"/>
        </w:rPr>
      </w:pPr>
    </w:p>
    <w:p w14:paraId="5AEA55EF" w14:textId="77777777" w:rsidR="004F37A4" w:rsidRDefault="004F37A4" w:rsidP="00FC6FC0">
      <w:pPr>
        <w:jc w:val="center"/>
        <w:rPr>
          <w:rFonts w:asciiTheme="majorBidi" w:hAnsiTheme="majorBidi" w:cstheme="majorBidi"/>
          <w:b/>
          <w:bCs/>
        </w:rPr>
      </w:pPr>
      <w:bookmarkStart w:id="0" w:name="bookmark21"/>
      <w:r w:rsidRPr="00FC6FC0">
        <w:rPr>
          <w:rFonts w:asciiTheme="majorBidi" w:hAnsiTheme="majorBidi" w:cstheme="majorBidi"/>
          <w:b/>
          <w:bCs/>
        </w:rPr>
        <w:t>LĒMUMS</w:t>
      </w:r>
      <w:bookmarkEnd w:id="0"/>
    </w:p>
    <w:p w14:paraId="21E3E27E" w14:textId="77777777" w:rsidR="00FC6FC0" w:rsidRDefault="00FC6FC0" w:rsidP="00FC6FC0">
      <w:pPr>
        <w:jc w:val="center"/>
        <w:rPr>
          <w:rFonts w:asciiTheme="majorBidi" w:hAnsiTheme="majorBidi" w:cstheme="majorBidi"/>
          <w:b/>
          <w:bCs/>
        </w:rPr>
      </w:pPr>
    </w:p>
    <w:p w14:paraId="6AEF9FBE" w14:textId="40519C1F" w:rsidR="004F37A4" w:rsidRPr="00FC6FC0" w:rsidRDefault="00FC6FC0" w:rsidP="00FC6FC0">
      <w:pPr>
        <w:rPr>
          <w:rFonts w:asciiTheme="majorBidi" w:hAnsiTheme="majorBidi" w:cstheme="majorBidi"/>
        </w:rPr>
      </w:pPr>
      <w:r w:rsidRPr="00FC6FC0">
        <w:rPr>
          <w:rFonts w:asciiTheme="majorBidi" w:hAnsiTheme="majorBidi" w:cstheme="majorBidi"/>
        </w:rPr>
        <w:t>Rīgā</w:t>
      </w:r>
      <w:r w:rsidRPr="00FC6FC0">
        <w:rPr>
          <w:rFonts w:asciiTheme="majorBidi" w:hAnsiTheme="majorBidi" w:cstheme="majorBidi"/>
        </w:rPr>
        <w:tab/>
      </w:r>
      <w:r w:rsidRPr="00FC6FC0">
        <w:rPr>
          <w:rFonts w:asciiTheme="majorBidi" w:hAnsiTheme="majorBidi" w:cstheme="majorBidi"/>
        </w:rPr>
        <w:tab/>
      </w:r>
      <w:r w:rsidRPr="00FC6FC0">
        <w:rPr>
          <w:rFonts w:asciiTheme="majorBidi" w:hAnsiTheme="majorBidi" w:cstheme="majorBidi"/>
        </w:rPr>
        <w:tab/>
      </w:r>
      <w:r w:rsidRPr="00FC6FC0">
        <w:rPr>
          <w:rFonts w:asciiTheme="majorBidi" w:hAnsiTheme="majorBidi" w:cstheme="majorBidi"/>
        </w:rPr>
        <w:tab/>
      </w:r>
      <w:r w:rsidRPr="00FC6FC0">
        <w:rPr>
          <w:rFonts w:asciiTheme="majorBidi" w:hAnsiTheme="majorBidi" w:cstheme="majorBidi"/>
        </w:rPr>
        <w:tab/>
      </w:r>
      <w:r w:rsidRPr="00FC6FC0">
        <w:rPr>
          <w:rFonts w:asciiTheme="majorBidi" w:hAnsiTheme="majorBidi" w:cstheme="majorBidi"/>
        </w:rPr>
        <w:tab/>
      </w:r>
      <w:r w:rsidRPr="00FC6FC0">
        <w:rPr>
          <w:rFonts w:asciiTheme="majorBidi" w:hAnsiTheme="majorBidi" w:cstheme="majorBidi"/>
        </w:rPr>
        <w:tab/>
      </w:r>
      <w:r w:rsidRPr="00FC6FC0">
        <w:rPr>
          <w:rFonts w:asciiTheme="majorBidi" w:hAnsiTheme="majorBidi" w:cstheme="majorBidi"/>
        </w:rPr>
        <w:tab/>
        <w:t xml:space="preserve">          </w:t>
      </w:r>
      <w:r w:rsidR="004F37A4" w:rsidRPr="00FC6FC0">
        <w:rPr>
          <w:rFonts w:asciiTheme="majorBidi" w:hAnsiTheme="majorBidi" w:cstheme="majorBidi"/>
        </w:rPr>
        <w:t>2004.gada 17.februārī</w:t>
      </w:r>
    </w:p>
    <w:p w14:paraId="2CB37F8F" w14:textId="77777777" w:rsidR="00FC6FC0" w:rsidRPr="004F37A4" w:rsidRDefault="00FC6FC0" w:rsidP="00FC6FC0">
      <w:pPr>
        <w:rPr>
          <w:rFonts w:asciiTheme="majorBidi" w:hAnsiTheme="majorBidi" w:cstheme="majorBidi"/>
        </w:rPr>
      </w:pPr>
    </w:p>
    <w:p w14:paraId="05D027C6" w14:textId="77777777" w:rsidR="004F37A4" w:rsidRPr="004F37A4" w:rsidRDefault="004F37A4" w:rsidP="00FC6FC0">
      <w:pPr>
        <w:spacing w:line="276" w:lineRule="auto"/>
        <w:ind w:firstLine="660"/>
        <w:jc w:val="both"/>
        <w:rPr>
          <w:rFonts w:asciiTheme="majorBidi" w:hAnsiTheme="majorBidi" w:cstheme="majorBidi"/>
        </w:rPr>
      </w:pPr>
      <w:r w:rsidRPr="004F37A4">
        <w:rPr>
          <w:rFonts w:asciiTheme="majorBidi" w:hAnsiTheme="majorBidi" w:cstheme="majorBidi"/>
        </w:rPr>
        <w:t>Latvijas Republikas Augstākās tiesas Senāta Krimināllietu departaments šādā sastāvā:</w:t>
      </w:r>
    </w:p>
    <w:p w14:paraId="6AE0844E" w14:textId="77777777" w:rsidR="00FC6FC0" w:rsidRDefault="004F37A4" w:rsidP="00FC6FC0">
      <w:pPr>
        <w:spacing w:line="276" w:lineRule="auto"/>
        <w:ind w:firstLine="660"/>
        <w:rPr>
          <w:rFonts w:asciiTheme="majorBidi" w:hAnsiTheme="majorBidi" w:cstheme="majorBidi"/>
        </w:rPr>
      </w:pPr>
      <w:r w:rsidRPr="004F37A4">
        <w:rPr>
          <w:rFonts w:asciiTheme="majorBidi" w:hAnsiTheme="majorBidi" w:cstheme="majorBidi"/>
        </w:rPr>
        <w:t xml:space="preserve">tiesas sēdes priekšsēdētājs, senators </w:t>
      </w:r>
      <w:proofErr w:type="spellStart"/>
      <w:r w:rsidRPr="004F37A4">
        <w:rPr>
          <w:rFonts w:asciiTheme="majorBidi" w:hAnsiTheme="majorBidi" w:cstheme="majorBidi"/>
        </w:rPr>
        <w:t>V.Vietnieks</w:t>
      </w:r>
      <w:proofErr w:type="spellEnd"/>
      <w:r w:rsidRPr="004F37A4">
        <w:rPr>
          <w:rFonts w:asciiTheme="majorBidi" w:hAnsiTheme="majorBidi" w:cstheme="majorBidi"/>
        </w:rPr>
        <w:t xml:space="preserve">, </w:t>
      </w:r>
    </w:p>
    <w:p w14:paraId="353C701B" w14:textId="77777777" w:rsidR="00FC6FC0" w:rsidRDefault="004F37A4" w:rsidP="00FC6FC0">
      <w:pPr>
        <w:spacing w:line="276" w:lineRule="auto"/>
        <w:ind w:firstLine="660"/>
        <w:rPr>
          <w:rFonts w:asciiTheme="majorBidi" w:hAnsiTheme="majorBidi" w:cstheme="majorBidi"/>
        </w:rPr>
      </w:pPr>
      <w:r w:rsidRPr="004F37A4">
        <w:rPr>
          <w:rFonts w:asciiTheme="majorBidi" w:hAnsiTheme="majorBidi" w:cstheme="majorBidi"/>
        </w:rPr>
        <w:t xml:space="preserve">senatori </w:t>
      </w:r>
      <w:proofErr w:type="spellStart"/>
      <w:r w:rsidRPr="004F37A4">
        <w:rPr>
          <w:rFonts w:asciiTheme="majorBidi" w:hAnsiTheme="majorBidi" w:cstheme="majorBidi"/>
        </w:rPr>
        <w:t>A.Kazārova</w:t>
      </w:r>
      <w:proofErr w:type="spellEnd"/>
      <w:r w:rsidRPr="004F37A4">
        <w:rPr>
          <w:rFonts w:asciiTheme="majorBidi" w:hAnsiTheme="majorBidi" w:cstheme="majorBidi"/>
        </w:rPr>
        <w:t xml:space="preserve"> un </w:t>
      </w:r>
      <w:proofErr w:type="spellStart"/>
      <w:r w:rsidRPr="004F37A4">
        <w:rPr>
          <w:rFonts w:asciiTheme="majorBidi" w:hAnsiTheme="majorBidi" w:cstheme="majorBidi"/>
        </w:rPr>
        <w:t>V.Čiževskis</w:t>
      </w:r>
      <w:proofErr w:type="spellEnd"/>
      <w:r w:rsidRPr="004F37A4">
        <w:rPr>
          <w:rFonts w:asciiTheme="majorBidi" w:hAnsiTheme="majorBidi" w:cstheme="majorBidi"/>
        </w:rPr>
        <w:t xml:space="preserve">, </w:t>
      </w:r>
    </w:p>
    <w:p w14:paraId="6A1E2189" w14:textId="77777777" w:rsidR="00FC6FC0" w:rsidRDefault="004F37A4" w:rsidP="00FC6FC0">
      <w:pPr>
        <w:spacing w:line="276" w:lineRule="auto"/>
        <w:rPr>
          <w:rFonts w:asciiTheme="majorBidi" w:hAnsiTheme="majorBidi" w:cstheme="majorBidi"/>
        </w:rPr>
      </w:pPr>
      <w:r w:rsidRPr="004F37A4">
        <w:rPr>
          <w:rFonts w:asciiTheme="majorBidi" w:hAnsiTheme="majorBidi" w:cstheme="majorBidi"/>
        </w:rPr>
        <w:t>piedaloties prokuroram</w:t>
      </w:r>
      <w:r w:rsidR="00FC6FC0">
        <w:rPr>
          <w:rFonts w:asciiTheme="majorBidi" w:hAnsiTheme="majorBidi" w:cstheme="majorBidi"/>
        </w:rPr>
        <w:t xml:space="preserve"> </w:t>
      </w:r>
      <w:proofErr w:type="spellStart"/>
      <w:r w:rsidRPr="004F37A4">
        <w:rPr>
          <w:rFonts w:asciiTheme="majorBidi" w:hAnsiTheme="majorBidi" w:cstheme="majorBidi"/>
        </w:rPr>
        <w:t>A.Ignatjevai</w:t>
      </w:r>
      <w:proofErr w:type="spellEnd"/>
      <w:r w:rsidRPr="004F37A4">
        <w:rPr>
          <w:rFonts w:asciiTheme="majorBidi" w:hAnsiTheme="majorBidi" w:cstheme="majorBidi"/>
        </w:rPr>
        <w:t xml:space="preserve">, </w:t>
      </w:r>
    </w:p>
    <w:p w14:paraId="1D929233" w14:textId="5D9CF98B" w:rsidR="004F37A4" w:rsidRDefault="004F37A4" w:rsidP="00FC6FC0">
      <w:pPr>
        <w:spacing w:line="276" w:lineRule="auto"/>
        <w:rPr>
          <w:rFonts w:asciiTheme="majorBidi" w:hAnsiTheme="majorBidi" w:cstheme="majorBidi"/>
        </w:rPr>
      </w:pPr>
      <w:r w:rsidRPr="004F37A4">
        <w:rPr>
          <w:rFonts w:asciiTheme="majorBidi" w:hAnsiTheme="majorBidi" w:cstheme="majorBidi"/>
        </w:rPr>
        <w:t xml:space="preserve">aizstāvim </w:t>
      </w:r>
      <w:proofErr w:type="spellStart"/>
      <w:r w:rsidRPr="004F37A4">
        <w:rPr>
          <w:rFonts w:asciiTheme="majorBidi" w:hAnsiTheme="majorBidi" w:cstheme="majorBidi"/>
        </w:rPr>
        <w:t>J.Bērziņam</w:t>
      </w:r>
      <w:proofErr w:type="spellEnd"/>
    </w:p>
    <w:p w14:paraId="1C24DC06" w14:textId="77777777" w:rsidR="00FC6FC0" w:rsidRPr="004F37A4" w:rsidRDefault="00FC6FC0" w:rsidP="00FC6FC0">
      <w:pPr>
        <w:spacing w:line="276" w:lineRule="auto"/>
        <w:rPr>
          <w:rFonts w:asciiTheme="majorBidi" w:hAnsiTheme="majorBidi" w:cstheme="majorBidi"/>
        </w:rPr>
      </w:pPr>
    </w:p>
    <w:p w14:paraId="1AFF7C01" w14:textId="77777777" w:rsidR="004F37A4" w:rsidRDefault="004F37A4" w:rsidP="00FC6FC0">
      <w:pPr>
        <w:spacing w:line="276" w:lineRule="auto"/>
        <w:jc w:val="both"/>
        <w:rPr>
          <w:rFonts w:asciiTheme="majorBidi" w:hAnsiTheme="majorBidi" w:cstheme="majorBidi"/>
        </w:rPr>
      </w:pPr>
      <w:r w:rsidRPr="004F37A4">
        <w:rPr>
          <w:rFonts w:asciiTheme="majorBidi" w:hAnsiTheme="majorBidi" w:cstheme="majorBidi"/>
        </w:rPr>
        <w:t>izskatīja atklātā tiesas sēdē krimināllietu sakarā ar Rīgas autotransporta prokuratūras virsprokurores kasācijas protestu par Rīgas apgabaltiesas Krimināllietu tiesas kolēģijas 2003.gada 29.septembra lēmumu</w:t>
      </w:r>
    </w:p>
    <w:p w14:paraId="69D2910D" w14:textId="77777777" w:rsidR="00FC6FC0" w:rsidRPr="004F37A4" w:rsidRDefault="00FC6FC0" w:rsidP="00FC6FC0">
      <w:pPr>
        <w:spacing w:line="276" w:lineRule="auto"/>
        <w:jc w:val="both"/>
        <w:rPr>
          <w:rFonts w:asciiTheme="majorBidi" w:hAnsiTheme="majorBidi" w:cstheme="majorBidi"/>
        </w:rPr>
      </w:pPr>
    </w:p>
    <w:p w14:paraId="56450528" w14:textId="68618BB0" w:rsidR="004F37A4" w:rsidRDefault="00B47171" w:rsidP="00FC6FC0">
      <w:pPr>
        <w:pStyle w:val="Bodytext60"/>
        <w:shd w:val="clear" w:color="auto" w:fill="auto"/>
        <w:spacing w:before="0" w:after="0" w:line="276" w:lineRule="auto"/>
        <w:jc w:val="center"/>
        <w:rPr>
          <w:rStyle w:val="Bodytext6Spacing3pt"/>
          <w:rFonts w:asciiTheme="majorBidi" w:hAnsiTheme="majorBidi" w:cstheme="majorBidi"/>
          <w:b/>
          <w:bCs/>
          <w:sz w:val="24"/>
          <w:szCs w:val="24"/>
        </w:rPr>
      </w:pPr>
      <w:r>
        <w:rPr>
          <w:rStyle w:val="Bodytext6Spacing3pt"/>
          <w:rFonts w:asciiTheme="majorBidi" w:hAnsiTheme="majorBidi" w:cstheme="majorBidi"/>
          <w:b/>
          <w:bCs/>
          <w:sz w:val="24"/>
          <w:szCs w:val="24"/>
        </w:rPr>
        <w:t>konstatēja:</w:t>
      </w:r>
    </w:p>
    <w:p w14:paraId="5F3657EF" w14:textId="77777777" w:rsidR="00FC6FC0" w:rsidRPr="004F37A4" w:rsidRDefault="00FC6FC0" w:rsidP="00FC6FC0">
      <w:pPr>
        <w:pStyle w:val="Bodytext60"/>
        <w:shd w:val="clear" w:color="auto" w:fill="auto"/>
        <w:spacing w:before="0" w:after="0" w:line="276" w:lineRule="auto"/>
        <w:jc w:val="center"/>
        <w:rPr>
          <w:rFonts w:asciiTheme="majorBidi" w:hAnsiTheme="majorBidi" w:cstheme="majorBidi"/>
          <w:sz w:val="24"/>
          <w:szCs w:val="24"/>
        </w:rPr>
      </w:pPr>
    </w:p>
    <w:p w14:paraId="3B33CFD6" w14:textId="77777777" w:rsidR="003B7EE6" w:rsidRDefault="004F37A4" w:rsidP="00FC6FC0">
      <w:pPr>
        <w:spacing w:line="276" w:lineRule="auto"/>
        <w:ind w:firstLine="660"/>
        <w:jc w:val="both"/>
        <w:rPr>
          <w:rFonts w:asciiTheme="majorBidi" w:hAnsiTheme="majorBidi" w:cstheme="majorBidi"/>
        </w:rPr>
      </w:pPr>
      <w:r w:rsidRPr="004F37A4">
        <w:rPr>
          <w:rFonts w:asciiTheme="majorBidi" w:hAnsiTheme="majorBidi" w:cstheme="majorBidi"/>
        </w:rPr>
        <w:t>Ar Rīgas pilsētas Latgales priekšpilsētas tiesas 2002.gada 28.februāra spriedumu</w:t>
      </w:r>
      <w:r w:rsidR="00FC6FC0">
        <w:rPr>
          <w:rFonts w:asciiTheme="majorBidi" w:hAnsiTheme="majorBidi" w:cstheme="majorBidi"/>
        </w:rPr>
        <w:t xml:space="preserve"> </w:t>
      </w:r>
    </w:p>
    <w:p w14:paraId="3A12C665" w14:textId="77777777" w:rsidR="003B7EE6" w:rsidRDefault="003B7EE6" w:rsidP="00FC6FC0">
      <w:pPr>
        <w:spacing w:line="276" w:lineRule="auto"/>
        <w:ind w:firstLine="660"/>
        <w:jc w:val="both"/>
        <w:rPr>
          <w:rFonts w:asciiTheme="majorBidi" w:hAnsiTheme="majorBidi" w:cstheme="majorBidi"/>
        </w:rPr>
      </w:pPr>
    </w:p>
    <w:p w14:paraId="3FE5A58E" w14:textId="51AECD9C" w:rsidR="004F37A4" w:rsidRPr="004F37A4" w:rsidRDefault="00FC6FC0" w:rsidP="00FC6FC0">
      <w:pPr>
        <w:spacing w:line="276" w:lineRule="auto"/>
        <w:ind w:firstLine="660"/>
        <w:jc w:val="both"/>
        <w:rPr>
          <w:rFonts w:asciiTheme="majorBidi" w:hAnsiTheme="majorBidi" w:cstheme="majorBidi"/>
        </w:rPr>
      </w:pPr>
      <w:r>
        <w:rPr>
          <w:rFonts w:asciiTheme="majorBidi" w:hAnsiTheme="majorBidi" w:cstheme="majorBidi"/>
        </w:rPr>
        <w:t>[pers. A]</w:t>
      </w:r>
      <w:r w:rsidR="004F37A4" w:rsidRPr="004F37A4">
        <w:rPr>
          <w:rFonts w:asciiTheme="majorBidi" w:hAnsiTheme="majorBidi" w:cstheme="majorBidi"/>
        </w:rPr>
        <w:t xml:space="preserve"> dzimusi</w:t>
      </w:r>
      <w:r>
        <w:rPr>
          <w:rFonts w:asciiTheme="majorBidi" w:hAnsiTheme="majorBidi" w:cstheme="majorBidi"/>
        </w:rPr>
        <w:t xml:space="preserve"> [datums]</w:t>
      </w:r>
      <w:r w:rsidR="004F37A4" w:rsidRPr="004F37A4">
        <w:rPr>
          <w:rFonts w:asciiTheme="majorBidi" w:hAnsiTheme="majorBidi" w:cstheme="majorBidi"/>
        </w:rPr>
        <w:t>, personas kods</w:t>
      </w:r>
      <w:r>
        <w:rPr>
          <w:rFonts w:asciiTheme="majorBidi" w:hAnsiTheme="majorBidi" w:cstheme="majorBidi"/>
        </w:rPr>
        <w:t xml:space="preserve"> [..], </w:t>
      </w:r>
      <w:r w:rsidR="004F37A4" w:rsidRPr="004F37A4">
        <w:rPr>
          <w:rFonts w:asciiTheme="majorBidi" w:hAnsiTheme="majorBidi" w:cstheme="majorBidi"/>
        </w:rPr>
        <w:t xml:space="preserve">ar augstāko izglītību, agrāk </w:t>
      </w:r>
      <w:r>
        <w:rPr>
          <w:rFonts w:asciiTheme="majorBidi" w:hAnsiTheme="majorBidi" w:cstheme="majorBidi"/>
        </w:rPr>
        <w:tab/>
      </w:r>
      <w:r w:rsidR="004F37A4" w:rsidRPr="004F37A4">
        <w:rPr>
          <w:rFonts w:asciiTheme="majorBidi" w:hAnsiTheme="majorBidi" w:cstheme="majorBidi"/>
        </w:rPr>
        <w:t>krimināli</w:t>
      </w:r>
      <w:r>
        <w:rPr>
          <w:rFonts w:asciiTheme="majorBidi" w:hAnsiTheme="majorBidi" w:cstheme="majorBidi"/>
        </w:rPr>
        <w:t xml:space="preserve"> </w:t>
      </w:r>
      <w:r w:rsidR="004F37A4" w:rsidRPr="004F37A4">
        <w:rPr>
          <w:rFonts w:asciiTheme="majorBidi" w:hAnsiTheme="majorBidi" w:cstheme="majorBidi"/>
        </w:rPr>
        <w:t>nesodīta,-</w:t>
      </w:r>
    </w:p>
    <w:p w14:paraId="680D1C77" w14:textId="77777777" w:rsidR="004F37A4" w:rsidRPr="004F37A4" w:rsidRDefault="004F37A4" w:rsidP="00FC6FC0">
      <w:pPr>
        <w:spacing w:line="276" w:lineRule="auto"/>
        <w:jc w:val="both"/>
        <w:rPr>
          <w:rFonts w:asciiTheme="majorBidi" w:hAnsiTheme="majorBidi" w:cstheme="majorBidi"/>
        </w:rPr>
      </w:pPr>
      <w:r w:rsidRPr="004F37A4">
        <w:rPr>
          <w:rStyle w:val="Bodytext5Bold"/>
          <w:rFonts w:asciiTheme="majorBidi" w:eastAsia="Microsoft Sans Serif" w:hAnsiTheme="majorBidi" w:cstheme="majorBidi"/>
          <w:sz w:val="24"/>
          <w:szCs w:val="24"/>
        </w:rPr>
        <w:t xml:space="preserve">notiesāta pēc Krimināllikuma 262.panta </w:t>
      </w:r>
      <w:r w:rsidRPr="004F37A4">
        <w:rPr>
          <w:rFonts w:asciiTheme="majorBidi" w:hAnsiTheme="majorBidi" w:cstheme="majorBidi"/>
        </w:rPr>
        <w:t xml:space="preserve">ar brīvības atņemšanu uz 6 mēnešiem, atņemot transportlīdzekļu vadīšanas tiesības uz 1 gadu; </w:t>
      </w:r>
      <w:r w:rsidRPr="004F37A4">
        <w:rPr>
          <w:rStyle w:val="Bodytext5Bold"/>
          <w:rFonts w:asciiTheme="majorBidi" w:eastAsia="Microsoft Sans Serif" w:hAnsiTheme="majorBidi" w:cstheme="majorBidi"/>
          <w:sz w:val="24"/>
          <w:szCs w:val="24"/>
        </w:rPr>
        <w:t xml:space="preserve">pēc Krimināllikuma 260.panta 3.dalas </w:t>
      </w:r>
      <w:r w:rsidRPr="004F37A4">
        <w:rPr>
          <w:rFonts w:asciiTheme="majorBidi" w:hAnsiTheme="majorBidi" w:cstheme="majorBidi"/>
        </w:rPr>
        <w:t>ar brīvības atņemšanu uz 4 gadiem, atņemot transportlīdzekļu vadīšanas tiesības uz 5 gadiem.</w:t>
      </w:r>
    </w:p>
    <w:p w14:paraId="5A09DFF0" w14:textId="41DB6240" w:rsidR="004F37A4" w:rsidRDefault="004F37A4" w:rsidP="00FC6FC0">
      <w:pPr>
        <w:spacing w:line="276" w:lineRule="auto"/>
        <w:ind w:firstLine="660"/>
        <w:jc w:val="both"/>
        <w:rPr>
          <w:rFonts w:asciiTheme="majorBidi" w:hAnsiTheme="majorBidi" w:cstheme="majorBidi"/>
        </w:rPr>
      </w:pPr>
      <w:r w:rsidRPr="004F37A4">
        <w:rPr>
          <w:rFonts w:asciiTheme="majorBidi" w:hAnsiTheme="majorBidi" w:cstheme="majorBidi"/>
        </w:rPr>
        <w:t xml:space="preserve">Saskaņā ar Krimināllikuma 50.panta </w:t>
      </w:r>
      <w:proofErr w:type="spellStart"/>
      <w:r w:rsidRPr="004F37A4">
        <w:rPr>
          <w:rFonts w:asciiTheme="majorBidi" w:hAnsiTheme="majorBidi" w:cstheme="majorBidi"/>
        </w:rPr>
        <w:t>l.daļu</w:t>
      </w:r>
      <w:proofErr w:type="spellEnd"/>
      <w:r w:rsidRPr="004F37A4">
        <w:rPr>
          <w:rFonts w:asciiTheme="majorBidi" w:hAnsiTheme="majorBidi" w:cstheme="majorBidi"/>
        </w:rPr>
        <w:t xml:space="preserve"> sods pēc noziegumu kopības</w:t>
      </w:r>
      <w:r w:rsidR="00FC6FC0">
        <w:rPr>
          <w:rFonts w:asciiTheme="majorBidi" w:hAnsiTheme="majorBidi" w:cstheme="majorBidi"/>
        </w:rPr>
        <w:t xml:space="preserve"> [pers. A] </w:t>
      </w:r>
      <w:r w:rsidRPr="004F37A4">
        <w:rPr>
          <w:rFonts w:asciiTheme="majorBidi" w:hAnsiTheme="majorBidi" w:cstheme="majorBidi"/>
        </w:rPr>
        <w:t>noteikts 4 gadi brīvības atņemšanas, atņemot transportlīdzekļu vadīšanas tiesības uz 5 gadiem.</w:t>
      </w:r>
    </w:p>
    <w:p w14:paraId="4818722D" w14:textId="77777777" w:rsidR="003B7EE6" w:rsidRPr="004F37A4" w:rsidRDefault="003B7EE6" w:rsidP="00FC6FC0">
      <w:pPr>
        <w:spacing w:line="276" w:lineRule="auto"/>
        <w:ind w:firstLine="660"/>
        <w:jc w:val="both"/>
        <w:rPr>
          <w:rFonts w:asciiTheme="majorBidi" w:hAnsiTheme="majorBidi" w:cstheme="majorBidi"/>
        </w:rPr>
      </w:pPr>
    </w:p>
    <w:p w14:paraId="47E0EACE" w14:textId="0B6C96A7" w:rsidR="004F37A4" w:rsidRPr="004F37A4" w:rsidRDefault="004F37A4" w:rsidP="00FC6FC0">
      <w:pPr>
        <w:tabs>
          <w:tab w:val="left" w:pos="5186"/>
        </w:tabs>
        <w:spacing w:line="276" w:lineRule="auto"/>
        <w:ind w:firstLine="660"/>
        <w:jc w:val="both"/>
        <w:rPr>
          <w:rFonts w:asciiTheme="majorBidi" w:hAnsiTheme="majorBidi" w:cstheme="majorBidi"/>
        </w:rPr>
      </w:pPr>
      <w:r w:rsidRPr="004F37A4">
        <w:rPr>
          <w:rFonts w:asciiTheme="majorBidi" w:hAnsiTheme="majorBidi" w:cstheme="majorBidi"/>
        </w:rPr>
        <w:t>Piedzīti no</w:t>
      </w:r>
      <w:r w:rsidR="00FC6FC0">
        <w:rPr>
          <w:rFonts w:asciiTheme="majorBidi" w:hAnsiTheme="majorBidi" w:cstheme="majorBidi"/>
        </w:rPr>
        <w:t xml:space="preserve"> [pers. A] </w:t>
      </w:r>
      <w:r w:rsidRPr="004F37A4">
        <w:rPr>
          <w:rFonts w:asciiTheme="majorBidi" w:hAnsiTheme="majorBidi" w:cstheme="majorBidi"/>
        </w:rPr>
        <w:t>par labu</w:t>
      </w:r>
      <w:r w:rsidR="00FC6FC0">
        <w:rPr>
          <w:rFonts w:asciiTheme="majorBidi" w:hAnsiTheme="majorBidi" w:cstheme="majorBidi"/>
        </w:rPr>
        <w:t xml:space="preserve"> [pers. B] </w:t>
      </w:r>
      <w:r w:rsidRPr="004F37A4">
        <w:rPr>
          <w:rFonts w:asciiTheme="majorBidi" w:hAnsiTheme="majorBidi" w:cstheme="majorBidi"/>
        </w:rPr>
        <w:t>200 latu.</w:t>
      </w:r>
    </w:p>
    <w:p w14:paraId="1A9CBAE7" w14:textId="2DF85170" w:rsidR="004F37A4" w:rsidRDefault="00FC6FC0" w:rsidP="00FC6FC0">
      <w:pPr>
        <w:spacing w:line="276" w:lineRule="auto"/>
        <w:ind w:firstLine="660"/>
        <w:jc w:val="both"/>
        <w:rPr>
          <w:rFonts w:asciiTheme="majorBidi" w:hAnsiTheme="majorBidi" w:cstheme="majorBidi"/>
        </w:rPr>
      </w:pPr>
      <w:r>
        <w:rPr>
          <w:rFonts w:asciiTheme="majorBidi" w:hAnsiTheme="majorBidi" w:cstheme="majorBidi"/>
        </w:rPr>
        <w:t>[Pers. B]</w:t>
      </w:r>
      <w:r w:rsidR="004F37A4" w:rsidRPr="004F37A4">
        <w:rPr>
          <w:rFonts w:asciiTheme="majorBidi" w:hAnsiTheme="majorBidi" w:cstheme="majorBidi"/>
          <w:lang w:eastAsia="de-DE" w:bidi="de-DE"/>
        </w:rPr>
        <w:t xml:space="preserve"> </w:t>
      </w:r>
      <w:r w:rsidR="004F37A4" w:rsidRPr="004F37A4">
        <w:rPr>
          <w:rFonts w:asciiTheme="majorBidi" w:hAnsiTheme="majorBidi" w:cstheme="majorBidi"/>
        </w:rPr>
        <w:t>civilprasība par ikmēneša uzturlīdzekļu piedziņu 50 latu apmēra atstāta bez izskatīšanas.</w:t>
      </w:r>
    </w:p>
    <w:p w14:paraId="10097282" w14:textId="77777777" w:rsidR="003B7EE6" w:rsidRPr="004F37A4" w:rsidRDefault="003B7EE6" w:rsidP="00FC6FC0">
      <w:pPr>
        <w:spacing w:line="276" w:lineRule="auto"/>
        <w:ind w:firstLine="660"/>
        <w:jc w:val="both"/>
        <w:rPr>
          <w:rFonts w:asciiTheme="majorBidi" w:hAnsiTheme="majorBidi" w:cstheme="majorBidi"/>
        </w:rPr>
      </w:pPr>
    </w:p>
    <w:p w14:paraId="6166D70B" w14:textId="2A76C114" w:rsidR="004F37A4" w:rsidRPr="004F37A4" w:rsidRDefault="00FC6FC0" w:rsidP="00FC6FC0">
      <w:pPr>
        <w:spacing w:line="276" w:lineRule="auto"/>
        <w:jc w:val="both"/>
        <w:rPr>
          <w:rFonts w:asciiTheme="majorBidi" w:hAnsiTheme="majorBidi" w:cstheme="majorBidi"/>
        </w:rPr>
      </w:pPr>
      <w:r>
        <w:rPr>
          <w:rFonts w:asciiTheme="majorBidi" w:hAnsiTheme="majorBidi" w:cstheme="majorBidi"/>
        </w:rPr>
        <w:tab/>
      </w:r>
      <w:r w:rsidR="004F37A4" w:rsidRPr="004F37A4">
        <w:rPr>
          <w:rFonts w:asciiTheme="majorBidi" w:hAnsiTheme="majorBidi" w:cstheme="majorBidi"/>
        </w:rPr>
        <w:t>Saskaņā ar pirmās instances tiesas spriedumu</w:t>
      </w:r>
      <w:r>
        <w:rPr>
          <w:rFonts w:asciiTheme="majorBidi" w:hAnsiTheme="majorBidi" w:cstheme="majorBidi"/>
        </w:rPr>
        <w:t xml:space="preserve"> [pers. A] </w:t>
      </w:r>
      <w:r w:rsidR="004F37A4" w:rsidRPr="004F37A4">
        <w:rPr>
          <w:rFonts w:asciiTheme="majorBidi" w:hAnsiTheme="majorBidi" w:cstheme="majorBidi"/>
        </w:rPr>
        <w:t>notiesāta par Ceļu satiksmes noteikumu pārkāpšanu, kam par sekām bijusi viena</w:t>
      </w:r>
      <w:r>
        <w:rPr>
          <w:rFonts w:asciiTheme="majorBidi" w:hAnsiTheme="majorBidi" w:cstheme="majorBidi"/>
        </w:rPr>
        <w:t xml:space="preserve">s </w:t>
      </w:r>
      <w:r w:rsidR="004F37A4" w:rsidRPr="004F37A4">
        <w:rPr>
          <w:rFonts w:asciiTheme="majorBidi" w:hAnsiTheme="majorBidi" w:cstheme="majorBidi"/>
          <w:lang w:val="la" w:eastAsia="la" w:bidi="la"/>
        </w:rPr>
        <w:t xml:space="preserve">personas </w:t>
      </w:r>
      <w:r w:rsidR="004F37A4" w:rsidRPr="004F37A4">
        <w:rPr>
          <w:rFonts w:asciiTheme="majorBidi" w:hAnsiTheme="majorBidi" w:cstheme="majorBidi"/>
        </w:rPr>
        <w:t>nāve, bet otrai personai tikuši nodarīti vidēji smagi miesas bojājumi.</w:t>
      </w:r>
    </w:p>
    <w:p w14:paraId="41549BE2" w14:textId="547242FE" w:rsidR="004F37A4" w:rsidRPr="004F37A4" w:rsidRDefault="004F37A4" w:rsidP="00FC6FC0">
      <w:pPr>
        <w:spacing w:line="276" w:lineRule="auto"/>
        <w:ind w:firstLine="700"/>
        <w:jc w:val="both"/>
        <w:rPr>
          <w:rFonts w:asciiTheme="majorBidi" w:hAnsiTheme="majorBidi" w:cstheme="majorBidi"/>
        </w:rPr>
      </w:pPr>
      <w:r w:rsidRPr="004F37A4">
        <w:rPr>
          <w:rFonts w:asciiTheme="majorBidi" w:hAnsiTheme="majorBidi" w:cstheme="majorBidi"/>
        </w:rPr>
        <w:t>Saskaņā ar pirmās instances tiesas spriedumā konstatēto, noziegumu</w:t>
      </w:r>
      <w:r w:rsidR="00FC6FC0">
        <w:rPr>
          <w:rFonts w:asciiTheme="majorBidi" w:hAnsiTheme="majorBidi" w:cstheme="majorBidi"/>
        </w:rPr>
        <w:t xml:space="preserve"> [pers. A] </w:t>
      </w:r>
      <w:r w:rsidRPr="004F37A4">
        <w:rPr>
          <w:rFonts w:asciiTheme="majorBidi" w:hAnsiTheme="majorBidi" w:cstheme="majorBidi"/>
        </w:rPr>
        <w:t>izdarījusi šādos apstākļos.</w:t>
      </w:r>
    </w:p>
    <w:p w14:paraId="65ED139A" w14:textId="683C1851" w:rsidR="004F37A4" w:rsidRPr="004F37A4" w:rsidRDefault="004F37A4" w:rsidP="00FC6FC0">
      <w:pPr>
        <w:tabs>
          <w:tab w:val="left" w:pos="6794"/>
        </w:tabs>
        <w:spacing w:line="276" w:lineRule="auto"/>
        <w:ind w:firstLine="700"/>
        <w:jc w:val="both"/>
        <w:rPr>
          <w:rFonts w:asciiTheme="majorBidi" w:hAnsiTheme="majorBidi" w:cstheme="majorBidi"/>
        </w:rPr>
      </w:pPr>
      <w:r w:rsidRPr="004F37A4">
        <w:rPr>
          <w:rFonts w:asciiTheme="majorBidi" w:hAnsiTheme="majorBidi" w:cstheme="majorBidi"/>
        </w:rPr>
        <w:t xml:space="preserve">Tā, </w:t>
      </w:r>
      <w:r w:rsidR="00FC6FC0">
        <w:rPr>
          <w:rFonts w:asciiTheme="majorBidi" w:hAnsiTheme="majorBidi" w:cstheme="majorBidi"/>
        </w:rPr>
        <w:t>20</w:t>
      </w:r>
      <w:r w:rsidRPr="004F37A4">
        <w:rPr>
          <w:rFonts w:asciiTheme="majorBidi" w:hAnsiTheme="majorBidi" w:cstheme="majorBidi"/>
        </w:rPr>
        <w:t>00.gada 22.februārī ap pīkst. 17.45</w:t>
      </w:r>
      <w:r w:rsidR="00FC6FC0">
        <w:rPr>
          <w:rFonts w:asciiTheme="majorBidi" w:hAnsiTheme="majorBidi" w:cstheme="majorBidi"/>
        </w:rPr>
        <w:t xml:space="preserve"> [pers. A]</w:t>
      </w:r>
      <w:r w:rsidRPr="004F37A4">
        <w:rPr>
          <w:rStyle w:val="Bodytext5SegoeUI14ptBoldItalicSpacing-1pt"/>
          <w:rFonts w:asciiTheme="majorBidi" w:hAnsiTheme="majorBidi" w:cstheme="majorBidi"/>
          <w:sz w:val="24"/>
          <w:szCs w:val="24"/>
        </w:rPr>
        <w:t>,</w:t>
      </w:r>
      <w:r w:rsidRPr="004F37A4">
        <w:rPr>
          <w:rFonts w:asciiTheme="majorBidi" w:hAnsiTheme="majorBidi" w:cstheme="majorBidi"/>
        </w:rPr>
        <w:t xml:space="preserve"> pārkāpjot Ceļu satiksmes noteikumu 27.1 punktu, vadījusi automašīnu “Nissan” ar v. </w:t>
      </w:r>
      <w:r w:rsidR="00FC6FC0">
        <w:rPr>
          <w:rFonts w:asciiTheme="majorBidi" w:hAnsiTheme="majorBidi" w:cstheme="majorBidi"/>
        </w:rPr>
        <w:t>nr. [reģistrācijas numurs]</w:t>
      </w:r>
      <w:r w:rsidRPr="004F37A4">
        <w:rPr>
          <w:rFonts w:asciiTheme="majorBidi" w:hAnsiTheme="majorBidi" w:cstheme="majorBidi"/>
        </w:rPr>
        <w:t>,</w:t>
      </w:r>
      <w:r w:rsidR="00FC6FC0">
        <w:rPr>
          <w:rFonts w:asciiTheme="majorBidi" w:hAnsiTheme="majorBidi" w:cstheme="majorBidi"/>
        </w:rPr>
        <w:t xml:space="preserve"> pa [..] </w:t>
      </w:r>
      <w:r w:rsidRPr="004F37A4">
        <w:rPr>
          <w:rFonts w:asciiTheme="majorBidi" w:hAnsiTheme="majorBidi" w:cstheme="majorBidi"/>
        </w:rPr>
        <w:t xml:space="preserve">ielu Rīgā no pilsētas robežas puses </w:t>
      </w:r>
      <w:r w:rsidR="00FC6FC0">
        <w:rPr>
          <w:rFonts w:asciiTheme="majorBidi" w:hAnsiTheme="majorBidi" w:cstheme="majorBidi"/>
        </w:rPr>
        <w:t>[..]</w:t>
      </w:r>
      <w:r w:rsidRPr="004F37A4">
        <w:rPr>
          <w:rFonts w:asciiTheme="majorBidi" w:hAnsiTheme="majorBidi" w:cstheme="majorBidi"/>
        </w:rPr>
        <w:t xml:space="preserve"> ielas virzienā, būdama alkoholisko dzērienu iespaidā.</w:t>
      </w:r>
      <w:r w:rsidRPr="004F37A4">
        <w:rPr>
          <w:rFonts w:asciiTheme="majorBidi" w:hAnsiTheme="majorBidi" w:cstheme="majorBidi"/>
        </w:rPr>
        <w:tab/>
      </w:r>
    </w:p>
    <w:p w14:paraId="0A59D49F" w14:textId="1F42A3BC" w:rsidR="004F37A4" w:rsidRPr="004F37A4" w:rsidRDefault="004F37A4" w:rsidP="00B85C0F">
      <w:pPr>
        <w:tabs>
          <w:tab w:val="left" w:pos="6114"/>
        </w:tabs>
        <w:spacing w:line="276" w:lineRule="auto"/>
        <w:ind w:firstLine="700"/>
        <w:jc w:val="both"/>
        <w:rPr>
          <w:rFonts w:asciiTheme="majorBidi" w:hAnsiTheme="majorBidi" w:cstheme="majorBidi"/>
        </w:rPr>
      </w:pPr>
      <w:r w:rsidRPr="004F37A4">
        <w:rPr>
          <w:rFonts w:asciiTheme="majorBidi" w:hAnsiTheme="majorBidi" w:cstheme="majorBidi"/>
        </w:rPr>
        <w:lastRenderedPageBreak/>
        <w:t xml:space="preserve">Tuvojoties </w:t>
      </w:r>
      <w:r w:rsidR="00FC6FC0">
        <w:rPr>
          <w:rFonts w:asciiTheme="majorBidi" w:hAnsiTheme="majorBidi" w:cstheme="majorBidi"/>
        </w:rPr>
        <w:t xml:space="preserve">[..] </w:t>
      </w:r>
      <w:r w:rsidRPr="004F37A4">
        <w:rPr>
          <w:rFonts w:asciiTheme="majorBidi" w:hAnsiTheme="majorBidi" w:cstheme="majorBidi"/>
        </w:rPr>
        <w:t>ielas 7.namam, vadītāja</w:t>
      </w:r>
      <w:r w:rsidR="00FC6FC0">
        <w:rPr>
          <w:rFonts w:asciiTheme="majorBidi" w:hAnsiTheme="majorBidi" w:cstheme="majorBidi"/>
        </w:rPr>
        <w:t xml:space="preserve"> [pers. A]</w:t>
      </w:r>
      <w:r w:rsidRPr="004F37A4">
        <w:rPr>
          <w:rFonts w:asciiTheme="majorBidi" w:hAnsiTheme="majorBidi" w:cstheme="majorBidi"/>
          <w:lang w:val="la" w:eastAsia="la" w:bidi="la"/>
        </w:rPr>
        <w:t xml:space="preserve"> </w:t>
      </w:r>
      <w:r w:rsidRPr="004F37A4">
        <w:rPr>
          <w:rFonts w:asciiTheme="majorBidi" w:hAnsiTheme="majorBidi" w:cstheme="majorBidi"/>
        </w:rPr>
        <w:t>bijusi neuzmanīga pret apkārtni un izmaiņām tajā, pazaudējusi kontroli par mašīnas vadību, nobraukusi no ceļa braucamās daļas uz labo pusi, savlaicīgi nesamazinājusi ātrumu, neapturējusi automašīnu un, turpinot virzību uz priekšu, ar savas automašīnas priekšējās daļas labo pusi notriekusi gājēju</w:t>
      </w:r>
      <w:r w:rsidR="00FC6FC0">
        <w:rPr>
          <w:rFonts w:asciiTheme="majorBidi" w:hAnsiTheme="majorBidi" w:cstheme="majorBidi"/>
        </w:rPr>
        <w:t xml:space="preserve"> [pers. C]</w:t>
      </w:r>
      <w:r w:rsidRPr="004F37A4">
        <w:rPr>
          <w:rFonts w:asciiTheme="majorBidi" w:hAnsiTheme="majorBidi" w:cstheme="majorBidi"/>
        </w:rPr>
        <w:t>, kurš atradies ceļa malā, turpinājusi braukt uz priekšu un not</w:t>
      </w:r>
      <w:r w:rsidR="00FC6FC0">
        <w:rPr>
          <w:rFonts w:asciiTheme="majorBidi" w:hAnsiTheme="majorBidi" w:cstheme="majorBidi"/>
        </w:rPr>
        <w:t>rie</w:t>
      </w:r>
      <w:r w:rsidRPr="004F37A4">
        <w:rPr>
          <w:rFonts w:asciiTheme="majorBidi" w:hAnsiTheme="majorBidi" w:cstheme="majorBidi"/>
        </w:rPr>
        <w:t xml:space="preserve">kusi gājēju </w:t>
      </w:r>
      <w:r w:rsidR="00B85C0F">
        <w:rPr>
          <w:rFonts w:asciiTheme="majorBidi" w:hAnsiTheme="majorBidi" w:cstheme="majorBidi"/>
        </w:rPr>
        <w:t>[pers. D]</w:t>
      </w:r>
      <w:r w:rsidRPr="004F37A4">
        <w:rPr>
          <w:rFonts w:asciiTheme="majorBidi" w:hAnsiTheme="majorBidi" w:cstheme="majorBidi"/>
        </w:rPr>
        <w:t>, kurš arī atradies ceļa</w:t>
      </w:r>
      <w:r w:rsidR="00B85C0F">
        <w:rPr>
          <w:rFonts w:asciiTheme="majorBidi" w:hAnsiTheme="majorBidi" w:cstheme="majorBidi"/>
        </w:rPr>
        <w:t xml:space="preserve"> </w:t>
      </w:r>
      <w:r w:rsidRPr="004F37A4">
        <w:rPr>
          <w:rFonts w:asciiTheme="majorBidi" w:hAnsiTheme="majorBidi" w:cstheme="majorBidi"/>
        </w:rPr>
        <w:t>malā.</w:t>
      </w:r>
    </w:p>
    <w:p w14:paraId="333E9893" w14:textId="7D9517FF" w:rsidR="004F37A4" w:rsidRPr="004F37A4" w:rsidRDefault="004F37A4" w:rsidP="00FC6FC0">
      <w:pPr>
        <w:spacing w:line="276" w:lineRule="auto"/>
        <w:ind w:firstLine="700"/>
        <w:jc w:val="both"/>
        <w:rPr>
          <w:rFonts w:asciiTheme="majorBidi" w:hAnsiTheme="majorBidi" w:cstheme="majorBidi"/>
        </w:rPr>
      </w:pPr>
      <w:r w:rsidRPr="004F37A4">
        <w:rPr>
          <w:rFonts w:asciiTheme="majorBidi" w:hAnsiTheme="majorBidi" w:cstheme="majorBidi"/>
        </w:rPr>
        <w:t>Tādā veidā</w:t>
      </w:r>
      <w:r w:rsidR="00B85C0F">
        <w:rPr>
          <w:rFonts w:asciiTheme="majorBidi" w:hAnsiTheme="majorBidi" w:cstheme="majorBidi"/>
        </w:rPr>
        <w:t xml:space="preserve"> [pers. A] </w:t>
      </w:r>
      <w:r w:rsidRPr="004F37A4">
        <w:rPr>
          <w:rFonts w:asciiTheme="majorBidi" w:hAnsiTheme="majorBidi" w:cstheme="majorBidi"/>
        </w:rPr>
        <w:t>pārkāpusi Ceļu satiksmes noteikumu 74.4 un 74.8 punktos noteikto.</w:t>
      </w:r>
    </w:p>
    <w:p w14:paraId="03701DD1" w14:textId="5EB383BB" w:rsidR="004F37A4" w:rsidRPr="004F37A4" w:rsidRDefault="004F37A4" w:rsidP="00FC6FC0">
      <w:pPr>
        <w:spacing w:line="276" w:lineRule="auto"/>
        <w:ind w:firstLine="700"/>
        <w:jc w:val="both"/>
        <w:rPr>
          <w:rFonts w:asciiTheme="majorBidi" w:hAnsiTheme="majorBidi" w:cstheme="majorBidi"/>
        </w:rPr>
      </w:pPr>
      <w:r w:rsidRPr="004F37A4">
        <w:rPr>
          <w:rFonts w:asciiTheme="majorBidi" w:hAnsiTheme="majorBidi" w:cstheme="majorBidi"/>
        </w:rPr>
        <w:t>Turpmāk</w:t>
      </w:r>
      <w:r w:rsidR="00B85C0F">
        <w:rPr>
          <w:rFonts w:asciiTheme="majorBidi" w:hAnsiTheme="majorBidi" w:cstheme="majorBidi"/>
        </w:rPr>
        <w:t xml:space="preserve"> [pers. A] </w:t>
      </w:r>
      <w:r w:rsidRPr="004F37A4">
        <w:rPr>
          <w:rFonts w:asciiTheme="majorBidi" w:hAnsiTheme="majorBidi" w:cstheme="majorBidi"/>
        </w:rPr>
        <w:t>pārkāpjot Ceļu satiksmes noteikumu 34.punktu, neapstājusies ceļu negadījuma vietā, nesniegusi cietušajiem pirmo medicīnisko palīdzību, neziņojusi par notikušo policijai, bet turpinājusi braukt uz priekšu un tikusi aizturēta tikai pēc tam, kad</w:t>
      </w:r>
      <w:r w:rsidR="00B85C0F">
        <w:rPr>
          <w:rFonts w:asciiTheme="majorBidi" w:hAnsiTheme="majorBidi" w:cstheme="majorBidi"/>
        </w:rPr>
        <w:t xml:space="preserve"> [..]</w:t>
      </w:r>
      <w:r w:rsidRPr="004F37A4">
        <w:rPr>
          <w:rFonts w:asciiTheme="majorBidi" w:hAnsiTheme="majorBidi" w:cstheme="majorBidi"/>
        </w:rPr>
        <w:t xml:space="preserve"> un</w:t>
      </w:r>
      <w:r w:rsidR="00B85C0F">
        <w:rPr>
          <w:rFonts w:asciiTheme="majorBidi" w:hAnsiTheme="majorBidi" w:cstheme="majorBidi"/>
        </w:rPr>
        <w:t xml:space="preserve"> [..] </w:t>
      </w:r>
      <w:r w:rsidRPr="004F37A4">
        <w:rPr>
          <w:rFonts w:asciiTheme="majorBidi" w:hAnsiTheme="majorBidi" w:cstheme="majorBidi"/>
        </w:rPr>
        <w:t>ielu krustojumā ar automašīnu ietriekusies luksofora stabā.</w:t>
      </w:r>
    </w:p>
    <w:p w14:paraId="7F34894E" w14:textId="464C60E3" w:rsidR="004F37A4" w:rsidRPr="004F37A4" w:rsidRDefault="00B85C0F" w:rsidP="00B85C0F">
      <w:pPr>
        <w:spacing w:line="276" w:lineRule="auto"/>
        <w:rPr>
          <w:rFonts w:asciiTheme="majorBidi" w:hAnsiTheme="majorBidi" w:cstheme="majorBidi"/>
        </w:rPr>
      </w:pPr>
      <w:r>
        <w:rPr>
          <w:rFonts w:asciiTheme="majorBidi" w:hAnsiTheme="majorBidi" w:cstheme="majorBidi"/>
        </w:rPr>
        <w:tab/>
      </w:r>
      <w:r w:rsidR="004F37A4" w:rsidRPr="004F37A4">
        <w:rPr>
          <w:rFonts w:asciiTheme="majorBidi" w:hAnsiTheme="majorBidi" w:cstheme="majorBidi"/>
        </w:rPr>
        <w:t>Ceļu satiksmes noteikumu pārkāpumu dēļ, uzbraucot gājējiem,</w:t>
      </w:r>
      <w:r w:rsidRPr="00B85C0F">
        <w:rPr>
          <w:rFonts w:asciiTheme="majorBidi" w:hAnsiTheme="majorBidi" w:cstheme="majorBidi"/>
        </w:rPr>
        <w:t xml:space="preserve"> </w:t>
      </w:r>
      <w:r>
        <w:rPr>
          <w:rFonts w:asciiTheme="majorBidi" w:hAnsiTheme="majorBidi" w:cstheme="majorBidi"/>
        </w:rPr>
        <w:t xml:space="preserve">[pers. A] </w:t>
      </w:r>
      <w:r w:rsidR="004F37A4" w:rsidRPr="004F37A4">
        <w:rPr>
          <w:rFonts w:asciiTheme="majorBidi" w:hAnsiTheme="majorBidi" w:cstheme="majorBidi"/>
        </w:rPr>
        <w:t>nodarījusi gājējam</w:t>
      </w:r>
      <w:r w:rsidR="004F37A4" w:rsidRPr="004F37A4">
        <w:rPr>
          <w:rStyle w:val="Bodytext5SegoeUI14ptBoldItalicSpacing-1pt"/>
          <w:rFonts w:asciiTheme="majorBidi" w:hAnsiTheme="majorBidi" w:cstheme="majorBidi"/>
          <w:sz w:val="24"/>
          <w:szCs w:val="24"/>
        </w:rPr>
        <w:t>.</w:t>
      </w:r>
      <w:r w:rsidR="004F37A4" w:rsidRPr="004F37A4">
        <w:rPr>
          <w:rFonts w:asciiTheme="majorBidi" w:hAnsiTheme="majorBidi" w:cstheme="majorBidi"/>
        </w:rPr>
        <w:t xml:space="preserve"> smagus miesas bojājumus trulas ķermeņa traumas veidā ar daudziem kaulu lūzumiem un iekšējo orgānu</w:t>
      </w:r>
      <w:r>
        <w:rPr>
          <w:rFonts w:asciiTheme="majorBidi" w:hAnsiTheme="majorBidi" w:cstheme="majorBidi"/>
        </w:rPr>
        <w:t xml:space="preserve"> bojājumiem, no kuriem notikuma vietā [pers. D] nomiris. Gājējam [pers. C]</w:t>
      </w:r>
      <w:r w:rsidRPr="00B85C0F">
        <w:rPr>
          <w:rFonts w:asciiTheme="majorBidi" w:hAnsiTheme="majorBidi" w:cstheme="majorBidi"/>
        </w:rPr>
        <w:t xml:space="preserve"> </w:t>
      </w:r>
      <w:r w:rsidRPr="004F37A4">
        <w:rPr>
          <w:rFonts w:asciiTheme="majorBidi" w:hAnsiTheme="majorBidi" w:cstheme="majorBidi"/>
        </w:rPr>
        <w:t>tikuši nodarīti vidēji smagi miesas bojājumi kreisā elkoņa</w:t>
      </w:r>
      <w:r>
        <w:rPr>
          <w:rFonts w:asciiTheme="majorBidi" w:hAnsiTheme="majorBidi" w:cstheme="majorBidi"/>
        </w:rPr>
        <w:t xml:space="preserve"> l</w:t>
      </w:r>
      <w:r w:rsidRPr="004F37A4">
        <w:rPr>
          <w:rFonts w:asciiTheme="majorBidi" w:hAnsiTheme="majorBidi" w:cstheme="majorBidi"/>
        </w:rPr>
        <w:t>ūzuma un kreisā apakšstilba sasituma veidā.</w:t>
      </w:r>
    </w:p>
    <w:p w14:paraId="61BBA0A0" w14:textId="72BB60C6" w:rsidR="004F37A4" w:rsidRPr="004F37A4" w:rsidRDefault="004F37A4" w:rsidP="00FC6FC0">
      <w:pPr>
        <w:spacing w:line="276" w:lineRule="auto"/>
        <w:ind w:firstLine="700"/>
        <w:jc w:val="both"/>
        <w:rPr>
          <w:rFonts w:asciiTheme="majorBidi" w:hAnsiTheme="majorBidi" w:cstheme="majorBidi"/>
        </w:rPr>
      </w:pPr>
      <w:r w:rsidRPr="004F37A4">
        <w:rPr>
          <w:rFonts w:asciiTheme="majorBidi" w:hAnsiTheme="majorBidi" w:cstheme="majorBidi"/>
        </w:rPr>
        <w:t>Šādas</w:t>
      </w:r>
      <w:r w:rsidR="00B85C0F">
        <w:rPr>
          <w:rFonts w:asciiTheme="majorBidi" w:hAnsiTheme="majorBidi" w:cstheme="majorBidi"/>
        </w:rPr>
        <w:t xml:space="preserve"> [pers. A] d</w:t>
      </w:r>
      <w:r w:rsidRPr="004F37A4">
        <w:rPr>
          <w:rFonts w:asciiTheme="majorBidi" w:hAnsiTheme="majorBidi" w:cstheme="majorBidi"/>
        </w:rPr>
        <w:t>arbības pirmās instances tiesa kvalificējusi pē</w:t>
      </w:r>
      <w:r w:rsidR="00B85C0F">
        <w:rPr>
          <w:rFonts w:asciiTheme="majorBidi" w:hAnsiTheme="majorBidi" w:cstheme="majorBidi"/>
        </w:rPr>
        <w:t xml:space="preserve">c </w:t>
      </w:r>
      <w:r w:rsidRPr="004F37A4">
        <w:rPr>
          <w:rStyle w:val="Bodytext5Bold"/>
          <w:rFonts w:asciiTheme="majorBidi" w:eastAsia="Microsoft Sans Serif" w:hAnsiTheme="majorBidi" w:cstheme="majorBidi"/>
          <w:sz w:val="24"/>
          <w:szCs w:val="24"/>
        </w:rPr>
        <w:t>Krimināllikuma 260.panta 3.daļas.</w:t>
      </w:r>
    </w:p>
    <w:p w14:paraId="0699C124" w14:textId="77777777" w:rsidR="00B85C0F" w:rsidRDefault="004F37A4" w:rsidP="00B85C0F">
      <w:pPr>
        <w:tabs>
          <w:tab w:val="left" w:pos="5843"/>
        </w:tabs>
        <w:spacing w:line="276" w:lineRule="auto"/>
        <w:ind w:firstLine="700"/>
        <w:jc w:val="both"/>
        <w:rPr>
          <w:rFonts w:asciiTheme="majorBidi" w:hAnsiTheme="majorBidi" w:cstheme="majorBidi"/>
        </w:rPr>
      </w:pPr>
      <w:r w:rsidRPr="004F37A4">
        <w:rPr>
          <w:rFonts w:asciiTheme="majorBidi" w:hAnsiTheme="majorBidi" w:cstheme="majorBidi"/>
        </w:rPr>
        <w:t>Bez tam ar pirmās instances tiesas spriedumu</w:t>
      </w:r>
      <w:r w:rsidR="00B85C0F">
        <w:rPr>
          <w:rFonts w:asciiTheme="majorBidi" w:hAnsiTheme="majorBidi" w:cstheme="majorBidi"/>
        </w:rPr>
        <w:t xml:space="preserve"> [pers. A] </w:t>
      </w:r>
      <w:r w:rsidRPr="004F37A4">
        <w:rPr>
          <w:rFonts w:asciiTheme="majorBidi" w:hAnsiTheme="majorBidi" w:cstheme="majorBidi"/>
        </w:rPr>
        <w:t>notiesāta</w:t>
      </w:r>
      <w:r w:rsidR="00B85C0F">
        <w:rPr>
          <w:rFonts w:asciiTheme="majorBidi" w:hAnsiTheme="majorBidi" w:cstheme="majorBidi"/>
        </w:rPr>
        <w:t xml:space="preserve"> </w:t>
      </w:r>
      <w:r w:rsidRPr="004F37A4">
        <w:rPr>
          <w:rFonts w:asciiTheme="majorBidi" w:hAnsiTheme="majorBidi" w:cstheme="majorBidi"/>
        </w:rPr>
        <w:t>arī par to, ka atkārtoti gada laikā vadījusi transportlīdzekli alkoholisko</w:t>
      </w:r>
      <w:r w:rsidR="00B85C0F">
        <w:rPr>
          <w:rFonts w:asciiTheme="majorBidi" w:hAnsiTheme="majorBidi" w:cstheme="majorBidi"/>
        </w:rPr>
        <w:t xml:space="preserve"> </w:t>
      </w:r>
      <w:r w:rsidRPr="004F37A4">
        <w:rPr>
          <w:rFonts w:asciiTheme="majorBidi" w:hAnsiTheme="majorBidi" w:cstheme="majorBidi"/>
        </w:rPr>
        <w:t>dzērienu iespaidā.</w:t>
      </w:r>
    </w:p>
    <w:p w14:paraId="4BCF3FDE" w14:textId="5951D172" w:rsidR="004F37A4" w:rsidRPr="004F37A4" w:rsidRDefault="004F37A4" w:rsidP="00B85C0F">
      <w:pPr>
        <w:tabs>
          <w:tab w:val="left" w:pos="5843"/>
        </w:tabs>
        <w:spacing w:line="276" w:lineRule="auto"/>
        <w:ind w:firstLine="700"/>
        <w:jc w:val="both"/>
        <w:rPr>
          <w:rFonts w:asciiTheme="majorBidi" w:hAnsiTheme="majorBidi" w:cstheme="majorBidi"/>
        </w:rPr>
      </w:pPr>
      <w:r w:rsidRPr="004F37A4">
        <w:rPr>
          <w:rFonts w:asciiTheme="majorBidi" w:hAnsiTheme="majorBidi" w:cstheme="majorBidi"/>
        </w:rPr>
        <w:t xml:space="preserve">Tā, 1999.gada 28.jūnijā ap </w:t>
      </w:r>
      <w:r w:rsidRPr="004F37A4">
        <w:rPr>
          <w:rFonts w:asciiTheme="majorBidi" w:hAnsiTheme="majorBidi" w:cstheme="majorBidi"/>
          <w:lang w:eastAsia="de-DE" w:bidi="de-DE"/>
        </w:rPr>
        <w:t>p</w:t>
      </w:r>
      <w:r w:rsidR="00B85C0F">
        <w:rPr>
          <w:rFonts w:asciiTheme="majorBidi" w:hAnsiTheme="majorBidi" w:cstheme="majorBidi"/>
          <w:lang w:eastAsia="de-DE" w:bidi="de-DE"/>
        </w:rPr>
        <w:t>l</w:t>
      </w:r>
      <w:r w:rsidRPr="004F37A4">
        <w:rPr>
          <w:rFonts w:asciiTheme="majorBidi" w:hAnsiTheme="majorBidi" w:cstheme="majorBidi"/>
          <w:lang w:eastAsia="de-DE" w:bidi="de-DE"/>
        </w:rPr>
        <w:t xml:space="preserve">kst. </w:t>
      </w:r>
      <w:r w:rsidR="00B85C0F">
        <w:rPr>
          <w:rFonts w:asciiTheme="majorBidi" w:hAnsiTheme="majorBidi" w:cstheme="majorBidi"/>
          <w:lang w:eastAsia="de-DE" w:bidi="de-DE"/>
        </w:rPr>
        <w:t xml:space="preserve">21.30 </w:t>
      </w:r>
      <w:r w:rsidR="00B85C0F">
        <w:rPr>
          <w:rFonts w:asciiTheme="majorBidi" w:hAnsiTheme="majorBidi" w:cstheme="majorBidi"/>
        </w:rPr>
        <w:t xml:space="preserve">[pers. A] </w:t>
      </w:r>
      <w:r w:rsidRPr="004F37A4">
        <w:rPr>
          <w:rFonts w:asciiTheme="majorBidi" w:hAnsiTheme="majorBidi" w:cstheme="majorBidi"/>
        </w:rPr>
        <w:t>pārkāpjot Ceļu</w:t>
      </w:r>
      <w:r w:rsidR="00B85C0F">
        <w:rPr>
          <w:rFonts w:asciiTheme="majorBidi" w:hAnsiTheme="majorBidi" w:cstheme="majorBidi"/>
        </w:rPr>
        <w:t xml:space="preserve"> </w:t>
      </w:r>
      <w:r w:rsidRPr="004F37A4">
        <w:rPr>
          <w:rFonts w:asciiTheme="majorBidi" w:hAnsiTheme="majorBidi" w:cstheme="majorBidi"/>
        </w:rPr>
        <w:t>satiksmes noteikumu 27.1 punktu, atrazdamās alkohola reibumā, vadījusi</w:t>
      </w:r>
      <w:r w:rsidR="00B85C0F">
        <w:rPr>
          <w:rFonts w:asciiTheme="majorBidi" w:hAnsiTheme="majorBidi" w:cstheme="majorBidi"/>
        </w:rPr>
        <w:t xml:space="preserve"> </w:t>
      </w:r>
      <w:r w:rsidRPr="004F37A4">
        <w:rPr>
          <w:rFonts w:asciiTheme="majorBidi" w:hAnsiTheme="majorBidi" w:cstheme="majorBidi"/>
        </w:rPr>
        <w:t>automašīnu “Nissan” ar v, nr</w:t>
      </w:r>
      <w:r w:rsidR="00B85C0F">
        <w:rPr>
          <w:rFonts w:asciiTheme="majorBidi" w:hAnsiTheme="majorBidi" w:cstheme="majorBidi"/>
        </w:rPr>
        <w:t xml:space="preserve">. [reģistrācijas numurs], </w:t>
      </w:r>
      <w:r w:rsidRPr="004F37A4">
        <w:rPr>
          <w:rFonts w:asciiTheme="majorBidi" w:hAnsiTheme="majorBidi" w:cstheme="majorBidi"/>
        </w:rPr>
        <w:t>braukusi pa Salu tiltu no</w:t>
      </w:r>
      <w:r w:rsidR="00B85C0F">
        <w:rPr>
          <w:rFonts w:asciiTheme="majorBidi" w:hAnsiTheme="majorBidi" w:cstheme="majorBidi"/>
        </w:rPr>
        <w:t xml:space="preserve"> [..] </w:t>
      </w:r>
      <w:r w:rsidRPr="004F37A4">
        <w:rPr>
          <w:rFonts w:asciiTheme="majorBidi" w:hAnsiTheme="majorBidi" w:cstheme="majorBidi"/>
        </w:rPr>
        <w:t xml:space="preserve">gatves uz </w:t>
      </w:r>
      <w:r w:rsidR="00B85C0F">
        <w:rPr>
          <w:rFonts w:asciiTheme="majorBidi" w:hAnsiTheme="majorBidi" w:cstheme="majorBidi"/>
        </w:rPr>
        <w:t xml:space="preserve">[..] </w:t>
      </w:r>
      <w:r w:rsidRPr="004F37A4">
        <w:rPr>
          <w:rFonts w:asciiTheme="majorBidi" w:hAnsiTheme="majorBidi" w:cstheme="majorBidi"/>
        </w:rPr>
        <w:t xml:space="preserve">ielas </w:t>
      </w:r>
      <w:r w:rsidR="00B85C0F">
        <w:rPr>
          <w:rFonts w:asciiTheme="majorBidi" w:hAnsiTheme="majorBidi" w:cstheme="majorBidi"/>
        </w:rPr>
        <w:t>pusi Rīgā. [Pers. A]</w:t>
      </w:r>
      <w:r w:rsidRPr="004F37A4">
        <w:rPr>
          <w:rFonts w:asciiTheme="majorBidi" w:hAnsiTheme="majorBidi" w:cstheme="majorBidi"/>
        </w:rPr>
        <w:t xml:space="preserve"> </w:t>
      </w:r>
      <w:r w:rsidR="00B85C0F">
        <w:rPr>
          <w:rFonts w:asciiTheme="majorBidi" w:hAnsiTheme="majorBidi" w:cstheme="majorBidi"/>
        </w:rPr>
        <w:t xml:space="preserve">tikusi </w:t>
      </w:r>
      <w:r w:rsidRPr="004F37A4">
        <w:rPr>
          <w:rFonts w:asciiTheme="majorBidi" w:hAnsiTheme="majorBidi" w:cstheme="majorBidi"/>
        </w:rPr>
        <w:t>aizturēta uz Salu tilta</w:t>
      </w:r>
      <w:r w:rsidR="00B85C0F">
        <w:rPr>
          <w:rFonts w:asciiTheme="majorBidi" w:hAnsiTheme="majorBidi" w:cstheme="majorBidi"/>
        </w:rPr>
        <w:t xml:space="preserve"> pie Zaķusalas. </w:t>
      </w:r>
      <w:r w:rsidRPr="004F37A4">
        <w:rPr>
          <w:rFonts w:asciiTheme="majorBidi" w:hAnsiTheme="majorBidi" w:cstheme="majorBidi"/>
        </w:rPr>
        <w:t>Par minēto Ceļu satiksmes noteikumu pārkāpumu</w:t>
      </w:r>
      <w:r w:rsidR="00B85C0F">
        <w:rPr>
          <w:rFonts w:asciiTheme="majorBidi" w:hAnsiTheme="majorBidi" w:cstheme="majorBidi"/>
        </w:rPr>
        <w:t xml:space="preserve"> [pers. A] </w:t>
      </w:r>
      <w:r w:rsidRPr="004F37A4">
        <w:rPr>
          <w:rFonts w:asciiTheme="majorBidi" w:hAnsiTheme="majorBidi" w:cstheme="majorBidi"/>
        </w:rPr>
        <w:t>tikusi sodīta ar naudas sodu 100 latu apmērā.</w:t>
      </w:r>
    </w:p>
    <w:p w14:paraId="10E5AEB4" w14:textId="77777777" w:rsidR="00B85C0F" w:rsidRDefault="00B85C0F" w:rsidP="00B85C0F">
      <w:pPr>
        <w:spacing w:line="276" w:lineRule="auto"/>
        <w:rPr>
          <w:rFonts w:asciiTheme="majorBidi" w:hAnsiTheme="majorBidi" w:cstheme="majorBidi"/>
        </w:rPr>
      </w:pPr>
      <w:r>
        <w:rPr>
          <w:rFonts w:asciiTheme="majorBidi" w:hAnsiTheme="majorBidi" w:cstheme="majorBidi"/>
        </w:rPr>
        <w:tab/>
      </w:r>
      <w:r w:rsidR="004F37A4" w:rsidRPr="004F37A4">
        <w:rPr>
          <w:rFonts w:asciiTheme="majorBidi" w:hAnsiTheme="majorBidi" w:cstheme="majorBidi"/>
        </w:rPr>
        <w:t>2000.gada 22.februārī ap p</w:t>
      </w:r>
      <w:r>
        <w:rPr>
          <w:rFonts w:asciiTheme="majorBidi" w:hAnsiTheme="majorBidi" w:cstheme="majorBidi"/>
        </w:rPr>
        <w:t>l</w:t>
      </w:r>
      <w:r w:rsidR="004F37A4" w:rsidRPr="004F37A4">
        <w:rPr>
          <w:rFonts w:asciiTheme="majorBidi" w:hAnsiTheme="majorBidi" w:cstheme="majorBidi"/>
        </w:rPr>
        <w:t>kst. 17.45, atkārtoti gada laikā,</w:t>
      </w:r>
      <w:r>
        <w:rPr>
          <w:rFonts w:asciiTheme="majorBidi" w:hAnsiTheme="majorBidi" w:cstheme="majorBidi"/>
        </w:rPr>
        <w:t xml:space="preserve"> [pers. A] pārkāpusi </w:t>
      </w:r>
      <w:r w:rsidR="004F37A4" w:rsidRPr="004F37A4">
        <w:rPr>
          <w:rFonts w:asciiTheme="majorBidi" w:hAnsiTheme="majorBidi" w:cstheme="majorBidi"/>
        </w:rPr>
        <w:t>Ceļu satiksmes noteikumu 27.1.punktu, jo vadījusi</w:t>
      </w:r>
      <w:r w:rsidR="00FC6FC0">
        <w:rPr>
          <w:rFonts w:asciiTheme="majorBidi" w:hAnsiTheme="majorBidi" w:cstheme="majorBidi"/>
        </w:rPr>
        <w:t xml:space="preserve"> </w:t>
      </w:r>
      <w:r w:rsidR="004F37A4" w:rsidRPr="004F37A4">
        <w:rPr>
          <w:rFonts w:asciiTheme="majorBidi" w:hAnsiTheme="majorBidi" w:cstheme="majorBidi"/>
        </w:rPr>
        <w:t>automašīnu “Nissan” ar v.</w:t>
      </w:r>
      <w:r>
        <w:rPr>
          <w:rFonts w:asciiTheme="majorBidi" w:hAnsiTheme="majorBidi" w:cstheme="majorBidi"/>
        </w:rPr>
        <w:t xml:space="preserve">nr. [reģistrācijas numurs] </w:t>
      </w:r>
      <w:r w:rsidR="004F37A4" w:rsidRPr="004F37A4">
        <w:rPr>
          <w:rFonts w:asciiTheme="majorBidi" w:hAnsiTheme="majorBidi" w:cstheme="majorBidi"/>
        </w:rPr>
        <w:t>alkohola reibuma stāvokli Rīgā pa</w:t>
      </w:r>
      <w:r>
        <w:rPr>
          <w:rFonts w:asciiTheme="majorBidi" w:hAnsiTheme="majorBidi" w:cstheme="majorBidi"/>
        </w:rPr>
        <w:t xml:space="preserve"> [..] </w:t>
      </w:r>
      <w:r w:rsidR="004F37A4" w:rsidRPr="004F37A4">
        <w:rPr>
          <w:rFonts w:asciiTheme="majorBidi" w:hAnsiTheme="majorBidi" w:cstheme="majorBidi"/>
        </w:rPr>
        <w:t xml:space="preserve">ielu no pilsētas puses </w:t>
      </w:r>
      <w:r>
        <w:rPr>
          <w:rFonts w:asciiTheme="majorBidi" w:hAnsiTheme="majorBidi" w:cstheme="majorBidi"/>
        </w:rPr>
        <w:t>[..]</w:t>
      </w:r>
      <w:r w:rsidR="004F37A4" w:rsidRPr="004F37A4">
        <w:rPr>
          <w:rFonts w:asciiTheme="majorBidi" w:hAnsiTheme="majorBidi" w:cstheme="majorBidi"/>
        </w:rPr>
        <w:t xml:space="preserve"> ielas virzienā, izraisot ceļu satiksmes negadījumu pie nama Nr. 7 </w:t>
      </w:r>
      <w:r>
        <w:rPr>
          <w:rFonts w:asciiTheme="majorBidi" w:hAnsiTheme="majorBidi" w:cstheme="majorBidi"/>
        </w:rPr>
        <w:t>[..].</w:t>
      </w:r>
    </w:p>
    <w:p w14:paraId="43ED9687" w14:textId="4FA281E5" w:rsidR="004F37A4" w:rsidRPr="004F37A4" w:rsidRDefault="00B85C0F" w:rsidP="00B85C0F">
      <w:pPr>
        <w:spacing w:line="276" w:lineRule="auto"/>
        <w:rPr>
          <w:rFonts w:asciiTheme="majorBidi" w:hAnsiTheme="majorBidi" w:cstheme="majorBidi"/>
        </w:rPr>
      </w:pPr>
      <w:r>
        <w:rPr>
          <w:rFonts w:asciiTheme="majorBidi" w:hAnsiTheme="majorBidi" w:cstheme="majorBidi"/>
        </w:rPr>
        <w:tab/>
        <w:t>Š</w:t>
      </w:r>
      <w:r w:rsidR="004F37A4" w:rsidRPr="004F37A4">
        <w:rPr>
          <w:rFonts w:asciiTheme="majorBidi" w:hAnsiTheme="majorBidi" w:cstheme="majorBidi"/>
        </w:rPr>
        <w:t xml:space="preserve">ādas </w:t>
      </w:r>
      <w:r>
        <w:rPr>
          <w:rFonts w:asciiTheme="majorBidi" w:hAnsiTheme="majorBidi" w:cstheme="majorBidi"/>
        </w:rPr>
        <w:t>[pers. A] d</w:t>
      </w:r>
      <w:r w:rsidR="004F37A4" w:rsidRPr="004F37A4">
        <w:rPr>
          <w:rFonts w:asciiTheme="majorBidi" w:hAnsiTheme="majorBidi" w:cstheme="majorBidi"/>
        </w:rPr>
        <w:t>arbības pirmās instances tiesa kvalificējusi pēc Krimināllikuma 262.panta.</w:t>
      </w:r>
    </w:p>
    <w:p w14:paraId="0CB49116" w14:textId="79CEF720" w:rsidR="004F37A4" w:rsidRPr="004F37A4" w:rsidRDefault="004F37A4" w:rsidP="00FC6FC0">
      <w:pPr>
        <w:spacing w:line="276" w:lineRule="auto"/>
        <w:ind w:firstLine="680"/>
        <w:jc w:val="both"/>
        <w:rPr>
          <w:rFonts w:asciiTheme="majorBidi" w:hAnsiTheme="majorBidi" w:cstheme="majorBidi"/>
        </w:rPr>
      </w:pPr>
      <w:r w:rsidRPr="004F37A4">
        <w:rPr>
          <w:rFonts w:asciiTheme="majorBidi" w:hAnsiTheme="majorBidi" w:cstheme="majorBidi"/>
        </w:rPr>
        <w:t>Ar Rīgas apgabaltiesas Krimināllietu tiesas kolēģijas 2003.gada 29.septembra lēmumu ticis atcelts pirmās instances tiesas spriedums daļā par</w:t>
      </w:r>
      <w:r w:rsidR="00B85C0F">
        <w:rPr>
          <w:rFonts w:asciiTheme="majorBidi" w:hAnsiTheme="majorBidi" w:cstheme="majorBidi"/>
        </w:rPr>
        <w:t xml:space="preserve"> [pers. A]</w:t>
      </w:r>
      <w:r w:rsidRPr="004F37A4">
        <w:rPr>
          <w:rFonts w:asciiTheme="majorBidi" w:hAnsiTheme="majorBidi" w:cstheme="majorBidi"/>
          <w:lang w:eastAsia="de-DE" w:bidi="de-DE"/>
        </w:rPr>
        <w:t xml:space="preserve"> </w:t>
      </w:r>
      <w:r w:rsidRPr="004F37A4">
        <w:rPr>
          <w:rFonts w:asciiTheme="majorBidi" w:hAnsiTheme="majorBidi" w:cstheme="majorBidi"/>
        </w:rPr>
        <w:t>notiesāšanu pēc Krimināllikuma 260.panta 3.daļas un galīgā soda noteikšanu.</w:t>
      </w:r>
    </w:p>
    <w:p w14:paraId="062EBCE2" w14:textId="6B4D2822" w:rsidR="004F37A4" w:rsidRPr="004F37A4" w:rsidRDefault="004F37A4" w:rsidP="00B85C0F">
      <w:pPr>
        <w:spacing w:line="276" w:lineRule="auto"/>
        <w:ind w:firstLine="680"/>
        <w:jc w:val="both"/>
        <w:rPr>
          <w:rFonts w:asciiTheme="majorBidi" w:hAnsiTheme="majorBidi" w:cstheme="majorBidi"/>
        </w:rPr>
      </w:pPr>
      <w:r w:rsidRPr="004F37A4">
        <w:rPr>
          <w:rFonts w:asciiTheme="majorBidi" w:hAnsiTheme="majorBidi" w:cstheme="majorBidi"/>
        </w:rPr>
        <w:t xml:space="preserve">Apelācijas instances tiesa nolēmusi atbrīvot no kriminālatbildības un soda </w:t>
      </w:r>
      <w:r w:rsidR="00B85C0F">
        <w:rPr>
          <w:rFonts w:asciiTheme="majorBidi" w:hAnsiTheme="majorBidi" w:cstheme="majorBidi"/>
        </w:rPr>
        <w:t>[pers. A]</w:t>
      </w:r>
      <w:r w:rsidRPr="004F37A4">
        <w:rPr>
          <w:rFonts w:asciiTheme="majorBidi" w:hAnsiTheme="majorBidi" w:cstheme="majorBidi"/>
          <w:lang w:val="la" w:eastAsia="la" w:bidi="la"/>
        </w:rPr>
        <w:t xml:space="preserve"> </w:t>
      </w:r>
      <w:r w:rsidRPr="004F37A4">
        <w:rPr>
          <w:rFonts w:asciiTheme="majorBidi" w:hAnsiTheme="majorBidi" w:cstheme="majorBidi"/>
        </w:rPr>
        <w:t xml:space="preserve">par nepieskaitāmības stāvoklī izdarītu noziedzīgu nodarījumu, kas paredzēts Krimināllikuma 260.panta 3.daļā. Apelācijas instances tiesa lēmumā atzinusi, ka uz noziedzīga nodarījuma, kurš , paredzēts Krimināllikuma 260.panta 3.daļā, izdarīšanas brīdi </w:t>
      </w:r>
      <w:r w:rsidR="00B85C0F">
        <w:rPr>
          <w:rFonts w:asciiTheme="majorBidi" w:hAnsiTheme="majorBidi" w:cstheme="majorBidi"/>
        </w:rPr>
        <w:t>[pers. A]</w:t>
      </w:r>
      <w:r w:rsidRPr="004F37A4">
        <w:rPr>
          <w:rStyle w:val="Bodytext5SegoeUI14ptBoldItalicSpacing-1pt"/>
          <w:rFonts w:asciiTheme="majorBidi" w:hAnsiTheme="majorBidi" w:cstheme="majorBidi"/>
          <w:sz w:val="24"/>
          <w:szCs w:val="24"/>
        </w:rPr>
        <w:t xml:space="preserve"> </w:t>
      </w:r>
      <w:r w:rsidRPr="004F37A4">
        <w:rPr>
          <w:rFonts w:asciiTheme="majorBidi" w:hAnsiTheme="majorBidi" w:cstheme="majorBidi"/>
        </w:rPr>
        <w:t>nevarējusi saprast savas darbības un vadīt tās, t.i., atradusies nepieskaitāmības stāvoklī.</w:t>
      </w:r>
    </w:p>
    <w:p w14:paraId="4A10CCF1" w14:textId="77777777" w:rsidR="004F37A4" w:rsidRPr="004F37A4" w:rsidRDefault="004F37A4" w:rsidP="00FC6FC0">
      <w:pPr>
        <w:spacing w:line="276" w:lineRule="auto"/>
        <w:ind w:firstLine="680"/>
        <w:jc w:val="both"/>
        <w:rPr>
          <w:rFonts w:asciiTheme="majorBidi" w:hAnsiTheme="majorBidi" w:cstheme="majorBidi"/>
        </w:rPr>
      </w:pPr>
      <w:r w:rsidRPr="004F37A4">
        <w:rPr>
          <w:rFonts w:asciiTheme="majorBidi" w:hAnsiTheme="majorBidi" w:cstheme="majorBidi"/>
        </w:rPr>
        <w:t>Rīgas autotransporta prokuratūras virsprokurore iesniegusi kasācijas protestu, kurā lūgusi atcelt Rīgas apgabaltiesas Krimināllietu tiesas kolēģijas 2003.gada 29.septembra nolēmumu un nosūtīt krimināllietu jaunai iztiesāšanai apelācijas instances citā tiesas sastāvā.</w:t>
      </w:r>
    </w:p>
    <w:p w14:paraId="01932527" w14:textId="77777777" w:rsidR="004F37A4" w:rsidRPr="004F37A4" w:rsidRDefault="004F37A4" w:rsidP="00FC6FC0">
      <w:pPr>
        <w:spacing w:line="276" w:lineRule="auto"/>
        <w:ind w:firstLine="680"/>
        <w:jc w:val="both"/>
        <w:rPr>
          <w:rFonts w:asciiTheme="majorBidi" w:hAnsiTheme="majorBidi" w:cstheme="majorBidi"/>
        </w:rPr>
      </w:pPr>
      <w:r w:rsidRPr="004F37A4">
        <w:rPr>
          <w:rFonts w:asciiTheme="majorBidi" w:hAnsiTheme="majorBidi" w:cstheme="majorBidi"/>
        </w:rPr>
        <w:t xml:space="preserve">Prokurors kasācijas protestā norādījis, ka apelācijas instances tiesa, taisot </w:t>
      </w:r>
      <w:r w:rsidRPr="004F37A4">
        <w:rPr>
          <w:rFonts w:asciiTheme="majorBidi" w:hAnsiTheme="majorBidi" w:cstheme="majorBidi"/>
        </w:rPr>
        <w:lastRenderedPageBreak/>
        <w:t>nolēmumu, neesot ievērojusi Latvijas KPK 447.panta jēgu un saturu. Konkrētajā gadījumā apelācijas instances tiesai bija jātaisa nevis lēmums, bet spriedums.</w:t>
      </w:r>
    </w:p>
    <w:p w14:paraId="0504F65B" w14:textId="2B72FB2A" w:rsidR="004F37A4" w:rsidRPr="004F37A4" w:rsidRDefault="004F37A4" w:rsidP="00FC6FC0">
      <w:pPr>
        <w:spacing w:line="276" w:lineRule="auto"/>
        <w:ind w:firstLine="680"/>
        <w:jc w:val="both"/>
        <w:rPr>
          <w:rFonts w:asciiTheme="majorBidi" w:hAnsiTheme="majorBidi" w:cstheme="majorBidi"/>
        </w:rPr>
      </w:pPr>
      <w:r w:rsidRPr="004F37A4">
        <w:rPr>
          <w:rFonts w:asciiTheme="majorBidi" w:hAnsiTheme="majorBidi" w:cstheme="majorBidi"/>
        </w:rPr>
        <w:t>Kasācijas protestā uzsvērts, ka apelācijas instances tiesai bijis jāattaisno tiesājamā pēc Krimināllikuma 260.panta 3.daļas, nevis jāatb</w:t>
      </w:r>
      <w:r w:rsidR="00B85C0F">
        <w:rPr>
          <w:rFonts w:asciiTheme="majorBidi" w:hAnsiTheme="majorBidi" w:cstheme="majorBidi"/>
        </w:rPr>
        <w:t>r</w:t>
      </w:r>
      <w:r w:rsidRPr="004F37A4">
        <w:rPr>
          <w:rFonts w:asciiTheme="majorBidi" w:hAnsiTheme="majorBidi" w:cstheme="majorBidi"/>
        </w:rPr>
        <w:t>īvo viņa no kriminālatbildības un soda.</w:t>
      </w:r>
    </w:p>
    <w:p w14:paraId="1F2691CD" w14:textId="6A34A4BD" w:rsidR="00B85C0F" w:rsidRDefault="004F37A4" w:rsidP="00B85C0F">
      <w:pPr>
        <w:spacing w:line="276" w:lineRule="auto"/>
        <w:ind w:firstLine="680"/>
        <w:jc w:val="both"/>
        <w:rPr>
          <w:rFonts w:asciiTheme="majorBidi" w:hAnsiTheme="majorBidi" w:cstheme="majorBidi"/>
          <w:vertAlign w:val="subscript"/>
        </w:rPr>
      </w:pPr>
      <w:r w:rsidRPr="004F37A4">
        <w:rPr>
          <w:rFonts w:asciiTheme="majorBidi" w:hAnsiTheme="majorBidi" w:cstheme="majorBidi"/>
        </w:rPr>
        <w:t xml:space="preserve">Krimināllikuma 59.pantā esot izsmeļoši norādīti gadījumi, kad personu var atbrīvot no kriminālatbildības, taču šī norma neskarot konkrētajā lietā izskatāmo gadījumu. </w:t>
      </w:r>
    </w:p>
    <w:p w14:paraId="3954CFEF" w14:textId="4DA96DEC" w:rsidR="004F37A4" w:rsidRPr="004F37A4" w:rsidRDefault="004F37A4" w:rsidP="00B85C0F">
      <w:pPr>
        <w:spacing w:line="276" w:lineRule="auto"/>
        <w:ind w:firstLine="680"/>
        <w:jc w:val="both"/>
        <w:rPr>
          <w:rFonts w:asciiTheme="majorBidi" w:hAnsiTheme="majorBidi" w:cstheme="majorBidi"/>
        </w:rPr>
      </w:pPr>
      <w:r w:rsidRPr="004F37A4">
        <w:rPr>
          <w:rFonts w:asciiTheme="majorBidi" w:hAnsiTheme="majorBidi" w:cstheme="majorBidi"/>
        </w:rPr>
        <w:t xml:space="preserve">Lēmumā konstatētais, </w:t>
      </w:r>
      <w:r w:rsidR="00B85C0F">
        <w:rPr>
          <w:rFonts w:asciiTheme="majorBidi" w:hAnsiTheme="majorBidi" w:cstheme="majorBidi"/>
        </w:rPr>
        <w:t>ka [pers. A] b</w:t>
      </w:r>
      <w:r w:rsidRPr="004F37A4">
        <w:rPr>
          <w:rFonts w:asciiTheme="majorBidi" w:hAnsiTheme="majorBidi" w:cstheme="majorBidi"/>
        </w:rPr>
        <w:t>ijusi nepieskaitāma tikai ceļa</w:t>
      </w:r>
      <w:r w:rsidR="00B85C0F">
        <w:rPr>
          <w:rFonts w:asciiTheme="majorBidi" w:hAnsiTheme="majorBidi" w:cstheme="majorBidi"/>
        </w:rPr>
        <w:t xml:space="preserve"> </w:t>
      </w:r>
      <w:r w:rsidRPr="004F37A4">
        <w:rPr>
          <w:rFonts w:asciiTheme="majorBidi" w:hAnsiTheme="majorBidi" w:cstheme="majorBidi"/>
        </w:rPr>
        <w:t>posmā, kurā viņa uzbraukusi gājējiem, esot apšaubāms.</w:t>
      </w:r>
    </w:p>
    <w:p w14:paraId="05B9D713" w14:textId="427ABFE5" w:rsidR="004F37A4" w:rsidRDefault="004F37A4" w:rsidP="00B85C0F">
      <w:pPr>
        <w:spacing w:line="276" w:lineRule="auto"/>
        <w:ind w:firstLine="680"/>
        <w:jc w:val="both"/>
        <w:rPr>
          <w:rFonts w:asciiTheme="majorBidi" w:hAnsiTheme="majorBidi" w:cstheme="majorBidi"/>
        </w:rPr>
      </w:pPr>
      <w:r w:rsidRPr="004F37A4">
        <w:rPr>
          <w:rFonts w:asciiTheme="majorBidi" w:hAnsiTheme="majorBidi" w:cstheme="majorBidi"/>
        </w:rPr>
        <w:t xml:space="preserve">Nolēmums esot nekonsekvents, jo pēc Krimināllikuma 262.panta </w:t>
      </w:r>
      <w:r w:rsidR="00B85C0F">
        <w:rPr>
          <w:rFonts w:asciiTheme="majorBidi" w:hAnsiTheme="majorBidi" w:cstheme="majorBidi"/>
        </w:rPr>
        <w:t>[pers. A] atz</w:t>
      </w:r>
      <w:r w:rsidRPr="004F37A4">
        <w:rPr>
          <w:rFonts w:asciiTheme="majorBidi" w:hAnsiTheme="majorBidi" w:cstheme="majorBidi"/>
        </w:rPr>
        <w:t xml:space="preserve">īta par vainīgu, viņas nepieskaitāmība šajā daļā neesot </w:t>
      </w:r>
      <w:r w:rsidR="00B85C0F">
        <w:rPr>
          <w:rFonts w:asciiTheme="majorBidi" w:hAnsiTheme="majorBidi" w:cstheme="majorBidi"/>
        </w:rPr>
        <w:t>k</w:t>
      </w:r>
      <w:r w:rsidRPr="004F37A4">
        <w:rPr>
          <w:rFonts w:asciiTheme="majorBidi" w:hAnsiTheme="majorBidi" w:cstheme="majorBidi"/>
        </w:rPr>
        <w:t>onstatē</w:t>
      </w:r>
      <w:r w:rsidR="00B85C0F">
        <w:rPr>
          <w:rFonts w:asciiTheme="majorBidi" w:hAnsiTheme="majorBidi" w:cstheme="majorBidi"/>
        </w:rPr>
        <w:t>t</w:t>
      </w:r>
      <w:r w:rsidRPr="004F37A4">
        <w:rPr>
          <w:rFonts w:asciiTheme="majorBidi" w:hAnsiTheme="majorBidi" w:cstheme="majorBidi"/>
        </w:rPr>
        <w:t>a. Tādējādi apelācijas instances tiesa pārkāpusi Latvijas KPK 313.panta prasības.</w:t>
      </w:r>
    </w:p>
    <w:p w14:paraId="5C49772A" w14:textId="77777777" w:rsidR="003B7EE6" w:rsidRPr="004F37A4" w:rsidRDefault="003B7EE6" w:rsidP="00B85C0F">
      <w:pPr>
        <w:spacing w:line="276" w:lineRule="auto"/>
        <w:ind w:firstLine="680"/>
        <w:jc w:val="both"/>
        <w:rPr>
          <w:rFonts w:asciiTheme="majorBidi" w:hAnsiTheme="majorBidi" w:cstheme="majorBidi"/>
        </w:rPr>
      </w:pPr>
    </w:p>
    <w:p w14:paraId="4837A404" w14:textId="3852F2F4" w:rsidR="004F37A4" w:rsidRPr="004F37A4" w:rsidRDefault="004F37A4" w:rsidP="00603810">
      <w:pPr>
        <w:spacing w:line="276" w:lineRule="auto"/>
        <w:ind w:firstLine="680"/>
        <w:jc w:val="both"/>
        <w:rPr>
          <w:rFonts w:asciiTheme="majorBidi" w:hAnsiTheme="majorBidi" w:cstheme="majorBidi"/>
        </w:rPr>
      </w:pPr>
      <w:r w:rsidRPr="004F37A4">
        <w:rPr>
          <w:rFonts w:asciiTheme="majorBidi" w:hAnsiTheme="majorBidi" w:cstheme="majorBidi"/>
        </w:rPr>
        <w:t xml:space="preserve">Izskatījis krimināllietas materiālus, apsvēris prokurora kasācijas protesta motīvus, noklausījies prokurores </w:t>
      </w:r>
      <w:proofErr w:type="spellStart"/>
      <w:r w:rsidRPr="004F37A4">
        <w:rPr>
          <w:rFonts w:asciiTheme="majorBidi" w:hAnsiTheme="majorBidi" w:cstheme="majorBidi"/>
        </w:rPr>
        <w:t>A.Ignatjevas</w:t>
      </w:r>
      <w:proofErr w:type="spellEnd"/>
      <w:r w:rsidRPr="004F37A4">
        <w:rPr>
          <w:rFonts w:asciiTheme="majorBidi" w:hAnsiTheme="majorBidi" w:cstheme="majorBidi"/>
        </w:rPr>
        <w:t xml:space="preserve"> viedokli, kura uzturēja kasācijas protestu un lūdza to apmierināt, cietušās</w:t>
      </w:r>
      <w:r w:rsidR="005678B6">
        <w:rPr>
          <w:rFonts w:asciiTheme="majorBidi" w:hAnsiTheme="majorBidi" w:cstheme="majorBidi"/>
        </w:rPr>
        <w:t xml:space="preserve"> [pers. B] </w:t>
      </w:r>
      <w:r w:rsidRPr="004F37A4">
        <w:rPr>
          <w:rFonts w:asciiTheme="majorBidi" w:hAnsiTheme="majorBidi" w:cstheme="majorBidi"/>
        </w:rPr>
        <w:t xml:space="preserve">viedokli, </w:t>
      </w:r>
      <w:r w:rsidR="00603810">
        <w:rPr>
          <w:rFonts w:asciiTheme="majorBidi" w:hAnsiTheme="majorBidi" w:cstheme="majorBidi"/>
        </w:rPr>
        <w:t>ka</w:t>
      </w:r>
      <w:r w:rsidRPr="004F37A4">
        <w:rPr>
          <w:rFonts w:asciiTheme="majorBidi" w:hAnsiTheme="majorBidi" w:cstheme="majorBidi"/>
        </w:rPr>
        <w:t xml:space="preserve"> viņa atbalsta prokurora kasācijas protestu, uzklausījis</w:t>
      </w:r>
      <w:r w:rsidR="00603810">
        <w:rPr>
          <w:rFonts w:asciiTheme="majorBidi" w:hAnsiTheme="majorBidi" w:cstheme="majorBidi"/>
        </w:rPr>
        <w:t xml:space="preserve"> tiesājamo [pers. A] un </w:t>
      </w:r>
      <w:r w:rsidRPr="004F37A4">
        <w:rPr>
          <w:rFonts w:asciiTheme="majorBidi" w:hAnsiTheme="majorBidi" w:cstheme="majorBidi"/>
        </w:rPr>
        <w:t xml:space="preserve">viņas aizstāvi zvērinātu advokātu </w:t>
      </w:r>
      <w:proofErr w:type="spellStart"/>
      <w:r w:rsidRPr="004F37A4">
        <w:rPr>
          <w:rFonts w:asciiTheme="majorBidi" w:hAnsiTheme="majorBidi" w:cstheme="majorBidi"/>
        </w:rPr>
        <w:t>J.Bērziņu</w:t>
      </w:r>
      <w:proofErr w:type="spellEnd"/>
      <w:r w:rsidRPr="004F37A4">
        <w:rPr>
          <w:rFonts w:asciiTheme="majorBidi" w:hAnsiTheme="majorBidi" w:cstheme="majorBidi"/>
        </w:rPr>
        <w:t>, kuri lūdza apelācijas instances tiesas lēmumu atstāt bez grozījumiem,</w:t>
      </w:r>
      <w:r w:rsidR="00603810">
        <w:rPr>
          <w:rFonts w:asciiTheme="majorBidi" w:hAnsiTheme="majorBidi" w:cstheme="majorBidi"/>
        </w:rPr>
        <w:t xml:space="preserve"> </w:t>
      </w:r>
      <w:r w:rsidRPr="004F37A4">
        <w:rPr>
          <w:rFonts w:asciiTheme="majorBidi" w:hAnsiTheme="majorBidi" w:cstheme="majorBidi"/>
        </w:rPr>
        <w:t>Augstākās tiesas Senāta Krimināllietu departaments uzskata, ka apelācijas instances tiesas lēmums ir atceļams un krimināllieta nododama jaunai izskatīšanai tai pat apelācijas instances tiesai citā tiesnešu sastāvā.</w:t>
      </w:r>
    </w:p>
    <w:p w14:paraId="199C03A0" w14:textId="17BC03A6" w:rsidR="004F37A4" w:rsidRPr="004F37A4" w:rsidRDefault="004F37A4" w:rsidP="00302151">
      <w:pPr>
        <w:spacing w:line="276" w:lineRule="auto"/>
        <w:ind w:firstLine="720"/>
        <w:jc w:val="both"/>
        <w:rPr>
          <w:rFonts w:asciiTheme="majorBidi" w:hAnsiTheme="majorBidi" w:cstheme="majorBidi"/>
        </w:rPr>
      </w:pPr>
      <w:r w:rsidRPr="004F37A4">
        <w:rPr>
          <w:rFonts w:asciiTheme="majorBidi" w:hAnsiTheme="majorBidi" w:cstheme="majorBidi"/>
        </w:rPr>
        <w:t xml:space="preserve">Senāta Krimināllietu departaments atrod, ka apelācijas instances tiesa tāpat kā pirmās </w:t>
      </w:r>
      <w:r w:rsidR="00302151">
        <w:rPr>
          <w:rFonts w:asciiTheme="majorBidi" w:hAnsiTheme="majorBidi" w:cstheme="majorBidi"/>
        </w:rPr>
        <w:t xml:space="preserve">instances </w:t>
      </w:r>
      <w:r w:rsidRPr="004F37A4">
        <w:rPr>
          <w:rFonts w:asciiTheme="majorBidi" w:hAnsiTheme="majorBidi" w:cstheme="majorBidi"/>
        </w:rPr>
        <w:t xml:space="preserve">tiesa, izskatot, konkrēto krimināllietu, ir .pārkāpusi Latvijas KJPK 19.panta nosacījumus par objektīvu, vispusīgu un pilnīgu visu lietas apstākļu izmeklēšanu. Minētais pārkāpums ir izpaudies tādā veidā, ka apelācijas instances tiesa, atzīstot, ka </w:t>
      </w:r>
      <w:r w:rsidR="00302151">
        <w:rPr>
          <w:rFonts w:asciiTheme="majorBidi" w:hAnsiTheme="majorBidi" w:cstheme="majorBidi"/>
        </w:rPr>
        <w:t xml:space="preserve">[pers. A] </w:t>
      </w:r>
      <w:r w:rsidRPr="004F37A4">
        <w:rPr>
          <w:rFonts w:asciiTheme="majorBidi" w:hAnsiTheme="majorBidi" w:cstheme="majorBidi"/>
        </w:rPr>
        <w:t>uzbraukuma brīdī cietuša</w:t>
      </w:r>
      <w:r w:rsidR="00302151">
        <w:rPr>
          <w:rFonts w:asciiTheme="majorBidi" w:hAnsiTheme="majorBidi" w:cstheme="majorBidi"/>
        </w:rPr>
        <w:t xml:space="preserve">jiem </w:t>
      </w:r>
      <w:r w:rsidRPr="004F37A4">
        <w:rPr>
          <w:rFonts w:asciiTheme="majorBidi" w:hAnsiTheme="majorBidi" w:cstheme="majorBidi"/>
        </w:rPr>
        <w:t xml:space="preserve">un pēc </w:t>
      </w:r>
      <w:r w:rsidR="00302151">
        <w:rPr>
          <w:rFonts w:asciiTheme="majorBidi" w:hAnsiTheme="majorBidi" w:cstheme="majorBidi"/>
        </w:rPr>
        <w:t>atradusies</w:t>
      </w:r>
      <w:r w:rsidRPr="004F37A4">
        <w:rPr>
          <w:rFonts w:asciiTheme="majorBidi" w:hAnsiTheme="majorBidi" w:cstheme="majorBidi"/>
        </w:rPr>
        <w:t xml:space="preserve"> ne</w:t>
      </w:r>
      <w:r w:rsidR="00302151">
        <w:rPr>
          <w:rFonts w:asciiTheme="majorBidi" w:hAnsiTheme="majorBidi" w:cstheme="majorBidi"/>
        </w:rPr>
        <w:t>p</w:t>
      </w:r>
      <w:r w:rsidRPr="004F37A4">
        <w:rPr>
          <w:rFonts w:asciiTheme="majorBidi" w:hAnsiTheme="majorBidi" w:cstheme="majorBidi"/>
        </w:rPr>
        <w:t>iesk</w:t>
      </w:r>
      <w:r w:rsidR="00302151">
        <w:rPr>
          <w:rFonts w:asciiTheme="majorBidi" w:hAnsiTheme="majorBidi" w:cstheme="majorBidi"/>
        </w:rPr>
        <w:t>ai</w:t>
      </w:r>
      <w:r w:rsidRPr="004F37A4">
        <w:rPr>
          <w:rFonts w:asciiTheme="majorBidi" w:hAnsiTheme="majorBidi" w:cstheme="majorBidi"/>
        </w:rPr>
        <w:t>tā</w:t>
      </w:r>
      <w:r w:rsidR="00302151">
        <w:rPr>
          <w:rFonts w:asciiTheme="majorBidi" w:hAnsiTheme="majorBidi" w:cstheme="majorBidi"/>
        </w:rPr>
        <w:t>m</w:t>
      </w:r>
      <w:r w:rsidRPr="004F37A4">
        <w:rPr>
          <w:rFonts w:asciiTheme="majorBidi" w:hAnsiTheme="majorBidi" w:cstheme="majorBidi"/>
        </w:rPr>
        <w:t xml:space="preserve">ības </w:t>
      </w:r>
      <w:r w:rsidR="00302151">
        <w:rPr>
          <w:rFonts w:asciiTheme="majorBidi" w:hAnsiTheme="majorBidi" w:cstheme="majorBidi"/>
        </w:rPr>
        <w:t>stāvoklī</w:t>
      </w:r>
      <w:r w:rsidRPr="004F37A4">
        <w:rPr>
          <w:rFonts w:asciiTheme="majorBidi" w:hAnsiTheme="majorBidi" w:cstheme="majorBidi"/>
        </w:rPr>
        <w:t xml:space="preserve">, </w:t>
      </w:r>
      <w:r w:rsidR="00302151">
        <w:rPr>
          <w:rFonts w:asciiTheme="majorBidi" w:hAnsiTheme="majorBidi" w:cstheme="majorBidi"/>
        </w:rPr>
        <w:t>k</w:t>
      </w:r>
      <w:r w:rsidRPr="004F37A4">
        <w:rPr>
          <w:rFonts w:asciiTheme="majorBidi" w:hAnsiTheme="majorBidi" w:cstheme="majorBidi"/>
        </w:rPr>
        <w:t>as izs</w:t>
      </w:r>
      <w:r w:rsidR="00302151">
        <w:rPr>
          <w:rFonts w:asciiTheme="majorBidi" w:hAnsiTheme="majorBidi" w:cstheme="majorBidi"/>
        </w:rPr>
        <w:t>lēdz</w:t>
      </w:r>
      <w:r w:rsidRPr="004F37A4">
        <w:rPr>
          <w:rFonts w:asciiTheme="majorBidi" w:hAnsiTheme="majorBidi" w:cstheme="majorBidi"/>
        </w:rPr>
        <w:t xml:space="preserve"> kriminālatbildību, ir vadījusies no tiespsihiat</w:t>
      </w:r>
      <w:r w:rsidR="00302151">
        <w:rPr>
          <w:rFonts w:asciiTheme="majorBidi" w:hAnsiTheme="majorBidi" w:cstheme="majorBidi"/>
        </w:rPr>
        <w:t>ris</w:t>
      </w:r>
      <w:r w:rsidRPr="004F37A4">
        <w:rPr>
          <w:rFonts w:asciiTheme="majorBidi" w:hAnsiTheme="majorBidi" w:cstheme="majorBidi"/>
        </w:rPr>
        <w:t xml:space="preserve">kās </w:t>
      </w:r>
      <w:r w:rsidR="00302151">
        <w:rPr>
          <w:rFonts w:asciiTheme="majorBidi" w:hAnsiTheme="majorBidi" w:cstheme="majorBidi"/>
        </w:rPr>
        <w:t xml:space="preserve">ekspertes [pers. E] </w:t>
      </w:r>
      <w:r w:rsidRPr="004F37A4">
        <w:rPr>
          <w:rFonts w:asciiTheme="majorBidi" w:hAnsiTheme="majorBidi" w:cstheme="majorBidi"/>
        </w:rPr>
        <w:t xml:space="preserve">vienpersonīgā </w:t>
      </w:r>
      <w:r w:rsidR="00302151">
        <w:rPr>
          <w:rFonts w:asciiTheme="majorBidi" w:hAnsiTheme="majorBidi" w:cstheme="majorBidi"/>
        </w:rPr>
        <w:t>a</w:t>
      </w:r>
      <w:r w:rsidRPr="004F37A4">
        <w:rPr>
          <w:rFonts w:asciiTheme="majorBidi" w:hAnsiTheme="majorBidi" w:cstheme="majorBidi"/>
        </w:rPr>
        <w:t>tzinuma</w:t>
      </w:r>
      <w:r w:rsidR="00302151">
        <w:rPr>
          <w:rFonts w:asciiTheme="majorBidi" w:hAnsiTheme="majorBidi" w:cstheme="majorBidi"/>
        </w:rPr>
        <w:t xml:space="preserve"> </w:t>
      </w:r>
      <w:r w:rsidRPr="004F37A4">
        <w:rPr>
          <w:rFonts w:asciiTheme="majorBidi" w:hAnsiTheme="majorBidi" w:cstheme="majorBidi"/>
        </w:rPr>
        <w:t>pirmās instance</w:t>
      </w:r>
      <w:r w:rsidRPr="00302151">
        <w:rPr>
          <w:rStyle w:val="Bodytext50"/>
          <w:rFonts w:asciiTheme="majorBidi" w:eastAsia="Microsoft Sans Serif" w:hAnsiTheme="majorBidi" w:cstheme="majorBidi"/>
          <w:sz w:val="24"/>
          <w:szCs w:val="24"/>
          <w:u w:val="none"/>
        </w:rPr>
        <w:t>s</w:t>
      </w:r>
      <w:r w:rsidR="00302151" w:rsidRPr="00302151">
        <w:rPr>
          <w:rStyle w:val="Bodytext50"/>
          <w:rFonts w:asciiTheme="majorBidi" w:eastAsia="Microsoft Sans Serif" w:hAnsiTheme="majorBidi" w:cstheme="majorBidi"/>
          <w:sz w:val="24"/>
          <w:szCs w:val="24"/>
          <w:u w:val="none"/>
        </w:rPr>
        <w:t xml:space="preserve"> tiesas sēdē</w:t>
      </w:r>
      <w:r w:rsidRPr="004F37A4">
        <w:rPr>
          <w:rFonts w:asciiTheme="majorBidi" w:hAnsiTheme="majorBidi" w:cstheme="majorBidi"/>
        </w:rPr>
        <w:t xml:space="preserve"> (2.sēj. l.lpp. 58.-59.)</w:t>
      </w:r>
      <w:r w:rsidR="00302151">
        <w:rPr>
          <w:rFonts w:asciiTheme="majorBidi" w:hAnsiTheme="majorBidi" w:cstheme="majorBidi"/>
        </w:rPr>
        <w:t xml:space="preserve">, no </w:t>
      </w:r>
      <w:r w:rsidRPr="004F37A4">
        <w:rPr>
          <w:rFonts w:asciiTheme="majorBidi" w:hAnsiTheme="majorBidi" w:cstheme="majorBidi"/>
        </w:rPr>
        <w:t>tiespsi</w:t>
      </w:r>
      <w:r w:rsidR="00302151">
        <w:rPr>
          <w:rFonts w:asciiTheme="majorBidi" w:hAnsiTheme="majorBidi" w:cstheme="majorBidi"/>
        </w:rPr>
        <w:t>h</w:t>
      </w:r>
      <w:r w:rsidRPr="004F37A4">
        <w:rPr>
          <w:rFonts w:asciiTheme="majorBidi" w:hAnsiTheme="majorBidi" w:cstheme="majorBidi"/>
        </w:rPr>
        <w:t>iatris</w:t>
      </w:r>
      <w:r w:rsidR="00302151">
        <w:rPr>
          <w:rFonts w:asciiTheme="majorBidi" w:hAnsiTheme="majorBidi" w:cstheme="majorBidi"/>
        </w:rPr>
        <w:t>k</w:t>
      </w:r>
      <w:r w:rsidRPr="004F37A4">
        <w:rPr>
          <w:rFonts w:asciiTheme="majorBidi" w:hAnsiTheme="majorBidi" w:cstheme="majorBidi"/>
        </w:rPr>
        <w:t>ās ekspertes liecībām apelācijas instances tiesas sēdē (2.sēj. l.lpp. 194. - 196.).</w:t>
      </w:r>
    </w:p>
    <w:p w14:paraId="39541EE0" w14:textId="07EB5AEE" w:rsidR="00302151" w:rsidRDefault="004F37A4" w:rsidP="00302151">
      <w:pPr>
        <w:tabs>
          <w:tab w:val="left" w:pos="2082"/>
        </w:tabs>
        <w:spacing w:line="276" w:lineRule="auto"/>
        <w:ind w:firstLine="720"/>
        <w:jc w:val="both"/>
        <w:rPr>
          <w:rFonts w:asciiTheme="majorBidi" w:hAnsiTheme="majorBidi" w:cstheme="majorBidi"/>
        </w:rPr>
      </w:pPr>
      <w:r w:rsidRPr="004F37A4">
        <w:rPr>
          <w:rFonts w:asciiTheme="majorBidi" w:hAnsiTheme="majorBidi" w:cstheme="majorBidi"/>
        </w:rPr>
        <w:t>Apelācijas instances tiesa nav ņēmusi vērā, ka krimināllietā izdarītas vairākas komisijas tiespsihia</w:t>
      </w:r>
      <w:r w:rsidR="00302151">
        <w:rPr>
          <w:rFonts w:asciiTheme="majorBidi" w:hAnsiTheme="majorBidi" w:cstheme="majorBidi"/>
        </w:rPr>
        <w:t>t</w:t>
      </w:r>
      <w:r w:rsidRPr="004F37A4">
        <w:rPr>
          <w:rFonts w:asciiTheme="majorBidi" w:hAnsiTheme="majorBidi" w:cstheme="majorBidi"/>
        </w:rPr>
        <w:t xml:space="preserve">riskās-psiholoģiskās ekspertīzes (l.sēj. l.lpp. 176. - 185., 193. - 204.), kuras nav </w:t>
      </w:r>
      <w:r w:rsidR="00302151">
        <w:rPr>
          <w:rFonts w:asciiTheme="majorBidi" w:hAnsiTheme="majorBidi" w:cstheme="majorBidi"/>
        </w:rPr>
        <w:t xml:space="preserve">devušas </w:t>
      </w:r>
      <w:r w:rsidRPr="004F37A4">
        <w:rPr>
          <w:rFonts w:asciiTheme="majorBidi" w:hAnsiTheme="majorBidi" w:cstheme="majorBidi"/>
        </w:rPr>
        <w:t>slēdzienu</w:t>
      </w:r>
      <w:r w:rsidR="00302151">
        <w:rPr>
          <w:rFonts w:asciiTheme="majorBidi" w:hAnsiTheme="majorBidi" w:cstheme="majorBidi"/>
        </w:rPr>
        <w:t xml:space="preserve"> par to, vai [pers. A] </w:t>
      </w:r>
      <w:r w:rsidRPr="004F37A4">
        <w:rPr>
          <w:rFonts w:asciiTheme="majorBidi" w:hAnsiTheme="majorBidi" w:cstheme="majorBidi"/>
        </w:rPr>
        <w:t>uzbraucot gājējiem, varēja saprast savas darbības un tās</w:t>
      </w:r>
      <w:r w:rsidR="00302151">
        <w:rPr>
          <w:rFonts w:asciiTheme="majorBidi" w:hAnsiTheme="majorBidi" w:cstheme="majorBidi"/>
        </w:rPr>
        <w:t xml:space="preserve"> </w:t>
      </w:r>
      <w:r w:rsidRPr="004F37A4">
        <w:rPr>
          <w:rFonts w:asciiTheme="majorBidi" w:hAnsiTheme="majorBidi" w:cstheme="majorBidi"/>
        </w:rPr>
        <w:t>vadīt</w:t>
      </w:r>
      <w:r w:rsidR="00302151">
        <w:rPr>
          <w:rFonts w:asciiTheme="majorBidi" w:hAnsiTheme="majorBidi" w:cstheme="majorBidi"/>
        </w:rPr>
        <w:t>.</w:t>
      </w:r>
    </w:p>
    <w:p w14:paraId="21219E22" w14:textId="53D54F68" w:rsidR="004F37A4" w:rsidRPr="004F37A4" w:rsidRDefault="004F37A4" w:rsidP="00302151">
      <w:pPr>
        <w:tabs>
          <w:tab w:val="left" w:pos="2082"/>
        </w:tabs>
        <w:spacing w:line="276" w:lineRule="auto"/>
        <w:ind w:firstLine="720"/>
        <w:jc w:val="both"/>
        <w:rPr>
          <w:rFonts w:asciiTheme="majorBidi" w:hAnsiTheme="majorBidi" w:cstheme="majorBidi"/>
        </w:rPr>
      </w:pPr>
      <w:r w:rsidRPr="004F37A4">
        <w:rPr>
          <w:rFonts w:asciiTheme="majorBidi" w:hAnsiTheme="majorBidi" w:cstheme="majorBidi"/>
        </w:rPr>
        <w:t>Šādu atzinumu nav devusi arī pirmās instances tiesas nozīmētā papildus tiespsihiatriskā ekspertīze (l.sēj. l.lpp. 300. - 301.), kura uzsākta kā komisijas tiespsihiatriskā ekspertīze (2.sēj. l.lpp. 7. - 20.).</w:t>
      </w:r>
    </w:p>
    <w:p w14:paraId="21BC36ED" w14:textId="5C53702E" w:rsidR="004F37A4" w:rsidRPr="004F37A4" w:rsidRDefault="004F37A4" w:rsidP="00FC6FC0">
      <w:pPr>
        <w:spacing w:line="276" w:lineRule="auto"/>
        <w:ind w:firstLine="720"/>
        <w:jc w:val="both"/>
        <w:rPr>
          <w:rFonts w:asciiTheme="majorBidi" w:hAnsiTheme="majorBidi" w:cstheme="majorBidi"/>
        </w:rPr>
      </w:pPr>
      <w:r w:rsidRPr="004F37A4">
        <w:rPr>
          <w:rFonts w:asciiTheme="majorBidi" w:hAnsiTheme="majorBidi" w:cstheme="majorBidi"/>
        </w:rPr>
        <w:t>Senāta Krimināllietu departaments uzskata, ka, pastāvot šādiem apstākļiem, par leģitīmu atzīstams tikai komisijas tiespsihiatriskā</w:t>
      </w:r>
      <w:r w:rsidR="00302151">
        <w:rPr>
          <w:rFonts w:asciiTheme="majorBidi" w:hAnsiTheme="majorBidi" w:cstheme="majorBidi"/>
        </w:rPr>
        <w:t>s</w:t>
      </w:r>
      <w:r w:rsidRPr="004F37A4">
        <w:rPr>
          <w:rFonts w:asciiTheme="majorBidi" w:hAnsiTheme="majorBidi" w:cstheme="majorBidi"/>
        </w:rPr>
        <w:t xml:space="preserve"> ekspertīzes atzinums. Tiespsihiatriskās ekspertīzes ārstu komisija var </w:t>
      </w:r>
      <w:proofErr w:type="spellStart"/>
      <w:r w:rsidRPr="004F37A4">
        <w:rPr>
          <w:rFonts w:asciiTheme="majorBidi" w:hAnsiTheme="majorBidi" w:cstheme="majorBidi"/>
        </w:rPr>
        <w:t>deliģēt</w:t>
      </w:r>
      <w:proofErr w:type="spellEnd"/>
      <w:r w:rsidRPr="004F37A4">
        <w:rPr>
          <w:rFonts w:asciiTheme="majorBidi" w:hAnsiTheme="majorBidi" w:cstheme="majorBidi"/>
        </w:rPr>
        <w:t xml:space="preserve"> vienu no komisijas ekspertiem dot atzinumu tiesas sēdē tikai tādā gadījumā, kad ekspertu komisija devusi viennozīmīgu atbildi uz visiem lēmumā par tiespsihiatriskās ekspertīzes nozīmēšanu uzdotajiem jautājumiem.</w:t>
      </w:r>
    </w:p>
    <w:p w14:paraId="4C93DAE5" w14:textId="77777777" w:rsidR="004F37A4" w:rsidRPr="004F37A4" w:rsidRDefault="004F37A4" w:rsidP="00FC6FC0">
      <w:pPr>
        <w:spacing w:line="276" w:lineRule="auto"/>
        <w:ind w:firstLine="720"/>
        <w:jc w:val="both"/>
        <w:rPr>
          <w:rFonts w:asciiTheme="majorBidi" w:hAnsiTheme="majorBidi" w:cstheme="majorBidi"/>
        </w:rPr>
      </w:pPr>
      <w:r w:rsidRPr="004F37A4">
        <w:rPr>
          <w:rFonts w:asciiTheme="majorBidi" w:hAnsiTheme="majorBidi" w:cstheme="majorBidi"/>
        </w:rPr>
        <w:t>Augstākminētā iemesla dēļ apelācijas instances tiesas lēmums ir atceļams un krimināllieta nododama jaunai izskatīšanai tai pat apelācijas instances tiesai citā tiesnešu sastāvā.</w:t>
      </w:r>
    </w:p>
    <w:p w14:paraId="5F4150E4" w14:textId="31925865" w:rsidR="004F37A4" w:rsidRPr="004F37A4" w:rsidRDefault="004F37A4" w:rsidP="003B7EE6">
      <w:pPr>
        <w:spacing w:line="276" w:lineRule="auto"/>
        <w:ind w:firstLine="720"/>
        <w:jc w:val="both"/>
        <w:rPr>
          <w:rFonts w:asciiTheme="majorBidi" w:hAnsiTheme="majorBidi" w:cstheme="majorBidi"/>
        </w:rPr>
      </w:pPr>
      <w:r w:rsidRPr="004F37A4">
        <w:rPr>
          <w:rFonts w:asciiTheme="majorBidi" w:hAnsiTheme="majorBidi" w:cstheme="majorBidi"/>
        </w:rPr>
        <w:t>No jauna izskatot konkrēto krimināllietu apelācijas kārtībā, tiesai jālem</w:t>
      </w:r>
      <w:r w:rsidR="003B7EE6">
        <w:rPr>
          <w:rFonts w:asciiTheme="majorBidi" w:hAnsiTheme="majorBidi" w:cstheme="majorBidi"/>
        </w:rPr>
        <w:t>j</w:t>
      </w:r>
      <w:r w:rsidRPr="004F37A4">
        <w:rPr>
          <w:rFonts w:asciiTheme="majorBidi" w:hAnsiTheme="majorBidi" w:cstheme="majorBidi"/>
        </w:rPr>
        <w:t xml:space="preserve"> par </w:t>
      </w:r>
      <w:r w:rsidRPr="004F37A4">
        <w:rPr>
          <w:rFonts w:asciiTheme="majorBidi" w:hAnsiTheme="majorBidi" w:cstheme="majorBidi"/>
        </w:rPr>
        <w:lastRenderedPageBreak/>
        <w:t xml:space="preserve">papildus komisijas tiespsihiatriskās ekspertīzes nozīmēšanu </w:t>
      </w:r>
      <w:r w:rsidRPr="004F37A4">
        <w:rPr>
          <w:rFonts w:asciiTheme="majorBidi" w:hAnsiTheme="majorBidi" w:cstheme="majorBidi"/>
          <w:lang w:eastAsia="de-DE" w:bidi="de-DE"/>
        </w:rPr>
        <w:t>u</w:t>
      </w:r>
      <w:r w:rsidR="00302151">
        <w:rPr>
          <w:rFonts w:asciiTheme="majorBidi" w:hAnsiTheme="majorBidi" w:cstheme="majorBidi"/>
          <w:lang w:eastAsia="de-DE" w:bidi="de-DE"/>
        </w:rPr>
        <w:t>n</w:t>
      </w:r>
      <w:r w:rsidRPr="004F37A4">
        <w:rPr>
          <w:rFonts w:asciiTheme="majorBidi" w:hAnsiTheme="majorBidi" w:cstheme="majorBidi"/>
          <w:lang w:eastAsia="de-DE" w:bidi="de-DE"/>
        </w:rPr>
        <w:t xml:space="preserve"> </w:t>
      </w:r>
      <w:r w:rsidRPr="004F37A4">
        <w:rPr>
          <w:rFonts w:asciiTheme="majorBidi" w:hAnsiTheme="majorBidi" w:cstheme="majorBidi"/>
        </w:rPr>
        <w:t>jāgādā par leģitīma atzinuma saņemšanu.</w:t>
      </w:r>
    </w:p>
    <w:p w14:paraId="67C92287" w14:textId="0FED7B7E" w:rsidR="004F37A4" w:rsidRPr="004F37A4" w:rsidRDefault="004F37A4" w:rsidP="00FC6FC0">
      <w:pPr>
        <w:spacing w:line="276" w:lineRule="auto"/>
        <w:ind w:firstLine="720"/>
        <w:jc w:val="both"/>
        <w:rPr>
          <w:rFonts w:asciiTheme="majorBidi" w:hAnsiTheme="majorBidi" w:cstheme="majorBidi"/>
        </w:rPr>
      </w:pPr>
      <w:r w:rsidRPr="004F37A4">
        <w:rPr>
          <w:rFonts w:asciiTheme="majorBidi" w:hAnsiTheme="majorBidi" w:cstheme="majorBidi"/>
        </w:rPr>
        <w:t xml:space="preserve">Apelācijas instances tiesai jāapsver nepieciešamība tiespsihiatriskās ekspertu komisijas sastāvā iekļaut arī toksikologu, jo </w:t>
      </w:r>
      <w:r w:rsidR="00302151">
        <w:rPr>
          <w:rFonts w:asciiTheme="majorBidi" w:hAnsiTheme="majorBidi" w:cstheme="majorBidi"/>
        </w:rPr>
        <w:t>[pers. A]</w:t>
      </w:r>
      <w:r w:rsidRPr="004F37A4">
        <w:rPr>
          <w:rFonts w:asciiTheme="majorBidi" w:hAnsiTheme="majorBidi" w:cstheme="majorBidi"/>
        </w:rPr>
        <w:t xml:space="preserve"> ir liecinājusi, ka 2000.gada 22.februārī alkoholiskos dzērienus lietojusi kopā ar medikamentiem.</w:t>
      </w:r>
    </w:p>
    <w:p w14:paraId="2A3E7DDF" w14:textId="77777777" w:rsidR="004F37A4" w:rsidRPr="004F37A4" w:rsidRDefault="004F37A4" w:rsidP="00FC6FC0">
      <w:pPr>
        <w:spacing w:line="276" w:lineRule="auto"/>
        <w:ind w:firstLine="720"/>
        <w:jc w:val="both"/>
        <w:rPr>
          <w:rFonts w:asciiTheme="majorBidi" w:hAnsiTheme="majorBidi" w:cstheme="majorBidi"/>
        </w:rPr>
      </w:pPr>
      <w:r w:rsidRPr="004F37A4">
        <w:rPr>
          <w:rFonts w:asciiTheme="majorBidi" w:hAnsiTheme="majorBidi" w:cstheme="majorBidi"/>
        </w:rPr>
        <w:t>Kasācijas instances tiesas uzskata, ka apelācijas instances tiesa, taisot nolēmumu konkrētajā lietā, nav ievērojusi Latvijas KPK 447.panta 2.daļā noteikto.</w:t>
      </w:r>
    </w:p>
    <w:p w14:paraId="66D20501" w14:textId="236138E1" w:rsidR="004F37A4" w:rsidRPr="004F37A4" w:rsidRDefault="004F37A4" w:rsidP="00FC6FC0">
      <w:pPr>
        <w:spacing w:line="276" w:lineRule="auto"/>
        <w:ind w:firstLine="720"/>
        <w:rPr>
          <w:rFonts w:asciiTheme="majorBidi" w:hAnsiTheme="majorBidi" w:cstheme="majorBidi"/>
        </w:rPr>
      </w:pPr>
      <w:r w:rsidRPr="004F37A4">
        <w:rPr>
          <w:rFonts w:asciiTheme="majorBidi" w:hAnsiTheme="majorBidi" w:cstheme="majorBidi"/>
        </w:rPr>
        <w:t>Nepamatots ir prokurora norādījums kasācijas protestā, ka, konstatējot</w:t>
      </w:r>
      <w:r w:rsidR="00302151">
        <w:rPr>
          <w:rFonts w:asciiTheme="majorBidi" w:hAnsiTheme="majorBidi" w:cstheme="majorBidi"/>
        </w:rPr>
        <w:t xml:space="preserve"> [pers. A]</w:t>
      </w:r>
      <w:r w:rsidRPr="004F37A4">
        <w:rPr>
          <w:rFonts w:asciiTheme="majorBidi" w:hAnsiTheme="majorBidi" w:cstheme="majorBidi"/>
        </w:rPr>
        <w:t xml:space="preserve"> nepieskaitāmības stāvokli, viņu bijis jāattaisn</w:t>
      </w:r>
      <w:r w:rsidR="00FC6FC0">
        <w:rPr>
          <w:rFonts w:asciiTheme="majorBidi" w:hAnsiTheme="majorBidi" w:cstheme="majorBidi"/>
        </w:rPr>
        <w:t xml:space="preserve">o </w:t>
      </w:r>
      <w:r w:rsidRPr="004F37A4">
        <w:rPr>
          <w:rFonts w:asciiTheme="majorBidi" w:hAnsiTheme="majorBidi" w:cstheme="majorBidi"/>
        </w:rPr>
        <w:t>apsūdzībā pēc Krimināllikuma 260.panta 3.daļas, bet nevis jāatbrīvo no kriminālatbildības. Šāds prokurora secinājums neatbilst Latvijas KPK 400. un 401.pantu jēgai.</w:t>
      </w:r>
    </w:p>
    <w:p w14:paraId="2216D999" w14:textId="77777777" w:rsidR="004F37A4" w:rsidRDefault="004F37A4" w:rsidP="00FC6FC0">
      <w:pPr>
        <w:spacing w:line="276" w:lineRule="auto"/>
        <w:ind w:firstLine="680"/>
        <w:jc w:val="both"/>
        <w:rPr>
          <w:rFonts w:asciiTheme="majorBidi" w:hAnsiTheme="majorBidi" w:cstheme="majorBidi"/>
        </w:rPr>
      </w:pPr>
      <w:r w:rsidRPr="004F37A4">
        <w:rPr>
          <w:rFonts w:asciiTheme="majorBidi" w:hAnsiTheme="majorBidi" w:cstheme="majorBidi"/>
        </w:rPr>
        <w:t>Pamatojoties uz teikto, vadoties pēc Latvijas KPK 461.panta, Augstākās tiesas Senāta Krimināllietu departaments</w:t>
      </w:r>
    </w:p>
    <w:p w14:paraId="598D695D" w14:textId="77777777" w:rsidR="003B7EE6" w:rsidRDefault="003B7EE6" w:rsidP="00FC6FC0">
      <w:pPr>
        <w:spacing w:line="276" w:lineRule="auto"/>
        <w:ind w:firstLine="680"/>
        <w:jc w:val="both"/>
        <w:rPr>
          <w:rFonts w:asciiTheme="majorBidi" w:hAnsiTheme="majorBidi" w:cstheme="majorBidi"/>
        </w:rPr>
      </w:pPr>
    </w:p>
    <w:p w14:paraId="61A67B14" w14:textId="6988C2E9" w:rsidR="004F37A4" w:rsidRDefault="003B7EE6" w:rsidP="00FC6FC0">
      <w:pPr>
        <w:pStyle w:val="Bodytext80"/>
        <w:shd w:val="clear" w:color="auto" w:fill="auto"/>
        <w:spacing w:before="0" w:after="0" w:line="276" w:lineRule="auto"/>
        <w:rPr>
          <w:rFonts w:asciiTheme="majorBidi" w:hAnsiTheme="majorBidi" w:cstheme="majorBidi"/>
        </w:rPr>
      </w:pPr>
      <w:r>
        <w:rPr>
          <w:rFonts w:asciiTheme="majorBidi" w:hAnsiTheme="majorBidi" w:cstheme="majorBidi"/>
        </w:rPr>
        <w:t>n</w:t>
      </w:r>
      <w:r w:rsidR="004F37A4" w:rsidRPr="004F37A4">
        <w:rPr>
          <w:rFonts w:asciiTheme="majorBidi" w:hAnsiTheme="majorBidi" w:cstheme="majorBidi"/>
        </w:rPr>
        <w:t>olēm</w:t>
      </w:r>
      <w:r w:rsidR="00604707">
        <w:rPr>
          <w:rFonts w:asciiTheme="majorBidi" w:hAnsiTheme="majorBidi" w:cstheme="majorBidi"/>
        </w:rPr>
        <w:t>a:</w:t>
      </w:r>
    </w:p>
    <w:p w14:paraId="585FEEB2" w14:textId="77777777" w:rsidR="00302151" w:rsidRPr="004F37A4" w:rsidRDefault="00302151" w:rsidP="00FC6FC0">
      <w:pPr>
        <w:pStyle w:val="Bodytext80"/>
        <w:shd w:val="clear" w:color="auto" w:fill="auto"/>
        <w:spacing w:before="0" w:after="0" w:line="276" w:lineRule="auto"/>
        <w:rPr>
          <w:rFonts w:asciiTheme="majorBidi" w:hAnsiTheme="majorBidi" w:cstheme="majorBidi"/>
        </w:rPr>
      </w:pPr>
    </w:p>
    <w:p w14:paraId="4ACC8675" w14:textId="77777777" w:rsidR="004F37A4" w:rsidRPr="004F37A4" w:rsidRDefault="004F37A4" w:rsidP="00FC6FC0">
      <w:pPr>
        <w:spacing w:line="276" w:lineRule="auto"/>
        <w:ind w:firstLine="680"/>
        <w:jc w:val="both"/>
        <w:rPr>
          <w:rFonts w:asciiTheme="majorBidi" w:hAnsiTheme="majorBidi" w:cstheme="majorBidi"/>
        </w:rPr>
      </w:pPr>
      <w:r w:rsidRPr="004F37A4">
        <w:rPr>
          <w:rFonts w:asciiTheme="majorBidi" w:hAnsiTheme="majorBidi" w:cstheme="majorBidi"/>
        </w:rPr>
        <w:t>Prokurora kasācijas protestu apmierināt.</w:t>
      </w:r>
    </w:p>
    <w:p w14:paraId="234F0854" w14:textId="77777777" w:rsidR="004F37A4" w:rsidRPr="004F37A4" w:rsidRDefault="004F37A4" w:rsidP="00FC6FC0">
      <w:pPr>
        <w:spacing w:line="276" w:lineRule="auto"/>
        <w:ind w:firstLine="680"/>
        <w:jc w:val="both"/>
        <w:rPr>
          <w:rFonts w:asciiTheme="majorBidi" w:hAnsiTheme="majorBidi" w:cstheme="majorBidi"/>
        </w:rPr>
      </w:pPr>
      <w:r w:rsidRPr="004F37A4">
        <w:rPr>
          <w:rFonts w:asciiTheme="majorBidi" w:hAnsiTheme="majorBidi" w:cstheme="majorBidi"/>
        </w:rPr>
        <w:t>Atcelt apelācijas instances tiesas 2003.gada 29.septembra lēmumu un krimināllietu nosūtīt jaunai izskatīšanai tai pat apelācijas instances tiesai citā tiesnešu sastāvā.</w:t>
      </w:r>
    </w:p>
    <w:p w14:paraId="585E36D9" w14:textId="3EAA48AD" w:rsidR="00302151" w:rsidRPr="004F37A4" w:rsidRDefault="004F37A4" w:rsidP="003B7EE6">
      <w:pPr>
        <w:spacing w:line="276" w:lineRule="auto"/>
        <w:ind w:firstLine="680"/>
        <w:jc w:val="both"/>
        <w:rPr>
          <w:rFonts w:asciiTheme="majorBidi" w:hAnsiTheme="majorBidi" w:cstheme="majorBidi"/>
        </w:rPr>
      </w:pPr>
      <w:r w:rsidRPr="004F37A4">
        <w:rPr>
          <w:rFonts w:asciiTheme="majorBidi" w:hAnsiTheme="majorBidi" w:cstheme="majorBidi"/>
        </w:rPr>
        <w:t>Lēmums nav pārsūdzams.</w:t>
      </w:r>
    </w:p>
    <w:sectPr w:rsidR="00302151" w:rsidRPr="004F37A4" w:rsidSect="00FC6FC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568F1" w14:textId="77777777" w:rsidR="007B5912" w:rsidRDefault="007B5912" w:rsidP="00462A79">
      <w:r>
        <w:separator/>
      </w:r>
    </w:p>
  </w:endnote>
  <w:endnote w:type="continuationSeparator" w:id="0">
    <w:p w14:paraId="636A28E9" w14:textId="77777777" w:rsidR="007B5912" w:rsidRDefault="007B5912" w:rsidP="00462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266BA" w14:textId="77777777" w:rsidR="007B5912" w:rsidRDefault="007B5912" w:rsidP="00462A79">
      <w:r>
        <w:separator/>
      </w:r>
    </w:p>
  </w:footnote>
  <w:footnote w:type="continuationSeparator" w:id="0">
    <w:p w14:paraId="0786AE58" w14:textId="77777777" w:rsidR="007B5912" w:rsidRDefault="007B5912" w:rsidP="00462A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A4"/>
    <w:rsid w:val="000A7E99"/>
    <w:rsid w:val="001343BA"/>
    <w:rsid w:val="00152D01"/>
    <w:rsid w:val="00302151"/>
    <w:rsid w:val="003A3EB2"/>
    <w:rsid w:val="003B7EE6"/>
    <w:rsid w:val="00462A79"/>
    <w:rsid w:val="004B0FD0"/>
    <w:rsid w:val="004F37A4"/>
    <w:rsid w:val="005678B6"/>
    <w:rsid w:val="00603810"/>
    <w:rsid w:val="00604707"/>
    <w:rsid w:val="007B5912"/>
    <w:rsid w:val="00821080"/>
    <w:rsid w:val="00884A10"/>
    <w:rsid w:val="008E59BF"/>
    <w:rsid w:val="009323D8"/>
    <w:rsid w:val="00B47171"/>
    <w:rsid w:val="00B85C0F"/>
    <w:rsid w:val="00C475AA"/>
    <w:rsid w:val="00F34234"/>
    <w:rsid w:val="00FC6FC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23C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7A4"/>
    <w:pPr>
      <w:widowControl w:val="0"/>
      <w:spacing w:after="0" w:line="240" w:lineRule="auto"/>
    </w:pPr>
    <w:rPr>
      <w:rFonts w:ascii="Microsoft Sans Serif" w:eastAsia="Microsoft Sans Serif" w:hAnsi="Microsoft Sans Serif" w:cs="Microsoft Sans Serif"/>
      <w:color w:val="000000"/>
      <w:kern w:val="0"/>
      <w:szCs w:val="24"/>
      <w:lang w:eastAsia="lv-LV" w:bidi="lv-LV"/>
      <w14:ligatures w14:val="none"/>
    </w:rPr>
  </w:style>
  <w:style w:type="paragraph" w:styleId="Heading1">
    <w:name w:val="heading 1"/>
    <w:basedOn w:val="Normal"/>
    <w:next w:val="Normal"/>
    <w:link w:val="Heading1Char"/>
    <w:uiPriority w:val="9"/>
    <w:qFormat/>
    <w:rsid w:val="004F37A4"/>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4F37A4"/>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4F37A4"/>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4F37A4"/>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bidi="ar-SA"/>
      <w14:ligatures w14:val="standardContextual"/>
    </w:rPr>
  </w:style>
  <w:style w:type="paragraph" w:styleId="Heading5">
    <w:name w:val="heading 5"/>
    <w:basedOn w:val="Normal"/>
    <w:next w:val="Normal"/>
    <w:link w:val="Heading5Char"/>
    <w:uiPriority w:val="9"/>
    <w:semiHidden/>
    <w:unhideWhenUsed/>
    <w:qFormat/>
    <w:rsid w:val="004F37A4"/>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szCs w:val="22"/>
      <w:lang w:eastAsia="en-US" w:bidi="ar-SA"/>
      <w14:ligatures w14:val="standardContextual"/>
    </w:rPr>
  </w:style>
  <w:style w:type="paragraph" w:styleId="Heading6">
    <w:name w:val="heading 6"/>
    <w:basedOn w:val="Normal"/>
    <w:next w:val="Normal"/>
    <w:link w:val="Heading6Char"/>
    <w:uiPriority w:val="9"/>
    <w:semiHidden/>
    <w:unhideWhenUsed/>
    <w:qFormat/>
    <w:rsid w:val="004F37A4"/>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Cs w:val="22"/>
      <w:lang w:eastAsia="en-US" w:bidi="ar-SA"/>
      <w14:ligatures w14:val="standardContextual"/>
    </w:rPr>
  </w:style>
  <w:style w:type="paragraph" w:styleId="Heading7">
    <w:name w:val="heading 7"/>
    <w:basedOn w:val="Normal"/>
    <w:next w:val="Normal"/>
    <w:link w:val="Heading7Char"/>
    <w:uiPriority w:val="9"/>
    <w:semiHidden/>
    <w:unhideWhenUsed/>
    <w:qFormat/>
    <w:rsid w:val="004F37A4"/>
    <w:pPr>
      <w:keepNext/>
      <w:keepLines/>
      <w:widowControl/>
      <w:spacing w:before="40" w:line="259" w:lineRule="auto"/>
      <w:outlineLvl w:val="6"/>
    </w:pPr>
    <w:rPr>
      <w:rFonts w:asciiTheme="minorHAnsi" w:eastAsiaTheme="majorEastAsia" w:hAnsiTheme="minorHAnsi" w:cstheme="majorBidi"/>
      <w:color w:val="595959" w:themeColor="text1" w:themeTint="A6"/>
      <w:kern w:val="2"/>
      <w:szCs w:val="22"/>
      <w:lang w:eastAsia="en-US" w:bidi="ar-SA"/>
      <w14:ligatures w14:val="standardContextual"/>
    </w:rPr>
  </w:style>
  <w:style w:type="paragraph" w:styleId="Heading8">
    <w:name w:val="heading 8"/>
    <w:basedOn w:val="Normal"/>
    <w:next w:val="Normal"/>
    <w:link w:val="Heading8Char"/>
    <w:uiPriority w:val="9"/>
    <w:semiHidden/>
    <w:unhideWhenUsed/>
    <w:qFormat/>
    <w:rsid w:val="004F37A4"/>
    <w:pPr>
      <w:keepNext/>
      <w:keepLines/>
      <w:widowControl/>
      <w:spacing w:line="259" w:lineRule="auto"/>
      <w:outlineLvl w:val="7"/>
    </w:pPr>
    <w:rPr>
      <w:rFonts w:asciiTheme="minorHAnsi" w:eastAsiaTheme="majorEastAsia" w:hAnsiTheme="minorHAnsi" w:cstheme="majorBidi"/>
      <w:i/>
      <w:iCs/>
      <w:color w:val="272727" w:themeColor="text1" w:themeTint="D8"/>
      <w:kern w:val="2"/>
      <w:szCs w:val="22"/>
      <w:lang w:eastAsia="en-US" w:bidi="ar-SA"/>
      <w14:ligatures w14:val="standardContextual"/>
    </w:rPr>
  </w:style>
  <w:style w:type="paragraph" w:styleId="Heading9">
    <w:name w:val="heading 9"/>
    <w:basedOn w:val="Normal"/>
    <w:next w:val="Normal"/>
    <w:link w:val="Heading9Char"/>
    <w:uiPriority w:val="9"/>
    <w:semiHidden/>
    <w:unhideWhenUsed/>
    <w:qFormat/>
    <w:rsid w:val="004F37A4"/>
    <w:pPr>
      <w:keepNext/>
      <w:keepLines/>
      <w:widowControl/>
      <w:spacing w:line="259" w:lineRule="auto"/>
      <w:outlineLvl w:val="8"/>
    </w:pPr>
    <w:rPr>
      <w:rFonts w:asciiTheme="minorHAnsi" w:eastAsiaTheme="majorEastAsia" w:hAnsiTheme="minorHAnsi" w:cstheme="majorBidi"/>
      <w:color w:val="272727" w:themeColor="text1" w:themeTint="D8"/>
      <w:kern w:val="2"/>
      <w:szCs w:val="2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7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37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37A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37A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F37A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F37A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F37A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F37A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F37A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F37A4"/>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4F37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7A4"/>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4F37A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F37A4"/>
    <w:pPr>
      <w:widowControl/>
      <w:spacing w:before="160" w:after="160" w:line="259" w:lineRule="auto"/>
      <w:jc w:val="center"/>
    </w:pPr>
    <w:rPr>
      <w:rFonts w:ascii="Times New Roman" w:eastAsiaTheme="minorHAnsi" w:hAnsi="Times New Roman" w:cstheme="minorBidi"/>
      <w:i/>
      <w:iCs/>
      <w:color w:val="404040" w:themeColor="text1" w:themeTint="BF"/>
      <w:kern w:val="2"/>
      <w:szCs w:val="22"/>
      <w:lang w:eastAsia="en-US" w:bidi="ar-SA"/>
      <w14:ligatures w14:val="standardContextual"/>
    </w:rPr>
  </w:style>
  <w:style w:type="character" w:customStyle="1" w:styleId="QuoteChar">
    <w:name w:val="Quote Char"/>
    <w:basedOn w:val="DefaultParagraphFont"/>
    <w:link w:val="Quote"/>
    <w:uiPriority w:val="29"/>
    <w:rsid w:val="004F37A4"/>
    <w:rPr>
      <w:i/>
      <w:iCs/>
      <w:color w:val="404040" w:themeColor="text1" w:themeTint="BF"/>
    </w:rPr>
  </w:style>
  <w:style w:type="paragraph" w:styleId="ListParagraph">
    <w:name w:val="List Paragraph"/>
    <w:basedOn w:val="Normal"/>
    <w:uiPriority w:val="34"/>
    <w:qFormat/>
    <w:rsid w:val="004F37A4"/>
    <w:pPr>
      <w:widowControl/>
      <w:spacing w:after="160" w:line="259" w:lineRule="auto"/>
      <w:ind w:left="720"/>
      <w:contextualSpacing/>
    </w:pPr>
    <w:rPr>
      <w:rFonts w:ascii="Times New Roman" w:eastAsiaTheme="minorHAnsi" w:hAnsi="Times New Roman" w:cstheme="minorBidi"/>
      <w:color w:val="auto"/>
      <w:kern w:val="2"/>
      <w:szCs w:val="22"/>
      <w:lang w:eastAsia="en-US" w:bidi="ar-SA"/>
      <w14:ligatures w14:val="standardContextual"/>
    </w:rPr>
  </w:style>
  <w:style w:type="character" w:styleId="IntenseEmphasis">
    <w:name w:val="Intense Emphasis"/>
    <w:basedOn w:val="DefaultParagraphFont"/>
    <w:uiPriority w:val="21"/>
    <w:qFormat/>
    <w:rsid w:val="004F37A4"/>
    <w:rPr>
      <w:i/>
      <w:iCs/>
      <w:color w:val="2F5496" w:themeColor="accent1" w:themeShade="BF"/>
    </w:rPr>
  </w:style>
  <w:style w:type="paragraph" w:styleId="IntenseQuote">
    <w:name w:val="Intense Quote"/>
    <w:basedOn w:val="Normal"/>
    <w:next w:val="Normal"/>
    <w:link w:val="IntenseQuoteChar"/>
    <w:uiPriority w:val="30"/>
    <w:qFormat/>
    <w:rsid w:val="004F37A4"/>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Cs w:val="22"/>
      <w:lang w:eastAsia="en-US" w:bidi="ar-SA"/>
      <w14:ligatures w14:val="standardContextual"/>
    </w:rPr>
  </w:style>
  <w:style w:type="character" w:customStyle="1" w:styleId="IntenseQuoteChar">
    <w:name w:val="Intense Quote Char"/>
    <w:basedOn w:val="DefaultParagraphFont"/>
    <w:link w:val="IntenseQuote"/>
    <w:uiPriority w:val="30"/>
    <w:rsid w:val="004F37A4"/>
    <w:rPr>
      <w:i/>
      <w:iCs/>
      <w:color w:val="2F5496" w:themeColor="accent1" w:themeShade="BF"/>
    </w:rPr>
  </w:style>
  <w:style w:type="character" w:styleId="IntenseReference">
    <w:name w:val="Intense Reference"/>
    <w:basedOn w:val="DefaultParagraphFont"/>
    <w:uiPriority w:val="32"/>
    <w:qFormat/>
    <w:rsid w:val="004F37A4"/>
    <w:rPr>
      <w:b/>
      <w:bCs/>
      <w:smallCaps/>
      <w:color w:val="2F5496" w:themeColor="accent1" w:themeShade="BF"/>
      <w:spacing w:val="5"/>
    </w:rPr>
  </w:style>
  <w:style w:type="character" w:customStyle="1" w:styleId="Headerorfooter">
    <w:name w:val="Header or footer_"/>
    <w:basedOn w:val="DefaultParagraphFont"/>
    <w:link w:val="Headerorfooter0"/>
    <w:rsid w:val="004F37A4"/>
    <w:rPr>
      <w:rFonts w:eastAsia="Times New Roman" w:cs="Times New Roman"/>
      <w:sz w:val="22"/>
      <w:shd w:val="clear" w:color="auto" w:fill="FFFFFF"/>
    </w:rPr>
  </w:style>
  <w:style w:type="character" w:customStyle="1" w:styleId="Bodytext5">
    <w:name w:val="Body text (5)_"/>
    <w:basedOn w:val="DefaultParagraphFont"/>
    <w:rsid w:val="004F37A4"/>
    <w:rPr>
      <w:rFonts w:ascii="Times New Roman" w:eastAsia="Times New Roman" w:hAnsi="Times New Roman" w:cs="Times New Roman"/>
      <w:b w:val="0"/>
      <w:bCs w:val="0"/>
      <w:i w:val="0"/>
      <w:iCs w:val="0"/>
      <w:smallCaps w:val="0"/>
      <w:strike w:val="0"/>
      <w:sz w:val="26"/>
      <w:szCs w:val="26"/>
      <w:u w:val="none"/>
    </w:rPr>
  </w:style>
  <w:style w:type="character" w:customStyle="1" w:styleId="Bodytext5SegoeUI14ptBoldItalicSpacing2pt">
    <w:name w:val="Body text (5) + Segoe UI;14 pt;Bold;Italic;Spacing 2 pt"/>
    <w:basedOn w:val="Bodytext5"/>
    <w:rsid w:val="004F37A4"/>
    <w:rPr>
      <w:rFonts w:ascii="Segoe UI" w:eastAsia="Segoe UI" w:hAnsi="Segoe UI" w:cs="Segoe UI"/>
      <w:b/>
      <w:bCs/>
      <w:i/>
      <w:iCs/>
      <w:smallCaps w:val="0"/>
      <w:strike w:val="0"/>
      <w:color w:val="000000"/>
      <w:spacing w:val="40"/>
      <w:w w:val="100"/>
      <w:position w:val="0"/>
      <w:sz w:val="28"/>
      <w:szCs w:val="28"/>
      <w:u w:val="none"/>
      <w:lang w:val="lv-LV" w:eastAsia="lv-LV" w:bidi="lv-LV"/>
    </w:rPr>
  </w:style>
  <w:style w:type="character" w:customStyle="1" w:styleId="Heading10">
    <w:name w:val="Heading #1_"/>
    <w:basedOn w:val="DefaultParagraphFont"/>
    <w:link w:val="Heading11"/>
    <w:rsid w:val="004F37A4"/>
    <w:rPr>
      <w:rFonts w:eastAsia="Times New Roman" w:cs="Times New Roman"/>
      <w:b/>
      <w:bCs/>
      <w:spacing w:val="70"/>
      <w:sz w:val="32"/>
      <w:szCs w:val="32"/>
      <w:shd w:val="clear" w:color="auto" w:fill="FFFFFF"/>
    </w:rPr>
  </w:style>
  <w:style w:type="character" w:customStyle="1" w:styleId="Bodytext6">
    <w:name w:val="Body text (6)_"/>
    <w:basedOn w:val="DefaultParagraphFont"/>
    <w:link w:val="Bodytext60"/>
    <w:rsid w:val="004F37A4"/>
    <w:rPr>
      <w:rFonts w:eastAsia="Times New Roman" w:cs="Times New Roman"/>
      <w:b/>
      <w:bCs/>
      <w:sz w:val="26"/>
      <w:szCs w:val="26"/>
      <w:shd w:val="clear" w:color="auto" w:fill="FFFFFF"/>
    </w:rPr>
  </w:style>
  <w:style w:type="character" w:customStyle="1" w:styleId="Bodytext6Spacing3pt">
    <w:name w:val="Body text (6) + Spacing 3 pt"/>
    <w:basedOn w:val="Bodytext6"/>
    <w:rsid w:val="004F37A4"/>
    <w:rPr>
      <w:rFonts w:eastAsia="Times New Roman" w:cs="Times New Roman"/>
      <w:b/>
      <w:bCs/>
      <w:color w:val="000000"/>
      <w:spacing w:val="60"/>
      <w:w w:val="100"/>
      <w:position w:val="0"/>
      <w:sz w:val="26"/>
      <w:szCs w:val="26"/>
      <w:shd w:val="clear" w:color="auto" w:fill="FFFFFF"/>
      <w:lang w:val="lv-LV" w:eastAsia="lv-LV" w:bidi="lv-LV"/>
    </w:rPr>
  </w:style>
  <w:style w:type="character" w:customStyle="1" w:styleId="Bodytext5Bold">
    <w:name w:val="Body text (5) + Bold"/>
    <w:basedOn w:val="Bodytext5"/>
    <w:rsid w:val="004F37A4"/>
    <w:rPr>
      <w:rFonts w:ascii="Times New Roman" w:eastAsia="Times New Roman" w:hAnsi="Times New Roman" w:cs="Times New Roman"/>
      <w:b/>
      <w:bCs/>
      <w:i w:val="0"/>
      <w:iCs w:val="0"/>
      <w:smallCaps w:val="0"/>
      <w:strike w:val="0"/>
      <w:color w:val="000000"/>
      <w:spacing w:val="0"/>
      <w:w w:val="100"/>
      <w:position w:val="0"/>
      <w:sz w:val="26"/>
      <w:szCs w:val="26"/>
      <w:u w:val="none"/>
      <w:lang w:val="lv-LV" w:eastAsia="lv-LV" w:bidi="lv-LV"/>
    </w:rPr>
  </w:style>
  <w:style w:type="character" w:customStyle="1" w:styleId="Bodytext5SegoeUI14ptBoldItalicSpacing-1pt">
    <w:name w:val="Body text (5) + Segoe UI;14 pt;Bold;Italic;Spacing -1 pt"/>
    <w:basedOn w:val="Bodytext5"/>
    <w:rsid w:val="004F37A4"/>
    <w:rPr>
      <w:rFonts w:ascii="Segoe UI" w:eastAsia="Segoe UI" w:hAnsi="Segoe UI" w:cs="Segoe UI"/>
      <w:b/>
      <w:bCs/>
      <w:i/>
      <w:iCs/>
      <w:smallCaps w:val="0"/>
      <w:strike w:val="0"/>
      <w:color w:val="000000"/>
      <w:spacing w:val="-20"/>
      <w:w w:val="100"/>
      <w:position w:val="0"/>
      <w:sz w:val="28"/>
      <w:szCs w:val="28"/>
      <w:u w:val="none"/>
      <w:lang w:val="lv-LV" w:eastAsia="lv-LV" w:bidi="lv-LV"/>
    </w:rPr>
  </w:style>
  <w:style w:type="character" w:customStyle="1" w:styleId="Bodytext5SegoeUI14ptBoldItalicSmallCapsSpacing-1pt">
    <w:name w:val="Body text (5) + Segoe UI;14 pt;Bold;Italic;Small Caps;Spacing -1 pt"/>
    <w:basedOn w:val="Bodytext5"/>
    <w:rsid w:val="004F37A4"/>
    <w:rPr>
      <w:rFonts w:ascii="Segoe UI" w:eastAsia="Segoe UI" w:hAnsi="Segoe UI" w:cs="Segoe UI"/>
      <w:b/>
      <w:bCs/>
      <w:i/>
      <w:iCs/>
      <w:smallCaps/>
      <w:strike w:val="0"/>
      <w:color w:val="000000"/>
      <w:spacing w:val="-20"/>
      <w:w w:val="100"/>
      <w:position w:val="0"/>
      <w:sz w:val="28"/>
      <w:szCs w:val="28"/>
      <w:u w:val="none"/>
      <w:lang w:val="lv-LV" w:eastAsia="lv-LV" w:bidi="lv-LV"/>
    </w:rPr>
  </w:style>
  <w:style w:type="character" w:customStyle="1" w:styleId="Bodytext7">
    <w:name w:val="Body text (7)_"/>
    <w:basedOn w:val="DefaultParagraphFont"/>
    <w:link w:val="Bodytext70"/>
    <w:rsid w:val="004F37A4"/>
    <w:rPr>
      <w:rFonts w:eastAsia="Times New Roman" w:cs="Times New Roman"/>
      <w:sz w:val="26"/>
      <w:szCs w:val="26"/>
      <w:shd w:val="clear" w:color="auto" w:fill="FFFFFF"/>
    </w:rPr>
  </w:style>
  <w:style w:type="character" w:customStyle="1" w:styleId="Bodytext7SegoeUI14ptBoldItalicSpacing-1pt">
    <w:name w:val="Body text (7) + Segoe UI;14 pt;Bold;Italic;Spacing -1 pt"/>
    <w:basedOn w:val="Bodytext7"/>
    <w:rsid w:val="004F37A4"/>
    <w:rPr>
      <w:rFonts w:ascii="Segoe UI" w:eastAsia="Segoe UI" w:hAnsi="Segoe UI" w:cs="Segoe UI"/>
      <w:b/>
      <w:bCs/>
      <w:i/>
      <w:iCs/>
      <w:color w:val="000000"/>
      <w:spacing w:val="-20"/>
      <w:w w:val="100"/>
      <w:position w:val="0"/>
      <w:sz w:val="28"/>
      <w:szCs w:val="28"/>
      <w:shd w:val="clear" w:color="auto" w:fill="FFFFFF"/>
      <w:lang w:val="lv-LV" w:eastAsia="lv-LV" w:bidi="lv-LV"/>
    </w:rPr>
  </w:style>
  <w:style w:type="character" w:customStyle="1" w:styleId="Bodytext512ptItalicSpacing-1pt">
    <w:name w:val="Body text (5) + 12 pt;Italic;Spacing -1 pt"/>
    <w:basedOn w:val="Bodytext5"/>
    <w:rsid w:val="004F37A4"/>
    <w:rPr>
      <w:rFonts w:ascii="Times New Roman" w:eastAsia="Times New Roman" w:hAnsi="Times New Roman" w:cs="Times New Roman"/>
      <w:b w:val="0"/>
      <w:bCs w:val="0"/>
      <w:i/>
      <w:iCs/>
      <w:smallCaps w:val="0"/>
      <w:strike w:val="0"/>
      <w:color w:val="000000"/>
      <w:spacing w:val="-30"/>
      <w:w w:val="100"/>
      <w:position w:val="0"/>
      <w:sz w:val="24"/>
      <w:szCs w:val="24"/>
      <w:u w:val="none"/>
      <w:lang w:val="lv-LV" w:eastAsia="lv-LV" w:bidi="lv-LV"/>
    </w:rPr>
  </w:style>
  <w:style w:type="character" w:customStyle="1" w:styleId="Bodytext512pt">
    <w:name w:val="Body text (5) + 12 pt"/>
    <w:basedOn w:val="Bodytext5"/>
    <w:rsid w:val="004F37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5Spacing6pt">
    <w:name w:val="Body text (5) + Spacing 6 pt"/>
    <w:basedOn w:val="Bodytext5"/>
    <w:rsid w:val="004F37A4"/>
    <w:rPr>
      <w:rFonts w:ascii="Times New Roman" w:eastAsia="Times New Roman" w:hAnsi="Times New Roman" w:cs="Times New Roman"/>
      <w:b w:val="0"/>
      <w:bCs w:val="0"/>
      <w:i w:val="0"/>
      <w:iCs w:val="0"/>
      <w:smallCaps w:val="0"/>
      <w:strike w:val="0"/>
      <w:color w:val="000000"/>
      <w:spacing w:val="120"/>
      <w:w w:val="100"/>
      <w:position w:val="0"/>
      <w:sz w:val="26"/>
      <w:szCs w:val="26"/>
      <w:u w:val="none"/>
      <w:lang w:val="lv-LV" w:eastAsia="lv-LV" w:bidi="lv-LV"/>
    </w:rPr>
  </w:style>
  <w:style w:type="character" w:customStyle="1" w:styleId="Bodytext5SegoeUI14ptBoldItalic">
    <w:name w:val="Body text (5) + Segoe UI;14 pt;Bold;Italic"/>
    <w:basedOn w:val="Bodytext5"/>
    <w:rsid w:val="004F37A4"/>
    <w:rPr>
      <w:rFonts w:ascii="Segoe UI" w:eastAsia="Segoe UI" w:hAnsi="Segoe UI" w:cs="Segoe UI"/>
      <w:b/>
      <w:bCs/>
      <w:i/>
      <w:iCs/>
      <w:smallCaps w:val="0"/>
      <w:strike w:val="0"/>
      <w:color w:val="000000"/>
      <w:spacing w:val="0"/>
      <w:w w:val="100"/>
      <w:position w:val="0"/>
      <w:sz w:val="28"/>
      <w:szCs w:val="28"/>
      <w:u w:val="none"/>
      <w:lang w:val="lv-LV" w:eastAsia="lv-LV" w:bidi="lv-LV"/>
    </w:rPr>
  </w:style>
  <w:style w:type="character" w:customStyle="1" w:styleId="Bodytext50">
    <w:name w:val="Body text (5)"/>
    <w:basedOn w:val="Bodytext5"/>
    <w:rsid w:val="004F37A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lv-LV" w:eastAsia="lv-LV" w:bidi="lv-LV"/>
    </w:rPr>
  </w:style>
  <w:style w:type="character" w:customStyle="1" w:styleId="Bodytext5SegoeUI14ptBoldItalicSpacing-2pt">
    <w:name w:val="Body text (5) + Segoe UI;14 pt;Bold;Italic;Spacing -2 pt"/>
    <w:basedOn w:val="Bodytext5"/>
    <w:rsid w:val="004F37A4"/>
    <w:rPr>
      <w:rFonts w:ascii="Segoe UI" w:eastAsia="Segoe UI" w:hAnsi="Segoe UI" w:cs="Segoe UI"/>
      <w:b/>
      <w:bCs/>
      <w:i/>
      <w:iCs/>
      <w:smallCaps w:val="0"/>
      <w:strike w:val="0"/>
      <w:color w:val="000000"/>
      <w:spacing w:val="-50"/>
      <w:w w:val="100"/>
      <w:position w:val="0"/>
      <w:sz w:val="28"/>
      <w:szCs w:val="28"/>
      <w:u w:val="none"/>
      <w:lang w:val="lv-LV" w:eastAsia="lv-LV" w:bidi="lv-LV"/>
    </w:rPr>
  </w:style>
  <w:style w:type="character" w:customStyle="1" w:styleId="Bodytext8">
    <w:name w:val="Body text (8)_"/>
    <w:basedOn w:val="DefaultParagraphFont"/>
    <w:link w:val="Bodytext80"/>
    <w:rsid w:val="004F37A4"/>
    <w:rPr>
      <w:rFonts w:eastAsia="Times New Roman" w:cs="Times New Roman"/>
      <w:b/>
      <w:bCs/>
      <w:spacing w:val="60"/>
      <w:szCs w:val="24"/>
      <w:shd w:val="clear" w:color="auto" w:fill="FFFFFF"/>
    </w:rPr>
  </w:style>
  <w:style w:type="paragraph" w:customStyle="1" w:styleId="Headerorfooter0">
    <w:name w:val="Header or footer"/>
    <w:basedOn w:val="Normal"/>
    <w:link w:val="Headerorfooter"/>
    <w:rsid w:val="004F37A4"/>
    <w:pPr>
      <w:shd w:val="clear" w:color="auto" w:fill="FFFFFF"/>
      <w:spacing w:line="0" w:lineRule="atLeast"/>
    </w:pPr>
    <w:rPr>
      <w:rFonts w:ascii="Times New Roman" w:eastAsia="Times New Roman" w:hAnsi="Times New Roman" w:cs="Times New Roman"/>
      <w:color w:val="auto"/>
      <w:kern w:val="2"/>
      <w:sz w:val="22"/>
      <w:szCs w:val="22"/>
      <w:lang w:eastAsia="en-US" w:bidi="ar-SA"/>
      <w14:ligatures w14:val="standardContextual"/>
    </w:rPr>
  </w:style>
  <w:style w:type="paragraph" w:customStyle="1" w:styleId="Heading11">
    <w:name w:val="Heading #1"/>
    <w:basedOn w:val="Normal"/>
    <w:link w:val="Heading10"/>
    <w:rsid w:val="004F37A4"/>
    <w:pPr>
      <w:shd w:val="clear" w:color="auto" w:fill="FFFFFF"/>
      <w:spacing w:before="660" w:after="60" w:line="0" w:lineRule="atLeast"/>
      <w:jc w:val="both"/>
      <w:outlineLvl w:val="0"/>
    </w:pPr>
    <w:rPr>
      <w:rFonts w:ascii="Times New Roman" w:eastAsia="Times New Roman" w:hAnsi="Times New Roman" w:cs="Times New Roman"/>
      <w:b/>
      <w:bCs/>
      <w:color w:val="auto"/>
      <w:spacing w:val="70"/>
      <w:kern w:val="2"/>
      <w:sz w:val="32"/>
      <w:szCs w:val="32"/>
      <w:lang w:eastAsia="en-US" w:bidi="ar-SA"/>
      <w14:ligatures w14:val="standardContextual"/>
    </w:rPr>
  </w:style>
  <w:style w:type="paragraph" w:customStyle="1" w:styleId="Bodytext60">
    <w:name w:val="Body text (6)"/>
    <w:basedOn w:val="Normal"/>
    <w:link w:val="Bodytext6"/>
    <w:rsid w:val="004F37A4"/>
    <w:pPr>
      <w:shd w:val="clear" w:color="auto" w:fill="FFFFFF"/>
      <w:spacing w:before="240" w:after="360" w:line="0" w:lineRule="atLeast"/>
    </w:pPr>
    <w:rPr>
      <w:rFonts w:ascii="Times New Roman" w:eastAsia="Times New Roman" w:hAnsi="Times New Roman" w:cs="Times New Roman"/>
      <w:b/>
      <w:bCs/>
      <w:color w:val="auto"/>
      <w:kern w:val="2"/>
      <w:sz w:val="26"/>
      <w:szCs w:val="26"/>
      <w:lang w:eastAsia="en-US" w:bidi="ar-SA"/>
      <w14:ligatures w14:val="standardContextual"/>
    </w:rPr>
  </w:style>
  <w:style w:type="paragraph" w:customStyle="1" w:styleId="Bodytext70">
    <w:name w:val="Body text (7)"/>
    <w:basedOn w:val="Normal"/>
    <w:link w:val="Bodytext7"/>
    <w:rsid w:val="004F37A4"/>
    <w:pPr>
      <w:shd w:val="clear" w:color="auto" w:fill="FFFFFF"/>
      <w:spacing w:line="302" w:lineRule="exact"/>
      <w:jc w:val="both"/>
    </w:pPr>
    <w:rPr>
      <w:rFonts w:ascii="Times New Roman" w:eastAsia="Times New Roman" w:hAnsi="Times New Roman" w:cs="Times New Roman"/>
      <w:color w:val="auto"/>
      <w:kern w:val="2"/>
      <w:sz w:val="26"/>
      <w:szCs w:val="26"/>
      <w:lang w:eastAsia="en-US" w:bidi="ar-SA"/>
      <w14:ligatures w14:val="standardContextual"/>
    </w:rPr>
  </w:style>
  <w:style w:type="paragraph" w:customStyle="1" w:styleId="Bodytext80">
    <w:name w:val="Body text (8)"/>
    <w:basedOn w:val="Normal"/>
    <w:link w:val="Bodytext8"/>
    <w:rsid w:val="004F37A4"/>
    <w:pPr>
      <w:shd w:val="clear" w:color="auto" w:fill="FFFFFF"/>
      <w:spacing w:before="240" w:after="360" w:line="0" w:lineRule="atLeast"/>
      <w:jc w:val="center"/>
    </w:pPr>
    <w:rPr>
      <w:rFonts w:ascii="Times New Roman" w:eastAsia="Times New Roman" w:hAnsi="Times New Roman" w:cs="Times New Roman"/>
      <w:b/>
      <w:bCs/>
      <w:color w:val="auto"/>
      <w:spacing w:val="60"/>
      <w:kern w:val="2"/>
      <w:lang w:eastAsia="en-US" w:bidi="ar-SA"/>
      <w14:ligatures w14:val="standardContextual"/>
    </w:rPr>
  </w:style>
  <w:style w:type="paragraph" w:styleId="Header">
    <w:name w:val="header"/>
    <w:basedOn w:val="Normal"/>
    <w:link w:val="HeaderChar"/>
    <w:uiPriority w:val="99"/>
    <w:unhideWhenUsed/>
    <w:rsid w:val="00462A79"/>
    <w:pPr>
      <w:tabs>
        <w:tab w:val="center" w:pos="4513"/>
        <w:tab w:val="right" w:pos="9026"/>
      </w:tabs>
    </w:pPr>
  </w:style>
  <w:style w:type="character" w:customStyle="1" w:styleId="HeaderChar">
    <w:name w:val="Header Char"/>
    <w:basedOn w:val="DefaultParagraphFont"/>
    <w:link w:val="Header"/>
    <w:uiPriority w:val="99"/>
    <w:rsid w:val="00462A79"/>
    <w:rPr>
      <w:rFonts w:ascii="Microsoft Sans Serif" w:eastAsia="Microsoft Sans Serif" w:hAnsi="Microsoft Sans Serif" w:cs="Microsoft Sans Serif"/>
      <w:color w:val="000000"/>
      <w:kern w:val="0"/>
      <w:szCs w:val="24"/>
      <w:lang w:eastAsia="lv-LV" w:bidi="lv-LV"/>
      <w14:ligatures w14:val="none"/>
    </w:rPr>
  </w:style>
  <w:style w:type="paragraph" w:styleId="Footer">
    <w:name w:val="footer"/>
    <w:basedOn w:val="Normal"/>
    <w:link w:val="FooterChar"/>
    <w:uiPriority w:val="99"/>
    <w:unhideWhenUsed/>
    <w:rsid w:val="00462A79"/>
    <w:pPr>
      <w:tabs>
        <w:tab w:val="center" w:pos="4513"/>
        <w:tab w:val="right" w:pos="9026"/>
      </w:tabs>
    </w:pPr>
  </w:style>
  <w:style w:type="character" w:customStyle="1" w:styleId="FooterChar">
    <w:name w:val="Footer Char"/>
    <w:basedOn w:val="DefaultParagraphFont"/>
    <w:link w:val="Footer"/>
    <w:uiPriority w:val="99"/>
    <w:rsid w:val="00462A79"/>
    <w:rPr>
      <w:rFonts w:ascii="Microsoft Sans Serif" w:eastAsia="Microsoft Sans Serif" w:hAnsi="Microsoft Sans Serif" w:cs="Microsoft Sans Serif"/>
      <w:color w:val="000000"/>
      <w:kern w:val="0"/>
      <w:szCs w:val="24"/>
      <w:lang w:eastAsia="lv-LV" w:bidi="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6218</Words>
  <Characters>3545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2026-07-01T13:28:00Z</dcterms:created>
  <dcterms:modified xsi:type="dcterms:W3CDTF">2026-07-28T09:11:00Z</dcterms:modified>
</cp:coreProperties>
</file>