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4334" w:rsidRPr="0067456E" w:rsidRDefault="0067456E" w:rsidP="00B545C8">
      <w:pPr>
        <w:pStyle w:val="BodyText2"/>
        <w:spacing w:after="0" w:line="276" w:lineRule="auto"/>
        <w:jc w:val="both"/>
        <w:rPr>
          <w:b/>
        </w:rPr>
      </w:pPr>
      <w:bookmarkStart w:id="0" w:name="_GoBack"/>
      <w:bookmarkEnd w:id="0"/>
      <w:r w:rsidRPr="0067456E">
        <w:rPr>
          <w:b/>
        </w:rPr>
        <w:t xml:space="preserve">Administratīvā akta spēkā esības </w:t>
      </w:r>
      <w:r w:rsidR="006C5B0B">
        <w:rPr>
          <w:b/>
        </w:rPr>
        <w:t>noskaidrošana</w:t>
      </w:r>
    </w:p>
    <w:p w:rsidR="000F4D86" w:rsidRPr="00C647AB" w:rsidRDefault="00144334" w:rsidP="00144334">
      <w:pPr>
        <w:pStyle w:val="BodyText2"/>
        <w:spacing w:after="0" w:line="276" w:lineRule="auto"/>
        <w:ind w:firstLine="720"/>
        <w:jc w:val="both"/>
        <w:rPr>
          <w:color w:val="000000" w:themeColor="text1"/>
        </w:rPr>
      </w:pPr>
      <w:r>
        <w:t>Lēmums, ar kuru nolemts apturēt personas licences un licenču kartīšu darbību uz noteiktu periodu, personai dodot konkrētu laika posmu pārkāpumu novēršanai,</w:t>
      </w:r>
      <w:r w:rsidRPr="00144334">
        <w:t xml:space="preserve"> </w:t>
      </w:r>
      <w:r>
        <w:t>no administratīvā procesa viedokļa ir uzskatāms par administratīvo aktu, kura materiālā spēkā stāšanās nesakrīt ar procesuālo spēkā stāšanos</w:t>
      </w:r>
      <w:r w:rsidR="00C647AB" w:rsidRPr="00C647AB">
        <w:rPr>
          <w:color w:val="000000" w:themeColor="text1"/>
        </w:rPr>
        <w:t>, proti, ir atkarīga no tā, ir vai nav novērsti pārkāpumi</w:t>
      </w:r>
      <w:r w:rsidRPr="00C647AB">
        <w:rPr>
          <w:color w:val="000000" w:themeColor="text1"/>
        </w:rPr>
        <w:t xml:space="preserve">. </w:t>
      </w:r>
    </w:p>
    <w:p w:rsidR="003047F5" w:rsidRPr="00287404" w:rsidRDefault="002C0AC4" w:rsidP="00144334">
      <w:pPr>
        <w:pStyle w:val="BodyText2"/>
        <w:spacing w:after="0" w:line="276" w:lineRule="auto"/>
        <w:ind w:firstLine="720"/>
        <w:jc w:val="both"/>
      </w:pPr>
      <w:r>
        <w:t>Ja administratīvā akta spēkā stāšanās ir atkarīga no tā, ir vai nav novērsti iestādes iepriekš konstatētie pārkāpumi, tad lēmums, ar kuru tiek noskaidrota iepriekš izdota administratīvā akta spēkā esība, ir uzskatāms par procesuālu lēmumu, kuru personai ir tiesības apstrīdēt un pārsūdzēt</w:t>
      </w:r>
      <w:r w:rsidR="00B545C8">
        <w:t>, jo tas pats par sevi</w:t>
      </w:r>
      <w:r>
        <w:t xml:space="preserve"> būtiski</w:t>
      </w:r>
      <w:r w:rsidR="00B545C8">
        <w:t xml:space="preserve"> skar</w:t>
      </w:r>
      <w:r>
        <w:t xml:space="preserve"> </w:t>
      </w:r>
      <w:r w:rsidR="00B545C8">
        <w:t>p</w:t>
      </w:r>
      <w:r>
        <w:t>ersonas</w:t>
      </w:r>
      <w:r w:rsidR="00B545C8">
        <w:t xml:space="preserve"> tiesības. </w:t>
      </w:r>
    </w:p>
    <w:p w:rsidR="00687035" w:rsidRDefault="00687035" w:rsidP="00B545C8">
      <w:pPr>
        <w:jc w:val="right"/>
      </w:pPr>
    </w:p>
    <w:p w:rsidR="00B111ED" w:rsidRPr="00B545C8" w:rsidRDefault="00B111ED" w:rsidP="00B545C8">
      <w:pPr>
        <w:jc w:val="right"/>
      </w:pPr>
    </w:p>
    <w:p w:rsidR="00603D2D" w:rsidRPr="00B545C8" w:rsidRDefault="00603D2D" w:rsidP="00B545C8">
      <w:pPr>
        <w:pStyle w:val="BodyText2"/>
        <w:spacing w:after="0" w:line="240" w:lineRule="auto"/>
        <w:jc w:val="center"/>
        <w:rPr>
          <w:b/>
          <w:noProof/>
          <w:lang w:val="en-US"/>
        </w:rPr>
      </w:pPr>
      <w:r w:rsidRPr="00B545C8">
        <w:rPr>
          <w:b/>
          <w:noProof/>
          <w:lang w:val="en-US"/>
        </w:rPr>
        <w:t>Latvijas Republikas Augstākās tiesas</w:t>
      </w:r>
    </w:p>
    <w:p w:rsidR="00603D2D" w:rsidRPr="00B545C8" w:rsidRDefault="00603D2D" w:rsidP="00B545C8">
      <w:pPr>
        <w:pStyle w:val="BodyText2"/>
        <w:spacing w:after="0" w:line="240" w:lineRule="auto"/>
        <w:jc w:val="center"/>
        <w:rPr>
          <w:b/>
          <w:noProof/>
          <w:lang w:val="en-US"/>
        </w:rPr>
      </w:pPr>
      <w:r w:rsidRPr="00B545C8">
        <w:rPr>
          <w:b/>
          <w:noProof/>
          <w:lang w:val="en-US"/>
        </w:rPr>
        <w:t>Administratīvo lietu departamenta</w:t>
      </w:r>
    </w:p>
    <w:p w:rsidR="00603D2D" w:rsidRPr="00B545C8" w:rsidRDefault="00603D2D" w:rsidP="00B545C8">
      <w:pPr>
        <w:pStyle w:val="BodyText2"/>
        <w:spacing w:after="0" w:line="240" w:lineRule="auto"/>
        <w:jc w:val="center"/>
        <w:rPr>
          <w:b/>
          <w:noProof/>
          <w:lang w:val="en-US"/>
        </w:rPr>
      </w:pPr>
      <w:r w:rsidRPr="00B545C8">
        <w:rPr>
          <w:b/>
          <w:noProof/>
          <w:lang w:val="en-US"/>
        </w:rPr>
        <w:t>2017.gada 24.februāra</w:t>
      </w:r>
    </w:p>
    <w:p w:rsidR="00603D2D" w:rsidRPr="00B545C8" w:rsidRDefault="00603D2D" w:rsidP="00B545C8">
      <w:pPr>
        <w:pStyle w:val="BodyText2"/>
        <w:spacing w:after="0" w:line="240" w:lineRule="auto"/>
        <w:jc w:val="center"/>
        <w:rPr>
          <w:b/>
          <w:noProof/>
          <w:lang w:val="en-US"/>
        </w:rPr>
      </w:pPr>
      <w:r w:rsidRPr="00B545C8">
        <w:rPr>
          <w:b/>
          <w:noProof/>
          <w:lang w:val="en-US"/>
        </w:rPr>
        <w:t>SPRIEDUMS</w:t>
      </w:r>
    </w:p>
    <w:p w:rsidR="00B545C8" w:rsidRPr="00B545C8" w:rsidRDefault="00B545C8" w:rsidP="00B545C8">
      <w:pPr>
        <w:jc w:val="center"/>
        <w:rPr>
          <w:b/>
        </w:rPr>
      </w:pPr>
      <w:r w:rsidRPr="00B545C8">
        <w:rPr>
          <w:b/>
        </w:rPr>
        <w:t>Lieta Nr. A420601112</w:t>
      </w:r>
    </w:p>
    <w:p w:rsidR="00B545C8" w:rsidRPr="00B545C8" w:rsidRDefault="00B545C8" w:rsidP="00B545C8">
      <w:pPr>
        <w:jc w:val="center"/>
        <w:rPr>
          <w:b/>
        </w:rPr>
      </w:pPr>
      <w:r w:rsidRPr="00B545C8">
        <w:rPr>
          <w:b/>
        </w:rPr>
        <w:t>SKA-118/2017</w:t>
      </w:r>
    </w:p>
    <w:p w:rsidR="003047F5" w:rsidRPr="00287404" w:rsidRDefault="003047F5" w:rsidP="00B545C8">
      <w:pPr>
        <w:spacing w:line="276" w:lineRule="auto"/>
      </w:pPr>
    </w:p>
    <w:p w:rsidR="003047F5" w:rsidRPr="00287404" w:rsidRDefault="003047F5" w:rsidP="00287404">
      <w:pPr>
        <w:spacing w:line="276" w:lineRule="auto"/>
        <w:ind w:firstLine="720"/>
        <w:jc w:val="both"/>
      </w:pPr>
      <w:r w:rsidRPr="00287404">
        <w:t>Augstākā tiesa</w:t>
      </w:r>
      <w:r w:rsidR="00564007" w:rsidRPr="00287404">
        <w:t xml:space="preserve"> </w:t>
      </w:r>
      <w:r w:rsidR="00195D41" w:rsidRPr="00287404">
        <w:t>šādā sastāvā:</w:t>
      </w:r>
    </w:p>
    <w:p w:rsidR="003047F5" w:rsidRPr="00287404" w:rsidRDefault="003047F5" w:rsidP="00287404">
      <w:pPr>
        <w:spacing w:line="276" w:lineRule="auto"/>
        <w:ind w:firstLine="1134"/>
        <w:jc w:val="both"/>
      </w:pPr>
      <w:r w:rsidRPr="00287404">
        <w:t xml:space="preserve">tiesnese </w:t>
      </w:r>
      <w:r w:rsidR="00687035" w:rsidRPr="00287404">
        <w:t>Jautrīte Briede</w:t>
      </w:r>
      <w:r w:rsidR="00287404">
        <w:t>,</w:t>
      </w:r>
    </w:p>
    <w:p w:rsidR="007F61F8" w:rsidRDefault="007F61F8" w:rsidP="007F61F8">
      <w:pPr>
        <w:spacing w:line="276" w:lineRule="auto"/>
        <w:ind w:firstLine="1134"/>
        <w:jc w:val="both"/>
      </w:pPr>
      <w:r>
        <w:t>tiesnese Ilze Skultāne,</w:t>
      </w:r>
    </w:p>
    <w:p w:rsidR="003047F5" w:rsidRPr="00287404" w:rsidRDefault="007F61F8" w:rsidP="007F61F8">
      <w:pPr>
        <w:spacing w:line="276" w:lineRule="auto"/>
        <w:ind w:firstLine="1134"/>
        <w:jc w:val="both"/>
      </w:pPr>
      <w:r>
        <w:t>tiesnese Rudīte Vīduša</w:t>
      </w:r>
      <w:r w:rsidR="00287404">
        <w:t>,</w:t>
      </w:r>
    </w:p>
    <w:p w:rsidR="00604A78" w:rsidRPr="00287404" w:rsidRDefault="00604A78" w:rsidP="00287404">
      <w:pPr>
        <w:spacing w:line="276" w:lineRule="auto"/>
        <w:ind w:firstLine="720"/>
        <w:jc w:val="both"/>
      </w:pPr>
    </w:p>
    <w:p w:rsidR="00604A78" w:rsidRDefault="007F61F8" w:rsidP="00287404">
      <w:pPr>
        <w:spacing w:line="276" w:lineRule="auto"/>
        <w:ind w:firstLine="720"/>
        <w:jc w:val="both"/>
      </w:pPr>
      <w:r>
        <w:t>rakstveida procesā</w:t>
      </w:r>
      <w:r w:rsidR="00564007" w:rsidRPr="00287404">
        <w:t xml:space="preserve"> izskatīja administratīv</w:t>
      </w:r>
      <w:r>
        <w:t>o</w:t>
      </w:r>
      <w:r w:rsidR="00564007" w:rsidRPr="00287404">
        <w:t xml:space="preserve"> liet</w:t>
      </w:r>
      <w:r>
        <w:t>u</w:t>
      </w:r>
      <w:r w:rsidR="00564007" w:rsidRPr="00287404">
        <w:t xml:space="preserve">, kas ierosināta, pamatojoties uz </w:t>
      </w:r>
      <w:r>
        <w:t>SIA „Elite Taxi”</w:t>
      </w:r>
      <w:r w:rsidRPr="00287404">
        <w:t xml:space="preserve"> </w:t>
      </w:r>
      <w:r w:rsidR="00564007" w:rsidRPr="00287404">
        <w:t xml:space="preserve">pieteikumu par </w:t>
      </w:r>
      <w:r>
        <w:t>Rīgas domes Pasažieru komercpārvadājumu licencēšanas komisijas</w:t>
      </w:r>
      <w:r w:rsidR="00564007" w:rsidRPr="00287404">
        <w:t xml:space="preserve"> 2012.gada </w:t>
      </w:r>
      <w:r>
        <w:t>1.novembra</w:t>
      </w:r>
      <w:r w:rsidR="00564007" w:rsidRPr="00287404">
        <w:t xml:space="preserve"> lēmuma </w:t>
      </w:r>
      <w:r>
        <w:t>2.3.apakšpunkta</w:t>
      </w:r>
      <w:r w:rsidR="00564007" w:rsidRPr="00287404">
        <w:t xml:space="preserve"> </w:t>
      </w:r>
      <w:r>
        <w:t>(sēdes protokols Nr. 18) atzīšanu par prettiesisku, sakarā ar SIA „Elite Taxi”</w:t>
      </w:r>
      <w:r w:rsidRPr="00287404">
        <w:t xml:space="preserve"> kasācijas sūdzību par Administratīvās apgabaltiesas 2015.gada </w:t>
      </w:r>
      <w:r>
        <w:t>30</w:t>
      </w:r>
      <w:r w:rsidRPr="00287404">
        <w:t>.jū</w:t>
      </w:r>
      <w:r>
        <w:t>n</w:t>
      </w:r>
      <w:r w:rsidRPr="00287404">
        <w:t>ija spriedumu</w:t>
      </w:r>
      <w:r>
        <w:t>.</w:t>
      </w:r>
    </w:p>
    <w:p w:rsidR="007F61F8" w:rsidRPr="00287404" w:rsidRDefault="007F61F8" w:rsidP="00287404">
      <w:pPr>
        <w:spacing w:line="276" w:lineRule="auto"/>
        <w:ind w:firstLine="720"/>
        <w:jc w:val="both"/>
      </w:pPr>
    </w:p>
    <w:p w:rsidR="003047F5" w:rsidRPr="00287404" w:rsidRDefault="003047F5" w:rsidP="00287404">
      <w:pPr>
        <w:spacing w:line="276" w:lineRule="auto"/>
        <w:jc w:val="center"/>
        <w:rPr>
          <w:b/>
        </w:rPr>
      </w:pPr>
      <w:r w:rsidRPr="00287404">
        <w:rPr>
          <w:b/>
        </w:rPr>
        <w:t>Aprakstošā daļa</w:t>
      </w:r>
    </w:p>
    <w:p w:rsidR="00604A78" w:rsidRPr="00287404" w:rsidRDefault="00604A78" w:rsidP="00287404">
      <w:pPr>
        <w:spacing w:line="276" w:lineRule="auto"/>
        <w:ind w:firstLine="720"/>
        <w:jc w:val="both"/>
      </w:pPr>
    </w:p>
    <w:p w:rsidR="00840ED4" w:rsidRDefault="003047F5" w:rsidP="007F61F8">
      <w:pPr>
        <w:spacing w:line="276" w:lineRule="auto"/>
        <w:ind w:firstLine="720"/>
        <w:jc w:val="both"/>
      </w:pPr>
      <w:r w:rsidRPr="00287404">
        <w:t>[1]</w:t>
      </w:r>
      <w:r w:rsidR="001452AC" w:rsidRPr="00287404">
        <w:t xml:space="preserve"> </w:t>
      </w:r>
      <w:r w:rsidR="003A759D">
        <w:t>Rīgas dome saņēma Valsts ieņēmumu dienesta vēstuli, ka pieteicēja SIA „Elite Taxi” 2010. un 2011.gadā nepilnīgi uzskaitīja ieņēmumus, nodarbināja darbiniekus bez darba līgumiem, nepilnīgi uzskaitīja nostrādāto darba laiku un darbiniekiem aprēķināja</w:t>
      </w:r>
      <w:r w:rsidR="00993D19">
        <w:t xml:space="preserve"> darba algas zem vidējās nozarē.</w:t>
      </w:r>
    </w:p>
    <w:p w:rsidR="008007E9" w:rsidRDefault="008007E9" w:rsidP="007F61F8">
      <w:pPr>
        <w:spacing w:line="276" w:lineRule="auto"/>
        <w:ind w:firstLine="720"/>
        <w:jc w:val="both"/>
      </w:pPr>
      <w:r>
        <w:t>Ar Rīgas domes Pasažieru komercpārvadājumu licencēšanas komisijas 2012.gada 25.septembra lēmumu apturēta pieteicējas licences un licences kartīšu darbība no 2012.gada 1.novembra uz trim mēnešiem, ja mēneša laikā no lēmuma pieņemšanas dienas pieteicēja nenovērsīs Valsts ieņēmumu dienesta konstatētos pārkāpumus.</w:t>
      </w:r>
    </w:p>
    <w:p w:rsidR="008007E9" w:rsidRDefault="008007E9" w:rsidP="007F61F8">
      <w:pPr>
        <w:spacing w:line="276" w:lineRule="auto"/>
        <w:ind w:firstLine="720"/>
        <w:jc w:val="both"/>
      </w:pPr>
      <w:r>
        <w:t xml:space="preserve">Pieteicēja vērsās domē, norādot, ka jau no 2012.gada tā ir pilnveidojusi taksometru skaitītāju žurnālu aizpildīšanu, kā arī veikusi izmaiņas darba līgumos ar taksometru vadītājiem, </w:t>
      </w:r>
      <w:r w:rsidR="00A46BE5">
        <w:t>nodrošinot precīzāku darba laika uzskaiti. Ar visiem darbiniekiem noslēgusi darba līgumus.</w:t>
      </w:r>
    </w:p>
    <w:p w:rsidR="00A46BE5" w:rsidRDefault="00A46BE5" w:rsidP="007F61F8">
      <w:pPr>
        <w:spacing w:line="276" w:lineRule="auto"/>
        <w:ind w:firstLine="720"/>
        <w:jc w:val="both"/>
      </w:pPr>
      <w:r>
        <w:t>Ar komisijas 2012.gada 1.novembra lēmumu atzīts, ka pieteicējas iesniegtā informācija nepierāda, ka pārkāpumi noteiktajā termiņā ir novērsti. Pārkāpumus bija iespējams novērst, veicot papildus aprēķināto nodokļu samaksu vai vienojoties par parāda samaksas grafiku.</w:t>
      </w:r>
    </w:p>
    <w:p w:rsidR="00EF2A1B" w:rsidRDefault="00EF2A1B" w:rsidP="007F61F8">
      <w:pPr>
        <w:spacing w:line="276" w:lineRule="auto"/>
        <w:ind w:firstLine="720"/>
        <w:jc w:val="both"/>
      </w:pPr>
      <w:r>
        <w:lastRenderedPageBreak/>
        <w:t xml:space="preserve">Pieteicēja apstrīdēja komisijas 2012.gada 1.novembra lēmumu, bet ar Rīgas domes priekšsēdētāja 2012.gada 11.decembra </w:t>
      </w:r>
      <w:r w:rsidR="00067DCC">
        <w:t>vēstuli pieteicējai norādīts, ka nav pamata lemt par licences un licences kartīšu darbības atjaunošanu, jo komisijas 2012.gada 25.septembra lēmums nav apstrīdēts, bet 2012.gada 1.novembra lēmums nav administratīvais akts.</w:t>
      </w:r>
    </w:p>
    <w:p w:rsidR="00067DCC" w:rsidRDefault="00067DCC" w:rsidP="007F61F8">
      <w:pPr>
        <w:spacing w:line="276" w:lineRule="auto"/>
        <w:ind w:firstLine="720"/>
        <w:jc w:val="both"/>
      </w:pPr>
    </w:p>
    <w:p w:rsidR="00067DCC" w:rsidRDefault="00067DCC" w:rsidP="007F61F8">
      <w:pPr>
        <w:spacing w:line="276" w:lineRule="auto"/>
        <w:ind w:firstLine="720"/>
        <w:jc w:val="both"/>
      </w:pPr>
      <w:r>
        <w:t>[2] Pieteicēja vērsās tiesā, un ar Administratīvās rajona tiesas 2014.gada 8.janvāra spriedumu</w:t>
      </w:r>
      <w:r w:rsidR="00837C0D">
        <w:t xml:space="preserve"> pieteicējas pieteikums apmierināts un</w:t>
      </w:r>
      <w:r>
        <w:t xml:space="preserve"> komisijas 2012.gada 1.novembra lēmums atzīts par prettiesisku.</w:t>
      </w:r>
    </w:p>
    <w:p w:rsidR="006C7AC2" w:rsidRDefault="006C7AC2" w:rsidP="007F61F8">
      <w:pPr>
        <w:spacing w:line="276" w:lineRule="auto"/>
        <w:ind w:firstLine="720"/>
        <w:jc w:val="both"/>
      </w:pPr>
    </w:p>
    <w:p w:rsidR="006C7AC2" w:rsidRDefault="006C7AC2" w:rsidP="007F61F8">
      <w:pPr>
        <w:spacing w:line="276" w:lineRule="auto"/>
        <w:ind w:firstLine="720"/>
        <w:jc w:val="both"/>
      </w:pPr>
      <w:r>
        <w:t xml:space="preserve">[3] Ar Administratīvās apgabaltiesas </w:t>
      </w:r>
      <w:r w:rsidRPr="00287404">
        <w:t xml:space="preserve">2015.gada </w:t>
      </w:r>
      <w:r>
        <w:t>30</w:t>
      </w:r>
      <w:r w:rsidRPr="00287404">
        <w:t>.jū</w:t>
      </w:r>
      <w:r>
        <w:t>n</w:t>
      </w:r>
      <w:r w:rsidRPr="00287404">
        <w:t>ija spriedumu</w:t>
      </w:r>
      <w:r>
        <w:t xml:space="preserve"> </w:t>
      </w:r>
      <w:r w:rsidR="006F576D">
        <w:t>pieteikums noraidīts.</w:t>
      </w:r>
      <w:r w:rsidR="007513E1">
        <w:t xml:space="preserve"> Spriedums pamatots ar turpmāk minētajiem apsvērumiem.</w:t>
      </w:r>
    </w:p>
    <w:p w:rsidR="007513E1" w:rsidRDefault="007513E1" w:rsidP="007513E1">
      <w:pPr>
        <w:spacing w:line="276" w:lineRule="auto"/>
        <w:ind w:firstLine="720"/>
        <w:jc w:val="both"/>
      </w:pPr>
      <w:r>
        <w:t xml:space="preserve">[3.1] Nav strīda, ka nodokļu parāda esība nebija pamats 2012.gada 25.septembra lēmuma pieņemšanai par licences un licences kartīšu darbības apturēšanu. Pamats bija dienesta konstatētie pārkāpumi </w:t>
      </w:r>
      <w:r w:rsidR="00CD4CA9">
        <w:t>–</w:t>
      </w:r>
      <w:r>
        <w:t xml:space="preserve"> darba līgumu nenoslēgšan</w:t>
      </w:r>
      <w:r w:rsidR="00CD4CA9">
        <w:t>a</w:t>
      </w:r>
      <w:r>
        <w:t xml:space="preserve"> ar darbiniekiem, darba laika nepareiz</w:t>
      </w:r>
      <w:r w:rsidR="00CD4CA9">
        <w:t>a</w:t>
      </w:r>
      <w:r>
        <w:t xml:space="preserve"> uzskait</w:t>
      </w:r>
      <w:r w:rsidR="00CD4CA9">
        <w:t>e</w:t>
      </w:r>
      <w:r>
        <w:t xml:space="preserve"> un nepareiz</w:t>
      </w:r>
      <w:r w:rsidR="00CD4CA9">
        <w:t>a</w:t>
      </w:r>
      <w:r>
        <w:t xml:space="preserve"> taksometru skaitītāju žurnālu aizpildīšan</w:t>
      </w:r>
      <w:r w:rsidR="00CD4CA9">
        <w:t>a</w:t>
      </w:r>
      <w:r>
        <w:t xml:space="preserve"> par 2010.gadu un 2011.gadu līdz septembrim</w:t>
      </w:r>
      <w:r w:rsidR="00CD4CA9">
        <w:t>, tostarp</w:t>
      </w:r>
      <w:r>
        <w:t xml:space="preserve"> korekti nenorādot ieņēmumu un inkasēto summu, un </w:t>
      </w:r>
      <w:r w:rsidR="00CD4CA9">
        <w:t xml:space="preserve">tādu </w:t>
      </w:r>
      <w:r>
        <w:t>algu izmaks</w:t>
      </w:r>
      <w:r w:rsidR="00CD4CA9">
        <w:t>a, kas</w:t>
      </w:r>
      <w:r>
        <w:t xml:space="preserve"> </w:t>
      </w:r>
      <w:r w:rsidR="00CD4CA9">
        <w:t xml:space="preserve">zemākas </w:t>
      </w:r>
      <w:r>
        <w:t>par vidējo nozarē. Par šiem pārkāpumiem dienests ar 2012.gada 8.oktobra lēmumu Nr.</w:t>
      </w:r>
      <w:r w:rsidR="002C0537">
        <w:t xml:space="preserve"> </w:t>
      </w:r>
      <w:r>
        <w:t>22.4.6/80372 noteica pieteicējai papildu budžetā veicamos nodokļu maksājumus. Tādējādi pārkāpumi tika konstatēti Darba likuma un nodokļu likumu ievērošanā. Savukārt pieteicējas licences un piešķirto licences kartīšu darbība ar komisijas 2012.gada 25.septembra lēmumu tika apturēta uz trīs mēnešiem, ja mēneša laikā no šā lēmuma pieņemšanas brīža pieteicēja nebūs novērsusi dienesta norādītos pārkāpumus.</w:t>
      </w:r>
    </w:p>
    <w:p w:rsidR="007513E1" w:rsidRDefault="007513E1" w:rsidP="00CD4CA9">
      <w:pPr>
        <w:spacing w:line="276" w:lineRule="auto"/>
        <w:ind w:firstLine="720"/>
        <w:jc w:val="both"/>
      </w:pPr>
      <w:r>
        <w:t>[3.2] 2012.gadā veicot darbības saistībā ar darba līgumu noslēgšanu ar darbiniekiem, darba laika uzskaiti un taksometru skaitītāju žurnālu aizpildīšanu, netiek novērsti 2010. un 2011.gad</w:t>
      </w:r>
      <w:r w:rsidR="00837C0D">
        <w:t>ā</w:t>
      </w:r>
      <w:r>
        <w:t xml:space="preserve"> </w:t>
      </w:r>
      <w:r w:rsidR="00837C0D">
        <w:t>pieļautie</w:t>
      </w:r>
      <w:r>
        <w:t xml:space="preserve"> pārkāpumi. </w:t>
      </w:r>
      <w:r w:rsidR="00837C0D">
        <w:t>Šo</w:t>
      </w:r>
      <w:r>
        <w:t xml:space="preserve"> pārkāpumu novēršanai vienīgais pasākums ir tikai administratīvā akta – </w:t>
      </w:r>
      <w:r w:rsidR="00CD4CA9">
        <w:t xml:space="preserve">dienesta </w:t>
      </w:r>
      <w:r>
        <w:t xml:space="preserve">2012.gada 8.oktobra lēmuma Nr.22.4.6/80372 izpilde daļā, kurā tā darbība nav apturēta. Tādējādi </w:t>
      </w:r>
      <w:r w:rsidR="00CD4CA9">
        <w:t xml:space="preserve">nav nozīmes </w:t>
      </w:r>
      <w:r>
        <w:t xml:space="preserve">tam, ka iestāde nav pamatojusi licences darbības apturēšanu ar </w:t>
      </w:r>
      <w:r w:rsidR="00CD4CA9">
        <w:t>Rīgas domes 2004.gada 11.maija saistošo noteikumu Nr.</w:t>
      </w:r>
      <w:r w:rsidR="002C0537">
        <w:t xml:space="preserve"> </w:t>
      </w:r>
      <w:r w:rsidR="00CD4CA9">
        <w:t xml:space="preserve">62 „Pasažieru pārvadājumu ar vieglajiem taksometriem licencēšanas noteikumi” (turpmāk – </w:t>
      </w:r>
      <w:r>
        <w:t>saistoš</w:t>
      </w:r>
      <w:r w:rsidR="00CD4CA9">
        <w:t>ie</w:t>
      </w:r>
      <w:r>
        <w:t xml:space="preserve"> noteikum</w:t>
      </w:r>
      <w:r w:rsidR="00CD4CA9">
        <w:t>i</w:t>
      </w:r>
      <w:r>
        <w:t xml:space="preserve"> Nr.</w:t>
      </w:r>
      <w:r w:rsidR="002C0537">
        <w:t xml:space="preserve"> </w:t>
      </w:r>
      <w:r>
        <w:t>62</w:t>
      </w:r>
      <w:r w:rsidR="00CD4CA9">
        <w:t>)</w:t>
      </w:r>
      <w:r>
        <w:t xml:space="preserve"> </w:t>
      </w:r>
      <w:r w:rsidR="00CD4CA9">
        <w:t>4.3.4.apakšpunktu</w:t>
      </w:r>
      <w:r>
        <w:t>.</w:t>
      </w:r>
    </w:p>
    <w:p w:rsidR="007513E1" w:rsidRDefault="00CD4CA9" w:rsidP="007513E1">
      <w:pPr>
        <w:spacing w:line="276" w:lineRule="auto"/>
        <w:ind w:firstLine="720"/>
        <w:jc w:val="both"/>
      </w:pPr>
      <w:r>
        <w:t xml:space="preserve">[3.3] </w:t>
      </w:r>
      <w:r w:rsidR="007513E1">
        <w:t>Saistošo noteikumu Nr.</w:t>
      </w:r>
      <w:r w:rsidR="002C0537">
        <w:t xml:space="preserve"> </w:t>
      </w:r>
      <w:r w:rsidR="007513E1">
        <w:t xml:space="preserve">62 4.3.4.apakšpunkts attiecas uz </w:t>
      </w:r>
      <w:r w:rsidR="00837C0D">
        <w:t xml:space="preserve">tiesisko </w:t>
      </w:r>
      <w:r w:rsidR="007513E1">
        <w:t xml:space="preserve">situāciju, kad pārvadātājam ir obligāto nodokļu maksājumu </w:t>
      </w:r>
      <w:r w:rsidR="00837C0D">
        <w:t xml:space="preserve">parādi </w:t>
      </w:r>
      <w:r w:rsidR="007513E1">
        <w:t>valsts vai pašvaldības budžet</w:t>
      </w:r>
      <w:r w:rsidR="00837C0D">
        <w:t>am</w:t>
      </w:r>
      <w:r w:rsidR="007513E1">
        <w:t xml:space="preserve"> (saņemta informācija no kompetentām institūcijām) un ja pārvadātājs nav saskaņojis ar nodokļus administrējošām institūcijām nodokļu parāda atmaksas grafiku. Proti, šī norma pamatā attiecas uz obligātajiem kārtējiem nodokļa maksājumiem, kas tieši izriet no tiesību normām. Savukārt, ja nodokļa uzrēķins ir veikts nodokļu pārbaudes ietvaros, tad primārie no tiesiskā regulējuma izrietošie šķēršļi saimnieciskās darbības turpināšanai ir tieši konstatētie pārkāpumi un to novēršana, un uz šādu gadījumu ir attiecināms </w:t>
      </w:r>
      <w:r w:rsidR="00837C0D">
        <w:t xml:space="preserve">saistošo </w:t>
      </w:r>
      <w:r w:rsidR="007513E1">
        <w:t>noteikumu Nr.</w:t>
      </w:r>
      <w:r w:rsidR="002C0537">
        <w:t xml:space="preserve"> </w:t>
      </w:r>
      <w:r w:rsidR="007513E1">
        <w:t>62 4.3.1.apakšpunkts.</w:t>
      </w:r>
    </w:p>
    <w:p w:rsidR="00067DCC" w:rsidRDefault="00067DCC" w:rsidP="007F61F8">
      <w:pPr>
        <w:spacing w:line="276" w:lineRule="auto"/>
        <w:ind w:firstLine="720"/>
        <w:jc w:val="both"/>
      </w:pPr>
    </w:p>
    <w:p w:rsidR="003A759D" w:rsidRDefault="00837C0D" w:rsidP="007F61F8">
      <w:pPr>
        <w:spacing w:line="276" w:lineRule="auto"/>
        <w:ind w:firstLine="720"/>
        <w:jc w:val="both"/>
      </w:pPr>
      <w:r>
        <w:t xml:space="preserve">[4] </w:t>
      </w:r>
      <w:r w:rsidR="00904DF2">
        <w:t>Pieteicēja iesniedza kasācijas sūdzību, norādot turpmāk minētos iebildumus.</w:t>
      </w:r>
    </w:p>
    <w:p w:rsidR="00904DF2" w:rsidRDefault="00904DF2" w:rsidP="007F61F8">
      <w:pPr>
        <w:spacing w:line="276" w:lineRule="auto"/>
        <w:ind w:firstLine="720"/>
        <w:jc w:val="both"/>
      </w:pPr>
      <w:r>
        <w:t xml:space="preserve">[4.1] </w:t>
      </w:r>
      <w:r w:rsidR="00EA64DA">
        <w:t>Apgabaltiesa nepareizi iztulkojusi un piemērojusi saistošo noteikumu Nr.62 4.3.1.apakšpunktu un nepareizi iztulkojusi 4.3.4.apakšpunktu.</w:t>
      </w:r>
      <w:r w:rsidR="00E334C6" w:rsidRPr="00E334C6">
        <w:t xml:space="preserve"> </w:t>
      </w:r>
      <w:r w:rsidR="00E334C6">
        <w:t>Licences darbības apturēšanas kontekstā nav nozīmes tam, ar kādu tiesisko instrumentu nodokļu parāda esība ir konstatēta, jo jebkurš nodokļu parāds ir nodokļu normatīvo aktu pārkāpums.</w:t>
      </w:r>
    </w:p>
    <w:p w:rsidR="00EA64DA" w:rsidRDefault="00EA64DA" w:rsidP="007F61F8">
      <w:pPr>
        <w:spacing w:line="276" w:lineRule="auto"/>
        <w:ind w:firstLine="720"/>
        <w:jc w:val="both"/>
      </w:pPr>
      <w:r>
        <w:t xml:space="preserve">[4.2] </w:t>
      </w:r>
      <w:r w:rsidR="00E334C6">
        <w:t>Sākotnējais</w:t>
      </w:r>
      <w:r>
        <w:t xml:space="preserve"> lēmums tika pamatots ar saistošo noteikumu 1.8.2. un 1.8.3.apakšpunkta pārkāpumiem. Šādus pārkāpumus komisija deva iespēju pieteicējai novērst, </w:t>
      </w:r>
      <w:r>
        <w:lastRenderedPageBreak/>
        <w:t xml:space="preserve">tādējādi novēršot licences darbības apturēšanu. Sākotnējais lēmums netika pamatots ar nodokļu parāda esību. </w:t>
      </w:r>
      <w:r w:rsidRPr="00287404">
        <w:t xml:space="preserve">2012.gada </w:t>
      </w:r>
      <w:r>
        <w:t>1.novembra lēmumā komisija retrospektīvi mainīja sākotnējā lēmumā formulētos nosacījumus.</w:t>
      </w:r>
    </w:p>
    <w:p w:rsidR="00904DF2" w:rsidRDefault="00904DF2" w:rsidP="007F61F8">
      <w:pPr>
        <w:spacing w:line="276" w:lineRule="auto"/>
        <w:ind w:firstLine="720"/>
        <w:jc w:val="both"/>
      </w:pPr>
    </w:p>
    <w:p w:rsidR="00E334C6" w:rsidRDefault="00E334C6" w:rsidP="00287404">
      <w:pPr>
        <w:spacing w:line="276" w:lineRule="auto"/>
        <w:ind w:firstLine="720"/>
        <w:jc w:val="both"/>
      </w:pPr>
      <w:r>
        <w:t xml:space="preserve">[5] Domes pārstāve paskaidrojumā norāda, ka uztur iepriekš sniegtos paskaidrojumus. </w:t>
      </w:r>
      <w:r w:rsidR="00D972C4">
        <w:t>Izstrādājot saistošo noteikumu Nr.</w:t>
      </w:r>
      <w:r w:rsidR="002C0537">
        <w:t xml:space="preserve"> </w:t>
      </w:r>
      <w:r w:rsidR="00D972C4">
        <w:t>62 normas, dome pati ir noteikusi to saturu un mērķi.</w:t>
      </w:r>
    </w:p>
    <w:p w:rsidR="00E334C6" w:rsidRPr="00287404" w:rsidRDefault="00E334C6" w:rsidP="00287404">
      <w:pPr>
        <w:spacing w:line="276" w:lineRule="auto"/>
        <w:ind w:firstLine="720"/>
        <w:jc w:val="both"/>
      </w:pPr>
    </w:p>
    <w:p w:rsidR="003047F5" w:rsidRPr="00287404" w:rsidRDefault="003047F5" w:rsidP="00287404">
      <w:pPr>
        <w:spacing w:line="276" w:lineRule="auto"/>
        <w:jc w:val="center"/>
        <w:rPr>
          <w:b/>
        </w:rPr>
      </w:pPr>
      <w:r w:rsidRPr="00287404">
        <w:rPr>
          <w:b/>
        </w:rPr>
        <w:t>Motīvu daļa</w:t>
      </w:r>
    </w:p>
    <w:p w:rsidR="00195D41" w:rsidRPr="00287404" w:rsidRDefault="00195D41" w:rsidP="00287404">
      <w:pPr>
        <w:spacing w:line="276" w:lineRule="auto"/>
        <w:ind w:firstLine="720"/>
        <w:jc w:val="both"/>
      </w:pPr>
    </w:p>
    <w:p w:rsidR="00E8021D" w:rsidRDefault="00195D41" w:rsidP="007F61F8">
      <w:pPr>
        <w:spacing w:line="276" w:lineRule="auto"/>
        <w:ind w:firstLine="720"/>
        <w:jc w:val="both"/>
      </w:pPr>
      <w:r w:rsidRPr="00287404">
        <w:t>[</w:t>
      </w:r>
      <w:r w:rsidR="00E334C6">
        <w:t>6</w:t>
      </w:r>
      <w:r w:rsidRPr="00287404">
        <w:t xml:space="preserve">] </w:t>
      </w:r>
      <w:r w:rsidR="00E8021D">
        <w:t xml:space="preserve">Saskaņā ar Autopārvadājumu likuma 35.panta pirmo daļu pašvaldība </w:t>
      </w:r>
      <w:r w:rsidR="00E8021D" w:rsidRPr="00E8021D">
        <w:t xml:space="preserve">apstiprina pasažieru </w:t>
      </w:r>
      <w:r w:rsidR="00E8021D">
        <w:t>pārvadājumu</w:t>
      </w:r>
      <w:r w:rsidR="00E8021D" w:rsidRPr="00E8021D">
        <w:t xml:space="preserve"> ar vieglo taksometru licencēšanas noteikumus</w:t>
      </w:r>
      <w:r w:rsidR="00E8021D">
        <w:t>.</w:t>
      </w:r>
    </w:p>
    <w:p w:rsidR="008016B4" w:rsidRDefault="00A76596" w:rsidP="002F5970">
      <w:pPr>
        <w:spacing w:line="276" w:lineRule="auto"/>
        <w:ind w:firstLine="720"/>
        <w:jc w:val="both"/>
      </w:pPr>
      <w:r>
        <w:t xml:space="preserve">Pamatojoties uz minēto tiesību normu, </w:t>
      </w:r>
      <w:bookmarkStart w:id="1" w:name="_Hlk479228575"/>
      <w:r>
        <w:t xml:space="preserve">Rīgas dome </w:t>
      </w:r>
      <w:r w:rsidR="002F5970">
        <w:t>izdeva</w:t>
      </w:r>
      <w:r>
        <w:t xml:space="preserve"> saistošos noteikumus Nr.</w:t>
      </w:r>
      <w:r w:rsidR="002C0537">
        <w:t xml:space="preserve"> </w:t>
      </w:r>
      <w:r>
        <w:t>62</w:t>
      </w:r>
      <w:r w:rsidR="002F5970">
        <w:t xml:space="preserve"> (</w:t>
      </w:r>
      <w:r w:rsidR="002F5970">
        <w:rPr>
          <w:i/>
        </w:rPr>
        <w:t>b</w:t>
      </w:r>
      <w:r w:rsidR="002F5970" w:rsidRPr="002F5970">
        <w:rPr>
          <w:i/>
        </w:rPr>
        <w:t>ija spēkā no 2004.gada 26.maija līdz 2015.gada 14.decembrim</w:t>
      </w:r>
      <w:r w:rsidR="002F5970">
        <w:t>)</w:t>
      </w:r>
      <w:r w:rsidR="00B27DFB">
        <w:t xml:space="preserve">. </w:t>
      </w:r>
      <w:r w:rsidR="00BE768E">
        <w:t>To 4.3.</w:t>
      </w:r>
      <w:r w:rsidR="008016B4">
        <w:t>1.</w:t>
      </w:r>
      <w:r w:rsidR="00BE768E">
        <w:t xml:space="preserve">apakšpunktā </w:t>
      </w:r>
      <w:bookmarkEnd w:id="1"/>
      <w:r w:rsidR="002F5970">
        <w:t xml:space="preserve">tika </w:t>
      </w:r>
      <w:r w:rsidR="00BE768E">
        <w:t>noteikts, ka licences, licenc</w:t>
      </w:r>
      <w:r w:rsidR="008016B4">
        <w:t>es kartītes darbību var apturēt</w:t>
      </w:r>
      <w:r w:rsidR="002F5970">
        <w:t xml:space="preserve"> uz laiku līdz trīs mēnešiem, ja tiek pārkāptas šo noteikumu vai citu ar pasažieru komercpārvadājumu darbību saistīto Latvijas Republikas normatīvo aktu prasības</w:t>
      </w:r>
      <w:r w:rsidR="008963DE">
        <w:t>.</w:t>
      </w:r>
    </w:p>
    <w:p w:rsidR="00E8021D" w:rsidRDefault="00884B71" w:rsidP="00BE768E">
      <w:pPr>
        <w:spacing w:line="276" w:lineRule="auto"/>
        <w:ind w:firstLine="720"/>
        <w:jc w:val="both"/>
      </w:pPr>
      <w:r>
        <w:t xml:space="preserve">Ar </w:t>
      </w:r>
      <w:r w:rsidR="002F5970">
        <w:t xml:space="preserve">2005.gada 15.novembra grozījumiem, kas stājās spēkā 2005.gada 15.decembrī, </w:t>
      </w:r>
      <w:r>
        <w:t xml:space="preserve">saistošo noteikumu </w:t>
      </w:r>
      <w:r w:rsidR="002F5970" w:rsidRPr="002F5970">
        <w:t xml:space="preserve">4.3.punktu </w:t>
      </w:r>
      <w:r w:rsidR="002C0537">
        <w:t xml:space="preserve">nolemts </w:t>
      </w:r>
      <w:r w:rsidR="002C0537" w:rsidRPr="002F5970">
        <w:t xml:space="preserve">papildināt </w:t>
      </w:r>
      <w:r w:rsidR="002F5970" w:rsidRPr="002F5970">
        <w:t>ar 4</w:t>
      </w:r>
      <w:r w:rsidR="008016B4">
        <w:t>.3.4.apakšpunktu ar normu, kas noteic, ka licences, licences kartītes darbību var apturēt</w:t>
      </w:r>
      <w:r w:rsidR="00BE768E">
        <w:t xml:space="preserve"> uz laiku līdz obligāto nodokļu samaksai vai nodokļu parāda atmaksas grafika saskaņošanai ar nodokļus administrējošām institūcijām, ja pārvadātājam ir parādi obligāto nodokļu maksājumu valsts vai pašvaldības budžetā (saņemta informācija no kompetentām institūcijām) un ja pārvadātājs nav saskaņojis ar nodokļus administrējošām institūcijām nodokļu parāda atmaksas grafiku.</w:t>
      </w:r>
    </w:p>
    <w:p w:rsidR="006908D0" w:rsidRDefault="00BA69A9" w:rsidP="007F61F8">
      <w:pPr>
        <w:spacing w:line="276" w:lineRule="auto"/>
        <w:ind w:firstLine="720"/>
        <w:jc w:val="both"/>
      </w:pPr>
      <w:r>
        <w:t>Ja</w:t>
      </w:r>
      <w:r w:rsidR="00567599">
        <w:t xml:space="preserve"> </w:t>
      </w:r>
      <w:r w:rsidR="002C0A6E">
        <w:t>pieteicējas licences un licences kartīšu darbības apturēšanas pamats b</w:t>
      </w:r>
      <w:r>
        <w:t>ūtu</w:t>
      </w:r>
      <w:r w:rsidR="002C0A6E">
        <w:t xml:space="preserve"> tas, ka pieteicēja n</w:t>
      </w:r>
      <w:r w:rsidR="00214332">
        <w:t>av</w:t>
      </w:r>
      <w:r w:rsidR="002C0A6E">
        <w:t xml:space="preserve"> samaksājusi Valsts ieņēmumu dienesta papildus aprēķinātos nodokļus </w:t>
      </w:r>
      <w:r w:rsidR="002C0537">
        <w:t xml:space="preserve">(citiem vārdiem, pieteicējai </w:t>
      </w:r>
      <w:r w:rsidR="00214332">
        <w:t>ir</w:t>
      </w:r>
      <w:r w:rsidR="002C0537">
        <w:t xml:space="preserve"> nodokļu maksājumu parāds valsts budžetam)</w:t>
      </w:r>
      <w:r w:rsidR="00214332">
        <w:t xml:space="preserve"> un</w:t>
      </w:r>
      <w:r w:rsidR="002C0A6E">
        <w:t xml:space="preserve"> </w:t>
      </w:r>
      <w:r w:rsidR="002C0537">
        <w:t xml:space="preserve">pieteicēja </w:t>
      </w:r>
      <w:r w:rsidR="00214332">
        <w:t>nav</w:t>
      </w:r>
      <w:r w:rsidR="002C0A6E">
        <w:t xml:space="preserve"> vienojus</w:t>
      </w:r>
      <w:r>
        <w:t xml:space="preserve">ies par parāda atmaksas grafiku, </w:t>
      </w:r>
      <w:r w:rsidR="006908D0">
        <w:t xml:space="preserve">šie </w:t>
      </w:r>
      <w:r w:rsidR="002C0537">
        <w:t>faktiskie apstākļi atbilst</w:t>
      </w:r>
      <w:r>
        <w:t>u</w:t>
      </w:r>
      <w:r w:rsidR="002C0537">
        <w:t xml:space="preserve"> saistošo noteikumu Nr.</w:t>
      </w:r>
      <w:r w:rsidR="00176EC2">
        <w:t> </w:t>
      </w:r>
      <w:r w:rsidR="002C0537">
        <w:t xml:space="preserve">62 </w:t>
      </w:r>
      <w:bookmarkStart w:id="2" w:name="_Hlk479235105"/>
      <w:r w:rsidR="006908D0">
        <w:t>4.3.4.apakšp</w:t>
      </w:r>
      <w:r w:rsidR="008963DE">
        <w:t xml:space="preserve">unkta </w:t>
      </w:r>
      <w:bookmarkEnd w:id="2"/>
      <w:r w:rsidR="008963DE">
        <w:t>tiesiskā sastāva pazīmēm.</w:t>
      </w:r>
    </w:p>
    <w:p w:rsidR="00BA69A9" w:rsidRDefault="00BA69A9" w:rsidP="007F61F8">
      <w:pPr>
        <w:spacing w:line="276" w:lineRule="auto"/>
        <w:ind w:firstLine="720"/>
        <w:jc w:val="both"/>
      </w:pPr>
    </w:p>
    <w:p w:rsidR="00463396" w:rsidRDefault="006908D0" w:rsidP="007F61F8">
      <w:pPr>
        <w:spacing w:line="276" w:lineRule="auto"/>
        <w:ind w:firstLine="720"/>
        <w:jc w:val="both"/>
      </w:pPr>
      <w:r>
        <w:t>[</w:t>
      </w:r>
      <w:r w:rsidR="00BA69A9">
        <w:t>7</w:t>
      </w:r>
      <w:r>
        <w:t>]</w:t>
      </w:r>
      <w:r w:rsidR="008016B4">
        <w:t xml:space="preserve"> Taču </w:t>
      </w:r>
      <w:r w:rsidR="00BA69A9">
        <w:t>konkrētās lietas apstākļos 4.3.4.apakšpunkts nebija piemērojams</w:t>
      </w:r>
      <w:r w:rsidR="00463396">
        <w:t>.</w:t>
      </w:r>
    </w:p>
    <w:p w:rsidR="00463396" w:rsidRDefault="00160033" w:rsidP="007F61F8">
      <w:pPr>
        <w:spacing w:line="276" w:lineRule="auto"/>
        <w:ind w:firstLine="720"/>
        <w:jc w:val="both"/>
      </w:pPr>
      <w:r>
        <w:t xml:space="preserve">Proti, 2012.gada 25.septembra lēmumā konstatēti vairāki pārkāpumi (arī tādi, kas nav saistīti ar nodokļu maksāšanu), </w:t>
      </w:r>
      <w:r w:rsidR="00546978">
        <w:t>tādēļ pamatoti piemērots saistošo noteikumu 4.3.1.apakšpunkts. Ar šo lēmumu</w:t>
      </w:r>
      <w:r>
        <w:t xml:space="preserve"> nolemts apturēt pieteicējas licences un licences kartīšu darbīb</w:t>
      </w:r>
      <w:r w:rsidR="00546978">
        <w:t>u</w:t>
      </w:r>
      <w:r>
        <w:t xml:space="preserve"> no </w:t>
      </w:r>
      <w:r w:rsidR="008963DE">
        <w:t xml:space="preserve">2012.gada </w:t>
      </w:r>
      <w:r>
        <w:t>1.novembra uz trim mēnešiem, ja vien pieteicēja mēneša laikā nenovērš šos pārkāpumus.</w:t>
      </w:r>
    </w:p>
    <w:p w:rsidR="00463396" w:rsidRDefault="00463396" w:rsidP="007F61F8">
      <w:pPr>
        <w:spacing w:line="276" w:lineRule="auto"/>
        <w:ind w:firstLine="720"/>
        <w:jc w:val="both"/>
      </w:pPr>
      <w:r>
        <w:t>No administratīvā procesa viedokļa šāds lēmums uzskatāms par</w:t>
      </w:r>
      <w:r w:rsidR="00BA69A9">
        <w:t xml:space="preserve"> administratīvo aktu</w:t>
      </w:r>
      <w:r>
        <w:t>, kura materiālā spēkā stāšanās (</w:t>
      </w:r>
      <w:r w:rsidR="008963DE">
        <w:t xml:space="preserve">2012.gada </w:t>
      </w:r>
      <w:r>
        <w:t>1.novembris, ja nebūs novērsti pārkāpumi)</w:t>
      </w:r>
      <w:r w:rsidR="00BA69A9">
        <w:t xml:space="preserve"> </w:t>
      </w:r>
      <w:r>
        <w:t xml:space="preserve">nesakrīt ar procesuālo spēkā stāšanos (lēmuma paziņošanas brīdis). </w:t>
      </w:r>
      <w:r w:rsidR="00BA69A9">
        <w:t>Proti, materiāl</w:t>
      </w:r>
      <w:r w:rsidR="008963DE">
        <w:t>ajai</w:t>
      </w:r>
      <w:r w:rsidR="00BA69A9">
        <w:t xml:space="preserve"> spēkā esībai noteikts vēlāks termiņš, turklāt </w:t>
      </w:r>
      <w:r w:rsidR="001B3657">
        <w:t xml:space="preserve">administratīvā akta </w:t>
      </w:r>
      <w:r w:rsidR="00BA69A9">
        <w:t>spēkā stāšanās atkarīga no tā, ir vai nav novēr</w:t>
      </w:r>
      <w:r w:rsidR="00132CCC">
        <w:t>s</w:t>
      </w:r>
      <w:r w:rsidR="00BA69A9">
        <w:t>ti pārkāpumi.</w:t>
      </w:r>
    </w:p>
    <w:p w:rsidR="00C45287" w:rsidRDefault="00160033" w:rsidP="007F61F8">
      <w:pPr>
        <w:spacing w:line="276" w:lineRule="auto"/>
        <w:ind w:firstLine="720"/>
        <w:jc w:val="both"/>
      </w:pPr>
      <w:r>
        <w:t xml:space="preserve">Sekojoši </w:t>
      </w:r>
      <w:r w:rsidR="00546978">
        <w:t xml:space="preserve">komisijas </w:t>
      </w:r>
      <w:r w:rsidR="008963DE">
        <w:t xml:space="preserve">2012.gada </w:t>
      </w:r>
      <w:r>
        <w:t xml:space="preserve">1.novembra </w:t>
      </w:r>
      <w:r w:rsidR="00546978">
        <w:t xml:space="preserve">sēdē </w:t>
      </w:r>
      <w:r w:rsidR="008963DE">
        <w:t xml:space="preserve">tika </w:t>
      </w:r>
      <w:r>
        <w:t>pārbaudīt</w:t>
      </w:r>
      <w:r w:rsidR="00546978">
        <w:t xml:space="preserve">s, vai </w:t>
      </w:r>
      <w:r w:rsidR="008963DE">
        <w:t xml:space="preserve">2012.gada </w:t>
      </w:r>
      <w:r w:rsidR="00463396">
        <w:t xml:space="preserve">25.septembra lēmums </w:t>
      </w:r>
      <w:r w:rsidR="00546978">
        <w:t xml:space="preserve">ir </w:t>
      </w:r>
      <w:r w:rsidR="00463396">
        <w:t xml:space="preserve">stājies spēkā – vai ir </w:t>
      </w:r>
      <w:r w:rsidR="00546978">
        <w:t>novērsti iepriekš konstatētie pārkāpumi</w:t>
      </w:r>
      <w:r w:rsidR="00463396">
        <w:t xml:space="preserve">. Komisija </w:t>
      </w:r>
      <w:r w:rsidR="00546978">
        <w:t>secin</w:t>
      </w:r>
      <w:r w:rsidR="008963DE">
        <w:t>āja</w:t>
      </w:r>
      <w:r w:rsidR="00546978">
        <w:t>, ka viens pārkāpums nav novērsts</w:t>
      </w:r>
      <w:r w:rsidR="00214332">
        <w:t>, t</w:t>
      </w:r>
      <w:r w:rsidR="00546978">
        <w:t>ādējādi iestāj</w:t>
      </w:r>
      <w:r w:rsidR="008963DE">
        <w:t>ās</w:t>
      </w:r>
      <w:r w:rsidR="00546978">
        <w:t xml:space="preserve"> 2012.gada 25.septembra lēmumā norādītās sekas. </w:t>
      </w:r>
      <w:r w:rsidR="00283D26">
        <w:t>Tāpēc nolemts informēt pieteicēju par šīm sekām.</w:t>
      </w:r>
    </w:p>
    <w:p w:rsidR="00283D26" w:rsidRDefault="00463396" w:rsidP="007F61F8">
      <w:pPr>
        <w:spacing w:line="276" w:lineRule="auto"/>
        <w:ind w:firstLine="720"/>
        <w:jc w:val="both"/>
      </w:pPr>
      <w:r>
        <w:t>No iepriekšteiktā redzams,</w:t>
      </w:r>
      <w:r w:rsidR="00283D26">
        <w:t xml:space="preserve"> </w:t>
      </w:r>
      <w:r>
        <w:t xml:space="preserve">ka </w:t>
      </w:r>
      <w:r w:rsidR="00283D26">
        <w:t>komisij</w:t>
      </w:r>
      <w:r>
        <w:t>a</w:t>
      </w:r>
      <w:r w:rsidR="00283D26">
        <w:t xml:space="preserve">s 2012.gada 1.novembra lēmums nav uzskatāms par patstāvīgu administratīvo aktu, bet </w:t>
      </w:r>
      <w:r w:rsidR="00214332">
        <w:t>gan par iepriekšējā procesa turpinājumu -</w:t>
      </w:r>
      <w:r w:rsidR="00283D26">
        <w:t xml:space="preserve"> </w:t>
      </w:r>
      <w:r>
        <w:t>procesuālu lēmumu, ar kuru tiek noskaidrota iepriekš izdotā administratīvā akta spēkā esība.</w:t>
      </w:r>
    </w:p>
    <w:p w:rsidR="00463396" w:rsidRDefault="00463396" w:rsidP="007F61F8">
      <w:pPr>
        <w:spacing w:line="276" w:lineRule="auto"/>
        <w:ind w:firstLine="720"/>
        <w:jc w:val="both"/>
      </w:pPr>
      <w:r>
        <w:lastRenderedPageBreak/>
        <w:t xml:space="preserve">Savukārt pieteicējas pieteikums pēc būtības vērtējams kā pieteikums par </w:t>
      </w:r>
      <w:r w:rsidR="00BA69A9">
        <w:t xml:space="preserve">administratīvā akta </w:t>
      </w:r>
      <w:r>
        <w:t xml:space="preserve">spēkā neesības </w:t>
      </w:r>
      <w:r w:rsidR="00BA69A9">
        <w:t>atzīšanas</w:t>
      </w:r>
      <w:r>
        <w:t xml:space="preserve"> p</w:t>
      </w:r>
      <w:r w:rsidR="00BA69A9">
        <w:t xml:space="preserve">ieteikumu (sk. Administratīvā procesa likuma </w:t>
      </w:r>
      <w:r w:rsidR="008963DE">
        <w:t xml:space="preserve">184.panta </w:t>
      </w:r>
      <w:r w:rsidR="00BA69A9">
        <w:t>pirmās daļas 1.punktu).</w:t>
      </w:r>
      <w:r w:rsidR="001B3657">
        <w:t xml:space="preserve"> Proti, pieteicēja vēlas tiesas atzinumu, ka </w:t>
      </w:r>
      <w:r w:rsidR="008963DE">
        <w:t xml:space="preserve">2012.gada </w:t>
      </w:r>
      <w:r w:rsidR="001B3657">
        <w:t>25.septembra lēmumā norādītie pārkāpumi ir novērsti, tādēļ tas nav stājies spēkā.</w:t>
      </w:r>
    </w:p>
    <w:p w:rsidR="00283D26" w:rsidRDefault="00283D26" w:rsidP="007F61F8">
      <w:pPr>
        <w:spacing w:line="276" w:lineRule="auto"/>
        <w:ind w:firstLine="720"/>
        <w:jc w:val="both"/>
      </w:pPr>
    </w:p>
    <w:p w:rsidR="001B3657" w:rsidRDefault="0080560A" w:rsidP="007F61F8">
      <w:pPr>
        <w:spacing w:line="276" w:lineRule="auto"/>
        <w:ind w:firstLine="720"/>
        <w:jc w:val="both"/>
      </w:pPr>
      <w:r>
        <w:t>[</w:t>
      </w:r>
      <w:r w:rsidR="00DF43E9">
        <w:t>8</w:t>
      </w:r>
      <w:r w:rsidR="00160033">
        <w:t xml:space="preserve">] </w:t>
      </w:r>
      <w:r w:rsidR="00BA69A9">
        <w:t>Ņemot vērā iepriekš norādīto, komisija</w:t>
      </w:r>
      <w:r w:rsidR="00F942F8">
        <w:t>i</w:t>
      </w:r>
      <w:r w:rsidR="001B3657">
        <w:t xml:space="preserve">, pieņemot </w:t>
      </w:r>
      <w:r w:rsidR="00F942F8">
        <w:t xml:space="preserve">2012.gada </w:t>
      </w:r>
      <w:r w:rsidR="001B3657">
        <w:t xml:space="preserve">1.novembra lēmumu, </w:t>
      </w:r>
      <w:r w:rsidR="00F942F8">
        <w:t>nebija</w:t>
      </w:r>
      <w:r w:rsidR="001B3657">
        <w:t xml:space="preserve"> </w:t>
      </w:r>
      <w:r w:rsidR="00F942F8">
        <w:t>jā</w:t>
      </w:r>
      <w:r w:rsidR="001B3657">
        <w:t>p</w:t>
      </w:r>
      <w:r w:rsidR="00BA69A9">
        <w:t xml:space="preserve">iemēro </w:t>
      </w:r>
      <w:r w:rsidR="001B3657">
        <w:t>nevien</w:t>
      </w:r>
      <w:r w:rsidR="00F942F8">
        <w:t>s</w:t>
      </w:r>
      <w:r w:rsidR="001B3657">
        <w:t xml:space="preserve"> no iepriekš minēto </w:t>
      </w:r>
      <w:r w:rsidR="00BA69A9">
        <w:t>saistošo noteikumu</w:t>
      </w:r>
      <w:r w:rsidR="001B3657">
        <w:t xml:space="preserve"> apakšpunktiem, bet tikai </w:t>
      </w:r>
      <w:r w:rsidR="00F942F8">
        <w:t>jā</w:t>
      </w:r>
      <w:r w:rsidR="001B3657">
        <w:t xml:space="preserve">konstatē </w:t>
      </w:r>
      <w:r w:rsidR="00F942F8">
        <w:t xml:space="preserve">2012.gada </w:t>
      </w:r>
      <w:r w:rsidR="001B3657">
        <w:t>25.septembra lēmuma spēkā esība</w:t>
      </w:r>
      <w:r w:rsidR="00DF43E9">
        <w:t>.</w:t>
      </w:r>
    </w:p>
    <w:p w:rsidR="00D04DC4" w:rsidRDefault="00D04DC4" w:rsidP="007F61F8">
      <w:pPr>
        <w:spacing w:line="276" w:lineRule="auto"/>
        <w:ind w:firstLine="720"/>
        <w:jc w:val="both"/>
      </w:pPr>
      <w:r>
        <w:t xml:space="preserve">Arī tiesai, skatot šo lietu, bija jāpārbauda, vai iestāde pamatoti bija atzinusi, ka 2012.gada 25.septembra administratīvais akts </w:t>
      </w:r>
      <w:r w:rsidR="00F942F8">
        <w:t xml:space="preserve">2012.gada </w:t>
      </w:r>
      <w:r>
        <w:t>1.novembrī bija stājies spēkā.</w:t>
      </w:r>
    </w:p>
    <w:p w:rsidR="007076FC" w:rsidRDefault="007B3917" w:rsidP="007F61F8">
      <w:pPr>
        <w:spacing w:line="276" w:lineRule="auto"/>
        <w:ind w:firstLine="720"/>
        <w:jc w:val="both"/>
      </w:pPr>
      <w:r>
        <w:t xml:space="preserve">Kaut arī </w:t>
      </w:r>
      <w:r w:rsidR="00132CCC">
        <w:t xml:space="preserve">procesuālos lēmumus parasti pārbauda, pārbaudot galīgo administratīvo aktu, </w:t>
      </w:r>
      <w:r w:rsidR="007076FC" w:rsidRPr="007076FC">
        <w:t>2012.gada 1.novembra</w:t>
      </w:r>
      <w:r w:rsidR="007076FC">
        <w:t xml:space="preserve"> procesuāla</w:t>
      </w:r>
      <w:r w:rsidR="00843E46">
        <w:t>is</w:t>
      </w:r>
      <w:r w:rsidR="007076FC">
        <w:t xml:space="preserve"> lēmum</w:t>
      </w:r>
      <w:r w:rsidR="00843E46">
        <w:t>s</w:t>
      </w:r>
      <w:r w:rsidR="007076FC">
        <w:t xml:space="preserve">, ar kuru konstatēta administratīvā akta spēkā esība, </w:t>
      </w:r>
      <w:r w:rsidR="00132CCC">
        <w:t>nevarēja tikt pārbaudīts šādā veidā, jo tika pieņemts jau tad, kad administratīvais akts</w:t>
      </w:r>
      <w:r w:rsidR="00214332">
        <w:t xml:space="preserve">, </w:t>
      </w:r>
      <w:r w:rsidR="00DF43E9">
        <w:t xml:space="preserve">par </w:t>
      </w:r>
      <w:r w:rsidR="00214332">
        <w:t>kura spēkā esīb</w:t>
      </w:r>
      <w:r w:rsidR="00DF43E9">
        <w:t>u</w:t>
      </w:r>
      <w:r w:rsidR="00214332">
        <w:t xml:space="preserve"> tika </w:t>
      </w:r>
      <w:r w:rsidR="00DF43E9">
        <w:t>lemts</w:t>
      </w:r>
      <w:r w:rsidR="00214332">
        <w:t>,</w:t>
      </w:r>
      <w:r w:rsidR="00132CCC">
        <w:t xml:space="preserve"> bija neapstrīdams. Tā kā tas </w:t>
      </w:r>
      <w:r w:rsidR="00843E46">
        <w:t>pats par sevi</w:t>
      </w:r>
      <w:r w:rsidR="007076FC">
        <w:t xml:space="preserve"> </w:t>
      </w:r>
      <w:r w:rsidR="00843E46">
        <w:t xml:space="preserve">skar </w:t>
      </w:r>
      <w:r w:rsidR="007076FC">
        <w:t>būtiska</w:t>
      </w:r>
      <w:r w:rsidR="00843E46">
        <w:t>s</w:t>
      </w:r>
      <w:r w:rsidR="007076FC">
        <w:t xml:space="preserve"> pieteicējas tiesīb</w:t>
      </w:r>
      <w:r w:rsidR="00843E46">
        <w:t>as</w:t>
      </w:r>
      <w:r w:rsidR="00132CCC">
        <w:t xml:space="preserve">, ir </w:t>
      </w:r>
      <w:r>
        <w:t>atzīstamas pieteicējas tiesības apstrīdēt un pārsūdzēt šo procesuālo lēmumu.</w:t>
      </w:r>
    </w:p>
    <w:p w:rsidR="00D04DC4" w:rsidRPr="006D2205" w:rsidRDefault="00D04DC4" w:rsidP="00287404">
      <w:pPr>
        <w:spacing w:line="276" w:lineRule="auto"/>
        <w:ind w:firstLine="720"/>
        <w:jc w:val="both"/>
      </w:pPr>
    </w:p>
    <w:p w:rsidR="007076FC" w:rsidRDefault="00D04DC4" w:rsidP="00287404">
      <w:pPr>
        <w:spacing w:line="276" w:lineRule="auto"/>
        <w:ind w:firstLine="720"/>
        <w:jc w:val="both"/>
      </w:pPr>
      <w:r w:rsidRPr="00F942F8">
        <w:t>[</w:t>
      </w:r>
      <w:r w:rsidR="00DF43E9">
        <w:t>9</w:t>
      </w:r>
      <w:r w:rsidRPr="00F942F8">
        <w:t xml:space="preserve">] </w:t>
      </w:r>
      <w:r w:rsidR="007B3917">
        <w:t xml:space="preserve">Pieteicēja norāda, ka </w:t>
      </w:r>
      <w:r w:rsidR="007B3917" w:rsidRPr="007076FC">
        <w:t>2012.gada 25.septembra</w:t>
      </w:r>
      <w:r w:rsidR="007B3917">
        <w:t xml:space="preserve"> lēmums netika pamatots ar nodokļu parāda esību un ka </w:t>
      </w:r>
      <w:r w:rsidR="007B3917" w:rsidRPr="00287404">
        <w:t xml:space="preserve">2012.gada </w:t>
      </w:r>
      <w:r w:rsidR="007B3917">
        <w:t>1.novembra lēmumā komisija mainījusi sākotnēji formulētos nosacījumus.</w:t>
      </w:r>
    </w:p>
    <w:p w:rsidR="007B3917" w:rsidRDefault="007B3917" w:rsidP="00287404">
      <w:pPr>
        <w:spacing w:line="276" w:lineRule="auto"/>
        <w:ind w:firstLine="720"/>
        <w:jc w:val="both"/>
      </w:pPr>
      <w:r>
        <w:t xml:space="preserve">Arī Augstākā tiesa, pārbaudot </w:t>
      </w:r>
      <w:r w:rsidRPr="007076FC">
        <w:t>2012.gada 25.septembra</w:t>
      </w:r>
      <w:r>
        <w:t xml:space="preserve"> lēmuma pamatojumu, negūst pārliecību, ka no lēmuma var nepārprotami izsecināt pieteicējai uzlikto pienākumu samaksāt aprēķināto nodokli vai vienoties </w:t>
      </w:r>
      <w:r w:rsidRPr="007B3917">
        <w:t>par parāda atmaksas grafiku</w:t>
      </w:r>
      <w:r>
        <w:t>.</w:t>
      </w:r>
      <w:r w:rsidR="00843E46">
        <w:t xml:space="preserve"> Taču tam ir nozīme, pārbaudot, vai iestāde pamatoti atzinusi, ka administratīvais akts bija stājies spēkā.</w:t>
      </w:r>
    </w:p>
    <w:p w:rsidR="001B3657" w:rsidRDefault="00D04DC4" w:rsidP="00287404">
      <w:pPr>
        <w:spacing w:line="276" w:lineRule="auto"/>
        <w:ind w:firstLine="720"/>
        <w:jc w:val="both"/>
      </w:pPr>
      <w:r w:rsidRPr="00F942F8">
        <w:t xml:space="preserve">No apgabaltiesas sprieduma (ņemot vērā arī atsaukšanos uz pirmās instances tiesas spriedumu) </w:t>
      </w:r>
      <w:r w:rsidR="00D5486A" w:rsidRPr="00F942F8">
        <w:t>nav saprotams, vai tiesa iepriekšminēto apstākli ir pārbaudījusi</w:t>
      </w:r>
      <w:r w:rsidR="007076FC">
        <w:t>,</w:t>
      </w:r>
      <w:r w:rsidR="00D5486A" w:rsidRPr="00F942F8">
        <w:t xml:space="preserve"> tādēļ spriedums ir atceļams.</w:t>
      </w:r>
    </w:p>
    <w:p w:rsidR="001B3657" w:rsidRPr="00287404" w:rsidRDefault="001B3657" w:rsidP="00287404">
      <w:pPr>
        <w:spacing w:line="276" w:lineRule="auto"/>
        <w:ind w:firstLine="720"/>
        <w:jc w:val="both"/>
      </w:pPr>
    </w:p>
    <w:p w:rsidR="003047F5" w:rsidRPr="00287404" w:rsidRDefault="006453E3" w:rsidP="00287404">
      <w:pPr>
        <w:spacing w:line="276" w:lineRule="auto"/>
        <w:jc w:val="center"/>
        <w:rPr>
          <w:b/>
        </w:rPr>
      </w:pPr>
      <w:r>
        <w:rPr>
          <w:b/>
        </w:rPr>
        <w:t>Rezolutīvā</w:t>
      </w:r>
      <w:r w:rsidR="003047F5" w:rsidRPr="00287404">
        <w:rPr>
          <w:b/>
        </w:rPr>
        <w:t xml:space="preserve"> daļa</w:t>
      </w:r>
    </w:p>
    <w:p w:rsidR="00195D41" w:rsidRPr="00287404" w:rsidRDefault="00195D41" w:rsidP="00287404">
      <w:pPr>
        <w:spacing w:line="276" w:lineRule="auto"/>
        <w:ind w:firstLine="720"/>
        <w:jc w:val="both"/>
      </w:pPr>
    </w:p>
    <w:p w:rsidR="007D7C2B" w:rsidRDefault="00C45287" w:rsidP="00C45287">
      <w:pPr>
        <w:spacing w:line="276" w:lineRule="auto"/>
        <w:ind w:firstLine="720"/>
        <w:jc w:val="both"/>
      </w:pPr>
      <w:r>
        <w:t>Pamatojoties uz Administratīvā procesa likuma 129.</w:t>
      </w:r>
      <w:r w:rsidRPr="00C45287">
        <w:rPr>
          <w:vertAlign w:val="superscript"/>
        </w:rPr>
        <w:t>1</w:t>
      </w:r>
      <w:r>
        <w:t>panta pirmās daļas 2.punktu, 348.panta 2.punktu un 351.pantu</w:t>
      </w:r>
      <w:r w:rsidR="007F61F8" w:rsidRPr="007F61F8">
        <w:t>, Augstākā tiesa</w:t>
      </w:r>
    </w:p>
    <w:p w:rsidR="007F61F8" w:rsidRPr="00287404" w:rsidRDefault="007F61F8" w:rsidP="00287404">
      <w:pPr>
        <w:spacing w:line="276" w:lineRule="auto"/>
        <w:ind w:firstLine="720"/>
        <w:jc w:val="both"/>
      </w:pPr>
    </w:p>
    <w:p w:rsidR="003047F5" w:rsidRPr="00287404" w:rsidRDefault="00287404" w:rsidP="00287404">
      <w:pPr>
        <w:spacing w:line="276" w:lineRule="auto"/>
        <w:jc w:val="center"/>
        <w:rPr>
          <w:b/>
          <w:bCs/>
          <w:spacing w:val="70"/>
        </w:rPr>
      </w:pPr>
      <w:r>
        <w:rPr>
          <w:b/>
        </w:rPr>
        <w:t>n</w:t>
      </w:r>
      <w:r w:rsidR="003047F5" w:rsidRPr="00287404">
        <w:rPr>
          <w:b/>
        </w:rPr>
        <w:t>o</w:t>
      </w:r>
      <w:r w:rsidR="007F61F8">
        <w:rPr>
          <w:b/>
        </w:rPr>
        <w:t>spried</w:t>
      </w:r>
      <w:r w:rsidR="003047F5" w:rsidRPr="00287404">
        <w:rPr>
          <w:b/>
        </w:rPr>
        <w:t>a</w:t>
      </w:r>
      <w:r>
        <w:rPr>
          <w:b/>
        </w:rPr>
        <w:t>:</w:t>
      </w:r>
    </w:p>
    <w:p w:rsidR="00195D41" w:rsidRPr="00287404" w:rsidRDefault="00195D41" w:rsidP="00287404">
      <w:pPr>
        <w:spacing w:line="276" w:lineRule="auto"/>
        <w:ind w:firstLine="720"/>
        <w:jc w:val="both"/>
        <w:rPr>
          <w:color w:val="000000"/>
        </w:rPr>
      </w:pPr>
      <w:bookmarkStart w:id="3" w:name="Dropdown12"/>
    </w:p>
    <w:p w:rsidR="00564007" w:rsidRDefault="00C45287" w:rsidP="00C45287">
      <w:pPr>
        <w:spacing w:line="276" w:lineRule="auto"/>
        <w:ind w:firstLine="720"/>
        <w:jc w:val="both"/>
        <w:rPr>
          <w:color w:val="000000"/>
        </w:rPr>
      </w:pPr>
      <w:r w:rsidRPr="00C45287">
        <w:rPr>
          <w:color w:val="000000"/>
        </w:rPr>
        <w:t xml:space="preserve">atcelt </w:t>
      </w:r>
      <w:r w:rsidR="007F61F8" w:rsidRPr="007F61F8">
        <w:rPr>
          <w:color w:val="000000"/>
        </w:rPr>
        <w:t xml:space="preserve">Administratīvās apgabaltiesas </w:t>
      </w:r>
      <w:r w:rsidR="007F61F8" w:rsidRPr="00287404">
        <w:t xml:space="preserve">2015.gada </w:t>
      </w:r>
      <w:r w:rsidR="007F61F8">
        <w:t>30</w:t>
      </w:r>
      <w:r w:rsidR="007F61F8" w:rsidRPr="00287404">
        <w:t>.jū</w:t>
      </w:r>
      <w:r w:rsidR="007F61F8">
        <w:t>n</w:t>
      </w:r>
      <w:r w:rsidR="007F61F8" w:rsidRPr="00287404">
        <w:t xml:space="preserve">ija </w:t>
      </w:r>
      <w:r w:rsidR="007F61F8" w:rsidRPr="007F61F8">
        <w:rPr>
          <w:color w:val="000000"/>
        </w:rPr>
        <w:t>spriedumu</w:t>
      </w:r>
      <w:r>
        <w:rPr>
          <w:color w:val="000000"/>
        </w:rPr>
        <w:t xml:space="preserve"> </w:t>
      </w:r>
      <w:r w:rsidRPr="00C45287">
        <w:rPr>
          <w:color w:val="000000"/>
        </w:rPr>
        <w:t>un nosūtīt lietu jaunai</w:t>
      </w:r>
      <w:r>
        <w:rPr>
          <w:color w:val="000000"/>
        </w:rPr>
        <w:t xml:space="preserve"> </w:t>
      </w:r>
      <w:r w:rsidRPr="00C45287">
        <w:rPr>
          <w:color w:val="000000"/>
        </w:rPr>
        <w:t>izskatīšanai Administratīvajai apgabaltiesai</w:t>
      </w:r>
      <w:r>
        <w:rPr>
          <w:color w:val="000000"/>
        </w:rPr>
        <w:t>;</w:t>
      </w:r>
    </w:p>
    <w:p w:rsidR="00C45287" w:rsidRPr="00287404" w:rsidRDefault="00C45287" w:rsidP="00C45287">
      <w:pPr>
        <w:spacing w:line="276" w:lineRule="auto"/>
        <w:ind w:firstLine="720"/>
        <w:jc w:val="both"/>
        <w:rPr>
          <w:color w:val="000000"/>
        </w:rPr>
      </w:pPr>
      <w:r w:rsidRPr="00C45287">
        <w:rPr>
          <w:color w:val="000000"/>
        </w:rPr>
        <w:t>atmaksāt SIA „Elite Taxi” drošības naudu</w:t>
      </w:r>
      <w:r>
        <w:rPr>
          <w:color w:val="000000"/>
        </w:rPr>
        <w:t xml:space="preserve"> 71,14 </w:t>
      </w:r>
      <w:r w:rsidRPr="00C45287">
        <w:rPr>
          <w:i/>
          <w:color w:val="000000"/>
        </w:rPr>
        <w:t>euro</w:t>
      </w:r>
      <w:r>
        <w:rPr>
          <w:color w:val="000000"/>
        </w:rPr>
        <w:t>.</w:t>
      </w:r>
    </w:p>
    <w:p w:rsidR="00195D41" w:rsidRPr="00287404" w:rsidRDefault="007F61F8" w:rsidP="00287404">
      <w:pPr>
        <w:spacing w:line="276" w:lineRule="auto"/>
        <w:ind w:firstLine="720"/>
        <w:jc w:val="both"/>
        <w:rPr>
          <w:color w:val="000000"/>
        </w:rPr>
      </w:pPr>
      <w:r>
        <w:rPr>
          <w:color w:val="000000"/>
        </w:rPr>
        <w:t>Spriedums</w:t>
      </w:r>
      <w:r w:rsidR="00564007" w:rsidRPr="00287404">
        <w:rPr>
          <w:color w:val="000000"/>
        </w:rPr>
        <w:t xml:space="preserve"> nav pārsūdzams</w:t>
      </w:r>
      <w:r w:rsidR="00195D41" w:rsidRPr="00287404">
        <w:rPr>
          <w:color w:val="000000"/>
        </w:rPr>
        <w:t>.</w:t>
      </w:r>
    </w:p>
    <w:p w:rsidR="00195D41" w:rsidRPr="000B6226" w:rsidRDefault="00195D41" w:rsidP="00287404">
      <w:pPr>
        <w:spacing w:line="276" w:lineRule="auto"/>
        <w:ind w:firstLine="720"/>
        <w:jc w:val="both"/>
      </w:pPr>
    </w:p>
    <w:bookmarkEnd w:id="3"/>
    <w:p w:rsidR="007F61F8" w:rsidRDefault="007F61F8" w:rsidP="007F61F8">
      <w:pPr>
        <w:spacing w:line="276" w:lineRule="auto"/>
        <w:ind w:firstLine="720"/>
        <w:jc w:val="both"/>
      </w:pPr>
    </w:p>
    <w:p w:rsidR="00195D41" w:rsidRDefault="00B111ED" w:rsidP="00B111ED">
      <w:pPr>
        <w:spacing w:line="276" w:lineRule="auto"/>
        <w:ind w:firstLine="709"/>
        <w:jc w:val="both"/>
        <w:rPr>
          <w:b/>
        </w:rPr>
      </w:pPr>
      <w:r w:rsidRPr="00B111ED">
        <w:rPr>
          <w:b/>
        </w:rPr>
        <w:t>Tiesību aktu un nolēmumu rādītājs</w:t>
      </w:r>
    </w:p>
    <w:p w:rsidR="00B111ED" w:rsidRPr="00B111ED" w:rsidRDefault="00B111ED" w:rsidP="00B111ED">
      <w:pPr>
        <w:spacing w:line="276" w:lineRule="auto"/>
        <w:jc w:val="both"/>
      </w:pPr>
      <w:r w:rsidRPr="00B111ED">
        <w:t>Administratīvā procesa likums 184.panta pirmās daļas 1.punkts</w:t>
      </w:r>
    </w:p>
    <w:p w:rsidR="00B111ED" w:rsidRDefault="00B111ED" w:rsidP="00B111ED">
      <w:pPr>
        <w:spacing w:line="276" w:lineRule="auto"/>
        <w:jc w:val="both"/>
      </w:pPr>
      <w:r w:rsidRPr="00B111ED">
        <w:t>Autopārvadājumu likums</w:t>
      </w:r>
      <w:r>
        <w:t xml:space="preserve"> 35.panta pirmā</w:t>
      </w:r>
      <w:r w:rsidRPr="00B111ED">
        <w:t xml:space="preserve"> daļa</w:t>
      </w:r>
    </w:p>
    <w:p w:rsidR="00B111ED" w:rsidRPr="00F62112" w:rsidRDefault="00203A61" w:rsidP="00390CC9">
      <w:pPr>
        <w:spacing w:line="276" w:lineRule="auto"/>
        <w:jc w:val="both"/>
      </w:pPr>
      <w:r w:rsidRPr="00203A61">
        <w:t>Rīgas d</w:t>
      </w:r>
      <w:r>
        <w:t>omes 2004.gada 11.maija saistošie noteikumi</w:t>
      </w:r>
      <w:r w:rsidRPr="00203A61">
        <w:t xml:space="preserve"> Nr. 62 „Pasažieru pārvadājumu ar vieglajiem taksometriem licencēšanas noteikumi”</w:t>
      </w:r>
      <w:r w:rsidR="00B111ED" w:rsidRPr="00B111ED">
        <w:t xml:space="preserve"> </w:t>
      </w:r>
      <w:r w:rsidR="00F62112" w:rsidRPr="00F62112">
        <w:t xml:space="preserve">4.3.1.apakšpunkts </w:t>
      </w:r>
      <w:r>
        <w:t xml:space="preserve">(pieņemti </w:t>
      </w:r>
      <w:r w:rsidRPr="00203A61">
        <w:t>11.05.2004.</w:t>
      </w:r>
      <w:r>
        <w:t xml:space="preserve">, zaudējuši spēku </w:t>
      </w:r>
      <w:hyperlink r:id="rId6" w:tgtFrame="_blank" w:history="1">
        <w:r w:rsidRPr="00203A61">
          <w:rPr>
            <w:rStyle w:val="Hyperlink"/>
            <w:color w:val="000000" w:themeColor="text1"/>
            <w:u w:val="none"/>
          </w:rPr>
          <w:t>15.12.2015.</w:t>
        </w:r>
      </w:hyperlink>
      <w:r>
        <w:rPr>
          <w:color w:val="000000" w:themeColor="text1"/>
        </w:rPr>
        <w:t>)</w:t>
      </w:r>
      <w:r w:rsidR="00F62112">
        <w:t xml:space="preserve"> </w:t>
      </w:r>
    </w:p>
    <w:sectPr w:rsidR="00B111ED" w:rsidRPr="00F62112" w:rsidSect="007D7C2B">
      <w:footerReference w:type="default" r:id="rId7"/>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017A" w:rsidRDefault="0036017A" w:rsidP="003047F5">
      <w:r>
        <w:separator/>
      </w:r>
    </w:p>
  </w:endnote>
  <w:endnote w:type="continuationSeparator" w:id="0">
    <w:p w:rsidR="0036017A" w:rsidRDefault="0036017A"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6199373"/>
      <w:docPartObj>
        <w:docPartGallery w:val="Page Numbers (Bottom of Page)"/>
        <w:docPartUnique/>
      </w:docPartObj>
    </w:sdtPr>
    <w:sdtEndPr/>
    <w:sdtContent>
      <w:sdt>
        <w:sdtPr>
          <w:id w:val="1728636285"/>
          <w:docPartObj>
            <w:docPartGallery w:val="Page Numbers (Top of Page)"/>
            <w:docPartUnique/>
          </w:docPartObj>
        </w:sdtPr>
        <w:sdtEndPr/>
        <w:sdtContent>
          <w:p w:rsidR="00B3327A" w:rsidRDefault="004F4994" w:rsidP="000E5238">
            <w:pPr>
              <w:pStyle w:val="Footer"/>
              <w:jc w:val="center"/>
            </w:pPr>
            <w:r w:rsidRPr="00B3327A">
              <w:rPr>
                <w:bCs/>
              </w:rPr>
              <w:fldChar w:fldCharType="begin"/>
            </w:r>
            <w:r w:rsidR="00B3327A" w:rsidRPr="00B3327A">
              <w:rPr>
                <w:bCs/>
              </w:rPr>
              <w:instrText xml:space="preserve"> PAGE </w:instrText>
            </w:r>
            <w:r w:rsidRPr="00B3327A">
              <w:rPr>
                <w:bCs/>
              </w:rPr>
              <w:fldChar w:fldCharType="separate"/>
            </w:r>
            <w:r w:rsidR="008231AE">
              <w:rPr>
                <w:bCs/>
                <w:noProof/>
              </w:rPr>
              <w:t>4</w:t>
            </w:r>
            <w:r w:rsidRPr="00B3327A">
              <w:rPr>
                <w:bCs/>
              </w:rPr>
              <w:fldChar w:fldCharType="end"/>
            </w:r>
            <w:r w:rsidR="00B3327A" w:rsidRPr="00B3327A">
              <w:t xml:space="preserve"> no </w:t>
            </w:r>
            <w:r w:rsidRPr="00B3327A">
              <w:rPr>
                <w:bCs/>
              </w:rPr>
              <w:fldChar w:fldCharType="begin"/>
            </w:r>
            <w:r w:rsidR="00B3327A" w:rsidRPr="00B3327A">
              <w:rPr>
                <w:bCs/>
              </w:rPr>
              <w:instrText xml:space="preserve"> NUMPAGES  </w:instrText>
            </w:r>
            <w:r w:rsidRPr="00B3327A">
              <w:rPr>
                <w:bCs/>
              </w:rPr>
              <w:fldChar w:fldCharType="separate"/>
            </w:r>
            <w:r w:rsidR="008231AE">
              <w:rPr>
                <w:bCs/>
                <w:noProof/>
              </w:rPr>
              <w:t>4</w:t>
            </w:r>
            <w:r w:rsidRPr="00B3327A">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017A" w:rsidRDefault="0036017A" w:rsidP="003047F5">
      <w:r>
        <w:separator/>
      </w:r>
    </w:p>
  </w:footnote>
  <w:footnote w:type="continuationSeparator" w:id="0">
    <w:p w:rsidR="0036017A" w:rsidRDefault="0036017A"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F5"/>
    <w:rsid w:val="00012B8F"/>
    <w:rsid w:val="00030396"/>
    <w:rsid w:val="00030C19"/>
    <w:rsid w:val="000362D0"/>
    <w:rsid w:val="00043C30"/>
    <w:rsid w:val="0006513C"/>
    <w:rsid w:val="00066CA0"/>
    <w:rsid w:val="00067DCC"/>
    <w:rsid w:val="00090E24"/>
    <w:rsid w:val="000A0776"/>
    <w:rsid w:val="000B6226"/>
    <w:rsid w:val="000D7890"/>
    <w:rsid w:val="000E5238"/>
    <w:rsid w:val="000F4D86"/>
    <w:rsid w:val="000F4FBA"/>
    <w:rsid w:val="001108D8"/>
    <w:rsid w:val="001270C9"/>
    <w:rsid w:val="00132CCC"/>
    <w:rsid w:val="0013722C"/>
    <w:rsid w:val="00144334"/>
    <w:rsid w:val="001452AC"/>
    <w:rsid w:val="00154B90"/>
    <w:rsid w:val="00160033"/>
    <w:rsid w:val="001646E9"/>
    <w:rsid w:val="00176EC2"/>
    <w:rsid w:val="0019238A"/>
    <w:rsid w:val="00192A69"/>
    <w:rsid w:val="00195D41"/>
    <w:rsid w:val="001A0495"/>
    <w:rsid w:val="001B3657"/>
    <w:rsid w:val="001E3A09"/>
    <w:rsid w:val="00203A61"/>
    <w:rsid w:val="00214332"/>
    <w:rsid w:val="00237F92"/>
    <w:rsid w:val="0027469B"/>
    <w:rsid w:val="00283D26"/>
    <w:rsid w:val="00287404"/>
    <w:rsid w:val="002A3BD5"/>
    <w:rsid w:val="002B6F73"/>
    <w:rsid w:val="002C0537"/>
    <w:rsid w:val="002C0A6E"/>
    <w:rsid w:val="002C0AC4"/>
    <w:rsid w:val="002C7F73"/>
    <w:rsid w:val="002D42AA"/>
    <w:rsid w:val="002F53FA"/>
    <w:rsid w:val="002F5970"/>
    <w:rsid w:val="003032F4"/>
    <w:rsid w:val="003047F5"/>
    <w:rsid w:val="00333E5B"/>
    <w:rsid w:val="00350B4C"/>
    <w:rsid w:val="0035346E"/>
    <w:rsid w:val="00355837"/>
    <w:rsid w:val="0036017A"/>
    <w:rsid w:val="00363B18"/>
    <w:rsid w:val="003776F1"/>
    <w:rsid w:val="00390CC9"/>
    <w:rsid w:val="003A759D"/>
    <w:rsid w:val="003B27F0"/>
    <w:rsid w:val="003B3C99"/>
    <w:rsid w:val="003F5F71"/>
    <w:rsid w:val="0043182C"/>
    <w:rsid w:val="00436E2E"/>
    <w:rsid w:val="00444A4A"/>
    <w:rsid w:val="00446DC3"/>
    <w:rsid w:val="00463396"/>
    <w:rsid w:val="004760D4"/>
    <w:rsid w:val="00480C1F"/>
    <w:rsid w:val="00483B9F"/>
    <w:rsid w:val="00491DEC"/>
    <w:rsid w:val="004A771C"/>
    <w:rsid w:val="004B5A9D"/>
    <w:rsid w:val="004F4994"/>
    <w:rsid w:val="005240F4"/>
    <w:rsid w:val="00546978"/>
    <w:rsid w:val="00564007"/>
    <w:rsid w:val="00567599"/>
    <w:rsid w:val="005723C1"/>
    <w:rsid w:val="00577595"/>
    <w:rsid w:val="00581A0A"/>
    <w:rsid w:val="005D06AC"/>
    <w:rsid w:val="005E2285"/>
    <w:rsid w:val="005E7172"/>
    <w:rsid w:val="00603D2D"/>
    <w:rsid w:val="00604A78"/>
    <w:rsid w:val="00627CC9"/>
    <w:rsid w:val="006331A7"/>
    <w:rsid w:val="006369AB"/>
    <w:rsid w:val="006453E3"/>
    <w:rsid w:val="00666F5D"/>
    <w:rsid w:val="0067456E"/>
    <w:rsid w:val="00687035"/>
    <w:rsid w:val="006908D0"/>
    <w:rsid w:val="006A13A8"/>
    <w:rsid w:val="006C43D3"/>
    <w:rsid w:val="006C5B0B"/>
    <w:rsid w:val="006C7AC2"/>
    <w:rsid w:val="006D2205"/>
    <w:rsid w:val="006D5FEF"/>
    <w:rsid w:val="006E2E0C"/>
    <w:rsid w:val="006F576D"/>
    <w:rsid w:val="006F5D3B"/>
    <w:rsid w:val="007076FC"/>
    <w:rsid w:val="007317FA"/>
    <w:rsid w:val="00736FA6"/>
    <w:rsid w:val="007513E1"/>
    <w:rsid w:val="007630F4"/>
    <w:rsid w:val="00772536"/>
    <w:rsid w:val="00792FFE"/>
    <w:rsid w:val="007B3917"/>
    <w:rsid w:val="007B5D2E"/>
    <w:rsid w:val="007C2941"/>
    <w:rsid w:val="007D7C2B"/>
    <w:rsid w:val="007F61F8"/>
    <w:rsid w:val="007F743F"/>
    <w:rsid w:val="0080072E"/>
    <w:rsid w:val="008007E9"/>
    <w:rsid w:val="008016B4"/>
    <w:rsid w:val="008017FB"/>
    <w:rsid w:val="0080560A"/>
    <w:rsid w:val="00811A23"/>
    <w:rsid w:val="008225F2"/>
    <w:rsid w:val="008231AE"/>
    <w:rsid w:val="00837015"/>
    <w:rsid w:val="00837C0D"/>
    <w:rsid w:val="00840ED4"/>
    <w:rsid w:val="00842941"/>
    <w:rsid w:val="00842A09"/>
    <w:rsid w:val="00843E46"/>
    <w:rsid w:val="00845A3C"/>
    <w:rsid w:val="008831B2"/>
    <w:rsid w:val="00884999"/>
    <w:rsid w:val="00884B71"/>
    <w:rsid w:val="00885A36"/>
    <w:rsid w:val="008926BA"/>
    <w:rsid w:val="008963DE"/>
    <w:rsid w:val="008B0F4C"/>
    <w:rsid w:val="00904DF2"/>
    <w:rsid w:val="00905D97"/>
    <w:rsid w:val="0093018D"/>
    <w:rsid w:val="00947097"/>
    <w:rsid w:val="009639F7"/>
    <w:rsid w:val="00965EA7"/>
    <w:rsid w:val="009805E2"/>
    <w:rsid w:val="00983A90"/>
    <w:rsid w:val="00993D19"/>
    <w:rsid w:val="009D26CD"/>
    <w:rsid w:val="009D5835"/>
    <w:rsid w:val="009E6096"/>
    <w:rsid w:val="00A00062"/>
    <w:rsid w:val="00A31E86"/>
    <w:rsid w:val="00A34102"/>
    <w:rsid w:val="00A43269"/>
    <w:rsid w:val="00A46BE5"/>
    <w:rsid w:val="00A76596"/>
    <w:rsid w:val="00A831F1"/>
    <w:rsid w:val="00A84421"/>
    <w:rsid w:val="00A851D7"/>
    <w:rsid w:val="00A855D9"/>
    <w:rsid w:val="00A90B4A"/>
    <w:rsid w:val="00AA62B3"/>
    <w:rsid w:val="00AB7BC6"/>
    <w:rsid w:val="00AD5703"/>
    <w:rsid w:val="00AE0061"/>
    <w:rsid w:val="00AF76B8"/>
    <w:rsid w:val="00B00A8B"/>
    <w:rsid w:val="00B01507"/>
    <w:rsid w:val="00B075A8"/>
    <w:rsid w:val="00B111ED"/>
    <w:rsid w:val="00B11B80"/>
    <w:rsid w:val="00B27DFB"/>
    <w:rsid w:val="00B3327A"/>
    <w:rsid w:val="00B53020"/>
    <w:rsid w:val="00B545C8"/>
    <w:rsid w:val="00B56B13"/>
    <w:rsid w:val="00B913DF"/>
    <w:rsid w:val="00BA69A9"/>
    <w:rsid w:val="00BA6B8A"/>
    <w:rsid w:val="00BB33B4"/>
    <w:rsid w:val="00BB4182"/>
    <w:rsid w:val="00BE000E"/>
    <w:rsid w:val="00BE768E"/>
    <w:rsid w:val="00BF5AE1"/>
    <w:rsid w:val="00C0214E"/>
    <w:rsid w:val="00C1079F"/>
    <w:rsid w:val="00C11A12"/>
    <w:rsid w:val="00C17774"/>
    <w:rsid w:val="00C45287"/>
    <w:rsid w:val="00C51156"/>
    <w:rsid w:val="00C528E7"/>
    <w:rsid w:val="00C54209"/>
    <w:rsid w:val="00C647AB"/>
    <w:rsid w:val="00C736C0"/>
    <w:rsid w:val="00CB30F2"/>
    <w:rsid w:val="00CD441A"/>
    <w:rsid w:val="00CD4CA9"/>
    <w:rsid w:val="00CD5FB8"/>
    <w:rsid w:val="00CD64C1"/>
    <w:rsid w:val="00CF6A2A"/>
    <w:rsid w:val="00D04DC4"/>
    <w:rsid w:val="00D37711"/>
    <w:rsid w:val="00D45DE9"/>
    <w:rsid w:val="00D5486A"/>
    <w:rsid w:val="00D56D04"/>
    <w:rsid w:val="00D65BF0"/>
    <w:rsid w:val="00D7028E"/>
    <w:rsid w:val="00D972C4"/>
    <w:rsid w:val="00DA0F34"/>
    <w:rsid w:val="00DA5E20"/>
    <w:rsid w:val="00DB69BD"/>
    <w:rsid w:val="00DF43E9"/>
    <w:rsid w:val="00E04906"/>
    <w:rsid w:val="00E07155"/>
    <w:rsid w:val="00E15A40"/>
    <w:rsid w:val="00E23C0A"/>
    <w:rsid w:val="00E334C6"/>
    <w:rsid w:val="00E44305"/>
    <w:rsid w:val="00E8021D"/>
    <w:rsid w:val="00E96AA5"/>
    <w:rsid w:val="00EA64DA"/>
    <w:rsid w:val="00EB7A25"/>
    <w:rsid w:val="00EE683F"/>
    <w:rsid w:val="00EF2A1B"/>
    <w:rsid w:val="00EF67DE"/>
    <w:rsid w:val="00F0423C"/>
    <w:rsid w:val="00F05F6B"/>
    <w:rsid w:val="00F24B54"/>
    <w:rsid w:val="00F62112"/>
    <w:rsid w:val="00F66413"/>
    <w:rsid w:val="00F73661"/>
    <w:rsid w:val="00F7449A"/>
    <w:rsid w:val="00F942F8"/>
    <w:rsid w:val="00FA5942"/>
    <w:rsid w:val="00FA7704"/>
    <w:rsid w:val="00FC287C"/>
    <w:rsid w:val="00FC5AE2"/>
    <w:rsid w:val="00FF5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style>
  <w:style w:type="character" w:customStyle="1" w:styleId="HeaderChar">
    <w:name w:val="Header Char"/>
    <w:basedOn w:val="DefaultParagraphFont"/>
    <w:link w:val="Header"/>
    <w:rsid w:val="003047F5"/>
    <w:rPr>
      <w:rFonts w:eastAsia="Times New Roman" w:cs="Times New Roman"/>
      <w:szCs w:val="24"/>
      <w:lang w:eastAsia="ru-RU"/>
    </w:rPr>
  </w:style>
  <w:style w:type="paragraph" w:styleId="BodyText2">
    <w:name w:val="Body Text 2"/>
    <w:basedOn w:val="Normal"/>
    <w:link w:val="BodyText2Char"/>
    <w:rsid w:val="003047F5"/>
    <w:pPr>
      <w:spacing w:after="120" w:line="480" w:lineRule="auto"/>
    </w:pPr>
  </w:style>
  <w:style w:type="character" w:customStyle="1" w:styleId="BodyText2Char">
    <w:name w:val="Body Text 2 Char"/>
    <w:basedOn w:val="DefaultParagraphFont"/>
    <w:link w:val="BodyText2"/>
    <w:rsid w:val="003047F5"/>
    <w:rPr>
      <w:rFonts w:eastAsia="Times New Roman" w:cs="Times New Roman"/>
      <w:szCs w:val="24"/>
      <w:lang w:eastAsia="ru-RU"/>
    </w:rPr>
  </w:style>
  <w:style w:type="paragraph" w:styleId="Footer">
    <w:name w:val="footer"/>
    <w:basedOn w:val="Normal"/>
    <w:link w:val="FooterChar"/>
    <w:uiPriority w:val="99"/>
    <w:unhideWhenUsed/>
    <w:rsid w:val="003047F5"/>
    <w:pPr>
      <w:tabs>
        <w:tab w:val="center" w:pos="4153"/>
        <w:tab w:val="right" w:pos="8306"/>
      </w:tabs>
    </w:pPr>
  </w:style>
  <w:style w:type="character" w:customStyle="1" w:styleId="FooterChar">
    <w:name w:val="Footer Char"/>
    <w:basedOn w:val="DefaultParagraphFont"/>
    <w:link w:val="Footer"/>
    <w:uiPriority w:val="99"/>
    <w:rsid w:val="003047F5"/>
    <w:rPr>
      <w:rFonts w:eastAsia="Times New Roman" w:cs="Times New Roman"/>
      <w:szCs w:val="24"/>
      <w:lang w:eastAsia="ru-RU"/>
    </w:rPr>
  </w:style>
  <w:style w:type="paragraph" w:styleId="BalloonText">
    <w:name w:val="Balloon Text"/>
    <w:basedOn w:val="Normal"/>
    <w:link w:val="BalloonTextChar"/>
    <w:uiPriority w:val="99"/>
    <w:semiHidden/>
    <w:unhideWhenUsed/>
    <w:rsid w:val="00446D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DC3"/>
    <w:rPr>
      <w:rFonts w:ascii="Segoe UI" w:eastAsia="Times New Roman" w:hAnsi="Segoe UI" w:cs="Segoe UI"/>
      <w:sz w:val="18"/>
      <w:szCs w:val="18"/>
      <w:lang w:eastAsia="ru-RU"/>
    </w:rPr>
  </w:style>
  <w:style w:type="character" w:styleId="Hyperlink">
    <w:name w:val="Hyperlink"/>
    <w:basedOn w:val="DefaultParagraphFont"/>
    <w:uiPriority w:val="99"/>
    <w:unhideWhenUsed/>
    <w:rsid w:val="00203A61"/>
    <w:rPr>
      <w:color w:val="0563C1" w:themeColor="hyperlink"/>
      <w:u w:val="single"/>
    </w:rPr>
  </w:style>
  <w:style w:type="character" w:styleId="Mention">
    <w:name w:val="Mention"/>
    <w:basedOn w:val="DefaultParagraphFont"/>
    <w:uiPriority w:val="99"/>
    <w:semiHidden/>
    <w:unhideWhenUsed/>
    <w:rsid w:val="00203A61"/>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372830">
      <w:bodyDiv w:val="1"/>
      <w:marLeft w:val="0"/>
      <w:marRight w:val="0"/>
      <w:marTop w:val="0"/>
      <w:marBottom w:val="0"/>
      <w:divBdr>
        <w:top w:val="none" w:sz="0" w:space="0" w:color="auto"/>
        <w:left w:val="none" w:sz="0" w:space="0" w:color="auto"/>
        <w:bottom w:val="none" w:sz="0" w:space="0" w:color="auto"/>
        <w:right w:val="none" w:sz="0" w:space="0" w:color="auto"/>
      </w:divBdr>
    </w:div>
    <w:div w:id="367681063">
      <w:bodyDiv w:val="1"/>
      <w:marLeft w:val="0"/>
      <w:marRight w:val="0"/>
      <w:marTop w:val="0"/>
      <w:marBottom w:val="0"/>
      <w:divBdr>
        <w:top w:val="none" w:sz="0" w:space="0" w:color="auto"/>
        <w:left w:val="none" w:sz="0" w:space="0" w:color="auto"/>
        <w:bottom w:val="none" w:sz="0" w:space="0" w:color="auto"/>
        <w:right w:val="none" w:sz="0" w:space="0" w:color="auto"/>
      </w:divBdr>
    </w:div>
    <w:div w:id="536161250">
      <w:bodyDiv w:val="1"/>
      <w:marLeft w:val="0"/>
      <w:marRight w:val="0"/>
      <w:marTop w:val="0"/>
      <w:marBottom w:val="0"/>
      <w:divBdr>
        <w:top w:val="none" w:sz="0" w:space="0" w:color="auto"/>
        <w:left w:val="none" w:sz="0" w:space="0" w:color="auto"/>
        <w:bottom w:val="none" w:sz="0" w:space="0" w:color="auto"/>
        <w:right w:val="none" w:sz="0" w:space="0" w:color="auto"/>
      </w:divBdr>
    </w:div>
    <w:div w:id="1644584695">
      <w:bodyDiv w:val="1"/>
      <w:marLeft w:val="0"/>
      <w:marRight w:val="0"/>
      <w:marTop w:val="0"/>
      <w:marBottom w:val="0"/>
      <w:divBdr>
        <w:top w:val="none" w:sz="0" w:space="0" w:color="auto"/>
        <w:left w:val="none" w:sz="0" w:space="0" w:color="auto"/>
        <w:bottom w:val="none" w:sz="0" w:space="0" w:color="auto"/>
        <w:right w:val="none" w:sz="0" w:space="0" w:color="auto"/>
      </w:divBdr>
    </w:div>
    <w:div w:id="2052875987">
      <w:bodyDiv w:val="1"/>
      <w:marLeft w:val="0"/>
      <w:marRight w:val="0"/>
      <w:marTop w:val="0"/>
      <w:marBottom w:val="0"/>
      <w:divBdr>
        <w:top w:val="none" w:sz="0" w:space="0" w:color="auto"/>
        <w:left w:val="none" w:sz="0" w:space="0" w:color="auto"/>
        <w:bottom w:val="none" w:sz="0" w:space="0" w:color="auto"/>
        <w:right w:val="none" w:sz="0" w:space="0" w:color="auto"/>
      </w:divBdr>
      <w:divsChild>
        <w:div w:id="623580439">
          <w:marLeft w:val="0"/>
          <w:marRight w:val="0"/>
          <w:marTop w:val="480"/>
          <w:marBottom w:val="240"/>
          <w:divBdr>
            <w:top w:val="none" w:sz="0" w:space="0" w:color="auto"/>
            <w:left w:val="none" w:sz="0" w:space="0" w:color="auto"/>
            <w:bottom w:val="none" w:sz="0" w:space="0" w:color="auto"/>
            <w:right w:val="none" w:sz="0" w:space="0" w:color="auto"/>
          </w:divBdr>
        </w:div>
        <w:div w:id="250432183">
          <w:marLeft w:val="0"/>
          <w:marRight w:val="0"/>
          <w:marTop w:val="0"/>
          <w:marBottom w:val="567"/>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likumi.lv/ta/jaunakie/zaude-speku/2015/12/1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7733</Words>
  <Characters>4409</Characters>
  <Application>Microsoft Office Word</Application>
  <DocSecurity>0</DocSecurity>
  <Lines>36</Lines>
  <Paragraphs>24</Paragraphs>
  <ScaleCrop>false</ScaleCrop>
  <Company/>
  <LinksUpToDate>false</LinksUpToDate>
  <CharactersWithSpaces>12118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2017-04-10T14:05:00Z</dcterms:created>
  <dcterms:modified xsi:type="dcterms:W3CDTF">2017-04-10T14:05:00Z</dcterms:modified>
</cp:coreProperties>
</file>