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36" w:rsidRPr="00054329" w:rsidRDefault="002A7136" w:rsidP="00E2672C">
      <w:pPr>
        <w:tabs>
          <w:tab w:val="left" w:pos="2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sz w:val="24"/>
          <w:szCs w:val="24"/>
        </w:rPr>
        <w:t>Nokavējuma procentu un līgumsoda maksāšanas pienākuma iestāšanās</w:t>
      </w:r>
      <w:r w:rsidRPr="00054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72C" w:rsidRPr="00054329" w:rsidRDefault="00E2672C" w:rsidP="00E2672C">
      <w:pPr>
        <w:tabs>
          <w:tab w:val="left" w:pos="2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83D" w:rsidRPr="00054329" w:rsidRDefault="00C9683D" w:rsidP="00C968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sz w:val="24"/>
          <w:szCs w:val="24"/>
        </w:rPr>
        <w:t>Latvijas Republikas Augstākās tiesas</w:t>
      </w:r>
    </w:p>
    <w:p w:rsidR="00C9683D" w:rsidRPr="00054329" w:rsidRDefault="00C9683D" w:rsidP="00C968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sz w:val="24"/>
          <w:szCs w:val="24"/>
        </w:rPr>
        <w:t>Civillietu departamenta</w:t>
      </w:r>
    </w:p>
    <w:p w:rsidR="00C9683D" w:rsidRPr="00054329" w:rsidRDefault="00C9683D" w:rsidP="00C968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sz w:val="24"/>
          <w:szCs w:val="24"/>
        </w:rPr>
        <w:t xml:space="preserve">2017.gada </w:t>
      </w:r>
      <w:r w:rsidRPr="00054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10.februāra </w:t>
      </w:r>
    </w:p>
    <w:p w:rsidR="00C9683D" w:rsidRPr="00054329" w:rsidRDefault="00C9683D" w:rsidP="00C968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sz w:val="24"/>
          <w:szCs w:val="24"/>
        </w:rPr>
        <w:t>SPRIEDUMS</w:t>
      </w:r>
    </w:p>
    <w:p w:rsidR="00C9683D" w:rsidRPr="00054329" w:rsidRDefault="00C9683D" w:rsidP="00C968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b/>
          <w:color w:val="000000"/>
          <w:sz w:val="24"/>
          <w:szCs w:val="24"/>
        </w:rPr>
        <w:t>Lietā Nr.C17147709</w:t>
      </w:r>
    </w:p>
    <w:p w:rsidR="00C9683D" w:rsidRPr="00054329" w:rsidRDefault="00C9683D" w:rsidP="00C968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b/>
          <w:color w:val="000000"/>
          <w:sz w:val="24"/>
          <w:szCs w:val="24"/>
        </w:rPr>
        <w:t>SKC-9/2017</w:t>
      </w:r>
    </w:p>
    <w:p w:rsidR="00C9683D" w:rsidRPr="00054329" w:rsidRDefault="00C9683D" w:rsidP="00C9683D">
      <w:pPr>
        <w:tabs>
          <w:tab w:val="left" w:pos="0"/>
        </w:tabs>
        <w:spacing w:line="276" w:lineRule="auto"/>
        <w:ind w:right="-514"/>
        <w:jc w:val="center"/>
        <w:rPr>
          <w:rFonts w:ascii="Times New Roman" w:hAnsi="Times New Roman" w:cs="Times New Roman"/>
          <w:sz w:val="24"/>
          <w:szCs w:val="24"/>
        </w:rPr>
      </w:pPr>
    </w:p>
    <w:p w:rsidR="00603751" w:rsidRPr="00054329" w:rsidRDefault="00603751" w:rsidP="00C9683D">
      <w:pPr>
        <w:spacing w:after="0" w:line="276" w:lineRule="auto"/>
        <w:ind w:right="62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Augstākā tiesa šādā sastāvā:</w:t>
      </w:r>
    </w:p>
    <w:p w:rsidR="00603751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tiesnesis referents Valerijans Jonikāns</w:t>
      </w:r>
    </w:p>
    <w:p w:rsidR="00603751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tiesnese Ināra Garda</w:t>
      </w:r>
    </w:p>
    <w:p w:rsidR="00603751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tiesnesis Aivars Keišs</w:t>
      </w:r>
    </w:p>
    <w:p w:rsidR="00603751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751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rakstveida procesā izskatīja civillietu sakarā ar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kasācijas sūdzību par Rīgas apgabaltiesas Civillietu tiesas kolēģijas 2013. gada 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oktobra spriedumu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prasībā pret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par zemes nomas līguma noslēgšanu, zemes nomas maksas parāda un līgumsoda piedziņu un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pretprasībā par zemes nomas līguma noslēgšanu.</w:t>
      </w:r>
    </w:p>
    <w:p w:rsidR="00603751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751" w:rsidRPr="00054329" w:rsidRDefault="00603751" w:rsidP="006037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Aprakstošā daļa</w:t>
      </w:r>
    </w:p>
    <w:p w:rsidR="00603751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0B3" w:rsidRPr="00054329" w:rsidRDefault="001760B3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[1] 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>[P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ers. C]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 xml:space="preserve"> 2004.gada 12.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>oktobrī Jūrmalas pilsētas zemesgrāmatas nodalījumā Nr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>. [...] 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>8901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nostiprinātas īpašuma tiesības uz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nekustamo īpašumu 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[adrese] 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>, kas sastāv no zemes gabala 2005 m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platībā. Uz zemes gabala atrodas zemes īpašniekam nepiederošas celtnes.</w:t>
      </w:r>
    </w:p>
    <w:p w:rsidR="00054329" w:rsidRDefault="00E2672C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 xml:space="preserve"> 1999.gada 22.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jūnijā Jūrmalas pilsētas zemesgrāmatas nodalījumā 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>Nr.[...] 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>8902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nostiprinātas īpašuma tiesības uz ēku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nekustamo īpašumu 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>[adrese].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Saskaņā ar ierakstu minētajā zemesgrāmatas nodalījumā ēka saistīta ar zemes gabalu 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>[adrese]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[2]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 xml:space="preserve"> 2009.gada 12.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oktobrī cēlis tiesā pras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ību, vēlāk to papildinot, kurā,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pamatojoties uz Civillikuma 1431., 1719., 1721., 1722. un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2112. pantu, likuma „Par valsts un pašvaldību dzīvojamo māju privatizāciju” 50. panta pirmās daļas 3. punktu un 54. panta pirmo un otro daļu, lūdzis: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- atzīt, ka starp prasītāju un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 xml:space="preserve"> no 2010.gada 30.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maija pastāv zemes gabala 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[adrese]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, daļas 500 m</w:t>
      </w:r>
      <w:r w:rsidRPr="0005432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platībā nomas tiesiskās attiecības;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- piedzīt no atbildētājas nomas maksas parādu 4241,50 Ls, līgumsodu 1233,05 Ls un likumiskos procentus 633,69 Ls par laiku no 2008.gada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1.janvāra līdz 2011.gada 31.decembrim, kā arī nekustamā īpašuma nodokļa kompensāciju 427,50 Ls par laiku no 2010.gada 1.jūnija līdz 2011.gada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31.decembrim;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3751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- uzlikt par pienākumu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noslēgt ar prasītāju līgumu par zemes gabala 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[adrese]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, daļas 500 m2 platībā iznomāšanu saskaņā ar pieteikumam</w:t>
      </w:r>
    </w:p>
    <w:p w:rsidR="001760B3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pievienoto nomas līguma projektu.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Prasībā norādīts, ka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 xml:space="preserve"> 2005.gada 29.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maijā noslēdza zemes nomas līgumu, ar kuru atbildētājai piešķirta lietošanā zemes gabala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 xml:space="preserve">[adrese],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daļa 500 m</w:t>
      </w:r>
      <w:r w:rsidRPr="00B852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platībā,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nosakot nomas maksu 5% no zemes kadastrālās vērtības gadā. Līguma termiņš noteikts līdz 2010. gada 29. maijam.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Vienošanās par nomas līguma termiņa pagarināšanu nav panākta, lai gan starp pusēm pastāv nomas piespiedu tiesiskās attiecības.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Līguma darbības laikā atbildētāja nomas maksas maksājumus nav veikusi pilnā apmērā.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B85258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[3] Pamatojoties uz 2011.gada 31.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maijā noslēgto dāvinājuma līgumu,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 xml:space="preserve"> 2011.gada 8.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>augustā nostiprinātas īpašuma tiesības uz</w:t>
      </w:r>
      <w:r w:rsid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nekustamo īpašumu 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>[adrese]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>, kas sastāv no zemes gabala 2005 m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platībā.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Ar Jūrmalas pilsētas tiesas 2011. gada 27. oktobra lēmumu prasītājs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aizstāts ar tiesību pārņēmēju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3751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[4] Atbildētāja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iesniegusi tiesā pretprasību, kurā, pamatojoties uz Civillikuma 2123. un 2125. pantu, lūgusi uzlikt par pienākumu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noslēgt ar atbildētāju līgumu par zemes gabala 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[adrese]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, daļas 500 m2 platībā iznomāšanu saskaņā ar pieteikumam pievienoto nomas līguma projektu, kā</w:t>
      </w:r>
    </w:p>
    <w:p w:rsidR="001760B3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arī uzlikt prasītājam par pienākumu dot piekrišanu atbildētājas izstrādātajam teritorijas labiekārtošanas projektam.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[5] Ar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 xml:space="preserve"> Jūrmalas pilsētas tiesas 2012.gada 14.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februāra spriedumu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prasība apmierināta daļēji, bet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pretprasība noraidīta.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Tiesa atzinusi, ka starp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 xml:space="preserve"> no 2010.gada 30.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maija lī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dz 2011.gada 8.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augustam un starp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kopš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2011.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gada 8.augusta pastāv zemes gabala </w:t>
      </w:r>
      <w:r w:rsidR="003D46DE" w:rsidRPr="00054329">
        <w:rPr>
          <w:rFonts w:ascii="Times New Roman" w:hAnsi="Times New Roman" w:cs="Times New Roman"/>
          <w:color w:val="000000"/>
          <w:sz w:val="24"/>
          <w:szCs w:val="24"/>
        </w:rPr>
        <w:t>[adrese]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, daļas 500 m</w:t>
      </w:r>
      <w:r w:rsidRPr="00B852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platībā nomas tiesiskās attiecības un piedzinusi no atbildētājas prasītāja labā nomas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maksas parādu 4241,50 Ls, kā arī nekustamā īpašuma nodokļa kompensāciju 427,50 Ls.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0B3" w:rsidRPr="00054329" w:rsidRDefault="00603751" w:rsidP="001760B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Tāpat tiesa atzinusi par noslēgtu zemes nomas līgumu starp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, sākot ar 2012.gada 1.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janvāri, saskaņā ar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pieteikumam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pievienoto nomas līguma projektu, grozot līguma 1.3. punktu un nosakot, ka līgums noslēgts uz nenoteiktu laiku, kā arī grozot līguma 2.1. punktu un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nos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akot, ka sākot ar 2012.</w:t>
      </w:r>
      <w:r w:rsidR="002E6A57" w:rsidRPr="00054329">
        <w:rPr>
          <w:rFonts w:ascii="Times New Roman" w:hAnsi="Times New Roman" w:cs="Times New Roman"/>
          <w:color w:val="000000"/>
          <w:sz w:val="24"/>
          <w:szCs w:val="24"/>
        </w:rPr>
        <w:t>gada 1.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janvāri nomas maksa ir 6% no zemes kadastrālās vērtības gadā.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AFE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[6] Izskatot lietu sakarā ar pušu apelācijas sūdzībām, Rīgas apgabaltiesa ar 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2013.</w:t>
      </w:r>
      <w:r w:rsidR="002E6A57" w:rsidRPr="00054329">
        <w:rPr>
          <w:rFonts w:ascii="Times New Roman" w:hAnsi="Times New Roman" w:cs="Times New Roman"/>
          <w:color w:val="000000"/>
          <w:sz w:val="24"/>
          <w:szCs w:val="24"/>
        </w:rPr>
        <w:t>gada 15.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oktobra spriedumu prasību un pretprasību</w:t>
      </w:r>
      <w:r w:rsidR="001760B3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apmierinājusi daļēji.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5258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Apelācijas instances tiesa atzinusi par noslēgtu zemes nomas līgumu starp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, sākot ar 2013.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gada 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oktobri, izsakot to jaunā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redakcijā.</w:t>
      </w:r>
    </w:p>
    <w:p w:rsidR="00603751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No atbildētājas prasītāja labā tiesa piedzinusi zemes nomas maksas parād</w:t>
      </w:r>
      <w:r w:rsidR="002E6A57" w:rsidRPr="00054329">
        <w:rPr>
          <w:rFonts w:ascii="Times New Roman" w:hAnsi="Times New Roman" w:cs="Times New Roman"/>
          <w:color w:val="000000"/>
          <w:sz w:val="24"/>
          <w:szCs w:val="24"/>
        </w:rPr>
        <w:t>u 3410,55 Ls par laiku no 2010.gada janvāra līdz 2013.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gada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septembrim, likumiskos procentus 778,12 Ls par laiku no 2010. gada janvāra līdz 2013. gada septembrim, līgumsodu 1233,05 Ls par laiku no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2008.gada 1.februāra līdz 2010.gada 29.maijam un nekustamā īpašuma nodokļa maksājuma kompensāci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ju 805,50 Ls par laiku no 2010.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gada līdz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2013.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gadam, kopā 6227,22 Ls, kā arī tiesāšanās izdevumus 2410, 27 Ls.</w:t>
      </w:r>
    </w:p>
    <w:p w:rsidR="00DF7AFE" w:rsidRPr="00054329" w:rsidRDefault="00603751" w:rsidP="002E6A5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Spriedums pamatots ar šādiem argumentiem.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AFE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[6.1] Piespiedu nomas tiesiskās attiecības pastāvēs tikmēr, kamēr pastāvēs divi patstāvīgi nekustamie īpašumi – zemes nekustamais īpašums un ēku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nekustamais īpašums, līdz ar to pamatots ir atbildētājas prasījums par nomas tiesisko attiecību noteikšanu līgumā uz nenoteiktu laiku.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AFE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Nomas maksa ir piesaistāma zemes gabala kadastrālajai vērtībai, kas tiek noteikta un regulāri precizēta atkarībā no nekustamā īpašuma atrašanās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vietas, lietošanas mērķa un nekustamā īpašuma tirgus informācijas. Ņemot vērā nekustamā īpašuma atrašanās vietu,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prasītāja līguma projektā noteiktā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nomas maksa 6 % gadā ir atbilstoša likuma „Par valsts un pašvaldības dzīvojamo māju privatizāciju” (redakcijā no 2009.gada 1.novembra līdz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2010.gada 2.martam) 54.panta otrās daļas prasībām un būs patiesa atlīdzība par strīdus zemes lietošanu.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AFE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[6.2] Viens no veidiem kā persona var gūt mantisku labumu no tai piederošas lietas, ir šīs lietas iznomāšana citai personai par tādu samaksu, kas ne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vien ļautu uzturēt konkrēto īpašumu, bet arī nestu lietas īpašniekam peļņu, līdz ar to fakts, ka nomnieks ir kavējis ar līgumu pielīgtās nomas maksas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samaksu, ir uzskatāms par citam piederoša kapitāla lietošanu, par kuru ir maksājami procenti.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AFE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Ņemot vērā to, ka 2005.gada nomas līgumā bija precīzi noteikti termiņi, kādos jāveic nomas maksājumi, pirmās instances tiesa bez juridiska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pamata ir saistījusi nomnieka pienākumu maksāt procentus ar iznomātāja izrakstītajiem rēķiniem.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AFE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Prasītājs ir pieņēmis un ieskaitījis nomnieces samaksātos 2154,50 Ls atbildētājas nomas maksas parāda par 2008. un 2009.gadu dzēšanai, līdz ar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to atbilstoši Civillikuma 1754., 1760.pantam uzskatāms, ka viņš ir saņēmis samaksu bez iebildumiem, tādējādi ir zaudējis tiesības prasīt likumisko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procentu piedziņu par šiem gadiem. Līdz ar to prasība par likumisko procentu piedziņu ir pamatota daļā par laiku no 2010.gada līdz 2013.gada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septembrim.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AFE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[6.3] Līguma 2.3.punktā puses pielīgušas atbildētājai pienākumu maksāt līgumsodu 0,1 % apmērā no nenomaksātās summas par katru nokavēto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dienu. Atbildētāja nenoliedz, ka nav veikusi prasībā norādītos nomas maksājumus.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AFE" w:rsidRPr="00054329" w:rsidRDefault="00603751" w:rsidP="00DF7A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Atbildētājas arguments, ka prasītājs nav izsniedzis līgumā paredzētos rēķinus, neapstiprinās ar citiem lietā iesniegtajiem pierādījumiem un tas nav arī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pietiekams pamats, lai atbrīvotu no līgumā paredzētā līgumsoda samaksas pienākuma.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1FA" w:rsidRPr="00054329" w:rsidRDefault="00603751" w:rsidP="009841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No līguma 2.1. punkta redzams, ka puses nav vienojušās par rēķinu piegādes konkrētu veidu, līdz ar to iznomātājs varēja izvēlēties vai izmantot</w:t>
      </w:r>
      <w:r w:rsidR="00DF7AF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pasta pakalpojumus, vai pašam piegādāt rēķinus atbildētājai. Turklāt līgumā pielīgti konkrēti samaksas termiņi, kas ir pietiekami, lai godprātīgi veiktu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nomas maksas samaksu vai šaubu gadījumā par maksājamo summu celtu pretenziju par rēķinu nesaņemšanas faktu.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1FA" w:rsidRPr="00054329" w:rsidRDefault="00603751" w:rsidP="009841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[6.4] Atbildētāja nav pierādījusi, ka uz viņu ir attiecināmi likuma „Par zemes reformu Latvijas Republikas pilsētās“ 12.panta pirmās daļas 1. un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2.punktā paredzētie noteikumi, kas dotu pamatu piemērot pārejas noteikumu 14.punktu, saskaņā ar kuru nekustamā īpašuma nodokļa par zemi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maksājumu kompensāciju nomnieks iznomātājam maksā sākot ar 2012.gada 1.janvāri. Līdz ar to atzīstams, ka atbildētājai ir saistošs pienākums maksāt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nekustamā īpašuma nodokļa kompensāciju no 2010.gada saskaņā ar likumu „Par valsts un pašvaldības dzīvojamo māju privatizāciju”.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1FA" w:rsidRPr="00054329" w:rsidRDefault="00603751" w:rsidP="009841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[7] Par minēto spriedumu atbildētāja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iesniegusi kasācijas sūdzību, kurā lūdz spriedumu atcelt daļā, ar kuru prasītāja labā piedzīti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likumiskie procenti, līgumsods, īpašuma nodokļa maksājuma kompensācija par laiku no 2010.gada līdz 2011.gadam, kā arī tiesāšanās izdevumi.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1FA" w:rsidRPr="00054329" w:rsidRDefault="00603751" w:rsidP="009841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Sūdzībā norādīti šādi argumenti.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1FA" w:rsidRPr="00054329" w:rsidRDefault="00603751" w:rsidP="009841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[7.1] Apelācijas instances tiesa kļūdaini interpretējusi Civillikuma 1716., 1717.pantu un nav ņēmusi vērā Civillikuma 1591.panta noteikumus 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lai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rastos tiesības saņemt līgumsodu, prasītājam vajadzēja no savas puses izpildīt līguma noteikumu, arī savlaicīgi izsniegt rēķinus (līguma 2.1.punkts), taču tas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netika darīts. Tā kā nomas līguma noteikumi netika izpildīti, prasītājam saglabājās tiesības saņemt nomas maksu, taču zuda tiesība prasīt līgumsodu.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1FA" w:rsidRPr="00054329" w:rsidRDefault="00603751" w:rsidP="009841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Tāpat arī pienākums maksāt likumiskos procentus saistāms ar minētā līguma 2.1. punkta noteikumu izpildi, jo tikai pēc nomas maksas rēķinu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izrakstīšanas ir konstatējams prasītājam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piederošu naudas līdzekļu turējums, par ko maksājami likumiskie procenti. Pie šāda pamatota secinājuma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nonākusi arī pirmās instances tiesa, interpretējot Civillikuma 1753., 1759.pantu noteikumus.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1FA" w:rsidRPr="00054329" w:rsidRDefault="00603751" w:rsidP="009841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[7.2] Nosakot pienākumu nomniekam kompensēt īpašuma nodokļa maksājumu par 2010.gadu un 2011.gadu, tiesa nepareizi piemēroja likuma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„Par valsts un pašvaldības dzīvojamo māju privatizāciju” 54. panta otro daļu. Aplūkojamā gadījumā tiesai bija jāpiemēro likuma „Par zemes reformu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Latvijas Republikas pilsētās” 12. pants, jo atbildētājai piederošais īpašums ir viena dzīvokļa dzīvojamā māja, un minētā likuma pārejas noteikumu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14. punkts, kas pienākumu nomniekam kompensēt iznomātājam nekustamā īpašuma nodokļa par zemi </w:t>
      </w:r>
      <w:r w:rsidR="00B85258">
        <w:rPr>
          <w:rFonts w:ascii="Times New Roman" w:hAnsi="Times New Roman" w:cs="Times New Roman"/>
          <w:color w:val="000000"/>
          <w:sz w:val="24"/>
          <w:szCs w:val="24"/>
        </w:rPr>
        <w:t>maksājumu paredz tikai no 2012.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gada.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1FA" w:rsidRPr="00054329" w:rsidRDefault="00603751" w:rsidP="009841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Minētie materiālo tiesību normu pārkāpumi un Civilprocesa likuma 97.panta prasību neievērošana ir noveduši pie nepareiza sprieduma taisīšanas.</w:t>
      </w:r>
      <w:r w:rsidR="009841FA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[7.3] Tā kā apelācijas instances tiesa nepamatoti piedzinusi no atbildētājas vismaz 2428,67 Ls, arī tiesas izdevumi, ar lietas vešanu saistītie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izdevumi, un summa par saņemto juridisko palīdzību aprēķināti nepareizi.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1D6BDE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751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Motīvu daļa</w:t>
      </w:r>
    </w:p>
    <w:p w:rsidR="001D6BDE" w:rsidRPr="00054329" w:rsidRDefault="001D6BDE" w:rsidP="001D6BDE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[8] Izskatījis lietu, Civillietu departaments atzīst, ka tiesas spriedums daļā par likumisko kavējuma procentu un līgumsoda piedziņu ir atceļams un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lieta šajā daļā nododama jaunai izskatīšanai.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Civillikuma 2141.pantā,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uz kuru atsaukusies apelācijas instances tiesa, ir noteikts, ka nomniekam un īrniekam jāsamaksā nomas un īres maksa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līgumā noteiktos termiņos; novilcinot maksājumus, viņam jāmaksā nokavējuma procenti. Līdzīga norma attiecībā uz līgumsodu ietverta </w:t>
      </w:r>
      <w:r w:rsidRPr="00054329">
        <w:rPr>
          <w:rFonts w:ascii="Times New Roman" w:hAnsi="Times New Roman" w:cs="Times New Roman"/>
          <w:sz w:val="24"/>
          <w:szCs w:val="24"/>
        </w:rPr>
        <w:t>Civillikuma</w:t>
      </w:r>
      <w:r w:rsidR="001D6BDE" w:rsidRPr="00054329">
        <w:rPr>
          <w:rFonts w:ascii="Times New Roman" w:hAnsi="Times New Roman" w:cs="Times New Roman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sz w:val="24"/>
          <w:szCs w:val="24"/>
        </w:rPr>
        <w:t xml:space="preserve">1716.pantā.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Tādējādi jautājums par to, vai nomniekam jāmaksā nokavējuma procenti un līgumsods, ir atkarīgs no tā, vai pēdējais ir novilcinājis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maksājumus.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Civillietu departaments uzskata, ka apelācijas instances tiesas secinājums, ka konkrētajā gadījumā ir nosakāms nokavējuma procentu un līgumsoda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maksāšanas pienākums pieļauto samaksas kavējumu dēļ, izdarīts, neiedziļinoties pušu saistības saturā.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Starp pusēm noslēgtā zemes nomas līguma 2.1. punktā noteikts: „Sākot ar 2005.gada 1.jūniju Nomnieks pārskaita Iznomātāja kontā nomas maksu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5% apmērā no zemes kadastrālās vērtības taksācijas gadā. Maksājumi sadalāmi pa gada mēnešiem vienādās daļās un apmaksājami saskaņā ar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Iznomātāja iesniegto faktūrrēķinu katru mēnesi līdz 10 datumam.”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Apelācijas instances tiesa nav noskaidrojusi no šā līguma noteikuma izrietošās pušu saistības, proti, vai tas primāri neietver iznomātāja pienākumu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maksājumus sadalīt pa mēnešiem un iesniegt faktūrrēķinu. Apelācijas instances tiesa strīda atrisinājumu pretēji pirmās instances tiesas nospriestajam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nepamatoti reducējusi vien uz nomnieka maksāšanas pienākumu.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3751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[9] Pirmās instances tiesa konstatējusi, ka prasītājam nav pierādījumu par ikmēneša rēķinu iesniegšanu atbildētājai. Savukārt apelācijas instances</w:t>
      </w:r>
    </w:p>
    <w:p w:rsidR="001D6BDE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tiesa izteikusi šādu atziņu: „Atbildētājas apgalvojums, ka prasītājs nav sūtījis rēķinus, neapstiprinās ar citiem iesniegtajiem pierādījumiem, līdz ar to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saskaņā ar </w:t>
      </w:r>
      <w:r w:rsidRPr="00054329">
        <w:rPr>
          <w:rFonts w:ascii="Times New Roman" w:hAnsi="Times New Roman" w:cs="Times New Roman"/>
          <w:sz w:val="24"/>
          <w:szCs w:val="24"/>
        </w:rPr>
        <w:t xml:space="preserve">Civilprocesa likuma 104.panta pirmo daļu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nevar tikt atzīts par pierādītu”.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Civillietu departaments uzskata par nepieciešamu norādīt, ka tiesa uz konkrēto situāciju saistībā ar atbildētājas paskaidrojumiem nepareizi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attiecinājusi 104.panta pirmo daļu (</w:t>
      </w:r>
      <w:r w:rsidRPr="000543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Pušu un trešo personu paskaidrojumi, kuri ietver ziņas par faktiem, uz kuriem pamatoti viņu prasījumi vai</w:t>
      </w:r>
      <w:r w:rsidR="001D6BDE" w:rsidRPr="000543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iebildumi, atzīstami par pierādījumiem, ja tos apstiprina citi tiesas sēdē pārbaudīti un </w:t>
      </w:r>
      <w:r w:rsidRPr="0005432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novērtēti pierādījumi)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, jo ne jau atbildētājai ir jāpierāda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tas, ka viņa nav saņēmusi rēķinus (negatīvu faktu nevar pierādīt), bet gan atbilstoši </w:t>
      </w:r>
      <w:r w:rsidRPr="00054329">
        <w:rPr>
          <w:rFonts w:ascii="Times New Roman" w:hAnsi="Times New Roman" w:cs="Times New Roman"/>
          <w:sz w:val="24"/>
          <w:szCs w:val="24"/>
        </w:rPr>
        <w:t>Civilprocesa likuma 93.panta pirmajai daļai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tas, ka prasītājs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atbildētājai bija izsniedzis rēķinus, bet atbildētāja tos netika apmaksājusi, pieļaujot nokavējumu, bija jāpierāda tieši viņam.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[10] Lai pareizi noteiktu piemērojamās materiālo tiesību normas, tiesai ir jākonstatē apstākļi, kas ietilpst šīs tiesību normas hipotēzē.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Apstākļu noskaidrošanā par nokavējumu un </w:t>
      </w:r>
      <w:r w:rsidRPr="00054329">
        <w:rPr>
          <w:rFonts w:ascii="Times New Roman" w:hAnsi="Times New Roman" w:cs="Times New Roman"/>
          <w:sz w:val="24"/>
          <w:szCs w:val="24"/>
        </w:rPr>
        <w:t>Civillikuma 1651., 1652., 1716.panta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piemērošanu tiesa nav atklājusi pušu noslēgtā līguma 2.1.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punkta patieso saturu un kļūdaini piemērojusi Civilprocesa likuma 104.pantu. Tas vienlaikus veido </w:t>
      </w:r>
      <w:r w:rsidRPr="00054329">
        <w:rPr>
          <w:rFonts w:ascii="Times New Roman" w:hAnsi="Times New Roman" w:cs="Times New Roman"/>
          <w:sz w:val="24"/>
          <w:szCs w:val="24"/>
        </w:rPr>
        <w:t>Civilprocesa likuma</w:t>
      </w:r>
      <w:r w:rsidRPr="000543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sz w:val="24"/>
          <w:szCs w:val="24"/>
        </w:rPr>
        <w:t>97.panta un 193.panta piektās</w:t>
      </w:r>
      <w:r w:rsidR="001D6BDE" w:rsidRPr="00054329">
        <w:rPr>
          <w:rFonts w:ascii="Times New Roman" w:hAnsi="Times New Roman" w:cs="Times New Roman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sz w:val="24"/>
          <w:szCs w:val="24"/>
        </w:rPr>
        <w:t>daļas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pārkāpumu un ir pamats tiesas sprieduma atcelšanai.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[11] No kasācijas sūdzības argumentiem izriet, ka attiecībā uz nekustamā īpašuma nodokļa maksāšanas pienākumu, bija piemērojams </w:t>
      </w:r>
      <w:r w:rsidRPr="00054329">
        <w:rPr>
          <w:rFonts w:ascii="Times New Roman" w:hAnsi="Times New Roman" w:cs="Times New Roman"/>
          <w:sz w:val="24"/>
          <w:szCs w:val="24"/>
        </w:rPr>
        <w:t>likuma „Par</w:t>
      </w:r>
      <w:r w:rsidR="001D6BDE" w:rsidRPr="00054329">
        <w:rPr>
          <w:rFonts w:ascii="Times New Roman" w:hAnsi="Times New Roman" w:cs="Times New Roman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sz w:val="24"/>
          <w:szCs w:val="24"/>
        </w:rPr>
        <w:t>zemes reformu Latvijas Republikas pilsētās”12.pants.</w:t>
      </w:r>
    </w:p>
    <w:p w:rsidR="00603751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Lai gan kasācijas sūdzībā nav norādīts, tieši kura no septiņām panta daļām būtu attiecināma uz izšķiramo strīdu, atsauce uz </w:t>
      </w:r>
      <w:r w:rsidRPr="00054329">
        <w:rPr>
          <w:rFonts w:ascii="Times New Roman" w:hAnsi="Times New Roman" w:cs="Times New Roman"/>
          <w:sz w:val="24"/>
          <w:szCs w:val="24"/>
        </w:rPr>
        <w:t>pārejas noteikumu</w:t>
      </w:r>
      <w:r w:rsidR="001D6BDE" w:rsidRPr="00054329">
        <w:rPr>
          <w:rFonts w:ascii="Times New Roman" w:hAnsi="Times New Roman" w:cs="Times New Roman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sz w:val="24"/>
          <w:szCs w:val="24"/>
        </w:rPr>
        <w:t>14.punktu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liek izdarīt secinājumu, ka atbildētājas pārstāvis uzskatījis, ka uz atbildētāju attiecas likuma „Par zemes reformu Latvijas Republikas pilsētās”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sz w:val="24"/>
          <w:szCs w:val="24"/>
        </w:rPr>
        <w:t>12.panta pirmās daļas 1. un/vai 2.punkts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6BDE" w:rsidRPr="00054329" w:rsidRDefault="00603751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Civillietu departaments atzīst, ka uz </w:t>
      </w:r>
      <w:r w:rsidRPr="00054329">
        <w:rPr>
          <w:rFonts w:ascii="Times New Roman" w:hAnsi="Times New Roman" w:cs="Times New Roman"/>
          <w:sz w:val="24"/>
          <w:szCs w:val="24"/>
        </w:rPr>
        <w:t>atbildētāju neattiecas minētā likuma 12.panta pirmās daļas 1.punkts, jo ēkas viņa nav nopirkusi no bijušā zemes</w:t>
      </w:r>
      <w:r w:rsidR="001D6BDE" w:rsidRPr="00054329">
        <w:rPr>
          <w:rFonts w:ascii="Times New Roman" w:hAnsi="Times New Roman" w:cs="Times New Roman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sz w:val="24"/>
          <w:szCs w:val="24"/>
        </w:rPr>
        <w:t>īpašnieka vai viņa mantinieka.</w:t>
      </w:r>
      <w:r w:rsidR="001D6BDE" w:rsidRPr="00054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Arī likuma „Par zemes reformu Latvijas Republikas pilsētās”12.panta pirmās daļas 2.punkts nav piemērojams, jo atbil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dētāja uz strīdus zemes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gabala esošās ēkas nav ne uzbūvējusi, ne arī ieguvusi īpašumā līdz 1992.gada 20.jūnijam.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BDE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Apelācijas instances tiesas konstatējums, ka nekustamo īpašumu atbildētāja ir ieguvusi darījuma ceļā 1999.gadā, savukārt iepriekšējā īpašniece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A57" w:rsidRPr="00054329">
        <w:rPr>
          <w:rFonts w:ascii="Times New Roman" w:hAnsi="Times New Roman" w:cs="Times New Roman"/>
          <w:color w:val="000000"/>
          <w:sz w:val="24"/>
          <w:szCs w:val="24"/>
        </w:rPr>
        <w:t>[pers. F]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šo īpašumu ir privatizējusi atbilstoši likumam „Par valsts un pašvaldību dzīvojamo māju privatizāciju”, kasācijas sūdzībā nav apstrīdēts.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625D" w:rsidRPr="00054329" w:rsidRDefault="00603751" w:rsidP="001D6BD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Tādējādi kasācijas sūdzības arguments, ka bija piemērojams likuma „Par zemes reformu Latvijas Republikas pilsētās”12.pants un šā likuma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pārejas noteikumu 14.punkts, kā nepamatots ir noraidāms.</w:t>
      </w:r>
      <w:r w:rsidR="001D6BDE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625D" w:rsidRPr="00054329" w:rsidRDefault="00603751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[12] Tā kā spriedums tiek atcelts daļā par likumisko procentu 778,12 Ls un līgumsoda 1233,05 Ls piedziņu, spriedums atceļams arī daļā par</w:t>
      </w:r>
      <w:r w:rsidR="00EC625D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tiesāšanās izdevumiem, jo šie izdevumi ir atkarīgi no tā, vai kavējuma procenti un līgumsods, atkārtoti izskatot lietu, tiks vai netiks piedzīts.</w:t>
      </w:r>
      <w:r w:rsidR="00EC625D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625D" w:rsidRPr="00054329" w:rsidRDefault="00603751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[13] Spriedumu daļēji atceļot, atbilstoši Civilprocesa likuma 458.panta otrajai daļai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ir atmaksājama iemaksātā drošības nauda 284,57</w:t>
      </w:r>
      <w:r w:rsidR="00EC625D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EUR (200Ls).</w:t>
      </w:r>
      <w:r w:rsidR="00EC625D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625D" w:rsidRPr="00054329" w:rsidRDefault="00EC625D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751" w:rsidRPr="00054329" w:rsidRDefault="00603751" w:rsidP="00EC625D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Rezolutīvā daļa</w:t>
      </w:r>
    </w:p>
    <w:p w:rsidR="00EC625D" w:rsidRPr="00054329" w:rsidRDefault="00EC625D" w:rsidP="00EC625D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751" w:rsidRPr="00054329" w:rsidRDefault="00603751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Pamatojoties uz Civilprocesa likuma 474.panta 2.punktu, Augstākā tiesa</w:t>
      </w:r>
    </w:p>
    <w:p w:rsidR="00EC625D" w:rsidRPr="00054329" w:rsidRDefault="00EC625D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751" w:rsidRPr="00054329" w:rsidRDefault="00EC625D" w:rsidP="00EC62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603751" w:rsidRPr="00054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osprieda</w:t>
      </w:r>
    </w:p>
    <w:p w:rsidR="00EC625D" w:rsidRPr="00054329" w:rsidRDefault="00EC625D" w:rsidP="006037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625D" w:rsidRPr="00054329" w:rsidRDefault="00603751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Rīgas apgabaltiesas Civillietu tiesas kolēģijas 2013. gada 15. oktobra spriedumu atcelt daļā, ar kuru no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labā piedzīti likumiskie</w:t>
      </w:r>
      <w:r w:rsidR="00EC625D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procenti 778,12 Ls, līgumsods 1233,05 Ls par nomas maksas kavējumiem un tiesāšanās izdevumi, un lietu šajā daļā nodot jaunai izskatīšanai tai pašai</w:t>
      </w:r>
      <w:r w:rsidR="00EC625D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29">
        <w:rPr>
          <w:rFonts w:ascii="Times New Roman" w:hAnsi="Times New Roman" w:cs="Times New Roman"/>
          <w:color w:val="000000"/>
          <w:sz w:val="24"/>
          <w:szCs w:val="24"/>
        </w:rPr>
        <w:t>tiesai.</w:t>
      </w:r>
      <w:r w:rsidR="00EC625D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603751" w:rsidRPr="00054329" w:rsidRDefault="00603751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Pārējā daļā tiesas spriedumu atstāt negrozītu.</w:t>
      </w:r>
    </w:p>
    <w:p w:rsidR="00603751" w:rsidRPr="00054329" w:rsidRDefault="00EC625D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 xml:space="preserve">Atmaksāt </w:t>
      </w:r>
      <w:r w:rsidR="00E2672C" w:rsidRPr="00054329">
        <w:rPr>
          <w:rFonts w:ascii="Times New Roman" w:hAnsi="Times New Roman" w:cs="Times New Roman"/>
          <w:color w:val="000000"/>
          <w:sz w:val="24"/>
          <w:szCs w:val="24"/>
        </w:rPr>
        <w:t>[pers. B]</w:t>
      </w:r>
      <w:r w:rsidR="00603751" w:rsidRPr="00054329">
        <w:rPr>
          <w:rFonts w:ascii="Times New Roman" w:hAnsi="Times New Roman" w:cs="Times New Roman"/>
          <w:color w:val="000000"/>
          <w:sz w:val="24"/>
          <w:szCs w:val="24"/>
        </w:rPr>
        <w:t xml:space="preserve"> drošības naudu 284,57 EUR.</w:t>
      </w:r>
    </w:p>
    <w:p w:rsidR="00603751" w:rsidRPr="00054329" w:rsidRDefault="00603751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29">
        <w:rPr>
          <w:rFonts w:ascii="Times New Roman" w:hAnsi="Times New Roman" w:cs="Times New Roman"/>
          <w:color w:val="000000"/>
          <w:sz w:val="24"/>
          <w:szCs w:val="24"/>
        </w:rPr>
        <w:t>Spriedums nav pārsūdzams.</w:t>
      </w:r>
    </w:p>
    <w:p w:rsidR="00F02FDB" w:rsidRPr="00054329" w:rsidRDefault="00F02FDB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A57" w:rsidRPr="00054329" w:rsidRDefault="002E6A57" w:rsidP="00EC625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FDB" w:rsidRPr="00054329" w:rsidRDefault="00F02FDB" w:rsidP="00F02FDB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29">
        <w:rPr>
          <w:rFonts w:ascii="Times New Roman" w:hAnsi="Times New Roman" w:cs="Times New Roman"/>
          <w:b/>
          <w:sz w:val="24"/>
          <w:szCs w:val="24"/>
        </w:rPr>
        <w:t>Tiesību aktu un nolēmumu rādītājs</w:t>
      </w:r>
    </w:p>
    <w:p w:rsidR="0014671D" w:rsidRPr="00054329" w:rsidRDefault="0014671D" w:rsidP="0014671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040D5" w:rsidRPr="00054329" w:rsidRDefault="00C040D5" w:rsidP="00C040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Likums „Par zemes reformu Latvijas Republikas pilsētās”</w:t>
      </w:r>
    </w:p>
    <w:p w:rsidR="00C040D5" w:rsidRPr="00054329" w:rsidRDefault="00C040D5" w:rsidP="00C040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(pieņemts</w:t>
      </w:r>
      <w:r w:rsidR="00B92616" w:rsidRPr="00054329">
        <w:rPr>
          <w:rFonts w:ascii="Times New Roman" w:hAnsi="Times New Roman" w:cs="Times New Roman"/>
          <w:sz w:val="24"/>
          <w:szCs w:val="24"/>
        </w:rPr>
        <w:t xml:space="preserve"> 20.11.1991.)</w:t>
      </w:r>
    </w:p>
    <w:p w:rsidR="00C040D5" w:rsidRPr="00054329" w:rsidRDefault="00C040D5" w:rsidP="00C040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1</w:t>
      </w:r>
      <w:r w:rsidR="00B92616" w:rsidRPr="00054329">
        <w:rPr>
          <w:rFonts w:ascii="Times New Roman" w:hAnsi="Times New Roman" w:cs="Times New Roman"/>
          <w:sz w:val="24"/>
          <w:szCs w:val="24"/>
        </w:rPr>
        <w:t>2.panta pirmās daļas 1.punkts,</w:t>
      </w:r>
    </w:p>
    <w:p w:rsidR="00B92616" w:rsidRPr="00054329" w:rsidRDefault="00B92616" w:rsidP="00C040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12.panta pirmās daļas 2.punkts,</w:t>
      </w:r>
    </w:p>
    <w:p w:rsidR="00F02FDB" w:rsidRPr="00054329" w:rsidRDefault="00B47AF0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Pārejas noteikumu 14.punkts</w:t>
      </w:r>
    </w:p>
    <w:p w:rsidR="00B47AF0" w:rsidRPr="00054329" w:rsidRDefault="00B47AF0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DB" w:rsidRPr="00054329" w:rsidRDefault="00F02FDB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Civillikums</w:t>
      </w:r>
    </w:p>
    <w:p w:rsidR="00C040D5" w:rsidRPr="00054329" w:rsidRDefault="00C040D5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 xml:space="preserve">1651.pants, </w:t>
      </w:r>
    </w:p>
    <w:p w:rsidR="00C040D5" w:rsidRPr="00054329" w:rsidRDefault="00C040D5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1652.pants,</w:t>
      </w:r>
    </w:p>
    <w:p w:rsidR="00C040D5" w:rsidRPr="00054329" w:rsidRDefault="00E50000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1716.pants,</w:t>
      </w:r>
    </w:p>
    <w:p w:rsidR="00C040D5" w:rsidRPr="00054329" w:rsidRDefault="00C040D5" w:rsidP="00C040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2141.pants</w:t>
      </w:r>
    </w:p>
    <w:p w:rsidR="00F02FDB" w:rsidRPr="00054329" w:rsidRDefault="00F02FDB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DB" w:rsidRPr="00054329" w:rsidRDefault="00F02FDB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Civilprocesa likums</w:t>
      </w:r>
    </w:p>
    <w:p w:rsidR="00F02FDB" w:rsidRPr="00054329" w:rsidRDefault="00B608DB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93.panta pirmā</w:t>
      </w:r>
      <w:r w:rsidR="00F02FDB" w:rsidRPr="00054329">
        <w:rPr>
          <w:rFonts w:ascii="Times New Roman" w:hAnsi="Times New Roman" w:cs="Times New Roman"/>
          <w:sz w:val="24"/>
          <w:szCs w:val="24"/>
        </w:rPr>
        <w:t xml:space="preserve"> daļa,</w:t>
      </w:r>
    </w:p>
    <w:p w:rsidR="00C040D5" w:rsidRPr="00054329" w:rsidRDefault="00C040D5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97.pants,</w:t>
      </w:r>
    </w:p>
    <w:p w:rsidR="00F02FDB" w:rsidRPr="00054329" w:rsidRDefault="00F02FDB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104.panta pirmā daļa</w:t>
      </w:r>
      <w:r w:rsidR="00C040D5" w:rsidRPr="00054329">
        <w:rPr>
          <w:rFonts w:ascii="Times New Roman" w:hAnsi="Times New Roman" w:cs="Times New Roman"/>
          <w:sz w:val="24"/>
          <w:szCs w:val="24"/>
        </w:rPr>
        <w:t>,</w:t>
      </w:r>
    </w:p>
    <w:p w:rsidR="00F02FDB" w:rsidRPr="00054329" w:rsidRDefault="00C040D5" w:rsidP="00F02F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29">
        <w:rPr>
          <w:rFonts w:ascii="Times New Roman" w:hAnsi="Times New Roman" w:cs="Times New Roman"/>
          <w:sz w:val="24"/>
          <w:szCs w:val="24"/>
        </w:rPr>
        <w:t>193.panta piektā daļa</w:t>
      </w:r>
    </w:p>
    <w:sectPr w:rsidR="00F02FDB" w:rsidRPr="00054329" w:rsidSect="00F4088B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DC" w:rsidRDefault="006B76DC" w:rsidP="00683BDA">
      <w:pPr>
        <w:spacing w:after="0" w:line="240" w:lineRule="auto"/>
      </w:pPr>
      <w:r>
        <w:separator/>
      </w:r>
    </w:p>
  </w:endnote>
  <w:endnote w:type="continuationSeparator" w:id="0">
    <w:p w:rsidR="006B76DC" w:rsidRDefault="006B76DC" w:rsidP="0068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DA" w:rsidRPr="00B803D8" w:rsidRDefault="00683BDA" w:rsidP="00683BDA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803D8">
      <w:rPr>
        <w:rFonts w:ascii="Times New Roman" w:hAnsi="Times New Roman" w:cs="Times New Roman"/>
        <w:sz w:val="24"/>
        <w:szCs w:val="24"/>
      </w:rPr>
      <w:fldChar w:fldCharType="begin"/>
    </w:r>
    <w:r w:rsidRPr="00B803D8">
      <w:rPr>
        <w:rFonts w:ascii="Times New Roman" w:hAnsi="Times New Roman" w:cs="Times New Roman"/>
        <w:sz w:val="24"/>
        <w:szCs w:val="24"/>
      </w:rPr>
      <w:instrText xml:space="preserve"> PAGE </w:instrText>
    </w:r>
    <w:r w:rsidRPr="00B803D8">
      <w:rPr>
        <w:rFonts w:ascii="Times New Roman" w:hAnsi="Times New Roman" w:cs="Times New Roman"/>
        <w:sz w:val="24"/>
        <w:szCs w:val="24"/>
      </w:rPr>
      <w:fldChar w:fldCharType="separate"/>
    </w:r>
    <w:r w:rsidR="00F4088B">
      <w:rPr>
        <w:rFonts w:ascii="Times New Roman" w:hAnsi="Times New Roman" w:cs="Times New Roman"/>
        <w:noProof/>
        <w:sz w:val="24"/>
        <w:szCs w:val="24"/>
      </w:rPr>
      <w:t>6</w:t>
    </w:r>
    <w:r w:rsidRPr="00B803D8">
      <w:rPr>
        <w:rFonts w:ascii="Times New Roman" w:hAnsi="Times New Roman" w:cs="Times New Roman"/>
        <w:noProof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.</w:t>
    </w:r>
    <w:r w:rsidRPr="00B803D8">
      <w:rPr>
        <w:rFonts w:ascii="Times New Roman" w:hAnsi="Times New Roman" w:cs="Times New Roman"/>
        <w:sz w:val="24"/>
        <w:szCs w:val="24"/>
      </w:rPr>
      <w:t xml:space="preserve">lapa no </w:t>
    </w:r>
    <w:r w:rsidRPr="00B803D8">
      <w:rPr>
        <w:rFonts w:ascii="Times New Roman" w:hAnsi="Times New Roman" w:cs="Times New Roman"/>
        <w:sz w:val="24"/>
        <w:szCs w:val="24"/>
      </w:rPr>
      <w:fldChar w:fldCharType="begin"/>
    </w:r>
    <w:r w:rsidRPr="00B803D8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B803D8">
      <w:rPr>
        <w:rFonts w:ascii="Times New Roman" w:hAnsi="Times New Roman" w:cs="Times New Roman"/>
        <w:sz w:val="24"/>
        <w:szCs w:val="24"/>
      </w:rPr>
      <w:fldChar w:fldCharType="separate"/>
    </w:r>
    <w:r w:rsidR="00F4088B">
      <w:rPr>
        <w:rFonts w:ascii="Times New Roman" w:hAnsi="Times New Roman" w:cs="Times New Roman"/>
        <w:noProof/>
        <w:sz w:val="24"/>
        <w:szCs w:val="24"/>
      </w:rPr>
      <w:t>6</w:t>
    </w:r>
    <w:r w:rsidRPr="00B803D8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DC" w:rsidRDefault="006B76DC" w:rsidP="00683BDA">
      <w:pPr>
        <w:spacing w:after="0" w:line="240" w:lineRule="auto"/>
      </w:pPr>
      <w:r>
        <w:separator/>
      </w:r>
    </w:p>
  </w:footnote>
  <w:footnote w:type="continuationSeparator" w:id="0">
    <w:p w:rsidR="006B76DC" w:rsidRDefault="006B76DC" w:rsidP="00683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1"/>
    <w:rsid w:val="00054329"/>
    <w:rsid w:val="0014671D"/>
    <w:rsid w:val="001760B3"/>
    <w:rsid w:val="001D6BDE"/>
    <w:rsid w:val="002A7136"/>
    <w:rsid w:val="002E6A57"/>
    <w:rsid w:val="003D46DE"/>
    <w:rsid w:val="003E4AE1"/>
    <w:rsid w:val="0040482E"/>
    <w:rsid w:val="00603751"/>
    <w:rsid w:val="00683BDA"/>
    <w:rsid w:val="006B76DC"/>
    <w:rsid w:val="00943FF8"/>
    <w:rsid w:val="009841FA"/>
    <w:rsid w:val="00B47AF0"/>
    <w:rsid w:val="00B608DB"/>
    <w:rsid w:val="00B85258"/>
    <w:rsid w:val="00B92616"/>
    <w:rsid w:val="00C040D5"/>
    <w:rsid w:val="00C9683D"/>
    <w:rsid w:val="00DF7AFE"/>
    <w:rsid w:val="00E2672C"/>
    <w:rsid w:val="00E50000"/>
    <w:rsid w:val="00EC625D"/>
    <w:rsid w:val="00F02FDB"/>
    <w:rsid w:val="00F4088B"/>
    <w:rsid w:val="00F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FCE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F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B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DA"/>
  </w:style>
  <w:style w:type="paragraph" w:styleId="Footer">
    <w:name w:val="footer"/>
    <w:basedOn w:val="Normal"/>
    <w:link w:val="FooterChar"/>
    <w:unhideWhenUsed/>
    <w:rsid w:val="00683B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10414</Words>
  <Characters>5937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2017-04-04T16:03:00Z</dcterms:created>
  <dcterms:modified xsi:type="dcterms:W3CDTF">2017-04-04T16:08:00Z</dcterms:modified>
</cp:coreProperties>
</file>