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75C" w:rsidRDefault="00A1375C" w:rsidP="00A1375C">
      <w:pPr>
        <w:pStyle w:val="ListParagraph"/>
        <w:ind w:left="0" w:firstLine="0"/>
        <w:rPr>
          <w:rFonts w:cs="Times New Roman"/>
          <w:b/>
          <w:szCs w:val="24"/>
        </w:rPr>
      </w:pPr>
      <w:r>
        <w:rPr>
          <w:rFonts w:cs="Times New Roman"/>
          <w:b/>
          <w:szCs w:val="24"/>
        </w:rPr>
        <w:t>Lietai taisīto derīgo izdevumu apmēra noteikšana</w:t>
      </w:r>
    </w:p>
    <w:p w:rsidR="009C0685" w:rsidRPr="008F64F8" w:rsidRDefault="009C0685" w:rsidP="008F64F8">
      <w:pPr>
        <w:spacing w:after="0" w:line="276" w:lineRule="auto"/>
        <w:rPr>
          <w:rFonts w:cs="Times New Roman"/>
          <w:szCs w:val="24"/>
        </w:rPr>
      </w:pPr>
    </w:p>
    <w:p w:rsidR="004D102C" w:rsidRPr="00D03725" w:rsidRDefault="004D102C" w:rsidP="008F64F8">
      <w:pPr>
        <w:spacing w:after="0" w:line="276" w:lineRule="auto"/>
        <w:jc w:val="center"/>
        <w:rPr>
          <w:rFonts w:cs="Times New Roman"/>
          <w:b/>
          <w:bCs/>
          <w:szCs w:val="24"/>
        </w:rPr>
      </w:pPr>
      <w:r w:rsidRPr="00D03725">
        <w:rPr>
          <w:rFonts w:cs="Times New Roman"/>
          <w:b/>
          <w:bCs/>
          <w:szCs w:val="24"/>
        </w:rPr>
        <w:t>Latvijas Republikas Augstākās tiesas</w:t>
      </w:r>
    </w:p>
    <w:p w:rsidR="004D102C" w:rsidRPr="00D03725" w:rsidRDefault="004D102C" w:rsidP="008F64F8">
      <w:pPr>
        <w:spacing w:after="0" w:line="276" w:lineRule="auto"/>
        <w:jc w:val="center"/>
        <w:rPr>
          <w:rFonts w:cs="Times New Roman"/>
          <w:b/>
          <w:bCs/>
          <w:szCs w:val="24"/>
        </w:rPr>
      </w:pPr>
      <w:r w:rsidRPr="00D03725">
        <w:rPr>
          <w:rFonts w:cs="Times New Roman"/>
          <w:b/>
          <w:bCs/>
          <w:szCs w:val="24"/>
        </w:rPr>
        <w:t>Civillietu departamenta</w:t>
      </w:r>
    </w:p>
    <w:p w:rsidR="004D102C" w:rsidRPr="00D03725" w:rsidRDefault="004D102C" w:rsidP="008F64F8">
      <w:pPr>
        <w:spacing w:after="0" w:line="276" w:lineRule="auto"/>
        <w:jc w:val="center"/>
        <w:rPr>
          <w:rFonts w:cs="Times New Roman"/>
          <w:b/>
          <w:bCs/>
          <w:szCs w:val="24"/>
        </w:rPr>
      </w:pPr>
      <w:proofErr w:type="gramStart"/>
      <w:r w:rsidRPr="00D03725">
        <w:rPr>
          <w:rFonts w:cs="Times New Roman"/>
          <w:b/>
          <w:szCs w:val="24"/>
        </w:rPr>
        <w:t>2017.gada</w:t>
      </w:r>
      <w:proofErr w:type="gramEnd"/>
      <w:r w:rsidRPr="00D03725">
        <w:rPr>
          <w:rFonts w:cs="Times New Roman"/>
          <w:b/>
          <w:szCs w:val="24"/>
        </w:rPr>
        <w:t xml:space="preserve"> 22.februāra</w:t>
      </w:r>
    </w:p>
    <w:p w:rsidR="004D102C" w:rsidRPr="00D03725" w:rsidRDefault="004D102C" w:rsidP="008F64F8">
      <w:pPr>
        <w:spacing w:after="0" w:line="276" w:lineRule="auto"/>
        <w:jc w:val="center"/>
        <w:rPr>
          <w:rFonts w:cs="Times New Roman"/>
          <w:b/>
          <w:bCs/>
          <w:szCs w:val="24"/>
        </w:rPr>
      </w:pPr>
      <w:r w:rsidRPr="00D03725">
        <w:rPr>
          <w:rFonts w:cs="Times New Roman"/>
          <w:b/>
          <w:bCs/>
          <w:szCs w:val="24"/>
        </w:rPr>
        <w:t>SPRIEDUMS</w:t>
      </w:r>
    </w:p>
    <w:p w:rsidR="004D102C" w:rsidRPr="00D03725" w:rsidRDefault="004D102C" w:rsidP="008F64F8">
      <w:pPr>
        <w:spacing w:after="0" w:line="276" w:lineRule="auto"/>
        <w:jc w:val="center"/>
        <w:rPr>
          <w:rFonts w:cs="Times New Roman"/>
          <w:b/>
          <w:bCs/>
          <w:szCs w:val="24"/>
        </w:rPr>
      </w:pPr>
      <w:r w:rsidRPr="00D03725">
        <w:rPr>
          <w:rFonts w:cs="Times New Roman"/>
          <w:b/>
          <w:bCs/>
          <w:szCs w:val="24"/>
        </w:rPr>
        <w:t>Lietā Nr.</w:t>
      </w:r>
      <w:r w:rsidRPr="004D102C">
        <w:rPr>
          <w:rFonts w:eastAsia="Times New Roman" w:cs="Times New Roman"/>
          <w:b/>
          <w:color w:val="000000"/>
          <w:szCs w:val="24"/>
          <w:lang w:eastAsia="lv-LV"/>
        </w:rPr>
        <w:t>C33422611</w:t>
      </w:r>
    </w:p>
    <w:p w:rsidR="004D102C" w:rsidRPr="00D03725" w:rsidRDefault="004D102C" w:rsidP="008F64F8">
      <w:pPr>
        <w:pStyle w:val="Default"/>
        <w:spacing w:line="276" w:lineRule="auto"/>
        <w:jc w:val="center"/>
        <w:rPr>
          <w:b/>
        </w:rPr>
      </w:pPr>
      <w:r w:rsidRPr="00D03725">
        <w:rPr>
          <w:b/>
        </w:rPr>
        <w:t>SKC-89/2017</w:t>
      </w:r>
    </w:p>
    <w:p w:rsidR="004D102C" w:rsidRPr="00D03725" w:rsidRDefault="004D102C" w:rsidP="008F64F8">
      <w:pPr>
        <w:spacing w:after="0" w:line="276" w:lineRule="auto"/>
        <w:rPr>
          <w:rFonts w:cs="Times New Roman"/>
          <w:szCs w:val="24"/>
        </w:rPr>
      </w:pPr>
    </w:p>
    <w:p w:rsidR="004D102C" w:rsidRPr="004D102C" w:rsidRDefault="004D102C" w:rsidP="008F64F8">
      <w:pPr>
        <w:spacing w:after="0" w:line="276" w:lineRule="auto"/>
        <w:ind w:right="-514" w:firstLine="720"/>
        <w:jc w:val="both"/>
        <w:rPr>
          <w:rFonts w:eastAsia="Times New Roman" w:cs="Times New Roman"/>
          <w:color w:val="000000"/>
          <w:szCs w:val="24"/>
          <w:lang w:eastAsia="lv-LV"/>
        </w:rPr>
      </w:pPr>
      <w:r w:rsidRPr="004D102C">
        <w:rPr>
          <w:rFonts w:eastAsia="Times New Roman" w:cs="Times New Roman"/>
          <w:color w:val="000000"/>
          <w:szCs w:val="24"/>
          <w:lang w:eastAsia="lv-LV"/>
        </w:rPr>
        <w:t>Augstākā tiesa šādā sastāvā:</w:t>
      </w:r>
    </w:p>
    <w:p w:rsidR="004D102C" w:rsidRPr="004D102C" w:rsidRDefault="004D102C" w:rsidP="008F64F8">
      <w:pPr>
        <w:spacing w:after="0" w:line="276" w:lineRule="auto"/>
        <w:ind w:right="-514" w:firstLine="1134"/>
        <w:jc w:val="both"/>
        <w:rPr>
          <w:rFonts w:eastAsia="Times New Roman" w:cs="Times New Roman"/>
          <w:color w:val="000000"/>
          <w:szCs w:val="24"/>
          <w:lang w:eastAsia="lv-LV"/>
        </w:rPr>
      </w:pPr>
      <w:r w:rsidRPr="004D102C">
        <w:rPr>
          <w:rFonts w:eastAsia="Times New Roman" w:cs="Times New Roman"/>
          <w:color w:val="000000"/>
          <w:szCs w:val="24"/>
          <w:lang w:eastAsia="lv-LV"/>
        </w:rPr>
        <w:t>tiesnese referente Mārīte Zāģere,</w:t>
      </w:r>
    </w:p>
    <w:p w:rsidR="004D102C" w:rsidRPr="004D102C" w:rsidRDefault="004D102C" w:rsidP="008F64F8">
      <w:pPr>
        <w:spacing w:after="0" w:line="276" w:lineRule="auto"/>
        <w:ind w:left="414" w:right="-514" w:firstLine="720"/>
        <w:jc w:val="both"/>
        <w:rPr>
          <w:rFonts w:eastAsia="Times New Roman" w:cs="Times New Roman"/>
          <w:color w:val="000000"/>
          <w:szCs w:val="24"/>
          <w:lang w:eastAsia="lv-LV"/>
        </w:rPr>
      </w:pPr>
      <w:r w:rsidRPr="004D102C">
        <w:rPr>
          <w:rFonts w:eastAsia="Times New Roman" w:cs="Times New Roman"/>
          <w:color w:val="000000"/>
          <w:szCs w:val="24"/>
          <w:lang w:eastAsia="lv-LV"/>
        </w:rPr>
        <w:t>tiesnesis Normunds Salenieks,</w:t>
      </w:r>
    </w:p>
    <w:p w:rsidR="004D102C" w:rsidRPr="004D102C" w:rsidRDefault="004D102C" w:rsidP="008F64F8">
      <w:pPr>
        <w:spacing w:after="0" w:line="276" w:lineRule="auto"/>
        <w:ind w:right="-514" w:firstLine="1134"/>
        <w:jc w:val="both"/>
        <w:rPr>
          <w:rFonts w:eastAsia="Times New Roman" w:cs="Times New Roman"/>
          <w:color w:val="000000"/>
          <w:szCs w:val="24"/>
          <w:lang w:eastAsia="lv-LV"/>
        </w:rPr>
      </w:pPr>
      <w:r w:rsidRPr="004D102C">
        <w:rPr>
          <w:rFonts w:eastAsia="Times New Roman" w:cs="Times New Roman"/>
          <w:color w:val="000000"/>
          <w:szCs w:val="24"/>
          <w:lang w:eastAsia="lv-LV"/>
        </w:rPr>
        <w:t>tiesnesis Aigars Strupišs,</w:t>
      </w:r>
    </w:p>
    <w:p w:rsidR="004D102C" w:rsidRPr="004D102C" w:rsidRDefault="004D102C" w:rsidP="008F64F8">
      <w:pPr>
        <w:spacing w:after="0" w:line="276" w:lineRule="auto"/>
        <w:ind w:right="-514"/>
        <w:jc w:val="both"/>
        <w:rPr>
          <w:rFonts w:eastAsia="Times New Roman" w:cs="Times New Roman"/>
          <w:color w:val="000000"/>
          <w:szCs w:val="24"/>
          <w:lang w:eastAsia="lv-LV"/>
        </w:rPr>
      </w:pPr>
    </w:p>
    <w:p w:rsidR="004D102C" w:rsidRPr="004D102C" w:rsidRDefault="004D102C" w:rsidP="008F64F8">
      <w:pPr>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izskatīja rakstveida procesā civillietu sakarā ar zemnieku saimniecības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xml:space="preserve">” kasācijas sūdzību par Rīgas apgabaltiesas Civillietu tiesas kolēģijas </w:t>
      </w:r>
      <w:proofErr w:type="gramStart"/>
      <w:r w:rsidRPr="004D102C">
        <w:rPr>
          <w:rFonts w:eastAsia="Times New Roman" w:cs="Times New Roman"/>
          <w:color w:val="000000"/>
          <w:szCs w:val="24"/>
          <w:lang w:eastAsia="lv-LV"/>
        </w:rPr>
        <w:t>2014.gada</w:t>
      </w:r>
      <w:proofErr w:type="gramEnd"/>
      <w:r w:rsidRPr="004D102C">
        <w:rPr>
          <w:rFonts w:eastAsia="Times New Roman" w:cs="Times New Roman"/>
          <w:color w:val="000000"/>
          <w:szCs w:val="24"/>
          <w:lang w:eastAsia="lv-LV"/>
        </w:rPr>
        <w:t xml:space="preserve"> 14.aprīļa spriedumu zemnieku saimniecības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prasībā pret Saulkrastu novada domi par ieguldījumu atlīdzināšanu.</w:t>
      </w:r>
    </w:p>
    <w:p w:rsidR="004D102C" w:rsidRPr="004D102C" w:rsidRDefault="004D102C" w:rsidP="00BB7EDB">
      <w:pPr>
        <w:spacing w:after="0" w:line="276" w:lineRule="auto"/>
        <w:jc w:val="both"/>
        <w:rPr>
          <w:rFonts w:eastAsia="Times New Roman" w:cs="Times New Roman"/>
          <w:color w:val="000000"/>
          <w:szCs w:val="24"/>
          <w:lang w:eastAsia="lv-LV"/>
        </w:rPr>
      </w:pPr>
    </w:p>
    <w:p w:rsidR="004D102C" w:rsidRPr="004D102C" w:rsidRDefault="004D102C" w:rsidP="008F64F8">
      <w:pPr>
        <w:spacing w:after="0" w:line="276" w:lineRule="auto"/>
        <w:ind w:right="71" w:firstLine="720"/>
        <w:jc w:val="center"/>
        <w:rPr>
          <w:rFonts w:eastAsia="Times New Roman" w:cs="Times New Roman"/>
          <w:color w:val="000000"/>
          <w:szCs w:val="24"/>
          <w:lang w:eastAsia="lv-LV"/>
        </w:rPr>
      </w:pPr>
      <w:r w:rsidRPr="00D03725">
        <w:rPr>
          <w:rFonts w:eastAsia="Times New Roman" w:cs="Times New Roman"/>
          <w:b/>
          <w:bCs/>
          <w:color w:val="000000"/>
          <w:szCs w:val="24"/>
          <w:lang w:eastAsia="lv-LV"/>
        </w:rPr>
        <w:t>Aprakstošā daļa</w:t>
      </w:r>
    </w:p>
    <w:p w:rsidR="004D102C" w:rsidRPr="004D102C" w:rsidRDefault="004D102C" w:rsidP="008F64F8">
      <w:pPr>
        <w:spacing w:after="0" w:line="276" w:lineRule="auto"/>
        <w:jc w:val="both"/>
        <w:rPr>
          <w:rFonts w:eastAsia="Times New Roman" w:cs="Times New Roman"/>
          <w:color w:val="000000"/>
          <w:szCs w:val="24"/>
          <w:lang w:eastAsia="lv-LV"/>
        </w:rPr>
      </w:pP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[1] Saulkrastu pilsētas dome un zemnieku saimniecība (turpmāk - ZS)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xml:space="preserve">” </w:t>
      </w:r>
      <w:proofErr w:type="gramStart"/>
      <w:r w:rsidRPr="004D102C">
        <w:rPr>
          <w:rFonts w:eastAsia="Times New Roman" w:cs="Times New Roman"/>
          <w:color w:val="000000"/>
          <w:szCs w:val="24"/>
          <w:lang w:eastAsia="lv-LV"/>
        </w:rPr>
        <w:t>2004.gada</w:t>
      </w:r>
      <w:proofErr w:type="gramEnd"/>
      <w:r w:rsidRPr="004D102C">
        <w:rPr>
          <w:rFonts w:eastAsia="Times New Roman" w:cs="Times New Roman"/>
          <w:color w:val="000000"/>
          <w:szCs w:val="24"/>
          <w:lang w:eastAsia="lv-LV"/>
        </w:rPr>
        <w:t xml:space="preserve"> 1.martā noslēgušas nomas līgumu, ar kuru paš</w:t>
      </w:r>
      <w:r w:rsidR="00B934E0">
        <w:rPr>
          <w:rFonts w:eastAsia="Times New Roman" w:cs="Times New Roman"/>
          <w:color w:val="000000"/>
          <w:szCs w:val="24"/>
          <w:lang w:eastAsia="lv-LV"/>
        </w:rPr>
        <w:t>valdība nodeva ZS „</w:t>
      </w:r>
      <w:proofErr w:type="spellStart"/>
      <w:r w:rsidR="00B934E0">
        <w:rPr>
          <w:rFonts w:eastAsia="Times New Roman" w:cs="Times New Roman"/>
          <w:color w:val="000000"/>
          <w:szCs w:val="24"/>
          <w:lang w:eastAsia="lv-LV"/>
        </w:rPr>
        <w:t>Jauneglītes</w:t>
      </w:r>
      <w:proofErr w:type="spellEnd"/>
      <w:r w:rsidR="00B934E0">
        <w:rPr>
          <w:rFonts w:eastAsia="Times New Roman" w:cs="Times New Roman"/>
          <w:color w:val="000000"/>
          <w:szCs w:val="24"/>
          <w:lang w:eastAsia="lv-LV"/>
        </w:rPr>
        <w:t xml:space="preserve">” </w:t>
      </w:r>
      <w:r w:rsidRPr="004D102C">
        <w:rPr>
          <w:rFonts w:eastAsia="Times New Roman" w:cs="Times New Roman"/>
          <w:color w:val="000000"/>
          <w:szCs w:val="24"/>
          <w:lang w:eastAsia="lv-LV"/>
        </w:rPr>
        <w:t>lietošanā kafejnīcas ierīkošanai neapdzīvojamās telpas Atpūtas iela 1B, Zvejniekciemā, Saulkrastu novadā, 135m</w:t>
      </w:r>
      <w:r w:rsidRPr="004D102C">
        <w:rPr>
          <w:rFonts w:eastAsia="Times New Roman" w:cs="Times New Roman"/>
          <w:color w:val="000000"/>
          <w:szCs w:val="24"/>
          <w:vertAlign w:val="superscript"/>
          <w:lang w:eastAsia="lv-LV"/>
        </w:rPr>
        <w:t>2</w:t>
      </w:r>
      <w:r w:rsidR="00BB7EDB">
        <w:rPr>
          <w:rFonts w:eastAsia="Times New Roman" w:cs="Times New Roman"/>
          <w:color w:val="000000"/>
          <w:szCs w:val="24"/>
          <w:lang w:eastAsia="lv-LV"/>
        </w:rPr>
        <w:t xml:space="preserve"> </w:t>
      </w:r>
      <w:r w:rsidRPr="004D102C">
        <w:rPr>
          <w:rFonts w:eastAsia="Times New Roman" w:cs="Times New Roman"/>
          <w:color w:val="000000"/>
          <w:szCs w:val="24"/>
          <w:lang w:eastAsia="lv-LV"/>
        </w:rPr>
        <w:t>platībā, savukārt nomniece par saviem līdzekļiem apņēmās veikt telpu rekonstrukcijas un celtniecības darbus.</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Līguma 5.8.punktā noteikts, ka nomniece var pretendēt uz neatdalāmo ieguldījumu atzīšanu un atlīdzināšanu, kas pamatoti ar šā līguma 1.2. un 1.3.punktā paredzētajiem aktiem un pielikumiem. Puses </w:t>
      </w:r>
      <w:proofErr w:type="gramStart"/>
      <w:r w:rsidRPr="004D102C">
        <w:rPr>
          <w:rFonts w:eastAsia="Times New Roman" w:cs="Times New Roman"/>
          <w:color w:val="000000"/>
          <w:szCs w:val="24"/>
          <w:lang w:eastAsia="lv-LV"/>
        </w:rPr>
        <w:t>2004.gada</w:t>
      </w:r>
      <w:proofErr w:type="gramEnd"/>
      <w:r w:rsidRPr="004D102C">
        <w:rPr>
          <w:rFonts w:eastAsia="Times New Roman" w:cs="Times New Roman"/>
          <w:color w:val="000000"/>
          <w:szCs w:val="24"/>
          <w:lang w:eastAsia="lv-LV"/>
        </w:rPr>
        <w:t xml:space="preserve"> 5.janvārī parakstījušas nedzīvojamo telpu nodošanas - pieņemšanas aktu, kā arī defektu aktu, kurā konstatēts telpu tehniskais stāvoklis.</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Starp pusēm noslēgtais nomas līgums izbeigts no </w:t>
      </w:r>
      <w:proofErr w:type="gramStart"/>
      <w:r w:rsidRPr="004D102C">
        <w:rPr>
          <w:rFonts w:eastAsia="Times New Roman" w:cs="Times New Roman"/>
          <w:color w:val="000000"/>
          <w:szCs w:val="24"/>
          <w:lang w:eastAsia="lv-LV"/>
        </w:rPr>
        <w:t>2010.gada</w:t>
      </w:r>
      <w:proofErr w:type="gramEnd"/>
      <w:r w:rsidRPr="004D102C">
        <w:rPr>
          <w:rFonts w:eastAsia="Times New Roman" w:cs="Times New Roman"/>
          <w:color w:val="000000"/>
          <w:szCs w:val="24"/>
          <w:lang w:eastAsia="lv-LV"/>
        </w:rPr>
        <w:t xml:space="preserve"> 24.novembra.</w:t>
      </w:r>
    </w:p>
    <w:p w:rsidR="004D102C" w:rsidRPr="004D102C" w:rsidRDefault="004D102C" w:rsidP="008F64F8">
      <w:pPr>
        <w:spacing w:after="0" w:line="276" w:lineRule="auto"/>
        <w:jc w:val="both"/>
        <w:rPr>
          <w:rFonts w:eastAsia="Times New Roman" w:cs="Times New Roman"/>
          <w:color w:val="000000"/>
          <w:szCs w:val="24"/>
          <w:lang w:eastAsia="lv-LV"/>
        </w:rPr>
      </w:pP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[2] ZS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xml:space="preserve">” </w:t>
      </w:r>
      <w:proofErr w:type="gramStart"/>
      <w:r w:rsidRPr="004D102C">
        <w:rPr>
          <w:rFonts w:eastAsia="Times New Roman" w:cs="Times New Roman"/>
          <w:color w:val="000000"/>
          <w:szCs w:val="24"/>
          <w:lang w:eastAsia="lv-LV"/>
        </w:rPr>
        <w:t>2011.gada</w:t>
      </w:r>
      <w:proofErr w:type="gramEnd"/>
      <w:r w:rsidRPr="004D102C">
        <w:rPr>
          <w:rFonts w:eastAsia="Times New Roman" w:cs="Times New Roman"/>
          <w:color w:val="000000"/>
          <w:szCs w:val="24"/>
          <w:lang w:eastAsia="lv-LV"/>
        </w:rPr>
        <w:t xml:space="preserve"> 26.augustā cēlusi tiesā prasību pret Saulkrastu novada domi par veikto ieguldījumu 6171 Ls (EUR 8780,54) atlīdzināšanu.</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Prasības pieteikumā norādīts šāds pamatojums.</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[2.1] Lai uzlabotu nekustamā īpašuma stāvokli, prasītāja noslēdza darbuzņēmuma līgumu ar SIA „Būvprojektu vadības birojs”. Atbilstoši </w:t>
      </w:r>
      <w:proofErr w:type="gramStart"/>
      <w:r w:rsidRPr="004D102C">
        <w:rPr>
          <w:rFonts w:eastAsia="Times New Roman" w:cs="Times New Roman"/>
          <w:color w:val="000000"/>
          <w:szCs w:val="24"/>
          <w:lang w:eastAsia="lv-LV"/>
        </w:rPr>
        <w:t>2005.gada</w:t>
      </w:r>
      <w:proofErr w:type="gramEnd"/>
      <w:r w:rsidRPr="004D102C">
        <w:rPr>
          <w:rFonts w:eastAsia="Times New Roman" w:cs="Times New Roman"/>
          <w:color w:val="000000"/>
          <w:szCs w:val="24"/>
          <w:lang w:eastAsia="lv-LV"/>
        </w:rPr>
        <w:t xml:space="preserve"> 20.decembrī parakstītajam darbu nodošanas – pieņemšanas aktam kopējā paveikto darbu izpildes summa, ieskaitot PVN, bija 19 505,51 Ls. Minētās izmaksas saskaņotas ar Saulkrastu pilsētas domi, ko apliecina domes </w:t>
      </w:r>
      <w:proofErr w:type="gramStart"/>
      <w:r w:rsidRPr="004D102C">
        <w:rPr>
          <w:rFonts w:eastAsia="Times New Roman" w:cs="Times New Roman"/>
          <w:color w:val="000000"/>
          <w:szCs w:val="24"/>
          <w:lang w:eastAsia="lv-LV"/>
        </w:rPr>
        <w:t>2004.gada</w:t>
      </w:r>
      <w:proofErr w:type="gramEnd"/>
      <w:r w:rsidRPr="004D102C">
        <w:rPr>
          <w:rFonts w:eastAsia="Times New Roman" w:cs="Times New Roman"/>
          <w:color w:val="000000"/>
          <w:szCs w:val="24"/>
          <w:lang w:eastAsia="lv-LV"/>
        </w:rPr>
        <w:t xml:space="preserve"> 28.janvāra sēdes protokola izraksts</w:t>
      </w:r>
      <w:r w:rsidRPr="00D03725">
        <w:rPr>
          <w:rFonts w:eastAsia="Times New Roman" w:cs="Times New Roman"/>
          <w:i/>
          <w:iCs/>
          <w:color w:val="000000"/>
          <w:szCs w:val="24"/>
          <w:lang w:eastAsia="lv-LV"/>
        </w:rPr>
        <w:t>.</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[2.2] Nomniekam atlīdzināmo neatdalāmo ieguldījumu apmērs vērtēšanas dienā </w:t>
      </w:r>
      <w:proofErr w:type="gramStart"/>
      <w:r w:rsidRPr="004D102C">
        <w:rPr>
          <w:rFonts w:eastAsia="Times New Roman" w:cs="Times New Roman"/>
          <w:color w:val="000000"/>
          <w:szCs w:val="24"/>
          <w:lang w:eastAsia="lv-LV"/>
        </w:rPr>
        <w:t>2010.gada</w:t>
      </w:r>
      <w:proofErr w:type="gramEnd"/>
      <w:r w:rsidRPr="004D102C">
        <w:rPr>
          <w:rFonts w:eastAsia="Times New Roman" w:cs="Times New Roman"/>
          <w:color w:val="000000"/>
          <w:szCs w:val="24"/>
          <w:lang w:eastAsia="lv-LV"/>
        </w:rPr>
        <w:t xml:space="preserve"> 15.decembrī saskaņā ar SIA „Balsts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xml:space="preserve">” 2010.gada 23.decembra atzinumu ir 5276 Ls (7507,07 EUR). Saulkrastu novada dome </w:t>
      </w:r>
      <w:proofErr w:type="gramStart"/>
      <w:r w:rsidRPr="004D102C">
        <w:rPr>
          <w:rFonts w:eastAsia="Times New Roman" w:cs="Times New Roman"/>
          <w:color w:val="000000"/>
          <w:szCs w:val="24"/>
          <w:lang w:eastAsia="lv-LV"/>
        </w:rPr>
        <w:t>2011.gada</w:t>
      </w:r>
      <w:proofErr w:type="gramEnd"/>
      <w:r w:rsidRPr="004D102C">
        <w:rPr>
          <w:rFonts w:eastAsia="Times New Roman" w:cs="Times New Roman"/>
          <w:color w:val="000000"/>
          <w:szCs w:val="24"/>
          <w:lang w:eastAsia="lv-LV"/>
        </w:rPr>
        <w:t xml:space="preserve"> 4.februārī atzina, ka nav pamata apšaubīt SIA ,,Balsts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2010.gada 23.decembra vērtējumu, jo tas izstrādāts atbilstoši Latvijas īpašumu vērtēšanas standartiem LVS-401.</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lastRenderedPageBreak/>
        <w:t>Lai gan SIA</w:t>
      </w:r>
      <w:proofErr w:type="gramStart"/>
      <w:r w:rsidRPr="004D102C">
        <w:rPr>
          <w:rFonts w:eastAsia="Times New Roman" w:cs="Times New Roman"/>
          <w:color w:val="000000"/>
          <w:szCs w:val="24"/>
          <w:lang w:eastAsia="lv-LV"/>
        </w:rPr>
        <w:t xml:space="preserve"> ,,</w:t>
      </w:r>
      <w:proofErr w:type="gramEnd"/>
      <w:r w:rsidRPr="004D102C">
        <w:rPr>
          <w:rFonts w:eastAsia="Times New Roman" w:cs="Times New Roman"/>
          <w:color w:val="000000"/>
          <w:szCs w:val="24"/>
          <w:lang w:eastAsia="lv-LV"/>
        </w:rPr>
        <w:t xml:space="preserve">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vērtējums, prasītājas ieskatā, nav samērīgs ar veikto ieguldījumu, tā nolūkā paātrināt strīda izšķiršanu piekrita atzinumam un nepieaicināja citu nekustamā īpašuma vērtētāju, lūdzot atbildētājai izskatīt jautājumu par kompensācijas atlīdzināšanu. Vienlaikus prasītāja norādīja uz telpu pieņemšanas - nodošanas aktā konstatētajiem papildu ieguldījumiem un piekrita atstāt nomātajās telpās ventilācijas sistēmu, ugunsdrošības un apsardzes sistēmu, iebūvētos gaismas ķermeņus, gaismas ķermeņus (prožektorus), saņemot kompensāciju 895 Ls (1273,47 EUR), jo ieguldījumu demontāža radītu bojājumus nekustamā īpašuma apdarē, samazinot tā vērtību.</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[2.3] Saulkrastu novada dome, izskatot prasītājas iesniegumu par ieguldīto naudas līdzekļu atlīdzību, </w:t>
      </w:r>
      <w:proofErr w:type="gramStart"/>
      <w:r w:rsidRPr="004D102C">
        <w:rPr>
          <w:rFonts w:eastAsia="Times New Roman" w:cs="Times New Roman"/>
          <w:color w:val="000000"/>
          <w:szCs w:val="24"/>
          <w:lang w:eastAsia="lv-LV"/>
        </w:rPr>
        <w:t>2011.gada</w:t>
      </w:r>
      <w:proofErr w:type="gramEnd"/>
      <w:r w:rsidRPr="004D102C">
        <w:rPr>
          <w:rFonts w:eastAsia="Times New Roman" w:cs="Times New Roman"/>
          <w:color w:val="000000"/>
          <w:szCs w:val="24"/>
          <w:lang w:eastAsia="lv-LV"/>
        </w:rPr>
        <w:t xml:space="preserve"> 30.martā nolēma nekompensēt ieguldītos līdzekļus 5276 Ls (7507,07 EUR), kā arī neizmaksāt pieprasīto kompensāciju 895 Ls (1273,47 EUR).</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Arī atkārtoti izskatījusi ZS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xml:space="preserve">” pieteikumu par ieguldīto naudas līdzekļu atlīdzināšanu, Saulkrastu novada dome </w:t>
      </w:r>
      <w:proofErr w:type="gramStart"/>
      <w:r w:rsidRPr="004D102C">
        <w:rPr>
          <w:rFonts w:eastAsia="Times New Roman" w:cs="Times New Roman"/>
          <w:color w:val="000000"/>
          <w:szCs w:val="24"/>
          <w:lang w:eastAsia="lv-LV"/>
        </w:rPr>
        <w:t>2011.gada</w:t>
      </w:r>
      <w:proofErr w:type="gramEnd"/>
      <w:r w:rsidRPr="004D102C">
        <w:rPr>
          <w:rFonts w:eastAsia="Times New Roman" w:cs="Times New Roman"/>
          <w:color w:val="000000"/>
          <w:szCs w:val="24"/>
          <w:lang w:eastAsia="lv-LV"/>
        </w:rPr>
        <w:t xml:space="preserve"> 27.aprīlī to noraidīja, nemotivējot atteikuma iemeslus.</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Prasība pamatota ar Civillikuma 1. un </w:t>
      </w:r>
      <w:proofErr w:type="gramStart"/>
      <w:r w:rsidRPr="004D102C">
        <w:rPr>
          <w:rFonts w:eastAsia="Times New Roman" w:cs="Times New Roman"/>
          <w:color w:val="000000"/>
          <w:szCs w:val="24"/>
          <w:lang w:eastAsia="lv-LV"/>
        </w:rPr>
        <w:t>1587.pantu</w:t>
      </w:r>
      <w:proofErr w:type="gramEnd"/>
      <w:r w:rsidRPr="004D102C">
        <w:rPr>
          <w:rFonts w:eastAsia="Times New Roman" w:cs="Times New Roman"/>
          <w:color w:val="000000"/>
          <w:szCs w:val="24"/>
          <w:lang w:eastAsia="lv-LV"/>
        </w:rPr>
        <w:t>.</w:t>
      </w:r>
    </w:p>
    <w:p w:rsidR="004D102C" w:rsidRPr="004D102C" w:rsidRDefault="004D102C" w:rsidP="008F64F8">
      <w:pPr>
        <w:spacing w:after="0" w:line="276" w:lineRule="auto"/>
        <w:jc w:val="both"/>
        <w:rPr>
          <w:rFonts w:eastAsia="Times New Roman" w:cs="Times New Roman"/>
          <w:color w:val="000000"/>
          <w:szCs w:val="24"/>
          <w:lang w:eastAsia="lv-LV"/>
        </w:rPr>
      </w:pPr>
      <w:r w:rsidRPr="004D102C">
        <w:rPr>
          <w:rFonts w:eastAsia="Times New Roman" w:cs="Times New Roman"/>
          <w:color w:val="000000"/>
          <w:szCs w:val="24"/>
          <w:lang w:eastAsia="lv-LV"/>
        </w:rPr>
        <w:t> </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[3] Ar Rīgas rajona tiesas </w:t>
      </w:r>
      <w:proofErr w:type="gramStart"/>
      <w:r w:rsidRPr="004D102C">
        <w:rPr>
          <w:rFonts w:eastAsia="Times New Roman" w:cs="Times New Roman"/>
          <w:color w:val="000000"/>
          <w:szCs w:val="24"/>
          <w:lang w:eastAsia="lv-LV"/>
        </w:rPr>
        <w:t>2013.gada</w:t>
      </w:r>
      <w:proofErr w:type="gramEnd"/>
      <w:r w:rsidRPr="004D102C">
        <w:rPr>
          <w:rFonts w:eastAsia="Times New Roman" w:cs="Times New Roman"/>
          <w:color w:val="000000"/>
          <w:szCs w:val="24"/>
          <w:lang w:eastAsia="lv-LV"/>
        </w:rPr>
        <w:t xml:space="preserve"> 12.marta spriedumu prasība apmierināta daļēji, no Saulkrastu novada domes ZS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labā piedzīti 5 276 Ls (7507,07 EUR) un tiesāšanās izdevumi 257,72 Ls (366,71 EUR), kopā 5533,72 Ls (7873,77 EUR), bet noraidīta prasība daļā par naudas kompensācijas 895 Ls (1273,47 EUR) piedziņu.</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Spriedums daļā, ar kuru prasība noraidīta, nav pārsūdzēts, līdz ar to šajā daļā tas stājies likumīgā spēkā.</w:t>
      </w:r>
    </w:p>
    <w:p w:rsidR="004D102C" w:rsidRPr="004D102C" w:rsidRDefault="004D102C" w:rsidP="008F64F8">
      <w:pPr>
        <w:spacing w:after="0" w:line="276" w:lineRule="auto"/>
        <w:ind w:firstLine="601"/>
        <w:jc w:val="both"/>
        <w:rPr>
          <w:rFonts w:eastAsia="Times New Roman" w:cs="Times New Roman"/>
          <w:color w:val="000000"/>
          <w:szCs w:val="24"/>
          <w:lang w:eastAsia="lv-LV"/>
        </w:rPr>
      </w:pPr>
      <w:r w:rsidRPr="004D102C">
        <w:rPr>
          <w:rFonts w:eastAsia="Times New Roman" w:cs="Times New Roman"/>
          <w:color w:val="000000"/>
          <w:szCs w:val="24"/>
          <w:lang w:eastAsia="lv-LV"/>
        </w:rPr>
        <w:t> </w:t>
      </w:r>
    </w:p>
    <w:p w:rsidR="004D102C" w:rsidRPr="004D102C" w:rsidRDefault="004D102C" w:rsidP="008F64F8">
      <w:pPr>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[4] Izskatījusi lietu sakarā ar Saulkrastu novada domes iesniegto apelācijas sūdzību par pirmās instances tiesas spriedumu daļā, ar kuru apmierināta prasība par 5533,72 Ls (7873,77 EUR) piedziņu, Rīgas apgabaltiesas Civillietu tiesas kolēģija </w:t>
      </w:r>
      <w:proofErr w:type="gramStart"/>
      <w:r w:rsidRPr="004D102C">
        <w:rPr>
          <w:rFonts w:eastAsia="Times New Roman" w:cs="Times New Roman"/>
          <w:color w:val="000000"/>
          <w:szCs w:val="24"/>
          <w:lang w:eastAsia="lv-LV"/>
        </w:rPr>
        <w:t>2014.gada</w:t>
      </w:r>
      <w:proofErr w:type="gramEnd"/>
      <w:r w:rsidRPr="004D102C">
        <w:rPr>
          <w:rFonts w:eastAsia="Times New Roman" w:cs="Times New Roman"/>
          <w:color w:val="000000"/>
          <w:szCs w:val="24"/>
          <w:lang w:eastAsia="lv-LV"/>
        </w:rPr>
        <w:t xml:space="preserve"> 14.aprīlī nosprieda prasību noraidīt.</w:t>
      </w:r>
    </w:p>
    <w:p w:rsidR="004D102C" w:rsidRPr="004D102C" w:rsidRDefault="004D102C" w:rsidP="008F64F8">
      <w:pPr>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Spriedumā norādīti šādi motīvi.</w:t>
      </w:r>
    </w:p>
    <w:p w:rsidR="004D102C" w:rsidRPr="004D102C" w:rsidRDefault="004D102C" w:rsidP="008F64F8">
      <w:pPr>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[4.1] Saulkrastu novada dome </w:t>
      </w:r>
      <w:proofErr w:type="gramStart"/>
      <w:r w:rsidRPr="004D102C">
        <w:rPr>
          <w:rFonts w:eastAsia="Times New Roman" w:cs="Times New Roman"/>
          <w:color w:val="000000"/>
          <w:szCs w:val="24"/>
          <w:lang w:eastAsia="lv-LV"/>
        </w:rPr>
        <w:t>2011.gada</w:t>
      </w:r>
      <w:proofErr w:type="gramEnd"/>
      <w:r w:rsidRPr="004D102C">
        <w:rPr>
          <w:rFonts w:eastAsia="Times New Roman" w:cs="Times New Roman"/>
          <w:color w:val="000000"/>
          <w:szCs w:val="24"/>
          <w:lang w:eastAsia="lv-LV"/>
        </w:rPr>
        <w:t xml:space="preserve"> 30.marta sēdē pamatoti nolēma nekompensēt prasītājai SIA „Balsts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2010.gada 23.decembrī aprēķinātos telpu Atpūtas ielā 1B, Zvejniekciemā, 135 m</w:t>
      </w:r>
      <w:r w:rsidRPr="004D102C">
        <w:rPr>
          <w:rFonts w:eastAsia="Times New Roman" w:cs="Times New Roman"/>
          <w:color w:val="000000"/>
          <w:szCs w:val="24"/>
          <w:vertAlign w:val="superscript"/>
          <w:lang w:eastAsia="lv-LV"/>
        </w:rPr>
        <w:t>2</w:t>
      </w:r>
      <w:r w:rsidRPr="00D03725">
        <w:rPr>
          <w:rFonts w:eastAsia="Times New Roman" w:cs="Times New Roman"/>
          <w:color w:val="000000"/>
          <w:szCs w:val="24"/>
          <w:vertAlign w:val="superscript"/>
          <w:lang w:eastAsia="lv-LV"/>
        </w:rPr>
        <w:t> </w:t>
      </w:r>
      <w:r w:rsidRPr="004D102C">
        <w:rPr>
          <w:rFonts w:eastAsia="Times New Roman" w:cs="Times New Roman"/>
          <w:color w:val="000000"/>
          <w:szCs w:val="24"/>
          <w:lang w:eastAsia="lv-LV"/>
        </w:rPr>
        <w:t>platībā, remontā ieguldītos naudas līdzekļus 5276 Ls (7507,07 EUR), jo nav iesniegti iztērēto naudas līdzekļu samaksu apstiprinoši dokumenti.</w:t>
      </w:r>
    </w:p>
    <w:p w:rsidR="004D102C" w:rsidRPr="004D102C" w:rsidRDefault="004D102C" w:rsidP="008F64F8">
      <w:pPr>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No SIA „Balsts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xml:space="preserve">” </w:t>
      </w:r>
      <w:proofErr w:type="gramStart"/>
      <w:r w:rsidRPr="004D102C">
        <w:rPr>
          <w:rFonts w:eastAsia="Times New Roman" w:cs="Times New Roman"/>
          <w:color w:val="000000"/>
          <w:szCs w:val="24"/>
          <w:lang w:eastAsia="lv-LV"/>
        </w:rPr>
        <w:t>2010.gada</w:t>
      </w:r>
      <w:proofErr w:type="gramEnd"/>
      <w:r w:rsidRPr="004D102C">
        <w:rPr>
          <w:rFonts w:eastAsia="Times New Roman" w:cs="Times New Roman"/>
          <w:color w:val="000000"/>
          <w:szCs w:val="24"/>
          <w:lang w:eastAsia="lv-LV"/>
        </w:rPr>
        <w:t xml:space="preserve"> 23.decembrī sastādītā vērtējuma izriet, ka, nosakot nomniekam atlīdzināmos ieguldījumus 5276 Ls, ņemti vērā tikai tie darbu veidi un izdevumi, kas devuši objekta būtiskus uzlabojumus un īpašuma vērtības paaugstinājumu. Aprēķini pamatoti ar ekonomiskajiem apstākļiem, kas pastāvēja novērtēšanas dienā.</w:t>
      </w:r>
    </w:p>
    <w:p w:rsidR="004D102C" w:rsidRPr="004D102C" w:rsidRDefault="004D102C" w:rsidP="008F64F8">
      <w:pPr>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Novērtējot SIA „Balsts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xml:space="preserve">” atzinumā ietverto informāciju kopsakarā ar Civillikuma 870., </w:t>
      </w:r>
      <w:proofErr w:type="gramStart"/>
      <w:r w:rsidRPr="004D102C">
        <w:rPr>
          <w:rFonts w:eastAsia="Times New Roman" w:cs="Times New Roman"/>
          <w:color w:val="000000"/>
          <w:szCs w:val="24"/>
          <w:lang w:eastAsia="lv-LV"/>
        </w:rPr>
        <w:t>2140.panta</w:t>
      </w:r>
      <w:proofErr w:type="gramEnd"/>
      <w:r w:rsidRPr="004D102C">
        <w:rPr>
          <w:rFonts w:eastAsia="Times New Roman" w:cs="Times New Roman"/>
          <w:color w:val="000000"/>
          <w:szCs w:val="24"/>
          <w:lang w:eastAsia="lv-LV"/>
        </w:rPr>
        <w:t xml:space="preserve"> noteikumiem, atzīstams, ka tajā atspoguļotie secinājumi izdarīti, ņemot vērā lietu tirgus cenas, kā arī samaksa par veiktajiem darbiem aprēķināta pēc tirgus cenām, taču minētais vērtējums nesatur ziņas par prasītājas reāli ieguldītajiem naudas līdzekļiem nekustamā īpašuma renovācijā. </w:t>
      </w:r>
    </w:p>
    <w:p w:rsidR="004D102C" w:rsidRPr="004D102C" w:rsidRDefault="004D102C" w:rsidP="008F64F8">
      <w:pPr>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[4.2] ZS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xml:space="preserve">” pretēji Civilprocesa likuma </w:t>
      </w:r>
      <w:proofErr w:type="gramStart"/>
      <w:r w:rsidRPr="004D102C">
        <w:rPr>
          <w:rFonts w:eastAsia="Times New Roman" w:cs="Times New Roman"/>
          <w:color w:val="000000"/>
          <w:szCs w:val="24"/>
          <w:lang w:eastAsia="lv-LV"/>
        </w:rPr>
        <w:t>93.panta</w:t>
      </w:r>
      <w:proofErr w:type="gramEnd"/>
      <w:r w:rsidRPr="004D102C">
        <w:rPr>
          <w:rFonts w:eastAsia="Times New Roman" w:cs="Times New Roman"/>
          <w:color w:val="000000"/>
          <w:szCs w:val="24"/>
          <w:lang w:eastAsia="lv-LV"/>
        </w:rPr>
        <w:t xml:space="preserve"> prasībām nav iesniegusi pierādījumus tam, ka sabiedrība būtu veikusi ieguldījumus iznomātajā nekustamajā īpašumā un ka uzņēmuma grāmatvedība tika kārtota atbilstoši likuma „Par grāmatvedību” 2., 3., 7.pantam un Ministru kabineta 2003.gada 21.oktobra noteikumu Nr.585 „Noteikumi par grāmatvedības kārtošanu un organizāciju” 2. pantam.</w:t>
      </w:r>
    </w:p>
    <w:p w:rsidR="004D102C" w:rsidRPr="004D102C" w:rsidRDefault="004D102C" w:rsidP="008F64F8">
      <w:pPr>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lastRenderedPageBreak/>
        <w:t xml:space="preserve">Apstāklis, ka Saulkrastu novada dome </w:t>
      </w:r>
      <w:proofErr w:type="gramStart"/>
      <w:r w:rsidRPr="004D102C">
        <w:rPr>
          <w:rFonts w:eastAsia="Times New Roman" w:cs="Times New Roman"/>
          <w:color w:val="000000"/>
          <w:szCs w:val="24"/>
          <w:lang w:eastAsia="lv-LV"/>
        </w:rPr>
        <w:t>2004.gada</w:t>
      </w:r>
      <w:proofErr w:type="gramEnd"/>
      <w:r w:rsidRPr="004D102C">
        <w:rPr>
          <w:rFonts w:eastAsia="Times New Roman" w:cs="Times New Roman"/>
          <w:color w:val="000000"/>
          <w:szCs w:val="24"/>
          <w:lang w:eastAsia="lv-LV"/>
        </w:rPr>
        <w:t xml:space="preserve"> 28.janvāra lēmumā atzinusi paveikto darbu izpildes kopējo summu (ieskaitot PVN) 19 505,51 Ls (27 753,84 EUR) nevar būt iemesls secinājumam, ka šis pierādījums apstiprina prasības pamatojumu – to, ka prasītāja remontdarbos ieguldījusi naudas līdzekļus 8780,54 EUR. Minētais pierādījums apliecina vienīgi to, ka remontdarbu veikšanai strīdus nekustamajā īpašumā, nepieciešami naudas līdzekļi, kas, iespējams, ir 19 505,51 Ls (27 753,84 EUR).</w:t>
      </w:r>
    </w:p>
    <w:p w:rsidR="004D102C" w:rsidRPr="004D102C" w:rsidRDefault="004D102C" w:rsidP="008F64F8">
      <w:pPr>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[4.3] Prasītājas norāde, ka pirmās instances tiesa noraidīja pieteikto lūgumu par ieguldījumu veikšanu pamatojošu pierādījumu (maksājumu uzdevumi, kvītis un čeki) iesniegšanu, neliedza prasītājai izmantot Civilprocesa likuma </w:t>
      </w:r>
      <w:proofErr w:type="gramStart"/>
      <w:r w:rsidRPr="004D102C">
        <w:rPr>
          <w:rFonts w:eastAsia="Times New Roman" w:cs="Times New Roman"/>
          <w:color w:val="000000"/>
          <w:szCs w:val="24"/>
          <w:lang w:eastAsia="lv-LV"/>
        </w:rPr>
        <w:t>10.pantā</w:t>
      </w:r>
      <w:proofErr w:type="gramEnd"/>
      <w:r w:rsidRPr="004D102C">
        <w:rPr>
          <w:rFonts w:eastAsia="Times New Roman" w:cs="Times New Roman"/>
          <w:color w:val="000000"/>
          <w:szCs w:val="24"/>
          <w:lang w:eastAsia="lv-LV"/>
        </w:rPr>
        <w:t xml:space="preserve"> paredzētās tiesības un</w:t>
      </w:r>
      <w:r w:rsidRPr="00D03725">
        <w:rPr>
          <w:rFonts w:eastAsia="Times New Roman" w:cs="Times New Roman"/>
          <w:color w:val="000000"/>
          <w:szCs w:val="24"/>
          <w:lang w:eastAsia="lv-LV"/>
        </w:rPr>
        <w:t xml:space="preserve"> </w:t>
      </w:r>
      <w:r w:rsidRPr="004D102C">
        <w:rPr>
          <w:rFonts w:eastAsia="Times New Roman" w:cs="Times New Roman"/>
          <w:color w:val="000000"/>
          <w:szCs w:val="24"/>
          <w:lang w:eastAsia="lv-LV"/>
        </w:rPr>
        <w:t>iesniegt šos pierādījumus izvērtēšanai apelācijas instances tiesā (Civilprocesa likuma 430.panta pirmā, ceturtā daļa).</w:t>
      </w:r>
    </w:p>
    <w:p w:rsidR="004D102C" w:rsidRPr="004D102C" w:rsidRDefault="004D102C" w:rsidP="008F64F8">
      <w:pPr>
        <w:spacing w:after="0" w:line="276" w:lineRule="auto"/>
        <w:jc w:val="both"/>
        <w:rPr>
          <w:rFonts w:eastAsia="Times New Roman" w:cs="Times New Roman"/>
          <w:color w:val="000000"/>
          <w:szCs w:val="24"/>
          <w:lang w:eastAsia="lv-LV"/>
        </w:rPr>
      </w:pPr>
    </w:p>
    <w:p w:rsidR="004D102C" w:rsidRPr="004D102C" w:rsidRDefault="004D102C" w:rsidP="008F64F8">
      <w:pPr>
        <w:spacing w:after="0" w:line="276" w:lineRule="auto"/>
        <w:ind w:firstLine="540"/>
        <w:jc w:val="both"/>
        <w:rPr>
          <w:rFonts w:eastAsia="Times New Roman" w:cs="Times New Roman"/>
          <w:color w:val="000000"/>
          <w:szCs w:val="24"/>
          <w:lang w:eastAsia="lv-LV"/>
        </w:rPr>
      </w:pPr>
      <w:r w:rsidRPr="004D102C">
        <w:rPr>
          <w:rFonts w:eastAsia="Times New Roman" w:cs="Times New Roman"/>
          <w:color w:val="000000"/>
          <w:szCs w:val="24"/>
          <w:lang w:eastAsia="lv-LV"/>
        </w:rPr>
        <w:t>[5] Par</w:t>
      </w:r>
      <w:r w:rsidRPr="00D03725">
        <w:rPr>
          <w:rFonts w:eastAsia="Times New Roman" w:cs="Times New Roman"/>
          <w:color w:val="000000"/>
          <w:szCs w:val="24"/>
          <w:lang w:eastAsia="lv-LV"/>
        </w:rPr>
        <w:t> </w:t>
      </w:r>
      <w:r w:rsidRPr="004D102C">
        <w:rPr>
          <w:rFonts w:eastAsia="Times New Roman" w:cs="Times New Roman"/>
          <w:color w:val="000000"/>
          <w:szCs w:val="24"/>
          <w:lang w:eastAsia="lv-LV"/>
        </w:rPr>
        <w:t xml:space="preserve">Rīgas apgabaltiesas Civillietu tiesas kolēģijas </w:t>
      </w:r>
      <w:proofErr w:type="gramStart"/>
      <w:r w:rsidRPr="004D102C">
        <w:rPr>
          <w:rFonts w:eastAsia="Times New Roman" w:cs="Times New Roman"/>
          <w:color w:val="000000"/>
          <w:szCs w:val="24"/>
          <w:lang w:eastAsia="lv-LV"/>
        </w:rPr>
        <w:t>2014.gada</w:t>
      </w:r>
      <w:proofErr w:type="gramEnd"/>
      <w:r w:rsidRPr="004D102C">
        <w:rPr>
          <w:rFonts w:eastAsia="Times New Roman" w:cs="Times New Roman"/>
          <w:color w:val="000000"/>
          <w:szCs w:val="24"/>
          <w:lang w:eastAsia="lv-LV"/>
        </w:rPr>
        <w:t xml:space="preserve"> 14.aprīļa spriedumu ZS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iesniegusi kasācijas sūdzību, kurā, atsaucoties uz materiālo tiesību normu nepareizu piemērošanu un iztulkošanu, kā arī procesuālo tiesību normu pārkāpumiem, lūgusi spriedumu atcelt un lietu nodot jaunai izskatīšanai.</w:t>
      </w:r>
    </w:p>
    <w:p w:rsidR="004D102C" w:rsidRPr="004D102C" w:rsidRDefault="004D102C" w:rsidP="008F64F8">
      <w:pPr>
        <w:spacing w:after="0" w:line="276" w:lineRule="auto"/>
        <w:ind w:right="74" w:firstLine="540"/>
        <w:jc w:val="both"/>
        <w:rPr>
          <w:rFonts w:eastAsia="Times New Roman" w:cs="Times New Roman"/>
          <w:color w:val="000000"/>
          <w:szCs w:val="24"/>
          <w:lang w:eastAsia="lv-LV"/>
        </w:rPr>
      </w:pPr>
      <w:r w:rsidRPr="004D102C">
        <w:rPr>
          <w:rFonts w:eastAsia="Times New Roman" w:cs="Times New Roman"/>
          <w:color w:val="000000"/>
          <w:szCs w:val="24"/>
          <w:lang w:eastAsia="lv-LV"/>
        </w:rPr>
        <w:t>Kasācijas sūdzībā norādīti šādi argumenti.</w:t>
      </w:r>
    </w:p>
    <w:p w:rsidR="004D102C" w:rsidRPr="004D102C" w:rsidRDefault="004D102C" w:rsidP="008F64F8">
      <w:pPr>
        <w:spacing w:after="0" w:line="276" w:lineRule="auto"/>
        <w:ind w:right="74" w:firstLine="540"/>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[5.1] Tā kā starp pusēm </w:t>
      </w:r>
      <w:proofErr w:type="gramStart"/>
      <w:r w:rsidRPr="004D102C">
        <w:rPr>
          <w:rFonts w:eastAsia="Times New Roman" w:cs="Times New Roman"/>
          <w:color w:val="000000"/>
          <w:szCs w:val="24"/>
          <w:lang w:eastAsia="lv-LV"/>
        </w:rPr>
        <w:t>2004.gada</w:t>
      </w:r>
      <w:proofErr w:type="gramEnd"/>
      <w:r w:rsidRPr="004D102C">
        <w:rPr>
          <w:rFonts w:eastAsia="Times New Roman" w:cs="Times New Roman"/>
          <w:color w:val="000000"/>
          <w:szCs w:val="24"/>
          <w:lang w:eastAsia="lv-LV"/>
        </w:rPr>
        <w:t xml:space="preserve"> 1.martā noslēgtais nomas līgums nav apstrīdēts, tas atbilstoši Civillikuma 1587.pantam ir jāpilda.</w:t>
      </w:r>
    </w:p>
    <w:p w:rsidR="004D102C" w:rsidRPr="004D102C" w:rsidRDefault="004D102C" w:rsidP="008F64F8">
      <w:pPr>
        <w:spacing w:after="0" w:line="276" w:lineRule="auto"/>
        <w:ind w:right="74" w:firstLine="540"/>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Ieguldījumu apmēru apstiprina SIA „Balsts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xml:space="preserve">” </w:t>
      </w:r>
      <w:proofErr w:type="gramStart"/>
      <w:r w:rsidRPr="004D102C">
        <w:rPr>
          <w:rFonts w:eastAsia="Times New Roman" w:cs="Times New Roman"/>
          <w:color w:val="000000"/>
          <w:szCs w:val="24"/>
          <w:lang w:eastAsia="lv-LV"/>
        </w:rPr>
        <w:t>2010.gada</w:t>
      </w:r>
      <w:proofErr w:type="gramEnd"/>
      <w:r w:rsidRPr="004D102C">
        <w:rPr>
          <w:rFonts w:eastAsia="Times New Roman" w:cs="Times New Roman"/>
          <w:color w:val="000000"/>
          <w:szCs w:val="24"/>
          <w:lang w:eastAsia="lv-LV"/>
        </w:rPr>
        <w:t xml:space="preserve"> 23.decembrī sastādītais atzinums. Šis atzinums nav apstrīdēts un </w:t>
      </w:r>
      <w:r w:rsidRPr="00D03725">
        <w:rPr>
          <w:rFonts w:eastAsia="Times New Roman" w:cs="Times New Roman"/>
          <w:color w:val="000000"/>
          <w:szCs w:val="24"/>
          <w:lang w:eastAsia="lv-LV"/>
        </w:rPr>
        <w:t xml:space="preserve">cits novērtējums nav iesniegts. </w:t>
      </w:r>
      <w:r w:rsidRPr="004D102C">
        <w:rPr>
          <w:rFonts w:eastAsia="Times New Roman" w:cs="Times New Roman"/>
          <w:color w:val="000000"/>
          <w:szCs w:val="24"/>
          <w:lang w:eastAsia="lv-LV"/>
        </w:rPr>
        <w:t xml:space="preserve">Tiesa nepamatoti apšaubījusi starp prasītāju un SIA „Būvprojektu vadības birojs” </w:t>
      </w:r>
      <w:proofErr w:type="gramStart"/>
      <w:r w:rsidRPr="004D102C">
        <w:rPr>
          <w:rFonts w:eastAsia="Times New Roman" w:cs="Times New Roman"/>
          <w:color w:val="000000"/>
          <w:szCs w:val="24"/>
          <w:lang w:eastAsia="lv-LV"/>
        </w:rPr>
        <w:t>2005.gada</w:t>
      </w:r>
      <w:proofErr w:type="gramEnd"/>
      <w:r w:rsidRPr="004D102C">
        <w:rPr>
          <w:rFonts w:eastAsia="Times New Roman" w:cs="Times New Roman"/>
          <w:color w:val="000000"/>
          <w:szCs w:val="24"/>
          <w:lang w:eastAsia="lv-LV"/>
        </w:rPr>
        <w:t xml:space="preserve"> 20.decembrī parakstīto darbu nodošanas – pieņemšanas aktu, ar kuru ir pierādīts ieguldījumu faktiskais apmērs, kuru ir atzinusi arī atbildētāja. Lietā nav pierādījumu, ka SIA „Balsts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xml:space="preserve">” </w:t>
      </w:r>
      <w:proofErr w:type="gramStart"/>
      <w:r w:rsidRPr="004D102C">
        <w:rPr>
          <w:rFonts w:eastAsia="Times New Roman" w:cs="Times New Roman"/>
          <w:color w:val="000000"/>
          <w:szCs w:val="24"/>
          <w:lang w:eastAsia="lv-LV"/>
        </w:rPr>
        <w:t>2010.gada</w:t>
      </w:r>
      <w:proofErr w:type="gramEnd"/>
      <w:r w:rsidRPr="004D102C">
        <w:rPr>
          <w:rFonts w:eastAsia="Times New Roman" w:cs="Times New Roman"/>
          <w:color w:val="000000"/>
          <w:szCs w:val="24"/>
          <w:lang w:eastAsia="lv-LV"/>
        </w:rPr>
        <w:t xml:space="preserve"> 23.decembrī sastādītais vērtējums būtu veikts, neievērojot īpašumu vērtēšanas standartus.</w:t>
      </w:r>
    </w:p>
    <w:p w:rsidR="004D102C" w:rsidRPr="004D102C" w:rsidRDefault="004D102C" w:rsidP="008F64F8">
      <w:pPr>
        <w:spacing w:after="0" w:line="276" w:lineRule="auto"/>
        <w:ind w:right="74" w:firstLine="540"/>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Līgumu ar darbu izpildītājiem un attaisnojuma dokumentu iesniegšana nebija nepieciešama, jo prasītāja nelūdz atlīdzināt visus veiktos ieguldījumus, bet gan tikai tos, kas norādīti SIA „Balsts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vērtējumā. Prasītāja atzīst, ka gadu gaitā veikto ieguldījumu vērtība ir samazinājusies un tās mērķis nav gūt peļņu no pašvaldības, bet tikai saņemt taisnīgu atlīdzinājumu par neatdalāmajiem ieguldījumiem.</w:t>
      </w:r>
    </w:p>
    <w:p w:rsidR="004D102C" w:rsidRPr="004D102C" w:rsidRDefault="004D102C" w:rsidP="008F64F8">
      <w:pPr>
        <w:spacing w:after="0" w:line="276" w:lineRule="auto"/>
        <w:ind w:right="74" w:firstLine="540"/>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Nepamatots ir tiesas secinājums, ka SIA „Balsts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xml:space="preserve">” vērtējums neatspoguļo reāli ieguldīto naudas līdzekļu apmēru. Veicot remontdarbus atbildētājas īpašumā, preces tika pirktas par tirgus cenu, taču jāatzīmē, ka telpu renovācija uzsākta </w:t>
      </w:r>
      <w:proofErr w:type="gramStart"/>
      <w:r w:rsidRPr="004D102C">
        <w:rPr>
          <w:rFonts w:eastAsia="Times New Roman" w:cs="Times New Roman"/>
          <w:color w:val="000000"/>
          <w:szCs w:val="24"/>
          <w:lang w:eastAsia="lv-LV"/>
        </w:rPr>
        <w:t>2004.gadā</w:t>
      </w:r>
      <w:proofErr w:type="gramEnd"/>
      <w:r w:rsidRPr="004D102C">
        <w:rPr>
          <w:rFonts w:eastAsia="Times New Roman" w:cs="Times New Roman"/>
          <w:color w:val="000000"/>
          <w:szCs w:val="24"/>
          <w:lang w:eastAsia="lv-LV"/>
        </w:rPr>
        <w:t xml:space="preserve">, bet SIA „Balsts </w:t>
      </w:r>
      <w:proofErr w:type="spellStart"/>
      <w:r w:rsidRPr="004D102C">
        <w:rPr>
          <w:rFonts w:eastAsia="Times New Roman" w:cs="Times New Roman"/>
          <w:color w:val="000000"/>
          <w:szCs w:val="24"/>
          <w:lang w:eastAsia="lv-LV"/>
        </w:rPr>
        <w:t>Expert</w:t>
      </w:r>
      <w:proofErr w:type="spellEnd"/>
      <w:r w:rsidRPr="004D102C">
        <w:rPr>
          <w:rFonts w:eastAsia="Times New Roman" w:cs="Times New Roman"/>
          <w:color w:val="000000"/>
          <w:szCs w:val="24"/>
          <w:lang w:eastAsia="lv-LV"/>
        </w:rPr>
        <w:t>” vērtējums sastādīts 2010.gadā, kad jau bija mainījusies gan ieguldīju</w:t>
      </w:r>
      <w:r w:rsidRPr="00D03725">
        <w:rPr>
          <w:rFonts w:eastAsia="Times New Roman" w:cs="Times New Roman"/>
          <w:color w:val="000000"/>
          <w:szCs w:val="24"/>
          <w:lang w:eastAsia="lv-LV"/>
        </w:rPr>
        <w:t xml:space="preserve">mu vērtība </w:t>
      </w:r>
      <w:r w:rsidRPr="004D102C">
        <w:rPr>
          <w:rFonts w:eastAsia="Times New Roman" w:cs="Times New Roman"/>
          <w:color w:val="000000"/>
          <w:szCs w:val="24"/>
          <w:lang w:eastAsia="lv-LV"/>
        </w:rPr>
        <w:t>(ņemot vērā nolietojumu), gan tirgus cenas. Tieši šā iemesla dēļ prasītāja nelūdz piedzīt faktisko ieguldījumu vērtību, kas pamatota ar attaisnojuma dokumentiem, bet gan reālo atbilstoši eksperta vērtējumā norādītajam.</w:t>
      </w:r>
    </w:p>
    <w:p w:rsidR="004D102C" w:rsidRPr="004D102C" w:rsidRDefault="004D102C" w:rsidP="008F64F8">
      <w:pPr>
        <w:spacing w:after="0" w:line="276" w:lineRule="auto"/>
        <w:ind w:right="74" w:firstLine="540"/>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Līdz ar to tiesa nepareizi piemērojusi Civillikuma </w:t>
      </w:r>
      <w:proofErr w:type="gramStart"/>
      <w:r w:rsidRPr="004D102C">
        <w:rPr>
          <w:rFonts w:eastAsia="Times New Roman" w:cs="Times New Roman"/>
          <w:color w:val="000000"/>
          <w:szCs w:val="24"/>
          <w:lang w:eastAsia="lv-LV"/>
        </w:rPr>
        <w:t>870.panta</w:t>
      </w:r>
      <w:proofErr w:type="gramEnd"/>
      <w:r w:rsidRPr="004D102C">
        <w:rPr>
          <w:rFonts w:eastAsia="Times New Roman" w:cs="Times New Roman"/>
          <w:color w:val="000000"/>
          <w:szCs w:val="24"/>
          <w:lang w:eastAsia="lv-LV"/>
        </w:rPr>
        <w:t xml:space="preserve"> noteikumus.</w:t>
      </w:r>
    </w:p>
    <w:p w:rsidR="004D102C" w:rsidRPr="004D102C" w:rsidRDefault="004D102C" w:rsidP="008F64F8">
      <w:pPr>
        <w:spacing w:after="0" w:line="276" w:lineRule="auto"/>
        <w:ind w:right="74" w:firstLine="540"/>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[5.2] Nepareizs ir tiesas atzinums, ka uzņēmuma grāmatvedība netika kārtota atbilstoši likuma „Par grāmatvedību” noteikumiem, jo saskaņā ar šā likuma </w:t>
      </w:r>
      <w:proofErr w:type="gramStart"/>
      <w:r w:rsidRPr="004D102C">
        <w:rPr>
          <w:rFonts w:eastAsia="Times New Roman" w:cs="Times New Roman"/>
          <w:color w:val="000000"/>
          <w:szCs w:val="24"/>
          <w:lang w:eastAsia="lv-LV"/>
        </w:rPr>
        <w:t>10.pantu</w:t>
      </w:r>
      <w:proofErr w:type="gramEnd"/>
      <w:r w:rsidRPr="004D102C">
        <w:rPr>
          <w:rFonts w:eastAsia="Times New Roman" w:cs="Times New Roman"/>
          <w:color w:val="000000"/>
          <w:szCs w:val="24"/>
          <w:lang w:eastAsia="lv-LV"/>
        </w:rPr>
        <w:t xml:space="preserve"> uzņēmuma attaisnojuma dokumentus, grāmatvedības reģistrus, inventarizācijas sarakstus, gada pārskatus un grāmatvedības organizācijas dokumentus sistemātiski sakārto un saglabā uzņēmuma arhīvā, savukārt glabāšanas laiks pārējiem attaisnojuma dokumentiem ir 5 gadi. Prasība tiesā celta 2011.gadā.</w:t>
      </w:r>
    </w:p>
    <w:p w:rsidR="004D102C" w:rsidRPr="004D102C" w:rsidRDefault="004D102C" w:rsidP="005B2CBB">
      <w:pPr>
        <w:spacing w:after="0" w:line="276" w:lineRule="auto"/>
        <w:ind w:right="74"/>
        <w:jc w:val="both"/>
        <w:rPr>
          <w:rFonts w:eastAsia="Times New Roman" w:cs="Times New Roman"/>
          <w:color w:val="000000"/>
          <w:szCs w:val="24"/>
          <w:lang w:eastAsia="lv-LV"/>
        </w:rPr>
      </w:pPr>
    </w:p>
    <w:p w:rsidR="004D102C" w:rsidRPr="004D102C" w:rsidRDefault="004D102C" w:rsidP="008F64F8">
      <w:pPr>
        <w:spacing w:after="0" w:line="276" w:lineRule="auto"/>
        <w:ind w:right="74" w:firstLine="540"/>
        <w:jc w:val="both"/>
        <w:rPr>
          <w:rFonts w:eastAsia="Times New Roman" w:cs="Times New Roman"/>
          <w:color w:val="000000"/>
          <w:szCs w:val="24"/>
          <w:lang w:eastAsia="lv-LV"/>
        </w:rPr>
      </w:pPr>
      <w:r w:rsidRPr="004D102C">
        <w:rPr>
          <w:rFonts w:eastAsia="Times New Roman" w:cs="Times New Roman"/>
          <w:color w:val="000000"/>
          <w:szCs w:val="24"/>
          <w:lang w:eastAsia="lv-LV"/>
        </w:rPr>
        <w:lastRenderedPageBreak/>
        <w:t>[6] Paskaidrojumus sakarā ar kasācijas sūdzību iesniegusi Saulkrastu novada dome, paužot viedokli, ka sūdzība kā nepamatota ir noraidāma.</w:t>
      </w:r>
    </w:p>
    <w:p w:rsidR="004D102C" w:rsidRPr="00D03725" w:rsidRDefault="004D102C" w:rsidP="008F64F8">
      <w:pPr>
        <w:shd w:val="clear" w:color="auto" w:fill="FFFFFF"/>
        <w:spacing w:after="0" w:line="276" w:lineRule="auto"/>
        <w:ind w:hanging="33"/>
        <w:jc w:val="center"/>
        <w:rPr>
          <w:rFonts w:eastAsia="Times New Roman" w:cs="Times New Roman"/>
          <w:b/>
          <w:bCs/>
          <w:color w:val="000000"/>
          <w:szCs w:val="24"/>
          <w:lang w:eastAsia="lv-LV"/>
        </w:rPr>
      </w:pPr>
    </w:p>
    <w:p w:rsidR="004D102C" w:rsidRPr="004D102C" w:rsidRDefault="004D102C" w:rsidP="008F64F8">
      <w:pPr>
        <w:shd w:val="clear" w:color="auto" w:fill="FFFFFF"/>
        <w:spacing w:after="0" w:line="276" w:lineRule="auto"/>
        <w:ind w:hanging="33"/>
        <w:jc w:val="center"/>
        <w:rPr>
          <w:rFonts w:eastAsia="Times New Roman" w:cs="Times New Roman"/>
          <w:color w:val="000000"/>
          <w:szCs w:val="24"/>
          <w:lang w:eastAsia="lv-LV"/>
        </w:rPr>
      </w:pPr>
      <w:r w:rsidRPr="00D03725">
        <w:rPr>
          <w:rFonts w:eastAsia="Times New Roman" w:cs="Times New Roman"/>
          <w:b/>
          <w:bCs/>
          <w:color w:val="000000"/>
          <w:szCs w:val="24"/>
          <w:lang w:eastAsia="lv-LV"/>
        </w:rPr>
        <w:t>Motīvu daļa</w:t>
      </w:r>
    </w:p>
    <w:p w:rsidR="004D102C" w:rsidRPr="004D102C" w:rsidRDefault="004D102C" w:rsidP="008F64F8">
      <w:pPr>
        <w:shd w:val="clear" w:color="auto" w:fill="FFFFFF"/>
        <w:spacing w:after="0" w:line="276" w:lineRule="auto"/>
        <w:ind w:hanging="33"/>
        <w:jc w:val="center"/>
        <w:rPr>
          <w:rFonts w:eastAsia="Times New Roman" w:cs="Times New Roman"/>
          <w:color w:val="000000"/>
          <w:szCs w:val="24"/>
          <w:lang w:eastAsia="lv-LV"/>
        </w:rPr>
      </w:pPr>
      <w:r w:rsidRPr="00D03725">
        <w:rPr>
          <w:rFonts w:eastAsia="Times New Roman" w:cs="Times New Roman"/>
          <w:b/>
          <w:bCs/>
          <w:color w:val="000000"/>
          <w:szCs w:val="24"/>
          <w:lang w:eastAsia="lv-LV"/>
        </w:rPr>
        <w:t> </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[7] Pārbaudījusi sprieduma likumību attiecībā uz argumentiem, kas minēti kasācijas sūdzībā, kā tas noteikts Civilprocesa likuma </w:t>
      </w:r>
      <w:proofErr w:type="gramStart"/>
      <w:r w:rsidRPr="004D102C">
        <w:rPr>
          <w:rFonts w:eastAsia="Times New Roman" w:cs="Times New Roman"/>
          <w:color w:val="000000"/>
          <w:szCs w:val="24"/>
          <w:lang w:eastAsia="lv-LV"/>
        </w:rPr>
        <w:t>473.panta</w:t>
      </w:r>
      <w:proofErr w:type="gramEnd"/>
      <w:r w:rsidRPr="004D102C">
        <w:rPr>
          <w:rFonts w:eastAsia="Times New Roman" w:cs="Times New Roman"/>
          <w:color w:val="000000"/>
          <w:szCs w:val="24"/>
          <w:lang w:eastAsia="lv-LV"/>
        </w:rPr>
        <w:t xml:space="preserve"> pirmajā daļā, Augstākā tiesa atzīst, ka spriedums atceļams un lieta nododama jaunai izskatīšanai.</w:t>
      </w:r>
    </w:p>
    <w:p w:rsidR="004D102C" w:rsidRPr="004D102C" w:rsidRDefault="004D102C" w:rsidP="008F64F8">
      <w:pPr>
        <w:shd w:val="clear" w:color="auto" w:fill="FFFFFF"/>
        <w:spacing w:after="0" w:line="276" w:lineRule="auto"/>
        <w:ind w:hanging="33"/>
        <w:jc w:val="both"/>
        <w:rPr>
          <w:rFonts w:eastAsia="Times New Roman" w:cs="Times New Roman"/>
          <w:color w:val="000000"/>
          <w:szCs w:val="24"/>
          <w:lang w:eastAsia="lv-LV"/>
        </w:rPr>
      </w:pP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[8] Pēc vispārēja noteikuma civilprocesā strīds vienmēr saistās ar noteiktām civiltiesiskām interesēm, kuru dēļ puse vai lietas dalībnieks ir ieinteresēts tiesai pierādīt tos faktiskos apstākļus, uz kuriem tiek pamatoti viņu prasījumi vai iebildumi</w:t>
      </w:r>
      <w:r w:rsidR="008F64F8" w:rsidRPr="00D03725">
        <w:rPr>
          <w:rFonts w:eastAsia="Times New Roman" w:cs="Times New Roman"/>
          <w:color w:val="000000"/>
          <w:szCs w:val="24"/>
          <w:lang w:eastAsia="lv-LV"/>
        </w:rPr>
        <w:t xml:space="preserve"> </w:t>
      </w:r>
      <w:r w:rsidRPr="00D03725">
        <w:rPr>
          <w:rFonts w:eastAsia="Times New Roman" w:cs="Times New Roman"/>
          <w:i/>
          <w:iCs/>
          <w:color w:val="000000"/>
          <w:szCs w:val="24"/>
          <w:lang w:eastAsia="lv-LV"/>
        </w:rPr>
        <w:t xml:space="preserve">(sk. sal. Civilprocesa likuma </w:t>
      </w:r>
      <w:proofErr w:type="gramStart"/>
      <w:r w:rsidRPr="00D03725">
        <w:rPr>
          <w:rFonts w:eastAsia="Times New Roman" w:cs="Times New Roman"/>
          <w:i/>
          <w:iCs/>
          <w:color w:val="000000"/>
          <w:szCs w:val="24"/>
          <w:lang w:eastAsia="lv-LV"/>
        </w:rPr>
        <w:t>93.panta</w:t>
      </w:r>
      <w:proofErr w:type="gramEnd"/>
      <w:r w:rsidRPr="00D03725">
        <w:rPr>
          <w:rFonts w:eastAsia="Times New Roman" w:cs="Times New Roman"/>
          <w:i/>
          <w:iCs/>
          <w:color w:val="000000"/>
          <w:szCs w:val="24"/>
          <w:lang w:eastAsia="lv-LV"/>
        </w:rPr>
        <w:t xml:space="preserve"> pirmo daļu)</w:t>
      </w:r>
      <w:r w:rsidRPr="004D102C">
        <w:rPr>
          <w:rFonts w:eastAsia="Times New Roman" w:cs="Times New Roman"/>
          <w:color w:val="000000"/>
          <w:szCs w:val="24"/>
          <w:lang w:eastAsia="lv-LV"/>
        </w:rPr>
        <w:t>. Prasītājs cenšas panākt tā tiesiskā stāvokļa, kāds pastāvēja prasības celšanas laikā, grozīšanu, turpretim atbildētājs to nevēlas, jo viņam prasības iesniegšanas brīdī pastāvošie faktiskie apstākļi ir labvēlīgi. [..]. Ja prasītājs, ceļot prasību, cenšas atjaunot savas tiesības, kuras atbildētājs ir aizskāris, vai panākt apstrīdēto tiesību atzīšanu, tad prasītājam arī jāpierāda, ka:</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1) viņam piemīt šādas tiesības (prasības aktīvais pamats);</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2) atbildētājs šīs tiesības aizskāris vai apstrīd (prasības pasīvais pamats).</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Savukārt tiesai, taisot spriedumu, ir saistošs prasītāja </w:t>
      </w:r>
      <w:proofErr w:type="spellStart"/>
      <w:r w:rsidRPr="004D102C">
        <w:rPr>
          <w:rFonts w:eastAsia="Times New Roman" w:cs="Times New Roman"/>
          <w:color w:val="000000"/>
          <w:szCs w:val="24"/>
          <w:lang w:eastAsia="lv-LV"/>
        </w:rPr>
        <w:t>materiāltiesiskais</w:t>
      </w:r>
      <w:proofErr w:type="spellEnd"/>
      <w:r w:rsidRPr="004D102C">
        <w:rPr>
          <w:rFonts w:eastAsia="Times New Roman" w:cs="Times New Roman"/>
          <w:color w:val="000000"/>
          <w:szCs w:val="24"/>
          <w:lang w:eastAsia="lv-LV"/>
        </w:rPr>
        <w:t xml:space="preserve"> prasījums, kura pamatotību tai jāpārbauda, kā arī pamats – apstākļi (juridiskie fakti), uz kuriem prasītājs balsta savu prasījumu</w:t>
      </w:r>
      <w:r w:rsidR="008F64F8" w:rsidRPr="00D03725">
        <w:rPr>
          <w:rFonts w:eastAsia="Times New Roman" w:cs="Times New Roman"/>
          <w:color w:val="000000"/>
          <w:szCs w:val="24"/>
          <w:lang w:eastAsia="lv-LV"/>
        </w:rPr>
        <w:t xml:space="preserve"> </w:t>
      </w:r>
      <w:r w:rsidRPr="00D03725">
        <w:rPr>
          <w:rFonts w:eastAsia="Times New Roman" w:cs="Times New Roman"/>
          <w:i/>
          <w:iCs/>
          <w:color w:val="000000"/>
          <w:szCs w:val="24"/>
          <w:lang w:eastAsia="lv-LV"/>
        </w:rPr>
        <w:t xml:space="preserve">(sk. Civilprocesa likuma </w:t>
      </w:r>
      <w:proofErr w:type="gramStart"/>
      <w:r w:rsidRPr="00D03725">
        <w:rPr>
          <w:rFonts w:eastAsia="Times New Roman" w:cs="Times New Roman"/>
          <w:i/>
          <w:iCs/>
          <w:color w:val="000000"/>
          <w:szCs w:val="24"/>
          <w:lang w:eastAsia="lv-LV"/>
        </w:rPr>
        <w:t>192.pantu</w:t>
      </w:r>
      <w:proofErr w:type="gramEnd"/>
      <w:r w:rsidRPr="00D03725">
        <w:rPr>
          <w:rFonts w:eastAsia="Times New Roman" w:cs="Times New Roman"/>
          <w:i/>
          <w:iCs/>
          <w:color w:val="000000"/>
          <w:szCs w:val="24"/>
          <w:lang w:eastAsia="lv-LV"/>
        </w:rPr>
        <w:t xml:space="preserve">, sal. Senāta 2012.gada 23.maija sprieduma lietā </w:t>
      </w:r>
      <w:proofErr w:type="spellStart"/>
      <w:r w:rsidRPr="00D03725">
        <w:rPr>
          <w:rFonts w:eastAsia="Times New Roman" w:cs="Times New Roman"/>
          <w:i/>
          <w:iCs/>
          <w:color w:val="000000"/>
          <w:szCs w:val="24"/>
          <w:lang w:eastAsia="lv-LV"/>
        </w:rPr>
        <w:t>Nr.SKC-248</w:t>
      </w:r>
      <w:proofErr w:type="spellEnd"/>
      <w:r w:rsidRPr="00D03725">
        <w:rPr>
          <w:rFonts w:eastAsia="Times New Roman" w:cs="Times New Roman"/>
          <w:i/>
          <w:iCs/>
          <w:color w:val="000000"/>
          <w:szCs w:val="24"/>
          <w:lang w:eastAsia="lv-LV"/>
        </w:rPr>
        <w:t xml:space="preserve"> 8.1.punkts).</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Ja puses īsteno savas procesuālās tiesības sacīkstes formā</w:t>
      </w:r>
      <w:r w:rsidR="008F64F8" w:rsidRPr="00D03725">
        <w:rPr>
          <w:rFonts w:eastAsia="Times New Roman" w:cs="Times New Roman"/>
          <w:color w:val="000000"/>
          <w:szCs w:val="24"/>
          <w:lang w:eastAsia="lv-LV"/>
        </w:rPr>
        <w:t xml:space="preserve"> </w:t>
      </w:r>
      <w:r w:rsidRPr="00D03725">
        <w:rPr>
          <w:rFonts w:eastAsia="Times New Roman" w:cs="Times New Roman"/>
          <w:i/>
          <w:iCs/>
          <w:color w:val="000000"/>
          <w:szCs w:val="24"/>
          <w:lang w:eastAsia="lv-LV"/>
        </w:rPr>
        <w:t xml:space="preserve">(sk. Civilprocesa likuma </w:t>
      </w:r>
      <w:proofErr w:type="gramStart"/>
      <w:r w:rsidRPr="00D03725">
        <w:rPr>
          <w:rFonts w:eastAsia="Times New Roman" w:cs="Times New Roman"/>
          <w:i/>
          <w:iCs/>
          <w:color w:val="000000"/>
          <w:szCs w:val="24"/>
          <w:lang w:eastAsia="lv-LV"/>
        </w:rPr>
        <w:t>10.pantu</w:t>
      </w:r>
      <w:proofErr w:type="gramEnd"/>
      <w:r w:rsidRPr="00D03725">
        <w:rPr>
          <w:rFonts w:eastAsia="Times New Roman" w:cs="Times New Roman"/>
          <w:i/>
          <w:iCs/>
          <w:color w:val="000000"/>
          <w:szCs w:val="24"/>
          <w:lang w:eastAsia="lv-LV"/>
        </w:rPr>
        <w:t>)</w:t>
      </w:r>
      <w:r w:rsidRPr="004D102C">
        <w:rPr>
          <w:rFonts w:eastAsia="Times New Roman" w:cs="Times New Roman"/>
          <w:color w:val="000000"/>
          <w:szCs w:val="24"/>
          <w:lang w:eastAsia="lv-LV"/>
        </w:rPr>
        <w:t>, tad ,, [..] pušu strīdīgās attiecības tiesai jāizvērtē pēc tiem datiem, kurus puses iesniegušas, un vienīgi šie dati ir nepieciešamais procesuālais pierādījumu materiāls, kuru tā pārbauda un novērtē”</w:t>
      </w:r>
      <w:r w:rsidR="008F64F8" w:rsidRPr="00D03725">
        <w:rPr>
          <w:rFonts w:eastAsia="Times New Roman" w:cs="Times New Roman"/>
          <w:i/>
          <w:iCs/>
          <w:color w:val="000000"/>
          <w:szCs w:val="24"/>
          <w:lang w:eastAsia="lv-LV"/>
        </w:rPr>
        <w:t xml:space="preserve"> </w:t>
      </w:r>
      <w:r w:rsidRPr="00D03725">
        <w:rPr>
          <w:rFonts w:eastAsia="Times New Roman" w:cs="Times New Roman"/>
          <w:i/>
          <w:iCs/>
          <w:color w:val="000000"/>
          <w:szCs w:val="24"/>
          <w:lang w:eastAsia="lv-LV"/>
        </w:rPr>
        <w:t xml:space="preserve">(sk. Bukovskis V. </w:t>
      </w:r>
      <w:proofErr w:type="spellStart"/>
      <w:r w:rsidRPr="00D03725">
        <w:rPr>
          <w:rFonts w:eastAsia="Times New Roman" w:cs="Times New Roman"/>
          <w:i/>
          <w:iCs/>
          <w:color w:val="000000"/>
          <w:szCs w:val="24"/>
          <w:lang w:eastAsia="lv-LV"/>
        </w:rPr>
        <w:t>Civīlprocesa</w:t>
      </w:r>
      <w:proofErr w:type="spellEnd"/>
      <w:r w:rsidRPr="00D03725">
        <w:rPr>
          <w:rFonts w:eastAsia="Times New Roman" w:cs="Times New Roman"/>
          <w:i/>
          <w:iCs/>
          <w:color w:val="000000"/>
          <w:szCs w:val="24"/>
          <w:lang w:eastAsia="lv-LV"/>
        </w:rPr>
        <w:t xml:space="preserve"> mācības grāmata. Rīga: Autora izdevums, 1933, 235.lpp.)</w:t>
      </w:r>
      <w:r w:rsidRPr="004D102C">
        <w:rPr>
          <w:rFonts w:eastAsia="Times New Roman" w:cs="Times New Roman"/>
          <w:color w:val="000000"/>
          <w:szCs w:val="24"/>
          <w:lang w:eastAsia="lv-LV"/>
        </w:rPr>
        <w:t>.</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Tātad tiesas uzdevums, izšķirot ikvienu strīdu, ir detalizēti izvērtēt, vai prasītāja norādītie apstākļi, kas ietilpst pierādīšanas priekšmetā, guvuši apstiprinājumu, un kādas juridiskās sekas piemērojamās materiālo tiesību normas sastāvs saista ar lietas iztiesāšanas gaitā noskaidrotiem faktiem.</w:t>
      </w:r>
    </w:p>
    <w:p w:rsidR="004D102C" w:rsidRPr="004D102C" w:rsidRDefault="004D102C" w:rsidP="008F64F8">
      <w:pPr>
        <w:shd w:val="clear" w:color="auto" w:fill="FFFFFF"/>
        <w:spacing w:after="0" w:line="276" w:lineRule="auto"/>
        <w:jc w:val="both"/>
        <w:rPr>
          <w:rFonts w:eastAsia="Times New Roman" w:cs="Times New Roman"/>
          <w:color w:val="000000"/>
          <w:szCs w:val="24"/>
          <w:lang w:eastAsia="lv-LV"/>
        </w:rPr>
      </w:pP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[9] Augstākā tiesa konstatē, ka Civillietu tiesas kolēģija šo uzdevumu nav izpildījusi.</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No prasības pieteikumā iekļautā faktu izklāsta, kas atspoguļots arī sprieduma aprakstošajā daļā, nepārprotami izriet, ka </w:t>
      </w:r>
      <w:r w:rsidRPr="00DE5C6D">
        <w:rPr>
          <w:rFonts w:eastAsia="Times New Roman" w:cs="Times New Roman"/>
          <w:szCs w:val="24"/>
          <w:lang w:eastAsia="lv-LV"/>
        </w:rPr>
        <w:t xml:space="preserve">prasītāja cēlusi izdevumu </w:t>
      </w:r>
      <w:r w:rsidRPr="004D102C">
        <w:rPr>
          <w:rFonts w:eastAsia="Times New Roman" w:cs="Times New Roman"/>
          <w:color w:val="000000"/>
          <w:szCs w:val="24"/>
          <w:lang w:eastAsia="lv-LV"/>
        </w:rPr>
        <w:t xml:space="preserve">(ko tā taisījusi atbildētājai piederošas nekustamas lietas uzlabošanai) </w:t>
      </w:r>
      <w:r w:rsidRPr="00DE5C6D">
        <w:rPr>
          <w:rFonts w:eastAsia="Times New Roman" w:cs="Times New Roman"/>
          <w:szCs w:val="24"/>
          <w:lang w:eastAsia="lv-LV"/>
        </w:rPr>
        <w:t xml:space="preserve">atlīdzināšanas prasību </w:t>
      </w:r>
      <w:r w:rsidRPr="004D102C">
        <w:rPr>
          <w:rFonts w:eastAsia="Times New Roman" w:cs="Times New Roman"/>
          <w:color w:val="000000"/>
          <w:szCs w:val="24"/>
          <w:lang w:eastAsia="lv-LV"/>
        </w:rPr>
        <w:t xml:space="preserve">(Civillikuma </w:t>
      </w:r>
      <w:proofErr w:type="gramStart"/>
      <w:r w:rsidRPr="004D102C">
        <w:rPr>
          <w:rFonts w:eastAsia="Times New Roman" w:cs="Times New Roman"/>
          <w:color w:val="000000"/>
          <w:szCs w:val="24"/>
          <w:lang w:eastAsia="lv-LV"/>
        </w:rPr>
        <w:t>2140.pants</w:t>
      </w:r>
      <w:proofErr w:type="gramEnd"/>
      <w:r w:rsidRPr="004D102C">
        <w:rPr>
          <w:rFonts w:eastAsia="Times New Roman" w:cs="Times New Roman"/>
          <w:color w:val="000000"/>
          <w:szCs w:val="24"/>
          <w:lang w:eastAsia="lv-LV"/>
        </w:rPr>
        <w:t>). Starp pusēm nav strīda, turklāt šos apstākļus apstiprina lietā esošie rakstveida pierādījumi, ka nomas līguma darbības laikā nomniece ZS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nomātajās telpās par saviem līdzekļiem veikusi renovācijas (kapitālremonta) darb</w:t>
      </w:r>
      <w:bookmarkStart w:id="0" w:name="_GoBack"/>
      <w:bookmarkEnd w:id="0"/>
      <w:r w:rsidRPr="004D102C">
        <w:rPr>
          <w:rFonts w:eastAsia="Times New Roman" w:cs="Times New Roman"/>
          <w:color w:val="000000"/>
          <w:szCs w:val="24"/>
          <w:lang w:eastAsia="lv-LV"/>
        </w:rPr>
        <w:t xml:space="preserve">us, bez kuriem šo telpu normāla lietošana, ņemot vērā to nepamierinošo tehnisko stāvokli, kāds fiksēts nedzīvojamo telpu </w:t>
      </w:r>
      <w:proofErr w:type="gramStart"/>
      <w:r w:rsidRPr="004D102C">
        <w:rPr>
          <w:rFonts w:eastAsia="Times New Roman" w:cs="Times New Roman"/>
          <w:color w:val="000000"/>
          <w:szCs w:val="24"/>
          <w:lang w:eastAsia="lv-LV"/>
        </w:rPr>
        <w:t>pieņemšanas -no</w:t>
      </w:r>
      <w:proofErr w:type="gramEnd"/>
      <w:r w:rsidRPr="004D102C">
        <w:rPr>
          <w:rFonts w:eastAsia="Times New Roman" w:cs="Times New Roman"/>
          <w:color w:val="000000"/>
          <w:szCs w:val="24"/>
          <w:lang w:eastAsia="lv-LV"/>
        </w:rPr>
        <w:t>došanas aktā un defektu aktā, nemaz nebija iespējama (</w:t>
      </w:r>
      <w:r w:rsidRPr="00D03725">
        <w:rPr>
          <w:rFonts w:eastAsia="Times New Roman" w:cs="Times New Roman"/>
          <w:i/>
          <w:iCs/>
          <w:color w:val="000000"/>
          <w:szCs w:val="24"/>
          <w:lang w:eastAsia="lv-LV"/>
        </w:rPr>
        <w:t>sk. lietas 1.sēj. 14., 17. un 37.lp</w:t>
      </w:r>
      <w:r w:rsidRPr="004D102C">
        <w:rPr>
          <w:rFonts w:eastAsia="Times New Roman" w:cs="Times New Roman"/>
          <w:color w:val="000000"/>
          <w:szCs w:val="24"/>
          <w:lang w:eastAsia="lv-LV"/>
        </w:rPr>
        <w:t>.).</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Tātad prasība vērsta uz naudas līdzekļu, kurus ZS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ieguldījusi tai iznomāto telpu renovācijā, kas tika saskaņota ar iznomātāju (</w:t>
      </w:r>
      <w:r w:rsidRPr="00D03725">
        <w:rPr>
          <w:rFonts w:eastAsia="Times New Roman" w:cs="Times New Roman"/>
          <w:i/>
          <w:iCs/>
          <w:color w:val="000000"/>
          <w:szCs w:val="24"/>
          <w:lang w:eastAsia="lv-LV"/>
        </w:rPr>
        <w:t>sk. lietas 1.sēj., 4., 10.-13.lp.</w:t>
      </w:r>
      <w:r w:rsidRPr="004D102C">
        <w:rPr>
          <w:rFonts w:eastAsia="Times New Roman" w:cs="Times New Roman"/>
          <w:color w:val="000000"/>
          <w:szCs w:val="24"/>
          <w:lang w:eastAsia="lv-LV"/>
        </w:rPr>
        <w:t>), lai tās padarītu derīgas lietošanai, atgūšanu no nekustamas lietas īpašnieces.</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lastRenderedPageBreak/>
        <w:t xml:space="preserve">Tas nozīmē, ka tiesai strīda tiesiskās attiecības primāri bija jāapspriež Civillikuma </w:t>
      </w:r>
      <w:proofErr w:type="gramStart"/>
      <w:r w:rsidRPr="004D102C">
        <w:rPr>
          <w:rFonts w:eastAsia="Times New Roman" w:cs="Times New Roman"/>
          <w:color w:val="000000"/>
          <w:szCs w:val="24"/>
          <w:lang w:eastAsia="lv-LV"/>
        </w:rPr>
        <w:t>2140.panta</w:t>
      </w:r>
      <w:proofErr w:type="gramEnd"/>
      <w:r w:rsidRPr="004D102C">
        <w:rPr>
          <w:rFonts w:eastAsia="Times New Roman" w:cs="Times New Roman"/>
          <w:color w:val="000000"/>
          <w:szCs w:val="24"/>
          <w:lang w:eastAsia="lv-LV"/>
        </w:rPr>
        <w:t xml:space="preserve"> (izīrētāja pienākums atlīdzināt lietai taisītos nepieciešamos, kā arī derīgos izdevumus) un šā likuma 865.-869.panta (izdevumu veidi, priekšnoteikumi to atlīdzināšanai) normās paredzētā regulējuma aspektā, izvērtējot, vai konstatētie faktiskie apstākļi atbilst šo normu (kādas no tām) sastāva pazīmēm.</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Lietai taisītie izdevumi iedalās: 1) nepieciešamajos, </w:t>
      </w:r>
      <w:proofErr w:type="gramStart"/>
      <w:r w:rsidRPr="004D102C">
        <w:rPr>
          <w:rFonts w:eastAsia="Times New Roman" w:cs="Times New Roman"/>
          <w:color w:val="000000"/>
          <w:szCs w:val="24"/>
          <w:lang w:eastAsia="lv-LV"/>
        </w:rPr>
        <w:t>ar kuriem pašu tās būtību uztur</w:t>
      </w:r>
      <w:proofErr w:type="gramEnd"/>
      <w:r w:rsidRPr="004D102C">
        <w:rPr>
          <w:rFonts w:eastAsia="Times New Roman" w:cs="Times New Roman"/>
          <w:color w:val="000000"/>
          <w:szCs w:val="24"/>
          <w:lang w:eastAsia="lv-LV"/>
        </w:rPr>
        <w:t xml:space="preserve"> vai aizsargā no pilnīgas bojā ejas, sabrukuma vai izpostījuma; 2) derīgajos, kas uzlabo lietu, proti, pavairo ienākumus no tās; 3) greznuma, kas padara lietu tikai ērtāku, patīkamāku vai daiļāku (Civillikuma 865.pants). Šā likuma 2140.panta normas formulējums dod pamatu secinājumam, ka izīrētājam (iznomātājam) ir pienākums atlīdzināt nepieciešamos un derīgos izdevumus, ko īrnieks vai nomnieks taisījis lietai.</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Nepieciešamie izdevumi atbilstoši Civillikuma </w:t>
      </w:r>
      <w:proofErr w:type="gramStart"/>
      <w:r w:rsidRPr="004D102C">
        <w:rPr>
          <w:rFonts w:eastAsia="Times New Roman" w:cs="Times New Roman"/>
          <w:color w:val="000000"/>
          <w:szCs w:val="24"/>
          <w:lang w:eastAsia="lv-LV"/>
        </w:rPr>
        <w:t>866.pantam</w:t>
      </w:r>
      <w:proofErr w:type="gramEnd"/>
      <w:r w:rsidRPr="004D102C">
        <w:rPr>
          <w:rFonts w:eastAsia="Times New Roman" w:cs="Times New Roman"/>
          <w:color w:val="000000"/>
          <w:szCs w:val="24"/>
          <w:lang w:eastAsia="lv-LV"/>
        </w:rPr>
        <w:t xml:space="preserve"> atlīdzināmi katram, kas tos taisījis, izņemot personai, kas lietu dabūjusi noziedzīgā ceļā. Savukārt attiecībā uz derīgo izdevumu atlīdzināšanu šā likuma </w:t>
      </w:r>
      <w:proofErr w:type="gramStart"/>
      <w:r w:rsidRPr="004D102C">
        <w:rPr>
          <w:rFonts w:eastAsia="Times New Roman" w:cs="Times New Roman"/>
          <w:color w:val="000000"/>
          <w:szCs w:val="24"/>
          <w:lang w:eastAsia="lv-LV"/>
        </w:rPr>
        <w:t>867.pantā</w:t>
      </w:r>
      <w:proofErr w:type="gramEnd"/>
      <w:r w:rsidRPr="004D102C">
        <w:rPr>
          <w:rFonts w:eastAsia="Times New Roman" w:cs="Times New Roman"/>
          <w:color w:val="000000"/>
          <w:szCs w:val="24"/>
          <w:lang w:eastAsia="lv-LV"/>
        </w:rPr>
        <w:t xml:space="preserve"> noteikts, ka tie atlīdzināmi tikai tam, kurš valdījis svešu lietu (konkrētajā situācijā – lietojis) labā ticībā kā savu paša, ja vien viņš jau nav dabūjis atlīdzību, saņemot no šās lietas ienākumus, kas šādos gadījumos jāieskaita. Šie izdevumi atlīdzināmi tikai tādā apmērā, kādā tie paaugstinājuši lietas vērtību.</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„Atšķirībā no nepieciešamo izdevumu atlīdzības apmēra, kas nav ierobežots, derīgo izdevumu atlīdzināšanas apmērs ir atkarīgs no tā, cik lielā mērā šo uzlabojumu rezultātā palielinājusies lietas vērtība. Lietas vērtības palielinājums aprēķināms, vadoties no tirgus cenām (874.p.)” </w:t>
      </w:r>
      <w:proofErr w:type="gramStart"/>
      <w:r w:rsidRPr="004D102C">
        <w:rPr>
          <w:rFonts w:eastAsia="Times New Roman" w:cs="Times New Roman"/>
          <w:color w:val="000000"/>
          <w:szCs w:val="24"/>
          <w:lang w:eastAsia="lv-LV"/>
        </w:rPr>
        <w:t>(</w:t>
      </w:r>
      <w:proofErr w:type="gramEnd"/>
      <w:r w:rsidRPr="00D03725">
        <w:rPr>
          <w:rFonts w:eastAsia="Times New Roman" w:cs="Times New Roman"/>
          <w:i/>
          <w:iCs/>
          <w:color w:val="000000"/>
          <w:szCs w:val="24"/>
          <w:lang w:eastAsia="lv-LV"/>
        </w:rPr>
        <w:t>sk. Višņakova G. Balodis K. Latvijas Republikas Civillikuma komentāri. Lietas. Valdījums. Tiesības uz svešu lietu. Rīga: Mans Īpašums, 1998, 27.-28.lpp.</w:t>
      </w:r>
      <w:r w:rsidRPr="004D102C">
        <w:rPr>
          <w:rFonts w:eastAsia="Times New Roman" w:cs="Times New Roman"/>
          <w:color w:val="000000"/>
          <w:szCs w:val="24"/>
          <w:lang w:eastAsia="lv-LV"/>
        </w:rPr>
        <w:t>).</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Pārbaudāmais spriedums nesatur argumentus, kas liecinātu, ka apelācijas instances tiesa būtu noskaidrojusi prasītājas norādīto izdevumu veidu, proti, vai tie atbilst nepieciešamajiem vai derīgajiem izdevumiem iepriekšminēto tiesību normu izpratnē, kam katrā ziņā ir nozīme, lai pareizi izšķirtu jautājumu par šo izdevumu atlīdzināšanu.</w:t>
      </w:r>
    </w:p>
    <w:p w:rsidR="004D102C" w:rsidRPr="004D102C" w:rsidRDefault="004D102C" w:rsidP="008F64F8">
      <w:pPr>
        <w:shd w:val="clear" w:color="auto" w:fill="FFFFFF"/>
        <w:spacing w:after="0" w:line="276" w:lineRule="auto"/>
        <w:jc w:val="both"/>
        <w:rPr>
          <w:rFonts w:eastAsia="Times New Roman" w:cs="Times New Roman"/>
          <w:color w:val="000000"/>
          <w:szCs w:val="24"/>
          <w:lang w:eastAsia="lv-LV"/>
        </w:rPr>
      </w:pP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[10] Apelācijas instances tiesa prasību noraidījusi</w:t>
      </w:r>
      <w:proofErr w:type="gramStart"/>
      <w:r w:rsidRPr="004D102C">
        <w:rPr>
          <w:rFonts w:eastAsia="Times New Roman" w:cs="Times New Roman"/>
          <w:color w:val="000000"/>
          <w:szCs w:val="24"/>
          <w:lang w:eastAsia="lv-LV"/>
        </w:rPr>
        <w:t xml:space="preserve"> kā nepierādītu, atsaukdamās uz pierādījumu neesību tam, kādā konkrēti apmērā naudas līdzekļi reāli ieguldīti strīdus nekustamā īpašuma renovācijā</w:t>
      </w:r>
      <w:proofErr w:type="gramEnd"/>
      <w:r w:rsidRPr="004D102C">
        <w:rPr>
          <w:rFonts w:eastAsia="Times New Roman" w:cs="Times New Roman"/>
          <w:color w:val="000000"/>
          <w:szCs w:val="24"/>
          <w:lang w:eastAsia="lv-LV"/>
        </w:rPr>
        <w:t>. Par šādiem pierādījumiem, Civillietu tiesas kolēģijas ieskatā, varēja kalpot vienīgi saimniecības grāmatvedības reģistros normatīvajos aktos noteiktajā kārtībā atspoguļoti ieraksti par saimnieciskiem darījumiem un naudas plūsmu, kas pamatoti ar attaisnojuma dokumentiem.</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Augstākā tiesa turpmāk minēto apsvērumu dēļ piekrīt kasācijas sūdzības iesniedzējas argumentiem, kuros apstrīdēta šā secinājuma pamatotība.</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Pirmkārt, tiesību doktrīnā, atklājot Civillikuma </w:t>
      </w:r>
      <w:proofErr w:type="gramStart"/>
      <w:r w:rsidRPr="004D102C">
        <w:rPr>
          <w:rFonts w:eastAsia="Times New Roman" w:cs="Times New Roman"/>
          <w:color w:val="000000"/>
          <w:szCs w:val="24"/>
          <w:lang w:eastAsia="lv-LV"/>
        </w:rPr>
        <w:t>867.panta</w:t>
      </w:r>
      <w:proofErr w:type="gramEnd"/>
      <w:r w:rsidRPr="004D102C">
        <w:rPr>
          <w:rFonts w:eastAsia="Times New Roman" w:cs="Times New Roman"/>
          <w:color w:val="000000"/>
          <w:szCs w:val="24"/>
          <w:lang w:eastAsia="lv-LV"/>
        </w:rPr>
        <w:t xml:space="preserve"> saturisko būtību, atzīts: „Tiesības uz derīgo izdevumu atlīdzību rodas, ja tādi pastāv laikā, kad lieta tiek nodota atpakaļ īpašniekam” (</w:t>
      </w:r>
      <w:r w:rsidRPr="00D03725">
        <w:rPr>
          <w:rFonts w:eastAsia="Times New Roman" w:cs="Times New Roman"/>
          <w:i/>
          <w:iCs/>
          <w:color w:val="000000"/>
          <w:szCs w:val="24"/>
          <w:lang w:eastAsia="lv-LV"/>
        </w:rPr>
        <w:t>sk. Višņakova G. Balodis K. Latvijas Republikas Civillikuma komentāri. Lietas. Valdījums. Tiesības uz svešu lietu. Rīga: Mans Īpašums, 1998, 28.lpp.</w:t>
      </w:r>
      <w:r w:rsidRPr="004D102C">
        <w:rPr>
          <w:rFonts w:eastAsia="Times New Roman" w:cs="Times New Roman"/>
          <w:color w:val="000000"/>
          <w:szCs w:val="24"/>
          <w:lang w:eastAsia="lv-LV"/>
        </w:rPr>
        <w:t>). Kasācijas instances tiesa, pievienodamās šim skaidrojumam, norādījusi, ka „ [..] lietai taisīto derīgo izdevumu radītais lietas vērtības pieaugums nosakāms uz brīdi, kad tā tiek atdota īpašniekam, jo līdz tam veiktos uzlabojumus izmanto pats lietas turētājs nevis īpašnieks” (</w:t>
      </w:r>
      <w:r w:rsidRPr="00D03725">
        <w:rPr>
          <w:rFonts w:eastAsia="Times New Roman" w:cs="Times New Roman"/>
          <w:i/>
          <w:iCs/>
          <w:color w:val="000000"/>
          <w:szCs w:val="24"/>
          <w:lang w:eastAsia="lv-LV"/>
        </w:rPr>
        <w:t xml:space="preserve">sk. Augstākās tiesas </w:t>
      </w:r>
      <w:proofErr w:type="gramStart"/>
      <w:r w:rsidRPr="00D03725">
        <w:rPr>
          <w:rFonts w:eastAsia="Times New Roman" w:cs="Times New Roman"/>
          <w:i/>
          <w:iCs/>
          <w:color w:val="000000"/>
          <w:szCs w:val="24"/>
          <w:lang w:eastAsia="lv-LV"/>
        </w:rPr>
        <w:t>2009.gada</w:t>
      </w:r>
      <w:proofErr w:type="gramEnd"/>
      <w:r w:rsidRPr="00D03725">
        <w:rPr>
          <w:rFonts w:eastAsia="Times New Roman" w:cs="Times New Roman"/>
          <w:i/>
          <w:iCs/>
          <w:color w:val="000000"/>
          <w:szCs w:val="24"/>
          <w:lang w:eastAsia="lv-LV"/>
        </w:rPr>
        <w:t xml:space="preserve"> 9.septembra sprieduma lietā </w:t>
      </w:r>
      <w:proofErr w:type="spellStart"/>
      <w:r w:rsidRPr="00D03725">
        <w:rPr>
          <w:rFonts w:eastAsia="Times New Roman" w:cs="Times New Roman"/>
          <w:i/>
          <w:iCs/>
          <w:color w:val="000000"/>
          <w:szCs w:val="24"/>
          <w:lang w:eastAsia="lv-LV"/>
        </w:rPr>
        <w:t>Nr.SKC-207</w:t>
      </w:r>
      <w:proofErr w:type="spellEnd"/>
      <w:r w:rsidRPr="00D03725">
        <w:rPr>
          <w:rFonts w:eastAsia="Times New Roman" w:cs="Times New Roman"/>
          <w:i/>
          <w:iCs/>
          <w:color w:val="000000"/>
          <w:szCs w:val="24"/>
          <w:lang w:eastAsia="lv-LV"/>
        </w:rPr>
        <w:t xml:space="preserve"> (C27079806) motīvu daļu</w:t>
      </w:r>
      <w:r w:rsidRPr="004D102C">
        <w:rPr>
          <w:rFonts w:eastAsia="Times New Roman" w:cs="Times New Roman"/>
          <w:color w:val="000000"/>
          <w:szCs w:val="24"/>
          <w:lang w:eastAsia="lv-LV"/>
        </w:rPr>
        <w:t xml:space="preserve">). Tādējādi mēraukla, pēc kuras nosakāma nekustamai lietai taisīto derīgo izdevumu atlīdzība, ir attiecīgā objekta vērtības palielinājums (pieaugums) brīdī, kad lieta, izbeidzoties līgumam, tiek atdota īpašniekam. Citiem vārdiem, izskatot šāda rakstura strīdus, nav svarīgi, kādas bijušas </w:t>
      </w:r>
      <w:r w:rsidRPr="004D102C">
        <w:rPr>
          <w:rFonts w:eastAsia="Times New Roman" w:cs="Times New Roman"/>
          <w:color w:val="000000"/>
          <w:szCs w:val="24"/>
          <w:lang w:eastAsia="lv-LV"/>
        </w:rPr>
        <w:lastRenderedPageBreak/>
        <w:t>nekustamai lietai taisīto uzlabojumu faktiskās izmaksas, bet gan jānoskaidro, vai un kādā apmērā veiktie uzlabojumi paaugstinājuši nomas objekta vērtību.</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Lai apstiprinātu prasības pamatā norādītos apstākļus, ZS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 xml:space="preserve">” iesniegusi sertificēta speciālista sagatavoto vērtējumu, kurā noteikts nomas objekta vērtības pieaugums. Taču Civillietu tiesas kolēģija, kļūdaini piešķirdama nozīmi faktiem, kas, kā iepriekš jau atzīts, nemaz neietilpst pierādīšanas priekšmetā, šajā dokumentā ietverto informāciju loģiskā kopsakarā ar lietā esošiem citiem pierādījumiem pēc būtības nav vērtējusi. Tādējādi ir pietiekams pamats secinājumam, ka apelācijas instances tiesa pārkāpusi Civilprocesa likuma 8., 97 pantā un </w:t>
      </w:r>
      <w:proofErr w:type="gramStart"/>
      <w:r w:rsidRPr="004D102C">
        <w:rPr>
          <w:rFonts w:eastAsia="Times New Roman" w:cs="Times New Roman"/>
          <w:color w:val="000000"/>
          <w:szCs w:val="24"/>
          <w:lang w:eastAsia="lv-LV"/>
        </w:rPr>
        <w:t>193.panta</w:t>
      </w:r>
      <w:proofErr w:type="gramEnd"/>
      <w:r w:rsidRPr="004D102C">
        <w:rPr>
          <w:rFonts w:eastAsia="Times New Roman" w:cs="Times New Roman"/>
          <w:color w:val="000000"/>
          <w:szCs w:val="24"/>
          <w:lang w:eastAsia="lv-LV"/>
        </w:rPr>
        <w:t xml:space="preserve"> piektajā daļā noteiktos priekšrakstus, kas varēja novest pie lietas nepareizas izspriešanas.</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Otrkārt, Augstākā tiesa konstatē, ka Civillietu tiesas kolēģija nevietā piemērojusi likuma „Par grāmatvedību” 2., 3. un </w:t>
      </w:r>
      <w:proofErr w:type="gramStart"/>
      <w:r w:rsidRPr="004D102C">
        <w:rPr>
          <w:rFonts w:eastAsia="Times New Roman" w:cs="Times New Roman"/>
          <w:color w:val="000000"/>
          <w:szCs w:val="24"/>
          <w:lang w:eastAsia="lv-LV"/>
        </w:rPr>
        <w:t>7.pantu</w:t>
      </w:r>
      <w:proofErr w:type="gramEnd"/>
      <w:r w:rsidRPr="004D102C">
        <w:rPr>
          <w:rFonts w:eastAsia="Times New Roman" w:cs="Times New Roman"/>
          <w:color w:val="000000"/>
          <w:szCs w:val="24"/>
          <w:lang w:eastAsia="lv-LV"/>
        </w:rPr>
        <w:t xml:space="preserve">, jo minētās normas strīda tiesiskās attiecības neregulē. Turklāt jāpiekrīt kasācijas sūdzības iesniedzējas iebildumam, ka tiesa, saskatot prasītājas rīcībā grāmatvedības kārtošanas pārkāpumus, nonākusi pretrunā ar šā likuma </w:t>
      </w:r>
      <w:proofErr w:type="gramStart"/>
      <w:r w:rsidRPr="004D102C">
        <w:rPr>
          <w:rFonts w:eastAsia="Times New Roman" w:cs="Times New Roman"/>
          <w:color w:val="000000"/>
          <w:szCs w:val="24"/>
          <w:lang w:eastAsia="lv-LV"/>
        </w:rPr>
        <w:t>10.panta</w:t>
      </w:r>
      <w:proofErr w:type="gramEnd"/>
      <w:r w:rsidRPr="004D102C">
        <w:rPr>
          <w:rFonts w:eastAsia="Times New Roman" w:cs="Times New Roman"/>
          <w:color w:val="000000"/>
          <w:szCs w:val="24"/>
          <w:lang w:eastAsia="lv-LV"/>
        </w:rPr>
        <w:t xml:space="preserve"> otrās daļas noteikumiem pat attaisnojuma dokumentu glabāšanas laiku.</w:t>
      </w:r>
    </w:p>
    <w:p w:rsidR="004D102C" w:rsidRPr="004D102C" w:rsidRDefault="004D102C" w:rsidP="008F64F8">
      <w:pPr>
        <w:shd w:val="clear" w:color="auto" w:fill="FFFFFF"/>
        <w:spacing w:after="0" w:line="276" w:lineRule="auto"/>
        <w:jc w:val="both"/>
        <w:rPr>
          <w:rFonts w:eastAsia="Times New Roman" w:cs="Times New Roman"/>
          <w:color w:val="000000"/>
          <w:szCs w:val="24"/>
          <w:lang w:eastAsia="lv-LV"/>
        </w:rPr>
      </w:pP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[11] Iepriekš izklāstīto argumentu kopums ļauj secināt, ka apelācijas instances tiesas spriedumu nevar atzīt par tiesisku, tāpēc kasācijas sūdzība kā pamatota apmierināma.</w:t>
      </w:r>
    </w:p>
    <w:p w:rsidR="004D102C" w:rsidRPr="004D102C" w:rsidRDefault="004D102C" w:rsidP="008F64F8">
      <w:pPr>
        <w:shd w:val="clear" w:color="auto" w:fill="FFFFFF"/>
        <w:spacing w:after="0" w:line="276" w:lineRule="auto"/>
        <w:ind w:firstLine="567"/>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Atceļot spriedumu, prasītājai saskaņā ar Civilprocesa likuma </w:t>
      </w:r>
      <w:proofErr w:type="gramStart"/>
      <w:r w:rsidRPr="004D102C">
        <w:rPr>
          <w:rFonts w:eastAsia="Times New Roman" w:cs="Times New Roman"/>
          <w:color w:val="000000"/>
          <w:szCs w:val="24"/>
          <w:lang w:eastAsia="lv-LV"/>
        </w:rPr>
        <w:t>458.panta</w:t>
      </w:r>
      <w:proofErr w:type="gramEnd"/>
      <w:r w:rsidRPr="004D102C">
        <w:rPr>
          <w:rFonts w:eastAsia="Times New Roman" w:cs="Times New Roman"/>
          <w:color w:val="000000"/>
          <w:szCs w:val="24"/>
          <w:lang w:eastAsia="lv-LV"/>
        </w:rPr>
        <w:t xml:space="preserve"> otro daļu atmaksājama drošības nauda.</w:t>
      </w:r>
    </w:p>
    <w:p w:rsidR="008F64F8" w:rsidRPr="00D03725" w:rsidRDefault="008F64F8" w:rsidP="008F64F8">
      <w:pPr>
        <w:shd w:val="clear" w:color="auto" w:fill="FFFFFF"/>
        <w:spacing w:after="0" w:line="276" w:lineRule="auto"/>
        <w:ind w:hanging="33"/>
        <w:jc w:val="center"/>
        <w:rPr>
          <w:rFonts w:eastAsia="Times New Roman" w:cs="Times New Roman"/>
          <w:b/>
          <w:bCs/>
          <w:color w:val="000000"/>
          <w:szCs w:val="24"/>
          <w:lang w:eastAsia="lv-LV"/>
        </w:rPr>
      </w:pPr>
    </w:p>
    <w:p w:rsidR="004D102C" w:rsidRPr="004D102C" w:rsidRDefault="004D102C" w:rsidP="008F64F8">
      <w:pPr>
        <w:shd w:val="clear" w:color="auto" w:fill="FFFFFF"/>
        <w:spacing w:after="0" w:line="276" w:lineRule="auto"/>
        <w:ind w:hanging="33"/>
        <w:jc w:val="center"/>
        <w:rPr>
          <w:rFonts w:eastAsia="Times New Roman" w:cs="Times New Roman"/>
          <w:color w:val="000000"/>
          <w:szCs w:val="24"/>
          <w:lang w:eastAsia="lv-LV"/>
        </w:rPr>
      </w:pPr>
      <w:r w:rsidRPr="00D03725">
        <w:rPr>
          <w:rFonts w:eastAsia="Times New Roman" w:cs="Times New Roman"/>
          <w:b/>
          <w:bCs/>
          <w:color w:val="000000"/>
          <w:szCs w:val="24"/>
          <w:lang w:eastAsia="lv-LV"/>
        </w:rPr>
        <w:t>Rezolutīvā daļa</w:t>
      </w:r>
    </w:p>
    <w:p w:rsidR="008F64F8" w:rsidRPr="00D03725" w:rsidRDefault="008F64F8" w:rsidP="008F64F8">
      <w:pPr>
        <w:shd w:val="clear" w:color="auto" w:fill="FFFFFF"/>
        <w:spacing w:after="0" w:line="276" w:lineRule="auto"/>
        <w:jc w:val="both"/>
        <w:rPr>
          <w:rFonts w:eastAsia="Times New Roman" w:cs="Times New Roman"/>
          <w:color w:val="000000"/>
          <w:szCs w:val="24"/>
          <w:lang w:eastAsia="lv-LV"/>
        </w:rPr>
      </w:pPr>
    </w:p>
    <w:p w:rsidR="004D102C" w:rsidRPr="004D102C" w:rsidRDefault="004D102C" w:rsidP="008F64F8">
      <w:pPr>
        <w:shd w:val="clear" w:color="auto" w:fill="FFFFFF"/>
        <w:spacing w:after="0" w:line="276" w:lineRule="auto"/>
        <w:ind w:firstLine="720"/>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Pamatojoties uz Civilprocesa likuma </w:t>
      </w:r>
      <w:proofErr w:type="gramStart"/>
      <w:r w:rsidRPr="004D102C">
        <w:rPr>
          <w:rFonts w:eastAsia="Times New Roman" w:cs="Times New Roman"/>
          <w:color w:val="000000"/>
          <w:szCs w:val="24"/>
          <w:lang w:eastAsia="lv-LV"/>
        </w:rPr>
        <w:t>474.panta</w:t>
      </w:r>
      <w:proofErr w:type="gramEnd"/>
      <w:r w:rsidRPr="004D102C">
        <w:rPr>
          <w:rFonts w:eastAsia="Times New Roman" w:cs="Times New Roman"/>
          <w:color w:val="000000"/>
          <w:szCs w:val="24"/>
          <w:lang w:eastAsia="lv-LV"/>
        </w:rPr>
        <w:t xml:space="preserve"> 2.punktu, Augstākā tiesa</w:t>
      </w:r>
    </w:p>
    <w:p w:rsidR="004D102C" w:rsidRPr="004D102C" w:rsidRDefault="004D102C" w:rsidP="008F64F8">
      <w:pPr>
        <w:shd w:val="clear" w:color="auto" w:fill="FFFFFF"/>
        <w:spacing w:after="0" w:line="276" w:lineRule="auto"/>
        <w:ind w:hanging="33"/>
        <w:jc w:val="both"/>
        <w:rPr>
          <w:rFonts w:eastAsia="Times New Roman" w:cs="Times New Roman"/>
          <w:color w:val="000000"/>
          <w:szCs w:val="24"/>
          <w:lang w:eastAsia="lv-LV"/>
        </w:rPr>
      </w:pPr>
    </w:p>
    <w:p w:rsidR="004D102C" w:rsidRPr="004D102C" w:rsidRDefault="008F64F8" w:rsidP="008F64F8">
      <w:pPr>
        <w:shd w:val="clear" w:color="auto" w:fill="FFFFFF"/>
        <w:spacing w:after="0" w:line="276" w:lineRule="auto"/>
        <w:ind w:hanging="33"/>
        <w:jc w:val="center"/>
        <w:rPr>
          <w:rFonts w:eastAsia="Times New Roman" w:cs="Times New Roman"/>
          <w:color w:val="000000"/>
          <w:szCs w:val="24"/>
          <w:lang w:eastAsia="lv-LV"/>
        </w:rPr>
      </w:pPr>
      <w:r w:rsidRPr="00D03725">
        <w:rPr>
          <w:rFonts w:eastAsia="Times New Roman" w:cs="Times New Roman"/>
          <w:b/>
          <w:bCs/>
          <w:color w:val="000000"/>
          <w:szCs w:val="24"/>
          <w:lang w:eastAsia="lv-LV"/>
        </w:rPr>
        <w:t>nospried</w:t>
      </w:r>
      <w:r w:rsidR="004D102C" w:rsidRPr="00D03725">
        <w:rPr>
          <w:rFonts w:eastAsia="Times New Roman" w:cs="Times New Roman"/>
          <w:b/>
          <w:bCs/>
          <w:color w:val="000000"/>
          <w:szCs w:val="24"/>
          <w:lang w:eastAsia="lv-LV"/>
        </w:rPr>
        <w:t>a</w:t>
      </w:r>
    </w:p>
    <w:p w:rsidR="004D102C" w:rsidRPr="004D102C" w:rsidRDefault="004D102C" w:rsidP="008F64F8">
      <w:pPr>
        <w:shd w:val="clear" w:color="auto" w:fill="FFFFFF"/>
        <w:spacing w:after="0" w:line="276" w:lineRule="auto"/>
        <w:ind w:hanging="33"/>
        <w:jc w:val="both"/>
        <w:rPr>
          <w:rFonts w:eastAsia="Times New Roman" w:cs="Times New Roman"/>
          <w:color w:val="000000"/>
          <w:szCs w:val="24"/>
          <w:lang w:eastAsia="lv-LV"/>
        </w:rPr>
      </w:pPr>
    </w:p>
    <w:p w:rsidR="004D102C" w:rsidRPr="004D102C" w:rsidRDefault="004D102C" w:rsidP="008F64F8">
      <w:pPr>
        <w:shd w:val="clear" w:color="auto" w:fill="FFFFFF"/>
        <w:spacing w:after="0" w:line="276" w:lineRule="auto"/>
        <w:ind w:firstLine="426"/>
        <w:jc w:val="both"/>
        <w:rPr>
          <w:rFonts w:eastAsia="Times New Roman" w:cs="Times New Roman"/>
          <w:color w:val="000000"/>
          <w:szCs w:val="24"/>
          <w:lang w:eastAsia="lv-LV"/>
        </w:rPr>
      </w:pPr>
      <w:r w:rsidRPr="004D102C">
        <w:rPr>
          <w:rFonts w:eastAsia="Times New Roman" w:cs="Times New Roman"/>
          <w:color w:val="000000"/>
          <w:szCs w:val="24"/>
          <w:lang w:eastAsia="lv-LV"/>
        </w:rPr>
        <w:t xml:space="preserve">Rīgas apgabaltiesas Civillietu tiesas kolēģijas </w:t>
      </w:r>
      <w:proofErr w:type="gramStart"/>
      <w:r w:rsidRPr="004D102C">
        <w:rPr>
          <w:rFonts w:eastAsia="Times New Roman" w:cs="Times New Roman"/>
          <w:color w:val="000000"/>
          <w:szCs w:val="24"/>
          <w:lang w:eastAsia="lv-LV"/>
        </w:rPr>
        <w:t>2014.gada</w:t>
      </w:r>
      <w:proofErr w:type="gramEnd"/>
      <w:r w:rsidRPr="004D102C">
        <w:rPr>
          <w:rFonts w:eastAsia="Times New Roman" w:cs="Times New Roman"/>
          <w:color w:val="000000"/>
          <w:szCs w:val="24"/>
          <w:lang w:eastAsia="lv-LV"/>
        </w:rPr>
        <w:t xml:space="preserve"> 14.aprīļa spriedumu atcelt un lietu nodot jaunai izskatīšanai.</w:t>
      </w:r>
    </w:p>
    <w:p w:rsidR="004D102C" w:rsidRPr="004D102C" w:rsidRDefault="004D102C" w:rsidP="008F64F8">
      <w:pPr>
        <w:shd w:val="clear" w:color="auto" w:fill="FFFFFF"/>
        <w:spacing w:after="0" w:line="276" w:lineRule="auto"/>
        <w:ind w:firstLine="426"/>
        <w:jc w:val="both"/>
        <w:rPr>
          <w:rFonts w:eastAsia="Times New Roman" w:cs="Times New Roman"/>
          <w:color w:val="000000"/>
          <w:szCs w:val="24"/>
          <w:lang w:eastAsia="lv-LV"/>
        </w:rPr>
      </w:pPr>
      <w:r w:rsidRPr="004D102C">
        <w:rPr>
          <w:rFonts w:eastAsia="Times New Roman" w:cs="Times New Roman"/>
          <w:color w:val="000000"/>
          <w:szCs w:val="24"/>
          <w:lang w:eastAsia="lv-LV"/>
        </w:rPr>
        <w:t>Atmaksāt zemnieku saimniecībai „</w:t>
      </w:r>
      <w:proofErr w:type="spellStart"/>
      <w:r w:rsidRPr="004D102C">
        <w:rPr>
          <w:rFonts w:eastAsia="Times New Roman" w:cs="Times New Roman"/>
          <w:color w:val="000000"/>
          <w:szCs w:val="24"/>
          <w:lang w:eastAsia="lv-LV"/>
        </w:rPr>
        <w:t>Jauneglītes</w:t>
      </w:r>
      <w:proofErr w:type="spellEnd"/>
      <w:r w:rsidRPr="004D102C">
        <w:rPr>
          <w:rFonts w:eastAsia="Times New Roman" w:cs="Times New Roman"/>
          <w:color w:val="000000"/>
          <w:szCs w:val="24"/>
          <w:lang w:eastAsia="lv-LV"/>
        </w:rPr>
        <w:t>”</w:t>
      </w:r>
      <w:r w:rsidR="008F64F8" w:rsidRPr="00D03725">
        <w:rPr>
          <w:rFonts w:eastAsia="Times New Roman" w:cs="Times New Roman"/>
          <w:color w:val="000000"/>
          <w:szCs w:val="24"/>
          <w:lang w:eastAsia="lv-LV"/>
        </w:rPr>
        <w:t xml:space="preserve"> </w:t>
      </w:r>
      <w:r w:rsidRPr="004D102C">
        <w:rPr>
          <w:rFonts w:eastAsia="Times New Roman" w:cs="Times New Roman"/>
          <w:color w:val="000000"/>
          <w:szCs w:val="24"/>
          <w:lang w:eastAsia="lv-LV"/>
        </w:rPr>
        <w:t>drošības naudu 284,57 EUR (divi simti astoņdesmit četri</w:t>
      </w:r>
      <w:r w:rsidR="008F64F8" w:rsidRPr="00D03725">
        <w:rPr>
          <w:rFonts w:eastAsia="Times New Roman" w:cs="Times New Roman"/>
          <w:i/>
          <w:iCs/>
          <w:color w:val="000000"/>
          <w:szCs w:val="24"/>
          <w:lang w:eastAsia="lv-LV"/>
        </w:rPr>
        <w:t xml:space="preserve"> </w:t>
      </w:r>
      <w:proofErr w:type="spellStart"/>
      <w:r w:rsidRPr="00D03725">
        <w:rPr>
          <w:rFonts w:eastAsia="Times New Roman" w:cs="Times New Roman"/>
          <w:i/>
          <w:iCs/>
          <w:color w:val="000000"/>
          <w:szCs w:val="24"/>
          <w:lang w:eastAsia="lv-LV"/>
        </w:rPr>
        <w:t>euro</w:t>
      </w:r>
      <w:proofErr w:type="spellEnd"/>
      <w:r w:rsidRPr="00D03725">
        <w:rPr>
          <w:rFonts w:eastAsia="Times New Roman" w:cs="Times New Roman"/>
          <w:i/>
          <w:iCs/>
          <w:color w:val="000000"/>
          <w:szCs w:val="24"/>
          <w:lang w:eastAsia="lv-LV"/>
        </w:rPr>
        <w:t>,</w:t>
      </w:r>
      <w:r w:rsidR="008F64F8" w:rsidRPr="00D03725">
        <w:rPr>
          <w:rFonts w:eastAsia="Times New Roman" w:cs="Times New Roman"/>
          <w:i/>
          <w:iCs/>
          <w:color w:val="000000"/>
          <w:szCs w:val="24"/>
          <w:lang w:eastAsia="lv-LV"/>
        </w:rPr>
        <w:t xml:space="preserve"> </w:t>
      </w:r>
      <w:r w:rsidRPr="004D102C">
        <w:rPr>
          <w:rFonts w:eastAsia="Times New Roman" w:cs="Times New Roman"/>
          <w:color w:val="000000"/>
          <w:szCs w:val="24"/>
          <w:lang w:eastAsia="lv-LV"/>
        </w:rPr>
        <w:t>57 centi).</w:t>
      </w:r>
    </w:p>
    <w:p w:rsidR="004D102C" w:rsidRPr="00D03725" w:rsidRDefault="004D102C" w:rsidP="008F64F8">
      <w:pPr>
        <w:shd w:val="clear" w:color="auto" w:fill="FFFFFF"/>
        <w:spacing w:after="0" w:line="276" w:lineRule="auto"/>
        <w:ind w:firstLine="426"/>
        <w:jc w:val="both"/>
        <w:rPr>
          <w:rFonts w:eastAsia="Times New Roman" w:cs="Times New Roman"/>
          <w:color w:val="000000"/>
          <w:szCs w:val="24"/>
          <w:lang w:eastAsia="lv-LV"/>
        </w:rPr>
      </w:pPr>
      <w:r w:rsidRPr="004D102C">
        <w:rPr>
          <w:rFonts w:eastAsia="Times New Roman" w:cs="Times New Roman"/>
          <w:color w:val="000000"/>
          <w:szCs w:val="24"/>
          <w:lang w:eastAsia="lv-LV"/>
        </w:rPr>
        <w:t>Spriedums nav pārsūdzams.</w:t>
      </w:r>
    </w:p>
    <w:p w:rsidR="008F64F8" w:rsidRPr="00D03725" w:rsidRDefault="008F64F8" w:rsidP="008F64F8">
      <w:pPr>
        <w:shd w:val="clear" w:color="auto" w:fill="FFFFFF"/>
        <w:spacing w:after="0" w:line="276" w:lineRule="auto"/>
        <w:ind w:firstLine="426"/>
        <w:jc w:val="both"/>
        <w:rPr>
          <w:rFonts w:eastAsia="Times New Roman" w:cs="Times New Roman"/>
          <w:color w:val="000000"/>
          <w:szCs w:val="24"/>
          <w:lang w:eastAsia="lv-LV"/>
        </w:rPr>
      </w:pPr>
    </w:p>
    <w:p w:rsidR="008F64F8" w:rsidRPr="00D03725" w:rsidRDefault="008F64F8" w:rsidP="008F64F8">
      <w:pPr>
        <w:shd w:val="clear" w:color="auto" w:fill="FFFFFF"/>
        <w:spacing w:after="0" w:line="276" w:lineRule="auto"/>
        <w:ind w:firstLine="426"/>
        <w:jc w:val="both"/>
        <w:rPr>
          <w:rFonts w:eastAsia="Times New Roman" w:cs="Times New Roman"/>
          <w:color w:val="000000"/>
          <w:szCs w:val="24"/>
          <w:lang w:eastAsia="lv-LV"/>
        </w:rPr>
      </w:pPr>
    </w:p>
    <w:p w:rsidR="008F64F8" w:rsidRPr="00D03725" w:rsidRDefault="008F64F8" w:rsidP="008F64F8">
      <w:pPr>
        <w:spacing w:after="0" w:line="276" w:lineRule="auto"/>
        <w:jc w:val="center"/>
        <w:rPr>
          <w:b/>
        </w:rPr>
      </w:pPr>
      <w:r w:rsidRPr="00D03725">
        <w:rPr>
          <w:b/>
        </w:rPr>
        <w:t>Tiesību aktu un nolēmumu rādītājs</w:t>
      </w:r>
    </w:p>
    <w:p w:rsidR="008F64F8" w:rsidRPr="00D03725" w:rsidRDefault="008F64F8" w:rsidP="008F64F8">
      <w:pPr>
        <w:spacing w:after="0" w:line="276" w:lineRule="auto"/>
        <w:jc w:val="center"/>
        <w:rPr>
          <w:b/>
        </w:rPr>
      </w:pPr>
    </w:p>
    <w:p w:rsidR="008F64F8" w:rsidRPr="00D03725" w:rsidRDefault="008F64F8" w:rsidP="008F64F8">
      <w:pPr>
        <w:spacing w:after="0" w:line="276" w:lineRule="auto"/>
        <w:jc w:val="both"/>
        <w:rPr>
          <w:b/>
        </w:rPr>
      </w:pPr>
    </w:p>
    <w:p w:rsidR="00E93434" w:rsidRPr="00D03725" w:rsidRDefault="00E93434" w:rsidP="008F64F8">
      <w:pPr>
        <w:spacing w:after="0" w:line="276" w:lineRule="auto"/>
        <w:jc w:val="both"/>
        <w:rPr>
          <w:rFonts w:eastAsia="Times New Roman" w:cs="Times New Roman"/>
          <w:color w:val="000000"/>
          <w:szCs w:val="24"/>
          <w:lang w:eastAsia="lv-LV"/>
        </w:rPr>
      </w:pPr>
      <w:r w:rsidRPr="00D03725">
        <w:rPr>
          <w:rFonts w:eastAsia="Times New Roman" w:cs="Times New Roman"/>
          <w:color w:val="000000"/>
          <w:szCs w:val="24"/>
          <w:lang w:eastAsia="lv-LV"/>
        </w:rPr>
        <w:t>Likums</w:t>
      </w:r>
      <w:r w:rsidR="00D03725" w:rsidRPr="00D03725">
        <w:rPr>
          <w:rFonts w:eastAsia="Times New Roman" w:cs="Times New Roman"/>
          <w:color w:val="000000"/>
          <w:szCs w:val="24"/>
          <w:lang w:eastAsia="lv-LV"/>
        </w:rPr>
        <w:t xml:space="preserve"> </w:t>
      </w:r>
      <w:r w:rsidR="00797665" w:rsidRPr="004D102C">
        <w:rPr>
          <w:rFonts w:eastAsia="Times New Roman" w:cs="Times New Roman"/>
          <w:color w:val="000000"/>
          <w:szCs w:val="24"/>
          <w:lang w:eastAsia="lv-LV"/>
        </w:rPr>
        <w:t>Par grāmatv</w:t>
      </w:r>
      <w:r w:rsidR="00D03725" w:rsidRPr="00D03725">
        <w:rPr>
          <w:rFonts w:eastAsia="Times New Roman" w:cs="Times New Roman"/>
          <w:color w:val="000000"/>
          <w:szCs w:val="24"/>
          <w:lang w:eastAsia="lv-LV"/>
        </w:rPr>
        <w:t>edību</w:t>
      </w:r>
    </w:p>
    <w:p w:rsidR="00E93434" w:rsidRPr="00D03725" w:rsidRDefault="00491116" w:rsidP="008F64F8">
      <w:pPr>
        <w:spacing w:after="0" w:line="276" w:lineRule="auto"/>
        <w:jc w:val="both"/>
        <w:rPr>
          <w:rFonts w:eastAsia="Times New Roman" w:cs="Times New Roman"/>
          <w:color w:val="000000"/>
          <w:szCs w:val="24"/>
          <w:lang w:eastAsia="lv-LV"/>
        </w:rPr>
      </w:pPr>
      <w:r w:rsidRPr="00D03725">
        <w:rPr>
          <w:rFonts w:eastAsia="Times New Roman" w:cs="Times New Roman"/>
          <w:color w:val="000000"/>
          <w:szCs w:val="24"/>
          <w:lang w:eastAsia="lv-LV"/>
        </w:rPr>
        <w:t>(pieņemts 14.10.1992.)</w:t>
      </w:r>
    </w:p>
    <w:p w:rsidR="00E93434" w:rsidRPr="00D03725" w:rsidRDefault="00797665" w:rsidP="008F64F8">
      <w:pPr>
        <w:spacing w:after="0" w:line="276" w:lineRule="auto"/>
        <w:jc w:val="both"/>
        <w:rPr>
          <w:rFonts w:eastAsia="Times New Roman" w:cs="Times New Roman"/>
          <w:color w:val="000000"/>
          <w:szCs w:val="24"/>
          <w:lang w:eastAsia="lv-LV"/>
        </w:rPr>
      </w:pPr>
      <w:proofErr w:type="gramStart"/>
      <w:r w:rsidRPr="004D102C">
        <w:rPr>
          <w:rFonts w:eastAsia="Times New Roman" w:cs="Times New Roman"/>
          <w:color w:val="000000"/>
          <w:szCs w:val="24"/>
          <w:lang w:eastAsia="lv-LV"/>
        </w:rPr>
        <w:t>2.</w:t>
      </w:r>
      <w:r w:rsidR="00E93434" w:rsidRPr="00D03725">
        <w:rPr>
          <w:rFonts w:eastAsia="Times New Roman" w:cs="Times New Roman"/>
          <w:color w:val="000000"/>
          <w:szCs w:val="24"/>
          <w:lang w:eastAsia="lv-LV"/>
        </w:rPr>
        <w:t>pants</w:t>
      </w:r>
      <w:proofErr w:type="gramEnd"/>
      <w:r w:rsidRPr="004D102C">
        <w:rPr>
          <w:rFonts w:eastAsia="Times New Roman" w:cs="Times New Roman"/>
          <w:color w:val="000000"/>
          <w:szCs w:val="24"/>
          <w:lang w:eastAsia="lv-LV"/>
        </w:rPr>
        <w:t>,</w:t>
      </w:r>
    </w:p>
    <w:p w:rsidR="00E93434" w:rsidRPr="00D03725" w:rsidRDefault="00E93434" w:rsidP="008F64F8">
      <w:pPr>
        <w:spacing w:after="0" w:line="276" w:lineRule="auto"/>
        <w:jc w:val="both"/>
        <w:rPr>
          <w:rFonts w:eastAsia="Times New Roman" w:cs="Times New Roman"/>
          <w:color w:val="000000"/>
          <w:szCs w:val="24"/>
          <w:lang w:eastAsia="lv-LV"/>
        </w:rPr>
      </w:pPr>
      <w:proofErr w:type="gramStart"/>
      <w:r w:rsidRPr="00D03725">
        <w:rPr>
          <w:rFonts w:eastAsia="Times New Roman" w:cs="Times New Roman"/>
          <w:color w:val="000000"/>
          <w:szCs w:val="24"/>
          <w:lang w:eastAsia="lv-LV"/>
        </w:rPr>
        <w:t>3.pants</w:t>
      </w:r>
      <w:proofErr w:type="gramEnd"/>
      <w:r w:rsidRPr="00D03725">
        <w:rPr>
          <w:rFonts w:eastAsia="Times New Roman" w:cs="Times New Roman"/>
          <w:color w:val="000000"/>
          <w:szCs w:val="24"/>
          <w:lang w:eastAsia="lv-LV"/>
        </w:rPr>
        <w:t>,</w:t>
      </w:r>
    </w:p>
    <w:p w:rsidR="00E93434" w:rsidRPr="00D03725" w:rsidRDefault="00E93434" w:rsidP="008F64F8">
      <w:pPr>
        <w:spacing w:after="0" w:line="276" w:lineRule="auto"/>
        <w:jc w:val="both"/>
        <w:rPr>
          <w:rFonts w:eastAsia="Times New Roman" w:cs="Times New Roman"/>
          <w:color w:val="000000"/>
          <w:szCs w:val="24"/>
          <w:lang w:eastAsia="lv-LV"/>
        </w:rPr>
      </w:pPr>
      <w:proofErr w:type="gramStart"/>
      <w:r w:rsidRPr="00D03725">
        <w:rPr>
          <w:rFonts w:eastAsia="Times New Roman" w:cs="Times New Roman"/>
          <w:color w:val="000000"/>
          <w:szCs w:val="24"/>
          <w:lang w:eastAsia="lv-LV"/>
        </w:rPr>
        <w:t>7.pants</w:t>
      </w:r>
      <w:proofErr w:type="gramEnd"/>
      <w:r w:rsidR="00797665" w:rsidRPr="004D102C">
        <w:rPr>
          <w:rFonts w:eastAsia="Times New Roman" w:cs="Times New Roman"/>
          <w:color w:val="000000"/>
          <w:szCs w:val="24"/>
          <w:lang w:eastAsia="lv-LV"/>
        </w:rPr>
        <w:t xml:space="preserve">, </w:t>
      </w:r>
    </w:p>
    <w:p w:rsidR="00797665" w:rsidRPr="00D03725" w:rsidRDefault="00797665" w:rsidP="008F64F8">
      <w:pPr>
        <w:spacing w:after="0" w:line="276" w:lineRule="auto"/>
        <w:jc w:val="both"/>
        <w:rPr>
          <w:b/>
        </w:rPr>
      </w:pPr>
      <w:proofErr w:type="gramStart"/>
      <w:r w:rsidRPr="004D102C">
        <w:rPr>
          <w:rFonts w:eastAsia="Times New Roman" w:cs="Times New Roman"/>
          <w:color w:val="000000"/>
          <w:szCs w:val="24"/>
          <w:lang w:eastAsia="lv-LV"/>
        </w:rPr>
        <w:t>10.pant</w:t>
      </w:r>
      <w:r w:rsidR="00E93434" w:rsidRPr="00D03725">
        <w:rPr>
          <w:rFonts w:eastAsia="Times New Roman" w:cs="Times New Roman"/>
          <w:color w:val="000000"/>
          <w:szCs w:val="24"/>
          <w:lang w:eastAsia="lv-LV"/>
        </w:rPr>
        <w:t>a</w:t>
      </w:r>
      <w:proofErr w:type="gramEnd"/>
      <w:r w:rsidR="00E93434" w:rsidRPr="00D03725">
        <w:rPr>
          <w:rFonts w:eastAsia="Times New Roman" w:cs="Times New Roman"/>
          <w:color w:val="000000"/>
          <w:szCs w:val="24"/>
          <w:lang w:eastAsia="lv-LV"/>
        </w:rPr>
        <w:t xml:space="preserve"> otrā</w:t>
      </w:r>
      <w:r w:rsidRPr="004D102C">
        <w:rPr>
          <w:rFonts w:eastAsia="Times New Roman" w:cs="Times New Roman"/>
          <w:color w:val="000000"/>
          <w:szCs w:val="24"/>
          <w:lang w:eastAsia="lv-LV"/>
        </w:rPr>
        <w:t xml:space="preserve"> daļa</w:t>
      </w:r>
    </w:p>
    <w:p w:rsidR="00797665" w:rsidRPr="00D03725" w:rsidRDefault="00797665" w:rsidP="008F64F8">
      <w:pPr>
        <w:spacing w:after="0" w:line="276" w:lineRule="auto"/>
        <w:jc w:val="both"/>
        <w:rPr>
          <w:b/>
        </w:rPr>
      </w:pPr>
    </w:p>
    <w:p w:rsidR="00E93434" w:rsidRPr="00D03725" w:rsidRDefault="00E93434" w:rsidP="008F64F8">
      <w:pPr>
        <w:spacing w:after="0" w:line="276" w:lineRule="auto"/>
        <w:jc w:val="both"/>
        <w:rPr>
          <w:rFonts w:eastAsia="Times New Roman" w:cs="Times New Roman"/>
          <w:color w:val="000000"/>
          <w:szCs w:val="24"/>
          <w:lang w:eastAsia="lv-LV"/>
        </w:rPr>
      </w:pPr>
      <w:r w:rsidRPr="00D03725">
        <w:rPr>
          <w:rFonts w:eastAsia="Times New Roman" w:cs="Times New Roman"/>
          <w:color w:val="000000"/>
          <w:szCs w:val="24"/>
          <w:lang w:eastAsia="lv-LV"/>
        </w:rPr>
        <w:t>Civillikums</w:t>
      </w:r>
    </w:p>
    <w:p w:rsidR="00E93434" w:rsidRPr="00D03725" w:rsidRDefault="00E93434" w:rsidP="008F64F8">
      <w:pPr>
        <w:spacing w:after="0" w:line="276" w:lineRule="auto"/>
        <w:jc w:val="both"/>
        <w:rPr>
          <w:rFonts w:eastAsia="Times New Roman" w:cs="Times New Roman"/>
          <w:color w:val="000000"/>
          <w:szCs w:val="24"/>
          <w:lang w:eastAsia="lv-LV"/>
        </w:rPr>
      </w:pPr>
      <w:proofErr w:type="gramStart"/>
      <w:r w:rsidRPr="00D03725">
        <w:rPr>
          <w:rFonts w:eastAsia="Times New Roman" w:cs="Times New Roman"/>
          <w:color w:val="000000"/>
          <w:szCs w:val="24"/>
          <w:lang w:eastAsia="lv-LV"/>
        </w:rPr>
        <w:t>865.pants</w:t>
      </w:r>
      <w:proofErr w:type="gramEnd"/>
      <w:r w:rsidRPr="00D03725">
        <w:rPr>
          <w:rFonts w:eastAsia="Times New Roman" w:cs="Times New Roman"/>
          <w:color w:val="000000"/>
          <w:szCs w:val="24"/>
          <w:lang w:eastAsia="lv-LV"/>
        </w:rPr>
        <w:t>,</w:t>
      </w:r>
    </w:p>
    <w:p w:rsidR="00E93434" w:rsidRPr="00D03725" w:rsidRDefault="00E93434" w:rsidP="008F64F8">
      <w:pPr>
        <w:spacing w:after="0" w:line="276" w:lineRule="auto"/>
        <w:jc w:val="both"/>
        <w:rPr>
          <w:rFonts w:eastAsia="Times New Roman" w:cs="Times New Roman"/>
          <w:color w:val="000000"/>
          <w:szCs w:val="24"/>
          <w:lang w:eastAsia="lv-LV"/>
        </w:rPr>
      </w:pPr>
      <w:proofErr w:type="gramStart"/>
      <w:r w:rsidRPr="004D102C">
        <w:rPr>
          <w:rFonts w:eastAsia="Times New Roman" w:cs="Times New Roman"/>
          <w:color w:val="000000"/>
          <w:szCs w:val="24"/>
          <w:lang w:eastAsia="lv-LV"/>
        </w:rPr>
        <w:lastRenderedPageBreak/>
        <w:t>866</w:t>
      </w:r>
      <w:r w:rsidRPr="00D03725">
        <w:rPr>
          <w:rFonts w:eastAsia="Times New Roman" w:cs="Times New Roman"/>
          <w:color w:val="000000"/>
          <w:szCs w:val="24"/>
          <w:lang w:eastAsia="lv-LV"/>
        </w:rPr>
        <w:t>.pants</w:t>
      </w:r>
      <w:proofErr w:type="gramEnd"/>
      <w:r w:rsidR="00896DDA">
        <w:rPr>
          <w:rFonts w:eastAsia="Times New Roman" w:cs="Times New Roman"/>
          <w:color w:val="000000"/>
          <w:szCs w:val="24"/>
          <w:lang w:eastAsia="lv-LV"/>
        </w:rPr>
        <w:t>,</w:t>
      </w:r>
    </w:p>
    <w:p w:rsidR="00E93434" w:rsidRPr="00D03725" w:rsidRDefault="00E93434" w:rsidP="00E93434">
      <w:pPr>
        <w:spacing w:after="0" w:line="276" w:lineRule="auto"/>
        <w:jc w:val="both"/>
        <w:rPr>
          <w:rFonts w:eastAsia="Times New Roman" w:cs="Times New Roman"/>
          <w:color w:val="000000"/>
          <w:szCs w:val="24"/>
          <w:lang w:eastAsia="lv-LV"/>
        </w:rPr>
      </w:pPr>
      <w:proofErr w:type="gramStart"/>
      <w:r w:rsidRPr="004D102C">
        <w:rPr>
          <w:rFonts w:eastAsia="Times New Roman" w:cs="Times New Roman"/>
          <w:color w:val="000000"/>
          <w:szCs w:val="24"/>
          <w:lang w:eastAsia="lv-LV"/>
        </w:rPr>
        <w:t>867.pant</w:t>
      </w:r>
      <w:r w:rsidRPr="00D03725">
        <w:rPr>
          <w:rFonts w:eastAsia="Times New Roman" w:cs="Times New Roman"/>
          <w:color w:val="000000"/>
          <w:szCs w:val="24"/>
          <w:lang w:eastAsia="lv-LV"/>
        </w:rPr>
        <w:t>s</w:t>
      </w:r>
      <w:proofErr w:type="gramEnd"/>
    </w:p>
    <w:p w:rsidR="00D52D1B" w:rsidRPr="00D03725" w:rsidRDefault="00D52D1B" w:rsidP="00D52D1B">
      <w:pPr>
        <w:spacing w:after="0" w:line="276" w:lineRule="auto"/>
        <w:jc w:val="both"/>
        <w:rPr>
          <w:rFonts w:eastAsia="Times New Roman" w:cs="Times New Roman"/>
          <w:color w:val="000000"/>
          <w:szCs w:val="24"/>
          <w:lang w:eastAsia="lv-LV"/>
        </w:rPr>
      </w:pPr>
      <w:r w:rsidRPr="00D03725">
        <w:rPr>
          <w:rFonts w:eastAsia="Times New Roman" w:cs="Times New Roman"/>
          <w:color w:val="000000"/>
          <w:szCs w:val="24"/>
          <w:lang w:eastAsia="lv-LV"/>
        </w:rPr>
        <w:t>865.-</w:t>
      </w:r>
      <w:proofErr w:type="gramStart"/>
      <w:r w:rsidRPr="00D03725">
        <w:rPr>
          <w:rFonts w:eastAsia="Times New Roman" w:cs="Times New Roman"/>
          <w:color w:val="000000"/>
          <w:szCs w:val="24"/>
          <w:lang w:eastAsia="lv-LV"/>
        </w:rPr>
        <w:t>869.pants</w:t>
      </w:r>
      <w:proofErr w:type="gramEnd"/>
      <w:r w:rsidR="00896DDA">
        <w:rPr>
          <w:rFonts w:eastAsia="Times New Roman" w:cs="Times New Roman"/>
          <w:color w:val="000000"/>
          <w:szCs w:val="24"/>
          <w:lang w:eastAsia="lv-LV"/>
        </w:rPr>
        <w:t>,</w:t>
      </w:r>
    </w:p>
    <w:p w:rsidR="008F64F8" w:rsidRPr="00D03725" w:rsidRDefault="00797665" w:rsidP="008F64F8">
      <w:pPr>
        <w:spacing w:after="0" w:line="276" w:lineRule="auto"/>
        <w:jc w:val="both"/>
        <w:rPr>
          <w:rFonts w:eastAsia="Times New Roman" w:cs="Times New Roman"/>
          <w:color w:val="000000"/>
          <w:szCs w:val="24"/>
          <w:lang w:eastAsia="lv-LV"/>
        </w:rPr>
      </w:pPr>
      <w:proofErr w:type="gramStart"/>
      <w:r w:rsidRPr="004D102C">
        <w:rPr>
          <w:rFonts w:eastAsia="Times New Roman" w:cs="Times New Roman"/>
          <w:color w:val="000000"/>
          <w:szCs w:val="24"/>
          <w:lang w:eastAsia="lv-LV"/>
        </w:rPr>
        <w:t>2140.pants</w:t>
      </w:r>
      <w:proofErr w:type="gramEnd"/>
    </w:p>
    <w:p w:rsidR="008F64F8" w:rsidRPr="00D03725" w:rsidRDefault="008F64F8" w:rsidP="008F64F8">
      <w:pPr>
        <w:spacing w:after="0" w:line="276" w:lineRule="auto"/>
        <w:jc w:val="both"/>
        <w:rPr>
          <w:b/>
        </w:rPr>
      </w:pPr>
    </w:p>
    <w:p w:rsidR="00D52D1B" w:rsidRPr="00D03725" w:rsidRDefault="008F64F8" w:rsidP="008F64F8">
      <w:pPr>
        <w:spacing w:after="0" w:line="276" w:lineRule="auto"/>
        <w:jc w:val="both"/>
        <w:rPr>
          <w:rFonts w:eastAsia="Times New Roman" w:cs="Times New Roman"/>
          <w:iCs/>
          <w:color w:val="000000"/>
          <w:szCs w:val="24"/>
          <w:lang w:eastAsia="lv-LV"/>
        </w:rPr>
      </w:pPr>
      <w:r w:rsidRPr="00D03725">
        <w:rPr>
          <w:rFonts w:eastAsia="Times New Roman" w:cs="Times New Roman"/>
          <w:iCs/>
          <w:color w:val="000000"/>
          <w:szCs w:val="24"/>
          <w:lang w:eastAsia="lv-LV"/>
        </w:rPr>
        <w:t>Civilprocesa li</w:t>
      </w:r>
      <w:r w:rsidR="00D52D1B" w:rsidRPr="00D03725">
        <w:rPr>
          <w:rFonts w:eastAsia="Times New Roman" w:cs="Times New Roman"/>
          <w:iCs/>
          <w:color w:val="000000"/>
          <w:szCs w:val="24"/>
          <w:lang w:eastAsia="lv-LV"/>
        </w:rPr>
        <w:t>kums</w:t>
      </w:r>
    </w:p>
    <w:p w:rsidR="00D52D1B" w:rsidRPr="00D03725" w:rsidRDefault="00D52D1B" w:rsidP="008F64F8">
      <w:pPr>
        <w:spacing w:after="0" w:line="276" w:lineRule="auto"/>
        <w:jc w:val="both"/>
        <w:rPr>
          <w:rFonts w:eastAsia="Times New Roman" w:cs="Times New Roman"/>
          <w:iCs/>
          <w:color w:val="000000"/>
          <w:szCs w:val="24"/>
          <w:lang w:eastAsia="lv-LV"/>
        </w:rPr>
      </w:pPr>
      <w:proofErr w:type="gramStart"/>
      <w:r w:rsidRPr="004D102C">
        <w:rPr>
          <w:rFonts w:eastAsia="Times New Roman" w:cs="Times New Roman"/>
          <w:color w:val="000000"/>
          <w:szCs w:val="24"/>
          <w:lang w:eastAsia="lv-LV"/>
        </w:rPr>
        <w:t>8</w:t>
      </w:r>
      <w:r w:rsidRPr="00D03725">
        <w:rPr>
          <w:rFonts w:eastAsia="Times New Roman" w:cs="Times New Roman"/>
          <w:color w:val="000000"/>
          <w:szCs w:val="24"/>
          <w:lang w:eastAsia="lv-LV"/>
        </w:rPr>
        <w:t>.pants</w:t>
      </w:r>
      <w:proofErr w:type="gramEnd"/>
      <w:r w:rsidRPr="00D03725">
        <w:rPr>
          <w:rFonts w:eastAsia="Times New Roman" w:cs="Times New Roman"/>
          <w:color w:val="000000"/>
          <w:szCs w:val="24"/>
          <w:lang w:eastAsia="lv-LV"/>
        </w:rPr>
        <w:t>,</w:t>
      </w:r>
    </w:p>
    <w:p w:rsidR="00D52D1B" w:rsidRPr="00D03725" w:rsidRDefault="00D52D1B" w:rsidP="008F64F8">
      <w:pPr>
        <w:spacing w:after="0" w:line="276" w:lineRule="auto"/>
        <w:jc w:val="both"/>
        <w:rPr>
          <w:rFonts w:eastAsia="Times New Roman" w:cs="Times New Roman"/>
          <w:iCs/>
          <w:color w:val="000000"/>
          <w:szCs w:val="24"/>
          <w:lang w:eastAsia="lv-LV"/>
        </w:rPr>
      </w:pPr>
      <w:proofErr w:type="gramStart"/>
      <w:r w:rsidRPr="00D03725">
        <w:rPr>
          <w:rFonts w:eastAsia="Times New Roman" w:cs="Times New Roman"/>
          <w:iCs/>
          <w:color w:val="000000"/>
          <w:szCs w:val="24"/>
          <w:lang w:eastAsia="lv-LV"/>
        </w:rPr>
        <w:t>10.pants</w:t>
      </w:r>
      <w:proofErr w:type="gramEnd"/>
      <w:r w:rsidRPr="00D03725">
        <w:rPr>
          <w:rFonts w:eastAsia="Times New Roman" w:cs="Times New Roman"/>
          <w:iCs/>
          <w:color w:val="000000"/>
          <w:szCs w:val="24"/>
          <w:lang w:eastAsia="lv-LV"/>
        </w:rPr>
        <w:t>,</w:t>
      </w:r>
    </w:p>
    <w:p w:rsidR="008F64F8" w:rsidRPr="00D03725" w:rsidRDefault="008F64F8" w:rsidP="008F64F8">
      <w:pPr>
        <w:spacing w:after="0" w:line="276" w:lineRule="auto"/>
        <w:jc w:val="both"/>
        <w:rPr>
          <w:rFonts w:eastAsia="Times New Roman" w:cs="Times New Roman"/>
          <w:iCs/>
          <w:color w:val="000000"/>
          <w:szCs w:val="24"/>
          <w:lang w:eastAsia="lv-LV"/>
        </w:rPr>
      </w:pPr>
      <w:proofErr w:type="gramStart"/>
      <w:r w:rsidRPr="00D03725">
        <w:rPr>
          <w:rFonts w:eastAsia="Times New Roman" w:cs="Times New Roman"/>
          <w:iCs/>
          <w:color w:val="000000"/>
          <w:szCs w:val="24"/>
          <w:lang w:eastAsia="lv-LV"/>
        </w:rPr>
        <w:t>93.panta</w:t>
      </w:r>
      <w:proofErr w:type="gramEnd"/>
      <w:r w:rsidRPr="00D03725">
        <w:rPr>
          <w:rFonts w:eastAsia="Times New Roman" w:cs="Times New Roman"/>
          <w:iCs/>
          <w:color w:val="000000"/>
          <w:szCs w:val="24"/>
          <w:lang w:eastAsia="lv-LV"/>
        </w:rPr>
        <w:t xml:space="preserve"> pirm</w:t>
      </w:r>
      <w:r w:rsidR="00D52D1B" w:rsidRPr="00D03725">
        <w:rPr>
          <w:rFonts w:eastAsia="Times New Roman" w:cs="Times New Roman"/>
          <w:iCs/>
          <w:color w:val="000000"/>
          <w:szCs w:val="24"/>
          <w:lang w:eastAsia="lv-LV"/>
        </w:rPr>
        <w:t>ā daļa,</w:t>
      </w:r>
    </w:p>
    <w:p w:rsidR="00D52D1B" w:rsidRPr="00D03725" w:rsidRDefault="00D52D1B" w:rsidP="008F64F8">
      <w:pPr>
        <w:spacing w:after="0" w:line="276" w:lineRule="auto"/>
        <w:jc w:val="both"/>
        <w:rPr>
          <w:rFonts w:eastAsia="Times New Roman" w:cs="Times New Roman"/>
          <w:iCs/>
          <w:color w:val="000000"/>
          <w:szCs w:val="24"/>
          <w:lang w:eastAsia="lv-LV"/>
        </w:rPr>
      </w:pPr>
      <w:proofErr w:type="gramStart"/>
      <w:r w:rsidRPr="00D03725">
        <w:rPr>
          <w:rFonts w:eastAsia="Times New Roman" w:cs="Times New Roman"/>
          <w:iCs/>
          <w:color w:val="000000"/>
          <w:szCs w:val="24"/>
          <w:lang w:eastAsia="lv-LV"/>
        </w:rPr>
        <w:t>97.pants</w:t>
      </w:r>
      <w:proofErr w:type="gramEnd"/>
    </w:p>
    <w:p w:rsidR="008F64F8" w:rsidRPr="00D03725" w:rsidRDefault="00D52D1B" w:rsidP="008F64F8">
      <w:pPr>
        <w:spacing w:after="0" w:line="276" w:lineRule="auto"/>
        <w:jc w:val="both"/>
        <w:rPr>
          <w:rFonts w:eastAsia="Times New Roman" w:cs="Times New Roman"/>
          <w:iCs/>
          <w:color w:val="000000"/>
          <w:szCs w:val="24"/>
          <w:lang w:eastAsia="lv-LV"/>
        </w:rPr>
      </w:pPr>
      <w:proofErr w:type="gramStart"/>
      <w:r w:rsidRPr="00D03725">
        <w:rPr>
          <w:rFonts w:eastAsia="Times New Roman" w:cs="Times New Roman"/>
          <w:iCs/>
          <w:color w:val="000000"/>
          <w:szCs w:val="24"/>
          <w:lang w:eastAsia="lv-LV"/>
        </w:rPr>
        <w:t>192.pants</w:t>
      </w:r>
      <w:proofErr w:type="gramEnd"/>
    </w:p>
    <w:p w:rsidR="00797665" w:rsidRPr="00D03725" w:rsidRDefault="00D52D1B" w:rsidP="008F64F8">
      <w:pPr>
        <w:spacing w:after="0" w:line="276" w:lineRule="auto"/>
        <w:jc w:val="both"/>
        <w:rPr>
          <w:rFonts w:eastAsia="Times New Roman" w:cs="Times New Roman"/>
          <w:i/>
          <w:iCs/>
          <w:color w:val="000000"/>
          <w:szCs w:val="24"/>
          <w:lang w:eastAsia="lv-LV"/>
        </w:rPr>
      </w:pPr>
      <w:proofErr w:type="gramStart"/>
      <w:r w:rsidRPr="00D03725">
        <w:rPr>
          <w:rFonts w:eastAsia="Times New Roman" w:cs="Times New Roman"/>
          <w:color w:val="000000"/>
          <w:szCs w:val="24"/>
          <w:lang w:eastAsia="lv-LV"/>
        </w:rPr>
        <w:t>193.panta</w:t>
      </w:r>
      <w:proofErr w:type="gramEnd"/>
      <w:r w:rsidRPr="00D03725">
        <w:rPr>
          <w:rFonts w:eastAsia="Times New Roman" w:cs="Times New Roman"/>
          <w:color w:val="000000"/>
          <w:szCs w:val="24"/>
          <w:lang w:eastAsia="lv-LV"/>
        </w:rPr>
        <w:t xml:space="preserve"> piektā daļa</w:t>
      </w:r>
    </w:p>
    <w:p w:rsidR="00797665" w:rsidRPr="00D03725" w:rsidRDefault="00797665" w:rsidP="008F64F8">
      <w:pPr>
        <w:spacing w:after="0" w:line="276" w:lineRule="auto"/>
        <w:jc w:val="both"/>
        <w:rPr>
          <w:rFonts w:eastAsia="Times New Roman" w:cs="Times New Roman"/>
          <w:i/>
          <w:iCs/>
          <w:color w:val="000000"/>
          <w:szCs w:val="24"/>
          <w:lang w:eastAsia="lv-LV"/>
        </w:rPr>
      </w:pPr>
    </w:p>
    <w:p w:rsidR="00D52D1B" w:rsidRPr="00D03725" w:rsidRDefault="00D52D1B" w:rsidP="00D52D1B">
      <w:pPr>
        <w:spacing w:after="0" w:line="276" w:lineRule="auto"/>
        <w:jc w:val="both"/>
        <w:rPr>
          <w:rFonts w:eastAsia="Times New Roman" w:cs="Times New Roman"/>
          <w:iCs/>
          <w:color w:val="000000"/>
          <w:szCs w:val="24"/>
          <w:lang w:eastAsia="lv-LV"/>
        </w:rPr>
      </w:pPr>
      <w:r w:rsidRPr="00D03725">
        <w:rPr>
          <w:rFonts w:eastAsia="Times New Roman" w:cs="Times New Roman"/>
          <w:iCs/>
          <w:color w:val="000000"/>
          <w:szCs w:val="24"/>
          <w:lang w:eastAsia="lv-LV"/>
        </w:rPr>
        <w:t xml:space="preserve">Augstākās tiesas </w:t>
      </w:r>
      <w:proofErr w:type="gramStart"/>
      <w:r w:rsidRPr="00D03725">
        <w:rPr>
          <w:rFonts w:eastAsia="Times New Roman" w:cs="Times New Roman"/>
          <w:iCs/>
          <w:color w:val="000000"/>
          <w:szCs w:val="24"/>
          <w:lang w:eastAsia="lv-LV"/>
        </w:rPr>
        <w:t>2012.gada</w:t>
      </w:r>
      <w:proofErr w:type="gramEnd"/>
      <w:r w:rsidRPr="00D03725">
        <w:rPr>
          <w:rFonts w:eastAsia="Times New Roman" w:cs="Times New Roman"/>
          <w:iCs/>
          <w:color w:val="000000"/>
          <w:szCs w:val="24"/>
          <w:lang w:eastAsia="lv-LV"/>
        </w:rPr>
        <w:t xml:space="preserve"> 23.maija spriedums lietā </w:t>
      </w:r>
      <w:proofErr w:type="spellStart"/>
      <w:r w:rsidRPr="00D03725">
        <w:rPr>
          <w:rFonts w:eastAsia="Times New Roman" w:cs="Times New Roman"/>
          <w:iCs/>
          <w:color w:val="000000"/>
          <w:szCs w:val="24"/>
          <w:lang w:eastAsia="lv-LV"/>
        </w:rPr>
        <w:t>Nr.SKC-248</w:t>
      </w:r>
      <w:proofErr w:type="spellEnd"/>
      <w:r w:rsidRPr="00D03725">
        <w:rPr>
          <w:rFonts w:eastAsia="Times New Roman" w:cs="Times New Roman"/>
          <w:iCs/>
          <w:color w:val="000000"/>
          <w:szCs w:val="24"/>
          <w:lang w:eastAsia="lv-LV"/>
        </w:rPr>
        <w:t xml:space="preserve"> (</w:t>
      </w:r>
      <w:r w:rsidRPr="00D03725">
        <w:rPr>
          <w:rFonts w:cs="Times New Roman"/>
          <w:bCs/>
          <w:color w:val="2B2B2B"/>
          <w:szCs w:val="24"/>
          <w:shd w:val="clear" w:color="auto" w:fill="FFFFFF"/>
        </w:rPr>
        <w:t>C07090808)</w:t>
      </w:r>
    </w:p>
    <w:p w:rsidR="00797665" w:rsidRPr="00D52D1B" w:rsidRDefault="00797665" w:rsidP="008F64F8">
      <w:pPr>
        <w:spacing w:after="0" w:line="276" w:lineRule="auto"/>
        <w:jc w:val="both"/>
        <w:rPr>
          <w:rFonts w:eastAsia="Times New Roman" w:cs="Times New Roman"/>
          <w:iCs/>
          <w:color w:val="000000"/>
          <w:szCs w:val="24"/>
          <w:lang w:eastAsia="lv-LV"/>
        </w:rPr>
      </w:pPr>
      <w:r w:rsidRPr="00D03725">
        <w:rPr>
          <w:rFonts w:eastAsia="Times New Roman" w:cs="Times New Roman"/>
          <w:iCs/>
          <w:color w:val="000000"/>
          <w:szCs w:val="24"/>
          <w:lang w:eastAsia="lv-LV"/>
        </w:rPr>
        <w:t>Augstākās tiesas</w:t>
      </w:r>
      <w:r w:rsidR="005B2CBB">
        <w:rPr>
          <w:rFonts w:eastAsia="Times New Roman" w:cs="Times New Roman"/>
          <w:iCs/>
          <w:color w:val="000000"/>
          <w:szCs w:val="24"/>
          <w:lang w:eastAsia="lv-LV"/>
        </w:rPr>
        <w:t xml:space="preserve"> </w:t>
      </w:r>
      <w:proofErr w:type="gramStart"/>
      <w:r w:rsidR="005B2CBB">
        <w:rPr>
          <w:rFonts w:eastAsia="Times New Roman" w:cs="Times New Roman"/>
          <w:iCs/>
          <w:color w:val="000000"/>
          <w:szCs w:val="24"/>
          <w:lang w:eastAsia="lv-LV"/>
        </w:rPr>
        <w:t>2009.gada</w:t>
      </w:r>
      <w:proofErr w:type="gramEnd"/>
      <w:r w:rsidR="005B2CBB">
        <w:rPr>
          <w:rFonts w:eastAsia="Times New Roman" w:cs="Times New Roman"/>
          <w:iCs/>
          <w:color w:val="000000"/>
          <w:szCs w:val="24"/>
          <w:lang w:eastAsia="lv-LV"/>
        </w:rPr>
        <w:t xml:space="preserve"> 9.septembra spriedums</w:t>
      </w:r>
      <w:r w:rsidRPr="00D03725">
        <w:rPr>
          <w:rFonts w:eastAsia="Times New Roman" w:cs="Times New Roman"/>
          <w:iCs/>
          <w:color w:val="000000"/>
          <w:szCs w:val="24"/>
          <w:lang w:eastAsia="lv-LV"/>
        </w:rPr>
        <w:t xml:space="preserve"> lietā </w:t>
      </w:r>
      <w:proofErr w:type="spellStart"/>
      <w:r w:rsidRPr="00D03725">
        <w:rPr>
          <w:rFonts w:eastAsia="Times New Roman" w:cs="Times New Roman"/>
          <w:iCs/>
          <w:color w:val="000000"/>
          <w:szCs w:val="24"/>
          <w:lang w:eastAsia="lv-LV"/>
        </w:rPr>
        <w:t>Nr.SKC-207</w:t>
      </w:r>
      <w:proofErr w:type="spellEnd"/>
      <w:r w:rsidRPr="00D03725">
        <w:rPr>
          <w:rFonts w:eastAsia="Times New Roman" w:cs="Times New Roman"/>
          <w:iCs/>
          <w:color w:val="000000"/>
          <w:szCs w:val="24"/>
          <w:lang w:eastAsia="lv-LV"/>
        </w:rPr>
        <w:t xml:space="preserve"> (C27079806)</w:t>
      </w:r>
    </w:p>
    <w:p w:rsidR="00D52D1B" w:rsidRDefault="00D52D1B" w:rsidP="008F64F8">
      <w:pPr>
        <w:spacing w:after="0" w:line="276" w:lineRule="auto"/>
        <w:jc w:val="both"/>
        <w:rPr>
          <w:b/>
        </w:rPr>
      </w:pPr>
    </w:p>
    <w:sectPr w:rsidR="00D52D1B"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587" w:rsidRDefault="00C47587" w:rsidP="00F24245">
      <w:pPr>
        <w:spacing w:after="0" w:line="240" w:lineRule="auto"/>
      </w:pPr>
      <w:r>
        <w:separator/>
      </w:r>
    </w:p>
  </w:endnote>
  <w:endnote w:type="continuationSeparator" w:id="0">
    <w:p w:rsidR="00C47587" w:rsidRDefault="00C47587" w:rsidP="00F2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245" w:rsidRDefault="00A452D7" w:rsidP="00A452D7">
    <w:pPr>
      <w:pStyle w:val="Footer"/>
      <w:jc w:val="center"/>
    </w:pPr>
    <w:r>
      <w:rPr>
        <w:rStyle w:val="PageNumber"/>
        <w:sz w:val="22"/>
      </w:rPr>
      <w:fldChar w:fldCharType="begin"/>
    </w:r>
    <w:r>
      <w:rPr>
        <w:rStyle w:val="PageNumber"/>
        <w:sz w:val="22"/>
      </w:rPr>
      <w:instrText xml:space="preserve">PAGE  </w:instrText>
    </w:r>
    <w:r>
      <w:rPr>
        <w:rStyle w:val="PageNumber"/>
        <w:sz w:val="22"/>
      </w:rPr>
      <w:fldChar w:fldCharType="separate"/>
    </w:r>
    <w:r w:rsidR="00DE5C6D">
      <w:rPr>
        <w:rStyle w:val="PageNumber"/>
        <w:noProof/>
        <w:sz w:val="22"/>
      </w:rPr>
      <w:t>7</w:t>
    </w:r>
    <w:r>
      <w:rPr>
        <w:rStyle w:val="PageNumber"/>
        <w:sz w:val="22"/>
      </w:rPr>
      <w:fldChar w:fldCharType="end"/>
    </w:r>
    <w:r>
      <w:rPr>
        <w:rStyle w:val="PageNumber"/>
        <w:sz w:val="22"/>
      </w:rPr>
      <w:t xml:space="preserve">.lapa no </w:t>
    </w:r>
    <w:fldSimple w:instr=" SECTIONPAGES   \* MERGEFORMAT ">
      <w:r w:rsidR="00DE5C6D" w:rsidRPr="00DE5C6D">
        <w:rPr>
          <w:rStyle w:val="PageNumbe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587" w:rsidRDefault="00C47587" w:rsidP="00F24245">
      <w:pPr>
        <w:spacing w:after="0" w:line="240" w:lineRule="auto"/>
      </w:pPr>
      <w:r>
        <w:separator/>
      </w:r>
    </w:p>
  </w:footnote>
  <w:footnote w:type="continuationSeparator" w:id="0">
    <w:p w:rsidR="00C47587" w:rsidRDefault="00C47587" w:rsidP="00F24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2C"/>
    <w:rsid w:val="001F27DD"/>
    <w:rsid w:val="00491116"/>
    <w:rsid w:val="004D102C"/>
    <w:rsid w:val="005838A1"/>
    <w:rsid w:val="005B2CBB"/>
    <w:rsid w:val="005F5809"/>
    <w:rsid w:val="006F3B0A"/>
    <w:rsid w:val="00797665"/>
    <w:rsid w:val="007C6D38"/>
    <w:rsid w:val="00896DDA"/>
    <w:rsid w:val="008F64F8"/>
    <w:rsid w:val="0094657E"/>
    <w:rsid w:val="009C0685"/>
    <w:rsid w:val="00A1375C"/>
    <w:rsid w:val="00A452D7"/>
    <w:rsid w:val="00B934E0"/>
    <w:rsid w:val="00BB7EDB"/>
    <w:rsid w:val="00C47587"/>
    <w:rsid w:val="00D03725"/>
    <w:rsid w:val="00D52D1B"/>
    <w:rsid w:val="00DE5C6D"/>
    <w:rsid w:val="00E93434"/>
    <w:rsid w:val="00F24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D1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102C"/>
    <w:pPr>
      <w:autoSpaceDE w:val="0"/>
      <w:autoSpaceDN w:val="0"/>
      <w:adjustRightInd w:val="0"/>
      <w:spacing w:after="0" w:line="240" w:lineRule="auto"/>
    </w:pPr>
    <w:rPr>
      <w:rFonts w:cs="Times New Roman"/>
      <w:color w:val="000000"/>
      <w:szCs w:val="24"/>
    </w:rPr>
  </w:style>
  <w:style w:type="character" w:styleId="Strong">
    <w:name w:val="Strong"/>
    <w:basedOn w:val="DefaultParagraphFont"/>
    <w:uiPriority w:val="22"/>
    <w:qFormat/>
    <w:rsid w:val="004D102C"/>
    <w:rPr>
      <w:b/>
      <w:bCs/>
    </w:rPr>
  </w:style>
  <w:style w:type="character" w:customStyle="1" w:styleId="apple-converted-space">
    <w:name w:val="apple-converted-space"/>
    <w:basedOn w:val="DefaultParagraphFont"/>
    <w:rsid w:val="004D102C"/>
  </w:style>
  <w:style w:type="character" w:styleId="Emphasis">
    <w:name w:val="Emphasis"/>
    <w:basedOn w:val="DefaultParagraphFont"/>
    <w:uiPriority w:val="20"/>
    <w:qFormat/>
    <w:rsid w:val="004D102C"/>
    <w:rPr>
      <w:i/>
      <w:iCs/>
    </w:rPr>
  </w:style>
  <w:style w:type="paragraph" w:styleId="ListParagraph">
    <w:name w:val="List Paragraph"/>
    <w:basedOn w:val="Normal"/>
    <w:uiPriority w:val="34"/>
    <w:qFormat/>
    <w:rsid w:val="00A1375C"/>
    <w:pPr>
      <w:spacing w:after="0" w:line="240" w:lineRule="auto"/>
      <w:ind w:left="720" w:firstLine="692"/>
      <w:contextualSpacing/>
      <w:jc w:val="both"/>
    </w:pPr>
  </w:style>
  <w:style w:type="paragraph" w:styleId="Header">
    <w:name w:val="header"/>
    <w:basedOn w:val="Normal"/>
    <w:link w:val="HeaderChar"/>
    <w:uiPriority w:val="99"/>
    <w:unhideWhenUsed/>
    <w:rsid w:val="00F242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4245"/>
  </w:style>
  <w:style w:type="paragraph" w:styleId="Footer">
    <w:name w:val="footer"/>
    <w:basedOn w:val="Normal"/>
    <w:link w:val="FooterChar"/>
    <w:uiPriority w:val="99"/>
    <w:unhideWhenUsed/>
    <w:rsid w:val="00F242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4245"/>
  </w:style>
  <w:style w:type="character" w:styleId="PageNumber">
    <w:name w:val="page number"/>
    <w:basedOn w:val="DefaultParagraphFont"/>
    <w:rsid w:val="00A45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52936">
      <w:bodyDiv w:val="1"/>
      <w:marLeft w:val="0"/>
      <w:marRight w:val="0"/>
      <w:marTop w:val="0"/>
      <w:marBottom w:val="0"/>
      <w:divBdr>
        <w:top w:val="none" w:sz="0" w:space="0" w:color="auto"/>
        <w:left w:val="none" w:sz="0" w:space="0" w:color="auto"/>
        <w:bottom w:val="none" w:sz="0" w:space="0" w:color="auto"/>
        <w:right w:val="none" w:sz="0" w:space="0" w:color="auto"/>
      </w:divBdr>
    </w:div>
    <w:div w:id="207646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11861</Words>
  <Characters>6761</Characters>
  <Application>Microsoft Office Word</Application>
  <DocSecurity>0</DocSecurity>
  <Lines>56</Lines>
  <Paragraphs>37</Paragraphs>
  <ScaleCrop>false</ScaleCrop>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2017-04-24T13:26:00Z</dcterms:created>
  <dcterms:modified xsi:type="dcterms:W3CDTF">2017-06-01T11:46:00Z</dcterms:modified>
</cp:coreProperties>
</file>