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8F" w:rsidRPr="00356971" w:rsidRDefault="00DF018F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F018F" w:rsidRPr="00356971" w:rsidRDefault="002541C3" w:rsidP="002541C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proofErr w:type="spellStart"/>
      <w:r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Civillikuma</w:t>
      </w:r>
      <w:proofErr w:type="spellEnd"/>
      <w:r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1488.panta </w:t>
      </w:r>
      <w:r w:rsidR="00F937B3"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1.</w:t>
      </w:r>
      <w:r w:rsidR="00DF018F"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punkta </w:t>
      </w:r>
      <w:proofErr w:type="spellStart"/>
      <w:r w:rsidR="00DF018F"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piemērošanas</w:t>
      </w:r>
      <w:proofErr w:type="spellEnd"/>
      <w:r w:rsidR="00DF018F"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F018F"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priekšnoteikumi</w:t>
      </w:r>
      <w:proofErr w:type="spellEnd"/>
      <w:r w:rsidR="00DF018F" w:rsidRPr="003569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DF018F" w:rsidRPr="00356971" w:rsidRDefault="00DF018F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E6C" w:rsidRPr="00356971" w:rsidRDefault="00C53E6C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Latvijas Republikas Augstākās tiesas</w:t>
      </w:r>
    </w:p>
    <w:p w:rsidR="00C53E6C" w:rsidRPr="00356971" w:rsidRDefault="00C53E6C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Civillietu departamenta</w:t>
      </w:r>
    </w:p>
    <w:p w:rsidR="00C53E6C" w:rsidRPr="00356971" w:rsidRDefault="00C53E6C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2017.gada 28.februāra</w:t>
      </w:r>
    </w:p>
    <w:p w:rsidR="00C53E6C" w:rsidRPr="00356971" w:rsidRDefault="00C53E6C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SPRIEDUMS</w:t>
      </w:r>
    </w:p>
    <w:p w:rsidR="00C53E6C" w:rsidRPr="00356971" w:rsidRDefault="00C53E6C" w:rsidP="002541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Lietā Nr.</w:t>
      </w:r>
      <w:r w:rsidRPr="00356971">
        <w:rPr>
          <w:rFonts w:ascii="Times New Roman" w:hAnsi="Times New Roman" w:cs="Times New Roman"/>
          <w:b/>
          <w:sz w:val="24"/>
          <w:szCs w:val="24"/>
        </w:rPr>
        <w:t xml:space="preserve"> C17062613</w:t>
      </w:r>
    </w:p>
    <w:p w:rsidR="00C53E6C" w:rsidRPr="00356971" w:rsidRDefault="00C53E6C" w:rsidP="002541C3">
      <w:pPr>
        <w:tabs>
          <w:tab w:val="left" w:pos="0"/>
        </w:tabs>
        <w:spacing w:after="0" w:line="276" w:lineRule="auto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SKC-49/2017</w:t>
      </w:r>
    </w:p>
    <w:p w:rsidR="00C53E6C" w:rsidRPr="00356971" w:rsidRDefault="00C53E6C" w:rsidP="002541C3">
      <w:pPr>
        <w:spacing w:after="0" w:line="276" w:lineRule="auto"/>
        <w:ind w:right="64"/>
        <w:rPr>
          <w:rFonts w:ascii="Times New Roman" w:hAnsi="Times New Roman" w:cs="Times New Roman"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Augstākā tiesa šādā sastāvā: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tiesnese referente Ļubova Kušnire,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tiesnesis Valerijs Maksimovs,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tiesnesis Aigars Strupišs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rakstveida procesā izskatīja civillietu sakarā ar Jūrmalas pilsētas pašvaldības iestādes </w:t>
      </w:r>
      <w:r w:rsidR="002541C3" w:rsidRPr="00356971">
        <w:rPr>
          <w:rFonts w:ascii="Times New Roman" w:hAnsi="Times New Roman" w:cs="Times New Roman"/>
          <w:sz w:val="24"/>
          <w:szCs w:val="24"/>
        </w:rPr>
        <w:t xml:space="preserve">[firma] </w:t>
      </w:r>
      <w:r w:rsidRPr="00356971">
        <w:rPr>
          <w:rFonts w:ascii="Times New Roman" w:hAnsi="Times New Roman" w:cs="Times New Roman"/>
          <w:sz w:val="24"/>
          <w:szCs w:val="24"/>
        </w:rPr>
        <w:t xml:space="preserve">kasācijas sūdzību par Rīgas apgabaltiesas Civillietu tiesas kolēģijas 2014.gada 10.marta spriedumu garāžu un laivu īpašnieku kooperatīvās sabiedrības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prasībā pret Jūrmalas pilsētas pašvaldības iestādi </w:t>
      </w:r>
      <w:r w:rsidR="002541C3" w:rsidRPr="00356971">
        <w:rPr>
          <w:rFonts w:ascii="Times New Roman" w:hAnsi="Times New Roman" w:cs="Times New Roman"/>
          <w:sz w:val="24"/>
          <w:szCs w:val="24"/>
        </w:rPr>
        <w:t xml:space="preserve">[firma] </w:t>
      </w:r>
      <w:r w:rsidRPr="00356971">
        <w:rPr>
          <w:rFonts w:ascii="Times New Roman" w:hAnsi="Times New Roman" w:cs="Times New Roman"/>
          <w:sz w:val="24"/>
          <w:szCs w:val="24"/>
        </w:rPr>
        <w:t xml:space="preserve">par zemes nomas tiesisko attiecību atzīšanu un nomas maksas noteikšanu un Jūrmalas pilsētas pašvaldības iestādes </w:t>
      </w:r>
      <w:r w:rsidR="002541C3" w:rsidRPr="00356971">
        <w:rPr>
          <w:rFonts w:ascii="Times New Roman" w:hAnsi="Times New Roman" w:cs="Times New Roman"/>
          <w:sz w:val="24"/>
          <w:szCs w:val="24"/>
        </w:rPr>
        <w:t xml:space="preserve">[firma] </w:t>
      </w:r>
      <w:r w:rsidRPr="00356971">
        <w:rPr>
          <w:rFonts w:ascii="Times New Roman" w:hAnsi="Times New Roman" w:cs="Times New Roman"/>
          <w:sz w:val="24"/>
          <w:szCs w:val="24"/>
        </w:rPr>
        <w:t xml:space="preserve">pretprasībā pret garāžu un laivu īpašnieku kooperatīvo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par izlikšanu no nekustamā īpašuma un līgumsoda piedziņu.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161D" w:rsidRPr="00356971" w:rsidRDefault="002541C3" w:rsidP="00254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Aprakstošā daļa</w:t>
      </w:r>
    </w:p>
    <w:p w:rsidR="002541C3" w:rsidRPr="00356971" w:rsidRDefault="002541C3" w:rsidP="00254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1D" w:rsidRPr="00356971" w:rsidRDefault="000A3414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 Ar A/S [firma]</w:t>
      </w:r>
      <w:r w:rsidR="00F5161D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="00F5161D" w:rsidRPr="00356971">
        <w:rPr>
          <w:rFonts w:ascii="Times New Roman" w:hAnsi="Times New Roman" w:cs="Times New Roman"/>
          <w:sz w:val="24"/>
          <w:szCs w:val="24"/>
        </w:rPr>
        <w:t xml:space="preserve"> piekrišanu uz zemes gabala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="00F5161D" w:rsidRPr="00356971">
        <w:rPr>
          <w:rFonts w:ascii="Times New Roman" w:hAnsi="Times New Roman" w:cs="Times New Roman"/>
          <w:sz w:val="24"/>
          <w:szCs w:val="24"/>
        </w:rPr>
        <w:t xml:space="preserve">, izvietotas 123 garāžas.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Lai apsaimniekotu minētās garāžas 1995.gada 13.martā nodibināta garāžu kooperatīvā sabiedrība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(nosaukums mainīts uz garāžu un laivu īpašnieku kooperatīvo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; turpmāk arī – sabiedrība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Zemes gabala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 xml:space="preserve">, īpašnieks ir Jūrmalas pilsētas pašvaldība, kas to nodevusi pastāvīgā lietošanā Jūrmalas pilsētas pašvaldības iestādei </w:t>
      </w:r>
      <w:r w:rsidR="002541C3" w:rsidRPr="00356971">
        <w:rPr>
          <w:rFonts w:ascii="Times New Roman" w:hAnsi="Times New Roman" w:cs="Times New Roman"/>
          <w:sz w:val="24"/>
          <w:szCs w:val="24"/>
        </w:rPr>
        <w:t xml:space="preserve">[firma] </w:t>
      </w:r>
      <w:r w:rsidRPr="00356971">
        <w:rPr>
          <w:rFonts w:ascii="Times New Roman" w:hAnsi="Times New Roman" w:cs="Times New Roman"/>
          <w:sz w:val="24"/>
          <w:szCs w:val="24"/>
        </w:rPr>
        <w:t xml:space="preserve">(turpmāk arī - Lielupes ostas pārvalde).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[2] Garāžu un laivu īpašnieku kooperatīvā sabiedrība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2013.gada 3.janvārī cēlusi tiesā prasību pret Lielupes ostas pārvaldi, lūdzot: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- atzīt garāžu un laivu kooperatīvai sabiedrībai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nomas tiesības uz zemes gabalu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[adrese];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- noteikt zemes nomas maksu 5% no zemes gabala kadastrālās vērtības gadā.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Prasības pieteikumā norādīti šādi apstākļi.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Starp Lielupes ostas pārvaldi un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noslēgts līgums, saskaņā ar kuru prasītājas lietošanā nodots zemes gabals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Lielupes ostas pārvalde un sabiedrība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356971" w:rsidRPr="00356971">
        <w:rPr>
          <w:rFonts w:ascii="Times New Roman" w:hAnsi="Times New Roman" w:cs="Times New Roman"/>
          <w:sz w:val="24"/>
          <w:szCs w:val="24"/>
        </w:rPr>
        <w:t>[</w:t>
      </w:r>
      <w:r w:rsidRPr="00356971">
        <w:rPr>
          <w:rFonts w:ascii="Times New Roman" w:hAnsi="Times New Roman" w:cs="Times New Roman"/>
          <w:sz w:val="24"/>
          <w:szCs w:val="24"/>
        </w:rPr>
        <w:t>datums</w:t>
      </w:r>
      <w:r w:rsidR="00356971" w:rsidRPr="00356971">
        <w:rPr>
          <w:rFonts w:ascii="Times New Roman" w:hAnsi="Times New Roman" w:cs="Times New Roman"/>
          <w:sz w:val="24"/>
          <w:szCs w:val="24"/>
        </w:rPr>
        <w:t>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noslēgušas nekustamā īpašuma nomas līgumu, saskaņā ar kuru zemes gabals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, nodots nomā prasītājai. Nomas līguma termiņš noteikts līdz 2009.gada 31.decembrim. Nomas maksa - 5% no zemes gabala kadastrālās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vērtības gadā.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 xml:space="preserve">Puses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noslēgušas vienošanos pie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nomas līguma, nosakot nomas termiņu līdz 2011.gada 31.decembrim.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Uz prasības celšanas brīdi sabiedrība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turpina lietot zemes gabalu. Atbildētāja nav lūgusi to atbrīvot. Līdz ar to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uzskatāms, ka tā piekritusi nomas līguma pagarināšanai uz nenoteiktu laiku.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Lielupes ostas pārvalde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vēstulē, kā arī tās pārstāvis 2012.gada 24.jūlijā telefoniski apstiprinājis, ka nomas tiesiskās attiecības starp pusēm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tiks turpinātas, nosakot nomas maksu 1 Ls par vienu m2 gadā.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Atbildētāja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 norādījusi, ka pagaidu nomas līgums starp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un Lielupes ostas pārvaldi varētu tikt noslēgts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līdz jauna nomnieka noskaidrošanai.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3569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Ņemot vērā iepriekš minēto, secināms, ka atbildētāja izteikusi gribu nomas tiesisko attiecību turpināšanai. Līdz ar to prasītājai atzīstamas nomas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tiesības uz zemes gabalu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Prasība pamatota ar Civillikuma 1402., 1403., 1415., 1428., 1432., 1485., 1488., 1587., 1588., 1589., 2112., 2124. un 2171.pantu.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[3] Lielupes ostas pārvalde 2013.gada 13.martā cēlusi pretprasību pret garāžu un laivu īpašnieku kooperatīvo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>,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lūdzot: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- izlikt garāžu un laivu kooperatīvo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 nekustamā īpašuma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;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- piedzīt no garāžu un laivu kooperatīvās sabiedrības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līgumsodu 8,52 Ls.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Pretprasības pieteikumā norādīti šādi apstākļi.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[3.1] Saskaņā ar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parakstīto nomas līgumu un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vienošanos sabiedrībai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bija tiesības nomāt nekustamo īpašumu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, līdz 2011.gada 31.decembrim.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Fakts, ka sabiedrība joprojām to nav atbrīvojusi, rada kaitējumu atbildētājai.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[3.2] Nomas līguma 6.6.punktā noteikts, ka gadījumā, ja pēc nomas attiecību izbeigšanās zemes gabals nomnieka vainas dēļ netiek atbrīvots un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nodots iznomātājam, nomnieks par zemes gabala nodošanas kavējumu maksā līgumsodu 0,1% apmērā no ikmēneša nomas maksas par katru nokavēto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dienu.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Līdz ar to no prasītājas piedzenams līgumsods 8,52 Ls.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[3.3] Lielupes ostas pārvaldes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valdes sēdē nolemts zemes nomas maksu Lielupes ostas teritorijā noteikt 1 Ls par vienu m2 gadā.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356971" w:rsidRPr="00356971">
        <w:rPr>
          <w:rFonts w:ascii="Times New Roman" w:hAnsi="Times New Roman" w:cs="Times New Roman"/>
          <w:sz w:val="24"/>
          <w:szCs w:val="24"/>
        </w:rPr>
        <w:t>Sabiedrībai 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prettiesiski neatbrīvojot nekustamo īpašumu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, atbildētājai tiek liegtas iespējas nodrošināt ostas tālāku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attīstību. Saskaņā ar likuma ,,Par ostām” 12.panta pirmās daļas 2.punktu Lielupes ostas pārvalde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tiek radīts kaitējums vismaz 4 </w:t>
      </w:r>
      <w:r w:rsidRPr="00356971">
        <w:rPr>
          <w:rFonts w:ascii="Times New Roman" w:hAnsi="Times New Roman" w:cs="Times New Roman"/>
          <w:sz w:val="24"/>
          <w:szCs w:val="24"/>
        </w:rPr>
        <w:t>961 Ls apmērā.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3569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Pretprasība pamatota ar Civillikuma 1427., 2128., 2152., 2165. un 2173.pantu.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[4] Ar Jūrmalas pilsētas tiesas 2013.gada 15.jūlija spriedumu prasība noraidīta, pretprasība apmierināta.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[5] Izskatījusi lietu sakarā ar garāžu un laivu kooperatīvās sabiedrības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apelācijas sūdzību, Rīgas apgabaltiesas Civillietu tiesas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kolēģija 2014.gada 10.martā nosprieda prasību apmierināt, pretprasību noraidīt.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Spriedums pamatots ar šādiem motīviem.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[5.1] Lietā atrodas Lielupes ostas pārvaldes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vēstule, kurā prasītāja informēta, ka atbildētājas valde pieņēmusi lēmumu veikt zemes nomas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maksas tarifu analīzi un pēc tam valdes sēdē skatīt jautājumu par zemes gabala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, tālāko izmantošanu.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No minētās vēstules izriet, ka atbildētāja nav iebildusi prasītājas piedāvājumam turpināt nomas tiesiskās attiecības arī pēc 2011.gada 31.decembra.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3569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 xml:space="preserve">[5.2] Lielupes ostas pārvalde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 prasītājai norādījusi, ka atbildētājas valde nolēmusi nepagarināt nomas līgumu ar sabiedrību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un rīkot nomas piedāvājumu konkursu. Sabiedrība aicināta noslēgt jaunu pagaidu zemes nomas līgumu līdz brīdim, kad konkursa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uzvarētājs būs gatavs zemes gabalā uzsākt tam nepieciešamos darbus.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Tajā pašā laikā nekādus konkrētus piedāvājumus attiecībā uz nomas līguma termiņu un nomas maksu atbildētāja nav minējusi.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Ar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vēstuli atbildētāja paziņojusi, ka Lielupes ostas pārvalde nolēmusi nekustamajā īpašumā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, ierīkot jahtu ostu, līdz ar to nomas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līgums ar prasītāju netiks slēgts. Sabiedrībai lūgts atbrīvot nomāto zemes gabalu un nodot to atbildētājai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nomas līguma 4.2.punktā pielīgtās prasītājas pirmtiesības pēc līguma termiņa beigām slēgt jaunu zemes gabala nomas līgumu,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kā arī Lielupes ostas pārvaldes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vēstuli, sabiedrība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bija tiesīga paļauties, ka zemes nomas tiesiskās attiecības starp pusēm tiks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turpinātas arī pēc 2011.gada 31.decembra, kas atbilst Administratīvā procesa likuma 10.pantā noteiktajam tiesiskās paļāvības principam.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Turklāt nevienā no prasītājai nosūtītajām vēstulēm atbildētāja nav norādījusi, kad konkrēti tās valde pieņēmusi lēmumu attiecībā uz zemes gabala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 xml:space="preserve">, tālāku izmantošanu. Vēl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 Lielupes ostas pārvalde apstiprinājusi, ka piekrīt nomas tiesisko attiecību turpināšanai, piedāvājot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noslēgt jaunu pagaidu zemes nomas līgumu.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Tikai pirmās instances tiesā sniegtajos rakstveida paskaidrojumos Lielupes ostas pārvalde norādījusi, ka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tās valde pieņēmusi lēmumu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noteikt nomas maksu 1 Ls par vienu m2.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No minētā valdes sēdes protokola redzams, ka valde uzdevusi arī ostas pārvaldniekam: 1) līdz 2012.gada 24.februārim izstrādāt un iesniegt valdei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projektu par atlaižu piešķiršanas kārtību ostas teritorijas nomniekiem; 2) līdz 2012.gada 24.februārim sagatavot un iesniegt valdei zemes gabala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iznomāšanas konkursa nolikumu.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ietā nav iesniegti pierādījumi, ka būtu izstrādāti un apstiprināti noteikumi par atlaižu piešķiršanas kārtību ostas teritorijas nomniekiem, vai arī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apstiprināts zemes gabala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>, iznomāšanas konkursa nolikums un šis konkurss izsludināts, kas dotu iespēju prasītājai tajā piedalīties.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Līdz ar to Lielupes ostas pārvaldes rīcība vērtējama kā neatbilstoša Administratīvā procesa likuma 10.pantā noteiktajam tiesiskās paļāvības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principam, atbilstoši kuram, ņemot vērā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nomas līguma 4.2.punktu, atbildētājai bija jādod prasītājai iespēja pārliecināties par tās rīcības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tiesiskumu, savlaicīgi informējot par valdes lēmumiem, kas pieņemti attiecībā uz nomāto zemes gabalu. Turklāt atbildētājas rīcību nevar uzskatīt par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konsekventu, sākotnēji paziņojot par iespēju turpināt nomas attiecības līdz konkursa uzvarētāja noskaidrošanai, bet vēlāk bez iepriekšēja brīdinājuma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pieprasot atbrīvot zemes gabalu, kaut arī lietā nav nekādu pierādījumu, ka ir izstrādāts konkursa nolikums un šāds konkurss izsludināts.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2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[5.3] Lielupes ostas pārvalde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vēstulē, paziņojot par iespēju zemes gabalu arī turpmāk iznomāt prasītājai, ar konkludentām darbībām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piekritusi tā atstāšanai sabiedrības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lietošanā arī pēc termiņa beigām.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Civillikuma 2124.pants noteic, ka tiklīdz abas puses vienojas par nomas līguma būtiskām sastāvdaļām, t.i., par priekšmetu un maksu, līgums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uzskatāms par noslēgtu.</w:t>
      </w:r>
    </w:p>
    <w:p w:rsidR="00927032" w:rsidRPr="00356971" w:rsidRDefault="00F5161D" w:rsidP="003569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Ņemot vērā, ka atbildētāja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 paziņojusi par iespēju pēc 2011.gada 31.decembra turpināt zemes nomas tiesiskās attiecības ar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prasītāju, uzskatāms, ka par nomas priekšmetu puses ir vienojušās.</w:t>
      </w:r>
      <w:r w:rsidR="00927032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>Kaut arī starp pusēm pēc 2012.gada 1.janvāra jauns nomas līgums rakstveidā netika noslēgts, ir pamats uzskatīt, ka atbilstoši Civillikuma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1488.panta nosacījumiem, arī pēc minētā datuma nomas tiesiskās attiecības turpinājās. Apstāklis, ka atbildētāja atsakās pieņemt nomas maksājumus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neietekmē Civillikuma 1488.panta piemērošanu, jo Lielupes ostas pārvalde rakstveidā izteikusi savu piekrišanu nomas tiesisko attiecību turpināšanai pēc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noteiktā termiņa.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[5.4] Atbilstoši Civillikuma 2123.pantam prasītājai atzīstamas nomas tiesības uz zemes gabalu </w:t>
      </w:r>
      <w:r w:rsidR="002541C3" w:rsidRPr="00356971">
        <w:rPr>
          <w:rFonts w:ascii="Times New Roman" w:hAnsi="Times New Roman" w:cs="Times New Roman"/>
          <w:sz w:val="24"/>
          <w:szCs w:val="24"/>
        </w:rPr>
        <w:t>[adrese]</w:t>
      </w:r>
      <w:r w:rsidRPr="00356971">
        <w:rPr>
          <w:rFonts w:ascii="Times New Roman" w:hAnsi="Times New Roman" w:cs="Times New Roman"/>
          <w:sz w:val="24"/>
          <w:szCs w:val="24"/>
        </w:rPr>
        <w:t xml:space="preserve">, ņemot vērā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nomas līguma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noteikumus, t.i., uz pieciem gadiem ar nomas maksu 5% no zemes gabala kadastrālās vērtības gadā.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[6] Par minēto spriedumu kasācijas sūdzību iesniegusi Lielupes ostas pārvalde, lūdzot spriedumu atcelt un lietu nodot jaunai izskatīšanai.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Sūdzība pamatota ar šādiem argumentiem.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[6.1] Tiesa, izskatot lietu, kļūdaini piemērojusi Administratīvā procesa likuma 10.pantu.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Tiesiskās paļāvības princips piemērojams administratīvā procesā, nevis, izskatot privāttiesiska rakstura strīdu.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3569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Sabiedrības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prasība par zemes nomas tiesisko attiecību atzīšanu un nomas maksas apmēra noteikšanu, kā arī Lielupes ostas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pārvaldes pretprasība par izlikšanu no nekustamā īpašuma izskatāma vispārējās jurisdikcijas tiesā civilprocesuālajā kārtībā.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Konkrētajā gadījumā nav nozīmes tam, ka atbildētāja uzskatāma par publisko tiesību subjektu, jo, slēdzot nomas līgumu un iznomājot zemes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gabalu, tā darbojas privāto tiesību jomā.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[6.2] Tiesa nepareizi piemērojusi Civillikuma 1488. un 2124.pantu, secinot, ka starp pusēm ar konkludentām darbībām noslēgts jauns nomas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līgums.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No lietas materiāliem redzams, ka Lielupes ostas pārvalde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vēstulē piedāvājusi noslēgt pagaidu zemes nomas līgumu ar prasītāju līdz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brīdim, kad konkursa uzvarētājs būs gatavs zemes gabalā uzsākt tam nepieciešamos darbus. Tajā nav norādīts, ka esošais nomas līgums tiek pagarināts.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Tāpat puses nav vienojušās par nomas maksas apmēru. Līdz ar to nav pamata uzskatīt, ka starp pusēm būtu noslēgts jauns nomas līgums, ko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papildus apstiprina arī apstāklis, ka atbildētāja nav pieņēmusi no prasītājas nomas maksājumus pēc līguma termiņa beigām un cēlusi pretprasību par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izlikšanu no nekustamā īpašuma.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Tiesa, atsaucoties uz Civillikuma 1488.pantu, norādījusi, ka, lai gan starp pusēm pēc 2012.gada 1.janvāra jauns nomas līgums rakstveidā netika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noslēgts, ir pamats uzskatīt, ka nomas tiesiskās attiecības turpinājās.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Pirmkārt, šāds tiesas secinājums ir pretrunīgs, jo no vienas puses tā konstatējusi, ka jauns nomas līgums nav noslēgts, bet no otras - ka tas ir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noslēgts ar konkludentām darbībām. Otrkārt, Civillikuma 1488.pants runā par gadījumiem, kad prasības tiesību uz darījuma pamata vispār un par tā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izpildīšanu sevišķi likums dara atkarīgu no rakstiskas formas. Konkrētajā gadījumā nomas līguma spēkā esamība nav padarīta atkarīga no rakstveida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formas. Treškārt, Civillikuma 1488.pantā netiek apskatīts jautājums par pušu gribas iztulkošanu. Tādējādi uz to nevar atsaukties, norādot, ka nomas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līgums noslēgts ar konkludentām darbībām. Ceturtkārt, nav skaidrs, kādā veidā atbildētājai, sākotnēji izskatot savu vēlmi noslēgt pagaidu zemes nomas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līgumu un vēlāk, ceļot pretprasību par izlikšanu no nekustamā īpašuma, var rasties pienākums zemes nomas līgumu pagarināt vēl uz pieciem gadiem.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[6.3] Tiesa nepareizi piemērojusi Civillikuma 2123.pantu, nosakot nomas maksas apmēru.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>Civillikuma 2123.pantu varētu piemērot gadījumos, kad starp pusēm tiesiskās attiecības tiek turpinātas, bet vienošanās par nomas maksas apmēru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nenotiek.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Konkrētajā gadījumā ir lemts par nomas maksas pārskatīšanu, bet vienošanās par nomas tiesisko attiecību turpināšanu nav panākta. Līdz ar to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atsaukšanās uz Civillikuma 2123.pantu nav pamatota.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[7] Paskaidrojumi saistībā ar kasācijas sūdzību nav iesniegti.</w:t>
      </w:r>
    </w:p>
    <w:p w:rsidR="00036038" w:rsidRPr="00356971" w:rsidRDefault="00036038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Motīvu daļa</w:t>
      </w:r>
    </w:p>
    <w:p w:rsidR="00036038" w:rsidRPr="00356971" w:rsidRDefault="00036038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[8] Pārbaudījusi sprieduma likumību attiecībā uz personu, kas to pārsūdzējusi, un attiecībā uz argumentiem, kas minēti kasācijas sūdzībā, kā to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nosaka Civilprocesa likuma 473.panta pirmā daļa, Augstākā tiesa atzīst, ka pārsūdzētais spriedums ir atceļams un lieta nododama jaunai izskatīšanai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apelācijas instances tiesā.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[9] Valsts pārvaldei īstenojot valsts varu, t.i., darbojoties publisko tiesību jomā, ir jāievēro tiesiskās paļāvības princips. Uz publiskās personas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darbība privāto tiesību jomā, minētā prasība neattiecas.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Publiska persona privāto tiesību jomā darbojas: 1) veicot darījumus, kas nepieciešami tās darbības nodrošināšanai; 2) sniedzot pakalpojumus; 3)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dibinot kapitālsabiedrību vai iegūstot līdzdalību esošā kapitālsabiedrībā.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Ja publiska persona darbojas privāto tiesību jomā, uz to attiecas likumi, kas reglamentē privāttiesiskus darījumus vispār, ciktāl šo darbību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neierobežo citi normatīvie akti (Valsts pārvaldes iekārtas likuma 87.panta pirmā un otrā daļa).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Proti, publiskās persona darbība privāto tiesību jomā neatšķiras no jebkurām citām civiltiesiskas sekas radošām privātpersonu darbībām. Publiska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persona tāpat kā citi civiltiesisko attiecību dalībnieki var paust civiltiesiskus gribas izteikumus, veikt tiesiskus darījumus un izdarīt deliktus.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Kā tas norādīts juridiskajā literatūrā, lai nošķirtu publiski tiesiskās attiecības no privāttiesiskām attiecībām, jāatbild uz jautājumu: ,,Vai saskaņā ar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tiesību normu šādu lēmumu, līgumu vai rīcību var veikt tikai ar valsts varu apveltīts subjekts?” Ja tiesību normas noteic, ka to var veikt tikai ar valsts varu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apveltīts subjekts, tad attiecīgais lēmums, līgums vai rīcība rada publiski tiesiskas attiecības. Turpretim, ja šādu lēmumu, līgumu vai rīcību var veikt arī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privātpersona, tad tā notiek privāto tiesību jomā (</w:t>
      </w:r>
      <w:r w:rsidRPr="00356971">
        <w:rPr>
          <w:rFonts w:ascii="Times New Roman" w:hAnsi="Times New Roman" w:cs="Times New Roman"/>
          <w:i/>
          <w:iCs/>
          <w:sz w:val="24"/>
          <w:szCs w:val="24"/>
        </w:rPr>
        <w:t>sk. Briede J., Danovskis E., Kovaļevska A. Administratīvās tiesības. Mācību grāmata. Rīga:Tiesu namu aģentūra, 2016, 25.lpp.</w:t>
      </w:r>
      <w:r w:rsidRPr="00356971">
        <w:rPr>
          <w:rFonts w:ascii="Times New Roman" w:hAnsi="Times New Roman" w:cs="Times New Roman"/>
          <w:sz w:val="24"/>
          <w:szCs w:val="24"/>
        </w:rPr>
        <w:t>).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Nomas līgumu slēgšana nav publisko tiesību subjekta prerogatīva. Tos ir tiesīgas savā starpā slēgt arī privātpersonas. Līdz ar to gadījumā, kad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publisko tiesību subjekts iznomā zemi privāto tiesību subjektam, nav tiesiska pamata uzskatīt, ka starp pusēm pastāvētu publiski tiesiskās attiecības, uz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kurām ir attiecināmi valsts pārvaldes principi, tostarp tiesiskās paļāvības princips.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Saskaņā ar likuma ,,Par ostām” 7.panta pirmo daļu ostas pārvalde ir publisko tiesību subjekts, kuru izveido attiecīgās pilsētas vai novada dome un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kura šajā likumā noteiktajos ietvaros ir Ministru kabineta pārraudzībā.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Slēdzot nomas līgumu ar garāžu un laivu kooperatīvo sabiedrību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>, Lielupes ostas pārvalde darbojusies privāto tiesību jomā.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>Tādējādi strīds starp pusēm par tiesiskajām attiecībām pēc līguma termiņa bija izšķirams, ievērojot vispārējos Civillikuma noteikumus par tiesiskiem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darījumiem un līgumu slēgšanas brīvību.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Apelācijas instances tiesa, konstatēdama, ka arī pēc 2011.gada 31.decembra puses saistījušas nomas tiesiskās attiecības, savus secinājumus šajā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jautājumā nepamatoti balstījusi uz Administratīvā procesa likuma 10.pantā reglamentēto tiesiskās paļāvības principu.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38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Tiesiskās paļāvības princips tādā izpratnē, kā tas ir formulēts Administratīvā procesa likuma 10.pantā, privāttiesiskās attiecībās nav piemērojams.</w:t>
      </w:r>
      <w:r w:rsidR="00036038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[10] Augstākā tiesa piekrīt kasācijas sūdzības iesniedzējai, ka arī Civillikuma 1488.pants konkrētajā gadījumā ir piemērots nepareizi.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[10.1] Civillikuma 1488. pants nosaka tiesiskas sekas darījumiem, kuru noslēgšanā nav ievērotas likuma prasības par rakstveida formu. Turklāt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minētā panta 1.punkts nosaka tiesiskas sekas gadījumam, kad darījuma dalībnieki to ir izpildījuši, 2.punkts - gadījumam, kad līgumu labprātīgi izpildījis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viens no dalībniekiem, 3.punkts - gadījumam, kad neviena puse nav vēl neko izpildījusi.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Augstākā tiesa nepiekrīt kasācijas sūdzībā norādītajam, ka Civillikuma 1488.pants ir tulkojams šauri, t.i., ka tajā ietvertais regulējums attiecas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vienīgi uz tādiem darījumiem, par kuriem rakstiskais akts nav sastādīts, lai gan likumā ir prasīta rakstiska forma kā darījuma būtiska sastāvdaļa.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Minētās tiesību normas noteikumi, Augstākās tiesas ieskatā, attiecas arī uz tādiem tiesiskajiem darījumiem, kuriem likumā nav prasīta rakstiskā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forma kā darījuma būtiska sastāvdaļa, bet kuru dalībnieki labprātīgi vienojušies nedot darījumam spēku pirms tā izteikšanas rakstiskā formā.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Ietverot spriedumā atbilstošu pamatojumu, tos var piemērot arī gadījumā, ja 1488.pantā paredzētās tiesiskās sekas, ņemot vērā tās jēgu un mērķi,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vēl jo vairāk attiecināmas arī uz likumā tieši nenoregulēto gadījumu, respektīvi, ja izšķiramais dzīves gadījums, kas ir līdzīgs attiecīgās normas sastāvam,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vēl lielākā mērā pelna tādu pašu tiesisko risinājumu.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Taču šajā gadījumā Civillikuma 1488.pantus piemērots, tiesai nesniedzot spriedumā pienācīgu pamatojumu.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Apelācijas instances tiesa uz šo tiesību normu spriedumā atsaukusies vispārīgi un kopumā, neietverot spriedumā apsvērumus, uz kuru pamata ir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secināts, ka šajā normā paredzētās tiesiskas sekas ir attiecināmas arī uz izšķiramu gadījumu un, nenorādot konkrētu normas punktu, ko tiesa uzskatījusi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par attiecināmu uz lietā konstatētiem apstākļiem. Tāpat no sprieduma pamatojuma nav redzams, ar kādiem lietā nodibinātajiem faktiskajiem apstākļiem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tiesa saistījusi minētās tiesību normas piemērošanu.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[10.2] Pieņemot, ka tiesa uzskatījusi, ka uz konkrēto gadījumu ir attiecināms 1488.panta 1.punkts un pamatu tam rada fakts, ko tiesa nodibināja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analizējot atbildētājas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vēstules saturu, proti, ka atbildētāja ar konkludentām darbībām esot piekritusi zemes gabala atstāšanai sabiedrības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lietošanā arī pēc termiņa beigām, vienalga nāktos secināt, ka tiesību normas uz konkrēto gadījumu attiecināta nepamatoti.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Kā norādīts iepriekš, Civillikuma 1448.panta 1.punkts attiecas uz tādiem gadījumiem, kad darījumu izpildījušas abas puses.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Noma ir divpusējs līgums, ar ko viena puse piešķir vai apsola otrai pusei par zināmu nomas maksu kādas lietas lietošanu (Civillikuma 2112.panta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pirmais teikums).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>Ievērojot minēto, nomas darījumu varētu uzskatīt par izpildītu, ja būtu konstatēts, ka: 1) iznomātājs ir nodevis lietu nomniekam lietošanai ar mērķi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saņemt par to nomas maksu; 2) starp iznomātāju un nomnieku ir veikti norēķini par nomas maksu.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Apelācijas instances tiesa konstatēja un strīds nepastāv, ka zemes gabals bija nodots prasītājas lietošanā, pamatojoties uz noslēgto terminēto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nomas līgumu.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3569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Ievērojot minēto, pats par sevi apstāklis, ka prasītāja pēc 2011.gada 31.decembra faktiski turpinājusi lietot zemi, nevarēja tikt interpretēts kā lietas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piešķiršana lietošanai ar </w:t>
      </w:r>
      <w:proofErr w:type="spellStart"/>
      <w:r w:rsidRPr="00356971">
        <w:rPr>
          <w:rFonts w:ascii="Times New Roman" w:hAnsi="Times New Roman" w:cs="Times New Roman"/>
          <w:sz w:val="24"/>
          <w:szCs w:val="24"/>
        </w:rPr>
        <w:t>konkludentām</w:t>
      </w:r>
      <w:proofErr w:type="spellEnd"/>
      <w:r w:rsidRPr="00356971">
        <w:rPr>
          <w:rFonts w:ascii="Times New Roman" w:hAnsi="Times New Roman" w:cs="Times New Roman"/>
          <w:sz w:val="24"/>
          <w:szCs w:val="24"/>
        </w:rPr>
        <w:t xml:space="preserve"> darbībām, jo </w:t>
      </w:r>
      <w:proofErr w:type="spellStart"/>
      <w:r w:rsidRPr="00356971">
        <w:rPr>
          <w:rFonts w:ascii="Times New Roman" w:hAnsi="Times New Roman" w:cs="Times New Roman"/>
          <w:sz w:val="24"/>
          <w:szCs w:val="24"/>
        </w:rPr>
        <w:t>konkludentas</w:t>
      </w:r>
      <w:proofErr w:type="spellEnd"/>
      <w:r w:rsidRPr="00356971">
        <w:rPr>
          <w:rFonts w:ascii="Times New Roman" w:hAnsi="Times New Roman" w:cs="Times New Roman"/>
          <w:sz w:val="24"/>
          <w:szCs w:val="24"/>
        </w:rPr>
        <w:t xml:space="preserve"> ir darbības bez vārdiem vai citiem tiešiem izteiksmes līdzekļiem, no kurām var secināt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personas gribas esamību attiecīgajā jautājumā. Uz šādām darbībām spriedumā nav norādīts.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Bez klusējot, t.i., ar konkludentām darbībām, izdarītiem gribas izteikumiem pastāv arī noteikti izdarīts gribas izteikums. To var izdarīt mutvārdos vai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rakstiski, bet tas var tikt izteikts arī ar zīmēm, kurām ir vārdu nozīme. Noteikti gribas izteikumi ir tieši un nepārprotami.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Norādot spriedumā, ka Lielupes ostas pārvalde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,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un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nosūtījusi sabiedrībai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Pr="00356971">
        <w:rPr>
          <w:rFonts w:ascii="Times New Roman" w:hAnsi="Times New Roman" w:cs="Times New Roman"/>
          <w:sz w:val="24"/>
          <w:szCs w:val="24"/>
        </w:rPr>
        <w:t xml:space="preserve"> vēstules, tiesa nav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konstatējusi, ka kādā no tām būtu tieši un nepārprotami norādīts, ka </w:t>
      </w:r>
      <w:r w:rsidR="00356971" w:rsidRPr="00356971">
        <w:rPr>
          <w:rFonts w:ascii="Times New Roman" w:hAnsi="Times New Roman" w:cs="Times New Roman"/>
          <w:sz w:val="24"/>
          <w:szCs w:val="24"/>
        </w:rPr>
        <w:t>[datums]</w:t>
      </w:r>
      <w:r w:rsidRPr="00356971">
        <w:rPr>
          <w:rFonts w:ascii="Times New Roman" w:hAnsi="Times New Roman" w:cs="Times New Roman"/>
          <w:sz w:val="24"/>
          <w:szCs w:val="24"/>
        </w:rPr>
        <w:t xml:space="preserve"> nomas līgums pēc 2011.gada 31.decembra tiek pagarināts, vai arī tiek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noslēgts jauns nomas līgums.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Attiecībā uz nomas maksu - spriedumā norādīts, ka tas, ka atbildētāja atsakās pieņemt nomas maksājumus Civillikuma 1488.panta piemērošanu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neietekmē, jo Lielupes ostas pārvalde rakstveidā izteikusi savu piekrišanu nomas tiesisko attiecību turpināšanai pēc noteiktā termiņa.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Augstākās tiesa ieskatā šādi apstākļi neliecina par abpusēju nomas darījuma izpildīšanu un tie nav pamats Civillikuma 1488.panta 1.punkta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attiecināšanai uz tādu faktisko sastāvu, kāds ir konstatēts izskatāmajā lietā.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[10.3] Augstākā tiesa uzskata, ka vispārīgi jau varētu piekrist tam, ka gadījumā, ja lietā būtu nodibināti Civillikuma 1488.panta 1.punkta hipotēzei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atbilstoši apstākļi, ar to būtu pietiekami, lai konstatētu dalībnieku saskanīgas gribas izteikuma esamību noteiktu tiesisku attiecību nodibināšanai. Jo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saskanīga gribas izteikuma esamība būtu acīmredzama gadījumā, kad abas puses darījumu ir izpildījušas.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Taču šajā lietā tā nav, tāpēc tiesai, izspriežot strīdu par nomas tiesisko attiecību esamību, bija jānoskaidro, vai lietā ir konstatējami tādi faktiskie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apstākļi, kas, ņemot vērā vispārējos noteikumus par tiesiskiem darījumiem (sk. Civillikuma 1404, 1427., 1428., 1470.pantu), kā arī par līgumu un nomas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līgumu slēgšanu (sk. Civillikuma 1533.panta pirmo daļu, 2124.pantu), dod pamats uzskatīt, ka no 2012.gada 1. janvāra starp pusēm ir nodibinātas un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pastāv nomas tiesiskās attiecības.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Tas netika izdarīts, lai gan tam ir izšķiroša nozīme piemērojamo tiesību normu izvēlē un tādējādi arī strīda izspriešanā.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[11] Ņemot vērā iepriekš izklāstīto, Augstākā tiesa secina, ka pārsūdzēto spriedumu nevar atzīt par likumīgu, tādēļ tas atceļams un lieta nododama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jaunai izskatīšanai apelācijas instances tiesā.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Atceļot spriedumu Jūrmalas pilsētas pašvaldības iestādes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>iemaksātā drošības nauda par kasācijas sūdzību</w:t>
      </w:r>
      <w:r w:rsidR="001A6DFC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284,57 </w:t>
      </w:r>
      <w:r w:rsidRPr="00356971">
        <w:rPr>
          <w:rFonts w:ascii="Times New Roman" w:hAnsi="Times New Roman" w:cs="Times New Roman"/>
          <w:i/>
          <w:iCs/>
          <w:sz w:val="24"/>
          <w:szCs w:val="24"/>
        </w:rPr>
        <w:t xml:space="preserve">euro </w:t>
      </w:r>
      <w:r w:rsidRPr="00356971">
        <w:rPr>
          <w:rFonts w:ascii="Times New Roman" w:hAnsi="Times New Roman" w:cs="Times New Roman"/>
          <w:sz w:val="24"/>
          <w:szCs w:val="24"/>
        </w:rPr>
        <w:t>saskaņā ar Civilprocesa likuma 458.panta otro daļu atbildētājai tiek atmaksāta.</w:t>
      </w:r>
    </w:p>
    <w:p w:rsidR="001A6DFC" w:rsidRPr="00356971" w:rsidRDefault="001A6DF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Rezolutīvā daļa</w:t>
      </w:r>
    </w:p>
    <w:p w:rsidR="001A6DFC" w:rsidRPr="00356971" w:rsidRDefault="001A6DF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lastRenderedPageBreak/>
        <w:t>Pamatojoties uz Civilprocesa likuma 474.panta 2.punktu, Augstākā tiesa</w:t>
      </w:r>
    </w:p>
    <w:p w:rsidR="001A6DFC" w:rsidRPr="00356971" w:rsidRDefault="001A6DFC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>nosprieda:</w:t>
      </w:r>
    </w:p>
    <w:p w:rsidR="001A6DFC" w:rsidRPr="00356971" w:rsidRDefault="005A7382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6DFC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Rīgas apgabaltiesas Civillietu tiesas kolēģijas 2014.gada 10.marta spriedumu atcelt un lietu nodot jaunai izskatīšanai apelācijas instances tiesā.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Atmaksāt Jūrmalas pilsētas pašvaldības iestādei </w:t>
      </w:r>
      <w:r w:rsidR="002541C3" w:rsidRPr="00356971">
        <w:rPr>
          <w:rFonts w:ascii="Times New Roman" w:hAnsi="Times New Roman" w:cs="Times New Roman"/>
          <w:sz w:val="24"/>
          <w:szCs w:val="24"/>
        </w:rPr>
        <w:t>[firma]</w:t>
      </w:r>
      <w:r w:rsidR="00356971" w:rsidRPr="00356971">
        <w:rPr>
          <w:rFonts w:ascii="Times New Roman" w:hAnsi="Times New Roman" w:cs="Times New Roman"/>
          <w:sz w:val="24"/>
          <w:szCs w:val="24"/>
        </w:rPr>
        <w:t xml:space="preserve"> </w:t>
      </w:r>
      <w:r w:rsidRPr="00356971">
        <w:rPr>
          <w:rFonts w:ascii="Times New Roman" w:hAnsi="Times New Roman" w:cs="Times New Roman"/>
          <w:sz w:val="24"/>
          <w:szCs w:val="24"/>
        </w:rPr>
        <w:t xml:space="preserve">drošības naudu 284,57 </w:t>
      </w:r>
      <w:proofErr w:type="spellStart"/>
      <w:r w:rsidRPr="0035697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356971">
        <w:rPr>
          <w:rFonts w:ascii="Times New Roman" w:hAnsi="Times New Roman" w:cs="Times New Roman"/>
          <w:sz w:val="24"/>
          <w:szCs w:val="24"/>
        </w:rPr>
        <w:t>.</w:t>
      </w:r>
    </w:p>
    <w:p w:rsidR="00F5161D" w:rsidRPr="00356971" w:rsidRDefault="00F5161D" w:rsidP="002541C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Spriedums nav pārsūdzams.</w:t>
      </w:r>
    </w:p>
    <w:p w:rsidR="00C362CC" w:rsidRPr="00356971" w:rsidRDefault="00C362CC" w:rsidP="00356971">
      <w:pPr>
        <w:tabs>
          <w:tab w:val="left" w:pos="16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71" w:rsidRPr="00356971" w:rsidRDefault="00356971" w:rsidP="00356971">
      <w:pPr>
        <w:tabs>
          <w:tab w:val="left" w:pos="16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71">
        <w:rPr>
          <w:rFonts w:ascii="Times New Roman" w:hAnsi="Times New Roman" w:cs="Times New Roman"/>
          <w:b/>
          <w:sz w:val="24"/>
          <w:szCs w:val="24"/>
        </w:rPr>
        <w:t>Tiesību aktu un nolēmumu rādītājs</w:t>
      </w: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Valsts pārvaldes iekārtas likums</w:t>
      </w:r>
    </w:p>
    <w:p w:rsidR="001170A9" w:rsidRPr="00356971" w:rsidRDefault="001170A9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(pieņemts </w:t>
      </w:r>
      <w:r w:rsidR="001051AB" w:rsidRPr="00356971">
        <w:rPr>
          <w:rFonts w:ascii="Times New Roman" w:hAnsi="Times New Roman" w:cs="Times New Roman"/>
          <w:sz w:val="24"/>
          <w:szCs w:val="24"/>
        </w:rPr>
        <w:t>06.06.2002.)</w:t>
      </w: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87.panta pirmā daļa,</w:t>
      </w:r>
    </w:p>
    <w:p w:rsidR="007B1483" w:rsidRPr="00356971" w:rsidRDefault="007B1483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87.panta otrā daļa,</w:t>
      </w:r>
    </w:p>
    <w:p w:rsidR="00C362CC" w:rsidRPr="00356971" w:rsidRDefault="00356971" w:rsidP="00356971">
      <w:pPr>
        <w:tabs>
          <w:tab w:val="left" w:pos="598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Likums ,,Par ostām” </w:t>
      </w:r>
    </w:p>
    <w:p w:rsidR="001170A9" w:rsidRPr="00356971" w:rsidRDefault="001170A9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(pieņemts</w:t>
      </w:r>
      <w:r w:rsidR="00B54541" w:rsidRPr="00356971">
        <w:rPr>
          <w:rFonts w:ascii="Times New Roman" w:hAnsi="Times New Roman" w:cs="Times New Roman"/>
          <w:sz w:val="24"/>
          <w:szCs w:val="24"/>
        </w:rPr>
        <w:t xml:space="preserve"> 22.06.1994.</w:t>
      </w:r>
      <w:r w:rsidRPr="00356971">
        <w:rPr>
          <w:rFonts w:ascii="Times New Roman" w:hAnsi="Times New Roman" w:cs="Times New Roman"/>
          <w:sz w:val="24"/>
          <w:szCs w:val="24"/>
        </w:rPr>
        <w:t>)</w:t>
      </w: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7.panta pirmā daļa</w:t>
      </w: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Civillikums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1404.pants, 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1427.pants, 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1428.pants, 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1470.pants,</w:t>
      </w:r>
    </w:p>
    <w:p w:rsidR="00C362CC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1488.panta 1.punkts,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1533.panta pirmā daļa</w:t>
      </w:r>
    </w:p>
    <w:p w:rsidR="00E61506" w:rsidRPr="00356971" w:rsidRDefault="00C362CC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 xml:space="preserve">2112.panta </w:t>
      </w:r>
      <w:r w:rsidR="00E61506" w:rsidRPr="00356971">
        <w:rPr>
          <w:rFonts w:ascii="Times New Roman" w:hAnsi="Times New Roman" w:cs="Times New Roman"/>
          <w:sz w:val="24"/>
          <w:szCs w:val="24"/>
        </w:rPr>
        <w:t>pirmais teikums,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71">
        <w:rPr>
          <w:rFonts w:ascii="Times New Roman" w:hAnsi="Times New Roman" w:cs="Times New Roman"/>
          <w:sz w:val="24"/>
          <w:szCs w:val="24"/>
        </w:rPr>
        <w:t>2124.pants</w:t>
      </w:r>
    </w:p>
    <w:p w:rsidR="00E61506" w:rsidRPr="00356971" w:rsidRDefault="00E61506" w:rsidP="00254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506" w:rsidRPr="00356971" w:rsidSect="003569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58" w:rsidRDefault="00002E58" w:rsidP="00356971">
      <w:pPr>
        <w:spacing w:after="0" w:line="240" w:lineRule="auto"/>
      </w:pPr>
      <w:r>
        <w:separator/>
      </w:r>
    </w:p>
  </w:endnote>
  <w:endnote w:type="continuationSeparator" w:id="0">
    <w:p w:rsidR="00002E58" w:rsidRDefault="00002E58" w:rsidP="0035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D5" w:rsidRDefault="009E0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71" w:rsidRPr="00B803D8" w:rsidRDefault="00356971" w:rsidP="0035697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803D8">
      <w:rPr>
        <w:rFonts w:ascii="Times New Roman" w:hAnsi="Times New Roman" w:cs="Times New Roman"/>
        <w:sz w:val="24"/>
        <w:szCs w:val="24"/>
      </w:rPr>
      <w:fldChar w:fldCharType="begin"/>
    </w:r>
    <w:r w:rsidRPr="00B803D8">
      <w:rPr>
        <w:rFonts w:ascii="Times New Roman" w:hAnsi="Times New Roman" w:cs="Times New Roman"/>
        <w:sz w:val="24"/>
        <w:szCs w:val="24"/>
      </w:rPr>
      <w:instrText xml:space="preserve"> PAGE </w:instrText>
    </w:r>
    <w:r w:rsidRPr="00B803D8">
      <w:rPr>
        <w:rFonts w:ascii="Times New Roman" w:hAnsi="Times New Roman" w:cs="Times New Roman"/>
        <w:sz w:val="24"/>
        <w:szCs w:val="24"/>
      </w:rPr>
      <w:fldChar w:fldCharType="separate"/>
    </w:r>
    <w:r w:rsidR="009E0ED5">
      <w:rPr>
        <w:rFonts w:ascii="Times New Roman" w:hAnsi="Times New Roman" w:cs="Times New Roman"/>
        <w:noProof/>
        <w:sz w:val="24"/>
        <w:szCs w:val="24"/>
      </w:rPr>
      <w:t>2</w:t>
    </w:r>
    <w:r w:rsidRPr="00B803D8">
      <w:rPr>
        <w:rFonts w:ascii="Times New Roman" w:hAnsi="Times New Roman" w:cs="Times New Roman"/>
        <w:noProof/>
        <w:sz w:val="24"/>
        <w:szCs w:val="24"/>
      </w:rPr>
      <w:fldChar w:fldCharType="end"/>
    </w:r>
    <w:r w:rsidRPr="00B803D8">
      <w:rPr>
        <w:rFonts w:ascii="Times New Roman" w:hAnsi="Times New Roman" w:cs="Times New Roman"/>
        <w:sz w:val="24"/>
        <w:szCs w:val="24"/>
      </w:rPr>
      <w:t xml:space="preserve">. lapa no </w:t>
    </w:r>
    <w:r w:rsidRPr="00B803D8">
      <w:rPr>
        <w:rFonts w:ascii="Times New Roman" w:hAnsi="Times New Roman" w:cs="Times New Roman"/>
        <w:sz w:val="24"/>
        <w:szCs w:val="24"/>
      </w:rPr>
      <w:fldChar w:fldCharType="begin"/>
    </w:r>
    <w:r w:rsidRPr="00B803D8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B803D8">
      <w:rPr>
        <w:rFonts w:ascii="Times New Roman" w:hAnsi="Times New Roman" w:cs="Times New Roman"/>
        <w:sz w:val="24"/>
        <w:szCs w:val="24"/>
      </w:rPr>
      <w:fldChar w:fldCharType="separate"/>
    </w:r>
    <w:r w:rsidR="009E0ED5">
      <w:rPr>
        <w:rFonts w:ascii="Times New Roman" w:hAnsi="Times New Roman" w:cs="Times New Roman"/>
        <w:noProof/>
        <w:sz w:val="24"/>
        <w:szCs w:val="24"/>
      </w:rPr>
      <w:t>8</w:t>
    </w:r>
    <w:r w:rsidRPr="00B803D8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356971" w:rsidRDefault="00356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D5" w:rsidRDefault="009E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58" w:rsidRDefault="00002E58" w:rsidP="00356971">
      <w:pPr>
        <w:spacing w:after="0" w:line="240" w:lineRule="auto"/>
      </w:pPr>
      <w:r>
        <w:separator/>
      </w:r>
    </w:p>
  </w:footnote>
  <w:footnote w:type="continuationSeparator" w:id="0">
    <w:p w:rsidR="00002E58" w:rsidRDefault="00002E58" w:rsidP="0035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D5" w:rsidRDefault="009E0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D5" w:rsidRDefault="009E0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D5" w:rsidRDefault="009E0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1D"/>
    <w:rsid w:val="00002E58"/>
    <w:rsid w:val="00036038"/>
    <w:rsid w:val="000A3414"/>
    <w:rsid w:val="001051AB"/>
    <w:rsid w:val="001170A9"/>
    <w:rsid w:val="001A6DFC"/>
    <w:rsid w:val="002541C3"/>
    <w:rsid w:val="00356971"/>
    <w:rsid w:val="003E4410"/>
    <w:rsid w:val="003E4AE1"/>
    <w:rsid w:val="005A7382"/>
    <w:rsid w:val="007B1483"/>
    <w:rsid w:val="00865C47"/>
    <w:rsid w:val="00927032"/>
    <w:rsid w:val="009E0ED5"/>
    <w:rsid w:val="00B25E3C"/>
    <w:rsid w:val="00B54541"/>
    <w:rsid w:val="00C362CC"/>
    <w:rsid w:val="00C53E6C"/>
    <w:rsid w:val="00DF018F"/>
    <w:rsid w:val="00E61506"/>
    <w:rsid w:val="00F5161D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71"/>
  </w:style>
  <w:style w:type="paragraph" w:styleId="Footer">
    <w:name w:val="footer"/>
    <w:basedOn w:val="Normal"/>
    <w:link w:val="FooterChar"/>
    <w:unhideWhenUsed/>
    <w:rsid w:val="00356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14586</Words>
  <Characters>8315</Characters>
  <Application>Microsoft Office Word</Application>
  <DocSecurity>0</DocSecurity>
  <Lines>69</Lines>
  <Paragraphs>45</Paragraphs>
  <ScaleCrop>false</ScaleCrop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2017-04-04T16:13:00Z</dcterms:created>
  <dcterms:modified xsi:type="dcterms:W3CDTF">2017-04-04T16:13:00Z</dcterms:modified>
</cp:coreProperties>
</file>