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7ACD" w:rsidRPr="00B803D8" w:rsidRDefault="004D7ACD" w:rsidP="00B803D8">
      <w:pPr>
        <w:spacing w:line="276" w:lineRule="auto"/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</w:pPr>
      <w:r w:rsidRPr="00B803D8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>Pirkuma un uzņēmuma līguma nošķiršana</w:t>
      </w:r>
    </w:p>
    <w:p w:rsidR="001F4D2C" w:rsidRPr="00B803D8" w:rsidRDefault="004D7ACD" w:rsidP="00B803D8">
      <w:pPr>
        <w:spacing w:line="276" w:lineRule="auto"/>
        <w:rPr>
          <w:color w:val="1F497D"/>
          <w:sz w:val="24"/>
          <w:szCs w:val="24"/>
          <w:lang w:val="en-GB"/>
        </w:rPr>
      </w:pPr>
      <w:r w:rsidRPr="00B803D8">
        <w:rPr>
          <w:color w:val="1F497D"/>
          <w:sz w:val="24"/>
          <w:szCs w:val="24"/>
          <w:lang w:val="en-GB"/>
        </w:rPr>
        <w:t xml:space="preserve"> </w:t>
      </w:r>
    </w:p>
    <w:p w:rsidR="0031779A" w:rsidRPr="00B803D8" w:rsidRDefault="0031779A" w:rsidP="00B803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D8">
        <w:rPr>
          <w:b/>
          <w:bCs/>
          <w:sz w:val="24"/>
          <w:szCs w:val="24"/>
        </w:rPr>
        <w:t>L</w:t>
      </w:r>
      <w:r w:rsidRPr="00B803D8">
        <w:rPr>
          <w:rFonts w:ascii="Times New Roman" w:hAnsi="Times New Roman" w:cs="Times New Roman"/>
          <w:b/>
          <w:bCs/>
          <w:sz w:val="24"/>
          <w:szCs w:val="24"/>
        </w:rPr>
        <w:t>atvijas Republikas Augstākās tiesas</w:t>
      </w:r>
    </w:p>
    <w:p w:rsidR="0031779A" w:rsidRPr="00B803D8" w:rsidRDefault="0031779A" w:rsidP="00B803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D8">
        <w:rPr>
          <w:rFonts w:ascii="Times New Roman" w:hAnsi="Times New Roman" w:cs="Times New Roman"/>
          <w:b/>
          <w:bCs/>
          <w:sz w:val="24"/>
          <w:szCs w:val="24"/>
        </w:rPr>
        <w:t>Civillietu departamenta</w:t>
      </w:r>
    </w:p>
    <w:p w:rsidR="0031779A" w:rsidRPr="00B803D8" w:rsidRDefault="0031779A" w:rsidP="00B803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D8">
        <w:rPr>
          <w:rFonts w:ascii="Times New Roman" w:hAnsi="Times New Roman" w:cs="Times New Roman"/>
          <w:b/>
          <w:bCs/>
          <w:sz w:val="24"/>
          <w:szCs w:val="24"/>
        </w:rPr>
        <w:t>2017.gada 28.februāra</w:t>
      </w:r>
    </w:p>
    <w:p w:rsidR="0031779A" w:rsidRPr="00B803D8" w:rsidRDefault="0031779A" w:rsidP="00B803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D8">
        <w:rPr>
          <w:rFonts w:ascii="Times New Roman" w:hAnsi="Times New Roman" w:cs="Times New Roman"/>
          <w:b/>
          <w:bCs/>
          <w:sz w:val="24"/>
          <w:szCs w:val="24"/>
        </w:rPr>
        <w:t>SPRIEDUMS</w:t>
      </w:r>
    </w:p>
    <w:p w:rsidR="0031779A" w:rsidRPr="00B803D8" w:rsidRDefault="0031779A" w:rsidP="00B803D8">
      <w:pPr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D8">
        <w:rPr>
          <w:rFonts w:ascii="Times New Roman" w:hAnsi="Times New Roman" w:cs="Times New Roman"/>
          <w:b/>
          <w:bCs/>
          <w:sz w:val="24"/>
          <w:szCs w:val="24"/>
        </w:rPr>
        <w:t>Lietā Nr.</w:t>
      </w:r>
      <w:r w:rsidRPr="00B803D8">
        <w:rPr>
          <w:rFonts w:ascii="Times New Roman" w:hAnsi="Times New Roman" w:cs="Times New Roman"/>
          <w:b/>
          <w:sz w:val="24"/>
          <w:szCs w:val="24"/>
        </w:rPr>
        <w:t xml:space="preserve"> C38027212</w:t>
      </w:r>
    </w:p>
    <w:p w:rsidR="0031779A" w:rsidRPr="00B803D8" w:rsidRDefault="0031779A" w:rsidP="00B803D8">
      <w:pPr>
        <w:tabs>
          <w:tab w:val="left" w:pos="0"/>
        </w:tabs>
        <w:spacing w:after="0" w:line="276" w:lineRule="auto"/>
        <w:ind w:right="-51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3D8">
        <w:rPr>
          <w:rFonts w:ascii="Times New Roman" w:hAnsi="Times New Roman" w:cs="Times New Roman"/>
          <w:b/>
          <w:bCs/>
          <w:sz w:val="24"/>
          <w:szCs w:val="24"/>
        </w:rPr>
        <w:t>SKC-23/2017</w:t>
      </w:r>
    </w:p>
    <w:p w:rsidR="004C509B" w:rsidRPr="00B803D8" w:rsidRDefault="004C509B" w:rsidP="00B803D8">
      <w:pPr>
        <w:spacing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Augstākā tiesa šādā sastāvā: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tiesnese referente Ļubova Kušnire,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tiesnesis Valerijs Maksimovs,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tiesnesis Aigars Strupišs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rakstveida procesā izskatīja civillietu sakarā ar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kasācijas sūdzību par Vidzemes apgabaltiesas Civillietu tiesas kolēģijas 2014.gada 30.janvāra spriedumu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prasībā pret zemnieku saimniecību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par parāda piedziņu un zemnieku saimniecības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pretprasībā pret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par līguma atcelšanu, zaudējumu piedziņu.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C509B" w:rsidRPr="00B803D8" w:rsidRDefault="006D43C1" w:rsidP="00B803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D8">
        <w:rPr>
          <w:rFonts w:ascii="Times New Roman" w:hAnsi="Times New Roman" w:cs="Times New Roman"/>
          <w:b/>
          <w:bCs/>
          <w:sz w:val="24"/>
          <w:szCs w:val="24"/>
        </w:rPr>
        <w:t>Aprakstošā daļa</w:t>
      </w:r>
    </w:p>
    <w:p w:rsidR="006D43C1" w:rsidRPr="00B803D8" w:rsidRDefault="006D43C1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3D09E0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[1]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veic ražošanas iekārtu projektēšanu, ražošanu un pārdošanu, savukārt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ražo piena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produktus ar zīmolu </w:t>
      </w:r>
      <w:r w:rsidR="006D43C1" w:rsidRPr="00B803D8">
        <w:rPr>
          <w:rFonts w:ascii="Times New Roman" w:hAnsi="Times New Roman" w:cs="Times New Roman"/>
          <w:sz w:val="24"/>
          <w:szCs w:val="24"/>
        </w:rPr>
        <w:t>[nosaukums]</w:t>
      </w:r>
      <w:r w:rsidRPr="00B803D8">
        <w:rPr>
          <w:rFonts w:ascii="Times New Roman" w:hAnsi="Times New Roman" w:cs="Times New Roman"/>
          <w:sz w:val="24"/>
          <w:szCs w:val="24"/>
        </w:rPr>
        <w:t>.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E0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[2]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2012.gada 15.jūnijā cēlusi tiesā prasību pret zemnieku saimniecību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>, lūdzot piedzīt no zemnieku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="00B803D8">
        <w:rPr>
          <w:rFonts w:ascii="Times New Roman" w:hAnsi="Times New Roman" w:cs="Times New Roman"/>
          <w:sz w:val="24"/>
          <w:szCs w:val="24"/>
        </w:rPr>
        <w:t xml:space="preserve"> parādu 11 </w:t>
      </w:r>
      <w:r w:rsidRPr="00B803D8">
        <w:rPr>
          <w:rFonts w:ascii="Times New Roman" w:hAnsi="Times New Roman" w:cs="Times New Roman"/>
          <w:sz w:val="24"/>
          <w:szCs w:val="24"/>
        </w:rPr>
        <w:t xml:space="preserve">092,67 Ls, </w:t>
      </w:r>
      <w:r w:rsidR="006D43C1" w:rsidRPr="00B803D8">
        <w:rPr>
          <w:rFonts w:ascii="Times New Roman" w:hAnsi="Times New Roman" w:cs="Times New Roman"/>
          <w:sz w:val="24"/>
          <w:szCs w:val="24"/>
        </w:rPr>
        <w:t>kas sastāv no: 1) pamatparāda 9 </w:t>
      </w:r>
      <w:r w:rsidRPr="00B803D8">
        <w:rPr>
          <w:rFonts w:ascii="Times New Roman" w:hAnsi="Times New Roman" w:cs="Times New Roman"/>
          <w:sz w:val="24"/>
          <w:szCs w:val="24"/>
        </w:rPr>
        <w:t>650,20 Ls; 2) līgumsoda 683,65 Ls; 3) zaudējumiem 37,82 Ls;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4) likumiskajiem nokavējuma procentiem 721 Ls.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E0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Prasības pieteikumā norādīti šādi apstākļi.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E0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[2.1] Starp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un zemnieku saimniecību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noslēgts pirkuma līgums (turpmāk arī - līgums), saskaņā ar kuru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apņēmusies izgatavot un līdz 2011.gada 12.martam piegādāt, bet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iegādāties jogurta fasēšanas iekārtu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7E3426" w:rsidRPr="00B803D8">
        <w:rPr>
          <w:rFonts w:ascii="Times New Roman" w:hAnsi="Times New Roman" w:cs="Times New Roman"/>
          <w:sz w:val="24"/>
          <w:szCs w:val="24"/>
        </w:rPr>
        <w:t>FFS - </w:t>
      </w:r>
      <w:r w:rsidRPr="00B803D8">
        <w:rPr>
          <w:rFonts w:ascii="Times New Roman" w:hAnsi="Times New Roman" w:cs="Times New Roman"/>
          <w:sz w:val="24"/>
          <w:szCs w:val="24"/>
        </w:rPr>
        <w:t>1 (turpmāk arī - iekārta) atbilstoši līguma pielikumā ietvertajai specifikācijai.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D09E0" w:rsidRPr="00B803D8" w:rsidRDefault="007E3426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Pirkuma cena noteikta 11 </w:t>
      </w:r>
      <w:r w:rsidR="004C509B" w:rsidRPr="00B803D8">
        <w:rPr>
          <w:rFonts w:ascii="Times New Roman" w:hAnsi="Times New Roman" w:cs="Times New Roman"/>
          <w:sz w:val="24"/>
          <w:szCs w:val="24"/>
        </w:rPr>
        <w:t>300 Ls, neieskaitot pievienotās vērtības nodokli.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[2.2] Atbilstoši pirkuma līguma 3.3.punktam atbildētāja apņēmusies veikt apmaksu šādā kārtībā: 1) ava</w:t>
      </w:r>
      <w:r w:rsidR="007E3426" w:rsidRPr="00B803D8">
        <w:rPr>
          <w:rFonts w:ascii="Times New Roman" w:hAnsi="Times New Roman" w:cs="Times New Roman"/>
          <w:sz w:val="24"/>
          <w:szCs w:val="24"/>
        </w:rPr>
        <w:t>nsa maksājumu 3</w:t>
      </w:r>
      <w:r w:rsidR="00B803D8">
        <w:rPr>
          <w:rFonts w:ascii="Times New Roman" w:hAnsi="Times New Roman" w:cs="Times New Roman"/>
          <w:sz w:val="24"/>
          <w:szCs w:val="24"/>
        </w:rPr>
        <w:t> </w:t>
      </w:r>
      <w:r w:rsidRPr="00B803D8">
        <w:rPr>
          <w:rFonts w:ascii="Times New Roman" w:hAnsi="Times New Roman" w:cs="Times New Roman"/>
          <w:sz w:val="24"/>
          <w:szCs w:val="24"/>
        </w:rPr>
        <w:t>390 Ls līdz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2010.gada </w:t>
      </w:r>
      <w:r w:rsidR="007E3426" w:rsidRPr="00B803D8">
        <w:rPr>
          <w:rFonts w:ascii="Times New Roman" w:hAnsi="Times New Roman" w:cs="Times New Roman"/>
          <w:sz w:val="24"/>
          <w:szCs w:val="24"/>
        </w:rPr>
        <w:t>12.novembrim; 2) 3 </w:t>
      </w:r>
      <w:r w:rsidRPr="00B803D8">
        <w:rPr>
          <w:rFonts w:ascii="Times New Roman" w:hAnsi="Times New Roman" w:cs="Times New Roman"/>
          <w:sz w:val="24"/>
          <w:szCs w:val="24"/>
        </w:rPr>
        <w:t>390 Ls trīs dienu laikā pēc pieņemšanas - nod</w:t>
      </w:r>
      <w:r w:rsidR="007E3426" w:rsidRPr="00B803D8">
        <w:rPr>
          <w:rFonts w:ascii="Times New Roman" w:hAnsi="Times New Roman" w:cs="Times New Roman"/>
          <w:sz w:val="24"/>
          <w:szCs w:val="24"/>
        </w:rPr>
        <w:t>ošanas akta parakstīšanas; 3) 1 </w:t>
      </w:r>
      <w:r w:rsidRPr="00B803D8">
        <w:rPr>
          <w:rFonts w:ascii="Times New Roman" w:hAnsi="Times New Roman" w:cs="Times New Roman"/>
          <w:sz w:val="24"/>
          <w:szCs w:val="24"/>
        </w:rPr>
        <w:t>130 Ls mēneša laikā pēc pieņemšanas -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nod</w:t>
      </w:r>
      <w:r w:rsidR="007E3426" w:rsidRPr="00B803D8">
        <w:rPr>
          <w:rFonts w:ascii="Times New Roman" w:hAnsi="Times New Roman" w:cs="Times New Roman"/>
          <w:sz w:val="24"/>
          <w:szCs w:val="24"/>
        </w:rPr>
        <w:t>ošanas akta parakstīšanas; 4) 1 </w:t>
      </w:r>
      <w:r w:rsidRPr="00B803D8">
        <w:rPr>
          <w:rFonts w:ascii="Times New Roman" w:hAnsi="Times New Roman" w:cs="Times New Roman"/>
          <w:sz w:val="24"/>
          <w:szCs w:val="24"/>
        </w:rPr>
        <w:t>130 Ls divu mēnešu laikā pēc pieņemšanas - nodoša</w:t>
      </w:r>
      <w:r w:rsidR="007E3426" w:rsidRPr="00B803D8">
        <w:rPr>
          <w:rFonts w:ascii="Times New Roman" w:hAnsi="Times New Roman" w:cs="Times New Roman"/>
          <w:sz w:val="24"/>
          <w:szCs w:val="24"/>
        </w:rPr>
        <w:t>nas akta parakstīšanas; 5) 1 </w:t>
      </w:r>
      <w:r w:rsidRPr="00B803D8">
        <w:rPr>
          <w:rFonts w:ascii="Times New Roman" w:hAnsi="Times New Roman" w:cs="Times New Roman"/>
          <w:sz w:val="24"/>
          <w:szCs w:val="24"/>
        </w:rPr>
        <w:t>130 Ls trīs mēnešu laikā pēc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pieņemšanas - nod</w:t>
      </w:r>
      <w:r w:rsidR="007E3426" w:rsidRPr="00B803D8">
        <w:rPr>
          <w:rFonts w:ascii="Times New Roman" w:hAnsi="Times New Roman" w:cs="Times New Roman"/>
          <w:sz w:val="24"/>
          <w:szCs w:val="24"/>
        </w:rPr>
        <w:t>ošanas akta parakstīšanas; 6) 1 </w:t>
      </w:r>
      <w:r w:rsidRPr="00B803D8">
        <w:rPr>
          <w:rFonts w:ascii="Times New Roman" w:hAnsi="Times New Roman" w:cs="Times New Roman"/>
          <w:sz w:val="24"/>
          <w:szCs w:val="24"/>
        </w:rPr>
        <w:t>130 Ls četru mēnešu laikā pēc pieņemšanas - nodošanas akta parakstīšanas.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Uz prasības celšanas brīdi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veikusi tikai avansa maksājumu 3 390 Ls, norādot, ka iekārtai ir trūkumi,</w:t>
      </w:r>
      <w:r w:rsidR="003D09E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kuru dēļ to nav iespējams izmantot.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[2.3]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iekārtu sāka izgatavot pēc avansa maksājuma saņemšanas un to piegādāja atbildētājai 2011.gada 14.mai</w:t>
      </w:r>
      <w:bookmarkStart w:id="0" w:name="_GoBack"/>
      <w:bookmarkEnd w:id="0"/>
      <w:r w:rsidRPr="00B803D8">
        <w:rPr>
          <w:rFonts w:ascii="Times New Roman" w:hAnsi="Times New Roman" w:cs="Times New Roman"/>
          <w:sz w:val="24"/>
          <w:szCs w:val="24"/>
        </w:rPr>
        <w:t>jā.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lastRenderedPageBreak/>
        <w:t xml:space="preserve">Ņemot vērā, ka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bija sniegusi prasītājai nepareizu informāciju par jogurtā esošo augļu gabaliņu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parametriem, tie, atbildētājai sākot iekārtu lietot, iesprūda tās dozatorā un jogurtu nebija iespējams iepildīt trauciņos. Iekārta, sākot ar 2011.gada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15.maiju, darbojās aizvākošanas režīmā.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uz sava rēķina pielāgoja iekārtu, lai atbildētāja varētu nodarboties ar jogurta ražošanu un izpildīt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pasūtījumus. Pielāgoto iekārtu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sāka lietot 2011.gada 27.jūlijā un 2011.gada 1.augustā atbildētājas pārstāve parakstīja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B803D8">
        <w:rPr>
          <w:rFonts w:ascii="Times New Roman" w:hAnsi="Times New Roman" w:cs="Times New Roman"/>
          <w:sz w:val="24"/>
          <w:szCs w:val="24"/>
        </w:rPr>
        <w:t>pieņemšanas - </w:t>
      </w:r>
      <w:r w:rsidRPr="00B803D8">
        <w:rPr>
          <w:rFonts w:ascii="Times New Roman" w:hAnsi="Times New Roman" w:cs="Times New Roman"/>
          <w:sz w:val="24"/>
          <w:szCs w:val="24"/>
        </w:rPr>
        <w:t>nodošanas aktu.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[2.4]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līdz 2011.gada 4.au</w:t>
      </w:r>
      <w:r w:rsidR="007E3426" w:rsidRPr="00B803D8">
        <w:rPr>
          <w:rFonts w:ascii="Times New Roman" w:hAnsi="Times New Roman" w:cs="Times New Roman"/>
          <w:sz w:val="24"/>
          <w:szCs w:val="24"/>
        </w:rPr>
        <w:t>gustam neveica otro maksājumu 3 </w:t>
      </w:r>
      <w:r w:rsidRPr="00B803D8">
        <w:rPr>
          <w:rFonts w:ascii="Times New Roman" w:hAnsi="Times New Roman" w:cs="Times New Roman"/>
          <w:sz w:val="24"/>
          <w:szCs w:val="24"/>
        </w:rPr>
        <w:t xml:space="preserve">390 Ls. Prasītāja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nosūtīja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atbildētājai brīdinājumu par maksājumu kavējumu un norādīja, ka iekārtai ir uzstādīts režīms, kurš pēc 25 dienām pilnībā bloķēs tās darbību gadījumā, ja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netiks veikta samaksa.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uz to nereaģēja, k</w:t>
      </w:r>
      <w:r w:rsidR="007E3426" w:rsidRPr="00B803D8">
        <w:rPr>
          <w:rFonts w:ascii="Times New Roman" w:hAnsi="Times New Roman" w:cs="Times New Roman"/>
          <w:sz w:val="24"/>
          <w:szCs w:val="24"/>
        </w:rPr>
        <w:t>ā arī neveica trešo maksājumu 1 </w:t>
      </w:r>
      <w:r w:rsidRPr="00B803D8">
        <w:rPr>
          <w:rFonts w:ascii="Times New Roman" w:hAnsi="Times New Roman" w:cs="Times New Roman"/>
          <w:sz w:val="24"/>
          <w:szCs w:val="24"/>
        </w:rPr>
        <w:t xml:space="preserve">130 Ls, tāpēc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nosūtīja atbildētājai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7E3426" w:rsidRPr="00B803D8">
        <w:rPr>
          <w:rFonts w:ascii="Times New Roman" w:hAnsi="Times New Roman" w:cs="Times New Roman"/>
          <w:sz w:val="24"/>
          <w:szCs w:val="24"/>
        </w:rPr>
        <w:t>otru brīdinājumu par parāda 5 </w:t>
      </w:r>
      <w:r w:rsidRPr="00B803D8">
        <w:rPr>
          <w:rFonts w:ascii="Times New Roman" w:hAnsi="Times New Roman" w:cs="Times New Roman"/>
          <w:sz w:val="24"/>
          <w:szCs w:val="24"/>
        </w:rPr>
        <w:t>514,40 Ls samaksu.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Tā kā atbildētāja nekādu ieinteresētību nokārtot parādsaistības neizrādīja, prasītāja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nobloķēja iekārtas darbību.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[2.5]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>, pēc tam, kad iekārta tika nobloķēta, nosūtīja prasītājai vēstuli, norādot, ka iekārta nav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gatava darbam un ir veikta tās ekspertīze. Vēstulei pievienots tehniskās ekspertīzes slēdziens, kurā izteikti secinājumi, ka iekārtai esot dažādi ārēji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trūkumi.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Prasītāja nebija aicināta uz iekārtas apsekošanu un līdz ar to nevarēja sniegt savu viedokli par eksperta secinājumiem. Turklāt ekspertīzes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slēdzienā minētos trūkumus radījusi pati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>, nepareizi ekspluatējot ierīci vai to sabojājot.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[2.6]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vērsās SIA </w:t>
      </w:r>
      <w:r w:rsidR="007E3426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, lai ārpustiesas kārtībā piedzītu parādu no atbildētājas. SIA </w:t>
      </w:r>
      <w:r w:rsidR="007E3426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to neizdevās</w:t>
      </w:r>
      <w:r w:rsidR="007E3426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izdarīt, un lieta tika slēgta. Līdz ar to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cēlusi prasību tiesā.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Uz prasības pieteikuma iesniegšanas brīdi atbildētāja nav samaksājusi pra</w:t>
      </w:r>
      <w:r w:rsidR="007E3426" w:rsidRPr="00B803D8">
        <w:rPr>
          <w:rFonts w:ascii="Times New Roman" w:hAnsi="Times New Roman" w:cs="Times New Roman"/>
          <w:sz w:val="24"/>
          <w:szCs w:val="24"/>
        </w:rPr>
        <w:t>sītājai atlikušo līguma summu 7 </w:t>
      </w:r>
      <w:r w:rsidRPr="00B803D8">
        <w:rPr>
          <w:rFonts w:ascii="Times New Roman" w:hAnsi="Times New Roman" w:cs="Times New Roman"/>
          <w:sz w:val="24"/>
          <w:szCs w:val="24"/>
        </w:rPr>
        <w:t>910 Ls un pievienotās vērtības nodokli,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7E3426" w:rsidRPr="00B803D8">
        <w:rPr>
          <w:rFonts w:ascii="Times New Roman" w:hAnsi="Times New Roman" w:cs="Times New Roman"/>
          <w:sz w:val="24"/>
          <w:szCs w:val="24"/>
        </w:rPr>
        <w:t>kopā 9 </w:t>
      </w:r>
      <w:r w:rsidRPr="00B803D8">
        <w:rPr>
          <w:rFonts w:ascii="Times New Roman" w:hAnsi="Times New Roman" w:cs="Times New Roman"/>
          <w:sz w:val="24"/>
          <w:szCs w:val="24"/>
        </w:rPr>
        <w:t>650,20 Ls.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No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labā piedzenams arī līgumsods par 301 kavētu maksājuma dienu. Līgumsoda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apmērs saskaņā ar līguma 6.2.punktu nedrīkst pārsniegt 683,65 Ls.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Atbildētājai jāmaksā prasītājai likumiskie nokavējuma procenti 721 Ls, kā arī jāatlīdzina zaudējumi 37,82 Ls, kas radušies sakarā ar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vēršanos SIA</w:t>
      </w:r>
      <w:r w:rsidR="007E3426" w:rsidRPr="00B803D8">
        <w:rPr>
          <w:rFonts w:ascii="Times New Roman" w:hAnsi="Times New Roman" w:cs="Times New Roman"/>
          <w:sz w:val="24"/>
          <w:szCs w:val="24"/>
        </w:rPr>
        <w:t xml:space="preserve"> [firma]</w:t>
      </w:r>
      <w:r w:rsidRPr="00B803D8">
        <w:rPr>
          <w:rFonts w:ascii="Times New Roman" w:hAnsi="Times New Roman" w:cs="Times New Roman"/>
          <w:sz w:val="24"/>
          <w:szCs w:val="24"/>
        </w:rPr>
        <w:t>, lai ārpustiesas kārtībā piedzītu parādu no prasītājas.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Prasība pamatota ar Civillikuma 1587.pantu, 1652.panta 3.punktu, 1720.panta 2.punktu, 1759.panta 1.punktu, 1765.panta otro un trešo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daļu, 2021.pantu.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[3]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2012.gada 10.septembrī cēlusi pretprasību pret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>, lūdzot: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- piedzīt no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zaudējumus 4</w:t>
      </w:r>
      <w:r w:rsidR="007E3426" w:rsidRPr="00B803D8">
        <w:rPr>
          <w:rFonts w:ascii="Times New Roman" w:hAnsi="Times New Roman" w:cs="Times New Roman"/>
          <w:sz w:val="24"/>
          <w:szCs w:val="24"/>
        </w:rPr>
        <w:t> </w:t>
      </w:r>
      <w:r w:rsidRPr="00B803D8">
        <w:rPr>
          <w:rFonts w:ascii="Times New Roman" w:hAnsi="Times New Roman" w:cs="Times New Roman"/>
          <w:sz w:val="24"/>
          <w:szCs w:val="24"/>
        </w:rPr>
        <w:t>101,9 Ls un līgumsodu 683,65 Ls;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- atcelt starp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un zemnieku saimniecību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noslēgto līgumu.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Pretprasības pieteikumā norādīti šādi apstākļi.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[3.1] Pirkuma līguma 2.1.punktā puses vienojušās, ka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piegādā iekārtu zemnieku saimniecībai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līdz 2011.gada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12.martam.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Tā kā avansa maksājums pilnībā veikts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iekārtas izgatavošanas termiņš noteikts līdz 2011.gada 30.aprīlim.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lastRenderedPageBreak/>
        <w:t xml:space="preserve">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minēto iekārtu piegādāja 2011.gada 14.maijā. Pēc iekārtas palaišanas tika konstatēts, ka tā nepilda savas funkcijas. Līdz ar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to pieņemšanas - nodošanas akts netika parakstīts.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vēstulē atbildētājai norādījusi, ka tā sniegusi prasītājai nepareizus jogurtā esošo augļu gabaliņu parametrus, līdz ar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to jogurtu nav bijis iespējams iepildīt trauciņos, jo augļu gabaliņi iesprūda ierīces dozatorā.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Atbildētāja pirms pasūtījuma pieņemšanas bija informēta par ražojamo produktu specifiku un pasūtītāja vēlmēm. To apliecina: 1)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atbildētājai nosūtītā vēstule, kurā prasītāja lūgusi piegādāt testēšanai jogurta paraugu ar visbiezāko konsi</w:t>
      </w:r>
      <w:r w:rsidR="00DD2F90" w:rsidRPr="00B803D8">
        <w:rPr>
          <w:rFonts w:ascii="Times New Roman" w:hAnsi="Times New Roman" w:cs="Times New Roman"/>
          <w:sz w:val="24"/>
          <w:szCs w:val="24"/>
        </w:rPr>
        <w:t>stenci; 2) liecinieces [pers. C]</w:t>
      </w:r>
      <w:r w:rsidRPr="00B803D8">
        <w:rPr>
          <w:rFonts w:ascii="Times New Roman" w:hAnsi="Times New Roman" w:cs="Times New Roman"/>
          <w:sz w:val="24"/>
          <w:szCs w:val="24"/>
        </w:rPr>
        <w:t xml:space="preserve"> liecības.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[3.2]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2011.gada 1.augustā paziņoja, ka iekārta ir pilnībā gatava darbam.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parakstīja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pieņemšanas - nodošanas aktu, tomēr iekārta pienācīgā kārtā nedarbojās. Pēc iekārtas daļējas palaišanas tika konstatēts, ka vāciņi ir nepilnīgi aizkausēti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vai pārkausēti.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Līdz ar to pastāvēja reāls drauds rasties bakterioloģiskam piesārņojumam.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[3.3]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nolēma pasūtīt iekārtas tehnisko ekspertīzi.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Veicot ekspertīzi konstatēts, ka iekārta neatbilst Ministru kabineta 2008.gada 25.marta noteikumu Nr.195 ,,Mašīnu drošības noteikumi”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(turpmāk arī - Noteikumi Nr.195) 5.1., 14., 79., 84. un 157.punktā minētajam, kā arī Ministru kabineta 2006.gada 1.augusta noteikumos Nr.637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,,Obligātās nekaitīguma prasības materiāliem un priekšmetiem, kas nonāk saskarē ar pārtiku” (turpmāk arī - Noteikumi Nr.637) norādītajām prasībām.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[3.4]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2011.gada 10.novembrī sagatavojusi dokumentu ar nosaukumu ,,Lietošanas instrukcija, drošības noteikumi un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iekārtas tehniskie parametri” (turpmāk arī - instrukcija). Tā atbildētājai nosūtīta tikai 2011.gada 14.novembrī.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Instrukcijā norādīts, ka iekārta atbilst normatīvo aktu prasībām. Tāpat instrukcijai pievienoti dažādi drošības sertifikāti, kuru attiecināmība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uz konkrēto iekārtu ir apšaubāma.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Tā, piemēram, sertifikāti sastādīti vien īsu brīdi pirms instrukcijas sagatavošanas. Daži no tiem ir svešvalodā, kā arī bez datuma. Tāpat nav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nosakāms, kuram mezglam vai materiālam attiecīgais kvalitātes sertifikāts izsniegts.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[3.5] Ņemot vērā iekārtas nespēju pienācīgi darboties, kā arī tās neatbilstību normatīvo aktu prasībām,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nolēma to neizmantot jogurta ražošanā. Pretējā gadījumā pastāvētu iespēja, ka tā ražo sanitārajām prasībām neatbilstošus pārtikas produktus.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[3.6] Civillikuma 1812.pants nosaka, ka izpildījums ir spēkā tikai tad, ja to izdarījusi un saņēmusi īstā persona, īstā vietā, īstā laikā un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pienācīgā kārtā. Savukārt saskaņā ar Civillikuma 1832.pantu, izpildījumam vajadzīgs, lai saistības priekšmets būtu izpildīts pilnīgi. Tādēļ kreditoru nevar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piespiest saņemt ne daļas izpildījumu, ne kādu citu priekšmetu tā vietā, kuru viņam ir tiesības prasīt.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bija ieinteresēta iegādāties pārtikas ražošanas standartiem un normatīvajiem aktiem atbilstošu jogurta produktu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</w:t>
      </w:r>
      <w:r w:rsidR="00DD2F90" w:rsidRPr="00B803D8">
        <w:rPr>
          <w:rFonts w:ascii="Times New Roman" w:hAnsi="Times New Roman" w:cs="Times New Roman"/>
          <w:sz w:val="24"/>
          <w:szCs w:val="24"/>
        </w:rPr>
        <w:t>epi</w:t>
      </w:r>
      <w:r w:rsidRPr="00B803D8">
        <w:rPr>
          <w:rFonts w:ascii="Times New Roman" w:hAnsi="Times New Roman" w:cs="Times New Roman"/>
          <w:sz w:val="24"/>
          <w:szCs w:val="24"/>
        </w:rPr>
        <w:t>ldīšanas un fasēšanas iekārtu. Ar tādu mērķi tika noslēgts līgums.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to nevarēja nodrošināt. Iekārta neatbilst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pirkuma līguma 1.1.punkta prasībām un uzskatāms, ka izpildījums faktiski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nav noticis.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[3.7] Zemnieku saimniecībai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iekārta vairs nav nepieciešama. Tā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noslēgusi līgumu ar citu piegādātāju.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lastRenderedPageBreak/>
        <w:t xml:space="preserve">Līdz ar to saskaņā ar Civillikuma 1663.pantu starp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un zemnieku saimniecību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noslēgtais pirkuma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līgums atceļams prasītājas nokavējuma dēļ.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6A77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[3.8]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ir samaksājusi pirkuma līguma 3.3.pun</w:t>
      </w:r>
      <w:r w:rsidR="00DD2F90" w:rsidRPr="00B803D8">
        <w:rPr>
          <w:rFonts w:ascii="Times New Roman" w:hAnsi="Times New Roman" w:cs="Times New Roman"/>
          <w:sz w:val="24"/>
          <w:szCs w:val="24"/>
        </w:rPr>
        <w:t>ktā noteikto avansa maksājumu 4 </w:t>
      </w:r>
      <w:r w:rsidRPr="00B803D8">
        <w:rPr>
          <w:rFonts w:ascii="Times New Roman" w:hAnsi="Times New Roman" w:cs="Times New Roman"/>
          <w:sz w:val="24"/>
          <w:szCs w:val="24"/>
        </w:rPr>
        <w:t>101,9 Ls. Tā kā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prasītāja nav iekārtu izgatavojusi un uzstādījusi atbilstoši normatīvo aktu prasībā</w:t>
      </w:r>
      <w:r w:rsidR="00DD2F90" w:rsidRPr="00B803D8">
        <w:rPr>
          <w:rFonts w:ascii="Times New Roman" w:hAnsi="Times New Roman" w:cs="Times New Roman"/>
          <w:sz w:val="24"/>
          <w:szCs w:val="24"/>
        </w:rPr>
        <w:t>m, tai jāatmaksā atbildētājai 4 </w:t>
      </w:r>
      <w:r w:rsidRPr="00B803D8">
        <w:rPr>
          <w:rFonts w:ascii="Times New Roman" w:hAnsi="Times New Roman" w:cs="Times New Roman"/>
          <w:sz w:val="24"/>
          <w:szCs w:val="24"/>
        </w:rPr>
        <w:t>101,9 Ls.</w:t>
      </w:r>
      <w:r w:rsidR="00496A77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D2F90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[3.9] Pirkuma līguma 6.1.punktā noteikts, ka gadījumā, ja piegādātājs kavē noteikto piegādes termiņu, tas maksā pircējam līgumsodu ne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vairāk kā 5% apmērā no iekārtas cenas par kavējuma dienu.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No prasītājas atbildētājas labā piedzenams līgumsods 683,65 Ls.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Pretprasība pamatota ar Civillikuma 1663., 1720.panta 2.punktu, 1779., 1812., 1832.pantu un 2217.panta otro daļu.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[4] Ar Valkas rajona tiesas 2013.gada 24.septembra spriedumu prasība noraidīta, bet pretprasība apmierināta daļēji: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- atcelts starp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un zemnieku saimniecību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noslēgtais pirkuma līgums;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- no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="00DD2F90" w:rsidRPr="00B803D8">
        <w:rPr>
          <w:rFonts w:ascii="Times New Roman" w:hAnsi="Times New Roman" w:cs="Times New Roman"/>
          <w:sz w:val="24"/>
          <w:szCs w:val="24"/>
        </w:rPr>
        <w:t xml:space="preserve"> labā piedzīti zaudējumi 4 </w:t>
      </w:r>
      <w:r w:rsidRPr="00B803D8">
        <w:rPr>
          <w:rFonts w:ascii="Times New Roman" w:hAnsi="Times New Roman" w:cs="Times New Roman"/>
          <w:sz w:val="24"/>
          <w:szCs w:val="24"/>
        </w:rPr>
        <w:t>101,9 Ls, līgumsods 565 Ls un tiesāšanās izdevumi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DD2F90" w:rsidRPr="00B803D8">
        <w:rPr>
          <w:rFonts w:ascii="Times New Roman" w:hAnsi="Times New Roman" w:cs="Times New Roman"/>
          <w:sz w:val="24"/>
          <w:szCs w:val="24"/>
        </w:rPr>
        <w:t>752,77 Ls, kopā 5 </w:t>
      </w:r>
      <w:r w:rsidRPr="00B803D8">
        <w:rPr>
          <w:rFonts w:ascii="Times New Roman" w:hAnsi="Times New Roman" w:cs="Times New Roman"/>
          <w:sz w:val="24"/>
          <w:szCs w:val="24"/>
        </w:rPr>
        <w:t>419,67 Ls.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[5] Izskatījusi lietu sakarā ar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apelācijas sūdzību, Vidzemes apgabaltiesas Civillietu tiesas kolēģija 2014.gada 30.janvārī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nospriedusi prasību apmierināt daļēji, bet pretprasību noraidīt: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- piedzīt no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="00DD2F90" w:rsidRPr="00B803D8">
        <w:rPr>
          <w:rFonts w:ascii="Times New Roman" w:hAnsi="Times New Roman" w:cs="Times New Roman"/>
          <w:sz w:val="24"/>
          <w:szCs w:val="24"/>
        </w:rPr>
        <w:t xml:space="preserve"> labā pamatparādu 13 731 EUR (9 </w:t>
      </w:r>
      <w:r w:rsidRPr="00B803D8">
        <w:rPr>
          <w:rFonts w:ascii="Times New Roman" w:hAnsi="Times New Roman" w:cs="Times New Roman"/>
          <w:sz w:val="24"/>
          <w:szCs w:val="24"/>
        </w:rPr>
        <w:t>650,20 Ls), līgumsodu 972,75 EUR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(683,6</w:t>
      </w:r>
      <w:r w:rsidR="00DD2F90" w:rsidRPr="00B803D8">
        <w:rPr>
          <w:rFonts w:ascii="Times New Roman" w:hAnsi="Times New Roman" w:cs="Times New Roman"/>
          <w:sz w:val="24"/>
          <w:szCs w:val="24"/>
        </w:rPr>
        <w:t>5 Ls) un tiesāšanās izdevumus 2 074,57 EUR (1 </w:t>
      </w:r>
      <w:r w:rsidRPr="00B803D8">
        <w:rPr>
          <w:rFonts w:ascii="Times New Roman" w:hAnsi="Times New Roman" w:cs="Times New Roman"/>
          <w:sz w:val="24"/>
          <w:szCs w:val="24"/>
        </w:rPr>
        <w:t>458</w:t>
      </w:r>
      <w:r w:rsidR="00DD2F90" w:rsidRPr="00B803D8">
        <w:rPr>
          <w:rFonts w:ascii="Times New Roman" w:hAnsi="Times New Roman" w:cs="Times New Roman"/>
          <w:sz w:val="24"/>
          <w:szCs w:val="24"/>
        </w:rPr>
        <w:t>,02 Ls), kopā 16 778,32 EUR (11 </w:t>
      </w:r>
      <w:r w:rsidRPr="00B803D8">
        <w:rPr>
          <w:rFonts w:ascii="Times New Roman" w:hAnsi="Times New Roman" w:cs="Times New Roman"/>
          <w:sz w:val="24"/>
          <w:szCs w:val="24"/>
        </w:rPr>
        <w:t>791,87 Ls);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- noteikt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tiesības saņemt no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likumiskos nokavējuma procentus astoņu procentpunktu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apmērā virs procentu pamatlikmes gadā no piedzītā pamatparāda par laiku līdz sprieduma izpildei.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Spriedums pamatots ar šādiem motīviem.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[5.1] Ievērojot Civillikuma 2110. un 2212.pantā minēto, pušu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parakstītais līgums uzskaitāms par uzņēmuma līgumu, ar kuru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prasītāja apņēmusies par zināmu atlīdzību izgatavot jogurta pildīšanas iekārtu līgumā noteiktajā laikā.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pildījusi līguma noteikumus un nodevusi atbildētājai pasūtīto preci.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[5.2] Pušu starpā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noslēgtā līguma 4.punktā paredzēti prasītājas kā uzņēmējas pienākumi, savukārt 5.punktā atbildētājas kā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pasūtītājas pienākumi.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bija jāpiegādā iekārta zemnieku saimniecībai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>, jāveic tās uzstādīšana un personāla apmācība, kā arī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jānodod atbildētājai iekārtas lietošanas instrukcija.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Minētajā līguma punktā nav norādīts, kā tieši veicama iekārtas uzstādīšana un personāla apmācība. Tāpat nav minēts, ka bez iekārtas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lietošanas instrukcijas būtu jānodod vēl kādi citi papildu dokumenti.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Tajā pašās laikā līguma 5.punktā norādīts, ka zemnieku saimniecībai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jāveic samaksa par iekārtu līgumā paredzētajā kārtībā,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jāparaksta pieņemšanas - nodošanas akts un preču pavadzīme - rēķins pēc iekārtas nodošanas ekspluatācijā. Puses līgumā nav atrunājušas kārtību, kādā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iekārta nododama ekspluatācijā.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Saskaņā ar līguma 7.1.punktu garantijas laikā atklātos defektus un bojājumus prasītāja apņēmusies novērst par saviem līdzekļiem. Minētajā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punktā nav norādes, kādā veidā konstatējami bojājumi, kā tie piesakāmi preces izgatavotājam, tomēr atbildētājai par tiem bija jāziņo prasītājai gada laikā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no pieņemšanas - nodošanas akta parakstīšanas brīža.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lastRenderedPageBreak/>
        <w:t>Civillikuma 1431.pants nosaka, ka akta parakstīšana, vienalga, vai tas attiecas uz pašu parakstītāju vai trešo personu, uzskatāma par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piekrišanu šim aktam, ja tā saturs parakstītājam bija zināms un ja viņam tajā tiesiskajā darījumā, uz kuru akts attiecas, ir personīga interese un ierunas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tiesība.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Līdz ar to atbildētājai kā pārtikas preču ražotājai jau parakstot līgumu, bija jāizvirza prasītājai visi tie iebildumi, kas izteikti pretprasībā gan: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pStyle w:val="ListParagraph"/>
        <w:numPr>
          <w:ilvl w:val="0"/>
          <w:numId w:val="1"/>
        </w:num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par dokumentu, kas apstiprina iekārtas darbības atbilstību normatīvo aktu prasībām nepieciešamību; 2) precīziem nosacījumiem iekārtas nodošanai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ekspluatācijā; 3) precīzu trūkumu pieteikšanas un novēršanas kārtību.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Lietā nav strīda, ka puses 2011.gada 1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.augustā parakstījušas iekārtas </w:t>
      </w:r>
      <w:r w:rsidRPr="00B803D8">
        <w:rPr>
          <w:rFonts w:ascii="Times New Roman" w:hAnsi="Times New Roman" w:cs="Times New Roman"/>
          <w:sz w:val="24"/>
          <w:szCs w:val="24"/>
        </w:rPr>
        <w:t>pieņemšanas - nodošanas aktu bez jebkādiem iebildumiem.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Nav pamatots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viedoklis, ka pieņemšanas - nodošanas akts ir formāls, jo parakstīts dusmās. Minēto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dokumentu atbildētāja nav apstrīdējusi un lūgusi saskaņā ar Civilprocesa likuma 178. un 179.pantu tiesu to neņemt vērā. Atbildētāja ir pilngadīga,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rīcībspējīga persona. Līdz ar to iekārtas pieņemšanas - nodošanas akta parakstīšanu nevar attaisnot ne ar dusmām, ne kādu citu subjektīvu stāvokli.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[5.3] Prasītājas izgatavotā iekārta atbildētājai piegādāta 2011.gada 14.maijā. Puses līgumā vienojušās, ka iekārta tiks piegādāta līdz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2011.gada 12.martam.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Atbildētāja nenoliedz, ka avansa maksājumu veikusi tikai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. Līdz ar to līguma izpildes termiņš pagarināts līdz 2011.gada 30.aprīlim.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Pēc iekārtas piegādāšanas tika konstatēti trūkumi - nepareizi izvēlēts dozēšanas veids, kas pieļāvis jogurtā esošo augļu gabaliņu maksimālo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izmēru lielāku par sākotnēji norādīto. Minēto faktu nenoliedza ne prasītāja, ne atbildētāja. Tas redzams arī no pušu starpā veiktās sarakstes.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Atbildētāja nav minējusi pretējus argumentus prasītājas viedoklim, ka specifikācijā nepareizus augļu gabaliņus norādījusi pati zemnieku saimniecība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>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secinājusi, ka prasītāja nav pienācīgi pildījusi līguma noteikumus, līdz ar to tas, pamatojoties uz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Civillikuma 1663.pantu, atceļams.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Attiecīgajā situācijā noskaidrojams, vai prasītāja ir pieļāvusi nokavējumu, kas ir par pamatu atbildētājas intereses zudumam līguma izpildē.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Viens no gadījumiem, kad likums pieļauj atkāpšanos no līguma, paredzēts Civillikuma 1663.pantā - kreditors parādnieka nokavējuma dēļ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vairs nav ieinteresēts līguma izpildīšanā.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Attiecīgajā situācijā lietā nav gūti pierādījumi, ka prasītāja būtu vainojama iekārtas nepiegādāšanā un neuzstādīšanā līdz 2011.gada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12.martam. Nokavējums saistīts gan ar pašas atbildētājas kavēšanos veikt avansa maksājumus, gan ar nepieciešamību pielāgot iekārtas dozēšanas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sistēmu.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Tāpat no pušu paskaidrojumiem nav iespējams secināt, ka kļūda iekārtas dozēšanas sistēmas izgatavošanā radusies prasītājas vainas dēļ.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No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līguma 1.1.punkta izriet, ka iekārta izgatavota atbilstoši tehniskai specifikācijai, kuru parakstījušas abas puses.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Neskatoties uz to, ka abas puses pieļāvušas līgumā noteiktā termiņa nokavējumu, atbildētāja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bez iebildumiem parakstījusi faktūrrēķinu par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preces piegādi, savukārt 2011.gada 1</w:t>
      </w:r>
      <w:r w:rsidR="00B803D8">
        <w:rPr>
          <w:rFonts w:ascii="Times New Roman" w:hAnsi="Times New Roman" w:cs="Times New Roman"/>
          <w:sz w:val="24"/>
          <w:szCs w:val="24"/>
        </w:rPr>
        <w:t>.augustā iekārtas pieņemšanas - </w:t>
      </w:r>
      <w:r w:rsidRPr="00B803D8">
        <w:rPr>
          <w:rFonts w:ascii="Times New Roman" w:hAnsi="Times New Roman" w:cs="Times New Roman"/>
          <w:sz w:val="24"/>
          <w:szCs w:val="24"/>
        </w:rPr>
        <w:t xml:space="preserve">nodošanas aktu. Tāpat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pretprasību ar lūgumu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atzīt līgumu par spēkā neesošu cēlusi tiesā tikai pēc prasības saņemšanas.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lastRenderedPageBreak/>
        <w:t>To ievērojot, nav pamata līguma atcelšanai, pamatojoties uz Civillikuma 1663.pantu, jo nav konstatējams, ka prasītāja būtu pieļāvusi nokavējumu,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kas ir par pamatu atbildētājas intereses zudumam līguma izpildē.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[5.4] Konkrētajā gadījumā nav pamata atsaukties arī uz Civillikuma 2040.panta 2.punktu par līguma atcelšanu pirktās lietas trūkumu dēļ.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Civillikuma 2040.pants tikai atkārto un vienkopus norāda tos līguma atcelšanas pamatus, kas detalizēti regulēti citos Civillikuma pantos.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Uz atsavinātāja atbildību lietas trūkumu konstatējuma gadījumos un līguma atcēluma prasībām norādīts Civillikuma 1612. - 1634.pantā. Pirmās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instances tiesa, konstatējot iekārtas trūkumus un atsavinātāja atbildību par tiem, kā arī, apmierinot pretprasību par līguma atcelšanu, atsaukusies uz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Civillikuma 1612.pantu.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Tajā pašā laikā tiesa norādījusi, ka pretprasības apmierināšanai nav piemērojams Civillikuma 1633.pants, jo tiesības celt līguma atcēluma prasību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noilgst sešu mēnešu laikā.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Kā redzams no lietas materiāliem, pretprasība pamatota tikai ar Civillikuma 1663.pantu, kas dod tiesības atcelt līgumu sakarā ar intereses zudumu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parādnieka nokavējuma dēļ. Lai gan pretprasībā izklāstīti atbildētājas norādītie apstākļi par līgumsaistību izpildi un iekārtas trūkumiem, tomēr tā nav celta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par līguma atcelšanu sakarā ar pirktās vai izgatavotās lietas trūkumiem (Civillikuma 1612. - 1634.pants). Pretēji tam, pretprasībā norādot pamatu līguma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atcelšanai, ir skaidri un nepārprotami minēts, ka līgums atceļams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nokavējuma dēļ. Minētais teksts ir sevišķi izcelts - pasvītrots. Tātad, ceļot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prasību un norādot uz lietas trūkumiem, atbildētāja tos nav saistījusi ar pašu līguma atcelšanas pamatu.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Kā jau iepriekš minēts, uz līguma atcelšanu pirktās lietas trūkumu dēļ norādīts Civillikuma 1612. - 1634.pantā.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C826FC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Civillikuma 1622.pantā minēts, ka līguma atcēluma prasības mērķis ir, lai pārdoto lietu ņemtu atpakaļ un atdotu par to saņemto maksu vai kādu citu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pretizpildījumu. Uzskatāms, ka tieši to attiecīgajā situācijā vēlas atbildētāja - lai prasītāja savu izgatavoto lietu ņem atpakaļ un atdod par to saņemto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avansa maksājumu.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Konkrētajā gadījumā Civillikuma 1633.pantā minētais sešu mēnešu termiņš līguma atcēluma prasības celšanai skaitāms no 2011.gada novembra,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kad pēc iekārtas pieņemšanas - nodošanas akta parakstīšanas atbildētāja pirmo reizi izvirzījusi iebildumus par preces slikto kvalitāti un tas bija nosakāms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līdz 2012.gada 30.maijam. Kā redzams no lietas materiāliem, pretprasība tiesā celta tikai 2012.gada 10.septembrī.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Turklāt ne laikā no 2011.gada 14.maija līdz 2011.gada 1.augustam, ne arī pēc 2011.gada 1.augusta atbildētāja nav prasītājam iesniegusi nevienu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iekārtas defektu aktu, kurā būtu norādīts uz konstatējamiem trūkumiem.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D6CDC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No pušu starpā esošajām sarakstēm redzams, ka atbildētāja lūgusi prasītājai novērst konstatētos trūkumus un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piekritusi to darīt. Tā,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piemēram,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,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un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vēstulē prasītāja piedāvājusi veikt nepilnību novēršanu uz vietas ražotnē un lūgusi piekļuvi iekārtai. No pušu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sarakstes un tiesas sēdē sniegtajiem paskaidrojumiem izriet, ka tieši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atteicās ielaist prasītāju savā ražotnē iekārtas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trūkumu novēršanai, prasot, lai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iekārtu aizved.</w:t>
      </w:r>
      <w:r w:rsidR="004D6CDC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[5.5] Pirmās instances tiesa, apmierinot pretprasību un konstatējot iekārtas nespēju darboties, atsaukusies uz eksperta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atzinumu.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Minētais eksperta atzinums nevar būt objektīvs pierādījums iekārtas darboties spējas konstatēšanai uz 2011.gada 1.augustu. Eksperta atzinumā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norādīts, ka iekārta apskatīta zemnieku saimniecībā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2013.gada 27.martā.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lastRenderedPageBreak/>
        <w:t>No lietas materiāliem redzams, ka zvērināta tiesu izpildītāja jau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2012.gada 22.martā sastādījusi aktu, kurā fiksēts, ka iekārta pārvesta uz citu vietu un ražotnes telpās neatrodas. Līdz ar to secināms, ka ekspertīze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veikta ilgu laiku pēc iekārtas piegādāšanas un pieņemšanas - nodošanas akta parakstīšanas. Turklāt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nav apstrīdējusi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prasītājas iebildumus, ka pirms ekspertīzes iekārta vairākas stundas pieregulēta, aizvākošanas režīmam izmantoti vienreiz lietojamie trauciņi, kurus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mēģināts aizvākot vairākas reizes un nav izmantota tā pati folija, kas iekārtu piegādājot.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[5.6] Neskatoties uz to, ka, iespējams, iekārtai ir trūkumi atbildētāja to bija pieņēmusi bez iebildumiem, puses līgumā bija noteikušas garantijas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laiku un prasītājai bija tiesības tajā izdarīt visus nepieciešamos labojumus uz sava rēķina. Zemnieku saimniecībai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bija jānorāda uz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konkrētiem trūkumiem un jāļauj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tos novērst.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Līguma atcēluma prasībai lietas trūkumu dēļ ir iestājies noilgums, bet atbildētājas intereses zudumus sakarā ar prasītājas nokavējumu nav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konstatējams. Līdz ar to pretprasība ir noraidāma, un par iekārtu atbildētājai jāveic samaksa saskaņā ar līguma noteikumiem.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[5.7] Nav pamatoti atbildētājas argumenti, ka iekārtai bija jābūt nodotai ekspluatācijā.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Līguma 5.2.punktā ietvertais noteikums par pieņemšanas - nodošanas akta parakstīšanu pēc iekārtas nodošanas ekspluatācijā nozīmē, ka ar šī akta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parakstīšanu iekārta tiek nodota ekspluatācijā. Nekādus speciālus normatīvos aktus, kas regulētu iekārtas nodošanu ekspluatācijā, zemnieku saimniecība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nav norādījusi.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[5.8]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iebildumi, ka iekārta neatbilst Noteikumu Nr.195 un 637, kā arī Pārtikas un veterinārā dienesta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2006.gada 6.novembra saskaņoto dokumentu ,,Atdzesētu, rūpnieciski ražotu gatavo produktu labās higiēnas un ražošanas prakses vadlīnijas” prasībām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nav pamats ne līguma atcelšanai, ne atbildētājas atbrīvošanai no samaksas pienākuma, jo uz minēto normatīvo aktu ievērošanu līgumā nekas nav norādīts.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Tāpat līgumā nav minēts, ka, izgatavojot iekārtu un nododot to atbildētājai,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būtu obligāti jāsniedz zemnieku saimniecībai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iekārtas atbilstības normatīvo aktu prasībām apstiprinoši sertifikāti. Prasītājai tika uzlikts par pienākumu nodot atbildētājai reizē ar iekārtu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tikai tās lietošanas instrukciju, ko tā darījusi. Lai gan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norādījusi, ka instrukcija izsniegta tikai 2011.gada novembrī,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kam prasītāja nepiekrīt, šim apstāklim nav būtiskas nozīmes strīda izlemšanā pēc būtības. Pat, ja instrukcija tika nodota vēlāk, tas nenozīmē, ka</w:t>
      </w:r>
      <w:r w:rsidR="00DD2F90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atbildētājai nav pienākums veikt samaksu par iekārtu. Turklāt zemnieku saimniecībai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bija tiesības prasīt instrukcijas izsniegšanu kopā ar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pieņemšanas - nodošanas aktu, vai instrukcijas neesamības gadījumā to neparakstīt. Tādas pašas tiesības atbildētājai bija arī tad, ja tā uzskatīja, ka nav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iesniegts kāds no iekārtas darbību apstiprinošiem dokumentiem, vai arī veikta attiecīga darbinieku apmācība.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[5.9]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par izgatavoto un piegādāto preci ir tiesības saņemt līgumā noteikto samaksu, bet līguma atcelšanai nav tiesiska pamata.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Tāpat no atbildētājas prasītājas labā piedzenams līgumsods, jo samaksa par izgatavoto un piegādāto iekārtu kavēta.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[5.10] Nav pamata piedzīt no atbildētājas prasītājas labā likumiskos nokavējuma procentus sakarā ar pieļauto samaksas kavējumu. Pielīgstot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līgumsodu par maksājuma kavējumiem, puses vienojušās par konkrētu sankciju, kāda piemērojama sakarā ar līguma nepildīšanu.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nosakāmas tiesības saņemt no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likumiskos procentus astoņu procentpunktu apmērā virs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procentu pamatlikmes </w:t>
      </w:r>
      <w:r w:rsidR="00E85B64" w:rsidRPr="00B803D8">
        <w:rPr>
          <w:rFonts w:ascii="Times New Roman" w:hAnsi="Times New Roman" w:cs="Times New Roman"/>
          <w:sz w:val="24"/>
          <w:szCs w:val="24"/>
        </w:rPr>
        <w:t>gadā no piedzītā pamatparāda 13 </w:t>
      </w:r>
      <w:r w:rsidRPr="00B803D8">
        <w:rPr>
          <w:rFonts w:ascii="Times New Roman" w:hAnsi="Times New Roman" w:cs="Times New Roman"/>
          <w:sz w:val="24"/>
          <w:szCs w:val="24"/>
        </w:rPr>
        <w:t>731 EUR par laiku līdz sprieduma galīgai izpildei.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lastRenderedPageBreak/>
        <w:t xml:space="preserve">[5.11] Nav pamata piedzīt no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zaudējumus 37,82 Ls.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Vēršanās SIA </w:t>
      </w:r>
      <w:r w:rsidR="007E3426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>, lai ārpustiesas kārtībā piedzītu parādu no atbildētājas ir pašas prasītājas izvēle. Līdz ar to nav tiesiska pamata uzskatīt, ka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atbildētāja būtu prasītājai nodarījusi zaudējumus.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[6] Par minēto spriedumu kasācijas sūdzību iesniegusi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>, lūdzot spriedumu atcelt un lietu nodot jaunai izskatīšanai.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Sūdzība pamatota ar šādiem argumentiem.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[6.1] Tiesa nepareizi iztulkojusi Civillikuma 2212.pantu, secinot, ka starp pusēm noslēgtais līgums uzskatāms par uzņēmuma līgumu.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lietā norādījusi, ka līgums slēgts ar mērķi iegādāties gatavu, funkcionējošu iekārtu, nevis pasūtīt tās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izgatavošanu.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Kā atzīts tiesību doktrīnā, ja uzņēmējs sagādā darbam nepieciešamos materiālus, tad saskaņā ar Civillikuma noteikumiem līgums uzskatāms par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pirkuma līgumu (</w:t>
      </w:r>
      <w:r w:rsidRPr="00B803D8">
        <w:rPr>
          <w:rFonts w:ascii="Times New Roman" w:hAnsi="Times New Roman" w:cs="Times New Roman"/>
          <w:i/>
          <w:iCs/>
          <w:sz w:val="24"/>
          <w:szCs w:val="24"/>
        </w:rPr>
        <w:t>sk. Latvijas Republikas Civillikuma komentāri. Saistību tiesības. Prof. K. Torgāna vispārīgā zinātniskajā redakcijā.</w:t>
      </w:r>
      <w:r w:rsidR="00AB5E14" w:rsidRPr="00B803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i/>
          <w:iCs/>
          <w:sz w:val="24"/>
          <w:szCs w:val="24"/>
        </w:rPr>
        <w:t>2214.panta komentārs. Rīga: Mans īpašums, 2000</w:t>
      </w:r>
      <w:r w:rsidRPr="00B803D8">
        <w:rPr>
          <w:rFonts w:ascii="Times New Roman" w:hAnsi="Times New Roman" w:cs="Times New Roman"/>
          <w:sz w:val="24"/>
          <w:szCs w:val="24"/>
        </w:rPr>
        <w:t>).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Attiecīgajā situācijā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iekārtu izgatavoja no saviem materiāliem. Līdz ar to nav pamata uzskatīt, ka starp pusēm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būtu noslēgts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uzņēmuma līgums.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[6.2] Tiesa nepareizi iztulkojusi Civillikuma 2040.pantu.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Civillikuma 2040.pants runā par pirkuma līguma atcelšanu.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Priekšnoteikumi prasībai par pirkuma līguma atcelšanu ir spēkā esošs līgums, lietai piemītoši trūkumi šaurākā nozīmē un nokavējums.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Lietai piemīt trūkumi šaurākā nozīmē, ja kvalitāte atšķiras no tās, par kādu puses bija vienojušās un spēja to lietot, ir traucēta vai neiespējama.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Konkrētajā gadījumā no 2013.gada 17.maija ekspertīzes atzinuma redzams, ka iekārta nepilda tās funkcijas, par kādām noslēgts pirkuma līgums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un to nav iespējams izmantot paredzētajam mērķim.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[6.3] Tiesa nepareizi iztulkojusi Civillikuma 1663. un 2040.pantu, secinot, ka pretprasībai iestājies noilgums.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Spriedumā norādīts, ka pretprasība pamatota tikai ar Civillikuma 1663.pantu, kas dod tiesības atcelt līgumu sakarā ar intereses zudumu parādnieka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nokavējuma dēļ.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Lai gan pretprasībā izklāstīti atbildētājas norādītie apstākļi par līgumsaistību izpildi un iekārtas trūkumiem, tomēr tā nav celta par līguma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atcelšanu sakarā ar pirktās vai izgatavotās lietas trūkumiem (Civillikuma 1612. - 1634.pants).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85B6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Tāpat tiesa minējusi, ka Civillikuma 1633.pantā minētais sešu mēnešu termiņš līguma atcēluma prasības celšanai skaitāms no 2011.gada novembra,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kad pēc iekārtas pieņ</w:t>
      </w:r>
      <w:r w:rsidR="00E85B64" w:rsidRPr="00B803D8">
        <w:rPr>
          <w:rFonts w:ascii="Times New Roman" w:hAnsi="Times New Roman" w:cs="Times New Roman"/>
          <w:sz w:val="24"/>
          <w:szCs w:val="24"/>
        </w:rPr>
        <w:t>emšanas - </w:t>
      </w:r>
      <w:r w:rsidRPr="00B803D8">
        <w:rPr>
          <w:rFonts w:ascii="Times New Roman" w:hAnsi="Times New Roman" w:cs="Times New Roman"/>
          <w:sz w:val="24"/>
          <w:szCs w:val="24"/>
        </w:rPr>
        <w:t>nodošanas akta parakstīšanas pirmo reizi atbildētāja izvirzījusi iebildumus par preces slikto kvalitāti, un tas bija nosakāms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E85B64" w:rsidRPr="00B803D8">
        <w:rPr>
          <w:rFonts w:ascii="Times New Roman" w:hAnsi="Times New Roman" w:cs="Times New Roman"/>
          <w:sz w:val="24"/>
          <w:szCs w:val="24"/>
        </w:rPr>
        <w:t>līdz 2012.gada 30.maijam.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Kā redzams no lietas materiāliem, pretprasība tiesā celta tikai 2012.gada 10.septembrī.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Atsaucoties uz Civillikuma normām par pirkuma līguma atcelšanu pirktās lietas trūkumu vai nokavējuma dēļ, noilguma termiņš nav piemērojams.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Piemēram, gadījumā, ja līgums pārdevēja nokavējuma dēļ netiek pildīts nav tiesiska pamata konstatēt noilguma iestāšanos pretprasības celšanai, jo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nav saņemts izpildījums.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Savukārt attiecībā uz pretprasības celšanu pirktās lietas trūkumu dēļ tiesai jāņem vērā Civillikuma noteikumi par noilguma pārtraukumu un speciālās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Komerclikuma normas.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lastRenderedPageBreak/>
        <w:t>Civillikuma 1905.pants noteic, ka atgādinājums parādniekam pārtrauc noilgumu. Savukārt saskaņā ar Civillikuma 1906.pantu noilgums ir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pārtraukts, ja tā tecējuma laikā parādnieks kaut kādā kārtā atzīst kreditora prasību.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Attiecīgajā situācijā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par iekārtas trūkumiem uzzināja 2011.gada novembrī.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tos atzinusi un solījusi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novērst.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Prasītāja 2012.gada 15.jūnijā cēlusi prasību tiesā par parāda piedziņu, savukārt 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2012.gada 10.septembrī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pretprasību ar lūgumu atcelt noslēgto līgumu.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Līdz ar to, ievērojot Civillikuma 1906.pantā, kā arī Civilprocesa likuma 74.panta ceturtajā daļā un 136.panta pirmajā daļā noteikto, nav uzskatāms,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ka atbildētāja būtu pieļāvusi nokavējumu.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Tāpat nav šaubu, ka starp pusēm noslēgtais līgums uzskatāms par komercdarījumu Komerclikuma 388.panta izpratnē. Saskaņā ar Komerclikuma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406.pantu no komercdarījuma izrietošie prasījumi noilgst triju gadu laikā.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B5E14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[6.4] Tiesa kļūdaini atzinusi, ka atbildētāja kavējusi līguma izpildi, nemaksājot prasītājai pirkuma maksu.</w:t>
      </w:r>
      <w:r w:rsidR="00AB5E14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Pirkums ir līgums, ar ko viena puse apsola otrai par noteiktas naudas summas samaksu atdod zināmu lietu vai tiesību.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No definīcijas secināms, ka pirkums ir konsensuāls atlīdzības līgums un līdz ar to divpusējs līgums. Tikai līguma izpildes rezultātā pircējs kļūst par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lietas, bet pārdevējs par naudas īpašnieku. Der pievērst uzmanību, ka līdzēju apsolījumi nav savstarpēji neatkarīgi - lieta dodama tikai par norunātās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summas samaksu. Līdz ar to nav piemērojams romiešu tiesību postulāts par katra apsolījuma izpildīšanas pienākumu neatkarīgi no otras puses izpildījuma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(</w:t>
      </w:r>
      <w:r w:rsidRPr="00B803D8">
        <w:rPr>
          <w:rFonts w:ascii="Times New Roman" w:hAnsi="Times New Roman" w:cs="Times New Roman"/>
          <w:i/>
          <w:iCs/>
          <w:sz w:val="24"/>
          <w:szCs w:val="24"/>
        </w:rPr>
        <w:t>sk. Torgāns K. Saistību tiesības II. Mācību grāmata. Rīga: Tiesu namu aģentūra, 2008, 12.lpp.</w:t>
      </w:r>
      <w:r w:rsidRPr="00B803D8">
        <w:rPr>
          <w:rFonts w:ascii="Times New Roman" w:hAnsi="Times New Roman" w:cs="Times New Roman"/>
          <w:sz w:val="24"/>
          <w:szCs w:val="24"/>
        </w:rPr>
        <w:t>).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Tas nozīmē arī to, ka pārdevējs nekļūst par naudas īpašnieku, kamēr nav nodota pārdodamā prece.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Konkrētajā gadījumā atbildētāja kā pircēja nesaņēma pielīgto lietu, tādējādi tai nebija pienākums veikt par to samaksu.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[6.5] Tiesa nav vērtējusi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intereses zudumu.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Civillikuma 1663.pants noteic, ja kreditors parādnieka nokavējuma dēļ vairs nav ieinteresēts līguma izpildīšanā, viņš var prasīt tā atcelšanu.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Atbilstoši šai tiesību normai pamats līguma atcelšanai ir kreditora intereses zudums.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Zemnieku saimniecībai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interese turpināt starp pusēm nodibinātās tiesiskās attiecības ir zudusi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kavējoties piegādāt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iekārtu un atsakoties novērst visus tās trūkumus.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Tas izriet no lietas materiāliem un atbildētājas pārstāves paskaidrojumiem.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[6.6] Tiesa pārkāpusi Civilprocesa likuma 93. un 97.pantu, nevērtējot lietā esošos pierādījumus.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Tiesa nav piešķīrusi eksperta 2013.gada 17.maija atzinumam nepieciešamo uzmanību, norādot, ka tas nevar būt objektīvs pierādījums iekārtas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darboties spējas novērtēšanai uz 2011.gada 1.augustu, jo ekspertīze iekārtai veikta ilgu laiku pēc tās piegādāšanas.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Konkrētajā gadījumā nav ņemts vērā apstāklis, ka lietas izskatīšanas laikā prasītājas pārstāvjiem bija iespēja nopratināt ekspertu. Taču nekādi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jautājumi netika uzdoti.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Tāpat nav skaidrs, kādēļ nav pievērsta uzmanība pierādījumiem, kuros norādīts uz pieņemšanas - nodošanas akta parakstīšanas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apstākļiem.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lastRenderedPageBreak/>
        <w:t xml:space="preserve">Atbildētāja 2011.gada 1.augusta pieņemšanas - nodošanas aktu parakstīja, jo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pārstāvis norādīja, ka apzinās iekārtas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nepilnības un solīja tās novērst. To apliecina gan liecinieku liecības, gan eksperta 2013.gada 17.maija atzinums. Rīgas apgabaltiesas Civillietu tiesas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kolēģija liecinieku nav uzklausījusi un ekspertu nav pratinājusi.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Apelācijas instances tiesa arī norādījusi, ka ne laikā no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līdz </w:t>
      </w:r>
      <w:r w:rsidR="007E3426" w:rsidRPr="00B803D8">
        <w:rPr>
          <w:rFonts w:ascii="Times New Roman" w:hAnsi="Times New Roman" w:cs="Times New Roman"/>
          <w:sz w:val="24"/>
          <w:szCs w:val="24"/>
        </w:rPr>
        <w:t>[datums]</w:t>
      </w:r>
      <w:r w:rsidRPr="00B803D8">
        <w:rPr>
          <w:rFonts w:ascii="Times New Roman" w:hAnsi="Times New Roman" w:cs="Times New Roman"/>
          <w:sz w:val="24"/>
          <w:szCs w:val="24"/>
        </w:rPr>
        <w:t xml:space="preserve"> , ne arī pēc 2011.gada 1.augusta atbildētāja nav prasītājai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iesniegusi nevienu defektu aktu, kurā būtu norādīts uz konstatētajiem trūkumiem. Tāpat tā minējusi, ka zemnieku saimniecībai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kā pārtikas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preču ražotājai jau parakstot līgumu bija jāizvirza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visi tie iebildumi, kas izteikti pretprasībā.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Kā redzams no lietas materiāliem pieņemšanas - nodošanas akts tika parakstīts pirms ekspertīzes veikšanas.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to parakstot varēja nezināt par iekārtas neatbilstību likumam un tehniskām prasībām. Pēc ekspertīzes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veikšanas tika sastādīts iekārtas trūkumu saraksts un iesniegts prasītājai. To apliecina gan liecinieku liecības, gan rakstveida pierādījumi, bet apelācijas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instances tiesa tam nav pievērsusi uzmanību.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Tāpat tiesa secinājusi - atbildētāja nav minējusi pretējus argumentus prasītājas viedoklim, ka specifikācijā nepareizus augļu gabaliņus norādījusi pati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zemnieku saimniecība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>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Lietā nav pierādījumu, ka puses būtu vienojušās par noteiktu augļu gabaliņu izmēru.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pārstāvji bija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ražošanas cehā pirms iekārtas izgatavošanas, redzēja kādi ir augļu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gabaliņi un runāja ar prasītāju par ražošanas apstākļiem.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[6.7] Tiesa izdarījusi kļūdainus secinājumus attiecībā uz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atbildības apmēru, ignorējot līgumslēdzēju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pušu tiesiskās vienlīdzības principu.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Tā secinājusi, ka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iebildumi par iekārta neatbilstību Noteikumu Nr.195 un 637, kā arī Pārtikas un veterinārā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dienesta 2006.gada 6.novembra saskaņoto dokumentu ,,Atdzesētu, rūpnieciski ražotu gatavo produktu labās higiēnas un ražošanas prakses vadlīnijas”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prasībām nav pamats ne līguma atcelšanai, ne atbildētājas atbrīvošanai no samaksas pienākuma, jo uz minēto normatīvo aktu ievērošanu līgumā nekas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nav norādīts.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Pirmkārt, minētie normatīvie akti obligāti jāievēro katram ražotājam. Otrkārt, visus tos noteikumus, kas jāievēro darījuma dalībniekam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uzskaitīt līgumā nav iespējams un nav nepieciešams.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Tāpat tiesa norādījusi, ka atbildētājai kā pārtikas preču ražotājai jau parakstot līgumu, bija jāizvirza prasītājai visi tie iebildumi, kas izteikti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pretprasībā gan: 1) par dokumentu, kas apstiprina iekārtas darbības atbilstību normatīvo aktu prasībām nepieciešamību; 2) precīziem nosacījumiem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iekārtas nodošanai ekspluatācijā; 3) precīzu trūkumu pieteikšanas un novēršanas kārtību.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Attiecīgajā situācijā nav skaidrs kādēļ prasītāja būtu atbrīvojama no atbildības par normatīvo aktu prasībām neatbilstošas iekārtas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pārdošanu.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[7] Paskaidrojumus saistībā ar kasācijas sūdzību iesniegusi SIA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>, lūdzot Vidzemes apgabaltiesas Civillietu tiesas kolēģijas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2014.gada 30.janvāra spriedumu atstāt negrozītu, bet kasācijas sūdzību kā nepamatotu noraidīt.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280C39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D8">
        <w:rPr>
          <w:rFonts w:ascii="Times New Roman" w:hAnsi="Times New Roman" w:cs="Times New Roman"/>
          <w:b/>
          <w:bCs/>
          <w:sz w:val="24"/>
          <w:szCs w:val="24"/>
        </w:rPr>
        <w:t>Motīvu daļa</w:t>
      </w:r>
    </w:p>
    <w:p w:rsidR="00280C39" w:rsidRPr="00B803D8" w:rsidRDefault="00280C39" w:rsidP="00B803D8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[8] Pārbaudījis sprieduma likumību attiecībā uz personu, kas to pārsūdzējusi, un attiecībā uz argumentiem, kas minēti kasācijas sūdzībā, kā to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nosaka Civilprocesa likuma </w:t>
      </w:r>
      <w:r w:rsidRPr="00B803D8">
        <w:rPr>
          <w:rFonts w:ascii="Times New Roman" w:hAnsi="Times New Roman" w:cs="Times New Roman"/>
          <w:sz w:val="24"/>
          <w:szCs w:val="24"/>
        </w:rPr>
        <w:lastRenderedPageBreak/>
        <w:t>473.panta pirmā daļa, Civillietu departaments atzīst, ka pārsūdzētais spriedums ir atceļams un lieta nododama jaunai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izskatīšanai apelācijas instances tiesā.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280C39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4C509B" w:rsidRPr="00B803D8">
        <w:rPr>
          <w:rFonts w:ascii="Times New Roman" w:hAnsi="Times New Roman" w:cs="Times New Roman"/>
          <w:sz w:val="24"/>
          <w:szCs w:val="24"/>
        </w:rPr>
        <w:t>[9] Kasācijas sūdzības iesniedzējas ieskatā apelācijas instances tiesa, kļūdaini kvalificējot pušu starpā noslēgto līgumu, arī materiālo tiesību</w:t>
      </w:r>
      <w:r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="004C509B" w:rsidRPr="00B803D8">
        <w:rPr>
          <w:rFonts w:ascii="Times New Roman" w:hAnsi="Times New Roman" w:cs="Times New Roman"/>
          <w:sz w:val="24"/>
          <w:szCs w:val="24"/>
        </w:rPr>
        <w:t>normas piemērojusi nepareizi.</w:t>
      </w:r>
      <w:r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Augstākā tiesa atzīst, ka tēze par kļūdaini piemērotajām materiālo tiesību normām vispārīgi ir pamatota.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Kā redzams no pārsūdzētā sprieduma, tiesa, izspriezdama prasību, pušu starpā noslēgto darījumu kvalificējusi kā Civillikuma 2212.pantā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definēto uzņēmuma līgumu.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Kasācijas sūdzībā šajā sakarā pamatoti norādīts uz Civillikuma 2214.pantu, kura pirmā daļa noteic, ja norunāts apstrādāt kādu materiālu,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tad šis materiāls ir jāgādā pasūtītajam. Bet, ja materiālu gādā uzņēmējs, un pasūtītājs tikai samaksā naudu par viņam izgatavoto lietu, tad līgums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uzskatāms nevis par uzņēmumu, bet par pirkumu.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Civillikums neatzīst par uzņēmuma līgumu tādu līgumu, kurā pamatmateriālus gadā pats uzņēmējs. Tāds līgums uzskatāms par pirkuma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līgumu. Šis noteikums pastiprina pasūtītāja pozīcijas, ja izrādīsies, ka materiāli bijuši nekvalitatīvi, vai tie nejauši gājuši bojā, bet izslēdz vienošanos maksāt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par izpildītiem darba posmiem (</w:t>
      </w:r>
      <w:r w:rsidRPr="00B803D8">
        <w:rPr>
          <w:rFonts w:ascii="Times New Roman" w:hAnsi="Times New Roman" w:cs="Times New Roman"/>
          <w:i/>
          <w:iCs/>
          <w:sz w:val="24"/>
          <w:szCs w:val="24"/>
        </w:rPr>
        <w:t>sk. Civillikuma komentāri. Saistību tiesības (1401. - 2400.p.) Autoru kolektīvs prof. K. Torgāna vispārīgā</w:t>
      </w:r>
      <w:r w:rsidR="00280C39" w:rsidRPr="00B803D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i/>
          <w:iCs/>
          <w:sz w:val="24"/>
          <w:szCs w:val="24"/>
        </w:rPr>
        <w:t>zinātniskā redakcijā. Rīga: Mans Īpašums, 2000, 526.lpp.</w:t>
      </w:r>
      <w:r w:rsidRPr="00B803D8">
        <w:rPr>
          <w:rFonts w:ascii="Times New Roman" w:hAnsi="Times New Roman" w:cs="Times New Roman"/>
          <w:sz w:val="24"/>
          <w:szCs w:val="24"/>
        </w:rPr>
        <w:t>).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To ievērojot, secināms, ka strīdus dalībnieku starpā noslēgtajam līgumam piemītošās uzņēmuma līguma pazīmes nav pietiekams pamats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kvalificēt to kā uzņēmuma līgumu, ja lietā nav izslēgta tādu apstākļu esamība, kas atbilstoši minētajai tiesību normai līdzēju darījumam piešķir pirkuma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līguma nozīmi.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Gadījumā, ja lietā tiek nodibināti tādi faktiskie apstākļi, kas atbilst Civillikuma 2214.panta hipotēzē norādītajam, pušu strīda tiesisko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attiecību saturs, pienākumi un tiesības nosakāmi, piemērojot tiesību normas, kas reglamentē tiesiskās attiecības no pirkuma līguma un atsavinājuma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darījumiem vispār.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80C39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Kā redzams no pārsūdzētā sprieduma, tiesa nav skaidrojusi, kura no līdzējām - prasītāja vai atbildētāja - konkrētajā gadījumā ir gādājusi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materiālus iekārtas izgatavošanai, un arī juridisku novērtējumu šiem apstākļiem Civillikuma 2214.panta kontekstā spriedumā nav devusi.</w:t>
      </w:r>
      <w:r w:rsidR="00280C39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No pareizas līguma juridiskās kvalifikācijas - pirkums vai uzņēmums - ir atkarīgs, kuras konkrēti Civillikuma normas, konstatējot strīda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pušu tiesisko attiecību saturu, pienākumus un tiesības, ir piemērojamas konkrētajā gadījumā, t.i., normas, kas reglamentē tiesiskās attiecības no pirkuma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līguma un atsavinājuma vispār, vai arī normas, kuras reglamentē tiesiskās attiecības no uzņēmuma līguma.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Tā kā lietas faktiskie apstākļi, kuriem ir būtiska nozīme, nosakot pušu starpā noslēgtā līguma un uz tā pamata starp pusēm nodibināto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tiesisko attiecību juridisko dabu, apelācijas instances tiesā noskaidroti nepilnīgi, un šo trūkumu kasācijas instancē novērst nav iespējams, tad Augstākā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tiesa šajā spriedumā nevar atbildēt uz kasācijas sūdzības argumentiem par materiālo tiesību normām, kuras būtu attiecināmas uz izskatāmās lietas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faktiskajiem apstākļiem.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No darījuma kvalifikācijas (pirkuma vai uzņēmuma līgums) ir atkarīgs jautājums par kasācijas sūdzībā norādītā Civillikuma 2040.panta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piemērošanu.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[10] Atbilstoši Civilprocesa likuma 426.pantam, lietas izskatīšanas robežas apelācijas instances tiesā nosaka prasības pieteikums, pirmās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instances tiesas spriedums, apelācijas sūdzība.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lastRenderedPageBreak/>
        <w:t>Atklājot pretprasības būtību, apelācijas instances tiesa spriedumā norādījusi: „kā redzams no lietas materiāliem, tad prasība atcelt pušu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starpā noslēgto līgumu pašā pretprasībā pamatota tikai ar Civillikuma 1663.pantu, kas dod tiesības atcelt līgumu sakarā ar intereses zudumu parādnieka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nokavējuma dēļ. Lai gan pretprasībā izklāstītie atbildētājas norādītie apstākļi par līgumsaistību izpildi un iekārtas trūkumiem, tomēr pretprasība nav celta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par līguma atcelšanu sakarā ar pirktās vai izgatavotās lietas trūkumiem (Civillikuma 1612.-1634.pants). Pretēji tam pretprasībā, norādot pamatu līguma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atcelšanai, ir skaidri un nepārprotami minēts, ka līgums a</w:t>
      </w:r>
      <w:r w:rsidR="00E85B64" w:rsidRPr="00B803D8">
        <w:rPr>
          <w:rFonts w:ascii="Times New Roman" w:hAnsi="Times New Roman" w:cs="Times New Roman"/>
          <w:sz w:val="24"/>
          <w:szCs w:val="24"/>
        </w:rPr>
        <w:t>tceļams SIA 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nokavējuma dēļ. Minētais teksts ir sevišķi izcelts - pasvītrots. Tātad, ceļot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pretprasību un norādot uz lietas trūkumiem, atbildētāja tos nav saistījusi ar pašu līguma atcelšanas pamatu” (</w:t>
      </w:r>
      <w:r w:rsidRPr="00B803D8">
        <w:rPr>
          <w:rFonts w:ascii="Times New Roman" w:hAnsi="Times New Roman" w:cs="Times New Roman"/>
          <w:i/>
          <w:iCs/>
          <w:sz w:val="24"/>
          <w:szCs w:val="24"/>
        </w:rPr>
        <w:t>sk. sprieduma 10.lp.</w:t>
      </w:r>
      <w:r w:rsidRPr="00B803D8">
        <w:rPr>
          <w:rFonts w:ascii="Times New Roman" w:hAnsi="Times New Roman" w:cs="Times New Roman"/>
          <w:sz w:val="24"/>
          <w:szCs w:val="24"/>
        </w:rPr>
        <w:t>).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Pareizi secinot, ka atbildētāja, pamatojoties uz Civillikuma 1663.pantu, lūgusi atcelt līgumu sakarā ar intereses zudumu līguma izpildīšanā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parādnieka nokavējuma dēļ, tiesa kļūdījusies, atzīstot, ka atbildētāja, norādīdama uz lietas trūkumiem, tos nav saistījusi ar šo līguma atcelšanas pamatu.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Kā redzams no lietas materiāliem, un to apstiprina kasācijas sūdzības argumenti, prasījums par līguma atcelšanu, zūdot interesei līguma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izpildīšanā parādnieka nokavējuma dēļ (Civillikuma 1663.pants), vistiešākajā veidā ir saistīts ar argumentiem par lietas trūkumiem. Atbildētājas ieskatā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iekārtai, ņemot vērā tai konstatētos trūkumus, vispār nepiemīt tās īpašības un izpildījums, kādu to paredzējis pušu starpā noslēgtais līgums. Atbildētājai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nevienu brīdi neesot bijusi nodota (piegādāta) lietošanai derīga automātiska jogurta fasēšanas iekārta.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Citiem vārdiem, faktus par iekārtai konstatētajiem trūkumiem un tās neatbilstību līgumam, kā arī normatīvo aktu prasībām par mašīnu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drošumu un kvalitāti, atbildētāja minējusi, pamatojot argumentu, ka iekārta ar tādām īpašībām, kādu atbildētāja varēja gaidīt, ņemot vērā līguma mērķi, tai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netika nodota (piegādāta), t.i., ka prasītāja izpildījumu nav izdarījusi pienācīgā kārtā. Šādi apstākļi, atbildētājas ieskatā, ir pamats Civillikuma 1812.pantā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paredzēto tiesisko seku piemērošanai, atzīstot, ka tāds izpildījums, kāds ir konkrētajā lietā, nav spēka. Līdz ar to ir konstatējams prasītājas nokavējums,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kas, savukārt, ir pamats Civillikuma 1663.panta tiesisko seku attiecināšanai uz strīda faktisko sastāvu.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Izspriežot pretprasību tādā griezumā, kā tas patiesībā ir lūgts, tiesai bija jāatbild uz jautājumu, vai, ņemot vērā atbildētājas norādītos apstākļus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(iekārtas neatbilstību gan līguma mērķim, gan likuma prasībām), prasītājas doto izpildījumu Civillikuma 1812.panta izpratnē var uzskatīt par spēka esošu.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Atbildot uz šo jautājumu, tiesai, tostarp, bija jādod novērtējums tam faktam, ka īsu brīdi pēc iekārtas nogādāšanas uz zemnieku saimniecību</w:t>
      </w:r>
      <w:r w:rsidR="00E85B64" w:rsidRPr="00B803D8">
        <w:rPr>
          <w:rFonts w:ascii="Times New Roman" w:hAnsi="Times New Roman" w:cs="Times New Roman"/>
          <w:sz w:val="24"/>
          <w:szCs w:val="24"/>
        </w:rPr>
        <w:t xml:space="preserve"> [firma]</w:t>
      </w:r>
      <w:r w:rsidRPr="00B803D8">
        <w:rPr>
          <w:rFonts w:ascii="Times New Roman" w:hAnsi="Times New Roman" w:cs="Times New Roman"/>
          <w:sz w:val="24"/>
          <w:szCs w:val="24"/>
        </w:rPr>
        <w:t>, prasītāja to „nobloķējusi”. Šādas prasītājas rīcības tiesiskais pamats un nozīme spriedumā nav analizēta, lai gan tam var būt nozīme,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izvērtējot vai izpildījums izdarīts pienācīgā kārtā.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Tāpat bija jāņem vērā, ka publisko tiesību jomā izdoto normatīvo aktu prasības attiecībā uz izgatavojamās iekārtas īpašībām un kvalitāti (ja no tām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ir atkarīgs, vai iekārtu varēs izmantot līgumā paredzētajam nolūkam) prasītājai bija jāizpilda neatkarīgi no tā, ka pušu līgumā par to nekas nav noteikts.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Visbeidzot, tiesai bija jāvērtē zemnieku saimniecības</w:t>
      </w:r>
      <w:r w:rsidR="00E85B64" w:rsidRPr="00B803D8">
        <w:rPr>
          <w:rFonts w:ascii="Times New Roman" w:hAnsi="Times New Roman" w:cs="Times New Roman"/>
          <w:sz w:val="24"/>
          <w:szCs w:val="24"/>
        </w:rPr>
        <w:t xml:space="preserve"> 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intereses zudums konkrētajā gadījumā.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Tas nav izdarīts, lai gan tam ir būtiska nozīme kasācijas sūdzībā norādītā Civillikuma 1812. un 1663.panta piemērošanā.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Tajā pašā laikā tiesa, nonākdama pretrunā ar saviem secinājumiem gan jautājumā par to, kādu līgumu ir noslēgušas puses, gan jautājumā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 xml:space="preserve">par to, uz kāda pamata ir celta pretprasība, </w:t>
      </w:r>
      <w:r w:rsidRPr="00B803D8">
        <w:rPr>
          <w:rFonts w:ascii="Times New Roman" w:hAnsi="Times New Roman" w:cs="Times New Roman"/>
          <w:sz w:val="24"/>
          <w:szCs w:val="24"/>
        </w:rPr>
        <w:lastRenderedPageBreak/>
        <w:t>spriedumā ir vērtējusi, vai konkrētajā gadījumā ir pamats atcelt līgumu pirktās lietas trūkumu dēļ, turklāt šī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analīze veikta atsavinājumu līgumus reglamentējošo tiesību normu kontekstā (Civillikuma 1612. - 1634).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Kā iepriekš minēts, atbildētāja uz pirktās lietas trūkumiem norādījusi, atsaucoties uz līgumam atbilstoša izpildījuma neesamību. Līdz ar to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tiesai nebija pamata jautājumu par lietas trūkumiem izvērtēt citā aspektā un atrauti no pretprasībā norādītā nedalāmā pamata līguma atcelšanai.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Turklāt arī tad, ja pretprasībā būtu ietverts tāds patstāvīgs līguma atcelšanas pamats kā pirktās lietas trūkumi, tiesai juridiskais novērtējums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šī prasījuma pamatā norādītajiem apstākļiem būtu bijis jādod, ņemot vērā secinājumus, ko tiesa izdarījusi, kvalificējot starp pusēm noslēgto līgumu.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Lietas dalībnieka izdarītā savstarpējo juridisko attiecību kvalifikācija nav saistoša tiesai. Arī ar lietas dalībnieka atsaukšanos uz noteiktu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likumu un to iztulkošanu tiesa nav saistīta.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Līdz ar to, ja ir konstatēts, ka starp pusēm ir noslēgts uzņēmuma līgums, tiesai būtu jāapspriež, vai uzņēmuma līgumu var atcelt uz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atbildētājas norādītā pamata, t.i., lietas trūkumu dēļ.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Tikai tad, ja tiktu secināts, ka puses noslēgušas pirkuma darījumu, šie apstākļi būtu izvērtējami pirkuma un atsavinājuma līgumus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reglamentējošo normu kontekstā.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Abu tiesību institūtu (pirkuma un uzņēmuma) normas vienlaicīgi šādos apstākļos nav piemērojamas, jo gan jautājumā par līdzēju saistību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saturu, gan to tiesībām un pienākumiem, gan līgumu atcelšanas pamatiem, uzņēmuma un pirkuma līguma regulējums ir būtiski atšķirīgs.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[11] Apkopojot iepriekš norādīto, Augstākā tiesa konstatē, ka apelācijas instances tiesa, pirmkārt, nav noskaidrojusi un novērtējusi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apstākļus, kuriem ir nozīme, nodibinot pušu noslēgta līguma juridisko dabu. Otrkārt, tiesas secinājumi jautājumā par to, kāda veida tiesiskās attiecības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starp pusēm pastāv un par strīda atrisināšanā piemērojamām tiesību normām, ir gan pretrunīgi, gan savstarpēji izslēdzoši. Treškārt, tiesa nav izspriedusi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pretprasību uz tāda pamata, kā tajā lūgts.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Līdz ar to Vidzemes apgabaltiesas Civillietu tiesas kolēģijas 2014.gada 30.janvāra spriedums atceļams, nevērtējot citus pušu norādītos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argumentus, bet tie ņemami vērā, izskatot lietu no jauna.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[12] Atceļot spriedumu zemnieku saimniecības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iemaksātā drošības nauda par kasācijas sūdzību 284,57 </w:t>
      </w:r>
      <w:r w:rsidRPr="00B803D8">
        <w:rPr>
          <w:rFonts w:ascii="Times New Roman" w:hAnsi="Times New Roman" w:cs="Times New Roman"/>
          <w:i/>
          <w:iCs/>
          <w:sz w:val="24"/>
          <w:szCs w:val="24"/>
        </w:rPr>
        <w:t xml:space="preserve">euro </w:t>
      </w:r>
      <w:r w:rsidRPr="00B803D8">
        <w:rPr>
          <w:rFonts w:ascii="Times New Roman" w:hAnsi="Times New Roman" w:cs="Times New Roman"/>
          <w:sz w:val="24"/>
          <w:szCs w:val="24"/>
        </w:rPr>
        <w:t>saskaņā ar Civilprocesa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likuma 458.panta otro daļu atbildētājai tiek atmaksāta.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24D6E" w:rsidRPr="00B803D8" w:rsidRDefault="00D24D6E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D8">
        <w:rPr>
          <w:rFonts w:ascii="Times New Roman" w:hAnsi="Times New Roman" w:cs="Times New Roman"/>
          <w:b/>
          <w:bCs/>
          <w:sz w:val="24"/>
          <w:szCs w:val="24"/>
        </w:rPr>
        <w:t>Rezolutīvā daļa</w:t>
      </w:r>
    </w:p>
    <w:p w:rsidR="00D24D6E" w:rsidRPr="00B803D8" w:rsidRDefault="00D24D6E" w:rsidP="00B803D8">
      <w:pPr>
        <w:autoSpaceDE w:val="0"/>
        <w:autoSpaceDN w:val="0"/>
        <w:adjustRightInd w:val="0"/>
        <w:spacing w:after="0" w:line="276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Pamatojoties uz Civilprocesa likuma 474.panta 2.punktu, Augstākā tiesa</w:t>
      </w:r>
    </w:p>
    <w:p w:rsidR="00D24D6E" w:rsidRPr="00B803D8" w:rsidRDefault="00D24D6E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803D8">
        <w:rPr>
          <w:rFonts w:ascii="Times New Roman" w:hAnsi="Times New Roman" w:cs="Times New Roman"/>
          <w:b/>
          <w:bCs/>
          <w:sz w:val="24"/>
          <w:szCs w:val="24"/>
        </w:rPr>
        <w:t>nosprieda:</w:t>
      </w:r>
    </w:p>
    <w:p w:rsidR="00D24D6E" w:rsidRPr="00B803D8" w:rsidRDefault="00D24D6E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D24D6E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Vidzemes apgabaltiesas Civillietu tiesas kolēģijas 2014.gada 30.janvāra spriedumu atcelt un lietu nodot jaunai izskatīšanai apelācijas instances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  <w:r w:rsidRPr="00B803D8">
        <w:rPr>
          <w:rFonts w:ascii="Times New Roman" w:hAnsi="Times New Roman" w:cs="Times New Roman"/>
          <w:sz w:val="24"/>
          <w:szCs w:val="24"/>
        </w:rPr>
        <w:t>tiesā.</w:t>
      </w:r>
      <w:r w:rsidR="00D24D6E" w:rsidRPr="00B803D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 xml:space="preserve">Atmaksāt zemnieku saimniecībai </w:t>
      </w:r>
      <w:r w:rsidR="006D43C1" w:rsidRPr="00B803D8">
        <w:rPr>
          <w:rFonts w:ascii="Times New Roman" w:hAnsi="Times New Roman" w:cs="Times New Roman"/>
          <w:sz w:val="24"/>
          <w:szCs w:val="24"/>
        </w:rPr>
        <w:t>[firma]</w:t>
      </w:r>
      <w:r w:rsidRPr="00B803D8">
        <w:rPr>
          <w:rFonts w:ascii="Times New Roman" w:hAnsi="Times New Roman" w:cs="Times New Roman"/>
          <w:sz w:val="24"/>
          <w:szCs w:val="24"/>
        </w:rPr>
        <w:t xml:space="preserve"> drošības naudu 284,57 </w:t>
      </w:r>
      <w:r w:rsidRPr="00B803D8">
        <w:rPr>
          <w:rFonts w:ascii="Times New Roman" w:hAnsi="Times New Roman" w:cs="Times New Roman"/>
          <w:i/>
          <w:iCs/>
          <w:sz w:val="24"/>
          <w:szCs w:val="24"/>
        </w:rPr>
        <w:t>euro</w:t>
      </w:r>
      <w:r w:rsidRPr="00B803D8">
        <w:rPr>
          <w:rFonts w:ascii="Times New Roman" w:hAnsi="Times New Roman" w:cs="Times New Roman"/>
          <w:sz w:val="24"/>
          <w:szCs w:val="24"/>
        </w:rPr>
        <w:t>.</w:t>
      </w:r>
    </w:p>
    <w:p w:rsidR="004C509B" w:rsidRPr="00B803D8" w:rsidRDefault="004C509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Spriedums nav pārsūdzams.</w:t>
      </w:r>
    </w:p>
    <w:p w:rsidR="00CD7CCB" w:rsidRPr="00B803D8" w:rsidRDefault="00CD7CCB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8A588E" w:rsidRPr="00B803D8" w:rsidRDefault="008A588E" w:rsidP="00B803D8">
      <w:pPr>
        <w:autoSpaceDE w:val="0"/>
        <w:autoSpaceDN w:val="0"/>
        <w:adjustRightInd w:val="0"/>
        <w:spacing w:after="0" w:line="276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1779A" w:rsidRPr="00B803D8" w:rsidRDefault="0031779A" w:rsidP="00B803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803D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Tiesību aktu un nolēmumu rādītājs </w:t>
      </w:r>
    </w:p>
    <w:p w:rsidR="0031779A" w:rsidRPr="00B803D8" w:rsidRDefault="0031779A" w:rsidP="00B803D8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F0DC8" w:rsidRPr="00B803D8" w:rsidRDefault="00FF0DC8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Civillikums</w:t>
      </w:r>
    </w:p>
    <w:p w:rsidR="00FF0DC8" w:rsidRPr="00B803D8" w:rsidRDefault="00FF0DC8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1663.pants,</w:t>
      </w:r>
    </w:p>
    <w:p w:rsidR="00FF0DC8" w:rsidRPr="00B803D8" w:rsidRDefault="00FF0DC8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1812.pants</w:t>
      </w:r>
      <w:r w:rsidR="000C19E2" w:rsidRPr="00B803D8">
        <w:rPr>
          <w:rFonts w:ascii="Times New Roman" w:hAnsi="Times New Roman" w:cs="Times New Roman"/>
          <w:sz w:val="24"/>
          <w:szCs w:val="24"/>
        </w:rPr>
        <w:t>,</w:t>
      </w:r>
    </w:p>
    <w:p w:rsidR="00FF0DC8" w:rsidRPr="00B803D8" w:rsidRDefault="00FF0DC8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2212.pants,</w:t>
      </w:r>
    </w:p>
    <w:p w:rsidR="00FF0DC8" w:rsidRPr="00B803D8" w:rsidRDefault="00FF0DC8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2214.pants,</w:t>
      </w:r>
    </w:p>
    <w:p w:rsidR="00FF0DC8" w:rsidRPr="00B803D8" w:rsidRDefault="00FF0DC8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2040.pants</w:t>
      </w:r>
    </w:p>
    <w:p w:rsidR="00FF0DC8" w:rsidRPr="00B803D8" w:rsidRDefault="00FF0DC8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F0DC8" w:rsidRPr="00B803D8" w:rsidRDefault="00FF0DC8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Civilprocesa likums</w:t>
      </w:r>
    </w:p>
    <w:p w:rsidR="00FF0DC8" w:rsidRPr="00B803D8" w:rsidRDefault="00FF0DC8" w:rsidP="00B803D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803D8">
        <w:rPr>
          <w:rFonts w:ascii="Times New Roman" w:hAnsi="Times New Roman" w:cs="Times New Roman"/>
          <w:sz w:val="24"/>
          <w:szCs w:val="24"/>
        </w:rPr>
        <w:t>426.pants</w:t>
      </w:r>
    </w:p>
    <w:sectPr w:rsidR="00FF0DC8" w:rsidRPr="00B803D8" w:rsidSect="00B803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92D9C" w:rsidRDefault="00F92D9C" w:rsidP="00DD2F90">
      <w:pPr>
        <w:spacing w:after="0" w:line="240" w:lineRule="auto"/>
      </w:pPr>
      <w:r>
        <w:separator/>
      </w:r>
    </w:p>
  </w:endnote>
  <w:endnote w:type="continuationSeparator" w:id="0">
    <w:p w:rsidR="00F92D9C" w:rsidRDefault="00F92D9C" w:rsidP="00DD2F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C9" w:rsidRDefault="005C3B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803D8" w:rsidRPr="00B803D8" w:rsidRDefault="00B803D8" w:rsidP="00B803D8">
    <w:pPr>
      <w:pStyle w:val="Footer"/>
      <w:jc w:val="center"/>
      <w:rPr>
        <w:rFonts w:ascii="Times New Roman" w:hAnsi="Times New Roman" w:cs="Times New Roman"/>
        <w:sz w:val="24"/>
        <w:szCs w:val="24"/>
      </w:rPr>
    </w:pPr>
    <w:r w:rsidRPr="00B803D8">
      <w:rPr>
        <w:rFonts w:ascii="Times New Roman" w:hAnsi="Times New Roman" w:cs="Times New Roman"/>
        <w:sz w:val="24"/>
        <w:szCs w:val="24"/>
      </w:rPr>
      <w:fldChar w:fldCharType="begin"/>
    </w:r>
    <w:r w:rsidRPr="00B803D8">
      <w:rPr>
        <w:rFonts w:ascii="Times New Roman" w:hAnsi="Times New Roman" w:cs="Times New Roman"/>
        <w:sz w:val="24"/>
        <w:szCs w:val="24"/>
      </w:rPr>
      <w:instrText xml:space="preserve"> PAGE </w:instrText>
    </w:r>
    <w:r w:rsidRPr="00B803D8">
      <w:rPr>
        <w:rFonts w:ascii="Times New Roman" w:hAnsi="Times New Roman" w:cs="Times New Roman"/>
        <w:sz w:val="24"/>
        <w:szCs w:val="24"/>
      </w:rPr>
      <w:fldChar w:fldCharType="separate"/>
    </w:r>
    <w:r w:rsidR="005C3BC9">
      <w:rPr>
        <w:rFonts w:ascii="Times New Roman" w:hAnsi="Times New Roman" w:cs="Times New Roman"/>
        <w:noProof/>
        <w:sz w:val="24"/>
        <w:szCs w:val="24"/>
      </w:rPr>
      <w:t>2</w:t>
    </w:r>
    <w:r w:rsidRPr="00B803D8">
      <w:rPr>
        <w:rFonts w:ascii="Times New Roman" w:hAnsi="Times New Roman" w:cs="Times New Roman"/>
        <w:noProof/>
        <w:sz w:val="24"/>
        <w:szCs w:val="24"/>
      </w:rPr>
      <w:fldChar w:fldCharType="end"/>
    </w:r>
    <w:r w:rsidRPr="00B803D8">
      <w:rPr>
        <w:rFonts w:ascii="Times New Roman" w:hAnsi="Times New Roman" w:cs="Times New Roman"/>
        <w:sz w:val="24"/>
        <w:szCs w:val="24"/>
      </w:rPr>
      <w:t xml:space="preserve">. lapa no </w:t>
    </w:r>
    <w:r w:rsidRPr="00B803D8">
      <w:rPr>
        <w:rFonts w:ascii="Times New Roman" w:hAnsi="Times New Roman" w:cs="Times New Roman"/>
        <w:sz w:val="24"/>
        <w:szCs w:val="24"/>
      </w:rPr>
      <w:fldChar w:fldCharType="begin"/>
    </w:r>
    <w:r w:rsidRPr="00B803D8">
      <w:rPr>
        <w:rFonts w:ascii="Times New Roman" w:hAnsi="Times New Roman" w:cs="Times New Roman"/>
        <w:sz w:val="24"/>
        <w:szCs w:val="24"/>
      </w:rPr>
      <w:instrText xml:space="preserve"> NUMPAGES </w:instrText>
    </w:r>
    <w:r w:rsidRPr="00B803D8">
      <w:rPr>
        <w:rFonts w:ascii="Times New Roman" w:hAnsi="Times New Roman" w:cs="Times New Roman"/>
        <w:sz w:val="24"/>
        <w:szCs w:val="24"/>
      </w:rPr>
      <w:fldChar w:fldCharType="separate"/>
    </w:r>
    <w:r w:rsidR="005C3BC9">
      <w:rPr>
        <w:rFonts w:ascii="Times New Roman" w:hAnsi="Times New Roman" w:cs="Times New Roman"/>
        <w:noProof/>
        <w:sz w:val="24"/>
        <w:szCs w:val="24"/>
      </w:rPr>
      <w:t>14</w:t>
    </w:r>
    <w:r w:rsidRPr="00B803D8">
      <w:rPr>
        <w:rFonts w:ascii="Times New Roman" w:hAnsi="Times New Roman" w:cs="Times New Roman"/>
        <w:noProof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C9" w:rsidRDefault="005C3B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92D9C" w:rsidRDefault="00F92D9C" w:rsidP="00DD2F90">
      <w:pPr>
        <w:spacing w:after="0" w:line="240" w:lineRule="auto"/>
      </w:pPr>
      <w:r>
        <w:separator/>
      </w:r>
    </w:p>
  </w:footnote>
  <w:footnote w:type="continuationSeparator" w:id="0">
    <w:p w:rsidR="00F92D9C" w:rsidRDefault="00F92D9C" w:rsidP="00DD2F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C9" w:rsidRDefault="005C3BC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C9" w:rsidRDefault="005C3BC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3BC9" w:rsidRDefault="005C3BC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B3B5F7D"/>
    <w:multiLevelType w:val="hybridMultilevel"/>
    <w:tmpl w:val="E0B06D74"/>
    <w:lvl w:ilvl="0" w:tplc="DC0C4B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509B"/>
    <w:rsid w:val="000C19E2"/>
    <w:rsid w:val="001F4D2C"/>
    <w:rsid w:val="00280C39"/>
    <w:rsid w:val="0031779A"/>
    <w:rsid w:val="00330A6C"/>
    <w:rsid w:val="003D09E0"/>
    <w:rsid w:val="003E4AE1"/>
    <w:rsid w:val="00496A77"/>
    <w:rsid w:val="004C509B"/>
    <w:rsid w:val="004D6CDC"/>
    <w:rsid w:val="004D7ACD"/>
    <w:rsid w:val="005C3BC9"/>
    <w:rsid w:val="006D43C1"/>
    <w:rsid w:val="007E3426"/>
    <w:rsid w:val="008A588E"/>
    <w:rsid w:val="00967936"/>
    <w:rsid w:val="00AB5E14"/>
    <w:rsid w:val="00B803D8"/>
    <w:rsid w:val="00C826FC"/>
    <w:rsid w:val="00CD7CCB"/>
    <w:rsid w:val="00CE0C8E"/>
    <w:rsid w:val="00D24D6E"/>
    <w:rsid w:val="00DD2F90"/>
    <w:rsid w:val="00E85B64"/>
    <w:rsid w:val="00F92D9C"/>
    <w:rsid w:val="00FF0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6CD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D2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2F90"/>
  </w:style>
  <w:style w:type="paragraph" w:styleId="Footer">
    <w:name w:val="footer"/>
    <w:basedOn w:val="Normal"/>
    <w:link w:val="FooterChar"/>
    <w:unhideWhenUsed/>
    <w:rsid w:val="00DD2F9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rsid w:val="00DD2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576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4E642F-4074-4B15-A946-C77D5BC2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27526</Words>
  <Characters>15690</Characters>
  <Application>Microsoft Office Word</Application>
  <DocSecurity>0</DocSecurity>
  <Lines>130</Lines>
  <Paragraphs>86</Paragraphs>
  <ScaleCrop>false</ScaleCrop>
  <Company/>
  <LinksUpToDate>false</LinksUpToDate>
  <CharactersWithSpaces>43130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2017-04-04T16:06:00Z</dcterms:created>
  <dcterms:modified xsi:type="dcterms:W3CDTF">2017-04-04T16:06:00Z</dcterms:modified>
</cp:coreProperties>
</file>