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EBA" w:rsidRPr="00A41EBA" w:rsidRDefault="00A41EBA" w:rsidP="00A41EB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A41EBA">
        <w:rPr>
          <w:rFonts w:ascii="Times New Roman" w:hAnsi="Times New Roman" w:cs="Times New Roman"/>
          <w:b/>
          <w:bCs/>
          <w:sz w:val="24"/>
          <w:szCs w:val="24"/>
        </w:rPr>
        <w:t>Valsts atbildība par nepamatotu naudas līdzekļu arestu; atlīdzinājuma apmērs par nepamatotu naudas līdzekļu arestu</w:t>
      </w:r>
    </w:p>
    <w:p w:rsidR="00A41EBA" w:rsidRDefault="00A41EBA" w:rsidP="00A41EBA">
      <w:pPr>
        <w:spacing w:after="0" w:line="276" w:lineRule="auto"/>
        <w:jc w:val="both"/>
        <w:rPr>
          <w:rFonts w:cs="Times New Roman"/>
          <w:b/>
          <w:bCs/>
          <w:szCs w:val="24"/>
        </w:rPr>
      </w:pPr>
    </w:p>
    <w:p w:rsidR="001F468C" w:rsidRPr="008C3C5C" w:rsidRDefault="001F468C" w:rsidP="001F468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C3C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Latvijas Republikas</w:t>
      </w:r>
    </w:p>
    <w:p w:rsidR="001F468C" w:rsidRPr="008C3C5C" w:rsidRDefault="001F468C" w:rsidP="001F468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3C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Augstākās tiesas</w:t>
      </w:r>
    </w:p>
    <w:p w:rsidR="001F468C" w:rsidRPr="008C3C5C" w:rsidRDefault="001F468C" w:rsidP="001F468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C3C5C">
        <w:rPr>
          <w:rFonts w:ascii="Times New Roman" w:hAnsi="Times New Roman" w:cs="Times New Roman"/>
          <w:b/>
          <w:color w:val="000000"/>
          <w:sz w:val="24"/>
          <w:szCs w:val="24"/>
        </w:rPr>
        <w:t>Civil</w:t>
      </w:r>
      <w:r w:rsidRPr="008C3C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lietu departamenta</w:t>
      </w:r>
    </w:p>
    <w:p w:rsidR="001F468C" w:rsidRPr="008C3C5C" w:rsidRDefault="001F468C" w:rsidP="001F468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2017.gada 18.maija</w:t>
      </w:r>
    </w:p>
    <w:p w:rsidR="001F468C" w:rsidRPr="008C3C5C" w:rsidRDefault="001F468C" w:rsidP="001F468C">
      <w:pPr>
        <w:shd w:val="clear" w:color="auto" w:fill="FFFFFF"/>
        <w:spacing w:after="0" w:line="276" w:lineRule="auto"/>
        <w:ind w:right="-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3C5C">
        <w:rPr>
          <w:rFonts w:ascii="Times New Roman" w:hAnsi="Times New Roman" w:cs="Times New Roman"/>
          <w:b/>
          <w:bCs/>
          <w:sz w:val="24"/>
          <w:szCs w:val="24"/>
        </w:rPr>
        <w:t>SPRIED</w:t>
      </w:r>
      <w:r w:rsidRPr="008C3C5C">
        <w:rPr>
          <w:rFonts w:ascii="Times New Roman" w:eastAsia="Times New Roman" w:hAnsi="Times New Roman" w:cs="Times New Roman"/>
          <w:b/>
          <w:bCs/>
          <w:sz w:val="24"/>
          <w:szCs w:val="24"/>
        </w:rPr>
        <w:t>UMS</w:t>
      </w:r>
    </w:p>
    <w:p w:rsidR="001F468C" w:rsidRPr="0052109C" w:rsidRDefault="001F468C" w:rsidP="001F468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3C5C">
        <w:rPr>
          <w:rFonts w:ascii="Times New Roman" w:hAnsi="Times New Roman" w:cs="Times New Roman"/>
          <w:b/>
          <w:sz w:val="24"/>
          <w:szCs w:val="24"/>
        </w:rPr>
        <w:t>Lieta Nr.</w:t>
      </w:r>
      <w:r w:rsidRPr="001F468C">
        <w:rPr>
          <w:rFonts w:ascii="Times New Roman" w:hAnsi="Times New Roman" w:cs="Times New Roman"/>
          <w:b/>
          <w:color w:val="000000"/>
          <w:sz w:val="24"/>
          <w:szCs w:val="24"/>
        </w:rPr>
        <w:t>C04239510</w:t>
      </w:r>
    </w:p>
    <w:p w:rsidR="001F468C" w:rsidRPr="001011B3" w:rsidRDefault="001F468C" w:rsidP="001F468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3C5C">
        <w:rPr>
          <w:rFonts w:ascii="Times New Roman" w:hAnsi="Times New Roman" w:cs="Times New Roman"/>
          <w:b/>
          <w:sz w:val="24"/>
          <w:szCs w:val="24"/>
        </w:rPr>
        <w:t>SKC</w:t>
      </w:r>
      <w:r w:rsidRPr="008C3C5C">
        <w:rPr>
          <w:rFonts w:ascii="Times New Roman" w:hAnsi="Times New Roman" w:cs="Times New Roman"/>
          <w:b/>
          <w:sz w:val="24"/>
          <w:szCs w:val="24"/>
        </w:rPr>
        <w:noBreakHyphen/>
      </w:r>
      <w:r>
        <w:rPr>
          <w:rFonts w:ascii="Times New Roman" w:eastAsia="Times New Roman" w:hAnsi="Times New Roman" w:cs="Times New Roman"/>
          <w:b/>
          <w:sz w:val="24"/>
          <w:szCs w:val="24"/>
        </w:rPr>
        <w:t>101</w:t>
      </w:r>
      <w:r w:rsidRPr="008C3C5C">
        <w:rPr>
          <w:rFonts w:ascii="Times New Roman" w:eastAsia="Times New Roman" w:hAnsi="Times New Roman" w:cs="Times New Roman"/>
          <w:b/>
          <w:sz w:val="24"/>
          <w:szCs w:val="24"/>
        </w:rPr>
        <w:t>/2017</w:t>
      </w:r>
    </w:p>
    <w:p w:rsidR="00794447" w:rsidRPr="0086444F" w:rsidRDefault="00794447" w:rsidP="0086444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7DDC" w:rsidRPr="00DD566F" w:rsidRDefault="00517DDC" w:rsidP="0086444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Augstākā tiesa šādā sastāvā:</w:t>
      </w:r>
    </w:p>
    <w:p w:rsidR="00517DDC" w:rsidRPr="00DD566F" w:rsidRDefault="00517DDC" w:rsidP="0086444F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tiesnese referente Anda Briede,</w:t>
      </w:r>
    </w:p>
    <w:p w:rsidR="00517DDC" w:rsidRPr="00DD566F" w:rsidRDefault="00517DDC" w:rsidP="0086444F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tiesnesis Intars Bisters,</w:t>
      </w:r>
    </w:p>
    <w:p w:rsidR="00517DDC" w:rsidRPr="00DD566F" w:rsidRDefault="00517DDC" w:rsidP="0086444F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tiesnese Zane Pētersone</w:t>
      </w:r>
    </w:p>
    <w:p w:rsidR="0086444F" w:rsidRPr="00DD566F" w:rsidRDefault="0086444F" w:rsidP="0086444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17DDC" w:rsidRPr="00DD566F" w:rsidRDefault="00517DDC" w:rsidP="0086444F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rakstveida procesā izskatīja civillietu sakarā ar Ģenerālprokuratūras kasācijas sūdzību par Augstākās tiesas Civillietu tiesu palātas 2014.gada</w:t>
      </w:r>
      <w:r w:rsidR="0086444F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28.aprīļa spriedumu sabiedrības „Penomber Management LTD” prasībā pret Ģenerālprokuratūru un Valsts policiju ar trešo personu Latvijas valsti</w:t>
      </w:r>
      <w:r w:rsidR="0086444F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Finanšu ministrijas personā par zaudējumu piedziņu.</w:t>
      </w:r>
    </w:p>
    <w:p w:rsidR="0086444F" w:rsidRPr="00DD566F" w:rsidRDefault="0086444F" w:rsidP="0086444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17DDC" w:rsidRPr="00DD566F" w:rsidRDefault="00517DDC" w:rsidP="0086444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Aprakstošā daļa</w:t>
      </w:r>
    </w:p>
    <w:p w:rsidR="0086444F" w:rsidRPr="00DD566F" w:rsidRDefault="0086444F" w:rsidP="0086444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24E0A" w:rsidRPr="00DD566F" w:rsidRDefault="00517DDC" w:rsidP="00624E0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[1] Sabiedrība „Penomber Management LTD” 2010.gada 8.martā cēlusi tiesā prasību pret Ģenerālprokuratūru un Valsts policiju ar trešo personu</w:t>
      </w:r>
      <w:r w:rsidR="0086444F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Latvijas valsti Finanšu ministrijas personā par 250 182,56 LVL solidāru piedziņu.</w:t>
      </w:r>
    </w:p>
    <w:p w:rsidR="00624E0A" w:rsidRPr="00DD566F" w:rsidRDefault="00517DDC" w:rsidP="00624E0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Prasības pieteikumā norādīti tālāk izklāstītie apstākļi.</w:t>
      </w:r>
    </w:p>
    <w:p w:rsidR="00624E0A" w:rsidRPr="00DD566F" w:rsidRDefault="00517DDC" w:rsidP="00624E0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[1.1] Ar Valsts policijas Galvenās kriminālpolicijas pārvaldes Ekonomikas policijas pārvaldes (turpmāk – Valsts policija) </w:t>
      </w:r>
      <w:r w:rsidR="00624E0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[datums]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lēm</w:t>
      </w:r>
      <w:r w:rsidR="00624E0A" w:rsidRPr="00DD566F">
        <w:rPr>
          <w:rFonts w:ascii="Times New Roman" w:hAnsi="Times New Roman" w:cs="Times New Roman"/>
          <w:color w:val="000000"/>
          <w:sz w:val="24"/>
          <w:szCs w:val="24"/>
        </w:rPr>
        <w:t>umu uzsākts kriminālprocess Nr.[..]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pēc Krimināllikuma 195.panta trešās daļas par finanšu darījumiem, kas, iespējams, saistīti ar</w:t>
      </w:r>
      <w:r w:rsidR="00624E0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noziedzīgi iegūtu līdzekļu legalizācijas faktu.</w:t>
      </w:r>
    </w:p>
    <w:p w:rsidR="00624E0A" w:rsidRPr="00DD566F" w:rsidRDefault="00517DDC" w:rsidP="00624E0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Savukārt ar Valsts policijas </w:t>
      </w:r>
      <w:r w:rsidR="00624E0A" w:rsidRPr="00DD566F">
        <w:rPr>
          <w:rFonts w:ascii="Times New Roman" w:hAnsi="Times New Roman" w:cs="Times New Roman"/>
          <w:color w:val="000000"/>
          <w:sz w:val="24"/>
          <w:szCs w:val="24"/>
        </w:rPr>
        <w:t>[datums]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lēmumu uzlikts arests sabiedrības „Penomber</w:t>
      </w:r>
      <w:r w:rsidR="00624E0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Mana</w:t>
      </w:r>
      <w:r w:rsidR="00624E0A" w:rsidRPr="00DD566F">
        <w:rPr>
          <w:rFonts w:ascii="Times New Roman" w:hAnsi="Times New Roman" w:cs="Times New Roman"/>
          <w:color w:val="000000"/>
          <w:sz w:val="24"/>
          <w:szCs w:val="24"/>
        </w:rPr>
        <w:t>gement LTD</w:t>
      </w:r>
      <w:r w:rsidR="00BA7E15">
        <w:rPr>
          <w:rFonts w:ascii="Times New Roman" w:hAnsi="Times New Roman" w:cs="Times New Roman"/>
          <w:color w:val="000000"/>
          <w:sz w:val="24"/>
          <w:szCs w:val="24"/>
        </w:rPr>
        <w:t>” naudas līdzekļiem 3 </w:t>
      </w:r>
      <w:r w:rsidR="00624E0A" w:rsidRPr="00DD566F">
        <w:rPr>
          <w:rFonts w:ascii="Times New Roman" w:hAnsi="Times New Roman" w:cs="Times New Roman"/>
          <w:color w:val="000000"/>
          <w:sz w:val="24"/>
          <w:szCs w:val="24"/>
        </w:rPr>
        <w:t>203 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000 USD apmērā </w:t>
      </w:r>
      <w:r w:rsidR="00E808AF" w:rsidRPr="00DD566F">
        <w:rPr>
          <w:rFonts w:ascii="Times New Roman" w:hAnsi="Times New Roman" w:cs="Times New Roman"/>
          <w:color w:val="000000"/>
          <w:sz w:val="24"/>
          <w:szCs w:val="24"/>
        </w:rPr>
        <w:t>[nosaukums A]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norēķinu kontā. Aresta uzlikšana mantai veikta</w:t>
      </w:r>
      <w:r w:rsidR="00624E0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808AF" w:rsidRPr="00DD566F">
        <w:rPr>
          <w:rFonts w:ascii="Times New Roman" w:hAnsi="Times New Roman" w:cs="Times New Roman"/>
          <w:color w:val="000000"/>
          <w:sz w:val="24"/>
          <w:szCs w:val="24"/>
        </w:rPr>
        <w:t>2006.gada 11.decembrī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24E0A" w:rsidRPr="00DD566F" w:rsidRDefault="00517DDC" w:rsidP="00624E0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Rīgas pilsētas Centra rajona tiesa 2008.gada 10.jūlijā nolēma arestētos naudas līdzekļus atzīt par noziedzīgi iegūtiem un saistītiem ar noziedzīgu</w:t>
      </w:r>
      <w:r w:rsidR="00624E0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nodarījumu, naudas līdzekļus konfiscēt un tos ieskaitīt valsts budžetā, taču Rīgas apgabaltiesas Krimināllietu tiesas kolēģija 2009.gada 21.aprīlī šo</w:t>
      </w:r>
      <w:r w:rsidR="00624E0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lēmumu atcēlusi un procesu par noziedzīgi iegūtu mantu izbeigusi. Apelācijas instances tiesas lēmums 2009.gada 27.jūlijā stājies likumīgā spēkā.</w:t>
      </w:r>
    </w:p>
    <w:p w:rsidR="00624E0A" w:rsidRPr="00DD566F" w:rsidRDefault="00517DDC" w:rsidP="00624E0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Ar Valsts policijas </w:t>
      </w:r>
      <w:r w:rsidR="00624E0A" w:rsidRPr="00DD566F">
        <w:rPr>
          <w:rFonts w:ascii="Times New Roman" w:hAnsi="Times New Roman" w:cs="Times New Roman"/>
          <w:color w:val="000000"/>
          <w:sz w:val="24"/>
          <w:szCs w:val="24"/>
        </w:rPr>
        <w:t>[datums]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lēmumu arests sabiedrības „Penomber Management LTD” naudas līdzekļiem atcelts.</w:t>
      </w:r>
    </w:p>
    <w:p w:rsidR="00624E0A" w:rsidRPr="00DD566F" w:rsidRDefault="00517DDC" w:rsidP="00624E0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lastRenderedPageBreak/>
        <w:t>[1.2] Minētā aresta dēļ prasītājai vairāk nekā divus gadus bija liegta iespēja ar naudas līdzekļiem brīvi rīkoties, kā arī noguldīt uz procentiem, lai tie</w:t>
      </w:r>
      <w:r w:rsidR="00624E0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nestu kaut vai minimālos augļus, un tas radīja zaudējumus. Šķēršļi rīkoties ar naudas līdzekļiem bija objektīvi, no sabiedrības gribas neatkarīgi, tādēļ</w:t>
      </w:r>
      <w:r w:rsidR="00624E0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prasītājas tiesību aizskārumu nav pamata apšaubīt.</w:t>
      </w:r>
    </w:p>
    <w:p w:rsidR="00624E0A" w:rsidRPr="00DD566F" w:rsidRDefault="00517DDC" w:rsidP="00624E0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Tas, ka lēmums uzsākt procesu par mantas atzīšanu par noziedzīgi iegūtu pieņemts pusotru gadu pēc aresta uzlikšanas naudas līdzekļiem, norāda uz</w:t>
      </w:r>
      <w:r w:rsidR="00624E0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izmeklēšanas iestāžu vilcināšanos un Kriminālprocesa likuma 14.panta pirmajā daļā ietvertā pamatprincipa (kriminālprocesa pabeigšana saprātīgā</w:t>
      </w:r>
      <w:r w:rsidR="00624E0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termiņā) pārkāpumu. Savukārt uzsāktā procesa izbeigšana pierāda, ka nav konstatētas noziedzīga nodarījuma pazīmes un ka naudas līdzekļu arests</w:t>
      </w:r>
      <w:r w:rsidR="00624E0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piemērots nepamatoti. Tādējādi procesa virzītājs pieļāvis neattaisnojamu darbību, kurai ir tiešs cēloniskais sakars ar prasītājai nodarītajiem zaudējumiem</w:t>
      </w:r>
      <w:r w:rsidR="00624E0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250 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182,56 LVL, kuri aprēķināti, ņemot vērā likumisko gada procentu likmi par visu naudas aizturēšanas laiku no 2006.gada 7.decembra līdz</w:t>
      </w:r>
      <w:r w:rsidR="00624E0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2009.gada 4.augustam.</w:t>
      </w:r>
    </w:p>
    <w:p w:rsidR="00624E0A" w:rsidRPr="00DD566F" w:rsidRDefault="00517DDC" w:rsidP="00624E0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Prasība pamatota ar Komerclikuma 1.pantu, Valsts pārvaldes iekārtas likuma 44.pantu, likuma „Par policiju” l. un 2.pantu un Civillikuma l., 5.,</w:t>
      </w:r>
      <w:r w:rsidR="00624E0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1672., 1674., 1765., 1770., 177l., 1772., 1773., 1775., 1779., 1779.1, 1782. un 1786.pantu.</w:t>
      </w:r>
    </w:p>
    <w:p w:rsidR="00624E0A" w:rsidRPr="00DD566F" w:rsidRDefault="00624E0A" w:rsidP="00624E0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24E0A" w:rsidRPr="00DD566F" w:rsidRDefault="00517DDC" w:rsidP="00624E0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[2] Ar Rīgas apgabaltiesas Civillietu tiesas kolēģijas 2011.gada 15.aprīļa spri</w:t>
      </w:r>
      <w:r w:rsidR="00624E0A" w:rsidRPr="00DD566F">
        <w:rPr>
          <w:rFonts w:ascii="Times New Roman" w:hAnsi="Times New Roman" w:cs="Times New Roman"/>
          <w:color w:val="000000"/>
          <w:sz w:val="24"/>
          <w:szCs w:val="24"/>
        </w:rPr>
        <w:t>edumu prasība noraidīta pilnīgi.</w:t>
      </w:r>
    </w:p>
    <w:p w:rsidR="00624E0A" w:rsidRPr="00DD566F" w:rsidRDefault="00624E0A" w:rsidP="00624E0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24E0A" w:rsidRPr="00DD566F" w:rsidRDefault="00517DDC" w:rsidP="00624E0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[3] Izskatot lietu sakarā ar prasītājas apelācijas sūdzību, Augstākās tiesas Civillietu tiesu palāta 2014.gada 28.aprīlī nospriedusi prasību apmierināt</w:t>
      </w:r>
      <w:r w:rsidR="00624E0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– piedzīt no Latvijas valsts Ģenerālprokuratūras personā</w:t>
      </w:r>
      <w:r w:rsidR="00624E0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prasītājas labā zaudējumus 355 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979,73 EUR un tiesāšanās izdevumus 4964,14 EUR, nosakot</w:t>
      </w:r>
      <w:r w:rsidR="00624E0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prasītājai tiesības saņemt likumiskos 6 % gadā.</w:t>
      </w:r>
    </w:p>
    <w:p w:rsidR="00624E0A" w:rsidRPr="00DD566F" w:rsidRDefault="00517DDC" w:rsidP="00624E0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Spriedumā norādīti tālāk minētie argumenti.</w:t>
      </w:r>
    </w:p>
    <w:p w:rsidR="00517DDC" w:rsidRPr="00DD566F" w:rsidRDefault="00517DDC" w:rsidP="00624E0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[3.1] Lietā konstatēt</w:t>
      </w:r>
      <w:r w:rsidR="00624E0A" w:rsidRPr="00DD566F">
        <w:rPr>
          <w:rFonts w:ascii="Times New Roman" w:hAnsi="Times New Roman" w:cs="Times New Roman"/>
          <w:color w:val="000000"/>
          <w:sz w:val="24"/>
          <w:szCs w:val="24"/>
        </w:rPr>
        <w:t>s un par to strīds nepastāv, ka</w:t>
      </w:r>
      <w:r w:rsidR="00E808AF" w:rsidRPr="00DD566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24E0A" w:rsidRPr="00DD566F" w:rsidRDefault="00517DDC" w:rsidP="00624E0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[3.1.1] Valsts policija </w:t>
      </w:r>
      <w:r w:rsidR="00624E0A" w:rsidRPr="00DD566F">
        <w:rPr>
          <w:rFonts w:ascii="Times New Roman" w:hAnsi="Times New Roman" w:cs="Times New Roman"/>
          <w:color w:val="000000"/>
          <w:sz w:val="24"/>
          <w:szCs w:val="24"/>
        </w:rPr>
        <w:t>[datums]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pieņēmusi lēmumu uzsākt</w:t>
      </w:r>
      <w:r w:rsidR="00624E0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kriminālprocesu Nr.[..]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pēc Krimināllikuma 195.panta trešās</w:t>
      </w:r>
      <w:r w:rsidR="00624E0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daļas par noziedzīgi iegūtu līdzekļu legalizāciju, kas konkrētajā gadījumā, iespējams, izpaudusies kā naudas līdzekļu pārskaitīšana uz sabiedrības</w:t>
      </w:r>
      <w:r w:rsidR="00624E0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„Penomber Management LTD” norēķinu kontu </w:t>
      </w:r>
      <w:r w:rsidR="00E808AF" w:rsidRPr="00DD566F">
        <w:rPr>
          <w:rFonts w:ascii="Times New Roman" w:hAnsi="Times New Roman" w:cs="Times New Roman"/>
          <w:color w:val="000000"/>
          <w:sz w:val="24"/>
          <w:szCs w:val="24"/>
        </w:rPr>
        <w:t>[nosaukums A]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2446A" w:rsidRPr="00DD566F" w:rsidRDefault="00517DDC" w:rsidP="0062446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[3.1.2] 2006.gada 7.decembrī pieņemts lēmums par aresta uzlikšanu vairāku uzņēmumu, tostarp prasītājas, banku norēķinu kontiem, savukārt</w:t>
      </w:r>
      <w:r w:rsidR="0062446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0A9C" w:rsidRPr="00DD566F">
        <w:rPr>
          <w:rFonts w:ascii="Times New Roman" w:hAnsi="Times New Roman" w:cs="Times New Roman"/>
          <w:color w:val="000000"/>
          <w:sz w:val="24"/>
          <w:szCs w:val="24"/>
        </w:rPr>
        <w:t>2006.gada 11.decembrī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veikta aresta uzlikšana mantai, nododot to glabāšanā fiziskai personai;</w:t>
      </w:r>
    </w:p>
    <w:p w:rsidR="0062446A" w:rsidRPr="00DD566F" w:rsidRDefault="00517DDC" w:rsidP="0062446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[3.1.3] ar Valsts policijas </w:t>
      </w:r>
      <w:r w:rsidR="0062446A" w:rsidRPr="00DD566F">
        <w:rPr>
          <w:rFonts w:ascii="Times New Roman" w:hAnsi="Times New Roman" w:cs="Times New Roman"/>
          <w:color w:val="000000"/>
          <w:sz w:val="24"/>
          <w:szCs w:val="24"/>
        </w:rPr>
        <w:t>[datums]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lēmumu cita starpā nolemts atzīt sabiedrības „Penomber Management LTD” arestētos naudas</w:t>
      </w:r>
      <w:r w:rsidR="0062446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līdzekļus 3 203 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000 USD par noziedzīgi iegūtiem. Tāpat arī Rīgas pilsētas Centra rajona tiesa 2008.gada 10.jūlijā pieņēmusi lēmumu atzīt mantu –</w:t>
      </w:r>
      <w:r w:rsidR="0062446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sabiedrībai arestētos naudas līdzekļus – par noziedzīgi iegūtu un saistītu ar noziedzīgu nodarījumu un konfiscēt to, ieskaitot valsts budžetā;</w:t>
      </w:r>
    </w:p>
    <w:p w:rsidR="0062446A" w:rsidRPr="00DD566F" w:rsidRDefault="00517DDC" w:rsidP="0062446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[3.1.4] Rīgas apgabaltiesas Krimināllietu tiesas kolēģija 2009.gada 21.aprīlī nolēmusi atcelt Rīgas pilsētas Centra rajona tiesas 2008.gada 10.jūlija</w:t>
      </w:r>
      <w:r w:rsidR="0062446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lēmumu un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lastRenderedPageBreak/>
        <w:t>izbeigt procesu par noziedzīgi iegūtu mantu. Minētais lēmums protestēts Senāta Krimināllietu departamentā, taču, ņemot vērā likuma izmaiņas</w:t>
      </w:r>
      <w:r w:rsidR="0062446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attiecībā uz šāda lēmuma pārsūdzēšanas nepieļaujamību, kasācijas tiesvedība lietā izbeigta un apelācijas instances tiesas lēmums 2009.gada 27.jūlijā</w:t>
      </w:r>
      <w:r w:rsidR="0062446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stājies likumīgā spēkā;</w:t>
      </w:r>
    </w:p>
    <w:p w:rsidR="0062446A" w:rsidRPr="00DD566F" w:rsidRDefault="00BA7E15" w:rsidP="0062446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[3.1.5] A</w:t>
      </w:r>
      <w:r w:rsidR="00517DDC" w:rsidRPr="00DD566F">
        <w:rPr>
          <w:rFonts w:ascii="Times New Roman" w:hAnsi="Times New Roman" w:cs="Times New Roman"/>
          <w:color w:val="000000"/>
          <w:sz w:val="24"/>
          <w:szCs w:val="24"/>
        </w:rPr>
        <w:t>r Valsts policijas 2009.gada 4.augusta lēmumu arests sabiedrības „Penomber Mana</w:t>
      </w:r>
      <w:r w:rsidR="0062446A" w:rsidRPr="00DD566F">
        <w:rPr>
          <w:rFonts w:ascii="Times New Roman" w:hAnsi="Times New Roman" w:cs="Times New Roman"/>
          <w:color w:val="000000"/>
          <w:sz w:val="24"/>
          <w:szCs w:val="24"/>
        </w:rPr>
        <w:t>gement LTD” naudas līdzekļiem 3 203 </w:t>
      </w:r>
      <w:r w:rsidR="00517DDC" w:rsidRPr="00DD566F">
        <w:rPr>
          <w:rFonts w:ascii="Times New Roman" w:hAnsi="Times New Roman" w:cs="Times New Roman"/>
          <w:color w:val="000000"/>
          <w:sz w:val="24"/>
          <w:szCs w:val="24"/>
        </w:rPr>
        <w:t>000 USD</w:t>
      </w:r>
      <w:r w:rsidR="0062446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7DDC" w:rsidRPr="00DD566F">
        <w:rPr>
          <w:rFonts w:ascii="Times New Roman" w:hAnsi="Times New Roman" w:cs="Times New Roman"/>
          <w:color w:val="000000"/>
          <w:sz w:val="24"/>
          <w:szCs w:val="24"/>
        </w:rPr>
        <w:t>atcelts.</w:t>
      </w:r>
    </w:p>
    <w:p w:rsidR="0062446A" w:rsidRPr="00DD566F" w:rsidRDefault="00517DDC" w:rsidP="0062446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[3.2] Sabiedrības „Penomber Management LTD” naudas līdzekļi bijuši arestēti vai izslēgti no aprites kopumā divus gadus septiņus mēnešus</w:t>
      </w:r>
      <w:r w:rsidR="0062446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un 24 dienas jeb 31 mēnesi un 24 dienas, t.i., no </w:t>
      </w:r>
      <w:r w:rsidR="0062446A" w:rsidRPr="00DD566F">
        <w:rPr>
          <w:rFonts w:ascii="Times New Roman" w:hAnsi="Times New Roman" w:cs="Times New Roman"/>
          <w:color w:val="000000"/>
          <w:sz w:val="24"/>
          <w:szCs w:val="24"/>
        </w:rPr>
        <w:t>[datums]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līdz </w:t>
      </w:r>
      <w:r w:rsidR="0062446A" w:rsidRPr="00DD566F">
        <w:rPr>
          <w:rFonts w:ascii="Times New Roman" w:hAnsi="Times New Roman" w:cs="Times New Roman"/>
          <w:color w:val="000000"/>
          <w:sz w:val="24"/>
          <w:szCs w:val="24"/>
        </w:rPr>
        <w:t>[datums]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2446A" w:rsidRPr="00DD566F" w:rsidRDefault="00517DDC" w:rsidP="0062446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[3.3] Prasītājas arguments, ka kriminālprocesuālās darbības, kuru ietvaros tika arestēti tās naudas līdzekļi, notikušas, pārkāpjot likumā</w:t>
      </w:r>
      <w:r w:rsidR="0062446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noteiktos izmeklēšanas termiņus, nav pamatoti. Lietas materiālos nav pierādījumu, ka izmeklēšanas gaitā būtu pieļauti jebkādi procesa virzītāja procesuāli</w:t>
      </w:r>
      <w:r w:rsidR="0062446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(arī termiņa) pārkāpumi.</w:t>
      </w:r>
    </w:p>
    <w:p w:rsidR="0062446A" w:rsidRPr="00DD566F" w:rsidRDefault="00517DDC" w:rsidP="0062446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Kriminālprocesa likuma 389.panta pirmās daļas 4.punktā noteiktais izmeklēšanas pirmstiesas procesa 18 mēnešu termiņš, kāds paredzēts sevišķi</w:t>
      </w:r>
      <w:r w:rsidR="0062446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smagu noziedzīgu nodarījumu izmeklēšanai, par kādu uzskatāma noziedzīgi iegūtu finanšu līdzekļu vai citas mantas legalizēšana (Krimināllikuma 195.panta</w:t>
      </w:r>
      <w:r w:rsidR="0062446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trešā daļa), ir ievērots. Pirmstiesas process konkrētajā gadījumā noslēdzās 2008.gada 23.maijā, kad kriminālprocesa materiāli attiecībā uz sabiedrības</w:t>
      </w:r>
      <w:r w:rsidR="0062446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„Penomber Management LTD” naudas līdzekļu arestu ar procesa virzītāja lēmumu izdalīti atsevišķā tiesvedībā un nodoti tiesai, pirmstiesas process ilga</w:t>
      </w:r>
      <w:r w:rsidR="0062446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17 mēnešus un 12 dienas.</w:t>
      </w:r>
    </w:p>
    <w:p w:rsidR="0062446A" w:rsidRPr="00DD566F" w:rsidRDefault="00517DDC" w:rsidP="0062446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Tiesas process ilga 14 mēnešus un 4 dienas, t.i., no 2008.gada 23.maija līdz 2009.gada 27.jūlijam, kad spēkā stājās Rīgas apgabaltiesas</w:t>
      </w:r>
      <w:r w:rsidR="0062446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2009.gada 21.aprīļa lēmums par procesa izbeigšanu un aresta atcelšanu sabiedrības naudas līdzekļiem.</w:t>
      </w:r>
    </w:p>
    <w:p w:rsidR="0062446A" w:rsidRPr="00DD566F" w:rsidRDefault="00517DDC" w:rsidP="0062446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Ņemot vērā kriminālprocesa kārtībā izskatāmo jautājumu sarežģītību, noziedzīgā nodarījuma sevišķo smagumu, kā arī tajā iesaistīto personu loku,</w:t>
      </w:r>
      <w:r w:rsidR="0062446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no kurām vairums neatrodas un nav reģistrētas Latvijā, nav pamata atzīt kopējo procesu 31 mēneša un 16 dienu garumā par nesaprātīgi ilgu.</w:t>
      </w:r>
    </w:p>
    <w:p w:rsidR="0062446A" w:rsidRPr="00DD566F" w:rsidRDefault="00517DDC" w:rsidP="0062446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[3.4] Atbilstoši Civilprocesa likuma 5.panta sestajai daļai, piemērojot tiesību normas, tiesa ņem vērā judikatūru.</w:t>
      </w:r>
    </w:p>
    <w:p w:rsidR="0062446A" w:rsidRPr="00DD566F" w:rsidRDefault="00517DDC" w:rsidP="0062446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Pēc juridiskās būtības a</w:t>
      </w:r>
      <w:r w:rsidR="0062446A" w:rsidRPr="00DD566F">
        <w:rPr>
          <w:rFonts w:ascii="Times New Roman" w:hAnsi="Times New Roman" w:cs="Times New Roman"/>
          <w:color w:val="000000"/>
          <w:sz w:val="24"/>
          <w:szCs w:val="24"/>
        </w:rPr>
        <w:t>naloģiskā strīdā civillietā Nr.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C27137210 Augstākās tiesas Senāts paplašinātā sastāvā 2014.gada 15.janvāra spriedumā ir</w:t>
      </w:r>
      <w:r w:rsidR="0062446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atzinis, ka atbilstoši Satversmes tiesas secinājumiem 2012.gada 6.jūnija spriedumā lietā Nr. 2011-21-01 un 2001.gada 5.decembra spriedumā lietā</w:t>
      </w:r>
      <w:r w:rsidR="0062446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Nr. 2001-07-0103 juridiskai personai līdzvērtīgs pamattiesību aizsardzību apjoms kā fiziskai personai aizskāruma gadījumā tiek paredzēts Satversmes</w:t>
      </w:r>
      <w:r w:rsidR="0062446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92.panta trešajā teikumā (nepamatota tiesību aizskāruma gadījumā ikvienam ir tiesības uz atbilstīgu atlīdzinājumu), turklāt šī tiesību norma ir piemērojama</w:t>
      </w:r>
      <w:r w:rsidR="0062446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nepastarpināti, arī neesot speciālam regulējumam par atlīdzības piedziņu konkrētajam indivīdam.</w:t>
      </w:r>
    </w:p>
    <w:p w:rsidR="0062446A" w:rsidRPr="00DD566F" w:rsidRDefault="00517DDC" w:rsidP="0062446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[3.5] No Rīgas apgabaltiesas Krimināllietu tiesas kolēģijas 2009.gada 21.aprīļa lēmuma izriet, ka pamats procesa par noziedzīgi iegūtu mantu</w:t>
      </w:r>
      <w:r w:rsidR="0062446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izbeigšanai bijis apstāklis, ka procesa virzītājs 2008.gada 23.maija lēmumā pieļāvis būtisku trūkumu – nav sniedzis vērtējumu par zināmiem mantas</w:t>
      </w:r>
      <w:r w:rsidR="0062446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īpašniekiem vai likumīgiem valdītājiem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lastRenderedPageBreak/>
        <w:t>un mantas noziedzīgo izcelsmi, tādējādi nekonstatējot Kriminālprocesa likuma 356.panta otrās daļas 1.punktā</w:t>
      </w:r>
      <w:r w:rsidR="0062446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paredzēto, lai mantu varētu atzīt par noziedzīgi iegūtu.</w:t>
      </w:r>
    </w:p>
    <w:p w:rsidR="0062446A" w:rsidRPr="00DD566F" w:rsidRDefault="00517DDC" w:rsidP="0062446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Savukārt pirmās instances tiesa nav izvērtējusi procesa virzītāja 2008.gada 23.maija lēmuma</w:t>
      </w:r>
      <w:r w:rsidR="0062446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atbilstību Kriminālprocesa likuma 62</w:t>
      </w:r>
      <w:r w:rsidR="0062446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6. un 627.panta prasībām, t.i.,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vai konkrētajā situācijā pastāv kāds no pamatiem procesa uzsākšanai par noziedzīgi</w:t>
      </w:r>
      <w:r w:rsidR="0062446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iegūtu mantu.</w:t>
      </w:r>
    </w:p>
    <w:p w:rsidR="0062446A" w:rsidRPr="00DD566F" w:rsidRDefault="00517DDC" w:rsidP="0062446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Līdz ar to prasītājas naudas līdzekļu aresta pamatā bijušas kopumā nepamatotas tiesībsargājošo institūciju procesuālās darbības.</w:t>
      </w:r>
    </w:p>
    <w:p w:rsidR="0062446A" w:rsidRPr="00DD566F" w:rsidRDefault="00517DDC" w:rsidP="0062446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[3.6] Naudas līdzekļu aresta uz 31 mēnesi un 24 dienām rezultātā (izņemot no apgrozības sabiedrības „Penomber Management LTD” naudas</w:t>
      </w:r>
      <w:r w:rsidR="0062446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līdzekļus 3 203 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000 USD un liedzot īpašniecei tos netraucēti izmantot ekonomiski izdevīgākajā veidā) ir noticis prasītājas tiesību aizskārums, ko Latvijas</w:t>
      </w:r>
      <w:r w:rsidR="0062446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valsts vārdā pieļāvušas tās tiesībsargājošās institūcijas. Šādā gadījumā prasītājai ir tiesības prasīt no valsts atlīdzību par mantisku zaudējumu, kas tai radies</w:t>
      </w:r>
      <w:r w:rsidR="0062446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no minētā tiesību aizskāruma.</w:t>
      </w:r>
    </w:p>
    <w:p w:rsidR="009F5927" w:rsidRPr="00DD566F" w:rsidRDefault="00517DDC" w:rsidP="009F592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Valsts atbildība, kā tas norādīts pieminētajā Augstākās tiesas 2014.gada 15.janvāra spriedumā, izriet no naudas līdzekļu nepamatota aresta fakta.</w:t>
      </w:r>
    </w:p>
    <w:p w:rsidR="009F5927" w:rsidRPr="00DD566F" w:rsidRDefault="00517DDC" w:rsidP="009F592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Tādējādi, ievērojot principu </w:t>
      </w:r>
      <w:r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iura novit curia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(tiesa pati zina likumus) un ņemot vērā prasības pieteikumā norādītos faktiskos apstākļus, atzīstams, ka</w:t>
      </w:r>
      <w:r w:rsidR="009F5927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sabiedrības „Penomber Management LTD” prasība ir apmierināma, pamatojoties uz Satversmes 92.panta trešo teikumu.</w:t>
      </w:r>
    </w:p>
    <w:p w:rsidR="009F5927" w:rsidRPr="00DD566F" w:rsidRDefault="00517DDC" w:rsidP="009F592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[3.7] Prasītājas mantisko zaudējumu veido naudas līdzekļu vērtības kritums, kas nosakāms atbilstoši Latvijas Bankas oficiāli noteiktajai</w:t>
      </w:r>
      <w:r w:rsidR="009F5927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refinansēšanas likmei.</w:t>
      </w:r>
    </w:p>
    <w:p w:rsidR="009F5927" w:rsidRPr="00DD566F" w:rsidRDefault="00517DDC" w:rsidP="009F592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Uz prasītājas tiesību aizskāruma br</w:t>
      </w:r>
      <w:r w:rsidR="009F5927" w:rsidRPr="00DD566F">
        <w:rPr>
          <w:rFonts w:ascii="Times New Roman" w:hAnsi="Times New Roman" w:cs="Times New Roman"/>
          <w:color w:val="000000"/>
          <w:sz w:val="24"/>
          <w:szCs w:val="24"/>
        </w:rPr>
        <w:t>īdi – 2006.gada 11.decembri – 3 203 000 USD vērtība bija 1 694 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387 LVL. Laikposmā līdz 2009.gada</w:t>
      </w:r>
      <w:r w:rsidR="009F5927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4.augustam Latvijas Bankas oficiāli noteiktā refinansēšanas likme svārstījusies šādi:</w:t>
      </w:r>
    </w:p>
    <w:p w:rsidR="009F5927" w:rsidRPr="00DD566F" w:rsidRDefault="00517DDC" w:rsidP="009F592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1) no 2006.gada 11.decembra līdz 2007.gada 1</w:t>
      </w:r>
      <w:r w:rsidR="009F5927" w:rsidRPr="00DD566F">
        <w:rPr>
          <w:rFonts w:ascii="Times New Roman" w:hAnsi="Times New Roman" w:cs="Times New Roman"/>
          <w:color w:val="000000"/>
          <w:sz w:val="24"/>
          <w:szCs w:val="24"/>
        </w:rPr>
        <w:t>5.martam – 5 %, kas no summas 1 694 387 LVL veido 21 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876,14 LVL;</w:t>
      </w:r>
    </w:p>
    <w:p w:rsidR="009F5927" w:rsidRPr="00DD566F" w:rsidRDefault="00517DDC" w:rsidP="009F592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2) no 2007.gada 15.marta līdz 17.</w:t>
      </w:r>
      <w:r w:rsidR="009F5927" w:rsidRPr="00DD566F">
        <w:rPr>
          <w:rFonts w:ascii="Times New Roman" w:hAnsi="Times New Roman" w:cs="Times New Roman"/>
          <w:color w:val="000000"/>
          <w:sz w:val="24"/>
          <w:szCs w:val="24"/>
        </w:rPr>
        <w:t>maijam – 5,5 %, kas no summas 1 694 387 LVL veido 16 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042,52 LVL;</w:t>
      </w:r>
    </w:p>
    <w:p w:rsidR="009F5927" w:rsidRPr="00DD566F" w:rsidRDefault="00517DDC" w:rsidP="009F592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3) no 2007.gada 17.maija līdz 2008.gada 17.janvāri</w:t>
      </w:r>
      <w:r w:rsidR="009F5927" w:rsidRPr="00DD566F">
        <w:rPr>
          <w:rFonts w:ascii="Times New Roman" w:hAnsi="Times New Roman" w:cs="Times New Roman"/>
          <w:color w:val="000000"/>
          <w:sz w:val="24"/>
          <w:szCs w:val="24"/>
        </w:rPr>
        <w:t>m – 6 %, kas no summas 1 694 387 LVL veido 67 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775,48 LVL;</w:t>
      </w:r>
    </w:p>
    <w:p w:rsidR="009F5927" w:rsidRPr="00DD566F" w:rsidRDefault="00517DDC" w:rsidP="009F592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4) no 2008.gada 17.janvāra līdz 5.d</w:t>
      </w:r>
      <w:r w:rsidR="009F5927" w:rsidRPr="00DD566F">
        <w:rPr>
          <w:rFonts w:ascii="Times New Roman" w:hAnsi="Times New Roman" w:cs="Times New Roman"/>
          <w:color w:val="000000"/>
          <w:sz w:val="24"/>
          <w:szCs w:val="24"/>
        </w:rPr>
        <w:t>ecembrim – 6 %, kas no summas 1 694 387 LVL veido 89 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732,83 LVL;</w:t>
      </w:r>
    </w:p>
    <w:p w:rsidR="009F5927" w:rsidRPr="00DD566F" w:rsidRDefault="00517DDC" w:rsidP="009F592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5) no 2008.gada 5.decembra līdz 2009.gada 1</w:t>
      </w:r>
      <w:r w:rsidR="009F5927" w:rsidRPr="00DD566F">
        <w:rPr>
          <w:rFonts w:ascii="Times New Roman" w:hAnsi="Times New Roman" w:cs="Times New Roman"/>
          <w:color w:val="000000"/>
          <w:sz w:val="24"/>
          <w:szCs w:val="24"/>
        </w:rPr>
        <w:t>2.martam – 6 %, kas no summas 1 694 387 LVL veido 27 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365,50 LVL;</w:t>
      </w:r>
    </w:p>
    <w:p w:rsidR="009F5927" w:rsidRPr="00DD566F" w:rsidRDefault="00517DDC" w:rsidP="009F592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6) no 2009.gada 12.marta līdz 4.</w:t>
      </w:r>
      <w:r w:rsidR="009F5927" w:rsidRPr="00DD566F">
        <w:rPr>
          <w:rFonts w:ascii="Times New Roman" w:hAnsi="Times New Roman" w:cs="Times New Roman"/>
          <w:color w:val="000000"/>
          <w:sz w:val="24"/>
          <w:szCs w:val="24"/>
        </w:rPr>
        <w:t>augustam – 5 %, kas no summas 1 694 387 LVL veido 33 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578,10 LVL.</w:t>
      </w:r>
    </w:p>
    <w:p w:rsidR="009F5927" w:rsidRPr="00DD566F" w:rsidRDefault="00517DDC" w:rsidP="009F592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Tātad atbilstoši norādītajai Latvijas Bankas refinansēšanas likmei prasīt</w:t>
      </w:r>
      <w:r w:rsidR="009F5927" w:rsidRPr="00DD566F">
        <w:rPr>
          <w:rFonts w:ascii="Times New Roman" w:hAnsi="Times New Roman" w:cs="Times New Roman"/>
          <w:color w:val="000000"/>
          <w:sz w:val="24"/>
          <w:szCs w:val="24"/>
        </w:rPr>
        <w:t>ājai arestēto naudas līdzekļu 1 694 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387 LVL vērtības kritums no 2006.gada</w:t>
      </w:r>
      <w:r w:rsidR="009F5927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11.decembra līdz 2009.gad</w:t>
      </w:r>
      <w:r w:rsidR="009F5927" w:rsidRPr="00DD566F">
        <w:rPr>
          <w:rFonts w:ascii="Times New Roman" w:hAnsi="Times New Roman" w:cs="Times New Roman"/>
          <w:color w:val="000000"/>
          <w:sz w:val="24"/>
          <w:szCs w:val="24"/>
        </w:rPr>
        <w:t>a 4.augustam kopsummā veido 256 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370,57 LVL. Taču, tā kā izskatāmās prasības priekšmets ir naudas prasījums par</w:t>
      </w:r>
      <w:r w:rsidR="009F5927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250 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182,56 LVL piedziņu, prasītā atlīdzība aprobežojas ar minēto summu (Civilprocesa likuma 192.pants), tādēļ prasība apmierināma pilnā apmērā,</w:t>
      </w:r>
      <w:r w:rsidR="009F5927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piedzenot no valsts 250 182,56 LVL jeb 355 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979,73 EUR.</w:t>
      </w:r>
    </w:p>
    <w:p w:rsidR="00517DDC" w:rsidRPr="00DD566F" w:rsidRDefault="00517DDC" w:rsidP="009F592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lastRenderedPageBreak/>
        <w:t>[3.8] Kaut arī sabiedrība „Penomber Management LTD” kā atbildētājus norādījusi Ģenerālprokuratūru un Valsts policiju, prasība ir celta pret valsti</w:t>
      </w:r>
      <w:r w:rsidR="009F5927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izziņas iestādes un prokuratūras personā. Prokuratūras pienākums ir veikt pirmstiesas izmeklēšanas uzraudzību (Prokuratūras likuma 2.panta 1.punkts),</w:t>
      </w:r>
      <w:r w:rsidR="009F5927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tādējādi uzņemoties valsts vārdā lielāku atbildību nekā izziņas iestāde –Valsts policija. Realizējot minēto funkciju, </w:t>
      </w:r>
      <w:r w:rsidR="009F5927" w:rsidRPr="00DD566F">
        <w:rPr>
          <w:rFonts w:ascii="Times New Roman" w:hAnsi="Times New Roman" w:cs="Times New Roman"/>
          <w:color w:val="000000"/>
          <w:sz w:val="24"/>
          <w:szCs w:val="24"/>
        </w:rPr>
        <w:t>[datums]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Valsts policijas</w:t>
      </w:r>
      <w:r w:rsidR="009F5927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lēmumu par mantas atzīšanu par noziedzīgi iegūtu tajā pašā datumā ar rezolūciju „piekrītu” apstiprinājis Ģenerālprokuratūras Organizētas noziedzības un</w:t>
      </w:r>
      <w:r w:rsidR="009F5927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citu nozaru specializētās prokuratūras prokurors. Līdz ar to prasība apmierināma pret Latvijas valsti Ģenerālprokuratūras personā, kuras pārstāvis valsts</w:t>
      </w:r>
    </w:p>
    <w:p w:rsidR="009F5927" w:rsidRPr="00DD566F" w:rsidRDefault="00517DDC" w:rsidP="0086444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intereses fakti</w:t>
      </w:r>
      <w:r w:rsidR="009F5927" w:rsidRPr="00DD566F">
        <w:rPr>
          <w:rFonts w:ascii="Times New Roman" w:hAnsi="Times New Roman" w:cs="Times New Roman"/>
          <w:color w:val="000000"/>
          <w:sz w:val="24"/>
          <w:szCs w:val="24"/>
        </w:rPr>
        <w:t>ski arī pārstāvējis tiesas sēdē.</w:t>
      </w:r>
    </w:p>
    <w:p w:rsidR="009F5927" w:rsidRPr="00DD566F" w:rsidRDefault="009F5927" w:rsidP="0086444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5927" w:rsidRPr="00DD566F" w:rsidRDefault="00517DDC" w:rsidP="009F592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[4] Ģenerālprokuratūra kasācijas sūdzībā, norādot uz Satversmes 92.panta nepareizu piemērošanu un Civilprocesa likuma 5.panta piektās daļas,</w:t>
      </w:r>
      <w:r w:rsidR="009F5927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93. un 192.panta, 189.panta trešās daļas, 190.panta otrās daļas, 193.panta piektās daļas un 198.panta otrās daļas pārkāpumu, lūdz atcelt spriedumu un</w:t>
      </w:r>
      <w:r w:rsidR="009F5927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lietu nodot jaunai izskatīšanai apelācijas instances tiesā, pamatojoties uz tālāk minēto.</w:t>
      </w:r>
    </w:p>
    <w:p w:rsidR="009F5927" w:rsidRPr="00DD566F" w:rsidRDefault="00517DDC" w:rsidP="009F592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[4.1] Tiesa, apmierinot prasību, Satversmes 92.panta trešo teikumu piemērojusi nepareizi, jo nav konstatējusi nepamatotu prasītājas tiesību</w:t>
      </w:r>
      <w:r w:rsidR="009F5927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aizskārumu. Personas tiesību rīkoties ar savu īpašumu ierobežojumi un šo ierobežojumu termiņi ir noteikti Kriminālprocesa likumā, un tiesa kopējo</w:t>
      </w:r>
      <w:r w:rsidR="009F5927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izmeklēšanas periodu 31 mēnesi un 16 dienas nav atzinusi par nesaprātīgi ilgu. Tātad tiesību ierobežojums bija samērīgs un atbilstoši Satversmes tiesas</w:t>
      </w:r>
      <w:r w:rsidR="009F5927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atziņām – attaisnojošs.</w:t>
      </w:r>
    </w:p>
    <w:p w:rsidR="009F5927" w:rsidRPr="00DD566F" w:rsidRDefault="00517DDC" w:rsidP="009F592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[4.2] Tiesa nepareizi iztulkojusi Satversmes 92.panta trešā teikuma saturu, kā arī nav piemērojusi Civilprocesa likuma 5.panta piekto daļu. Termins</w:t>
      </w:r>
      <w:r w:rsidR="009F5927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„atbilstīgs atlīdzinājums” ietver jebkuru taisnīgu gandarījumu, kas konkrētajā tiesiskajā situācijā ir samērojams ar personas tiesību aizskārumu, tas nav</w:t>
      </w:r>
      <w:r w:rsidR="009F5927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interpretējams tikai kā naudas maksājums. Ņemot vērā tiesību pārkāpuma veidu vai raksturu, apdraudēto tiesisko interesi, aizskarto tiesisko subjektu vai</w:t>
      </w:r>
      <w:r w:rsidR="009F5927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nodarītā kaitējuma smagumu, „atbilstīgs atlīdzinājums” var izpausties arī nemantiskā veidā (</w:t>
      </w:r>
      <w:r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sk. Satversmes tiesas 2012.gada 6.jūnija spriedumu lietā</w:t>
      </w:r>
      <w:r w:rsidR="009F5927"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Nr. 2011-21-01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9F5927" w:rsidRPr="00DD566F" w:rsidRDefault="00517DDC" w:rsidP="009F592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No Administratīvā procesa likuma 94.panta ceturtās daļas izriet likumdevēja noteiktās prioritātes atlīdzinājuma veidu izvēlē, t.i., pirmkārt, atjaunot</w:t>
      </w:r>
      <w:r w:rsidR="009F5927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stāvokli, kāds bija pirms zaudējuma vai kaitējuma nodarīšanas, un tikai tad, ja tas nav iespējams vai nav adekvāti, privātpersonai izmaksāt atlīdzinājumu</w:t>
      </w:r>
      <w:r w:rsidR="009F5927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naudā. Ja cietušās personas agrāko stāvokli ir iespējams atjaunot, priekšroka būtu dodama dabiskajai restitūcijai. Tādējādi ne tikai tiktu panākts taisnīgs</w:t>
      </w:r>
      <w:r w:rsidR="009F5927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seku izlīdzinājums, bet tiktu ietaupīti publisko tiesību subjekta – valsts vai </w:t>
      </w:r>
      <w:r w:rsidR="009F5927" w:rsidRPr="00DD566F">
        <w:rPr>
          <w:rFonts w:ascii="Times New Roman" w:hAnsi="Times New Roman" w:cs="Times New Roman"/>
          <w:color w:val="000000"/>
          <w:sz w:val="24"/>
          <w:szCs w:val="24"/>
        </w:rPr>
        <w:t>pašvaldības – budžeta līdzekļi.</w:t>
      </w:r>
    </w:p>
    <w:p w:rsidR="009F5927" w:rsidRPr="00DD566F" w:rsidRDefault="00517DDC" w:rsidP="009F592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Tiesai, izskatot konkrēto lietu, ir ne vien tiesības,</w:t>
      </w:r>
      <w:r w:rsidR="009F5927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bet arī pienākums uz procesuālajām prasībām atbilstoša pieteikuma pamata ierosinātā lietā apsvērt visus būtiskos jautājumus, kas skar taisnīga</w:t>
      </w:r>
      <w:r w:rsidR="009F5927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atlīdzinājuma noteikšanu.</w:t>
      </w:r>
    </w:p>
    <w:p w:rsidR="009F5927" w:rsidRPr="00DD566F" w:rsidRDefault="00517DDC" w:rsidP="009F592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Prasījums konkrētajā lietā izriet no publiski tiesiskajām attiecībām. Likumos, kas regulē līdzīgas tiesiskās attiecības, proti, Valsts pārvaldes iestāžu</w:t>
      </w:r>
      <w:r w:rsidR="009F5927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nodarīto zaudējumu atlīdzināšanas likumā (7., 11. un 12.pants) un Noziedzīgi iegūtu līdzekļu legalizācijas un terorisma finansēšanas novēršanas likumā</w:t>
      </w:r>
      <w:r w:rsidR="009F5927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(70. un 71.pants) noteikti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lastRenderedPageBreak/>
        <w:t>atlīdzināmo zaudējumu veidi un personas pienākums zaudējumus pierādīt, ko tiesa atstājusi bez ievērības, nepamatoti</w:t>
      </w:r>
      <w:r w:rsidR="009F5927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nepiemērojot minētajās tiesību normās iekļautos nosacījumus.</w:t>
      </w:r>
    </w:p>
    <w:p w:rsidR="008C042C" w:rsidRPr="00DD566F" w:rsidRDefault="00517DDC" w:rsidP="008C042C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[4.3] Prasītāja sagaidāmās peļņas atrāvumu nav pierādījusi; prasību cēlusi, pamatojoties uz Civillikuma 1765.panta pirmo daļu par zaudējumu</w:t>
      </w:r>
      <w:r w:rsidR="009F5927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atlīdzināšanu, kas radušies no tiesību ierobežojuma rīkoties ar savu mantu. Augstākās tiesas 2014.gada 15.janvāra spriedumā lietā Nr. SKC-27/2014</w:t>
      </w:r>
      <w:r w:rsidR="009F5927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(C27137210) atzīts, ka Civillikuma likumisko procentu maksāšanas prezumpcija nav zaudējumi. Atceļot arestu, iepriekšējais stāvoklis ir atjaunojies un</w:t>
      </w:r>
      <w:r w:rsidR="009F5927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naudas līdzekļu zaudējums kā tāds nav radies. Līdz ar to apsverams, vai prasītājai atlīdzināmi no aprites izslēgtās prasītājas naudas radītie zaudējumi, t.i.,</w:t>
      </w:r>
      <w:r w:rsidR="009F5927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vai tās naudas līdzekļi ir zaudējuši kādu vērtības daļu, kamēr nauda bija arestēta.</w:t>
      </w:r>
    </w:p>
    <w:p w:rsidR="008C042C" w:rsidRPr="00DD566F" w:rsidRDefault="00517DDC" w:rsidP="008C042C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Lietā nav strīda, ka kriminālprocesa ietvaros 2006.gada 7.decembrī sabiedrības „Penomber Management LTD” naudas līdzekļiem uzlikts arests,</w:t>
      </w:r>
      <w:r w:rsidR="008C042C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bet 2009.gada 4.augustā arests atcelts, atjaunojoties iepriekšējam stāvoklim. Prasītāja nav iesniegusi pierādījumus, ka šie naudas līdzekļi, atrodoties </w:t>
      </w:r>
      <w:r w:rsidR="00E808AF" w:rsidRPr="00DD566F">
        <w:rPr>
          <w:rFonts w:ascii="Times New Roman" w:hAnsi="Times New Roman" w:cs="Times New Roman"/>
          <w:color w:val="000000"/>
          <w:sz w:val="24"/>
          <w:szCs w:val="24"/>
        </w:rPr>
        <w:t>[nosaukums A]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norēķinu kontā minētajā laika posmā, ir zaudējuši kādu vērtības daļu.</w:t>
      </w:r>
    </w:p>
    <w:p w:rsidR="008C042C" w:rsidRPr="00DD566F" w:rsidRDefault="00517DDC" w:rsidP="008C042C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Civillikuma 1765.pants, kas nosaka likumisko procentu apmēru, 2006.gada 1.janvārī tika būtiski grozīts, piesaistot likumisko procentu likmi</w:t>
      </w:r>
      <w:r w:rsidR="008C042C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Latvijas Bankas noteiktajai refinansēšanas likmei, kas ir kredītprocentu likme, par kādu komercbankas var aizņemties naudu no Latvijas Bankas. Ņemot</w:t>
      </w:r>
      <w:r w:rsidR="008C042C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vērā, ka izšķiramā strīda izcelsmei nav civiltiesiska rakstura, jo, uzliekot arestu prasītājas naudas līdzekļiem, valsts ir darbojusies publisko tiesību jomā,</w:t>
      </w:r>
      <w:r w:rsidR="008C042C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zaudējumu atlīdzības noteikšanai nevar tikt izmantots naudas un kredītu regulēšanas instruments, kas paredzēts starpbanku tirgus likmju regulēšanai. Tiesa</w:t>
      </w:r>
      <w:r w:rsidR="008C042C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šos apstākļus vispār nav vērtējusi, vien atsaukusies uz naudas vērtības kritumu, tā aprēķinam izmantojot Latvijas Bankas noteikto refinansēšanas likmi,</w:t>
      </w:r>
      <w:r w:rsidR="008C042C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kaut gan prasītāja šādu aprēķinu tiesai neiesniedza.</w:t>
      </w:r>
    </w:p>
    <w:p w:rsidR="008C042C" w:rsidRPr="00DD566F" w:rsidRDefault="00517DDC" w:rsidP="008C042C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[4.4] Aprēķinot zaudējumu atlīdzību par laiku no 2006.gada 11.decembra līdz 2009.gada 4.augustam, tiesa nav ņēmusi vērā, ka arests naudas</w:t>
      </w:r>
      <w:r w:rsidR="008C042C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līdzekļiem uzlikts, ievērojot Kriminālprocesa likuma 389.pantā noteiktos termiņus. Tāpat tiesa nav vērtējusi, ka ar Rīgas apgabaltiesas 2009.gada</w:t>
      </w:r>
      <w:r w:rsidR="008C042C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21.aprīļa lēmumu izbeigts process par noziedzīgi iegūtu mantu, kas uzsākts 2008.gada 23.maijā (11 mēneši), bet pirmstiesas izmeklēšana kriminālprocesā</w:t>
      </w:r>
      <w:r w:rsidR="008C042C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turpinās. Turklāt uzliktais mantas arests nav atzīts par nepamatotu vai nelikumīgu.</w:t>
      </w:r>
    </w:p>
    <w:p w:rsidR="008C042C" w:rsidRPr="00DD566F" w:rsidRDefault="00517DDC" w:rsidP="008C042C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[4.5] Konstatējot, ka prasība celta pret valsti izziņas iestādes un prokuratūras personā, tiesa bez pietiekama pamata noteikusi Ģenerālprokuratūru</w:t>
      </w:r>
      <w:r w:rsidR="008C042C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kā institūciju, kura sprieduma par naudas summas piedziņu izpildes procesā pārstāvēs valsti. Prokuratūras uzdevumus, funkcijas un darbības principus</w:t>
      </w:r>
      <w:r w:rsidR="008C042C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nosaka Prokuratūras likums. Jautājumā par zaudējumu atlīdzību Latvijas valsts Ģenerālprokuratūru ir deleģējusi to pārstāvēt gadījumā, ja prasījums izriet</w:t>
      </w:r>
      <w:r w:rsidR="008C042C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no likuma „Par izziņas iestādes, prokuratūras vai tiesas nelikumīgas vai nepamatotas rīcības rezultātā nodarīto zaudējumu atlīdzināšanu” noteiktajiem</w:t>
      </w:r>
      <w:r w:rsidR="008C042C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gadījumiem, kas konkrētajā lietā nav konstatēts. Pati prasītāja, ceļot prasību pret Ģenerālprokuratūru un Valsts policiju par zaudējumu solidāru piedziņu,</w:t>
      </w:r>
      <w:r w:rsidR="008C042C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kā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lastRenderedPageBreak/>
        <w:t>institūciju, kas pārstāvētu Latvijas valsti, norādījusi Finanšu ministriju, taču tiesa to atstājusi bez ievērības.</w:t>
      </w:r>
    </w:p>
    <w:p w:rsidR="008C042C" w:rsidRPr="00DD566F" w:rsidRDefault="008C042C" w:rsidP="008C042C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17DDC" w:rsidRPr="00DD566F" w:rsidRDefault="00517DDC" w:rsidP="008C042C">
      <w:pPr>
        <w:autoSpaceDE w:val="0"/>
        <w:autoSpaceDN w:val="0"/>
        <w:adjustRightInd w:val="0"/>
        <w:spacing w:after="0" w:line="276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Motīvu daļa</w:t>
      </w:r>
    </w:p>
    <w:p w:rsidR="008C042C" w:rsidRPr="00DD566F" w:rsidRDefault="008C042C" w:rsidP="008C042C">
      <w:pPr>
        <w:autoSpaceDE w:val="0"/>
        <w:autoSpaceDN w:val="0"/>
        <w:adjustRightInd w:val="0"/>
        <w:spacing w:after="0" w:line="276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C042C" w:rsidRPr="00DD566F" w:rsidRDefault="00517DDC" w:rsidP="008C042C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[5] Pārbaudījusi sprieduma likumību attiecībā uz personu, kas to pārsūdzējusi, n attiecībā uz argumentiem, kas minēti kasācijas sūdzībā, kā to</w:t>
      </w:r>
      <w:r w:rsidR="008C042C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nosaka Civilprocesa likuma 473.panta pirmā daļa, Augstākā tiesa atzīst, ka spriedums atceļams.</w:t>
      </w:r>
    </w:p>
    <w:p w:rsidR="008C042C" w:rsidRPr="00DD566F" w:rsidRDefault="008C042C" w:rsidP="008C042C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C042C" w:rsidRPr="00DD566F" w:rsidRDefault="00517DDC" w:rsidP="008C042C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[6] No prasības pieteikumā norādītajiem apstākļiem izriet, ka sabiedrība „Penomber Management LTD” lūdz piedzīt atlīdzinājumu par tiesību</w:t>
      </w:r>
      <w:r w:rsidR="008C042C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aizskārumu, kas tai radies sa</w:t>
      </w:r>
      <w:r w:rsidR="008C042C" w:rsidRPr="00DD566F">
        <w:rPr>
          <w:rFonts w:ascii="Times New Roman" w:hAnsi="Times New Roman" w:cs="Times New Roman"/>
          <w:color w:val="000000"/>
          <w:sz w:val="24"/>
          <w:szCs w:val="24"/>
        </w:rPr>
        <w:t>karā ar kriminālprocesā Nr.[..]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uzlikto arestu naudas līdzekļiem.</w:t>
      </w:r>
    </w:p>
    <w:p w:rsidR="008C042C" w:rsidRPr="00DD566F" w:rsidRDefault="00517DDC" w:rsidP="008C042C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Lietā ir nodibināts un strīds nepastāv, ka ar procesa virzītāja krimināllietas ietvaros pieņemto 2006.gada 7.decembra lēmumu par aresta uzlikšanu</w:t>
      </w:r>
      <w:r w:rsidR="008C042C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mantai 2006.gada 11.decembrī arestēti prasītājas norēķinu kontā esošie naudas līdzekļi un līdz 2009.gada 4.augustam (kad lēmums par arestu tika</w:t>
      </w:r>
      <w:r w:rsidR="008C042C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atcelts), t.i., 31 mēnesi un 24 dienas</w:t>
      </w:r>
      <w:r w:rsidR="008C042C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tie bijuši izslēgti no aprites.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Pārsūdzētajā spriedumā prasības apmierināšana argumentēta ar to, ka naudas līdzekļu aresta pamatā bija nepamatotas tiesībsargājošo institūciju</w:t>
      </w:r>
      <w:r w:rsidR="008C042C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procesuālās darbības un tādējādi, izslēdzot no aprites naudas līdzekļus uz 31 mēnesi un 24 dienām un liedzot tos netraucēti izmantot ekonomiski</w:t>
      </w:r>
      <w:r w:rsidR="008C042C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izdevīgākajā veidā, ir noticis prasītājas tiesību aizskārums, par kuru tai ir tiesības uz atlīdzinājumu saskaņā ar Satversmes 92.pantu – nepamatota tiesību</w:t>
      </w:r>
      <w:r w:rsidR="008C042C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aizskāruma gadījumā ikvienam ir tiesības uz atbilstīgu atlīdzinājumu.</w:t>
      </w:r>
    </w:p>
    <w:p w:rsidR="008C042C" w:rsidRPr="00DD566F" w:rsidRDefault="008C042C" w:rsidP="008C042C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C042C" w:rsidRPr="00DD566F" w:rsidRDefault="00517DDC" w:rsidP="008C042C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[7] Kā viens no apsvērumiem Satversmes 92.panta nepareizai piemērošanai kasācijas sūdzībā norādīts, ka tiesa nepamatoti prasītājas tiesību</w:t>
      </w:r>
      <w:r w:rsidR="008C042C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ierobežojumu atzinusi par neattaisnojošu, jo tiesību ierobežojums atbilst Satversmes judikatūrā izvirzītajiem kritērijiem – tam jābūt noteiktam likumā,</w:t>
      </w:r>
      <w:r w:rsidR="008C042C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jākalpo leģitīmam mērķim un jābūt samērīgam.</w:t>
      </w:r>
    </w:p>
    <w:p w:rsidR="008C042C" w:rsidRPr="00DD566F" w:rsidRDefault="00517DDC" w:rsidP="008C042C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Šajā sakarā jāņem vērā, ka minētie kasācijas sūdzībā uzskaitītie Satversmes tiesas nolēmumos izvirzītie kritēriji ir noteikti, vērtējot tiesību normu</w:t>
      </w:r>
      <w:r w:rsidR="008C042C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satversmību, nevis spriežot par valsts rīcības atbilstību Satversmei, kad tā, īstenojot valsts varu, ierobežo privātpersonas īpašuma tiesības. Tajā pašā laikā</w:t>
      </w:r>
      <w:r w:rsidR="008C042C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nav noliedzams, ka šie kritēriji saskan ar Eiropas Cilvēktiesību tiesas praksē noteiktajiem kritērijiem valsts rīcības tiesiskuma izvērtēšanai. Proti, Eiropas</w:t>
      </w:r>
      <w:r w:rsidR="008C042C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Cilvēktiesību tiesa ir noteikusi, ka kontrolējošiem pasākumiem kā mantas arests jābūt likumīgiem (jābūt noteiktiem ar likumu un jāatbilst likumam) un</w:t>
      </w:r>
      <w:r w:rsidR="008C042C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jābūt samērīgiem (</w:t>
      </w:r>
      <w:r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sk. Eiropas Cilvēktiesību tiesas 2011.gada 24.februāra sprieduma lietā „BENet Praha, spol. S R.O. v The Czech Republic”,iesniegumu Nr. 33908/04, 7937/05, 25249/05, 29402/05 un 33571/06, 92.-93.punktu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8C042C" w:rsidRPr="00DD566F" w:rsidRDefault="008C042C" w:rsidP="008C042C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C042C" w:rsidRPr="00DD566F" w:rsidRDefault="00517DDC" w:rsidP="008C042C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[8] Augstākās tiesas ieskatā pamatoti ir kasācijas sūdzības motīvi daļā, kas attiecas uz Satversmes 92.panta nepareizu piemērošanu, nosakot</w:t>
      </w:r>
      <w:r w:rsidR="008C042C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prasītājas tiesību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lastRenderedPageBreak/>
        <w:t>aizskāruma brīdi. Tiesai nebija iemesla atzīt, ka ar naudas līdzekļu aresta brīdi 2006.gada 11.decembrī ir nepamatoti aizskartas</w:t>
      </w:r>
      <w:r w:rsidR="008C042C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prasītājas mantiskās tiesības.</w:t>
      </w:r>
    </w:p>
    <w:p w:rsidR="008C042C" w:rsidRPr="00DD566F" w:rsidRDefault="00517DDC" w:rsidP="008C042C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[8.1] Saskaņā ar Kriminālprocesa likuma 389.panta pirmās daļas 4.punktu (</w:t>
      </w:r>
      <w:r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redakcijā līdz 2009.gada 1.jūlijam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) no brīža, kad pirmstiesas</w:t>
      </w:r>
      <w:r w:rsidR="008C042C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procesā tiek iesaistīta persona, kuras tiesības rīkoties ar savu īpašumu ir ierobežotas ar procesuālajām darbībām, pirmstiesas process ir jāpabeidz vai</w:t>
      </w:r>
      <w:r w:rsidR="008C042C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jāatceļ visi procesuālie piespiedu līdzekļi un tiesību ierobežojumi attiecībā uz īpašumu – astoņpadsmit mēnešu laikā (</w:t>
      </w:r>
      <w:r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noziedzīgs nodarījums, par kuru</w:t>
      </w:r>
      <w:r w:rsidR="008C042C"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uzsākts kriminālprocess, atbilstoši Krimināllikuma 7.panta piektajai daļai kvalificējams kā sevišķi smags noziegums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). Savukārt minētā panta</w:t>
      </w:r>
      <w:r w:rsidR="008C042C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otrajā daļā noteikts, ka kriminālprocesā par smagu vai sevišķi smagu noziegumu izmeklēšanas tiesnesis šā panta pirmajā daļā noteikto pirmstiesas</w:t>
      </w:r>
      <w:r w:rsidR="008C042C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procesa termiņu var pagarināt vēl par sešiem mēnešiem, bet ne vairāk kā par trim mēnešiem vienā pagarinājumā, ja procesa virzītājs nav pieļāvis</w:t>
      </w:r>
      <w:r w:rsidR="008C042C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vilcināšanos, vai procesa ātrāka pabeigšana nav bijusi iespējama tā īpašas sarežģītības dēļ.</w:t>
      </w:r>
    </w:p>
    <w:p w:rsidR="008C042C" w:rsidRPr="00DD566F" w:rsidRDefault="00517DDC" w:rsidP="008C042C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Tādējādi no iepriekš teiktā izriet, ka likumā ir skaidri noteikts laika posms, kurā pirmstiesas procesa ietvaros personai ar procesuālajām darbībām</w:t>
      </w:r>
      <w:r w:rsidR="008C042C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var tikt ierobežotas tiesības rīkoties ar savu īpašumu.</w:t>
      </w:r>
    </w:p>
    <w:p w:rsidR="001C664A" w:rsidRPr="00DD566F" w:rsidRDefault="00517DDC" w:rsidP="001C664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[8.2] Pārsūdzētā sprieduma argumentācija rāda, ka apelācijas instances tiesa ir vērtējusi pirmstiesas procesa termiņa ilgumu un secinājusi, ka</w:t>
      </w:r>
      <w:r w:rsidR="008C042C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konkrētajā gadījumā pirmstiesas process ilga 17 mēnešus un 12 dienas un ka Kriminālprocesa likuma 389.panta pirmās daļas 4.punktā paredzētais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pirmstiesas procesa termiņš – 18 mēneši – nav pārkāpts. Vēl vairāk, tiesa atzinusi, ka lietā vispār nav nekādu pierādījumu procesa virzītāja izmeklēšanas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gaitā pieļautiem procesuāliem pārkāpumiem.</w:t>
      </w:r>
    </w:p>
    <w:p w:rsidR="001C664A" w:rsidRPr="00DD566F" w:rsidRDefault="00517DDC" w:rsidP="001C664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Neraugoties uz to, atlīdzinājums prasītājai noteikts par visu mantas aresta laiku, arī par pirmstiesas procesa laiku, norādot uz tiesībsargājošo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institūciju nepamatotām procesuālām darbībām.</w:t>
      </w:r>
    </w:p>
    <w:p w:rsidR="001C664A" w:rsidRPr="00DD566F" w:rsidRDefault="00517DDC" w:rsidP="001C664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Tātad tiesas spriedums ir pamatots ar pretrunīgiem argumentiem, kas neatbilst Civilprocesa likuma 193.panta piektās daļas prasībām.</w:t>
      </w:r>
    </w:p>
    <w:p w:rsidR="001C664A" w:rsidRPr="00DD566F" w:rsidRDefault="00517DDC" w:rsidP="001C664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[8.3] Turklāt kā pamatojums iepriekš minētajam secinājumam izmantots Rīgas apgabaltiesas Krimināllietu tiesas kolēģijas 2009.gada 21.aprīļa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lēmumā norādītais.</w:t>
      </w:r>
    </w:p>
    <w:p w:rsidR="00517DDC" w:rsidRPr="00DD566F" w:rsidRDefault="00517DDC" w:rsidP="001C664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Taču, iepazīstoties ar šī lēmuma saturu, redzams, ka tajā ir vērtēta divu kriminālprocesā pieņemtu procesuālo dokumentu pamatotība: 1) procesa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virzītāja 2008.gada 23.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maija lēmums krimināllietas Nr.[..]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ietvaros uzsākt procesu (reglamentēts Kriminālprocesa likuma 27.nodaļā „Rīcība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ar noziedzīgi iegūtu mantu” (355.-360.pants)) par mantas atzīšanu par noziedzīgi iegūtu; 2) Rīgas pilsētas Centra rajona tiesas 2008.gada 10.jūlija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lēmums arestētos naudas līdzekļus atzīt par noziedzīgi iegūtiem un konfiscējamiem. Minētajā nolēmumā Rīgas apgabaltiesas Krimināllietu tiesas kolēģija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nav apspriedusi nedz krimināllietas ierosināšanas pamatotību pēc Krimināllikuma 195.panta trešās daļas, nedz saskaņā ar Kriminālprocesa likuma 318.</w:t>
      </w:r>
    </w:p>
    <w:p w:rsidR="001C664A" w:rsidRPr="00DD566F" w:rsidRDefault="00517DDC" w:rsidP="0086444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un 361.pantu mantai ar 2006.gada 7.decembra lēmumu uzliktā aresta pamatotību sakarā ar ierosināto kriminālprocesu, ko apelācijas instances tiesa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atstājusi bez ievērības.</w:t>
      </w:r>
    </w:p>
    <w:p w:rsidR="001C664A" w:rsidRPr="00DD566F" w:rsidRDefault="00517DDC" w:rsidP="001C664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Atbilstoši tiesību doktrīnā norādītajam mantas arests ir atsevišķs lēmums pirmstiesas procesā un tiek pieņemts, lai vēlāk varētu realizēt spēkā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stājušos lēmumu par mantas atzīšanu par noziedzīgi iegūtu un tā konfiscēšanu (</w:t>
      </w:r>
      <w:r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sk. Berezins A. Aresta </w:t>
      </w:r>
      <w:r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uzlikšana mantai kriminālprocesā: mērķi,</w:t>
      </w:r>
      <w:r w:rsidR="001C664A"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pamats un iemesli. Jurista Vārds, 07.10.2014., Nr. 39 (841), 14.-17.lpp.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Līdz ar to apstāklim, ka tiesa, atzīstot par nepamatotu krimināllietas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ietvaros uzsākto procesu mantas atzīšanai par noziedzīgi iegūtu, ir atcēlusi lēmumu, ar kuru manta atzīta par noziedzīgi iegūtu un konfiscējamu, nav nekāda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sakara ar 2006.gada 7.decembra lēmuma par mantas arestu tiesiskumu. Kriminālprocesa likumā noteiktajā kārtībā šis lēmums par nepamatotu nav atzīts.</w:t>
      </w:r>
    </w:p>
    <w:p w:rsidR="001C664A" w:rsidRPr="00DD566F" w:rsidRDefault="00517DDC" w:rsidP="001C664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Līdz ar to Rīgas apgabaltiesas Krimināllietu tiesas kolēģijas 2009.gada 21.aprīļa lēmums, uz kuru atsaukusies apelācijas instances tiesa, nevar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kalpot par apstiprinājumu secinājumam, ka naudas līdzekļu aresta pamatā bijušas nepamatotas tiesībsargājošo institūciju darbības.</w:t>
      </w:r>
    </w:p>
    <w:p w:rsidR="001C664A" w:rsidRPr="00DD566F" w:rsidRDefault="00517DDC" w:rsidP="001C664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„Lai, pamatojot nolēmumus, veidotos pilnīga juridiskā argumentācija, tiesai ir jāpamato ne tikai loģiskais secinājums, kura pamatā ir jau gatavas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premisas (iekšējais pamatojums), bet arī tas, kā šīs premisas ir veidojušās: kādēļ ir izraudzītas konkrētās iztulkošanas metodes vai tieši konkrēti fakti atzīti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par pielietojamiem, bet citi noraidīti (ārējais pamatojums)” (</w:t>
      </w:r>
      <w:r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sk. Juridiskās metodes pamati. 11 soļi tiesību normu piemērošanā: Rakstu krājums/Dr.habil.iur., profesora Edgara Meļķiša zinātniskajā redakcijā. Rīga: Latvijas Universitāte, 2003, 208.lpp.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1C664A" w:rsidRPr="00DD566F" w:rsidRDefault="00517DDC" w:rsidP="001C664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[8.4] Tādējādi Augstākā tiesa atzīst, ka naudas līdzekļu arests pirmstiesas procesā par neattaisnojamu prasītājas īpašuma tiesību aizskārumu atzīts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bez pietiekama pamata. Tas savukārt bijis par iemeslu nepamatotiem secinājumiem attiecībā uz piespriesto atlīdzinājumu.</w:t>
      </w:r>
    </w:p>
    <w:p w:rsidR="001C664A" w:rsidRPr="00DD566F" w:rsidRDefault="00517DDC" w:rsidP="001C664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Pretrunas un nepilnības sprieduma argumentācijā, kā arī pamatojuma trūkums Satversmes 92.panta piemērošanai visam laika posmam, par kuru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aprēķināms naudas vērtības zudums, un tiesību aizskāruma rašanās brīdis, kā tas pareizi minēts kasācijas sūdzībā, ir uzskatāms par Civilprocesa likuma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189.panta trešās daļas (</w:t>
      </w:r>
      <w:r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spriedumam jābūt likumīgam un pamatotam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), 190.panta otrās daļas (</w:t>
      </w:r>
      <w:r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tiesa spriedumu pamato uz apstākļiem, kas</w:t>
      </w:r>
      <w:r w:rsidR="001C664A"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nodibināti ar pierādījumiem lietā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) un 193.panta piektās daļas pārkāpumu, kas novedis pie lietas nepareizas izspriešanas un ir pamats sprieduma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atcelšanai, nododot lietu jaunai izskatīšanai apelācijas instances tiesā.</w:t>
      </w:r>
    </w:p>
    <w:p w:rsidR="001C664A" w:rsidRPr="00DD566F" w:rsidRDefault="001C664A" w:rsidP="001C664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C664A" w:rsidRPr="00DD566F" w:rsidRDefault="00517DDC" w:rsidP="001C664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[9] Pārējie kasācijas sūdzības argumenti nav pamats sprieduma atcelšanai.</w:t>
      </w:r>
    </w:p>
    <w:p w:rsidR="001C664A" w:rsidRPr="00DD566F" w:rsidRDefault="00517DDC" w:rsidP="001C664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[9.1] Augstākā tiesa nevar piekrist kasācijas sūdzībā paustajam viedoklim, ka konkrētajā gadījumā vispār nav konstatējams jebkāds prasītājas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īpašuma tiesību aizskārums.</w:t>
      </w:r>
    </w:p>
    <w:p w:rsidR="001C664A" w:rsidRPr="00DD566F" w:rsidRDefault="00517DDC" w:rsidP="001C664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Kā iepriekš jau norādīts, no Kriminālprocesa likuma 389.panta pirmās daļas 4.punkta izriet imperatīvs procesa virzītāja pienākums mantas arestu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atcelt pēc noteiktā termiņa iztecēšanas. Minētajā pantā noteiktie termiņi nav saistāmi ar vispārīgo kriminālprocesa termiņu un tā pagarināšanu. Saīsināti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t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ermiņi tiesību ierobežojumiem noteikti, lai nodrošinātu pēc iespējas mazāku iejaukšanos personu pamattiesībās, un tādēļ nelikumīgas atkāpes no šo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termiņu ievērošanas nav pieļaujamas.</w:t>
      </w:r>
    </w:p>
    <w:p w:rsidR="001C664A" w:rsidRPr="00DD566F" w:rsidRDefault="00517DDC" w:rsidP="001C664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Tas, ka šādu vērtējumu par darbību tiesiskumu atbilstību acīmredzamām likuma prasībām tiesas ir tiesīgas dot, ir atzinusi Eiropas Cilvēktiesību tiesa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sk. Eiropas Cilvēktiesību tiesas 2011.gada 24.februāra sprieduma lietā „BENet Praha, spol. S R.O. </w:t>
      </w:r>
      <w:r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v The Czech Republic”, iesniegums</w:t>
      </w:r>
      <w:r w:rsidR="001C664A"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Nr. 33908/04, 7937/05, 25249/05, 29402/05 un 33571/06, 94-98., 101.punktu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1C664A" w:rsidRPr="00DD566F" w:rsidRDefault="00517DDC" w:rsidP="001C664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Valsts atbildība, kā to pamatoti norādījusi apelācijas instances tiesa, atsaukdamās uz tiesisko un faktisko apstākļu ziņā līdzīgā lietā taisītā nolēmumā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paustajām atziņām, izriet no naudas līdzekļu nepamatota aresta fakta (</w:t>
      </w:r>
      <w:r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sk. Augstākās tiesas 2014.gada 15.janvāra spriedumu lietā Nr. SKC-27/2014</w:t>
      </w:r>
      <w:r w:rsidR="001C664A"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(C27137210)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1C664A" w:rsidRPr="00DD566F" w:rsidRDefault="00517DDC" w:rsidP="001C664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Neievērojot likumā noteikto termiņu, kurā personai tiesības rīkoties ar savu īpašumu pirmstiesas procesā var tikt ierobežotas ar procesuālajām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darbībām, personas tiesības tiek nepamatoti aizskartas (</w:t>
      </w:r>
      <w:r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sk. Augstākās tiesas 2014.gada 29</w:t>
      </w:r>
      <w:r w:rsidR="001C664A"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.aprīļa sprieduma lietā Nr. SKC-</w:t>
      </w:r>
      <w:r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81/2014 (C27156210)</w:t>
      </w:r>
      <w:r w:rsidR="001C664A"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11.punktu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1C664A" w:rsidRPr="00DD566F" w:rsidRDefault="00517DDC" w:rsidP="001C664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Tādējādi Augstākā tiesa uzskata, ka kasācijas sūdzībā norādītais neatspēko apelācijas instances tiesas secinājumus attiecībā uz prasītājas īpašuma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tiesību aizskārumu laika posmā, kas pārsniedz likumā pieļaujamo maksimālo tiesību ierobežojuma termiņu pirmstiesas procesā. Apelācijas instances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tiesas konstatējumam par to, ka kriminālprocess nav bijis nesaprātīgi ilgs, iepriekšminētā kontekstā nav būtiskas nozīmes un tas nevar būt par pamatu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pretēju secinājumu izdarīšanai.</w:t>
      </w:r>
    </w:p>
    <w:p w:rsidR="001C664A" w:rsidRPr="00DD566F" w:rsidRDefault="00517DDC" w:rsidP="001C664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[9.2] Par noraidāmiem Augstākā tiesa atzīst kasācijas sūdzības iesniedzējas iebildumus attiecībā uz Satversmes 92.panta trešajā teikumā ietvertā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termina „atbilstīgs atlīdzinājums” iztulkošanu un analoģijas nepiemērošanu, atvasinot no tiesību normām (Administratīvā procesa likuma 94.pants, Valsts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pārvaldes iestāžu nodarīto zaudējumu atlīdzināšanas likuma 7., 11. un 12.pants, Noziedzīgi iegūtu līdzekļu legalizācijas un terorisma finansēšanas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novēršanas likuma 70. un 71.pants), kas reglamentē līdzīgas publiski tiesiskās attiecības.</w:t>
      </w:r>
    </w:p>
    <w:p w:rsidR="001C664A" w:rsidRPr="00DD566F" w:rsidRDefault="00517DDC" w:rsidP="001C664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Kasācijas sūdzībā uzsvērtais minētajās normās paredzētais prasītāja pienākums pierādīt pieprasītos zaudējumus, kā arī tiesas pienākums ievērot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zaudējumu atlīdzināšanas priekšnosacījumus – prettiesiska rīcība, faktiski zaudējumi, cēloņsakarība starp faktiskajiem zaudējumiem un prettiesisko rīcību,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pastāv arī tad, kad atlīdzinājums par personas pamattiesību aizskārumu, pamatojoties uz Satversmes 92.pantu, tiek prasīts kā zaudējumi. Šādas prasības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izriet arī no starptautisko tiesu prakses (</w:t>
      </w:r>
      <w:r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sk. Eiropas Savienības Vispārējās tiesas 2014.gada 2</w:t>
      </w:r>
      <w:r w:rsidR="005C1C57">
        <w:rPr>
          <w:rFonts w:ascii="Times New Roman" w:hAnsi="Times New Roman" w:cs="Times New Roman"/>
          <w:i/>
          <w:iCs/>
          <w:color w:val="000000"/>
          <w:sz w:val="24"/>
          <w:szCs w:val="24"/>
        </w:rPr>
        <w:t>5</w:t>
      </w:r>
      <w:r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.novembra sprieduma lietā Safa Nicu Sepahan Co.</w:t>
      </w:r>
      <w:r w:rsidR="001C664A"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</w:t>
      </w:r>
      <w:r w:rsidR="000213CA">
        <w:rPr>
          <w:rFonts w:ascii="Times New Roman" w:hAnsi="Times New Roman" w:cs="Times New Roman"/>
          <w:i/>
          <w:iCs/>
          <w:color w:val="000000"/>
          <w:sz w:val="24"/>
          <w:szCs w:val="24"/>
        </w:rPr>
        <w:t>et Eiropas Savienības Padomi, T-</w:t>
      </w:r>
      <w:r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384/11, 47.punktu un Eiropas Cilvēk tiesību tiesas 2012.gada 10.augusta sprieduma lietā „Bezrukovy v</w:t>
      </w:r>
      <w:r w:rsidR="001C664A"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Russia”, iesnieguma Nr. 34616/02, 54.punktu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1C664A" w:rsidRPr="00DD566F" w:rsidRDefault="00517DDC" w:rsidP="001C664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Pretēji kasācijas sūdzībā norādītajam nav pamata atlīdzinājumu naudā par no aprites nepamatoti izslēgtas naudas radītiem zaudējumiem uzskatīt par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nesamērīgu un neatbilstošu personas tiesību aizskārumam. Kasācijas sūdzības iesniedzējas aizbildināšanās ar valsts vai pašvaldības budžeta līdzekļu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taupīšanu un iepriekšminētajās tiesību normās it kā paredzētajiem valsts atbildības ierobežojumiem ir nevietā. Valsts atbildības ierobežojumiem, lai tie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atbilstu Satversmes 92.panta trešajam teikumam, ir jābūt īpaši noteiktiem likumā, kas konkrētajā gadījumā nav konstatējams.</w:t>
      </w:r>
    </w:p>
    <w:p w:rsidR="001C664A" w:rsidRPr="00DD566F" w:rsidRDefault="00517DDC" w:rsidP="001C664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[9.3] Nepamatots ir kasācijas sūdzības iesniedzējas uzskats, ka naudas vērtības kritums jāvērtē kā atrautā peļņa, kas jāpierāda prasītājai.</w:t>
      </w:r>
    </w:p>
    <w:p w:rsidR="001C664A" w:rsidRPr="00DD566F" w:rsidRDefault="00517DDC" w:rsidP="001C664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lastRenderedPageBreak/>
        <w:t>Augstākās tiesas ieskatā naudas vērtības kritums nav atrautā peļņa, kuru prasītāja būtu varējusi gūt, bet gan pašas naudas vērtības zudums, no kura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personai mantas aresta dēļ bija liegta iespēja izvairīties. Taču kā jebkurš zaudējums – tas arī ir jāpierāda.</w:t>
      </w:r>
    </w:p>
    <w:p w:rsidR="00517DDC" w:rsidRPr="00DD566F" w:rsidRDefault="00517DDC" w:rsidP="001C664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[9.4] No kasācijas sūdzībā norādītā saistībā ar iebildumiem pret refinansēšanas likmes piemērošanu izriet, ka no ekonomiskā viedokļa naudas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vērtības zudums nozīmē naudas pirktspējas zudumu jeb to, cik daudz preču iespējams iegādāties par konkrēto naudu un refinansēšanas likmei kā likmei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aizdevumiem komercbankām no Latvijas Bankas ekonomiski nav tieši sakara ar ASV dolāra pirktspējas noteikšanu, kas ir pareizi. Vienlaikus, kā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uzskata Augstākā tiesa, tas neizslēdz iespēju piemērot Latvijas Bankas noteikto refinansēšanas likmi arī konkrētajā gadījumā, kad jānosaka prasītājai</w:t>
      </w:r>
    </w:p>
    <w:p w:rsidR="001C664A" w:rsidRPr="00DD566F" w:rsidRDefault="00517DDC" w:rsidP="0086444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pienākošais atlīdzinājums par tās īpašuma tiesību nepamatotu aizskārumu.</w:t>
      </w:r>
    </w:p>
    <w:p w:rsidR="00517DDC" w:rsidRPr="00DD566F" w:rsidRDefault="00517DDC" w:rsidP="001C664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Laikā, kad tika arestēti prasītājai piederošie naudas līdzekļi, Latvijā oficiālā valūta bija lats. Līdz ar to loģiski, ka tiesa par vērtības mēru izmantoja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tieši latu, vispirms pārrēķinot arestētajā kontā esošo ārvalstu valūtas summu latos un attiecīgi nosakot tās vērtības zudumu saskaņā ar šo instrumentu. Uz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Latvijas Bankas oficiāli noteiktās refinansēšanas likmes kā iespējamā kritērija izmantošanu atlīdzinājuma noteikšanai sakarā ar naudas līdzekļu vērtības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kritumu nepamatota naudas līdzekļu „iesaldēšanas” vai no aprites izņemšanas gadījumā, Augstākā tiesa jau norādījusi citās tiesisko un faktisko apstākļu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ziņā līdzīgās lietās (</w:t>
      </w:r>
      <w:r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sk. Augstākās tiesas 2014.gada 15.janvāra spriedumu lietā Nr. SKC-27/2014 un 2015.gada 28.decembra rīcības sēdes</w:t>
      </w:r>
    </w:p>
    <w:p w:rsidR="001C664A" w:rsidRPr="00DD566F" w:rsidRDefault="00517DDC" w:rsidP="0086444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lēmumu lietā Nr. SKC-1755/2015 (C27137210), 2014.gada 31.marta spriedumu lietā Nr. SKC-55/2014 un 2015.gada 16.decembra rīcības</w:t>
      </w:r>
      <w:r w:rsidR="001C664A"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sēdes lēmumu lietā Nr. SKC-1678/2015 (C27136610), 2014.gada 23.aprīļa spriedumu lietā Nr. SKC-83/2014 (C27138010), 2014.gada</w:t>
      </w:r>
      <w:r w:rsidR="001C664A"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29.aprīļa spriedumu lietā Nr. SKC-81/2014 un 2016.gada 14.janvāra rīc</w:t>
      </w:r>
      <w:r w:rsidR="00323849"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ības sēdes lēmumu lietā Nr. SKC-</w:t>
      </w:r>
      <w:r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840/2016 (C27156210)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1C664A" w:rsidRPr="00DD566F" w:rsidRDefault="00517DDC" w:rsidP="001C664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Savu argumentu pamatošanai kasācijas sūdzības iesniedzēja minējusi Augstākās tiesas Administratīvo lietu departamenta 2014.gada 17.janvāra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spriedumu lietā Nr. SKA-76/2014 (A42935209), kurā pausts uzskats, ka zaudējumu esība nav prezumējama. Taču, Augstākās tiesas ieskatā, no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minētās atziņas neizriet, ka refinansēšanas likmi nevarētu piemērot.</w:t>
      </w:r>
    </w:p>
    <w:p w:rsidR="001C664A" w:rsidRPr="00DD566F" w:rsidRDefault="00517DDC" w:rsidP="001C664A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Turklāt no likuma „Par nodokļiem un nodevām” normām, kuru piemērošanas aspekti aplūkoti gan minētajā Augstākās tiesas Administratīvo lietu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departamenta spriedumā, gan 2013.gada 1.februāra spriedumā lietā Nr. SKA-95/2013 (A42935209), nepārprotami izriet valsts (nodokļu</w:t>
      </w:r>
      <w:r w:rsidR="001C664A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administrācijas) pienākums dot atlīdzinājumu, ja persona nodokļu administrācijas nepamatotas rīcības dēļ nevar izmantot sev piederošos naudas līdzekļus.</w:t>
      </w:r>
    </w:p>
    <w:p w:rsidR="00677EA7" w:rsidRPr="00DD566F" w:rsidRDefault="00517DDC" w:rsidP="00677EA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[9.5] Noraidāms ir arī kasācijas sūdzības arguments par Civilprocesa likuma 198.panta otrās daļas pārkāpumu saistībā ar to, ka apelācijas</w:t>
      </w:r>
      <w:r w:rsidR="00677EA7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instances tiesa bez ievērības atstājusi, ka prasība ir vērsta solidāri pret Ģenerālprokuratūru un Valsts policiju.</w:t>
      </w:r>
    </w:p>
    <w:p w:rsidR="00677EA7" w:rsidRPr="00DD566F" w:rsidRDefault="00517DDC" w:rsidP="00677EA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Apelācijas instances tiesa, atsaukdamās uz Valsts pārvaldes iekārtas likumu, pamatoti secinājusi, ka konkrētajā gadījumā prasība vērsta pret</w:t>
      </w:r>
      <w:r w:rsidR="00677EA7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Latvijas valsti (</w:t>
      </w:r>
      <w:r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sk. pārsūdzētā sprieduma 22.-23.punktu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677EA7" w:rsidRPr="00DD566F" w:rsidRDefault="00517DDC" w:rsidP="00677EA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lastRenderedPageBreak/>
        <w:t>Atzīstot Ģenerālprokuratūru, nevis izziņas iestādi (prasības pieteikumā norādīto otru atbildētāju Valsts policiju) par institūciju, kura piespriestās</w:t>
      </w:r>
      <w:r w:rsidR="00677EA7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naudas summas piedziņas procesā pārstāvēs valsti, tiesa nav pieļāvusi procesuālo tiesību normu pārkāpumu, kas varētu būt pamats sprieduma atcelšanai,jo sprieduma izpildāmību pret Latvijas valsti tas neietekmē.</w:t>
      </w:r>
    </w:p>
    <w:p w:rsidR="00677EA7" w:rsidRPr="00DD566F" w:rsidRDefault="00677EA7" w:rsidP="00677EA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77EA7" w:rsidRPr="00DD566F" w:rsidRDefault="00517DDC" w:rsidP="00677EA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[10] Atbilstoši Civilprocesa likuma pārejas noteikumu 91.punktam lieta atkārtotai izskatīšanai nosūtāma Rīgas apgabaltiesai kā apelācijas instances</w:t>
      </w:r>
      <w:r w:rsidR="00677EA7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tiesai.</w:t>
      </w:r>
    </w:p>
    <w:p w:rsidR="00677EA7" w:rsidRPr="00DD566F" w:rsidRDefault="00517DDC" w:rsidP="00677EA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Augstākā tiesa uzskata par nepieciešamu vērst uzmanību, ka, izskatot lietu no jauna, tiesai sprieduma motīvu daļā jānorāda ne tikai summas</w:t>
      </w:r>
      <w:r w:rsidR="00677EA7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procentuālais apmērs, bet arī, kā šī summa matemātiski veidojusies. Attiecīga aprēķina neesamība piespriestā atlīdzinājuma pamatotības pārbaudi padara</w:t>
      </w:r>
      <w:r w:rsidR="00677EA7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neiespējamu. Tāpat jāņem vērā, ka atbilstoši Eiropas Cilvēktiesību tiesas norādījumiem kompensācijas pieprasījumi nedrīkst būt balstīti uz varbūtībām un</w:t>
      </w:r>
      <w:r w:rsidR="00677EA7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spekulācijām, proti, tiem ir jābūt balstītiem uz valsts ekonomiskajām realitātēm un jāņem vērā inflāc</w:t>
      </w:r>
      <w:r w:rsidR="00677EA7" w:rsidRPr="00DD566F">
        <w:rPr>
          <w:rFonts w:ascii="Times New Roman" w:hAnsi="Times New Roman" w:cs="Times New Roman"/>
          <w:color w:val="000000"/>
          <w:sz w:val="24"/>
          <w:szCs w:val="24"/>
        </w:rPr>
        <w:t>ija jeb naudas vērtības zudums.</w:t>
      </w:r>
    </w:p>
    <w:p w:rsidR="00677EA7" w:rsidRPr="00DD566F" w:rsidRDefault="00517DDC" w:rsidP="00677EA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Turklāt</w:t>
      </w:r>
      <w:r w:rsidR="00677EA7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kompensācijas pieprasītājam jāpamato savi aprēķini (</w:t>
      </w:r>
      <w:r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sk. Eiropas Cilvēktiesību tiesas 2012.gada 10.augusta sprieduma lietā „Bezrukovy v</w:t>
      </w:r>
      <w:r w:rsidR="00677EA7"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Russia”, iesnieguma Nr. 34616/02, 54.punktu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), kas nozīmē, ka atlīdzības noteikšanai jābūt ne tikai juridiski, bet arī ekonomiski pamatotai.</w:t>
      </w:r>
    </w:p>
    <w:p w:rsidR="00677EA7" w:rsidRPr="00DD566F" w:rsidRDefault="00677EA7" w:rsidP="00677EA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17DDC" w:rsidRPr="00DD566F" w:rsidRDefault="00517DDC" w:rsidP="00677EA7">
      <w:pPr>
        <w:autoSpaceDE w:val="0"/>
        <w:autoSpaceDN w:val="0"/>
        <w:adjustRightInd w:val="0"/>
        <w:spacing w:after="0" w:line="276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Rezolutīvā daļa</w:t>
      </w:r>
    </w:p>
    <w:p w:rsidR="00677EA7" w:rsidRPr="00DD566F" w:rsidRDefault="00677EA7" w:rsidP="00677EA7">
      <w:pPr>
        <w:autoSpaceDE w:val="0"/>
        <w:autoSpaceDN w:val="0"/>
        <w:adjustRightInd w:val="0"/>
        <w:spacing w:after="0" w:line="276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17DDC" w:rsidRPr="00DD566F" w:rsidRDefault="00517DDC" w:rsidP="00677EA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Pamatojoties uz Civilprocesa likuma 474.panta 2.punktu, Augstākā tiesa</w:t>
      </w:r>
    </w:p>
    <w:p w:rsidR="00677EA7" w:rsidRPr="00DD566F" w:rsidRDefault="00677EA7" w:rsidP="00677EA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17DDC" w:rsidRPr="00DD566F" w:rsidRDefault="00517DDC" w:rsidP="00677EA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nosprieda</w:t>
      </w:r>
    </w:p>
    <w:p w:rsidR="00677EA7" w:rsidRPr="00DD566F" w:rsidRDefault="00677EA7" w:rsidP="0086444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77EA7" w:rsidRPr="00DD566F" w:rsidRDefault="00517DDC" w:rsidP="00677EA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Augstākās tiesas Civillietu tiesu palātas 2014.gada 28.aprīļa spriedumu atcelt un lietu nodot jaunai izskatīšanai Rīgas apgabaltiesā kā apelācijas</w:t>
      </w:r>
      <w:r w:rsidR="00677EA7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66F">
        <w:rPr>
          <w:rFonts w:ascii="Times New Roman" w:hAnsi="Times New Roman" w:cs="Times New Roman"/>
          <w:color w:val="000000"/>
          <w:sz w:val="24"/>
          <w:szCs w:val="24"/>
        </w:rPr>
        <w:t>instances tiesā.</w:t>
      </w:r>
    </w:p>
    <w:p w:rsidR="00517DDC" w:rsidRPr="00DD566F" w:rsidRDefault="00517DDC" w:rsidP="00677EA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Spriedums nav pārsūdzams.</w:t>
      </w:r>
    </w:p>
    <w:p w:rsidR="00677EA7" w:rsidRPr="00DD566F" w:rsidRDefault="00677EA7" w:rsidP="00677EA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77EA7" w:rsidRPr="00DD566F" w:rsidRDefault="00677EA7" w:rsidP="00677EA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77EA7" w:rsidRPr="00DD566F" w:rsidRDefault="00677EA7" w:rsidP="00677EA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77EA7" w:rsidRPr="00DD566F" w:rsidRDefault="00677EA7" w:rsidP="00677EA7">
      <w:pPr>
        <w:tabs>
          <w:tab w:val="left" w:pos="3240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566F">
        <w:rPr>
          <w:rFonts w:ascii="Times New Roman" w:hAnsi="Times New Roman" w:cs="Times New Roman"/>
          <w:b/>
          <w:bCs/>
          <w:sz w:val="24"/>
          <w:szCs w:val="24"/>
        </w:rPr>
        <w:t>Tiesību aktu un nolēmumu rādītājs</w:t>
      </w:r>
    </w:p>
    <w:p w:rsidR="00677EA7" w:rsidRPr="00DD566F" w:rsidRDefault="00677EA7" w:rsidP="00677EA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F468C" w:rsidRDefault="001F468C" w:rsidP="001F468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Latvijas Republikas </w:t>
      </w:r>
      <w:r w:rsidR="007A0A9C" w:rsidRPr="00DD566F">
        <w:rPr>
          <w:rFonts w:ascii="Times New Roman" w:hAnsi="Times New Roman" w:cs="Times New Roman"/>
          <w:color w:val="000000"/>
          <w:sz w:val="24"/>
          <w:szCs w:val="24"/>
        </w:rPr>
        <w:t>Satversme</w:t>
      </w:r>
    </w:p>
    <w:p w:rsidR="007A0A9C" w:rsidRPr="00DD566F" w:rsidRDefault="001F468C" w:rsidP="001F468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92.pants</w:t>
      </w:r>
    </w:p>
    <w:p w:rsidR="007A0A9C" w:rsidRDefault="007A0A9C" w:rsidP="00677EA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F468C" w:rsidRDefault="001F468C" w:rsidP="001F468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Valsts pārvaldes iestāžu nodarīto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zaudējumu atlīdzināšanas likums</w:t>
      </w:r>
    </w:p>
    <w:p w:rsidR="001F468C" w:rsidRDefault="001F468C" w:rsidP="001F468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hAnsi="Times New Roman" w:cs="Times New Roman"/>
          <w:color w:val="000000"/>
          <w:sz w:val="24"/>
          <w:szCs w:val="24"/>
        </w:rPr>
        <w:t>pants</w:t>
      </w:r>
    </w:p>
    <w:p w:rsidR="001F468C" w:rsidRDefault="001F468C" w:rsidP="001F468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11.</w:t>
      </w:r>
      <w:r>
        <w:rPr>
          <w:rFonts w:ascii="Times New Roman" w:hAnsi="Times New Roman" w:cs="Times New Roman"/>
          <w:color w:val="000000"/>
          <w:sz w:val="24"/>
          <w:szCs w:val="24"/>
        </w:rPr>
        <w:t>pants</w:t>
      </w:r>
    </w:p>
    <w:p w:rsidR="001F468C" w:rsidRPr="00DD566F" w:rsidRDefault="001F468C" w:rsidP="001F468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12.pants</w:t>
      </w:r>
    </w:p>
    <w:p w:rsidR="001F468C" w:rsidRPr="00DD566F" w:rsidRDefault="001F468C" w:rsidP="001F468C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A7E15" w:rsidRDefault="001F468C" w:rsidP="001F468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Noziedzīgi iegūtu līdzekļu legalizācijas un terorisma finansēšanas </w:t>
      </w:r>
      <w:r w:rsidR="00BA7E15">
        <w:rPr>
          <w:rFonts w:ascii="Times New Roman" w:hAnsi="Times New Roman" w:cs="Times New Roman"/>
          <w:color w:val="000000"/>
          <w:sz w:val="24"/>
          <w:szCs w:val="24"/>
        </w:rPr>
        <w:t>novēršanas likums</w:t>
      </w:r>
    </w:p>
    <w:p w:rsidR="00BA7E15" w:rsidRDefault="00BA7E15" w:rsidP="001F468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(pieņemts 17.07.2008.)</w:t>
      </w:r>
    </w:p>
    <w:p w:rsidR="001F468C" w:rsidRDefault="001F468C" w:rsidP="001F468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70.pants</w:t>
      </w:r>
    </w:p>
    <w:p w:rsidR="001F468C" w:rsidRPr="00DD566F" w:rsidRDefault="001F468C" w:rsidP="001F468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71.pants</w:t>
      </w:r>
    </w:p>
    <w:p w:rsidR="001F468C" w:rsidRDefault="001F468C" w:rsidP="00677EA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F468C" w:rsidRDefault="001F468C" w:rsidP="001F468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Krimināllikums</w:t>
      </w:r>
    </w:p>
    <w:p w:rsidR="001F468C" w:rsidRDefault="001F468C" w:rsidP="001F468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195.panta trešā daļa</w:t>
      </w:r>
    </w:p>
    <w:p w:rsidR="001F468C" w:rsidRDefault="001F468C" w:rsidP="001F468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A0A9C" w:rsidRPr="00DD566F" w:rsidRDefault="001F468C" w:rsidP="001F468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Kriminālprocesa likums</w:t>
      </w:r>
    </w:p>
    <w:p w:rsidR="007A0A9C" w:rsidRDefault="001F468C" w:rsidP="001F468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F468C">
        <w:rPr>
          <w:rFonts w:ascii="Times New Roman" w:hAnsi="Times New Roman" w:cs="Times New Roman"/>
          <w:iCs/>
          <w:color w:val="000000"/>
          <w:sz w:val="24"/>
          <w:szCs w:val="24"/>
        </w:rPr>
        <w:t>7.panta piektā daļa</w:t>
      </w:r>
    </w:p>
    <w:p w:rsidR="000213CA" w:rsidRPr="001F468C" w:rsidRDefault="000213CA" w:rsidP="001F468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318.pants</w:t>
      </w:r>
    </w:p>
    <w:p w:rsidR="00237546" w:rsidRDefault="00943147" w:rsidP="001F468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27.nodaļa</w:t>
      </w:r>
      <w:r w:rsidR="00E61A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37546" w:rsidRPr="00DD566F">
        <w:rPr>
          <w:rFonts w:ascii="Times New Roman" w:hAnsi="Times New Roman" w:cs="Times New Roman"/>
          <w:color w:val="000000"/>
          <w:sz w:val="24"/>
          <w:szCs w:val="24"/>
        </w:rPr>
        <w:t>(355.-360.pants)</w:t>
      </w:r>
    </w:p>
    <w:p w:rsidR="000213CA" w:rsidRPr="00DD566F" w:rsidRDefault="000213CA" w:rsidP="001F468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361.pants</w:t>
      </w:r>
    </w:p>
    <w:p w:rsidR="007A0A9C" w:rsidRPr="00DD566F" w:rsidRDefault="00943147" w:rsidP="009431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389.panta pirmās daļas 4.punkts</w:t>
      </w:r>
      <w:r w:rsidR="007A0A9C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A0A9C" w:rsidRPr="00E61ABA">
        <w:rPr>
          <w:rFonts w:ascii="Times New Roman" w:hAnsi="Times New Roman" w:cs="Times New Roman"/>
          <w:iCs/>
          <w:color w:val="000000"/>
          <w:sz w:val="24"/>
          <w:szCs w:val="24"/>
        </w:rPr>
        <w:t>redakcijā līdz 2009.gada 1.jūlijam</w:t>
      </w:r>
      <w:r w:rsidR="007A0A9C" w:rsidRPr="00DD566F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7A0A9C" w:rsidRPr="00DD566F" w:rsidRDefault="007A0A9C" w:rsidP="009431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389.panta </w:t>
      </w:r>
      <w:r w:rsidR="00943147">
        <w:rPr>
          <w:rFonts w:ascii="Times New Roman" w:hAnsi="Times New Roman" w:cs="Times New Roman"/>
          <w:color w:val="000000"/>
          <w:sz w:val="24"/>
          <w:szCs w:val="24"/>
        </w:rPr>
        <w:t>otrā daļa</w:t>
      </w:r>
    </w:p>
    <w:p w:rsidR="001F468C" w:rsidRDefault="001F468C" w:rsidP="00677EA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43147" w:rsidRDefault="00237546" w:rsidP="009431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Administratīvā procesa likum</w:t>
      </w:r>
      <w:r w:rsidR="00943147">
        <w:rPr>
          <w:rFonts w:ascii="Times New Roman" w:hAnsi="Times New Roman" w:cs="Times New Roman"/>
          <w:color w:val="000000"/>
          <w:sz w:val="24"/>
          <w:szCs w:val="24"/>
        </w:rPr>
        <w:t>s</w:t>
      </w:r>
    </w:p>
    <w:p w:rsidR="00237546" w:rsidRPr="00DD566F" w:rsidRDefault="00943147" w:rsidP="009431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94.pants</w:t>
      </w:r>
    </w:p>
    <w:p w:rsidR="00237546" w:rsidRPr="00DD566F" w:rsidRDefault="00237546" w:rsidP="00677EA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43147" w:rsidRDefault="00943147" w:rsidP="009431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Civilprocesa likums</w:t>
      </w:r>
    </w:p>
    <w:p w:rsidR="00237546" w:rsidRPr="00DD566F" w:rsidRDefault="00943147" w:rsidP="009431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189.panta trešā</w:t>
      </w:r>
      <w:r w:rsidR="00237546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daļa</w:t>
      </w:r>
    </w:p>
    <w:p w:rsidR="00237546" w:rsidRPr="00DD566F" w:rsidRDefault="00943147" w:rsidP="009431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190.panta otrā</w:t>
      </w:r>
      <w:r w:rsidR="00237546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daļa</w:t>
      </w:r>
    </w:p>
    <w:p w:rsidR="007A0A9C" w:rsidRPr="00DD566F" w:rsidRDefault="00943147" w:rsidP="009431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193.panta piektā</w:t>
      </w:r>
      <w:r w:rsidR="007A0A9C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daļa</w:t>
      </w:r>
    </w:p>
    <w:p w:rsidR="00323849" w:rsidRPr="00DD566F" w:rsidRDefault="00943147" w:rsidP="009431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198.panta otrā</w:t>
      </w:r>
      <w:r w:rsidR="00323849" w:rsidRPr="00DD566F">
        <w:rPr>
          <w:rFonts w:ascii="Times New Roman" w:hAnsi="Times New Roman" w:cs="Times New Roman"/>
          <w:color w:val="000000"/>
          <w:sz w:val="24"/>
          <w:szCs w:val="24"/>
        </w:rPr>
        <w:t xml:space="preserve"> daļa</w:t>
      </w:r>
    </w:p>
    <w:p w:rsidR="00E61ABA" w:rsidRDefault="00323849" w:rsidP="009431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Civil</w:t>
      </w:r>
      <w:r w:rsidR="00E61ABA">
        <w:rPr>
          <w:rFonts w:ascii="Times New Roman" w:hAnsi="Times New Roman" w:cs="Times New Roman"/>
          <w:color w:val="000000"/>
          <w:sz w:val="24"/>
          <w:szCs w:val="24"/>
        </w:rPr>
        <w:t>procesa likuma pārejas noteikumi</w:t>
      </w:r>
    </w:p>
    <w:p w:rsidR="007A0A9C" w:rsidRPr="00DD566F" w:rsidRDefault="00323849" w:rsidP="009431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66F">
        <w:rPr>
          <w:rFonts w:ascii="Times New Roman" w:hAnsi="Times New Roman" w:cs="Times New Roman"/>
          <w:color w:val="000000"/>
          <w:sz w:val="24"/>
          <w:szCs w:val="24"/>
        </w:rPr>
        <w:t>91.punkts</w:t>
      </w:r>
    </w:p>
    <w:p w:rsidR="007A0A9C" w:rsidRPr="00DD566F" w:rsidRDefault="007A0A9C" w:rsidP="00677EA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43147" w:rsidRPr="00943147" w:rsidRDefault="00943147" w:rsidP="009431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3147">
        <w:rPr>
          <w:rFonts w:ascii="Times New Roman" w:hAnsi="Times New Roman" w:cs="Times New Roman"/>
          <w:iCs/>
          <w:color w:val="000000"/>
          <w:sz w:val="24"/>
          <w:szCs w:val="24"/>
        </w:rPr>
        <w:t>Eiropas Cilvēktiesību tiesa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s 2012.gada 10.augusta spriedums</w:t>
      </w:r>
      <w:r w:rsidRPr="009431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lietā „</w:t>
      </w:r>
      <w:r w:rsidRPr="009431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Bezrukovy v Russia</w:t>
      </w:r>
      <w:r w:rsidRPr="00943147">
        <w:rPr>
          <w:rFonts w:ascii="Times New Roman" w:hAnsi="Times New Roman" w:cs="Times New Roman"/>
          <w:iCs/>
          <w:color w:val="000000"/>
          <w:sz w:val="24"/>
          <w:szCs w:val="24"/>
        </w:rPr>
        <w:t>”, ie</w:t>
      </w:r>
      <w:r w:rsidR="00E205DB">
        <w:rPr>
          <w:rFonts w:ascii="Times New Roman" w:hAnsi="Times New Roman" w:cs="Times New Roman"/>
          <w:iCs/>
          <w:color w:val="000000"/>
          <w:sz w:val="24"/>
          <w:szCs w:val="24"/>
        </w:rPr>
        <w:t>snieguma Nr.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34616/02</w:t>
      </w:r>
    </w:p>
    <w:p w:rsidR="007A0A9C" w:rsidRPr="00943147" w:rsidRDefault="007A0A9C" w:rsidP="009431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43147">
        <w:rPr>
          <w:rFonts w:ascii="Times New Roman" w:hAnsi="Times New Roman" w:cs="Times New Roman"/>
          <w:iCs/>
          <w:color w:val="000000"/>
          <w:sz w:val="24"/>
          <w:szCs w:val="24"/>
        </w:rPr>
        <w:t>Eiropas Cilvēktiesību tiesas</w:t>
      </w:r>
      <w:r w:rsidR="009431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2011.gada </w:t>
      </w:r>
      <w:r w:rsidR="00943147" w:rsidRPr="00774CE9">
        <w:rPr>
          <w:rFonts w:ascii="Times New Roman" w:hAnsi="Times New Roman" w:cs="Times New Roman"/>
          <w:iCs/>
          <w:sz w:val="24"/>
          <w:szCs w:val="24"/>
        </w:rPr>
        <w:t>24</w:t>
      </w:r>
      <w:r w:rsidR="00943147">
        <w:rPr>
          <w:rFonts w:ascii="Times New Roman" w:hAnsi="Times New Roman" w:cs="Times New Roman"/>
          <w:iCs/>
          <w:color w:val="000000"/>
          <w:sz w:val="24"/>
          <w:szCs w:val="24"/>
        </w:rPr>
        <w:t>.februāra spriedums</w:t>
      </w:r>
      <w:r w:rsidRPr="009431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lietā „</w:t>
      </w:r>
      <w:r w:rsidRPr="009431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BENet Praha, spol. S R.O. v The Czech Republic</w:t>
      </w:r>
      <w:r w:rsidRPr="00943147">
        <w:rPr>
          <w:rFonts w:ascii="Times New Roman" w:hAnsi="Times New Roman" w:cs="Times New Roman"/>
          <w:iCs/>
          <w:color w:val="000000"/>
          <w:sz w:val="24"/>
          <w:szCs w:val="24"/>
        </w:rPr>
        <w:t>”,</w:t>
      </w:r>
      <w:r w:rsidR="00943147">
        <w:rPr>
          <w:rFonts w:ascii="Times New Roman" w:hAnsi="Times New Roman" w:cs="Times New Roman"/>
          <w:iCs/>
          <w:color w:val="000000"/>
          <w:sz w:val="24"/>
          <w:szCs w:val="24"/>
        </w:rPr>
        <w:t>iesnieguma Nr.</w:t>
      </w:r>
      <w:r w:rsidRPr="00943147">
        <w:rPr>
          <w:rFonts w:ascii="Times New Roman" w:hAnsi="Times New Roman" w:cs="Times New Roman"/>
          <w:iCs/>
          <w:color w:val="000000"/>
          <w:sz w:val="24"/>
          <w:szCs w:val="24"/>
        </w:rPr>
        <w:t>33908/04, 7937/05, 25249/05, 294</w:t>
      </w:r>
      <w:r w:rsidR="00943147">
        <w:rPr>
          <w:rFonts w:ascii="Times New Roman" w:hAnsi="Times New Roman" w:cs="Times New Roman"/>
          <w:iCs/>
          <w:color w:val="000000"/>
          <w:sz w:val="24"/>
          <w:szCs w:val="24"/>
        </w:rPr>
        <w:t>02/05 un 33571/06</w:t>
      </w:r>
    </w:p>
    <w:p w:rsidR="00237546" w:rsidRPr="00943147" w:rsidRDefault="00237546" w:rsidP="00677EA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237546" w:rsidRDefault="00237546" w:rsidP="009431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E61ABA">
        <w:rPr>
          <w:rFonts w:ascii="Times New Roman" w:hAnsi="Times New Roman" w:cs="Times New Roman"/>
          <w:iCs/>
          <w:color w:val="000000"/>
          <w:sz w:val="24"/>
          <w:szCs w:val="24"/>
        </w:rPr>
        <w:t>Eiropas Savienība</w:t>
      </w:r>
      <w:r w:rsidR="00943147" w:rsidRPr="00E61AB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s </w:t>
      </w:r>
      <w:r w:rsidRPr="00E61ABA">
        <w:rPr>
          <w:rFonts w:ascii="Times New Roman" w:hAnsi="Times New Roman" w:cs="Times New Roman"/>
          <w:iCs/>
          <w:color w:val="000000"/>
          <w:sz w:val="24"/>
          <w:szCs w:val="24"/>
        </w:rPr>
        <w:t>tiesas</w:t>
      </w:r>
      <w:r w:rsidR="00943147" w:rsidRPr="00E61AB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2014.gada</w:t>
      </w:r>
      <w:r w:rsidR="005945F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25.</w:t>
      </w:r>
      <w:r w:rsidR="00943147" w:rsidRPr="00E61ABA">
        <w:rPr>
          <w:rFonts w:ascii="Times New Roman" w:hAnsi="Times New Roman" w:cs="Times New Roman"/>
          <w:iCs/>
          <w:color w:val="000000"/>
          <w:sz w:val="24"/>
          <w:szCs w:val="24"/>
        </w:rPr>
        <w:t>novembra spriedums</w:t>
      </w:r>
      <w:r w:rsidRPr="00E61AB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lietā </w:t>
      </w:r>
      <w:r w:rsidR="00943147" w:rsidRPr="00E61ABA">
        <w:rPr>
          <w:rFonts w:ascii="Times New Roman" w:hAnsi="Times New Roman" w:cs="Times New Roman"/>
          <w:iCs/>
          <w:color w:val="000000"/>
          <w:sz w:val="24"/>
          <w:szCs w:val="24"/>
        </w:rPr>
        <w:t>„</w:t>
      </w:r>
      <w:r w:rsidRPr="00E61ABA">
        <w:rPr>
          <w:rFonts w:ascii="Times New Roman" w:hAnsi="Times New Roman" w:cs="Times New Roman"/>
          <w:i/>
          <w:iCs/>
          <w:color w:val="000000"/>
          <w:sz w:val="24"/>
          <w:szCs w:val="24"/>
        </w:rPr>
        <w:t>Safa Nicu Sepahan Co. pr</w:t>
      </w:r>
      <w:r w:rsidR="00943147" w:rsidRPr="00E61ABA">
        <w:rPr>
          <w:rFonts w:ascii="Times New Roman" w:hAnsi="Times New Roman" w:cs="Times New Roman"/>
          <w:i/>
          <w:iCs/>
          <w:color w:val="000000"/>
          <w:sz w:val="24"/>
          <w:szCs w:val="24"/>
        </w:rPr>
        <w:t>et Eiropas Savienības Padomi</w:t>
      </w:r>
      <w:r w:rsidR="00943147" w:rsidRPr="00E61ABA">
        <w:rPr>
          <w:rFonts w:ascii="Times New Roman" w:hAnsi="Times New Roman" w:cs="Times New Roman"/>
          <w:iCs/>
          <w:color w:val="000000"/>
          <w:sz w:val="24"/>
          <w:szCs w:val="24"/>
        </w:rPr>
        <w:t>”</w:t>
      </w:r>
      <w:r w:rsidR="00F93E06" w:rsidRPr="00E61ABA">
        <w:rPr>
          <w:rFonts w:ascii="Times New Roman" w:hAnsi="Times New Roman" w:cs="Times New Roman"/>
          <w:iCs/>
          <w:color w:val="000000"/>
          <w:sz w:val="24"/>
          <w:szCs w:val="24"/>
        </w:rPr>
        <w:t>, T-</w:t>
      </w:r>
      <w:r w:rsidR="00E61ABA">
        <w:rPr>
          <w:rFonts w:ascii="Times New Roman" w:hAnsi="Times New Roman" w:cs="Times New Roman"/>
          <w:iCs/>
          <w:color w:val="000000"/>
          <w:sz w:val="24"/>
          <w:szCs w:val="24"/>
        </w:rPr>
        <w:t>384/11</w:t>
      </w:r>
      <w:r w:rsidR="00FC14E7" w:rsidRPr="00FC14E7"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  <w:r w:rsidR="00FC14E7" w:rsidRPr="00FC14E7">
        <w:rPr>
          <w:rStyle w:val="outputecliaff"/>
          <w:rFonts w:ascii="Times New Roman" w:hAnsi="Times New Roman" w:cs="Times New Roman"/>
          <w:sz w:val="24"/>
          <w:szCs w:val="24"/>
        </w:rPr>
        <w:t xml:space="preserve"> ECLI:EU:T:2014:986</w:t>
      </w:r>
    </w:p>
    <w:p w:rsidR="00943147" w:rsidRDefault="00943147" w:rsidP="00677EA7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DC6ECB" w:rsidRDefault="00DC6ECB" w:rsidP="00DC6EC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43147">
        <w:rPr>
          <w:rFonts w:ascii="Times New Roman" w:hAnsi="Times New Roman" w:cs="Times New Roman"/>
          <w:iCs/>
          <w:color w:val="000000"/>
          <w:sz w:val="24"/>
          <w:szCs w:val="24"/>
        </w:rPr>
        <w:t>Augstākās tiesas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9431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2016.gada 14.janvāra </w:t>
      </w:r>
      <w:r w:rsidRPr="00CC3D6B">
        <w:rPr>
          <w:rFonts w:ascii="Times New Roman" w:hAnsi="Times New Roman" w:cs="Times New Roman"/>
          <w:iCs/>
          <w:color w:val="000000"/>
          <w:sz w:val="24"/>
          <w:szCs w:val="24"/>
        </w:rPr>
        <w:t>rīcības sēdes</w:t>
      </w:r>
      <w:r w:rsidRPr="009431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lēmum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s</w:t>
      </w:r>
      <w:r w:rsidRPr="009431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lietā Nr. SKC-840/2016 (C27156210)</w:t>
      </w:r>
    </w:p>
    <w:p w:rsidR="00DC6ECB" w:rsidRPr="00943147" w:rsidRDefault="00DC6ECB" w:rsidP="00DC6EC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3147">
        <w:rPr>
          <w:rFonts w:ascii="Times New Roman" w:hAnsi="Times New Roman" w:cs="Times New Roman"/>
          <w:iCs/>
          <w:color w:val="000000"/>
          <w:sz w:val="24"/>
          <w:szCs w:val="24"/>
        </w:rPr>
        <w:t>Augstākās tiesas 201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5.gada 28.decembra </w:t>
      </w:r>
      <w:r w:rsidRPr="00CC3D6B">
        <w:rPr>
          <w:rFonts w:ascii="Times New Roman" w:hAnsi="Times New Roman" w:cs="Times New Roman"/>
          <w:iCs/>
          <w:color w:val="000000"/>
          <w:sz w:val="24"/>
          <w:szCs w:val="24"/>
        </w:rPr>
        <w:t>rīcības sēdes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lēmums</w:t>
      </w:r>
      <w:r w:rsidRPr="009431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lietā Nr. SKC-1755/2015 (C27137210)</w:t>
      </w:r>
    </w:p>
    <w:p w:rsidR="00DC6ECB" w:rsidRDefault="00DC6ECB" w:rsidP="00DC6EC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431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Augstākās tiesas 2015.gada 16.decembra </w:t>
      </w:r>
      <w:r w:rsidRPr="00CC3D6B">
        <w:rPr>
          <w:rFonts w:ascii="Times New Roman" w:hAnsi="Times New Roman" w:cs="Times New Roman"/>
          <w:iCs/>
          <w:color w:val="000000"/>
          <w:sz w:val="24"/>
          <w:szCs w:val="24"/>
        </w:rPr>
        <w:t>rīcības sēdes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lēmums</w:t>
      </w:r>
      <w:r w:rsidRPr="009431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lietā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Nr. SKC-1678/2015 (C27136610)</w:t>
      </w:r>
    </w:p>
    <w:p w:rsidR="00DC6ECB" w:rsidRPr="00943147" w:rsidRDefault="00DC6ECB" w:rsidP="00DC6EC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3147">
        <w:rPr>
          <w:rFonts w:ascii="Times New Roman" w:hAnsi="Times New Roman" w:cs="Times New Roman"/>
          <w:iCs/>
          <w:color w:val="000000"/>
          <w:sz w:val="24"/>
          <w:szCs w:val="24"/>
        </w:rPr>
        <w:t>Augstākās tiesas 2014.gada 29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.aprīļa spriedums</w:t>
      </w:r>
      <w:r w:rsidR="00CC3D6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lietā Nr.</w:t>
      </w:r>
      <w:r w:rsidRPr="00943147">
        <w:rPr>
          <w:rFonts w:ascii="Times New Roman" w:hAnsi="Times New Roman" w:cs="Times New Roman"/>
          <w:iCs/>
          <w:color w:val="000000"/>
          <w:sz w:val="24"/>
          <w:szCs w:val="24"/>
        </w:rPr>
        <w:t>SKC-81/2014 (C27156210)</w:t>
      </w:r>
    </w:p>
    <w:p w:rsidR="00DC6ECB" w:rsidRDefault="00E205DB" w:rsidP="00DC6EC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43147">
        <w:rPr>
          <w:rFonts w:ascii="Times New Roman" w:hAnsi="Times New Roman" w:cs="Times New Roman"/>
          <w:iCs/>
          <w:color w:val="000000"/>
          <w:sz w:val="24"/>
          <w:szCs w:val="24"/>
        </w:rPr>
        <w:t>Augstākās tiesas 2014.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gada 23.aprīļa spriedums</w:t>
      </w:r>
      <w:r w:rsidR="00CC3D6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lietā Nr.</w:t>
      </w:r>
      <w:r w:rsidRPr="00943147">
        <w:rPr>
          <w:rFonts w:ascii="Times New Roman" w:hAnsi="Times New Roman" w:cs="Times New Roman"/>
          <w:iCs/>
          <w:color w:val="000000"/>
          <w:sz w:val="24"/>
          <w:szCs w:val="24"/>
        </w:rPr>
        <w:t>SKC-83/2014 (C27138010)</w:t>
      </w:r>
    </w:p>
    <w:p w:rsidR="00E205DB" w:rsidRPr="00BA4EA5" w:rsidRDefault="00E205DB" w:rsidP="00DC6EC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43147">
        <w:rPr>
          <w:rFonts w:ascii="Times New Roman" w:hAnsi="Times New Roman" w:cs="Times New Roman"/>
          <w:iCs/>
          <w:color w:val="000000"/>
          <w:sz w:val="24"/>
          <w:szCs w:val="24"/>
        </w:rPr>
        <w:t>Augstākās tiesas 2014.gada 31.marta spr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iedums lietā Nr</w:t>
      </w:r>
      <w:r w:rsidR="00CC3D6B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Pr="00CC3D6B">
        <w:rPr>
          <w:rFonts w:ascii="Times New Roman" w:hAnsi="Times New Roman" w:cs="Times New Roman"/>
          <w:iCs/>
          <w:color w:val="000000"/>
          <w:sz w:val="24"/>
          <w:szCs w:val="24"/>
        </w:rPr>
        <w:t>SKC-55/2014</w:t>
      </w:r>
      <w:r w:rsidR="00BA4EA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BA4EA5" w:rsidRPr="00BA4EA5">
        <w:rPr>
          <w:rFonts w:ascii="Times New Roman" w:hAnsi="Times New Roman" w:cs="Times New Roman"/>
          <w:iCs/>
          <w:color w:val="000000"/>
          <w:sz w:val="24"/>
          <w:szCs w:val="24"/>
        </w:rPr>
        <w:t>(</w:t>
      </w:r>
      <w:r w:rsidR="00BA4EA5" w:rsidRPr="00BA4EA5">
        <w:rPr>
          <w:rFonts w:ascii="Times New Roman" w:hAnsi="Times New Roman" w:cs="Times New Roman"/>
          <w:sz w:val="24"/>
          <w:szCs w:val="24"/>
        </w:rPr>
        <w:t>C27136610</w:t>
      </w:r>
      <w:r w:rsidR="00BA4EA5" w:rsidRPr="00BA4EA5">
        <w:rPr>
          <w:rFonts w:ascii="Times New Roman" w:hAnsi="Times New Roman" w:cs="Times New Roman"/>
          <w:sz w:val="24"/>
          <w:szCs w:val="24"/>
        </w:rPr>
        <w:t>0)</w:t>
      </w:r>
    </w:p>
    <w:p w:rsidR="00E205DB" w:rsidRDefault="00E205DB" w:rsidP="00DC6EC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43147">
        <w:rPr>
          <w:rFonts w:ascii="Times New Roman" w:hAnsi="Times New Roman" w:cs="Times New Roman"/>
          <w:color w:val="000000"/>
          <w:sz w:val="24"/>
          <w:szCs w:val="24"/>
        </w:rPr>
        <w:t xml:space="preserve">Augstākās tiesas 2014.gada 17.janvāra </w:t>
      </w:r>
      <w:r>
        <w:rPr>
          <w:rFonts w:ascii="Times New Roman" w:hAnsi="Times New Roman" w:cs="Times New Roman"/>
          <w:color w:val="000000"/>
          <w:sz w:val="24"/>
          <w:szCs w:val="24"/>
        </w:rPr>
        <w:t>spriedums</w:t>
      </w:r>
      <w:r w:rsidR="00CC3D6B">
        <w:rPr>
          <w:rFonts w:ascii="Times New Roman" w:hAnsi="Times New Roman" w:cs="Times New Roman"/>
          <w:color w:val="000000"/>
          <w:sz w:val="24"/>
          <w:szCs w:val="24"/>
        </w:rPr>
        <w:t xml:space="preserve"> lietā Nr.</w:t>
      </w:r>
      <w:r w:rsidRPr="00943147">
        <w:rPr>
          <w:rFonts w:ascii="Times New Roman" w:hAnsi="Times New Roman" w:cs="Times New Roman"/>
          <w:color w:val="000000"/>
          <w:sz w:val="24"/>
          <w:szCs w:val="24"/>
        </w:rPr>
        <w:t>SKA-76/2014 (A42935209)</w:t>
      </w:r>
    </w:p>
    <w:p w:rsidR="00237546" w:rsidRPr="00943147" w:rsidRDefault="00237546" w:rsidP="009431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3147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>Augstākās tiesa</w:t>
      </w:r>
      <w:r w:rsidR="00943147">
        <w:rPr>
          <w:rFonts w:ascii="Times New Roman" w:hAnsi="Times New Roman" w:cs="Times New Roman"/>
          <w:iCs/>
          <w:color w:val="000000"/>
          <w:sz w:val="24"/>
          <w:szCs w:val="24"/>
        </w:rPr>
        <w:t>s 2014.gada 15.janvāra spriedums</w:t>
      </w:r>
      <w:r w:rsidR="00CC3D6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lietā Nr.</w:t>
      </w:r>
      <w:r w:rsidRPr="00943147">
        <w:rPr>
          <w:rFonts w:ascii="Times New Roman" w:hAnsi="Times New Roman" w:cs="Times New Roman"/>
          <w:iCs/>
          <w:color w:val="000000"/>
          <w:sz w:val="24"/>
          <w:szCs w:val="24"/>
        </w:rPr>
        <w:t>SKC-27/2014 (C27137210)</w:t>
      </w:r>
    </w:p>
    <w:p w:rsidR="00323849" w:rsidRPr="00943147" w:rsidRDefault="00323849" w:rsidP="00DC6EC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3147">
        <w:rPr>
          <w:rFonts w:ascii="Times New Roman" w:hAnsi="Times New Roman" w:cs="Times New Roman"/>
          <w:color w:val="000000"/>
          <w:sz w:val="24"/>
          <w:szCs w:val="24"/>
        </w:rPr>
        <w:t xml:space="preserve">Augstākās tiesas </w:t>
      </w:r>
      <w:r w:rsidR="00DC6ECB">
        <w:rPr>
          <w:rFonts w:ascii="Times New Roman" w:hAnsi="Times New Roman" w:cs="Times New Roman"/>
          <w:color w:val="000000"/>
          <w:sz w:val="24"/>
          <w:szCs w:val="24"/>
        </w:rPr>
        <w:t>2013.gada 1.februāra spriedums</w:t>
      </w:r>
      <w:r w:rsidR="00CC3D6B">
        <w:rPr>
          <w:rFonts w:ascii="Times New Roman" w:hAnsi="Times New Roman" w:cs="Times New Roman"/>
          <w:color w:val="000000"/>
          <w:sz w:val="24"/>
          <w:szCs w:val="24"/>
        </w:rPr>
        <w:t xml:space="preserve"> lietā Nr.</w:t>
      </w:r>
      <w:r w:rsidRPr="00943147">
        <w:rPr>
          <w:rFonts w:ascii="Times New Roman" w:hAnsi="Times New Roman" w:cs="Times New Roman"/>
          <w:color w:val="000000"/>
          <w:sz w:val="24"/>
          <w:szCs w:val="24"/>
        </w:rPr>
        <w:t>SKA-95/2013 (A42935209),</w:t>
      </w:r>
    </w:p>
    <w:sectPr w:rsidR="00323849" w:rsidRPr="00943147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533F" w:rsidRDefault="00A9533F" w:rsidP="00290471">
      <w:pPr>
        <w:spacing w:after="0" w:line="240" w:lineRule="auto"/>
      </w:pPr>
      <w:r>
        <w:separator/>
      </w:r>
    </w:p>
  </w:endnote>
  <w:endnote w:type="continuationSeparator" w:id="0">
    <w:p w:rsidR="00A9533F" w:rsidRDefault="00A9533F" w:rsidP="00290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6D29" w:rsidRPr="00C86D29" w:rsidRDefault="00C86D29" w:rsidP="00C86D29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C86D29">
      <w:rPr>
        <w:rStyle w:val="PageNumber"/>
        <w:rFonts w:ascii="Times New Roman" w:hAnsi="Times New Roman" w:cs="Times New Roman"/>
        <w:sz w:val="24"/>
        <w:szCs w:val="24"/>
      </w:rPr>
      <w:fldChar w:fldCharType="begin"/>
    </w:r>
    <w:r w:rsidRPr="00C86D29">
      <w:rPr>
        <w:rStyle w:val="PageNumber"/>
        <w:rFonts w:ascii="Times New Roman" w:hAnsi="Times New Roman" w:cs="Times New Roman"/>
        <w:sz w:val="24"/>
        <w:szCs w:val="24"/>
      </w:rPr>
      <w:instrText xml:space="preserve">PAGE  </w:instrText>
    </w:r>
    <w:r w:rsidRPr="00C86D29">
      <w:rPr>
        <w:rStyle w:val="PageNumber"/>
        <w:rFonts w:ascii="Times New Roman" w:hAnsi="Times New Roman" w:cs="Times New Roman"/>
        <w:sz w:val="24"/>
        <w:szCs w:val="24"/>
      </w:rPr>
      <w:fldChar w:fldCharType="separate"/>
    </w:r>
    <w:r w:rsidR="00996187">
      <w:rPr>
        <w:rStyle w:val="PageNumber"/>
        <w:rFonts w:ascii="Times New Roman" w:hAnsi="Times New Roman" w:cs="Times New Roman"/>
        <w:noProof/>
        <w:sz w:val="24"/>
        <w:szCs w:val="24"/>
      </w:rPr>
      <w:t>12</w:t>
    </w:r>
    <w:r w:rsidRPr="00C86D29">
      <w:rPr>
        <w:rStyle w:val="PageNumber"/>
        <w:rFonts w:ascii="Times New Roman" w:hAnsi="Times New Roman" w:cs="Times New Roman"/>
        <w:sz w:val="24"/>
        <w:szCs w:val="24"/>
      </w:rPr>
      <w:fldChar w:fldCharType="end"/>
    </w:r>
    <w:r w:rsidRPr="00C86D29">
      <w:rPr>
        <w:rStyle w:val="PageNumber"/>
        <w:rFonts w:ascii="Times New Roman" w:hAnsi="Times New Roman" w:cs="Times New Roman"/>
        <w:sz w:val="24"/>
        <w:szCs w:val="24"/>
      </w:rPr>
      <w:t xml:space="preserve">.lapa no </w:t>
    </w:r>
    <w:r w:rsidRPr="00C86D29">
      <w:rPr>
        <w:rFonts w:ascii="Times New Roman" w:hAnsi="Times New Roman" w:cs="Times New Roman"/>
        <w:sz w:val="24"/>
        <w:szCs w:val="24"/>
      </w:rPr>
      <w:fldChar w:fldCharType="begin"/>
    </w:r>
    <w:r w:rsidRPr="00C86D29">
      <w:rPr>
        <w:rFonts w:ascii="Times New Roman" w:hAnsi="Times New Roman" w:cs="Times New Roman"/>
        <w:sz w:val="24"/>
        <w:szCs w:val="24"/>
      </w:rPr>
      <w:instrText xml:space="preserve"> SECTIONPAGES   \* MERGEFORMAT </w:instrText>
    </w:r>
    <w:r w:rsidRPr="00C86D29">
      <w:rPr>
        <w:rFonts w:ascii="Times New Roman" w:hAnsi="Times New Roman" w:cs="Times New Roman"/>
        <w:sz w:val="24"/>
        <w:szCs w:val="24"/>
      </w:rPr>
      <w:fldChar w:fldCharType="separate"/>
    </w:r>
    <w:r w:rsidR="00996187" w:rsidRPr="00996187">
      <w:rPr>
        <w:rStyle w:val="PageNumber"/>
        <w:noProof/>
      </w:rPr>
      <w:t>14</w:t>
    </w:r>
    <w:r w:rsidRPr="00C86D29">
      <w:rPr>
        <w:rStyle w:val="PageNumber"/>
        <w:rFonts w:ascii="Times New Roman" w:hAnsi="Times New Roman" w:cs="Times New Roman"/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533F" w:rsidRDefault="00A9533F" w:rsidP="00290471">
      <w:pPr>
        <w:spacing w:after="0" w:line="240" w:lineRule="auto"/>
      </w:pPr>
      <w:r>
        <w:separator/>
      </w:r>
    </w:p>
  </w:footnote>
  <w:footnote w:type="continuationSeparator" w:id="0">
    <w:p w:rsidR="00A9533F" w:rsidRDefault="00A9533F" w:rsidP="002904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DDC"/>
    <w:rsid w:val="000213CA"/>
    <w:rsid w:val="001C664A"/>
    <w:rsid w:val="001F468C"/>
    <w:rsid w:val="00237546"/>
    <w:rsid w:val="00290471"/>
    <w:rsid w:val="00323849"/>
    <w:rsid w:val="00366529"/>
    <w:rsid w:val="00517DDC"/>
    <w:rsid w:val="005945FC"/>
    <w:rsid w:val="005C1C57"/>
    <w:rsid w:val="0062446A"/>
    <w:rsid w:val="00624E0A"/>
    <w:rsid w:val="00677EA7"/>
    <w:rsid w:val="00774CE9"/>
    <w:rsid w:val="00794447"/>
    <w:rsid w:val="007A0A9C"/>
    <w:rsid w:val="0086444F"/>
    <w:rsid w:val="0089368A"/>
    <w:rsid w:val="008C042C"/>
    <w:rsid w:val="00943147"/>
    <w:rsid w:val="00996187"/>
    <w:rsid w:val="009D5A73"/>
    <w:rsid w:val="009F5927"/>
    <w:rsid w:val="00A41EBA"/>
    <w:rsid w:val="00A9533F"/>
    <w:rsid w:val="00BA4EA5"/>
    <w:rsid w:val="00BA7E15"/>
    <w:rsid w:val="00C86D29"/>
    <w:rsid w:val="00CC3D6B"/>
    <w:rsid w:val="00DC6ECB"/>
    <w:rsid w:val="00DD566F"/>
    <w:rsid w:val="00E205DB"/>
    <w:rsid w:val="00E61ABA"/>
    <w:rsid w:val="00E808AF"/>
    <w:rsid w:val="00F93E06"/>
    <w:rsid w:val="00FC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3743F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utputecliaff">
    <w:name w:val="outputecliaff"/>
    <w:basedOn w:val="DefaultParagraphFont"/>
    <w:rsid w:val="00FC14E7"/>
  </w:style>
  <w:style w:type="paragraph" w:styleId="Header">
    <w:name w:val="header"/>
    <w:basedOn w:val="Normal"/>
    <w:link w:val="HeaderChar"/>
    <w:uiPriority w:val="99"/>
    <w:unhideWhenUsed/>
    <w:rsid w:val="002904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471"/>
  </w:style>
  <w:style w:type="paragraph" w:styleId="Footer">
    <w:name w:val="footer"/>
    <w:basedOn w:val="Normal"/>
    <w:link w:val="FooterChar"/>
    <w:uiPriority w:val="99"/>
    <w:unhideWhenUsed/>
    <w:rsid w:val="002904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471"/>
  </w:style>
  <w:style w:type="character" w:styleId="PageNumber">
    <w:name w:val="page number"/>
    <w:basedOn w:val="DefaultParagraphFont"/>
    <w:rsid w:val="00C86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5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23859</Words>
  <Characters>13601</Characters>
  <Application>Microsoft Office Word</Application>
  <DocSecurity>0</DocSecurity>
  <Lines>113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2017-08-16T15:04:00Z</dcterms:created>
  <dcterms:modified xsi:type="dcterms:W3CDTF">2017-08-16T15:04:00Z</dcterms:modified>
</cp:coreProperties>
</file>