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079D" w:rsidRPr="00A7079D" w:rsidRDefault="00A7079D" w:rsidP="00A7079D">
      <w:pPr>
        <w:shd w:val="clear" w:color="auto" w:fill="FFFFFF"/>
        <w:spacing w:line="276" w:lineRule="auto"/>
        <w:ind w:right="-15"/>
        <w:jc w:val="both"/>
        <w:rPr>
          <w:b/>
        </w:rPr>
      </w:pPr>
      <w:bookmarkStart w:id="0" w:name="_GoBack"/>
      <w:bookmarkEnd w:id="0"/>
      <w:r w:rsidRPr="00A7079D">
        <w:rPr>
          <w:b/>
        </w:rPr>
        <w:t>Pienākums maksāt kaitējuma kompensāciju, ja kriminālprocess tiesā izbeigts uz nereabilitējošiem apstākļiem</w:t>
      </w:r>
    </w:p>
    <w:p w:rsidR="005E128A" w:rsidRDefault="005E128A" w:rsidP="00A7079D">
      <w:pPr>
        <w:autoSpaceDE w:val="0"/>
        <w:autoSpaceDN w:val="0"/>
        <w:adjustRightInd w:val="0"/>
        <w:jc w:val="both"/>
        <w:rPr>
          <w:rFonts w:ascii="TimesNewRomanPSMT" w:hAnsi="TimesNewRomanPSMT" w:cs="TimesNewRomanPSMT"/>
        </w:rPr>
      </w:pPr>
    </w:p>
    <w:p w:rsidR="00A7079D" w:rsidRDefault="00A7079D" w:rsidP="00A7079D">
      <w:pPr>
        <w:autoSpaceDE w:val="0"/>
        <w:autoSpaceDN w:val="0"/>
        <w:adjustRightInd w:val="0"/>
        <w:jc w:val="both"/>
        <w:rPr>
          <w:b/>
        </w:rPr>
      </w:pPr>
      <w:r>
        <w:rPr>
          <w:rFonts w:ascii="TimesNewRomanPSMT" w:hAnsi="TimesNewRomanPSMT" w:cs="TimesNewRomanPSMT"/>
        </w:rPr>
        <w:t>Ja kriminālprocess pret apsūdzētajiem ir izbeigts uz nereabilitējošiem apstākļiem un tiesa ir atzinusi apsūdzēto vainu viņiem inkriminēto noziedzīgo nodarījumu izdarīšanā par pierādītu, tad no Kriminālprocesa likuma 353. panta pirmās daļas 1.punkta izriet, ka apsūdzētajiem ir pienākums samaksāt kompensāciju cietušajam.</w:t>
      </w:r>
    </w:p>
    <w:p w:rsidR="00A7079D" w:rsidRDefault="00A7079D" w:rsidP="009252FB">
      <w:pPr>
        <w:shd w:val="clear" w:color="auto" w:fill="FFFFFF"/>
        <w:spacing w:line="276" w:lineRule="auto"/>
        <w:ind w:right="-15"/>
        <w:jc w:val="center"/>
        <w:rPr>
          <w:b/>
        </w:rPr>
      </w:pPr>
    </w:p>
    <w:p w:rsidR="00A7079D" w:rsidRDefault="00A7079D" w:rsidP="009252FB">
      <w:pPr>
        <w:shd w:val="clear" w:color="auto" w:fill="FFFFFF"/>
        <w:spacing w:line="276" w:lineRule="auto"/>
        <w:ind w:right="-15"/>
        <w:jc w:val="center"/>
        <w:rPr>
          <w:b/>
        </w:rPr>
      </w:pPr>
    </w:p>
    <w:p w:rsidR="009252FB" w:rsidRPr="00080F32" w:rsidRDefault="009252FB" w:rsidP="005E128A">
      <w:pPr>
        <w:shd w:val="clear" w:color="auto" w:fill="FFFFFF"/>
        <w:spacing w:line="276" w:lineRule="auto"/>
        <w:ind w:right="-15"/>
        <w:jc w:val="center"/>
        <w:rPr>
          <w:b/>
        </w:rPr>
      </w:pPr>
      <w:r w:rsidRPr="00080F32">
        <w:rPr>
          <w:b/>
        </w:rPr>
        <w:t>Latvijas Republikas Augstākās tiesas</w:t>
      </w:r>
    </w:p>
    <w:p w:rsidR="009252FB" w:rsidRPr="00080F32" w:rsidRDefault="009252FB" w:rsidP="009252FB">
      <w:pPr>
        <w:shd w:val="clear" w:color="auto" w:fill="FFFFFF"/>
        <w:spacing w:line="276" w:lineRule="auto"/>
        <w:ind w:right="-15"/>
        <w:jc w:val="center"/>
        <w:rPr>
          <w:b/>
        </w:rPr>
      </w:pPr>
      <w:r w:rsidRPr="00080F32">
        <w:rPr>
          <w:b/>
        </w:rPr>
        <w:t>Krimināllietu departamenta</w:t>
      </w:r>
    </w:p>
    <w:p w:rsidR="009252FB" w:rsidRDefault="009252FB" w:rsidP="009252FB">
      <w:pPr>
        <w:shd w:val="clear" w:color="auto" w:fill="FFFFFF"/>
        <w:spacing w:line="276" w:lineRule="auto"/>
        <w:ind w:right="-15"/>
        <w:jc w:val="center"/>
        <w:rPr>
          <w:b/>
        </w:rPr>
      </w:pPr>
      <w:r w:rsidRPr="009252FB">
        <w:rPr>
          <w:b/>
        </w:rPr>
        <w:t>2017.gada 7.jūlij</w:t>
      </w:r>
      <w:r w:rsidR="007C1543">
        <w:rPr>
          <w:b/>
        </w:rPr>
        <w:t>a</w:t>
      </w:r>
      <w:r w:rsidRPr="009252FB">
        <w:rPr>
          <w:b/>
        </w:rPr>
        <w:t xml:space="preserve"> </w:t>
      </w:r>
    </w:p>
    <w:p w:rsidR="009252FB" w:rsidRPr="00080F32" w:rsidRDefault="009252FB" w:rsidP="009252FB">
      <w:pPr>
        <w:shd w:val="clear" w:color="auto" w:fill="FFFFFF"/>
        <w:spacing w:line="276" w:lineRule="auto"/>
        <w:ind w:right="-15"/>
        <w:jc w:val="center"/>
        <w:rPr>
          <w:b/>
        </w:rPr>
      </w:pPr>
      <w:r w:rsidRPr="00080F32">
        <w:rPr>
          <w:b/>
        </w:rPr>
        <w:t>LĒMUMS</w:t>
      </w:r>
    </w:p>
    <w:p w:rsidR="009252FB" w:rsidRPr="002B10C4" w:rsidRDefault="009252FB" w:rsidP="009252FB">
      <w:pPr>
        <w:shd w:val="clear" w:color="auto" w:fill="FFFFFF"/>
        <w:spacing w:line="276" w:lineRule="auto"/>
        <w:ind w:right="-15"/>
        <w:jc w:val="center"/>
        <w:rPr>
          <w:b/>
        </w:rPr>
      </w:pPr>
      <w:r w:rsidRPr="00080F32">
        <w:rPr>
          <w:b/>
        </w:rPr>
        <w:t>Lietā Nr. </w:t>
      </w:r>
      <w:r w:rsidRPr="009252FB">
        <w:rPr>
          <w:b/>
        </w:rPr>
        <w:t>12507001511</w:t>
      </w:r>
    </w:p>
    <w:p w:rsidR="00FF53CE" w:rsidRDefault="009252FB" w:rsidP="009252FB">
      <w:pPr>
        <w:suppressAutoHyphens/>
        <w:spacing w:line="276" w:lineRule="auto"/>
        <w:jc w:val="center"/>
        <w:rPr>
          <w:rFonts w:eastAsia="Calibri"/>
        </w:rPr>
      </w:pPr>
      <w:r w:rsidRPr="00080F32">
        <w:rPr>
          <w:b/>
        </w:rPr>
        <w:t>SKK</w:t>
      </w:r>
      <w:r w:rsidRPr="00080F32">
        <w:rPr>
          <w:b/>
        </w:rPr>
        <w:noBreakHyphen/>
      </w:r>
      <w:r>
        <w:rPr>
          <w:b/>
        </w:rPr>
        <w:t>401</w:t>
      </w:r>
      <w:r w:rsidRPr="00080F32">
        <w:rPr>
          <w:b/>
        </w:rPr>
        <w:t>/201</w:t>
      </w:r>
      <w:r>
        <w:rPr>
          <w:b/>
        </w:rPr>
        <w:t>7</w:t>
      </w:r>
    </w:p>
    <w:p w:rsidR="00FF53CE" w:rsidRPr="00D01F4F" w:rsidRDefault="00FF53CE" w:rsidP="00FF53CE">
      <w:pPr>
        <w:spacing w:line="276" w:lineRule="auto"/>
        <w:jc w:val="both"/>
      </w:pPr>
      <w:r w:rsidRPr="00D01F4F">
        <w:t xml:space="preserve">Augstākā tiesa šādā sastāvā: </w:t>
      </w:r>
    </w:p>
    <w:p w:rsidR="00FF53CE" w:rsidRPr="00D01F4F" w:rsidRDefault="00FF53CE" w:rsidP="00FF53CE">
      <w:pPr>
        <w:spacing w:line="276" w:lineRule="auto"/>
        <w:ind w:firstLine="720"/>
        <w:jc w:val="both"/>
      </w:pPr>
      <w:r w:rsidRPr="00D01F4F">
        <w:t xml:space="preserve">tiesnesis </w:t>
      </w:r>
      <w:bookmarkStart w:id="1" w:name="Dropdown6"/>
      <w:bookmarkStart w:id="2" w:name="Dropdown15"/>
      <w:r w:rsidRPr="00D01F4F">
        <w:t>A</w:t>
      </w:r>
      <w:r>
        <w:t xml:space="preserve">rtūrs </w:t>
      </w:r>
      <w:r w:rsidRPr="00D01F4F">
        <w:t>Freibergs</w:t>
      </w:r>
      <w:bookmarkEnd w:id="1"/>
      <w:bookmarkEnd w:id="2"/>
      <w:r>
        <w:t>,</w:t>
      </w:r>
    </w:p>
    <w:p w:rsidR="00FF53CE" w:rsidRPr="00C0700A" w:rsidRDefault="00FF53CE" w:rsidP="00FF53CE">
      <w:pPr>
        <w:spacing w:line="276" w:lineRule="auto"/>
        <w:ind w:firstLine="720"/>
        <w:jc w:val="both"/>
      </w:pPr>
      <w:r w:rsidRPr="00C0700A">
        <w:t>tiesnes</w:t>
      </w:r>
      <w:r>
        <w:t>is Pēteris Opincāns,</w:t>
      </w:r>
    </w:p>
    <w:p w:rsidR="00FF53CE" w:rsidRPr="00FD0503" w:rsidRDefault="00FF53CE" w:rsidP="00FF53CE">
      <w:pPr>
        <w:spacing w:line="276" w:lineRule="auto"/>
        <w:ind w:firstLine="720"/>
        <w:jc w:val="both"/>
      </w:pPr>
      <w:r w:rsidRPr="00FD0503">
        <w:t>tiesnes</w:t>
      </w:r>
      <w:r>
        <w:t>e Anita Poļakova</w:t>
      </w:r>
    </w:p>
    <w:p w:rsidR="00FF53CE" w:rsidRDefault="00FF53CE" w:rsidP="00FF53CE">
      <w:pPr>
        <w:spacing w:line="276" w:lineRule="auto"/>
        <w:jc w:val="both"/>
        <w:rPr>
          <w:rFonts w:eastAsiaTheme="minorHAnsi"/>
        </w:rPr>
      </w:pPr>
      <w:r w:rsidRPr="00C0700A">
        <w:rPr>
          <w:rFonts w:eastAsia="Calibri"/>
        </w:rPr>
        <w:t xml:space="preserve">izskatīja rakstveida procesā krimināllietu sakarā ar </w:t>
      </w:r>
      <w:r w:rsidRPr="00C0700A">
        <w:rPr>
          <w:rFonts w:eastAsiaTheme="minorHAnsi"/>
        </w:rPr>
        <w:t>apsūdzēt</w:t>
      </w:r>
      <w:r>
        <w:rPr>
          <w:rFonts w:eastAsiaTheme="minorHAnsi"/>
        </w:rPr>
        <w:t xml:space="preserve">o </w:t>
      </w:r>
      <w:r w:rsidR="00C81A4B">
        <w:rPr>
          <w:rFonts w:eastAsiaTheme="minorHAnsi"/>
        </w:rPr>
        <w:t>[pers.A]</w:t>
      </w:r>
      <w:r>
        <w:rPr>
          <w:rFonts w:eastAsiaTheme="minorHAnsi"/>
        </w:rPr>
        <w:t xml:space="preserve"> un </w:t>
      </w:r>
      <w:r w:rsidR="009252FB">
        <w:rPr>
          <w:rFonts w:eastAsiaTheme="minorHAnsi"/>
        </w:rPr>
        <w:t>[pers.B]</w:t>
      </w:r>
      <w:r>
        <w:rPr>
          <w:rFonts w:eastAsiaTheme="minorHAnsi"/>
        </w:rPr>
        <w:t xml:space="preserve"> kasācijas sūdzībām</w:t>
      </w:r>
      <w:r w:rsidRPr="00C0700A">
        <w:rPr>
          <w:rFonts w:eastAsiaTheme="minorHAnsi"/>
        </w:rPr>
        <w:t xml:space="preserve"> par </w:t>
      </w:r>
      <w:r>
        <w:rPr>
          <w:rFonts w:eastAsiaTheme="minorHAnsi"/>
        </w:rPr>
        <w:t>Rīgas</w:t>
      </w:r>
      <w:r w:rsidRPr="00C0700A">
        <w:rPr>
          <w:rFonts w:eastAsiaTheme="minorHAnsi"/>
        </w:rPr>
        <w:t xml:space="preserve"> apgabaltiesas 201</w:t>
      </w:r>
      <w:r>
        <w:rPr>
          <w:rFonts w:eastAsiaTheme="minorHAnsi"/>
        </w:rPr>
        <w:t>7</w:t>
      </w:r>
      <w:r w:rsidRPr="00C0700A">
        <w:rPr>
          <w:rFonts w:eastAsiaTheme="minorHAnsi"/>
        </w:rPr>
        <w:t xml:space="preserve">.gada </w:t>
      </w:r>
      <w:r>
        <w:rPr>
          <w:rFonts w:eastAsiaTheme="minorHAnsi"/>
        </w:rPr>
        <w:t>14.marta spriedumu.</w:t>
      </w:r>
    </w:p>
    <w:p w:rsidR="00FF53CE" w:rsidRPr="00C0700A" w:rsidRDefault="00FF53CE" w:rsidP="00FF53CE">
      <w:pPr>
        <w:spacing w:line="276" w:lineRule="auto"/>
        <w:jc w:val="both"/>
        <w:rPr>
          <w:rFonts w:eastAsia="Calibri"/>
        </w:rPr>
      </w:pPr>
    </w:p>
    <w:p w:rsidR="00FF53CE" w:rsidRPr="00C0700A" w:rsidRDefault="00FF53CE" w:rsidP="00FF53CE">
      <w:pPr>
        <w:spacing w:line="276" w:lineRule="auto"/>
        <w:jc w:val="center"/>
        <w:rPr>
          <w:b/>
        </w:rPr>
      </w:pPr>
      <w:r w:rsidRPr="00C0700A">
        <w:rPr>
          <w:b/>
        </w:rPr>
        <w:t>Aprakstošā daļa</w:t>
      </w:r>
    </w:p>
    <w:p w:rsidR="00FF53CE" w:rsidRPr="00C0700A" w:rsidRDefault="00FF53CE" w:rsidP="00FF53CE">
      <w:pPr>
        <w:spacing w:line="276" w:lineRule="auto"/>
        <w:jc w:val="both"/>
        <w:rPr>
          <w:iCs/>
        </w:rPr>
      </w:pPr>
    </w:p>
    <w:p w:rsidR="002E3CEF" w:rsidRDefault="00FF53CE" w:rsidP="002E3CEF">
      <w:pPr>
        <w:autoSpaceDE w:val="0"/>
        <w:autoSpaceDN w:val="0"/>
        <w:adjustRightInd w:val="0"/>
        <w:spacing w:line="276" w:lineRule="auto"/>
        <w:ind w:firstLine="720"/>
        <w:jc w:val="both"/>
        <w:rPr>
          <w:rFonts w:eastAsiaTheme="minorHAnsi"/>
        </w:rPr>
      </w:pPr>
      <w:r w:rsidRPr="002E3CEF">
        <w:t>[1] Ar Rīgas</w:t>
      </w:r>
      <w:r w:rsidR="002E3CEF" w:rsidRPr="002E3CEF">
        <w:t xml:space="preserve"> pilsētas Ziemeļu rajona </w:t>
      </w:r>
      <w:r w:rsidRPr="002E3CEF">
        <w:rPr>
          <w:rFonts w:eastAsiaTheme="minorHAnsi"/>
        </w:rPr>
        <w:t xml:space="preserve">tiesas 2016.gada </w:t>
      </w:r>
      <w:r w:rsidR="002E3CEF" w:rsidRPr="002E3CEF">
        <w:rPr>
          <w:rFonts w:eastAsiaTheme="minorHAnsi"/>
        </w:rPr>
        <w:t>31.maija</w:t>
      </w:r>
      <w:r w:rsidRPr="002E3CEF">
        <w:rPr>
          <w:rFonts w:eastAsiaTheme="minorHAnsi"/>
        </w:rPr>
        <w:t xml:space="preserve"> spriedumu</w:t>
      </w:r>
    </w:p>
    <w:p w:rsidR="002E3CEF" w:rsidRDefault="002E3CEF" w:rsidP="002E3CEF">
      <w:pPr>
        <w:autoSpaceDE w:val="0"/>
        <w:autoSpaceDN w:val="0"/>
        <w:adjustRightInd w:val="0"/>
        <w:spacing w:line="276" w:lineRule="auto"/>
        <w:ind w:firstLine="720"/>
        <w:jc w:val="both"/>
        <w:rPr>
          <w:rFonts w:eastAsiaTheme="minorHAnsi"/>
        </w:rPr>
      </w:pPr>
      <w:r w:rsidRPr="002E3CEF">
        <w:rPr>
          <w:rFonts w:eastAsiaTheme="minorHAnsi"/>
          <w:iCs/>
        </w:rPr>
        <w:t>izbeigts</w:t>
      </w:r>
      <w:r w:rsidRPr="002E3CEF">
        <w:rPr>
          <w:rFonts w:eastAsiaTheme="minorHAnsi"/>
          <w:i/>
          <w:iCs/>
        </w:rPr>
        <w:t xml:space="preserve"> </w:t>
      </w:r>
      <w:r w:rsidRPr="002E3CEF">
        <w:rPr>
          <w:rFonts w:eastAsiaTheme="minorHAnsi"/>
        </w:rPr>
        <w:t xml:space="preserve">kriminālprocess </w:t>
      </w:r>
      <w:r w:rsidR="009252FB">
        <w:rPr>
          <w:rFonts w:eastAsiaTheme="minorHAnsi"/>
        </w:rPr>
        <w:t>[pers.C]</w:t>
      </w:r>
      <w:r w:rsidRPr="002E3CEF">
        <w:rPr>
          <w:rFonts w:eastAsiaTheme="minorHAnsi"/>
          <w:bCs/>
        </w:rPr>
        <w:t xml:space="preserve">, personas kods </w:t>
      </w:r>
      <w:r w:rsidR="009252FB">
        <w:rPr>
          <w:rFonts w:eastAsiaTheme="minorHAnsi"/>
          <w:bCs/>
        </w:rPr>
        <w:t>[..]</w:t>
      </w:r>
      <w:r w:rsidRPr="002E3CEF">
        <w:rPr>
          <w:rFonts w:eastAsiaTheme="minorHAnsi"/>
          <w:bCs/>
        </w:rPr>
        <w:t>,</w:t>
      </w:r>
      <w:r>
        <w:rPr>
          <w:rFonts w:eastAsiaTheme="minorHAnsi"/>
          <w:bCs/>
        </w:rPr>
        <w:t xml:space="preserve"> </w:t>
      </w:r>
      <w:r w:rsidRPr="002E3CEF">
        <w:rPr>
          <w:rFonts w:eastAsiaTheme="minorHAnsi"/>
        </w:rPr>
        <w:t>apsūdzībā par divu Krimināllikuma 20.panta ceturtajā daļā un 218.panta otrajā daļā</w:t>
      </w:r>
      <w:r>
        <w:rPr>
          <w:rFonts w:eastAsiaTheme="minorHAnsi"/>
        </w:rPr>
        <w:t xml:space="preserve"> </w:t>
      </w:r>
      <w:r w:rsidRPr="002E3CEF">
        <w:rPr>
          <w:rFonts w:eastAsiaTheme="minorHAnsi"/>
        </w:rPr>
        <w:t>paredzētu noziedzīgu nodarījumu izdarīšanu</w:t>
      </w:r>
      <w:r>
        <w:rPr>
          <w:rFonts w:eastAsiaTheme="minorHAnsi"/>
        </w:rPr>
        <w:t>;</w:t>
      </w:r>
    </w:p>
    <w:p w:rsidR="002E3CEF" w:rsidRDefault="002E3CEF" w:rsidP="002E3CEF">
      <w:pPr>
        <w:autoSpaceDE w:val="0"/>
        <w:autoSpaceDN w:val="0"/>
        <w:adjustRightInd w:val="0"/>
        <w:spacing w:line="276" w:lineRule="auto"/>
        <w:ind w:firstLine="720"/>
        <w:jc w:val="both"/>
        <w:rPr>
          <w:rFonts w:eastAsiaTheme="minorHAnsi"/>
        </w:rPr>
      </w:pPr>
      <w:r w:rsidRPr="002E3CEF">
        <w:rPr>
          <w:rFonts w:eastAsiaTheme="minorHAnsi"/>
          <w:iCs/>
        </w:rPr>
        <w:t xml:space="preserve">izbeigts </w:t>
      </w:r>
      <w:r w:rsidRPr="002E3CEF">
        <w:rPr>
          <w:rFonts w:eastAsiaTheme="minorHAnsi"/>
        </w:rPr>
        <w:t xml:space="preserve">kriminālprocess </w:t>
      </w:r>
      <w:r w:rsidR="009252FB">
        <w:rPr>
          <w:rFonts w:eastAsiaTheme="minorHAnsi"/>
        </w:rPr>
        <w:t>[pers.B]</w:t>
      </w:r>
      <w:r w:rsidRPr="002E3CEF">
        <w:rPr>
          <w:rFonts w:eastAsiaTheme="minorHAnsi"/>
          <w:bCs/>
        </w:rPr>
        <w:t xml:space="preserve">, personas kods </w:t>
      </w:r>
      <w:r w:rsidR="009252FB">
        <w:rPr>
          <w:rFonts w:eastAsiaTheme="minorHAnsi"/>
          <w:bCs/>
        </w:rPr>
        <w:t>[..]</w:t>
      </w:r>
      <w:r w:rsidRPr="002E3CEF">
        <w:rPr>
          <w:rFonts w:eastAsiaTheme="minorHAnsi"/>
          <w:bCs/>
        </w:rPr>
        <w:t>,</w:t>
      </w:r>
      <w:r>
        <w:rPr>
          <w:rFonts w:eastAsiaTheme="minorHAnsi"/>
          <w:bCs/>
        </w:rPr>
        <w:t xml:space="preserve"> </w:t>
      </w:r>
      <w:r w:rsidRPr="002E3CEF">
        <w:rPr>
          <w:rFonts w:eastAsiaTheme="minorHAnsi"/>
        </w:rPr>
        <w:t>apsūdzībā par Krimināllikuma 20.panta ceturtajā daļā un 218.panta otrajā daļā</w:t>
      </w:r>
      <w:r>
        <w:rPr>
          <w:rFonts w:eastAsiaTheme="minorHAnsi"/>
        </w:rPr>
        <w:t xml:space="preserve"> </w:t>
      </w:r>
      <w:r w:rsidRPr="002E3CEF">
        <w:rPr>
          <w:rFonts w:eastAsiaTheme="minorHAnsi"/>
        </w:rPr>
        <w:t>paredzēt</w:t>
      </w:r>
      <w:r w:rsidR="00B7078B">
        <w:rPr>
          <w:rFonts w:eastAsiaTheme="minorHAnsi"/>
        </w:rPr>
        <w:t>ā</w:t>
      </w:r>
      <w:r w:rsidRPr="002E3CEF">
        <w:rPr>
          <w:rFonts w:eastAsiaTheme="minorHAnsi"/>
        </w:rPr>
        <w:t xml:space="preserve"> noziedzīg</w:t>
      </w:r>
      <w:r w:rsidR="00B7078B">
        <w:rPr>
          <w:rFonts w:eastAsiaTheme="minorHAnsi"/>
        </w:rPr>
        <w:t>ā</w:t>
      </w:r>
      <w:r w:rsidRPr="002E3CEF">
        <w:rPr>
          <w:rFonts w:eastAsiaTheme="minorHAnsi"/>
        </w:rPr>
        <w:t xml:space="preserve"> nodarījuma izdarīšanu</w:t>
      </w:r>
      <w:r>
        <w:rPr>
          <w:rFonts w:eastAsiaTheme="minorHAnsi"/>
        </w:rPr>
        <w:t>;</w:t>
      </w:r>
    </w:p>
    <w:p w:rsidR="002E3CEF" w:rsidRDefault="002E3CEF" w:rsidP="002E3CEF">
      <w:pPr>
        <w:autoSpaceDE w:val="0"/>
        <w:autoSpaceDN w:val="0"/>
        <w:adjustRightInd w:val="0"/>
        <w:spacing w:line="276" w:lineRule="auto"/>
        <w:ind w:firstLine="720"/>
        <w:jc w:val="both"/>
        <w:rPr>
          <w:rFonts w:eastAsiaTheme="minorHAnsi"/>
        </w:rPr>
      </w:pPr>
      <w:r w:rsidRPr="002E3CEF">
        <w:rPr>
          <w:rFonts w:eastAsiaTheme="minorHAnsi"/>
          <w:iCs/>
        </w:rPr>
        <w:t xml:space="preserve">izbeigts </w:t>
      </w:r>
      <w:r w:rsidRPr="002E3CEF">
        <w:rPr>
          <w:rFonts w:eastAsiaTheme="minorHAnsi"/>
        </w:rPr>
        <w:t xml:space="preserve">kriminālprocess </w:t>
      </w:r>
      <w:r w:rsidR="009252FB">
        <w:rPr>
          <w:rFonts w:eastAsiaTheme="minorHAnsi"/>
        </w:rPr>
        <w:t>[pers.A]</w:t>
      </w:r>
      <w:r w:rsidRPr="002E3CEF">
        <w:rPr>
          <w:rFonts w:eastAsiaTheme="minorHAnsi"/>
          <w:bCs/>
        </w:rPr>
        <w:t xml:space="preserve">, personas kods </w:t>
      </w:r>
      <w:r w:rsidR="009252FB">
        <w:rPr>
          <w:rFonts w:eastAsiaTheme="minorHAnsi"/>
          <w:bCs/>
        </w:rPr>
        <w:t>[..]</w:t>
      </w:r>
      <w:r w:rsidRPr="002E3CEF">
        <w:rPr>
          <w:rFonts w:eastAsiaTheme="minorHAnsi"/>
        </w:rPr>
        <w:t>,</w:t>
      </w:r>
      <w:r>
        <w:rPr>
          <w:rFonts w:eastAsiaTheme="minorHAnsi"/>
        </w:rPr>
        <w:t xml:space="preserve"> </w:t>
      </w:r>
      <w:r w:rsidRPr="002E3CEF">
        <w:rPr>
          <w:rFonts w:eastAsiaTheme="minorHAnsi"/>
        </w:rPr>
        <w:t>apsūdzībā par Krimināllikuma 218.panta otrajā daļā paredzēt</w:t>
      </w:r>
      <w:r w:rsidR="00B7078B">
        <w:rPr>
          <w:rFonts w:eastAsiaTheme="minorHAnsi"/>
        </w:rPr>
        <w:t xml:space="preserve">ā noziedzīgā </w:t>
      </w:r>
      <w:r w:rsidRPr="002E3CEF">
        <w:rPr>
          <w:rFonts w:eastAsiaTheme="minorHAnsi"/>
        </w:rPr>
        <w:t>nodarījuma izdarīšanu</w:t>
      </w:r>
      <w:r>
        <w:rPr>
          <w:rFonts w:eastAsiaTheme="minorHAnsi"/>
        </w:rPr>
        <w:t>;</w:t>
      </w:r>
    </w:p>
    <w:p w:rsidR="002E3CEF" w:rsidRPr="002E3CEF" w:rsidRDefault="002E3CEF" w:rsidP="002E3CEF">
      <w:pPr>
        <w:autoSpaceDE w:val="0"/>
        <w:autoSpaceDN w:val="0"/>
        <w:adjustRightInd w:val="0"/>
        <w:spacing w:line="276" w:lineRule="auto"/>
        <w:ind w:firstLine="720"/>
        <w:jc w:val="both"/>
        <w:rPr>
          <w:rFonts w:eastAsiaTheme="minorHAnsi"/>
        </w:rPr>
      </w:pPr>
      <w:r w:rsidRPr="002E3CEF">
        <w:rPr>
          <w:rFonts w:eastAsiaTheme="minorHAnsi"/>
          <w:iCs/>
        </w:rPr>
        <w:t xml:space="preserve">izbeigts </w:t>
      </w:r>
      <w:r w:rsidRPr="002E3CEF">
        <w:rPr>
          <w:rFonts w:eastAsiaTheme="minorHAnsi"/>
        </w:rPr>
        <w:t xml:space="preserve">kriminālprocess </w:t>
      </w:r>
      <w:r w:rsidR="009252FB">
        <w:rPr>
          <w:rFonts w:eastAsiaTheme="minorHAnsi"/>
        </w:rPr>
        <w:t>[pers.D]</w:t>
      </w:r>
      <w:r w:rsidRPr="002E3CEF">
        <w:rPr>
          <w:rFonts w:eastAsiaTheme="minorHAnsi"/>
          <w:bCs/>
        </w:rPr>
        <w:t xml:space="preserve">, personas kods </w:t>
      </w:r>
      <w:r w:rsidR="009252FB">
        <w:rPr>
          <w:rFonts w:eastAsiaTheme="minorHAnsi"/>
          <w:bCs/>
        </w:rPr>
        <w:t>[..]</w:t>
      </w:r>
      <w:r w:rsidRPr="002E3CEF">
        <w:rPr>
          <w:rFonts w:eastAsiaTheme="minorHAnsi"/>
        </w:rPr>
        <w:t>,</w:t>
      </w:r>
      <w:r>
        <w:rPr>
          <w:rFonts w:eastAsiaTheme="minorHAnsi"/>
        </w:rPr>
        <w:t xml:space="preserve"> </w:t>
      </w:r>
      <w:r w:rsidRPr="002E3CEF">
        <w:rPr>
          <w:rFonts w:eastAsiaTheme="minorHAnsi"/>
        </w:rPr>
        <w:t>apsūdzībā par divu Krimināllikuma 218.panta otrajā daļā paredzētu noziedzīgu</w:t>
      </w:r>
      <w:r>
        <w:rPr>
          <w:rFonts w:eastAsiaTheme="minorHAnsi"/>
        </w:rPr>
        <w:t xml:space="preserve"> </w:t>
      </w:r>
      <w:r w:rsidRPr="002E3CEF">
        <w:rPr>
          <w:rFonts w:eastAsiaTheme="minorHAnsi"/>
        </w:rPr>
        <w:t>nodarījumu izdarīšanu.</w:t>
      </w:r>
    </w:p>
    <w:p w:rsidR="002E3CEF" w:rsidRPr="002E3CEF" w:rsidRDefault="009252FB" w:rsidP="00C320FC">
      <w:pPr>
        <w:autoSpaceDE w:val="0"/>
        <w:autoSpaceDN w:val="0"/>
        <w:adjustRightInd w:val="0"/>
        <w:spacing w:line="276" w:lineRule="auto"/>
        <w:ind w:firstLine="720"/>
        <w:jc w:val="both"/>
        <w:rPr>
          <w:rFonts w:eastAsiaTheme="minorHAnsi"/>
        </w:rPr>
      </w:pPr>
      <w:r>
        <w:rPr>
          <w:rFonts w:eastAsiaTheme="minorHAnsi"/>
        </w:rPr>
        <w:t xml:space="preserve">[Pers.D] </w:t>
      </w:r>
      <w:r w:rsidR="002E3CEF" w:rsidRPr="002E3CEF">
        <w:rPr>
          <w:rFonts w:eastAsiaTheme="minorHAnsi"/>
          <w:bCs/>
        </w:rPr>
        <w:t xml:space="preserve"> </w:t>
      </w:r>
      <w:r w:rsidR="002E3CEF" w:rsidRPr="002E3CEF">
        <w:rPr>
          <w:rFonts w:eastAsiaTheme="minorHAnsi"/>
        </w:rPr>
        <w:t>atzīts par nevainīgu apsūdzībā p</w:t>
      </w:r>
      <w:r w:rsidR="00C320FC">
        <w:rPr>
          <w:rFonts w:eastAsiaTheme="minorHAnsi"/>
        </w:rPr>
        <w:t>ēc</w:t>
      </w:r>
      <w:r w:rsidR="002E3CEF">
        <w:rPr>
          <w:rFonts w:eastAsiaTheme="minorHAnsi"/>
        </w:rPr>
        <w:t xml:space="preserve"> </w:t>
      </w:r>
      <w:r w:rsidR="002E3CEF" w:rsidRPr="002E3CEF">
        <w:rPr>
          <w:rFonts w:eastAsiaTheme="minorHAnsi"/>
        </w:rPr>
        <w:t>Krimināllikuma 195.panta treš</w:t>
      </w:r>
      <w:r w:rsidR="00C320FC">
        <w:rPr>
          <w:rFonts w:eastAsiaTheme="minorHAnsi"/>
        </w:rPr>
        <w:t xml:space="preserve">ās daļas </w:t>
      </w:r>
      <w:r w:rsidR="002E3CEF" w:rsidRPr="002E3CEF">
        <w:rPr>
          <w:rFonts w:eastAsiaTheme="minorHAnsi"/>
        </w:rPr>
        <w:t>un attaisnots.</w:t>
      </w:r>
    </w:p>
    <w:p w:rsidR="00C320FC" w:rsidRDefault="002E3CEF" w:rsidP="00C320FC">
      <w:pPr>
        <w:autoSpaceDE w:val="0"/>
        <w:autoSpaceDN w:val="0"/>
        <w:adjustRightInd w:val="0"/>
        <w:spacing w:line="276" w:lineRule="auto"/>
        <w:ind w:firstLine="720"/>
        <w:jc w:val="both"/>
        <w:rPr>
          <w:rFonts w:eastAsiaTheme="minorHAnsi"/>
        </w:rPr>
      </w:pPr>
      <w:r w:rsidRPr="002E3CEF">
        <w:rPr>
          <w:rFonts w:eastAsiaTheme="minorHAnsi"/>
        </w:rPr>
        <w:t>Kaitējuma kompensāciju nolemts nenoteikt.</w:t>
      </w:r>
    </w:p>
    <w:p w:rsidR="00FF53CE" w:rsidRDefault="00FF53CE" w:rsidP="002E3CEF">
      <w:pPr>
        <w:autoSpaceDE w:val="0"/>
        <w:autoSpaceDN w:val="0"/>
        <w:adjustRightInd w:val="0"/>
        <w:spacing w:line="276" w:lineRule="auto"/>
        <w:ind w:firstLine="720"/>
        <w:jc w:val="both"/>
        <w:rPr>
          <w:rFonts w:eastAsiaTheme="minorHAnsi"/>
          <w:bCs/>
        </w:rPr>
      </w:pPr>
    </w:p>
    <w:p w:rsidR="0099023B" w:rsidRDefault="00FF53CE" w:rsidP="0099023B">
      <w:pPr>
        <w:autoSpaceDE w:val="0"/>
        <w:autoSpaceDN w:val="0"/>
        <w:adjustRightInd w:val="0"/>
        <w:spacing w:line="276" w:lineRule="auto"/>
        <w:ind w:firstLine="720"/>
        <w:jc w:val="both"/>
        <w:rPr>
          <w:rFonts w:eastAsiaTheme="minorHAnsi"/>
        </w:rPr>
      </w:pPr>
      <w:r w:rsidRPr="002E3CEF">
        <w:t xml:space="preserve">[2] </w:t>
      </w:r>
      <w:r w:rsidR="00C320FC" w:rsidRPr="002E3CEF">
        <w:t xml:space="preserve">Rīgas pilsētas Ziemeļu rajona </w:t>
      </w:r>
      <w:r w:rsidR="00C320FC" w:rsidRPr="002E3CEF">
        <w:rPr>
          <w:rFonts w:eastAsiaTheme="minorHAnsi"/>
        </w:rPr>
        <w:t>tiesa</w:t>
      </w:r>
      <w:r w:rsidR="00C320FC">
        <w:rPr>
          <w:rFonts w:eastAsiaTheme="minorHAnsi"/>
        </w:rPr>
        <w:t xml:space="preserve"> konstatēja, ka </w:t>
      </w:r>
      <w:r w:rsidR="00AB405D">
        <w:rPr>
          <w:rFonts w:eastAsiaTheme="minorHAnsi"/>
        </w:rPr>
        <w:t xml:space="preserve">ar </w:t>
      </w:r>
      <w:r w:rsidR="009252FB">
        <w:rPr>
          <w:rFonts w:eastAsiaTheme="minorHAnsi"/>
        </w:rPr>
        <w:t xml:space="preserve">[pers.C] </w:t>
      </w:r>
      <w:r w:rsidR="00AB405D">
        <w:rPr>
          <w:rFonts w:eastAsiaTheme="minorHAnsi"/>
        </w:rPr>
        <w:t xml:space="preserve">un </w:t>
      </w:r>
      <w:r w:rsidR="009252FB">
        <w:rPr>
          <w:rFonts w:eastAsiaTheme="minorHAnsi"/>
        </w:rPr>
        <w:t>[pers.D]</w:t>
      </w:r>
      <w:r w:rsidR="00F74F2E">
        <w:rPr>
          <w:rFonts w:eastAsiaTheme="minorHAnsi"/>
        </w:rPr>
        <w:t xml:space="preserve"> darbībām </w:t>
      </w:r>
      <w:r w:rsidR="00C320FC" w:rsidRPr="00C320FC">
        <w:rPr>
          <w:rFonts w:eastAsiaTheme="minorHAnsi"/>
        </w:rPr>
        <w:t xml:space="preserve">valstij </w:t>
      </w:r>
      <w:r w:rsidR="00F74F2E">
        <w:rPr>
          <w:rFonts w:eastAsiaTheme="minorHAnsi"/>
        </w:rPr>
        <w:t xml:space="preserve">nodarīti </w:t>
      </w:r>
      <w:r w:rsidR="00C320FC" w:rsidRPr="00C320FC">
        <w:rPr>
          <w:rFonts w:eastAsiaTheme="minorHAnsi"/>
        </w:rPr>
        <w:t>zaudējum</w:t>
      </w:r>
      <w:r w:rsidR="00F74F2E">
        <w:rPr>
          <w:rFonts w:eastAsiaTheme="minorHAnsi"/>
        </w:rPr>
        <w:t>i</w:t>
      </w:r>
      <w:r w:rsidR="00C320FC">
        <w:rPr>
          <w:rFonts w:eastAsiaTheme="minorHAnsi"/>
        </w:rPr>
        <w:t xml:space="preserve"> 19 167,31 </w:t>
      </w:r>
      <w:r w:rsidR="00C320FC" w:rsidRPr="00C320FC">
        <w:rPr>
          <w:rFonts w:eastAsiaTheme="minorHAnsi"/>
          <w:i/>
        </w:rPr>
        <w:t>euro</w:t>
      </w:r>
      <w:r w:rsidR="00C320FC">
        <w:rPr>
          <w:rFonts w:eastAsiaTheme="minorHAnsi"/>
        </w:rPr>
        <w:t xml:space="preserve">, t.i., </w:t>
      </w:r>
      <w:r w:rsidR="00C320FC" w:rsidRPr="00C320FC">
        <w:rPr>
          <w:rFonts w:eastAsiaTheme="minorHAnsi"/>
        </w:rPr>
        <w:t>lielā apmērā</w:t>
      </w:r>
      <w:r w:rsidR="00F74F2E">
        <w:rPr>
          <w:rFonts w:eastAsiaTheme="minorHAnsi"/>
        </w:rPr>
        <w:t xml:space="preserve">, bet ar </w:t>
      </w:r>
      <w:r w:rsidR="009252FB">
        <w:rPr>
          <w:rFonts w:eastAsiaTheme="minorHAnsi"/>
        </w:rPr>
        <w:t>[pers.C]</w:t>
      </w:r>
      <w:r w:rsidR="0099023B" w:rsidRPr="0099023B">
        <w:rPr>
          <w:rFonts w:eastAsiaTheme="minorHAnsi"/>
        </w:rPr>
        <w:t xml:space="preserve">, </w:t>
      </w:r>
      <w:r w:rsidR="009252FB">
        <w:rPr>
          <w:rFonts w:eastAsiaTheme="minorHAnsi"/>
        </w:rPr>
        <w:t>[pers.B]</w:t>
      </w:r>
      <w:r w:rsidR="00CA069D">
        <w:rPr>
          <w:rFonts w:eastAsiaTheme="minorHAnsi"/>
        </w:rPr>
        <w:t>,</w:t>
      </w:r>
      <w:r w:rsidR="0099023B" w:rsidRPr="0099023B">
        <w:rPr>
          <w:rFonts w:eastAsiaTheme="minorHAnsi"/>
        </w:rPr>
        <w:t xml:space="preserve"> </w:t>
      </w:r>
      <w:r w:rsidR="009252FB">
        <w:rPr>
          <w:rFonts w:eastAsiaTheme="minorHAnsi"/>
        </w:rPr>
        <w:t xml:space="preserve">[pers.A] </w:t>
      </w:r>
      <w:r w:rsidR="00CA069D">
        <w:rPr>
          <w:rFonts w:eastAsiaTheme="minorHAnsi"/>
        </w:rPr>
        <w:t xml:space="preserve">un </w:t>
      </w:r>
      <w:r w:rsidR="009252FB">
        <w:rPr>
          <w:rFonts w:eastAsiaTheme="minorHAnsi"/>
        </w:rPr>
        <w:t>[pers.D]</w:t>
      </w:r>
      <w:r w:rsidR="00CA069D">
        <w:rPr>
          <w:rFonts w:eastAsiaTheme="minorHAnsi"/>
        </w:rPr>
        <w:t xml:space="preserve"> darbībām </w:t>
      </w:r>
      <w:r w:rsidR="0099023B" w:rsidRPr="0099023B">
        <w:rPr>
          <w:rFonts w:eastAsiaTheme="minorHAnsi"/>
        </w:rPr>
        <w:t xml:space="preserve">valstij </w:t>
      </w:r>
      <w:r w:rsidR="00CA069D">
        <w:rPr>
          <w:rFonts w:eastAsiaTheme="minorHAnsi"/>
        </w:rPr>
        <w:t xml:space="preserve">nodarīti </w:t>
      </w:r>
      <w:r w:rsidR="0099023B" w:rsidRPr="0099023B">
        <w:rPr>
          <w:rFonts w:eastAsiaTheme="minorHAnsi"/>
        </w:rPr>
        <w:t>zaudējum</w:t>
      </w:r>
      <w:r w:rsidR="00CA069D">
        <w:rPr>
          <w:rFonts w:eastAsiaTheme="minorHAnsi"/>
        </w:rPr>
        <w:t>i</w:t>
      </w:r>
      <w:r w:rsidR="0099023B">
        <w:rPr>
          <w:rFonts w:eastAsiaTheme="minorHAnsi"/>
        </w:rPr>
        <w:t xml:space="preserve"> 16 669,88</w:t>
      </w:r>
      <w:r w:rsidR="0099023B" w:rsidRPr="0099023B">
        <w:rPr>
          <w:rFonts w:eastAsiaTheme="minorHAnsi"/>
          <w:i/>
        </w:rPr>
        <w:t xml:space="preserve"> </w:t>
      </w:r>
      <w:r w:rsidR="0099023B" w:rsidRPr="00C320FC">
        <w:rPr>
          <w:rFonts w:eastAsiaTheme="minorHAnsi"/>
          <w:i/>
        </w:rPr>
        <w:t>euro</w:t>
      </w:r>
      <w:r w:rsidR="0099023B">
        <w:rPr>
          <w:rFonts w:eastAsiaTheme="minorHAnsi"/>
        </w:rPr>
        <w:t xml:space="preserve">, t.i., </w:t>
      </w:r>
      <w:r w:rsidR="0099023B" w:rsidRPr="00C320FC">
        <w:rPr>
          <w:rFonts w:eastAsiaTheme="minorHAnsi"/>
        </w:rPr>
        <w:t>lielā apmērā</w:t>
      </w:r>
      <w:r w:rsidR="0099023B">
        <w:rPr>
          <w:rFonts w:eastAsiaTheme="minorHAnsi"/>
        </w:rPr>
        <w:t>.</w:t>
      </w:r>
    </w:p>
    <w:p w:rsidR="0099023B" w:rsidRPr="0099023B" w:rsidRDefault="0099023B" w:rsidP="0099023B">
      <w:pPr>
        <w:autoSpaceDE w:val="0"/>
        <w:autoSpaceDN w:val="0"/>
        <w:adjustRightInd w:val="0"/>
        <w:spacing w:line="276" w:lineRule="auto"/>
        <w:ind w:firstLine="720"/>
        <w:jc w:val="both"/>
        <w:rPr>
          <w:rFonts w:eastAsiaTheme="minorHAnsi"/>
        </w:rPr>
      </w:pPr>
      <w:r>
        <w:rPr>
          <w:rFonts w:eastAsiaTheme="minorHAnsi"/>
        </w:rPr>
        <w:t>P</w:t>
      </w:r>
      <w:r w:rsidRPr="0099023B">
        <w:rPr>
          <w:rFonts w:eastAsiaTheme="minorHAnsi"/>
        </w:rPr>
        <w:t>irmās instances tiesa konstatēja, ka atbilstoši Krimināllikuma 56.panta pirmās daļas 3.punktā noteiktajam ir iestājies noilgums apsūdzēto saukšanai</w:t>
      </w:r>
      <w:r>
        <w:rPr>
          <w:rFonts w:eastAsiaTheme="minorHAnsi"/>
        </w:rPr>
        <w:t xml:space="preserve"> </w:t>
      </w:r>
      <w:r w:rsidRPr="0099023B">
        <w:rPr>
          <w:rFonts w:eastAsiaTheme="minorHAnsi"/>
        </w:rPr>
        <w:t>pie kriminālatb</w:t>
      </w:r>
      <w:r>
        <w:rPr>
          <w:rFonts w:eastAsiaTheme="minorHAnsi"/>
        </w:rPr>
        <w:t>ildības pēc Krimināllikuma 218.</w:t>
      </w:r>
      <w:r w:rsidRPr="0099023B">
        <w:rPr>
          <w:rFonts w:eastAsiaTheme="minorHAnsi"/>
        </w:rPr>
        <w:t>panta otrās daļas, tādējādi</w:t>
      </w:r>
      <w:r w:rsidR="00CA069D">
        <w:rPr>
          <w:rFonts w:eastAsiaTheme="minorHAnsi"/>
        </w:rPr>
        <w:t>,</w:t>
      </w:r>
      <w:r>
        <w:rPr>
          <w:rFonts w:eastAsiaTheme="minorHAnsi"/>
        </w:rPr>
        <w:t xml:space="preserve"> </w:t>
      </w:r>
      <w:r w:rsidRPr="0099023B">
        <w:rPr>
          <w:rFonts w:eastAsiaTheme="minorHAnsi"/>
        </w:rPr>
        <w:t>pamatojoties</w:t>
      </w:r>
      <w:r>
        <w:rPr>
          <w:rFonts w:eastAsiaTheme="minorHAnsi"/>
        </w:rPr>
        <w:t xml:space="preserve"> uz Kriminālprocesa likuma 377.</w:t>
      </w:r>
      <w:r w:rsidRPr="0099023B">
        <w:rPr>
          <w:rFonts w:eastAsiaTheme="minorHAnsi"/>
        </w:rPr>
        <w:t>panta 3.punktu un Kriminālprocesa</w:t>
      </w:r>
      <w:r>
        <w:rPr>
          <w:rFonts w:eastAsiaTheme="minorHAnsi"/>
        </w:rPr>
        <w:t xml:space="preserve"> </w:t>
      </w:r>
      <w:r w:rsidRPr="0099023B">
        <w:rPr>
          <w:rFonts w:eastAsiaTheme="minorHAnsi"/>
        </w:rPr>
        <w:t>likuma 481.panta pirmās daļas</w:t>
      </w:r>
      <w:r>
        <w:rPr>
          <w:rFonts w:eastAsiaTheme="minorHAnsi"/>
        </w:rPr>
        <w:t xml:space="preserve"> 1.</w:t>
      </w:r>
      <w:r w:rsidRPr="0099023B">
        <w:rPr>
          <w:rFonts w:eastAsiaTheme="minorHAnsi"/>
        </w:rPr>
        <w:t>punktu, atzina, ka ir pamats izbeigt</w:t>
      </w:r>
      <w:r>
        <w:rPr>
          <w:rFonts w:eastAsiaTheme="minorHAnsi"/>
        </w:rPr>
        <w:t xml:space="preserve"> </w:t>
      </w:r>
      <w:r w:rsidRPr="0099023B">
        <w:rPr>
          <w:rFonts w:eastAsiaTheme="minorHAnsi"/>
        </w:rPr>
        <w:t>kriminālprocesu.</w:t>
      </w:r>
    </w:p>
    <w:p w:rsidR="0099023B" w:rsidRPr="0099023B" w:rsidRDefault="0099023B" w:rsidP="0099023B">
      <w:pPr>
        <w:autoSpaceDE w:val="0"/>
        <w:autoSpaceDN w:val="0"/>
        <w:adjustRightInd w:val="0"/>
        <w:spacing w:line="276" w:lineRule="auto"/>
        <w:ind w:firstLine="720"/>
        <w:jc w:val="both"/>
        <w:rPr>
          <w:rFonts w:eastAsiaTheme="minorHAnsi"/>
        </w:rPr>
      </w:pPr>
    </w:p>
    <w:p w:rsidR="001C0DA8" w:rsidRPr="001C0DA8" w:rsidRDefault="00FF53CE" w:rsidP="001C0DA8">
      <w:pPr>
        <w:autoSpaceDE w:val="0"/>
        <w:autoSpaceDN w:val="0"/>
        <w:adjustRightInd w:val="0"/>
        <w:spacing w:line="276" w:lineRule="auto"/>
        <w:ind w:firstLine="720"/>
        <w:jc w:val="both"/>
        <w:rPr>
          <w:rFonts w:eastAsiaTheme="minorHAnsi"/>
        </w:rPr>
      </w:pPr>
      <w:r w:rsidRPr="00DF0A37">
        <w:t>[3]</w:t>
      </w:r>
      <w:r>
        <w:t xml:space="preserve"> </w:t>
      </w:r>
      <w:r w:rsidRPr="00DF0A37">
        <w:t xml:space="preserve">Ar Rīgas apgabaltiesas </w:t>
      </w:r>
      <w:r w:rsidRPr="00DF0A37">
        <w:rPr>
          <w:rFonts w:eastAsiaTheme="minorHAnsi"/>
        </w:rPr>
        <w:t>201</w:t>
      </w:r>
      <w:r w:rsidR="001C0DA8">
        <w:rPr>
          <w:rFonts w:eastAsiaTheme="minorHAnsi"/>
        </w:rPr>
        <w:t>7</w:t>
      </w:r>
      <w:r w:rsidRPr="00DF0A37">
        <w:rPr>
          <w:rFonts w:eastAsiaTheme="minorHAnsi"/>
        </w:rPr>
        <w:t xml:space="preserve">.gada </w:t>
      </w:r>
      <w:r w:rsidR="001C0DA8">
        <w:rPr>
          <w:rFonts w:eastAsiaTheme="minorHAnsi"/>
        </w:rPr>
        <w:t>14.marta spriedumu</w:t>
      </w:r>
      <w:r w:rsidR="001C0DA8" w:rsidRPr="001C0DA8">
        <w:rPr>
          <w:rFonts w:ascii="TimesNewRomanPSMT" w:eastAsiaTheme="minorHAnsi" w:hAnsi="TimesNewRomanPSMT" w:cs="TimesNewRomanPSMT"/>
          <w:sz w:val="28"/>
          <w:szCs w:val="28"/>
        </w:rPr>
        <w:t xml:space="preserve"> </w:t>
      </w:r>
      <w:r w:rsidR="001C0DA8" w:rsidRPr="001C0DA8">
        <w:rPr>
          <w:rFonts w:eastAsiaTheme="minorHAnsi"/>
        </w:rPr>
        <w:t>Rīgas pilsētas Ziemeļu rajona tiesas 2016.gada 31.maija spriedum</w:t>
      </w:r>
      <w:r w:rsidR="001C0DA8">
        <w:rPr>
          <w:rFonts w:eastAsiaTheme="minorHAnsi"/>
        </w:rPr>
        <w:t>s atcelts</w:t>
      </w:r>
      <w:r w:rsidR="001C0DA8" w:rsidRPr="001C0DA8">
        <w:rPr>
          <w:rFonts w:eastAsiaTheme="minorHAnsi"/>
        </w:rPr>
        <w:t xml:space="preserve"> daļā</w:t>
      </w:r>
      <w:r w:rsidR="001C0DA8">
        <w:rPr>
          <w:rFonts w:eastAsiaTheme="minorHAnsi"/>
        </w:rPr>
        <w:t xml:space="preserve"> </w:t>
      </w:r>
      <w:r w:rsidR="001C0DA8" w:rsidRPr="001C0DA8">
        <w:rPr>
          <w:rFonts w:eastAsiaTheme="minorHAnsi"/>
        </w:rPr>
        <w:t>par kaitējuma kompensācijas nenoteikšanu.</w:t>
      </w:r>
    </w:p>
    <w:p w:rsidR="001C0DA8" w:rsidRPr="001C0DA8" w:rsidRDefault="001C0DA8" w:rsidP="001C0DA8">
      <w:pPr>
        <w:autoSpaceDE w:val="0"/>
        <w:autoSpaceDN w:val="0"/>
        <w:adjustRightInd w:val="0"/>
        <w:spacing w:line="276" w:lineRule="auto"/>
        <w:ind w:firstLine="720"/>
        <w:jc w:val="both"/>
        <w:rPr>
          <w:rFonts w:eastAsiaTheme="minorHAnsi"/>
        </w:rPr>
      </w:pPr>
      <w:r w:rsidRPr="001C0DA8">
        <w:rPr>
          <w:rFonts w:eastAsiaTheme="minorHAnsi"/>
        </w:rPr>
        <w:t>Valsts ieņēmumu dienesta kaitējuma kompensācijas pieteikum</w:t>
      </w:r>
      <w:r>
        <w:rPr>
          <w:rFonts w:eastAsiaTheme="minorHAnsi"/>
        </w:rPr>
        <w:t>s</w:t>
      </w:r>
      <w:r w:rsidRPr="001C0DA8">
        <w:rPr>
          <w:rFonts w:eastAsiaTheme="minorHAnsi"/>
        </w:rPr>
        <w:t xml:space="preserve"> 35</w:t>
      </w:r>
      <w:r>
        <w:rPr>
          <w:rFonts w:eastAsiaTheme="minorHAnsi"/>
        </w:rPr>
        <w:t xml:space="preserve"> </w:t>
      </w:r>
      <w:r w:rsidRPr="001C0DA8">
        <w:rPr>
          <w:rFonts w:eastAsiaTheme="minorHAnsi"/>
        </w:rPr>
        <w:t>837,19</w:t>
      </w:r>
      <w:r w:rsidRPr="001C0DA8">
        <w:rPr>
          <w:rFonts w:eastAsiaTheme="minorHAnsi"/>
          <w:i/>
        </w:rPr>
        <w:t xml:space="preserve"> euro </w:t>
      </w:r>
      <w:r w:rsidRPr="001C0DA8">
        <w:rPr>
          <w:rFonts w:eastAsiaTheme="minorHAnsi"/>
        </w:rPr>
        <w:t>apmērā apmierināt</w:t>
      </w:r>
      <w:r>
        <w:rPr>
          <w:rFonts w:eastAsiaTheme="minorHAnsi"/>
        </w:rPr>
        <w:t>s</w:t>
      </w:r>
      <w:r w:rsidRPr="001C0DA8">
        <w:rPr>
          <w:rFonts w:eastAsiaTheme="minorHAnsi"/>
        </w:rPr>
        <w:t>.</w:t>
      </w:r>
    </w:p>
    <w:p w:rsidR="001C0DA8" w:rsidRDefault="001C0DA8" w:rsidP="001C0DA8">
      <w:pPr>
        <w:autoSpaceDE w:val="0"/>
        <w:autoSpaceDN w:val="0"/>
        <w:adjustRightInd w:val="0"/>
        <w:spacing w:line="276" w:lineRule="auto"/>
        <w:ind w:firstLine="720"/>
        <w:jc w:val="both"/>
        <w:rPr>
          <w:rFonts w:eastAsiaTheme="minorHAnsi"/>
          <w:i/>
        </w:rPr>
      </w:pPr>
      <w:r>
        <w:rPr>
          <w:rFonts w:eastAsiaTheme="minorHAnsi"/>
        </w:rPr>
        <w:t>N</w:t>
      </w:r>
      <w:r w:rsidRPr="001C0DA8">
        <w:rPr>
          <w:rFonts w:eastAsiaTheme="minorHAnsi"/>
        </w:rPr>
        <w:t xml:space="preserve">o </w:t>
      </w:r>
      <w:r w:rsidR="009252FB">
        <w:rPr>
          <w:rFonts w:eastAsiaTheme="minorHAnsi"/>
        </w:rPr>
        <w:t xml:space="preserve">[pers.D] </w:t>
      </w:r>
      <w:r>
        <w:rPr>
          <w:rFonts w:eastAsiaTheme="minorHAnsi"/>
        </w:rPr>
        <w:t xml:space="preserve">un </w:t>
      </w:r>
      <w:r w:rsidR="009252FB">
        <w:rPr>
          <w:rFonts w:eastAsiaTheme="minorHAnsi"/>
        </w:rPr>
        <w:t xml:space="preserve">[pers.C] </w:t>
      </w:r>
      <w:r w:rsidRPr="001C0DA8">
        <w:rPr>
          <w:rFonts w:eastAsiaTheme="minorHAnsi"/>
        </w:rPr>
        <w:t xml:space="preserve">solidāri </w:t>
      </w:r>
      <w:r>
        <w:rPr>
          <w:rFonts w:eastAsiaTheme="minorHAnsi"/>
        </w:rPr>
        <w:t>piedzīt</w:t>
      </w:r>
      <w:r w:rsidR="00CA069D">
        <w:rPr>
          <w:rFonts w:eastAsiaTheme="minorHAnsi"/>
        </w:rPr>
        <w:t>i</w:t>
      </w:r>
      <w:r>
        <w:rPr>
          <w:rFonts w:eastAsiaTheme="minorHAnsi"/>
        </w:rPr>
        <w:t xml:space="preserve"> </w:t>
      </w:r>
      <w:r w:rsidRPr="001C0DA8">
        <w:rPr>
          <w:rFonts w:eastAsiaTheme="minorHAnsi"/>
        </w:rPr>
        <w:t>valsts labā 19</w:t>
      </w:r>
      <w:r>
        <w:rPr>
          <w:rFonts w:eastAsiaTheme="minorHAnsi"/>
        </w:rPr>
        <w:t xml:space="preserve"> </w:t>
      </w:r>
      <w:r w:rsidRPr="001C0DA8">
        <w:rPr>
          <w:rFonts w:eastAsiaTheme="minorHAnsi"/>
        </w:rPr>
        <w:t xml:space="preserve">167,31 </w:t>
      </w:r>
      <w:r w:rsidRPr="001C0DA8">
        <w:rPr>
          <w:rFonts w:eastAsiaTheme="minorHAnsi"/>
          <w:i/>
        </w:rPr>
        <w:t>euro</w:t>
      </w:r>
      <w:r>
        <w:rPr>
          <w:rFonts w:eastAsiaTheme="minorHAnsi"/>
          <w:i/>
        </w:rPr>
        <w:t>.</w:t>
      </w:r>
    </w:p>
    <w:p w:rsidR="001C0DA8" w:rsidRDefault="001C0DA8" w:rsidP="001C0DA8">
      <w:pPr>
        <w:autoSpaceDE w:val="0"/>
        <w:autoSpaceDN w:val="0"/>
        <w:adjustRightInd w:val="0"/>
        <w:spacing w:line="276" w:lineRule="auto"/>
        <w:ind w:firstLine="720"/>
        <w:jc w:val="both"/>
        <w:rPr>
          <w:rFonts w:eastAsiaTheme="minorHAnsi"/>
          <w:i/>
        </w:rPr>
      </w:pPr>
      <w:r>
        <w:rPr>
          <w:rFonts w:eastAsiaTheme="minorHAnsi"/>
        </w:rPr>
        <w:t>N</w:t>
      </w:r>
      <w:r w:rsidRPr="001C0DA8">
        <w:rPr>
          <w:rFonts w:eastAsiaTheme="minorHAnsi"/>
        </w:rPr>
        <w:t xml:space="preserve">o </w:t>
      </w:r>
      <w:r w:rsidR="009252FB">
        <w:rPr>
          <w:rFonts w:eastAsiaTheme="minorHAnsi"/>
        </w:rPr>
        <w:t>[pers.</w:t>
      </w:r>
      <w:r w:rsidR="00A7079D">
        <w:rPr>
          <w:rFonts w:eastAsiaTheme="minorHAnsi"/>
        </w:rPr>
        <w:t> </w:t>
      </w:r>
      <w:r w:rsidR="009252FB">
        <w:rPr>
          <w:rFonts w:eastAsiaTheme="minorHAnsi"/>
        </w:rPr>
        <w:t>D]</w:t>
      </w:r>
      <w:r>
        <w:rPr>
          <w:rFonts w:eastAsiaTheme="minorHAnsi"/>
        </w:rPr>
        <w:t xml:space="preserve">, </w:t>
      </w:r>
      <w:r w:rsidR="009252FB">
        <w:rPr>
          <w:rFonts w:eastAsiaTheme="minorHAnsi"/>
        </w:rPr>
        <w:t>[pers.</w:t>
      </w:r>
      <w:r w:rsidR="00A7079D">
        <w:rPr>
          <w:rFonts w:eastAsiaTheme="minorHAnsi"/>
        </w:rPr>
        <w:t> </w:t>
      </w:r>
      <w:r w:rsidR="009252FB">
        <w:rPr>
          <w:rFonts w:eastAsiaTheme="minorHAnsi"/>
        </w:rPr>
        <w:t>A]</w:t>
      </w:r>
      <w:r>
        <w:rPr>
          <w:rFonts w:eastAsiaTheme="minorHAnsi"/>
        </w:rPr>
        <w:t xml:space="preserve">, </w:t>
      </w:r>
      <w:r w:rsidR="009252FB">
        <w:rPr>
          <w:rFonts w:eastAsiaTheme="minorHAnsi"/>
        </w:rPr>
        <w:t>[pers.</w:t>
      </w:r>
      <w:r w:rsidR="00A7079D">
        <w:rPr>
          <w:rFonts w:eastAsiaTheme="minorHAnsi"/>
        </w:rPr>
        <w:t> </w:t>
      </w:r>
      <w:r w:rsidR="009252FB">
        <w:rPr>
          <w:rFonts w:eastAsiaTheme="minorHAnsi"/>
        </w:rPr>
        <w:t xml:space="preserve">C] </w:t>
      </w:r>
      <w:r>
        <w:rPr>
          <w:rFonts w:eastAsiaTheme="minorHAnsi"/>
        </w:rPr>
        <w:t xml:space="preserve">un </w:t>
      </w:r>
      <w:r w:rsidR="009252FB">
        <w:rPr>
          <w:rFonts w:eastAsiaTheme="minorHAnsi"/>
        </w:rPr>
        <w:t xml:space="preserve">[pers. B] </w:t>
      </w:r>
      <w:r w:rsidRPr="001C0DA8">
        <w:rPr>
          <w:rFonts w:eastAsiaTheme="minorHAnsi"/>
        </w:rPr>
        <w:t xml:space="preserve">solidāri </w:t>
      </w:r>
      <w:r>
        <w:rPr>
          <w:rFonts w:eastAsiaTheme="minorHAnsi"/>
        </w:rPr>
        <w:t>piedzīt</w:t>
      </w:r>
      <w:r w:rsidR="00CA069D">
        <w:rPr>
          <w:rFonts w:eastAsiaTheme="minorHAnsi"/>
        </w:rPr>
        <w:t>i</w:t>
      </w:r>
      <w:r>
        <w:rPr>
          <w:rFonts w:eastAsiaTheme="minorHAnsi"/>
        </w:rPr>
        <w:t xml:space="preserve"> </w:t>
      </w:r>
      <w:r w:rsidRPr="001C0DA8">
        <w:rPr>
          <w:rFonts w:eastAsiaTheme="minorHAnsi"/>
        </w:rPr>
        <w:t xml:space="preserve">valsts labā </w:t>
      </w:r>
      <w:r>
        <w:rPr>
          <w:rFonts w:eastAsiaTheme="minorHAnsi"/>
        </w:rPr>
        <w:t>16 669,88</w:t>
      </w:r>
      <w:r w:rsidRPr="0099023B">
        <w:rPr>
          <w:rFonts w:eastAsiaTheme="minorHAnsi"/>
          <w:i/>
        </w:rPr>
        <w:t xml:space="preserve"> </w:t>
      </w:r>
      <w:r w:rsidRPr="001C0DA8">
        <w:rPr>
          <w:rFonts w:eastAsiaTheme="minorHAnsi"/>
          <w:i/>
        </w:rPr>
        <w:t>euro</w:t>
      </w:r>
      <w:r>
        <w:rPr>
          <w:rFonts w:eastAsiaTheme="minorHAnsi"/>
          <w:i/>
        </w:rPr>
        <w:t>.</w:t>
      </w:r>
    </w:p>
    <w:p w:rsidR="001C0DA8" w:rsidRDefault="001C0DA8" w:rsidP="001C0DA8">
      <w:pPr>
        <w:autoSpaceDE w:val="0"/>
        <w:autoSpaceDN w:val="0"/>
        <w:adjustRightInd w:val="0"/>
        <w:spacing w:line="276" w:lineRule="auto"/>
        <w:ind w:firstLine="720"/>
        <w:jc w:val="both"/>
        <w:rPr>
          <w:rFonts w:eastAsiaTheme="minorHAnsi"/>
        </w:rPr>
      </w:pPr>
      <w:r w:rsidRPr="001C0DA8">
        <w:rPr>
          <w:rFonts w:eastAsiaTheme="minorHAnsi"/>
        </w:rPr>
        <w:t>Pārējā daļā spriedum</w:t>
      </w:r>
      <w:r>
        <w:rPr>
          <w:rFonts w:eastAsiaTheme="minorHAnsi"/>
        </w:rPr>
        <w:t>s</w:t>
      </w:r>
      <w:r w:rsidRPr="001C0DA8">
        <w:rPr>
          <w:rFonts w:eastAsiaTheme="minorHAnsi"/>
        </w:rPr>
        <w:t xml:space="preserve"> atstāt</w:t>
      </w:r>
      <w:r>
        <w:rPr>
          <w:rFonts w:eastAsiaTheme="minorHAnsi"/>
        </w:rPr>
        <w:t>s</w:t>
      </w:r>
      <w:r w:rsidRPr="001C0DA8">
        <w:rPr>
          <w:rFonts w:eastAsiaTheme="minorHAnsi"/>
        </w:rPr>
        <w:t xml:space="preserve"> negrozīt</w:t>
      </w:r>
      <w:r>
        <w:rPr>
          <w:rFonts w:eastAsiaTheme="minorHAnsi"/>
        </w:rPr>
        <w:t>s.</w:t>
      </w:r>
    </w:p>
    <w:p w:rsidR="00FF53CE" w:rsidRPr="00DF0A37" w:rsidRDefault="00FF53CE" w:rsidP="00FF53CE">
      <w:pPr>
        <w:autoSpaceDE w:val="0"/>
        <w:autoSpaceDN w:val="0"/>
        <w:adjustRightInd w:val="0"/>
        <w:spacing w:line="276" w:lineRule="auto"/>
        <w:ind w:firstLine="720"/>
        <w:jc w:val="both"/>
      </w:pPr>
    </w:p>
    <w:p w:rsidR="00EB6035" w:rsidRDefault="00FF53CE" w:rsidP="00FF53CE">
      <w:pPr>
        <w:autoSpaceDE w:val="0"/>
        <w:autoSpaceDN w:val="0"/>
        <w:adjustRightInd w:val="0"/>
        <w:spacing w:line="276" w:lineRule="auto"/>
        <w:ind w:firstLine="720"/>
        <w:jc w:val="both"/>
        <w:rPr>
          <w:rFonts w:eastAsiaTheme="minorHAnsi"/>
        </w:rPr>
      </w:pPr>
      <w:r w:rsidRPr="00B972FC">
        <w:t>[4]</w:t>
      </w:r>
      <w:r w:rsidRPr="00DF0A37">
        <w:t xml:space="preserve"> </w:t>
      </w:r>
      <w:r w:rsidR="001C0DA8">
        <w:t>P</w:t>
      </w:r>
      <w:r w:rsidR="001C0DA8" w:rsidRPr="00DF0A37">
        <w:t xml:space="preserve">ar šo </w:t>
      </w:r>
      <w:r w:rsidR="001C0DA8">
        <w:t>spriedumu pēc sava satura vienādas k</w:t>
      </w:r>
      <w:r w:rsidRPr="00DF0A37">
        <w:t>asācijas sūdzīb</w:t>
      </w:r>
      <w:r w:rsidR="001C0DA8">
        <w:t>as</w:t>
      </w:r>
      <w:r w:rsidRPr="00DF0A37">
        <w:t xml:space="preserve"> </w:t>
      </w:r>
      <w:r w:rsidR="001C0DA8">
        <w:t>i</w:t>
      </w:r>
      <w:r w:rsidRPr="00DF0A37">
        <w:t>esniedza apsūdzēt</w:t>
      </w:r>
      <w:r w:rsidR="001C0DA8">
        <w:t xml:space="preserve">ie </w:t>
      </w:r>
      <w:r w:rsidR="009252FB">
        <w:rPr>
          <w:rFonts w:eastAsiaTheme="minorHAnsi"/>
        </w:rPr>
        <w:t xml:space="preserve">[pers. A] </w:t>
      </w:r>
      <w:r w:rsidR="001C0DA8">
        <w:rPr>
          <w:rFonts w:eastAsiaTheme="minorHAnsi"/>
        </w:rPr>
        <w:t xml:space="preserve">un </w:t>
      </w:r>
      <w:r w:rsidR="009252FB">
        <w:rPr>
          <w:rFonts w:eastAsiaTheme="minorHAnsi"/>
        </w:rPr>
        <w:t>[pers. B]</w:t>
      </w:r>
      <w:r w:rsidR="000A4512">
        <w:rPr>
          <w:rFonts w:eastAsiaTheme="minorHAnsi"/>
        </w:rPr>
        <w:t>,</w:t>
      </w:r>
      <w:r>
        <w:rPr>
          <w:rFonts w:eastAsiaTheme="minorHAnsi"/>
        </w:rPr>
        <w:t xml:space="preserve"> lūdzot </w:t>
      </w:r>
      <w:r w:rsidR="000A4512">
        <w:rPr>
          <w:rFonts w:eastAsiaTheme="minorHAnsi"/>
        </w:rPr>
        <w:t xml:space="preserve">atcelt </w:t>
      </w:r>
      <w:r w:rsidR="000A4512" w:rsidRPr="00DF0A37">
        <w:t xml:space="preserve">Rīgas apgabaltiesas </w:t>
      </w:r>
      <w:r w:rsidR="000A4512" w:rsidRPr="00DF0A37">
        <w:rPr>
          <w:rFonts w:eastAsiaTheme="minorHAnsi"/>
        </w:rPr>
        <w:t>201</w:t>
      </w:r>
      <w:r w:rsidR="000A4512">
        <w:rPr>
          <w:rFonts w:eastAsiaTheme="minorHAnsi"/>
        </w:rPr>
        <w:t>7</w:t>
      </w:r>
      <w:r w:rsidR="000A4512" w:rsidRPr="00DF0A37">
        <w:rPr>
          <w:rFonts w:eastAsiaTheme="minorHAnsi"/>
        </w:rPr>
        <w:t xml:space="preserve">.gada </w:t>
      </w:r>
      <w:r w:rsidR="000A4512">
        <w:rPr>
          <w:rFonts w:eastAsiaTheme="minorHAnsi"/>
        </w:rPr>
        <w:t>14.marta spriedumu</w:t>
      </w:r>
      <w:r w:rsidR="00EB6035">
        <w:rPr>
          <w:rFonts w:eastAsiaTheme="minorHAnsi"/>
        </w:rPr>
        <w:t>, ar kuru Rīgas pilsētas Ziemeļu rajona tiesas 2016.gada 31.maija spriedums atcelts daļā par kaitējuma kompensācijas nenoteikšanu, un nosūtīt lietu jaunai izskatīšanai apelācijas instances tiesā.</w:t>
      </w:r>
    </w:p>
    <w:p w:rsidR="00D71727" w:rsidRDefault="00FF53CE" w:rsidP="00FF53CE">
      <w:pPr>
        <w:autoSpaceDE w:val="0"/>
        <w:autoSpaceDN w:val="0"/>
        <w:adjustRightInd w:val="0"/>
        <w:spacing w:line="276" w:lineRule="auto"/>
        <w:ind w:firstLine="720"/>
        <w:jc w:val="both"/>
        <w:rPr>
          <w:rFonts w:eastAsiaTheme="minorHAnsi"/>
        </w:rPr>
      </w:pPr>
      <w:r>
        <w:rPr>
          <w:rFonts w:eastAsiaTheme="minorHAnsi"/>
        </w:rPr>
        <w:t>Kasācijas sūdzīb</w:t>
      </w:r>
      <w:r w:rsidR="00EB6035">
        <w:rPr>
          <w:rFonts w:eastAsiaTheme="minorHAnsi"/>
        </w:rPr>
        <w:t>u</w:t>
      </w:r>
      <w:r>
        <w:rPr>
          <w:rFonts w:eastAsiaTheme="minorHAnsi"/>
        </w:rPr>
        <w:t xml:space="preserve"> autor</w:t>
      </w:r>
      <w:r w:rsidR="00EB6035">
        <w:rPr>
          <w:rFonts w:eastAsiaTheme="minorHAnsi"/>
        </w:rPr>
        <w:t>i</w:t>
      </w:r>
      <w:r>
        <w:rPr>
          <w:rFonts w:eastAsiaTheme="minorHAnsi"/>
        </w:rPr>
        <w:t xml:space="preserve"> no</w:t>
      </w:r>
      <w:r w:rsidR="00EB6035">
        <w:rPr>
          <w:rFonts w:eastAsiaTheme="minorHAnsi"/>
        </w:rPr>
        <w:t>sauc Krimināllikuma 1.panta otro daļu, Kriminālprocesa likuma 23., 518., 519., 520., 525., 526</w:t>
      </w:r>
      <w:r w:rsidR="00B2105D">
        <w:rPr>
          <w:rFonts w:eastAsiaTheme="minorHAnsi"/>
        </w:rPr>
        <w:t>.</w:t>
      </w:r>
      <w:r w:rsidR="00EB6035">
        <w:rPr>
          <w:rFonts w:eastAsiaTheme="minorHAnsi"/>
        </w:rPr>
        <w:t xml:space="preserve">, 527., 528.pantu, 19.panta pirmo daļu, 481.panta pirmās daļas 1.punktu, 350.panta pirmo daļu, 353.panta pirmo daļu, 377.panta pirmo daļu un izklāsta minēto tiesību normu </w:t>
      </w:r>
      <w:r w:rsidR="00D71727">
        <w:rPr>
          <w:rFonts w:eastAsiaTheme="minorHAnsi"/>
        </w:rPr>
        <w:t>saturu.</w:t>
      </w:r>
    </w:p>
    <w:p w:rsidR="00FF635A" w:rsidRDefault="00D71727" w:rsidP="00FF53CE">
      <w:pPr>
        <w:autoSpaceDE w:val="0"/>
        <w:autoSpaceDN w:val="0"/>
        <w:adjustRightInd w:val="0"/>
        <w:spacing w:line="276" w:lineRule="auto"/>
        <w:ind w:firstLine="720"/>
        <w:jc w:val="both"/>
        <w:rPr>
          <w:rFonts w:eastAsiaTheme="minorHAnsi"/>
        </w:rPr>
      </w:pPr>
      <w:r>
        <w:rPr>
          <w:rFonts w:eastAsiaTheme="minorHAnsi"/>
        </w:rPr>
        <w:t>Norādot uz nosauktajām</w:t>
      </w:r>
      <w:r w:rsidRPr="00D71727">
        <w:rPr>
          <w:rFonts w:eastAsiaTheme="minorHAnsi"/>
        </w:rPr>
        <w:t xml:space="preserve"> </w:t>
      </w:r>
      <w:r>
        <w:rPr>
          <w:rFonts w:eastAsiaTheme="minorHAnsi"/>
        </w:rPr>
        <w:t xml:space="preserve">Kriminālprocesa likuma un Krimināllikuma normām, kasācijas sūdzību autori secina, </w:t>
      </w:r>
      <w:r w:rsidR="00FF635A">
        <w:rPr>
          <w:rFonts w:eastAsiaTheme="minorHAnsi"/>
        </w:rPr>
        <w:t>ka:</w:t>
      </w:r>
    </w:p>
    <w:p w:rsidR="00FF635A" w:rsidRDefault="00FF635A" w:rsidP="00FF635A">
      <w:pPr>
        <w:pStyle w:val="ListParagraph"/>
        <w:numPr>
          <w:ilvl w:val="0"/>
          <w:numId w:val="2"/>
        </w:numPr>
        <w:autoSpaceDE w:val="0"/>
        <w:autoSpaceDN w:val="0"/>
        <w:adjustRightInd w:val="0"/>
        <w:spacing w:line="276" w:lineRule="auto"/>
        <w:jc w:val="both"/>
        <w:rPr>
          <w:rFonts w:eastAsiaTheme="minorHAnsi"/>
        </w:rPr>
      </w:pPr>
      <w:r>
        <w:rPr>
          <w:rFonts w:eastAsiaTheme="minorHAnsi"/>
        </w:rPr>
        <w:t>uzlikt kompensācijas samaksāšanas pienākumu var pilngadīgam apsūdzētajam, kas atzīts par vainīgu;</w:t>
      </w:r>
    </w:p>
    <w:p w:rsidR="00FF635A" w:rsidRDefault="00FF635A" w:rsidP="00FF635A">
      <w:pPr>
        <w:pStyle w:val="ListParagraph"/>
        <w:numPr>
          <w:ilvl w:val="0"/>
          <w:numId w:val="2"/>
        </w:numPr>
        <w:autoSpaceDE w:val="0"/>
        <w:autoSpaceDN w:val="0"/>
        <w:adjustRightInd w:val="0"/>
        <w:spacing w:line="276" w:lineRule="auto"/>
        <w:jc w:val="both"/>
        <w:rPr>
          <w:rFonts w:eastAsiaTheme="minorHAnsi"/>
        </w:rPr>
      </w:pPr>
      <w:r>
        <w:rPr>
          <w:rFonts w:eastAsiaTheme="minorHAnsi"/>
        </w:rPr>
        <w:t>atzīt par vainīgu noziedzīga nodarījuma izdarīšanā var ar tiesas spriedumu;</w:t>
      </w:r>
    </w:p>
    <w:p w:rsidR="00FF635A" w:rsidRDefault="00FF635A" w:rsidP="00FF635A">
      <w:pPr>
        <w:pStyle w:val="ListParagraph"/>
        <w:numPr>
          <w:ilvl w:val="0"/>
          <w:numId w:val="2"/>
        </w:numPr>
        <w:autoSpaceDE w:val="0"/>
        <w:autoSpaceDN w:val="0"/>
        <w:adjustRightInd w:val="0"/>
        <w:spacing w:line="276" w:lineRule="auto"/>
        <w:jc w:val="both"/>
        <w:rPr>
          <w:rFonts w:eastAsiaTheme="minorHAnsi"/>
        </w:rPr>
      </w:pPr>
      <w:r>
        <w:rPr>
          <w:rFonts w:eastAsiaTheme="minorHAnsi"/>
        </w:rPr>
        <w:t>ja iztiesāšanas gaitā apsūdzētā vaina</w:t>
      </w:r>
      <w:r w:rsidRPr="00FF635A">
        <w:rPr>
          <w:rFonts w:eastAsiaTheme="minorHAnsi"/>
        </w:rPr>
        <w:t xml:space="preserve"> noziedzīg</w:t>
      </w:r>
      <w:r>
        <w:rPr>
          <w:rFonts w:eastAsiaTheme="minorHAnsi"/>
        </w:rPr>
        <w:t>ā</w:t>
      </w:r>
      <w:r w:rsidRPr="00FF635A">
        <w:rPr>
          <w:rFonts w:eastAsiaTheme="minorHAnsi"/>
        </w:rPr>
        <w:t xml:space="preserve"> nodarījum</w:t>
      </w:r>
      <w:r>
        <w:rPr>
          <w:rFonts w:eastAsiaTheme="minorHAnsi"/>
        </w:rPr>
        <w:t>ā ir pierādīta, tiesa taisa notiesājošu spriedumu;</w:t>
      </w:r>
    </w:p>
    <w:p w:rsidR="00FF635A" w:rsidRDefault="00FF635A" w:rsidP="00FF635A">
      <w:pPr>
        <w:pStyle w:val="ListParagraph"/>
        <w:numPr>
          <w:ilvl w:val="0"/>
          <w:numId w:val="2"/>
        </w:numPr>
        <w:autoSpaceDE w:val="0"/>
        <w:autoSpaceDN w:val="0"/>
        <w:adjustRightInd w:val="0"/>
        <w:spacing w:line="276" w:lineRule="auto"/>
        <w:jc w:val="both"/>
        <w:rPr>
          <w:rFonts w:eastAsiaTheme="minorHAnsi"/>
        </w:rPr>
      </w:pPr>
      <w:r>
        <w:rPr>
          <w:rFonts w:eastAsiaTheme="minorHAnsi"/>
        </w:rPr>
        <w:t>notiesājoša sprieduma rezolutīvajā daļā tiesa lemj par kaitējuma kompensāciju.</w:t>
      </w:r>
    </w:p>
    <w:p w:rsidR="00FF635A" w:rsidRDefault="00FF635A" w:rsidP="00FF635A">
      <w:pPr>
        <w:autoSpaceDE w:val="0"/>
        <w:autoSpaceDN w:val="0"/>
        <w:adjustRightInd w:val="0"/>
        <w:spacing w:line="276" w:lineRule="auto"/>
        <w:ind w:firstLine="720"/>
        <w:jc w:val="both"/>
        <w:rPr>
          <w:rFonts w:eastAsiaTheme="minorHAnsi"/>
        </w:rPr>
      </w:pPr>
      <w:r>
        <w:rPr>
          <w:rFonts w:eastAsiaTheme="minorHAnsi"/>
        </w:rPr>
        <w:t xml:space="preserve">Ievērojot to, ka tiesa nav taisījusi notiesājošu spriedumu, bet kriminālprocesu izbeigusi sakarā ar noilgumu, apsūdzēto ieskatā, apelācijas instances tiesa nepamatoti atcēlusi pirmās instances tiesas spriedumu daļā par kaitējuma kompensācijas nenoteikšanu un nolēmusi </w:t>
      </w:r>
      <w:r w:rsidRPr="001C0DA8">
        <w:rPr>
          <w:rFonts w:eastAsiaTheme="minorHAnsi"/>
        </w:rPr>
        <w:t xml:space="preserve">solidāri </w:t>
      </w:r>
      <w:r>
        <w:rPr>
          <w:rFonts w:eastAsiaTheme="minorHAnsi"/>
        </w:rPr>
        <w:t>piedzīt n</w:t>
      </w:r>
      <w:r w:rsidRPr="001C0DA8">
        <w:rPr>
          <w:rFonts w:eastAsiaTheme="minorHAnsi"/>
        </w:rPr>
        <w:t xml:space="preserve">o </w:t>
      </w:r>
      <w:r w:rsidR="00A7079D">
        <w:rPr>
          <w:rFonts w:eastAsiaTheme="minorHAnsi"/>
        </w:rPr>
        <w:t xml:space="preserve">[pers. D], [pers. A], [pers. C] un [pers. B] </w:t>
      </w:r>
      <w:r w:rsidRPr="001C0DA8">
        <w:rPr>
          <w:rFonts w:eastAsiaTheme="minorHAnsi"/>
        </w:rPr>
        <w:t xml:space="preserve">valsts labā </w:t>
      </w:r>
      <w:r>
        <w:rPr>
          <w:rFonts w:eastAsiaTheme="minorHAnsi"/>
        </w:rPr>
        <w:t>16 669,88</w:t>
      </w:r>
      <w:r w:rsidRPr="0099023B">
        <w:rPr>
          <w:rFonts w:eastAsiaTheme="minorHAnsi"/>
          <w:i/>
        </w:rPr>
        <w:t xml:space="preserve"> </w:t>
      </w:r>
      <w:r w:rsidRPr="001C0DA8">
        <w:rPr>
          <w:rFonts w:eastAsiaTheme="minorHAnsi"/>
          <w:i/>
        </w:rPr>
        <w:t>euro</w:t>
      </w:r>
      <w:r>
        <w:rPr>
          <w:rFonts w:eastAsiaTheme="minorHAnsi"/>
          <w:i/>
        </w:rPr>
        <w:t xml:space="preserve">. </w:t>
      </w:r>
      <w:r>
        <w:rPr>
          <w:rFonts w:eastAsiaTheme="minorHAnsi"/>
        </w:rPr>
        <w:t>Šāds apelācijas instances tiesas spriedums taisīts, nepareizi piemērojot Krimināllikuma</w:t>
      </w:r>
      <w:r w:rsidR="00404140">
        <w:rPr>
          <w:rFonts w:eastAsiaTheme="minorHAnsi"/>
        </w:rPr>
        <w:t xml:space="preserve"> </w:t>
      </w:r>
      <w:r>
        <w:rPr>
          <w:rFonts w:eastAsiaTheme="minorHAnsi"/>
        </w:rPr>
        <w:t>1.pantu, pieļaujot Kriminālprocesa likuma</w:t>
      </w:r>
      <w:r w:rsidR="00404140">
        <w:rPr>
          <w:rFonts w:eastAsiaTheme="minorHAnsi"/>
        </w:rPr>
        <w:t xml:space="preserve"> būtisku pārkāpumu, kas noveda pie nelikumīga nolēmuma.</w:t>
      </w:r>
    </w:p>
    <w:p w:rsidR="00404140" w:rsidRDefault="00404140" w:rsidP="00FF635A">
      <w:pPr>
        <w:autoSpaceDE w:val="0"/>
        <w:autoSpaceDN w:val="0"/>
        <w:adjustRightInd w:val="0"/>
        <w:spacing w:line="276" w:lineRule="auto"/>
        <w:ind w:firstLine="720"/>
        <w:jc w:val="both"/>
        <w:rPr>
          <w:rFonts w:eastAsiaTheme="minorHAnsi"/>
        </w:rPr>
      </w:pPr>
    </w:p>
    <w:p w:rsidR="00404140" w:rsidRDefault="00404140" w:rsidP="00404140">
      <w:pPr>
        <w:shd w:val="clear" w:color="auto" w:fill="FFFFFF"/>
        <w:spacing w:line="276" w:lineRule="auto"/>
        <w:ind w:right="-33" w:firstLine="720"/>
        <w:jc w:val="both"/>
      </w:pPr>
      <w:r w:rsidRPr="003D59AB">
        <w:rPr>
          <w:rFonts w:eastAsiaTheme="minorHAnsi"/>
        </w:rPr>
        <w:t>[</w:t>
      </w:r>
      <w:r>
        <w:rPr>
          <w:rFonts w:eastAsiaTheme="minorHAnsi"/>
        </w:rPr>
        <w:t>5</w:t>
      </w:r>
      <w:r w:rsidRPr="003D59AB">
        <w:rPr>
          <w:rFonts w:eastAsiaTheme="minorHAnsi"/>
        </w:rPr>
        <w:t xml:space="preserve">] </w:t>
      </w:r>
      <w:r w:rsidRPr="003D59AB">
        <w:t>Kriminālprocesa likuma 585.panta otrās daļas kārtībā viedokli lietā iesniedza Ģenerālprokuratūras Krimināltiesiskā departamenta Tiesās izskatāmo krimināllietu nodaļas prokurore I.</w:t>
      </w:r>
      <w:r>
        <w:t> Harjo</w:t>
      </w:r>
      <w:r w:rsidRPr="003D59AB">
        <w:t>.</w:t>
      </w:r>
      <w:r>
        <w:t xml:space="preserve"> </w:t>
      </w:r>
      <w:r w:rsidRPr="003D59AB">
        <w:rPr>
          <w:spacing w:val="-1"/>
        </w:rPr>
        <w:t>Prokurore uzskata, ka</w:t>
      </w:r>
      <w:r w:rsidRPr="00404140">
        <w:t xml:space="preserve"> </w:t>
      </w:r>
      <w:r w:rsidRPr="00DF0A37">
        <w:t xml:space="preserve">Rīgas apgabaltiesas </w:t>
      </w:r>
      <w:r w:rsidRPr="00DF0A37">
        <w:rPr>
          <w:rFonts w:eastAsiaTheme="minorHAnsi"/>
        </w:rPr>
        <w:t>201</w:t>
      </w:r>
      <w:r>
        <w:rPr>
          <w:rFonts w:eastAsiaTheme="minorHAnsi"/>
        </w:rPr>
        <w:t>7</w:t>
      </w:r>
      <w:r w:rsidRPr="00DF0A37">
        <w:rPr>
          <w:rFonts w:eastAsiaTheme="minorHAnsi"/>
        </w:rPr>
        <w:t xml:space="preserve">.gada </w:t>
      </w:r>
      <w:r>
        <w:rPr>
          <w:rFonts w:eastAsiaTheme="minorHAnsi"/>
        </w:rPr>
        <w:t>14.marta spriedums</w:t>
      </w:r>
      <w:r w:rsidRPr="003D59AB">
        <w:t xml:space="preserve"> </w:t>
      </w:r>
      <w:r>
        <w:t xml:space="preserve">ir tiesisks un pamatots, tādēļ saskaņā ar Kriminālprocesa likuma 587.panta pirmās daļas 1.punktu lūdz atstāt to negrozītu, bet apsūdzēto </w:t>
      </w:r>
      <w:r w:rsidR="00A7079D">
        <w:rPr>
          <w:rFonts w:eastAsiaTheme="minorHAnsi"/>
        </w:rPr>
        <w:t xml:space="preserve">[pers. A] un [pers. B] </w:t>
      </w:r>
      <w:r w:rsidRPr="003D59AB">
        <w:t>kasācijas sūdzības noraid</w:t>
      </w:r>
      <w:r>
        <w:t>īt.</w:t>
      </w:r>
    </w:p>
    <w:p w:rsidR="00404140" w:rsidRDefault="00404140" w:rsidP="00404140">
      <w:pPr>
        <w:shd w:val="clear" w:color="auto" w:fill="FFFFFF"/>
        <w:spacing w:line="276" w:lineRule="auto"/>
        <w:ind w:right="-33" w:firstLine="720"/>
        <w:jc w:val="both"/>
      </w:pPr>
    </w:p>
    <w:p w:rsidR="00EF096C" w:rsidRDefault="00404140" w:rsidP="00EF096C">
      <w:pPr>
        <w:shd w:val="clear" w:color="auto" w:fill="FFFFFF"/>
        <w:spacing w:line="276" w:lineRule="auto"/>
        <w:ind w:right="-33" w:firstLine="720"/>
        <w:jc w:val="both"/>
        <w:rPr>
          <w:rFonts w:eastAsiaTheme="minorHAnsi"/>
        </w:rPr>
      </w:pPr>
      <w:r w:rsidRPr="003D59AB">
        <w:rPr>
          <w:rFonts w:eastAsiaTheme="minorHAnsi"/>
        </w:rPr>
        <w:t>[</w:t>
      </w:r>
      <w:r w:rsidR="00EF096C" w:rsidRPr="00EF096C">
        <w:rPr>
          <w:rFonts w:eastAsiaTheme="minorHAnsi"/>
        </w:rPr>
        <w:t>5</w:t>
      </w:r>
      <w:r>
        <w:rPr>
          <w:rFonts w:eastAsiaTheme="minorHAnsi"/>
        </w:rPr>
        <w:t>.1]</w:t>
      </w:r>
      <w:r w:rsidR="00EF096C">
        <w:rPr>
          <w:rFonts w:eastAsiaTheme="minorHAnsi"/>
        </w:rPr>
        <w:t xml:space="preserve"> Prokurore uzskata, ka </w:t>
      </w:r>
      <w:r w:rsidR="00EF096C" w:rsidRPr="00EF096C">
        <w:rPr>
          <w:rFonts w:eastAsiaTheme="minorHAnsi"/>
        </w:rPr>
        <w:t xml:space="preserve">apelācijas instances tiesa likumīgi un pamatoti atcēlusi pirmās instances tiesas spriedumu daļā par kaitējuma kompensācijas nenoteikšanu un solidāri piedzinusi no </w:t>
      </w:r>
      <w:r w:rsidR="00A7079D">
        <w:rPr>
          <w:rFonts w:eastAsiaTheme="minorHAnsi"/>
        </w:rPr>
        <w:t xml:space="preserve">[pers. D], [pers. C] </w:t>
      </w:r>
      <w:r w:rsidR="00EF096C" w:rsidRPr="00EF096C">
        <w:rPr>
          <w:rFonts w:eastAsiaTheme="minorHAnsi"/>
        </w:rPr>
        <w:t>19</w:t>
      </w:r>
      <w:r w:rsidR="00EF096C">
        <w:rPr>
          <w:rFonts w:eastAsiaTheme="minorHAnsi"/>
        </w:rPr>
        <w:t xml:space="preserve"> </w:t>
      </w:r>
      <w:r w:rsidR="00EF096C" w:rsidRPr="00EF096C">
        <w:rPr>
          <w:rFonts w:eastAsiaTheme="minorHAnsi"/>
        </w:rPr>
        <w:t xml:space="preserve">167,31 </w:t>
      </w:r>
      <w:r w:rsidR="00EF096C" w:rsidRPr="00EF096C">
        <w:rPr>
          <w:rFonts w:eastAsiaTheme="minorHAnsi"/>
          <w:i/>
          <w:iCs/>
        </w:rPr>
        <w:t xml:space="preserve">euro </w:t>
      </w:r>
      <w:r w:rsidR="00EF096C" w:rsidRPr="00EF096C">
        <w:rPr>
          <w:rFonts w:eastAsiaTheme="minorHAnsi"/>
        </w:rPr>
        <w:t xml:space="preserve">valsts labā un no </w:t>
      </w:r>
      <w:r w:rsidR="00A7079D">
        <w:rPr>
          <w:rFonts w:eastAsiaTheme="minorHAnsi"/>
        </w:rPr>
        <w:t xml:space="preserve">[pers. D], [pers. A], [pers. C], [pers. B] </w:t>
      </w:r>
      <w:r w:rsidR="00EF096C" w:rsidRPr="00EF096C">
        <w:rPr>
          <w:rFonts w:eastAsiaTheme="minorHAnsi"/>
        </w:rPr>
        <w:t>16</w:t>
      </w:r>
      <w:r w:rsidR="00EF096C">
        <w:rPr>
          <w:rFonts w:eastAsiaTheme="minorHAnsi"/>
        </w:rPr>
        <w:t xml:space="preserve"> </w:t>
      </w:r>
      <w:r w:rsidR="00EF096C" w:rsidRPr="00EF096C">
        <w:rPr>
          <w:rFonts w:eastAsiaTheme="minorHAnsi"/>
        </w:rPr>
        <w:t xml:space="preserve">669,88 </w:t>
      </w:r>
      <w:r w:rsidR="00EF096C" w:rsidRPr="00EF096C">
        <w:rPr>
          <w:rFonts w:eastAsiaTheme="minorHAnsi"/>
          <w:i/>
          <w:iCs/>
        </w:rPr>
        <w:t xml:space="preserve">euro </w:t>
      </w:r>
      <w:r w:rsidR="00EF096C" w:rsidRPr="00EF096C">
        <w:rPr>
          <w:rFonts w:eastAsiaTheme="minorHAnsi"/>
        </w:rPr>
        <w:t>valsts labā.</w:t>
      </w:r>
    </w:p>
    <w:p w:rsidR="00162FB6" w:rsidRDefault="00162FB6" w:rsidP="00EF096C">
      <w:pPr>
        <w:shd w:val="clear" w:color="auto" w:fill="FFFFFF"/>
        <w:spacing w:line="276" w:lineRule="auto"/>
        <w:ind w:right="-33" w:firstLine="720"/>
        <w:jc w:val="both"/>
        <w:rPr>
          <w:rFonts w:eastAsiaTheme="minorHAnsi"/>
        </w:rPr>
      </w:pPr>
    </w:p>
    <w:p w:rsidR="00EF096C" w:rsidRDefault="00162FB6" w:rsidP="00EF096C">
      <w:pPr>
        <w:shd w:val="clear" w:color="auto" w:fill="FFFFFF"/>
        <w:spacing w:line="276" w:lineRule="auto"/>
        <w:ind w:right="-33" w:firstLine="720"/>
        <w:jc w:val="both"/>
        <w:rPr>
          <w:rFonts w:eastAsiaTheme="minorHAnsi"/>
        </w:rPr>
      </w:pPr>
      <w:r w:rsidRPr="00162FB6">
        <w:rPr>
          <w:rFonts w:eastAsiaTheme="minorHAnsi"/>
        </w:rPr>
        <w:lastRenderedPageBreak/>
        <w:t>[5.</w:t>
      </w:r>
      <w:r>
        <w:rPr>
          <w:rFonts w:eastAsiaTheme="minorHAnsi"/>
        </w:rPr>
        <w:t>2</w:t>
      </w:r>
      <w:r w:rsidRPr="00162FB6">
        <w:rPr>
          <w:rFonts w:eastAsiaTheme="minorHAnsi"/>
        </w:rPr>
        <w:t xml:space="preserve">] </w:t>
      </w:r>
      <w:r w:rsidR="00EF096C" w:rsidRPr="00EF096C">
        <w:rPr>
          <w:rFonts w:eastAsiaTheme="minorHAnsi"/>
        </w:rPr>
        <w:t>Rīgas pilsētas Ziemeļu rajona tiesa</w:t>
      </w:r>
      <w:r w:rsidR="00EF096C">
        <w:rPr>
          <w:rFonts w:eastAsiaTheme="minorHAnsi"/>
        </w:rPr>
        <w:t xml:space="preserve"> atzina, ka </w:t>
      </w:r>
      <w:r w:rsidR="00A7079D">
        <w:rPr>
          <w:rFonts w:eastAsiaTheme="minorHAnsi"/>
        </w:rPr>
        <w:t>[pers. C]</w:t>
      </w:r>
      <w:r w:rsidR="00EF096C" w:rsidRPr="00EF096C">
        <w:rPr>
          <w:rFonts w:eastAsiaTheme="minorHAnsi"/>
        </w:rPr>
        <w:t xml:space="preserve"> ir izdarījis divus noziedzīgus nodarījumus, kas paredzēti Krimināllikuma 20.panta ceturtajā daļā un 218.panta otrajā daļā, </w:t>
      </w:r>
      <w:r w:rsidR="00A7079D">
        <w:rPr>
          <w:rFonts w:eastAsiaTheme="minorHAnsi"/>
        </w:rPr>
        <w:t>[pers. B]</w:t>
      </w:r>
      <w:r w:rsidR="00EF096C" w:rsidRPr="00EF096C">
        <w:rPr>
          <w:rFonts w:eastAsiaTheme="minorHAnsi"/>
        </w:rPr>
        <w:t xml:space="preserve"> izdarījis noziedzīgu nodarījumu, kas paredzēts Krimināllikuma 20.panta ceturtajā daļā un 218.panta otrajā daļā, </w:t>
      </w:r>
      <w:r w:rsidR="00A7079D">
        <w:rPr>
          <w:rFonts w:eastAsiaTheme="minorHAnsi"/>
        </w:rPr>
        <w:t>[pers. A]</w:t>
      </w:r>
      <w:r w:rsidR="00EF096C" w:rsidRPr="00EF096C">
        <w:rPr>
          <w:rFonts w:eastAsiaTheme="minorHAnsi"/>
        </w:rPr>
        <w:t xml:space="preserve"> izdarījis noziedzīgu nodarījumu, kas paredzēts Krimināllikuma 218.panta otrajā daļā un </w:t>
      </w:r>
      <w:r w:rsidR="00A7079D">
        <w:rPr>
          <w:rFonts w:eastAsiaTheme="minorHAnsi"/>
        </w:rPr>
        <w:t>[pers. D]</w:t>
      </w:r>
      <w:r w:rsidR="00EF096C" w:rsidRPr="00EF096C">
        <w:rPr>
          <w:rFonts w:eastAsiaTheme="minorHAnsi"/>
        </w:rPr>
        <w:t xml:space="preserve"> izdarījis divus noziedzīgus nodarījumus, kas paredzēti Krimināllikuma 218.panta otrajā daļā.</w:t>
      </w:r>
    </w:p>
    <w:p w:rsidR="00EF096C" w:rsidRDefault="00EF096C" w:rsidP="00EF096C">
      <w:pPr>
        <w:shd w:val="clear" w:color="auto" w:fill="FFFFFF"/>
        <w:spacing w:line="276" w:lineRule="auto"/>
        <w:ind w:right="-33" w:firstLine="720"/>
        <w:jc w:val="both"/>
        <w:rPr>
          <w:rFonts w:eastAsiaTheme="minorHAnsi"/>
          <w:i/>
          <w:iCs/>
        </w:rPr>
      </w:pPr>
      <w:r w:rsidRPr="00EF096C">
        <w:rPr>
          <w:rFonts w:eastAsiaTheme="minorHAnsi"/>
        </w:rPr>
        <w:t>Pirmās instances tiesa izbeidza kriminālprocesu kriminālatbildības noilguma dēļ, taču pirms t</w:t>
      </w:r>
      <w:r w:rsidR="005E3B52">
        <w:rPr>
          <w:rFonts w:eastAsiaTheme="minorHAnsi"/>
        </w:rPr>
        <w:t>am</w:t>
      </w:r>
      <w:r w:rsidRPr="00EF096C">
        <w:rPr>
          <w:rFonts w:eastAsiaTheme="minorHAnsi"/>
        </w:rPr>
        <w:t xml:space="preserve"> tiesa izskatīja lietu pēc būtības un noskaidroja, vai apsūdzētās personas ir izdarījušas vai nav izdarījušas viņām inkriminētos noziedzīgos nodarījumus. Tā</w:t>
      </w:r>
      <w:r>
        <w:rPr>
          <w:rFonts w:eastAsiaTheme="minorHAnsi"/>
        </w:rPr>
        <w:t>dējādi</w:t>
      </w:r>
      <w:r w:rsidRPr="00EF096C">
        <w:rPr>
          <w:rFonts w:eastAsiaTheme="minorHAnsi"/>
        </w:rPr>
        <w:t xml:space="preserve"> Rīgas pilsētas Ziemeļu rajona tiesa ievēroja judikatūrā nostiprinātās atziņas par tiesas pienākumu izvērtēt, vai apsūdzētās personas ir izdarījušas noziedzīgos nodarījumus, kuri satur visas nepieciešamās un obligātās konkrētā Krimināllikuma pantā paredzētā noziedzīgā nodarījuma sastāva pazīmes pirms kriminālprocesa izbeigšanas kriminālatbildības noilguma dēļ </w:t>
      </w:r>
      <w:r w:rsidRPr="00EF096C">
        <w:rPr>
          <w:rFonts w:eastAsiaTheme="minorHAnsi"/>
          <w:i/>
          <w:iCs/>
        </w:rPr>
        <w:t>(Augstākās tiesas Senāta 2009.gada 21.septembra lēmum</w:t>
      </w:r>
      <w:r w:rsidR="005E3B52">
        <w:rPr>
          <w:rFonts w:eastAsiaTheme="minorHAnsi"/>
          <w:i/>
          <w:iCs/>
        </w:rPr>
        <w:t>s</w:t>
      </w:r>
      <w:r w:rsidRPr="00EF096C">
        <w:rPr>
          <w:rFonts w:eastAsiaTheme="minorHAnsi"/>
          <w:i/>
          <w:iCs/>
        </w:rPr>
        <w:t xml:space="preserve"> lietā Nr.</w:t>
      </w:r>
      <w:r>
        <w:rPr>
          <w:rFonts w:eastAsiaTheme="minorHAnsi"/>
          <w:i/>
          <w:iCs/>
        </w:rPr>
        <w:t> </w:t>
      </w:r>
      <w:r w:rsidRPr="00EF096C">
        <w:rPr>
          <w:rFonts w:eastAsiaTheme="minorHAnsi"/>
          <w:i/>
          <w:iCs/>
        </w:rPr>
        <w:t>SKK-352/2009 un 2009.gada 23.janvāra lēmum</w:t>
      </w:r>
      <w:r w:rsidR="005E3B52">
        <w:rPr>
          <w:rFonts w:eastAsiaTheme="minorHAnsi"/>
          <w:i/>
          <w:iCs/>
        </w:rPr>
        <w:t>s</w:t>
      </w:r>
      <w:r w:rsidRPr="00EF096C">
        <w:rPr>
          <w:rFonts w:eastAsiaTheme="minorHAnsi"/>
          <w:i/>
          <w:iCs/>
        </w:rPr>
        <w:t xml:space="preserve"> lietā Nr.</w:t>
      </w:r>
      <w:r>
        <w:rPr>
          <w:rFonts w:eastAsiaTheme="minorHAnsi"/>
          <w:i/>
          <w:iCs/>
        </w:rPr>
        <w:t> </w:t>
      </w:r>
      <w:r w:rsidRPr="00EF096C">
        <w:rPr>
          <w:rFonts w:eastAsiaTheme="minorHAnsi"/>
          <w:i/>
          <w:iCs/>
        </w:rPr>
        <w:t>SKK-17/2009).</w:t>
      </w:r>
    </w:p>
    <w:p w:rsidR="00162FB6" w:rsidRPr="00EF096C" w:rsidRDefault="00162FB6" w:rsidP="00EF096C">
      <w:pPr>
        <w:shd w:val="clear" w:color="auto" w:fill="FFFFFF"/>
        <w:spacing w:line="276" w:lineRule="auto"/>
        <w:ind w:right="-33" w:firstLine="720"/>
        <w:jc w:val="both"/>
        <w:rPr>
          <w:rFonts w:eastAsiaTheme="minorHAnsi"/>
        </w:rPr>
      </w:pPr>
    </w:p>
    <w:p w:rsidR="00EF096C" w:rsidRPr="00EF096C" w:rsidRDefault="00162FB6" w:rsidP="00EF096C">
      <w:pPr>
        <w:shd w:val="clear" w:color="auto" w:fill="FFFFFF"/>
        <w:spacing w:line="276" w:lineRule="auto"/>
        <w:ind w:right="-33" w:firstLine="720"/>
        <w:jc w:val="both"/>
        <w:rPr>
          <w:rFonts w:eastAsiaTheme="minorHAnsi"/>
          <w:iCs/>
        </w:rPr>
      </w:pPr>
      <w:r w:rsidRPr="003D59AB">
        <w:rPr>
          <w:rFonts w:eastAsiaTheme="minorHAnsi"/>
        </w:rPr>
        <w:t>[</w:t>
      </w:r>
      <w:r w:rsidRPr="00EF096C">
        <w:rPr>
          <w:rFonts w:eastAsiaTheme="minorHAnsi"/>
        </w:rPr>
        <w:t>5</w:t>
      </w:r>
      <w:r>
        <w:rPr>
          <w:rFonts w:eastAsiaTheme="minorHAnsi"/>
        </w:rPr>
        <w:t xml:space="preserve">.3] </w:t>
      </w:r>
      <w:r w:rsidR="00EF096C" w:rsidRPr="00EF096C">
        <w:rPr>
          <w:rFonts w:eastAsiaTheme="minorHAnsi"/>
        </w:rPr>
        <w:t>Kā norādījis Augstākās tiesas Senāts 2007.gadas 18.decembra lēmumā lietā Nr.</w:t>
      </w:r>
      <w:r w:rsidR="00EF096C">
        <w:rPr>
          <w:rFonts w:eastAsiaTheme="minorHAnsi"/>
        </w:rPr>
        <w:t> </w:t>
      </w:r>
      <w:r w:rsidR="00EF096C" w:rsidRPr="00EF096C">
        <w:rPr>
          <w:rFonts w:eastAsiaTheme="minorHAnsi"/>
        </w:rPr>
        <w:t>SKK-717/2007</w:t>
      </w:r>
      <w:r w:rsidR="00740444">
        <w:rPr>
          <w:rFonts w:eastAsiaTheme="minorHAnsi"/>
        </w:rPr>
        <w:t>,</w:t>
      </w:r>
      <w:r w:rsidR="00EF096C" w:rsidRPr="00EF096C">
        <w:rPr>
          <w:rFonts w:eastAsiaTheme="minorHAnsi"/>
        </w:rPr>
        <w:t xml:space="preserve"> </w:t>
      </w:r>
      <w:r w:rsidR="00EF096C" w:rsidRPr="00EF096C">
        <w:rPr>
          <w:rFonts w:eastAsiaTheme="minorHAnsi"/>
          <w:iCs/>
        </w:rPr>
        <w:t>kriminālatbildības noilgums ir pamats kriminālprocesa izbeigšanai, nevis attaisnojoša sprieduma taisīšanai.</w:t>
      </w:r>
      <w:r w:rsidR="00EF096C" w:rsidRPr="00EF096C">
        <w:rPr>
          <w:rFonts w:eastAsiaTheme="minorEastAsia"/>
          <w:sz w:val="22"/>
          <w:szCs w:val="22"/>
          <w:lang w:eastAsia="lv-LV"/>
        </w:rPr>
        <w:t xml:space="preserve"> </w:t>
      </w:r>
      <w:r>
        <w:rPr>
          <w:rFonts w:eastAsiaTheme="minorHAnsi"/>
          <w:iCs/>
        </w:rPr>
        <w:t>Prokurores ieskatā,</w:t>
      </w:r>
      <w:r w:rsidR="00EF096C" w:rsidRPr="00EF096C">
        <w:rPr>
          <w:rFonts w:eastAsiaTheme="minorHAnsi"/>
          <w:iCs/>
        </w:rPr>
        <w:t xml:space="preserve"> Rīgas apgabaltiesas 2017.gada 14.marta spriedumā pamatoti norādīts, ka pie apstākļiem, kad kriminālprocess pret apsūdzētajiem izbeigts uz nereabilitējošiem apstākļiem, un tiesa spriedumā ir atzinusi apsūdzēto vainu viņiem inkriminēto noziedzīgo nodarījumu izdarīšanā par pierādītu, tad no Kriminālprocesa likuma 353.panta pirmās daļas 1.punkta jēgas izriet, ka apsūdzētajiem ir pienākums samaksāt kompensāciju cietušajam. </w:t>
      </w:r>
    </w:p>
    <w:p w:rsidR="00162FB6" w:rsidRDefault="00162FB6" w:rsidP="00EF096C">
      <w:pPr>
        <w:shd w:val="clear" w:color="auto" w:fill="FFFFFF"/>
        <w:spacing w:line="276" w:lineRule="auto"/>
        <w:ind w:right="-33" w:firstLine="720"/>
        <w:jc w:val="both"/>
        <w:rPr>
          <w:rFonts w:eastAsiaTheme="minorHAnsi"/>
          <w:iCs/>
        </w:rPr>
      </w:pPr>
    </w:p>
    <w:p w:rsidR="00EF096C" w:rsidRPr="00EF096C" w:rsidRDefault="00162FB6" w:rsidP="00EF096C">
      <w:pPr>
        <w:shd w:val="clear" w:color="auto" w:fill="FFFFFF"/>
        <w:spacing w:line="276" w:lineRule="auto"/>
        <w:ind w:right="-33" w:firstLine="720"/>
        <w:jc w:val="both"/>
        <w:rPr>
          <w:rFonts w:eastAsiaTheme="minorHAnsi"/>
          <w:i/>
          <w:iCs/>
        </w:rPr>
      </w:pPr>
      <w:r w:rsidRPr="00162FB6">
        <w:rPr>
          <w:rFonts w:eastAsiaTheme="minorHAnsi"/>
        </w:rPr>
        <w:t>[5.4] Prokurore, atsaucoties uz</w:t>
      </w:r>
      <w:r w:rsidRPr="00162FB6">
        <w:rPr>
          <w:rFonts w:eastAsiaTheme="minorHAnsi"/>
          <w:iCs/>
        </w:rPr>
        <w:t xml:space="preserve"> Augstākās tiesas Senāta 2010.gada 5.novembra lēmumā lietā Nr. SKK-508/2010 izteiktajām atziņām, norāda, ka k</w:t>
      </w:r>
      <w:r w:rsidR="00EF096C" w:rsidRPr="00162FB6">
        <w:rPr>
          <w:rFonts w:eastAsiaTheme="minorHAnsi"/>
          <w:iCs/>
        </w:rPr>
        <w:t>aitējuma kompensācija neatkarīgi no tās apmēra nav uzskatāma par sodu Krimināllikuma 35.panta izpratnē vai dubultsodu</w:t>
      </w:r>
      <w:r w:rsidR="00EF096C" w:rsidRPr="00EF096C">
        <w:rPr>
          <w:rFonts w:eastAsiaTheme="minorHAnsi"/>
          <w:iCs/>
        </w:rPr>
        <w:t xml:space="preserve"> Kriminālprocesa likuma 25.panta izpratnē, bet ir mantisko jautājumu risināšana Kriminālpro</w:t>
      </w:r>
      <w:r w:rsidR="003074B7">
        <w:rPr>
          <w:rFonts w:eastAsiaTheme="minorHAnsi"/>
          <w:iCs/>
        </w:rPr>
        <w:t>cesa likuma noteiktajā kārtībā.</w:t>
      </w:r>
    </w:p>
    <w:p w:rsidR="00162FB6" w:rsidRDefault="00162FB6" w:rsidP="00EF096C">
      <w:pPr>
        <w:shd w:val="clear" w:color="auto" w:fill="FFFFFF"/>
        <w:spacing w:line="276" w:lineRule="auto"/>
        <w:ind w:right="-33" w:firstLine="720"/>
        <w:jc w:val="both"/>
        <w:rPr>
          <w:rFonts w:eastAsiaTheme="minorHAnsi"/>
          <w:iCs/>
        </w:rPr>
      </w:pPr>
    </w:p>
    <w:p w:rsidR="00EF096C" w:rsidRPr="00EF096C" w:rsidRDefault="00162FB6" w:rsidP="00EF096C">
      <w:pPr>
        <w:shd w:val="clear" w:color="auto" w:fill="FFFFFF"/>
        <w:spacing w:line="276" w:lineRule="auto"/>
        <w:ind w:right="-33" w:firstLine="720"/>
        <w:jc w:val="both"/>
        <w:rPr>
          <w:rFonts w:eastAsiaTheme="minorHAnsi"/>
          <w:iCs/>
        </w:rPr>
      </w:pPr>
      <w:r w:rsidRPr="00162FB6">
        <w:rPr>
          <w:rFonts w:eastAsiaTheme="minorHAnsi"/>
        </w:rPr>
        <w:t>[5.</w:t>
      </w:r>
      <w:r>
        <w:rPr>
          <w:rFonts w:eastAsiaTheme="minorHAnsi"/>
        </w:rPr>
        <w:t>5</w:t>
      </w:r>
      <w:r w:rsidRPr="00162FB6">
        <w:rPr>
          <w:rFonts w:eastAsiaTheme="minorHAnsi"/>
        </w:rPr>
        <w:t xml:space="preserve">] </w:t>
      </w:r>
      <w:r>
        <w:rPr>
          <w:rFonts w:eastAsiaTheme="minorHAnsi"/>
        </w:rPr>
        <w:t>Viedokļa iesniedzēja norāda, ka a</w:t>
      </w:r>
      <w:r w:rsidR="00EF096C" w:rsidRPr="00EF096C">
        <w:rPr>
          <w:rFonts w:eastAsiaTheme="minorHAnsi"/>
          <w:iCs/>
        </w:rPr>
        <w:t xml:space="preserve">psūdzēto </w:t>
      </w:r>
      <w:r w:rsidR="00A7079D">
        <w:rPr>
          <w:rFonts w:eastAsiaTheme="minorHAnsi"/>
        </w:rPr>
        <w:t xml:space="preserve">[pers. A] un [pers. B] </w:t>
      </w:r>
      <w:r w:rsidR="00EF096C" w:rsidRPr="00EF096C">
        <w:rPr>
          <w:rFonts w:eastAsiaTheme="minorHAnsi"/>
          <w:iCs/>
        </w:rPr>
        <w:t xml:space="preserve">kasācijas sūdzībās ir </w:t>
      </w:r>
      <w:r w:rsidR="00B7078B">
        <w:rPr>
          <w:rFonts w:eastAsiaTheme="minorHAnsi"/>
          <w:iCs/>
        </w:rPr>
        <w:t xml:space="preserve">nosauktas </w:t>
      </w:r>
      <w:r w:rsidR="00EF096C" w:rsidRPr="00EF096C">
        <w:rPr>
          <w:rFonts w:eastAsiaTheme="minorHAnsi"/>
          <w:iCs/>
        </w:rPr>
        <w:t>Kriminālprocesa likuma norm</w:t>
      </w:r>
      <w:r w:rsidR="00B7078B">
        <w:rPr>
          <w:rFonts w:eastAsiaTheme="minorHAnsi"/>
          <w:iCs/>
        </w:rPr>
        <w:t>as, bet nav norādīts</w:t>
      </w:r>
      <w:r>
        <w:rPr>
          <w:rFonts w:eastAsiaTheme="minorHAnsi"/>
          <w:iCs/>
        </w:rPr>
        <w:t>,</w:t>
      </w:r>
      <w:r w:rsidR="00EF096C" w:rsidRPr="00EF096C">
        <w:rPr>
          <w:rFonts w:eastAsiaTheme="minorHAnsi"/>
          <w:iCs/>
        </w:rPr>
        <w:t xml:space="preserve"> kā konkrēti</w:t>
      </w:r>
      <w:r w:rsidR="00B7078B">
        <w:rPr>
          <w:rFonts w:eastAsiaTheme="minorHAnsi"/>
          <w:iCs/>
        </w:rPr>
        <w:t xml:space="preserve"> tās</w:t>
      </w:r>
      <w:r w:rsidR="00EF096C" w:rsidRPr="00EF096C">
        <w:rPr>
          <w:rFonts w:eastAsiaTheme="minorHAnsi"/>
          <w:iCs/>
        </w:rPr>
        <w:t xml:space="preserve"> attiecinām</w:t>
      </w:r>
      <w:r w:rsidR="00B7078B">
        <w:rPr>
          <w:rFonts w:eastAsiaTheme="minorHAnsi"/>
          <w:iCs/>
        </w:rPr>
        <w:t>as</w:t>
      </w:r>
      <w:r w:rsidR="00EF096C" w:rsidRPr="00EF096C">
        <w:rPr>
          <w:rFonts w:eastAsiaTheme="minorHAnsi"/>
          <w:iCs/>
        </w:rPr>
        <w:t xml:space="preserve"> un saistām</w:t>
      </w:r>
      <w:r w:rsidR="00B7078B">
        <w:rPr>
          <w:rFonts w:eastAsiaTheme="minorHAnsi"/>
          <w:iCs/>
        </w:rPr>
        <w:t>as</w:t>
      </w:r>
      <w:r w:rsidR="00EF096C" w:rsidRPr="00EF096C">
        <w:rPr>
          <w:rFonts w:eastAsiaTheme="minorHAnsi"/>
          <w:iCs/>
        </w:rPr>
        <w:t xml:space="preserve"> ar Rīgas apgabaltiesas 2017.gada 14.marta spriedum</w:t>
      </w:r>
      <w:r>
        <w:rPr>
          <w:rFonts w:eastAsiaTheme="minorHAnsi"/>
          <w:iCs/>
        </w:rPr>
        <w:t>ā izteiktajām atziņām</w:t>
      </w:r>
      <w:r w:rsidR="00EF096C" w:rsidRPr="00EF096C">
        <w:rPr>
          <w:rFonts w:eastAsiaTheme="minorHAnsi"/>
          <w:iCs/>
        </w:rPr>
        <w:t>.</w:t>
      </w:r>
    </w:p>
    <w:p w:rsidR="00EF096C" w:rsidRPr="00EF096C" w:rsidRDefault="00EF096C" w:rsidP="00EF096C">
      <w:pPr>
        <w:shd w:val="clear" w:color="auto" w:fill="FFFFFF"/>
        <w:spacing w:line="276" w:lineRule="auto"/>
        <w:ind w:right="-33"/>
        <w:jc w:val="both"/>
        <w:rPr>
          <w:rFonts w:eastAsiaTheme="minorHAnsi"/>
        </w:rPr>
      </w:pPr>
    </w:p>
    <w:p w:rsidR="00FF53CE" w:rsidRPr="00FD0503" w:rsidRDefault="00FF53CE" w:rsidP="00FF53CE">
      <w:pPr>
        <w:spacing w:line="276" w:lineRule="auto"/>
        <w:jc w:val="center"/>
        <w:rPr>
          <w:b/>
        </w:rPr>
      </w:pPr>
      <w:r>
        <w:rPr>
          <w:b/>
        </w:rPr>
        <w:t>Motīvu daļa</w:t>
      </w:r>
    </w:p>
    <w:p w:rsidR="00FF53CE" w:rsidRDefault="00FF53CE" w:rsidP="00FF53CE">
      <w:pPr>
        <w:spacing w:line="276" w:lineRule="auto"/>
        <w:ind w:firstLine="720"/>
        <w:jc w:val="both"/>
        <w:rPr>
          <w:rFonts w:ascii="TimesNewRomanPSMT" w:hAnsi="TimesNewRomanPSMT" w:cs="TimesNewRomanPSMT"/>
        </w:rPr>
      </w:pPr>
    </w:p>
    <w:p w:rsidR="00FF53CE" w:rsidRDefault="00FF53CE" w:rsidP="00FF53CE">
      <w:pPr>
        <w:spacing w:line="276" w:lineRule="auto"/>
        <w:ind w:firstLine="720"/>
        <w:jc w:val="both"/>
      </w:pPr>
      <w:r>
        <w:t>[</w:t>
      </w:r>
      <w:r w:rsidR="003074B7">
        <w:t>6</w:t>
      </w:r>
      <w:r>
        <w:t xml:space="preserve">] </w:t>
      </w:r>
      <w:r w:rsidRPr="008626ED">
        <w:rPr>
          <w:rFonts w:ascii="TimesNewRomanPSMT" w:hAnsi="TimesNewRomanPSMT" w:cs="TimesNewRomanPSMT"/>
        </w:rPr>
        <w:t xml:space="preserve">Augstākā tiesa atzīst, ka </w:t>
      </w:r>
      <w:r>
        <w:rPr>
          <w:rFonts w:eastAsiaTheme="minorHAnsi"/>
        </w:rPr>
        <w:t>Rīgas</w:t>
      </w:r>
      <w:r w:rsidRPr="00C0700A">
        <w:rPr>
          <w:rFonts w:eastAsiaTheme="minorHAnsi"/>
        </w:rPr>
        <w:t xml:space="preserve"> apgabaltiesas 201</w:t>
      </w:r>
      <w:r>
        <w:rPr>
          <w:rFonts w:eastAsiaTheme="minorHAnsi"/>
        </w:rPr>
        <w:t>7</w:t>
      </w:r>
      <w:r w:rsidRPr="00C0700A">
        <w:rPr>
          <w:rFonts w:eastAsiaTheme="minorHAnsi"/>
        </w:rPr>
        <w:t xml:space="preserve">.gada </w:t>
      </w:r>
      <w:r>
        <w:rPr>
          <w:rFonts w:eastAsiaTheme="minorHAnsi"/>
        </w:rPr>
        <w:t>14.marta spriedums</w:t>
      </w:r>
      <w:r w:rsidRPr="00F52CD0">
        <w:t xml:space="preserve"> atstājams negrozīts, bet</w:t>
      </w:r>
      <w:r>
        <w:t xml:space="preserve"> apsūdzēto </w:t>
      </w:r>
      <w:r w:rsidR="00A7079D">
        <w:rPr>
          <w:rFonts w:eastAsiaTheme="minorHAnsi"/>
        </w:rPr>
        <w:t xml:space="preserve">[pers. A] un [pers. B] </w:t>
      </w:r>
      <w:r>
        <w:t xml:space="preserve">kasācijas sūdzības </w:t>
      </w:r>
      <w:r w:rsidRPr="00F52CD0">
        <w:t>noraidām</w:t>
      </w:r>
      <w:r>
        <w:t>as.</w:t>
      </w:r>
    </w:p>
    <w:p w:rsidR="00FF53CE" w:rsidRPr="003B5E89" w:rsidRDefault="00FF53CE" w:rsidP="00FF53CE">
      <w:pPr>
        <w:spacing w:line="276" w:lineRule="auto"/>
        <w:ind w:firstLine="720"/>
        <w:jc w:val="both"/>
      </w:pPr>
    </w:p>
    <w:p w:rsidR="008866D6" w:rsidRDefault="00FF53CE" w:rsidP="008866D6">
      <w:pPr>
        <w:autoSpaceDE w:val="0"/>
        <w:autoSpaceDN w:val="0"/>
        <w:adjustRightInd w:val="0"/>
        <w:spacing w:line="276" w:lineRule="auto"/>
        <w:ind w:firstLine="720"/>
        <w:jc w:val="both"/>
      </w:pPr>
      <w:r>
        <w:t>[</w:t>
      </w:r>
      <w:r w:rsidR="00B7078B">
        <w:t>6</w:t>
      </w:r>
      <w:r>
        <w:t xml:space="preserve">.1] Apelācijas instances tiesa </w:t>
      </w:r>
      <w:r w:rsidR="00B7078B">
        <w:t xml:space="preserve">konkrētajā kriminālprocesā </w:t>
      </w:r>
      <w:r w:rsidR="00730502">
        <w:t xml:space="preserve">pareizi </w:t>
      </w:r>
      <w:r>
        <w:t xml:space="preserve">tulkojusi un piemērojusi </w:t>
      </w:r>
      <w:r w:rsidRPr="001A4084">
        <w:t xml:space="preserve">Kriminālprocesa likuma </w:t>
      </w:r>
      <w:r>
        <w:t>353</w:t>
      </w:r>
      <w:r w:rsidRPr="001A4084">
        <w:t>.panta pirm</w:t>
      </w:r>
      <w:r>
        <w:t>ās daļas 1.punktu.</w:t>
      </w:r>
    </w:p>
    <w:p w:rsidR="008866D6" w:rsidRDefault="008866D6" w:rsidP="008866D6">
      <w:pPr>
        <w:autoSpaceDE w:val="0"/>
        <w:autoSpaceDN w:val="0"/>
        <w:adjustRightInd w:val="0"/>
        <w:spacing w:line="276" w:lineRule="auto"/>
        <w:ind w:firstLine="720"/>
        <w:jc w:val="both"/>
      </w:pPr>
      <w:r>
        <w:t xml:space="preserve">Pirmās instances tiesa konstatēja, ka atbilstoši Krimināllikuma 56.panta pirmās daļas 3.punktā noteiktajam ir iestājies noilgums apsūdzēto saukšanai pie kriminālatbildības pēc </w:t>
      </w:r>
      <w:r>
        <w:lastRenderedPageBreak/>
        <w:t>Krimināllikuma 218.panta otrās daļas un, pamatojoties uz Kriminālprocesa likuma 377.panta 3.punktu un Kriminālprocesa likuma 481.panta pirmās daļas 1.punktu, atzina, ka ir pamats izbeigt kriminālprocesu.</w:t>
      </w:r>
      <w:r w:rsidR="00ED3E84">
        <w:t xml:space="preserve"> </w:t>
      </w:r>
      <w:r>
        <w:t xml:space="preserve">Valsts ieņēmumu dienesta lietā pieteikto kaitējuma kompensāciju 35 837,19 </w:t>
      </w:r>
      <w:r w:rsidRPr="008866D6">
        <w:rPr>
          <w:i/>
        </w:rPr>
        <w:t>euro</w:t>
      </w:r>
      <w:r>
        <w:t xml:space="preserve"> pirmās instances tiesa nenoteica, pamatojoties uz Kriminālprocesa likuma 353.panta pirmās daļas 1.punktu.</w:t>
      </w:r>
    </w:p>
    <w:p w:rsidR="0016598F" w:rsidRPr="0071355E" w:rsidRDefault="0016598F" w:rsidP="0016598F">
      <w:pPr>
        <w:autoSpaceDE w:val="0"/>
        <w:autoSpaceDN w:val="0"/>
        <w:adjustRightInd w:val="0"/>
        <w:spacing w:line="276" w:lineRule="auto"/>
        <w:ind w:firstLine="720"/>
        <w:jc w:val="both"/>
      </w:pPr>
      <w:r>
        <w:t>Pirmās instances tiesas spriedums daļā par kriminālprocesa izbeigšanu netika apstrīdēts</w:t>
      </w:r>
      <w:r w:rsidR="00ED3E84">
        <w:t xml:space="preserve">, bet </w:t>
      </w:r>
      <w:r w:rsidR="00ED3E84" w:rsidRPr="0071355E">
        <w:t>daļā par kaitējuma kompensācijas nenoteikšanu</w:t>
      </w:r>
      <w:r w:rsidR="00ED3E84">
        <w:t xml:space="preserve"> </w:t>
      </w:r>
      <w:r w:rsidRPr="0071355E">
        <w:rPr>
          <w:color w:val="000000" w:themeColor="text1"/>
        </w:rPr>
        <w:t xml:space="preserve">apelācijas sūdzību iesniedza Valsts ieņēmumu </w:t>
      </w:r>
      <w:r w:rsidRPr="0071355E">
        <w:t>dienests.</w:t>
      </w:r>
    </w:p>
    <w:p w:rsidR="00ED3E84" w:rsidRDefault="00ED3E84" w:rsidP="00ED3E84">
      <w:pPr>
        <w:autoSpaceDE w:val="0"/>
        <w:autoSpaceDN w:val="0"/>
        <w:adjustRightInd w:val="0"/>
        <w:spacing w:line="276" w:lineRule="auto"/>
        <w:ind w:firstLine="720"/>
        <w:jc w:val="both"/>
      </w:pPr>
      <w:r>
        <w:t xml:space="preserve">Atbilstoši </w:t>
      </w:r>
      <w:r w:rsidRPr="0016598F">
        <w:t>Kriminālprocesa likuma 35</w:t>
      </w:r>
      <w:r>
        <w:t>0</w:t>
      </w:r>
      <w:r w:rsidRPr="0016598F">
        <w:t>.</w:t>
      </w:r>
      <w:r>
        <w:t>panta pirmajai daļai k</w:t>
      </w:r>
      <w:r w:rsidRPr="0071355E">
        <w:t>ompensācija ir naudas izteiksmē noteikta samaksa, ko persona, kura ar noziedzīgu nodarījumu radījusi kaitējumu, samaksā cietušajam kā gandarījumu par morālo aizskārumu, fiziskajām ciešanām un mantisko zaudējumu</w:t>
      </w:r>
      <w:r>
        <w:t>.</w:t>
      </w:r>
    </w:p>
    <w:p w:rsidR="00ED3E84" w:rsidRDefault="00ED3E84" w:rsidP="00ED3E84">
      <w:pPr>
        <w:autoSpaceDE w:val="0"/>
        <w:autoSpaceDN w:val="0"/>
        <w:adjustRightInd w:val="0"/>
        <w:spacing w:line="276" w:lineRule="auto"/>
        <w:ind w:firstLine="720"/>
        <w:jc w:val="both"/>
      </w:pPr>
      <w:r>
        <w:t>Savukārt</w:t>
      </w:r>
      <w:r w:rsidRPr="0071355E">
        <w:t xml:space="preserve"> Kriminālprocesa likuma 353.panta pirmās daļas</w:t>
      </w:r>
      <w:r>
        <w:t xml:space="preserve"> 1.punkts noteic, ka p</w:t>
      </w:r>
      <w:r w:rsidRPr="0071355E">
        <w:t>ienākumu samaksāt kompensāciju tiesa var uzlikt pilngadīgam apsūdzētajam, kas atzīts par vainīgu noziedzīga nodarījuma izdarīšanā</w:t>
      </w:r>
      <w:r>
        <w:t>.</w:t>
      </w:r>
    </w:p>
    <w:p w:rsidR="00ED3E84" w:rsidRDefault="00ED3E84" w:rsidP="00ED3E84">
      <w:pPr>
        <w:autoSpaceDE w:val="0"/>
        <w:autoSpaceDN w:val="0"/>
        <w:adjustRightInd w:val="0"/>
        <w:spacing w:line="276" w:lineRule="auto"/>
        <w:ind w:firstLine="720"/>
        <w:jc w:val="both"/>
        <w:rPr>
          <w:color w:val="000000" w:themeColor="text1"/>
        </w:rPr>
      </w:pPr>
      <w:r w:rsidRPr="0071355E">
        <w:t xml:space="preserve">Kriminālprocesa likuma </w:t>
      </w:r>
      <w:r>
        <w:t>481</w:t>
      </w:r>
      <w:r w:rsidRPr="0071355E">
        <w:t>.panta</w:t>
      </w:r>
      <w:r>
        <w:t xml:space="preserve"> pirmā daļa noteic, ka t</w:t>
      </w:r>
      <w:r w:rsidRPr="0071355E">
        <w:t xml:space="preserve">iesa izbeidz kriminālprocesu </w:t>
      </w:r>
      <w:r w:rsidRPr="0071355E">
        <w:rPr>
          <w:color w:val="000000" w:themeColor="text1"/>
        </w:rPr>
        <w:t>vai tā daļu gadījumos, ja iztiesāšanas laikā tā konstatē šā likuma </w:t>
      </w:r>
      <w:hyperlink r:id="rId7" w:anchor="p377" w:tgtFrame="_blank" w:history="1">
        <w:r w:rsidRPr="0071355E">
          <w:rPr>
            <w:rStyle w:val="Hyperlink"/>
            <w:color w:val="000000" w:themeColor="text1"/>
            <w:u w:val="none"/>
          </w:rPr>
          <w:t>377.panta</w:t>
        </w:r>
      </w:hyperlink>
      <w:r w:rsidRPr="0071355E">
        <w:rPr>
          <w:color w:val="000000" w:themeColor="text1"/>
        </w:rPr>
        <w:t> 3.-10.punktā norādītos apstākļus, kas nepieļauj kriminālprocesu</w:t>
      </w:r>
      <w:r>
        <w:rPr>
          <w:color w:val="000000" w:themeColor="text1"/>
        </w:rPr>
        <w:t>, vai</w:t>
      </w:r>
      <w:r w:rsidRPr="0071355E">
        <w:rPr>
          <w:color w:val="000000" w:themeColor="text1"/>
        </w:rPr>
        <w:t xml:space="preserve"> ja prok</w:t>
      </w:r>
      <w:r>
        <w:rPr>
          <w:color w:val="000000" w:themeColor="text1"/>
        </w:rPr>
        <w:t>urors ir atteicies no apsūdzība</w:t>
      </w:r>
      <w:r w:rsidR="00730502">
        <w:rPr>
          <w:color w:val="000000" w:themeColor="text1"/>
        </w:rPr>
        <w:t>s</w:t>
      </w:r>
      <w:r>
        <w:rPr>
          <w:color w:val="000000" w:themeColor="text1"/>
        </w:rPr>
        <w:t>. Šā panta trešajā daļā norādīts</w:t>
      </w:r>
      <w:r w:rsidR="00B7078B">
        <w:rPr>
          <w:color w:val="000000" w:themeColor="text1"/>
        </w:rPr>
        <w:t>,</w:t>
      </w:r>
      <w:r>
        <w:rPr>
          <w:color w:val="000000" w:themeColor="text1"/>
        </w:rPr>
        <w:t xml:space="preserve"> ka l</w:t>
      </w:r>
      <w:r w:rsidRPr="005E3493">
        <w:rPr>
          <w:color w:val="000000" w:themeColor="text1"/>
        </w:rPr>
        <w:t>ēmumā par kriminālprocesa izbeigšanu izlemj par piemēroto drošības līdzekli, kaitējuma atlīdzināšanas un iespējamās mantas konfiskācijas nodrošināšanas pasākumiem, citiem procesuālajiem piespiedu līdzekļiem, kā arī par lietiskajiem pierādījumiem.</w:t>
      </w:r>
    </w:p>
    <w:p w:rsidR="0016598F" w:rsidRPr="0071355E" w:rsidRDefault="0016598F" w:rsidP="0016598F">
      <w:pPr>
        <w:autoSpaceDE w:val="0"/>
        <w:autoSpaceDN w:val="0"/>
        <w:adjustRightInd w:val="0"/>
        <w:spacing w:line="276" w:lineRule="auto"/>
        <w:ind w:firstLine="720"/>
        <w:jc w:val="both"/>
      </w:pPr>
      <w:r w:rsidRPr="0071355E">
        <w:t>Kriminālprocesa likuma 380.pants noteic, ka</w:t>
      </w:r>
      <w:r w:rsidR="0071355E" w:rsidRPr="0071355E">
        <w:t xml:space="preserve"> persona netiek reabilitēta, ja kriminālprocesu izbeidz ar lēmumu, kāds paredzēts šā likuma </w:t>
      </w:r>
      <w:hyperlink r:id="rId8" w:anchor="p377" w:tgtFrame="_blank" w:history="1">
        <w:r w:rsidR="0071355E" w:rsidRPr="0071355E">
          <w:t>377.panta</w:t>
        </w:r>
      </w:hyperlink>
      <w:r w:rsidR="0071355E" w:rsidRPr="0071355E">
        <w:t> pirmās daļas 3., 4., 5.un 9.punktā,</w:t>
      </w:r>
      <w:r w:rsidR="0071355E">
        <w:t xml:space="preserve"> </w:t>
      </w:r>
      <w:hyperlink r:id="rId9" w:anchor="p379" w:tgtFrame="_blank" w:history="1">
        <w:r w:rsidR="0071355E" w:rsidRPr="0071355E">
          <w:t>379.panta</w:t>
        </w:r>
      </w:hyperlink>
      <w:r w:rsidR="0071355E">
        <w:t xml:space="preserve"> </w:t>
      </w:r>
      <w:r w:rsidR="0071355E" w:rsidRPr="0071355E">
        <w:t>pirmajā un otrajā daļā,</w:t>
      </w:r>
      <w:r w:rsidR="0071355E">
        <w:t xml:space="preserve"> </w:t>
      </w:r>
      <w:hyperlink r:id="rId10" w:anchor="p410" w:tgtFrame="_blank" w:history="1">
        <w:r w:rsidR="0071355E" w:rsidRPr="0071355E">
          <w:t>410.panta</w:t>
        </w:r>
      </w:hyperlink>
      <w:r w:rsidR="0071355E">
        <w:t xml:space="preserve"> </w:t>
      </w:r>
      <w:r w:rsidR="0071355E" w:rsidRPr="0071355E">
        <w:t>pirmajā daļā,</w:t>
      </w:r>
      <w:r w:rsidR="0071355E">
        <w:t xml:space="preserve"> </w:t>
      </w:r>
      <w:hyperlink r:id="rId11" w:anchor="p415" w:tgtFrame="_blank" w:history="1">
        <w:r w:rsidR="0071355E" w:rsidRPr="0071355E">
          <w:t>415.pantā</w:t>
        </w:r>
      </w:hyperlink>
      <w:r w:rsidR="0071355E" w:rsidRPr="0071355E">
        <w:t>,</w:t>
      </w:r>
      <w:r w:rsidR="0071355E">
        <w:t xml:space="preserve"> </w:t>
      </w:r>
      <w:hyperlink r:id="rId12" w:anchor="p415.1" w:tgtFrame="_blank" w:history="1">
        <w:r w:rsidR="0071355E" w:rsidRPr="0071355E">
          <w:t>415.</w:t>
        </w:r>
        <w:r w:rsidR="0071355E" w:rsidRPr="0071355E">
          <w:rPr>
            <w:vertAlign w:val="superscript"/>
          </w:rPr>
          <w:t>1</w:t>
        </w:r>
        <w:r w:rsidR="0071355E">
          <w:t xml:space="preserve"> </w:t>
        </w:r>
        <w:r w:rsidR="0071355E" w:rsidRPr="0071355E">
          <w:t>panta</w:t>
        </w:r>
      </w:hyperlink>
      <w:r w:rsidR="0071355E">
        <w:t xml:space="preserve"> </w:t>
      </w:r>
      <w:r w:rsidR="0071355E" w:rsidRPr="0071355E">
        <w:t>pirmajā daļā,</w:t>
      </w:r>
      <w:r w:rsidR="0071355E">
        <w:t xml:space="preserve"> </w:t>
      </w:r>
      <w:hyperlink r:id="rId13" w:anchor="p421" w:tgtFrame="_blank" w:history="1">
        <w:r w:rsidR="0071355E" w:rsidRPr="0071355E">
          <w:t>421.pantā</w:t>
        </w:r>
      </w:hyperlink>
      <w:r w:rsidR="0071355E" w:rsidRPr="0071355E">
        <w:t>,</w:t>
      </w:r>
      <w:r w:rsidR="0071355E">
        <w:t xml:space="preserve"> </w:t>
      </w:r>
      <w:hyperlink r:id="rId14" w:anchor="p605" w:tgtFrame="_blank" w:history="1">
        <w:r w:rsidR="0071355E" w:rsidRPr="0071355E">
          <w:t>605.panta</w:t>
        </w:r>
      </w:hyperlink>
      <w:r w:rsidR="0071355E">
        <w:t xml:space="preserve"> </w:t>
      </w:r>
      <w:r w:rsidR="0071355E" w:rsidRPr="0071355E">
        <w:t>pirmajā daļā,</w:t>
      </w:r>
      <w:r w:rsidR="0071355E">
        <w:t xml:space="preserve"> </w:t>
      </w:r>
      <w:hyperlink r:id="rId15" w:anchor="p615" w:tgtFrame="_blank" w:history="1">
        <w:r w:rsidR="0071355E" w:rsidRPr="0071355E">
          <w:t>615.panta</w:t>
        </w:r>
      </w:hyperlink>
      <w:r w:rsidR="0071355E" w:rsidRPr="0071355E">
        <w:t> trešajā daļā, kā arī notiesājoša sprieduma gadījumā.</w:t>
      </w:r>
    </w:p>
    <w:p w:rsidR="0016598F" w:rsidRDefault="0016598F" w:rsidP="0016598F">
      <w:pPr>
        <w:autoSpaceDE w:val="0"/>
        <w:autoSpaceDN w:val="0"/>
        <w:adjustRightInd w:val="0"/>
        <w:spacing w:line="276" w:lineRule="auto"/>
        <w:ind w:firstLine="720"/>
        <w:jc w:val="both"/>
      </w:pPr>
      <w:r>
        <w:t xml:space="preserve"> Apelācijas instances tiesa konstatēj</w:t>
      </w:r>
      <w:r w:rsidR="00B7078B">
        <w:t>usi</w:t>
      </w:r>
      <w:r>
        <w:t xml:space="preserve">, ka pirmās instances tiesa, pārbaudot un izvērtējot pierādījumus lietā, atzina apsūdzēto vainu par pierādītu, proti, ka </w:t>
      </w:r>
      <w:r w:rsidR="00A7079D">
        <w:t>[pers. C]</w:t>
      </w:r>
      <w:r>
        <w:t xml:space="preserve"> vaina pierādīta apsūdzībā par divu Krimināllikuma 20.panta ceturtajā daļā</w:t>
      </w:r>
      <w:r w:rsidR="00ED3E84">
        <w:t xml:space="preserve"> un</w:t>
      </w:r>
      <w:r>
        <w:t xml:space="preserve"> 218.panta otrajā daļā paredzēto noziedzīgo nodarījumu izdarīšanu, </w:t>
      </w:r>
      <w:r w:rsidR="00A7079D">
        <w:t>[pers. B]</w:t>
      </w:r>
      <w:r>
        <w:t xml:space="preserve"> vaina pierādīta apsūdzībā par Krimināllikuma 20.panta ceturtajā daļā un 218.panta otrajā daļā paredzētā noziedzīga nodarījuma izdarīšanu, </w:t>
      </w:r>
      <w:r w:rsidR="00A7079D">
        <w:t>[pers. A]</w:t>
      </w:r>
      <w:r>
        <w:t xml:space="preserve"> vaina pierādīta apsūdzībā par Krimināllikuma 218.panta otrajā daļā paredzētā noziedzīga nodarījuma izdarīšanu, </w:t>
      </w:r>
      <w:r w:rsidR="00A7079D">
        <w:t>[pers. D]</w:t>
      </w:r>
      <w:r>
        <w:t xml:space="preserve"> vaina pierādīta apsūdzībā par divu Krimināllikuma 218.panta otrajā daļā paredzēto noziedzīgu nodarījumu izdarīšanu.</w:t>
      </w:r>
    </w:p>
    <w:p w:rsidR="00ED3E84" w:rsidRDefault="0016598F" w:rsidP="0016598F">
      <w:pPr>
        <w:autoSpaceDE w:val="0"/>
        <w:autoSpaceDN w:val="0"/>
        <w:adjustRightInd w:val="0"/>
        <w:spacing w:line="276" w:lineRule="auto"/>
        <w:ind w:firstLine="720"/>
        <w:jc w:val="both"/>
      </w:pPr>
      <w:r>
        <w:t xml:space="preserve">Pirmstiesas kriminālprocesā </w:t>
      </w:r>
      <w:r w:rsidR="0021467D" w:rsidRPr="0071355E">
        <w:rPr>
          <w:color w:val="000000" w:themeColor="text1"/>
        </w:rPr>
        <w:t xml:space="preserve">Valsts ieņēmumu </w:t>
      </w:r>
      <w:r w:rsidR="0021467D" w:rsidRPr="0071355E">
        <w:t>dienests</w:t>
      </w:r>
      <w:r>
        <w:t xml:space="preserve"> iesniedza kaitējuma kompensācijas pieteikumu </w:t>
      </w:r>
      <w:r w:rsidR="00ED3E84">
        <w:t xml:space="preserve">par valsts budžetam nodarītajiem zaudējumiem kopumā par 35 837,19 </w:t>
      </w:r>
      <w:r w:rsidR="00ED3E84" w:rsidRPr="003C186A">
        <w:rPr>
          <w:i/>
        </w:rPr>
        <w:t>euro</w:t>
      </w:r>
      <w:r w:rsidR="00ED3E84">
        <w:t xml:space="preserve"> (</w:t>
      </w:r>
      <w:r w:rsidR="00ED3E84" w:rsidRPr="00730502">
        <w:rPr>
          <w:i/>
        </w:rPr>
        <w:t>9.sējuma 3., 17.lapa</w:t>
      </w:r>
      <w:r w:rsidR="00ED3E84">
        <w:t>).</w:t>
      </w:r>
    </w:p>
    <w:p w:rsidR="0016598F" w:rsidRDefault="0016598F" w:rsidP="0071355E">
      <w:pPr>
        <w:autoSpaceDE w:val="0"/>
        <w:autoSpaceDN w:val="0"/>
        <w:adjustRightInd w:val="0"/>
        <w:spacing w:line="276" w:lineRule="auto"/>
        <w:ind w:firstLine="720"/>
        <w:jc w:val="both"/>
      </w:pPr>
      <w:r>
        <w:t>Rīgas apgabaltiesa</w:t>
      </w:r>
      <w:r w:rsidR="00ED3E84">
        <w:t>s spriedumā izteikta šāda atziņa</w:t>
      </w:r>
      <w:r>
        <w:t>: „P</w:t>
      </w:r>
      <w:r w:rsidRPr="0016598F">
        <w:t>ie apstākļiem, kad kriminālprocess pret</w:t>
      </w:r>
      <w:r>
        <w:t xml:space="preserve"> </w:t>
      </w:r>
      <w:r w:rsidRPr="0016598F">
        <w:t>apsūdzētajiem izbeigts uz nereabilitējošiem apstākļiem, un tiesa spriedumā ir atzinusi</w:t>
      </w:r>
      <w:r w:rsidR="0071355E">
        <w:t xml:space="preserve"> </w:t>
      </w:r>
      <w:r w:rsidRPr="0016598F">
        <w:t>apsūdzēto vainu viņiem inkriminēto noziedzīgo nodarījumu izdarīšanā par pierādītu,</w:t>
      </w:r>
      <w:r w:rsidR="0071355E">
        <w:t xml:space="preserve"> </w:t>
      </w:r>
      <w:r w:rsidRPr="0016598F">
        <w:t>tad no Kriminālprocesa likuma 353.</w:t>
      </w:r>
      <w:r w:rsidR="0071355E">
        <w:t>panta pirmās daļas 1.</w:t>
      </w:r>
      <w:r w:rsidRPr="0016598F">
        <w:t>punkta jēgas izriet, ka</w:t>
      </w:r>
      <w:r w:rsidR="0071355E">
        <w:t xml:space="preserve"> </w:t>
      </w:r>
      <w:r w:rsidRPr="0016598F">
        <w:t>apsūdzētajiem ir pienākums samaksāt kompensāciju cietušajam</w:t>
      </w:r>
      <w:r w:rsidR="0071355E">
        <w:t>”</w:t>
      </w:r>
      <w:r w:rsidRPr="0016598F">
        <w:t>.</w:t>
      </w:r>
    </w:p>
    <w:p w:rsidR="00CC3C90" w:rsidRDefault="00160137" w:rsidP="00CC3C90">
      <w:pPr>
        <w:autoSpaceDE w:val="0"/>
        <w:autoSpaceDN w:val="0"/>
        <w:adjustRightInd w:val="0"/>
        <w:spacing w:line="276" w:lineRule="auto"/>
        <w:ind w:firstLine="720"/>
        <w:jc w:val="both"/>
        <w:rPr>
          <w:color w:val="000000" w:themeColor="text1"/>
        </w:rPr>
      </w:pPr>
      <w:r>
        <w:rPr>
          <w:color w:val="000000" w:themeColor="text1"/>
        </w:rPr>
        <w:lastRenderedPageBreak/>
        <w:t xml:space="preserve">Kasācijas instances tiesa atzīst, ka apelācijas instances tiesa, izskatot lietu un apmierinot </w:t>
      </w:r>
      <w:r w:rsidR="0021467D" w:rsidRPr="0071355E">
        <w:rPr>
          <w:color w:val="000000" w:themeColor="text1"/>
        </w:rPr>
        <w:t xml:space="preserve">Valsts ieņēmumu </w:t>
      </w:r>
      <w:r w:rsidR="0021467D" w:rsidRPr="0071355E">
        <w:t>dienest</w:t>
      </w:r>
      <w:r w:rsidR="0021467D">
        <w:t>a</w:t>
      </w:r>
      <w:r>
        <w:rPr>
          <w:color w:val="000000" w:themeColor="text1"/>
        </w:rPr>
        <w:t xml:space="preserve"> </w:t>
      </w:r>
      <w:r w:rsidR="00ED3E84">
        <w:rPr>
          <w:color w:val="000000" w:themeColor="text1"/>
        </w:rPr>
        <w:t xml:space="preserve">pieteikto </w:t>
      </w:r>
      <w:r>
        <w:rPr>
          <w:color w:val="000000" w:themeColor="text1"/>
        </w:rPr>
        <w:t>kaitējuma kompensāciju</w:t>
      </w:r>
      <w:r w:rsidR="00CC3C90">
        <w:rPr>
          <w:color w:val="000000" w:themeColor="text1"/>
        </w:rPr>
        <w:t>, nav pieļāvusi Krimināllikuma vai Kriminālprocesa likuma pārkāpumu šā likuma 574., 575.panta izpratnē.</w:t>
      </w:r>
    </w:p>
    <w:p w:rsidR="00187E06" w:rsidRDefault="00187E06" w:rsidP="00CC3C90">
      <w:pPr>
        <w:autoSpaceDE w:val="0"/>
        <w:autoSpaceDN w:val="0"/>
        <w:adjustRightInd w:val="0"/>
        <w:spacing w:line="276" w:lineRule="auto"/>
        <w:ind w:firstLine="720"/>
        <w:jc w:val="both"/>
      </w:pPr>
    </w:p>
    <w:p w:rsidR="00B7078B" w:rsidRDefault="00187E06" w:rsidP="00B7078B">
      <w:pPr>
        <w:autoSpaceDE w:val="0"/>
        <w:autoSpaceDN w:val="0"/>
        <w:adjustRightInd w:val="0"/>
        <w:spacing w:line="276" w:lineRule="auto"/>
        <w:ind w:firstLine="720"/>
        <w:jc w:val="both"/>
      </w:pPr>
      <w:r>
        <w:t>[</w:t>
      </w:r>
      <w:r w:rsidR="00B7078B">
        <w:t>6</w:t>
      </w:r>
      <w:r>
        <w:t xml:space="preserve">.2] </w:t>
      </w:r>
      <w:r w:rsidR="00B7078B" w:rsidRPr="0016598F">
        <w:t xml:space="preserve">Kriminālprocesa likuma </w:t>
      </w:r>
      <w:r w:rsidR="00B7078B">
        <w:t>23.pants noteic, ka</w:t>
      </w:r>
      <w:r w:rsidR="00B7078B" w:rsidRPr="00B7078B">
        <w:t xml:space="preserve"> </w:t>
      </w:r>
      <w:r w:rsidR="00B7078B">
        <w:t>k</w:t>
      </w:r>
      <w:r w:rsidR="00B7078B" w:rsidRPr="003C186A">
        <w:t>rimināllietās tiesu spriež tiesa, tiesas sēdēs izskatot un izlemjot pret personu celto apsūdzību pamatotību, attaisnojot nevainīgas personas vai arī atzīstot personas par vainīgām noziedzīga nodarījuma izdarīšanā un nosakot valsts institūcijām un personām obligāti izpildāmu krimināltiesisko attiecību noregulējumu, kas, ja nepieciešams, realizējams piespiedu kārtā.</w:t>
      </w:r>
    </w:p>
    <w:p w:rsidR="00CC3C90" w:rsidRDefault="00CC3C90" w:rsidP="00CC3C90">
      <w:pPr>
        <w:autoSpaceDE w:val="0"/>
        <w:autoSpaceDN w:val="0"/>
        <w:adjustRightInd w:val="0"/>
        <w:spacing w:line="276" w:lineRule="auto"/>
        <w:ind w:firstLine="720"/>
        <w:jc w:val="both"/>
      </w:pPr>
      <w:r>
        <w:t>Izskatot lietu, tiesai, pirms lemt par kriminālprocesa izbeigšanu noilguma sakarā, ir jākonstatē, vai šī persona ir izdarījusi noziedzīgo nodarījumu, k</w:t>
      </w:r>
      <w:r w:rsidR="00ED3E84">
        <w:t>as</w:t>
      </w:r>
      <w:r>
        <w:t xml:space="preserve"> satur visas nepieciešamās un obligātās konkrētā Krimināllikuma pantā paredzētā noziedzīgā nodarījuma sastāva pazīmes.</w:t>
      </w:r>
    </w:p>
    <w:p w:rsidR="00D137DE" w:rsidRDefault="00CC3C90" w:rsidP="00D137DE">
      <w:pPr>
        <w:autoSpaceDE w:val="0"/>
        <w:autoSpaceDN w:val="0"/>
        <w:adjustRightInd w:val="0"/>
        <w:spacing w:line="276" w:lineRule="auto"/>
        <w:ind w:firstLine="720"/>
        <w:jc w:val="both"/>
        <w:rPr>
          <w:color w:val="000000" w:themeColor="text1"/>
        </w:rPr>
      </w:pPr>
      <w:r>
        <w:rPr>
          <w:color w:val="000000" w:themeColor="text1"/>
        </w:rPr>
        <w:t>Šāda atziņa izteikta Augstākās tiesas Senāta 2009.gada 23.janvāra lēmumā</w:t>
      </w:r>
      <w:r w:rsidR="00D137DE">
        <w:rPr>
          <w:color w:val="000000" w:themeColor="text1"/>
        </w:rPr>
        <w:t xml:space="preserve"> </w:t>
      </w:r>
      <w:r>
        <w:rPr>
          <w:color w:val="000000" w:themeColor="text1"/>
        </w:rPr>
        <w:t>lietā Nr.</w:t>
      </w:r>
      <w:r w:rsidR="00D137DE">
        <w:rPr>
          <w:color w:val="000000" w:themeColor="text1"/>
        </w:rPr>
        <w:t> </w:t>
      </w:r>
      <w:r>
        <w:rPr>
          <w:color w:val="000000" w:themeColor="text1"/>
        </w:rPr>
        <w:t>SKK-</w:t>
      </w:r>
      <w:r w:rsidR="00D137DE">
        <w:rPr>
          <w:color w:val="000000" w:themeColor="text1"/>
        </w:rPr>
        <w:t>17/2009 (</w:t>
      </w:r>
      <w:r w:rsidR="00D137DE" w:rsidRPr="00D137DE">
        <w:rPr>
          <w:i/>
          <w:color w:val="000000" w:themeColor="text1"/>
        </w:rPr>
        <w:t>Augstākās tiesas Senāta 2009.gada 2</w:t>
      </w:r>
      <w:r w:rsidR="00730502">
        <w:rPr>
          <w:i/>
          <w:color w:val="000000" w:themeColor="text1"/>
        </w:rPr>
        <w:t>3.janvāra lēmums lietā Nr. SKK-1</w:t>
      </w:r>
      <w:r w:rsidR="00D137DE" w:rsidRPr="00D137DE">
        <w:rPr>
          <w:i/>
          <w:color w:val="000000" w:themeColor="text1"/>
        </w:rPr>
        <w:t>7/2009 (13390000108)</w:t>
      </w:r>
      <w:r w:rsidR="00D137DE">
        <w:rPr>
          <w:color w:val="000000" w:themeColor="text1"/>
        </w:rPr>
        <w:t>).</w:t>
      </w:r>
    </w:p>
    <w:p w:rsidR="00D137DE" w:rsidRDefault="00D137DE" w:rsidP="0071355E">
      <w:pPr>
        <w:autoSpaceDE w:val="0"/>
        <w:autoSpaceDN w:val="0"/>
        <w:adjustRightInd w:val="0"/>
        <w:spacing w:line="276" w:lineRule="auto"/>
        <w:ind w:firstLine="720"/>
        <w:jc w:val="both"/>
        <w:rPr>
          <w:color w:val="000000" w:themeColor="text1"/>
        </w:rPr>
      </w:pPr>
      <w:r>
        <w:rPr>
          <w:color w:val="000000" w:themeColor="text1"/>
        </w:rPr>
        <w:t xml:space="preserve">Kā tas redzams no pirmās instances tiesas sprieduma un apelācijas instances </w:t>
      </w:r>
      <w:r w:rsidR="003C186A">
        <w:rPr>
          <w:color w:val="000000" w:themeColor="text1"/>
        </w:rPr>
        <w:t>tiesas sprieduma,</w:t>
      </w:r>
      <w:r w:rsidR="00B7078B">
        <w:rPr>
          <w:color w:val="000000" w:themeColor="text1"/>
        </w:rPr>
        <w:t xml:space="preserve"> abu zemāko instanču tiesas atzinušas</w:t>
      </w:r>
      <w:r>
        <w:rPr>
          <w:color w:val="000000" w:themeColor="text1"/>
        </w:rPr>
        <w:t>, ka apsūdzētie</w:t>
      </w:r>
      <w:r w:rsidRPr="00D137DE">
        <w:t xml:space="preserve"> </w:t>
      </w:r>
      <w:r w:rsidR="00A7079D">
        <w:rPr>
          <w:rFonts w:eastAsiaTheme="minorHAnsi"/>
        </w:rPr>
        <w:t xml:space="preserve">[pers. C], [pers. B], [pers. A], [pers. D] </w:t>
      </w:r>
      <w:r>
        <w:rPr>
          <w:color w:val="000000" w:themeColor="text1"/>
        </w:rPr>
        <w:t xml:space="preserve">ir izdarījuši viņiem inkriminētos noziedzīgos nodarījumus, kuru aprakstā ir norādīti valstij nodarītie zaudējumi, par kuriem iesniegta </w:t>
      </w:r>
      <w:r w:rsidR="00B7078B" w:rsidRPr="0071355E">
        <w:rPr>
          <w:color w:val="000000" w:themeColor="text1"/>
        </w:rPr>
        <w:t xml:space="preserve">Valsts ieņēmumu </w:t>
      </w:r>
      <w:r w:rsidR="00B7078B">
        <w:t>dienesta</w:t>
      </w:r>
      <w:r>
        <w:rPr>
          <w:color w:val="000000" w:themeColor="text1"/>
        </w:rPr>
        <w:t xml:space="preserve"> pieteiktā kaitējuma kompensācija.</w:t>
      </w:r>
    </w:p>
    <w:p w:rsidR="003C186A" w:rsidRDefault="003C186A" w:rsidP="003C186A">
      <w:pPr>
        <w:autoSpaceDE w:val="0"/>
        <w:autoSpaceDN w:val="0"/>
        <w:adjustRightInd w:val="0"/>
        <w:spacing w:line="276" w:lineRule="auto"/>
        <w:ind w:firstLine="720"/>
        <w:jc w:val="both"/>
      </w:pPr>
      <w:r>
        <w:rPr>
          <w:color w:val="000000" w:themeColor="text1"/>
        </w:rPr>
        <w:t>Kā jau norādīts iepriekš,</w:t>
      </w:r>
      <w:r w:rsidRPr="003C186A">
        <w:t xml:space="preserve"> </w:t>
      </w:r>
      <w:r>
        <w:t>k</w:t>
      </w:r>
      <w:r w:rsidRPr="0071355E">
        <w:t>ompensācija ir naudas izteiksmē noteikta samaksa, ko persona, kura ar noziedzīgu nodarījumu radījusi kaitējumu, samaksā cietušajam kā gandarījumu par morālo aizskārumu, fiziskajām ciešanām un mantisko zaudējumu</w:t>
      </w:r>
      <w:r>
        <w:t xml:space="preserve"> (</w:t>
      </w:r>
      <w:r w:rsidRPr="0016598F">
        <w:t>Kriminālprocesa likuma 35</w:t>
      </w:r>
      <w:r>
        <w:t>0</w:t>
      </w:r>
      <w:r w:rsidRPr="0016598F">
        <w:t>.</w:t>
      </w:r>
      <w:r>
        <w:t>panta pirmā daļa).</w:t>
      </w:r>
    </w:p>
    <w:p w:rsidR="003C186A" w:rsidRDefault="003C186A" w:rsidP="003C186A">
      <w:pPr>
        <w:autoSpaceDE w:val="0"/>
        <w:autoSpaceDN w:val="0"/>
        <w:adjustRightInd w:val="0"/>
        <w:spacing w:line="276" w:lineRule="auto"/>
        <w:ind w:firstLine="720"/>
        <w:jc w:val="both"/>
      </w:pPr>
      <w:r>
        <w:t xml:space="preserve">Kasācijas instances tiesa atzīst par nepamatotām kasācijas sūdzību autoru atsauces uz nosauktajām Krimināllikuma un Kriminālprocesa likuma normām, kā arī atzīst par kļūdainu </w:t>
      </w:r>
      <w:r w:rsidR="00B7078B">
        <w:t xml:space="preserve">kasācijas sūdzībās </w:t>
      </w:r>
      <w:r>
        <w:t>izteikto atziņu, ka, izbeidzot tiesā kriminālprocesu sakarā ar noilgumu, no apsūdzētajiem nevar piedz</w:t>
      </w:r>
      <w:r w:rsidR="00AF6FC5">
        <w:t>īt</w:t>
      </w:r>
      <w:r>
        <w:t xml:space="preserve"> kaitējuma kompensāciju.</w:t>
      </w:r>
    </w:p>
    <w:p w:rsidR="003C186A" w:rsidRDefault="003C186A" w:rsidP="003C186A">
      <w:pPr>
        <w:autoSpaceDE w:val="0"/>
        <w:autoSpaceDN w:val="0"/>
        <w:adjustRightInd w:val="0"/>
        <w:spacing w:line="276" w:lineRule="auto"/>
        <w:ind w:firstLine="720"/>
        <w:jc w:val="both"/>
      </w:pPr>
      <w:r>
        <w:t>Augstākā tiesa konstatē</w:t>
      </w:r>
      <w:r w:rsidR="00AF6FC5">
        <w:t>, ka apelācijas instances tiesa</w:t>
      </w:r>
      <w:r w:rsidR="00AF6FC5" w:rsidRPr="00AF6FC5">
        <w:t xml:space="preserve"> </w:t>
      </w:r>
      <w:r w:rsidR="00AF6FC5" w:rsidRPr="0016598F">
        <w:t>Kriminālprocesa likuma</w:t>
      </w:r>
      <w:r w:rsidR="00AF6FC5">
        <w:t xml:space="preserve"> 353.panta pirmās daļas 1.punktu iztulkojusi pēc likuma jēgas, jo konkrētajā lietā tiesa atzinusi, ka apsūdzētie izdarījuši viņiem inkriminētos noziedzīgos nodarījumus saistībā ar izvairīšanos no nodokļu nomaksas un konstatēj</w:t>
      </w:r>
      <w:r w:rsidR="00ED3E84">
        <w:t>usi</w:t>
      </w:r>
      <w:r w:rsidR="00AF6FC5">
        <w:t xml:space="preserve"> visas nepieciešamās un obligātās noziedzīga nodarījuma sastāva pazīmes.</w:t>
      </w:r>
    </w:p>
    <w:p w:rsidR="00AF6FC5" w:rsidRDefault="00AF6FC5" w:rsidP="003C186A">
      <w:pPr>
        <w:autoSpaceDE w:val="0"/>
        <w:autoSpaceDN w:val="0"/>
        <w:adjustRightInd w:val="0"/>
        <w:spacing w:line="276" w:lineRule="auto"/>
        <w:ind w:firstLine="720"/>
        <w:jc w:val="both"/>
      </w:pPr>
    </w:p>
    <w:p w:rsidR="00FF53CE" w:rsidRDefault="00FF53CE" w:rsidP="00FF53CE">
      <w:pPr>
        <w:spacing w:line="276" w:lineRule="auto"/>
        <w:jc w:val="center"/>
        <w:rPr>
          <w:b/>
        </w:rPr>
      </w:pPr>
      <w:r>
        <w:rPr>
          <w:b/>
        </w:rPr>
        <w:t>Rezolutīvā daļa</w:t>
      </w:r>
    </w:p>
    <w:p w:rsidR="00FF53CE" w:rsidRPr="00FD0503" w:rsidRDefault="00FF53CE" w:rsidP="00FF53CE">
      <w:pPr>
        <w:spacing w:line="276" w:lineRule="auto"/>
        <w:jc w:val="center"/>
        <w:rPr>
          <w:b/>
        </w:rPr>
      </w:pPr>
    </w:p>
    <w:p w:rsidR="00FF53CE" w:rsidRDefault="00FF53CE" w:rsidP="00FF53CE">
      <w:pPr>
        <w:spacing w:line="360" w:lineRule="auto"/>
        <w:ind w:firstLine="720"/>
        <w:jc w:val="both"/>
      </w:pPr>
      <w:r w:rsidRPr="00E32DF6">
        <w:t>Pamatojoties uz Kriminālprocesa likuma</w:t>
      </w:r>
      <w:r>
        <w:t xml:space="preserve"> </w:t>
      </w:r>
      <w:r w:rsidRPr="00E32DF6">
        <w:t xml:space="preserve">585., 587.pantu, Augstākā tiesa </w:t>
      </w:r>
    </w:p>
    <w:p w:rsidR="00263CCA" w:rsidRDefault="00263CCA" w:rsidP="00FF53CE">
      <w:pPr>
        <w:spacing w:line="360" w:lineRule="auto"/>
        <w:ind w:firstLine="720"/>
        <w:jc w:val="both"/>
      </w:pPr>
    </w:p>
    <w:p w:rsidR="00FF53CE" w:rsidRPr="00BF71C0" w:rsidRDefault="00FF53CE" w:rsidP="00FF53CE">
      <w:pPr>
        <w:spacing w:line="276" w:lineRule="auto"/>
        <w:ind w:firstLine="720"/>
        <w:jc w:val="both"/>
      </w:pPr>
    </w:p>
    <w:p w:rsidR="00FF53CE" w:rsidRPr="00DE0937" w:rsidRDefault="00FF53CE" w:rsidP="00FF53CE">
      <w:pPr>
        <w:spacing w:line="276" w:lineRule="auto"/>
        <w:jc w:val="center"/>
        <w:rPr>
          <w:b/>
        </w:rPr>
      </w:pPr>
      <w:r>
        <w:rPr>
          <w:b/>
        </w:rPr>
        <w:t>n</w:t>
      </w:r>
      <w:r w:rsidRPr="00DE0937">
        <w:rPr>
          <w:b/>
        </w:rPr>
        <w:t>olēma</w:t>
      </w:r>
      <w:r>
        <w:rPr>
          <w:b/>
        </w:rPr>
        <w:t>:</w:t>
      </w:r>
    </w:p>
    <w:p w:rsidR="00FF53CE" w:rsidRPr="008626ED" w:rsidRDefault="00FF53CE" w:rsidP="00FF53CE">
      <w:pPr>
        <w:spacing w:line="276" w:lineRule="auto"/>
        <w:ind w:firstLine="720"/>
        <w:jc w:val="both"/>
        <w:rPr>
          <w:rFonts w:ascii="TimesNewRomanPSMT" w:hAnsi="TimesNewRomanPSMT" w:cs="TimesNewRomanPSMT"/>
        </w:rPr>
      </w:pPr>
    </w:p>
    <w:p w:rsidR="00FF53CE" w:rsidRPr="001A4084" w:rsidRDefault="00FF53CE" w:rsidP="00AF6FC5">
      <w:pPr>
        <w:spacing w:line="276" w:lineRule="auto"/>
        <w:ind w:firstLine="720"/>
        <w:jc w:val="both"/>
      </w:pPr>
      <w:r w:rsidRPr="001A4084">
        <w:t>atstāt negrozītu</w:t>
      </w:r>
      <w:r w:rsidR="00AF6FC5" w:rsidRPr="00AF6FC5">
        <w:rPr>
          <w:rFonts w:eastAsiaTheme="minorHAnsi"/>
        </w:rPr>
        <w:t xml:space="preserve"> </w:t>
      </w:r>
      <w:r w:rsidR="00AF6FC5">
        <w:rPr>
          <w:rFonts w:eastAsiaTheme="minorHAnsi"/>
        </w:rPr>
        <w:t>Rīgas</w:t>
      </w:r>
      <w:r w:rsidR="00AF6FC5" w:rsidRPr="00C0700A">
        <w:rPr>
          <w:rFonts w:eastAsiaTheme="minorHAnsi"/>
        </w:rPr>
        <w:t xml:space="preserve"> apgabaltiesas 201</w:t>
      </w:r>
      <w:r w:rsidR="00AF6FC5">
        <w:rPr>
          <w:rFonts w:eastAsiaTheme="minorHAnsi"/>
        </w:rPr>
        <w:t>7</w:t>
      </w:r>
      <w:r w:rsidR="00AF6FC5" w:rsidRPr="00C0700A">
        <w:rPr>
          <w:rFonts w:eastAsiaTheme="minorHAnsi"/>
        </w:rPr>
        <w:t xml:space="preserve">.gada </w:t>
      </w:r>
      <w:r w:rsidR="00AF6FC5">
        <w:rPr>
          <w:rFonts w:eastAsiaTheme="minorHAnsi"/>
        </w:rPr>
        <w:t>14.marta spriedumu</w:t>
      </w:r>
      <w:r w:rsidR="00AF6FC5" w:rsidRPr="00F52CD0">
        <w:t>, bet</w:t>
      </w:r>
      <w:r w:rsidR="00AF6FC5">
        <w:t xml:space="preserve"> apsūdzēto </w:t>
      </w:r>
      <w:r w:rsidR="00A7079D">
        <w:rPr>
          <w:rFonts w:eastAsiaTheme="minorHAnsi"/>
        </w:rPr>
        <w:t xml:space="preserve">[pers. A] un [pers. B] </w:t>
      </w:r>
      <w:r w:rsidR="00AF6FC5">
        <w:t xml:space="preserve">kasācijas sūdzības </w:t>
      </w:r>
      <w:r w:rsidRPr="001A4084">
        <w:t>noraidīt.</w:t>
      </w:r>
    </w:p>
    <w:p w:rsidR="00FF53CE" w:rsidRPr="008626ED" w:rsidRDefault="00FF53CE" w:rsidP="00FF53CE">
      <w:pPr>
        <w:tabs>
          <w:tab w:val="left" w:pos="2700"/>
          <w:tab w:val="left" w:pos="6660"/>
        </w:tabs>
        <w:spacing w:line="276" w:lineRule="auto"/>
        <w:ind w:firstLine="709"/>
        <w:jc w:val="both"/>
        <w:rPr>
          <w:rFonts w:eastAsia="Calibri"/>
          <w:b/>
          <w:bCs/>
          <w:spacing w:val="70"/>
        </w:rPr>
      </w:pPr>
      <w:smartTag w:uri="schemas-tilde-lv/tildestengine" w:element="veidnes">
        <w:smartTagPr>
          <w:attr w:name="text" w:val="Lēmums"/>
          <w:attr w:name="baseform" w:val="lēmum|s"/>
          <w:attr w:name="id" w:val="-1"/>
        </w:smartTagPr>
        <w:r w:rsidRPr="008626ED">
          <w:rPr>
            <w:rFonts w:eastAsia="Calibri"/>
            <w:color w:val="000000"/>
          </w:rPr>
          <w:t>Lēmums</w:t>
        </w:r>
      </w:smartTag>
      <w:r w:rsidRPr="008626ED">
        <w:rPr>
          <w:rFonts w:eastAsia="Calibri"/>
          <w:color w:val="000000"/>
        </w:rPr>
        <w:t xml:space="preserve"> nav pārsūdzams.</w:t>
      </w:r>
    </w:p>
    <w:sectPr w:rsidR="00FF53CE" w:rsidRPr="008626ED" w:rsidSect="00263CCA">
      <w:footerReference w:type="default" r:id="rId16"/>
      <w:pgSz w:w="11906" w:h="16838"/>
      <w:pgMar w:top="1191" w:right="1191" w:bottom="119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583C" w:rsidRDefault="0029583C">
      <w:r>
        <w:separator/>
      </w:r>
    </w:p>
  </w:endnote>
  <w:endnote w:type="continuationSeparator" w:id="0">
    <w:p w:rsidR="0029583C" w:rsidRDefault="00295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9192086"/>
      <w:docPartObj>
        <w:docPartGallery w:val="Page Numbers (Bottom of Page)"/>
        <w:docPartUnique/>
      </w:docPartObj>
    </w:sdtPr>
    <w:sdtEndPr>
      <w:rPr>
        <w:noProof/>
        <w:sz w:val="22"/>
        <w:szCs w:val="22"/>
      </w:rPr>
    </w:sdtEndPr>
    <w:sdtContent>
      <w:p w:rsidR="005408C4" w:rsidRPr="00AC5BD3" w:rsidRDefault="008866D6">
        <w:pPr>
          <w:pStyle w:val="Footer"/>
          <w:jc w:val="center"/>
          <w:rPr>
            <w:sz w:val="22"/>
            <w:szCs w:val="22"/>
          </w:rPr>
        </w:pPr>
        <w:r w:rsidRPr="00AC5BD3">
          <w:rPr>
            <w:sz w:val="22"/>
            <w:szCs w:val="22"/>
          </w:rPr>
          <w:fldChar w:fldCharType="begin"/>
        </w:r>
        <w:r w:rsidRPr="00AC5BD3">
          <w:rPr>
            <w:sz w:val="22"/>
            <w:szCs w:val="22"/>
          </w:rPr>
          <w:instrText xml:space="preserve"> PAGE   \* MERGEFORMAT </w:instrText>
        </w:r>
        <w:r w:rsidRPr="00AC5BD3">
          <w:rPr>
            <w:sz w:val="22"/>
            <w:szCs w:val="22"/>
          </w:rPr>
          <w:fldChar w:fldCharType="separate"/>
        </w:r>
        <w:r w:rsidR="001A5F7C">
          <w:rPr>
            <w:noProof/>
            <w:sz w:val="22"/>
            <w:szCs w:val="22"/>
          </w:rPr>
          <w:t>2</w:t>
        </w:r>
        <w:r w:rsidRPr="00AC5BD3">
          <w:rPr>
            <w:noProof/>
            <w:sz w:val="22"/>
            <w:szCs w:val="22"/>
          </w:rPr>
          <w:fldChar w:fldCharType="end"/>
        </w:r>
        <w:r w:rsidRPr="00AC5BD3">
          <w:rPr>
            <w:noProof/>
            <w:sz w:val="22"/>
            <w:szCs w:val="22"/>
          </w:rPr>
          <w:t xml:space="preserve">.lapa no </w:t>
        </w:r>
        <w:r w:rsidR="00A7079D">
          <w:rPr>
            <w:noProof/>
            <w:sz w:val="22"/>
            <w:szCs w:val="22"/>
          </w:rPr>
          <w:t>5</w:t>
        </w:r>
      </w:p>
    </w:sdtContent>
  </w:sdt>
  <w:p w:rsidR="005408C4" w:rsidRDefault="001A5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583C" w:rsidRDefault="0029583C">
      <w:r>
        <w:separator/>
      </w:r>
    </w:p>
  </w:footnote>
  <w:footnote w:type="continuationSeparator" w:id="0">
    <w:p w:rsidR="0029583C" w:rsidRDefault="00295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373175"/>
    <w:multiLevelType w:val="hybridMultilevel"/>
    <w:tmpl w:val="38EAD3CE"/>
    <w:lvl w:ilvl="0" w:tplc="588A02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96175BF"/>
    <w:multiLevelType w:val="hybridMultilevel"/>
    <w:tmpl w:val="9C669522"/>
    <w:lvl w:ilvl="0" w:tplc="06CC3C96">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3CE"/>
    <w:rsid w:val="000A4512"/>
    <w:rsid w:val="00152D7B"/>
    <w:rsid w:val="00160137"/>
    <w:rsid w:val="00162FB6"/>
    <w:rsid w:val="0016598F"/>
    <w:rsid w:val="00187E06"/>
    <w:rsid w:val="001A5F7C"/>
    <w:rsid w:val="001C0DA8"/>
    <w:rsid w:val="001C561F"/>
    <w:rsid w:val="0021467D"/>
    <w:rsid w:val="0025286A"/>
    <w:rsid w:val="00263CCA"/>
    <w:rsid w:val="0029583C"/>
    <w:rsid w:val="002E3CEF"/>
    <w:rsid w:val="003074B7"/>
    <w:rsid w:val="00312D87"/>
    <w:rsid w:val="003C186A"/>
    <w:rsid w:val="00404140"/>
    <w:rsid w:val="0045655B"/>
    <w:rsid w:val="004C7150"/>
    <w:rsid w:val="00504AA8"/>
    <w:rsid w:val="0059797B"/>
    <w:rsid w:val="005D5226"/>
    <w:rsid w:val="005E128A"/>
    <w:rsid w:val="005E3493"/>
    <w:rsid w:val="005E3B52"/>
    <w:rsid w:val="005F7482"/>
    <w:rsid w:val="00682C94"/>
    <w:rsid w:val="0071355E"/>
    <w:rsid w:val="00730502"/>
    <w:rsid w:val="00740444"/>
    <w:rsid w:val="007A6CF6"/>
    <w:rsid w:val="007B2D4E"/>
    <w:rsid w:val="007C1543"/>
    <w:rsid w:val="008000E0"/>
    <w:rsid w:val="008866D6"/>
    <w:rsid w:val="009252FB"/>
    <w:rsid w:val="0099023B"/>
    <w:rsid w:val="00A16523"/>
    <w:rsid w:val="00A7079D"/>
    <w:rsid w:val="00AB405D"/>
    <w:rsid w:val="00AC5BD3"/>
    <w:rsid w:val="00AC648A"/>
    <w:rsid w:val="00AF6FC5"/>
    <w:rsid w:val="00B2105D"/>
    <w:rsid w:val="00B33712"/>
    <w:rsid w:val="00B7078B"/>
    <w:rsid w:val="00B972FC"/>
    <w:rsid w:val="00BE4320"/>
    <w:rsid w:val="00C320FC"/>
    <w:rsid w:val="00C81A4B"/>
    <w:rsid w:val="00C95B8C"/>
    <w:rsid w:val="00CA069D"/>
    <w:rsid w:val="00CC3C90"/>
    <w:rsid w:val="00D137DE"/>
    <w:rsid w:val="00D71727"/>
    <w:rsid w:val="00E91C47"/>
    <w:rsid w:val="00EB6035"/>
    <w:rsid w:val="00EC4B3D"/>
    <w:rsid w:val="00ED3E84"/>
    <w:rsid w:val="00EF096C"/>
    <w:rsid w:val="00F74F2E"/>
    <w:rsid w:val="00FD7812"/>
    <w:rsid w:val="00FF53CE"/>
    <w:rsid w:val="00FF63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3CE"/>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F53CE"/>
    <w:pPr>
      <w:tabs>
        <w:tab w:val="center" w:pos="4153"/>
        <w:tab w:val="right" w:pos="8306"/>
      </w:tabs>
    </w:pPr>
  </w:style>
  <w:style w:type="character" w:customStyle="1" w:styleId="FooterChar">
    <w:name w:val="Footer Char"/>
    <w:basedOn w:val="DefaultParagraphFont"/>
    <w:link w:val="Footer"/>
    <w:uiPriority w:val="99"/>
    <w:rsid w:val="00FF53CE"/>
    <w:rPr>
      <w:rFonts w:eastAsia="Times New Roman" w:cs="Times New Roman"/>
      <w:szCs w:val="24"/>
    </w:rPr>
  </w:style>
  <w:style w:type="character" w:styleId="Hyperlink">
    <w:name w:val="Hyperlink"/>
    <w:basedOn w:val="DefaultParagraphFont"/>
    <w:uiPriority w:val="99"/>
    <w:unhideWhenUsed/>
    <w:rsid w:val="0071355E"/>
    <w:rPr>
      <w:color w:val="0563C1" w:themeColor="hyperlink"/>
      <w:u w:val="single"/>
    </w:rPr>
  </w:style>
  <w:style w:type="paragraph" w:customStyle="1" w:styleId="Char">
    <w:name w:val="Char"/>
    <w:basedOn w:val="Normal"/>
    <w:rsid w:val="00CC3C90"/>
    <w:pPr>
      <w:spacing w:after="160" w:line="240" w:lineRule="exact"/>
    </w:pPr>
    <w:rPr>
      <w:rFonts w:ascii="Tahoma" w:hAnsi="Tahoma"/>
      <w:sz w:val="20"/>
      <w:szCs w:val="20"/>
      <w:lang w:val="en-US"/>
    </w:rPr>
  </w:style>
  <w:style w:type="paragraph" w:styleId="ListParagraph">
    <w:name w:val="List Paragraph"/>
    <w:basedOn w:val="Normal"/>
    <w:uiPriority w:val="34"/>
    <w:qFormat/>
    <w:rsid w:val="0099023B"/>
    <w:pPr>
      <w:ind w:left="720"/>
      <w:contextualSpacing/>
    </w:pPr>
  </w:style>
  <w:style w:type="paragraph" w:styleId="Header">
    <w:name w:val="header"/>
    <w:basedOn w:val="Normal"/>
    <w:link w:val="HeaderChar"/>
    <w:uiPriority w:val="99"/>
    <w:unhideWhenUsed/>
    <w:rsid w:val="00162FB6"/>
    <w:pPr>
      <w:tabs>
        <w:tab w:val="center" w:pos="4153"/>
        <w:tab w:val="right" w:pos="8306"/>
      </w:tabs>
    </w:pPr>
  </w:style>
  <w:style w:type="character" w:customStyle="1" w:styleId="HeaderChar">
    <w:name w:val="Header Char"/>
    <w:basedOn w:val="DefaultParagraphFont"/>
    <w:link w:val="Header"/>
    <w:uiPriority w:val="99"/>
    <w:rsid w:val="00162FB6"/>
    <w:rPr>
      <w:rFonts w:eastAsia="Times New Roman" w:cs="Times New Roman"/>
      <w:szCs w:val="24"/>
    </w:rPr>
  </w:style>
  <w:style w:type="paragraph" w:styleId="BalloonText">
    <w:name w:val="Balloon Text"/>
    <w:basedOn w:val="Normal"/>
    <w:link w:val="BalloonTextChar"/>
    <w:uiPriority w:val="99"/>
    <w:semiHidden/>
    <w:unhideWhenUsed/>
    <w:rsid w:val="00263C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CC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308645">
      <w:bodyDiv w:val="1"/>
      <w:marLeft w:val="0"/>
      <w:marRight w:val="0"/>
      <w:marTop w:val="0"/>
      <w:marBottom w:val="0"/>
      <w:divBdr>
        <w:top w:val="none" w:sz="0" w:space="0" w:color="auto"/>
        <w:left w:val="none" w:sz="0" w:space="0" w:color="auto"/>
        <w:bottom w:val="none" w:sz="0" w:space="0" w:color="auto"/>
        <w:right w:val="none" w:sz="0" w:space="0" w:color="auto"/>
      </w:divBdr>
    </w:div>
    <w:div w:id="170239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107820" TargetMode="External"/><Relationship Id="rId13" Type="http://schemas.openxmlformats.org/officeDocument/2006/relationships/hyperlink" Target="https://likumi.lv/doc.php?id=10782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kumi.lv/doc.php?id=107820" TargetMode="External"/><Relationship Id="rId12" Type="http://schemas.openxmlformats.org/officeDocument/2006/relationships/hyperlink" Target="https://likumi.lv/doc.php?id=10782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doc.php?id=107820" TargetMode="External"/><Relationship Id="rId5" Type="http://schemas.openxmlformats.org/officeDocument/2006/relationships/footnotes" Target="footnotes.xml"/><Relationship Id="rId15" Type="http://schemas.openxmlformats.org/officeDocument/2006/relationships/hyperlink" Target="https://likumi.lv/doc.php?id=107820" TargetMode="External"/><Relationship Id="rId10" Type="http://schemas.openxmlformats.org/officeDocument/2006/relationships/hyperlink" Target="https://likumi.lv/doc.php?id=107820" TargetMode="External"/><Relationship Id="rId4" Type="http://schemas.openxmlformats.org/officeDocument/2006/relationships/webSettings" Target="webSettings.xml"/><Relationship Id="rId9" Type="http://schemas.openxmlformats.org/officeDocument/2006/relationships/hyperlink" Target="https://likumi.lv/doc.php?id=107820" TargetMode="External"/><Relationship Id="rId14" Type="http://schemas.openxmlformats.org/officeDocument/2006/relationships/hyperlink" Target="https://likumi.lv/doc.php?id=107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9617</Words>
  <Characters>5483</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2017-11-24T13:14:00Z</dcterms:created>
  <dcterms:modified xsi:type="dcterms:W3CDTF">2017-11-24T13:14:00Z</dcterms:modified>
</cp:coreProperties>
</file>