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71B" w:rsidRPr="00AF0135" w:rsidRDefault="00EF471B" w:rsidP="00EF471B">
      <w:pPr>
        <w:tabs>
          <w:tab w:val="left" w:pos="9072"/>
        </w:tabs>
        <w:spacing w:after="0"/>
        <w:jc w:val="both"/>
        <w:rPr>
          <w:b/>
        </w:rPr>
      </w:pPr>
      <w:bookmarkStart w:id="0" w:name="_GoBack"/>
      <w:bookmarkEnd w:id="0"/>
      <w:r w:rsidRPr="00AF0135">
        <w:rPr>
          <w:rFonts w:ascii="TimesNewRomanPSMT" w:hAnsi="TimesNewRomanPSMT" w:cs="TimesNewRomanPSMT"/>
          <w:b/>
          <w:szCs w:val="24"/>
        </w:rPr>
        <w:t>Valdījuma tiesiskais pamats kā obligāts priekšnoteikums īpašuma tiesību iegūšanai ar ieilgumu</w:t>
      </w:r>
    </w:p>
    <w:p w:rsidR="00503A9F" w:rsidRDefault="00503A9F" w:rsidP="00B902D7">
      <w:pPr>
        <w:tabs>
          <w:tab w:val="left" w:pos="8222"/>
        </w:tabs>
        <w:jc w:val="both"/>
        <w:rPr>
          <w:rFonts w:cs="Times New Roman"/>
          <w:sz w:val="26"/>
          <w:szCs w:val="26"/>
        </w:rPr>
      </w:pPr>
    </w:p>
    <w:p w:rsidR="00B902D7" w:rsidRPr="00403E1D" w:rsidRDefault="00B902D7" w:rsidP="00B902D7">
      <w:pPr>
        <w:shd w:val="clear" w:color="auto" w:fill="FFFFFF"/>
        <w:spacing w:after="0"/>
        <w:jc w:val="center"/>
        <w:rPr>
          <w:b/>
        </w:rPr>
      </w:pPr>
      <w:r w:rsidRPr="00403E1D">
        <w:rPr>
          <w:b/>
          <w:color w:val="000000"/>
        </w:rPr>
        <w:t>Latvijas Republikas Augstākās tiesas</w:t>
      </w:r>
    </w:p>
    <w:p w:rsidR="00B902D7" w:rsidRPr="00403E1D" w:rsidRDefault="00B902D7" w:rsidP="00B902D7">
      <w:pPr>
        <w:shd w:val="clear" w:color="auto" w:fill="FFFFFF"/>
        <w:spacing w:after="0"/>
        <w:jc w:val="center"/>
        <w:rPr>
          <w:b/>
          <w:color w:val="000000"/>
        </w:rPr>
      </w:pPr>
      <w:r w:rsidRPr="00403E1D">
        <w:rPr>
          <w:b/>
          <w:color w:val="000000"/>
        </w:rPr>
        <w:t>Civillietu departamenta</w:t>
      </w:r>
    </w:p>
    <w:p w:rsidR="00B902D7" w:rsidRPr="00403E1D" w:rsidRDefault="00B902D7" w:rsidP="00B902D7">
      <w:pPr>
        <w:shd w:val="clear" w:color="auto" w:fill="FFFFFF"/>
        <w:spacing w:after="0"/>
        <w:jc w:val="center"/>
        <w:rPr>
          <w:b/>
        </w:rPr>
      </w:pPr>
      <w:r>
        <w:rPr>
          <w:b/>
          <w:color w:val="000000"/>
        </w:rPr>
        <w:t>2017.gada 23</w:t>
      </w:r>
      <w:r w:rsidRPr="00403E1D">
        <w:rPr>
          <w:b/>
          <w:color w:val="000000"/>
        </w:rPr>
        <w:t>.</w:t>
      </w:r>
      <w:r>
        <w:rPr>
          <w:b/>
          <w:color w:val="000000"/>
        </w:rPr>
        <w:t>novem</w:t>
      </w:r>
      <w:r w:rsidRPr="00403E1D">
        <w:rPr>
          <w:b/>
          <w:color w:val="000000"/>
        </w:rPr>
        <w:t>bra</w:t>
      </w:r>
    </w:p>
    <w:p w:rsidR="00B902D7" w:rsidRPr="00403E1D" w:rsidRDefault="00B902D7" w:rsidP="00B902D7">
      <w:pPr>
        <w:shd w:val="clear" w:color="auto" w:fill="FFFFFF"/>
        <w:spacing w:after="0"/>
        <w:ind w:right="-15"/>
        <w:jc w:val="center"/>
        <w:rPr>
          <w:b/>
        </w:rPr>
      </w:pPr>
      <w:r w:rsidRPr="00403E1D">
        <w:rPr>
          <w:b/>
          <w:bCs/>
        </w:rPr>
        <w:t>SPRIEDUMS</w:t>
      </w:r>
    </w:p>
    <w:p w:rsidR="00B902D7" w:rsidRDefault="00B902D7" w:rsidP="00B902D7">
      <w:pPr>
        <w:spacing w:after="0"/>
        <w:jc w:val="center"/>
        <w:rPr>
          <w:b/>
        </w:rPr>
      </w:pPr>
      <w:r w:rsidRPr="00403E1D">
        <w:rPr>
          <w:b/>
        </w:rPr>
        <w:t>Lieta Nr.</w:t>
      </w:r>
      <w:r w:rsidRPr="00403E1D">
        <w:rPr>
          <w:b/>
          <w:color w:val="000000"/>
        </w:rPr>
        <w:t>C</w:t>
      </w:r>
      <w:r w:rsidRPr="00B902D7">
        <w:rPr>
          <w:rFonts w:cs="Times New Roman"/>
          <w:b/>
          <w:szCs w:val="24"/>
        </w:rPr>
        <w:t>06055412</w:t>
      </w:r>
      <w:r>
        <w:rPr>
          <w:b/>
        </w:rPr>
        <w:t xml:space="preserve">, </w:t>
      </w:r>
      <w:r w:rsidRPr="00403E1D">
        <w:rPr>
          <w:b/>
        </w:rPr>
        <w:t>SKC</w:t>
      </w:r>
      <w:r w:rsidRPr="00403E1D">
        <w:rPr>
          <w:b/>
        </w:rPr>
        <w:noBreakHyphen/>
      </w:r>
      <w:r>
        <w:rPr>
          <w:b/>
        </w:rPr>
        <w:t>390</w:t>
      </w:r>
      <w:r w:rsidRPr="00403E1D">
        <w:rPr>
          <w:b/>
        </w:rPr>
        <w:t>/2017</w:t>
      </w:r>
    </w:p>
    <w:p w:rsidR="007A7130" w:rsidRDefault="0018486A" w:rsidP="00AC0277">
      <w:pPr>
        <w:tabs>
          <w:tab w:val="left" w:pos="8222"/>
        </w:tabs>
        <w:jc w:val="center"/>
        <w:rPr>
          <w:rFonts w:ascii="TimesNewRomanRegular" w:hAnsi="TimesNewRomanRegular" w:cs="TimesNewRomanRegular"/>
          <w:color w:val="0000EF"/>
          <w:sz w:val="22"/>
        </w:rPr>
      </w:pPr>
      <w:r>
        <w:rPr>
          <w:rFonts w:ascii="TimesNewRomanRegular" w:hAnsi="TimesNewRomanRegular" w:cs="TimesNewRomanRegular"/>
          <w:color w:val="0000EF"/>
          <w:sz w:val="22"/>
        </w:rPr>
        <w:t>ECLI:LV:AT:2017:1109.C33355814.2.S</w:t>
      </w:r>
    </w:p>
    <w:p w:rsidR="0018486A" w:rsidRPr="00E31502" w:rsidRDefault="0018486A" w:rsidP="00AC0277">
      <w:pPr>
        <w:tabs>
          <w:tab w:val="left" w:pos="8222"/>
        </w:tabs>
        <w:jc w:val="center"/>
        <w:rPr>
          <w:rFonts w:cs="Times New Roman"/>
          <w:sz w:val="26"/>
          <w:szCs w:val="26"/>
        </w:rPr>
      </w:pPr>
    </w:p>
    <w:p w:rsidR="00E31502" w:rsidRPr="00B73A53" w:rsidRDefault="00933CB8" w:rsidP="00933CB8">
      <w:pPr>
        <w:autoSpaceDE w:val="0"/>
        <w:autoSpaceDN w:val="0"/>
        <w:adjustRightInd w:val="0"/>
        <w:spacing w:after="0"/>
        <w:rPr>
          <w:rFonts w:cs="Times New Roman"/>
          <w:szCs w:val="24"/>
        </w:rPr>
      </w:pPr>
      <w:r w:rsidRPr="006F43FB">
        <w:rPr>
          <w:rFonts w:cs="Times New Roman"/>
          <w:sz w:val="32"/>
          <w:szCs w:val="32"/>
        </w:rPr>
        <w:tab/>
      </w:r>
      <w:r w:rsidRPr="00B73A53">
        <w:rPr>
          <w:rFonts w:cs="Times New Roman"/>
          <w:szCs w:val="24"/>
        </w:rPr>
        <w:t>Augstākā</w:t>
      </w:r>
      <w:r w:rsidR="00E31502" w:rsidRPr="00B73A53">
        <w:rPr>
          <w:rFonts w:cs="Times New Roman"/>
          <w:szCs w:val="24"/>
        </w:rPr>
        <w:t xml:space="preserve"> tiesa</w:t>
      </w:r>
      <w:r w:rsidR="00445C17" w:rsidRPr="00B73A53">
        <w:rPr>
          <w:rFonts w:cs="Times New Roman"/>
          <w:szCs w:val="24"/>
        </w:rPr>
        <w:t xml:space="preserve"> </w:t>
      </w:r>
      <w:r w:rsidR="00E31502" w:rsidRPr="00B73A53">
        <w:rPr>
          <w:rFonts w:cs="Times New Roman"/>
          <w:szCs w:val="24"/>
        </w:rPr>
        <w:t>šādā sastāvā</w:t>
      </w:r>
      <w:r w:rsidR="00BC2596" w:rsidRPr="00B73A53">
        <w:rPr>
          <w:rFonts w:cs="Times New Roman"/>
          <w:szCs w:val="24"/>
        </w:rPr>
        <w:t>:</w:t>
      </w:r>
    </w:p>
    <w:p w:rsidR="00E31502" w:rsidRPr="00B73A53" w:rsidRDefault="00425B6C" w:rsidP="00933CB8">
      <w:pPr>
        <w:autoSpaceDE w:val="0"/>
        <w:autoSpaceDN w:val="0"/>
        <w:adjustRightInd w:val="0"/>
        <w:spacing w:after="0"/>
        <w:ind w:left="720" w:firstLine="720"/>
        <w:rPr>
          <w:rFonts w:cs="Times New Roman"/>
          <w:szCs w:val="24"/>
        </w:rPr>
      </w:pPr>
      <w:r w:rsidRPr="00B73A53">
        <w:rPr>
          <w:rFonts w:cs="Times New Roman"/>
          <w:szCs w:val="24"/>
        </w:rPr>
        <w:t>t</w:t>
      </w:r>
      <w:r w:rsidR="00E31502" w:rsidRPr="00B73A53">
        <w:rPr>
          <w:rFonts w:cs="Times New Roman"/>
          <w:szCs w:val="24"/>
        </w:rPr>
        <w:t>iesnese</w:t>
      </w:r>
      <w:r w:rsidRPr="00B73A53">
        <w:rPr>
          <w:rFonts w:cs="Times New Roman"/>
          <w:szCs w:val="24"/>
        </w:rPr>
        <w:t xml:space="preserve"> referente</w:t>
      </w:r>
      <w:r w:rsidR="00E31502" w:rsidRPr="00B73A53">
        <w:rPr>
          <w:rFonts w:cs="Times New Roman"/>
          <w:szCs w:val="24"/>
        </w:rPr>
        <w:t xml:space="preserve"> E</w:t>
      </w:r>
      <w:r w:rsidR="00933CB8" w:rsidRPr="00B73A53">
        <w:rPr>
          <w:rFonts w:cs="Times New Roman"/>
          <w:szCs w:val="24"/>
        </w:rPr>
        <w:t>dīte Vernuša</w:t>
      </w:r>
      <w:r w:rsidR="00C65864" w:rsidRPr="00B73A53">
        <w:rPr>
          <w:rFonts w:cs="Times New Roman"/>
          <w:szCs w:val="24"/>
        </w:rPr>
        <w:t>,</w:t>
      </w:r>
    </w:p>
    <w:p w:rsidR="00E31502" w:rsidRPr="00B73A53" w:rsidRDefault="00E31502" w:rsidP="00933CB8">
      <w:pPr>
        <w:autoSpaceDE w:val="0"/>
        <w:autoSpaceDN w:val="0"/>
        <w:adjustRightInd w:val="0"/>
        <w:spacing w:after="0"/>
        <w:ind w:left="720" w:firstLine="720"/>
        <w:rPr>
          <w:rFonts w:cs="Times New Roman"/>
          <w:szCs w:val="24"/>
        </w:rPr>
      </w:pPr>
      <w:r w:rsidRPr="00B73A53">
        <w:rPr>
          <w:rFonts w:cs="Times New Roman"/>
          <w:szCs w:val="24"/>
        </w:rPr>
        <w:t>tiesnes</w:t>
      </w:r>
      <w:r w:rsidR="001B508D" w:rsidRPr="00B73A53">
        <w:rPr>
          <w:rFonts w:cs="Times New Roman"/>
          <w:szCs w:val="24"/>
        </w:rPr>
        <w:t xml:space="preserve">is </w:t>
      </w:r>
      <w:r w:rsidR="00933CB8" w:rsidRPr="00B73A53">
        <w:rPr>
          <w:rFonts w:cs="Times New Roman"/>
          <w:szCs w:val="24"/>
        </w:rPr>
        <w:t>Valerijans Jonikāns</w:t>
      </w:r>
      <w:r w:rsidR="00C65864" w:rsidRPr="00B73A53">
        <w:rPr>
          <w:rFonts w:cs="Times New Roman"/>
          <w:szCs w:val="24"/>
        </w:rPr>
        <w:t>,</w:t>
      </w:r>
    </w:p>
    <w:p w:rsidR="005A3D56" w:rsidRPr="00B73A53" w:rsidRDefault="00E31502" w:rsidP="00933CB8">
      <w:pPr>
        <w:autoSpaceDE w:val="0"/>
        <w:autoSpaceDN w:val="0"/>
        <w:adjustRightInd w:val="0"/>
        <w:spacing w:after="0"/>
        <w:ind w:left="720" w:firstLine="720"/>
        <w:rPr>
          <w:rFonts w:cs="Times New Roman"/>
          <w:szCs w:val="24"/>
        </w:rPr>
      </w:pPr>
      <w:r w:rsidRPr="00B73A53">
        <w:rPr>
          <w:rFonts w:cs="Times New Roman"/>
          <w:szCs w:val="24"/>
        </w:rPr>
        <w:t>tiesnes</w:t>
      </w:r>
      <w:r w:rsidR="00933CB8" w:rsidRPr="00B73A53">
        <w:rPr>
          <w:rFonts w:cs="Times New Roman"/>
          <w:szCs w:val="24"/>
        </w:rPr>
        <w:t>is Aivars Keišs</w:t>
      </w:r>
    </w:p>
    <w:p w:rsidR="00E31502" w:rsidRPr="00B73A53" w:rsidRDefault="00E31502" w:rsidP="0018486A">
      <w:pPr>
        <w:autoSpaceDE w:val="0"/>
        <w:autoSpaceDN w:val="0"/>
        <w:adjustRightInd w:val="0"/>
        <w:spacing w:after="0"/>
        <w:ind w:firstLine="567"/>
        <w:jc w:val="both"/>
        <w:rPr>
          <w:rFonts w:cs="Times New Roman"/>
          <w:szCs w:val="24"/>
        </w:rPr>
      </w:pPr>
      <w:r w:rsidRPr="00B73A53">
        <w:rPr>
          <w:rFonts w:cs="Times New Roman"/>
          <w:szCs w:val="24"/>
        </w:rPr>
        <w:t xml:space="preserve">izskatīja </w:t>
      </w:r>
      <w:r w:rsidR="00B23CA4" w:rsidRPr="00B73A53">
        <w:rPr>
          <w:rFonts w:cs="Times New Roman"/>
          <w:szCs w:val="24"/>
        </w:rPr>
        <w:t>rakstveida procesā</w:t>
      </w:r>
      <w:r w:rsidR="00590959" w:rsidRPr="00B73A53">
        <w:rPr>
          <w:rFonts w:cs="Times New Roman"/>
          <w:szCs w:val="24"/>
        </w:rPr>
        <w:t xml:space="preserve"> civillietu sakarā ar</w:t>
      </w:r>
      <w:r w:rsidR="00B23CA4" w:rsidRPr="00B73A53">
        <w:rPr>
          <w:rFonts w:cs="Times New Roman"/>
          <w:szCs w:val="24"/>
        </w:rPr>
        <w:t xml:space="preserve"> </w:t>
      </w:r>
      <w:r w:rsidR="00B902D7">
        <w:rPr>
          <w:rFonts w:cs="Times New Roman"/>
          <w:szCs w:val="24"/>
        </w:rPr>
        <w:t>[pers. A]</w:t>
      </w:r>
      <w:r w:rsidRPr="00B73A53">
        <w:rPr>
          <w:rFonts w:cs="Times New Roman"/>
          <w:szCs w:val="24"/>
        </w:rPr>
        <w:t xml:space="preserve"> </w:t>
      </w:r>
      <w:r w:rsidR="005A3D56" w:rsidRPr="00B73A53">
        <w:rPr>
          <w:rFonts w:cs="Times New Roman"/>
          <w:szCs w:val="24"/>
        </w:rPr>
        <w:t xml:space="preserve">kasācijas </w:t>
      </w:r>
      <w:r w:rsidRPr="00B73A53">
        <w:rPr>
          <w:rFonts w:cs="Times New Roman"/>
          <w:szCs w:val="24"/>
        </w:rPr>
        <w:t xml:space="preserve">sūdzību par </w:t>
      </w:r>
      <w:r w:rsidR="00062C6B" w:rsidRPr="00B73A53">
        <w:rPr>
          <w:rFonts w:cs="Times New Roman"/>
          <w:szCs w:val="24"/>
        </w:rPr>
        <w:t>Augstākās tiesas Civillietu tiesu palātas</w:t>
      </w:r>
      <w:r w:rsidR="0018257F" w:rsidRPr="00B73A53">
        <w:rPr>
          <w:rFonts w:cs="Times New Roman"/>
          <w:szCs w:val="24"/>
        </w:rPr>
        <w:t xml:space="preserve"> 201</w:t>
      </w:r>
      <w:r w:rsidR="00062C6B" w:rsidRPr="00B73A53">
        <w:rPr>
          <w:rFonts w:cs="Times New Roman"/>
          <w:szCs w:val="24"/>
        </w:rPr>
        <w:t>6</w:t>
      </w:r>
      <w:r w:rsidR="0018257F" w:rsidRPr="00B73A53">
        <w:rPr>
          <w:rFonts w:cs="Times New Roman"/>
          <w:szCs w:val="24"/>
        </w:rPr>
        <w:t xml:space="preserve">. gada </w:t>
      </w:r>
      <w:r w:rsidR="00062C6B" w:rsidRPr="00B73A53">
        <w:rPr>
          <w:rFonts w:cs="Times New Roman"/>
          <w:szCs w:val="24"/>
        </w:rPr>
        <w:t>3.februāra</w:t>
      </w:r>
      <w:r w:rsidRPr="00B73A53">
        <w:rPr>
          <w:rFonts w:cs="Times New Roman"/>
          <w:szCs w:val="24"/>
        </w:rPr>
        <w:t xml:space="preserve"> </w:t>
      </w:r>
      <w:r w:rsidR="005A3D56" w:rsidRPr="00B73A53">
        <w:rPr>
          <w:rFonts w:cs="Times New Roman"/>
          <w:szCs w:val="24"/>
        </w:rPr>
        <w:t xml:space="preserve">spriedumu </w:t>
      </w:r>
      <w:r w:rsidR="00B902D7">
        <w:rPr>
          <w:rFonts w:cs="Times New Roman"/>
          <w:szCs w:val="24"/>
        </w:rPr>
        <w:t>[pers. A]</w:t>
      </w:r>
      <w:r w:rsidR="0018257F" w:rsidRPr="00B73A53">
        <w:rPr>
          <w:rFonts w:cs="Times New Roman"/>
          <w:szCs w:val="24"/>
        </w:rPr>
        <w:t xml:space="preserve"> prasībā</w:t>
      </w:r>
      <w:r w:rsidR="005A3D56" w:rsidRPr="00B73A53">
        <w:rPr>
          <w:rFonts w:cs="Times New Roman"/>
          <w:szCs w:val="24"/>
        </w:rPr>
        <w:t xml:space="preserve"> </w:t>
      </w:r>
      <w:r w:rsidRPr="00B73A53">
        <w:rPr>
          <w:rFonts w:cs="Times New Roman"/>
          <w:szCs w:val="24"/>
        </w:rPr>
        <w:t xml:space="preserve">pret </w:t>
      </w:r>
      <w:r w:rsidR="00062C6B" w:rsidRPr="00B73A53">
        <w:rPr>
          <w:rFonts w:cs="Times New Roman"/>
          <w:szCs w:val="24"/>
        </w:rPr>
        <w:t>Latvija</w:t>
      </w:r>
      <w:r w:rsidR="006F43FB" w:rsidRPr="00B73A53">
        <w:rPr>
          <w:rFonts w:cs="Times New Roman"/>
          <w:szCs w:val="24"/>
        </w:rPr>
        <w:t>s Republikas Finanšu ministriju</w:t>
      </w:r>
      <w:r w:rsidR="00062C6B" w:rsidRPr="00B73A53">
        <w:rPr>
          <w:rFonts w:cs="Times New Roman"/>
          <w:szCs w:val="24"/>
        </w:rPr>
        <w:t xml:space="preserve"> ar</w:t>
      </w:r>
      <w:r w:rsidR="006F43FB" w:rsidRPr="00B73A53">
        <w:rPr>
          <w:rFonts w:cs="Times New Roman"/>
          <w:szCs w:val="24"/>
        </w:rPr>
        <w:t xml:space="preserve"> treš</w:t>
      </w:r>
      <w:r w:rsidR="00D15632">
        <w:rPr>
          <w:rFonts w:cs="Times New Roman"/>
          <w:szCs w:val="24"/>
        </w:rPr>
        <w:t>ajā</w:t>
      </w:r>
      <w:r w:rsidR="00062C6B" w:rsidRPr="00B73A53">
        <w:rPr>
          <w:rFonts w:cs="Times New Roman"/>
          <w:szCs w:val="24"/>
        </w:rPr>
        <w:t xml:space="preserve">m personām Krustpils novada pašvaldību, VAS </w:t>
      </w:r>
      <w:r w:rsidR="00B902D7">
        <w:rPr>
          <w:rFonts w:cs="Times New Roman"/>
          <w:szCs w:val="24"/>
        </w:rPr>
        <w:t>„</w:t>
      </w:r>
      <w:r w:rsidR="00062C6B" w:rsidRPr="00B73A53">
        <w:rPr>
          <w:rFonts w:cs="Times New Roman"/>
          <w:szCs w:val="24"/>
        </w:rPr>
        <w:t>Privatizācijas aģentūra”</w:t>
      </w:r>
      <w:r w:rsidR="004F6EF8" w:rsidRPr="00B73A53">
        <w:rPr>
          <w:rFonts w:cs="Times New Roman"/>
          <w:szCs w:val="24"/>
        </w:rPr>
        <w:t xml:space="preserve"> </w:t>
      </w:r>
      <w:r w:rsidRPr="00B73A53">
        <w:rPr>
          <w:rFonts w:cs="Times New Roman"/>
          <w:szCs w:val="24"/>
        </w:rPr>
        <w:t xml:space="preserve">par </w:t>
      </w:r>
      <w:r w:rsidR="00062C6B" w:rsidRPr="00B73A53">
        <w:rPr>
          <w:rFonts w:cs="Times New Roman"/>
          <w:szCs w:val="24"/>
        </w:rPr>
        <w:t>īpašuma tiesību atzīšanu uz nekustamo īpašumu</w:t>
      </w:r>
      <w:r w:rsidRPr="00B73A53">
        <w:rPr>
          <w:rFonts w:cs="Times New Roman"/>
          <w:szCs w:val="24"/>
        </w:rPr>
        <w:t>.</w:t>
      </w:r>
    </w:p>
    <w:p w:rsidR="005A3D56" w:rsidRPr="00B73A53" w:rsidRDefault="005A3D56" w:rsidP="00933CB8">
      <w:pPr>
        <w:tabs>
          <w:tab w:val="left" w:pos="0"/>
        </w:tabs>
        <w:spacing w:after="0"/>
        <w:ind w:right="26"/>
        <w:jc w:val="center"/>
        <w:rPr>
          <w:rFonts w:cs="Times New Roman"/>
          <w:b/>
          <w:szCs w:val="24"/>
        </w:rPr>
      </w:pPr>
    </w:p>
    <w:p w:rsidR="005A3D56" w:rsidRPr="00B73A53" w:rsidRDefault="005A3D56" w:rsidP="00933CB8">
      <w:pPr>
        <w:tabs>
          <w:tab w:val="left" w:pos="0"/>
        </w:tabs>
        <w:spacing w:after="0"/>
        <w:ind w:right="26"/>
        <w:jc w:val="center"/>
        <w:rPr>
          <w:rFonts w:cs="Times New Roman"/>
          <w:b/>
          <w:szCs w:val="24"/>
        </w:rPr>
      </w:pPr>
      <w:r w:rsidRPr="00B73A53">
        <w:rPr>
          <w:rFonts w:cs="Times New Roman"/>
          <w:b/>
          <w:szCs w:val="24"/>
        </w:rPr>
        <w:t>Aprakstošā daļa</w:t>
      </w:r>
    </w:p>
    <w:p w:rsidR="00A23187" w:rsidRPr="00B73A53" w:rsidRDefault="00A23187" w:rsidP="00933CB8">
      <w:pPr>
        <w:spacing w:after="0"/>
        <w:jc w:val="center"/>
        <w:rPr>
          <w:rFonts w:cs="Times New Roman"/>
          <w:b/>
          <w:bCs/>
          <w:szCs w:val="24"/>
        </w:rPr>
      </w:pPr>
    </w:p>
    <w:p w:rsidR="004F6EF8" w:rsidRPr="00B73A53" w:rsidRDefault="00A23187" w:rsidP="0018486A">
      <w:pPr>
        <w:spacing w:after="0"/>
        <w:ind w:firstLine="567"/>
        <w:jc w:val="both"/>
        <w:rPr>
          <w:rFonts w:cs="Times New Roman"/>
          <w:bCs/>
          <w:szCs w:val="24"/>
        </w:rPr>
      </w:pPr>
      <w:r w:rsidRPr="00B73A53">
        <w:rPr>
          <w:rFonts w:cs="Times New Roman"/>
          <w:bCs/>
          <w:szCs w:val="24"/>
        </w:rPr>
        <w:t>[1]</w:t>
      </w:r>
      <w:r w:rsidR="005A3D56" w:rsidRPr="00B73A53">
        <w:rPr>
          <w:rFonts w:cs="Times New Roman"/>
          <w:bCs/>
          <w:szCs w:val="24"/>
        </w:rPr>
        <w:t xml:space="preserve"> </w:t>
      </w:r>
      <w:r w:rsidR="00B902D7">
        <w:rPr>
          <w:rFonts w:cs="Times New Roman"/>
          <w:szCs w:val="24"/>
        </w:rPr>
        <w:t>[Pers. A]</w:t>
      </w:r>
      <w:r w:rsidR="00933CB8" w:rsidRPr="00B73A53">
        <w:rPr>
          <w:rFonts w:cs="Times New Roman"/>
          <w:bCs/>
          <w:szCs w:val="24"/>
        </w:rPr>
        <w:t xml:space="preserve"> </w:t>
      </w:r>
      <w:r w:rsidR="000E10B4" w:rsidRPr="00B73A53">
        <w:rPr>
          <w:rFonts w:cs="Times New Roman"/>
          <w:bCs/>
          <w:szCs w:val="24"/>
        </w:rPr>
        <w:t>201</w:t>
      </w:r>
      <w:r w:rsidR="003451CB" w:rsidRPr="00B73A53">
        <w:rPr>
          <w:rFonts w:cs="Times New Roman"/>
          <w:bCs/>
          <w:szCs w:val="24"/>
        </w:rPr>
        <w:t>2</w:t>
      </w:r>
      <w:r w:rsidR="000E10B4" w:rsidRPr="00B73A53">
        <w:rPr>
          <w:rFonts w:cs="Times New Roman"/>
          <w:bCs/>
          <w:szCs w:val="24"/>
        </w:rPr>
        <w:t xml:space="preserve">.gada </w:t>
      </w:r>
      <w:r w:rsidR="003451CB" w:rsidRPr="00B73A53">
        <w:rPr>
          <w:rFonts w:cs="Times New Roman"/>
          <w:bCs/>
          <w:szCs w:val="24"/>
        </w:rPr>
        <w:t xml:space="preserve">6.septembrī </w:t>
      </w:r>
      <w:r w:rsidR="000E10B4" w:rsidRPr="00B73A53">
        <w:rPr>
          <w:rFonts w:cs="Times New Roman"/>
          <w:bCs/>
          <w:szCs w:val="24"/>
        </w:rPr>
        <w:t>cēl</w:t>
      </w:r>
      <w:r w:rsidR="003451CB" w:rsidRPr="00B73A53">
        <w:rPr>
          <w:rFonts w:cs="Times New Roman"/>
          <w:bCs/>
          <w:szCs w:val="24"/>
        </w:rPr>
        <w:t>usi</w:t>
      </w:r>
      <w:r w:rsidR="000E10B4" w:rsidRPr="00B73A53">
        <w:rPr>
          <w:rFonts w:cs="Times New Roman"/>
          <w:bCs/>
          <w:szCs w:val="24"/>
        </w:rPr>
        <w:t xml:space="preserve"> prasību pret </w:t>
      </w:r>
      <w:r w:rsidR="003451CB" w:rsidRPr="00B73A53">
        <w:rPr>
          <w:rFonts w:cs="Times New Roman"/>
          <w:bCs/>
          <w:szCs w:val="24"/>
        </w:rPr>
        <w:t>Latvijas Republikas Finanšu ministriju</w:t>
      </w:r>
      <w:r w:rsidR="00933CB8" w:rsidRPr="00B73A53">
        <w:rPr>
          <w:rFonts w:cs="Times New Roman"/>
          <w:bCs/>
          <w:szCs w:val="24"/>
        </w:rPr>
        <w:t>,</w:t>
      </w:r>
      <w:r w:rsidR="00FE57F7" w:rsidRPr="00B73A53">
        <w:rPr>
          <w:rFonts w:cs="Times New Roman"/>
          <w:bCs/>
          <w:szCs w:val="24"/>
        </w:rPr>
        <w:t xml:space="preserve"> kur</w:t>
      </w:r>
      <w:r w:rsidR="003451CB" w:rsidRPr="00B73A53">
        <w:rPr>
          <w:rFonts w:cs="Times New Roman"/>
          <w:bCs/>
          <w:szCs w:val="24"/>
        </w:rPr>
        <w:t>ā</w:t>
      </w:r>
      <w:r w:rsidR="00FE57F7" w:rsidRPr="00B73A53">
        <w:rPr>
          <w:rFonts w:cs="Times New Roman"/>
          <w:bCs/>
          <w:szCs w:val="24"/>
        </w:rPr>
        <w:t xml:space="preserve"> </w:t>
      </w:r>
      <w:r w:rsidR="006F43FB" w:rsidRPr="00B73A53">
        <w:rPr>
          <w:rFonts w:cs="Times New Roman"/>
          <w:bCs/>
          <w:szCs w:val="24"/>
        </w:rPr>
        <w:t>lūgusi</w:t>
      </w:r>
      <w:r w:rsidR="003451CB" w:rsidRPr="00B73A53">
        <w:rPr>
          <w:rFonts w:cs="Times New Roman"/>
          <w:bCs/>
          <w:szCs w:val="24"/>
        </w:rPr>
        <w:t xml:space="preserve"> atzīt </w:t>
      </w:r>
      <w:r w:rsidR="00C65864" w:rsidRPr="00B73A53">
        <w:rPr>
          <w:rFonts w:cs="Times New Roman"/>
          <w:bCs/>
          <w:szCs w:val="24"/>
        </w:rPr>
        <w:t xml:space="preserve">prasītājai </w:t>
      </w:r>
      <w:r w:rsidR="003451CB" w:rsidRPr="00B73A53">
        <w:rPr>
          <w:rFonts w:cs="Times New Roman"/>
          <w:bCs/>
          <w:szCs w:val="24"/>
        </w:rPr>
        <w:t>īpašum</w:t>
      </w:r>
      <w:r w:rsidR="006F43FB" w:rsidRPr="00B73A53">
        <w:rPr>
          <w:rFonts w:cs="Times New Roman"/>
          <w:bCs/>
          <w:szCs w:val="24"/>
        </w:rPr>
        <w:t xml:space="preserve">a </w:t>
      </w:r>
      <w:r w:rsidR="003451CB" w:rsidRPr="00B73A53">
        <w:rPr>
          <w:rFonts w:cs="Times New Roman"/>
          <w:bCs/>
          <w:szCs w:val="24"/>
        </w:rPr>
        <w:t xml:space="preserve">tiesības uz </w:t>
      </w:r>
      <w:r w:rsidR="00E7686D" w:rsidRPr="00B73A53">
        <w:rPr>
          <w:rFonts w:cs="Times New Roman"/>
          <w:bCs/>
          <w:szCs w:val="24"/>
        </w:rPr>
        <w:t xml:space="preserve">ēku </w:t>
      </w:r>
      <w:r w:rsidR="003451CB" w:rsidRPr="00B73A53">
        <w:rPr>
          <w:rFonts w:cs="Times New Roman"/>
          <w:bCs/>
          <w:szCs w:val="24"/>
        </w:rPr>
        <w:t>īpašumu</w:t>
      </w:r>
      <w:r w:rsidR="00E7686D" w:rsidRPr="00B73A53">
        <w:rPr>
          <w:rFonts w:cs="Times New Roman"/>
          <w:bCs/>
          <w:szCs w:val="24"/>
        </w:rPr>
        <w:t xml:space="preserve"> </w:t>
      </w:r>
      <w:r w:rsidR="00B902D7">
        <w:rPr>
          <w:rFonts w:cs="Times New Roman"/>
          <w:bCs/>
          <w:szCs w:val="24"/>
        </w:rPr>
        <w:t>„</w:t>
      </w:r>
      <w:r w:rsidR="00510DFC">
        <w:rPr>
          <w:rFonts w:cs="Times New Roman"/>
          <w:bCs/>
          <w:szCs w:val="24"/>
        </w:rPr>
        <w:t>Nosaukums</w:t>
      </w:r>
      <w:r w:rsidR="00E7686D" w:rsidRPr="00B73A53">
        <w:rPr>
          <w:rFonts w:cs="Times New Roman"/>
          <w:bCs/>
          <w:szCs w:val="24"/>
        </w:rPr>
        <w:t>”</w:t>
      </w:r>
      <w:r w:rsidR="00E7686D" w:rsidRPr="00B73A53">
        <w:rPr>
          <w:rFonts w:cs="Times New Roman"/>
          <w:szCs w:val="24"/>
        </w:rPr>
        <w:t xml:space="preserve"> </w:t>
      </w:r>
      <w:r w:rsidR="00E7686D" w:rsidRPr="00B73A53">
        <w:rPr>
          <w:rFonts w:cs="Times New Roman"/>
          <w:bCs/>
          <w:szCs w:val="24"/>
        </w:rPr>
        <w:t>Krustpils novada Variešu pagasta</w:t>
      </w:r>
      <w:r w:rsidR="00510DFC">
        <w:rPr>
          <w:rFonts w:cs="Times New Roman"/>
          <w:bCs/>
          <w:szCs w:val="24"/>
        </w:rPr>
        <w:t xml:space="preserve"> Nosaukums2</w:t>
      </w:r>
      <w:r w:rsidR="00E7686D" w:rsidRPr="00B73A53">
        <w:rPr>
          <w:rFonts w:cs="Times New Roman"/>
          <w:bCs/>
          <w:szCs w:val="24"/>
        </w:rPr>
        <w:t xml:space="preserve">, kas sastāv no </w:t>
      </w:r>
      <w:r w:rsidR="003451CB" w:rsidRPr="00B73A53">
        <w:rPr>
          <w:rFonts w:cs="Times New Roman"/>
          <w:bCs/>
          <w:szCs w:val="24"/>
        </w:rPr>
        <w:t>dzīvojam</w:t>
      </w:r>
      <w:r w:rsidR="00E7686D" w:rsidRPr="00B73A53">
        <w:rPr>
          <w:rFonts w:cs="Times New Roman"/>
          <w:bCs/>
          <w:szCs w:val="24"/>
        </w:rPr>
        <w:t>ās</w:t>
      </w:r>
      <w:r w:rsidR="003451CB" w:rsidRPr="00B73A53">
        <w:rPr>
          <w:rFonts w:cs="Times New Roman"/>
          <w:bCs/>
          <w:szCs w:val="24"/>
        </w:rPr>
        <w:t xml:space="preserve"> māj</w:t>
      </w:r>
      <w:r w:rsidR="00E7686D" w:rsidRPr="00B73A53">
        <w:rPr>
          <w:rFonts w:cs="Times New Roman"/>
          <w:bCs/>
          <w:szCs w:val="24"/>
        </w:rPr>
        <w:t>as</w:t>
      </w:r>
      <w:r w:rsidR="004A6FCC" w:rsidRPr="00B73A53">
        <w:rPr>
          <w:rFonts w:cs="Times New Roman"/>
          <w:bCs/>
          <w:szCs w:val="24"/>
        </w:rPr>
        <w:t>, klēt</w:t>
      </w:r>
      <w:r w:rsidR="00E7686D" w:rsidRPr="00B73A53">
        <w:rPr>
          <w:rFonts w:cs="Times New Roman"/>
          <w:bCs/>
          <w:szCs w:val="24"/>
        </w:rPr>
        <w:t>s</w:t>
      </w:r>
      <w:r w:rsidR="004A6FCC" w:rsidRPr="00B73A53">
        <w:rPr>
          <w:rFonts w:cs="Times New Roman"/>
          <w:bCs/>
          <w:szCs w:val="24"/>
        </w:rPr>
        <w:t xml:space="preserve"> un šķū</w:t>
      </w:r>
      <w:r w:rsidR="00E7686D" w:rsidRPr="00B73A53">
        <w:rPr>
          <w:rFonts w:cs="Times New Roman"/>
          <w:bCs/>
          <w:szCs w:val="24"/>
        </w:rPr>
        <w:t>ņa.</w:t>
      </w:r>
    </w:p>
    <w:p w:rsidR="003451CB" w:rsidRPr="00B73A53" w:rsidRDefault="006F43FB" w:rsidP="0018486A">
      <w:pPr>
        <w:spacing w:after="0"/>
        <w:ind w:firstLine="567"/>
        <w:jc w:val="both"/>
        <w:rPr>
          <w:rFonts w:cs="Times New Roman"/>
          <w:bCs/>
          <w:szCs w:val="24"/>
        </w:rPr>
      </w:pPr>
      <w:r w:rsidRPr="00B73A53">
        <w:rPr>
          <w:rFonts w:cs="Times New Roman"/>
          <w:bCs/>
          <w:szCs w:val="24"/>
        </w:rPr>
        <w:t>Prasības pieteikumā norādīti</w:t>
      </w:r>
      <w:r w:rsidR="00E7686D" w:rsidRPr="00B73A53">
        <w:rPr>
          <w:rFonts w:cs="Times New Roman"/>
          <w:bCs/>
          <w:szCs w:val="24"/>
        </w:rPr>
        <w:t xml:space="preserve"> tālāk minētie argumenti.</w:t>
      </w:r>
    </w:p>
    <w:p w:rsidR="007D5C8E" w:rsidRPr="00B73A53" w:rsidRDefault="00E7686D" w:rsidP="0018486A">
      <w:pPr>
        <w:spacing w:after="0"/>
        <w:ind w:firstLine="567"/>
        <w:jc w:val="both"/>
        <w:rPr>
          <w:rFonts w:cs="Times New Roman"/>
          <w:bCs/>
          <w:szCs w:val="24"/>
        </w:rPr>
      </w:pPr>
      <w:r w:rsidRPr="00B73A53">
        <w:rPr>
          <w:rFonts w:cs="Times New Roman"/>
          <w:bCs/>
          <w:szCs w:val="24"/>
        </w:rPr>
        <w:t>[1.1] Mājīpašums „</w:t>
      </w:r>
      <w:r w:rsidR="00510DFC">
        <w:rPr>
          <w:rFonts w:cs="Times New Roman"/>
          <w:bCs/>
          <w:szCs w:val="24"/>
        </w:rPr>
        <w:t>Nosaukums</w:t>
      </w:r>
      <w:r w:rsidRPr="00B73A53">
        <w:rPr>
          <w:rFonts w:cs="Times New Roman"/>
          <w:bCs/>
          <w:szCs w:val="24"/>
        </w:rPr>
        <w:t>” (līdz 2002.gadam – „</w:t>
      </w:r>
      <w:r w:rsidR="00510DFC">
        <w:rPr>
          <w:rFonts w:cs="Times New Roman"/>
          <w:bCs/>
          <w:szCs w:val="24"/>
        </w:rPr>
        <w:t>Nosaukums2</w:t>
      </w:r>
      <w:r w:rsidRPr="00B73A53">
        <w:rPr>
          <w:rFonts w:cs="Times New Roman"/>
          <w:bCs/>
          <w:szCs w:val="24"/>
        </w:rPr>
        <w:t>”) Krustpils novada Variešu</w:t>
      </w:r>
      <w:r w:rsidR="004C1768" w:rsidRPr="00B73A53">
        <w:rPr>
          <w:rFonts w:cs="Times New Roman"/>
          <w:bCs/>
          <w:szCs w:val="24"/>
        </w:rPr>
        <w:t xml:space="preserve"> </w:t>
      </w:r>
      <w:r w:rsidRPr="00B73A53">
        <w:rPr>
          <w:rFonts w:cs="Times New Roman"/>
          <w:bCs/>
          <w:szCs w:val="24"/>
        </w:rPr>
        <w:t xml:space="preserve">pagasta </w:t>
      </w:r>
      <w:r w:rsidR="00510DFC">
        <w:rPr>
          <w:rFonts w:cs="Times New Roman"/>
          <w:bCs/>
          <w:szCs w:val="24"/>
        </w:rPr>
        <w:t>Nosaukums2</w:t>
      </w:r>
      <w:r w:rsidRPr="00B73A53">
        <w:rPr>
          <w:rFonts w:cs="Times New Roman"/>
          <w:bCs/>
          <w:szCs w:val="24"/>
        </w:rPr>
        <w:t xml:space="preserve"> </w:t>
      </w:r>
      <w:r w:rsidR="00C617F6" w:rsidRPr="00B73A53">
        <w:rPr>
          <w:rFonts w:cs="Times New Roman"/>
          <w:bCs/>
          <w:szCs w:val="24"/>
        </w:rPr>
        <w:t>bijis</w:t>
      </w:r>
      <w:r w:rsidRPr="00B73A53">
        <w:rPr>
          <w:rFonts w:cs="Times New Roman"/>
          <w:bCs/>
          <w:szCs w:val="24"/>
        </w:rPr>
        <w:t xml:space="preserve"> </w:t>
      </w:r>
      <w:r w:rsidR="004424E5">
        <w:rPr>
          <w:rFonts w:cs="Times New Roman"/>
          <w:szCs w:val="24"/>
        </w:rPr>
        <w:t>[pers. D]</w:t>
      </w:r>
      <w:r w:rsidRPr="00B73A53">
        <w:rPr>
          <w:rFonts w:cs="Times New Roman"/>
          <w:bCs/>
          <w:szCs w:val="24"/>
        </w:rPr>
        <w:t xml:space="preserve"> ģimene</w:t>
      </w:r>
      <w:r w:rsidR="00C617F6" w:rsidRPr="00B73A53">
        <w:rPr>
          <w:rFonts w:cs="Times New Roman"/>
          <w:bCs/>
          <w:szCs w:val="24"/>
        </w:rPr>
        <w:t xml:space="preserve">s īpašums. Pie ģimenes piederējusi </w:t>
      </w:r>
      <w:r w:rsidR="004424E5">
        <w:rPr>
          <w:rFonts w:cs="Times New Roman"/>
          <w:szCs w:val="24"/>
        </w:rPr>
        <w:t>[pers. D]</w:t>
      </w:r>
      <w:r w:rsidR="007D5C8E" w:rsidRPr="00B73A53">
        <w:rPr>
          <w:rFonts w:cs="Times New Roman"/>
          <w:bCs/>
          <w:szCs w:val="24"/>
        </w:rPr>
        <w:t xml:space="preserve"> meita </w:t>
      </w:r>
      <w:r w:rsidR="00B902D7">
        <w:rPr>
          <w:rFonts w:cs="Times New Roman"/>
          <w:szCs w:val="24"/>
        </w:rPr>
        <w:t>[pers. B]</w:t>
      </w:r>
      <w:r w:rsidRPr="00B73A53">
        <w:rPr>
          <w:rFonts w:cs="Times New Roman"/>
          <w:bCs/>
          <w:szCs w:val="24"/>
        </w:rPr>
        <w:t>,</w:t>
      </w:r>
      <w:r w:rsidR="007D5C8E" w:rsidRPr="00B73A53">
        <w:rPr>
          <w:rFonts w:cs="Times New Roman"/>
          <w:bCs/>
          <w:szCs w:val="24"/>
        </w:rPr>
        <w:t xml:space="preserve"> mazmeita un</w:t>
      </w:r>
      <w:r w:rsidRPr="00B73A53">
        <w:rPr>
          <w:rFonts w:cs="Times New Roman"/>
          <w:bCs/>
          <w:szCs w:val="24"/>
        </w:rPr>
        <w:t xml:space="preserve"> </w:t>
      </w:r>
      <w:r w:rsidR="00B902D7">
        <w:rPr>
          <w:rFonts w:cs="Times New Roman"/>
          <w:szCs w:val="24"/>
        </w:rPr>
        <w:t>[pers. B]</w:t>
      </w:r>
      <w:r w:rsidRPr="00B73A53">
        <w:rPr>
          <w:rFonts w:cs="Times New Roman"/>
          <w:bCs/>
          <w:szCs w:val="24"/>
        </w:rPr>
        <w:t xml:space="preserve"> meita </w:t>
      </w:r>
      <w:r w:rsidR="00B902D7">
        <w:rPr>
          <w:rFonts w:cs="Times New Roman"/>
          <w:szCs w:val="24"/>
        </w:rPr>
        <w:t>[pers. A]</w:t>
      </w:r>
      <w:r w:rsidR="007D5C8E" w:rsidRPr="00B73A53">
        <w:rPr>
          <w:rFonts w:cs="Times New Roman"/>
          <w:bCs/>
          <w:szCs w:val="24"/>
        </w:rPr>
        <w:t xml:space="preserve"> un </w:t>
      </w:r>
      <w:r w:rsidR="00B902D7">
        <w:rPr>
          <w:rFonts w:cs="Times New Roman"/>
          <w:szCs w:val="24"/>
        </w:rPr>
        <w:t>[pers. B]</w:t>
      </w:r>
      <w:r w:rsidRPr="00B73A53">
        <w:rPr>
          <w:rFonts w:cs="Times New Roman"/>
          <w:bCs/>
          <w:szCs w:val="24"/>
        </w:rPr>
        <w:t xml:space="preserve"> vīrs </w:t>
      </w:r>
      <w:r w:rsidR="00B902D7">
        <w:rPr>
          <w:rFonts w:cs="Times New Roman"/>
          <w:szCs w:val="24"/>
        </w:rPr>
        <w:t>[pers. C]</w:t>
      </w:r>
      <w:r w:rsidRPr="00B73A53">
        <w:rPr>
          <w:rFonts w:cs="Times New Roman"/>
          <w:bCs/>
          <w:szCs w:val="24"/>
        </w:rPr>
        <w:t>.</w:t>
      </w:r>
      <w:r w:rsidR="007D5C8E" w:rsidRPr="00B73A53">
        <w:rPr>
          <w:rFonts w:cs="Times New Roman"/>
          <w:bCs/>
          <w:szCs w:val="24"/>
        </w:rPr>
        <w:t xml:space="preserve"> </w:t>
      </w:r>
    </w:p>
    <w:p w:rsidR="007D5C8E" w:rsidRPr="00B73A53" w:rsidRDefault="007D5C8E" w:rsidP="0018486A">
      <w:pPr>
        <w:spacing w:after="0"/>
        <w:ind w:firstLine="567"/>
        <w:jc w:val="both"/>
        <w:rPr>
          <w:rFonts w:cs="Times New Roman"/>
          <w:bCs/>
          <w:szCs w:val="24"/>
        </w:rPr>
      </w:pPr>
      <w:r w:rsidRPr="00B73A53">
        <w:rPr>
          <w:rFonts w:cs="Times New Roman"/>
          <w:bCs/>
          <w:szCs w:val="24"/>
        </w:rPr>
        <w:t>Prasītāja īpašumā dzīvo kopš piedzimšanas, t.i., kopš 1964.gada 4.janvāra.</w:t>
      </w:r>
    </w:p>
    <w:p w:rsidR="007D5C8E" w:rsidRPr="00B73A53" w:rsidRDefault="007D5C8E" w:rsidP="0018486A">
      <w:pPr>
        <w:spacing w:after="0"/>
        <w:ind w:firstLine="567"/>
        <w:jc w:val="both"/>
        <w:rPr>
          <w:rFonts w:cs="Times New Roman"/>
          <w:bCs/>
          <w:szCs w:val="24"/>
        </w:rPr>
      </w:pPr>
      <w:r w:rsidRPr="00B73A53">
        <w:rPr>
          <w:rFonts w:cs="Times New Roman"/>
          <w:bCs/>
          <w:szCs w:val="24"/>
        </w:rPr>
        <w:t xml:space="preserve">[1.2] </w:t>
      </w:r>
      <w:r w:rsidR="00E7686D" w:rsidRPr="00B73A53">
        <w:rPr>
          <w:rFonts w:cs="Times New Roman"/>
          <w:bCs/>
          <w:szCs w:val="24"/>
        </w:rPr>
        <w:t xml:space="preserve">Pēc </w:t>
      </w:r>
      <w:r w:rsidR="004424E5">
        <w:rPr>
          <w:rFonts w:cs="Times New Roman"/>
          <w:szCs w:val="24"/>
        </w:rPr>
        <w:t>[pers. D]</w:t>
      </w:r>
      <w:r w:rsidR="00E7686D" w:rsidRPr="00B73A53">
        <w:rPr>
          <w:rFonts w:cs="Times New Roman"/>
          <w:bCs/>
          <w:szCs w:val="24"/>
        </w:rPr>
        <w:t xml:space="preserve"> nāves 1986.gada 14.janvārī</w:t>
      </w:r>
      <w:r w:rsidRPr="00B73A53">
        <w:rPr>
          <w:rFonts w:cs="Times New Roman"/>
          <w:bCs/>
          <w:szCs w:val="24"/>
        </w:rPr>
        <w:t xml:space="preserve"> neviens mantošanas tiesībās uz </w:t>
      </w:r>
      <w:r w:rsidR="00E7686D" w:rsidRPr="00B73A53">
        <w:rPr>
          <w:rFonts w:cs="Times New Roman"/>
          <w:bCs/>
          <w:szCs w:val="24"/>
        </w:rPr>
        <w:t>viņas atstāto mantojumu nav apstiprinājies. Mantošanas tie</w:t>
      </w:r>
      <w:r w:rsidRPr="00B73A53">
        <w:rPr>
          <w:rFonts w:cs="Times New Roman"/>
          <w:bCs/>
          <w:szCs w:val="24"/>
        </w:rPr>
        <w:t xml:space="preserve">sībās uz 1993.gada 12.jūlijā </w:t>
      </w:r>
      <w:r w:rsidR="00E7686D" w:rsidRPr="00B73A53">
        <w:rPr>
          <w:rFonts w:cs="Times New Roman"/>
          <w:bCs/>
          <w:szCs w:val="24"/>
        </w:rPr>
        <w:t xml:space="preserve">mirušās </w:t>
      </w:r>
      <w:r w:rsidR="00B902D7">
        <w:rPr>
          <w:rFonts w:cs="Times New Roman"/>
          <w:szCs w:val="24"/>
        </w:rPr>
        <w:t>[pers. B]</w:t>
      </w:r>
      <w:r w:rsidR="00E7686D" w:rsidRPr="00B73A53">
        <w:rPr>
          <w:rFonts w:cs="Times New Roman"/>
          <w:bCs/>
          <w:szCs w:val="24"/>
        </w:rPr>
        <w:t xml:space="preserve"> atstāto mantojumu – privatizācijas ser</w:t>
      </w:r>
      <w:r w:rsidR="00C617F6" w:rsidRPr="00B73A53">
        <w:rPr>
          <w:rFonts w:cs="Times New Roman"/>
          <w:bCs/>
          <w:szCs w:val="24"/>
        </w:rPr>
        <w:t>tifikātiem</w:t>
      </w:r>
      <w:r w:rsidRPr="00B73A53">
        <w:rPr>
          <w:rFonts w:cs="Times New Roman"/>
          <w:bCs/>
          <w:szCs w:val="24"/>
        </w:rPr>
        <w:t xml:space="preserve"> ar 1995.gada </w:t>
      </w:r>
      <w:r w:rsidR="00E7686D" w:rsidRPr="00B73A53">
        <w:rPr>
          <w:rFonts w:cs="Times New Roman"/>
          <w:bCs/>
          <w:szCs w:val="24"/>
        </w:rPr>
        <w:t xml:space="preserve">20.janvāra </w:t>
      </w:r>
      <w:r w:rsidR="006F43FB" w:rsidRPr="00B73A53">
        <w:rPr>
          <w:rFonts w:cs="Times New Roman"/>
          <w:bCs/>
          <w:szCs w:val="24"/>
        </w:rPr>
        <w:t xml:space="preserve">tiesas </w:t>
      </w:r>
      <w:r w:rsidR="00E7686D" w:rsidRPr="00B73A53">
        <w:rPr>
          <w:rFonts w:cs="Times New Roman"/>
          <w:bCs/>
          <w:szCs w:val="24"/>
        </w:rPr>
        <w:t xml:space="preserve">spriedumu apstiprināts </w:t>
      </w:r>
      <w:r w:rsidR="00B902D7">
        <w:rPr>
          <w:rFonts w:cs="Times New Roman"/>
          <w:szCs w:val="24"/>
        </w:rPr>
        <w:t>[pers. C]</w:t>
      </w:r>
      <w:r w:rsidR="00E7686D" w:rsidRPr="00B73A53">
        <w:rPr>
          <w:rFonts w:cs="Times New Roman"/>
          <w:bCs/>
          <w:szCs w:val="24"/>
        </w:rPr>
        <w:t>. 200</w:t>
      </w:r>
      <w:r w:rsidRPr="00B73A53">
        <w:rPr>
          <w:rFonts w:cs="Times New Roman"/>
          <w:bCs/>
          <w:szCs w:val="24"/>
        </w:rPr>
        <w:t xml:space="preserve">1.gada 29.augustā mirušā </w:t>
      </w:r>
      <w:r w:rsidR="00B902D7">
        <w:rPr>
          <w:rFonts w:cs="Times New Roman"/>
          <w:szCs w:val="24"/>
        </w:rPr>
        <w:t>[pers. C]</w:t>
      </w:r>
      <w:r w:rsidR="00E7686D" w:rsidRPr="00B73A53">
        <w:rPr>
          <w:rFonts w:cs="Times New Roman"/>
          <w:bCs/>
          <w:szCs w:val="24"/>
        </w:rPr>
        <w:t xml:space="preserve"> vienīgā mantiniece ir viņa māsa </w:t>
      </w:r>
      <w:r w:rsidR="004424E5">
        <w:rPr>
          <w:rFonts w:cs="Times New Roman"/>
          <w:szCs w:val="24"/>
        </w:rPr>
        <w:t>[pers. E]</w:t>
      </w:r>
      <w:r w:rsidRPr="00B73A53">
        <w:rPr>
          <w:rFonts w:cs="Times New Roman"/>
          <w:bCs/>
          <w:szCs w:val="24"/>
        </w:rPr>
        <w:t>, kura nevēlas pieņemt mantojumu.</w:t>
      </w:r>
      <w:r w:rsidR="006F43FB" w:rsidRPr="00B73A53">
        <w:rPr>
          <w:rFonts w:cs="Times New Roman"/>
          <w:bCs/>
          <w:szCs w:val="24"/>
        </w:rPr>
        <w:t xml:space="preserve"> Prasītāja 2002.gadā sākusi kārtot mantojuma lietu.</w:t>
      </w:r>
    </w:p>
    <w:p w:rsidR="007D5C8E" w:rsidRPr="00B73A53" w:rsidRDefault="00B902D7" w:rsidP="0018486A">
      <w:pPr>
        <w:spacing w:after="0"/>
        <w:ind w:firstLine="567"/>
        <w:jc w:val="both"/>
        <w:rPr>
          <w:rFonts w:cs="Times New Roman"/>
          <w:bCs/>
          <w:szCs w:val="24"/>
        </w:rPr>
      </w:pPr>
      <w:r>
        <w:rPr>
          <w:rFonts w:cs="Times New Roman"/>
          <w:szCs w:val="24"/>
        </w:rPr>
        <w:t>[Pers. B]</w:t>
      </w:r>
      <w:r w:rsidR="00E7686D" w:rsidRPr="00B73A53">
        <w:rPr>
          <w:rFonts w:cs="Times New Roman"/>
          <w:bCs/>
          <w:szCs w:val="24"/>
        </w:rPr>
        <w:t xml:space="preserve"> bijusi piešķirta pastāvīgā lietošanā ze</w:t>
      </w:r>
      <w:r w:rsidR="004C1768" w:rsidRPr="00B73A53">
        <w:rPr>
          <w:rFonts w:cs="Times New Roman"/>
          <w:bCs/>
          <w:szCs w:val="24"/>
        </w:rPr>
        <w:t xml:space="preserve">me Variešu pagasta </w:t>
      </w:r>
      <w:r w:rsidR="004424E5">
        <w:rPr>
          <w:rFonts w:cs="Times New Roman"/>
          <w:bCs/>
          <w:szCs w:val="24"/>
        </w:rPr>
        <w:t>„</w:t>
      </w:r>
      <w:r w:rsidR="00510DFC">
        <w:rPr>
          <w:rFonts w:cs="Times New Roman"/>
          <w:bCs/>
          <w:szCs w:val="24"/>
        </w:rPr>
        <w:t>Nosaukums2</w:t>
      </w:r>
      <w:r w:rsidR="004C1768" w:rsidRPr="00B73A53">
        <w:rPr>
          <w:rFonts w:cs="Times New Roman"/>
          <w:bCs/>
          <w:szCs w:val="24"/>
        </w:rPr>
        <w:t xml:space="preserve">” </w:t>
      </w:r>
      <w:r w:rsidR="00E7686D" w:rsidRPr="00B73A53">
        <w:rPr>
          <w:rFonts w:cs="Times New Roman"/>
          <w:bCs/>
          <w:szCs w:val="24"/>
        </w:rPr>
        <w:t>2,1 ha platībā, bet lietošanas tiesības 2009.gadā ir izbeig</w:t>
      </w:r>
      <w:r w:rsidR="007D5C8E" w:rsidRPr="00B73A53">
        <w:rPr>
          <w:rFonts w:cs="Times New Roman"/>
          <w:bCs/>
          <w:szCs w:val="24"/>
        </w:rPr>
        <w:t xml:space="preserve">tas. Pašvaldība </w:t>
      </w:r>
      <w:r>
        <w:rPr>
          <w:rFonts w:cs="Times New Roman"/>
          <w:szCs w:val="24"/>
        </w:rPr>
        <w:t>[pers. B]</w:t>
      </w:r>
      <w:r w:rsidR="007D5C8E" w:rsidRPr="00B73A53">
        <w:rPr>
          <w:rFonts w:cs="Times New Roman"/>
          <w:bCs/>
          <w:szCs w:val="24"/>
        </w:rPr>
        <w:t xml:space="preserve"> </w:t>
      </w:r>
      <w:r w:rsidR="00E7686D" w:rsidRPr="00B73A53">
        <w:rPr>
          <w:rFonts w:cs="Times New Roman"/>
          <w:bCs/>
          <w:szCs w:val="24"/>
        </w:rPr>
        <w:t>mantiniekiem ir piedāvājusi izmantot zemes nomas tiesības.</w:t>
      </w:r>
      <w:r w:rsidR="007D5C8E" w:rsidRPr="00B73A53">
        <w:rPr>
          <w:rFonts w:cs="Times New Roman"/>
          <w:bCs/>
          <w:szCs w:val="24"/>
        </w:rPr>
        <w:t xml:space="preserve"> </w:t>
      </w:r>
    </w:p>
    <w:p w:rsidR="007D5C8E" w:rsidRPr="00B73A53" w:rsidRDefault="007D5C8E" w:rsidP="0018486A">
      <w:pPr>
        <w:spacing w:after="0"/>
        <w:ind w:firstLine="567"/>
        <w:jc w:val="both"/>
        <w:rPr>
          <w:rFonts w:cs="Times New Roman"/>
          <w:bCs/>
          <w:szCs w:val="24"/>
        </w:rPr>
      </w:pPr>
      <w:r w:rsidRPr="00B73A53">
        <w:rPr>
          <w:rFonts w:cs="Times New Roman"/>
          <w:bCs/>
          <w:szCs w:val="24"/>
        </w:rPr>
        <w:t xml:space="preserve">[1.3] </w:t>
      </w:r>
      <w:r w:rsidR="00E7686D" w:rsidRPr="00B73A53">
        <w:rPr>
          <w:rFonts w:cs="Times New Roman"/>
          <w:bCs/>
          <w:szCs w:val="24"/>
        </w:rPr>
        <w:t xml:space="preserve">Tā kā </w:t>
      </w:r>
      <w:r w:rsidR="00B902D7">
        <w:rPr>
          <w:rFonts w:cs="Times New Roman"/>
          <w:szCs w:val="24"/>
        </w:rPr>
        <w:t>[pers. B]</w:t>
      </w:r>
      <w:r w:rsidR="00E7686D" w:rsidRPr="00B73A53">
        <w:rPr>
          <w:rFonts w:cs="Times New Roman"/>
          <w:bCs/>
          <w:szCs w:val="24"/>
        </w:rPr>
        <w:t xml:space="preserve"> nav pieteikusies uz </w:t>
      </w:r>
      <w:r w:rsidR="004424E5">
        <w:rPr>
          <w:rFonts w:cs="Times New Roman"/>
          <w:szCs w:val="24"/>
        </w:rPr>
        <w:t>[pers. D]</w:t>
      </w:r>
      <w:r w:rsidR="00E7686D" w:rsidRPr="00B73A53">
        <w:rPr>
          <w:rFonts w:cs="Times New Roman"/>
          <w:bCs/>
          <w:szCs w:val="24"/>
        </w:rPr>
        <w:t xml:space="preserve"> atstāto mantojumu,</w:t>
      </w:r>
      <w:r w:rsidR="00B95A7A" w:rsidRPr="00B73A53">
        <w:rPr>
          <w:rFonts w:cs="Times New Roman"/>
          <w:bCs/>
          <w:szCs w:val="24"/>
        </w:rPr>
        <w:t xml:space="preserve"> </w:t>
      </w:r>
      <w:r w:rsidR="00E7686D" w:rsidRPr="00B73A53">
        <w:rPr>
          <w:rFonts w:cs="Times New Roman"/>
          <w:bCs/>
          <w:szCs w:val="24"/>
        </w:rPr>
        <w:t xml:space="preserve">prasītāja ir vienīgā </w:t>
      </w:r>
      <w:r w:rsidR="004424E5">
        <w:rPr>
          <w:rFonts w:cs="Times New Roman"/>
          <w:szCs w:val="24"/>
        </w:rPr>
        <w:t>[pers. D]</w:t>
      </w:r>
      <w:r w:rsidR="00E7686D" w:rsidRPr="00B73A53">
        <w:rPr>
          <w:rFonts w:cs="Times New Roman"/>
          <w:bCs/>
          <w:szCs w:val="24"/>
        </w:rPr>
        <w:t xml:space="preserve"> likumiskā mantiniec</w:t>
      </w:r>
      <w:r w:rsidRPr="00B73A53">
        <w:rPr>
          <w:rFonts w:cs="Times New Roman"/>
          <w:bCs/>
          <w:szCs w:val="24"/>
        </w:rPr>
        <w:t xml:space="preserve">e. </w:t>
      </w:r>
    </w:p>
    <w:p w:rsidR="00E7686D" w:rsidRPr="00B73A53" w:rsidRDefault="00E7686D" w:rsidP="0018486A">
      <w:pPr>
        <w:spacing w:after="0"/>
        <w:ind w:firstLine="567"/>
        <w:jc w:val="both"/>
        <w:rPr>
          <w:rFonts w:cs="Times New Roman"/>
          <w:bCs/>
          <w:szCs w:val="24"/>
        </w:rPr>
      </w:pPr>
      <w:r w:rsidRPr="00B73A53">
        <w:rPr>
          <w:rFonts w:cs="Times New Roman"/>
          <w:bCs/>
          <w:szCs w:val="24"/>
        </w:rPr>
        <w:t xml:space="preserve">Prasītāja pēc </w:t>
      </w:r>
      <w:r w:rsidR="004424E5">
        <w:rPr>
          <w:rFonts w:cs="Times New Roman"/>
          <w:szCs w:val="24"/>
        </w:rPr>
        <w:t>[pers. D]</w:t>
      </w:r>
      <w:r w:rsidRPr="00B73A53">
        <w:rPr>
          <w:rFonts w:cs="Times New Roman"/>
          <w:bCs/>
          <w:szCs w:val="24"/>
        </w:rPr>
        <w:t xml:space="preserve"> nāves ir pieņēmusi </w:t>
      </w:r>
      <w:r w:rsidR="007D5C8E" w:rsidRPr="00B73A53">
        <w:rPr>
          <w:rFonts w:cs="Times New Roman"/>
          <w:bCs/>
          <w:szCs w:val="24"/>
        </w:rPr>
        <w:t xml:space="preserve">nekustamo </w:t>
      </w:r>
      <w:r w:rsidRPr="00B73A53">
        <w:rPr>
          <w:rFonts w:cs="Times New Roman"/>
          <w:bCs/>
          <w:szCs w:val="24"/>
        </w:rPr>
        <w:t xml:space="preserve">īpašumu savā valdījumā un </w:t>
      </w:r>
      <w:r w:rsidR="007D5C8E" w:rsidRPr="00B73A53">
        <w:rPr>
          <w:rFonts w:cs="Times New Roman"/>
          <w:bCs/>
          <w:szCs w:val="24"/>
        </w:rPr>
        <w:t>vairāk kā 10 gadus</w:t>
      </w:r>
      <w:r w:rsidRPr="00B73A53">
        <w:rPr>
          <w:rFonts w:cs="Times New Roman"/>
          <w:bCs/>
          <w:szCs w:val="24"/>
        </w:rPr>
        <w:t xml:space="preserve"> to </w:t>
      </w:r>
      <w:r w:rsidR="00B35756" w:rsidRPr="00B73A53">
        <w:rPr>
          <w:rFonts w:cs="Times New Roman"/>
          <w:bCs/>
          <w:szCs w:val="24"/>
        </w:rPr>
        <w:t>labā ticībā ir valdījusi un viņai ir atzīstamas īpašuma tiesības uz ieilguma pamata.</w:t>
      </w:r>
      <w:r w:rsidRPr="00B73A53">
        <w:rPr>
          <w:rFonts w:cs="Times New Roman"/>
          <w:bCs/>
          <w:szCs w:val="24"/>
        </w:rPr>
        <w:t xml:space="preserve"> Valdījuma tiesiskais pamats ir likumiskā</w:t>
      </w:r>
      <w:r w:rsidR="007D5C8E" w:rsidRPr="00B73A53">
        <w:rPr>
          <w:rFonts w:cs="Times New Roman"/>
          <w:bCs/>
          <w:szCs w:val="24"/>
        </w:rPr>
        <w:t xml:space="preserve"> </w:t>
      </w:r>
      <w:r w:rsidRPr="00B73A53">
        <w:rPr>
          <w:rFonts w:cs="Times New Roman"/>
          <w:bCs/>
          <w:szCs w:val="24"/>
        </w:rPr>
        <w:t>mantošana.</w:t>
      </w:r>
    </w:p>
    <w:p w:rsidR="00E7686D" w:rsidRPr="00B73A53" w:rsidRDefault="007D5C8E" w:rsidP="0018486A">
      <w:pPr>
        <w:spacing w:after="0"/>
        <w:ind w:firstLine="567"/>
        <w:jc w:val="both"/>
        <w:rPr>
          <w:rFonts w:cs="Times New Roman"/>
          <w:bCs/>
          <w:szCs w:val="24"/>
        </w:rPr>
      </w:pPr>
      <w:r w:rsidRPr="00B73A53">
        <w:rPr>
          <w:rFonts w:cs="Times New Roman"/>
          <w:bCs/>
          <w:szCs w:val="24"/>
        </w:rPr>
        <w:lastRenderedPageBreak/>
        <w:t xml:space="preserve">[1.4] </w:t>
      </w:r>
      <w:r w:rsidR="00E7686D" w:rsidRPr="00B73A53">
        <w:rPr>
          <w:rFonts w:cs="Times New Roman"/>
          <w:bCs/>
          <w:szCs w:val="24"/>
        </w:rPr>
        <w:t>Prasītāja jau 2012.gada 22.februārī cēlusi tiesā prasību par īpašuma tiesību atzīšanu uz ieilguma pamata pret Krustpils novada pašvaldīb</w:t>
      </w:r>
      <w:r w:rsidRPr="00B73A53">
        <w:rPr>
          <w:rFonts w:cs="Times New Roman"/>
          <w:bCs/>
          <w:szCs w:val="24"/>
        </w:rPr>
        <w:t xml:space="preserve">u, </w:t>
      </w:r>
      <w:r w:rsidR="004C1768" w:rsidRPr="00B73A53">
        <w:rPr>
          <w:rFonts w:cs="Times New Roman"/>
          <w:bCs/>
          <w:szCs w:val="24"/>
        </w:rPr>
        <w:t>p</w:t>
      </w:r>
      <w:r w:rsidRPr="00B73A53">
        <w:rPr>
          <w:rFonts w:cs="Times New Roman"/>
          <w:bCs/>
          <w:szCs w:val="24"/>
        </w:rPr>
        <w:t xml:space="preserve">ar ko tika ierosināta </w:t>
      </w:r>
      <w:r w:rsidR="00E7686D" w:rsidRPr="00B73A53">
        <w:rPr>
          <w:rFonts w:cs="Times New Roman"/>
          <w:bCs/>
          <w:szCs w:val="24"/>
        </w:rPr>
        <w:t>civillieta Nr.C06024112, bet šī prasība ar Zemgales apgabaltiesas</w:t>
      </w:r>
      <w:r w:rsidRPr="00B73A53">
        <w:rPr>
          <w:rFonts w:cs="Times New Roman"/>
          <w:bCs/>
          <w:szCs w:val="24"/>
        </w:rPr>
        <w:t xml:space="preserve"> 2012.gada 27.aprīļa spriedumu ir noraidīta.</w:t>
      </w:r>
      <w:r w:rsidR="00B35756" w:rsidRPr="00B73A53">
        <w:rPr>
          <w:rFonts w:cs="Times New Roman"/>
          <w:bCs/>
          <w:szCs w:val="24"/>
        </w:rPr>
        <w:t xml:space="preserve"> Spriedumā bija norādīts, ka saskaņā ar Civillikuma 416.pantu nekustamais īpašums pieder valstij un tāpēc </w:t>
      </w:r>
      <w:r w:rsidR="00B902D7">
        <w:rPr>
          <w:rFonts w:cs="Times New Roman"/>
          <w:szCs w:val="24"/>
        </w:rPr>
        <w:t xml:space="preserve">[pers. A] </w:t>
      </w:r>
      <w:r w:rsidR="00B35756" w:rsidRPr="00B73A53">
        <w:rPr>
          <w:rFonts w:cs="Times New Roman"/>
          <w:bCs/>
          <w:szCs w:val="24"/>
        </w:rPr>
        <w:t>cēlusi jaunu prasību pret valsti.</w:t>
      </w:r>
    </w:p>
    <w:p w:rsidR="00FE57F7" w:rsidRPr="00B73A53" w:rsidRDefault="00E02524" w:rsidP="00510DFC">
      <w:pPr>
        <w:spacing w:after="0"/>
        <w:ind w:firstLine="567"/>
        <w:jc w:val="both"/>
        <w:rPr>
          <w:rFonts w:cs="Times New Roman"/>
          <w:bCs/>
          <w:szCs w:val="24"/>
        </w:rPr>
      </w:pPr>
      <w:r w:rsidRPr="00B73A53">
        <w:rPr>
          <w:rFonts w:cs="Times New Roman"/>
          <w:bCs/>
          <w:szCs w:val="24"/>
        </w:rPr>
        <w:t>[1.</w:t>
      </w:r>
      <w:r w:rsidR="007D5C8E" w:rsidRPr="00B73A53">
        <w:rPr>
          <w:rFonts w:cs="Times New Roman"/>
          <w:bCs/>
          <w:szCs w:val="24"/>
        </w:rPr>
        <w:t>5</w:t>
      </w:r>
      <w:r w:rsidRPr="00B73A53">
        <w:rPr>
          <w:rFonts w:cs="Times New Roman"/>
          <w:bCs/>
          <w:szCs w:val="24"/>
        </w:rPr>
        <w:t xml:space="preserve">] </w:t>
      </w:r>
      <w:r w:rsidR="00FE57F7" w:rsidRPr="00B73A53">
        <w:rPr>
          <w:rFonts w:cs="Times New Roman"/>
          <w:bCs/>
          <w:szCs w:val="24"/>
        </w:rPr>
        <w:t xml:space="preserve">Prasība pamatota ar </w:t>
      </w:r>
      <w:r w:rsidR="00E7686D" w:rsidRPr="00B73A53">
        <w:rPr>
          <w:rFonts w:cs="Times New Roman"/>
          <w:bCs/>
          <w:szCs w:val="24"/>
        </w:rPr>
        <w:t>Civillikuma 416., 1477., 1006.pantu un 1007.panta 3.punktu.</w:t>
      </w:r>
    </w:p>
    <w:p w:rsidR="00403F05" w:rsidRPr="00B73A53" w:rsidRDefault="00403F05" w:rsidP="00933CB8">
      <w:pPr>
        <w:spacing w:after="0"/>
        <w:jc w:val="both"/>
        <w:rPr>
          <w:rFonts w:cs="Times New Roman"/>
          <w:bCs/>
          <w:szCs w:val="24"/>
        </w:rPr>
      </w:pPr>
    </w:p>
    <w:p w:rsidR="007D5C8E" w:rsidRPr="00B73A53" w:rsidRDefault="00403F05" w:rsidP="00510DFC">
      <w:pPr>
        <w:spacing w:after="0"/>
        <w:ind w:firstLine="567"/>
        <w:jc w:val="both"/>
        <w:rPr>
          <w:rFonts w:cs="Times New Roman"/>
          <w:bCs/>
          <w:szCs w:val="24"/>
        </w:rPr>
      </w:pPr>
      <w:r w:rsidRPr="00B73A53">
        <w:rPr>
          <w:rFonts w:cs="Times New Roman"/>
          <w:bCs/>
          <w:szCs w:val="24"/>
        </w:rPr>
        <w:t xml:space="preserve">[2] </w:t>
      </w:r>
      <w:r w:rsidR="002318B7" w:rsidRPr="00B73A53">
        <w:rPr>
          <w:rFonts w:cs="Times New Roman"/>
          <w:bCs/>
          <w:szCs w:val="24"/>
        </w:rPr>
        <w:t xml:space="preserve">Ar </w:t>
      </w:r>
      <w:r w:rsidR="003F7917" w:rsidRPr="00B73A53">
        <w:rPr>
          <w:rFonts w:cs="Times New Roman"/>
          <w:bCs/>
          <w:szCs w:val="24"/>
        </w:rPr>
        <w:t>Zemgales apgabaltiesas 2012.gada 5.decembra spriedumu prasība noraidīta.</w:t>
      </w:r>
    </w:p>
    <w:p w:rsidR="003F7917" w:rsidRPr="00B73A53" w:rsidRDefault="003F7917" w:rsidP="00510DFC">
      <w:pPr>
        <w:spacing w:after="0"/>
        <w:ind w:firstLine="567"/>
        <w:jc w:val="both"/>
        <w:rPr>
          <w:rFonts w:cs="Times New Roman"/>
          <w:bCs/>
          <w:szCs w:val="24"/>
        </w:rPr>
      </w:pPr>
      <w:r w:rsidRPr="00B73A53">
        <w:rPr>
          <w:rFonts w:cs="Times New Roman"/>
          <w:bCs/>
          <w:szCs w:val="24"/>
        </w:rPr>
        <w:t>Spriedums</w:t>
      </w:r>
      <w:r w:rsidR="00045A58" w:rsidRPr="00B73A53">
        <w:rPr>
          <w:rFonts w:cs="Times New Roman"/>
          <w:bCs/>
          <w:szCs w:val="24"/>
        </w:rPr>
        <w:t xml:space="preserve"> </w:t>
      </w:r>
      <w:r w:rsidRPr="00B73A53">
        <w:rPr>
          <w:rFonts w:cs="Times New Roman"/>
          <w:bCs/>
          <w:szCs w:val="24"/>
        </w:rPr>
        <w:t xml:space="preserve">pamatots ar turpmāk norādītajiem </w:t>
      </w:r>
      <w:r w:rsidR="00804B3E" w:rsidRPr="00B73A53">
        <w:rPr>
          <w:rFonts w:cs="Times New Roman"/>
          <w:bCs/>
          <w:szCs w:val="24"/>
        </w:rPr>
        <w:t>motīviem.</w:t>
      </w:r>
    </w:p>
    <w:p w:rsidR="003F7917" w:rsidRPr="00B73A53" w:rsidRDefault="003F7917" w:rsidP="00510DFC">
      <w:pPr>
        <w:spacing w:after="0"/>
        <w:ind w:firstLine="567"/>
        <w:jc w:val="both"/>
        <w:rPr>
          <w:rFonts w:cs="Times New Roman"/>
          <w:bCs/>
          <w:szCs w:val="24"/>
        </w:rPr>
      </w:pPr>
      <w:r w:rsidRPr="00B73A53">
        <w:rPr>
          <w:rFonts w:cs="Times New Roman"/>
          <w:bCs/>
          <w:szCs w:val="24"/>
        </w:rPr>
        <w:t xml:space="preserve">[2.1] Prasību par īpašuma tiesību iegūšanu uz nekustamo īpašumu prasītāja pamatojusi ar ieilgumu. </w:t>
      </w:r>
      <w:r w:rsidR="001F7F9B" w:rsidRPr="00B73A53">
        <w:rPr>
          <w:rFonts w:cs="Times New Roman"/>
          <w:bCs/>
          <w:szCs w:val="24"/>
        </w:rPr>
        <w:t>Civillikuma 999.pants nosaka</w:t>
      </w:r>
      <w:r w:rsidR="00AC5172" w:rsidRPr="00B73A53">
        <w:rPr>
          <w:rFonts w:cs="Times New Roman"/>
          <w:bCs/>
          <w:szCs w:val="24"/>
        </w:rPr>
        <w:t xml:space="preserve"> priekšnoteikumus, kuri jāievēro, lai </w:t>
      </w:r>
      <w:r w:rsidRPr="00B73A53">
        <w:rPr>
          <w:rFonts w:cs="Times New Roman"/>
          <w:bCs/>
          <w:szCs w:val="24"/>
        </w:rPr>
        <w:t>valdījums nodibinātu īpašumu</w:t>
      </w:r>
      <w:r w:rsidR="00AC5172" w:rsidRPr="00B73A53">
        <w:rPr>
          <w:rFonts w:cs="Times New Roman"/>
          <w:bCs/>
          <w:szCs w:val="24"/>
        </w:rPr>
        <w:t xml:space="preserve"> ar ieilgumu.</w:t>
      </w:r>
      <w:r w:rsidRPr="00B73A53">
        <w:rPr>
          <w:rFonts w:cs="Times New Roman"/>
          <w:bCs/>
          <w:szCs w:val="24"/>
        </w:rPr>
        <w:t xml:space="preserve"> Tādējādi tikai tad, ja ievēroti visi iepriekšminētie likuma nosacījumi, ieguvējs iegūst īpašuma tiesības uz nekustamo īpašumu uz ieilguma pamata.</w:t>
      </w:r>
    </w:p>
    <w:p w:rsidR="003F7917" w:rsidRPr="00B73A53" w:rsidRDefault="003F7917" w:rsidP="00510DFC">
      <w:pPr>
        <w:spacing w:after="0"/>
        <w:ind w:firstLine="567"/>
        <w:jc w:val="both"/>
        <w:rPr>
          <w:rFonts w:cs="Times New Roman"/>
          <w:bCs/>
          <w:szCs w:val="24"/>
        </w:rPr>
      </w:pPr>
      <w:r w:rsidRPr="00B73A53">
        <w:rPr>
          <w:rFonts w:cs="Times New Roman"/>
          <w:bCs/>
          <w:szCs w:val="24"/>
        </w:rPr>
        <w:t>Prasītāja</w:t>
      </w:r>
      <w:r w:rsidR="004C1768" w:rsidRPr="00B73A53">
        <w:rPr>
          <w:rFonts w:cs="Times New Roman"/>
          <w:bCs/>
          <w:szCs w:val="24"/>
        </w:rPr>
        <w:t xml:space="preserve"> kā</w:t>
      </w:r>
      <w:r w:rsidRPr="00B73A53">
        <w:rPr>
          <w:rFonts w:cs="Times New Roman"/>
          <w:bCs/>
          <w:szCs w:val="24"/>
        </w:rPr>
        <w:t xml:space="preserve"> valdījuma tiesisko pamatu norādījusi Civillikuma 1007.panta 3.punktā paredzēto likumisko mantošanu. Tā kā uz savas mātes atstāto mantojumu, kura sastāvā ietilpa arī nekustamais </w:t>
      </w:r>
      <w:r w:rsidR="003A340A" w:rsidRPr="00B73A53">
        <w:rPr>
          <w:rFonts w:cs="Times New Roman"/>
          <w:bCs/>
          <w:szCs w:val="24"/>
        </w:rPr>
        <w:t>ī</w:t>
      </w:r>
      <w:r w:rsidR="001F7F9B" w:rsidRPr="00B73A53">
        <w:rPr>
          <w:rFonts w:cs="Times New Roman"/>
          <w:bCs/>
          <w:szCs w:val="24"/>
        </w:rPr>
        <w:t>pašums „</w:t>
      </w:r>
      <w:r w:rsidR="00510DFC">
        <w:rPr>
          <w:rFonts w:cs="Times New Roman"/>
          <w:bCs/>
          <w:szCs w:val="24"/>
        </w:rPr>
        <w:t>Nosaukums2</w:t>
      </w:r>
      <w:r w:rsidR="001F7F9B" w:rsidRPr="00B73A53">
        <w:rPr>
          <w:rFonts w:cs="Times New Roman"/>
          <w:bCs/>
          <w:szCs w:val="24"/>
        </w:rPr>
        <w:t>”</w:t>
      </w:r>
      <w:r w:rsidR="004C1768" w:rsidRPr="00B73A53">
        <w:rPr>
          <w:rFonts w:cs="Times New Roman"/>
          <w:bCs/>
          <w:szCs w:val="24"/>
        </w:rPr>
        <w:t xml:space="preserve"> </w:t>
      </w:r>
      <w:r w:rsidRPr="00B73A53">
        <w:rPr>
          <w:rFonts w:cs="Times New Roman"/>
          <w:bCs/>
          <w:szCs w:val="24"/>
        </w:rPr>
        <w:t>Variešu pagastā (šobrīd „</w:t>
      </w:r>
      <w:r w:rsidR="00510DFC">
        <w:rPr>
          <w:rFonts w:cs="Times New Roman"/>
          <w:bCs/>
          <w:szCs w:val="24"/>
        </w:rPr>
        <w:t>Nosaukums</w:t>
      </w:r>
      <w:r w:rsidRPr="00B73A53">
        <w:rPr>
          <w:rFonts w:cs="Times New Roman"/>
          <w:bCs/>
          <w:szCs w:val="24"/>
        </w:rPr>
        <w:t>”) prasītāja nav pieteikusies, tad valdījuma tiesiskais pamats – likumiskā ma</w:t>
      </w:r>
      <w:r w:rsidR="00C617F6" w:rsidRPr="00B73A53">
        <w:rPr>
          <w:rFonts w:cs="Times New Roman"/>
          <w:bCs/>
          <w:szCs w:val="24"/>
        </w:rPr>
        <w:t>n</w:t>
      </w:r>
      <w:r w:rsidRPr="00B73A53">
        <w:rPr>
          <w:rFonts w:cs="Times New Roman"/>
          <w:bCs/>
          <w:szCs w:val="24"/>
        </w:rPr>
        <w:t>tošana nav pierādīta.</w:t>
      </w:r>
    </w:p>
    <w:p w:rsidR="00935941" w:rsidRPr="00B73A53" w:rsidRDefault="003F7917" w:rsidP="00510DFC">
      <w:pPr>
        <w:spacing w:after="0"/>
        <w:ind w:firstLine="567"/>
        <w:jc w:val="both"/>
        <w:rPr>
          <w:rFonts w:cs="Times New Roman"/>
          <w:bCs/>
          <w:szCs w:val="24"/>
        </w:rPr>
      </w:pPr>
      <w:r w:rsidRPr="00B73A53">
        <w:rPr>
          <w:rFonts w:cs="Times New Roman"/>
          <w:bCs/>
          <w:szCs w:val="24"/>
        </w:rPr>
        <w:t xml:space="preserve">[2.2] </w:t>
      </w:r>
      <w:r w:rsidR="00935941" w:rsidRPr="00B73A53">
        <w:rPr>
          <w:rFonts w:cs="Times New Roman"/>
          <w:bCs/>
          <w:szCs w:val="24"/>
        </w:rPr>
        <w:t>Saskaņā ar likuma „Par atjaunotā Latvijas Republikas 1937.gada Civillikuma ievada, mantojuma tiesību un lietu tiesību daļas spēkā st</w:t>
      </w:r>
      <w:r w:rsidR="001F7F9B" w:rsidRPr="00B73A53">
        <w:rPr>
          <w:rFonts w:cs="Times New Roman"/>
          <w:bCs/>
          <w:szCs w:val="24"/>
        </w:rPr>
        <w:t>āšanās laiku un kārtību” 1.pantu</w:t>
      </w:r>
      <w:r w:rsidR="00935941" w:rsidRPr="00B73A53">
        <w:rPr>
          <w:rFonts w:cs="Times New Roman"/>
          <w:bCs/>
          <w:szCs w:val="24"/>
        </w:rPr>
        <w:t xml:space="preserve"> mantojuma tiesiskās attiecības, ja mantojums atklājies pirms 1992.gada apspriežamas uz to likumu pamata, kas bija spēkā līdz 1992.gada 1.septembrim.</w:t>
      </w:r>
    </w:p>
    <w:p w:rsidR="00935941" w:rsidRPr="00B73A53" w:rsidRDefault="003F7917" w:rsidP="00510DFC">
      <w:pPr>
        <w:spacing w:after="0"/>
        <w:ind w:firstLine="567"/>
        <w:jc w:val="both"/>
        <w:rPr>
          <w:rFonts w:cs="Times New Roman"/>
          <w:bCs/>
          <w:szCs w:val="24"/>
        </w:rPr>
      </w:pPr>
      <w:r w:rsidRPr="00B73A53">
        <w:rPr>
          <w:rFonts w:cs="Times New Roman"/>
          <w:bCs/>
          <w:szCs w:val="24"/>
        </w:rPr>
        <w:t xml:space="preserve">1986.gadā, kad atklājās </w:t>
      </w:r>
      <w:r w:rsidR="004424E5">
        <w:rPr>
          <w:rFonts w:cs="Times New Roman"/>
          <w:szCs w:val="24"/>
        </w:rPr>
        <w:t>[pers. D]</w:t>
      </w:r>
      <w:r w:rsidRPr="00B73A53">
        <w:rPr>
          <w:rFonts w:cs="Times New Roman"/>
          <w:bCs/>
          <w:szCs w:val="24"/>
        </w:rPr>
        <w:t xml:space="preserve"> atstātais mantojums, spēkā bija Latvijas Civilkodekss un atbilstoši minētā Civilkodeksa 555.panta ceturtajai daļai prasītāja nevarēja būt savas vecāsmātes likumiskā mantiniece, jo pirmajā kārtā mantoja mirušā bērni, proti, dzīva bija un no savas mātes mantoja prasītājas māte </w:t>
      </w:r>
      <w:r w:rsidR="00B902D7">
        <w:rPr>
          <w:rFonts w:cs="Times New Roman"/>
          <w:szCs w:val="24"/>
        </w:rPr>
        <w:t>[pers. B]</w:t>
      </w:r>
      <w:r w:rsidRPr="00B73A53">
        <w:rPr>
          <w:rFonts w:cs="Times New Roman"/>
          <w:bCs/>
          <w:szCs w:val="24"/>
        </w:rPr>
        <w:t>. Ar dokumentiem ir apstiprināts, ka īpašuma „</w:t>
      </w:r>
      <w:r w:rsidR="00510DFC">
        <w:rPr>
          <w:rFonts w:cs="Times New Roman"/>
          <w:bCs/>
          <w:szCs w:val="24"/>
        </w:rPr>
        <w:t>Nosaukums2</w:t>
      </w:r>
      <w:r w:rsidRPr="00B73A53">
        <w:rPr>
          <w:rFonts w:cs="Times New Roman"/>
          <w:bCs/>
          <w:szCs w:val="24"/>
        </w:rPr>
        <w:t xml:space="preserve">” īpašniece pēc </w:t>
      </w:r>
      <w:r w:rsidR="004424E5">
        <w:rPr>
          <w:rFonts w:cs="Times New Roman"/>
          <w:szCs w:val="24"/>
        </w:rPr>
        <w:t>[pers. D]</w:t>
      </w:r>
      <w:r w:rsidRPr="00B73A53">
        <w:rPr>
          <w:rFonts w:cs="Times New Roman"/>
          <w:bCs/>
          <w:szCs w:val="24"/>
        </w:rPr>
        <w:t xml:space="preserve"> nāves ir bijusi </w:t>
      </w:r>
      <w:r w:rsidR="00B902D7">
        <w:rPr>
          <w:rFonts w:cs="Times New Roman"/>
          <w:szCs w:val="24"/>
        </w:rPr>
        <w:t>[pers. B]</w:t>
      </w:r>
      <w:r w:rsidR="00935941" w:rsidRPr="00B73A53">
        <w:rPr>
          <w:rFonts w:cs="Times New Roman"/>
          <w:bCs/>
          <w:szCs w:val="24"/>
        </w:rPr>
        <w:t xml:space="preserve">. </w:t>
      </w:r>
    </w:p>
    <w:p w:rsidR="003F7917" w:rsidRPr="00B73A53" w:rsidRDefault="003F7917" w:rsidP="00510DFC">
      <w:pPr>
        <w:spacing w:after="0"/>
        <w:ind w:firstLine="567"/>
        <w:jc w:val="both"/>
        <w:rPr>
          <w:rFonts w:cs="Times New Roman"/>
          <w:bCs/>
          <w:szCs w:val="24"/>
        </w:rPr>
      </w:pPr>
      <w:r w:rsidRPr="00B73A53">
        <w:rPr>
          <w:rFonts w:cs="Times New Roman"/>
          <w:bCs/>
          <w:szCs w:val="24"/>
        </w:rPr>
        <w:t>Savukārt</w:t>
      </w:r>
      <w:r w:rsidR="00935941" w:rsidRPr="00B73A53">
        <w:rPr>
          <w:rFonts w:cs="Times New Roman"/>
          <w:bCs/>
          <w:szCs w:val="24"/>
        </w:rPr>
        <w:t>, ievērojot</w:t>
      </w:r>
      <w:r w:rsidRPr="00B73A53">
        <w:rPr>
          <w:rFonts w:cs="Times New Roman"/>
          <w:bCs/>
          <w:szCs w:val="24"/>
        </w:rPr>
        <w:t xml:space="preserve">, ka prasītāja nepieteicās uz savas mātes </w:t>
      </w:r>
      <w:r w:rsidR="00935941" w:rsidRPr="00B73A53">
        <w:rPr>
          <w:rFonts w:cs="Times New Roman"/>
          <w:bCs/>
          <w:szCs w:val="24"/>
        </w:rPr>
        <w:t xml:space="preserve">atstāto </w:t>
      </w:r>
      <w:r w:rsidRPr="00B73A53">
        <w:rPr>
          <w:rFonts w:cs="Times New Roman"/>
          <w:bCs/>
          <w:szCs w:val="24"/>
        </w:rPr>
        <w:t>mantojumu</w:t>
      </w:r>
      <w:r w:rsidR="00AC5172" w:rsidRPr="00B73A53">
        <w:rPr>
          <w:rFonts w:cs="Times New Roman"/>
          <w:bCs/>
          <w:szCs w:val="24"/>
        </w:rPr>
        <w:t>,</w:t>
      </w:r>
      <w:r w:rsidR="001F7F9B" w:rsidRPr="00B73A53">
        <w:rPr>
          <w:rFonts w:cs="Times New Roman"/>
          <w:bCs/>
          <w:szCs w:val="24"/>
        </w:rPr>
        <w:t xml:space="preserve"> un</w:t>
      </w:r>
      <w:r w:rsidRPr="00B73A53">
        <w:rPr>
          <w:rFonts w:cs="Times New Roman"/>
          <w:bCs/>
          <w:szCs w:val="24"/>
        </w:rPr>
        <w:t xml:space="preserve"> mantojuma lietu nokārtoja pārdzīvojušais laulātais, </w:t>
      </w:r>
      <w:r w:rsidR="00935941" w:rsidRPr="00B73A53">
        <w:rPr>
          <w:rFonts w:cs="Times New Roman"/>
          <w:bCs/>
          <w:szCs w:val="24"/>
        </w:rPr>
        <w:t xml:space="preserve">secināms, ka </w:t>
      </w:r>
      <w:r w:rsidRPr="00B73A53">
        <w:rPr>
          <w:rFonts w:cs="Times New Roman"/>
          <w:bCs/>
          <w:szCs w:val="24"/>
        </w:rPr>
        <w:t>prasītāja nav savas mātes likumiskā mantiniece, jo šīs tiesības nav realizējusi – nav apstiprinājusies mantošanas tiesībās</w:t>
      </w:r>
      <w:r w:rsidR="00935941" w:rsidRPr="00B73A53">
        <w:rPr>
          <w:rFonts w:cs="Times New Roman"/>
          <w:bCs/>
          <w:szCs w:val="24"/>
        </w:rPr>
        <w:t>.</w:t>
      </w:r>
    </w:p>
    <w:p w:rsidR="00935941" w:rsidRPr="00B73A53" w:rsidRDefault="00935941" w:rsidP="00510DFC">
      <w:pPr>
        <w:spacing w:after="0"/>
        <w:ind w:firstLine="567"/>
        <w:jc w:val="both"/>
        <w:rPr>
          <w:rFonts w:cs="Times New Roman"/>
          <w:bCs/>
          <w:szCs w:val="24"/>
        </w:rPr>
      </w:pPr>
      <w:r w:rsidRPr="00B73A53">
        <w:rPr>
          <w:rFonts w:cs="Times New Roman"/>
          <w:bCs/>
          <w:szCs w:val="24"/>
        </w:rPr>
        <w:t xml:space="preserve">[2.3] </w:t>
      </w:r>
      <w:r w:rsidR="003F7917" w:rsidRPr="00B73A53">
        <w:rPr>
          <w:rFonts w:cs="Times New Roman"/>
          <w:bCs/>
          <w:szCs w:val="24"/>
        </w:rPr>
        <w:t xml:space="preserve">Atbilstoši Jēkabpils rajona tiesas 1995.gada 20.janvāra spriedumam lietā Nr.2-829 uz visu 1993.gada 12.jūlijā mirušās </w:t>
      </w:r>
      <w:r w:rsidR="00B902D7">
        <w:rPr>
          <w:rFonts w:cs="Times New Roman"/>
          <w:szCs w:val="24"/>
        </w:rPr>
        <w:t>[pers. B]</w:t>
      </w:r>
      <w:r w:rsidR="003F7917" w:rsidRPr="00B73A53">
        <w:rPr>
          <w:rFonts w:cs="Times New Roman"/>
          <w:bCs/>
          <w:szCs w:val="24"/>
        </w:rPr>
        <w:t xml:space="preserve"> atstāto mantojumu mantošanas tiesībās ir apstiprināts pārdzīvojušais laulātais </w:t>
      </w:r>
      <w:r w:rsidR="00B902D7">
        <w:rPr>
          <w:rFonts w:cs="Times New Roman"/>
          <w:szCs w:val="24"/>
        </w:rPr>
        <w:t>[pers. C]</w:t>
      </w:r>
      <w:r w:rsidRPr="00B73A53">
        <w:rPr>
          <w:rFonts w:cs="Times New Roman"/>
          <w:bCs/>
          <w:szCs w:val="24"/>
        </w:rPr>
        <w:t>.</w:t>
      </w:r>
    </w:p>
    <w:p w:rsidR="003F7917" w:rsidRPr="00B73A53" w:rsidRDefault="003F7917" w:rsidP="00510DFC">
      <w:pPr>
        <w:spacing w:after="0"/>
        <w:ind w:firstLine="567"/>
        <w:jc w:val="both"/>
        <w:rPr>
          <w:rFonts w:cs="Times New Roman"/>
          <w:bCs/>
          <w:szCs w:val="24"/>
        </w:rPr>
      </w:pPr>
      <w:r w:rsidRPr="00B73A53">
        <w:rPr>
          <w:rFonts w:cs="Times New Roman"/>
          <w:bCs/>
          <w:szCs w:val="24"/>
        </w:rPr>
        <w:t>Saskaņā ar Civilprocesa likuma 203.panta piekto daļu, spriedumam, kas stājies likumīgā spēkā, ir likuma spēks, tas ir obligāts un izpildāms visā valsts teritorijā, un to var atcelt tikai likumā noteiktajos gadījumos un kārtībā.</w:t>
      </w:r>
    </w:p>
    <w:p w:rsidR="0076292F" w:rsidRPr="00B73A53" w:rsidRDefault="0076292F" w:rsidP="00933CB8">
      <w:pPr>
        <w:spacing w:after="0"/>
        <w:jc w:val="both"/>
        <w:rPr>
          <w:rFonts w:cs="Times New Roman"/>
          <w:bCs/>
          <w:szCs w:val="24"/>
        </w:rPr>
      </w:pPr>
    </w:p>
    <w:p w:rsidR="0076292F" w:rsidRPr="00B73A53" w:rsidRDefault="00C6217D" w:rsidP="00510DFC">
      <w:pPr>
        <w:spacing w:after="0"/>
        <w:ind w:firstLine="567"/>
        <w:jc w:val="both"/>
        <w:rPr>
          <w:rFonts w:cs="Times New Roman"/>
          <w:bCs/>
          <w:szCs w:val="24"/>
        </w:rPr>
      </w:pPr>
      <w:r w:rsidRPr="00B73A53">
        <w:rPr>
          <w:rFonts w:cs="Times New Roman"/>
          <w:bCs/>
          <w:szCs w:val="24"/>
        </w:rPr>
        <w:t>[</w:t>
      </w:r>
      <w:r w:rsidR="003A340A" w:rsidRPr="00B73A53">
        <w:rPr>
          <w:rFonts w:cs="Times New Roman"/>
          <w:bCs/>
          <w:szCs w:val="24"/>
        </w:rPr>
        <w:t>3</w:t>
      </w:r>
      <w:r w:rsidRPr="00B73A53">
        <w:rPr>
          <w:rFonts w:cs="Times New Roman"/>
          <w:bCs/>
          <w:szCs w:val="24"/>
        </w:rPr>
        <w:t xml:space="preserve">] </w:t>
      </w:r>
      <w:r w:rsidR="003A340A" w:rsidRPr="00B73A53">
        <w:rPr>
          <w:rFonts w:cs="Times New Roman"/>
          <w:bCs/>
          <w:szCs w:val="24"/>
        </w:rPr>
        <w:t xml:space="preserve">Izskatot lietu sakarā ar </w:t>
      </w:r>
      <w:r w:rsidR="00B902D7">
        <w:rPr>
          <w:rFonts w:cs="Times New Roman"/>
          <w:szCs w:val="24"/>
        </w:rPr>
        <w:t>[pers. A]</w:t>
      </w:r>
      <w:r w:rsidR="003A340A" w:rsidRPr="00B73A53">
        <w:rPr>
          <w:rFonts w:cs="Times New Roman"/>
          <w:bCs/>
          <w:szCs w:val="24"/>
        </w:rPr>
        <w:t xml:space="preserve"> apelācijas sūdzību, Augstākās tiesas Civillietu tiesu palāta ar 2016.</w:t>
      </w:r>
      <w:r w:rsidR="001F7F9B" w:rsidRPr="00B73A53">
        <w:rPr>
          <w:rFonts w:cs="Times New Roman"/>
          <w:bCs/>
          <w:szCs w:val="24"/>
        </w:rPr>
        <w:t xml:space="preserve"> g</w:t>
      </w:r>
      <w:r w:rsidR="003A340A" w:rsidRPr="00B73A53">
        <w:rPr>
          <w:rFonts w:cs="Times New Roman"/>
          <w:bCs/>
          <w:szCs w:val="24"/>
        </w:rPr>
        <w:t xml:space="preserve">ada 3.februāra </w:t>
      </w:r>
      <w:r w:rsidR="00821102" w:rsidRPr="00B73A53">
        <w:rPr>
          <w:rFonts w:cs="Times New Roman"/>
          <w:bCs/>
          <w:szCs w:val="24"/>
        </w:rPr>
        <w:t>spriedumu</w:t>
      </w:r>
      <w:r w:rsidR="00DC69DA" w:rsidRPr="00B73A53">
        <w:rPr>
          <w:rFonts w:cs="Times New Roman"/>
          <w:bCs/>
          <w:szCs w:val="24"/>
        </w:rPr>
        <w:t xml:space="preserve"> </w:t>
      </w:r>
      <w:r w:rsidR="00785F03" w:rsidRPr="00B73A53">
        <w:rPr>
          <w:rFonts w:cs="Times New Roman"/>
          <w:bCs/>
          <w:szCs w:val="24"/>
        </w:rPr>
        <w:t>prasīb</w:t>
      </w:r>
      <w:r w:rsidR="003A340A" w:rsidRPr="00B73A53">
        <w:rPr>
          <w:rFonts w:cs="Times New Roman"/>
          <w:bCs/>
          <w:szCs w:val="24"/>
        </w:rPr>
        <w:t>u</w:t>
      </w:r>
      <w:r w:rsidR="00785F03" w:rsidRPr="00B73A53">
        <w:rPr>
          <w:rFonts w:cs="Times New Roman"/>
          <w:bCs/>
          <w:szCs w:val="24"/>
        </w:rPr>
        <w:t xml:space="preserve"> </w:t>
      </w:r>
      <w:r w:rsidR="003A340A" w:rsidRPr="00B73A53">
        <w:rPr>
          <w:rFonts w:cs="Times New Roman"/>
          <w:bCs/>
          <w:szCs w:val="24"/>
        </w:rPr>
        <w:t>noraidījusi</w:t>
      </w:r>
      <w:r w:rsidR="005F7A86" w:rsidRPr="00B73A53">
        <w:rPr>
          <w:rFonts w:cs="Times New Roman"/>
          <w:bCs/>
          <w:szCs w:val="24"/>
        </w:rPr>
        <w:t xml:space="preserve">. </w:t>
      </w:r>
    </w:p>
    <w:p w:rsidR="004C1768" w:rsidRPr="00B73A53" w:rsidRDefault="004C1768" w:rsidP="00510DFC">
      <w:pPr>
        <w:spacing w:after="0"/>
        <w:ind w:firstLine="567"/>
        <w:jc w:val="both"/>
        <w:rPr>
          <w:rFonts w:cs="Times New Roman"/>
          <w:bCs/>
          <w:szCs w:val="24"/>
        </w:rPr>
      </w:pPr>
      <w:r w:rsidRPr="00B73A53">
        <w:rPr>
          <w:rFonts w:cs="Times New Roman"/>
          <w:bCs/>
          <w:szCs w:val="24"/>
        </w:rPr>
        <w:t xml:space="preserve">Spriedumā norādīti </w:t>
      </w:r>
      <w:r w:rsidR="001F7F9B" w:rsidRPr="00B73A53">
        <w:rPr>
          <w:rFonts w:cs="Times New Roman"/>
          <w:bCs/>
          <w:szCs w:val="24"/>
        </w:rPr>
        <w:t>šādi argumenti.</w:t>
      </w:r>
    </w:p>
    <w:p w:rsidR="00F02E71" w:rsidRPr="00B73A53" w:rsidRDefault="001F10B3" w:rsidP="00510DFC">
      <w:pPr>
        <w:spacing w:after="0"/>
        <w:ind w:firstLine="567"/>
        <w:jc w:val="both"/>
        <w:rPr>
          <w:rFonts w:cs="Times New Roman"/>
          <w:bCs/>
          <w:szCs w:val="24"/>
        </w:rPr>
      </w:pPr>
      <w:r w:rsidRPr="00B73A53">
        <w:rPr>
          <w:rFonts w:cs="Times New Roman"/>
          <w:bCs/>
          <w:szCs w:val="24"/>
        </w:rPr>
        <w:t>[</w:t>
      </w:r>
      <w:r w:rsidR="00045A58" w:rsidRPr="00B73A53">
        <w:rPr>
          <w:rFonts w:cs="Times New Roman"/>
          <w:bCs/>
          <w:szCs w:val="24"/>
        </w:rPr>
        <w:t>3</w:t>
      </w:r>
      <w:r w:rsidRPr="00B73A53">
        <w:rPr>
          <w:rFonts w:cs="Times New Roman"/>
          <w:bCs/>
          <w:szCs w:val="24"/>
        </w:rPr>
        <w:t xml:space="preserve">.1] </w:t>
      </w:r>
      <w:r w:rsidR="004C1768" w:rsidRPr="00B73A53">
        <w:rPr>
          <w:rFonts w:cs="Times New Roman"/>
          <w:bCs/>
          <w:szCs w:val="24"/>
        </w:rPr>
        <w:t>I</w:t>
      </w:r>
      <w:r w:rsidR="00045A58" w:rsidRPr="00B73A53">
        <w:rPr>
          <w:rFonts w:cs="Times New Roman"/>
          <w:szCs w:val="24"/>
        </w:rPr>
        <w:t>r pamats saskaņā ar Civilprocesa</w:t>
      </w:r>
      <w:r w:rsidR="00045A58" w:rsidRPr="00B73A53">
        <w:rPr>
          <w:rFonts w:cs="Times New Roman"/>
          <w:bCs/>
          <w:szCs w:val="24"/>
        </w:rPr>
        <w:t xml:space="preserve"> </w:t>
      </w:r>
      <w:r w:rsidR="00045A58" w:rsidRPr="00B73A53">
        <w:rPr>
          <w:rFonts w:cs="Times New Roman"/>
          <w:szCs w:val="24"/>
        </w:rPr>
        <w:t>likuma 432.panta piekto daļu pievieno</w:t>
      </w:r>
      <w:r w:rsidR="004C1768" w:rsidRPr="00B73A53">
        <w:rPr>
          <w:rFonts w:cs="Times New Roman"/>
          <w:szCs w:val="24"/>
        </w:rPr>
        <w:t>ties pirmās instances tiesas spriedumā ietvertajiem motīviem</w:t>
      </w:r>
      <w:r w:rsidR="00147EB7" w:rsidRPr="00B73A53">
        <w:rPr>
          <w:rFonts w:cs="Times New Roman"/>
          <w:szCs w:val="24"/>
        </w:rPr>
        <w:t>.</w:t>
      </w:r>
    </w:p>
    <w:p w:rsidR="00804B3E" w:rsidRPr="00B73A53" w:rsidRDefault="00F02E71" w:rsidP="00510DFC">
      <w:pPr>
        <w:spacing w:after="0"/>
        <w:ind w:firstLine="567"/>
        <w:jc w:val="both"/>
        <w:rPr>
          <w:rFonts w:cs="Times New Roman"/>
          <w:bCs/>
          <w:szCs w:val="24"/>
        </w:rPr>
      </w:pPr>
      <w:r w:rsidRPr="00B73A53">
        <w:rPr>
          <w:rFonts w:cs="Times New Roman"/>
          <w:bCs/>
          <w:szCs w:val="24"/>
        </w:rPr>
        <w:t xml:space="preserve">[3.2] </w:t>
      </w:r>
      <w:r w:rsidR="00045A58" w:rsidRPr="00B73A53">
        <w:rPr>
          <w:rFonts w:cs="Times New Roman"/>
          <w:szCs w:val="24"/>
        </w:rPr>
        <w:t xml:space="preserve">Pirmās instances tiesa pamatoti secinājusi, ka </w:t>
      </w:r>
      <w:r w:rsidR="00B902D7">
        <w:rPr>
          <w:rFonts w:cs="Times New Roman"/>
          <w:szCs w:val="24"/>
        </w:rPr>
        <w:t>[pers. A]</w:t>
      </w:r>
      <w:r w:rsidR="00045A58" w:rsidRPr="00B73A53">
        <w:rPr>
          <w:rFonts w:cs="Times New Roman"/>
          <w:szCs w:val="24"/>
        </w:rPr>
        <w:t xml:space="preserve"> strīdus ēkas savā īpašumā</w:t>
      </w:r>
      <w:r w:rsidR="00804B3E" w:rsidRPr="00B73A53">
        <w:rPr>
          <w:rFonts w:cs="Times New Roman"/>
          <w:bCs/>
          <w:szCs w:val="24"/>
        </w:rPr>
        <w:t xml:space="preserve"> </w:t>
      </w:r>
      <w:r w:rsidR="00045A58" w:rsidRPr="00B73A53">
        <w:rPr>
          <w:rFonts w:cs="Times New Roman"/>
          <w:szCs w:val="24"/>
        </w:rPr>
        <w:t xml:space="preserve">varēja iegūt mantošanas ceļā no savas mātes </w:t>
      </w:r>
      <w:r w:rsidR="00B902D7">
        <w:rPr>
          <w:rFonts w:cs="Times New Roman"/>
          <w:szCs w:val="24"/>
        </w:rPr>
        <w:t>[pers. B]</w:t>
      </w:r>
      <w:r w:rsidR="00045A58" w:rsidRPr="00B73A53">
        <w:rPr>
          <w:rFonts w:cs="Times New Roman"/>
          <w:szCs w:val="24"/>
        </w:rPr>
        <w:t>, bet viņa pēdējās atstāto</w:t>
      </w:r>
      <w:r w:rsidR="00804B3E" w:rsidRPr="00B73A53">
        <w:rPr>
          <w:rFonts w:cs="Times New Roman"/>
          <w:bCs/>
          <w:szCs w:val="24"/>
        </w:rPr>
        <w:t xml:space="preserve"> </w:t>
      </w:r>
      <w:r w:rsidR="00045A58" w:rsidRPr="00B73A53">
        <w:rPr>
          <w:rFonts w:cs="Times New Roman"/>
          <w:szCs w:val="24"/>
        </w:rPr>
        <w:t>mantojumu likumā noteiktā kārtībā nav ieguvusi – nav tiesas noteiktajā uzaicinājuma termiņā</w:t>
      </w:r>
      <w:r w:rsidR="00804B3E" w:rsidRPr="00B73A53">
        <w:rPr>
          <w:rFonts w:cs="Times New Roman"/>
          <w:bCs/>
          <w:szCs w:val="24"/>
        </w:rPr>
        <w:t xml:space="preserve"> </w:t>
      </w:r>
      <w:r w:rsidR="00045A58" w:rsidRPr="00B73A53">
        <w:rPr>
          <w:rFonts w:cs="Times New Roman"/>
          <w:szCs w:val="24"/>
        </w:rPr>
        <w:t>noteikti izteikusi gribu pieņemt mantojumu un nav apstiprināta mantojuma tiesībās.</w:t>
      </w:r>
    </w:p>
    <w:p w:rsidR="00804B3E" w:rsidRPr="00B73A53" w:rsidRDefault="00804B3E" w:rsidP="00510DFC">
      <w:pPr>
        <w:spacing w:after="0"/>
        <w:ind w:firstLine="567"/>
        <w:jc w:val="both"/>
        <w:rPr>
          <w:rFonts w:cs="Times New Roman"/>
          <w:szCs w:val="24"/>
        </w:rPr>
      </w:pPr>
      <w:r w:rsidRPr="00B73A53">
        <w:rPr>
          <w:rFonts w:cs="Times New Roman"/>
          <w:bCs/>
          <w:szCs w:val="24"/>
        </w:rPr>
        <w:lastRenderedPageBreak/>
        <w:t>[3.3]</w:t>
      </w:r>
      <w:r w:rsidRPr="00B73A53">
        <w:rPr>
          <w:rFonts w:cs="Times New Roman"/>
          <w:szCs w:val="24"/>
        </w:rPr>
        <w:t xml:space="preserve"> Ar likumīgā spēkā stājušos tiesas spriedumu mantojuma tiesībās uz visu </w:t>
      </w:r>
      <w:r w:rsidR="00B902D7">
        <w:rPr>
          <w:rFonts w:cs="Times New Roman"/>
          <w:szCs w:val="24"/>
        </w:rPr>
        <w:t>[pers. B]</w:t>
      </w:r>
      <w:r w:rsidRPr="00B73A53">
        <w:rPr>
          <w:rFonts w:cs="Times New Roman"/>
          <w:szCs w:val="24"/>
        </w:rPr>
        <w:t xml:space="preserve"> atstāto mantojumu ir apstiprināts </w:t>
      </w:r>
      <w:r w:rsidR="00B902D7">
        <w:rPr>
          <w:rFonts w:cs="Times New Roman"/>
          <w:szCs w:val="24"/>
        </w:rPr>
        <w:t>[pers. C]</w:t>
      </w:r>
      <w:r w:rsidRPr="00B73A53">
        <w:rPr>
          <w:rFonts w:cs="Times New Roman"/>
          <w:szCs w:val="24"/>
        </w:rPr>
        <w:t>. Saskaņā ar Civilprocesa likuma 203.panta piekto daļu spriedumam, kas stājies likumīgā spēkā, ir likuma spēks, un to var</w:t>
      </w:r>
      <w:r w:rsidRPr="00B73A53">
        <w:rPr>
          <w:rFonts w:cs="Times New Roman"/>
          <w:bCs/>
          <w:szCs w:val="24"/>
        </w:rPr>
        <w:t xml:space="preserve"> </w:t>
      </w:r>
      <w:r w:rsidRPr="00B73A53">
        <w:rPr>
          <w:rFonts w:cs="Times New Roman"/>
          <w:szCs w:val="24"/>
        </w:rPr>
        <w:t>atcelt tikai likumā noteiktajos gadījumos un kārtībā.</w:t>
      </w:r>
    </w:p>
    <w:p w:rsidR="00804B3E" w:rsidRPr="00B73A53" w:rsidRDefault="00045A58" w:rsidP="00510DFC">
      <w:pPr>
        <w:spacing w:after="0"/>
        <w:ind w:firstLine="567"/>
        <w:jc w:val="both"/>
        <w:rPr>
          <w:rFonts w:cs="Times New Roman"/>
          <w:bCs/>
          <w:szCs w:val="24"/>
        </w:rPr>
      </w:pPr>
      <w:r w:rsidRPr="00B73A53">
        <w:rPr>
          <w:rFonts w:cs="Times New Roman"/>
          <w:szCs w:val="24"/>
        </w:rPr>
        <w:t>Kā izriet no Civillikuma 699., 701.panta, gribas izteikumam par mantojuma pieņemšanu</w:t>
      </w:r>
      <w:r w:rsidR="00804B3E" w:rsidRPr="00B73A53">
        <w:rPr>
          <w:rFonts w:cs="Times New Roman"/>
          <w:bCs/>
          <w:szCs w:val="24"/>
        </w:rPr>
        <w:t xml:space="preserve"> </w:t>
      </w:r>
      <w:r w:rsidRPr="00B73A53">
        <w:rPr>
          <w:rFonts w:cs="Times New Roman"/>
          <w:szCs w:val="24"/>
        </w:rPr>
        <w:t>ir jāattiecas uz visu piekritušo mantojumu, bet ne tikai uz kādu tā daļu, un ar mantojuma</w:t>
      </w:r>
      <w:r w:rsidR="00804B3E" w:rsidRPr="00B73A53">
        <w:rPr>
          <w:rFonts w:cs="Times New Roman"/>
          <w:bCs/>
          <w:szCs w:val="24"/>
        </w:rPr>
        <w:t xml:space="preserve"> </w:t>
      </w:r>
      <w:r w:rsidRPr="00B73A53">
        <w:rPr>
          <w:rFonts w:cs="Times New Roman"/>
          <w:szCs w:val="24"/>
        </w:rPr>
        <w:t>pieņemšanu un iegūšanu uz mantinieku pāriet visas mantojuma atstājēja tiesības un saistības.</w:t>
      </w:r>
      <w:r w:rsidR="00804B3E" w:rsidRPr="00B73A53">
        <w:rPr>
          <w:rFonts w:cs="Times New Roman"/>
          <w:bCs/>
          <w:szCs w:val="24"/>
        </w:rPr>
        <w:t xml:space="preserve"> </w:t>
      </w:r>
      <w:r w:rsidRPr="00B73A53">
        <w:rPr>
          <w:rFonts w:cs="Times New Roman"/>
          <w:szCs w:val="24"/>
        </w:rPr>
        <w:t xml:space="preserve">Attiecīgi uz </w:t>
      </w:r>
      <w:r w:rsidR="004424E5">
        <w:rPr>
          <w:rFonts w:cs="Times New Roman"/>
          <w:szCs w:val="24"/>
        </w:rPr>
        <w:t>[pers. C]</w:t>
      </w:r>
      <w:r w:rsidRPr="00B73A53">
        <w:rPr>
          <w:rFonts w:cs="Times New Roman"/>
          <w:szCs w:val="24"/>
        </w:rPr>
        <w:t xml:space="preserve"> ir pārgājusi visa </w:t>
      </w:r>
      <w:r w:rsidR="004424E5">
        <w:rPr>
          <w:rFonts w:cs="Times New Roman"/>
          <w:szCs w:val="24"/>
        </w:rPr>
        <w:t>[pers. B]</w:t>
      </w:r>
      <w:r w:rsidRPr="00B73A53">
        <w:rPr>
          <w:rFonts w:cs="Times New Roman"/>
          <w:szCs w:val="24"/>
        </w:rPr>
        <w:t xml:space="preserve"> piederējusī manta, t.sk. tiesības</w:t>
      </w:r>
      <w:r w:rsidR="00804B3E" w:rsidRPr="00B73A53">
        <w:rPr>
          <w:rFonts w:cs="Times New Roman"/>
          <w:bCs/>
          <w:szCs w:val="24"/>
        </w:rPr>
        <w:t xml:space="preserve"> </w:t>
      </w:r>
      <w:r w:rsidRPr="00B73A53">
        <w:rPr>
          <w:rFonts w:cs="Times New Roman"/>
          <w:szCs w:val="24"/>
        </w:rPr>
        <w:t>prasīt strīdus ēku ierakstīšanu zemesgrāmatā un īpašuma tiesību nostiprināšanu uz tām. Pēc</w:t>
      </w:r>
      <w:r w:rsidR="00804B3E" w:rsidRPr="00B73A53">
        <w:rPr>
          <w:rFonts w:cs="Times New Roman"/>
          <w:bCs/>
          <w:szCs w:val="24"/>
        </w:rPr>
        <w:t xml:space="preserve"> </w:t>
      </w:r>
      <w:r w:rsidR="004424E5">
        <w:rPr>
          <w:rFonts w:cs="Times New Roman"/>
          <w:szCs w:val="24"/>
        </w:rPr>
        <w:t>[pers. C]</w:t>
      </w:r>
      <w:r w:rsidRPr="00B73A53">
        <w:rPr>
          <w:rFonts w:cs="Times New Roman"/>
          <w:szCs w:val="24"/>
        </w:rPr>
        <w:t xml:space="preserve"> nāves šīs tiesības var iegūt viņa mantinieki, bet, ja tādu nav vai ja tie nevēlas</w:t>
      </w:r>
      <w:r w:rsidR="00804B3E" w:rsidRPr="00B73A53">
        <w:rPr>
          <w:rFonts w:cs="Times New Roman"/>
          <w:bCs/>
          <w:szCs w:val="24"/>
        </w:rPr>
        <w:t xml:space="preserve"> </w:t>
      </w:r>
      <w:r w:rsidRPr="00B73A53">
        <w:rPr>
          <w:rFonts w:cs="Times New Roman"/>
          <w:szCs w:val="24"/>
        </w:rPr>
        <w:t>pieņemt mantojumu, tad šīs tiesības saskaņā ar</w:t>
      </w:r>
      <w:r w:rsidR="00804B3E" w:rsidRPr="00B73A53">
        <w:rPr>
          <w:rFonts w:cs="Times New Roman"/>
          <w:szCs w:val="24"/>
        </w:rPr>
        <w:t xml:space="preserve"> Civillikuma 416.pantu piekrīt v</w:t>
      </w:r>
      <w:r w:rsidRPr="00B73A53">
        <w:rPr>
          <w:rFonts w:cs="Times New Roman"/>
          <w:szCs w:val="24"/>
        </w:rPr>
        <w:t>alstij.</w:t>
      </w:r>
    </w:p>
    <w:p w:rsidR="00804B3E" w:rsidRPr="00B73A53" w:rsidRDefault="00045A58" w:rsidP="00510DFC">
      <w:pPr>
        <w:spacing w:after="0"/>
        <w:ind w:firstLine="567"/>
        <w:jc w:val="both"/>
        <w:rPr>
          <w:rFonts w:cs="Times New Roman"/>
          <w:bCs/>
          <w:szCs w:val="24"/>
        </w:rPr>
      </w:pPr>
      <w:r w:rsidRPr="00B73A53">
        <w:rPr>
          <w:rFonts w:cs="Times New Roman"/>
          <w:szCs w:val="24"/>
        </w:rPr>
        <w:t xml:space="preserve">Tā kā </w:t>
      </w:r>
      <w:r w:rsidR="00B902D7">
        <w:rPr>
          <w:rFonts w:cs="Times New Roman"/>
          <w:szCs w:val="24"/>
        </w:rPr>
        <w:t>[pers. A]</w:t>
      </w:r>
      <w:r w:rsidRPr="00B73A53">
        <w:rPr>
          <w:rFonts w:cs="Times New Roman"/>
          <w:szCs w:val="24"/>
        </w:rPr>
        <w:t xml:space="preserve"> nav pierādījusi ēku valdījuma tiesisko pamatu, viņas prasība ir</w:t>
      </w:r>
      <w:r w:rsidR="00804B3E" w:rsidRPr="00B73A53">
        <w:rPr>
          <w:rFonts w:cs="Times New Roman"/>
          <w:bCs/>
          <w:szCs w:val="24"/>
        </w:rPr>
        <w:t xml:space="preserve"> </w:t>
      </w:r>
      <w:r w:rsidRPr="00B73A53">
        <w:rPr>
          <w:rFonts w:cs="Times New Roman"/>
          <w:szCs w:val="24"/>
        </w:rPr>
        <w:t>noraidāma, nevērtējot citus likumā noteiktos priekšnoteikumus īpašuma iegūšanai ar ieilgumu.</w:t>
      </w:r>
    </w:p>
    <w:p w:rsidR="00804B3E" w:rsidRPr="00B73A53" w:rsidRDefault="00804B3E" w:rsidP="00804B3E">
      <w:pPr>
        <w:spacing w:after="0"/>
        <w:jc w:val="both"/>
        <w:rPr>
          <w:rFonts w:cs="Times New Roman"/>
          <w:bCs/>
          <w:szCs w:val="24"/>
        </w:rPr>
      </w:pPr>
    </w:p>
    <w:p w:rsidR="00C75132" w:rsidRPr="00B73A53" w:rsidRDefault="00CB4ED4" w:rsidP="00510DFC">
      <w:pPr>
        <w:spacing w:after="0"/>
        <w:ind w:firstLine="567"/>
        <w:jc w:val="both"/>
        <w:rPr>
          <w:rFonts w:cs="Times New Roman"/>
          <w:bCs/>
          <w:szCs w:val="24"/>
        </w:rPr>
      </w:pPr>
      <w:r w:rsidRPr="00B73A53">
        <w:rPr>
          <w:rFonts w:cs="Times New Roman"/>
          <w:bCs/>
          <w:szCs w:val="24"/>
        </w:rPr>
        <w:t>[</w:t>
      </w:r>
      <w:r w:rsidR="00045A58" w:rsidRPr="00B73A53">
        <w:rPr>
          <w:rFonts w:cs="Times New Roman"/>
          <w:bCs/>
          <w:szCs w:val="24"/>
        </w:rPr>
        <w:t>4</w:t>
      </w:r>
      <w:r w:rsidRPr="00B73A53">
        <w:rPr>
          <w:rFonts w:cs="Times New Roman"/>
          <w:bCs/>
          <w:szCs w:val="24"/>
        </w:rPr>
        <w:t xml:space="preserve">] </w:t>
      </w:r>
      <w:r w:rsidRPr="00B73A53">
        <w:rPr>
          <w:rFonts w:cs="Times New Roman"/>
          <w:szCs w:val="24"/>
        </w:rPr>
        <w:t xml:space="preserve">Kasācijas sūdzību par </w:t>
      </w:r>
      <w:r w:rsidR="001F7F9B" w:rsidRPr="00B73A53">
        <w:rPr>
          <w:rFonts w:cs="Times New Roman"/>
          <w:szCs w:val="24"/>
        </w:rPr>
        <w:t xml:space="preserve">apelācijas instances tiesas </w:t>
      </w:r>
      <w:r w:rsidR="00804B3E" w:rsidRPr="00B73A53">
        <w:rPr>
          <w:rFonts w:cs="Times New Roman"/>
          <w:szCs w:val="24"/>
        </w:rPr>
        <w:t>2016.gada 3.februāra spriedumu</w:t>
      </w:r>
      <w:r w:rsidR="005F7A86" w:rsidRPr="00B73A53">
        <w:rPr>
          <w:rFonts w:cs="Times New Roman"/>
          <w:szCs w:val="24"/>
        </w:rPr>
        <w:t xml:space="preserve"> </w:t>
      </w:r>
      <w:r w:rsidR="00C75132" w:rsidRPr="00B73A53">
        <w:rPr>
          <w:rFonts w:cs="Times New Roman"/>
          <w:szCs w:val="24"/>
        </w:rPr>
        <w:t>iesnie</w:t>
      </w:r>
      <w:r w:rsidR="005F7A86" w:rsidRPr="00B73A53">
        <w:rPr>
          <w:rFonts w:cs="Times New Roman"/>
          <w:szCs w:val="24"/>
        </w:rPr>
        <w:t>gusi</w:t>
      </w:r>
      <w:r w:rsidR="00C75132" w:rsidRPr="00B73A53">
        <w:rPr>
          <w:rFonts w:cs="Times New Roman"/>
          <w:szCs w:val="24"/>
        </w:rPr>
        <w:t xml:space="preserve"> </w:t>
      </w:r>
      <w:r w:rsidR="00B902D7">
        <w:rPr>
          <w:rFonts w:cs="Times New Roman"/>
          <w:szCs w:val="24"/>
        </w:rPr>
        <w:t>[pers. A]</w:t>
      </w:r>
      <w:r w:rsidR="005F7A86" w:rsidRPr="00B73A53">
        <w:rPr>
          <w:rFonts w:cs="Times New Roman"/>
          <w:szCs w:val="24"/>
        </w:rPr>
        <w:t xml:space="preserve">, </w:t>
      </w:r>
      <w:r w:rsidR="00804B3E" w:rsidRPr="00B73A53">
        <w:rPr>
          <w:rFonts w:cs="Times New Roman"/>
          <w:szCs w:val="24"/>
        </w:rPr>
        <w:t xml:space="preserve">lūdzot to </w:t>
      </w:r>
      <w:r w:rsidR="00D017B8" w:rsidRPr="00B73A53">
        <w:rPr>
          <w:rFonts w:cs="Times New Roman"/>
          <w:szCs w:val="24"/>
        </w:rPr>
        <w:t>atcelt un</w:t>
      </w:r>
      <w:r w:rsidR="005F7A86" w:rsidRPr="00B73A53">
        <w:rPr>
          <w:rFonts w:cs="Times New Roman"/>
          <w:szCs w:val="24"/>
        </w:rPr>
        <w:t xml:space="preserve"> nodot lietu jaunai izskatīšanai apelācijas instances tiesai.</w:t>
      </w:r>
    </w:p>
    <w:p w:rsidR="002769BA" w:rsidRPr="00B73A53" w:rsidRDefault="002769BA" w:rsidP="00510DFC">
      <w:pPr>
        <w:autoSpaceDE w:val="0"/>
        <w:autoSpaceDN w:val="0"/>
        <w:adjustRightInd w:val="0"/>
        <w:spacing w:after="0"/>
        <w:ind w:firstLine="567"/>
        <w:jc w:val="both"/>
        <w:rPr>
          <w:rFonts w:cs="Times New Roman"/>
          <w:szCs w:val="24"/>
        </w:rPr>
      </w:pPr>
      <w:r w:rsidRPr="00B73A53">
        <w:rPr>
          <w:rFonts w:cs="Times New Roman"/>
          <w:szCs w:val="24"/>
        </w:rPr>
        <w:t>Kasācijas sūdzībā norādīti šādi argumenti.</w:t>
      </w:r>
    </w:p>
    <w:p w:rsidR="00470722" w:rsidRPr="00B73A53" w:rsidRDefault="002769BA" w:rsidP="00510DFC">
      <w:pPr>
        <w:autoSpaceDE w:val="0"/>
        <w:autoSpaceDN w:val="0"/>
        <w:adjustRightInd w:val="0"/>
        <w:spacing w:after="0"/>
        <w:ind w:firstLine="567"/>
        <w:jc w:val="both"/>
        <w:rPr>
          <w:rFonts w:cs="Times New Roman"/>
          <w:szCs w:val="24"/>
        </w:rPr>
      </w:pPr>
      <w:r w:rsidRPr="00B73A53">
        <w:rPr>
          <w:rFonts w:cs="Times New Roman"/>
          <w:szCs w:val="24"/>
        </w:rPr>
        <w:t>[</w:t>
      </w:r>
      <w:r w:rsidR="00045A58" w:rsidRPr="00B73A53">
        <w:rPr>
          <w:rFonts w:cs="Times New Roman"/>
          <w:szCs w:val="24"/>
        </w:rPr>
        <w:t>4</w:t>
      </w:r>
      <w:r w:rsidRPr="00B73A53">
        <w:rPr>
          <w:rFonts w:cs="Times New Roman"/>
          <w:szCs w:val="24"/>
        </w:rPr>
        <w:t>.1]</w:t>
      </w:r>
      <w:r w:rsidR="00470722" w:rsidRPr="00B73A53">
        <w:rPr>
          <w:rFonts w:cs="Times New Roman"/>
          <w:szCs w:val="24"/>
        </w:rPr>
        <w:t xml:space="preserve"> Tiesa nav ievērojusi Civilprocesa likuma 432.panta otro daļu, 189.panta trešo daļu, 190. panta pirmo un otro daļu, 97.panta pirmo un trešo daļu, Civillikuma 1.pantu, jo nav ņēmusi vērā, ka </w:t>
      </w:r>
      <w:r w:rsidR="004424E5">
        <w:rPr>
          <w:rFonts w:cs="Times New Roman"/>
          <w:szCs w:val="24"/>
        </w:rPr>
        <w:t>[pers. C]</w:t>
      </w:r>
      <w:r w:rsidR="00470722" w:rsidRPr="00B73A53">
        <w:rPr>
          <w:rFonts w:cs="Times New Roman"/>
          <w:szCs w:val="24"/>
        </w:rPr>
        <w:t xml:space="preserve"> no tiesas slēpa faktu, ka prasītāja, būdama </w:t>
      </w:r>
      <w:r w:rsidR="004424E5">
        <w:rPr>
          <w:rFonts w:cs="Times New Roman"/>
          <w:szCs w:val="24"/>
        </w:rPr>
        <w:t>[pers. B]</w:t>
      </w:r>
      <w:r w:rsidR="00470722" w:rsidRPr="00B73A53">
        <w:rPr>
          <w:rFonts w:cs="Times New Roman"/>
          <w:szCs w:val="24"/>
        </w:rPr>
        <w:t xml:space="preserve"> meita, ir neatraidāmā pirmās šķiras mantiniece. Līdz ar to prasītāja uz tiesas sēdi mantojuma lietā netika aicināta. </w:t>
      </w:r>
    </w:p>
    <w:p w:rsidR="005F7A86" w:rsidRPr="00B73A53" w:rsidRDefault="00470722" w:rsidP="00510DFC">
      <w:pPr>
        <w:autoSpaceDE w:val="0"/>
        <w:autoSpaceDN w:val="0"/>
        <w:adjustRightInd w:val="0"/>
        <w:spacing w:after="0"/>
        <w:ind w:firstLine="567"/>
        <w:jc w:val="both"/>
        <w:rPr>
          <w:rFonts w:cs="Times New Roman"/>
          <w:szCs w:val="24"/>
        </w:rPr>
      </w:pPr>
      <w:r w:rsidRPr="00B73A53">
        <w:rPr>
          <w:rFonts w:cs="Times New Roman"/>
          <w:szCs w:val="24"/>
        </w:rPr>
        <w:t xml:space="preserve">Tā kā </w:t>
      </w:r>
      <w:r w:rsidR="004424E5">
        <w:rPr>
          <w:rFonts w:cs="Times New Roman"/>
          <w:szCs w:val="24"/>
        </w:rPr>
        <w:t>[pers. C]</w:t>
      </w:r>
      <w:r w:rsidRPr="00B73A53">
        <w:rPr>
          <w:rFonts w:cs="Times New Roman"/>
          <w:szCs w:val="24"/>
        </w:rPr>
        <w:t xml:space="preserve"> mantojumā pieņēma tikai privatizācijas sertifikātus un netraucēja prasītājas valdījumu pār nekustamo īpašumu, prasītāja nezināja</w:t>
      </w:r>
      <w:r w:rsidR="00C710A5" w:rsidRPr="00B73A53">
        <w:rPr>
          <w:rFonts w:cs="Times New Roman"/>
          <w:szCs w:val="24"/>
        </w:rPr>
        <w:t xml:space="preserve"> par mantojuma lietu.</w:t>
      </w:r>
    </w:p>
    <w:p w:rsidR="00C710A5" w:rsidRPr="00B73A53" w:rsidRDefault="00AC5172" w:rsidP="00510DFC">
      <w:pPr>
        <w:autoSpaceDE w:val="0"/>
        <w:autoSpaceDN w:val="0"/>
        <w:adjustRightInd w:val="0"/>
        <w:spacing w:after="0"/>
        <w:ind w:firstLine="567"/>
        <w:jc w:val="both"/>
        <w:rPr>
          <w:rFonts w:cs="Times New Roman"/>
          <w:szCs w:val="24"/>
        </w:rPr>
      </w:pPr>
      <w:r w:rsidRPr="00B73A53">
        <w:rPr>
          <w:rFonts w:cs="Times New Roman"/>
          <w:szCs w:val="24"/>
        </w:rPr>
        <w:t xml:space="preserve">[4.2] </w:t>
      </w:r>
      <w:r w:rsidR="00C710A5" w:rsidRPr="00B73A53">
        <w:rPr>
          <w:rFonts w:cs="Times New Roman"/>
          <w:szCs w:val="24"/>
        </w:rPr>
        <w:t>Ir iestājušies Civillikuma 999.pantā paredzētie priekšnoteikumi īpašuma tiesību atzīšanai uz ieilguma pamata, jo mantojums ir pieņemts saskaņā ar Civillikuma 694.pant</w:t>
      </w:r>
      <w:r w:rsidR="003813DE" w:rsidRPr="00B73A53">
        <w:rPr>
          <w:rFonts w:cs="Times New Roman"/>
          <w:szCs w:val="24"/>
        </w:rPr>
        <w:t xml:space="preserve">a </w:t>
      </w:r>
      <w:r w:rsidR="00C710A5" w:rsidRPr="00B73A53">
        <w:rPr>
          <w:rFonts w:cs="Times New Roman"/>
          <w:szCs w:val="24"/>
        </w:rPr>
        <w:t>noteikumiem – valdot īpašumu.</w:t>
      </w:r>
    </w:p>
    <w:p w:rsidR="00C710A5" w:rsidRPr="00B73A53" w:rsidRDefault="00C710A5" w:rsidP="00510DFC">
      <w:pPr>
        <w:autoSpaceDE w:val="0"/>
        <w:autoSpaceDN w:val="0"/>
        <w:adjustRightInd w:val="0"/>
        <w:spacing w:after="0"/>
        <w:ind w:firstLine="567"/>
        <w:jc w:val="both"/>
        <w:rPr>
          <w:rFonts w:cs="Times New Roman"/>
          <w:szCs w:val="24"/>
        </w:rPr>
      </w:pPr>
      <w:r w:rsidRPr="00B73A53">
        <w:rPr>
          <w:rFonts w:cs="Times New Roman"/>
          <w:szCs w:val="24"/>
        </w:rPr>
        <w:t xml:space="preserve">[4.3] </w:t>
      </w:r>
      <w:bookmarkStart w:id="1" w:name="OLE_LINK1"/>
      <w:bookmarkStart w:id="2" w:name="OLE_LINK2"/>
      <w:r w:rsidRPr="00B73A53">
        <w:rPr>
          <w:rFonts w:cs="Times New Roman"/>
          <w:szCs w:val="24"/>
        </w:rPr>
        <w:t>Tiesa nepareizi par atbildētāju atzinusi Latvijas Republikas Finanšu ministriju, jo māju īpašums ir savienots ar pašvaldībai piederošu zemi, tātad tas atzīstams par zemes daļu.  Tādējādi pašvaldības viedoklis nav tiesvedības gaitā uzklausīts, nepamatoti pašvaldību atzīstot tikai par trešo personu.</w:t>
      </w:r>
    </w:p>
    <w:p w:rsidR="0079490A" w:rsidRPr="00B73A53" w:rsidRDefault="0079490A" w:rsidP="00045A58">
      <w:pPr>
        <w:autoSpaceDE w:val="0"/>
        <w:autoSpaceDN w:val="0"/>
        <w:adjustRightInd w:val="0"/>
        <w:spacing w:after="0"/>
        <w:jc w:val="both"/>
        <w:rPr>
          <w:rFonts w:cs="Times New Roman"/>
          <w:szCs w:val="24"/>
        </w:rPr>
      </w:pPr>
    </w:p>
    <w:p w:rsidR="005F7A86" w:rsidRDefault="0079490A" w:rsidP="00510DFC">
      <w:pPr>
        <w:autoSpaceDE w:val="0"/>
        <w:autoSpaceDN w:val="0"/>
        <w:adjustRightInd w:val="0"/>
        <w:spacing w:after="0"/>
        <w:ind w:firstLine="567"/>
        <w:jc w:val="both"/>
        <w:rPr>
          <w:rFonts w:cs="Times New Roman"/>
          <w:szCs w:val="24"/>
        </w:rPr>
      </w:pPr>
      <w:r w:rsidRPr="00B73A53">
        <w:rPr>
          <w:rFonts w:cs="Times New Roman"/>
          <w:szCs w:val="24"/>
        </w:rPr>
        <w:t xml:space="preserve">[5] Paskaidrojumos sakarā ar prasītājas </w:t>
      </w:r>
      <w:r w:rsidR="00D017B8" w:rsidRPr="00B73A53">
        <w:rPr>
          <w:rFonts w:cs="Times New Roman"/>
          <w:szCs w:val="24"/>
        </w:rPr>
        <w:t xml:space="preserve">kasācijas sūdzību trešā persona </w:t>
      </w:r>
      <w:r w:rsidRPr="00B73A53">
        <w:rPr>
          <w:rFonts w:cs="Times New Roman"/>
          <w:szCs w:val="24"/>
        </w:rPr>
        <w:t>VAS “Privatizācijas aģentūra” norādījusi, ka sūdzība ir nepamatota.</w:t>
      </w:r>
      <w:bookmarkEnd w:id="1"/>
      <w:bookmarkEnd w:id="2"/>
    </w:p>
    <w:p w:rsidR="00D15632" w:rsidRDefault="00D15632" w:rsidP="005F7A86">
      <w:pPr>
        <w:autoSpaceDE w:val="0"/>
        <w:autoSpaceDN w:val="0"/>
        <w:adjustRightInd w:val="0"/>
        <w:spacing w:after="0"/>
        <w:jc w:val="both"/>
        <w:rPr>
          <w:rFonts w:cs="Times New Roman"/>
          <w:szCs w:val="24"/>
        </w:rPr>
      </w:pPr>
    </w:p>
    <w:p w:rsidR="00D15632" w:rsidRDefault="00B46077" w:rsidP="00510DFC">
      <w:pPr>
        <w:spacing w:after="0"/>
        <w:jc w:val="center"/>
        <w:rPr>
          <w:rFonts w:cs="Times New Roman"/>
          <w:b/>
          <w:szCs w:val="24"/>
        </w:rPr>
      </w:pPr>
      <w:r w:rsidRPr="00B73A53">
        <w:rPr>
          <w:rFonts w:cs="Times New Roman"/>
          <w:b/>
          <w:szCs w:val="24"/>
        </w:rPr>
        <w:t>Motīvu daļa</w:t>
      </w:r>
    </w:p>
    <w:p w:rsidR="00510DFC" w:rsidRPr="00B73A53" w:rsidRDefault="00510DFC" w:rsidP="00933CB8">
      <w:pPr>
        <w:spacing w:after="0"/>
        <w:ind w:firstLine="720"/>
        <w:jc w:val="center"/>
        <w:rPr>
          <w:rFonts w:cs="Times New Roman"/>
          <w:b/>
          <w:szCs w:val="24"/>
        </w:rPr>
      </w:pPr>
    </w:p>
    <w:p w:rsidR="00123EFF" w:rsidRPr="00B73A53" w:rsidRDefault="00123EFF" w:rsidP="00510DFC">
      <w:pPr>
        <w:spacing w:after="0"/>
        <w:ind w:firstLine="567"/>
        <w:jc w:val="both"/>
        <w:rPr>
          <w:rFonts w:cs="Times New Roman"/>
          <w:szCs w:val="24"/>
        </w:rPr>
      </w:pPr>
      <w:r w:rsidRPr="00B73A53">
        <w:rPr>
          <w:rFonts w:cs="Times New Roman"/>
          <w:szCs w:val="24"/>
        </w:rPr>
        <w:t>[</w:t>
      </w:r>
      <w:r w:rsidR="0079490A" w:rsidRPr="00B73A53">
        <w:rPr>
          <w:rFonts w:cs="Times New Roman"/>
          <w:szCs w:val="24"/>
        </w:rPr>
        <w:t>6</w:t>
      </w:r>
      <w:r w:rsidRPr="00B73A53">
        <w:rPr>
          <w:rFonts w:cs="Times New Roman"/>
          <w:szCs w:val="24"/>
        </w:rPr>
        <w:t xml:space="preserve">] Pārbaudījusi sprieduma likumību attiecībā uz personu, kas to pārsūdzējusi, un attiecībā uz argumentiem, kas minēti kasācijas sūdzībā, Augstākā tiesa atzīst, ka </w:t>
      </w:r>
      <w:r w:rsidR="00D017B8" w:rsidRPr="00B73A53">
        <w:rPr>
          <w:rFonts w:cs="Times New Roman"/>
          <w:szCs w:val="24"/>
        </w:rPr>
        <w:t>pārsūdzētais</w:t>
      </w:r>
      <w:r w:rsidRPr="00B73A53">
        <w:rPr>
          <w:rFonts w:cs="Times New Roman"/>
          <w:szCs w:val="24"/>
        </w:rPr>
        <w:t xml:space="preserve"> spriedums ir </w:t>
      </w:r>
      <w:r w:rsidR="00C617F6" w:rsidRPr="00B73A53">
        <w:rPr>
          <w:rFonts w:cs="Times New Roman"/>
          <w:szCs w:val="24"/>
        </w:rPr>
        <w:t>atstājams negrozīts,</w:t>
      </w:r>
      <w:r w:rsidR="00D017B8" w:rsidRPr="00B73A53">
        <w:rPr>
          <w:rFonts w:cs="Times New Roman"/>
          <w:szCs w:val="24"/>
        </w:rPr>
        <w:t xml:space="preserve"> bet</w:t>
      </w:r>
      <w:r w:rsidR="00147EB7" w:rsidRPr="00B73A53">
        <w:rPr>
          <w:rFonts w:cs="Times New Roman"/>
          <w:szCs w:val="24"/>
        </w:rPr>
        <w:t xml:space="preserve"> </w:t>
      </w:r>
      <w:r w:rsidR="00B902D7">
        <w:rPr>
          <w:rFonts w:cs="Times New Roman"/>
          <w:szCs w:val="24"/>
        </w:rPr>
        <w:t>[pers. A]</w:t>
      </w:r>
      <w:r w:rsidR="00C617F6" w:rsidRPr="00B73A53">
        <w:rPr>
          <w:rFonts w:cs="Times New Roman"/>
          <w:szCs w:val="24"/>
        </w:rPr>
        <w:t xml:space="preserve"> kasācijas sūdzība noraidāma</w:t>
      </w:r>
      <w:r w:rsidRPr="00B73A53">
        <w:rPr>
          <w:rFonts w:cs="Times New Roman"/>
          <w:szCs w:val="24"/>
        </w:rPr>
        <w:t>.</w:t>
      </w:r>
    </w:p>
    <w:p w:rsidR="004B6D33" w:rsidRPr="00B73A53" w:rsidRDefault="004B6D33" w:rsidP="00510DFC">
      <w:pPr>
        <w:spacing w:after="0"/>
        <w:ind w:firstLine="567"/>
        <w:jc w:val="both"/>
        <w:rPr>
          <w:rFonts w:cs="Times New Roman"/>
          <w:szCs w:val="24"/>
        </w:rPr>
      </w:pPr>
    </w:p>
    <w:p w:rsidR="00123EFF" w:rsidRPr="00B73A53" w:rsidRDefault="00123EFF" w:rsidP="00510DFC">
      <w:pPr>
        <w:spacing w:after="0"/>
        <w:ind w:firstLine="567"/>
        <w:jc w:val="both"/>
        <w:rPr>
          <w:rFonts w:cs="Times New Roman"/>
          <w:szCs w:val="24"/>
        </w:rPr>
      </w:pPr>
      <w:r w:rsidRPr="00B73A53">
        <w:rPr>
          <w:rFonts w:cs="Times New Roman"/>
          <w:szCs w:val="24"/>
        </w:rPr>
        <w:t>[</w:t>
      </w:r>
      <w:r w:rsidR="004B6D33" w:rsidRPr="00B73A53">
        <w:rPr>
          <w:rFonts w:cs="Times New Roman"/>
          <w:szCs w:val="24"/>
        </w:rPr>
        <w:t>7</w:t>
      </w:r>
      <w:r w:rsidRPr="00B73A53">
        <w:rPr>
          <w:rFonts w:cs="Times New Roman"/>
          <w:szCs w:val="24"/>
        </w:rPr>
        <w:t>]</w:t>
      </w:r>
      <w:r w:rsidR="00D15632" w:rsidRPr="00B73A53">
        <w:rPr>
          <w:rFonts w:cs="Times New Roman"/>
          <w:szCs w:val="24"/>
        </w:rPr>
        <w:t xml:space="preserve"> </w:t>
      </w:r>
      <w:r w:rsidR="001C3172" w:rsidRPr="00B73A53">
        <w:rPr>
          <w:rFonts w:cs="Times New Roman"/>
          <w:szCs w:val="24"/>
        </w:rPr>
        <w:t>K</w:t>
      </w:r>
      <w:r w:rsidRPr="00B73A53">
        <w:rPr>
          <w:rFonts w:cs="Times New Roman"/>
          <w:szCs w:val="24"/>
        </w:rPr>
        <w:t>onkrētajā gadījumā prasība</w:t>
      </w:r>
      <w:r w:rsidR="00D017B8" w:rsidRPr="00B73A53">
        <w:rPr>
          <w:rFonts w:cs="Times New Roman"/>
          <w:szCs w:val="24"/>
        </w:rPr>
        <w:t>i</w:t>
      </w:r>
      <w:r w:rsidRPr="00B73A53">
        <w:rPr>
          <w:rFonts w:cs="Times New Roman"/>
          <w:szCs w:val="24"/>
        </w:rPr>
        <w:t xml:space="preserve"> </w:t>
      </w:r>
      <w:r w:rsidR="00330501" w:rsidRPr="00B73A53">
        <w:rPr>
          <w:rFonts w:cs="Times New Roman"/>
          <w:szCs w:val="24"/>
        </w:rPr>
        <w:t xml:space="preserve">kā </w:t>
      </w:r>
      <w:r w:rsidR="00D017B8" w:rsidRPr="00B73A53">
        <w:rPr>
          <w:rFonts w:cs="Times New Roman"/>
          <w:szCs w:val="24"/>
        </w:rPr>
        <w:t xml:space="preserve">pamatojums </w:t>
      </w:r>
      <w:r w:rsidR="00330501" w:rsidRPr="00B73A53">
        <w:rPr>
          <w:rFonts w:cs="Times New Roman"/>
          <w:szCs w:val="24"/>
        </w:rPr>
        <w:t>norā</w:t>
      </w:r>
      <w:r w:rsidR="00D017B8" w:rsidRPr="00B73A53">
        <w:rPr>
          <w:rFonts w:cs="Times New Roman"/>
          <w:szCs w:val="24"/>
        </w:rPr>
        <w:t>dīts</w:t>
      </w:r>
      <w:r w:rsidR="00330501" w:rsidRPr="00B73A53">
        <w:rPr>
          <w:rFonts w:cs="Times New Roman"/>
          <w:szCs w:val="24"/>
        </w:rPr>
        <w:t xml:space="preserve"> </w:t>
      </w:r>
      <w:r w:rsidR="002D0BAA">
        <w:rPr>
          <w:rFonts w:cs="Times New Roman"/>
          <w:szCs w:val="24"/>
        </w:rPr>
        <w:t>īpašuma iegūšana ar ieilgumu</w:t>
      </w:r>
      <w:r w:rsidR="00D017B8" w:rsidRPr="00B73A53">
        <w:rPr>
          <w:rFonts w:cs="Times New Roman"/>
          <w:szCs w:val="24"/>
        </w:rPr>
        <w:t xml:space="preserve">, jo prasītājas ieskatā viņa </w:t>
      </w:r>
      <w:r w:rsidR="004424E5">
        <w:rPr>
          <w:rFonts w:cs="Times New Roman"/>
          <w:szCs w:val="24"/>
        </w:rPr>
        <w:t>[pers. D]</w:t>
      </w:r>
      <w:r w:rsidR="00D017B8" w:rsidRPr="00B73A53">
        <w:rPr>
          <w:rFonts w:cs="Times New Roman"/>
          <w:szCs w:val="24"/>
        </w:rPr>
        <w:t xml:space="preserve"> atstāto mantojumu ir pieņēmusi un </w:t>
      </w:r>
      <w:r w:rsidR="002D0BAA">
        <w:rPr>
          <w:rFonts w:cs="Times New Roman"/>
          <w:szCs w:val="24"/>
        </w:rPr>
        <w:t xml:space="preserve">tiesiski </w:t>
      </w:r>
      <w:r w:rsidR="00D017B8" w:rsidRPr="00B73A53">
        <w:rPr>
          <w:rFonts w:cs="Times New Roman"/>
          <w:szCs w:val="24"/>
        </w:rPr>
        <w:t>lietojusi vairāk kā 10 gadus, proti, no 1986.gada.</w:t>
      </w:r>
    </w:p>
    <w:p w:rsidR="00123EFF" w:rsidRPr="00B73A53" w:rsidRDefault="00D017B8" w:rsidP="00510DFC">
      <w:pPr>
        <w:spacing w:after="0"/>
        <w:ind w:firstLine="567"/>
        <w:jc w:val="both"/>
        <w:rPr>
          <w:rFonts w:cs="Times New Roman"/>
          <w:szCs w:val="24"/>
        </w:rPr>
      </w:pPr>
      <w:r w:rsidRPr="00B73A53">
        <w:rPr>
          <w:rFonts w:cs="Times New Roman"/>
          <w:szCs w:val="24"/>
        </w:rPr>
        <w:t>S</w:t>
      </w:r>
      <w:r w:rsidR="00BF3720" w:rsidRPr="00B73A53">
        <w:rPr>
          <w:rFonts w:cs="Times New Roman"/>
          <w:szCs w:val="24"/>
        </w:rPr>
        <w:t xml:space="preserve">askaņā ar Civillikuma 998.pantu ar ieilgumu lietu iegūst par īpašumu, ja ieguvējs to ir valdījis likumā noteiktu laiku kā savu, ievērojot arī citus likumiskus nosacījumus. Savukārt </w:t>
      </w:r>
      <w:r w:rsidR="00BF3720" w:rsidRPr="00B73A53">
        <w:rPr>
          <w:rFonts w:cs="Times New Roman"/>
          <w:szCs w:val="24"/>
        </w:rPr>
        <w:lastRenderedPageBreak/>
        <w:t>Civillikuma 999.pants noteic, ka, lai valdījums nodibinātu īpašumu ar ieilgumu, ir vajadzīgi:</w:t>
      </w:r>
      <w:r w:rsidR="00D15632">
        <w:rPr>
          <w:rFonts w:cs="Times New Roman"/>
          <w:szCs w:val="24"/>
        </w:rPr>
        <w:br/>
      </w:r>
      <w:r w:rsidR="00BF3720" w:rsidRPr="00B73A53">
        <w:rPr>
          <w:rFonts w:cs="Times New Roman"/>
          <w:szCs w:val="24"/>
        </w:rPr>
        <w:t xml:space="preserve">1) priekšmets, ko var iegūt ar ieilgumu; 2) tiesisks pamats; 3) valdītāja laba ticība; </w:t>
      </w:r>
      <w:r w:rsidR="00D15632">
        <w:rPr>
          <w:rFonts w:cs="Times New Roman"/>
          <w:szCs w:val="24"/>
        </w:rPr>
        <w:br/>
      </w:r>
      <w:r w:rsidR="00BF3720" w:rsidRPr="00B73A53">
        <w:rPr>
          <w:rFonts w:cs="Times New Roman"/>
          <w:szCs w:val="24"/>
        </w:rPr>
        <w:t>4) nepārtraukts valdījums; 5) noteiktā laika notecējums; 6) lietas īpašnieka tiesiska iespēja izlietot savu tiesību uz lietu.</w:t>
      </w:r>
    </w:p>
    <w:p w:rsidR="009641A2" w:rsidRPr="00B73A53" w:rsidRDefault="00D017B8" w:rsidP="00510DFC">
      <w:pPr>
        <w:spacing w:after="0"/>
        <w:ind w:firstLine="567"/>
        <w:jc w:val="both"/>
        <w:rPr>
          <w:rFonts w:cs="Times New Roman"/>
          <w:szCs w:val="24"/>
        </w:rPr>
      </w:pPr>
      <w:r w:rsidRPr="00B73A53">
        <w:rPr>
          <w:rFonts w:cs="Times New Roman"/>
          <w:szCs w:val="24"/>
        </w:rPr>
        <w:t xml:space="preserve">Prasītāja uzskata, ka tiesiskais pamats </w:t>
      </w:r>
      <w:r w:rsidR="001C3172" w:rsidRPr="00B73A53">
        <w:rPr>
          <w:rFonts w:cs="Times New Roman"/>
          <w:szCs w:val="24"/>
        </w:rPr>
        <w:t xml:space="preserve">šajā gadījumā </w:t>
      </w:r>
      <w:r w:rsidRPr="00B73A53">
        <w:rPr>
          <w:rFonts w:cs="Times New Roman"/>
          <w:szCs w:val="24"/>
        </w:rPr>
        <w:t>atbilstoši Civillikuma 1007.panta 3.punktā noteiktajam ir liku</w:t>
      </w:r>
      <w:r w:rsidR="001C3172" w:rsidRPr="00B73A53">
        <w:rPr>
          <w:rFonts w:cs="Times New Roman"/>
          <w:szCs w:val="24"/>
        </w:rPr>
        <w:t>miskā</w:t>
      </w:r>
      <w:r w:rsidRPr="00B73A53">
        <w:rPr>
          <w:rFonts w:cs="Times New Roman"/>
          <w:szCs w:val="24"/>
        </w:rPr>
        <w:t xml:space="preserve"> mantošana</w:t>
      </w:r>
      <w:r w:rsidR="009641A2" w:rsidRPr="00B73A53">
        <w:rPr>
          <w:rFonts w:cs="Times New Roman"/>
          <w:szCs w:val="24"/>
        </w:rPr>
        <w:t xml:space="preserve">. </w:t>
      </w:r>
    </w:p>
    <w:p w:rsidR="005E771B" w:rsidRPr="00B73A53" w:rsidRDefault="009641A2" w:rsidP="00510DFC">
      <w:pPr>
        <w:spacing w:after="0"/>
        <w:ind w:firstLine="567"/>
        <w:jc w:val="both"/>
        <w:rPr>
          <w:rFonts w:cs="Times New Roman"/>
          <w:szCs w:val="24"/>
        </w:rPr>
      </w:pPr>
      <w:r w:rsidRPr="00B73A53">
        <w:rPr>
          <w:rFonts w:cs="Times New Roman"/>
          <w:szCs w:val="24"/>
        </w:rPr>
        <w:t xml:space="preserve">Taču, kā izriet no lietas materiāliem, lietā ir strīds </w:t>
      </w:r>
      <w:r w:rsidR="00330501" w:rsidRPr="00B73A53">
        <w:rPr>
          <w:rFonts w:cs="Times New Roman"/>
          <w:szCs w:val="24"/>
        </w:rPr>
        <w:t xml:space="preserve">par to, vai </w:t>
      </w:r>
      <w:r w:rsidR="00B74AD9" w:rsidRPr="00B73A53">
        <w:rPr>
          <w:rFonts w:cs="Times New Roman"/>
          <w:szCs w:val="24"/>
        </w:rPr>
        <w:t xml:space="preserve">prasītājas </w:t>
      </w:r>
      <w:r w:rsidR="00330501" w:rsidRPr="00B73A53">
        <w:rPr>
          <w:rFonts w:cs="Times New Roman"/>
          <w:szCs w:val="24"/>
        </w:rPr>
        <w:t xml:space="preserve">valdījumam ir </w:t>
      </w:r>
      <w:r w:rsidRPr="00B73A53">
        <w:rPr>
          <w:rFonts w:cs="Times New Roman"/>
          <w:szCs w:val="24"/>
        </w:rPr>
        <w:t xml:space="preserve">iepriekš minētajā tiesību normā noteiktais </w:t>
      </w:r>
      <w:r w:rsidR="00330501" w:rsidRPr="00B73A53">
        <w:rPr>
          <w:rFonts w:cs="Times New Roman"/>
          <w:szCs w:val="24"/>
        </w:rPr>
        <w:t xml:space="preserve">tiesiskais pamats. </w:t>
      </w:r>
    </w:p>
    <w:p w:rsidR="00BF3720" w:rsidRPr="00B73A53" w:rsidRDefault="009641A2" w:rsidP="00510DFC">
      <w:pPr>
        <w:spacing w:after="0"/>
        <w:ind w:firstLine="567"/>
        <w:jc w:val="both"/>
        <w:rPr>
          <w:rFonts w:cs="Times New Roman"/>
          <w:szCs w:val="24"/>
        </w:rPr>
      </w:pPr>
      <w:r w:rsidRPr="00B73A53">
        <w:rPr>
          <w:rFonts w:cs="Times New Roman"/>
          <w:szCs w:val="24"/>
        </w:rPr>
        <w:t xml:space="preserve">[7.1] </w:t>
      </w:r>
      <w:r w:rsidR="00330501" w:rsidRPr="00B73A53">
        <w:rPr>
          <w:rFonts w:cs="Times New Roman"/>
          <w:szCs w:val="24"/>
        </w:rPr>
        <w:t>Valdījuma tiesiskā pamata esamība ir obligāts priekšnoteikums īpašuma ties</w:t>
      </w:r>
      <w:r w:rsidR="005E771B" w:rsidRPr="00B73A53">
        <w:rPr>
          <w:rFonts w:cs="Times New Roman"/>
          <w:szCs w:val="24"/>
        </w:rPr>
        <w:t>ību iegūšanai ar ieilgumu.</w:t>
      </w:r>
    </w:p>
    <w:p w:rsidR="00033AD9" w:rsidRPr="00B73A53" w:rsidRDefault="009641A2" w:rsidP="00510DFC">
      <w:pPr>
        <w:spacing w:after="0"/>
        <w:ind w:firstLine="567"/>
        <w:jc w:val="both"/>
        <w:rPr>
          <w:rFonts w:cs="Times New Roman"/>
          <w:szCs w:val="24"/>
        </w:rPr>
      </w:pPr>
      <w:r w:rsidRPr="00B73A53">
        <w:rPr>
          <w:rFonts w:cs="Times New Roman"/>
          <w:szCs w:val="24"/>
        </w:rPr>
        <w:t>Prasībā norādīts, ka prasītāja ir</w:t>
      </w:r>
      <w:r w:rsidR="00D15632" w:rsidRPr="00B73A53">
        <w:rPr>
          <w:rFonts w:cs="Times New Roman"/>
          <w:szCs w:val="24"/>
        </w:rPr>
        <w:t xml:space="preserve"> </w:t>
      </w:r>
      <w:r w:rsidR="001547C7" w:rsidRPr="00B73A53">
        <w:rPr>
          <w:rFonts w:cs="Times New Roman"/>
          <w:szCs w:val="24"/>
        </w:rPr>
        <w:t>vienīgā</w:t>
      </w:r>
      <w:r w:rsidRPr="00B73A53">
        <w:rPr>
          <w:rFonts w:cs="Times New Roman"/>
          <w:szCs w:val="24"/>
        </w:rPr>
        <w:t xml:space="preserve"> un likumiskā</w:t>
      </w:r>
      <w:r w:rsidR="005E771B" w:rsidRPr="00B73A53">
        <w:rPr>
          <w:rFonts w:cs="Times New Roman"/>
          <w:szCs w:val="24"/>
        </w:rPr>
        <w:t xml:space="preserve"> </w:t>
      </w:r>
      <w:r w:rsidR="004424E5">
        <w:rPr>
          <w:rFonts w:cs="Times New Roman"/>
          <w:szCs w:val="24"/>
        </w:rPr>
        <w:t>[pers. D]</w:t>
      </w:r>
      <w:r w:rsidRPr="00B73A53">
        <w:rPr>
          <w:rFonts w:cs="Times New Roman"/>
          <w:szCs w:val="24"/>
        </w:rPr>
        <w:t xml:space="preserve"> </w:t>
      </w:r>
      <w:r w:rsidR="005E771B" w:rsidRPr="00B73A53">
        <w:rPr>
          <w:rFonts w:cs="Times New Roman"/>
          <w:szCs w:val="24"/>
        </w:rPr>
        <w:t>mantiniece</w:t>
      </w:r>
      <w:r w:rsidR="001547C7" w:rsidRPr="00B73A53">
        <w:rPr>
          <w:rFonts w:cs="Times New Roman"/>
          <w:szCs w:val="24"/>
        </w:rPr>
        <w:t xml:space="preserve">, </w:t>
      </w:r>
      <w:r w:rsidR="00033AD9" w:rsidRPr="00B73A53">
        <w:rPr>
          <w:rFonts w:cs="Times New Roman"/>
          <w:szCs w:val="24"/>
        </w:rPr>
        <w:t>jo</w:t>
      </w:r>
      <w:r w:rsidR="001547C7" w:rsidRPr="00B73A53">
        <w:rPr>
          <w:rFonts w:cs="Times New Roman"/>
          <w:szCs w:val="24"/>
        </w:rPr>
        <w:t xml:space="preserve"> </w:t>
      </w:r>
      <w:r w:rsidR="004424E5">
        <w:rPr>
          <w:rFonts w:cs="Times New Roman"/>
          <w:szCs w:val="24"/>
        </w:rPr>
        <w:t xml:space="preserve">[pers. D] </w:t>
      </w:r>
      <w:r w:rsidR="001547C7" w:rsidRPr="00B73A53">
        <w:rPr>
          <w:rFonts w:cs="Times New Roman"/>
          <w:szCs w:val="24"/>
        </w:rPr>
        <w:t>meita</w:t>
      </w:r>
      <w:r w:rsidR="00147EB7" w:rsidRPr="00B73A53">
        <w:rPr>
          <w:rFonts w:cs="Times New Roman"/>
          <w:szCs w:val="24"/>
        </w:rPr>
        <w:t xml:space="preserve"> </w:t>
      </w:r>
      <w:r w:rsidR="004424E5">
        <w:rPr>
          <w:rFonts w:cs="Times New Roman"/>
          <w:szCs w:val="24"/>
        </w:rPr>
        <w:t>[pers. B]</w:t>
      </w:r>
      <w:r w:rsidR="001547C7" w:rsidRPr="00B73A53">
        <w:rPr>
          <w:rFonts w:cs="Times New Roman"/>
          <w:szCs w:val="24"/>
        </w:rPr>
        <w:t xml:space="preserve"> uz mantojumu nebija pieteikusies</w:t>
      </w:r>
      <w:r w:rsidR="00033AD9" w:rsidRPr="00B73A53">
        <w:rPr>
          <w:rFonts w:cs="Times New Roman"/>
          <w:szCs w:val="24"/>
        </w:rPr>
        <w:t>.</w:t>
      </w:r>
      <w:r w:rsidRPr="00B73A53">
        <w:rPr>
          <w:rFonts w:cs="Times New Roman"/>
          <w:szCs w:val="24"/>
        </w:rPr>
        <w:t xml:space="preserve"> </w:t>
      </w:r>
    </w:p>
    <w:p w:rsidR="009641A2" w:rsidRPr="00B73A53" w:rsidRDefault="00033AD9" w:rsidP="00510DFC">
      <w:pPr>
        <w:spacing w:after="0"/>
        <w:ind w:firstLine="567"/>
        <w:jc w:val="both"/>
        <w:rPr>
          <w:rFonts w:cs="Times New Roman"/>
          <w:szCs w:val="24"/>
        </w:rPr>
      </w:pPr>
      <w:r w:rsidRPr="00B73A53">
        <w:rPr>
          <w:rFonts w:cs="Times New Roman"/>
          <w:szCs w:val="24"/>
        </w:rPr>
        <w:t xml:space="preserve">Savukārt apelācijas sūdzībā prasītāja </w:t>
      </w:r>
      <w:r w:rsidR="009641A2" w:rsidRPr="00B73A53">
        <w:rPr>
          <w:rFonts w:cs="Times New Roman"/>
          <w:szCs w:val="24"/>
        </w:rPr>
        <w:t>jau norādījusi</w:t>
      </w:r>
      <w:r w:rsidRPr="00B73A53">
        <w:rPr>
          <w:rFonts w:cs="Times New Roman"/>
          <w:szCs w:val="24"/>
        </w:rPr>
        <w:t xml:space="preserve">, ka </w:t>
      </w:r>
      <w:r w:rsidR="004424E5">
        <w:rPr>
          <w:rFonts w:cs="Times New Roman"/>
          <w:szCs w:val="24"/>
        </w:rPr>
        <w:t>[pers. D]</w:t>
      </w:r>
      <w:r w:rsidRPr="00B73A53">
        <w:rPr>
          <w:rFonts w:cs="Times New Roman"/>
          <w:szCs w:val="24"/>
        </w:rPr>
        <w:t xml:space="preserve"> atstāto mantojumu pieņēmusi viņas meita </w:t>
      </w:r>
      <w:r w:rsidR="004424E5">
        <w:rPr>
          <w:rFonts w:cs="Times New Roman"/>
          <w:szCs w:val="24"/>
        </w:rPr>
        <w:t>[pers. B]</w:t>
      </w:r>
      <w:r w:rsidRPr="00B73A53">
        <w:rPr>
          <w:rFonts w:cs="Times New Roman"/>
          <w:szCs w:val="24"/>
        </w:rPr>
        <w:t>, pēc kuras nāv</w:t>
      </w:r>
      <w:r w:rsidR="009641A2" w:rsidRPr="00B73A53">
        <w:rPr>
          <w:rFonts w:cs="Times New Roman"/>
          <w:szCs w:val="24"/>
        </w:rPr>
        <w:t xml:space="preserve">es mantojumu ieguvusi prasītāja. </w:t>
      </w:r>
    </w:p>
    <w:p w:rsidR="001C3172" w:rsidRPr="00B73A53" w:rsidRDefault="00033AD9" w:rsidP="00510DFC">
      <w:pPr>
        <w:spacing w:after="0"/>
        <w:ind w:firstLine="567"/>
        <w:jc w:val="both"/>
        <w:rPr>
          <w:rFonts w:cs="Times New Roman"/>
          <w:szCs w:val="24"/>
        </w:rPr>
      </w:pPr>
      <w:r w:rsidRPr="00B73A53">
        <w:rPr>
          <w:rFonts w:cs="Times New Roman"/>
          <w:szCs w:val="24"/>
        </w:rPr>
        <w:t xml:space="preserve">Tādējādi Augstākā tiesa konstatē, ka prasītāja </w:t>
      </w:r>
      <w:r w:rsidR="002D0BAA">
        <w:rPr>
          <w:rFonts w:cs="Times New Roman"/>
          <w:szCs w:val="24"/>
        </w:rPr>
        <w:t xml:space="preserve">prasībā un </w:t>
      </w:r>
      <w:r w:rsidRPr="00B73A53">
        <w:rPr>
          <w:rFonts w:cs="Times New Roman"/>
          <w:szCs w:val="24"/>
        </w:rPr>
        <w:t xml:space="preserve">lietas izskatīšanas gaitā pirmās instances tiesā ir </w:t>
      </w:r>
      <w:r w:rsidR="002D0BAA">
        <w:rPr>
          <w:rFonts w:cs="Times New Roman"/>
          <w:szCs w:val="24"/>
        </w:rPr>
        <w:t xml:space="preserve">norādījusi </w:t>
      </w:r>
      <w:r w:rsidR="00AD3B9E" w:rsidRPr="00B73A53">
        <w:rPr>
          <w:rFonts w:cs="Times New Roman"/>
          <w:szCs w:val="24"/>
        </w:rPr>
        <w:t>uz citiem apstākļiem</w:t>
      </w:r>
      <w:r w:rsidR="002D0BAA">
        <w:rPr>
          <w:rFonts w:cs="Times New Roman"/>
          <w:szCs w:val="24"/>
        </w:rPr>
        <w:t>,</w:t>
      </w:r>
      <w:r w:rsidR="00820C5B" w:rsidRPr="00B73A53">
        <w:rPr>
          <w:rFonts w:cs="Times New Roman"/>
          <w:szCs w:val="24"/>
        </w:rPr>
        <w:t xml:space="preserve"> nekā apelācijas ins</w:t>
      </w:r>
      <w:r w:rsidR="001C3172" w:rsidRPr="00B73A53">
        <w:rPr>
          <w:rFonts w:cs="Times New Roman"/>
          <w:szCs w:val="24"/>
        </w:rPr>
        <w:t xml:space="preserve">tances tiesā, proti, jau </w:t>
      </w:r>
      <w:r w:rsidR="002D0BAA">
        <w:rPr>
          <w:rFonts w:cs="Times New Roman"/>
          <w:szCs w:val="24"/>
        </w:rPr>
        <w:t>atsaucoties uz</w:t>
      </w:r>
      <w:r w:rsidR="001C3172" w:rsidRPr="00B73A53">
        <w:rPr>
          <w:rFonts w:cs="Times New Roman"/>
          <w:szCs w:val="24"/>
        </w:rPr>
        <w:t xml:space="preserve"> mantojuma pieņemšanu pēc </w:t>
      </w:r>
      <w:r w:rsidR="004424E5">
        <w:rPr>
          <w:rFonts w:cs="Times New Roman"/>
          <w:szCs w:val="24"/>
        </w:rPr>
        <w:t>[pers. B]</w:t>
      </w:r>
      <w:r w:rsidR="001C3172" w:rsidRPr="00B73A53">
        <w:rPr>
          <w:rFonts w:cs="Times New Roman"/>
          <w:szCs w:val="24"/>
        </w:rPr>
        <w:t xml:space="preserve"> nāves.</w:t>
      </w:r>
    </w:p>
    <w:p w:rsidR="00C617F6" w:rsidRPr="00B73A53" w:rsidRDefault="00583160" w:rsidP="00510DFC">
      <w:pPr>
        <w:spacing w:after="0"/>
        <w:ind w:firstLine="567"/>
        <w:jc w:val="both"/>
        <w:rPr>
          <w:rFonts w:cs="Times New Roman"/>
          <w:szCs w:val="24"/>
        </w:rPr>
      </w:pPr>
      <w:r w:rsidRPr="00B73A53">
        <w:rPr>
          <w:rFonts w:cs="Times New Roman"/>
          <w:szCs w:val="24"/>
        </w:rPr>
        <w:t xml:space="preserve">[7.2] </w:t>
      </w:r>
      <w:r w:rsidR="00033AD9" w:rsidRPr="00B73A53">
        <w:rPr>
          <w:rFonts w:cs="Times New Roman"/>
          <w:szCs w:val="24"/>
        </w:rPr>
        <w:t>Saskaņā ar Civilprocesa likuma 192.pantu tiesa taisa spriedumu par prasībā noteikto prasības priekšmetu un uz prasībā norādītā pamata, nepārsniedzot prasījuma robežas.</w:t>
      </w:r>
      <w:r w:rsidR="00820C5B" w:rsidRPr="00B73A53">
        <w:rPr>
          <w:rFonts w:cs="Times New Roman"/>
          <w:szCs w:val="24"/>
        </w:rPr>
        <w:t xml:space="preserve"> </w:t>
      </w:r>
    </w:p>
    <w:p w:rsidR="004F2DFE" w:rsidRPr="00B73A53" w:rsidRDefault="00583160" w:rsidP="00510DFC">
      <w:pPr>
        <w:spacing w:after="0"/>
        <w:ind w:firstLine="567"/>
        <w:jc w:val="both"/>
        <w:rPr>
          <w:rFonts w:cs="Times New Roman"/>
          <w:szCs w:val="24"/>
        </w:rPr>
      </w:pPr>
      <w:r w:rsidRPr="00B73A53">
        <w:rPr>
          <w:rFonts w:cs="Times New Roman"/>
          <w:szCs w:val="24"/>
        </w:rPr>
        <w:t>Prasības pamatu veido apstākļi, ar kuriem prasītājs p</w:t>
      </w:r>
      <w:r w:rsidR="00AD3B9E" w:rsidRPr="00B73A53">
        <w:rPr>
          <w:rFonts w:cs="Times New Roman"/>
          <w:szCs w:val="24"/>
        </w:rPr>
        <w:t>amato savu prasījumu.</w:t>
      </w:r>
      <w:r w:rsidRPr="00B73A53">
        <w:rPr>
          <w:rFonts w:cs="Times New Roman"/>
          <w:szCs w:val="24"/>
        </w:rPr>
        <w:t xml:space="preserve"> </w:t>
      </w:r>
    </w:p>
    <w:p w:rsidR="004F2DFE" w:rsidRPr="00B73A53" w:rsidRDefault="00AD3B9E" w:rsidP="00510DFC">
      <w:pPr>
        <w:spacing w:after="0"/>
        <w:ind w:firstLine="567"/>
        <w:jc w:val="both"/>
        <w:rPr>
          <w:rFonts w:cs="Times New Roman"/>
          <w:szCs w:val="24"/>
        </w:rPr>
      </w:pPr>
      <w:r w:rsidRPr="00B73A53">
        <w:rPr>
          <w:rFonts w:cs="Times New Roman"/>
          <w:szCs w:val="24"/>
        </w:rPr>
        <w:t>T</w:t>
      </w:r>
      <w:r w:rsidR="004F2DFE" w:rsidRPr="00B73A53">
        <w:rPr>
          <w:rFonts w:cs="Times New Roman"/>
          <w:szCs w:val="24"/>
        </w:rPr>
        <w:t>iesa var apspriest prasījuma pamatotību vai nepamatotību, noskaidrojot un izvērtējot vienīgi tos faktus un apstākļus, kurus puses norādījušas kā prasības, pretprasības vai iebildumu pamatu. (</w:t>
      </w:r>
      <w:r w:rsidR="004F2DFE" w:rsidRPr="00B73A53">
        <w:rPr>
          <w:rFonts w:cs="Times New Roman"/>
          <w:i/>
          <w:iCs/>
          <w:szCs w:val="24"/>
        </w:rPr>
        <w:t>sk.</w:t>
      </w:r>
      <w:r w:rsidR="004F2DFE" w:rsidRPr="00B73A53">
        <w:rPr>
          <w:rFonts w:cs="Times New Roman"/>
          <w:szCs w:val="24"/>
        </w:rPr>
        <w:t xml:space="preserve"> </w:t>
      </w:r>
      <w:r w:rsidR="004F2DFE" w:rsidRPr="00B73A53">
        <w:rPr>
          <w:rFonts w:cs="Times New Roman"/>
          <w:i/>
          <w:iCs/>
          <w:szCs w:val="24"/>
        </w:rPr>
        <w:t>Civilprocesa likuma komentāri. I daļa (1.-28. nodaļa). Otrais papildinātais izdevums. Sagatavojis</w:t>
      </w:r>
      <w:r w:rsidR="004F2DFE" w:rsidRPr="00B73A53">
        <w:rPr>
          <w:rFonts w:cs="Times New Roman"/>
          <w:szCs w:val="24"/>
        </w:rPr>
        <w:t xml:space="preserve"> </w:t>
      </w:r>
      <w:r w:rsidR="004F2DFE" w:rsidRPr="00B73A53">
        <w:rPr>
          <w:rFonts w:cs="Times New Roman"/>
          <w:i/>
          <w:iCs/>
          <w:szCs w:val="24"/>
        </w:rPr>
        <w:t>autoru kolektīvs. Prof. K. Torgāna zinātniskajā redakcijā. Rīga: Tiesu namu aģentūra, 2016,</w:t>
      </w:r>
      <w:r w:rsidR="004F2DFE" w:rsidRPr="00B73A53">
        <w:rPr>
          <w:rFonts w:cs="Times New Roman"/>
          <w:szCs w:val="24"/>
        </w:rPr>
        <w:t xml:space="preserve"> </w:t>
      </w:r>
      <w:r w:rsidR="004F2DFE" w:rsidRPr="00B73A53">
        <w:rPr>
          <w:rFonts w:cs="Times New Roman"/>
          <w:i/>
          <w:iCs/>
          <w:szCs w:val="24"/>
        </w:rPr>
        <w:t>520.lpp.</w:t>
      </w:r>
      <w:r w:rsidR="004F2DFE" w:rsidRPr="00B73A53">
        <w:rPr>
          <w:rFonts w:cs="Times New Roman"/>
          <w:szCs w:val="24"/>
        </w:rPr>
        <w:t xml:space="preserve">) „ [..] tiesai nav pēc savas iniciatīvas jāvērtē visi iespējamie prasījuma pamati, ja prasītājs tādus pats nav izvirzījis” </w:t>
      </w:r>
      <w:r w:rsidR="004F2DFE" w:rsidRPr="00B73A53">
        <w:rPr>
          <w:rFonts w:cs="Times New Roman"/>
          <w:i/>
          <w:szCs w:val="24"/>
        </w:rPr>
        <w:t>(sk. Augstākās tiesas 2009.gada 14.oktobra sprieduma l</w:t>
      </w:r>
      <w:r w:rsidR="006250A5" w:rsidRPr="00B73A53">
        <w:rPr>
          <w:rFonts w:cs="Times New Roman"/>
          <w:i/>
          <w:szCs w:val="24"/>
        </w:rPr>
        <w:t>ietā Nr.</w:t>
      </w:r>
      <w:r w:rsidR="004424E5" w:rsidRPr="004424E5">
        <w:rPr>
          <w:rFonts w:cs="Times New Roman"/>
          <w:i/>
          <w:szCs w:val="24"/>
          <w:lang w:val="en-US"/>
        </w:rPr>
        <w:t> </w:t>
      </w:r>
      <w:r w:rsidR="006250A5" w:rsidRPr="00B73A53">
        <w:rPr>
          <w:rFonts w:cs="Times New Roman"/>
          <w:i/>
          <w:szCs w:val="24"/>
        </w:rPr>
        <w:t xml:space="preserve">SKC-255 (C27032405) 6.2 </w:t>
      </w:r>
      <w:r w:rsidR="004F2DFE" w:rsidRPr="00B73A53">
        <w:rPr>
          <w:rFonts w:cs="Times New Roman"/>
          <w:i/>
          <w:szCs w:val="24"/>
        </w:rPr>
        <w:t>punktu)</w:t>
      </w:r>
      <w:r w:rsidR="004F2DFE" w:rsidRPr="00B73A53">
        <w:rPr>
          <w:rFonts w:cs="Times New Roman"/>
          <w:szCs w:val="24"/>
        </w:rPr>
        <w:t xml:space="preserve">. </w:t>
      </w:r>
    </w:p>
    <w:p w:rsidR="00C617F6" w:rsidRPr="00B73A53" w:rsidRDefault="004F2DFE" w:rsidP="00510DFC">
      <w:pPr>
        <w:spacing w:after="0"/>
        <w:ind w:firstLine="567"/>
        <w:jc w:val="both"/>
        <w:rPr>
          <w:rFonts w:cs="Times New Roman"/>
          <w:szCs w:val="24"/>
        </w:rPr>
      </w:pPr>
      <w:r w:rsidRPr="00B73A53">
        <w:rPr>
          <w:rFonts w:cs="Times New Roman"/>
          <w:szCs w:val="24"/>
        </w:rPr>
        <w:t>Civilprocesa likuma 426.panta otrā daļa noteic, ka prasības pamata un priekšmeta grozīšana apelācijas instances tiesā nav pieļaujama.</w:t>
      </w:r>
    </w:p>
    <w:p w:rsidR="008E088B" w:rsidRPr="00B73A53" w:rsidRDefault="004F2DFE" w:rsidP="00510DFC">
      <w:pPr>
        <w:spacing w:after="0"/>
        <w:ind w:firstLine="567"/>
        <w:jc w:val="both"/>
        <w:rPr>
          <w:rFonts w:cs="Times New Roman"/>
          <w:szCs w:val="24"/>
        </w:rPr>
      </w:pPr>
      <w:r w:rsidRPr="00B73A53">
        <w:rPr>
          <w:rFonts w:cs="Times New Roman"/>
          <w:szCs w:val="24"/>
        </w:rPr>
        <w:t>Līdz ar to Civilprocesa likuma 426.panta otrā daļa nostiprina tiesas pienākumu izskatīt prasību tādu, kāda tā ir celta (</w:t>
      </w:r>
      <w:r w:rsidRPr="00B73A53">
        <w:rPr>
          <w:rFonts w:cs="Times New Roman"/>
          <w:i/>
          <w:szCs w:val="24"/>
        </w:rPr>
        <w:t xml:space="preserve">sk. Augstākās </w:t>
      </w:r>
      <w:r w:rsidR="00BE797C" w:rsidRPr="00B73A53">
        <w:rPr>
          <w:rFonts w:cs="Times New Roman"/>
          <w:i/>
          <w:szCs w:val="24"/>
        </w:rPr>
        <w:t>tiesas 2017.gada 5.jūlija spriedum</w:t>
      </w:r>
      <w:r w:rsidR="0099429B">
        <w:rPr>
          <w:rFonts w:cs="Times New Roman"/>
          <w:i/>
          <w:szCs w:val="24"/>
        </w:rPr>
        <w:t>a</w:t>
      </w:r>
      <w:r w:rsidR="00BE797C" w:rsidRPr="00B73A53">
        <w:rPr>
          <w:rFonts w:cs="Times New Roman"/>
          <w:i/>
          <w:szCs w:val="24"/>
        </w:rPr>
        <w:t xml:space="preserve"> lietā </w:t>
      </w:r>
      <w:r w:rsidRPr="00B73A53">
        <w:rPr>
          <w:rFonts w:cs="Times New Roman"/>
          <w:i/>
          <w:szCs w:val="24"/>
        </w:rPr>
        <w:t>Nr. SKC-</w:t>
      </w:r>
      <w:r w:rsidR="00C64B76">
        <w:rPr>
          <w:rFonts w:cs="Times New Roman"/>
          <w:i/>
          <w:szCs w:val="24"/>
        </w:rPr>
        <w:t>245</w:t>
      </w:r>
      <w:r w:rsidRPr="00B73A53">
        <w:rPr>
          <w:rFonts w:cs="Times New Roman"/>
          <w:i/>
          <w:szCs w:val="24"/>
        </w:rPr>
        <w:t>/2017</w:t>
      </w:r>
      <w:r w:rsidR="006250A5" w:rsidRPr="00B73A53">
        <w:rPr>
          <w:rFonts w:cs="Times New Roman"/>
          <w:i/>
          <w:szCs w:val="24"/>
        </w:rPr>
        <w:t xml:space="preserve"> 9.2.1 punktu, Augstākās tiesas tiesnešu kolēģijas 2017.gada 4.jūlija rīcības sēdes lēmum</w:t>
      </w:r>
      <w:r w:rsidR="0099429B">
        <w:rPr>
          <w:rFonts w:cs="Times New Roman"/>
          <w:i/>
          <w:szCs w:val="24"/>
        </w:rPr>
        <w:t>a</w:t>
      </w:r>
      <w:r w:rsidR="006250A5" w:rsidRPr="00B73A53">
        <w:rPr>
          <w:rFonts w:cs="Times New Roman"/>
          <w:i/>
          <w:szCs w:val="24"/>
        </w:rPr>
        <w:t xml:space="preserve"> lietā Nr. SKC-1060/2017 3.3.3 punktu). </w:t>
      </w:r>
      <w:r w:rsidR="006250A5" w:rsidRPr="00B73A53">
        <w:rPr>
          <w:rFonts w:cs="Times New Roman"/>
          <w:szCs w:val="24"/>
        </w:rPr>
        <w:t>Tiesības rakstveidā grozīt prasības pamatu un priekšmetu prasītājs var izmantot tikai līdz lietas izskatīšanas pēc būtības</w:t>
      </w:r>
      <w:r w:rsidR="008E088B" w:rsidRPr="00B73A53">
        <w:rPr>
          <w:rFonts w:cs="Times New Roman"/>
          <w:szCs w:val="24"/>
        </w:rPr>
        <w:t xml:space="preserve"> uzsākšanai</w:t>
      </w:r>
      <w:r w:rsidR="006250A5" w:rsidRPr="00B73A53">
        <w:rPr>
          <w:rFonts w:cs="Times New Roman"/>
          <w:szCs w:val="24"/>
        </w:rPr>
        <w:t xml:space="preserve"> pirmās instances tiesā (Civilprocesa likuma 74.panta trešās daļas 3.punkts</w:t>
      </w:r>
      <w:r w:rsidR="008E088B" w:rsidRPr="00B73A53">
        <w:rPr>
          <w:rFonts w:cs="Times New Roman"/>
          <w:szCs w:val="24"/>
        </w:rPr>
        <w:t>).</w:t>
      </w:r>
    </w:p>
    <w:p w:rsidR="008E088B" w:rsidRPr="00B73A53" w:rsidRDefault="00AD3B9E" w:rsidP="00510DFC">
      <w:pPr>
        <w:spacing w:after="0"/>
        <w:ind w:firstLine="567"/>
        <w:jc w:val="both"/>
        <w:rPr>
          <w:rFonts w:cs="Times New Roman"/>
          <w:szCs w:val="24"/>
        </w:rPr>
      </w:pPr>
      <w:r w:rsidRPr="00B73A53">
        <w:rPr>
          <w:rFonts w:cs="Times New Roman"/>
          <w:szCs w:val="24"/>
        </w:rPr>
        <w:t xml:space="preserve">No lietas materiāliem </w:t>
      </w:r>
      <w:r w:rsidR="008E088B" w:rsidRPr="00B73A53">
        <w:rPr>
          <w:rFonts w:cs="Times New Roman"/>
          <w:szCs w:val="24"/>
        </w:rPr>
        <w:t>redzams, ka prasītāja nav izmantojusi Civilprocesa likuma 74.panta trešās daļas 3.punktā paredzētās tiesības</w:t>
      </w:r>
      <w:r w:rsidRPr="00B73A53">
        <w:rPr>
          <w:rFonts w:cs="Times New Roman"/>
          <w:szCs w:val="24"/>
        </w:rPr>
        <w:t>, proti,</w:t>
      </w:r>
      <w:r w:rsidR="008E088B" w:rsidRPr="00B73A53">
        <w:rPr>
          <w:rFonts w:cs="Times New Roman"/>
          <w:szCs w:val="24"/>
        </w:rPr>
        <w:t xml:space="preserve"> prasība nav grozīta, tāpēc gan pirmās, gan arī apelācijas instances tiesai prasības pamatotība bija jāvērtē tikai </w:t>
      </w:r>
      <w:r w:rsidRPr="00B73A53">
        <w:rPr>
          <w:rFonts w:cs="Times New Roman"/>
          <w:szCs w:val="24"/>
        </w:rPr>
        <w:t xml:space="preserve">pamatojoties </w:t>
      </w:r>
      <w:r w:rsidR="008E088B" w:rsidRPr="00B73A53">
        <w:rPr>
          <w:rFonts w:cs="Times New Roman"/>
          <w:szCs w:val="24"/>
        </w:rPr>
        <w:t xml:space="preserve">no prasības pieteikumā norādītajiem apstākļiem, t.i., vai prasītāja </w:t>
      </w:r>
      <w:r w:rsidR="00744505" w:rsidRPr="00B73A53">
        <w:rPr>
          <w:rFonts w:cs="Times New Roman"/>
          <w:szCs w:val="24"/>
        </w:rPr>
        <w:t xml:space="preserve">varēja nekustamo īpašumu mantot </w:t>
      </w:r>
      <w:r w:rsidRPr="00B73A53">
        <w:rPr>
          <w:rFonts w:cs="Times New Roman"/>
          <w:szCs w:val="24"/>
        </w:rPr>
        <w:t xml:space="preserve">pēc </w:t>
      </w:r>
      <w:r w:rsidR="004424E5">
        <w:rPr>
          <w:rFonts w:cs="Times New Roman"/>
          <w:szCs w:val="24"/>
        </w:rPr>
        <w:t>[pers. D]</w:t>
      </w:r>
      <w:r w:rsidRPr="00B73A53">
        <w:rPr>
          <w:rFonts w:cs="Times New Roman"/>
          <w:szCs w:val="24"/>
        </w:rPr>
        <w:t xml:space="preserve"> nāves kā viņas </w:t>
      </w:r>
      <w:r w:rsidR="00744505" w:rsidRPr="00B73A53">
        <w:rPr>
          <w:rFonts w:cs="Times New Roman"/>
          <w:szCs w:val="24"/>
        </w:rPr>
        <w:t xml:space="preserve"> mazmeita.</w:t>
      </w:r>
    </w:p>
    <w:p w:rsidR="00AD3B9E" w:rsidRPr="00B73A53" w:rsidRDefault="00AD3B9E" w:rsidP="00510DFC">
      <w:pPr>
        <w:spacing w:after="0"/>
        <w:ind w:firstLine="567"/>
        <w:jc w:val="both"/>
        <w:rPr>
          <w:rFonts w:cs="Times New Roman"/>
          <w:bCs/>
          <w:szCs w:val="24"/>
        </w:rPr>
      </w:pPr>
      <w:r w:rsidRPr="00B73A53">
        <w:rPr>
          <w:rFonts w:cs="Times New Roman"/>
          <w:szCs w:val="24"/>
        </w:rPr>
        <w:t xml:space="preserve">[7.3] </w:t>
      </w:r>
      <w:r w:rsidRPr="00B73A53">
        <w:rPr>
          <w:rFonts w:cs="Times New Roman"/>
          <w:bCs/>
          <w:szCs w:val="24"/>
        </w:rPr>
        <w:t>Saskaņā ar likuma „Par atjaunotā Latvijas Republikas 1937.gada Civillikuma ievada, mantojuma tiesību un lietu tiesību daļas spēkā stāšanās laiku un kārtību” 1.pantu mantojuma tiesiskās attiecības, ja mantojums atklājies pirms 1992.gada apspriežamas uz to likumu pamata, kas bija spēkā līdz 1992.gada 1.septembrim.</w:t>
      </w:r>
    </w:p>
    <w:p w:rsidR="00744505" w:rsidRPr="00B73A53" w:rsidRDefault="00AD3B9E" w:rsidP="00510DFC">
      <w:pPr>
        <w:spacing w:after="0"/>
        <w:ind w:firstLine="567"/>
        <w:jc w:val="both"/>
        <w:rPr>
          <w:rFonts w:cs="Times New Roman"/>
          <w:szCs w:val="24"/>
        </w:rPr>
      </w:pPr>
      <w:r w:rsidRPr="00B73A53">
        <w:rPr>
          <w:rFonts w:cs="Times New Roman"/>
          <w:szCs w:val="24"/>
        </w:rPr>
        <w:lastRenderedPageBreak/>
        <w:t>Ievērojot minētās tiesību normas noteikumus, p</w:t>
      </w:r>
      <w:r w:rsidR="00744505" w:rsidRPr="00B73A53">
        <w:rPr>
          <w:rFonts w:cs="Times New Roman"/>
          <w:szCs w:val="24"/>
        </w:rPr>
        <w:t xml:space="preserve">irmās instances tiesa </w:t>
      </w:r>
      <w:r w:rsidR="00147EB7" w:rsidRPr="00B73A53">
        <w:rPr>
          <w:rFonts w:cs="Times New Roman"/>
          <w:szCs w:val="24"/>
        </w:rPr>
        <w:t xml:space="preserve">savā spriedumā pamatoti atzinusi, ka </w:t>
      </w:r>
      <w:r w:rsidR="00744505" w:rsidRPr="00B73A53">
        <w:rPr>
          <w:rFonts w:cs="Times New Roman"/>
          <w:szCs w:val="24"/>
        </w:rPr>
        <w:t>prasītāja ne</w:t>
      </w:r>
      <w:r w:rsidR="001C3172" w:rsidRPr="00B73A53">
        <w:rPr>
          <w:rFonts w:cs="Times New Roman"/>
          <w:szCs w:val="24"/>
        </w:rPr>
        <w:t>varēja mantot nekustamo īpašumu</w:t>
      </w:r>
      <w:r w:rsidR="00744505" w:rsidRPr="00B73A53">
        <w:rPr>
          <w:rFonts w:cs="Times New Roman"/>
          <w:szCs w:val="24"/>
        </w:rPr>
        <w:t xml:space="preserve"> </w:t>
      </w:r>
      <w:r w:rsidR="001C3172" w:rsidRPr="00B73A53">
        <w:rPr>
          <w:rFonts w:cs="Times New Roman"/>
          <w:szCs w:val="24"/>
        </w:rPr>
        <w:t xml:space="preserve">no </w:t>
      </w:r>
      <w:r w:rsidR="00744505" w:rsidRPr="00B73A53">
        <w:rPr>
          <w:rFonts w:cs="Times New Roman"/>
          <w:szCs w:val="24"/>
        </w:rPr>
        <w:t>prasītājas vecāsmātes</w:t>
      </w:r>
      <w:r w:rsidR="001C3172" w:rsidRPr="00B73A53">
        <w:rPr>
          <w:rFonts w:cs="Times New Roman"/>
          <w:szCs w:val="24"/>
        </w:rPr>
        <w:t xml:space="preserve">, jo 1986.gadā, kad mira </w:t>
      </w:r>
      <w:r w:rsidR="004424E5">
        <w:rPr>
          <w:rFonts w:cs="Times New Roman"/>
          <w:szCs w:val="24"/>
        </w:rPr>
        <w:t>[pers. D]</w:t>
      </w:r>
      <w:r w:rsidR="001C3172" w:rsidRPr="00B73A53">
        <w:rPr>
          <w:rFonts w:cs="Times New Roman"/>
          <w:szCs w:val="24"/>
        </w:rPr>
        <w:t xml:space="preserve">, </w:t>
      </w:r>
      <w:r w:rsidR="00744505" w:rsidRPr="00B73A53">
        <w:rPr>
          <w:rFonts w:cs="Times New Roman"/>
          <w:szCs w:val="24"/>
        </w:rPr>
        <w:t>spēkā esošā Latvijas Civilkodeksa 555.panta ceturtā daļa mazbērniem paredzēja mantojuma tiesības tikai tad, ja mantojuma atklāšanās brīdī nav dz</w:t>
      </w:r>
      <w:r w:rsidR="00535CEA" w:rsidRPr="00B73A53">
        <w:rPr>
          <w:rFonts w:cs="Times New Roman"/>
          <w:szCs w:val="24"/>
        </w:rPr>
        <w:t xml:space="preserve">īvs tas no viņu vecākiem, kas pats būtu bijis mantinieks. Lietas izskatīšanas gaitā konstatēts, ka prasītājas māte </w:t>
      </w:r>
      <w:r w:rsidR="004424E5">
        <w:rPr>
          <w:rFonts w:cs="Times New Roman"/>
          <w:szCs w:val="24"/>
        </w:rPr>
        <w:t>[pers. B]</w:t>
      </w:r>
      <w:r w:rsidR="00535CEA" w:rsidRPr="00B73A53">
        <w:rPr>
          <w:rFonts w:cs="Times New Roman"/>
          <w:szCs w:val="24"/>
        </w:rPr>
        <w:t xml:space="preserve"> </w:t>
      </w:r>
      <w:r w:rsidR="004424E5">
        <w:rPr>
          <w:rFonts w:cs="Times New Roman"/>
          <w:szCs w:val="24"/>
        </w:rPr>
        <w:t>[pers. D]</w:t>
      </w:r>
      <w:r w:rsidR="00535CEA" w:rsidRPr="00B73A53">
        <w:rPr>
          <w:rFonts w:cs="Times New Roman"/>
          <w:szCs w:val="24"/>
        </w:rPr>
        <w:t xml:space="preserve"> mantojuma atklāšanās brīdī bija dzīva.</w:t>
      </w:r>
    </w:p>
    <w:p w:rsidR="00AD3B9E" w:rsidRPr="00B73A53" w:rsidRDefault="00AD3B9E" w:rsidP="00510DFC">
      <w:pPr>
        <w:spacing w:after="0"/>
        <w:ind w:firstLine="567"/>
        <w:jc w:val="both"/>
        <w:rPr>
          <w:rFonts w:cs="Times New Roman"/>
          <w:szCs w:val="24"/>
        </w:rPr>
      </w:pPr>
      <w:r w:rsidRPr="00B73A53">
        <w:rPr>
          <w:rFonts w:cs="Times New Roman"/>
          <w:szCs w:val="24"/>
        </w:rPr>
        <w:t xml:space="preserve">Turklāt jānorāda, ka prasītāja 2012.gada 22.februārī bija cēlusi </w:t>
      </w:r>
      <w:r w:rsidR="00D4795C" w:rsidRPr="00B73A53">
        <w:rPr>
          <w:rFonts w:cs="Times New Roman"/>
          <w:szCs w:val="24"/>
        </w:rPr>
        <w:t xml:space="preserve">analogu </w:t>
      </w:r>
      <w:r w:rsidRPr="00B73A53">
        <w:rPr>
          <w:rFonts w:cs="Times New Roman"/>
          <w:szCs w:val="24"/>
        </w:rPr>
        <w:t>prasību kā atbildētāju norādot Krustpils novada pašvaldību (civillieta nr. C06024112)</w:t>
      </w:r>
      <w:r w:rsidR="00D4795C" w:rsidRPr="00B73A53">
        <w:rPr>
          <w:rFonts w:cs="Times New Roman"/>
          <w:szCs w:val="24"/>
        </w:rPr>
        <w:t>.</w:t>
      </w:r>
      <w:r w:rsidRPr="00B73A53">
        <w:rPr>
          <w:rFonts w:cs="Times New Roman"/>
          <w:szCs w:val="24"/>
        </w:rPr>
        <w:t xml:space="preserve"> Zemgales apgabaltiesas Civillietu tiesas kolēģija ar 2012.gada 27.apr</w:t>
      </w:r>
      <w:r w:rsidR="00D4795C" w:rsidRPr="00B73A53">
        <w:rPr>
          <w:rFonts w:cs="Times New Roman"/>
          <w:szCs w:val="24"/>
        </w:rPr>
        <w:t>īļa spriedumu prasību noraidīja.</w:t>
      </w:r>
      <w:r w:rsidRPr="00B73A53">
        <w:rPr>
          <w:rFonts w:cs="Times New Roman"/>
          <w:szCs w:val="24"/>
        </w:rPr>
        <w:t xml:space="preserve"> </w:t>
      </w:r>
      <w:r w:rsidR="00D4795C" w:rsidRPr="00B73A53">
        <w:rPr>
          <w:rFonts w:cs="Times New Roman"/>
          <w:szCs w:val="24"/>
        </w:rPr>
        <w:t xml:space="preserve">Minētais spriedums </w:t>
      </w:r>
      <w:r w:rsidR="00E423AA" w:rsidRPr="00B73A53">
        <w:rPr>
          <w:rFonts w:cs="Times New Roman"/>
          <w:szCs w:val="24"/>
        </w:rPr>
        <w:t xml:space="preserve">nav </w:t>
      </w:r>
      <w:r w:rsidR="00D4795C" w:rsidRPr="00B73A53">
        <w:rPr>
          <w:rFonts w:cs="Times New Roman"/>
          <w:szCs w:val="24"/>
        </w:rPr>
        <w:t xml:space="preserve">pārsūdzēts un </w:t>
      </w:r>
      <w:r w:rsidR="001C3172" w:rsidRPr="00B73A53">
        <w:rPr>
          <w:rFonts w:cs="Times New Roman"/>
          <w:szCs w:val="24"/>
        </w:rPr>
        <w:t xml:space="preserve">tas </w:t>
      </w:r>
      <w:r w:rsidR="00D4795C" w:rsidRPr="00B73A53">
        <w:rPr>
          <w:rFonts w:cs="Times New Roman"/>
          <w:szCs w:val="24"/>
        </w:rPr>
        <w:t>stājās</w:t>
      </w:r>
      <w:r w:rsidRPr="00B73A53">
        <w:rPr>
          <w:rFonts w:cs="Times New Roman"/>
          <w:szCs w:val="24"/>
        </w:rPr>
        <w:t xml:space="preserve"> likumīgā spēkā 2012.gada 18.maijā.</w:t>
      </w:r>
    </w:p>
    <w:p w:rsidR="00AD3B9E" w:rsidRPr="00B73A53" w:rsidRDefault="001C3172" w:rsidP="00510DFC">
      <w:pPr>
        <w:spacing w:after="0"/>
        <w:ind w:firstLine="567"/>
        <w:jc w:val="both"/>
        <w:rPr>
          <w:rFonts w:cs="Times New Roman"/>
          <w:szCs w:val="24"/>
        </w:rPr>
      </w:pPr>
      <w:r w:rsidRPr="00B73A53">
        <w:rPr>
          <w:rFonts w:cs="Times New Roman"/>
          <w:szCs w:val="24"/>
        </w:rPr>
        <w:t>Šā</w:t>
      </w:r>
      <w:r w:rsidR="00AD3B9E" w:rsidRPr="00B73A53">
        <w:rPr>
          <w:rFonts w:cs="Times New Roman"/>
          <w:szCs w:val="24"/>
        </w:rPr>
        <w:t xml:space="preserve"> sprieduma motīvu daļā </w:t>
      </w:r>
      <w:r w:rsidR="00D15632">
        <w:rPr>
          <w:rFonts w:cs="Times New Roman"/>
          <w:szCs w:val="24"/>
        </w:rPr>
        <w:t>norādīt</w:t>
      </w:r>
      <w:r w:rsidR="00AD3B9E" w:rsidRPr="00B73A53">
        <w:rPr>
          <w:rFonts w:cs="Times New Roman"/>
          <w:szCs w:val="24"/>
        </w:rPr>
        <w:t xml:space="preserve">s, ka nekustamais īpašums </w:t>
      </w:r>
      <w:r w:rsidR="004424E5">
        <w:rPr>
          <w:rFonts w:cs="Times New Roman"/>
          <w:szCs w:val="24"/>
        </w:rPr>
        <w:t>„</w:t>
      </w:r>
      <w:r w:rsidR="00510DFC">
        <w:rPr>
          <w:rFonts w:cs="Times New Roman"/>
          <w:szCs w:val="24"/>
        </w:rPr>
        <w:t>Nosaukums</w:t>
      </w:r>
      <w:r w:rsidR="00AD3B9E" w:rsidRPr="00B73A53">
        <w:rPr>
          <w:rFonts w:cs="Times New Roman"/>
          <w:szCs w:val="24"/>
        </w:rPr>
        <w:t>” ir bijusī kolhoznieku sēta,</w:t>
      </w:r>
      <w:r w:rsidR="00EA04AD" w:rsidRPr="00B73A53">
        <w:rPr>
          <w:rFonts w:cs="Times New Roman"/>
          <w:szCs w:val="24"/>
        </w:rPr>
        <w:t xml:space="preserve"> bet</w:t>
      </w:r>
      <w:r w:rsidR="00AD3B9E" w:rsidRPr="00B73A53">
        <w:rPr>
          <w:rFonts w:cs="Times New Roman"/>
          <w:szCs w:val="24"/>
        </w:rPr>
        <w:t xml:space="preserve"> prasītāja</w:t>
      </w:r>
      <w:r w:rsidR="00E423AA" w:rsidRPr="00B73A53">
        <w:rPr>
          <w:rFonts w:cs="Times New Roman"/>
          <w:szCs w:val="24"/>
        </w:rPr>
        <w:t xml:space="preserve"> nav bijusi reģistrēta</w:t>
      </w:r>
      <w:r w:rsidR="00AD3B9E" w:rsidRPr="00B73A53">
        <w:rPr>
          <w:rFonts w:cs="Times New Roman"/>
          <w:szCs w:val="24"/>
        </w:rPr>
        <w:t xml:space="preserve"> kā kolhoznieku sētas locekle, tāpēc viņas va</w:t>
      </w:r>
      <w:r w:rsidR="00D4795C" w:rsidRPr="00B73A53">
        <w:rPr>
          <w:rFonts w:cs="Times New Roman"/>
          <w:szCs w:val="24"/>
        </w:rPr>
        <w:t xml:space="preserve">ldījumā īpašums nevarēja pāriet, jo saskaņā ar Latvijas Civilkodeksa 583.panta pirmo daļu, kas bija spēkā, kad mira </w:t>
      </w:r>
      <w:r w:rsidR="004424E5">
        <w:rPr>
          <w:rFonts w:cs="Times New Roman"/>
          <w:szCs w:val="24"/>
        </w:rPr>
        <w:t>[pers. D]</w:t>
      </w:r>
      <w:r w:rsidR="00D4795C" w:rsidRPr="00B73A53">
        <w:rPr>
          <w:rFonts w:cs="Times New Roman"/>
          <w:szCs w:val="24"/>
        </w:rPr>
        <w:t xml:space="preserve">, noteica, ka kolhoznieku sētas (zemnieku viensētas) </w:t>
      </w:r>
      <w:r w:rsidR="00D15632">
        <w:rPr>
          <w:rFonts w:cs="Times New Roman"/>
          <w:szCs w:val="24"/>
        </w:rPr>
        <w:t xml:space="preserve">locekļa </w:t>
      </w:r>
      <w:r w:rsidR="00D4795C" w:rsidRPr="00B73A53">
        <w:rPr>
          <w:rFonts w:cs="Times New Roman"/>
          <w:szCs w:val="24"/>
        </w:rPr>
        <w:t>nāves gadījumā mantojums uz sētas mantu netiek atklāts.</w:t>
      </w:r>
      <w:r w:rsidR="00AD3B9E" w:rsidRPr="00B73A53">
        <w:rPr>
          <w:rFonts w:cs="Times New Roman"/>
          <w:szCs w:val="24"/>
        </w:rPr>
        <w:t xml:space="preserve"> Prasītāja lietas izskatīšanas gaitā </w:t>
      </w:r>
      <w:r w:rsidR="00D4795C" w:rsidRPr="00B73A53">
        <w:rPr>
          <w:rFonts w:cs="Times New Roman"/>
          <w:szCs w:val="24"/>
        </w:rPr>
        <w:t>minēto konstatējumu nav apstrīdējusi.</w:t>
      </w:r>
    </w:p>
    <w:p w:rsidR="00D4795C" w:rsidRPr="00B73A53" w:rsidRDefault="00D4795C" w:rsidP="00510DFC">
      <w:pPr>
        <w:spacing w:after="0"/>
        <w:ind w:firstLine="567"/>
        <w:jc w:val="both"/>
        <w:rPr>
          <w:rFonts w:cs="Times New Roman"/>
          <w:szCs w:val="24"/>
        </w:rPr>
      </w:pPr>
      <w:r w:rsidRPr="00B73A53">
        <w:rPr>
          <w:rFonts w:cs="Times New Roman"/>
          <w:szCs w:val="24"/>
        </w:rPr>
        <w:t>Savukārt izskatāmajā lietā apelācijas instances tiesa</w:t>
      </w:r>
      <w:r w:rsidR="00E423AA" w:rsidRPr="00B73A53">
        <w:rPr>
          <w:rFonts w:cs="Times New Roman"/>
          <w:szCs w:val="24"/>
        </w:rPr>
        <w:t xml:space="preserve"> secinājusi</w:t>
      </w:r>
      <w:r w:rsidRPr="00B73A53">
        <w:rPr>
          <w:rFonts w:cs="Times New Roman"/>
          <w:szCs w:val="24"/>
        </w:rPr>
        <w:t xml:space="preserve">, ka pēc kolhoza </w:t>
      </w:r>
      <w:r w:rsidR="004424E5">
        <w:rPr>
          <w:rFonts w:cs="Times New Roman"/>
          <w:szCs w:val="24"/>
        </w:rPr>
        <w:t>„</w:t>
      </w:r>
      <w:r w:rsidRPr="00B73A53">
        <w:rPr>
          <w:rFonts w:cs="Times New Roman"/>
          <w:szCs w:val="24"/>
        </w:rPr>
        <w:t xml:space="preserve">Cīņa” likvidācijas </w:t>
      </w:r>
      <w:r w:rsidR="004424E5">
        <w:rPr>
          <w:rFonts w:cs="Times New Roman"/>
          <w:szCs w:val="24"/>
        </w:rPr>
        <w:t>[pers. B]</w:t>
      </w:r>
      <w:r w:rsidR="00EA04AD" w:rsidRPr="00B73A53">
        <w:rPr>
          <w:rFonts w:cs="Times New Roman"/>
          <w:szCs w:val="24"/>
        </w:rPr>
        <w:t xml:space="preserve"> </w:t>
      </w:r>
      <w:r w:rsidRPr="00B73A53">
        <w:rPr>
          <w:rFonts w:cs="Times New Roman"/>
          <w:szCs w:val="24"/>
        </w:rPr>
        <w:t>līdz viņas nāvei</w:t>
      </w:r>
      <w:r w:rsidR="00EA04AD" w:rsidRPr="00B73A53">
        <w:rPr>
          <w:rFonts w:cs="Times New Roman"/>
          <w:szCs w:val="24"/>
        </w:rPr>
        <w:t xml:space="preserve"> </w:t>
      </w:r>
      <w:r w:rsidRPr="00B73A53">
        <w:rPr>
          <w:rFonts w:cs="Times New Roman"/>
          <w:szCs w:val="24"/>
        </w:rPr>
        <w:t xml:space="preserve">1993.gada 12.jūlijā bija reģistrēta kā mājīpašuma </w:t>
      </w:r>
      <w:r w:rsidR="004424E5">
        <w:rPr>
          <w:rFonts w:cs="Times New Roman"/>
          <w:szCs w:val="24"/>
        </w:rPr>
        <w:t>„</w:t>
      </w:r>
      <w:r w:rsidR="00510DFC">
        <w:rPr>
          <w:rFonts w:cs="Times New Roman"/>
          <w:szCs w:val="24"/>
        </w:rPr>
        <w:t>Nosaukums</w:t>
      </w:r>
      <w:r w:rsidRPr="00B73A53">
        <w:rPr>
          <w:rFonts w:cs="Times New Roman"/>
          <w:szCs w:val="24"/>
        </w:rPr>
        <w:t>”</w:t>
      </w:r>
      <w:r w:rsidR="00EA04AD" w:rsidRPr="00B73A53">
        <w:rPr>
          <w:rFonts w:cs="Times New Roman"/>
          <w:szCs w:val="24"/>
        </w:rPr>
        <w:t xml:space="preserve"> </w:t>
      </w:r>
      <w:r w:rsidR="00E423AA" w:rsidRPr="00B73A53">
        <w:rPr>
          <w:rFonts w:cs="Times New Roman"/>
          <w:szCs w:val="24"/>
        </w:rPr>
        <w:t xml:space="preserve">īpašniece. </w:t>
      </w:r>
      <w:r w:rsidR="004424E5">
        <w:rPr>
          <w:rFonts w:cs="Times New Roman"/>
          <w:szCs w:val="24"/>
        </w:rPr>
        <w:t>[Pers. B]</w:t>
      </w:r>
      <w:r w:rsidR="00E423AA" w:rsidRPr="00B73A53">
        <w:rPr>
          <w:rFonts w:cs="Times New Roman"/>
          <w:szCs w:val="24"/>
        </w:rPr>
        <w:t xml:space="preserve"> kā īpašnieces reģistrācija atbilst likuma </w:t>
      </w:r>
      <w:r w:rsidR="004424E5">
        <w:rPr>
          <w:rFonts w:cs="Times New Roman"/>
          <w:szCs w:val="24"/>
        </w:rPr>
        <w:t>„</w:t>
      </w:r>
      <w:r w:rsidR="00E423AA" w:rsidRPr="00B73A53">
        <w:rPr>
          <w:rFonts w:cs="Times New Roman"/>
          <w:szCs w:val="24"/>
        </w:rPr>
        <w:t>Par atjaunotā Latvijas Republikas 1937.gada Civillikuma ievada, mantojuma tiesību un lietu tiesību daļas spēkā stāšanās laiku un piemērošanas kārtību”11.panta otrajai daļai, kas noteic, ka lietas, kuras bija kolhoznieku sētas īpašums, atzīstamas par sētas galvas īpašumu.</w:t>
      </w:r>
    </w:p>
    <w:p w:rsidR="00EA04AD" w:rsidRPr="00B73A53" w:rsidRDefault="00EA04AD" w:rsidP="00510DFC">
      <w:pPr>
        <w:spacing w:after="0"/>
        <w:ind w:firstLine="567"/>
        <w:jc w:val="both"/>
        <w:rPr>
          <w:rFonts w:cs="Times New Roman"/>
          <w:szCs w:val="24"/>
        </w:rPr>
      </w:pPr>
      <w:r w:rsidRPr="00B73A53">
        <w:rPr>
          <w:rFonts w:cs="Times New Roman"/>
          <w:szCs w:val="24"/>
        </w:rPr>
        <w:t>Līdz ar to nav pamata atzīt, ka prasītāja būtu ieguvusi īpašuma tiesības uz ieilguma pamata</w:t>
      </w:r>
      <w:r w:rsidR="002E4F2D" w:rsidRPr="00B73A53">
        <w:rPr>
          <w:rFonts w:cs="Times New Roman"/>
          <w:szCs w:val="24"/>
        </w:rPr>
        <w:t xml:space="preserve"> kā </w:t>
      </w:r>
      <w:r w:rsidR="004424E5">
        <w:rPr>
          <w:rFonts w:cs="Times New Roman"/>
          <w:szCs w:val="24"/>
        </w:rPr>
        <w:t>[pers. D]</w:t>
      </w:r>
      <w:r w:rsidR="002E4F2D" w:rsidRPr="00B73A53">
        <w:rPr>
          <w:rFonts w:cs="Times New Roman"/>
          <w:szCs w:val="24"/>
        </w:rPr>
        <w:t xml:space="preserve"> mantiniece, par ko bija celta prasība.</w:t>
      </w:r>
    </w:p>
    <w:p w:rsidR="00AD3B9E" w:rsidRPr="00B73A53" w:rsidRDefault="00AD3B9E" w:rsidP="004F2DFE">
      <w:pPr>
        <w:spacing w:after="0"/>
        <w:ind w:firstLine="720"/>
        <w:jc w:val="both"/>
        <w:rPr>
          <w:rFonts w:cs="Times New Roman"/>
          <w:szCs w:val="24"/>
        </w:rPr>
      </w:pPr>
    </w:p>
    <w:p w:rsidR="00535CEA" w:rsidRPr="00B73A53" w:rsidRDefault="00EA04AD" w:rsidP="00510DFC">
      <w:pPr>
        <w:spacing w:after="0"/>
        <w:ind w:firstLine="567"/>
        <w:jc w:val="both"/>
        <w:rPr>
          <w:rFonts w:cs="Times New Roman"/>
          <w:szCs w:val="24"/>
        </w:rPr>
      </w:pPr>
      <w:r w:rsidRPr="00B73A53">
        <w:rPr>
          <w:rFonts w:cs="Times New Roman"/>
          <w:szCs w:val="24"/>
        </w:rPr>
        <w:t>[7.4</w:t>
      </w:r>
      <w:r w:rsidR="00535CEA" w:rsidRPr="00B73A53">
        <w:rPr>
          <w:rFonts w:cs="Times New Roman"/>
          <w:szCs w:val="24"/>
        </w:rPr>
        <w:t xml:space="preserve">] </w:t>
      </w:r>
      <w:r w:rsidR="00C47CED" w:rsidRPr="00B73A53">
        <w:rPr>
          <w:rFonts w:cs="Times New Roman"/>
          <w:szCs w:val="24"/>
        </w:rPr>
        <w:t xml:space="preserve">Prasītājas māte </w:t>
      </w:r>
      <w:r w:rsidR="00B5784B" w:rsidRPr="00B73A53">
        <w:rPr>
          <w:rFonts w:cs="Times New Roman"/>
          <w:szCs w:val="24"/>
        </w:rPr>
        <w:t>mirusi 1993.gada 12.jūlijā un</w:t>
      </w:r>
      <w:r w:rsidR="00C47CED" w:rsidRPr="00B73A53">
        <w:rPr>
          <w:rFonts w:cs="Times New Roman"/>
          <w:szCs w:val="24"/>
        </w:rPr>
        <w:t xml:space="preserve"> </w:t>
      </w:r>
      <w:r w:rsidR="002E4F2D" w:rsidRPr="00B73A53">
        <w:rPr>
          <w:rFonts w:cs="Times New Roman"/>
          <w:szCs w:val="24"/>
        </w:rPr>
        <w:t>a</w:t>
      </w:r>
      <w:r w:rsidR="00C47CED" w:rsidRPr="00B73A53">
        <w:rPr>
          <w:rFonts w:cs="Times New Roman"/>
          <w:szCs w:val="24"/>
        </w:rPr>
        <w:t>r 1995.gada 20.janvāra Jēkabpils rajona tiesas spriedumu</w:t>
      </w:r>
      <w:r w:rsidR="001231B6" w:rsidRPr="00B73A53">
        <w:rPr>
          <w:rFonts w:cs="Times New Roman"/>
          <w:szCs w:val="24"/>
        </w:rPr>
        <w:t xml:space="preserve"> </w:t>
      </w:r>
      <w:r w:rsidR="002E4F2D" w:rsidRPr="00B73A53">
        <w:rPr>
          <w:rFonts w:cs="Times New Roman"/>
          <w:szCs w:val="24"/>
        </w:rPr>
        <w:t xml:space="preserve">viņas vīrs </w:t>
      </w:r>
      <w:r w:rsidR="004424E5">
        <w:rPr>
          <w:rFonts w:cs="Times New Roman"/>
          <w:szCs w:val="24"/>
        </w:rPr>
        <w:t>[pers. C]</w:t>
      </w:r>
      <w:r w:rsidR="002E4F2D" w:rsidRPr="00B73A53">
        <w:rPr>
          <w:rFonts w:cs="Times New Roman"/>
          <w:szCs w:val="24"/>
        </w:rPr>
        <w:t xml:space="preserve"> </w:t>
      </w:r>
      <w:r w:rsidR="001231B6" w:rsidRPr="00B73A53">
        <w:rPr>
          <w:rFonts w:cs="Times New Roman"/>
          <w:szCs w:val="24"/>
        </w:rPr>
        <w:t>apstiprināts</w:t>
      </w:r>
      <w:r w:rsidR="004829BF" w:rsidRPr="00B73A53">
        <w:rPr>
          <w:rFonts w:cs="Times New Roman"/>
          <w:szCs w:val="24"/>
        </w:rPr>
        <w:t xml:space="preserve"> </w:t>
      </w:r>
      <w:r w:rsidR="00C47CED" w:rsidRPr="00B73A53">
        <w:rPr>
          <w:rFonts w:cs="Times New Roman"/>
          <w:szCs w:val="24"/>
        </w:rPr>
        <w:t>mantojuma tiesībās</w:t>
      </w:r>
      <w:r w:rsidR="001231B6" w:rsidRPr="00B73A53">
        <w:rPr>
          <w:rFonts w:cs="Times New Roman"/>
          <w:szCs w:val="24"/>
        </w:rPr>
        <w:t xml:space="preserve"> uz </w:t>
      </w:r>
      <w:r w:rsidR="004424E5">
        <w:rPr>
          <w:rFonts w:cs="Times New Roman"/>
          <w:szCs w:val="24"/>
        </w:rPr>
        <w:t>[pers. B]</w:t>
      </w:r>
      <w:r w:rsidR="001231B6" w:rsidRPr="00B73A53">
        <w:rPr>
          <w:rFonts w:cs="Times New Roman"/>
          <w:szCs w:val="24"/>
        </w:rPr>
        <w:t xml:space="preserve"> atstāto mantojumu.</w:t>
      </w:r>
      <w:r w:rsidR="00C47CED" w:rsidRPr="00B73A53">
        <w:rPr>
          <w:rFonts w:cs="Times New Roman"/>
          <w:szCs w:val="24"/>
        </w:rPr>
        <w:t xml:space="preserve"> </w:t>
      </w:r>
    </w:p>
    <w:p w:rsidR="00530E69" w:rsidRPr="00B73A53" w:rsidRDefault="00D7481F" w:rsidP="00510DFC">
      <w:pPr>
        <w:spacing w:after="0"/>
        <w:ind w:firstLine="567"/>
        <w:jc w:val="both"/>
        <w:rPr>
          <w:rFonts w:cs="Times New Roman"/>
          <w:szCs w:val="24"/>
        </w:rPr>
      </w:pPr>
      <w:r w:rsidRPr="00B73A53">
        <w:rPr>
          <w:rFonts w:cs="Times New Roman"/>
          <w:szCs w:val="24"/>
        </w:rPr>
        <w:t xml:space="preserve">Civillikuma </w:t>
      </w:r>
      <w:r w:rsidR="005129E7" w:rsidRPr="00B73A53">
        <w:rPr>
          <w:rFonts w:cs="Times New Roman"/>
          <w:szCs w:val="24"/>
        </w:rPr>
        <w:t xml:space="preserve">382.pants noteic, ka </w:t>
      </w:r>
      <w:r w:rsidR="00A91CA3" w:rsidRPr="00B73A53">
        <w:rPr>
          <w:rFonts w:cs="Times New Roman"/>
          <w:szCs w:val="24"/>
        </w:rPr>
        <w:t>m</w:t>
      </w:r>
      <w:r w:rsidRPr="00B73A53">
        <w:rPr>
          <w:rFonts w:cs="Times New Roman"/>
          <w:szCs w:val="24"/>
        </w:rPr>
        <w:t>antojums ir kopība, kurā ietilpst visa kustamā un nekustamā manta, kā arī citiem atdodamās tiesības un saistības, kas mirušam piederējušas viņa patiesās vai tiesiski pieņemamās nāves laikā.</w:t>
      </w:r>
      <w:r w:rsidR="009E077E" w:rsidRPr="00B73A53">
        <w:rPr>
          <w:rFonts w:cs="Times New Roman"/>
          <w:szCs w:val="24"/>
        </w:rPr>
        <w:t xml:space="preserve"> Savukārt atbilstoši Civillikuma 699.pantam gribas izteikumam par mantojuma pieņemšanu jāatbilst visiem spēkā esoša gribas izteikuma noteikumiem, tam jābūt izsacītam noteikti un bez nosacījumiem un j</w:t>
      </w:r>
      <w:r w:rsidR="00A65B1F" w:rsidRPr="00B73A53">
        <w:rPr>
          <w:rFonts w:cs="Times New Roman"/>
          <w:szCs w:val="24"/>
        </w:rPr>
        <w:t>āatt</w:t>
      </w:r>
      <w:r w:rsidR="009E077E" w:rsidRPr="00B73A53">
        <w:rPr>
          <w:rFonts w:cs="Times New Roman"/>
          <w:szCs w:val="24"/>
        </w:rPr>
        <w:t>iecas uz visu piekritušo mantojumu, bet ne tikai uz kādu tā daļu.</w:t>
      </w:r>
      <w:r w:rsidR="00A65B1F" w:rsidRPr="00B73A53">
        <w:rPr>
          <w:rFonts w:cs="Times New Roman"/>
          <w:szCs w:val="24"/>
        </w:rPr>
        <w:t xml:space="preserve"> No minētā secināms, ka </w:t>
      </w:r>
      <w:r w:rsidR="004424E5">
        <w:rPr>
          <w:rFonts w:cs="Times New Roman"/>
          <w:szCs w:val="24"/>
        </w:rPr>
        <w:t>[pers. C]</w:t>
      </w:r>
      <w:r w:rsidR="00A65B1F" w:rsidRPr="00B73A53">
        <w:rPr>
          <w:rFonts w:cs="Times New Roman"/>
          <w:szCs w:val="24"/>
        </w:rPr>
        <w:t xml:space="preserve">, kurš ar spriedumu tika apstiprināts mantojuma tiesībās, kļuva par mantinieku visai mantai, kas piederēja </w:t>
      </w:r>
      <w:r w:rsidR="004424E5">
        <w:rPr>
          <w:rFonts w:cs="Times New Roman"/>
          <w:szCs w:val="24"/>
        </w:rPr>
        <w:t>[pers. B]</w:t>
      </w:r>
      <w:r w:rsidR="00A65B1F" w:rsidRPr="00B73A53">
        <w:rPr>
          <w:rFonts w:cs="Times New Roman"/>
          <w:szCs w:val="24"/>
        </w:rPr>
        <w:t xml:space="preserve"> tās nāves brīdī. Līdz ar to kasācijas sūdzības iesniedzējas arguments, ka </w:t>
      </w:r>
      <w:r w:rsidR="004424E5">
        <w:rPr>
          <w:rFonts w:cs="Times New Roman"/>
          <w:szCs w:val="24"/>
        </w:rPr>
        <w:t>[pers. C]</w:t>
      </w:r>
      <w:r w:rsidR="00A65B1F" w:rsidRPr="00B73A53">
        <w:rPr>
          <w:rFonts w:cs="Times New Roman"/>
          <w:szCs w:val="24"/>
        </w:rPr>
        <w:t xml:space="preserve"> tika apstiprināts mantojuma tiesībās tikai uz privatizācijas sertifikātiem nav pamatots un neatbilst mantojuma pieņemšanas</w:t>
      </w:r>
      <w:r w:rsidR="001231B6" w:rsidRPr="00B73A53">
        <w:rPr>
          <w:rFonts w:cs="Times New Roman"/>
          <w:szCs w:val="24"/>
        </w:rPr>
        <w:t xml:space="preserve"> institūta </w:t>
      </w:r>
      <w:r w:rsidR="00A65B1F" w:rsidRPr="00B73A53">
        <w:rPr>
          <w:rFonts w:cs="Times New Roman"/>
          <w:szCs w:val="24"/>
        </w:rPr>
        <w:t>jēgai.</w:t>
      </w:r>
      <w:r w:rsidR="001231B6" w:rsidRPr="00B73A53">
        <w:rPr>
          <w:rFonts w:cs="Times New Roman"/>
          <w:szCs w:val="24"/>
        </w:rPr>
        <w:t xml:space="preserve"> </w:t>
      </w:r>
    </w:p>
    <w:p w:rsidR="00C42DFE" w:rsidRPr="00B73A53" w:rsidRDefault="00C42DFE" w:rsidP="00510DFC">
      <w:pPr>
        <w:spacing w:after="0"/>
        <w:ind w:firstLine="567"/>
        <w:jc w:val="both"/>
        <w:rPr>
          <w:rFonts w:cs="Times New Roman"/>
          <w:szCs w:val="24"/>
        </w:rPr>
      </w:pPr>
      <w:r w:rsidRPr="00B73A53">
        <w:rPr>
          <w:rFonts w:cs="Times New Roman"/>
          <w:szCs w:val="24"/>
        </w:rPr>
        <w:t>[</w:t>
      </w:r>
      <w:r w:rsidR="001231B6" w:rsidRPr="00B73A53">
        <w:rPr>
          <w:rFonts w:cs="Times New Roman"/>
          <w:szCs w:val="24"/>
        </w:rPr>
        <w:t>7.5</w:t>
      </w:r>
      <w:r w:rsidRPr="00B73A53">
        <w:rPr>
          <w:rFonts w:cs="Times New Roman"/>
          <w:szCs w:val="24"/>
        </w:rPr>
        <w:t xml:space="preserve">] </w:t>
      </w:r>
      <w:r w:rsidR="004829BF" w:rsidRPr="00B73A53">
        <w:rPr>
          <w:rFonts w:cs="Times New Roman"/>
          <w:szCs w:val="24"/>
        </w:rPr>
        <w:t xml:space="preserve">Civillikuma 667.pants noteic, ka mantojuma prasību, ar kuru aizsargā mantojuma tiesību, var celt katrs mantinieks (..). </w:t>
      </w:r>
      <w:r w:rsidRPr="00B73A53">
        <w:rPr>
          <w:rFonts w:cs="Times New Roman"/>
          <w:szCs w:val="24"/>
        </w:rPr>
        <w:t>Civillikuma 685.pants noteic, ka mantojuma prasība noilgst pēc piecu gadu notecējuma, skaitot no tās dienas, kad radusies tiesība šo prasību celt.</w:t>
      </w:r>
    </w:p>
    <w:p w:rsidR="00C42DFE" w:rsidRPr="00B73A53" w:rsidRDefault="004334BB" w:rsidP="00510DFC">
      <w:pPr>
        <w:spacing w:after="0"/>
        <w:ind w:firstLine="567"/>
        <w:jc w:val="both"/>
        <w:rPr>
          <w:rFonts w:cs="Times New Roman"/>
          <w:szCs w:val="24"/>
        </w:rPr>
      </w:pPr>
      <w:r w:rsidRPr="00B73A53">
        <w:rPr>
          <w:rFonts w:cs="Times New Roman"/>
          <w:szCs w:val="24"/>
        </w:rPr>
        <w:t>Prasītāja lietas izskatīšanas gaitā, arī kasācijas sūdzībā</w:t>
      </w:r>
      <w:r w:rsidR="00147EB7" w:rsidRPr="00B73A53">
        <w:rPr>
          <w:rFonts w:cs="Times New Roman"/>
          <w:szCs w:val="24"/>
        </w:rPr>
        <w:t>,</w:t>
      </w:r>
      <w:r w:rsidRPr="00B73A53">
        <w:rPr>
          <w:rFonts w:cs="Times New Roman"/>
          <w:szCs w:val="24"/>
        </w:rPr>
        <w:t xml:space="preserve"> norādījusi, ka nav zinājusi par </w:t>
      </w:r>
      <w:r w:rsidR="004424E5">
        <w:rPr>
          <w:rFonts w:cs="Times New Roman"/>
          <w:szCs w:val="24"/>
        </w:rPr>
        <w:t>[pers. C]</w:t>
      </w:r>
      <w:r w:rsidRPr="00B73A53">
        <w:rPr>
          <w:rFonts w:cs="Times New Roman"/>
          <w:szCs w:val="24"/>
        </w:rPr>
        <w:t xml:space="preserve"> pieteikšanos uz </w:t>
      </w:r>
      <w:r w:rsidR="004424E5">
        <w:rPr>
          <w:rFonts w:cs="Times New Roman"/>
          <w:szCs w:val="24"/>
        </w:rPr>
        <w:t>[pers. B]</w:t>
      </w:r>
      <w:r w:rsidRPr="00B73A53">
        <w:rPr>
          <w:rFonts w:cs="Times New Roman"/>
          <w:szCs w:val="24"/>
        </w:rPr>
        <w:t xml:space="preserve"> atstāto mantojumu.</w:t>
      </w:r>
    </w:p>
    <w:p w:rsidR="00C42DFE" w:rsidRPr="00B73A53" w:rsidRDefault="00C42DFE" w:rsidP="00510DFC">
      <w:pPr>
        <w:spacing w:after="0"/>
        <w:ind w:firstLine="567"/>
        <w:jc w:val="both"/>
        <w:rPr>
          <w:rFonts w:cs="Times New Roman"/>
          <w:szCs w:val="24"/>
        </w:rPr>
      </w:pPr>
      <w:r w:rsidRPr="00B73A53">
        <w:rPr>
          <w:rFonts w:cs="Times New Roman"/>
          <w:szCs w:val="24"/>
        </w:rPr>
        <w:lastRenderedPageBreak/>
        <w:t>Atbilstoši Civillikuma 686.pantam visām tām personām, kas bez viņu pašu vainas nav dabūjušas zināt par savu tiesību celt mantojuma prasību, iepriekšējā (685.) pantā minētais noilgums ap</w:t>
      </w:r>
      <w:r w:rsidR="004829BF" w:rsidRPr="00B73A53">
        <w:rPr>
          <w:rFonts w:cs="Times New Roman"/>
          <w:szCs w:val="24"/>
        </w:rPr>
        <w:t>rēķināms no tās dienas, kad viņa</w:t>
      </w:r>
      <w:r w:rsidRPr="00B73A53">
        <w:rPr>
          <w:rFonts w:cs="Times New Roman"/>
          <w:szCs w:val="24"/>
        </w:rPr>
        <w:t>m kļuvusi zināma viņu tiesība celt prasību.</w:t>
      </w:r>
    </w:p>
    <w:p w:rsidR="00F50E14" w:rsidRPr="00B73A53" w:rsidRDefault="00C60624" w:rsidP="00510DFC">
      <w:pPr>
        <w:spacing w:after="0"/>
        <w:ind w:firstLine="567"/>
        <w:jc w:val="both"/>
        <w:rPr>
          <w:rFonts w:cs="Times New Roman"/>
          <w:szCs w:val="24"/>
        </w:rPr>
      </w:pPr>
      <w:r w:rsidRPr="00B73A53">
        <w:rPr>
          <w:rFonts w:cs="Times New Roman"/>
          <w:szCs w:val="24"/>
        </w:rPr>
        <w:t xml:space="preserve">Lietā nav iesniegti pierādījumi, ka prasītāja likumā noteiktajā kārtībā un termiņā būtu cēlusi mantojuma prasību, par sev pienākošās daļas izprasīšanu. </w:t>
      </w:r>
    </w:p>
    <w:p w:rsidR="00F50E14" w:rsidRPr="00B73A53" w:rsidRDefault="00F50E14" w:rsidP="00510DFC">
      <w:pPr>
        <w:spacing w:after="0"/>
        <w:ind w:firstLine="567"/>
        <w:jc w:val="both"/>
        <w:rPr>
          <w:rFonts w:cs="Times New Roman"/>
          <w:szCs w:val="24"/>
        </w:rPr>
      </w:pPr>
      <w:r w:rsidRPr="00B73A53">
        <w:rPr>
          <w:rFonts w:cs="Times New Roman"/>
          <w:szCs w:val="24"/>
        </w:rPr>
        <w:t xml:space="preserve">Turklāt Civillikuma 1006.pants noteic, ka valdījumam, lai tas dotu tiesību iegūt kādu lietu par īpašumu ar ieilgumu, jābalstās uz tāda tiesiska pamata, kas jau pats par sevi varētu piešķirt īpašuma tiesību, bet kam attiecīgā gadījumā sevišķa šķēršļa dēļ īpašuma iegūšana nav tūliņ sekojusi. Kaut arī prasība nav celta uz tā pamata, ka prasītāja būtu ieguvusi ar ieilgumu īpašuma tiesības pēc </w:t>
      </w:r>
      <w:r w:rsidR="004424E5">
        <w:rPr>
          <w:rFonts w:cs="Times New Roman"/>
          <w:szCs w:val="24"/>
        </w:rPr>
        <w:t>[pers. B]</w:t>
      </w:r>
      <w:r w:rsidR="005A1AFF" w:rsidRPr="00B73A53">
        <w:rPr>
          <w:rFonts w:cs="Times New Roman"/>
          <w:szCs w:val="24"/>
        </w:rPr>
        <w:t xml:space="preserve"> nāves, jānorāda, ka prasītāja nav minējusi kādi sevišķi šķēršļi viņai būtu traucējuši apstiprināties mantojuma tiesībās uz viņai pienākošos daļu kā mātes mantiniecei.</w:t>
      </w:r>
    </w:p>
    <w:p w:rsidR="00C60624" w:rsidRPr="00B73A53" w:rsidRDefault="00C60624" w:rsidP="00510DFC">
      <w:pPr>
        <w:spacing w:after="0"/>
        <w:ind w:firstLine="567"/>
        <w:jc w:val="both"/>
        <w:rPr>
          <w:rFonts w:cs="Times New Roman"/>
          <w:szCs w:val="24"/>
        </w:rPr>
      </w:pPr>
      <w:r w:rsidRPr="00B73A53">
        <w:rPr>
          <w:rFonts w:cs="Times New Roman"/>
          <w:szCs w:val="24"/>
        </w:rPr>
        <w:t>Prasītājas arguments, ka viņa strīdus mājīpašumā dzīvo kopš dzimšanas, nav pamats prasības apmierināšanai.</w:t>
      </w:r>
    </w:p>
    <w:p w:rsidR="00FF0610" w:rsidRPr="00B73A53" w:rsidRDefault="00FF0610" w:rsidP="00933CB8">
      <w:pPr>
        <w:autoSpaceDE w:val="0"/>
        <w:autoSpaceDN w:val="0"/>
        <w:adjustRightInd w:val="0"/>
        <w:spacing w:after="0"/>
        <w:jc w:val="both"/>
        <w:rPr>
          <w:rFonts w:cs="Times New Roman"/>
          <w:bCs/>
          <w:szCs w:val="24"/>
        </w:rPr>
      </w:pPr>
    </w:p>
    <w:p w:rsidR="00E20963" w:rsidRPr="00B73A53" w:rsidRDefault="00E20963" w:rsidP="00510DFC">
      <w:pPr>
        <w:autoSpaceDE w:val="0"/>
        <w:autoSpaceDN w:val="0"/>
        <w:adjustRightInd w:val="0"/>
        <w:spacing w:after="0"/>
        <w:ind w:firstLine="567"/>
        <w:jc w:val="both"/>
        <w:rPr>
          <w:rFonts w:cs="Times New Roman"/>
          <w:bCs/>
          <w:szCs w:val="24"/>
        </w:rPr>
      </w:pPr>
      <w:r w:rsidRPr="00B73A53">
        <w:rPr>
          <w:rFonts w:cs="Times New Roman"/>
          <w:bCs/>
          <w:szCs w:val="24"/>
        </w:rPr>
        <w:t>[</w:t>
      </w:r>
      <w:r w:rsidR="004B6D33" w:rsidRPr="00B73A53">
        <w:rPr>
          <w:rFonts w:cs="Times New Roman"/>
          <w:bCs/>
          <w:szCs w:val="24"/>
        </w:rPr>
        <w:t>8</w:t>
      </w:r>
      <w:r w:rsidRPr="00B73A53">
        <w:rPr>
          <w:rFonts w:cs="Times New Roman"/>
          <w:bCs/>
          <w:szCs w:val="24"/>
        </w:rPr>
        <w:t>] Par nepamatotu Augstākā tiesa atzīst kasācijas sūdzībā pausto argumentu, ka tiesa nepareizi par atbildētāju atzinusi Latvijas Republikas Finanšu ministriju</w:t>
      </w:r>
      <w:r w:rsidR="009C6B0C" w:rsidRPr="00B73A53">
        <w:rPr>
          <w:rFonts w:cs="Times New Roman"/>
          <w:bCs/>
          <w:szCs w:val="24"/>
        </w:rPr>
        <w:t xml:space="preserve">, jo tiesa lietas izskatīšanas ietvaros pēc savas iniciatīvas nevar pieaicināt citu atbildētāju. To, </w:t>
      </w:r>
      <w:r w:rsidR="0029571B" w:rsidRPr="00B73A53">
        <w:rPr>
          <w:rFonts w:cs="Times New Roman"/>
          <w:bCs/>
          <w:szCs w:val="24"/>
        </w:rPr>
        <w:t>kas lietā būs atbildētājs,</w:t>
      </w:r>
      <w:r w:rsidR="009C6B0C" w:rsidRPr="00B73A53">
        <w:rPr>
          <w:rFonts w:cs="Times New Roman"/>
          <w:bCs/>
          <w:szCs w:val="24"/>
        </w:rPr>
        <w:t xml:space="preserve"> izvēlas prasītājs prasības celšanas brīdī vai arī</w:t>
      </w:r>
      <w:r w:rsidR="00B73A53">
        <w:rPr>
          <w:rFonts w:cs="Times New Roman"/>
          <w:bCs/>
          <w:szCs w:val="24"/>
        </w:rPr>
        <w:t>,</w:t>
      </w:r>
      <w:r w:rsidR="009C6B0C" w:rsidRPr="00B73A53">
        <w:rPr>
          <w:rFonts w:cs="Times New Roman"/>
          <w:bCs/>
          <w:szCs w:val="24"/>
        </w:rPr>
        <w:t xml:space="preserve"> prasību grozot</w:t>
      </w:r>
      <w:r w:rsidR="00B73A53">
        <w:rPr>
          <w:rFonts w:cs="Times New Roman"/>
          <w:bCs/>
          <w:szCs w:val="24"/>
        </w:rPr>
        <w:t>,</w:t>
      </w:r>
      <w:r w:rsidR="009C6B0C" w:rsidRPr="00B73A53">
        <w:rPr>
          <w:rFonts w:cs="Times New Roman"/>
          <w:bCs/>
          <w:szCs w:val="24"/>
        </w:rPr>
        <w:t xml:space="preserve"> līdz lietas izskatīšana</w:t>
      </w:r>
      <w:r w:rsidR="008571E4" w:rsidRPr="00B73A53">
        <w:rPr>
          <w:rFonts w:cs="Times New Roman"/>
          <w:bCs/>
          <w:szCs w:val="24"/>
        </w:rPr>
        <w:t>s uzsākšanai pēc būtības</w:t>
      </w:r>
      <w:r w:rsidR="009C6B0C" w:rsidRPr="00B73A53">
        <w:rPr>
          <w:rFonts w:cs="Times New Roman"/>
          <w:bCs/>
          <w:szCs w:val="24"/>
        </w:rPr>
        <w:t xml:space="preserve"> pirmās instances tiesā. Konkrētajā gadījumā prasītāja kā atbildētāju ir norādījusi Latvija</w:t>
      </w:r>
      <w:r w:rsidR="00BC45EA" w:rsidRPr="00B73A53">
        <w:rPr>
          <w:rFonts w:cs="Times New Roman"/>
          <w:bCs/>
          <w:szCs w:val="24"/>
        </w:rPr>
        <w:t>s Republikas Finanšu ministriju, proti, valsti.</w:t>
      </w:r>
    </w:p>
    <w:p w:rsidR="00BF3720" w:rsidRPr="00B73A53" w:rsidRDefault="00BF3720" w:rsidP="00933CB8">
      <w:pPr>
        <w:autoSpaceDE w:val="0"/>
        <w:autoSpaceDN w:val="0"/>
        <w:adjustRightInd w:val="0"/>
        <w:spacing w:after="0"/>
        <w:jc w:val="both"/>
        <w:rPr>
          <w:rFonts w:cs="Times New Roman"/>
          <w:szCs w:val="24"/>
        </w:rPr>
      </w:pPr>
    </w:p>
    <w:p w:rsidR="00C90175" w:rsidRPr="00B73A53" w:rsidRDefault="009C6B0C" w:rsidP="00510DFC">
      <w:pPr>
        <w:autoSpaceDE w:val="0"/>
        <w:autoSpaceDN w:val="0"/>
        <w:adjustRightInd w:val="0"/>
        <w:spacing w:after="0"/>
        <w:ind w:firstLine="567"/>
        <w:jc w:val="both"/>
        <w:rPr>
          <w:rFonts w:cs="Times New Roman"/>
          <w:szCs w:val="24"/>
        </w:rPr>
      </w:pPr>
      <w:r w:rsidRPr="00B73A53">
        <w:rPr>
          <w:rFonts w:cs="Times New Roman"/>
          <w:szCs w:val="24"/>
        </w:rPr>
        <w:t>[</w:t>
      </w:r>
      <w:r w:rsidR="004B6D33" w:rsidRPr="00B73A53">
        <w:rPr>
          <w:rFonts w:cs="Times New Roman"/>
          <w:szCs w:val="24"/>
        </w:rPr>
        <w:t>9</w:t>
      </w:r>
      <w:r w:rsidRPr="00B73A53">
        <w:rPr>
          <w:rFonts w:cs="Times New Roman"/>
          <w:szCs w:val="24"/>
        </w:rPr>
        <w:t xml:space="preserve">] </w:t>
      </w:r>
      <w:r w:rsidR="00C90175" w:rsidRPr="00B73A53">
        <w:rPr>
          <w:rFonts w:cs="Times New Roman"/>
          <w:szCs w:val="24"/>
        </w:rPr>
        <w:t>Minēto apsvērumu dēļ</w:t>
      </w:r>
      <w:r w:rsidRPr="00B73A53">
        <w:rPr>
          <w:rFonts w:cs="Times New Roman"/>
          <w:szCs w:val="24"/>
        </w:rPr>
        <w:t xml:space="preserve"> Augstākā tiesa </w:t>
      </w:r>
      <w:r w:rsidR="00C90175" w:rsidRPr="00B73A53">
        <w:rPr>
          <w:rFonts w:cs="Times New Roman"/>
          <w:szCs w:val="24"/>
        </w:rPr>
        <w:t xml:space="preserve">atzīst, ka Augstākās tiesas Civillietu tiesu palātas 2016. gada 3.februāra spriedums ir </w:t>
      </w:r>
      <w:r w:rsidR="0029571B" w:rsidRPr="00B73A53">
        <w:rPr>
          <w:rFonts w:cs="Times New Roman"/>
          <w:szCs w:val="24"/>
        </w:rPr>
        <w:t xml:space="preserve">atstājams negrozīts, bet </w:t>
      </w:r>
      <w:r w:rsidR="00B902D7">
        <w:rPr>
          <w:rFonts w:cs="Times New Roman"/>
          <w:szCs w:val="24"/>
        </w:rPr>
        <w:t>[pers. A]</w:t>
      </w:r>
      <w:r w:rsidR="0029571B" w:rsidRPr="00B73A53">
        <w:rPr>
          <w:rFonts w:cs="Times New Roman"/>
          <w:szCs w:val="24"/>
        </w:rPr>
        <w:t xml:space="preserve"> kasācijas sūdzība noraidāma.</w:t>
      </w:r>
    </w:p>
    <w:p w:rsidR="00885B10" w:rsidRDefault="00885B10" w:rsidP="00B52320">
      <w:pPr>
        <w:autoSpaceDE w:val="0"/>
        <w:autoSpaceDN w:val="0"/>
        <w:adjustRightInd w:val="0"/>
        <w:spacing w:after="0"/>
        <w:jc w:val="center"/>
        <w:rPr>
          <w:rFonts w:cs="Times New Roman"/>
          <w:b/>
          <w:bCs/>
          <w:szCs w:val="24"/>
        </w:rPr>
      </w:pPr>
      <w:r w:rsidRPr="00B73A53">
        <w:rPr>
          <w:rFonts w:cs="Times New Roman"/>
          <w:b/>
          <w:bCs/>
          <w:szCs w:val="24"/>
        </w:rPr>
        <w:t>Rezolutīvā daļa</w:t>
      </w:r>
    </w:p>
    <w:p w:rsidR="0018486A" w:rsidRPr="00B73A53" w:rsidRDefault="0018486A" w:rsidP="00B52320">
      <w:pPr>
        <w:autoSpaceDE w:val="0"/>
        <w:autoSpaceDN w:val="0"/>
        <w:adjustRightInd w:val="0"/>
        <w:spacing w:after="0"/>
        <w:jc w:val="center"/>
        <w:rPr>
          <w:rFonts w:cs="Times New Roman"/>
          <w:b/>
          <w:bCs/>
          <w:szCs w:val="24"/>
        </w:rPr>
      </w:pPr>
    </w:p>
    <w:p w:rsidR="00885B10" w:rsidRPr="00B73A53" w:rsidRDefault="00885B10" w:rsidP="00510DFC">
      <w:pPr>
        <w:autoSpaceDE w:val="0"/>
        <w:autoSpaceDN w:val="0"/>
        <w:adjustRightInd w:val="0"/>
        <w:spacing w:after="0"/>
        <w:ind w:firstLine="567"/>
        <w:rPr>
          <w:rFonts w:cs="Times New Roman"/>
          <w:szCs w:val="24"/>
        </w:rPr>
      </w:pPr>
      <w:r w:rsidRPr="00B73A53">
        <w:rPr>
          <w:rFonts w:cs="Times New Roman"/>
          <w:szCs w:val="24"/>
        </w:rPr>
        <w:t>Pamatojoties uz Civilprocesa likuma 474.pant</w:t>
      </w:r>
      <w:r w:rsidR="00606675" w:rsidRPr="00B73A53">
        <w:rPr>
          <w:rFonts w:cs="Times New Roman"/>
          <w:szCs w:val="24"/>
        </w:rPr>
        <w:t xml:space="preserve">a </w:t>
      </w:r>
      <w:r w:rsidR="00542A23" w:rsidRPr="00B73A53">
        <w:rPr>
          <w:rFonts w:cs="Times New Roman"/>
          <w:szCs w:val="24"/>
        </w:rPr>
        <w:t>1</w:t>
      </w:r>
      <w:r w:rsidR="00606675" w:rsidRPr="00B73A53">
        <w:rPr>
          <w:rFonts w:cs="Times New Roman"/>
          <w:szCs w:val="24"/>
        </w:rPr>
        <w:t>.punktu</w:t>
      </w:r>
      <w:r w:rsidRPr="00B73A53">
        <w:rPr>
          <w:rFonts w:cs="Times New Roman"/>
          <w:szCs w:val="24"/>
        </w:rPr>
        <w:t xml:space="preserve">, </w:t>
      </w:r>
      <w:r w:rsidR="009D68E7" w:rsidRPr="00B73A53">
        <w:rPr>
          <w:rFonts w:cs="Times New Roman"/>
          <w:szCs w:val="24"/>
        </w:rPr>
        <w:t>Augstākā tiesa</w:t>
      </w:r>
    </w:p>
    <w:p w:rsidR="00B75F81" w:rsidRPr="00B73A53" w:rsidRDefault="00B75F81" w:rsidP="00BC45EA">
      <w:pPr>
        <w:autoSpaceDE w:val="0"/>
        <w:autoSpaceDN w:val="0"/>
        <w:adjustRightInd w:val="0"/>
        <w:spacing w:after="0"/>
        <w:rPr>
          <w:rFonts w:cs="Times New Roman"/>
          <w:b/>
          <w:bCs/>
          <w:szCs w:val="24"/>
        </w:rPr>
      </w:pPr>
    </w:p>
    <w:p w:rsidR="00885B10" w:rsidRDefault="0018486A" w:rsidP="00933CB8">
      <w:pPr>
        <w:autoSpaceDE w:val="0"/>
        <w:autoSpaceDN w:val="0"/>
        <w:adjustRightInd w:val="0"/>
        <w:spacing w:after="0"/>
        <w:jc w:val="center"/>
        <w:rPr>
          <w:rFonts w:cs="Times New Roman"/>
          <w:b/>
          <w:bCs/>
          <w:spacing w:val="40"/>
          <w:szCs w:val="24"/>
        </w:rPr>
      </w:pPr>
      <w:r>
        <w:rPr>
          <w:rFonts w:cs="Times New Roman"/>
          <w:b/>
          <w:bCs/>
          <w:spacing w:val="40"/>
          <w:szCs w:val="24"/>
        </w:rPr>
        <w:t>n</w:t>
      </w:r>
      <w:r w:rsidR="00885B10" w:rsidRPr="00B902D7">
        <w:rPr>
          <w:rFonts w:cs="Times New Roman"/>
          <w:b/>
          <w:bCs/>
          <w:spacing w:val="40"/>
          <w:szCs w:val="24"/>
        </w:rPr>
        <w:t>osprieda</w:t>
      </w:r>
    </w:p>
    <w:p w:rsidR="0018486A" w:rsidRPr="00B902D7" w:rsidRDefault="0018486A" w:rsidP="00933CB8">
      <w:pPr>
        <w:autoSpaceDE w:val="0"/>
        <w:autoSpaceDN w:val="0"/>
        <w:adjustRightInd w:val="0"/>
        <w:spacing w:after="0"/>
        <w:jc w:val="center"/>
        <w:rPr>
          <w:rFonts w:cs="Times New Roman"/>
          <w:b/>
          <w:bCs/>
          <w:spacing w:val="40"/>
          <w:szCs w:val="24"/>
        </w:rPr>
      </w:pPr>
    </w:p>
    <w:p w:rsidR="00A7602F" w:rsidRPr="00B73A53" w:rsidRDefault="00A7602F" w:rsidP="00B52320">
      <w:pPr>
        <w:autoSpaceDE w:val="0"/>
        <w:autoSpaceDN w:val="0"/>
        <w:adjustRightInd w:val="0"/>
        <w:spacing w:after="0"/>
        <w:ind w:firstLine="567"/>
        <w:jc w:val="both"/>
        <w:rPr>
          <w:rFonts w:cs="Times New Roman"/>
          <w:b/>
          <w:bCs/>
          <w:szCs w:val="24"/>
        </w:rPr>
      </w:pPr>
      <w:r w:rsidRPr="00B73A53">
        <w:rPr>
          <w:rFonts w:cs="Times New Roman"/>
          <w:szCs w:val="24"/>
        </w:rPr>
        <w:t>Augstākās tiesas Civillietu tiesu palātas 2016. gada 3.februāra spriedumu at</w:t>
      </w:r>
      <w:r w:rsidR="00542A23" w:rsidRPr="00B73A53">
        <w:rPr>
          <w:rFonts w:cs="Times New Roman"/>
          <w:szCs w:val="24"/>
        </w:rPr>
        <w:t xml:space="preserve">stāt negrozītu, </w:t>
      </w:r>
      <w:r w:rsidR="0029571B" w:rsidRPr="00B73A53">
        <w:rPr>
          <w:rFonts w:cs="Times New Roman"/>
          <w:szCs w:val="24"/>
        </w:rPr>
        <w:t xml:space="preserve">bet </w:t>
      </w:r>
      <w:r w:rsidR="00B902D7">
        <w:rPr>
          <w:rFonts w:cs="Times New Roman"/>
          <w:szCs w:val="24"/>
        </w:rPr>
        <w:t>[pers. A]</w:t>
      </w:r>
      <w:r w:rsidR="00542A23" w:rsidRPr="00B73A53">
        <w:rPr>
          <w:rFonts w:cs="Times New Roman"/>
          <w:szCs w:val="24"/>
        </w:rPr>
        <w:t xml:space="preserve"> kasācijas sūdzību noraidīt</w:t>
      </w:r>
      <w:r w:rsidRPr="00B73A53">
        <w:rPr>
          <w:rFonts w:cs="Times New Roman"/>
          <w:szCs w:val="24"/>
        </w:rPr>
        <w:t>.</w:t>
      </w:r>
    </w:p>
    <w:sectPr w:rsidR="00A7602F" w:rsidRPr="00B73A53" w:rsidSect="00503A9F">
      <w:footerReference w:type="default" r:id="rId7"/>
      <w:footerReference w:type="first" r:id="rId8"/>
      <w:pgSz w:w="11906" w:h="16838"/>
      <w:pgMar w:top="993" w:right="1134"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C7B" w:rsidRDefault="00681C7B" w:rsidP="003E24B3">
      <w:pPr>
        <w:spacing w:after="0" w:line="240" w:lineRule="auto"/>
      </w:pPr>
      <w:r>
        <w:separator/>
      </w:r>
    </w:p>
  </w:endnote>
  <w:endnote w:type="continuationSeparator" w:id="0">
    <w:p w:rsidR="00681C7B" w:rsidRDefault="00681C7B" w:rsidP="003E2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309117"/>
      <w:docPartObj>
        <w:docPartGallery w:val="Page Numbers (Bottom of Page)"/>
        <w:docPartUnique/>
      </w:docPartObj>
    </w:sdtPr>
    <w:sdtEndPr/>
    <w:sdtContent>
      <w:sdt>
        <w:sdtPr>
          <w:id w:val="625743301"/>
          <w:docPartObj>
            <w:docPartGallery w:val="Page Numbers (Top of Page)"/>
            <w:docPartUnique/>
          </w:docPartObj>
        </w:sdtPr>
        <w:sdtEndPr/>
        <w:sdtContent>
          <w:p w:rsidR="00510DFC" w:rsidRPr="00606675" w:rsidRDefault="00510DFC" w:rsidP="005B6322">
            <w:pPr>
              <w:pStyle w:val="Footer"/>
              <w:jc w:val="center"/>
            </w:pPr>
            <w:r w:rsidRPr="00606675">
              <w:fldChar w:fldCharType="begin"/>
            </w:r>
            <w:r w:rsidRPr="00606675">
              <w:instrText xml:space="preserve"> PAGE </w:instrText>
            </w:r>
            <w:r w:rsidRPr="00606675">
              <w:fldChar w:fldCharType="separate"/>
            </w:r>
            <w:r w:rsidR="001D5DFC">
              <w:rPr>
                <w:noProof/>
              </w:rPr>
              <w:t>6</w:t>
            </w:r>
            <w:r w:rsidRPr="00606675">
              <w:fldChar w:fldCharType="end"/>
            </w:r>
            <w:r w:rsidRPr="00606675">
              <w:t xml:space="preserve">. no </w:t>
            </w:r>
            <w:r>
              <w:t>6</w:t>
            </w:r>
          </w:p>
        </w:sdtContent>
      </w:sdt>
      <w:p w:rsidR="00510DFC" w:rsidRDefault="001D5DFC" w:rsidP="005B6322">
        <w:pPr>
          <w:pStyle w:val="Footer"/>
          <w:jc w:val="center"/>
        </w:pPr>
      </w:p>
    </w:sdtContent>
  </w:sdt>
  <w:p w:rsidR="00510DFC" w:rsidRDefault="00510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363101"/>
      <w:docPartObj>
        <w:docPartGallery w:val="Page Numbers (Top of Page)"/>
        <w:docPartUnique/>
      </w:docPartObj>
    </w:sdtPr>
    <w:sdtEndPr/>
    <w:sdtContent>
      <w:p w:rsidR="00510DFC" w:rsidRPr="00606675" w:rsidRDefault="00510DFC" w:rsidP="005B6322">
        <w:pPr>
          <w:pStyle w:val="Footer"/>
          <w:jc w:val="center"/>
        </w:pPr>
        <w:r w:rsidRPr="00606675">
          <w:fldChar w:fldCharType="begin"/>
        </w:r>
        <w:r w:rsidRPr="00606675">
          <w:instrText xml:space="preserve"> PAGE </w:instrText>
        </w:r>
        <w:r w:rsidRPr="00606675">
          <w:fldChar w:fldCharType="separate"/>
        </w:r>
        <w:r w:rsidR="001D5DFC">
          <w:rPr>
            <w:noProof/>
          </w:rPr>
          <w:t>1</w:t>
        </w:r>
        <w:r w:rsidRPr="00606675">
          <w:fldChar w:fldCharType="end"/>
        </w:r>
        <w:r w:rsidRPr="00606675">
          <w:t xml:space="preserve">. no </w:t>
        </w:r>
        <w:r>
          <w:t>6</w:t>
        </w:r>
      </w:p>
    </w:sdtContent>
  </w:sdt>
  <w:p w:rsidR="00510DFC" w:rsidRDefault="00510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C7B" w:rsidRDefault="00681C7B" w:rsidP="003E24B3">
      <w:pPr>
        <w:spacing w:after="0" w:line="240" w:lineRule="auto"/>
      </w:pPr>
      <w:r>
        <w:separator/>
      </w:r>
    </w:p>
  </w:footnote>
  <w:footnote w:type="continuationSeparator" w:id="0">
    <w:p w:rsidR="00681C7B" w:rsidRDefault="00681C7B" w:rsidP="003E24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502"/>
    <w:rsid w:val="00003756"/>
    <w:rsid w:val="00004A3A"/>
    <w:rsid w:val="000060B4"/>
    <w:rsid w:val="00015853"/>
    <w:rsid w:val="00017336"/>
    <w:rsid w:val="00017D80"/>
    <w:rsid w:val="00033AD9"/>
    <w:rsid w:val="00045A58"/>
    <w:rsid w:val="000600E1"/>
    <w:rsid w:val="00062C6B"/>
    <w:rsid w:val="00072851"/>
    <w:rsid w:val="00075026"/>
    <w:rsid w:val="00082211"/>
    <w:rsid w:val="00084CC4"/>
    <w:rsid w:val="00092781"/>
    <w:rsid w:val="000A3711"/>
    <w:rsid w:val="000A54E6"/>
    <w:rsid w:val="000A67C7"/>
    <w:rsid w:val="000B28B1"/>
    <w:rsid w:val="000C0303"/>
    <w:rsid w:val="000D00FE"/>
    <w:rsid w:val="000D4EE7"/>
    <w:rsid w:val="000E10B4"/>
    <w:rsid w:val="000F4119"/>
    <w:rsid w:val="000F6C09"/>
    <w:rsid w:val="000F78FA"/>
    <w:rsid w:val="001231B6"/>
    <w:rsid w:val="00123EFF"/>
    <w:rsid w:val="00136137"/>
    <w:rsid w:val="001405A6"/>
    <w:rsid w:val="00142894"/>
    <w:rsid w:val="00145580"/>
    <w:rsid w:val="00146CDF"/>
    <w:rsid w:val="00147EB7"/>
    <w:rsid w:val="001547C7"/>
    <w:rsid w:val="00157F8E"/>
    <w:rsid w:val="00172013"/>
    <w:rsid w:val="0018257F"/>
    <w:rsid w:val="001845C2"/>
    <w:rsid w:val="0018486A"/>
    <w:rsid w:val="00193182"/>
    <w:rsid w:val="001945CE"/>
    <w:rsid w:val="001955FC"/>
    <w:rsid w:val="001A6332"/>
    <w:rsid w:val="001B032F"/>
    <w:rsid w:val="001B19F7"/>
    <w:rsid w:val="001B508D"/>
    <w:rsid w:val="001C3172"/>
    <w:rsid w:val="001D2557"/>
    <w:rsid w:val="001D5DFC"/>
    <w:rsid w:val="001E1651"/>
    <w:rsid w:val="001E2E77"/>
    <w:rsid w:val="001F10B3"/>
    <w:rsid w:val="001F7F9B"/>
    <w:rsid w:val="00201E0A"/>
    <w:rsid w:val="00226568"/>
    <w:rsid w:val="00226EA4"/>
    <w:rsid w:val="00230602"/>
    <w:rsid w:val="002318B7"/>
    <w:rsid w:val="00233804"/>
    <w:rsid w:val="002769BA"/>
    <w:rsid w:val="00290D24"/>
    <w:rsid w:val="002925DE"/>
    <w:rsid w:val="0029571B"/>
    <w:rsid w:val="002A3DD2"/>
    <w:rsid w:val="002A4096"/>
    <w:rsid w:val="002B657C"/>
    <w:rsid w:val="002D0B7F"/>
    <w:rsid w:val="002D0BAA"/>
    <w:rsid w:val="002D4FC1"/>
    <w:rsid w:val="002E4F2D"/>
    <w:rsid w:val="002F7CE7"/>
    <w:rsid w:val="00300B7E"/>
    <w:rsid w:val="00301590"/>
    <w:rsid w:val="003050BD"/>
    <w:rsid w:val="003247AE"/>
    <w:rsid w:val="00330501"/>
    <w:rsid w:val="003333B8"/>
    <w:rsid w:val="00335C69"/>
    <w:rsid w:val="00335FAC"/>
    <w:rsid w:val="003451CB"/>
    <w:rsid w:val="00346741"/>
    <w:rsid w:val="0037159C"/>
    <w:rsid w:val="00376322"/>
    <w:rsid w:val="003813DE"/>
    <w:rsid w:val="003A2CC1"/>
    <w:rsid w:val="003A340A"/>
    <w:rsid w:val="003A738A"/>
    <w:rsid w:val="003D4523"/>
    <w:rsid w:val="003D7E5D"/>
    <w:rsid w:val="003E1A79"/>
    <w:rsid w:val="003E24B3"/>
    <w:rsid w:val="003E2D9F"/>
    <w:rsid w:val="003E4EAF"/>
    <w:rsid w:val="003F4F39"/>
    <w:rsid w:val="003F7917"/>
    <w:rsid w:val="00402FBE"/>
    <w:rsid w:val="004037B7"/>
    <w:rsid w:val="00403F05"/>
    <w:rsid w:val="00407D0A"/>
    <w:rsid w:val="00416905"/>
    <w:rsid w:val="00425B6C"/>
    <w:rsid w:val="004274CC"/>
    <w:rsid w:val="004334BB"/>
    <w:rsid w:val="0044096E"/>
    <w:rsid w:val="004424E5"/>
    <w:rsid w:val="00445C17"/>
    <w:rsid w:val="0045072E"/>
    <w:rsid w:val="00462B52"/>
    <w:rsid w:val="00464393"/>
    <w:rsid w:val="00470722"/>
    <w:rsid w:val="004779C2"/>
    <w:rsid w:val="00481C00"/>
    <w:rsid w:val="004829BF"/>
    <w:rsid w:val="00486FA5"/>
    <w:rsid w:val="004960E4"/>
    <w:rsid w:val="004A6FCC"/>
    <w:rsid w:val="004A7282"/>
    <w:rsid w:val="004B6D33"/>
    <w:rsid w:val="004C08B4"/>
    <w:rsid w:val="004C1768"/>
    <w:rsid w:val="004C77E7"/>
    <w:rsid w:val="004D6D03"/>
    <w:rsid w:val="004D6DBF"/>
    <w:rsid w:val="004E265D"/>
    <w:rsid w:val="004F018D"/>
    <w:rsid w:val="004F2DFE"/>
    <w:rsid w:val="004F6EF8"/>
    <w:rsid w:val="00503A9F"/>
    <w:rsid w:val="00510DFC"/>
    <w:rsid w:val="005129E7"/>
    <w:rsid w:val="0051628A"/>
    <w:rsid w:val="005258FE"/>
    <w:rsid w:val="00530E69"/>
    <w:rsid w:val="00535CEA"/>
    <w:rsid w:val="00542A23"/>
    <w:rsid w:val="00544AE2"/>
    <w:rsid w:val="00550C06"/>
    <w:rsid w:val="00551773"/>
    <w:rsid w:val="005612EF"/>
    <w:rsid w:val="00562183"/>
    <w:rsid w:val="00563D99"/>
    <w:rsid w:val="00565964"/>
    <w:rsid w:val="00571068"/>
    <w:rsid w:val="00583160"/>
    <w:rsid w:val="005869B3"/>
    <w:rsid w:val="00590959"/>
    <w:rsid w:val="005A1AFF"/>
    <w:rsid w:val="005A2423"/>
    <w:rsid w:val="005A3D56"/>
    <w:rsid w:val="005B6322"/>
    <w:rsid w:val="005C04C7"/>
    <w:rsid w:val="005C1065"/>
    <w:rsid w:val="005D569B"/>
    <w:rsid w:val="005E191F"/>
    <w:rsid w:val="005E771B"/>
    <w:rsid w:val="005F41B2"/>
    <w:rsid w:val="005F6C3B"/>
    <w:rsid w:val="005F7A86"/>
    <w:rsid w:val="00600970"/>
    <w:rsid w:val="006024FF"/>
    <w:rsid w:val="0060407E"/>
    <w:rsid w:val="00606675"/>
    <w:rsid w:val="00615AED"/>
    <w:rsid w:val="00617799"/>
    <w:rsid w:val="00621D41"/>
    <w:rsid w:val="006250A5"/>
    <w:rsid w:val="00635696"/>
    <w:rsid w:val="0064712F"/>
    <w:rsid w:val="00647631"/>
    <w:rsid w:val="00656EA8"/>
    <w:rsid w:val="00656EE1"/>
    <w:rsid w:val="00662769"/>
    <w:rsid w:val="00664E85"/>
    <w:rsid w:val="00666C46"/>
    <w:rsid w:val="00681C7B"/>
    <w:rsid w:val="006A0AD8"/>
    <w:rsid w:val="006A0E61"/>
    <w:rsid w:val="006A41FF"/>
    <w:rsid w:val="006B6C0A"/>
    <w:rsid w:val="006C44C3"/>
    <w:rsid w:val="006D0ECE"/>
    <w:rsid w:val="006E6254"/>
    <w:rsid w:val="006F43FB"/>
    <w:rsid w:val="00701B9C"/>
    <w:rsid w:val="007027B3"/>
    <w:rsid w:val="007259C1"/>
    <w:rsid w:val="0072796E"/>
    <w:rsid w:val="00730443"/>
    <w:rsid w:val="00733E9C"/>
    <w:rsid w:val="00744505"/>
    <w:rsid w:val="007566E7"/>
    <w:rsid w:val="00757867"/>
    <w:rsid w:val="0076292F"/>
    <w:rsid w:val="00774D67"/>
    <w:rsid w:val="00785F03"/>
    <w:rsid w:val="0079490A"/>
    <w:rsid w:val="007A150B"/>
    <w:rsid w:val="007A4F2B"/>
    <w:rsid w:val="007A7130"/>
    <w:rsid w:val="007A7ED7"/>
    <w:rsid w:val="007B6C36"/>
    <w:rsid w:val="007B71A0"/>
    <w:rsid w:val="007C679F"/>
    <w:rsid w:val="007D5C8E"/>
    <w:rsid w:val="007E64CB"/>
    <w:rsid w:val="007F604C"/>
    <w:rsid w:val="007F6707"/>
    <w:rsid w:val="0080227B"/>
    <w:rsid w:val="00803529"/>
    <w:rsid w:val="008042D2"/>
    <w:rsid w:val="008048D0"/>
    <w:rsid w:val="00804B3E"/>
    <w:rsid w:val="00820C5B"/>
    <w:rsid w:val="00821102"/>
    <w:rsid w:val="0083063D"/>
    <w:rsid w:val="00830E35"/>
    <w:rsid w:val="008326CA"/>
    <w:rsid w:val="00832C03"/>
    <w:rsid w:val="00843785"/>
    <w:rsid w:val="00844CD9"/>
    <w:rsid w:val="0084669B"/>
    <w:rsid w:val="00846B2D"/>
    <w:rsid w:val="00850E56"/>
    <w:rsid w:val="00852AD6"/>
    <w:rsid w:val="0085400F"/>
    <w:rsid w:val="008571E4"/>
    <w:rsid w:val="00871ACD"/>
    <w:rsid w:val="008764C2"/>
    <w:rsid w:val="00877815"/>
    <w:rsid w:val="00885B10"/>
    <w:rsid w:val="008862A6"/>
    <w:rsid w:val="00886FAB"/>
    <w:rsid w:val="00894D44"/>
    <w:rsid w:val="00895E36"/>
    <w:rsid w:val="008A06E2"/>
    <w:rsid w:val="008A732A"/>
    <w:rsid w:val="008A7B96"/>
    <w:rsid w:val="008C2937"/>
    <w:rsid w:val="008C2B59"/>
    <w:rsid w:val="008C4D4A"/>
    <w:rsid w:val="008E088B"/>
    <w:rsid w:val="008E56F7"/>
    <w:rsid w:val="008F2134"/>
    <w:rsid w:val="009051E0"/>
    <w:rsid w:val="00906010"/>
    <w:rsid w:val="00906BBC"/>
    <w:rsid w:val="009152D7"/>
    <w:rsid w:val="00915640"/>
    <w:rsid w:val="00933CB8"/>
    <w:rsid w:val="00933CD6"/>
    <w:rsid w:val="00935941"/>
    <w:rsid w:val="009403D1"/>
    <w:rsid w:val="009408E3"/>
    <w:rsid w:val="00947B37"/>
    <w:rsid w:val="00950532"/>
    <w:rsid w:val="009641A2"/>
    <w:rsid w:val="0099429B"/>
    <w:rsid w:val="009A0213"/>
    <w:rsid w:val="009A0915"/>
    <w:rsid w:val="009A1C78"/>
    <w:rsid w:val="009C2611"/>
    <w:rsid w:val="009C6B0C"/>
    <w:rsid w:val="009C6E72"/>
    <w:rsid w:val="009D0A29"/>
    <w:rsid w:val="009D2120"/>
    <w:rsid w:val="009D471F"/>
    <w:rsid w:val="009D68E7"/>
    <w:rsid w:val="009D709D"/>
    <w:rsid w:val="009E077E"/>
    <w:rsid w:val="009F2113"/>
    <w:rsid w:val="009F4047"/>
    <w:rsid w:val="00A01FF7"/>
    <w:rsid w:val="00A0381A"/>
    <w:rsid w:val="00A06E60"/>
    <w:rsid w:val="00A13132"/>
    <w:rsid w:val="00A22F4B"/>
    <w:rsid w:val="00A23187"/>
    <w:rsid w:val="00A366A8"/>
    <w:rsid w:val="00A43904"/>
    <w:rsid w:val="00A45EC2"/>
    <w:rsid w:val="00A514C8"/>
    <w:rsid w:val="00A65B1F"/>
    <w:rsid w:val="00A6792A"/>
    <w:rsid w:val="00A71E4F"/>
    <w:rsid w:val="00A73DA2"/>
    <w:rsid w:val="00A7510B"/>
    <w:rsid w:val="00A7524E"/>
    <w:rsid w:val="00A7602F"/>
    <w:rsid w:val="00A77B6F"/>
    <w:rsid w:val="00A84E7B"/>
    <w:rsid w:val="00A91CA3"/>
    <w:rsid w:val="00A97C33"/>
    <w:rsid w:val="00AA2C69"/>
    <w:rsid w:val="00AA3E5A"/>
    <w:rsid w:val="00AA5B87"/>
    <w:rsid w:val="00AC0277"/>
    <w:rsid w:val="00AC323A"/>
    <w:rsid w:val="00AC5172"/>
    <w:rsid w:val="00AC6762"/>
    <w:rsid w:val="00AD3B9E"/>
    <w:rsid w:val="00AD7E8E"/>
    <w:rsid w:val="00AF04A2"/>
    <w:rsid w:val="00AF7608"/>
    <w:rsid w:val="00B008B5"/>
    <w:rsid w:val="00B01C73"/>
    <w:rsid w:val="00B0598C"/>
    <w:rsid w:val="00B11AEE"/>
    <w:rsid w:val="00B23CA4"/>
    <w:rsid w:val="00B266AA"/>
    <w:rsid w:val="00B3129F"/>
    <w:rsid w:val="00B33B2E"/>
    <w:rsid w:val="00B35756"/>
    <w:rsid w:val="00B46077"/>
    <w:rsid w:val="00B52320"/>
    <w:rsid w:val="00B5784B"/>
    <w:rsid w:val="00B73A53"/>
    <w:rsid w:val="00B74AD9"/>
    <w:rsid w:val="00B74E5C"/>
    <w:rsid w:val="00B75F81"/>
    <w:rsid w:val="00B902D7"/>
    <w:rsid w:val="00B95A7A"/>
    <w:rsid w:val="00BA38C1"/>
    <w:rsid w:val="00BA4565"/>
    <w:rsid w:val="00BA4812"/>
    <w:rsid w:val="00BB1AFC"/>
    <w:rsid w:val="00BB6045"/>
    <w:rsid w:val="00BC0917"/>
    <w:rsid w:val="00BC2596"/>
    <w:rsid w:val="00BC38F8"/>
    <w:rsid w:val="00BC45EA"/>
    <w:rsid w:val="00BC4D47"/>
    <w:rsid w:val="00BD3761"/>
    <w:rsid w:val="00BE1686"/>
    <w:rsid w:val="00BE5262"/>
    <w:rsid w:val="00BE711C"/>
    <w:rsid w:val="00BE797C"/>
    <w:rsid w:val="00BE7F4F"/>
    <w:rsid w:val="00BF3720"/>
    <w:rsid w:val="00BF44D4"/>
    <w:rsid w:val="00C05214"/>
    <w:rsid w:val="00C05742"/>
    <w:rsid w:val="00C0574F"/>
    <w:rsid w:val="00C10805"/>
    <w:rsid w:val="00C14CD4"/>
    <w:rsid w:val="00C30DF9"/>
    <w:rsid w:val="00C34DE8"/>
    <w:rsid w:val="00C42DFE"/>
    <w:rsid w:val="00C47CED"/>
    <w:rsid w:val="00C51ED6"/>
    <w:rsid w:val="00C538E9"/>
    <w:rsid w:val="00C60624"/>
    <w:rsid w:val="00C613BE"/>
    <w:rsid w:val="00C617F6"/>
    <w:rsid w:val="00C6217D"/>
    <w:rsid w:val="00C64B76"/>
    <w:rsid w:val="00C65864"/>
    <w:rsid w:val="00C660F3"/>
    <w:rsid w:val="00C710A5"/>
    <w:rsid w:val="00C75132"/>
    <w:rsid w:val="00C90175"/>
    <w:rsid w:val="00C92E46"/>
    <w:rsid w:val="00CA1201"/>
    <w:rsid w:val="00CA6BC0"/>
    <w:rsid w:val="00CB4ED4"/>
    <w:rsid w:val="00CB7FD1"/>
    <w:rsid w:val="00CC3796"/>
    <w:rsid w:val="00CE5A0B"/>
    <w:rsid w:val="00D00804"/>
    <w:rsid w:val="00D017B8"/>
    <w:rsid w:val="00D0544F"/>
    <w:rsid w:val="00D07990"/>
    <w:rsid w:val="00D102AA"/>
    <w:rsid w:val="00D133E3"/>
    <w:rsid w:val="00D13A4A"/>
    <w:rsid w:val="00D14F85"/>
    <w:rsid w:val="00D15632"/>
    <w:rsid w:val="00D222CA"/>
    <w:rsid w:val="00D36BB9"/>
    <w:rsid w:val="00D424D9"/>
    <w:rsid w:val="00D4795C"/>
    <w:rsid w:val="00D614FF"/>
    <w:rsid w:val="00D677E6"/>
    <w:rsid w:val="00D746EF"/>
    <w:rsid w:val="00D7481F"/>
    <w:rsid w:val="00D760D5"/>
    <w:rsid w:val="00D80C6B"/>
    <w:rsid w:val="00D850F8"/>
    <w:rsid w:val="00D90400"/>
    <w:rsid w:val="00DA0602"/>
    <w:rsid w:val="00DA6DB6"/>
    <w:rsid w:val="00DB3B4A"/>
    <w:rsid w:val="00DB5462"/>
    <w:rsid w:val="00DC69DA"/>
    <w:rsid w:val="00DD3C8A"/>
    <w:rsid w:val="00DD48C9"/>
    <w:rsid w:val="00DF20F9"/>
    <w:rsid w:val="00E02524"/>
    <w:rsid w:val="00E05E87"/>
    <w:rsid w:val="00E145AA"/>
    <w:rsid w:val="00E20963"/>
    <w:rsid w:val="00E20CD2"/>
    <w:rsid w:val="00E236DA"/>
    <w:rsid w:val="00E31502"/>
    <w:rsid w:val="00E37962"/>
    <w:rsid w:val="00E41765"/>
    <w:rsid w:val="00E423AA"/>
    <w:rsid w:val="00E425E7"/>
    <w:rsid w:val="00E5268B"/>
    <w:rsid w:val="00E61BEF"/>
    <w:rsid w:val="00E676E2"/>
    <w:rsid w:val="00E67F60"/>
    <w:rsid w:val="00E74319"/>
    <w:rsid w:val="00E7686D"/>
    <w:rsid w:val="00E97F16"/>
    <w:rsid w:val="00EA0197"/>
    <w:rsid w:val="00EA04AD"/>
    <w:rsid w:val="00EA1527"/>
    <w:rsid w:val="00EA7C9D"/>
    <w:rsid w:val="00EB513A"/>
    <w:rsid w:val="00EB75D8"/>
    <w:rsid w:val="00EC1F84"/>
    <w:rsid w:val="00EC3619"/>
    <w:rsid w:val="00ED018F"/>
    <w:rsid w:val="00ED316F"/>
    <w:rsid w:val="00ED55B2"/>
    <w:rsid w:val="00EE2892"/>
    <w:rsid w:val="00EE3251"/>
    <w:rsid w:val="00EE6C2E"/>
    <w:rsid w:val="00EF165C"/>
    <w:rsid w:val="00EF471B"/>
    <w:rsid w:val="00F02E71"/>
    <w:rsid w:val="00F148F7"/>
    <w:rsid w:val="00F21743"/>
    <w:rsid w:val="00F21F4D"/>
    <w:rsid w:val="00F238FE"/>
    <w:rsid w:val="00F23A79"/>
    <w:rsid w:val="00F33979"/>
    <w:rsid w:val="00F355F7"/>
    <w:rsid w:val="00F37CF2"/>
    <w:rsid w:val="00F4060C"/>
    <w:rsid w:val="00F426C9"/>
    <w:rsid w:val="00F43430"/>
    <w:rsid w:val="00F46F51"/>
    <w:rsid w:val="00F47E2B"/>
    <w:rsid w:val="00F50E14"/>
    <w:rsid w:val="00F5254A"/>
    <w:rsid w:val="00F577DC"/>
    <w:rsid w:val="00F61EF2"/>
    <w:rsid w:val="00F76565"/>
    <w:rsid w:val="00F8785A"/>
    <w:rsid w:val="00F87DD1"/>
    <w:rsid w:val="00F93128"/>
    <w:rsid w:val="00F95D00"/>
    <w:rsid w:val="00FA19B7"/>
    <w:rsid w:val="00FC19E1"/>
    <w:rsid w:val="00FD2472"/>
    <w:rsid w:val="00FD3BAB"/>
    <w:rsid w:val="00FE57F7"/>
    <w:rsid w:val="00FF0610"/>
    <w:rsid w:val="00FF0A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CF4B5B3-6E35-494A-9202-31E6C723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1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502"/>
    <w:rPr>
      <w:rFonts w:ascii="Tahoma" w:hAnsi="Tahoma" w:cs="Tahoma"/>
      <w:sz w:val="16"/>
      <w:szCs w:val="16"/>
    </w:rPr>
  </w:style>
  <w:style w:type="paragraph" w:styleId="Header">
    <w:name w:val="header"/>
    <w:basedOn w:val="Normal"/>
    <w:link w:val="HeaderChar"/>
    <w:uiPriority w:val="99"/>
    <w:unhideWhenUsed/>
    <w:rsid w:val="003E24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E24B3"/>
  </w:style>
  <w:style w:type="paragraph" w:styleId="Footer">
    <w:name w:val="footer"/>
    <w:basedOn w:val="Normal"/>
    <w:link w:val="FooterChar"/>
    <w:uiPriority w:val="99"/>
    <w:unhideWhenUsed/>
    <w:rsid w:val="003E24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E24B3"/>
  </w:style>
  <w:style w:type="paragraph" w:customStyle="1" w:styleId="tv213">
    <w:name w:val="tv213"/>
    <w:basedOn w:val="Normal"/>
    <w:rsid w:val="00846B2D"/>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A01FF7"/>
    <w:rPr>
      <w:color w:val="0000FF"/>
      <w:u w:val="single"/>
    </w:rPr>
  </w:style>
  <w:style w:type="paragraph" w:styleId="NormalWeb">
    <w:name w:val="Normal (Web)"/>
    <w:basedOn w:val="Normal"/>
    <w:uiPriority w:val="99"/>
    <w:semiHidden/>
    <w:unhideWhenUsed/>
    <w:rsid w:val="00BA38C1"/>
    <w:pPr>
      <w:spacing w:before="100" w:beforeAutospacing="1" w:after="100" w:afterAutospacing="1" w:line="240" w:lineRule="auto"/>
    </w:pPr>
    <w:rPr>
      <w:rFonts w:eastAsia="Times New Roman" w:cs="Times New Roman"/>
      <w:szCs w:val="24"/>
      <w:lang w:eastAsia="lv-LV"/>
    </w:rPr>
  </w:style>
  <w:style w:type="paragraph" w:styleId="BodyText">
    <w:name w:val="Body Text"/>
    <w:basedOn w:val="Normal"/>
    <w:link w:val="BodyTextChar"/>
    <w:rsid w:val="000D4EE7"/>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0D4EE7"/>
    <w:rPr>
      <w:rFonts w:eastAsia="Times New Roman" w:cs="Times New Roman"/>
      <w:szCs w:val="24"/>
    </w:rPr>
  </w:style>
  <w:style w:type="paragraph" w:styleId="BodyText2">
    <w:name w:val="Body Text 2"/>
    <w:basedOn w:val="Normal"/>
    <w:link w:val="BodyText2Char"/>
    <w:rsid w:val="000D4EE7"/>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D4EE7"/>
    <w:rPr>
      <w:rFonts w:eastAsia="Times New Roman" w:cs="Times New Roman"/>
      <w:szCs w:val="24"/>
    </w:rPr>
  </w:style>
  <w:style w:type="paragraph" w:styleId="BodyTextIndent3">
    <w:name w:val="Body Text Indent 3"/>
    <w:basedOn w:val="Normal"/>
    <w:link w:val="BodyTextIndent3Char"/>
    <w:rsid w:val="009D0A29"/>
    <w:pPr>
      <w:spacing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D0A29"/>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6389">
      <w:bodyDiv w:val="1"/>
      <w:marLeft w:val="0"/>
      <w:marRight w:val="0"/>
      <w:marTop w:val="0"/>
      <w:marBottom w:val="0"/>
      <w:divBdr>
        <w:top w:val="none" w:sz="0" w:space="0" w:color="auto"/>
        <w:left w:val="none" w:sz="0" w:space="0" w:color="auto"/>
        <w:bottom w:val="none" w:sz="0" w:space="0" w:color="auto"/>
        <w:right w:val="none" w:sz="0" w:space="0" w:color="auto"/>
      </w:divBdr>
    </w:div>
    <w:div w:id="618490428">
      <w:bodyDiv w:val="1"/>
      <w:marLeft w:val="0"/>
      <w:marRight w:val="0"/>
      <w:marTop w:val="0"/>
      <w:marBottom w:val="0"/>
      <w:divBdr>
        <w:top w:val="none" w:sz="0" w:space="0" w:color="auto"/>
        <w:left w:val="none" w:sz="0" w:space="0" w:color="auto"/>
        <w:bottom w:val="none" w:sz="0" w:space="0" w:color="auto"/>
        <w:right w:val="none" w:sz="0" w:space="0" w:color="auto"/>
      </w:divBdr>
    </w:div>
    <w:div w:id="65387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BDA92-D6E9-434E-A322-CEB589D8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11603</Words>
  <Characters>6615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Jaudzema</dc:creator>
  <cp:lastModifiedBy>Iveta Jaudzema</cp:lastModifiedBy>
  <cp:revision>2</cp:revision>
  <cp:lastPrinted>2017-10-27T10:03:00Z</cp:lastPrinted>
  <dcterms:created xsi:type="dcterms:W3CDTF">2017-12-18T12:43:00Z</dcterms:created>
  <dcterms:modified xsi:type="dcterms:W3CDTF">2017-12-18T12:43:00Z</dcterms:modified>
</cp:coreProperties>
</file>