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077" w:rsidRPr="00224FA3" w:rsidRDefault="00224FA3" w:rsidP="00224FA3">
      <w:pPr>
        <w:spacing w:line="276" w:lineRule="auto"/>
        <w:jc w:val="both"/>
        <w:rPr>
          <w:b/>
        </w:rPr>
      </w:pPr>
      <w:bookmarkStart w:id="0" w:name="_Hlk506204607"/>
      <w:bookmarkStart w:id="1" w:name="_GoBack"/>
      <w:bookmarkEnd w:id="1"/>
      <w:r w:rsidRPr="00224FA3">
        <w:rPr>
          <w:b/>
        </w:rPr>
        <w:t>Pirmtiesība uz izpildījumu Zemesgrāmatu likuma izpratnē</w:t>
      </w:r>
      <w:bookmarkEnd w:id="0"/>
    </w:p>
    <w:p w:rsidR="00224FA3" w:rsidRDefault="00224FA3" w:rsidP="00200FA8">
      <w:pPr>
        <w:spacing w:line="276" w:lineRule="auto"/>
        <w:jc w:val="center"/>
      </w:pPr>
    </w:p>
    <w:p w:rsidR="00200FA8" w:rsidRPr="00541E9F" w:rsidRDefault="00200FA8" w:rsidP="00200FA8">
      <w:pPr>
        <w:shd w:val="clear" w:color="auto" w:fill="FFFFFF"/>
        <w:spacing w:line="276" w:lineRule="auto"/>
        <w:jc w:val="center"/>
        <w:rPr>
          <w:b/>
        </w:rPr>
      </w:pPr>
      <w:r w:rsidRPr="00541E9F">
        <w:rPr>
          <w:b/>
          <w:color w:val="000000"/>
        </w:rPr>
        <w:t>Latvijas Republikas Augstākās tiesas</w:t>
      </w:r>
    </w:p>
    <w:p w:rsidR="00200FA8" w:rsidRPr="00541E9F" w:rsidRDefault="00200FA8" w:rsidP="00200FA8">
      <w:pPr>
        <w:shd w:val="clear" w:color="auto" w:fill="FFFFFF"/>
        <w:spacing w:line="276" w:lineRule="auto"/>
        <w:jc w:val="center"/>
        <w:rPr>
          <w:b/>
          <w:color w:val="000000"/>
        </w:rPr>
      </w:pPr>
      <w:r w:rsidRPr="00541E9F">
        <w:rPr>
          <w:b/>
          <w:color w:val="000000"/>
        </w:rPr>
        <w:t>Civillietu departamenta</w:t>
      </w:r>
    </w:p>
    <w:p w:rsidR="00200FA8" w:rsidRPr="00541E9F" w:rsidRDefault="00200FA8" w:rsidP="00200FA8">
      <w:pPr>
        <w:shd w:val="clear" w:color="auto" w:fill="FFFFFF"/>
        <w:spacing w:line="276" w:lineRule="auto"/>
        <w:jc w:val="center"/>
        <w:rPr>
          <w:b/>
        </w:rPr>
      </w:pPr>
      <w:r w:rsidRPr="00541E9F">
        <w:rPr>
          <w:b/>
          <w:color w:val="000000"/>
        </w:rPr>
        <w:t>201</w:t>
      </w:r>
      <w:r>
        <w:rPr>
          <w:b/>
          <w:color w:val="000000"/>
        </w:rPr>
        <w:t>8</w:t>
      </w:r>
      <w:r w:rsidRPr="00541E9F">
        <w:rPr>
          <w:b/>
          <w:color w:val="000000"/>
        </w:rPr>
        <w:t xml:space="preserve">.gada </w:t>
      </w:r>
      <w:r>
        <w:rPr>
          <w:b/>
          <w:color w:val="000000"/>
        </w:rPr>
        <w:t>1</w:t>
      </w:r>
      <w:r w:rsidRPr="00541E9F">
        <w:rPr>
          <w:b/>
          <w:color w:val="000000"/>
        </w:rPr>
        <w:t>.</w:t>
      </w:r>
      <w:r>
        <w:rPr>
          <w:b/>
          <w:color w:val="000000"/>
        </w:rPr>
        <w:t>februā</w:t>
      </w:r>
      <w:r w:rsidRPr="00541E9F">
        <w:rPr>
          <w:b/>
          <w:color w:val="000000"/>
        </w:rPr>
        <w:t>ra</w:t>
      </w:r>
    </w:p>
    <w:p w:rsidR="00200FA8" w:rsidRPr="00541E9F" w:rsidRDefault="00200FA8" w:rsidP="00200FA8">
      <w:pPr>
        <w:shd w:val="clear" w:color="auto" w:fill="FFFFFF"/>
        <w:spacing w:line="276" w:lineRule="auto"/>
        <w:ind w:right="-15"/>
        <w:jc w:val="center"/>
        <w:rPr>
          <w:b/>
        </w:rPr>
      </w:pPr>
      <w:r w:rsidRPr="00541E9F">
        <w:rPr>
          <w:b/>
          <w:bCs/>
        </w:rPr>
        <w:t>SPRIEDUMS</w:t>
      </w:r>
    </w:p>
    <w:p w:rsidR="00200FA8" w:rsidRPr="00541E9F" w:rsidRDefault="00200FA8" w:rsidP="00200FA8">
      <w:pPr>
        <w:pStyle w:val="BodyText2"/>
        <w:spacing w:line="276" w:lineRule="auto"/>
        <w:jc w:val="center"/>
        <w:rPr>
          <w:rFonts w:ascii="Times New Roman" w:hAnsi="Times New Roman"/>
          <w:b/>
          <w:sz w:val="24"/>
          <w:szCs w:val="24"/>
        </w:rPr>
      </w:pPr>
      <w:r w:rsidRPr="00541E9F">
        <w:rPr>
          <w:rFonts w:ascii="Times New Roman" w:hAnsi="Times New Roman"/>
          <w:b/>
          <w:sz w:val="24"/>
          <w:szCs w:val="24"/>
        </w:rPr>
        <w:t>Lieta Nr.</w:t>
      </w:r>
      <w:r w:rsidRPr="00541E9F">
        <w:rPr>
          <w:rFonts w:ascii="Times New Roman" w:hAnsi="Times New Roman"/>
          <w:b/>
          <w:sz w:val="24"/>
        </w:rPr>
        <w:t>C</w:t>
      </w:r>
      <w:r w:rsidRPr="00200FA8">
        <w:rPr>
          <w:rFonts w:ascii="Times New Roman" w:hAnsi="Times New Roman"/>
          <w:b/>
          <w:bCs/>
          <w:sz w:val="24"/>
          <w:szCs w:val="24"/>
        </w:rPr>
        <w:t>04237909</w:t>
      </w:r>
      <w:r w:rsidRPr="00200FA8">
        <w:rPr>
          <w:rFonts w:ascii="Times New Roman" w:hAnsi="Times New Roman"/>
          <w:b/>
          <w:sz w:val="24"/>
          <w:szCs w:val="24"/>
        </w:rPr>
        <w:t>,</w:t>
      </w:r>
      <w:r w:rsidRPr="00541E9F">
        <w:rPr>
          <w:rFonts w:ascii="Times New Roman" w:hAnsi="Times New Roman"/>
          <w:b/>
          <w:sz w:val="24"/>
          <w:szCs w:val="24"/>
        </w:rPr>
        <w:t xml:space="preserve"> SKC</w:t>
      </w:r>
      <w:r w:rsidRPr="00541E9F">
        <w:rPr>
          <w:rFonts w:ascii="Times New Roman" w:hAnsi="Times New Roman"/>
          <w:b/>
          <w:sz w:val="24"/>
          <w:szCs w:val="24"/>
        </w:rPr>
        <w:noBreakHyphen/>
      </w:r>
      <w:r>
        <w:rPr>
          <w:rFonts w:ascii="Times New Roman" w:hAnsi="Times New Roman"/>
          <w:b/>
          <w:sz w:val="24"/>
          <w:szCs w:val="24"/>
        </w:rPr>
        <w:t>28</w:t>
      </w:r>
      <w:r w:rsidRPr="00541E9F">
        <w:rPr>
          <w:rFonts w:ascii="Times New Roman" w:hAnsi="Times New Roman"/>
          <w:b/>
          <w:sz w:val="24"/>
          <w:szCs w:val="24"/>
        </w:rPr>
        <w:t>/201</w:t>
      </w:r>
      <w:r>
        <w:rPr>
          <w:rFonts w:ascii="Times New Roman" w:hAnsi="Times New Roman"/>
          <w:b/>
          <w:sz w:val="24"/>
          <w:szCs w:val="24"/>
        </w:rPr>
        <w:t>8</w:t>
      </w:r>
    </w:p>
    <w:p w:rsidR="004A6077" w:rsidRDefault="00200FA8" w:rsidP="00200FA8">
      <w:pPr>
        <w:autoSpaceDE w:val="0"/>
        <w:autoSpaceDN w:val="0"/>
        <w:adjustRightInd w:val="0"/>
        <w:spacing w:line="276" w:lineRule="auto"/>
        <w:jc w:val="center"/>
        <w:rPr>
          <w:rFonts w:ascii="TimesNewRomanPSMT" w:eastAsiaTheme="minorHAnsi" w:hAnsi="TimesNewRomanPSMT" w:cs="TimesNewRomanPSMT"/>
        </w:rPr>
      </w:pPr>
      <w:r>
        <w:rPr>
          <w:rFonts w:ascii="TimesNewRomanPSMT" w:eastAsiaTheme="minorHAnsi" w:hAnsi="TimesNewRomanPSMT" w:cs="TimesNewRomanPSMT"/>
          <w:color w:val="000081"/>
        </w:rPr>
        <w:t>ECLI:LV:AT:2018:0201.C04237909.1.S</w:t>
      </w:r>
    </w:p>
    <w:p w:rsidR="004A6077" w:rsidRPr="00B62983" w:rsidRDefault="004A6077" w:rsidP="00200FA8">
      <w:pPr>
        <w:autoSpaceDE w:val="0"/>
        <w:autoSpaceDN w:val="0"/>
        <w:adjustRightInd w:val="0"/>
        <w:spacing w:line="276" w:lineRule="auto"/>
        <w:rPr>
          <w:rFonts w:eastAsiaTheme="minorHAnsi"/>
        </w:rPr>
      </w:pPr>
    </w:p>
    <w:p w:rsidR="004A6077" w:rsidRPr="00B62983" w:rsidRDefault="004A6077" w:rsidP="00200FA8">
      <w:pPr>
        <w:autoSpaceDE w:val="0"/>
        <w:autoSpaceDN w:val="0"/>
        <w:adjustRightInd w:val="0"/>
        <w:spacing w:line="276" w:lineRule="auto"/>
        <w:rPr>
          <w:rFonts w:eastAsiaTheme="minorHAnsi"/>
        </w:rPr>
      </w:pPr>
      <w:r w:rsidRPr="00B62983">
        <w:rPr>
          <w:rFonts w:eastAsiaTheme="minorHAnsi"/>
        </w:rPr>
        <w:t>Augstākā tiesa šādā sastāvā:</w:t>
      </w:r>
    </w:p>
    <w:p w:rsidR="004A6077" w:rsidRPr="00B62983" w:rsidRDefault="004A6077" w:rsidP="00200FA8">
      <w:pPr>
        <w:autoSpaceDE w:val="0"/>
        <w:autoSpaceDN w:val="0"/>
        <w:adjustRightInd w:val="0"/>
        <w:spacing w:line="276" w:lineRule="auto"/>
        <w:ind w:firstLine="709"/>
        <w:rPr>
          <w:rFonts w:eastAsiaTheme="minorHAnsi"/>
        </w:rPr>
      </w:pPr>
      <w:r w:rsidRPr="00B62983">
        <w:rPr>
          <w:rFonts w:eastAsiaTheme="minorHAnsi"/>
        </w:rPr>
        <w:t>tiesnese referente Edīte Vernuša,</w:t>
      </w:r>
    </w:p>
    <w:p w:rsidR="004A6077" w:rsidRPr="00B62983" w:rsidRDefault="004A6077" w:rsidP="00200FA8">
      <w:pPr>
        <w:autoSpaceDE w:val="0"/>
        <w:autoSpaceDN w:val="0"/>
        <w:adjustRightInd w:val="0"/>
        <w:spacing w:line="276" w:lineRule="auto"/>
        <w:ind w:firstLine="709"/>
        <w:rPr>
          <w:rFonts w:eastAsiaTheme="minorHAnsi"/>
        </w:rPr>
      </w:pPr>
      <w:r w:rsidRPr="00B62983">
        <w:rPr>
          <w:rFonts w:eastAsiaTheme="minorHAnsi"/>
        </w:rPr>
        <w:t>tiesnese Anita Čerņavska,</w:t>
      </w:r>
    </w:p>
    <w:p w:rsidR="004A6077" w:rsidRDefault="00695CB0" w:rsidP="00200FA8">
      <w:pPr>
        <w:shd w:val="clear" w:color="auto" w:fill="FFFFFF"/>
        <w:spacing w:line="276" w:lineRule="auto"/>
        <w:ind w:firstLine="709"/>
        <w:jc w:val="both"/>
        <w:rPr>
          <w:rFonts w:eastAsiaTheme="minorHAnsi"/>
        </w:rPr>
      </w:pPr>
      <w:r>
        <w:rPr>
          <w:rFonts w:eastAsiaTheme="minorHAnsi"/>
        </w:rPr>
        <w:t>tiesnese</w:t>
      </w:r>
      <w:r w:rsidR="004A6077" w:rsidRPr="00B62983">
        <w:rPr>
          <w:rFonts w:eastAsiaTheme="minorHAnsi"/>
        </w:rPr>
        <w:t xml:space="preserve"> Vanda Cīrule</w:t>
      </w:r>
    </w:p>
    <w:p w:rsidR="00B62983" w:rsidRPr="00B62983" w:rsidRDefault="00B62983" w:rsidP="00200FA8">
      <w:pPr>
        <w:shd w:val="clear" w:color="auto" w:fill="FFFFFF"/>
        <w:spacing w:line="276" w:lineRule="auto"/>
        <w:ind w:firstLine="709"/>
        <w:jc w:val="both"/>
      </w:pPr>
    </w:p>
    <w:p w:rsidR="004A6077" w:rsidRPr="00B62983" w:rsidRDefault="004A6077" w:rsidP="00200FA8">
      <w:pPr>
        <w:autoSpaceDE w:val="0"/>
        <w:autoSpaceDN w:val="0"/>
        <w:adjustRightInd w:val="0"/>
        <w:spacing w:line="276" w:lineRule="auto"/>
        <w:ind w:firstLine="709"/>
        <w:jc w:val="both"/>
      </w:pPr>
      <w:r w:rsidRPr="00B62983">
        <w:t xml:space="preserve">izskatīja rakstveida procesā </w:t>
      </w:r>
      <w:r w:rsidR="00200FA8">
        <w:t>[pers. A]</w:t>
      </w:r>
      <w:r w:rsidRPr="00B62983">
        <w:t xml:space="preserve"> kasācijas sūdzību par Rīgas apgabaltiesas Civillietu tiesas kolēģijas 2015.gada 30.septembra spriedumu </w:t>
      </w:r>
      <w:r w:rsidR="00200FA8">
        <w:t>[pers. A]</w:t>
      </w:r>
      <w:r w:rsidRPr="00B62983">
        <w:t xml:space="preserve"> un </w:t>
      </w:r>
      <w:r w:rsidR="008E0ED2">
        <w:t>[pers. B]</w:t>
      </w:r>
      <w:r w:rsidRPr="00B62983">
        <w:t xml:space="preserve"> prasībā pret </w:t>
      </w:r>
      <w:r w:rsidR="008E0ED2">
        <w:t>[pers. C]</w:t>
      </w:r>
      <w:r w:rsidRPr="00B62983">
        <w:t xml:space="preserve"> un </w:t>
      </w:r>
      <w:r w:rsidR="008E0ED2">
        <w:t>[pers. E]</w:t>
      </w:r>
      <w:r w:rsidRPr="00B62983">
        <w:t xml:space="preserve"> ar trešo personu zvērinātu tiesu izpildītāju Ligitu Pētersoni par īpašuma tiesību atzīšanu uz nekustamo īpašumu un piedziņas atzīmes dzēšanu zemesgrāmatā.</w:t>
      </w:r>
    </w:p>
    <w:p w:rsidR="004A6077" w:rsidRDefault="004A6077" w:rsidP="00200FA8">
      <w:pPr>
        <w:autoSpaceDE w:val="0"/>
        <w:autoSpaceDN w:val="0"/>
        <w:adjustRightInd w:val="0"/>
        <w:spacing w:before="120" w:after="120" w:line="276" w:lineRule="auto"/>
        <w:jc w:val="center"/>
        <w:rPr>
          <w:b/>
        </w:rPr>
      </w:pPr>
      <w:r>
        <w:rPr>
          <w:b/>
        </w:rPr>
        <w:t>Aprakstošā daļa</w:t>
      </w:r>
    </w:p>
    <w:p w:rsidR="004A6077" w:rsidRPr="00B62983" w:rsidRDefault="004A6077" w:rsidP="00200FA8">
      <w:pPr>
        <w:tabs>
          <w:tab w:val="left" w:pos="9356"/>
        </w:tabs>
        <w:spacing w:line="276" w:lineRule="auto"/>
        <w:ind w:firstLine="567"/>
        <w:jc w:val="both"/>
      </w:pPr>
      <w:r w:rsidRPr="00B62983">
        <w:rPr>
          <w:bCs/>
        </w:rPr>
        <w:t xml:space="preserve">[1] </w:t>
      </w:r>
      <w:r w:rsidR="00200FA8">
        <w:t>[Pers. A]</w:t>
      </w:r>
      <w:r w:rsidR="00ED603E" w:rsidRPr="00B62983">
        <w:t xml:space="preserve"> un </w:t>
      </w:r>
      <w:r w:rsidR="008E0ED2">
        <w:t>[pers. B]</w:t>
      </w:r>
      <w:r w:rsidR="00ED603E" w:rsidRPr="00B62983">
        <w:t xml:space="preserve"> cēluši tiesā prasību pret </w:t>
      </w:r>
      <w:r w:rsidR="008E0ED2">
        <w:t>[pers. C]</w:t>
      </w:r>
      <w:r w:rsidR="00ED603E" w:rsidRPr="00B62983">
        <w:t xml:space="preserve"> un </w:t>
      </w:r>
      <w:r w:rsidR="008E0ED2">
        <w:t>[pers. E]</w:t>
      </w:r>
      <w:r w:rsidR="00ED603E" w:rsidRPr="00B62983">
        <w:t xml:space="preserve"> ar trešo personu </w:t>
      </w:r>
      <w:r w:rsidR="00E4512A">
        <w:t xml:space="preserve">zvērinātu </w:t>
      </w:r>
      <w:r w:rsidR="00ED603E" w:rsidRPr="00B62983">
        <w:t>tiesu izpildītā</w:t>
      </w:r>
      <w:r w:rsidR="00ED603E">
        <w:t xml:space="preserve">ju Ligitu Pētersoni, kurā norādīts, ka </w:t>
      </w:r>
      <w:r w:rsidR="00ED603E">
        <w:rPr>
          <w:bCs/>
        </w:rPr>
        <w:t xml:space="preserve">prasītāji </w:t>
      </w:r>
      <w:r w:rsidRPr="00B62983">
        <w:rPr>
          <w:bCs/>
        </w:rPr>
        <w:t>2008.gada 28.jūlijā noslē</w:t>
      </w:r>
      <w:r w:rsidR="00832CDC" w:rsidRPr="00B62983">
        <w:rPr>
          <w:bCs/>
        </w:rPr>
        <w:t>guši</w:t>
      </w:r>
      <w:r w:rsidRPr="00B62983">
        <w:rPr>
          <w:bCs/>
        </w:rPr>
        <w:t xml:space="preserve"> ar </w:t>
      </w:r>
      <w:r w:rsidR="008E0ED2">
        <w:t>[pers. C]</w:t>
      </w:r>
      <w:r w:rsidRPr="00B62983">
        <w:rPr>
          <w:bCs/>
        </w:rPr>
        <w:t xml:space="preserve"> viņam piederošā dzīvokļa īpašuma </w:t>
      </w:r>
      <w:r w:rsidR="008E0ED2">
        <w:rPr>
          <w:bCs/>
        </w:rPr>
        <w:t>[adrese]</w:t>
      </w:r>
      <w:r w:rsidRPr="00B62983">
        <w:rPr>
          <w:bCs/>
        </w:rPr>
        <w:t>, pirkuma līgumu par summu 21</w:t>
      </w:r>
      <w:r w:rsidR="00D007EF">
        <w:rPr>
          <w:bCs/>
        </w:rPr>
        <w:t> </w:t>
      </w:r>
      <w:r w:rsidRPr="00B62983">
        <w:rPr>
          <w:bCs/>
        </w:rPr>
        <w:t xml:space="preserve">786,80 LVL, vienlaikus parakstot arī nostiprinājuma lūgumu zemesgrāmatu nodaļai īpašuma tiesību ierakstīšanai uz pircēju vārda (attiecīgi </w:t>
      </w:r>
      <w:r w:rsidR="008E0ED2">
        <w:t>[pers. B]</w:t>
      </w:r>
      <w:r w:rsidRPr="00B62983">
        <w:rPr>
          <w:bCs/>
        </w:rPr>
        <w:t xml:space="preserve"> uz 1/3 domājamo daļu, </w:t>
      </w:r>
      <w:r w:rsidR="00200FA8">
        <w:t>[pers. A]</w:t>
      </w:r>
      <w:r w:rsidRPr="00B62983">
        <w:rPr>
          <w:bCs/>
        </w:rPr>
        <w:t xml:space="preserve"> uz 2/3 domājamām daļām).</w:t>
      </w:r>
    </w:p>
    <w:p w:rsidR="004A6077" w:rsidRDefault="004A6077" w:rsidP="00200FA8">
      <w:pPr>
        <w:pStyle w:val="NormalWeb"/>
        <w:spacing w:before="0" w:beforeAutospacing="0" w:after="0" w:afterAutospacing="0" w:line="276" w:lineRule="auto"/>
        <w:ind w:firstLine="567"/>
        <w:jc w:val="both"/>
      </w:pPr>
      <w:r w:rsidRPr="00B62983">
        <w:t xml:space="preserve">Ar Rīgas pilsētas zemesgrāmatu nodaļas tiesneša 2008.gada 13.augusta lēmumu </w:t>
      </w:r>
      <w:r w:rsidR="00ED603E">
        <w:t>pircēju  nostiprinājuma lūgums, kas iesniegts 2008.</w:t>
      </w:r>
      <w:r w:rsidRPr="00B62983">
        <w:t xml:space="preserve"> </w:t>
      </w:r>
      <w:r w:rsidR="00ED603E">
        <w:t>gada 1.augustā</w:t>
      </w:r>
      <w:r w:rsidR="00E4512A">
        <w:t>,</w:t>
      </w:r>
      <w:r w:rsidR="00ED603E">
        <w:t xml:space="preserve"> </w:t>
      </w:r>
      <w:r w:rsidRPr="00B62983">
        <w:t xml:space="preserve">atstāts bez ievērības. </w:t>
      </w:r>
      <w:r w:rsidR="00ED603E">
        <w:t>Lēmumā norādīts, ka n</w:t>
      </w:r>
      <w:r w:rsidRPr="00B62983">
        <w:t xml:space="preserve">ostiprinājumam par šķērsli ir piedziņas atzīme, kas </w:t>
      </w:r>
      <w:r w:rsidR="00B8766E" w:rsidRPr="00B62983">
        <w:t xml:space="preserve">ierakstīta </w:t>
      </w:r>
      <w:r w:rsidRPr="00B62983">
        <w:t xml:space="preserve">2008.gada 6.augustā zemesgrāmatu nodalījumā par labu </w:t>
      </w:r>
      <w:r w:rsidR="008E0ED2">
        <w:t>[pers. E]</w:t>
      </w:r>
      <w:r w:rsidRPr="00B62983">
        <w:t xml:space="preserve">, pamatojoties uz zvērinātas tiesu izpildītājas Ligitas Pētersones nostiprinājuma lūgumu, izpildot Rīgas pilsētas Latgales priekšpilsētas tiesas 2008.gada 17.jūlija lēmumu par </w:t>
      </w:r>
      <w:r w:rsidR="008E0ED2">
        <w:t>[pers. C]</w:t>
      </w:r>
      <w:r w:rsidRPr="00B62983">
        <w:t xml:space="preserve"> saistību bezstrīdus piespiedu izpildīšanu.</w:t>
      </w:r>
    </w:p>
    <w:p w:rsidR="006C461B" w:rsidRDefault="004A6077" w:rsidP="00200FA8">
      <w:pPr>
        <w:pStyle w:val="NormalWeb"/>
        <w:spacing w:before="0" w:beforeAutospacing="0" w:after="0" w:afterAutospacing="0" w:line="276" w:lineRule="auto"/>
        <w:ind w:firstLine="567"/>
        <w:jc w:val="both"/>
      </w:pPr>
      <w:r w:rsidRPr="00B62983">
        <w:t xml:space="preserve">Prasības pieteikumā norādīts, ka pirkuma līguma noslēgšanas brīdī pārdevējs noklusējis par parāda esamību un pret viņu vērstiem </w:t>
      </w:r>
      <w:r w:rsidR="008E0ED2">
        <w:t>[pers. E]</w:t>
      </w:r>
      <w:r w:rsidRPr="00B62983">
        <w:t xml:space="preserve"> </w:t>
      </w:r>
      <w:r w:rsidR="002544DB">
        <w:t xml:space="preserve">prasījumiem, </w:t>
      </w:r>
      <w:r w:rsidRPr="00B62983">
        <w:t xml:space="preserve">apgalvojis, ka īpašums ir tiesiski brīvs, ar parādiem nav apgrūtināts un pircēji to saņems, tiklīdz samaksās pirkuma cenu. </w:t>
      </w:r>
    </w:p>
    <w:p w:rsidR="004A6077" w:rsidRPr="00B62983" w:rsidRDefault="00E4512A" w:rsidP="00200FA8">
      <w:pPr>
        <w:pStyle w:val="NormalWeb"/>
        <w:spacing w:before="0" w:beforeAutospacing="0" w:after="0" w:afterAutospacing="0" w:line="276" w:lineRule="auto"/>
        <w:ind w:firstLine="567"/>
        <w:jc w:val="both"/>
      </w:pPr>
      <w:r>
        <w:t xml:space="preserve">Pirkuma līgums </w:t>
      </w:r>
      <w:r w:rsidR="004A6077" w:rsidRPr="00B62983">
        <w:t>noslēgts notariālā akta formā, pārdevēja paziņojumi ir fiksēti līguma 5.1.punktā. Arī datorizētās zemesgrāmatas datu bāz</w:t>
      </w:r>
      <w:r w:rsidR="006C461B">
        <w:t>ē pieejamā informācija liecinājusi</w:t>
      </w:r>
      <w:r w:rsidR="004A6077" w:rsidRPr="00B62983">
        <w:t>, ka pirkuma līguma noslēgšanas brīdī dzīvoklis ir b</w:t>
      </w:r>
      <w:r w:rsidR="0020534D">
        <w:t>rīvs no jebkāda veida saistībām, savukārt prasītāju nostiprinājuma lūgums tika iesniegts zemesgrāmatā</w:t>
      </w:r>
      <w:r w:rsidR="004A6077" w:rsidRPr="00B62983">
        <w:t xml:space="preserve"> </w:t>
      </w:r>
      <w:r w:rsidR="0020534D">
        <w:t>divas dienas pēc līguma noslēgšanas.</w:t>
      </w:r>
    </w:p>
    <w:p w:rsidR="00ED603E" w:rsidRDefault="004A6077" w:rsidP="00200FA8">
      <w:pPr>
        <w:pStyle w:val="NormalWeb"/>
        <w:spacing w:before="0" w:beforeAutospacing="0" w:after="0" w:afterAutospacing="0" w:line="276" w:lineRule="auto"/>
        <w:ind w:firstLine="567"/>
        <w:jc w:val="both"/>
      </w:pPr>
      <w:r w:rsidRPr="00B62983">
        <w:t xml:space="preserve">Prasītāji līguma saistības ir izpildījuši – nolīgto pirkuma maksu samaksājuši un dzīvokli pārņēmuši savā valdījumā (iemitinājušies un veikuši remontu), taču nostiprināt savas tiesības uz nopirkto dzīvokļa īpašumu nevar. Pārdevējs radušos strīdu labprātīgi risināt izvairās. Par </w:t>
      </w:r>
      <w:r w:rsidRPr="00B62983">
        <w:lastRenderedPageBreak/>
        <w:t>pārdevēja negodprātu liecina arī tas, ka viņa rīcībā pēc pirkuma maksas saņemšanas bija ievērojami naudas līdzekļi, lai veiktu norēķinu ar kreditoriem, kas netika izdarīts. Pircēji savas īpašuma tiesības nevar nostiprināt pārdevēja negodprātīgās rīcības dēļ. Piedziņas atzīme aizskar dzīvokļa īpašuma ieguvēju tiesības uz īpašumu.</w:t>
      </w:r>
    </w:p>
    <w:p w:rsidR="00ED603E" w:rsidRDefault="00ED603E" w:rsidP="00200FA8">
      <w:pPr>
        <w:pStyle w:val="NormalWeb"/>
        <w:spacing w:before="0" w:beforeAutospacing="0" w:after="0" w:afterAutospacing="0" w:line="276" w:lineRule="auto"/>
        <w:ind w:firstLine="567"/>
        <w:jc w:val="both"/>
      </w:pPr>
      <w:r>
        <w:t>P</w:t>
      </w:r>
      <w:r w:rsidRPr="00B62983">
        <w:t>amatojoties uz Civillikuma 5., 927., 1044., 1060., 1474., 1478., 1479., 1533., 2002.</w:t>
      </w:r>
      <w:r w:rsidR="00D007EF">
        <w:noBreakHyphen/>
      </w:r>
      <w:r w:rsidRPr="00B62983">
        <w:t xml:space="preserve">2004. un 2021.pantu, </w:t>
      </w:r>
      <w:r>
        <w:t xml:space="preserve">prasītāji </w:t>
      </w:r>
      <w:r w:rsidRPr="00B62983">
        <w:t>lūguši</w:t>
      </w:r>
      <w:r>
        <w:t>:</w:t>
      </w:r>
    </w:p>
    <w:p w:rsidR="00ED603E" w:rsidRDefault="00ED603E" w:rsidP="00200FA8">
      <w:pPr>
        <w:pStyle w:val="NormalWeb"/>
        <w:spacing w:before="0" w:beforeAutospacing="0" w:after="0" w:afterAutospacing="0" w:line="276" w:lineRule="auto"/>
        <w:ind w:firstLine="567"/>
        <w:jc w:val="both"/>
      </w:pPr>
      <w:r>
        <w:t>-</w:t>
      </w:r>
      <w:r w:rsidRPr="00B62983">
        <w:t xml:space="preserve"> atzīt īpašuma tiesības uz dzīvokļa īpašumu </w:t>
      </w:r>
      <w:r w:rsidR="00D007EF">
        <w:rPr>
          <w:bCs/>
        </w:rPr>
        <w:t>[adrese]</w:t>
      </w:r>
      <w:r>
        <w:t>,</w:t>
      </w:r>
      <w:r w:rsidRPr="00B62983">
        <w:t xml:space="preserve"> </w:t>
      </w:r>
      <w:r w:rsidR="00200FA8">
        <w:t>[pers. A]</w:t>
      </w:r>
      <w:r w:rsidRPr="00B62983">
        <w:t xml:space="preserve"> </w:t>
      </w:r>
      <w:r>
        <w:t xml:space="preserve">uz </w:t>
      </w:r>
      <w:r w:rsidRPr="00B62983">
        <w:t xml:space="preserve">2/3, bet </w:t>
      </w:r>
      <w:r w:rsidR="008E0ED2">
        <w:t>[pers. B]</w:t>
      </w:r>
      <w:r>
        <w:t xml:space="preserve"> uz</w:t>
      </w:r>
      <w:r w:rsidR="00E4512A">
        <w:t xml:space="preserve"> </w:t>
      </w:r>
      <w:r>
        <w:t>1/3 domājamo daļu;</w:t>
      </w:r>
    </w:p>
    <w:p w:rsidR="00ED603E" w:rsidRDefault="00ED603E" w:rsidP="00200FA8">
      <w:pPr>
        <w:pStyle w:val="NormalWeb"/>
        <w:spacing w:before="0" w:beforeAutospacing="0" w:after="0" w:afterAutospacing="0" w:line="276" w:lineRule="auto"/>
        <w:ind w:firstLine="567"/>
        <w:jc w:val="both"/>
      </w:pPr>
      <w:r>
        <w:t>-</w:t>
      </w:r>
      <w:r w:rsidRPr="00B62983">
        <w:t xml:space="preserve"> </w:t>
      </w:r>
      <w:r w:rsidR="00D007EF" w:rsidRPr="00B62983">
        <w:t>korroborēt</w:t>
      </w:r>
      <w:r w:rsidRPr="00B62983">
        <w:t xml:space="preserve"> pušu starpā 2008.</w:t>
      </w:r>
      <w:r>
        <w:t xml:space="preserve"> </w:t>
      </w:r>
      <w:r w:rsidRPr="00B62983">
        <w:t>gada 28</w:t>
      </w:r>
      <w:r>
        <w:t>. jūlijā noslēgto pirkuma līgumu;</w:t>
      </w:r>
    </w:p>
    <w:p w:rsidR="00ED603E" w:rsidRDefault="00ED603E" w:rsidP="00200FA8">
      <w:pPr>
        <w:pStyle w:val="NormalWeb"/>
        <w:spacing w:before="0" w:beforeAutospacing="0" w:after="0" w:afterAutospacing="0" w:line="276" w:lineRule="auto"/>
        <w:ind w:firstLine="567"/>
        <w:jc w:val="both"/>
      </w:pPr>
      <w:r>
        <w:t>-</w:t>
      </w:r>
      <w:r w:rsidRPr="00B62983">
        <w:t xml:space="preserve"> dzēst zemesgrāmatā par labu </w:t>
      </w:r>
      <w:r w:rsidR="008E0ED2">
        <w:t>[pers. E]</w:t>
      </w:r>
      <w:r w:rsidRPr="00B62983">
        <w:t xml:space="preserve"> ierakstīto piedziņas atzīmi</w:t>
      </w:r>
      <w:r>
        <w:t>;</w:t>
      </w:r>
    </w:p>
    <w:p w:rsidR="00ED603E" w:rsidRPr="00B62983" w:rsidRDefault="00ED603E" w:rsidP="00200FA8">
      <w:pPr>
        <w:pStyle w:val="NormalWeb"/>
        <w:spacing w:before="0" w:beforeAutospacing="0" w:after="0" w:afterAutospacing="0" w:line="276" w:lineRule="auto"/>
        <w:ind w:firstLine="567"/>
        <w:jc w:val="both"/>
      </w:pPr>
      <w:r>
        <w:t xml:space="preserve">- </w:t>
      </w:r>
      <w:r w:rsidRPr="00B62983">
        <w:t>izbeigt izpildu lietvedību daļā par piedziņas vēršanu uz minēto dzīvokļa īpašumu.</w:t>
      </w:r>
    </w:p>
    <w:p w:rsidR="004A6077" w:rsidRPr="00B62983" w:rsidRDefault="004A6077" w:rsidP="00200FA8">
      <w:pPr>
        <w:pStyle w:val="NormalWeb"/>
        <w:spacing w:before="0" w:beforeAutospacing="0" w:after="0" w:afterAutospacing="0" w:line="276" w:lineRule="auto"/>
        <w:jc w:val="both"/>
      </w:pPr>
    </w:p>
    <w:p w:rsidR="00FA0E8F" w:rsidRDefault="00ED603E" w:rsidP="00200FA8">
      <w:pPr>
        <w:shd w:val="clear" w:color="auto" w:fill="FFFFFF"/>
        <w:spacing w:line="276" w:lineRule="auto"/>
        <w:ind w:firstLine="567"/>
        <w:jc w:val="both"/>
      </w:pPr>
      <w:r>
        <w:t>[2</w:t>
      </w:r>
      <w:r w:rsidR="004A6077" w:rsidRPr="00B62983">
        <w:t xml:space="preserve">] Ar Rīgas apgabaltiesas Civillietu tiesas kolēģijas 2010.gada 22.jūnija spriedumu prasība apmierināta daļēji: </w:t>
      </w:r>
      <w:r w:rsidR="008E0ED2">
        <w:t>[pers. B]</w:t>
      </w:r>
      <w:r w:rsidR="004A6077" w:rsidRPr="00B62983">
        <w:t xml:space="preserve"> un </w:t>
      </w:r>
      <w:r w:rsidR="00200FA8">
        <w:t>[pers. A]</w:t>
      </w:r>
      <w:r w:rsidR="004A6077" w:rsidRPr="00B62983">
        <w:t xml:space="preserve"> atzītas īpašuma tiesības uz strīdus dzīvokļa (attiecīgi 1/3 un 2/3) domājamām daļām, dzēsta zemesgrāmatā ierakstītā piedziņas atzīme un no </w:t>
      </w:r>
      <w:r w:rsidR="008E0ED2">
        <w:t>[pers. C]</w:t>
      </w:r>
      <w:r w:rsidR="004A6077" w:rsidRPr="00B62983">
        <w:t xml:space="preserve"> </w:t>
      </w:r>
      <w:r w:rsidR="00200FA8">
        <w:t>[pers. A]</w:t>
      </w:r>
      <w:r w:rsidR="00FA0E8F" w:rsidRPr="00B62983">
        <w:t xml:space="preserve"> labā </w:t>
      </w:r>
      <w:r w:rsidR="004A6077" w:rsidRPr="00B62983">
        <w:t xml:space="preserve">piedzīti tiesas izdevumi 427,37 LVL, </w:t>
      </w:r>
      <w:r w:rsidR="008E0ED2">
        <w:t>[pers. B]</w:t>
      </w:r>
      <w:r w:rsidR="004A6077" w:rsidRPr="00B62983">
        <w:t xml:space="preserve"> la</w:t>
      </w:r>
      <w:r w:rsidR="00FA0E8F">
        <w:t>bā</w:t>
      </w:r>
      <w:r w:rsidR="00E4512A">
        <w:t xml:space="preserve"> </w:t>
      </w:r>
      <w:r w:rsidR="00E4512A" w:rsidRPr="00B62983">
        <w:t>222,51 LVL</w:t>
      </w:r>
      <w:r w:rsidR="00FA0E8F">
        <w:t xml:space="preserve">, valsts </w:t>
      </w:r>
      <w:r w:rsidR="0040431D">
        <w:t>ienākumos 401,12 LVL</w:t>
      </w:r>
      <w:r w:rsidR="00FA0E8F">
        <w:t>.</w:t>
      </w:r>
    </w:p>
    <w:p w:rsidR="004A6077" w:rsidRDefault="00FA0E8F" w:rsidP="00200FA8">
      <w:pPr>
        <w:shd w:val="clear" w:color="auto" w:fill="FFFFFF"/>
        <w:spacing w:line="276" w:lineRule="auto"/>
        <w:ind w:firstLine="567"/>
        <w:jc w:val="both"/>
      </w:pPr>
      <w:r>
        <w:t xml:space="preserve">Ar spriedumu </w:t>
      </w:r>
      <w:r w:rsidR="004A6077" w:rsidRPr="00B62983">
        <w:t>izbeigta tiesvedība prasības daļā par īpašuma tiesību koroborāciju zemesgrāmatā un izpildu lietvedības izbeigšanu.</w:t>
      </w:r>
    </w:p>
    <w:p w:rsidR="00B62983" w:rsidRPr="00B62983" w:rsidRDefault="00B62983" w:rsidP="00200FA8">
      <w:pPr>
        <w:shd w:val="clear" w:color="auto" w:fill="FFFFFF"/>
        <w:spacing w:line="276" w:lineRule="auto"/>
        <w:ind w:firstLine="567"/>
        <w:jc w:val="both"/>
      </w:pPr>
    </w:p>
    <w:p w:rsidR="00B62983" w:rsidRDefault="00FA0E8F" w:rsidP="00200FA8">
      <w:pPr>
        <w:pStyle w:val="NormalWeb"/>
        <w:spacing w:before="0" w:beforeAutospacing="0" w:after="0" w:afterAutospacing="0" w:line="276" w:lineRule="auto"/>
        <w:ind w:firstLine="567"/>
        <w:jc w:val="both"/>
      </w:pPr>
      <w:r>
        <w:t>[3</w:t>
      </w:r>
      <w:r w:rsidR="004A6077" w:rsidRPr="00B62983">
        <w:t>] Augstākās tiesas Civi</w:t>
      </w:r>
      <w:r w:rsidR="00832CDC" w:rsidRPr="00B62983">
        <w:t>llietu tiesu palāta, izskatot</w:t>
      </w:r>
      <w:r w:rsidR="004A6077" w:rsidRPr="00B62983">
        <w:t xml:space="preserve"> lietu sakarā ar atbildētāja </w:t>
      </w:r>
      <w:r w:rsidR="008E0ED2">
        <w:t>[pers. E]</w:t>
      </w:r>
      <w:r w:rsidR="004A6077" w:rsidRPr="00B62983">
        <w:t xml:space="preserve"> apelācijas sūdzību par pirmās instances tiesas spriedumu prasības apmierinātajā daļā, 2012.gada 26.jūnijā nospriedusi dzēst zemesgrāmatā ierakstīto piedziņas atzīmi, piedzīt: no </w:t>
      </w:r>
      <w:r w:rsidR="008E0ED2">
        <w:t>[pers. E]</w:t>
      </w:r>
      <w:r w:rsidR="004A6077" w:rsidRPr="00B62983">
        <w:t xml:space="preserve"> prasītāju labā valsts nodevu 50 LVL katram; no </w:t>
      </w:r>
      <w:r w:rsidR="00200FA8">
        <w:t>[pers. A]</w:t>
      </w:r>
      <w:r w:rsidR="004A6077" w:rsidRPr="00B62983">
        <w:t xml:space="preserve"> </w:t>
      </w:r>
      <w:r w:rsidR="008E0ED2">
        <w:t>[pers. E]</w:t>
      </w:r>
      <w:r w:rsidR="004A6077" w:rsidRPr="00B62983">
        <w:t xml:space="preserve"> labā valsts nodevu 151,19 LVL; no </w:t>
      </w:r>
      <w:r w:rsidR="008E0ED2">
        <w:t>[pers. B]</w:t>
      </w:r>
      <w:r w:rsidR="004A6077" w:rsidRPr="00B62983">
        <w:t xml:space="preserve"> </w:t>
      </w:r>
      <w:r w:rsidR="008E0ED2">
        <w:t>[pers. E]</w:t>
      </w:r>
      <w:r w:rsidR="004A6077" w:rsidRPr="00B62983">
        <w:t xml:space="preserve"> labā valsts nodevu 93,10 LVL; no </w:t>
      </w:r>
      <w:r w:rsidR="00200FA8">
        <w:t>[pers. A]</w:t>
      </w:r>
      <w:r w:rsidR="004A6077" w:rsidRPr="00B62983">
        <w:t xml:space="preserve">, </w:t>
      </w:r>
      <w:r w:rsidR="008E0ED2">
        <w:t>[pers. B]</w:t>
      </w:r>
      <w:r w:rsidR="004A6077" w:rsidRPr="00B62983">
        <w:t xml:space="preserve">, </w:t>
      </w:r>
      <w:r w:rsidR="008E0ED2">
        <w:t xml:space="preserve">[pers. C] </w:t>
      </w:r>
      <w:r w:rsidR="004A6077" w:rsidRPr="00B62983">
        <w:t xml:space="preserve">un </w:t>
      </w:r>
      <w:r w:rsidR="008E0ED2">
        <w:t>[pers. E]</w:t>
      </w:r>
      <w:r w:rsidR="004A6077" w:rsidRPr="00B62983">
        <w:t xml:space="preserve"> valsts ienākumos tiesas izdevumus 7,15 LVL no katra, bet noraidīt prasību daļā par īpašuma tiesību atzīšanu uz dzīvokļa īpašumu.</w:t>
      </w:r>
    </w:p>
    <w:p w:rsidR="00B62983" w:rsidRDefault="00B62983" w:rsidP="00200FA8">
      <w:pPr>
        <w:pStyle w:val="NormalWeb"/>
        <w:spacing w:before="0" w:beforeAutospacing="0" w:after="0" w:afterAutospacing="0" w:line="276" w:lineRule="auto"/>
        <w:ind w:firstLine="567"/>
        <w:jc w:val="both"/>
      </w:pPr>
    </w:p>
    <w:p w:rsidR="00832CDC" w:rsidRPr="00B62983" w:rsidRDefault="00FA0E8F" w:rsidP="00200FA8">
      <w:pPr>
        <w:pStyle w:val="NormalWeb"/>
        <w:spacing w:before="0" w:beforeAutospacing="0" w:after="0" w:afterAutospacing="0" w:line="276" w:lineRule="auto"/>
        <w:ind w:firstLine="567"/>
        <w:jc w:val="both"/>
      </w:pPr>
      <w:r>
        <w:t>[4</w:t>
      </w:r>
      <w:r w:rsidR="00832CDC" w:rsidRPr="00B62983">
        <w:t>] Par apelācijas instances tiesas spriedumu</w:t>
      </w:r>
      <w:r w:rsidR="00D1711A" w:rsidRPr="00B62983">
        <w:t xml:space="preserve"> prasības apmierinātajā daļā</w:t>
      </w:r>
      <w:r w:rsidR="00832CDC" w:rsidRPr="00B62983">
        <w:t xml:space="preserve"> </w:t>
      </w:r>
      <w:r w:rsidR="008E0ED2">
        <w:t>[pers. E]</w:t>
      </w:r>
      <w:r w:rsidR="00832CDC" w:rsidRPr="00B62983">
        <w:t xml:space="preserve"> iesniedzis kasācijas sūdzību.</w:t>
      </w:r>
      <w:r w:rsidR="00D1711A" w:rsidRPr="00B62983">
        <w:t xml:space="preserve"> </w:t>
      </w:r>
    </w:p>
    <w:p w:rsidR="00832CDC" w:rsidRPr="00B62983" w:rsidRDefault="00832CDC" w:rsidP="00200FA8">
      <w:pPr>
        <w:shd w:val="clear" w:color="auto" w:fill="FFFFFF"/>
        <w:spacing w:line="276" w:lineRule="auto"/>
        <w:ind w:firstLine="567"/>
        <w:jc w:val="both"/>
      </w:pPr>
      <w:r w:rsidRPr="00B62983">
        <w:t>Ar Augstākās tiesas Civillietu departamenta 2015.</w:t>
      </w:r>
      <w:r w:rsidR="00FA0E8F">
        <w:t xml:space="preserve"> </w:t>
      </w:r>
      <w:r w:rsidRPr="00B62983">
        <w:t>gada 15.</w:t>
      </w:r>
      <w:r w:rsidR="00FA0E8F">
        <w:t xml:space="preserve"> maija spriedumu atcelts apelācijas instances tiesas </w:t>
      </w:r>
      <w:r w:rsidRPr="00B62983">
        <w:t>2012.</w:t>
      </w:r>
      <w:r w:rsidR="00FA0E8F">
        <w:t xml:space="preserve"> </w:t>
      </w:r>
      <w:r w:rsidRPr="00B62983">
        <w:t>gada 26.</w:t>
      </w:r>
      <w:r w:rsidR="00FA0E8F">
        <w:t xml:space="preserve"> </w:t>
      </w:r>
      <w:r w:rsidRPr="00B62983">
        <w:t>jūnija spriedums tā pārsūdzētajā daļā un lieta šajā daļā nodota jaunai izskatīšanai Rīgas apgabaltiesai kā apelācijas instances tiesai.</w:t>
      </w:r>
    </w:p>
    <w:p w:rsidR="00832CDC" w:rsidRPr="00B62983" w:rsidRDefault="00832CDC" w:rsidP="00200FA8">
      <w:pPr>
        <w:shd w:val="clear" w:color="auto" w:fill="FFFFFF"/>
        <w:spacing w:line="276" w:lineRule="auto"/>
        <w:ind w:firstLine="567"/>
        <w:jc w:val="both"/>
      </w:pPr>
    </w:p>
    <w:p w:rsidR="00D1711A" w:rsidRPr="00B62983" w:rsidRDefault="00FA0E8F" w:rsidP="00200FA8">
      <w:pPr>
        <w:shd w:val="clear" w:color="auto" w:fill="FFFFFF"/>
        <w:spacing w:line="276" w:lineRule="auto"/>
        <w:ind w:firstLine="567"/>
        <w:jc w:val="both"/>
      </w:pPr>
      <w:r>
        <w:t>[5</w:t>
      </w:r>
      <w:r w:rsidR="00D1711A" w:rsidRPr="00B62983">
        <w:t>]</w:t>
      </w:r>
      <w:r w:rsidR="00DC7F0C" w:rsidRPr="00B62983">
        <w:t xml:space="preserve"> Ar</w:t>
      </w:r>
      <w:r w:rsidR="00D1711A" w:rsidRPr="00B62983">
        <w:t xml:space="preserve"> Rīgas apgabaltiesas Civillietu tiesas kolēģija</w:t>
      </w:r>
      <w:r w:rsidR="00C96C28">
        <w:t>s</w:t>
      </w:r>
      <w:r w:rsidR="00D1711A" w:rsidRPr="00B62983">
        <w:t xml:space="preserve"> 2015.gada 30.septembra spriedumu </w:t>
      </w:r>
      <w:r w:rsidR="00C96C28">
        <w:t xml:space="preserve">prasība </w:t>
      </w:r>
      <w:r w:rsidR="00D1711A" w:rsidRPr="00B62983">
        <w:t>daļā par piedziņ</w:t>
      </w:r>
      <w:r w:rsidR="00C96C28">
        <w:t>as atzīmes dzēšanu zemesgrāmatā noraidīta.</w:t>
      </w:r>
    </w:p>
    <w:p w:rsidR="00D1711A" w:rsidRPr="00B62983" w:rsidRDefault="00DC7F0C" w:rsidP="00200FA8">
      <w:pPr>
        <w:shd w:val="clear" w:color="auto" w:fill="FFFFFF"/>
        <w:spacing w:line="276" w:lineRule="auto"/>
        <w:ind w:firstLine="567"/>
        <w:jc w:val="both"/>
      </w:pPr>
      <w:r w:rsidRPr="00B62983">
        <w:t>Tiesa p</w:t>
      </w:r>
      <w:r w:rsidR="00F35AA6" w:rsidRPr="00B62983">
        <w:t xml:space="preserve">iedzinusi </w:t>
      </w:r>
      <w:r w:rsidR="008E0ED2">
        <w:t>[pers. E]</w:t>
      </w:r>
      <w:r w:rsidR="00F35AA6" w:rsidRPr="00B62983">
        <w:t xml:space="preserve"> labā valsts nodevu par apelācijas sūdzības iesniegšanu no</w:t>
      </w:r>
      <w:r w:rsidR="00D1711A" w:rsidRPr="00B62983">
        <w:t xml:space="preserve"> </w:t>
      </w:r>
      <w:r w:rsidR="00200FA8">
        <w:t>[pers. A]</w:t>
      </w:r>
      <w:r w:rsidR="00F35AA6" w:rsidRPr="00B62983">
        <w:t xml:space="preserve"> </w:t>
      </w:r>
      <w:r w:rsidR="00D1711A" w:rsidRPr="00B62983">
        <w:t xml:space="preserve">326,59 </w:t>
      </w:r>
      <w:r w:rsidR="006C461B">
        <w:rPr>
          <w:rStyle w:val="Emphasis"/>
          <w:i w:val="0"/>
          <w:iCs w:val="0"/>
        </w:rPr>
        <w:t>EUR</w:t>
      </w:r>
      <w:r w:rsidR="00F35AA6" w:rsidRPr="00B62983">
        <w:rPr>
          <w:rStyle w:val="Emphasis"/>
          <w:iCs w:val="0"/>
        </w:rPr>
        <w:t xml:space="preserve">, </w:t>
      </w:r>
      <w:r w:rsidR="00F35AA6" w:rsidRPr="00B62983">
        <w:rPr>
          <w:rStyle w:val="Emphasis"/>
          <w:i w:val="0"/>
          <w:iCs w:val="0"/>
        </w:rPr>
        <w:t>no</w:t>
      </w:r>
      <w:r w:rsidR="00D1711A" w:rsidRPr="00B62983">
        <w:t xml:space="preserve"> </w:t>
      </w:r>
      <w:r w:rsidR="008E0ED2">
        <w:t>[pers. B]</w:t>
      </w:r>
      <w:r w:rsidR="00F35AA6" w:rsidRPr="00B62983">
        <w:t xml:space="preserve"> </w:t>
      </w:r>
      <w:r w:rsidR="00D1711A" w:rsidRPr="00B62983">
        <w:t xml:space="preserve">163,30 </w:t>
      </w:r>
      <w:r w:rsidR="006C461B" w:rsidRPr="006C461B">
        <w:rPr>
          <w:rStyle w:val="Emphasis"/>
          <w:i w:val="0"/>
          <w:iCs w:val="0"/>
        </w:rPr>
        <w:t>EUR</w:t>
      </w:r>
      <w:r w:rsidR="00F35AA6" w:rsidRPr="00B62983">
        <w:t>.</w:t>
      </w:r>
    </w:p>
    <w:p w:rsidR="00D1711A" w:rsidRPr="00406B3A" w:rsidRDefault="00F35AA6" w:rsidP="00200FA8">
      <w:pPr>
        <w:shd w:val="clear" w:color="auto" w:fill="FFFFFF"/>
        <w:spacing w:line="276" w:lineRule="auto"/>
        <w:ind w:firstLine="567"/>
        <w:jc w:val="both"/>
        <w:rPr>
          <w:rStyle w:val="Emphasis"/>
          <w:iCs w:val="0"/>
        </w:rPr>
      </w:pPr>
      <w:r w:rsidRPr="00406B3A">
        <w:t xml:space="preserve">Valsts </w:t>
      </w:r>
      <w:r w:rsidR="0040431D">
        <w:t xml:space="preserve">ienākumos </w:t>
      </w:r>
      <w:r w:rsidRPr="00406B3A">
        <w:t xml:space="preserve">tiesa piedzinusi ar lietas izskatīšanu saistītos izdevumus no </w:t>
      </w:r>
      <w:r w:rsidR="00200FA8">
        <w:t>[pers. A]</w:t>
      </w:r>
      <w:r w:rsidR="00D1711A" w:rsidRPr="00406B3A">
        <w:t xml:space="preserve"> 5,76 </w:t>
      </w:r>
      <w:r w:rsidR="006C461B" w:rsidRPr="006C461B">
        <w:rPr>
          <w:rStyle w:val="Emphasis"/>
          <w:i w:val="0"/>
          <w:iCs w:val="0"/>
        </w:rPr>
        <w:t>EUR</w:t>
      </w:r>
      <w:r w:rsidRPr="00406B3A">
        <w:rPr>
          <w:rStyle w:val="Emphasis"/>
          <w:iCs w:val="0"/>
        </w:rPr>
        <w:t xml:space="preserve">, </w:t>
      </w:r>
      <w:r w:rsidRPr="00406B3A">
        <w:t xml:space="preserve">no </w:t>
      </w:r>
      <w:r w:rsidR="008E0ED2">
        <w:t>[pers. B]</w:t>
      </w:r>
      <w:r w:rsidR="00D1711A" w:rsidRPr="00406B3A">
        <w:t xml:space="preserve">13,71 </w:t>
      </w:r>
      <w:r w:rsidR="006C461B">
        <w:rPr>
          <w:rStyle w:val="Emphasis"/>
          <w:i w:val="0"/>
          <w:iCs w:val="0"/>
        </w:rPr>
        <w:t>EUR</w:t>
      </w:r>
      <w:r w:rsidRPr="00406B3A">
        <w:rPr>
          <w:rStyle w:val="Emphasis"/>
          <w:iCs w:val="0"/>
        </w:rPr>
        <w:t>.</w:t>
      </w:r>
    </w:p>
    <w:p w:rsidR="00F35AA6" w:rsidRPr="00406B3A" w:rsidRDefault="00F35AA6" w:rsidP="00200FA8">
      <w:pPr>
        <w:shd w:val="clear" w:color="auto" w:fill="FFFFFF"/>
        <w:spacing w:line="276" w:lineRule="auto"/>
        <w:ind w:firstLine="567"/>
        <w:jc w:val="both"/>
      </w:pPr>
      <w:r w:rsidRPr="00406B3A">
        <w:rPr>
          <w:rStyle w:val="Emphasis"/>
          <w:i w:val="0"/>
          <w:iCs w:val="0"/>
        </w:rPr>
        <w:t>Spriedumā norādīti šādi argumenti:</w:t>
      </w:r>
    </w:p>
    <w:p w:rsidR="00832CDC" w:rsidRPr="00406B3A" w:rsidRDefault="00C96C28" w:rsidP="00200FA8">
      <w:pPr>
        <w:shd w:val="clear" w:color="auto" w:fill="FFFFFF"/>
        <w:spacing w:line="276" w:lineRule="auto"/>
        <w:ind w:firstLine="567"/>
        <w:jc w:val="both"/>
      </w:pPr>
      <w:r>
        <w:lastRenderedPageBreak/>
        <w:t>[5</w:t>
      </w:r>
      <w:r w:rsidR="00832CDC" w:rsidRPr="00406B3A">
        <w:t xml:space="preserve">.1] </w:t>
      </w:r>
      <w:r w:rsidR="00B62983" w:rsidRPr="00406B3A">
        <w:t>P</w:t>
      </w:r>
      <w:r w:rsidR="00832CDC" w:rsidRPr="00406B3A">
        <w:t xml:space="preserve">ārdevējam </w:t>
      </w:r>
      <w:r w:rsidR="00F35AA6" w:rsidRPr="00406B3A">
        <w:t xml:space="preserve">piederošā nekustamā īpašuma </w:t>
      </w:r>
      <w:r w:rsidR="0040431D">
        <w:t>nodalījumā ierakstītā</w:t>
      </w:r>
      <w:r w:rsidR="00832CDC" w:rsidRPr="00406B3A">
        <w:t xml:space="preserve"> piedziņas atzīme atbilstoši Zemesgrāmatu likuma 46.panta otrajai daļai ir likumīgs šķērslis labprātīgam nostiprinājumam.</w:t>
      </w:r>
    </w:p>
    <w:p w:rsidR="000B754F" w:rsidRPr="00406B3A" w:rsidRDefault="00832CDC" w:rsidP="00200FA8">
      <w:pPr>
        <w:shd w:val="clear" w:color="auto" w:fill="FFFFFF"/>
        <w:spacing w:line="276" w:lineRule="auto"/>
        <w:ind w:firstLine="567"/>
        <w:jc w:val="both"/>
      </w:pPr>
      <w:r w:rsidRPr="00406B3A">
        <w:t>Nodošana vien vēl nenodibina nekustam</w:t>
      </w:r>
      <w:r w:rsidR="00C96C28">
        <w:t>ā</w:t>
      </w:r>
      <w:r w:rsidRPr="00406B3A">
        <w:t xml:space="preserve"> īpašuma ieguvējam īpašuma tiesību: to iegūst tikai ar iegūšanas tiesiskā pamata un par to izg</w:t>
      </w:r>
      <w:r w:rsidR="00C96C28">
        <w:t xml:space="preserve">atavotā akta ierakstīšanu zemes </w:t>
      </w:r>
      <w:r w:rsidRPr="00406B3A">
        <w:t xml:space="preserve">grāmatās (Civillikuma 993.panta pirmā daļa). </w:t>
      </w:r>
    </w:p>
    <w:p w:rsidR="000B754F" w:rsidRPr="00406B3A" w:rsidRDefault="00C96C28" w:rsidP="00200FA8">
      <w:pPr>
        <w:shd w:val="clear" w:color="auto" w:fill="FFFFFF"/>
        <w:spacing w:line="276" w:lineRule="auto"/>
        <w:ind w:firstLine="567"/>
        <w:jc w:val="both"/>
      </w:pPr>
      <w:r>
        <w:t>[5</w:t>
      </w:r>
      <w:r w:rsidR="000B754F" w:rsidRPr="00406B3A">
        <w:t xml:space="preserve">.2] Lietā ir nodibināts un strīds par to nepastāv, ka piedziņas atzīme dzīvokļa īpašuma </w:t>
      </w:r>
      <w:r w:rsidR="00D007EF">
        <w:rPr>
          <w:bCs/>
        </w:rPr>
        <w:t>[adrese]</w:t>
      </w:r>
      <w:r w:rsidR="00406B3A" w:rsidRPr="00406B3A">
        <w:t>, nodalījumā ierakstīta pirms p</w:t>
      </w:r>
      <w:r w:rsidR="000B754F" w:rsidRPr="00406B3A">
        <w:t xml:space="preserve">rasītāju noslēgtā pirkuma līguma koroborācijas, t.i., kad par dzīvokļa īpašnieku zemesgrāmatā bija </w:t>
      </w:r>
      <w:r w:rsidR="00E02670">
        <w:t xml:space="preserve">norādīts </w:t>
      </w:r>
      <w:r w:rsidR="008E0ED2">
        <w:t>[pers. C]</w:t>
      </w:r>
      <w:r w:rsidR="000B754F" w:rsidRPr="00406B3A">
        <w:t xml:space="preserve">. Par nekustama īpašuma īpašnieku atzīstams tikai tas, kas par tādu ierakstīts zemes grāmatās. </w:t>
      </w:r>
    </w:p>
    <w:p w:rsidR="00832CDC" w:rsidRPr="00406B3A" w:rsidRDefault="00B62983" w:rsidP="00200FA8">
      <w:pPr>
        <w:shd w:val="clear" w:color="auto" w:fill="FFFFFF"/>
        <w:spacing w:line="276" w:lineRule="auto"/>
        <w:ind w:firstLine="567"/>
        <w:jc w:val="both"/>
      </w:pPr>
      <w:r w:rsidRPr="00406B3A">
        <w:t>P</w:t>
      </w:r>
      <w:r w:rsidR="00832CDC" w:rsidRPr="00406B3A">
        <w:t>rasības p</w:t>
      </w:r>
      <w:r w:rsidRPr="00406B3A">
        <w:t>ieteikumā un tā papildinājumos prasītāj</w:t>
      </w:r>
      <w:r w:rsidR="00832CDC" w:rsidRPr="00406B3A">
        <w:t xml:space="preserve">i nav neko minējuši par atbildētāja </w:t>
      </w:r>
      <w:r w:rsidR="008E0ED2">
        <w:t>[pers. E]</w:t>
      </w:r>
      <w:r w:rsidR="00832CDC" w:rsidRPr="00406B3A">
        <w:t xml:space="preserve"> (personas, kurai par labu ierakstīta piedziņas atzīme) nelabticību</w:t>
      </w:r>
      <w:r w:rsidR="00E02670">
        <w:t>, kas nav konstatēts</w:t>
      </w:r>
      <w:r w:rsidR="00832CDC" w:rsidRPr="00406B3A">
        <w:t xml:space="preserve"> arī pirmās instances tiesas spriedumā. </w:t>
      </w:r>
    </w:p>
    <w:p w:rsidR="00B62983" w:rsidRPr="00406B3A" w:rsidRDefault="00832CDC" w:rsidP="00200FA8">
      <w:pPr>
        <w:shd w:val="clear" w:color="auto" w:fill="FFFFFF"/>
        <w:spacing w:line="276" w:lineRule="auto"/>
        <w:ind w:firstLine="567"/>
        <w:jc w:val="both"/>
      </w:pPr>
      <w:r w:rsidRPr="00406B3A">
        <w:t>Pie šādiem apstākļiem konkrētajā gadījumā nepastāv tiesisks pamats prasības apmierināšanai daļā par piedziņas atzīmes dzēšanu zemesgrāmatās</w:t>
      </w:r>
      <w:r w:rsidR="00B62983" w:rsidRPr="00406B3A">
        <w:t>.</w:t>
      </w:r>
      <w:r w:rsidRPr="00406B3A">
        <w:t xml:space="preserve"> </w:t>
      </w:r>
    </w:p>
    <w:p w:rsidR="00832CDC" w:rsidRPr="00406B3A" w:rsidRDefault="00E02670" w:rsidP="00200FA8">
      <w:pPr>
        <w:shd w:val="clear" w:color="auto" w:fill="FFFFFF"/>
        <w:spacing w:line="276" w:lineRule="auto"/>
        <w:ind w:firstLine="567"/>
        <w:jc w:val="both"/>
      </w:pPr>
      <w:r>
        <w:t>[5</w:t>
      </w:r>
      <w:r w:rsidR="00240664" w:rsidRPr="00406B3A">
        <w:t>.3]</w:t>
      </w:r>
      <w:r>
        <w:t xml:space="preserve"> </w:t>
      </w:r>
      <w:r w:rsidR="00832CDC" w:rsidRPr="00406B3A">
        <w:t>Pirmās insta</w:t>
      </w:r>
      <w:r w:rsidR="00B62983" w:rsidRPr="00406B3A">
        <w:t>n</w:t>
      </w:r>
      <w:r w:rsidR="00832CDC" w:rsidRPr="00406B3A">
        <w:t xml:space="preserve">ces tiesa lietas apstākļus Civillikuma 993. un 994.panta normu tvērumā nav vērtējusi, nav ņēmusi vērā Zemesgrāmatu likuma 46.panta otro daļu, bet prasību daļā par piedziņas atzīmes dzēšanu pamatojusi ar pierādīšanas priekšmetā neietilpstošiem faktiem, atsaucoties uz Civillikuma 601.panta trešo daļu, kas uz konkrētā strīda priekšmetu neattiecas, līdz ar </w:t>
      </w:r>
      <w:r>
        <w:t xml:space="preserve">to </w:t>
      </w:r>
      <w:r w:rsidR="00832CDC" w:rsidRPr="00406B3A">
        <w:t>taisījusi nepamatotu spriedumu par prasības apmierināšanu šajā daļā.</w:t>
      </w:r>
    </w:p>
    <w:p w:rsidR="00832CDC" w:rsidRPr="00D71698" w:rsidRDefault="00E02670" w:rsidP="00200FA8">
      <w:pPr>
        <w:shd w:val="clear" w:color="auto" w:fill="FFFFFF"/>
        <w:spacing w:line="276" w:lineRule="auto"/>
        <w:ind w:right="-1" w:firstLine="567"/>
        <w:jc w:val="both"/>
      </w:pPr>
      <w:r>
        <w:t>[5</w:t>
      </w:r>
      <w:r w:rsidR="002544DB">
        <w:t>.4</w:t>
      </w:r>
      <w:r w:rsidR="00832CDC" w:rsidRPr="00D71698">
        <w:t xml:space="preserve">] </w:t>
      </w:r>
      <w:r w:rsidR="0040431D">
        <w:t xml:space="preserve">Atbilstoši </w:t>
      </w:r>
      <w:r w:rsidR="00240664" w:rsidRPr="00D71698">
        <w:t>Ci</w:t>
      </w:r>
      <w:r w:rsidR="0040431D">
        <w:t>vilprocesa likuma 41.panta pirmajai daļai</w:t>
      </w:r>
      <w:r w:rsidR="00240664" w:rsidRPr="00D71698">
        <w:t xml:space="preserve"> </w:t>
      </w:r>
      <w:r w:rsidR="008E0ED2">
        <w:t>[pers. E]</w:t>
      </w:r>
      <w:r w:rsidR="00832CDC" w:rsidRPr="00D71698">
        <w:t xml:space="preserve"> labā piedzenama samaksātā valsts nodeva par apelāc</w:t>
      </w:r>
      <w:r w:rsidR="00A82F9B" w:rsidRPr="00D71698">
        <w:t xml:space="preserve">ijas sūdzības iesniegšanu tiesā </w:t>
      </w:r>
      <w:r w:rsidR="00200FA8">
        <w:noBreakHyphen/>
      </w:r>
      <w:r w:rsidR="00A82F9B" w:rsidRPr="00D71698">
        <w:t xml:space="preserve"> no </w:t>
      </w:r>
      <w:r w:rsidR="00200FA8">
        <w:t>[pers. A]</w:t>
      </w:r>
      <w:r w:rsidR="00832CDC" w:rsidRPr="00D71698">
        <w:t xml:space="preserve"> 326,59 </w:t>
      </w:r>
      <w:r w:rsidR="00A82F9B" w:rsidRPr="00D71698">
        <w:rPr>
          <w:rStyle w:val="Emphasis"/>
          <w:i w:val="0"/>
          <w:iCs w:val="0"/>
        </w:rPr>
        <w:t>EUR</w:t>
      </w:r>
      <w:r w:rsidR="00A82F9B" w:rsidRPr="00D71698">
        <w:rPr>
          <w:rStyle w:val="Emphasis"/>
          <w:iCs w:val="0"/>
        </w:rPr>
        <w:t>,</w:t>
      </w:r>
      <w:r w:rsidR="00D71698" w:rsidRPr="00D71698">
        <w:t xml:space="preserve"> no </w:t>
      </w:r>
      <w:r w:rsidR="008E0ED2">
        <w:t>[pers. B]</w:t>
      </w:r>
      <w:r w:rsidR="00832CDC" w:rsidRPr="00D71698">
        <w:t xml:space="preserve"> 163,30 </w:t>
      </w:r>
      <w:r w:rsidR="00A82F9B" w:rsidRPr="00D71698">
        <w:rPr>
          <w:rStyle w:val="Emphasis"/>
          <w:i w:val="0"/>
          <w:iCs w:val="0"/>
        </w:rPr>
        <w:t>EUR.</w:t>
      </w:r>
    </w:p>
    <w:p w:rsidR="00832CDC" w:rsidRDefault="00A82F9B" w:rsidP="00200FA8">
      <w:pPr>
        <w:shd w:val="clear" w:color="auto" w:fill="FFFFFF"/>
        <w:spacing w:line="276" w:lineRule="auto"/>
        <w:ind w:right="-1" w:firstLine="709"/>
        <w:jc w:val="both"/>
      </w:pPr>
      <w:r w:rsidRPr="00D71698">
        <w:t xml:space="preserve">Saskaņā ar </w:t>
      </w:r>
      <w:r w:rsidR="00832CDC" w:rsidRPr="00D71698">
        <w:t>C</w:t>
      </w:r>
      <w:r w:rsidRPr="00D71698">
        <w:t>ivilprocesa likuma 42.panta otro daļu</w:t>
      </w:r>
      <w:r w:rsidR="00832CDC" w:rsidRPr="00D71698">
        <w:t>, ja prasību noraida, n</w:t>
      </w:r>
      <w:r w:rsidRPr="00D71698">
        <w:t>o p</w:t>
      </w:r>
      <w:r w:rsidR="00832CDC" w:rsidRPr="00D71698">
        <w:t>rasītājiem atbils</w:t>
      </w:r>
      <w:r w:rsidRPr="00D71698">
        <w:t>toši to domājamo daļu apmēram nekustamā īpašumā</w:t>
      </w:r>
      <w:r w:rsidR="00832CDC" w:rsidRPr="00D71698">
        <w:t xml:space="preserve"> valsts labā piedzenami nesamaksātie ar lietas izskatīšanu saistītie izdevumi </w:t>
      </w:r>
      <w:r w:rsidR="00200FA8">
        <w:noBreakHyphen/>
      </w:r>
      <w:r w:rsidR="00D71698" w:rsidRPr="00D71698">
        <w:t xml:space="preserve"> no</w:t>
      </w:r>
      <w:r w:rsidR="00832CDC" w:rsidRPr="00D71698">
        <w:t xml:space="preserve"> </w:t>
      </w:r>
      <w:r w:rsidR="00200FA8">
        <w:t>[pers. A]</w:t>
      </w:r>
      <w:r w:rsidR="00832CDC" w:rsidRPr="00D71698">
        <w:t xml:space="preserve"> 5,76 </w:t>
      </w:r>
      <w:r w:rsidR="00D71698" w:rsidRPr="00D71698">
        <w:rPr>
          <w:rStyle w:val="Emphasis"/>
          <w:i w:val="0"/>
          <w:iCs w:val="0"/>
        </w:rPr>
        <w:t>EUR</w:t>
      </w:r>
      <w:r w:rsidR="00D71698" w:rsidRPr="00D71698">
        <w:rPr>
          <w:rStyle w:val="Emphasis"/>
          <w:iCs w:val="0"/>
        </w:rPr>
        <w:t xml:space="preserve">, </w:t>
      </w:r>
      <w:r w:rsidR="00832CDC" w:rsidRPr="00D71698">
        <w:t xml:space="preserve">no </w:t>
      </w:r>
      <w:r w:rsidR="008E0ED2">
        <w:t>[pers. B]</w:t>
      </w:r>
      <w:r w:rsidR="00832CDC" w:rsidRPr="00D71698">
        <w:t xml:space="preserve"> 13,71 </w:t>
      </w:r>
      <w:r w:rsidR="00D71698" w:rsidRPr="00D71698">
        <w:rPr>
          <w:rStyle w:val="Emphasis"/>
          <w:i w:val="0"/>
          <w:iCs w:val="0"/>
        </w:rPr>
        <w:t>EUR</w:t>
      </w:r>
      <w:r w:rsidR="00D71698" w:rsidRPr="00D71698">
        <w:rPr>
          <w:rStyle w:val="Emphasis"/>
          <w:iCs w:val="0"/>
        </w:rPr>
        <w:t>.</w:t>
      </w:r>
    </w:p>
    <w:p w:rsidR="00A32E7B" w:rsidRDefault="00A32E7B" w:rsidP="00200FA8">
      <w:pPr>
        <w:shd w:val="clear" w:color="auto" w:fill="FFFFFF"/>
        <w:spacing w:line="276" w:lineRule="auto"/>
        <w:ind w:right="-1" w:firstLine="709"/>
        <w:jc w:val="both"/>
      </w:pPr>
    </w:p>
    <w:p w:rsidR="0040431D" w:rsidRDefault="00C07A05" w:rsidP="00200FA8">
      <w:pPr>
        <w:shd w:val="clear" w:color="auto" w:fill="FFFFFF"/>
        <w:spacing w:line="276" w:lineRule="auto"/>
        <w:ind w:right="-1" w:firstLine="567"/>
        <w:jc w:val="both"/>
      </w:pPr>
      <w:r>
        <w:t>[6</w:t>
      </w:r>
      <w:r w:rsidR="00A32E7B">
        <w:t xml:space="preserve">] Kasācijas sūdzību par spriedumu iesniedzis </w:t>
      </w:r>
      <w:r w:rsidR="00200FA8">
        <w:t>[pers. A]</w:t>
      </w:r>
      <w:r w:rsidR="00A32E7B">
        <w:t>, lūdzot to atcelt un nodot lietu jaunai izskatīšanai apelācijas instances tiesai.</w:t>
      </w:r>
      <w:r w:rsidR="003F22DB">
        <w:t xml:space="preserve"> </w:t>
      </w:r>
      <w:r w:rsidR="00200FA8">
        <w:t>[pers. A]</w:t>
      </w:r>
      <w:r w:rsidR="00B13559">
        <w:t xml:space="preserve"> kasācijas sūdzību iesniedzis savā un </w:t>
      </w:r>
      <w:r w:rsidR="008E0ED2">
        <w:t>[pers. B]</w:t>
      </w:r>
      <w:r w:rsidR="00B13559">
        <w:t xml:space="preserve"> vārdā.</w:t>
      </w:r>
    </w:p>
    <w:p w:rsidR="00A32E7B" w:rsidRDefault="00B13559" w:rsidP="00200FA8">
      <w:pPr>
        <w:shd w:val="clear" w:color="auto" w:fill="FFFFFF"/>
        <w:spacing w:line="276" w:lineRule="auto"/>
        <w:ind w:right="-1" w:firstLine="567"/>
        <w:jc w:val="both"/>
      </w:pPr>
      <w:r>
        <w:t xml:space="preserve">Atbilstoši Civilprocesa likuma 82.panta sestajai daļai fiziskās personas lietas kasācijas instances tiesā ved pašas vai ar advokāta starpniecību. Līdz ar to kasācijas tiesvedība ierosināta sakarā ar </w:t>
      </w:r>
      <w:r w:rsidR="00200FA8">
        <w:t>[pers. A]</w:t>
      </w:r>
      <w:r>
        <w:t xml:space="preserve"> kasācijas sūdzību.</w:t>
      </w:r>
    </w:p>
    <w:p w:rsidR="00A32E7B" w:rsidRDefault="00A32E7B" w:rsidP="00200FA8">
      <w:pPr>
        <w:shd w:val="clear" w:color="auto" w:fill="FFFFFF"/>
        <w:spacing w:line="276" w:lineRule="auto"/>
        <w:ind w:right="-1" w:firstLine="567"/>
        <w:jc w:val="both"/>
      </w:pPr>
      <w:r>
        <w:t>Kasācijas sūdzībā norādīti šādi argumenti:</w:t>
      </w:r>
    </w:p>
    <w:p w:rsidR="00A32E7B" w:rsidRDefault="00C07A05" w:rsidP="00200FA8">
      <w:pPr>
        <w:shd w:val="clear" w:color="auto" w:fill="FFFFFF"/>
        <w:spacing w:line="276" w:lineRule="auto"/>
        <w:ind w:right="-1" w:firstLine="567"/>
        <w:jc w:val="both"/>
      </w:pPr>
      <w:r>
        <w:t>[6</w:t>
      </w:r>
      <w:r w:rsidR="00A32E7B">
        <w:t>.1] Tiesa nav pareizi piemērojusi materiālo tiesību normas attiecībā uz lietā konstatētajiem apstākļi</w:t>
      </w:r>
      <w:r w:rsidR="00F70BFE">
        <w:t>em un pieļāvusi kļūdu, aprēķinot no kasācijas sūdzības iesniedzēja piedzenamās naudas summas.</w:t>
      </w:r>
    </w:p>
    <w:p w:rsidR="00F70BFE" w:rsidRDefault="00F70BFE" w:rsidP="00200FA8">
      <w:pPr>
        <w:shd w:val="clear" w:color="auto" w:fill="FFFFFF"/>
        <w:spacing w:line="276" w:lineRule="auto"/>
        <w:ind w:right="-1" w:firstLine="567"/>
        <w:jc w:val="both"/>
      </w:pPr>
      <w:r>
        <w:t>Tiesa, aprēķinot piedzenamās valsts nodevas apmēru, nepamatoti to palielinājusi,</w:t>
      </w:r>
      <w:r w:rsidR="000B2A43">
        <w:t xml:space="preserve"> nospriežot piedzīt 489,89 EUR. </w:t>
      </w:r>
      <w:r w:rsidR="008E0ED2">
        <w:t>[Pers. E]</w:t>
      </w:r>
      <w:r>
        <w:t xml:space="preserve"> valsts nodevu par apelācijas sūdzības iesniegšanu ir </w:t>
      </w:r>
      <w:r w:rsidR="000B2A43">
        <w:t>maksājis vienu reizi 347,59 EUR. Tiesa šo apstākli nav ņēmusi vērā.</w:t>
      </w:r>
    </w:p>
    <w:p w:rsidR="000B2A43" w:rsidRDefault="00B13559" w:rsidP="00200FA8">
      <w:pPr>
        <w:shd w:val="clear" w:color="auto" w:fill="FFFFFF"/>
        <w:spacing w:line="276" w:lineRule="auto"/>
        <w:ind w:right="-1" w:firstLine="567"/>
        <w:jc w:val="both"/>
      </w:pPr>
      <w:r>
        <w:t>[6</w:t>
      </w:r>
      <w:r w:rsidR="000B2A43">
        <w:t xml:space="preserve">.2] </w:t>
      </w:r>
      <w:r w:rsidR="00351CC2">
        <w:t>Tiesa spriedumā nav vērtējus</w:t>
      </w:r>
      <w:r>
        <w:t>i</w:t>
      </w:r>
      <w:r w:rsidR="00351CC2">
        <w:t xml:space="preserve"> faktu, ka piedziņas atzīme zemesgrāmatā ierakstīta jau pēc atsavināšanas līguma noslēgšanas un samaksas veikšanas par dzīvokļa īpašumu.</w:t>
      </w:r>
      <w:r w:rsidR="009D4991">
        <w:t xml:space="preserve"> Turklāt </w:t>
      </w:r>
      <w:r w:rsidR="009D4991">
        <w:lastRenderedPageBreak/>
        <w:t>tiesa nav ņēmusi vērā, ka, pi</w:t>
      </w:r>
      <w:r w:rsidR="001A0E1F">
        <w:t xml:space="preserve">rkuma līguma noslēgšanas </w:t>
      </w:r>
      <w:r w:rsidR="009D4991">
        <w:t>un nostiprināju</w:t>
      </w:r>
      <w:r w:rsidR="001A0E1F">
        <w:t xml:space="preserve">ma lūguma parakstīšanas brīdī, </w:t>
      </w:r>
      <w:r w:rsidR="009D4991">
        <w:t>notārs pārliecinājās, ka zemesgrāmatā īpašumam nav nekādu apgrūtinājumu.</w:t>
      </w:r>
    </w:p>
    <w:p w:rsidR="00351CC2" w:rsidRDefault="009D4991" w:rsidP="00200FA8">
      <w:pPr>
        <w:shd w:val="clear" w:color="auto" w:fill="FFFFFF"/>
        <w:spacing w:line="276" w:lineRule="auto"/>
        <w:ind w:right="-1" w:firstLine="567"/>
        <w:jc w:val="both"/>
      </w:pPr>
      <w:r>
        <w:t>T</w:t>
      </w:r>
      <w:r w:rsidR="00351CC2">
        <w:t xml:space="preserve">iesa nav ņēmusi vērā </w:t>
      </w:r>
      <w:r>
        <w:t xml:space="preserve">arī judikatūru, proti, </w:t>
      </w:r>
      <w:r w:rsidR="005B5929">
        <w:t>Augstākās tiesas Senāta Civillietu departamenta 2005.gad</w:t>
      </w:r>
      <w:r w:rsidR="0076073D">
        <w:t>a 5.oktobra spriedumā lietā SKC-</w:t>
      </w:r>
      <w:r w:rsidR="005B5929">
        <w:t>625/2005 norādīto, ka tiesu praksē tiek akceptēts šāda veida tiesiskajā situācijā, atkarībā no konkrētajiem pierādījumiem, izvērtēt, vai nebūtu piemērojami Civillikuma 1. un 5.panta nosacījumi, atkāpjoties no Civillikuma 994.pantā noteiktā.</w:t>
      </w:r>
    </w:p>
    <w:p w:rsidR="005B5929" w:rsidRDefault="005B5929" w:rsidP="00200FA8">
      <w:pPr>
        <w:shd w:val="clear" w:color="auto" w:fill="FFFFFF"/>
        <w:spacing w:line="276" w:lineRule="auto"/>
        <w:ind w:right="-1" w:firstLine="567"/>
        <w:jc w:val="both"/>
      </w:pPr>
      <w:r>
        <w:t>Ņemot vērā visus apstākļus, atzīstams, ka Zemesgrāmatu likuma 46.panta burtiska piemērošana novedusi pie acīmredzami netaisnīga rezultāta.</w:t>
      </w:r>
    </w:p>
    <w:p w:rsidR="0076073D" w:rsidRDefault="0076073D" w:rsidP="00200FA8">
      <w:pPr>
        <w:shd w:val="clear" w:color="auto" w:fill="FFFFFF"/>
        <w:spacing w:line="276" w:lineRule="auto"/>
        <w:ind w:right="-1"/>
        <w:rPr>
          <w:b/>
        </w:rPr>
      </w:pPr>
    </w:p>
    <w:p w:rsidR="00D660F4" w:rsidRDefault="00D660F4" w:rsidP="00200FA8">
      <w:pPr>
        <w:shd w:val="clear" w:color="auto" w:fill="FFFFFF"/>
        <w:spacing w:line="276" w:lineRule="auto"/>
        <w:ind w:right="-1"/>
        <w:jc w:val="center"/>
        <w:rPr>
          <w:b/>
        </w:rPr>
      </w:pPr>
      <w:r w:rsidRPr="00D660F4">
        <w:rPr>
          <w:b/>
        </w:rPr>
        <w:t>Motīvu daļa</w:t>
      </w:r>
    </w:p>
    <w:p w:rsidR="00D660F4" w:rsidRPr="00D71698" w:rsidRDefault="00D660F4" w:rsidP="00200FA8">
      <w:pPr>
        <w:shd w:val="clear" w:color="auto" w:fill="FFFFFF"/>
        <w:spacing w:line="276" w:lineRule="auto"/>
        <w:ind w:right="-1"/>
      </w:pPr>
    </w:p>
    <w:p w:rsidR="00D660F4" w:rsidRDefault="009D4991" w:rsidP="00200FA8">
      <w:pPr>
        <w:autoSpaceDE w:val="0"/>
        <w:autoSpaceDN w:val="0"/>
        <w:adjustRightInd w:val="0"/>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[7</w:t>
      </w:r>
      <w:r w:rsidR="00D660F4">
        <w:rPr>
          <w:rFonts w:ascii="TimesNewRomanPSMT" w:eastAsiaTheme="minorHAnsi" w:hAnsi="TimesNewRomanPSMT" w:cs="TimesNewRomanPSMT"/>
        </w:rPr>
        <w:t xml:space="preserve">] Pārbaudījis sprieduma likumību attiecībā uz personu, kas to pārsūdzējusi, un attiecībā uz argumentiem, kas minēti kasācijas sūdzībā, kā to nosaka Civilprocesa likuma 473.panta pirmā daļa, Civillietu departaments atzīst, ka Rīgas apgabaltiesas Civillietu tiesas kolēģijas </w:t>
      </w:r>
      <w:r w:rsidR="00D84355">
        <w:rPr>
          <w:rFonts w:ascii="TimesNewRomanPSMT" w:eastAsiaTheme="minorHAnsi" w:hAnsi="TimesNewRomanPSMT" w:cs="TimesNewRomanPSMT"/>
        </w:rPr>
        <w:t>2015.gada 30.septembra spriedums ir atceļams.</w:t>
      </w:r>
    </w:p>
    <w:p w:rsidR="00D84355" w:rsidRDefault="00D84355" w:rsidP="00200FA8">
      <w:pPr>
        <w:autoSpaceDE w:val="0"/>
        <w:autoSpaceDN w:val="0"/>
        <w:adjustRightInd w:val="0"/>
        <w:spacing w:line="276" w:lineRule="auto"/>
        <w:ind w:firstLine="567"/>
        <w:jc w:val="both"/>
        <w:rPr>
          <w:rFonts w:ascii="TimesNewRomanPSMT" w:eastAsiaTheme="minorHAnsi" w:hAnsi="TimesNewRomanPSMT" w:cs="TimesNewRomanPSMT"/>
        </w:rPr>
      </w:pPr>
    </w:p>
    <w:p w:rsidR="003427AD" w:rsidRPr="0076073D" w:rsidRDefault="009A0EC2" w:rsidP="00200FA8">
      <w:pPr>
        <w:autoSpaceDE w:val="0"/>
        <w:autoSpaceDN w:val="0"/>
        <w:adjustRightInd w:val="0"/>
        <w:spacing w:line="276" w:lineRule="auto"/>
        <w:ind w:firstLine="567"/>
        <w:jc w:val="both"/>
        <w:rPr>
          <w:rFonts w:eastAsiaTheme="minorHAnsi"/>
        </w:rPr>
      </w:pPr>
      <w:r w:rsidRPr="0076073D">
        <w:rPr>
          <w:rFonts w:eastAsiaTheme="minorHAnsi"/>
        </w:rPr>
        <w:t>[8</w:t>
      </w:r>
      <w:r w:rsidR="00D84355" w:rsidRPr="0076073D">
        <w:rPr>
          <w:rFonts w:eastAsiaTheme="minorHAnsi"/>
        </w:rPr>
        <w:t xml:space="preserve">] </w:t>
      </w:r>
      <w:r w:rsidR="001D2318" w:rsidRPr="0076073D">
        <w:rPr>
          <w:rFonts w:eastAsiaTheme="minorHAnsi"/>
        </w:rPr>
        <w:t>Apelācijas instances tiesa</w:t>
      </w:r>
      <w:r w:rsidRPr="0076073D">
        <w:rPr>
          <w:rFonts w:eastAsiaTheme="minorHAnsi"/>
        </w:rPr>
        <w:t xml:space="preserve"> </w:t>
      </w:r>
      <w:r w:rsidR="00B6410B" w:rsidRPr="0076073D">
        <w:rPr>
          <w:rFonts w:eastAsiaTheme="minorHAnsi"/>
        </w:rPr>
        <w:t xml:space="preserve">izskatījusi </w:t>
      </w:r>
      <w:r w:rsidRPr="0076073D">
        <w:rPr>
          <w:rFonts w:eastAsiaTheme="minorHAnsi"/>
        </w:rPr>
        <w:t>pras</w:t>
      </w:r>
      <w:r w:rsidR="00B6410B" w:rsidRPr="0076073D">
        <w:rPr>
          <w:rFonts w:eastAsiaTheme="minorHAnsi"/>
        </w:rPr>
        <w:t>ību</w:t>
      </w:r>
      <w:r w:rsidR="00E93CC6" w:rsidRPr="0076073D">
        <w:rPr>
          <w:rFonts w:eastAsiaTheme="minorHAnsi"/>
        </w:rPr>
        <w:t xml:space="preserve"> </w:t>
      </w:r>
      <w:r w:rsidR="00716DE5" w:rsidRPr="0076073D">
        <w:rPr>
          <w:rFonts w:eastAsiaTheme="minorHAnsi"/>
        </w:rPr>
        <w:t>par piedziņas atzīmes dzēšanu Rīgas pilsētas zem</w:t>
      </w:r>
      <w:r w:rsidR="00EE7E22" w:rsidRPr="0076073D">
        <w:rPr>
          <w:rFonts w:eastAsiaTheme="minorHAnsi"/>
        </w:rPr>
        <w:t>esgrāmatas nodalījumā Nr.</w:t>
      </w:r>
      <w:r w:rsidR="00D007EF">
        <w:rPr>
          <w:rFonts w:eastAsiaTheme="minorHAnsi"/>
        </w:rPr>
        <w:t>[..]</w:t>
      </w:r>
      <w:r w:rsidR="00716DE5" w:rsidRPr="0076073D">
        <w:rPr>
          <w:rFonts w:eastAsiaTheme="minorHAnsi"/>
        </w:rPr>
        <w:t xml:space="preserve">, kas 2008.gada 6.augustā ierakstīta par labu </w:t>
      </w:r>
      <w:r w:rsidR="008E0ED2">
        <w:t>[pers. E]</w:t>
      </w:r>
      <w:r w:rsidR="00AF282B" w:rsidRPr="0076073D">
        <w:rPr>
          <w:rFonts w:eastAsiaTheme="minorHAnsi"/>
        </w:rPr>
        <w:t xml:space="preserve">. </w:t>
      </w:r>
    </w:p>
    <w:p w:rsidR="00AF282B" w:rsidRPr="0076073D" w:rsidRDefault="003427AD" w:rsidP="00200FA8">
      <w:pPr>
        <w:autoSpaceDE w:val="0"/>
        <w:autoSpaceDN w:val="0"/>
        <w:adjustRightInd w:val="0"/>
        <w:spacing w:line="276" w:lineRule="auto"/>
        <w:ind w:firstLine="567"/>
        <w:jc w:val="both"/>
        <w:rPr>
          <w:rFonts w:eastAsiaTheme="minorHAnsi"/>
          <w:color w:val="000000"/>
        </w:rPr>
      </w:pPr>
      <w:r w:rsidRPr="0076073D">
        <w:rPr>
          <w:rFonts w:eastAsiaTheme="minorHAnsi"/>
        </w:rPr>
        <w:t xml:space="preserve">Zemesgrāmatu likuma 46.panta otrā daļa noteic, ka </w:t>
      </w:r>
      <w:r w:rsidRPr="0076073D">
        <w:rPr>
          <w:rFonts w:eastAsiaTheme="minorHAnsi"/>
          <w:color w:val="000000"/>
        </w:rPr>
        <w:t>piedziņas atzīme (</w:t>
      </w:r>
      <w:r w:rsidRPr="0076073D">
        <w:rPr>
          <w:rFonts w:eastAsiaTheme="minorHAnsi"/>
          <w:color w:val="414142"/>
        </w:rPr>
        <w:t xml:space="preserve">45.p. </w:t>
      </w:r>
      <w:r w:rsidRPr="0076073D">
        <w:rPr>
          <w:rFonts w:eastAsiaTheme="minorHAnsi"/>
          <w:color w:val="000000"/>
        </w:rPr>
        <w:t>2.pk.) un arī prasības nodrošināšanas atzīme (</w:t>
      </w:r>
      <w:r w:rsidRPr="0076073D">
        <w:rPr>
          <w:rFonts w:eastAsiaTheme="minorHAnsi"/>
          <w:color w:val="414142"/>
        </w:rPr>
        <w:t>45.p. 4.</w:t>
      </w:r>
      <w:r w:rsidRPr="0076073D">
        <w:rPr>
          <w:rFonts w:eastAsiaTheme="minorHAnsi"/>
          <w:color w:val="000000"/>
        </w:rPr>
        <w:t>pk.), ja tiesas lēmums taisīts prasības lietā par īpašuma tiesību vai šādas tiesības nostiprināšanu, kavē jebkuru īpašnieka izdarāmu labprātīgu</w:t>
      </w:r>
      <w:r w:rsidR="00200FA8">
        <w:rPr>
          <w:rFonts w:eastAsiaTheme="minorHAnsi"/>
          <w:color w:val="000000"/>
        </w:rPr>
        <w:t xml:space="preserve"> </w:t>
      </w:r>
      <w:r w:rsidRPr="0076073D">
        <w:rPr>
          <w:rFonts w:eastAsiaTheme="minorHAnsi"/>
          <w:color w:val="000000"/>
        </w:rPr>
        <w:t xml:space="preserve">nostiprināšanu, izņemot </w:t>
      </w:r>
      <w:r w:rsidRPr="0076073D">
        <w:rPr>
          <w:rFonts w:eastAsiaTheme="minorHAnsi"/>
          <w:color w:val="414142"/>
        </w:rPr>
        <w:t xml:space="preserve">45.panta </w:t>
      </w:r>
      <w:r w:rsidRPr="0076073D">
        <w:rPr>
          <w:rFonts w:eastAsiaTheme="minorHAnsi"/>
          <w:color w:val="000000"/>
        </w:rPr>
        <w:t>6. un 7.punktā paredzētās atzīmes</w:t>
      </w:r>
      <w:r w:rsidR="003D7084" w:rsidRPr="0076073D">
        <w:rPr>
          <w:rFonts w:eastAsiaTheme="minorHAnsi"/>
          <w:color w:val="000000"/>
        </w:rPr>
        <w:t xml:space="preserve">. </w:t>
      </w:r>
    </w:p>
    <w:p w:rsidR="00582B3B" w:rsidRPr="0076073D" w:rsidRDefault="003D7084" w:rsidP="00200FA8">
      <w:pPr>
        <w:autoSpaceDE w:val="0"/>
        <w:autoSpaceDN w:val="0"/>
        <w:adjustRightInd w:val="0"/>
        <w:spacing w:line="276" w:lineRule="auto"/>
        <w:ind w:firstLine="567"/>
        <w:jc w:val="both"/>
        <w:rPr>
          <w:rFonts w:eastAsiaTheme="minorHAnsi"/>
          <w:color w:val="000000"/>
        </w:rPr>
      </w:pPr>
      <w:r w:rsidRPr="0076073D">
        <w:rPr>
          <w:rFonts w:eastAsiaTheme="minorHAnsi"/>
          <w:color w:val="000000"/>
        </w:rPr>
        <w:t xml:space="preserve">Atsaucoties uz minēto tiesību normu, apelācijas instances tiesa atzinusi, ka </w:t>
      </w:r>
      <w:r w:rsidR="008E0ED2">
        <w:t>[pers. C]</w:t>
      </w:r>
      <w:r w:rsidRPr="0076073D">
        <w:rPr>
          <w:rFonts w:eastAsiaTheme="minorHAnsi"/>
          <w:color w:val="000000"/>
        </w:rPr>
        <w:t xml:space="preserve"> piederošā nekustamā īpašuma zemesgrāmatu nodalījumā ierakstītā piedziņas atzīme par labu </w:t>
      </w:r>
      <w:r w:rsidR="008E0ED2">
        <w:t>[pers. D]</w:t>
      </w:r>
      <w:r w:rsidRPr="0076073D">
        <w:rPr>
          <w:rFonts w:eastAsiaTheme="minorHAnsi"/>
          <w:color w:val="000000"/>
        </w:rPr>
        <w:t xml:space="preserve"> ir likumīgs šķērslis labprātīgam nostiprinājumam, kas pats par sevi ir pareizs secinājums.</w:t>
      </w:r>
      <w:r w:rsidR="00513DC1" w:rsidRPr="0076073D">
        <w:rPr>
          <w:rFonts w:eastAsiaTheme="minorHAnsi"/>
          <w:color w:val="000000"/>
        </w:rPr>
        <w:t xml:space="preserve"> Līdz ar to arī pārējie tiesas argumenti, kas izriet no minētā secinājuma</w:t>
      </w:r>
      <w:r w:rsidR="00846D8C" w:rsidRPr="0076073D">
        <w:rPr>
          <w:rFonts w:eastAsiaTheme="minorHAnsi"/>
          <w:color w:val="000000"/>
        </w:rPr>
        <w:t xml:space="preserve">, ievērojot lietā </w:t>
      </w:r>
      <w:r w:rsidR="003C4D88" w:rsidRPr="0076073D">
        <w:rPr>
          <w:rFonts w:eastAsiaTheme="minorHAnsi"/>
          <w:color w:val="000000"/>
        </w:rPr>
        <w:t xml:space="preserve">noskaidrotos </w:t>
      </w:r>
      <w:r w:rsidR="00513DC1" w:rsidRPr="0076073D">
        <w:rPr>
          <w:rFonts w:eastAsiaTheme="minorHAnsi"/>
          <w:color w:val="000000"/>
        </w:rPr>
        <w:t>apstāk</w:t>
      </w:r>
      <w:r w:rsidR="003C4D88" w:rsidRPr="0076073D">
        <w:rPr>
          <w:rFonts w:eastAsiaTheme="minorHAnsi"/>
          <w:color w:val="000000"/>
        </w:rPr>
        <w:t>ļus</w:t>
      </w:r>
      <w:r w:rsidR="0076073D">
        <w:rPr>
          <w:rFonts w:eastAsiaTheme="minorHAnsi"/>
          <w:color w:val="000000"/>
        </w:rPr>
        <w:t>, ir pamatoti</w:t>
      </w:r>
      <w:r w:rsidR="00513DC1" w:rsidRPr="0076073D">
        <w:rPr>
          <w:rFonts w:eastAsiaTheme="minorHAnsi"/>
          <w:color w:val="000000"/>
        </w:rPr>
        <w:t>.</w:t>
      </w:r>
    </w:p>
    <w:p w:rsidR="00582B3B" w:rsidRDefault="00582B3B" w:rsidP="00200FA8">
      <w:pPr>
        <w:autoSpaceDE w:val="0"/>
        <w:autoSpaceDN w:val="0"/>
        <w:adjustRightInd w:val="0"/>
        <w:spacing w:line="276" w:lineRule="auto"/>
        <w:ind w:firstLine="567"/>
        <w:jc w:val="both"/>
        <w:rPr>
          <w:rFonts w:eastAsiaTheme="minorHAnsi"/>
          <w:color w:val="000000"/>
        </w:rPr>
      </w:pPr>
    </w:p>
    <w:p w:rsidR="00D84355" w:rsidRPr="00582B3B" w:rsidRDefault="00582B3B" w:rsidP="00200FA8">
      <w:pPr>
        <w:autoSpaceDE w:val="0"/>
        <w:autoSpaceDN w:val="0"/>
        <w:adjustRightInd w:val="0"/>
        <w:spacing w:line="276" w:lineRule="auto"/>
        <w:ind w:firstLine="567"/>
        <w:jc w:val="both"/>
        <w:rPr>
          <w:rFonts w:eastAsiaTheme="minorHAnsi"/>
          <w:color w:val="000000"/>
        </w:rPr>
      </w:pPr>
      <w:r>
        <w:rPr>
          <w:rFonts w:eastAsiaTheme="minorHAnsi"/>
          <w:color w:val="000000"/>
        </w:rPr>
        <w:t xml:space="preserve">[9] </w:t>
      </w:r>
      <w:r w:rsidR="003C4D88">
        <w:rPr>
          <w:rFonts w:eastAsiaTheme="minorHAnsi"/>
          <w:color w:val="000000"/>
        </w:rPr>
        <w:t>Taču Augstākās tiesas ieskatā lietā nav noskaid</w:t>
      </w:r>
      <w:r w:rsidR="00846D8C">
        <w:rPr>
          <w:rFonts w:eastAsiaTheme="minorHAnsi"/>
          <w:color w:val="000000"/>
        </w:rPr>
        <w:t>roti un izvērtēti visi apstākļi, kam ir būtiska nozīme pareizā lietas izspriešanā.</w:t>
      </w:r>
      <w:r w:rsidR="003C4D88">
        <w:rPr>
          <w:rFonts w:eastAsiaTheme="minorHAnsi"/>
          <w:color w:val="000000"/>
        </w:rPr>
        <w:t xml:space="preserve"> </w:t>
      </w:r>
      <w:r w:rsidR="001D2318">
        <w:rPr>
          <w:rFonts w:eastAsiaTheme="minorHAnsi"/>
          <w:color w:val="000000"/>
        </w:rPr>
        <w:t>Apelācijas instances t</w:t>
      </w:r>
      <w:r w:rsidR="00846D8C">
        <w:rPr>
          <w:rFonts w:eastAsiaTheme="minorHAnsi"/>
          <w:color w:val="000000"/>
        </w:rPr>
        <w:t xml:space="preserve">iesas ieskatā lietā </w:t>
      </w:r>
      <w:r w:rsidR="005D72BB">
        <w:rPr>
          <w:rFonts w:eastAsiaTheme="minorHAnsi"/>
          <w:color w:val="000000"/>
        </w:rPr>
        <w:t xml:space="preserve">nepastāv strīds, ka piedziņas atzīme ierakstīta pirms pirkuma līguma koroborācijas. Tajā pašā laikā tiesa nav devusi vērtējumu prasītāju norādītajam apstāklim, ka pirkuma līguma slēgšanas laikā notārs pārliecinājās, ka īpašumam nav nekādu apgrūtinājumu, turklāt </w:t>
      </w:r>
      <w:r w:rsidR="005D72BB">
        <w:t>p</w:t>
      </w:r>
      <w:r w:rsidR="00AF282B">
        <w:t>irkuma līguma 5.1. punktā atrunāts, ka pārdevējs ar savu parakstu garantē, ka pārdodamais nekustamais īpašums pirms šī līguma parakstīšanas nav nevienam citam atsavināts, atdāvināts, ieķīlāts, nav apgrūtināts (..) nav iesaistīts darījumos ar trešajām personām, tādēļ par visām varbūtējam trešo personu prasībām pret pārdodamo nekustamo īpašumu, līdz šī līguma parakstīšanai atbild pārdevējs.</w:t>
      </w:r>
    </w:p>
    <w:p w:rsidR="009D7F48" w:rsidRDefault="00970C19" w:rsidP="00200FA8">
      <w:pPr>
        <w:spacing w:line="276" w:lineRule="auto"/>
        <w:ind w:firstLine="567"/>
        <w:jc w:val="both"/>
      </w:pPr>
      <w:r>
        <w:t>Z</w:t>
      </w:r>
      <w:r w:rsidR="00654917">
        <w:t xml:space="preserve">emesgrāmatu </w:t>
      </w:r>
      <w:r>
        <w:t>nodalījuma Nr.</w:t>
      </w:r>
      <w:r w:rsidR="00D007EF">
        <w:t>[..]</w:t>
      </w:r>
      <w:r>
        <w:t xml:space="preserve"> ierakstā</w:t>
      </w:r>
      <w:r w:rsidR="00654917">
        <w:t xml:space="preserve"> redzams, ka </w:t>
      </w:r>
      <w:r>
        <w:t xml:space="preserve">piedziņas </w:t>
      </w:r>
      <w:r w:rsidR="00654917">
        <w:t xml:space="preserve">atzīme </w:t>
      </w:r>
      <w:r>
        <w:t xml:space="preserve">ierakstīta </w:t>
      </w:r>
      <w:r w:rsidR="00654917">
        <w:t>2008.gada 6.augustā, pamatojoties uz 2008.gada 17.jūlija Rīgas pilsētas Latgales priekšpilsētas tiesas tiesnese</w:t>
      </w:r>
      <w:r w:rsidR="00846D8C">
        <w:t>s lēmumu lietā Nr. 3-12/1719/08 un uz</w:t>
      </w:r>
      <w:r w:rsidR="00654917">
        <w:t xml:space="preserve"> 2008.gada 1.augusta Rīgas apgabaltiesas </w:t>
      </w:r>
      <w:r w:rsidR="00654917">
        <w:lastRenderedPageBreak/>
        <w:t>iecirkņa Nr.75 zvērinātas tiesu izpildītājas Ligitas Pētersones nostiprinājuma lūgumu Nr.828c51/08.</w:t>
      </w:r>
      <w:r w:rsidR="009D7F48">
        <w:t xml:space="preserve"> </w:t>
      </w:r>
    </w:p>
    <w:p w:rsidR="00AD3C8E" w:rsidRDefault="00890B47" w:rsidP="00200FA8">
      <w:pPr>
        <w:spacing w:line="276" w:lineRule="auto"/>
        <w:ind w:firstLine="567"/>
        <w:jc w:val="both"/>
      </w:pPr>
      <w:r>
        <w:t>P</w:t>
      </w:r>
      <w:r w:rsidR="009D7F48">
        <w:t xml:space="preserve">rasībā norādīts, ka </w:t>
      </w:r>
      <w:r w:rsidR="008E0ED2">
        <w:t>[pers. C]</w:t>
      </w:r>
      <w:r w:rsidR="009D7F48">
        <w:t xml:space="preserve">, </w:t>
      </w:r>
      <w:r w:rsidR="00200FA8">
        <w:t>[pers. A]</w:t>
      </w:r>
      <w:r w:rsidR="009D7F48">
        <w:t xml:space="preserve"> un </w:t>
      </w:r>
      <w:r w:rsidR="008E0ED2">
        <w:t>[pers. B]</w:t>
      </w:r>
      <w:r w:rsidR="009D7F48">
        <w:t xml:space="preserve"> nostiprinājuma lūgums </w:t>
      </w:r>
      <w:r w:rsidR="00D23CBD">
        <w:t>z</w:t>
      </w:r>
      <w:r w:rsidR="009D7F48">
        <w:t>emesgrāmatu nodaļ</w:t>
      </w:r>
      <w:r w:rsidR="00072A6D">
        <w:t>ā iesniegts 2008.gada 1.augustā, kaut gan zemesgr</w:t>
      </w:r>
      <w:r w:rsidR="00AD3C8E">
        <w:t>āmatu nodaļ</w:t>
      </w:r>
      <w:r w:rsidR="00072A6D">
        <w:t xml:space="preserve">as tiesneša lēmumā par nostiprinājuma lūguma atstāšanu bez ievērības ir </w:t>
      </w:r>
      <w:r w:rsidR="00AD3C8E">
        <w:t xml:space="preserve">norādīti </w:t>
      </w:r>
      <w:r w:rsidR="00072A6D">
        <w:t>divi žurnāla datumi, proti, 25.07.2008.</w:t>
      </w:r>
      <w:r w:rsidR="001D2318">
        <w:t xml:space="preserve"> </w:t>
      </w:r>
      <w:r w:rsidR="00072A6D">
        <w:t xml:space="preserve">un 31.07.2008. </w:t>
      </w:r>
    </w:p>
    <w:p w:rsidR="0051258E" w:rsidRDefault="009D7F48" w:rsidP="00200FA8">
      <w:pPr>
        <w:spacing w:line="276" w:lineRule="auto"/>
        <w:ind w:firstLine="567"/>
        <w:jc w:val="both"/>
      </w:pPr>
      <w:r>
        <w:t xml:space="preserve">Zemesgrāmatu nodaļas tiesneša lēmumā </w:t>
      </w:r>
      <w:r w:rsidR="00AD3C8E">
        <w:t xml:space="preserve">savukārt </w:t>
      </w:r>
      <w:r>
        <w:t>nav norādes, kad saņemts zvērinātas ties</w:t>
      </w:r>
      <w:r w:rsidR="007F684A">
        <w:t>u izpildītājas Ligitas Pētersone</w:t>
      </w:r>
      <w:r>
        <w:t xml:space="preserve">s nostiprinājuma lūgums par piedziņas atzīmes </w:t>
      </w:r>
      <w:r w:rsidR="000A1DEE">
        <w:t>ierakstīšanu</w:t>
      </w:r>
      <w:r w:rsidR="00AD3C8E">
        <w:t xml:space="preserve">, bet </w:t>
      </w:r>
      <w:r w:rsidR="00072A6D">
        <w:t>izrakstā no zemesgrāmatu nodalījuma</w:t>
      </w:r>
      <w:r w:rsidR="00AD3C8E">
        <w:t xml:space="preserve"> minēts</w:t>
      </w:r>
      <w:r w:rsidR="00072A6D">
        <w:t>, ka atzīme ierakstīta pamatojoties uz zvērinātas tiesu izpildītājas Ligitas Pēterso</w:t>
      </w:r>
      <w:r w:rsidR="007F684A">
        <w:t>ne</w:t>
      </w:r>
      <w:r w:rsidR="00072A6D">
        <w:t>s 2008.gada 1.augusta nostiprinājuma lūgumu.</w:t>
      </w:r>
      <w:r>
        <w:t xml:space="preserve"> </w:t>
      </w:r>
      <w:r w:rsidR="00AD3C8E">
        <w:t>Tajā pašā laikā zvērināta tiesu izpildītāja Ligita Pētersone, kura ir lietā trešā persona,</w:t>
      </w:r>
      <w:r>
        <w:t xml:space="preserve"> </w:t>
      </w:r>
      <w:r w:rsidR="00AD3C8E">
        <w:t>lietai pievienotajā paskaidrojumā norāda</w:t>
      </w:r>
      <w:r>
        <w:t xml:space="preserve">, ka viņa nostiprinājuma lūgumu par piedziņas atzīmes </w:t>
      </w:r>
      <w:r w:rsidR="000A1DEE">
        <w:t>ierakstīšanu</w:t>
      </w:r>
      <w:r>
        <w:t xml:space="preserve"> </w:t>
      </w:r>
      <w:r w:rsidR="008E0ED2">
        <w:t>[pers. C]</w:t>
      </w:r>
      <w:r>
        <w:t xml:space="preserve"> piederošajam īpašumam zemesgrāmatai nosūtījusi 2008.gada 4.augustā. </w:t>
      </w:r>
    </w:p>
    <w:p w:rsidR="00582B3B" w:rsidRDefault="00582B3B" w:rsidP="00200FA8">
      <w:pPr>
        <w:spacing w:line="276" w:lineRule="auto"/>
        <w:ind w:firstLine="567"/>
        <w:jc w:val="both"/>
      </w:pPr>
      <w:r>
        <w:t>Tādējādi ārpus tiesas ievērības palicis jautājums, kad abi nostiprinājuma lūgumi tika saņemti zemesgrāmatu nodaļā, bet no tā ir atkarīga pirmtiesība uz izpildījumu.</w:t>
      </w:r>
    </w:p>
    <w:p w:rsidR="004753C5" w:rsidRDefault="004753C5" w:rsidP="00200FA8">
      <w:pPr>
        <w:spacing w:line="276" w:lineRule="auto"/>
        <w:jc w:val="both"/>
      </w:pPr>
    </w:p>
    <w:p w:rsidR="005B15A4" w:rsidRPr="00A234FC" w:rsidRDefault="00513DC1" w:rsidP="00200FA8">
      <w:pPr>
        <w:spacing w:line="276" w:lineRule="auto"/>
        <w:ind w:firstLine="567"/>
        <w:jc w:val="both"/>
      </w:pPr>
      <w:r>
        <w:t>[10</w:t>
      </w:r>
      <w:r w:rsidR="004753C5">
        <w:t xml:space="preserve">] </w:t>
      </w:r>
      <w:r w:rsidR="00A234FC">
        <w:t xml:space="preserve">Tiesību doktrīnā </w:t>
      </w:r>
      <w:r w:rsidR="000A1DEE">
        <w:t>atzīts</w:t>
      </w:r>
      <w:r w:rsidR="00A234FC">
        <w:t xml:space="preserve">, ka </w:t>
      </w:r>
      <w:r w:rsidR="005B15A4">
        <w:t xml:space="preserve">„Caurskatīšanas un korroborācijas prioritāte nosakāma pēc laika, kad lūgumi un prasījumi ienākuši zemesgrāmatu nodaļās”. </w:t>
      </w:r>
      <w:r w:rsidR="005B15A4">
        <w:rPr>
          <w:i/>
        </w:rPr>
        <w:t>(Notariāta nolikums. Tulkojums ar pārgrozījumiem, papildinājumiem, paskaidrojumiem un pielikumiem. Pārtulkojusi un sakopojusi cand. jur. Olga Jurkovska, rediģējis prof. Dr. jur. Vladimirs Bukovskis. Rīga, 1933., sastādītāju izdevums, 143.lpp.).</w:t>
      </w:r>
    </w:p>
    <w:p w:rsidR="007D4338" w:rsidRDefault="005B15A4" w:rsidP="00200FA8">
      <w:pPr>
        <w:spacing w:line="276" w:lineRule="auto"/>
        <w:ind w:firstLine="567"/>
        <w:jc w:val="both"/>
      </w:pPr>
      <w:r>
        <w:t xml:space="preserve">Saskaņā ar </w:t>
      </w:r>
      <w:r w:rsidR="009D7F48">
        <w:t xml:space="preserve">Zemesgrāmatu likuma </w:t>
      </w:r>
      <w:r>
        <w:t>71.pantu</w:t>
      </w:r>
      <w:r w:rsidR="007D4338">
        <w:t xml:space="preserve"> (redakcijā uz nostiprinājuma lūguma iesniegšanas brīdi) saņemtos nostiprinājuma lūgumus zemesgrāmatu nodaļas darbinieks tajā pašā dienā saņemšanas kārtībā ieraksta žurnālā ar sevišķu numuru, to atzīmējot uz nostiprinājuma lūguma, un parakstās. </w:t>
      </w:r>
    </w:p>
    <w:p w:rsidR="00A055B7" w:rsidRDefault="00A055B7" w:rsidP="00200FA8">
      <w:pPr>
        <w:spacing w:line="276" w:lineRule="auto"/>
        <w:ind w:firstLine="567"/>
        <w:jc w:val="both"/>
      </w:pPr>
      <w:r>
        <w:t>Zemesgrāmatu likuma</w:t>
      </w:r>
      <w:r w:rsidR="0051258E">
        <w:t xml:space="preserve"> 72.panta pirmā daļa noteic, ka nostiprinājuma lūgumus zemesgrāmatu nodaļas tiesnesis skata cauri tādā secībā, kādā tie ierakstīti nostiprinājuma žurnālā, ievērojot iesniegumu pirmtiesības uz izpildījumu (73.-75.p).</w:t>
      </w:r>
    </w:p>
    <w:p w:rsidR="0051258E" w:rsidRDefault="0051258E" w:rsidP="00200FA8">
      <w:pPr>
        <w:spacing w:line="276" w:lineRule="auto"/>
        <w:ind w:firstLine="567"/>
        <w:jc w:val="both"/>
      </w:pPr>
      <w:r>
        <w:t>Pirmtiesība uz izpildījumu Zemesgrāmatu likuma izpratnē ir pirmtiesība uz nostiprinājuma lūguma izlemšanu.</w:t>
      </w:r>
    </w:p>
    <w:p w:rsidR="0051258E" w:rsidRDefault="0051258E" w:rsidP="00200FA8">
      <w:pPr>
        <w:spacing w:line="276" w:lineRule="auto"/>
        <w:ind w:firstLine="567"/>
        <w:jc w:val="both"/>
      </w:pPr>
      <w:r>
        <w:t>Saskaņā ar Zemesgrāmatu likuma 73.pantu pirmtiesība uz izpildījumu, ievērojot turpmākos (74. un 75.) pantos paredzētos izņēmumus, ir tam nostiprinājuma lūgumam, kas agrāk saņemts zemesgrāmatu nodaļā. Turklāt ar vārdiem „agrāk saņemts” šā likuma izpratnē jāsaprot</w:t>
      </w:r>
      <w:r>
        <w:rPr>
          <w:i/>
        </w:rPr>
        <w:t xml:space="preserve"> </w:t>
      </w:r>
      <w:r>
        <w:t xml:space="preserve">vienīgi tas, kādā dienā lūgumi saņemti, jo visiem vienā dienā ienākušajiem lūgumiem ir vienādas tiesības (74.pants), izņemot Zemesgrāmatu likuma 75.pantā paredzētos gadījumus. </w:t>
      </w:r>
    </w:p>
    <w:p w:rsidR="00A234FC" w:rsidRPr="00996FC0" w:rsidRDefault="00A234FC" w:rsidP="00200FA8">
      <w:pPr>
        <w:spacing w:line="276" w:lineRule="auto"/>
        <w:jc w:val="both"/>
        <w:rPr>
          <w:i/>
        </w:rPr>
      </w:pPr>
      <w:r w:rsidRPr="00A234FC">
        <w:rPr>
          <w:i/>
        </w:rPr>
        <w:t xml:space="preserve">(sk. </w:t>
      </w:r>
      <w:r w:rsidRPr="00996FC0">
        <w:rPr>
          <w:i/>
        </w:rPr>
        <w:t>Augstākās tiesas Senāta Civillietu departamenta 2009.gada 23.septembra lēmumu lietā Nr.</w:t>
      </w:r>
      <w:r w:rsidR="00200FA8">
        <w:rPr>
          <w:i/>
        </w:rPr>
        <w:t> </w:t>
      </w:r>
      <w:r w:rsidRPr="00996FC0">
        <w:rPr>
          <w:i/>
        </w:rPr>
        <w:t>SKC-784/2009 (C01119909)).</w:t>
      </w:r>
    </w:p>
    <w:p w:rsidR="00CA6890" w:rsidRPr="00996FC0" w:rsidRDefault="00077549" w:rsidP="00200FA8">
      <w:pPr>
        <w:pStyle w:val="tv213"/>
        <w:spacing w:before="0" w:beforeAutospacing="0" w:after="0" w:afterAutospacing="0" w:line="276" w:lineRule="auto"/>
        <w:ind w:firstLine="567"/>
        <w:jc w:val="both"/>
      </w:pPr>
      <w:r w:rsidRPr="004753C5">
        <w:t>Z</w:t>
      </w:r>
      <w:r w:rsidRPr="00996FC0">
        <w:t>emes</w:t>
      </w:r>
      <w:r w:rsidR="00EE6519" w:rsidRPr="00996FC0">
        <w:t>grāmatu likuma 75.panta 1.punkts noteic, ka</w:t>
      </w:r>
      <w:r w:rsidRPr="00996FC0">
        <w:t xml:space="preserve"> </w:t>
      </w:r>
      <w:r w:rsidR="00754F1F" w:rsidRPr="00996FC0">
        <w:rPr>
          <w:bCs/>
        </w:rPr>
        <w:t>p</w:t>
      </w:r>
      <w:r w:rsidRPr="00996FC0">
        <w:t>irmtiesība uz izpildījumu pret citiem tajā pašā dienā ienākušiem nostiprinājuma lūgumiem ir lūgumiem ierak</w:t>
      </w:r>
      <w:r w:rsidR="00754F1F" w:rsidRPr="00996FC0">
        <w:t>stīt tādas atzīmes, kas minētas</w:t>
      </w:r>
      <w:r w:rsidRPr="00996FC0">
        <w:t> </w:t>
      </w:r>
      <w:r w:rsidR="00A055B7">
        <w:t>45.panta 1.—3. punktā, tātad arī piedziņas atzīmi.</w:t>
      </w:r>
      <w:r w:rsidR="003933FD">
        <w:t xml:space="preserve"> Taču jāņem vērā</w:t>
      </w:r>
      <w:r w:rsidR="000E43C0">
        <w:t xml:space="preserve"> tiesību normā noteiktais</w:t>
      </w:r>
      <w:r w:rsidR="007033C1">
        <w:t xml:space="preserve"> “</w:t>
      </w:r>
      <w:r w:rsidR="000E43C0">
        <w:t>tajā pašā dienā ienākušiem</w:t>
      </w:r>
      <w:r w:rsidR="007033C1">
        <w:t>”.</w:t>
      </w:r>
    </w:p>
    <w:p w:rsidR="00A055B7" w:rsidRDefault="007033C1" w:rsidP="00200FA8">
      <w:pPr>
        <w:pStyle w:val="tv213"/>
        <w:spacing w:before="0" w:beforeAutospacing="0" w:after="0" w:afterAutospacing="0" w:line="276" w:lineRule="auto"/>
        <w:ind w:firstLine="567"/>
        <w:jc w:val="both"/>
      </w:pPr>
      <w:r>
        <w:t xml:space="preserve">Konkrētajā gadījumā no minētā secināms, ja </w:t>
      </w:r>
      <w:r w:rsidR="00754F1F" w:rsidRPr="00996FC0">
        <w:t xml:space="preserve">nostiprinājuma lūgumi </w:t>
      </w:r>
      <w:r w:rsidR="00A234FC" w:rsidRPr="00996FC0">
        <w:t xml:space="preserve">zemesgrāmatu nodaļā </w:t>
      </w:r>
      <w:r w:rsidR="00754F1F" w:rsidRPr="00996FC0">
        <w:t>iesniegti vienā dien</w:t>
      </w:r>
      <w:r w:rsidR="00CA6890" w:rsidRPr="00996FC0">
        <w:t>ā vai zvērinātas tiesu izpildītājas nostiprinājuma lūgums</w:t>
      </w:r>
      <w:r w:rsidR="00EE6519" w:rsidRPr="00996FC0">
        <w:t xml:space="preserve"> par </w:t>
      </w:r>
      <w:r w:rsidR="00EE6519" w:rsidRPr="00996FC0">
        <w:lastRenderedPageBreak/>
        <w:t>piedziņas atzīmes ierakstīšanu</w:t>
      </w:r>
      <w:r w:rsidR="00CA6890" w:rsidRPr="00996FC0">
        <w:t xml:space="preserve"> iesniegts agrāk, tad </w:t>
      </w:r>
      <w:r w:rsidR="00754F1F" w:rsidRPr="00996FC0">
        <w:t>atbilstoši Zemesgr</w:t>
      </w:r>
      <w:r w:rsidR="00CA6890" w:rsidRPr="00996FC0">
        <w:t>āmatu likuma 75.panta 1.punktam</w:t>
      </w:r>
      <w:r w:rsidR="00754F1F" w:rsidRPr="00996FC0">
        <w:t xml:space="preserve"> pirmtiesība uz nostiprinājumu </w:t>
      </w:r>
      <w:r>
        <w:t xml:space="preserve">būtu </w:t>
      </w:r>
      <w:r w:rsidR="00754F1F" w:rsidRPr="00996FC0">
        <w:t>zvērinātas tiesu izpildītājas iesniegtajam nostiprinājuma lūgumam</w:t>
      </w:r>
      <w:r w:rsidR="00F52979" w:rsidRPr="00996FC0">
        <w:t>.</w:t>
      </w:r>
      <w:r w:rsidR="00754F1F" w:rsidRPr="00996FC0">
        <w:t xml:space="preserve"> </w:t>
      </w:r>
      <w:r w:rsidR="00CA6890" w:rsidRPr="00996FC0">
        <w:t xml:space="preserve">Savukārt, ja nostiprinājuma lūgums par piedziņas atzīmes </w:t>
      </w:r>
      <w:r w:rsidR="00EE6519" w:rsidRPr="00996FC0">
        <w:t>ierakstīšanu</w:t>
      </w:r>
      <w:r w:rsidR="00CA6890" w:rsidRPr="00996FC0">
        <w:t xml:space="preserve"> iesniegts pēc prasītāju nostiprinājuma lūguma, tad minētais ir pamats piedziņas atzīmes dzē</w:t>
      </w:r>
      <w:r w:rsidR="005D6B8C" w:rsidRPr="00996FC0">
        <w:t>šanai.</w:t>
      </w:r>
      <w:r>
        <w:t xml:space="preserve"> Taču spriedumā šāds vērtējums nav dots, kaut gan no liet</w:t>
      </w:r>
      <w:r w:rsidR="003933FD">
        <w:t>a</w:t>
      </w:r>
      <w:r>
        <w:t xml:space="preserve">s materiāliem ir skaidri redzamas pretrunas šajos datumos. Konkrētajā gadījumā pirmtiesībai uz izpildījumu ir būtiska nozīme, jo minētais apstāklis var būt </w:t>
      </w:r>
      <w:r w:rsidR="005D6B8C" w:rsidRPr="00996FC0">
        <w:t>pamats prasības apmierināšanai par piedziņas atzīmes dzēšanu zemesgrāmatās.</w:t>
      </w:r>
      <w:r w:rsidR="003554B1" w:rsidRPr="00996FC0">
        <w:t xml:space="preserve"> </w:t>
      </w:r>
    </w:p>
    <w:p w:rsidR="003554B1" w:rsidRDefault="003554B1" w:rsidP="00200FA8">
      <w:pPr>
        <w:pStyle w:val="tv213"/>
        <w:spacing w:before="0" w:beforeAutospacing="0" w:after="0" w:afterAutospacing="0" w:line="276" w:lineRule="auto"/>
        <w:ind w:firstLine="567"/>
        <w:jc w:val="both"/>
      </w:pPr>
      <w:r w:rsidRPr="00996FC0">
        <w:t xml:space="preserve">Minēto </w:t>
      </w:r>
      <w:r w:rsidR="00513DC1">
        <w:t xml:space="preserve">argumentu </w:t>
      </w:r>
      <w:r w:rsidRPr="00996FC0">
        <w:t xml:space="preserve">dēļ spriedums ir atceļams </w:t>
      </w:r>
      <w:r w:rsidR="00513DC1">
        <w:t>un nododams jaunai izskatīšanai.</w:t>
      </w:r>
      <w:r w:rsidRPr="00996FC0">
        <w:t xml:space="preserve"> </w:t>
      </w:r>
    </w:p>
    <w:p w:rsidR="00AB3725" w:rsidRPr="00996FC0" w:rsidRDefault="00AB3725" w:rsidP="00200FA8">
      <w:pPr>
        <w:pStyle w:val="tv213"/>
        <w:spacing w:before="0" w:beforeAutospacing="0" w:after="0" w:afterAutospacing="0" w:line="276" w:lineRule="auto"/>
        <w:ind w:firstLine="567"/>
        <w:jc w:val="both"/>
      </w:pPr>
      <w:r>
        <w:t xml:space="preserve">Atceļot spriedumu </w:t>
      </w:r>
      <w:r w:rsidR="00200FA8">
        <w:t>[pers. A]</w:t>
      </w:r>
      <w:r>
        <w:t xml:space="preserve"> </w:t>
      </w:r>
      <w:r w:rsidRPr="0091036B">
        <w:t>saskaņā ar Civilprocesa likuma 458.panta otro daļu a</w:t>
      </w:r>
      <w:r>
        <w:t>tmaksājama drošības nauda 100</w:t>
      </w:r>
      <w:r w:rsidRPr="0091036B">
        <w:t xml:space="preserve"> EUR</w:t>
      </w:r>
      <w:r>
        <w:t xml:space="preserve"> (lietas 2.sējums 52.lapa).</w:t>
      </w:r>
    </w:p>
    <w:p w:rsidR="00E11085" w:rsidRPr="00996FC0" w:rsidRDefault="00E11085" w:rsidP="00200FA8">
      <w:pPr>
        <w:pStyle w:val="tv213"/>
        <w:spacing w:before="0" w:beforeAutospacing="0" w:after="0" w:afterAutospacing="0" w:line="276" w:lineRule="auto"/>
        <w:ind w:firstLine="851"/>
        <w:jc w:val="both"/>
      </w:pPr>
    </w:p>
    <w:p w:rsidR="00E11085" w:rsidRPr="00996FC0" w:rsidRDefault="00E11085" w:rsidP="00D007EF">
      <w:pPr>
        <w:pStyle w:val="tv213"/>
        <w:spacing w:before="0" w:beforeAutospacing="0" w:after="0" w:afterAutospacing="0" w:line="276" w:lineRule="auto"/>
        <w:jc w:val="center"/>
        <w:rPr>
          <w:b/>
        </w:rPr>
      </w:pPr>
      <w:r w:rsidRPr="00996FC0">
        <w:rPr>
          <w:b/>
        </w:rPr>
        <w:t>Rezolutīvā daļa</w:t>
      </w:r>
    </w:p>
    <w:p w:rsidR="00AB3725" w:rsidRDefault="00AB3725" w:rsidP="00200FA8">
      <w:pPr>
        <w:pStyle w:val="tv213"/>
        <w:spacing w:before="0" w:beforeAutospacing="0" w:after="0" w:afterAutospacing="0" w:line="276" w:lineRule="auto"/>
        <w:ind w:firstLine="851"/>
        <w:jc w:val="both"/>
      </w:pPr>
    </w:p>
    <w:p w:rsidR="00E11085" w:rsidRPr="00996FC0" w:rsidRDefault="00E11085" w:rsidP="00200FA8">
      <w:pPr>
        <w:pStyle w:val="tv213"/>
        <w:spacing w:before="0" w:beforeAutospacing="0" w:after="0" w:afterAutospacing="0" w:line="276" w:lineRule="auto"/>
        <w:ind w:firstLine="567"/>
        <w:jc w:val="both"/>
      </w:pPr>
      <w:r w:rsidRPr="00996FC0">
        <w:t xml:space="preserve">Pamatojoties uz Civilprocesa likuma 474.panta 2.punktu, </w:t>
      </w:r>
      <w:r w:rsidR="00541BBC">
        <w:t xml:space="preserve">458.panta otro daļu </w:t>
      </w:r>
      <w:r w:rsidRPr="00996FC0">
        <w:t>Augstākā tiesa</w:t>
      </w:r>
    </w:p>
    <w:p w:rsidR="00E11085" w:rsidRPr="00996FC0" w:rsidRDefault="00E11085" w:rsidP="00D007EF">
      <w:pPr>
        <w:pStyle w:val="tv213"/>
        <w:spacing w:before="0" w:beforeAutospacing="0" w:after="0" w:afterAutospacing="0" w:line="276" w:lineRule="auto"/>
        <w:jc w:val="center"/>
        <w:rPr>
          <w:b/>
        </w:rPr>
      </w:pPr>
      <w:r w:rsidRPr="00996FC0">
        <w:rPr>
          <w:b/>
        </w:rPr>
        <w:t>nosprieda</w:t>
      </w:r>
    </w:p>
    <w:p w:rsidR="00AB3725" w:rsidRDefault="00AB3725" w:rsidP="00200FA8">
      <w:pPr>
        <w:pStyle w:val="tv213"/>
        <w:spacing w:before="0" w:beforeAutospacing="0" w:after="0" w:afterAutospacing="0" w:line="276" w:lineRule="auto"/>
        <w:ind w:firstLine="851"/>
        <w:jc w:val="both"/>
      </w:pPr>
    </w:p>
    <w:p w:rsidR="00E11085" w:rsidRDefault="00E11085" w:rsidP="00200FA8">
      <w:pPr>
        <w:pStyle w:val="tv213"/>
        <w:spacing w:before="0" w:beforeAutospacing="0" w:after="0" w:afterAutospacing="0" w:line="276" w:lineRule="auto"/>
        <w:ind w:firstLine="567"/>
        <w:jc w:val="both"/>
      </w:pPr>
      <w:r w:rsidRPr="00996FC0">
        <w:t>Rīgas apgabaltiesas Civillietu tiesas kolēģijas 2015.gada 30.septembra spriedumu atcelt un nodot lietu jaunai izskatīšanai.</w:t>
      </w:r>
    </w:p>
    <w:p w:rsidR="00AB3725" w:rsidRPr="00996FC0" w:rsidRDefault="00AB3725" w:rsidP="00200FA8">
      <w:pPr>
        <w:pStyle w:val="tv213"/>
        <w:spacing w:before="0" w:beforeAutospacing="0" w:after="0" w:afterAutospacing="0" w:line="276" w:lineRule="auto"/>
        <w:ind w:firstLine="567"/>
        <w:jc w:val="both"/>
      </w:pPr>
      <w:r>
        <w:t xml:space="preserve">Atmaksāt </w:t>
      </w:r>
      <w:r w:rsidR="00200FA8">
        <w:t>[pers. A]</w:t>
      </w:r>
      <w:r>
        <w:t xml:space="preserve"> drošības naudu 100 </w:t>
      </w:r>
      <w:r w:rsidR="0013591A">
        <w:t xml:space="preserve">EUR </w:t>
      </w:r>
      <w:r>
        <w:t>(</w:t>
      </w:r>
      <w:r w:rsidRPr="00AB3725">
        <w:rPr>
          <w:i/>
        </w:rPr>
        <w:t>viens simts euro</w:t>
      </w:r>
      <w:r>
        <w:t>).</w:t>
      </w:r>
    </w:p>
    <w:p w:rsidR="00E11085" w:rsidRDefault="00E11085" w:rsidP="00200FA8">
      <w:pPr>
        <w:pStyle w:val="tv213"/>
        <w:spacing w:before="0" w:beforeAutospacing="0" w:after="0" w:afterAutospacing="0" w:line="276" w:lineRule="auto"/>
        <w:ind w:firstLine="567"/>
        <w:jc w:val="both"/>
      </w:pPr>
      <w:r w:rsidRPr="00996FC0">
        <w:t>Spriedums nav pārsūdzams.</w:t>
      </w:r>
    </w:p>
    <w:sectPr w:rsidR="00E11085" w:rsidSect="00AB3725">
      <w:footerReference w:type="default" r:id="rId6"/>
      <w:pgSz w:w="11906" w:h="16838"/>
      <w:pgMar w:top="1276" w:right="1134"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9C6" w:rsidRDefault="007F59C6" w:rsidP="002544DB">
      <w:r>
        <w:separator/>
      </w:r>
    </w:p>
  </w:endnote>
  <w:endnote w:type="continuationSeparator" w:id="0">
    <w:p w:rsidR="007F59C6" w:rsidRDefault="007F59C6" w:rsidP="002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16280"/>
      <w:docPartObj>
        <w:docPartGallery w:val="Page Numbers (Bottom of Page)"/>
        <w:docPartUnique/>
      </w:docPartObj>
    </w:sdtPr>
    <w:sdtEndPr/>
    <w:sdtContent>
      <w:sdt>
        <w:sdtPr>
          <w:id w:val="-1538039182"/>
          <w:docPartObj>
            <w:docPartGallery w:val="Page Numbers (Top of Page)"/>
            <w:docPartUnique/>
          </w:docPartObj>
        </w:sdtPr>
        <w:sdtEndPr/>
        <w:sdtContent>
          <w:p w:rsidR="00D007EF" w:rsidRDefault="00D007EF">
            <w:pPr>
              <w:pStyle w:val="Footer"/>
              <w:jc w:val="center"/>
            </w:pPr>
            <w:r w:rsidRPr="002544DB">
              <w:rPr>
                <w:bCs/>
              </w:rPr>
              <w:fldChar w:fldCharType="begin"/>
            </w:r>
            <w:r w:rsidRPr="002544DB">
              <w:rPr>
                <w:bCs/>
              </w:rPr>
              <w:instrText xml:space="preserve"> PAGE </w:instrText>
            </w:r>
            <w:r w:rsidRPr="002544DB">
              <w:rPr>
                <w:bCs/>
              </w:rPr>
              <w:fldChar w:fldCharType="separate"/>
            </w:r>
            <w:r w:rsidR="00A540D5">
              <w:rPr>
                <w:bCs/>
                <w:noProof/>
              </w:rPr>
              <w:t>1</w:t>
            </w:r>
            <w:r w:rsidRPr="002544DB">
              <w:rPr>
                <w:bCs/>
              </w:rPr>
              <w:fldChar w:fldCharType="end"/>
            </w:r>
            <w:r w:rsidRPr="002544DB">
              <w:t xml:space="preserve"> no </w:t>
            </w:r>
            <w:r w:rsidRPr="002544DB">
              <w:rPr>
                <w:bCs/>
              </w:rPr>
              <w:fldChar w:fldCharType="begin"/>
            </w:r>
            <w:r w:rsidRPr="002544DB">
              <w:rPr>
                <w:bCs/>
              </w:rPr>
              <w:instrText xml:space="preserve"> NUMPAGES  </w:instrText>
            </w:r>
            <w:r w:rsidRPr="002544DB">
              <w:rPr>
                <w:bCs/>
              </w:rPr>
              <w:fldChar w:fldCharType="separate"/>
            </w:r>
            <w:r w:rsidR="00A540D5">
              <w:rPr>
                <w:bCs/>
                <w:noProof/>
              </w:rPr>
              <w:t>6</w:t>
            </w:r>
            <w:r w:rsidRPr="002544DB">
              <w:rPr>
                <w:bCs/>
              </w:rPr>
              <w:fldChar w:fldCharType="end"/>
            </w:r>
          </w:p>
        </w:sdtContent>
      </w:sdt>
    </w:sdtContent>
  </w:sdt>
  <w:p w:rsidR="00D007EF" w:rsidRDefault="00D0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9C6" w:rsidRDefault="007F59C6" w:rsidP="002544DB">
      <w:r>
        <w:separator/>
      </w:r>
    </w:p>
  </w:footnote>
  <w:footnote w:type="continuationSeparator" w:id="0">
    <w:p w:rsidR="007F59C6" w:rsidRDefault="007F59C6" w:rsidP="002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77"/>
    <w:rsid w:val="00007031"/>
    <w:rsid w:val="0002335A"/>
    <w:rsid w:val="00072A6D"/>
    <w:rsid w:val="00077549"/>
    <w:rsid w:val="000A1DEE"/>
    <w:rsid w:val="000A5F7E"/>
    <w:rsid w:val="000B2A43"/>
    <w:rsid w:val="000B3D5D"/>
    <w:rsid w:val="000B754F"/>
    <w:rsid w:val="000B7B65"/>
    <w:rsid w:val="000E43C0"/>
    <w:rsid w:val="000F2244"/>
    <w:rsid w:val="0013591A"/>
    <w:rsid w:val="001A0E1F"/>
    <w:rsid w:val="001C2B3D"/>
    <w:rsid w:val="001D2318"/>
    <w:rsid w:val="001E6D4F"/>
    <w:rsid w:val="00200FA8"/>
    <w:rsid w:val="0020534D"/>
    <w:rsid w:val="00210446"/>
    <w:rsid w:val="00214760"/>
    <w:rsid w:val="00224FA3"/>
    <w:rsid w:val="00240664"/>
    <w:rsid w:val="002544DB"/>
    <w:rsid w:val="002C7903"/>
    <w:rsid w:val="0031188E"/>
    <w:rsid w:val="003427AD"/>
    <w:rsid w:val="00351CC2"/>
    <w:rsid w:val="003554B1"/>
    <w:rsid w:val="003757F0"/>
    <w:rsid w:val="003933FD"/>
    <w:rsid w:val="003A0E35"/>
    <w:rsid w:val="003C4D88"/>
    <w:rsid w:val="003D7084"/>
    <w:rsid w:val="003D72FB"/>
    <w:rsid w:val="003F22DB"/>
    <w:rsid w:val="0040431D"/>
    <w:rsid w:val="00406B3A"/>
    <w:rsid w:val="00433ED7"/>
    <w:rsid w:val="004753C5"/>
    <w:rsid w:val="004A6077"/>
    <w:rsid w:val="004D0832"/>
    <w:rsid w:val="004F6DE6"/>
    <w:rsid w:val="0051258E"/>
    <w:rsid w:val="00513DC1"/>
    <w:rsid w:val="00535AC4"/>
    <w:rsid w:val="00541BBC"/>
    <w:rsid w:val="005823FC"/>
    <w:rsid w:val="00582B3B"/>
    <w:rsid w:val="00587198"/>
    <w:rsid w:val="005B15A4"/>
    <w:rsid w:val="005B5929"/>
    <w:rsid w:val="005D6B8C"/>
    <w:rsid w:val="005D72BB"/>
    <w:rsid w:val="005F2F8B"/>
    <w:rsid w:val="005F3202"/>
    <w:rsid w:val="00607803"/>
    <w:rsid w:val="00654917"/>
    <w:rsid w:val="00695CB0"/>
    <w:rsid w:val="006A0FB1"/>
    <w:rsid w:val="006C461B"/>
    <w:rsid w:val="007033C1"/>
    <w:rsid w:val="00705833"/>
    <w:rsid w:val="00716DE5"/>
    <w:rsid w:val="00722CCD"/>
    <w:rsid w:val="0074713D"/>
    <w:rsid w:val="00754F1F"/>
    <w:rsid w:val="0076073D"/>
    <w:rsid w:val="007723DA"/>
    <w:rsid w:val="00772890"/>
    <w:rsid w:val="007C3BE1"/>
    <w:rsid w:val="007C4902"/>
    <w:rsid w:val="007D4338"/>
    <w:rsid w:val="007E4775"/>
    <w:rsid w:val="007E5167"/>
    <w:rsid w:val="007F59C6"/>
    <w:rsid w:val="007F684A"/>
    <w:rsid w:val="00832CDC"/>
    <w:rsid w:val="00846D8C"/>
    <w:rsid w:val="00890B47"/>
    <w:rsid w:val="008A6F83"/>
    <w:rsid w:val="008B1107"/>
    <w:rsid w:val="008E0ED2"/>
    <w:rsid w:val="00970C19"/>
    <w:rsid w:val="00977A91"/>
    <w:rsid w:val="00996FC0"/>
    <w:rsid w:val="009A0EC2"/>
    <w:rsid w:val="009C730A"/>
    <w:rsid w:val="009D4991"/>
    <w:rsid w:val="009D7F48"/>
    <w:rsid w:val="00A055B7"/>
    <w:rsid w:val="00A123C3"/>
    <w:rsid w:val="00A15354"/>
    <w:rsid w:val="00A234FC"/>
    <w:rsid w:val="00A32E7B"/>
    <w:rsid w:val="00A41AA2"/>
    <w:rsid w:val="00A522C7"/>
    <w:rsid w:val="00A540D5"/>
    <w:rsid w:val="00A57F67"/>
    <w:rsid w:val="00A82F9B"/>
    <w:rsid w:val="00AA1E46"/>
    <w:rsid w:val="00AB3725"/>
    <w:rsid w:val="00AB7575"/>
    <w:rsid w:val="00AD3C8E"/>
    <w:rsid w:val="00AD7467"/>
    <w:rsid w:val="00AF282B"/>
    <w:rsid w:val="00B13559"/>
    <w:rsid w:val="00B62983"/>
    <w:rsid w:val="00B6410B"/>
    <w:rsid w:val="00B670FB"/>
    <w:rsid w:val="00B8766E"/>
    <w:rsid w:val="00BD6E21"/>
    <w:rsid w:val="00C07A05"/>
    <w:rsid w:val="00C2326B"/>
    <w:rsid w:val="00C32AED"/>
    <w:rsid w:val="00C53794"/>
    <w:rsid w:val="00C62990"/>
    <w:rsid w:val="00C96C28"/>
    <w:rsid w:val="00CA4843"/>
    <w:rsid w:val="00CA6890"/>
    <w:rsid w:val="00CA72F2"/>
    <w:rsid w:val="00D007EF"/>
    <w:rsid w:val="00D1711A"/>
    <w:rsid w:val="00D23CBD"/>
    <w:rsid w:val="00D660F4"/>
    <w:rsid w:val="00D667C2"/>
    <w:rsid w:val="00D70E65"/>
    <w:rsid w:val="00D71698"/>
    <w:rsid w:val="00D84355"/>
    <w:rsid w:val="00DC7F0C"/>
    <w:rsid w:val="00DF0FF4"/>
    <w:rsid w:val="00E02670"/>
    <w:rsid w:val="00E11085"/>
    <w:rsid w:val="00E4512A"/>
    <w:rsid w:val="00E469F7"/>
    <w:rsid w:val="00E812CF"/>
    <w:rsid w:val="00E93CC6"/>
    <w:rsid w:val="00ED603E"/>
    <w:rsid w:val="00ED7E37"/>
    <w:rsid w:val="00EE6519"/>
    <w:rsid w:val="00EE7E22"/>
    <w:rsid w:val="00F35AA6"/>
    <w:rsid w:val="00F52979"/>
    <w:rsid w:val="00F70BFE"/>
    <w:rsid w:val="00FA0E8F"/>
    <w:rsid w:val="00FE30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96310-76A7-4A69-98A9-169F733D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077"/>
    <w:pPr>
      <w:spacing w:after="0" w:line="240" w:lineRule="auto"/>
    </w:pPr>
    <w:rPr>
      <w:rFonts w:eastAsia="Times New Roman" w:cs="Times New Roman"/>
      <w:szCs w:val="24"/>
    </w:rPr>
  </w:style>
  <w:style w:type="paragraph" w:styleId="Heading1">
    <w:name w:val="heading 1"/>
    <w:basedOn w:val="Normal"/>
    <w:next w:val="Normal"/>
    <w:link w:val="Heading1Char"/>
    <w:qFormat/>
    <w:rsid w:val="004A6077"/>
    <w:pPr>
      <w:keepNext/>
      <w:jc w:val="both"/>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077"/>
    <w:rPr>
      <w:rFonts w:eastAsia="Times New Roman" w:cs="Times New Roman"/>
      <w:b/>
      <w:szCs w:val="20"/>
    </w:rPr>
  </w:style>
  <w:style w:type="paragraph" w:styleId="NormalWeb">
    <w:name w:val="Normal (Web)"/>
    <w:basedOn w:val="Normal"/>
    <w:uiPriority w:val="99"/>
    <w:unhideWhenUsed/>
    <w:rsid w:val="004A6077"/>
    <w:pPr>
      <w:spacing w:before="100" w:beforeAutospacing="1" w:after="100" w:afterAutospacing="1"/>
    </w:pPr>
    <w:rPr>
      <w:lang w:eastAsia="lv-LV"/>
    </w:rPr>
  </w:style>
  <w:style w:type="character" w:styleId="Emphasis">
    <w:name w:val="Emphasis"/>
    <w:basedOn w:val="DefaultParagraphFont"/>
    <w:uiPriority w:val="20"/>
    <w:qFormat/>
    <w:rsid w:val="00832CDC"/>
    <w:rPr>
      <w:i/>
      <w:iCs/>
    </w:rPr>
  </w:style>
  <w:style w:type="character" w:styleId="Strong">
    <w:name w:val="Strong"/>
    <w:basedOn w:val="DefaultParagraphFont"/>
    <w:uiPriority w:val="22"/>
    <w:qFormat/>
    <w:rsid w:val="00832CDC"/>
    <w:rPr>
      <w:b/>
      <w:bCs/>
    </w:rPr>
  </w:style>
  <w:style w:type="paragraph" w:styleId="BalloonText">
    <w:name w:val="Balloon Text"/>
    <w:basedOn w:val="Normal"/>
    <w:link w:val="BalloonTextChar"/>
    <w:uiPriority w:val="99"/>
    <w:semiHidden/>
    <w:unhideWhenUsed/>
    <w:rsid w:val="00254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DB"/>
    <w:rPr>
      <w:rFonts w:ascii="Segoe UI" w:eastAsia="Times New Roman" w:hAnsi="Segoe UI" w:cs="Segoe UI"/>
      <w:sz w:val="18"/>
      <w:szCs w:val="18"/>
    </w:rPr>
  </w:style>
  <w:style w:type="paragraph" w:styleId="Header">
    <w:name w:val="header"/>
    <w:basedOn w:val="Normal"/>
    <w:link w:val="HeaderChar"/>
    <w:uiPriority w:val="99"/>
    <w:unhideWhenUsed/>
    <w:rsid w:val="002544DB"/>
    <w:pPr>
      <w:tabs>
        <w:tab w:val="center" w:pos="4153"/>
        <w:tab w:val="right" w:pos="8306"/>
      </w:tabs>
    </w:pPr>
  </w:style>
  <w:style w:type="character" w:customStyle="1" w:styleId="HeaderChar">
    <w:name w:val="Header Char"/>
    <w:basedOn w:val="DefaultParagraphFont"/>
    <w:link w:val="Header"/>
    <w:uiPriority w:val="99"/>
    <w:rsid w:val="002544DB"/>
    <w:rPr>
      <w:rFonts w:eastAsia="Times New Roman" w:cs="Times New Roman"/>
      <w:szCs w:val="24"/>
    </w:rPr>
  </w:style>
  <w:style w:type="paragraph" w:styleId="Footer">
    <w:name w:val="footer"/>
    <w:basedOn w:val="Normal"/>
    <w:link w:val="FooterChar"/>
    <w:uiPriority w:val="99"/>
    <w:unhideWhenUsed/>
    <w:rsid w:val="002544DB"/>
    <w:pPr>
      <w:tabs>
        <w:tab w:val="center" w:pos="4153"/>
        <w:tab w:val="right" w:pos="8306"/>
      </w:tabs>
    </w:pPr>
  </w:style>
  <w:style w:type="character" w:customStyle="1" w:styleId="FooterChar">
    <w:name w:val="Footer Char"/>
    <w:basedOn w:val="DefaultParagraphFont"/>
    <w:link w:val="Footer"/>
    <w:uiPriority w:val="99"/>
    <w:rsid w:val="002544DB"/>
    <w:rPr>
      <w:rFonts w:eastAsia="Times New Roman" w:cs="Times New Roman"/>
      <w:szCs w:val="24"/>
    </w:rPr>
  </w:style>
  <w:style w:type="character" w:styleId="Hyperlink">
    <w:name w:val="Hyperlink"/>
    <w:basedOn w:val="DefaultParagraphFont"/>
    <w:uiPriority w:val="99"/>
    <w:semiHidden/>
    <w:unhideWhenUsed/>
    <w:rsid w:val="007D4338"/>
    <w:rPr>
      <w:color w:val="0000FF"/>
      <w:u w:val="single"/>
    </w:rPr>
  </w:style>
  <w:style w:type="paragraph" w:customStyle="1" w:styleId="tv213">
    <w:name w:val="tv213"/>
    <w:basedOn w:val="Normal"/>
    <w:rsid w:val="00077549"/>
    <w:pPr>
      <w:spacing w:before="100" w:beforeAutospacing="1" w:after="100" w:afterAutospacing="1"/>
    </w:pPr>
    <w:rPr>
      <w:lang w:eastAsia="lv-LV"/>
    </w:rPr>
  </w:style>
  <w:style w:type="paragraph" w:styleId="BodyText2">
    <w:name w:val="Body Text 2"/>
    <w:basedOn w:val="Normal"/>
    <w:link w:val="BodyText2Char"/>
    <w:rsid w:val="00200FA8"/>
    <w:pPr>
      <w:jc w:val="right"/>
    </w:pPr>
    <w:rPr>
      <w:rFonts w:ascii="Garamond" w:hAnsi="Garamond"/>
      <w:sz w:val="28"/>
      <w:szCs w:val="28"/>
    </w:rPr>
  </w:style>
  <w:style w:type="character" w:customStyle="1" w:styleId="BodyText2Char">
    <w:name w:val="Body Text 2 Char"/>
    <w:basedOn w:val="DefaultParagraphFont"/>
    <w:link w:val="BodyText2"/>
    <w:rsid w:val="00200FA8"/>
    <w:rPr>
      <w:rFonts w:ascii="Garamond" w:eastAsia="Times New Roman" w:hAnsi="Garamond"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173879">
      <w:bodyDiv w:val="1"/>
      <w:marLeft w:val="0"/>
      <w:marRight w:val="0"/>
      <w:marTop w:val="0"/>
      <w:marBottom w:val="0"/>
      <w:divBdr>
        <w:top w:val="none" w:sz="0" w:space="0" w:color="auto"/>
        <w:left w:val="none" w:sz="0" w:space="0" w:color="auto"/>
        <w:bottom w:val="none" w:sz="0" w:space="0" w:color="auto"/>
        <w:right w:val="none" w:sz="0" w:space="0" w:color="auto"/>
      </w:divBdr>
    </w:div>
    <w:div w:id="770199174">
      <w:bodyDiv w:val="1"/>
      <w:marLeft w:val="0"/>
      <w:marRight w:val="0"/>
      <w:marTop w:val="0"/>
      <w:marBottom w:val="0"/>
      <w:divBdr>
        <w:top w:val="none" w:sz="0" w:space="0" w:color="auto"/>
        <w:left w:val="none" w:sz="0" w:space="0" w:color="auto"/>
        <w:bottom w:val="none" w:sz="0" w:space="0" w:color="auto"/>
        <w:right w:val="none" w:sz="0" w:space="0" w:color="auto"/>
      </w:divBdr>
    </w:div>
    <w:div w:id="885333265">
      <w:bodyDiv w:val="1"/>
      <w:marLeft w:val="0"/>
      <w:marRight w:val="0"/>
      <w:marTop w:val="0"/>
      <w:marBottom w:val="0"/>
      <w:divBdr>
        <w:top w:val="none" w:sz="0" w:space="0" w:color="auto"/>
        <w:left w:val="none" w:sz="0" w:space="0" w:color="auto"/>
        <w:bottom w:val="none" w:sz="0" w:space="0" w:color="auto"/>
        <w:right w:val="none" w:sz="0" w:space="0" w:color="auto"/>
      </w:divBdr>
    </w:div>
    <w:div w:id="13667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10206</Words>
  <Characters>5818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Zinaida Indrūna</cp:lastModifiedBy>
  <cp:revision>10</cp:revision>
  <cp:lastPrinted>2018-02-01T08:03:00Z</cp:lastPrinted>
  <dcterms:created xsi:type="dcterms:W3CDTF">2018-01-30T11:52:00Z</dcterms:created>
  <dcterms:modified xsi:type="dcterms:W3CDTF">2018-02-12T11:20:00Z</dcterms:modified>
</cp:coreProperties>
</file>