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181" w:rsidRPr="007A261D" w:rsidRDefault="009F6A19" w:rsidP="00F04181">
      <w:pPr>
        <w:spacing w:line="276" w:lineRule="auto"/>
        <w:jc w:val="both"/>
        <w:rPr>
          <w:b/>
        </w:rPr>
      </w:pPr>
      <w:r>
        <w:rPr>
          <w:b/>
        </w:rPr>
        <w:t xml:space="preserve">1. </w:t>
      </w:r>
      <w:r w:rsidR="00F04181">
        <w:rPr>
          <w:b/>
        </w:rPr>
        <w:t>Personai nav pienākums ilgstoša pārkāpuma gadījumā regulāri iesniegt analogus iesniegumus par sliktajiem sadzīves apstākļiem</w:t>
      </w:r>
    </w:p>
    <w:p w:rsidR="00F04181" w:rsidRDefault="00F04181" w:rsidP="00F04181">
      <w:pPr>
        <w:spacing w:line="276" w:lineRule="auto"/>
        <w:jc w:val="both"/>
        <w:rPr>
          <w:i/>
        </w:rPr>
      </w:pPr>
      <w:r>
        <w:t xml:space="preserve">Gadījumos, kad pieteicējs sūdzas par ilgstošu savu tiesību pārkāpumu un uzturēšanas apstākļi cietumā, uz kuriem atsaucas pieteicējs, nemainās arī pēc iesnieguma izskatīšanas iestādē, uzlikt pieteicējam pienākumu regulāri rakstīt analoga satura iesniegumus par sliktajiem sadzīves apstākļiem, ja tie nav uzlabojušies, būtu pārāk formāla un nepamatota prasība. </w:t>
      </w:r>
    </w:p>
    <w:p w:rsidR="007B03E4" w:rsidRDefault="007B03E4" w:rsidP="00F04181">
      <w:pPr>
        <w:tabs>
          <w:tab w:val="left" w:pos="426"/>
        </w:tabs>
        <w:spacing w:line="276" w:lineRule="auto"/>
        <w:jc w:val="both"/>
      </w:pPr>
    </w:p>
    <w:p w:rsidR="00F04181" w:rsidRPr="009F78E3" w:rsidRDefault="009F6A19" w:rsidP="00F04181">
      <w:pPr>
        <w:spacing w:line="276" w:lineRule="auto"/>
        <w:jc w:val="both"/>
        <w:rPr>
          <w:b/>
        </w:rPr>
      </w:pPr>
      <w:r>
        <w:rPr>
          <w:b/>
        </w:rPr>
        <w:t xml:space="preserve">2. </w:t>
      </w:r>
      <w:bookmarkStart w:id="0" w:name="_GoBack"/>
      <w:bookmarkEnd w:id="0"/>
      <w:r w:rsidR="00F04181" w:rsidRPr="009F78E3">
        <w:rPr>
          <w:b/>
        </w:rPr>
        <w:t xml:space="preserve">Par pieteikuma robežu paplašināšanu nav uzskatāma tiesas rīcība atzīstot faktisko rīcību par ilgstošu </w:t>
      </w:r>
    </w:p>
    <w:p w:rsidR="00F04181" w:rsidRDefault="00F04181" w:rsidP="00F04181">
      <w:pPr>
        <w:tabs>
          <w:tab w:val="left" w:pos="426"/>
        </w:tabs>
        <w:spacing w:line="276" w:lineRule="auto"/>
        <w:jc w:val="both"/>
      </w:pPr>
      <w:r>
        <w:t>Ja pieteicējs skaidri ir darījis zināmu iestādei, ka sadzīves apstākļi cietumā pārkāpj viņa cilvēktiesības, bet iestāde pieteicēja pretenzijas noraidījusi un situācija palikusi nemainīga, tiesai, pārbaudot pieteicēja norādītos faktus, ir pamats atzīt pārkāpumu par ilgstošu un vērtēt arī periodu pēc apstrīdēšanas iesnieguma izskatīšanas. Šī tiesas rīcība nebūtu uzskatāma par pieteikuma robežu paplašināšanu.</w:t>
      </w:r>
    </w:p>
    <w:p w:rsidR="00F04181" w:rsidRPr="00F55812" w:rsidRDefault="00F04181" w:rsidP="00F04181">
      <w:pPr>
        <w:tabs>
          <w:tab w:val="left" w:pos="426"/>
        </w:tabs>
        <w:spacing w:line="276" w:lineRule="auto"/>
        <w:jc w:val="both"/>
      </w:pPr>
    </w:p>
    <w:p w:rsidR="007B03E4" w:rsidRDefault="007B03E4" w:rsidP="007B03E4">
      <w:pPr>
        <w:spacing w:line="276" w:lineRule="auto"/>
        <w:jc w:val="center"/>
        <w:rPr>
          <w:b/>
        </w:rPr>
      </w:pPr>
      <w:r w:rsidRPr="00F55812">
        <w:rPr>
          <w:b/>
        </w:rPr>
        <w:t>Latvijas Republikas Augstākā</w:t>
      </w:r>
      <w:r w:rsidR="004912E1">
        <w:rPr>
          <w:b/>
        </w:rPr>
        <w:t>s</w:t>
      </w:r>
      <w:r w:rsidRPr="00F55812">
        <w:rPr>
          <w:b/>
        </w:rPr>
        <w:t xml:space="preserve"> tiesa</w:t>
      </w:r>
      <w:r w:rsidR="004912E1">
        <w:rPr>
          <w:b/>
        </w:rPr>
        <w:t>s</w:t>
      </w:r>
    </w:p>
    <w:p w:rsidR="004912E1" w:rsidRDefault="004912E1" w:rsidP="007B03E4">
      <w:pPr>
        <w:spacing w:line="276" w:lineRule="auto"/>
        <w:jc w:val="center"/>
        <w:rPr>
          <w:b/>
        </w:rPr>
      </w:pPr>
      <w:r>
        <w:rPr>
          <w:b/>
        </w:rPr>
        <w:t>Administratīvo lietu departaments</w:t>
      </w:r>
    </w:p>
    <w:p w:rsidR="004912E1" w:rsidRPr="00F55812" w:rsidRDefault="004912E1" w:rsidP="007B03E4">
      <w:pPr>
        <w:spacing w:line="276" w:lineRule="auto"/>
        <w:jc w:val="center"/>
        <w:rPr>
          <w:b/>
        </w:rPr>
      </w:pPr>
      <w:proofErr w:type="gramStart"/>
      <w:r>
        <w:rPr>
          <w:b/>
        </w:rPr>
        <w:t>2017.gada</w:t>
      </w:r>
      <w:proofErr w:type="gramEnd"/>
      <w:r>
        <w:rPr>
          <w:b/>
        </w:rPr>
        <w:t xml:space="preserve"> 28.decembra</w:t>
      </w:r>
    </w:p>
    <w:p w:rsidR="007B03E4" w:rsidRDefault="007B03E4" w:rsidP="007B03E4">
      <w:pPr>
        <w:spacing w:line="276" w:lineRule="auto"/>
        <w:jc w:val="center"/>
        <w:rPr>
          <w:b/>
        </w:rPr>
      </w:pPr>
      <w:r w:rsidRPr="00F55812">
        <w:rPr>
          <w:b/>
        </w:rPr>
        <w:t xml:space="preserve">SPRIEDUMS </w:t>
      </w:r>
    </w:p>
    <w:p w:rsidR="004912E1" w:rsidRDefault="004912E1" w:rsidP="007B03E4">
      <w:pPr>
        <w:spacing w:line="276" w:lineRule="auto"/>
        <w:jc w:val="center"/>
        <w:rPr>
          <w:b/>
        </w:rPr>
      </w:pPr>
      <w:r>
        <w:rPr>
          <w:b/>
        </w:rPr>
        <w:t>Lieta Nr. A420449413, SKA-169/2017</w:t>
      </w:r>
    </w:p>
    <w:p w:rsidR="004912E1" w:rsidRPr="004912E1" w:rsidRDefault="004912E1" w:rsidP="004912E1">
      <w:pPr>
        <w:jc w:val="center"/>
        <w:rPr>
          <w:u w:val="single"/>
        </w:rPr>
      </w:pPr>
      <w:r w:rsidRPr="004912E1">
        <w:rPr>
          <w:u w:val="single"/>
        </w:rPr>
        <w:t>ECLI:LV:AT:2017:1228.A420449413.1.S</w:t>
      </w:r>
    </w:p>
    <w:p w:rsidR="007B03E4" w:rsidRPr="00F55812" w:rsidRDefault="007B03E4" w:rsidP="007B03E4">
      <w:pPr>
        <w:spacing w:line="276" w:lineRule="auto"/>
        <w:jc w:val="center"/>
      </w:pPr>
    </w:p>
    <w:p w:rsidR="007B03E4" w:rsidRPr="00F55812" w:rsidRDefault="007B03E4" w:rsidP="007B03E4">
      <w:pPr>
        <w:spacing w:line="276" w:lineRule="auto"/>
        <w:ind w:firstLine="567"/>
        <w:jc w:val="both"/>
      </w:pPr>
      <w:r w:rsidRPr="00F55812">
        <w:t>Augstākā tiesa šādā sastāvā:</w:t>
      </w:r>
    </w:p>
    <w:p w:rsidR="007B03E4" w:rsidRPr="00F55812" w:rsidRDefault="007B03E4" w:rsidP="007B03E4">
      <w:pPr>
        <w:tabs>
          <w:tab w:val="left" w:pos="540"/>
          <w:tab w:val="left" w:pos="3240"/>
        </w:tabs>
        <w:spacing w:line="276" w:lineRule="auto"/>
        <w:ind w:firstLine="1134"/>
        <w:jc w:val="both"/>
      </w:pPr>
      <w:r w:rsidRPr="00F55812">
        <w:t xml:space="preserve">tiesnese </w:t>
      </w:r>
      <w:r w:rsidR="00A45468" w:rsidRPr="00F55812">
        <w:t>Anita Kovaļevska</w:t>
      </w:r>
      <w:r w:rsidRPr="00F55812">
        <w:t>,</w:t>
      </w:r>
    </w:p>
    <w:p w:rsidR="007B03E4" w:rsidRPr="00F55812" w:rsidRDefault="007B03E4" w:rsidP="007B03E4">
      <w:pPr>
        <w:tabs>
          <w:tab w:val="left" w:pos="3240"/>
        </w:tabs>
        <w:spacing w:line="276" w:lineRule="auto"/>
        <w:ind w:firstLine="1134"/>
        <w:jc w:val="both"/>
      </w:pPr>
      <w:r w:rsidRPr="00F55812">
        <w:t xml:space="preserve">tiesnese </w:t>
      </w:r>
      <w:r w:rsidR="00183FD2" w:rsidRPr="00F55812">
        <w:t>Veronika Krūmiņa</w:t>
      </w:r>
      <w:r w:rsidRPr="00F55812">
        <w:t>,</w:t>
      </w:r>
    </w:p>
    <w:p w:rsidR="007B03E4" w:rsidRPr="00F55812" w:rsidRDefault="007B03E4" w:rsidP="007B03E4">
      <w:pPr>
        <w:tabs>
          <w:tab w:val="left" w:pos="3240"/>
        </w:tabs>
        <w:spacing w:line="276" w:lineRule="auto"/>
        <w:ind w:firstLine="1134"/>
        <w:jc w:val="both"/>
      </w:pPr>
      <w:r w:rsidRPr="00F55812">
        <w:t xml:space="preserve">tiesnese </w:t>
      </w:r>
      <w:r w:rsidR="00183FD2" w:rsidRPr="00F55812">
        <w:t>Rudīte Vīduša</w:t>
      </w:r>
    </w:p>
    <w:p w:rsidR="007B03E4" w:rsidRPr="00F55812" w:rsidRDefault="007B03E4" w:rsidP="007B03E4">
      <w:pPr>
        <w:spacing w:line="276" w:lineRule="auto"/>
        <w:ind w:firstLine="567"/>
        <w:jc w:val="both"/>
      </w:pPr>
    </w:p>
    <w:p w:rsidR="007B03E4" w:rsidRPr="00F55812" w:rsidRDefault="007B03E4" w:rsidP="007B03E4">
      <w:pPr>
        <w:spacing w:line="276" w:lineRule="auto"/>
        <w:ind w:firstLine="567"/>
        <w:jc w:val="both"/>
      </w:pPr>
      <w:r w:rsidRPr="00F55812">
        <w:t xml:space="preserve">rakstveida procesā izskatīja administratīvo lietu, kas ierosināta, pamatojoties uz </w:t>
      </w:r>
      <w:proofErr w:type="gramStart"/>
      <w:r w:rsidR="004912E1">
        <w:t>[</w:t>
      </w:r>
      <w:proofErr w:type="gramEnd"/>
      <w:r w:rsidR="004912E1">
        <w:t>pers. A]</w:t>
      </w:r>
      <w:r w:rsidR="0019435C" w:rsidRPr="00F55812">
        <w:t xml:space="preserve"> pieteikumu par Daugavgrīvas cietuma faktiskās rīcības, nenodrošinot pieteicējam pietiekamu uzturu, atzīšanu par prettiesisku</w:t>
      </w:r>
      <w:r w:rsidRPr="00F55812">
        <w:t xml:space="preserve">, sakarā ar </w:t>
      </w:r>
      <w:proofErr w:type="gramStart"/>
      <w:r w:rsidR="004912E1">
        <w:t>[</w:t>
      </w:r>
      <w:proofErr w:type="gramEnd"/>
      <w:r w:rsidR="004912E1">
        <w:t>pers. A]</w:t>
      </w:r>
      <w:r w:rsidRPr="00F55812">
        <w:t xml:space="preserve"> kasācijas sūdzību par </w:t>
      </w:r>
      <w:r w:rsidR="0019435C" w:rsidRPr="00F55812">
        <w:t xml:space="preserve">Administratīvās apgabaltiesas </w:t>
      </w:r>
      <w:proofErr w:type="gramStart"/>
      <w:r w:rsidR="0019435C" w:rsidRPr="00F55812">
        <w:t>2015.gada</w:t>
      </w:r>
      <w:proofErr w:type="gramEnd"/>
      <w:r w:rsidR="0019435C" w:rsidRPr="00F55812">
        <w:t xml:space="preserve"> 5.oktobra</w:t>
      </w:r>
      <w:r w:rsidRPr="00F55812">
        <w:t xml:space="preserve"> spriedumu.</w:t>
      </w:r>
    </w:p>
    <w:p w:rsidR="007B03E4" w:rsidRPr="00F55812" w:rsidRDefault="007B03E4" w:rsidP="007B03E4">
      <w:pPr>
        <w:spacing w:line="276" w:lineRule="auto"/>
        <w:ind w:firstLine="567"/>
        <w:jc w:val="both"/>
      </w:pPr>
    </w:p>
    <w:p w:rsidR="007B03E4" w:rsidRPr="00F55812" w:rsidRDefault="007B03E4" w:rsidP="007B03E4">
      <w:pPr>
        <w:pStyle w:val="ATvirsraksts"/>
      </w:pPr>
      <w:r w:rsidRPr="00F55812">
        <w:t>Aprakstošā daļa</w:t>
      </w:r>
    </w:p>
    <w:p w:rsidR="007B03E4" w:rsidRPr="00F55812" w:rsidRDefault="007B03E4" w:rsidP="007B03E4">
      <w:pPr>
        <w:spacing w:line="276" w:lineRule="auto"/>
        <w:ind w:firstLine="567"/>
        <w:jc w:val="both"/>
      </w:pPr>
    </w:p>
    <w:p w:rsidR="007B03E4" w:rsidRPr="00F55812" w:rsidRDefault="007B03E4" w:rsidP="007B03E4">
      <w:pPr>
        <w:spacing w:line="276" w:lineRule="auto"/>
        <w:ind w:firstLine="567"/>
        <w:jc w:val="both"/>
      </w:pPr>
      <w:r w:rsidRPr="00F55812">
        <w:t>[1] </w:t>
      </w:r>
      <w:proofErr w:type="gramStart"/>
      <w:r w:rsidR="00A45468" w:rsidRPr="00F55812">
        <w:t xml:space="preserve">Ieslodzījuma vietu pārvaldē saņemts </w:t>
      </w:r>
      <w:r w:rsidR="00977442" w:rsidRPr="00F55812">
        <w:t>pieteicēja</w:t>
      </w:r>
      <w:proofErr w:type="gramEnd"/>
      <w:r w:rsidR="00977442" w:rsidRPr="00F55812">
        <w:t xml:space="preserve"> </w:t>
      </w:r>
      <w:r w:rsidR="004912E1">
        <w:t>[pers. A]</w:t>
      </w:r>
      <w:r w:rsidR="00A45468" w:rsidRPr="00F55812">
        <w:t xml:space="preserve"> iesniegums</w:t>
      </w:r>
      <w:r w:rsidR="00977442" w:rsidRPr="00F55812">
        <w:t>, kurā norādīts</w:t>
      </w:r>
      <w:r w:rsidR="00A45468" w:rsidRPr="00F55812">
        <w:t xml:space="preserve">, ka </w:t>
      </w:r>
      <w:r w:rsidR="00977442" w:rsidRPr="00F55812">
        <w:t xml:space="preserve">pieteicējs </w:t>
      </w:r>
      <w:r w:rsidR="00A45468" w:rsidRPr="00F55812">
        <w:t xml:space="preserve">strādā </w:t>
      </w:r>
      <w:r w:rsidR="00977442" w:rsidRPr="00F55812">
        <w:t xml:space="preserve">fizisku darbu, bet </w:t>
      </w:r>
      <w:r w:rsidR="00A45468" w:rsidRPr="00F55812">
        <w:t>netiek nodrošināts ar pietiekamu uzturu.</w:t>
      </w:r>
    </w:p>
    <w:p w:rsidR="00A45468" w:rsidRPr="00F55812" w:rsidRDefault="00A45468" w:rsidP="007B03E4">
      <w:pPr>
        <w:spacing w:line="276" w:lineRule="auto"/>
        <w:ind w:firstLine="567"/>
        <w:jc w:val="both"/>
      </w:pPr>
      <w:r w:rsidRPr="00F55812">
        <w:t>Pārvalde</w:t>
      </w:r>
      <w:r w:rsidR="00977442" w:rsidRPr="00F55812">
        <w:t xml:space="preserve"> </w:t>
      </w:r>
      <w:r w:rsidRPr="00F55812">
        <w:t xml:space="preserve">ar </w:t>
      </w:r>
      <w:proofErr w:type="gramStart"/>
      <w:r w:rsidRPr="00F55812">
        <w:t>2013.gada</w:t>
      </w:r>
      <w:proofErr w:type="gramEnd"/>
      <w:r w:rsidRPr="00F55812">
        <w:t xml:space="preserve"> 25.jūnija lēmumu Nr.</w:t>
      </w:r>
      <w:r w:rsidR="00F549D3" w:rsidRPr="00F55812">
        <w:t> </w:t>
      </w:r>
      <w:r w:rsidRPr="00F55812">
        <w:t xml:space="preserve">1/13.1-S/2739 atzina, ka </w:t>
      </w:r>
      <w:r w:rsidR="00977442" w:rsidRPr="00F55812">
        <w:t xml:space="preserve">nav konstatējama </w:t>
      </w:r>
      <w:r w:rsidRPr="00F55812">
        <w:t>Daugavgrīvas cietuma prettiesiska faktiskā rīcība.</w:t>
      </w:r>
    </w:p>
    <w:p w:rsidR="007B03E4" w:rsidRPr="00F55812" w:rsidRDefault="007B03E4" w:rsidP="007B03E4">
      <w:pPr>
        <w:spacing w:line="276" w:lineRule="auto"/>
        <w:ind w:firstLine="567"/>
        <w:jc w:val="both"/>
      </w:pPr>
    </w:p>
    <w:p w:rsidR="007B03E4" w:rsidRPr="00F55812" w:rsidRDefault="007B03E4" w:rsidP="007B03E4">
      <w:pPr>
        <w:spacing w:line="276" w:lineRule="auto"/>
        <w:ind w:firstLine="567"/>
        <w:jc w:val="both"/>
      </w:pPr>
      <w:r w:rsidRPr="00F55812">
        <w:t>[2] </w:t>
      </w:r>
      <w:r w:rsidR="00A45468" w:rsidRPr="00F55812">
        <w:t xml:space="preserve">Pieteicējs </w:t>
      </w:r>
      <w:r w:rsidR="00977442" w:rsidRPr="00F55812">
        <w:t xml:space="preserve">vērsās </w:t>
      </w:r>
      <w:r w:rsidR="00A45468" w:rsidRPr="00F55812">
        <w:t>Administratīvajā rajona tiesā</w:t>
      </w:r>
      <w:r w:rsidR="00977442" w:rsidRPr="00F55812">
        <w:t>, lūdzot atzīt par prettiesisku Daugavgrīvas cietuma faktisko</w:t>
      </w:r>
      <w:r w:rsidR="00A45468" w:rsidRPr="00F55812">
        <w:t xml:space="preserve"> rīcīb</w:t>
      </w:r>
      <w:r w:rsidR="00977442" w:rsidRPr="00F55812">
        <w:t>u</w:t>
      </w:r>
      <w:r w:rsidR="00A45468" w:rsidRPr="00F55812">
        <w:t>, nenodrošinot pieteicējam pietiekamu uzturu</w:t>
      </w:r>
      <w:r w:rsidR="00977442" w:rsidRPr="00F55812">
        <w:t>.</w:t>
      </w:r>
    </w:p>
    <w:p w:rsidR="00A45468" w:rsidRPr="00F55812" w:rsidRDefault="00A45468" w:rsidP="007B03E4">
      <w:pPr>
        <w:spacing w:line="276" w:lineRule="auto"/>
        <w:ind w:firstLine="567"/>
        <w:jc w:val="both"/>
      </w:pPr>
      <w:r w:rsidRPr="00F55812">
        <w:t xml:space="preserve">Ar Administratīvās rajona tiesas </w:t>
      </w:r>
      <w:proofErr w:type="gramStart"/>
      <w:r w:rsidRPr="00F55812">
        <w:t>2014.gada</w:t>
      </w:r>
      <w:proofErr w:type="gramEnd"/>
      <w:r w:rsidRPr="00F55812">
        <w:t xml:space="preserve"> 26.februāra spriedumu pieteikums noraidīts.</w:t>
      </w:r>
    </w:p>
    <w:p w:rsidR="00A45468" w:rsidRPr="00F55812" w:rsidRDefault="00A45468" w:rsidP="007B03E4">
      <w:pPr>
        <w:spacing w:line="276" w:lineRule="auto"/>
        <w:ind w:firstLine="567"/>
        <w:jc w:val="both"/>
      </w:pPr>
    </w:p>
    <w:p w:rsidR="007B03E4" w:rsidRPr="00F55812" w:rsidRDefault="007B03E4" w:rsidP="007B03E4">
      <w:pPr>
        <w:pStyle w:val="ATpamattesksts"/>
        <w:rPr>
          <w:lang w:val="lv-LV"/>
        </w:rPr>
      </w:pPr>
      <w:r w:rsidRPr="00F55812">
        <w:rPr>
          <w:lang w:val="lv-LV"/>
        </w:rPr>
        <w:t>[</w:t>
      </w:r>
      <w:r w:rsidR="00A45468" w:rsidRPr="00F55812">
        <w:rPr>
          <w:lang w:val="lv-LV"/>
        </w:rPr>
        <w:t>3</w:t>
      </w:r>
      <w:r w:rsidRPr="00F55812">
        <w:rPr>
          <w:lang w:val="lv-LV"/>
        </w:rPr>
        <w:t>] </w:t>
      </w:r>
      <w:r w:rsidR="00A45468" w:rsidRPr="00F55812">
        <w:rPr>
          <w:lang w:val="lv-LV"/>
        </w:rPr>
        <w:t xml:space="preserve">Ar Administratīvās apgabaltiesas </w:t>
      </w:r>
      <w:proofErr w:type="gramStart"/>
      <w:r w:rsidR="00A45468" w:rsidRPr="00F55812">
        <w:rPr>
          <w:lang w:val="lv-LV"/>
        </w:rPr>
        <w:t>2015.gada</w:t>
      </w:r>
      <w:proofErr w:type="gramEnd"/>
      <w:r w:rsidR="00A45468" w:rsidRPr="00F55812">
        <w:rPr>
          <w:lang w:val="lv-LV"/>
        </w:rPr>
        <w:t xml:space="preserve"> 5.oktobra spriedumu </w:t>
      </w:r>
      <w:r w:rsidR="003E0B51" w:rsidRPr="00F55812">
        <w:rPr>
          <w:lang w:val="lv-LV"/>
        </w:rPr>
        <w:t xml:space="preserve">pieteikums noraidīts. </w:t>
      </w:r>
      <w:r w:rsidR="00767BAB" w:rsidRPr="00F55812">
        <w:rPr>
          <w:lang w:val="lv-LV"/>
        </w:rPr>
        <w:t xml:space="preserve">Ņemot vērā pievienošanos </w:t>
      </w:r>
      <w:r w:rsidR="00CA3BF2">
        <w:rPr>
          <w:lang w:val="lv-LV"/>
        </w:rPr>
        <w:t>pirmās</w:t>
      </w:r>
      <w:r w:rsidR="00767BAB" w:rsidRPr="00F55812">
        <w:rPr>
          <w:lang w:val="lv-LV"/>
        </w:rPr>
        <w:t xml:space="preserve"> instances tiesas sprieduma motivācijai, spriedums pamatots ar </w:t>
      </w:r>
      <w:r w:rsidR="003F0143">
        <w:rPr>
          <w:lang w:val="lv-LV"/>
        </w:rPr>
        <w:t>turpmāk minētajiem</w:t>
      </w:r>
      <w:r w:rsidR="003F0143" w:rsidRPr="00F55812">
        <w:rPr>
          <w:lang w:val="lv-LV"/>
        </w:rPr>
        <w:t xml:space="preserve"> </w:t>
      </w:r>
      <w:r w:rsidR="00767BAB" w:rsidRPr="00F55812">
        <w:rPr>
          <w:lang w:val="lv-LV"/>
        </w:rPr>
        <w:t>apsvērumiem</w:t>
      </w:r>
      <w:r w:rsidR="003E0B51" w:rsidRPr="00F55812">
        <w:rPr>
          <w:lang w:val="lv-LV"/>
        </w:rPr>
        <w:t>.</w:t>
      </w:r>
    </w:p>
    <w:p w:rsidR="003E0B51" w:rsidRPr="00F55812" w:rsidRDefault="007B03E4" w:rsidP="003E0B51">
      <w:pPr>
        <w:spacing w:line="276" w:lineRule="auto"/>
        <w:ind w:firstLine="567"/>
        <w:jc w:val="both"/>
        <w:rPr>
          <w:color w:val="000000" w:themeColor="text1"/>
        </w:rPr>
      </w:pPr>
      <w:r w:rsidRPr="00F55812">
        <w:lastRenderedPageBreak/>
        <w:t>[</w:t>
      </w:r>
      <w:r w:rsidR="00A45468" w:rsidRPr="00F55812">
        <w:t>3.1</w:t>
      </w:r>
      <w:r w:rsidRPr="00F55812">
        <w:t>] </w:t>
      </w:r>
      <w:r w:rsidR="00F01889" w:rsidRPr="00F55812">
        <w:t xml:space="preserve">Latvijas Sodu izpildes kodeksa </w:t>
      </w:r>
      <w:proofErr w:type="gramStart"/>
      <w:r w:rsidR="00F01889" w:rsidRPr="00F55812">
        <w:t>77.panta</w:t>
      </w:r>
      <w:proofErr w:type="gramEnd"/>
      <w:r w:rsidR="00F01889" w:rsidRPr="00F55812">
        <w:t xml:space="preserve"> septītā daļa noteic, ka notiesāto uztura vajadzību </w:t>
      </w:r>
      <w:r w:rsidR="00F01889" w:rsidRPr="00F55812">
        <w:rPr>
          <w:color w:val="000000" w:themeColor="text1"/>
        </w:rPr>
        <w:t xml:space="preserve">materiālā nodrošinājuma normas nosaka Ministru kabinets. </w:t>
      </w:r>
      <w:r w:rsidR="00977442" w:rsidRPr="00F55812">
        <w:rPr>
          <w:color w:val="000000" w:themeColor="text1"/>
        </w:rPr>
        <w:t xml:space="preserve">Ministru kabineta </w:t>
      </w:r>
      <w:proofErr w:type="gramStart"/>
      <w:r w:rsidR="00977442" w:rsidRPr="00F55812">
        <w:rPr>
          <w:color w:val="000000" w:themeColor="text1"/>
        </w:rPr>
        <w:t>2006.gada</w:t>
      </w:r>
      <w:proofErr w:type="gramEnd"/>
      <w:r w:rsidR="00977442" w:rsidRPr="00F55812">
        <w:rPr>
          <w:color w:val="000000" w:themeColor="text1"/>
        </w:rPr>
        <w:t xml:space="preserve"> 19.decembra noteikum</w:t>
      </w:r>
      <w:r w:rsidR="00AB4926" w:rsidRPr="00F55812">
        <w:rPr>
          <w:color w:val="000000" w:themeColor="text1"/>
        </w:rPr>
        <w:t>u</w:t>
      </w:r>
      <w:r w:rsidR="00977442" w:rsidRPr="00F55812">
        <w:rPr>
          <w:color w:val="000000" w:themeColor="text1"/>
        </w:rPr>
        <w:t xml:space="preserve"> Nr.</w:t>
      </w:r>
      <w:r w:rsidR="00F549D3" w:rsidRPr="00F55812">
        <w:rPr>
          <w:color w:val="000000" w:themeColor="text1"/>
        </w:rPr>
        <w:t> </w:t>
      </w:r>
      <w:r w:rsidR="00977442" w:rsidRPr="00F55812">
        <w:rPr>
          <w:color w:val="000000" w:themeColor="text1"/>
        </w:rPr>
        <w:t xml:space="preserve">1022 ,,Noteikumi par ieslodzīto personu uztura un sadzīves vajadzību materiālā nodrošinājuma normām” (turpmāk </w:t>
      </w:r>
      <w:r w:rsidR="00AF53B6" w:rsidRPr="00F55812">
        <w:rPr>
          <w:color w:val="000000" w:themeColor="text1"/>
        </w:rPr>
        <w:t xml:space="preserve">– </w:t>
      </w:r>
      <w:r w:rsidR="00977442" w:rsidRPr="00F55812">
        <w:rPr>
          <w:color w:val="000000" w:themeColor="text1"/>
        </w:rPr>
        <w:t xml:space="preserve">noteikumi Nr. 1022) </w:t>
      </w:r>
      <w:r w:rsidR="003E0B51" w:rsidRPr="00F55812">
        <w:rPr>
          <w:color w:val="000000" w:themeColor="text1"/>
        </w:rPr>
        <w:t xml:space="preserve">2.punkts </w:t>
      </w:r>
      <w:r w:rsidR="00AB4926" w:rsidRPr="00F55812">
        <w:rPr>
          <w:color w:val="000000" w:themeColor="text1"/>
        </w:rPr>
        <w:t xml:space="preserve">(redakcijā, kas bija spēkā strīdus periodā) </w:t>
      </w:r>
      <w:r w:rsidR="003E0B51" w:rsidRPr="00F55812">
        <w:rPr>
          <w:color w:val="000000" w:themeColor="text1"/>
        </w:rPr>
        <w:t>paredz ieslodzītajiem dienas uztura normas Nr.</w:t>
      </w:r>
      <w:r w:rsidR="00F01889" w:rsidRPr="00F55812">
        <w:rPr>
          <w:color w:val="000000" w:themeColor="text1"/>
        </w:rPr>
        <w:t> </w:t>
      </w:r>
      <w:r w:rsidR="003E0B51" w:rsidRPr="00F55812">
        <w:rPr>
          <w:color w:val="000000" w:themeColor="text1"/>
        </w:rPr>
        <w:t>1, Nr.</w:t>
      </w:r>
      <w:r w:rsidR="00F01889" w:rsidRPr="00F55812">
        <w:rPr>
          <w:color w:val="000000" w:themeColor="text1"/>
        </w:rPr>
        <w:t> </w:t>
      </w:r>
      <w:r w:rsidR="003E0B51" w:rsidRPr="00F55812">
        <w:rPr>
          <w:color w:val="000000" w:themeColor="text1"/>
        </w:rPr>
        <w:t>2 un Nr.</w:t>
      </w:r>
      <w:r w:rsidR="00F01889" w:rsidRPr="00F55812">
        <w:rPr>
          <w:color w:val="000000" w:themeColor="text1"/>
        </w:rPr>
        <w:t> </w:t>
      </w:r>
      <w:r w:rsidR="003E0B51" w:rsidRPr="00F55812">
        <w:rPr>
          <w:color w:val="000000" w:themeColor="text1"/>
        </w:rPr>
        <w:t>3</w:t>
      </w:r>
      <w:r w:rsidR="00420B0B" w:rsidRPr="00F55812">
        <w:rPr>
          <w:color w:val="000000" w:themeColor="text1"/>
        </w:rPr>
        <w:t xml:space="preserve"> saskaņā ar šo noteikumu 1.</w:t>
      </w:r>
      <w:r w:rsidR="00F01889" w:rsidRPr="00F55812">
        <w:rPr>
          <w:color w:val="000000" w:themeColor="text1"/>
        </w:rPr>
        <w:t>pielikumu</w:t>
      </w:r>
      <w:r w:rsidR="003E0B51" w:rsidRPr="00F55812">
        <w:rPr>
          <w:color w:val="000000" w:themeColor="text1"/>
        </w:rPr>
        <w:t>.</w:t>
      </w:r>
      <w:r w:rsidR="00AB4926" w:rsidRPr="00F55812">
        <w:rPr>
          <w:color w:val="000000" w:themeColor="text1"/>
        </w:rPr>
        <w:t xml:space="preserve"> S</w:t>
      </w:r>
      <w:r w:rsidR="003E0B51" w:rsidRPr="00F55812">
        <w:rPr>
          <w:color w:val="000000" w:themeColor="text1"/>
        </w:rPr>
        <w:t xml:space="preserve">trīdus periodā </w:t>
      </w:r>
      <w:r w:rsidR="003E0B51" w:rsidRPr="00F55812">
        <w:t xml:space="preserve">no 2012.gada 25.aprīļa līdz 2013.gada 25.aprīlim </w:t>
      </w:r>
      <w:r w:rsidR="00F01889" w:rsidRPr="00F55812">
        <w:rPr>
          <w:color w:val="000000" w:themeColor="text1"/>
        </w:rPr>
        <w:t>pieteicēj</w:t>
      </w:r>
      <w:r w:rsidR="00CA3BF2">
        <w:rPr>
          <w:color w:val="000000" w:themeColor="text1"/>
        </w:rPr>
        <w:t>am</w:t>
      </w:r>
      <w:r w:rsidR="00F01889" w:rsidRPr="00F55812">
        <w:rPr>
          <w:color w:val="000000" w:themeColor="text1"/>
        </w:rPr>
        <w:t xml:space="preserve"> pamatoti </w:t>
      </w:r>
      <w:r w:rsidR="003E0B51" w:rsidRPr="00F55812">
        <w:rPr>
          <w:color w:val="000000" w:themeColor="text1"/>
        </w:rPr>
        <w:t>nodrošinā</w:t>
      </w:r>
      <w:r w:rsidR="00CA3BF2">
        <w:rPr>
          <w:color w:val="000000" w:themeColor="text1"/>
        </w:rPr>
        <w:t>ja</w:t>
      </w:r>
      <w:r w:rsidR="003E0B51" w:rsidRPr="00F55812">
        <w:rPr>
          <w:color w:val="000000" w:themeColor="text1"/>
        </w:rPr>
        <w:t xml:space="preserve"> dienas uztura pamatnormu Nr.</w:t>
      </w:r>
      <w:r w:rsidR="00F01889" w:rsidRPr="00F55812">
        <w:rPr>
          <w:color w:val="000000" w:themeColor="text1"/>
        </w:rPr>
        <w:t> </w:t>
      </w:r>
      <w:r w:rsidR="003E0B51" w:rsidRPr="00F55812">
        <w:rPr>
          <w:color w:val="000000" w:themeColor="text1"/>
        </w:rPr>
        <w:t>1</w:t>
      </w:r>
      <w:r w:rsidR="00F01889" w:rsidRPr="00F55812">
        <w:rPr>
          <w:color w:val="000000" w:themeColor="text1"/>
        </w:rPr>
        <w:t xml:space="preserve">, jo viņš </w:t>
      </w:r>
      <w:r w:rsidR="003E0B51" w:rsidRPr="00F55812">
        <w:rPr>
          <w:color w:val="000000" w:themeColor="text1"/>
        </w:rPr>
        <w:t xml:space="preserve">neatbilda nevienai no </w:t>
      </w:r>
      <w:r w:rsidR="000C43AE" w:rsidRPr="00F55812">
        <w:rPr>
          <w:color w:val="000000" w:themeColor="text1"/>
        </w:rPr>
        <w:t>n</w:t>
      </w:r>
      <w:r w:rsidR="003E0B51" w:rsidRPr="00F55812">
        <w:rPr>
          <w:color w:val="000000" w:themeColor="text1"/>
        </w:rPr>
        <w:t>oteikumu Nr.</w:t>
      </w:r>
      <w:r w:rsidR="000C43AE" w:rsidRPr="00F55812">
        <w:rPr>
          <w:color w:val="000000" w:themeColor="text1"/>
        </w:rPr>
        <w:t> </w:t>
      </w:r>
      <w:r w:rsidR="003E0B51" w:rsidRPr="00F55812">
        <w:rPr>
          <w:color w:val="000000" w:themeColor="text1"/>
        </w:rPr>
        <w:t>1022 2.3.apak</w:t>
      </w:r>
      <w:r w:rsidR="00F01889" w:rsidRPr="00F55812">
        <w:rPr>
          <w:color w:val="000000" w:themeColor="text1"/>
        </w:rPr>
        <w:t>špunktā norādītajām kategorijām</w:t>
      </w:r>
      <w:r w:rsidR="003E0B51" w:rsidRPr="00F55812">
        <w:rPr>
          <w:color w:val="000000" w:themeColor="text1"/>
        </w:rPr>
        <w:t>.</w:t>
      </w:r>
    </w:p>
    <w:p w:rsidR="003E0B51" w:rsidRPr="00F55812" w:rsidRDefault="003E0B51" w:rsidP="000C43AE">
      <w:pPr>
        <w:spacing w:line="276" w:lineRule="auto"/>
        <w:ind w:firstLine="567"/>
        <w:jc w:val="both"/>
        <w:rPr>
          <w:color w:val="000000" w:themeColor="text1"/>
        </w:rPr>
      </w:pPr>
      <w:r w:rsidRPr="00F55812">
        <w:rPr>
          <w:color w:val="000000" w:themeColor="text1"/>
        </w:rPr>
        <w:t>[</w:t>
      </w:r>
      <w:r w:rsidR="000C43AE" w:rsidRPr="00F55812">
        <w:rPr>
          <w:color w:val="000000" w:themeColor="text1"/>
        </w:rPr>
        <w:t>3.</w:t>
      </w:r>
      <w:r w:rsidR="00F01889" w:rsidRPr="00F55812">
        <w:rPr>
          <w:color w:val="000000" w:themeColor="text1"/>
        </w:rPr>
        <w:t>2</w:t>
      </w:r>
      <w:r w:rsidRPr="00F55812">
        <w:rPr>
          <w:color w:val="000000" w:themeColor="text1"/>
        </w:rPr>
        <w:t>]</w:t>
      </w:r>
      <w:r w:rsidR="00F01889" w:rsidRPr="00F55812">
        <w:rPr>
          <w:color w:val="000000" w:themeColor="text1"/>
        </w:rPr>
        <w:t> </w:t>
      </w:r>
      <w:r w:rsidR="000C43AE" w:rsidRPr="00F55812">
        <w:rPr>
          <w:color w:val="000000" w:themeColor="text1"/>
        </w:rPr>
        <w:t>P</w:t>
      </w:r>
      <w:r w:rsidRPr="00F55812">
        <w:rPr>
          <w:color w:val="000000" w:themeColor="text1"/>
        </w:rPr>
        <w:t>ieteicējs Daugavgrīvas cietumā strīdus periodā netika fiziski nodarbināts, bet bija iesaistīts mācību procesā Daugavpils celtnieku profesionālajā vidusskolā Sausās būves celtnieka specialitātes programmā.</w:t>
      </w:r>
      <w:r w:rsidR="000C43AE" w:rsidRPr="00F55812">
        <w:rPr>
          <w:color w:val="000000" w:themeColor="text1"/>
        </w:rPr>
        <w:t xml:space="preserve"> </w:t>
      </w:r>
      <w:r w:rsidRPr="00F55812">
        <w:rPr>
          <w:color w:val="000000" w:themeColor="text1"/>
        </w:rPr>
        <w:t xml:space="preserve">Līdz ar to </w:t>
      </w:r>
      <w:r w:rsidR="000C43AE" w:rsidRPr="00F55812">
        <w:rPr>
          <w:color w:val="000000" w:themeColor="text1"/>
        </w:rPr>
        <w:t>k</w:t>
      </w:r>
      <w:r w:rsidRPr="00F55812">
        <w:rPr>
          <w:color w:val="000000" w:themeColor="text1"/>
        </w:rPr>
        <w:t>ritiski vērtē</w:t>
      </w:r>
      <w:r w:rsidR="000C43AE" w:rsidRPr="00F55812">
        <w:rPr>
          <w:color w:val="000000" w:themeColor="text1"/>
        </w:rPr>
        <w:t>jam</w:t>
      </w:r>
      <w:r w:rsidR="00F01889" w:rsidRPr="00F55812">
        <w:rPr>
          <w:color w:val="000000" w:themeColor="text1"/>
        </w:rPr>
        <w:t>i</w:t>
      </w:r>
      <w:r w:rsidRPr="00F55812">
        <w:rPr>
          <w:color w:val="000000" w:themeColor="text1"/>
        </w:rPr>
        <w:t xml:space="preserve"> pieteicēja </w:t>
      </w:r>
      <w:r w:rsidR="00F01889" w:rsidRPr="00F55812">
        <w:rPr>
          <w:color w:val="000000" w:themeColor="text1"/>
        </w:rPr>
        <w:t>iebildumi</w:t>
      </w:r>
      <w:r w:rsidRPr="00F55812">
        <w:rPr>
          <w:color w:val="000000" w:themeColor="text1"/>
        </w:rPr>
        <w:t xml:space="preserve"> par krasi pieaugušo fizisko slodzi.</w:t>
      </w:r>
      <w:r w:rsidR="000C43AE" w:rsidRPr="00F55812">
        <w:rPr>
          <w:color w:val="000000" w:themeColor="text1"/>
        </w:rPr>
        <w:t xml:space="preserve"> </w:t>
      </w:r>
      <w:r w:rsidRPr="00F55812">
        <w:rPr>
          <w:color w:val="000000" w:themeColor="text1"/>
        </w:rPr>
        <w:t xml:space="preserve">Turklāt pieteicējs laika posmā no </w:t>
      </w:r>
      <w:proofErr w:type="gramStart"/>
      <w:r w:rsidRPr="00F55812">
        <w:rPr>
          <w:color w:val="000000" w:themeColor="text1"/>
        </w:rPr>
        <w:t>2012.gada</w:t>
      </w:r>
      <w:proofErr w:type="gramEnd"/>
      <w:r w:rsidRPr="00F55812">
        <w:rPr>
          <w:color w:val="000000" w:themeColor="text1"/>
        </w:rPr>
        <w:t xml:space="preserve"> 25.aprīļa līdz 2013.gada 25.aprīlim Medicīnas daļā </w:t>
      </w:r>
      <w:r w:rsidR="000C43AE" w:rsidRPr="00F55812">
        <w:rPr>
          <w:color w:val="000000" w:themeColor="text1"/>
        </w:rPr>
        <w:t xml:space="preserve">nebija vērsies </w:t>
      </w:r>
      <w:r w:rsidRPr="00F55812">
        <w:rPr>
          <w:color w:val="000000" w:themeColor="text1"/>
        </w:rPr>
        <w:t xml:space="preserve">ar sūdzībām </w:t>
      </w:r>
      <w:r w:rsidR="00CA3BF2">
        <w:rPr>
          <w:color w:val="000000" w:themeColor="text1"/>
        </w:rPr>
        <w:t xml:space="preserve">par veselības problēmām </w:t>
      </w:r>
      <w:r w:rsidRPr="00F55812">
        <w:rPr>
          <w:color w:val="000000" w:themeColor="text1"/>
        </w:rPr>
        <w:t>nepietiekama uztura dēļ.</w:t>
      </w:r>
      <w:r w:rsidR="000C43AE" w:rsidRPr="00F55812">
        <w:rPr>
          <w:color w:val="000000" w:themeColor="text1"/>
        </w:rPr>
        <w:t xml:space="preserve"> P</w:t>
      </w:r>
      <w:r w:rsidRPr="00F55812">
        <w:rPr>
          <w:color w:val="000000" w:themeColor="text1"/>
        </w:rPr>
        <w:t xml:space="preserve">ieteicējs no </w:t>
      </w:r>
      <w:proofErr w:type="gramStart"/>
      <w:r w:rsidRPr="00F55812">
        <w:rPr>
          <w:color w:val="000000" w:themeColor="text1"/>
        </w:rPr>
        <w:t>2013.gada</w:t>
      </w:r>
      <w:proofErr w:type="gramEnd"/>
      <w:r w:rsidRPr="00F55812">
        <w:rPr>
          <w:color w:val="000000" w:themeColor="text1"/>
        </w:rPr>
        <w:t xml:space="preserve"> 1.janvāra līdz 30.jūnijam Daugavgrīvas cietuma medicīnas daļā vērsās astoņas reizes,</w:t>
      </w:r>
      <w:r w:rsidR="000C43AE" w:rsidRPr="00F55812">
        <w:rPr>
          <w:color w:val="000000" w:themeColor="text1"/>
        </w:rPr>
        <w:t xml:space="preserve"> bet </w:t>
      </w:r>
      <w:r w:rsidRPr="00F55812">
        <w:rPr>
          <w:color w:val="000000" w:themeColor="text1"/>
        </w:rPr>
        <w:t>tikai 2013.gada 25.aprīlī izteica sūdzības par nepietiekamu uzturu. 2013.gada 14.jūnijā pieteicējam uzstādīta diagnoze – hronisks gastrīts un noteikta dienas uztura norma Nr.</w:t>
      </w:r>
      <w:r w:rsidR="000C43AE" w:rsidRPr="00F55812">
        <w:rPr>
          <w:color w:val="000000" w:themeColor="text1"/>
        </w:rPr>
        <w:t> </w:t>
      </w:r>
      <w:r w:rsidRPr="00F55812">
        <w:rPr>
          <w:color w:val="000000" w:themeColor="text1"/>
        </w:rPr>
        <w:t>3.</w:t>
      </w:r>
      <w:r w:rsidR="000C43AE" w:rsidRPr="00F55812">
        <w:rPr>
          <w:color w:val="000000" w:themeColor="text1"/>
        </w:rPr>
        <w:t xml:space="preserve"> Proti, </w:t>
      </w:r>
      <w:r w:rsidRPr="00F55812">
        <w:rPr>
          <w:color w:val="000000" w:themeColor="text1"/>
        </w:rPr>
        <w:t>līdzko pieteicēja veselības stāvoklis atbilda nosacījumiem dienas uztura normas Nr.</w:t>
      </w:r>
      <w:r w:rsidR="000C43AE" w:rsidRPr="00F55812">
        <w:rPr>
          <w:color w:val="000000" w:themeColor="text1"/>
        </w:rPr>
        <w:t> </w:t>
      </w:r>
      <w:r w:rsidRPr="00F55812">
        <w:rPr>
          <w:color w:val="000000" w:themeColor="text1"/>
        </w:rPr>
        <w:t>3 noteikšanai, viņam dienas uztura norma Nr.</w:t>
      </w:r>
      <w:r w:rsidR="000C43AE" w:rsidRPr="00F55812">
        <w:rPr>
          <w:color w:val="000000" w:themeColor="text1"/>
        </w:rPr>
        <w:t> </w:t>
      </w:r>
      <w:r w:rsidRPr="00F55812">
        <w:rPr>
          <w:color w:val="000000" w:themeColor="text1"/>
        </w:rPr>
        <w:t xml:space="preserve">3 tika </w:t>
      </w:r>
      <w:r w:rsidR="00CA3BF2" w:rsidRPr="00F55812">
        <w:rPr>
          <w:color w:val="000000" w:themeColor="text1"/>
        </w:rPr>
        <w:t xml:space="preserve">arī </w:t>
      </w:r>
      <w:r w:rsidRPr="00F55812">
        <w:rPr>
          <w:color w:val="000000" w:themeColor="text1"/>
        </w:rPr>
        <w:t>noteikta.</w:t>
      </w:r>
    </w:p>
    <w:p w:rsidR="003E0B51" w:rsidRPr="00F55812" w:rsidRDefault="003E0B51" w:rsidP="003E0B51">
      <w:pPr>
        <w:spacing w:line="276" w:lineRule="auto"/>
        <w:ind w:firstLine="567"/>
        <w:jc w:val="both"/>
      </w:pPr>
      <w:r w:rsidRPr="00F55812">
        <w:t>[</w:t>
      </w:r>
      <w:r w:rsidR="009F32FE" w:rsidRPr="00F55812">
        <w:t>3.</w:t>
      </w:r>
      <w:r w:rsidR="00B26B0D" w:rsidRPr="00F55812">
        <w:t>3</w:t>
      </w:r>
      <w:r w:rsidRPr="00F55812">
        <w:t>]</w:t>
      </w:r>
      <w:r w:rsidR="00F01889" w:rsidRPr="00F55812">
        <w:t> </w:t>
      </w:r>
      <w:r w:rsidR="00B26B0D" w:rsidRPr="00F55812">
        <w:t>Latvijas Republikas</w:t>
      </w:r>
      <w:r w:rsidRPr="00F55812">
        <w:t xml:space="preserve"> Satversmes </w:t>
      </w:r>
      <w:r w:rsidR="00B26B0D" w:rsidRPr="00F55812">
        <w:t xml:space="preserve">(turpmāk – Satversme) </w:t>
      </w:r>
      <w:proofErr w:type="gramStart"/>
      <w:r w:rsidRPr="00F55812">
        <w:t>111.pants</w:t>
      </w:r>
      <w:proofErr w:type="gramEnd"/>
      <w:r w:rsidRPr="00F55812">
        <w:t xml:space="preserve"> ietver ieslodzīto personu ties</w:t>
      </w:r>
      <w:r w:rsidR="00B26B0D" w:rsidRPr="00F55812">
        <w:t>ības saņemt pilnvērtīgu pārtiku.</w:t>
      </w:r>
      <w:r w:rsidRPr="00F55812">
        <w:t xml:space="preserve"> Eiropas Padome</w:t>
      </w:r>
      <w:r w:rsidR="00453D88" w:rsidRPr="00F55812">
        <w:t xml:space="preserve">s Ministru komitejas </w:t>
      </w:r>
      <w:proofErr w:type="gramStart"/>
      <w:r w:rsidR="00453D88" w:rsidRPr="00F55812">
        <w:t>2006.gada</w:t>
      </w:r>
      <w:proofErr w:type="gramEnd"/>
      <w:r w:rsidR="00453D88" w:rsidRPr="00F55812">
        <w:t xml:space="preserve"> </w:t>
      </w:r>
      <w:r w:rsidRPr="00F55812">
        <w:t xml:space="preserve">11.janvāra rekomendācijas Rec(2006)2 </w:t>
      </w:r>
      <w:r w:rsidR="00B26B0D" w:rsidRPr="00F55812">
        <w:t xml:space="preserve">par </w:t>
      </w:r>
      <w:r w:rsidRPr="00F55812">
        <w:t xml:space="preserve">Eiropas cietumu </w:t>
      </w:r>
      <w:r w:rsidR="00B26B0D" w:rsidRPr="00F55812">
        <w:t xml:space="preserve">noteikumiem (turpmāk – Eiropas Cietumu noteikumi) </w:t>
      </w:r>
      <w:r w:rsidRPr="00F55812">
        <w:t>22.punktā noteikts, ka ieslodzītajiem jānodrošina enerģētiski pietiekams uzturs, ievērojot viņu vecumu, veselību, fizisko stāvokli, reliģiju, kultūru un veicamā darba raksturu. Enerģētiski pietiekama uztura prasībām, ieskaitot enerģijas un olbaltumvielu minimumu, jābūt noteiktām normatīvajā aktā.</w:t>
      </w:r>
    </w:p>
    <w:p w:rsidR="003E0B51" w:rsidRPr="00F55812" w:rsidRDefault="00453D88" w:rsidP="003E0B51">
      <w:pPr>
        <w:spacing w:line="276" w:lineRule="auto"/>
        <w:ind w:firstLine="567"/>
        <w:jc w:val="both"/>
      </w:pPr>
      <w:r w:rsidRPr="00F55812">
        <w:t>[3.4] A</w:t>
      </w:r>
      <w:r w:rsidR="003E0B51" w:rsidRPr="00F55812">
        <w:t xml:space="preserve">r Veselības ministrijas </w:t>
      </w:r>
      <w:proofErr w:type="gramStart"/>
      <w:r w:rsidR="003E0B51" w:rsidRPr="00F55812">
        <w:t>2008.gada</w:t>
      </w:r>
      <w:proofErr w:type="gramEnd"/>
      <w:r w:rsidR="003E0B51" w:rsidRPr="00F55812">
        <w:t xml:space="preserve"> 15.oktobra rīkojumu Nr.</w:t>
      </w:r>
      <w:r w:rsidRPr="00F55812">
        <w:t> </w:t>
      </w:r>
      <w:r w:rsidR="003E0B51" w:rsidRPr="00F55812">
        <w:t>174 apstiprinātās „Ieteicamās enerģijas un uzturvielu devas Latvijas iedzīvotājiem” (turpmā</w:t>
      </w:r>
      <w:r w:rsidRPr="00F55812">
        <w:t xml:space="preserve">k – rīkojums Nr. 174) </w:t>
      </w:r>
      <w:r w:rsidR="003E0B51" w:rsidRPr="00F55812">
        <w:t xml:space="preserve">nosaka dienā ieteicamās enerģijas un uzturvielu, kā arī minerālvielu un vitamīnu vidējās devas Latvijas iedzīvotājiem </w:t>
      </w:r>
      <w:r w:rsidR="002A2783" w:rsidRPr="00F55812">
        <w:t>– veseliem cilvēkiem</w:t>
      </w:r>
      <w:r w:rsidR="003E0B51" w:rsidRPr="00F55812">
        <w:t xml:space="preserve"> visās vecuma grupās. Ministru kabineta </w:t>
      </w:r>
      <w:proofErr w:type="gramStart"/>
      <w:r w:rsidR="003E0B51" w:rsidRPr="00F55812">
        <w:t>2010.gada</w:t>
      </w:r>
      <w:proofErr w:type="gramEnd"/>
      <w:r w:rsidR="003E0B51" w:rsidRPr="00F55812">
        <w:t xml:space="preserve"> 25.maija noteikumu Nr.</w:t>
      </w:r>
      <w:r w:rsidRPr="00F55812">
        <w:t> </w:t>
      </w:r>
      <w:r w:rsidR="003E0B51" w:rsidRPr="00F55812">
        <w:t>483 „Grozījums Ministru kabineta 2006.gada 19.decembra noteikumos Nr.</w:t>
      </w:r>
      <w:r w:rsidRPr="00F55812">
        <w:t> </w:t>
      </w:r>
      <w:r w:rsidR="003E0B51" w:rsidRPr="00F55812">
        <w:t xml:space="preserve">1022 „Noteikumi par ieslodzīto personu uztura un sadzīves vajadzību materiālā nodrošinājuma normām”” anotācijā ir norādīts, ka </w:t>
      </w:r>
      <w:r w:rsidR="00B03094" w:rsidRPr="00F55812">
        <w:t>tie</w:t>
      </w:r>
      <w:r w:rsidR="003E0B51" w:rsidRPr="00F55812">
        <w:t xml:space="preserve"> izstrādāti, lai izpildītu Satversmes tiesas 2010.gada 9.marta spriedumu lietā Nr.</w:t>
      </w:r>
      <w:r w:rsidRPr="00F55812">
        <w:t> </w:t>
      </w:r>
      <w:r w:rsidR="003E0B51" w:rsidRPr="00F55812">
        <w:t xml:space="preserve">2009-69-03, ar kuru </w:t>
      </w:r>
      <w:r w:rsidRPr="00F55812">
        <w:t>n</w:t>
      </w:r>
      <w:r w:rsidR="003E0B51" w:rsidRPr="00F55812">
        <w:t>oteikumu Nr.</w:t>
      </w:r>
      <w:r w:rsidRPr="00F55812">
        <w:t> </w:t>
      </w:r>
      <w:r w:rsidR="003E0B51" w:rsidRPr="00F55812">
        <w:t>1022 1.pielikums atzīts par neatbilstošu Satversmes 111.pantam un spēkā neesošu no 2010.gada 1.jūnija.</w:t>
      </w:r>
      <w:r w:rsidRPr="00F55812">
        <w:t xml:space="preserve"> </w:t>
      </w:r>
      <w:r w:rsidR="003E0B51" w:rsidRPr="00F55812">
        <w:t>Ar grozījumiem dienas uztura pamatnormā Nr.</w:t>
      </w:r>
      <w:r w:rsidRPr="00F55812">
        <w:t> </w:t>
      </w:r>
      <w:r w:rsidR="003E0B51" w:rsidRPr="00F55812">
        <w:t>1 tika noteikta uz pusi augstāka sausā piena (kalcija avots) norma un augstāka dārzeņu norma, nosakot normas sastāvā konkrētus dārzeņus – burkānus, svaigus kāpostus, galda bietes, sīpolus un citus dārzeņus (vitamīnu A un C avots).</w:t>
      </w:r>
      <w:r w:rsidRPr="00F55812">
        <w:t xml:space="preserve"> </w:t>
      </w:r>
      <w:r w:rsidR="00225B22" w:rsidRPr="00F55812">
        <w:t>Līdz ar to nav šaubu</w:t>
      </w:r>
      <w:r w:rsidR="003E0B51" w:rsidRPr="00F55812">
        <w:t xml:space="preserve">, ka </w:t>
      </w:r>
      <w:r w:rsidRPr="00F55812">
        <w:t>šī</w:t>
      </w:r>
      <w:r w:rsidR="003E0B51" w:rsidRPr="00F55812">
        <w:t xml:space="preserve"> dienas uztura pamatnorma atbilst pietiekamam uzturam.</w:t>
      </w:r>
    </w:p>
    <w:p w:rsidR="003C7EE9" w:rsidRPr="00F55812" w:rsidRDefault="003E0B51" w:rsidP="003C7EE9">
      <w:pPr>
        <w:spacing w:line="276" w:lineRule="auto"/>
        <w:ind w:firstLine="567"/>
        <w:jc w:val="both"/>
      </w:pPr>
      <w:r w:rsidRPr="00F55812">
        <w:t>[</w:t>
      </w:r>
      <w:r w:rsidR="00453D88" w:rsidRPr="00F55812">
        <w:t>3.5</w:t>
      </w:r>
      <w:r w:rsidRPr="00F55812">
        <w:t xml:space="preserve">] </w:t>
      </w:r>
      <w:r w:rsidR="00D97B1A" w:rsidRPr="00F55812">
        <w:t>A</w:t>
      </w:r>
      <w:r w:rsidRPr="00F55812">
        <w:t xml:space="preserve">r </w:t>
      </w:r>
      <w:r w:rsidR="00D97B1A" w:rsidRPr="00F55812">
        <w:t>p</w:t>
      </w:r>
      <w:r w:rsidRPr="00F55812">
        <w:t xml:space="preserve">ārvaldes </w:t>
      </w:r>
      <w:proofErr w:type="gramStart"/>
      <w:r w:rsidRPr="00F55812">
        <w:t>2011.gada</w:t>
      </w:r>
      <w:proofErr w:type="gramEnd"/>
      <w:r w:rsidRPr="00F55812">
        <w:t xml:space="preserve"> 20.decembra rīkojumu Nr.</w:t>
      </w:r>
      <w:r w:rsidR="00D97B1A" w:rsidRPr="00F55812">
        <w:t> </w:t>
      </w:r>
      <w:r w:rsidRPr="00F55812">
        <w:t xml:space="preserve">235 ir apstiprināti ,,Metodiskie norādījumi ieslodzīto ēdināšanas organizēšanai”. Saskaņā ar </w:t>
      </w:r>
      <w:r w:rsidR="00D97B1A" w:rsidRPr="00F55812">
        <w:t>to</w:t>
      </w:r>
      <w:r w:rsidRPr="00F55812">
        <w:t xml:space="preserve"> 2.2.apakšpunktu ēdiena pagatavošanai ieslodzītajiem tiek izmantotas gatavas ēdienkartes, kas ir izstrādātas katrai uztura normai, katram gada ceturksnim.</w:t>
      </w:r>
      <w:r w:rsidR="00D97B1A" w:rsidRPr="00F55812">
        <w:t xml:space="preserve"> Veselības ministrija </w:t>
      </w:r>
      <w:proofErr w:type="gramStart"/>
      <w:r w:rsidRPr="00F55812">
        <w:t>2011.gada</w:t>
      </w:r>
      <w:proofErr w:type="gramEnd"/>
      <w:r w:rsidRPr="00F55812">
        <w:t xml:space="preserve"> 25.novembra vēstulē Nr.</w:t>
      </w:r>
      <w:r w:rsidR="00D97B1A" w:rsidRPr="00F55812">
        <w:t> </w:t>
      </w:r>
      <w:r w:rsidRPr="00F55812">
        <w:t>01</w:t>
      </w:r>
      <w:r w:rsidR="00CA3BF2">
        <w:noBreakHyphen/>
      </w:r>
      <w:r w:rsidRPr="00F55812">
        <w:t xml:space="preserve">13/4845 </w:t>
      </w:r>
      <w:r w:rsidR="00CA3BF2">
        <w:t>norādīja</w:t>
      </w:r>
      <w:r w:rsidRPr="00F55812">
        <w:t xml:space="preserve">, ka izstrādātās vienotās ēdienkartes ieslodzījuma vietām ir atbilstošas </w:t>
      </w:r>
      <w:r w:rsidR="003102FB" w:rsidRPr="00F55812">
        <w:t>rīkojumam Nr. 174</w:t>
      </w:r>
      <w:r w:rsidRPr="00F55812">
        <w:t>.</w:t>
      </w:r>
      <w:r w:rsidR="00D97B1A" w:rsidRPr="00F55812">
        <w:t xml:space="preserve"> </w:t>
      </w:r>
      <w:r w:rsidRPr="00CA3BF2">
        <w:t xml:space="preserve">Pārtikas un veterinārais dienests </w:t>
      </w:r>
      <w:proofErr w:type="gramStart"/>
      <w:r w:rsidRPr="00CA3BF2">
        <w:t>2013.gada</w:t>
      </w:r>
      <w:proofErr w:type="gramEnd"/>
      <w:r w:rsidRPr="00CA3BF2">
        <w:t xml:space="preserve"> 21.maijā</w:t>
      </w:r>
      <w:r w:rsidR="00B03094" w:rsidRPr="00CA3BF2">
        <w:t>, veicot pārbaudi</w:t>
      </w:r>
      <w:r w:rsidRPr="00CA3BF2">
        <w:t xml:space="preserve"> Daugavgrīvas cietuma ēdināšanas blokā, </w:t>
      </w:r>
      <w:r w:rsidR="002C7ED7">
        <w:t>pārkāpumus</w:t>
      </w:r>
      <w:r w:rsidR="002C7ED7" w:rsidRPr="00CA3BF2">
        <w:t xml:space="preserve"> </w:t>
      </w:r>
      <w:r w:rsidRPr="00CA3BF2">
        <w:t xml:space="preserve">attiecībā uz sagatavotā ēdiena atbilstību </w:t>
      </w:r>
      <w:r w:rsidRPr="00CA3BF2">
        <w:lastRenderedPageBreak/>
        <w:t>normatīvo aktu prasībām n</w:t>
      </w:r>
      <w:r w:rsidR="00CA3BF2" w:rsidRPr="00CA3BF2">
        <w:t>e</w:t>
      </w:r>
      <w:r w:rsidRPr="00CA3BF2">
        <w:t>konstatē</w:t>
      </w:r>
      <w:r w:rsidR="00CA3BF2" w:rsidRPr="00CA3BF2">
        <w:t>ja un</w:t>
      </w:r>
      <w:r w:rsidRPr="00CA3BF2">
        <w:t xml:space="preserve"> sūdzības no intervētajiem ieslodzītajiem ē</w:t>
      </w:r>
      <w:r w:rsidR="003102FB" w:rsidRPr="00CA3BF2">
        <w:t>dināšanas blokā nesaņ</w:t>
      </w:r>
      <w:r w:rsidR="00CA3BF2" w:rsidRPr="00CA3BF2">
        <w:t>ē</w:t>
      </w:r>
      <w:r w:rsidR="003102FB" w:rsidRPr="00CA3BF2">
        <w:t>m</w:t>
      </w:r>
      <w:r w:rsidR="00CA3BF2" w:rsidRPr="00CA3BF2">
        <w:t>a</w:t>
      </w:r>
      <w:r w:rsidR="003102FB" w:rsidRPr="00CA3BF2">
        <w:t>.</w:t>
      </w:r>
      <w:r w:rsidR="003102FB" w:rsidRPr="00F55812">
        <w:t xml:space="preserve"> Līdz ar to </w:t>
      </w:r>
      <w:r w:rsidRPr="00F55812">
        <w:t>nav šaubu, ka pieteicēj</w:t>
      </w:r>
      <w:r w:rsidR="003102FB" w:rsidRPr="00F55812">
        <w:t xml:space="preserve">s tika nodrošināts ar </w:t>
      </w:r>
      <w:r w:rsidRPr="00F55812">
        <w:t>uzturu</w:t>
      </w:r>
      <w:r w:rsidR="003102FB" w:rsidRPr="00F55812">
        <w:t xml:space="preserve">, kas atbilda </w:t>
      </w:r>
      <w:r w:rsidRPr="00F55812">
        <w:t>pamatnormai Nr.</w:t>
      </w:r>
      <w:r w:rsidR="003102FB" w:rsidRPr="00F55812">
        <w:t> </w:t>
      </w:r>
      <w:r w:rsidRPr="00F55812">
        <w:t xml:space="preserve">1 un </w:t>
      </w:r>
      <w:r w:rsidR="003102FB" w:rsidRPr="00F55812">
        <w:t>rīkojumam Nr. 174</w:t>
      </w:r>
      <w:r w:rsidRPr="00F55812">
        <w:t>.</w:t>
      </w:r>
    </w:p>
    <w:p w:rsidR="007C386B" w:rsidRDefault="003E0B51" w:rsidP="00B03094">
      <w:pPr>
        <w:spacing w:line="276" w:lineRule="auto"/>
        <w:ind w:firstLine="567"/>
        <w:jc w:val="both"/>
      </w:pPr>
      <w:r w:rsidRPr="00F55812">
        <w:t>[</w:t>
      </w:r>
      <w:r w:rsidR="003102FB" w:rsidRPr="00F55812">
        <w:t>3.6</w:t>
      </w:r>
      <w:r w:rsidRPr="00F55812">
        <w:t xml:space="preserve">] </w:t>
      </w:r>
      <w:r w:rsidR="003102FB" w:rsidRPr="00F55812">
        <w:t>Rīkojums Nr. 174 ir izstrādāt</w:t>
      </w:r>
      <w:r w:rsidRPr="00F55812">
        <w:t>s atbilstoši vidējiem Latvijas iedzīvotāju auguma un svara rādītājiem. Visiem pieaugušiem vīriešiem neatkarīgi no auguma, svara, vecuma un fiziskās aktivitātes noteikta vienāda ieteicamā deva.</w:t>
      </w:r>
      <w:r w:rsidR="009A47B1" w:rsidRPr="00F55812">
        <w:t xml:space="preserve"> </w:t>
      </w:r>
      <w:r w:rsidRPr="00F55812">
        <w:t>„Ieteicamās uztura devas” ir attiecināmas uz visām brīvībā esošām personām, proti, uz visām tām personām, kuras ir nodarbinātas un piekopj mērenas fiziskas aktivitātes. Nepieciešamība pēc uztura ir lielāka personām, kuras veic tādus smagus fiziskus darbus kā meža izstrāde, ceļu remonts, lauksaimniecības un tamlīdzīgi darbi, vai personām, kurām vismaz četras reizes nedēļā ir sporta treniņi vai sacensības. Šādas intensitātes darbi un sportiskās aktivitātes ieslodzījuma vietās nav pieejami. Vienlaikus</w:t>
      </w:r>
      <w:r w:rsidR="00B03094" w:rsidRPr="00F55812">
        <w:t xml:space="preserve"> </w:t>
      </w:r>
      <w:r w:rsidRPr="00F55812">
        <w:t>valstij būtu jānodrošina, ka enerģijas, uzturvielu, minerālvielu un vitamīnu devas ir pietiekamas arī tiem ieslodzītajiem, kuri iesaistīti darbos, kas pārsnied</w:t>
      </w:r>
      <w:r w:rsidR="003102FB" w:rsidRPr="00F55812">
        <w:t>z mērenas fiziskas aktivitātes</w:t>
      </w:r>
      <w:r w:rsidRPr="00F55812">
        <w:t>.</w:t>
      </w:r>
    </w:p>
    <w:p w:rsidR="003E0B51" w:rsidRPr="00F55812" w:rsidRDefault="003E0B51" w:rsidP="00B03094">
      <w:pPr>
        <w:spacing w:line="276" w:lineRule="auto"/>
        <w:ind w:firstLine="567"/>
        <w:jc w:val="both"/>
      </w:pPr>
      <w:r w:rsidRPr="00F55812">
        <w:t>Konkrētajā gadījumā pieteicējs 2012./2013.mācību gadā mācījās Daugavpils Būvniecības tehnikumā, mācību grupā ar iegūstamo kvalifikāciju</w:t>
      </w:r>
      <w:r w:rsidR="007D641F">
        <w:t xml:space="preserve"> </w:t>
      </w:r>
      <w:r w:rsidR="007D641F" w:rsidRPr="00F55812">
        <w:t>„</w:t>
      </w:r>
      <w:r w:rsidRPr="00F55812">
        <w:t>Sausās būves celtnieks”. Programmā</w:t>
      </w:r>
      <w:r w:rsidR="007D641F">
        <w:t xml:space="preserve"> </w:t>
      </w:r>
      <w:r w:rsidR="007D641F" w:rsidRPr="00F55812">
        <w:t>„</w:t>
      </w:r>
      <w:r w:rsidRPr="00F55812">
        <w:t xml:space="preserve">Būvdarbi” ir paredzētas praktiskās mācības, kurās izglītojamie apgūst praktiskās darba iemaņas, tostarp uzstādīt sausās būves nesošās konstrukcijas, griezt metāla konstrukcijas, izveidot starpsienas, apšūt sienas, veikt durvju un logu montāžu, veikt flīzēšanas un krāsošanas darbus utt., pielietojot dažādus celtniecības materiālus </w:t>
      </w:r>
      <w:proofErr w:type="gramStart"/>
      <w:r w:rsidRPr="00F55812">
        <w:t>(</w:t>
      </w:r>
      <w:proofErr w:type="gramEnd"/>
      <w:r w:rsidRPr="00F55812">
        <w:t>piemēram, r</w:t>
      </w:r>
      <w:r w:rsidR="00FB3D8E" w:rsidRPr="00F55812">
        <w:t>ī</w:t>
      </w:r>
      <w:r w:rsidRPr="00F55812">
        <w:t xml:space="preserve">ģipša loksnes, sausie maisījumi, krāsas un </w:t>
      </w:r>
      <w:proofErr w:type="spellStart"/>
      <w:r w:rsidRPr="00F55812">
        <w:t>špakteļmasas</w:t>
      </w:r>
      <w:proofErr w:type="spellEnd"/>
      <w:r w:rsidRPr="00F55812">
        <w:t>).</w:t>
      </w:r>
      <w:r w:rsidR="000C020B" w:rsidRPr="00F55812">
        <w:t xml:space="preserve"> Nav konstatējams</w:t>
      </w:r>
      <w:r w:rsidRPr="00F55812">
        <w:t>, ka mācību prakses laikā pieteicējs tika iesaistīts tādās fiziskās nodarbēs, kas pārsniegtu mērenu fizisku aktivitāti.</w:t>
      </w:r>
      <w:r w:rsidR="000C020B" w:rsidRPr="00F55812">
        <w:t xml:space="preserve"> </w:t>
      </w:r>
      <w:r w:rsidRPr="00F55812">
        <w:t xml:space="preserve">Līdz ar to pieteicējam mācību gada laikā </w:t>
      </w:r>
      <w:r w:rsidR="000C020B" w:rsidRPr="00F55812">
        <w:t xml:space="preserve">nebija </w:t>
      </w:r>
      <w:r w:rsidRPr="00F55812">
        <w:t>nepieciešamas lielākas uztura devas par tām, kas noteiktas visiem veseliem ieslodzītajiem.</w:t>
      </w:r>
    </w:p>
    <w:p w:rsidR="007B03E4" w:rsidRPr="00F55812" w:rsidRDefault="007B03E4" w:rsidP="007B03E4">
      <w:pPr>
        <w:spacing w:line="276" w:lineRule="auto"/>
        <w:ind w:firstLine="567"/>
        <w:jc w:val="both"/>
      </w:pPr>
    </w:p>
    <w:p w:rsidR="003C7803" w:rsidRPr="00F55812" w:rsidRDefault="003E0B51" w:rsidP="007B03E4">
      <w:pPr>
        <w:spacing w:line="276" w:lineRule="auto"/>
        <w:ind w:firstLine="567"/>
        <w:jc w:val="both"/>
      </w:pPr>
      <w:r w:rsidRPr="00F55812">
        <w:t>[4] Pieteicējs iesniedza kasācijas sūdzību</w:t>
      </w:r>
      <w:r w:rsidR="003C7803" w:rsidRPr="00F55812">
        <w:t>, norādot, ka apgabaltiesa nav ņēmusi vērā to, ka pieteicējs saņēma veģetāru uzturu</w:t>
      </w:r>
      <w:proofErr w:type="gramStart"/>
      <w:r w:rsidR="003C7803" w:rsidRPr="00F55812">
        <w:t xml:space="preserve"> un</w:t>
      </w:r>
      <w:proofErr w:type="gramEnd"/>
      <w:r w:rsidR="003C7803" w:rsidRPr="00F55812">
        <w:t xml:space="preserve"> nav pierādījumu, ka </w:t>
      </w:r>
      <w:proofErr w:type="spellStart"/>
      <w:r w:rsidR="003C7803" w:rsidRPr="00F55812">
        <w:t>aizvietotājprodukti</w:t>
      </w:r>
      <w:proofErr w:type="spellEnd"/>
      <w:r w:rsidR="003C7803" w:rsidRPr="00F55812">
        <w:t xml:space="preserve"> atbilda ieteicamajām uztura devām.</w:t>
      </w:r>
      <w:r w:rsidR="00614CBE" w:rsidRPr="00F55812">
        <w:t xml:space="preserve"> </w:t>
      </w:r>
      <w:r w:rsidR="003C7803" w:rsidRPr="00F55812">
        <w:t xml:space="preserve">Dienas uztura </w:t>
      </w:r>
      <w:r w:rsidR="000C020B" w:rsidRPr="00F55812">
        <w:t>pamat</w:t>
      </w:r>
      <w:r w:rsidR="003C7803" w:rsidRPr="00F55812">
        <w:t>norma Nr.</w:t>
      </w:r>
      <w:r w:rsidR="009A47B1" w:rsidRPr="00F55812">
        <w:t> </w:t>
      </w:r>
      <w:r w:rsidR="003C7803" w:rsidRPr="00F55812">
        <w:t>1 un veģetārā ēdienkarte atšķiras. Mainot pieteicēja ēdienkarti uz</w:t>
      </w:r>
      <w:r w:rsidR="000C020B" w:rsidRPr="00F55812">
        <w:t xml:space="preserve"> uztura</w:t>
      </w:r>
      <w:r w:rsidR="003C7803" w:rsidRPr="00F55812">
        <w:t xml:space="preserve"> normu Nr.</w:t>
      </w:r>
      <w:r w:rsidR="009A47B1" w:rsidRPr="00F55812">
        <w:t> </w:t>
      </w:r>
      <w:r w:rsidR="003C7803" w:rsidRPr="00F55812">
        <w:t>3, viņa veselība uzlabojās, kas norāda, ka viņam būtu bijusi nepieciešama šī uztura norma visu mācību laiku. Netiek ņemts vērā tas, ka fiziska darba veikšana uz katru cilvēku iedarbojas individuāli. Nav secinājumu par to, vai pieteicējs ar veģetāro uzturu varēja veikt fizisku darbu.</w:t>
      </w:r>
    </w:p>
    <w:p w:rsidR="00A121BB" w:rsidRPr="00F55812" w:rsidRDefault="00A121BB" w:rsidP="00A121BB">
      <w:pPr>
        <w:spacing w:line="276" w:lineRule="auto"/>
        <w:ind w:firstLine="567"/>
        <w:jc w:val="both"/>
      </w:pPr>
    </w:p>
    <w:p w:rsidR="007B03E4" w:rsidRPr="00F55812" w:rsidRDefault="007B03E4" w:rsidP="007B03E4">
      <w:pPr>
        <w:spacing w:line="276" w:lineRule="auto"/>
        <w:jc w:val="center"/>
        <w:rPr>
          <w:b/>
        </w:rPr>
      </w:pPr>
      <w:r w:rsidRPr="00F55812">
        <w:rPr>
          <w:b/>
        </w:rPr>
        <w:t>Motīvu daļa</w:t>
      </w:r>
    </w:p>
    <w:p w:rsidR="007B03E4" w:rsidRPr="00F55812" w:rsidRDefault="007B03E4" w:rsidP="007B03E4">
      <w:pPr>
        <w:spacing w:line="276" w:lineRule="auto"/>
        <w:ind w:firstLine="567"/>
        <w:jc w:val="both"/>
      </w:pPr>
    </w:p>
    <w:p w:rsidR="003259B2" w:rsidRPr="00723E3B" w:rsidRDefault="003259B2" w:rsidP="003259B2">
      <w:pPr>
        <w:spacing w:line="276" w:lineRule="auto"/>
        <w:ind w:firstLine="567"/>
        <w:jc w:val="both"/>
      </w:pPr>
      <w:r w:rsidRPr="00F55812">
        <w:t>[</w:t>
      </w:r>
      <w:r w:rsidR="0005666B">
        <w:t>5</w:t>
      </w:r>
      <w:r w:rsidRPr="00F55812">
        <w:t xml:space="preserve">] Eiropas Cilvēktiesību tiesa, interpretējot </w:t>
      </w:r>
      <w:r w:rsidR="00F473D3" w:rsidRPr="00F473D3">
        <w:t>Cilvēka tiesību un pamatbrīvību aizsardzības konvencijas (turpmāk – Konvencija)</w:t>
      </w:r>
      <w:r w:rsidR="00AB0D73" w:rsidRPr="00F55812">
        <w:t xml:space="preserve"> </w:t>
      </w:r>
      <w:proofErr w:type="gramStart"/>
      <w:r w:rsidRPr="00F55812">
        <w:t>3</w:t>
      </w:r>
      <w:r w:rsidR="00AB0D73" w:rsidRPr="00F55812">
        <w:t>.</w:t>
      </w:r>
      <w:r w:rsidRPr="00F55812">
        <w:t>pantu</w:t>
      </w:r>
      <w:proofErr w:type="gramEnd"/>
      <w:r w:rsidRPr="00F55812">
        <w:t>, norādījusi, ka valsts iestāžu pienākums ir nodrošināt ieslodzītās personas veselības stāvokli un vispārējo labsajūtu</w:t>
      </w:r>
      <w:r w:rsidR="002C7ED7">
        <w:t>. Tas</w:t>
      </w:r>
      <w:r w:rsidRPr="00F55812">
        <w:t xml:space="preserve"> </w:t>
      </w:r>
      <w:proofErr w:type="spellStart"/>
      <w:r w:rsidRPr="00F55812">
        <w:t>citstarp</w:t>
      </w:r>
      <w:proofErr w:type="spellEnd"/>
      <w:r w:rsidRPr="00F55812">
        <w:t xml:space="preserve"> </w:t>
      </w:r>
      <w:r w:rsidR="002C7ED7">
        <w:t xml:space="preserve">nozīmē arī </w:t>
      </w:r>
      <w:r w:rsidRPr="00F55812">
        <w:t xml:space="preserve">pienākumu </w:t>
      </w:r>
      <w:r w:rsidR="002C7ED7">
        <w:t>ieslodzī</w:t>
      </w:r>
      <w:r w:rsidRPr="00F55812">
        <w:t>to pienācīgi ēdināt (</w:t>
      </w:r>
      <w:r w:rsidRPr="00F55812">
        <w:rPr>
          <w:i/>
        </w:rPr>
        <w:t>Eiropas Cilvēktiesību tiesa</w:t>
      </w:r>
      <w:r w:rsidR="007D641F">
        <w:rPr>
          <w:i/>
        </w:rPr>
        <w:t>s</w:t>
      </w:r>
      <w:r w:rsidRPr="00F55812">
        <w:rPr>
          <w:i/>
        </w:rPr>
        <w:t xml:space="preserve"> </w:t>
      </w:r>
      <w:proofErr w:type="gramStart"/>
      <w:r w:rsidRPr="00F55812">
        <w:rPr>
          <w:i/>
        </w:rPr>
        <w:t>2006.gada</w:t>
      </w:r>
      <w:proofErr w:type="gramEnd"/>
      <w:r w:rsidRPr="00F55812">
        <w:rPr>
          <w:i/>
        </w:rPr>
        <w:t xml:space="preserve"> 15.jūnija sprieduma lietā </w:t>
      </w:r>
      <w:r w:rsidR="00D4576C" w:rsidRPr="00F55812">
        <w:rPr>
          <w:i/>
        </w:rPr>
        <w:t>„</w:t>
      </w:r>
      <w:proofErr w:type="spellStart"/>
      <w:r w:rsidRPr="00F55812">
        <w:rPr>
          <w:i/>
        </w:rPr>
        <w:t>Moisejevs</w:t>
      </w:r>
      <w:proofErr w:type="spellEnd"/>
      <w:r w:rsidRPr="00F55812">
        <w:rPr>
          <w:i/>
        </w:rPr>
        <w:t xml:space="preserve"> v. </w:t>
      </w:r>
      <w:proofErr w:type="spellStart"/>
      <w:r w:rsidRPr="00F55812">
        <w:rPr>
          <w:i/>
        </w:rPr>
        <w:t>Latvia</w:t>
      </w:r>
      <w:proofErr w:type="spellEnd"/>
      <w:r w:rsidRPr="00F55812">
        <w:rPr>
          <w:i/>
        </w:rPr>
        <w:t>”, iesnieguma Nr. 64846/01, 78.punkts</w:t>
      </w:r>
      <w:r w:rsidRPr="00F55812">
        <w:t>).</w:t>
      </w:r>
      <w:r w:rsidR="00AB0D73" w:rsidRPr="00F55812">
        <w:t xml:space="preserve"> Savukārt </w:t>
      </w:r>
      <w:r w:rsidRPr="00F55812">
        <w:rPr>
          <w:bCs/>
        </w:rPr>
        <w:t>Satversmes tiesa jautājumu par ieslodzīto personu ēdināšanu ir skatījusi Satversmes</w:t>
      </w:r>
      <w:r w:rsidR="00420B0B" w:rsidRPr="00F55812">
        <w:rPr>
          <w:bCs/>
        </w:rPr>
        <w:t xml:space="preserve"> </w:t>
      </w:r>
      <w:proofErr w:type="gramStart"/>
      <w:r w:rsidRPr="00F55812">
        <w:rPr>
          <w:bCs/>
        </w:rPr>
        <w:t>111.pant</w:t>
      </w:r>
      <w:r w:rsidR="00906599" w:rsidRPr="00F55812">
        <w:rPr>
          <w:bCs/>
        </w:rPr>
        <w:t>a</w:t>
      </w:r>
      <w:proofErr w:type="gramEnd"/>
      <w:r w:rsidR="00906599" w:rsidRPr="00F55812">
        <w:rPr>
          <w:bCs/>
        </w:rPr>
        <w:t xml:space="preserve"> </w:t>
      </w:r>
      <w:r w:rsidR="0094755B">
        <w:rPr>
          <w:bCs/>
        </w:rPr>
        <w:t xml:space="preserve">(tiesību uz veselību) </w:t>
      </w:r>
      <w:r w:rsidR="00906599" w:rsidRPr="00F55812">
        <w:rPr>
          <w:bCs/>
        </w:rPr>
        <w:t>kontekstā</w:t>
      </w:r>
      <w:r w:rsidRPr="00F55812">
        <w:rPr>
          <w:bCs/>
        </w:rPr>
        <w:t>,</w:t>
      </w:r>
      <w:r w:rsidR="00906599" w:rsidRPr="00F55812">
        <w:rPr>
          <w:bCs/>
        </w:rPr>
        <w:t xml:space="preserve"> atzīstot, ka</w:t>
      </w:r>
      <w:r w:rsidRPr="00F55812">
        <w:rPr>
          <w:bCs/>
        </w:rPr>
        <w:t xml:space="preserve"> valstij ir pienākums </w:t>
      </w:r>
      <w:r w:rsidRPr="00F55812">
        <w:t xml:space="preserve">nodrošināt </w:t>
      </w:r>
      <w:r w:rsidR="003F0143">
        <w:t>ieslodzītajām</w:t>
      </w:r>
      <w:r w:rsidR="003F0143" w:rsidRPr="00F55812">
        <w:t xml:space="preserve"> </w:t>
      </w:r>
      <w:r w:rsidRPr="00F55812">
        <w:t xml:space="preserve">personām pilnvērtīgu uzturu </w:t>
      </w:r>
      <w:r w:rsidRPr="00F55812">
        <w:rPr>
          <w:bCs/>
        </w:rPr>
        <w:t>(</w:t>
      </w:r>
      <w:r w:rsidR="00906599" w:rsidRPr="00F55812">
        <w:rPr>
          <w:i/>
        </w:rPr>
        <w:t xml:space="preserve">Satversmes tiesas 2010.gada 9.marta sprieduma lietā Nr. 2009-69-03 </w:t>
      </w:r>
      <w:r w:rsidRPr="00F55812">
        <w:rPr>
          <w:bCs/>
          <w:i/>
        </w:rPr>
        <w:t>8.2.apakšpunkts</w:t>
      </w:r>
      <w:r w:rsidR="00906599" w:rsidRPr="00F55812">
        <w:rPr>
          <w:i/>
          <w:iCs/>
        </w:rPr>
        <w:t xml:space="preserve">, </w:t>
      </w:r>
      <w:r w:rsidRPr="00F55812">
        <w:rPr>
          <w:i/>
          <w:iCs/>
        </w:rPr>
        <w:t>2002.gada 22.oktobra sprieduma lietā Nr. 2002-04-03 secinājumu daļas 1.punkts</w:t>
      </w:r>
      <w:r w:rsidRPr="00F55812">
        <w:rPr>
          <w:bCs/>
        </w:rPr>
        <w:t>).</w:t>
      </w:r>
      <w:r w:rsidR="00A3696B" w:rsidRPr="00F55812">
        <w:rPr>
          <w:bCs/>
        </w:rPr>
        <w:t xml:space="preserve"> </w:t>
      </w:r>
      <w:r w:rsidR="0094755B">
        <w:rPr>
          <w:bCs/>
        </w:rPr>
        <w:t>K</w:t>
      </w:r>
      <w:r w:rsidR="00A3696B" w:rsidRPr="00F55812">
        <w:rPr>
          <w:bCs/>
        </w:rPr>
        <w:t>aut arī t</w:t>
      </w:r>
      <w:r w:rsidRPr="00F55812">
        <w:t xml:space="preserve">iesības uz veselību pieder pie sociālajām tiesībām, </w:t>
      </w:r>
      <w:r w:rsidR="00A3696B" w:rsidRPr="00F55812">
        <w:t>i</w:t>
      </w:r>
      <w:r w:rsidRPr="00F55812">
        <w:t xml:space="preserve">eslodzīto personu tiesības uz pienācīgu uzturu, ciktāl tās var skart Konvencijas 3.pantā garantētās tiesības, nav ierobežojamas. </w:t>
      </w:r>
      <w:r w:rsidR="00A3696B" w:rsidRPr="00F55812">
        <w:t>V</w:t>
      </w:r>
      <w:r w:rsidRPr="00F55812">
        <w:t xml:space="preserve">alstij ir pienākums nodrošināt ieslodzītos ar pietiekamu uzturu </w:t>
      </w:r>
      <w:r w:rsidR="00D4576C" w:rsidRPr="00F55812">
        <w:t>–</w:t>
      </w:r>
      <w:r w:rsidRPr="00F55812">
        <w:t xml:space="preserve"> tādā </w:t>
      </w:r>
      <w:r w:rsidRPr="00F55812">
        <w:lastRenderedPageBreak/>
        <w:t>daudzumā un kvalitātē, kas nevarētu nodarīt kaitējumu vese</w:t>
      </w:r>
      <w:r w:rsidR="00A3696B" w:rsidRPr="00F55812">
        <w:t xml:space="preserve">lībai arī ilgstošā laika posmā </w:t>
      </w:r>
      <w:r w:rsidRPr="00F55812">
        <w:t>(</w:t>
      </w:r>
      <w:r w:rsidR="00A3696B" w:rsidRPr="00F55812">
        <w:rPr>
          <w:i/>
        </w:rPr>
        <w:t xml:space="preserve">Satversmes tiesas 2010.gada 9.marta sprieduma lietā Nr. 2009-69-03 </w:t>
      </w:r>
      <w:r w:rsidR="00A3696B" w:rsidRPr="00F55812">
        <w:rPr>
          <w:bCs/>
          <w:i/>
        </w:rPr>
        <w:t>8.3.apakšpunkts</w:t>
      </w:r>
      <w:r w:rsidRPr="00F55812">
        <w:t>)</w:t>
      </w:r>
      <w:r w:rsidR="00A3696B" w:rsidRPr="00F55812">
        <w:t>.</w:t>
      </w:r>
    </w:p>
    <w:p w:rsidR="0094755B" w:rsidRDefault="009B6766" w:rsidP="009B6766">
      <w:pPr>
        <w:spacing w:line="276" w:lineRule="auto"/>
        <w:ind w:firstLine="567"/>
        <w:jc w:val="both"/>
      </w:pPr>
      <w:r w:rsidRPr="00F55812">
        <w:t xml:space="preserve">Personas individuālās nepieciešamības uzturā ietekmē dažādi faktori, tāpēc, piemēram, </w:t>
      </w:r>
      <w:r w:rsidR="00A3696B" w:rsidRPr="00F55812">
        <w:t>Eiropas Cietumu noteikumu 22.1.apakšpunktā paredzēts, ka ieslodzītajiem nodrošina barojošu uzturu, kas atbilst viņu vecumam, veselībai, fiziskajam stāvoklim, reliģiskajai pārliecībai, paražām un darba specifikai. Savukārt 22.2.apakšpunktā noteikts, ka prasības, kādām jāatbilst barojošam uzturam, tostarp arī uztura minimālo enerģētisko vērtību un proteīnu saturu, paredz attiecīgās valsts tiesību aktos.</w:t>
      </w:r>
    </w:p>
    <w:p w:rsidR="00887659" w:rsidRDefault="00AF53B6" w:rsidP="009B6766">
      <w:pPr>
        <w:spacing w:line="276" w:lineRule="auto"/>
        <w:ind w:firstLine="567"/>
        <w:jc w:val="both"/>
      </w:pPr>
      <w:r w:rsidRPr="00F55812">
        <w:t>Satversmes tiesa ir atzinusi, ka ieslodzījuma vietā nav iespējams aprēķināt katras ieslodzītās personas ikdienas enerģijas patēriņu</w:t>
      </w:r>
      <w:r w:rsidR="003F498A" w:rsidRPr="00F55812">
        <w:t>, tāpēc</w:t>
      </w:r>
      <w:r w:rsidRPr="00F55812">
        <w:t xml:space="preserve"> ir pamatota tāda prakse, ka ieslodzīto ēdināšana tiek balstīta uz enerģijas vidējā patēriņa un vidējo nepieciešamo uzturvielu, vitamīnu un minerālvielu devu aprēķiniem, vienlaikus nodrošinot risinājumu īpašiem gadījumiem (</w:t>
      </w:r>
      <w:r w:rsidRPr="00F55812">
        <w:rPr>
          <w:i/>
        </w:rPr>
        <w:t xml:space="preserve">Satversmes tiesas </w:t>
      </w:r>
      <w:proofErr w:type="gramStart"/>
      <w:r w:rsidRPr="00F55812">
        <w:rPr>
          <w:i/>
        </w:rPr>
        <w:t>2010.gada</w:t>
      </w:r>
      <w:proofErr w:type="gramEnd"/>
      <w:r w:rsidRPr="00F55812">
        <w:rPr>
          <w:i/>
        </w:rPr>
        <w:t xml:space="preserve"> 9.marta sprieduma lietā Nr. 2009-69-03 1</w:t>
      </w:r>
      <w:r w:rsidRPr="00F55812">
        <w:rPr>
          <w:bCs/>
          <w:i/>
        </w:rPr>
        <w:t>3.punkts</w:t>
      </w:r>
      <w:r w:rsidR="0094755B">
        <w:t>).</w:t>
      </w:r>
    </w:p>
    <w:p w:rsidR="004F5B12" w:rsidRPr="00EA1319" w:rsidRDefault="003D3E53" w:rsidP="001E4E3E">
      <w:pPr>
        <w:spacing w:line="276" w:lineRule="auto"/>
        <w:ind w:firstLine="567"/>
        <w:jc w:val="both"/>
        <w:rPr>
          <w:highlight w:val="yellow"/>
        </w:rPr>
      </w:pPr>
      <w:r w:rsidRPr="003334A4">
        <w:t xml:space="preserve">Ievērojot </w:t>
      </w:r>
      <w:r w:rsidR="009029FC">
        <w:t xml:space="preserve">Latvijas </w:t>
      </w:r>
      <w:r w:rsidR="004121DB" w:rsidRPr="003334A4">
        <w:t xml:space="preserve">Sodu izpildes kodeksa </w:t>
      </w:r>
      <w:proofErr w:type="gramStart"/>
      <w:r w:rsidR="004121DB" w:rsidRPr="003334A4">
        <w:t>77.panta</w:t>
      </w:r>
      <w:proofErr w:type="gramEnd"/>
      <w:r w:rsidR="004121DB" w:rsidRPr="003334A4">
        <w:t xml:space="preserve"> septīt</w:t>
      </w:r>
      <w:r w:rsidRPr="003334A4">
        <w:t xml:space="preserve">o </w:t>
      </w:r>
      <w:r w:rsidR="004121DB" w:rsidRPr="003334A4">
        <w:t>daļ</w:t>
      </w:r>
      <w:r w:rsidRPr="003334A4">
        <w:t xml:space="preserve">u, </w:t>
      </w:r>
      <w:r w:rsidR="004121DB" w:rsidRPr="003334A4">
        <w:t xml:space="preserve">Latvijā ieslodzīto uztura normas nosaka </w:t>
      </w:r>
      <w:r w:rsidR="00D6707D" w:rsidRPr="003334A4">
        <w:t>note</w:t>
      </w:r>
      <w:r w:rsidR="009029FC">
        <w:t>i</w:t>
      </w:r>
      <w:r w:rsidR="00D6707D" w:rsidRPr="003334A4">
        <w:t>kumi Nr. 1022</w:t>
      </w:r>
      <w:r w:rsidR="003334A4" w:rsidRPr="003334A4">
        <w:t>, kas izstrādāti, ņemot vērā rīkojum</w:t>
      </w:r>
      <w:r w:rsidR="0096386E">
        <w:t>ā</w:t>
      </w:r>
      <w:r w:rsidR="003334A4" w:rsidRPr="003334A4">
        <w:t xml:space="preserve"> Nr. 174</w:t>
      </w:r>
      <w:r w:rsidR="0096386E">
        <w:t xml:space="preserve"> norādīto informāciju par Latvijas iedzīvotājiem d</w:t>
      </w:r>
      <w:r w:rsidR="0096386E" w:rsidRPr="0096386E">
        <w:t>ienā ieteicam</w:t>
      </w:r>
      <w:r w:rsidR="0096386E">
        <w:t>ajām</w:t>
      </w:r>
      <w:r w:rsidR="0096386E" w:rsidRPr="0096386E">
        <w:t xml:space="preserve"> enerģijas un uzturvielu vidējā</w:t>
      </w:r>
      <w:r w:rsidR="0096386E">
        <w:t>m</w:t>
      </w:r>
      <w:r w:rsidR="0096386E" w:rsidRPr="0096386E">
        <w:t xml:space="preserve"> dev</w:t>
      </w:r>
      <w:r w:rsidR="0096386E">
        <w:t>ām</w:t>
      </w:r>
      <w:r w:rsidR="003334A4" w:rsidRPr="003334A4">
        <w:t xml:space="preserve"> (</w:t>
      </w:r>
      <w:r w:rsidR="003334A4" w:rsidRPr="00246EC5">
        <w:rPr>
          <w:i/>
        </w:rPr>
        <w:t>noteikumu Nr.</w:t>
      </w:r>
      <w:r w:rsidR="009029FC">
        <w:rPr>
          <w:i/>
        </w:rPr>
        <w:t> </w:t>
      </w:r>
      <w:r w:rsidR="003334A4" w:rsidRPr="00246EC5">
        <w:rPr>
          <w:i/>
        </w:rPr>
        <w:t>1022 2010.gada 25.maija grozījumu anotācija</w:t>
      </w:r>
      <w:r w:rsidR="003334A4" w:rsidRPr="003334A4">
        <w:t>)</w:t>
      </w:r>
      <w:r w:rsidR="00D6707D" w:rsidRPr="003334A4">
        <w:t>. Strīdus periodā tie paredzēja trīs dienas uztura normas un speciālo uztura normu</w:t>
      </w:r>
      <w:r w:rsidR="004121DB" w:rsidRPr="003334A4">
        <w:t>.</w:t>
      </w:r>
      <w:r w:rsidR="00D6707D" w:rsidRPr="003334A4">
        <w:t xml:space="preserve"> </w:t>
      </w:r>
      <w:r w:rsidR="003334A4">
        <w:t>D</w:t>
      </w:r>
      <w:r w:rsidR="003334A4" w:rsidRPr="00F55812">
        <w:t>ienas uztura pamatnorma Nr.</w:t>
      </w:r>
      <w:r w:rsidR="003334A4">
        <w:t xml:space="preserve"> 1 </w:t>
      </w:r>
      <w:r w:rsidR="003334A4" w:rsidRPr="00F55812">
        <w:t>attiecās uz visiem ies</w:t>
      </w:r>
      <w:r w:rsidR="003334A4">
        <w:t xml:space="preserve">lodzītajiem parastos apstākļos un bija </w:t>
      </w:r>
      <w:r w:rsidR="003334A4" w:rsidRPr="00F55812">
        <w:t>izstrādāta</w:t>
      </w:r>
      <w:r w:rsidR="003334A4">
        <w:t>,</w:t>
      </w:r>
      <w:r w:rsidR="003334A4" w:rsidRPr="00F55812">
        <w:t xml:space="preserve"> ņemot vērā </w:t>
      </w:r>
      <w:r w:rsidR="004F5B12">
        <w:t>rīkojumā Nr. 174 norād</w:t>
      </w:r>
      <w:r w:rsidR="00732C86">
        <w:t>īto, ka</w:t>
      </w:r>
      <w:r w:rsidR="004F5B12">
        <w:t xml:space="preserve"> </w:t>
      </w:r>
      <w:r w:rsidR="00732C86">
        <w:t>pieaugušiem vīriešiem</w:t>
      </w:r>
      <w:r w:rsidR="003334A4" w:rsidRPr="006C3E81">
        <w:t xml:space="preserve"> </w:t>
      </w:r>
      <w:r w:rsidR="00732C86">
        <w:t xml:space="preserve">dienā nepieciešamais enerģijas daudzums ir vidēji </w:t>
      </w:r>
      <w:r w:rsidR="003334A4">
        <w:t>2400 kilokalorijas</w:t>
      </w:r>
      <w:r w:rsidR="00732C86">
        <w:t xml:space="preserve"> </w:t>
      </w:r>
      <w:r w:rsidR="003334A4" w:rsidRPr="00F55812">
        <w:t>(</w:t>
      </w:r>
      <w:r w:rsidR="003334A4" w:rsidRPr="00D8791C">
        <w:rPr>
          <w:bCs/>
          <w:i/>
        </w:rPr>
        <w:t xml:space="preserve">Veselības ministrijas </w:t>
      </w:r>
      <w:proofErr w:type="gramStart"/>
      <w:r w:rsidR="003334A4" w:rsidRPr="00D8791C">
        <w:rPr>
          <w:bCs/>
          <w:i/>
        </w:rPr>
        <w:t>2017.gada</w:t>
      </w:r>
      <w:proofErr w:type="gramEnd"/>
      <w:r w:rsidR="003334A4" w:rsidRPr="00D8791C">
        <w:rPr>
          <w:bCs/>
          <w:i/>
        </w:rPr>
        <w:t xml:space="preserve"> </w:t>
      </w:r>
      <w:r w:rsidR="00A23295">
        <w:rPr>
          <w:bCs/>
          <w:i/>
        </w:rPr>
        <w:t>3.jūlija</w:t>
      </w:r>
      <w:r w:rsidR="003334A4" w:rsidRPr="00D8791C">
        <w:rPr>
          <w:bCs/>
          <w:i/>
        </w:rPr>
        <w:t xml:space="preserve"> atbilde šajā lietā</w:t>
      </w:r>
      <w:r w:rsidR="004F5B12">
        <w:t xml:space="preserve">), savukārt </w:t>
      </w:r>
      <w:r w:rsidR="004F5B12" w:rsidRPr="00F60DD8">
        <w:t>nepilngadīgiem ieslodzītajiem bija paredzēta dienas uztura norma Nr.</w:t>
      </w:r>
      <w:r w:rsidR="009029FC">
        <w:t> </w:t>
      </w:r>
      <w:r w:rsidR="004F5B12" w:rsidRPr="00F60DD8">
        <w:t>2, ieslodzītajiem ar dažādiem veselības traucējumiem</w:t>
      </w:r>
      <w:r w:rsidR="004F5B12">
        <w:t xml:space="preserve"> kā arī grūtniecēm un sievietēm pēc dzemdībām</w:t>
      </w:r>
      <w:r w:rsidR="004F5B12" w:rsidRPr="00F60DD8">
        <w:t xml:space="preserve"> – dienas uztura norma Nr.</w:t>
      </w:r>
      <w:r w:rsidR="009029FC">
        <w:t> </w:t>
      </w:r>
      <w:r w:rsidR="004F5B12" w:rsidRPr="00F60DD8">
        <w:t>3,</w:t>
      </w:r>
      <w:r w:rsidR="004F5B12">
        <w:t xml:space="preserve"> ieslodzītajiem konvojēšanas laikā – speciālā uztura norma. T</w:t>
      </w:r>
      <w:r w:rsidR="004F5B12" w:rsidRPr="00F60DD8">
        <w:t>āpat arī ieslodzītajiem, kuru augums pārsniedz 195 cm, bija paredzēts papildus noteikt vēl pusi no dienas uztu</w:t>
      </w:r>
      <w:r w:rsidR="004F5B12">
        <w:t xml:space="preserve">ra normas (noteikumu 4.punkts). </w:t>
      </w:r>
    </w:p>
    <w:p w:rsidR="00BA5FC6" w:rsidRDefault="00DD23A0" w:rsidP="00BA5FC6">
      <w:pPr>
        <w:spacing w:line="276" w:lineRule="auto"/>
        <w:ind w:firstLine="567"/>
        <w:jc w:val="both"/>
      </w:pPr>
      <w:r w:rsidRPr="00EA1319">
        <w:t xml:space="preserve">Vienlaikus </w:t>
      </w:r>
      <w:r w:rsidR="00732C86">
        <w:t xml:space="preserve">jāņem vērā tas, ka </w:t>
      </w:r>
      <w:r w:rsidR="00644EDD" w:rsidRPr="003334A4">
        <w:t>note</w:t>
      </w:r>
      <w:r w:rsidR="009029FC">
        <w:t>i</w:t>
      </w:r>
      <w:r w:rsidR="00644EDD" w:rsidRPr="003334A4">
        <w:t>kumi Nr. 1022</w:t>
      </w:r>
      <w:r w:rsidR="00644EDD">
        <w:t xml:space="preserve"> ir izdoti</w:t>
      </w:r>
      <w:r w:rsidR="00732C86">
        <w:t xml:space="preserve">, lai </w:t>
      </w:r>
      <w:r w:rsidR="00644EDD">
        <w:t>izpildītu</w:t>
      </w:r>
      <w:r w:rsidR="00732C86">
        <w:t xml:space="preserve"> no </w:t>
      </w:r>
      <w:r w:rsidR="00B44DD0" w:rsidRPr="00EA1319">
        <w:t xml:space="preserve">cilvēktiesībām </w:t>
      </w:r>
      <w:r w:rsidR="004F5B12" w:rsidRPr="00EA1319">
        <w:t xml:space="preserve">un </w:t>
      </w:r>
      <w:r w:rsidR="009029FC">
        <w:t xml:space="preserve">Latvijas </w:t>
      </w:r>
      <w:r w:rsidR="004F5B12" w:rsidRPr="00EA1319">
        <w:t xml:space="preserve">Sodu izpildes kodeksa </w:t>
      </w:r>
      <w:proofErr w:type="gramStart"/>
      <w:r w:rsidR="004F5B12" w:rsidRPr="00EA1319">
        <w:t>77.panta</w:t>
      </w:r>
      <w:proofErr w:type="gramEnd"/>
      <w:r w:rsidR="004F5B12" w:rsidRPr="00EA1319">
        <w:t xml:space="preserve"> trešās daļas izriet</w:t>
      </w:r>
      <w:r w:rsidR="00732C86">
        <w:t>ošo pienākumu</w:t>
      </w:r>
      <w:r w:rsidR="004F5B12" w:rsidRPr="00EA1319">
        <w:t xml:space="preserve"> ieslodzījuma viet</w:t>
      </w:r>
      <w:r w:rsidR="00732C86">
        <w:t>ā</w:t>
      </w:r>
      <w:r w:rsidR="004F5B12" w:rsidRPr="00EA1319">
        <w:t xml:space="preserve"> nodrošināt </w:t>
      </w:r>
      <w:r w:rsidR="00BA5FC6">
        <w:t>pi</w:t>
      </w:r>
      <w:r w:rsidR="00DF61CA">
        <w:t>lnvērtīgu</w:t>
      </w:r>
      <w:r w:rsidR="00BA5FC6">
        <w:t xml:space="preserve"> </w:t>
      </w:r>
      <w:r w:rsidR="004F5B12" w:rsidRPr="00EA1319">
        <w:t xml:space="preserve">uzturu, kas </w:t>
      </w:r>
      <w:r w:rsidR="00B44DD0" w:rsidRPr="00EA1319">
        <w:t>nodrošina normālu organisma dzīvības</w:t>
      </w:r>
      <w:r w:rsidR="005B3FF3" w:rsidRPr="00EA1319">
        <w:t xml:space="preserve"> funkciju norisi</w:t>
      </w:r>
      <w:r w:rsidR="004F5B12" w:rsidRPr="00EA1319">
        <w:t>.</w:t>
      </w:r>
      <w:r w:rsidR="005B3FF3" w:rsidRPr="00EA1319">
        <w:t xml:space="preserve"> Līdz ar to </w:t>
      </w:r>
      <w:r w:rsidR="0094755B" w:rsidRPr="00EA1319">
        <w:t xml:space="preserve">noteikumi </w:t>
      </w:r>
      <w:r w:rsidR="005B3FF3" w:rsidRPr="00EA1319">
        <w:t xml:space="preserve">jātulko tā, ka tie </w:t>
      </w:r>
      <w:r w:rsidR="0094755B" w:rsidRPr="00EA1319">
        <w:t xml:space="preserve">nosaka </w:t>
      </w:r>
      <w:r w:rsidR="00644EDD">
        <w:t xml:space="preserve">tikai </w:t>
      </w:r>
      <w:r w:rsidR="0094755B" w:rsidRPr="00EA1319">
        <w:t>minimālos standartus</w:t>
      </w:r>
      <w:r w:rsidR="00644EDD">
        <w:t xml:space="preserve"> uzturam </w:t>
      </w:r>
      <w:r w:rsidR="0094755B" w:rsidRPr="00EA1319">
        <w:t xml:space="preserve">un </w:t>
      </w:r>
      <w:r w:rsidR="00644EDD">
        <w:t xml:space="preserve">tie neliedz rast </w:t>
      </w:r>
      <w:r w:rsidR="0094755B" w:rsidRPr="00EA1319">
        <w:t xml:space="preserve">individuālus risinājumus </w:t>
      </w:r>
      <w:r w:rsidR="006A1F59" w:rsidRPr="00EA1319">
        <w:t xml:space="preserve">arī noteikumos neparedzētos </w:t>
      </w:r>
      <w:r w:rsidR="0094755B" w:rsidRPr="00EA1319">
        <w:t>gadījumos</w:t>
      </w:r>
      <w:r w:rsidR="0045444F" w:rsidRPr="00EA1319">
        <w:t xml:space="preserve">, ja tiek </w:t>
      </w:r>
      <w:r w:rsidR="00644EDD">
        <w:t>konstatēts</w:t>
      </w:r>
      <w:r w:rsidR="0045444F" w:rsidRPr="00EA1319">
        <w:t xml:space="preserve">, ka uztura pamatnorma </w:t>
      </w:r>
      <w:r w:rsidR="00644EDD">
        <w:t xml:space="preserve">tomēr </w:t>
      </w:r>
      <w:r w:rsidR="0045444F" w:rsidRPr="00EA1319">
        <w:t>nenodrošina</w:t>
      </w:r>
      <w:r w:rsidR="00644EDD">
        <w:t xml:space="preserve"> konkrētai</w:t>
      </w:r>
      <w:r w:rsidR="0045444F" w:rsidRPr="00EA1319">
        <w:t xml:space="preserve"> ieslodzītajai personai </w:t>
      </w:r>
      <w:r w:rsidR="00644EDD">
        <w:t>pietiekamu</w:t>
      </w:r>
      <w:r w:rsidR="0045444F" w:rsidRPr="00EA1319">
        <w:t xml:space="preserve"> uzturu. Šādā gadījumā</w:t>
      </w:r>
      <w:r w:rsidR="00BA5FC6">
        <w:t xml:space="preserve">, pamatojoties uz </w:t>
      </w:r>
      <w:r w:rsidR="0045444F" w:rsidRPr="00EA1319">
        <w:t>ārsta atzinum</w:t>
      </w:r>
      <w:r w:rsidR="00BA5FC6">
        <w:t>u,</w:t>
      </w:r>
      <w:r w:rsidR="00BA5FC6" w:rsidRPr="00EA1319">
        <w:t xml:space="preserve"> </w:t>
      </w:r>
      <w:r w:rsidR="0045444F" w:rsidRPr="00EA1319">
        <w:t>var</w:t>
      </w:r>
      <w:r w:rsidR="00BA5FC6">
        <w:t>,</w:t>
      </w:r>
      <w:r w:rsidR="0045444F" w:rsidRPr="00EA1319">
        <w:t xml:space="preserve"> </w:t>
      </w:r>
      <w:r w:rsidR="00BA5FC6" w:rsidRPr="00EA1319">
        <w:t xml:space="preserve">piemēram, </w:t>
      </w:r>
      <w:r w:rsidR="00BA5FC6">
        <w:t xml:space="preserve">pēc analoģijas piemērot </w:t>
      </w:r>
      <w:r w:rsidR="00BA5FC6" w:rsidRPr="00F60DD8">
        <w:t>dienas uztura nor</w:t>
      </w:r>
      <w:r w:rsidR="00BA5FC6">
        <w:t>mu</w:t>
      </w:r>
      <w:r w:rsidR="00BA5FC6" w:rsidRPr="00F60DD8">
        <w:t xml:space="preserve"> Nr.</w:t>
      </w:r>
      <w:r w:rsidR="00723E3B">
        <w:t> </w:t>
      </w:r>
      <w:r w:rsidR="00BA5FC6" w:rsidRPr="00F60DD8">
        <w:t>3</w:t>
      </w:r>
      <w:r w:rsidR="00BA5FC6">
        <w:t xml:space="preserve"> arī noteikumos</w:t>
      </w:r>
      <w:r w:rsidR="00BA5FC6" w:rsidRPr="00BA5FC6">
        <w:t xml:space="preserve"> Nr.</w:t>
      </w:r>
      <w:r w:rsidR="00BA5FC6">
        <w:t> </w:t>
      </w:r>
      <w:r w:rsidR="00BA5FC6" w:rsidRPr="00BA5FC6">
        <w:t>1022</w:t>
      </w:r>
      <w:r w:rsidR="00BA5FC6">
        <w:t xml:space="preserve"> neparedzētos gadījumos</w:t>
      </w:r>
      <w:proofErr w:type="gramStart"/>
      <w:r w:rsidR="00BA5FC6">
        <w:t xml:space="preserve"> vai var </w:t>
      </w:r>
      <w:r w:rsidR="00246EC5" w:rsidRPr="00EA1319">
        <w:t xml:space="preserve">aizstāt vai papildināt uzturu ar </w:t>
      </w:r>
      <w:r w:rsidR="0045444F" w:rsidRPr="00EA1319">
        <w:t>k</w:t>
      </w:r>
      <w:r w:rsidR="00246EC5" w:rsidRPr="00EA1319">
        <w:t>ādiem</w:t>
      </w:r>
      <w:r w:rsidR="0045444F" w:rsidRPr="00EA1319">
        <w:t xml:space="preserve"> konkrē</w:t>
      </w:r>
      <w:r w:rsidR="00246EC5" w:rsidRPr="00EA1319">
        <w:t>tiem</w:t>
      </w:r>
      <w:r w:rsidR="0045444F" w:rsidRPr="00EA1319">
        <w:t xml:space="preserve"> produkt</w:t>
      </w:r>
      <w:r w:rsidR="00246EC5" w:rsidRPr="00EA1319">
        <w:t>iem</w:t>
      </w:r>
      <w:proofErr w:type="gramEnd"/>
      <w:r w:rsidR="00BA5FC6">
        <w:t>, lai panāktu to, ka attiecīgajam ieslodzītajam tiek nodrošinātas visas nepieciešamās uzturvielas atbilstošā daudzumā un arī nepieciešamais enerģijas daudzums.</w:t>
      </w:r>
    </w:p>
    <w:p w:rsidR="00644EDD" w:rsidRPr="00EA1319" w:rsidRDefault="00644EDD" w:rsidP="003F498A">
      <w:pPr>
        <w:spacing w:line="276" w:lineRule="auto"/>
        <w:ind w:firstLine="567"/>
        <w:jc w:val="both"/>
      </w:pPr>
    </w:p>
    <w:p w:rsidR="00F577BA" w:rsidRDefault="009B243F" w:rsidP="00BD58F2">
      <w:pPr>
        <w:spacing w:line="276" w:lineRule="auto"/>
        <w:ind w:firstLine="567"/>
        <w:jc w:val="both"/>
      </w:pPr>
      <w:r w:rsidRPr="00EA1319">
        <w:t xml:space="preserve">[6] </w:t>
      </w:r>
      <w:r w:rsidR="003334A4" w:rsidRPr="00EA1319">
        <w:t>Strīdus periodā pieteicējam tika piemērota uztura pamatnorma Nr.</w:t>
      </w:r>
      <w:r w:rsidR="00246EC5" w:rsidRPr="00EA1319">
        <w:t> 1</w:t>
      </w:r>
      <w:r w:rsidR="00F577BA">
        <w:t>. Pieteicējs ir norādījis, ka tā tomēr neesot nodrošinājusi viņam pietiekamu uzturu.</w:t>
      </w:r>
    </w:p>
    <w:p w:rsidR="00471980" w:rsidRDefault="00F577BA" w:rsidP="00BD58F2">
      <w:pPr>
        <w:spacing w:line="276" w:lineRule="auto"/>
        <w:ind w:firstLine="567"/>
        <w:jc w:val="both"/>
      </w:pPr>
      <w:r>
        <w:t>K</w:t>
      </w:r>
      <w:r w:rsidR="00DD23A0" w:rsidRPr="00EA1319">
        <w:t>aloriju patēriņš var būtiski atšķirties dažādu individuālu apstākļu ietekmē, piemēram, atkarībā ne vien no slodzes, bet arī cilvēka trenētības un vispārējā veselības stāvokļa (</w:t>
      </w:r>
      <w:r w:rsidR="00DD23A0" w:rsidRPr="00EA1319">
        <w:rPr>
          <w:i/>
        </w:rPr>
        <w:t xml:space="preserve">Veselības ministrijas </w:t>
      </w:r>
      <w:proofErr w:type="gramStart"/>
      <w:r w:rsidR="00DD23A0" w:rsidRPr="00EA1319">
        <w:rPr>
          <w:i/>
        </w:rPr>
        <w:t>2017.gada</w:t>
      </w:r>
      <w:proofErr w:type="gramEnd"/>
      <w:r w:rsidR="00DD23A0" w:rsidRPr="00EA1319">
        <w:rPr>
          <w:i/>
        </w:rPr>
        <w:t xml:space="preserve"> </w:t>
      </w:r>
      <w:r w:rsidR="00A23295">
        <w:rPr>
          <w:i/>
        </w:rPr>
        <w:t>3.jūlija</w:t>
      </w:r>
      <w:r w:rsidR="00DD23A0" w:rsidRPr="00EA1319">
        <w:rPr>
          <w:i/>
        </w:rPr>
        <w:t xml:space="preserve"> atbilde šajā lietā</w:t>
      </w:r>
      <w:r w:rsidR="00DD23A0" w:rsidRPr="00EA1319">
        <w:t xml:space="preserve">). </w:t>
      </w:r>
      <w:r w:rsidR="0096386E">
        <w:t>A</w:t>
      </w:r>
      <w:r w:rsidR="00DD23A0" w:rsidRPr="00EA1319">
        <w:t>rī rīkojum</w:t>
      </w:r>
      <w:r w:rsidR="00246EC5" w:rsidRPr="00EA1319">
        <w:t>a</w:t>
      </w:r>
      <w:r w:rsidR="00DD23A0" w:rsidRPr="00EA1319">
        <w:t xml:space="preserve"> Nr.</w:t>
      </w:r>
      <w:r w:rsidR="00246EC5" w:rsidRPr="00EA1319">
        <w:t> </w:t>
      </w:r>
      <w:r w:rsidR="00DD23A0" w:rsidRPr="00EA1319">
        <w:t>174 4.tabulā</w:t>
      </w:r>
      <w:r>
        <w:t xml:space="preserve"> norādīts, ka </w:t>
      </w:r>
      <w:r w:rsidR="00246EC5" w:rsidRPr="00EA1319">
        <w:t>būtiski atšķiras nepieciešamais kilokaloriju daudzums at</w:t>
      </w:r>
      <w:r>
        <w:t>karībā</w:t>
      </w:r>
      <w:r w:rsidR="00246EC5" w:rsidRPr="00EA1319">
        <w:t xml:space="preserve"> no fiziskas aktivitātes koeficienta</w:t>
      </w:r>
      <w:r>
        <w:t>. P</w:t>
      </w:r>
      <w:r w:rsidR="00246EC5" w:rsidRPr="00EA1319">
        <w:t xml:space="preserve">iemēram, </w:t>
      </w:r>
      <w:r>
        <w:t xml:space="preserve">atbilstoši šai tabulai </w:t>
      </w:r>
      <w:r w:rsidR="00246EC5" w:rsidRPr="00EA1319">
        <w:t xml:space="preserve">vīriešiem 26–50 gadu vecumā </w:t>
      </w:r>
      <w:r w:rsidR="009029FC">
        <w:t xml:space="preserve">ar </w:t>
      </w:r>
      <w:r w:rsidR="00246EC5" w:rsidRPr="00EA1319">
        <w:t>ļoti maz</w:t>
      </w:r>
      <w:r w:rsidR="009029FC">
        <w:t>u</w:t>
      </w:r>
      <w:r w:rsidR="00246EC5" w:rsidRPr="00EA1319">
        <w:t xml:space="preserve"> fizisk</w:t>
      </w:r>
      <w:r w:rsidR="009029FC">
        <w:t>o</w:t>
      </w:r>
      <w:r w:rsidR="00246EC5" w:rsidRPr="00EA1319">
        <w:t xml:space="preserve"> aktivitāt</w:t>
      </w:r>
      <w:r w:rsidR="009029FC">
        <w:t>i</w:t>
      </w:r>
      <w:r w:rsidR="00246EC5" w:rsidRPr="00EA1319">
        <w:t xml:space="preserve"> organismam nepieciešamā enerģija ir 2402 kilokalorijas dienā, savukārt </w:t>
      </w:r>
      <w:r>
        <w:t xml:space="preserve">jau </w:t>
      </w:r>
      <w:r w:rsidR="009029FC">
        <w:t>ar</w:t>
      </w:r>
      <w:r w:rsidR="009029FC" w:rsidRPr="00EA1319">
        <w:t xml:space="preserve"> </w:t>
      </w:r>
      <w:r w:rsidR="00246EC5" w:rsidRPr="00EA1319">
        <w:t>mēren</w:t>
      </w:r>
      <w:r w:rsidR="009029FC">
        <w:t>u</w:t>
      </w:r>
      <w:r w:rsidR="00246EC5" w:rsidRPr="00EA1319">
        <w:t xml:space="preserve"> </w:t>
      </w:r>
      <w:r w:rsidR="00246EC5" w:rsidRPr="00EA1319">
        <w:lastRenderedPageBreak/>
        <w:t>fizisk</w:t>
      </w:r>
      <w:r w:rsidR="009029FC">
        <w:t>o</w:t>
      </w:r>
      <w:r w:rsidR="00246EC5" w:rsidRPr="00EA1319">
        <w:t xml:space="preserve"> aktivitāt</w:t>
      </w:r>
      <w:r w:rsidR="009029FC">
        <w:t>i</w:t>
      </w:r>
      <w:r w:rsidR="00246EC5" w:rsidRPr="00EA1319">
        <w:t xml:space="preserve"> – 3089 kilokalorijas dienā. </w:t>
      </w:r>
      <w:r w:rsidR="00310D77" w:rsidRPr="00EA1319">
        <w:t xml:space="preserve">Šīs lielās atšķirības dažādu grupu starpā </w:t>
      </w:r>
      <w:proofErr w:type="spellStart"/>
      <w:r>
        <w:t>pirmšķietami</w:t>
      </w:r>
      <w:proofErr w:type="spellEnd"/>
      <w:r>
        <w:t xml:space="preserve"> </w:t>
      </w:r>
      <w:r w:rsidR="00310D77" w:rsidRPr="00EA1319">
        <w:t xml:space="preserve">var radīt šaubas par to, vai </w:t>
      </w:r>
      <w:r w:rsidRPr="00EA1319">
        <w:t>uztura pamatnorma Nr. 1</w:t>
      </w:r>
      <w:r>
        <w:t xml:space="preserve"> nodrošināja pieteicējam pietiekamu uzturu, ņemot vērā to, ka </w:t>
      </w:r>
      <w:r w:rsidR="00471980">
        <w:t>s</w:t>
      </w:r>
      <w:r w:rsidR="00471980" w:rsidRPr="00471980">
        <w:t>ausās būves celtnieka specialitātes</w:t>
      </w:r>
      <w:r w:rsidR="00471980">
        <w:t xml:space="preserve"> apguve varēja prasīt mērenu fizisko aktivitāti.</w:t>
      </w:r>
    </w:p>
    <w:p w:rsidR="0071675F" w:rsidRPr="00EA1319" w:rsidRDefault="00471980" w:rsidP="008046E7">
      <w:pPr>
        <w:spacing w:line="276" w:lineRule="auto"/>
        <w:ind w:firstLine="567"/>
        <w:jc w:val="both"/>
      </w:pPr>
      <w:r>
        <w:t>Tomēr</w:t>
      </w:r>
      <w:r w:rsidR="00BD58F2" w:rsidRPr="00EA1319">
        <w:t xml:space="preserve"> kā Veselības ministrija, tā arī Rīgas Stradiņ</w:t>
      </w:r>
      <w:r w:rsidR="009029FC">
        <w:t>a</w:t>
      </w:r>
      <w:r w:rsidR="00BD58F2" w:rsidRPr="00EA1319">
        <w:t xml:space="preserve"> </w:t>
      </w:r>
      <w:r w:rsidR="009029FC">
        <w:t>u</w:t>
      </w:r>
      <w:r w:rsidR="00BD58F2" w:rsidRPr="00EA1319">
        <w:t>niversitāte ir norādīju</w:t>
      </w:r>
      <w:r w:rsidR="00A23295">
        <w:t>si</w:t>
      </w:r>
      <w:r w:rsidR="00BD58F2" w:rsidRPr="00EA1319">
        <w:t xml:space="preserve">, ka </w:t>
      </w:r>
      <w:r w:rsidRPr="00471980">
        <w:t>rīkojum</w:t>
      </w:r>
      <w:r>
        <w:t>ā</w:t>
      </w:r>
      <w:r w:rsidRPr="00471980">
        <w:t xml:space="preserve"> Nr.</w:t>
      </w:r>
      <w:r>
        <w:t> </w:t>
      </w:r>
      <w:r w:rsidRPr="00471980">
        <w:t>174</w:t>
      </w:r>
      <w:r>
        <w:t xml:space="preserve"> izmantotā pieeja nepieciešamā enerģijas daudzuma aprēķināšanai varētu būt novecojusi un </w:t>
      </w:r>
      <w:r w:rsidR="0071675F" w:rsidRPr="00EA1319">
        <w:t>2400</w:t>
      </w:r>
      <w:r>
        <w:t> </w:t>
      </w:r>
      <w:r w:rsidR="00A23295">
        <w:t>kilokalorijas</w:t>
      </w:r>
      <w:r w:rsidR="00A23295" w:rsidRPr="00EA1319">
        <w:t xml:space="preserve"> </w:t>
      </w:r>
      <w:r w:rsidR="0071675F" w:rsidRPr="00EA1319">
        <w:t>varētu būt vidējā nepieciešamā enerģijas deva pieaugušiem vīriešiem ar zemu līdz mērenu fizisko aktivitāti (</w:t>
      </w:r>
      <w:r w:rsidR="0071675F" w:rsidRPr="00EA1319">
        <w:rPr>
          <w:i/>
        </w:rPr>
        <w:t xml:space="preserve">Veselības ministrijas </w:t>
      </w:r>
      <w:proofErr w:type="gramStart"/>
      <w:r w:rsidR="0071675F" w:rsidRPr="00EA1319">
        <w:rPr>
          <w:i/>
        </w:rPr>
        <w:t>2017.gada</w:t>
      </w:r>
      <w:proofErr w:type="gramEnd"/>
      <w:r w:rsidR="0071675F" w:rsidRPr="00EA1319">
        <w:rPr>
          <w:i/>
        </w:rPr>
        <w:t xml:space="preserve"> </w:t>
      </w:r>
      <w:r w:rsidR="00A23295">
        <w:rPr>
          <w:i/>
        </w:rPr>
        <w:t>3.jūlija</w:t>
      </w:r>
      <w:r w:rsidR="0071675F" w:rsidRPr="00EA1319">
        <w:rPr>
          <w:i/>
        </w:rPr>
        <w:t xml:space="preserve"> atbilde šajā lietā; Rīgas Stradiņu universitātes 2017.gada 8.novembra atbilde šajā lietā</w:t>
      </w:r>
      <w:r w:rsidR="0071675F" w:rsidRPr="00EA1319">
        <w:t xml:space="preserve">). </w:t>
      </w:r>
      <w:r w:rsidR="00230F86" w:rsidRPr="00EA1319">
        <w:t>Aprēķinos izmantojo</w:t>
      </w:r>
      <w:r w:rsidR="008046E7" w:rsidRPr="00EA1319">
        <w:t>t</w:t>
      </w:r>
      <w:r w:rsidR="00230F86" w:rsidRPr="00EA1319">
        <w:t xml:space="preserve"> jaunākas formulas</w:t>
      </w:r>
      <w:r w:rsidR="008046E7" w:rsidRPr="00EA1319">
        <w:t>, nepieciešamā enerģijas daudzuma atšķirības vairs nav tik būtiskas. P</w:t>
      </w:r>
      <w:r w:rsidR="00230F86" w:rsidRPr="00EA1319">
        <w:t xml:space="preserve">iemēram, </w:t>
      </w:r>
      <w:r w:rsidR="008046E7" w:rsidRPr="00EA1319">
        <w:t xml:space="preserve">atbilstoši </w:t>
      </w:r>
      <w:proofErr w:type="spellStart"/>
      <w:r w:rsidR="00230F86" w:rsidRPr="00EA1319">
        <w:rPr>
          <w:i/>
        </w:rPr>
        <w:t>Mifflin-St.</w:t>
      </w:r>
      <w:proofErr w:type="spellEnd"/>
      <w:r w:rsidR="00230F86" w:rsidRPr="00EA1319">
        <w:rPr>
          <w:i/>
        </w:rPr>
        <w:t xml:space="preserve"> </w:t>
      </w:r>
      <w:proofErr w:type="spellStart"/>
      <w:r w:rsidR="00230F86" w:rsidRPr="00EA1319">
        <w:rPr>
          <w:i/>
        </w:rPr>
        <w:t>Jeor</w:t>
      </w:r>
      <w:proofErr w:type="spellEnd"/>
      <w:r w:rsidR="00230F86" w:rsidRPr="00EA1319">
        <w:t xml:space="preserve"> formul</w:t>
      </w:r>
      <w:r w:rsidR="008046E7" w:rsidRPr="00EA1319">
        <w:t>ai</w:t>
      </w:r>
      <w:r w:rsidR="00230F86" w:rsidRPr="00EA1319">
        <w:t xml:space="preserve"> (</w:t>
      </w:r>
      <w:r w:rsidR="00230F86" w:rsidRPr="00EA1319">
        <w:rPr>
          <w:i/>
        </w:rPr>
        <w:t>Rīgas Stradiņ</w:t>
      </w:r>
      <w:r w:rsidR="00A23295">
        <w:rPr>
          <w:i/>
        </w:rPr>
        <w:t>a</w:t>
      </w:r>
      <w:r w:rsidR="00230F86" w:rsidRPr="00EA1319">
        <w:rPr>
          <w:i/>
        </w:rPr>
        <w:t xml:space="preserve"> universitātes 2017.gada 8.novembra atbilde šajā lietā</w:t>
      </w:r>
      <w:r w:rsidR="00230F86" w:rsidRPr="00EA1319">
        <w:t xml:space="preserve">) </w:t>
      </w:r>
      <w:r w:rsidR="00EA1319" w:rsidRPr="00EA1319">
        <w:t xml:space="preserve">31 gadus vecam 175 centimetrus garam vīrietim ar mērenu fizisko aktivitāti un vidējo svaru 75 kilogramiem dienā nepieciešamais enerģijas daudzums ir 2403 kilokalorijas. </w:t>
      </w:r>
      <w:r>
        <w:t>Savukārt</w:t>
      </w:r>
      <w:r w:rsidR="008046E7" w:rsidRPr="00EA1319">
        <w:t xml:space="preserve"> Veselības ministrija norādījusi, ka plāno veikt izmaiņas </w:t>
      </w:r>
      <w:r w:rsidR="0096386E">
        <w:t>rīkojumā Nr. 174 un</w:t>
      </w:r>
      <w:r w:rsidR="008046E7" w:rsidRPr="00EA1319">
        <w:t xml:space="preserve"> </w:t>
      </w:r>
      <w:r w:rsidR="0096386E" w:rsidRPr="00EA1319">
        <w:t>1.tabulā izdal</w:t>
      </w:r>
      <w:r w:rsidR="0096386E">
        <w:t>ī</w:t>
      </w:r>
      <w:r w:rsidR="0096386E" w:rsidRPr="00EA1319">
        <w:t>t vairā</w:t>
      </w:r>
      <w:r w:rsidR="0096386E">
        <w:t xml:space="preserve">kas vecuma grupas pieaugušajiem, </w:t>
      </w:r>
      <w:r w:rsidR="0096386E" w:rsidRPr="00EA1319">
        <w:t>precizējot ieteicamās enerģijas daudzumu dienā</w:t>
      </w:r>
      <w:r w:rsidR="0096386E">
        <w:t>,</w:t>
      </w:r>
      <w:r w:rsidR="0096386E" w:rsidRPr="00EA1319">
        <w:t xml:space="preserve"> </w:t>
      </w:r>
      <w:r w:rsidR="008046E7" w:rsidRPr="00EA1319">
        <w:t xml:space="preserve">ņemot vērā </w:t>
      </w:r>
      <w:r w:rsidR="00230F86" w:rsidRPr="00EA1319">
        <w:t>Ziemeļvalstu uztura ieteikum</w:t>
      </w:r>
      <w:r w:rsidR="008046E7" w:rsidRPr="00EA1319">
        <w:t>us</w:t>
      </w:r>
      <w:r w:rsidR="0096386E">
        <w:t xml:space="preserve"> </w:t>
      </w:r>
      <w:r w:rsidR="00EA1319" w:rsidRPr="00EA1319">
        <w:t>(</w:t>
      </w:r>
      <w:r w:rsidR="00EA1319" w:rsidRPr="00EA1319">
        <w:rPr>
          <w:i/>
        </w:rPr>
        <w:t>Veselības ministrijas 2017.gada 13.novembra atbilde šajā lietā</w:t>
      </w:r>
      <w:r w:rsidR="00EA1319" w:rsidRPr="00EA1319">
        <w:t>)</w:t>
      </w:r>
      <w:r w:rsidR="008046E7" w:rsidRPr="00EA1319">
        <w:t>.</w:t>
      </w:r>
      <w:r w:rsidR="00230F86" w:rsidRPr="00EA1319">
        <w:t xml:space="preserve"> </w:t>
      </w:r>
      <w:r>
        <w:t>A</w:t>
      </w:r>
      <w:r w:rsidR="008046E7" w:rsidRPr="00EA1319">
        <w:t xml:space="preserve">tbilstoši </w:t>
      </w:r>
      <w:r w:rsidRPr="00471980">
        <w:t>Ziemeļvalstu uztura ieteikum</w:t>
      </w:r>
      <w:r>
        <w:t>os</w:t>
      </w:r>
      <w:r w:rsidR="008046E7" w:rsidRPr="00EA1319">
        <w:t xml:space="preserve"> norādītajiem aprēķiniem vīriešiem vecuma grupā no 31 līdz 60 gadiem ar vidējo svaru 74,4 kilogramiem un vidēji aktīvu dzīvesveidu </w:t>
      </w:r>
      <w:r w:rsidR="00E813DB" w:rsidRPr="00EA1319">
        <w:t>vidēji nepieciešam</w:t>
      </w:r>
      <w:r w:rsidR="00E813DB">
        <w:t xml:space="preserve">ais </w:t>
      </w:r>
      <w:r w:rsidR="008046E7" w:rsidRPr="00EA1319">
        <w:t xml:space="preserve">enerģijas </w:t>
      </w:r>
      <w:r w:rsidR="00E813DB">
        <w:t>daudzums</w:t>
      </w:r>
      <w:r w:rsidR="008046E7" w:rsidRPr="00EA1319">
        <w:t xml:space="preserve"> dienā ir 11,0</w:t>
      </w:r>
      <w:r w:rsidR="00230F86" w:rsidRPr="00EA1319">
        <w:t xml:space="preserve"> </w:t>
      </w:r>
      <w:proofErr w:type="spellStart"/>
      <w:r w:rsidR="008046E7" w:rsidRPr="00EA1319">
        <w:t>megadžouli</w:t>
      </w:r>
      <w:proofErr w:type="spellEnd"/>
      <w:r w:rsidR="008046E7" w:rsidRPr="00EA1319">
        <w:t xml:space="preserve"> jeb 2629 kilokalorijas </w:t>
      </w:r>
      <w:r w:rsidR="00230F86" w:rsidRPr="00EA1319">
        <w:t>(</w:t>
      </w:r>
      <w:proofErr w:type="spellStart"/>
      <w:r w:rsidR="00230F86" w:rsidRPr="00EA1319">
        <w:rPr>
          <w:i/>
        </w:rPr>
        <w:t>Nordic</w:t>
      </w:r>
      <w:proofErr w:type="spellEnd"/>
      <w:r w:rsidR="00230F86" w:rsidRPr="00EA1319">
        <w:rPr>
          <w:i/>
        </w:rPr>
        <w:t xml:space="preserve"> </w:t>
      </w:r>
      <w:proofErr w:type="spellStart"/>
      <w:r w:rsidR="00230F86" w:rsidRPr="00EA1319">
        <w:rPr>
          <w:i/>
        </w:rPr>
        <w:t>Nutrition</w:t>
      </w:r>
      <w:proofErr w:type="spellEnd"/>
      <w:r w:rsidR="00230F86" w:rsidRPr="00EA1319">
        <w:rPr>
          <w:i/>
        </w:rPr>
        <w:t xml:space="preserve"> </w:t>
      </w:r>
      <w:proofErr w:type="spellStart"/>
      <w:r w:rsidR="00230F86" w:rsidRPr="00EA1319">
        <w:rPr>
          <w:i/>
        </w:rPr>
        <w:t>Recommendations</w:t>
      </w:r>
      <w:proofErr w:type="spellEnd"/>
      <w:r w:rsidR="00230F86" w:rsidRPr="00EA1319">
        <w:rPr>
          <w:i/>
        </w:rPr>
        <w:t xml:space="preserve"> 2012.</w:t>
      </w:r>
      <w:r w:rsidR="008046E7" w:rsidRPr="00EA1319">
        <w:rPr>
          <w:i/>
        </w:rPr>
        <w:t xml:space="preserve"> </w:t>
      </w:r>
      <w:proofErr w:type="spellStart"/>
      <w:r w:rsidR="008046E7" w:rsidRPr="00EA1319">
        <w:rPr>
          <w:i/>
        </w:rPr>
        <w:t>Integrating</w:t>
      </w:r>
      <w:proofErr w:type="spellEnd"/>
      <w:r w:rsidR="008046E7" w:rsidRPr="00EA1319">
        <w:rPr>
          <w:i/>
        </w:rPr>
        <w:t xml:space="preserve"> </w:t>
      </w:r>
      <w:proofErr w:type="spellStart"/>
      <w:r w:rsidR="008046E7" w:rsidRPr="00EA1319">
        <w:rPr>
          <w:i/>
        </w:rPr>
        <w:t>nutrition</w:t>
      </w:r>
      <w:proofErr w:type="spellEnd"/>
      <w:r w:rsidR="008046E7" w:rsidRPr="00EA1319">
        <w:rPr>
          <w:i/>
        </w:rPr>
        <w:t xml:space="preserve"> </w:t>
      </w:r>
      <w:proofErr w:type="spellStart"/>
      <w:r w:rsidR="008046E7" w:rsidRPr="00EA1319">
        <w:rPr>
          <w:i/>
        </w:rPr>
        <w:t>and</w:t>
      </w:r>
      <w:proofErr w:type="spellEnd"/>
      <w:r w:rsidR="008046E7" w:rsidRPr="00EA1319">
        <w:rPr>
          <w:i/>
        </w:rPr>
        <w:t xml:space="preserve"> </w:t>
      </w:r>
      <w:proofErr w:type="spellStart"/>
      <w:r w:rsidR="008046E7" w:rsidRPr="00EA1319">
        <w:rPr>
          <w:i/>
        </w:rPr>
        <w:t>physical</w:t>
      </w:r>
      <w:proofErr w:type="spellEnd"/>
      <w:r w:rsidR="008046E7" w:rsidRPr="00EA1319">
        <w:rPr>
          <w:i/>
        </w:rPr>
        <w:t xml:space="preserve"> </w:t>
      </w:r>
      <w:proofErr w:type="spellStart"/>
      <w:r w:rsidR="008046E7" w:rsidRPr="00EA1319">
        <w:rPr>
          <w:i/>
        </w:rPr>
        <w:t>activity</w:t>
      </w:r>
      <w:proofErr w:type="spellEnd"/>
      <w:r w:rsidR="008046E7" w:rsidRPr="00EA1319">
        <w:rPr>
          <w:i/>
        </w:rPr>
        <w:t xml:space="preserve">. 5th </w:t>
      </w:r>
      <w:proofErr w:type="spellStart"/>
      <w:r w:rsidR="008046E7" w:rsidRPr="00EA1319">
        <w:rPr>
          <w:i/>
        </w:rPr>
        <w:t>edition</w:t>
      </w:r>
      <w:proofErr w:type="spellEnd"/>
      <w:r w:rsidR="008046E7" w:rsidRPr="00EA1319">
        <w:rPr>
          <w:i/>
        </w:rPr>
        <w:t xml:space="preserve">.. </w:t>
      </w:r>
      <w:r w:rsidR="00230F86" w:rsidRPr="00EA1319">
        <w:rPr>
          <w:i/>
        </w:rPr>
        <w:t>Pieejam</w:t>
      </w:r>
      <w:r w:rsidR="008046E7" w:rsidRPr="00EA1319">
        <w:rPr>
          <w:i/>
        </w:rPr>
        <w:t>s</w:t>
      </w:r>
      <w:r w:rsidR="00230F86" w:rsidRPr="00EA1319">
        <w:rPr>
          <w:i/>
        </w:rPr>
        <w:t xml:space="preserve">: </w:t>
      </w:r>
      <w:r w:rsidR="00A23295" w:rsidRPr="00723E3B">
        <w:t>http://www.norden.org/en/theme/former-themes/themes-2016/nordic-nutrition-recommendation/nordic-nutrition-recommendations-2012</w:t>
      </w:r>
      <w:r w:rsidR="008046E7" w:rsidRPr="00EA1319">
        <w:t>).</w:t>
      </w:r>
    </w:p>
    <w:p w:rsidR="00C70FA9" w:rsidRPr="00EA1319" w:rsidRDefault="00EA1319" w:rsidP="00C70FA9">
      <w:pPr>
        <w:spacing w:line="276" w:lineRule="auto"/>
        <w:ind w:firstLine="567"/>
        <w:jc w:val="both"/>
      </w:pPr>
      <w:r w:rsidRPr="00EA1319">
        <w:t>Ņemot vērā šos apsvērumus</w:t>
      </w:r>
      <w:r w:rsidR="00E813DB">
        <w:t>,</w:t>
      </w:r>
      <w:r w:rsidRPr="00EA1319">
        <w:t xml:space="preserve"> nav pamata </w:t>
      </w:r>
      <w:r w:rsidR="00C70FA9" w:rsidRPr="00EA1319">
        <w:t xml:space="preserve">uzskatīt, ka </w:t>
      </w:r>
      <w:r w:rsidR="00D8791C" w:rsidRPr="00EA1319">
        <w:t>šobrīd</w:t>
      </w:r>
      <w:r w:rsidR="00C70FA9" w:rsidRPr="00EA1319">
        <w:t xml:space="preserve"> pamatnorma </w:t>
      </w:r>
      <w:r w:rsidR="00D8791C" w:rsidRPr="00EA1319">
        <w:t xml:space="preserve">Nr. 1 </w:t>
      </w:r>
      <w:r w:rsidR="00C70FA9" w:rsidRPr="00EA1319">
        <w:t>pati par sevi būtu uzskatāma par neatbilstošu</w:t>
      </w:r>
      <w:r w:rsidR="00F60DD8" w:rsidRPr="00EA1319">
        <w:t xml:space="preserve"> </w:t>
      </w:r>
      <w:r w:rsidR="002C7ED7">
        <w:t xml:space="preserve">pietiekama uztura nodrošināšanai </w:t>
      </w:r>
      <w:r w:rsidRPr="00EA1319">
        <w:t>pieaugušam vīrietim</w:t>
      </w:r>
      <w:r w:rsidR="00F60DD8" w:rsidRPr="00EA1319">
        <w:t xml:space="preserve"> ar mērenām fiziskām aktivitātēm.</w:t>
      </w:r>
    </w:p>
    <w:p w:rsidR="004E0527" w:rsidRPr="00D8791C" w:rsidRDefault="004E0527" w:rsidP="004E0527">
      <w:pPr>
        <w:spacing w:line="276" w:lineRule="auto"/>
        <w:ind w:firstLine="567"/>
        <w:jc w:val="both"/>
      </w:pPr>
    </w:p>
    <w:p w:rsidR="00887659" w:rsidRPr="00DB3E7E" w:rsidRDefault="00EF6BAA" w:rsidP="006C3E81">
      <w:pPr>
        <w:spacing w:line="276" w:lineRule="auto"/>
        <w:ind w:firstLine="567"/>
        <w:jc w:val="both"/>
      </w:pPr>
      <w:r w:rsidRPr="00DB3E7E">
        <w:t xml:space="preserve">[7] </w:t>
      </w:r>
      <w:proofErr w:type="gramStart"/>
      <w:r w:rsidR="00471980">
        <w:t>Lai arī</w:t>
      </w:r>
      <w:r w:rsidR="006C3E81" w:rsidRPr="00DB3E7E">
        <w:t xml:space="preserve"> uztura pamatnorma Nr. 1 pati par sevi</w:t>
      </w:r>
      <w:r w:rsidR="0072302F" w:rsidRPr="00DB3E7E">
        <w:t xml:space="preserve"> </w:t>
      </w:r>
      <w:r w:rsidR="006C3E81" w:rsidRPr="00DB3E7E">
        <w:t xml:space="preserve">nav neatbilstoša </w:t>
      </w:r>
      <w:r w:rsidR="002C7ED7">
        <w:t xml:space="preserve">pietiekama uztura nodrošināšanai </w:t>
      </w:r>
      <w:r w:rsidR="00471980" w:rsidRPr="00471980">
        <w:t>pieaugušam vīrietim ar mērenām fiziskām aktivitātēm</w:t>
      </w:r>
      <w:r w:rsidR="00471980">
        <w:t>, tomēr tiesai ir</w:t>
      </w:r>
      <w:proofErr w:type="gramEnd"/>
      <w:r w:rsidR="00471980">
        <w:t xml:space="preserve"> arī </w:t>
      </w:r>
      <w:r w:rsidR="00E473A6" w:rsidRPr="00DB3E7E">
        <w:t>jāpārbauda</w:t>
      </w:r>
      <w:r w:rsidR="00C74397" w:rsidRPr="00DB3E7E">
        <w:t xml:space="preserve">, </w:t>
      </w:r>
      <w:r w:rsidR="00DF5EE3" w:rsidRPr="00DB3E7E">
        <w:t xml:space="preserve">vai </w:t>
      </w:r>
      <w:r w:rsidR="00471980">
        <w:t xml:space="preserve">lietā </w:t>
      </w:r>
      <w:r w:rsidR="00DF5EE3" w:rsidRPr="00DB3E7E">
        <w:t xml:space="preserve">nav </w:t>
      </w:r>
      <w:r w:rsidR="00471980">
        <w:t>kādas norādes</w:t>
      </w:r>
      <w:r w:rsidR="00DF5EE3" w:rsidRPr="00DB3E7E">
        <w:t xml:space="preserve"> uz īpašiem apstākļiem, kas liecinātu par </w:t>
      </w:r>
      <w:r w:rsidR="00471980">
        <w:t>to, ka šī uztura norma pieteicējam tomēr nenodrošināja pietiekamu uzturu</w:t>
      </w:r>
    </w:p>
    <w:p w:rsidR="00DB3E7E" w:rsidRPr="00DB3E7E" w:rsidRDefault="00DB3E7E" w:rsidP="00EF6BAA">
      <w:pPr>
        <w:spacing w:line="276" w:lineRule="auto"/>
        <w:ind w:firstLine="567"/>
        <w:jc w:val="both"/>
      </w:pPr>
      <w:r w:rsidRPr="00DB3E7E">
        <w:t xml:space="preserve">Apgabaltiesa ir ņēmusi vērā, ka pieteicējs līdz pat </w:t>
      </w:r>
      <w:proofErr w:type="gramStart"/>
      <w:r w:rsidRPr="00DB3E7E">
        <w:t>2013.gada</w:t>
      </w:r>
      <w:proofErr w:type="gramEnd"/>
      <w:r w:rsidRPr="00DB3E7E">
        <w:t xml:space="preserve"> 24.aprīlim nebija vērsies pie ārsta ar sūdzībām par nepietiekamu uzturu</w:t>
      </w:r>
      <w:r w:rsidR="00471980">
        <w:t>. T</w:t>
      </w:r>
      <w:r w:rsidRPr="00DB3E7E">
        <w:t xml:space="preserve">omēr tas vien </w:t>
      </w:r>
      <w:r w:rsidR="00471980">
        <w:t>nav</w:t>
      </w:r>
      <w:r w:rsidRPr="00DB3E7E">
        <w:t xml:space="preserve"> pietiekami, lai secinātu, ka pieteicēja uzturs visā </w:t>
      </w:r>
      <w:r w:rsidR="00471980">
        <w:t>strīdus</w:t>
      </w:r>
      <w:r w:rsidRPr="00DB3E7E">
        <w:t xml:space="preserve"> periodā bija </w:t>
      </w:r>
      <w:r w:rsidR="004C0910">
        <w:t>pietiekams</w:t>
      </w:r>
      <w:r w:rsidRPr="00DB3E7E">
        <w:t xml:space="preserve">, jo uztura nepietiekamība bieži </w:t>
      </w:r>
      <w:r w:rsidR="00B4619D">
        <w:t xml:space="preserve">vien </w:t>
      </w:r>
      <w:r w:rsidRPr="00DB3E7E">
        <w:t>neizpaužas nekavējoties, bet gan tikai ilgtermiņā. Ilgtermiņā</w:t>
      </w:r>
      <w:r w:rsidR="00F60DD8">
        <w:t xml:space="preserve"> lietojot uzturu, kas nenodrošina</w:t>
      </w:r>
      <w:r w:rsidRPr="00DB3E7E">
        <w:t xml:space="preserve"> nepieciešamo enerģ</w:t>
      </w:r>
      <w:r w:rsidR="00F60DD8">
        <w:t>ijas devu</w:t>
      </w:r>
      <w:r w:rsidRPr="00DB3E7E">
        <w:t>, persona parasti zaudē ķermeņa masu, kas var negatīvi ietekmēt personas veselību. Tāpat arī</w:t>
      </w:r>
      <w:r w:rsidR="00EE3D44">
        <w:t>,</w:t>
      </w:r>
      <w:r w:rsidRPr="00DB3E7E">
        <w:t xml:space="preserve"> ilgstoši neuzņemot nepieciešamo uzturvielu, minerālvielu un vitamīnu daudzumu, cilvēkam var rasties šo vielu pārejošs deficīts vai pat </w:t>
      </w:r>
      <w:proofErr w:type="spellStart"/>
      <w:r w:rsidRPr="00DB3E7E">
        <w:t>malnutrīcija</w:t>
      </w:r>
      <w:proofErr w:type="spellEnd"/>
      <w:r w:rsidRPr="00DB3E7E">
        <w:t>, kā arī var pasliktināties veselības stāvoklis vai saasināties hroniskas slimības (</w:t>
      </w:r>
      <w:r w:rsidRPr="00DB3E7E">
        <w:rPr>
          <w:bCs/>
          <w:i/>
        </w:rPr>
        <w:t xml:space="preserve">Veselības ministrijas </w:t>
      </w:r>
      <w:proofErr w:type="gramStart"/>
      <w:r w:rsidRPr="00DB3E7E">
        <w:rPr>
          <w:bCs/>
          <w:i/>
        </w:rPr>
        <w:t>2017.gada</w:t>
      </w:r>
      <w:proofErr w:type="gramEnd"/>
      <w:r w:rsidRPr="00DB3E7E">
        <w:rPr>
          <w:bCs/>
          <w:i/>
        </w:rPr>
        <w:t xml:space="preserve"> </w:t>
      </w:r>
      <w:r w:rsidR="00A23295">
        <w:rPr>
          <w:bCs/>
          <w:i/>
        </w:rPr>
        <w:t>3.jūlija</w:t>
      </w:r>
      <w:r w:rsidRPr="00DB3E7E">
        <w:rPr>
          <w:bCs/>
          <w:i/>
        </w:rPr>
        <w:t xml:space="preserve"> atbilde šajā lietā</w:t>
      </w:r>
      <w:r w:rsidRPr="00DB3E7E">
        <w:t xml:space="preserve">). </w:t>
      </w:r>
      <w:r w:rsidR="004E1D22">
        <w:t>Līdz ar to</w:t>
      </w:r>
      <w:r w:rsidRPr="00DB3E7E">
        <w:t xml:space="preserve"> šādā gadījumā būtu pamats ņemt vērā arī personas veselības stāvokļa raksturojumu pēc strīdus perioda. Šajā sakarā apgabaltiesa ir secinājusi, ka </w:t>
      </w:r>
      <w:proofErr w:type="gramStart"/>
      <w:r w:rsidRPr="00DB3E7E">
        <w:t>2013.gada</w:t>
      </w:r>
      <w:proofErr w:type="gramEnd"/>
      <w:r w:rsidRPr="00DB3E7E">
        <w:t xml:space="preserve"> 14.jūnijā</w:t>
      </w:r>
      <w:r w:rsidR="00B25EF0" w:rsidRPr="00B25EF0">
        <w:t xml:space="preserve"> </w:t>
      </w:r>
      <w:r w:rsidR="00B25EF0">
        <w:t xml:space="preserve">pieteicējam tika noteikta </w:t>
      </w:r>
      <w:r w:rsidR="00B25EF0" w:rsidRPr="00DB3E7E">
        <w:t>dienas uztura norma Nr.</w:t>
      </w:r>
      <w:r w:rsidR="00723E3B">
        <w:t> </w:t>
      </w:r>
      <w:r w:rsidR="00B25EF0" w:rsidRPr="00DB3E7E">
        <w:t>3</w:t>
      </w:r>
      <w:r w:rsidR="00B25EF0">
        <w:t>, jo viņam tika konstatēti</w:t>
      </w:r>
      <w:r w:rsidR="00B25EF0" w:rsidRPr="00DB3E7E">
        <w:t xml:space="preserve"> </w:t>
      </w:r>
      <w:r w:rsidR="00B25EF0" w:rsidRPr="00B25EF0">
        <w:t>note</w:t>
      </w:r>
      <w:r w:rsidR="004C0910">
        <w:t>i</w:t>
      </w:r>
      <w:r w:rsidR="00B25EF0" w:rsidRPr="00B25EF0">
        <w:t>kum</w:t>
      </w:r>
      <w:r w:rsidR="00B25EF0">
        <w:t>os</w:t>
      </w:r>
      <w:r w:rsidR="00B25EF0" w:rsidRPr="00B25EF0">
        <w:t xml:space="preserve"> Nr.</w:t>
      </w:r>
      <w:r w:rsidR="00B25EF0">
        <w:t> </w:t>
      </w:r>
      <w:r w:rsidR="00B25EF0" w:rsidRPr="00B25EF0">
        <w:t>1022</w:t>
      </w:r>
      <w:r w:rsidR="00B25EF0">
        <w:t xml:space="preserve"> minētie veselības trauc</w:t>
      </w:r>
      <w:r w:rsidR="00DF61CA">
        <w:t>ējumi, kas ir pamats šai uztura normas piemērošanai.</w:t>
      </w:r>
      <w:r w:rsidRPr="00DB3E7E">
        <w:t xml:space="preserve"> Tomēr apgabaltiesas pamatojumā neparādās vērtējums tam, vai pieteicēja veselības traucējumus nevarēja izraisīt</w:t>
      </w:r>
      <w:r w:rsidR="00DF61CA">
        <w:t xml:space="preserve"> tieši</w:t>
      </w:r>
      <w:r w:rsidRPr="00DB3E7E">
        <w:t xml:space="preserve"> nepietiekams uzturs</w:t>
      </w:r>
      <w:r>
        <w:t>, par ko pieteicējs arī izteicis iebildumus</w:t>
      </w:r>
      <w:r w:rsidRPr="00DB3E7E">
        <w:t>.</w:t>
      </w:r>
    </w:p>
    <w:p w:rsidR="007765B5" w:rsidRPr="00EA1319" w:rsidRDefault="007765B5" w:rsidP="00DB3E7E">
      <w:pPr>
        <w:spacing w:line="276" w:lineRule="auto"/>
        <w:ind w:firstLine="567"/>
        <w:jc w:val="both"/>
      </w:pPr>
    </w:p>
    <w:p w:rsidR="007765B5" w:rsidRDefault="007765B5" w:rsidP="00DB3E7E">
      <w:pPr>
        <w:spacing w:line="276" w:lineRule="auto"/>
        <w:ind w:firstLine="567"/>
        <w:jc w:val="both"/>
      </w:pPr>
      <w:r w:rsidRPr="00EA1319">
        <w:t xml:space="preserve">[8] </w:t>
      </w:r>
      <w:r w:rsidR="00EA1319" w:rsidRPr="00EA1319">
        <w:t xml:space="preserve">Tā kā </w:t>
      </w:r>
      <w:r w:rsidR="00E813DB">
        <w:t xml:space="preserve">uztura ietekme uz </w:t>
      </w:r>
      <w:r w:rsidR="00EA1319" w:rsidRPr="00EA1319">
        <w:t xml:space="preserve">personas </w:t>
      </w:r>
      <w:r w:rsidR="00EA1319">
        <w:t>veselību</w:t>
      </w:r>
      <w:r w:rsidR="00EA1319" w:rsidRPr="00EA1319">
        <w:t xml:space="preserve"> </w:t>
      </w:r>
      <w:r w:rsidR="00E813DB">
        <w:t>var izpausties dažādos veidos</w:t>
      </w:r>
      <w:r w:rsidR="00EA1319" w:rsidRPr="00EA1319">
        <w:t xml:space="preserve">, svarīgi ņemt vērā arī to, ka </w:t>
      </w:r>
      <w:r w:rsidR="00E813DB">
        <w:t xml:space="preserve">pieteicēja </w:t>
      </w:r>
      <w:r w:rsidR="00DB3E7E" w:rsidRPr="00EA1319">
        <w:t xml:space="preserve">uzturā tika aizstāti atsevišķi produkti, līdz ar to ir iespējams </w:t>
      </w:r>
      <w:r w:rsidR="00DB3E7E" w:rsidRPr="00F55812">
        <w:t>arī dažādu uzturvielu trūkums. Piemēram, gaļa satur tādas vērtīgas uzturvielas kā olbaltumvielas, B grupas vitamīnus, dzelzi un cinku. Izslēdzot no uztura šādus produktus</w:t>
      </w:r>
      <w:r w:rsidR="004C0910">
        <w:t>,</w:t>
      </w:r>
      <w:r w:rsidR="00DB3E7E" w:rsidRPr="00F55812">
        <w:t xml:space="preserve"> būtu jāpārliecinās, vai ar citiem produktiem tiek uzņemtas visas nepieciešamās uzturvielas </w:t>
      </w:r>
      <w:proofErr w:type="gramStart"/>
      <w:r w:rsidR="00DB3E7E" w:rsidRPr="00F55812">
        <w:t>(</w:t>
      </w:r>
      <w:proofErr w:type="gramEnd"/>
      <w:r w:rsidR="00DB3E7E" w:rsidRPr="00F55812">
        <w:rPr>
          <w:i/>
        </w:rPr>
        <w:t xml:space="preserve">Veselības ministrijas sagatavotais materiāls „Veselīga uztura ieteikumi pieaugušajiem”. Pieejams: </w:t>
      </w:r>
      <w:r w:rsidR="004C0910" w:rsidRPr="00723E3B">
        <w:t>http://www.vm.gov.lv/images/userfiles/uztura_ieteikumi_pieaugusajiem.pdf</w:t>
      </w:r>
      <w:r>
        <w:t>).</w:t>
      </w:r>
    </w:p>
    <w:p w:rsidR="00DB3E7E" w:rsidRPr="00F55812" w:rsidRDefault="007765B5" w:rsidP="00DB3E7E">
      <w:pPr>
        <w:spacing w:line="276" w:lineRule="auto"/>
        <w:ind w:firstLine="567"/>
        <w:jc w:val="both"/>
      </w:pPr>
      <w:r w:rsidRPr="00EA1319">
        <w:t>No lietas materiāliem izriet, ka Veselības ministrija ir vērtējusi vienoto ēdienkaršu ieslodzījuma vietām atbilstību rīkojumam Nr. 174, bet nav vērtējusi to, vai ieslodzītajam tiek nodrošināta nepieciešamā enerģijas deva arī tad, ja atsevišķi produkti uzturā tiek aizstāti. Līdz ar to nevar automātiski secināt, ka pieteicējam bija nodrošināts pietiekams uzturs.</w:t>
      </w:r>
    </w:p>
    <w:p w:rsidR="00B25EF0" w:rsidRDefault="00B25EF0" w:rsidP="00B25EF0">
      <w:pPr>
        <w:spacing w:line="276" w:lineRule="auto"/>
        <w:ind w:firstLine="567"/>
        <w:jc w:val="both"/>
      </w:pPr>
      <w:r>
        <w:t xml:space="preserve">Kaut arī pieteicējs savās sūdzībās pats neuzsvēra to, ka viņa nepietiekamais uzturs varētu būt saistīts ar produktu aizstāšanu, tiesai šī informācija bija zināma. Turklāt tā kā noteikumu Nr. 1022 1.pielikumā iekļautā uztura pamatnorma Nr. 1 nosaka ēdienkartē iekļaujamos pārtikas produktus un to daudzumu, nenosakot obligāti iekļaujamo produktu skaitu dienā un to kombināciju ēdienos, enerģijas un uzturvielu daudzumu ieslodzīto uzturā ir iespējams izvērtēt tikai pēc sastādītas ēdienkartes, ņemot vērā visus dienā paredzētos ēdienus un dzērienus, kā arī to pagatavošanā izmantotās izejvielas </w:t>
      </w:r>
      <w:r w:rsidRPr="00D8791C">
        <w:t>(</w:t>
      </w:r>
      <w:r w:rsidRPr="00D8791C">
        <w:rPr>
          <w:bCs/>
          <w:i/>
        </w:rPr>
        <w:t xml:space="preserve">Veselības ministrijas 2017.gada </w:t>
      </w:r>
      <w:r w:rsidR="00A23295">
        <w:rPr>
          <w:bCs/>
          <w:i/>
        </w:rPr>
        <w:t>3.jūlija</w:t>
      </w:r>
      <w:r w:rsidRPr="00D8791C">
        <w:rPr>
          <w:bCs/>
          <w:i/>
        </w:rPr>
        <w:t xml:space="preserve"> atbilde šajā lietā</w:t>
      </w:r>
      <w:r w:rsidRPr="00D8791C">
        <w:t>)</w:t>
      </w:r>
      <w:r>
        <w:t>. Līdz ar to, pārbaudot pieteicēja sūdzības, ka viņam netiek nodrošināts atbilstošs uzturs, tiesai tāpat bija jāvērtē tieši pieteicēja uztura ēdienkartes. Tomēr šajā lietā tas nav izdarīts.</w:t>
      </w:r>
    </w:p>
    <w:p w:rsidR="00B25EF0" w:rsidRDefault="00B25EF0" w:rsidP="00EF6BAA">
      <w:pPr>
        <w:spacing w:line="276" w:lineRule="auto"/>
        <w:ind w:firstLine="567"/>
        <w:jc w:val="both"/>
      </w:pPr>
    </w:p>
    <w:p w:rsidR="00EF6BAA" w:rsidRPr="00F55812" w:rsidRDefault="007765B5" w:rsidP="00EF6BAA">
      <w:pPr>
        <w:spacing w:line="276" w:lineRule="auto"/>
        <w:ind w:firstLine="567"/>
        <w:jc w:val="both"/>
      </w:pPr>
      <w:r w:rsidRPr="00EA1319">
        <w:t xml:space="preserve">[9] </w:t>
      </w:r>
      <w:r w:rsidR="00DB3E7E" w:rsidRPr="00EA1319">
        <w:t>Šajā</w:t>
      </w:r>
      <w:r w:rsidR="00EF6BAA" w:rsidRPr="00EA1319">
        <w:t xml:space="preserve"> lietā tiesa vērtējusi pieteicēja uzturu periodā no </w:t>
      </w:r>
      <w:proofErr w:type="gramStart"/>
      <w:r w:rsidR="00EF6BAA" w:rsidRPr="00EA1319">
        <w:t>2012.gada</w:t>
      </w:r>
      <w:proofErr w:type="gramEnd"/>
      <w:r w:rsidR="00EF6BAA" w:rsidRPr="00EA1319">
        <w:t xml:space="preserve"> 25.aprīļa līdz 2013.gada 25.aprīlim, kad pieteicējs iesniedza sūdzību par Daugavgrīvas cietuma faktisko rīcību, nenodrošinot atbilstošu uzturu. Šajā periodā</w:t>
      </w:r>
      <w:r w:rsidR="00EF6BAA" w:rsidRPr="00F55812">
        <w:t xml:space="preserve"> pieteicējs tika ēdināts atbilstoši uztura pamatnormai Nr. 1</w:t>
      </w:r>
      <w:r w:rsidR="004C0910">
        <w:t>,</w:t>
      </w:r>
      <w:r w:rsidR="00EF6BAA" w:rsidRPr="00F55812">
        <w:t xml:space="preserve"> un no 2013.gada 16.februāra viņa uzturā tika aizstātas olas. Tā kā gaļa pieteicēja uzturā pēc pieteicēja lūguma tika aizstāta tikai no 2013.gada 18.maija, tad tiesa nav šos apstākļus apskatījusi. Līdz ar to izvērtējams</w:t>
      </w:r>
      <w:r w:rsidR="00DB3E7E">
        <w:t xml:space="preserve"> arī</w:t>
      </w:r>
      <w:r w:rsidR="00EF6BAA" w:rsidRPr="00F55812">
        <w:t>, vai tiesa noteikusi pareizu strīdus periodu.</w:t>
      </w:r>
    </w:p>
    <w:p w:rsidR="00DB3E7E" w:rsidRDefault="00EF6BAA" w:rsidP="00EF6BAA">
      <w:pPr>
        <w:spacing w:line="276" w:lineRule="auto"/>
        <w:ind w:firstLine="567"/>
        <w:jc w:val="both"/>
      </w:pPr>
      <w:r w:rsidRPr="00F55812">
        <w:t>Augstākā tiesa jau atzinusi, ka</w:t>
      </w:r>
      <w:r>
        <w:t xml:space="preserve"> g</w:t>
      </w:r>
      <w:r w:rsidRPr="008D1103">
        <w:t>adījumos, kad pieteicējs sūdzas par ilgstošu savu tiesību pārkāpumu un uzturēšanas apstākļi cietumā, uz kuriem atsauc</w:t>
      </w:r>
      <w:r w:rsidR="004C0910">
        <w:t>a</w:t>
      </w:r>
      <w:r w:rsidRPr="008D1103">
        <w:t>s pieteicējs, nemainās arī pēc iesnieguma izskatīšanas iestādē, uzlikt pieteicējam pienākumu regulāri rakstīt analoga satura iesniegumus par sliktajiem sadzīves apstākļiem, ja tie nav uzlabojušies, būtu pārāk formāl</w:t>
      </w:r>
      <w:r>
        <w:t>a</w:t>
      </w:r>
      <w:r w:rsidRPr="008D1103">
        <w:t xml:space="preserve"> un nepamatot</w:t>
      </w:r>
      <w:r>
        <w:t>a</w:t>
      </w:r>
      <w:r w:rsidRPr="008D1103">
        <w:t xml:space="preserve"> pras</w:t>
      </w:r>
      <w:r>
        <w:t>ība</w:t>
      </w:r>
      <w:r w:rsidRPr="008D1103">
        <w:t xml:space="preserve">. Ja pieteicējs skaidri ir darījis zināmu iestādei, ka sadzīves apstākļi cietumā </w:t>
      </w:r>
      <w:r w:rsidR="004C0910" w:rsidRPr="008D1103">
        <w:t>pārkāpj</w:t>
      </w:r>
      <w:r w:rsidRPr="008D1103">
        <w:t xml:space="preserve"> viņa cilvēktiesības, bet iestāde pieteicēja pretenzijas noraidījusi un situācija pali</w:t>
      </w:r>
      <w:r w:rsidR="004C0910">
        <w:t>kusi</w:t>
      </w:r>
      <w:r w:rsidRPr="008D1103">
        <w:t xml:space="preserve"> nemainīga, tiesai, pārbaudot pieteicēja norādītos faktus, ir pamats atzīt pārkāpumu par ilgstošu un vērtēt arī periodu pēc apstrīdēšanas iesnieguma izskatīšanas. Šī tiesas rīcība n</w:t>
      </w:r>
      <w:r>
        <w:t>ebūtu</w:t>
      </w:r>
      <w:r w:rsidRPr="008D1103">
        <w:t xml:space="preserve"> uzskatāma par pieteikuma robežu paplašināšanu (</w:t>
      </w:r>
      <w:r w:rsidRPr="008D1103">
        <w:rPr>
          <w:i/>
        </w:rPr>
        <w:t>Augstākās tiesas 2013.gada 4.oktobra sprieduma lietā Nr.</w:t>
      </w:r>
      <w:r w:rsidR="004C0910">
        <w:rPr>
          <w:i/>
        </w:rPr>
        <w:t> </w:t>
      </w:r>
      <w:r w:rsidRPr="008D1103">
        <w:rPr>
          <w:i/>
        </w:rPr>
        <w:t xml:space="preserve">SKA-206/2013 </w:t>
      </w:r>
      <w:r>
        <w:rPr>
          <w:i/>
        </w:rPr>
        <w:t>(</w:t>
      </w:r>
      <w:r w:rsidRPr="008D1103">
        <w:rPr>
          <w:i/>
        </w:rPr>
        <w:t>A42696509</w:t>
      </w:r>
      <w:r>
        <w:rPr>
          <w:i/>
        </w:rPr>
        <w:t xml:space="preserve">) </w:t>
      </w:r>
      <w:r w:rsidRPr="008D1103">
        <w:rPr>
          <w:i/>
        </w:rPr>
        <w:t>5.punkt</w:t>
      </w:r>
      <w:r w:rsidR="004C0910">
        <w:rPr>
          <w:i/>
        </w:rPr>
        <w:t>s</w:t>
      </w:r>
      <w:r w:rsidRPr="008D1103">
        <w:rPr>
          <w:i/>
        </w:rPr>
        <w:t>, 2013.gada 8.novembrī lēmuma lietā Nr.</w:t>
      </w:r>
      <w:r w:rsidR="00723E3B">
        <w:rPr>
          <w:i/>
        </w:rPr>
        <w:t> </w:t>
      </w:r>
      <w:r w:rsidRPr="008D1103">
        <w:rPr>
          <w:i/>
        </w:rPr>
        <w:t>SKA-1024/2013 8.punkt</w:t>
      </w:r>
      <w:r w:rsidR="004C0910">
        <w:rPr>
          <w:i/>
        </w:rPr>
        <w:t>s</w:t>
      </w:r>
      <w:r w:rsidRPr="008D1103">
        <w:t>).</w:t>
      </w:r>
    </w:p>
    <w:p w:rsidR="004A0180" w:rsidRDefault="00EF6BAA" w:rsidP="00EF6BAA">
      <w:pPr>
        <w:spacing w:line="276" w:lineRule="auto"/>
        <w:ind w:firstLine="567"/>
        <w:jc w:val="both"/>
      </w:pPr>
      <w:r>
        <w:t xml:space="preserve">Šajā gadījumā pieteicējs skaidri izteica iebildumus par to, ka </w:t>
      </w:r>
      <w:r w:rsidRPr="00F55812">
        <w:t>viņa uzturs neatbilst viņa nodarbinātības l</w:t>
      </w:r>
      <w:r>
        <w:t xml:space="preserve">īmenim saistībā ar mācībām, savukārt mācības notika 2012./2013. mācību gadā, kas ietvēra arī periodu pēc </w:t>
      </w:r>
      <w:proofErr w:type="gramStart"/>
      <w:r>
        <w:t>2013.gada</w:t>
      </w:r>
      <w:proofErr w:type="gramEnd"/>
      <w:r>
        <w:t xml:space="preserve"> 25.aprīļa</w:t>
      </w:r>
      <w:r w:rsidR="002C7ED7">
        <w:t>. L</w:t>
      </w:r>
      <w:r>
        <w:t xml:space="preserve">īdz ar to tiesai </w:t>
      </w:r>
      <w:r w:rsidR="002C0BDE">
        <w:t>bij</w:t>
      </w:r>
      <w:r w:rsidR="002C7ED7">
        <w:t>a</w:t>
      </w:r>
      <w:r w:rsidR="002C0BDE">
        <w:t xml:space="preserve"> </w:t>
      </w:r>
      <w:r>
        <w:t>jāvērtē arī apstākļ</w:t>
      </w:r>
      <w:r w:rsidR="004C0910">
        <w:t>i</w:t>
      </w:r>
      <w:r>
        <w:t xml:space="preserve"> </w:t>
      </w:r>
      <w:r w:rsidR="002C7ED7">
        <w:t xml:space="preserve">pēc </w:t>
      </w:r>
      <w:proofErr w:type="gramStart"/>
      <w:r w:rsidR="002C7ED7">
        <w:t>2013.gada</w:t>
      </w:r>
      <w:proofErr w:type="gramEnd"/>
      <w:r w:rsidR="002C7ED7">
        <w:t xml:space="preserve"> 25.aprīļa</w:t>
      </w:r>
      <w:r w:rsidR="00DB3E7E">
        <w:t xml:space="preserve"> līdz mācību gada beigām</w:t>
      </w:r>
      <w:r>
        <w:t>.</w:t>
      </w:r>
    </w:p>
    <w:p w:rsidR="004A0180" w:rsidRDefault="004A0180" w:rsidP="007B03E4">
      <w:pPr>
        <w:spacing w:line="276" w:lineRule="auto"/>
        <w:ind w:firstLine="567"/>
        <w:jc w:val="both"/>
      </w:pPr>
    </w:p>
    <w:p w:rsidR="00AF53B6" w:rsidRPr="00F55812" w:rsidRDefault="00AF53B6" w:rsidP="007B03E4">
      <w:pPr>
        <w:spacing w:line="276" w:lineRule="auto"/>
        <w:ind w:firstLine="567"/>
        <w:jc w:val="both"/>
      </w:pPr>
      <w:r w:rsidRPr="00F55812">
        <w:lastRenderedPageBreak/>
        <w:t>[</w:t>
      </w:r>
      <w:r w:rsidR="007765B5">
        <w:t>10</w:t>
      </w:r>
      <w:r w:rsidRPr="00F55812">
        <w:t xml:space="preserve">] </w:t>
      </w:r>
      <w:r w:rsidR="00327595" w:rsidRPr="00F55812">
        <w:t xml:space="preserve">Ņemot vērā </w:t>
      </w:r>
      <w:r w:rsidR="004A0180">
        <w:t xml:space="preserve">to, ka apgabaltiesa nav </w:t>
      </w:r>
      <w:r w:rsidR="00EA1319">
        <w:t xml:space="preserve">noteikusi atbilstošu </w:t>
      </w:r>
      <w:r w:rsidR="00351466">
        <w:t xml:space="preserve">strīda </w:t>
      </w:r>
      <w:r w:rsidR="00EA1319">
        <w:t xml:space="preserve">periodu, kā arī </w:t>
      </w:r>
      <w:r w:rsidR="00351466">
        <w:t xml:space="preserve">nav pietiekami </w:t>
      </w:r>
      <w:r w:rsidR="00EA1319">
        <w:t>izvērtējusi visus apstākļus, kas varēja radīt pieteicēja tiesību aizskārumu</w:t>
      </w:r>
      <w:r w:rsidR="004A0180">
        <w:t xml:space="preserve">, </w:t>
      </w:r>
      <w:r w:rsidR="00327595" w:rsidRPr="00F55812">
        <w:rPr>
          <w:color w:val="000000"/>
        </w:rPr>
        <w:t>ir pamats apgabaltiesas sprieduma atcelšanai.</w:t>
      </w:r>
    </w:p>
    <w:p w:rsidR="00AF53B6" w:rsidRDefault="00AF53B6" w:rsidP="007B03E4">
      <w:pPr>
        <w:spacing w:line="276" w:lineRule="auto"/>
        <w:ind w:firstLine="567"/>
        <w:jc w:val="both"/>
      </w:pPr>
    </w:p>
    <w:p w:rsidR="007B03E4" w:rsidRPr="00F55812" w:rsidRDefault="007B03E4" w:rsidP="007B03E4">
      <w:pPr>
        <w:spacing w:line="276" w:lineRule="auto"/>
        <w:jc w:val="center"/>
        <w:rPr>
          <w:b/>
        </w:rPr>
      </w:pPr>
      <w:r w:rsidRPr="00F55812">
        <w:rPr>
          <w:b/>
        </w:rPr>
        <w:t>Rezolutīvā daļa</w:t>
      </w:r>
    </w:p>
    <w:p w:rsidR="007B03E4" w:rsidRPr="00F55812" w:rsidRDefault="007B03E4" w:rsidP="007B03E4">
      <w:pPr>
        <w:spacing w:line="276" w:lineRule="auto"/>
        <w:ind w:firstLine="567"/>
        <w:jc w:val="both"/>
        <w:rPr>
          <w:bCs/>
          <w:spacing w:val="70"/>
        </w:rPr>
      </w:pPr>
    </w:p>
    <w:p w:rsidR="007B03E4" w:rsidRPr="00F55812" w:rsidRDefault="007B03E4" w:rsidP="007B03E4">
      <w:pPr>
        <w:spacing w:line="276" w:lineRule="auto"/>
        <w:ind w:firstLine="567"/>
        <w:jc w:val="both"/>
        <w:rPr>
          <w:strike/>
        </w:rPr>
      </w:pPr>
      <w:r w:rsidRPr="00F55812">
        <w:t xml:space="preserve">Pamatojoties uz </w:t>
      </w:r>
      <w:bookmarkStart w:id="1" w:name="_Hlk493482928"/>
      <w:r w:rsidRPr="00F55812">
        <w:rPr>
          <w:rFonts w:eastAsiaTheme="minorHAnsi"/>
          <w:lang w:eastAsia="en-US"/>
        </w:rPr>
        <w:t xml:space="preserve">Administratīvā procesa likuma </w:t>
      </w:r>
      <w:proofErr w:type="gramStart"/>
      <w:r w:rsidRPr="00F55812">
        <w:rPr>
          <w:rFonts w:eastAsiaTheme="minorHAnsi"/>
          <w:lang w:eastAsia="en-US"/>
        </w:rPr>
        <w:t>348.panta</w:t>
      </w:r>
      <w:proofErr w:type="gramEnd"/>
      <w:r w:rsidRPr="00F55812">
        <w:rPr>
          <w:rFonts w:eastAsiaTheme="minorHAnsi"/>
          <w:lang w:eastAsia="en-US"/>
        </w:rPr>
        <w:t xml:space="preserve"> pirmās daļas </w:t>
      </w:r>
      <w:r w:rsidR="00327595" w:rsidRPr="00F55812">
        <w:rPr>
          <w:rFonts w:eastAsiaTheme="minorHAnsi"/>
          <w:lang w:eastAsia="en-US"/>
        </w:rPr>
        <w:t>2.</w:t>
      </w:r>
      <w:r w:rsidRPr="00F55812">
        <w:rPr>
          <w:rFonts w:eastAsiaTheme="minorHAnsi"/>
          <w:lang w:eastAsia="en-US"/>
        </w:rPr>
        <w:t>punktu un 351.pantu</w:t>
      </w:r>
      <w:r w:rsidRPr="00F55812">
        <w:t>, Augstākā tiesa</w:t>
      </w:r>
    </w:p>
    <w:p w:rsidR="007B03E4" w:rsidRPr="00F55812" w:rsidRDefault="007B03E4" w:rsidP="007B03E4">
      <w:pPr>
        <w:spacing w:line="276" w:lineRule="auto"/>
        <w:ind w:firstLine="567"/>
        <w:jc w:val="both"/>
      </w:pPr>
    </w:p>
    <w:p w:rsidR="007B03E4" w:rsidRPr="00F55812" w:rsidRDefault="00327595" w:rsidP="007B03E4">
      <w:pPr>
        <w:spacing w:line="276" w:lineRule="auto"/>
        <w:jc w:val="center"/>
        <w:rPr>
          <w:b/>
        </w:rPr>
      </w:pPr>
      <w:r w:rsidRPr="00F55812">
        <w:rPr>
          <w:b/>
        </w:rPr>
        <w:t>nosprieda</w:t>
      </w:r>
    </w:p>
    <w:p w:rsidR="007B03E4" w:rsidRPr="00F55812" w:rsidRDefault="007B03E4" w:rsidP="007B03E4">
      <w:pPr>
        <w:spacing w:line="276" w:lineRule="auto"/>
        <w:jc w:val="center"/>
        <w:rPr>
          <w:b/>
        </w:rPr>
      </w:pPr>
    </w:p>
    <w:p w:rsidR="007B03E4" w:rsidRPr="00F55812" w:rsidRDefault="00E9477A" w:rsidP="007B03E4">
      <w:pPr>
        <w:spacing w:line="276" w:lineRule="auto"/>
        <w:ind w:firstLine="567"/>
        <w:jc w:val="both"/>
      </w:pPr>
      <w:r>
        <w:t>a</w:t>
      </w:r>
      <w:r w:rsidRPr="00F55812">
        <w:t xml:space="preserve">tcelt </w:t>
      </w:r>
      <w:r w:rsidR="00327595" w:rsidRPr="00F55812">
        <w:t xml:space="preserve">Administratīvās apgabaltiesas </w:t>
      </w:r>
      <w:proofErr w:type="gramStart"/>
      <w:r w:rsidR="00327595" w:rsidRPr="00F55812">
        <w:t>2015.gada</w:t>
      </w:r>
      <w:proofErr w:type="gramEnd"/>
      <w:r w:rsidR="00327595" w:rsidRPr="00F55812">
        <w:t xml:space="preserve"> 5.oktobra spriedumu un nosūtīt lietu jaunai izskatīšanai Administratīvajai apgabaltiesai.</w:t>
      </w:r>
    </w:p>
    <w:p w:rsidR="00E37AAC" w:rsidRPr="00F55812" w:rsidRDefault="007B03E4" w:rsidP="004912E1">
      <w:pPr>
        <w:spacing w:line="276" w:lineRule="auto"/>
        <w:ind w:firstLine="567"/>
        <w:jc w:val="both"/>
      </w:pPr>
      <w:r w:rsidRPr="00F55812">
        <w:t>Spriedums nav pārsūdzams.</w:t>
      </w:r>
      <w:bookmarkEnd w:id="1"/>
    </w:p>
    <w:sectPr w:rsidR="00E37AAC" w:rsidRPr="00F55812" w:rsidSect="00570F9D">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6C0" w:rsidRDefault="001A66C0" w:rsidP="000713CF">
      <w:r>
        <w:separator/>
      </w:r>
    </w:p>
  </w:endnote>
  <w:endnote w:type="continuationSeparator" w:id="0">
    <w:p w:rsidR="001A66C0" w:rsidRDefault="001A66C0" w:rsidP="0007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8C3" w:rsidRDefault="004218C3" w:rsidP="004218C3">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F6A19">
      <w:rPr>
        <w:rStyle w:val="PageNumber"/>
        <w:noProof/>
      </w:rPr>
      <w:t>7</w:t>
    </w:r>
    <w:r w:rsidRPr="009F0E55">
      <w:rPr>
        <w:rStyle w:val="PageNumber"/>
      </w:rPr>
      <w:fldChar w:fldCharType="end"/>
    </w:r>
    <w:r w:rsidRPr="009F0E55">
      <w:rPr>
        <w:rStyle w:val="PageNumber"/>
      </w:rPr>
      <w:t xml:space="preserve"> no </w:t>
    </w:r>
    <w:r w:rsidR="001A66C0">
      <w:fldChar w:fldCharType="begin"/>
    </w:r>
    <w:r w:rsidR="001A66C0">
      <w:instrText xml:space="preserve"> SECTIONPAGES   \* MERGEFORMAT </w:instrText>
    </w:r>
    <w:r w:rsidR="001A66C0">
      <w:fldChar w:fldCharType="separate"/>
    </w:r>
    <w:r w:rsidR="009F6A19" w:rsidRPr="009F6A19">
      <w:rPr>
        <w:rStyle w:val="PageNumber"/>
        <w:noProof/>
      </w:rPr>
      <w:t>7</w:t>
    </w:r>
    <w:r w:rsidR="001A66C0">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6C0" w:rsidRDefault="001A66C0" w:rsidP="000713CF">
      <w:r>
        <w:separator/>
      </w:r>
    </w:p>
  </w:footnote>
  <w:footnote w:type="continuationSeparator" w:id="0">
    <w:p w:rsidR="001A66C0" w:rsidRDefault="001A66C0" w:rsidP="00071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A5535"/>
    <w:multiLevelType w:val="multilevel"/>
    <w:tmpl w:val="F7EEFB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EB574AE"/>
    <w:multiLevelType w:val="hybridMultilevel"/>
    <w:tmpl w:val="0618248C"/>
    <w:lvl w:ilvl="0" w:tplc="4B462FCC">
      <w:start w:val="2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976"/>
    <w:rsid w:val="0000749D"/>
    <w:rsid w:val="00024F1F"/>
    <w:rsid w:val="00037275"/>
    <w:rsid w:val="00047901"/>
    <w:rsid w:val="00055125"/>
    <w:rsid w:val="0005666B"/>
    <w:rsid w:val="00056F13"/>
    <w:rsid w:val="00057D2C"/>
    <w:rsid w:val="00066AFE"/>
    <w:rsid w:val="0006730B"/>
    <w:rsid w:val="000713CF"/>
    <w:rsid w:val="00084F17"/>
    <w:rsid w:val="0009170F"/>
    <w:rsid w:val="000A76DE"/>
    <w:rsid w:val="000C020B"/>
    <w:rsid w:val="000C43AE"/>
    <w:rsid w:val="000F2F89"/>
    <w:rsid w:val="000F5BC7"/>
    <w:rsid w:val="00111360"/>
    <w:rsid w:val="0013075D"/>
    <w:rsid w:val="00161614"/>
    <w:rsid w:val="00183FD2"/>
    <w:rsid w:val="00186D6C"/>
    <w:rsid w:val="0019435C"/>
    <w:rsid w:val="001A45E2"/>
    <w:rsid w:val="001A4987"/>
    <w:rsid w:val="001A66C0"/>
    <w:rsid w:val="001B6BEE"/>
    <w:rsid w:val="001E4E3E"/>
    <w:rsid w:val="00225B22"/>
    <w:rsid w:val="00230F86"/>
    <w:rsid w:val="00237632"/>
    <w:rsid w:val="00246EC5"/>
    <w:rsid w:val="00250386"/>
    <w:rsid w:val="002707F3"/>
    <w:rsid w:val="002A2783"/>
    <w:rsid w:val="002C0BDE"/>
    <w:rsid w:val="002C7ED7"/>
    <w:rsid w:val="002E6258"/>
    <w:rsid w:val="002F0316"/>
    <w:rsid w:val="00302877"/>
    <w:rsid w:val="003102FB"/>
    <w:rsid w:val="00310D77"/>
    <w:rsid w:val="0032215B"/>
    <w:rsid w:val="00323E7E"/>
    <w:rsid w:val="003259B2"/>
    <w:rsid w:val="00327595"/>
    <w:rsid w:val="003334A4"/>
    <w:rsid w:val="0034301A"/>
    <w:rsid w:val="00351466"/>
    <w:rsid w:val="00351713"/>
    <w:rsid w:val="003539A2"/>
    <w:rsid w:val="00370321"/>
    <w:rsid w:val="003714BC"/>
    <w:rsid w:val="00392C06"/>
    <w:rsid w:val="003A70B4"/>
    <w:rsid w:val="003B08A6"/>
    <w:rsid w:val="003C7803"/>
    <w:rsid w:val="003C7EE9"/>
    <w:rsid w:val="003D3E53"/>
    <w:rsid w:val="003E0B51"/>
    <w:rsid w:val="003E5DA1"/>
    <w:rsid w:val="003F0143"/>
    <w:rsid w:val="003F498A"/>
    <w:rsid w:val="00403BCA"/>
    <w:rsid w:val="004121DB"/>
    <w:rsid w:val="00420B0B"/>
    <w:rsid w:val="004218C3"/>
    <w:rsid w:val="004349F6"/>
    <w:rsid w:val="00453D88"/>
    <w:rsid w:val="0045444F"/>
    <w:rsid w:val="0045693D"/>
    <w:rsid w:val="00471980"/>
    <w:rsid w:val="004912E1"/>
    <w:rsid w:val="004A0180"/>
    <w:rsid w:val="004B309B"/>
    <w:rsid w:val="004B4EAB"/>
    <w:rsid w:val="004C0910"/>
    <w:rsid w:val="004D0557"/>
    <w:rsid w:val="004D2800"/>
    <w:rsid w:val="004E0527"/>
    <w:rsid w:val="004E1D22"/>
    <w:rsid w:val="004E2E10"/>
    <w:rsid w:val="004F5B12"/>
    <w:rsid w:val="00570F9D"/>
    <w:rsid w:val="00577297"/>
    <w:rsid w:val="00583373"/>
    <w:rsid w:val="005B3FF3"/>
    <w:rsid w:val="005F36D8"/>
    <w:rsid w:val="0061174D"/>
    <w:rsid w:val="00614CBE"/>
    <w:rsid w:val="006216FE"/>
    <w:rsid w:val="00632B71"/>
    <w:rsid w:val="00635073"/>
    <w:rsid w:val="00644EDD"/>
    <w:rsid w:val="00683A47"/>
    <w:rsid w:val="00686283"/>
    <w:rsid w:val="006A1F59"/>
    <w:rsid w:val="006B1DA9"/>
    <w:rsid w:val="006B3745"/>
    <w:rsid w:val="006C3E81"/>
    <w:rsid w:val="006C45E9"/>
    <w:rsid w:val="006D32B6"/>
    <w:rsid w:val="006F1B0E"/>
    <w:rsid w:val="0071675F"/>
    <w:rsid w:val="007216FE"/>
    <w:rsid w:val="0072302F"/>
    <w:rsid w:val="00723E3B"/>
    <w:rsid w:val="00732C86"/>
    <w:rsid w:val="00755AB0"/>
    <w:rsid w:val="00756218"/>
    <w:rsid w:val="00761294"/>
    <w:rsid w:val="00767BAB"/>
    <w:rsid w:val="007765B5"/>
    <w:rsid w:val="00790AE3"/>
    <w:rsid w:val="007B03E4"/>
    <w:rsid w:val="007B7C77"/>
    <w:rsid w:val="007C386B"/>
    <w:rsid w:val="007D641F"/>
    <w:rsid w:val="007F494D"/>
    <w:rsid w:val="008046E7"/>
    <w:rsid w:val="00807610"/>
    <w:rsid w:val="00835A1E"/>
    <w:rsid w:val="00842C87"/>
    <w:rsid w:val="00847237"/>
    <w:rsid w:val="00847EFA"/>
    <w:rsid w:val="00851E41"/>
    <w:rsid w:val="008810FB"/>
    <w:rsid w:val="00887659"/>
    <w:rsid w:val="00887FF1"/>
    <w:rsid w:val="00893316"/>
    <w:rsid w:val="008A4AD2"/>
    <w:rsid w:val="008C12F1"/>
    <w:rsid w:val="008D1103"/>
    <w:rsid w:val="008D3B29"/>
    <w:rsid w:val="00900E9C"/>
    <w:rsid w:val="009029FC"/>
    <w:rsid w:val="00906599"/>
    <w:rsid w:val="00911EB6"/>
    <w:rsid w:val="00926B52"/>
    <w:rsid w:val="0094755B"/>
    <w:rsid w:val="0096386E"/>
    <w:rsid w:val="00977442"/>
    <w:rsid w:val="009A47B1"/>
    <w:rsid w:val="009B243F"/>
    <w:rsid w:val="009B2D7C"/>
    <w:rsid w:val="009B6766"/>
    <w:rsid w:val="009C76B7"/>
    <w:rsid w:val="009D7784"/>
    <w:rsid w:val="009E4DFC"/>
    <w:rsid w:val="009F32FE"/>
    <w:rsid w:val="009F6A19"/>
    <w:rsid w:val="009F7295"/>
    <w:rsid w:val="00A121BB"/>
    <w:rsid w:val="00A23295"/>
    <w:rsid w:val="00A3696B"/>
    <w:rsid w:val="00A3703D"/>
    <w:rsid w:val="00A45468"/>
    <w:rsid w:val="00A628E2"/>
    <w:rsid w:val="00A86069"/>
    <w:rsid w:val="00AB0D73"/>
    <w:rsid w:val="00AB4926"/>
    <w:rsid w:val="00AF53B6"/>
    <w:rsid w:val="00AF63A5"/>
    <w:rsid w:val="00B03094"/>
    <w:rsid w:val="00B23CC8"/>
    <w:rsid w:val="00B25EF0"/>
    <w:rsid w:val="00B26B0D"/>
    <w:rsid w:val="00B27B5D"/>
    <w:rsid w:val="00B4015D"/>
    <w:rsid w:val="00B44DD0"/>
    <w:rsid w:val="00B4619D"/>
    <w:rsid w:val="00B50138"/>
    <w:rsid w:val="00B819F8"/>
    <w:rsid w:val="00B81E1E"/>
    <w:rsid w:val="00BA5FC6"/>
    <w:rsid w:val="00BD58F2"/>
    <w:rsid w:val="00BF1AD2"/>
    <w:rsid w:val="00C70FA9"/>
    <w:rsid w:val="00C74397"/>
    <w:rsid w:val="00C87683"/>
    <w:rsid w:val="00C929A3"/>
    <w:rsid w:val="00C94976"/>
    <w:rsid w:val="00CA3BF2"/>
    <w:rsid w:val="00CB6E70"/>
    <w:rsid w:val="00CE3DFC"/>
    <w:rsid w:val="00D05FF8"/>
    <w:rsid w:val="00D11859"/>
    <w:rsid w:val="00D27210"/>
    <w:rsid w:val="00D4576C"/>
    <w:rsid w:val="00D6707D"/>
    <w:rsid w:val="00D8791C"/>
    <w:rsid w:val="00D91A52"/>
    <w:rsid w:val="00D93D8B"/>
    <w:rsid w:val="00D97B1A"/>
    <w:rsid w:val="00DB3E7E"/>
    <w:rsid w:val="00DC4CE2"/>
    <w:rsid w:val="00DD23A0"/>
    <w:rsid w:val="00DD6A45"/>
    <w:rsid w:val="00DE0AF4"/>
    <w:rsid w:val="00DF5EE3"/>
    <w:rsid w:val="00DF61CA"/>
    <w:rsid w:val="00E21A22"/>
    <w:rsid w:val="00E365D1"/>
    <w:rsid w:val="00E37AAC"/>
    <w:rsid w:val="00E473A6"/>
    <w:rsid w:val="00E66449"/>
    <w:rsid w:val="00E813DB"/>
    <w:rsid w:val="00E93A8C"/>
    <w:rsid w:val="00E9477A"/>
    <w:rsid w:val="00EA1319"/>
    <w:rsid w:val="00EC0470"/>
    <w:rsid w:val="00EC2A59"/>
    <w:rsid w:val="00EC3A46"/>
    <w:rsid w:val="00EE2C5E"/>
    <w:rsid w:val="00EE3D44"/>
    <w:rsid w:val="00EF5BAE"/>
    <w:rsid w:val="00EF6BAA"/>
    <w:rsid w:val="00F01889"/>
    <w:rsid w:val="00F04181"/>
    <w:rsid w:val="00F212BA"/>
    <w:rsid w:val="00F35B53"/>
    <w:rsid w:val="00F473D3"/>
    <w:rsid w:val="00F549D3"/>
    <w:rsid w:val="00F55812"/>
    <w:rsid w:val="00F577BA"/>
    <w:rsid w:val="00F60DD8"/>
    <w:rsid w:val="00F715E1"/>
    <w:rsid w:val="00FA2DE9"/>
    <w:rsid w:val="00FA4D65"/>
    <w:rsid w:val="00FB3D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D1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3E4"/>
    <w:pPr>
      <w:spacing w:after="0" w:line="240" w:lineRule="auto"/>
    </w:pPr>
    <w:rPr>
      <w:rFonts w:eastAsia="Times New Roman" w:cs="Times New Roman"/>
      <w:szCs w:val="24"/>
      <w:lang w:eastAsia="ru-RU"/>
    </w:rPr>
  </w:style>
  <w:style w:type="paragraph" w:styleId="Heading1">
    <w:name w:val="heading 1"/>
    <w:basedOn w:val="Normal"/>
    <w:next w:val="Stils3"/>
    <w:link w:val="Heading1Char"/>
    <w:uiPriority w:val="9"/>
    <w:qFormat/>
    <w:rsid w:val="00D11859"/>
    <w:pPr>
      <w:numPr>
        <w:numId w:val="2"/>
      </w:numPr>
      <w:outlineLvl w:val="0"/>
    </w:pPr>
    <w:rPr>
      <w:b/>
      <w:bCs/>
      <w:kern w:val="36"/>
      <w:sz w:val="28"/>
      <w:szCs w:val="48"/>
    </w:rPr>
  </w:style>
  <w:style w:type="paragraph" w:styleId="Heading2">
    <w:name w:val="heading 2"/>
    <w:basedOn w:val="Normal"/>
    <w:next w:val="Stils3"/>
    <w:link w:val="Heading2Char"/>
    <w:uiPriority w:val="9"/>
    <w:unhideWhenUsed/>
    <w:qFormat/>
    <w:rsid w:val="00D11859"/>
    <w:pPr>
      <w:keepNext/>
      <w:keepLines/>
      <w:numPr>
        <w:ilvl w:val="1"/>
        <w:numId w:val="1"/>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D11859"/>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0713C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pamatteksts">
    <w:name w:val="AT pamatteksts"/>
    <w:basedOn w:val="Normal"/>
    <w:link w:val="ATpamattekstsChar"/>
    <w:qFormat/>
    <w:rsid w:val="007B7C77"/>
    <w:pPr>
      <w:spacing w:line="276" w:lineRule="auto"/>
      <w:ind w:firstLine="567"/>
      <w:jc w:val="both"/>
    </w:pPr>
  </w:style>
  <w:style w:type="character" w:customStyle="1" w:styleId="ATpamattekstsChar">
    <w:name w:val="AT pamatteksts Char"/>
    <w:basedOn w:val="DefaultParagraphFont"/>
    <w:link w:val="ATpamatteksts"/>
    <w:rsid w:val="007B7C77"/>
    <w:rPr>
      <w:rFonts w:eastAsia="Times New Roman" w:cs="Times New Roman"/>
      <w:szCs w:val="24"/>
      <w:lang w:eastAsia="ru-RU"/>
    </w:rPr>
  </w:style>
  <w:style w:type="paragraph" w:customStyle="1" w:styleId="Style1">
    <w:name w:val="Style1"/>
    <w:basedOn w:val="BodyText2"/>
    <w:link w:val="Style1Char"/>
    <w:qFormat/>
    <w:rsid w:val="00E21A22"/>
    <w:pPr>
      <w:spacing w:after="0" w:line="276" w:lineRule="auto"/>
      <w:ind w:firstLine="567"/>
      <w:jc w:val="both"/>
    </w:pPr>
    <w:rPr>
      <w:lang w:val="x-none"/>
    </w:rPr>
  </w:style>
  <w:style w:type="character" w:customStyle="1" w:styleId="Style1Char">
    <w:name w:val="Style1 Char"/>
    <w:basedOn w:val="BodyText2Char"/>
    <w:link w:val="Style1"/>
    <w:rsid w:val="00E21A22"/>
    <w:rPr>
      <w:rFonts w:eastAsia="Times New Roman" w:cs="Times New Roman"/>
      <w:szCs w:val="24"/>
      <w:lang w:val="x-none" w:eastAsia="ru-RU"/>
    </w:rPr>
  </w:style>
  <w:style w:type="paragraph" w:styleId="BodyText2">
    <w:name w:val="Body Text 2"/>
    <w:basedOn w:val="Normal"/>
    <w:link w:val="BodyText2Char"/>
    <w:unhideWhenUsed/>
    <w:rsid w:val="00E21A22"/>
    <w:pPr>
      <w:spacing w:after="120" w:line="480" w:lineRule="auto"/>
    </w:pPr>
  </w:style>
  <w:style w:type="character" w:customStyle="1" w:styleId="BodyText2Char">
    <w:name w:val="Body Text 2 Char"/>
    <w:basedOn w:val="DefaultParagraphFont"/>
    <w:link w:val="BodyText2"/>
    <w:rsid w:val="00E21A22"/>
    <w:rPr>
      <w:lang w:val="en-GB"/>
    </w:rPr>
  </w:style>
  <w:style w:type="paragraph" w:customStyle="1" w:styleId="ATpamattesksts">
    <w:name w:val="AT pamattesksts"/>
    <w:basedOn w:val="BodyText2"/>
    <w:link w:val="ATpamatteskstsChar"/>
    <w:qFormat/>
    <w:rsid w:val="00847EFA"/>
    <w:pPr>
      <w:spacing w:after="0" w:line="276" w:lineRule="auto"/>
      <w:ind w:firstLine="567"/>
      <w:jc w:val="both"/>
    </w:pPr>
    <w:rPr>
      <w:lang w:val="x-none"/>
    </w:rPr>
  </w:style>
  <w:style w:type="character" w:customStyle="1" w:styleId="ATpamatteskstsChar">
    <w:name w:val="AT pamattesksts Char"/>
    <w:basedOn w:val="BodyText2Char"/>
    <w:link w:val="ATpamattesksts"/>
    <w:rsid w:val="00847EFA"/>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5F36D8"/>
    <w:pPr>
      <w:spacing w:line="276" w:lineRule="auto"/>
      <w:jc w:val="center"/>
      <w:outlineLvl w:val="0"/>
    </w:pPr>
    <w:rPr>
      <w:b/>
    </w:rPr>
  </w:style>
  <w:style w:type="character" w:customStyle="1" w:styleId="ATvirsrakstsChar">
    <w:name w:val="AT virsraksts Char"/>
    <w:basedOn w:val="DefaultParagraphFont"/>
    <w:link w:val="ATvirsraksts"/>
    <w:rsid w:val="005F36D8"/>
    <w:rPr>
      <w:rFonts w:eastAsia="Times New Roman" w:cs="Times New Roman"/>
      <w:b/>
      <w:szCs w:val="24"/>
      <w:lang w:eastAsia="ru-RU"/>
    </w:rPr>
  </w:style>
  <w:style w:type="paragraph" w:customStyle="1" w:styleId="Atsaucm">
    <w:name w:val="Atsaucēm"/>
    <w:basedOn w:val="Normal"/>
    <w:link w:val="AtsaucmRakstz"/>
    <w:autoRedefine/>
    <w:qFormat/>
    <w:rsid w:val="003539A2"/>
    <w:pPr>
      <w:spacing w:line="360" w:lineRule="auto"/>
      <w:jc w:val="both"/>
    </w:pPr>
    <w:rPr>
      <w:rFonts w:eastAsia="Arial"/>
      <w:color w:val="000000"/>
      <w:sz w:val="20"/>
    </w:rPr>
  </w:style>
  <w:style w:type="character" w:customStyle="1" w:styleId="AtsaucmRakstz">
    <w:name w:val="Atsaucēm Rakstz."/>
    <w:basedOn w:val="DefaultParagraphFont"/>
    <w:link w:val="Atsaucm"/>
    <w:rsid w:val="003539A2"/>
    <w:rPr>
      <w:rFonts w:eastAsia="Arial" w:cs="Times New Roman"/>
      <w:color w:val="000000"/>
      <w:sz w:val="20"/>
    </w:rPr>
  </w:style>
  <w:style w:type="paragraph" w:customStyle="1" w:styleId="Stils1">
    <w:name w:val="Stils1"/>
    <w:basedOn w:val="Heading1"/>
    <w:next w:val="Stils3"/>
    <w:link w:val="Stils1Rakstz"/>
    <w:autoRedefine/>
    <w:qFormat/>
    <w:rsid w:val="003539A2"/>
    <w:pPr>
      <w:spacing w:line="360" w:lineRule="auto"/>
      <w:jc w:val="center"/>
    </w:pPr>
    <w:rPr>
      <w:b w:val="0"/>
      <w:caps/>
      <w:color w:val="000000" w:themeColor="text1"/>
    </w:rPr>
  </w:style>
  <w:style w:type="character" w:customStyle="1" w:styleId="Stils1Rakstz">
    <w:name w:val="Stils1 Rakstz."/>
    <w:basedOn w:val="Heading1Char"/>
    <w:link w:val="Stils1"/>
    <w:rsid w:val="003539A2"/>
    <w:rPr>
      <w:rFonts w:asciiTheme="majorHAnsi" w:eastAsia="Times New Roman" w:hAnsiTheme="majorHAnsi" w:cs="Times New Roman"/>
      <w:b w:val="0"/>
      <w:bCs/>
      <w:caps/>
      <w:color w:val="000000" w:themeColor="text1"/>
      <w:kern w:val="36"/>
      <w:sz w:val="28"/>
      <w:szCs w:val="32"/>
    </w:rPr>
  </w:style>
  <w:style w:type="character" w:customStyle="1" w:styleId="Heading1Char">
    <w:name w:val="Heading 1 Char"/>
    <w:basedOn w:val="DefaultParagraphFont"/>
    <w:link w:val="Heading1"/>
    <w:uiPriority w:val="9"/>
    <w:rsid w:val="00D11859"/>
    <w:rPr>
      <w:rFonts w:eastAsia="Times New Roman" w:cs="Times New Roman"/>
      <w:b/>
      <w:bCs/>
      <w:kern w:val="36"/>
      <w:sz w:val="28"/>
      <w:szCs w:val="48"/>
    </w:rPr>
  </w:style>
  <w:style w:type="paragraph" w:customStyle="1" w:styleId="Stils2">
    <w:name w:val="Stils2"/>
    <w:basedOn w:val="Heading2"/>
    <w:next w:val="Normal"/>
    <w:link w:val="Stils2Rakstz"/>
    <w:autoRedefine/>
    <w:qFormat/>
    <w:rsid w:val="003539A2"/>
    <w:pPr>
      <w:keepNext w:val="0"/>
      <w:keepLines w:val="0"/>
      <w:spacing w:before="0" w:line="360" w:lineRule="auto"/>
    </w:pPr>
    <w:rPr>
      <w:rFonts w:eastAsia="Trebuchet MS" w:cs="Trebuchet MS"/>
      <w:b w:val="0"/>
      <w:color w:val="000000"/>
    </w:rPr>
  </w:style>
  <w:style w:type="character" w:customStyle="1" w:styleId="Stils2Rakstz">
    <w:name w:val="Stils2 Rakstz."/>
    <w:basedOn w:val="Heading2Char"/>
    <w:link w:val="Stils2"/>
    <w:rsid w:val="003539A2"/>
    <w:rPr>
      <w:rFonts w:asciiTheme="majorHAnsi" w:eastAsia="Trebuchet MS" w:hAnsiTheme="majorHAnsi" w:cs="Trebuchet MS"/>
      <w:b w:val="0"/>
      <w:color w:val="000000"/>
      <w:sz w:val="26"/>
      <w:szCs w:val="26"/>
    </w:rPr>
  </w:style>
  <w:style w:type="character" w:customStyle="1" w:styleId="Heading2Char">
    <w:name w:val="Heading 2 Char"/>
    <w:basedOn w:val="DefaultParagraphFont"/>
    <w:link w:val="Heading2"/>
    <w:uiPriority w:val="9"/>
    <w:rsid w:val="00D11859"/>
    <w:rPr>
      <w:rFonts w:eastAsiaTheme="majorEastAsia" w:cstheme="majorBidi"/>
      <w:b/>
      <w:szCs w:val="26"/>
    </w:rPr>
  </w:style>
  <w:style w:type="paragraph" w:customStyle="1" w:styleId="Stils3">
    <w:name w:val="Stils3"/>
    <w:basedOn w:val="Normal"/>
    <w:link w:val="Stils3Rakstz"/>
    <w:autoRedefine/>
    <w:qFormat/>
    <w:rsid w:val="00D11859"/>
    <w:pPr>
      <w:spacing w:line="360" w:lineRule="auto"/>
      <w:ind w:firstLine="567"/>
      <w:jc w:val="both"/>
    </w:pPr>
    <w:rPr>
      <w:rFonts w:eastAsia="Arial" w:cs="Arial"/>
      <w:color w:val="000000"/>
    </w:rPr>
  </w:style>
  <w:style w:type="character" w:customStyle="1" w:styleId="Stils3Rakstz">
    <w:name w:val="Stils3 Rakstz."/>
    <w:basedOn w:val="DefaultParagraphFont"/>
    <w:link w:val="Stils3"/>
    <w:rsid w:val="00D11859"/>
    <w:rPr>
      <w:rFonts w:eastAsia="Arial" w:cs="Arial"/>
      <w:color w:val="000000"/>
    </w:rPr>
  </w:style>
  <w:style w:type="paragraph" w:customStyle="1" w:styleId="Stils5">
    <w:name w:val="Stils5"/>
    <w:basedOn w:val="Heading3"/>
    <w:next w:val="Stils3"/>
    <w:link w:val="Stils5Rakstz"/>
    <w:autoRedefine/>
    <w:qFormat/>
    <w:rsid w:val="003539A2"/>
    <w:pPr>
      <w:spacing w:before="0" w:line="360" w:lineRule="auto"/>
    </w:pPr>
    <w:rPr>
      <w:rFonts w:ascii="Times New Roman" w:hAnsi="Times New Roman"/>
      <w:i/>
      <w:lang w:val="en-US"/>
    </w:rPr>
  </w:style>
  <w:style w:type="character" w:customStyle="1" w:styleId="Stils5Rakstz">
    <w:name w:val="Stils5 Rakstz."/>
    <w:basedOn w:val="Heading3Char"/>
    <w:link w:val="Stils5"/>
    <w:rsid w:val="003539A2"/>
    <w:rPr>
      <w:rFonts w:asciiTheme="majorHAnsi" w:eastAsiaTheme="majorEastAsia" w:hAnsiTheme="majorHAnsi" w:cstheme="majorBidi"/>
      <w:i/>
      <w:color w:val="1F4D78" w:themeColor="accent1" w:themeShade="7F"/>
      <w:szCs w:val="24"/>
      <w:lang w:val="en-US"/>
    </w:rPr>
  </w:style>
  <w:style w:type="character" w:customStyle="1" w:styleId="Heading3Char">
    <w:name w:val="Heading 3 Char"/>
    <w:basedOn w:val="DefaultParagraphFont"/>
    <w:link w:val="Heading3"/>
    <w:uiPriority w:val="9"/>
    <w:semiHidden/>
    <w:rsid w:val="003539A2"/>
    <w:rPr>
      <w:rFonts w:asciiTheme="majorHAnsi" w:eastAsiaTheme="majorEastAsia" w:hAnsiTheme="majorHAnsi" w:cstheme="majorBidi"/>
      <w:color w:val="1F4D78" w:themeColor="accent1" w:themeShade="7F"/>
      <w:szCs w:val="24"/>
    </w:rPr>
  </w:style>
  <w:style w:type="paragraph" w:styleId="Title">
    <w:name w:val="Title"/>
    <w:basedOn w:val="Normal"/>
    <w:next w:val="Normal"/>
    <w:link w:val="TitleChar"/>
    <w:uiPriority w:val="10"/>
    <w:qFormat/>
    <w:rsid w:val="00D11859"/>
    <w:pPr>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D11859"/>
    <w:rPr>
      <w:rFonts w:eastAsiaTheme="majorEastAsia" w:cstheme="majorBidi"/>
      <w:b/>
      <w:spacing w:val="-10"/>
      <w:kern w:val="28"/>
      <w:sz w:val="32"/>
      <w:szCs w:val="56"/>
    </w:rPr>
  </w:style>
  <w:style w:type="character" w:styleId="CommentReference">
    <w:name w:val="annotation reference"/>
    <w:basedOn w:val="DefaultParagraphFont"/>
    <w:uiPriority w:val="99"/>
    <w:semiHidden/>
    <w:unhideWhenUsed/>
    <w:rsid w:val="007B03E4"/>
    <w:rPr>
      <w:sz w:val="16"/>
      <w:szCs w:val="16"/>
    </w:rPr>
  </w:style>
  <w:style w:type="paragraph" w:styleId="CommentText">
    <w:name w:val="annotation text"/>
    <w:basedOn w:val="Normal"/>
    <w:link w:val="CommentTextChar"/>
    <w:uiPriority w:val="99"/>
    <w:semiHidden/>
    <w:unhideWhenUsed/>
    <w:rsid w:val="007B03E4"/>
    <w:rPr>
      <w:sz w:val="20"/>
      <w:szCs w:val="20"/>
    </w:rPr>
  </w:style>
  <w:style w:type="character" w:customStyle="1" w:styleId="CommentTextChar">
    <w:name w:val="Comment Text Char"/>
    <w:basedOn w:val="DefaultParagraphFont"/>
    <w:link w:val="CommentText"/>
    <w:uiPriority w:val="99"/>
    <w:semiHidden/>
    <w:rsid w:val="007B03E4"/>
    <w:rPr>
      <w:rFonts w:eastAsia="Times New Roman" w:cs="Times New Roman"/>
      <w:sz w:val="20"/>
      <w:szCs w:val="20"/>
      <w:lang w:eastAsia="ru-RU"/>
    </w:rPr>
  </w:style>
  <w:style w:type="paragraph" w:styleId="BalloonText">
    <w:name w:val="Balloon Text"/>
    <w:basedOn w:val="Normal"/>
    <w:link w:val="BalloonTextChar"/>
    <w:uiPriority w:val="99"/>
    <w:semiHidden/>
    <w:unhideWhenUsed/>
    <w:rsid w:val="007B0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E4"/>
    <w:rPr>
      <w:rFonts w:ascii="Segoe UI" w:eastAsia="Times New Roman" w:hAnsi="Segoe UI" w:cs="Segoe UI"/>
      <w:sz w:val="18"/>
      <w:szCs w:val="18"/>
      <w:lang w:eastAsia="ru-RU"/>
    </w:rPr>
  </w:style>
  <w:style w:type="character" w:customStyle="1" w:styleId="Heading6Char">
    <w:name w:val="Heading 6 Char"/>
    <w:basedOn w:val="DefaultParagraphFont"/>
    <w:link w:val="Heading6"/>
    <w:uiPriority w:val="9"/>
    <w:semiHidden/>
    <w:rsid w:val="000713CF"/>
    <w:rPr>
      <w:rFonts w:asciiTheme="majorHAnsi" w:eastAsiaTheme="majorEastAsia" w:hAnsiTheme="majorHAnsi" w:cstheme="majorBidi"/>
      <w:color w:val="1F4D78" w:themeColor="accent1" w:themeShade="7F"/>
      <w:szCs w:val="24"/>
      <w:lang w:eastAsia="ru-RU"/>
    </w:rPr>
  </w:style>
  <w:style w:type="character" w:styleId="Hyperlink">
    <w:name w:val="Hyperlink"/>
    <w:basedOn w:val="DefaultParagraphFont"/>
    <w:uiPriority w:val="99"/>
    <w:unhideWhenUsed/>
    <w:rsid w:val="00A628E2"/>
    <w:rPr>
      <w:color w:val="0563C1" w:themeColor="hyperlink"/>
      <w:u w:val="single"/>
    </w:rPr>
  </w:style>
  <w:style w:type="paragraph" w:styleId="ListParagraph">
    <w:name w:val="List Paragraph"/>
    <w:basedOn w:val="Normal"/>
    <w:uiPriority w:val="34"/>
    <w:qFormat/>
    <w:rsid w:val="008D3B29"/>
    <w:pPr>
      <w:ind w:left="720"/>
      <w:contextualSpacing/>
    </w:pPr>
  </w:style>
  <w:style w:type="paragraph" w:styleId="Header">
    <w:name w:val="header"/>
    <w:basedOn w:val="Normal"/>
    <w:link w:val="HeaderChar"/>
    <w:uiPriority w:val="99"/>
    <w:unhideWhenUsed/>
    <w:rsid w:val="004218C3"/>
    <w:pPr>
      <w:tabs>
        <w:tab w:val="center" w:pos="4153"/>
        <w:tab w:val="right" w:pos="8306"/>
      </w:tabs>
    </w:pPr>
  </w:style>
  <w:style w:type="character" w:customStyle="1" w:styleId="HeaderChar">
    <w:name w:val="Header Char"/>
    <w:basedOn w:val="DefaultParagraphFont"/>
    <w:link w:val="Header"/>
    <w:uiPriority w:val="99"/>
    <w:rsid w:val="004218C3"/>
    <w:rPr>
      <w:rFonts w:eastAsia="Times New Roman" w:cs="Times New Roman"/>
      <w:szCs w:val="24"/>
      <w:lang w:eastAsia="ru-RU"/>
    </w:rPr>
  </w:style>
  <w:style w:type="paragraph" w:styleId="Footer">
    <w:name w:val="footer"/>
    <w:basedOn w:val="Normal"/>
    <w:link w:val="FooterChar"/>
    <w:unhideWhenUsed/>
    <w:rsid w:val="004218C3"/>
    <w:pPr>
      <w:tabs>
        <w:tab w:val="center" w:pos="4153"/>
        <w:tab w:val="right" w:pos="8306"/>
      </w:tabs>
    </w:pPr>
  </w:style>
  <w:style w:type="character" w:customStyle="1" w:styleId="FooterChar">
    <w:name w:val="Footer Char"/>
    <w:basedOn w:val="DefaultParagraphFont"/>
    <w:link w:val="Footer"/>
    <w:rsid w:val="004218C3"/>
    <w:rPr>
      <w:rFonts w:eastAsia="Times New Roman" w:cs="Times New Roman"/>
      <w:szCs w:val="24"/>
      <w:lang w:eastAsia="ru-RU"/>
    </w:rPr>
  </w:style>
  <w:style w:type="character" w:styleId="PageNumber">
    <w:name w:val="page number"/>
    <w:basedOn w:val="DefaultParagraphFont"/>
    <w:rsid w:val="004218C3"/>
  </w:style>
  <w:style w:type="paragraph" w:styleId="CommentSubject">
    <w:name w:val="annotation subject"/>
    <w:basedOn w:val="CommentText"/>
    <w:next w:val="CommentText"/>
    <w:link w:val="CommentSubjectChar"/>
    <w:uiPriority w:val="99"/>
    <w:semiHidden/>
    <w:unhideWhenUsed/>
    <w:rsid w:val="009E4DFC"/>
    <w:rPr>
      <w:b/>
      <w:bCs/>
    </w:rPr>
  </w:style>
  <w:style w:type="character" w:customStyle="1" w:styleId="CommentSubjectChar">
    <w:name w:val="Comment Subject Char"/>
    <w:basedOn w:val="CommentTextChar"/>
    <w:link w:val="CommentSubject"/>
    <w:uiPriority w:val="99"/>
    <w:semiHidden/>
    <w:rsid w:val="009E4DFC"/>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9465">
      <w:bodyDiv w:val="1"/>
      <w:marLeft w:val="0"/>
      <w:marRight w:val="0"/>
      <w:marTop w:val="0"/>
      <w:marBottom w:val="0"/>
      <w:divBdr>
        <w:top w:val="none" w:sz="0" w:space="0" w:color="auto"/>
        <w:left w:val="none" w:sz="0" w:space="0" w:color="auto"/>
        <w:bottom w:val="none" w:sz="0" w:space="0" w:color="auto"/>
        <w:right w:val="none" w:sz="0" w:space="0" w:color="auto"/>
      </w:divBdr>
    </w:div>
    <w:div w:id="249119574">
      <w:bodyDiv w:val="1"/>
      <w:marLeft w:val="0"/>
      <w:marRight w:val="0"/>
      <w:marTop w:val="0"/>
      <w:marBottom w:val="0"/>
      <w:divBdr>
        <w:top w:val="none" w:sz="0" w:space="0" w:color="auto"/>
        <w:left w:val="none" w:sz="0" w:space="0" w:color="auto"/>
        <w:bottom w:val="none" w:sz="0" w:space="0" w:color="auto"/>
        <w:right w:val="none" w:sz="0" w:space="0" w:color="auto"/>
      </w:divBdr>
    </w:div>
    <w:div w:id="1128157742">
      <w:bodyDiv w:val="1"/>
      <w:marLeft w:val="0"/>
      <w:marRight w:val="0"/>
      <w:marTop w:val="0"/>
      <w:marBottom w:val="0"/>
      <w:divBdr>
        <w:top w:val="none" w:sz="0" w:space="0" w:color="auto"/>
        <w:left w:val="none" w:sz="0" w:space="0" w:color="auto"/>
        <w:bottom w:val="none" w:sz="0" w:space="0" w:color="auto"/>
        <w:right w:val="none" w:sz="0" w:space="0" w:color="auto"/>
      </w:divBdr>
    </w:div>
    <w:div w:id="1182667478">
      <w:bodyDiv w:val="1"/>
      <w:marLeft w:val="0"/>
      <w:marRight w:val="0"/>
      <w:marTop w:val="0"/>
      <w:marBottom w:val="0"/>
      <w:divBdr>
        <w:top w:val="none" w:sz="0" w:space="0" w:color="auto"/>
        <w:left w:val="none" w:sz="0" w:space="0" w:color="auto"/>
        <w:bottom w:val="none" w:sz="0" w:space="0" w:color="auto"/>
        <w:right w:val="none" w:sz="0" w:space="0" w:color="auto"/>
      </w:divBdr>
    </w:div>
    <w:div w:id="1326974710">
      <w:bodyDiv w:val="1"/>
      <w:marLeft w:val="0"/>
      <w:marRight w:val="0"/>
      <w:marTop w:val="0"/>
      <w:marBottom w:val="0"/>
      <w:divBdr>
        <w:top w:val="none" w:sz="0" w:space="0" w:color="auto"/>
        <w:left w:val="none" w:sz="0" w:space="0" w:color="auto"/>
        <w:bottom w:val="none" w:sz="0" w:space="0" w:color="auto"/>
        <w:right w:val="none" w:sz="0" w:space="0" w:color="auto"/>
      </w:divBdr>
    </w:div>
    <w:div w:id="1555312934">
      <w:bodyDiv w:val="1"/>
      <w:marLeft w:val="0"/>
      <w:marRight w:val="0"/>
      <w:marTop w:val="0"/>
      <w:marBottom w:val="0"/>
      <w:divBdr>
        <w:top w:val="none" w:sz="0" w:space="0" w:color="auto"/>
        <w:left w:val="none" w:sz="0" w:space="0" w:color="auto"/>
        <w:bottom w:val="none" w:sz="0" w:space="0" w:color="auto"/>
        <w:right w:val="none" w:sz="0" w:space="0" w:color="auto"/>
      </w:divBdr>
    </w:div>
    <w:div w:id="179668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14005</Words>
  <Characters>7983</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2018-02-15T13:35:00Z</dcterms:created>
  <dcterms:modified xsi:type="dcterms:W3CDTF">2018-02-26T09:42:00Z</dcterms:modified>
</cp:coreProperties>
</file>