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83084" w14:textId="77777777" w:rsidR="00355DF5" w:rsidRPr="00355DF5" w:rsidRDefault="00355DF5" w:rsidP="00355DF5">
      <w:pPr>
        <w:spacing w:after="0"/>
        <w:jc w:val="both"/>
        <w:rPr>
          <w:rFonts w:ascii="Times New Roman" w:hAnsi="Times New Roman" w:cs="Times New Roman"/>
          <w:b/>
          <w:sz w:val="24"/>
          <w:szCs w:val="24"/>
        </w:rPr>
      </w:pPr>
      <w:bookmarkStart w:id="0" w:name="OLE_LINK1"/>
      <w:bookmarkStart w:id="1" w:name="OLE_LINK2"/>
      <w:bookmarkStart w:id="2" w:name="_GoBack"/>
      <w:bookmarkEnd w:id="2"/>
      <w:r w:rsidRPr="00355DF5">
        <w:rPr>
          <w:rFonts w:ascii="Times New Roman" w:hAnsi="Times New Roman" w:cs="Times New Roman"/>
          <w:b/>
          <w:sz w:val="24"/>
          <w:szCs w:val="24"/>
        </w:rPr>
        <w:t>Referenduma mērķis un tiesiskā būtība</w:t>
      </w:r>
    </w:p>
    <w:p w14:paraId="3C39EA15" w14:textId="77777777" w:rsidR="00355DF5" w:rsidRPr="00355DF5" w:rsidRDefault="00355DF5" w:rsidP="00355DF5">
      <w:pPr>
        <w:spacing w:after="0"/>
        <w:jc w:val="both"/>
        <w:rPr>
          <w:rFonts w:ascii="Times New Roman" w:hAnsi="Times New Roman" w:cs="Times New Roman"/>
          <w:sz w:val="24"/>
          <w:szCs w:val="24"/>
        </w:rPr>
      </w:pPr>
      <w:r w:rsidRPr="00355DF5">
        <w:rPr>
          <w:rFonts w:ascii="Times New Roman" w:hAnsi="Times New Roman" w:cs="Times New Roman"/>
          <w:sz w:val="24"/>
          <w:szCs w:val="24"/>
        </w:rPr>
        <w:t>1. Referendums ir tiešās demokrātijas svarīgākais institūts, kas vēlētāju balsošanas rezultātā var grozīt svarīgus valsts vai sabiedrības dzīves jautājumus. Referendums ir iespēja plašai sabiedrības daļai piedalīties šo jautājumu izlemšanā un ietekmēt būtiskus attīstības procesus. Valstīs ar demokrātisku valsts iekārtu referendums ir pietiekoši plaši pazīstams demokrātijas instruments.</w:t>
      </w:r>
    </w:p>
    <w:p w14:paraId="62EBC718" w14:textId="14D5EEF7" w:rsidR="0096463A" w:rsidRPr="00355DF5" w:rsidRDefault="00355DF5" w:rsidP="00355DF5">
      <w:pPr>
        <w:spacing w:after="0"/>
        <w:jc w:val="both"/>
        <w:rPr>
          <w:rFonts w:ascii="Times New Roman" w:hAnsi="Times New Roman" w:cs="Times New Roman"/>
          <w:b/>
          <w:spacing w:val="30"/>
          <w:sz w:val="24"/>
          <w:szCs w:val="24"/>
          <w:lang w:val="lv-LV"/>
        </w:rPr>
      </w:pPr>
      <w:r w:rsidRPr="00355DF5">
        <w:rPr>
          <w:rFonts w:ascii="Times New Roman" w:hAnsi="Times New Roman" w:cs="Times New Roman"/>
          <w:sz w:val="24"/>
          <w:szCs w:val="24"/>
        </w:rPr>
        <w:t>2. Ņemot vērā Latvijas vēsturisko attīstības ceļu, referendums ir salīdzinoši jauns un mazāk pazīstams sabiedrības viedokļa konstatēšanas veids. Tāpēc reklāmas izvietošana ar aicinājumu visplašākajai vēlētāju daļai piedalīties un paust savu viedokli par tādu svarīgu jautājumu, kas skar Satversmē nostiprinātos latviešu valodas aizsardzības un izmantošanas principus, nav uzskatāma tikai kā politiskā aģitācija, bet arī kā sabiedrības izglītošanas pasākums. Politiskā partija, aicinot piedalīties referendumā, ne tikai pauž savu attieksmi pret konkrēto procesu, bet arī vienlaikus skaidro tā nozīmīgumu, mudina aktīvi izmantot savas tiesības un piedalīties sabiedrībai un valstij nozīmīgu jautājumu risināšanā.</w:t>
      </w:r>
    </w:p>
    <w:p w14:paraId="29D15F81" w14:textId="77777777" w:rsidR="004D6F1A" w:rsidRPr="00DD1A42" w:rsidRDefault="004D6F1A" w:rsidP="004D6F1A">
      <w:pPr>
        <w:spacing w:after="0"/>
        <w:jc w:val="right"/>
        <w:rPr>
          <w:rFonts w:ascii="Times New Roman" w:hAnsi="Times New Roman" w:cs="Times New Roman"/>
          <w:b/>
          <w:spacing w:val="30"/>
          <w:sz w:val="24"/>
          <w:szCs w:val="24"/>
          <w:lang w:val="lv-LV"/>
        </w:rPr>
      </w:pPr>
    </w:p>
    <w:p w14:paraId="7CF689DF" w14:textId="5B31EC5A" w:rsidR="00B57AA8" w:rsidRDefault="00B57AA8" w:rsidP="00B57AA8">
      <w:pPr>
        <w:spacing w:after="0"/>
        <w:jc w:val="center"/>
        <w:rPr>
          <w:rFonts w:ascii="Times New Roman" w:hAnsi="Times New Roman" w:cs="Times New Roman"/>
          <w:b/>
          <w:sz w:val="24"/>
          <w:szCs w:val="24"/>
          <w:lang w:val="lv-LV" w:eastAsia="lv-LV"/>
        </w:rPr>
      </w:pPr>
      <w:r w:rsidRPr="004D6F1A">
        <w:rPr>
          <w:rFonts w:ascii="Times New Roman" w:hAnsi="Times New Roman" w:cs="Times New Roman"/>
          <w:b/>
          <w:sz w:val="24"/>
          <w:szCs w:val="24"/>
          <w:lang w:val="lv-LV" w:eastAsia="lv-LV"/>
        </w:rPr>
        <w:t>Latvijas Republikas Augstākā</w:t>
      </w:r>
      <w:r w:rsidR="004D6F1A">
        <w:rPr>
          <w:rFonts w:ascii="Times New Roman" w:hAnsi="Times New Roman" w:cs="Times New Roman"/>
          <w:b/>
          <w:sz w:val="24"/>
          <w:szCs w:val="24"/>
          <w:lang w:val="lv-LV" w:eastAsia="lv-LV"/>
        </w:rPr>
        <w:t>s</w:t>
      </w:r>
      <w:r w:rsidRPr="004D6F1A">
        <w:rPr>
          <w:rFonts w:ascii="Times New Roman" w:hAnsi="Times New Roman" w:cs="Times New Roman"/>
          <w:b/>
          <w:sz w:val="24"/>
          <w:szCs w:val="24"/>
          <w:lang w:val="lv-LV" w:eastAsia="lv-LV"/>
        </w:rPr>
        <w:t xml:space="preserve"> tiesa</w:t>
      </w:r>
      <w:r w:rsidR="004D6F1A">
        <w:rPr>
          <w:rFonts w:ascii="Times New Roman" w:hAnsi="Times New Roman" w:cs="Times New Roman"/>
          <w:b/>
          <w:sz w:val="24"/>
          <w:szCs w:val="24"/>
          <w:lang w:val="lv-LV" w:eastAsia="lv-LV"/>
        </w:rPr>
        <w:t>s</w:t>
      </w:r>
    </w:p>
    <w:p w14:paraId="25451D7A" w14:textId="44559C62" w:rsidR="004D6F1A" w:rsidRDefault="004D6F1A" w:rsidP="00B57AA8">
      <w:pPr>
        <w:spacing w:after="0"/>
        <w:jc w:val="cente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Administratīvo lietu departamenta</w:t>
      </w:r>
    </w:p>
    <w:p w14:paraId="235D27A8" w14:textId="5FAC4568" w:rsidR="004D6F1A" w:rsidRPr="004D6F1A" w:rsidRDefault="004D6F1A" w:rsidP="00B57AA8">
      <w:pPr>
        <w:spacing w:after="0"/>
        <w:jc w:val="cente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2017.gada 15.decembra</w:t>
      </w:r>
    </w:p>
    <w:p w14:paraId="191432EA" w14:textId="3E9C7300" w:rsidR="00B57AA8" w:rsidRDefault="00B57AA8" w:rsidP="00B57AA8">
      <w:pPr>
        <w:spacing w:after="0"/>
        <w:jc w:val="center"/>
        <w:rPr>
          <w:rFonts w:ascii="Times New Roman" w:hAnsi="Times New Roman" w:cs="Times New Roman"/>
          <w:b/>
          <w:sz w:val="24"/>
          <w:szCs w:val="24"/>
          <w:lang w:val="lv-LV" w:eastAsia="lv-LV"/>
        </w:rPr>
      </w:pPr>
      <w:r w:rsidRPr="00B57AA8">
        <w:rPr>
          <w:rFonts w:ascii="Times New Roman" w:hAnsi="Times New Roman" w:cs="Times New Roman"/>
          <w:b/>
          <w:sz w:val="24"/>
          <w:szCs w:val="24"/>
          <w:lang w:val="lv-LV" w:eastAsia="lv-LV"/>
        </w:rPr>
        <w:t>SPRIEDUMS</w:t>
      </w:r>
    </w:p>
    <w:p w14:paraId="12F48D36" w14:textId="36DA7450" w:rsidR="004D6F1A" w:rsidRDefault="004D6F1A" w:rsidP="00B57AA8">
      <w:pPr>
        <w:spacing w:after="0"/>
        <w:jc w:val="cente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Lieta Nr. A420278714, SKA-450/2017</w:t>
      </w:r>
    </w:p>
    <w:p w14:paraId="75ACFD85" w14:textId="143812CE" w:rsidR="004D6F1A" w:rsidRPr="004D6F1A" w:rsidRDefault="004D6F1A" w:rsidP="004D6F1A">
      <w:pPr>
        <w:jc w:val="center"/>
        <w:rPr>
          <w:rFonts w:ascii="Times New Roman" w:hAnsi="Times New Roman" w:cs="Times New Roman"/>
          <w:sz w:val="24"/>
          <w:szCs w:val="24"/>
          <w:u w:val="single"/>
        </w:rPr>
      </w:pPr>
      <w:r w:rsidRPr="004D6F1A">
        <w:rPr>
          <w:rFonts w:ascii="Times New Roman" w:hAnsi="Times New Roman" w:cs="Times New Roman"/>
          <w:sz w:val="24"/>
          <w:szCs w:val="24"/>
          <w:u w:val="single"/>
        </w:rPr>
        <w:t>ECLI:LV:AT:2017:1215.A420278714.2.S</w:t>
      </w:r>
    </w:p>
    <w:p w14:paraId="74FEF4E6" w14:textId="77777777" w:rsidR="00594670" w:rsidRPr="00221B5C" w:rsidRDefault="00594670" w:rsidP="00B57AA8">
      <w:pPr>
        <w:spacing w:after="0"/>
        <w:jc w:val="center"/>
        <w:rPr>
          <w:rFonts w:ascii="Times New Roman" w:hAnsi="Times New Roman" w:cs="Times New Roman"/>
          <w:sz w:val="24"/>
          <w:szCs w:val="24"/>
          <w:lang w:val="lv-LV" w:eastAsia="lv-LV"/>
        </w:rPr>
      </w:pPr>
    </w:p>
    <w:p w14:paraId="7C39C6FD" w14:textId="46F38E5C" w:rsidR="00B57AA8" w:rsidRPr="00B57AA8" w:rsidRDefault="00B57AA8" w:rsidP="00594670">
      <w:pPr>
        <w:spacing w:after="0"/>
        <w:ind w:firstLine="567"/>
        <w:rPr>
          <w:rFonts w:ascii="Times New Roman" w:hAnsi="Times New Roman" w:cs="Times New Roman"/>
          <w:sz w:val="24"/>
          <w:szCs w:val="24"/>
          <w:lang w:val="lv-LV" w:eastAsia="lv-LV"/>
        </w:rPr>
      </w:pPr>
      <w:r w:rsidRPr="00B57AA8">
        <w:rPr>
          <w:rFonts w:ascii="Times New Roman" w:hAnsi="Times New Roman" w:cs="Times New Roman"/>
          <w:sz w:val="24"/>
          <w:szCs w:val="24"/>
          <w:lang w:val="lv-LV" w:eastAsia="lv-LV"/>
        </w:rPr>
        <w:t xml:space="preserve">Augstākā tiesa šādā sastāvā: </w:t>
      </w:r>
    </w:p>
    <w:p w14:paraId="4F93D5DD" w14:textId="2863E1C2" w:rsidR="00B57AA8" w:rsidRPr="00B57AA8" w:rsidRDefault="008935D5" w:rsidP="00221B5C">
      <w:pPr>
        <w:tabs>
          <w:tab w:val="left" w:pos="993"/>
          <w:tab w:val="left" w:pos="1276"/>
        </w:tabs>
        <w:spacing w:after="0"/>
        <w:rPr>
          <w:rFonts w:ascii="Times New Roman" w:hAnsi="Times New Roman" w:cs="Times New Roman"/>
          <w:sz w:val="24"/>
          <w:szCs w:val="24"/>
          <w:lang w:val="lv-LV" w:eastAsia="lv-LV"/>
        </w:rPr>
      </w:pPr>
      <w:r>
        <w:rPr>
          <w:rFonts w:ascii="Times New Roman" w:hAnsi="Times New Roman" w:cs="Times New Roman"/>
          <w:sz w:val="24"/>
          <w:szCs w:val="24"/>
          <w:lang w:val="lv-LV" w:eastAsia="lv-LV"/>
        </w:rPr>
        <w:tab/>
      </w:r>
      <w:r w:rsidR="00B57AA8" w:rsidRPr="00B57AA8">
        <w:rPr>
          <w:rFonts w:ascii="Times New Roman" w:hAnsi="Times New Roman" w:cs="Times New Roman"/>
          <w:sz w:val="24"/>
          <w:szCs w:val="24"/>
          <w:lang w:val="lv-LV" w:eastAsia="lv-LV"/>
        </w:rPr>
        <w:t>tiesnesis Andris Guļāns,</w:t>
      </w:r>
    </w:p>
    <w:p w14:paraId="75806629" w14:textId="01102634" w:rsidR="00B57AA8" w:rsidRPr="00B57AA8" w:rsidRDefault="008935D5" w:rsidP="00B57AA8">
      <w:pPr>
        <w:tabs>
          <w:tab w:val="left" w:pos="993"/>
          <w:tab w:val="left" w:pos="1276"/>
        </w:tabs>
        <w:spacing w:after="0"/>
        <w:rPr>
          <w:rFonts w:ascii="Times New Roman" w:hAnsi="Times New Roman" w:cs="Times New Roman"/>
          <w:sz w:val="24"/>
          <w:szCs w:val="24"/>
          <w:lang w:val="lv-LV" w:eastAsia="lv-LV"/>
        </w:rPr>
      </w:pPr>
      <w:r>
        <w:rPr>
          <w:rFonts w:ascii="Times New Roman" w:hAnsi="Times New Roman" w:cs="Times New Roman"/>
          <w:sz w:val="24"/>
          <w:szCs w:val="24"/>
          <w:lang w:val="lv-LV" w:eastAsia="lv-LV"/>
        </w:rPr>
        <w:tab/>
      </w:r>
      <w:r w:rsidR="00B57AA8" w:rsidRPr="00B57AA8">
        <w:rPr>
          <w:rFonts w:ascii="Times New Roman" w:hAnsi="Times New Roman" w:cs="Times New Roman"/>
          <w:sz w:val="24"/>
          <w:szCs w:val="24"/>
          <w:lang w:val="lv-LV" w:eastAsia="lv-LV"/>
        </w:rPr>
        <w:t>tiesnese Dzintra Amerika,</w:t>
      </w:r>
    </w:p>
    <w:p w14:paraId="59DC1BCB" w14:textId="15CBFD0B" w:rsidR="00B57AA8" w:rsidRPr="00B57AA8" w:rsidRDefault="008935D5" w:rsidP="00B57AA8">
      <w:pPr>
        <w:tabs>
          <w:tab w:val="left" w:pos="993"/>
          <w:tab w:val="left" w:pos="1276"/>
        </w:tabs>
        <w:spacing w:after="0"/>
        <w:rPr>
          <w:rFonts w:ascii="Times New Roman" w:hAnsi="Times New Roman" w:cs="Times New Roman"/>
          <w:b/>
          <w:sz w:val="24"/>
          <w:szCs w:val="24"/>
          <w:lang w:val="lv-LV" w:eastAsia="lv-LV"/>
        </w:rPr>
      </w:pPr>
      <w:r>
        <w:rPr>
          <w:rFonts w:ascii="Times New Roman" w:hAnsi="Times New Roman" w:cs="Times New Roman"/>
          <w:sz w:val="24"/>
          <w:szCs w:val="24"/>
          <w:lang w:val="lv-LV" w:eastAsia="lv-LV"/>
        </w:rPr>
        <w:tab/>
      </w:r>
      <w:r w:rsidR="00B57AA8" w:rsidRPr="00B57AA8">
        <w:rPr>
          <w:rFonts w:ascii="Times New Roman" w:hAnsi="Times New Roman" w:cs="Times New Roman"/>
          <w:sz w:val="24"/>
          <w:szCs w:val="24"/>
          <w:lang w:val="lv-LV" w:eastAsia="lv-LV"/>
        </w:rPr>
        <w:t>tiesnese Vēsma Kakste</w:t>
      </w:r>
    </w:p>
    <w:p w14:paraId="6C231FF9" w14:textId="77777777" w:rsidR="00B57AA8" w:rsidRPr="00B57AA8" w:rsidRDefault="00B57AA8" w:rsidP="00B57AA8">
      <w:pPr>
        <w:spacing w:after="0"/>
        <w:jc w:val="center"/>
        <w:rPr>
          <w:rFonts w:ascii="Times New Roman" w:hAnsi="Times New Roman" w:cs="Times New Roman"/>
          <w:b/>
          <w:sz w:val="24"/>
          <w:szCs w:val="24"/>
          <w:lang w:val="lv-LV" w:eastAsia="lv-LV"/>
        </w:rPr>
      </w:pPr>
    </w:p>
    <w:p w14:paraId="50020640" w14:textId="0BD6DE1D" w:rsidR="00221B5C" w:rsidRDefault="008935D5" w:rsidP="005D50C9">
      <w:pPr>
        <w:tabs>
          <w:tab w:val="left" w:pos="567"/>
        </w:tabs>
        <w:spacing w:after="0"/>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ab/>
      </w:r>
      <w:r w:rsidR="00B57AA8" w:rsidRPr="00221B5C">
        <w:rPr>
          <w:rFonts w:ascii="Times New Roman" w:hAnsi="Times New Roman" w:cs="Times New Roman"/>
          <w:sz w:val="24"/>
          <w:szCs w:val="24"/>
          <w:lang w:val="lv-LV" w:eastAsia="lv-LV"/>
        </w:rPr>
        <w:t xml:space="preserve">rakstveida procesā izskatīja administratīvo lietu, kas ierosināta </w:t>
      </w:r>
      <w:r w:rsidR="00594670">
        <w:rPr>
          <w:rFonts w:ascii="Times New Roman" w:hAnsi="Times New Roman" w:cs="Times New Roman"/>
          <w:sz w:val="24"/>
          <w:szCs w:val="24"/>
          <w:lang w:val="lv-LV" w:eastAsia="lv-LV"/>
        </w:rPr>
        <w:t>sakarā ar</w:t>
      </w:r>
      <w:r w:rsidR="00594670" w:rsidRPr="00221B5C">
        <w:rPr>
          <w:rFonts w:ascii="Times New Roman" w:hAnsi="Times New Roman" w:cs="Times New Roman"/>
          <w:sz w:val="24"/>
          <w:szCs w:val="24"/>
          <w:lang w:val="lv-LV" w:eastAsia="lv-LV"/>
        </w:rPr>
        <w:t xml:space="preserve"> </w:t>
      </w:r>
      <w:r w:rsidR="00826399" w:rsidRPr="00826399">
        <w:rPr>
          <w:rFonts w:ascii="Times New Roman" w:hAnsi="Times New Roman" w:cs="Times New Roman"/>
          <w:sz w:val="24"/>
          <w:szCs w:val="24"/>
          <w:lang w:val="lv-LV" w:eastAsia="lv-LV"/>
        </w:rPr>
        <w:t>politisko partiju apvienības „Nacionālās VIENOTĪBAS apvienība” pieteikumu</w:t>
      </w:r>
      <w:r w:rsidR="00B57AA8" w:rsidRPr="00221B5C">
        <w:rPr>
          <w:rFonts w:ascii="Times New Roman" w:hAnsi="Times New Roman" w:cs="Times New Roman"/>
          <w:sz w:val="24"/>
          <w:szCs w:val="24"/>
          <w:lang w:val="lv-LV" w:eastAsia="lv-LV"/>
        </w:rPr>
        <w:t xml:space="preserve"> par </w:t>
      </w:r>
      <w:r w:rsidR="00221B5C">
        <w:rPr>
          <w:rFonts w:ascii="Times New Roman" w:hAnsi="Times New Roman" w:cs="Times New Roman"/>
          <w:sz w:val="24"/>
          <w:szCs w:val="24"/>
          <w:lang w:val="lv-LV" w:eastAsia="lv-LV"/>
        </w:rPr>
        <w:t>Korupcijas novēršanas un apkarošanas biroja</w:t>
      </w:r>
      <w:r w:rsidR="00B57AA8" w:rsidRPr="00221B5C">
        <w:rPr>
          <w:rFonts w:ascii="Times New Roman" w:hAnsi="Times New Roman" w:cs="Times New Roman"/>
          <w:sz w:val="24"/>
          <w:szCs w:val="24"/>
          <w:lang w:val="lv-LV" w:eastAsia="lv-LV"/>
        </w:rPr>
        <w:t xml:space="preserve"> </w:t>
      </w:r>
      <w:r w:rsidR="00826399" w:rsidRPr="00826399">
        <w:rPr>
          <w:rFonts w:ascii="Times New Roman" w:hAnsi="Times New Roman" w:cs="Times New Roman"/>
          <w:sz w:val="24"/>
          <w:szCs w:val="24"/>
          <w:lang w:val="lv-LV" w:eastAsia="lv-LV"/>
        </w:rPr>
        <w:t>2014.gada 31.marta lēmuma Nr.</w:t>
      </w:r>
      <w:r w:rsidR="0076681D">
        <w:rPr>
          <w:rFonts w:ascii="Times New Roman" w:hAnsi="Times New Roman" w:cs="Times New Roman"/>
          <w:sz w:val="24"/>
          <w:szCs w:val="24"/>
          <w:lang w:val="lv-LV" w:eastAsia="lv-LV"/>
        </w:rPr>
        <w:t xml:space="preserve"> </w:t>
      </w:r>
      <w:r w:rsidR="00826399" w:rsidRPr="00826399">
        <w:rPr>
          <w:rFonts w:ascii="Times New Roman" w:hAnsi="Times New Roman" w:cs="Times New Roman"/>
          <w:sz w:val="24"/>
          <w:szCs w:val="24"/>
          <w:lang w:val="lv-LV" w:eastAsia="lv-LV"/>
        </w:rPr>
        <w:t>1/2296</w:t>
      </w:r>
      <w:r w:rsidR="00826399">
        <w:rPr>
          <w:rFonts w:ascii="Times New Roman" w:hAnsi="Times New Roman" w:cs="Times New Roman"/>
          <w:sz w:val="24"/>
          <w:szCs w:val="24"/>
          <w:lang w:val="lv-LV" w:eastAsia="lv-LV"/>
        </w:rPr>
        <w:t xml:space="preserve"> </w:t>
      </w:r>
      <w:r w:rsidR="00B57AA8" w:rsidRPr="00221B5C">
        <w:rPr>
          <w:rFonts w:ascii="Times New Roman" w:hAnsi="Times New Roman" w:cs="Times New Roman"/>
          <w:sz w:val="24"/>
          <w:szCs w:val="24"/>
          <w:lang w:val="lv-LV" w:eastAsia="lv-LV"/>
        </w:rPr>
        <w:t xml:space="preserve">atcelšanu, sakarā ar </w:t>
      </w:r>
      <w:r w:rsidR="00826399" w:rsidRPr="00826399">
        <w:rPr>
          <w:rFonts w:ascii="Times New Roman" w:hAnsi="Times New Roman" w:cs="Times New Roman"/>
          <w:sz w:val="24"/>
          <w:szCs w:val="24"/>
          <w:lang w:val="lv-LV" w:eastAsia="lv-LV"/>
        </w:rPr>
        <w:t>politisko partiju apvienības „Nacionālās VIENOTĪBAS apvienība”</w:t>
      </w:r>
      <w:r w:rsidR="005B0702">
        <w:rPr>
          <w:rFonts w:ascii="Times New Roman" w:hAnsi="Times New Roman" w:cs="Times New Roman"/>
          <w:sz w:val="24"/>
          <w:szCs w:val="24"/>
          <w:lang w:val="lv-LV" w:eastAsia="lv-LV"/>
        </w:rPr>
        <w:t xml:space="preserve"> </w:t>
      </w:r>
      <w:r w:rsidR="00B57AA8" w:rsidRPr="00221B5C">
        <w:rPr>
          <w:rFonts w:ascii="Times New Roman" w:hAnsi="Times New Roman" w:cs="Times New Roman"/>
          <w:sz w:val="24"/>
          <w:szCs w:val="24"/>
          <w:lang w:val="lv-LV" w:eastAsia="lv-LV"/>
        </w:rPr>
        <w:t xml:space="preserve">kasācijas sūdzību par Administratīvās apgabaltiesas </w:t>
      </w:r>
      <w:r w:rsidR="005D50C9" w:rsidRPr="005D50C9">
        <w:rPr>
          <w:rFonts w:ascii="Times New Roman" w:hAnsi="Times New Roman" w:cs="Times New Roman"/>
          <w:sz w:val="24"/>
          <w:szCs w:val="24"/>
          <w:lang w:val="lv-LV" w:eastAsia="lv-LV"/>
        </w:rPr>
        <w:t xml:space="preserve">2016.gada </w:t>
      </w:r>
      <w:r w:rsidR="00826399">
        <w:rPr>
          <w:rFonts w:ascii="Times New Roman" w:hAnsi="Times New Roman" w:cs="Times New Roman"/>
          <w:sz w:val="24"/>
          <w:szCs w:val="24"/>
          <w:lang w:val="lv-LV" w:eastAsia="lv-LV"/>
        </w:rPr>
        <w:t>18.maija</w:t>
      </w:r>
      <w:r w:rsidR="005D50C9">
        <w:rPr>
          <w:rFonts w:ascii="Times New Roman" w:hAnsi="Times New Roman" w:cs="Times New Roman"/>
          <w:sz w:val="24"/>
          <w:szCs w:val="24"/>
          <w:lang w:val="lv-LV" w:eastAsia="lv-LV"/>
        </w:rPr>
        <w:t xml:space="preserve"> </w:t>
      </w:r>
      <w:r w:rsidR="00B57AA8" w:rsidRPr="00221B5C">
        <w:rPr>
          <w:rFonts w:ascii="Times New Roman" w:hAnsi="Times New Roman" w:cs="Times New Roman"/>
          <w:sz w:val="24"/>
          <w:szCs w:val="24"/>
          <w:lang w:val="lv-LV" w:eastAsia="lv-LV"/>
        </w:rPr>
        <w:t>spriedumu.</w:t>
      </w:r>
    </w:p>
    <w:p w14:paraId="102D509A" w14:textId="77777777" w:rsidR="00221B5C" w:rsidRDefault="00221B5C" w:rsidP="00221B5C">
      <w:pPr>
        <w:tabs>
          <w:tab w:val="left" w:pos="567"/>
        </w:tabs>
        <w:spacing w:after="0"/>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 xml:space="preserve"> </w:t>
      </w:r>
    </w:p>
    <w:p w14:paraId="25516BF1" w14:textId="3579D506" w:rsidR="0096463A" w:rsidRPr="00221B5C" w:rsidRDefault="0096463A" w:rsidP="008935D5">
      <w:pPr>
        <w:tabs>
          <w:tab w:val="left" w:pos="567"/>
        </w:tabs>
        <w:spacing w:after="0"/>
        <w:jc w:val="center"/>
        <w:rPr>
          <w:rFonts w:ascii="Times New Roman" w:hAnsi="Times New Roman" w:cs="Times New Roman"/>
          <w:b/>
          <w:sz w:val="24"/>
          <w:szCs w:val="24"/>
          <w:lang w:val="lv-LV"/>
        </w:rPr>
      </w:pPr>
      <w:r w:rsidRPr="00221B5C">
        <w:rPr>
          <w:rFonts w:ascii="Times New Roman" w:hAnsi="Times New Roman" w:cs="Times New Roman"/>
          <w:b/>
          <w:sz w:val="24"/>
          <w:szCs w:val="24"/>
          <w:lang w:val="lv-LV"/>
        </w:rPr>
        <w:t>Aprakstošā daļa</w:t>
      </w:r>
    </w:p>
    <w:p w14:paraId="679E8DDB" w14:textId="2C54CA8A" w:rsidR="00594670" w:rsidRDefault="00594670" w:rsidP="00844908">
      <w:pPr>
        <w:pStyle w:val="style5"/>
        <w:tabs>
          <w:tab w:val="left" w:pos="444"/>
        </w:tabs>
        <w:spacing w:before="0" w:beforeAutospacing="0" w:after="0" w:afterAutospacing="0"/>
        <w:ind w:firstLine="567"/>
        <w:contextualSpacing/>
        <w:jc w:val="both"/>
      </w:pPr>
    </w:p>
    <w:p w14:paraId="1D041617" w14:textId="16459A26" w:rsidR="005D50C9" w:rsidRDefault="0096463A" w:rsidP="008935D5">
      <w:pPr>
        <w:pStyle w:val="style5"/>
        <w:tabs>
          <w:tab w:val="left" w:pos="444"/>
        </w:tabs>
        <w:spacing w:before="0" w:beforeAutospacing="0" w:after="0" w:afterAutospacing="0" w:line="276" w:lineRule="auto"/>
        <w:ind w:firstLine="567"/>
        <w:contextualSpacing/>
        <w:jc w:val="both"/>
      </w:pPr>
      <w:r w:rsidRPr="00594670">
        <w:t>[1]</w:t>
      </w:r>
      <w:r w:rsidR="001939DB" w:rsidRPr="00594670">
        <w:t xml:space="preserve"> </w:t>
      </w:r>
      <w:r w:rsidR="00826399" w:rsidRPr="00826399">
        <w:t>Korupcijas novēršanas un apkarošanas birojs (turpmāk – Birojs) veica pieteicējas politisko partiju apvienības „Nacionālās VIENOTĪBAS apvienība” gada pārskata par 2012.gadu un piešķirtā valsts budžeta finansējuma izlietojuma pārbaudi. Birojs 2014.gada 31.martā pieņēma lēmumu Nr.</w:t>
      </w:r>
      <w:r w:rsidR="0076681D">
        <w:t xml:space="preserve"> </w:t>
      </w:r>
      <w:r w:rsidR="00826399" w:rsidRPr="00826399">
        <w:t xml:space="preserve">1/2296 (turpmāk – Lēmums), ar kuru pieteicējai uzdots 30 dienu laikā no Lēmuma spēkā stāšanās dienas pārskaitīt pretlikumīgi izlietotos valsts finanšu līdzekļus 31 302,06 </w:t>
      </w:r>
      <w:r w:rsidR="00826399" w:rsidRPr="00844908">
        <w:rPr>
          <w:i/>
        </w:rPr>
        <w:t>euro</w:t>
      </w:r>
      <w:r w:rsidR="00826399" w:rsidRPr="00826399">
        <w:t xml:space="preserve"> valsts budžetā.</w:t>
      </w:r>
    </w:p>
    <w:p w14:paraId="36EF11FD" w14:textId="4D13B5C2" w:rsidR="005D50C9" w:rsidRPr="00675952" w:rsidRDefault="005D50C9" w:rsidP="00275971">
      <w:pPr>
        <w:pStyle w:val="style5"/>
        <w:tabs>
          <w:tab w:val="left" w:pos="444"/>
        </w:tabs>
        <w:spacing w:before="0" w:beforeAutospacing="0" w:after="0" w:afterAutospacing="0" w:line="276" w:lineRule="auto"/>
        <w:ind w:firstLine="567"/>
        <w:contextualSpacing/>
        <w:jc w:val="both"/>
      </w:pPr>
      <w:r w:rsidRPr="005D50C9">
        <w:t xml:space="preserve"> Nepiekrītot Lēmumam, pieteicēj</w:t>
      </w:r>
      <w:r w:rsidR="0076681D">
        <w:t>a</w:t>
      </w:r>
      <w:r w:rsidRPr="005D50C9">
        <w:t xml:space="preserve"> vērsās ar pieteikumu Administratīvajā rajona tiesā. Pieteikumā norādīts, ka Lēmums ir</w:t>
      </w:r>
      <w:r w:rsidR="0076681D">
        <w:t xml:space="preserve"> </w:t>
      </w:r>
      <w:r w:rsidR="00CD571D">
        <w:t>formāls un</w:t>
      </w:r>
      <w:r w:rsidRPr="005D50C9">
        <w:t xml:space="preserve"> prettiesisks, jo neatbilst Politisko organizāciju (partiju) finansēšanas likuma</w:t>
      </w:r>
      <w:r w:rsidR="00C40627">
        <w:t xml:space="preserve"> (turpmāk – Finansēšanas likums)</w:t>
      </w:r>
      <w:r w:rsidRPr="005D50C9">
        <w:t xml:space="preserve"> 7.</w:t>
      </w:r>
      <w:r w:rsidRPr="005D50C9">
        <w:rPr>
          <w:vertAlign w:val="superscript"/>
        </w:rPr>
        <w:t>4</w:t>
      </w:r>
      <w:r w:rsidRPr="005D50C9">
        <w:t>panta</w:t>
      </w:r>
      <w:r w:rsidR="00CD571D">
        <w:t>m</w:t>
      </w:r>
      <w:r w:rsidRPr="005D50C9">
        <w:t>, kam par pamatu ir kļūdaini novērtēti faktiskie apstākļi un nepareiza tiesību normu interpretācija.</w:t>
      </w:r>
    </w:p>
    <w:p w14:paraId="7E04A9DB" w14:textId="77777777" w:rsidR="009A2B65" w:rsidRDefault="009A2B65" w:rsidP="00594670">
      <w:pPr>
        <w:spacing w:after="0"/>
        <w:ind w:firstLine="567"/>
        <w:contextualSpacing/>
        <w:jc w:val="both"/>
        <w:rPr>
          <w:rFonts w:ascii="Times New Roman" w:hAnsi="Times New Roman" w:cs="Times New Roman"/>
          <w:sz w:val="24"/>
          <w:szCs w:val="24"/>
          <w:lang w:val="lv-LV"/>
        </w:rPr>
      </w:pPr>
    </w:p>
    <w:p w14:paraId="0754FAF2" w14:textId="5DAF566C" w:rsidR="009262E7" w:rsidRPr="00594670" w:rsidRDefault="005256AC" w:rsidP="00594670">
      <w:pPr>
        <w:spacing w:after="0"/>
        <w:ind w:firstLine="567"/>
        <w:contextualSpacing/>
        <w:jc w:val="both"/>
        <w:rPr>
          <w:rFonts w:ascii="Times New Roman" w:hAnsi="Times New Roman" w:cs="Times New Roman"/>
          <w:sz w:val="24"/>
          <w:szCs w:val="24"/>
          <w:lang w:val="lv-LV"/>
        </w:rPr>
      </w:pPr>
      <w:r w:rsidRPr="009A2B65">
        <w:rPr>
          <w:rFonts w:ascii="Times New Roman" w:hAnsi="Times New Roman" w:cs="Times New Roman"/>
          <w:sz w:val="24"/>
          <w:szCs w:val="24"/>
          <w:lang w:val="lv-LV"/>
        </w:rPr>
        <w:t>[</w:t>
      </w:r>
      <w:r w:rsidR="002B67F8" w:rsidRPr="009A2B65">
        <w:rPr>
          <w:rFonts w:ascii="Times New Roman" w:hAnsi="Times New Roman" w:cs="Times New Roman"/>
          <w:sz w:val="24"/>
          <w:szCs w:val="24"/>
          <w:lang w:val="lv-LV"/>
        </w:rPr>
        <w:t>2</w:t>
      </w:r>
      <w:r w:rsidRPr="009A2B65">
        <w:rPr>
          <w:rFonts w:ascii="Times New Roman" w:hAnsi="Times New Roman" w:cs="Times New Roman"/>
          <w:sz w:val="24"/>
          <w:szCs w:val="24"/>
          <w:lang w:val="lv-LV"/>
        </w:rPr>
        <w:t xml:space="preserve">] </w:t>
      </w:r>
      <w:r w:rsidR="000D4F68" w:rsidRPr="009A2B65">
        <w:rPr>
          <w:rFonts w:ascii="Times New Roman" w:hAnsi="Times New Roman" w:cs="Times New Roman"/>
          <w:sz w:val="24"/>
          <w:szCs w:val="24"/>
          <w:lang w:val="lv-LV"/>
        </w:rPr>
        <w:t>Administratīvā apgabaltiesa, izskatot lietu apelācijas kārtībā, ar 201</w:t>
      </w:r>
      <w:r w:rsidR="002B67F8" w:rsidRPr="009A2B65">
        <w:rPr>
          <w:rFonts w:ascii="Times New Roman" w:hAnsi="Times New Roman" w:cs="Times New Roman"/>
          <w:sz w:val="24"/>
          <w:szCs w:val="24"/>
          <w:lang w:val="lv-LV"/>
        </w:rPr>
        <w:t>6</w:t>
      </w:r>
      <w:r w:rsidR="000D4F68" w:rsidRPr="009A2B65">
        <w:rPr>
          <w:rFonts w:ascii="Times New Roman" w:hAnsi="Times New Roman" w:cs="Times New Roman"/>
          <w:sz w:val="24"/>
          <w:szCs w:val="24"/>
          <w:lang w:val="lv-LV"/>
        </w:rPr>
        <w:t xml:space="preserve">.gada </w:t>
      </w:r>
      <w:r w:rsidR="00CD571D">
        <w:rPr>
          <w:rFonts w:ascii="Times New Roman" w:hAnsi="Times New Roman" w:cs="Times New Roman"/>
          <w:sz w:val="24"/>
          <w:szCs w:val="24"/>
          <w:lang w:val="lv-LV"/>
        </w:rPr>
        <w:t>18.maija</w:t>
      </w:r>
      <w:r w:rsidR="000D4F68" w:rsidRPr="009A2B65">
        <w:rPr>
          <w:rFonts w:ascii="Times New Roman" w:hAnsi="Times New Roman" w:cs="Times New Roman"/>
          <w:sz w:val="24"/>
          <w:szCs w:val="24"/>
          <w:lang w:val="lv-LV"/>
        </w:rPr>
        <w:t xml:space="preserve"> spriedumu pieteikumu </w:t>
      </w:r>
      <w:r w:rsidR="002B67F8" w:rsidRPr="00594670">
        <w:rPr>
          <w:rFonts w:ascii="Times New Roman" w:hAnsi="Times New Roman" w:cs="Times New Roman"/>
          <w:sz w:val="24"/>
          <w:szCs w:val="24"/>
          <w:lang w:val="lv-LV"/>
        </w:rPr>
        <w:t>noraidīja</w:t>
      </w:r>
      <w:r w:rsidR="000D4F68" w:rsidRPr="00594670">
        <w:rPr>
          <w:rFonts w:ascii="Times New Roman" w:hAnsi="Times New Roman" w:cs="Times New Roman"/>
          <w:sz w:val="24"/>
          <w:szCs w:val="24"/>
          <w:lang w:val="lv-LV"/>
        </w:rPr>
        <w:t>. Spriedums, pievienojoties pirmās instances tiesas sprieduma motivācijai,</w:t>
      </w:r>
      <w:r w:rsidR="00862F44" w:rsidRPr="00594670">
        <w:rPr>
          <w:rFonts w:ascii="Times New Roman" w:hAnsi="Times New Roman" w:cs="Times New Roman"/>
          <w:sz w:val="24"/>
          <w:szCs w:val="24"/>
          <w:lang w:val="lv-LV"/>
        </w:rPr>
        <w:t xml:space="preserve"> </w:t>
      </w:r>
      <w:r w:rsidR="000D4F68" w:rsidRPr="00594670">
        <w:rPr>
          <w:rFonts w:ascii="Times New Roman" w:hAnsi="Times New Roman" w:cs="Times New Roman"/>
          <w:sz w:val="24"/>
          <w:szCs w:val="24"/>
          <w:lang w:val="lv-LV"/>
        </w:rPr>
        <w:t>pamatots ar turpmāk norādītajiem argumentiem.</w:t>
      </w:r>
    </w:p>
    <w:p w14:paraId="2964C58D" w14:textId="17481F2D" w:rsid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r w:rsidRPr="004210F6">
        <w:rPr>
          <w:rFonts w:ascii="Times New Roman" w:hAnsi="Times New Roman" w:cs="Times New Roman"/>
          <w:sz w:val="24"/>
          <w:szCs w:val="24"/>
          <w:lang w:val="lv-LV"/>
        </w:rPr>
        <w:t>No Finansēšanas likuma tiesību normām izriet, ka pieteicēja finanšu līdzekļus, kas saņemti no valsts budžeta, bija tiesīga izmantot tikai likumā noteiktajiem mērķiem. Norēķini veicami bezskaidrā naudā no speciāli šiem līdzekļiem paredzēta konta. Savukārt, ja līdzekļi netiek izmantoti likumā noteiktajiem mērķiem, to saņēmējam ir pienākums tos atmaksāt.</w:t>
      </w:r>
    </w:p>
    <w:p w14:paraId="2A32F4A4" w14:textId="7B7774F8" w:rsidR="00124685" w:rsidRDefault="00C60CC7" w:rsidP="004210F6">
      <w:pPr>
        <w:autoSpaceDE w:val="0"/>
        <w:autoSpaceDN w:val="0"/>
        <w:adjustRightInd w:val="0"/>
        <w:spacing w:after="0"/>
        <w:ind w:firstLine="567"/>
        <w:contextualSpacing/>
        <w:jc w:val="both"/>
        <w:rPr>
          <w:rFonts w:ascii="Times New Roman" w:hAnsi="Times New Roman" w:cs="Times New Roman"/>
          <w:b/>
          <w:sz w:val="24"/>
          <w:szCs w:val="24"/>
          <w:lang w:val="lv-LV"/>
        </w:rPr>
      </w:pPr>
      <w:r w:rsidRPr="00035B53">
        <w:rPr>
          <w:rFonts w:ascii="Times New Roman" w:hAnsi="Times New Roman" w:cs="Times New Roman"/>
          <w:sz w:val="24"/>
          <w:szCs w:val="24"/>
          <w:lang w:val="lv-LV"/>
        </w:rPr>
        <w:t>I</w:t>
      </w:r>
      <w:r w:rsidR="001547F6" w:rsidRPr="00035B53">
        <w:rPr>
          <w:rFonts w:ascii="Times New Roman" w:hAnsi="Times New Roman" w:cs="Times New Roman"/>
          <w:sz w:val="24"/>
          <w:szCs w:val="24"/>
          <w:lang w:val="lv-LV"/>
        </w:rPr>
        <w:t>nterpretējot Finansēšanas likuma 7.</w:t>
      </w:r>
      <w:r w:rsidR="001547F6" w:rsidRPr="00035B53">
        <w:rPr>
          <w:rFonts w:ascii="Times New Roman" w:hAnsi="Times New Roman" w:cs="Times New Roman"/>
          <w:sz w:val="24"/>
          <w:szCs w:val="24"/>
          <w:vertAlign w:val="superscript"/>
          <w:lang w:val="lv-LV"/>
        </w:rPr>
        <w:t>4</w:t>
      </w:r>
      <w:r w:rsidR="001547F6" w:rsidRPr="00035B53">
        <w:rPr>
          <w:rFonts w:ascii="Times New Roman" w:hAnsi="Times New Roman" w:cs="Times New Roman"/>
          <w:sz w:val="24"/>
          <w:szCs w:val="24"/>
          <w:lang w:val="lv-LV"/>
        </w:rPr>
        <w:t>panta otro daļu pēc gramatiskās interpretācijas metodes, ir skaidri un nepārprotami saprotama šīs tiesību normas nozīme</w:t>
      </w:r>
      <w:r w:rsidR="00447434">
        <w:rPr>
          <w:rFonts w:ascii="Times New Roman" w:hAnsi="Times New Roman" w:cs="Times New Roman"/>
          <w:sz w:val="24"/>
          <w:szCs w:val="24"/>
          <w:lang w:val="lv-LV"/>
        </w:rPr>
        <w:t>.</w:t>
      </w:r>
      <w:r w:rsidR="001547F6" w:rsidRPr="00035B53">
        <w:rPr>
          <w:rFonts w:ascii="Times New Roman" w:hAnsi="Times New Roman" w:cs="Times New Roman"/>
          <w:sz w:val="24"/>
          <w:szCs w:val="24"/>
          <w:lang w:val="lv-LV"/>
        </w:rPr>
        <w:t xml:space="preserve"> </w:t>
      </w:r>
      <w:r w:rsidR="00447434">
        <w:rPr>
          <w:rFonts w:ascii="Times New Roman" w:hAnsi="Times New Roman" w:cs="Times New Roman"/>
          <w:sz w:val="24"/>
          <w:szCs w:val="24"/>
          <w:lang w:val="lv-LV"/>
        </w:rPr>
        <w:t>N</w:t>
      </w:r>
      <w:r w:rsidR="001547F6" w:rsidRPr="00035B53">
        <w:rPr>
          <w:rFonts w:ascii="Times New Roman" w:hAnsi="Times New Roman" w:cs="Times New Roman"/>
          <w:sz w:val="24"/>
          <w:szCs w:val="24"/>
          <w:lang w:val="lv-LV"/>
        </w:rPr>
        <w:t>oskaidrojot tās jēgu arī no teleoloģiskā viedokļa (pamatojoties uz mērķi), apgabaltiesa piekrīt Biroja viedoklim, ka minētā norma iekļauta likumā, lai nodrošinātu valsts budžeta līdzekļu izlietojuma pārskatāmību, tādējādi nodrošinot politisko organizāciju (partiju) finansiālās darbības atklātumu, likumību un atbilstību parlamentārās demokrātijas sistēmai.</w:t>
      </w:r>
    </w:p>
    <w:p w14:paraId="2790681E" w14:textId="266E4B88" w:rsid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Uz to, ka tiesību normas neparedz piešķirto finansējumu izmantot jebkuriem izdevumiem, bet tikai</w:t>
      </w:r>
      <w:r>
        <w:rPr>
          <w:rFonts w:ascii="Times New Roman" w:hAnsi="Times New Roman" w:cs="Times New Roman"/>
          <w:sz w:val="24"/>
          <w:szCs w:val="24"/>
          <w:lang w:val="lv-LV"/>
        </w:rPr>
        <w:t xml:space="preserve"> </w:t>
      </w:r>
      <w:r w:rsidRPr="004210F6">
        <w:rPr>
          <w:rFonts w:ascii="Times New Roman" w:hAnsi="Times New Roman" w:cs="Times New Roman"/>
          <w:sz w:val="24"/>
          <w:szCs w:val="24"/>
          <w:lang w:val="lv-LV"/>
        </w:rPr>
        <w:t>visnepieciešamākajiem, norāda arī likumprojekta anotācijā minētais, ka paredzētais valsts finansējums dod iespēju partijām segt pašus nepieciešamākos partiju ikdienas izdevumus – atalgojumu darbiniekiem, partijas biroja uzturēšanas izmaksas, izdevumus par valsts uzlikto pienākumu pildīšanu (piemēram, attiecībā uz grāmatvedības prasībām).</w:t>
      </w:r>
    </w:p>
    <w:p w14:paraId="08A765BF" w14:textId="0830A84D" w:rsidR="00FF6B91" w:rsidRPr="005F0C75" w:rsidRDefault="00FF6B91" w:rsidP="00FF6B91">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 xml:space="preserve">Atbilstoši likuma </w:t>
      </w:r>
      <w:r w:rsidR="008935D5">
        <w:rPr>
          <w:rFonts w:ascii="Times New Roman" w:hAnsi="Times New Roman" w:cs="Times New Roman"/>
          <w:sz w:val="24"/>
          <w:szCs w:val="24"/>
          <w:lang w:val="lv-LV"/>
        </w:rPr>
        <w:t>„</w:t>
      </w:r>
      <w:r w:rsidRPr="005F0C75">
        <w:rPr>
          <w:rFonts w:ascii="Times New Roman" w:hAnsi="Times New Roman" w:cs="Times New Roman"/>
          <w:sz w:val="24"/>
          <w:szCs w:val="24"/>
          <w:lang w:val="lv-LV"/>
        </w:rPr>
        <w:t>Par budžetu un finanšu vadību” normām budžeta līdzekļi ir izlietojami efektīvi un ekonomiski, atbilstoši paredzētajiem mērķiem.</w:t>
      </w:r>
    </w:p>
    <w:p w14:paraId="18F6F9C0" w14:textId="69863987" w:rsidR="00FF6B91" w:rsidRPr="005F0C75" w:rsidRDefault="00FF6B91" w:rsidP="00FF6B91">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Ievērojot minēto, Finansēšanas likuma 7.</w:t>
      </w:r>
      <w:r w:rsidRPr="005F0C75">
        <w:rPr>
          <w:rFonts w:ascii="Times New Roman" w:hAnsi="Times New Roman" w:cs="Times New Roman"/>
          <w:sz w:val="24"/>
          <w:szCs w:val="24"/>
          <w:vertAlign w:val="superscript"/>
          <w:lang w:val="lv-LV"/>
        </w:rPr>
        <w:t>4</w:t>
      </w:r>
      <w:r w:rsidRPr="005F0C75">
        <w:rPr>
          <w:rFonts w:ascii="Times New Roman" w:hAnsi="Times New Roman" w:cs="Times New Roman"/>
          <w:sz w:val="24"/>
          <w:szCs w:val="24"/>
          <w:lang w:val="lv-LV"/>
        </w:rPr>
        <w:t>panta pirmajā daļā noteiktie izdevumi, kuru apmaksai var tikt izmantota nodokļu maksātāju nauda, ir tulkojami šauri, atbilstoši likumā noteiktajam mērķim, aptverot tikai tos izdevumus, kas cieši saistīti ar partijas politisko darbību un vērsti uz partijas programmas īstenošanu.</w:t>
      </w:r>
    </w:p>
    <w:p w14:paraId="44BED1BA" w14:textId="2B6F8A8C" w:rsidR="004210F6" w:rsidRPr="005F0C75" w:rsidRDefault="004210F6" w:rsidP="004B0368">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[2.</w:t>
      </w:r>
      <w:r w:rsidR="004B0368">
        <w:rPr>
          <w:rFonts w:ascii="Times New Roman" w:hAnsi="Times New Roman" w:cs="Times New Roman"/>
          <w:sz w:val="24"/>
          <w:szCs w:val="24"/>
          <w:lang w:val="lv-LV"/>
        </w:rPr>
        <w:t>2</w:t>
      </w:r>
      <w:r w:rsidRPr="005F0C75">
        <w:rPr>
          <w:rFonts w:ascii="Times New Roman" w:hAnsi="Times New Roman" w:cs="Times New Roman"/>
          <w:sz w:val="24"/>
          <w:szCs w:val="24"/>
          <w:lang w:val="lv-LV"/>
        </w:rPr>
        <w:t>] Pieteicēja vairākkārt piešķirtos valsts budžeta finanšu līdzekļus 9030,47 latu</w:t>
      </w:r>
      <w:r w:rsidR="00E406CA">
        <w:rPr>
          <w:rFonts w:ascii="Times New Roman" w:hAnsi="Times New Roman" w:cs="Times New Roman"/>
          <w:sz w:val="24"/>
          <w:szCs w:val="24"/>
          <w:lang w:val="lv-LV"/>
        </w:rPr>
        <w:t xml:space="preserve"> apmērā</w:t>
      </w:r>
      <w:r w:rsidRPr="005F0C75">
        <w:rPr>
          <w:rFonts w:ascii="Times New Roman" w:hAnsi="Times New Roman" w:cs="Times New Roman"/>
          <w:sz w:val="24"/>
          <w:szCs w:val="24"/>
          <w:lang w:val="lv-LV"/>
        </w:rPr>
        <w:t xml:space="preserve"> no speciālā konta pārskaitījusi uz savu bankas norēķinu kontu.</w:t>
      </w:r>
    </w:p>
    <w:p w14:paraId="67809AA5" w14:textId="77777777" w:rsidR="004210F6" w:rsidRPr="005F0C75"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Saskaņā ar Finansēšanas likuma 7.</w:t>
      </w:r>
      <w:r w:rsidRPr="005F0C75">
        <w:rPr>
          <w:rFonts w:ascii="Times New Roman" w:hAnsi="Times New Roman" w:cs="Times New Roman"/>
          <w:sz w:val="24"/>
          <w:szCs w:val="24"/>
          <w:vertAlign w:val="superscript"/>
          <w:lang w:val="lv-LV"/>
        </w:rPr>
        <w:t>4</w:t>
      </w:r>
      <w:r w:rsidRPr="005F0C75">
        <w:rPr>
          <w:rFonts w:ascii="Times New Roman" w:hAnsi="Times New Roman" w:cs="Times New Roman"/>
          <w:sz w:val="24"/>
          <w:szCs w:val="24"/>
          <w:lang w:val="lv-LV"/>
        </w:rPr>
        <w:t>panta otro daļu maksājumus par šā panta pirmajā daļā minētajiem pasākumiem veic, izmantojot bezskaidras naudas norēķinus no šā likuma 7.</w:t>
      </w:r>
      <w:r w:rsidRPr="005F0C75">
        <w:rPr>
          <w:rFonts w:ascii="Times New Roman" w:hAnsi="Times New Roman" w:cs="Times New Roman"/>
          <w:sz w:val="24"/>
          <w:szCs w:val="24"/>
          <w:vertAlign w:val="superscript"/>
          <w:lang w:val="lv-LV"/>
        </w:rPr>
        <w:t>2</w:t>
      </w:r>
      <w:r w:rsidRPr="005F0C75">
        <w:rPr>
          <w:rFonts w:ascii="Times New Roman" w:hAnsi="Times New Roman" w:cs="Times New Roman"/>
          <w:sz w:val="24"/>
          <w:szCs w:val="24"/>
          <w:lang w:val="lv-LV"/>
        </w:rPr>
        <w:t>panta pirmajā daļā minētā konta.</w:t>
      </w:r>
    </w:p>
    <w:p w14:paraId="4BB9901F" w14:textId="7122F6D8" w:rsidR="004210F6" w:rsidRPr="005F0C75"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Tā kā pieteicēja no speciāli izveidotā konta ir pārskaitījusi valsts finanšu līdzekļus 9030,47 latu</w:t>
      </w:r>
      <w:r w:rsidR="00E406CA">
        <w:rPr>
          <w:rFonts w:ascii="Times New Roman" w:hAnsi="Times New Roman" w:cs="Times New Roman"/>
          <w:sz w:val="24"/>
          <w:szCs w:val="24"/>
          <w:lang w:val="lv-LV"/>
        </w:rPr>
        <w:t>s</w:t>
      </w:r>
      <w:r w:rsidRPr="005F0C75">
        <w:rPr>
          <w:rFonts w:ascii="Times New Roman" w:hAnsi="Times New Roman" w:cs="Times New Roman"/>
          <w:sz w:val="24"/>
          <w:szCs w:val="24"/>
          <w:lang w:val="lv-LV"/>
        </w:rPr>
        <w:t xml:space="preserve"> uz citu savu norēķinu kontu, lai norēķinātos ar piegādātājiem un segtu citus izdevumus, ir pārkāpts Finansēšanas likuma 7.</w:t>
      </w:r>
      <w:r w:rsidRPr="005F0C75">
        <w:rPr>
          <w:rFonts w:ascii="Times New Roman" w:hAnsi="Times New Roman" w:cs="Times New Roman"/>
          <w:sz w:val="24"/>
          <w:szCs w:val="24"/>
          <w:vertAlign w:val="superscript"/>
          <w:lang w:val="lv-LV"/>
        </w:rPr>
        <w:t>4</w:t>
      </w:r>
      <w:r w:rsidRPr="005F0C75">
        <w:rPr>
          <w:rFonts w:ascii="Times New Roman" w:hAnsi="Times New Roman" w:cs="Times New Roman"/>
          <w:sz w:val="24"/>
          <w:szCs w:val="24"/>
          <w:lang w:val="lv-LV"/>
        </w:rPr>
        <w:t>panta otrajā daļā noteiktais ierobežojums. Lietā nav gūts apstiprinājums, ka speciāli izveidotā konta darbība būtu bijusi lēnāka, neefektīvāka un nestabilāka. Arī pieteicējas pilnvarotais pārstāvis tiesas sēdē nevarēja sniegt skaidrojumu, kāpēc bija nepieciešama šāda līdzekļu pārskaitīšana no viena konta uz citu.</w:t>
      </w:r>
    </w:p>
    <w:p w14:paraId="447491E8" w14:textId="06962FB9" w:rsidR="0076760B" w:rsidRPr="005F0C75"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Ievērojot minēto, šajā daļā pieteicēja valsts finanšu līdzekļus izlietojusi pretlikumīgi.</w:t>
      </w:r>
    </w:p>
    <w:p w14:paraId="2C4C547D" w14:textId="4DB536C3" w:rsidR="004210F6" w:rsidRPr="005F0C75"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5F0C75">
        <w:rPr>
          <w:rFonts w:ascii="Times New Roman" w:hAnsi="Times New Roman" w:cs="Times New Roman"/>
          <w:sz w:val="24"/>
          <w:szCs w:val="24"/>
          <w:lang w:val="lv-LV"/>
        </w:rPr>
        <w:t>[</w:t>
      </w:r>
      <w:r w:rsidR="0076760B" w:rsidRPr="005F0C75">
        <w:rPr>
          <w:rFonts w:ascii="Times New Roman" w:hAnsi="Times New Roman" w:cs="Times New Roman"/>
          <w:sz w:val="24"/>
          <w:szCs w:val="24"/>
          <w:lang w:val="lv-LV"/>
        </w:rPr>
        <w:t>2</w:t>
      </w:r>
      <w:r w:rsidRPr="005F0C75">
        <w:rPr>
          <w:rFonts w:ascii="Times New Roman" w:hAnsi="Times New Roman" w:cs="Times New Roman"/>
          <w:sz w:val="24"/>
          <w:szCs w:val="24"/>
          <w:lang w:val="lv-LV"/>
        </w:rPr>
        <w:t xml:space="preserve">.3] </w:t>
      </w:r>
      <w:r w:rsidR="00BD2CAB" w:rsidRPr="005F0C75">
        <w:rPr>
          <w:rFonts w:ascii="Times New Roman" w:hAnsi="Times New Roman" w:cs="Times New Roman"/>
          <w:sz w:val="24"/>
          <w:szCs w:val="24"/>
          <w:lang w:val="lv-LV"/>
        </w:rPr>
        <w:t>P</w:t>
      </w:r>
      <w:r w:rsidRPr="005F0C75">
        <w:rPr>
          <w:rFonts w:ascii="Times New Roman" w:hAnsi="Times New Roman" w:cs="Times New Roman"/>
          <w:sz w:val="24"/>
          <w:szCs w:val="24"/>
          <w:lang w:val="lv-LV"/>
        </w:rPr>
        <w:t xml:space="preserve">ieteicēja, izmantojot piešķirto valsts finansējumu, ir </w:t>
      </w:r>
      <w:r w:rsidR="003A62BF">
        <w:rPr>
          <w:rFonts w:ascii="Times New Roman" w:hAnsi="Times New Roman" w:cs="Times New Roman"/>
          <w:sz w:val="24"/>
          <w:szCs w:val="24"/>
          <w:lang w:val="lv-LV"/>
        </w:rPr>
        <w:t>sa</w:t>
      </w:r>
      <w:r w:rsidRPr="005F0C75">
        <w:rPr>
          <w:rFonts w:ascii="Times New Roman" w:hAnsi="Times New Roman" w:cs="Times New Roman"/>
          <w:sz w:val="24"/>
          <w:szCs w:val="24"/>
          <w:lang w:val="lv-LV"/>
        </w:rPr>
        <w:t>maksājusi SIA „Cipari Baltic” rēķinus par grāmatvedības pakalpojumiem 5557,12 latu</w:t>
      </w:r>
      <w:r w:rsidR="00E406CA">
        <w:rPr>
          <w:rFonts w:ascii="Times New Roman" w:hAnsi="Times New Roman" w:cs="Times New Roman"/>
          <w:sz w:val="24"/>
          <w:szCs w:val="24"/>
          <w:lang w:val="lv-LV"/>
        </w:rPr>
        <w:t xml:space="preserve"> apmērā</w:t>
      </w:r>
      <w:r w:rsidRPr="005F0C75">
        <w:rPr>
          <w:rFonts w:ascii="Times New Roman" w:hAnsi="Times New Roman" w:cs="Times New Roman"/>
          <w:sz w:val="24"/>
          <w:szCs w:val="24"/>
          <w:lang w:val="lv-LV"/>
        </w:rPr>
        <w:t>.</w:t>
      </w:r>
    </w:p>
    <w:p w14:paraId="73717FFD" w14:textId="4E265599"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No SIA „Cipari Baltic” rēķiniem secināms, ka tie izrakstīti par grāmatvedības pakalpojumu sniegšanu.</w:t>
      </w:r>
    </w:p>
    <w:p w14:paraId="397CB6AE" w14:textId="7ADFDBF9" w:rsidR="004210F6" w:rsidRPr="004210F6" w:rsidRDefault="00BD2CAB"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4210F6" w:rsidRPr="004210F6">
        <w:rPr>
          <w:rFonts w:ascii="Times New Roman" w:hAnsi="Times New Roman" w:cs="Times New Roman"/>
          <w:sz w:val="24"/>
          <w:szCs w:val="24"/>
          <w:lang w:val="lv-LV"/>
        </w:rPr>
        <w:t>av pamatots pieteicējas viedoklis, ka šie izdevumi atbilst Finansēšanas likuma 7.</w:t>
      </w:r>
      <w:r w:rsidR="004210F6" w:rsidRPr="0076760B">
        <w:rPr>
          <w:rFonts w:ascii="Times New Roman" w:hAnsi="Times New Roman" w:cs="Times New Roman"/>
          <w:sz w:val="24"/>
          <w:szCs w:val="24"/>
          <w:vertAlign w:val="superscript"/>
          <w:lang w:val="lv-LV"/>
        </w:rPr>
        <w:t>4</w:t>
      </w:r>
      <w:r w:rsidR="004210F6" w:rsidRPr="004210F6">
        <w:rPr>
          <w:rFonts w:ascii="Times New Roman" w:hAnsi="Times New Roman" w:cs="Times New Roman"/>
          <w:sz w:val="24"/>
          <w:szCs w:val="24"/>
          <w:lang w:val="lv-LV"/>
        </w:rPr>
        <w:t xml:space="preserve">panta pirmās daļas 3.punktā noteiktajiem izdevumiem. Minētā tiesību norma paredz tiesības izmantot valsts finanšu līdzekļus darba algām un citiem maksājumiem fiziskām personām. Savukārt konkrētajā gadījumā rēķinus izrakstījusi juridiska persona un līdzekļi nav izmantoti darba </w:t>
      </w:r>
      <w:r w:rsidR="004210F6" w:rsidRPr="004210F6">
        <w:rPr>
          <w:rFonts w:ascii="Times New Roman" w:hAnsi="Times New Roman" w:cs="Times New Roman"/>
          <w:sz w:val="24"/>
          <w:szCs w:val="24"/>
          <w:lang w:val="lv-LV"/>
        </w:rPr>
        <w:lastRenderedPageBreak/>
        <w:t>algām. Grāmatvedības pakalpojumi nav paredzēti Finansēšanas likuma 7.</w:t>
      </w:r>
      <w:r w:rsidR="004210F6" w:rsidRPr="00BD2CAB">
        <w:rPr>
          <w:rFonts w:ascii="Times New Roman" w:hAnsi="Times New Roman" w:cs="Times New Roman"/>
          <w:sz w:val="24"/>
          <w:szCs w:val="24"/>
          <w:vertAlign w:val="superscript"/>
          <w:lang w:val="lv-LV"/>
        </w:rPr>
        <w:t>4</w:t>
      </w:r>
      <w:r w:rsidR="004210F6" w:rsidRPr="004210F6">
        <w:rPr>
          <w:rFonts w:ascii="Times New Roman" w:hAnsi="Times New Roman" w:cs="Times New Roman"/>
          <w:sz w:val="24"/>
          <w:szCs w:val="24"/>
          <w:lang w:val="lv-LV"/>
        </w:rPr>
        <w:t>panta pirmajā daļā kā izdevumi, kuriem var izmantot no valsts budžeta piešķirto finansējumu.</w:t>
      </w:r>
    </w:p>
    <w:p w14:paraId="4D39978A" w14:textId="166CEE90" w:rsidR="0076760B"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Ievērojot minēto, šajā daļā pieteicēja valsts finanšu līdzekļus izlietojusi pretlikumīgi.</w:t>
      </w:r>
    </w:p>
    <w:p w14:paraId="198A5808" w14:textId="4F51E899"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w:t>
      </w:r>
      <w:r w:rsidR="00BD2CAB">
        <w:rPr>
          <w:rFonts w:ascii="Times New Roman" w:hAnsi="Times New Roman" w:cs="Times New Roman"/>
          <w:sz w:val="24"/>
          <w:szCs w:val="24"/>
          <w:lang w:val="lv-LV"/>
        </w:rPr>
        <w:t>2</w:t>
      </w:r>
      <w:r w:rsidRPr="004210F6">
        <w:rPr>
          <w:rFonts w:ascii="Times New Roman" w:hAnsi="Times New Roman" w:cs="Times New Roman"/>
          <w:sz w:val="24"/>
          <w:szCs w:val="24"/>
          <w:lang w:val="lv-LV"/>
        </w:rPr>
        <w:t>.</w:t>
      </w:r>
      <w:r w:rsidR="00447434">
        <w:rPr>
          <w:rFonts w:ascii="Times New Roman" w:hAnsi="Times New Roman" w:cs="Times New Roman"/>
          <w:sz w:val="24"/>
          <w:szCs w:val="24"/>
          <w:lang w:val="lv-LV"/>
        </w:rPr>
        <w:t>4</w:t>
      </w:r>
      <w:r w:rsidRPr="004210F6">
        <w:rPr>
          <w:rFonts w:ascii="Times New Roman" w:hAnsi="Times New Roman" w:cs="Times New Roman"/>
          <w:sz w:val="24"/>
          <w:szCs w:val="24"/>
          <w:lang w:val="lv-LV"/>
        </w:rPr>
        <w:t xml:space="preserve">] </w:t>
      </w:r>
      <w:r w:rsidR="00BD2CAB">
        <w:rPr>
          <w:rFonts w:ascii="Times New Roman" w:hAnsi="Times New Roman" w:cs="Times New Roman"/>
          <w:sz w:val="24"/>
          <w:szCs w:val="24"/>
          <w:lang w:val="lv-LV"/>
        </w:rPr>
        <w:t>P</w:t>
      </w:r>
      <w:r w:rsidRPr="004210F6">
        <w:rPr>
          <w:rFonts w:ascii="Times New Roman" w:hAnsi="Times New Roman" w:cs="Times New Roman"/>
          <w:sz w:val="24"/>
          <w:szCs w:val="24"/>
          <w:lang w:val="lv-LV"/>
        </w:rPr>
        <w:t xml:space="preserve">ieteicēja, izmantojot piešķirto valsts finansējumu, ir </w:t>
      </w:r>
      <w:r w:rsidR="003A62BF">
        <w:rPr>
          <w:rFonts w:ascii="Times New Roman" w:hAnsi="Times New Roman" w:cs="Times New Roman"/>
          <w:sz w:val="24"/>
          <w:szCs w:val="24"/>
          <w:lang w:val="lv-LV"/>
        </w:rPr>
        <w:t>sa</w:t>
      </w:r>
      <w:r w:rsidRPr="004210F6">
        <w:rPr>
          <w:rFonts w:ascii="Times New Roman" w:hAnsi="Times New Roman" w:cs="Times New Roman"/>
          <w:sz w:val="24"/>
          <w:szCs w:val="24"/>
          <w:lang w:val="lv-LV"/>
        </w:rPr>
        <w:t>maksājusi SIA „Emblēmu paklāju serviss”</w:t>
      </w:r>
      <w:r w:rsidR="00A9775A">
        <w:rPr>
          <w:rFonts w:ascii="Times New Roman" w:hAnsi="Times New Roman" w:cs="Times New Roman"/>
          <w:sz w:val="24"/>
          <w:szCs w:val="24"/>
          <w:lang w:val="lv-LV"/>
        </w:rPr>
        <w:t xml:space="preserve"> piestādītos rēķinus par</w:t>
      </w:r>
      <w:r w:rsidRPr="004210F6">
        <w:rPr>
          <w:rFonts w:ascii="Times New Roman" w:hAnsi="Times New Roman" w:cs="Times New Roman"/>
          <w:sz w:val="24"/>
          <w:szCs w:val="24"/>
          <w:lang w:val="lv-LV"/>
        </w:rPr>
        <w:t xml:space="preserve"> biroja paklāju nomu par kopējo summu 325,96 lati.</w:t>
      </w:r>
    </w:p>
    <w:p w14:paraId="59C051CE" w14:textId="52786FBC" w:rsidR="004210F6" w:rsidRPr="004210F6" w:rsidRDefault="00A9775A"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4210F6" w:rsidRPr="004210F6">
        <w:rPr>
          <w:rFonts w:ascii="Times New Roman" w:hAnsi="Times New Roman" w:cs="Times New Roman"/>
          <w:sz w:val="24"/>
          <w:szCs w:val="24"/>
          <w:lang w:val="lv-LV"/>
        </w:rPr>
        <w:t>e no rēķinu satura, ne pieteicējas sniegtā paskaidrojuma neizriet apstākļi, kas liecinātu, ka apmaksātais pakalpojums – paklāju noma – saistīts ar telpu īri vai komunālajiem pakalpojumiem.</w:t>
      </w:r>
    </w:p>
    <w:p w14:paraId="420F2BAB" w14:textId="1CFE6244" w:rsidR="004210F6" w:rsidRPr="004210F6" w:rsidRDefault="00A9775A"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210F6" w:rsidRPr="004210F6">
        <w:rPr>
          <w:rFonts w:ascii="Times New Roman" w:hAnsi="Times New Roman" w:cs="Times New Roman"/>
          <w:sz w:val="24"/>
          <w:szCs w:val="24"/>
          <w:lang w:val="lv-LV"/>
        </w:rPr>
        <w:t>aklāju noma nav paredzēta Finansēšanas likuma 7.</w:t>
      </w:r>
      <w:r w:rsidR="004210F6" w:rsidRPr="00A9775A">
        <w:rPr>
          <w:rFonts w:ascii="Times New Roman" w:hAnsi="Times New Roman" w:cs="Times New Roman"/>
          <w:sz w:val="24"/>
          <w:szCs w:val="24"/>
          <w:vertAlign w:val="superscript"/>
          <w:lang w:val="lv-LV"/>
        </w:rPr>
        <w:t>4</w:t>
      </w:r>
      <w:r w:rsidR="004210F6" w:rsidRPr="004210F6">
        <w:rPr>
          <w:rFonts w:ascii="Times New Roman" w:hAnsi="Times New Roman" w:cs="Times New Roman"/>
          <w:sz w:val="24"/>
          <w:szCs w:val="24"/>
          <w:lang w:val="lv-LV"/>
        </w:rPr>
        <w:t>panta pirmajā daļā kā izdevumi, kur</w:t>
      </w:r>
      <w:r>
        <w:rPr>
          <w:rFonts w:ascii="Times New Roman" w:hAnsi="Times New Roman" w:cs="Times New Roman"/>
          <w:sz w:val="24"/>
          <w:szCs w:val="24"/>
          <w:lang w:val="lv-LV"/>
        </w:rPr>
        <w:t>us</w:t>
      </w:r>
      <w:r w:rsidR="004210F6" w:rsidRPr="004210F6">
        <w:rPr>
          <w:rFonts w:ascii="Times New Roman" w:hAnsi="Times New Roman" w:cs="Times New Roman"/>
          <w:sz w:val="24"/>
          <w:szCs w:val="24"/>
          <w:lang w:val="lv-LV"/>
        </w:rPr>
        <w:t xml:space="preserve"> var </w:t>
      </w:r>
      <w:r w:rsidR="003A62BF">
        <w:rPr>
          <w:rFonts w:ascii="Times New Roman" w:hAnsi="Times New Roman" w:cs="Times New Roman"/>
          <w:sz w:val="24"/>
          <w:szCs w:val="24"/>
          <w:lang w:val="lv-LV"/>
        </w:rPr>
        <w:t>sa</w:t>
      </w:r>
      <w:r>
        <w:rPr>
          <w:rFonts w:ascii="Times New Roman" w:hAnsi="Times New Roman" w:cs="Times New Roman"/>
          <w:sz w:val="24"/>
          <w:szCs w:val="24"/>
          <w:lang w:val="lv-LV"/>
        </w:rPr>
        <w:t>maksā</w:t>
      </w:r>
      <w:r w:rsidR="004210F6" w:rsidRPr="004210F6">
        <w:rPr>
          <w:rFonts w:ascii="Times New Roman" w:hAnsi="Times New Roman" w:cs="Times New Roman"/>
          <w:sz w:val="24"/>
          <w:szCs w:val="24"/>
          <w:lang w:val="lv-LV"/>
        </w:rPr>
        <w:t>t no valsts budžeta piešķirt</w:t>
      </w:r>
      <w:r>
        <w:rPr>
          <w:rFonts w:ascii="Times New Roman" w:hAnsi="Times New Roman" w:cs="Times New Roman"/>
          <w:sz w:val="24"/>
          <w:szCs w:val="24"/>
          <w:lang w:val="lv-LV"/>
        </w:rPr>
        <w:t>ā</w:t>
      </w:r>
      <w:r w:rsidR="004210F6" w:rsidRPr="004210F6">
        <w:rPr>
          <w:rFonts w:ascii="Times New Roman" w:hAnsi="Times New Roman" w:cs="Times New Roman"/>
          <w:sz w:val="24"/>
          <w:szCs w:val="24"/>
          <w:lang w:val="lv-LV"/>
        </w:rPr>
        <w:t xml:space="preserve"> finansējum</w:t>
      </w:r>
      <w:r w:rsidR="00E406CA">
        <w:rPr>
          <w:rFonts w:ascii="Times New Roman" w:hAnsi="Times New Roman" w:cs="Times New Roman"/>
          <w:sz w:val="24"/>
          <w:szCs w:val="24"/>
          <w:lang w:val="lv-LV"/>
        </w:rPr>
        <w:t>a</w:t>
      </w:r>
      <w:r w:rsidR="004210F6" w:rsidRPr="004210F6">
        <w:rPr>
          <w:rFonts w:ascii="Times New Roman" w:hAnsi="Times New Roman" w:cs="Times New Roman"/>
          <w:sz w:val="24"/>
          <w:szCs w:val="24"/>
          <w:lang w:val="lv-LV"/>
        </w:rPr>
        <w:t>.</w:t>
      </w:r>
    </w:p>
    <w:p w14:paraId="5B0B252C" w14:textId="675B3AFC"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Ievērojot minēto, šajā daļā pieteicēja valsts finanšu līdzekļus izlietojusi pretlikumīgi.</w:t>
      </w:r>
    </w:p>
    <w:p w14:paraId="4D97CAAE" w14:textId="07D02235"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w:t>
      </w:r>
      <w:r w:rsidR="00A9775A">
        <w:rPr>
          <w:rFonts w:ascii="Times New Roman" w:hAnsi="Times New Roman" w:cs="Times New Roman"/>
          <w:sz w:val="24"/>
          <w:szCs w:val="24"/>
          <w:lang w:val="lv-LV"/>
        </w:rPr>
        <w:t>2</w:t>
      </w:r>
      <w:r w:rsidRPr="004210F6">
        <w:rPr>
          <w:rFonts w:ascii="Times New Roman" w:hAnsi="Times New Roman" w:cs="Times New Roman"/>
          <w:sz w:val="24"/>
          <w:szCs w:val="24"/>
          <w:lang w:val="lv-LV"/>
        </w:rPr>
        <w:t>.</w:t>
      </w:r>
      <w:r w:rsidR="00447434">
        <w:rPr>
          <w:rFonts w:ascii="Times New Roman" w:hAnsi="Times New Roman" w:cs="Times New Roman"/>
          <w:sz w:val="24"/>
          <w:szCs w:val="24"/>
          <w:lang w:val="lv-LV"/>
        </w:rPr>
        <w:t>5</w:t>
      </w:r>
      <w:r w:rsidRPr="004210F6">
        <w:rPr>
          <w:rFonts w:ascii="Times New Roman" w:hAnsi="Times New Roman" w:cs="Times New Roman"/>
          <w:sz w:val="24"/>
          <w:szCs w:val="24"/>
          <w:lang w:val="lv-LV"/>
        </w:rPr>
        <w:t>] Finansēšanas likuma 7.</w:t>
      </w:r>
      <w:r w:rsidRPr="00343208">
        <w:rPr>
          <w:rFonts w:ascii="Times New Roman" w:hAnsi="Times New Roman" w:cs="Times New Roman"/>
          <w:sz w:val="24"/>
          <w:szCs w:val="24"/>
          <w:vertAlign w:val="superscript"/>
          <w:lang w:val="lv-LV"/>
        </w:rPr>
        <w:t>4</w:t>
      </w:r>
      <w:r w:rsidRPr="004210F6">
        <w:rPr>
          <w:rFonts w:ascii="Times New Roman" w:hAnsi="Times New Roman" w:cs="Times New Roman"/>
          <w:sz w:val="24"/>
          <w:szCs w:val="24"/>
          <w:lang w:val="lv-LV"/>
        </w:rPr>
        <w:t>panta pirmās daļas 7.punkts (</w:t>
      </w:r>
      <w:r w:rsidRPr="00844908">
        <w:rPr>
          <w:rFonts w:ascii="Times New Roman" w:hAnsi="Times New Roman" w:cs="Times New Roman"/>
          <w:i/>
          <w:sz w:val="24"/>
          <w:szCs w:val="24"/>
          <w:lang w:val="lv-LV"/>
        </w:rPr>
        <w:t>redakcijā, kas bija spēkā līdz 2012.gada 31.decembrim</w:t>
      </w:r>
      <w:r w:rsidRPr="004210F6">
        <w:rPr>
          <w:rFonts w:ascii="Times New Roman" w:hAnsi="Times New Roman" w:cs="Times New Roman"/>
          <w:sz w:val="24"/>
          <w:szCs w:val="24"/>
          <w:lang w:val="lv-LV"/>
        </w:rPr>
        <w:t xml:space="preserve">) noteica, ka valsts budžeta finansējumu politiskā organizācija (partija) izmanto savas politiskās un saimnieciskās darbības nodrošināšanai un ir tiesīga izlietot </w:t>
      </w:r>
      <w:r w:rsidRPr="00A77896">
        <w:rPr>
          <w:rFonts w:ascii="Times New Roman" w:hAnsi="Times New Roman" w:cs="Times New Roman"/>
          <w:sz w:val="24"/>
          <w:szCs w:val="24"/>
          <w:lang w:val="lv-LV"/>
        </w:rPr>
        <w:t>priekšvēlēšanu aģitācijai.</w:t>
      </w:r>
      <w:r w:rsidR="00447434">
        <w:rPr>
          <w:rFonts w:ascii="Times New Roman" w:hAnsi="Times New Roman" w:cs="Times New Roman"/>
          <w:sz w:val="24"/>
          <w:szCs w:val="24"/>
          <w:lang w:val="lv-LV"/>
        </w:rPr>
        <w:t xml:space="preserve"> </w:t>
      </w:r>
      <w:r w:rsidRPr="00A77896">
        <w:rPr>
          <w:rFonts w:ascii="Times New Roman" w:hAnsi="Times New Roman" w:cs="Times New Roman"/>
          <w:sz w:val="24"/>
          <w:szCs w:val="24"/>
          <w:lang w:val="lv-LV"/>
        </w:rPr>
        <w:t>Savukārt Finansēšanas likuma 7.</w:t>
      </w:r>
      <w:r w:rsidRPr="00A77896">
        <w:rPr>
          <w:rFonts w:ascii="Times New Roman" w:hAnsi="Times New Roman" w:cs="Times New Roman"/>
          <w:sz w:val="24"/>
          <w:szCs w:val="24"/>
          <w:vertAlign w:val="superscript"/>
          <w:lang w:val="lv-LV"/>
        </w:rPr>
        <w:t>4</w:t>
      </w:r>
      <w:r w:rsidRPr="00A77896">
        <w:rPr>
          <w:rFonts w:ascii="Times New Roman" w:hAnsi="Times New Roman" w:cs="Times New Roman"/>
          <w:sz w:val="24"/>
          <w:szCs w:val="24"/>
          <w:lang w:val="lv-LV"/>
        </w:rPr>
        <w:t>panta pirmās daļas 7.punkts (</w:t>
      </w:r>
      <w:r w:rsidRPr="00844908">
        <w:rPr>
          <w:rFonts w:ascii="Times New Roman" w:hAnsi="Times New Roman" w:cs="Times New Roman"/>
          <w:i/>
          <w:sz w:val="24"/>
          <w:szCs w:val="24"/>
          <w:lang w:val="lv-LV"/>
        </w:rPr>
        <w:t>redakcijā, kas ir spēkā no 2013.gada 1.janvāra</w:t>
      </w:r>
      <w:r w:rsidRPr="00A77896">
        <w:rPr>
          <w:rFonts w:ascii="Times New Roman" w:hAnsi="Times New Roman" w:cs="Times New Roman"/>
          <w:sz w:val="24"/>
          <w:szCs w:val="24"/>
          <w:lang w:val="lv-LV"/>
        </w:rPr>
        <w:t>) noteic, ka valsts budžeta finansējumu politiskā organizācija (partija) izmanto savas politiskās un saimnieciskās darbības nodrošināšanai un ir tiesīga izlietot politiskajai aģitācijai.</w:t>
      </w:r>
      <w:r w:rsidR="00447434">
        <w:rPr>
          <w:rFonts w:ascii="Times New Roman" w:hAnsi="Times New Roman" w:cs="Times New Roman"/>
          <w:sz w:val="24"/>
          <w:szCs w:val="24"/>
          <w:lang w:val="lv-LV"/>
        </w:rPr>
        <w:t xml:space="preserve"> </w:t>
      </w:r>
      <w:r w:rsidRPr="004210F6">
        <w:rPr>
          <w:rFonts w:ascii="Times New Roman" w:hAnsi="Times New Roman" w:cs="Times New Roman"/>
          <w:sz w:val="24"/>
          <w:szCs w:val="24"/>
          <w:lang w:val="lv-LV"/>
        </w:rPr>
        <w:t>No minētā tiesiskā regulējuma izriet, ka pēc 2013.gada 1.janvāra likumdevējs ir paplašinājis valsts finansējuma izmantošanas iespējas attiecībā uz aģitāciju, paredzot jebkādu politisko aģitāciju, taču līdz 2012.gada 31.decembrim tā aprobežojās tikai ar priekšvēlēšanu aģitāciju.</w:t>
      </w:r>
      <w:r w:rsidR="0041579E">
        <w:rPr>
          <w:rFonts w:ascii="Times New Roman" w:hAnsi="Times New Roman" w:cs="Times New Roman"/>
          <w:sz w:val="24"/>
          <w:szCs w:val="24"/>
          <w:lang w:val="lv-LV"/>
        </w:rPr>
        <w:t xml:space="preserve"> </w:t>
      </w:r>
      <w:r w:rsidRPr="004210F6">
        <w:rPr>
          <w:rFonts w:ascii="Times New Roman" w:hAnsi="Times New Roman" w:cs="Times New Roman"/>
          <w:sz w:val="24"/>
          <w:szCs w:val="24"/>
          <w:lang w:val="lv-LV"/>
        </w:rPr>
        <w:t>Ņemot vērā, ka Finansēšanas likuma 7.</w:t>
      </w:r>
      <w:r w:rsidRPr="00343208">
        <w:rPr>
          <w:rFonts w:ascii="Times New Roman" w:hAnsi="Times New Roman" w:cs="Times New Roman"/>
          <w:sz w:val="24"/>
          <w:szCs w:val="24"/>
          <w:vertAlign w:val="superscript"/>
          <w:lang w:val="lv-LV"/>
        </w:rPr>
        <w:t>4</w:t>
      </w:r>
      <w:r w:rsidRPr="004210F6">
        <w:rPr>
          <w:rFonts w:ascii="Times New Roman" w:hAnsi="Times New Roman" w:cs="Times New Roman"/>
          <w:sz w:val="24"/>
          <w:szCs w:val="24"/>
          <w:lang w:val="lv-LV"/>
        </w:rPr>
        <w:t>panta pirmās daļas 7.punkta redakcija</w:t>
      </w:r>
      <w:r w:rsidR="00343208">
        <w:rPr>
          <w:rFonts w:ascii="Times New Roman" w:hAnsi="Times New Roman" w:cs="Times New Roman"/>
          <w:sz w:val="24"/>
          <w:szCs w:val="24"/>
          <w:lang w:val="lv-LV"/>
        </w:rPr>
        <w:t>i</w:t>
      </w:r>
      <w:r w:rsidRPr="004210F6">
        <w:rPr>
          <w:rFonts w:ascii="Times New Roman" w:hAnsi="Times New Roman" w:cs="Times New Roman"/>
          <w:sz w:val="24"/>
          <w:szCs w:val="24"/>
          <w:lang w:val="lv-LV"/>
        </w:rPr>
        <w:t xml:space="preserve">, kura ir spēkā no 2013.gada 1.janvāra, </w:t>
      </w:r>
      <w:r w:rsidR="00343208">
        <w:rPr>
          <w:rFonts w:ascii="Times New Roman" w:hAnsi="Times New Roman" w:cs="Times New Roman"/>
          <w:sz w:val="24"/>
          <w:szCs w:val="24"/>
          <w:lang w:val="lv-LV"/>
        </w:rPr>
        <w:t>nav</w:t>
      </w:r>
      <w:r w:rsidRPr="004210F6">
        <w:rPr>
          <w:rFonts w:ascii="Times New Roman" w:hAnsi="Times New Roman" w:cs="Times New Roman"/>
          <w:sz w:val="24"/>
          <w:szCs w:val="24"/>
          <w:lang w:val="lv-LV"/>
        </w:rPr>
        <w:t xml:space="preserve"> atpakaļejoš</w:t>
      </w:r>
      <w:r w:rsidR="00E406CA">
        <w:rPr>
          <w:rFonts w:ascii="Times New Roman" w:hAnsi="Times New Roman" w:cs="Times New Roman"/>
          <w:sz w:val="24"/>
          <w:szCs w:val="24"/>
          <w:lang w:val="lv-LV"/>
        </w:rPr>
        <w:t>a</w:t>
      </w:r>
      <w:r w:rsidRPr="004210F6">
        <w:rPr>
          <w:rFonts w:ascii="Times New Roman" w:hAnsi="Times New Roman" w:cs="Times New Roman"/>
          <w:sz w:val="24"/>
          <w:szCs w:val="24"/>
          <w:lang w:val="lv-LV"/>
        </w:rPr>
        <w:t xml:space="preserve"> spēk</w:t>
      </w:r>
      <w:r w:rsidR="00E406CA">
        <w:rPr>
          <w:rFonts w:ascii="Times New Roman" w:hAnsi="Times New Roman" w:cs="Times New Roman"/>
          <w:sz w:val="24"/>
          <w:szCs w:val="24"/>
          <w:lang w:val="lv-LV"/>
        </w:rPr>
        <w:t>a</w:t>
      </w:r>
      <w:r w:rsidRPr="004210F6">
        <w:rPr>
          <w:rFonts w:ascii="Times New Roman" w:hAnsi="Times New Roman" w:cs="Times New Roman"/>
          <w:sz w:val="24"/>
          <w:szCs w:val="24"/>
          <w:lang w:val="lv-LV"/>
        </w:rPr>
        <w:t>, tad konkrētajā gadījumā attiecībā uz pieteicējas valsts budžeta finansējuma izlietojumu 2012.gadā nav pamata piemērot Finansēšanas likuma redakciju, kas stājās spēkā 2013.gada 1.janvārī.</w:t>
      </w:r>
    </w:p>
    <w:p w14:paraId="42F5A822" w14:textId="7BA69E72" w:rsidR="004210F6" w:rsidRPr="00DE16BA" w:rsidRDefault="00343208"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DE16BA">
        <w:rPr>
          <w:rFonts w:ascii="Times New Roman" w:hAnsi="Times New Roman" w:cs="Times New Roman"/>
          <w:sz w:val="24"/>
          <w:szCs w:val="24"/>
          <w:lang w:val="lv-LV"/>
        </w:rPr>
        <w:t>P</w:t>
      </w:r>
      <w:r w:rsidR="004210F6" w:rsidRPr="00DE16BA">
        <w:rPr>
          <w:rFonts w:ascii="Times New Roman" w:hAnsi="Times New Roman" w:cs="Times New Roman"/>
          <w:sz w:val="24"/>
          <w:szCs w:val="24"/>
          <w:lang w:val="lv-LV"/>
        </w:rPr>
        <w:t xml:space="preserve">ieteicēja, izmantojot piešķirto valsts finansējumu, 2012.gadā ir </w:t>
      </w:r>
      <w:r w:rsidR="00265D03">
        <w:rPr>
          <w:rFonts w:ascii="Times New Roman" w:hAnsi="Times New Roman" w:cs="Times New Roman"/>
          <w:sz w:val="24"/>
          <w:szCs w:val="24"/>
          <w:lang w:val="lv-LV"/>
        </w:rPr>
        <w:t>sa</w:t>
      </w:r>
      <w:r w:rsidR="004210F6" w:rsidRPr="00DE16BA">
        <w:rPr>
          <w:rFonts w:ascii="Times New Roman" w:hAnsi="Times New Roman" w:cs="Times New Roman"/>
          <w:sz w:val="24"/>
          <w:szCs w:val="24"/>
          <w:lang w:val="lv-LV"/>
        </w:rPr>
        <w:t xml:space="preserve">maksājusi </w:t>
      </w:r>
      <w:r w:rsidR="00265D03" w:rsidRPr="00DE16BA">
        <w:rPr>
          <w:rFonts w:ascii="Times New Roman" w:hAnsi="Times New Roman" w:cs="Times New Roman"/>
          <w:sz w:val="24"/>
          <w:szCs w:val="24"/>
          <w:lang w:val="lv-LV"/>
        </w:rPr>
        <w:t>6183,22 latus</w:t>
      </w:r>
      <w:r w:rsidR="00265D03">
        <w:rPr>
          <w:rFonts w:ascii="Times New Roman" w:hAnsi="Times New Roman" w:cs="Times New Roman"/>
          <w:sz w:val="24"/>
          <w:szCs w:val="24"/>
          <w:lang w:val="lv-LV"/>
        </w:rPr>
        <w:t xml:space="preserve"> par</w:t>
      </w:r>
      <w:r w:rsidR="00265D03" w:rsidRPr="00DE16BA">
        <w:rPr>
          <w:rFonts w:ascii="Times New Roman" w:hAnsi="Times New Roman" w:cs="Times New Roman"/>
          <w:sz w:val="24"/>
          <w:szCs w:val="24"/>
          <w:lang w:val="lv-LV"/>
        </w:rPr>
        <w:t xml:space="preserve"> </w:t>
      </w:r>
      <w:r w:rsidR="004210F6" w:rsidRPr="00DE16BA">
        <w:rPr>
          <w:rFonts w:ascii="Times New Roman" w:hAnsi="Times New Roman" w:cs="Times New Roman"/>
          <w:sz w:val="24"/>
          <w:szCs w:val="24"/>
          <w:lang w:val="lv-LV"/>
        </w:rPr>
        <w:t>reklām</w:t>
      </w:r>
      <w:r w:rsidR="00EF78F0">
        <w:rPr>
          <w:rFonts w:ascii="Times New Roman" w:hAnsi="Times New Roman" w:cs="Times New Roman"/>
          <w:sz w:val="24"/>
          <w:szCs w:val="24"/>
          <w:lang w:val="lv-LV"/>
        </w:rPr>
        <w:t>as</w:t>
      </w:r>
      <w:r w:rsidR="004210F6" w:rsidRPr="00DE16BA">
        <w:rPr>
          <w:rFonts w:ascii="Times New Roman" w:hAnsi="Times New Roman" w:cs="Times New Roman"/>
          <w:sz w:val="24"/>
          <w:szCs w:val="24"/>
          <w:lang w:val="lv-LV"/>
        </w:rPr>
        <w:t xml:space="preserve"> izvietošanu laikrakstā un radio.</w:t>
      </w:r>
      <w:r w:rsidR="002C72A0">
        <w:rPr>
          <w:rFonts w:ascii="Times New Roman" w:hAnsi="Times New Roman" w:cs="Times New Roman"/>
          <w:sz w:val="24"/>
          <w:szCs w:val="24"/>
          <w:lang w:val="lv-LV"/>
        </w:rPr>
        <w:t xml:space="preserve"> </w:t>
      </w:r>
      <w:r w:rsidR="004210F6" w:rsidRPr="00DE16BA">
        <w:rPr>
          <w:rFonts w:ascii="Times New Roman" w:hAnsi="Times New Roman" w:cs="Times New Roman"/>
          <w:sz w:val="24"/>
          <w:szCs w:val="24"/>
          <w:lang w:val="lv-LV"/>
        </w:rPr>
        <w:t xml:space="preserve">Pieteicēja paskaidrojumā </w:t>
      </w:r>
      <w:r w:rsidR="002C72A0">
        <w:rPr>
          <w:rFonts w:ascii="Times New Roman" w:hAnsi="Times New Roman" w:cs="Times New Roman"/>
          <w:sz w:val="24"/>
          <w:szCs w:val="24"/>
          <w:lang w:val="lv-LV"/>
        </w:rPr>
        <w:t xml:space="preserve">ir </w:t>
      </w:r>
      <w:r w:rsidR="004210F6" w:rsidRPr="00DE16BA">
        <w:rPr>
          <w:rFonts w:ascii="Times New Roman" w:hAnsi="Times New Roman" w:cs="Times New Roman"/>
          <w:sz w:val="24"/>
          <w:szCs w:val="24"/>
          <w:lang w:val="lv-LV"/>
        </w:rPr>
        <w:t xml:space="preserve">norādījusi, ka maksājumi, kas tika veikti SIA „Novadu ziņas” un SIA ,,Inspired Communications”, ir saistīti ar aicinājumiem īstenot savu pilsoņa pienākumu un piedalīties referendumā, lai demokrātiskā veidā izlemtu sabiedrībai nozīmīgus jautājumus. Lēmumu par aģitāciju pirms tautas nobalsošanas pieteicēja pieņēma pēc tam, kad no sabiedrības tika saņemti neskaitāmi aicinājumi aktīvāk iesaistīties šī Latvijas valstij būtiskā jautājuma publiskā skaidrošanā, </w:t>
      </w:r>
      <w:r w:rsidR="004210F6" w:rsidRPr="006A4D7F">
        <w:rPr>
          <w:rFonts w:ascii="Times New Roman" w:hAnsi="Times New Roman" w:cs="Times New Roman"/>
          <w:sz w:val="24"/>
          <w:szCs w:val="24"/>
          <w:lang w:val="lv-LV"/>
        </w:rPr>
        <w:t>kas ir jebkuras politiskās organizācijas viens no galvenajiem pienākumiem.</w:t>
      </w:r>
      <w:r w:rsidR="002C72A0">
        <w:rPr>
          <w:rFonts w:ascii="Times New Roman" w:hAnsi="Times New Roman" w:cs="Times New Roman"/>
          <w:sz w:val="24"/>
          <w:szCs w:val="24"/>
          <w:lang w:val="lv-LV"/>
        </w:rPr>
        <w:t xml:space="preserve"> </w:t>
      </w:r>
      <w:r w:rsidR="004210F6" w:rsidRPr="00265D03">
        <w:rPr>
          <w:rFonts w:ascii="Times New Roman" w:hAnsi="Times New Roman" w:cs="Times New Roman"/>
          <w:sz w:val="24"/>
          <w:szCs w:val="24"/>
          <w:lang w:val="lv-LV"/>
        </w:rPr>
        <w:t>P</w:t>
      </w:r>
      <w:r w:rsidR="004210F6" w:rsidRPr="00DE16BA">
        <w:rPr>
          <w:rFonts w:ascii="Times New Roman" w:hAnsi="Times New Roman" w:cs="Times New Roman"/>
          <w:sz w:val="24"/>
          <w:szCs w:val="24"/>
          <w:lang w:val="lv-LV"/>
        </w:rPr>
        <w:t>ieteicēja uzskata, ka tās pienākums pret sabiedrību ir veikt izglītojošus pasākumus par sabiedrībai tik svarīgiem notikumiem kā referendums par krievu valodu kā otro valsts valodu.</w:t>
      </w:r>
      <w:r w:rsidR="00EF78F0">
        <w:rPr>
          <w:rFonts w:ascii="Times New Roman" w:hAnsi="Times New Roman" w:cs="Times New Roman"/>
          <w:sz w:val="24"/>
          <w:szCs w:val="24"/>
          <w:lang w:val="lv-LV"/>
        </w:rPr>
        <w:t xml:space="preserve"> </w:t>
      </w:r>
      <w:r w:rsidR="004210F6" w:rsidRPr="00DE16BA">
        <w:rPr>
          <w:rFonts w:ascii="Times New Roman" w:hAnsi="Times New Roman" w:cs="Times New Roman"/>
          <w:sz w:val="24"/>
          <w:szCs w:val="24"/>
          <w:lang w:val="lv-LV"/>
        </w:rPr>
        <w:t xml:space="preserve">Turklāt šā brīža tiesiskais regulējums noteic, ka valsts budžeta finansējumu partija ir tiesīga izlietot politiskajai aģitācijai. </w:t>
      </w:r>
    </w:p>
    <w:p w14:paraId="5CD6CD89" w14:textId="2DFDB9FB" w:rsidR="00C0610B" w:rsidRDefault="002C72A0"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4210F6" w:rsidRPr="00DE16BA">
        <w:rPr>
          <w:rFonts w:ascii="Times New Roman" w:hAnsi="Times New Roman" w:cs="Times New Roman"/>
          <w:sz w:val="24"/>
          <w:szCs w:val="24"/>
          <w:lang w:val="lv-LV"/>
        </w:rPr>
        <w:t>alsts budžeta finansējumu politiskā partija ir tiesīga izlietot Finansēšanas likuma 7.</w:t>
      </w:r>
      <w:r w:rsidR="004210F6" w:rsidRPr="00DE16BA">
        <w:rPr>
          <w:rFonts w:ascii="Times New Roman" w:hAnsi="Times New Roman" w:cs="Times New Roman"/>
          <w:sz w:val="24"/>
          <w:szCs w:val="24"/>
          <w:vertAlign w:val="superscript"/>
          <w:lang w:val="lv-LV"/>
        </w:rPr>
        <w:t>4</w:t>
      </w:r>
      <w:r w:rsidR="004210F6" w:rsidRPr="00DE16BA">
        <w:rPr>
          <w:rFonts w:ascii="Times New Roman" w:hAnsi="Times New Roman" w:cs="Times New Roman"/>
          <w:sz w:val="24"/>
          <w:szCs w:val="24"/>
          <w:lang w:val="lv-LV"/>
        </w:rPr>
        <w:t>panta pirmajā daļā noteiktajiem pakalpojumiem un darbībām, kurām noteikts konkrēts laika periods.</w:t>
      </w:r>
      <w:r>
        <w:rPr>
          <w:rFonts w:ascii="Times New Roman" w:hAnsi="Times New Roman" w:cs="Times New Roman"/>
          <w:sz w:val="24"/>
          <w:szCs w:val="24"/>
          <w:lang w:val="lv-LV"/>
        </w:rPr>
        <w:t xml:space="preserve"> </w:t>
      </w:r>
      <w:r w:rsidR="00893400">
        <w:rPr>
          <w:rFonts w:ascii="Times New Roman" w:hAnsi="Times New Roman" w:cs="Times New Roman"/>
          <w:sz w:val="24"/>
          <w:szCs w:val="24"/>
          <w:lang w:val="lv-LV"/>
        </w:rPr>
        <w:t>K</w:t>
      </w:r>
      <w:r w:rsidR="004210F6" w:rsidRPr="004210F6">
        <w:rPr>
          <w:rFonts w:ascii="Times New Roman" w:hAnsi="Times New Roman" w:cs="Times New Roman"/>
          <w:sz w:val="24"/>
          <w:szCs w:val="24"/>
          <w:lang w:val="lv-LV"/>
        </w:rPr>
        <w:t xml:space="preserve">onkrētā reklāma neatbilst </w:t>
      </w:r>
      <w:r w:rsidR="00AA2F9E">
        <w:rPr>
          <w:rFonts w:ascii="Times New Roman" w:hAnsi="Times New Roman" w:cs="Times New Roman"/>
          <w:sz w:val="24"/>
          <w:szCs w:val="24"/>
          <w:lang w:val="lv-LV"/>
        </w:rPr>
        <w:t xml:space="preserve">likuma ,,Par priekšvēlēšanu aģitāciju pirms Saeimas vēlēšanām un Eiropas Parlamenta vēlēšanām” </w:t>
      </w:r>
      <w:r w:rsidR="004210F6" w:rsidRPr="004210F6">
        <w:rPr>
          <w:rFonts w:ascii="Times New Roman" w:hAnsi="Times New Roman" w:cs="Times New Roman"/>
          <w:sz w:val="24"/>
          <w:szCs w:val="24"/>
          <w:lang w:val="lv-LV"/>
        </w:rPr>
        <w:t>2.panta otrajā daļā noteiktajai priekšvēlēšanu aģitācijas definīcijai</w:t>
      </w:r>
      <w:r w:rsidR="00C0610B">
        <w:rPr>
          <w:rFonts w:ascii="Times New Roman" w:hAnsi="Times New Roman" w:cs="Times New Roman"/>
          <w:sz w:val="24"/>
          <w:szCs w:val="24"/>
          <w:lang w:val="lv-LV"/>
        </w:rPr>
        <w:t>.</w:t>
      </w:r>
      <w:r w:rsidR="004210F6" w:rsidRPr="004210F6">
        <w:rPr>
          <w:rFonts w:ascii="Times New Roman" w:hAnsi="Times New Roman" w:cs="Times New Roman"/>
          <w:sz w:val="24"/>
          <w:szCs w:val="24"/>
          <w:lang w:val="lv-LV"/>
        </w:rPr>
        <w:t xml:space="preserve"> </w:t>
      </w:r>
      <w:r w:rsidR="00C0610B">
        <w:rPr>
          <w:rFonts w:ascii="Times New Roman" w:hAnsi="Times New Roman" w:cs="Times New Roman"/>
          <w:sz w:val="24"/>
          <w:szCs w:val="24"/>
          <w:lang w:val="lv-LV"/>
        </w:rPr>
        <w:t>Turklāt r</w:t>
      </w:r>
      <w:r w:rsidR="004210F6" w:rsidRPr="004210F6">
        <w:rPr>
          <w:rFonts w:ascii="Times New Roman" w:hAnsi="Times New Roman" w:cs="Times New Roman"/>
          <w:sz w:val="24"/>
          <w:szCs w:val="24"/>
          <w:lang w:val="lv-LV"/>
        </w:rPr>
        <w:t>eklāma tika izvietota periodā, kas nebija priekšvēlēšanu aģitācijas periods</w:t>
      </w:r>
      <w:r w:rsidR="00C0610B">
        <w:rPr>
          <w:rFonts w:ascii="Times New Roman" w:hAnsi="Times New Roman" w:cs="Times New Roman"/>
          <w:sz w:val="24"/>
          <w:szCs w:val="24"/>
          <w:lang w:val="lv-LV"/>
        </w:rPr>
        <w:t>. Ņemot vērā minēto</w:t>
      </w:r>
      <w:r w:rsidR="00C0610B" w:rsidRPr="004210F6">
        <w:rPr>
          <w:rFonts w:ascii="Times New Roman" w:hAnsi="Times New Roman" w:cs="Times New Roman"/>
          <w:sz w:val="24"/>
          <w:szCs w:val="24"/>
          <w:lang w:val="lv-LV"/>
        </w:rPr>
        <w:t>, atzīst</w:t>
      </w:r>
      <w:r w:rsidR="00C0610B">
        <w:rPr>
          <w:rFonts w:ascii="Times New Roman" w:hAnsi="Times New Roman" w:cs="Times New Roman"/>
          <w:sz w:val="24"/>
          <w:szCs w:val="24"/>
          <w:lang w:val="lv-LV"/>
        </w:rPr>
        <w:t>ams</w:t>
      </w:r>
      <w:r w:rsidR="00C0610B" w:rsidRPr="004210F6">
        <w:rPr>
          <w:rFonts w:ascii="Times New Roman" w:hAnsi="Times New Roman" w:cs="Times New Roman"/>
          <w:sz w:val="24"/>
          <w:szCs w:val="24"/>
          <w:lang w:val="lv-LV"/>
        </w:rPr>
        <w:t>, ka pieteicējas no valsts budžeta finansējuma apmaksātie reklāmas izvietošanas pakalpojumi par referendumu nav uzskatāmi par izdevumiem, kuri izlietoti priekšvēlēšanu aģitācijai.</w:t>
      </w:r>
    </w:p>
    <w:p w14:paraId="07A95C3D" w14:textId="3797F595" w:rsidR="00C0610B" w:rsidRDefault="00C0610B"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DE16BA">
        <w:rPr>
          <w:rFonts w:ascii="Times New Roman" w:hAnsi="Times New Roman" w:cs="Times New Roman"/>
          <w:sz w:val="24"/>
          <w:szCs w:val="24"/>
          <w:lang w:val="lv-LV"/>
        </w:rPr>
        <w:t>Pieteicēja ir aicinājusi iedzīvotājus piedalīties 2012.gada 18.februāra tautas nobalsošanā, kas nav uzskatāms par pieteicējas organizētu pasākumu iedzīvotājiem</w:t>
      </w:r>
      <w:r w:rsidRPr="004210F6">
        <w:rPr>
          <w:rFonts w:ascii="Times New Roman" w:hAnsi="Times New Roman" w:cs="Times New Roman"/>
          <w:sz w:val="24"/>
          <w:szCs w:val="24"/>
          <w:lang w:val="lv-LV"/>
        </w:rPr>
        <w:t xml:space="preserve">, tādējādi minētās </w:t>
      </w:r>
      <w:r w:rsidRPr="004210F6">
        <w:rPr>
          <w:rFonts w:ascii="Times New Roman" w:hAnsi="Times New Roman" w:cs="Times New Roman"/>
          <w:sz w:val="24"/>
          <w:szCs w:val="24"/>
          <w:lang w:val="lv-LV"/>
        </w:rPr>
        <w:lastRenderedPageBreak/>
        <w:t>reklāmas kampaņas izdevumi nav arī uzskatāmi par izglītojošo pasākumu organizēšanu iedzīvotājiem, kā to cita starpā norādījusi pieteicēja.</w:t>
      </w:r>
    </w:p>
    <w:p w14:paraId="51A749CB" w14:textId="033EB39F" w:rsidR="00AD75F5" w:rsidRPr="004210F6" w:rsidRDefault="00C0610B"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Š</w:t>
      </w:r>
      <w:r w:rsidRPr="004210F6">
        <w:rPr>
          <w:rFonts w:ascii="Times New Roman" w:hAnsi="Times New Roman" w:cs="Times New Roman"/>
          <w:sz w:val="24"/>
          <w:szCs w:val="24"/>
          <w:lang w:val="lv-LV"/>
        </w:rPr>
        <w:t>ajā daļā pieteicēja valsts finanšu līdzekļus izlietojusi pretlikumīgi un pieteicējai tie jāatmaksā.</w:t>
      </w:r>
    </w:p>
    <w:p w14:paraId="1448EF23" w14:textId="56BCF7E9"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w:t>
      </w:r>
      <w:r w:rsidR="00AD75F5">
        <w:rPr>
          <w:rFonts w:ascii="Times New Roman" w:hAnsi="Times New Roman" w:cs="Times New Roman"/>
          <w:sz w:val="24"/>
          <w:szCs w:val="24"/>
          <w:lang w:val="lv-LV"/>
        </w:rPr>
        <w:t>2</w:t>
      </w:r>
      <w:r w:rsidRPr="004210F6">
        <w:rPr>
          <w:rFonts w:ascii="Times New Roman" w:hAnsi="Times New Roman" w:cs="Times New Roman"/>
          <w:sz w:val="24"/>
          <w:szCs w:val="24"/>
          <w:lang w:val="lv-LV"/>
        </w:rPr>
        <w:t>.</w:t>
      </w:r>
      <w:r w:rsidR="00C0610B">
        <w:rPr>
          <w:rFonts w:ascii="Times New Roman" w:hAnsi="Times New Roman" w:cs="Times New Roman"/>
          <w:sz w:val="24"/>
          <w:szCs w:val="24"/>
          <w:lang w:val="lv-LV"/>
        </w:rPr>
        <w:t>6</w:t>
      </w:r>
      <w:r w:rsidRPr="004210F6">
        <w:rPr>
          <w:rFonts w:ascii="Times New Roman" w:hAnsi="Times New Roman" w:cs="Times New Roman"/>
          <w:sz w:val="24"/>
          <w:szCs w:val="24"/>
          <w:lang w:val="lv-LV"/>
        </w:rPr>
        <w:t>]</w:t>
      </w:r>
      <w:r w:rsidR="00ED7DAE">
        <w:rPr>
          <w:rFonts w:ascii="Times New Roman" w:hAnsi="Times New Roman" w:cs="Times New Roman"/>
          <w:sz w:val="24"/>
          <w:szCs w:val="24"/>
          <w:lang w:val="lv-LV"/>
        </w:rPr>
        <w:t xml:space="preserve"> </w:t>
      </w:r>
      <w:r w:rsidRPr="004210F6">
        <w:rPr>
          <w:rFonts w:ascii="Times New Roman" w:hAnsi="Times New Roman" w:cs="Times New Roman"/>
          <w:sz w:val="24"/>
          <w:szCs w:val="24"/>
          <w:lang w:val="lv-LV"/>
        </w:rPr>
        <w:t>Pieteicēja no speciālā konta, izmantojot piešķirto finansējumu, ir apmaksājusi ar ēdināšanu saistītos pakalpojumus 194 latu</w:t>
      </w:r>
      <w:r w:rsidR="00A72248">
        <w:rPr>
          <w:rFonts w:ascii="Times New Roman" w:hAnsi="Times New Roman" w:cs="Times New Roman"/>
          <w:sz w:val="24"/>
          <w:szCs w:val="24"/>
          <w:lang w:val="lv-LV"/>
        </w:rPr>
        <w:t xml:space="preserve"> apmērā</w:t>
      </w:r>
      <w:r w:rsidRPr="004210F6">
        <w:rPr>
          <w:rFonts w:ascii="Times New Roman" w:hAnsi="Times New Roman" w:cs="Times New Roman"/>
          <w:sz w:val="24"/>
          <w:szCs w:val="24"/>
          <w:lang w:val="lv-LV"/>
        </w:rPr>
        <w:t>.</w:t>
      </w:r>
      <w:r w:rsidR="00B7458F">
        <w:rPr>
          <w:rFonts w:ascii="Times New Roman" w:hAnsi="Times New Roman" w:cs="Times New Roman"/>
          <w:sz w:val="24"/>
          <w:szCs w:val="24"/>
          <w:lang w:val="lv-LV"/>
        </w:rPr>
        <w:t xml:space="preserve"> </w:t>
      </w:r>
      <w:r w:rsidR="00AD75F5">
        <w:rPr>
          <w:rFonts w:ascii="Times New Roman" w:hAnsi="Times New Roman" w:cs="Times New Roman"/>
          <w:sz w:val="24"/>
          <w:szCs w:val="24"/>
          <w:lang w:val="lv-LV"/>
        </w:rPr>
        <w:t>P</w:t>
      </w:r>
      <w:r w:rsidRPr="004210F6">
        <w:rPr>
          <w:rFonts w:ascii="Times New Roman" w:hAnsi="Times New Roman" w:cs="Times New Roman"/>
          <w:sz w:val="24"/>
          <w:szCs w:val="24"/>
          <w:lang w:val="lv-LV"/>
        </w:rPr>
        <w:t xml:space="preserve">ieteicēja </w:t>
      </w:r>
      <w:r w:rsidR="003A62BF">
        <w:rPr>
          <w:rFonts w:ascii="Times New Roman" w:hAnsi="Times New Roman" w:cs="Times New Roman"/>
          <w:sz w:val="24"/>
          <w:szCs w:val="24"/>
          <w:lang w:val="lv-LV"/>
        </w:rPr>
        <w:t>sa</w:t>
      </w:r>
      <w:r w:rsidRPr="004210F6">
        <w:rPr>
          <w:rFonts w:ascii="Times New Roman" w:hAnsi="Times New Roman" w:cs="Times New Roman"/>
          <w:sz w:val="24"/>
          <w:szCs w:val="24"/>
          <w:lang w:val="lv-LV"/>
        </w:rPr>
        <w:t>maksājusi pašvaldības SIA „Veselības un sociālās aprūpes centrs – Sloka” 2012.gada 8.maija rēķinu par zupu un pīrādziņiem, SIA „Il-Vi-Do” rēķinu par kafijas pauzes apkalpošanu un SIA ,,Beātus” 2012.gada 20.novembra rēķinu par kafijas pauzes nodrošināšanu.</w:t>
      </w:r>
    </w:p>
    <w:p w14:paraId="25779188" w14:textId="17D8CF86" w:rsidR="004210F6" w:rsidRPr="004210F6" w:rsidRDefault="00AD75F5"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210F6" w:rsidRPr="004210F6">
        <w:rPr>
          <w:rFonts w:ascii="Times New Roman" w:hAnsi="Times New Roman" w:cs="Times New Roman"/>
          <w:sz w:val="24"/>
          <w:szCs w:val="24"/>
          <w:lang w:val="lv-LV"/>
        </w:rPr>
        <w:t>ieteicēja nav ievērojusi Finansēšanas likuma 7.</w:t>
      </w:r>
      <w:r w:rsidR="004210F6" w:rsidRPr="00ED7DAE">
        <w:rPr>
          <w:rFonts w:ascii="Times New Roman" w:hAnsi="Times New Roman" w:cs="Times New Roman"/>
          <w:sz w:val="24"/>
          <w:szCs w:val="24"/>
          <w:vertAlign w:val="superscript"/>
          <w:lang w:val="lv-LV"/>
        </w:rPr>
        <w:t>4</w:t>
      </w:r>
      <w:r w:rsidR="004210F6" w:rsidRPr="004210F6">
        <w:rPr>
          <w:rFonts w:ascii="Times New Roman" w:hAnsi="Times New Roman" w:cs="Times New Roman"/>
          <w:sz w:val="24"/>
          <w:szCs w:val="24"/>
          <w:lang w:val="lv-LV"/>
        </w:rPr>
        <w:t>panta pirmās daļas 6.punktā konkrēti atrunāto izņēmumu, kad valsts budžeta finansējumu izmantot nav atļauts ēdināšanas pakalpojumu nodrošināšana</w:t>
      </w:r>
      <w:r w:rsidR="00ED7DAE">
        <w:rPr>
          <w:rFonts w:ascii="Times New Roman" w:hAnsi="Times New Roman" w:cs="Times New Roman"/>
          <w:sz w:val="24"/>
          <w:szCs w:val="24"/>
          <w:lang w:val="lv-LV"/>
        </w:rPr>
        <w:t>i.</w:t>
      </w:r>
      <w:r w:rsidR="004210F6" w:rsidRPr="004210F6">
        <w:rPr>
          <w:rFonts w:ascii="Times New Roman" w:hAnsi="Times New Roman" w:cs="Times New Roman"/>
          <w:sz w:val="24"/>
          <w:szCs w:val="24"/>
          <w:lang w:val="lv-LV"/>
        </w:rPr>
        <w:t xml:space="preserve"> </w:t>
      </w:r>
    </w:p>
    <w:p w14:paraId="43E291BE" w14:textId="5F1B7626" w:rsidR="00ED7DAE"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Ievērojot minēto, šajā daļā pieteicēja valsts finanšu līdzekļus izlietojusi pretlikumīgi.</w:t>
      </w:r>
    </w:p>
    <w:p w14:paraId="44AA8CA1" w14:textId="4A63A69C"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w:t>
      </w:r>
      <w:r w:rsidR="00893400">
        <w:rPr>
          <w:rFonts w:ascii="Times New Roman" w:hAnsi="Times New Roman" w:cs="Times New Roman"/>
          <w:sz w:val="24"/>
          <w:szCs w:val="24"/>
          <w:lang w:val="lv-LV"/>
        </w:rPr>
        <w:t>2</w:t>
      </w:r>
      <w:r w:rsidRPr="004210F6">
        <w:rPr>
          <w:rFonts w:ascii="Times New Roman" w:hAnsi="Times New Roman" w:cs="Times New Roman"/>
          <w:sz w:val="24"/>
          <w:szCs w:val="24"/>
          <w:lang w:val="lv-LV"/>
        </w:rPr>
        <w:t>.</w:t>
      </w:r>
      <w:r w:rsidR="00B7458F">
        <w:rPr>
          <w:rFonts w:ascii="Times New Roman" w:hAnsi="Times New Roman" w:cs="Times New Roman"/>
          <w:sz w:val="24"/>
          <w:szCs w:val="24"/>
          <w:lang w:val="lv-LV"/>
        </w:rPr>
        <w:t>7</w:t>
      </w:r>
      <w:r w:rsidRPr="004210F6">
        <w:rPr>
          <w:rFonts w:ascii="Times New Roman" w:hAnsi="Times New Roman" w:cs="Times New Roman"/>
          <w:sz w:val="24"/>
          <w:szCs w:val="24"/>
          <w:lang w:val="lv-LV"/>
        </w:rPr>
        <w:t>] Finansēšanas likuma 7.</w:t>
      </w:r>
      <w:r w:rsidRPr="00893400">
        <w:rPr>
          <w:rFonts w:ascii="Times New Roman" w:hAnsi="Times New Roman" w:cs="Times New Roman"/>
          <w:sz w:val="24"/>
          <w:szCs w:val="24"/>
          <w:vertAlign w:val="superscript"/>
          <w:lang w:val="lv-LV"/>
        </w:rPr>
        <w:t>4</w:t>
      </w:r>
      <w:r w:rsidRPr="004210F6">
        <w:rPr>
          <w:rFonts w:ascii="Times New Roman" w:hAnsi="Times New Roman" w:cs="Times New Roman"/>
          <w:sz w:val="24"/>
          <w:szCs w:val="24"/>
          <w:lang w:val="lv-LV"/>
        </w:rPr>
        <w:t>panta pirmās daļas 6.punkts noteic, ka valsts budžeta finansējumu politiskā organizācija (partija) izmanto savas politiskās un saimnieciskās darbības nodrošināšanai un ir tiesīga izlietot iedzīvotājiem paredzēto izglītošanas pasākumu, tai skaitā publisko pasākumu, semināru, labdarības pasākumu, organizēšanai, grāmatu, informatīvo materiālu izdošanai un izplatīšanai, izņemot ēdināšanas pakalpojumu nodrošināšanu.</w:t>
      </w:r>
    </w:p>
    <w:p w14:paraId="5DE1CB3D" w14:textId="2A7F8960" w:rsidR="004210F6" w:rsidRPr="004210F6" w:rsidRDefault="00893400"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210F6" w:rsidRPr="004210F6">
        <w:rPr>
          <w:rFonts w:ascii="Times New Roman" w:hAnsi="Times New Roman" w:cs="Times New Roman"/>
          <w:sz w:val="24"/>
          <w:szCs w:val="24"/>
          <w:lang w:val="lv-LV"/>
        </w:rPr>
        <w:t>ieteicēja no speciālā konta ir apmaksājusi SIA,,Ripa” sniegtos pakalpojumus, citastarpā – pieteicējas Lieldienu apsveikuma filmēšanu un montāžu, kā arī pieteicējas gada apsveikuma klipu – par kopējo summu 254,90 lati.</w:t>
      </w:r>
    </w:p>
    <w:p w14:paraId="1358A103" w14:textId="3AE0CACD"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Izvērtējot izgatavoto Lieldienu apsveikuma un gada apsveikuma videoklipu saturu, konstatē</w:t>
      </w:r>
      <w:r w:rsidR="00B7458F">
        <w:rPr>
          <w:rFonts w:ascii="Times New Roman" w:hAnsi="Times New Roman" w:cs="Times New Roman"/>
          <w:sz w:val="24"/>
          <w:szCs w:val="24"/>
          <w:lang w:val="lv-LV"/>
        </w:rPr>
        <w:t>jams</w:t>
      </w:r>
      <w:r w:rsidRPr="004210F6">
        <w:rPr>
          <w:rFonts w:ascii="Times New Roman" w:hAnsi="Times New Roman" w:cs="Times New Roman"/>
          <w:sz w:val="24"/>
          <w:szCs w:val="24"/>
          <w:lang w:val="lv-LV"/>
        </w:rPr>
        <w:t>, ka tajos tiek izteikti apsveikumi un novēlējumi svētkos, turklāt Lieldienu apsveikuma video tiek uzrunāti paši pieteicējas biedri, tādējādi minētie videoklipi nav uzskatāmi par izglītojošiem pasākumiem iedzīvotājiem.</w:t>
      </w:r>
    </w:p>
    <w:p w14:paraId="4A25AD3B" w14:textId="0DA90CD4" w:rsidR="004210F6" w:rsidRPr="004210F6" w:rsidRDefault="00893400" w:rsidP="004210F6">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004210F6" w:rsidRPr="004210F6">
        <w:rPr>
          <w:rFonts w:ascii="Times New Roman" w:hAnsi="Times New Roman" w:cs="Times New Roman"/>
          <w:sz w:val="24"/>
          <w:szCs w:val="24"/>
          <w:lang w:val="lv-LV"/>
        </w:rPr>
        <w:t>ajā daļā pieteicēja valsts finanšu līdzekļus izlietojusi pretlikumīgi un pieteicējai tie jāatmaksā.</w:t>
      </w:r>
    </w:p>
    <w:p w14:paraId="46CE629E" w14:textId="2E9959C5"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w:t>
      </w:r>
      <w:r w:rsidR="009F1A05">
        <w:rPr>
          <w:rFonts w:ascii="Times New Roman" w:hAnsi="Times New Roman" w:cs="Times New Roman"/>
          <w:sz w:val="24"/>
          <w:szCs w:val="24"/>
          <w:lang w:val="lv-LV"/>
        </w:rPr>
        <w:t>2</w:t>
      </w:r>
      <w:r w:rsidRPr="004210F6">
        <w:rPr>
          <w:rFonts w:ascii="Times New Roman" w:hAnsi="Times New Roman" w:cs="Times New Roman"/>
          <w:sz w:val="24"/>
          <w:szCs w:val="24"/>
          <w:lang w:val="lv-LV"/>
        </w:rPr>
        <w:t>.</w:t>
      </w:r>
      <w:r w:rsidR="00B7458F">
        <w:rPr>
          <w:rFonts w:ascii="Times New Roman" w:hAnsi="Times New Roman" w:cs="Times New Roman"/>
          <w:sz w:val="24"/>
          <w:szCs w:val="24"/>
          <w:lang w:val="lv-LV"/>
        </w:rPr>
        <w:t>8</w:t>
      </w:r>
      <w:r w:rsidRPr="004210F6">
        <w:rPr>
          <w:rFonts w:ascii="Times New Roman" w:hAnsi="Times New Roman" w:cs="Times New Roman"/>
          <w:sz w:val="24"/>
          <w:szCs w:val="24"/>
          <w:lang w:val="lv-LV"/>
        </w:rPr>
        <w:t xml:space="preserve">] </w:t>
      </w:r>
      <w:r w:rsidR="00DE16BA">
        <w:rPr>
          <w:rFonts w:ascii="Times New Roman" w:hAnsi="Times New Roman" w:cs="Times New Roman"/>
          <w:sz w:val="24"/>
          <w:szCs w:val="24"/>
          <w:lang w:val="lv-LV"/>
        </w:rPr>
        <w:t>P</w:t>
      </w:r>
      <w:r w:rsidRPr="004210F6">
        <w:rPr>
          <w:rFonts w:ascii="Times New Roman" w:hAnsi="Times New Roman" w:cs="Times New Roman"/>
          <w:sz w:val="24"/>
          <w:szCs w:val="24"/>
          <w:lang w:val="lv-LV"/>
        </w:rPr>
        <w:t>ieteicēja, izmantojot piešķirto finansējumu, ir apmaksājusi pieteicējas biroja vadītāja vizītkaršu izgatavošanu, reklāmas un mārketinga materiālu izgatavošanu</w:t>
      </w:r>
      <w:r w:rsidR="009F1A05">
        <w:rPr>
          <w:rFonts w:ascii="Times New Roman" w:hAnsi="Times New Roman" w:cs="Times New Roman"/>
          <w:sz w:val="24"/>
          <w:szCs w:val="24"/>
          <w:lang w:val="lv-LV"/>
        </w:rPr>
        <w:t xml:space="preserve"> </w:t>
      </w:r>
      <w:r w:rsidRPr="004210F6">
        <w:rPr>
          <w:rFonts w:ascii="Times New Roman" w:hAnsi="Times New Roman" w:cs="Times New Roman"/>
          <w:sz w:val="24"/>
          <w:szCs w:val="24"/>
          <w:lang w:val="lv-LV"/>
        </w:rPr>
        <w:t>par kopējo summu 453,54 lati.</w:t>
      </w:r>
    </w:p>
    <w:p w14:paraId="76AA1F96" w14:textId="048BFF8F" w:rsidR="004210F6" w:rsidRPr="004210F6" w:rsidRDefault="004210F6"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4210F6">
        <w:rPr>
          <w:rFonts w:ascii="Times New Roman" w:hAnsi="Times New Roman" w:cs="Times New Roman"/>
          <w:sz w:val="24"/>
          <w:szCs w:val="24"/>
          <w:lang w:val="lv-LV"/>
        </w:rPr>
        <w:t>Pieteicēja paskaidro, ka maksājum</w:t>
      </w:r>
      <w:r w:rsidR="009F1A05">
        <w:rPr>
          <w:rFonts w:ascii="Times New Roman" w:hAnsi="Times New Roman" w:cs="Times New Roman"/>
          <w:sz w:val="24"/>
          <w:szCs w:val="24"/>
          <w:lang w:val="lv-LV"/>
        </w:rPr>
        <w:t>i</w:t>
      </w:r>
      <w:r w:rsidRPr="004210F6">
        <w:rPr>
          <w:rFonts w:ascii="Times New Roman" w:hAnsi="Times New Roman" w:cs="Times New Roman"/>
          <w:sz w:val="24"/>
          <w:szCs w:val="24"/>
          <w:lang w:val="lv-LV"/>
        </w:rPr>
        <w:t xml:space="preserve"> ir saistīt</w:t>
      </w:r>
      <w:r w:rsidR="009F1A05">
        <w:rPr>
          <w:rFonts w:ascii="Times New Roman" w:hAnsi="Times New Roman" w:cs="Times New Roman"/>
          <w:sz w:val="24"/>
          <w:szCs w:val="24"/>
          <w:lang w:val="lv-LV"/>
        </w:rPr>
        <w:t>i</w:t>
      </w:r>
      <w:r w:rsidRPr="004210F6">
        <w:rPr>
          <w:rFonts w:ascii="Times New Roman" w:hAnsi="Times New Roman" w:cs="Times New Roman"/>
          <w:sz w:val="24"/>
          <w:szCs w:val="24"/>
          <w:lang w:val="lv-LV"/>
        </w:rPr>
        <w:t xml:space="preserve"> ar bukletu un materiālu izgatavošanu publiskiem pasākumiem. Vizītkartes tika izgatavotas ar mērķi tās dalīt iedzīvotājiem</w:t>
      </w:r>
      <w:r w:rsidR="009F1A05">
        <w:rPr>
          <w:rFonts w:ascii="Times New Roman" w:hAnsi="Times New Roman" w:cs="Times New Roman"/>
          <w:sz w:val="24"/>
          <w:szCs w:val="24"/>
          <w:lang w:val="lv-LV"/>
        </w:rPr>
        <w:t>,</w:t>
      </w:r>
      <w:r w:rsidRPr="004210F6">
        <w:rPr>
          <w:rFonts w:ascii="Times New Roman" w:hAnsi="Times New Roman" w:cs="Times New Roman"/>
          <w:sz w:val="24"/>
          <w:szCs w:val="24"/>
          <w:lang w:val="lv-LV"/>
        </w:rPr>
        <w:t xml:space="preserve"> reklāmas un mārketinga materiāli tiek gatavoti reģionālajiem birojiem Jelgavā un Jūrmalā</w:t>
      </w:r>
      <w:r w:rsidR="009F1A05">
        <w:rPr>
          <w:rFonts w:ascii="Times New Roman" w:hAnsi="Times New Roman" w:cs="Times New Roman"/>
          <w:sz w:val="24"/>
          <w:szCs w:val="24"/>
          <w:lang w:val="lv-LV"/>
        </w:rPr>
        <w:t>.</w:t>
      </w:r>
    </w:p>
    <w:p w14:paraId="32F79B23" w14:textId="5BDF8C1D" w:rsidR="00FF6B91" w:rsidRPr="00FF6B91" w:rsidRDefault="009F1A05" w:rsidP="00FF6B91">
      <w:pPr>
        <w:autoSpaceDE w:val="0"/>
        <w:autoSpaceDN w:val="0"/>
        <w:adjustRightInd w:val="0"/>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4210F6" w:rsidRPr="004210F6">
        <w:rPr>
          <w:rFonts w:ascii="Times New Roman" w:hAnsi="Times New Roman" w:cs="Times New Roman"/>
          <w:sz w:val="24"/>
          <w:szCs w:val="24"/>
          <w:lang w:val="lv-LV"/>
        </w:rPr>
        <w:t xml:space="preserve">e no rēķinu satura, ne </w:t>
      </w:r>
      <w:r w:rsidR="00A72248">
        <w:rPr>
          <w:rFonts w:ascii="Times New Roman" w:hAnsi="Times New Roman" w:cs="Times New Roman"/>
          <w:sz w:val="24"/>
          <w:szCs w:val="24"/>
          <w:lang w:val="lv-LV"/>
        </w:rPr>
        <w:t xml:space="preserve">no </w:t>
      </w:r>
      <w:r w:rsidR="004210F6" w:rsidRPr="004210F6">
        <w:rPr>
          <w:rFonts w:ascii="Times New Roman" w:hAnsi="Times New Roman" w:cs="Times New Roman"/>
          <w:sz w:val="24"/>
          <w:szCs w:val="24"/>
          <w:lang w:val="lv-LV"/>
        </w:rPr>
        <w:t>pieteicējas sniegtā paskaidrojuma neizriet apstākļi, kas liecinātu, ka apmaksātie pakalpojumi būtu saistīti ar kādu no Finansēšanas likuma 7.</w:t>
      </w:r>
      <w:r w:rsidR="004210F6" w:rsidRPr="009F1A05">
        <w:rPr>
          <w:rFonts w:ascii="Times New Roman" w:hAnsi="Times New Roman" w:cs="Times New Roman"/>
          <w:sz w:val="24"/>
          <w:szCs w:val="24"/>
          <w:vertAlign w:val="superscript"/>
          <w:lang w:val="lv-LV"/>
        </w:rPr>
        <w:t>4</w:t>
      </w:r>
      <w:r w:rsidR="004210F6" w:rsidRPr="004210F6">
        <w:rPr>
          <w:rFonts w:ascii="Times New Roman" w:hAnsi="Times New Roman" w:cs="Times New Roman"/>
          <w:sz w:val="24"/>
          <w:szCs w:val="24"/>
          <w:lang w:val="lv-LV"/>
        </w:rPr>
        <w:t>panta pirmajā daļā paredzētajiem mērķiem.</w:t>
      </w:r>
      <w:r w:rsidR="00B7458F">
        <w:rPr>
          <w:rFonts w:ascii="Times New Roman" w:hAnsi="Times New Roman" w:cs="Times New Roman"/>
          <w:sz w:val="24"/>
          <w:szCs w:val="24"/>
          <w:lang w:val="lv-LV"/>
        </w:rPr>
        <w:t xml:space="preserve"> </w:t>
      </w:r>
      <w:r>
        <w:rPr>
          <w:rFonts w:ascii="Times New Roman" w:hAnsi="Times New Roman" w:cs="Times New Roman"/>
          <w:sz w:val="24"/>
          <w:szCs w:val="24"/>
          <w:lang w:val="lv-LV"/>
        </w:rPr>
        <w:t>Š</w:t>
      </w:r>
      <w:r w:rsidR="004210F6" w:rsidRPr="004210F6">
        <w:rPr>
          <w:rFonts w:ascii="Times New Roman" w:hAnsi="Times New Roman" w:cs="Times New Roman"/>
          <w:sz w:val="24"/>
          <w:szCs w:val="24"/>
          <w:lang w:val="lv-LV"/>
        </w:rPr>
        <w:t>ajā daļā pieteicēja valsts finanšu līdzekļus izlietojusi pretlikumīgi un pieteicējai tie jāatmaksā.</w:t>
      </w:r>
    </w:p>
    <w:p w14:paraId="26B1DE93" w14:textId="77777777" w:rsidR="00FF6B91" w:rsidRPr="004210F6" w:rsidRDefault="00FF6B91" w:rsidP="004210F6">
      <w:pPr>
        <w:autoSpaceDE w:val="0"/>
        <w:autoSpaceDN w:val="0"/>
        <w:adjustRightInd w:val="0"/>
        <w:spacing w:after="0"/>
        <w:ind w:firstLine="567"/>
        <w:contextualSpacing/>
        <w:jc w:val="both"/>
        <w:rPr>
          <w:rFonts w:ascii="Times New Roman" w:hAnsi="Times New Roman" w:cs="Times New Roman"/>
          <w:sz w:val="24"/>
          <w:szCs w:val="24"/>
          <w:lang w:val="lv-LV"/>
        </w:rPr>
      </w:pPr>
    </w:p>
    <w:p w14:paraId="4F1EE4DE" w14:textId="63D1FB7E" w:rsidR="005A5B86" w:rsidRPr="00594670" w:rsidRDefault="001F5BAC" w:rsidP="004210F6">
      <w:pPr>
        <w:autoSpaceDE w:val="0"/>
        <w:autoSpaceDN w:val="0"/>
        <w:adjustRightInd w:val="0"/>
        <w:spacing w:after="0"/>
        <w:ind w:firstLine="567"/>
        <w:contextualSpacing/>
        <w:jc w:val="both"/>
        <w:rPr>
          <w:rFonts w:ascii="Times New Roman" w:hAnsi="Times New Roman" w:cs="Times New Roman"/>
          <w:sz w:val="24"/>
          <w:szCs w:val="24"/>
          <w:lang w:val="lv-LV"/>
        </w:rPr>
      </w:pPr>
      <w:r w:rsidRPr="00594670">
        <w:rPr>
          <w:rFonts w:ascii="Times New Roman" w:hAnsi="Times New Roman" w:cs="Times New Roman"/>
          <w:sz w:val="24"/>
          <w:szCs w:val="24"/>
          <w:lang w:val="lv-LV"/>
        </w:rPr>
        <w:t>[</w:t>
      </w:r>
      <w:r w:rsidR="00FB3A6E" w:rsidRPr="00594670">
        <w:rPr>
          <w:rFonts w:ascii="Times New Roman" w:hAnsi="Times New Roman" w:cs="Times New Roman"/>
          <w:sz w:val="24"/>
          <w:szCs w:val="24"/>
          <w:lang w:val="lv-LV"/>
        </w:rPr>
        <w:t>3</w:t>
      </w:r>
      <w:r w:rsidRPr="00594670">
        <w:rPr>
          <w:rFonts w:ascii="Times New Roman" w:hAnsi="Times New Roman" w:cs="Times New Roman"/>
          <w:sz w:val="24"/>
          <w:szCs w:val="24"/>
          <w:lang w:val="lv-LV"/>
        </w:rPr>
        <w:t xml:space="preserve">] </w:t>
      </w:r>
      <w:r w:rsidR="00D77302" w:rsidRPr="005B0702">
        <w:rPr>
          <w:rFonts w:ascii="Times New Roman" w:hAnsi="Times New Roman" w:cs="Times New Roman"/>
          <w:sz w:val="24"/>
          <w:szCs w:val="24"/>
          <w:lang w:val="lv-LV"/>
        </w:rPr>
        <w:t>Par apgabaltiesas spriedumu pieteicēj</w:t>
      </w:r>
      <w:r w:rsidR="003B3F87" w:rsidRPr="00675952">
        <w:rPr>
          <w:rFonts w:ascii="Times New Roman" w:hAnsi="Times New Roman" w:cs="Times New Roman"/>
          <w:sz w:val="24"/>
          <w:szCs w:val="24"/>
          <w:lang w:val="lv-LV"/>
        </w:rPr>
        <w:t>a</w:t>
      </w:r>
      <w:r w:rsidR="00D77302" w:rsidRPr="00675952">
        <w:rPr>
          <w:rFonts w:ascii="Times New Roman" w:hAnsi="Times New Roman" w:cs="Times New Roman"/>
          <w:sz w:val="24"/>
          <w:szCs w:val="24"/>
          <w:lang w:val="lv-LV"/>
        </w:rPr>
        <w:t xml:space="preserve"> iesniedza kasācijas sūdzību</w:t>
      </w:r>
      <w:r w:rsidR="004E7047" w:rsidRPr="00675952">
        <w:rPr>
          <w:rFonts w:ascii="Times New Roman" w:hAnsi="Times New Roman" w:cs="Times New Roman"/>
          <w:sz w:val="24"/>
          <w:szCs w:val="24"/>
          <w:lang w:val="lv-LV"/>
        </w:rPr>
        <w:t>, kur</w:t>
      </w:r>
      <w:r w:rsidR="00FB3A6E" w:rsidRPr="00675952">
        <w:rPr>
          <w:rFonts w:ascii="Times New Roman" w:hAnsi="Times New Roman" w:cs="Times New Roman"/>
          <w:sz w:val="24"/>
          <w:szCs w:val="24"/>
          <w:lang w:val="lv-LV"/>
        </w:rPr>
        <w:t>a pamatota ar turpmāk norādītajiem argumentiem</w:t>
      </w:r>
      <w:r w:rsidR="003B3F87" w:rsidRPr="00594670">
        <w:rPr>
          <w:rFonts w:ascii="Times New Roman" w:hAnsi="Times New Roman" w:cs="Times New Roman"/>
          <w:sz w:val="24"/>
          <w:szCs w:val="24"/>
          <w:lang w:val="lv-LV"/>
        </w:rPr>
        <w:t>.</w:t>
      </w:r>
    </w:p>
    <w:p w14:paraId="774CB277" w14:textId="32A3AC2A" w:rsidR="00FB3A6E" w:rsidRPr="00594670" w:rsidRDefault="00FB3A6E">
      <w:pPr>
        <w:autoSpaceDE w:val="0"/>
        <w:autoSpaceDN w:val="0"/>
        <w:adjustRightInd w:val="0"/>
        <w:spacing w:after="0"/>
        <w:ind w:firstLine="567"/>
        <w:contextualSpacing/>
        <w:jc w:val="both"/>
        <w:rPr>
          <w:rFonts w:ascii="Times New Roman" w:hAnsi="Times New Roman" w:cs="Times New Roman"/>
          <w:sz w:val="24"/>
          <w:szCs w:val="24"/>
          <w:lang w:val="lv-LV"/>
        </w:rPr>
      </w:pPr>
      <w:r w:rsidRPr="00594670">
        <w:rPr>
          <w:rFonts w:ascii="Times New Roman" w:hAnsi="Times New Roman" w:cs="Times New Roman"/>
          <w:sz w:val="24"/>
          <w:szCs w:val="24"/>
          <w:lang w:val="lv-LV"/>
        </w:rPr>
        <w:t xml:space="preserve">[3.1] </w:t>
      </w:r>
      <w:r w:rsidR="001A2605">
        <w:rPr>
          <w:rFonts w:ascii="Times New Roman" w:hAnsi="Times New Roman" w:cs="Times New Roman"/>
          <w:sz w:val="24"/>
          <w:szCs w:val="24"/>
          <w:lang w:val="lv-LV"/>
        </w:rPr>
        <w:t>Birojam, kurš 2014.gadā pārbaudīja pieteicējas rīcību par valsts piešķirto finanšu līdzekļu izlietošanu</w:t>
      </w:r>
      <w:r w:rsidR="00162C93">
        <w:rPr>
          <w:rFonts w:ascii="Times New Roman" w:hAnsi="Times New Roman" w:cs="Times New Roman"/>
          <w:sz w:val="24"/>
          <w:szCs w:val="24"/>
          <w:lang w:val="lv-LV"/>
        </w:rPr>
        <w:t>,</w:t>
      </w:r>
      <w:r w:rsidR="001A2605">
        <w:rPr>
          <w:rFonts w:ascii="Times New Roman" w:hAnsi="Times New Roman" w:cs="Times New Roman"/>
          <w:sz w:val="24"/>
          <w:szCs w:val="24"/>
          <w:lang w:val="lv-LV"/>
        </w:rPr>
        <w:t xml:space="preserve"> bija jāpiemēro labvēlīgākie un tiesiskā regulējuma mērķim atbilstošākie likuma grozījumi, kas stājās spēkā 2013.gada 1.janvārī.</w:t>
      </w:r>
    </w:p>
    <w:p w14:paraId="1B74DB92" w14:textId="3C4CF458" w:rsidR="00AC3D0F" w:rsidRPr="00C42D65" w:rsidRDefault="00AC3D0F">
      <w:pPr>
        <w:autoSpaceDE w:val="0"/>
        <w:autoSpaceDN w:val="0"/>
        <w:adjustRightInd w:val="0"/>
        <w:spacing w:after="0"/>
        <w:ind w:firstLine="567"/>
        <w:contextualSpacing/>
        <w:jc w:val="both"/>
        <w:rPr>
          <w:rFonts w:ascii="Times New Roman" w:hAnsi="Times New Roman" w:cs="Times New Roman"/>
          <w:sz w:val="24"/>
          <w:szCs w:val="24"/>
          <w:lang w:val="lv-LV"/>
        </w:rPr>
      </w:pPr>
      <w:r w:rsidRPr="00594670">
        <w:rPr>
          <w:rFonts w:ascii="Times New Roman" w:hAnsi="Times New Roman" w:cs="Times New Roman"/>
          <w:sz w:val="24"/>
          <w:szCs w:val="24"/>
          <w:lang w:val="lv-LV"/>
        </w:rPr>
        <w:t xml:space="preserve">[3.2] </w:t>
      </w:r>
      <w:r w:rsidR="00917859" w:rsidRPr="00594670">
        <w:rPr>
          <w:rFonts w:ascii="Times New Roman" w:hAnsi="Times New Roman" w:cs="Times New Roman"/>
          <w:sz w:val="24"/>
          <w:szCs w:val="24"/>
          <w:lang w:val="lv-LV"/>
        </w:rPr>
        <w:t xml:space="preserve">No </w:t>
      </w:r>
      <w:r w:rsidR="00BE680D">
        <w:rPr>
          <w:rFonts w:ascii="Times New Roman" w:hAnsi="Times New Roman" w:cs="Times New Roman"/>
          <w:sz w:val="24"/>
          <w:szCs w:val="24"/>
          <w:lang w:val="lv-LV"/>
        </w:rPr>
        <w:t>Finansēšanas likuma (</w:t>
      </w:r>
      <w:r w:rsidR="00BE680D" w:rsidRPr="00844908">
        <w:rPr>
          <w:rFonts w:ascii="Times New Roman" w:hAnsi="Times New Roman" w:cs="Times New Roman"/>
          <w:i/>
          <w:sz w:val="24"/>
          <w:szCs w:val="24"/>
          <w:lang w:val="lv-LV"/>
        </w:rPr>
        <w:t>redakcija, kas bija spēkā pēc 2013.gada 1.janvāra</w:t>
      </w:r>
      <w:r w:rsidR="00BE680D">
        <w:rPr>
          <w:rFonts w:ascii="Times New Roman" w:hAnsi="Times New Roman" w:cs="Times New Roman"/>
          <w:sz w:val="24"/>
          <w:szCs w:val="24"/>
          <w:lang w:val="lv-LV"/>
        </w:rPr>
        <w:t>) 7.</w:t>
      </w:r>
      <w:r w:rsidR="00BE680D">
        <w:rPr>
          <w:rFonts w:ascii="Times New Roman" w:hAnsi="Times New Roman" w:cs="Times New Roman"/>
          <w:sz w:val="24"/>
          <w:szCs w:val="24"/>
          <w:vertAlign w:val="superscript"/>
          <w:lang w:val="lv-LV"/>
        </w:rPr>
        <w:t>4</w:t>
      </w:r>
      <w:r w:rsidR="003A62BF">
        <w:rPr>
          <w:rFonts w:ascii="Times New Roman" w:hAnsi="Times New Roman" w:cs="Times New Roman"/>
          <w:sz w:val="24"/>
          <w:szCs w:val="24"/>
          <w:vertAlign w:val="superscript"/>
          <w:lang w:val="lv-LV"/>
        </w:rPr>
        <w:t> </w:t>
      </w:r>
      <w:r w:rsidR="00BE680D" w:rsidRPr="00BE680D">
        <w:rPr>
          <w:rFonts w:ascii="Times New Roman" w:hAnsi="Times New Roman" w:cs="Times New Roman"/>
          <w:sz w:val="24"/>
          <w:szCs w:val="24"/>
          <w:lang w:val="lv-LV"/>
        </w:rPr>
        <w:t>pant</w:t>
      </w:r>
      <w:r w:rsidR="00162C93">
        <w:rPr>
          <w:rFonts w:ascii="Times New Roman" w:hAnsi="Times New Roman" w:cs="Times New Roman"/>
          <w:sz w:val="24"/>
          <w:szCs w:val="24"/>
          <w:lang w:val="lv-LV"/>
        </w:rPr>
        <w:t>a</w:t>
      </w:r>
      <w:r w:rsidR="00BE680D">
        <w:rPr>
          <w:rFonts w:ascii="Times New Roman" w:hAnsi="Times New Roman" w:cs="Times New Roman"/>
          <w:sz w:val="24"/>
          <w:szCs w:val="24"/>
          <w:lang w:val="lv-LV"/>
        </w:rPr>
        <w:t xml:space="preserve"> papildinātās ģenerālklauzulas secināms, ka politiskā partija</w:t>
      </w:r>
      <w:r w:rsidR="008A5117">
        <w:rPr>
          <w:rFonts w:ascii="Times New Roman" w:hAnsi="Times New Roman" w:cs="Times New Roman"/>
          <w:sz w:val="24"/>
          <w:szCs w:val="24"/>
          <w:lang w:val="lv-LV"/>
        </w:rPr>
        <w:t xml:space="preserve"> </w:t>
      </w:r>
      <w:r w:rsidR="00BE680D">
        <w:rPr>
          <w:rFonts w:ascii="Times New Roman" w:hAnsi="Times New Roman" w:cs="Times New Roman"/>
          <w:sz w:val="24"/>
          <w:szCs w:val="24"/>
          <w:lang w:val="lv-LV"/>
        </w:rPr>
        <w:t xml:space="preserve">valsts budžeta </w:t>
      </w:r>
      <w:r w:rsidR="00BE680D">
        <w:rPr>
          <w:rFonts w:ascii="Times New Roman" w:hAnsi="Times New Roman" w:cs="Times New Roman"/>
          <w:sz w:val="24"/>
          <w:szCs w:val="24"/>
          <w:lang w:val="lv-LV"/>
        </w:rPr>
        <w:lastRenderedPageBreak/>
        <w:t>finansējumu ir tiesīga izmantot arī mērķiem, kuri nav uzskaitīti minētā panta pirmās daļas 1.-7.</w:t>
      </w:r>
      <w:r w:rsidR="003A62BF">
        <w:rPr>
          <w:rFonts w:ascii="Times New Roman" w:hAnsi="Times New Roman" w:cs="Times New Roman"/>
          <w:sz w:val="24"/>
          <w:szCs w:val="24"/>
          <w:lang w:val="lv-LV"/>
        </w:rPr>
        <w:t> </w:t>
      </w:r>
      <w:r w:rsidR="00BE680D">
        <w:rPr>
          <w:rFonts w:ascii="Times New Roman" w:hAnsi="Times New Roman" w:cs="Times New Roman"/>
          <w:sz w:val="24"/>
          <w:szCs w:val="24"/>
          <w:lang w:val="lv-LV"/>
        </w:rPr>
        <w:t xml:space="preserve">punktā. </w:t>
      </w:r>
    </w:p>
    <w:p w14:paraId="2BCC6288" w14:textId="77777777" w:rsidR="00412ADA" w:rsidRDefault="00412ADA" w:rsidP="00D77302">
      <w:pPr>
        <w:widowControl w:val="0"/>
        <w:ind w:firstLine="720"/>
        <w:contextualSpacing/>
        <w:jc w:val="both"/>
        <w:rPr>
          <w:rFonts w:ascii="Times New Roman" w:hAnsi="Times New Roman" w:cs="Times New Roman"/>
          <w:b/>
          <w:sz w:val="24"/>
          <w:szCs w:val="24"/>
          <w:lang w:val="lv-LV"/>
        </w:rPr>
      </w:pPr>
    </w:p>
    <w:p w14:paraId="5AECC775" w14:textId="77777777" w:rsidR="00412ADA" w:rsidRPr="00DD1A42" w:rsidRDefault="0096463A" w:rsidP="00412ADA">
      <w:pPr>
        <w:spacing w:after="0"/>
        <w:jc w:val="center"/>
        <w:rPr>
          <w:rFonts w:ascii="Times New Roman" w:hAnsi="Times New Roman" w:cs="Times New Roman"/>
          <w:b/>
          <w:sz w:val="24"/>
          <w:szCs w:val="24"/>
          <w:lang w:val="lv-LV"/>
        </w:rPr>
      </w:pPr>
      <w:r w:rsidRPr="00DD1A42">
        <w:rPr>
          <w:rFonts w:ascii="Times New Roman" w:hAnsi="Times New Roman" w:cs="Times New Roman"/>
          <w:b/>
          <w:sz w:val="24"/>
          <w:szCs w:val="24"/>
          <w:lang w:val="lv-LV"/>
        </w:rPr>
        <w:t>Motīvu daļa</w:t>
      </w:r>
    </w:p>
    <w:p w14:paraId="48ACBB5B" w14:textId="77777777" w:rsidR="00412ADA" w:rsidRPr="00DD1A42" w:rsidRDefault="00412ADA" w:rsidP="00E614C1">
      <w:pPr>
        <w:spacing w:after="0"/>
        <w:ind w:firstLine="567"/>
        <w:jc w:val="both"/>
        <w:rPr>
          <w:rFonts w:ascii="Times New Roman" w:hAnsi="Times New Roman" w:cs="Times New Roman"/>
          <w:sz w:val="24"/>
          <w:szCs w:val="24"/>
          <w:lang w:val="lv-LV"/>
        </w:rPr>
      </w:pPr>
    </w:p>
    <w:p w14:paraId="3A57E304" w14:textId="77777777" w:rsidR="00426A14" w:rsidRDefault="0096463A" w:rsidP="00426A14">
      <w:pPr>
        <w:spacing w:after="0"/>
        <w:ind w:firstLine="567"/>
        <w:contextualSpacing/>
        <w:jc w:val="both"/>
        <w:rPr>
          <w:rFonts w:ascii="Times New Roman" w:hAnsi="Times New Roman" w:cs="Times New Roman"/>
          <w:sz w:val="24"/>
          <w:szCs w:val="24"/>
          <w:lang w:val="lv-LV"/>
        </w:rPr>
      </w:pPr>
      <w:r w:rsidRPr="00897A1C">
        <w:rPr>
          <w:rFonts w:ascii="Times New Roman" w:hAnsi="Times New Roman" w:cs="Times New Roman"/>
          <w:sz w:val="24"/>
          <w:szCs w:val="24"/>
          <w:lang w:val="lv-LV"/>
        </w:rPr>
        <w:t>[</w:t>
      </w:r>
      <w:r w:rsidR="00C42D65">
        <w:rPr>
          <w:rFonts w:ascii="Times New Roman" w:hAnsi="Times New Roman" w:cs="Times New Roman"/>
          <w:sz w:val="24"/>
          <w:szCs w:val="24"/>
          <w:lang w:val="lv-LV"/>
        </w:rPr>
        <w:t>4</w:t>
      </w:r>
      <w:r w:rsidRPr="00897A1C">
        <w:rPr>
          <w:rFonts w:ascii="Times New Roman" w:hAnsi="Times New Roman" w:cs="Times New Roman"/>
          <w:sz w:val="24"/>
          <w:szCs w:val="24"/>
          <w:lang w:val="lv-LV"/>
        </w:rPr>
        <w:t>] </w:t>
      </w:r>
      <w:r w:rsidR="009C07D4" w:rsidRPr="009C07D4">
        <w:rPr>
          <w:rFonts w:ascii="Times New Roman" w:hAnsi="Times New Roman" w:cs="Times New Roman"/>
          <w:sz w:val="24"/>
          <w:szCs w:val="24"/>
          <w:lang w:val="lv-LV"/>
        </w:rPr>
        <w:t>Izskatāmajā lietā ir strīds par Finansēšanas likuma 7.</w:t>
      </w:r>
      <w:r w:rsidR="009C07D4" w:rsidRPr="009C07D4">
        <w:rPr>
          <w:rFonts w:ascii="Times New Roman" w:hAnsi="Times New Roman" w:cs="Times New Roman"/>
          <w:sz w:val="24"/>
          <w:szCs w:val="24"/>
          <w:vertAlign w:val="superscript"/>
          <w:lang w:val="lv-LV"/>
        </w:rPr>
        <w:t>4</w:t>
      </w:r>
      <w:r w:rsidR="009C07D4" w:rsidRPr="009C07D4">
        <w:rPr>
          <w:rFonts w:ascii="Times New Roman" w:hAnsi="Times New Roman" w:cs="Times New Roman"/>
          <w:sz w:val="24"/>
          <w:szCs w:val="24"/>
          <w:lang w:val="lv-LV"/>
        </w:rPr>
        <w:t>panta pirmās daļas interpretāciju.</w:t>
      </w:r>
    </w:p>
    <w:p w14:paraId="3041027F" w14:textId="77777777" w:rsidR="00426A14" w:rsidRDefault="00426A14" w:rsidP="00426A14">
      <w:pPr>
        <w:spacing w:after="0"/>
        <w:ind w:firstLine="567"/>
        <w:contextualSpacing/>
        <w:jc w:val="both"/>
        <w:rPr>
          <w:rFonts w:ascii="Times New Roman" w:hAnsi="Times New Roman" w:cs="Times New Roman"/>
          <w:sz w:val="24"/>
          <w:szCs w:val="24"/>
          <w:lang w:val="lv-LV"/>
        </w:rPr>
      </w:pPr>
    </w:p>
    <w:p w14:paraId="1E4C3CDE" w14:textId="50D93F3C" w:rsidR="009C07D4" w:rsidRPr="009C07D4" w:rsidRDefault="00426A14" w:rsidP="00426A14">
      <w:pPr>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w:t>
      </w:r>
      <w:r w:rsidRPr="00426A14">
        <w:rPr>
          <w:rFonts w:ascii="Times New Roman" w:hAnsi="Times New Roman" w:cs="Times New Roman"/>
          <w:sz w:val="24"/>
          <w:szCs w:val="24"/>
          <w:lang w:val="lv-LV"/>
        </w:rPr>
        <w:t>Augstāk</w:t>
      </w:r>
      <w:r w:rsidR="005E1DA4">
        <w:rPr>
          <w:rFonts w:ascii="Times New Roman" w:hAnsi="Times New Roman" w:cs="Times New Roman"/>
          <w:sz w:val="24"/>
          <w:szCs w:val="24"/>
          <w:lang w:val="lv-LV"/>
        </w:rPr>
        <w:t>ā</w:t>
      </w:r>
      <w:r w:rsidRPr="00426A14">
        <w:rPr>
          <w:rFonts w:ascii="Times New Roman" w:hAnsi="Times New Roman" w:cs="Times New Roman"/>
          <w:sz w:val="24"/>
          <w:szCs w:val="24"/>
          <w:lang w:val="lv-LV"/>
        </w:rPr>
        <w:t xml:space="preserve"> ties</w:t>
      </w:r>
      <w:r w:rsidR="005E1DA4">
        <w:rPr>
          <w:rFonts w:ascii="Times New Roman" w:hAnsi="Times New Roman" w:cs="Times New Roman"/>
          <w:sz w:val="24"/>
          <w:szCs w:val="24"/>
          <w:lang w:val="lv-LV"/>
        </w:rPr>
        <w:t xml:space="preserve">a iepriekš jau izskatījusi lietas sakarā ar </w:t>
      </w:r>
      <w:r w:rsidR="005E1DA4" w:rsidRPr="009C07D4">
        <w:rPr>
          <w:rFonts w:ascii="Times New Roman" w:hAnsi="Times New Roman" w:cs="Times New Roman"/>
          <w:sz w:val="24"/>
          <w:szCs w:val="24"/>
          <w:lang w:val="lv-LV"/>
        </w:rPr>
        <w:t>Finansēšanas likuma 7.</w:t>
      </w:r>
      <w:r w:rsidR="005E1DA4" w:rsidRPr="009C07D4">
        <w:rPr>
          <w:rFonts w:ascii="Times New Roman" w:hAnsi="Times New Roman" w:cs="Times New Roman"/>
          <w:sz w:val="24"/>
          <w:szCs w:val="24"/>
          <w:vertAlign w:val="superscript"/>
          <w:lang w:val="lv-LV"/>
        </w:rPr>
        <w:t>4</w:t>
      </w:r>
      <w:r w:rsidR="005E1DA4" w:rsidRPr="009C07D4">
        <w:rPr>
          <w:rFonts w:ascii="Times New Roman" w:hAnsi="Times New Roman" w:cs="Times New Roman"/>
          <w:sz w:val="24"/>
          <w:szCs w:val="24"/>
          <w:lang w:val="lv-LV"/>
        </w:rPr>
        <w:t xml:space="preserve">panta pirmās </w:t>
      </w:r>
      <w:r w:rsidR="005E1DA4" w:rsidRPr="00844908">
        <w:rPr>
          <w:rFonts w:ascii="Times New Roman" w:hAnsi="Times New Roman" w:cs="Times New Roman"/>
          <w:sz w:val="24"/>
          <w:szCs w:val="24"/>
          <w:lang w:val="lv-LV"/>
        </w:rPr>
        <w:t>daļas interpretāciju (</w:t>
      </w:r>
      <w:r w:rsidR="005E1DA4" w:rsidRPr="00844908">
        <w:rPr>
          <w:rFonts w:ascii="Times New Roman" w:hAnsi="Times New Roman" w:cs="Times New Roman"/>
          <w:i/>
          <w:sz w:val="24"/>
          <w:szCs w:val="24"/>
          <w:lang w:val="lv-LV"/>
        </w:rPr>
        <w:t xml:space="preserve">Augstākās tiesas </w:t>
      </w:r>
      <w:r w:rsidRPr="00844908">
        <w:rPr>
          <w:rFonts w:ascii="Times New Roman" w:hAnsi="Times New Roman" w:cs="Times New Roman"/>
          <w:i/>
          <w:sz w:val="24"/>
          <w:szCs w:val="24"/>
          <w:lang w:val="lv-LV"/>
        </w:rPr>
        <w:t>2017.gada 3.novembr</w:t>
      </w:r>
      <w:r w:rsidR="005E1DA4" w:rsidRPr="00844908">
        <w:rPr>
          <w:rFonts w:ascii="Times New Roman" w:hAnsi="Times New Roman" w:cs="Times New Roman"/>
          <w:i/>
          <w:sz w:val="24"/>
          <w:szCs w:val="24"/>
          <w:lang w:val="lv-LV"/>
        </w:rPr>
        <w:t xml:space="preserve">a </w:t>
      </w:r>
      <w:r w:rsidRPr="00844908">
        <w:rPr>
          <w:rFonts w:ascii="Times New Roman" w:hAnsi="Times New Roman" w:cs="Times New Roman"/>
          <w:i/>
          <w:sz w:val="24"/>
          <w:szCs w:val="24"/>
          <w:lang w:val="lv-LV"/>
        </w:rPr>
        <w:t>spriedum</w:t>
      </w:r>
      <w:r w:rsidR="005E1DA4" w:rsidRPr="00844908">
        <w:rPr>
          <w:rFonts w:ascii="Times New Roman" w:hAnsi="Times New Roman" w:cs="Times New Roman"/>
          <w:i/>
          <w:sz w:val="24"/>
          <w:szCs w:val="24"/>
          <w:lang w:val="lv-LV"/>
        </w:rPr>
        <w:t>s</w:t>
      </w:r>
      <w:r w:rsidRPr="00844908">
        <w:rPr>
          <w:rFonts w:ascii="Times New Roman" w:hAnsi="Times New Roman" w:cs="Times New Roman"/>
          <w:i/>
          <w:sz w:val="24"/>
          <w:szCs w:val="24"/>
          <w:lang w:val="lv-LV"/>
        </w:rPr>
        <w:t xml:space="preserve"> lietā Nr. SKA-287/2017</w:t>
      </w:r>
      <w:r w:rsidR="00844908" w:rsidRPr="00844908">
        <w:rPr>
          <w:rFonts w:ascii="Times New Roman" w:hAnsi="Times New Roman" w:cs="Times New Roman"/>
          <w:i/>
          <w:sz w:val="24"/>
          <w:szCs w:val="24"/>
          <w:lang w:val="lv-LV"/>
        </w:rPr>
        <w:t xml:space="preserve"> (</w:t>
      </w:r>
      <w:hyperlink r:id="rId7" w:history="1">
        <w:r w:rsidR="00844908" w:rsidRPr="00844908">
          <w:rPr>
            <w:rStyle w:val="Hyperlink"/>
            <w:rFonts w:ascii="Times New Roman" w:hAnsi="Times New Roman" w:cs="Times New Roman"/>
            <w:bCs/>
            <w:i/>
            <w:color w:val="auto"/>
            <w:sz w:val="24"/>
            <w:szCs w:val="24"/>
            <w:u w:val="none"/>
            <w:shd w:val="clear" w:color="auto" w:fill="FFFFFF"/>
          </w:rPr>
          <w:t>ECLI:LV:AT:2017:1103.A420278114.2.S</w:t>
        </w:r>
      </w:hyperlink>
      <w:r w:rsidR="00844908" w:rsidRPr="00844908">
        <w:rPr>
          <w:rFonts w:ascii="Times New Roman" w:hAnsi="Times New Roman" w:cs="Times New Roman"/>
          <w:i/>
          <w:sz w:val="24"/>
          <w:szCs w:val="24"/>
          <w:lang w:val="lv-LV"/>
        </w:rPr>
        <w:t>)</w:t>
      </w:r>
      <w:r w:rsidRPr="00844908">
        <w:rPr>
          <w:rFonts w:ascii="Times New Roman" w:hAnsi="Times New Roman" w:cs="Times New Roman"/>
          <w:i/>
          <w:sz w:val="24"/>
          <w:szCs w:val="24"/>
          <w:lang w:val="lv-LV"/>
        </w:rPr>
        <w:t>, 2017.gada 1.decembr</w:t>
      </w:r>
      <w:r w:rsidR="005E1DA4" w:rsidRPr="00844908">
        <w:rPr>
          <w:rFonts w:ascii="Times New Roman" w:hAnsi="Times New Roman" w:cs="Times New Roman"/>
          <w:i/>
          <w:sz w:val="24"/>
          <w:szCs w:val="24"/>
          <w:lang w:val="lv-LV"/>
        </w:rPr>
        <w:t xml:space="preserve">a </w:t>
      </w:r>
      <w:r w:rsidRPr="00844908">
        <w:rPr>
          <w:rFonts w:ascii="Times New Roman" w:hAnsi="Times New Roman" w:cs="Times New Roman"/>
          <w:i/>
          <w:sz w:val="24"/>
          <w:szCs w:val="24"/>
          <w:lang w:val="lv-LV"/>
        </w:rPr>
        <w:t>spriedum</w:t>
      </w:r>
      <w:r w:rsidR="005E1DA4" w:rsidRPr="00844908">
        <w:rPr>
          <w:rFonts w:ascii="Times New Roman" w:hAnsi="Times New Roman" w:cs="Times New Roman"/>
          <w:i/>
          <w:sz w:val="24"/>
          <w:szCs w:val="24"/>
          <w:lang w:val="lv-LV"/>
        </w:rPr>
        <w:t>s</w:t>
      </w:r>
      <w:r w:rsidRPr="00844908">
        <w:rPr>
          <w:rFonts w:ascii="Times New Roman" w:hAnsi="Times New Roman" w:cs="Times New Roman"/>
          <w:i/>
          <w:sz w:val="24"/>
          <w:szCs w:val="24"/>
          <w:lang w:val="lv-LV"/>
        </w:rPr>
        <w:t xml:space="preserve"> lietā Nr. SKA-292/2017</w:t>
      </w:r>
      <w:r w:rsidR="00844908" w:rsidRPr="00844908">
        <w:rPr>
          <w:rFonts w:ascii="Times New Roman" w:hAnsi="Times New Roman" w:cs="Times New Roman"/>
          <w:i/>
          <w:sz w:val="24"/>
          <w:szCs w:val="24"/>
          <w:lang w:val="lv-LV"/>
        </w:rPr>
        <w:t xml:space="preserve"> (</w:t>
      </w:r>
      <w:hyperlink r:id="rId8" w:history="1">
        <w:r w:rsidR="00844908" w:rsidRPr="00844908">
          <w:rPr>
            <w:rStyle w:val="Hyperlink"/>
            <w:rFonts w:ascii="Times New Roman" w:hAnsi="Times New Roman" w:cs="Times New Roman"/>
            <w:bCs/>
            <w:i/>
            <w:color w:val="auto"/>
            <w:sz w:val="24"/>
            <w:szCs w:val="24"/>
            <w:u w:val="none"/>
            <w:shd w:val="clear" w:color="auto" w:fill="FFFFFF"/>
          </w:rPr>
          <w:t>ECLI:LV:AT:2017:1201.A420306114.2.S</w:t>
        </w:r>
      </w:hyperlink>
      <w:r w:rsidR="00844908" w:rsidRPr="00844908">
        <w:rPr>
          <w:rFonts w:ascii="Times New Roman" w:hAnsi="Times New Roman" w:cs="Times New Roman"/>
          <w:i/>
          <w:sz w:val="24"/>
          <w:szCs w:val="24"/>
          <w:lang w:val="lv-LV"/>
        </w:rPr>
        <w:t>)</w:t>
      </w:r>
      <w:r w:rsidR="005E1DA4" w:rsidRPr="00844908">
        <w:rPr>
          <w:rFonts w:ascii="Times New Roman" w:hAnsi="Times New Roman" w:cs="Times New Roman"/>
          <w:sz w:val="24"/>
          <w:szCs w:val="24"/>
          <w:lang w:val="lv-LV"/>
        </w:rPr>
        <w:t xml:space="preserve">). </w:t>
      </w:r>
      <w:r w:rsidRPr="00844908">
        <w:rPr>
          <w:rFonts w:ascii="Times New Roman" w:hAnsi="Times New Roman" w:cs="Times New Roman"/>
          <w:sz w:val="24"/>
          <w:szCs w:val="24"/>
          <w:lang w:val="lv-LV"/>
        </w:rPr>
        <w:t xml:space="preserve">Ņemot vērā, ka izskatāmajā lietā ir līdzīgi faktiskie un tiesiskie apstākļi, Augstākā tiesa izmantos </w:t>
      </w:r>
      <w:r w:rsidRPr="00426A14">
        <w:rPr>
          <w:rFonts w:ascii="Times New Roman" w:hAnsi="Times New Roman" w:cs="Times New Roman"/>
          <w:sz w:val="24"/>
          <w:szCs w:val="24"/>
          <w:lang w:val="lv-LV"/>
        </w:rPr>
        <w:t>minētaj</w:t>
      </w:r>
      <w:r w:rsidR="008B72D7">
        <w:rPr>
          <w:rFonts w:ascii="Times New Roman" w:hAnsi="Times New Roman" w:cs="Times New Roman"/>
          <w:sz w:val="24"/>
          <w:szCs w:val="24"/>
          <w:lang w:val="lv-LV"/>
        </w:rPr>
        <w:t xml:space="preserve">os </w:t>
      </w:r>
      <w:r w:rsidRPr="00426A14">
        <w:rPr>
          <w:rFonts w:ascii="Times New Roman" w:hAnsi="Times New Roman" w:cs="Times New Roman"/>
          <w:sz w:val="24"/>
          <w:szCs w:val="24"/>
          <w:lang w:val="lv-LV"/>
        </w:rPr>
        <w:t>spriedum</w:t>
      </w:r>
      <w:r w:rsidR="008B72D7">
        <w:rPr>
          <w:rFonts w:ascii="Times New Roman" w:hAnsi="Times New Roman" w:cs="Times New Roman"/>
          <w:sz w:val="24"/>
          <w:szCs w:val="24"/>
          <w:lang w:val="lv-LV"/>
        </w:rPr>
        <w:t>os</w:t>
      </w:r>
      <w:r w:rsidRPr="00426A14">
        <w:rPr>
          <w:rFonts w:ascii="Times New Roman" w:hAnsi="Times New Roman" w:cs="Times New Roman"/>
          <w:sz w:val="24"/>
          <w:szCs w:val="24"/>
          <w:lang w:val="lv-LV"/>
        </w:rPr>
        <w:t xml:space="preserve"> paustos argumentus un atziņas.</w:t>
      </w:r>
    </w:p>
    <w:p w14:paraId="6DC7C4A5" w14:textId="77777777" w:rsidR="009C07D4" w:rsidRPr="009C07D4" w:rsidRDefault="009C07D4" w:rsidP="009C07D4">
      <w:pPr>
        <w:spacing w:after="0"/>
        <w:ind w:firstLine="567"/>
        <w:contextualSpacing/>
        <w:jc w:val="both"/>
        <w:rPr>
          <w:rFonts w:ascii="Times New Roman" w:hAnsi="Times New Roman" w:cs="Times New Roman"/>
          <w:sz w:val="24"/>
          <w:szCs w:val="24"/>
          <w:lang w:val="lv-LV"/>
        </w:rPr>
      </w:pPr>
    </w:p>
    <w:p w14:paraId="62DE5FFD" w14:textId="497B6575" w:rsidR="00517E28" w:rsidRPr="00517E28" w:rsidRDefault="009C07D4" w:rsidP="00517E28">
      <w:pPr>
        <w:spacing w:after="0"/>
        <w:ind w:firstLine="567"/>
        <w:contextualSpacing/>
        <w:jc w:val="both"/>
        <w:rPr>
          <w:rFonts w:ascii="Times New Roman" w:hAnsi="Times New Roman" w:cs="Times New Roman"/>
          <w:sz w:val="24"/>
          <w:szCs w:val="24"/>
          <w:lang w:val="lv-LV"/>
        </w:rPr>
      </w:pPr>
      <w:r w:rsidRPr="009C07D4">
        <w:rPr>
          <w:rFonts w:ascii="Times New Roman" w:hAnsi="Times New Roman" w:cs="Times New Roman"/>
          <w:sz w:val="24"/>
          <w:szCs w:val="24"/>
          <w:lang w:val="lv-LV"/>
        </w:rPr>
        <w:t>[</w:t>
      </w:r>
      <w:r w:rsidR="008B72D7">
        <w:rPr>
          <w:rFonts w:ascii="Times New Roman" w:hAnsi="Times New Roman" w:cs="Times New Roman"/>
          <w:sz w:val="24"/>
          <w:szCs w:val="24"/>
          <w:lang w:val="lv-LV"/>
        </w:rPr>
        <w:t>6</w:t>
      </w:r>
      <w:r w:rsidRPr="009C07D4">
        <w:rPr>
          <w:rFonts w:ascii="Times New Roman" w:hAnsi="Times New Roman" w:cs="Times New Roman"/>
          <w:sz w:val="24"/>
          <w:szCs w:val="24"/>
          <w:lang w:val="lv-LV"/>
        </w:rPr>
        <w:t>] Saskaņā ar Finansēšanas likuma 7.</w:t>
      </w:r>
      <w:r w:rsidRPr="009C07D4">
        <w:rPr>
          <w:rFonts w:ascii="Times New Roman" w:hAnsi="Times New Roman" w:cs="Times New Roman"/>
          <w:sz w:val="24"/>
          <w:szCs w:val="24"/>
          <w:vertAlign w:val="superscript"/>
          <w:lang w:val="lv-LV"/>
        </w:rPr>
        <w:t>4</w:t>
      </w:r>
      <w:r w:rsidRPr="009C07D4">
        <w:rPr>
          <w:rFonts w:ascii="Times New Roman" w:hAnsi="Times New Roman" w:cs="Times New Roman"/>
          <w:sz w:val="24"/>
          <w:szCs w:val="24"/>
          <w:lang w:val="lv-LV"/>
        </w:rPr>
        <w:t>panta pirmo daļu (</w:t>
      </w:r>
      <w:r w:rsidRPr="00844908">
        <w:rPr>
          <w:rFonts w:ascii="Times New Roman" w:hAnsi="Times New Roman" w:cs="Times New Roman"/>
          <w:i/>
          <w:sz w:val="24"/>
          <w:szCs w:val="24"/>
          <w:lang w:val="lv-LV"/>
        </w:rPr>
        <w:t xml:space="preserve">redakcijā, kas bija spēkā </w:t>
      </w:r>
      <w:r w:rsidR="00517E28" w:rsidRPr="00844908">
        <w:rPr>
          <w:rFonts w:ascii="Times New Roman" w:hAnsi="Times New Roman" w:cs="Times New Roman"/>
          <w:i/>
          <w:sz w:val="24"/>
          <w:szCs w:val="24"/>
          <w:lang w:val="lv-LV"/>
        </w:rPr>
        <w:t>līdz</w:t>
      </w:r>
      <w:r w:rsidRPr="00844908">
        <w:rPr>
          <w:rFonts w:ascii="Times New Roman" w:hAnsi="Times New Roman" w:cs="Times New Roman"/>
          <w:i/>
          <w:sz w:val="24"/>
          <w:szCs w:val="24"/>
          <w:lang w:val="lv-LV"/>
        </w:rPr>
        <w:t xml:space="preserve"> 201</w:t>
      </w:r>
      <w:r w:rsidR="00517E28" w:rsidRPr="00844908">
        <w:rPr>
          <w:rFonts w:ascii="Times New Roman" w:hAnsi="Times New Roman" w:cs="Times New Roman"/>
          <w:i/>
          <w:sz w:val="24"/>
          <w:szCs w:val="24"/>
          <w:lang w:val="lv-LV"/>
        </w:rPr>
        <w:t>2</w:t>
      </w:r>
      <w:r w:rsidRPr="00844908">
        <w:rPr>
          <w:rFonts w:ascii="Times New Roman" w:hAnsi="Times New Roman" w:cs="Times New Roman"/>
          <w:i/>
          <w:sz w:val="24"/>
          <w:szCs w:val="24"/>
          <w:lang w:val="lv-LV"/>
        </w:rPr>
        <w:t xml:space="preserve">.gada </w:t>
      </w:r>
      <w:r w:rsidR="00517E28" w:rsidRPr="00844908">
        <w:rPr>
          <w:rFonts w:ascii="Times New Roman" w:hAnsi="Times New Roman" w:cs="Times New Roman"/>
          <w:i/>
          <w:sz w:val="24"/>
          <w:szCs w:val="24"/>
          <w:lang w:val="lv-LV"/>
        </w:rPr>
        <w:t>3</w:t>
      </w:r>
      <w:r w:rsidRPr="00844908">
        <w:rPr>
          <w:rFonts w:ascii="Times New Roman" w:hAnsi="Times New Roman" w:cs="Times New Roman"/>
          <w:i/>
          <w:sz w:val="24"/>
          <w:szCs w:val="24"/>
          <w:lang w:val="lv-LV"/>
        </w:rPr>
        <w:t>1.</w:t>
      </w:r>
      <w:r w:rsidR="00517E28" w:rsidRPr="00844908">
        <w:rPr>
          <w:rFonts w:ascii="Times New Roman" w:hAnsi="Times New Roman" w:cs="Times New Roman"/>
          <w:i/>
          <w:sz w:val="24"/>
          <w:szCs w:val="24"/>
          <w:lang w:val="lv-LV"/>
        </w:rPr>
        <w:t>decembrim</w:t>
      </w:r>
      <w:r w:rsidRPr="009C07D4">
        <w:rPr>
          <w:rFonts w:ascii="Times New Roman" w:hAnsi="Times New Roman" w:cs="Times New Roman"/>
          <w:sz w:val="24"/>
          <w:szCs w:val="24"/>
          <w:lang w:val="lv-LV"/>
        </w:rPr>
        <w:t>)</w:t>
      </w:r>
      <w:r w:rsidR="005D5E29">
        <w:rPr>
          <w:rFonts w:ascii="Times New Roman" w:hAnsi="Times New Roman" w:cs="Times New Roman"/>
          <w:sz w:val="24"/>
          <w:szCs w:val="24"/>
          <w:lang w:val="lv-LV"/>
        </w:rPr>
        <w:t xml:space="preserve"> piešķirtos v</w:t>
      </w:r>
      <w:r w:rsidR="00517E28" w:rsidRPr="00517E28">
        <w:rPr>
          <w:rFonts w:ascii="Times New Roman" w:hAnsi="Times New Roman" w:cs="Times New Roman"/>
          <w:sz w:val="24"/>
          <w:szCs w:val="24"/>
          <w:lang w:val="lv-LV"/>
        </w:rPr>
        <w:t xml:space="preserve">alsts budžeta </w:t>
      </w:r>
      <w:r w:rsidR="005D5E29">
        <w:rPr>
          <w:rFonts w:ascii="Times New Roman" w:hAnsi="Times New Roman" w:cs="Times New Roman"/>
          <w:sz w:val="24"/>
          <w:szCs w:val="24"/>
          <w:lang w:val="lv-LV"/>
        </w:rPr>
        <w:t>līdzekļus</w:t>
      </w:r>
      <w:r w:rsidR="00517E28" w:rsidRPr="00517E28">
        <w:rPr>
          <w:rFonts w:ascii="Times New Roman" w:hAnsi="Times New Roman" w:cs="Times New Roman"/>
          <w:sz w:val="24"/>
          <w:szCs w:val="24"/>
          <w:lang w:val="lv-LV"/>
        </w:rPr>
        <w:t xml:space="preserve"> politiskā organizācija (partija) ir tiesīga izlietot:</w:t>
      </w:r>
    </w:p>
    <w:p w14:paraId="0815597C"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1) telpu īrei un pakalpojumiem, kas saistīti ar telpu īri, tai skaitā sapulču organizēšanai;</w:t>
      </w:r>
    </w:p>
    <w:p w14:paraId="3616A517"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2) sakaru un interneta pakalpojumiem;</w:t>
      </w:r>
    </w:p>
    <w:p w14:paraId="1DC8424B"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3) darba algām un citiem maksājumiem fiziskajām personām, kas saistīti ar attiecīgās politiskās organizācijas (partijas) darbību vai attiecīgās politisko organizāciju (partiju) apvienības darbību;</w:t>
      </w:r>
    </w:p>
    <w:p w14:paraId="26A3F00B"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4) zvērināta revidenta pakalpojumiem;</w:t>
      </w:r>
    </w:p>
    <w:p w14:paraId="7A3CA3B2"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5) pētniecības darbiem;</w:t>
      </w:r>
    </w:p>
    <w:p w14:paraId="0360CB5E"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6) iedzīvotājiem paredzēto izglītošanas pasākumu, tai skaitā publisko pasākumu, semināru, labdarības pasākumu, organizēšanai, grāmatu, bukletu izdošanai un izplatīšanai, izņemot ēdināšanas pakalpojumu nodrošināšanu;</w:t>
      </w:r>
    </w:p>
    <w:p w14:paraId="3366979C" w14:textId="77777777" w:rsidR="00517E28" w:rsidRPr="00517E28" w:rsidRDefault="00517E28" w:rsidP="00517E28">
      <w:pPr>
        <w:spacing w:after="0"/>
        <w:ind w:firstLine="567"/>
        <w:contextualSpacing/>
        <w:jc w:val="both"/>
        <w:rPr>
          <w:rFonts w:ascii="Times New Roman" w:hAnsi="Times New Roman" w:cs="Times New Roman"/>
          <w:sz w:val="24"/>
          <w:szCs w:val="24"/>
          <w:lang w:val="lv-LV"/>
        </w:rPr>
      </w:pPr>
      <w:r w:rsidRPr="00517E28">
        <w:rPr>
          <w:rFonts w:ascii="Times New Roman" w:hAnsi="Times New Roman" w:cs="Times New Roman"/>
          <w:sz w:val="24"/>
          <w:szCs w:val="24"/>
          <w:lang w:val="lv-LV"/>
        </w:rPr>
        <w:t>7) priekšvēlēšanu aģitācijai.</w:t>
      </w:r>
    </w:p>
    <w:p w14:paraId="508E5C8D" w14:textId="4B2FA559" w:rsidR="009C07D4" w:rsidRDefault="009C07D4" w:rsidP="00517E28">
      <w:pPr>
        <w:spacing w:after="0"/>
        <w:ind w:firstLine="567"/>
        <w:contextualSpacing/>
        <w:jc w:val="both"/>
        <w:rPr>
          <w:rFonts w:ascii="Times New Roman" w:hAnsi="Times New Roman" w:cs="Times New Roman"/>
          <w:sz w:val="24"/>
          <w:szCs w:val="24"/>
          <w:lang w:val="lv-LV"/>
        </w:rPr>
      </w:pPr>
      <w:r w:rsidRPr="009C07D4">
        <w:rPr>
          <w:rFonts w:ascii="Times New Roman" w:hAnsi="Times New Roman" w:cs="Times New Roman"/>
          <w:sz w:val="24"/>
          <w:szCs w:val="24"/>
          <w:lang w:val="lv-LV"/>
        </w:rPr>
        <w:t xml:space="preserve">Budžeta finansējumu politiskajām partijām sāka izmaksāt, sākot no 2012.gada, līdz ar to secināms, ka </w:t>
      </w:r>
      <w:r w:rsidRPr="00221444">
        <w:rPr>
          <w:rFonts w:ascii="Times New Roman" w:hAnsi="Times New Roman" w:cs="Times New Roman"/>
          <w:sz w:val="24"/>
          <w:szCs w:val="24"/>
          <w:lang w:val="lv-LV"/>
        </w:rPr>
        <w:t xml:space="preserve">pieteicējas </w:t>
      </w:r>
      <w:r w:rsidRPr="009C07D4">
        <w:rPr>
          <w:rFonts w:ascii="Times New Roman" w:hAnsi="Times New Roman" w:cs="Times New Roman"/>
          <w:sz w:val="24"/>
          <w:szCs w:val="24"/>
          <w:lang w:val="lv-LV"/>
        </w:rPr>
        <w:t xml:space="preserve">un </w:t>
      </w:r>
      <w:r w:rsidR="008B72D7">
        <w:rPr>
          <w:rFonts w:ascii="Times New Roman" w:hAnsi="Times New Roman" w:cs="Times New Roman"/>
          <w:sz w:val="24"/>
          <w:szCs w:val="24"/>
          <w:lang w:val="lv-LV"/>
        </w:rPr>
        <w:t xml:space="preserve">arī citu politisko partiju un </w:t>
      </w:r>
      <w:r w:rsidRPr="009C07D4">
        <w:rPr>
          <w:rFonts w:ascii="Times New Roman" w:hAnsi="Times New Roman" w:cs="Times New Roman"/>
          <w:sz w:val="24"/>
          <w:szCs w:val="24"/>
          <w:lang w:val="lv-LV"/>
        </w:rPr>
        <w:t>Biroja atšķirīgi viedokļi par normas interpretāciju parādījās jau pirmaj</w:t>
      </w:r>
      <w:r w:rsidR="00860E78">
        <w:rPr>
          <w:rFonts w:ascii="Times New Roman" w:hAnsi="Times New Roman" w:cs="Times New Roman"/>
          <w:sz w:val="24"/>
          <w:szCs w:val="24"/>
          <w:lang w:val="lv-LV"/>
        </w:rPr>
        <w:t>os</w:t>
      </w:r>
      <w:r w:rsidRPr="009C07D4">
        <w:rPr>
          <w:rFonts w:ascii="Times New Roman" w:hAnsi="Times New Roman" w:cs="Times New Roman"/>
          <w:sz w:val="24"/>
          <w:szCs w:val="24"/>
          <w:lang w:val="lv-LV"/>
        </w:rPr>
        <w:t xml:space="preserve"> pārbaud</w:t>
      </w:r>
      <w:r w:rsidR="00860E78">
        <w:rPr>
          <w:rFonts w:ascii="Times New Roman" w:hAnsi="Times New Roman" w:cs="Times New Roman"/>
          <w:sz w:val="24"/>
          <w:szCs w:val="24"/>
          <w:lang w:val="lv-LV"/>
        </w:rPr>
        <w:t>es</w:t>
      </w:r>
      <w:r w:rsidRPr="009C07D4">
        <w:rPr>
          <w:rFonts w:ascii="Times New Roman" w:hAnsi="Times New Roman" w:cs="Times New Roman"/>
          <w:sz w:val="24"/>
          <w:szCs w:val="24"/>
          <w:lang w:val="lv-LV"/>
        </w:rPr>
        <w:t xml:space="preserve"> posm</w:t>
      </w:r>
      <w:r w:rsidR="00860E78">
        <w:rPr>
          <w:rFonts w:ascii="Times New Roman" w:hAnsi="Times New Roman" w:cs="Times New Roman"/>
          <w:sz w:val="24"/>
          <w:szCs w:val="24"/>
          <w:lang w:val="lv-LV"/>
        </w:rPr>
        <w:t>os</w:t>
      </w:r>
      <w:r w:rsidRPr="009C07D4">
        <w:rPr>
          <w:rFonts w:ascii="Times New Roman" w:hAnsi="Times New Roman" w:cs="Times New Roman"/>
          <w:sz w:val="24"/>
          <w:szCs w:val="24"/>
          <w:lang w:val="lv-LV"/>
        </w:rPr>
        <w:t>, tādējādi, lai pareizi izprastu likumdevēja gribu, ir nepieciešams iepazīties ar normas tapšanas procesu.</w:t>
      </w:r>
    </w:p>
    <w:p w14:paraId="2749D55A" w14:textId="77777777" w:rsidR="005E7288" w:rsidRDefault="005E7288" w:rsidP="009C07D4">
      <w:pPr>
        <w:spacing w:after="0"/>
        <w:ind w:firstLine="567"/>
        <w:contextualSpacing/>
        <w:jc w:val="both"/>
        <w:rPr>
          <w:rFonts w:ascii="Times New Roman" w:hAnsi="Times New Roman" w:cs="Times New Roman"/>
          <w:sz w:val="24"/>
          <w:szCs w:val="24"/>
          <w:lang w:val="lv-LV"/>
        </w:rPr>
      </w:pPr>
    </w:p>
    <w:p w14:paraId="1E509D0D" w14:textId="77777777" w:rsidR="0027765E" w:rsidRPr="0027765E" w:rsidRDefault="00CE14CC" w:rsidP="0027765E">
      <w:pPr>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27765E">
        <w:rPr>
          <w:rFonts w:ascii="Times New Roman" w:hAnsi="Times New Roman" w:cs="Times New Roman"/>
          <w:sz w:val="24"/>
          <w:szCs w:val="24"/>
          <w:lang w:val="lv-LV"/>
        </w:rPr>
        <w:t>7</w:t>
      </w:r>
      <w:r>
        <w:rPr>
          <w:rFonts w:ascii="Times New Roman" w:hAnsi="Times New Roman" w:cs="Times New Roman"/>
          <w:sz w:val="24"/>
          <w:szCs w:val="24"/>
          <w:lang w:val="lv-LV"/>
        </w:rPr>
        <w:t xml:space="preserve">] </w:t>
      </w:r>
      <w:r w:rsidR="0027765E" w:rsidRPr="0027765E">
        <w:rPr>
          <w:rFonts w:ascii="Times New Roman" w:hAnsi="Times New Roman" w:cs="Times New Roman"/>
          <w:sz w:val="24"/>
          <w:szCs w:val="24"/>
          <w:lang w:val="lv-LV"/>
        </w:rPr>
        <w:t>Ar Ministru kabineta 2009.gada 15.janvāra rīkojumu Nr. 14 tika atbalstīts Politisko partiju finansēšanas koncepcijas kopsavilkumā ietvertais risinājuma 3.variants, kas paredzēja valsts finansējuma piešķiršanu partijas izdevumu segšanai, proti, apmaksājot partijas tēriņus par priekšvēlēšanu aģitāciju, telpu, sakaru līdzekļu izmantošanu un citām vajadzībām (</w:t>
      </w:r>
      <w:r w:rsidR="0027765E" w:rsidRPr="00844908">
        <w:rPr>
          <w:rFonts w:ascii="Times New Roman" w:hAnsi="Times New Roman" w:cs="Times New Roman"/>
          <w:i/>
          <w:sz w:val="24"/>
          <w:szCs w:val="24"/>
          <w:lang w:val="lv-LV"/>
        </w:rPr>
        <w:t>https://www.knab.gov.lv/upload/free/koncepcijas/ppf_koncepcija.pdf</w:t>
      </w:r>
      <w:r w:rsidR="0027765E" w:rsidRPr="0027765E">
        <w:rPr>
          <w:rFonts w:ascii="Times New Roman" w:hAnsi="Times New Roman" w:cs="Times New Roman"/>
          <w:sz w:val="24"/>
          <w:szCs w:val="24"/>
          <w:lang w:val="lv-LV"/>
        </w:rPr>
        <w:t>). Minētajā dokumentā bija norādīts, ka pat pieticīgs, taču garantēts valsts finansējums dotu iespēju partijām segt pašus nepieciešamākos partiju ikdienas izdevumus – atalgojumu darbiniekiem, partiju biroja uzturēšanas izmaksas, izdevumus par valsts uzlikto pienākumu pildīšanu (piemēram, attiecībā uz grāmatvedības prasībām), paaugstinātu administratīvo kapacitāti. Tādi paši secinājumi ir minēti likumprojekta ,,Grozījumi Politisko organizāciju (partiju) finansēšanas likumā” anotācijā, raksturojot normatīvā akta projekta būtību.</w:t>
      </w:r>
    </w:p>
    <w:p w14:paraId="15A5B798" w14:textId="0372E7CD" w:rsidR="0027765E" w:rsidRPr="0027765E" w:rsidRDefault="0027765E" w:rsidP="0027765E">
      <w:pPr>
        <w:spacing w:after="0"/>
        <w:ind w:firstLine="567"/>
        <w:contextualSpacing/>
        <w:jc w:val="both"/>
        <w:rPr>
          <w:rFonts w:ascii="Times New Roman" w:hAnsi="Times New Roman" w:cs="Times New Roman"/>
          <w:sz w:val="24"/>
          <w:szCs w:val="24"/>
          <w:lang w:val="lv-LV"/>
        </w:rPr>
      </w:pPr>
      <w:r w:rsidRPr="0027765E">
        <w:rPr>
          <w:rFonts w:ascii="Times New Roman" w:hAnsi="Times New Roman" w:cs="Times New Roman"/>
          <w:sz w:val="24"/>
          <w:szCs w:val="24"/>
          <w:lang w:val="lv-LV"/>
        </w:rPr>
        <w:lastRenderedPageBreak/>
        <w:t>Strīdus 7.</w:t>
      </w:r>
      <w:r w:rsidRPr="0027765E">
        <w:rPr>
          <w:rFonts w:ascii="Times New Roman" w:hAnsi="Times New Roman" w:cs="Times New Roman"/>
          <w:sz w:val="24"/>
          <w:szCs w:val="24"/>
          <w:vertAlign w:val="superscript"/>
          <w:lang w:val="lv-LV"/>
        </w:rPr>
        <w:t>4</w:t>
      </w:r>
      <w:r w:rsidRPr="0027765E">
        <w:rPr>
          <w:rFonts w:ascii="Times New Roman" w:hAnsi="Times New Roman" w:cs="Times New Roman"/>
          <w:sz w:val="24"/>
          <w:szCs w:val="24"/>
          <w:lang w:val="lv-LV"/>
        </w:rPr>
        <w:t>pants tika ieviests Finansēšanas likumā ar 2010.gada 10.jūnija likumu „Grozījumi Politisko organizāciju (partiju) finansēšanas likumā”, kas stājies spēkā 2010.gada 14.jūlijā. Par likumprojekta atbildīgo komisiju tika noteikta Valsts pārvaldes un pašvaldības komisija. Kā izriet no priekšlikumu tabulām likumprojekta izskatīšanai 2. un 3.lasījumā, par likumprojekta 7.</w:t>
      </w:r>
      <w:r w:rsidRPr="0027765E">
        <w:rPr>
          <w:rFonts w:ascii="Times New Roman" w:hAnsi="Times New Roman" w:cs="Times New Roman"/>
          <w:sz w:val="24"/>
          <w:szCs w:val="24"/>
          <w:vertAlign w:val="superscript"/>
          <w:lang w:val="lv-LV"/>
        </w:rPr>
        <w:t>4</w:t>
      </w:r>
      <w:r w:rsidRPr="0027765E">
        <w:rPr>
          <w:rFonts w:ascii="Times New Roman" w:hAnsi="Times New Roman" w:cs="Times New Roman"/>
          <w:sz w:val="24"/>
          <w:szCs w:val="24"/>
          <w:lang w:val="lv-LV"/>
        </w:rPr>
        <w:t>pantu nekādas debates nenotika un priekšlikumi netika iesniegti. Attiecīgi likumprojekta 7.</w:t>
      </w:r>
      <w:r w:rsidRPr="0027765E">
        <w:rPr>
          <w:rFonts w:ascii="Times New Roman" w:hAnsi="Times New Roman" w:cs="Times New Roman"/>
          <w:sz w:val="24"/>
          <w:szCs w:val="24"/>
          <w:vertAlign w:val="superscript"/>
          <w:lang w:val="lv-LV"/>
        </w:rPr>
        <w:t>4</w:t>
      </w:r>
      <w:r w:rsidRPr="0027765E">
        <w:rPr>
          <w:rFonts w:ascii="Times New Roman" w:hAnsi="Times New Roman" w:cs="Times New Roman"/>
          <w:sz w:val="24"/>
          <w:szCs w:val="24"/>
          <w:lang w:val="lv-LV"/>
        </w:rPr>
        <w:t>pants tika pieņemts tādā redakcijā, kādā tas bija ietverts likumprojekta sākotnējā redakcijā. No Saeimas plenārsēžu stenogrammām redzams, ka debates par 7.</w:t>
      </w:r>
      <w:r w:rsidR="003A62BF">
        <w:rPr>
          <w:rFonts w:ascii="Times New Roman" w:hAnsi="Times New Roman" w:cs="Times New Roman"/>
          <w:sz w:val="24"/>
          <w:szCs w:val="24"/>
          <w:vertAlign w:val="superscript"/>
          <w:lang w:val="lv-LV"/>
        </w:rPr>
        <w:t>4</w:t>
      </w:r>
      <w:r w:rsidRPr="0027765E">
        <w:rPr>
          <w:rFonts w:ascii="Times New Roman" w:hAnsi="Times New Roman" w:cs="Times New Roman"/>
          <w:sz w:val="24"/>
          <w:szCs w:val="24"/>
          <w:lang w:val="lv-LV"/>
        </w:rPr>
        <w:t>pantu nenotika ne 1.lasījumā, ne 2.lasījumā, ne arī 3.lasījumā (</w:t>
      </w:r>
      <w:r w:rsidRPr="00844908">
        <w:rPr>
          <w:rFonts w:ascii="Times New Roman" w:hAnsi="Times New Roman" w:cs="Times New Roman"/>
          <w:i/>
          <w:sz w:val="24"/>
          <w:szCs w:val="24"/>
          <w:lang w:val="lv-LV"/>
        </w:rPr>
        <w:t>http://titania.saeima.lv/LIVS/SaeimaLIVS.nsf/webSasaiste?OpenView&amp;restricttocategory=1697/Lp9</w:t>
      </w:r>
      <w:r w:rsidRPr="0027765E">
        <w:rPr>
          <w:rFonts w:ascii="Times New Roman" w:hAnsi="Times New Roman" w:cs="Times New Roman"/>
          <w:sz w:val="24"/>
          <w:szCs w:val="24"/>
          <w:lang w:val="lv-LV"/>
        </w:rPr>
        <w:t>).</w:t>
      </w:r>
    </w:p>
    <w:p w14:paraId="245415AA" w14:textId="18BCD510" w:rsidR="0027765E" w:rsidRDefault="0027765E" w:rsidP="0027765E">
      <w:pPr>
        <w:spacing w:after="0"/>
        <w:ind w:firstLine="567"/>
        <w:contextualSpacing/>
        <w:jc w:val="both"/>
        <w:rPr>
          <w:rFonts w:ascii="Times New Roman" w:hAnsi="Times New Roman" w:cs="Times New Roman"/>
          <w:sz w:val="24"/>
          <w:szCs w:val="24"/>
          <w:lang w:val="lv-LV"/>
        </w:rPr>
      </w:pPr>
      <w:r w:rsidRPr="0027765E">
        <w:rPr>
          <w:rFonts w:ascii="Times New Roman" w:hAnsi="Times New Roman" w:cs="Times New Roman"/>
          <w:sz w:val="24"/>
          <w:szCs w:val="24"/>
          <w:lang w:val="lv-LV"/>
        </w:rPr>
        <w:t>Fakts, ka par 7.</w:t>
      </w:r>
      <w:r w:rsidRPr="0027765E">
        <w:rPr>
          <w:rFonts w:ascii="Times New Roman" w:hAnsi="Times New Roman" w:cs="Times New Roman"/>
          <w:sz w:val="24"/>
          <w:szCs w:val="24"/>
          <w:vertAlign w:val="superscript"/>
          <w:lang w:val="lv-LV"/>
        </w:rPr>
        <w:t>4</w:t>
      </w:r>
      <w:r w:rsidRPr="0027765E">
        <w:rPr>
          <w:rFonts w:ascii="Times New Roman" w:hAnsi="Times New Roman" w:cs="Times New Roman"/>
          <w:sz w:val="24"/>
          <w:szCs w:val="24"/>
          <w:lang w:val="lv-LV"/>
        </w:rPr>
        <w:t>pantu netika iesniegti nekādi priekšlikumi un ne atbildīgajā komisijā, ne Saeimas plenārsēdēs nekādas debates nenotika, varētu liecināt, ka deputātiem un pārējām likumprojekta tapšanas gaitā iesaistītajām personām nebija domstarpību par to, ka šī tiesību norma atbilst koncepcijai un sniedz nepieciešamo regulējumu.</w:t>
      </w:r>
    </w:p>
    <w:p w14:paraId="1F467532" w14:textId="77777777" w:rsidR="0027765E" w:rsidRDefault="0027765E" w:rsidP="0027765E">
      <w:pPr>
        <w:spacing w:after="0"/>
        <w:ind w:firstLine="567"/>
        <w:contextualSpacing/>
        <w:jc w:val="both"/>
        <w:rPr>
          <w:rFonts w:ascii="Times New Roman" w:hAnsi="Times New Roman" w:cs="Times New Roman"/>
          <w:sz w:val="24"/>
          <w:szCs w:val="24"/>
          <w:lang w:val="lv-LV"/>
        </w:rPr>
      </w:pPr>
    </w:p>
    <w:p w14:paraId="19830236" w14:textId="25303D77" w:rsidR="00681A7E" w:rsidRDefault="0027765E" w:rsidP="0027765E">
      <w:pPr>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 </w:t>
      </w:r>
      <w:r w:rsidR="007B2799" w:rsidRPr="007B2799">
        <w:rPr>
          <w:rFonts w:ascii="Times New Roman" w:hAnsi="Times New Roman" w:cs="Times New Roman"/>
          <w:sz w:val="24"/>
          <w:szCs w:val="24"/>
          <w:lang w:val="lv-LV"/>
        </w:rPr>
        <w:t>Analizējot minēto tiesību normu un informāciju, kas saistīta ar šīs normas apspriešanu atbildīgajā komisijā un pieņemšanā Saeimas plenārsēdēs, kā arī koncepcijā un likumprojekta anotācijā</w:t>
      </w:r>
      <w:r w:rsidR="00AD7AE1">
        <w:rPr>
          <w:rFonts w:ascii="Times New Roman" w:hAnsi="Times New Roman" w:cs="Times New Roman"/>
          <w:sz w:val="24"/>
          <w:szCs w:val="24"/>
          <w:lang w:val="lv-LV"/>
        </w:rPr>
        <w:t> </w:t>
      </w:r>
      <w:r w:rsidR="007B2799" w:rsidRPr="007B2799">
        <w:rPr>
          <w:rFonts w:ascii="Times New Roman" w:hAnsi="Times New Roman" w:cs="Times New Roman"/>
          <w:sz w:val="24"/>
          <w:szCs w:val="24"/>
          <w:lang w:val="lv-LV"/>
        </w:rPr>
        <w:t>(</w:t>
      </w:r>
      <w:r w:rsidR="007B2799" w:rsidRPr="006A4D7F">
        <w:rPr>
          <w:rFonts w:ascii="Times New Roman" w:hAnsi="Times New Roman" w:cs="Times New Roman"/>
          <w:i/>
          <w:sz w:val="24"/>
          <w:szCs w:val="24"/>
          <w:lang w:val="lv-LV"/>
        </w:rPr>
        <w:t>http://titania.saeima.lv/LIVS/SaeimaLIVS.nsf/0/900CB0B7B53B5342C22576CB004DF765?OpenDocument</w:t>
      </w:r>
      <w:r w:rsidR="007B2799" w:rsidRPr="007B2799">
        <w:rPr>
          <w:rFonts w:ascii="Times New Roman" w:hAnsi="Times New Roman" w:cs="Times New Roman"/>
          <w:sz w:val="24"/>
          <w:szCs w:val="24"/>
          <w:lang w:val="lv-LV"/>
        </w:rPr>
        <w:t>) norādīto, Augstākā tiesa piekrīt apgabaltiesas secinājumam, ka valsts finansējums ir paredzēts tikai partiju pašiem nepieciešamākajiem izdevumiem</w:t>
      </w:r>
      <w:r w:rsidR="004C3572">
        <w:rPr>
          <w:rFonts w:ascii="Times New Roman" w:hAnsi="Times New Roman" w:cs="Times New Roman"/>
          <w:sz w:val="24"/>
          <w:szCs w:val="24"/>
          <w:lang w:val="lv-LV"/>
        </w:rPr>
        <w:t xml:space="preserve">, </w:t>
      </w:r>
      <w:r w:rsidR="00AD7AE1">
        <w:rPr>
          <w:rFonts w:ascii="Times New Roman" w:hAnsi="Times New Roman" w:cs="Times New Roman"/>
          <w:sz w:val="24"/>
          <w:szCs w:val="24"/>
          <w:lang w:val="lv-LV"/>
        </w:rPr>
        <w:t xml:space="preserve">tas </w:t>
      </w:r>
      <w:r w:rsidR="004C3572">
        <w:rPr>
          <w:rFonts w:ascii="Times New Roman" w:hAnsi="Times New Roman" w:cs="Times New Roman"/>
          <w:sz w:val="24"/>
          <w:szCs w:val="24"/>
          <w:lang w:val="lv-LV"/>
        </w:rPr>
        <w:t xml:space="preserve">izmantojams </w:t>
      </w:r>
      <w:r w:rsidR="004C3572" w:rsidRPr="004C3572">
        <w:rPr>
          <w:rFonts w:ascii="Times New Roman" w:hAnsi="Times New Roman" w:cs="Times New Roman"/>
          <w:sz w:val="24"/>
          <w:szCs w:val="24"/>
          <w:lang w:val="lv-LV"/>
        </w:rPr>
        <w:t>efektīvi un ekonomiski, atbilstoši paredzētajiem mērķiem.</w:t>
      </w:r>
      <w:r w:rsidR="007B2799" w:rsidRPr="007B2799">
        <w:rPr>
          <w:rFonts w:ascii="Times New Roman" w:hAnsi="Times New Roman" w:cs="Times New Roman"/>
          <w:sz w:val="24"/>
          <w:szCs w:val="24"/>
          <w:lang w:val="lv-LV"/>
        </w:rPr>
        <w:t xml:space="preserve"> Tomēr, ņemot vērā iepriekš minēto par likumprojekta sagatavošanu, sākot no koncepcijas izstrādes līdz pieņemšanai Saeimā, kā arī 7.</w:t>
      </w:r>
      <w:r w:rsidR="007B2799" w:rsidRPr="007B2799">
        <w:rPr>
          <w:rFonts w:ascii="Times New Roman" w:hAnsi="Times New Roman" w:cs="Times New Roman"/>
          <w:sz w:val="24"/>
          <w:szCs w:val="24"/>
          <w:vertAlign w:val="superscript"/>
          <w:lang w:val="lv-LV"/>
        </w:rPr>
        <w:t>4</w:t>
      </w:r>
      <w:r w:rsidR="007B2799" w:rsidRPr="007B2799">
        <w:rPr>
          <w:rFonts w:ascii="Times New Roman" w:hAnsi="Times New Roman" w:cs="Times New Roman"/>
          <w:sz w:val="24"/>
          <w:szCs w:val="24"/>
          <w:lang w:val="lv-LV"/>
        </w:rPr>
        <w:t xml:space="preserve">panta sistēmu un formulējumu, nav saredzams, ka likumdevēja griba ir bijusi sniegt izsmeļošu nepieciešamāko izdevumu uzskaitījumu, kurš nav paplašināms atbilstoši panta jēgai. </w:t>
      </w:r>
      <w:r w:rsidR="007B2799" w:rsidRPr="005F0C75">
        <w:rPr>
          <w:rFonts w:ascii="Times New Roman" w:hAnsi="Times New Roman" w:cs="Times New Roman"/>
          <w:sz w:val="24"/>
          <w:szCs w:val="24"/>
          <w:lang w:val="lv-LV"/>
        </w:rPr>
        <w:t>Piemēram, 7.</w:t>
      </w:r>
      <w:r w:rsidR="007B2799" w:rsidRPr="005F0C75">
        <w:rPr>
          <w:rFonts w:ascii="Times New Roman" w:hAnsi="Times New Roman" w:cs="Times New Roman"/>
          <w:sz w:val="24"/>
          <w:szCs w:val="24"/>
          <w:vertAlign w:val="superscript"/>
          <w:lang w:val="lv-LV"/>
        </w:rPr>
        <w:t>4</w:t>
      </w:r>
      <w:r w:rsidR="007B2799" w:rsidRPr="005F0C75">
        <w:rPr>
          <w:rFonts w:ascii="Times New Roman" w:hAnsi="Times New Roman" w:cs="Times New Roman"/>
          <w:sz w:val="24"/>
          <w:szCs w:val="24"/>
          <w:lang w:val="lv-LV"/>
        </w:rPr>
        <w:t xml:space="preserve">panta pirmās daļas 1.punktā noteiktā piebilde – </w:t>
      </w:r>
      <w:r w:rsidR="007B2799" w:rsidRPr="005F0C75">
        <w:rPr>
          <w:rFonts w:ascii="Times New Roman" w:hAnsi="Times New Roman" w:cs="Times New Roman"/>
          <w:i/>
          <w:sz w:val="24"/>
          <w:szCs w:val="24"/>
          <w:lang w:val="lv-LV"/>
        </w:rPr>
        <w:t>tai skaitā sapulču organizēšanai</w:t>
      </w:r>
      <w:r w:rsidR="007B2799" w:rsidRPr="00844908">
        <w:rPr>
          <w:rFonts w:ascii="Times New Roman" w:hAnsi="Times New Roman" w:cs="Times New Roman"/>
          <w:i/>
          <w:sz w:val="24"/>
          <w:szCs w:val="24"/>
          <w:lang w:val="lv-LV"/>
        </w:rPr>
        <w:t>,</w:t>
      </w:r>
      <w:r w:rsidR="00681A7E">
        <w:rPr>
          <w:rFonts w:ascii="Times New Roman" w:hAnsi="Times New Roman" w:cs="Times New Roman"/>
          <w:b/>
          <w:i/>
          <w:sz w:val="24"/>
          <w:szCs w:val="24"/>
          <w:lang w:val="lv-LV"/>
        </w:rPr>
        <w:t xml:space="preserve"> </w:t>
      </w:r>
      <w:r w:rsidR="007B2799" w:rsidRPr="007B2799">
        <w:rPr>
          <w:rFonts w:ascii="Times New Roman" w:hAnsi="Times New Roman" w:cs="Times New Roman"/>
          <w:sz w:val="24"/>
          <w:szCs w:val="24"/>
          <w:lang w:val="lv-LV"/>
        </w:rPr>
        <w:t>liecina par to, ka uzskaitījums nav izsmeļošs un bez izdevumiem, kas saistīti ar sapulču organizēšanu</w:t>
      </w:r>
      <w:r w:rsidR="00B27255">
        <w:rPr>
          <w:rFonts w:ascii="Times New Roman" w:hAnsi="Times New Roman" w:cs="Times New Roman"/>
          <w:sz w:val="24"/>
          <w:szCs w:val="24"/>
          <w:lang w:val="lv-LV"/>
        </w:rPr>
        <w:t xml:space="preserve"> un komunālajiem pakalpojumiem</w:t>
      </w:r>
      <w:r w:rsidR="00AD7AE1">
        <w:rPr>
          <w:rFonts w:ascii="Times New Roman" w:hAnsi="Times New Roman" w:cs="Times New Roman"/>
          <w:sz w:val="24"/>
          <w:szCs w:val="24"/>
          <w:lang w:val="lv-LV"/>
        </w:rPr>
        <w:t>,</w:t>
      </w:r>
      <w:r w:rsidR="00B27255">
        <w:rPr>
          <w:rFonts w:ascii="Times New Roman" w:hAnsi="Times New Roman" w:cs="Times New Roman"/>
          <w:sz w:val="24"/>
          <w:szCs w:val="24"/>
          <w:lang w:val="lv-LV"/>
        </w:rPr>
        <w:t xml:space="preserve"> </w:t>
      </w:r>
      <w:r w:rsidR="007B2799" w:rsidRPr="007B2799">
        <w:rPr>
          <w:rFonts w:ascii="Times New Roman" w:hAnsi="Times New Roman" w:cs="Times New Roman"/>
          <w:sz w:val="24"/>
          <w:szCs w:val="24"/>
          <w:lang w:val="lv-LV"/>
        </w:rPr>
        <w:t>var būt arī citi izdevumi.</w:t>
      </w:r>
      <w:r w:rsidR="00681A7E">
        <w:rPr>
          <w:rFonts w:ascii="Times New Roman" w:hAnsi="Times New Roman" w:cs="Times New Roman"/>
          <w:sz w:val="24"/>
          <w:szCs w:val="24"/>
          <w:lang w:val="lv-LV"/>
        </w:rPr>
        <w:t xml:space="preserve"> Par to, ka minētā tiesību norma nav tulkojama tik šauri, kā to darījis </w:t>
      </w:r>
      <w:r w:rsidR="000E35A3">
        <w:rPr>
          <w:rFonts w:ascii="Times New Roman" w:hAnsi="Times New Roman" w:cs="Times New Roman"/>
          <w:sz w:val="24"/>
          <w:szCs w:val="24"/>
          <w:lang w:val="lv-LV"/>
        </w:rPr>
        <w:t>B</w:t>
      </w:r>
      <w:r w:rsidR="00681A7E">
        <w:rPr>
          <w:rFonts w:ascii="Times New Roman" w:hAnsi="Times New Roman" w:cs="Times New Roman"/>
          <w:sz w:val="24"/>
          <w:szCs w:val="24"/>
          <w:lang w:val="lv-LV"/>
        </w:rPr>
        <w:t xml:space="preserve">irojs un apgabaltiesa, liecina likumdevēja </w:t>
      </w:r>
      <w:r w:rsidR="00681A7E" w:rsidRPr="00681A7E">
        <w:rPr>
          <w:rFonts w:ascii="Times New Roman" w:hAnsi="Times New Roman" w:cs="Times New Roman"/>
          <w:sz w:val="24"/>
          <w:szCs w:val="24"/>
          <w:lang w:val="lv-LV"/>
        </w:rPr>
        <w:t>2012.gada 29.novembra grozījumi Finansēšanas likuma 7.</w:t>
      </w:r>
      <w:r w:rsidR="00681A7E" w:rsidRPr="00681A7E">
        <w:rPr>
          <w:rFonts w:ascii="Times New Roman" w:hAnsi="Times New Roman" w:cs="Times New Roman"/>
          <w:sz w:val="24"/>
          <w:szCs w:val="24"/>
          <w:vertAlign w:val="superscript"/>
          <w:lang w:val="lv-LV"/>
        </w:rPr>
        <w:t>4</w:t>
      </w:r>
      <w:r w:rsidR="00681A7E" w:rsidRPr="00681A7E">
        <w:rPr>
          <w:rFonts w:ascii="Times New Roman" w:hAnsi="Times New Roman" w:cs="Times New Roman"/>
          <w:sz w:val="24"/>
          <w:szCs w:val="24"/>
          <w:lang w:val="lv-LV"/>
        </w:rPr>
        <w:t>panta ievaddaļ</w:t>
      </w:r>
      <w:r w:rsidR="003A62BF">
        <w:rPr>
          <w:rFonts w:ascii="Times New Roman" w:hAnsi="Times New Roman" w:cs="Times New Roman"/>
          <w:sz w:val="24"/>
          <w:szCs w:val="24"/>
          <w:lang w:val="lv-LV"/>
        </w:rPr>
        <w:t>ā</w:t>
      </w:r>
      <w:r w:rsidR="00681A7E" w:rsidRPr="00681A7E">
        <w:rPr>
          <w:rFonts w:ascii="Times New Roman" w:hAnsi="Times New Roman" w:cs="Times New Roman"/>
          <w:sz w:val="24"/>
          <w:szCs w:val="24"/>
          <w:lang w:val="lv-LV"/>
        </w:rPr>
        <w:t xml:space="preserve"> un pirmās daļas 1.punkt</w:t>
      </w:r>
      <w:r w:rsidR="003A62BF">
        <w:rPr>
          <w:rFonts w:ascii="Times New Roman" w:hAnsi="Times New Roman" w:cs="Times New Roman"/>
          <w:sz w:val="24"/>
          <w:szCs w:val="24"/>
          <w:lang w:val="lv-LV"/>
        </w:rPr>
        <w:t>ā</w:t>
      </w:r>
      <w:r w:rsidR="00844908">
        <w:rPr>
          <w:rFonts w:ascii="Times New Roman" w:hAnsi="Times New Roman" w:cs="Times New Roman"/>
          <w:sz w:val="24"/>
          <w:szCs w:val="24"/>
          <w:lang w:val="lv-LV"/>
        </w:rPr>
        <w:t>, kuri</w:t>
      </w:r>
      <w:r w:rsidR="00681A7E" w:rsidRPr="00681A7E">
        <w:rPr>
          <w:rFonts w:ascii="Times New Roman" w:hAnsi="Times New Roman" w:cs="Times New Roman"/>
          <w:sz w:val="24"/>
          <w:szCs w:val="24"/>
          <w:lang w:val="lv-LV"/>
        </w:rPr>
        <w:t xml:space="preserve"> tika izteikti šādā redakcijā: ,,Valsts budžeta finansējumu politiskā organizācija (partija) izmanto savas politiskās un saimnieciskās darbības nodrošināšanai un ir tiesīga izlietot telpu īrei, tai skaitā sapulču organizēšanai, un pakalpojumiem, kas saistīti ar telpu īri, tai skaitā komunālajiem pakalpojumiem”. Nav pamata secināt, ka ar minētajiem grozījumiem norma tikusi grozīta pēc būtības, </w:t>
      </w:r>
      <w:r w:rsidR="00681A7E">
        <w:rPr>
          <w:rFonts w:ascii="Times New Roman" w:hAnsi="Times New Roman" w:cs="Times New Roman"/>
          <w:sz w:val="24"/>
          <w:szCs w:val="24"/>
          <w:lang w:val="lv-LV"/>
        </w:rPr>
        <w:t>bet ir</w:t>
      </w:r>
      <w:r w:rsidR="00681A7E" w:rsidRPr="00681A7E">
        <w:rPr>
          <w:rFonts w:ascii="Times New Roman" w:hAnsi="Times New Roman" w:cs="Times New Roman"/>
          <w:sz w:val="24"/>
          <w:szCs w:val="24"/>
          <w:lang w:val="lv-LV"/>
        </w:rPr>
        <w:t xml:space="preserve"> konkretizēta jeb skaidrāk izteikta. Tādēļ minētais vēlreiz apstiprina, ka uzskaitījums nav izsmeļošs, bet tam ir skaidrojoša nozīme, ņemot vērā normas mērķi ļaut partijām izmantot valsts piešķirto finansējumu savas saimniecības nodrošināšanai. Ievērojot visu iepriekš teikto, par pašiem nepieciešamākajiem ar telpu īri un biroja uzturēšanu saistītajiem izdevumiem ir atzīstami arī izdevumi, kas saistīti ar biroja telpu uzkopšanu, paklāju maiņu vai tīrīšanu u.tml. Piešķirtie līdzekļi nebūtu tērējami ekskluzīvu, pārmērīgi dārgu vai tādu lietu vai pakalpojumu iegādei, kas nav objektīvi nepieciešami.</w:t>
      </w:r>
    </w:p>
    <w:p w14:paraId="74C757E5" w14:textId="0142672C" w:rsidR="00681A7E" w:rsidRDefault="00B27255" w:rsidP="0027765E">
      <w:pPr>
        <w:spacing w:after="0"/>
        <w:ind w:firstLine="567"/>
        <w:contextualSpacing/>
        <w:jc w:val="both"/>
      </w:pPr>
      <w:r w:rsidRPr="00B27255">
        <w:rPr>
          <w:rFonts w:ascii="Times New Roman" w:hAnsi="Times New Roman" w:cs="Times New Roman"/>
          <w:sz w:val="24"/>
          <w:szCs w:val="24"/>
          <w:lang w:val="lv-LV"/>
        </w:rPr>
        <w:t xml:space="preserve">Tāpat šajā likumā nav definēts jēdziens </w:t>
      </w:r>
      <w:r w:rsidRPr="00B27255">
        <w:rPr>
          <w:rFonts w:ascii="Times New Roman" w:hAnsi="Times New Roman" w:cs="Times New Roman"/>
          <w:i/>
          <w:sz w:val="24"/>
          <w:szCs w:val="24"/>
          <w:lang w:val="lv-LV"/>
        </w:rPr>
        <w:t>pakalpojumi</w:t>
      </w:r>
      <w:r w:rsidRPr="00844908">
        <w:rPr>
          <w:rFonts w:ascii="Times New Roman" w:hAnsi="Times New Roman" w:cs="Times New Roman"/>
          <w:i/>
          <w:sz w:val="24"/>
          <w:szCs w:val="24"/>
          <w:lang w:val="lv-LV"/>
        </w:rPr>
        <w:t>, kas sa</w:t>
      </w:r>
      <w:r w:rsidR="003A62BF">
        <w:rPr>
          <w:rFonts w:ascii="Times New Roman" w:hAnsi="Times New Roman" w:cs="Times New Roman"/>
          <w:i/>
          <w:sz w:val="24"/>
          <w:szCs w:val="24"/>
          <w:lang w:val="lv-LV"/>
        </w:rPr>
        <w:t>is</w:t>
      </w:r>
      <w:r w:rsidRPr="00844908">
        <w:rPr>
          <w:rFonts w:ascii="Times New Roman" w:hAnsi="Times New Roman" w:cs="Times New Roman"/>
          <w:i/>
          <w:sz w:val="24"/>
          <w:szCs w:val="24"/>
          <w:lang w:val="lv-LV"/>
        </w:rPr>
        <w:t>tīti ar telpu īri</w:t>
      </w:r>
      <w:r w:rsidRPr="00B27255">
        <w:rPr>
          <w:rFonts w:ascii="Times New Roman" w:hAnsi="Times New Roman" w:cs="Times New Roman"/>
          <w:sz w:val="24"/>
          <w:szCs w:val="24"/>
          <w:lang w:val="lv-LV"/>
        </w:rPr>
        <w:t xml:space="preserve">, līdz ar ko tā saturs jānoskaidro tiesību normas piemērotājam. Par tādiem pakalpojumiem tiek uzskatīta apkure, aukstā, karstā ūdens piegāde, kanalizācija, sadzīves atkritumu izvešana, nodrošinājums ar gāzi un elektrību. Proti, kas nodrošina telpu uzturēšanu pienācīgā kārtībā (piemēram, apkure), un iespēju telpas izmantot (lietot). Šiem pašiem mērķiem, proti, telpu uzturēšanai kalpo arī, piemēram, uzkopšana, bet izmantošanai – arī iekārtošana. Ņemot vērā minēto, kā arī anotācijā </w:t>
      </w:r>
      <w:r w:rsidRPr="00B27255">
        <w:rPr>
          <w:rFonts w:ascii="Times New Roman" w:hAnsi="Times New Roman" w:cs="Times New Roman"/>
          <w:sz w:val="24"/>
          <w:szCs w:val="24"/>
          <w:lang w:val="lv-LV"/>
        </w:rPr>
        <w:lastRenderedPageBreak/>
        <w:t>un koncepcijā norādīto, ka no piešķirtajiem finanšu līdzekļiem paredzēts segt partiju biroja uzturēšanas izmaksas, nav pamata secināt, ka ar telpu īri saistītajos pakalpojumos likumdevējs ir ietvēris vienīgi komunālos pakalpojumus, kādi tie ir dzīvojamo telpu īres līgumu izpratnē</w:t>
      </w:r>
      <w:r>
        <w:rPr>
          <w:rFonts w:ascii="Times New Roman" w:hAnsi="Times New Roman" w:cs="Times New Roman"/>
          <w:sz w:val="24"/>
          <w:szCs w:val="24"/>
          <w:lang w:val="lv-LV"/>
        </w:rPr>
        <w:t>.</w:t>
      </w:r>
      <w:r w:rsidRPr="00B27255">
        <w:t xml:space="preserve"> </w:t>
      </w:r>
    </w:p>
    <w:p w14:paraId="0721B9D1" w14:textId="2C86D827" w:rsidR="00FB0A8E" w:rsidRDefault="00482869" w:rsidP="006A4D7F">
      <w:pPr>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Piemērojot iepriekš minēto konkrētās lietas apstākļiem, Augstākā tiesa secina, ka n</w:t>
      </w:r>
      <w:r w:rsidR="00B27255" w:rsidRPr="00B27255">
        <w:rPr>
          <w:rFonts w:ascii="Times New Roman" w:hAnsi="Times New Roman" w:cs="Times New Roman"/>
          <w:sz w:val="24"/>
          <w:szCs w:val="24"/>
          <w:lang w:val="lv-LV"/>
        </w:rPr>
        <w:t xml:space="preserve">evar neņemt vērā, </w:t>
      </w:r>
      <w:r>
        <w:rPr>
          <w:rFonts w:ascii="Times New Roman" w:hAnsi="Times New Roman" w:cs="Times New Roman"/>
          <w:sz w:val="24"/>
          <w:szCs w:val="24"/>
          <w:lang w:val="lv-LV"/>
        </w:rPr>
        <w:t xml:space="preserve">ka </w:t>
      </w:r>
      <w:r w:rsidR="00B27255" w:rsidRPr="00B27255">
        <w:rPr>
          <w:rFonts w:ascii="Times New Roman" w:hAnsi="Times New Roman" w:cs="Times New Roman"/>
          <w:sz w:val="24"/>
          <w:szCs w:val="24"/>
          <w:lang w:val="lv-LV"/>
        </w:rPr>
        <w:t xml:space="preserve">partijas birojā ikdienā uzturas noteikts darbinieku un apmeklētāju skaits, </w:t>
      </w:r>
      <w:r>
        <w:rPr>
          <w:rFonts w:ascii="Times New Roman" w:hAnsi="Times New Roman" w:cs="Times New Roman"/>
          <w:sz w:val="24"/>
          <w:szCs w:val="24"/>
          <w:lang w:val="lv-LV"/>
        </w:rPr>
        <w:t xml:space="preserve">tādējādi birojam ir jābūt pietiekoši labiekārtotam. Līdz ar to nevar viennozīmīgi piekrist apgabaltiesas secinājumiem, ka pieteicējas izdevumi, </w:t>
      </w:r>
      <w:r w:rsidR="003A62BF">
        <w:rPr>
          <w:rFonts w:ascii="Times New Roman" w:hAnsi="Times New Roman" w:cs="Times New Roman"/>
          <w:sz w:val="24"/>
          <w:szCs w:val="24"/>
          <w:lang w:val="lv-LV"/>
        </w:rPr>
        <w:t>sa</w:t>
      </w:r>
      <w:r w:rsidRPr="00570BF8">
        <w:rPr>
          <w:rFonts w:ascii="Times New Roman" w:hAnsi="Times New Roman" w:cs="Times New Roman"/>
          <w:sz w:val="24"/>
          <w:szCs w:val="24"/>
          <w:lang w:val="lv-LV"/>
        </w:rPr>
        <w:t>maksāj</w:t>
      </w:r>
      <w:r>
        <w:rPr>
          <w:rFonts w:ascii="Times New Roman" w:hAnsi="Times New Roman" w:cs="Times New Roman"/>
          <w:sz w:val="24"/>
          <w:szCs w:val="24"/>
          <w:lang w:val="lv-LV"/>
        </w:rPr>
        <w:t>ot</w:t>
      </w:r>
      <w:r w:rsidRPr="00570BF8">
        <w:rPr>
          <w:rFonts w:ascii="Times New Roman" w:hAnsi="Times New Roman" w:cs="Times New Roman"/>
          <w:sz w:val="24"/>
          <w:szCs w:val="24"/>
          <w:lang w:val="lv-LV"/>
        </w:rPr>
        <w:t xml:space="preserve"> SIA „Emblēmu paklāju serviss” piestādītos rēķinus par biroja </w:t>
      </w:r>
      <w:r w:rsidRPr="0078282B">
        <w:rPr>
          <w:rFonts w:ascii="Times New Roman" w:hAnsi="Times New Roman" w:cs="Times New Roman"/>
          <w:sz w:val="24"/>
          <w:szCs w:val="24"/>
          <w:lang w:val="lv-LV"/>
        </w:rPr>
        <w:t>paklāju nomu</w:t>
      </w:r>
      <w:r w:rsidR="005E1DA4">
        <w:rPr>
          <w:rFonts w:ascii="Times New Roman" w:hAnsi="Times New Roman" w:cs="Times New Roman"/>
          <w:sz w:val="24"/>
          <w:szCs w:val="24"/>
          <w:lang w:val="lv-LV"/>
        </w:rPr>
        <w:t xml:space="preserve">, acīmredzami </w:t>
      </w:r>
      <w:r w:rsidR="00AD7AE1">
        <w:rPr>
          <w:rFonts w:ascii="Times New Roman" w:hAnsi="Times New Roman" w:cs="Times New Roman"/>
          <w:sz w:val="24"/>
          <w:szCs w:val="24"/>
          <w:lang w:val="lv-LV"/>
        </w:rPr>
        <w:t xml:space="preserve">ir </w:t>
      </w:r>
      <w:r w:rsidR="005E1DA4">
        <w:rPr>
          <w:rFonts w:ascii="Times New Roman" w:hAnsi="Times New Roman" w:cs="Times New Roman"/>
          <w:sz w:val="24"/>
          <w:szCs w:val="24"/>
          <w:lang w:val="lv-LV"/>
        </w:rPr>
        <w:t xml:space="preserve">pretrunā ar </w:t>
      </w:r>
      <w:r w:rsidR="005E1DA4" w:rsidRPr="009C07D4">
        <w:rPr>
          <w:rFonts w:ascii="Times New Roman" w:hAnsi="Times New Roman" w:cs="Times New Roman"/>
          <w:sz w:val="24"/>
          <w:szCs w:val="24"/>
          <w:lang w:val="lv-LV"/>
        </w:rPr>
        <w:t>Finansēšanas likuma 7.</w:t>
      </w:r>
      <w:r w:rsidR="005E1DA4" w:rsidRPr="009C07D4">
        <w:rPr>
          <w:rFonts w:ascii="Times New Roman" w:hAnsi="Times New Roman" w:cs="Times New Roman"/>
          <w:sz w:val="24"/>
          <w:szCs w:val="24"/>
          <w:vertAlign w:val="superscript"/>
          <w:lang w:val="lv-LV"/>
        </w:rPr>
        <w:t>4</w:t>
      </w:r>
      <w:r w:rsidR="005E1DA4" w:rsidRPr="009C07D4">
        <w:rPr>
          <w:rFonts w:ascii="Times New Roman" w:hAnsi="Times New Roman" w:cs="Times New Roman"/>
          <w:sz w:val="24"/>
          <w:szCs w:val="24"/>
          <w:lang w:val="lv-LV"/>
        </w:rPr>
        <w:t>panta pirm</w:t>
      </w:r>
      <w:r w:rsidR="005E1DA4">
        <w:rPr>
          <w:rFonts w:ascii="Times New Roman" w:hAnsi="Times New Roman" w:cs="Times New Roman"/>
          <w:sz w:val="24"/>
          <w:szCs w:val="24"/>
          <w:lang w:val="lv-LV"/>
        </w:rPr>
        <w:t>ās daļas 1.punktu.</w:t>
      </w:r>
      <w:r w:rsidR="00FB0A8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Šajā daļā spriedums ir atceļams. </w:t>
      </w:r>
    </w:p>
    <w:p w14:paraId="2F142CE9" w14:textId="77413E0A" w:rsidR="006800F4" w:rsidRDefault="00482869" w:rsidP="006A4D7F">
      <w:pPr>
        <w:spacing w:after="0"/>
        <w:ind w:firstLine="567"/>
        <w:contextualSpacing/>
        <w:jc w:val="both"/>
        <w:rPr>
          <w:rFonts w:ascii="Times New Roman" w:hAnsi="Times New Roman" w:cs="Times New Roman"/>
          <w:sz w:val="24"/>
          <w:szCs w:val="24"/>
          <w:lang w:val="lv-LV"/>
        </w:rPr>
      </w:pPr>
      <w:r w:rsidRPr="006800F4">
        <w:rPr>
          <w:rFonts w:ascii="Times New Roman" w:hAnsi="Times New Roman" w:cs="Times New Roman"/>
          <w:sz w:val="24"/>
          <w:szCs w:val="24"/>
          <w:lang w:val="lv-LV"/>
        </w:rPr>
        <w:t>Izskatot lietu no jauna šajā daļā, tiesai jāvērtē izlietoto līdzekļu saprātīga izmantošana</w:t>
      </w:r>
      <w:r w:rsidR="005E1DA4">
        <w:rPr>
          <w:rFonts w:ascii="Times New Roman" w:hAnsi="Times New Roman" w:cs="Times New Roman"/>
          <w:sz w:val="24"/>
          <w:szCs w:val="24"/>
          <w:lang w:val="lv-LV"/>
        </w:rPr>
        <w:t>.</w:t>
      </w:r>
    </w:p>
    <w:p w14:paraId="52DE8C99" w14:textId="77777777" w:rsidR="005E1DA4" w:rsidRDefault="005E1DA4" w:rsidP="006A4D7F">
      <w:pPr>
        <w:spacing w:after="0"/>
        <w:ind w:firstLine="567"/>
        <w:contextualSpacing/>
        <w:jc w:val="both"/>
        <w:rPr>
          <w:rFonts w:ascii="Times New Roman" w:hAnsi="Times New Roman" w:cs="Times New Roman"/>
          <w:sz w:val="24"/>
          <w:szCs w:val="24"/>
          <w:lang w:val="lv-LV"/>
        </w:rPr>
      </w:pPr>
    </w:p>
    <w:p w14:paraId="577A1014" w14:textId="4B5AD9BD" w:rsidR="009469DC" w:rsidRPr="009469DC" w:rsidRDefault="006800F4"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 </w:t>
      </w:r>
      <w:r w:rsidR="009469DC" w:rsidRPr="009469DC">
        <w:rPr>
          <w:rFonts w:ascii="Times New Roman" w:hAnsi="Times New Roman" w:cs="Times New Roman"/>
          <w:sz w:val="24"/>
          <w:szCs w:val="24"/>
          <w:lang w:val="lv-LV"/>
        </w:rPr>
        <w:t xml:space="preserve">Viens no valsts budžeta finansējuma mērķiem ir segt tādus izdevumus, kas saistīti ar valsts uzlikto pienākumu pildīšanu (piemēram, attiecībā uz grāmatvedības prasībām). </w:t>
      </w:r>
    </w:p>
    <w:p w14:paraId="00C7C668" w14:textId="77777777" w:rsidR="009469DC" w:rsidRPr="009469DC" w:rsidRDefault="009469DC" w:rsidP="009469DC">
      <w:pPr>
        <w:ind w:firstLine="567"/>
        <w:contextualSpacing/>
        <w:jc w:val="both"/>
        <w:rPr>
          <w:rFonts w:ascii="Times New Roman" w:hAnsi="Times New Roman" w:cs="Times New Roman"/>
          <w:sz w:val="24"/>
          <w:szCs w:val="24"/>
          <w:lang w:val="lv-LV"/>
        </w:rPr>
      </w:pPr>
      <w:r w:rsidRPr="009469DC">
        <w:rPr>
          <w:rFonts w:ascii="Times New Roman" w:hAnsi="Times New Roman" w:cs="Times New Roman"/>
          <w:sz w:val="24"/>
          <w:szCs w:val="24"/>
          <w:lang w:val="lv-LV"/>
        </w:rPr>
        <w:t>Saskaņā ar Finansēšanas likuma 7.</w:t>
      </w:r>
      <w:r w:rsidRPr="009469DC">
        <w:rPr>
          <w:rFonts w:ascii="Times New Roman" w:hAnsi="Times New Roman" w:cs="Times New Roman"/>
          <w:sz w:val="24"/>
          <w:szCs w:val="24"/>
          <w:vertAlign w:val="superscript"/>
          <w:lang w:val="lv-LV"/>
        </w:rPr>
        <w:t>4</w:t>
      </w:r>
      <w:r w:rsidRPr="009469DC">
        <w:rPr>
          <w:rFonts w:ascii="Times New Roman" w:hAnsi="Times New Roman" w:cs="Times New Roman"/>
          <w:sz w:val="24"/>
          <w:szCs w:val="24"/>
          <w:lang w:val="lv-LV"/>
        </w:rPr>
        <w:t>panta pirmās daļas 3. un 4.punktu valsts budžeta finansējumu politiskā organizācija (partija) ir tiesīga izlietot darba algām un citiem maksājumiem fiziskajām personām, kas saistīti ar attiecīgās politiskās organizācijas (partijas) darbību vai attiecīgās politisko organizāciju (partiju) apvienības darbību (3.punkts), kā arī zvērināta rezidenta pakalpojumiem (4.punkts).</w:t>
      </w:r>
    </w:p>
    <w:p w14:paraId="0B132FEB" w14:textId="4C1F2C41" w:rsidR="009469DC" w:rsidRPr="009469DC" w:rsidRDefault="009469DC" w:rsidP="009469DC">
      <w:pPr>
        <w:ind w:firstLine="567"/>
        <w:contextualSpacing/>
        <w:jc w:val="both"/>
        <w:rPr>
          <w:rFonts w:ascii="Times New Roman" w:hAnsi="Times New Roman" w:cs="Times New Roman"/>
          <w:sz w:val="24"/>
          <w:szCs w:val="24"/>
          <w:lang w:val="lv-LV"/>
        </w:rPr>
      </w:pPr>
      <w:r w:rsidRPr="009469DC">
        <w:rPr>
          <w:rFonts w:ascii="Times New Roman" w:hAnsi="Times New Roman" w:cs="Times New Roman"/>
          <w:sz w:val="24"/>
          <w:szCs w:val="24"/>
          <w:lang w:val="lv-LV"/>
        </w:rPr>
        <w:t xml:space="preserve">Pieteicēja valsts budžeta finansējumu ir izlietojusi, </w:t>
      </w:r>
      <w:r w:rsidR="003A62BF">
        <w:rPr>
          <w:rFonts w:ascii="Times New Roman" w:hAnsi="Times New Roman" w:cs="Times New Roman"/>
          <w:sz w:val="24"/>
          <w:szCs w:val="24"/>
          <w:lang w:val="lv-LV"/>
        </w:rPr>
        <w:t>sa</w:t>
      </w:r>
      <w:r w:rsidRPr="009469DC">
        <w:rPr>
          <w:rFonts w:ascii="Times New Roman" w:hAnsi="Times New Roman" w:cs="Times New Roman"/>
          <w:sz w:val="24"/>
          <w:szCs w:val="24"/>
          <w:lang w:val="lv-LV"/>
        </w:rPr>
        <w:t>maksājot juridiskās personas SIA „Cipari Baltic” rēķinus par grāmatvedības pakalpojumiem.</w:t>
      </w:r>
      <w:r>
        <w:rPr>
          <w:rFonts w:ascii="Times New Roman" w:hAnsi="Times New Roman" w:cs="Times New Roman"/>
          <w:sz w:val="24"/>
          <w:szCs w:val="24"/>
          <w:lang w:val="lv-LV"/>
        </w:rPr>
        <w:t xml:space="preserve"> </w:t>
      </w:r>
      <w:r w:rsidRPr="009469DC">
        <w:rPr>
          <w:rFonts w:ascii="Times New Roman" w:hAnsi="Times New Roman" w:cs="Times New Roman"/>
          <w:sz w:val="24"/>
          <w:szCs w:val="24"/>
          <w:lang w:val="lv-LV"/>
        </w:rPr>
        <w:t>Iestādes un tiesas ieskatā, šāds valsts piešķirtā finansējuma izlietojums neatbilst Finansēšanas likuma 7.</w:t>
      </w:r>
      <w:r w:rsidRPr="009469DC">
        <w:rPr>
          <w:rFonts w:ascii="Times New Roman" w:hAnsi="Times New Roman" w:cs="Times New Roman"/>
          <w:sz w:val="24"/>
          <w:szCs w:val="24"/>
          <w:vertAlign w:val="superscript"/>
          <w:lang w:val="lv-LV"/>
        </w:rPr>
        <w:t>4</w:t>
      </w:r>
      <w:r w:rsidRPr="009469DC">
        <w:rPr>
          <w:rFonts w:ascii="Times New Roman" w:hAnsi="Times New Roman" w:cs="Times New Roman"/>
          <w:sz w:val="24"/>
          <w:szCs w:val="24"/>
          <w:lang w:val="lv-LV"/>
        </w:rPr>
        <w:t>panta prasībām, jo pieteicējai par sniegto pakalpojumu bija tiesības samaksāt fiziskai personai, bet ne juridiskai personai.</w:t>
      </w:r>
    </w:p>
    <w:p w14:paraId="7A21FD52" w14:textId="77777777" w:rsidR="009469DC" w:rsidRPr="00432909" w:rsidRDefault="009469DC" w:rsidP="009469DC">
      <w:pPr>
        <w:ind w:firstLine="567"/>
        <w:contextualSpacing/>
        <w:jc w:val="both"/>
        <w:rPr>
          <w:rFonts w:ascii="Times New Roman" w:hAnsi="Times New Roman" w:cs="Times New Roman"/>
          <w:b/>
          <w:sz w:val="24"/>
          <w:szCs w:val="24"/>
          <w:lang w:val="lv-LV"/>
        </w:rPr>
      </w:pPr>
      <w:r w:rsidRPr="009469DC">
        <w:rPr>
          <w:rFonts w:ascii="Times New Roman" w:hAnsi="Times New Roman" w:cs="Times New Roman"/>
          <w:sz w:val="24"/>
          <w:szCs w:val="24"/>
          <w:lang w:val="lv-LV"/>
        </w:rPr>
        <w:t>Augstākā tiesa atzīst, ka pieteikuma noraidīšana šajā daļā, pamatojoties tikai uz formāliem apstākļiem, neatbilst tiesību normas jēgai un mērķim. Augstākā tiesa neatrod izskaidrojumu tam, kāpēc valsts piešķirtā finansējuma izlietošana tāda pakalpojuma apmaksai, ko sniedz fiziska persona, būtu pamatota iepretim gadījumam, kad analoģisku pakalpojumu sniedz juridiskā persona. Konkrētajā gadījumā no iestādes puses nav apšaubīta pakalpojuma nepieciešamība vai pakalpojuma ekonomiskā būtība</w:t>
      </w:r>
      <w:r w:rsidRPr="00432909">
        <w:rPr>
          <w:rFonts w:ascii="Times New Roman" w:hAnsi="Times New Roman" w:cs="Times New Roman"/>
          <w:b/>
          <w:sz w:val="24"/>
          <w:szCs w:val="24"/>
          <w:lang w:val="lv-LV"/>
        </w:rPr>
        <w:t xml:space="preserve">. </w:t>
      </w:r>
      <w:r w:rsidRPr="00632E6E">
        <w:rPr>
          <w:rFonts w:ascii="Times New Roman" w:hAnsi="Times New Roman" w:cs="Times New Roman"/>
          <w:sz w:val="24"/>
          <w:szCs w:val="24"/>
          <w:lang w:val="lv-LV"/>
        </w:rPr>
        <w:t>Izskatāmajā gadījumā izšķiroša nozīme ir apstāklim, vai pieteicēja valsts finansējumu ir izmantojusi atbilstoši finansējuma mērķim, samaksai par grāmatvedības pakalpojumu sniegšanu. Apgabaltiesa šo apstākli nav pienācīgi izvērtējusi, tādēļ spriedums šajā daļā ir atceļams.</w:t>
      </w:r>
      <w:r w:rsidRPr="00432909">
        <w:rPr>
          <w:rFonts w:ascii="Times New Roman" w:hAnsi="Times New Roman" w:cs="Times New Roman"/>
          <w:b/>
          <w:sz w:val="24"/>
          <w:szCs w:val="24"/>
          <w:lang w:val="lv-LV"/>
        </w:rPr>
        <w:t xml:space="preserve"> </w:t>
      </w:r>
    </w:p>
    <w:p w14:paraId="05002BEA" w14:textId="77777777" w:rsidR="009469DC" w:rsidRDefault="009469DC" w:rsidP="009469DC">
      <w:pPr>
        <w:ind w:firstLine="567"/>
        <w:contextualSpacing/>
        <w:jc w:val="both"/>
        <w:rPr>
          <w:rFonts w:ascii="Times New Roman" w:hAnsi="Times New Roman" w:cs="Times New Roman"/>
          <w:sz w:val="24"/>
          <w:szCs w:val="24"/>
          <w:lang w:val="lv-LV"/>
        </w:rPr>
      </w:pPr>
      <w:r w:rsidRPr="009469DC">
        <w:rPr>
          <w:rFonts w:ascii="Times New Roman" w:hAnsi="Times New Roman" w:cs="Times New Roman"/>
          <w:sz w:val="24"/>
          <w:szCs w:val="24"/>
          <w:lang w:val="lv-LV"/>
        </w:rPr>
        <w:t>Izskatot lietu no jauna, apgabaltiesai jāpārliecinās, vai samaksa juridiskai personai par grāmatvedības pakalpojumiem atbilst padarītā darba apjomam.</w:t>
      </w:r>
    </w:p>
    <w:p w14:paraId="61F73ED1" w14:textId="77777777" w:rsidR="001430A9" w:rsidRPr="009469DC" w:rsidRDefault="001430A9" w:rsidP="009469DC">
      <w:pPr>
        <w:ind w:firstLine="567"/>
        <w:contextualSpacing/>
        <w:jc w:val="both"/>
        <w:rPr>
          <w:rFonts w:ascii="Times New Roman" w:hAnsi="Times New Roman" w:cs="Times New Roman"/>
          <w:sz w:val="24"/>
          <w:szCs w:val="24"/>
          <w:lang w:val="lv-LV"/>
        </w:rPr>
      </w:pPr>
    </w:p>
    <w:p w14:paraId="051951CD" w14:textId="6B7CA60C" w:rsidR="00DE2A62" w:rsidRDefault="00FE3A90"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 </w:t>
      </w:r>
      <w:r w:rsidR="00786821" w:rsidRPr="00786821">
        <w:rPr>
          <w:rFonts w:ascii="Times New Roman" w:hAnsi="Times New Roman" w:cs="Times New Roman"/>
          <w:sz w:val="24"/>
          <w:szCs w:val="24"/>
          <w:lang w:val="lv-LV"/>
        </w:rPr>
        <w:t xml:space="preserve">Pieteicēja valsts budžeta finansējumu ir izlietojusi, </w:t>
      </w:r>
      <w:r w:rsidR="006501BE">
        <w:rPr>
          <w:rFonts w:ascii="Times New Roman" w:hAnsi="Times New Roman" w:cs="Times New Roman"/>
          <w:sz w:val="24"/>
          <w:szCs w:val="24"/>
          <w:lang w:val="lv-LV"/>
        </w:rPr>
        <w:t>2012</w:t>
      </w:r>
      <w:r w:rsidR="00AD7AE1">
        <w:rPr>
          <w:rFonts w:ascii="Times New Roman" w:hAnsi="Times New Roman" w:cs="Times New Roman"/>
          <w:sz w:val="24"/>
          <w:szCs w:val="24"/>
          <w:lang w:val="lv-LV"/>
        </w:rPr>
        <w:t>.</w:t>
      </w:r>
      <w:r w:rsidR="006501BE">
        <w:rPr>
          <w:rFonts w:ascii="Times New Roman" w:hAnsi="Times New Roman" w:cs="Times New Roman"/>
          <w:sz w:val="24"/>
          <w:szCs w:val="24"/>
          <w:lang w:val="lv-LV"/>
        </w:rPr>
        <w:t xml:space="preserve">gadā </w:t>
      </w:r>
      <w:r w:rsidR="00786821" w:rsidRPr="00786821">
        <w:rPr>
          <w:rFonts w:ascii="Times New Roman" w:hAnsi="Times New Roman" w:cs="Times New Roman"/>
          <w:sz w:val="24"/>
          <w:szCs w:val="24"/>
          <w:lang w:val="lv-LV"/>
        </w:rPr>
        <w:t>apmaksājot</w:t>
      </w:r>
      <w:r w:rsidR="00786821" w:rsidRPr="00786821">
        <w:t xml:space="preserve"> </w:t>
      </w:r>
      <w:r w:rsidR="00786821" w:rsidRPr="00786821">
        <w:rPr>
          <w:rFonts w:ascii="Times New Roman" w:hAnsi="Times New Roman" w:cs="Times New Roman"/>
          <w:sz w:val="24"/>
          <w:szCs w:val="24"/>
          <w:lang w:val="lv-LV"/>
        </w:rPr>
        <w:t>reklāmu par referendumu</w:t>
      </w:r>
      <w:r w:rsidR="006304C9">
        <w:rPr>
          <w:rFonts w:ascii="Times New Roman" w:hAnsi="Times New Roman" w:cs="Times New Roman"/>
          <w:sz w:val="24"/>
          <w:szCs w:val="24"/>
          <w:lang w:val="lv-LV"/>
        </w:rPr>
        <w:t>,</w:t>
      </w:r>
      <w:r w:rsidR="00786821" w:rsidRPr="00786821">
        <w:rPr>
          <w:rFonts w:ascii="Times New Roman" w:hAnsi="Times New Roman" w:cs="Times New Roman"/>
          <w:sz w:val="24"/>
          <w:szCs w:val="24"/>
          <w:lang w:val="lv-LV"/>
        </w:rPr>
        <w:t xml:space="preserve"> </w:t>
      </w:r>
      <w:r w:rsidR="00A56DBE">
        <w:rPr>
          <w:rFonts w:ascii="Times New Roman" w:hAnsi="Times New Roman" w:cs="Times New Roman"/>
          <w:sz w:val="24"/>
          <w:szCs w:val="24"/>
          <w:lang w:val="lv-LV"/>
        </w:rPr>
        <w:t xml:space="preserve">to </w:t>
      </w:r>
      <w:r w:rsidR="00786821" w:rsidRPr="00786821">
        <w:rPr>
          <w:rFonts w:ascii="Times New Roman" w:hAnsi="Times New Roman" w:cs="Times New Roman"/>
          <w:sz w:val="24"/>
          <w:szCs w:val="24"/>
          <w:lang w:val="lv-LV"/>
        </w:rPr>
        <w:t>izvieto</w:t>
      </w:r>
      <w:r w:rsidR="00A56DBE">
        <w:rPr>
          <w:rFonts w:ascii="Times New Roman" w:hAnsi="Times New Roman" w:cs="Times New Roman"/>
          <w:sz w:val="24"/>
          <w:szCs w:val="24"/>
          <w:lang w:val="lv-LV"/>
        </w:rPr>
        <w:t>jot</w:t>
      </w:r>
      <w:r w:rsidR="00786821" w:rsidRPr="00786821">
        <w:rPr>
          <w:rFonts w:ascii="Times New Roman" w:hAnsi="Times New Roman" w:cs="Times New Roman"/>
          <w:sz w:val="24"/>
          <w:szCs w:val="24"/>
          <w:lang w:val="lv-LV"/>
        </w:rPr>
        <w:t xml:space="preserve"> laikrakstā un radio</w:t>
      </w:r>
      <w:r w:rsidR="00A56DBE">
        <w:rPr>
          <w:rFonts w:ascii="Times New Roman" w:hAnsi="Times New Roman" w:cs="Times New Roman"/>
          <w:sz w:val="24"/>
          <w:szCs w:val="24"/>
          <w:lang w:val="lv-LV"/>
        </w:rPr>
        <w:t>.</w:t>
      </w:r>
      <w:r w:rsidR="00A56DBE" w:rsidRPr="00A56DBE">
        <w:t xml:space="preserve"> </w:t>
      </w:r>
      <w:r w:rsidR="004F3486">
        <w:rPr>
          <w:rFonts w:ascii="Times New Roman" w:hAnsi="Times New Roman" w:cs="Times New Roman"/>
          <w:sz w:val="24"/>
          <w:szCs w:val="24"/>
          <w:lang w:val="lv-LV"/>
        </w:rPr>
        <w:t>Biroja</w:t>
      </w:r>
      <w:r w:rsidR="004F3486" w:rsidRPr="00A56DBE">
        <w:rPr>
          <w:rFonts w:ascii="Times New Roman" w:hAnsi="Times New Roman" w:cs="Times New Roman"/>
          <w:sz w:val="24"/>
          <w:szCs w:val="24"/>
          <w:lang w:val="lv-LV"/>
        </w:rPr>
        <w:t xml:space="preserve"> </w:t>
      </w:r>
      <w:r w:rsidR="00A56DBE" w:rsidRPr="00A56DBE">
        <w:rPr>
          <w:rFonts w:ascii="Times New Roman" w:hAnsi="Times New Roman" w:cs="Times New Roman"/>
          <w:sz w:val="24"/>
          <w:szCs w:val="24"/>
          <w:lang w:val="lv-LV"/>
        </w:rPr>
        <w:t>un tiesas ieskatā, šāds valsts piešķirtā finansējuma izlietojums neatbilst Finansēšanas likuma 7.</w:t>
      </w:r>
      <w:r w:rsidR="00A56DBE" w:rsidRPr="00A56DBE">
        <w:rPr>
          <w:rFonts w:ascii="Times New Roman" w:hAnsi="Times New Roman" w:cs="Times New Roman"/>
          <w:sz w:val="24"/>
          <w:szCs w:val="24"/>
          <w:vertAlign w:val="superscript"/>
          <w:lang w:val="lv-LV"/>
        </w:rPr>
        <w:t>4</w:t>
      </w:r>
      <w:r w:rsidR="00A56DBE" w:rsidRPr="00A56DBE">
        <w:rPr>
          <w:rFonts w:ascii="Times New Roman" w:hAnsi="Times New Roman" w:cs="Times New Roman"/>
          <w:sz w:val="24"/>
          <w:szCs w:val="24"/>
          <w:lang w:val="lv-LV"/>
        </w:rPr>
        <w:t xml:space="preserve">panta prasībām, jo </w:t>
      </w:r>
      <w:r w:rsidR="00A56DBE">
        <w:rPr>
          <w:rFonts w:ascii="Times New Roman" w:hAnsi="Times New Roman" w:cs="Times New Roman"/>
          <w:sz w:val="24"/>
          <w:szCs w:val="24"/>
          <w:lang w:val="lv-LV"/>
        </w:rPr>
        <w:t>valsts finansējumu politiskā partija varēja izmantot tikai</w:t>
      </w:r>
      <w:r w:rsidR="00A56DBE" w:rsidRPr="00A56DBE">
        <w:t xml:space="preserve"> </w:t>
      </w:r>
      <w:r w:rsidR="00A56DBE" w:rsidRPr="00A56DBE">
        <w:rPr>
          <w:rFonts w:ascii="Times New Roman" w:hAnsi="Times New Roman" w:cs="Times New Roman"/>
          <w:sz w:val="24"/>
          <w:szCs w:val="24"/>
          <w:lang w:val="lv-LV"/>
        </w:rPr>
        <w:t>priekšvēlēšanu aģitācij</w:t>
      </w:r>
      <w:r w:rsidR="006A736C">
        <w:rPr>
          <w:rFonts w:ascii="Times New Roman" w:hAnsi="Times New Roman" w:cs="Times New Roman"/>
          <w:sz w:val="24"/>
          <w:szCs w:val="24"/>
          <w:lang w:val="lv-LV"/>
        </w:rPr>
        <w:t>ai, bet reklāmas izvietošana</w:t>
      </w:r>
      <w:r w:rsidR="006A736C" w:rsidRPr="006A736C">
        <w:rPr>
          <w:rFonts w:ascii="Times New Roman" w:hAnsi="Times New Roman" w:cs="Times New Roman"/>
          <w:sz w:val="24"/>
          <w:szCs w:val="24"/>
          <w:lang w:val="lv-LV"/>
        </w:rPr>
        <w:t xml:space="preserve"> nenotika priekšvēlēšanu aģitācijas periodā</w:t>
      </w:r>
      <w:r w:rsidR="00A56DBE" w:rsidRPr="00A56DBE">
        <w:rPr>
          <w:rFonts w:ascii="Times New Roman" w:hAnsi="Times New Roman" w:cs="Times New Roman"/>
          <w:sz w:val="24"/>
          <w:szCs w:val="24"/>
          <w:lang w:val="lv-LV"/>
        </w:rPr>
        <w:t>.</w:t>
      </w:r>
      <w:r w:rsidR="000D2C05">
        <w:rPr>
          <w:rFonts w:ascii="Times New Roman" w:hAnsi="Times New Roman" w:cs="Times New Roman"/>
          <w:sz w:val="24"/>
          <w:szCs w:val="24"/>
          <w:lang w:val="lv-LV"/>
        </w:rPr>
        <w:t xml:space="preserve"> </w:t>
      </w:r>
      <w:r w:rsidR="006304C9">
        <w:rPr>
          <w:rFonts w:ascii="Times New Roman" w:hAnsi="Times New Roman" w:cs="Times New Roman"/>
          <w:sz w:val="24"/>
          <w:szCs w:val="24"/>
          <w:lang w:val="lv-LV"/>
        </w:rPr>
        <w:t>Tiesa ir secinājusi, ka, s</w:t>
      </w:r>
      <w:r w:rsidR="000D2C05">
        <w:rPr>
          <w:rFonts w:ascii="Times New Roman" w:hAnsi="Times New Roman" w:cs="Times New Roman"/>
          <w:sz w:val="24"/>
          <w:szCs w:val="24"/>
          <w:lang w:val="lv-LV"/>
        </w:rPr>
        <w:t>ākot no 2013.gada 1.janvāra politiskā partija valsts finansējumu varēja izmantot arī politiskai aģitācijai, tomēr tiesību normai nav atpakaļejoša spēka.</w:t>
      </w:r>
      <w:r w:rsidR="004F3486">
        <w:rPr>
          <w:rFonts w:ascii="Times New Roman" w:hAnsi="Times New Roman" w:cs="Times New Roman"/>
          <w:sz w:val="24"/>
          <w:szCs w:val="24"/>
          <w:lang w:val="lv-LV"/>
        </w:rPr>
        <w:t xml:space="preserve"> </w:t>
      </w:r>
      <w:r w:rsidR="00DE2A62" w:rsidRPr="00DE2A62">
        <w:rPr>
          <w:rFonts w:ascii="Times New Roman" w:hAnsi="Times New Roman" w:cs="Times New Roman"/>
          <w:sz w:val="24"/>
          <w:szCs w:val="24"/>
          <w:lang w:val="lv-LV"/>
        </w:rPr>
        <w:t xml:space="preserve">Izskatāmajā gadījumā apgabaltiesa ir norādījusi, ka aicinājums piedalīties 2012.gada 18.februāra </w:t>
      </w:r>
      <w:r w:rsidR="004F3486">
        <w:rPr>
          <w:rFonts w:ascii="Times New Roman" w:hAnsi="Times New Roman" w:cs="Times New Roman"/>
          <w:sz w:val="24"/>
          <w:szCs w:val="24"/>
          <w:lang w:val="lv-LV"/>
        </w:rPr>
        <w:t>referendumā</w:t>
      </w:r>
      <w:r w:rsidR="00DE2A62" w:rsidRPr="00DE2A62">
        <w:rPr>
          <w:rFonts w:ascii="Times New Roman" w:hAnsi="Times New Roman" w:cs="Times New Roman"/>
          <w:sz w:val="24"/>
          <w:szCs w:val="24"/>
          <w:lang w:val="lv-LV"/>
        </w:rPr>
        <w:t xml:space="preserve"> nav uzskatāms par pieteicējas organizētu pasākumu iedzīvotājiem, tādējādi minētās reklāmas kampaņas izdevumi nav arī uzskatāmi par izglītojošo pasākumu organizēšanu iedzīvotājiem</w:t>
      </w:r>
      <w:r w:rsidR="00DE2A62">
        <w:rPr>
          <w:rFonts w:ascii="Times New Roman" w:hAnsi="Times New Roman" w:cs="Times New Roman"/>
          <w:sz w:val="24"/>
          <w:szCs w:val="24"/>
          <w:lang w:val="lv-LV"/>
        </w:rPr>
        <w:t>.</w:t>
      </w:r>
    </w:p>
    <w:p w14:paraId="18F4BB4C" w14:textId="21EB4E1D" w:rsidR="00DE2A62" w:rsidRDefault="00DE2A62"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Augstākā tiesa nepiekrīt apgabaltiesas argumentiem attiecībā par</w:t>
      </w:r>
      <w:r w:rsidR="00BF2D01">
        <w:rPr>
          <w:rFonts w:ascii="Times New Roman" w:hAnsi="Times New Roman" w:cs="Times New Roman"/>
          <w:sz w:val="24"/>
          <w:szCs w:val="24"/>
          <w:lang w:val="lv-LV"/>
        </w:rPr>
        <w:t xml:space="preserve"> </w:t>
      </w:r>
      <w:r w:rsidR="004B0BA8">
        <w:rPr>
          <w:rFonts w:ascii="Times New Roman" w:hAnsi="Times New Roman" w:cs="Times New Roman"/>
          <w:sz w:val="24"/>
          <w:szCs w:val="24"/>
          <w:lang w:val="lv-LV"/>
        </w:rPr>
        <w:t>aizliegumu</w:t>
      </w:r>
      <w:r>
        <w:rPr>
          <w:rFonts w:ascii="Times New Roman" w:hAnsi="Times New Roman" w:cs="Times New Roman"/>
          <w:sz w:val="24"/>
          <w:szCs w:val="24"/>
          <w:lang w:val="lv-LV"/>
        </w:rPr>
        <w:t xml:space="preserve"> valsts finansējuma izmanto</w:t>
      </w:r>
      <w:r w:rsidR="004B0BA8">
        <w:rPr>
          <w:rFonts w:ascii="Times New Roman" w:hAnsi="Times New Roman" w:cs="Times New Roman"/>
          <w:sz w:val="24"/>
          <w:szCs w:val="24"/>
          <w:lang w:val="lv-LV"/>
        </w:rPr>
        <w:t>t</w:t>
      </w:r>
      <w:r w:rsidR="009D17DD">
        <w:rPr>
          <w:rFonts w:ascii="Times New Roman" w:hAnsi="Times New Roman" w:cs="Times New Roman"/>
          <w:sz w:val="24"/>
          <w:szCs w:val="24"/>
          <w:lang w:val="lv-LV"/>
        </w:rPr>
        <w:t>,</w:t>
      </w:r>
      <w:r>
        <w:rPr>
          <w:rFonts w:ascii="Times New Roman" w:hAnsi="Times New Roman" w:cs="Times New Roman"/>
          <w:sz w:val="24"/>
          <w:szCs w:val="24"/>
          <w:lang w:val="lv-LV"/>
        </w:rPr>
        <w:t xml:space="preserve"> apmaksājot reklāmu par referendumu.</w:t>
      </w:r>
      <w:r w:rsidR="00BF2D01">
        <w:rPr>
          <w:rFonts w:ascii="Times New Roman" w:hAnsi="Times New Roman" w:cs="Times New Roman"/>
          <w:sz w:val="24"/>
          <w:szCs w:val="24"/>
          <w:lang w:val="lv-LV"/>
        </w:rPr>
        <w:t xml:space="preserve"> Noraidot </w:t>
      </w:r>
      <w:r w:rsidR="00A77896">
        <w:rPr>
          <w:rFonts w:ascii="Times New Roman" w:hAnsi="Times New Roman" w:cs="Times New Roman"/>
          <w:sz w:val="24"/>
          <w:szCs w:val="24"/>
          <w:lang w:val="lv-LV"/>
        </w:rPr>
        <w:t>pieteikumu šajā daļā</w:t>
      </w:r>
      <w:r w:rsidR="004F3486">
        <w:rPr>
          <w:rFonts w:ascii="Times New Roman" w:hAnsi="Times New Roman" w:cs="Times New Roman"/>
          <w:sz w:val="24"/>
          <w:szCs w:val="24"/>
          <w:lang w:val="lv-LV"/>
        </w:rPr>
        <w:t>,</w:t>
      </w:r>
      <w:r w:rsidR="00BF2D01">
        <w:rPr>
          <w:rFonts w:ascii="Times New Roman" w:hAnsi="Times New Roman" w:cs="Times New Roman"/>
          <w:sz w:val="24"/>
          <w:szCs w:val="24"/>
          <w:lang w:val="lv-LV"/>
        </w:rPr>
        <w:t xml:space="preserve"> </w:t>
      </w:r>
      <w:r w:rsidR="004F3486">
        <w:rPr>
          <w:rFonts w:ascii="Times New Roman" w:hAnsi="Times New Roman" w:cs="Times New Roman"/>
          <w:sz w:val="24"/>
          <w:szCs w:val="24"/>
          <w:lang w:val="lv-LV"/>
        </w:rPr>
        <w:t>B</w:t>
      </w:r>
      <w:r w:rsidR="00BF2D01">
        <w:rPr>
          <w:rFonts w:ascii="Times New Roman" w:hAnsi="Times New Roman" w:cs="Times New Roman"/>
          <w:sz w:val="24"/>
          <w:szCs w:val="24"/>
          <w:lang w:val="lv-LV"/>
        </w:rPr>
        <w:t>irojs un tiesa minēto tiesību normu ir tulkoju</w:t>
      </w:r>
      <w:r w:rsidR="00D01F1F">
        <w:rPr>
          <w:rFonts w:ascii="Times New Roman" w:hAnsi="Times New Roman" w:cs="Times New Roman"/>
          <w:sz w:val="24"/>
          <w:szCs w:val="24"/>
          <w:lang w:val="lv-LV"/>
        </w:rPr>
        <w:t>s</w:t>
      </w:r>
      <w:r w:rsidR="00BF2D01">
        <w:rPr>
          <w:rFonts w:ascii="Times New Roman" w:hAnsi="Times New Roman" w:cs="Times New Roman"/>
          <w:sz w:val="24"/>
          <w:szCs w:val="24"/>
          <w:lang w:val="lv-LV"/>
        </w:rPr>
        <w:t>i</w:t>
      </w:r>
      <w:r w:rsidR="00844908">
        <w:rPr>
          <w:rFonts w:ascii="Times New Roman" w:hAnsi="Times New Roman" w:cs="Times New Roman"/>
          <w:sz w:val="24"/>
          <w:szCs w:val="24"/>
          <w:lang w:val="lv-LV"/>
        </w:rPr>
        <w:t xml:space="preserve"> pārāk </w:t>
      </w:r>
      <w:r w:rsidR="00BF2D01">
        <w:rPr>
          <w:rFonts w:ascii="Times New Roman" w:hAnsi="Times New Roman" w:cs="Times New Roman"/>
          <w:sz w:val="24"/>
          <w:szCs w:val="24"/>
          <w:lang w:val="lv-LV"/>
        </w:rPr>
        <w:t>šauri.</w:t>
      </w:r>
    </w:p>
    <w:p w14:paraId="479AD1B4" w14:textId="07C5A567" w:rsidR="009D17DD" w:rsidRDefault="009D17DD"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9D17DD">
        <w:rPr>
          <w:rFonts w:ascii="Times New Roman" w:hAnsi="Times New Roman" w:cs="Times New Roman"/>
          <w:sz w:val="24"/>
          <w:szCs w:val="24"/>
          <w:lang w:val="lv-LV"/>
        </w:rPr>
        <w:t>estādes un tiesas pienākums,</w:t>
      </w:r>
      <w:r>
        <w:rPr>
          <w:rFonts w:ascii="Times New Roman" w:hAnsi="Times New Roman" w:cs="Times New Roman"/>
          <w:sz w:val="24"/>
          <w:szCs w:val="24"/>
          <w:lang w:val="lv-LV"/>
        </w:rPr>
        <w:t xml:space="preserve"> </w:t>
      </w:r>
      <w:r w:rsidRPr="009D17DD">
        <w:rPr>
          <w:rFonts w:ascii="Times New Roman" w:hAnsi="Times New Roman" w:cs="Times New Roman"/>
          <w:sz w:val="24"/>
          <w:szCs w:val="24"/>
          <w:lang w:val="lv-LV"/>
        </w:rPr>
        <w:t>saskaņā ar Administratīvā procesa likuma 17.panta pirm</w:t>
      </w:r>
      <w:r>
        <w:rPr>
          <w:rFonts w:ascii="Times New Roman" w:hAnsi="Times New Roman" w:cs="Times New Roman"/>
          <w:sz w:val="24"/>
          <w:szCs w:val="24"/>
          <w:lang w:val="lv-LV"/>
        </w:rPr>
        <w:t>o</w:t>
      </w:r>
      <w:r w:rsidRPr="009D17DD">
        <w:rPr>
          <w:rFonts w:ascii="Times New Roman" w:hAnsi="Times New Roman" w:cs="Times New Roman"/>
          <w:sz w:val="24"/>
          <w:szCs w:val="24"/>
          <w:lang w:val="lv-LV"/>
        </w:rPr>
        <w:t xml:space="preserve"> daļ</w:t>
      </w:r>
      <w:r>
        <w:rPr>
          <w:rFonts w:ascii="Times New Roman" w:hAnsi="Times New Roman" w:cs="Times New Roman"/>
          <w:sz w:val="24"/>
          <w:szCs w:val="24"/>
          <w:lang w:val="lv-LV"/>
        </w:rPr>
        <w:t>u</w:t>
      </w:r>
      <w:r w:rsidRPr="009D17DD">
        <w:rPr>
          <w:rFonts w:ascii="Times New Roman" w:hAnsi="Times New Roman" w:cs="Times New Roman"/>
          <w:sz w:val="24"/>
          <w:szCs w:val="24"/>
          <w:lang w:val="lv-LV"/>
        </w:rPr>
        <w:t xml:space="preserve"> interpretējot tiesību normu</w:t>
      </w:r>
      <w:r w:rsidR="004F3486">
        <w:rPr>
          <w:rFonts w:ascii="Times New Roman" w:hAnsi="Times New Roman" w:cs="Times New Roman"/>
          <w:sz w:val="24"/>
          <w:szCs w:val="24"/>
          <w:lang w:val="lv-LV"/>
        </w:rPr>
        <w:t>,</w:t>
      </w:r>
      <w:r w:rsidRPr="009D17DD">
        <w:rPr>
          <w:rFonts w:ascii="Times New Roman" w:hAnsi="Times New Roman" w:cs="Times New Roman"/>
          <w:sz w:val="24"/>
          <w:szCs w:val="24"/>
          <w:lang w:val="lv-LV"/>
        </w:rPr>
        <w:t xml:space="preserve"> pielietot </w:t>
      </w:r>
      <w:r>
        <w:rPr>
          <w:rFonts w:ascii="Times New Roman" w:hAnsi="Times New Roman" w:cs="Times New Roman"/>
          <w:sz w:val="24"/>
          <w:szCs w:val="24"/>
          <w:lang w:val="lv-LV"/>
        </w:rPr>
        <w:t>tiesību normā minētās interpretācijas pamatmetodes.</w:t>
      </w:r>
    </w:p>
    <w:p w14:paraId="1DFED7A8" w14:textId="241FFE94" w:rsidR="009D17DD" w:rsidRPr="00A77896" w:rsidRDefault="009D17DD"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Saskaņā ar minētās tiesību normas</w:t>
      </w:r>
      <w:r w:rsidR="00BC677F">
        <w:rPr>
          <w:rFonts w:ascii="Times New Roman" w:hAnsi="Times New Roman" w:cs="Times New Roman"/>
          <w:sz w:val="24"/>
          <w:szCs w:val="24"/>
          <w:lang w:val="lv-LV"/>
        </w:rPr>
        <w:t xml:space="preserve"> 4.punktu </w:t>
      </w:r>
      <w:r w:rsidRPr="009D17DD">
        <w:rPr>
          <w:rFonts w:ascii="Times New Roman" w:hAnsi="Times New Roman" w:cs="Times New Roman"/>
          <w:sz w:val="24"/>
          <w:szCs w:val="24"/>
          <w:lang w:val="lv-LV"/>
        </w:rPr>
        <w:t>teleoloģisk</w:t>
      </w:r>
      <w:r w:rsidR="00BC677F">
        <w:rPr>
          <w:rFonts w:ascii="Times New Roman" w:hAnsi="Times New Roman" w:cs="Times New Roman"/>
          <w:sz w:val="24"/>
          <w:szCs w:val="24"/>
          <w:lang w:val="lv-LV"/>
        </w:rPr>
        <w:t>ā</w:t>
      </w:r>
      <w:r w:rsidRPr="009D17DD">
        <w:rPr>
          <w:rFonts w:ascii="Times New Roman" w:hAnsi="Times New Roman" w:cs="Times New Roman"/>
          <w:sz w:val="24"/>
          <w:szCs w:val="24"/>
          <w:lang w:val="lv-LV"/>
        </w:rPr>
        <w:t xml:space="preserve"> interpretācijas metod</w:t>
      </w:r>
      <w:r w:rsidR="00BC677F">
        <w:rPr>
          <w:rFonts w:ascii="Times New Roman" w:hAnsi="Times New Roman" w:cs="Times New Roman"/>
          <w:sz w:val="24"/>
          <w:szCs w:val="24"/>
          <w:lang w:val="lv-LV"/>
        </w:rPr>
        <w:t>e paredz</w:t>
      </w:r>
      <w:r w:rsidRPr="009D17DD">
        <w:rPr>
          <w:rFonts w:ascii="Times New Roman" w:hAnsi="Times New Roman" w:cs="Times New Roman"/>
          <w:sz w:val="24"/>
          <w:szCs w:val="24"/>
          <w:lang w:val="lv-LV"/>
        </w:rPr>
        <w:t xml:space="preserve"> noskaidrot tiesību normas jēgu, pamatojoties uz </w:t>
      </w:r>
      <w:r w:rsidRPr="00A77896">
        <w:rPr>
          <w:rFonts w:ascii="Times New Roman" w:hAnsi="Times New Roman" w:cs="Times New Roman"/>
          <w:sz w:val="24"/>
          <w:szCs w:val="24"/>
          <w:lang w:val="lv-LV"/>
        </w:rPr>
        <w:t>lietderīgu un taisnīgu mērķi, kas ar attiecīgo tiesību normu jāsasniedz.</w:t>
      </w:r>
    </w:p>
    <w:p w14:paraId="029D980D" w14:textId="44784713" w:rsidR="004B0BA8" w:rsidRDefault="005A4878" w:rsidP="009469DC">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Referendums </w:t>
      </w:r>
      <w:r w:rsidRPr="005A4878">
        <w:rPr>
          <w:rFonts w:ascii="Times New Roman" w:hAnsi="Times New Roman" w:cs="Times New Roman"/>
          <w:sz w:val="24"/>
          <w:szCs w:val="24"/>
          <w:lang w:val="lv-LV"/>
        </w:rPr>
        <w:t>ir tiešās demokrātijas svarīgākais institūts</w:t>
      </w:r>
      <w:r>
        <w:rPr>
          <w:rFonts w:ascii="Times New Roman" w:hAnsi="Times New Roman" w:cs="Times New Roman"/>
          <w:sz w:val="24"/>
          <w:szCs w:val="24"/>
          <w:lang w:val="lv-LV"/>
        </w:rPr>
        <w:t xml:space="preserve">, kas </w:t>
      </w:r>
      <w:r w:rsidRPr="005A4878">
        <w:rPr>
          <w:rFonts w:ascii="Times New Roman" w:hAnsi="Times New Roman" w:cs="Times New Roman"/>
          <w:sz w:val="24"/>
          <w:szCs w:val="24"/>
          <w:lang w:val="lv-LV"/>
        </w:rPr>
        <w:t>vēlētāju balsošana</w:t>
      </w:r>
      <w:r>
        <w:rPr>
          <w:rFonts w:ascii="Times New Roman" w:hAnsi="Times New Roman" w:cs="Times New Roman"/>
          <w:sz w:val="24"/>
          <w:szCs w:val="24"/>
          <w:lang w:val="lv-LV"/>
        </w:rPr>
        <w:t>s rezultātā var grozīt svarīgus</w:t>
      </w:r>
      <w:r w:rsidRPr="005A4878">
        <w:rPr>
          <w:rFonts w:ascii="Times New Roman" w:hAnsi="Times New Roman" w:cs="Times New Roman"/>
          <w:sz w:val="24"/>
          <w:szCs w:val="24"/>
          <w:lang w:val="lv-LV"/>
        </w:rPr>
        <w:t xml:space="preserve"> valsts vai sabiedrības dzīves jautājumu</w:t>
      </w:r>
      <w:r>
        <w:rPr>
          <w:rFonts w:ascii="Times New Roman" w:hAnsi="Times New Roman" w:cs="Times New Roman"/>
          <w:sz w:val="24"/>
          <w:szCs w:val="24"/>
          <w:lang w:val="lv-LV"/>
        </w:rPr>
        <w:t>s</w:t>
      </w:r>
      <w:r w:rsidRPr="005A4878">
        <w:rPr>
          <w:rFonts w:ascii="Times New Roman" w:hAnsi="Times New Roman" w:cs="Times New Roman"/>
          <w:sz w:val="24"/>
          <w:szCs w:val="24"/>
          <w:lang w:val="lv-LV"/>
        </w:rPr>
        <w:t>.</w:t>
      </w:r>
      <w:r>
        <w:rPr>
          <w:rFonts w:ascii="Times New Roman" w:hAnsi="Times New Roman" w:cs="Times New Roman"/>
          <w:sz w:val="24"/>
          <w:szCs w:val="24"/>
          <w:lang w:val="lv-LV"/>
        </w:rPr>
        <w:t xml:space="preserve"> Referendums ir iespēja </w:t>
      </w:r>
      <w:r w:rsidR="009E3DA0">
        <w:rPr>
          <w:rFonts w:ascii="Times New Roman" w:hAnsi="Times New Roman" w:cs="Times New Roman"/>
          <w:sz w:val="24"/>
          <w:szCs w:val="24"/>
          <w:lang w:val="lv-LV"/>
        </w:rPr>
        <w:t xml:space="preserve">plašai sabiedrības daļai piedalīties šo jautājumu izlemšanā un ietekmēt būtiskus attīstības procesus. Valstīs ar demokrātisku valsts iekārtu referendums ir pietiekoši plaši pazīstams demokrātijas instruments. Tomēr Latvijā, ņemot vērā tās vēsturisko attīstības ceļu, referendums ir salīdzinoši jauns </w:t>
      </w:r>
      <w:r w:rsidR="00FA101B">
        <w:rPr>
          <w:rFonts w:ascii="Times New Roman" w:hAnsi="Times New Roman" w:cs="Times New Roman"/>
          <w:sz w:val="24"/>
          <w:szCs w:val="24"/>
          <w:lang w:val="lv-LV"/>
        </w:rPr>
        <w:t xml:space="preserve">un mazāk pazīstams </w:t>
      </w:r>
      <w:r w:rsidR="009E3DA0">
        <w:rPr>
          <w:rFonts w:ascii="Times New Roman" w:hAnsi="Times New Roman" w:cs="Times New Roman"/>
          <w:sz w:val="24"/>
          <w:szCs w:val="24"/>
          <w:lang w:val="lv-LV"/>
        </w:rPr>
        <w:t>sabiedrības viedokļa konstatēšanas veids. Tāpēc reklām</w:t>
      </w:r>
      <w:r w:rsidR="005C5574">
        <w:rPr>
          <w:rFonts w:ascii="Times New Roman" w:hAnsi="Times New Roman" w:cs="Times New Roman"/>
          <w:sz w:val="24"/>
          <w:szCs w:val="24"/>
          <w:lang w:val="lv-LV"/>
        </w:rPr>
        <w:t>as izvietošana</w:t>
      </w:r>
      <w:r w:rsidR="009E3DA0">
        <w:rPr>
          <w:rFonts w:ascii="Times New Roman" w:hAnsi="Times New Roman" w:cs="Times New Roman"/>
          <w:sz w:val="24"/>
          <w:szCs w:val="24"/>
          <w:lang w:val="lv-LV"/>
        </w:rPr>
        <w:t xml:space="preserve"> ar aicinājum</w:t>
      </w:r>
      <w:r w:rsidR="005C5574">
        <w:rPr>
          <w:rFonts w:ascii="Times New Roman" w:hAnsi="Times New Roman" w:cs="Times New Roman"/>
          <w:sz w:val="24"/>
          <w:szCs w:val="24"/>
          <w:lang w:val="lv-LV"/>
        </w:rPr>
        <w:t>u</w:t>
      </w:r>
      <w:r w:rsidR="009E3DA0">
        <w:rPr>
          <w:rFonts w:ascii="Times New Roman" w:hAnsi="Times New Roman" w:cs="Times New Roman"/>
          <w:sz w:val="24"/>
          <w:szCs w:val="24"/>
          <w:lang w:val="lv-LV"/>
        </w:rPr>
        <w:t xml:space="preserve"> </w:t>
      </w:r>
      <w:r w:rsidR="005C5574">
        <w:rPr>
          <w:rFonts w:ascii="Times New Roman" w:hAnsi="Times New Roman" w:cs="Times New Roman"/>
          <w:sz w:val="24"/>
          <w:szCs w:val="24"/>
          <w:lang w:val="lv-LV"/>
        </w:rPr>
        <w:t>visplaš</w:t>
      </w:r>
      <w:r w:rsidR="00D01F1F">
        <w:rPr>
          <w:rFonts w:ascii="Times New Roman" w:hAnsi="Times New Roman" w:cs="Times New Roman"/>
          <w:sz w:val="24"/>
          <w:szCs w:val="24"/>
          <w:lang w:val="lv-LV"/>
        </w:rPr>
        <w:t>ā</w:t>
      </w:r>
      <w:r w:rsidR="005C5574">
        <w:rPr>
          <w:rFonts w:ascii="Times New Roman" w:hAnsi="Times New Roman" w:cs="Times New Roman"/>
          <w:sz w:val="24"/>
          <w:szCs w:val="24"/>
          <w:lang w:val="lv-LV"/>
        </w:rPr>
        <w:t xml:space="preserve">kai vēlētāju daļai </w:t>
      </w:r>
      <w:r w:rsidR="009E3DA0">
        <w:rPr>
          <w:rFonts w:ascii="Times New Roman" w:hAnsi="Times New Roman" w:cs="Times New Roman"/>
          <w:sz w:val="24"/>
          <w:szCs w:val="24"/>
          <w:lang w:val="lv-LV"/>
        </w:rPr>
        <w:t>piedalīties</w:t>
      </w:r>
      <w:r w:rsidR="005C5574">
        <w:rPr>
          <w:rFonts w:ascii="Times New Roman" w:hAnsi="Times New Roman" w:cs="Times New Roman"/>
          <w:sz w:val="24"/>
          <w:szCs w:val="24"/>
          <w:lang w:val="lv-LV"/>
        </w:rPr>
        <w:t xml:space="preserve"> un paust savu viedokli par tādu svarīgu jautājumu, kas skar Satversmē nostiprināt</w:t>
      </w:r>
      <w:r w:rsidR="00330698">
        <w:rPr>
          <w:rFonts w:ascii="Times New Roman" w:hAnsi="Times New Roman" w:cs="Times New Roman"/>
          <w:sz w:val="24"/>
          <w:szCs w:val="24"/>
          <w:lang w:val="lv-LV"/>
        </w:rPr>
        <w:t>o</w:t>
      </w:r>
      <w:r w:rsidR="005C5574">
        <w:rPr>
          <w:rFonts w:ascii="Times New Roman" w:hAnsi="Times New Roman" w:cs="Times New Roman"/>
          <w:sz w:val="24"/>
          <w:szCs w:val="24"/>
          <w:lang w:val="lv-LV"/>
        </w:rPr>
        <w:t>s latviešu valo</w:t>
      </w:r>
      <w:r w:rsidR="0081346D">
        <w:rPr>
          <w:rFonts w:ascii="Times New Roman" w:hAnsi="Times New Roman" w:cs="Times New Roman"/>
          <w:sz w:val="24"/>
          <w:szCs w:val="24"/>
          <w:lang w:val="lv-LV"/>
        </w:rPr>
        <w:t>d</w:t>
      </w:r>
      <w:r w:rsidR="005C5574">
        <w:rPr>
          <w:rFonts w:ascii="Times New Roman" w:hAnsi="Times New Roman" w:cs="Times New Roman"/>
          <w:sz w:val="24"/>
          <w:szCs w:val="24"/>
          <w:lang w:val="lv-LV"/>
        </w:rPr>
        <w:t>as aizsardzības un izmantošanas principus</w:t>
      </w:r>
      <w:r w:rsidR="00330698">
        <w:rPr>
          <w:rFonts w:ascii="Times New Roman" w:hAnsi="Times New Roman" w:cs="Times New Roman"/>
          <w:sz w:val="24"/>
          <w:szCs w:val="24"/>
          <w:lang w:val="lv-LV"/>
        </w:rPr>
        <w:t xml:space="preserve">, </w:t>
      </w:r>
      <w:r w:rsidR="00330698" w:rsidRPr="00330698">
        <w:rPr>
          <w:rFonts w:ascii="Times New Roman" w:hAnsi="Times New Roman" w:cs="Times New Roman"/>
          <w:sz w:val="24"/>
          <w:szCs w:val="24"/>
          <w:lang w:val="lv-LV"/>
        </w:rPr>
        <w:t>nav uzskatāma tikai kā politiskā aģitācija</w:t>
      </w:r>
      <w:r w:rsidR="00330698">
        <w:rPr>
          <w:rFonts w:ascii="Times New Roman" w:hAnsi="Times New Roman" w:cs="Times New Roman"/>
          <w:sz w:val="24"/>
          <w:szCs w:val="24"/>
          <w:lang w:val="lv-LV"/>
        </w:rPr>
        <w:t>, bet arī kā sabiedrības izglītošanas pasākums</w:t>
      </w:r>
      <w:r w:rsidR="00330698" w:rsidRPr="00330698">
        <w:rPr>
          <w:rFonts w:ascii="Times New Roman" w:hAnsi="Times New Roman" w:cs="Times New Roman"/>
          <w:sz w:val="24"/>
          <w:szCs w:val="24"/>
          <w:lang w:val="lv-LV"/>
        </w:rPr>
        <w:t>.</w:t>
      </w:r>
      <w:r w:rsidR="006501BE">
        <w:rPr>
          <w:rFonts w:ascii="Times New Roman" w:hAnsi="Times New Roman" w:cs="Times New Roman"/>
          <w:sz w:val="24"/>
          <w:szCs w:val="24"/>
          <w:lang w:val="lv-LV"/>
        </w:rPr>
        <w:t xml:space="preserve"> Politi</w:t>
      </w:r>
      <w:r w:rsidR="0081346D">
        <w:rPr>
          <w:rFonts w:ascii="Times New Roman" w:hAnsi="Times New Roman" w:cs="Times New Roman"/>
          <w:sz w:val="24"/>
          <w:szCs w:val="24"/>
          <w:lang w:val="lv-LV"/>
        </w:rPr>
        <w:t>s</w:t>
      </w:r>
      <w:r w:rsidR="006501BE">
        <w:rPr>
          <w:rFonts w:ascii="Times New Roman" w:hAnsi="Times New Roman" w:cs="Times New Roman"/>
          <w:sz w:val="24"/>
          <w:szCs w:val="24"/>
          <w:lang w:val="lv-LV"/>
        </w:rPr>
        <w:t>kā partija</w:t>
      </w:r>
      <w:r w:rsidR="004F3486">
        <w:rPr>
          <w:rFonts w:ascii="Times New Roman" w:hAnsi="Times New Roman" w:cs="Times New Roman"/>
          <w:sz w:val="24"/>
          <w:szCs w:val="24"/>
          <w:lang w:val="lv-LV"/>
        </w:rPr>
        <w:t>,</w:t>
      </w:r>
      <w:r w:rsidR="006501BE">
        <w:rPr>
          <w:rFonts w:ascii="Times New Roman" w:hAnsi="Times New Roman" w:cs="Times New Roman"/>
          <w:sz w:val="24"/>
          <w:szCs w:val="24"/>
          <w:lang w:val="lv-LV"/>
        </w:rPr>
        <w:t xml:space="preserve"> aicinot piedalīties referendumā, ne tikai pauž savu attieksmi pret konkrēto procesu, bet arī vienlaikus skaidro tā nozīmīgumu, mudina</w:t>
      </w:r>
      <w:r w:rsidR="001C068B">
        <w:rPr>
          <w:rFonts w:ascii="Times New Roman" w:hAnsi="Times New Roman" w:cs="Times New Roman"/>
          <w:sz w:val="24"/>
          <w:szCs w:val="24"/>
          <w:lang w:val="lv-LV"/>
        </w:rPr>
        <w:t xml:space="preserve"> aktīvi </w:t>
      </w:r>
      <w:r w:rsidR="006501BE">
        <w:rPr>
          <w:rFonts w:ascii="Times New Roman" w:hAnsi="Times New Roman" w:cs="Times New Roman"/>
          <w:sz w:val="24"/>
          <w:szCs w:val="24"/>
          <w:lang w:val="lv-LV"/>
        </w:rPr>
        <w:t>izmantot savas tiesības un piedalīties sabiedrībai un valstij nozīmīgu jautājumu risināšanā.</w:t>
      </w:r>
    </w:p>
    <w:p w14:paraId="568F0DF1" w14:textId="0933DBCF" w:rsidR="00BF2D01" w:rsidRDefault="005A4878" w:rsidP="004F3486">
      <w:pPr>
        <w:ind w:firstLine="567"/>
        <w:contextualSpacing/>
        <w:jc w:val="both"/>
        <w:rPr>
          <w:rFonts w:ascii="Times New Roman" w:hAnsi="Times New Roman" w:cs="Times New Roman"/>
          <w:sz w:val="24"/>
          <w:szCs w:val="24"/>
          <w:lang w:val="lv-LV"/>
        </w:rPr>
      </w:pPr>
      <w:r w:rsidRPr="005A4878">
        <w:rPr>
          <w:rFonts w:ascii="Times New Roman" w:hAnsi="Times New Roman" w:cs="Times New Roman"/>
          <w:sz w:val="24"/>
          <w:szCs w:val="24"/>
          <w:lang w:val="lv-LV"/>
        </w:rPr>
        <w:t>Saskaņā ar Finansēšanas likuma 7.</w:t>
      </w:r>
      <w:r w:rsidRPr="001C068B">
        <w:rPr>
          <w:rFonts w:ascii="Times New Roman" w:hAnsi="Times New Roman" w:cs="Times New Roman"/>
          <w:sz w:val="24"/>
          <w:szCs w:val="24"/>
          <w:vertAlign w:val="superscript"/>
          <w:lang w:val="lv-LV"/>
        </w:rPr>
        <w:t>4</w:t>
      </w:r>
      <w:r w:rsidRPr="005A4878">
        <w:rPr>
          <w:rFonts w:ascii="Times New Roman" w:hAnsi="Times New Roman" w:cs="Times New Roman"/>
          <w:sz w:val="24"/>
          <w:szCs w:val="24"/>
          <w:lang w:val="lv-LV"/>
        </w:rPr>
        <w:t xml:space="preserve">panta pirmās daļas </w:t>
      </w:r>
      <w:r w:rsidR="001C068B">
        <w:rPr>
          <w:rFonts w:ascii="Times New Roman" w:hAnsi="Times New Roman" w:cs="Times New Roman"/>
          <w:sz w:val="24"/>
          <w:szCs w:val="24"/>
          <w:lang w:val="lv-LV"/>
        </w:rPr>
        <w:t>6</w:t>
      </w:r>
      <w:r w:rsidRPr="005A4878">
        <w:rPr>
          <w:rFonts w:ascii="Times New Roman" w:hAnsi="Times New Roman" w:cs="Times New Roman"/>
          <w:sz w:val="24"/>
          <w:szCs w:val="24"/>
          <w:lang w:val="lv-LV"/>
        </w:rPr>
        <w:t xml:space="preserve">.punktu valsts budžeta finansējumu politiskā organizācija (partija) ir tiesīga izlietot </w:t>
      </w:r>
      <w:r w:rsidR="001C068B">
        <w:rPr>
          <w:rFonts w:ascii="Times New Roman" w:hAnsi="Times New Roman" w:cs="Times New Roman"/>
          <w:sz w:val="24"/>
          <w:szCs w:val="24"/>
          <w:lang w:val="lv-LV"/>
        </w:rPr>
        <w:t>iedzīvotājiem paredzētajiem izglītošanas pasākumiem.</w:t>
      </w:r>
    </w:p>
    <w:p w14:paraId="27C19CB9" w14:textId="4CAACD9E" w:rsidR="00786821" w:rsidRPr="00214430" w:rsidRDefault="00432909" w:rsidP="004F3486">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Kaut gan </w:t>
      </w:r>
      <w:r w:rsidRPr="00432909">
        <w:rPr>
          <w:rFonts w:ascii="Times New Roman" w:hAnsi="Times New Roman" w:cs="Times New Roman"/>
          <w:sz w:val="24"/>
          <w:szCs w:val="24"/>
          <w:lang w:val="lv-LV"/>
        </w:rPr>
        <w:t>Finansēšanas likuma 7.</w:t>
      </w:r>
      <w:r w:rsidRPr="00432909">
        <w:rPr>
          <w:rFonts w:ascii="Times New Roman" w:hAnsi="Times New Roman" w:cs="Times New Roman"/>
          <w:sz w:val="24"/>
          <w:szCs w:val="24"/>
          <w:vertAlign w:val="superscript"/>
          <w:lang w:val="lv-LV"/>
        </w:rPr>
        <w:t>4</w:t>
      </w:r>
      <w:r w:rsidRPr="00432909">
        <w:rPr>
          <w:rFonts w:ascii="Times New Roman" w:hAnsi="Times New Roman" w:cs="Times New Roman"/>
          <w:sz w:val="24"/>
          <w:szCs w:val="24"/>
          <w:lang w:val="lv-LV"/>
        </w:rPr>
        <w:t>panta pirm</w:t>
      </w:r>
      <w:r w:rsidR="00632E6E">
        <w:rPr>
          <w:rFonts w:ascii="Times New Roman" w:hAnsi="Times New Roman" w:cs="Times New Roman"/>
          <w:sz w:val="24"/>
          <w:szCs w:val="24"/>
          <w:lang w:val="lv-LV"/>
        </w:rPr>
        <w:t>a</w:t>
      </w:r>
      <w:r>
        <w:rPr>
          <w:rFonts w:ascii="Times New Roman" w:hAnsi="Times New Roman" w:cs="Times New Roman"/>
          <w:sz w:val="24"/>
          <w:szCs w:val="24"/>
          <w:lang w:val="lv-LV"/>
        </w:rPr>
        <w:t>jā</w:t>
      </w:r>
      <w:r w:rsidRPr="00432909">
        <w:rPr>
          <w:rFonts w:ascii="Times New Roman" w:hAnsi="Times New Roman" w:cs="Times New Roman"/>
          <w:sz w:val="24"/>
          <w:szCs w:val="24"/>
          <w:lang w:val="lv-LV"/>
        </w:rPr>
        <w:t xml:space="preserve"> daļ</w:t>
      </w:r>
      <w:r>
        <w:rPr>
          <w:rFonts w:ascii="Times New Roman" w:hAnsi="Times New Roman" w:cs="Times New Roman"/>
          <w:sz w:val="24"/>
          <w:szCs w:val="24"/>
          <w:lang w:val="lv-LV"/>
        </w:rPr>
        <w:t>ā nav tieš</w:t>
      </w:r>
      <w:r w:rsidR="0081346D">
        <w:rPr>
          <w:rFonts w:ascii="Times New Roman" w:hAnsi="Times New Roman" w:cs="Times New Roman"/>
          <w:sz w:val="24"/>
          <w:szCs w:val="24"/>
          <w:lang w:val="lv-LV"/>
        </w:rPr>
        <w:t>ā</w:t>
      </w:r>
      <w:r>
        <w:rPr>
          <w:rFonts w:ascii="Times New Roman" w:hAnsi="Times New Roman" w:cs="Times New Roman"/>
          <w:sz w:val="24"/>
          <w:szCs w:val="24"/>
          <w:lang w:val="lv-LV"/>
        </w:rPr>
        <w:t xml:space="preserve"> tekstā norādīts, ka valsts finansējums ir izlietojams arī referenduma atbalstīšanai</w:t>
      </w:r>
      <w:r w:rsidR="00664CB1">
        <w:rPr>
          <w:rFonts w:ascii="Times New Roman" w:hAnsi="Times New Roman" w:cs="Times New Roman"/>
          <w:sz w:val="24"/>
          <w:szCs w:val="24"/>
          <w:lang w:val="lv-LV"/>
        </w:rPr>
        <w:t xml:space="preserve">, </w:t>
      </w:r>
      <w:r w:rsidR="00BF2D01">
        <w:rPr>
          <w:rFonts w:ascii="Times New Roman" w:hAnsi="Times New Roman" w:cs="Times New Roman"/>
          <w:sz w:val="24"/>
          <w:szCs w:val="24"/>
          <w:lang w:val="lv-LV"/>
        </w:rPr>
        <w:t>tomēr</w:t>
      </w:r>
      <w:r w:rsidR="0067762C">
        <w:rPr>
          <w:rFonts w:ascii="Times New Roman" w:hAnsi="Times New Roman" w:cs="Times New Roman"/>
          <w:sz w:val="24"/>
          <w:szCs w:val="24"/>
          <w:lang w:val="lv-LV"/>
        </w:rPr>
        <w:t>,</w:t>
      </w:r>
      <w:r w:rsidR="00BF2D01">
        <w:rPr>
          <w:rFonts w:ascii="Times New Roman" w:hAnsi="Times New Roman" w:cs="Times New Roman"/>
          <w:sz w:val="24"/>
          <w:szCs w:val="24"/>
          <w:lang w:val="lv-LV"/>
        </w:rPr>
        <w:t xml:space="preserve"> </w:t>
      </w:r>
      <w:r w:rsidR="004B0BA8">
        <w:rPr>
          <w:rFonts w:ascii="Times New Roman" w:hAnsi="Times New Roman" w:cs="Times New Roman"/>
          <w:sz w:val="24"/>
          <w:szCs w:val="24"/>
          <w:lang w:val="lv-LV"/>
        </w:rPr>
        <w:t xml:space="preserve">ņemot vērā referenduma nozīmi </w:t>
      </w:r>
      <w:r w:rsidR="00BF2D01">
        <w:rPr>
          <w:rFonts w:ascii="Times New Roman" w:hAnsi="Times New Roman" w:cs="Times New Roman"/>
          <w:sz w:val="24"/>
          <w:szCs w:val="24"/>
          <w:lang w:val="lv-LV"/>
        </w:rPr>
        <w:t>valsts un</w:t>
      </w:r>
      <w:r w:rsidR="004B0BA8">
        <w:rPr>
          <w:rFonts w:ascii="Times New Roman" w:hAnsi="Times New Roman" w:cs="Times New Roman"/>
          <w:sz w:val="24"/>
          <w:szCs w:val="24"/>
          <w:lang w:val="lv-LV"/>
        </w:rPr>
        <w:t xml:space="preserve"> sabiedrības </w:t>
      </w:r>
      <w:r w:rsidR="00BF2D01">
        <w:rPr>
          <w:rFonts w:ascii="Times New Roman" w:hAnsi="Times New Roman" w:cs="Times New Roman"/>
          <w:sz w:val="24"/>
          <w:szCs w:val="24"/>
          <w:lang w:val="lv-LV"/>
        </w:rPr>
        <w:t>attīstībā</w:t>
      </w:r>
      <w:r w:rsidR="0067762C">
        <w:rPr>
          <w:rFonts w:ascii="Times New Roman" w:hAnsi="Times New Roman" w:cs="Times New Roman"/>
          <w:sz w:val="24"/>
          <w:szCs w:val="24"/>
          <w:lang w:val="lv-LV"/>
        </w:rPr>
        <w:t>, i</w:t>
      </w:r>
      <w:r w:rsidR="007F6AA4" w:rsidRPr="007F6AA4">
        <w:rPr>
          <w:rFonts w:ascii="Times New Roman" w:hAnsi="Times New Roman" w:cs="Times New Roman"/>
          <w:sz w:val="24"/>
          <w:szCs w:val="24"/>
          <w:lang w:val="lv-LV"/>
        </w:rPr>
        <w:t>zšķiroša nozīme ir apstāklim, vai pieteicēja valsts finansējumu ir izmantojusi atbilstoši finansējuma mērķim</w:t>
      </w:r>
      <w:r w:rsidR="0067762C">
        <w:rPr>
          <w:rFonts w:ascii="Times New Roman" w:hAnsi="Times New Roman" w:cs="Times New Roman"/>
          <w:sz w:val="24"/>
          <w:szCs w:val="24"/>
          <w:lang w:val="lv-LV"/>
        </w:rPr>
        <w:t xml:space="preserve"> </w:t>
      </w:r>
      <w:r w:rsidR="0081346D">
        <w:rPr>
          <w:rFonts w:ascii="Times New Roman" w:hAnsi="Times New Roman" w:cs="Times New Roman"/>
          <w:sz w:val="24"/>
          <w:szCs w:val="24"/>
          <w:lang w:val="lv-LV"/>
        </w:rPr>
        <w:t>–</w:t>
      </w:r>
      <w:r w:rsidR="0067762C">
        <w:rPr>
          <w:rFonts w:ascii="Times New Roman" w:hAnsi="Times New Roman" w:cs="Times New Roman"/>
          <w:sz w:val="24"/>
          <w:szCs w:val="24"/>
          <w:lang w:val="lv-LV"/>
        </w:rPr>
        <w:t xml:space="preserve"> </w:t>
      </w:r>
      <w:r w:rsidR="0067762C" w:rsidRPr="0067762C">
        <w:rPr>
          <w:rFonts w:ascii="Times New Roman" w:hAnsi="Times New Roman" w:cs="Times New Roman"/>
          <w:sz w:val="24"/>
          <w:szCs w:val="24"/>
          <w:lang w:val="lv-LV"/>
        </w:rPr>
        <w:t>iedzīvotājiem paredzētajiem izglītošanas pasākumiem.</w:t>
      </w:r>
      <w:r w:rsidR="00EA0EFA">
        <w:rPr>
          <w:rFonts w:ascii="Times New Roman" w:hAnsi="Times New Roman" w:cs="Times New Roman"/>
          <w:sz w:val="24"/>
          <w:szCs w:val="24"/>
          <w:lang w:val="lv-LV"/>
        </w:rPr>
        <w:t xml:space="preserve"> </w:t>
      </w:r>
      <w:r w:rsidR="0067762C">
        <w:rPr>
          <w:rFonts w:ascii="Times New Roman" w:hAnsi="Times New Roman" w:cs="Times New Roman"/>
          <w:sz w:val="24"/>
          <w:szCs w:val="24"/>
          <w:lang w:val="lv-LV"/>
        </w:rPr>
        <w:t>K</w:t>
      </w:r>
      <w:r w:rsidR="00984C51">
        <w:rPr>
          <w:rFonts w:ascii="Times New Roman" w:hAnsi="Times New Roman" w:cs="Times New Roman"/>
          <w:sz w:val="24"/>
          <w:szCs w:val="24"/>
          <w:lang w:val="lv-LV"/>
        </w:rPr>
        <w:t xml:space="preserve">onkrētajā gadījumā </w:t>
      </w:r>
      <w:r w:rsidR="0067762C">
        <w:rPr>
          <w:rFonts w:ascii="Times New Roman" w:hAnsi="Times New Roman" w:cs="Times New Roman"/>
          <w:sz w:val="24"/>
          <w:szCs w:val="24"/>
          <w:lang w:val="lv-LV"/>
        </w:rPr>
        <w:t xml:space="preserve">pieteicēja valsts finansējumu izmantojusi </w:t>
      </w:r>
      <w:r w:rsidR="00984C51">
        <w:rPr>
          <w:rFonts w:ascii="Times New Roman" w:hAnsi="Times New Roman" w:cs="Times New Roman"/>
          <w:sz w:val="24"/>
          <w:szCs w:val="24"/>
          <w:lang w:val="lv-LV"/>
        </w:rPr>
        <w:t>tād</w:t>
      </w:r>
      <w:r w:rsidR="0067762C">
        <w:rPr>
          <w:rFonts w:ascii="Times New Roman" w:hAnsi="Times New Roman" w:cs="Times New Roman"/>
          <w:sz w:val="24"/>
          <w:szCs w:val="24"/>
          <w:lang w:val="lv-LV"/>
        </w:rPr>
        <w:t>iem</w:t>
      </w:r>
      <w:r w:rsidR="00984C51">
        <w:rPr>
          <w:rFonts w:ascii="Times New Roman" w:hAnsi="Times New Roman" w:cs="Times New Roman"/>
          <w:sz w:val="24"/>
          <w:szCs w:val="24"/>
          <w:lang w:val="lv-LV"/>
        </w:rPr>
        <w:t xml:space="preserve"> pasākum</w:t>
      </w:r>
      <w:r w:rsidR="0067762C">
        <w:rPr>
          <w:rFonts w:ascii="Times New Roman" w:hAnsi="Times New Roman" w:cs="Times New Roman"/>
          <w:sz w:val="24"/>
          <w:szCs w:val="24"/>
          <w:lang w:val="lv-LV"/>
        </w:rPr>
        <w:t>iem</w:t>
      </w:r>
      <w:r w:rsidR="00984C51">
        <w:rPr>
          <w:rFonts w:ascii="Times New Roman" w:hAnsi="Times New Roman" w:cs="Times New Roman"/>
          <w:sz w:val="24"/>
          <w:szCs w:val="24"/>
          <w:lang w:val="lv-LV"/>
        </w:rPr>
        <w:t>, kas sabiedrībai skaidro tai piešķirto tiesību aktīvas izmantošanas nozīmi, kas atbilstoši</w:t>
      </w:r>
      <w:r w:rsidR="00984C51" w:rsidRPr="00984C51">
        <w:t xml:space="preserve"> </w:t>
      </w:r>
      <w:r w:rsidR="00984C51" w:rsidRPr="00984C51">
        <w:rPr>
          <w:rFonts w:ascii="Times New Roman" w:hAnsi="Times New Roman" w:cs="Times New Roman"/>
          <w:sz w:val="24"/>
          <w:szCs w:val="24"/>
          <w:lang w:val="lv-LV"/>
        </w:rPr>
        <w:t>Finansēšanas likuma 7.</w:t>
      </w:r>
      <w:r w:rsidR="00984C51" w:rsidRPr="0067762C">
        <w:rPr>
          <w:rFonts w:ascii="Times New Roman" w:hAnsi="Times New Roman" w:cs="Times New Roman"/>
          <w:sz w:val="24"/>
          <w:szCs w:val="24"/>
          <w:vertAlign w:val="superscript"/>
          <w:lang w:val="lv-LV"/>
        </w:rPr>
        <w:t>4</w:t>
      </w:r>
      <w:r w:rsidR="00984C51" w:rsidRPr="00984C51">
        <w:rPr>
          <w:rFonts w:ascii="Times New Roman" w:hAnsi="Times New Roman" w:cs="Times New Roman"/>
          <w:sz w:val="24"/>
          <w:szCs w:val="24"/>
          <w:lang w:val="lv-LV"/>
        </w:rPr>
        <w:t>panta pirmās daļas 6.punkt</w:t>
      </w:r>
      <w:r w:rsidR="0067762C">
        <w:rPr>
          <w:rFonts w:ascii="Times New Roman" w:hAnsi="Times New Roman" w:cs="Times New Roman"/>
          <w:sz w:val="24"/>
          <w:szCs w:val="24"/>
          <w:lang w:val="lv-LV"/>
        </w:rPr>
        <w:t>am var tik</w:t>
      </w:r>
      <w:r w:rsidR="0081346D">
        <w:rPr>
          <w:rFonts w:ascii="Times New Roman" w:hAnsi="Times New Roman" w:cs="Times New Roman"/>
          <w:sz w:val="24"/>
          <w:szCs w:val="24"/>
          <w:lang w:val="lv-LV"/>
        </w:rPr>
        <w:t>t</w:t>
      </w:r>
      <w:r w:rsidR="0067762C">
        <w:rPr>
          <w:rFonts w:ascii="Times New Roman" w:hAnsi="Times New Roman" w:cs="Times New Roman"/>
          <w:sz w:val="24"/>
          <w:szCs w:val="24"/>
          <w:lang w:val="lv-LV"/>
        </w:rPr>
        <w:t xml:space="preserve"> uzskatīti</w:t>
      </w:r>
      <w:r w:rsidR="00984C51" w:rsidRPr="00984C51">
        <w:rPr>
          <w:rFonts w:ascii="Times New Roman" w:hAnsi="Times New Roman" w:cs="Times New Roman"/>
          <w:sz w:val="24"/>
          <w:szCs w:val="24"/>
          <w:lang w:val="lv-LV"/>
        </w:rPr>
        <w:t xml:space="preserve"> </w:t>
      </w:r>
      <w:r w:rsidR="0067762C">
        <w:rPr>
          <w:rFonts w:ascii="Times New Roman" w:hAnsi="Times New Roman" w:cs="Times New Roman"/>
          <w:sz w:val="24"/>
          <w:szCs w:val="24"/>
          <w:lang w:val="lv-LV"/>
        </w:rPr>
        <w:t xml:space="preserve">par </w:t>
      </w:r>
      <w:r w:rsidR="00984C51" w:rsidRPr="00984C51">
        <w:rPr>
          <w:rFonts w:ascii="Times New Roman" w:hAnsi="Times New Roman" w:cs="Times New Roman"/>
          <w:sz w:val="24"/>
          <w:szCs w:val="24"/>
          <w:lang w:val="lv-LV"/>
        </w:rPr>
        <w:t>iedzīvotājiem paredzētajiem izglītošanas pasākumiem.</w:t>
      </w:r>
      <w:r w:rsidR="00984C51">
        <w:rPr>
          <w:rFonts w:ascii="Times New Roman" w:hAnsi="Times New Roman" w:cs="Times New Roman"/>
          <w:sz w:val="24"/>
          <w:szCs w:val="24"/>
          <w:lang w:val="lv-LV"/>
        </w:rPr>
        <w:t xml:space="preserve"> </w:t>
      </w:r>
    </w:p>
    <w:p w14:paraId="590151D0" w14:textId="0B9C9A54" w:rsidR="00214430" w:rsidRDefault="00CE7F6A" w:rsidP="006A4D7F">
      <w:pPr>
        <w:spacing w:after="0"/>
        <w:ind w:firstLine="567"/>
        <w:jc w:val="both"/>
        <w:rPr>
          <w:rFonts w:ascii="Times New Roman" w:hAnsi="Times New Roman" w:cs="Times New Roman"/>
          <w:sz w:val="24"/>
          <w:szCs w:val="24"/>
          <w:lang w:val="lv-LV"/>
        </w:rPr>
      </w:pPr>
      <w:r w:rsidRPr="00214430">
        <w:rPr>
          <w:rFonts w:ascii="Times New Roman" w:hAnsi="Times New Roman" w:cs="Times New Roman"/>
          <w:sz w:val="24"/>
          <w:szCs w:val="24"/>
          <w:lang w:val="lv-LV"/>
        </w:rPr>
        <w:t xml:space="preserve">Izskatāmajā gadījumā nav izšķirošas nozīmes, kurš ir organizējis referendumu, </w:t>
      </w:r>
      <w:r w:rsidR="00A77896" w:rsidRPr="00214430">
        <w:rPr>
          <w:rFonts w:ascii="Times New Roman" w:hAnsi="Times New Roman" w:cs="Times New Roman"/>
          <w:sz w:val="24"/>
          <w:szCs w:val="24"/>
          <w:lang w:val="lv-LV"/>
        </w:rPr>
        <w:t>tāpēc n</w:t>
      </w:r>
      <w:r w:rsidR="00632E6E" w:rsidRPr="00214430">
        <w:rPr>
          <w:rFonts w:ascii="Times New Roman" w:hAnsi="Times New Roman" w:cs="Times New Roman"/>
          <w:sz w:val="24"/>
          <w:szCs w:val="24"/>
          <w:lang w:val="lv-LV"/>
        </w:rPr>
        <w:t>av pareizs apgabaltiesas secinājums</w:t>
      </w:r>
      <w:r w:rsidRPr="00A655BE">
        <w:rPr>
          <w:rFonts w:ascii="Times New Roman" w:hAnsi="Times New Roman" w:cs="Times New Roman"/>
          <w:sz w:val="24"/>
          <w:szCs w:val="24"/>
          <w:lang w:val="lv-LV"/>
        </w:rPr>
        <w:t xml:space="preserve"> par to, ka reklāmas izdevumi nav uzskatāmi par izglītojošo pasākumu organizēšanu, jo pieteicēja nav referenduma organizētāja.</w:t>
      </w:r>
      <w:r w:rsidR="002424A1" w:rsidRPr="006A4D7F">
        <w:rPr>
          <w:rFonts w:ascii="Times New Roman" w:hAnsi="Times New Roman" w:cs="Times New Roman"/>
          <w:sz w:val="24"/>
          <w:szCs w:val="24"/>
        </w:rPr>
        <w:t xml:space="preserve"> Pamatots ir pieteicējas arguments, ka jebkuras politiskās organizācijas viens no galvenajiem pienākumiem ir </w:t>
      </w:r>
      <w:r w:rsidR="002424A1" w:rsidRPr="0032259A">
        <w:rPr>
          <w:rFonts w:ascii="Times New Roman" w:hAnsi="Times New Roman" w:cs="Times New Roman"/>
          <w:sz w:val="24"/>
          <w:szCs w:val="24"/>
          <w:lang w:val="lv-LV"/>
        </w:rPr>
        <w:t>aktīvi iesaistīties Latvijas valstij būtisku jautājumu publiskā skaidrošanā.</w:t>
      </w:r>
      <w:r w:rsidR="00214430" w:rsidRPr="00214430">
        <w:rPr>
          <w:rFonts w:ascii="Times New Roman" w:hAnsi="Times New Roman" w:cs="Times New Roman"/>
          <w:sz w:val="24"/>
          <w:szCs w:val="24"/>
          <w:lang w:val="lv-LV"/>
        </w:rPr>
        <w:t xml:space="preserve"> </w:t>
      </w:r>
    </w:p>
    <w:p w14:paraId="33F2958A" w14:textId="680C8691" w:rsidR="00A77896" w:rsidRDefault="00214430" w:rsidP="006A4D7F">
      <w:pPr>
        <w:spacing w:after="0"/>
        <w:ind w:firstLine="567"/>
        <w:jc w:val="both"/>
        <w:rPr>
          <w:rFonts w:ascii="Times New Roman" w:hAnsi="Times New Roman" w:cs="Times New Roman"/>
          <w:sz w:val="24"/>
          <w:szCs w:val="24"/>
          <w:lang w:val="lv-LV"/>
        </w:rPr>
      </w:pPr>
      <w:r w:rsidRPr="007F6AA4">
        <w:rPr>
          <w:rFonts w:ascii="Times New Roman" w:hAnsi="Times New Roman" w:cs="Times New Roman"/>
          <w:sz w:val="24"/>
          <w:szCs w:val="24"/>
          <w:lang w:val="lv-LV"/>
        </w:rPr>
        <w:t>Apgabaltiesa šo</w:t>
      </w:r>
      <w:r>
        <w:rPr>
          <w:rFonts w:ascii="Times New Roman" w:hAnsi="Times New Roman" w:cs="Times New Roman"/>
          <w:sz w:val="24"/>
          <w:szCs w:val="24"/>
          <w:lang w:val="lv-LV"/>
        </w:rPr>
        <w:t>s</w:t>
      </w:r>
      <w:r w:rsidRPr="007F6AA4">
        <w:rPr>
          <w:rFonts w:ascii="Times New Roman" w:hAnsi="Times New Roman" w:cs="Times New Roman"/>
          <w:sz w:val="24"/>
          <w:szCs w:val="24"/>
          <w:lang w:val="lv-LV"/>
        </w:rPr>
        <w:t xml:space="preserve"> apstāk</w:t>
      </w:r>
      <w:r>
        <w:rPr>
          <w:rFonts w:ascii="Times New Roman" w:hAnsi="Times New Roman" w:cs="Times New Roman"/>
          <w:sz w:val="24"/>
          <w:szCs w:val="24"/>
          <w:lang w:val="lv-LV"/>
        </w:rPr>
        <w:t>ļus</w:t>
      </w:r>
      <w:r w:rsidRPr="007F6AA4">
        <w:rPr>
          <w:rFonts w:ascii="Times New Roman" w:hAnsi="Times New Roman" w:cs="Times New Roman"/>
          <w:sz w:val="24"/>
          <w:szCs w:val="24"/>
          <w:lang w:val="lv-LV"/>
        </w:rPr>
        <w:t xml:space="preserve"> nav pienācīgi izvērtējusi, tādēļ </w:t>
      </w:r>
      <w:r w:rsidRPr="0032259A">
        <w:rPr>
          <w:rFonts w:ascii="Times New Roman" w:hAnsi="Times New Roman" w:cs="Times New Roman"/>
          <w:sz w:val="24"/>
          <w:szCs w:val="24"/>
          <w:lang w:val="lv-LV"/>
        </w:rPr>
        <w:t>spriedums šajā daļā ir atceļams.</w:t>
      </w:r>
    </w:p>
    <w:p w14:paraId="097E2FEA" w14:textId="77777777" w:rsidR="00214430" w:rsidRPr="00214430" w:rsidRDefault="00214430" w:rsidP="006A4D7F">
      <w:pPr>
        <w:spacing w:after="0"/>
        <w:ind w:firstLine="567"/>
        <w:jc w:val="both"/>
        <w:rPr>
          <w:rFonts w:ascii="Times New Roman" w:hAnsi="Times New Roman" w:cs="Times New Roman"/>
          <w:sz w:val="24"/>
          <w:szCs w:val="24"/>
          <w:lang w:val="lv-LV"/>
        </w:rPr>
      </w:pPr>
    </w:p>
    <w:p w14:paraId="5CAB1EF9" w14:textId="3644096A" w:rsidR="003B20C4" w:rsidRDefault="00A77896" w:rsidP="003B20C4">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 </w:t>
      </w:r>
      <w:r w:rsidR="003B20C4" w:rsidRPr="000E2088">
        <w:rPr>
          <w:rFonts w:ascii="Times New Roman" w:hAnsi="Times New Roman" w:cs="Times New Roman"/>
          <w:sz w:val="24"/>
          <w:szCs w:val="24"/>
          <w:lang w:val="lv-LV"/>
        </w:rPr>
        <w:t>Apgabaltiesa ir konstatējusi, ka pieteicēja neatbilstoši Finansēšanas likuma 7.</w:t>
      </w:r>
      <w:r w:rsidR="003B20C4" w:rsidRPr="000E2088">
        <w:rPr>
          <w:rFonts w:ascii="Times New Roman" w:hAnsi="Times New Roman" w:cs="Times New Roman"/>
          <w:sz w:val="24"/>
          <w:szCs w:val="24"/>
          <w:vertAlign w:val="superscript"/>
          <w:lang w:val="lv-LV"/>
        </w:rPr>
        <w:t>4</w:t>
      </w:r>
      <w:r w:rsidR="003B20C4" w:rsidRPr="000E2088">
        <w:rPr>
          <w:rFonts w:ascii="Times New Roman" w:hAnsi="Times New Roman" w:cs="Times New Roman"/>
          <w:sz w:val="24"/>
          <w:szCs w:val="24"/>
          <w:lang w:val="lv-LV"/>
        </w:rPr>
        <w:t>panta otrajā daļā noteiktajam vairākkārt piešķirtos valsts budžeta finanšu līdzekļus 9030,47 latu</w:t>
      </w:r>
      <w:r w:rsidR="003B20C4">
        <w:rPr>
          <w:rFonts w:ascii="Times New Roman" w:hAnsi="Times New Roman" w:cs="Times New Roman"/>
          <w:sz w:val="24"/>
          <w:szCs w:val="24"/>
          <w:lang w:val="lv-LV"/>
        </w:rPr>
        <w:t xml:space="preserve"> apmērā</w:t>
      </w:r>
      <w:r w:rsidR="003B20C4" w:rsidRPr="000E2088">
        <w:rPr>
          <w:rFonts w:ascii="Times New Roman" w:hAnsi="Times New Roman" w:cs="Times New Roman"/>
          <w:sz w:val="24"/>
          <w:szCs w:val="24"/>
          <w:lang w:val="lv-LV"/>
        </w:rPr>
        <w:t xml:space="preserve"> no speciālā konta pārskaitījusi uz savu bankas norēķinu kontu,</w:t>
      </w:r>
      <w:r w:rsidR="003B20C4" w:rsidRPr="000E2088">
        <w:rPr>
          <w:rFonts w:ascii="Times New Roman" w:hAnsi="Times New Roman" w:cs="Times New Roman"/>
        </w:rPr>
        <w:t xml:space="preserve"> </w:t>
      </w:r>
      <w:r w:rsidR="003B20C4" w:rsidRPr="000E2088">
        <w:rPr>
          <w:rFonts w:ascii="Times New Roman" w:hAnsi="Times New Roman" w:cs="Times New Roman"/>
          <w:sz w:val="24"/>
          <w:szCs w:val="24"/>
          <w:lang w:val="lv-LV"/>
        </w:rPr>
        <w:t>līdz ar to ir pārkāpusi šajā tiesību normā noteiktos ierobežojumus.</w:t>
      </w:r>
      <w:r w:rsidR="003B20C4">
        <w:rPr>
          <w:rFonts w:ascii="Times New Roman" w:hAnsi="Times New Roman" w:cs="Times New Roman"/>
          <w:sz w:val="24"/>
          <w:szCs w:val="24"/>
          <w:lang w:val="lv-LV"/>
        </w:rPr>
        <w:t xml:space="preserve"> </w:t>
      </w:r>
    </w:p>
    <w:p w14:paraId="2BD012C5" w14:textId="77777777" w:rsidR="003B20C4" w:rsidRPr="000E2088" w:rsidRDefault="003B20C4" w:rsidP="003B20C4">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Pieteicēja ir paskaidrojusi, ka naudas līdzekļi no speciālā konta uz norēķinu kontu, īstenojot labas finanšu pārvaldības principus un izlietojot valsts budžeta finanšu līdzekļus atbilstoši Finansēšanas likuma 7.</w:t>
      </w:r>
      <w:r>
        <w:rPr>
          <w:rFonts w:ascii="Times New Roman" w:hAnsi="Times New Roman" w:cs="Times New Roman"/>
          <w:sz w:val="24"/>
          <w:szCs w:val="24"/>
          <w:vertAlign w:val="superscript"/>
          <w:lang w:val="lv-LV"/>
        </w:rPr>
        <w:t xml:space="preserve">4 </w:t>
      </w:r>
      <w:r>
        <w:rPr>
          <w:rFonts w:ascii="Times New Roman" w:hAnsi="Times New Roman" w:cs="Times New Roman"/>
          <w:sz w:val="24"/>
          <w:szCs w:val="24"/>
          <w:lang w:val="lv-LV"/>
        </w:rPr>
        <w:t xml:space="preserve">panta pirmajā daļā noteiktajiem pasākumiem, tika pārskaitīti </w:t>
      </w:r>
      <w:r>
        <w:rPr>
          <w:rFonts w:ascii="Times New Roman" w:hAnsi="Times New Roman" w:cs="Times New Roman"/>
          <w:sz w:val="24"/>
          <w:szCs w:val="24"/>
          <w:lang w:val="lv-LV"/>
        </w:rPr>
        <w:lastRenderedPageBreak/>
        <w:t>ar mērķi veikt algu un nodokļu maksājumus. Minētais viegli pārskatāmā veidā tika īstenots un detalizētā veidā atspoguļots pieteicējas atskaitēs.</w:t>
      </w:r>
      <w:r w:rsidRPr="000E2088">
        <w:rPr>
          <w:rFonts w:ascii="Times New Roman" w:hAnsi="Times New Roman" w:cs="Times New Roman"/>
          <w:sz w:val="24"/>
          <w:szCs w:val="24"/>
          <w:lang w:val="lv-LV"/>
        </w:rPr>
        <w:t xml:space="preserve"> </w:t>
      </w:r>
    </w:p>
    <w:p w14:paraId="34011AF0" w14:textId="630B5048" w:rsidR="003B20C4" w:rsidRPr="006A4D7F" w:rsidRDefault="003B20C4" w:rsidP="003B20C4">
      <w:pPr>
        <w:ind w:firstLine="567"/>
        <w:contextualSpacing/>
        <w:jc w:val="both"/>
        <w:rPr>
          <w:rFonts w:ascii="Times New Roman" w:hAnsi="Times New Roman" w:cs="Times New Roman"/>
          <w:sz w:val="24"/>
          <w:szCs w:val="24"/>
        </w:rPr>
      </w:pPr>
      <w:r w:rsidRPr="00751188">
        <w:rPr>
          <w:rFonts w:ascii="Times New Roman" w:hAnsi="Times New Roman" w:cs="Times New Roman"/>
          <w:sz w:val="24"/>
          <w:szCs w:val="24"/>
          <w:lang w:val="lv-LV"/>
        </w:rPr>
        <w:t xml:space="preserve">Augstākā tiesa piekrīt apgabaltiesas secinājumiem, ka </w:t>
      </w:r>
      <w:r w:rsidR="00290B52" w:rsidRPr="000E2088">
        <w:rPr>
          <w:rFonts w:ascii="Times New Roman" w:hAnsi="Times New Roman" w:cs="Times New Roman"/>
          <w:sz w:val="24"/>
          <w:szCs w:val="24"/>
          <w:lang w:val="lv-LV"/>
        </w:rPr>
        <w:t>Finansēšanas likuma 7.</w:t>
      </w:r>
      <w:r w:rsidR="00290B52" w:rsidRPr="000E2088">
        <w:rPr>
          <w:rFonts w:ascii="Times New Roman" w:hAnsi="Times New Roman" w:cs="Times New Roman"/>
          <w:sz w:val="24"/>
          <w:szCs w:val="24"/>
          <w:vertAlign w:val="superscript"/>
          <w:lang w:val="lv-LV"/>
        </w:rPr>
        <w:t>4</w:t>
      </w:r>
      <w:r w:rsidR="00290B52" w:rsidRPr="000E2088">
        <w:rPr>
          <w:rFonts w:ascii="Times New Roman" w:hAnsi="Times New Roman" w:cs="Times New Roman"/>
          <w:sz w:val="24"/>
          <w:szCs w:val="24"/>
          <w:lang w:val="lv-LV"/>
        </w:rPr>
        <w:t>panta otr</w:t>
      </w:r>
      <w:r w:rsidR="00290B52">
        <w:rPr>
          <w:rFonts w:ascii="Times New Roman" w:hAnsi="Times New Roman" w:cs="Times New Roman"/>
          <w:sz w:val="24"/>
          <w:szCs w:val="24"/>
          <w:lang w:val="lv-LV"/>
        </w:rPr>
        <w:t>ās daļas</w:t>
      </w:r>
      <w:r w:rsidR="00290B52" w:rsidRPr="00751188" w:rsidDel="00290B52">
        <w:rPr>
          <w:rFonts w:ascii="Times New Roman" w:hAnsi="Times New Roman" w:cs="Times New Roman"/>
          <w:sz w:val="24"/>
          <w:szCs w:val="24"/>
          <w:lang w:val="lv-LV"/>
        </w:rPr>
        <w:t xml:space="preserve"> </w:t>
      </w:r>
      <w:r w:rsidRPr="00751188">
        <w:rPr>
          <w:rFonts w:ascii="Times New Roman" w:hAnsi="Times New Roman" w:cs="Times New Roman"/>
          <w:sz w:val="24"/>
          <w:szCs w:val="24"/>
          <w:lang w:val="lv-LV"/>
        </w:rPr>
        <w:t>mērķis ir nodrošināt valsts budžeta līdzekļu izlietojuma pārskatāmību</w:t>
      </w:r>
      <w:r w:rsidR="00290B52">
        <w:rPr>
          <w:rFonts w:ascii="Times New Roman" w:hAnsi="Times New Roman" w:cs="Times New Roman"/>
          <w:sz w:val="24"/>
          <w:szCs w:val="24"/>
          <w:lang w:val="lv-LV"/>
        </w:rPr>
        <w:t>,</w:t>
      </w:r>
      <w:r w:rsidRPr="00FB0A8E">
        <w:rPr>
          <w:rFonts w:ascii="Times New Roman" w:hAnsi="Times New Roman" w:cs="Times New Roman"/>
          <w:sz w:val="24"/>
          <w:szCs w:val="24"/>
          <w:lang w:val="lv-LV"/>
        </w:rPr>
        <w:t xml:space="preserve"> un pieteicējas rīcība neatbilst minētās tiesību normas prasībām</w:t>
      </w:r>
      <w:r>
        <w:rPr>
          <w:rFonts w:ascii="Times New Roman" w:hAnsi="Times New Roman" w:cs="Times New Roman"/>
          <w:sz w:val="24"/>
          <w:szCs w:val="24"/>
          <w:lang w:val="lv-LV"/>
        </w:rPr>
        <w:t xml:space="preserve">. Saskaņā ar Finansēšanas likuma 1.panta otro daļu </w:t>
      </w:r>
      <w:r w:rsidRPr="002F2177">
        <w:rPr>
          <w:rFonts w:ascii="Times New Roman" w:hAnsi="Times New Roman" w:cs="Times New Roman"/>
          <w:sz w:val="24"/>
          <w:szCs w:val="24"/>
          <w:lang w:val="lv-LV"/>
        </w:rPr>
        <w:t>likuma mērķis ir nodrošināt politisko organizāciju (partiju) finansiālās darbības atklātumu, likumību un atbilstību parlamentārās demokrātijas sistēmai.</w:t>
      </w:r>
      <w:r w:rsidRPr="002F2177">
        <w:t xml:space="preserve"> </w:t>
      </w:r>
      <w:r w:rsidRPr="002F2177">
        <w:rPr>
          <w:rFonts w:ascii="Times New Roman" w:hAnsi="Times New Roman" w:cs="Times New Roman"/>
          <w:sz w:val="24"/>
          <w:szCs w:val="24"/>
          <w:lang w:val="lv-LV"/>
        </w:rPr>
        <w:t>Lai saņemtu valsts budžeta finansējumu, politiskā organizācija (partija) atver atsevišķu kontu Latvijā reģistrētā kredītiestādē</w:t>
      </w:r>
      <w:r>
        <w:rPr>
          <w:rFonts w:ascii="Times New Roman" w:hAnsi="Times New Roman" w:cs="Times New Roman"/>
          <w:sz w:val="24"/>
          <w:szCs w:val="24"/>
          <w:lang w:val="lv-LV"/>
        </w:rPr>
        <w:t xml:space="preserve"> (</w:t>
      </w:r>
      <w:r w:rsidRPr="002F2177">
        <w:rPr>
          <w:rFonts w:ascii="Times New Roman" w:hAnsi="Times New Roman" w:cs="Times New Roman"/>
          <w:sz w:val="24"/>
          <w:szCs w:val="24"/>
          <w:lang w:val="lv-LV"/>
        </w:rPr>
        <w:t>Finansēšanas likuma</w:t>
      </w:r>
      <w:r>
        <w:rPr>
          <w:rFonts w:ascii="Times New Roman" w:hAnsi="Times New Roman" w:cs="Times New Roman"/>
          <w:sz w:val="24"/>
          <w:szCs w:val="24"/>
          <w:lang w:val="lv-LV"/>
        </w:rPr>
        <w:t xml:space="preserve"> </w:t>
      </w:r>
      <w:r w:rsidRPr="002F2177">
        <w:rPr>
          <w:rFonts w:ascii="Times New Roman" w:hAnsi="Times New Roman" w:cs="Times New Roman"/>
          <w:sz w:val="24"/>
          <w:szCs w:val="24"/>
          <w:lang w:val="lv-LV"/>
        </w:rPr>
        <w:t>7.</w:t>
      </w:r>
      <w:r w:rsidRPr="000B71DC">
        <w:rPr>
          <w:rFonts w:ascii="Times New Roman" w:hAnsi="Times New Roman" w:cs="Times New Roman"/>
          <w:sz w:val="24"/>
          <w:szCs w:val="24"/>
          <w:vertAlign w:val="superscript"/>
          <w:lang w:val="lv-LV"/>
        </w:rPr>
        <w:t>2</w:t>
      </w:r>
      <w:r w:rsidRPr="002F2177">
        <w:rPr>
          <w:rFonts w:ascii="Times New Roman" w:hAnsi="Times New Roman" w:cs="Times New Roman"/>
          <w:sz w:val="24"/>
          <w:szCs w:val="24"/>
          <w:lang w:val="lv-LV"/>
        </w:rPr>
        <w:t>pan</w:t>
      </w:r>
      <w:r>
        <w:rPr>
          <w:rFonts w:ascii="Times New Roman" w:hAnsi="Times New Roman" w:cs="Times New Roman"/>
          <w:sz w:val="24"/>
          <w:szCs w:val="24"/>
          <w:lang w:val="lv-LV"/>
        </w:rPr>
        <w:t>ta pirmā daļa)</w:t>
      </w:r>
      <w:r w:rsidR="00290B5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416092">
        <w:rPr>
          <w:rFonts w:ascii="Times New Roman" w:hAnsi="Times New Roman" w:cs="Times New Roman"/>
          <w:sz w:val="24"/>
          <w:szCs w:val="24"/>
          <w:lang w:val="lv-LV"/>
        </w:rPr>
        <w:t>Maksājumus par šā panta pirmajā daļā minētajiem pasākumiem veic, izmantojot bezskaidras naudas norēķinus no šā likuma 7.</w:t>
      </w:r>
      <w:r w:rsidRPr="000B71DC">
        <w:rPr>
          <w:rFonts w:ascii="Times New Roman" w:hAnsi="Times New Roman" w:cs="Times New Roman"/>
          <w:sz w:val="24"/>
          <w:szCs w:val="24"/>
          <w:vertAlign w:val="superscript"/>
          <w:lang w:val="lv-LV"/>
        </w:rPr>
        <w:t>2</w:t>
      </w:r>
      <w:r w:rsidRPr="00416092">
        <w:rPr>
          <w:rFonts w:ascii="Times New Roman" w:hAnsi="Times New Roman" w:cs="Times New Roman"/>
          <w:sz w:val="24"/>
          <w:szCs w:val="24"/>
          <w:lang w:val="lv-LV"/>
        </w:rPr>
        <w:t>panta pirmajā daļā minētā konta</w:t>
      </w:r>
      <w:r>
        <w:rPr>
          <w:rFonts w:ascii="Times New Roman" w:hAnsi="Times New Roman" w:cs="Times New Roman"/>
          <w:sz w:val="24"/>
          <w:szCs w:val="24"/>
          <w:lang w:val="lv-LV"/>
        </w:rPr>
        <w:t xml:space="preserve"> (</w:t>
      </w:r>
      <w:r w:rsidRPr="00416092">
        <w:rPr>
          <w:rFonts w:ascii="Times New Roman" w:hAnsi="Times New Roman" w:cs="Times New Roman"/>
          <w:sz w:val="24"/>
          <w:szCs w:val="24"/>
          <w:lang w:val="lv-LV"/>
        </w:rPr>
        <w:t>Finansēšanas likuma 7.</w:t>
      </w:r>
      <w:r>
        <w:rPr>
          <w:rFonts w:ascii="Times New Roman" w:hAnsi="Times New Roman" w:cs="Times New Roman"/>
          <w:sz w:val="24"/>
          <w:szCs w:val="24"/>
          <w:vertAlign w:val="superscript"/>
          <w:lang w:val="lv-LV"/>
        </w:rPr>
        <w:t>4</w:t>
      </w:r>
      <w:r>
        <w:rPr>
          <w:rFonts w:ascii="Times New Roman" w:hAnsi="Times New Roman" w:cs="Times New Roman"/>
          <w:sz w:val="24"/>
          <w:szCs w:val="24"/>
          <w:lang w:val="lv-LV"/>
        </w:rPr>
        <w:t xml:space="preserve">panta otrā daļa). No </w:t>
      </w:r>
      <w:r w:rsidR="00290B52">
        <w:rPr>
          <w:rFonts w:ascii="Times New Roman" w:hAnsi="Times New Roman" w:cs="Times New Roman"/>
          <w:sz w:val="24"/>
          <w:szCs w:val="24"/>
          <w:lang w:val="lv-LV"/>
        </w:rPr>
        <w:t xml:space="preserve">šīm </w:t>
      </w:r>
      <w:r>
        <w:rPr>
          <w:rFonts w:ascii="Times New Roman" w:hAnsi="Times New Roman" w:cs="Times New Roman"/>
          <w:sz w:val="24"/>
          <w:szCs w:val="24"/>
          <w:lang w:val="lv-LV"/>
        </w:rPr>
        <w:t>tiesību normām ir skaidri redzams, ka likumdevējs ir noteicis īpašu kārtību naudas līdzekļu glabāšanai, nošķirot valsts piešķirto finansējumu no partijas finansējuma. Šī kārtība nav nesamērīgi apgrūtin</w:t>
      </w:r>
      <w:r w:rsidR="00290B52">
        <w:rPr>
          <w:rFonts w:ascii="Times New Roman" w:hAnsi="Times New Roman" w:cs="Times New Roman"/>
          <w:sz w:val="24"/>
          <w:szCs w:val="24"/>
          <w:lang w:val="lv-LV"/>
        </w:rPr>
        <w:t>o</w:t>
      </w:r>
      <w:r>
        <w:rPr>
          <w:rFonts w:ascii="Times New Roman" w:hAnsi="Times New Roman" w:cs="Times New Roman"/>
          <w:sz w:val="24"/>
          <w:szCs w:val="24"/>
          <w:lang w:val="lv-LV"/>
        </w:rPr>
        <w:t xml:space="preserve">ša, bet tieši pretēji </w:t>
      </w:r>
      <w:r w:rsidR="00DC1AF5">
        <w:rPr>
          <w:rFonts w:ascii="Times New Roman" w:hAnsi="Times New Roman" w:cs="Times New Roman"/>
          <w:sz w:val="24"/>
          <w:szCs w:val="24"/>
          <w:lang w:val="lv-LV"/>
        </w:rPr>
        <w:t xml:space="preserve">– </w:t>
      </w:r>
      <w:r>
        <w:rPr>
          <w:rFonts w:ascii="Times New Roman" w:hAnsi="Times New Roman" w:cs="Times New Roman"/>
          <w:sz w:val="24"/>
          <w:szCs w:val="24"/>
          <w:lang w:val="lv-LV"/>
        </w:rPr>
        <w:t>iedibina stingru finansiālu disciplīnu, atvieglo valsts piešķirto līdzekļu izlietojuma uzskaiti un kontroli. Pieteicējas paskaidrojumi par to, ka naudas līdzekļu plūsma ir pārskatāma un kontrolējama</w:t>
      </w:r>
      <w:r w:rsidR="00290B52">
        <w:rPr>
          <w:rFonts w:ascii="Times New Roman" w:hAnsi="Times New Roman" w:cs="Times New Roman"/>
          <w:sz w:val="24"/>
          <w:szCs w:val="24"/>
          <w:lang w:val="lv-LV"/>
        </w:rPr>
        <w:t>,</w:t>
      </w:r>
      <w:r>
        <w:rPr>
          <w:rFonts w:ascii="Times New Roman" w:hAnsi="Times New Roman" w:cs="Times New Roman"/>
          <w:sz w:val="24"/>
          <w:szCs w:val="24"/>
          <w:lang w:val="lv-LV"/>
        </w:rPr>
        <w:t xml:space="preserve"> nav pamats, lai pieteicējas rīc</w:t>
      </w:r>
      <w:r w:rsidR="00C334D4">
        <w:rPr>
          <w:rFonts w:ascii="Times New Roman" w:hAnsi="Times New Roman" w:cs="Times New Roman"/>
          <w:sz w:val="24"/>
          <w:szCs w:val="24"/>
          <w:lang w:val="lv-LV"/>
        </w:rPr>
        <w:t>ību uzskatītu par attaisnojošu.</w:t>
      </w:r>
    </w:p>
    <w:p w14:paraId="72C07D72" w14:textId="384C2819" w:rsidR="000E2088" w:rsidRDefault="000E2088" w:rsidP="003B20C4">
      <w:pPr>
        <w:ind w:firstLine="567"/>
        <w:contextualSpacing/>
        <w:jc w:val="both"/>
        <w:rPr>
          <w:rFonts w:ascii="Times New Roman" w:hAnsi="Times New Roman" w:cs="Times New Roman"/>
        </w:rPr>
      </w:pPr>
    </w:p>
    <w:p w14:paraId="4B3A5ADE" w14:textId="46837607" w:rsidR="0027765E" w:rsidRDefault="000C4E69" w:rsidP="000C4E69">
      <w:pPr>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0E2088">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Pr="000C4E69">
        <w:rPr>
          <w:rFonts w:ascii="Times New Roman" w:hAnsi="Times New Roman" w:cs="Times New Roman"/>
          <w:sz w:val="24"/>
          <w:szCs w:val="24"/>
          <w:lang w:val="lv-LV"/>
        </w:rPr>
        <w:t xml:space="preserve">Augstākā tiesa atzīst, ka apagabltiesas sprieduma </w:t>
      </w:r>
      <w:r w:rsidRPr="00751188">
        <w:rPr>
          <w:rFonts w:ascii="Times New Roman" w:hAnsi="Times New Roman" w:cs="Times New Roman"/>
          <w:sz w:val="24"/>
          <w:szCs w:val="24"/>
          <w:lang w:val="lv-LV"/>
        </w:rPr>
        <w:t>pamatojums daļā, ar kuru noraidīts pieteikums daļā par izdevumiem</w:t>
      </w:r>
      <w:r w:rsidR="000E2088" w:rsidRPr="00751188">
        <w:rPr>
          <w:rFonts w:ascii="Times New Roman" w:hAnsi="Times New Roman" w:cs="Times New Roman"/>
          <w:sz w:val="24"/>
          <w:szCs w:val="24"/>
          <w:lang w:val="lv-LV"/>
        </w:rPr>
        <w:t xml:space="preserve"> </w:t>
      </w:r>
      <w:r w:rsidR="002C7D12">
        <w:rPr>
          <w:rFonts w:ascii="Times New Roman" w:hAnsi="Times New Roman" w:cs="Times New Roman"/>
          <w:sz w:val="24"/>
          <w:szCs w:val="24"/>
          <w:lang w:val="lv-LV"/>
        </w:rPr>
        <w:t xml:space="preserve">sakarā ar </w:t>
      </w:r>
      <w:r w:rsidR="000E2088" w:rsidRPr="00751188">
        <w:rPr>
          <w:rFonts w:ascii="Times New Roman" w:hAnsi="Times New Roman" w:cs="Times New Roman"/>
          <w:sz w:val="24"/>
          <w:szCs w:val="24"/>
          <w:lang w:val="lv-LV"/>
        </w:rPr>
        <w:t>ēdināšan</w:t>
      </w:r>
      <w:r w:rsidR="00751188">
        <w:rPr>
          <w:rFonts w:ascii="Times New Roman" w:hAnsi="Times New Roman" w:cs="Times New Roman"/>
          <w:sz w:val="24"/>
          <w:szCs w:val="24"/>
          <w:lang w:val="lv-LV"/>
        </w:rPr>
        <w:t xml:space="preserve">as </w:t>
      </w:r>
      <w:r w:rsidR="000E2088" w:rsidRPr="00751188">
        <w:rPr>
          <w:rFonts w:ascii="Times New Roman" w:hAnsi="Times New Roman" w:cs="Times New Roman"/>
          <w:sz w:val="24"/>
          <w:szCs w:val="24"/>
          <w:lang w:val="lv-LV"/>
        </w:rPr>
        <w:t>pakalpojum</w:t>
      </w:r>
      <w:r w:rsidR="002C7D12">
        <w:rPr>
          <w:rFonts w:ascii="Times New Roman" w:hAnsi="Times New Roman" w:cs="Times New Roman"/>
          <w:sz w:val="24"/>
          <w:szCs w:val="24"/>
          <w:lang w:val="lv-LV"/>
        </w:rPr>
        <w:t>u nodrošināšanu</w:t>
      </w:r>
      <w:r w:rsidR="000E2088" w:rsidRPr="00751188">
        <w:rPr>
          <w:rFonts w:ascii="Times New Roman" w:hAnsi="Times New Roman" w:cs="Times New Roman"/>
          <w:sz w:val="24"/>
          <w:szCs w:val="24"/>
          <w:lang w:val="lv-LV"/>
        </w:rPr>
        <w:t xml:space="preserve"> 194 latu</w:t>
      </w:r>
      <w:r w:rsidR="002C7D12">
        <w:rPr>
          <w:rFonts w:ascii="Times New Roman" w:hAnsi="Times New Roman" w:cs="Times New Roman"/>
          <w:sz w:val="24"/>
          <w:szCs w:val="24"/>
          <w:lang w:val="lv-LV"/>
        </w:rPr>
        <w:t xml:space="preserve"> apmērā</w:t>
      </w:r>
      <w:r w:rsidR="000E2088" w:rsidRPr="00751188">
        <w:rPr>
          <w:rFonts w:ascii="Times New Roman" w:hAnsi="Times New Roman" w:cs="Times New Roman"/>
          <w:sz w:val="24"/>
          <w:szCs w:val="24"/>
          <w:lang w:val="lv-LV"/>
        </w:rPr>
        <w:t>,</w:t>
      </w:r>
      <w:r w:rsidR="00B75990" w:rsidRPr="006A4D7F">
        <w:rPr>
          <w:rFonts w:ascii="Times New Roman" w:hAnsi="Times New Roman" w:cs="Times New Roman"/>
        </w:rPr>
        <w:t xml:space="preserve"> par</w:t>
      </w:r>
      <w:r w:rsidR="00B75990" w:rsidRPr="00751188">
        <w:rPr>
          <w:rFonts w:ascii="Times New Roman" w:hAnsi="Times New Roman" w:cs="Times New Roman"/>
          <w:sz w:val="24"/>
          <w:szCs w:val="24"/>
          <w:lang w:val="lv-LV"/>
        </w:rPr>
        <w:t xml:space="preserve"> </w:t>
      </w:r>
      <w:r w:rsidR="002C7D12" w:rsidRPr="00751188">
        <w:rPr>
          <w:rFonts w:ascii="Times New Roman" w:hAnsi="Times New Roman" w:cs="Times New Roman"/>
          <w:sz w:val="24"/>
          <w:szCs w:val="24"/>
          <w:lang w:val="lv-LV"/>
        </w:rPr>
        <w:t xml:space="preserve">izdevumiem </w:t>
      </w:r>
      <w:r w:rsidR="002C7D12">
        <w:rPr>
          <w:rFonts w:ascii="Times New Roman" w:hAnsi="Times New Roman" w:cs="Times New Roman"/>
          <w:sz w:val="24"/>
          <w:szCs w:val="24"/>
          <w:lang w:val="lv-LV"/>
        </w:rPr>
        <w:t xml:space="preserve">sakarā ar </w:t>
      </w:r>
      <w:r w:rsidR="00B75990" w:rsidRPr="00751188">
        <w:rPr>
          <w:rFonts w:ascii="Times New Roman" w:hAnsi="Times New Roman" w:cs="Times New Roman"/>
          <w:sz w:val="24"/>
          <w:szCs w:val="24"/>
          <w:lang w:val="lv-LV"/>
        </w:rPr>
        <w:t>SIA</w:t>
      </w:r>
      <w:r w:rsidR="00C334D4">
        <w:rPr>
          <w:rFonts w:ascii="Times New Roman" w:hAnsi="Times New Roman" w:cs="Times New Roman"/>
          <w:sz w:val="24"/>
          <w:szCs w:val="24"/>
          <w:lang w:val="lv-LV"/>
        </w:rPr>
        <w:t xml:space="preserve"> </w:t>
      </w:r>
      <w:r w:rsidR="00B75990" w:rsidRPr="00751188">
        <w:rPr>
          <w:rFonts w:ascii="Times New Roman" w:hAnsi="Times New Roman" w:cs="Times New Roman"/>
          <w:sz w:val="24"/>
          <w:szCs w:val="24"/>
          <w:lang w:val="lv-LV"/>
        </w:rPr>
        <w:t xml:space="preserve">,,Ripa” sniegtajiem pakalpojumiem </w:t>
      </w:r>
      <w:r w:rsidR="002C7D12">
        <w:rPr>
          <w:rFonts w:ascii="Times New Roman" w:hAnsi="Times New Roman" w:cs="Times New Roman"/>
          <w:sz w:val="24"/>
          <w:szCs w:val="24"/>
          <w:lang w:val="lv-LV"/>
        </w:rPr>
        <w:t xml:space="preserve">saistībā ar </w:t>
      </w:r>
      <w:r w:rsidR="002C7D12" w:rsidRPr="004210F6">
        <w:rPr>
          <w:rFonts w:ascii="Times New Roman" w:hAnsi="Times New Roman" w:cs="Times New Roman"/>
          <w:sz w:val="24"/>
          <w:szCs w:val="24"/>
          <w:lang w:val="lv-LV"/>
        </w:rPr>
        <w:t>apsveikuma video filmēšanu un montāžu</w:t>
      </w:r>
      <w:r w:rsidR="002C7D12" w:rsidRPr="00751188">
        <w:rPr>
          <w:rFonts w:ascii="Times New Roman" w:hAnsi="Times New Roman" w:cs="Times New Roman"/>
          <w:sz w:val="24"/>
          <w:szCs w:val="24"/>
          <w:lang w:val="lv-LV"/>
        </w:rPr>
        <w:t xml:space="preserve"> </w:t>
      </w:r>
      <w:r w:rsidR="00B75990" w:rsidRPr="00751188">
        <w:rPr>
          <w:rFonts w:ascii="Times New Roman" w:hAnsi="Times New Roman" w:cs="Times New Roman"/>
          <w:sz w:val="24"/>
          <w:szCs w:val="24"/>
          <w:lang w:val="lv-LV"/>
        </w:rPr>
        <w:t>par kopējo summu 254,90</w:t>
      </w:r>
      <w:r w:rsidR="00B75990" w:rsidRPr="00B75990">
        <w:rPr>
          <w:rFonts w:ascii="Times New Roman" w:hAnsi="Times New Roman" w:cs="Times New Roman"/>
          <w:sz w:val="24"/>
          <w:szCs w:val="24"/>
          <w:lang w:val="lv-LV"/>
        </w:rPr>
        <w:t xml:space="preserve"> lat</w:t>
      </w:r>
      <w:r w:rsidR="00751188">
        <w:rPr>
          <w:rFonts w:ascii="Times New Roman" w:hAnsi="Times New Roman" w:cs="Times New Roman"/>
          <w:sz w:val="24"/>
          <w:szCs w:val="24"/>
          <w:lang w:val="lv-LV"/>
        </w:rPr>
        <w:t>u</w:t>
      </w:r>
      <w:r w:rsidR="0081346D">
        <w:rPr>
          <w:rFonts w:ascii="Times New Roman" w:hAnsi="Times New Roman" w:cs="Times New Roman"/>
          <w:sz w:val="24"/>
          <w:szCs w:val="24"/>
          <w:lang w:val="lv-LV"/>
        </w:rPr>
        <w:t xml:space="preserve"> apmērā</w:t>
      </w:r>
      <w:r w:rsidR="00B75990">
        <w:rPr>
          <w:rFonts w:ascii="Times New Roman" w:hAnsi="Times New Roman" w:cs="Times New Roman"/>
          <w:sz w:val="24"/>
          <w:szCs w:val="24"/>
          <w:lang w:val="lv-LV"/>
        </w:rPr>
        <w:t xml:space="preserve">, </w:t>
      </w:r>
      <w:r w:rsidR="002C7D12">
        <w:rPr>
          <w:rFonts w:ascii="Times New Roman" w:hAnsi="Times New Roman" w:cs="Times New Roman"/>
          <w:sz w:val="24"/>
          <w:szCs w:val="24"/>
          <w:lang w:val="lv-LV"/>
        </w:rPr>
        <w:t xml:space="preserve">kā arī </w:t>
      </w:r>
      <w:r w:rsidR="00B75990">
        <w:rPr>
          <w:rFonts w:ascii="Times New Roman" w:hAnsi="Times New Roman" w:cs="Times New Roman"/>
          <w:sz w:val="24"/>
          <w:szCs w:val="24"/>
          <w:lang w:val="lv-LV"/>
        </w:rPr>
        <w:t xml:space="preserve">par </w:t>
      </w:r>
      <w:r w:rsidR="00B75990" w:rsidRPr="00B75990">
        <w:rPr>
          <w:rFonts w:ascii="Times New Roman" w:hAnsi="Times New Roman" w:cs="Times New Roman"/>
          <w:sz w:val="24"/>
          <w:szCs w:val="24"/>
          <w:lang w:val="lv-LV"/>
        </w:rPr>
        <w:t xml:space="preserve">vizītkaršu </w:t>
      </w:r>
      <w:r w:rsidR="00B75990">
        <w:rPr>
          <w:rFonts w:ascii="Times New Roman" w:hAnsi="Times New Roman" w:cs="Times New Roman"/>
          <w:sz w:val="24"/>
          <w:szCs w:val="24"/>
          <w:lang w:val="lv-LV"/>
        </w:rPr>
        <w:t xml:space="preserve">un citu materiālu </w:t>
      </w:r>
      <w:r w:rsidR="00B75990" w:rsidRPr="00B75990">
        <w:rPr>
          <w:rFonts w:ascii="Times New Roman" w:hAnsi="Times New Roman" w:cs="Times New Roman"/>
          <w:sz w:val="24"/>
          <w:szCs w:val="24"/>
          <w:lang w:val="lv-LV"/>
        </w:rPr>
        <w:t>izgatavošanu par kopējo summu 453,54 lat</w:t>
      </w:r>
      <w:r w:rsidR="00751188">
        <w:rPr>
          <w:rFonts w:ascii="Times New Roman" w:hAnsi="Times New Roman" w:cs="Times New Roman"/>
          <w:sz w:val="24"/>
          <w:szCs w:val="24"/>
          <w:lang w:val="lv-LV"/>
        </w:rPr>
        <w:t>u</w:t>
      </w:r>
      <w:r w:rsidR="0081346D">
        <w:rPr>
          <w:rFonts w:ascii="Times New Roman" w:hAnsi="Times New Roman" w:cs="Times New Roman"/>
          <w:sz w:val="24"/>
          <w:szCs w:val="24"/>
          <w:lang w:val="lv-LV"/>
        </w:rPr>
        <w:t xml:space="preserve"> apmērā</w:t>
      </w:r>
      <w:r w:rsidR="00751188">
        <w:rPr>
          <w:rFonts w:ascii="Times New Roman" w:hAnsi="Times New Roman" w:cs="Times New Roman"/>
          <w:sz w:val="24"/>
          <w:szCs w:val="24"/>
          <w:lang w:val="lv-LV"/>
        </w:rPr>
        <w:t xml:space="preserve">, </w:t>
      </w:r>
      <w:r w:rsidRPr="000C4E69">
        <w:rPr>
          <w:rFonts w:ascii="Times New Roman" w:hAnsi="Times New Roman" w:cs="Times New Roman"/>
          <w:sz w:val="24"/>
          <w:szCs w:val="24"/>
          <w:lang w:val="lv-LV"/>
        </w:rPr>
        <w:t>kas segti no valsts piešķirtā finansējuma, ir pareizs un pietiekams, tādēļ Augstākā tiesa tam pievienojas.</w:t>
      </w:r>
    </w:p>
    <w:p w14:paraId="6FB5964E" w14:textId="77777777" w:rsidR="0027765E" w:rsidRPr="0027765E" w:rsidRDefault="0027765E" w:rsidP="0027765E">
      <w:pPr>
        <w:spacing w:after="0"/>
        <w:ind w:firstLine="567"/>
        <w:contextualSpacing/>
        <w:jc w:val="both"/>
        <w:rPr>
          <w:rFonts w:ascii="Times New Roman" w:hAnsi="Times New Roman" w:cs="Times New Roman"/>
          <w:sz w:val="24"/>
          <w:szCs w:val="24"/>
          <w:lang w:val="lv-LV"/>
        </w:rPr>
      </w:pPr>
    </w:p>
    <w:p w14:paraId="28D6807F" w14:textId="169203C1" w:rsidR="00897A1C" w:rsidRPr="001A0560" w:rsidRDefault="00971385" w:rsidP="00201514">
      <w:pPr>
        <w:contextualSpacing/>
        <w:jc w:val="center"/>
        <w:rPr>
          <w:rFonts w:ascii="Times New Roman" w:hAnsi="Times New Roman" w:cs="Times New Roman"/>
          <w:b/>
          <w:sz w:val="24"/>
          <w:szCs w:val="24"/>
          <w:lang w:val="lv-LV"/>
        </w:rPr>
      </w:pPr>
      <w:r w:rsidRPr="001A0560">
        <w:rPr>
          <w:rFonts w:ascii="Times New Roman" w:hAnsi="Times New Roman" w:cs="Times New Roman"/>
          <w:b/>
          <w:sz w:val="24"/>
          <w:szCs w:val="24"/>
          <w:lang w:val="lv-LV"/>
        </w:rPr>
        <w:t>R</w:t>
      </w:r>
      <w:r w:rsidR="00897A1C" w:rsidRPr="001A0560">
        <w:rPr>
          <w:rFonts w:ascii="Times New Roman" w:hAnsi="Times New Roman" w:cs="Times New Roman"/>
          <w:b/>
          <w:sz w:val="24"/>
          <w:szCs w:val="24"/>
          <w:lang w:val="lv-LV"/>
        </w:rPr>
        <w:t>ezolutīvā daļa</w:t>
      </w:r>
    </w:p>
    <w:p w14:paraId="480C4802" w14:textId="77777777" w:rsidR="00897A1C" w:rsidRPr="001A0560" w:rsidRDefault="00897A1C" w:rsidP="00275971">
      <w:pPr>
        <w:spacing w:after="0"/>
        <w:ind w:firstLine="737"/>
        <w:contextualSpacing/>
        <w:jc w:val="center"/>
        <w:rPr>
          <w:rFonts w:ascii="Times New Roman" w:hAnsi="Times New Roman" w:cs="Times New Roman"/>
          <w:sz w:val="24"/>
          <w:szCs w:val="24"/>
          <w:lang w:val="lv-LV"/>
        </w:rPr>
      </w:pPr>
    </w:p>
    <w:p w14:paraId="30EE0A04" w14:textId="3D0593A2" w:rsidR="000C4E69" w:rsidRPr="000C4E69" w:rsidRDefault="000C4E69" w:rsidP="006A4D7F">
      <w:pPr>
        <w:ind w:firstLine="567"/>
        <w:jc w:val="both"/>
        <w:rPr>
          <w:rFonts w:ascii="Times New Roman" w:hAnsi="Times New Roman" w:cs="Times New Roman"/>
          <w:sz w:val="24"/>
          <w:szCs w:val="24"/>
          <w:lang w:val="lv-LV"/>
        </w:rPr>
      </w:pPr>
      <w:r w:rsidRPr="000C4E69">
        <w:rPr>
          <w:rFonts w:ascii="Times New Roman" w:hAnsi="Times New Roman" w:cs="Times New Roman"/>
          <w:sz w:val="24"/>
          <w:szCs w:val="24"/>
          <w:lang w:val="lv-LV"/>
        </w:rPr>
        <w:t>Pamatojoties uz Administratīvā procesa likuma 129.</w:t>
      </w:r>
      <w:r w:rsidRPr="006A4D7F">
        <w:rPr>
          <w:rFonts w:ascii="Times New Roman" w:hAnsi="Times New Roman" w:cs="Times New Roman"/>
          <w:sz w:val="24"/>
          <w:szCs w:val="24"/>
          <w:vertAlign w:val="superscript"/>
          <w:lang w:val="lv-LV"/>
        </w:rPr>
        <w:t>1</w:t>
      </w:r>
      <w:r w:rsidRPr="000C4E69">
        <w:rPr>
          <w:rFonts w:ascii="Times New Roman" w:hAnsi="Times New Roman" w:cs="Times New Roman"/>
          <w:sz w:val="24"/>
          <w:szCs w:val="24"/>
          <w:lang w:val="lv-LV"/>
        </w:rPr>
        <w:t>panta pirmās daļas 1.punktu, 348.panta pirmās daļas 2.punktu un 351.pantu, Augstākā tiesa</w:t>
      </w:r>
    </w:p>
    <w:p w14:paraId="313CBD06" w14:textId="77777777" w:rsidR="00A72A69" w:rsidRDefault="00A72A69" w:rsidP="00897A1C">
      <w:pPr>
        <w:tabs>
          <w:tab w:val="left" w:pos="2700"/>
          <w:tab w:val="left" w:pos="6660"/>
        </w:tabs>
        <w:spacing w:after="0"/>
        <w:contextualSpacing/>
        <w:jc w:val="center"/>
        <w:rPr>
          <w:rFonts w:ascii="Times New Roman" w:hAnsi="Times New Roman" w:cs="Times New Roman"/>
          <w:b/>
          <w:bCs/>
          <w:sz w:val="24"/>
          <w:szCs w:val="24"/>
          <w:lang w:val="lv-LV"/>
        </w:rPr>
      </w:pPr>
    </w:p>
    <w:p w14:paraId="47DBA3D6" w14:textId="1EE15DF0" w:rsidR="0096463A" w:rsidRPr="00897A1C" w:rsidRDefault="001D63E6" w:rsidP="00897A1C">
      <w:pPr>
        <w:tabs>
          <w:tab w:val="left" w:pos="2700"/>
          <w:tab w:val="left" w:pos="6660"/>
        </w:tabs>
        <w:spacing w:after="0"/>
        <w:contextualSpacing/>
        <w:jc w:val="center"/>
        <w:rPr>
          <w:rFonts w:ascii="Times New Roman" w:hAnsi="Times New Roman" w:cs="Times New Roman"/>
          <w:b/>
          <w:bCs/>
          <w:sz w:val="24"/>
          <w:szCs w:val="24"/>
          <w:lang w:val="lv-LV"/>
        </w:rPr>
      </w:pPr>
      <w:r w:rsidRPr="00897A1C">
        <w:rPr>
          <w:rFonts w:ascii="Times New Roman" w:hAnsi="Times New Roman" w:cs="Times New Roman"/>
          <w:b/>
          <w:bCs/>
          <w:sz w:val="24"/>
          <w:szCs w:val="24"/>
          <w:lang w:val="lv-LV"/>
        </w:rPr>
        <w:t>n</w:t>
      </w:r>
      <w:r w:rsidR="0096463A" w:rsidRPr="00897A1C">
        <w:rPr>
          <w:rFonts w:ascii="Times New Roman" w:hAnsi="Times New Roman" w:cs="Times New Roman"/>
          <w:b/>
          <w:bCs/>
          <w:sz w:val="24"/>
          <w:szCs w:val="24"/>
          <w:lang w:val="lv-LV"/>
        </w:rPr>
        <w:t>o</w:t>
      </w:r>
      <w:r w:rsidR="00751188">
        <w:rPr>
          <w:rFonts w:ascii="Times New Roman" w:hAnsi="Times New Roman" w:cs="Times New Roman"/>
          <w:b/>
          <w:bCs/>
          <w:sz w:val="24"/>
          <w:szCs w:val="24"/>
          <w:lang w:val="lv-LV"/>
        </w:rPr>
        <w:t>sprieda</w:t>
      </w:r>
      <w:r w:rsidRPr="00897A1C">
        <w:rPr>
          <w:rFonts w:ascii="Times New Roman" w:hAnsi="Times New Roman" w:cs="Times New Roman"/>
          <w:b/>
          <w:bCs/>
          <w:sz w:val="24"/>
          <w:szCs w:val="24"/>
          <w:lang w:val="lv-LV"/>
        </w:rPr>
        <w:t>:</w:t>
      </w:r>
    </w:p>
    <w:p w14:paraId="502918EA" w14:textId="77777777" w:rsidR="0096463A" w:rsidRPr="00897A1C" w:rsidRDefault="0096463A" w:rsidP="00897A1C">
      <w:pPr>
        <w:spacing w:after="0"/>
        <w:ind w:firstLine="539"/>
        <w:contextualSpacing/>
        <w:jc w:val="both"/>
        <w:rPr>
          <w:rFonts w:ascii="Times New Roman" w:hAnsi="Times New Roman" w:cs="Times New Roman"/>
          <w:sz w:val="24"/>
          <w:szCs w:val="24"/>
          <w:highlight w:val="yellow"/>
          <w:lang w:val="lv-LV"/>
        </w:rPr>
      </w:pPr>
    </w:p>
    <w:p w14:paraId="317C9EC5" w14:textId="1FEE76AA" w:rsidR="00B27F6C" w:rsidRDefault="00A0391D" w:rsidP="00A0391D">
      <w:pPr>
        <w:spacing w:after="0"/>
        <w:ind w:firstLine="567"/>
        <w:contextualSpacing/>
        <w:jc w:val="both"/>
        <w:rPr>
          <w:rFonts w:ascii="Times New Roman" w:hAnsi="Times New Roman" w:cs="Times New Roman"/>
          <w:sz w:val="24"/>
          <w:szCs w:val="24"/>
          <w:lang w:val="lv-LV"/>
        </w:rPr>
      </w:pPr>
      <w:r w:rsidRPr="00A0391D">
        <w:rPr>
          <w:rFonts w:ascii="Times New Roman" w:hAnsi="Times New Roman" w:cs="Times New Roman"/>
          <w:sz w:val="24"/>
          <w:szCs w:val="24"/>
          <w:lang w:val="lv-LV"/>
        </w:rPr>
        <w:t xml:space="preserve">atcelt Administratīvās apgabaltiesas </w:t>
      </w:r>
      <w:r>
        <w:rPr>
          <w:rFonts w:ascii="Times New Roman" w:hAnsi="Times New Roman" w:cs="Times New Roman"/>
          <w:sz w:val="24"/>
          <w:szCs w:val="24"/>
          <w:lang w:val="lv-LV"/>
        </w:rPr>
        <w:t xml:space="preserve">2016.gada </w:t>
      </w:r>
      <w:r w:rsidR="00B75990">
        <w:rPr>
          <w:rFonts w:ascii="Times New Roman" w:hAnsi="Times New Roman" w:cs="Times New Roman"/>
          <w:sz w:val="24"/>
          <w:szCs w:val="24"/>
          <w:lang w:val="lv-LV"/>
        </w:rPr>
        <w:t>18.maija</w:t>
      </w:r>
      <w:r w:rsidRPr="00A0391D">
        <w:rPr>
          <w:rFonts w:ascii="Times New Roman" w:hAnsi="Times New Roman" w:cs="Times New Roman"/>
          <w:sz w:val="24"/>
          <w:szCs w:val="24"/>
          <w:lang w:val="lv-LV"/>
        </w:rPr>
        <w:t xml:space="preserve"> spriedumu daļā, ar kuru noraidīts pieteikums par </w:t>
      </w:r>
      <w:r>
        <w:rPr>
          <w:rFonts w:ascii="Times New Roman" w:hAnsi="Times New Roman" w:cs="Times New Roman"/>
          <w:sz w:val="24"/>
          <w:szCs w:val="24"/>
          <w:lang w:val="lv-LV"/>
        </w:rPr>
        <w:t xml:space="preserve">Korupcijas novēršanas un apkarošanas biroja 2014.gada </w:t>
      </w:r>
      <w:r w:rsidR="00B75990">
        <w:rPr>
          <w:rFonts w:ascii="Times New Roman" w:hAnsi="Times New Roman" w:cs="Times New Roman"/>
          <w:sz w:val="24"/>
          <w:szCs w:val="24"/>
          <w:lang w:val="lv-LV"/>
        </w:rPr>
        <w:t>31.marta</w:t>
      </w:r>
      <w:r w:rsidRPr="00A0391D">
        <w:rPr>
          <w:rFonts w:ascii="Times New Roman" w:hAnsi="Times New Roman" w:cs="Times New Roman"/>
          <w:sz w:val="24"/>
          <w:szCs w:val="24"/>
          <w:lang w:val="lv-LV"/>
        </w:rPr>
        <w:t xml:space="preserve"> lēmuma</w:t>
      </w:r>
      <w:r w:rsidR="00AA0C0D" w:rsidRPr="00AA0C0D">
        <w:t xml:space="preserve"> </w:t>
      </w:r>
      <w:r w:rsidR="00AA0C0D" w:rsidRPr="00AA0C0D">
        <w:rPr>
          <w:rFonts w:ascii="Times New Roman" w:hAnsi="Times New Roman" w:cs="Times New Roman"/>
          <w:sz w:val="24"/>
          <w:szCs w:val="24"/>
          <w:lang w:val="lv-LV"/>
        </w:rPr>
        <w:t>Nr.</w:t>
      </w:r>
      <w:r w:rsidR="0081346D">
        <w:rPr>
          <w:rFonts w:ascii="Times New Roman" w:hAnsi="Times New Roman" w:cs="Times New Roman"/>
          <w:sz w:val="24"/>
          <w:szCs w:val="24"/>
          <w:lang w:val="lv-LV"/>
        </w:rPr>
        <w:t> </w:t>
      </w:r>
      <w:r w:rsidR="00AA0C0D" w:rsidRPr="00AA0C0D">
        <w:rPr>
          <w:rFonts w:ascii="Times New Roman" w:hAnsi="Times New Roman" w:cs="Times New Roman"/>
          <w:sz w:val="24"/>
          <w:szCs w:val="24"/>
          <w:lang w:val="lv-LV"/>
        </w:rPr>
        <w:t>1/</w:t>
      </w:r>
      <w:r w:rsidR="00B75990">
        <w:rPr>
          <w:rFonts w:ascii="Times New Roman" w:hAnsi="Times New Roman" w:cs="Times New Roman"/>
          <w:sz w:val="24"/>
          <w:szCs w:val="24"/>
          <w:lang w:val="lv-LV"/>
        </w:rPr>
        <w:t>2296</w:t>
      </w:r>
      <w:r w:rsidR="00AA0C0D" w:rsidRPr="00AA0C0D">
        <w:rPr>
          <w:rFonts w:ascii="Times New Roman" w:hAnsi="Times New Roman" w:cs="Times New Roman"/>
          <w:sz w:val="24"/>
          <w:szCs w:val="24"/>
          <w:lang w:val="lv-LV"/>
        </w:rPr>
        <w:t xml:space="preserve"> </w:t>
      </w:r>
      <w:r w:rsidRPr="00A0391D">
        <w:rPr>
          <w:rFonts w:ascii="Times New Roman" w:hAnsi="Times New Roman" w:cs="Times New Roman"/>
          <w:sz w:val="24"/>
          <w:szCs w:val="24"/>
          <w:lang w:val="lv-LV"/>
        </w:rPr>
        <w:t>atcelšanu daļā saistībā ar</w:t>
      </w:r>
      <w:r w:rsidR="00B27F6C">
        <w:rPr>
          <w:rFonts w:ascii="Times New Roman" w:hAnsi="Times New Roman" w:cs="Times New Roman"/>
          <w:sz w:val="24"/>
          <w:szCs w:val="24"/>
          <w:lang w:val="lv-LV"/>
        </w:rPr>
        <w:t xml:space="preserve"> 2.tabulā norādītajiem </w:t>
      </w:r>
      <w:r>
        <w:rPr>
          <w:rFonts w:ascii="Times New Roman" w:hAnsi="Times New Roman" w:cs="Times New Roman"/>
          <w:sz w:val="24"/>
          <w:szCs w:val="24"/>
          <w:lang w:val="lv-LV"/>
        </w:rPr>
        <w:t xml:space="preserve">izdevumiem par </w:t>
      </w:r>
      <w:r w:rsidR="00AA0C0D">
        <w:rPr>
          <w:rFonts w:ascii="Times New Roman" w:hAnsi="Times New Roman" w:cs="Times New Roman"/>
          <w:sz w:val="24"/>
          <w:szCs w:val="24"/>
          <w:lang w:val="lv-LV"/>
        </w:rPr>
        <w:t>grāmatvedības pakalpojumu sniegšanu SIA</w:t>
      </w:r>
      <w:r w:rsidR="00B27F6C">
        <w:rPr>
          <w:rFonts w:ascii="Times New Roman" w:hAnsi="Times New Roman" w:cs="Times New Roman"/>
          <w:sz w:val="24"/>
          <w:szCs w:val="24"/>
          <w:lang w:val="lv-LV"/>
        </w:rPr>
        <w:t xml:space="preserve"> ,,Cipari Baltic”</w:t>
      </w:r>
      <w:r w:rsidR="00AA0C0D">
        <w:rPr>
          <w:rFonts w:ascii="Times New Roman" w:hAnsi="Times New Roman" w:cs="Times New Roman"/>
          <w:sz w:val="24"/>
          <w:szCs w:val="24"/>
          <w:lang w:val="lv-LV"/>
        </w:rPr>
        <w:t>,</w:t>
      </w:r>
      <w:r w:rsidR="00B27F6C">
        <w:rPr>
          <w:rFonts w:ascii="Times New Roman" w:hAnsi="Times New Roman" w:cs="Times New Roman"/>
          <w:sz w:val="24"/>
          <w:szCs w:val="24"/>
          <w:lang w:val="lv-LV"/>
        </w:rPr>
        <w:t xml:space="preserve"> 3</w:t>
      </w:r>
      <w:r w:rsidR="00AA0C0D">
        <w:rPr>
          <w:rFonts w:ascii="Times New Roman" w:hAnsi="Times New Roman" w:cs="Times New Roman"/>
          <w:sz w:val="24"/>
          <w:szCs w:val="24"/>
          <w:lang w:val="lv-LV"/>
        </w:rPr>
        <w:t xml:space="preserve">.tabulā norādītajiem izdevumiem </w:t>
      </w:r>
      <w:r w:rsidR="00B27F6C" w:rsidRPr="00B27F6C">
        <w:rPr>
          <w:rFonts w:ascii="Times New Roman" w:hAnsi="Times New Roman" w:cs="Times New Roman"/>
          <w:sz w:val="24"/>
          <w:szCs w:val="24"/>
          <w:lang w:val="lv-LV"/>
        </w:rPr>
        <w:t>SIA „Emblēmu paklāju serviss”</w:t>
      </w:r>
      <w:r w:rsidR="00B27F6C">
        <w:rPr>
          <w:rFonts w:ascii="Times New Roman" w:hAnsi="Times New Roman" w:cs="Times New Roman"/>
          <w:sz w:val="24"/>
          <w:szCs w:val="24"/>
          <w:lang w:val="lv-LV"/>
        </w:rPr>
        <w:t xml:space="preserve"> un 4.tabulā norādītajiem izdevumiem par reklāmas izgatavošanu saistībā ar referendumu</w:t>
      </w:r>
      <w:r w:rsidR="005F0C75">
        <w:rPr>
          <w:rFonts w:ascii="Times New Roman" w:hAnsi="Times New Roman" w:cs="Times New Roman"/>
          <w:sz w:val="24"/>
          <w:szCs w:val="24"/>
          <w:lang w:val="lv-LV"/>
        </w:rPr>
        <w:t>;</w:t>
      </w:r>
      <w:r w:rsidR="00B27F6C">
        <w:rPr>
          <w:rFonts w:ascii="Times New Roman" w:hAnsi="Times New Roman" w:cs="Times New Roman"/>
          <w:sz w:val="24"/>
          <w:szCs w:val="24"/>
          <w:lang w:val="lv-LV"/>
        </w:rPr>
        <w:t xml:space="preserve"> </w:t>
      </w:r>
    </w:p>
    <w:p w14:paraId="21872FDA" w14:textId="6814C1E7" w:rsidR="00A0391D" w:rsidRPr="00A0391D" w:rsidRDefault="005F0C75" w:rsidP="00A0391D">
      <w:pPr>
        <w:spacing w:after="0"/>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A0391D" w:rsidRPr="00A0391D">
        <w:rPr>
          <w:rFonts w:ascii="Times New Roman" w:hAnsi="Times New Roman" w:cs="Times New Roman"/>
          <w:sz w:val="24"/>
          <w:szCs w:val="24"/>
          <w:lang w:val="lv-LV"/>
        </w:rPr>
        <w:t>ārējā daļā Administratīvās apgabaltiesas spriedumu atstāt negrozītu;</w:t>
      </w:r>
    </w:p>
    <w:p w14:paraId="5A439243" w14:textId="67426314" w:rsidR="00A0391D" w:rsidRPr="00A0391D" w:rsidRDefault="00A0391D" w:rsidP="00A0391D">
      <w:pPr>
        <w:spacing w:after="0"/>
        <w:ind w:firstLine="567"/>
        <w:contextualSpacing/>
        <w:jc w:val="both"/>
        <w:rPr>
          <w:rFonts w:ascii="Times New Roman" w:hAnsi="Times New Roman" w:cs="Times New Roman"/>
          <w:sz w:val="24"/>
          <w:szCs w:val="24"/>
          <w:lang w:val="lv-LV"/>
        </w:rPr>
      </w:pPr>
      <w:r w:rsidRPr="00A0391D">
        <w:rPr>
          <w:rFonts w:ascii="Times New Roman" w:hAnsi="Times New Roman" w:cs="Times New Roman"/>
          <w:sz w:val="24"/>
          <w:szCs w:val="24"/>
          <w:lang w:val="lv-LV"/>
        </w:rPr>
        <w:t xml:space="preserve">atmaksāt </w:t>
      </w:r>
      <w:r w:rsidR="005F0C75" w:rsidRPr="005F0C75">
        <w:rPr>
          <w:rFonts w:ascii="Times New Roman" w:hAnsi="Times New Roman" w:cs="Times New Roman"/>
          <w:sz w:val="24"/>
          <w:szCs w:val="24"/>
          <w:lang w:val="lv-LV"/>
        </w:rPr>
        <w:t>politisko partiju apvienība</w:t>
      </w:r>
      <w:r w:rsidR="00E3630F">
        <w:rPr>
          <w:rFonts w:ascii="Times New Roman" w:hAnsi="Times New Roman" w:cs="Times New Roman"/>
          <w:sz w:val="24"/>
          <w:szCs w:val="24"/>
          <w:lang w:val="lv-LV"/>
        </w:rPr>
        <w:t>i</w:t>
      </w:r>
      <w:r w:rsidR="005F0C75" w:rsidRPr="005F0C75">
        <w:rPr>
          <w:rFonts w:ascii="Times New Roman" w:hAnsi="Times New Roman" w:cs="Times New Roman"/>
          <w:sz w:val="24"/>
          <w:szCs w:val="24"/>
          <w:lang w:val="lv-LV"/>
        </w:rPr>
        <w:t xml:space="preserve"> „Nacionālās VIENOTĪBAS apvienība”</w:t>
      </w:r>
      <w:r w:rsidR="00A72A69">
        <w:rPr>
          <w:rFonts w:ascii="Times New Roman" w:hAnsi="Times New Roman" w:cs="Times New Roman"/>
          <w:sz w:val="24"/>
          <w:szCs w:val="24"/>
          <w:lang w:val="lv-LV"/>
        </w:rPr>
        <w:t xml:space="preserve"> </w:t>
      </w:r>
      <w:r w:rsidRPr="00A0391D">
        <w:rPr>
          <w:rFonts w:ascii="Times New Roman" w:hAnsi="Times New Roman" w:cs="Times New Roman"/>
          <w:sz w:val="24"/>
          <w:szCs w:val="24"/>
          <w:lang w:val="lv-LV"/>
        </w:rPr>
        <w:t xml:space="preserve">drošības naudu – 71,14 </w:t>
      </w:r>
      <w:r w:rsidRPr="00844908">
        <w:rPr>
          <w:rFonts w:ascii="Times New Roman" w:hAnsi="Times New Roman" w:cs="Times New Roman"/>
          <w:i/>
          <w:sz w:val="24"/>
          <w:szCs w:val="24"/>
          <w:lang w:val="lv-LV"/>
        </w:rPr>
        <w:t>euro</w:t>
      </w:r>
      <w:r w:rsidRPr="00A0391D">
        <w:rPr>
          <w:rFonts w:ascii="Times New Roman" w:hAnsi="Times New Roman" w:cs="Times New Roman"/>
          <w:sz w:val="24"/>
          <w:szCs w:val="24"/>
          <w:lang w:val="lv-LV"/>
        </w:rPr>
        <w:t>.</w:t>
      </w:r>
    </w:p>
    <w:p w14:paraId="495858F7" w14:textId="1F9C3A50" w:rsidR="0096463A" w:rsidRPr="00897A1C" w:rsidRDefault="00A0391D" w:rsidP="00A0391D">
      <w:pPr>
        <w:spacing w:after="0"/>
        <w:ind w:firstLine="567"/>
        <w:contextualSpacing/>
        <w:jc w:val="both"/>
        <w:rPr>
          <w:rFonts w:ascii="Times New Roman" w:hAnsi="Times New Roman" w:cs="Times New Roman"/>
          <w:sz w:val="24"/>
          <w:szCs w:val="24"/>
          <w:lang w:val="lv-LV"/>
        </w:rPr>
      </w:pPr>
      <w:r w:rsidRPr="00A0391D">
        <w:rPr>
          <w:rFonts w:ascii="Times New Roman" w:hAnsi="Times New Roman" w:cs="Times New Roman"/>
          <w:sz w:val="24"/>
          <w:szCs w:val="24"/>
          <w:lang w:val="lv-LV"/>
        </w:rPr>
        <w:t>Spriedums nav pārsūdzams.</w:t>
      </w:r>
    </w:p>
    <w:bookmarkEnd w:id="0"/>
    <w:bookmarkEnd w:id="1"/>
    <w:p w14:paraId="69C9379D" w14:textId="77777777" w:rsidR="003B20C4" w:rsidRDefault="003B20C4" w:rsidP="00897A1C">
      <w:pPr>
        <w:tabs>
          <w:tab w:val="left" w:pos="540"/>
          <w:tab w:val="left" w:pos="3544"/>
          <w:tab w:val="left" w:pos="4680"/>
          <w:tab w:val="left" w:pos="5760"/>
        </w:tabs>
        <w:spacing w:after="0"/>
        <w:ind w:firstLine="567"/>
        <w:contextualSpacing/>
        <w:jc w:val="both"/>
        <w:rPr>
          <w:rFonts w:ascii="Times New Roman" w:hAnsi="Times New Roman" w:cs="Times New Roman"/>
          <w:sz w:val="24"/>
          <w:szCs w:val="24"/>
          <w:lang w:val="lv-LV"/>
        </w:rPr>
      </w:pPr>
    </w:p>
    <w:sectPr w:rsidR="003B20C4" w:rsidSect="0088213C">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AB9C" w14:textId="77777777" w:rsidR="00BB153E" w:rsidRDefault="00BB153E" w:rsidP="004A737D">
      <w:pPr>
        <w:spacing w:after="0" w:line="240" w:lineRule="auto"/>
      </w:pPr>
      <w:r>
        <w:separator/>
      </w:r>
    </w:p>
  </w:endnote>
  <w:endnote w:type="continuationSeparator" w:id="0">
    <w:p w14:paraId="1C4AA3F1" w14:textId="77777777" w:rsidR="00BB153E" w:rsidRDefault="00BB153E" w:rsidP="004A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0B63" w14:textId="527DA418" w:rsidR="004A737D" w:rsidRPr="008979EC" w:rsidRDefault="008979EC" w:rsidP="008979EC">
    <w:pPr>
      <w:pStyle w:val="Footer"/>
      <w:jc w:val="center"/>
      <w:rPr>
        <w:rFonts w:ascii="Times New Roman" w:hAnsi="Times New Roman" w:cs="Times New Roman"/>
        <w:sz w:val="24"/>
        <w:szCs w:val="24"/>
      </w:rPr>
    </w:pPr>
    <w:r w:rsidRPr="008979EC">
      <w:rPr>
        <w:rStyle w:val="PageNumber"/>
        <w:rFonts w:ascii="Times New Roman" w:hAnsi="Times New Roman" w:cs="Times New Roman"/>
        <w:sz w:val="24"/>
        <w:szCs w:val="24"/>
      </w:rPr>
      <w:fldChar w:fldCharType="begin"/>
    </w:r>
    <w:r w:rsidRPr="008979EC">
      <w:rPr>
        <w:rStyle w:val="PageNumber"/>
        <w:rFonts w:ascii="Times New Roman" w:hAnsi="Times New Roman" w:cs="Times New Roman"/>
        <w:sz w:val="24"/>
        <w:szCs w:val="24"/>
      </w:rPr>
      <w:instrText xml:space="preserve">PAGE  </w:instrText>
    </w:r>
    <w:r w:rsidRPr="008979EC">
      <w:rPr>
        <w:rStyle w:val="PageNumber"/>
        <w:rFonts w:ascii="Times New Roman" w:hAnsi="Times New Roman" w:cs="Times New Roman"/>
        <w:sz w:val="24"/>
        <w:szCs w:val="24"/>
      </w:rPr>
      <w:fldChar w:fldCharType="separate"/>
    </w:r>
    <w:r w:rsidR="00CB1CFE">
      <w:rPr>
        <w:rStyle w:val="PageNumber"/>
        <w:rFonts w:ascii="Times New Roman" w:hAnsi="Times New Roman" w:cs="Times New Roman"/>
        <w:noProof/>
        <w:sz w:val="24"/>
        <w:szCs w:val="24"/>
      </w:rPr>
      <w:t>2</w:t>
    </w:r>
    <w:r w:rsidRPr="008979EC">
      <w:rPr>
        <w:rStyle w:val="PageNumber"/>
        <w:rFonts w:ascii="Times New Roman" w:hAnsi="Times New Roman" w:cs="Times New Roman"/>
        <w:sz w:val="24"/>
        <w:szCs w:val="24"/>
      </w:rPr>
      <w:fldChar w:fldCharType="end"/>
    </w:r>
    <w:r w:rsidR="00A72A69">
      <w:rPr>
        <w:rStyle w:val="PageNumber"/>
        <w:rFonts w:ascii="Times New Roman" w:hAnsi="Times New Roman" w:cs="Times New Roman"/>
        <w:sz w:val="24"/>
        <w:szCs w:val="24"/>
      </w:rPr>
      <w:t xml:space="preserve"> </w:t>
    </w:r>
    <w:r w:rsidRPr="008979EC">
      <w:rPr>
        <w:rStyle w:val="PageNumber"/>
        <w:rFonts w:ascii="Times New Roman" w:hAnsi="Times New Roman" w:cs="Times New Roman"/>
        <w:sz w:val="24"/>
        <w:szCs w:val="24"/>
      </w:rPr>
      <w:t xml:space="preserve">no </w:t>
    </w:r>
    <w:r w:rsidRPr="008979EC">
      <w:rPr>
        <w:rStyle w:val="PageNumber"/>
        <w:rFonts w:ascii="Times New Roman" w:hAnsi="Times New Roman" w:cs="Times New Roman"/>
        <w:sz w:val="24"/>
        <w:szCs w:val="24"/>
      </w:rPr>
      <w:fldChar w:fldCharType="begin"/>
    </w:r>
    <w:r w:rsidRPr="008979EC">
      <w:rPr>
        <w:rStyle w:val="PageNumber"/>
        <w:rFonts w:ascii="Times New Roman" w:hAnsi="Times New Roman" w:cs="Times New Roman"/>
        <w:sz w:val="24"/>
        <w:szCs w:val="24"/>
      </w:rPr>
      <w:instrText xml:space="preserve"> SECTIONPAGES   \* MERGEFORMAT </w:instrText>
    </w:r>
    <w:r w:rsidRPr="008979EC">
      <w:rPr>
        <w:rStyle w:val="PageNumber"/>
        <w:rFonts w:ascii="Times New Roman" w:hAnsi="Times New Roman" w:cs="Times New Roman"/>
        <w:sz w:val="24"/>
        <w:szCs w:val="24"/>
      </w:rPr>
      <w:fldChar w:fldCharType="separate"/>
    </w:r>
    <w:r w:rsidR="00CB1CFE">
      <w:rPr>
        <w:rStyle w:val="PageNumber"/>
        <w:rFonts w:ascii="Times New Roman" w:hAnsi="Times New Roman" w:cs="Times New Roman"/>
        <w:noProof/>
        <w:sz w:val="24"/>
        <w:szCs w:val="24"/>
      </w:rPr>
      <w:t>9</w:t>
    </w:r>
    <w:r w:rsidRPr="008979EC">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D180" w14:textId="77777777" w:rsidR="00BB153E" w:rsidRDefault="00BB153E" w:rsidP="004A737D">
      <w:pPr>
        <w:spacing w:after="0" w:line="240" w:lineRule="auto"/>
      </w:pPr>
      <w:r>
        <w:separator/>
      </w:r>
    </w:p>
  </w:footnote>
  <w:footnote w:type="continuationSeparator" w:id="0">
    <w:p w14:paraId="3AAD3C9C" w14:textId="77777777" w:rsidR="00BB153E" w:rsidRDefault="00BB153E" w:rsidP="004A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3A"/>
    <w:rsid w:val="00000686"/>
    <w:rsid w:val="00017B1F"/>
    <w:rsid w:val="000205C7"/>
    <w:rsid w:val="000232C1"/>
    <w:rsid w:val="00023D0A"/>
    <w:rsid w:val="00024C2E"/>
    <w:rsid w:val="00032DB4"/>
    <w:rsid w:val="00033C3D"/>
    <w:rsid w:val="00035B53"/>
    <w:rsid w:val="00042906"/>
    <w:rsid w:val="00057EFF"/>
    <w:rsid w:val="000624B9"/>
    <w:rsid w:val="00063E4E"/>
    <w:rsid w:val="00065873"/>
    <w:rsid w:val="00070BB7"/>
    <w:rsid w:val="000738A4"/>
    <w:rsid w:val="000741ED"/>
    <w:rsid w:val="000747C0"/>
    <w:rsid w:val="00074DA2"/>
    <w:rsid w:val="000A1998"/>
    <w:rsid w:val="000A3F41"/>
    <w:rsid w:val="000A4FEA"/>
    <w:rsid w:val="000A7C24"/>
    <w:rsid w:val="000C4E69"/>
    <w:rsid w:val="000D2C05"/>
    <w:rsid w:val="000D4F68"/>
    <w:rsid w:val="000E2088"/>
    <w:rsid w:val="000E35A3"/>
    <w:rsid w:val="000E3DCB"/>
    <w:rsid w:val="000E513F"/>
    <w:rsid w:val="000E55B7"/>
    <w:rsid w:val="00107D3A"/>
    <w:rsid w:val="001220A0"/>
    <w:rsid w:val="00123B4A"/>
    <w:rsid w:val="00124685"/>
    <w:rsid w:val="00130B75"/>
    <w:rsid w:val="001316A1"/>
    <w:rsid w:val="001355D7"/>
    <w:rsid w:val="001430A9"/>
    <w:rsid w:val="001536DF"/>
    <w:rsid w:val="001547F6"/>
    <w:rsid w:val="001551FF"/>
    <w:rsid w:val="00156046"/>
    <w:rsid w:val="00156A2C"/>
    <w:rsid w:val="0016007B"/>
    <w:rsid w:val="00162C93"/>
    <w:rsid w:val="0017608C"/>
    <w:rsid w:val="001807CC"/>
    <w:rsid w:val="0018583F"/>
    <w:rsid w:val="00185EB5"/>
    <w:rsid w:val="001939DB"/>
    <w:rsid w:val="00194035"/>
    <w:rsid w:val="001A0560"/>
    <w:rsid w:val="001A247C"/>
    <w:rsid w:val="001A2605"/>
    <w:rsid w:val="001A314F"/>
    <w:rsid w:val="001B01E4"/>
    <w:rsid w:val="001B6C0D"/>
    <w:rsid w:val="001C068B"/>
    <w:rsid w:val="001C1DB0"/>
    <w:rsid w:val="001C2941"/>
    <w:rsid w:val="001C5901"/>
    <w:rsid w:val="001D63E6"/>
    <w:rsid w:val="001D6F0E"/>
    <w:rsid w:val="001E6B46"/>
    <w:rsid w:val="001E7C3F"/>
    <w:rsid w:val="001F5BAC"/>
    <w:rsid w:val="001F69C2"/>
    <w:rsid w:val="00200F08"/>
    <w:rsid w:val="00201514"/>
    <w:rsid w:val="0020412C"/>
    <w:rsid w:val="00210FF1"/>
    <w:rsid w:val="002117AB"/>
    <w:rsid w:val="00214430"/>
    <w:rsid w:val="002164FC"/>
    <w:rsid w:val="002179A5"/>
    <w:rsid w:val="00221444"/>
    <w:rsid w:val="00221B5C"/>
    <w:rsid w:val="00237692"/>
    <w:rsid w:val="00237CD4"/>
    <w:rsid w:val="0024061F"/>
    <w:rsid w:val="002424A1"/>
    <w:rsid w:val="00244D5F"/>
    <w:rsid w:val="002476DF"/>
    <w:rsid w:val="00265D03"/>
    <w:rsid w:val="00271A3B"/>
    <w:rsid w:val="00271BF6"/>
    <w:rsid w:val="0027357D"/>
    <w:rsid w:val="00275971"/>
    <w:rsid w:val="0027765E"/>
    <w:rsid w:val="002845C8"/>
    <w:rsid w:val="002869D8"/>
    <w:rsid w:val="00290B52"/>
    <w:rsid w:val="002A036C"/>
    <w:rsid w:val="002A1BE8"/>
    <w:rsid w:val="002A27FB"/>
    <w:rsid w:val="002A2BAF"/>
    <w:rsid w:val="002A56B7"/>
    <w:rsid w:val="002B67F8"/>
    <w:rsid w:val="002C3280"/>
    <w:rsid w:val="002C56D2"/>
    <w:rsid w:val="002C72A0"/>
    <w:rsid w:val="002C7D12"/>
    <w:rsid w:val="002D029F"/>
    <w:rsid w:val="002D5508"/>
    <w:rsid w:val="002E2BBA"/>
    <w:rsid w:val="002F2D82"/>
    <w:rsid w:val="00300102"/>
    <w:rsid w:val="003026F5"/>
    <w:rsid w:val="003031D0"/>
    <w:rsid w:val="00303F96"/>
    <w:rsid w:val="00305162"/>
    <w:rsid w:val="00306C49"/>
    <w:rsid w:val="0032259A"/>
    <w:rsid w:val="00330698"/>
    <w:rsid w:val="00331F1E"/>
    <w:rsid w:val="0033748A"/>
    <w:rsid w:val="00337F3C"/>
    <w:rsid w:val="00342CD7"/>
    <w:rsid w:val="00343208"/>
    <w:rsid w:val="00347159"/>
    <w:rsid w:val="0035224D"/>
    <w:rsid w:val="003534E1"/>
    <w:rsid w:val="0035498B"/>
    <w:rsid w:val="00355DF5"/>
    <w:rsid w:val="0036463B"/>
    <w:rsid w:val="00367490"/>
    <w:rsid w:val="003770D0"/>
    <w:rsid w:val="00380A5B"/>
    <w:rsid w:val="00383B37"/>
    <w:rsid w:val="00393F33"/>
    <w:rsid w:val="003A62BF"/>
    <w:rsid w:val="003B0C26"/>
    <w:rsid w:val="003B20C4"/>
    <w:rsid w:val="003B3F87"/>
    <w:rsid w:val="003B4AEB"/>
    <w:rsid w:val="003C15DC"/>
    <w:rsid w:val="003C185E"/>
    <w:rsid w:val="003C7ABD"/>
    <w:rsid w:val="003D5750"/>
    <w:rsid w:val="003E7DF6"/>
    <w:rsid w:val="003F40DA"/>
    <w:rsid w:val="003F4ABB"/>
    <w:rsid w:val="00402253"/>
    <w:rsid w:val="00402BDC"/>
    <w:rsid w:val="00405F76"/>
    <w:rsid w:val="00412ADA"/>
    <w:rsid w:val="00412F8A"/>
    <w:rsid w:val="0041579E"/>
    <w:rsid w:val="004207CA"/>
    <w:rsid w:val="004210F6"/>
    <w:rsid w:val="00425BA1"/>
    <w:rsid w:val="00426A14"/>
    <w:rsid w:val="00430C72"/>
    <w:rsid w:val="00431EFE"/>
    <w:rsid w:val="00432909"/>
    <w:rsid w:val="00434C1A"/>
    <w:rsid w:val="0043570E"/>
    <w:rsid w:val="00436A9E"/>
    <w:rsid w:val="004417C0"/>
    <w:rsid w:val="00447434"/>
    <w:rsid w:val="004476B2"/>
    <w:rsid w:val="00450206"/>
    <w:rsid w:val="004507BC"/>
    <w:rsid w:val="00455181"/>
    <w:rsid w:val="00456655"/>
    <w:rsid w:val="00456F2C"/>
    <w:rsid w:val="00472623"/>
    <w:rsid w:val="00480E3F"/>
    <w:rsid w:val="00482869"/>
    <w:rsid w:val="00486D0A"/>
    <w:rsid w:val="0049268F"/>
    <w:rsid w:val="00492D24"/>
    <w:rsid w:val="004A0E5B"/>
    <w:rsid w:val="004A3F66"/>
    <w:rsid w:val="004A58C3"/>
    <w:rsid w:val="004A737D"/>
    <w:rsid w:val="004B01B0"/>
    <w:rsid w:val="004B0368"/>
    <w:rsid w:val="004B0BA8"/>
    <w:rsid w:val="004B40B0"/>
    <w:rsid w:val="004B428A"/>
    <w:rsid w:val="004C3572"/>
    <w:rsid w:val="004C5BEB"/>
    <w:rsid w:val="004D6F1A"/>
    <w:rsid w:val="004E2BC4"/>
    <w:rsid w:val="004E5119"/>
    <w:rsid w:val="004E7047"/>
    <w:rsid w:val="004E744D"/>
    <w:rsid w:val="004F3486"/>
    <w:rsid w:val="004F46F6"/>
    <w:rsid w:val="004F791A"/>
    <w:rsid w:val="00501AA3"/>
    <w:rsid w:val="0050772C"/>
    <w:rsid w:val="00510072"/>
    <w:rsid w:val="00513F55"/>
    <w:rsid w:val="00515C1B"/>
    <w:rsid w:val="00517E28"/>
    <w:rsid w:val="005256AC"/>
    <w:rsid w:val="00526694"/>
    <w:rsid w:val="005320A5"/>
    <w:rsid w:val="00554E13"/>
    <w:rsid w:val="00555388"/>
    <w:rsid w:val="005558BE"/>
    <w:rsid w:val="005579EB"/>
    <w:rsid w:val="005638FD"/>
    <w:rsid w:val="00565D3A"/>
    <w:rsid w:val="00566AB2"/>
    <w:rsid w:val="00570BF8"/>
    <w:rsid w:val="0057524F"/>
    <w:rsid w:val="00594670"/>
    <w:rsid w:val="00597DA9"/>
    <w:rsid w:val="005A0C0B"/>
    <w:rsid w:val="005A4878"/>
    <w:rsid w:val="005A5B86"/>
    <w:rsid w:val="005A78A5"/>
    <w:rsid w:val="005B0702"/>
    <w:rsid w:val="005B13EA"/>
    <w:rsid w:val="005B34DD"/>
    <w:rsid w:val="005C5574"/>
    <w:rsid w:val="005D14D9"/>
    <w:rsid w:val="005D267A"/>
    <w:rsid w:val="005D50C9"/>
    <w:rsid w:val="005D5E29"/>
    <w:rsid w:val="005D7DD3"/>
    <w:rsid w:val="005E1DA4"/>
    <w:rsid w:val="005E7288"/>
    <w:rsid w:val="005E7D29"/>
    <w:rsid w:val="005F0C75"/>
    <w:rsid w:val="005F5228"/>
    <w:rsid w:val="005F7155"/>
    <w:rsid w:val="005F730C"/>
    <w:rsid w:val="005F7588"/>
    <w:rsid w:val="0061294E"/>
    <w:rsid w:val="006200D0"/>
    <w:rsid w:val="00624676"/>
    <w:rsid w:val="00624CA9"/>
    <w:rsid w:val="00626702"/>
    <w:rsid w:val="006304C9"/>
    <w:rsid w:val="00632E6E"/>
    <w:rsid w:val="0063432F"/>
    <w:rsid w:val="0063453D"/>
    <w:rsid w:val="006372AF"/>
    <w:rsid w:val="006375F7"/>
    <w:rsid w:val="00637730"/>
    <w:rsid w:val="006467C6"/>
    <w:rsid w:val="006501BE"/>
    <w:rsid w:val="00651DE6"/>
    <w:rsid w:val="0066474F"/>
    <w:rsid w:val="00664CB1"/>
    <w:rsid w:val="00675952"/>
    <w:rsid w:val="0067762C"/>
    <w:rsid w:val="006800F4"/>
    <w:rsid w:val="00681A7E"/>
    <w:rsid w:val="006A4D7F"/>
    <w:rsid w:val="006A736C"/>
    <w:rsid w:val="006A7CCE"/>
    <w:rsid w:val="006B2500"/>
    <w:rsid w:val="006B60E2"/>
    <w:rsid w:val="006B6465"/>
    <w:rsid w:val="006B7DBE"/>
    <w:rsid w:val="006D44FE"/>
    <w:rsid w:val="006D4503"/>
    <w:rsid w:val="006D5079"/>
    <w:rsid w:val="006D59EF"/>
    <w:rsid w:val="006E0CA7"/>
    <w:rsid w:val="006E11E6"/>
    <w:rsid w:val="006E5E69"/>
    <w:rsid w:val="007001FD"/>
    <w:rsid w:val="00707322"/>
    <w:rsid w:val="0070754D"/>
    <w:rsid w:val="00713D9E"/>
    <w:rsid w:val="00716AF2"/>
    <w:rsid w:val="007228E7"/>
    <w:rsid w:val="00732CB7"/>
    <w:rsid w:val="007379D0"/>
    <w:rsid w:val="007411C4"/>
    <w:rsid w:val="007507DB"/>
    <w:rsid w:val="00751188"/>
    <w:rsid w:val="00756869"/>
    <w:rsid w:val="0076681D"/>
    <w:rsid w:val="00766F0E"/>
    <w:rsid w:val="0076752A"/>
    <w:rsid w:val="0076760B"/>
    <w:rsid w:val="00781DE2"/>
    <w:rsid w:val="00783290"/>
    <w:rsid w:val="00786821"/>
    <w:rsid w:val="00786E8F"/>
    <w:rsid w:val="00792120"/>
    <w:rsid w:val="00797058"/>
    <w:rsid w:val="007B2799"/>
    <w:rsid w:val="007C0B08"/>
    <w:rsid w:val="007C445A"/>
    <w:rsid w:val="007D0BE3"/>
    <w:rsid w:val="007F6AA4"/>
    <w:rsid w:val="007F70FA"/>
    <w:rsid w:val="00802538"/>
    <w:rsid w:val="008066BD"/>
    <w:rsid w:val="0081346D"/>
    <w:rsid w:val="0081378C"/>
    <w:rsid w:val="00826399"/>
    <w:rsid w:val="00841BAC"/>
    <w:rsid w:val="00843159"/>
    <w:rsid w:val="00843AE4"/>
    <w:rsid w:val="00844908"/>
    <w:rsid w:val="0085476F"/>
    <w:rsid w:val="00854B54"/>
    <w:rsid w:val="00860E78"/>
    <w:rsid w:val="00862F44"/>
    <w:rsid w:val="00864CB1"/>
    <w:rsid w:val="00870BEB"/>
    <w:rsid w:val="00872B0A"/>
    <w:rsid w:val="00873699"/>
    <w:rsid w:val="0088213C"/>
    <w:rsid w:val="00886D44"/>
    <w:rsid w:val="0089207C"/>
    <w:rsid w:val="00893400"/>
    <w:rsid w:val="008935D5"/>
    <w:rsid w:val="00894D4F"/>
    <w:rsid w:val="008979EC"/>
    <w:rsid w:val="00897A1C"/>
    <w:rsid w:val="008A12A1"/>
    <w:rsid w:val="008A4F2E"/>
    <w:rsid w:val="008A5117"/>
    <w:rsid w:val="008A7A39"/>
    <w:rsid w:val="008B1472"/>
    <w:rsid w:val="008B3F68"/>
    <w:rsid w:val="008B72D7"/>
    <w:rsid w:val="008C0072"/>
    <w:rsid w:val="008C00AA"/>
    <w:rsid w:val="008C1075"/>
    <w:rsid w:val="008D0D2A"/>
    <w:rsid w:val="008D284D"/>
    <w:rsid w:val="008D3FE4"/>
    <w:rsid w:val="008E2040"/>
    <w:rsid w:val="008E5E11"/>
    <w:rsid w:val="008E68DF"/>
    <w:rsid w:val="008F26B9"/>
    <w:rsid w:val="008F540E"/>
    <w:rsid w:val="00904AFB"/>
    <w:rsid w:val="00906016"/>
    <w:rsid w:val="00907C98"/>
    <w:rsid w:val="00912016"/>
    <w:rsid w:val="00913506"/>
    <w:rsid w:val="009168C9"/>
    <w:rsid w:val="00917859"/>
    <w:rsid w:val="009259A6"/>
    <w:rsid w:val="009262E7"/>
    <w:rsid w:val="00937295"/>
    <w:rsid w:val="0094143C"/>
    <w:rsid w:val="009469DC"/>
    <w:rsid w:val="009472A6"/>
    <w:rsid w:val="0096463A"/>
    <w:rsid w:val="00964EB3"/>
    <w:rsid w:val="00971385"/>
    <w:rsid w:val="00984C51"/>
    <w:rsid w:val="0099191D"/>
    <w:rsid w:val="00991922"/>
    <w:rsid w:val="0099621F"/>
    <w:rsid w:val="009A2B65"/>
    <w:rsid w:val="009C07D4"/>
    <w:rsid w:val="009D0705"/>
    <w:rsid w:val="009D17DD"/>
    <w:rsid w:val="009D314B"/>
    <w:rsid w:val="009E3DA0"/>
    <w:rsid w:val="009F1A05"/>
    <w:rsid w:val="009F50A2"/>
    <w:rsid w:val="009F5BF8"/>
    <w:rsid w:val="009F6DF0"/>
    <w:rsid w:val="009F7673"/>
    <w:rsid w:val="00A0391D"/>
    <w:rsid w:val="00A11E3B"/>
    <w:rsid w:val="00A17BD2"/>
    <w:rsid w:val="00A303DA"/>
    <w:rsid w:val="00A3710C"/>
    <w:rsid w:val="00A379FD"/>
    <w:rsid w:val="00A4633C"/>
    <w:rsid w:val="00A476F4"/>
    <w:rsid w:val="00A5251C"/>
    <w:rsid w:val="00A54FC4"/>
    <w:rsid w:val="00A56DBE"/>
    <w:rsid w:val="00A6056B"/>
    <w:rsid w:val="00A62F50"/>
    <w:rsid w:val="00A655BE"/>
    <w:rsid w:val="00A72248"/>
    <w:rsid w:val="00A72A69"/>
    <w:rsid w:val="00A73AA7"/>
    <w:rsid w:val="00A73ABC"/>
    <w:rsid w:val="00A7462F"/>
    <w:rsid w:val="00A76D87"/>
    <w:rsid w:val="00A77896"/>
    <w:rsid w:val="00A8163B"/>
    <w:rsid w:val="00A87EE0"/>
    <w:rsid w:val="00A9775A"/>
    <w:rsid w:val="00AA0C0D"/>
    <w:rsid w:val="00AA2F9E"/>
    <w:rsid w:val="00AA541A"/>
    <w:rsid w:val="00AA6478"/>
    <w:rsid w:val="00AC3D0F"/>
    <w:rsid w:val="00AD3BEB"/>
    <w:rsid w:val="00AD5934"/>
    <w:rsid w:val="00AD75F5"/>
    <w:rsid w:val="00AD7AE1"/>
    <w:rsid w:val="00AE1A65"/>
    <w:rsid w:val="00AE5C79"/>
    <w:rsid w:val="00AF1F06"/>
    <w:rsid w:val="00B01C81"/>
    <w:rsid w:val="00B044FF"/>
    <w:rsid w:val="00B10841"/>
    <w:rsid w:val="00B15CDD"/>
    <w:rsid w:val="00B15F58"/>
    <w:rsid w:val="00B25A31"/>
    <w:rsid w:val="00B27255"/>
    <w:rsid w:val="00B27F6C"/>
    <w:rsid w:val="00B4370B"/>
    <w:rsid w:val="00B45730"/>
    <w:rsid w:val="00B474B2"/>
    <w:rsid w:val="00B5611D"/>
    <w:rsid w:val="00B57AA8"/>
    <w:rsid w:val="00B61583"/>
    <w:rsid w:val="00B670BF"/>
    <w:rsid w:val="00B70AD4"/>
    <w:rsid w:val="00B7458F"/>
    <w:rsid w:val="00B749D8"/>
    <w:rsid w:val="00B7576F"/>
    <w:rsid w:val="00B75904"/>
    <w:rsid w:val="00B75990"/>
    <w:rsid w:val="00B75D4B"/>
    <w:rsid w:val="00B8589F"/>
    <w:rsid w:val="00B85A22"/>
    <w:rsid w:val="00B91A44"/>
    <w:rsid w:val="00B927D3"/>
    <w:rsid w:val="00B95500"/>
    <w:rsid w:val="00BA3358"/>
    <w:rsid w:val="00BB153E"/>
    <w:rsid w:val="00BB4D5F"/>
    <w:rsid w:val="00BC677F"/>
    <w:rsid w:val="00BD106F"/>
    <w:rsid w:val="00BD1F78"/>
    <w:rsid w:val="00BD2CAB"/>
    <w:rsid w:val="00BD3F96"/>
    <w:rsid w:val="00BE680D"/>
    <w:rsid w:val="00BE740D"/>
    <w:rsid w:val="00BF0636"/>
    <w:rsid w:val="00BF2D01"/>
    <w:rsid w:val="00BF61C0"/>
    <w:rsid w:val="00C01BA5"/>
    <w:rsid w:val="00C0610B"/>
    <w:rsid w:val="00C334D4"/>
    <w:rsid w:val="00C35753"/>
    <w:rsid w:val="00C40627"/>
    <w:rsid w:val="00C42D65"/>
    <w:rsid w:val="00C52AC2"/>
    <w:rsid w:val="00C60CC7"/>
    <w:rsid w:val="00C65A17"/>
    <w:rsid w:val="00C75942"/>
    <w:rsid w:val="00C773B1"/>
    <w:rsid w:val="00C77BC1"/>
    <w:rsid w:val="00C81770"/>
    <w:rsid w:val="00C842BA"/>
    <w:rsid w:val="00C86076"/>
    <w:rsid w:val="00C92398"/>
    <w:rsid w:val="00CA1E1B"/>
    <w:rsid w:val="00CA4378"/>
    <w:rsid w:val="00CB1CFE"/>
    <w:rsid w:val="00CB2794"/>
    <w:rsid w:val="00CB7DC5"/>
    <w:rsid w:val="00CC6093"/>
    <w:rsid w:val="00CD4D84"/>
    <w:rsid w:val="00CD571D"/>
    <w:rsid w:val="00CD5AC0"/>
    <w:rsid w:val="00CE14CC"/>
    <w:rsid w:val="00CE1951"/>
    <w:rsid w:val="00CE7F6A"/>
    <w:rsid w:val="00CF0354"/>
    <w:rsid w:val="00CF3F21"/>
    <w:rsid w:val="00CF4578"/>
    <w:rsid w:val="00CF6EB9"/>
    <w:rsid w:val="00D01F1F"/>
    <w:rsid w:val="00D032CB"/>
    <w:rsid w:val="00D0708D"/>
    <w:rsid w:val="00D10A5E"/>
    <w:rsid w:val="00D11A10"/>
    <w:rsid w:val="00D2074B"/>
    <w:rsid w:val="00D3213D"/>
    <w:rsid w:val="00D36C1A"/>
    <w:rsid w:val="00D40088"/>
    <w:rsid w:val="00D44BB5"/>
    <w:rsid w:val="00D57ABD"/>
    <w:rsid w:val="00D60CAF"/>
    <w:rsid w:val="00D6158F"/>
    <w:rsid w:val="00D712D7"/>
    <w:rsid w:val="00D71A1B"/>
    <w:rsid w:val="00D77302"/>
    <w:rsid w:val="00D829C4"/>
    <w:rsid w:val="00D90840"/>
    <w:rsid w:val="00D9117E"/>
    <w:rsid w:val="00DA136D"/>
    <w:rsid w:val="00DA4D36"/>
    <w:rsid w:val="00DA5B55"/>
    <w:rsid w:val="00DA7C65"/>
    <w:rsid w:val="00DB267E"/>
    <w:rsid w:val="00DC191B"/>
    <w:rsid w:val="00DC1AF5"/>
    <w:rsid w:val="00DC30C1"/>
    <w:rsid w:val="00DD1A42"/>
    <w:rsid w:val="00DD3DF2"/>
    <w:rsid w:val="00DD7225"/>
    <w:rsid w:val="00DD7343"/>
    <w:rsid w:val="00DD7C68"/>
    <w:rsid w:val="00DE16BA"/>
    <w:rsid w:val="00DE2A62"/>
    <w:rsid w:val="00DE6016"/>
    <w:rsid w:val="00DE6831"/>
    <w:rsid w:val="00DF0CCE"/>
    <w:rsid w:val="00DF45AA"/>
    <w:rsid w:val="00DF4FC2"/>
    <w:rsid w:val="00E0694A"/>
    <w:rsid w:val="00E11050"/>
    <w:rsid w:val="00E140B1"/>
    <w:rsid w:val="00E16946"/>
    <w:rsid w:val="00E177D2"/>
    <w:rsid w:val="00E25599"/>
    <w:rsid w:val="00E30500"/>
    <w:rsid w:val="00E32165"/>
    <w:rsid w:val="00E34396"/>
    <w:rsid w:val="00E3630F"/>
    <w:rsid w:val="00E406CA"/>
    <w:rsid w:val="00E44B38"/>
    <w:rsid w:val="00E614C1"/>
    <w:rsid w:val="00E62C96"/>
    <w:rsid w:val="00E6778D"/>
    <w:rsid w:val="00E74086"/>
    <w:rsid w:val="00E74100"/>
    <w:rsid w:val="00E831B8"/>
    <w:rsid w:val="00E925AF"/>
    <w:rsid w:val="00EA0365"/>
    <w:rsid w:val="00EA0EFA"/>
    <w:rsid w:val="00EA1C94"/>
    <w:rsid w:val="00EA2670"/>
    <w:rsid w:val="00EA59E2"/>
    <w:rsid w:val="00EA657D"/>
    <w:rsid w:val="00EB0B10"/>
    <w:rsid w:val="00EB52AF"/>
    <w:rsid w:val="00EB6858"/>
    <w:rsid w:val="00EB77CE"/>
    <w:rsid w:val="00ED1812"/>
    <w:rsid w:val="00ED46B6"/>
    <w:rsid w:val="00ED7DAE"/>
    <w:rsid w:val="00EE4729"/>
    <w:rsid w:val="00EE5A43"/>
    <w:rsid w:val="00EF4ED4"/>
    <w:rsid w:val="00EF78F0"/>
    <w:rsid w:val="00EF793C"/>
    <w:rsid w:val="00F22549"/>
    <w:rsid w:val="00F305E1"/>
    <w:rsid w:val="00F5667E"/>
    <w:rsid w:val="00F5708D"/>
    <w:rsid w:val="00F6645F"/>
    <w:rsid w:val="00F71372"/>
    <w:rsid w:val="00F718F4"/>
    <w:rsid w:val="00F720A3"/>
    <w:rsid w:val="00F72E65"/>
    <w:rsid w:val="00F76658"/>
    <w:rsid w:val="00F806F6"/>
    <w:rsid w:val="00F80DAF"/>
    <w:rsid w:val="00F96DCD"/>
    <w:rsid w:val="00FA0448"/>
    <w:rsid w:val="00FA0C6F"/>
    <w:rsid w:val="00FA101B"/>
    <w:rsid w:val="00FA4DD2"/>
    <w:rsid w:val="00FA4E3D"/>
    <w:rsid w:val="00FB0A8E"/>
    <w:rsid w:val="00FB171E"/>
    <w:rsid w:val="00FB25C4"/>
    <w:rsid w:val="00FB3A6E"/>
    <w:rsid w:val="00FC1A36"/>
    <w:rsid w:val="00FC5100"/>
    <w:rsid w:val="00FE287F"/>
    <w:rsid w:val="00FE2DB1"/>
    <w:rsid w:val="00FE3A90"/>
    <w:rsid w:val="00FF0FE2"/>
    <w:rsid w:val="00FF6477"/>
    <w:rsid w:val="00FF6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E00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63A"/>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463A"/>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96463A"/>
    <w:rPr>
      <w:rFonts w:ascii="Garamond" w:eastAsia="Times New Roman" w:hAnsi="Garamond" w:cs="Times New Roman"/>
      <w:sz w:val="28"/>
      <w:szCs w:val="28"/>
    </w:rPr>
  </w:style>
  <w:style w:type="paragraph" w:styleId="Header">
    <w:name w:val="header"/>
    <w:basedOn w:val="Normal"/>
    <w:link w:val="HeaderChar"/>
    <w:uiPriority w:val="99"/>
    <w:unhideWhenUsed/>
    <w:rsid w:val="004A73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737D"/>
    <w:rPr>
      <w:rFonts w:asciiTheme="minorHAnsi" w:eastAsiaTheme="minorEastAsia" w:hAnsiTheme="minorHAnsi"/>
      <w:sz w:val="22"/>
      <w:lang w:val="en-US"/>
    </w:rPr>
  </w:style>
  <w:style w:type="paragraph" w:styleId="Footer">
    <w:name w:val="footer"/>
    <w:basedOn w:val="Normal"/>
    <w:link w:val="FooterChar"/>
    <w:unhideWhenUsed/>
    <w:rsid w:val="004A737D"/>
    <w:pPr>
      <w:tabs>
        <w:tab w:val="center" w:pos="4153"/>
        <w:tab w:val="right" w:pos="8306"/>
      </w:tabs>
      <w:spacing w:after="0" w:line="240" w:lineRule="auto"/>
    </w:pPr>
  </w:style>
  <w:style w:type="character" w:customStyle="1" w:styleId="FooterChar">
    <w:name w:val="Footer Char"/>
    <w:basedOn w:val="DefaultParagraphFont"/>
    <w:link w:val="Footer"/>
    <w:rsid w:val="004A737D"/>
    <w:rPr>
      <w:rFonts w:asciiTheme="minorHAnsi" w:eastAsiaTheme="minorEastAsia" w:hAnsiTheme="minorHAnsi"/>
      <w:sz w:val="22"/>
      <w:lang w:val="en-US"/>
    </w:rPr>
  </w:style>
  <w:style w:type="character" w:styleId="PageNumber">
    <w:name w:val="page number"/>
    <w:basedOn w:val="DefaultParagraphFont"/>
    <w:rsid w:val="004A737D"/>
  </w:style>
  <w:style w:type="paragraph" w:customStyle="1" w:styleId="style2">
    <w:name w:val="style2"/>
    <w:basedOn w:val="Normal"/>
    <w:rsid w:val="001939D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harstyle3">
    <w:name w:val="charstyle3"/>
    <w:basedOn w:val="DefaultParagraphFont"/>
    <w:rsid w:val="001939DB"/>
  </w:style>
  <w:style w:type="character" w:styleId="Emphasis">
    <w:name w:val="Emphasis"/>
    <w:basedOn w:val="DefaultParagraphFont"/>
    <w:uiPriority w:val="20"/>
    <w:qFormat/>
    <w:rsid w:val="00A5251C"/>
    <w:rPr>
      <w:i/>
      <w:iCs/>
    </w:rPr>
  </w:style>
  <w:style w:type="paragraph" w:customStyle="1" w:styleId="style5">
    <w:name w:val="style5"/>
    <w:basedOn w:val="Normal"/>
    <w:rsid w:val="001C1DB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065873"/>
    <w:rPr>
      <w:sz w:val="16"/>
      <w:szCs w:val="16"/>
    </w:rPr>
  </w:style>
  <w:style w:type="paragraph" w:styleId="CommentText">
    <w:name w:val="annotation text"/>
    <w:basedOn w:val="Normal"/>
    <w:link w:val="CommentTextChar"/>
    <w:uiPriority w:val="99"/>
    <w:semiHidden/>
    <w:unhideWhenUsed/>
    <w:rsid w:val="00065873"/>
    <w:pPr>
      <w:spacing w:line="240" w:lineRule="auto"/>
    </w:pPr>
    <w:rPr>
      <w:sz w:val="20"/>
      <w:szCs w:val="20"/>
    </w:rPr>
  </w:style>
  <w:style w:type="character" w:customStyle="1" w:styleId="CommentTextChar">
    <w:name w:val="Comment Text Char"/>
    <w:basedOn w:val="DefaultParagraphFont"/>
    <w:link w:val="CommentText"/>
    <w:uiPriority w:val="99"/>
    <w:semiHidden/>
    <w:rsid w:val="00065873"/>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065873"/>
    <w:rPr>
      <w:b/>
      <w:bCs/>
    </w:rPr>
  </w:style>
  <w:style w:type="character" w:customStyle="1" w:styleId="CommentSubjectChar">
    <w:name w:val="Comment Subject Char"/>
    <w:basedOn w:val="CommentTextChar"/>
    <w:link w:val="CommentSubject"/>
    <w:uiPriority w:val="99"/>
    <w:semiHidden/>
    <w:rsid w:val="00065873"/>
    <w:rPr>
      <w:rFonts w:asciiTheme="minorHAnsi" w:eastAsiaTheme="minorEastAsia" w:hAnsiTheme="minorHAnsi"/>
      <w:b/>
      <w:bCs/>
      <w:sz w:val="20"/>
      <w:szCs w:val="20"/>
      <w:lang w:val="en-US"/>
    </w:rPr>
  </w:style>
  <w:style w:type="paragraph" w:styleId="BalloonText">
    <w:name w:val="Balloon Text"/>
    <w:basedOn w:val="Normal"/>
    <w:link w:val="BalloonTextChar"/>
    <w:uiPriority w:val="99"/>
    <w:semiHidden/>
    <w:unhideWhenUsed/>
    <w:rsid w:val="0006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873"/>
    <w:rPr>
      <w:rFonts w:ascii="Segoe UI" w:eastAsiaTheme="minorEastAsia" w:hAnsi="Segoe UI" w:cs="Segoe UI"/>
      <w:sz w:val="18"/>
      <w:szCs w:val="18"/>
      <w:lang w:val="en-US"/>
    </w:rPr>
  </w:style>
  <w:style w:type="character" w:customStyle="1" w:styleId="charstyle8">
    <w:name w:val="charstyle8"/>
    <w:basedOn w:val="DefaultParagraphFont"/>
    <w:rsid w:val="00886D44"/>
  </w:style>
  <w:style w:type="paragraph" w:customStyle="1" w:styleId="style4">
    <w:name w:val="style4"/>
    <w:basedOn w:val="Normal"/>
    <w:rsid w:val="000D4F6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0D4F68"/>
    <w:pPr>
      <w:spacing w:after="0"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01514"/>
    <w:pPr>
      <w:spacing w:line="252" w:lineRule="auto"/>
      <w:ind w:left="720"/>
    </w:pPr>
    <w:rPr>
      <w:rFonts w:ascii="Cambria" w:eastAsia="Times New Roman" w:hAnsi="Cambria" w:cs="Times New Roman"/>
      <w:lang w:bidi="en-US"/>
    </w:rPr>
  </w:style>
  <w:style w:type="paragraph" w:customStyle="1" w:styleId="tv213">
    <w:name w:val="tv213"/>
    <w:basedOn w:val="Normal"/>
    <w:rsid w:val="002A27F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semiHidden/>
    <w:unhideWhenUsed/>
    <w:rsid w:val="00237692"/>
    <w:rPr>
      <w:color w:val="0000FF"/>
      <w:u w:val="single"/>
    </w:rPr>
  </w:style>
  <w:style w:type="character" w:customStyle="1" w:styleId="t3">
    <w:name w:val="t3"/>
    <w:basedOn w:val="DefaultParagraphFont"/>
    <w:rsid w:val="00237692"/>
  </w:style>
  <w:style w:type="character" w:customStyle="1" w:styleId="fwn">
    <w:name w:val="fwn"/>
    <w:basedOn w:val="DefaultParagraphFont"/>
    <w:rsid w:val="0023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3643706&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7%26procnum%3D292%26sort%3D1%26liststep%3D10%26%3DPar%25C4%2581d%25C4%25ABt%26plparam1%3Dlist%26pljmimetype%3D1%26%3DIzdruk%25C4%2581t%26display%3D00%3A00" TargetMode="External"/><Relationship Id="rId3" Type="http://schemas.openxmlformats.org/officeDocument/2006/relationships/settings" Target="settings.xml"/><Relationship Id="rId7" Type="http://schemas.openxmlformats.org/officeDocument/2006/relationships/hyperlink" Target="https://tis.ta.gov.lv/tisreal?Form=STAT_PROC_ENTER&amp;task=edit&amp;procid=6361173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287%26sort%3D1%26liststep%3D10%26%3DPar%25C4%2581d%25C4%25ABt%26plparam1%3Dlist%26pljmimetype%3D1%26%3DIzdruk%25C4%2581t%26display%3D00%3A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20240</Words>
  <Characters>11537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2018-02-15T14:24:00Z</dcterms:created>
  <dcterms:modified xsi:type="dcterms:W3CDTF">2018-02-27T08:53:00Z</dcterms:modified>
</cp:coreProperties>
</file>