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BB2" w:rsidRPr="00856895" w:rsidRDefault="00856895" w:rsidP="00722BB2">
      <w:pPr>
        <w:autoSpaceDE w:val="0"/>
        <w:autoSpaceDN w:val="0"/>
        <w:spacing w:after="0" w:line="276" w:lineRule="auto"/>
        <w:jc w:val="both"/>
        <w:rPr>
          <w:b/>
          <w:sz w:val="20"/>
        </w:rPr>
      </w:pPr>
      <w:bookmarkStart w:id="0" w:name="_GoBack"/>
      <w:r w:rsidRPr="00856895">
        <w:rPr>
          <w:b/>
          <w:iCs/>
        </w:rPr>
        <w:t xml:space="preserve">Mantinieka gribas izteikuma izlietot inventāra tiesību un mantot aicinātā gribas izteikuma pārliecināties </w:t>
      </w:r>
      <w:proofErr w:type="gramStart"/>
      <w:r w:rsidRPr="00856895">
        <w:rPr>
          <w:b/>
          <w:iCs/>
        </w:rPr>
        <w:t>par mantojuma sastāvu nošķiršana</w:t>
      </w:r>
      <w:proofErr w:type="gramEnd"/>
    </w:p>
    <w:bookmarkEnd w:id="0"/>
    <w:p w:rsidR="00722BB2" w:rsidRDefault="00722BB2" w:rsidP="00722BB2">
      <w:pPr>
        <w:spacing w:after="0" w:line="276" w:lineRule="auto"/>
        <w:jc w:val="center"/>
        <w:rPr>
          <w:rFonts w:eastAsia="Times New Roman" w:cs="Times New Roman"/>
          <w:szCs w:val="24"/>
          <w:lang w:eastAsia="lv-LV"/>
        </w:rPr>
      </w:pPr>
    </w:p>
    <w:p w:rsidR="00722BB2" w:rsidRPr="00541E9F" w:rsidRDefault="00722BB2" w:rsidP="00722BB2">
      <w:pPr>
        <w:shd w:val="clear" w:color="auto" w:fill="FFFFFF"/>
        <w:spacing w:after="0" w:line="276" w:lineRule="auto"/>
        <w:jc w:val="center"/>
        <w:rPr>
          <w:b/>
        </w:rPr>
      </w:pPr>
      <w:r w:rsidRPr="00541E9F">
        <w:rPr>
          <w:b/>
          <w:color w:val="000000"/>
        </w:rPr>
        <w:t>Latvijas Republikas Augstākās tiesas</w:t>
      </w:r>
    </w:p>
    <w:p w:rsidR="00722BB2" w:rsidRPr="00541E9F" w:rsidRDefault="00722BB2" w:rsidP="00722BB2">
      <w:pPr>
        <w:shd w:val="clear" w:color="auto" w:fill="FFFFFF"/>
        <w:spacing w:after="0" w:line="276" w:lineRule="auto"/>
        <w:jc w:val="center"/>
        <w:rPr>
          <w:b/>
          <w:color w:val="000000"/>
        </w:rPr>
      </w:pPr>
      <w:r w:rsidRPr="00541E9F">
        <w:rPr>
          <w:b/>
          <w:color w:val="000000"/>
        </w:rPr>
        <w:t>Civillietu departamenta</w:t>
      </w:r>
    </w:p>
    <w:p w:rsidR="00722BB2" w:rsidRPr="00541E9F" w:rsidRDefault="00722BB2" w:rsidP="00722BB2">
      <w:pPr>
        <w:shd w:val="clear" w:color="auto" w:fill="FFFFFF"/>
        <w:spacing w:after="0" w:line="276" w:lineRule="auto"/>
        <w:jc w:val="center"/>
        <w:rPr>
          <w:b/>
        </w:rPr>
      </w:pPr>
      <w:proofErr w:type="gramStart"/>
      <w:r w:rsidRPr="00541E9F">
        <w:rPr>
          <w:b/>
          <w:color w:val="000000"/>
        </w:rPr>
        <w:t>201</w:t>
      </w:r>
      <w:r>
        <w:rPr>
          <w:b/>
          <w:color w:val="000000"/>
        </w:rPr>
        <w:t>8</w:t>
      </w:r>
      <w:r w:rsidRPr="00541E9F">
        <w:rPr>
          <w:b/>
          <w:color w:val="000000"/>
        </w:rPr>
        <w:t>.gada</w:t>
      </w:r>
      <w:proofErr w:type="gramEnd"/>
      <w:r w:rsidRPr="00541E9F">
        <w:rPr>
          <w:b/>
          <w:color w:val="000000"/>
        </w:rPr>
        <w:t xml:space="preserve"> </w:t>
      </w:r>
      <w:r>
        <w:rPr>
          <w:b/>
          <w:color w:val="000000"/>
        </w:rPr>
        <w:t>15</w:t>
      </w:r>
      <w:r w:rsidRPr="00541E9F">
        <w:rPr>
          <w:b/>
          <w:color w:val="000000"/>
        </w:rPr>
        <w:t>.</w:t>
      </w:r>
      <w:r>
        <w:rPr>
          <w:b/>
          <w:color w:val="000000"/>
        </w:rPr>
        <w:t>ma</w:t>
      </w:r>
      <w:r w:rsidRPr="00541E9F">
        <w:rPr>
          <w:b/>
          <w:color w:val="000000"/>
        </w:rPr>
        <w:t>r</w:t>
      </w:r>
      <w:r>
        <w:rPr>
          <w:b/>
          <w:color w:val="000000"/>
        </w:rPr>
        <w:t>t</w:t>
      </w:r>
      <w:r w:rsidRPr="00541E9F">
        <w:rPr>
          <w:b/>
          <w:color w:val="000000"/>
        </w:rPr>
        <w:t>a</w:t>
      </w:r>
    </w:p>
    <w:p w:rsidR="00722BB2" w:rsidRPr="00541E9F" w:rsidRDefault="00722BB2" w:rsidP="00722BB2">
      <w:pPr>
        <w:shd w:val="clear" w:color="auto" w:fill="FFFFFF"/>
        <w:spacing w:after="0" w:line="276" w:lineRule="auto"/>
        <w:ind w:right="-15"/>
        <w:jc w:val="center"/>
        <w:rPr>
          <w:b/>
        </w:rPr>
      </w:pPr>
      <w:r>
        <w:rPr>
          <w:b/>
          <w:bCs/>
        </w:rPr>
        <w:t>LĒM</w:t>
      </w:r>
      <w:r w:rsidRPr="00541E9F">
        <w:rPr>
          <w:b/>
          <w:bCs/>
        </w:rPr>
        <w:t>UMS</w:t>
      </w:r>
    </w:p>
    <w:p w:rsidR="00722BB2" w:rsidRPr="008818B3" w:rsidRDefault="00722BB2" w:rsidP="00722BB2">
      <w:pPr>
        <w:spacing w:after="0" w:line="276" w:lineRule="auto"/>
        <w:jc w:val="center"/>
        <w:rPr>
          <w:rFonts w:eastAsia="Times New Roman" w:cs="Times New Roman"/>
          <w:szCs w:val="24"/>
          <w:lang w:eastAsia="lv-LV"/>
        </w:rPr>
      </w:pPr>
      <w:r w:rsidRPr="00541E9F">
        <w:rPr>
          <w:b/>
        </w:rPr>
        <w:t>Lieta Nr.C</w:t>
      </w:r>
      <w:r>
        <w:rPr>
          <w:b/>
        </w:rPr>
        <w:t>03000417</w:t>
      </w:r>
      <w:r w:rsidRPr="00200FA8">
        <w:rPr>
          <w:b/>
        </w:rPr>
        <w:t>,</w:t>
      </w:r>
      <w:r w:rsidRPr="00541E9F">
        <w:rPr>
          <w:b/>
        </w:rPr>
        <w:t xml:space="preserve"> SKC</w:t>
      </w:r>
      <w:r w:rsidRPr="00541E9F">
        <w:rPr>
          <w:b/>
        </w:rPr>
        <w:noBreakHyphen/>
      </w:r>
      <w:r>
        <w:rPr>
          <w:b/>
        </w:rPr>
        <w:t>602</w:t>
      </w:r>
      <w:r w:rsidRPr="00541E9F">
        <w:rPr>
          <w:b/>
        </w:rPr>
        <w:t>/201</w:t>
      </w:r>
      <w:r>
        <w:rPr>
          <w:b/>
        </w:rPr>
        <w:t>8</w:t>
      </w:r>
    </w:p>
    <w:p w:rsidR="00C14E5B" w:rsidRPr="00993B81" w:rsidRDefault="00B115EF" w:rsidP="00722BB2">
      <w:pPr>
        <w:spacing w:after="0" w:line="276" w:lineRule="auto"/>
        <w:jc w:val="center"/>
        <w:rPr>
          <w:rFonts w:eastAsia="Times New Roman" w:cs="Times New Roman"/>
          <w:szCs w:val="24"/>
          <w:lang w:eastAsia="lv-LV"/>
        </w:rPr>
      </w:pPr>
      <w:hyperlink r:id="rId7" w:history="1">
        <w:r w:rsidR="00460E4F" w:rsidRPr="00993B81">
          <w:rPr>
            <w:rFonts w:cs="Times New Roman"/>
            <w:bCs/>
            <w:color w:val="00407A"/>
            <w:szCs w:val="24"/>
            <w:shd w:val="clear" w:color="auto" w:fill="FFFFFF"/>
          </w:rPr>
          <w:t>ECLI:LV:AT:2018:0315.C03000417.4.L</w:t>
        </w:r>
      </w:hyperlink>
    </w:p>
    <w:p w:rsidR="00FB1E40" w:rsidRPr="008818B3" w:rsidRDefault="00FB1E40" w:rsidP="00722BB2">
      <w:pPr>
        <w:spacing w:after="0" w:line="276" w:lineRule="auto"/>
        <w:jc w:val="center"/>
        <w:rPr>
          <w:rFonts w:eastAsia="Times New Roman" w:cs="Times New Roman"/>
          <w:szCs w:val="24"/>
          <w:lang w:eastAsia="lv-LV"/>
        </w:rPr>
      </w:pPr>
    </w:p>
    <w:p w:rsidR="00FB1E40" w:rsidRDefault="00FB1E40"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Augstākā tiesa </w:t>
      </w:r>
      <w:r w:rsidRPr="008818B3">
        <w:rPr>
          <w:rFonts w:eastAsia="Times New Roman" w:cs="Times New Roman"/>
          <w:szCs w:val="24"/>
          <w:lang w:eastAsia="lv-LV"/>
        </w:rPr>
        <w:t xml:space="preserve">šādā sastāvā: </w:t>
      </w:r>
    </w:p>
    <w:p w:rsidR="00FB1E40" w:rsidRPr="008818B3" w:rsidRDefault="00FB1E40" w:rsidP="00722BB2">
      <w:pPr>
        <w:spacing w:after="0" w:line="276" w:lineRule="auto"/>
        <w:ind w:left="720" w:firstLine="720"/>
        <w:jc w:val="both"/>
        <w:rPr>
          <w:rFonts w:eastAsia="Times New Roman" w:cs="Times New Roman"/>
          <w:szCs w:val="24"/>
          <w:lang w:eastAsia="lv-LV"/>
        </w:rPr>
      </w:pPr>
      <w:r>
        <w:rPr>
          <w:rFonts w:eastAsia="Times New Roman" w:cs="Times New Roman"/>
          <w:szCs w:val="24"/>
          <w:lang w:eastAsia="lv-LV"/>
        </w:rPr>
        <w:t xml:space="preserve">tiesnesis Intars </w:t>
      </w:r>
      <w:r w:rsidRPr="008818B3">
        <w:rPr>
          <w:rFonts w:eastAsia="Times New Roman" w:cs="Times New Roman"/>
          <w:szCs w:val="24"/>
          <w:lang w:eastAsia="lv-LV"/>
        </w:rPr>
        <w:t>Bisters</w:t>
      </w:r>
      <w:r>
        <w:rPr>
          <w:rFonts w:eastAsia="Times New Roman" w:cs="Times New Roman"/>
          <w:szCs w:val="24"/>
          <w:lang w:eastAsia="lv-LV"/>
        </w:rPr>
        <w:t>,</w:t>
      </w:r>
    </w:p>
    <w:p w:rsidR="00FB1E40" w:rsidRPr="008818B3" w:rsidRDefault="00FB1E40" w:rsidP="00722BB2">
      <w:pPr>
        <w:spacing w:after="0" w:line="276" w:lineRule="auto"/>
        <w:ind w:firstLine="709"/>
        <w:jc w:val="both"/>
        <w:rPr>
          <w:rFonts w:eastAsia="Times New Roman" w:cs="Times New Roman"/>
          <w:szCs w:val="24"/>
          <w:lang w:eastAsia="lv-LV"/>
        </w:rPr>
      </w:pPr>
      <w:r w:rsidRPr="008818B3">
        <w:rPr>
          <w:rFonts w:eastAsia="Times New Roman" w:cs="Times New Roman"/>
          <w:szCs w:val="24"/>
          <w:lang w:eastAsia="lv-LV"/>
        </w:rPr>
        <w:t xml:space="preserve"> </w:t>
      </w:r>
      <w:r>
        <w:rPr>
          <w:rFonts w:eastAsia="Times New Roman" w:cs="Times New Roman"/>
          <w:szCs w:val="24"/>
          <w:lang w:eastAsia="lv-LV"/>
        </w:rPr>
        <w:tab/>
        <w:t>tiesnese Zane Pētersone,</w:t>
      </w:r>
    </w:p>
    <w:p w:rsidR="00FB1E40" w:rsidRPr="008818B3" w:rsidRDefault="00FB1E40" w:rsidP="00722BB2">
      <w:pPr>
        <w:spacing w:after="0" w:line="276" w:lineRule="auto"/>
        <w:ind w:firstLine="709"/>
        <w:jc w:val="both"/>
        <w:rPr>
          <w:rFonts w:eastAsia="Times New Roman" w:cs="Times New Roman"/>
          <w:szCs w:val="24"/>
          <w:lang w:eastAsia="lv-LV"/>
        </w:rPr>
      </w:pPr>
      <w:r w:rsidRPr="008818B3">
        <w:rPr>
          <w:rFonts w:eastAsia="Times New Roman" w:cs="Times New Roman"/>
          <w:szCs w:val="24"/>
          <w:lang w:eastAsia="lv-LV"/>
        </w:rPr>
        <w:t xml:space="preserve"> </w:t>
      </w:r>
      <w:r>
        <w:rPr>
          <w:rFonts w:eastAsia="Times New Roman" w:cs="Times New Roman"/>
          <w:szCs w:val="24"/>
          <w:lang w:eastAsia="lv-LV"/>
        </w:rPr>
        <w:tab/>
        <w:t>tiesnesis Normunds Salenieks</w:t>
      </w:r>
    </w:p>
    <w:p w:rsidR="00E87AFF" w:rsidRDefault="00FB1E40" w:rsidP="00722BB2">
      <w:pPr>
        <w:spacing w:after="0" w:line="276" w:lineRule="auto"/>
        <w:ind w:firstLine="709"/>
        <w:jc w:val="both"/>
      </w:pPr>
      <w:r w:rsidRPr="008818B3">
        <w:rPr>
          <w:rFonts w:eastAsia="Times New Roman" w:cs="Times New Roman"/>
          <w:szCs w:val="24"/>
          <w:lang w:eastAsia="lv-LV"/>
        </w:rPr>
        <w:t>r</w:t>
      </w:r>
      <w:r>
        <w:rPr>
          <w:rFonts w:eastAsia="Times New Roman" w:cs="Times New Roman"/>
          <w:szCs w:val="24"/>
          <w:lang w:eastAsia="lv-LV"/>
        </w:rPr>
        <w:t xml:space="preserve">akstveida procesā </w:t>
      </w:r>
      <w:r w:rsidRPr="008818B3">
        <w:rPr>
          <w:rFonts w:eastAsia="Times New Roman" w:cs="Times New Roman"/>
          <w:szCs w:val="24"/>
          <w:lang w:eastAsia="lv-LV"/>
        </w:rPr>
        <w:t>izskatīja</w:t>
      </w:r>
      <w:r>
        <w:rPr>
          <w:rFonts w:eastAsia="Times New Roman" w:cs="Times New Roman"/>
          <w:szCs w:val="24"/>
          <w:lang w:eastAsia="lv-LV"/>
        </w:rPr>
        <w:t xml:space="preserve"> </w:t>
      </w:r>
      <w:r w:rsidR="00722BB2">
        <w:rPr>
          <w:rFonts w:eastAsia="Times New Roman" w:cs="Times New Roman"/>
          <w:szCs w:val="24"/>
          <w:lang w:eastAsia="lv-LV"/>
        </w:rPr>
        <w:t xml:space="preserve">[pers. A] </w:t>
      </w:r>
      <w:r>
        <w:t xml:space="preserve">blakus sūdzību </w:t>
      </w:r>
      <w:r w:rsidRPr="00982D3A">
        <w:t xml:space="preserve">par </w:t>
      </w:r>
      <w:r>
        <w:t xml:space="preserve">Latgales apgabaltiesas Civillietu tiesas kolēģijas </w:t>
      </w:r>
      <w:proofErr w:type="gramStart"/>
      <w:r w:rsidRPr="008371BB">
        <w:t>201</w:t>
      </w:r>
      <w:r>
        <w:t>7</w:t>
      </w:r>
      <w:r w:rsidRPr="008371BB">
        <w:t>.gada</w:t>
      </w:r>
      <w:proofErr w:type="gramEnd"/>
      <w:r w:rsidRPr="008371BB">
        <w:t xml:space="preserve"> </w:t>
      </w:r>
      <w:r>
        <w:t xml:space="preserve">26.oktobra lēmumu, ar kuru noraidīta </w:t>
      </w:r>
      <w:r w:rsidR="00722BB2">
        <w:rPr>
          <w:rFonts w:eastAsia="Times New Roman" w:cs="Times New Roman"/>
          <w:szCs w:val="24"/>
          <w:lang w:eastAsia="lv-LV"/>
        </w:rPr>
        <w:t>[pers. A]</w:t>
      </w:r>
      <w:r>
        <w:t xml:space="preserve"> sūdzība par zvērināta</w:t>
      </w:r>
      <w:r w:rsidR="00E87AFF">
        <w:t xml:space="preserve"> notāra atteikumu pildīt amata pienākumus.</w:t>
      </w:r>
    </w:p>
    <w:p w:rsidR="00FB1E40" w:rsidRPr="00CF38B7" w:rsidRDefault="00FB1E40" w:rsidP="000367B0">
      <w:pPr>
        <w:tabs>
          <w:tab w:val="left" w:pos="284"/>
          <w:tab w:val="left" w:pos="2835"/>
          <w:tab w:val="left" w:pos="3261"/>
          <w:tab w:val="left" w:pos="3544"/>
          <w:tab w:val="left" w:pos="3686"/>
          <w:tab w:val="left" w:pos="5387"/>
        </w:tabs>
        <w:spacing w:before="120" w:after="120" w:line="276" w:lineRule="auto"/>
        <w:ind w:firstLine="142"/>
        <w:jc w:val="center"/>
        <w:rPr>
          <w:rFonts w:eastAsia="Times New Roman" w:cs="Times New Roman"/>
          <w:b/>
          <w:szCs w:val="24"/>
          <w:lang w:eastAsia="lv-LV"/>
        </w:rPr>
      </w:pPr>
      <w:r>
        <w:rPr>
          <w:rFonts w:eastAsia="Times New Roman" w:cs="Times New Roman"/>
          <w:b/>
          <w:szCs w:val="24"/>
          <w:lang w:eastAsia="lv-LV"/>
        </w:rPr>
        <w:t>Aprakstošā daļa</w:t>
      </w:r>
    </w:p>
    <w:p w:rsidR="00772071" w:rsidRDefault="00FB1E40" w:rsidP="00722BB2">
      <w:pPr>
        <w:spacing w:after="0" w:line="276" w:lineRule="auto"/>
        <w:ind w:firstLine="567"/>
        <w:jc w:val="both"/>
        <w:rPr>
          <w:rFonts w:eastAsia="Times New Roman" w:cs="Times New Roman"/>
          <w:szCs w:val="24"/>
          <w:lang w:eastAsia="lv-LV"/>
        </w:rPr>
      </w:pPr>
      <w:r w:rsidRPr="001E2A5F">
        <w:rPr>
          <w:rFonts w:eastAsia="Times New Roman" w:cs="Times New Roman"/>
          <w:szCs w:val="24"/>
          <w:lang w:eastAsia="lv-LV"/>
        </w:rPr>
        <w:t xml:space="preserve">[1] </w:t>
      </w:r>
      <w:r w:rsidR="00772071">
        <w:rPr>
          <w:rFonts w:eastAsia="Times New Roman" w:cs="Times New Roman"/>
          <w:szCs w:val="24"/>
          <w:lang w:eastAsia="lv-LV"/>
        </w:rPr>
        <w:t>Lietā konstatēti šādi faktiskie apstākļi.</w:t>
      </w:r>
    </w:p>
    <w:p w:rsidR="00700E1D" w:rsidRDefault="00772071"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[1.1] </w:t>
      </w:r>
      <w:r w:rsidR="00722BB2">
        <w:rPr>
          <w:rFonts w:eastAsia="Times New Roman" w:cs="Times New Roman"/>
          <w:szCs w:val="24"/>
          <w:lang w:eastAsia="lv-LV"/>
        </w:rPr>
        <w:t>[Pers. B]</w:t>
      </w:r>
      <w:r w:rsidR="00700E1D">
        <w:rPr>
          <w:rFonts w:eastAsia="Times New Roman" w:cs="Times New Roman"/>
          <w:szCs w:val="24"/>
          <w:lang w:eastAsia="lv-LV"/>
        </w:rPr>
        <w:t xml:space="preserve"> mantojums atklājies </w:t>
      </w:r>
      <w:proofErr w:type="gramStart"/>
      <w:r w:rsidR="00700E1D">
        <w:rPr>
          <w:rFonts w:eastAsia="Times New Roman" w:cs="Times New Roman"/>
          <w:szCs w:val="24"/>
          <w:lang w:eastAsia="lv-LV"/>
        </w:rPr>
        <w:t>2017.gada</w:t>
      </w:r>
      <w:proofErr w:type="gramEnd"/>
      <w:r w:rsidR="00700E1D">
        <w:rPr>
          <w:rFonts w:eastAsia="Times New Roman" w:cs="Times New Roman"/>
          <w:szCs w:val="24"/>
          <w:lang w:eastAsia="lv-LV"/>
        </w:rPr>
        <w:t xml:space="preserve"> 12.maijā</w:t>
      </w:r>
      <w:r>
        <w:rPr>
          <w:rFonts w:eastAsia="Times New Roman" w:cs="Times New Roman"/>
          <w:szCs w:val="24"/>
          <w:lang w:eastAsia="lv-LV"/>
        </w:rPr>
        <w:t>.</w:t>
      </w:r>
    </w:p>
    <w:p w:rsidR="00FB1E40" w:rsidRDefault="00772071"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[1.2] Z</w:t>
      </w:r>
      <w:r w:rsidR="00E87AFF">
        <w:rPr>
          <w:rFonts w:eastAsia="Times New Roman" w:cs="Times New Roman"/>
          <w:szCs w:val="24"/>
          <w:lang w:eastAsia="lv-LV"/>
        </w:rPr>
        <w:t>vērināts notārs</w:t>
      </w:r>
      <w:r w:rsidR="00FB1E40">
        <w:rPr>
          <w:rFonts w:eastAsia="Times New Roman" w:cs="Times New Roman"/>
          <w:szCs w:val="24"/>
          <w:lang w:eastAsia="lv-LV"/>
        </w:rPr>
        <w:t xml:space="preserve">, pamatojoties uz mantojuma atstājēja meitas </w:t>
      </w:r>
      <w:r w:rsidR="00722BB2">
        <w:rPr>
          <w:rFonts w:eastAsia="Times New Roman" w:cs="Times New Roman"/>
          <w:szCs w:val="24"/>
          <w:lang w:eastAsia="lv-LV"/>
        </w:rPr>
        <w:t>[pers. A]</w:t>
      </w:r>
      <w:r w:rsidR="00FB1E40">
        <w:rPr>
          <w:rFonts w:eastAsia="Times New Roman" w:cs="Times New Roman"/>
          <w:szCs w:val="24"/>
          <w:lang w:eastAsia="lv-LV"/>
        </w:rPr>
        <w:t xml:space="preserve"> </w:t>
      </w:r>
      <w:proofErr w:type="gramStart"/>
      <w:r w:rsidR="00FB1E40">
        <w:rPr>
          <w:rFonts w:eastAsia="Times New Roman" w:cs="Times New Roman"/>
          <w:szCs w:val="24"/>
          <w:lang w:eastAsia="lv-LV"/>
        </w:rPr>
        <w:t>2017.gada</w:t>
      </w:r>
      <w:proofErr w:type="gramEnd"/>
      <w:r w:rsidR="00FB1E40">
        <w:rPr>
          <w:rFonts w:eastAsia="Times New Roman" w:cs="Times New Roman"/>
          <w:szCs w:val="24"/>
          <w:lang w:eastAsia="lv-LV"/>
        </w:rPr>
        <w:t xml:space="preserve"> 24.maija iesniegumu par mantojuma atklāšanās izsludināšanu, apsardz</w:t>
      </w:r>
      <w:r w:rsidR="00917723">
        <w:rPr>
          <w:rFonts w:eastAsia="Times New Roman" w:cs="Times New Roman"/>
          <w:szCs w:val="24"/>
          <w:lang w:eastAsia="lv-LV"/>
        </w:rPr>
        <w:t>ību un aizgādnības nodibināšanu,</w:t>
      </w:r>
      <w:r w:rsidR="00FB1E40">
        <w:rPr>
          <w:rFonts w:eastAsia="Times New Roman" w:cs="Times New Roman"/>
          <w:szCs w:val="24"/>
          <w:lang w:eastAsia="lv-LV"/>
        </w:rPr>
        <w:t xml:space="preserve"> uzsā</w:t>
      </w:r>
      <w:r w:rsidR="00E87AFF">
        <w:rPr>
          <w:rFonts w:eastAsia="Times New Roman" w:cs="Times New Roman"/>
          <w:szCs w:val="24"/>
          <w:lang w:eastAsia="lv-LV"/>
        </w:rPr>
        <w:t>cis</w:t>
      </w:r>
      <w:r w:rsidR="00FB1E40">
        <w:rPr>
          <w:rFonts w:eastAsia="Times New Roman" w:cs="Times New Roman"/>
          <w:szCs w:val="24"/>
          <w:lang w:eastAsia="lv-LV"/>
        </w:rPr>
        <w:t xml:space="preserve"> mantojuma lietu.</w:t>
      </w:r>
      <w:r w:rsidR="00692964">
        <w:rPr>
          <w:rFonts w:eastAsia="Times New Roman" w:cs="Times New Roman"/>
          <w:szCs w:val="24"/>
          <w:lang w:eastAsia="lv-LV"/>
        </w:rPr>
        <w:t xml:space="preserve"> Laikrak</w:t>
      </w:r>
      <w:r w:rsidR="00722BB2">
        <w:rPr>
          <w:rFonts w:eastAsia="Times New Roman" w:cs="Times New Roman"/>
          <w:szCs w:val="24"/>
          <w:lang w:eastAsia="lv-LV"/>
        </w:rPr>
        <w:t>stā „</w:t>
      </w:r>
      <w:r w:rsidR="00983617">
        <w:rPr>
          <w:rFonts w:eastAsia="Times New Roman" w:cs="Times New Roman"/>
          <w:szCs w:val="24"/>
          <w:lang w:eastAsia="lv-LV"/>
        </w:rPr>
        <w:t xml:space="preserve">Latvijas Vēstnesis” </w:t>
      </w:r>
      <w:proofErr w:type="gramStart"/>
      <w:r w:rsidR="00983617">
        <w:rPr>
          <w:rFonts w:eastAsia="Times New Roman" w:cs="Times New Roman"/>
          <w:szCs w:val="24"/>
          <w:lang w:eastAsia="lv-LV"/>
        </w:rPr>
        <w:t>201</w:t>
      </w:r>
      <w:r w:rsidR="00692964">
        <w:rPr>
          <w:rFonts w:eastAsia="Times New Roman" w:cs="Times New Roman"/>
          <w:szCs w:val="24"/>
          <w:lang w:eastAsia="lv-LV"/>
        </w:rPr>
        <w:t>7.gada</w:t>
      </w:r>
      <w:proofErr w:type="gramEnd"/>
      <w:r w:rsidR="00692964">
        <w:rPr>
          <w:rFonts w:eastAsia="Times New Roman" w:cs="Times New Roman"/>
          <w:szCs w:val="24"/>
          <w:lang w:eastAsia="lv-LV"/>
        </w:rPr>
        <w:t xml:space="preserve"> 31.maijā izsludināta mantojuma atklāšan</w:t>
      </w:r>
      <w:r w:rsidR="00917723">
        <w:rPr>
          <w:rFonts w:eastAsia="Times New Roman" w:cs="Times New Roman"/>
          <w:szCs w:val="24"/>
          <w:lang w:eastAsia="lv-LV"/>
        </w:rPr>
        <w:t>ās. M</w:t>
      </w:r>
      <w:r w:rsidR="00692964">
        <w:rPr>
          <w:rFonts w:eastAsia="Times New Roman" w:cs="Times New Roman"/>
          <w:szCs w:val="24"/>
          <w:lang w:eastAsia="lv-LV"/>
        </w:rPr>
        <w:t xml:space="preserve">antojuma pieņemšanas termiņš noteikts 6 mēneši no publikācijas brīža, t.i., līdz </w:t>
      </w:r>
      <w:proofErr w:type="gramStart"/>
      <w:r w:rsidR="00692964">
        <w:rPr>
          <w:rFonts w:eastAsia="Times New Roman" w:cs="Times New Roman"/>
          <w:szCs w:val="24"/>
          <w:lang w:eastAsia="lv-LV"/>
        </w:rPr>
        <w:t>2017.ga</w:t>
      </w:r>
      <w:r>
        <w:rPr>
          <w:rFonts w:eastAsia="Times New Roman" w:cs="Times New Roman"/>
          <w:szCs w:val="24"/>
          <w:lang w:eastAsia="lv-LV"/>
        </w:rPr>
        <w:t>da</w:t>
      </w:r>
      <w:proofErr w:type="gramEnd"/>
      <w:r>
        <w:rPr>
          <w:rFonts w:eastAsia="Times New Roman" w:cs="Times New Roman"/>
          <w:szCs w:val="24"/>
          <w:lang w:eastAsia="lv-LV"/>
        </w:rPr>
        <w:t xml:space="preserve"> 30.novembrim.</w:t>
      </w:r>
    </w:p>
    <w:p w:rsidR="006F0676" w:rsidRDefault="00772071"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[1.3]</w:t>
      </w:r>
      <w:r w:rsidR="006F0676">
        <w:rPr>
          <w:rFonts w:eastAsia="Times New Roman" w:cs="Times New Roman"/>
          <w:szCs w:val="24"/>
          <w:lang w:eastAsia="lv-LV"/>
        </w:rPr>
        <w:t xml:space="preserve"> Mantojuma l</w:t>
      </w:r>
      <w:r w:rsidR="00FB1E40">
        <w:rPr>
          <w:rFonts w:eastAsia="Times New Roman" w:cs="Times New Roman"/>
          <w:szCs w:val="24"/>
          <w:lang w:eastAsia="lv-LV"/>
        </w:rPr>
        <w:t xml:space="preserve">ietā saņemts ar drošu elektronisko parakstu </w:t>
      </w:r>
      <w:r w:rsidR="006F0676">
        <w:rPr>
          <w:rFonts w:eastAsia="Times New Roman" w:cs="Times New Roman"/>
          <w:szCs w:val="24"/>
          <w:lang w:eastAsia="lv-LV"/>
        </w:rPr>
        <w:t>apstiprināts</w:t>
      </w:r>
      <w:r w:rsidR="00FB1E40">
        <w:rPr>
          <w:rFonts w:eastAsia="Times New Roman" w:cs="Times New Roman"/>
          <w:szCs w:val="24"/>
          <w:lang w:eastAsia="lv-LV"/>
        </w:rPr>
        <w:t xml:space="preserve"> </w:t>
      </w:r>
      <w:r w:rsidR="00722BB2">
        <w:rPr>
          <w:rFonts w:eastAsia="Times New Roman" w:cs="Times New Roman"/>
          <w:szCs w:val="24"/>
          <w:lang w:eastAsia="lv-LV"/>
        </w:rPr>
        <w:t>[pers. A]</w:t>
      </w:r>
      <w:r w:rsidR="00FB1E40">
        <w:rPr>
          <w:rFonts w:eastAsia="Times New Roman" w:cs="Times New Roman"/>
          <w:szCs w:val="24"/>
          <w:lang w:eastAsia="lv-LV"/>
        </w:rPr>
        <w:t xml:space="preserve"> pilnvarotās pārstāves zvērinātas advokātes Intas Brūveres </w:t>
      </w:r>
      <w:proofErr w:type="gramStart"/>
      <w:r w:rsidR="00FB1E40">
        <w:rPr>
          <w:rFonts w:eastAsia="Times New Roman" w:cs="Times New Roman"/>
          <w:szCs w:val="24"/>
          <w:lang w:eastAsia="lv-LV"/>
        </w:rPr>
        <w:t>2017.gada</w:t>
      </w:r>
      <w:proofErr w:type="gramEnd"/>
      <w:r w:rsidR="00FB1E40">
        <w:rPr>
          <w:rFonts w:eastAsia="Times New Roman" w:cs="Times New Roman"/>
          <w:szCs w:val="24"/>
          <w:lang w:eastAsia="lv-LV"/>
        </w:rPr>
        <w:t xml:space="preserve"> 12.jūlija iesniegums</w:t>
      </w:r>
      <w:r w:rsidR="006529C1">
        <w:rPr>
          <w:rFonts w:eastAsia="Times New Roman" w:cs="Times New Roman"/>
          <w:szCs w:val="24"/>
          <w:lang w:eastAsia="lv-LV"/>
        </w:rPr>
        <w:t>, kurā, norādot uz Civillikuma 709.pantu, lūgts</w:t>
      </w:r>
      <w:r w:rsidR="00FB1E40">
        <w:rPr>
          <w:rFonts w:eastAsia="Times New Roman" w:cs="Times New Roman"/>
          <w:szCs w:val="24"/>
          <w:lang w:eastAsia="lv-LV"/>
        </w:rPr>
        <w:t xml:space="preserve"> pagarinā</w:t>
      </w:r>
      <w:r w:rsidR="006529C1">
        <w:rPr>
          <w:rFonts w:eastAsia="Times New Roman" w:cs="Times New Roman"/>
          <w:szCs w:val="24"/>
          <w:lang w:eastAsia="lv-LV"/>
        </w:rPr>
        <w:t>t termiņu</w:t>
      </w:r>
      <w:r w:rsidR="00FB1E40">
        <w:rPr>
          <w:rFonts w:eastAsia="Times New Roman" w:cs="Times New Roman"/>
          <w:szCs w:val="24"/>
          <w:lang w:eastAsia="lv-LV"/>
        </w:rPr>
        <w:t xml:space="preserve"> inventāra sagatavošanai un </w:t>
      </w:r>
      <w:r w:rsidR="00692964">
        <w:rPr>
          <w:rFonts w:eastAsia="Times New Roman" w:cs="Times New Roman"/>
          <w:szCs w:val="24"/>
          <w:lang w:eastAsia="lv-LV"/>
        </w:rPr>
        <w:t>izsniegt atkārtoti lūgumu uzdot sastādī</w:t>
      </w:r>
      <w:r w:rsidR="006F0676">
        <w:rPr>
          <w:rFonts w:eastAsia="Times New Roman" w:cs="Times New Roman"/>
          <w:szCs w:val="24"/>
          <w:lang w:eastAsia="lv-LV"/>
        </w:rPr>
        <w:t>t inventāru tiesu izpildītājam.</w:t>
      </w:r>
    </w:p>
    <w:p w:rsidR="00692964" w:rsidRDefault="00692964"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Mantiniecei esot zināms, ka mantojums ir apjomīgs un sarežģīts, jo tajā ietilpst vairāki nekustamie īpašumi, kā arī kapitāla daļas vairākos uzņēmumos. Tikai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30.jūnijā Preiļu novada bāriņtiesa iecēla</w:t>
      </w:r>
      <w:r w:rsidRPr="00692964">
        <w:rPr>
          <w:rFonts w:eastAsia="Times New Roman" w:cs="Times New Roman"/>
          <w:szCs w:val="24"/>
          <w:lang w:eastAsia="lv-LV"/>
        </w:rPr>
        <w:t xml:space="preserve"> </w:t>
      </w:r>
      <w:r w:rsidR="00722BB2">
        <w:rPr>
          <w:rFonts w:eastAsia="Times New Roman" w:cs="Times New Roman"/>
          <w:szCs w:val="24"/>
          <w:lang w:eastAsia="lv-LV"/>
        </w:rPr>
        <w:t>[pers. A]</w:t>
      </w:r>
      <w:r>
        <w:rPr>
          <w:rFonts w:eastAsia="Times New Roman" w:cs="Times New Roman"/>
          <w:szCs w:val="24"/>
          <w:lang w:eastAsia="lv-LV"/>
        </w:rPr>
        <w:t xml:space="preserve"> par mantojuma aizgādni ar atļauju kārtot mantojuma pārvaldību saistītus jautājumus valsts </w:t>
      </w:r>
      <w:r w:rsidR="00917723">
        <w:rPr>
          <w:rFonts w:eastAsia="Times New Roman" w:cs="Times New Roman"/>
          <w:szCs w:val="24"/>
          <w:lang w:eastAsia="lv-LV"/>
        </w:rPr>
        <w:t xml:space="preserve">un pašvaldību iestādēs, kredītiestādēs un ar citām juridiskām un fiziskām personām. Mantojuma atstājēja dēls ir saņēmis lūgumu uzdot sastādīt inventāru tiesu izpildītājam, taču nav informējis </w:t>
      </w:r>
      <w:r w:rsidR="00722BB2">
        <w:rPr>
          <w:rFonts w:eastAsia="Times New Roman" w:cs="Times New Roman"/>
          <w:szCs w:val="24"/>
          <w:lang w:eastAsia="lv-LV"/>
        </w:rPr>
        <w:t>[pers. A]</w:t>
      </w:r>
      <w:r w:rsidR="00917723">
        <w:rPr>
          <w:rFonts w:eastAsia="Times New Roman" w:cs="Times New Roman"/>
          <w:szCs w:val="24"/>
          <w:lang w:eastAsia="lv-LV"/>
        </w:rPr>
        <w:t xml:space="preserve"> par inventār</w:t>
      </w:r>
      <w:r w:rsidR="00772071">
        <w:rPr>
          <w:rFonts w:eastAsia="Times New Roman" w:cs="Times New Roman"/>
          <w:szCs w:val="24"/>
          <w:lang w:eastAsia="lv-LV"/>
        </w:rPr>
        <w:t>a saraksta sastādīšanas virzību.</w:t>
      </w:r>
    </w:p>
    <w:p w:rsidR="00FB1E40" w:rsidRDefault="006F0676"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1.4</w:t>
      </w:r>
      <w:r>
        <w:rPr>
          <w:rFonts w:eastAsia="Times New Roman" w:cs="Times New Roman"/>
          <w:szCs w:val="24"/>
          <w:lang w:eastAsia="lv-LV"/>
        </w:rPr>
        <w:t xml:space="preserve">] </w:t>
      </w:r>
      <w:r w:rsidR="00772071">
        <w:rPr>
          <w:rFonts w:eastAsia="Times New Roman" w:cs="Times New Roman"/>
          <w:szCs w:val="24"/>
          <w:lang w:eastAsia="lv-LV"/>
        </w:rPr>
        <w:t>A</w:t>
      </w:r>
      <w:r w:rsidR="00FB1E40">
        <w:rPr>
          <w:rFonts w:eastAsia="Times New Roman" w:cs="Times New Roman"/>
          <w:szCs w:val="24"/>
          <w:lang w:eastAsia="lv-LV"/>
        </w:rPr>
        <w:t>r zvērināta</w:t>
      </w:r>
      <w:r w:rsidR="00E87AFF">
        <w:rPr>
          <w:rFonts w:eastAsia="Times New Roman" w:cs="Times New Roman"/>
          <w:szCs w:val="24"/>
          <w:lang w:eastAsia="lv-LV"/>
        </w:rPr>
        <w:t xml:space="preserve"> notāra</w:t>
      </w:r>
      <w:r w:rsidR="00FB1E40">
        <w:rPr>
          <w:rFonts w:eastAsia="Times New Roman" w:cs="Times New Roman"/>
          <w:szCs w:val="24"/>
          <w:lang w:eastAsia="lv-LV"/>
        </w:rPr>
        <w:t xml:space="preserve"> </w:t>
      </w:r>
      <w:proofErr w:type="gramStart"/>
      <w:r w:rsidR="00FB1E40">
        <w:rPr>
          <w:rFonts w:eastAsia="Times New Roman" w:cs="Times New Roman"/>
          <w:szCs w:val="24"/>
          <w:lang w:eastAsia="lv-LV"/>
        </w:rPr>
        <w:t>2017.gada</w:t>
      </w:r>
      <w:proofErr w:type="gramEnd"/>
      <w:r w:rsidR="00FB1E40">
        <w:rPr>
          <w:rFonts w:eastAsia="Times New Roman" w:cs="Times New Roman"/>
          <w:szCs w:val="24"/>
          <w:lang w:eastAsia="lv-LV"/>
        </w:rPr>
        <w:t xml:space="preserve"> 14.jūlija lēmumu atteikts</w:t>
      </w:r>
      <w:r>
        <w:rPr>
          <w:rFonts w:eastAsia="Times New Roman" w:cs="Times New Roman"/>
          <w:szCs w:val="24"/>
          <w:lang w:eastAsia="lv-LV"/>
        </w:rPr>
        <w:t xml:space="preserve"> pagarināt inventāra saraksta sastādīšanas termiņu un atkārtoti aicināt zvērinātu tiesu izpildītāju sastādīt inventāra sarakstu.</w:t>
      </w:r>
    </w:p>
    <w:p w:rsidR="00FB1E40" w:rsidRPr="001E2A5F" w:rsidRDefault="00FB1E40" w:rsidP="00722BB2">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Notārs atzinis, ka </w:t>
      </w:r>
      <w:r w:rsidR="00700E1D">
        <w:rPr>
          <w:rFonts w:eastAsia="Times New Roman" w:cs="Times New Roman"/>
          <w:szCs w:val="24"/>
          <w:lang w:eastAsia="lv-LV"/>
        </w:rPr>
        <w:t xml:space="preserve">saskaņā ar </w:t>
      </w:r>
      <w:r>
        <w:rPr>
          <w:rFonts w:eastAsia="Times New Roman" w:cs="Times New Roman"/>
          <w:szCs w:val="24"/>
          <w:lang w:eastAsia="lv-LV"/>
        </w:rPr>
        <w:t xml:space="preserve">Civillikuma </w:t>
      </w:r>
      <w:proofErr w:type="gramStart"/>
      <w:r>
        <w:rPr>
          <w:rFonts w:eastAsia="Times New Roman" w:cs="Times New Roman"/>
          <w:szCs w:val="24"/>
          <w:lang w:eastAsia="lv-LV"/>
        </w:rPr>
        <w:t>709.pant</w:t>
      </w:r>
      <w:r w:rsidR="00700E1D">
        <w:rPr>
          <w:rFonts w:eastAsia="Times New Roman" w:cs="Times New Roman"/>
          <w:szCs w:val="24"/>
          <w:lang w:eastAsia="lv-LV"/>
        </w:rPr>
        <w:t>u</w:t>
      </w:r>
      <w:proofErr w:type="gramEnd"/>
      <w:r w:rsidR="00700E1D">
        <w:rPr>
          <w:rFonts w:eastAsia="Times New Roman" w:cs="Times New Roman"/>
          <w:szCs w:val="24"/>
          <w:lang w:eastAsia="lv-LV"/>
        </w:rPr>
        <w:t xml:space="preserve"> iesniegumu par mantojuma pieņemšanu ar inventāra tiesību var izteikt </w:t>
      </w:r>
      <w:r>
        <w:rPr>
          <w:rFonts w:eastAsia="Times New Roman" w:cs="Times New Roman"/>
          <w:szCs w:val="24"/>
          <w:lang w:eastAsia="lv-LV"/>
        </w:rPr>
        <w:t>ne vēlāk kā divu mēnešu laikā no dienas, kad mantiniekiem kļuvis zināms par mantojuma atklāšanos.</w:t>
      </w:r>
      <w:r w:rsidR="00700E1D">
        <w:rPr>
          <w:rFonts w:eastAsia="Times New Roman" w:cs="Times New Roman"/>
          <w:szCs w:val="24"/>
          <w:lang w:eastAsia="lv-LV"/>
        </w:rPr>
        <w:t xml:space="preserve"> Šis termiņš nav pagarināms. Ņemot vērā to, ka </w:t>
      </w:r>
      <w:r w:rsidR="00722BB2">
        <w:rPr>
          <w:rFonts w:eastAsia="Times New Roman" w:cs="Times New Roman"/>
          <w:szCs w:val="24"/>
          <w:lang w:eastAsia="lv-LV"/>
        </w:rPr>
        <w:t>[pers. A]</w:t>
      </w:r>
      <w:r w:rsidR="00700E1D">
        <w:rPr>
          <w:rFonts w:eastAsia="Times New Roman" w:cs="Times New Roman"/>
          <w:szCs w:val="24"/>
          <w:lang w:eastAsia="lv-LV"/>
        </w:rPr>
        <w:t xml:space="preserve"> līdz 2017.gada 12.jūlijam</w:t>
      </w:r>
      <w:r>
        <w:rPr>
          <w:rFonts w:eastAsia="Times New Roman" w:cs="Times New Roman"/>
          <w:szCs w:val="24"/>
          <w:lang w:eastAsia="lv-LV"/>
        </w:rPr>
        <w:t xml:space="preserve"> nav </w:t>
      </w:r>
      <w:r w:rsidR="00700E1D">
        <w:rPr>
          <w:rFonts w:eastAsia="Times New Roman" w:cs="Times New Roman"/>
          <w:szCs w:val="24"/>
          <w:lang w:eastAsia="lv-LV"/>
        </w:rPr>
        <w:t xml:space="preserve">vērsusies pie zvērināta notāra ar iesniegumu par </w:t>
      </w:r>
      <w:r w:rsidR="00722BB2">
        <w:rPr>
          <w:rFonts w:eastAsia="Times New Roman" w:cs="Times New Roman"/>
          <w:szCs w:val="24"/>
          <w:lang w:eastAsia="lv-LV"/>
        </w:rPr>
        <w:t>[pers. B]</w:t>
      </w:r>
      <w:r w:rsidR="00700E1D">
        <w:rPr>
          <w:rFonts w:eastAsia="Times New Roman" w:cs="Times New Roman"/>
          <w:szCs w:val="24"/>
          <w:lang w:eastAsia="lv-LV"/>
        </w:rPr>
        <w:t xml:space="preserve"> mantojuma </w:t>
      </w:r>
      <w:r w:rsidR="00E81D69">
        <w:rPr>
          <w:rFonts w:eastAsia="Times New Roman" w:cs="Times New Roman"/>
          <w:szCs w:val="24"/>
          <w:lang w:eastAsia="lv-LV"/>
        </w:rPr>
        <w:t>pieņemšanu ar inventāra</w:t>
      </w:r>
      <w:r w:rsidR="00700E1D">
        <w:rPr>
          <w:rFonts w:eastAsia="Times New Roman" w:cs="Times New Roman"/>
          <w:szCs w:val="24"/>
          <w:lang w:eastAsia="lv-LV"/>
        </w:rPr>
        <w:t xml:space="preserve"> tiesību, tad saskaņā ar Notari</w:t>
      </w:r>
      <w:r w:rsidR="005071A9">
        <w:rPr>
          <w:rFonts w:eastAsia="Times New Roman" w:cs="Times New Roman"/>
          <w:szCs w:val="24"/>
          <w:lang w:eastAsia="lv-LV"/>
        </w:rPr>
        <w:t>āta likuma 308.pantu</w:t>
      </w:r>
      <w:r w:rsidR="00700E1D">
        <w:rPr>
          <w:rFonts w:eastAsia="Times New Roman" w:cs="Times New Roman"/>
          <w:szCs w:val="24"/>
          <w:lang w:eastAsia="lv-LV"/>
        </w:rPr>
        <w:t xml:space="preserve"> atteikts</w:t>
      </w:r>
      <w:r w:rsidR="005071A9">
        <w:rPr>
          <w:rFonts w:eastAsia="Times New Roman" w:cs="Times New Roman"/>
          <w:szCs w:val="24"/>
          <w:lang w:eastAsia="lv-LV"/>
        </w:rPr>
        <w:t xml:space="preserve"> atkārtoti aicināt tiesu izpildītāju sastādīt </w:t>
      </w:r>
      <w:r w:rsidR="00722BB2">
        <w:rPr>
          <w:rFonts w:eastAsia="Times New Roman" w:cs="Times New Roman"/>
          <w:szCs w:val="24"/>
          <w:lang w:eastAsia="lv-LV"/>
        </w:rPr>
        <w:t>[pers. B]</w:t>
      </w:r>
      <w:r>
        <w:rPr>
          <w:rFonts w:eastAsia="Times New Roman" w:cs="Times New Roman"/>
          <w:szCs w:val="24"/>
          <w:lang w:eastAsia="lv-LV"/>
        </w:rPr>
        <w:t xml:space="preserve"> mantojuma inventāra sarakstu.</w:t>
      </w:r>
    </w:p>
    <w:p w:rsidR="00FB1E40" w:rsidRPr="001E2A5F" w:rsidRDefault="00FB1E40" w:rsidP="00722BB2">
      <w:pPr>
        <w:shd w:val="clear" w:color="auto" w:fill="FFFFFF"/>
        <w:spacing w:after="0" w:line="276" w:lineRule="auto"/>
        <w:ind w:right="70" w:firstLine="720"/>
        <w:jc w:val="both"/>
        <w:rPr>
          <w:rFonts w:eastAsia="Times New Roman" w:cs="Times New Roman"/>
          <w:szCs w:val="24"/>
          <w:lang w:eastAsia="lv-LV"/>
        </w:rPr>
      </w:pP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sidRPr="001E2A5F">
        <w:rPr>
          <w:rFonts w:eastAsia="Times New Roman" w:cs="Times New Roman"/>
          <w:szCs w:val="24"/>
          <w:lang w:eastAsia="lv-LV"/>
        </w:rPr>
        <w:lastRenderedPageBreak/>
        <w:t>[</w:t>
      </w:r>
      <w:r w:rsidR="00772071">
        <w:rPr>
          <w:rFonts w:eastAsia="Times New Roman" w:cs="Times New Roman"/>
          <w:szCs w:val="24"/>
          <w:lang w:eastAsia="lv-LV"/>
        </w:rPr>
        <w:t>2</w:t>
      </w:r>
      <w:r w:rsidRPr="001E2A5F">
        <w:rPr>
          <w:rFonts w:eastAsia="Times New Roman" w:cs="Times New Roman"/>
          <w:szCs w:val="24"/>
          <w:lang w:eastAsia="lv-LV"/>
        </w:rPr>
        <w:t xml:space="preserve">] </w:t>
      </w:r>
      <w:r w:rsidR="00722BB2">
        <w:rPr>
          <w:rFonts w:eastAsia="Times New Roman" w:cs="Times New Roman"/>
          <w:szCs w:val="24"/>
          <w:lang w:eastAsia="lv-LV"/>
        </w:rPr>
        <w:t>[Pers. A]</w:t>
      </w:r>
      <w:r>
        <w:rPr>
          <w:rFonts w:eastAsia="Times New Roman" w:cs="Times New Roman"/>
          <w:szCs w:val="24"/>
          <w:lang w:eastAsia="lv-LV"/>
        </w:rPr>
        <w:t xml:space="preserve">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9.augustā Latgales apgabaltiesā iesniedza sūdzību par zvērināta notār</w:t>
      </w:r>
      <w:r w:rsidR="00E87AFF">
        <w:rPr>
          <w:rFonts w:eastAsia="Times New Roman" w:cs="Times New Roman"/>
          <w:szCs w:val="24"/>
          <w:lang w:eastAsia="lv-LV"/>
        </w:rPr>
        <w:t>a</w:t>
      </w:r>
      <w:r>
        <w:rPr>
          <w:rFonts w:eastAsia="Times New Roman" w:cs="Times New Roman"/>
          <w:szCs w:val="24"/>
          <w:lang w:eastAsia="lv-LV"/>
        </w:rPr>
        <w:t xml:space="preserve"> 2017.gada 14.jūlija rīcību, lūdzot atzīt atteikšanos pildīt amata pienākumus par nepamatotu.</w:t>
      </w:r>
    </w:p>
    <w:p w:rsidR="00FB1E40" w:rsidRDefault="00107F32"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Sūdzībā norādīti šādi argumenti</w:t>
      </w:r>
      <w:r w:rsidR="00FB1E40">
        <w:rPr>
          <w:rFonts w:eastAsia="Times New Roman" w:cs="Times New Roman"/>
          <w:szCs w:val="24"/>
          <w:lang w:eastAsia="lv-LV"/>
        </w:rPr>
        <w:t>.</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2</w:t>
      </w:r>
      <w:r>
        <w:rPr>
          <w:rFonts w:eastAsia="Times New Roman" w:cs="Times New Roman"/>
          <w:szCs w:val="24"/>
          <w:lang w:eastAsia="lv-LV"/>
        </w:rPr>
        <w:t xml:space="preserve">.1] Civillikuma </w:t>
      </w:r>
      <w:proofErr w:type="gramStart"/>
      <w:r>
        <w:rPr>
          <w:rFonts w:eastAsia="Times New Roman" w:cs="Times New Roman"/>
          <w:szCs w:val="24"/>
          <w:lang w:eastAsia="lv-LV"/>
        </w:rPr>
        <w:t>709.pants</w:t>
      </w:r>
      <w:proofErr w:type="gramEnd"/>
      <w:r>
        <w:rPr>
          <w:rFonts w:eastAsia="Times New Roman" w:cs="Times New Roman"/>
          <w:szCs w:val="24"/>
          <w:lang w:eastAsia="lv-LV"/>
        </w:rPr>
        <w:t xml:space="preserve"> iztulkojams kopsakarā ar tā paša likuma 708.pantu, kas noteic, ka inventāra tiesības izlietošana izpaužas kā visa mantojuma inventāra sagatavošana likumā noteiktā laikā</w:t>
      </w:r>
      <w:r w:rsidR="0091167B">
        <w:rPr>
          <w:rFonts w:eastAsia="Times New Roman" w:cs="Times New Roman"/>
          <w:szCs w:val="24"/>
          <w:lang w:eastAsia="lv-LV"/>
        </w:rPr>
        <w:t>,</w:t>
      </w:r>
      <w:r>
        <w:rPr>
          <w:rFonts w:eastAsia="Times New Roman" w:cs="Times New Roman"/>
          <w:szCs w:val="24"/>
          <w:lang w:eastAsia="lv-LV"/>
        </w:rPr>
        <w:t xml:space="preserve"> jeb citiem vārdiem, lai izlemtu par mantojuma pieņemšanu ar inventāra tiesību, mantiniekam vispirms jāapzina mantojuma </w:t>
      </w:r>
      <w:r w:rsidR="00675200">
        <w:rPr>
          <w:rFonts w:eastAsia="Times New Roman" w:cs="Times New Roman"/>
          <w:szCs w:val="24"/>
          <w:lang w:eastAsia="lv-LV"/>
        </w:rPr>
        <w:t>sastāvs</w:t>
      </w:r>
      <w:r>
        <w:rPr>
          <w:rFonts w:eastAsia="Times New Roman" w:cs="Times New Roman"/>
          <w:szCs w:val="24"/>
          <w:lang w:eastAsia="lv-LV"/>
        </w:rPr>
        <w:t>. Minētais ir pamats secinājumam, ka Civillikuma 709.panta otrajā daļā noteiktais par to, ka plaša un sarežģīta mantojuma gadījumā notārs pēc mantinieka lūguma var pagarināt termiņu inventāra sagatavošanai, bet ne ilgāk par vienu gadu, ir attiecināms arī uz iesniegumu par mantojuma pieņemšanu ar inventāra tiesību. Proti, zvērināta notāra secinājums, ka likumā noteiktais divu mēnešu termiņš iesnieguma iesniegšanai par mantojuma pieņemšanu ar inventāra tiesību nav pagarināms, ir nepareizs pēc savas būtības, jo tikai šo divu mēnešu laikā, apzinot mantojuma masu, mantinieks ne vienmēr var konstatēt tā apjomu un sarežģītību. Nepagarinot termiņu iesnieguma par inventāra tiesības izlietošanu iesniegšanai mantojuma lietā, kurā mantojums ir plašs un sarežģīts, zvērināts notārs rīkojies pretēji Civillikuma 709.panta jēgai un mērķim.</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2</w:t>
      </w:r>
      <w:r>
        <w:rPr>
          <w:rFonts w:eastAsia="Times New Roman" w:cs="Times New Roman"/>
          <w:szCs w:val="24"/>
          <w:lang w:eastAsia="lv-LV"/>
        </w:rPr>
        <w:t xml:space="preserve">.2] </w:t>
      </w:r>
      <w:r w:rsidR="00772071">
        <w:rPr>
          <w:rFonts w:eastAsia="Times New Roman" w:cs="Times New Roman"/>
          <w:szCs w:val="24"/>
          <w:lang w:eastAsia="lv-LV"/>
        </w:rPr>
        <w:t>I</w:t>
      </w:r>
      <w:r>
        <w:rPr>
          <w:rFonts w:eastAsia="Times New Roman" w:cs="Times New Roman"/>
          <w:szCs w:val="24"/>
          <w:lang w:eastAsia="lv-LV"/>
        </w:rPr>
        <w:t xml:space="preserve">esniedzēja neapstrīd, ka iesniegusi lūgumu termiņa pagarināšanai inventāra sastādīšanai, nevis iesniegumu par mantojuma pieņemšanu ar inventāra tiesību, taču no tā satura nepārprotami izriet </w:t>
      </w:r>
      <w:r w:rsidR="00722BB2">
        <w:rPr>
          <w:rFonts w:eastAsia="Times New Roman" w:cs="Times New Roman"/>
          <w:szCs w:val="24"/>
          <w:lang w:eastAsia="lv-LV"/>
        </w:rPr>
        <w:t>[pers. A]</w:t>
      </w:r>
      <w:r>
        <w:rPr>
          <w:rFonts w:eastAsia="Times New Roman" w:cs="Times New Roman"/>
          <w:szCs w:val="24"/>
          <w:lang w:eastAsia="lv-LV"/>
        </w:rPr>
        <w:t xml:space="preserve"> kā </w:t>
      </w:r>
      <w:r w:rsidR="00722BB2">
        <w:rPr>
          <w:rFonts w:eastAsia="Times New Roman" w:cs="Times New Roman"/>
          <w:szCs w:val="24"/>
          <w:lang w:eastAsia="lv-LV"/>
        </w:rPr>
        <w:t>[pers. B]</w:t>
      </w:r>
      <w:r>
        <w:rPr>
          <w:rFonts w:eastAsia="Times New Roman" w:cs="Times New Roman"/>
          <w:szCs w:val="24"/>
          <w:lang w:eastAsia="lv-LV"/>
        </w:rPr>
        <w:t xml:space="preserve"> likum</w:t>
      </w:r>
      <w:r w:rsidR="00772071">
        <w:rPr>
          <w:rFonts w:eastAsia="Times New Roman" w:cs="Times New Roman"/>
          <w:szCs w:val="24"/>
          <w:lang w:eastAsia="lv-LV"/>
        </w:rPr>
        <w:t>iskās</w:t>
      </w:r>
      <w:r>
        <w:rPr>
          <w:rFonts w:eastAsia="Times New Roman" w:cs="Times New Roman"/>
          <w:szCs w:val="24"/>
          <w:lang w:eastAsia="lv-LV"/>
        </w:rPr>
        <w:t xml:space="preserve"> mantinieces griba izlietot inventāra tiesību, pirms</w:t>
      </w:r>
      <w:proofErr w:type="gramStart"/>
      <w:r>
        <w:rPr>
          <w:rFonts w:eastAsia="Times New Roman" w:cs="Times New Roman"/>
          <w:szCs w:val="24"/>
          <w:lang w:eastAsia="lv-LV"/>
        </w:rPr>
        <w:t xml:space="preserve"> tam apzinot mantojuma</w:t>
      </w:r>
      <w:proofErr w:type="gramEnd"/>
      <w:r>
        <w:rPr>
          <w:rFonts w:eastAsia="Times New Roman" w:cs="Times New Roman"/>
          <w:szCs w:val="24"/>
          <w:lang w:eastAsia="lv-LV"/>
        </w:rPr>
        <w:t xml:space="preserve"> sastāvu, bet tam nepieciešams garāks termiņš tā apjoma dēļ.</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Jau iesniegumā par </w:t>
      </w:r>
      <w:r w:rsidR="00722BB2">
        <w:rPr>
          <w:rFonts w:eastAsia="Times New Roman" w:cs="Times New Roman"/>
          <w:szCs w:val="24"/>
          <w:lang w:eastAsia="lv-LV"/>
        </w:rPr>
        <w:t>[pers. B]</w:t>
      </w:r>
      <w:r>
        <w:rPr>
          <w:rFonts w:eastAsia="Times New Roman" w:cs="Times New Roman"/>
          <w:szCs w:val="24"/>
          <w:lang w:eastAsia="lv-LV"/>
        </w:rPr>
        <w:t xml:space="preserve"> mantojuma atklāšanos </w:t>
      </w:r>
      <w:r w:rsidR="00772071">
        <w:rPr>
          <w:rFonts w:eastAsia="Times New Roman" w:cs="Times New Roman"/>
          <w:szCs w:val="24"/>
          <w:lang w:eastAsia="lv-LV"/>
        </w:rPr>
        <w:t>tika norādīts</w:t>
      </w:r>
      <w:r>
        <w:rPr>
          <w:rFonts w:eastAsia="Times New Roman" w:cs="Times New Roman"/>
          <w:szCs w:val="24"/>
          <w:lang w:eastAsia="lv-LV"/>
        </w:rPr>
        <w:t xml:space="preserve">, ka mantojuma sastāvs tiks precizēts. Ņemot vērā apstākli, ka Preiļu novada bāriņtiesas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30.jūnija lēmumu Nr.</w:t>
      </w:r>
      <w:r w:rsidR="0091167B">
        <w:rPr>
          <w:rFonts w:eastAsia="Times New Roman" w:cs="Times New Roman"/>
          <w:szCs w:val="24"/>
          <w:lang w:eastAsia="lv-LV"/>
        </w:rPr>
        <w:t> </w:t>
      </w:r>
      <w:r>
        <w:rPr>
          <w:rFonts w:eastAsia="Times New Roman" w:cs="Times New Roman"/>
          <w:szCs w:val="24"/>
          <w:lang w:eastAsia="lv-LV"/>
        </w:rPr>
        <w:t xml:space="preserve">1-6/49 par viņas kā mantojuma aizgādņa iecelšanu iesniedzēja saņēma tikai 4.jūlijā, tad astoņu dienu laikā (no bāriņtiesas lēmuma izsniegšanas dienas līdz iesnieguma par mantojuma pieņemšanu ar inventāra tiesību iesniegšanas dienai) iesniedzēja nevarēja iegūt pilnīgu informāciju par mantojuma sastāvu un iespējamo kreditoru prasījumu apmēru, lai varētu izlemt par inventāra tiesības izlietošanu. </w:t>
      </w:r>
    </w:p>
    <w:p w:rsidR="00FB1E40" w:rsidRDefault="00EF25FB"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2</w:t>
      </w:r>
      <w:r w:rsidR="00FB1E40">
        <w:rPr>
          <w:rFonts w:eastAsia="Times New Roman" w:cs="Times New Roman"/>
          <w:szCs w:val="24"/>
          <w:lang w:eastAsia="lv-LV"/>
        </w:rPr>
        <w:t xml:space="preserve">.3] Visbeidzot, ja </w:t>
      </w:r>
      <w:r w:rsidR="00107F32">
        <w:rPr>
          <w:rFonts w:eastAsia="Times New Roman" w:cs="Times New Roman"/>
          <w:szCs w:val="24"/>
          <w:lang w:eastAsia="lv-LV"/>
        </w:rPr>
        <w:t>zvērināts</w:t>
      </w:r>
      <w:r w:rsidR="00FB1E40">
        <w:rPr>
          <w:rFonts w:eastAsia="Times New Roman" w:cs="Times New Roman"/>
          <w:szCs w:val="24"/>
          <w:lang w:eastAsia="lv-LV"/>
        </w:rPr>
        <w:t xml:space="preserve"> notār</w:t>
      </w:r>
      <w:r w:rsidR="00107F32">
        <w:rPr>
          <w:rFonts w:eastAsia="Times New Roman" w:cs="Times New Roman"/>
          <w:szCs w:val="24"/>
          <w:lang w:eastAsia="lv-LV"/>
        </w:rPr>
        <w:t>s</w:t>
      </w:r>
      <w:r w:rsidR="00FB1E40">
        <w:rPr>
          <w:rFonts w:eastAsia="Times New Roman" w:cs="Times New Roman"/>
          <w:szCs w:val="24"/>
          <w:lang w:eastAsia="lv-LV"/>
        </w:rPr>
        <w:t xml:space="preserve"> lūgumu par Civillikuma </w:t>
      </w:r>
      <w:proofErr w:type="gramStart"/>
      <w:r w:rsidR="00FB1E40">
        <w:rPr>
          <w:rFonts w:eastAsia="Times New Roman" w:cs="Times New Roman"/>
          <w:szCs w:val="24"/>
          <w:lang w:eastAsia="lv-LV"/>
        </w:rPr>
        <w:t>709.pantā</w:t>
      </w:r>
      <w:proofErr w:type="gramEnd"/>
      <w:r w:rsidR="00FB1E40">
        <w:rPr>
          <w:rFonts w:eastAsia="Times New Roman" w:cs="Times New Roman"/>
          <w:szCs w:val="24"/>
          <w:lang w:eastAsia="lv-LV"/>
        </w:rPr>
        <w:t xml:space="preserve"> noteiktā divu mēnešu termiņa pagarināšanu uzskatīja par nepamatotu, tas nemaina faktu, ka, saņemot 2017.gada 12.jūlija iesniegumu, kurā pausta mantinieka griba izlietot inventāra tiesību, zvērināta notār</w:t>
      </w:r>
      <w:r w:rsidR="00107F32">
        <w:rPr>
          <w:rFonts w:eastAsia="Times New Roman" w:cs="Times New Roman"/>
          <w:szCs w:val="24"/>
          <w:lang w:eastAsia="lv-LV"/>
        </w:rPr>
        <w:t>a</w:t>
      </w:r>
      <w:r w:rsidR="00FB1E40">
        <w:rPr>
          <w:rFonts w:eastAsia="Times New Roman" w:cs="Times New Roman"/>
          <w:szCs w:val="24"/>
          <w:lang w:eastAsia="lv-LV"/>
        </w:rPr>
        <w:t xml:space="preserve"> pienākums bija nekavējoties iesniedzējai paziņot par nepieciešamību iesniegt atbilstoši Notariāta likuma 254. un 256.pantam (notariālais akts) noformētu mantošanas iesniegumu, tādējādi dodot laiku novērst trūkumus.</w:t>
      </w:r>
    </w:p>
    <w:p w:rsidR="00107F32" w:rsidRDefault="00107F32" w:rsidP="00722BB2">
      <w:pPr>
        <w:shd w:val="clear" w:color="auto" w:fill="FFFFFF"/>
        <w:spacing w:after="0" w:line="276" w:lineRule="auto"/>
        <w:ind w:right="-1" w:firstLine="567"/>
        <w:jc w:val="both"/>
        <w:rPr>
          <w:rFonts w:eastAsia="Times New Roman" w:cs="Times New Roman"/>
          <w:szCs w:val="24"/>
          <w:lang w:eastAsia="lv-LV"/>
        </w:rPr>
      </w:pP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3</w:t>
      </w:r>
      <w:r>
        <w:rPr>
          <w:rFonts w:eastAsia="Times New Roman" w:cs="Times New Roman"/>
          <w:szCs w:val="24"/>
          <w:lang w:eastAsia="lv-LV"/>
        </w:rPr>
        <w:t xml:space="preserve">] Ar Latgales apgabaltiesas Civillietu tiesas kolēģijas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26.oktobra lēmumu sūdzība noraidīta.</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Lēmums pamatots ar šādiem argumentiem.</w:t>
      </w:r>
    </w:p>
    <w:p w:rsidR="00502815" w:rsidRDefault="00772071"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[3</w:t>
      </w:r>
      <w:r w:rsidR="00FB1E40">
        <w:rPr>
          <w:rFonts w:eastAsia="Times New Roman" w:cs="Times New Roman"/>
          <w:szCs w:val="24"/>
          <w:lang w:eastAsia="lv-LV"/>
        </w:rPr>
        <w:t xml:space="preserve">.1] Izskatāmā jautājuma būtība ir par to, vai ir pagarināms inventāra saraksta sagatavošanas termiņš, ja nav iesnieguma par mantojuma pieņemšanu ar inventāra tiesību, un vai sūdzības iesniedzējas lūgums par inventāra sagatavošanas termiņa pagarināšanu ir uzskatāms par iesniegumu, kurā izteikta </w:t>
      </w:r>
      <w:r w:rsidR="00722BB2">
        <w:rPr>
          <w:rFonts w:eastAsia="Times New Roman" w:cs="Times New Roman"/>
          <w:szCs w:val="24"/>
          <w:lang w:eastAsia="lv-LV"/>
        </w:rPr>
        <w:t>[pers. A]</w:t>
      </w:r>
      <w:r w:rsidR="00FB1E40">
        <w:rPr>
          <w:rFonts w:eastAsia="Times New Roman" w:cs="Times New Roman"/>
          <w:szCs w:val="24"/>
          <w:lang w:eastAsia="lv-LV"/>
        </w:rPr>
        <w:t xml:space="preserve"> griba pieņemt </w:t>
      </w:r>
      <w:r w:rsidR="00722BB2">
        <w:rPr>
          <w:rFonts w:eastAsia="Times New Roman" w:cs="Times New Roman"/>
          <w:szCs w:val="24"/>
          <w:lang w:eastAsia="lv-LV"/>
        </w:rPr>
        <w:t>[pers. B]</w:t>
      </w:r>
      <w:r w:rsidR="00FB1E40">
        <w:rPr>
          <w:rFonts w:eastAsia="Times New Roman" w:cs="Times New Roman"/>
          <w:szCs w:val="24"/>
          <w:lang w:eastAsia="lv-LV"/>
        </w:rPr>
        <w:t xml:space="preserve"> mantojumu ar inventāra tiesību. </w:t>
      </w:r>
    </w:p>
    <w:p w:rsidR="00FB1E40" w:rsidRDefault="00772071"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[3</w:t>
      </w:r>
      <w:r w:rsidR="00FB1E40">
        <w:rPr>
          <w:rFonts w:eastAsia="Times New Roman" w:cs="Times New Roman"/>
          <w:szCs w:val="24"/>
          <w:lang w:eastAsia="lv-LV"/>
        </w:rPr>
        <w:t xml:space="preserve">.2] Sūdzības iesniedzēja neapstrīd, ka divu mēnešu laikā no mantojuma atklāšanās dienas nav iesniegusi notārei nedz iesniegumu par mantojuma pieņemšanu ar inventāra </w:t>
      </w:r>
      <w:r w:rsidR="00FB1E40">
        <w:rPr>
          <w:rFonts w:eastAsia="Times New Roman" w:cs="Times New Roman"/>
          <w:szCs w:val="24"/>
          <w:lang w:eastAsia="lv-LV"/>
        </w:rPr>
        <w:lastRenderedPageBreak/>
        <w:t xml:space="preserve">tiesību (Notariāta likuma </w:t>
      </w:r>
      <w:proofErr w:type="gramStart"/>
      <w:r w:rsidR="00FB1E40">
        <w:rPr>
          <w:rFonts w:eastAsia="Times New Roman" w:cs="Times New Roman"/>
          <w:szCs w:val="24"/>
          <w:lang w:eastAsia="lv-LV"/>
        </w:rPr>
        <w:t>307.pants</w:t>
      </w:r>
      <w:proofErr w:type="gramEnd"/>
      <w:r w:rsidR="00FB1E40">
        <w:rPr>
          <w:rFonts w:eastAsia="Times New Roman" w:cs="Times New Roman"/>
          <w:szCs w:val="24"/>
          <w:lang w:eastAsia="lv-LV"/>
        </w:rPr>
        <w:t>), nedz lūgumu uzdot sagatavot inventāra sarakstu tiesu izpildītājam (Civillikuma 709.panta pirmā daļa). Tā vietā zvērināta</w:t>
      </w:r>
      <w:r w:rsidR="00107F32">
        <w:rPr>
          <w:rFonts w:eastAsia="Times New Roman" w:cs="Times New Roman"/>
          <w:szCs w:val="24"/>
          <w:lang w:eastAsia="lv-LV"/>
        </w:rPr>
        <w:t>m</w:t>
      </w:r>
      <w:r w:rsidR="00FB1E40">
        <w:rPr>
          <w:rFonts w:eastAsia="Times New Roman" w:cs="Times New Roman"/>
          <w:szCs w:val="24"/>
          <w:lang w:eastAsia="lv-LV"/>
        </w:rPr>
        <w:t xml:space="preserve"> notār</w:t>
      </w:r>
      <w:r w:rsidR="00107F32">
        <w:rPr>
          <w:rFonts w:eastAsia="Times New Roman" w:cs="Times New Roman"/>
          <w:szCs w:val="24"/>
          <w:lang w:eastAsia="lv-LV"/>
        </w:rPr>
        <w:t>am</w:t>
      </w:r>
      <w:r w:rsidR="00FB1E40">
        <w:rPr>
          <w:rFonts w:eastAsia="Times New Roman" w:cs="Times New Roman"/>
          <w:szCs w:val="24"/>
          <w:lang w:eastAsia="lv-LV"/>
        </w:rPr>
        <w:t xml:space="preserve"> lūgts pagarināt termiņu inventāra saraksta sagatavošanai.</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Tiesas kolēģija atzīst, ka inventāra tiesības izlietošana Civillikuma </w:t>
      </w:r>
      <w:proofErr w:type="gramStart"/>
      <w:r>
        <w:rPr>
          <w:rFonts w:eastAsia="Times New Roman" w:cs="Times New Roman"/>
          <w:szCs w:val="24"/>
          <w:lang w:eastAsia="lv-LV"/>
        </w:rPr>
        <w:t>709.panta</w:t>
      </w:r>
      <w:proofErr w:type="gramEnd"/>
      <w:r>
        <w:rPr>
          <w:rFonts w:eastAsia="Times New Roman" w:cs="Times New Roman"/>
          <w:szCs w:val="24"/>
          <w:lang w:eastAsia="lv-LV"/>
        </w:rPr>
        <w:t xml:space="preserve"> izpratnē nozīmē, ka divu mēnešu laikā no ziņu saņemšanas par mantojuma atklāšanos ir jāiesniedz gan iesniegums par inventāra saraksta sagatavošanu, gan jāizteic griba pieņemt mantojumu ar inventāra tiesību</w:t>
      </w:r>
      <w:r w:rsidR="0091167B">
        <w:rPr>
          <w:rFonts w:eastAsia="Times New Roman" w:cs="Times New Roman"/>
          <w:szCs w:val="24"/>
          <w:lang w:eastAsia="lv-LV"/>
        </w:rPr>
        <w:t>,</w:t>
      </w:r>
      <w:r>
        <w:rPr>
          <w:rFonts w:eastAsia="Times New Roman" w:cs="Times New Roman"/>
          <w:szCs w:val="24"/>
          <w:lang w:eastAsia="lv-LV"/>
        </w:rPr>
        <w:t xml:space="preserve"> un šāds normas tulkojums nenonāk pretrunā ar principu, ka pirms mantojuma pieņemšanas mantiniekam ir tiesības iepazīties ar tā sastāvu. Citiem vārdiem, griba par mantojuma pieņemšanu ar inventāra tiesību jāizsaka divu mēnešu laikā arī tad, ja inventāra saraksts vēl nav pilnīgs un mantojuma sastāvs, tajā skaitā uz to gulošie parādi, vēl nav zināmi, jo minētā norma neparedz pagarināt termiņu gribas izteikšanai. No teiktā izriet arī secinājums, ka inventāra sagatavošanas termiņa pagarināšanas priekšnoteikums ir iesnieguma esība par mantojuma pieņemšanu ar inventāra tiesību. </w:t>
      </w:r>
      <w:r w:rsidR="0091167B">
        <w:rPr>
          <w:rFonts w:eastAsia="Times New Roman" w:cs="Times New Roman"/>
          <w:szCs w:val="24"/>
          <w:lang w:eastAsia="lv-LV"/>
        </w:rPr>
        <w:t>Š</w:t>
      </w:r>
      <w:r>
        <w:rPr>
          <w:rFonts w:eastAsia="Times New Roman" w:cs="Times New Roman"/>
          <w:szCs w:val="24"/>
          <w:lang w:eastAsia="lv-LV"/>
        </w:rPr>
        <w:t>ād</w:t>
      </w:r>
      <w:r w:rsidR="0091167B">
        <w:rPr>
          <w:rFonts w:eastAsia="Times New Roman" w:cs="Times New Roman"/>
          <w:szCs w:val="24"/>
          <w:lang w:eastAsia="lv-LV"/>
        </w:rPr>
        <w:t>os</w:t>
      </w:r>
      <w:r>
        <w:rPr>
          <w:rFonts w:eastAsia="Times New Roman" w:cs="Times New Roman"/>
          <w:szCs w:val="24"/>
          <w:lang w:eastAsia="lv-LV"/>
        </w:rPr>
        <w:t xml:space="preserve"> apstākļ</w:t>
      </w:r>
      <w:r w:rsidR="0091167B">
        <w:rPr>
          <w:rFonts w:eastAsia="Times New Roman" w:cs="Times New Roman"/>
          <w:szCs w:val="24"/>
          <w:lang w:eastAsia="lv-LV"/>
        </w:rPr>
        <w:t>os</w:t>
      </w:r>
      <w:r>
        <w:rPr>
          <w:rFonts w:eastAsia="Times New Roman" w:cs="Times New Roman"/>
          <w:szCs w:val="24"/>
          <w:lang w:eastAsia="lv-LV"/>
        </w:rPr>
        <w:t xml:space="preserve"> zvērināta notār</w:t>
      </w:r>
      <w:r w:rsidR="00107F32">
        <w:rPr>
          <w:rFonts w:eastAsia="Times New Roman" w:cs="Times New Roman"/>
          <w:szCs w:val="24"/>
          <w:lang w:eastAsia="lv-LV"/>
        </w:rPr>
        <w:t>a</w:t>
      </w:r>
      <w:r>
        <w:rPr>
          <w:rFonts w:eastAsia="Times New Roman" w:cs="Times New Roman"/>
          <w:szCs w:val="24"/>
          <w:lang w:eastAsia="lv-LV"/>
        </w:rPr>
        <w:t xml:space="preserve"> atteikums izpildīt amata pienākumus ir pamatots, jo </w:t>
      </w:r>
      <w:r w:rsidR="00722BB2">
        <w:rPr>
          <w:rFonts w:eastAsia="Times New Roman" w:cs="Times New Roman"/>
          <w:szCs w:val="24"/>
          <w:lang w:eastAsia="lv-LV"/>
        </w:rPr>
        <w:t>[pers. A]</w:t>
      </w:r>
      <w:r>
        <w:rPr>
          <w:rFonts w:eastAsia="Times New Roman" w:cs="Times New Roman"/>
          <w:szCs w:val="24"/>
          <w:lang w:eastAsia="lv-LV"/>
        </w:rPr>
        <w:t xml:space="preserve"> ir nokavējusi termiņu </w:t>
      </w:r>
      <w:r w:rsidR="00722BB2">
        <w:rPr>
          <w:rFonts w:eastAsia="Times New Roman" w:cs="Times New Roman"/>
          <w:szCs w:val="24"/>
          <w:lang w:eastAsia="lv-LV"/>
        </w:rPr>
        <w:t>[pers. B]</w:t>
      </w:r>
      <w:r>
        <w:rPr>
          <w:rFonts w:eastAsia="Times New Roman" w:cs="Times New Roman"/>
          <w:szCs w:val="24"/>
          <w:lang w:eastAsia="lv-LV"/>
        </w:rPr>
        <w:t xml:space="preserve"> atstātā mantojuma pieņemšanai ar inventāra tiesību.</w:t>
      </w:r>
    </w:p>
    <w:p w:rsidR="00FB1E40" w:rsidRPr="001E2A5F" w:rsidRDefault="00FB1E40" w:rsidP="00722BB2">
      <w:pPr>
        <w:shd w:val="clear" w:color="auto" w:fill="FFFFFF"/>
        <w:spacing w:after="0" w:line="276" w:lineRule="auto"/>
        <w:ind w:right="70"/>
        <w:jc w:val="both"/>
        <w:rPr>
          <w:rFonts w:eastAsia="Times New Roman" w:cs="Times New Roman"/>
          <w:szCs w:val="24"/>
          <w:lang w:eastAsia="lv-LV"/>
        </w:rPr>
      </w:pP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sidRPr="001E2A5F">
        <w:rPr>
          <w:rFonts w:eastAsia="Times New Roman" w:cs="Times New Roman"/>
          <w:szCs w:val="24"/>
          <w:lang w:eastAsia="lv-LV"/>
        </w:rPr>
        <w:t>[</w:t>
      </w:r>
      <w:r w:rsidR="00772071">
        <w:rPr>
          <w:rFonts w:eastAsia="Times New Roman" w:cs="Times New Roman"/>
          <w:szCs w:val="24"/>
          <w:lang w:eastAsia="lv-LV"/>
        </w:rPr>
        <w:t>4</w:t>
      </w:r>
      <w:r w:rsidRPr="001E2A5F">
        <w:rPr>
          <w:rFonts w:eastAsia="Times New Roman" w:cs="Times New Roman"/>
          <w:szCs w:val="24"/>
          <w:lang w:eastAsia="lv-LV"/>
        </w:rPr>
        <w:t>]</w:t>
      </w:r>
      <w:r>
        <w:rPr>
          <w:rFonts w:eastAsia="Times New Roman" w:cs="Times New Roman"/>
          <w:szCs w:val="24"/>
          <w:lang w:eastAsia="lv-LV"/>
        </w:rPr>
        <w:t xml:space="preserve"> </w:t>
      </w:r>
      <w:r w:rsidR="00722BB2">
        <w:rPr>
          <w:rFonts w:eastAsia="Times New Roman" w:cs="Times New Roman"/>
          <w:szCs w:val="24"/>
          <w:lang w:eastAsia="lv-LV"/>
        </w:rPr>
        <w:t>[Pers. A]</w:t>
      </w:r>
      <w:r>
        <w:rPr>
          <w:rFonts w:eastAsia="Times New Roman" w:cs="Times New Roman"/>
          <w:szCs w:val="24"/>
          <w:lang w:eastAsia="lv-LV"/>
        </w:rPr>
        <w:t xml:space="preserve"> iesniegusi blakus sūdzību par Latgales apgabaltiesas Civillietu tiesas kolēģijas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26.oktobra lēmumu, lūdzot to atcelt un izlemt jautājumu pēc būtības. </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Blakus sūdzībā norādīts šāds pamatojums.</w:t>
      </w:r>
    </w:p>
    <w:p w:rsidR="00444F33"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4</w:t>
      </w:r>
      <w:r>
        <w:rPr>
          <w:rFonts w:eastAsia="Times New Roman" w:cs="Times New Roman"/>
          <w:szCs w:val="24"/>
          <w:lang w:eastAsia="lv-LV"/>
        </w:rPr>
        <w:t xml:space="preserve">.1] Tiesas kolēģijas lēmums neatbilst Civilprocesa likuma </w:t>
      </w:r>
      <w:proofErr w:type="gramStart"/>
      <w:r>
        <w:rPr>
          <w:rFonts w:eastAsia="Times New Roman" w:cs="Times New Roman"/>
          <w:szCs w:val="24"/>
          <w:lang w:eastAsia="lv-LV"/>
        </w:rPr>
        <w:t>23</w:t>
      </w:r>
      <w:r w:rsidR="00444F33">
        <w:rPr>
          <w:rFonts w:eastAsia="Times New Roman" w:cs="Times New Roman"/>
          <w:szCs w:val="24"/>
          <w:lang w:eastAsia="lv-LV"/>
        </w:rPr>
        <w:t>0.panta</w:t>
      </w:r>
      <w:proofErr w:type="gramEnd"/>
      <w:r w:rsidR="00444F33">
        <w:rPr>
          <w:rFonts w:eastAsia="Times New Roman" w:cs="Times New Roman"/>
          <w:szCs w:val="24"/>
          <w:lang w:eastAsia="lv-LV"/>
        </w:rPr>
        <w:t xml:space="preserve"> ceturtās daļas prasībām.</w:t>
      </w:r>
    </w:p>
    <w:p w:rsidR="00863820" w:rsidRDefault="00BF6B19"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Tiesa lēmumā gan atzinusi, ka tā ir izskatāmā jautājuma būtība, bet t</w:t>
      </w:r>
      <w:r w:rsidR="00FB1E40">
        <w:rPr>
          <w:rFonts w:eastAsia="Times New Roman" w:cs="Times New Roman"/>
          <w:szCs w:val="24"/>
          <w:lang w:eastAsia="lv-LV"/>
        </w:rPr>
        <w:t xml:space="preserve">ajā nav vērtēta </w:t>
      </w:r>
      <w:proofErr w:type="gramStart"/>
      <w:r w:rsidR="00FB1E40">
        <w:rPr>
          <w:rFonts w:eastAsia="Times New Roman" w:cs="Times New Roman"/>
          <w:szCs w:val="24"/>
          <w:lang w:eastAsia="lv-LV"/>
        </w:rPr>
        <w:t>2017.gada</w:t>
      </w:r>
      <w:proofErr w:type="gramEnd"/>
      <w:r w:rsidR="00FB1E40">
        <w:rPr>
          <w:rFonts w:eastAsia="Times New Roman" w:cs="Times New Roman"/>
          <w:szCs w:val="24"/>
          <w:lang w:eastAsia="lv-LV"/>
        </w:rPr>
        <w:t xml:space="preserve"> 12.jūlija iesniegumā paustā</w:t>
      </w:r>
      <w:r w:rsidR="00863820">
        <w:rPr>
          <w:rFonts w:eastAsia="Times New Roman" w:cs="Times New Roman"/>
          <w:szCs w:val="24"/>
          <w:lang w:eastAsia="lv-LV"/>
        </w:rPr>
        <w:t xml:space="preserve"> </w:t>
      </w:r>
      <w:r w:rsidR="00722BB2">
        <w:rPr>
          <w:rFonts w:eastAsia="Times New Roman" w:cs="Times New Roman"/>
          <w:szCs w:val="24"/>
          <w:lang w:eastAsia="lv-LV"/>
        </w:rPr>
        <w:t>[pers. A]</w:t>
      </w:r>
      <w:r w:rsidR="00863820">
        <w:rPr>
          <w:rFonts w:eastAsia="Times New Roman" w:cs="Times New Roman"/>
          <w:szCs w:val="24"/>
          <w:lang w:eastAsia="lv-LV"/>
        </w:rPr>
        <w:t xml:space="preserve"> griba</w:t>
      </w:r>
      <w:r w:rsidR="00FB1E40">
        <w:rPr>
          <w:rFonts w:eastAsia="Times New Roman" w:cs="Times New Roman"/>
          <w:szCs w:val="24"/>
          <w:lang w:eastAsia="lv-LV"/>
        </w:rPr>
        <w:t xml:space="preserve"> pieņemt mantojumu ar inventāra tiesību</w:t>
      </w:r>
      <w:r w:rsidR="00863820">
        <w:rPr>
          <w:rFonts w:eastAsia="Times New Roman" w:cs="Times New Roman"/>
          <w:szCs w:val="24"/>
          <w:lang w:eastAsia="lv-LV"/>
        </w:rPr>
        <w:t>, kas novedis pie nepareizas lietas izspriešanas</w:t>
      </w:r>
      <w:r w:rsidR="00FB1E40">
        <w:rPr>
          <w:rFonts w:eastAsia="Times New Roman" w:cs="Times New Roman"/>
          <w:szCs w:val="24"/>
          <w:lang w:eastAsia="lv-LV"/>
        </w:rPr>
        <w:t xml:space="preserve">. </w:t>
      </w:r>
    </w:p>
    <w:p w:rsidR="00EF25FB" w:rsidRDefault="00BF6B19"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Neatbilst patiesībai lēmumā norādītais, ka </w:t>
      </w:r>
      <w:r w:rsidR="00722BB2">
        <w:rPr>
          <w:rFonts w:eastAsia="Times New Roman" w:cs="Times New Roman"/>
          <w:szCs w:val="24"/>
          <w:lang w:eastAsia="lv-LV"/>
        </w:rPr>
        <w:t>[pers. A]</w:t>
      </w:r>
      <w:r w:rsidR="00FB1E40">
        <w:rPr>
          <w:rFonts w:eastAsia="Times New Roman" w:cs="Times New Roman"/>
          <w:szCs w:val="24"/>
          <w:lang w:eastAsia="lv-LV"/>
        </w:rPr>
        <w:t xml:space="preserve"> </w:t>
      </w:r>
      <w:r w:rsidR="00107F32">
        <w:rPr>
          <w:rFonts w:eastAsia="Times New Roman" w:cs="Times New Roman"/>
          <w:szCs w:val="24"/>
          <w:lang w:eastAsia="lv-LV"/>
        </w:rPr>
        <w:t>nav apstrīdējusi notāra</w:t>
      </w:r>
      <w:r>
        <w:rPr>
          <w:rFonts w:eastAsia="Times New Roman" w:cs="Times New Roman"/>
          <w:szCs w:val="24"/>
          <w:lang w:eastAsia="lv-LV"/>
        </w:rPr>
        <w:t xml:space="preserve"> konstatēto par gribas neizteikšanu mantojumu pieņemt ar inventāra tiesību un lūguma neizteikšanu </w:t>
      </w:r>
      <w:r w:rsidR="00FB1E40">
        <w:rPr>
          <w:rFonts w:eastAsia="Times New Roman" w:cs="Times New Roman"/>
          <w:szCs w:val="24"/>
          <w:lang w:eastAsia="lv-LV"/>
        </w:rPr>
        <w:t>sagatavot inventāra sarakstu</w:t>
      </w:r>
      <w:r>
        <w:rPr>
          <w:rFonts w:eastAsia="Times New Roman" w:cs="Times New Roman"/>
          <w:szCs w:val="24"/>
          <w:lang w:eastAsia="lv-LV"/>
        </w:rPr>
        <w:t xml:space="preserve"> divu mēnešu laikā</w:t>
      </w:r>
      <w:r w:rsidR="00FB1E40">
        <w:rPr>
          <w:rFonts w:eastAsia="Times New Roman" w:cs="Times New Roman"/>
          <w:szCs w:val="24"/>
          <w:lang w:eastAsia="lv-LV"/>
        </w:rPr>
        <w:t xml:space="preserve">. </w:t>
      </w:r>
    </w:p>
    <w:p w:rsidR="00FB1E40" w:rsidRDefault="00FB1E40"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Vienīgais, ko iesniedzēja nekad nav apstrīdējusi, ir fakts, ka nav ievērojusi gribas izteikuma par mantojuma pieņemšanu ar inventāra tiesību formu, t.i., notariālā akta veidā. Lai arī lūgums neatbilst Notariāta likuma prasībām, no tā satura nepārprotami izriet mantinieces griba izlietot inventāra tiesību, bet, lai to varētu izdarīt, vispirms jāapzina mantojums. Tiesas lēmumā šie būtiskie apstākļi nav vērtēti.</w:t>
      </w:r>
    </w:p>
    <w:p w:rsidR="00C14E5B" w:rsidRPr="00C14E5B" w:rsidRDefault="00291DC3"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4</w:t>
      </w:r>
      <w:r w:rsidR="00FB1E40">
        <w:rPr>
          <w:rFonts w:eastAsia="Times New Roman" w:cs="Times New Roman"/>
          <w:szCs w:val="24"/>
          <w:lang w:eastAsia="lv-LV"/>
        </w:rPr>
        <w:t xml:space="preserve">.2] Apgabaltiesas secinājums, ka Civillikuma </w:t>
      </w:r>
      <w:proofErr w:type="gramStart"/>
      <w:r w:rsidR="00FB1E40">
        <w:rPr>
          <w:rFonts w:eastAsia="Times New Roman" w:cs="Times New Roman"/>
          <w:szCs w:val="24"/>
          <w:lang w:eastAsia="lv-LV"/>
        </w:rPr>
        <w:t>709.pantā</w:t>
      </w:r>
      <w:proofErr w:type="gramEnd"/>
      <w:r w:rsidR="00FB1E40">
        <w:rPr>
          <w:rFonts w:eastAsia="Times New Roman" w:cs="Times New Roman"/>
          <w:szCs w:val="24"/>
          <w:lang w:eastAsia="lv-LV"/>
        </w:rPr>
        <w:t xml:space="preserve"> noteiktais divu mēnešu termiņš iesnieguma</w:t>
      </w:r>
      <w:r w:rsidR="0091167B">
        <w:rPr>
          <w:rFonts w:eastAsia="Times New Roman" w:cs="Times New Roman"/>
          <w:szCs w:val="24"/>
          <w:lang w:eastAsia="lv-LV"/>
        </w:rPr>
        <w:t>m</w:t>
      </w:r>
      <w:r w:rsidR="00FB1E40">
        <w:rPr>
          <w:rFonts w:eastAsia="Times New Roman" w:cs="Times New Roman"/>
          <w:szCs w:val="24"/>
          <w:lang w:eastAsia="lv-LV"/>
        </w:rPr>
        <w:t xml:space="preserve"> par mantojuma pieņemšanu ar inventāra tiesību nevar tikt pagarināts</w:t>
      </w:r>
      <w:r w:rsidR="0091167B">
        <w:rPr>
          <w:rFonts w:eastAsia="Times New Roman" w:cs="Times New Roman"/>
          <w:szCs w:val="24"/>
          <w:lang w:eastAsia="lv-LV"/>
        </w:rPr>
        <w:t>,</w:t>
      </w:r>
      <w:r w:rsidR="00FB1E40">
        <w:rPr>
          <w:rFonts w:eastAsia="Times New Roman" w:cs="Times New Roman"/>
          <w:szCs w:val="24"/>
          <w:lang w:eastAsia="lv-LV"/>
        </w:rPr>
        <w:t xml:space="preserve"> ir nepareizs pēc būtības un pretējs normas jēgai un mērķim. Proti, plaša un sarežģīta mantojuma gadījumā, nepastāvot kreditoru un legatāru interešu apdraudējumam, nav pamata ierobežot mantinieka interesi izlietot inventāra tiesību.</w:t>
      </w:r>
    </w:p>
    <w:p w:rsidR="006E6654" w:rsidRDefault="00FB1E40" w:rsidP="000367B0">
      <w:pPr>
        <w:shd w:val="clear" w:color="auto" w:fill="FFFFFF"/>
        <w:spacing w:before="120" w:after="120" w:line="276" w:lineRule="auto"/>
        <w:jc w:val="center"/>
        <w:rPr>
          <w:rFonts w:eastAsia="Times New Roman" w:cs="Times New Roman"/>
          <w:b/>
          <w:szCs w:val="24"/>
          <w:lang w:eastAsia="lv-LV"/>
        </w:rPr>
      </w:pPr>
      <w:r w:rsidRPr="000B4FFC">
        <w:rPr>
          <w:rFonts w:eastAsia="Times New Roman" w:cs="Times New Roman"/>
          <w:b/>
          <w:szCs w:val="24"/>
          <w:lang w:eastAsia="lv-LV"/>
        </w:rPr>
        <w:t>Motīvu daļa</w:t>
      </w:r>
    </w:p>
    <w:p w:rsidR="00291DC3" w:rsidRDefault="00772071"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[5] </w:t>
      </w:r>
      <w:r w:rsidR="008F451B" w:rsidRPr="002269EE">
        <w:rPr>
          <w:rFonts w:eastAsia="Times New Roman" w:cs="Times New Roman"/>
          <w:szCs w:val="24"/>
          <w:lang w:eastAsia="lv-LV"/>
        </w:rPr>
        <w:t>Pārbaudīj</w:t>
      </w:r>
      <w:r w:rsidR="004F1326">
        <w:rPr>
          <w:rFonts w:eastAsia="Times New Roman" w:cs="Times New Roman"/>
          <w:szCs w:val="24"/>
          <w:lang w:eastAsia="lv-LV"/>
        </w:rPr>
        <w:t>us</w:t>
      </w:r>
      <w:r w:rsidR="008F451B" w:rsidRPr="002269EE">
        <w:rPr>
          <w:rFonts w:eastAsia="Times New Roman" w:cs="Times New Roman"/>
          <w:szCs w:val="24"/>
          <w:lang w:eastAsia="lv-LV"/>
        </w:rPr>
        <w:t>i lietas materiālus un apsvēr</w:t>
      </w:r>
      <w:r>
        <w:rPr>
          <w:rFonts w:eastAsia="Times New Roman" w:cs="Times New Roman"/>
          <w:szCs w:val="24"/>
          <w:lang w:eastAsia="lv-LV"/>
        </w:rPr>
        <w:t>usi</w:t>
      </w:r>
      <w:r w:rsidR="008F451B" w:rsidRPr="002269EE">
        <w:rPr>
          <w:rFonts w:eastAsia="Times New Roman" w:cs="Times New Roman"/>
          <w:szCs w:val="24"/>
          <w:lang w:eastAsia="lv-LV"/>
        </w:rPr>
        <w:t xml:space="preserve"> blakus sūdzībā norādītos argumentus, </w:t>
      </w:r>
      <w:r w:rsidR="008F451B">
        <w:rPr>
          <w:rFonts w:eastAsia="Times New Roman" w:cs="Times New Roman"/>
          <w:szCs w:val="24"/>
          <w:lang w:eastAsia="lv-LV"/>
        </w:rPr>
        <w:t>Augstākā tiesa</w:t>
      </w:r>
      <w:r w:rsidR="008F451B" w:rsidRPr="002269EE">
        <w:rPr>
          <w:rFonts w:eastAsia="Times New Roman" w:cs="Times New Roman"/>
          <w:szCs w:val="24"/>
          <w:lang w:eastAsia="lv-LV"/>
        </w:rPr>
        <w:t xml:space="preserve"> atzīst, ka pārsūdzētais lēmums at</w:t>
      </w:r>
      <w:r w:rsidR="008F451B">
        <w:rPr>
          <w:rFonts w:eastAsia="Times New Roman" w:cs="Times New Roman"/>
          <w:szCs w:val="24"/>
          <w:lang w:eastAsia="lv-LV"/>
        </w:rPr>
        <w:t>ceļams</w:t>
      </w:r>
      <w:r w:rsidR="008F451B" w:rsidRPr="002269EE">
        <w:rPr>
          <w:rFonts w:eastAsia="Times New Roman" w:cs="Times New Roman"/>
          <w:szCs w:val="24"/>
          <w:lang w:eastAsia="lv-LV"/>
        </w:rPr>
        <w:t>.</w:t>
      </w:r>
    </w:p>
    <w:p w:rsidR="0000713D" w:rsidRDefault="00772071"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[5.1</w:t>
      </w:r>
      <w:r w:rsidR="006E6654">
        <w:rPr>
          <w:rFonts w:eastAsia="Times New Roman" w:cs="Times New Roman"/>
          <w:szCs w:val="24"/>
          <w:lang w:eastAsia="lv-LV"/>
        </w:rPr>
        <w:t xml:space="preserve">] </w:t>
      </w:r>
      <w:r w:rsidR="0000713D">
        <w:rPr>
          <w:rFonts w:eastAsia="Times New Roman" w:cs="Times New Roman"/>
          <w:szCs w:val="24"/>
          <w:lang w:eastAsia="lv-LV"/>
        </w:rPr>
        <w:t xml:space="preserve">Tiesa pārsūdzētajā lēmumā pareizi konstatējusi, ka izskatāmā jautājuma būtība ir par to, vai </w:t>
      </w:r>
      <w:proofErr w:type="gramStart"/>
      <w:r w:rsidR="0000713D">
        <w:rPr>
          <w:rFonts w:eastAsia="Times New Roman" w:cs="Times New Roman"/>
          <w:szCs w:val="24"/>
          <w:lang w:eastAsia="lv-LV"/>
        </w:rPr>
        <w:t>2017.gada</w:t>
      </w:r>
      <w:proofErr w:type="gramEnd"/>
      <w:r w:rsidR="0000713D">
        <w:rPr>
          <w:rFonts w:eastAsia="Times New Roman" w:cs="Times New Roman"/>
          <w:szCs w:val="24"/>
          <w:lang w:eastAsia="lv-LV"/>
        </w:rPr>
        <w:t xml:space="preserve"> 12.jūlija iesniegumā ir izteikta </w:t>
      </w:r>
      <w:r w:rsidR="00722BB2">
        <w:rPr>
          <w:rFonts w:eastAsia="Times New Roman" w:cs="Times New Roman"/>
          <w:szCs w:val="24"/>
          <w:lang w:eastAsia="lv-LV"/>
        </w:rPr>
        <w:t>[pers. A]</w:t>
      </w:r>
      <w:r w:rsidR="0000713D">
        <w:rPr>
          <w:rFonts w:eastAsia="Times New Roman" w:cs="Times New Roman"/>
          <w:szCs w:val="24"/>
          <w:lang w:eastAsia="lv-LV"/>
        </w:rPr>
        <w:t xml:space="preserve"> griba pieņemt </w:t>
      </w:r>
      <w:r w:rsidR="00722BB2">
        <w:rPr>
          <w:rFonts w:eastAsia="Times New Roman" w:cs="Times New Roman"/>
          <w:szCs w:val="24"/>
          <w:lang w:eastAsia="lv-LV"/>
        </w:rPr>
        <w:t>[pers. B]</w:t>
      </w:r>
      <w:r>
        <w:rPr>
          <w:rFonts w:eastAsia="Times New Roman" w:cs="Times New Roman"/>
          <w:szCs w:val="24"/>
          <w:lang w:eastAsia="lv-LV"/>
        </w:rPr>
        <w:t xml:space="preserve"> mantojumu ar inventāra tiesību. T</w:t>
      </w:r>
      <w:r w:rsidR="0000713D">
        <w:rPr>
          <w:rFonts w:eastAsia="Times New Roman" w:cs="Times New Roman"/>
          <w:szCs w:val="24"/>
          <w:lang w:eastAsia="lv-LV"/>
        </w:rPr>
        <w:t xml:space="preserve">omēr, kā liecina pārsūdzētā lēmuma argumentācija, tiesa jautājuma izlemšanā izšķirošu nozīmi </w:t>
      </w:r>
      <w:r w:rsidR="00A719A8">
        <w:rPr>
          <w:rFonts w:eastAsia="Times New Roman" w:cs="Times New Roman"/>
          <w:szCs w:val="24"/>
          <w:lang w:eastAsia="lv-LV"/>
        </w:rPr>
        <w:t xml:space="preserve">piešķīrusi </w:t>
      </w:r>
      <w:r w:rsidR="0000713D">
        <w:rPr>
          <w:rFonts w:eastAsia="Times New Roman" w:cs="Times New Roman"/>
          <w:szCs w:val="24"/>
          <w:lang w:eastAsia="lv-LV"/>
        </w:rPr>
        <w:t xml:space="preserve">iesnieguma nosaukumam, nevis tā saturam, </w:t>
      </w:r>
      <w:r w:rsidR="00A719A8">
        <w:rPr>
          <w:rFonts w:eastAsia="Times New Roman" w:cs="Times New Roman"/>
          <w:szCs w:val="24"/>
          <w:lang w:eastAsia="lv-LV"/>
        </w:rPr>
        <w:t>kā arī nepareizi i</w:t>
      </w:r>
      <w:r w:rsidR="007B7731">
        <w:rPr>
          <w:rFonts w:eastAsia="Times New Roman" w:cs="Times New Roman"/>
          <w:szCs w:val="24"/>
          <w:lang w:eastAsia="lv-LV"/>
        </w:rPr>
        <w:t xml:space="preserve">ztulkojusi Civillikuma </w:t>
      </w:r>
      <w:proofErr w:type="gramStart"/>
      <w:r w:rsidR="007B7731">
        <w:rPr>
          <w:rFonts w:eastAsia="Times New Roman" w:cs="Times New Roman"/>
          <w:szCs w:val="24"/>
          <w:lang w:eastAsia="lv-LV"/>
        </w:rPr>
        <w:t>709.pantu</w:t>
      </w:r>
      <w:proofErr w:type="gramEnd"/>
      <w:r w:rsidR="00A719A8">
        <w:rPr>
          <w:rFonts w:eastAsia="Times New Roman" w:cs="Times New Roman"/>
          <w:szCs w:val="24"/>
          <w:lang w:eastAsia="lv-LV"/>
        </w:rPr>
        <w:t xml:space="preserve">, kas novedis pie </w:t>
      </w:r>
      <w:r w:rsidR="00684E9C">
        <w:rPr>
          <w:rFonts w:eastAsia="Times New Roman" w:cs="Times New Roman"/>
          <w:szCs w:val="24"/>
          <w:lang w:eastAsia="lv-LV"/>
        </w:rPr>
        <w:t>kļūdaina</w:t>
      </w:r>
      <w:r w:rsidR="00A719A8">
        <w:rPr>
          <w:rFonts w:eastAsia="Times New Roman" w:cs="Times New Roman"/>
          <w:szCs w:val="24"/>
          <w:lang w:eastAsia="lv-LV"/>
        </w:rPr>
        <w:t xml:space="preserve"> </w:t>
      </w:r>
      <w:r>
        <w:rPr>
          <w:rFonts w:eastAsia="Times New Roman" w:cs="Times New Roman"/>
          <w:szCs w:val="24"/>
          <w:lang w:eastAsia="lv-LV"/>
        </w:rPr>
        <w:t>lēmuma taisīšanas</w:t>
      </w:r>
      <w:r w:rsidR="0000713D">
        <w:rPr>
          <w:rFonts w:eastAsia="Times New Roman" w:cs="Times New Roman"/>
          <w:szCs w:val="24"/>
          <w:lang w:eastAsia="lv-LV"/>
        </w:rPr>
        <w:t>.</w:t>
      </w:r>
    </w:p>
    <w:p w:rsidR="008310EE" w:rsidRDefault="00772071" w:rsidP="00722BB2">
      <w:pPr>
        <w:shd w:val="clear" w:color="auto" w:fill="FFFFFF"/>
        <w:spacing w:after="0" w:line="276" w:lineRule="auto"/>
        <w:ind w:right="-1" w:firstLine="567"/>
        <w:jc w:val="both"/>
      </w:pPr>
      <w:r>
        <w:rPr>
          <w:rFonts w:eastAsia="Times New Roman" w:cs="Times New Roman"/>
          <w:szCs w:val="24"/>
          <w:lang w:eastAsia="lv-LV"/>
        </w:rPr>
        <w:lastRenderedPageBreak/>
        <w:t>[5</w:t>
      </w:r>
      <w:r w:rsidR="00A719A8">
        <w:rPr>
          <w:rFonts w:eastAsia="Times New Roman" w:cs="Times New Roman"/>
          <w:szCs w:val="24"/>
          <w:lang w:eastAsia="lv-LV"/>
        </w:rPr>
        <w:t>.</w:t>
      </w:r>
      <w:r>
        <w:rPr>
          <w:rFonts w:eastAsia="Times New Roman" w:cs="Times New Roman"/>
          <w:szCs w:val="24"/>
          <w:lang w:eastAsia="lv-LV"/>
        </w:rPr>
        <w:t>2</w:t>
      </w:r>
      <w:r w:rsidR="00A719A8">
        <w:rPr>
          <w:rFonts w:eastAsia="Times New Roman" w:cs="Times New Roman"/>
          <w:szCs w:val="24"/>
          <w:lang w:eastAsia="lv-LV"/>
        </w:rPr>
        <w:t xml:space="preserve">] </w:t>
      </w:r>
      <w:r w:rsidR="008310EE">
        <w:rPr>
          <w:rFonts w:eastAsia="Times New Roman" w:cs="Times New Roman"/>
          <w:szCs w:val="24"/>
          <w:lang w:eastAsia="lv-LV"/>
        </w:rPr>
        <w:t xml:space="preserve">Civillikuma </w:t>
      </w:r>
      <w:proofErr w:type="gramStart"/>
      <w:r w:rsidR="008310EE">
        <w:rPr>
          <w:rFonts w:eastAsia="Times New Roman" w:cs="Times New Roman"/>
          <w:szCs w:val="24"/>
          <w:lang w:eastAsia="lv-LV"/>
        </w:rPr>
        <w:t>709.pants</w:t>
      </w:r>
      <w:proofErr w:type="gramEnd"/>
      <w:r w:rsidR="008310EE">
        <w:rPr>
          <w:rFonts w:eastAsia="Times New Roman" w:cs="Times New Roman"/>
          <w:szCs w:val="24"/>
          <w:lang w:eastAsia="lv-LV"/>
        </w:rPr>
        <w:t xml:space="preserve"> noteic, ka mantiniekam, kas grib izlietot inventāra tiesību, ne vēlāk par diviem mēnešiem no ziņu saņemšanas par mantojuma atklāšanos jāgriežas pie </w:t>
      </w:r>
      <w:r w:rsidR="008310EE">
        <w:t>notāra ar lūgumu uzdot sastādīt inventāru tiesu izpildītājam pēc Civilprocesa likumu noteikumiem, vai likumā norādītajos gadījumos — bāriņtiesai (pirmā daļa).</w:t>
      </w:r>
    </w:p>
    <w:p w:rsidR="00675200" w:rsidRDefault="00675200" w:rsidP="00722BB2">
      <w:pPr>
        <w:shd w:val="clear" w:color="auto" w:fill="FFFFFF"/>
        <w:spacing w:after="0" w:line="276" w:lineRule="auto"/>
        <w:ind w:right="-1" w:firstLine="567"/>
        <w:jc w:val="both"/>
      </w:pPr>
      <w:r>
        <w:t>Ja mantojums ir plašs un sarežģīts un inventāra sastādīšanai vajadzīgs lielāks termiņš, notārs pēc mantinieka lūguma var šo termiņu pagarinā</w:t>
      </w:r>
      <w:r w:rsidR="009B5732">
        <w:t>t, bet ne ilgāk par vienu gadu</w:t>
      </w:r>
      <w:r>
        <w:t xml:space="preserve"> (otrā daļa)</w:t>
      </w:r>
      <w:r w:rsidR="00090028">
        <w:t>.</w:t>
      </w:r>
    </w:p>
    <w:p w:rsidR="00737D58" w:rsidRDefault="00175FB7"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772071">
        <w:rPr>
          <w:rFonts w:eastAsia="Times New Roman" w:cs="Times New Roman"/>
          <w:szCs w:val="24"/>
          <w:lang w:eastAsia="lv-LV"/>
        </w:rPr>
        <w:t>5.3</w:t>
      </w:r>
      <w:r>
        <w:rPr>
          <w:rFonts w:eastAsia="Times New Roman" w:cs="Times New Roman"/>
          <w:szCs w:val="24"/>
          <w:lang w:eastAsia="lv-LV"/>
        </w:rPr>
        <w:t xml:space="preserve">] </w:t>
      </w:r>
      <w:r w:rsidR="00737D58">
        <w:rPr>
          <w:rFonts w:eastAsia="Times New Roman" w:cs="Times New Roman"/>
          <w:szCs w:val="24"/>
          <w:lang w:eastAsia="lv-LV"/>
        </w:rPr>
        <w:t>Pirmkārt</w:t>
      </w:r>
      <w:r w:rsidR="00BA6793">
        <w:rPr>
          <w:rFonts w:eastAsia="Times New Roman" w:cs="Times New Roman"/>
          <w:szCs w:val="24"/>
          <w:lang w:eastAsia="lv-LV"/>
        </w:rPr>
        <w:t>,</w:t>
      </w:r>
      <w:r w:rsidR="00737D58">
        <w:rPr>
          <w:rFonts w:eastAsia="Times New Roman" w:cs="Times New Roman"/>
          <w:szCs w:val="24"/>
          <w:lang w:eastAsia="lv-LV"/>
        </w:rPr>
        <w:t xml:space="preserve"> ir jānošķir gribas izteikums pieņemt mantojumu no gribas izteikuma izlietot inventāra tiesību.</w:t>
      </w:r>
    </w:p>
    <w:p w:rsidR="00737D58" w:rsidRDefault="00737D58"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Otrkārt</w:t>
      </w:r>
      <w:r w:rsidR="00BA6793">
        <w:rPr>
          <w:rFonts w:eastAsia="Times New Roman" w:cs="Times New Roman"/>
          <w:szCs w:val="24"/>
          <w:lang w:eastAsia="lv-LV"/>
        </w:rPr>
        <w:t>,</w:t>
      </w:r>
      <w:r>
        <w:rPr>
          <w:rFonts w:eastAsia="Times New Roman" w:cs="Times New Roman"/>
          <w:szCs w:val="24"/>
          <w:lang w:eastAsia="lv-LV"/>
        </w:rPr>
        <w:t xml:space="preserve"> ir jānošķir Civill</w:t>
      </w:r>
      <w:r w:rsidR="00D43A3B">
        <w:rPr>
          <w:rFonts w:eastAsia="Times New Roman" w:cs="Times New Roman"/>
          <w:szCs w:val="24"/>
          <w:lang w:eastAsia="lv-LV"/>
        </w:rPr>
        <w:t xml:space="preserve">ikuma </w:t>
      </w:r>
      <w:proofErr w:type="gramStart"/>
      <w:r w:rsidR="00D43A3B">
        <w:rPr>
          <w:rFonts w:eastAsia="Times New Roman" w:cs="Times New Roman"/>
          <w:szCs w:val="24"/>
          <w:lang w:eastAsia="lv-LV"/>
        </w:rPr>
        <w:t>696.pantā</w:t>
      </w:r>
      <w:proofErr w:type="gramEnd"/>
      <w:r w:rsidR="00D43A3B">
        <w:rPr>
          <w:rFonts w:eastAsia="Times New Roman" w:cs="Times New Roman"/>
          <w:szCs w:val="24"/>
          <w:lang w:eastAsia="lv-LV"/>
        </w:rPr>
        <w:t xml:space="preserve"> paredzētā tiesība mantot aicinātajam pārliecināties par mantojuma sastāvu no Civillikuma 709.panta paredzētās mantinieka tiesības ierobežot savu atbildību ar inventāra palīdzību.</w:t>
      </w:r>
    </w:p>
    <w:p w:rsidR="00D43A3B" w:rsidRDefault="00D43A3B" w:rsidP="00722BB2">
      <w:pPr>
        <w:shd w:val="clear" w:color="auto" w:fill="FFFFFF"/>
        <w:spacing w:after="0" w:line="276" w:lineRule="auto"/>
        <w:ind w:right="-1" w:firstLine="567"/>
        <w:jc w:val="both"/>
      </w:pPr>
      <w:r>
        <w:rPr>
          <w:rFonts w:eastAsia="Times New Roman" w:cs="Times New Roman"/>
          <w:szCs w:val="24"/>
          <w:lang w:eastAsia="lv-LV"/>
        </w:rPr>
        <w:t xml:space="preserve">Civillikuma </w:t>
      </w:r>
      <w:proofErr w:type="gramStart"/>
      <w:r>
        <w:rPr>
          <w:rFonts w:eastAsia="Times New Roman" w:cs="Times New Roman"/>
          <w:szCs w:val="24"/>
          <w:lang w:eastAsia="lv-LV"/>
        </w:rPr>
        <w:t>709.pants</w:t>
      </w:r>
      <w:proofErr w:type="gramEnd"/>
      <w:r>
        <w:rPr>
          <w:rFonts w:eastAsia="Times New Roman" w:cs="Times New Roman"/>
          <w:szCs w:val="24"/>
          <w:lang w:eastAsia="lv-LV"/>
        </w:rPr>
        <w:t xml:space="preserve"> atrodas likuma apakšnodaļā, kas regulē mantojuma pieņemšanas sekas un skar ne tik daudz jautājumu par gribas izteikumu pieņemt mantojumu, cik jautājumu par inventāra sastādīšanu.</w:t>
      </w:r>
      <w:r w:rsidRPr="008266C5">
        <w:rPr>
          <w:rFonts w:eastAsia="Times New Roman" w:cs="Times New Roman"/>
          <w:szCs w:val="24"/>
          <w:lang w:eastAsia="lv-LV"/>
        </w:rPr>
        <w:t xml:space="preserve"> </w:t>
      </w:r>
      <w:r>
        <w:rPr>
          <w:rFonts w:eastAsia="Times New Roman" w:cs="Times New Roman"/>
          <w:szCs w:val="24"/>
          <w:lang w:eastAsia="lv-LV"/>
        </w:rPr>
        <w:t xml:space="preserve">Ja pretstata Civillikuma </w:t>
      </w:r>
      <w:proofErr w:type="gramStart"/>
      <w:r>
        <w:rPr>
          <w:rFonts w:eastAsia="Times New Roman" w:cs="Times New Roman"/>
          <w:szCs w:val="24"/>
          <w:lang w:eastAsia="lv-LV"/>
        </w:rPr>
        <w:t>709.pantu</w:t>
      </w:r>
      <w:proofErr w:type="gramEnd"/>
      <w:r>
        <w:rPr>
          <w:rFonts w:eastAsia="Times New Roman" w:cs="Times New Roman"/>
          <w:szCs w:val="24"/>
          <w:lang w:eastAsia="lv-LV"/>
        </w:rPr>
        <w:t xml:space="preserve"> ar šā likuma 693. un 694.pantu, kur noteikti konkrēti termiņi gribas izteikumam pieņemt mantojumu ar tieši noteiktām sekām, kas iztrūkst 709.pantā, t</w:t>
      </w:r>
      <w:r w:rsidR="00722BB2">
        <w:rPr>
          <w:rFonts w:eastAsia="Times New Roman" w:cs="Times New Roman"/>
          <w:szCs w:val="24"/>
          <w:lang w:eastAsia="lv-LV"/>
        </w:rPr>
        <w:t xml:space="preserve">ermiņu neievērošanas gadījumā, </w:t>
      </w:r>
      <w:r w:rsidR="00722BB2">
        <w:rPr>
          <w:rFonts w:eastAsia="Times New Roman" w:cs="Times New Roman"/>
          <w:szCs w:val="24"/>
          <w:lang w:eastAsia="lv-LV"/>
        </w:rPr>
        <w:noBreakHyphen/>
      </w:r>
      <w:r>
        <w:rPr>
          <w:rFonts w:eastAsia="Times New Roman" w:cs="Times New Roman"/>
          <w:szCs w:val="24"/>
          <w:lang w:eastAsia="lv-LV"/>
        </w:rPr>
        <w:t xml:space="preserve"> tad jānonāk pie slēdziena, ka Civillikuma 709.pants regulē attiecības</w:t>
      </w:r>
      <w:r w:rsidR="00580288">
        <w:rPr>
          <w:rFonts w:eastAsia="Times New Roman" w:cs="Times New Roman"/>
          <w:szCs w:val="24"/>
          <w:lang w:eastAsia="lv-LV"/>
        </w:rPr>
        <w:t>,</w:t>
      </w:r>
      <w:r>
        <w:rPr>
          <w:rFonts w:eastAsia="Times New Roman" w:cs="Times New Roman"/>
          <w:szCs w:val="24"/>
          <w:lang w:eastAsia="lv-LV"/>
        </w:rPr>
        <w:t xml:space="preserve"> izejot no apsvēruma, ka mantojums ir pieņemts. Tāpēc jautājumā par mantojuma pieņemšanu vai nepieņemšanu izšķiroša nozīme ir Civillikuma 693. un 694.pantam, nevis 709.pantam.</w:t>
      </w:r>
    </w:p>
    <w:p w:rsidR="00D43A3B" w:rsidRDefault="00D43A3B"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Civillikuma </w:t>
      </w:r>
      <w:proofErr w:type="gramStart"/>
      <w:r>
        <w:rPr>
          <w:rFonts w:eastAsia="Times New Roman" w:cs="Times New Roman"/>
          <w:szCs w:val="24"/>
          <w:lang w:eastAsia="lv-LV"/>
        </w:rPr>
        <w:t>6</w:t>
      </w:r>
      <w:r w:rsidR="00580288">
        <w:rPr>
          <w:rFonts w:eastAsia="Times New Roman" w:cs="Times New Roman"/>
          <w:szCs w:val="24"/>
          <w:lang w:eastAsia="lv-LV"/>
        </w:rPr>
        <w:t>96.pants</w:t>
      </w:r>
      <w:proofErr w:type="gramEnd"/>
      <w:r w:rsidR="00580288">
        <w:rPr>
          <w:rFonts w:eastAsia="Times New Roman" w:cs="Times New Roman"/>
          <w:szCs w:val="24"/>
          <w:lang w:eastAsia="lv-LV"/>
        </w:rPr>
        <w:t xml:space="preserve"> piešķir mantot aicināta</w:t>
      </w:r>
      <w:r>
        <w:rPr>
          <w:rFonts w:eastAsia="Times New Roman" w:cs="Times New Roman"/>
          <w:szCs w:val="24"/>
          <w:lang w:eastAsia="lv-LV"/>
        </w:rPr>
        <w:t xml:space="preserve">m vēl pirms gribas izteikuma pieņemt vai atraidīt mantojumu iespēju noskaidrot mantojuma sastāvu (gan aktīvus, gan saistības, kas mazina mantojuma vērtību). Savukārt Civillikuma </w:t>
      </w:r>
      <w:proofErr w:type="gramStart"/>
      <w:r>
        <w:rPr>
          <w:rFonts w:eastAsia="Times New Roman" w:cs="Times New Roman"/>
          <w:szCs w:val="24"/>
          <w:lang w:eastAsia="lv-LV"/>
        </w:rPr>
        <w:t>709.pants</w:t>
      </w:r>
      <w:proofErr w:type="gramEnd"/>
      <w:r>
        <w:rPr>
          <w:rFonts w:eastAsia="Times New Roman" w:cs="Times New Roman"/>
          <w:szCs w:val="24"/>
          <w:lang w:eastAsia="lv-LV"/>
        </w:rPr>
        <w:t xml:space="preserve"> regulē iespēju, mantojumu pieņemot, mantiniekam ierobežot atbildību par mantojuma atstājēja parādiem ar saņemto mantojumu, kur saistību apmēram pret aktīviem nav izšķirošas nozīmes mantinieka interešu nodrošināšanā.</w:t>
      </w:r>
    </w:p>
    <w:p w:rsidR="00580288" w:rsidRDefault="007F1843"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N</w:t>
      </w:r>
      <w:r w:rsidR="00D43A3B">
        <w:rPr>
          <w:rFonts w:eastAsia="Times New Roman" w:cs="Times New Roman"/>
          <w:szCs w:val="24"/>
          <w:lang w:eastAsia="lv-LV"/>
        </w:rPr>
        <w:t xml:space="preserve">orādīto motīvu dēļ tiesas Civillikuma </w:t>
      </w:r>
      <w:proofErr w:type="gramStart"/>
      <w:r w:rsidR="00D43A3B">
        <w:rPr>
          <w:rFonts w:eastAsia="Times New Roman" w:cs="Times New Roman"/>
          <w:szCs w:val="24"/>
          <w:lang w:eastAsia="lv-LV"/>
        </w:rPr>
        <w:t>709.panta</w:t>
      </w:r>
      <w:proofErr w:type="gramEnd"/>
      <w:r w:rsidR="00D43A3B">
        <w:rPr>
          <w:rFonts w:eastAsia="Times New Roman" w:cs="Times New Roman"/>
          <w:szCs w:val="24"/>
          <w:lang w:eastAsia="lv-LV"/>
        </w:rPr>
        <w:t xml:space="preserve"> pirmās daļas tulkojums ir pareizs tiktāl, ciktāl tas attiecas uz divu mēnešu termiņu inventāra tiesības izlietošanai, kas nav pagarināms, tāpēc arī blakus sūdzības argumenti par pretējo, kas balstīti </w:t>
      </w:r>
      <w:r>
        <w:rPr>
          <w:rFonts w:eastAsia="Times New Roman" w:cs="Times New Roman"/>
          <w:szCs w:val="24"/>
          <w:lang w:eastAsia="lv-LV"/>
        </w:rPr>
        <w:t>uz mantinieka interesi noskaidrot mantojuma sastāvu, nepelna ievērību. Taču tiesas a</w:t>
      </w:r>
      <w:r w:rsidR="00580288">
        <w:rPr>
          <w:rFonts w:eastAsia="Times New Roman" w:cs="Times New Roman"/>
          <w:szCs w:val="24"/>
          <w:lang w:eastAsia="lv-LV"/>
        </w:rPr>
        <w:t>tzinums</w:t>
      </w:r>
      <w:r>
        <w:rPr>
          <w:rFonts w:eastAsia="Times New Roman" w:cs="Times New Roman"/>
          <w:szCs w:val="24"/>
          <w:lang w:eastAsia="lv-LV"/>
        </w:rPr>
        <w:t xml:space="preserve">, ka </w:t>
      </w:r>
      <w:r w:rsidR="00722BB2">
        <w:rPr>
          <w:rFonts w:eastAsia="Times New Roman" w:cs="Times New Roman"/>
          <w:szCs w:val="24"/>
          <w:lang w:eastAsia="lv-LV"/>
        </w:rPr>
        <w:t>[pers. A]</w:t>
      </w:r>
      <w:r>
        <w:rPr>
          <w:rFonts w:eastAsia="Times New Roman" w:cs="Times New Roman"/>
          <w:szCs w:val="24"/>
          <w:lang w:eastAsia="lv-LV"/>
        </w:rPr>
        <w:t xml:space="preserve"> nav izteikusi gribu pieņemt mantojumu</w:t>
      </w:r>
      <w:r w:rsidR="006A3AFE">
        <w:rPr>
          <w:rFonts w:eastAsia="Times New Roman" w:cs="Times New Roman"/>
          <w:szCs w:val="24"/>
          <w:lang w:eastAsia="lv-LV"/>
        </w:rPr>
        <w:t xml:space="preserve"> ar inventāra tiesību</w:t>
      </w:r>
      <w:r w:rsidR="00580288">
        <w:rPr>
          <w:rFonts w:eastAsia="Times New Roman" w:cs="Times New Roman"/>
          <w:szCs w:val="24"/>
          <w:lang w:eastAsia="lv-LV"/>
        </w:rPr>
        <w:t xml:space="preserve">, </w:t>
      </w:r>
      <w:r>
        <w:rPr>
          <w:rFonts w:eastAsia="Times New Roman" w:cs="Times New Roman"/>
          <w:szCs w:val="24"/>
          <w:lang w:eastAsia="lv-LV"/>
        </w:rPr>
        <w:t xml:space="preserve">neatbilst </w:t>
      </w:r>
      <w:r w:rsidR="00580288">
        <w:rPr>
          <w:rFonts w:eastAsia="Times New Roman" w:cs="Times New Roman"/>
          <w:szCs w:val="24"/>
          <w:lang w:eastAsia="lv-LV"/>
        </w:rPr>
        <w:t xml:space="preserve">nedz Civillikuma </w:t>
      </w:r>
      <w:proofErr w:type="gramStart"/>
      <w:r w:rsidR="00580288">
        <w:rPr>
          <w:rFonts w:eastAsia="Times New Roman" w:cs="Times New Roman"/>
          <w:szCs w:val="24"/>
          <w:lang w:eastAsia="lv-LV"/>
        </w:rPr>
        <w:t>709.panta</w:t>
      </w:r>
      <w:proofErr w:type="gramEnd"/>
      <w:r w:rsidR="00580288">
        <w:rPr>
          <w:rFonts w:eastAsia="Times New Roman" w:cs="Times New Roman"/>
          <w:szCs w:val="24"/>
          <w:lang w:eastAsia="lv-LV"/>
        </w:rPr>
        <w:t xml:space="preserve"> tvērumam, nedz Civillikumā reglamentētajiem mantojuma pieņemšanas principiem.</w:t>
      </w:r>
    </w:p>
    <w:p w:rsidR="00DE2F02" w:rsidRDefault="000709DE" w:rsidP="00722BB2">
      <w:pPr>
        <w:shd w:val="clear" w:color="auto" w:fill="FFFFFF"/>
        <w:spacing w:after="0" w:line="276" w:lineRule="auto"/>
        <w:ind w:right="-1" w:firstLine="567"/>
        <w:jc w:val="both"/>
      </w:pPr>
      <w:r>
        <w:rPr>
          <w:rFonts w:eastAsia="Times New Roman" w:cs="Times New Roman"/>
          <w:szCs w:val="24"/>
          <w:lang w:eastAsia="lv-LV"/>
        </w:rPr>
        <w:t>[</w:t>
      </w:r>
      <w:r w:rsidR="00C56B66">
        <w:rPr>
          <w:rFonts w:eastAsia="Times New Roman" w:cs="Times New Roman"/>
          <w:szCs w:val="24"/>
          <w:lang w:eastAsia="lv-LV"/>
        </w:rPr>
        <w:t>5.4</w:t>
      </w:r>
      <w:r>
        <w:rPr>
          <w:rFonts w:eastAsia="Times New Roman" w:cs="Times New Roman"/>
          <w:szCs w:val="24"/>
          <w:lang w:eastAsia="lv-LV"/>
        </w:rPr>
        <w:t xml:space="preserve">] </w:t>
      </w:r>
      <w:r w:rsidR="00DE2F02">
        <w:rPr>
          <w:rFonts w:eastAsia="Times New Roman" w:cs="Times New Roman"/>
          <w:szCs w:val="24"/>
          <w:lang w:eastAsia="lv-LV"/>
        </w:rPr>
        <w:t xml:space="preserve">Nav šaubu par to, ka, </w:t>
      </w:r>
      <w:r w:rsidR="00DE2F02">
        <w:t>a</w:t>
      </w:r>
      <w:r w:rsidR="00DE2F02" w:rsidRPr="00020A5C">
        <w:t>pliecinot</w:t>
      </w:r>
      <w:r w:rsidR="00DE2F02">
        <w:t xml:space="preserve"> gribas izteikumu, zvērināts notārs taisa notariālo aktu</w:t>
      </w:r>
      <w:r w:rsidR="00DE2F02">
        <w:rPr>
          <w:rFonts w:eastAsia="Times New Roman" w:cs="Times New Roman"/>
          <w:szCs w:val="24"/>
          <w:lang w:eastAsia="lv-LV"/>
        </w:rPr>
        <w:t xml:space="preserve">, kā to paredz Notariāta </w:t>
      </w:r>
      <w:r w:rsidR="00DE2F02" w:rsidRPr="00020A5C">
        <w:rPr>
          <w:rFonts w:eastAsia="Times New Roman" w:cs="Times New Roman"/>
          <w:szCs w:val="24"/>
          <w:lang w:eastAsia="lv-LV"/>
        </w:rPr>
        <w:t xml:space="preserve">likuma </w:t>
      </w:r>
      <w:r w:rsidR="00DE2F02" w:rsidRPr="00020A5C">
        <w:rPr>
          <w:bCs/>
        </w:rPr>
        <w:t>82.</w:t>
      </w:r>
      <w:r w:rsidR="00DE2F02" w:rsidRPr="00020A5C">
        <w:rPr>
          <w:bCs/>
          <w:vertAlign w:val="superscript"/>
        </w:rPr>
        <w:t>1</w:t>
      </w:r>
      <w:r w:rsidR="00DE2F02" w:rsidRPr="00020A5C">
        <w:t xml:space="preserve"> </w:t>
      </w:r>
      <w:r w:rsidR="00DE2F02">
        <w:t xml:space="preserve">pants. </w:t>
      </w:r>
      <w:r w:rsidR="00DE2F02">
        <w:rPr>
          <w:rFonts w:eastAsia="Times New Roman" w:cs="Times New Roman"/>
          <w:szCs w:val="24"/>
          <w:lang w:eastAsia="lv-LV"/>
        </w:rPr>
        <w:t xml:space="preserve">Notariāta </w:t>
      </w:r>
      <w:r w:rsidR="00DE2F02" w:rsidRPr="00DE2F02">
        <w:rPr>
          <w:rFonts w:eastAsia="Times New Roman" w:cs="Times New Roman"/>
          <w:szCs w:val="24"/>
          <w:lang w:eastAsia="lv-LV"/>
        </w:rPr>
        <w:t xml:space="preserve">likuma </w:t>
      </w:r>
      <w:r w:rsidR="00DE2F02" w:rsidRPr="00DE2F02">
        <w:rPr>
          <w:bCs/>
        </w:rPr>
        <w:t>256.</w:t>
      </w:r>
      <w:r w:rsidR="00580288">
        <w:t> </w:t>
      </w:r>
      <w:r w:rsidR="00DE2F02">
        <w:t>pants noteic, ja mantošanas iesniegums nav apliecināts atbilstoši šā likuma prasībām, zvērināts notārs nekavējoties paziņo iesniedzējam par nepieciešamību iesniegt jaunu, attiecīgi apliecinātu mantošanas iesniegumu, tač</w:t>
      </w:r>
      <w:r w:rsidR="00263463">
        <w:t>u apliecinājuma neesība nepadara</w:t>
      </w:r>
      <w:r w:rsidR="00DE2F02">
        <w:t xml:space="preserve"> par nebijušu gribas izteikumu pieņemt mantojumu, kas </w:t>
      </w:r>
      <w:r w:rsidR="00DE65CB">
        <w:t xml:space="preserve">iesniegumā </w:t>
      </w:r>
      <w:r w:rsidR="00DE2F02">
        <w:t xml:space="preserve">Civillikuma noteiktajos termiņos </w:t>
      </w:r>
      <w:r w:rsidR="00DE65CB">
        <w:t>izteikts</w:t>
      </w:r>
      <w:r w:rsidR="00DE2F02">
        <w:t xml:space="preserve"> notāram</w:t>
      </w:r>
      <w:r w:rsidR="00580288">
        <w:t>, piemēram,</w:t>
      </w:r>
      <w:r w:rsidR="00DE2F02">
        <w:t xml:space="preserve"> </w:t>
      </w:r>
      <w:r w:rsidR="001A3474">
        <w:t xml:space="preserve">ar sakaru iestādes starpniecību. </w:t>
      </w:r>
      <w:r w:rsidR="00380F2F">
        <w:t>G</w:t>
      </w:r>
      <w:r w:rsidR="00380F2F">
        <w:rPr>
          <w:rFonts w:eastAsia="Times New Roman" w:cs="Times New Roman"/>
          <w:szCs w:val="24"/>
          <w:lang w:eastAsia="lv-LV"/>
        </w:rPr>
        <w:t xml:space="preserve">ribu pieņemt mantojumu var izteikt arī klusējot, kā to nosaka Civillikuma 691.pants. </w:t>
      </w:r>
      <w:r w:rsidR="00580288">
        <w:rPr>
          <w:rFonts w:eastAsia="Times New Roman" w:cs="Times New Roman"/>
          <w:szCs w:val="24"/>
          <w:lang w:eastAsia="lv-LV"/>
        </w:rPr>
        <w:t>Notāra a</w:t>
      </w:r>
      <w:r w:rsidR="00380F2F">
        <w:rPr>
          <w:rFonts w:eastAsia="Times New Roman" w:cs="Times New Roman"/>
          <w:szCs w:val="24"/>
          <w:lang w:eastAsia="lv-LV"/>
        </w:rPr>
        <w:t>pliecinājuma neesība šādu gribas izteikumu nepadara par nenotikušu.</w:t>
      </w:r>
    </w:p>
    <w:p w:rsidR="009A5CE3" w:rsidRDefault="009A5CE3"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Arī procesuālās kārtības, kas nodrošina Civillikuma </w:t>
      </w:r>
      <w:proofErr w:type="gramStart"/>
      <w:r>
        <w:rPr>
          <w:rFonts w:eastAsia="Times New Roman" w:cs="Times New Roman"/>
          <w:szCs w:val="24"/>
          <w:lang w:eastAsia="lv-LV"/>
        </w:rPr>
        <w:t>709.panta</w:t>
      </w:r>
      <w:proofErr w:type="gramEnd"/>
      <w:r>
        <w:rPr>
          <w:rFonts w:eastAsia="Times New Roman" w:cs="Times New Roman"/>
          <w:szCs w:val="24"/>
          <w:lang w:eastAsia="lv-LV"/>
        </w:rPr>
        <w:t xml:space="preserve"> inventāra tiesību realizāciju, piemērošana nevar notikt pretrunā ar šīs tiesības būtību, kad inventāra palīdzību izmanto mantinieks, kurš vēlas aprobežot savu atbildību. </w:t>
      </w:r>
    </w:p>
    <w:p w:rsidR="00DE1D50" w:rsidRDefault="000B7F68"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K</w:t>
      </w:r>
      <w:r w:rsidR="00C70AC5">
        <w:rPr>
          <w:rFonts w:eastAsia="Times New Roman" w:cs="Times New Roman"/>
          <w:szCs w:val="24"/>
          <w:lang w:eastAsia="lv-LV"/>
        </w:rPr>
        <w:t xml:space="preserve">ārtība </w:t>
      </w:r>
      <w:r w:rsidR="00066DC2">
        <w:rPr>
          <w:rFonts w:eastAsia="Times New Roman" w:cs="Times New Roman"/>
          <w:szCs w:val="24"/>
          <w:lang w:eastAsia="lv-LV"/>
        </w:rPr>
        <w:t xml:space="preserve">procesuālo tiesību realizācijai </w:t>
      </w:r>
      <w:r w:rsidR="00C70AC5">
        <w:rPr>
          <w:rFonts w:eastAsia="Times New Roman" w:cs="Times New Roman"/>
          <w:szCs w:val="24"/>
          <w:lang w:eastAsia="lv-LV"/>
        </w:rPr>
        <w:t xml:space="preserve">bija noteikta arī līdz </w:t>
      </w:r>
      <w:proofErr w:type="gramStart"/>
      <w:r w:rsidR="00C70AC5">
        <w:rPr>
          <w:rFonts w:eastAsia="Times New Roman" w:cs="Times New Roman"/>
          <w:szCs w:val="24"/>
          <w:lang w:eastAsia="lv-LV"/>
        </w:rPr>
        <w:t>2003.gada</w:t>
      </w:r>
      <w:proofErr w:type="gramEnd"/>
      <w:r w:rsidR="00C70AC5">
        <w:rPr>
          <w:rFonts w:eastAsia="Times New Roman" w:cs="Times New Roman"/>
          <w:szCs w:val="24"/>
          <w:lang w:eastAsia="lv-LV"/>
        </w:rPr>
        <w:t xml:space="preserve"> 1.janvārim, kad mantojuma lietas kārtoja tiesā. Tā Civilprocesa likuma </w:t>
      </w:r>
      <w:proofErr w:type="gramStart"/>
      <w:r w:rsidR="00C70AC5">
        <w:rPr>
          <w:rFonts w:eastAsia="Times New Roman" w:cs="Times New Roman"/>
          <w:szCs w:val="24"/>
          <w:lang w:eastAsia="lv-LV"/>
        </w:rPr>
        <w:t>329.pantā</w:t>
      </w:r>
      <w:proofErr w:type="gramEnd"/>
      <w:r w:rsidR="00066DC2">
        <w:rPr>
          <w:rFonts w:eastAsia="Times New Roman" w:cs="Times New Roman"/>
          <w:szCs w:val="24"/>
          <w:lang w:eastAsia="lv-LV"/>
        </w:rPr>
        <w:t xml:space="preserve"> bija paredzēts, ka tiesības </w:t>
      </w:r>
      <w:r w:rsidR="00066DC2">
        <w:rPr>
          <w:rFonts w:eastAsia="Times New Roman" w:cs="Times New Roman"/>
          <w:szCs w:val="24"/>
          <w:lang w:eastAsia="lv-LV"/>
        </w:rPr>
        <w:lastRenderedPageBreak/>
        <w:t xml:space="preserve">uz inventāru Civillikuma 709.panta izpratnē varēja izlietot divu mēnešu laikā, mantojumu pieņemot, kas atbilst </w:t>
      </w:r>
      <w:r w:rsidR="009A5CE3">
        <w:rPr>
          <w:rFonts w:eastAsia="Times New Roman" w:cs="Times New Roman"/>
          <w:szCs w:val="24"/>
          <w:lang w:eastAsia="lv-LV"/>
        </w:rPr>
        <w:t xml:space="preserve">Civillikuma 709.panta būtībai, kas regulē mantojuma pieņemšanas sekas. </w:t>
      </w:r>
      <w:r w:rsidR="00920256">
        <w:rPr>
          <w:rFonts w:eastAsia="Times New Roman" w:cs="Times New Roman"/>
          <w:szCs w:val="24"/>
          <w:lang w:eastAsia="lv-LV"/>
        </w:rPr>
        <w:t>Ja pieteikums tiesai</w:t>
      </w:r>
      <w:r w:rsidR="00DE1D50">
        <w:rPr>
          <w:rFonts w:eastAsia="Times New Roman" w:cs="Times New Roman"/>
          <w:szCs w:val="24"/>
          <w:lang w:eastAsia="lv-LV"/>
        </w:rPr>
        <w:t xml:space="preserve"> tika</w:t>
      </w:r>
      <w:r w:rsidR="00920256">
        <w:rPr>
          <w:rFonts w:eastAsia="Times New Roman" w:cs="Times New Roman"/>
          <w:szCs w:val="24"/>
          <w:lang w:eastAsia="lv-LV"/>
        </w:rPr>
        <w:t xml:space="preserve"> iesniegts noteiktā termiņā, </w:t>
      </w:r>
      <w:r w:rsidR="00DE1D50">
        <w:rPr>
          <w:rFonts w:eastAsia="Times New Roman" w:cs="Times New Roman"/>
          <w:szCs w:val="24"/>
          <w:lang w:eastAsia="lv-LV"/>
        </w:rPr>
        <w:t xml:space="preserve">bet </w:t>
      </w:r>
      <w:r w:rsidR="00920256">
        <w:rPr>
          <w:rFonts w:eastAsia="Times New Roman" w:cs="Times New Roman"/>
          <w:szCs w:val="24"/>
          <w:lang w:eastAsia="lv-LV"/>
        </w:rPr>
        <w:t xml:space="preserve">neatbilda likuma prasībām, </w:t>
      </w:r>
      <w:r w:rsidR="00DE1D50">
        <w:rPr>
          <w:rFonts w:eastAsia="Times New Roman" w:cs="Times New Roman"/>
          <w:szCs w:val="24"/>
          <w:lang w:eastAsia="lv-LV"/>
        </w:rPr>
        <w:t xml:space="preserve">tas </w:t>
      </w:r>
      <w:r w:rsidR="00920256">
        <w:rPr>
          <w:rFonts w:eastAsia="Times New Roman" w:cs="Times New Roman"/>
          <w:szCs w:val="24"/>
          <w:lang w:eastAsia="lv-LV"/>
        </w:rPr>
        <w:t xml:space="preserve">tika atstāts bez virzības trūkumu novēršanai. Novēršot trūkumus pēc termiņa, tas neietekmēja sākotnējo gribas izteikumu, jo pieteikums tika uzskatīts par iesniegtu dienā, kad tas pirmo reizi </w:t>
      </w:r>
      <w:r w:rsidR="00DE1D50">
        <w:rPr>
          <w:rFonts w:eastAsia="Times New Roman" w:cs="Times New Roman"/>
          <w:szCs w:val="24"/>
          <w:lang w:eastAsia="lv-LV"/>
        </w:rPr>
        <w:t xml:space="preserve">nonāca </w:t>
      </w:r>
      <w:r w:rsidR="00920256">
        <w:rPr>
          <w:rFonts w:eastAsia="Times New Roman" w:cs="Times New Roman"/>
          <w:szCs w:val="24"/>
          <w:lang w:eastAsia="lv-LV"/>
        </w:rPr>
        <w:t>tiesā</w:t>
      </w:r>
      <w:r w:rsidR="00DE1D50">
        <w:rPr>
          <w:rFonts w:eastAsia="Times New Roman" w:cs="Times New Roman"/>
          <w:szCs w:val="24"/>
          <w:lang w:eastAsia="lv-LV"/>
        </w:rPr>
        <w:t xml:space="preserve"> (Civilprocesa likuma </w:t>
      </w:r>
      <w:proofErr w:type="gramStart"/>
      <w:r w:rsidR="00DE1D50">
        <w:rPr>
          <w:rFonts w:eastAsia="Times New Roman" w:cs="Times New Roman"/>
          <w:szCs w:val="24"/>
          <w:lang w:eastAsia="lv-LV"/>
        </w:rPr>
        <w:t>133.panta</w:t>
      </w:r>
      <w:proofErr w:type="gramEnd"/>
      <w:r w:rsidR="00DE1D50">
        <w:rPr>
          <w:rFonts w:eastAsia="Times New Roman" w:cs="Times New Roman"/>
          <w:szCs w:val="24"/>
          <w:lang w:eastAsia="lv-LV"/>
        </w:rPr>
        <w:t xml:space="preserve"> trešā daļa).</w:t>
      </w:r>
      <w:r w:rsidR="00920256">
        <w:rPr>
          <w:rFonts w:eastAsia="Times New Roman" w:cs="Times New Roman"/>
          <w:szCs w:val="24"/>
          <w:lang w:eastAsia="lv-LV"/>
        </w:rPr>
        <w:t xml:space="preserve"> </w:t>
      </w:r>
    </w:p>
    <w:p w:rsidR="00FB485B" w:rsidRDefault="00E81D69"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P</w:t>
      </w:r>
      <w:r w:rsidR="000709DE">
        <w:rPr>
          <w:rFonts w:eastAsia="Times New Roman" w:cs="Times New Roman"/>
          <w:szCs w:val="24"/>
          <w:lang w:eastAsia="lv-LV"/>
        </w:rPr>
        <w:t>ašreiz spēkā esošie</w:t>
      </w:r>
      <w:r w:rsidR="00066DC2">
        <w:rPr>
          <w:rFonts w:eastAsia="Times New Roman" w:cs="Times New Roman"/>
          <w:szCs w:val="24"/>
          <w:lang w:eastAsia="lv-LV"/>
        </w:rPr>
        <w:t xml:space="preserve"> Notariāta likuma 307. un </w:t>
      </w:r>
      <w:proofErr w:type="gramStart"/>
      <w:r w:rsidR="00066DC2">
        <w:rPr>
          <w:rFonts w:eastAsia="Times New Roman" w:cs="Times New Roman"/>
          <w:szCs w:val="24"/>
          <w:lang w:eastAsia="lv-LV"/>
        </w:rPr>
        <w:t>308.panta</w:t>
      </w:r>
      <w:proofErr w:type="gramEnd"/>
      <w:r w:rsidR="00066DC2">
        <w:rPr>
          <w:rFonts w:eastAsia="Times New Roman" w:cs="Times New Roman"/>
          <w:szCs w:val="24"/>
          <w:lang w:eastAsia="lv-LV"/>
        </w:rPr>
        <w:t xml:space="preserve"> noteikumi</w:t>
      </w:r>
      <w:r w:rsidR="009A5CE3">
        <w:rPr>
          <w:rFonts w:eastAsia="Times New Roman" w:cs="Times New Roman"/>
          <w:szCs w:val="24"/>
          <w:lang w:eastAsia="lv-LV"/>
        </w:rPr>
        <w:t xml:space="preserve"> nav pretrunā šai izpratnei</w:t>
      </w:r>
      <w:r w:rsidR="00920256">
        <w:rPr>
          <w:rFonts w:eastAsia="Times New Roman" w:cs="Times New Roman"/>
          <w:szCs w:val="24"/>
          <w:lang w:eastAsia="lv-LV"/>
        </w:rPr>
        <w:t xml:space="preserve">, jo </w:t>
      </w:r>
      <w:r w:rsidR="00DE1D50">
        <w:rPr>
          <w:rFonts w:eastAsia="Times New Roman" w:cs="Times New Roman"/>
          <w:szCs w:val="24"/>
          <w:lang w:eastAsia="lv-LV"/>
        </w:rPr>
        <w:t xml:space="preserve">saturiski likuma </w:t>
      </w:r>
      <w:r w:rsidR="00DE65CB">
        <w:rPr>
          <w:rFonts w:eastAsia="Times New Roman" w:cs="Times New Roman"/>
          <w:szCs w:val="24"/>
          <w:lang w:eastAsia="lv-LV"/>
        </w:rPr>
        <w:t>teksts</w:t>
      </w:r>
      <w:r w:rsidR="00DE1D50">
        <w:rPr>
          <w:rFonts w:eastAsia="Times New Roman" w:cs="Times New Roman"/>
          <w:szCs w:val="24"/>
          <w:lang w:eastAsia="lv-LV"/>
        </w:rPr>
        <w:t xml:space="preserve"> faktiski atkārto </w:t>
      </w:r>
      <w:r w:rsidR="00920256">
        <w:rPr>
          <w:rFonts w:eastAsia="Times New Roman" w:cs="Times New Roman"/>
          <w:szCs w:val="24"/>
          <w:lang w:eastAsia="lv-LV"/>
        </w:rPr>
        <w:t>Civilprocesa likuma 329.pant</w:t>
      </w:r>
      <w:r w:rsidR="00DE1D50">
        <w:rPr>
          <w:rFonts w:eastAsia="Times New Roman" w:cs="Times New Roman"/>
          <w:szCs w:val="24"/>
          <w:lang w:eastAsia="lv-LV"/>
        </w:rPr>
        <w:t xml:space="preserve">a redakciju </w:t>
      </w:r>
      <w:r w:rsidR="00DE65CB">
        <w:rPr>
          <w:rFonts w:eastAsia="Times New Roman" w:cs="Times New Roman"/>
          <w:szCs w:val="24"/>
          <w:lang w:eastAsia="lv-LV"/>
        </w:rPr>
        <w:t>ar nebūtiskām izmaiņām</w:t>
      </w:r>
      <w:r w:rsidR="00A5477E">
        <w:rPr>
          <w:rFonts w:eastAsia="Times New Roman" w:cs="Times New Roman"/>
          <w:szCs w:val="24"/>
          <w:lang w:eastAsia="lv-LV"/>
        </w:rPr>
        <w:t>, kas neietekmē tiesību realizāciju</w:t>
      </w:r>
      <w:r w:rsidR="00DE65CB">
        <w:rPr>
          <w:rFonts w:eastAsia="Times New Roman" w:cs="Times New Roman"/>
          <w:szCs w:val="24"/>
          <w:lang w:eastAsia="lv-LV"/>
        </w:rPr>
        <w:t>.</w:t>
      </w:r>
    </w:p>
    <w:p w:rsidR="00380F2F" w:rsidRDefault="00580288"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Institucionālās</w:t>
      </w:r>
      <w:r w:rsidR="000B7F68">
        <w:rPr>
          <w:rFonts w:eastAsia="Times New Roman" w:cs="Times New Roman"/>
          <w:szCs w:val="24"/>
          <w:lang w:eastAsia="lv-LV"/>
        </w:rPr>
        <w:t xml:space="preserve"> piekritīb</w:t>
      </w:r>
      <w:r>
        <w:rPr>
          <w:rFonts w:eastAsia="Times New Roman" w:cs="Times New Roman"/>
          <w:szCs w:val="24"/>
          <w:lang w:eastAsia="lv-LV"/>
        </w:rPr>
        <w:t>as maiņa, nododot mantojuma liet</w:t>
      </w:r>
      <w:r w:rsidR="00B975A4">
        <w:rPr>
          <w:rFonts w:eastAsia="Times New Roman" w:cs="Times New Roman"/>
          <w:szCs w:val="24"/>
          <w:lang w:eastAsia="lv-LV"/>
        </w:rPr>
        <w:t>u</w:t>
      </w:r>
      <w:r>
        <w:rPr>
          <w:rFonts w:eastAsia="Times New Roman" w:cs="Times New Roman"/>
          <w:szCs w:val="24"/>
          <w:lang w:eastAsia="lv-LV"/>
        </w:rPr>
        <w:t xml:space="preserve"> vešanu notāriem, nenozīmē likumdevēja vēlmi saīsināt</w:t>
      </w:r>
      <w:r w:rsidR="000B7F68">
        <w:rPr>
          <w:rFonts w:eastAsia="Times New Roman" w:cs="Times New Roman"/>
          <w:szCs w:val="24"/>
          <w:lang w:eastAsia="lv-LV"/>
        </w:rPr>
        <w:t xml:space="preserve"> Civillikum</w:t>
      </w:r>
      <w:r w:rsidR="00FB485B">
        <w:rPr>
          <w:rFonts w:eastAsia="Times New Roman" w:cs="Times New Roman"/>
          <w:szCs w:val="24"/>
          <w:lang w:eastAsia="lv-LV"/>
        </w:rPr>
        <w:t>ā</w:t>
      </w:r>
      <w:r w:rsidR="000B7F68">
        <w:rPr>
          <w:rFonts w:eastAsia="Times New Roman" w:cs="Times New Roman"/>
          <w:szCs w:val="24"/>
          <w:lang w:eastAsia="lv-LV"/>
        </w:rPr>
        <w:t xml:space="preserve"> paredzētos termiņu</w:t>
      </w:r>
      <w:r w:rsidR="00FB485B">
        <w:rPr>
          <w:rFonts w:eastAsia="Times New Roman" w:cs="Times New Roman"/>
          <w:szCs w:val="24"/>
          <w:lang w:eastAsia="lv-LV"/>
        </w:rPr>
        <w:t>s</w:t>
      </w:r>
      <w:r w:rsidR="000B7F68">
        <w:rPr>
          <w:rFonts w:eastAsia="Times New Roman" w:cs="Times New Roman"/>
          <w:szCs w:val="24"/>
          <w:lang w:eastAsia="lv-LV"/>
        </w:rPr>
        <w:t xml:space="preserve"> gribas izteikumam pieņemt mantojumu vai izlietot inventāra tiesību par laiku, kas nepieciešams gribas apliecināšanai</w:t>
      </w:r>
      <w:r w:rsidR="00B975A4">
        <w:rPr>
          <w:rFonts w:eastAsia="Times New Roman" w:cs="Times New Roman"/>
          <w:szCs w:val="24"/>
          <w:lang w:eastAsia="lv-LV"/>
        </w:rPr>
        <w:t>, padarot to</w:t>
      </w:r>
      <w:r w:rsidR="00C56B66">
        <w:rPr>
          <w:rFonts w:eastAsia="Times New Roman" w:cs="Times New Roman"/>
          <w:szCs w:val="24"/>
          <w:lang w:eastAsia="lv-LV"/>
        </w:rPr>
        <w:t>s</w:t>
      </w:r>
      <w:r w:rsidR="00B975A4">
        <w:rPr>
          <w:rFonts w:eastAsia="Times New Roman" w:cs="Times New Roman"/>
          <w:szCs w:val="24"/>
          <w:lang w:eastAsia="lv-LV"/>
        </w:rPr>
        <w:t xml:space="preserve"> atkarīgu</w:t>
      </w:r>
      <w:r w:rsidR="00C56B66">
        <w:rPr>
          <w:rFonts w:eastAsia="Times New Roman" w:cs="Times New Roman"/>
          <w:szCs w:val="24"/>
          <w:lang w:eastAsia="lv-LV"/>
        </w:rPr>
        <w:t>s</w:t>
      </w:r>
      <w:r w:rsidR="00B975A4">
        <w:rPr>
          <w:rFonts w:eastAsia="Times New Roman" w:cs="Times New Roman"/>
          <w:szCs w:val="24"/>
          <w:lang w:eastAsia="lv-LV"/>
        </w:rPr>
        <w:t xml:space="preserve"> no attiecīga notāra prakses darba laika</w:t>
      </w:r>
      <w:r w:rsidR="000B7F68">
        <w:rPr>
          <w:rFonts w:eastAsia="Times New Roman" w:cs="Times New Roman"/>
          <w:szCs w:val="24"/>
          <w:lang w:eastAsia="lv-LV"/>
        </w:rPr>
        <w:t xml:space="preserve">. </w:t>
      </w:r>
    </w:p>
    <w:p w:rsidR="002659EF" w:rsidRDefault="00DE65CB"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w:t>
      </w:r>
      <w:r w:rsidR="00C56B66">
        <w:rPr>
          <w:rFonts w:eastAsia="Times New Roman" w:cs="Times New Roman"/>
          <w:szCs w:val="24"/>
          <w:lang w:eastAsia="lv-LV"/>
        </w:rPr>
        <w:t>5.5</w:t>
      </w:r>
      <w:r>
        <w:rPr>
          <w:rFonts w:eastAsia="Times New Roman" w:cs="Times New Roman"/>
          <w:szCs w:val="24"/>
          <w:lang w:eastAsia="lv-LV"/>
        </w:rPr>
        <w:t xml:space="preserve">] Tiesa, skatot lietu, </w:t>
      </w:r>
      <w:r w:rsidR="00B975A4">
        <w:rPr>
          <w:rFonts w:eastAsia="Times New Roman" w:cs="Times New Roman"/>
          <w:szCs w:val="24"/>
          <w:lang w:eastAsia="lv-LV"/>
        </w:rPr>
        <w:t>nozīmi piešķīrusi</w:t>
      </w:r>
      <w:r>
        <w:rPr>
          <w:rFonts w:eastAsia="Times New Roman" w:cs="Times New Roman"/>
          <w:szCs w:val="24"/>
          <w:lang w:eastAsia="lv-LV"/>
        </w:rPr>
        <w:t xml:space="preserve"> iesnieguma nosaukumam par inventāra saraksta termiņa pagarināšanu, be</w:t>
      </w:r>
      <w:r w:rsidR="00B975A4">
        <w:rPr>
          <w:rFonts w:eastAsia="Times New Roman" w:cs="Times New Roman"/>
          <w:szCs w:val="24"/>
          <w:lang w:eastAsia="lv-LV"/>
        </w:rPr>
        <w:t xml:space="preserve">t nav </w:t>
      </w:r>
      <w:r w:rsidR="00C56B66">
        <w:rPr>
          <w:rFonts w:eastAsia="Times New Roman" w:cs="Times New Roman"/>
          <w:szCs w:val="24"/>
          <w:lang w:eastAsia="lv-LV"/>
        </w:rPr>
        <w:t>izvērtējusi</w:t>
      </w:r>
      <w:r w:rsidR="0057351F">
        <w:rPr>
          <w:rFonts w:eastAsia="Times New Roman" w:cs="Times New Roman"/>
          <w:szCs w:val="24"/>
          <w:lang w:eastAsia="lv-LV"/>
        </w:rPr>
        <w:t xml:space="preserve"> lūgum</w:t>
      </w:r>
      <w:r w:rsidR="00C56B66">
        <w:rPr>
          <w:rFonts w:eastAsia="Times New Roman" w:cs="Times New Roman"/>
          <w:szCs w:val="24"/>
          <w:lang w:eastAsia="lv-LV"/>
        </w:rPr>
        <w:t>a</w:t>
      </w:r>
      <w:r w:rsidR="0057351F">
        <w:rPr>
          <w:rFonts w:eastAsia="Times New Roman" w:cs="Times New Roman"/>
          <w:szCs w:val="24"/>
          <w:lang w:eastAsia="lv-LV"/>
        </w:rPr>
        <w:t xml:space="preserve"> atkārtoti uzdot Civillikuma </w:t>
      </w:r>
      <w:proofErr w:type="gramStart"/>
      <w:r w:rsidR="0057351F">
        <w:rPr>
          <w:rFonts w:eastAsia="Times New Roman" w:cs="Times New Roman"/>
          <w:szCs w:val="24"/>
          <w:lang w:eastAsia="lv-LV"/>
        </w:rPr>
        <w:t>709.panta</w:t>
      </w:r>
      <w:proofErr w:type="gramEnd"/>
      <w:r w:rsidR="0057351F">
        <w:rPr>
          <w:rFonts w:eastAsia="Times New Roman" w:cs="Times New Roman"/>
          <w:szCs w:val="24"/>
          <w:lang w:eastAsia="lv-LV"/>
        </w:rPr>
        <w:t xml:space="preserve"> kārtībā sastādīt inventāru tiesu izpildītājam</w:t>
      </w:r>
      <w:r w:rsidR="00C56B66">
        <w:rPr>
          <w:rFonts w:eastAsia="Times New Roman" w:cs="Times New Roman"/>
          <w:szCs w:val="24"/>
          <w:lang w:eastAsia="lv-LV"/>
        </w:rPr>
        <w:t xml:space="preserve"> būtību</w:t>
      </w:r>
      <w:r w:rsidR="0057351F">
        <w:rPr>
          <w:rFonts w:eastAsia="Times New Roman" w:cs="Times New Roman"/>
          <w:szCs w:val="24"/>
          <w:lang w:eastAsia="lv-LV"/>
        </w:rPr>
        <w:t xml:space="preserve">. Atkārtotam lūgumam sastādīt inventāru nav nozīmes, jo </w:t>
      </w:r>
      <w:r w:rsidR="002659EF">
        <w:rPr>
          <w:rFonts w:eastAsia="Times New Roman" w:cs="Times New Roman"/>
          <w:szCs w:val="24"/>
          <w:lang w:eastAsia="lv-LV"/>
        </w:rPr>
        <w:t xml:space="preserve">mantojuma lietā </w:t>
      </w:r>
      <w:r w:rsidR="0057351F">
        <w:rPr>
          <w:rFonts w:eastAsia="Times New Roman" w:cs="Times New Roman"/>
          <w:szCs w:val="24"/>
          <w:lang w:eastAsia="lv-LV"/>
        </w:rPr>
        <w:t>pietiek ar vienu inventāra sarakstu</w:t>
      </w:r>
      <w:r w:rsidR="002659EF">
        <w:rPr>
          <w:rFonts w:eastAsia="Times New Roman" w:cs="Times New Roman"/>
          <w:szCs w:val="24"/>
          <w:lang w:eastAsia="lv-LV"/>
        </w:rPr>
        <w:t>, tajā pašā laikā ir būtisks pats gribas izteikums, jo lūgums piešķirt inventāru jā</w:t>
      </w:r>
      <w:r w:rsidR="00A5477E">
        <w:rPr>
          <w:rFonts w:eastAsia="Times New Roman" w:cs="Times New Roman"/>
          <w:szCs w:val="24"/>
          <w:lang w:eastAsia="lv-LV"/>
        </w:rPr>
        <w:t>izs</w:t>
      </w:r>
      <w:r w:rsidR="00BA6793">
        <w:rPr>
          <w:rFonts w:eastAsia="Times New Roman" w:cs="Times New Roman"/>
          <w:szCs w:val="24"/>
          <w:lang w:eastAsia="lv-LV"/>
        </w:rPr>
        <w:t>a</w:t>
      </w:r>
      <w:r w:rsidR="00A5477E">
        <w:rPr>
          <w:rFonts w:eastAsia="Times New Roman" w:cs="Times New Roman"/>
          <w:szCs w:val="24"/>
          <w:lang w:eastAsia="lv-LV"/>
        </w:rPr>
        <w:t>ka</w:t>
      </w:r>
      <w:r w:rsidR="002659EF">
        <w:rPr>
          <w:rFonts w:eastAsia="Times New Roman" w:cs="Times New Roman"/>
          <w:szCs w:val="24"/>
          <w:lang w:eastAsia="lv-LV"/>
        </w:rPr>
        <w:t xml:space="preserve"> atsevišķi katram mantiniekam.</w:t>
      </w:r>
    </w:p>
    <w:p w:rsidR="002659EF" w:rsidRDefault="002659EF"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Ņemot vērā, ka</w:t>
      </w:r>
      <w:r w:rsidRPr="006A3AFE">
        <w:rPr>
          <w:rFonts w:eastAsia="Times New Roman" w:cs="Times New Roman"/>
          <w:szCs w:val="24"/>
          <w:lang w:eastAsia="lv-LV"/>
        </w:rPr>
        <w:t xml:space="preserve"> </w:t>
      </w:r>
      <w:r>
        <w:rPr>
          <w:rFonts w:eastAsia="Times New Roman" w:cs="Times New Roman"/>
          <w:szCs w:val="24"/>
          <w:lang w:eastAsia="lv-LV"/>
        </w:rPr>
        <w:t xml:space="preserve">inventāra tiesību var izmantot tikai mantinieks, mantojumu pieņemot, tad lūgums notāram sastādīt inventāru Civillikuma </w:t>
      </w:r>
      <w:proofErr w:type="gramStart"/>
      <w:r>
        <w:rPr>
          <w:rFonts w:eastAsia="Times New Roman" w:cs="Times New Roman"/>
          <w:szCs w:val="24"/>
          <w:lang w:eastAsia="lv-LV"/>
        </w:rPr>
        <w:t>709.panta</w:t>
      </w:r>
      <w:proofErr w:type="gramEnd"/>
      <w:r>
        <w:rPr>
          <w:rFonts w:eastAsia="Times New Roman" w:cs="Times New Roman"/>
          <w:szCs w:val="24"/>
          <w:lang w:eastAsia="lv-LV"/>
        </w:rPr>
        <w:t xml:space="preserve"> kārtībā nevar tikt iztulkots savādāk, kā gribas izteikums pieņemt mantojumu ar inventāra tiesību.</w:t>
      </w:r>
    </w:p>
    <w:p w:rsidR="00A5477E" w:rsidRDefault="00A5477E" w:rsidP="00722BB2">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Šādos apstākļos tiesas secinājumu, ka </w:t>
      </w:r>
      <w:r w:rsidR="00722BB2">
        <w:rPr>
          <w:rFonts w:eastAsia="Times New Roman" w:cs="Times New Roman"/>
          <w:szCs w:val="24"/>
          <w:lang w:eastAsia="lv-LV"/>
        </w:rPr>
        <w:t>[pers. A]</w:t>
      </w:r>
      <w:r>
        <w:rPr>
          <w:rFonts w:eastAsia="Times New Roman" w:cs="Times New Roman"/>
          <w:szCs w:val="24"/>
          <w:lang w:eastAsia="lv-LV"/>
        </w:rPr>
        <w:t xml:space="preserve"> </w:t>
      </w:r>
      <w:r w:rsidR="00C56B66">
        <w:rPr>
          <w:rFonts w:eastAsia="Times New Roman" w:cs="Times New Roman"/>
          <w:szCs w:val="24"/>
          <w:lang w:eastAsia="lv-LV"/>
        </w:rPr>
        <w:t xml:space="preserve">ar </w:t>
      </w:r>
      <w:proofErr w:type="gramStart"/>
      <w:r w:rsidR="00C56B66">
        <w:rPr>
          <w:rFonts w:eastAsia="Times New Roman" w:cs="Times New Roman"/>
          <w:szCs w:val="24"/>
          <w:lang w:eastAsia="lv-LV"/>
        </w:rPr>
        <w:t>2017.gada</w:t>
      </w:r>
      <w:proofErr w:type="gramEnd"/>
      <w:r w:rsidR="00C56B66">
        <w:rPr>
          <w:rFonts w:eastAsia="Times New Roman" w:cs="Times New Roman"/>
          <w:szCs w:val="24"/>
          <w:lang w:eastAsia="lv-LV"/>
        </w:rPr>
        <w:t xml:space="preserve"> 12.jūlijā</w:t>
      </w:r>
      <w:r w:rsidR="00BA6793">
        <w:rPr>
          <w:rFonts w:eastAsia="Times New Roman" w:cs="Times New Roman"/>
          <w:szCs w:val="24"/>
          <w:lang w:eastAsia="lv-LV"/>
        </w:rPr>
        <w:t xml:space="preserve"> nosūtīto iesniegumu </w:t>
      </w:r>
      <w:r>
        <w:rPr>
          <w:rFonts w:eastAsia="Times New Roman" w:cs="Times New Roman"/>
          <w:szCs w:val="24"/>
          <w:lang w:eastAsia="lv-LV"/>
        </w:rPr>
        <w:t xml:space="preserve">ir nokavējusi termiņu </w:t>
      </w:r>
      <w:r w:rsidR="000367B0">
        <w:rPr>
          <w:rFonts w:eastAsia="Times New Roman" w:cs="Times New Roman"/>
          <w:szCs w:val="24"/>
          <w:lang w:eastAsia="lv-LV"/>
        </w:rPr>
        <w:t>[pers. B]</w:t>
      </w:r>
      <w:r>
        <w:rPr>
          <w:rFonts w:eastAsia="Times New Roman" w:cs="Times New Roman"/>
          <w:szCs w:val="24"/>
          <w:lang w:eastAsia="lv-LV"/>
        </w:rPr>
        <w:t xml:space="preserve"> atstātā mantojuma pieņemšanai ar inventāra tiesību, Augstākā tiesa nevar atzīt par pareizu.</w:t>
      </w:r>
      <w:r w:rsidR="00380F2F">
        <w:rPr>
          <w:rFonts w:eastAsia="Times New Roman" w:cs="Times New Roman"/>
          <w:szCs w:val="24"/>
          <w:lang w:eastAsia="lv-LV"/>
        </w:rPr>
        <w:t xml:space="preserve"> Šī iemesla dēļ lēmums atceļams un jautājums nododams atkārtotai izskatīšanai tai pašai tiesai.</w:t>
      </w:r>
    </w:p>
    <w:p w:rsidR="00380F2F" w:rsidRDefault="00380F2F" w:rsidP="000367B0">
      <w:pPr>
        <w:shd w:val="clear" w:color="auto" w:fill="FFFFFF"/>
        <w:spacing w:before="120" w:after="120" w:line="276" w:lineRule="auto"/>
        <w:jc w:val="center"/>
        <w:rPr>
          <w:rFonts w:eastAsia="Times New Roman" w:cs="Times New Roman"/>
          <w:b/>
          <w:szCs w:val="24"/>
          <w:lang w:eastAsia="lv-LV"/>
        </w:rPr>
      </w:pPr>
      <w:r w:rsidRPr="00380F2F">
        <w:rPr>
          <w:rFonts w:eastAsia="Times New Roman" w:cs="Times New Roman"/>
          <w:b/>
          <w:szCs w:val="24"/>
          <w:lang w:eastAsia="lv-LV"/>
        </w:rPr>
        <w:t>Rezolutīvā daļa</w:t>
      </w:r>
    </w:p>
    <w:p w:rsidR="00FB1E40" w:rsidRDefault="00FB485B" w:rsidP="00722BB2">
      <w:pPr>
        <w:shd w:val="clear" w:color="auto" w:fill="FFFFFF"/>
        <w:spacing w:after="0" w:line="276" w:lineRule="auto"/>
        <w:ind w:right="-1" w:firstLine="567"/>
        <w:jc w:val="both"/>
        <w:rPr>
          <w:rFonts w:eastAsia="Times New Roman" w:cs="Times New Roman"/>
          <w:color w:val="000000"/>
          <w:szCs w:val="24"/>
          <w:lang w:eastAsia="lv-LV"/>
        </w:rPr>
      </w:pPr>
      <w:r>
        <w:rPr>
          <w:rFonts w:eastAsia="Times New Roman" w:cs="Times New Roman"/>
          <w:szCs w:val="24"/>
          <w:lang w:eastAsia="lv-LV"/>
        </w:rPr>
        <w:t>P</w:t>
      </w:r>
      <w:r w:rsidR="00FB1E40" w:rsidRPr="0005634E">
        <w:rPr>
          <w:rFonts w:eastAsia="Times New Roman" w:cs="Times New Roman"/>
          <w:szCs w:val="24"/>
          <w:lang w:eastAsia="lv-LV"/>
        </w:rPr>
        <w:t xml:space="preserve">amatojoties uz Civilprocesa likuma </w:t>
      </w:r>
      <w:proofErr w:type="gramStart"/>
      <w:r w:rsidR="00FB1E40">
        <w:rPr>
          <w:rFonts w:eastAsia="Times New Roman" w:cs="Times New Roman"/>
          <w:color w:val="000000"/>
          <w:szCs w:val="24"/>
          <w:lang w:eastAsia="lv-LV"/>
        </w:rPr>
        <w:t>448.panta</w:t>
      </w:r>
      <w:proofErr w:type="gramEnd"/>
      <w:r w:rsidR="00FB1E40">
        <w:rPr>
          <w:rFonts w:eastAsia="Times New Roman" w:cs="Times New Roman"/>
          <w:color w:val="000000"/>
          <w:szCs w:val="24"/>
          <w:lang w:eastAsia="lv-LV"/>
        </w:rPr>
        <w:t xml:space="preserve"> pirmās daļas 2.punktu, Augstākā tiesa</w:t>
      </w:r>
    </w:p>
    <w:p w:rsidR="00FB1E40" w:rsidRDefault="00C56B66" w:rsidP="000367B0">
      <w:pPr>
        <w:shd w:val="clear" w:color="auto" w:fill="FFFFFF"/>
        <w:spacing w:before="120" w:after="120" w:line="276" w:lineRule="auto"/>
        <w:jc w:val="center"/>
        <w:rPr>
          <w:rFonts w:eastAsia="Times New Roman" w:cs="Times New Roman"/>
          <w:b/>
          <w:szCs w:val="24"/>
          <w:lang w:eastAsia="lv-LV"/>
        </w:rPr>
      </w:pPr>
      <w:r>
        <w:rPr>
          <w:rFonts w:eastAsia="Times New Roman" w:cs="Times New Roman"/>
          <w:b/>
          <w:szCs w:val="24"/>
          <w:lang w:eastAsia="lv-LV"/>
        </w:rPr>
        <w:t>n</w:t>
      </w:r>
      <w:r w:rsidR="00FB1E40">
        <w:rPr>
          <w:rFonts w:eastAsia="Times New Roman" w:cs="Times New Roman"/>
          <w:b/>
          <w:szCs w:val="24"/>
          <w:lang w:eastAsia="lv-LV"/>
        </w:rPr>
        <w:t>olēma</w:t>
      </w:r>
    </w:p>
    <w:p w:rsidR="00FB1E40" w:rsidRDefault="00107F32" w:rsidP="000367B0">
      <w:pPr>
        <w:tabs>
          <w:tab w:val="left" w:pos="567"/>
          <w:tab w:val="left" w:pos="6660"/>
        </w:tabs>
        <w:spacing w:after="0" w:line="276" w:lineRule="auto"/>
        <w:ind w:firstLine="567"/>
        <w:jc w:val="both"/>
        <w:rPr>
          <w:szCs w:val="24"/>
        </w:rPr>
      </w:pPr>
      <w:r>
        <w:rPr>
          <w:rFonts w:eastAsia="Times New Roman" w:cs="Times New Roman"/>
          <w:szCs w:val="24"/>
          <w:lang w:eastAsia="lv-LV"/>
        </w:rPr>
        <w:t xml:space="preserve">Latgales apgabaltiesas Civillietu tiesas kolēģijas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26.oktobra lēmumu atcelt un </w:t>
      </w:r>
      <w:r w:rsidR="00FB485B">
        <w:rPr>
          <w:szCs w:val="24"/>
        </w:rPr>
        <w:t>lietu nodot jaunai izskatīšanai tai pašai tiesai.</w:t>
      </w:r>
    </w:p>
    <w:sectPr w:rsidR="00FB1E40" w:rsidSect="00C14E5B">
      <w:footerReference w:type="even" r:id="rId8"/>
      <w:footerReference w:type="default" r:id="rId9"/>
      <w:pgSz w:w="11906" w:h="16838"/>
      <w:pgMar w:top="567" w:right="1418" w:bottom="567"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5EF" w:rsidRDefault="00B115EF">
      <w:pPr>
        <w:spacing w:after="0" w:line="240" w:lineRule="auto"/>
      </w:pPr>
      <w:r>
        <w:separator/>
      </w:r>
    </w:p>
  </w:endnote>
  <w:endnote w:type="continuationSeparator" w:id="0">
    <w:p w:rsidR="00B115EF" w:rsidRDefault="00B1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00C" w:rsidRDefault="00A94B61" w:rsidP="003952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500C" w:rsidRDefault="00B11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829590"/>
      <w:docPartObj>
        <w:docPartGallery w:val="Page Numbers (Bottom of Page)"/>
        <w:docPartUnique/>
      </w:docPartObj>
    </w:sdtPr>
    <w:sdtEndPr>
      <w:rPr>
        <w:noProof/>
      </w:rPr>
    </w:sdtEndPr>
    <w:sdtContent>
      <w:p w:rsidR="006F26E4" w:rsidRDefault="00A94B61">
        <w:pPr>
          <w:pStyle w:val="Footer"/>
          <w:jc w:val="center"/>
        </w:pPr>
        <w:r>
          <w:fldChar w:fldCharType="begin"/>
        </w:r>
        <w:r>
          <w:instrText xml:space="preserve"> PAGE   \* MERGEFORMAT </w:instrText>
        </w:r>
        <w:r>
          <w:fldChar w:fldCharType="separate"/>
        </w:r>
        <w:r w:rsidR="00460E4F">
          <w:rPr>
            <w:noProof/>
          </w:rPr>
          <w:t>4</w:t>
        </w:r>
        <w:r>
          <w:rPr>
            <w:noProof/>
          </w:rPr>
          <w:fldChar w:fldCharType="end"/>
        </w:r>
        <w:r w:rsidR="00FC3AC6">
          <w:rPr>
            <w:noProof/>
          </w:rPr>
          <w:t xml:space="preserve"> no </w:t>
        </w:r>
        <w:r w:rsidR="00263463">
          <w:rPr>
            <w:noProof/>
          </w:rPr>
          <w:t>5</w:t>
        </w:r>
      </w:p>
    </w:sdtContent>
  </w:sdt>
  <w:p w:rsidR="00103526" w:rsidRDefault="00B1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5EF" w:rsidRDefault="00B115EF">
      <w:pPr>
        <w:spacing w:after="0" w:line="240" w:lineRule="auto"/>
      </w:pPr>
      <w:r>
        <w:separator/>
      </w:r>
    </w:p>
  </w:footnote>
  <w:footnote w:type="continuationSeparator" w:id="0">
    <w:p w:rsidR="00B115EF" w:rsidRDefault="00B11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40"/>
    <w:rsid w:val="000043BF"/>
    <w:rsid w:val="0000713D"/>
    <w:rsid w:val="00020A5C"/>
    <w:rsid w:val="000367B0"/>
    <w:rsid w:val="00066DC2"/>
    <w:rsid w:val="000709DE"/>
    <w:rsid w:val="00090028"/>
    <w:rsid w:val="000B7F68"/>
    <w:rsid w:val="000F504A"/>
    <w:rsid w:val="00107F32"/>
    <w:rsid w:val="00133B85"/>
    <w:rsid w:val="001412C7"/>
    <w:rsid w:val="00175FB7"/>
    <w:rsid w:val="001A3474"/>
    <w:rsid w:val="00226528"/>
    <w:rsid w:val="00226A8E"/>
    <w:rsid w:val="00263463"/>
    <w:rsid w:val="002659EF"/>
    <w:rsid w:val="00291DC3"/>
    <w:rsid w:val="002932FC"/>
    <w:rsid w:val="00294E2F"/>
    <w:rsid w:val="002D23FB"/>
    <w:rsid w:val="00354B9D"/>
    <w:rsid w:val="00375244"/>
    <w:rsid w:val="00380F2F"/>
    <w:rsid w:val="003D2ABB"/>
    <w:rsid w:val="003D643C"/>
    <w:rsid w:val="003F21EA"/>
    <w:rsid w:val="00444F33"/>
    <w:rsid w:val="00460E4F"/>
    <w:rsid w:val="004764B3"/>
    <w:rsid w:val="004A112B"/>
    <w:rsid w:val="004F1326"/>
    <w:rsid w:val="00502815"/>
    <w:rsid w:val="005071A9"/>
    <w:rsid w:val="0057351F"/>
    <w:rsid w:val="00580288"/>
    <w:rsid w:val="00594802"/>
    <w:rsid w:val="006529C1"/>
    <w:rsid w:val="00671452"/>
    <w:rsid w:val="00675200"/>
    <w:rsid w:val="00684E9C"/>
    <w:rsid w:val="00692964"/>
    <w:rsid w:val="0069505B"/>
    <w:rsid w:val="006A3AFE"/>
    <w:rsid w:val="006B70FE"/>
    <w:rsid w:val="006E6654"/>
    <w:rsid w:val="006F0676"/>
    <w:rsid w:val="00700E1D"/>
    <w:rsid w:val="00705E16"/>
    <w:rsid w:val="00705E91"/>
    <w:rsid w:val="007106B5"/>
    <w:rsid w:val="007149BF"/>
    <w:rsid w:val="00722BB2"/>
    <w:rsid w:val="00737D58"/>
    <w:rsid w:val="00765762"/>
    <w:rsid w:val="00772071"/>
    <w:rsid w:val="00774A59"/>
    <w:rsid w:val="007B5780"/>
    <w:rsid w:val="007B7731"/>
    <w:rsid w:val="007F1843"/>
    <w:rsid w:val="008266C5"/>
    <w:rsid w:val="008310EE"/>
    <w:rsid w:val="00832CD9"/>
    <w:rsid w:val="00856895"/>
    <w:rsid w:val="00863820"/>
    <w:rsid w:val="0087279F"/>
    <w:rsid w:val="008F451B"/>
    <w:rsid w:val="0091167B"/>
    <w:rsid w:val="00917723"/>
    <w:rsid w:val="00920256"/>
    <w:rsid w:val="00940B1D"/>
    <w:rsid w:val="00983617"/>
    <w:rsid w:val="00993B81"/>
    <w:rsid w:val="009A5CE3"/>
    <w:rsid w:val="009B5732"/>
    <w:rsid w:val="00A1698C"/>
    <w:rsid w:val="00A5477E"/>
    <w:rsid w:val="00A719A8"/>
    <w:rsid w:val="00A72774"/>
    <w:rsid w:val="00A94B61"/>
    <w:rsid w:val="00A95D70"/>
    <w:rsid w:val="00AB434B"/>
    <w:rsid w:val="00AD68BD"/>
    <w:rsid w:val="00B115EF"/>
    <w:rsid w:val="00B975A4"/>
    <w:rsid w:val="00BA6793"/>
    <w:rsid w:val="00BC20DD"/>
    <w:rsid w:val="00BD321E"/>
    <w:rsid w:val="00BF6B19"/>
    <w:rsid w:val="00C14E5B"/>
    <w:rsid w:val="00C44DF6"/>
    <w:rsid w:val="00C56B66"/>
    <w:rsid w:val="00C70AC5"/>
    <w:rsid w:val="00C951E8"/>
    <w:rsid w:val="00CB2C0C"/>
    <w:rsid w:val="00CD4B51"/>
    <w:rsid w:val="00CE3C6C"/>
    <w:rsid w:val="00D43A3B"/>
    <w:rsid w:val="00DB4186"/>
    <w:rsid w:val="00DE1D50"/>
    <w:rsid w:val="00DE2F02"/>
    <w:rsid w:val="00DE65CB"/>
    <w:rsid w:val="00E81D69"/>
    <w:rsid w:val="00E870D7"/>
    <w:rsid w:val="00E87AFF"/>
    <w:rsid w:val="00E91DAD"/>
    <w:rsid w:val="00EE4548"/>
    <w:rsid w:val="00EE5C3B"/>
    <w:rsid w:val="00EF25FB"/>
    <w:rsid w:val="00F02907"/>
    <w:rsid w:val="00F0697A"/>
    <w:rsid w:val="00F17303"/>
    <w:rsid w:val="00F337E6"/>
    <w:rsid w:val="00FB1E40"/>
    <w:rsid w:val="00FB485B"/>
    <w:rsid w:val="00FC3AC6"/>
    <w:rsid w:val="00FF0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E2F6"/>
  <w15:chartTrackingRefBased/>
  <w15:docId w15:val="{2F797495-56D1-4A59-B65D-0EE970CB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1E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1E40"/>
  </w:style>
  <w:style w:type="character" w:styleId="PageNumber">
    <w:name w:val="page number"/>
    <w:basedOn w:val="DefaultParagraphFont"/>
    <w:rsid w:val="00FB1E40"/>
  </w:style>
  <w:style w:type="character" w:styleId="Hyperlink">
    <w:name w:val="Hyperlink"/>
    <w:basedOn w:val="DefaultParagraphFont"/>
    <w:uiPriority w:val="99"/>
    <w:semiHidden/>
    <w:unhideWhenUsed/>
    <w:rsid w:val="002932FC"/>
    <w:rPr>
      <w:color w:val="0000FF"/>
      <w:u w:val="single"/>
    </w:rPr>
  </w:style>
  <w:style w:type="paragraph" w:customStyle="1" w:styleId="tv213">
    <w:name w:val="tv213"/>
    <w:basedOn w:val="Normal"/>
    <w:rsid w:val="006A3AFE"/>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6A3AFE"/>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FC3A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3AC6"/>
  </w:style>
  <w:style w:type="paragraph" w:styleId="BalloonText">
    <w:name w:val="Balloon Text"/>
    <w:basedOn w:val="Normal"/>
    <w:link w:val="BalloonTextChar"/>
    <w:uiPriority w:val="99"/>
    <w:semiHidden/>
    <w:unhideWhenUsed/>
    <w:rsid w:val="00FC3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5236">
      <w:bodyDiv w:val="1"/>
      <w:marLeft w:val="0"/>
      <w:marRight w:val="0"/>
      <w:marTop w:val="0"/>
      <w:marBottom w:val="0"/>
      <w:divBdr>
        <w:top w:val="none" w:sz="0" w:space="0" w:color="auto"/>
        <w:left w:val="none" w:sz="0" w:space="0" w:color="auto"/>
        <w:bottom w:val="none" w:sz="0" w:space="0" w:color="auto"/>
        <w:right w:val="none" w:sz="0" w:space="0" w:color="auto"/>
      </w:divBdr>
    </w:div>
    <w:div w:id="15878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STAT_PROC_ENTER&amp;task=edit&amp;procid=69059963&amp;topmenuid=212&amp;stack=https%3A//tis.ta.gov.lv/tisreal%3F%26%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8%26procnum%3D0602%26sort%3D1%26liststep%3D10%26%3DPar%25C4%2581d%25C4%25ABt%26plparam1%3Dlist%26pljmimetype%3D1%26%3DIzdruk%25C4%2581t%26%3DAtv%25C4%2593rt%26%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749D-AF5E-4046-8AE6-480E69CB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10416</Words>
  <Characters>5938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cp:lastPrinted>2018-03-01T08:45:00Z</cp:lastPrinted>
  <dcterms:created xsi:type="dcterms:W3CDTF">2018-02-28T19:33:00Z</dcterms:created>
  <dcterms:modified xsi:type="dcterms:W3CDTF">2018-03-26T06:10:00Z</dcterms:modified>
</cp:coreProperties>
</file>