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B8E" w:rsidRDefault="00891B8E" w:rsidP="00891B8E">
      <w:pPr>
        <w:autoSpaceDE w:val="0"/>
        <w:autoSpaceDN w:val="0"/>
        <w:spacing w:after="0" w:line="276" w:lineRule="auto"/>
        <w:jc w:val="both"/>
        <w:rPr>
          <w:b/>
          <w:bCs/>
          <w:szCs w:val="24"/>
        </w:rPr>
      </w:pPr>
      <w:r>
        <w:rPr>
          <w:b/>
          <w:bCs/>
          <w:szCs w:val="24"/>
        </w:rPr>
        <w:t>Patērētāja tiesībām neatbilstoši līguma noteikumi</w:t>
      </w:r>
    </w:p>
    <w:p w:rsidR="00651C50" w:rsidRDefault="00891B8E" w:rsidP="00891B8E">
      <w:pPr>
        <w:pStyle w:val="NoSpacing"/>
        <w:spacing w:line="276" w:lineRule="auto"/>
        <w:ind w:firstLine="567"/>
        <w:jc w:val="both"/>
      </w:pPr>
      <w:r>
        <w:t xml:space="preserve">Līgumsoda dzēšanas kārtība, kas neatbilst likumam, ir netaisnīgs līguma noteikums, jo nostāda patērētāju neizdevīgā stāvoklī, </w:t>
      </w:r>
      <w:proofErr w:type="gramStart"/>
      <w:r>
        <w:t>un,</w:t>
      </w:r>
      <w:proofErr w:type="gramEnd"/>
      <w:r>
        <w:t xml:space="preserve"> tādēļ pārkāpj vienlīdzības principu. Šāda līgumā noteikta kārtība attiecībā uz patērētāju ir pēc tiesas pašas iniciatīvas (</w:t>
      </w:r>
      <w:proofErr w:type="spellStart"/>
      <w:r>
        <w:rPr>
          <w:i/>
        </w:rPr>
        <w:t>ex</w:t>
      </w:r>
      <w:proofErr w:type="spellEnd"/>
      <w:r>
        <w:rPr>
          <w:i/>
        </w:rPr>
        <w:t xml:space="preserve"> </w:t>
      </w:r>
      <w:proofErr w:type="spellStart"/>
      <w:r>
        <w:rPr>
          <w:i/>
        </w:rPr>
        <w:t>officio</w:t>
      </w:r>
      <w:proofErr w:type="spellEnd"/>
      <w:r>
        <w:t>) atzīstama par netaisnīgu un spēkā neesošu.</w:t>
      </w:r>
    </w:p>
    <w:p w:rsidR="00891B8E" w:rsidRPr="00947EF0" w:rsidRDefault="00891B8E" w:rsidP="00891B8E">
      <w:pPr>
        <w:pStyle w:val="NoSpacing"/>
        <w:spacing w:line="276" w:lineRule="auto"/>
        <w:ind w:firstLine="567"/>
        <w:jc w:val="both"/>
      </w:pPr>
    </w:p>
    <w:p w:rsidR="005123F6" w:rsidRPr="00541E9F" w:rsidRDefault="005123F6" w:rsidP="005123F6">
      <w:pPr>
        <w:shd w:val="clear" w:color="auto" w:fill="FFFFFF"/>
        <w:spacing w:after="0" w:line="276" w:lineRule="auto"/>
        <w:jc w:val="center"/>
        <w:rPr>
          <w:b/>
        </w:rPr>
      </w:pPr>
      <w:r w:rsidRPr="00541E9F">
        <w:rPr>
          <w:b/>
          <w:color w:val="000000"/>
        </w:rPr>
        <w:t>Latvijas Republikas Augstākās tiesas</w:t>
      </w:r>
    </w:p>
    <w:p w:rsidR="005123F6" w:rsidRPr="00541E9F" w:rsidRDefault="005123F6" w:rsidP="005123F6">
      <w:pPr>
        <w:shd w:val="clear" w:color="auto" w:fill="FFFFFF"/>
        <w:spacing w:after="0" w:line="276" w:lineRule="auto"/>
        <w:jc w:val="center"/>
        <w:rPr>
          <w:b/>
          <w:color w:val="000000"/>
        </w:rPr>
      </w:pPr>
      <w:r w:rsidRPr="00541E9F">
        <w:rPr>
          <w:b/>
          <w:color w:val="000000"/>
        </w:rPr>
        <w:t>Civillietu departamenta</w:t>
      </w:r>
    </w:p>
    <w:p w:rsidR="005123F6" w:rsidRPr="00541E9F" w:rsidRDefault="005123F6" w:rsidP="005123F6">
      <w:pPr>
        <w:shd w:val="clear" w:color="auto" w:fill="FFFFFF"/>
        <w:spacing w:after="0" w:line="276" w:lineRule="auto"/>
        <w:jc w:val="center"/>
        <w:rPr>
          <w:b/>
        </w:rPr>
      </w:pPr>
      <w:proofErr w:type="gramStart"/>
      <w:r w:rsidRPr="00541E9F">
        <w:rPr>
          <w:b/>
          <w:color w:val="000000"/>
        </w:rPr>
        <w:t>201</w:t>
      </w:r>
      <w:r>
        <w:rPr>
          <w:b/>
          <w:color w:val="000000"/>
        </w:rPr>
        <w:t>8</w:t>
      </w:r>
      <w:r w:rsidRPr="00541E9F">
        <w:rPr>
          <w:b/>
          <w:color w:val="000000"/>
        </w:rPr>
        <w:t>.gada</w:t>
      </w:r>
      <w:proofErr w:type="gramEnd"/>
      <w:r w:rsidRPr="00541E9F">
        <w:rPr>
          <w:b/>
          <w:color w:val="000000"/>
        </w:rPr>
        <w:t xml:space="preserve"> </w:t>
      </w:r>
      <w:r>
        <w:rPr>
          <w:b/>
          <w:color w:val="000000"/>
        </w:rPr>
        <w:t>26</w:t>
      </w:r>
      <w:r w:rsidRPr="00541E9F">
        <w:rPr>
          <w:b/>
          <w:color w:val="000000"/>
        </w:rPr>
        <w:t>.</w:t>
      </w:r>
      <w:r>
        <w:rPr>
          <w:b/>
          <w:color w:val="000000"/>
        </w:rPr>
        <w:t>janvā</w:t>
      </w:r>
      <w:r w:rsidRPr="00541E9F">
        <w:rPr>
          <w:b/>
          <w:color w:val="000000"/>
        </w:rPr>
        <w:t>ra</w:t>
      </w:r>
    </w:p>
    <w:p w:rsidR="005123F6" w:rsidRPr="00541E9F" w:rsidRDefault="005123F6" w:rsidP="005123F6">
      <w:pPr>
        <w:shd w:val="clear" w:color="auto" w:fill="FFFFFF"/>
        <w:spacing w:after="0" w:line="276" w:lineRule="auto"/>
        <w:ind w:right="-15"/>
        <w:jc w:val="center"/>
        <w:rPr>
          <w:b/>
        </w:rPr>
      </w:pPr>
      <w:r w:rsidRPr="00541E9F">
        <w:rPr>
          <w:b/>
          <w:bCs/>
        </w:rPr>
        <w:t>SPRIEDUMS</w:t>
      </w:r>
    </w:p>
    <w:p w:rsidR="005123F6" w:rsidRPr="00541E9F" w:rsidRDefault="005123F6" w:rsidP="005123F6">
      <w:pPr>
        <w:pStyle w:val="BodyText2"/>
        <w:spacing w:line="276" w:lineRule="auto"/>
        <w:jc w:val="center"/>
        <w:rPr>
          <w:rFonts w:ascii="Times New Roman" w:hAnsi="Times New Roman"/>
          <w:b/>
          <w:sz w:val="24"/>
          <w:szCs w:val="24"/>
        </w:rPr>
      </w:pPr>
      <w:r w:rsidRPr="00541E9F">
        <w:rPr>
          <w:rFonts w:ascii="Times New Roman" w:hAnsi="Times New Roman"/>
          <w:b/>
          <w:sz w:val="24"/>
          <w:szCs w:val="24"/>
        </w:rPr>
        <w:t>Lieta Nr.</w:t>
      </w:r>
      <w:r w:rsidRPr="00541E9F">
        <w:rPr>
          <w:rFonts w:ascii="Times New Roman" w:hAnsi="Times New Roman"/>
          <w:b/>
          <w:sz w:val="24"/>
        </w:rPr>
        <w:t>C</w:t>
      </w:r>
      <w:r w:rsidRPr="005123F6">
        <w:rPr>
          <w:rFonts w:ascii="Times New Roman" w:hAnsi="Times New Roman"/>
          <w:b/>
          <w:sz w:val="24"/>
        </w:rPr>
        <w:t>30516713</w:t>
      </w:r>
      <w:r w:rsidRPr="00541E9F">
        <w:rPr>
          <w:rFonts w:ascii="Times New Roman" w:hAnsi="Times New Roman"/>
          <w:b/>
          <w:sz w:val="24"/>
          <w:szCs w:val="24"/>
        </w:rPr>
        <w:t>, SKC</w:t>
      </w:r>
      <w:r w:rsidRPr="00541E9F">
        <w:rPr>
          <w:rFonts w:ascii="Times New Roman" w:hAnsi="Times New Roman"/>
          <w:b/>
          <w:sz w:val="24"/>
          <w:szCs w:val="24"/>
        </w:rPr>
        <w:noBreakHyphen/>
      </w:r>
      <w:r>
        <w:rPr>
          <w:rFonts w:ascii="Times New Roman" w:hAnsi="Times New Roman"/>
          <w:b/>
          <w:sz w:val="24"/>
          <w:szCs w:val="24"/>
        </w:rPr>
        <w:t>40</w:t>
      </w:r>
      <w:r w:rsidRPr="00541E9F">
        <w:rPr>
          <w:rFonts w:ascii="Times New Roman" w:hAnsi="Times New Roman"/>
          <w:b/>
          <w:sz w:val="24"/>
          <w:szCs w:val="24"/>
        </w:rPr>
        <w:t>/201</w:t>
      </w:r>
      <w:r>
        <w:rPr>
          <w:rFonts w:ascii="Times New Roman" w:hAnsi="Times New Roman"/>
          <w:b/>
          <w:sz w:val="24"/>
          <w:szCs w:val="24"/>
        </w:rPr>
        <w:t>8</w:t>
      </w:r>
    </w:p>
    <w:p w:rsidR="007436AC" w:rsidRDefault="005123F6" w:rsidP="005123F6">
      <w:pPr>
        <w:pStyle w:val="NoSpacing"/>
        <w:spacing w:line="276" w:lineRule="auto"/>
        <w:jc w:val="center"/>
        <w:rPr>
          <w:rFonts w:ascii="TimesNewRomanPSMT" w:hAnsi="TimesNewRomanPSMT" w:cs="TimesNewRomanPSMT"/>
          <w:color w:val="000081"/>
          <w:sz w:val="26"/>
          <w:lang w:eastAsia="lv-LV"/>
        </w:rPr>
      </w:pPr>
      <w:r>
        <w:rPr>
          <w:rFonts w:ascii="TimesNewRomanPSMT" w:hAnsi="TimesNewRomanPSMT" w:cs="TimesNewRomanPSMT"/>
          <w:color w:val="000081"/>
        </w:rPr>
        <w:t>ECLI:LV:AT:2018:0126.C30516713.1.S</w:t>
      </w:r>
    </w:p>
    <w:p w:rsidR="005123F6" w:rsidRDefault="005123F6" w:rsidP="005123F6">
      <w:pPr>
        <w:pStyle w:val="NoSpacing"/>
        <w:spacing w:line="276" w:lineRule="auto"/>
        <w:jc w:val="center"/>
      </w:pPr>
    </w:p>
    <w:p w:rsidR="00651C50" w:rsidRPr="00947EF0" w:rsidRDefault="00651C50" w:rsidP="005123F6">
      <w:pPr>
        <w:pStyle w:val="NoSpacing"/>
        <w:spacing w:line="276" w:lineRule="auto"/>
        <w:ind w:firstLine="567"/>
        <w:jc w:val="both"/>
      </w:pPr>
      <w:r w:rsidRPr="00947EF0">
        <w:t xml:space="preserve">Augstākā tiesa šādā sastāvā: </w:t>
      </w:r>
    </w:p>
    <w:p w:rsidR="00651C50" w:rsidRPr="00947EF0" w:rsidRDefault="00651C50" w:rsidP="005123F6">
      <w:pPr>
        <w:pStyle w:val="NoSpacing"/>
        <w:spacing w:line="276" w:lineRule="auto"/>
        <w:ind w:firstLine="1134"/>
        <w:jc w:val="both"/>
      </w:pPr>
      <w:r w:rsidRPr="00947EF0">
        <w:t>tiesnese Ļubova Kušnire,</w:t>
      </w:r>
    </w:p>
    <w:p w:rsidR="00651C50" w:rsidRPr="00947EF0" w:rsidRDefault="00651C50" w:rsidP="005123F6">
      <w:pPr>
        <w:pStyle w:val="NoSpacing"/>
        <w:spacing w:line="276" w:lineRule="auto"/>
        <w:ind w:firstLine="1134"/>
        <w:jc w:val="both"/>
      </w:pPr>
      <w:r w:rsidRPr="00947EF0">
        <w:t>tiesnese Vanda Cīrule,</w:t>
      </w:r>
    </w:p>
    <w:p w:rsidR="00651C50" w:rsidRPr="00947EF0" w:rsidRDefault="00651C50" w:rsidP="005123F6">
      <w:pPr>
        <w:pStyle w:val="NoSpacing"/>
        <w:spacing w:line="276" w:lineRule="auto"/>
        <w:ind w:firstLine="1134"/>
        <w:jc w:val="both"/>
      </w:pPr>
      <w:r w:rsidRPr="00947EF0">
        <w:t>tiesnese Ināra Garda</w:t>
      </w:r>
    </w:p>
    <w:p w:rsidR="00651C50" w:rsidRPr="00947EF0" w:rsidRDefault="00651C50" w:rsidP="005123F6">
      <w:pPr>
        <w:pStyle w:val="NoSpacing"/>
        <w:spacing w:line="276" w:lineRule="auto"/>
        <w:ind w:firstLine="567"/>
        <w:jc w:val="both"/>
      </w:pPr>
    </w:p>
    <w:p w:rsidR="00651C50" w:rsidRPr="00947EF0" w:rsidRDefault="00651C50" w:rsidP="005123F6">
      <w:pPr>
        <w:pStyle w:val="NoSpacing"/>
        <w:spacing w:line="276" w:lineRule="auto"/>
        <w:ind w:firstLine="567"/>
        <w:jc w:val="both"/>
      </w:pPr>
      <w:r w:rsidRPr="00947EF0">
        <w:t xml:space="preserve">rakstveida procesā izskatīja civillietu sakarā ar </w:t>
      </w:r>
      <w:r w:rsidR="005123F6">
        <w:t>[pers. A]</w:t>
      </w:r>
      <w:r w:rsidRPr="00947EF0">
        <w:t xml:space="preserve"> kasācijas sūdzību par Rīgas apgabaltiesas Civillietu tiesas kolēģijas </w:t>
      </w:r>
      <w:proofErr w:type="gramStart"/>
      <w:r w:rsidRPr="00947EF0">
        <w:t>2014.gada</w:t>
      </w:r>
      <w:proofErr w:type="gramEnd"/>
      <w:r w:rsidRPr="00947EF0">
        <w:t xml:space="preserve"> 12.novembra spriedumu SIA „Rīgas namu pārvaldnieks” prasībā pret </w:t>
      </w:r>
      <w:r w:rsidR="005123F6">
        <w:t>[pers. A]</w:t>
      </w:r>
      <w:r w:rsidRPr="00947EF0">
        <w:t xml:space="preserve"> par apsaimniekošanas un komunālo pakalpojumu maksājumu parāda un līgumsoda piedziņu. </w:t>
      </w:r>
    </w:p>
    <w:p w:rsidR="00651C50" w:rsidRPr="00947EF0" w:rsidRDefault="00651C50" w:rsidP="005123F6">
      <w:pPr>
        <w:pStyle w:val="NoSpacing"/>
        <w:spacing w:line="276" w:lineRule="auto"/>
        <w:ind w:firstLine="567"/>
        <w:jc w:val="both"/>
      </w:pPr>
    </w:p>
    <w:p w:rsidR="00651C50" w:rsidRPr="00947EF0" w:rsidRDefault="00651C50" w:rsidP="005123F6">
      <w:pPr>
        <w:pStyle w:val="NoSpacing"/>
        <w:spacing w:line="276" w:lineRule="auto"/>
        <w:jc w:val="center"/>
        <w:rPr>
          <w:b/>
        </w:rPr>
      </w:pPr>
      <w:r w:rsidRPr="00947EF0">
        <w:rPr>
          <w:b/>
        </w:rPr>
        <w:t>Aprakstošā daļa</w:t>
      </w:r>
    </w:p>
    <w:p w:rsidR="00651C50" w:rsidRPr="00947EF0" w:rsidRDefault="00651C50" w:rsidP="005123F6">
      <w:pPr>
        <w:pStyle w:val="NoSpacing"/>
        <w:spacing w:line="276" w:lineRule="auto"/>
        <w:ind w:firstLine="567"/>
        <w:jc w:val="both"/>
        <w:rPr>
          <w:b/>
        </w:rPr>
      </w:pPr>
    </w:p>
    <w:p w:rsidR="00651C50" w:rsidRPr="00947EF0" w:rsidRDefault="00651C50" w:rsidP="005123F6">
      <w:pPr>
        <w:pStyle w:val="NoSpacing"/>
        <w:spacing w:line="276" w:lineRule="auto"/>
        <w:ind w:firstLine="567"/>
        <w:jc w:val="both"/>
      </w:pPr>
      <w:r w:rsidRPr="00947EF0">
        <w:t xml:space="preserve">[1] SIA „Rīgas namu pārvaldnieks” </w:t>
      </w:r>
      <w:proofErr w:type="gramStart"/>
      <w:r w:rsidRPr="00947EF0">
        <w:t>2013.gada</w:t>
      </w:r>
      <w:proofErr w:type="gramEnd"/>
      <w:r w:rsidRPr="00947EF0">
        <w:t xml:space="preserve"> 4.jūnijā Rīgas pilsētas Vidzemes priekšpilsētas tiesā </w:t>
      </w:r>
      <w:r w:rsidR="00935F5B" w:rsidRPr="00947EF0">
        <w:t xml:space="preserve">cēla prasību </w:t>
      </w:r>
      <w:r w:rsidRPr="00947EF0">
        <w:t xml:space="preserve">pret </w:t>
      </w:r>
      <w:r w:rsidR="005123F6">
        <w:t>[pers. A]</w:t>
      </w:r>
      <w:r w:rsidRPr="00947EF0">
        <w:t xml:space="preserve">, kas vairākkārt precizēta, lūdzot piedzīt apsaimniekošanas un komunālo pakalpojumu maksājumu parādu 4 243,80 EUR un līgumsodu 2 045,15 EUR. </w:t>
      </w:r>
    </w:p>
    <w:p w:rsidR="00651C50" w:rsidRPr="00947EF0" w:rsidRDefault="00651C50" w:rsidP="005123F6">
      <w:pPr>
        <w:pStyle w:val="NoSpacing"/>
        <w:spacing w:line="276" w:lineRule="auto"/>
        <w:ind w:firstLine="567"/>
        <w:jc w:val="both"/>
      </w:pPr>
      <w:r w:rsidRPr="00947EF0">
        <w:t>Prasības pieteikumā un tā precizējumos norādīti šādi apsvērumi.</w:t>
      </w:r>
    </w:p>
    <w:p w:rsidR="00651C50" w:rsidRPr="00947EF0" w:rsidRDefault="00651C50" w:rsidP="005123F6">
      <w:pPr>
        <w:pStyle w:val="NoSpacing"/>
        <w:spacing w:line="276" w:lineRule="auto"/>
        <w:ind w:firstLine="567"/>
        <w:jc w:val="both"/>
      </w:pPr>
      <w:r w:rsidRPr="00947EF0">
        <w:t xml:space="preserve">[1.1] Atbildētājai kopš </w:t>
      </w:r>
      <w:proofErr w:type="gramStart"/>
      <w:r w:rsidRPr="00947EF0">
        <w:t>2008.gada</w:t>
      </w:r>
      <w:proofErr w:type="gramEnd"/>
      <w:r w:rsidRPr="00947EF0">
        <w:t xml:space="preserve"> 13.augusta zemesgrāmatā nostiprinātas īpašuma tiesības uz dzīvokļa īpašumu </w:t>
      </w:r>
      <w:r w:rsidR="005123F6">
        <w:t>[adrese]</w:t>
      </w:r>
      <w:r w:rsidRPr="00947EF0">
        <w:t xml:space="preserve">. Starp pusēm </w:t>
      </w:r>
      <w:proofErr w:type="gramStart"/>
      <w:r w:rsidRPr="00947EF0">
        <w:t>2008.gada</w:t>
      </w:r>
      <w:proofErr w:type="gramEnd"/>
      <w:r w:rsidRPr="00947EF0">
        <w:t xml:space="preserve"> 4.septembrī noslēgts dzīvojamās mājas uzturēšanas un apsaimniekošanas līgums Nr.327.</w:t>
      </w:r>
    </w:p>
    <w:p w:rsidR="00651C50" w:rsidRPr="00947EF0" w:rsidRDefault="00651C50" w:rsidP="005123F6">
      <w:pPr>
        <w:pStyle w:val="NoSpacing"/>
        <w:spacing w:line="276" w:lineRule="auto"/>
        <w:ind w:firstLine="567"/>
        <w:jc w:val="both"/>
      </w:pPr>
      <w:r w:rsidRPr="00947EF0">
        <w:t xml:space="preserve">[1.2] No minētā līguma izrietošās saistības atbildētāja ir pildījusi daļēji, kā rezultātā kopš </w:t>
      </w:r>
      <w:proofErr w:type="gramStart"/>
      <w:r w:rsidRPr="00947EF0">
        <w:t>2008.gada</w:t>
      </w:r>
      <w:proofErr w:type="gramEnd"/>
      <w:r w:rsidRPr="00947EF0">
        <w:t xml:space="preserve"> decembra ir izveidojies dzīvojamās mājas uzturēšanas un apsaimniekošanas, kā arī komunālo pakal</w:t>
      </w:r>
      <w:r w:rsidR="00835C7E" w:rsidRPr="00947EF0">
        <w:t>pojumu maksājumu parāds. P</w:t>
      </w:r>
      <w:r w:rsidRPr="00947EF0">
        <w:t>rasītāja saskaņā ar</w:t>
      </w:r>
      <w:r w:rsidR="00935F5B" w:rsidRPr="00947EF0">
        <w:t xml:space="preserve"> līguma 3.7.punktu aprēķinājusi </w:t>
      </w:r>
      <w:r w:rsidRPr="00947EF0">
        <w:t>līgumsodu</w:t>
      </w:r>
      <w:r w:rsidR="00935F5B" w:rsidRPr="00947EF0">
        <w:t xml:space="preserve"> par saistību izpildes nokavējumu</w:t>
      </w:r>
      <w:r w:rsidRPr="00947EF0">
        <w:t xml:space="preserve">. </w:t>
      </w:r>
    </w:p>
    <w:p w:rsidR="00651C50" w:rsidRPr="00947EF0" w:rsidRDefault="00651C50" w:rsidP="005123F6">
      <w:pPr>
        <w:pStyle w:val="NoSpacing"/>
        <w:spacing w:line="276" w:lineRule="auto"/>
        <w:ind w:firstLine="567"/>
        <w:jc w:val="both"/>
      </w:pPr>
      <w:r w:rsidRPr="00947EF0">
        <w:t xml:space="preserve">[1.3] Atbildētāja </w:t>
      </w:r>
      <w:proofErr w:type="gramStart"/>
      <w:r w:rsidRPr="00947EF0">
        <w:t>2013.gada</w:t>
      </w:r>
      <w:proofErr w:type="gramEnd"/>
      <w:r w:rsidRPr="00947EF0">
        <w:t xml:space="preserve"> 9.jūlijā un 6.septembrī vērsās pie prasītājas ar iesniegumiem, lūdzot noslēgt izlīgumu par parāda samaksas sadalīšanu uz 36 mēnešiem, kas pierāda, ka atbildētāja atzīst parādu. Prasītāja atbildes vēstulē norādīja, ka parāda samaksas sadalīšana iespējama uz 18 mēnešiem.</w:t>
      </w:r>
    </w:p>
    <w:p w:rsidR="00835C7E" w:rsidRPr="00947EF0" w:rsidRDefault="00835C7E" w:rsidP="005123F6">
      <w:pPr>
        <w:pStyle w:val="NoSpacing"/>
        <w:spacing w:line="276" w:lineRule="auto"/>
        <w:ind w:firstLine="567"/>
        <w:jc w:val="both"/>
      </w:pPr>
    </w:p>
    <w:p w:rsidR="00651C50" w:rsidRPr="00947EF0" w:rsidRDefault="00651C50" w:rsidP="005123F6">
      <w:pPr>
        <w:pStyle w:val="NoSpacing"/>
        <w:spacing w:line="276" w:lineRule="auto"/>
        <w:ind w:firstLine="567"/>
        <w:jc w:val="both"/>
      </w:pPr>
      <w:r w:rsidRPr="00947EF0">
        <w:t xml:space="preserve">[2] Atbildētājas pārstāve prasību neatzina, taču pirmās instances tiesas sēdē </w:t>
      </w:r>
      <w:proofErr w:type="gramStart"/>
      <w:r w:rsidRPr="00947EF0">
        <w:t>2014.gada</w:t>
      </w:r>
      <w:proofErr w:type="gramEnd"/>
      <w:r w:rsidRPr="00947EF0">
        <w:t xml:space="preserve"> 20.martā, pamatojoties uz Civilprocesa likuma 206.pantu, pieteica lūgumu vienlaikus ar </w:t>
      </w:r>
      <w:r w:rsidRPr="00947EF0">
        <w:lastRenderedPageBreak/>
        <w:t>lietas izspriešanu pēc būtības izlemt jautājumu par sprieduma izpildes sadalīšanu</w:t>
      </w:r>
      <w:r w:rsidR="00935F5B" w:rsidRPr="00947EF0">
        <w:t xml:space="preserve"> termiņos – nosakot samaksu pa daļām</w:t>
      </w:r>
      <w:r w:rsidRPr="00947EF0">
        <w:t xml:space="preserve"> uz 36 mēnešiem.</w:t>
      </w:r>
    </w:p>
    <w:p w:rsidR="00651C50" w:rsidRPr="00947EF0" w:rsidRDefault="00651C50" w:rsidP="005123F6">
      <w:pPr>
        <w:pStyle w:val="NoSpacing"/>
        <w:spacing w:line="276" w:lineRule="auto"/>
        <w:ind w:firstLine="567"/>
        <w:jc w:val="both"/>
      </w:pPr>
    </w:p>
    <w:p w:rsidR="00651C50" w:rsidRPr="00947EF0" w:rsidRDefault="00651C50" w:rsidP="005123F6">
      <w:pPr>
        <w:pStyle w:val="NoSpacing"/>
        <w:spacing w:line="276" w:lineRule="auto"/>
        <w:ind w:firstLine="567"/>
        <w:jc w:val="both"/>
      </w:pPr>
      <w:r w:rsidRPr="00947EF0">
        <w:t xml:space="preserve">[3] Ar Rīgas pilsētas Vidzemes priekšpilsētas tiesas </w:t>
      </w:r>
      <w:proofErr w:type="gramStart"/>
      <w:r w:rsidRPr="00947EF0">
        <w:t>2014.gada</w:t>
      </w:r>
      <w:proofErr w:type="gramEnd"/>
      <w:r w:rsidRPr="00947EF0">
        <w:t xml:space="preserve"> 3.aprīļa spriedumu prasība apmierināta un no atbildētājas piedzīts parāds 4 243,80 EUR un līgumsods 2 045,15 EUR, valsts nodeva 460,83 EUR un ar lietas izskatīšanu saistītie izdevumi 4,70 EUR, kā arī atzītas prasītājas tiesības saņemt likumiskos 6% gadā no parāda pamatsummas par laiku līdz sprieduma izpildei, savukārt no atbildētājas par labu valstij piedzīta valsts nodeva 25,47 EUR. </w:t>
      </w:r>
    </w:p>
    <w:p w:rsidR="00651C50" w:rsidRPr="00947EF0" w:rsidRDefault="00651C50" w:rsidP="005123F6">
      <w:pPr>
        <w:pStyle w:val="NoSpacing"/>
        <w:spacing w:line="276" w:lineRule="auto"/>
        <w:ind w:firstLine="567"/>
        <w:jc w:val="both"/>
      </w:pPr>
      <w:r w:rsidRPr="00947EF0">
        <w:t>Tāpat tiesa nosprieda apmierināt atbildētāj</w:t>
      </w:r>
      <w:r w:rsidR="00B03B53" w:rsidRPr="00947EF0">
        <w:t>as lūgumu</w:t>
      </w:r>
      <w:r w:rsidRPr="00947EF0">
        <w:t xml:space="preserve"> par sprieduma izpildes sadalīšanu termiņos, nosakot, ka ar spriedumu piedzītā naudas summa 6 754,48 EUR ir jāsamaksā, veicot ik mēnesi maksājumu 187,62 EUR, bet pēdējais maksājums 187,78 EUR, sākot ar </w:t>
      </w:r>
      <w:proofErr w:type="gramStart"/>
      <w:r w:rsidRPr="00947EF0">
        <w:t>2014.gada</w:t>
      </w:r>
      <w:proofErr w:type="gramEnd"/>
      <w:r w:rsidRPr="00947EF0">
        <w:t xml:space="preserve"> aprīli līdz pilnīgai piedzītās summas samaksai 2017.gada aprīlī. </w:t>
      </w:r>
    </w:p>
    <w:p w:rsidR="00651C50" w:rsidRPr="00947EF0" w:rsidRDefault="00651C50" w:rsidP="005123F6">
      <w:pPr>
        <w:pStyle w:val="NoSpacing"/>
        <w:spacing w:line="276" w:lineRule="auto"/>
        <w:ind w:firstLine="567"/>
        <w:jc w:val="both"/>
      </w:pPr>
    </w:p>
    <w:p w:rsidR="00651C50" w:rsidRPr="00947EF0" w:rsidRDefault="00651C50" w:rsidP="005123F6">
      <w:pPr>
        <w:pStyle w:val="NoSpacing"/>
        <w:spacing w:line="276" w:lineRule="auto"/>
        <w:ind w:firstLine="567"/>
        <w:jc w:val="both"/>
      </w:pPr>
      <w:r w:rsidRPr="00947EF0">
        <w:t xml:space="preserve">[4] Izskatot lietu sakarā ar atbildētājas apelācijas sūdzību, Rīgas apgabaltiesas Civillietu tiesas kolēģija </w:t>
      </w:r>
      <w:proofErr w:type="gramStart"/>
      <w:r w:rsidRPr="00947EF0">
        <w:t>2014.gada</w:t>
      </w:r>
      <w:proofErr w:type="gramEnd"/>
      <w:r w:rsidRPr="00947EF0">
        <w:t xml:space="preserve"> 12.novembrī nosprieda prasību apmierināt, piedzīt parādu 4 243,80 EUR un līgumsodu 2 045,15 EUR, valsts nodevu 460,83 EUR un ar lietas izskatīšanu saistītos izdevumus 4,70 EUR, savukārt no atbildētājas par labu valstij piedzīt ar lietas izskatīšanu saistītos izdevumus 3,10 EUR. </w:t>
      </w:r>
    </w:p>
    <w:p w:rsidR="00651C50" w:rsidRPr="00947EF0" w:rsidRDefault="00651C50" w:rsidP="005123F6">
      <w:pPr>
        <w:pStyle w:val="NoSpacing"/>
        <w:spacing w:line="276" w:lineRule="auto"/>
        <w:ind w:firstLine="567"/>
        <w:jc w:val="both"/>
      </w:pPr>
      <w:r w:rsidRPr="00947EF0">
        <w:t xml:space="preserve">Apelācijas instances tiesa, nosakot lietas izskatīšanas robežas, konstatēja, ka pirmās instances tiesas spriedums daļā, ar kuru apmierināts atbildētājas lūgums par sprieduma izpildes sadalīšanu termiņos un no atbildētājas par labu valstij piedzīta valsts nodeva 25,47 EUR, nav pārsūdzēts un stājies likumīgā spēkā. </w:t>
      </w:r>
    </w:p>
    <w:p w:rsidR="00651C50" w:rsidRPr="00947EF0" w:rsidRDefault="00651C50" w:rsidP="005123F6">
      <w:pPr>
        <w:pStyle w:val="NoSpacing"/>
        <w:spacing w:line="276" w:lineRule="auto"/>
        <w:ind w:firstLine="567"/>
        <w:jc w:val="both"/>
      </w:pPr>
      <w:r w:rsidRPr="00947EF0">
        <w:t xml:space="preserve">Saskaņā ar Civilprocesa likuma 432.panta piekto daļu apelācijas instances tiesa atzina par pareizu un pievienojās pirmās instances tiesas sprieduma argumentācijai tā pārsūdzētajā daļā. </w:t>
      </w:r>
    </w:p>
    <w:p w:rsidR="00651C50" w:rsidRPr="00947EF0" w:rsidRDefault="00651C50" w:rsidP="005123F6">
      <w:pPr>
        <w:pStyle w:val="NoSpacing"/>
        <w:spacing w:line="276" w:lineRule="auto"/>
        <w:ind w:firstLine="567"/>
        <w:jc w:val="both"/>
      </w:pPr>
      <w:r w:rsidRPr="00947EF0">
        <w:t>Apelācijas instances tiesas spriedumā norādīti šādi apsvērumi.</w:t>
      </w:r>
    </w:p>
    <w:p w:rsidR="00651C50" w:rsidRPr="00947EF0" w:rsidRDefault="00651C50" w:rsidP="005123F6">
      <w:pPr>
        <w:pStyle w:val="NoSpacing"/>
        <w:spacing w:line="276" w:lineRule="auto"/>
        <w:ind w:firstLine="567"/>
        <w:jc w:val="both"/>
      </w:pPr>
      <w:r w:rsidRPr="00947EF0">
        <w:t xml:space="preserve">[4.1] Ievērojot, ka starp pusēm </w:t>
      </w:r>
      <w:proofErr w:type="gramStart"/>
      <w:r w:rsidRPr="00947EF0">
        <w:t>2008.gada</w:t>
      </w:r>
      <w:proofErr w:type="gramEnd"/>
      <w:r w:rsidRPr="00947EF0">
        <w:t xml:space="preserve"> 4.septembrī noslēgts dzīvojamās mājas uzturēšanas un apsaimniekošanas līgums Nr.327, norādāms uz Civillikuma 1587.pantu, kas noteic līdzēju pienākumu izpildīt apsolīto. Saskaņā ar minētā līguma 1.punktu prasītāja apņemas pārvaldīt un apsaimniekot daudzdzīvokļu dzīvojamo māju </w:t>
      </w:r>
      <w:r w:rsidR="005123F6">
        <w:t>[adrese]</w:t>
      </w:r>
      <w:r w:rsidRPr="00947EF0">
        <w:t xml:space="preserve">, savukārt atbildētāja kā dzīvokļa īpašniece apņemas segt visus nepieciešamos izdevumus proporcionāli sava dzīvokļa īpašuma platībai. </w:t>
      </w:r>
    </w:p>
    <w:p w:rsidR="00651C50" w:rsidRPr="00947EF0" w:rsidRDefault="00651C50" w:rsidP="005123F6">
      <w:pPr>
        <w:pStyle w:val="NoSpacing"/>
        <w:spacing w:line="276" w:lineRule="auto"/>
        <w:ind w:firstLine="567"/>
        <w:jc w:val="both"/>
      </w:pPr>
      <w:r w:rsidRPr="00947EF0">
        <w:t xml:space="preserve">[4.2] Atbildētājai par laiku no </w:t>
      </w:r>
      <w:proofErr w:type="gramStart"/>
      <w:r w:rsidRPr="00947EF0">
        <w:t>2008.gada</w:t>
      </w:r>
      <w:proofErr w:type="gramEnd"/>
      <w:r w:rsidRPr="00947EF0">
        <w:t xml:space="preserve"> augusta līdz 2014.gada februārim izveidojies parāds 4 243,80 EUR, ko apstiprina arhīva izziņas, kā arī piedzenamās un parāda summas aprēķini. No Civillikuma 1838.panta un Civilprocesa likuma 93.panta pirmās daļas izriet atbildētājas pienākums pierādīt samaksas veikšanu, ko viņa nav darījusi.</w:t>
      </w:r>
    </w:p>
    <w:p w:rsidR="00651C50" w:rsidRPr="00947EF0" w:rsidRDefault="00651C50" w:rsidP="005123F6">
      <w:pPr>
        <w:pStyle w:val="NoSpacing"/>
        <w:spacing w:line="276" w:lineRule="auto"/>
        <w:ind w:firstLine="567"/>
        <w:jc w:val="both"/>
      </w:pPr>
      <w:r w:rsidRPr="00947EF0">
        <w:t xml:space="preserve">[4.3] Atbilstoši dzīvojamās mājas uzturēšanas un apsaimniekošanas līguma 3.7.punktam prasītāja par laiku no </w:t>
      </w:r>
      <w:proofErr w:type="gramStart"/>
      <w:r w:rsidRPr="00947EF0">
        <w:t>2008.gada</w:t>
      </w:r>
      <w:proofErr w:type="gramEnd"/>
      <w:r w:rsidRPr="00947EF0">
        <w:t xml:space="preserve"> augusta aprēķinājusi līgumsodu 2 045,15 EUR, ko pirmās instances tiesa atzina par taisnīgu un samērīgu, kam savukārt apelācijas sūdzībā iebilst atbildētāja.</w:t>
      </w:r>
    </w:p>
    <w:p w:rsidR="00390B63" w:rsidRPr="00947EF0" w:rsidRDefault="00390B63" w:rsidP="005123F6">
      <w:pPr>
        <w:pStyle w:val="NoSpacing"/>
        <w:spacing w:line="276" w:lineRule="auto"/>
        <w:ind w:firstLine="567"/>
        <w:jc w:val="both"/>
      </w:pPr>
      <w:r w:rsidRPr="00947EF0">
        <w:t xml:space="preserve">Atbildētāja tikai apelācijas sūdzībā izteikusi iebildumus līguma noteikumiem, un saistības ilgstoši nav pildījusi pilnā apmērā. Atbildētājas rīcība vērtējama kā pretēja Civillikuma </w:t>
      </w:r>
      <w:proofErr w:type="gramStart"/>
      <w:r w:rsidRPr="00947EF0">
        <w:t>1.pantā</w:t>
      </w:r>
      <w:proofErr w:type="gramEnd"/>
      <w:r w:rsidRPr="00947EF0">
        <w:t xml:space="preserve"> nostiprinātajam labas ticības principam. </w:t>
      </w:r>
    </w:p>
    <w:p w:rsidR="00651C50" w:rsidRPr="00947EF0" w:rsidRDefault="00651C50" w:rsidP="005123F6">
      <w:pPr>
        <w:pStyle w:val="NoSpacing"/>
        <w:spacing w:line="276" w:lineRule="auto"/>
        <w:ind w:firstLine="567"/>
        <w:jc w:val="both"/>
      </w:pPr>
      <w:r w:rsidRPr="00947EF0">
        <w:lastRenderedPageBreak/>
        <w:t>Izvērtējot atbildētājas iebildumus un lietas apstākļus, ņemot vērā Patērētāju tiesību aizsardzības likum</w:t>
      </w:r>
      <w:r w:rsidR="00B03B53" w:rsidRPr="00947EF0">
        <w:t xml:space="preserve">a </w:t>
      </w:r>
      <w:proofErr w:type="gramStart"/>
      <w:r w:rsidR="00B03B53" w:rsidRPr="00947EF0">
        <w:t>6.panta</w:t>
      </w:r>
      <w:proofErr w:type="gramEnd"/>
      <w:r w:rsidR="00B03B53" w:rsidRPr="00947EF0">
        <w:t xml:space="preserve"> trešās daļas 4.punktu </w:t>
      </w:r>
      <w:r w:rsidRPr="00947EF0">
        <w:t xml:space="preserve">un judikatūras atziņas (Augstākās tiesas 2008.gada 14.maija spriedums lietā </w:t>
      </w:r>
      <w:proofErr w:type="spellStart"/>
      <w:r w:rsidRPr="00947EF0">
        <w:t>Nr.SKC-212</w:t>
      </w:r>
      <w:proofErr w:type="spellEnd"/>
      <w:r w:rsidRPr="00947EF0">
        <w:t>/2008 (C30269404), secināms, ka minētā līguma 3.7.punkts nav netaisnīgs.</w:t>
      </w:r>
    </w:p>
    <w:p w:rsidR="00651C50" w:rsidRPr="00947EF0" w:rsidRDefault="00651C50" w:rsidP="005123F6">
      <w:pPr>
        <w:pStyle w:val="NoSpacing"/>
        <w:spacing w:line="276" w:lineRule="auto"/>
        <w:ind w:firstLine="567"/>
        <w:jc w:val="both"/>
      </w:pPr>
      <w:r w:rsidRPr="00947EF0">
        <w:t xml:space="preserve">[4.4] Attiecībā uz maksājumiem, kas izmantoti līgumsoda samaksai piemērojams Civillikuma </w:t>
      </w:r>
      <w:proofErr w:type="gramStart"/>
      <w:r w:rsidRPr="00947EF0">
        <w:t>1843.pants</w:t>
      </w:r>
      <w:proofErr w:type="gramEnd"/>
      <w:r w:rsidRPr="00947EF0">
        <w:t xml:space="preserve"> redakcijā, kas bija spēkā līdz 2013.gada 31.decembrim. </w:t>
      </w:r>
    </w:p>
    <w:p w:rsidR="00651C50" w:rsidRPr="00947EF0" w:rsidRDefault="00651C50" w:rsidP="005123F6">
      <w:pPr>
        <w:pStyle w:val="NoSpacing"/>
        <w:spacing w:line="276" w:lineRule="auto"/>
        <w:ind w:firstLine="567"/>
        <w:jc w:val="both"/>
      </w:pPr>
      <w:r w:rsidRPr="00947EF0">
        <w:t>Atbilstoši dzīvojamās mājas uzturēšanas un apsaimniekošanas līguma 3.3.punktam norēķini par pakalpojumiem notiek saskaņā ar minēto tiesību normu, tas ir, vispirms tiek dzēsts līgumsods un atlikums tiek izmantots pamatparāda samaksai.</w:t>
      </w:r>
    </w:p>
    <w:p w:rsidR="00651C50" w:rsidRPr="00947EF0" w:rsidRDefault="00651C50" w:rsidP="005123F6">
      <w:pPr>
        <w:pStyle w:val="NoSpacing"/>
        <w:spacing w:line="276" w:lineRule="auto"/>
        <w:ind w:firstLine="567"/>
        <w:jc w:val="both"/>
      </w:pPr>
      <w:r w:rsidRPr="00947EF0">
        <w:t xml:space="preserve">No minētā izriet, ka prasītājai normatīvie akti neaizliedza saņemto naudas summu izmantot līgumsoda samaksai. </w:t>
      </w:r>
    </w:p>
    <w:p w:rsidR="00651C50" w:rsidRPr="00947EF0" w:rsidRDefault="00651C50" w:rsidP="005123F6">
      <w:pPr>
        <w:pStyle w:val="NoSpacing"/>
        <w:spacing w:line="276" w:lineRule="auto"/>
        <w:ind w:firstLine="567"/>
        <w:jc w:val="both"/>
      </w:pPr>
      <w:r w:rsidRPr="00947EF0">
        <w:t xml:space="preserve">Savukārt atbildētājas iebildumi, ka līgumsoda samaksai tika izmantota visa saņemtā naudas summa, nav pamatoti, jo no arhīva izziņām ir redzams, ka samaksa novirzīta arī parāda samaksai par komunālajiem pakalpojumiem. </w:t>
      </w:r>
    </w:p>
    <w:p w:rsidR="00651C50" w:rsidRPr="00947EF0" w:rsidRDefault="00651C50" w:rsidP="005123F6">
      <w:pPr>
        <w:pStyle w:val="NoSpacing"/>
        <w:spacing w:line="276" w:lineRule="auto"/>
        <w:ind w:firstLine="567"/>
        <w:jc w:val="both"/>
      </w:pPr>
    </w:p>
    <w:p w:rsidR="00651C50" w:rsidRPr="00947EF0" w:rsidRDefault="00651C50" w:rsidP="005123F6">
      <w:pPr>
        <w:pStyle w:val="NoSpacing"/>
        <w:spacing w:line="276" w:lineRule="auto"/>
        <w:ind w:firstLine="567"/>
        <w:jc w:val="both"/>
      </w:pPr>
      <w:r w:rsidRPr="00947EF0">
        <w:t xml:space="preserve">[5] Par Rīgas apgabaltiesas Civillietu tiesas kolēģijas </w:t>
      </w:r>
      <w:proofErr w:type="gramStart"/>
      <w:r w:rsidRPr="00947EF0">
        <w:t>2014.gada</w:t>
      </w:r>
      <w:proofErr w:type="gramEnd"/>
      <w:r w:rsidRPr="00947EF0">
        <w:t xml:space="preserve"> 12.novembra spriedumu atbildētāja iesniedza kasācijas sūdzību, </w:t>
      </w:r>
      <w:r w:rsidR="00C87972" w:rsidRPr="00947EF0">
        <w:t>pārsūdzot spriedumu pilnā apjomā</w:t>
      </w:r>
      <w:r w:rsidRPr="00947EF0">
        <w:t>.</w:t>
      </w:r>
    </w:p>
    <w:p w:rsidR="00651C50" w:rsidRPr="00947EF0" w:rsidRDefault="00651C50" w:rsidP="005123F6">
      <w:pPr>
        <w:pStyle w:val="NoSpacing"/>
        <w:spacing w:line="276" w:lineRule="auto"/>
        <w:ind w:firstLine="567"/>
        <w:jc w:val="both"/>
      </w:pPr>
      <w:r w:rsidRPr="00947EF0">
        <w:t>Kasācijas sūdzībā norādīti šādi argumenti.</w:t>
      </w:r>
    </w:p>
    <w:p w:rsidR="00651C50" w:rsidRPr="00947EF0" w:rsidRDefault="00651C50" w:rsidP="005123F6">
      <w:pPr>
        <w:pStyle w:val="NoSpacing"/>
        <w:spacing w:line="276" w:lineRule="auto"/>
        <w:ind w:firstLine="567"/>
        <w:jc w:val="both"/>
      </w:pPr>
      <w:r w:rsidRPr="00947EF0">
        <w:t>[5.1] Izvērtējot jautājumu par maksājumiem, kas izmantoti līgumsoda samaksai, tiesa atstāja bez ievērības apstākli, ka prasītāja tikai vienu reizi veica saņemtās naudas summas sadalīšanu, pārējos gadījumos vi</w:t>
      </w:r>
      <w:r w:rsidR="00C87972" w:rsidRPr="00947EF0">
        <w:t>sas saņemtās summas tika ieskaitītas līgumsoda segšanai</w:t>
      </w:r>
      <w:r w:rsidRPr="00947EF0">
        <w:t xml:space="preserve">. </w:t>
      </w:r>
    </w:p>
    <w:p w:rsidR="00651C50" w:rsidRPr="00947EF0" w:rsidRDefault="00651C50" w:rsidP="005123F6">
      <w:pPr>
        <w:pStyle w:val="NoSpacing"/>
        <w:spacing w:line="276" w:lineRule="auto"/>
        <w:ind w:firstLine="567"/>
        <w:jc w:val="both"/>
      </w:pPr>
      <w:r w:rsidRPr="00947EF0">
        <w:t>[5.2] Tāpat tiesa neizvērtēja līgumsoda apmēru un nepiemēroja Civillikuma 1724.</w:t>
      </w:r>
      <w:r w:rsidRPr="00947EF0">
        <w:rPr>
          <w:vertAlign w:val="superscript"/>
        </w:rPr>
        <w:t>1</w:t>
      </w:r>
      <w:r w:rsidRPr="00947EF0">
        <w:t xml:space="preserve"> pantu. Prasītāja nav iesniegusi pierādījumus tam, ka pieprasītā līgumsoda apmērs ir tieši saistīts ar radītajiem zaudējumiem. </w:t>
      </w:r>
    </w:p>
    <w:p w:rsidR="00651C50" w:rsidRPr="00947EF0" w:rsidRDefault="00651C50" w:rsidP="005123F6">
      <w:pPr>
        <w:pStyle w:val="NoSpacing"/>
        <w:spacing w:line="276" w:lineRule="auto"/>
        <w:ind w:firstLine="567"/>
        <w:jc w:val="both"/>
      </w:pPr>
      <w:r w:rsidRPr="00947EF0">
        <w:t xml:space="preserve">[5.3] Tiesa bez ievērības atstājusi apstākli, ka prasītāja attiecībā uz atbildētāju nav piemērojusi </w:t>
      </w:r>
      <w:r w:rsidR="0069497C" w:rsidRPr="00947EF0">
        <w:t xml:space="preserve">tā saucamo </w:t>
      </w:r>
      <w:r w:rsidR="00C87972" w:rsidRPr="00947EF0">
        <w:t>„</w:t>
      </w:r>
      <w:r w:rsidR="0069497C" w:rsidRPr="00947EF0">
        <w:t>akciju</w:t>
      </w:r>
      <w:r w:rsidR="00C87972" w:rsidRPr="00947EF0">
        <w:t>”</w:t>
      </w:r>
      <w:r w:rsidR="0069497C" w:rsidRPr="00947EF0">
        <w:t xml:space="preserve"> - </w:t>
      </w:r>
      <w:r w:rsidRPr="00947EF0">
        <w:t xml:space="preserve">pamatparāda sadalīšanu maksājumos un atbrīvošanu no līgumsoda samaksas. Tādējādi pret atbildētāju kā patērētāju īstenota nevienlīdzīga attieksme. </w:t>
      </w:r>
    </w:p>
    <w:p w:rsidR="00651C50" w:rsidRPr="00947EF0" w:rsidRDefault="00651C50" w:rsidP="005123F6">
      <w:pPr>
        <w:pStyle w:val="NoSpacing"/>
        <w:spacing w:line="276" w:lineRule="auto"/>
        <w:ind w:firstLine="567"/>
        <w:jc w:val="both"/>
      </w:pPr>
      <w:r w:rsidRPr="00947EF0">
        <w:t xml:space="preserve">[5.4] Attiecībā uz tiesas izdevumu piedziņu tiesa nepareizi konstatēja, ka spriedums stājies spēkā daļā par valsts nodevas piedziņu par labu valstij, jo tās apmērs atkarīgs no prasības summas, par ko šajā gadījumā pastāv strīds. </w:t>
      </w:r>
    </w:p>
    <w:p w:rsidR="00651C50" w:rsidRPr="00947EF0" w:rsidRDefault="00651C50" w:rsidP="005123F6">
      <w:pPr>
        <w:pStyle w:val="NoSpacing"/>
        <w:spacing w:line="276" w:lineRule="auto"/>
        <w:ind w:firstLine="567"/>
        <w:jc w:val="both"/>
      </w:pPr>
    </w:p>
    <w:p w:rsidR="00651C50" w:rsidRPr="00947EF0" w:rsidRDefault="00651C50" w:rsidP="005123F6">
      <w:pPr>
        <w:pStyle w:val="NoSpacing"/>
        <w:spacing w:line="276" w:lineRule="auto"/>
        <w:ind w:firstLine="567"/>
        <w:jc w:val="both"/>
      </w:pPr>
      <w:r w:rsidRPr="00947EF0">
        <w:t>[6] Paskaidrojumi sakarā ar atbildētājas kasācijas sūdzību Augstākajā tiesā nav iesniegti.</w:t>
      </w:r>
    </w:p>
    <w:p w:rsidR="00651C50" w:rsidRPr="00947EF0" w:rsidRDefault="00651C50" w:rsidP="00E77892">
      <w:pPr>
        <w:pStyle w:val="NoSpacing"/>
        <w:spacing w:line="276" w:lineRule="auto"/>
        <w:jc w:val="both"/>
        <w:rPr>
          <w:b/>
        </w:rPr>
      </w:pPr>
    </w:p>
    <w:p w:rsidR="00651C50" w:rsidRPr="00947EF0" w:rsidRDefault="00651C50" w:rsidP="00E77892">
      <w:pPr>
        <w:pStyle w:val="NoSpacing"/>
        <w:spacing w:line="276" w:lineRule="auto"/>
        <w:jc w:val="center"/>
        <w:rPr>
          <w:b/>
        </w:rPr>
      </w:pPr>
      <w:r w:rsidRPr="00947EF0">
        <w:rPr>
          <w:b/>
        </w:rPr>
        <w:t>Motīvu daļa</w:t>
      </w:r>
    </w:p>
    <w:p w:rsidR="00651C50" w:rsidRPr="00947EF0" w:rsidRDefault="00651C50" w:rsidP="005123F6">
      <w:pPr>
        <w:pStyle w:val="NoSpacing"/>
        <w:spacing w:line="276" w:lineRule="auto"/>
        <w:ind w:firstLine="567"/>
        <w:jc w:val="both"/>
        <w:rPr>
          <w:b/>
        </w:rPr>
      </w:pPr>
    </w:p>
    <w:p w:rsidR="00651C50" w:rsidRPr="00947EF0" w:rsidRDefault="00651C50" w:rsidP="005123F6">
      <w:pPr>
        <w:pStyle w:val="NoSpacing"/>
        <w:spacing w:line="276" w:lineRule="auto"/>
        <w:ind w:firstLine="567"/>
        <w:jc w:val="both"/>
      </w:pPr>
      <w:r w:rsidRPr="00947EF0">
        <w:t xml:space="preserve">[7] Izskatījusi civillietu, Augstākā tiesa atzīst, ka spriedums ir atceļams un lieta nododama jaunai izskatīšanai apelācijas instances tiesā turpmāk norādīto argumentu dēļ. </w:t>
      </w:r>
    </w:p>
    <w:p w:rsidR="00651C50" w:rsidRPr="00947EF0" w:rsidRDefault="00651C50" w:rsidP="005123F6">
      <w:pPr>
        <w:pStyle w:val="NoSpacing"/>
        <w:spacing w:line="276" w:lineRule="auto"/>
        <w:ind w:firstLine="567"/>
        <w:jc w:val="both"/>
      </w:pPr>
    </w:p>
    <w:p w:rsidR="00651C50" w:rsidRPr="00947EF0" w:rsidRDefault="00E3364C" w:rsidP="005123F6">
      <w:pPr>
        <w:pStyle w:val="NoSpacing"/>
        <w:spacing w:line="276" w:lineRule="auto"/>
        <w:ind w:firstLine="567"/>
        <w:jc w:val="both"/>
      </w:pPr>
      <w:r w:rsidRPr="00947EF0">
        <w:t>[8] </w:t>
      </w:r>
      <w:r w:rsidR="00651C50" w:rsidRPr="00947EF0">
        <w:t>Izšķirot strīdu sakarā ar pakalpojuma sniedzēja un patērētāja noslēgto līgumu, tiesa izvērtē šā līguma noteikumus un strīda atrisināšanai attiecībā uz patērētāju nepiemēro līgumā ietvertos netaisnīgos noteikumus (sk. Patērētāju tiesību aizsardzības liku</w:t>
      </w:r>
      <w:r w:rsidR="004B6803">
        <w:t xml:space="preserve">ma </w:t>
      </w:r>
      <w:proofErr w:type="gramStart"/>
      <w:r w:rsidR="004B6803">
        <w:t>6.panta</w:t>
      </w:r>
      <w:proofErr w:type="gramEnd"/>
      <w:r w:rsidR="004B6803">
        <w:t xml:space="preserve"> vienpadsmito </w:t>
      </w:r>
      <w:r w:rsidR="00651C50" w:rsidRPr="00947EF0">
        <w:t xml:space="preserve">daļu). </w:t>
      </w:r>
    </w:p>
    <w:p w:rsidR="00D207D5" w:rsidRPr="00947EF0" w:rsidRDefault="00651C50" w:rsidP="005123F6">
      <w:pPr>
        <w:pStyle w:val="NoSpacing"/>
        <w:spacing w:line="276" w:lineRule="auto"/>
        <w:ind w:firstLine="567"/>
        <w:jc w:val="both"/>
      </w:pPr>
      <w:r w:rsidRPr="00947EF0">
        <w:lastRenderedPageBreak/>
        <w:t>Patērētāju tiesību aizsardzības likums noteic tiesai imperatīvu pienākumu</w:t>
      </w:r>
      <w:r w:rsidRPr="00947EF0">
        <w:rPr>
          <w:i/>
          <w:iCs/>
        </w:rPr>
        <w:t xml:space="preserve"> </w:t>
      </w:r>
      <w:proofErr w:type="spellStart"/>
      <w:r w:rsidRPr="00947EF0">
        <w:rPr>
          <w:i/>
          <w:iCs/>
        </w:rPr>
        <w:t>ex</w:t>
      </w:r>
      <w:proofErr w:type="spellEnd"/>
      <w:r w:rsidRPr="00947EF0">
        <w:rPr>
          <w:i/>
          <w:iCs/>
        </w:rPr>
        <w:t xml:space="preserve"> </w:t>
      </w:r>
      <w:proofErr w:type="spellStart"/>
      <w:r w:rsidRPr="00947EF0">
        <w:rPr>
          <w:i/>
          <w:iCs/>
        </w:rPr>
        <w:t>officio</w:t>
      </w:r>
      <w:proofErr w:type="spellEnd"/>
      <w:r w:rsidRPr="00947EF0">
        <w:t xml:space="preserve"> izvērtēt līguma, kas noslēgts ar patērētāju, noteikumu atbilstību labticīguma prasībām un tos nepiemērot, ja šādi noteikumi ir netaisnīgi no patērētāju tiesību viedokļa, turklāt neatkarīgi no tā, vai patērētājs cēlis kādus konkrētus iebildumus.</w:t>
      </w:r>
    </w:p>
    <w:p w:rsidR="007436AC" w:rsidRDefault="007436AC" w:rsidP="005123F6">
      <w:pPr>
        <w:pStyle w:val="NoSpacing"/>
        <w:spacing w:line="276" w:lineRule="auto"/>
        <w:ind w:firstLine="567"/>
        <w:jc w:val="both"/>
      </w:pPr>
    </w:p>
    <w:p w:rsidR="00752A28" w:rsidRPr="00947EF0" w:rsidRDefault="00752A28" w:rsidP="005123F6">
      <w:pPr>
        <w:pStyle w:val="NoSpacing"/>
        <w:spacing w:line="276" w:lineRule="auto"/>
        <w:ind w:firstLine="567"/>
        <w:jc w:val="both"/>
      </w:pPr>
      <w:r w:rsidRPr="00947EF0">
        <w:t>[</w:t>
      </w:r>
      <w:r w:rsidR="00EB5748" w:rsidRPr="00947EF0">
        <w:t>9</w:t>
      </w:r>
      <w:r w:rsidR="00E3364C" w:rsidRPr="00947EF0">
        <w:t>] </w:t>
      </w:r>
      <w:r w:rsidR="00D73387" w:rsidRPr="00947EF0">
        <w:t>No lietas materiāliem izriet, ka prasītāja kā dzīvojamās mājas apsaimniekotāja uz līguma</w:t>
      </w:r>
      <w:r w:rsidRPr="00947EF0">
        <w:t xml:space="preserve"> </w:t>
      </w:r>
      <w:r w:rsidR="00D73387" w:rsidRPr="00947EF0">
        <w:t>pamata sniedz pakalpojumus atbildētāja</w:t>
      </w:r>
      <w:r w:rsidRPr="00947EF0">
        <w:t>i</w:t>
      </w:r>
      <w:r w:rsidR="00D73387" w:rsidRPr="00947EF0">
        <w:t xml:space="preserve"> kā fiziskai personai par nekustamā</w:t>
      </w:r>
      <w:r w:rsidRPr="00947EF0">
        <w:t xml:space="preserve"> </w:t>
      </w:r>
      <w:r w:rsidR="00D73387" w:rsidRPr="00947EF0">
        <w:t xml:space="preserve">īpašuma apsaimniekošanu. </w:t>
      </w:r>
    </w:p>
    <w:p w:rsidR="00D73387" w:rsidRPr="00947EF0" w:rsidRDefault="00D73387" w:rsidP="005123F6">
      <w:pPr>
        <w:pStyle w:val="NoSpacing"/>
        <w:spacing w:line="276" w:lineRule="auto"/>
        <w:ind w:firstLine="567"/>
        <w:jc w:val="both"/>
      </w:pPr>
      <w:r w:rsidRPr="00947EF0">
        <w:t xml:space="preserve">Atbilstoši Patērētāju tiesību aizsardzības likuma </w:t>
      </w:r>
      <w:proofErr w:type="gramStart"/>
      <w:r w:rsidRPr="00947EF0">
        <w:t>1.panta</w:t>
      </w:r>
      <w:proofErr w:type="gramEnd"/>
      <w:r w:rsidRPr="00947EF0">
        <w:t xml:space="preserve"> 3. un 4.punktam</w:t>
      </w:r>
      <w:r w:rsidR="00752A28" w:rsidRPr="00947EF0">
        <w:t xml:space="preserve"> </w:t>
      </w:r>
      <w:r w:rsidRPr="00947EF0">
        <w:t>šādas tiesiskās attiecības ir uzskatāmas par pakalpojumu sniedzēja un patērētāja attiecībām, kuras</w:t>
      </w:r>
      <w:r w:rsidR="00142F24" w:rsidRPr="00947EF0">
        <w:t xml:space="preserve"> </w:t>
      </w:r>
      <w:r w:rsidRPr="00947EF0">
        <w:t>apspri</w:t>
      </w:r>
      <w:r w:rsidR="008A58CE" w:rsidRPr="00947EF0">
        <w:t>ežamas saskaņā ar minēto likumu, attiecīgi</w:t>
      </w:r>
      <w:r w:rsidRPr="00947EF0">
        <w:t xml:space="preserve"> prasītāj</w:t>
      </w:r>
      <w:r w:rsidR="008A58CE" w:rsidRPr="00947EF0">
        <w:t>a</w:t>
      </w:r>
      <w:r w:rsidRPr="00947EF0">
        <w:t xml:space="preserve"> savas saimnieciskās un profesionālās darbības</w:t>
      </w:r>
      <w:r w:rsidR="00142F24" w:rsidRPr="00947EF0">
        <w:t xml:space="preserve"> </w:t>
      </w:r>
      <w:r w:rsidRPr="00947EF0">
        <w:t>ietvaro</w:t>
      </w:r>
      <w:r w:rsidR="008A58CE" w:rsidRPr="00947EF0">
        <w:t>s sniedz pakalpojumu patērētājai, bet atbildētāja</w:t>
      </w:r>
      <w:r w:rsidRPr="00947EF0">
        <w:t xml:space="preserve"> izmanto šos pakalpojumus nolūkam, kurš</w:t>
      </w:r>
      <w:r w:rsidR="00142F24" w:rsidRPr="00947EF0">
        <w:t xml:space="preserve"> </w:t>
      </w:r>
      <w:r w:rsidRPr="00947EF0">
        <w:t>nav saistīts ar tās saimniecisko vai profesionālo darbību.</w:t>
      </w:r>
    </w:p>
    <w:p w:rsidR="00D73387" w:rsidRPr="00947EF0" w:rsidRDefault="00D73387" w:rsidP="005123F6">
      <w:pPr>
        <w:pStyle w:val="NoSpacing"/>
        <w:spacing w:line="276" w:lineRule="auto"/>
        <w:ind w:firstLine="567"/>
        <w:jc w:val="both"/>
      </w:pPr>
      <w:r w:rsidRPr="00947EF0">
        <w:t>Tādējādi konkrētās tiesiskās attiecības ir vērtējamas, piemērojot Patērētāju tiesību</w:t>
      </w:r>
      <w:r w:rsidR="00142F24" w:rsidRPr="00947EF0">
        <w:t xml:space="preserve"> </w:t>
      </w:r>
      <w:r w:rsidRPr="00947EF0">
        <w:t>aizsardzības likumu. Turklāt šāda atziņa jau ir nostiprināta tiesu praksē līdzīgos lietas apstākļos</w:t>
      </w:r>
      <w:r w:rsidR="00142F24" w:rsidRPr="00947EF0">
        <w:t xml:space="preserve"> </w:t>
      </w:r>
      <w:r w:rsidRPr="00947EF0">
        <w:t>attiecībās starp komunālo pakalpojumu sniedzēju un to izmantotāju (</w:t>
      </w:r>
      <w:r w:rsidR="005D6632" w:rsidRPr="00947EF0">
        <w:rPr>
          <w:i/>
        </w:rPr>
        <w:t xml:space="preserve">sk. Augstākās tiesas </w:t>
      </w:r>
      <w:proofErr w:type="gramStart"/>
      <w:r w:rsidR="005D6632" w:rsidRPr="00947EF0">
        <w:rPr>
          <w:i/>
        </w:rPr>
        <w:t>2014.gada</w:t>
      </w:r>
      <w:proofErr w:type="gramEnd"/>
      <w:r w:rsidR="005D6632" w:rsidRPr="00947EF0">
        <w:rPr>
          <w:i/>
        </w:rPr>
        <w:t xml:space="preserve"> 28.februāra sprieduma </w:t>
      </w:r>
      <w:r w:rsidRPr="00947EF0">
        <w:rPr>
          <w:i/>
        </w:rPr>
        <w:t xml:space="preserve">lietā </w:t>
      </w:r>
      <w:proofErr w:type="spellStart"/>
      <w:r w:rsidRPr="00947EF0">
        <w:rPr>
          <w:i/>
        </w:rPr>
        <w:t>Nr.SKC-59</w:t>
      </w:r>
      <w:proofErr w:type="spellEnd"/>
      <w:r w:rsidRPr="00947EF0">
        <w:rPr>
          <w:i/>
        </w:rPr>
        <w:t>/2014</w:t>
      </w:r>
      <w:r w:rsidR="005D6632" w:rsidRPr="00947EF0">
        <w:rPr>
          <w:i/>
        </w:rPr>
        <w:t xml:space="preserve"> (C33321709) 6.punktu</w:t>
      </w:r>
      <w:r w:rsidRPr="00947EF0">
        <w:t>).</w:t>
      </w:r>
    </w:p>
    <w:p w:rsidR="00142F24" w:rsidRPr="00947EF0" w:rsidRDefault="00D73387" w:rsidP="005123F6">
      <w:pPr>
        <w:pStyle w:val="NoSpacing"/>
        <w:spacing w:line="276" w:lineRule="auto"/>
        <w:ind w:firstLine="567"/>
        <w:jc w:val="both"/>
      </w:pPr>
      <w:r w:rsidRPr="00947EF0">
        <w:t>Lai gan civilprocess pamatā bal</w:t>
      </w:r>
      <w:r w:rsidR="00390B63" w:rsidRPr="00947EF0">
        <w:t>stās uz sacīkstes principu (sk. </w:t>
      </w:r>
      <w:r w:rsidRPr="00947EF0">
        <w:t xml:space="preserve">Civilprocesa likuma </w:t>
      </w:r>
      <w:proofErr w:type="gramStart"/>
      <w:r w:rsidRPr="00947EF0">
        <w:t>10.pantu</w:t>
      </w:r>
      <w:proofErr w:type="gramEnd"/>
      <w:r w:rsidRPr="00947EF0">
        <w:t>),</w:t>
      </w:r>
      <w:r w:rsidR="00142F24" w:rsidRPr="00947EF0">
        <w:t xml:space="preserve"> </w:t>
      </w:r>
      <w:r w:rsidRPr="00947EF0">
        <w:t>tomēr no tā pastāv izņēmumi. Viens no šādiem izņēmumiem ir judikatūrā stabili nostiprinātā atziņa</w:t>
      </w:r>
      <w:r w:rsidR="00142F24" w:rsidRPr="00947EF0">
        <w:t xml:space="preserve"> </w:t>
      </w:r>
      <w:r w:rsidRPr="00947EF0">
        <w:t xml:space="preserve">par tiesas pienākumu </w:t>
      </w:r>
      <w:proofErr w:type="spellStart"/>
      <w:r w:rsidRPr="00947EF0">
        <w:rPr>
          <w:i/>
        </w:rPr>
        <w:t>ex</w:t>
      </w:r>
      <w:proofErr w:type="spellEnd"/>
      <w:r w:rsidRPr="00947EF0">
        <w:rPr>
          <w:i/>
        </w:rPr>
        <w:t xml:space="preserve"> </w:t>
      </w:r>
      <w:proofErr w:type="spellStart"/>
      <w:r w:rsidRPr="00947EF0">
        <w:rPr>
          <w:i/>
        </w:rPr>
        <w:t>officio</w:t>
      </w:r>
      <w:proofErr w:type="spellEnd"/>
      <w:r w:rsidRPr="00947EF0">
        <w:t xml:space="preserve"> pārbaudīt iespējamo patērētā</w:t>
      </w:r>
      <w:r w:rsidR="005D6632" w:rsidRPr="00947EF0">
        <w:t>ja tiesību pārkāpumu (</w:t>
      </w:r>
      <w:r w:rsidR="00390B63" w:rsidRPr="00947EF0">
        <w:rPr>
          <w:i/>
        </w:rPr>
        <w:t>sk., </w:t>
      </w:r>
      <w:r w:rsidR="005D6632" w:rsidRPr="00947EF0">
        <w:rPr>
          <w:i/>
        </w:rPr>
        <w:t>piemēram</w:t>
      </w:r>
      <w:r w:rsidRPr="00947EF0">
        <w:rPr>
          <w:i/>
        </w:rPr>
        <w:t>,</w:t>
      </w:r>
      <w:r w:rsidR="00390B63" w:rsidRPr="00947EF0">
        <w:rPr>
          <w:i/>
        </w:rPr>
        <w:t> </w:t>
      </w:r>
      <w:r w:rsidR="005D6632" w:rsidRPr="00947EF0">
        <w:rPr>
          <w:i/>
        </w:rPr>
        <w:t xml:space="preserve">Augstākās tiesas </w:t>
      </w:r>
      <w:proofErr w:type="gramStart"/>
      <w:r w:rsidR="005D6632" w:rsidRPr="00947EF0">
        <w:rPr>
          <w:i/>
        </w:rPr>
        <w:t>2013.gada</w:t>
      </w:r>
      <w:proofErr w:type="gramEnd"/>
      <w:r w:rsidR="005D6632" w:rsidRPr="00947EF0">
        <w:rPr>
          <w:i/>
        </w:rPr>
        <w:t xml:space="preserve"> </w:t>
      </w:r>
      <w:r w:rsidR="00390B63" w:rsidRPr="00947EF0">
        <w:rPr>
          <w:i/>
        </w:rPr>
        <w:t xml:space="preserve">12.marta sprieduma lietā </w:t>
      </w:r>
      <w:proofErr w:type="spellStart"/>
      <w:r w:rsidR="00390B63" w:rsidRPr="00947EF0">
        <w:rPr>
          <w:i/>
        </w:rPr>
        <w:t>Nr.SKC</w:t>
      </w:r>
      <w:proofErr w:type="spellEnd"/>
      <w:r w:rsidR="005123F6">
        <w:rPr>
          <w:i/>
        </w:rPr>
        <w:noBreakHyphen/>
      </w:r>
      <w:r w:rsidR="005D6632" w:rsidRPr="00947EF0">
        <w:rPr>
          <w:i/>
        </w:rPr>
        <w:t xml:space="preserve">108/2013 (C39122208) 11. un 13.punktu, 2015.gada 22.jūlija lēmuma lietā </w:t>
      </w:r>
      <w:proofErr w:type="spellStart"/>
      <w:r w:rsidR="005D6632" w:rsidRPr="00947EF0">
        <w:rPr>
          <w:i/>
        </w:rPr>
        <w:t>Nr.SKC</w:t>
      </w:r>
      <w:proofErr w:type="spellEnd"/>
      <w:r w:rsidR="005123F6">
        <w:rPr>
          <w:i/>
        </w:rPr>
        <w:noBreakHyphen/>
      </w:r>
      <w:r w:rsidR="005D6632" w:rsidRPr="00947EF0">
        <w:rPr>
          <w:i/>
        </w:rPr>
        <w:t>2334/2015 (C32373012) 7.1. un 7.5.punktu, Eiropas Savienības Tiesas 2006.gada 26.oktobra sprieduma lietā C-168/05 ECLI:EU:C:2006:675 27.punktu, 2009.gada 4.jūnija sprieduma lietā C-243/08 ECLI:EU:C:2009:350 31.punktu, 2013.gada 30.maija sprieduma lietā C-397/11 ECLI:EU:C:2013:340 30.punktu</w:t>
      </w:r>
      <w:r w:rsidR="005D6632" w:rsidRPr="00947EF0">
        <w:t xml:space="preserve">). </w:t>
      </w:r>
      <w:r w:rsidR="00615607" w:rsidRPr="00947EF0">
        <w:t xml:space="preserve">Tas, </w:t>
      </w:r>
      <w:r w:rsidRPr="00947EF0">
        <w:t>cita starpā</w:t>
      </w:r>
      <w:r w:rsidR="00615607" w:rsidRPr="00947EF0">
        <w:t xml:space="preserve">, </w:t>
      </w:r>
      <w:r w:rsidRPr="00947EF0">
        <w:t>attiecas arī uz līgumsoda samērīguma un taisnīguma pārbaudi patērētāja un pakalpojuma sniedzēja</w:t>
      </w:r>
      <w:r w:rsidR="00142F24" w:rsidRPr="00947EF0">
        <w:t xml:space="preserve"> </w:t>
      </w:r>
      <w:r w:rsidRPr="00947EF0">
        <w:t>attiecībās.</w:t>
      </w:r>
    </w:p>
    <w:p w:rsidR="00651C50" w:rsidRPr="00947EF0" w:rsidRDefault="00651C50" w:rsidP="005123F6">
      <w:pPr>
        <w:pStyle w:val="NoSpacing"/>
        <w:spacing w:line="276" w:lineRule="auto"/>
        <w:ind w:firstLine="567"/>
        <w:jc w:val="both"/>
      </w:pPr>
      <w:r w:rsidRPr="00947EF0">
        <w:t>Augstākā tiesa secina, ka</w:t>
      </w:r>
      <w:r w:rsidR="00F7667B" w:rsidRPr="00947EF0">
        <w:t>,</w:t>
      </w:r>
      <w:r w:rsidRPr="00947EF0">
        <w:t xml:space="preserve"> </w:t>
      </w:r>
      <w:r w:rsidR="00F57E33" w:rsidRPr="00947EF0">
        <w:t>lai gan Patērētāju tiesību</w:t>
      </w:r>
      <w:r w:rsidR="004B6803">
        <w:t xml:space="preserve"> aizsardzības likuma </w:t>
      </w:r>
      <w:proofErr w:type="gramStart"/>
      <w:r w:rsidR="004B6803">
        <w:t>6.panta</w:t>
      </w:r>
      <w:proofErr w:type="gramEnd"/>
      <w:r w:rsidR="004B6803">
        <w:t xml:space="preserve"> vienpadsmitās </w:t>
      </w:r>
      <w:r w:rsidR="00F57E33" w:rsidRPr="00947EF0">
        <w:t xml:space="preserve">daļas saturs pārsūdzētajā spriedumā ir citēts, </w:t>
      </w:r>
      <w:r w:rsidRPr="00947EF0">
        <w:t xml:space="preserve">pienākumu, kas izriet no </w:t>
      </w:r>
      <w:r w:rsidR="00F57E33" w:rsidRPr="00947EF0">
        <w:t>šīs tiesību normas</w:t>
      </w:r>
      <w:r w:rsidRPr="00947EF0">
        <w:t xml:space="preserve">, </w:t>
      </w:r>
      <w:r w:rsidR="00F57E33" w:rsidRPr="00947EF0">
        <w:t xml:space="preserve">apelācijas instances tiesa </w:t>
      </w:r>
      <w:r w:rsidRPr="00947EF0">
        <w:t>nav izpildījusi</w:t>
      </w:r>
      <w:r w:rsidR="00F57E33" w:rsidRPr="00947EF0">
        <w:t xml:space="preserve">. </w:t>
      </w:r>
    </w:p>
    <w:p w:rsidR="00651C50" w:rsidRPr="00947EF0" w:rsidRDefault="00651C50" w:rsidP="005123F6">
      <w:pPr>
        <w:pStyle w:val="NoSpacing"/>
        <w:spacing w:line="276" w:lineRule="auto"/>
        <w:ind w:firstLine="567"/>
        <w:jc w:val="both"/>
      </w:pPr>
    </w:p>
    <w:p w:rsidR="00651C50" w:rsidRPr="00947EF0" w:rsidRDefault="00651C50" w:rsidP="005123F6">
      <w:pPr>
        <w:pStyle w:val="NoSpacing"/>
        <w:spacing w:line="276" w:lineRule="auto"/>
        <w:ind w:firstLine="567"/>
        <w:jc w:val="both"/>
      </w:pPr>
      <w:r w:rsidRPr="00947EF0">
        <w:t>[</w:t>
      </w:r>
      <w:r w:rsidR="005D6632" w:rsidRPr="00947EF0">
        <w:t>10</w:t>
      </w:r>
      <w:r w:rsidR="00390B63" w:rsidRPr="00947EF0">
        <w:t>] </w:t>
      </w:r>
      <w:r w:rsidR="00887C97" w:rsidRPr="00947EF0">
        <w:t>Apelāc</w:t>
      </w:r>
      <w:r w:rsidR="00E3364C" w:rsidRPr="00947EF0">
        <w:t xml:space="preserve">ijas instances tiesa nodibināja, </w:t>
      </w:r>
      <w:r w:rsidR="00887C97" w:rsidRPr="00947EF0">
        <w:t xml:space="preserve">un strīds par to nepastāv, ka atbildētājas </w:t>
      </w:r>
      <w:r w:rsidR="00E74FBC" w:rsidRPr="00947EF0">
        <w:t xml:space="preserve">veiktos </w:t>
      </w:r>
      <w:r w:rsidR="00887C97" w:rsidRPr="00947EF0">
        <w:t>maksājumus prasītāja vispirms ieskaitīja līgumsoda samaksai. Abu instanču tiesa</w:t>
      </w:r>
      <w:r w:rsidR="00524D72" w:rsidRPr="00947EF0">
        <w:t>s</w:t>
      </w:r>
      <w:r w:rsidR="00887C97" w:rsidRPr="00947EF0">
        <w:t xml:space="preserve"> atzina, ka šāda</w:t>
      </w:r>
      <w:r w:rsidR="00524D72" w:rsidRPr="00947EF0">
        <w:t xml:space="preserve"> </w:t>
      </w:r>
      <w:r w:rsidR="00887C97" w:rsidRPr="00947EF0">
        <w:t xml:space="preserve">maksājumu ieskaitīšanas secība atbilst </w:t>
      </w:r>
      <w:r w:rsidRPr="00947EF0">
        <w:t>Civillikuma 1843.pant</w:t>
      </w:r>
      <w:r w:rsidR="00887C97" w:rsidRPr="00947EF0">
        <w:t>ā noteiktajai kārtībai.</w:t>
      </w:r>
    </w:p>
    <w:p w:rsidR="00887C97" w:rsidRPr="00947EF0" w:rsidRDefault="00887C97" w:rsidP="005123F6">
      <w:pPr>
        <w:pStyle w:val="NoSpacing"/>
        <w:spacing w:line="276" w:lineRule="auto"/>
        <w:ind w:firstLine="567"/>
        <w:jc w:val="both"/>
      </w:pPr>
      <w:r w:rsidRPr="00947EF0">
        <w:t xml:space="preserve">Civillikuma </w:t>
      </w:r>
      <w:proofErr w:type="gramStart"/>
      <w:r w:rsidRPr="00947EF0">
        <w:t>1843.pants</w:t>
      </w:r>
      <w:proofErr w:type="gramEnd"/>
      <w:r w:rsidRPr="00947EF0">
        <w:t xml:space="preserve"> (šeit un turpmāk šā panta redakcija, kas bija spēkā līdz 2013.gada 31.decembrim) noteic, ka gadījumā, ja kāds samaksā tikai daļu no sava parāda, tad viņa maksājumu vispirms ieskaita vēl nenomaksātos procentos un tikai pēc tam palikušo atlikumu izlieto kapitāla dzēšanai, ja vien kreditors nav bijis ar mieru pieņemt maksājumu tieši tikai uz kapitāla rēķinu un par to kvitējis. </w:t>
      </w:r>
    </w:p>
    <w:p w:rsidR="00887C97" w:rsidRPr="00947EF0" w:rsidRDefault="00887C97" w:rsidP="005123F6">
      <w:pPr>
        <w:pStyle w:val="NoSpacing"/>
        <w:spacing w:line="276" w:lineRule="auto"/>
        <w:ind w:firstLine="567"/>
        <w:jc w:val="both"/>
      </w:pPr>
      <w:r w:rsidRPr="00947EF0">
        <w:t xml:space="preserve">Minētās tiesību normas </w:t>
      </w:r>
      <w:r w:rsidR="00524D72" w:rsidRPr="00947EF0">
        <w:t xml:space="preserve">satura atklāšanā </w:t>
      </w:r>
      <w:r w:rsidRPr="00947EF0">
        <w:t>būtiski nošķirt procentus no līgumsoda.</w:t>
      </w:r>
      <w:r w:rsidR="00524D72" w:rsidRPr="00947EF0">
        <w:t xml:space="preserve"> Pr</w:t>
      </w:r>
      <w:r w:rsidRPr="00947EF0">
        <w:t>ocenti, ir maksa par kapitāla lietošanu (Civillikuma 1753.pants)</w:t>
      </w:r>
      <w:r w:rsidR="00524D72" w:rsidRPr="00947EF0">
        <w:t xml:space="preserve">. </w:t>
      </w:r>
      <w:r w:rsidR="00B17CF1" w:rsidRPr="00947EF0">
        <w:t xml:space="preserve">Savukārt </w:t>
      </w:r>
      <w:r w:rsidRPr="00947EF0">
        <w:t xml:space="preserve">līgumsodam ir privāttiesiskas sankcijas raksturs, kurš izpaužas kā pienākums ciest mantisku pametumu par </w:t>
      </w:r>
      <w:r w:rsidRPr="00947EF0">
        <w:lastRenderedPageBreak/>
        <w:t>pienācīgi neizpildītu saistību</w:t>
      </w:r>
      <w:r w:rsidR="005D6632" w:rsidRPr="00947EF0">
        <w:t xml:space="preserve"> (Civillikuma 1716.pants). Tādējādi</w:t>
      </w:r>
      <w:r w:rsidRPr="00947EF0">
        <w:t xml:space="preserve"> </w:t>
      </w:r>
      <w:r w:rsidR="00B17CF1" w:rsidRPr="00947EF0">
        <w:t xml:space="preserve">1843.pants </w:t>
      </w:r>
      <w:r w:rsidRPr="00947EF0">
        <w:t xml:space="preserve">pieļauj procentu prioritāti attiecībā pret pamatparādu, bet nepieļauj līgumsoda prioritāti. </w:t>
      </w:r>
      <w:r w:rsidR="00B17CF1" w:rsidRPr="00947EF0">
        <w:t xml:space="preserve"> </w:t>
      </w:r>
    </w:p>
    <w:p w:rsidR="004D0062" w:rsidRPr="00947EF0" w:rsidRDefault="00B17CF1" w:rsidP="005123F6">
      <w:pPr>
        <w:pStyle w:val="NoSpacing"/>
        <w:spacing w:line="276" w:lineRule="auto"/>
        <w:ind w:firstLine="567"/>
        <w:jc w:val="both"/>
        <w:rPr>
          <w:rFonts w:eastAsiaTheme="minorHAnsi"/>
        </w:rPr>
      </w:pPr>
      <w:r w:rsidRPr="00947EF0">
        <w:rPr>
          <w:rFonts w:eastAsiaTheme="minorHAnsi"/>
        </w:rPr>
        <w:t xml:space="preserve">Atzīstot, ka atbilstoši Civillikuma </w:t>
      </w:r>
      <w:proofErr w:type="gramStart"/>
      <w:r w:rsidRPr="00947EF0">
        <w:rPr>
          <w:rFonts w:eastAsiaTheme="minorHAnsi"/>
        </w:rPr>
        <w:t>1843.pantam</w:t>
      </w:r>
      <w:proofErr w:type="gramEnd"/>
      <w:r w:rsidRPr="00947EF0">
        <w:rPr>
          <w:rFonts w:eastAsiaTheme="minorHAnsi"/>
        </w:rPr>
        <w:t xml:space="preserve"> </w:t>
      </w:r>
      <w:r w:rsidR="005123F6">
        <w:t>[pers. A]</w:t>
      </w:r>
      <w:r w:rsidRPr="00947EF0">
        <w:rPr>
          <w:rFonts w:eastAsiaTheme="minorHAnsi"/>
        </w:rPr>
        <w:t xml:space="preserve"> veiktie maksājumi vispir</w:t>
      </w:r>
      <w:r w:rsidR="00A81845" w:rsidRPr="00947EF0">
        <w:rPr>
          <w:rFonts w:eastAsiaTheme="minorHAnsi"/>
        </w:rPr>
        <w:t>ms bija ieskaitāmi līgumsoda seg</w:t>
      </w:r>
      <w:r w:rsidRPr="00947EF0">
        <w:rPr>
          <w:rFonts w:eastAsiaTheme="minorHAnsi"/>
        </w:rPr>
        <w:t>šanai, apelācijas instances tiesa šo likuma normu piemēroja nepareizi</w:t>
      </w:r>
      <w:r w:rsidR="005D6632" w:rsidRPr="00947EF0">
        <w:rPr>
          <w:rFonts w:eastAsiaTheme="minorHAnsi"/>
        </w:rPr>
        <w:t>.</w:t>
      </w:r>
    </w:p>
    <w:p w:rsidR="00887C97" w:rsidRPr="00947EF0" w:rsidRDefault="00A030EB" w:rsidP="005123F6">
      <w:pPr>
        <w:pStyle w:val="NoSpacing"/>
        <w:spacing w:line="276" w:lineRule="auto"/>
        <w:ind w:firstLine="567"/>
        <w:jc w:val="both"/>
      </w:pPr>
      <w:r w:rsidRPr="00947EF0">
        <w:t xml:space="preserve">Minēto negroza tas, ka </w:t>
      </w:r>
      <w:r w:rsidR="00651C50" w:rsidRPr="00947EF0">
        <w:t>prasītāja pielīgusi sev tiesību vispirms ieskaitīt samaksu līgumsoda dzēšanai (</w:t>
      </w:r>
      <w:r w:rsidR="00651C50" w:rsidRPr="00947EF0">
        <w:rPr>
          <w:i/>
        </w:rPr>
        <w:t>sk. </w:t>
      </w:r>
      <w:proofErr w:type="gramStart"/>
      <w:r w:rsidR="00651C50" w:rsidRPr="00947EF0">
        <w:rPr>
          <w:i/>
        </w:rPr>
        <w:t>2008.gada</w:t>
      </w:r>
      <w:proofErr w:type="gramEnd"/>
      <w:r w:rsidR="00651C50" w:rsidRPr="00947EF0">
        <w:rPr>
          <w:i/>
        </w:rPr>
        <w:t xml:space="preserve"> 4.septembra</w:t>
      </w:r>
      <w:r w:rsidR="006C43BE" w:rsidRPr="00947EF0">
        <w:rPr>
          <w:i/>
        </w:rPr>
        <w:t xml:space="preserve"> dzīvojamās mājas uzturēšanas un apsaimniekošanas</w:t>
      </w:r>
      <w:r w:rsidR="00651C50" w:rsidRPr="00947EF0">
        <w:rPr>
          <w:i/>
        </w:rPr>
        <w:t xml:space="preserve"> līguma Nr.327 3.3.punktu</w:t>
      </w:r>
      <w:r w:rsidR="00F7667B" w:rsidRPr="00947EF0">
        <w:rPr>
          <w:i/>
        </w:rPr>
        <w:t xml:space="preserve">, lietas </w:t>
      </w:r>
      <w:r w:rsidR="006C43BE" w:rsidRPr="00947EF0">
        <w:rPr>
          <w:i/>
        </w:rPr>
        <w:t>18.-20.lp.</w:t>
      </w:r>
      <w:r w:rsidR="00651C50" w:rsidRPr="00947EF0">
        <w:t>)</w:t>
      </w:r>
      <w:r w:rsidRPr="00947EF0">
        <w:t>.</w:t>
      </w:r>
    </w:p>
    <w:p w:rsidR="00651C50" w:rsidRPr="00947EF0" w:rsidRDefault="00A030EB" w:rsidP="005123F6">
      <w:pPr>
        <w:pStyle w:val="NoSpacing"/>
        <w:spacing w:line="276" w:lineRule="auto"/>
        <w:ind w:firstLine="567"/>
        <w:jc w:val="both"/>
      </w:pPr>
      <w:r w:rsidRPr="00947EF0">
        <w:t>Līguma noteikums, ar kuru patēr</w:t>
      </w:r>
      <w:r w:rsidR="00A81845" w:rsidRPr="00947EF0">
        <w:t>ētājs atteicies no savām likumisk</w:t>
      </w:r>
      <w:r w:rsidRPr="00947EF0">
        <w:t xml:space="preserve">ajām tiesībām, pie kurām pieder viņa saistību nokārtošana atbilstoši Civillikuma </w:t>
      </w:r>
      <w:proofErr w:type="gramStart"/>
      <w:r w:rsidRPr="00947EF0">
        <w:t>1843.panta</w:t>
      </w:r>
      <w:proofErr w:type="gramEnd"/>
      <w:r w:rsidRPr="00947EF0">
        <w:t xml:space="preserve"> noteikumiem, </w:t>
      </w:r>
      <w:r w:rsidR="00651C50" w:rsidRPr="00947EF0">
        <w:t>nostāda patērētāju neizdevīgā stāvoklī un ir pretrunā ar labticīguma prasībām, tādējādi pārkāpjot Patērētāju tiesību aizsardzības likuma 5.pantā noteikto vienlīdzības principu. Šāds noteikums vienlaikus ir atzīstams par netaisnīgu un spēkā neesošu saskaņā ar Patērētāju tiesību aizsardzības likuma 6.panta pirmo daļu</w:t>
      </w:r>
      <w:r w:rsidRPr="00947EF0">
        <w:t>.</w:t>
      </w:r>
      <w:r w:rsidR="00651C50" w:rsidRPr="00947EF0">
        <w:t xml:space="preserve"> </w:t>
      </w:r>
      <w:r w:rsidRPr="00947EF0">
        <w:t xml:space="preserve"> </w:t>
      </w:r>
      <w:r w:rsidR="00651C50" w:rsidRPr="00947EF0">
        <w:t xml:space="preserve"> </w:t>
      </w:r>
    </w:p>
    <w:p w:rsidR="003E22E8" w:rsidRPr="00947EF0" w:rsidRDefault="003E22E8" w:rsidP="005123F6">
      <w:pPr>
        <w:pStyle w:val="NoSpacing"/>
        <w:spacing w:line="276" w:lineRule="auto"/>
        <w:ind w:firstLine="567"/>
        <w:jc w:val="both"/>
      </w:pPr>
      <w:r w:rsidRPr="00947EF0">
        <w:t>Nepareiza tiesību normu piemērošana</w:t>
      </w:r>
      <w:r w:rsidR="00390B63" w:rsidRPr="00947EF0">
        <w:t xml:space="preserve"> ietekmē parāda summas aprēķinu, </w:t>
      </w:r>
      <w:r w:rsidRPr="00947EF0">
        <w:t xml:space="preserve">un līdz ar to arī apmēru, tādēļ spriedumu nevar atzīt par tiesisku. </w:t>
      </w:r>
    </w:p>
    <w:p w:rsidR="003E22E8" w:rsidRPr="00947EF0" w:rsidRDefault="003E22E8" w:rsidP="005123F6">
      <w:pPr>
        <w:pStyle w:val="NoSpacing"/>
        <w:spacing w:line="276" w:lineRule="auto"/>
        <w:ind w:firstLine="567"/>
        <w:jc w:val="both"/>
      </w:pPr>
    </w:p>
    <w:p w:rsidR="00EE2E06" w:rsidRPr="00947EF0" w:rsidRDefault="00A030EB" w:rsidP="005123F6">
      <w:pPr>
        <w:pStyle w:val="NoSpacing"/>
        <w:spacing w:line="276" w:lineRule="auto"/>
        <w:ind w:firstLine="567"/>
        <w:jc w:val="both"/>
      </w:pPr>
      <w:r w:rsidRPr="00947EF0">
        <w:t>[</w:t>
      </w:r>
      <w:r w:rsidR="006C43BE" w:rsidRPr="00947EF0">
        <w:t>11</w:t>
      </w:r>
      <w:r w:rsidRPr="00947EF0">
        <w:t>]</w:t>
      </w:r>
      <w:r w:rsidR="00390B63" w:rsidRPr="00947EF0">
        <w:t> </w:t>
      </w:r>
      <w:r w:rsidR="00F7667B" w:rsidRPr="00947EF0">
        <w:t>N</w:t>
      </w:r>
      <w:r w:rsidR="001F7E43" w:rsidRPr="00947EF0">
        <w:t>o lietas materiāliem</w:t>
      </w:r>
      <w:r w:rsidR="00F7667B" w:rsidRPr="00947EF0">
        <w:t xml:space="preserve"> redzams</w:t>
      </w:r>
      <w:r w:rsidR="001F7E43" w:rsidRPr="00947EF0">
        <w:t>,</w:t>
      </w:r>
      <w:r w:rsidR="00121031" w:rsidRPr="00947EF0">
        <w:t xml:space="preserve"> ka</w:t>
      </w:r>
      <w:r w:rsidR="001F7E43" w:rsidRPr="00947EF0">
        <w:t xml:space="preserve"> uz patērētāju tiesībām un pārmērīgu līgumsoda apmēru atbildētājas pārstāve norādīja jau p</w:t>
      </w:r>
      <w:r w:rsidR="00FA7AB8" w:rsidRPr="00947EF0">
        <w:t>irmās instances tiesas sēdē (</w:t>
      </w:r>
      <w:r w:rsidR="00FA7AB8" w:rsidRPr="00947EF0">
        <w:rPr>
          <w:i/>
        </w:rPr>
        <w:t>sk. lietas 51.lp.</w:t>
      </w:r>
      <w:r w:rsidR="00FA7AB8" w:rsidRPr="00947EF0">
        <w:t>).</w:t>
      </w:r>
      <w:r w:rsidR="001F7E43" w:rsidRPr="00947EF0">
        <w:t xml:space="preserve"> Uz</w:t>
      </w:r>
      <w:r w:rsidR="00FA7AB8" w:rsidRPr="00947EF0">
        <w:t xml:space="preserve"> </w:t>
      </w:r>
      <w:r w:rsidR="001F7E43" w:rsidRPr="00947EF0">
        <w:t xml:space="preserve">neproporcionāli lielu līgumsodu, atsaucoties uz Patērētāju tiesību aizsardzības likuma </w:t>
      </w:r>
      <w:proofErr w:type="gramStart"/>
      <w:r w:rsidR="001F7E43" w:rsidRPr="00947EF0">
        <w:t>6.pantu</w:t>
      </w:r>
      <w:proofErr w:type="gramEnd"/>
      <w:r w:rsidR="001F7E43" w:rsidRPr="00947EF0">
        <w:t>,</w:t>
      </w:r>
      <w:r w:rsidR="00390B63" w:rsidRPr="00947EF0">
        <w:t xml:space="preserve"> </w:t>
      </w:r>
      <w:r w:rsidR="001F7E43" w:rsidRPr="00947EF0">
        <w:t>norādīts</w:t>
      </w:r>
      <w:r w:rsidR="00FA7AB8" w:rsidRPr="00947EF0">
        <w:t xml:space="preserve"> arī apelācijas sūdzībā</w:t>
      </w:r>
      <w:r w:rsidR="001F7E43" w:rsidRPr="00947EF0">
        <w:t xml:space="preserve">, </w:t>
      </w:r>
      <w:r w:rsidR="00FA7AB8" w:rsidRPr="00947EF0">
        <w:t>kā arī vērsta tiesas uzmanība uz netaisnīgu līguma noteikumu par līgumsodu</w:t>
      </w:r>
      <w:r w:rsidR="001F7E43" w:rsidRPr="00947EF0">
        <w:t xml:space="preserve"> (</w:t>
      </w:r>
      <w:r w:rsidR="001F7E43" w:rsidRPr="00947EF0">
        <w:rPr>
          <w:i/>
        </w:rPr>
        <w:t>sk. lietas 100.lp.</w:t>
      </w:r>
      <w:r w:rsidR="001F7E43" w:rsidRPr="00947EF0">
        <w:t>)</w:t>
      </w:r>
      <w:r w:rsidR="00FA7AB8" w:rsidRPr="00947EF0">
        <w:t xml:space="preserve">. </w:t>
      </w:r>
    </w:p>
    <w:p w:rsidR="00DE4A0B" w:rsidRPr="00947EF0" w:rsidRDefault="003C762B" w:rsidP="005123F6">
      <w:pPr>
        <w:pStyle w:val="NoSpacing"/>
        <w:spacing w:line="276" w:lineRule="auto"/>
        <w:ind w:firstLine="567"/>
        <w:jc w:val="both"/>
      </w:pPr>
      <w:r w:rsidRPr="00947EF0">
        <w:t>Neapšaubāmi, ka, esot norādei uz netaisnīgu līguma noteikumu patērētāju tiesību aizskāruma dēļ, tiesai bija pienākums izvērt</w:t>
      </w:r>
      <w:r w:rsidR="006C43BE" w:rsidRPr="00947EF0">
        <w:t>ēt līguma noteikumus Pa</w:t>
      </w:r>
      <w:r w:rsidRPr="00947EF0">
        <w:t>tē</w:t>
      </w:r>
      <w:r w:rsidR="006C43BE" w:rsidRPr="00947EF0">
        <w:t>rē</w:t>
      </w:r>
      <w:r w:rsidRPr="00947EF0">
        <w:t>tāju tiesību aizsardzības likuma aspektā.</w:t>
      </w:r>
    </w:p>
    <w:p w:rsidR="00FE3FC1" w:rsidRPr="00947EF0" w:rsidRDefault="00301369" w:rsidP="005123F6">
      <w:pPr>
        <w:pStyle w:val="NoSpacing"/>
        <w:spacing w:line="276" w:lineRule="auto"/>
        <w:ind w:firstLine="567"/>
        <w:jc w:val="both"/>
      </w:pPr>
      <w:r w:rsidRPr="00947EF0">
        <w:t>Pārbaudāmā sprieduma argumentācija liecina, ka</w:t>
      </w:r>
      <w:r w:rsidR="00DD0146" w:rsidRPr="00947EF0">
        <w:t xml:space="preserve"> strīds par piedzenamo līgumsodu izspriests, neizvērtējot pielīgto līgumsodu tā, kā to paredz Patērētāju tiesību aizsardzības likuma </w:t>
      </w:r>
      <w:r w:rsidR="002D0886" w:rsidRPr="00947EF0">
        <w:t>5. un</w:t>
      </w:r>
      <w:r w:rsidR="00265946" w:rsidRPr="00947EF0">
        <w:t xml:space="preserve"> </w:t>
      </w:r>
      <w:proofErr w:type="gramStart"/>
      <w:r w:rsidR="00DD0146" w:rsidRPr="00947EF0">
        <w:t>6.pants</w:t>
      </w:r>
      <w:proofErr w:type="gramEnd"/>
      <w:r w:rsidR="00DD0146" w:rsidRPr="00947EF0">
        <w:t>.</w:t>
      </w:r>
    </w:p>
    <w:p w:rsidR="00265946" w:rsidRPr="00947EF0" w:rsidRDefault="002D0886" w:rsidP="005123F6">
      <w:pPr>
        <w:pStyle w:val="NoSpacing"/>
        <w:spacing w:line="276" w:lineRule="auto"/>
        <w:ind w:firstLine="567"/>
        <w:jc w:val="both"/>
      </w:pPr>
      <w:r w:rsidRPr="00947EF0">
        <w:t xml:space="preserve">Proti, tiesa nav apspriedusi un izvērtējusi, vai līguma nosacījumi par līgumsodu nav pretrunā ar līgumslēdzēju pušu tiesiskās vienlīdzības principu. Tāpat tiesa nav noskaidrojusi, vai līguma noteikumi ir savstarpēji apspriesti, kā arī </w:t>
      </w:r>
      <w:r w:rsidR="00265946" w:rsidRPr="00947EF0">
        <w:t>vai līguma 3.7.punktā ietvertie nosacījumi atbilst Patērētāju</w:t>
      </w:r>
      <w:r w:rsidR="00390B63" w:rsidRPr="00947EF0">
        <w:t xml:space="preserve"> tiesību aizsardzības likuma </w:t>
      </w:r>
      <w:proofErr w:type="gramStart"/>
      <w:r w:rsidR="00390B63" w:rsidRPr="00947EF0">
        <w:t>6.</w:t>
      </w:r>
      <w:r w:rsidR="00265946" w:rsidRPr="00947EF0">
        <w:t>panta</w:t>
      </w:r>
      <w:proofErr w:type="gramEnd"/>
      <w:r w:rsidR="00265946" w:rsidRPr="00947EF0">
        <w:t xml:space="preserve"> trešajai daļai, kur</w:t>
      </w:r>
      <w:r w:rsidR="00A81845" w:rsidRPr="00947EF0">
        <w:t>ā</w:t>
      </w:r>
      <w:r w:rsidR="00265946" w:rsidRPr="00947EF0">
        <w:t xml:space="preserve"> norādīts uz netaisnīgiem līguma nosacījumiem, p</w:t>
      </w:r>
      <w:r w:rsidR="00A81845" w:rsidRPr="00947EF0">
        <w:t>iemēram, līgums par neizpildīt</w:t>
      </w:r>
      <w:r w:rsidR="00265946" w:rsidRPr="00947EF0">
        <w:t>ām saistībām uzliek patērētājam neproporcionāli lielu līgumsodu salīdzinājumā ar līgumsaistību neizpildīšanas vai nepienācīgas izpildīšanas radīto zaudējumu</w:t>
      </w:r>
      <w:r w:rsidR="002A77C8" w:rsidRPr="00947EF0">
        <w:t xml:space="preserve"> u.c.</w:t>
      </w:r>
    </w:p>
    <w:p w:rsidR="00340683" w:rsidRPr="00947EF0" w:rsidRDefault="002A77C8" w:rsidP="005123F6">
      <w:pPr>
        <w:pStyle w:val="NoSpacing"/>
        <w:spacing w:line="276" w:lineRule="auto"/>
        <w:ind w:firstLine="567"/>
        <w:jc w:val="both"/>
      </w:pPr>
      <w:r w:rsidRPr="00947EF0">
        <w:t>G</w:t>
      </w:r>
      <w:r w:rsidR="00FE3FC1" w:rsidRPr="00947EF0">
        <w:t>an pirmās instances, gan apelācijas instances ti</w:t>
      </w:r>
      <w:r w:rsidR="00390B63" w:rsidRPr="00947EF0">
        <w:t>esas secinājums, ka līguma 3.7.</w:t>
      </w:r>
      <w:r w:rsidR="00FE3FC1" w:rsidRPr="00947EF0">
        <w:t xml:space="preserve">punkts nav netaisnīgs, ir pamatots </w:t>
      </w:r>
      <w:r w:rsidRPr="00947EF0">
        <w:t>ar apsvērumu, ka</w:t>
      </w:r>
      <w:r w:rsidR="00FE3FC1" w:rsidRPr="00947EF0">
        <w:t xml:space="preserve"> saistību izpildes nokavējums ir ilgstošs</w:t>
      </w:r>
      <w:r w:rsidRPr="00947EF0">
        <w:t>. Ņemot vērā pārbaudes apjomu, kas tiesai jāveic, izvērtējot līguma noteikumus patērētāju tiesību aspektā, šāds pamatojums nav pietiekams, lai izdarītu secinājumu</w:t>
      </w:r>
      <w:r w:rsidR="003E22E8" w:rsidRPr="00947EF0">
        <w:t xml:space="preserve"> par līguma noteikuma rakstu</w:t>
      </w:r>
      <w:r w:rsidR="00B105F8" w:rsidRPr="00947EF0">
        <w:t>ru</w:t>
      </w:r>
      <w:r w:rsidR="007F5076" w:rsidRPr="00947EF0">
        <w:t xml:space="preserve"> </w:t>
      </w:r>
      <w:proofErr w:type="gramStart"/>
      <w:r w:rsidR="003E22E8" w:rsidRPr="00947EF0">
        <w:t>(</w:t>
      </w:r>
      <w:proofErr w:type="gramEnd"/>
      <w:r w:rsidR="003E22E8" w:rsidRPr="00947EF0">
        <w:t>taisnīgs vai netaisn</w:t>
      </w:r>
      <w:r w:rsidR="007F5076" w:rsidRPr="00947EF0">
        <w:t>īgs) un uz šī pamata liegt patērētājam Patērētāju tiesību likumā paredzēto aizsardzību.</w:t>
      </w:r>
    </w:p>
    <w:p w:rsidR="00340683" w:rsidRPr="00947EF0" w:rsidRDefault="00340683" w:rsidP="005123F6">
      <w:pPr>
        <w:pStyle w:val="NoSpacing"/>
        <w:spacing w:line="276" w:lineRule="auto"/>
        <w:ind w:firstLine="567"/>
        <w:jc w:val="both"/>
      </w:pPr>
      <w:r w:rsidRPr="00947EF0">
        <w:t>Minēto negroza tas, ka apelācijas instances tiesas spriedumā ir ietverta virkne apsvērumu, uz kuriem balstoties apelācijas</w:t>
      </w:r>
      <w:r w:rsidR="00B105F8" w:rsidRPr="00947EF0">
        <w:t xml:space="preserve"> instances</w:t>
      </w:r>
      <w:r w:rsidRPr="00947EF0">
        <w:t xml:space="preserve"> tiesa secināja, ka līgumsods ir taisnīgs un samērīgs. </w:t>
      </w:r>
    </w:p>
    <w:p w:rsidR="00340683" w:rsidRPr="00947EF0" w:rsidRDefault="006D0C65" w:rsidP="005123F6">
      <w:pPr>
        <w:pStyle w:val="NoSpacing"/>
        <w:spacing w:line="276" w:lineRule="auto"/>
        <w:ind w:firstLine="567"/>
        <w:jc w:val="both"/>
      </w:pPr>
      <w:r w:rsidRPr="00947EF0">
        <w:lastRenderedPageBreak/>
        <w:t>Pamatodama</w:t>
      </w:r>
      <w:r w:rsidR="00340683" w:rsidRPr="00947EF0">
        <w:t xml:space="preserve"> savus secinājumus</w:t>
      </w:r>
      <w:r w:rsidRPr="00947EF0">
        <w:t xml:space="preserve"> par to, ka līgumsods ir taisnīgs un samērīgs, </w:t>
      </w:r>
      <w:r w:rsidR="00340683" w:rsidRPr="00947EF0">
        <w:t xml:space="preserve">tiesa norādīja, ka atbildētāja, sūdzoties par netaisnīgiem līguma noteikumiem tikai apelācijas sūdzībā, lai gan līgums noslēgts </w:t>
      </w:r>
      <w:proofErr w:type="gramStart"/>
      <w:r w:rsidR="00340683" w:rsidRPr="00947EF0">
        <w:t>2008.gada</w:t>
      </w:r>
      <w:proofErr w:type="gramEnd"/>
      <w:r w:rsidR="00340683" w:rsidRPr="00947EF0">
        <w:t xml:space="preserve"> 4.septembrī, pārkāpa Civillikuma 1.pantā nostiprināto labas ticības principu.</w:t>
      </w:r>
    </w:p>
    <w:p w:rsidR="00340683" w:rsidRPr="00947EF0" w:rsidRDefault="00340683" w:rsidP="005123F6">
      <w:pPr>
        <w:pStyle w:val="NoSpacing"/>
        <w:spacing w:line="276" w:lineRule="auto"/>
        <w:ind w:firstLine="567"/>
        <w:jc w:val="both"/>
      </w:pPr>
      <w:r w:rsidRPr="00947EF0">
        <w:t xml:space="preserve">No Patērētāju tiesību aizsardzības likuma </w:t>
      </w:r>
      <w:proofErr w:type="gramStart"/>
      <w:r w:rsidRPr="00947EF0">
        <w:t>6.panta</w:t>
      </w:r>
      <w:proofErr w:type="gramEnd"/>
      <w:r w:rsidRPr="00947EF0">
        <w:t xml:space="preserve"> </w:t>
      </w:r>
      <w:r w:rsidR="004B6803">
        <w:t xml:space="preserve">vienpadsmitās </w:t>
      </w:r>
      <w:r w:rsidRPr="00947EF0">
        <w:t xml:space="preserve">daļas izriet, ka pat neesot prasībai par kāda līguma noteikuma atzīšanu par spēkā neesošu, tiesai uzdots šādu noteikumu nepiemērot, ja tas ir netaisnīgs no patērētāja tiesību viedokļa. Tādējādi iepriekš minētais sprieduma apsvērums nevarēja </w:t>
      </w:r>
      <w:r w:rsidR="002A77C8" w:rsidRPr="00947EF0">
        <w:t>ietekmēt</w:t>
      </w:r>
      <w:r w:rsidRPr="00947EF0">
        <w:t xml:space="preserve"> secinājum</w:t>
      </w:r>
      <w:r w:rsidR="002A77C8" w:rsidRPr="00947EF0">
        <w:t>u</w:t>
      </w:r>
      <w:r w:rsidRPr="00947EF0">
        <w:t xml:space="preserve"> par līgumsoda taisnīgumu un samērību. </w:t>
      </w:r>
    </w:p>
    <w:p w:rsidR="00340683" w:rsidRPr="00947EF0" w:rsidRDefault="00340683" w:rsidP="005123F6">
      <w:pPr>
        <w:pStyle w:val="NoSpacing"/>
        <w:spacing w:line="276" w:lineRule="auto"/>
        <w:ind w:firstLine="567"/>
        <w:jc w:val="both"/>
      </w:pPr>
      <w:r w:rsidRPr="00947EF0">
        <w:t xml:space="preserve">Tas pats </w:t>
      </w:r>
      <w:r w:rsidR="006D0C65" w:rsidRPr="00947EF0">
        <w:t>konstatējams</w:t>
      </w:r>
      <w:r w:rsidRPr="00947EF0">
        <w:t xml:space="preserve"> attiecībā uz pārējiem tiesas apsvērumiem (</w:t>
      </w:r>
      <w:r w:rsidR="00390B63" w:rsidRPr="00947EF0">
        <w:t>sk. </w:t>
      </w:r>
      <w:r w:rsidR="006C43BE" w:rsidRPr="00947EF0">
        <w:t>šā</w:t>
      </w:r>
      <w:r w:rsidRPr="00947EF0">
        <w:t xml:space="preserve"> sprieduma </w:t>
      </w:r>
      <w:r w:rsidR="006C43BE" w:rsidRPr="00947EF0">
        <w:t>4.3.</w:t>
      </w:r>
      <w:r w:rsidRPr="00947EF0">
        <w:t>punktu),</w:t>
      </w:r>
      <w:r w:rsidR="002A77C8" w:rsidRPr="00947EF0">
        <w:t xml:space="preserve"> kuri </w:t>
      </w:r>
      <w:r w:rsidR="006D0C65" w:rsidRPr="00947EF0">
        <w:t xml:space="preserve">nesniedz skaidru priekšstatu, </w:t>
      </w:r>
      <w:r w:rsidR="002A77C8" w:rsidRPr="00947EF0">
        <w:t xml:space="preserve">kādēļ </w:t>
      </w:r>
      <w:r w:rsidR="00390B63" w:rsidRPr="00947EF0">
        <w:t>līguma 3.7.</w:t>
      </w:r>
      <w:r w:rsidR="006D0C65" w:rsidRPr="00947EF0">
        <w:t xml:space="preserve">punkts, kā arī aprēķinātais līgumsods 2 045,15 EUR, kura apmērs ir aptuveni puse no pamatparāda 4 243,80 EUR, ir uzskatāms par taisnīgu līguma noteikumu un samērīgu, proporcionālu līgumsodu. </w:t>
      </w:r>
    </w:p>
    <w:p w:rsidR="00DE4A0B" w:rsidRPr="00947EF0" w:rsidRDefault="006D0C65" w:rsidP="005123F6">
      <w:pPr>
        <w:pStyle w:val="NoSpacing"/>
        <w:spacing w:line="276" w:lineRule="auto"/>
        <w:ind w:firstLine="567"/>
        <w:jc w:val="both"/>
      </w:pPr>
      <w:r w:rsidRPr="00947EF0">
        <w:t xml:space="preserve">Tā kā tiesa </w:t>
      </w:r>
      <w:r w:rsidR="00AC5A4F" w:rsidRPr="00947EF0">
        <w:t>līguma noteikumus nav izvērtējusi Patērētāju tiesību aizsardzības likuma aspektā, pieļautais pārkāpums vērtējams kā būtisks, kas varēja novest pie lietas nepareizas izspriešanas, un</w:t>
      </w:r>
      <w:r w:rsidR="003E22E8" w:rsidRPr="00947EF0">
        <w:t xml:space="preserve"> arī tas ir pamats sprieduma atcelšanai.</w:t>
      </w:r>
    </w:p>
    <w:p w:rsidR="003E22E8" w:rsidRPr="00947EF0" w:rsidRDefault="003E22E8" w:rsidP="005123F6">
      <w:pPr>
        <w:pStyle w:val="NoSpacing"/>
        <w:spacing w:line="276" w:lineRule="auto"/>
        <w:ind w:firstLine="567"/>
        <w:jc w:val="both"/>
      </w:pPr>
    </w:p>
    <w:p w:rsidR="00ED7C3C" w:rsidRPr="00947EF0" w:rsidRDefault="00DE4A0B" w:rsidP="005123F6">
      <w:pPr>
        <w:pStyle w:val="NoSpacing"/>
        <w:spacing w:line="276" w:lineRule="auto"/>
        <w:ind w:firstLine="567"/>
        <w:jc w:val="both"/>
      </w:pPr>
      <w:r w:rsidRPr="00947EF0">
        <w:t>[</w:t>
      </w:r>
      <w:r w:rsidR="006C43BE" w:rsidRPr="00947EF0">
        <w:t>12</w:t>
      </w:r>
      <w:r w:rsidRPr="00947EF0">
        <w:t xml:space="preserve">] Augstākā tiesa vērš uzmanību, ka </w:t>
      </w:r>
      <w:r w:rsidR="00ED7C3C" w:rsidRPr="00947EF0">
        <w:t>tiesai nav jāvērtē līgumsoda apmērs Civillikuma 1724.</w:t>
      </w:r>
      <w:r w:rsidR="00ED7C3C" w:rsidRPr="00947EF0">
        <w:rPr>
          <w:vertAlign w:val="superscript"/>
        </w:rPr>
        <w:t>1</w:t>
      </w:r>
      <w:r w:rsidR="00ED7C3C" w:rsidRPr="00947EF0">
        <w:t> panta kontekstā, ja līguma noteikums par līgumsodu ir atzīts par netaisnīgu. Netaisnīgs līguma noteikums nav piemērojams (Patērētāju tiesību</w:t>
      </w:r>
      <w:r w:rsidR="004B6803">
        <w:t xml:space="preserve"> aizsardzības likuma </w:t>
      </w:r>
      <w:proofErr w:type="gramStart"/>
      <w:r w:rsidR="004B6803">
        <w:t>6.panta</w:t>
      </w:r>
      <w:proofErr w:type="gramEnd"/>
      <w:r w:rsidR="004B6803">
        <w:t xml:space="preserve"> vienpadsmitā </w:t>
      </w:r>
      <w:r w:rsidR="00ED7C3C" w:rsidRPr="00947EF0">
        <w:t xml:space="preserve">daļa). </w:t>
      </w:r>
    </w:p>
    <w:p w:rsidR="00AC5A4F" w:rsidRPr="00947EF0" w:rsidRDefault="00ED7C3C" w:rsidP="005123F6">
      <w:pPr>
        <w:pStyle w:val="NoSpacing"/>
        <w:spacing w:line="276" w:lineRule="auto"/>
        <w:ind w:firstLine="567"/>
        <w:jc w:val="both"/>
      </w:pPr>
      <w:r w:rsidRPr="00947EF0">
        <w:t xml:space="preserve">Tādējādi </w:t>
      </w:r>
      <w:r w:rsidR="00DE4A0B" w:rsidRPr="00947EF0">
        <w:t>Civillikuma 1724.</w:t>
      </w:r>
      <w:r w:rsidR="00DE4A0B" w:rsidRPr="00947EF0">
        <w:rPr>
          <w:vertAlign w:val="superscript"/>
        </w:rPr>
        <w:t>1</w:t>
      </w:r>
      <w:r w:rsidR="00DE4A0B" w:rsidRPr="00947EF0">
        <w:t> panta piemērošana apskatāma pēc tam, kad tiesa līguma punktu par līgumsodu būs izvērtējusi atbilstoši Patērētāju tiesību aizsardzības likuma</w:t>
      </w:r>
      <w:r w:rsidR="00A81845" w:rsidRPr="00947EF0">
        <w:t xml:space="preserve"> </w:t>
      </w:r>
      <w:bookmarkStart w:id="0" w:name="_GoBack"/>
      <w:bookmarkEnd w:id="0"/>
      <w:r w:rsidR="00A81845" w:rsidRPr="00947EF0">
        <w:t>prasībām</w:t>
      </w:r>
      <w:r w:rsidR="006C43BE" w:rsidRPr="00947EF0">
        <w:t xml:space="preserve"> </w:t>
      </w:r>
      <w:r w:rsidR="00DE4A0B" w:rsidRPr="00947EF0">
        <w:t>un atzinusi, ka minētais līguma punkts nav netaisnīgs</w:t>
      </w:r>
      <w:r w:rsidR="00AC5A4F" w:rsidRPr="00947EF0">
        <w:t>.</w:t>
      </w:r>
    </w:p>
    <w:p w:rsidR="00DE4A0B" w:rsidRPr="00947EF0" w:rsidRDefault="00D207D5" w:rsidP="005123F6">
      <w:pPr>
        <w:pStyle w:val="NoSpacing"/>
        <w:spacing w:line="276" w:lineRule="auto"/>
        <w:ind w:firstLine="567"/>
        <w:jc w:val="both"/>
        <w:rPr>
          <w:i/>
        </w:rPr>
      </w:pPr>
      <w:r w:rsidRPr="00947EF0">
        <w:t>Ievērojot minēto, Augstākai tiesa nepārbauda kasācijas sūdzības argumentu par iepriekš minētās tiesību normas nepiemērošanu.</w:t>
      </w:r>
    </w:p>
    <w:p w:rsidR="00651C50" w:rsidRPr="00947EF0" w:rsidRDefault="00651C50" w:rsidP="005123F6">
      <w:pPr>
        <w:pStyle w:val="NoSpacing"/>
        <w:spacing w:line="276" w:lineRule="auto"/>
        <w:ind w:firstLine="567"/>
        <w:jc w:val="both"/>
      </w:pPr>
    </w:p>
    <w:p w:rsidR="003E22E8" w:rsidRPr="00947EF0" w:rsidRDefault="00651C50" w:rsidP="005123F6">
      <w:pPr>
        <w:pStyle w:val="NoSpacing"/>
        <w:spacing w:line="276" w:lineRule="auto"/>
        <w:ind w:firstLine="567"/>
        <w:jc w:val="both"/>
      </w:pPr>
      <w:r w:rsidRPr="00947EF0">
        <w:t>[</w:t>
      </w:r>
      <w:r w:rsidR="006C43BE" w:rsidRPr="00947EF0">
        <w:t>13</w:t>
      </w:r>
      <w:r w:rsidRPr="00947EF0">
        <w:t>] </w:t>
      </w:r>
      <w:r w:rsidR="00390B63" w:rsidRPr="00947EF0">
        <w:t xml:space="preserve">Kasācijas </w:t>
      </w:r>
      <w:r w:rsidR="003E22E8" w:rsidRPr="00947EF0">
        <w:t>sūdzības a</w:t>
      </w:r>
      <w:r w:rsidR="00A81845" w:rsidRPr="00947EF0">
        <w:t xml:space="preserve">rguments, ka prasītāja, atsakoties </w:t>
      </w:r>
      <w:r w:rsidR="003E22E8" w:rsidRPr="00947EF0">
        <w:t>noslēgt ar atbildētāju vienošanos par līgumsoda dzēšanu un pamatparāda samaksas sadalīšanu termiņos, ir pā</w:t>
      </w:r>
      <w:r w:rsidR="00390B63" w:rsidRPr="00947EF0">
        <w:t xml:space="preserve">rkāpusi vienlīdzības principu, </w:t>
      </w:r>
      <w:r w:rsidR="003E22E8" w:rsidRPr="00947EF0">
        <w:t>nav pamatots</w:t>
      </w:r>
      <w:proofErr w:type="gramStart"/>
      <w:r w:rsidR="003E22E8" w:rsidRPr="00947EF0">
        <w:t xml:space="preserve"> un</w:t>
      </w:r>
      <w:proofErr w:type="gramEnd"/>
      <w:r w:rsidR="003E22E8" w:rsidRPr="00947EF0">
        <w:t xml:space="preserve"> tas nevar būt par iemeslu pārsūdzētā sprieduma atcelšanai.</w:t>
      </w:r>
    </w:p>
    <w:p w:rsidR="00D207D5" w:rsidRPr="00947EF0" w:rsidRDefault="003E22E8" w:rsidP="005123F6">
      <w:pPr>
        <w:pStyle w:val="NoSpacing"/>
        <w:spacing w:line="276" w:lineRule="auto"/>
        <w:ind w:firstLine="567"/>
        <w:jc w:val="both"/>
      </w:pPr>
      <w:r w:rsidRPr="00947EF0">
        <w:t>Š</w:t>
      </w:r>
      <w:r w:rsidR="00AC3E06" w:rsidRPr="00947EF0">
        <w:t>ādu prasītājas pienākumu vai</w:t>
      </w:r>
      <w:r w:rsidRPr="00947EF0">
        <w:t xml:space="preserve"> atbildētājas</w:t>
      </w:r>
      <w:r w:rsidR="00AC3E06" w:rsidRPr="00947EF0">
        <w:t xml:space="preserve"> tiesību </w:t>
      </w:r>
      <w:r w:rsidRPr="00947EF0">
        <w:t>nenosaka ne pušu noslēgtais līgums, ne likums</w:t>
      </w:r>
      <w:r w:rsidR="00AC3E06" w:rsidRPr="00947EF0">
        <w:t>.</w:t>
      </w:r>
    </w:p>
    <w:p w:rsidR="0062591A" w:rsidRPr="00947EF0" w:rsidRDefault="0062591A" w:rsidP="005123F6">
      <w:pPr>
        <w:pStyle w:val="NoSpacing"/>
        <w:spacing w:line="276" w:lineRule="auto"/>
        <w:ind w:firstLine="567"/>
        <w:jc w:val="both"/>
      </w:pPr>
    </w:p>
    <w:p w:rsidR="00651C50" w:rsidRPr="00947EF0" w:rsidRDefault="00AC3E06" w:rsidP="005123F6">
      <w:pPr>
        <w:pStyle w:val="NoSpacing"/>
        <w:spacing w:line="276" w:lineRule="auto"/>
        <w:ind w:firstLine="567"/>
        <w:jc w:val="both"/>
      </w:pPr>
      <w:r w:rsidRPr="00947EF0">
        <w:t>[14] </w:t>
      </w:r>
      <w:r w:rsidR="00651C50" w:rsidRPr="00947EF0">
        <w:t xml:space="preserve">Ņemot </w:t>
      </w:r>
      <w:r w:rsidR="003E22E8" w:rsidRPr="00947EF0">
        <w:t xml:space="preserve">vērā iepriekš norādīto, spriedums ir atceļams pilnīgi, nododot lietu jaunai izskatīšanai pēc būtības. </w:t>
      </w:r>
    </w:p>
    <w:p w:rsidR="00651C50" w:rsidRPr="00947EF0" w:rsidRDefault="00651C50" w:rsidP="00B034BA">
      <w:pPr>
        <w:pStyle w:val="NoSpacing"/>
        <w:spacing w:before="120" w:after="120" w:line="276" w:lineRule="auto"/>
        <w:jc w:val="center"/>
        <w:rPr>
          <w:b/>
        </w:rPr>
      </w:pPr>
      <w:r w:rsidRPr="00947EF0">
        <w:rPr>
          <w:b/>
        </w:rPr>
        <w:t>Rezolutīvā daļa</w:t>
      </w:r>
    </w:p>
    <w:p w:rsidR="00651C50" w:rsidRPr="00947EF0" w:rsidRDefault="00651C50" w:rsidP="005123F6">
      <w:pPr>
        <w:pStyle w:val="NoSpacing"/>
        <w:spacing w:line="276" w:lineRule="auto"/>
        <w:ind w:firstLine="567"/>
        <w:jc w:val="both"/>
      </w:pPr>
      <w:r w:rsidRPr="00947EF0">
        <w:t xml:space="preserve">Pamatojoties uz Civilprocesa likuma </w:t>
      </w:r>
      <w:proofErr w:type="gramStart"/>
      <w:r w:rsidRPr="00947EF0">
        <w:t>474.panta</w:t>
      </w:r>
      <w:proofErr w:type="gramEnd"/>
      <w:r w:rsidRPr="00947EF0">
        <w:t xml:space="preserve"> 2.punktu, Augstākā tiesa</w:t>
      </w:r>
    </w:p>
    <w:p w:rsidR="00651C50" w:rsidRPr="00947EF0" w:rsidRDefault="00651C50" w:rsidP="00B034BA">
      <w:pPr>
        <w:pStyle w:val="NoSpacing"/>
        <w:spacing w:before="120" w:after="120" w:line="276" w:lineRule="auto"/>
        <w:jc w:val="center"/>
        <w:rPr>
          <w:b/>
          <w:bCs/>
          <w:spacing w:val="70"/>
        </w:rPr>
      </w:pPr>
      <w:r w:rsidRPr="00947EF0">
        <w:rPr>
          <w:b/>
        </w:rPr>
        <w:t>nosprieda</w:t>
      </w:r>
    </w:p>
    <w:p w:rsidR="00651C50" w:rsidRPr="00947EF0" w:rsidRDefault="00651C50" w:rsidP="005123F6">
      <w:pPr>
        <w:pStyle w:val="NoSpacing"/>
        <w:spacing w:line="276" w:lineRule="auto"/>
        <w:ind w:firstLine="567"/>
        <w:jc w:val="both"/>
      </w:pPr>
      <w:r w:rsidRPr="00947EF0">
        <w:t xml:space="preserve">atcelt Rīgas apgabaltiesas Civillietu tiesas kolēģijas </w:t>
      </w:r>
      <w:proofErr w:type="gramStart"/>
      <w:r w:rsidRPr="00947EF0">
        <w:t>2014.gada</w:t>
      </w:r>
      <w:proofErr w:type="gramEnd"/>
      <w:r w:rsidRPr="00947EF0">
        <w:t xml:space="preserve"> 12.novembra spriedumu un nodot lietu jaunai izskatīšanai Rīgas apgabaltiesā.</w:t>
      </w:r>
    </w:p>
    <w:p w:rsidR="00651C50" w:rsidRDefault="00651C50" w:rsidP="005123F6">
      <w:pPr>
        <w:pStyle w:val="NoSpacing"/>
        <w:spacing w:line="276" w:lineRule="auto"/>
        <w:ind w:firstLine="567"/>
        <w:jc w:val="both"/>
      </w:pPr>
      <w:r w:rsidRPr="00947EF0">
        <w:t>Spriedums nav pārsūdzams.</w:t>
      </w:r>
    </w:p>
    <w:sectPr w:rsidR="00651C50" w:rsidSect="00B034BA">
      <w:footerReference w:type="default" r:id="rId7"/>
      <w:pgSz w:w="11906" w:h="16838"/>
      <w:pgMar w:top="1474" w:right="1274" w:bottom="1418"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1AA" w:rsidRDefault="00D461AA" w:rsidP="00835C7E">
      <w:pPr>
        <w:spacing w:after="0" w:line="240" w:lineRule="auto"/>
      </w:pPr>
      <w:r>
        <w:separator/>
      </w:r>
    </w:p>
  </w:endnote>
  <w:endnote w:type="continuationSeparator" w:id="0">
    <w:p w:rsidR="00D461AA" w:rsidRDefault="00D461AA" w:rsidP="0083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314118"/>
      <w:docPartObj>
        <w:docPartGallery w:val="Page Numbers (Bottom of Page)"/>
        <w:docPartUnique/>
      </w:docPartObj>
    </w:sdtPr>
    <w:sdtEndPr/>
    <w:sdtContent>
      <w:sdt>
        <w:sdtPr>
          <w:id w:val="1728636285"/>
          <w:docPartObj>
            <w:docPartGallery w:val="Page Numbers (Top of Page)"/>
            <w:docPartUnique/>
          </w:docPartObj>
        </w:sdtPr>
        <w:sdtEndPr/>
        <w:sdtContent>
          <w:p w:rsidR="00835C7E" w:rsidRPr="00835C7E" w:rsidRDefault="00835C7E" w:rsidP="00835C7E">
            <w:pPr>
              <w:pStyle w:val="Footer"/>
              <w:ind w:firstLine="567"/>
              <w:jc w:val="center"/>
            </w:pPr>
            <w:r w:rsidRPr="00835C7E">
              <w:rPr>
                <w:bCs/>
                <w:szCs w:val="24"/>
              </w:rPr>
              <w:fldChar w:fldCharType="begin"/>
            </w:r>
            <w:r w:rsidRPr="00835C7E">
              <w:rPr>
                <w:bCs/>
              </w:rPr>
              <w:instrText xml:space="preserve"> PAGE </w:instrText>
            </w:r>
            <w:r w:rsidRPr="00835C7E">
              <w:rPr>
                <w:bCs/>
                <w:szCs w:val="24"/>
              </w:rPr>
              <w:fldChar w:fldCharType="separate"/>
            </w:r>
            <w:r w:rsidR="00E77892">
              <w:rPr>
                <w:bCs/>
                <w:noProof/>
              </w:rPr>
              <w:t>7</w:t>
            </w:r>
            <w:r w:rsidRPr="00835C7E">
              <w:rPr>
                <w:bCs/>
                <w:szCs w:val="24"/>
              </w:rPr>
              <w:fldChar w:fldCharType="end"/>
            </w:r>
            <w:r>
              <w:t xml:space="preserve"> no</w:t>
            </w:r>
            <w:r w:rsidRPr="00835C7E">
              <w:t xml:space="preserve"> </w:t>
            </w:r>
            <w:r w:rsidRPr="00835C7E">
              <w:rPr>
                <w:bCs/>
                <w:szCs w:val="24"/>
              </w:rPr>
              <w:fldChar w:fldCharType="begin"/>
            </w:r>
            <w:r w:rsidRPr="00835C7E">
              <w:rPr>
                <w:bCs/>
              </w:rPr>
              <w:instrText xml:space="preserve"> NUMPAGES  </w:instrText>
            </w:r>
            <w:r w:rsidRPr="00835C7E">
              <w:rPr>
                <w:bCs/>
                <w:szCs w:val="24"/>
              </w:rPr>
              <w:fldChar w:fldCharType="separate"/>
            </w:r>
            <w:r w:rsidR="00E77892">
              <w:rPr>
                <w:bCs/>
                <w:noProof/>
              </w:rPr>
              <w:t>7</w:t>
            </w:r>
            <w:r w:rsidRPr="00835C7E">
              <w:rPr>
                <w:bCs/>
                <w:szCs w:val="24"/>
              </w:rPr>
              <w:fldChar w:fldCharType="end"/>
            </w:r>
          </w:p>
        </w:sdtContent>
      </w:sdt>
    </w:sdtContent>
  </w:sdt>
  <w:p w:rsidR="00835C7E" w:rsidRDefault="00835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1AA" w:rsidRDefault="00D461AA" w:rsidP="00835C7E">
      <w:pPr>
        <w:spacing w:after="0" w:line="240" w:lineRule="auto"/>
      </w:pPr>
      <w:r>
        <w:separator/>
      </w:r>
    </w:p>
  </w:footnote>
  <w:footnote w:type="continuationSeparator" w:id="0">
    <w:p w:rsidR="00D461AA" w:rsidRDefault="00D461AA" w:rsidP="00835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2A3406"/>
    <w:multiLevelType w:val="hybridMultilevel"/>
    <w:tmpl w:val="B3881FC2"/>
    <w:lvl w:ilvl="0" w:tplc="49049A2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C50"/>
    <w:rsid w:val="000C389B"/>
    <w:rsid w:val="000C62A3"/>
    <w:rsid w:val="00121031"/>
    <w:rsid w:val="001312E3"/>
    <w:rsid w:val="00142F24"/>
    <w:rsid w:val="00166517"/>
    <w:rsid w:val="001B68E4"/>
    <w:rsid w:val="001E1FFD"/>
    <w:rsid w:val="001F7E43"/>
    <w:rsid w:val="0022403C"/>
    <w:rsid w:val="00245959"/>
    <w:rsid w:val="00265946"/>
    <w:rsid w:val="002A77C8"/>
    <w:rsid w:val="002B537B"/>
    <w:rsid w:val="002D0886"/>
    <w:rsid w:val="00301369"/>
    <w:rsid w:val="00340683"/>
    <w:rsid w:val="00351DA0"/>
    <w:rsid w:val="00390B63"/>
    <w:rsid w:val="003B6C5A"/>
    <w:rsid w:val="003B71A3"/>
    <w:rsid w:val="003C762B"/>
    <w:rsid w:val="003E22E8"/>
    <w:rsid w:val="0043136B"/>
    <w:rsid w:val="00494CF3"/>
    <w:rsid w:val="004B6803"/>
    <w:rsid w:val="004B7D8A"/>
    <w:rsid w:val="004D0062"/>
    <w:rsid w:val="00504059"/>
    <w:rsid w:val="00504448"/>
    <w:rsid w:val="005044C2"/>
    <w:rsid w:val="005123F6"/>
    <w:rsid w:val="0051678E"/>
    <w:rsid w:val="00524D72"/>
    <w:rsid w:val="005366FF"/>
    <w:rsid w:val="005C3B3B"/>
    <w:rsid w:val="005D64CC"/>
    <w:rsid w:val="005D6632"/>
    <w:rsid w:val="00615607"/>
    <w:rsid w:val="0062591A"/>
    <w:rsid w:val="00651C50"/>
    <w:rsid w:val="0069497C"/>
    <w:rsid w:val="006B72BE"/>
    <w:rsid w:val="006C43BE"/>
    <w:rsid w:val="006D0C65"/>
    <w:rsid w:val="006D5340"/>
    <w:rsid w:val="006D7F03"/>
    <w:rsid w:val="006E314C"/>
    <w:rsid w:val="006E4B2C"/>
    <w:rsid w:val="006F246D"/>
    <w:rsid w:val="007436AC"/>
    <w:rsid w:val="0074798C"/>
    <w:rsid w:val="00751FC8"/>
    <w:rsid w:val="00752A28"/>
    <w:rsid w:val="00792870"/>
    <w:rsid w:val="007B5687"/>
    <w:rsid w:val="007F244B"/>
    <w:rsid w:val="007F5076"/>
    <w:rsid w:val="007F72CC"/>
    <w:rsid w:val="00800170"/>
    <w:rsid w:val="00806FFE"/>
    <w:rsid w:val="00835C7E"/>
    <w:rsid w:val="00846180"/>
    <w:rsid w:val="00850704"/>
    <w:rsid w:val="00851291"/>
    <w:rsid w:val="00851BD1"/>
    <w:rsid w:val="00887C97"/>
    <w:rsid w:val="00891B8E"/>
    <w:rsid w:val="008948E3"/>
    <w:rsid w:val="008A58CE"/>
    <w:rsid w:val="008F7E23"/>
    <w:rsid w:val="009109C1"/>
    <w:rsid w:val="00935F5B"/>
    <w:rsid w:val="00944583"/>
    <w:rsid w:val="00947EF0"/>
    <w:rsid w:val="00995FB5"/>
    <w:rsid w:val="009D31A2"/>
    <w:rsid w:val="009F571F"/>
    <w:rsid w:val="00A030EB"/>
    <w:rsid w:val="00A318B6"/>
    <w:rsid w:val="00A42691"/>
    <w:rsid w:val="00A635AA"/>
    <w:rsid w:val="00A71096"/>
    <w:rsid w:val="00A7759F"/>
    <w:rsid w:val="00A77CB4"/>
    <w:rsid w:val="00A81845"/>
    <w:rsid w:val="00A842E2"/>
    <w:rsid w:val="00AC3E06"/>
    <w:rsid w:val="00AC3F09"/>
    <w:rsid w:val="00AC5A4F"/>
    <w:rsid w:val="00AD219E"/>
    <w:rsid w:val="00B034BA"/>
    <w:rsid w:val="00B03B53"/>
    <w:rsid w:val="00B105F8"/>
    <w:rsid w:val="00B17CF1"/>
    <w:rsid w:val="00B52230"/>
    <w:rsid w:val="00BE2A1E"/>
    <w:rsid w:val="00BF1A6D"/>
    <w:rsid w:val="00C87892"/>
    <w:rsid w:val="00C87972"/>
    <w:rsid w:val="00C97031"/>
    <w:rsid w:val="00CA037F"/>
    <w:rsid w:val="00CA37B4"/>
    <w:rsid w:val="00CB32C1"/>
    <w:rsid w:val="00CD6804"/>
    <w:rsid w:val="00D207D5"/>
    <w:rsid w:val="00D461AA"/>
    <w:rsid w:val="00D73387"/>
    <w:rsid w:val="00DB46B6"/>
    <w:rsid w:val="00DD0146"/>
    <w:rsid w:val="00DE4A0B"/>
    <w:rsid w:val="00DF39B9"/>
    <w:rsid w:val="00E00C60"/>
    <w:rsid w:val="00E3364C"/>
    <w:rsid w:val="00E74FBC"/>
    <w:rsid w:val="00E77892"/>
    <w:rsid w:val="00EA4E84"/>
    <w:rsid w:val="00EB5748"/>
    <w:rsid w:val="00ED7C3C"/>
    <w:rsid w:val="00EE2E06"/>
    <w:rsid w:val="00F3788B"/>
    <w:rsid w:val="00F57E33"/>
    <w:rsid w:val="00F7667B"/>
    <w:rsid w:val="00FA7AB8"/>
    <w:rsid w:val="00FE3F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DB24"/>
  <w15:chartTrackingRefBased/>
  <w15:docId w15:val="{536AB6A2-30AB-4C64-9CBA-77D1A5DB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C50"/>
    <w:pPr>
      <w:spacing w:line="254"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1C50"/>
    <w:pPr>
      <w:spacing w:after="0"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39"/>
    <w:rsid w:val="00651C5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95FB5"/>
    <w:pPr>
      <w:spacing w:after="200" w:line="276" w:lineRule="auto"/>
      <w:ind w:left="720"/>
      <w:contextualSpacing/>
    </w:pPr>
    <w:rPr>
      <w:rFonts w:ascii="Calibri" w:eastAsia="Calibri" w:hAnsi="Calibri" w:cs="Times New Roman"/>
      <w:sz w:val="22"/>
      <w:lang w:val="en-US"/>
    </w:rPr>
  </w:style>
  <w:style w:type="paragraph" w:styleId="BalloonText">
    <w:name w:val="Balloon Text"/>
    <w:basedOn w:val="Normal"/>
    <w:link w:val="BalloonTextChar"/>
    <w:uiPriority w:val="99"/>
    <w:semiHidden/>
    <w:unhideWhenUsed/>
    <w:rsid w:val="00835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C7E"/>
    <w:rPr>
      <w:rFonts w:ascii="Segoe UI" w:hAnsi="Segoe UI" w:cs="Segoe UI"/>
      <w:sz w:val="18"/>
      <w:szCs w:val="18"/>
    </w:rPr>
  </w:style>
  <w:style w:type="paragraph" w:styleId="Header">
    <w:name w:val="header"/>
    <w:basedOn w:val="Normal"/>
    <w:link w:val="HeaderChar"/>
    <w:uiPriority w:val="99"/>
    <w:unhideWhenUsed/>
    <w:rsid w:val="00835C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5C7E"/>
    <w:rPr>
      <w:rFonts w:ascii="Times New Roman" w:hAnsi="Times New Roman"/>
      <w:sz w:val="24"/>
    </w:rPr>
  </w:style>
  <w:style w:type="paragraph" w:styleId="Footer">
    <w:name w:val="footer"/>
    <w:basedOn w:val="Normal"/>
    <w:link w:val="FooterChar"/>
    <w:uiPriority w:val="99"/>
    <w:unhideWhenUsed/>
    <w:rsid w:val="00835C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5C7E"/>
    <w:rPr>
      <w:rFonts w:ascii="Times New Roman" w:hAnsi="Times New Roman"/>
      <w:sz w:val="24"/>
    </w:rPr>
  </w:style>
  <w:style w:type="paragraph" w:styleId="BodyText2">
    <w:name w:val="Body Text 2"/>
    <w:basedOn w:val="Normal"/>
    <w:link w:val="BodyText2Char"/>
    <w:rsid w:val="005123F6"/>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5123F6"/>
    <w:rPr>
      <w:rFonts w:ascii="Garamond" w:eastAsia="Times New Roman" w:hAnsi="Garamond"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2273">
      <w:bodyDiv w:val="1"/>
      <w:marLeft w:val="0"/>
      <w:marRight w:val="0"/>
      <w:marTop w:val="0"/>
      <w:marBottom w:val="0"/>
      <w:divBdr>
        <w:top w:val="none" w:sz="0" w:space="0" w:color="auto"/>
        <w:left w:val="none" w:sz="0" w:space="0" w:color="auto"/>
        <w:bottom w:val="none" w:sz="0" w:space="0" w:color="auto"/>
        <w:right w:val="none" w:sz="0" w:space="0" w:color="auto"/>
      </w:divBdr>
    </w:div>
    <w:div w:id="368452515">
      <w:bodyDiv w:val="1"/>
      <w:marLeft w:val="0"/>
      <w:marRight w:val="0"/>
      <w:marTop w:val="0"/>
      <w:marBottom w:val="0"/>
      <w:divBdr>
        <w:top w:val="none" w:sz="0" w:space="0" w:color="auto"/>
        <w:left w:val="none" w:sz="0" w:space="0" w:color="auto"/>
        <w:bottom w:val="none" w:sz="0" w:space="0" w:color="auto"/>
        <w:right w:val="none" w:sz="0" w:space="0" w:color="auto"/>
      </w:divBdr>
    </w:div>
    <w:div w:id="466509442">
      <w:bodyDiv w:val="1"/>
      <w:marLeft w:val="0"/>
      <w:marRight w:val="0"/>
      <w:marTop w:val="0"/>
      <w:marBottom w:val="0"/>
      <w:divBdr>
        <w:top w:val="none" w:sz="0" w:space="0" w:color="auto"/>
        <w:left w:val="none" w:sz="0" w:space="0" w:color="auto"/>
        <w:bottom w:val="none" w:sz="0" w:space="0" w:color="auto"/>
        <w:right w:val="none" w:sz="0" w:space="0" w:color="auto"/>
      </w:divBdr>
    </w:div>
    <w:div w:id="727997009">
      <w:bodyDiv w:val="1"/>
      <w:marLeft w:val="0"/>
      <w:marRight w:val="0"/>
      <w:marTop w:val="0"/>
      <w:marBottom w:val="0"/>
      <w:divBdr>
        <w:top w:val="none" w:sz="0" w:space="0" w:color="auto"/>
        <w:left w:val="none" w:sz="0" w:space="0" w:color="auto"/>
        <w:bottom w:val="none" w:sz="0" w:space="0" w:color="auto"/>
        <w:right w:val="none" w:sz="0" w:space="0" w:color="auto"/>
      </w:divBdr>
    </w:div>
    <w:div w:id="1089349336">
      <w:bodyDiv w:val="1"/>
      <w:marLeft w:val="0"/>
      <w:marRight w:val="0"/>
      <w:marTop w:val="0"/>
      <w:marBottom w:val="0"/>
      <w:divBdr>
        <w:top w:val="none" w:sz="0" w:space="0" w:color="auto"/>
        <w:left w:val="none" w:sz="0" w:space="0" w:color="auto"/>
        <w:bottom w:val="none" w:sz="0" w:space="0" w:color="auto"/>
        <w:right w:val="none" w:sz="0" w:space="0" w:color="auto"/>
      </w:divBdr>
    </w:div>
    <w:div w:id="1566334336">
      <w:bodyDiv w:val="1"/>
      <w:marLeft w:val="0"/>
      <w:marRight w:val="0"/>
      <w:marTop w:val="0"/>
      <w:marBottom w:val="0"/>
      <w:divBdr>
        <w:top w:val="none" w:sz="0" w:space="0" w:color="auto"/>
        <w:left w:val="none" w:sz="0" w:space="0" w:color="auto"/>
        <w:bottom w:val="none" w:sz="0" w:space="0" w:color="auto"/>
        <w:right w:val="none" w:sz="0" w:space="0" w:color="auto"/>
      </w:divBdr>
    </w:div>
    <w:div w:id="1595741623">
      <w:bodyDiv w:val="1"/>
      <w:marLeft w:val="0"/>
      <w:marRight w:val="0"/>
      <w:marTop w:val="0"/>
      <w:marBottom w:val="0"/>
      <w:divBdr>
        <w:top w:val="none" w:sz="0" w:space="0" w:color="auto"/>
        <w:left w:val="none" w:sz="0" w:space="0" w:color="auto"/>
        <w:bottom w:val="none" w:sz="0" w:space="0" w:color="auto"/>
        <w:right w:val="none" w:sz="0" w:space="0" w:color="auto"/>
      </w:divBdr>
    </w:div>
    <w:div w:id="1737702830">
      <w:bodyDiv w:val="1"/>
      <w:marLeft w:val="0"/>
      <w:marRight w:val="0"/>
      <w:marTop w:val="0"/>
      <w:marBottom w:val="0"/>
      <w:divBdr>
        <w:top w:val="none" w:sz="0" w:space="0" w:color="auto"/>
        <w:left w:val="none" w:sz="0" w:space="0" w:color="auto"/>
        <w:bottom w:val="none" w:sz="0" w:space="0" w:color="auto"/>
        <w:right w:val="none" w:sz="0" w:space="0" w:color="auto"/>
      </w:divBdr>
    </w:div>
    <w:div w:id="196549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11108</Words>
  <Characters>6332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41</cp:revision>
  <cp:lastPrinted>2018-01-19T06:56:00Z</cp:lastPrinted>
  <dcterms:created xsi:type="dcterms:W3CDTF">2018-01-15T13:09:00Z</dcterms:created>
  <dcterms:modified xsi:type="dcterms:W3CDTF">2018-04-25T06:56:00Z</dcterms:modified>
</cp:coreProperties>
</file>