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B5D" w:rsidRDefault="00DB5A5F" w:rsidP="0057015F">
      <w:pPr>
        <w:spacing w:line="276" w:lineRule="auto"/>
        <w:jc w:val="both"/>
        <w:rPr>
          <w:b/>
        </w:rPr>
      </w:pPr>
      <w:bookmarkStart w:id="0" w:name="_GoBack"/>
      <w:bookmarkEnd w:id="0"/>
      <w:r>
        <w:rPr>
          <w:b/>
        </w:rPr>
        <w:t>Valsts ieņēmumu dienesta pienākums savā lēmumā pamatot izvēlēto metodi preču muitas vērtības noteikšanā</w:t>
      </w:r>
    </w:p>
    <w:p w:rsidR="00DB5A5F" w:rsidRPr="00351A2B" w:rsidRDefault="00DB5A5F" w:rsidP="0057015F">
      <w:pPr>
        <w:spacing w:line="276" w:lineRule="auto"/>
        <w:jc w:val="both"/>
        <w:rPr>
          <w:lang w:val="de-DE"/>
        </w:rPr>
      </w:pPr>
    </w:p>
    <w:p w:rsidR="00BF3B5D" w:rsidRDefault="00BF3B5D" w:rsidP="00351A2B">
      <w:pPr>
        <w:spacing w:line="276" w:lineRule="auto"/>
        <w:jc w:val="center"/>
        <w:rPr>
          <w:b/>
        </w:rPr>
      </w:pPr>
      <w:r w:rsidRPr="00351A2B">
        <w:rPr>
          <w:b/>
        </w:rPr>
        <w:t>Latvijas Republikas Augstākā</w:t>
      </w:r>
      <w:r w:rsidR="0057015F">
        <w:rPr>
          <w:b/>
        </w:rPr>
        <w:t>s</w:t>
      </w:r>
      <w:r w:rsidRPr="00351A2B">
        <w:rPr>
          <w:b/>
        </w:rPr>
        <w:t xml:space="preserve"> tiesa</w:t>
      </w:r>
      <w:r w:rsidR="0057015F">
        <w:rPr>
          <w:b/>
        </w:rPr>
        <w:t>s</w:t>
      </w:r>
    </w:p>
    <w:p w:rsidR="0057015F" w:rsidRDefault="0057015F" w:rsidP="00351A2B">
      <w:pPr>
        <w:spacing w:line="276" w:lineRule="auto"/>
        <w:jc w:val="center"/>
        <w:rPr>
          <w:b/>
        </w:rPr>
      </w:pPr>
      <w:r>
        <w:rPr>
          <w:b/>
        </w:rPr>
        <w:t>Administratīvo lietu departamenta</w:t>
      </w:r>
    </w:p>
    <w:p w:rsidR="0057015F" w:rsidRPr="00351A2B" w:rsidRDefault="0057015F" w:rsidP="00351A2B">
      <w:pPr>
        <w:spacing w:line="276" w:lineRule="auto"/>
        <w:jc w:val="center"/>
        <w:rPr>
          <w:b/>
        </w:rPr>
      </w:pPr>
      <w:proofErr w:type="gramStart"/>
      <w:r>
        <w:rPr>
          <w:b/>
        </w:rPr>
        <w:t>2018.gada</w:t>
      </w:r>
      <w:proofErr w:type="gramEnd"/>
      <w:r>
        <w:rPr>
          <w:b/>
        </w:rPr>
        <w:t xml:space="preserve"> 16.janvāra</w:t>
      </w:r>
    </w:p>
    <w:p w:rsidR="00BF3B5D" w:rsidRDefault="00086276" w:rsidP="00351A2B">
      <w:pPr>
        <w:spacing w:line="276" w:lineRule="auto"/>
        <w:jc w:val="center"/>
        <w:rPr>
          <w:b/>
        </w:rPr>
      </w:pPr>
      <w:r w:rsidRPr="00351A2B">
        <w:rPr>
          <w:b/>
        </w:rPr>
        <w:t>SPRIEDUMS</w:t>
      </w:r>
    </w:p>
    <w:p w:rsidR="0057015F" w:rsidRDefault="0057015F" w:rsidP="00351A2B">
      <w:pPr>
        <w:spacing w:line="276" w:lineRule="auto"/>
        <w:jc w:val="center"/>
        <w:rPr>
          <w:b/>
        </w:rPr>
      </w:pPr>
      <w:r>
        <w:rPr>
          <w:b/>
        </w:rPr>
        <w:t>Lieta Nr. A420681111, SKA-4/2018</w:t>
      </w:r>
    </w:p>
    <w:p w:rsidR="00E36E22" w:rsidRPr="00E36E22" w:rsidRDefault="00E36E22" w:rsidP="00351A2B">
      <w:pPr>
        <w:spacing w:line="276" w:lineRule="auto"/>
        <w:jc w:val="center"/>
        <w:rPr>
          <w:b/>
          <w:u w:val="single"/>
        </w:rPr>
      </w:pPr>
      <w:r w:rsidRPr="00E36E22">
        <w:rPr>
          <w:u w:val="single"/>
        </w:rPr>
        <w:t>ECLI:LV:AT:2018:0116.A420681111.2.S</w:t>
      </w:r>
    </w:p>
    <w:p w:rsidR="00BF3B5D" w:rsidRPr="00351A2B" w:rsidRDefault="00BF3B5D" w:rsidP="00351A2B">
      <w:pPr>
        <w:spacing w:line="276" w:lineRule="auto"/>
        <w:jc w:val="center"/>
      </w:pPr>
    </w:p>
    <w:p w:rsidR="00BF3B5D" w:rsidRPr="00351A2B" w:rsidRDefault="00BF3B5D" w:rsidP="00351A2B">
      <w:pPr>
        <w:spacing w:line="276" w:lineRule="auto"/>
        <w:ind w:firstLine="567"/>
        <w:jc w:val="both"/>
      </w:pPr>
      <w:r w:rsidRPr="00351A2B">
        <w:t xml:space="preserve">Augstākā tiesa šādā sastāvā: </w:t>
      </w:r>
    </w:p>
    <w:p w:rsidR="00BF3B5D" w:rsidRPr="00351A2B" w:rsidRDefault="00BF3B5D" w:rsidP="00351A2B">
      <w:pPr>
        <w:tabs>
          <w:tab w:val="left" w:pos="540"/>
          <w:tab w:val="left" w:pos="3240"/>
        </w:tabs>
        <w:spacing w:line="276" w:lineRule="auto"/>
        <w:ind w:firstLine="1134"/>
        <w:jc w:val="both"/>
        <w:rPr>
          <w:color w:val="000000"/>
        </w:rPr>
      </w:pPr>
      <w:r w:rsidRPr="00351A2B">
        <w:rPr>
          <w:color w:val="000000"/>
        </w:rPr>
        <w:t xml:space="preserve">tiesnese </w:t>
      </w:r>
      <w:r w:rsidR="0016239D" w:rsidRPr="00351A2B">
        <w:rPr>
          <w:color w:val="000000"/>
        </w:rPr>
        <w:t>Rudīte Vīduša</w:t>
      </w:r>
      <w:r w:rsidR="001766CB" w:rsidRPr="00351A2B">
        <w:rPr>
          <w:color w:val="000000"/>
        </w:rPr>
        <w:t>,</w:t>
      </w:r>
    </w:p>
    <w:p w:rsidR="006C434F" w:rsidRPr="00351A2B" w:rsidRDefault="006C434F" w:rsidP="00351A2B">
      <w:pPr>
        <w:tabs>
          <w:tab w:val="left" w:pos="2700"/>
        </w:tabs>
        <w:spacing w:line="276" w:lineRule="auto"/>
        <w:ind w:firstLine="1134"/>
        <w:jc w:val="both"/>
      </w:pPr>
      <w:r w:rsidRPr="00351A2B">
        <w:t>tiesnes</w:t>
      </w:r>
      <w:r w:rsidR="006F5565" w:rsidRPr="00351A2B">
        <w:t>e</w:t>
      </w:r>
      <w:r w:rsidRPr="00351A2B">
        <w:t xml:space="preserve"> </w:t>
      </w:r>
      <w:r w:rsidR="00AD006E" w:rsidRPr="00351A2B">
        <w:t>Anita Kovaļevska</w:t>
      </w:r>
      <w:r w:rsidR="001766CB" w:rsidRPr="00351A2B">
        <w:t>,</w:t>
      </w:r>
    </w:p>
    <w:p w:rsidR="00D4365D" w:rsidRPr="00351A2B" w:rsidRDefault="00AD006E" w:rsidP="00351A2B">
      <w:pPr>
        <w:tabs>
          <w:tab w:val="left" w:pos="2700"/>
        </w:tabs>
        <w:spacing w:line="276" w:lineRule="auto"/>
        <w:ind w:firstLine="1134"/>
        <w:jc w:val="both"/>
      </w:pPr>
      <w:r w:rsidRPr="00351A2B">
        <w:t>tiesnese Veronika Krūmiņa</w:t>
      </w:r>
    </w:p>
    <w:p w:rsidR="0016239D" w:rsidRPr="00351A2B" w:rsidRDefault="0016239D" w:rsidP="00351A2B">
      <w:pPr>
        <w:tabs>
          <w:tab w:val="left" w:pos="2700"/>
        </w:tabs>
        <w:spacing w:line="276" w:lineRule="auto"/>
        <w:ind w:firstLine="1134"/>
        <w:jc w:val="both"/>
      </w:pPr>
    </w:p>
    <w:p w:rsidR="007F76C8" w:rsidRPr="00351A2B" w:rsidRDefault="007F76C8" w:rsidP="00A3419A">
      <w:pPr>
        <w:spacing w:line="276" w:lineRule="auto"/>
        <w:ind w:firstLine="567"/>
        <w:jc w:val="both"/>
      </w:pPr>
      <w:r w:rsidRPr="00351A2B">
        <w:t xml:space="preserve">rakstveida procesā izskatīja administratīvo lietu, kas ierosināta, pamatojoties uz </w:t>
      </w:r>
      <w:r w:rsidR="00A3419A" w:rsidRPr="00A3419A">
        <w:t>SIA</w:t>
      </w:r>
      <w:r w:rsidR="00A3419A">
        <w:t> </w:t>
      </w:r>
      <w:r w:rsidR="00A3419A" w:rsidRPr="00A3419A">
        <w:t xml:space="preserve">„LS </w:t>
      </w:r>
      <w:proofErr w:type="spellStart"/>
      <w:r w:rsidR="00A3419A" w:rsidRPr="00A3419A">
        <w:t>Customs</w:t>
      </w:r>
      <w:proofErr w:type="spellEnd"/>
      <w:r w:rsidR="00A3419A" w:rsidRPr="00A3419A">
        <w:t xml:space="preserve"> </w:t>
      </w:r>
      <w:proofErr w:type="spellStart"/>
      <w:r w:rsidR="00A3419A" w:rsidRPr="00A3419A">
        <w:t>Services</w:t>
      </w:r>
      <w:proofErr w:type="spellEnd"/>
      <w:r w:rsidR="00A3419A" w:rsidRPr="00A3419A">
        <w:t>” pieteikum</w:t>
      </w:r>
      <w:r w:rsidR="00A3419A">
        <w:t>u</w:t>
      </w:r>
      <w:r w:rsidR="00A3419A" w:rsidRPr="00A3419A">
        <w:t xml:space="preserve"> par</w:t>
      </w:r>
      <w:r w:rsidR="00A3419A">
        <w:t xml:space="preserve"> </w:t>
      </w:r>
      <w:r w:rsidR="00A3419A" w:rsidRPr="00A3419A">
        <w:t xml:space="preserve">Valsts ieņēmumu dienesta </w:t>
      </w:r>
      <w:proofErr w:type="gramStart"/>
      <w:r w:rsidR="00A3419A" w:rsidRPr="00A3419A">
        <w:t>2011.gada</w:t>
      </w:r>
      <w:proofErr w:type="gramEnd"/>
      <w:r w:rsidR="00A3419A" w:rsidRPr="00A3419A">
        <w:t xml:space="preserve"> 8.novembra lēmuma Nr.</w:t>
      </w:r>
      <w:r w:rsidR="000B46FA">
        <w:t xml:space="preserve"> </w:t>
      </w:r>
      <w:r w:rsidR="00A3419A" w:rsidRPr="00A3419A">
        <w:t>22.4.6/77557 atcelšanu, sakarā ar</w:t>
      </w:r>
      <w:r w:rsidR="00A3419A">
        <w:t xml:space="preserve"> </w:t>
      </w:r>
      <w:r w:rsidR="00A3419A" w:rsidRPr="00A3419A">
        <w:t>Valsts ieņēmumu dienesta kasācijas sūdzību par Administratīvās apgabaltiesas 2014.gada 10.jūnija</w:t>
      </w:r>
      <w:r w:rsidR="00A3419A">
        <w:t xml:space="preserve"> </w:t>
      </w:r>
      <w:r w:rsidR="00A3419A" w:rsidRPr="00A3419A">
        <w:t>spriedumu</w:t>
      </w:r>
      <w:r w:rsidRPr="00351A2B">
        <w:t>.</w:t>
      </w:r>
    </w:p>
    <w:p w:rsidR="00BF3B5D" w:rsidRPr="00351A2B" w:rsidRDefault="00BF3B5D" w:rsidP="00351A2B">
      <w:pPr>
        <w:spacing w:line="276" w:lineRule="auto"/>
        <w:ind w:firstLine="567"/>
        <w:jc w:val="both"/>
      </w:pPr>
    </w:p>
    <w:p w:rsidR="00BF3B5D" w:rsidRPr="00351A2B" w:rsidRDefault="00BF3B5D" w:rsidP="00351A2B">
      <w:pPr>
        <w:spacing w:line="276" w:lineRule="auto"/>
        <w:jc w:val="center"/>
        <w:rPr>
          <w:b/>
        </w:rPr>
      </w:pPr>
      <w:r w:rsidRPr="00351A2B">
        <w:rPr>
          <w:b/>
        </w:rPr>
        <w:t>Aprakstošā daļa</w:t>
      </w:r>
    </w:p>
    <w:p w:rsidR="00C960F3" w:rsidRPr="00351A2B" w:rsidRDefault="00C960F3" w:rsidP="00351A2B">
      <w:pPr>
        <w:spacing w:line="276" w:lineRule="auto"/>
        <w:jc w:val="both"/>
        <w:rPr>
          <w:b/>
        </w:rPr>
      </w:pPr>
    </w:p>
    <w:p w:rsidR="00A3419A" w:rsidRPr="00A3419A" w:rsidRDefault="00BF3B5D" w:rsidP="00A3419A">
      <w:pPr>
        <w:spacing w:line="276" w:lineRule="auto"/>
        <w:ind w:firstLine="567"/>
        <w:jc w:val="both"/>
      </w:pPr>
      <w:r w:rsidRPr="00351A2B">
        <w:t>[1] </w:t>
      </w:r>
      <w:r w:rsidR="00A3419A" w:rsidRPr="00A3419A">
        <w:t xml:space="preserve">Pieteicēja SIA „LS </w:t>
      </w:r>
      <w:proofErr w:type="spellStart"/>
      <w:r w:rsidR="00A3419A" w:rsidRPr="00A3419A">
        <w:t>Customs</w:t>
      </w:r>
      <w:proofErr w:type="spellEnd"/>
      <w:r w:rsidR="00A3419A" w:rsidRPr="00A3419A">
        <w:t xml:space="preserve"> </w:t>
      </w:r>
      <w:proofErr w:type="spellStart"/>
      <w:r w:rsidR="00A3419A" w:rsidRPr="00A3419A">
        <w:t>Services</w:t>
      </w:r>
      <w:proofErr w:type="spellEnd"/>
      <w:r w:rsidR="00A3419A" w:rsidRPr="00A3419A">
        <w:t>” (iepriekšējais nosaukums –</w:t>
      </w:r>
      <w:r w:rsidR="00A3419A">
        <w:t xml:space="preserve"> </w:t>
      </w:r>
      <w:r w:rsidR="00A3419A" w:rsidRPr="00A3419A">
        <w:t>SIA „Loģistikas serviss”) principāla statusā muitas kontroles punktā „Rīgas brīvostas MKP”</w:t>
      </w:r>
      <w:r w:rsidR="00A3419A">
        <w:t xml:space="preserve"> </w:t>
      </w:r>
      <w:proofErr w:type="gramStart"/>
      <w:r w:rsidR="00A3419A" w:rsidRPr="00A3419A">
        <w:t>2011.gada</w:t>
      </w:r>
      <w:proofErr w:type="gramEnd"/>
      <w:r w:rsidR="00A3419A" w:rsidRPr="00A3419A">
        <w:t xml:space="preserve"> 2.jūnijā noformēja muitas tranzīta deklarāciju preču – bērnu divriteņi un to daļas</w:t>
      </w:r>
      <w:r w:rsidR="005C7F87">
        <w:t xml:space="preserve"> </w:t>
      </w:r>
      <w:r w:rsidR="00A3419A" w:rsidRPr="00A3419A">
        <w:t>– tranzītam no Ķīnas Tautas Republikas uz Krievijas Federāciju. Tranzīta</w:t>
      </w:r>
      <w:r w:rsidR="00A3419A">
        <w:t xml:space="preserve"> </w:t>
      </w:r>
      <w:r w:rsidR="00A3419A" w:rsidRPr="00A3419A">
        <w:t>deklarācijā kā saņēmēja iestāde tika norādīts muitas kontroles punkts „Terehovas MKP”.</w:t>
      </w:r>
    </w:p>
    <w:p w:rsidR="00A3419A" w:rsidRDefault="00A3419A" w:rsidP="00A3419A">
      <w:pPr>
        <w:spacing w:line="276" w:lineRule="auto"/>
        <w:ind w:firstLine="567"/>
        <w:jc w:val="both"/>
      </w:pPr>
    </w:p>
    <w:p w:rsidR="00A3419A" w:rsidRPr="00A3419A" w:rsidRDefault="00A3419A" w:rsidP="00A3419A">
      <w:pPr>
        <w:spacing w:line="276" w:lineRule="auto"/>
        <w:ind w:firstLine="567"/>
        <w:jc w:val="both"/>
      </w:pPr>
      <w:r w:rsidRPr="00A3419A">
        <w:t xml:space="preserve">[2] Valsts ieņēmumu dienesta Muitas pārvalde </w:t>
      </w:r>
      <w:proofErr w:type="gramStart"/>
      <w:r w:rsidRPr="00A3419A">
        <w:t>2011.gada</w:t>
      </w:r>
      <w:proofErr w:type="gramEnd"/>
      <w:r w:rsidRPr="00A3419A">
        <w:t xml:space="preserve"> 5.jūlijā informēja</w:t>
      </w:r>
      <w:r>
        <w:t xml:space="preserve"> </w:t>
      </w:r>
      <w:r w:rsidRPr="00A3419A">
        <w:t>pieteicēju, ka tās rīcībā nav pierādījumu, ka tranzīta procedūra tikusi pabeigta. Tā kā attiecīgi</w:t>
      </w:r>
      <w:r>
        <w:t xml:space="preserve"> </w:t>
      </w:r>
      <w:r w:rsidRPr="00A3419A">
        <w:t xml:space="preserve">pierādījumi netika iesniegti, Valsts ieņēmumu dienests secināja, ka </w:t>
      </w:r>
      <w:r w:rsidR="005C7F87">
        <w:t xml:space="preserve">aprēķināms muitas parāds. Muitas parāda aprēķina vajadzībām nosakot preču muitas vērtību, dienests </w:t>
      </w:r>
      <w:r w:rsidRPr="00A3419A">
        <w:t>secināja, ka darījums neatbilst Padomes</w:t>
      </w:r>
      <w:r>
        <w:t xml:space="preserve"> </w:t>
      </w:r>
      <w:proofErr w:type="gramStart"/>
      <w:r w:rsidRPr="00A3419A">
        <w:t>1992.gada</w:t>
      </w:r>
      <w:proofErr w:type="gramEnd"/>
      <w:r w:rsidRPr="00A3419A">
        <w:t xml:space="preserve"> 12.oktobra regulas Nr.</w:t>
      </w:r>
      <w:r w:rsidR="000B46FA">
        <w:t xml:space="preserve"> </w:t>
      </w:r>
      <w:r w:rsidRPr="00A3419A">
        <w:t>2913/92 par Kopienas Muitas kodeksa izveidi (turpmāk – Muitas</w:t>
      </w:r>
      <w:r>
        <w:t xml:space="preserve"> </w:t>
      </w:r>
      <w:r w:rsidRPr="00A3419A">
        <w:t>kodekss) 29.panta nosacījumiem, kas paredz preces novērtēt pēc darījuma vērtības, kā arī to, ka</w:t>
      </w:r>
      <w:r>
        <w:t xml:space="preserve"> </w:t>
      </w:r>
      <w:r w:rsidRPr="00A3419A">
        <w:t>dienesta rīcībā nav informācijas, lai izmantotu Muitas kodeksa 30.panta 2.punkta „a”, „b”, „c” un</w:t>
      </w:r>
      <w:r>
        <w:t xml:space="preserve"> </w:t>
      </w:r>
      <w:r w:rsidRPr="00A3419A">
        <w:t>„d” apakšpunktos norādītās vērtēšanas metodes, tādēļ piemēroja 31.pantu un Kopienā pieejamo</w:t>
      </w:r>
      <w:r>
        <w:t xml:space="preserve"> </w:t>
      </w:r>
      <w:r w:rsidRPr="00A3419A">
        <w:t>informāciju</w:t>
      </w:r>
      <w:r w:rsidR="005C7F87">
        <w:t xml:space="preserve"> par preču vērtību</w:t>
      </w:r>
      <w:r w:rsidRPr="00A3419A">
        <w:t>.</w:t>
      </w:r>
    </w:p>
    <w:p w:rsidR="00A3419A" w:rsidRDefault="00A3419A" w:rsidP="00A3419A">
      <w:pPr>
        <w:spacing w:line="276" w:lineRule="auto"/>
        <w:ind w:firstLine="567"/>
        <w:jc w:val="both"/>
      </w:pPr>
      <w:r w:rsidRPr="00A3419A">
        <w:t xml:space="preserve">Ar Valsts ieņēmumu dienesta </w:t>
      </w:r>
      <w:proofErr w:type="gramStart"/>
      <w:r w:rsidRPr="00A3419A">
        <w:t>2011.gada</w:t>
      </w:r>
      <w:proofErr w:type="gramEnd"/>
      <w:r w:rsidRPr="00A3419A">
        <w:t xml:space="preserve"> 8.novembra lēmum</w:t>
      </w:r>
      <w:r>
        <w:t>u</w:t>
      </w:r>
      <w:r w:rsidRPr="00A3419A">
        <w:t xml:space="preserve"> Nr.</w:t>
      </w:r>
      <w:r w:rsidR="008346AC">
        <w:t> </w:t>
      </w:r>
      <w:r w:rsidRPr="00A3419A">
        <w:t>22.4.6/77557</w:t>
      </w:r>
      <w:r>
        <w:t xml:space="preserve"> kā administratīvo aktu tā galīgajā noformējumā</w:t>
      </w:r>
      <w:r w:rsidRPr="00A3419A">
        <w:t xml:space="preserve"> pieteicējai tika noteikts pienākums maksāt muitas nodokli,</w:t>
      </w:r>
      <w:r>
        <w:t xml:space="preserve"> </w:t>
      </w:r>
      <w:r w:rsidRPr="00A3419A">
        <w:t>antidempinga maksājumu un pievienotās vērtības nodokli.</w:t>
      </w:r>
    </w:p>
    <w:p w:rsidR="00A3419A" w:rsidRPr="00A3419A" w:rsidRDefault="00A3419A" w:rsidP="00A3419A">
      <w:pPr>
        <w:spacing w:line="276" w:lineRule="auto"/>
        <w:ind w:firstLine="567"/>
        <w:jc w:val="both"/>
      </w:pPr>
    </w:p>
    <w:p w:rsidR="00A3419A" w:rsidRDefault="00A3419A" w:rsidP="00A3419A">
      <w:pPr>
        <w:spacing w:line="276" w:lineRule="auto"/>
        <w:ind w:firstLine="567"/>
        <w:jc w:val="both"/>
      </w:pPr>
      <w:r w:rsidRPr="00A3419A">
        <w:t xml:space="preserve">[3] Pieteicēja iesniedza </w:t>
      </w:r>
      <w:r>
        <w:t xml:space="preserve">Administratīvajā rajona tiesā </w:t>
      </w:r>
      <w:r w:rsidRPr="00A3419A">
        <w:t>pieteikumu par administratīvā akta atcelšanu.</w:t>
      </w:r>
    </w:p>
    <w:p w:rsidR="00A3419A" w:rsidRPr="00A3419A" w:rsidRDefault="00A3419A" w:rsidP="00A3419A">
      <w:pPr>
        <w:spacing w:line="276" w:lineRule="auto"/>
        <w:ind w:firstLine="567"/>
        <w:jc w:val="both"/>
      </w:pPr>
    </w:p>
    <w:p w:rsidR="00A3419A" w:rsidRDefault="00A3419A" w:rsidP="00A3419A">
      <w:pPr>
        <w:spacing w:line="276" w:lineRule="auto"/>
        <w:ind w:firstLine="567"/>
        <w:jc w:val="both"/>
      </w:pPr>
      <w:r w:rsidRPr="00A3419A">
        <w:t xml:space="preserve">[4] Ar Administratīvās rajona tiesas </w:t>
      </w:r>
      <w:proofErr w:type="gramStart"/>
      <w:r w:rsidRPr="00A3419A">
        <w:t>2012.gada</w:t>
      </w:r>
      <w:proofErr w:type="gramEnd"/>
      <w:r w:rsidRPr="00A3419A">
        <w:t xml:space="preserve"> 23.augusta spriedumu lēmums</w:t>
      </w:r>
      <w:r>
        <w:t xml:space="preserve"> </w:t>
      </w:r>
      <w:r w:rsidRPr="00A3419A">
        <w:t xml:space="preserve">atcelts. </w:t>
      </w:r>
    </w:p>
    <w:p w:rsidR="00A3419A" w:rsidRPr="00A3419A" w:rsidRDefault="00A3419A" w:rsidP="00A3419A">
      <w:pPr>
        <w:spacing w:line="276" w:lineRule="auto"/>
        <w:ind w:firstLine="567"/>
        <w:jc w:val="both"/>
      </w:pPr>
    </w:p>
    <w:p w:rsidR="00A3419A" w:rsidRPr="00A3419A" w:rsidRDefault="00A3419A" w:rsidP="00A3419A">
      <w:pPr>
        <w:spacing w:line="276" w:lineRule="auto"/>
        <w:ind w:firstLine="567"/>
        <w:jc w:val="both"/>
      </w:pPr>
      <w:r w:rsidRPr="00A3419A">
        <w:lastRenderedPageBreak/>
        <w:t>[5] Izska</w:t>
      </w:r>
      <w:r w:rsidR="003B57EE">
        <w:t>tījusi</w:t>
      </w:r>
      <w:r w:rsidRPr="00A3419A">
        <w:t xml:space="preserve"> lietu pēc Valsts ieņēmumu dienesta apelācijas sūdzības, Administratīvā</w:t>
      </w:r>
      <w:r w:rsidR="003B57EE">
        <w:t xml:space="preserve"> </w:t>
      </w:r>
      <w:r w:rsidRPr="00A3419A">
        <w:t xml:space="preserve">apgabaltiesa ar </w:t>
      </w:r>
      <w:proofErr w:type="gramStart"/>
      <w:r w:rsidRPr="00A3419A">
        <w:t>2014.gada</w:t>
      </w:r>
      <w:proofErr w:type="gramEnd"/>
      <w:r w:rsidRPr="00A3419A">
        <w:t xml:space="preserve"> 10.jūnija spriedumu pieteikumu apmierināja. </w:t>
      </w:r>
      <w:r w:rsidR="006C5B87">
        <w:t>Spriedumā norādīti</w:t>
      </w:r>
      <w:r w:rsidRPr="00A3419A">
        <w:t xml:space="preserve"> turpmāk minēt</w:t>
      </w:r>
      <w:r w:rsidR="006C5B87">
        <w:t>ie argumenti</w:t>
      </w:r>
      <w:r w:rsidRPr="00A3419A">
        <w:t>.</w:t>
      </w:r>
    </w:p>
    <w:p w:rsidR="00A3419A" w:rsidRPr="00A3419A" w:rsidRDefault="00A3419A" w:rsidP="00A3419A">
      <w:pPr>
        <w:spacing w:line="276" w:lineRule="auto"/>
        <w:ind w:firstLine="567"/>
        <w:jc w:val="both"/>
      </w:pPr>
      <w:r w:rsidRPr="00A3419A">
        <w:t xml:space="preserve">[5.1] Valsts ieņēmumu dienesta sākotnējā lēmumā pamatojums </w:t>
      </w:r>
      <w:r w:rsidR="006C5B87">
        <w:t xml:space="preserve">attiecībā uz preču muitas vērtību </w:t>
      </w:r>
      <w:r w:rsidRPr="00A3419A">
        <w:t>aprobežojas ar vienu</w:t>
      </w:r>
      <w:r w:rsidR="003B57EE">
        <w:t xml:space="preserve"> </w:t>
      </w:r>
      <w:r w:rsidRPr="00A3419A">
        <w:t>teikumu, ka, pamatojoties uz aprēķina veikšanas brīdī Valsts ieņēmumu dienesta Muitas pārvaldes</w:t>
      </w:r>
      <w:r w:rsidR="003B57EE">
        <w:t xml:space="preserve"> </w:t>
      </w:r>
      <w:r w:rsidRPr="00A3419A">
        <w:t xml:space="preserve">rīcībā esošo informāciju, muitas vērtība tika noteikta saskaņā ar Muitas kodeksa </w:t>
      </w:r>
      <w:proofErr w:type="gramStart"/>
      <w:r w:rsidRPr="00A3419A">
        <w:t>31.panta</w:t>
      </w:r>
      <w:proofErr w:type="gramEnd"/>
      <w:r w:rsidR="003B57EE">
        <w:t xml:space="preserve"> </w:t>
      </w:r>
      <w:r w:rsidRPr="00A3419A">
        <w:t>nosacījumiem. Savukārt administratīvo procesu iestādē noslēdzošajā lēmumā norādīts, ka, tā kā</w:t>
      </w:r>
      <w:r w:rsidR="003B57EE">
        <w:t xml:space="preserve"> </w:t>
      </w:r>
      <w:r w:rsidRPr="00A3419A">
        <w:t>lietas izskatīšanas laikā Valsts ieņēmumu dienesta Muitas pārvaldes rīcībā nebija informācijas, lai</w:t>
      </w:r>
      <w:r w:rsidR="003B57EE">
        <w:t xml:space="preserve"> </w:t>
      </w:r>
      <w:r w:rsidRPr="00A3419A">
        <w:t xml:space="preserve">izmantotu Muitas kodeksa </w:t>
      </w:r>
      <w:proofErr w:type="gramStart"/>
      <w:r w:rsidRPr="00A3419A">
        <w:t>30.panta</w:t>
      </w:r>
      <w:proofErr w:type="gramEnd"/>
      <w:r w:rsidRPr="00A3419A">
        <w:t xml:space="preserve"> 2.punkta „a”–„d” apakšpunktos norādītās vērtēšanas metodes,</w:t>
      </w:r>
      <w:r w:rsidR="003B57EE">
        <w:t xml:space="preserve"> </w:t>
      </w:r>
      <w:r w:rsidRPr="00A3419A">
        <w:t>prece tika vērtēta saskaņā ar minētās regulas 31.pantu. Abos administratīvajos aktos nav norādīts,</w:t>
      </w:r>
      <w:r w:rsidR="003B57EE">
        <w:t xml:space="preserve"> </w:t>
      </w:r>
      <w:r w:rsidRPr="00A3419A">
        <w:t xml:space="preserve">kas tā par informāciju, uz </w:t>
      </w:r>
      <w:r w:rsidR="006C5B87">
        <w:t>kuras</w:t>
      </w:r>
      <w:r w:rsidRPr="00A3419A">
        <w:t xml:space="preserve"> pamata ir veikti aprēķini</w:t>
      </w:r>
      <w:r w:rsidR="006C5B87">
        <w:t>,</w:t>
      </w:r>
      <w:r w:rsidRPr="00A3419A">
        <w:t xml:space="preserve"> un kāpēc nav bijis iespējams iegūt</w:t>
      </w:r>
      <w:r w:rsidR="003B57EE">
        <w:t xml:space="preserve"> </w:t>
      </w:r>
      <w:r w:rsidRPr="00A3419A">
        <w:t>informāciju citu metožu piemērošanai. Tikai paskaidrojumos par pieteikumu ir norādīts, ka tika</w:t>
      </w:r>
      <w:r w:rsidR="003B57EE">
        <w:t xml:space="preserve"> </w:t>
      </w:r>
      <w:r w:rsidRPr="00A3419A">
        <w:t>izmantota Centrālās muitas informācijas sistēmas datu bāzē pieejamā informācija par līdzīgu preču</w:t>
      </w:r>
      <w:r w:rsidR="003B57EE">
        <w:t xml:space="preserve"> </w:t>
      </w:r>
      <w:r w:rsidRPr="00A3419A">
        <w:t>darījumu vērtību. Tā kā minētais fakts sākotnējā lēmumā un galīgajā lēmumā nav norādīts, tiesai</w:t>
      </w:r>
      <w:r w:rsidR="003B57EE">
        <w:t xml:space="preserve"> </w:t>
      </w:r>
      <w:r w:rsidRPr="00A3419A">
        <w:t>faktiski nav iespējams pārbaudīt, vai tik tiešām šāda informācija administratīvajā aktā ir ņemta vērā.</w:t>
      </w:r>
    </w:p>
    <w:p w:rsidR="00A3419A" w:rsidRPr="00A3419A" w:rsidRDefault="00A3419A" w:rsidP="00A3419A">
      <w:pPr>
        <w:spacing w:line="276" w:lineRule="auto"/>
        <w:ind w:firstLine="567"/>
        <w:jc w:val="both"/>
      </w:pPr>
      <w:r w:rsidRPr="00A3419A">
        <w:t>Ja arī pieņemtu, ka tika izmantota Centrālās muitas informācijas sistēmas datu bāzē pieejamā</w:t>
      </w:r>
      <w:r w:rsidR="003B57EE">
        <w:t xml:space="preserve"> </w:t>
      </w:r>
      <w:r w:rsidRPr="00A3419A">
        <w:t>informācija, jebkurā gadījumā nav iespējams pārliecināties, kāda tieši informācija tika</w:t>
      </w:r>
      <w:r w:rsidR="003B57EE">
        <w:t xml:space="preserve"> </w:t>
      </w:r>
      <w:r w:rsidRPr="00A3419A">
        <w:t xml:space="preserve">izmantota. Faktiski </w:t>
      </w:r>
      <w:r w:rsidR="003B57EE">
        <w:t>Valsts ieņēmumu dienests</w:t>
      </w:r>
      <w:r w:rsidRPr="00A3419A">
        <w:t xml:space="preserve"> lietas izskatīšanas laikā tiesā var piemeklēt jebkādu informāciju, kas</w:t>
      </w:r>
      <w:r w:rsidR="003B57EE">
        <w:t xml:space="preserve"> </w:t>
      </w:r>
      <w:r w:rsidRPr="00A3419A">
        <w:t xml:space="preserve">atbilstu </w:t>
      </w:r>
      <w:r w:rsidR="003B57EE">
        <w:t xml:space="preserve">tā </w:t>
      </w:r>
      <w:r w:rsidRPr="00A3419A">
        <w:t>noteiktajai muitas vērtībai, un iesniegt tiesai.</w:t>
      </w:r>
    </w:p>
    <w:p w:rsidR="00A3419A" w:rsidRPr="00A3419A" w:rsidRDefault="00A3419A" w:rsidP="00A3419A">
      <w:pPr>
        <w:spacing w:line="276" w:lineRule="auto"/>
        <w:ind w:firstLine="567"/>
        <w:jc w:val="both"/>
      </w:pPr>
      <w:r w:rsidRPr="00A3419A">
        <w:t>[5.2] No Valsts ieņēmumu dienesta paskaidrojumiem pievienotās informācijas izriet, ka</w:t>
      </w:r>
      <w:r w:rsidR="003B57EE">
        <w:t xml:space="preserve"> </w:t>
      </w:r>
      <w:r w:rsidRPr="00A3419A">
        <w:t xml:space="preserve">datu bāzēs informāciju par līdzīgu preču cenu Valsts ieņēmumu dienests ir ieguvis tikai </w:t>
      </w:r>
      <w:proofErr w:type="gramStart"/>
      <w:r w:rsidRPr="00A3419A">
        <w:t>2012.gada</w:t>
      </w:r>
      <w:proofErr w:type="gramEnd"/>
      <w:r w:rsidR="003B57EE">
        <w:t xml:space="preserve"> </w:t>
      </w:r>
      <w:r w:rsidRPr="00A3419A">
        <w:t>18.janvārī, proti, pēc tam, kad lieta par lēmuma atcelšanu jau bija ierosināta tiesā un tiesa Valsts</w:t>
      </w:r>
      <w:r w:rsidR="003B57EE">
        <w:t xml:space="preserve"> </w:t>
      </w:r>
      <w:r w:rsidRPr="00A3419A">
        <w:t>ieņēmumu dienestam pieprasīja paskaidrojumu par pieteikumu. Par to tiesa pārliecinājās,</w:t>
      </w:r>
      <w:r w:rsidR="003B57EE">
        <w:t xml:space="preserve"> </w:t>
      </w:r>
      <w:r w:rsidRPr="00A3419A">
        <w:t>iepazīstoties arī ar Valsts ieņēmumu dienesta veiktās pārbaudes lietas oriģinālu. Tādējādi</w:t>
      </w:r>
      <w:r w:rsidR="003B57EE">
        <w:t xml:space="preserve"> dienests</w:t>
      </w:r>
      <w:r w:rsidRPr="00A3419A">
        <w:t>, nenorādot pilnīgu pamatojumu, faktiski ir liedzis pieteicējai pilnvērtīgi piedalīties</w:t>
      </w:r>
      <w:r w:rsidR="003B57EE">
        <w:t xml:space="preserve"> </w:t>
      </w:r>
      <w:r w:rsidRPr="00A3419A">
        <w:t>apstrīdēšanas procesā u</w:t>
      </w:r>
      <w:r w:rsidR="006C5B87">
        <w:t xml:space="preserve">n pieteikuma iesniegšanas procesā </w:t>
      </w:r>
      <w:r w:rsidRPr="00A3419A">
        <w:t>tiesā, jo pieteicējai nav iespējams izteikt</w:t>
      </w:r>
      <w:r w:rsidR="003B57EE">
        <w:t xml:space="preserve"> </w:t>
      </w:r>
      <w:r w:rsidRPr="00A3419A">
        <w:t>iebildumus par noteiktās muitas vērtības pareizību. Pieteicēja vienīgi varēja paust iebildumus par to,</w:t>
      </w:r>
      <w:r w:rsidR="003B57EE">
        <w:t xml:space="preserve"> </w:t>
      </w:r>
      <w:r w:rsidRPr="00A3419A">
        <w:t xml:space="preserve">ka tai nav zināmi </w:t>
      </w:r>
      <w:r w:rsidR="003B57EE">
        <w:t xml:space="preserve">Valsts ieņēmumu dienesta </w:t>
      </w:r>
      <w:r w:rsidRPr="00A3419A">
        <w:t>apsvērumi.</w:t>
      </w:r>
    </w:p>
    <w:p w:rsidR="00A3419A" w:rsidRPr="00A3419A" w:rsidRDefault="00A3419A" w:rsidP="00A3419A">
      <w:pPr>
        <w:spacing w:line="276" w:lineRule="auto"/>
        <w:ind w:firstLine="567"/>
        <w:jc w:val="both"/>
      </w:pPr>
      <w:r w:rsidRPr="00A3419A">
        <w:t xml:space="preserve">[5.3] Attiecībā </w:t>
      </w:r>
      <w:r w:rsidR="003B57EE">
        <w:t xml:space="preserve">uz </w:t>
      </w:r>
      <w:r w:rsidRPr="00A3419A">
        <w:t xml:space="preserve">Muitas kodeksa </w:t>
      </w:r>
      <w:proofErr w:type="gramStart"/>
      <w:r w:rsidRPr="00A3419A">
        <w:t>30.panta</w:t>
      </w:r>
      <w:proofErr w:type="gramEnd"/>
      <w:r w:rsidRPr="00A3419A">
        <w:t xml:space="preserve"> 2.punkta „b” apakšpunktā norādīto metodi</w:t>
      </w:r>
      <w:r w:rsidR="003B57EE">
        <w:t xml:space="preserve"> Valsts ieņēmumu dienests </w:t>
      </w:r>
      <w:r w:rsidRPr="00A3419A">
        <w:t>nav norādījis, kur var iegūt un kas traucēja iegūt datus, lai varētu veikt vērtības</w:t>
      </w:r>
      <w:r w:rsidR="003B57EE">
        <w:t xml:space="preserve"> </w:t>
      </w:r>
      <w:r w:rsidRPr="00A3419A">
        <w:t>korekcijas atbilstoši Komisijas 1993.gada 2.jūlija regulas Nr.</w:t>
      </w:r>
      <w:r w:rsidR="003B57EE">
        <w:t> </w:t>
      </w:r>
      <w:r w:rsidRPr="00A3419A">
        <w:t>2454/93, ar ko nosaka īstenošanas</w:t>
      </w:r>
      <w:r w:rsidR="003B57EE">
        <w:t xml:space="preserve"> </w:t>
      </w:r>
      <w:r w:rsidRPr="00A3419A">
        <w:t>noteikumus Padomes Regulai (EEK) Nr. 2913/92 par Kopienas Muitas kodeksa izveidi (turpmāk –</w:t>
      </w:r>
      <w:r w:rsidR="003B57EE">
        <w:t xml:space="preserve"> </w:t>
      </w:r>
      <w:r w:rsidRPr="00A3419A">
        <w:t>regula Nr.</w:t>
      </w:r>
      <w:r w:rsidR="003B57EE">
        <w:t> </w:t>
      </w:r>
      <w:r w:rsidRPr="00A3419A">
        <w:t xml:space="preserve">2454/93), 151.panta 1. un 2.punktam. Tāpat </w:t>
      </w:r>
      <w:r w:rsidR="00DD5328">
        <w:t xml:space="preserve">Valsts ieņēmumu </w:t>
      </w:r>
      <w:r w:rsidR="003B57EE">
        <w:t xml:space="preserve">dienests </w:t>
      </w:r>
      <w:r w:rsidRPr="00A3419A">
        <w:t xml:space="preserve">nav </w:t>
      </w:r>
      <w:r w:rsidR="003B57EE">
        <w:t>p</w:t>
      </w:r>
      <w:r w:rsidRPr="00A3419A">
        <w:t>ierādījis, ka šādus datus ir</w:t>
      </w:r>
      <w:r w:rsidR="003B57EE">
        <w:t xml:space="preserve"> </w:t>
      </w:r>
      <w:r w:rsidRPr="00A3419A">
        <w:t xml:space="preserve">centies iegūt. Līdz ar to </w:t>
      </w:r>
      <w:r w:rsidR="00DD5328">
        <w:t xml:space="preserve">Valsts ieņēmumu </w:t>
      </w:r>
      <w:r w:rsidR="003B57EE">
        <w:t>dienests</w:t>
      </w:r>
      <w:r w:rsidRPr="00A3419A">
        <w:t xml:space="preserve"> nav pietiekami pamatojis šīs metodes nepiemērošanu. </w:t>
      </w:r>
      <w:r w:rsidR="003B57EE">
        <w:t xml:space="preserve">Attiecībā uz </w:t>
      </w:r>
      <w:r w:rsidRPr="00A3419A">
        <w:t xml:space="preserve">Muitas kodeksa </w:t>
      </w:r>
      <w:proofErr w:type="gramStart"/>
      <w:r w:rsidRPr="00A3419A">
        <w:t>30.panta</w:t>
      </w:r>
      <w:proofErr w:type="gramEnd"/>
      <w:r w:rsidRPr="00A3419A">
        <w:t xml:space="preserve"> 2.punkta „d” apakšpunktā minēto metodi</w:t>
      </w:r>
      <w:r w:rsidR="00DD5328">
        <w:t xml:space="preserve"> Valsts ieņēmumu</w:t>
      </w:r>
      <w:r w:rsidRPr="00A3419A">
        <w:t xml:space="preserve"> </w:t>
      </w:r>
      <w:r w:rsidR="003B57EE">
        <w:t xml:space="preserve">dienests </w:t>
      </w:r>
      <w:r w:rsidRPr="00A3419A">
        <w:t>nav pierādījis, ka ir</w:t>
      </w:r>
      <w:r w:rsidR="003B57EE">
        <w:t xml:space="preserve"> </w:t>
      </w:r>
      <w:r w:rsidRPr="00A3419A">
        <w:t>mēģinājis iegūt nepieciešamo informāciju no preču ražotāja regulas Nr.</w:t>
      </w:r>
      <w:r w:rsidR="003B57EE">
        <w:t> </w:t>
      </w:r>
      <w:r w:rsidRPr="00A3419A">
        <w:t>2454/93 153.panta 1.punktā</w:t>
      </w:r>
      <w:r w:rsidR="003B57EE">
        <w:t xml:space="preserve"> </w:t>
      </w:r>
      <w:r w:rsidRPr="00A3419A">
        <w:t>noteiktajā kārtībā, kas paredz, ka, piemērojot Muitas kodeksa 30.panta 2.punkta „d” apakšpunktu</w:t>
      </w:r>
      <w:r w:rsidR="003B57EE">
        <w:t xml:space="preserve"> </w:t>
      </w:r>
      <w:r w:rsidRPr="00A3419A">
        <w:t>(izskaitļotā vērtība), muitas dienesti ar nolūku noteikt minēto vērtību nedrīkst prasīt vai likt</w:t>
      </w:r>
      <w:r w:rsidR="003B57EE">
        <w:t xml:space="preserve"> </w:t>
      </w:r>
      <w:r w:rsidRPr="00A3419A">
        <w:t>nevienai personai, kas nav Kopienas rezidents, uzrādīt pārbaudei vai ļaut piekļūt uzskaitei vai</w:t>
      </w:r>
      <w:r w:rsidR="003B57EE">
        <w:t xml:space="preserve"> </w:t>
      </w:r>
      <w:r w:rsidRPr="00A3419A">
        <w:t>citiem dokumentiem. Taču informāciju, ko preču ražotājs sniedz ar nolūku noteikt muitas vērtību</w:t>
      </w:r>
      <w:r w:rsidR="003B57EE">
        <w:t xml:space="preserve"> </w:t>
      </w:r>
      <w:r w:rsidRPr="00A3419A">
        <w:t>saskaņā ar šo pantu, dalībvalstu muitas dienesti drīkst pārbaudīt trešajās valstīs, ja tam piekrīt</w:t>
      </w:r>
      <w:r w:rsidR="003B57EE">
        <w:t xml:space="preserve"> </w:t>
      </w:r>
      <w:r w:rsidRPr="00A3419A">
        <w:t>ražotājs un ar noteikumu, ka minētās iestādes par to laikus ziņo attiecīgās valsts iestādēm un ka</w:t>
      </w:r>
      <w:r w:rsidR="003B57EE">
        <w:t xml:space="preserve"> </w:t>
      </w:r>
      <w:r w:rsidRPr="00A3419A">
        <w:t xml:space="preserve">pēdējām minētajām iestādēm pret </w:t>
      </w:r>
      <w:r w:rsidRPr="00A3419A">
        <w:lastRenderedPageBreak/>
        <w:t>tādu izmeklēšanu nav iebildumu. Tas, ka informācija par</w:t>
      </w:r>
      <w:r w:rsidR="003B57EE">
        <w:t xml:space="preserve"> </w:t>
      </w:r>
      <w:r w:rsidRPr="00A3419A">
        <w:t>izmaksām ir ražotāja komercnoslēpums un ka, iespējams, ražotājs varētu nevēlēties izpaust šo</w:t>
      </w:r>
      <w:r w:rsidR="003B57EE">
        <w:t xml:space="preserve"> </w:t>
      </w:r>
      <w:r w:rsidRPr="00A3419A">
        <w:t>informāciju, ir pieņēmums, kas nav pārbaudīts. Ievērojot minēto, nav pārliecība</w:t>
      </w:r>
      <w:r w:rsidR="003B57EE">
        <w:t>s</w:t>
      </w:r>
      <w:r w:rsidRPr="00A3419A">
        <w:t>, ka vismaz</w:t>
      </w:r>
      <w:r w:rsidR="003B57EE">
        <w:t xml:space="preserve"> </w:t>
      </w:r>
      <w:r w:rsidRPr="00A3419A">
        <w:t xml:space="preserve">minētās metodes nevarēja izmantot. Taču, ja arī šāda pārliecība rastos, </w:t>
      </w:r>
      <w:r w:rsidR="00DD5328">
        <w:t xml:space="preserve">Valsts ieņēmumu </w:t>
      </w:r>
      <w:r w:rsidR="003B57EE">
        <w:t xml:space="preserve">dienestam </w:t>
      </w:r>
      <w:r w:rsidRPr="00A3419A">
        <w:t>būtu</w:t>
      </w:r>
      <w:r w:rsidR="003B57EE">
        <w:t xml:space="preserve"> </w:t>
      </w:r>
      <w:r w:rsidRPr="00A3419A">
        <w:t>pietiekami jāpamato muitas vērtība, kas noteikta saskaņā ar Muitas kodeksa 31.panta 1.punktā</w:t>
      </w:r>
      <w:r w:rsidR="003B57EE">
        <w:t xml:space="preserve"> </w:t>
      </w:r>
      <w:r w:rsidRPr="00A3419A">
        <w:t>noteikto metodi.</w:t>
      </w:r>
    </w:p>
    <w:p w:rsidR="00A3419A" w:rsidRPr="00A3419A" w:rsidRDefault="00A3419A" w:rsidP="00A3419A">
      <w:pPr>
        <w:spacing w:line="276" w:lineRule="auto"/>
        <w:ind w:firstLine="567"/>
        <w:jc w:val="both"/>
      </w:pPr>
    </w:p>
    <w:p w:rsidR="00A3419A" w:rsidRPr="00A3419A" w:rsidRDefault="00A3419A" w:rsidP="00A3419A">
      <w:pPr>
        <w:spacing w:line="276" w:lineRule="auto"/>
        <w:ind w:firstLine="567"/>
        <w:jc w:val="both"/>
      </w:pPr>
      <w:r w:rsidRPr="00A3419A">
        <w:t>[6] Valsts ieņēmumu dienests iesniedza kasācijas sūdzību par tiesas spriedumu.</w:t>
      </w:r>
      <w:r w:rsidR="003B57EE">
        <w:t xml:space="preserve"> </w:t>
      </w:r>
      <w:r w:rsidRPr="00A3419A">
        <w:t>Kasācijas sūdzība pamatota ar turpmāk minētajiem argumentiem.</w:t>
      </w:r>
    </w:p>
    <w:p w:rsidR="00A3419A" w:rsidRPr="00A3419A" w:rsidRDefault="00A3419A" w:rsidP="00A3419A">
      <w:pPr>
        <w:spacing w:line="276" w:lineRule="auto"/>
        <w:ind w:firstLine="567"/>
        <w:jc w:val="both"/>
      </w:pPr>
      <w:r w:rsidRPr="00A3419A">
        <w:t>[6.1] Tiesa nepievērsa vērību, ka Valsts ieņēmumu dienests tiesā bija iesniedzis</w:t>
      </w:r>
      <w:r w:rsidR="003B57EE">
        <w:t xml:space="preserve"> </w:t>
      </w:r>
      <w:proofErr w:type="gramStart"/>
      <w:r w:rsidRPr="00A3419A">
        <w:t>2012.gada</w:t>
      </w:r>
      <w:proofErr w:type="gramEnd"/>
      <w:r w:rsidRPr="00A3419A">
        <w:t xml:space="preserve"> 18.janvārī veiktas vienoto administratīvo dokumentu izdrukas, kas atspoguļoja citus</w:t>
      </w:r>
      <w:r w:rsidR="003B57EE">
        <w:t xml:space="preserve"> </w:t>
      </w:r>
      <w:r w:rsidRPr="00A3419A">
        <w:t>darījumus starp Ķīnas Tautas Republikas uzņēmumiem un Latvijas Republikas uzņēmumiem par</w:t>
      </w:r>
      <w:r w:rsidR="003B57EE">
        <w:t xml:space="preserve"> </w:t>
      </w:r>
      <w:r w:rsidRPr="00A3419A">
        <w:t>divriteņu (KN kods 87120030) eksportu uz Kopienu un tiem noteikto cenu. Tāpat tiesa nepievērsa</w:t>
      </w:r>
      <w:r w:rsidR="003B57EE">
        <w:t xml:space="preserve"> </w:t>
      </w:r>
      <w:r w:rsidRPr="00A3419A">
        <w:t>uzmanību lietā iesniegtajam Muitas pārvaldes skaidrojumam.</w:t>
      </w:r>
    </w:p>
    <w:p w:rsidR="00A3419A" w:rsidRPr="00A3419A" w:rsidRDefault="00A3419A" w:rsidP="00A3419A">
      <w:pPr>
        <w:spacing w:line="276" w:lineRule="auto"/>
        <w:ind w:firstLine="567"/>
        <w:jc w:val="both"/>
      </w:pPr>
      <w:r w:rsidRPr="00A3419A">
        <w:t>[6.2] Tiesa nepareizi secināja, ka Valsts ieņēmumu dienestam bija jāpamato, kādēļ</w:t>
      </w:r>
      <w:r w:rsidR="00DB2856">
        <w:t xml:space="preserve"> </w:t>
      </w:r>
      <w:r w:rsidRPr="00A3419A">
        <w:t xml:space="preserve">nebūtu jāizmanto Muitas kodeksa </w:t>
      </w:r>
      <w:proofErr w:type="gramStart"/>
      <w:r w:rsidRPr="00A3419A">
        <w:t>30.panta</w:t>
      </w:r>
      <w:proofErr w:type="gramEnd"/>
      <w:r w:rsidRPr="00A3419A">
        <w:t xml:space="preserve"> 2.punkta „c” un „d” apakšpunktos minētās metodes, jo</w:t>
      </w:r>
      <w:r w:rsidR="00DB2856">
        <w:t xml:space="preserve"> </w:t>
      </w:r>
      <w:r w:rsidRPr="00A3419A">
        <w:t>dienests noteica līdzīgu preču cenu, vadoties no regulas Nr.</w:t>
      </w:r>
      <w:r w:rsidR="00DB2856">
        <w:t> </w:t>
      </w:r>
      <w:r w:rsidRPr="00A3419A">
        <w:t>2454/93 151.panta 3.punkta</w:t>
      </w:r>
      <w:r w:rsidR="00DB2856">
        <w:t xml:space="preserve"> </w:t>
      </w:r>
      <w:r w:rsidRPr="00A3419A">
        <w:t>noteikumiem.</w:t>
      </w:r>
    </w:p>
    <w:p w:rsidR="00A3419A" w:rsidRPr="00A3419A" w:rsidRDefault="00A3419A" w:rsidP="00A3419A">
      <w:pPr>
        <w:spacing w:line="276" w:lineRule="auto"/>
        <w:ind w:firstLine="567"/>
        <w:jc w:val="both"/>
      </w:pPr>
      <w:r w:rsidRPr="00A3419A">
        <w:t>[6.3] Tiesa nepareizi secināja, ka Valsts ieņēmumu dienesta</w:t>
      </w:r>
      <w:r w:rsidR="000B46FA">
        <w:t>m</w:t>
      </w:r>
      <w:r w:rsidRPr="00A3419A">
        <w:t xml:space="preserve"> bija jāpamato, kādēļ</w:t>
      </w:r>
      <w:r w:rsidR="00DB2856">
        <w:t xml:space="preserve"> </w:t>
      </w:r>
      <w:r w:rsidRPr="00A3419A">
        <w:t xml:space="preserve">nebūtu jāizmanto Muitas kodeksa </w:t>
      </w:r>
      <w:proofErr w:type="gramStart"/>
      <w:r w:rsidRPr="00A3419A">
        <w:t>30.panta</w:t>
      </w:r>
      <w:proofErr w:type="gramEnd"/>
      <w:r w:rsidRPr="00A3419A">
        <w:t xml:space="preserve"> 2.punkta „a” apakšpunkta metode, jo </w:t>
      </w:r>
      <w:r w:rsidR="00DD5328">
        <w:t xml:space="preserve">Valsts ieņēmumu </w:t>
      </w:r>
      <w:r w:rsidRPr="00A3419A">
        <w:t>dienestam nebija</w:t>
      </w:r>
      <w:r w:rsidR="00DB2856">
        <w:t xml:space="preserve"> </w:t>
      </w:r>
      <w:r w:rsidRPr="00A3419A">
        <w:t>informācijas par identiskām precēm.</w:t>
      </w:r>
    </w:p>
    <w:p w:rsidR="00A3419A" w:rsidRPr="00A3419A" w:rsidRDefault="00A3419A" w:rsidP="00A3419A">
      <w:pPr>
        <w:spacing w:line="276" w:lineRule="auto"/>
        <w:ind w:firstLine="567"/>
        <w:jc w:val="both"/>
      </w:pPr>
      <w:r w:rsidRPr="00A3419A">
        <w:t xml:space="preserve">[6.4] Tiesa nepareizi piemērojusi Muitas kodeksa </w:t>
      </w:r>
      <w:proofErr w:type="gramStart"/>
      <w:r w:rsidRPr="00A3419A">
        <w:t>30.panta</w:t>
      </w:r>
      <w:proofErr w:type="gramEnd"/>
      <w:r w:rsidRPr="00A3419A">
        <w:t xml:space="preserve"> 2.punktu, jo pieprasījusi</w:t>
      </w:r>
      <w:r w:rsidR="00DB2856">
        <w:t xml:space="preserve"> </w:t>
      </w:r>
      <w:r w:rsidR="00DD5328">
        <w:t xml:space="preserve">Valsts ieņēmumu </w:t>
      </w:r>
      <w:r w:rsidRPr="00A3419A">
        <w:t>dienestam pierādīt negatīvu faktu, ka tā rīcībā nebija informācijas par identiskiem Vjetnamas un</w:t>
      </w:r>
      <w:r w:rsidR="00DB2856">
        <w:t xml:space="preserve"> </w:t>
      </w:r>
      <w:r w:rsidRPr="00A3419A">
        <w:t>Ķīnas izcelsmes bērnu velosipēdiem un to daļām. Tiesai bija jāsecina, ka ir pietiekami, ka Valsts</w:t>
      </w:r>
      <w:r w:rsidR="00DB2856">
        <w:t xml:space="preserve"> </w:t>
      </w:r>
      <w:r w:rsidRPr="00A3419A">
        <w:t>ieņēmumu dienests norāda, ka tā rīcībā nav šādas informācijas.</w:t>
      </w:r>
    </w:p>
    <w:p w:rsidR="00DB2856" w:rsidRDefault="00A3419A" w:rsidP="00DB2856">
      <w:pPr>
        <w:spacing w:line="276" w:lineRule="auto"/>
        <w:ind w:firstLine="567"/>
        <w:jc w:val="both"/>
      </w:pPr>
      <w:r w:rsidRPr="00A3419A">
        <w:t>[6.5] Tiesa nepareizi piemēroja regulas Nr.</w:t>
      </w:r>
      <w:r w:rsidR="00DB2856">
        <w:t> </w:t>
      </w:r>
      <w:r w:rsidRPr="00A3419A">
        <w:t xml:space="preserve">2454/93 </w:t>
      </w:r>
      <w:proofErr w:type="gramStart"/>
      <w:r w:rsidRPr="00A3419A">
        <w:t>151.panta</w:t>
      </w:r>
      <w:proofErr w:type="gramEnd"/>
      <w:r w:rsidRPr="00A3419A">
        <w:t xml:space="preserve"> 1. un 2.punktu, uzskatot,</w:t>
      </w:r>
      <w:r w:rsidR="00DB2856">
        <w:t xml:space="preserve"> </w:t>
      </w:r>
      <w:r w:rsidRPr="00A3419A">
        <w:t>ka muitas iestādei bija jāveic korekcijas, jo Valsts ieņēmumu dienests jau piemēroja viszemāko</w:t>
      </w:r>
      <w:r w:rsidR="00DB2856">
        <w:t xml:space="preserve"> </w:t>
      </w:r>
      <w:r w:rsidRPr="00A3419A">
        <w:t>cenu līdzīgām precēm. Tiesas apsvērumi, ka Valsts ieņēmumu dienestam bija jāiegūst informācija</w:t>
      </w:r>
      <w:r w:rsidR="00DB2856">
        <w:t xml:space="preserve"> </w:t>
      </w:r>
      <w:r w:rsidRPr="00A3419A">
        <w:t>no Ķīnas un Vjetnamas ražotāja, ir kļūdaini, jo šādu informāciju Valsts ieņēmumu dienests</w:t>
      </w:r>
      <w:r w:rsidR="00DB2856">
        <w:t xml:space="preserve"> </w:t>
      </w:r>
      <w:r w:rsidRPr="00A3419A">
        <w:t xml:space="preserve">drīkstētu iegūt, ja secīguma ziņā tiktu piemēroti Muitas kodeksa </w:t>
      </w:r>
      <w:proofErr w:type="gramStart"/>
      <w:r w:rsidRPr="00A3419A">
        <w:t>30.panta</w:t>
      </w:r>
      <w:proofErr w:type="gramEnd"/>
      <w:r w:rsidRPr="00A3419A">
        <w:t xml:space="preserve"> 2.punkta „d” apakšpunktā</w:t>
      </w:r>
      <w:r w:rsidR="00DB2856">
        <w:t xml:space="preserve"> </w:t>
      </w:r>
      <w:r w:rsidRPr="00A3419A">
        <w:t>noteiktie izskaitļotās vērtības metodes kritēriji, kas ir aiznākamie aiz faktiski piemērotajiem līdzīgu</w:t>
      </w:r>
      <w:r w:rsidR="00DB2856">
        <w:t xml:space="preserve"> </w:t>
      </w:r>
      <w:r w:rsidRPr="00A3419A">
        <w:t>preču metodes kritērijiem, kas noteikti Muitas kodeksa 30.panta 2.punkta „b” apakšpunktā. Tātad</w:t>
      </w:r>
      <w:r w:rsidR="00DB2856">
        <w:t xml:space="preserve"> </w:t>
      </w:r>
      <w:r w:rsidR="00DD5328">
        <w:t xml:space="preserve">Valsts ieņēmumu </w:t>
      </w:r>
      <w:r w:rsidRPr="00A3419A">
        <w:t>dienestam nebija pamata pieprasīt informāciju no ražotāja, jo tas tiesiski nebija nepieciešams,</w:t>
      </w:r>
      <w:r w:rsidR="00DB2856">
        <w:t xml:space="preserve"> </w:t>
      </w:r>
      <w:r w:rsidRPr="00A3419A">
        <w:t>ņemot vērā muitas metodes novērtējuma paņēmienu līdzīgām precēm</w:t>
      </w:r>
      <w:r w:rsidR="00DB2856">
        <w:t>.</w:t>
      </w:r>
    </w:p>
    <w:p w:rsidR="00DB2856" w:rsidRDefault="00DB2856" w:rsidP="00DB2856">
      <w:pPr>
        <w:spacing w:line="276" w:lineRule="auto"/>
        <w:ind w:firstLine="567"/>
        <w:jc w:val="both"/>
      </w:pPr>
    </w:p>
    <w:p w:rsidR="00DB2856" w:rsidRDefault="00DB2856" w:rsidP="00DB2856">
      <w:pPr>
        <w:spacing w:line="276" w:lineRule="auto"/>
        <w:ind w:firstLine="567"/>
        <w:jc w:val="both"/>
      </w:pPr>
      <w:r>
        <w:t>[7] Pieteicēja par kasācijas sūdzību iesniedza paskaidrojumus, kuros sūdzību neatzīst un norāda turpmāk minētos argumentus.</w:t>
      </w:r>
    </w:p>
    <w:p w:rsidR="00DB2856" w:rsidRDefault="00DB2856" w:rsidP="00DB2856">
      <w:pPr>
        <w:spacing w:line="276" w:lineRule="auto"/>
        <w:ind w:firstLine="567"/>
        <w:jc w:val="both"/>
      </w:pPr>
      <w:r>
        <w:t xml:space="preserve">Pretēji Valsts ieņēmumu dienesta apgalvojumam </w:t>
      </w:r>
      <w:r w:rsidR="00B17A9E">
        <w:t>tas</w:t>
      </w:r>
      <w:r>
        <w:t xml:space="preserve"> ne sākotnējā, ne augstākas iestādes lēmumā nenorādīja informācijas avotus, kas uzskatāms par Kopienā pieejamo informāciju. Tāda informācija tika sniegta tikai tiesai, un tikai tad arī tika pievienotas atsevišķas muitas deklarācijas, kas to pamato. Nav skaidrs, vai tiešām š</w:t>
      </w:r>
      <w:r w:rsidR="001D23C8">
        <w:t>ī</w:t>
      </w:r>
      <w:r>
        <w:t>s deklarācijas ir atbilstošākās konkrētajai lietai un situācijai, par kādu laika posmu tikusi analizēta informācija. Tiesa spriedumu nevar pamatot ar jauniem apstākļiem, uz kuriem nebija norādīts administratīvajā aktā.</w:t>
      </w:r>
    </w:p>
    <w:p w:rsidR="0086334C" w:rsidRDefault="0086334C" w:rsidP="00DB2856">
      <w:pPr>
        <w:spacing w:line="276" w:lineRule="auto"/>
        <w:ind w:firstLine="567"/>
        <w:jc w:val="both"/>
      </w:pPr>
    </w:p>
    <w:p w:rsidR="0086334C" w:rsidRDefault="0086334C" w:rsidP="00DB2856">
      <w:pPr>
        <w:spacing w:line="276" w:lineRule="auto"/>
        <w:ind w:firstLine="567"/>
        <w:jc w:val="both"/>
      </w:pPr>
      <w:r>
        <w:t>[8] Augstāk</w:t>
      </w:r>
      <w:r w:rsidR="00890DBD">
        <w:t xml:space="preserve">ā tiesa, lai noskaidrotu lietā piemērojamo tiesību normu interpretāciju, </w:t>
      </w:r>
      <w:r>
        <w:t xml:space="preserve">uzdeva Eiropas Savienības Tiesai </w:t>
      </w:r>
      <w:r w:rsidR="00890DBD">
        <w:t xml:space="preserve">šādus </w:t>
      </w:r>
      <w:r>
        <w:t>prejudiciālos jautājumus:</w:t>
      </w:r>
    </w:p>
    <w:p w:rsidR="0086334C" w:rsidRPr="0086334C" w:rsidRDefault="0086334C" w:rsidP="0086334C">
      <w:pPr>
        <w:spacing w:line="276" w:lineRule="auto"/>
        <w:ind w:firstLine="567"/>
        <w:jc w:val="both"/>
      </w:pPr>
      <w:r w:rsidRPr="0086334C">
        <w:t>1) vai Muitas</w:t>
      </w:r>
      <w:r w:rsidR="00890DBD">
        <w:t xml:space="preserve"> </w:t>
      </w:r>
      <w:r w:rsidRPr="0086334C">
        <w:t xml:space="preserve">kodeksa </w:t>
      </w:r>
      <w:proofErr w:type="gramStart"/>
      <w:r w:rsidRPr="0086334C">
        <w:t>29.panta</w:t>
      </w:r>
      <w:proofErr w:type="gramEnd"/>
      <w:r w:rsidRPr="0086334C">
        <w:t xml:space="preserve"> 1.punkts interpretējams tā, ka pantā noteiktā metode piemērojama</w:t>
      </w:r>
      <w:r w:rsidR="00890DBD">
        <w:t xml:space="preserve"> </w:t>
      </w:r>
      <w:r w:rsidRPr="0086334C">
        <w:t>arī tad, ja preču ievešana un laišana brīvā apgrozījumā Kopienas muitas teritorijā notikusi,</w:t>
      </w:r>
      <w:r w:rsidR="00890DBD">
        <w:t xml:space="preserve"> </w:t>
      </w:r>
      <w:r w:rsidRPr="0086334C">
        <w:t>tranzīta procedūras laikā nelikumīgi izņemot no muitas uzraudzības tādas ar ievedmuitas</w:t>
      </w:r>
      <w:r w:rsidR="00890DBD">
        <w:t xml:space="preserve"> </w:t>
      </w:r>
      <w:r w:rsidRPr="0086334C">
        <w:t>nodokli apliekamās preces, kuras nav tikušas pārdotas izvešanai uz Kopienas muitas</w:t>
      </w:r>
      <w:r w:rsidR="00890DBD">
        <w:t xml:space="preserve"> </w:t>
      </w:r>
      <w:r w:rsidRPr="0086334C">
        <w:t>teritoriju, bet gan ārpuskopienas teritoriju?</w:t>
      </w:r>
    </w:p>
    <w:p w:rsidR="0086334C" w:rsidRPr="0086334C" w:rsidRDefault="0086334C" w:rsidP="0086334C">
      <w:pPr>
        <w:spacing w:line="276" w:lineRule="auto"/>
        <w:ind w:firstLine="567"/>
        <w:jc w:val="both"/>
      </w:pPr>
      <w:r w:rsidRPr="0086334C">
        <w:t>2) vai Muitas</w:t>
      </w:r>
      <w:r w:rsidR="00890DBD">
        <w:t xml:space="preserve"> </w:t>
      </w:r>
      <w:r w:rsidRPr="0086334C">
        <w:t xml:space="preserve">kodeksa </w:t>
      </w:r>
      <w:proofErr w:type="gramStart"/>
      <w:r w:rsidRPr="0086334C">
        <w:t>30.panta</w:t>
      </w:r>
      <w:proofErr w:type="gramEnd"/>
      <w:r w:rsidRPr="0086334C">
        <w:t xml:space="preserve"> 1.punktā minētais jēdziens „secīgi” interpretējams kopsakarā ar</w:t>
      </w:r>
      <w:r w:rsidR="00890DBD">
        <w:t xml:space="preserve"> </w:t>
      </w:r>
      <w:r w:rsidRPr="0086334C">
        <w:t>Eiropas Savienības Pamattiesību hartas 41.pantā ietvertajām tiesībām uz labu pārvaldību un</w:t>
      </w:r>
      <w:r w:rsidR="00890DBD">
        <w:t xml:space="preserve"> </w:t>
      </w:r>
      <w:r w:rsidRPr="0086334C">
        <w:t>tostarp administratīvā akta pamatojuma principu tā, ka muitas dienestam ir pienākums</w:t>
      </w:r>
      <w:r w:rsidR="00890DBD">
        <w:t xml:space="preserve"> </w:t>
      </w:r>
      <w:r w:rsidRPr="0086334C">
        <w:t>administratīvajā aktā argumentēt, kāpēc konkrētajos apstākļos nav izmantojama 29.pantā</w:t>
      </w:r>
      <w:r w:rsidR="00890DBD">
        <w:t xml:space="preserve"> </w:t>
      </w:r>
      <w:r w:rsidRPr="0086334C">
        <w:t>vai 30.pantā minētās preču muitas vērtības noteikšanas metodes, lai izdarītu secinājumu, ka</w:t>
      </w:r>
      <w:r w:rsidR="00890DBD">
        <w:t xml:space="preserve"> </w:t>
      </w:r>
      <w:r w:rsidRPr="0086334C">
        <w:t>piemērojama 31.pantā minētā metode?</w:t>
      </w:r>
    </w:p>
    <w:p w:rsidR="0086334C" w:rsidRPr="0086334C" w:rsidRDefault="0086334C" w:rsidP="0086334C">
      <w:pPr>
        <w:spacing w:line="276" w:lineRule="auto"/>
        <w:ind w:firstLine="567"/>
        <w:jc w:val="both"/>
      </w:pPr>
      <w:r w:rsidRPr="0086334C">
        <w:t>3) vai</w:t>
      </w:r>
      <w:r w:rsidR="00890DBD">
        <w:t>,</w:t>
      </w:r>
      <w:r w:rsidRPr="0086334C">
        <w:t xml:space="preserve"> atsakoties piemērot Muitas kodeksa </w:t>
      </w:r>
      <w:proofErr w:type="gramStart"/>
      <w:r w:rsidRPr="0086334C">
        <w:t>30.panta</w:t>
      </w:r>
      <w:proofErr w:type="gramEnd"/>
      <w:r w:rsidRPr="0086334C">
        <w:t xml:space="preserve"> 2.punkta „a” apakšpunkta metodi, par</w:t>
      </w:r>
      <w:r w:rsidR="00890DBD">
        <w:t xml:space="preserve"> </w:t>
      </w:r>
      <w:r w:rsidRPr="0086334C">
        <w:t>pietiekamu ir uzskatāma norāde, ka muitas iestāžu rīcībā nav attiecīgās informācijas; vai</w:t>
      </w:r>
      <w:r w:rsidR="00890DBD">
        <w:t xml:space="preserve"> </w:t>
      </w:r>
      <w:r w:rsidRPr="0086334C">
        <w:t>muitas iestādēm ir pienākums iegūt informāciju no ražotāja?</w:t>
      </w:r>
    </w:p>
    <w:p w:rsidR="0086334C" w:rsidRPr="0086334C" w:rsidRDefault="0086334C" w:rsidP="0086334C">
      <w:pPr>
        <w:spacing w:line="276" w:lineRule="auto"/>
        <w:ind w:firstLine="567"/>
        <w:jc w:val="both"/>
      </w:pPr>
      <w:r w:rsidRPr="0086334C">
        <w:t xml:space="preserve">4) vai muitas iestādei ir jāpamato, kādēļ nav jāizmanto Muitas kodeksa </w:t>
      </w:r>
      <w:proofErr w:type="gramStart"/>
      <w:r w:rsidRPr="0086334C">
        <w:t>30.panta</w:t>
      </w:r>
      <w:proofErr w:type="gramEnd"/>
      <w:r w:rsidRPr="0086334C">
        <w:t xml:space="preserve"> 2.punkta</w:t>
      </w:r>
      <w:r w:rsidR="00890DBD">
        <w:t xml:space="preserve"> </w:t>
      </w:r>
      <w:r w:rsidRPr="0086334C">
        <w:t>„c” un „d” apakšpunktos minētās metodes, ja muitas iestāde noteic līdzīgu preču cenu,</w:t>
      </w:r>
      <w:r w:rsidR="00890DBD">
        <w:t xml:space="preserve"> </w:t>
      </w:r>
      <w:r w:rsidRPr="0086334C">
        <w:t>vadoties no regulas Nr.</w:t>
      </w:r>
      <w:r w:rsidR="00890DBD">
        <w:t> </w:t>
      </w:r>
      <w:r w:rsidRPr="0086334C">
        <w:t>2454/93 151.panta 3.punkta noteikumiem?</w:t>
      </w:r>
    </w:p>
    <w:p w:rsidR="0086334C" w:rsidRDefault="0086334C" w:rsidP="0086334C">
      <w:pPr>
        <w:spacing w:line="276" w:lineRule="auto"/>
        <w:ind w:firstLine="567"/>
        <w:jc w:val="both"/>
      </w:pPr>
      <w:r w:rsidRPr="0086334C">
        <w:t>5) vai muitas iestādei lēmumā jau ir jāietver izsmeļošs pamatojums tam, kas veido</w:t>
      </w:r>
      <w:r w:rsidR="00890DBD">
        <w:t xml:space="preserve"> </w:t>
      </w:r>
      <w:r w:rsidRPr="0086334C">
        <w:t xml:space="preserve">Kopienā pieejamo informāciju Muitas kodeksa </w:t>
      </w:r>
      <w:proofErr w:type="gramStart"/>
      <w:r w:rsidRPr="0086334C">
        <w:t>31.panta</w:t>
      </w:r>
      <w:proofErr w:type="gramEnd"/>
      <w:r w:rsidRPr="0086334C">
        <w:t xml:space="preserve"> izpratnē, </w:t>
      </w:r>
      <w:r w:rsidR="00890DBD">
        <w:t xml:space="preserve">vai </w:t>
      </w:r>
      <w:r w:rsidRPr="0086334C">
        <w:t>to var pierādīt vēlāk</w:t>
      </w:r>
      <w:r w:rsidR="00890DBD">
        <w:t xml:space="preserve"> </w:t>
      </w:r>
      <w:r w:rsidRPr="0086334C">
        <w:t>tiesvedības laikā, iesniedzot plašākus pierādījumus?</w:t>
      </w:r>
    </w:p>
    <w:p w:rsidR="008B52B6" w:rsidRDefault="008B52B6" w:rsidP="00351A2B">
      <w:pPr>
        <w:spacing w:line="276" w:lineRule="auto"/>
        <w:ind w:firstLine="567"/>
        <w:jc w:val="both"/>
      </w:pPr>
    </w:p>
    <w:p w:rsidR="00890DBD" w:rsidRDefault="00890DBD" w:rsidP="00351A2B">
      <w:pPr>
        <w:spacing w:line="276" w:lineRule="auto"/>
        <w:ind w:firstLine="567"/>
        <w:jc w:val="both"/>
        <w:rPr>
          <w:rStyle w:val="outputecliaff"/>
        </w:rPr>
      </w:pPr>
      <w:r>
        <w:t xml:space="preserve">[9] Eiropas Savienības Tiesa </w:t>
      </w:r>
      <w:proofErr w:type="gramStart"/>
      <w:r>
        <w:t>2017.gada</w:t>
      </w:r>
      <w:proofErr w:type="gramEnd"/>
      <w:r>
        <w:t xml:space="preserve"> 9.novembra spriedumā lietā </w:t>
      </w:r>
      <w:r w:rsidRPr="00890DBD">
        <w:rPr>
          <w:i/>
        </w:rPr>
        <w:t xml:space="preserve">LS </w:t>
      </w:r>
      <w:proofErr w:type="spellStart"/>
      <w:r w:rsidRPr="00890DBD">
        <w:rPr>
          <w:i/>
        </w:rPr>
        <w:t>Customs</w:t>
      </w:r>
      <w:proofErr w:type="spellEnd"/>
      <w:r w:rsidRPr="00890DBD">
        <w:rPr>
          <w:i/>
        </w:rPr>
        <w:t xml:space="preserve"> </w:t>
      </w:r>
      <w:proofErr w:type="spellStart"/>
      <w:r w:rsidRPr="00890DBD">
        <w:rPr>
          <w:i/>
        </w:rPr>
        <w:t>Services</w:t>
      </w:r>
      <w:proofErr w:type="spellEnd"/>
      <w:r>
        <w:t xml:space="preserve"> C-46/16, </w:t>
      </w:r>
      <w:r>
        <w:rPr>
          <w:rStyle w:val="outputecliaff"/>
        </w:rPr>
        <w:t>ECLI:EU:C:2017:839, sniedza šādas atbildes:</w:t>
      </w:r>
    </w:p>
    <w:p w:rsidR="00FF6499" w:rsidRPr="00FF6499" w:rsidRDefault="00FF6499" w:rsidP="00FF6499">
      <w:pPr>
        <w:spacing w:line="276" w:lineRule="auto"/>
        <w:ind w:firstLine="567"/>
        <w:jc w:val="both"/>
      </w:pPr>
      <w:r w:rsidRPr="00FF6499">
        <w:t>1)</w:t>
      </w:r>
      <w:r>
        <w:t xml:space="preserve"> </w:t>
      </w:r>
      <w:r w:rsidRPr="00FF6499">
        <w:rPr>
          <w:bCs/>
        </w:rPr>
        <w:t xml:space="preserve">Muitas kodeksa </w:t>
      </w:r>
      <w:proofErr w:type="gramStart"/>
      <w:r w:rsidRPr="00FF6499">
        <w:rPr>
          <w:bCs/>
        </w:rPr>
        <w:t>29.panta</w:t>
      </w:r>
      <w:proofErr w:type="gramEnd"/>
      <w:r w:rsidRPr="00FF6499">
        <w:rPr>
          <w:bCs/>
        </w:rPr>
        <w:t xml:space="preserve"> 1.punkts ir jāinterpretē tādējādi, ka šajā tiesību normā paredzētā muitas vērtības noteikšanas metode nav piemērojama attiecībā uz precēm, kuras nav tikušas pārdotas izvešanai uz Eiropas Savienību;</w:t>
      </w:r>
    </w:p>
    <w:p w:rsidR="00FF6499" w:rsidRPr="00FF6499" w:rsidRDefault="00FF6499" w:rsidP="00FF6499">
      <w:pPr>
        <w:spacing w:line="276" w:lineRule="auto"/>
        <w:ind w:firstLine="567"/>
        <w:jc w:val="both"/>
      </w:pPr>
      <w:r w:rsidRPr="00FF6499">
        <w:t>2)</w:t>
      </w:r>
      <w:r>
        <w:t xml:space="preserve"> Muitas kodeksa </w:t>
      </w:r>
      <w:proofErr w:type="gramStart"/>
      <w:r w:rsidRPr="00FF6499">
        <w:rPr>
          <w:bCs/>
        </w:rPr>
        <w:t>31.pants</w:t>
      </w:r>
      <w:proofErr w:type="gramEnd"/>
      <w:r w:rsidRPr="00FF6499">
        <w:rPr>
          <w:bCs/>
        </w:rPr>
        <w:t xml:space="preserve">, lasot to kopsakarā ar </w:t>
      </w:r>
      <w:r>
        <w:rPr>
          <w:bCs/>
        </w:rPr>
        <w:t xml:space="preserve">tā </w:t>
      </w:r>
      <w:r w:rsidRPr="00FF6499">
        <w:rPr>
          <w:bCs/>
        </w:rPr>
        <w:t xml:space="preserve">6.panta 3.punktu, ir jāinterpretē tādējādi, ka muitas iestādēm savā lēmumā, ar kuru tiek noteikts maksājamā ievedmuitas nodokļa apmērs, ir pienākums norādīt iemeslus, kuru dēļ tās ir noraidījušas </w:t>
      </w:r>
      <w:r>
        <w:rPr>
          <w:bCs/>
        </w:rPr>
        <w:t xml:space="preserve">Muitas kodeksa </w:t>
      </w:r>
      <w:r w:rsidRPr="00FF6499">
        <w:rPr>
          <w:bCs/>
        </w:rPr>
        <w:t>29. un 30.pantā paredzētās muitas vērtības noteikšanas metodes, pirms tās ir varējušas izdarīt secinājumu par tās 31.pantā paredzētās metodes piemērošanu, kā arī informāciju, uz kuras pamata ir tikusi aprēķināta attiecīgo preču muitas vērtība, lai ieinteresētā persona varētu novērtēt šī lēmuma pamatotību un, pilnībā apzinoties lietas apstākļus, nolemt, vai ir lietderīgi to pārsūdzēt. Dalībvalstīm, īstenojot savu procesuālo autonomiju, ir jānoregulē muitas iestādēm uzliktā pienākuma norādīt pamatojumu pārkāpuma sekas un ir jānosaka, vai un ciktāl šādu pārkāpumu ir iespējams novērst tiesvedības gaitā, ievērojot līdzvērtības un efektivitātes principus;</w:t>
      </w:r>
    </w:p>
    <w:p w:rsidR="00FF6499" w:rsidRPr="00FF6499" w:rsidRDefault="00FF6499" w:rsidP="00FF6499">
      <w:pPr>
        <w:spacing w:line="276" w:lineRule="auto"/>
        <w:ind w:firstLine="567"/>
        <w:jc w:val="both"/>
      </w:pPr>
      <w:r w:rsidRPr="00FF6499">
        <w:t>3)</w:t>
      </w:r>
      <w:r>
        <w:t xml:space="preserve"> </w:t>
      </w:r>
      <w:r>
        <w:rPr>
          <w:bCs/>
        </w:rPr>
        <w:t xml:space="preserve">Muitas kodeksa </w:t>
      </w:r>
      <w:proofErr w:type="gramStart"/>
      <w:r w:rsidRPr="00FF6499">
        <w:rPr>
          <w:bCs/>
        </w:rPr>
        <w:t>30.panta</w:t>
      </w:r>
      <w:proofErr w:type="gramEnd"/>
      <w:r w:rsidRPr="00FF6499">
        <w:rPr>
          <w:bCs/>
        </w:rPr>
        <w:t xml:space="preserve"> 2.punkta </w:t>
      </w:r>
      <w:r>
        <w:rPr>
          <w:bCs/>
        </w:rPr>
        <w:t>„</w:t>
      </w:r>
      <w:r w:rsidRPr="00FF6499">
        <w:rPr>
          <w:bCs/>
        </w:rPr>
        <w:t>a</w:t>
      </w:r>
      <w:r>
        <w:rPr>
          <w:bCs/>
        </w:rPr>
        <w:t>”</w:t>
      </w:r>
      <w:r w:rsidRPr="00FF6499">
        <w:rPr>
          <w:bCs/>
        </w:rPr>
        <w:t xml:space="preserve"> apakšpunkts ir jāinterpretē tādējādi, ka kompetentai iestādei, pirms tā var noraidīt šajā tiesību normā paredzētās muitas vērtības noteikšanas metodes piemērošanu, nav jālūdz ražotājam sniegt tai šīs metodes piemērošanai nepieciešamo informāciju. Tomēr šai iestādei ir jāizmanto visi tās rīcībā esošie informācijas avoti un datubāzes. Tai tāpat ir jāļauj attiecīgajiem saimnieciskās darbības subjektiem sniegt </w:t>
      </w:r>
      <w:r w:rsidRPr="00FF6499">
        <w:rPr>
          <w:bCs/>
        </w:rPr>
        <w:lastRenderedPageBreak/>
        <w:t>tai visu informāciju, kura var būt nozīmīga preču muitas vērtības noteikšanai, piemērojot šo tiesību normu;</w:t>
      </w:r>
    </w:p>
    <w:p w:rsidR="00FF6499" w:rsidRPr="00FF6499" w:rsidRDefault="00FF6499" w:rsidP="00FF6499">
      <w:pPr>
        <w:spacing w:line="276" w:lineRule="auto"/>
        <w:ind w:firstLine="567"/>
        <w:jc w:val="both"/>
      </w:pPr>
      <w:r w:rsidRPr="00FF6499">
        <w:t>4)</w:t>
      </w:r>
      <w:r>
        <w:t xml:space="preserve"> </w:t>
      </w:r>
      <w:r>
        <w:rPr>
          <w:bCs/>
        </w:rPr>
        <w:t xml:space="preserve">Muitas kodeksa </w:t>
      </w:r>
      <w:proofErr w:type="gramStart"/>
      <w:r w:rsidRPr="00FF6499">
        <w:rPr>
          <w:bCs/>
        </w:rPr>
        <w:t>30.panta</w:t>
      </w:r>
      <w:proofErr w:type="gramEnd"/>
      <w:r w:rsidRPr="00FF6499">
        <w:rPr>
          <w:bCs/>
        </w:rPr>
        <w:t xml:space="preserve"> 2.punkts ir jāinterpretē tādējādi, ka muitas iestādēm nav jāpamato šīs tiesību normas </w:t>
      </w:r>
      <w:r>
        <w:rPr>
          <w:bCs/>
        </w:rPr>
        <w:t>„</w:t>
      </w:r>
      <w:r w:rsidRPr="00FF6499">
        <w:rPr>
          <w:bCs/>
        </w:rPr>
        <w:t>c</w:t>
      </w:r>
      <w:r>
        <w:rPr>
          <w:bCs/>
        </w:rPr>
        <w:t>”</w:t>
      </w:r>
      <w:r w:rsidRPr="00FF6499">
        <w:rPr>
          <w:bCs/>
        </w:rPr>
        <w:t xml:space="preserve"> un </w:t>
      </w:r>
      <w:r>
        <w:rPr>
          <w:bCs/>
        </w:rPr>
        <w:t>„</w:t>
      </w:r>
      <w:r w:rsidRPr="00FF6499">
        <w:rPr>
          <w:bCs/>
        </w:rPr>
        <w:t>d</w:t>
      </w:r>
      <w:r>
        <w:rPr>
          <w:bCs/>
        </w:rPr>
        <w:t>”</w:t>
      </w:r>
      <w:r w:rsidRPr="00FF6499">
        <w:rPr>
          <w:bCs/>
        </w:rPr>
        <w:t xml:space="preserve"> apakšpunktā paredzēto metožu nepiemērošana gadījumā, ja tās nosaka preču muitas vērtību, pamatojoties uz līdzīgu preču darījuma vērtību atbilstoši </w:t>
      </w:r>
      <w:r>
        <w:rPr>
          <w:bCs/>
        </w:rPr>
        <w:t>r</w:t>
      </w:r>
      <w:r w:rsidRPr="00FF6499">
        <w:rPr>
          <w:bCs/>
        </w:rPr>
        <w:t xml:space="preserve">egulas </w:t>
      </w:r>
      <w:r>
        <w:rPr>
          <w:bCs/>
        </w:rPr>
        <w:t>N</w:t>
      </w:r>
      <w:r w:rsidR="00B17A9E">
        <w:rPr>
          <w:bCs/>
        </w:rPr>
        <w:t>r. 2454/93 151. panta 3.</w:t>
      </w:r>
      <w:r w:rsidRPr="00FF6499">
        <w:rPr>
          <w:bCs/>
        </w:rPr>
        <w:t>punktam.</w:t>
      </w:r>
    </w:p>
    <w:p w:rsidR="00890DBD" w:rsidRDefault="00890DBD" w:rsidP="00351A2B">
      <w:pPr>
        <w:spacing w:line="276" w:lineRule="auto"/>
        <w:ind w:firstLine="567"/>
        <w:jc w:val="both"/>
        <w:rPr>
          <w:rStyle w:val="outputecliaff"/>
        </w:rPr>
      </w:pPr>
    </w:p>
    <w:p w:rsidR="003608A7" w:rsidRDefault="003608A7" w:rsidP="00351A2B">
      <w:pPr>
        <w:spacing w:line="276" w:lineRule="auto"/>
        <w:ind w:firstLine="567"/>
        <w:jc w:val="both"/>
        <w:rPr>
          <w:rStyle w:val="outputecliaff"/>
        </w:rPr>
      </w:pPr>
      <w:r>
        <w:rPr>
          <w:rStyle w:val="outputecliaff"/>
        </w:rPr>
        <w:t xml:space="preserve">[10] </w:t>
      </w:r>
      <w:r w:rsidR="00D10329">
        <w:rPr>
          <w:rStyle w:val="outputecliaff"/>
        </w:rPr>
        <w:t xml:space="preserve">Valsts ieņēmumu dienests papildu paskaidrojumos argumentē, ka tā lēmumā bija </w:t>
      </w:r>
      <w:r w:rsidR="001D23C8">
        <w:rPr>
          <w:rStyle w:val="outputecliaff"/>
        </w:rPr>
        <w:t xml:space="preserve">ietverta </w:t>
      </w:r>
      <w:r w:rsidR="00D10329">
        <w:rPr>
          <w:rStyle w:val="outputecliaff"/>
        </w:rPr>
        <w:t xml:space="preserve">norāde par neiespējamību piemērot Muitas kodeksa </w:t>
      </w:r>
      <w:proofErr w:type="gramStart"/>
      <w:r w:rsidR="00D10329">
        <w:rPr>
          <w:rStyle w:val="outputecliaff"/>
        </w:rPr>
        <w:t>29.pantā</w:t>
      </w:r>
      <w:proofErr w:type="gramEnd"/>
      <w:r w:rsidR="00D10329">
        <w:rPr>
          <w:rStyle w:val="outputecliaff"/>
        </w:rPr>
        <w:t xml:space="preserve"> paredzēto darījumu metodi, jo preces bija pārdotas eksportam uz Krievijas Federāciju. Tāpat lēmumā norādīts, ka Muitas pārvaldes rīcībā nebija informācijas, lai piemērotu Muitas kodeksa </w:t>
      </w:r>
      <w:proofErr w:type="gramStart"/>
      <w:r w:rsidR="00D10329">
        <w:rPr>
          <w:rStyle w:val="outputecliaff"/>
        </w:rPr>
        <w:t>30.panta</w:t>
      </w:r>
      <w:proofErr w:type="gramEnd"/>
      <w:r w:rsidR="00D10329">
        <w:rPr>
          <w:rStyle w:val="outputecliaff"/>
        </w:rPr>
        <w:t xml:space="preserve"> 2.punktā paredzētās metodes, kā arī norādīta informācija, kas ņemta par pamatu Muitas kodeksa 31.pantā paredzētās metodes piemērošanai – Kopienā pieejamā informācija (vērtība katram preču veidam). </w:t>
      </w:r>
    </w:p>
    <w:p w:rsidR="00D10329" w:rsidRDefault="00D10329" w:rsidP="00351A2B">
      <w:pPr>
        <w:spacing w:line="276" w:lineRule="auto"/>
        <w:ind w:firstLine="567"/>
        <w:jc w:val="both"/>
        <w:rPr>
          <w:rStyle w:val="outputecliaff"/>
        </w:rPr>
      </w:pPr>
    </w:p>
    <w:p w:rsidR="00D10329" w:rsidRPr="00FF6499" w:rsidRDefault="00D10329" w:rsidP="00351A2B">
      <w:pPr>
        <w:spacing w:line="276" w:lineRule="auto"/>
        <w:ind w:firstLine="567"/>
        <w:jc w:val="both"/>
        <w:rPr>
          <w:rStyle w:val="outputecliaff"/>
        </w:rPr>
      </w:pPr>
      <w:r>
        <w:rPr>
          <w:rStyle w:val="outputecliaff"/>
        </w:rPr>
        <w:t xml:space="preserve">[11] Pieteicēja papildu paskaidrojumos atkārtoti uzsver, ka Valsts ieņēmumu dienests savu lēmumu netika pietiekami pamatojis. Pamatojuma trūkuma dēļ pieteicēja nevarēja saprast, kādēļ noteiktā preču muitas vērtība ir tieši tāda un kāds ir pamatojums muitas parāda aprēķinam. </w:t>
      </w:r>
      <w:r w:rsidR="00CA36A5">
        <w:rPr>
          <w:rStyle w:val="outputecliaff"/>
        </w:rPr>
        <w:t xml:space="preserve">Arī tiesa </w:t>
      </w:r>
      <w:r>
        <w:rPr>
          <w:rStyle w:val="outputecliaff"/>
        </w:rPr>
        <w:t>nevarēja pārliecin</w:t>
      </w:r>
      <w:r w:rsidR="00CA36A5">
        <w:rPr>
          <w:rStyle w:val="outputecliaff"/>
        </w:rPr>
        <w:t>āties, vai tiesas procesā iesniegtie pierādījumi ir attiecināmi uz konkrēto lietu un kādēļ izmantota konkrētā muitas vērtības noteikšanas metode.</w:t>
      </w:r>
    </w:p>
    <w:p w:rsidR="00890DBD" w:rsidRPr="00351A2B" w:rsidRDefault="00890DBD" w:rsidP="00351A2B">
      <w:pPr>
        <w:spacing w:line="276" w:lineRule="auto"/>
        <w:ind w:firstLine="567"/>
        <w:jc w:val="both"/>
      </w:pPr>
    </w:p>
    <w:p w:rsidR="008B52B6" w:rsidRPr="00351A2B" w:rsidRDefault="0059279A" w:rsidP="00351A2B">
      <w:pPr>
        <w:spacing w:line="276" w:lineRule="auto"/>
        <w:jc w:val="center"/>
        <w:rPr>
          <w:b/>
        </w:rPr>
      </w:pPr>
      <w:r w:rsidRPr="00351A2B">
        <w:rPr>
          <w:b/>
        </w:rPr>
        <w:t>M</w:t>
      </w:r>
      <w:r w:rsidR="004765D7" w:rsidRPr="00351A2B">
        <w:rPr>
          <w:b/>
        </w:rPr>
        <w:t>otīvu daļa</w:t>
      </w:r>
    </w:p>
    <w:p w:rsidR="002448AA" w:rsidRPr="00351A2B" w:rsidRDefault="002448AA" w:rsidP="00351A2B">
      <w:pPr>
        <w:spacing w:line="276" w:lineRule="auto"/>
        <w:ind w:firstLine="567"/>
        <w:jc w:val="center"/>
        <w:rPr>
          <w:b/>
        </w:rPr>
      </w:pPr>
    </w:p>
    <w:p w:rsidR="000A6E9F" w:rsidRDefault="00DD7C90" w:rsidP="00351A2B">
      <w:pPr>
        <w:spacing w:line="276" w:lineRule="auto"/>
        <w:ind w:firstLine="567"/>
        <w:jc w:val="both"/>
        <w:rPr>
          <w:color w:val="000000"/>
        </w:rPr>
      </w:pPr>
      <w:r w:rsidRPr="00351A2B">
        <w:rPr>
          <w:color w:val="000000"/>
        </w:rPr>
        <w:t>[</w:t>
      </w:r>
      <w:r w:rsidR="000A6E9F">
        <w:rPr>
          <w:color w:val="000000"/>
        </w:rPr>
        <w:t>12</w:t>
      </w:r>
      <w:r w:rsidRPr="00351A2B">
        <w:rPr>
          <w:color w:val="000000"/>
        </w:rPr>
        <w:t xml:space="preserve">] </w:t>
      </w:r>
      <w:r w:rsidR="000A6E9F">
        <w:rPr>
          <w:color w:val="000000"/>
        </w:rPr>
        <w:t xml:space="preserve">Eiropas Savienības Tiesa ir sniegusi atbildi, kas atrisina strīdu par to, vai lietā vispār ir iespējams apspriest Muitas kodeksa </w:t>
      </w:r>
      <w:proofErr w:type="gramStart"/>
      <w:r w:rsidR="000A6E9F">
        <w:rPr>
          <w:color w:val="000000"/>
        </w:rPr>
        <w:t>29.pantā</w:t>
      </w:r>
      <w:proofErr w:type="gramEnd"/>
      <w:r w:rsidR="000A6E9F">
        <w:rPr>
          <w:color w:val="000000"/>
        </w:rPr>
        <w:t xml:space="preserve"> paredzēto metodi. </w:t>
      </w:r>
      <w:r w:rsidR="001D4275">
        <w:rPr>
          <w:color w:val="000000"/>
        </w:rPr>
        <w:t xml:space="preserve">Muitas kodeksa </w:t>
      </w:r>
      <w:proofErr w:type="gramStart"/>
      <w:r w:rsidR="001D4275">
        <w:rPr>
          <w:color w:val="000000"/>
        </w:rPr>
        <w:t>29.pants</w:t>
      </w:r>
      <w:proofErr w:type="gramEnd"/>
      <w:r w:rsidR="001D4275">
        <w:rPr>
          <w:color w:val="000000"/>
        </w:rPr>
        <w:t xml:space="preserve"> paredz, ka darījuma vērtība ir cena, kas ir faktiski samaksāta vai maksājama par precēm, pārdodot tās izvešanai uz [Savienības] muitas teritoriju. </w:t>
      </w:r>
      <w:r w:rsidR="000A6E9F">
        <w:rPr>
          <w:color w:val="000000"/>
        </w:rPr>
        <w:t>Tā kā tranzītā pārvietotās preces nebija pārdotas izvešanai uz Eiropas Savienības muitas teritoriju, bet izvešanai uz trešo valsti (Krievijas Federāciju)</w:t>
      </w:r>
      <w:r w:rsidR="001D4275">
        <w:rPr>
          <w:color w:val="000000"/>
        </w:rPr>
        <w:t>,</w:t>
      </w:r>
      <w:r w:rsidR="000A6E9F">
        <w:rPr>
          <w:color w:val="000000"/>
        </w:rPr>
        <w:t xml:space="preserve"> normā paredzētā darījumu vērtības metode nav piemērojama. </w:t>
      </w:r>
      <w:r w:rsidR="002747A4">
        <w:rPr>
          <w:color w:val="000000"/>
        </w:rPr>
        <w:t>Kā skaidrots Eiropas Savienības Tiesas spriedumā, cena, kas atbilst trešajai valstij paredzētu preču pārdošanai, ja tās tikušas izņemtas no muitas uzraudzības to tranzītā Savienības muitas teritorijā laikā, neatspoguļotu preces patieso ekonomisko vērtību (</w:t>
      </w:r>
      <w:r w:rsidR="002747A4" w:rsidRPr="002747A4">
        <w:rPr>
          <w:i/>
          <w:color w:val="000000"/>
        </w:rPr>
        <w:t>sprieduma 33.punkts</w:t>
      </w:r>
      <w:r w:rsidR="002747A4">
        <w:rPr>
          <w:color w:val="000000"/>
        </w:rPr>
        <w:t>).</w:t>
      </w:r>
    </w:p>
    <w:p w:rsidR="00A226A4" w:rsidRDefault="00A226A4" w:rsidP="00A226A4">
      <w:pPr>
        <w:spacing w:line="276" w:lineRule="auto"/>
        <w:ind w:firstLine="567"/>
        <w:jc w:val="both"/>
        <w:rPr>
          <w:color w:val="000000"/>
        </w:rPr>
      </w:pPr>
      <w:r>
        <w:rPr>
          <w:color w:val="000000"/>
        </w:rPr>
        <w:t>Valsts ieņēmumu dienests bija pareizi to norādījis savā lēmumā. Līdz ar to lietā paustā pieteicējas nostāja par darījumu vērtības metodes piemērošanu nav pamatota.</w:t>
      </w:r>
    </w:p>
    <w:p w:rsidR="002747A4" w:rsidRDefault="002747A4" w:rsidP="00351A2B">
      <w:pPr>
        <w:spacing w:line="276" w:lineRule="auto"/>
        <w:ind w:firstLine="567"/>
        <w:jc w:val="both"/>
        <w:rPr>
          <w:color w:val="000000"/>
        </w:rPr>
      </w:pPr>
      <w:r>
        <w:rPr>
          <w:color w:val="000000"/>
        </w:rPr>
        <w:t xml:space="preserve">Turklāt, kā norādīts Eiropas Savienības Tiesas spriedumā, principāls nevar paļauties, ka muitas parāds, atsakoties piemērot darījumu vērtības metodi, tiks aprobežots ar principāla sniegtā galvojuma summu. Galvojuma apmēra pieņemšana no muitas iestāžu puses, ciktāl tas nekādā ziņā iepriekš nenosaka muitas parāda, kas rodas vēlāk, apmēru, nevar pielīdzināt </w:t>
      </w:r>
      <w:r w:rsidR="00A226A4">
        <w:rPr>
          <w:color w:val="000000"/>
        </w:rPr>
        <w:t xml:space="preserve">precīziem, beznosacījuma un saskaņotiem </w:t>
      </w:r>
      <w:r>
        <w:rPr>
          <w:color w:val="000000"/>
        </w:rPr>
        <w:t>apliecinājumiem</w:t>
      </w:r>
      <w:r w:rsidR="00A226A4">
        <w:rPr>
          <w:color w:val="000000"/>
        </w:rPr>
        <w:t>, kas varētu radīt tiesisko paļāvību</w:t>
      </w:r>
      <w:r>
        <w:rPr>
          <w:color w:val="000000"/>
        </w:rPr>
        <w:t xml:space="preserve"> (</w:t>
      </w:r>
      <w:r w:rsidRPr="002747A4">
        <w:rPr>
          <w:i/>
          <w:color w:val="000000"/>
        </w:rPr>
        <w:t>sprieduma 34.–36.punkts</w:t>
      </w:r>
      <w:r>
        <w:rPr>
          <w:color w:val="000000"/>
        </w:rPr>
        <w:t>).</w:t>
      </w:r>
    </w:p>
    <w:p w:rsidR="000A6E9F" w:rsidRDefault="000A6E9F" w:rsidP="00351A2B">
      <w:pPr>
        <w:spacing w:line="276" w:lineRule="auto"/>
        <w:ind w:firstLine="567"/>
        <w:jc w:val="both"/>
        <w:rPr>
          <w:color w:val="000000"/>
        </w:rPr>
      </w:pPr>
    </w:p>
    <w:p w:rsidR="00736882" w:rsidRDefault="000A6E9F" w:rsidP="00351A2B">
      <w:pPr>
        <w:spacing w:line="276" w:lineRule="auto"/>
        <w:ind w:firstLine="567"/>
        <w:jc w:val="both"/>
        <w:rPr>
          <w:color w:val="000000"/>
        </w:rPr>
      </w:pPr>
      <w:r>
        <w:rPr>
          <w:color w:val="000000"/>
        </w:rPr>
        <w:t xml:space="preserve">[13] </w:t>
      </w:r>
      <w:r w:rsidR="00736882">
        <w:rPr>
          <w:color w:val="000000"/>
        </w:rPr>
        <w:t>S</w:t>
      </w:r>
      <w:r w:rsidR="00624E95">
        <w:rPr>
          <w:color w:val="000000"/>
        </w:rPr>
        <w:t>askaņā ar Eiropas Savienības Tiesas pastāvīgo judikatūru Muitas kodeksa 29.–</w:t>
      </w:r>
      <w:proofErr w:type="gramStart"/>
      <w:r w:rsidR="00624E95">
        <w:rPr>
          <w:color w:val="000000"/>
        </w:rPr>
        <w:t>31.pantā</w:t>
      </w:r>
      <w:proofErr w:type="gramEnd"/>
      <w:r w:rsidR="00624E95">
        <w:rPr>
          <w:color w:val="000000"/>
        </w:rPr>
        <w:t xml:space="preserve"> paredzētās muitas vērtības noteikšanas metodes</w:t>
      </w:r>
      <w:r w:rsidR="00736882">
        <w:rPr>
          <w:color w:val="000000"/>
        </w:rPr>
        <w:t xml:space="preserve"> savstarpēji atrodas pakārtotības attiecībās. Tikai tad, ja muitas vērtību nevar noteikt, piemērojot konkrēto metodi, ir jāņem vērā tā metode, kas šo tiesību normu ieviestajā kārtībā tūlīt seko iepriekš minētajai (</w:t>
      </w:r>
      <w:r w:rsidR="00736882">
        <w:rPr>
          <w:i/>
          <w:color w:val="000000"/>
        </w:rPr>
        <w:t>Eiropas Savienības Tiesas s</w:t>
      </w:r>
      <w:r w:rsidR="00736882" w:rsidRPr="00736882">
        <w:rPr>
          <w:i/>
          <w:color w:val="000000"/>
        </w:rPr>
        <w:t>prieduma lietā C-46/16 43.punkts</w:t>
      </w:r>
      <w:r w:rsidR="00736882">
        <w:rPr>
          <w:color w:val="000000"/>
        </w:rPr>
        <w:t xml:space="preserve">). </w:t>
      </w:r>
    </w:p>
    <w:p w:rsidR="000A6E9F" w:rsidRDefault="00736882" w:rsidP="00351A2B">
      <w:pPr>
        <w:spacing w:line="276" w:lineRule="auto"/>
        <w:ind w:firstLine="567"/>
        <w:jc w:val="both"/>
        <w:rPr>
          <w:color w:val="000000"/>
        </w:rPr>
      </w:pPr>
      <w:r>
        <w:rPr>
          <w:color w:val="000000"/>
        </w:rPr>
        <w:lastRenderedPageBreak/>
        <w:t xml:space="preserve">Procesa dalībniekiem būtībā nav strīda par šo jautājumu, bet ir strīds, vai Valsts ieņēmumu dienests ir pietiekami pamatojis to, kādēļ nebija iespējams piemērot citas Muitas kodeksā paredzētās muitas vērtības noteikšanas metodes, iekams piemērot Muitas kodeksa </w:t>
      </w:r>
      <w:proofErr w:type="gramStart"/>
      <w:r>
        <w:rPr>
          <w:color w:val="000000"/>
        </w:rPr>
        <w:t>31.pantā</w:t>
      </w:r>
      <w:proofErr w:type="gramEnd"/>
      <w:r>
        <w:rPr>
          <w:color w:val="000000"/>
        </w:rPr>
        <w:t xml:space="preserve"> paredzēto.</w:t>
      </w:r>
    </w:p>
    <w:p w:rsidR="00FC518F" w:rsidRDefault="00FC518F" w:rsidP="00351A2B">
      <w:pPr>
        <w:spacing w:line="276" w:lineRule="auto"/>
        <w:ind w:firstLine="567"/>
        <w:jc w:val="both"/>
        <w:rPr>
          <w:color w:val="000000"/>
        </w:rPr>
      </w:pPr>
      <w:r>
        <w:rPr>
          <w:color w:val="000000"/>
        </w:rPr>
        <w:t>Eiropas Savienības Tiesa vērsusi uzmanību, ka pamatojuma princips ietverts labas pārvaldības principā, kas jāievēro, īstenojot Savienības tiesības. Pienākumam norādīt valsts iestāžu pieņemtu lēmumu pamatojumu ir īpaša nozīme, jo ar šo pienākumu lēmumu adresātiem tiek dotas iespējas vislabākajos apstākļos aizstāvēt savas tiesības un, zinot visus apstākļus, nolemt, vai ir lietderīgi tos pārsūdzēt. Šis pienākums arī ir nepieciešams, lai tiesas varētu veikt minēto lēmum</w:t>
      </w:r>
      <w:r w:rsidR="005B1546">
        <w:rPr>
          <w:color w:val="000000"/>
        </w:rPr>
        <w:t>u tiesiskuma pārbaudi. A</w:t>
      </w:r>
      <w:r>
        <w:rPr>
          <w:color w:val="000000"/>
        </w:rPr>
        <w:t xml:space="preserve">ttiecībā uz muitas iestāžu pieņemtiem lēmumiem Muitas kodeksa 6.panta 3.punktā ir </w:t>
      </w:r>
      <w:r w:rsidR="005B1546">
        <w:rPr>
          <w:color w:val="000000"/>
        </w:rPr>
        <w:t xml:space="preserve">īpaši </w:t>
      </w:r>
      <w:r>
        <w:rPr>
          <w:color w:val="000000"/>
        </w:rPr>
        <w:t xml:space="preserve">atgādināts pienākums norādīt pamatojumu, ja </w:t>
      </w:r>
      <w:r w:rsidR="005B1546">
        <w:rPr>
          <w:color w:val="000000"/>
        </w:rPr>
        <w:t>muitas iestādes</w:t>
      </w:r>
      <w:r>
        <w:rPr>
          <w:color w:val="000000"/>
        </w:rPr>
        <w:t xml:space="preserve"> pieņem rakstveida lēmumus, kuri attiecībā uz to adresātiem rada nelabvēlīgas sekas (</w:t>
      </w:r>
      <w:r w:rsidRPr="00542F91">
        <w:rPr>
          <w:i/>
          <w:color w:val="000000"/>
        </w:rPr>
        <w:t>minētā sprieduma 39.–41.punkts</w:t>
      </w:r>
      <w:r>
        <w:rPr>
          <w:color w:val="000000"/>
        </w:rPr>
        <w:t>).</w:t>
      </w:r>
    </w:p>
    <w:p w:rsidR="003F12B4" w:rsidRDefault="00FC518F" w:rsidP="00351A2B">
      <w:pPr>
        <w:spacing w:line="276" w:lineRule="auto"/>
        <w:ind w:firstLine="567"/>
        <w:jc w:val="both"/>
        <w:rPr>
          <w:color w:val="000000"/>
        </w:rPr>
      </w:pPr>
      <w:r>
        <w:rPr>
          <w:color w:val="000000"/>
        </w:rPr>
        <w:t xml:space="preserve">Līdz ar to Eiropas Savienības Tiesa secinājusi, ka </w:t>
      </w:r>
      <w:r w:rsidR="003F12B4" w:rsidRPr="003F12B4">
        <w:rPr>
          <w:bCs/>
          <w:color w:val="000000"/>
        </w:rPr>
        <w:t xml:space="preserve">muitas iestādēm savā lēmumā, ar kuru tiek noteikts maksājamā ievedmuitas nodokļa apmērs, ir pienākums norādīt iemeslus, kuru dēļ tās ir noraidījušas Muitas kodeksa 29. un </w:t>
      </w:r>
      <w:proofErr w:type="gramStart"/>
      <w:r w:rsidR="003F12B4" w:rsidRPr="003F12B4">
        <w:rPr>
          <w:bCs/>
          <w:color w:val="000000"/>
        </w:rPr>
        <w:t>30.pantā</w:t>
      </w:r>
      <w:proofErr w:type="gramEnd"/>
      <w:r w:rsidR="003F12B4" w:rsidRPr="003F12B4">
        <w:rPr>
          <w:bCs/>
          <w:color w:val="000000"/>
        </w:rPr>
        <w:t xml:space="preserve"> paredzētās muitas vērtības noteikšanas metodes, pirms tās ir varējušas izdarīt secinājumu par tās 31.pantā paredzētās metodes piemērošanu.</w:t>
      </w:r>
    </w:p>
    <w:p w:rsidR="003F12B4" w:rsidRDefault="003F12B4" w:rsidP="00351A2B">
      <w:pPr>
        <w:spacing w:line="276" w:lineRule="auto"/>
        <w:ind w:firstLine="567"/>
        <w:jc w:val="both"/>
        <w:rPr>
          <w:color w:val="000000"/>
        </w:rPr>
      </w:pPr>
    </w:p>
    <w:p w:rsidR="00E87E36" w:rsidRDefault="003F12B4" w:rsidP="00351A2B">
      <w:pPr>
        <w:spacing w:line="276" w:lineRule="auto"/>
        <w:ind w:firstLine="567"/>
        <w:jc w:val="both"/>
        <w:rPr>
          <w:color w:val="000000"/>
        </w:rPr>
      </w:pPr>
      <w:r>
        <w:rPr>
          <w:color w:val="000000"/>
        </w:rPr>
        <w:t xml:space="preserve">[14] </w:t>
      </w:r>
      <w:r w:rsidR="00975609">
        <w:rPr>
          <w:color w:val="000000"/>
        </w:rPr>
        <w:t>Apgabaltiesa konstatējusi, ka</w:t>
      </w:r>
      <w:r w:rsidR="00E87E36">
        <w:rPr>
          <w:color w:val="000000"/>
        </w:rPr>
        <w:t xml:space="preserve"> </w:t>
      </w:r>
      <w:r w:rsidR="00E87E36" w:rsidRPr="00E87E36">
        <w:rPr>
          <w:color w:val="000000"/>
        </w:rPr>
        <w:t xml:space="preserve">Valsts ieņēmumu dienesta sākotnējā lēmumā pamatojums aprobežojas ar vienu teikumu, ka, pamatojoties uz aprēķina veikšanas brīdī Valsts ieņēmumu dienesta Muitas pārvaldes rīcībā esošo informāciju, muitas vērtība tika noteikta saskaņā ar Muitas kodeksa </w:t>
      </w:r>
      <w:proofErr w:type="gramStart"/>
      <w:r w:rsidR="00E87E36" w:rsidRPr="00E87E36">
        <w:rPr>
          <w:color w:val="000000"/>
        </w:rPr>
        <w:t>31.panta</w:t>
      </w:r>
      <w:proofErr w:type="gramEnd"/>
      <w:r w:rsidR="00E87E36" w:rsidRPr="00E87E36">
        <w:rPr>
          <w:color w:val="000000"/>
        </w:rPr>
        <w:t xml:space="preserve"> nosacījumiem. Savukārt administratīvo procesu iestādē noslēdzošajā lēmumā norādīts, ka, tā kā lietas izskatīšanas laikā Valsts ieņēmumu dienesta Muitas pārvaldes rīcībā nebija informācijas, lai izmantotu Muitas kodeksa </w:t>
      </w:r>
      <w:proofErr w:type="gramStart"/>
      <w:r w:rsidR="00E87E36" w:rsidRPr="00E87E36">
        <w:rPr>
          <w:color w:val="000000"/>
        </w:rPr>
        <w:t>30.panta</w:t>
      </w:r>
      <w:proofErr w:type="gramEnd"/>
      <w:r w:rsidR="00E87E36" w:rsidRPr="00E87E36">
        <w:rPr>
          <w:color w:val="000000"/>
        </w:rPr>
        <w:t xml:space="preserve"> 2.punkta „a”–„d” apakšpunktos norādītās vērtēšanas metodes, prece tika vērtēta saskaņā ar minētās regulas 31.pantu.</w:t>
      </w:r>
    </w:p>
    <w:p w:rsidR="001D0AF9" w:rsidRDefault="00F623FB" w:rsidP="001D0AF9">
      <w:pPr>
        <w:spacing w:line="276" w:lineRule="auto"/>
        <w:ind w:firstLine="567"/>
        <w:jc w:val="both"/>
        <w:rPr>
          <w:color w:val="000000"/>
        </w:rPr>
      </w:pPr>
      <w:r>
        <w:rPr>
          <w:color w:val="000000"/>
        </w:rPr>
        <w:t>Jā</w:t>
      </w:r>
      <w:r w:rsidR="00975609">
        <w:rPr>
          <w:color w:val="000000"/>
        </w:rPr>
        <w:t xml:space="preserve">piekrīt apgabaltiesai, ka šāds vērtējums ir nepietiekams. Sākotnējā lēmumā vispār nav jebkāda pamatojuma par </w:t>
      </w:r>
      <w:proofErr w:type="gramStart"/>
      <w:r w:rsidR="00975609">
        <w:rPr>
          <w:color w:val="000000"/>
        </w:rPr>
        <w:t>31.pantā</w:t>
      </w:r>
      <w:proofErr w:type="gramEnd"/>
      <w:r w:rsidR="00975609">
        <w:rPr>
          <w:color w:val="000000"/>
        </w:rPr>
        <w:t xml:space="preserve"> paredzētās metodes piemērošanu. Augstākas iestādes lēmumā ir norāde par informācijas trūkumu, taču nav saprotams, vai vispār notikusi informācijas pārbaude, meklēšana, vai arī bez jebkādām procesuālajām darbībām nolemts piemērot </w:t>
      </w:r>
      <w:proofErr w:type="gramStart"/>
      <w:r w:rsidR="00975609">
        <w:rPr>
          <w:color w:val="000000"/>
        </w:rPr>
        <w:t>31.pantā</w:t>
      </w:r>
      <w:proofErr w:type="gramEnd"/>
      <w:r w:rsidR="00975609">
        <w:rPr>
          <w:color w:val="000000"/>
        </w:rPr>
        <w:t xml:space="preserve"> paredzēto metodi.</w:t>
      </w:r>
    </w:p>
    <w:p w:rsidR="001D0AF9" w:rsidRDefault="001D0AF9" w:rsidP="001D0AF9">
      <w:pPr>
        <w:spacing w:line="276" w:lineRule="auto"/>
        <w:ind w:firstLine="567"/>
        <w:jc w:val="both"/>
        <w:rPr>
          <w:color w:val="000000"/>
        </w:rPr>
      </w:pPr>
    </w:p>
    <w:p w:rsidR="001D0AF9" w:rsidRDefault="001D0AF9" w:rsidP="001D0AF9">
      <w:pPr>
        <w:spacing w:line="276" w:lineRule="auto"/>
        <w:ind w:firstLine="567"/>
        <w:jc w:val="both"/>
        <w:rPr>
          <w:color w:val="000000"/>
        </w:rPr>
      </w:pPr>
      <w:r>
        <w:rPr>
          <w:color w:val="000000"/>
        </w:rPr>
        <w:t xml:space="preserve">[15] Eiropas Savienības Tiesas spriedumā ir īpaši izskaidrots, kā jārīkojas attiecībā uz apgabaltiesas apskatītās Muitas kodeksa </w:t>
      </w:r>
      <w:proofErr w:type="gramStart"/>
      <w:r>
        <w:rPr>
          <w:color w:val="000000"/>
        </w:rPr>
        <w:t>30.panta</w:t>
      </w:r>
      <w:proofErr w:type="gramEnd"/>
      <w:r>
        <w:rPr>
          <w:color w:val="000000"/>
        </w:rPr>
        <w:t xml:space="preserve"> 2.punkta „a” apakšpunktā paredzētās metodes (tādu pašu preču darījuma vērtība) piemērošanu. Proti, muitas iestādei, pirms tā var noraidīt šīs metodes piemērošanu, nav jālūdz ražotājam sniegt tai šīs metodes piemērošanai nepieciešamo informāciju. Tomēr šai iestādei ir jāizmanto visi tās rīcībā esošie informācijas avoti un datubāzes. Tai tāpat ir jāļauj attiecīgajiem saimnieciskās darbības subjektiem sniegt tai visu informāciju, kura var būt nozīmīga preču muitas vērtības noteikšanai, piemērojot šo tiesību normu.</w:t>
      </w:r>
    </w:p>
    <w:p w:rsidR="001D0AF9" w:rsidRDefault="001D0AF9" w:rsidP="001D0AF9">
      <w:pPr>
        <w:spacing w:line="276" w:lineRule="auto"/>
        <w:ind w:firstLine="567"/>
        <w:jc w:val="both"/>
        <w:rPr>
          <w:color w:val="000000"/>
        </w:rPr>
      </w:pPr>
      <w:r>
        <w:rPr>
          <w:color w:val="000000"/>
        </w:rPr>
        <w:t xml:space="preserve">Kā jau norādīts, Valsts ieņēmumu dienesta lēmums nedod iespēju </w:t>
      </w:r>
      <w:r w:rsidR="005B1546">
        <w:rPr>
          <w:color w:val="000000"/>
        </w:rPr>
        <w:t xml:space="preserve">pieteicējai un tiesai </w:t>
      </w:r>
      <w:r>
        <w:rPr>
          <w:color w:val="000000"/>
        </w:rPr>
        <w:t xml:space="preserve">pārliecināties, ka </w:t>
      </w:r>
      <w:r w:rsidR="00F3029E">
        <w:rPr>
          <w:color w:val="000000"/>
        </w:rPr>
        <w:t xml:space="preserve">Valsts ieņēmumu </w:t>
      </w:r>
      <w:r>
        <w:rPr>
          <w:color w:val="000000"/>
        </w:rPr>
        <w:t>dienests tā rīkojies.</w:t>
      </w:r>
    </w:p>
    <w:p w:rsidR="005B1546" w:rsidRDefault="005B1546" w:rsidP="001D0AF9">
      <w:pPr>
        <w:spacing w:line="276" w:lineRule="auto"/>
        <w:ind w:firstLine="567"/>
        <w:jc w:val="both"/>
        <w:rPr>
          <w:color w:val="000000"/>
        </w:rPr>
      </w:pPr>
    </w:p>
    <w:p w:rsidR="005B1546" w:rsidRDefault="005B1546" w:rsidP="001D0AF9">
      <w:pPr>
        <w:spacing w:line="276" w:lineRule="auto"/>
        <w:ind w:firstLine="567"/>
        <w:jc w:val="both"/>
        <w:rPr>
          <w:color w:val="000000"/>
        </w:rPr>
      </w:pPr>
      <w:r>
        <w:rPr>
          <w:color w:val="000000"/>
        </w:rPr>
        <w:t xml:space="preserve">[16] Augstākā tiesa bija uzdevusi prejudiciālo jautājumu, vai muitas iestādēm ir jāpamato Muitas kodeksa </w:t>
      </w:r>
      <w:proofErr w:type="gramStart"/>
      <w:r>
        <w:rPr>
          <w:color w:val="000000"/>
        </w:rPr>
        <w:t>30.panta</w:t>
      </w:r>
      <w:proofErr w:type="gramEnd"/>
      <w:r>
        <w:rPr>
          <w:color w:val="000000"/>
        </w:rPr>
        <w:t xml:space="preserve"> 2.punkta „c” un „d” apakšpunktā paredzēto metožu </w:t>
      </w:r>
      <w:r>
        <w:rPr>
          <w:color w:val="000000"/>
        </w:rPr>
        <w:lastRenderedPageBreak/>
        <w:t>nepiemērošana gadījumā, ja tās nosaka preču muitas vērtību, pamatojoties uz līdzīgu preču darījuma vērtību atbilstoši regulas Nr. 2454/93 151.panta 3.punktam. Saskaņā ar Eiropas Savienības Tiesas atbildi uz šo jautājumu, šāds pamatojums nav jāsniedz, jo 151.panta 3.punkts ir norma Muitas kodeksa 30.panta 2.punkta „b” apakšpunkta īstenošanai, tātad Muitas kodeksa 30.panta 2.punkts „c” un „d” apakšpunkta metodes, ievērojot metožu pakārtotības attiecības, nevar tikt piemērotas.</w:t>
      </w:r>
    </w:p>
    <w:p w:rsidR="005B1546" w:rsidRDefault="005B1546" w:rsidP="001D0AF9">
      <w:pPr>
        <w:spacing w:line="276" w:lineRule="auto"/>
        <w:ind w:firstLine="567"/>
        <w:jc w:val="both"/>
        <w:rPr>
          <w:color w:val="000000"/>
        </w:rPr>
      </w:pPr>
      <w:r>
        <w:rPr>
          <w:color w:val="000000"/>
        </w:rPr>
        <w:t xml:space="preserve">Taču šajā lietā tam nav nozīmes. Valsts ieņēmumu dienests lēmumā nepārprotami ir norādījis, ka ir piemērojis Muitas kodeksa </w:t>
      </w:r>
      <w:proofErr w:type="gramStart"/>
      <w:r>
        <w:rPr>
          <w:color w:val="000000"/>
        </w:rPr>
        <w:t>31.pantā</w:t>
      </w:r>
      <w:proofErr w:type="gramEnd"/>
      <w:r>
        <w:rPr>
          <w:color w:val="000000"/>
        </w:rPr>
        <w:t xml:space="preserve"> paredzēto muitas vērtības noteikšanas metodi. To nemaina arī tas, ka atbilstoši regulas Nr. 2454/93 23.pielikuma</w:t>
      </w:r>
      <w:r w:rsidR="006C6B22">
        <w:rPr>
          <w:color w:val="000000"/>
        </w:rPr>
        <w:t>m n</w:t>
      </w:r>
      <w:r w:rsidR="006C6B22">
        <w:t>ovērtējuma paņēmieni</w:t>
      </w:r>
      <w:r w:rsidR="00546350">
        <w:t>em</w:t>
      </w:r>
      <w:r w:rsidR="006C6B22">
        <w:t xml:space="preserve">, kas izmantojami saskaņā ar </w:t>
      </w:r>
      <w:proofErr w:type="gramStart"/>
      <w:r w:rsidR="006C6B22">
        <w:t>31.panta</w:t>
      </w:r>
      <w:proofErr w:type="gramEnd"/>
      <w:r w:rsidR="006C6B22">
        <w:t xml:space="preserve"> 1.punktu, vajadzētu būt 29.pantā un 30.panta 2.punktā noteiktajiem paņēmieniem, ievērojot samērīgu elastību. </w:t>
      </w:r>
    </w:p>
    <w:p w:rsidR="00542F91" w:rsidRDefault="00542F91" w:rsidP="00351A2B">
      <w:pPr>
        <w:spacing w:line="276" w:lineRule="auto"/>
        <w:ind w:firstLine="567"/>
        <w:jc w:val="both"/>
        <w:rPr>
          <w:color w:val="000000"/>
        </w:rPr>
      </w:pPr>
    </w:p>
    <w:p w:rsidR="00975609" w:rsidRDefault="00542F91" w:rsidP="00351A2B">
      <w:pPr>
        <w:spacing w:line="276" w:lineRule="auto"/>
        <w:ind w:firstLine="567"/>
        <w:jc w:val="both"/>
        <w:rPr>
          <w:color w:val="000000"/>
        </w:rPr>
      </w:pPr>
      <w:r>
        <w:rPr>
          <w:color w:val="000000"/>
        </w:rPr>
        <w:t>[1</w:t>
      </w:r>
      <w:r w:rsidR="006A4272">
        <w:rPr>
          <w:color w:val="000000"/>
        </w:rPr>
        <w:t>7</w:t>
      </w:r>
      <w:r>
        <w:rPr>
          <w:color w:val="000000"/>
        </w:rPr>
        <w:t>] No lietas materiāliem arī nav konstatējams, ka pieteicējai būtu dota iespēja izteikties un sniegt informāciju, kas ļautu piemērot citas muitas vērtības noteik</w:t>
      </w:r>
      <w:r w:rsidR="00066E2E">
        <w:rPr>
          <w:color w:val="000000"/>
        </w:rPr>
        <w:t>šanas metodes</w:t>
      </w:r>
      <w:r w:rsidR="00AF7789">
        <w:rPr>
          <w:color w:val="000000"/>
        </w:rPr>
        <w:t xml:space="preserve">, iekams piemērot </w:t>
      </w:r>
      <w:proofErr w:type="gramStart"/>
      <w:r w:rsidR="00AF7789">
        <w:rPr>
          <w:color w:val="000000"/>
        </w:rPr>
        <w:t>31.pantā</w:t>
      </w:r>
      <w:proofErr w:type="gramEnd"/>
      <w:r w:rsidR="00AF7789">
        <w:rPr>
          <w:color w:val="000000"/>
        </w:rPr>
        <w:t xml:space="preserve"> minēto</w:t>
      </w:r>
      <w:r>
        <w:rPr>
          <w:color w:val="000000"/>
        </w:rPr>
        <w:t xml:space="preserve">. </w:t>
      </w:r>
    </w:p>
    <w:p w:rsidR="00542F91" w:rsidRDefault="00542F91" w:rsidP="00351A2B">
      <w:pPr>
        <w:spacing w:line="276" w:lineRule="auto"/>
        <w:ind w:firstLine="567"/>
        <w:jc w:val="both"/>
        <w:rPr>
          <w:color w:val="000000"/>
        </w:rPr>
      </w:pPr>
      <w:proofErr w:type="gramStart"/>
      <w:r>
        <w:rPr>
          <w:color w:val="000000"/>
        </w:rPr>
        <w:t>2011.gada</w:t>
      </w:r>
      <w:proofErr w:type="gramEnd"/>
      <w:r>
        <w:rPr>
          <w:color w:val="000000"/>
        </w:rPr>
        <w:t xml:space="preserve"> 5.jūlijā Valsts ieņēmumu dienesta Muitas pārvalde nosūtījusi pieteicējai paziņojumu par tranzīta procedūras nepabeigšanu un lū</w:t>
      </w:r>
      <w:r w:rsidR="00546350">
        <w:rPr>
          <w:color w:val="000000"/>
        </w:rPr>
        <w:t>gusi</w:t>
      </w:r>
      <w:r>
        <w:rPr>
          <w:color w:val="000000"/>
        </w:rPr>
        <w:t xml:space="preserve"> sniegt informāciju un dokumentus, kas pierāda, ka tranzīta muitas procedūra ir pabeigta, kā arī informēt par saņēmējas muitas iestādes maiņu. Tālāk Muitas pārvalde norādījusi: ja pieteicējas rīcībā nav pierādījumu par to, ka tranzīta muitas procedūra ir pabeigta, pieteicējai tiek lūgts saskaņā ar Muitas kodeksa </w:t>
      </w:r>
      <w:proofErr w:type="gramStart"/>
      <w:r>
        <w:rPr>
          <w:color w:val="000000"/>
        </w:rPr>
        <w:t>215.pantu</w:t>
      </w:r>
      <w:proofErr w:type="gramEnd"/>
      <w:r>
        <w:rPr>
          <w:color w:val="000000"/>
        </w:rPr>
        <w:t xml:space="preserve"> sniegt visu tās rīcībā esošo informāciju par vietu (valsti), kurā noticis pārkāpums, kas radījis muitas un citu maksājumu parādu, kā arī iesniegt kravas pavaddokumentu kopijas (</w:t>
      </w:r>
      <w:r w:rsidRPr="00542F91">
        <w:rPr>
          <w:i/>
          <w:color w:val="000000"/>
        </w:rPr>
        <w:t>lietas 1.sēj. 40.lapa</w:t>
      </w:r>
      <w:r>
        <w:rPr>
          <w:color w:val="000000"/>
        </w:rPr>
        <w:t>).</w:t>
      </w:r>
    </w:p>
    <w:p w:rsidR="00542F91" w:rsidRDefault="00B91613" w:rsidP="00351A2B">
      <w:pPr>
        <w:spacing w:line="276" w:lineRule="auto"/>
        <w:ind w:firstLine="567"/>
        <w:jc w:val="both"/>
        <w:rPr>
          <w:color w:val="000000"/>
        </w:rPr>
      </w:pPr>
      <w:proofErr w:type="gramStart"/>
      <w:r>
        <w:rPr>
          <w:color w:val="000000"/>
        </w:rPr>
        <w:t>2011.gada</w:t>
      </w:r>
      <w:proofErr w:type="gramEnd"/>
      <w:r>
        <w:rPr>
          <w:color w:val="000000"/>
        </w:rPr>
        <w:t xml:space="preserve"> 27.jūlija vēstulē pieteicēja informējusi par iekšējās pārbaudes veikšanu un vēršanos pie pasūtītāja, kā arī par to, ka nav informācijas un pierādījumu par tranzīta procedūras pabeigšanas faktiem. Pieteicēja arī norādījusi, ka turpina veikt papildu pārbaudi.</w:t>
      </w:r>
    </w:p>
    <w:p w:rsidR="00B91613" w:rsidRDefault="00B91613" w:rsidP="00351A2B">
      <w:pPr>
        <w:spacing w:line="276" w:lineRule="auto"/>
        <w:ind w:firstLine="567"/>
        <w:jc w:val="both"/>
        <w:rPr>
          <w:color w:val="000000"/>
        </w:rPr>
      </w:pPr>
      <w:proofErr w:type="gramStart"/>
      <w:r>
        <w:rPr>
          <w:color w:val="000000"/>
        </w:rPr>
        <w:t>2011.gada</w:t>
      </w:r>
      <w:proofErr w:type="gramEnd"/>
      <w:r>
        <w:rPr>
          <w:color w:val="000000"/>
        </w:rPr>
        <w:t xml:space="preserve"> 2.augustā Muitas pārvalde lūgusi Muitas pārvaldes Muitas tarifu un maksājumu piemērošanas daļai aprēķināt muitas parādu precēm, ja tās tiktu izlaistas brīvam apgrozījumam.</w:t>
      </w:r>
    </w:p>
    <w:p w:rsidR="00B91613" w:rsidRDefault="00B91613" w:rsidP="00351A2B">
      <w:pPr>
        <w:spacing w:line="276" w:lineRule="auto"/>
        <w:ind w:firstLine="567"/>
        <w:jc w:val="both"/>
        <w:rPr>
          <w:color w:val="000000"/>
        </w:rPr>
      </w:pPr>
      <w:proofErr w:type="gramStart"/>
      <w:r>
        <w:rPr>
          <w:color w:val="000000"/>
        </w:rPr>
        <w:t>2011.gada</w:t>
      </w:r>
      <w:proofErr w:type="gramEnd"/>
      <w:r>
        <w:rPr>
          <w:color w:val="000000"/>
        </w:rPr>
        <w:t xml:space="preserve"> 17.augustā Muitas pārvaldes Tranzīta un eksporta kontroles daļa sniegusi atbildi,  norādot par preču veidiem, nomenklatūras kodiem un muitas vērtību, kura aprēķināta „[</w:t>
      </w:r>
      <w:proofErr w:type="spellStart"/>
      <w:r>
        <w:rPr>
          <w:color w:val="000000"/>
        </w:rPr>
        <w:t>p]amatojoties</w:t>
      </w:r>
      <w:proofErr w:type="spellEnd"/>
      <w:r>
        <w:rPr>
          <w:color w:val="000000"/>
        </w:rPr>
        <w:t xml:space="preserve"> uz aprēķina veikšanas brīdī rīcībā esošo informāciju”. </w:t>
      </w:r>
    </w:p>
    <w:p w:rsidR="00B91613" w:rsidRDefault="00B91613" w:rsidP="00351A2B">
      <w:pPr>
        <w:spacing w:line="276" w:lineRule="auto"/>
        <w:ind w:firstLine="567"/>
        <w:jc w:val="both"/>
        <w:rPr>
          <w:color w:val="000000"/>
        </w:rPr>
      </w:pPr>
      <w:proofErr w:type="gramStart"/>
      <w:r>
        <w:rPr>
          <w:color w:val="000000"/>
        </w:rPr>
        <w:t>2011.gada</w:t>
      </w:r>
      <w:proofErr w:type="gramEnd"/>
      <w:r>
        <w:rPr>
          <w:color w:val="000000"/>
        </w:rPr>
        <w:t xml:space="preserve"> 12.septembrī, kā iepriekš norādīts, tika izdots administratīvais akts par muitas parādu.</w:t>
      </w:r>
    </w:p>
    <w:p w:rsidR="00542F91" w:rsidRDefault="00066E2E" w:rsidP="00351A2B">
      <w:pPr>
        <w:spacing w:line="276" w:lineRule="auto"/>
        <w:ind w:firstLine="567"/>
        <w:jc w:val="both"/>
        <w:rPr>
          <w:color w:val="000000"/>
        </w:rPr>
      </w:pPr>
      <w:r>
        <w:rPr>
          <w:color w:val="000000"/>
        </w:rPr>
        <w:t xml:space="preserve">Secināms, ka pieteicējai lūgtā informācija bija tieši un tikai par muitas procedūras noslēgšanas apstākļiem, </w:t>
      </w:r>
      <w:r w:rsidR="00546350">
        <w:rPr>
          <w:color w:val="000000"/>
        </w:rPr>
        <w:t>lai</w:t>
      </w:r>
      <w:r>
        <w:rPr>
          <w:color w:val="000000"/>
        </w:rPr>
        <w:t xml:space="preserve"> konstatēt</w:t>
      </w:r>
      <w:r w:rsidR="00546350">
        <w:rPr>
          <w:color w:val="000000"/>
        </w:rPr>
        <w:t>u</w:t>
      </w:r>
      <w:r>
        <w:rPr>
          <w:color w:val="000000"/>
        </w:rPr>
        <w:t xml:space="preserve"> tranzīta procedūras pārkāpumu un pārkāpuma vietu.</w:t>
      </w:r>
    </w:p>
    <w:p w:rsidR="00AF7789" w:rsidRDefault="00066E2E" w:rsidP="00351A2B">
      <w:pPr>
        <w:spacing w:line="276" w:lineRule="auto"/>
        <w:ind w:firstLine="567"/>
        <w:jc w:val="both"/>
        <w:rPr>
          <w:color w:val="000000"/>
        </w:rPr>
      </w:pPr>
      <w:r>
        <w:rPr>
          <w:color w:val="000000"/>
        </w:rPr>
        <w:t>Šādos apstākļos</w:t>
      </w:r>
      <w:r w:rsidR="00423B28">
        <w:rPr>
          <w:color w:val="000000"/>
        </w:rPr>
        <w:t xml:space="preserve"> pieteicēja</w:t>
      </w:r>
      <w:r w:rsidR="006973A4">
        <w:rPr>
          <w:color w:val="000000"/>
        </w:rPr>
        <w:t>i</w:t>
      </w:r>
      <w:r w:rsidR="00423B28">
        <w:rPr>
          <w:color w:val="000000"/>
        </w:rPr>
        <w:t xml:space="preserve"> nebija iespējams saprast, vai un kā tai ir iespējams piedalīties informācijas noskaidrošanā, kas ļautu noteikt preču muitas vērtību atbilstoši Muitas kodeksa </w:t>
      </w:r>
      <w:proofErr w:type="gramStart"/>
      <w:r w:rsidR="00423B28">
        <w:rPr>
          <w:color w:val="000000"/>
        </w:rPr>
        <w:t>30.pantā</w:t>
      </w:r>
      <w:proofErr w:type="gramEnd"/>
      <w:r w:rsidR="00423B28">
        <w:rPr>
          <w:color w:val="000000"/>
        </w:rPr>
        <w:t xml:space="preserve"> paredzētajām metodēm. </w:t>
      </w:r>
      <w:r w:rsidR="00AF7789">
        <w:rPr>
          <w:color w:val="000000"/>
        </w:rPr>
        <w:t>Tostarp pieteicēj</w:t>
      </w:r>
      <w:r w:rsidR="00D8585C">
        <w:rPr>
          <w:color w:val="000000"/>
        </w:rPr>
        <w:t xml:space="preserve">ai nebija </w:t>
      </w:r>
      <w:r w:rsidR="00546350">
        <w:rPr>
          <w:color w:val="000000"/>
        </w:rPr>
        <w:t>iespējams saprast</w:t>
      </w:r>
      <w:r w:rsidR="00D8585C">
        <w:rPr>
          <w:color w:val="000000"/>
        </w:rPr>
        <w:t>, vai un kad tieši preču muitas vērtības noteikšanā varētu tikt iesniegta informācija, ko pieteicēja, iespējams, varētu iegūt no nosūtītāja vai preču ražotāja.</w:t>
      </w:r>
    </w:p>
    <w:p w:rsidR="00546350" w:rsidRDefault="00546350" w:rsidP="00351A2B">
      <w:pPr>
        <w:spacing w:line="276" w:lineRule="auto"/>
        <w:ind w:firstLine="567"/>
        <w:jc w:val="both"/>
        <w:rPr>
          <w:color w:val="000000"/>
        </w:rPr>
      </w:pPr>
    </w:p>
    <w:p w:rsidR="001D0AF9" w:rsidRDefault="001D0AF9" w:rsidP="00351A2B">
      <w:pPr>
        <w:spacing w:line="276" w:lineRule="auto"/>
        <w:ind w:firstLine="567"/>
        <w:jc w:val="both"/>
        <w:rPr>
          <w:color w:val="000000"/>
        </w:rPr>
      </w:pPr>
      <w:r>
        <w:rPr>
          <w:color w:val="000000"/>
        </w:rPr>
        <w:t>[1</w:t>
      </w:r>
      <w:r w:rsidR="006A4272">
        <w:rPr>
          <w:color w:val="000000"/>
        </w:rPr>
        <w:t>8</w:t>
      </w:r>
      <w:r>
        <w:rPr>
          <w:color w:val="000000"/>
        </w:rPr>
        <w:t xml:space="preserve">] Eiropas Savienības Tiesa norāda, ka muitas iestādei pamatojumā ir jānorāda </w:t>
      </w:r>
      <w:r w:rsidRPr="00FF6499">
        <w:rPr>
          <w:bCs/>
        </w:rPr>
        <w:t>arī informācij</w:t>
      </w:r>
      <w:r>
        <w:rPr>
          <w:bCs/>
        </w:rPr>
        <w:t>a</w:t>
      </w:r>
      <w:r w:rsidRPr="00FF6499">
        <w:rPr>
          <w:bCs/>
        </w:rPr>
        <w:t>, uz kuras pamata ir tikusi aprēķināta attiecīgo preču muitas vērtība</w:t>
      </w:r>
      <w:r>
        <w:rPr>
          <w:bCs/>
        </w:rPr>
        <w:t xml:space="preserve">. Nedz sākotnējā, nedz augstākas iestādes lēmumā šādas informācijas nav (ir tikai norādīta jau </w:t>
      </w:r>
      <w:r>
        <w:rPr>
          <w:bCs/>
        </w:rPr>
        <w:lastRenderedPageBreak/>
        <w:t>noteiktā vienas preces vienības muitas vērtība</w:t>
      </w:r>
      <w:r w:rsidR="006A4272">
        <w:rPr>
          <w:bCs/>
        </w:rPr>
        <w:t>, nesniedzot sīkākas ziņas par salīdzinātajām precēm un to ievešanas apstākļiem</w:t>
      </w:r>
      <w:r>
        <w:rPr>
          <w:bCs/>
        </w:rPr>
        <w:t>)</w:t>
      </w:r>
      <w:proofErr w:type="gramStart"/>
      <w:r w:rsidR="006973A4">
        <w:rPr>
          <w:bCs/>
        </w:rPr>
        <w:t xml:space="preserve"> </w:t>
      </w:r>
      <w:r>
        <w:rPr>
          <w:bCs/>
        </w:rPr>
        <w:t>.</w:t>
      </w:r>
      <w:proofErr w:type="gramEnd"/>
      <w:r>
        <w:rPr>
          <w:bCs/>
        </w:rPr>
        <w:t xml:space="preserve"> </w:t>
      </w:r>
    </w:p>
    <w:p w:rsidR="00423B28" w:rsidRDefault="00423B28" w:rsidP="00351A2B">
      <w:pPr>
        <w:spacing w:line="276" w:lineRule="auto"/>
        <w:ind w:firstLine="567"/>
        <w:jc w:val="both"/>
        <w:rPr>
          <w:color w:val="000000"/>
        </w:rPr>
      </w:pPr>
    </w:p>
    <w:p w:rsidR="00423B28" w:rsidRDefault="00423B28" w:rsidP="00351A2B">
      <w:pPr>
        <w:spacing w:line="276" w:lineRule="auto"/>
        <w:ind w:firstLine="567"/>
        <w:jc w:val="both"/>
        <w:rPr>
          <w:color w:val="000000"/>
        </w:rPr>
      </w:pPr>
      <w:r>
        <w:rPr>
          <w:color w:val="000000"/>
        </w:rPr>
        <w:t>[1</w:t>
      </w:r>
      <w:r w:rsidR="006A4272">
        <w:rPr>
          <w:color w:val="000000"/>
        </w:rPr>
        <w:t>9</w:t>
      </w:r>
      <w:r>
        <w:rPr>
          <w:color w:val="000000"/>
        </w:rPr>
        <w:t xml:space="preserve">] </w:t>
      </w:r>
      <w:r w:rsidR="00D8585C">
        <w:rPr>
          <w:color w:val="000000"/>
        </w:rPr>
        <w:t>I</w:t>
      </w:r>
      <w:r w:rsidR="00303E7D">
        <w:rPr>
          <w:color w:val="000000"/>
        </w:rPr>
        <w:t xml:space="preserve">evērojot dalībvalstu procesuālo autonomiju, </w:t>
      </w:r>
      <w:r w:rsidR="00D8585C">
        <w:rPr>
          <w:color w:val="000000"/>
        </w:rPr>
        <w:t xml:space="preserve">Eiropas Savienības Tiesa </w:t>
      </w:r>
      <w:r w:rsidR="00303E7D">
        <w:rPr>
          <w:color w:val="000000"/>
        </w:rPr>
        <w:t xml:space="preserve">norāda, ka </w:t>
      </w:r>
      <w:r w:rsidR="00D8585C">
        <w:rPr>
          <w:color w:val="000000"/>
        </w:rPr>
        <w:t xml:space="preserve">dalībvalstīm ir jānoregulē muitas iestādēm uzliktā pamatojuma pienākuma pārkāpuma sekas un ir jānosaka, vai </w:t>
      </w:r>
      <w:proofErr w:type="gramStart"/>
      <w:r w:rsidR="00D8585C">
        <w:rPr>
          <w:color w:val="000000"/>
        </w:rPr>
        <w:t>un</w:t>
      </w:r>
      <w:proofErr w:type="gramEnd"/>
      <w:r w:rsidR="00D8585C">
        <w:rPr>
          <w:color w:val="000000"/>
        </w:rPr>
        <w:t xml:space="preserve"> ciktāl šādu pārkāpumu ir iespējams novērst tiesvedības gaitā, ievērojot līdzvērtības un efektivitātes principu.</w:t>
      </w:r>
    </w:p>
    <w:p w:rsidR="00D8585C" w:rsidRDefault="00D8585C" w:rsidP="00351A2B">
      <w:pPr>
        <w:spacing w:line="276" w:lineRule="auto"/>
        <w:ind w:firstLine="567"/>
        <w:jc w:val="both"/>
        <w:rPr>
          <w:color w:val="000000"/>
        </w:rPr>
      </w:pPr>
      <w:r>
        <w:rPr>
          <w:color w:val="000000"/>
        </w:rPr>
        <w:t xml:space="preserve">Gan nodokļu, gan </w:t>
      </w:r>
      <w:proofErr w:type="gramStart"/>
      <w:r>
        <w:rPr>
          <w:color w:val="000000"/>
        </w:rPr>
        <w:t xml:space="preserve">citās </w:t>
      </w:r>
      <w:r w:rsidR="00A13EA8">
        <w:rPr>
          <w:color w:val="000000"/>
        </w:rPr>
        <w:t xml:space="preserve">administratīvajās </w:t>
      </w:r>
      <w:r>
        <w:rPr>
          <w:color w:val="000000"/>
        </w:rPr>
        <w:t>lietās</w:t>
      </w:r>
      <w:proofErr w:type="gramEnd"/>
      <w:r>
        <w:rPr>
          <w:color w:val="000000"/>
        </w:rPr>
        <w:t xml:space="preserve"> </w:t>
      </w:r>
      <w:r w:rsidR="00A13EA8">
        <w:rPr>
          <w:color w:val="000000"/>
        </w:rPr>
        <w:t xml:space="preserve">Latvijas tiesa </w:t>
      </w:r>
      <w:r w:rsidR="006A4272">
        <w:rPr>
          <w:color w:val="000000"/>
        </w:rPr>
        <w:t xml:space="preserve">katrā konkrētā gadījumā </w:t>
      </w:r>
      <w:r w:rsidR="00A13EA8">
        <w:rPr>
          <w:color w:val="000000"/>
        </w:rPr>
        <w:t>vērtē pamatojuma trūkumu būtiskumu, ievērojot gan administratīvā akta adresāta, gan tiesas iespēju saprast administratīvā akta būtību.</w:t>
      </w:r>
    </w:p>
    <w:p w:rsidR="00D8585C" w:rsidRDefault="00D8585C" w:rsidP="00351A2B">
      <w:pPr>
        <w:spacing w:line="276" w:lineRule="auto"/>
        <w:ind w:firstLine="567"/>
        <w:jc w:val="both"/>
        <w:rPr>
          <w:color w:val="000000"/>
        </w:rPr>
      </w:pPr>
    </w:p>
    <w:p w:rsidR="00AE358F" w:rsidRDefault="006A4272" w:rsidP="00351A2B">
      <w:pPr>
        <w:spacing w:line="276" w:lineRule="auto"/>
        <w:ind w:firstLine="567"/>
        <w:jc w:val="both"/>
        <w:rPr>
          <w:color w:val="000000"/>
        </w:rPr>
      </w:pPr>
      <w:r>
        <w:rPr>
          <w:color w:val="000000"/>
        </w:rPr>
        <w:t>[20</w:t>
      </w:r>
      <w:r w:rsidR="00D8585C">
        <w:rPr>
          <w:color w:val="000000"/>
        </w:rPr>
        <w:t xml:space="preserve">] </w:t>
      </w:r>
      <w:r w:rsidR="00A13EA8">
        <w:rPr>
          <w:color w:val="000000"/>
        </w:rPr>
        <w:t xml:space="preserve">Konkrētajā gadījumā Valsts ieņēmumu dienests </w:t>
      </w:r>
      <w:r w:rsidR="00AE358F">
        <w:rPr>
          <w:color w:val="000000"/>
        </w:rPr>
        <w:t xml:space="preserve">centies tiesas procesa laikā novērst administratīvā akta pamatojuma trūkumus. </w:t>
      </w:r>
    </w:p>
    <w:p w:rsidR="00D8585C" w:rsidRDefault="00AE358F" w:rsidP="00351A2B">
      <w:pPr>
        <w:spacing w:line="276" w:lineRule="auto"/>
        <w:ind w:firstLine="567"/>
        <w:jc w:val="both"/>
        <w:rPr>
          <w:color w:val="000000"/>
        </w:rPr>
      </w:pPr>
      <w:r>
        <w:rPr>
          <w:color w:val="000000"/>
        </w:rPr>
        <w:t>S</w:t>
      </w:r>
      <w:r w:rsidR="00A13EA8">
        <w:rPr>
          <w:color w:val="000000"/>
        </w:rPr>
        <w:t>avā paskaidrojumā pirmās instances tiesai</w:t>
      </w:r>
      <w:r>
        <w:rPr>
          <w:color w:val="000000"/>
        </w:rPr>
        <w:t xml:space="preserve"> </w:t>
      </w:r>
      <w:r w:rsidR="006973A4">
        <w:rPr>
          <w:color w:val="000000"/>
        </w:rPr>
        <w:t xml:space="preserve">Valsts ieņēmumu </w:t>
      </w:r>
      <w:r w:rsidR="006A4272">
        <w:rPr>
          <w:color w:val="000000"/>
        </w:rPr>
        <w:t xml:space="preserve">dienests </w:t>
      </w:r>
      <w:r>
        <w:rPr>
          <w:color w:val="000000"/>
        </w:rPr>
        <w:t>norādījis, ka tika izmantota Centrālā muitas informācijas sistēmas datubāzē pieejamā informācija par līdzīgu preču darījuma vērtību, ka tika analizētas muitas deklarācijas uz vienotā administratīvā dokumenta, ar kuriem Savienībā bija ievestas līdzīgas preces tajā pašā</w:t>
      </w:r>
      <w:proofErr w:type="gramStart"/>
      <w:r>
        <w:rPr>
          <w:color w:val="000000"/>
        </w:rPr>
        <w:t xml:space="preserve"> vai aptuveni tajā pašā laikā</w:t>
      </w:r>
      <w:proofErr w:type="gramEnd"/>
      <w:r>
        <w:rPr>
          <w:color w:val="000000"/>
        </w:rPr>
        <w:t>, kad vērtējamās preces, kuru darījumu vērtību muitas iestādes bija akceptējušas.</w:t>
      </w:r>
    </w:p>
    <w:p w:rsidR="00AE358F" w:rsidRDefault="006973A4" w:rsidP="00351A2B">
      <w:pPr>
        <w:spacing w:line="276" w:lineRule="auto"/>
        <w:ind w:firstLine="567"/>
        <w:jc w:val="both"/>
        <w:rPr>
          <w:color w:val="000000"/>
        </w:rPr>
      </w:pPr>
      <w:r>
        <w:rPr>
          <w:color w:val="000000"/>
        </w:rPr>
        <w:t>Vēl sīkāks skaidrojums</w:t>
      </w:r>
      <w:r w:rsidR="00AE358F">
        <w:rPr>
          <w:color w:val="000000"/>
        </w:rPr>
        <w:t xml:space="preserve"> sniegts apelācijas sūdzībā, no kā jau var spriest par Valsts ieņēmumu dienesta veikto darbību secību informācijas pārbaude</w:t>
      </w:r>
      <w:r>
        <w:rPr>
          <w:color w:val="000000"/>
        </w:rPr>
        <w:t>s</w:t>
      </w:r>
      <w:r w:rsidR="00AE358F">
        <w:rPr>
          <w:color w:val="000000"/>
        </w:rPr>
        <w:t xml:space="preserve"> laikā. Taču pieteicēja pamatoti iebilst, ka, neesot tādām ziņām pirms tiesas procesa, nodokļu maksātājam var rasties šaubas, vai tiešām šāda informācijas pārbaude veikta.</w:t>
      </w:r>
      <w:r w:rsidR="006C6B22">
        <w:rPr>
          <w:color w:val="000000"/>
        </w:rPr>
        <w:t xml:space="preserve"> </w:t>
      </w:r>
    </w:p>
    <w:p w:rsidR="00AE358F" w:rsidRDefault="00AE358F" w:rsidP="00351A2B">
      <w:pPr>
        <w:spacing w:line="276" w:lineRule="auto"/>
        <w:ind w:firstLine="567"/>
        <w:jc w:val="both"/>
        <w:rPr>
          <w:color w:val="000000"/>
        </w:rPr>
      </w:pPr>
    </w:p>
    <w:p w:rsidR="00AE358F" w:rsidRDefault="006A4272" w:rsidP="00351A2B">
      <w:pPr>
        <w:spacing w:line="276" w:lineRule="auto"/>
        <w:ind w:firstLine="567"/>
        <w:jc w:val="both"/>
        <w:rPr>
          <w:color w:val="000000"/>
        </w:rPr>
      </w:pPr>
      <w:r>
        <w:rPr>
          <w:color w:val="000000"/>
        </w:rPr>
        <w:t>[21</w:t>
      </w:r>
      <w:r w:rsidR="00AE358F">
        <w:rPr>
          <w:color w:val="000000"/>
        </w:rPr>
        <w:t>] Apkopojot minēto, Augstākā tiesa atzīst par pamatotiem apgabaltiesas spriedumā izdarītos secinājumus par būtiskiem trūkumiem Valsts ieņēmumu dienesta izdotajā administratīvajā aktā. Pieteicējai nebija dota pienācīga iespēja nedz pašai pārbaudīt un iesniegt informāciju, kas dotu iespēju piemērot citas preču muitas vērtības noteikšanas metodes, nedz pārbaudīt un izteikt iebildumus pret muitas iestādes izvēlēto metodi un aprēķinu. Tostarp pieteicējai nebija iespējams salīdzināt, kādu tieši preču (cik salīdzināmu preču) muitas vērtība tika izmantota aprēķinā.</w:t>
      </w:r>
      <w:r w:rsidR="006C5B87">
        <w:rPr>
          <w:color w:val="000000"/>
        </w:rPr>
        <w:t xml:space="preserve"> No dokumentiem, kas uzrāda administratīvā procesa norisi iestādē, nav iespējams gūt pārliecību, ka muitas iestāde vispār ir nopietni apsvērusi nepieciešamību pārbaudīt citu metožu piemērošanu.</w:t>
      </w:r>
    </w:p>
    <w:p w:rsidR="00AE358F" w:rsidRDefault="00AE358F" w:rsidP="00351A2B">
      <w:pPr>
        <w:spacing w:line="276" w:lineRule="auto"/>
        <w:ind w:firstLine="567"/>
        <w:jc w:val="both"/>
        <w:rPr>
          <w:color w:val="000000"/>
        </w:rPr>
      </w:pPr>
      <w:r>
        <w:rPr>
          <w:color w:val="000000"/>
        </w:rPr>
        <w:t>Pamatojuma neesība un informācijas novēlota sniegšana tikai tiesas procesā (daļēji tikai apelācijas tiesvedībā) šajā gadījumā pieteicējai liedza iespēju pilnvērtīgi īstenot savas procesuālās tiesības arī tiesas procesā.</w:t>
      </w:r>
      <w:r w:rsidR="006C6B22" w:rsidRPr="006C6B22">
        <w:rPr>
          <w:color w:val="000000"/>
        </w:rPr>
        <w:t xml:space="preserve"> </w:t>
      </w:r>
      <w:r w:rsidR="006C6B22">
        <w:rPr>
          <w:color w:val="000000"/>
        </w:rPr>
        <w:t>Turklāt pieteicējai vēlāk tiesas procesa laikā var būt zudusi iespēja iegūt aktuālo informāciju, kas ļautu salīdzināt un atspēkot iestādes izmantoto informāciju.</w:t>
      </w:r>
    </w:p>
    <w:p w:rsidR="00AE358F" w:rsidRDefault="00AE358F" w:rsidP="00351A2B">
      <w:pPr>
        <w:spacing w:line="276" w:lineRule="auto"/>
        <w:ind w:firstLine="567"/>
        <w:jc w:val="both"/>
        <w:rPr>
          <w:color w:val="000000"/>
        </w:rPr>
      </w:pPr>
      <w:r>
        <w:rPr>
          <w:color w:val="000000"/>
        </w:rPr>
        <w:t xml:space="preserve">Turklāt šāda veida prakse, vispār nesniedzot saprotamu pamatojumu par muitas vērtības </w:t>
      </w:r>
      <w:r w:rsidR="00D714C9">
        <w:rPr>
          <w:color w:val="000000"/>
        </w:rPr>
        <w:t xml:space="preserve">noteikšanas metodi un </w:t>
      </w:r>
      <w:r>
        <w:rPr>
          <w:color w:val="000000"/>
        </w:rPr>
        <w:t xml:space="preserve">aprēķinu, var būt iemesls nodokļu maksātāja </w:t>
      </w:r>
      <w:r w:rsidR="006A4272">
        <w:rPr>
          <w:color w:val="000000"/>
        </w:rPr>
        <w:t>resursu (un ne mazāk – arī valsts budžeta) resursu nelietderīgai tērēšanai</w:t>
      </w:r>
      <w:r w:rsidR="00D714C9">
        <w:rPr>
          <w:color w:val="000000"/>
        </w:rPr>
        <w:t>. Proti, var būt situācijas, kad</w:t>
      </w:r>
      <w:r>
        <w:rPr>
          <w:color w:val="000000"/>
        </w:rPr>
        <w:t xml:space="preserve"> tiesas process kalpo tikai tam, lai nodokļu maksātājs beidzot iegūtu informāciju un pārliecinātos par preču muitas vērtības noteikšanas pareizību pat tajos gadījumos, kad muitas vērtība noteikta pareizi.</w:t>
      </w:r>
    </w:p>
    <w:p w:rsidR="006C6B22" w:rsidRDefault="006C6B22" w:rsidP="00351A2B">
      <w:pPr>
        <w:spacing w:line="276" w:lineRule="auto"/>
        <w:ind w:firstLine="567"/>
        <w:jc w:val="both"/>
        <w:rPr>
          <w:color w:val="000000"/>
        </w:rPr>
      </w:pPr>
      <w:r>
        <w:rPr>
          <w:color w:val="000000"/>
        </w:rPr>
        <w:t>Noraidāms ir Valsts ieņēmumu dienesta iebildums, ka tam nav iespējams pierādīt negatīvu faktu. No vienas puses var piekrist, ka apstākļos, kad informācija</w:t>
      </w:r>
      <w:r w:rsidR="000B46FA">
        <w:rPr>
          <w:color w:val="000000"/>
        </w:rPr>
        <w:t>s</w:t>
      </w:r>
      <w:r>
        <w:rPr>
          <w:color w:val="000000"/>
        </w:rPr>
        <w:t xml:space="preserve"> citu muitas vērtības noteikšanas metožu piemērošanai nav, dienestam nav iespēju administratīvajā aktā ietvert par </w:t>
      </w:r>
      <w:r w:rsidR="006A4272">
        <w:rPr>
          <w:color w:val="000000"/>
        </w:rPr>
        <w:t>šādu neesošu informāciju</w:t>
      </w:r>
      <w:r>
        <w:rPr>
          <w:color w:val="000000"/>
        </w:rPr>
        <w:t xml:space="preserve"> jebkādas ziņas. Tomēr, kā arī redzams no tiesas procesa </w:t>
      </w:r>
      <w:r>
        <w:rPr>
          <w:color w:val="000000"/>
        </w:rPr>
        <w:lastRenderedPageBreak/>
        <w:t xml:space="preserve">laikā sniegtās informācijas, Valsts ieņēmumu dienests var saprātīgi norādīt darbības, kuras tas veicis, meklējot informāciju par salīdzināmām precēm, šo darbību rezultātus. Tāpat ir iespējams sniegt informāciju, uz kuras pamata tika veikts aprēķins, arī piemērojot Muitas kodeksa </w:t>
      </w:r>
      <w:proofErr w:type="gramStart"/>
      <w:r>
        <w:rPr>
          <w:color w:val="000000"/>
        </w:rPr>
        <w:t>31.pantā</w:t>
      </w:r>
      <w:proofErr w:type="gramEnd"/>
      <w:r>
        <w:rPr>
          <w:color w:val="000000"/>
        </w:rPr>
        <w:t xml:space="preserve"> paredzēto metodi (datus par precēm, kuru vērtība ņemta vērā aprēķinā).</w:t>
      </w:r>
      <w:r w:rsidR="006A4272">
        <w:rPr>
          <w:color w:val="000000"/>
        </w:rPr>
        <w:t xml:space="preserve"> Jebkurā gadījumā nav redzams, ka </w:t>
      </w:r>
      <w:r w:rsidR="006973A4">
        <w:rPr>
          <w:color w:val="000000"/>
        </w:rPr>
        <w:t xml:space="preserve">Valsts ieņēmumu </w:t>
      </w:r>
      <w:r w:rsidR="006A4272">
        <w:rPr>
          <w:color w:val="000000"/>
        </w:rPr>
        <w:t>dienests būtu devis iespēju pieteicēj</w:t>
      </w:r>
      <w:r w:rsidR="006973A4">
        <w:rPr>
          <w:color w:val="000000"/>
        </w:rPr>
        <w:t>ai</w:t>
      </w:r>
      <w:r w:rsidR="006A4272">
        <w:rPr>
          <w:color w:val="000000"/>
        </w:rPr>
        <w:t xml:space="preserve"> šādu informāciju iegūt pašai</w:t>
      </w:r>
      <w:proofErr w:type="gramStart"/>
      <w:r w:rsidR="006A4272">
        <w:rPr>
          <w:color w:val="000000"/>
        </w:rPr>
        <w:t xml:space="preserve"> vai papildināt </w:t>
      </w:r>
      <w:r w:rsidR="006973A4">
        <w:rPr>
          <w:color w:val="000000"/>
        </w:rPr>
        <w:t xml:space="preserve">Valsts ieņēmumu </w:t>
      </w:r>
      <w:r w:rsidR="006A4272">
        <w:rPr>
          <w:color w:val="000000"/>
        </w:rPr>
        <w:t>dienesta iegūto</w:t>
      </w:r>
      <w:proofErr w:type="gramEnd"/>
      <w:r w:rsidR="006A4272">
        <w:rPr>
          <w:color w:val="000000"/>
        </w:rPr>
        <w:t>.</w:t>
      </w:r>
    </w:p>
    <w:p w:rsidR="00975609" w:rsidRDefault="00975609" w:rsidP="00351A2B">
      <w:pPr>
        <w:spacing w:line="276" w:lineRule="auto"/>
        <w:ind w:firstLine="567"/>
        <w:jc w:val="both"/>
        <w:rPr>
          <w:color w:val="000000"/>
        </w:rPr>
      </w:pPr>
    </w:p>
    <w:p w:rsidR="00D714C9" w:rsidRDefault="006A4272" w:rsidP="00351A2B">
      <w:pPr>
        <w:spacing w:line="276" w:lineRule="auto"/>
        <w:ind w:firstLine="567"/>
        <w:jc w:val="both"/>
        <w:rPr>
          <w:color w:val="000000"/>
        </w:rPr>
      </w:pPr>
      <w:r>
        <w:rPr>
          <w:color w:val="000000"/>
        </w:rPr>
        <w:t>[22</w:t>
      </w:r>
      <w:r w:rsidR="00D714C9">
        <w:rPr>
          <w:color w:val="000000"/>
        </w:rPr>
        <w:t>] Ievērojot minēto, apgabaltiesas sprieduma atcelšanai nav pamata un tas atstājams negrozīts.</w:t>
      </w:r>
    </w:p>
    <w:p w:rsidR="00BE2FAC" w:rsidRPr="00351A2B" w:rsidRDefault="00BE2FAC" w:rsidP="00351A2B">
      <w:pPr>
        <w:spacing w:line="276" w:lineRule="auto"/>
        <w:ind w:firstLine="539"/>
        <w:jc w:val="both"/>
        <w:rPr>
          <w:color w:val="000000"/>
          <w:lang w:eastAsia="en-US"/>
        </w:rPr>
      </w:pPr>
    </w:p>
    <w:p w:rsidR="007F76C8" w:rsidRPr="00351A2B" w:rsidRDefault="007F76C8" w:rsidP="00351A2B">
      <w:pPr>
        <w:spacing w:line="276" w:lineRule="auto"/>
        <w:jc w:val="center"/>
        <w:rPr>
          <w:b/>
        </w:rPr>
      </w:pPr>
      <w:r w:rsidRPr="00351A2B">
        <w:rPr>
          <w:b/>
        </w:rPr>
        <w:t>Rezolutīvā daļa</w:t>
      </w:r>
    </w:p>
    <w:p w:rsidR="007F76C8" w:rsidRPr="00351A2B" w:rsidRDefault="007F76C8" w:rsidP="00351A2B">
      <w:pPr>
        <w:spacing w:line="276" w:lineRule="auto"/>
        <w:ind w:firstLine="720"/>
        <w:jc w:val="both"/>
        <w:rPr>
          <w:b/>
        </w:rPr>
      </w:pPr>
    </w:p>
    <w:p w:rsidR="007F76C8" w:rsidRPr="00351A2B" w:rsidRDefault="007F76C8" w:rsidP="00351A2B">
      <w:pPr>
        <w:spacing w:line="276" w:lineRule="auto"/>
        <w:ind w:firstLine="567"/>
        <w:jc w:val="both"/>
      </w:pPr>
      <w:r w:rsidRPr="00351A2B">
        <w:t xml:space="preserve">Pamatojoties uz Administratīvā procesa likuma </w:t>
      </w:r>
      <w:proofErr w:type="gramStart"/>
      <w:r w:rsidRPr="00351A2B">
        <w:t>348.panta</w:t>
      </w:r>
      <w:proofErr w:type="gramEnd"/>
      <w:r w:rsidRPr="00351A2B">
        <w:t xml:space="preserve"> </w:t>
      </w:r>
      <w:r w:rsidR="00BE2FAC" w:rsidRPr="00351A2B">
        <w:t xml:space="preserve">pirmās daļas </w:t>
      </w:r>
      <w:r w:rsidR="00D714C9">
        <w:t>1</w:t>
      </w:r>
      <w:r w:rsidRPr="00351A2B">
        <w:t xml:space="preserve">.punktu un 351.pantu, Augstākā tiesa </w:t>
      </w:r>
    </w:p>
    <w:p w:rsidR="007F76C8" w:rsidRPr="00351A2B" w:rsidRDefault="007F76C8" w:rsidP="00351A2B">
      <w:pPr>
        <w:spacing w:line="276" w:lineRule="auto"/>
        <w:ind w:firstLine="567"/>
        <w:jc w:val="both"/>
      </w:pPr>
    </w:p>
    <w:p w:rsidR="007F76C8" w:rsidRPr="00351A2B" w:rsidRDefault="006D2E44" w:rsidP="00351A2B">
      <w:pPr>
        <w:tabs>
          <w:tab w:val="left" w:pos="2700"/>
          <w:tab w:val="left" w:pos="6660"/>
        </w:tabs>
        <w:spacing w:line="276" w:lineRule="auto"/>
        <w:jc w:val="center"/>
        <w:rPr>
          <w:b/>
        </w:rPr>
      </w:pPr>
      <w:bookmarkStart w:id="1" w:name="Dropdown14"/>
      <w:r>
        <w:rPr>
          <w:b/>
        </w:rPr>
        <w:t>n</w:t>
      </w:r>
      <w:r w:rsidR="007F76C8" w:rsidRPr="00351A2B">
        <w:rPr>
          <w:b/>
        </w:rPr>
        <w:t>osprieda</w:t>
      </w:r>
      <w:bookmarkEnd w:id="1"/>
    </w:p>
    <w:p w:rsidR="007F76C8" w:rsidRPr="00351A2B" w:rsidRDefault="007F76C8" w:rsidP="00351A2B">
      <w:pPr>
        <w:tabs>
          <w:tab w:val="left" w:pos="2700"/>
          <w:tab w:val="left" w:pos="6660"/>
        </w:tabs>
        <w:spacing w:line="276" w:lineRule="auto"/>
        <w:jc w:val="center"/>
        <w:rPr>
          <w:b/>
          <w:bCs/>
          <w:spacing w:val="70"/>
        </w:rPr>
      </w:pPr>
    </w:p>
    <w:p w:rsidR="007F76C8" w:rsidRPr="00351A2B" w:rsidRDefault="007F76C8" w:rsidP="00351A2B">
      <w:pPr>
        <w:tabs>
          <w:tab w:val="left" w:pos="0"/>
        </w:tabs>
        <w:spacing w:line="276" w:lineRule="auto"/>
        <w:ind w:firstLine="567"/>
        <w:jc w:val="both"/>
        <w:rPr>
          <w:color w:val="000000"/>
        </w:rPr>
      </w:pPr>
      <w:r w:rsidRPr="00351A2B">
        <w:rPr>
          <w:color w:val="000000"/>
        </w:rPr>
        <w:t>at</w:t>
      </w:r>
      <w:r w:rsidR="00D714C9">
        <w:rPr>
          <w:color w:val="000000"/>
        </w:rPr>
        <w:t>stā</w:t>
      </w:r>
      <w:r w:rsidRPr="00351A2B">
        <w:rPr>
          <w:color w:val="000000"/>
        </w:rPr>
        <w:t xml:space="preserve">t </w:t>
      </w:r>
      <w:r w:rsidR="00D714C9">
        <w:rPr>
          <w:color w:val="000000"/>
        </w:rPr>
        <w:t xml:space="preserve">negrozītu </w:t>
      </w:r>
      <w:r w:rsidRPr="00351A2B">
        <w:rPr>
          <w:color w:val="000000"/>
        </w:rPr>
        <w:t xml:space="preserve">Administratīvās apgabaltiesas </w:t>
      </w:r>
      <w:proofErr w:type="gramStart"/>
      <w:r w:rsidR="00BE2FAC" w:rsidRPr="00351A2B">
        <w:t>201</w:t>
      </w:r>
      <w:r w:rsidR="00D714C9">
        <w:t>4</w:t>
      </w:r>
      <w:r w:rsidR="00BE2FAC" w:rsidRPr="00351A2B">
        <w:t>.gada</w:t>
      </w:r>
      <w:proofErr w:type="gramEnd"/>
      <w:r w:rsidR="00BE2FAC" w:rsidRPr="00351A2B">
        <w:t xml:space="preserve"> </w:t>
      </w:r>
      <w:r w:rsidR="00D714C9">
        <w:t>10.jūnija</w:t>
      </w:r>
      <w:r w:rsidRPr="00351A2B">
        <w:t xml:space="preserve"> </w:t>
      </w:r>
      <w:r w:rsidRPr="00351A2B">
        <w:rPr>
          <w:color w:val="000000"/>
        </w:rPr>
        <w:t>spriedumu</w:t>
      </w:r>
      <w:r w:rsidR="00AD006E" w:rsidRPr="00351A2B">
        <w:rPr>
          <w:color w:val="000000"/>
        </w:rPr>
        <w:t xml:space="preserve"> un </w:t>
      </w:r>
      <w:r w:rsidR="00D714C9">
        <w:rPr>
          <w:color w:val="000000"/>
        </w:rPr>
        <w:t>Valsts ieņēmumu dienesta kasācijas sūdzību noraidīt.</w:t>
      </w:r>
    </w:p>
    <w:p w:rsidR="007F76C8" w:rsidRPr="00351A2B" w:rsidRDefault="007F76C8" w:rsidP="00351A2B">
      <w:pPr>
        <w:spacing w:line="276" w:lineRule="auto"/>
        <w:ind w:firstLine="567"/>
        <w:jc w:val="both"/>
        <w:rPr>
          <w:bCs/>
        </w:rPr>
      </w:pPr>
      <w:r w:rsidRPr="00351A2B">
        <w:t>Spriedums</w:t>
      </w:r>
      <w:r w:rsidRPr="00351A2B">
        <w:rPr>
          <w:bCs/>
        </w:rPr>
        <w:t xml:space="preserve"> nav pārsūdzams.</w:t>
      </w:r>
    </w:p>
    <w:p w:rsidR="00AA3D40" w:rsidRPr="00E92695" w:rsidRDefault="00AA3D40" w:rsidP="00AA3D40">
      <w:pPr>
        <w:spacing w:line="276" w:lineRule="auto"/>
        <w:ind w:left="567"/>
      </w:pPr>
    </w:p>
    <w:p w:rsidR="00AA3D40" w:rsidRDefault="00AA3D40" w:rsidP="00AA3D40">
      <w:pPr>
        <w:spacing w:line="276" w:lineRule="auto"/>
        <w:ind w:left="540" w:firstLine="567"/>
      </w:pPr>
    </w:p>
    <w:p w:rsidR="00485D75" w:rsidRDefault="00485D75" w:rsidP="00AA3D40">
      <w:pPr>
        <w:tabs>
          <w:tab w:val="left" w:pos="4111"/>
          <w:tab w:val="left" w:pos="4820"/>
          <w:tab w:val="left" w:pos="6660"/>
        </w:tabs>
        <w:spacing w:line="276" w:lineRule="auto"/>
        <w:ind w:firstLine="567"/>
        <w:jc w:val="both"/>
      </w:pPr>
    </w:p>
    <w:sectPr w:rsidR="00485D75" w:rsidSect="00F3362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F04" w:rsidRDefault="00F20F04">
      <w:r>
        <w:separator/>
      </w:r>
    </w:p>
  </w:endnote>
  <w:endnote w:type="continuationSeparator" w:id="0">
    <w:p w:rsidR="00F20F04" w:rsidRDefault="00F2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58F" w:rsidRDefault="00AE358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358F" w:rsidRDefault="00AE3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58F" w:rsidRDefault="00AE358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5831">
      <w:rPr>
        <w:rStyle w:val="PageNumber"/>
        <w:noProof/>
      </w:rPr>
      <w:t>9</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355831">
      <w:rPr>
        <w:rStyle w:val="PageNumber"/>
        <w:noProof/>
      </w:rPr>
      <w:t>9</w:t>
    </w:r>
    <w:r w:rsidRPr="00AB25C7">
      <w:rPr>
        <w:rStyle w:val="PageNumber"/>
      </w:rPr>
      <w:fldChar w:fldCharType="end"/>
    </w:r>
  </w:p>
  <w:p w:rsidR="00AE358F" w:rsidRDefault="00AE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F04" w:rsidRDefault="00F20F04">
      <w:r>
        <w:separator/>
      </w:r>
    </w:p>
  </w:footnote>
  <w:footnote w:type="continuationSeparator" w:id="0">
    <w:p w:rsidR="00F20F04" w:rsidRDefault="00F2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71B"/>
    <w:rsid w:val="000029A7"/>
    <w:rsid w:val="00003410"/>
    <w:rsid w:val="000034CF"/>
    <w:rsid w:val="00003C9F"/>
    <w:rsid w:val="00003DF5"/>
    <w:rsid w:val="000042B9"/>
    <w:rsid w:val="00006231"/>
    <w:rsid w:val="000071E8"/>
    <w:rsid w:val="00007216"/>
    <w:rsid w:val="000105E1"/>
    <w:rsid w:val="0001227C"/>
    <w:rsid w:val="00012762"/>
    <w:rsid w:val="000127DC"/>
    <w:rsid w:val="00012DD5"/>
    <w:rsid w:val="00013B6E"/>
    <w:rsid w:val="00014A04"/>
    <w:rsid w:val="000155BA"/>
    <w:rsid w:val="000155E8"/>
    <w:rsid w:val="00015650"/>
    <w:rsid w:val="00015A37"/>
    <w:rsid w:val="00015AC8"/>
    <w:rsid w:val="00015B31"/>
    <w:rsid w:val="00016014"/>
    <w:rsid w:val="000162F2"/>
    <w:rsid w:val="00016ACC"/>
    <w:rsid w:val="0001705B"/>
    <w:rsid w:val="000170D5"/>
    <w:rsid w:val="00017A4E"/>
    <w:rsid w:val="000202AA"/>
    <w:rsid w:val="000203A9"/>
    <w:rsid w:val="00020ACA"/>
    <w:rsid w:val="000217FB"/>
    <w:rsid w:val="00022788"/>
    <w:rsid w:val="000227F8"/>
    <w:rsid w:val="00022A1F"/>
    <w:rsid w:val="00022EE7"/>
    <w:rsid w:val="00024A45"/>
    <w:rsid w:val="000254EA"/>
    <w:rsid w:val="00025BAF"/>
    <w:rsid w:val="00025E44"/>
    <w:rsid w:val="00026BBF"/>
    <w:rsid w:val="00026C57"/>
    <w:rsid w:val="0002742A"/>
    <w:rsid w:val="0003027A"/>
    <w:rsid w:val="00030B78"/>
    <w:rsid w:val="000314E5"/>
    <w:rsid w:val="000327DE"/>
    <w:rsid w:val="00034CA6"/>
    <w:rsid w:val="00034D85"/>
    <w:rsid w:val="0003511B"/>
    <w:rsid w:val="000357CD"/>
    <w:rsid w:val="00035936"/>
    <w:rsid w:val="00035D21"/>
    <w:rsid w:val="00036D80"/>
    <w:rsid w:val="000378B2"/>
    <w:rsid w:val="000378F1"/>
    <w:rsid w:val="00037923"/>
    <w:rsid w:val="00040217"/>
    <w:rsid w:val="00040480"/>
    <w:rsid w:val="00040F3B"/>
    <w:rsid w:val="0004147B"/>
    <w:rsid w:val="000414DD"/>
    <w:rsid w:val="000417EB"/>
    <w:rsid w:val="000426BA"/>
    <w:rsid w:val="00043035"/>
    <w:rsid w:val="000434AC"/>
    <w:rsid w:val="00043B11"/>
    <w:rsid w:val="00043E8C"/>
    <w:rsid w:val="00044C9A"/>
    <w:rsid w:val="00045685"/>
    <w:rsid w:val="00046C46"/>
    <w:rsid w:val="0004732C"/>
    <w:rsid w:val="000476BA"/>
    <w:rsid w:val="000478BF"/>
    <w:rsid w:val="00050ABA"/>
    <w:rsid w:val="00051576"/>
    <w:rsid w:val="0005214D"/>
    <w:rsid w:val="000526D7"/>
    <w:rsid w:val="00053364"/>
    <w:rsid w:val="000561F2"/>
    <w:rsid w:val="00056C30"/>
    <w:rsid w:val="00057583"/>
    <w:rsid w:val="000577B4"/>
    <w:rsid w:val="00061CBC"/>
    <w:rsid w:val="00061D43"/>
    <w:rsid w:val="000636BE"/>
    <w:rsid w:val="00063A16"/>
    <w:rsid w:val="00063E0B"/>
    <w:rsid w:val="0006442B"/>
    <w:rsid w:val="00064A78"/>
    <w:rsid w:val="00064DA7"/>
    <w:rsid w:val="00064F7C"/>
    <w:rsid w:val="00065FBB"/>
    <w:rsid w:val="000667B5"/>
    <w:rsid w:val="00066E2E"/>
    <w:rsid w:val="00070A2C"/>
    <w:rsid w:val="00070B91"/>
    <w:rsid w:val="00070F95"/>
    <w:rsid w:val="000723B0"/>
    <w:rsid w:val="00072718"/>
    <w:rsid w:val="00072B6B"/>
    <w:rsid w:val="00072E88"/>
    <w:rsid w:val="00074F3D"/>
    <w:rsid w:val="00075B92"/>
    <w:rsid w:val="00075BBB"/>
    <w:rsid w:val="00081458"/>
    <w:rsid w:val="00081D5B"/>
    <w:rsid w:val="00082095"/>
    <w:rsid w:val="00085924"/>
    <w:rsid w:val="00086276"/>
    <w:rsid w:val="0008665A"/>
    <w:rsid w:val="00090699"/>
    <w:rsid w:val="000916DD"/>
    <w:rsid w:val="00093B58"/>
    <w:rsid w:val="000959A2"/>
    <w:rsid w:val="000965D1"/>
    <w:rsid w:val="00097549"/>
    <w:rsid w:val="0009789E"/>
    <w:rsid w:val="000A1FC1"/>
    <w:rsid w:val="000A2BFA"/>
    <w:rsid w:val="000A33D4"/>
    <w:rsid w:val="000A3664"/>
    <w:rsid w:val="000A3B79"/>
    <w:rsid w:val="000A418B"/>
    <w:rsid w:val="000A4E53"/>
    <w:rsid w:val="000A5724"/>
    <w:rsid w:val="000A5847"/>
    <w:rsid w:val="000A6E9F"/>
    <w:rsid w:val="000A718F"/>
    <w:rsid w:val="000A7AAE"/>
    <w:rsid w:val="000A7CFA"/>
    <w:rsid w:val="000A7D4E"/>
    <w:rsid w:val="000A7DA6"/>
    <w:rsid w:val="000B0EF0"/>
    <w:rsid w:val="000B120E"/>
    <w:rsid w:val="000B19C5"/>
    <w:rsid w:val="000B27BC"/>
    <w:rsid w:val="000B3118"/>
    <w:rsid w:val="000B3AA8"/>
    <w:rsid w:val="000B3C9B"/>
    <w:rsid w:val="000B46FA"/>
    <w:rsid w:val="000B58F1"/>
    <w:rsid w:val="000B5A8E"/>
    <w:rsid w:val="000B6113"/>
    <w:rsid w:val="000B6EDA"/>
    <w:rsid w:val="000B7FD5"/>
    <w:rsid w:val="000C04D2"/>
    <w:rsid w:val="000C2BD9"/>
    <w:rsid w:val="000C2EAF"/>
    <w:rsid w:val="000C4688"/>
    <w:rsid w:val="000C531C"/>
    <w:rsid w:val="000C567E"/>
    <w:rsid w:val="000C57A6"/>
    <w:rsid w:val="000C5BCD"/>
    <w:rsid w:val="000C6A10"/>
    <w:rsid w:val="000C7893"/>
    <w:rsid w:val="000C7B20"/>
    <w:rsid w:val="000D0D16"/>
    <w:rsid w:val="000D0E0A"/>
    <w:rsid w:val="000D20B2"/>
    <w:rsid w:val="000D2B9F"/>
    <w:rsid w:val="000D3220"/>
    <w:rsid w:val="000D37F6"/>
    <w:rsid w:val="000D4302"/>
    <w:rsid w:val="000D4DEA"/>
    <w:rsid w:val="000D5670"/>
    <w:rsid w:val="000D5F67"/>
    <w:rsid w:val="000D62DE"/>
    <w:rsid w:val="000D7EF6"/>
    <w:rsid w:val="000D7FAD"/>
    <w:rsid w:val="000E046B"/>
    <w:rsid w:val="000E1225"/>
    <w:rsid w:val="000E1DA6"/>
    <w:rsid w:val="000E20DE"/>
    <w:rsid w:val="000E22B2"/>
    <w:rsid w:val="000E3C64"/>
    <w:rsid w:val="000E3F8F"/>
    <w:rsid w:val="000E4579"/>
    <w:rsid w:val="000E46D2"/>
    <w:rsid w:val="000E4EEB"/>
    <w:rsid w:val="000E4F67"/>
    <w:rsid w:val="000E5269"/>
    <w:rsid w:val="000E6EC9"/>
    <w:rsid w:val="000E707F"/>
    <w:rsid w:val="000E7E9A"/>
    <w:rsid w:val="000F0E19"/>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35E5"/>
    <w:rsid w:val="00104B13"/>
    <w:rsid w:val="00105B85"/>
    <w:rsid w:val="0010707C"/>
    <w:rsid w:val="00107D72"/>
    <w:rsid w:val="00110606"/>
    <w:rsid w:val="00110A5D"/>
    <w:rsid w:val="00110DBE"/>
    <w:rsid w:val="00111593"/>
    <w:rsid w:val="001123E3"/>
    <w:rsid w:val="00112AAC"/>
    <w:rsid w:val="00113290"/>
    <w:rsid w:val="00113537"/>
    <w:rsid w:val="00113582"/>
    <w:rsid w:val="00113B60"/>
    <w:rsid w:val="00113E94"/>
    <w:rsid w:val="00114CEE"/>
    <w:rsid w:val="00114D68"/>
    <w:rsid w:val="00115BA2"/>
    <w:rsid w:val="001169AF"/>
    <w:rsid w:val="00117444"/>
    <w:rsid w:val="00117969"/>
    <w:rsid w:val="00117D43"/>
    <w:rsid w:val="00121B7E"/>
    <w:rsid w:val="00121FB7"/>
    <w:rsid w:val="00122943"/>
    <w:rsid w:val="00123E64"/>
    <w:rsid w:val="00124810"/>
    <w:rsid w:val="00124B05"/>
    <w:rsid w:val="001253E7"/>
    <w:rsid w:val="00125AC3"/>
    <w:rsid w:val="00126545"/>
    <w:rsid w:val="0013031A"/>
    <w:rsid w:val="00130E99"/>
    <w:rsid w:val="00131D61"/>
    <w:rsid w:val="00132FB6"/>
    <w:rsid w:val="00133216"/>
    <w:rsid w:val="001338A3"/>
    <w:rsid w:val="00133AD3"/>
    <w:rsid w:val="00134CA5"/>
    <w:rsid w:val="00135464"/>
    <w:rsid w:val="00135826"/>
    <w:rsid w:val="00135C89"/>
    <w:rsid w:val="00136422"/>
    <w:rsid w:val="0013679F"/>
    <w:rsid w:val="00136F73"/>
    <w:rsid w:val="00137440"/>
    <w:rsid w:val="00137854"/>
    <w:rsid w:val="001400A9"/>
    <w:rsid w:val="00142683"/>
    <w:rsid w:val="00142774"/>
    <w:rsid w:val="0014339D"/>
    <w:rsid w:val="00144444"/>
    <w:rsid w:val="0014466F"/>
    <w:rsid w:val="00147D61"/>
    <w:rsid w:val="00150A14"/>
    <w:rsid w:val="00150DB7"/>
    <w:rsid w:val="0015129A"/>
    <w:rsid w:val="00151CEB"/>
    <w:rsid w:val="001521EB"/>
    <w:rsid w:val="00152AD9"/>
    <w:rsid w:val="00153023"/>
    <w:rsid w:val="00153086"/>
    <w:rsid w:val="00153ADD"/>
    <w:rsid w:val="001564B1"/>
    <w:rsid w:val="00157A18"/>
    <w:rsid w:val="00157BB1"/>
    <w:rsid w:val="0016078B"/>
    <w:rsid w:val="00160CD4"/>
    <w:rsid w:val="00160DFC"/>
    <w:rsid w:val="00161B42"/>
    <w:rsid w:val="00161CC3"/>
    <w:rsid w:val="00161E89"/>
    <w:rsid w:val="001621F5"/>
    <w:rsid w:val="0016239D"/>
    <w:rsid w:val="00162535"/>
    <w:rsid w:val="00162C21"/>
    <w:rsid w:val="00163B46"/>
    <w:rsid w:val="00164CCD"/>
    <w:rsid w:val="0016529D"/>
    <w:rsid w:val="00165721"/>
    <w:rsid w:val="00165F07"/>
    <w:rsid w:val="00166838"/>
    <w:rsid w:val="00166F85"/>
    <w:rsid w:val="00167116"/>
    <w:rsid w:val="00172669"/>
    <w:rsid w:val="00172BD6"/>
    <w:rsid w:val="00172D68"/>
    <w:rsid w:val="00173D9A"/>
    <w:rsid w:val="0017486A"/>
    <w:rsid w:val="001749C5"/>
    <w:rsid w:val="00175407"/>
    <w:rsid w:val="00175FB2"/>
    <w:rsid w:val="001766CB"/>
    <w:rsid w:val="00176913"/>
    <w:rsid w:val="00177CF7"/>
    <w:rsid w:val="00177F7C"/>
    <w:rsid w:val="001808A4"/>
    <w:rsid w:val="00180CEC"/>
    <w:rsid w:val="00180D9F"/>
    <w:rsid w:val="001818C1"/>
    <w:rsid w:val="00181918"/>
    <w:rsid w:val="00184A56"/>
    <w:rsid w:val="001855F7"/>
    <w:rsid w:val="00185BA5"/>
    <w:rsid w:val="00185CC6"/>
    <w:rsid w:val="00186C0A"/>
    <w:rsid w:val="00190322"/>
    <w:rsid w:val="0019087A"/>
    <w:rsid w:val="00191E63"/>
    <w:rsid w:val="0019279A"/>
    <w:rsid w:val="001939FB"/>
    <w:rsid w:val="00194F76"/>
    <w:rsid w:val="00195697"/>
    <w:rsid w:val="00195BD1"/>
    <w:rsid w:val="00195EAB"/>
    <w:rsid w:val="001A01FC"/>
    <w:rsid w:val="001A07D3"/>
    <w:rsid w:val="001A125B"/>
    <w:rsid w:val="001A1F24"/>
    <w:rsid w:val="001A2022"/>
    <w:rsid w:val="001A2B68"/>
    <w:rsid w:val="001A2D5F"/>
    <w:rsid w:val="001A43D0"/>
    <w:rsid w:val="001A4BAE"/>
    <w:rsid w:val="001A6B77"/>
    <w:rsid w:val="001A738E"/>
    <w:rsid w:val="001B03BF"/>
    <w:rsid w:val="001B0CEF"/>
    <w:rsid w:val="001B10E8"/>
    <w:rsid w:val="001B21E4"/>
    <w:rsid w:val="001B2B2A"/>
    <w:rsid w:val="001B44AD"/>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DE8"/>
    <w:rsid w:val="001C38D8"/>
    <w:rsid w:val="001C47B0"/>
    <w:rsid w:val="001C57F1"/>
    <w:rsid w:val="001C6977"/>
    <w:rsid w:val="001C6AA1"/>
    <w:rsid w:val="001C6ABC"/>
    <w:rsid w:val="001C7D08"/>
    <w:rsid w:val="001D0480"/>
    <w:rsid w:val="001D0AF9"/>
    <w:rsid w:val="001D0BF0"/>
    <w:rsid w:val="001D19EA"/>
    <w:rsid w:val="001D1FEC"/>
    <w:rsid w:val="001D2389"/>
    <w:rsid w:val="001D23C8"/>
    <w:rsid w:val="001D4011"/>
    <w:rsid w:val="001D4275"/>
    <w:rsid w:val="001D44DF"/>
    <w:rsid w:val="001D4F15"/>
    <w:rsid w:val="001D51A7"/>
    <w:rsid w:val="001D60D9"/>
    <w:rsid w:val="001D6EE8"/>
    <w:rsid w:val="001E07AA"/>
    <w:rsid w:val="001E14D7"/>
    <w:rsid w:val="001E1AB2"/>
    <w:rsid w:val="001E226E"/>
    <w:rsid w:val="001E26B4"/>
    <w:rsid w:val="001E2FB3"/>
    <w:rsid w:val="001E3223"/>
    <w:rsid w:val="001E376B"/>
    <w:rsid w:val="001E3A40"/>
    <w:rsid w:val="001E3DEA"/>
    <w:rsid w:val="001E5311"/>
    <w:rsid w:val="001E5BD1"/>
    <w:rsid w:val="001E6CCF"/>
    <w:rsid w:val="001E7092"/>
    <w:rsid w:val="001E776E"/>
    <w:rsid w:val="001E7A88"/>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6805"/>
    <w:rsid w:val="001F6AA7"/>
    <w:rsid w:val="001F7940"/>
    <w:rsid w:val="002009C5"/>
    <w:rsid w:val="0020150C"/>
    <w:rsid w:val="002015FE"/>
    <w:rsid w:val="002017E0"/>
    <w:rsid w:val="00201FB7"/>
    <w:rsid w:val="002020B3"/>
    <w:rsid w:val="0020349E"/>
    <w:rsid w:val="00203C37"/>
    <w:rsid w:val="00204D69"/>
    <w:rsid w:val="00204DD1"/>
    <w:rsid w:val="00207565"/>
    <w:rsid w:val="002079EE"/>
    <w:rsid w:val="00207C63"/>
    <w:rsid w:val="00211156"/>
    <w:rsid w:val="0021115A"/>
    <w:rsid w:val="002112D2"/>
    <w:rsid w:val="00212498"/>
    <w:rsid w:val="002125F6"/>
    <w:rsid w:val="00212663"/>
    <w:rsid w:val="002126CF"/>
    <w:rsid w:val="00213D68"/>
    <w:rsid w:val="00214B36"/>
    <w:rsid w:val="002155B5"/>
    <w:rsid w:val="00215FD8"/>
    <w:rsid w:val="00216559"/>
    <w:rsid w:val="00216A77"/>
    <w:rsid w:val="0021723F"/>
    <w:rsid w:val="0021733F"/>
    <w:rsid w:val="002200D4"/>
    <w:rsid w:val="002200FC"/>
    <w:rsid w:val="0022058F"/>
    <w:rsid w:val="00221942"/>
    <w:rsid w:val="0022313D"/>
    <w:rsid w:val="00223446"/>
    <w:rsid w:val="00224459"/>
    <w:rsid w:val="00225DBA"/>
    <w:rsid w:val="00225F25"/>
    <w:rsid w:val="00226AC0"/>
    <w:rsid w:val="0023014B"/>
    <w:rsid w:val="00230DF3"/>
    <w:rsid w:val="002314EB"/>
    <w:rsid w:val="00231FC6"/>
    <w:rsid w:val="0023380A"/>
    <w:rsid w:val="002338C8"/>
    <w:rsid w:val="0023396F"/>
    <w:rsid w:val="00235E7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48A"/>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AD3"/>
    <w:rsid w:val="00260295"/>
    <w:rsid w:val="00261001"/>
    <w:rsid w:val="00261765"/>
    <w:rsid w:val="00261AB2"/>
    <w:rsid w:val="00262D5C"/>
    <w:rsid w:val="00262E58"/>
    <w:rsid w:val="00263996"/>
    <w:rsid w:val="00264443"/>
    <w:rsid w:val="00265605"/>
    <w:rsid w:val="00265B58"/>
    <w:rsid w:val="00265EA7"/>
    <w:rsid w:val="002675F3"/>
    <w:rsid w:val="0026765D"/>
    <w:rsid w:val="00267A2C"/>
    <w:rsid w:val="00270B4A"/>
    <w:rsid w:val="00271EC4"/>
    <w:rsid w:val="00272EC3"/>
    <w:rsid w:val="00273002"/>
    <w:rsid w:val="002735F7"/>
    <w:rsid w:val="00273A8F"/>
    <w:rsid w:val="00274497"/>
    <w:rsid w:val="002746A1"/>
    <w:rsid w:val="002747A4"/>
    <w:rsid w:val="00274B17"/>
    <w:rsid w:val="00275A19"/>
    <w:rsid w:val="00276034"/>
    <w:rsid w:val="00276758"/>
    <w:rsid w:val="00276B6E"/>
    <w:rsid w:val="00277321"/>
    <w:rsid w:val="0027791B"/>
    <w:rsid w:val="00280335"/>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51B"/>
    <w:rsid w:val="0029115A"/>
    <w:rsid w:val="00291565"/>
    <w:rsid w:val="00291E46"/>
    <w:rsid w:val="00292C86"/>
    <w:rsid w:val="00293710"/>
    <w:rsid w:val="00293FE4"/>
    <w:rsid w:val="002945B4"/>
    <w:rsid w:val="00294D71"/>
    <w:rsid w:val="00295271"/>
    <w:rsid w:val="00296029"/>
    <w:rsid w:val="00296B34"/>
    <w:rsid w:val="00296D0D"/>
    <w:rsid w:val="002A07E2"/>
    <w:rsid w:val="002A1144"/>
    <w:rsid w:val="002A28C5"/>
    <w:rsid w:val="002A2F75"/>
    <w:rsid w:val="002A4D7F"/>
    <w:rsid w:val="002A65BD"/>
    <w:rsid w:val="002B00C4"/>
    <w:rsid w:val="002B1688"/>
    <w:rsid w:val="002B2045"/>
    <w:rsid w:val="002B2576"/>
    <w:rsid w:val="002B32CA"/>
    <w:rsid w:val="002B3726"/>
    <w:rsid w:val="002B3882"/>
    <w:rsid w:val="002B3D40"/>
    <w:rsid w:val="002B427F"/>
    <w:rsid w:val="002B4DC6"/>
    <w:rsid w:val="002B5514"/>
    <w:rsid w:val="002B58E0"/>
    <w:rsid w:val="002B67BE"/>
    <w:rsid w:val="002B6980"/>
    <w:rsid w:val="002B7588"/>
    <w:rsid w:val="002C063F"/>
    <w:rsid w:val="002C106B"/>
    <w:rsid w:val="002C2C1B"/>
    <w:rsid w:val="002C3176"/>
    <w:rsid w:val="002C3AE5"/>
    <w:rsid w:val="002C3F50"/>
    <w:rsid w:val="002C4EAF"/>
    <w:rsid w:val="002C52F4"/>
    <w:rsid w:val="002C5543"/>
    <w:rsid w:val="002C6C9A"/>
    <w:rsid w:val="002C7CF7"/>
    <w:rsid w:val="002D0B2E"/>
    <w:rsid w:val="002D23E2"/>
    <w:rsid w:val="002D24AE"/>
    <w:rsid w:val="002D2689"/>
    <w:rsid w:val="002D2E4C"/>
    <w:rsid w:val="002D450A"/>
    <w:rsid w:val="002D5213"/>
    <w:rsid w:val="002D5815"/>
    <w:rsid w:val="002D5F62"/>
    <w:rsid w:val="002D64CF"/>
    <w:rsid w:val="002D6584"/>
    <w:rsid w:val="002D6C0E"/>
    <w:rsid w:val="002D6F04"/>
    <w:rsid w:val="002E0D14"/>
    <w:rsid w:val="002E1E0E"/>
    <w:rsid w:val="002E54D8"/>
    <w:rsid w:val="002E5536"/>
    <w:rsid w:val="002E5BC0"/>
    <w:rsid w:val="002E639D"/>
    <w:rsid w:val="002E6D6A"/>
    <w:rsid w:val="002E7212"/>
    <w:rsid w:val="002E7310"/>
    <w:rsid w:val="002E79EF"/>
    <w:rsid w:val="002F00C6"/>
    <w:rsid w:val="002F0D12"/>
    <w:rsid w:val="002F0E07"/>
    <w:rsid w:val="002F1695"/>
    <w:rsid w:val="002F357A"/>
    <w:rsid w:val="002F4CF8"/>
    <w:rsid w:val="002F4FBE"/>
    <w:rsid w:val="002F5716"/>
    <w:rsid w:val="002F5999"/>
    <w:rsid w:val="002F5AE9"/>
    <w:rsid w:val="00300CED"/>
    <w:rsid w:val="00302372"/>
    <w:rsid w:val="0030281C"/>
    <w:rsid w:val="00302A27"/>
    <w:rsid w:val="00303017"/>
    <w:rsid w:val="00303A17"/>
    <w:rsid w:val="00303A2E"/>
    <w:rsid w:val="00303E7D"/>
    <w:rsid w:val="00304C3C"/>
    <w:rsid w:val="00305564"/>
    <w:rsid w:val="003058A6"/>
    <w:rsid w:val="00305BC6"/>
    <w:rsid w:val="00306564"/>
    <w:rsid w:val="00306DA7"/>
    <w:rsid w:val="00306EE8"/>
    <w:rsid w:val="00307434"/>
    <w:rsid w:val="00307A9F"/>
    <w:rsid w:val="00307DEF"/>
    <w:rsid w:val="0031033F"/>
    <w:rsid w:val="00311C4B"/>
    <w:rsid w:val="00312CEA"/>
    <w:rsid w:val="003138C3"/>
    <w:rsid w:val="00313B0E"/>
    <w:rsid w:val="00313DB2"/>
    <w:rsid w:val="003142A9"/>
    <w:rsid w:val="003155DF"/>
    <w:rsid w:val="0031673A"/>
    <w:rsid w:val="0032054C"/>
    <w:rsid w:val="0032234C"/>
    <w:rsid w:val="003223E3"/>
    <w:rsid w:val="003229A3"/>
    <w:rsid w:val="003230D9"/>
    <w:rsid w:val="00323392"/>
    <w:rsid w:val="00323421"/>
    <w:rsid w:val="00323890"/>
    <w:rsid w:val="0032498B"/>
    <w:rsid w:val="0032739F"/>
    <w:rsid w:val="00327CBD"/>
    <w:rsid w:val="0033050B"/>
    <w:rsid w:val="00330BC1"/>
    <w:rsid w:val="00332976"/>
    <w:rsid w:val="00332E58"/>
    <w:rsid w:val="00333C5A"/>
    <w:rsid w:val="00334AAF"/>
    <w:rsid w:val="00335143"/>
    <w:rsid w:val="00335615"/>
    <w:rsid w:val="00335978"/>
    <w:rsid w:val="00335F2A"/>
    <w:rsid w:val="003366FC"/>
    <w:rsid w:val="0033677D"/>
    <w:rsid w:val="00336C34"/>
    <w:rsid w:val="0033713A"/>
    <w:rsid w:val="00337A5D"/>
    <w:rsid w:val="00340724"/>
    <w:rsid w:val="003408B4"/>
    <w:rsid w:val="00340CFE"/>
    <w:rsid w:val="00342236"/>
    <w:rsid w:val="00342744"/>
    <w:rsid w:val="00343E6E"/>
    <w:rsid w:val="00344294"/>
    <w:rsid w:val="00344891"/>
    <w:rsid w:val="00344EF6"/>
    <w:rsid w:val="00345923"/>
    <w:rsid w:val="00345C9B"/>
    <w:rsid w:val="00346AF1"/>
    <w:rsid w:val="003476DB"/>
    <w:rsid w:val="00347B95"/>
    <w:rsid w:val="003502CA"/>
    <w:rsid w:val="00351360"/>
    <w:rsid w:val="00351497"/>
    <w:rsid w:val="00351796"/>
    <w:rsid w:val="00351A2B"/>
    <w:rsid w:val="0035200B"/>
    <w:rsid w:val="003522F0"/>
    <w:rsid w:val="00352860"/>
    <w:rsid w:val="0035299A"/>
    <w:rsid w:val="003539C6"/>
    <w:rsid w:val="00355558"/>
    <w:rsid w:val="00355813"/>
    <w:rsid w:val="00355831"/>
    <w:rsid w:val="0035717D"/>
    <w:rsid w:val="00357336"/>
    <w:rsid w:val="003573EE"/>
    <w:rsid w:val="00357797"/>
    <w:rsid w:val="00357927"/>
    <w:rsid w:val="00357DA6"/>
    <w:rsid w:val="003602E9"/>
    <w:rsid w:val="003608A7"/>
    <w:rsid w:val="003609F7"/>
    <w:rsid w:val="00360A2C"/>
    <w:rsid w:val="0036120A"/>
    <w:rsid w:val="00362388"/>
    <w:rsid w:val="0036278D"/>
    <w:rsid w:val="00362E10"/>
    <w:rsid w:val="00363099"/>
    <w:rsid w:val="00363838"/>
    <w:rsid w:val="00363EE9"/>
    <w:rsid w:val="003640FE"/>
    <w:rsid w:val="00364A2F"/>
    <w:rsid w:val="00365490"/>
    <w:rsid w:val="00366144"/>
    <w:rsid w:val="00366841"/>
    <w:rsid w:val="003671C6"/>
    <w:rsid w:val="00367641"/>
    <w:rsid w:val="00367C6A"/>
    <w:rsid w:val="00367D1C"/>
    <w:rsid w:val="003702B2"/>
    <w:rsid w:val="00371C19"/>
    <w:rsid w:val="00371D3E"/>
    <w:rsid w:val="00372048"/>
    <w:rsid w:val="00372746"/>
    <w:rsid w:val="00372A03"/>
    <w:rsid w:val="003732DC"/>
    <w:rsid w:val="003748CA"/>
    <w:rsid w:val="00375879"/>
    <w:rsid w:val="00376C54"/>
    <w:rsid w:val="00377862"/>
    <w:rsid w:val="00377D60"/>
    <w:rsid w:val="00381E26"/>
    <w:rsid w:val="00381F40"/>
    <w:rsid w:val="003822D7"/>
    <w:rsid w:val="003824D7"/>
    <w:rsid w:val="00382958"/>
    <w:rsid w:val="0038296A"/>
    <w:rsid w:val="003833AC"/>
    <w:rsid w:val="00384414"/>
    <w:rsid w:val="003847E1"/>
    <w:rsid w:val="003851E1"/>
    <w:rsid w:val="003853F4"/>
    <w:rsid w:val="00385EFF"/>
    <w:rsid w:val="0038683C"/>
    <w:rsid w:val="00387979"/>
    <w:rsid w:val="00390E18"/>
    <w:rsid w:val="00390E95"/>
    <w:rsid w:val="00391FC9"/>
    <w:rsid w:val="00393F1E"/>
    <w:rsid w:val="003957A4"/>
    <w:rsid w:val="003962EE"/>
    <w:rsid w:val="00397770"/>
    <w:rsid w:val="00397E95"/>
    <w:rsid w:val="003A2035"/>
    <w:rsid w:val="003A2E46"/>
    <w:rsid w:val="003A345E"/>
    <w:rsid w:val="003A3846"/>
    <w:rsid w:val="003A3D8A"/>
    <w:rsid w:val="003A44A0"/>
    <w:rsid w:val="003A4E3D"/>
    <w:rsid w:val="003A5445"/>
    <w:rsid w:val="003A6191"/>
    <w:rsid w:val="003A70BB"/>
    <w:rsid w:val="003B0461"/>
    <w:rsid w:val="003B05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7EE"/>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B48"/>
    <w:rsid w:val="003D2C4D"/>
    <w:rsid w:val="003D30E3"/>
    <w:rsid w:val="003D3F9E"/>
    <w:rsid w:val="003D3FB1"/>
    <w:rsid w:val="003D509B"/>
    <w:rsid w:val="003D55EA"/>
    <w:rsid w:val="003D57FB"/>
    <w:rsid w:val="003D607E"/>
    <w:rsid w:val="003D6F8A"/>
    <w:rsid w:val="003D70F0"/>
    <w:rsid w:val="003D7DD8"/>
    <w:rsid w:val="003D7FB2"/>
    <w:rsid w:val="003E0AA6"/>
    <w:rsid w:val="003E10B3"/>
    <w:rsid w:val="003E309D"/>
    <w:rsid w:val="003E3596"/>
    <w:rsid w:val="003E4608"/>
    <w:rsid w:val="003E4925"/>
    <w:rsid w:val="003E4C18"/>
    <w:rsid w:val="003E4CF7"/>
    <w:rsid w:val="003E66D9"/>
    <w:rsid w:val="003E7959"/>
    <w:rsid w:val="003F12B4"/>
    <w:rsid w:val="003F1EEB"/>
    <w:rsid w:val="003F1FFE"/>
    <w:rsid w:val="003F27BA"/>
    <w:rsid w:val="003F584B"/>
    <w:rsid w:val="003F5990"/>
    <w:rsid w:val="003F5D89"/>
    <w:rsid w:val="003F5E66"/>
    <w:rsid w:val="003F63F5"/>
    <w:rsid w:val="003F6DA5"/>
    <w:rsid w:val="00400207"/>
    <w:rsid w:val="00400767"/>
    <w:rsid w:val="00402084"/>
    <w:rsid w:val="004037BE"/>
    <w:rsid w:val="0040491F"/>
    <w:rsid w:val="004051A7"/>
    <w:rsid w:val="004060A3"/>
    <w:rsid w:val="0040694D"/>
    <w:rsid w:val="00407437"/>
    <w:rsid w:val="00407750"/>
    <w:rsid w:val="004077AB"/>
    <w:rsid w:val="00407BDD"/>
    <w:rsid w:val="00410350"/>
    <w:rsid w:val="00410E1B"/>
    <w:rsid w:val="00411484"/>
    <w:rsid w:val="00411CD2"/>
    <w:rsid w:val="00411CE6"/>
    <w:rsid w:val="00411FDA"/>
    <w:rsid w:val="00412718"/>
    <w:rsid w:val="004128C4"/>
    <w:rsid w:val="004136D2"/>
    <w:rsid w:val="004143B6"/>
    <w:rsid w:val="0041490C"/>
    <w:rsid w:val="00414A49"/>
    <w:rsid w:val="00415B76"/>
    <w:rsid w:val="00416B6F"/>
    <w:rsid w:val="00417451"/>
    <w:rsid w:val="00417D86"/>
    <w:rsid w:val="004202C1"/>
    <w:rsid w:val="004209F2"/>
    <w:rsid w:val="004227C1"/>
    <w:rsid w:val="00422E64"/>
    <w:rsid w:val="00423B28"/>
    <w:rsid w:val="00424665"/>
    <w:rsid w:val="004248F8"/>
    <w:rsid w:val="00424EA6"/>
    <w:rsid w:val="004258BD"/>
    <w:rsid w:val="00425DCF"/>
    <w:rsid w:val="00425F89"/>
    <w:rsid w:val="00426C12"/>
    <w:rsid w:val="0042736B"/>
    <w:rsid w:val="00427541"/>
    <w:rsid w:val="00427653"/>
    <w:rsid w:val="00427786"/>
    <w:rsid w:val="004302C1"/>
    <w:rsid w:val="00431E22"/>
    <w:rsid w:val="00433578"/>
    <w:rsid w:val="004343FB"/>
    <w:rsid w:val="00435B9E"/>
    <w:rsid w:val="00436682"/>
    <w:rsid w:val="00436A34"/>
    <w:rsid w:val="00440121"/>
    <w:rsid w:val="004413C4"/>
    <w:rsid w:val="00441AEE"/>
    <w:rsid w:val="00441B22"/>
    <w:rsid w:val="00441BA4"/>
    <w:rsid w:val="00443135"/>
    <w:rsid w:val="00443276"/>
    <w:rsid w:val="00443498"/>
    <w:rsid w:val="004457D9"/>
    <w:rsid w:val="00445D78"/>
    <w:rsid w:val="00446E42"/>
    <w:rsid w:val="0044761B"/>
    <w:rsid w:val="00450AF2"/>
    <w:rsid w:val="0045122D"/>
    <w:rsid w:val="00452C56"/>
    <w:rsid w:val="00453DC4"/>
    <w:rsid w:val="004544AE"/>
    <w:rsid w:val="00455FDA"/>
    <w:rsid w:val="0045680F"/>
    <w:rsid w:val="00456904"/>
    <w:rsid w:val="00456BA0"/>
    <w:rsid w:val="00460621"/>
    <w:rsid w:val="00460795"/>
    <w:rsid w:val="00460B77"/>
    <w:rsid w:val="00461272"/>
    <w:rsid w:val="00463024"/>
    <w:rsid w:val="004655B2"/>
    <w:rsid w:val="00465853"/>
    <w:rsid w:val="00465BE2"/>
    <w:rsid w:val="00465F3C"/>
    <w:rsid w:val="0046655B"/>
    <w:rsid w:val="00466BCB"/>
    <w:rsid w:val="0046714C"/>
    <w:rsid w:val="004672C0"/>
    <w:rsid w:val="00467502"/>
    <w:rsid w:val="0046791F"/>
    <w:rsid w:val="00473D30"/>
    <w:rsid w:val="00473EB1"/>
    <w:rsid w:val="00473EE7"/>
    <w:rsid w:val="00473F8F"/>
    <w:rsid w:val="0047519E"/>
    <w:rsid w:val="004752E7"/>
    <w:rsid w:val="004765D7"/>
    <w:rsid w:val="00477112"/>
    <w:rsid w:val="00477170"/>
    <w:rsid w:val="00477927"/>
    <w:rsid w:val="00477E8F"/>
    <w:rsid w:val="00480130"/>
    <w:rsid w:val="00480BB8"/>
    <w:rsid w:val="00480DA5"/>
    <w:rsid w:val="004816F9"/>
    <w:rsid w:val="00481EBD"/>
    <w:rsid w:val="00482D35"/>
    <w:rsid w:val="004835BF"/>
    <w:rsid w:val="00483983"/>
    <w:rsid w:val="00483A4D"/>
    <w:rsid w:val="00483C1E"/>
    <w:rsid w:val="004841FA"/>
    <w:rsid w:val="00485271"/>
    <w:rsid w:val="00485D75"/>
    <w:rsid w:val="00486EA8"/>
    <w:rsid w:val="00487660"/>
    <w:rsid w:val="00487692"/>
    <w:rsid w:val="00490174"/>
    <w:rsid w:val="00490394"/>
    <w:rsid w:val="00491D8E"/>
    <w:rsid w:val="00492499"/>
    <w:rsid w:val="00492930"/>
    <w:rsid w:val="00492AB0"/>
    <w:rsid w:val="00493A68"/>
    <w:rsid w:val="00493E16"/>
    <w:rsid w:val="0049476A"/>
    <w:rsid w:val="0049485E"/>
    <w:rsid w:val="00494AD2"/>
    <w:rsid w:val="00495E3F"/>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97A"/>
    <w:rsid w:val="004A5B74"/>
    <w:rsid w:val="004A676C"/>
    <w:rsid w:val="004B0787"/>
    <w:rsid w:val="004B0AE2"/>
    <w:rsid w:val="004B1D11"/>
    <w:rsid w:val="004B238F"/>
    <w:rsid w:val="004B2B10"/>
    <w:rsid w:val="004B4D6A"/>
    <w:rsid w:val="004B661C"/>
    <w:rsid w:val="004B6E66"/>
    <w:rsid w:val="004B7E1B"/>
    <w:rsid w:val="004C0235"/>
    <w:rsid w:val="004C0714"/>
    <w:rsid w:val="004C0741"/>
    <w:rsid w:val="004C0D43"/>
    <w:rsid w:val="004C1C23"/>
    <w:rsid w:val="004C3E45"/>
    <w:rsid w:val="004C6C57"/>
    <w:rsid w:val="004C6EFB"/>
    <w:rsid w:val="004C7232"/>
    <w:rsid w:val="004C787A"/>
    <w:rsid w:val="004C7B95"/>
    <w:rsid w:val="004D0439"/>
    <w:rsid w:val="004D098E"/>
    <w:rsid w:val="004D2C9C"/>
    <w:rsid w:val="004D353D"/>
    <w:rsid w:val="004D3EAB"/>
    <w:rsid w:val="004D559E"/>
    <w:rsid w:val="004D5D47"/>
    <w:rsid w:val="004D6745"/>
    <w:rsid w:val="004D67CD"/>
    <w:rsid w:val="004E1351"/>
    <w:rsid w:val="004E1C21"/>
    <w:rsid w:val="004E31A3"/>
    <w:rsid w:val="004E37D7"/>
    <w:rsid w:val="004E3AB2"/>
    <w:rsid w:val="004E3DF7"/>
    <w:rsid w:val="004E3E7A"/>
    <w:rsid w:val="004E3E92"/>
    <w:rsid w:val="004E628E"/>
    <w:rsid w:val="004E6667"/>
    <w:rsid w:val="004E69CF"/>
    <w:rsid w:val="004F0A0D"/>
    <w:rsid w:val="004F2044"/>
    <w:rsid w:val="004F29E3"/>
    <w:rsid w:val="004F2D08"/>
    <w:rsid w:val="004F42E6"/>
    <w:rsid w:val="004F51E1"/>
    <w:rsid w:val="004F54FF"/>
    <w:rsid w:val="004F56AB"/>
    <w:rsid w:val="004F5740"/>
    <w:rsid w:val="004F5CEE"/>
    <w:rsid w:val="005004D5"/>
    <w:rsid w:val="005010DF"/>
    <w:rsid w:val="005018C5"/>
    <w:rsid w:val="00501B31"/>
    <w:rsid w:val="00501CF0"/>
    <w:rsid w:val="00501DEF"/>
    <w:rsid w:val="00502582"/>
    <w:rsid w:val="00502706"/>
    <w:rsid w:val="005035A4"/>
    <w:rsid w:val="00503919"/>
    <w:rsid w:val="005044B3"/>
    <w:rsid w:val="005055D5"/>
    <w:rsid w:val="005055E9"/>
    <w:rsid w:val="00505E2C"/>
    <w:rsid w:val="00507365"/>
    <w:rsid w:val="00512A9F"/>
    <w:rsid w:val="00512D53"/>
    <w:rsid w:val="00513AFE"/>
    <w:rsid w:val="00513D0C"/>
    <w:rsid w:val="00513F2B"/>
    <w:rsid w:val="00513FFA"/>
    <w:rsid w:val="00514285"/>
    <w:rsid w:val="00514EB4"/>
    <w:rsid w:val="00515992"/>
    <w:rsid w:val="00515B60"/>
    <w:rsid w:val="00515FC1"/>
    <w:rsid w:val="005172DB"/>
    <w:rsid w:val="00517716"/>
    <w:rsid w:val="00517DD6"/>
    <w:rsid w:val="005200BB"/>
    <w:rsid w:val="005202EB"/>
    <w:rsid w:val="005209AD"/>
    <w:rsid w:val="00521B3A"/>
    <w:rsid w:val="00521D1B"/>
    <w:rsid w:val="00521FA5"/>
    <w:rsid w:val="005226D7"/>
    <w:rsid w:val="00523532"/>
    <w:rsid w:val="0052359C"/>
    <w:rsid w:val="00523DEB"/>
    <w:rsid w:val="00523E62"/>
    <w:rsid w:val="0052457D"/>
    <w:rsid w:val="0052543E"/>
    <w:rsid w:val="00527B59"/>
    <w:rsid w:val="00527BBC"/>
    <w:rsid w:val="00530170"/>
    <w:rsid w:val="005315DB"/>
    <w:rsid w:val="00532098"/>
    <w:rsid w:val="005328DB"/>
    <w:rsid w:val="00532E82"/>
    <w:rsid w:val="005332BC"/>
    <w:rsid w:val="005334A7"/>
    <w:rsid w:val="00534710"/>
    <w:rsid w:val="00534BB6"/>
    <w:rsid w:val="0053671B"/>
    <w:rsid w:val="005367DC"/>
    <w:rsid w:val="00536E90"/>
    <w:rsid w:val="00537003"/>
    <w:rsid w:val="005373D4"/>
    <w:rsid w:val="005407AF"/>
    <w:rsid w:val="00542F91"/>
    <w:rsid w:val="00546350"/>
    <w:rsid w:val="00546478"/>
    <w:rsid w:val="005468C0"/>
    <w:rsid w:val="0054711A"/>
    <w:rsid w:val="00547D7F"/>
    <w:rsid w:val="00547DA7"/>
    <w:rsid w:val="00550289"/>
    <w:rsid w:val="0055178A"/>
    <w:rsid w:val="00551D1F"/>
    <w:rsid w:val="00551E5C"/>
    <w:rsid w:val="005521EB"/>
    <w:rsid w:val="005524BE"/>
    <w:rsid w:val="00552E39"/>
    <w:rsid w:val="005537E1"/>
    <w:rsid w:val="00554362"/>
    <w:rsid w:val="00554777"/>
    <w:rsid w:val="0055511E"/>
    <w:rsid w:val="00555245"/>
    <w:rsid w:val="0055536E"/>
    <w:rsid w:val="00556370"/>
    <w:rsid w:val="005565DE"/>
    <w:rsid w:val="00560C30"/>
    <w:rsid w:val="00562A3F"/>
    <w:rsid w:val="0056391F"/>
    <w:rsid w:val="00564B2D"/>
    <w:rsid w:val="00565DAE"/>
    <w:rsid w:val="0056667F"/>
    <w:rsid w:val="00567691"/>
    <w:rsid w:val="0057015F"/>
    <w:rsid w:val="00571688"/>
    <w:rsid w:val="0057210B"/>
    <w:rsid w:val="0057233A"/>
    <w:rsid w:val="00572A0F"/>
    <w:rsid w:val="00572AA4"/>
    <w:rsid w:val="00575167"/>
    <w:rsid w:val="00575667"/>
    <w:rsid w:val="00575DF9"/>
    <w:rsid w:val="00576383"/>
    <w:rsid w:val="005765DA"/>
    <w:rsid w:val="005767B8"/>
    <w:rsid w:val="00576F5F"/>
    <w:rsid w:val="0057724D"/>
    <w:rsid w:val="00577DED"/>
    <w:rsid w:val="00580225"/>
    <w:rsid w:val="0058023B"/>
    <w:rsid w:val="005802F5"/>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5C19"/>
    <w:rsid w:val="00596B7F"/>
    <w:rsid w:val="005977A8"/>
    <w:rsid w:val="005A09FF"/>
    <w:rsid w:val="005A0AB2"/>
    <w:rsid w:val="005A1609"/>
    <w:rsid w:val="005A22E8"/>
    <w:rsid w:val="005A3AA8"/>
    <w:rsid w:val="005A5008"/>
    <w:rsid w:val="005A58E6"/>
    <w:rsid w:val="005A5F5A"/>
    <w:rsid w:val="005A601E"/>
    <w:rsid w:val="005A64B7"/>
    <w:rsid w:val="005A6AD8"/>
    <w:rsid w:val="005A7523"/>
    <w:rsid w:val="005A76C4"/>
    <w:rsid w:val="005B00D6"/>
    <w:rsid w:val="005B0191"/>
    <w:rsid w:val="005B0574"/>
    <w:rsid w:val="005B1546"/>
    <w:rsid w:val="005B1CF0"/>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A47"/>
    <w:rsid w:val="005C4263"/>
    <w:rsid w:val="005C57D7"/>
    <w:rsid w:val="005C5A11"/>
    <w:rsid w:val="005C5DD3"/>
    <w:rsid w:val="005C7034"/>
    <w:rsid w:val="005C7F87"/>
    <w:rsid w:val="005D09B6"/>
    <w:rsid w:val="005D0E1A"/>
    <w:rsid w:val="005D5504"/>
    <w:rsid w:val="005D55A2"/>
    <w:rsid w:val="005D574F"/>
    <w:rsid w:val="005D686C"/>
    <w:rsid w:val="005D6FE2"/>
    <w:rsid w:val="005E0354"/>
    <w:rsid w:val="005E0526"/>
    <w:rsid w:val="005E1691"/>
    <w:rsid w:val="005E1B48"/>
    <w:rsid w:val="005E1F75"/>
    <w:rsid w:val="005E2DFE"/>
    <w:rsid w:val="005E334D"/>
    <w:rsid w:val="005E42E5"/>
    <w:rsid w:val="005E4687"/>
    <w:rsid w:val="005E61FE"/>
    <w:rsid w:val="005E6548"/>
    <w:rsid w:val="005E671D"/>
    <w:rsid w:val="005E7A63"/>
    <w:rsid w:val="005F1784"/>
    <w:rsid w:val="005F2461"/>
    <w:rsid w:val="005F2BBB"/>
    <w:rsid w:val="005F2CED"/>
    <w:rsid w:val="005F34DA"/>
    <w:rsid w:val="005F35FA"/>
    <w:rsid w:val="005F4BDF"/>
    <w:rsid w:val="005F7E0D"/>
    <w:rsid w:val="0060100D"/>
    <w:rsid w:val="006011EA"/>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100D0"/>
    <w:rsid w:val="0061105F"/>
    <w:rsid w:val="00611884"/>
    <w:rsid w:val="00613129"/>
    <w:rsid w:val="00614265"/>
    <w:rsid w:val="006148E7"/>
    <w:rsid w:val="00614D07"/>
    <w:rsid w:val="00614ECF"/>
    <w:rsid w:val="00614F52"/>
    <w:rsid w:val="0061610E"/>
    <w:rsid w:val="0062159E"/>
    <w:rsid w:val="00621639"/>
    <w:rsid w:val="0062211C"/>
    <w:rsid w:val="00622D62"/>
    <w:rsid w:val="0062341A"/>
    <w:rsid w:val="006235BB"/>
    <w:rsid w:val="00623DD2"/>
    <w:rsid w:val="00624BF7"/>
    <w:rsid w:val="00624E95"/>
    <w:rsid w:val="0062503E"/>
    <w:rsid w:val="00625418"/>
    <w:rsid w:val="0062636D"/>
    <w:rsid w:val="006265E1"/>
    <w:rsid w:val="00626EC2"/>
    <w:rsid w:val="00630340"/>
    <w:rsid w:val="00630ACA"/>
    <w:rsid w:val="00630E69"/>
    <w:rsid w:val="00631293"/>
    <w:rsid w:val="00631380"/>
    <w:rsid w:val="0063145D"/>
    <w:rsid w:val="00633271"/>
    <w:rsid w:val="00633E0B"/>
    <w:rsid w:val="006340FE"/>
    <w:rsid w:val="00635371"/>
    <w:rsid w:val="0063571B"/>
    <w:rsid w:val="006372B8"/>
    <w:rsid w:val="00640E91"/>
    <w:rsid w:val="00641C0E"/>
    <w:rsid w:val="00642005"/>
    <w:rsid w:val="006434A7"/>
    <w:rsid w:val="006443F9"/>
    <w:rsid w:val="00644925"/>
    <w:rsid w:val="00644F43"/>
    <w:rsid w:val="00645A36"/>
    <w:rsid w:val="006471D3"/>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3A2B"/>
    <w:rsid w:val="0066408E"/>
    <w:rsid w:val="0066482B"/>
    <w:rsid w:val="00665B97"/>
    <w:rsid w:val="00666034"/>
    <w:rsid w:val="00667B34"/>
    <w:rsid w:val="00667DEC"/>
    <w:rsid w:val="006705AE"/>
    <w:rsid w:val="00671B47"/>
    <w:rsid w:val="00672E44"/>
    <w:rsid w:val="00673C67"/>
    <w:rsid w:val="00675CF8"/>
    <w:rsid w:val="006807A1"/>
    <w:rsid w:val="00681E3E"/>
    <w:rsid w:val="0068306A"/>
    <w:rsid w:val="006843B2"/>
    <w:rsid w:val="00685262"/>
    <w:rsid w:val="00685996"/>
    <w:rsid w:val="006859D7"/>
    <w:rsid w:val="00685C79"/>
    <w:rsid w:val="00685F92"/>
    <w:rsid w:val="00686B71"/>
    <w:rsid w:val="00687022"/>
    <w:rsid w:val="00687AEE"/>
    <w:rsid w:val="00687C8D"/>
    <w:rsid w:val="0069101B"/>
    <w:rsid w:val="00691E75"/>
    <w:rsid w:val="00692195"/>
    <w:rsid w:val="006926FC"/>
    <w:rsid w:val="0069272D"/>
    <w:rsid w:val="00693304"/>
    <w:rsid w:val="00693307"/>
    <w:rsid w:val="00693B50"/>
    <w:rsid w:val="00693B64"/>
    <w:rsid w:val="00693C9B"/>
    <w:rsid w:val="00693CA7"/>
    <w:rsid w:val="0069435E"/>
    <w:rsid w:val="00694DFB"/>
    <w:rsid w:val="00694FAB"/>
    <w:rsid w:val="00695E7A"/>
    <w:rsid w:val="00696CC7"/>
    <w:rsid w:val="006973A4"/>
    <w:rsid w:val="00697A5D"/>
    <w:rsid w:val="00697B47"/>
    <w:rsid w:val="006A00DB"/>
    <w:rsid w:val="006A0535"/>
    <w:rsid w:val="006A25F2"/>
    <w:rsid w:val="006A2BAA"/>
    <w:rsid w:val="006A347C"/>
    <w:rsid w:val="006A4272"/>
    <w:rsid w:val="006A4B37"/>
    <w:rsid w:val="006A4D02"/>
    <w:rsid w:val="006A511F"/>
    <w:rsid w:val="006A51D3"/>
    <w:rsid w:val="006A5CB5"/>
    <w:rsid w:val="006A5D88"/>
    <w:rsid w:val="006A6340"/>
    <w:rsid w:val="006B05D9"/>
    <w:rsid w:val="006B0A22"/>
    <w:rsid w:val="006B20C4"/>
    <w:rsid w:val="006B20DE"/>
    <w:rsid w:val="006B3279"/>
    <w:rsid w:val="006B3674"/>
    <w:rsid w:val="006B3902"/>
    <w:rsid w:val="006B466E"/>
    <w:rsid w:val="006B4A63"/>
    <w:rsid w:val="006B5A60"/>
    <w:rsid w:val="006B62AB"/>
    <w:rsid w:val="006B6610"/>
    <w:rsid w:val="006B66A8"/>
    <w:rsid w:val="006B6E45"/>
    <w:rsid w:val="006B73A9"/>
    <w:rsid w:val="006C0A47"/>
    <w:rsid w:val="006C0BEF"/>
    <w:rsid w:val="006C1272"/>
    <w:rsid w:val="006C1D53"/>
    <w:rsid w:val="006C2099"/>
    <w:rsid w:val="006C30A4"/>
    <w:rsid w:val="006C3891"/>
    <w:rsid w:val="006C3FA7"/>
    <w:rsid w:val="006C4273"/>
    <w:rsid w:val="006C434F"/>
    <w:rsid w:val="006C46D0"/>
    <w:rsid w:val="006C5B87"/>
    <w:rsid w:val="006C619E"/>
    <w:rsid w:val="006C6440"/>
    <w:rsid w:val="006C6B22"/>
    <w:rsid w:val="006C6E71"/>
    <w:rsid w:val="006C7395"/>
    <w:rsid w:val="006C7C27"/>
    <w:rsid w:val="006D0AB4"/>
    <w:rsid w:val="006D13B6"/>
    <w:rsid w:val="006D1473"/>
    <w:rsid w:val="006D2C16"/>
    <w:rsid w:val="006D2E42"/>
    <w:rsid w:val="006D2E44"/>
    <w:rsid w:val="006D34FB"/>
    <w:rsid w:val="006D61B7"/>
    <w:rsid w:val="006D7934"/>
    <w:rsid w:val="006D7DDC"/>
    <w:rsid w:val="006E0068"/>
    <w:rsid w:val="006E06F6"/>
    <w:rsid w:val="006E0A9A"/>
    <w:rsid w:val="006E1F8E"/>
    <w:rsid w:val="006E214A"/>
    <w:rsid w:val="006E31E7"/>
    <w:rsid w:val="006E330A"/>
    <w:rsid w:val="006E4610"/>
    <w:rsid w:val="006E4647"/>
    <w:rsid w:val="006E4C6A"/>
    <w:rsid w:val="006E4DBE"/>
    <w:rsid w:val="006E5235"/>
    <w:rsid w:val="006E52A2"/>
    <w:rsid w:val="006E5616"/>
    <w:rsid w:val="006E5ACB"/>
    <w:rsid w:val="006E69E8"/>
    <w:rsid w:val="006E7499"/>
    <w:rsid w:val="006E7747"/>
    <w:rsid w:val="006F0B52"/>
    <w:rsid w:val="006F0BEC"/>
    <w:rsid w:val="006F1817"/>
    <w:rsid w:val="006F3566"/>
    <w:rsid w:val="006F3BDB"/>
    <w:rsid w:val="006F3D1F"/>
    <w:rsid w:val="006F4510"/>
    <w:rsid w:val="006F5019"/>
    <w:rsid w:val="006F5565"/>
    <w:rsid w:val="006F5D02"/>
    <w:rsid w:val="006F6C3B"/>
    <w:rsid w:val="006F7142"/>
    <w:rsid w:val="006F742B"/>
    <w:rsid w:val="006F7697"/>
    <w:rsid w:val="00700CB8"/>
    <w:rsid w:val="00701718"/>
    <w:rsid w:val="007019E2"/>
    <w:rsid w:val="00703986"/>
    <w:rsid w:val="00703D82"/>
    <w:rsid w:val="00706017"/>
    <w:rsid w:val="00706655"/>
    <w:rsid w:val="007106F4"/>
    <w:rsid w:val="00710B08"/>
    <w:rsid w:val="00710BF2"/>
    <w:rsid w:val="00710C96"/>
    <w:rsid w:val="0071165B"/>
    <w:rsid w:val="007116FA"/>
    <w:rsid w:val="00712D15"/>
    <w:rsid w:val="007132AF"/>
    <w:rsid w:val="00713EE8"/>
    <w:rsid w:val="00717569"/>
    <w:rsid w:val="00717E86"/>
    <w:rsid w:val="007203E0"/>
    <w:rsid w:val="00720DC2"/>
    <w:rsid w:val="00721044"/>
    <w:rsid w:val="00721FD2"/>
    <w:rsid w:val="0072258D"/>
    <w:rsid w:val="00722D76"/>
    <w:rsid w:val="00722FF7"/>
    <w:rsid w:val="00723762"/>
    <w:rsid w:val="007240C1"/>
    <w:rsid w:val="007245E3"/>
    <w:rsid w:val="00725B9F"/>
    <w:rsid w:val="007261B7"/>
    <w:rsid w:val="00726E14"/>
    <w:rsid w:val="00726EA1"/>
    <w:rsid w:val="0072773A"/>
    <w:rsid w:val="007277AE"/>
    <w:rsid w:val="00727ED7"/>
    <w:rsid w:val="00730A4F"/>
    <w:rsid w:val="00732361"/>
    <w:rsid w:val="007332D1"/>
    <w:rsid w:val="00733D5A"/>
    <w:rsid w:val="00734060"/>
    <w:rsid w:val="00734A7D"/>
    <w:rsid w:val="00735137"/>
    <w:rsid w:val="0073623D"/>
    <w:rsid w:val="00736882"/>
    <w:rsid w:val="00741644"/>
    <w:rsid w:val="0074228D"/>
    <w:rsid w:val="00742F46"/>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702E"/>
    <w:rsid w:val="0075782E"/>
    <w:rsid w:val="007606CA"/>
    <w:rsid w:val="00760C7B"/>
    <w:rsid w:val="00762AD2"/>
    <w:rsid w:val="00763154"/>
    <w:rsid w:val="00764B5B"/>
    <w:rsid w:val="00765115"/>
    <w:rsid w:val="00766132"/>
    <w:rsid w:val="00766BB9"/>
    <w:rsid w:val="00766FA0"/>
    <w:rsid w:val="007670C1"/>
    <w:rsid w:val="0076724D"/>
    <w:rsid w:val="007673B2"/>
    <w:rsid w:val="00767C1E"/>
    <w:rsid w:val="00770989"/>
    <w:rsid w:val="007734BD"/>
    <w:rsid w:val="007734F0"/>
    <w:rsid w:val="00774192"/>
    <w:rsid w:val="007741A4"/>
    <w:rsid w:val="007743EA"/>
    <w:rsid w:val="00775090"/>
    <w:rsid w:val="00775625"/>
    <w:rsid w:val="00775939"/>
    <w:rsid w:val="007765E5"/>
    <w:rsid w:val="00776F35"/>
    <w:rsid w:val="007801B6"/>
    <w:rsid w:val="0078143F"/>
    <w:rsid w:val="00781E58"/>
    <w:rsid w:val="00781E88"/>
    <w:rsid w:val="00782590"/>
    <w:rsid w:val="00782EB8"/>
    <w:rsid w:val="00784D49"/>
    <w:rsid w:val="00785434"/>
    <w:rsid w:val="00785E10"/>
    <w:rsid w:val="00786857"/>
    <w:rsid w:val="00786964"/>
    <w:rsid w:val="00786E37"/>
    <w:rsid w:val="007877D8"/>
    <w:rsid w:val="00791AB0"/>
    <w:rsid w:val="007937B1"/>
    <w:rsid w:val="00793812"/>
    <w:rsid w:val="00794D1D"/>
    <w:rsid w:val="007955DC"/>
    <w:rsid w:val="0079643A"/>
    <w:rsid w:val="007976F9"/>
    <w:rsid w:val="00797C67"/>
    <w:rsid w:val="00797F9C"/>
    <w:rsid w:val="007A1276"/>
    <w:rsid w:val="007A140B"/>
    <w:rsid w:val="007A26B0"/>
    <w:rsid w:val="007A297A"/>
    <w:rsid w:val="007A2C69"/>
    <w:rsid w:val="007A52DC"/>
    <w:rsid w:val="007A53AB"/>
    <w:rsid w:val="007A595F"/>
    <w:rsid w:val="007A5F28"/>
    <w:rsid w:val="007A66C0"/>
    <w:rsid w:val="007A793C"/>
    <w:rsid w:val="007A7C31"/>
    <w:rsid w:val="007B008E"/>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82"/>
    <w:rsid w:val="007C3861"/>
    <w:rsid w:val="007C479B"/>
    <w:rsid w:val="007C4EC3"/>
    <w:rsid w:val="007C4FA1"/>
    <w:rsid w:val="007C6846"/>
    <w:rsid w:val="007C711A"/>
    <w:rsid w:val="007C739D"/>
    <w:rsid w:val="007D03BE"/>
    <w:rsid w:val="007D0C4A"/>
    <w:rsid w:val="007D0FE0"/>
    <w:rsid w:val="007D11C1"/>
    <w:rsid w:val="007D19D2"/>
    <w:rsid w:val="007D319B"/>
    <w:rsid w:val="007D3EA4"/>
    <w:rsid w:val="007D4425"/>
    <w:rsid w:val="007D4BEA"/>
    <w:rsid w:val="007D4C06"/>
    <w:rsid w:val="007D4D16"/>
    <w:rsid w:val="007D58CA"/>
    <w:rsid w:val="007D72E3"/>
    <w:rsid w:val="007D75A7"/>
    <w:rsid w:val="007D7799"/>
    <w:rsid w:val="007D797F"/>
    <w:rsid w:val="007E0018"/>
    <w:rsid w:val="007E162E"/>
    <w:rsid w:val="007E1ACF"/>
    <w:rsid w:val="007E2F59"/>
    <w:rsid w:val="007E33C4"/>
    <w:rsid w:val="007E3720"/>
    <w:rsid w:val="007E400C"/>
    <w:rsid w:val="007E4DDE"/>
    <w:rsid w:val="007E61CA"/>
    <w:rsid w:val="007E62E8"/>
    <w:rsid w:val="007E67CB"/>
    <w:rsid w:val="007E7532"/>
    <w:rsid w:val="007E7CD4"/>
    <w:rsid w:val="007F0BE6"/>
    <w:rsid w:val="007F152C"/>
    <w:rsid w:val="007F2E3F"/>
    <w:rsid w:val="007F3568"/>
    <w:rsid w:val="007F35D8"/>
    <w:rsid w:val="007F51FC"/>
    <w:rsid w:val="007F5631"/>
    <w:rsid w:val="007F627C"/>
    <w:rsid w:val="007F6EB7"/>
    <w:rsid w:val="007F76C8"/>
    <w:rsid w:val="007F7FA8"/>
    <w:rsid w:val="0080101F"/>
    <w:rsid w:val="008019D5"/>
    <w:rsid w:val="00801E38"/>
    <w:rsid w:val="008026DB"/>
    <w:rsid w:val="008035EC"/>
    <w:rsid w:val="008038C0"/>
    <w:rsid w:val="0080479C"/>
    <w:rsid w:val="00804AF5"/>
    <w:rsid w:val="00805360"/>
    <w:rsid w:val="008079CA"/>
    <w:rsid w:val="00810A0F"/>
    <w:rsid w:val="008136C6"/>
    <w:rsid w:val="00814F43"/>
    <w:rsid w:val="008156CD"/>
    <w:rsid w:val="008158B2"/>
    <w:rsid w:val="00815B9E"/>
    <w:rsid w:val="008169E8"/>
    <w:rsid w:val="00817E98"/>
    <w:rsid w:val="0082020D"/>
    <w:rsid w:val="008203F1"/>
    <w:rsid w:val="008204DE"/>
    <w:rsid w:val="00820699"/>
    <w:rsid w:val="008208C6"/>
    <w:rsid w:val="008216BB"/>
    <w:rsid w:val="00822717"/>
    <w:rsid w:val="008238DA"/>
    <w:rsid w:val="00826C9E"/>
    <w:rsid w:val="00826F9C"/>
    <w:rsid w:val="00827C9C"/>
    <w:rsid w:val="00830417"/>
    <w:rsid w:val="00830C34"/>
    <w:rsid w:val="00830D2A"/>
    <w:rsid w:val="00831DF1"/>
    <w:rsid w:val="00831E82"/>
    <w:rsid w:val="008320A2"/>
    <w:rsid w:val="0083216D"/>
    <w:rsid w:val="00832DCF"/>
    <w:rsid w:val="00833996"/>
    <w:rsid w:val="00833F2E"/>
    <w:rsid w:val="008346AC"/>
    <w:rsid w:val="00835946"/>
    <w:rsid w:val="0083612A"/>
    <w:rsid w:val="00840CED"/>
    <w:rsid w:val="00840E0F"/>
    <w:rsid w:val="00840FF8"/>
    <w:rsid w:val="00841754"/>
    <w:rsid w:val="00841828"/>
    <w:rsid w:val="008421B6"/>
    <w:rsid w:val="008426FF"/>
    <w:rsid w:val="00842A13"/>
    <w:rsid w:val="00842FC2"/>
    <w:rsid w:val="008437AE"/>
    <w:rsid w:val="00843AF7"/>
    <w:rsid w:val="008450E1"/>
    <w:rsid w:val="008462F4"/>
    <w:rsid w:val="008468BA"/>
    <w:rsid w:val="00847401"/>
    <w:rsid w:val="00850AA7"/>
    <w:rsid w:val="00850C52"/>
    <w:rsid w:val="00851AC8"/>
    <w:rsid w:val="00852A59"/>
    <w:rsid w:val="008541A7"/>
    <w:rsid w:val="0085503C"/>
    <w:rsid w:val="00855B81"/>
    <w:rsid w:val="00855D63"/>
    <w:rsid w:val="00856368"/>
    <w:rsid w:val="00856C64"/>
    <w:rsid w:val="00857845"/>
    <w:rsid w:val="00860F25"/>
    <w:rsid w:val="00861AF2"/>
    <w:rsid w:val="00862E24"/>
    <w:rsid w:val="0086334C"/>
    <w:rsid w:val="008634F9"/>
    <w:rsid w:val="008653F3"/>
    <w:rsid w:val="00866FBB"/>
    <w:rsid w:val="00867CE5"/>
    <w:rsid w:val="00871658"/>
    <w:rsid w:val="00871AAB"/>
    <w:rsid w:val="0087280A"/>
    <w:rsid w:val="0087423B"/>
    <w:rsid w:val="008742C0"/>
    <w:rsid w:val="00874A09"/>
    <w:rsid w:val="00876365"/>
    <w:rsid w:val="00876B6C"/>
    <w:rsid w:val="00876BF1"/>
    <w:rsid w:val="00876BF9"/>
    <w:rsid w:val="00876C8D"/>
    <w:rsid w:val="00877D43"/>
    <w:rsid w:val="00877E85"/>
    <w:rsid w:val="00877FFB"/>
    <w:rsid w:val="008813AD"/>
    <w:rsid w:val="008835E9"/>
    <w:rsid w:val="0088498E"/>
    <w:rsid w:val="008863B6"/>
    <w:rsid w:val="008865BE"/>
    <w:rsid w:val="008866AD"/>
    <w:rsid w:val="0089007C"/>
    <w:rsid w:val="008902BF"/>
    <w:rsid w:val="00890A92"/>
    <w:rsid w:val="00890DBD"/>
    <w:rsid w:val="00891A0E"/>
    <w:rsid w:val="00891B03"/>
    <w:rsid w:val="00891CDC"/>
    <w:rsid w:val="00891D0F"/>
    <w:rsid w:val="0089257B"/>
    <w:rsid w:val="008927C3"/>
    <w:rsid w:val="0089368C"/>
    <w:rsid w:val="008944C6"/>
    <w:rsid w:val="00894982"/>
    <w:rsid w:val="00894F74"/>
    <w:rsid w:val="008961E5"/>
    <w:rsid w:val="00896BE5"/>
    <w:rsid w:val="00897E5F"/>
    <w:rsid w:val="008A006B"/>
    <w:rsid w:val="008A04FF"/>
    <w:rsid w:val="008A0BE5"/>
    <w:rsid w:val="008A0D73"/>
    <w:rsid w:val="008A0D9C"/>
    <w:rsid w:val="008A0E9D"/>
    <w:rsid w:val="008A3E3E"/>
    <w:rsid w:val="008A4EE3"/>
    <w:rsid w:val="008A54EC"/>
    <w:rsid w:val="008A6495"/>
    <w:rsid w:val="008A6B61"/>
    <w:rsid w:val="008A6DC5"/>
    <w:rsid w:val="008A7863"/>
    <w:rsid w:val="008A7961"/>
    <w:rsid w:val="008A7EDD"/>
    <w:rsid w:val="008A7EE7"/>
    <w:rsid w:val="008B0152"/>
    <w:rsid w:val="008B0F0B"/>
    <w:rsid w:val="008B2A0A"/>
    <w:rsid w:val="008B33CC"/>
    <w:rsid w:val="008B3587"/>
    <w:rsid w:val="008B52B6"/>
    <w:rsid w:val="008B5487"/>
    <w:rsid w:val="008B5B60"/>
    <w:rsid w:val="008B648C"/>
    <w:rsid w:val="008B69A4"/>
    <w:rsid w:val="008C00A8"/>
    <w:rsid w:val="008C06C8"/>
    <w:rsid w:val="008C1E4A"/>
    <w:rsid w:val="008C2FC0"/>
    <w:rsid w:val="008C4275"/>
    <w:rsid w:val="008C4FEE"/>
    <w:rsid w:val="008C5109"/>
    <w:rsid w:val="008C658D"/>
    <w:rsid w:val="008C65ED"/>
    <w:rsid w:val="008C7859"/>
    <w:rsid w:val="008C7D94"/>
    <w:rsid w:val="008D0870"/>
    <w:rsid w:val="008D097F"/>
    <w:rsid w:val="008D0AE4"/>
    <w:rsid w:val="008D0CCA"/>
    <w:rsid w:val="008D1038"/>
    <w:rsid w:val="008D39E5"/>
    <w:rsid w:val="008D4EB9"/>
    <w:rsid w:val="008D5406"/>
    <w:rsid w:val="008D5D88"/>
    <w:rsid w:val="008D60A0"/>
    <w:rsid w:val="008D72E9"/>
    <w:rsid w:val="008E0562"/>
    <w:rsid w:val="008E14CA"/>
    <w:rsid w:val="008E1505"/>
    <w:rsid w:val="008E226C"/>
    <w:rsid w:val="008E23C4"/>
    <w:rsid w:val="008E28D4"/>
    <w:rsid w:val="008E611E"/>
    <w:rsid w:val="008E6153"/>
    <w:rsid w:val="008E630E"/>
    <w:rsid w:val="008E64B7"/>
    <w:rsid w:val="008E698D"/>
    <w:rsid w:val="008E6BD6"/>
    <w:rsid w:val="008E7704"/>
    <w:rsid w:val="008E7E3F"/>
    <w:rsid w:val="008F045D"/>
    <w:rsid w:val="008F0A6B"/>
    <w:rsid w:val="008F0B94"/>
    <w:rsid w:val="008F27BA"/>
    <w:rsid w:val="008F2F18"/>
    <w:rsid w:val="008F2F2A"/>
    <w:rsid w:val="008F3D12"/>
    <w:rsid w:val="008F40EB"/>
    <w:rsid w:val="008F5B73"/>
    <w:rsid w:val="008F748C"/>
    <w:rsid w:val="0090042A"/>
    <w:rsid w:val="00901EFC"/>
    <w:rsid w:val="00902235"/>
    <w:rsid w:val="00902385"/>
    <w:rsid w:val="00902BBE"/>
    <w:rsid w:val="009030AB"/>
    <w:rsid w:val="0090390A"/>
    <w:rsid w:val="00904A66"/>
    <w:rsid w:val="00905021"/>
    <w:rsid w:val="0090610B"/>
    <w:rsid w:val="009070BB"/>
    <w:rsid w:val="00907260"/>
    <w:rsid w:val="00907C2E"/>
    <w:rsid w:val="00907C42"/>
    <w:rsid w:val="00910BE0"/>
    <w:rsid w:val="009111C7"/>
    <w:rsid w:val="00911A08"/>
    <w:rsid w:val="00911EF9"/>
    <w:rsid w:val="009124A5"/>
    <w:rsid w:val="00912924"/>
    <w:rsid w:val="00912E59"/>
    <w:rsid w:val="009132F9"/>
    <w:rsid w:val="00913688"/>
    <w:rsid w:val="00913A74"/>
    <w:rsid w:val="00913B0B"/>
    <w:rsid w:val="00913CF3"/>
    <w:rsid w:val="00913D67"/>
    <w:rsid w:val="00914092"/>
    <w:rsid w:val="00914AF5"/>
    <w:rsid w:val="0091674A"/>
    <w:rsid w:val="00917616"/>
    <w:rsid w:val="0091769B"/>
    <w:rsid w:val="0092035C"/>
    <w:rsid w:val="00920D02"/>
    <w:rsid w:val="0092139A"/>
    <w:rsid w:val="00921702"/>
    <w:rsid w:val="00923477"/>
    <w:rsid w:val="00924B39"/>
    <w:rsid w:val="00925181"/>
    <w:rsid w:val="0092581F"/>
    <w:rsid w:val="00927C85"/>
    <w:rsid w:val="00927E61"/>
    <w:rsid w:val="00927F6E"/>
    <w:rsid w:val="0093129F"/>
    <w:rsid w:val="00932A32"/>
    <w:rsid w:val="00932E40"/>
    <w:rsid w:val="00933293"/>
    <w:rsid w:val="0093339D"/>
    <w:rsid w:val="00933B46"/>
    <w:rsid w:val="00933E67"/>
    <w:rsid w:val="00933F04"/>
    <w:rsid w:val="00934FE9"/>
    <w:rsid w:val="00935050"/>
    <w:rsid w:val="0093597D"/>
    <w:rsid w:val="00935F7C"/>
    <w:rsid w:val="009368CF"/>
    <w:rsid w:val="00937AC6"/>
    <w:rsid w:val="00940A13"/>
    <w:rsid w:val="00941323"/>
    <w:rsid w:val="0094177C"/>
    <w:rsid w:val="009420B8"/>
    <w:rsid w:val="009420C4"/>
    <w:rsid w:val="00942184"/>
    <w:rsid w:val="0094223C"/>
    <w:rsid w:val="00942E17"/>
    <w:rsid w:val="0094366F"/>
    <w:rsid w:val="009436AC"/>
    <w:rsid w:val="00943DF9"/>
    <w:rsid w:val="00944D6C"/>
    <w:rsid w:val="009459BB"/>
    <w:rsid w:val="00950FBB"/>
    <w:rsid w:val="009513CD"/>
    <w:rsid w:val="0095529C"/>
    <w:rsid w:val="00955365"/>
    <w:rsid w:val="00955935"/>
    <w:rsid w:val="00955DA1"/>
    <w:rsid w:val="00955E1B"/>
    <w:rsid w:val="00956C97"/>
    <w:rsid w:val="00956D2E"/>
    <w:rsid w:val="0095787D"/>
    <w:rsid w:val="00957B6D"/>
    <w:rsid w:val="00961049"/>
    <w:rsid w:val="00961608"/>
    <w:rsid w:val="0096163B"/>
    <w:rsid w:val="009618AB"/>
    <w:rsid w:val="00961EF9"/>
    <w:rsid w:val="00962163"/>
    <w:rsid w:val="009621DE"/>
    <w:rsid w:val="00963121"/>
    <w:rsid w:val="00965531"/>
    <w:rsid w:val="00965EF8"/>
    <w:rsid w:val="00966242"/>
    <w:rsid w:val="00966762"/>
    <w:rsid w:val="00966A5D"/>
    <w:rsid w:val="00971424"/>
    <w:rsid w:val="00971AAF"/>
    <w:rsid w:val="00974AC2"/>
    <w:rsid w:val="00974CBA"/>
    <w:rsid w:val="00975609"/>
    <w:rsid w:val="00975871"/>
    <w:rsid w:val="0097650F"/>
    <w:rsid w:val="00977387"/>
    <w:rsid w:val="009775B0"/>
    <w:rsid w:val="00980C9A"/>
    <w:rsid w:val="00981C6A"/>
    <w:rsid w:val="0098395E"/>
    <w:rsid w:val="00983ABA"/>
    <w:rsid w:val="00983D0D"/>
    <w:rsid w:val="00984A33"/>
    <w:rsid w:val="009852C4"/>
    <w:rsid w:val="009853EE"/>
    <w:rsid w:val="00986617"/>
    <w:rsid w:val="00986D03"/>
    <w:rsid w:val="009903D5"/>
    <w:rsid w:val="009905FD"/>
    <w:rsid w:val="00990C34"/>
    <w:rsid w:val="00990E69"/>
    <w:rsid w:val="00991B72"/>
    <w:rsid w:val="00992034"/>
    <w:rsid w:val="009922D6"/>
    <w:rsid w:val="009929B4"/>
    <w:rsid w:val="00992CE1"/>
    <w:rsid w:val="00992DB2"/>
    <w:rsid w:val="009939F0"/>
    <w:rsid w:val="0099476B"/>
    <w:rsid w:val="009957F0"/>
    <w:rsid w:val="009959AA"/>
    <w:rsid w:val="00997B47"/>
    <w:rsid w:val="00997DCF"/>
    <w:rsid w:val="009A09EC"/>
    <w:rsid w:val="009A0B96"/>
    <w:rsid w:val="009A13BE"/>
    <w:rsid w:val="009A1843"/>
    <w:rsid w:val="009A4542"/>
    <w:rsid w:val="009A4A77"/>
    <w:rsid w:val="009A567E"/>
    <w:rsid w:val="009A66A7"/>
    <w:rsid w:val="009A6A73"/>
    <w:rsid w:val="009A6C1C"/>
    <w:rsid w:val="009A7F3A"/>
    <w:rsid w:val="009B0096"/>
    <w:rsid w:val="009B01A6"/>
    <w:rsid w:val="009B041D"/>
    <w:rsid w:val="009B139B"/>
    <w:rsid w:val="009B20FE"/>
    <w:rsid w:val="009B24A3"/>
    <w:rsid w:val="009B47B3"/>
    <w:rsid w:val="009B563E"/>
    <w:rsid w:val="009B5BE0"/>
    <w:rsid w:val="009B61B8"/>
    <w:rsid w:val="009B663A"/>
    <w:rsid w:val="009B6F08"/>
    <w:rsid w:val="009B734C"/>
    <w:rsid w:val="009C077E"/>
    <w:rsid w:val="009C08B3"/>
    <w:rsid w:val="009C09FA"/>
    <w:rsid w:val="009C12A5"/>
    <w:rsid w:val="009C1A24"/>
    <w:rsid w:val="009C1BBD"/>
    <w:rsid w:val="009C225C"/>
    <w:rsid w:val="009C2CF4"/>
    <w:rsid w:val="009C3ACF"/>
    <w:rsid w:val="009C3BB6"/>
    <w:rsid w:val="009C4B70"/>
    <w:rsid w:val="009C4D1E"/>
    <w:rsid w:val="009C501B"/>
    <w:rsid w:val="009C52C8"/>
    <w:rsid w:val="009C5C04"/>
    <w:rsid w:val="009C5E1A"/>
    <w:rsid w:val="009C5E8B"/>
    <w:rsid w:val="009C6A7D"/>
    <w:rsid w:val="009C6BB6"/>
    <w:rsid w:val="009C77E3"/>
    <w:rsid w:val="009C791E"/>
    <w:rsid w:val="009D1318"/>
    <w:rsid w:val="009D13B3"/>
    <w:rsid w:val="009D3818"/>
    <w:rsid w:val="009D4866"/>
    <w:rsid w:val="009D4B37"/>
    <w:rsid w:val="009D57E9"/>
    <w:rsid w:val="009D5B44"/>
    <w:rsid w:val="009D6308"/>
    <w:rsid w:val="009D6750"/>
    <w:rsid w:val="009D69BA"/>
    <w:rsid w:val="009D6D46"/>
    <w:rsid w:val="009D71CF"/>
    <w:rsid w:val="009D73EB"/>
    <w:rsid w:val="009D7810"/>
    <w:rsid w:val="009E015E"/>
    <w:rsid w:val="009E02A7"/>
    <w:rsid w:val="009E184F"/>
    <w:rsid w:val="009E1912"/>
    <w:rsid w:val="009E299F"/>
    <w:rsid w:val="009E46D8"/>
    <w:rsid w:val="009E5B87"/>
    <w:rsid w:val="009E6A3D"/>
    <w:rsid w:val="009E731D"/>
    <w:rsid w:val="009E73AA"/>
    <w:rsid w:val="009E73C3"/>
    <w:rsid w:val="009E7EF4"/>
    <w:rsid w:val="009F0E3C"/>
    <w:rsid w:val="009F10C6"/>
    <w:rsid w:val="009F215E"/>
    <w:rsid w:val="009F2ECD"/>
    <w:rsid w:val="009F3264"/>
    <w:rsid w:val="009F5120"/>
    <w:rsid w:val="009F534B"/>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606E"/>
    <w:rsid w:val="00A06870"/>
    <w:rsid w:val="00A06EC5"/>
    <w:rsid w:val="00A06F7A"/>
    <w:rsid w:val="00A07209"/>
    <w:rsid w:val="00A07292"/>
    <w:rsid w:val="00A10F14"/>
    <w:rsid w:val="00A1182C"/>
    <w:rsid w:val="00A1211C"/>
    <w:rsid w:val="00A13EA8"/>
    <w:rsid w:val="00A14A46"/>
    <w:rsid w:val="00A14E7D"/>
    <w:rsid w:val="00A15D7C"/>
    <w:rsid w:val="00A162F6"/>
    <w:rsid w:val="00A16ACD"/>
    <w:rsid w:val="00A17170"/>
    <w:rsid w:val="00A1748D"/>
    <w:rsid w:val="00A17844"/>
    <w:rsid w:val="00A17DE8"/>
    <w:rsid w:val="00A226A4"/>
    <w:rsid w:val="00A22A8C"/>
    <w:rsid w:val="00A23225"/>
    <w:rsid w:val="00A23537"/>
    <w:rsid w:val="00A25012"/>
    <w:rsid w:val="00A2692A"/>
    <w:rsid w:val="00A26CFE"/>
    <w:rsid w:val="00A27148"/>
    <w:rsid w:val="00A272C5"/>
    <w:rsid w:val="00A27F53"/>
    <w:rsid w:val="00A304B4"/>
    <w:rsid w:val="00A30A73"/>
    <w:rsid w:val="00A31EF3"/>
    <w:rsid w:val="00A325D1"/>
    <w:rsid w:val="00A3267C"/>
    <w:rsid w:val="00A32E9A"/>
    <w:rsid w:val="00A3419A"/>
    <w:rsid w:val="00A342C6"/>
    <w:rsid w:val="00A348AF"/>
    <w:rsid w:val="00A35920"/>
    <w:rsid w:val="00A36024"/>
    <w:rsid w:val="00A360B2"/>
    <w:rsid w:val="00A3653C"/>
    <w:rsid w:val="00A374DF"/>
    <w:rsid w:val="00A40E32"/>
    <w:rsid w:val="00A41213"/>
    <w:rsid w:val="00A42527"/>
    <w:rsid w:val="00A42FF2"/>
    <w:rsid w:val="00A434E3"/>
    <w:rsid w:val="00A4400B"/>
    <w:rsid w:val="00A448D6"/>
    <w:rsid w:val="00A44C0C"/>
    <w:rsid w:val="00A45940"/>
    <w:rsid w:val="00A47272"/>
    <w:rsid w:val="00A473ED"/>
    <w:rsid w:val="00A47499"/>
    <w:rsid w:val="00A4759B"/>
    <w:rsid w:val="00A50547"/>
    <w:rsid w:val="00A5072B"/>
    <w:rsid w:val="00A50A38"/>
    <w:rsid w:val="00A5277B"/>
    <w:rsid w:val="00A528DE"/>
    <w:rsid w:val="00A52CAC"/>
    <w:rsid w:val="00A52F41"/>
    <w:rsid w:val="00A5359D"/>
    <w:rsid w:val="00A54384"/>
    <w:rsid w:val="00A56897"/>
    <w:rsid w:val="00A57228"/>
    <w:rsid w:val="00A57516"/>
    <w:rsid w:val="00A57A6E"/>
    <w:rsid w:val="00A60800"/>
    <w:rsid w:val="00A61E48"/>
    <w:rsid w:val="00A61EBB"/>
    <w:rsid w:val="00A620B0"/>
    <w:rsid w:val="00A621E7"/>
    <w:rsid w:val="00A627AB"/>
    <w:rsid w:val="00A6319D"/>
    <w:rsid w:val="00A63843"/>
    <w:rsid w:val="00A64903"/>
    <w:rsid w:val="00A64C94"/>
    <w:rsid w:val="00A652F9"/>
    <w:rsid w:val="00A66073"/>
    <w:rsid w:val="00A664CF"/>
    <w:rsid w:val="00A66898"/>
    <w:rsid w:val="00A66DC4"/>
    <w:rsid w:val="00A678C0"/>
    <w:rsid w:val="00A7017D"/>
    <w:rsid w:val="00A711E6"/>
    <w:rsid w:val="00A72AFB"/>
    <w:rsid w:val="00A73679"/>
    <w:rsid w:val="00A73A18"/>
    <w:rsid w:val="00A75281"/>
    <w:rsid w:val="00A773EC"/>
    <w:rsid w:val="00A77847"/>
    <w:rsid w:val="00A80959"/>
    <w:rsid w:val="00A80B2B"/>
    <w:rsid w:val="00A828A1"/>
    <w:rsid w:val="00A8302F"/>
    <w:rsid w:val="00A84A8E"/>
    <w:rsid w:val="00A8508C"/>
    <w:rsid w:val="00A85E9F"/>
    <w:rsid w:val="00A87B7A"/>
    <w:rsid w:val="00A9217B"/>
    <w:rsid w:val="00A929F4"/>
    <w:rsid w:val="00A9335C"/>
    <w:rsid w:val="00A95ED6"/>
    <w:rsid w:val="00A962D4"/>
    <w:rsid w:val="00A96D1A"/>
    <w:rsid w:val="00A97CD6"/>
    <w:rsid w:val="00AA03EF"/>
    <w:rsid w:val="00AA0BF1"/>
    <w:rsid w:val="00AA12F9"/>
    <w:rsid w:val="00AA1A04"/>
    <w:rsid w:val="00AA1E52"/>
    <w:rsid w:val="00AA1FF6"/>
    <w:rsid w:val="00AA27B1"/>
    <w:rsid w:val="00AA2A0B"/>
    <w:rsid w:val="00AA2CF8"/>
    <w:rsid w:val="00AA3222"/>
    <w:rsid w:val="00AA3890"/>
    <w:rsid w:val="00AA3B74"/>
    <w:rsid w:val="00AA3D40"/>
    <w:rsid w:val="00AA42F0"/>
    <w:rsid w:val="00AA4C09"/>
    <w:rsid w:val="00AA5316"/>
    <w:rsid w:val="00AA6D4F"/>
    <w:rsid w:val="00AA734E"/>
    <w:rsid w:val="00AB0617"/>
    <w:rsid w:val="00AB076A"/>
    <w:rsid w:val="00AB0CE3"/>
    <w:rsid w:val="00AB1857"/>
    <w:rsid w:val="00AB25C7"/>
    <w:rsid w:val="00AB2EDF"/>
    <w:rsid w:val="00AB416B"/>
    <w:rsid w:val="00AB42AE"/>
    <w:rsid w:val="00AB42B2"/>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06E"/>
    <w:rsid w:val="00AD0781"/>
    <w:rsid w:val="00AD11BA"/>
    <w:rsid w:val="00AD1CE2"/>
    <w:rsid w:val="00AD34F1"/>
    <w:rsid w:val="00AD43D9"/>
    <w:rsid w:val="00AD44AB"/>
    <w:rsid w:val="00AD611B"/>
    <w:rsid w:val="00AD63EA"/>
    <w:rsid w:val="00AD6435"/>
    <w:rsid w:val="00AD6F21"/>
    <w:rsid w:val="00AD7F1F"/>
    <w:rsid w:val="00AE015F"/>
    <w:rsid w:val="00AE07E1"/>
    <w:rsid w:val="00AE1AEA"/>
    <w:rsid w:val="00AE2ED3"/>
    <w:rsid w:val="00AE3118"/>
    <w:rsid w:val="00AE3179"/>
    <w:rsid w:val="00AE358F"/>
    <w:rsid w:val="00AE397B"/>
    <w:rsid w:val="00AE40FC"/>
    <w:rsid w:val="00AE44F4"/>
    <w:rsid w:val="00AE4501"/>
    <w:rsid w:val="00AE4B68"/>
    <w:rsid w:val="00AE4F91"/>
    <w:rsid w:val="00AE63DE"/>
    <w:rsid w:val="00AE64B0"/>
    <w:rsid w:val="00AE747D"/>
    <w:rsid w:val="00AE76F8"/>
    <w:rsid w:val="00AF029B"/>
    <w:rsid w:val="00AF04A4"/>
    <w:rsid w:val="00AF19F6"/>
    <w:rsid w:val="00AF3D31"/>
    <w:rsid w:val="00AF49C8"/>
    <w:rsid w:val="00AF4EEB"/>
    <w:rsid w:val="00AF536D"/>
    <w:rsid w:val="00AF5569"/>
    <w:rsid w:val="00AF557D"/>
    <w:rsid w:val="00AF5D95"/>
    <w:rsid w:val="00AF6AEA"/>
    <w:rsid w:val="00AF6D03"/>
    <w:rsid w:val="00AF6D7B"/>
    <w:rsid w:val="00AF6F7E"/>
    <w:rsid w:val="00AF76F3"/>
    <w:rsid w:val="00AF7789"/>
    <w:rsid w:val="00B001FD"/>
    <w:rsid w:val="00B00321"/>
    <w:rsid w:val="00B024E6"/>
    <w:rsid w:val="00B026A8"/>
    <w:rsid w:val="00B029E6"/>
    <w:rsid w:val="00B036B3"/>
    <w:rsid w:val="00B041BF"/>
    <w:rsid w:val="00B04CA0"/>
    <w:rsid w:val="00B05083"/>
    <w:rsid w:val="00B06772"/>
    <w:rsid w:val="00B067E8"/>
    <w:rsid w:val="00B06B3D"/>
    <w:rsid w:val="00B1008E"/>
    <w:rsid w:val="00B1098F"/>
    <w:rsid w:val="00B10F66"/>
    <w:rsid w:val="00B11854"/>
    <w:rsid w:val="00B119FF"/>
    <w:rsid w:val="00B120EA"/>
    <w:rsid w:val="00B12AB6"/>
    <w:rsid w:val="00B12C6B"/>
    <w:rsid w:val="00B133C5"/>
    <w:rsid w:val="00B13D12"/>
    <w:rsid w:val="00B14220"/>
    <w:rsid w:val="00B1440F"/>
    <w:rsid w:val="00B162AA"/>
    <w:rsid w:val="00B1783E"/>
    <w:rsid w:val="00B17A9E"/>
    <w:rsid w:val="00B205ED"/>
    <w:rsid w:val="00B20649"/>
    <w:rsid w:val="00B20714"/>
    <w:rsid w:val="00B20728"/>
    <w:rsid w:val="00B20885"/>
    <w:rsid w:val="00B20921"/>
    <w:rsid w:val="00B20A3E"/>
    <w:rsid w:val="00B2151A"/>
    <w:rsid w:val="00B217C0"/>
    <w:rsid w:val="00B2251D"/>
    <w:rsid w:val="00B22840"/>
    <w:rsid w:val="00B23775"/>
    <w:rsid w:val="00B23C9A"/>
    <w:rsid w:val="00B23F74"/>
    <w:rsid w:val="00B2436E"/>
    <w:rsid w:val="00B24644"/>
    <w:rsid w:val="00B24BE6"/>
    <w:rsid w:val="00B24C9B"/>
    <w:rsid w:val="00B25234"/>
    <w:rsid w:val="00B258D1"/>
    <w:rsid w:val="00B25920"/>
    <w:rsid w:val="00B2721F"/>
    <w:rsid w:val="00B30112"/>
    <w:rsid w:val="00B31322"/>
    <w:rsid w:val="00B327B2"/>
    <w:rsid w:val="00B32EE5"/>
    <w:rsid w:val="00B335D4"/>
    <w:rsid w:val="00B35A45"/>
    <w:rsid w:val="00B3623A"/>
    <w:rsid w:val="00B36D5E"/>
    <w:rsid w:val="00B40C20"/>
    <w:rsid w:val="00B4115D"/>
    <w:rsid w:val="00B41E1E"/>
    <w:rsid w:val="00B42235"/>
    <w:rsid w:val="00B4286B"/>
    <w:rsid w:val="00B4406B"/>
    <w:rsid w:val="00B448C1"/>
    <w:rsid w:val="00B45AB9"/>
    <w:rsid w:val="00B46684"/>
    <w:rsid w:val="00B46DBB"/>
    <w:rsid w:val="00B46F3D"/>
    <w:rsid w:val="00B47065"/>
    <w:rsid w:val="00B47157"/>
    <w:rsid w:val="00B4724B"/>
    <w:rsid w:val="00B50261"/>
    <w:rsid w:val="00B50A89"/>
    <w:rsid w:val="00B51653"/>
    <w:rsid w:val="00B5172F"/>
    <w:rsid w:val="00B51D40"/>
    <w:rsid w:val="00B52F92"/>
    <w:rsid w:val="00B52FE4"/>
    <w:rsid w:val="00B54001"/>
    <w:rsid w:val="00B540EC"/>
    <w:rsid w:val="00B54180"/>
    <w:rsid w:val="00B554B8"/>
    <w:rsid w:val="00B555E9"/>
    <w:rsid w:val="00B56F55"/>
    <w:rsid w:val="00B5781F"/>
    <w:rsid w:val="00B57DAD"/>
    <w:rsid w:val="00B60184"/>
    <w:rsid w:val="00B609DB"/>
    <w:rsid w:val="00B60A30"/>
    <w:rsid w:val="00B61912"/>
    <w:rsid w:val="00B61AE9"/>
    <w:rsid w:val="00B61EF4"/>
    <w:rsid w:val="00B6365E"/>
    <w:rsid w:val="00B63C3E"/>
    <w:rsid w:val="00B63C72"/>
    <w:rsid w:val="00B6525E"/>
    <w:rsid w:val="00B65A19"/>
    <w:rsid w:val="00B66658"/>
    <w:rsid w:val="00B673E7"/>
    <w:rsid w:val="00B67D3E"/>
    <w:rsid w:val="00B7038A"/>
    <w:rsid w:val="00B7228B"/>
    <w:rsid w:val="00B7256A"/>
    <w:rsid w:val="00B72946"/>
    <w:rsid w:val="00B73B4E"/>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1613"/>
    <w:rsid w:val="00B92C77"/>
    <w:rsid w:val="00B93126"/>
    <w:rsid w:val="00B935F0"/>
    <w:rsid w:val="00B937FA"/>
    <w:rsid w:val="00B9424C"/>
    <w:rsid w:val="00B9438B"/>
    <w:rsid w:val="00B958D0"/>
    <w:rsid w:val="00B970CC"/>
    <w:rsid w:val="00B97B52"/>
    <w:rsid w:val="00B97E47"/>
    <w:rsid w:val="00BA09B4"/>
    <w:rsid w:val="00BA16F3"/>
    <w:rsid w:val="00BA3129"/>
    <w:rsid w:val="00BA32C0"/>
    <w:rsid w:val="00BA364A"/>
    <w:rsid w:val="00BA373E"/>
    <w:rsid w:val="00BA403D"/>
    <w:rsid w:val="00BA476E"/>
    <w:rsid w:val="00BA4C71"/>
    <w:rsid w:val="00BA583D"/>
    <w:rsid w:val="00BA5A86"/>
    <w:rsid w:val="00BA5D4A"/>
    <w:rsid w:val="00BA6D3A"/>
    <w:rsid w:val="00BA6D9A"/>
    <w:rsid w:val="00BA6F22"/>
    <w:rsid w:val="00BA755B"/>
    <w:rsid w:val="00BA7770"/>
    <w:rsid w:val="00BA7829"/>
    <w:rsid w:val="00BA7E52"/>
    <w:rsid w:val="00BB03D2"/>
    <w:rsid w:val="00BB1067"/>
    <w:rsid w:val="00BB1442"/>
    <w:rsid w:val="00BB153E"/>
    <w:rsid w:val="00BB2432"/>
    <w:rsid w:val="00BB28CB"/>
    <w:rsid w:val="00BB33A4"/>
    <w:rsid w:val="00BB3411"/>
    <w:rsid w:val="00BB3AAF"/>
    <w:rsid w:val="00BB44E4"/>
    <w:rsid w:val="00BB7FA1"/>
    <w:rsid w:val="00BC0302"/>
    <w:rsid w:val="00BC07FE"/>
    <w:rsid w:val="00BC0C9A"/>
    <w:rsid w:val="00BC1915"/>
    <w:rsid w:val="00BC1BD8"/>
    <w:rsid w:val="00BC20F9"/>
    <w:rsid w:val="00BC2F29"/>
    <w:rsid w:val="00BC3005"/>
    <w:rsid w:val="00BC349E"/>
    <w:rsid w:val="00BC3508"/>
    <w:rsid w:val="00BC46C8"/>
    <w:rsid w:val="00BC78E9"/>
    <w:rsid w:val="00BD0947"/>
    <w:rsid w:val="00BD2305"/>
    <w:rsid w:val="00BD2BCB"/>
    <w:rsid w:val="00BD2E08"/>
    <w:rsid w:val="00BD39FD"/>
    <w:rsid w:val="00BD5C55"/>
    <w:rsid w:val="00BD6043"/>
    <w:rsid w:val="00BD654B"/>
    <w:rsid w:val="00BD6A2C"/>
    <w:rsid w:val="00BD6DED"/>
    <w:rsid w:val="00BD70A2"/>
    <w:rsid w:val="00BD73D2"/>
    <w:rsid w:val="00BE14B5"/>
    <w:rsid w:val="00BE15E3"/>
    <w:rsid w:val="00BE2FAC"/>
    <w:rsid w:val="00BE313C"/>
    <w:rsid w:val="00BE3E46"/>
    <w:rsid w:val="00BE4E91"/>
    <w:rsid w:val="00BE505E"/>
    <w:rsid w:val="00BE67B2"/>
    <w:rsid w:val="00BE6CFA"/>
    <w:rsid w:val="00BE76A1"/>
    <w:rsid w:val="00BF026F"/>
    <w:rsid w:val="00BF0FBC"/>
    <w:rsid w:val="00BF190E"/>
    <w:rsid w:val="00BF2689"/>
    <w:rsid w:val="00BF3B5D"/>
    <w:rsid w:val="00BF481F"/>
    <w:rsid w:val="00BF48C0"/>
    <w:rsid w:val="00BF4FFB"/>
    <w:rsid w:val="00BF52D0"/>
    <w:rsid w:val="00BF55CA"/>
    <w:rsid w:val="00BF6FA4"/>
    <w:rsid w:val="00BF72BA"/>
    <w:rsid w:val="00BF744C"/>
    <w:rsid w:val="00C0102B"/>
    <w:rsid w:val="00C01241"/>
    <w:rsid w:val="00C032F8"/>
    <w:rsid w:val="00C03B84"/>
    <w:rsid w:val="00C03D35"/>
    <w:rsid w:val="00C0582D"/>
    <w:rsid w:val="00C06A42"/>
    <w:rsid w:val="00C10089"/>
    <w:rsid w:val="00C115CF"/>
    <w:rsid w:val="00C11C7A"/>
    <w:rsid w:val="00C11D80"/>
    <w:rsid w:val="00C12CD3"/>
    <w:rsid w:val="00C13069"/>
    <w:rsid w:val="00C1638D"/>
    <w:rsid w:val="00C16DCE"/>
    <w:rsid w:val="00C171C2"/>
    <w:rsid w:val="00C1732B"/>
    <w:rsid w:val="00C20CC2"/>
    <w:rsid w:val="00C20CE0"/>
    <w:rsid w:val="00C20D63"/>
    <w:rsid w:val="00C210C1"/>
    <w:rsid w:val="00C21D9F"/>
    <w:rsid w:val="00C21FE4"/>
    <w:rsid w:val="00C22038"/>
    <w:rsid w:val="00C2218E"/>
    <w:rsid w:val="00C23C93"/>
    <w:rsid w:val="00C24AE4"/>
    <w:rsid w:val="00C25AE7"/>
    <w:rsid w:val="00C267D0"/>
    <w:rsid w:val="00C26E64"/>
    <w:rsid w:val="00C2734E"/>
    <w:rsid w:val="00C27387"/>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C48"/>
    <w:rsid w:val="00C41237"/>
    <w:rsid w:val="00C41D41"/>
    <w:rsid w:val="00C420EE"/>
    <w:rsid w:val="00C426CB"/>
    <w:rsid w:val="00C42EFC"/>
    <w:rsid w:val="00C4335C"/>
    <w:rsid w:val="00C434DB"/>
    <w:rsid w:val="00C43B1C"/>
    <w:rsid w:val="00C449AF"/>
    <w:rsid w:val="00C44CAA"/>
    <w:rsid w:val="00C44FCA"/>
    <w:rsid w:val="00C46F41"/>
    <w:rsid w:val="00C4771B"/>
    <w:rsid w:val="00C47DF2"/>
    <w:rsid w:val="00C51453"/>
    <w:rsid w:val="00C5256C"/>
    <w:rsid w:val="00C527B5"/>
    <w:rsid w:val="00C52F2D"/>
    <w:rsid w:val="00C53188"/>
    <w:rsid w:val="00C531FC"/>
    <w:rsid w:val="00C532BA"/>
    <w:rsid w:val="00C5457E"/>
    <w:rsid w:val="00C56169"/>
    <w:rsid w:val="00C56D6D"/>
    <w:rsid w:val="00C56E78"/>
    <w:rsid w:val="00C57A42"/>
    <w:rsid w:val="00C6028B"/>
    <w:rsid w:val="00C60352"/>
    <w:rsid w:val="00C6042B"/>
    <w:rsid w:val="00C620CF"/>
    <w:rsid w:val="00C6212B"/>
    <w:rsid w:val="00C6315C"/>
    <w:rsid w:val="00C638F6"/>
    <w:rsid w:val="00C64E96"/>
    <w:rsid w:val="00C65963"/>
    <w:rsid w:val="00C65F53"/>
    <w:rsid w:val="00C666A5"/>
    <w:rsid w:val="00C6682D"/>
    <w:rsid w:val="00C66B4C"/>
    <w:rsid w:val="00C67697"/>
    <w:rsid w:val="00C6787B"/>
    <w:rsid w:val="00C70C26"/>
    <w:rsid w:val="00C70D2B"/>
    <w:rsid w:val="00C715CB"/>
    <w:rsid w:val="00C71D05"/>
    <w:rsid w:val="00C71D0C"/>
    <w:rsid w:val="00C72D62"/>
    <w:rsid w:val="00C73A06"/>
    <w:rsid w:val="00C74611"/>
    <w:rsid w:val="00C75BFD"/>
    <w:rsid w:val="00C75EAF"/>
    <w:rsid w:val="00C7692B"/>
    <w:rsid w:val="00C77277"/>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4FFB"/>
    <w:rsid w:val="00C9513E"/>
    <w:rsid w:val="00C951C6"/>
    <w:rsid w:val="00C95537"/>
    <w:rsid w:val="00C95811"/>
    <w:rsid w:val="00C959D1"/>
    <w:rsid w:val="00C960F3"/>
    <w:rsid w:val="00C96FA5"/>
    <w:rsid w:val="00C97D5A"/>
    <w:rsid w:val="00C97DFE"/>
    <w:rsid w:val="00CA01A3"/>
    <w:rsid w:val="00CA0487"/>
    <w:rsid w:val="00CA1BDC"/>
    <w:rsid w:val="00CA1E5C"/>
    <w:rsid w:val="00CA2229"/>
    <w:rsid w:val="00CA2418"/>
    <w:rsid w:val="00CA2753"/>
    <w:rsid w:val="00CA2816"/>
    <w:rsid w:val="00CA330F"/>
    <w:rsid w:val="00CA36A5"/>
    <w:rsid w:val="00CA43F9"/>
    <w:rsid w:val="00CA5A47"/>
    <w:rsid w:val="00CA5C6C"/>
    <w:rsid w:val="00CA5D81"/>
    <w:rsid w:val="00CA6187"/>
    <w:rsid w:val="00CA655B"/>
    <w:rsid w:val="00CA6831"/>
    <w:rsid w:val="00CB116B"/>
    <w:rsid w:val="00CB11CE"/>
    <w:rsid w:val="00CB17C5"/>
    <w:rsid w:val="00CB25A0"/>
    <w:rsid w:val="00CB2710"/>
    <w:rsid w:val="00CB2F2B"/>
    <w:rsid w:val="00CB305A"/>
    <w:rsid w:val="00CB3C4E"/>
    <w:rsid w:val="00CB51AD"/>
    <w:rsid w:val="00CB560B"/>
    <w:rsid w:val="00CB5B9D"/>
    <w:rsid w:val="00CB63C4"/>
    <w:rsid w:val="00CB71A5"/>
    <w:rsid w:val="00CB72BA"/>
    <w:rsid w:val="00CB78D5"/>
    <w:rsid w:val="00CB7920"/>
    <w:rsid w:val="00CC0D7E"/>
    <w:rsid w:val="00CC0E39"/>
    <w:rsid w:val="00CC160E"/>
    <w:rsid w:val="00CC17CE"/>
    <w:rsid w:val="00CC4F85"/>
    <w:rsid w:val="00CC66E3"/>
    <w:rsid w:val="00CC6BB7"/>
    <w:rsid w:val="00CD04D1"/>
    <w:rsid w:val="00CD2761"/>
    <w:rsid w:val="00CD27AE"/>
    <w:rsid w:val="00CD2A0C"/>
    <w:rsid w:val="00CD5AE7"/>
    <w:rsid w:val="00CD6E0E"/>
    <w:rsid w:val="00CD75AC"/>
    <w:rsid w:val="00CE1D00"/>
    <w:rsid w:val="00CE22FE"/>
    <w:rsid w:val="00CE3096"/>
    <w:rsid w:val="00CE3322"/>
    <w:rsid w:val="00CE52F1"/>
    <w:rsid w:val="00CE6358"/>
    <w:rsid w:val="00CE66CD"/>
    <w:rsid w:val="00CE6F46"/>
    <w:rsid w:val="00CE709C"/>
    <w:rsid w:val="00CE777F"/>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504"/>
    <w:rsid w:val="00D0354F"/>
    <w:rsid w:val="00D04A06"/>
    <w:rsid w:val="00D05267"/>
    <w:rsid w:val="00D05AEC"/>
    <w:rsid w:val="00D05D3B"/>
    <w:rsid w:val="00D05FD7"/>
    <w:rsid w:val="00D06271"/>
    <w:rsid w:val="00D078AE"/>
    <w:rsid w:val="00D100D5"/>
    <w:rsid w:val="00D10329"/>
    <w:rsid w:val="00D10F7B"/>
    <w:rsid w:val="00D1125B"/>
    <w:rsid w:val="00D11717"/>
    <w:rsid w:val="00D11878"/>
    <w:rsid w:val="00D118D4"/>
    <w:rsid w:val="00D11B03"/>
    <w:rsid w:val="00D13AB0"/>
    <w:rsid w:val="00D13E8A"/>
    <w:rsid w:val="00D1430B"/>
    <w:rsid w:val="00D14594"/>
    <w:rsid w:val="00D154D2"/>
    <w:rsid w:val="00D15F6B"/>
    <w:rsid w:val="00D16283"/>
    <w:rsid w:val="00D16833"/>
    <w:rsid w:val="00D16FAC"/>
    <w:rsid w:val="00D17B90"/>
    <w:rsid w:val="00D2154F"/>
    <w:rsid w:val="00D2170D"/>
    <w:rsid w:val="00D218B9"/>
    <w:rsid w:val="00D225AA"/>
    <w:rsid w:val="00D245BC"/>
    <w:rsid w:val="00D251D5"/>
    <w:rsid w:val="00D25AA6"/>
    <w:rsid w:val="00D26744"/>
    <w:rsid w:val="00D27604"/>
    <w:rsid w:val="00D3037C"/>
    <w:rsid w:val="00D31412"/>
    <w:rsid w:val="00D31A82"/>
    <w:rsid w:val="00D31DD2"/>
    <w:rsid w:val="00D330DB"/>
    <w:rsid w:val="00D33462"/>
    <w:rsid w:val="00D33B9B"/>
    <w:rsid w:val="00D33C77"/>
    <w:rsid w:val="00D350E0"/>
    <w:rsid w:val="00D357E0"/>
    <w:rsid w:val="00D42DFC"/>
    <w:rsid w:val="00D4313C"/>
    <w:rsid w:val="00D4365D"/>
    <w:rsid w:val="00D43C63"/>
    <w:rsid w:val="00D43F41"/>
    <w:rsid w:val="00D44255"/>
    <w:rsid w:val="00D45696"/>
    <w:rsid w:val="00D4665B"/>
    <w:rsid w:val="00D47036"/>
    <w:rsid w:val="00D479A8"/>
    <w:rsid w:val="00D5061C"/>
    <w:rsid w:val="00D50F11"/>
    <w:rsid w:val="00D52AFF"/>
    <w:rsid w:val="00D52F6C"/>
    <w:rsid w:val="00D531FE"/>
    <w:rsid w:val="00D534A7"/>
    <w:rsid w:val="00D53613"/>
    <w:rsid w:val="00D53941"/>
    <w:rsid w:val="00D53CA0"/>
    <w:rsid w:val="00D54BD4"/>
    <w:rsid w:val="00D54F90"/>
    <w:rsid w:val="00D570B9"/>
    <w:rsid w:val="00D57769"/>
    <w:rsid w:val="00D600B5"/>
    <w:rsid w:val="00D61338"/>
    <w:rsid w:val="00D616DB"/>
    <w:rsid w:val="00D61EDD"/>
    <w:rsid w:val="00D623AC"/>
    <w:rsid w:val="00D62F48"/>
    <w:rsid w:val="00D631DC"/>
    <w:rsid w:val="00D63AF9"/>
    <w:rsid w:val="00D64866"/>
    <w:rsid w:val="00D6586E"/>
    <w:rsid w:val="00D65AF9"/>
    <w:rsid w:val="00D6740D"/>
    <w:rsid w:val="00D67AEA"/>
    <w:rsid w:val="00D70C1E"/>
    <w:rsid w:val="00D714C9"/>
    <w:rsid w:val="00D72B59"/>
    <w:rsid w:val="00D72F53"/>
    <w:rsid w:val="00D7331B"/>
    <w:rsid w:val="00D73667"/>
    <w:rsid w:val="00D74149"/>
    <w:rsid w:val="00D74FEB"/>
    <w:rsid w:val="00D75DE1"/>
    <w:rsid w:val="00D76034"/>
    <w:rsid w:val="00D763CA"/>
    <w:rsid w:val="00D76A07"/>
    <w:rsid w:val="00D77E18"/>
    <w:rsid w:val="00D803FB"/>
    <w:rsid w:val="00D809B5"/>
    <w:rsid w:val="00D827C2"/>
    <w:rsid w:val="00D8354D"/>
    <w:rsid w:val="00D843DD"/>
    <w:rsid w:val="00D8585C"/>
    <w:rsid w:val="00D85DB0"/>
    <w:rsid w:val="00D86403"/>
    <w:rsid w:val="00D8685F"/>
    <w:rsid w:val="00D8787C"/>
    <w:rsid w:val="00D903EC"/>
    <w:rsid w:val="00D91167"/>
    <w:rsid w:val="00D91851"/>
    <w:rsid w:val="00D91FA0"/>
    <w:rsid w:val="00D92477"/>
    <w:rsid w:val="00D92BE8"/>
    <w:rsid w:val="00D9408F"/>
    <w:rsid w:val="00D94808"/>
    <w:rsid w:val="00D948C4"/>
    <w:rsid w:val="00D953FB"/>
    <w:rsid w:val="00D96693"/>
    <w:rsid w:val="00D97845"/>
    <w:rsid w:val="00DA0265"/>
    <w:rsid w:val="00DA048C"/>
    <w:rsid w:val="00DA0C96"/>
    <w:rsid w:val="00DA281D"/>
    <w:rsid w:val="00DA3CC2"/>
    <w:rsid w:val="00DA5006"/>
    <w:rsid w:val="00DA7824"/>
    <w:rsid w:val="00DB0961"/>
    <w:rsid w:val="00DB0A8E"/>
    <w:rsid w:val="00DB1194"/>
    <w:rsid w:val="00DB1697"/>
    <w:rsid w:val="00DB1C7E"/>
    <w:rsid w:val="00DB2856"/>
    <w:rsid w:val="00DB328B"/>
    <w:rsid w:val="00DB3778"/>
    <w:rsid w:val="00DB44E9"/>
    <w:rsid w:val="00DB563B"/>
    <w:rsid w:val="00DB5758"/>
    <w:rsid w:val="00DB5A5F"/>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725D"/>
    <w:rsid w:val="00DC7515"/>
    <w:rsid w:val="00DC7F79"/>
    <w:rsid w:val="00DD0F4C"/>
    <w:rsid w:val="00DD16D6"/>
    <w:rsid w:val="00DD1915"/>
    <w:rsid w:val="00DD1B5C"/>
    <w:rsid w:val="00DD1C11"/>
    <w:rsid w:val="00DD2036"/>
    <w:rsid w:val="00DD20B3"/>
    <w:rsid w:val="00DD2806"/>
    <w:rsid w:val="00DD3D31"/>
    <w:rsid w:val="00DD3E0D"/>
    <w:rsid w:val="00DD3F80"/>
    <w:rsid w:val="00DD4270"/>
    <w:rsid w:val="00DD502F"/>
    <w:rsid w:val="00DD5328"/>
    <w:rsid w:val="00DD56FC"/>
    <w:rsid w:val="00DD61C6"/>
    <w:rsid w:val="00DD641C"/>
    <w:rsid w:val="00DD7C90"/>
    <w:rsid w:val="00DD7F64"/>
    <w:rsid w:val="00DE0163"/>
    <w:rsid w:val="00DE0A95"/>
    <w:rsid w:val="00DE13AB"/>
    <w:rsid w:val="00DE16D6"/>
    <w:rsid w:val="00DE1B4B"/>
    <w:rsid w:val="00DE3083"/>
    <w:rsid w:val="00DE4813"/>
    <w:rsid w:val="00DE4DFA"/>
    <w:rsid w:val="00DE4E46"/>
    <w:rsid w:val="00DE4FC0"/>
    <w:rsid w:val="00DE518F"/>
    <w:rsid w:val="00DE5945"/>
    <w:rsid w:val="00DE59D6"/>
    <w:rsid w:val="00DF00EC"/>
    <w:rsid w:val="00DF0182"/>
    <w:rsid w:val="00DF0294"/>
    <w:rsid w:val="00DF041E"/>
    <w:rsid w:val="00DF15DD"/>
    <w:rsid w:val="00DF19ED"/>
    <w:rsid w:val="00DF1B1D"/>
    <w:rsid w:val="00DF244A"/>
    <w:rsid w:val="00DF2934"/>
    <w:rsid w:val="00DF30F3"/>
    <w:rsid w:val="00DF33E2"/>
    <w:rsid w:val="00DF4539"/>
    <w:rsid w:val="00DF4AF3"/>
    <w:rsid w:val="00DF5220"/>
    <w:rsid w:val="00DF6278"/>
    <w:rsid w:val="00DF656E"/>
    <w:rsid w:val="00DF6F7E"/>
    <w:rsid w:val="00DF7530"/>
    <w:rsid w:val="00DF7F12"/>
    <w:rsid w:val="00E00121"/>
    <w:rsid w:val="00E008FD"/>
    <w:rsid w:val="00E0108F"/>
    <w:rsid w:val="00E01539"/>
    <w:rsid w:val="00E02EF0"/>
    <w:rsid w:val="00E03802"/>
    <w:rsid w:val="00E041A4"/>
    <w:rsid w:val="00E04397"/>
    <w:rsid w:val="00E0496A"/>
    <w:rsid w:val="00E04B6F"/>
    <w:rsid w:val="00E04BB5"/>
    <w:rsid w:val="00E0603C"/>
    <w:rsid w:val="00E0753F"/>
    <w:rsid w:val="00E10568"/>
    <w:rsid w:val="00E10B8D"/>
    <w:rsid w:val="00E10FF2"/>
    <w:rsid w:val="00E115DF"/>
    <w:rsid w:val="00E1215F"/>
    <w:rsid w:val="00E127A9"/>
    <w:rsid w:val="00E12C8E"/>
    <w:rsid w:val="00E1458E"/>
    <w:rsid w:val="00E15AFB"/>
    <w:rsid w:val="00E15D48"/>
    <w:rsid w:val="00E162DA"/>
    <w:rsid w:val="00E17398"/>
    <w:rsid w:val="00E20441"/>
    <w:rsid w:val="00E221D8"/>
    <w:rsid w:val="00E230B2"/>
    <w:rsid w:val="00E24D40"/>
    <w:rsid w:val="00E254A4"/>
    <w:rsid w:val="00E2559F"/>
    <w:rsid w:val="00E26A96"/>
    <w:rsid w:val="00E300DE"/>
    <w:rsid w:val="00E30A13"/>
    <w:rsid w:val="00E30B72"/>
    <w:rsid w:val="00E31C5C"/>
    <w:rsid w:val="00E3238B"/>
    <w:rsid w:val="00E32471"/>
    <w:rsid w:val="00E3266C"/>
    <w:rsid w:val="00E34C7F"/>
    <w:rsid w:val="00E3662D"/>
    <w:rsid w:val="00E36E22"/>
    <w:rsid w:val="00E379E1"/>
    <w:rsid w:val="00E37A5A"/>
    <w:rsid w:val="00E40C5B"/>
    <w:rsid w:val="00E41AE0"/>
    <w:rsid w:val="00E438A6"/>
    <w:rsid w:val="00E455B0"/>
    <w:rsid w:val="00E46CFE"/>
    <w:rsid w:val="00E508E5"/>
    <w:rsid w:val="00E51066"/>
    <w:rsid w:val="00E5136F"/>
    <w:rsid w:val="00E51934"/>
    <w:rsid w:val="00E51EEB"/>
    <w:rsid w:val="00E52A7B"/>
    <w:rsid w:val="00E539A9"/>
    <w:rsid w:val="00E54679"/>
    <w:rsid w:val="00E54D93"/>
    <w:rsid w:val="00E551AD"/>
    <w:rsid w:val="00E56B2D"/>
    <w:rsid w:val="00E56B77"/>
    <w:rsid w:val="00E56C69"/>
    <w:rsid w:val="00E57C18"/>
    <w:rsid w:val="00E60452"/>
    <w:rsid w:val="00E60DF6"/>
    <w:rsid w:val="00E61C51"/>
    <w:rsid w:val="00E632DA"/>
    <w:rsid w:val="00E633A4"/>
    <w:rsid w:val="00E63521"/>
    <w:rsid w:val="00E6395E"/>
    <w:rsid w:val="00E63F7B"/>
    <w:rsid w:val="00E63FFF"/>
    <w:rsid w:val="00E6402C"/>
    <w:rsid w:val="00E640AA"/>
    <w:rsid w:val="00E664D1"/>
    <w:rsid w:val="00E66840"/>
    <w:rsid w:val="00E66F03"/>
    <w:rsid w:val="00E67583"/>
    <w:rsid w:val="00E678D2"/>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8EB"/>
    <w:rsid w:val="00E7491A"/>
    <w:rsid w:val="00E74E86"/>
    <w:rsid w:val="00E75533"/>
    <w:rsid w:val="00E75795"/>
    <w:rsid w:val="00E75AEC"/>
    <w:rsid w:val="00E764AC"/>
    <w:rsid w:val="00E76B60"/>
    <w:rsid w:val="00E80D5D"/>
    <w:rsid w:val="00E82685"/>
    <w:rsid w:val="00E82780"/>
    <w:rsid w:val="00E82CEA"/>
    <w:rsid w:val="00E83BEF"/>
    <w:rsid w:val="00E83FB9"/>
    <w:rsid w:val="00E842EB"/>
    <w:rsid w:val="00E84659"/>
    <w:rsid w:val="00E84936"/>
    <w:rsid w:val="00E8509D"/>
    <w:rsid w:val="00E85433"/>
    <w:rsid w:val="00E85DB7"/>
    <w:rsid w:val="00E85EC6"/>
    <w:rsid w:val="00E860B3"/>
    <w:rsid w:val="00E86892"/>
    <w:rsid w:val="00E86CA3"/>
    <w:rsid w:val="00E87E36"/>
    <w:rsid w:val="00E90842"/>
    <w:rsid w:val="00E9131F"/>
    <w:rsid w:val="00E9165C"/>
    <w:rsid w:val="00E91868"/>
    <w:rsid w:val="00E91C57"/>
    <w:rsid w:val="00E91FF2"/>
    <w:rsid w:val="00E92023"/>
    <w:rsid w:val="00E943E3"/>
    <w:rsid w:val="00E95CBC"/>
    <w:rsid w:val="00E9625C"/>
    <w:rsid w:val="00E96369"/>
    <w:rsid w:val="00E97091"/>
    <w:rsid w:val="00E978F1"/>
    <w:rsid w:val="00E97A59"/>
    <w:rsid w:val="00E97AD4"/>
    <w:rsid w:val="00E97D28"/>
    <w:rsid w:val="00EA008D"/>
    <w:rsid w:val="00EA1B15"/>
    <w:rsid w:val="00EA2219"/>
    <w:rsid w:val="00EA23A0"/>
    <w:rsid w:val="00EA2730"/>
    <w:rsid w:val="00EA38DC"/>
    <w:rsid w:val="00EA411E"/>
    <w:rsid w:val="00EA5161"/>
    <w:rsid w:val="00EA52AF"/>
    <w:rsid w:val="00EA5A58"/>
    <w:rsid w:val="00EA5B5A"/>
    <w:rsid w:val="00EA5E7B"/>
    <w:rsid w:val="00EA6221"/>
    <w:rsid w:val="00EA6BDF"/>
    <w:rsid w:val="00EA6F25"/>
    <w:rsid w:val="00EA75E8"/>
    <w:rsid w:val="00EA7636"/>
    <w:rsid w:val="00EA7CCB"/>
    <w:rsid w:val="00EA7F20"/>
    <w:rsid w:val="00EB04DC"/>
    <w:rsid w:val="00EB0D23"/>
    <w:rsid w:val="00EB16D4"/>
    <w:rsid w:val="00EB1CF9"/>
    <w:rsid w:val="00EB2EA0"/>
    <w:rsid w:val="00EB411E"/>
    <w:rsid w:val="00EB4442"/>
    <w:rsid w:val="00EB59AD"/>
    <w:rsid w:val="00EB5E9E"/>
    <w:rsid w:val="00EB6174"/>
    <w:rsid w:val="00EB68CB"/>
    <w:rsid w:val="00EB6E08"/>
    <w:rsid w:val="00EB6E60"/>
    <w:rsid w:val="00EB7A75"/>
    <w:rsid w:val="00EB7C18"/>
    <w:rsid w:val="00EB7ED5"/>
    <w:rsid w:val="00EC0796"/>
    <w:rsid w:val="00EC0E80"/>
    <w:rsid w:val="00EC1CB3"/>
    <w:rsid w:val="00EC1D3E"/>
    <w:rsid w:val="00EC249D"/>
    <w:rsid w:val="00EC36E1"/>
    <w:rsid w:val="00EC3742"/>
    <w:rsid w:val="00EC49C4"/>
    <w:rsid w:val="00EC57AD"/>
    <w:rsid w:val="00EC61AE"/>
    <w:rsid w:val="00EC6C5A"/>
    <w:rsid w:val="00EC6F5C"/>
    <w:rsid w:val="00ED0DA4"/>
    <w:rsid w:val="00ED1D9C"/>
    <w:rsid w:val="00ED259C"/>
    <w:rsid w:val="00ED3F02"/>
    <w:rsid w:val="00ED4237"/>
    <w:rsid w:val="00ED4A17"/>
    <w:rsid w:val="00ED5C60"/>
    <w:rsid w:val="00ED5D72"/>
    <w:rsid w:val="00ED6DD4"/>
    <w:rsid w:val="00ED7004"/>
    <w:rsid w:val="00ED786A"/>
    <w:rsid w:val="00ED7A25"/>
    <w:rsid w:val="00ED7E11"/>
    <w:rsid w:val="00EE0335"/>
    <w:rsid w:val="00EE0F06"/>
    <w:rsid w:val="00EE1862"/>
    <w:rsid w:val="00EE418A"/>
    <w:rsid w:val="00EE4D12"/>
    <w:rsid w:val="00EE4D8B"/>
    <w:rsid w:val="00EE5015"/>
    <w:rsid w:val="00EE520C"/>
    <w:rsid w:val="00EE5287"/>
    <w:rsid w:val="00EE6BE5"/>
    <w:rsid w:val="00EE7056"/>
    <w:rsid w:val="00EE7A86"/>
    <w:rsid w:val="00EF0B26"/>
    <w:rsid w:val="00EF0D11"/>
    <w:rsid w:val="00EF104C"/>
    <w:rsid w:val="00EF11EB"/>
    <w:rsid w:val="00EF1EF2"/>
    <w:rsid w:val="00EF35B3"/>
    <w:rsid w:val="00EF3B68"/>
    <w:rsid w:val="00EF3E91"/>
    <w:rsid w:val="00EF40B6"/>
    <w:rsid w:val="00EF4D00"/>
    <w:rsid w:val="00EF561A"/>
    <w:rsid w:val="00EF5629"/>
    <w:rsid w:val="00EF5F8D"/>
    <w:rsid w:val="00EF6C7C"/>
    <w:rsid w:val="00EF74C1"/>
    <w:rsid w:val="00F011BD"/>
    <w:rsid w:val="00F013D7"/>
    <w:rsid w:val="00F031E9"/>
    <w:rsid w:val="00F037AB"/>
    <w:rsid w:val="00F0454D"/>
    <w:rsid w:val="00F0478D"/>
    <w:rsid w:val="00F04823"/>
    <w:rsid w:val="00F077A2"/>
    <w:rsid w:val="00F10DA9"/>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7EDB"/>
    <w:rsid w:val="00F20086"/>
    <w:rsid w:val="00F20743"/>
    <w:rsid w:val="00F20F04"/>
    <w:rsid w:val="00F210E5"/>
    <w:rsid w:val="00F22216"/>
    <w:rsid w:val="00F22868"/>
    <w:rsid w:val="00F229D2"/>
    <w:rsid w:val="00F22F7F"/>
    <w:rsid w:val="00F233C8"/>
    <w:rsid w:val="00F2440E"/>
    <w:rsid w:val="00F24D5C"/>
    <w:rsid w:val="00F2520E"/>
    <w:rsid w:val="00F25534"/>
    <w:rsid w:val="00F25FAD"/>
    <w:rsid w:val="00F26F32"/>
    <w:rsid w:val="00F273E4"/>
    <w:rsid w:val="00F27E45"/>
    <w:rsid w:val="00F3029E"/>
    <w:rsid w:val="00F31D90"/>
    <w:rsid w:val="00F3276D"/>
    <w:rsid w:val="00F327E2"/>
    <w:rsid w:val="00F32B44"/>
    <w:rsid w:val="00F33627"/>
    <w:rsid w:val="00F3498A"/>
    <w:rsid w:val="00F355F9"/>
    <w:rsid w:val="00F35D34"/>
    <w:rsid w:val="00F35D70"/>
    <w:rsid w:val="00F35E0C"/>
    <w:rsid w:val="00F36314"/>
    <w:rsid w:val="00F36675"/>
    <w:rsid w:val="00F36A70"/>
    <w:rsid w:val="00F37669"/>
    <w:rsid w:val="00F37859"/>
    <w:rsid w:val="00F37867"/>
    <w:rsid w:val="00F400E4"/>
    <w:rsid w:val="00F419AC"/>
    <w:rsid w:val="00F423CC"/>
    <w:rsid w:val="00F42597"/>
    <w:rsid w:val="00F4273F"/>
    <w:rsid w:val="00F42A56"/>
    <w:rsid w:val="00F436D4"/>
    <w:rsid w:val="00F452DD"/>
    <w:rsid w:val="00F46D97"/>
    <w:rsid w:val="00F46DCB"/>
    <w:rsid w:val="00F47FE3"/>
    <w:rsid w:val="00F50639"/>
    <w:rsid w:val="00F50BF7"/>
    <w:rsid w:val="00F5135C"/>
    <w:rsid w:val="00F51CDD"/>
    <w:rsid w:val="00F52CA7"/>
    <w:rsid w:val="00F538E8"/>
    <w:rsid w:val="00F54725"/>
    <w:rsid w:val="00F55B95"/>
    <w:rsid w:val="00F561F5"/>
    <w:rsid w:val="00F566F7"/>
    <w:rsid w:val="00F60151"/>
    <w:rsid w:val="00F60E24"/>
    <w:rsid w:val="00F619BF"/>
    <w:rsid w:val="00F623FB"/>
    <w:rsid w:val="00F6305E"/>
    <w:rsid w:val="00F645F3"/>
    <w:rsid w:val="00F64B72"/>
    <w:rsid w:val="00F64E33"/>
    <w:rsid w:val="00F64EF9"/>
    <w:rsid w:val="00F6525D"/>
    <w:rsid w:val="00F6539D"/>
    <w:rsid w:val="00F721FE"/>
    <w:rsid w:val="00F72E05"/>
    <w:rsid w:val="00F73072"/>
    <w:rsid w:val="00F73F08"/>
    <w:rsid w:val="00F744EF"/>
    <w:rsid w:val="00F751CB"/>
    <w:rsid w:val="00F800C2"/>
    <w:rsid w:val="00F804BC"/>
    <w:rsid w:val="00F80555"/>
    <w:rsid w:val="00F81598"/>
    <w:rsid w:val="00F81BB1"/>
    <w:rsid w:val="00F81BC3"/>
    <w:rsid w:val="00F8216F"/>
    <w:rsid w:val="00F8313C"/>
    <w:rsid w:val="00F833A4"/>
    <w:rsid w:val="00F84749"/>
    <w:rsid w:val="00F84B1B"/>
    <w:rsid w:val="00F85D73"/>
    <w:rsid w:val="00F85E2E"/>
    <w:rsid w:val="00F85FAD"/>
    <w:rsid w:val="00F87744"/>
    <w:rsid w:val="00F87A8F"/>
    <w:rsid w:val="00F87D8C"/>
    <w:rsid w:val="00F9007A"/>
    <w:rsid w:val="00F908B9"/>
    <w:rsid w:val="00F90ADE"/>
    <w:rsid w:val="00F91977"/>
    <w:rsid w:val="00F92B22"/>
    <w:rsid w:val="00F92D95"/>
    <w:rsid w:val="00F93511"/>
    <w:rsid w:val="00F93864"/>
    <w:rsid w:val="00F944E3"/>
    <w:rsid w:val="00F94A41"/>
    <w:rsid w:val="00F950A5"/>
    <w:rsid w:val="00F956F7"/>
    <w:rsid w:val="00F961B3"/>
    <w:rsid w:val="00F96226"/>
    <w:rsid w:val="00F974EA"/>
    <w:rsid w:val="00F97734"/>
    <w:rsid w:val="00FA0690"/>
    <w:rsid w:val="00FA1784"/>
    <w:rsid w:val="00FA1A5E"/>
    <w:rsid w:val="00FA2008"/>
    <w:rsid w:val="00FA21E3"/>
    <w:rsid w:val="00FA22C4"/>
    <w:rsid w:val="00FA2C69"/>
    <w:rsid w:val="00FA3F5C"/>
    <w:rsid w:val="00FA3F9E"/>
    <w:rsid w:val="00FA446B"/>
    <w:rsid w:val="00FA584F"/>
    <w:rsid w:val="00FA5E8C"/>
    <w:rsid w:val="00FA5ECE"/>
    <w:rsid w:val="00FA69CB"/>
    <w:rsid w:val="00FA6E4A"/>
    <w:rsid w:val="00FA769D"/>
    <w:rsid w:val="00FB06E2"/>
    <w:rsid w:val="00FB08ED"/>
    <w:rsid w:val="00FB1D85"/>
    <w:rsid w:val="00FB2A1F"/>
    <w:rsid w:val="00FB3E21"/>
    <w:rsid w:val="00FB5200"/>
    <w:rsid w:val="00FB5396"/>
    <w:rsid w:val="00FB553E"/>
    <w:rsid w:val="00FB596B"/>
    <w:rsid w:val="00FB5EA7"/>
    <w:rsid w:val="00FB6B56"/>
    <w:rsid w:val="00FB6EF3"/>
    <w:rsid w:val="00FB7090"/>
    <w:rsid w:val="00FC002F"/>
    <w:rsid w:val="00FC09AA"/>
    <w:rsid w:val="00FC0F77"/>
    <w:rsid w:val="00FC109A"/>
    <w:rsid w:val="00FC13B9"/>
    <w:rsid w:val="00FC252D"/>
    <w:rsid w:val="00FC28CF"/>
    <w:rsid w:val="00FC2A63"/>
    <w:rsid w:val="00FC3713"/>
    <w:rsid w:val="00FC5151"/>
    <w:rsid w:val="00FC518F"/>
    <w:rsid w:val="00FC549B"/>
    <w:rsid w:val="00FC5E4E"/>
    <w:rsid w:val="00FC7899"/>
    <w:rsid w:val="00FC7A9F"/>
    <w:rsid w:val="00FC7C22"/>
    <w:rsid w:val="00FD072C"/>
    <w:rsid w:val="00FD075F"/>
    <w:rsid w:val="00FD0A5F"/>
    <w:rsid w:val="00FD34FA"/>
    <w:rsid w:val="00FD3E8E"/>
    <w:rsid w:val="00FD5732"/>
    <w:rsid w:val="00FD59F2"/>
    <w:rsid w:val="00FD604C"/>
    <w:rsid w:val="00FD6A86"/>
    <w:rsid w:val="00FD6D5B"/>
    <w:rsid w:val="00FD6FB2"/>
    <w:rsid w:val="00FD7AED"/>
    <w:rsid w:val="00FD7CFE"/>
    <w:rsid w:val="00FE02CD"/>
    <w:rsid w:val="00FE0351"/>
    <w:rsid w:val="00FE06A7"/>
    <w:rsid w:val="00FE1046"/>
    <w:rsid w:val="00FE1A3A"/>
    <w:rsid w:val="00FE1FD2"/>
    <w:rsid w:val="00FE2E61"/>
    <w:rsid w:val="00FE3412"/>
    <w:rsid w:val="00FE3878"/>
    <w:rsid w:val="00FE410F"/>
    <w:rsid w:val="00FE42A3"/>
    <w:rsid w:val="00FE54AE"/>
    <w:rsid w:val="00FE643B"/>
    <w:rsid w:val="00FE6EF4"/>
    <w:rsid w:val="00FE7139"/>
    <w:rsid w:val="00FE75F1"/>
    <w:rsid w:val="00FF06A6"/>
    <w:rsid w:val="00FF0753"/>
    <w:rsid w:val="00FF0DFF"/>
    <w:rsid w:val="00FF2AB7"/>
    <w:rsid w:val="00FF2BA0"/>
    <w:rsid w:val="00FF3120"/>
    <w:rsid w:val="00FF38A4"/>
    <w:rsid w:val="00FF3A8F"/>
    <w:rsid w:val="00FF3B59"/>
    <w:rsid w:val="00FF3C5D"/>
    <w:rsid w:val="00FF4D58"/>
    <w:rsid w:val="00FF58FE"/>
    <w:rsid w:val="00FF5938"/>
    <w:rsid w:val="00FF5F2D"/>
    <w:rsid w:val="00FF624C"/>
    <w:rsid w:val="00FF6281"/>
    <w:rsid w:val="00FF6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styleId="Quote">
    <w:name w:val="Quote"/>
    <w:basedOn w:val="Normal"/>
    <w:next w:val="Normal"/>
    <w:link w:val="QuoteChar"/>
    <w:uiPriority w:val="29"/>
    <w:qFormat/>
    <w:rsid w:val="00345923"/>
    <w:pPr>
      <w:spacing w:before="200" w:after="160"/>
      <w:ind w:left="864" w:right="864"/>
      <w:jc w:val="center"/>
    </w:pPr>
    <w:rPr>
      <w:i/>
      <w:iCs/>
      <w:color w:val="404040"/>
    </w:rPr>
  </w:style>
  <w:style w:type="character" w:customStyle="1" w:styleId="QuoteChar">
    <w:name w:val="Quote Char"/>
    <w:link w:val="Quote"/>
    <w:uiPriority w:val="29"/>
    <w:rsid w:val="00345923"/>
    <w:rPr>
      <w:i/>
      <w:iCs/>
      <w:color w:val="404040"/>
      <w:sz w:val="24"/>
      <w:szCs w:val="24"/>
    </w:rPr>
  </w:style>
  <w:style w:type="character" w:customStyle="1" w:styleId="outputecliaff">
    <w:name w:val="outputecliaff"/>
    <w:rsid w:val="0089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54159635">
      <w:bodyDiv w:val="1"/>
      <w:marLeft w:val="0"/>
      <w:marRight w:val="0"/>
      <w:marTop w:val="0"/>
      <w:marBottom w:val="0"/>
      <w:divBdr>
        <w:top w:val="none" w:sz="0" w:space="0" w:color="auto"/>
        <w:left w:val="none" w:sz="0" w:space="0" w:color="auto"/>
        <w:bottom w:val="none" w:sz="0" w:space="0" w:color="auto"/>
        <w:right w:val="none" w:sz="0" w:space="0" w:color="auto"/>
      </w:divBdr>
      <w:divsChild>
        <w:div w:id="160044344">
          <w:marLeft w:val="0"/>
          <w:marRight w:val="0"/>
          <w:marTop w:val="0"/>
          <w:marBottom w:val="0"/>
          <w:divBdr>
            <w:top w:val="none" w:sz="0" w:space="0" w:color="auto"/>
            <w:left w:val="none" w:sz="0" w:space="0" w:color="auto"/>
            <w:bottom w:val="none" w:sz="0" w:space="0" w:color="auto"/>
            <w:right w:val="none" w:sz="0" w:space="0" w:color="auto"/>
          </w:divBdr>
        </w:div>
        <w:div w:id="218978466">
          <w:marLeft w:val="0"/>
          <w:marRight w:val="0"/>
          <w:marTop w:val="0"/>
          <w:marBottom w:val="0"/>
          <w:divBdr>
            <w:top w:val="none" w:sz="0" w:space="0" w:color="auto"/>
            <w:left w:val="none" w:sz="0" w:space="0" w:color="auto"/>
            <w:bottom w:val="none" w:sz="0" w:space="0" w:color="auto"/>
            <w:right w:val="none" w:sz="0" w:space="0" w:color="auto"/>
          </w:divBdr>
        </w:div>
        <w:div w:id="839656227">
          <w:marLeft w:val="0"/>
          <w:marRight w:val="0"/>
          <w:marTop w:val="0"/>
          <w:marBottom w:val="0"/>
          <w:divBdr>
            <w:top w:val="none" w:sz="0" w:space="0" w:color="auto"/>
            <w:left w:val="none" w:sz="0" w:space="0" w:color="auto"/>
            <w:bottom w:val="none" w:sz="0" w:space="0" w:color="auto"/>
            <w:right w:val="none" w:sz="0" w:space="0" w:color="auto"/>
          </w:divBdr>
        </w:div>
        <w:div w:id="1109817740">
          <w:marLeft w:val="0"/>
          <w:marRight w:val="0"/>
          <w:marTop w:val="0"/>
          <w:marBottom w:val="0"/>
          <w:divBdr>
            <w:top w:val="none" w:sz="0" w:space="0" w:color="auto"/>
            <w:left w:val="none" w:sz="0" w:space="0" w:color="auto"/>
            <w:bottom w:val="none" w:sz="0" w:space="0" w:color="auto"/>
            <w:right w:val="none" w:sz="0" w:space="0" w:color="auto"/>
          </w:divBdr>
        </w:div>
        <w:div w:id="1267345879">
          <w:marLeft w:val="0"/>
          <w:marRight w:val="0"/>
          <w:marTop w:val="0"/>
          <w:marBottom w:val="0"/>
          <w:divBdr>
            <w:top w:val="none" w:sz="0" w:space="0" w:color="auto"/>
            <w:left w:val="none" w:sz="0" w:space="0" w:color="auto"/>
            <w:bottom w:val="none" w:sz="0" w:space="0" w:color="auto"/>
            <w:right w:val="none" w:sz="0" w:space="0" w:color="auto"/>
          </w:divBdr>
        </w:div>
        <w:div w:id="1548880515">
          <w:marLeft w:val="0"/>
          <w:marRight w:val="0"/>
          <w:marTop w:val="0"/>
          <w:marBottom w:val="0"/>
          <w:divBdr>
            <w:top w:val="none" w:sz="0" w:space="0" w:color="auto"/>
            <w:left w:val="none" w:sz="0" w:space="0" w:color="auto"/>
            <w:bottom w:val="none" w:sz="0" w:space="0" w:color="auto"/>
            <w:right w:val="none" w:sz="0" w:space="0" w:color="auto"/>
          </w:divBdr>
        </w:div>
      </w:divsChild>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71129960">
      <w:bodyDiv w:val="1"/>
      <w:marLeft w:val="0"/>
      <w:marRight w:val="0"/>
      <w:marTop w:val="0"/>
      <w:marBottom w:val="0"/>
      <w:divBdr>
        <w:top w:val="none" w:sz="0" w:space="0" w:color="auto"/>
        <w:left w:val="none" w:sz="0" w:space="0" w:color="auto"/>
        <w:bottom w:val="none" w:sz="0" w:space="0" w:color="auto"/>
        <w:right w:val="none" w:sz="0" w:space="0" w:color="auto"/>
      </w:divBdr>
    </w:div>
    <w:div w:id="400297798">
      <w:bodyDiv w:val="1"/>
      <w:marLeft w:val="0"/>
      <w:marRight w:val="0"/>
      <w:marTop w:val="0"/>
      <w:marBottom w:val="0"/>
      <w:divBdr>
        <w:top w:val="none" w:sz="0" w:space="0" w:color="auto"/>
        <w:left w:val="none" w:sz="0" w:space="0" w:color="auto"/>
        <w:bottom w:val="none" w:sz="0" w:space="0" w:color="auto"/>
        <w:right w:val="none" w:sz="0" w:space="0" w:color="auto"/>
      </w:divBdr>
      <w:divsChild>
        <w:div w:id="41944862">
          <w:marLeft w:val="0"/>
          <w:marRight w:val="0"/>
          <w:marTop w:val="0"/>
          <w:marBottom w:val="0"/>
          <w:divBdr>
            <w:top w:val="none" w:sz="0" w:space="0" w:color="auto"/>
            <w:left w:val="none" w:sz="0" w:space="0" w:color="auto"/>
            <w:bottom w:val="none" w:sz="0" w:space="0" w:color="auto"/>
            <w:right w:val="none" w:sz="0" w:space="0" w:color="auto"/>
          </w:divBdr>
        </w:div>
        <w:div w:id="394356211">
          <w:marLeft w:val="0"/>
          <w:marRight w:val="0"/>
          <w:marTop w:val="0"/>
          <w:marBottom w:val="0"/>
          <w:divBdr>
            <w:top w:val="none" w:sz="0" w:space="0" w:color="auto"/>
            <w:left w:val="none" w:sz="0" w:space="0" w:color="auto"/>
            <w:bottom w:val="none" w:sz="0" w:space="0" w:color="auto"/>
            <w:right w:val="none" w:sz="0" w:space="0" w:color="auto"/>
          </w:divBdr>
        </w:div>
        <w:div w:id="407460807">
          <w:marLeft w:val="0"/>
          <w:marRight w:val="0"/>
          <w:marTop w:val="0"/>
          <w:marBottom w:val="0"/>
          <w:divBdr>
            <w:top w:val="none" w:sz="0" w:space="0" w:color="auto"/>
            <w:left w:val="none" w:sz="0" w:space="0" w:color="auto"/>
            <w:bottom w:val="none" w:sz="0" w:space="0" w:color="auto"/>
            <w:right w:val="none" w:sz="0" w:space="0" w:color="auto"/>
          </w:divBdr>
        </w:div>
        <w:div w:id="515727128">
          <w:marLeft w:val="0"/>
          <w:marRight w:val="0"/>
          <w:marTop w:val="0"/>
          <w:marBottom w:val="0"/>
          <w:divBdr>
            <w:top w:val="none" w:sz="0" w:space="0" w:color="auto"/>
            <w:left w:val="none" w:sz="0" w:space="0" w:color="auto"/>
            <w:bottom w:val="none" w:sz="0" w:space="0" w:color="auto"/>
            <w:right w:val="none" w:sz="0" w:space="0" w:color="auto"/>
          </w:divBdr>
        </w:div>
        <w:div w:id="779568885">
          <w:marLeft w:val="0"/>
          <w:marRight w:val="0"/>
          <w:marTop w:val="0"/>
          <w:marBottom w:val="0"/>
          <w:divBdr>
            <w:top w:val="none" w:sz="0" w:space="0" w:color="auto"/>
            <w:left w:val="none" w:sz="0" w:space="0" w:color="auto"/>
            <w:bottom w:val="none" w:sz="0" w:space="0" w:color="auto"/>
            <w:right w:val="none" w:sz="0" w:space="0" w:color="auto"/>
          </w:divBdr>
        </w:div>
        <w:div w:id="782531033">
          <w:marLeft w:val="0"/>
          <w:marRight w:val="0"/>
          <w:marTop w:val="0"/>
          <w:marBottom w:val="0"/>
          <w:divBdr>
            <w:top w:val="none" w:sz="0" w:space="0" w:color="auto"/>
            <w:left w:val="none" w:sz="0" w:space="0" w:color="auto"/>
            <w:bottom w:val="none" w:sz="0" w:space="0" w:color="auto"/>
            <w:right w:val="none" w:sz="0" w:space="0" w:color="auto"/>
          </w:divBdr>
        </w:div>
        <w:div w:id="803693952">
          <w:marLeft w:val="0"/>
          <w:marRight w:val="0"/>
          <w:marTop w:val="0"/>
          <w:marBottom w:val="0"/>
          <w:divBdr>
            <w:top w:val="none" w:sz="0" w:space="0" w:color="auto"/>
            <w:left w:val="none" w:sz="0" w:space="0" w:color="auto"/>
            <w:bottom w:val="none" w:sz="0" w:space="0" w:color="auto"/>
            <w:right w:val="none" w:sz="0" w:space="0" w:color="auto"/>
          </w:divBdr>
        </w:div>
        <w:div w:id="807017125">
          <w:marLeft w:val="0"/>
          <w:marRight w:val="0"/>
          <w:marTop w:val="0"/>
          <w:marBottom w:val="0"/>
          <w:divBdr>
            <w:top w:val="none" w:sz="0" w:space="0" w:color="auto"/>
            <w:left w:val="none" w:sz="0" w:space="0" w:color="auto"/>
            <w:bottom w:val="none" w:sz="0" w:space="0" w:color="auto"/>
            <w:right w:val="none" w:sz="0" w:space="0" w:color="auto"/>
          </w:divBdr>
        </w:div>
        <w:div w:id="942957957">
          <w:marLeft w:val="0"/>
          <w:marRight w:val="0"/>
          <w:marTop w:val="0"/>
          <w:marBottom w:val="0"/>
          <w:divBdr>
            <w:top w:val="none" w:sz="0" w:space="0" w:color="auto"/>
            <w:left w:val="none" w:sz="0" w:space="0" w:color="auto"/>
            <w:bottom w:val="none" w:sz="0" w:space="0" w:color="auto"/>
            <w:right w:val="none" w:sz="0" w:space="0" w:color="auto"/>
          </w:divBdr>
        </w:div>
        <w:div w:id="1197280951">
          <w:marLeft w:val="0"/>
          <w:marRight w:val="0"/>
          <w:marTop w:val="0"/>
          <w:marBottom w:val="0"/>
          <w:divBdr>
            <w:top w:val="none" w:sz="0" w:space="0" w:color="auto"/>
            <w:left w:val="none" w:sz="0" w:space="0" w:color="auto"/>
            <w:bottom w:val="none" w:sz="0" w:space="0" w:color="auto"/>
            <w:right w:val="none" w:sz="0" w:space="0" w:color="auto"/>
          </w:divBdr>
        </w:div>
        <w:div w:id="1244409924">
          <w:marLeft w:val="0"/>
          <w:marRight w:val="0"/>
          <w:marTop w:val="0"/>
          <w:marBottom w:val="0"/>
          <w:divBdr>
            <w:top w:val="none" w:sz="0" w:space="0" w:color="auto"/>
            <w:left w:val="none" w:sz="0" w:space="0" w:color="auto"/>
            <w:bottom w:val="none" w:sz="0" w:space="0" w:color="auto"/>
            <w:right w:val="none" w:sz="0" w:space="0" w:color="auto"/>
          </w:divBdr>
          <w:divsChild>
            <w:div w:id="755829783">
              <w:marLeft w:val="0"/>
              <w:marRight w:val="0"/>
              <w:marTop w:val="0"/>
              <w:marBottom w:val="0"/>
              <w:divBdr>
                <w:top w:val="none" w:sz="0" w:space="0" w:color="auto"/>
                <w:left w:val="none" w:sz="0" w:space="0" w:color="auto"/>
                <w:bottom w:val="none" w:sz="0" w:space="0" w:color="auto"/>
                <w:right w:val="none" w:sz="0" w:space="0" w:color="auto"/>
              </w:divBdr>
              <w:divsChild>
                <w:div w:id="43677265">
                  <w:marLeft w:val="0"/>
                  <w:marRight w:val="0"/>
                  <w:marTop w:val="0"/>
                  <w:marBottom w:val="0"/>
                  <w:divBdr>
                    <w:top w:val="none" w:sz="0" w:space="0" w:color="auto"/>
                    <w:left w:val="none" w:sz="0" w:space="0" w:color="auto"/>
                    <w:bottom w:val="none" w:sz="0" w:space="0" w:color="auto"/>
                    <w:right w:val="none" w:sz="0" w:space="0" w:color="auto"/>
                  </w:divBdr>
                </w:div>
                <w:div w:id="100534704">
                  <w:marLeft w:val="0"/>
                  <w:marRight w:val="0"/>
                  <w:marTop w:val="0"/>
                  <w:marBottom w:val="0"/>
                  <w:divBdr>
                    <w:top w:val="none" w:sz="0" w:space="0" w:color="auto"/>
                    <w:left w:val="none" w:sz="0" w:space="0" w:color="auto"/>
                    <w:bottom w:val="none" w:sz="0" w:space="0" w:color="auto"/>
                    <w:right w:val="none" w:sz="0" w:space="0" w:color="auto"/>
                  </w:divBdr>
                </w:div>
                <w:div w:id="188302716">
                  <w:marLeft w:val="0"/>
                  <w:marRight w:val="0"/>
                  <w:marTop w:val="0"/>
                  <w:marBottom w:val="0"/>
                  <w:divBdr>
                    <w:top w:val="none" w:sz="0" w:space="0" w:color="auto"/>
                    <w:left w:val="none" w:sz="0" w:space="0" w:color="auto"/>
                    <w:bottom w:val="none" w:sz="0" w:space="0" w:color="auto"/>
                    <w:right w:val="none" w:sz="0" w:space="0" w:color="auto"/>
                  </w:divBdr>
                </w:div>
                <w:div w:id="196554063">
                  <w:marLeft w:val="0"/>
                  <w:marRight w:val="0"/>
                  <w:marTop w:val="0"/>
                  <w:marBottom w:val="0"/>
                  <w:divBdr>
                    <w:top w:val="none" w:sz="0" w:space="0" w:color="auto"/>
                    <w:left w:val="none" w:sz="0" w:space="0" w:color="auto"/>
                    <w:bottom w:val="none" w:sz="0" w:space="0" w:color="auto"/>
                    <w:right w:val="none" w:sz="0" w:space="0" w:color="auto"/>
                  </w:divBdr>
                </w:div>
                <w:div w:id="275211484">
                  <w:marLeft w:val="0"/>
                  <w:marRight w:val="0"/>
                  <w:marTop w:val="0"/>
                  <w:marBottom w:val="0"/>
                  <w:divBdr>
                    <w:top w:val="none" w:sz="0" w:space="0" w:color="auto"/>
                    <w:left w:val="none" w:sz="0" w:space="0" w:color="auto"/>
                    <w:bottom w:val="none" w:sz="0" w:space="0" w:color="auto"/>
                    <w:right w:val="none" w:sz="0" w:space="0" w:color="auto"/>
                  </w:divBdr>
                </w:div>
                <w:div w:id="283193662">
                  <w:marLeft w:val="0"/>
                  <w:marRight w:val="0"/>
                  <w:marTop w:val="0"/>
                  <w:marBottom w:val="0"/>
                  <w:divBdr>
                    <w:top w:val="none" w:sz="0" w:space="0" w:color="auto"/>
                    <w:left w:val="none" w:sz="0" w:space="0" w:color="auto"/>
                    <w:bottom w:val="none" w:sz="0" w:space="0" w:color="auto"/>
                    <w:right w:val="none" w:sz="0" w:space="0" w:color="auto"/>
                  </w:divBdr>
                </w:div>
                <w:div w:id="330105887">
                  <w:marLeft w:val="0"/>
                  <w:marRight w:val="0"/>
                  <w:marTop w:val="0"/>
                  <w:marBottom w:val="0"/>
                  <w:divBdr>
                    <w:top w:val="none" w:sz="0" w:space="0" w:color="auto"/>
                    <w:left w:val="none" w:sz="0" w:space="0" w:color="auto"/>
                    <w:bottom w:val="none" w:sz="0" w:space="0" w:color="auto"/>
                    <w:right w:val="none" w:sz="0" w:space="0" w:color="auto"/>
                  </w:divBdr>
                </w:div>
                <w:div w:id="378364411">
                  <w:marLeft w:val="0"/>
                  <w:marRight w:val="0"/>
                  <w:marTop w:val="0"/>
                  <w:marBottom w:val="0"/>
                  <w:divBdr>
                    <w:top w:val="none" w:sz="0" w:space="0" w:color="auto"/>
                    <w:left w:val="none" w:sz="0" w:space="0" w:color="auto"/>
                    <w:bottom w:val="none" w:sz="0" w:space="0" w:color="auto"/>
                    <w:right w:val="none" w:sz="0" w:space="0" w:color="auto"/>
                  </w:divBdr>
                </w:div>
                <w:div w:id="458306512">
                  <w:marLeft w:val="0"/>
                  <w:marRight w:val="0"/>
                  <w:marTop w:val="0"/>
                  <w:marBottom w:val="0"/>
                  <w:divBdr>
                    <w:top w:val="none" w:sz="0" w:space="0" w:color="auto"/>
                    <w:left w:val="none" w:sz="0" w:space="0" w:color="auto"/>
                    <w:bottom w:val="none" w:sz="0" w:space="0" w:color="auto"/>
                    <w:right w:val="none" w:sz="0" w:space="0" w:color="auto"/>
                  </w:divBdr>
                </w:div>
                <w:div w:id="506601397">
                  <w:marLeft w:val="0"/>
                  <w:marRight w:val="0"/>
                  <w:marTop w:val="0"/>
                  <w:marBottom w:val="0"/>
                  <w:divBdr>
                    <w:top w:val="none" w:sz="0" w:space="0" w:color="auto"/>
                    <w:left w:val="none" w:sz="0" w:space="0" w:color="auto"/>
                    <w:bottom w:val="none" w:sz="0" w:space="0" w:color="auto"/>
                    <w:right w:val="none" w:sz="0" w:space="0" w:color="auto"/>
                  </w:divBdr>
                </w:div>
                <w:div w:id="595015241">
                  <w:marLeft w:val="0"/>
                  <w:marRight w:val="0"/>
                  <w:marTop w:val="0"/>
                  <w:marBottom w:val="0"/>
                  <w:divBdr>
                    <w:top w:val="none" w:sz="0" w:space="0" w:color="auto"/>
                    <w:left w:val="none" w:sz="0" w:space="0" w:color="auto"/>
                    <w:bottom w:val="none" w:sz="0" w:space="0" w:color="auto"/>
                    <w:right w:val="none" w:sz="0" w:space="0" w:color="auto"/>
                  </w:divBdr>
                </w:div>
                <w:div w:id="669983609">
                  <w:marLeft w:val="0"/>
                  <w:marRight w:val="0"/>
                  <w:marTop w:val="0"/>
                  <w:marBottom w:val="0"/>
                  <w:divBdr>
                    <w:top w:val="none" w:sz="0" w:space="0" w:color="auto"/>
                    <w:left w:val="none" w:sz="0" w:space="0" w:color="auto"/>
                    <w:bottom w:val="none" w:sz="0" w:space="0" w:color="auto"/>
                    <w:right w:val="none" w:sz="0" w:space="0" w:color="auto"/>
                  </w:divBdr>
                </w:div>
                <w:div w:id="828712372">
                  <w:marLeft w:val="0"/>
                  <w:marRight w:val="0"/>
                  <w:marTop w:val="0"/>
                  <w:marBottom w:val="0"/>
                  <w:divBdr>
                    <w:top w:val="none" w:sz="0" w:space="0" w:color="auto"/>
                    <w:left w:val="none" w:sz="0" w:space="0" w:color="auto"/>
                    <w:bottom w:val="none" w:sz="0" w:space="0" w:color="auto"/>
                    <w:right w:val="none" w:sz="0" w:space="0" w:color="auto"/>
                  </w:divBdr>
                </w:div>
                <w:div w:id="845827441">
                  <w:marLeft w:val="0"/>
                  <w:marRight w:val="0"/>
                  <w:marTop w:val="0"/>
                  <w:marBottom w:val="0"/>
                  <w:divBdr>
                    <w:top w:val="none" w:sz="0" w:space="0" w:color="auto"/>
                    <w:left w:val="none" w:sz="0" w:space="0" w:color="auto"/>
                    <w:bottom w:val="none" w:sz="0" w:space="0" w:color="auto"/>
                    <w:right w:val="none" w:sz="0" w:space="0" w:color="auto"/>
                  </w:divBdr>
                </w:div>
                <w:div w:id="872109208">
                  <w:marLeft w:val="0"/>
                  <w:marRight w:val="0"/>
                  <w:marTop w:val="0"/>
                  <w:marBottom w:val="0"/>
                  <w:divBdr>
                    <w:top w:val="none" w:sz="0" w:space="0" w:color="auto"/>
                    <w:left w:val="none" w:sz="0" w:space="0" w:color="auto"/>
                    <w:bottom w:val="none" w:sz="0" w:space="0" w:color="auto"/>
                    <w:right w:val="none" w:sz="0" w:space="0" w:color="auto"/>
                  </w:divBdr>
                </w:div>
                <w:div w:id="958417725">
                  <w:marLeft w:val="0"/>
                  <w:marRight w:val="0"/>
                  <w:marTop w:val="0"/>
                  <w:marBottom w:val="0"/>
                  <w:divBdr>
                    <w:top w:val="none" w:sz="0" w:space="0" w:color="auto"/>
                    <w:left w:val="none" w:sz="0" w:space="0" w:color="auto"/>
                    <w:bottom w:val="none" w:sz="0" w:space="0" w:color="auto"/>
                    <w:right w:val="none" w:sz="0" w:space="0" w:color="auto"/>
                  </w:divBdr>
                </w:div>
                <w:div w:id="992372527">
                  <w:marLeft w:val="0"/>
                  <w:marRight w:val="0"/>
                  <w:marTop w:val="0"/>
                  <w:marBottom w:val="0"/>
                  <w:divBdr>
                    <w:top w:val="none" w:sz="0" w:space="0" w:color="auto"/>
                    <w:left w:val="none" w:sz="0" w:space="0" w:color="auto"/>
                    <w:bottom w:val="none" w:sz="0" w:space="0" w:color="auto"/>
                    <w:right w:val="none" w:sz="0" w:space="0" w:color="auto"/>
                  </w:divBdr>
                </w:div>
                <w:div w:id="1023214467">
                  <w:marLeft w:val="0"/>
                  <w:marRight w:val="0"/>
                  <w:marTop w:val="0"/>
                  <w:marBottom w:val="0"/>
                  <w:divBdr>
                    <w:top w:val="none" w:sz="0" w:space="0" w:color="auto"/>
                    <w:left w:val="none" w:sz="0" w:space="0" w:color="auto"/>
                    <w:bottom w:val="none" w:sz="0" w:space="0" w:color="auto"/>
                    <w:right w:val="none" w:sz="0" w:space="0" w:color="auto"/>
                  </w:divBdr>
                </w:div>
                <w:div w:id="1282878496">
                  <w:marLeft w:val="0"/>
                  <w:marRight w:val="0"/>
                  <w:marTop w:val="0"/>
                  <w:marBottom w:val="0"/>
                  <w:divBdr>
                    <w:top w:val="none" w:sz="0" w:space="0" w:color="auto"/>
                    <w:left w:val="none" w:sz="0" w:space="0" w:color="auto"/>
                    <w:bottom w:val="none" w:sz="0" w:space="0" w:color="auto"/>
                    <w:right w:val="none" w:sz="0" w:space="0" w:color="auto"/>
                  </w:divBdr>
                </w:div>
                <w:div w:id="1410301929">
                  <w:marLeft w:val="0"/>
                  <w:marRight w:val="0"/>
                  <w:marTop w:val="0"/>
                  <w:marBottom w:val="0"/>
                  <w:divBdr>
                    <w:top w:val="none" w:sz="0" w:space="0" w:color="auto"/>
                    <w:left w:val="none" w:sz="0" w:space="0" w:color="auto"/>
                    <w:bottom w:val="none" w:sz="0" w:space="0" w:color="auto"/>
                    <w:right w:val="none" w:sz="0" w:space="0" w:color="auto"/>
                  </w:divBdr>
                </w:div>
                <w:div w:id="1576357814">
                  <w:marLeft w:val="0"/>
                  <w:marRight w:val="0"/>
                  <w:marTop w:val="0"/>
                  <w:marBottom w:val="0"/>
                  <w:divBdr>
                    <w:top w:val="none" w:sz="0" w:space="0" w:color="auto"/>
                    <w:left w:val="none" w:sz="0" w:space="0" w:color="auto"/>
                    <w:bottom w:val="none" w:sz="0" w:space="0" w:color="auto"/>
                    <w:right w:val="none" w:sz="0" w:space="0" w:color="auto"/>
                  </w:divBdr>
                </w:div>
                <w:div w:id="1812206221">
                  <w:marLeft w:val="0"/>
                  <w:marRight w:val="0"/>
                  <w:marTop w:val="0"/>
                  <w:marBottom w:val="0"/>
                  <w:divBdr>
                    <w:top w:val="none" w:sz="0" w:space="0" w:color="auto"/>
                    <w:left w:val="none" w:sz="0" w:space="0" w:color="auto"/>
                    <w:bottom w:val="none" w:sz="0" w:space="0" w:color="auto"/>
                    <w:right w:val="none" w:sz="0" w:space="0" w:color="auto"/>
                  </w:divBdr>
                </w:div>
                <w:div w:id="1876312388">
                  <w:marLeft w:val="0"/>
                  <w:marRight w:val="0"/>
                  <w:marTop w:val="0"/>
                  <w:marBottom w:val="0"/>
                  <w:divBdr>
                    <w:top w:val="none" w:sz="0" w:space="0" w:color="auto"/>
                    <w:left w:val="none" w:sz="0" w:space="0" w:color="auto"/>
                    <w:bottom w:val="none" w:sz="0" w:space="0" w:color="auto"/>
                    <w:right w:val="none" w:sz="0" w:space="0" w:color="auto"/>
                  </w:divBdr>
                </w:div>
                <w:div w:id="1971666167">
                  <w:marLeft w:val="0"/>
                  <w:marRight w:val="0"/>
                  <w:marTop w:val="0"/>
                  <w:marBottom w:val="0"/>
                  <w:divBdr>
                    <w:top w:val="none" w:sz="0" w:space="0" w:color="auto"/>
                    <w:left w:val="none" w:sz="0" w:space="0" w:color="auto"/>
                    <w:bottom w:val="none" w:sz="0" w:space="0" w:color="auto"/>
                    <w:right w:val="none" w:sz="0" w:space="0" w:color="auto"/>
                  </w:divBdr>
                </w:div>
                <w:div w:id="1977757563">
                  <w:marLeft w:val="0"/>
                  <w:marRight w:val="0"/>
                  <w:marTop w:val="0"/>
                  <w:marBottom w:val="0"/>
                  <w:divBdr>
                    <w:top w:val="none" w:sz="0" w:space="0" w:color="auto"/>
                    <w:left w:val="none" w:sz="0" w:space="0" w:color="auto"/>
                    <w:bottom w:val="none" w:sz="0" w:space="0" w:color="auto"/>
                    <w:right w:val="none" w:sz="0" w:space="0" w:color="auto"/>
                  </w:divBdr>
                </w:div>
                <w:div w:id="2023818025">
                  <w:marLeft w:val="0"/>
                  <w:marRight w:val="0"/>
                  <w:marTop w:val="0"/>
                  <w:marBottom w:val="0"/>
                  <w:divBdr>
                    <w:top w:val="none" w:sz="0" w:space="0" w:color="auto"/>
                    <w:left w:val="none" w:sz="0" w:space="0" w:color="auto"/>
                    <w:bottom w:val="none" w:sz="0" w:space="0" w:color="auto"/>
                    <w:right w:val="none" w:sz="0" w:space="0" w:color="auto"/>
                  </w:divBdr>
                </w:div>
                <w:div w:id="20979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38">
          <w:marLeft w:val="0"/>
          <w:marRight w:val="0"/>
          <w:marTop w:val="0"/>
          <w:marBottom w:val="0"/>
          <w:divBdr>
            <w:top w:val="none" w:sz="0" w:space="0" w:color="auto"/>
            <w:left w:val="none" w:sz="0" w:space="0" w:color="auto"/>
            <w:bottom w:val="none" w:sz="0" w:space="0" w:color="auto"/>
            <w:right w:val="none" w:sz="0" w:space="0" w:color="auto"/>
          </w:divBdr>
        </w:div>
        <w:div w:id="1313219748">
          <w:marLeft w:val="0"/>
          <w:marRight w:val="0"/>
          <w:marTop w:val="0"/>
          <w:marBottom w:val="0"/>
          <w:divBdr>
            <w:top w:val="none" w:sz="0" w:space="0" w:color="auto"/>
            <w:left w:val="none" w:sz="0" w:space="0" w:color="auto"/>
            <w:bottom w:val="none" w:sz="0" w:space="0" w:color="auto"/>
            <w:right w:val="none" w:sz="0" w:space="0" w:color="auto"/>
          </w:divBdr>
        </w:div>
        <w:div w:id="1343167749">
          <w:marLeft w:val="0"/>
          <w:marRight w:val="0"/>
          <w:marTop w:val="0"/>
          <w:marBottom w:val="0"/>
          <w:divBdr>
            <w:top w:val="none" w:sz="0" w:space="0" w:color="auto"/>
            <w:left w:val="none" w:sz="0" w:space="0" w:color="auto"/>
            <w:bottom w:val="none" w:sz="0" w:space="0" w:color="auto"/>
            <w:right w:val="none" w:sz="0" w:space="0" w:color="auto"/>
          </w:divBdr>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39393051">
      <w:bodyDiv w:val="1"/>
      <w:marLeft w:val="0"/>
      <w:marRight w:val="0"/>
      <w:marTop w:val="0"/>
      <w:marBottom w:val="0"/>
      <w:divBdr>
        <w:top w:val="none" w:sz="0" w:space="0" w:color="auto"/>
        <w:left w:val="none" w:sz="0" w:space="0" w:color="auto"/>
        <w:bottom w:val="none" w:sz="0" w:space="0" w:color="auto"/>
        <w:right w:val="none" w:sz="0" w:space="0" w:color="auto"/>
      </w:divBdr>
      <w:divsChild>
        <w:div w:id="1135172107">
          <w:marLeft w:val="0"/>
          <w:marRight w:val="0"/>
          <w:marTop w:val="0"/>
          <w:marBottom w:val="0"/>
          <w:divBdr>
            <w:top w:val="none" w:sz="0" w:space="0" w:color="auto"/>
            <w:left w:val="none" w:sz="0" w:space="0" w:color="auto"/>
            <w:bottom w:val="none" w:sz="0" w:space="0" w:color="auto"/>
            <w:right w:val="none" w:sz="0" w:space="0" w:color="auto"/>
          </w:divBdr>
        </w:div>
        <w:div w:id="1311058311">
          <w:marLeft w:val="0"/>
          <w:marRight w:val="0"/>
          <w:marTop w:val="0"/>
          <w:marBottom w:val="0"/>
          <w:divBdr>
            <w:top w:val="none" w:sz="0" w:space="0" w:color="auto"/>
            <w:left w:val="none" w:sz="0" w:space="0" w:color="auto"/>
            <w:bottom w:val="none" w:sz="0" w:space="0" w:color="auto"/>
            <w:right w:val="none" w:sz="0" w:space="0" w:color="auto"/>
          </w:divBdr>
        </w:div>
        <w:div w:id="1654336407">
          <w:marLeft w:val="0"/>
          <w:marRight w:val="0"/>
          <w:marTop w:val="0"/>
          <w:marBottom w:val="0"/>
          <w:divBdr>
            <w:top w:val="none" w:sz="0" w:space="0" w:color="auto"/>
            <w:left w:val="none" w:sz="0" w:space="0" w:color="auto"/>
            <w:bottom w:val="none" w:sz="0" w:space="0" w:color="auto"/>
            <w:right w:val="none" w:sz="0" w:space="0" w:color="auto"/>
          </w:divBdr>
        </w:div>
        <w:div w:id="1743024578">
          <w:marLeft w:val="0"/>
          <w:marRight w:val="0"/>
          <w:marTop w:val="0"/>
          <w:marBottom w:val="0"/>
          <w:divBdr>
            <w:top w:val="none" w:sz="0" w:space="0" w:color="auto"/>
            <w:left w:val="none" w:sz="0" w:space="0" w:color="auto"/>
            <w:bottom w:val="none" w:sz="0" w:space="0" w:color="auto"/>
            <w:right w:val="none" w:sz="0" w:space="0" w:color="auto"/>
          </w:divBdr>
        </w:div>
      </w:divsChild>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18201763">
      <w:bodyDiv w:val="1"/>
      <w:marLeft w:val="0"/>
      <w:marRight w:val="0"/>
      <w:marTop w:val="0"/>
      <w:marBottom w:val="0"/>
      <w:divBdr>
        <w:top w:val="none" w:sz="0" w:space="0" w:color="auto"/>
        <w:left w:val="none" w:sz="0" w:space="0" w:color="auto"/>
        <w:bottom w:val="none" w:sz="0" w:space="0" w:color="auto"/>
        <w:right w:val="none" w:sz="0" w:space="0" w:color="auto"/>
      </w:divBdr>
      <w:divsChild>
        <w:div w:id="403112821">
          <w:marLeft w:val="0"/>
          <w:marRight w:val="0"/>
          <w:marTop w:val="0"/>
          <w:marBottom w:val="0"/>
          <w:divBdr>
            <w:top w:val="none" w:sz="0" w:space="0" w:color="auto"/>
            <w:left w:val="none" w:sz="0" w:space="0" w:color="auto"/>
            <w:bottom w:val="none" w:sz="0" w:space="0" w:color="auto"/>
            <w:right w:val="none" w:sz="0" w:space="0" w:color="auto"/>
          </w:divBdr>
        </w:div>
        <w:div w:id="535629849">
          <w:marLeft w:val="0"/>
          <w:marRight w:val="0"/>
          <w:marTop w:val="0"/>
          <w:marBottom w:val="0"/>
          <w:divBdr>
            <w:top w:val="none" w:sz="0" w:space="0" w:color="auto"/>
            <w:left w:val="none" w:sz="0" w:space="0" w:color="auto"/>
            <w:bottom w:val="none" w:sz="0" w:space="0" w:color="auto"/>
            <w:right w:val="none" w:sz="0" w:space="0" w:color="auto"/>
          </w:divBdr>
        </w:div>
        <w:div w:id="726538123">
          <w:marLeft w:val="0"/>
          <w:marRight w:val="0"/>
          <w:marTop w:val="0"/>
          <w:marBottom w:val="0"/>
          <w:divBdr>
            <w:top w:val="none" w:sz="0" w:space="0" w:color="auto"/>
            <w:left w:val="none" w:sz="0" w:space="0" w:color="auto"/>
            <w:bottom w:val="none" w:sz="0" w:space="0" w:color="auto"/>
            <w:right w:val="none" w:sz="0" w:space="0" w:color="auto"/>
          </w:divBdr>
        </w:div>
        <w:div w:id="1191190585">
          <w:marLeft w:val="0"/>
          <w:marRight w:val="0"/>
          <w:marTop w:val="0"/>
          <w:marBottom w:val="0"/>
          <w:divBdr>
            <w:top w:val="none" w:sz="0" w:space="0" w:color="auto"/>
            <w:left w:val="none" w:sz="0" w:space="0" w:color="auto"/>
            <w:bottom w:val="none" w:sz="0" w:space="0" w:color="auto"/>
            <w:right w:val="none" w:sz="0" w:space="0" w:color="auto"/>
          </w:divBdr>
        </w:div>
      </w:divsChild>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6024653">
      <w:bodyDiv w:val="1"/>
      <w:marLeft w:val="0"/>
      <w:marRight w:val="0"/>
      <w:marTop w:val="0"/>
      <w:marBottom w:val="0"/>
      <w:divBdr>
        <w:top w:val="none" w:sz="0" w:space="0" w:color="auto"/>
        <w:left w:val="none" w:sz="0" w:space="0" w:color="auto"/>
        <w:bottom w:val="none" w:sz="0" w:space="0" w:color="auto"/>
        <w:right w:val="none" w:sz="0" w:space="0" w:color="auto"/>
      </w:divBdr>
      <w:divsChild>
        <w:div w:id="1319652424">
          <w:marLeft w:val="0"/>
          <w:marRight w:val="0"/>
          <w:marTop w:val="0"/>
          <w:marBottom w:val="0"/>
          <w:divBdr>
            <w:top w:val="none" w:sz="0" w:space="0" w:color="auto"/>
            <w:left w:val="none" w:sz="0" w:space="0" w:color="auto"/>
            <w:bottom w:val="none" w:sz="0" w:space="0" w:color="auto"/>
            <w:right w:val="none" w:sz="0" w:space="0" w:color="auto"/>
          </w:divBdr>
        </w:div>
        <w:div w:id="1710837000">
          <w:marLeft w:val="0"/>
          <w:marRight w:val="0"/>
          <w:marTop w:val="0"/>
          <w:marBottom w:val="0"/>
          <w:divBdr>
            <w:top w:val="none" w:sz="0" w:space="0" w:color="auto"/>
            <w:left w:val="none" w:sz="0" w:space="0" w:color="auto"/>
            <w:bottom w:val="none" w:sz="0" w:space="0" w:color="auto"/>
            <w:right w:val="none" w:sz="0" w:space="0" w:color="auto"/>
          </w:divBdr>
        </w:div>
        <w:div w:id="1818566535">
          <w:marLeft w:val="0"/>
          <w:marRight w:val="0"/>
          <w:marTop w:val="0"/>
          <w:marBottom w:val="0"/>
          <w:divBdr>
            <w:top w:val="none" w:sz="0" w:space="0" w:color="auto"/>
            <w:left w:val="none" w:sz="0" w:space="0" w:color="auto"/>
            <w:bottom w:val="none" w:sz="0" w:space="0" w:color="auto"/>
            <w:right w:val="none" w:sz="0" w:space="0" w:color="auto"/>
          </w:divBdr>
        </w:div>
        <w:div w:id="2022662270">
          <w:marLeft w:val="0"/>
          <w:marRight w:val="0"/>
          <w:marTop w:val="0"/>
          <w:marBottom w:val="0"/>
          <w:divBdr>
            <w:top w:val="none" w:sz="0" w:space="0" w:color="auto"/>
            <w:left w:val="none" w:sz="0" w:space="0" w:color="auto"/>
            <w:bottom w:val="none" w:sz="0" w:space="0" w:color="auto"/>
            <w:right w:val="none" w:sz="0" w:space="0" w:color="auto"/>
          </w:divBdr>
        </w:div>
        <w:div w:id="2030182545">
          <w:marLeft w:val="0"/>
          <w:marRight w:val="0"/>
          <w:marTop w:val="0"/>
          <w:marBottom w:val="0"/>
          <w:divBdr>
            <w:top w:val="none" w:sz="0" w:space="0" w:color="auto"/>
            <w:left w:val="none" w:sz="0" w:space="0" w:color="auto"/>
            <w:bottom w:val="none" w:sz="0" w:space="0" w:color="auto"/>
            <w:right w:val="none" w:sz="0" w:space="0" w:color="auto"/>
          </w:divBdr>
        </w:div>
        <w:div w:id="2128044228">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41465909">
      <w:bodyDiv w:val="1"/>
      <w:marLeft w:val="0"/>
      <w:marRight w:val="0"/>
      <w:marTop w:val="0"/>
      <w:marBottom w:val="0"/>
      <w:divBdr>
        <w:top w:val="none" w:sz="0" w:space="0" w:color="auto"/>
        <w:left w:val="none" w:sz="0" w:space="0" w:color="auto"/>
        <w:bottom w:val="none" w:sz="0" w:space="0" w:color="auto"/>
        <w:right w:val="none" w:sz="0" w:space="0" w:color="auto"/>
      </w:divBdr>
      <w:divsChild>
        <w:div w:id="113521478">
          <w:marLeft w:val="0"/>
          <w:marRight w:val="0"/>
          <w:marTop w:val="0"/>
          <w:marBottom w:val="0"/>
          <w:divBdr>
            <w:top w:val="none" w:sz="0" w:space="0" w:color="auto"/>
            <w:left w:val="none" w:sz="0" w:space="0" w:color="auto"/>
            <w:bottom w:val="none" w:sz="0" w:space="0" w:color="auto"/>
            <w:right w:val="none" w:sz="0" w:space="0" w:color="auto"/>
          </w:divBdr>
        </w:div>
        <w:div w:id="118187668">
          <w:marLeft w:val="0"/>
          <w:marRight w:val="0"/>
          <w:marTop w:val="0"/>
          <w:marBottom w:val="0"/>
          <w:divBdr>
            <w:top w:val="none" w:sz="0" w:space="0" w:color="auto"/>
            <w:left w:val="none" w:sz="0" w:space="0" w:color="auto"/>
            <w:bottom w:val="none" w:sz="0" w:space="0" w:color="auto"/>
            <w:right w:val="none" w:sz="0" w:space="0" w:color="auto"/>
          </w:divBdr>
          <w:divsChild>
            <w:div w:id="1902903730">
              <w:marLeft w:val="0"/>
              <w:marRight w:val="0"/>
              <w:marTop w:val="0"/>
              <w:marBottom w:val="0"/>
              <w:divBdr>
                <w:top w:val="none" w:sz="0" w:space="0" w:color="auto"/>
                <w:left w:val="none" w:sz="0" w:space="0" w:color="auto"/>
                <w:bottom w:val="none" w:sz="0" w:space="0" w:color="auto"/>
                <w:right w:val="none" w:sz="0" w:space="0" w:color="auto"/>
              </w:divBdr>
              <w:divsChild>
                <w:div w:id="259603219">
                  <w:marLeft w:val="0"/>
                  <w:marRight w:val="0"/>
                  <w:marTop w:val="0"/>
                  <w:marBottom w:val="0"/>
                  <w:divBdr>
                    <w:top w:val="none" w:sz="0" w:space="0" w:color="auto"/>
                    <w:left w:val="none" w:sz="0" w:space="0" w:color="auto"/>
                    <w:bottom w:val="none" w:sz="0" w:space="0" w:color="auto"/>
                    <w:right w:val="none" w:sz="0" w:space="0" w:color="auto"/>
                  </w:divBdr>
                </w:div>
                <w:div w:id="298414136">
                  <w:marLeft w:val="0"/>
                  <w:marRight w:val="0"/>
                  <w:marTop w:val="0"/>
                  <w:marBottom w:val="0"/>
                  <w:divBdr>
                    <w:top w:val="none" w:sz="0" w:space="0" w:color="auto"/>
                    <w:left w:val="none" w:sz="0" w:space="0" w:color="auto"/>
                    <w:bottom w:val="none" w:sz="0" w:space="0" w:color="auto"/>
                    <w:right w:val="none" w:sz="0" w:space="0" w:color="auto"/>
                  </w:divBdr>
                </w:div>
                <w:div w:id="375131568">
                  <w:marLeft w:val="0"/>
                  <w:marRight w:val="0"/>
                  <w:marTop w:val="0"/>
                  <w:marBottom w:val="0"/>
                  <w:divBdr>
                    <w:top w:val="none" w:sz="0" w:space="0" w:color="auto"/>
                    <w:left w:val="none" w:sz="0" w:space="0" w:color="auto"/>
                    <w:bottom w:val="none" w:sz="0" w:space="0" w:color="auto"/>
                    <w:right w:val="none" w:sz="0" w:space="0" w:color="auto"/>
                  </w:divBdr>
                </w:div>
                <w:div w:id="497842301">
                  <w:marLeft w:val="0"/>
                  <w:marRight w:val="0"/>
                  <w:marTop w:val="0"/>
                  <w:marBottom w:val="0"/>
                  <w:divBdr>
                    <w:top w:val="none" w:sz="0" w:space="0" w:color="auto"/>
                    <w:left w:val="none" w:sz="0" w:space="0" w:color="auto"/>
                    <w:bottom w:val="none" w:sz="0" w:space="0" w:color="auto"/>
                    <w:right w:val="none" w:sz="0" w:space="0" w:color="auto"/>
                  </w:divBdr>
                </w:div>
                <w:div w:id="498738093">
                  <w:marLeft w:val="0"/>
                  <w:marRight w:val="0"/>
                  <w:marTop w:val="0"/>
                  <w:marBottom w:val="0"/>
                  <w:divBdr>
                    <w:top w:val="none" w:sz="0" w:space="0" w:color="auto"/>
                    <w:left w:val="none" w:sz="0" w:space="0" w:color="auto"/>
                    <w:bottom w:val="none" w:sz="0" w:space="0" w:color="auto"/>
                    <w:right w:val="none" w:sz="0" w:space="0" w:color="auto"/>
                  </w:divBdr>
                </w:div>
                <w:div w:id="597492856">
                  <w:marLeft w:val="0"/>
                  <w:marRight w:val="0"/>
                  <w:marTop w:val="0"/>
                  <w:marBottom w:val="0"/>
                  <w:divBdr>
                    <w:top w:val="none" w:sz="0" w:space="0" w:color="auto"/>
                    <w:left w:val="none" w:sz="0" w:space="0" w:color="auto"/>
                    <w:bottom w:val="none" w:sz="0" w:space="0" w:color="auto"/>
                    <w:right w:val="none" w:sz="0" w:space="0" w:color="auto"/>
                  </w:divBdr>
                </w:div>
                <w:div w:id="636688552">
                  <w:marLeft w:val="0"/>
                  <w:marRight w:val="0"/>
                  <w:marTop w:val="0"/>
                  <w:marBottom w:val="0"/>
                  <w:divBdr>
                    <w:top w:val="none" w:sz="0" w:space="0" w:color="auto"/>
                    <w:left w:val="none" w:sz="0" w:space="0" w:color="auto"/>
                    <w:bottom w:val="none" w:sz="0" w:space="0" w:color="auto"/>
                    <w:right w:val="none" w:sz="0" w:space="0" w:color="auto"/>
                  </w:divBdr>
                </w:div>
                <w:div w:id="686951350">
                  <w:marLeft w:val="0"/>
                  <w:marRight w:val="0"/>
                  <w:marTop w:val="0"/>
                  <w:marBottom w:val="0"/>
                  <w:divBdr>
                    <w:top w:val="none" w:sz="0" w:space="0" w:color="auto"/>
                    <w:left w:val="none" w:sz="0" w:space="0" w:color="auto"/>
                    <w:bottom w:val="none" w:sz="0" w:space="0" w:color="auto"/>
                    <w:right w:val="none" w:sz="0" w:space="0" w:color="auto"/>
                  </w:divBdr>
                </w:div>
                <w:div w:id="840394932">
                  <w:marLeft w:val="0"/>
                  <w:marRight w:val="0"/>
                  <w:marTop w:val="0"/>
                  <w:marBottom w:val="0"/>
                  <w:divBdr>
                    <w:top w:val="none" w:sz="0" w:space="0" w:color="auto"/>
                    <w:left w:val="none" w:sz="0" w:space="0" w:color="auto"/>
                    <w:bottom w:val="none" w:sz="0" w:space="0" w:color="auto"/>
                    <w:right w:val="none" w:sz="0" w:space="0" w:color="auto"/>
                  </w:divBdr>
                </w:div>
                <w:div w:id="874780108">
                  <w:marLeft w:val="0"/>
                  <w:marRight w:val="0"/>
                  <w:marTop w:val="0"/>
                  <w:marBottom w:val="0"/>
                  <w:divBdr>
                    <w:top w:val="none" w:sz="0" w:space="0" w:color="auto"/>
                    <w:left w:val="none" w:sz="0" w:space="0" w:color="auto"/>
                    <w:bottom w:val="none" w:sz="0" w:space="0" w:color="auto"/>
                    <w:right w:val="none" w:sz="0" w:space="0" w:color="auto"/>
                  </w:divBdr>
                </w:div>
                <w:div w:id="902450078">
                  <w:marLeft w:val="0"/>
                  <w:marRight w:val="0"/>
                  <w:marTop w:val="0"/>
                  <w:marBottom w:val="0"/>
                  <w:divBdr>
                    <w:top w:val="none" w:sz="0" w:space="0" w:color="auto"/>
                    <w:left w:val="none" w:sz="0" w:space="0" w:color="auto"/>
                    <w:bottom w:val="none" w:sz="0" w:space="0" w:color="auto"/>
                    <w:right w:val="none" w:sz="0" w:space="0" w:color="auto"/>
                  </w:divBdr>
                </w:div>
                <w:div w:id="1030961101">
                  <w:marLeft w:val="0"/>
                  <w:marRight w:val="0"/>
                  <w:marTop w:val="0"/>
                  <w:marBottom w:val="0"/>
                  <w:divBdr>
                    <w:top w:val="none" w:sz="0" w:space="0" w:color="auto"/>
                    <w:left w:val="none" w:sz="0" w:space="0" w:color="auto"/>
                    <w:bottom w:val="none" w:sz="0" w:space="0" w:color="auto"/>
                    <w:right w:val="none" w:sz="0" w:space="0" w:color="auto"/>
                  </w:divBdr>
                </w:div>
                <w:div w:id="1033308372">
                  <w:marLeft w:val="0"/>
                  <w:marRight w:val="0"/>
                  <w:marTop w:val="0"/>
                  <w:marBottom w:val="0"/>
                  <w:divBdr>
                    <w:top w:val="none" w:sz="0" w:space="0" w:color="auto"/>
                    <w:left w:val="none" w:sz="0" w:space="0" w:color="auto"/>
                    <w:bottom w:val="none" w:sz="0" w:space="0" w:color="auto"/>
                    <w:right w:val="none" w:sz="0" w:space="0" w:color="auto"/>
                  </w:divBdr>
                </w:div>
                <w:div w:id="1207137356">
                  <w:marLeft w:val="0"/>
                  <w:marRight w:val="0"/>
                  <w:marTop w:val="0"/>
                  <w:marBottom w:val="0"/>
                  <w:divBdr>
                    <w:top w:val="none" w:sz="0" w:space="0" w:color="auto"/>
                    <w:left w:val="none" w:sz="0" w:space="0" w:color="auto"/>
                    <w:bottom w:val="none" w:sz="0" w:space="0" w:color="auto"/>
                    <w:right w:val="none" w:sz="0" w:space="0" w:color="auto"/>
                  </w:divBdr>
                </w:div>
                <w:div w:id="1313414574">
                  <w:marLeft w:val="0"/>
                  <w:marRight w:val="0"/>
                  <w:marTop w:val="0"/>
                  <w:marBottom w:val="0"/>
                  <w:divBdr>
                    <w:top w:val="none" w:sz="0" w:space="0" w:color="auto"/>
                    <w:left w:val="none" w:sz="0" w:space="0" w:color="auto"/>
                    <w:bottom w:val="none" w:sz="0" w:space="0" w:color="auto"/>
                    <w:right w:val="none" w:sz="0" w:space="0" w:color="auto"/>
                  </w:divBdr>
                </w:div>
                <w:div w:id="1415516856">
                  <w:marLeft w:val="0"/>
                  <w:marRight w:val="0"/>
                  <w:marTop w:val="0"/>
                  <w:marBottom w:val="0"/>
                  <w:divBdr>
                    <w:top w:val="none" w:sz="0" w:space="0" w:color="auto"/>
                    <w:left w:val="none" w:sz="0" w:space="0" w:color="auto"/>
                    <w:bottom w:val="none" w:sz="0" w:space="0" w:color="auto"/>
                    <w:right w:val="none" w:sz="0" w:space="0" w:color="auto"/>
                  </w:divBdr>
                </w:div>
                <w:div w:id="1518347253">
                  <w:marLeft w:val="0"/>
                  <w:marRight w:val="0"/>
                  <w:marTop w:val="0"/>
                  <w:marBottom w:val="0"/>
                  <w:divBdr>
                    <w:top w:val="none" w:sz="0" w:space="0" w:color="auto"/>
                    <w:left w:val="none" w:sz="0" w:space="0" w:color="auto"/>
                    <w:bottom w:val="none" w:sz="0" w:space="0" w:color="auto"/>
                    <w:right w:val="none" w:sz="0" w:space="0" w:color="auto"/>
                  </w:divBdr>
                </w:div>
                <w:div w:id="1520042152">
                  <w:marLeft w:val="0"/>
                  <w:marRight w:val="0"/>
                  <w:marTop w:val="0"/>
                  <w:marBottom w:val="0"/>
                  <w:divBdr>
                    <w:top w:val="none" w:sz="0" w:space="0" w:color="auto"/>
                    <w:left w:val="none" w:sz="0" w:space="0" w:color="auto"/>
                    <w:bottom w:val="none" w:sz="0" w:space="0" w:color="auto"/>
                    <w:right w:val="none" w:sz="0" w:space="0" w:color="auto"/>
                  </w:divBdr>
                </w:div>
                <w:div w:id="1550340466">
                  <w:marLeft w:val="0"/>
                  <w:marRight w:val="0"/>
                  <w:marTop w:val="0"/>
                  <w:marBottom w:val="0"/>
                  <w:divBdr>
                    <w:top w:val="none" w:sz="0" w:space="0" w:color="auto"/>
                    <w:left w:val="none" w:sz="0" w:space="0" w:color="auto"/>
                    <w:bottom w:val="none" w:sz="0" w:space="0" w:color="auto"/>
                    <w:right w:val="none" w:sz="0" w:space="0" w:color="auto"/>
                  </w:divBdr>
                </w:div>
                <w:div w:id="1639147139">
                  <w:marLeft w:val="0"/>
                  <w:marRight w:val="0"/>
                  <w:marTop w:val="0"/>
                  <w:marBottom w:val="0"/>
                  <w:divBdr>
                    <w:top w:val="none" w:sz="0" w:space="0" w:color="auto"/>
                    <w:left w:val="none" w:sz="0" w:space="0" w:color="auto"/>
                    <w:bottom w:val="none" w:sz="0" w:space="0" w:color="auto"/>
                    <w:right w:val="none" w:sz="0" w:space="0" w:color="auto"/>
                  </w:divBdr>
                </w:div>
                <w:div w:id="1647667155">
                  <w:marLeft w:val="0"/>
                  <w:marRight w:val="0"/>
                  <w:marTop w:val="0"/>
                  <w:marBottom w:val="0"/>
                  <w:divBdr>
                    <w:top w:val="none" w:sz="0" w:space="0" w:color="auto"/>
                    <w:left w:val="none" w:sz="0" w:space="0" w:color="auto"/>
                    <w:bottom w:val="none" w:sz="0" w:space="0" w:color="auto"/>
                    <w:right w:val="none" w:sz="0" w:space="0" w:color="auto"/>
                  </w:divBdr>
                </w:div>
                <w:div w:id="1724139931">
                  <w:marLeft w:val="0"/>
                  <w:marRight w:val="0"/>
                  <w:marTop w:val="0"/>
                  <w:marBottom w:val="0"/>
                  <w:divBdr>
                    <w:top w:val="none" w:sz="0" w:space="0" w:color="auto"/>
                    <w:left w:val="none" w:sz="0" w:space="0" w:color="auto"/>
                    <w:bottom w:val="none" w:sz="0" w:space="0" w:color="auto"/>
                    <w:right w:val="none" w:sz="0" w:space="0" w:color="auto"/>
                  </w:divBdr>
                </w:div>
                <w:div w:id="1850557909">
                  <w:marLeft w:val="0"/>
                  <w:marRight w:val="0"/>
                  <w:marTop w:val="0"/>
                  <w:marBottom w:val="0"/>
                  <w:divBdr>
                    <w:top w:val="none" w:sz="0" w:space="0" w:color="auto"/>
                    <w:left w:val="none" w:sz="0" w:space="0" w:color="auto"/>
                    <w:bottom w:val="none" w:sz="0" w:space="0" w:color="auto"/>
                    <w:right w:val="none" w:sz="0" w:space="0" w:color="auto"/>
                  </w:divBdr>
                </w:div>
                <w:div w:id="1870751382">
                  <w:marLeft w:val="0"/>
                  <w:marRight w:val="0"/>
                  <w:marTop w:val="0"/>
                  <w:marBottom w:val="0"/>
                  <w:divBdr>
                    <w:top w:val="none" w:sz="0" w:space="0" w:color="auto"/>
                    <w:left w:val="none" w:sz="0" w:space="0" w:color="auto"/>
                    <w:bottom w:val="none" w:sz="0" w:space="0" w:color="auto"/>
                    <w:right w:val="none" w:sz="0" w:space="0" w:color="auto"/>
                  </w:divBdr>
                </w:div>
                <w:div w:id="2032536550">
                  <w:marLeft w:val="0"/>
                  <w:marRight w:val="0"/>
                  <w:marTop w:val="0"/>
                  <w:marBottom w:val="0"/>
                  <w:divBdr>
                    <w:top w:val="none" w:sz="0" w:space="0" w:color="auto"/>
                    <w:left w:val="none" w:sz="0" w:space="0" w:color="auto"/>
                    <w:bottom w:val="none" w:sz="0" w:space="0" w:color="auto"/>
                    <w:right w:val="none" w:sz="0" w:space="0" w:color="auto"/>
                  </w:divBdr>
                </w:div>
                <w:div w:id="2073037367">
                  <w:marLeft w:val="0"/>
                  <w:marRight w:val="0"/>
                  <w:marTop w:val="0"/>
                  <w:marBottom w:val="0"/>
                  <w:divBdr>
                    <w:top w:val="none" w:sz="0" w:space="0" w:color="auto"/>
                    <w:left w:val="none" w:sz="0" w:space="0" w:color="auto"/>
                    <w:bottom w:val="none" w:sz="0" w:space="0" w:color="auto"/>
                    <w:right w:val="none" w:sz="0" w:space="0" w:color="auto"/>
                  </w:divBdr>
                </w:div>
                <w:div w:id="2086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7311">
          <w:marLeft w:val="0"/>
          <w:marRight w:val="0"/>
          <w:marTop w:val="0"/>
          <w:marBottom w:val="0"/>
          <w:divBdr>
            <w:top w:val="none" w:sz="0" w:space="0" w:color="auto"/>
            <w:left w:val="none" w:sz="0" w:space="0" w:color="auto"/>
            <w:bottom w:val="none" w:sz="0" w:space="0" w:color="auto"/>
            <w:right w:val="none" w:sz="0" w:space="0" w:color="auto"/>
          </w:divBdr>
        </w:div>
        <w:div w:id="610166624">
          <w:marLeft w:val="0"/>
          <w:marRight w:val="0"/>
          <w:marTop w:val="0"/>
          <w:marBottom w:val="0"/>
          <w:divBdr>
            <w:top w:val="none" w:sz="0" w:space="0" w:color="auto"/>
            <w:left w:val="none" w:sz="0" w:space="0" w:color="auto"/>
            <w:bottom w:val="none" w:sz="0" w:space="0" w:color="auto"/>
            <w:right w:val="none" w:sz="0" w:space="0" w:color="auto"/>
          </w:divBdr>
        </w:div>
        <w:div w:id="654456062">
          <w:marLeft w:val="0"/>
          <w:marRight w:val="0"/>
          <w:marTop w:val="0"/>
          <w:marBottom w:val="0"/>
          <w:divBdr>
            <w:top w:val="none" w:sz="0" w:space="0" w:color="auto"/>
            <w:left w:val="none" w:sz="0" w:space="0" w:color="auto"/>
            <w:bottom w:val="none" w:sz="0" w:space="0" w:color="auto"/>
            <w:right w:val="none" w:sz="0" w:space="0" w:color="auto"/>
          </w:divBdr>
        </w:div>
        <w:div w:id="701440237">
          <w:marLeft w:val="0"/>
          <w:marRight w:val="0"/>
          <w:marTop w:val="0"/>
          <w:marBottom w:val="0"/>
          <w:divBdr>
            <w:top w:val="none" w:sz="0" w:space="0" w:color="auto"/>
            <w:left w:val="none" w:sz="0" w:space="0" w:color="auto"/>
            <w:bottom w:val="none" w:sz="0" w:space="0" w:color="auto"/>
            <w:right w:val="none" w:sz="0" w:space="0" w:color="auto"/>
          </w:divBdr>
        </w:div>
        <w:div w:id="760881911">
          <w:marLeft w:val="0"/>
          <w:marRight w:val="0"/>
          <w:marTop w:val="0"/>
          <w:marBottom w:val="0"/>
          <w:divBdr>
            <w:top w:val="none" w:sz="0" w:space="0" w:color="auto"/>
            <w:left w:val="none" w:sz="0" w:space="0" w:color="auto"/>
            <w:bottom w:val="none" w:sz="0" w:space="0" w:color="auto"/>
            <w:right w:val="none" w:sz="0" w:space="0" w:color="auto"/>
          </w:divBdr>
        </w:div>
        <w:div w:id="768698840">
          <w:marLeft w:val="0"/>
          <w:marRight w:val="0"/>
          <w:marTop w:val="0"/>
          <w:marBottom w:val="0"/>
          <w:divBdr>
            <w:top w:val="none" w:sz="0" w:space="0" w:color="auto"/>
            <w:left w:val="none" w:sz="0" w:space="0" w:color="auto"/>
            <w:bottom w:val="none" w:sz="0" w:space="0" w:color="auto"/>
            <w:right w:val="none" w:sz="0" w:space="0" w:color="auto"/>
          </w:divBdr>
        </w:div>
        <w:div w:id="980157433">
          <w:marLeft w:val="0"/>
          <w:marRight w:val="0"/>
          <w:marTop w:val="0"/>
          <w:marBottom w:val="0"/>
          <w:divBdr>
            <w:top w:val="none" w:sz="0" w:space="0" w:color="auto"/>
            <w:left w:val="none" w:sz="0" w:space="0" w:color="auto"/>
            <w:bottom w:val="none" w:sz="0" w:space="0" w:color="auto"/>
            <w:right w:val="none" w:sz="0" w:space="0" w:color="auto"/>
          </w:divBdr>
        </w:div>
        <w:div w:id="1036583484">
          <w:marLeft w:val="0"/>
          <w:marRight w:val="0"/>
          <w:marTop w:val="0"/>
          <w:marBottom w:val="0"/>
          <w:divBdr>
            <w:top w:val="none" w:sz="0" w:space="0" w:color="auto"/>
            <w:left w:val="none" w:sz="0" w:space="0" w:color="auto"/>
            <w:bottom w:val="none" w:sz="0" w:space="0" w:color="auto"/>
            <w:right w:val="none" w:sz="0" w:space="0" w:color="auto"/>
          </w:divBdr>
        </w:div>
        <w:div w:id="1354498300">
          <w:marLeft w:val="0"/>
          <w:marRight w:val="0"/>
          <w:marTop w:val="0"/>
          <w:marBottom w:val="0"/>
          <w:divBdr>
            <w:top w:val="none" w:sz="0" w:space="0" w:color="auto"/>
            <w:left w:val="none" w:sz="0" w:space="0" w:color="auto"/>
            <w:bottom w:val="none" w:sz="0" w:space="0" w:color="auto"/>
            <w:right w:val="none" w:sz="0" w:space="0" w:color="auto"/>
          </w:divBdr>
        </w:div>
        <w:div w:id="1507746787">
          <w:marLeft w:val="0"/>
          <w:marRight w:val="0"/>
          <w:marTop w:val="0"/>
          <w:marBottom w:val="0"/>
          <w:divBdr>
            <w:top w:val="none" w:sz="0" w:space="0" w:color="auto"/>
            <w:left w:val="none" w:sz="0" w:space="0" w:color="auto"/>
            <w:bottom w:val="none" w:sz="0" w:space="0" w:color="auto"/>
            <w:right w:val="none" w:sz="0" w:space="0" w:color="auto"/>
          </w:divBdr>
        </w:div>
        <w:div w:id="1679312137">
          <w:marLeft w:val="0"/>
          <w:marRight w:val="0"/>
          <w:marTop w:val="0"/>
          <w:marBottom w:val="0"/>
          <w:divBdr>
            <w:top w:val="none" w:sz="0" w:space="0" w:color="auto"/>
            <w:left w:val="none" w:sz="0" w:space="0" w:color="auto"/>
            <w:bottom w:val="none" w:sz="0" w:space="0" w:color="auto"/>
            <w:right w:val="none" w:sz="0" w:space="0" w:color="auto"/>
          </w:divBdr>
        </w:div>
        <w:div w:id="1902444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E206B-344C-4744-B606-06EDFA6C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17688</Words>
  <Characters>10083</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2018-04-27T05:40:00Z</dcterms:created>
  <dcterms:modified xsi:type="dcterms:W3CDTF">2018-04-27T05:40:00Z</dcterms:modified>
</cp:coreProperties>
</file>