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2A614" w14:textId="5ED88435" w:rsidR="002E0871" w:rsidRDefault="002E0871" w:rsidP="002E0871">
      <w:pPr>
        <w:spacing w:after="0" w:line="276" w:lineRule="auto"/>
        <w:jc w:val="both"/>
        <w:rPr>
          <w:b/>
        </w:rPr>
      </w:pPr>
      <w:r>
        <w:rPr>
          <w:rFonts w:cs="Times New Roman"/>
          <w:b/>
          <w:bCs/>
          <w:szCs w:val="24"/>
        </w:rPr>
        <w:t xml:space="preserve">Risks pazudušas neatmuitotas preces nonākšanai Eiropas Savienības ekonomiskajā apritē ir pamats ievedmuitas maksājuma noteikšanai (Muitas kodeksa </w:t>
      </w:r>
      <w:proofErr w:type="gramStart"/>
      <w:r>
        <w:rPr>
          <w:rFonts w:cs="Times New Roman"/>
          <w:b/>
          <w:bCs/>
          <w:szCs w:val="24"/>
        </w:rPr>
        <w:t>203.panta</w:t>
      </w:r>
      <w:proofErr w:type="gramEnd"/>
      <w:r>
        <w:rPr>
          <w:rFonts w:cs="Times New Roman"/>
          <w:b/>
          <w:bCs/>
          <w:szCs w:val="24"/>
        </w:rPr>
        <w:t xml:space="preserve"> 1.punkts)</w:t>
      </w:r>
    </w:p>
    <w:p w14:paraId="6D9FE8D8" w14:textId="2E151CE7" w:rsidR="00B54696" w:rsidRPr="00855464" w:rsidRDefault="00B54696" w:rsidP="002E0871">
      <w:pPr>
        <w:spacing w:after="0" w:line="276" w:lineRule="auto"/>
        <w:jc w:val="both"/>
        <w:rPr>
          <w:i/>
        </w:rPr>
      </w:pPr>
      <w:r>
        <w:t xml:space="preserve">Muitas kodeksa </w:t>
      </w:r>
      <w:proofErr w:type="gramStart"/>
      <w:r>
        <w:t>203.panta</w:t>
      </w:r>
      <w:proofErr w:type="gramEnd"/>
      <w:r>
        <w:t xml:space="preserve"> 1.punkts, kas noteic, ka ievedmuitas parāds rodas, nelikumīgi izņemot no muitas uzraudzības ar ievedmuitas nodokli apliekamās preces, ir piemērojams tādā gadījumā, ja neatmuitoto preču pazušana rada risku nonākt Eiropas Savienības ekonomiskajā apritē. Tādējādi, ja vien netiek pienācīgi pierādīts, ka prece vai tās daļa ir gājusi bojā vai, neglābjami zudusi, ir pamats secinājumam, ka neatmuitoto preču pazušana rada risku nonākt ekonomiskajā apritē, un secīgi, ka prece no muitas uzraudzības ir izņemta nelikumīgi. </w:t>
      </w:r>
    </w:p>
    <w:p w14:paraId="2AB495AA" w14:textId="77777777" w:rsidR="00B54696" w:rsidRDefault="00B54696" w:rsidP="002E0871">
      <w:pPr>
        <w:spacing w:after="0" w:line="276" w:lineRule="auto"/>
        <w:jc w:val="both"/>
      </w:pPr>
      <w:bookmarkStart w:id="0" w:name="_GoBack"/>
      <w:bookmarkEnd w:id="0"/>
    </w:p>
    <w:p w14:paraId="6CDE6383" w14:textId="77777777" w:rsidR="00B54696" w:rsidRPr="00A666E1" w:rsidRDefault="00B54696" w:rsidP="002E0871">
      <w:pPr>
        <w:spacing w:after="0" w:line="276" w:lineRule="auto"/>
        <w:jc w:val="both"/>
        <w:rPr>
          <w:b/>
        </w:rPr>
      </w:pPr>
      <w:r>
        <w:rPr>
          <w:b/>
        </w:rPr>
        <w:t>Principāla kā galvenā atbildīgā atbildība par muitas parādu</w:t>
      </w:r>
    </w:p>
    <w:p w14:paraId="2A9C80BE" w14:textId="77777777" w:rsidR="00B54696" w:rsidRDefault="00B54696" w:rsidP="002E0871">
      <w:pPr>
        <w:spacing w:after="0" w:line="276" w:lineRule="auto"/>
        <w:jc w:val="both"/>
        <w:rPr>
          <w:i/>
        </w:rPr>
      </w:pPr>
      <w:r>
        <w:t xml:space="preserve">1. Galvenā atbildīgā atbildības mērķis ir nodrošināt rūpīgu un vienveidīgu noteikumu muitas parāda piedziņas jomā piemērošanu ar mērķi aizsargāt Kopienas un tās dalībvalstu finanšu intereses. Tādējādi pat gadījumos, kad galvenais atbildīgais nav vainojams tranzītpārvadājuma laikā pieļautā krāpšanā, kas faktiski ir ārpus principāla ietekmes sfēras, principāls ir atzīstams par parādnieku. </w:t>
      </w:r>
    </w:p>
    <w:p w14:paraId="6CE8FF85" w14:textId="2FAA3724" w:rsidR="000E59B5" w:rsidRPr="002E0871" w:rsidRDefault="00B54696" w:rsidP="002E0871">
      <w:pPr>
        <w:spacing w:after="0" w:line="276" w:lineRule="auto"/>
        <w:jc w:val="both"/>
        <w:rPr>
          <w:i/>
        </w:rPr>
      </w:pPr>
      <w:r w:rsidRPr="00A666E1">
        <w:t>2.</w:t>
      </w:r>
      <w:r>
        <w:rPr>
          <w:i/>
        </w:rPr>
        <w:t xml:space="preserve"> </w:t>
      </w:r>
      <w:r>
        <w:t xml:space="preserve">Muitas iestādei nav pienākuma noteikt solidāru atbildību pārvadātājam, kurš līdz ar principālu ir uzskatāms par atbildīgu par muitas parādu. No solidāras atbildības mehānisma rakstura izriet, ka iestādei ir tiesības, bet ne pienākums, noteikt pārvadātāja solidāru atbildību. Tas, ka muitas iestāde, pamatojoties uz šo solidāro atbildību, pārvadātājam neprasa muitas parāda samaksu, nekādā veidā neietekmē principāla tiesības pret pārvadātāju celt regresa prasību. </w:t>
      </w:r>
    </w:p>
    <w:p w14:paraId="73BB3A52" w14:textId="77777777" w:rsidR="00A11C3C" w:rsidRPr="00225C82" w:rsidRDefault="00A11C3C" w:rsidP="00561A62">
      <w:pPr>
        <w:spacing w:after="0" w:line="276" w:lineRule="auto"/>
        <w:ind w:firstLine="567"/>
        <w:jc w:val="right"/>
        <w:rPr>
          <w:rFonts w:cs="Times New Roman"/>
          <w:szCs w:val="24"/>
        </w:rPr>
      </w:pPr>
    </w:p>
    <w:p w14:paraId="419F9258" w14:textId="29613C8D" w:rsidR="00744104" w:rsidRDefault="00744104" w:rsidP="00561A62">
      <w:pPr>
        <w:tabs>
          <w:tab w:val="left" w:pos="1418"/>
        </w:tabs>
        <w:spacing w:after="0" w:line="276" w:lineRule="auto"/>
        <w:jc w:val="center"/>
        <w:rPr>
          <w:rFonts w:cs="Times New Roman"/>
          <w:b/>
          <w:szCs w:val="24"/>
        </w:rPr>
      </w:pPr>
      <w:r w:rsidRPr="009567C4">
        <w:rPr>
          <w:rFonts w:cs="Times New Roman"/>
          <w:b/>
          <w:szCs w:val="24"/>
        </w:rPr>
        <w:t>Latvijas Republikas Augstākā</w:t>
      </w:r>
      <w:r w:rsidR="00A11C3C">
        <w:rPr>
          <w:rFonts w:cs="Times New Roman"/>
          <w:b/>
          <w:szCs w:val="24"/>
        </w:rPr>
        <w:t>s</w:t>
      </w:r>
      <w:r w:rsidRPr="009567C4">
        <w:rPr>
          <w:rFonts w:cs="Times New Roman"/>
          <w:b/>
          <w:szCs w:val="24"/>
        </w:rPr>
        <w:t xml:space="preserve"> tiesa</w:t>
      </w:r>
      <w:r w:rsidR="00A11C3C">
        <w:rPr>
          <w:rFonts w:cs="Times New Roman"/>
          <w:b/>
          <w:szCs w:val="24"/>
        </w:rPr>
        <w:t>s</w:t>
      </w:r>
    </w:p>
    <w:p w14:paraId="125CB36F" w14:textId="7F52B29E" w:rsidR="00A11C3C" w:rsidRDefault="00A11C3C" w:rsidP="00561A62">
      <w:pPr>
        <w:tabs>
          <w:tab w:val="left" w:pos="1418"/>
        </w:tabs>
        <w:spacing w:after="0" w:line="276" w:lineRule="auto"/>
        <w:jc w:val="center"/>
        <w:rPr>
          <w:rFonts w:cs="Times New Roman"/>
          <w:b/>
          <w:szCs w:val="24"/>
        </w:rPr>
      </w:pPr>
      <w:r>
        <w:rPr>
          <w:rFonts w:cs="Times New Roman"/>
          <w:b/>
          <w:szCs w:val="24"/>
        </w:rPr>
        <w:t>Administratīvo lietu departamenta</w:t>
      </w:r>
    </w:p>
    <w:p w14:paraId="229B4B17" w14:textId="1EF93714" w:rsidR="00A11C3C" w:rsidRPr="009567C4" w:rsidRDefault="00A11C3C" w:rsidP="00561A62">
      <w:pPr>
        <w:tabs>
          <w:tab w:val="left" w:pos="1418"/>
        </w:tabs>
        <w:spacing w:after="0" w:line="276" w:lineRule="auto"/>
        <w:jc w:val="center"/>
        <w:rPr>
          <w:rFonts w:cs="Times New Roman"/>
          <w:b/>
          <w:szCs w:val="24"/>
        </w:rPr>
      </w:pPr>
      <w:proofErr w:type="gramStart"/>
      <w:r>
        <w:rPr>
          <w:rFonts w:cs="Times New Roman"/>
          <w:b/>
          <w:szCs w:val="24"/>
        </w:rPr>
        <w:t>2018.gada</w:t>
      </w:r>
      <w:proofErr w:type="gramEnd"/>
      <w:r>
        <w:rPr>
          <w:rFonts w:cs="Times New Roman"/>
          <w:b/>
          <w:szCs w:val="24"/>
        </w:rPr>
        <w:t xml:space="preserve"> 30.janvāra</w:t>
      </w:r>
    </w:p>
    <w:p w14:paraId="4714C9A1" w14:textId="59C2C03F" w:rsidR="00D864C1" w:rsidRDefault="000573F8" w:rsidP="00561A62">
      <w:pPr>
        <w:spacing w:after="0" w:line="276" w:lineRule="auto"/>
        <w:jc w:val="center"/>
        <w:rPr>
          <w:rFonts w:cs="Times New Roman"/>
          <w:b/>
          <w:szCs w:val="24"/>
        </w:rPr>
      </w:pPr>
      <w:r>
        <w:rPr>
          <w:rFonts w:cs="Times New Roman"/>
          <w:b/>
          <w:szCs w:val="24"/>
        </w:rPr>
        <w:t>SPRIEDUMS</w:t>
      </w:r>
    </w:p>
    <w:p w14:paraId="1F5623C1" w14:textId="39FAA0A3" w:rsidR="00A11C3C" w:rsidRDefault="00A11C3C" w:rsidP="00561A62">
      <w:pPr>
        <w:spacing w:after="0" w:line="276" w:lineRule="auto"/>
        <w:jc w:val="center"/>
        <w:rPr>
          <w:rFonts w:cs="Times New Roman"/>
          <w:b/>
          <w:szCs w:val="24"/>
        </w:rPr>
      </w:pPr>
      <w:r>
        <w:rPr>
          <w:rFonts w:cs="Times New Roman"/>
          <w:b/>
          <w:szCs w:val="24"/>
        </w:rPr>
        <w:t>Lieta Nr. A420434513, SKA-30/2018</w:t>
      </w:r>
    </w:p>
    <w:p w14:paraId="12D44BD7" w14:textId="648A451F" w:rsidR="000E59B5" w:rsidRPr="00A11C3C" w:rsidRDefault="00A11C3C" w:rsidP="00A11C3C">
      <w:pPr>
        <w:spacing w:after="0" w:line="276" w:lineRule="auto"/>
        <w:jc w:val="center"/>
        <w:rPr>
          <w:rFonts w:cs="Times New Roman"/>
          <w:b/>
          <w:szCs w:val="24"/>
          <w:u w:val="single"/>
        </w:rPr>
      </w:pPr>
      <w:r w:rsidRPr="00A11C3C">
        <w:rPr>
          <w:u w:val="single"/>
        </w:rPr>
        <w:t>ECLI:LV:AT:2018:0130.A420434513.2.S</w:t>
      </w:r>
    </w:p>
    <w:p w14:paraId="756E4135" w14:textId="77777777" w:rsidR="000E59B5" w:rsidRPr="00225C82" w:rsidRDefault="000E59B5" w:rsidP="00561A62">
      <w:pPr>
        <w:spacing w:after="0" w:line="276" w:lineRule="auto"/>
        <w:ind w:firstLine="567"/>
        <w:jc w:val="center"/>
        <w:rPr>
          <w:rFonts w:cs="Times New Roman"/>
          <w:szCs w:val="24"/>
        </w:rPr>
      </w:pPr>
    </w:p>
    <w:p w14:paraId="21C880BF" w14:textId="337FE589" w:rsidR="000E59B5" w:rsidRPr="00225C82" w:rsidRDefault="00B62C39" w:rsidP="00561A62">
      <w:pPr>
        <w:spacing w:after="0" w:line="276" w:lineRule="auto"/>
        <w:ind w:firstLine="567"/>
        <w:jc w:val="both"/>
        <w:rPr>
          <w:rFonts w:cs="Times New Roman"/>
          <w:szCs w:val="24"/>
        </w:rPr>
      </w:pPr>
      <w:r w:rsidRPr="00225C82">
        <w:rPr>
          <w:rFonts w:cs="Times New Roman"/>
          <w:szCs w:val="24"/>
        </w:rPr>
        <w:t>Augstākā tiesa</w:t>
      </w:r>
      <w:r w:rsidR="003F49F7">
        <w:rPr>
          <w:rFonts w:cs="Times New Roman"/>
          <w:szCs w:val="24"/>
        </w:rPr>
        <w:t xml:space="preserve"> </w:t>
      </w:r>
      <w:r w:rsidR="000E59B5" w:rsidRPr="00225C82">
        <w:rPr>
          <w:rFonts w:cs="Times New Roman"/>
          <w:szCs w:val="24"/>
        </w:rPr>
        <w:t xml:space="preserve">šādā sastāvā: </w:t>
      </w:r>
    </w:p>
    <w:p w14:paraId="23FFE7D8" w14:textId="3BB21750" w:rsidR="000E59B5" w:rsidRPr="00225C82" w:rsidRDefault="002B7053" w:rsidP="00561A62">
      <w:pPr>
        <w:tabs>
          <w:tab w:val="left" w:pos="2700"/>
        </w:tabs>
        <w:spacing w:after="0" w:line="276" w:lineRule="auto"/>
        <w:ind w:left="720" w:firstLine="567"/>
        <w:jc w:val="both"/>
        <w:rPr>
          <w:rFonts w:cs="Times New Roman"/>
          <w:szCs w:val="24"/>
        </w:rPr>
      </w:pPr>
      <w:r w:rsidRPr="00225C82">
        <w:rPr>
          <w:rFonts w:cs="Times New Roman"/>
          <w:szCs w:val="24"/>
        </w:rPr>
        <w:t>tiesnese</w:t>
      </w:r>
      <w:r w:rsidR="00744104" w:rsidRPr="00225C82">
        <w:rPr>
          <w:rFonts w:cs="Times New Roman"/>
          <w:szCs w:val="24"/>
        </w:rPr>
        <w:t xml:space="preserve"> </w:t>
      </w:r>
      <w:r w:rsidR="005C3CAB" w:rsidRPr="00225C82">
        <w:rPr>
          <w:rFonts w:cs="Times New Roman"/>
          <w:szCs w:val="24"/>
        </w:rPr>
        <w:t>Dzintra Amerika</w:t>
      </w:r>
      <w:r w:rsidR="00E76D1E">
        <w:rPr>
          <w:rFonts w:cs="Times New Roman"/>
          <w:szCs w:val="24"/>
        </w:rPr>
        <w:t>,</w:t>
      </w:r>
    </w:p>
    <w:p w14:paraId="394516C8" w14:textId="3D35F80D" w:rsidR="000E59B5" w:rsidRPr="00225C82" w:rsidRDefault="000E59B5" w:rsidP="00561A62">
      <w:pPr>
        <w:tabs>
          <w:tab w:val="left" w:pos="2700"/>
        </w:tabs>
        <w:spacing w:after="0" w:line="276" w:lineRule="auto"/>
        <w:ind w:left="720" w:firstLine="567"/>
        <w:jc w:val="both"/>
        <w:rPr>
          <w:rFonts w:cs="Times New Roman"/>
          <w:szCs w:val="24"/>
        </w:rPr>
      </w:pPr>
      <w:r w:rsidRPr="00225C82">
        <w:rPr>
          <w:rFonts w:cs="Times New Roman"/>
          <w:szCs w:val="24"/>
        </w:rPr>
        <w:t xml:space="preserve">tiesnese </w:t>
      </w:r>
      <w:r w:rsidR="00E76D1E" w:rsidRPr="00225C82">
        <w:rPr>
          <w:rFonts w:cs="Times New Roman"/>
          <w:szCs w:val="24"/>
        </w:rPr>
        <w:t>Vēsma Kakste</w:t>
      </w:r>
      <w:r w:rsidR="005C6BF8">
        <w:rPr>
          <w:rFonts w:cs="Times New Roman"/>
          <w:szCs w:val="24"/>
        </w:rPr>
        <w:t>,</w:t>
      </w:r>
    </w:p>
    <w:p w14:paraId="6CA2D0ED" w14:textId="5A79F08D" w:rsidR="005C6BF8" w:rsidRPr="00225C82" w:rsidRDefault="005C6BF8" w:rsidP="00561A62">
      <w:pPr>
        <w:spacing w:after="0" w:line="276" w:lineRule="auto"/>
        <w:ind w:left="720" w:firstLine="567"/>
        <w:jc w:val="both"/>
        <w:rPr>
          <w:rFonts w:cs="Times New Roman"/>
          <w:szCs w:val="24"/>
        </w:rPr>
      </w:pPr>
      <w:r w:rsidRPr="00225C82">
        <w:rPr>
          <w:rFonts w:cs="Times New Roman"/>
          <w:szCs w:val="24"/>
        </w:rPr>
        <w:t>tiesnes</w:t>
      </w:r>
      <w:r>
        <w:rPr>
          <w:rFonts w:cs="Times New Roman"/>
          <w:szCs w:val="24"/>
        </w:rPr>
        <w:t>e Veronika Krūmiņa</w:t>
      </w:r>
    </w:p>
    <w:p w14:paraId="2756DC15" w14:textId="77777777" w:rsidR="004445C3" w:rsidRDefault="004445C3" w:rsidP="00561A62">
      <w:pPr>
        <w:spacing w:after="0" w:line="276" w:lineRule="auto"/>
        <w:ind w:firstLine="567"/>
        <w:jc w:val="both"/>
        <w:rPr>
          <w:rFonts w:cs="Times New Roman"/>
          <w:szCs w:val="24"/>
        </w:rPr>
      </w:pPr>
    </w:p>
    <w:p w14:paraId="3411EF72" w14:textId="6B098157" w:rsidR="000E59B5" w:rsidRDefault="004445C3" w:rsidP="004445C3">
      <w:pPr>
        <w:spacing w:after="0" w:line="276" w:lineRule="auto"/>
        <w:ind w:firstLine="567"/>
        <w:jc w:val="both"/>
        <w:rPr>
          <w:rFonts w:cs="Times New Roman"/>
          <w:szCs w:val="24"/>
        </w:rPr>
      </w:pPr>
      <w:r w:rsidRPr="00D36C93">
        <w:rPr>
          <w:rFonts w:cs="Times New Roman"/>
          <w:szCs w:val="24"/>
        </w:rPr>
        <w:t>rakstveida procesā izskatīja administratīvo lietu</w:t>
      </w:r>
      <w:r w:rsidRPr="00C162EE">
        <w:rPr>
          <w:rFonts w:cs="Times New Roman"/>
          <w:szCs w:val="24"/>
        </w:rPr>
        <w:t>, kas ierosināta pēc</w:t>
      </w:r>
      <w:r w:rsidRPr="004445C3">
        <w:rPr>
          <w:rFonts w:cs="Times New Roman"/>
          <w:szCs w:val="24"/>
        </w:rPr>
        <w:t xml:space="preserve"> </w:t>
      </w:r>
      <w:r w:rsidRPr="00225C82">
        <w:rPr>
          <w:rFonts w:cs="Times New Roman"/>
          <w:szCs w:val="24"/>
        </w:rPr>
        <w:t xml:space="preserve">valsts </w:t>
      </w:r>
      <w:r>
        <w:rPr>
          <w:rFonts w:cs="Times New Roman"/>
          <w:szCs w:val="24"/>
        </w:rPr>
        <w:t>AS</w:t>
      </w:r>
      <w:r w:rsidRPr="00225C82">
        <w:rPr>
          <w:rFonts w:cs="Times New Roman"/>
          <w:szCs w:val="24"/>
        </w:rPr>
        <w:t xml:space="preserve"> „Latvijas </w:t>
      </w:r>
      <w:r>
        <w:rPr>
          <w:rFonts w:cs="Times New Roman"/>
          <w:szCs w:val="24"/>
        </w:rPr>
        <w:t>d</w:t>
      </w:r>
      <w:r w:rsidRPr="00225C82">
        <w:rPr>
          <w:rFonts w:cs="Times New Roman"/>
          <w:szCs w:val="24"/>
        </w:rPr>
        <w:t xml:space="preserve">zelzceļš” pieteikuma par Valsts ieņēmumu dienesta </w:t>
      </w:r>
      <w:proofErr w:type="gramStart"/>
      <w:r w:rsidRPr="00225C82">
        <w:rPr>
          <w:rFonts w:cs="Times New Roman"/>
          <w:szCs w:val="24"/>
        </w:rPr>
        <w:t>2013.gada</w:t>
      </w:r>
      <w:proofErr w:type="gramEnd"/>
      <w:r w:rsidRPr="00225C82">
        <w:rPr>
          <w:rFonts w:cs="Times New Roman"/>
          <w:szCs w:val="24"/>
        </w:rPr>
        <w:t xml:space="preserve"> 24.maija lēmuma Nr. 22.7/L</w:t>
      </w:r>
      <w:r w:rsidRPr="00225C82">
        <w:rPr>
          <w:rFonts w:cs="Times New Roman"/>
          <w:szCs w:val="24"/>
        </w:rPr>
        <w:noBreakHyphen/>
        <w:t>13402</w:t>
      </w:r>
      <w:r>
        <w:rPr>
          <w:rFonts w:cs="Times New Roman"/>
          <w:szCs w:val="24"/>
        </w:rPr>
        <w:t xml:space="preserve"> atcelšanu, sakarā ar</w:t>
      </w:r>
      <w:r w:rsidR="003F49F7">
        <w:rPr>
          <w:rFonts w:cs="Times New Roman"/>
          <w:szCs w:val="24"/>
        </w:rPr>
        <w:t xml:space="preserve"> </w:t>
      </w:r>
      <w:r w:rsidR="003F49F7" w:rsidRPr="00225C82">
        <w:rPr>
          <w:rFonts w:cs="Times New Roman"/>
          <w:szCs w:val="24"/>
        </w:rPr>
        <w:t xml:space="preserve">valsts </w:t>
      </w:r>
      <w:r w:rsidR="003F49F7">
        <w:rPr>
          <w:rFonts w:cs="Times New Roman"/>
          <w:szCs w:val="24"/>
        </w:rPr>
        <w:t>AS</w:t>
      </w:r>
      <w:r w:rsidR="003F49F7" w:rsidRPr="00225C82">
        <w:rPr>
          <w:rFonts w:cs="Times New Roman"/>
          <w:szCs w:val="24"/>
        </w:rPr>
        <w:t> „</w:t>
      </w:r>
      <w:r w:rsidR="003F49F7">
        <w:rPr>
          <w:rFonts w:cs="Times New Roman"/>
          <w:szCs w:val="24"/>
        </w:rPr>
        <w:t>Latvijas d</w:t>
      </w:r>
      <w:r w:rsidR="003F49F7" w:rsidRPr="00225C82">
        <w:rPr>
          <w:rFonts w:cs="Times New Roman"/>
          <w:szCs w:val="24"/>
        </w:rPr>
        <w:t>zelzceļš” kasācijas sūdzību par Administratīvās apgabaltiesas 2015.gada 27.oktobra spriedumu</w:t>
      </w:r>
      <w:r w:rsidR="003F49F7">
        <w:rPr>
          <w:rFonts w:cs="Times New Roman"/>
          <w:szCs w:val="24"/>
        </w:rPr>
        <w:t>.</w:t>
      </w:r>
    </w:p>
    <w:p w14:paraId="2F1BA568" w14:textId="2B097BD3" w:rsidR="00C11E1B" w:rsidRPr="00225C82" w:rsidRDefault="00C11E1B" w:rsidP="00561A62">
      <w:pPr>
        <w:spacing w:after="0" w:line="276" w:lineRule="auto"/>
        <w:ind w:firstLine="567"/>
        <w:jc w:val="both"/>
        <w:rPr>
          <w:rFonts w:cs="Times New Roman"/>
          <w:szCs w:val="24"/>
        </w:rPr>
      </w:pPr>
    </w:p>
    <w:p w14:paraId="52A55B13" w14:textId="77777777" w:rsidR="000E59B5" w:rsidRPr="00225C82" w:rsidRDefault="000E59B5" w:rsidP="00561A62">
      <w:pPr>
        <w:spacing w:after="0" w:line="276" w:lineRule="auto"/>
        <w:jc w:val="center"/>
        <w:rPr>
          <w:rFonts w:cs="Times New Roman"/>
          <w:b/>
          <w:szCs w:val="24"/>
        </w:rPr>
      </w:pPr>
      <w:r w:rsidRPr="00225C82">
        <w:rPr>
          <w:rFonts w:cs="Times New Roman"/>
          <w:b/>
          <w:szCs w:val="24"/>
        </w:rPr>
        <w:t>Aprakstošā daļa</w:t>
      </w:r>
    </w:p>
    <w:p w14:paraId="2CA3CF01" w14:textId="77777777" w:rsidR="00744104" w:rsidRPr="00225C82" w:rsidRDefault="00744104" w:rsidP="00561A62">
      <w:pPr>
        <w:pStyle w:val="NoSpacing"/>
        <w:spacing w:line="276" w:lineRule="auto"/>
        <w:ind w:firstLine="567"/>
        <w:jc w:val="both"/>
        <w:rPr>
          <w:rFonts w:cs="Times New Roman"/>
          <w:b/>
          <w:szCs w:val="24"/>
        </w:rPr>
      </w:pPr>
    </w:p>
    <w:p w14:paraId="248788AC" w14:textId="4F2D62CA" w:rsidR="00F2281B" w:rsidRDefault="007540BC" w:rsidP="00561A62">
      <w:pPr>
        <w:autoSpaceDE w:val="0"/>
        <w:autoSpaceDN w:val="0"/>
        <w:adjustRightInd w:val="0"/>
        <w:spacing w:after="0" w:line="276" w:lineRule="auto"/>
        <w:ind w:firstLine="567"/>
        <w:jc w:val="both"/>
        <w:rPr>
          <w:rFonts w:cs="Times New Roman"/>
          <w:szCs w:val="24"/>
        </w:rPr>
      </w:pPr>
      <w:r w:rsidRPr="00225C82">
        <w:rPr>
          <w:rFonts w:cs="Times New Roman"/>
          <w:szCs w:val="24"/>
          <w:lang w:eastAsia="lv-LV"/>
        </w:rPr>
        <w:t>[1</w:t>
      </w:r>
      <w:r w:rsidRPr="00225C82">
        <w:rPr>
          <w:rFonts w:cs="Times New Roman"/>
          <w:szCs w:val="24"/>
        </w:rPr>
        <w:t>]</w:t>
      </w:r>
      <w:r w:rsidR="00401DF3" w:rsidRPr="00225C82">
        <w:rPr>
          <w:rFonts w:cs="Times New Roman"/>
          <w:szCs w:val="24"/>
        </w:rPr>
        <w:t xml:space="preserve"> </w:t>
      </w:r>
      <w:r w:rsidR="00B10ACC">
        <w:rPr>
          <w:rFonts w:cs="Times New Roman"/>
          <w:szCs w:val="24"/>
        </w:rPr>
        <w:t>P</w:t>
      </w:r>
      <w:r w:rsidR="007E57D1">
        <w:rPr>
          <w:rFonts w:cs="Times New Roman"/>
          <w:szCs w:val="24"/>
        </w:rPr>
        <w:t>ieteicēja valsts AS „Latvijas dzelzceļš”</w:t>
      </w:r>
      <w:r w:rsidR="0050111E">
        <w:rPr>
          <w:rFonts w:cs="Times New Roman"/>
          <w:szCs w:val="24"/>
        </w:rPr>
        <w:t>, rīkojoties</w:t>
      </w:r>
      <w:r w:rsidR="00421314">
        <w:rPr>
          <w:rFonts w:cs="Times New Roman"/>
          <w:szCs w:val="24"/>
        </w:rPr>
        <w:t xml:space="preserve"> </w:t>
      </w:r>
      <w:r w:rsidR="00265705">
        <w:rPr>
          <w:rFonts w:cs="Times New Roman"/>
          <w:szCs w:val="24"/>
        </w:rPr>
        <w:t>kā principāls</w:t>
      </w:r>
      <w:r w:rsidR="0050111E">
        <w:rPr>
          <w:rFonts w:cs="Times New Roman"/>
          <w:szCs w:val="24"/>
        </w:rPr>
        <w:t>,</w:t>
      </w:r>
      <w:r w:rsidR="00C15635" w:rsidRPr="00C15635">
        <w:rPr>
          <w:rFonts w:cs="Times New Roman"/>
          <w:szCs w:val="24"/>
        </w:rPr>
        <w:t xml:space="preserve"> </w:t>
      </w:r>
      <w:proofErr w:type="gramStart"/>
      <w:r w:rsidR="00F2281B">
        <w:rPr>
          <w:rFonts w:cs="Times New Roman"/>
          <w:szCs w:val="24"/>
        </w:rPr>
        <w:t>2012.gada</w:t>
      </w:r>
      <w:proofErr w:type="gramEnd"/>
      <w:r w:rsidR="00F2281B">
        <w:rPr>
          <w:rFonts w:cs="Times New Roman"/>
          <w:szCs w:val="24"/>
        </w:rPr>
        <w:t xml:space="preserve"> 13.septembrī </w:t>
      </w:r>
      <w:r w:rsidR="007E57D1">
        <w:rPr>
          <w:rFonts w:cs="Times New Roman"/>
          <w:szCs w:val="24"/>
        </w:rPr>
        <w:t xml:space="preserve">uzsāka </w:t>
      </w:r>
      <w:r w:rsidR="0050111E">
        <w:rPr>
          <w:rFonts w:cs="Times New Roman"/>
          <w:szCs w:val="24"/>
        </w:rPr>
        <w:t>preces – 45 673 kg aviācijas degvielas – tranzīta muitas procedūru</w:t>
      </w:r>
      <w:r w:rsidR="00B10ACC">
        <w:rPr>
          <w:rFonts w:cs="Times New Roman"/>
          <w:szCs w:val="24"/>
        </w:rPr>
        <w:t>, kas s</w:t>
      </w:r>
      <w:r w:rsidR="00F2281B">
        <w:rPr>
          <w:rFonts w:cs="Times New Roman"/>
          <w:szCs w:val="24"/>
        </w:rPr>
        <w:t>aņēmēja muitas iestādē</w:t>
      </w:r>
      <w:r w:rsidR="00C15635">
        <w:rPr>
          <w:rFonts w:cs="Times New Roman"/>
          <w:szCs w:val="24"/>
        </w:rPr>
        <w:t xml:space="preserve"> </w:t>
      </w:r>
      <w:r w:rsidR="00421314">
        <w:rPr>
          <w:rFonts w:cs="Times New Roman"/>
          <w:szCs w:val="24"/>
        </w:rPr>
        <w:t>nogādāta ar 1059 kg</w:t>
      </w:r>
      <w:r w:rsidR="00421314" w:rsidRPr="00421314">
        <w:rPr>
          <w:rFonts w:cs="Times New Roman"/>
          <w:szCs w:val="24"/>
        </w:rPr>
        <w:t xml:space="preserve"> </w:t>
      </w:r>
      <w:r w:rsidR="00421314">
        <w:rPr>
          <w:rFonts w:cs="Times New Roman"/>
          <w:szCs w:val="24"/>
        </w:rPr>
        <w:t>izt</w:t>
      </w:r>
      <w:r w:rsidR="00561A62">
        <w:rPr>
          <w:rFonts w:cs="Times New Roman"/>
          <w:szCs w:val="24"/>
        </w:rPr>
        <w:t>r</w:t>
      </w:r>
      <w:r w:rsidR="00421314">
        <w:rPr>
          <w:rFonts w:cs="Times New Roman"/>
          <w:szCs w:val="24"/>
        </w:rPr>
        <w:t>ūkumu.</w:t>
      </w:r>
    </w:p>
    <w:p w14:paraId="0E8D6C03" w14:textId="074FB46E" w:rsidR="00045987" w:rsidRPr="00225C82" w:rsidRDefault="00045987" w:rsidP="00561A62">
      <w:pPr>
        <w:autoSpaceDE w:val="0"/>
        <w:autoSpaceDN w:val="0"/>
        <w:adjustRightInd w:val="0"/>
        <w:spacing w:after="0" w:line="276" w:lineRule="auto"/>
        <w:ind w:firstLine="567"/>
        <w:jc w:val="both"/>
        <w:rPr>
          <w:rFonts w:cs="Times New Roman"/>
          <w:szCs w:val="24"/>
        </w:rPr>
      </w:pPr>
    </w:p>
    <w:p w14:paraId="2E335B54" w14:textId="6A5A43EE" w:rsidR="008D4A65" w:rsidRDefault="001A4BBE" w:rsidP="00561A62">
      <w:pPr>
        <w:autoSpaceDE w:val="0"/>
        <w:autoSpaceDN w:val="0"/>
        <w:adjustRightInd w:val="0"/>
        <w:spacing w:after="0" w:line="276" w:lineRule="auto"/>
        <w:ind w:firstLine="567"/>
        <w:jc w:val="both"/>
        <w:rPr>
          <w:rFonts w:cs="Times New Roman"/>
          <w:szCs w:val="24"/>
        </w:rPr>
      </w:pPr>
      <w:r w:rsidRPr="00225C82">
        <w:rPr>
          <w:rFonts w:cs="Times New Roman"/>
          <w:szCs w:val="24"/>
        </w:rPr>
        <w:lastRenderedPageBreak/>
        <w:t xml:space="preserve">[2] </w:t>
      </w:r>
      <w:r w:rsidR="00F2281B">
        <w:rPr>
          <w:rFonts w:cs="Times New Roman"/>
          <w:szCs w:val="24"/>
        </w:rPr>
        <w:t>A</w:t>
      </w:r>
      <w:r w:rsidR="00E76D1E">
        <w:rPr>
          <w:rFonts w:cs="Times New Roman"/>
          <w:szCs w:val="24"/>
        </w:rPr>
        <w:t>r Valsts ieņēmumu</w:t>
      </w:r>
      <w:r w:rsidR="00F2281B" w:rsidRPr="00225C82">
        <w:rPr>
          <w:rFonts w:cs="Times New Roman"/>
          <w:szCs w:val="24"/>
        </w:rPr>
        <w:t xml:space="preserve"> dienesta </w:t>
      </w:r>
      <w:proofErr w:type="gramStart"/>
      <w:r w:rsidR="00F2281B" w:rsidRPr="00225C82">
        <w:rPr>
          <w:rFonts w:cs="Times New Roman"/>
          <w:szCs w:val="24"/>
        </w:rPr>
        <w:t>2013.gada</w:t>
      </w:r>
      <w:proofErr w:type="gramEnd"/>
      <w:r w:rsidR="00F2281B" w:rsidRPr="00225C82">
        <w:rPr>
          <w:rFonts w:cs="Times New Roman"/>
          <w:szCs w:val="24"/>
        </w:rPr>
        <w:t xml:space="preserve"> 24</w:t>
      </w:r>
      <w:r w:rsidR="00F2281B">
        <w:rPr>
          <w:rFonts w:cs="Times New Roman"/>
          <w:szCs w:val="24"/>
        </w:rPr>
        <w:t xml:space="preserve">.maija lēmumu Nr. 22.7/L-13402 </w:t>
      </w:r>
      <w:r w:rsidR="008D4A65">
        <w:rPr>
          <w:rFonts w:cs="Times New Roman"/>
          <w:szCs w:val="24"/>
        </w:rPr>
        <w:t xml:space="preserve">atzīts, </w:t>
      </w:r>
      <w:r w:rsidR="00D02F9C">
        <w:rPr>
          <w:rFonts w:cs="Times New Roman"/>
          <w:szCs w:val="24"/>
        </w:rPr>
        <w:t>ka p</w:t>
      </w:r>
      <w:r w:rsidR="00D02F9C" w:rsidRPr="00225C82">
        <w:rPr>
          <w:rFonts w:cs="Times New Roman"/>
          <w:szCs w:val="24"/>
        </w:rPr>
        <w:t xml:space="preserve">ieteicēja kā principāls ir atbildīga par tranzīta </w:t>
      </w:r>
      <w:r w:rsidR="00D02F9C">
        <w:rPr>
          <w:rFonts w:cs="Times New Roman"/>
          <w:szCs w:val="24"/>
        </w:rPr>
        <w:t xml:space="preserve">muitas </w:t>
      </w:r>
      <w:r w:rsidR="00D02F9C" w:rsidRPr="00225C82">
        <w:rPr>
          <w:rFonts w:cs="Times New Roman"/>
          <w:szCs w:val="24"/>
        </w:rPr>
        <w:t>procedūras pienācīgu izpildi</w:t>
      </w:r>
      <w:r w:rsidR="00D02F9C">
        <w:rPr>
          <w:rFonts w:cs="Times New Roman"/>
          <w:szCs w:val="24"/>
        </w:rPr>
        <w:t xml:space="preserve">, un, tā kā </w:t>
      </w:r>
      <w:r w:rsidR="008D4A65" w:rsidRPr="00225C82">
        <w:rPr>
          <w:rFonts w:cs="Times New Roman"/>
          <w:szCs w:val="24"/>
        </w:rPr>
        <w:t xml:space="preserve">procedūra nav pareizi pabeigta, </w:t>
      </w:r>
      <w:r w:rsidR="008D4A65">
        <w:rPr>
          <w:rFonts w:cs="Times New Roman"/>
          <w:szCs w:val="24"/>
        </w:rPr>
        <w:t xml:space="preserve">ir </w:t>
      </w:r>
      <w:r w:rsidR="00D02F9C">
        <w:rPr>
          <w:rFonts w:cs="Times New Roman"/>
          <w:szCs w:val="24"/>
        </w:rPr>
        <w:t>radies</w:t>
      </w:r>
      <w:r w:rsidR="008D4A65">
        <w:rPr>
          <w:rFonts w:cs="Times New Roman"/>
          <w:szCs w:val="24"/>
        </w:rPr>
        <w:t xml:space="preserve"> muitas parāds</w:t>
      </w:r>
      <w:r w:rsidR="00D02F9C">
        <w:rPr>
          <w:rFonts w:cs="Times New Roman"/>
          <w:szCs w:val="24"/>
        </w:rPr>
        <w:t>, par kura</w:t>
      </w:r>
      <w:r w:rsidR="00D02F9C" w:rsidRPr="00225C82">
        <w:rPr>
          <w:rFonts w:cs="Times New Roman"/>
          <w:szCs w:val="24"/>
        </w:rPr>
        <w:t xml:space="preserve"> samaksu</w:t>
      </w:r>
      <w:r w:rsidR="00D02F9C">
        <w:rPr>
          <w:rFonts w:cs="Times New Roman"/>
          <w:szCs w:val="24"/>
        </w:rPr>
        <w:t xml:space="preserve"> tā ir atbildīga. Sakarā ar minēto</w:t>
      </w:r>
      <w:r w:rsidR="00D02F9C" w:rsidRPr="00225C82">
        <w:rPr>
          <w:rFonts w:cs="Times New Roman"/>
          <w:szCs w:val="24"/>
        </w:rPr>
        <w:t xml:space="preserve"> pieteicējai papildu</w:t>
      </w:r>
      <w:r w:rsidR="00561A62">
        <w:rPr>
          <w:rFonts w:cs="Times New Roman"/>
          <w:szCs w:val="24"/>
        </w:rPr>
        <w:t>s</w:t>
      </w:r>
      <w:r w:rsidR="00D02F9C" w:rsidRPr="00225C82">
        <w:rPr>
          <w:rFonts w:cs="Times New Roman"/>
          <w:szCs w:val="24"/>
        </w:rPr>
        <w:t xml:space="preserve"> nomaksai budžetā noteikts muitas nodoklis, pievienot</w:t>
      </w:r>
      <w:r w:rsidR="00561A62">
        <w:rPr>
          <w:rFonts w:cs="Times New Roman"/>
          <w:szCs w:val="24"/>
        </w:rPr>
        <w:t>ā</w:t>
      </w:r>
      <w:r w:rsidR="00D02F9C" w:rsidRPr="00225C82">
        <w:rPr>
          <w:rFonts w:cs="Times New Roman"/>
          <w:szCs w:val="24"/>
        </w:rPr>
        <w:t>s vērtības nodoklis, akcīzes nodoklis un nokavējuma nauda.</w:t>
      </w:r>
      <w:r w:rsidR="00D02F9C">
        <w:rPr>
          <w:rFonts w:cs="Times New Roman"/>
          <w:szCs w:val="24"/>
        </w:rPr>
        <w:t xml:space="preserve"> </w:t>
      </w:r>
    </w:p>
    <w:p w14:paraId="35D985AC" w14:textId="5AE6D159" w:rsidR="00B34F20" w:rsidRPr="00225C82" w:rsidRDefault="00C15635" w:rsidP="00561A62">
      <w:pPr>
        <w:autoSpaceDE w:val="0"/>
        <w:autoSpaceDN w:val="0"/>
        <w:adjustRightInd w:val="0"/>
        <w:spacing w:after="0" w:line="276" w:lineRule="auto"/>
        <w:ind w:firstLine="567"/>
        <w:jc w:val="both"/>
        <w:rPr>
          <w:rFonts w:cs="Times New Roman"/>
          <w:szCs w:val="24"/>
        </w:rPr>
      </w:pPr>
      <w:r w:rsidRPr="00225C82">
        <w:rPr>
          <w:rFonts w:cs="Times New Roman"/>
          <w:szCs w:val="24"/>
        </w:rPr>
        <w:t xml:space="preserve">Lēmums pamatots ar </w:t>
      </w:r>
      <w:r w:rsidR="00B10ACC" w:rsidRPr="00225C82">
        <w:rPr>
          <w:rFonts w:cs="Times New Roman"/>
          <w:szCs w:val="24"/>
        </w:rPr>
        <w:t xml:space="preserve">Padomes </w:t>
      </w:r>
      <w:proofErr w:type="gramStart"/>
      <w:r w:rsidR="00B10ACC" w:rsidRPr="00225C82">
        <w:rPr>
          <w:rFonts w:cs="Times New Roman"/>
          <w:szCs w:val="24"/>
        </w:rPr>
        <w:t>1992.gada</w:t>
      </w:r>
      <w:proofErr w:type="gramEnd"/>
      <w:r w:rsidR="00B10ACC" w:rsidRPr="00225C82">
        <w:rPr>
          <w:rFonts w:cs="Times New Roman"/>
          <w:szCs w:val="24"/>
        </w:rPr>
        <w:t xml:space="preserve"> 12.oktobra Regulas (EEK) Nr. 2913/92 par </w:t>
      </w:r>
      <w:r w:rsidR="00B10ACC" w:rsidRPr="004445C3">
        <w:rPr>
          <w:rFonts w:cs="Times New Roman"/>
          <w:szCs w:val="24"/>
        </w:rPr>
        <w:t xml:space="preserve">Kopienas Muitas kodeksa izveidi (turpmāk – Muitas kodekss) </w:t>
      </w:r>
      <w:r w:rsidRPr="004445C3">
        <w:rPr>
          <w:rFonts w:cs="Times New Roman"/>
          <w:szCs w:val="24"/>
        </w:rPr>
        <w:t xml:space="preserve">203.panta 1.punktu, </w:t>
      </w:r>
      <w:r w:rsidR="00B10ACC" w:rsidRPr="004445C3">
        <w:rPr>
          <w:rFonts w:cs="Times New Roman"/>
          <w:szCs w:val="24"/>
        </w:rPr>
        <w:t>saskaņā ar kuru</w:t>
      </w:r>
      <w:r w:rsidRPr="004445C3">
        <w:rPr>
          <w:rFonts w:cs="Times New Roman"/>
          <w:szCs w:val="24"/>
        </w:rPr>
        <w:t xml:space="preserve"> muitas parāds rodas, nelikumīgi izņemot no muitas uzraudzības ar ievedmuitas nodokli apliekamās preces. </w:t>
      </w:r>
      <w:r w:rsidR="00D02F9C" w:rsidRPr="004445C3">
        <w:rPr>
          <w:rFonts w:cs="Times New Roman"/>
          <w:szCs w:val="24"/>
        </w:rPr>
        <w:t>Lietā n</w:t>
      </w:r>
      <w:r w:rsidR="007D4CEC" w:rsidRPr="004445C3">
        <w:rPr>
          <w:rFonts w:cs="Times New Roman"/>
          <w:szCs w:val="24"/>
        </w:rPr>
        <w:t>av pamata piemērot M</w:t>
      </w:r>
      <w:r w:rsidR="008D4A65" w:rsidRPr="004445C3">
        <w:rPr>
          <w:rFonts w:cs="Times New Roman"/>
          <w:szCs w:val="24"/>
        </w:rPr>
        <w:t>uitas kodeksa 206.panta 1.punktā noteikto</w:t>
      </w:r>
      <w:r w:rsidR="008D4A65">
        <w:rPr>
          <w:rFonts w:cs="Times New Roman"/>
          <w:szCs w:val="24"/>
        </w:rPr>
        <w:t xml:space="preserve"> izņēmumu</w:t>
      </w:r>
      <w:r w:rsidR="007D4CEC" w:rsidRPr="00225C82">
        <w:rPr>
          <w:rFonts w:cs="Times New Roman"/>
          <w:szCs w:val="24"/>
        </w:rPr>
        <w:t>, jo sūce dzelzceļa cisternā nav atzīstama ne par nepārvaramas varas apstākli, ne par neparedzamu apstākli, turklāt pieteicēja nav rīkojusies ar pienācīgu rūpību.</w:t>
      </w:r>
    </w:p>
    <w:p w14:paraId="7CCF4C93" w14:textId="77777777" w:rsidR="007E4A84" w:rsidRPr="00225C82" w:rsidRDefault="007E4A84" w:rsidP="00561A62">
      <w:pPr>
        <w:autoSpaceDE w:val="0"/>
        <w:autoSpaceDN w:val="0"/>
        <w:adjustRightInd w:val="0"/>
        <w:spacing w:after="0" w:line="276" w:lineRule="auto"/>
        <w:ind w:firstLine="567"/>
        <w:jc w:val="both"/>
        <w:rPr>
          <w:rFonts w:cs="Times New Roman"/>
          <w:szCs w:val="24"/>
        </w:rPr>
      </w:pPr>
    </w:p>
    <w:p w14:paraId="112F2AD3" w14:textId="7B2D96A3" w:rsidR="00DB085F" w:rsidRDefault="004647D1" w:rsidP="00561A62">
      <w:pPr>
        <w:autoSpaceDE w:val="0"/>
        <w:autoSpaceDN w:val="0"/>
        <w:adjustRightInd w:val="0"/>
        <w:spacing w:after="0" w:line="276" w:lineRule="auto"/>
        <w:ind w:firstLine="567"/>
        <w:jc w:val="both"/>
        <w:rPr>
          <w:rFonts w:cs="Times New Roman"/>
          <w:szCs w:val="24"/>
        </w:rPr>
      </w:pPr>
      <w:r w:rsidRPr="00225C82">
        <w:rPr>
          <w:rFonts w:cs="Times New Roman"/>
          <w:szCs w:val="24"/>
        </w:rPr>
        <w:t>[3</w:t>
      </w:r>
      <w:r w:rsidR="007E4A84" w:rsidRPr="00225C82">
        <w:rPr>
          <w:rFonts w:cs="Times New Roman"/>
          <w:szCs w:val="24"/>
        </w:rPr>
        <w:t xml:space="preserve">] </w:t>
      </w:r>
      <w:r w:rsidR="00E76D1E">
        <w:rPr>
          <w:rFonts w:cs="Times New Roman"/>
          <w:szCs w:val="24"/>
        </w:rPr>
        <w:t>P</w:t>
      </w:r>
      <w:r w:rsidR="007E4A84" w:rsidRPr="00225C82">
        <w:rPr>
          <w:rFonts w:cs="Times New Roman"/>
          <w:szCs w:val="24"/>
        </w:rPr>
        <w:t xml:space="preserve">ieteicēja iesniedza pieteikumu </w:t>
      </w:r>
      <w:r w:rsidR="00DB74AD">
        <w:rPr>
          <w:rFonts w:cs="Times New Roman"/>
          <w:szCs w:val="24"/>
        </w:rPr>
        <w:t xml:space="preserve">administratīvajā </w:t>
      </w:r>
      <w:r w:rsidR="007E4A84" w:rsidRPr="00225C82">
        <w:rPr>
          <w:rFonts w:cs="Times New Roman"/>
          <w:szCs w:val="24"/>
        </w:rPr>
        <w:t>tiesā</w:t>
      </w:r>
      <w:r w:rsidR="00047186" w:rsidRPr="00225C82">
        <w:rPr>
          <w:rFonts w:cs="Times New Roman"/>
          <w:szCs w:val="24"/>
        </w:rPr>
        <w:t xml:space="preserve">. </w:t>
      </w:r>
      <w:r w:rsidR="00716BF1" w:rsidRPr="00225C82">
        <w:rPr>
          <w:rFonts w:cs="Times New Roman"/>
          <w:szCs w:val="24"/>
        </w:rPr>
        <w:t>Ar Administr</w:t>
      </w:r>
      <w:r w:rsidR="00047186" w:rsidRPr="00225C82">
        <w:rPr>
          <w:rFonts w:cs="Times New Roman"/>
          <w:szCs w:val="24"/>
        </w:rPr>
        <w:t>a</w:t>
      </w:r>
      <w:r w:rsidR="007D4CEC" w:rsidRPr="00225C82">
        <w:rPr>
          <w:rFonts w:cs="Times New Roman"/>
          <w:szCs w:val="24"/>
        </w:rPr>
        <w:t xml:space="preserve">tīvās rajona tiesas </w:t>
      </w:r>
      <w:proofErr w:type="gramStart"/>
      <w:r w:rsidR="007D4CEC" w:rsidRPr="00225C82">
        <w:rPr>
          <w:rFonts w:cs="Times New Roman"/>
          <w:szCs w:val="24"/>
        </w:rPr>
        <w:t>2014.gada</w:t>
      </w:r>
      <w:proofErr w:type="gramEnd"/>
      <w:r w:rsidR="007D4CEC" w:rsidRPr="00225C82">
        <w:rPr>
          <w:rFonts w:cs="Times New Roman"/>
          <w:szCs w:val="24"/>
        </w:rPr>
        <w:t xml:space="preserve"> 16.jūnija</w:t>
      </w:r>
      <w:r w:rsidR="00716BF1" w:rsidRPr="00225C82">
        <w:rPr>
          <w:rFonts w:cs="Times New Roman"/>
          <w:szCs w:val="24"/>
        </w:rPr>
        <w:t xml:space="preserve"> spriedumu pieteikums </w:t>
      </w:r>
      <w:r w:rsidR="007D4CEC" w:rsidRPr="00225C82">
        <w:rPr>
          <w:rFonts w:cs="Times New Roman"/>
          <w:szCs w:val="24"/>
        </w:rPr>
        <w:t>noraidīts</w:t>
      </w:r>
      <w:r w:rsidR="00DB085F" w:rsidRPr="00225C82">
        <w:rPr>
          <w:rFonts w:cs="Times New Roman"/>
          <w:szCs w:val="24"/>
        </w:rPr>
        <w:t>.</w:t>
      </w:r>
    </w:p>
    <w:p w14:paraId="4061F67A" w14:textId="77777777" w:rsidR="00E76D1E" w:rsidRPr="00225C82" w:rsidRDefault="00E76D1E" w:rsidP="00561A62">
      <w:pPr>
        <w:autoSpaceDE w:val="0"/>
        <w:autoSpaceDN w:val="0"/>
        <w:adjustRightInd w:val="0"/>
        <w:spacing w:after="0" w:line="276" w:lineRule="auto"/>
        <w:ind w:firstLine="567"/>
        <w:jc w:val="both"/>
        <w:rPr>
          <w:rFonts w:cs="Times New Roman"/>
          <w:szCs w:val="24"/>
        </w:rPr>
      </w:pPr>
    </w:p>
    <w:p w14:paraId="7F687D12" w14:textId="0B852F4D" w:rsidR="007A4933" w:rsidRPr="00225C82" w:rsidRDefault="00595BF6" w:rsidP="00561A62">
      <w:pPr>
        <w:autoSpaceDE w:val="0"/>
        <w:autoSpaceDN w:val="0"/>
        <w:adjustRightInd w:val="0"/>
        <w:spacing w:after="0" w:line="276" w:lineRule="auto"/>
        <w:ind w:firstLine="567"/>
        <w:jc w:val="both"/>
        <w:rPr>
          <w:rFonts w:cs="Times New Roman"/>
          <w:szCs w:val="24"/>
        </w:rPr>
      </w:pPr>
      <w:r w:rsidRPr="00225C82">
        <w:rPr>
          <w:rFonts w:cs="Times New Roman"/>
          <w:szCs w:val="24"/>
        </w:rPr>
        <w:t xml:space="preserve">[4] </w:t>
      </w:r>
      <w:r w:rsidR="00901CDB" w:rsidRPr="00225C82">
        <w:rPr>
          <w:rFonts w:cs="Times New Roman"/>
          <w:szCs w:val="24"/>
        </w:rPr>
        <w:t xml:space="preserve">Izskatījusi lietu apelācijas kārtībā, </w:t>
      </w:r>
      <w:r w:rsidR="00504B47" w:rsidRPr="00225C82">
        <w:rPr>
          <w:rFonts w:cs="Times New Roman"/>
          <w:szCs w:val="24"/>
        </w:rPr>
        <w:t>Administratīv</w:t>
      </w:r>
      <w:r w:rsidR="00901CDB" w:rsidRPr="00225C82">
        <w:rPr>
          <w:rFonts w:cs="Times New Roman"/>
          <w:szCs w:val="24"/>
        </w:rPr>
        <w:t>ā</w:t>
      </w:r>
      <w:r w:rsidR="00504B47" w:rsidRPr="00225C82">
        <w:rPr>
          <w:rFonts w:cs="Times New Roman"/>
          <w:szCs w:val="24"/>
        </w:rPr>
        <w:t xml:space="preserve"> apgabaltiesa</w:t>
      </w:r>
      <w:r w:rsidR="00DB085F" w:rsidRPr="00225C82">
        <w:rPr>
          <w:rFonts w:cs="Times New Roman"/>
          <w:szCs w:val="24"/>
        </w:rPr>
        <w:t xml:space="preserve"> </w:t>
      </w:r>
      <w:r w:rsidR="00901CDB" w:rsidRPr="00225C82">
        <w:rPr>
          <w:rFonts w:cs="Times New Roman"/>
          <w:szCs w:val="24"/>
        </w:rPr>
        <w:t>ar</w:t>
      </w:r>
      <w:r w:rsidR="007D4CEC" w:rsidRPr="00225C82">
        <w:rPr>
          <w:rFonts w:cs="Times New Roman"/>
          <w:szCs w:val="24"/>
        </w:rPr>
        <w:t xml:space="preserve"> </w:t>
      </w:r>
      <w:proofErr w:type="gramStart"/>
      <w:r w:rsidR="007D4CEC" w:rsidRPr="00225C82">
        <w:rPr>
          <w:rFonts w:cs="Times New Roman"/>
          <w:szCs w:val="24"/>
        </w:rPr>
        <w:t>2015.gada</w:t>
      </w:r>
      <w:proofErr w:type="gramEnd"/>
      <w:r w:rsidR="007D4CEC" w:rsidRPr="00225C82">
        <w:rPr>
          <w:rFonts w:cs="Times New Roman"/>
          <w:szCs w:val="24"/>
        </w:rPr>
        <w:t xml:space="preserve"> 27</w:t>
      </w:r>
      <w:r w:rsidR="0058012E" w:rsidRPr="00225C82">
        <w:rPr>
          <w:rFonts w:cs="Times New Roman"/>
          <w:szCs w:val="24"/>
        </w:rPr>
        <w:t>.oktobra</w:t>
      </w:r>
      <w:r w:rsidR="00504B47" w:rsidRPr="00225C82">
        <w:rPr>
          <w:rFonts w:cs="Times New Roman"/>
          <w:szCs w:val="24"/>
        </w:rPr>
        <w:t xml:space="preserve"> spriedumu noraid</w:t>
      </w:r>
      <w:r w:rsidR="00901CDB" w:rsidRPr="00225C82">
        <w:rPr>
          <w:rFonts w:cs="Times New Roman"/>
          <w:szCs w:val="24"/>
        </w:rPr>
        <w:t>īja</w:t>
      </w:r>
      <w:r w:rsidR="00504B47" w:rsidRPr="00225C82">
        <w:rPr>
          <w:rFonts w:cs="Times New Roman"/>
          <w:szCs w:val="24"/>
        </w:rPr>
        <w:t xml:space="preserve"> pieteicējas</w:t>
      </w:r>
      <w:r w:rsidR="00A81EA2">
        <w:rPr>
          <w:rFonts w:cs="Times New Roman"/>
          <w:szCs w:val="24"/>
        </w:rPr>
        <w:t xml:space="preserve"> pieteikumu</w:t>
      </w:r>
      <w:r w:rsidR="007D4CEC" w:rsidRPr="00225C82">
        <w:rPr>
          <w:rFonts w:cs="Times New Roman"/>
          <w:szCs w:val="24"/>
        </w:rPr>
        <w:t>. T</w:t>
      </w:r>
      <w:r w:rsidR="00071F72" w:rsidRPr="00225C82">
        <w:rPr>
          <w:rFonts w:cs="Times New Roman"/>
          <w:szCs w:val="24"/>
        </w:rPr>
        <w:t>iesas spriedums</w:t>
      </w:r>
      <w:r w:rsidR="007D4CEC" w:rsidRPr="00225C82">
        <w:rPr>
          <w:rFonts w:cs="Times New Roman"/>
          <w:szCs w:val="24"/>
        </w:rPr>
        <w:t xml:space="preserve"> </w:t>
      </w:r>
      <w:r w:rsidR="00071F72" w:rsidRPr="00225C82">
        <w:rPr>
          <w:rFonts w:cs="Times New Roman"/>
          <w:szCs w:val="24"/>
        </w:rPr>
        <w:t>pamatots</w:t>
      </w:r>
      <w:r w:rsidR="003E212F" w:rsidRPr="00225C82">
        <w:rPr>
          <w:rFonts w:cs="Times New Roman"/>
          <w:szCs w:val="24"/>
        </w:rPr>
        <w:t xml:space="preserve"> ar</w:t>
      </w:r>
      <w:r w:rsidR="00071F72" w:rsidRPr="00225C82">
        <w:rPr>
          <w:rFonts w:cs="Times New Roman"/>
          <w:szCs w:val="24"/>
        </w:rPr>
        <w:t xml:space="preserve"> </w:t>
      </w:r>
      <w:r w:rsidR="003E212F" w:rsidRPr="00225C82">
        <w:rPr>
          <w:rFonts w:cs="Times New Roman"/>
          <w:szCs w:val="24"/>
        </w:rPr>
        <w:t>turpmāk min</w:t>
      </w:r>
      <w:r w:rsidR="00D336DD" w:rsidRPr="00225C82">
        <w:rPr>
          <w:rFonts w:cs="Times New Roman"/>
          <w:szCs w:val="24"/>
        </w:rPr>
        <w:t>ēto.</w:t>
      </w:r>
    </w:p>
    <w:p w14:paraId="20984C9D" w14:textId="02D5823D" w:rsidR="00930118" w:rsidRPr="006B5033" w:rsidRDefault="00487371" w:rsidP="00561A62">
      <w:pPr>
        <w:autoSpaceDE w:val="0"/>
        <w:autoSpaceDN w:val="0"/>
        <w:adjustRightInd w:val="0"/>
        <w:spacing w:after="0" w:line="276" w:lineRule="auto"/>
        <w:ind w:firstLine="567"/>
        <w:jc w:val="both"/>
        <w:rPr>
          <w:rFonts w:cs="Times New Roman"/>
          <w:szCs w:val="24"/>
        </w:rPr>
      </w:pPr>
      <w:r w:rsidRPr="006B5033">
        <w:rPr>
          <w:rFonts w:cs="Times New Roman"/>
          <w:szCs w:val="24"/>
        </w:rPr>
        <w:t>[4.</w:t>
      </w:r>
      <w:r w:rsidR="007F2104" w:rsidRPr="006B5033">
        <w:rPr>
          <w:rFonts w:cs="Times New Roman"/>
          <w:szCs w:val="24"/>
        </w:rPr>
        <w:t>1</w:t>
      </w:r>
      <w:r w:rsidRPr="006B5033">
        <w:rPr>
          <w:rFonts w:cs="Times New Roman"/>
          <w:szCs w:val="24"/>
        </w:rPr>
        <w:t xml:space="preserve">] </w:t>
      </w:r>
      <w:r w:rsidR="00534B85" w:rsidRPr="006B5033">
        <w:rPr>
          <w:rFonts w:cs="Times New Roman"/>
          <w:szCs w:val="24"/>
        </w:rPr>
        <w:t xml:space="preserve">Muitas kodeksa 203.panta piemērošana ir pamatota, ja preču zudums radījis importēto preču iekļaušanas </w:t>
      </w:r>
      <w:r w:rsidR="009F5FAF" w:rsidRPr="006B5033">
        <w:rPr>
          <w:rFonts w:cs="Times New Roman"/>
          <w:szCs w:val="24"/>
        </w:rPr>
        <w:t xml:space="preserve">Eiropas </w:t>
      </w:r>
      <w:r w:rsidR="00534B85" w:rsidRPr="006B5033">
        <w:rPr>
          <w:rFonts w:cs="Times New Roman"/>
          <w:szCs w:val="24"/>
        </w:rPr>
        <w:t>Savienības ekonomiskajā apritē risku.</w:t>
      </w:r>
      <w:r w:rsidR="00657614" w:rsidRPr="006B5033">
        <w:rPr>
          <w:rFonts w:cs="Times New Roman"/>
          <w:szCs w:val="24"/>
        </w:rPr>
        <w:t xml:space="preserve"> </w:t>
      </w:r>
      <w:r w:rsidR="00B10ACC" w:rsidRPr="006B5033">
        <w:rPr>
          <w:rFonts w:cs="Times New Roman"/>
          <w:szCs w:val="24"/>
        </w:rPr>
        <w:t>K</w:t>
      </w:r>
      <w:r w:rsidR="00E70527" w:rsidRPr="006B5033">
        <w:rPr>
          <w:rFonts w:cs="Times New Roman"/>
          <w:szCs w:val="24"/>
        </w:rPr>
        <w:t xml:space="preserve">onstatētais cisternas defekts pats par sevi vēl neļauj izdarīt nepārprotamu secinājumu, ka ir izslēgta preces nonākšana ekonomiskajā apritē. Šādu nepārprotamu secinājumu liedz izdarīt ievērojamais preču iztrūkuma apjoms (vairāk </w:t>
      </w:r>
      <w:r w:rsidR="0023148B" w:rsidRPr="006B5033">
        <w:rPr>
          <w:rFonts w:cs="Times New Roman"/>
          <w:szCs w:val="24"/>
        </w:rPr>
        <w:t>ne</w:t>
      </w:r>
      <w:r w:rsidR="00E70527" w:rsidRPr="006B5033">
        <w:rPr>
          <w:rFonts w:cs="Times New Roman"/>
          <w:szCs w:val="24"/>
        </w:rPr>
        <w:t xml:space="preserve">kā viena tonna degvielas), salīdzinoši īsais laika posms, kurā varēja notikt degvielas noplūde pa cisternā konstatēto bojājumu, kopsakarā ar dokumentos norādīto par noplūdi 45 pilieni minūtē. </w:t>
      </w:r>
      <w:r w:rsidR="00712BE8" w:rsidRPr="006B5033">
        <w:rPr>
          <w:rFonts w:cs="Times New Roman"/>
          <w:szCs w:val="24"/>
        </w:rPr>
        <w:t>Lietā konstatētie fakti liecina par preču izņemšanu no muitas uzraudzības, kas ir pamats muitas parāda noteikšanai saskaņā ar Muitas kodeksa 203.panta 1.punktu.</w:t>
      </w:r>
    </w:p>
    <w:p w14:paraId="793D7E4F" w14:textId="0B54FC1A" w:rsidR="00534B85" w:rsidRPr="006B5033" w:rsidRDefault="00534B85" w:rsidP="00561A62">
      <w:pPr>
        <w:autoSpaceDE w:val="0"/>
        <w:autoSpaceDN w:val="0"/>
        <w:adjustRightInd w:val="0"/>
        <w:spacing w:after="0" w:line="276" w:lineRule="auto"/>
        <w:ind w:firstLine="567"/>
        <w:jc w:val="both"/>
        <w:rPr>
          <w:rFonts w:cs="Times New Roman"/>
          <w:szCs w:val="24"/>
        </w:rPr>
      </w:pPr>
      <w:r w:rsidRPr="006B5033">
        <w:rPr>
          <w:rFonts w:cs="Times New Roman"/>
          <w:szCs w:val="24"/>
        </w:rPr>
        <w:t xml:space="preserve">[4.2] </w:t>
      </w:r>
      <w:r w:rsidR="001776BE" w:rsidRPr="006B5033">
        <w:rPr>
          <w:rFonts w:cs="Times New Roman"/>
          <w:szCs w:val="24"/>
        </w:rPr>
        <w:t>Nav konstatēts, ka pieteicēja muitas iestādei būtu lūgusi ņemt vērā kravas dabisko zudumu. Šādi argumenti nav ietvert</w:t>
      </w:r>
      <w:r w:rsidR="00712BE8" w:rsidRPr="006B5033">
        <w:rPr>
          <w:rFonts w:cs="Times New Roman"/>
          <w:szCs w:val="24"/>
        </w:rPr>
        <w:t>i arī apstrīdēšanas iesniegumā, tādēļ m</w:t>
      </w:r>
      <w:r w:rsidR="001776BE" w:rsidRPr="006B5033">
        <w:rPr>
          <w:rFonts w:cs="Times New Roman"/>
          <w:szCs w:val="24"/>
        </w:rPr>
        <w:t>uitas iestādes pamatoti neņēma vērā ies</w:t>
      </w:r>
      <w:r w:rsidR="00712BE8" w:rsidRPr="006B5033">
        <w:rPr>
          <w:rFonts w:cs="Times New Roman"/>
          <w:szCs w:val="24"/>
        </w:rPr>
        <w:t>pējamos kravas dabiskos zudumus</w:t>
      </w:r>
      <w:r w:rsidR="001776BE" w:rsidRPr="006B5033">
        <w:rPr>
          <w:rFonts w:cs="Times New Roman"/>
          <w:szCs w:val="24"/>
        </w:rPr>
        <w:t>. Turklāt lietā konstatētie apstākļi norāda nevis uz zudumiem preču dabas, bet gan citu apstākļu dēļ.</w:t>
      </w:r>
    </w:p>
    <w:p w14:paraId="0A866AA3" w14:textId="0A66C1CA" w:rsidR="008E4D60" w:rsidRPr="006B5033" w:rsidRDefault="00712BE8" w:rsidP="00561A62">
      <w:pPr>
        <w:autoSpaceDE w:val="0"/>
        <w:autoSpaceDN w:val="0"/>
        <w:adjustRightInd w:val="0"/>
        <w:spacing w:after="0" w:line="276" w:lineRule="auto"/>
        <w:ind w:firstLine="567"/>
        <w:jc w:val="both"/>
        <w:rPr>
          <w:rFonts w:cs="Times New Roman"/>
          <w:szCs w:val="24"/>
        </w:rPr>
      </w:pPr>
      <w:r w:rsidRPr="006B5033">
        <w:rPr>
          <w:rFonts w:cs="Times New Roman"/>
          <w:szCs w:val="24"/>
        </w:rPr>
        <w:t xml:space="preserve">[4.3] </w:t>
      </w:r>
      <w:r w:rsidR="008E4D60" w:rsidRPr="006B5033">
        <w:rPr>
          <w:rFonts w:cs="Times New Roman"/>
          <w:szCs w:val="24"/>
        </w:rPr>
        <w:t xml:space="preserve">Lietā nav pierādījumu pieteicējas </w:t>
      </w:r>
      <w:r w:rsidR="005C54FF" w:rsidRPr="006B5033">
        <w:rPr>
          <w:rFonts w:cs="Times New Roman"/>
          <w:szCs w:val="24"/>
        </w:rPr>
        <w:t>apgalvotajam, ka iztrūkums 1059 </w:t>
      </w:r>
      <w:r w:rsidR="008E4D60" w:rsidRPr="006B5033">
        <w:rPr>
          <w:rFonts w:cs="Times New Roman"/>
          <w:szCs w:val="24"/>
        </w:rPr>
        <w:t xml:space="preserve">kg apmērā ir radies atšķirīgu mērījumu rezultātā. Pieteicēja nav iesniegusi pierādījumus tam, kādu mērījumu rezultātā ir noteikts </w:t>
      </w:r>
      <w:r w:rsidR="005C54FF" w:rsidRPr="006B5033">
        <w:rPr>
          <w:rFonts w:cs="Times New Roman"/>
          <w:szCs w:val="24"/>
        </w:rPr>
        <w:t>sākotnējais preces svars 45 673 </w:t>
      </w:r>
      <w:r w:rsidR="008E4D60" w:rsidRPr="006B5033">
        <w:rPr>
          <w:rFonts w:cs="Times New Roman"/>
          <w:szCs w:val="24"/>
        </w:rPr>
        <w:t>kg, līdz ar to nav pamata izdarīt jebkādus secinājumus par iespējamo rezultātu atšķirību ar komercaktā norādīto preces svaru 44</w:t>
      </w:r>
      <w:r w:rsidR="005C54FF" w:rsidRPr="006B5033">
        <w:rPr>
          <w:rFonts w:cs="Times New Roman"/>
          <w:szCs w:val="24"/>
        </w:rPr>
        <w:t> </w:t>
      </w:r>
      <w:r w:rsidR="008E4D60" w:rsidRPr="006B5033">
        <w:rPr>
          <w:rFonts w:cs="Times New Roman"/>
          <w:szCs w:val="24"/>
        </w:rPr>
        <w:t>614</w:t>
      </w:r>
      <w:r w:rsidR="005C54FF" w:rsidRPr="006B5033">
        <w:rPr>
          <w:rFonts w:cs="Times New Roman"/>
          <w:szCs w:val="24"/>
        </w:rPr>
        <w:t> </w:t>
      </w:r>
      <w:r w:rsidR="008E4D60" w:rsidRPr="006B5033">
        <w:rPr>
          <w:rFonts w:cs="Times New Roman"/>
          <w:szCs w:val="24"/>
        </w:rPr>
        <w:t>kg. Nav arī pamata ņemt vērā vispārējā parauga aktā Nr.</w:t>
      </w:r>
      <w:r w:rsidR="005C54FF" w:rsidRPr="006B5033">
        <w:rPr>
          <w:rFonts w:cs="Times New Roman"/>
          <w:szCs w:val="24"/>
        </w:rPr>
        <w:t> </w:t>
      </w:r>
      <w:r w:rsidR="008E4D60" w:rsidRPr="006B5033">
        <w:rPr>
          <w:rFonts w:cs="Times New Roman"/>
          <w:szCs w:val="24"/>
        </w:rPr>
        <w:t xml:space="preserve">3782 norādīto par pieliešanas augstumu cisternā, jo vispārējā parauga akts atbilstoši Ministru kabineta </w:t>
      </w:r>
      <w:proofErr w:type="gramStart"/>
      <w:r w:rsidR="008E4D60" w:rsidRPr="006B5033">
        <w:rPr>
          <w:rFonts w:cs="Times New Roman"/>
          <w:szCs w:val="24"/>
        </w:rPr>
        <w:t>2002.gada</w:t>
      </w:r>
      <w:proofErr w:type="gramEnd"/>
      <w:r w:rsidR="008E4D60" w:rsidRPr="006B5033">
        <w:rPr>
          <w:rFonts w:cs="Times New Roman"/>
          <w:szCs w:val="24"/>
        </w:rPr>
        <w:t xml:space="preserve"> 9.aprīļa noteikumu Nr.</w:t>
      </w:r>
      <w:r w:rsidR="005C54FF" w:rsidRPr="006B5033">
        <w:rPr>
          <w:rFonts w:cs="Times New Roman"/>
          <w:szCs w:val="24"/>
        </w:rPr>
        <w:t> </w:t>
      </w:r>
      <w:r w:rsidR="008E4D60" w:rsidRPr="006B5033">
        <w:rPr>
          <w:rFonts w:cs="Times New Roman"/>
          <w:szCs w:val="24"/>
        </w:rPr>
        <w:t>148 „Komercakta un vispārējā parauga akta sastādīšanas noteikumi” 55.punktam neapliecina tādus apstākļus, kas saistīti ar kravas iztrūkumu. Šādu apstākļu apliecināšanai sastāda komercaktu, norādot arī kravas ieliešanas līmeņa augstumu, blīvumu un temperatūru</w:t>
      </w:r>
      <w:r w:rsidRPr="006B5033">
        <w:rPr>
          <w:rFonts w:cs="Times New Roman"/>
          <w:szCs w:val="24"/>
        </w:rPr>
        <w:t xml:space="preserve"> atbilstoši šo noteikumu 49.7.apakšpunktam</w:t>
      </w:r>
      <w:r w:rsidR="008E4D60" w:rsidRPr="006B5033">
        <w:rPr>
          <w:rFonts w:cs="Times New Roman"/>
          <w:szCs w:val="24"/>
        </w:rPr>
        <w:t>.</w:t>
      </w:r>
      <w:r w:rsidRPr="006B5033">
        <w:rPr>
          <w:rFonts w:cs="Times New Roman"/>
          <w:szCs w:val="24"/>
        </w:rPr>
        <w:t xml:space="preserve"> </w:t>
      </w:r>
    </w:p>
    <w:p w14:paraId="037AD027" w14:textId="7A15C7F8" w:rsidR="00B527A6" w:rsidRPr="006B5033" w:rsidRDefault="00712BE8" w:rsidP="00561A62">
      <w:pPr>
        <w:autoSpaceDE w:val="0"/>
        <w:autoSpaceDN w:val="0"/>
        <w:adjustRightInd w:val="0"/>
        <w:spacing w:after="0" w:line="276" w:lineRule="auto"/>
        <w:ind w:firstLine="567"/>
        <w:jc w:val="both"/>
        <w:rPr>
          <w:rFonts w:cs="Times New Roman"/>
          <w:szCs w:val="24"/>
        </w:rPr>
      </w:pPr>
      <w:r w:rsidRPr="006B5033">
        <w:rPr>
          <w:rFonts w:cs="Times New Roman"/>
          <w:szCs w:val="24"/>
        </w:rPr>
        <w:t xml:space="preserve">[4.4] </w:t>
      </w:r>
      <w:r w:rsidR="00B527A6" w:rsidRPr="006B5033">
        <w:rPr>
          <w:rFonts w:cs="Times New Roman"/>
          <w:szCs w:val="24"/>
        </w:rPr>
        <w:t xml:space="preserve">Tā kā Muitas kodeksa 206.panta 1.punkta piemērošanas priekšnoteikums ir muitas parāda rašanās atbilstoši Muitas kodeksa 202.pantam un 204.panta 1.punkta </w:t>
      </w:r>
      <w:r w:rsidR="0023148B" w:rsidRPr="006B5033">
        <w:rPr>
          <w:rFonts w:cs="Times New Roman"/>
          <w:szCs w:val="24"/>
        </w:rPr>
        <w:t>„</w:t>
      </w:r>
      <w:r w:rsidR="00B527A6" w:rsidRPr="006B5033">
        <w:rPr>
          <w:rFonts w:cs="Times New Roman"/>
          <w:szCs w:val="24"/>
        </w:rPr>
        <w:t>a</w:t>
      </w:r>
      <w:r w:rsidR="0023148B" w:rsidRPr="006B5033">
        <w:rPr>
          <w:rFonts w:cs="Times New Roman"/>
          <w:szCs w:val="24"/>
        </w:rPr>
        <w:t>”</w:t>
      </w:r>
      <w:r w:rsidR="00B527A6" w:rsidRPr="006B5033">
        <w:rPr>
          <w:rFonts w:cs="Times New Roman"/>
          <w:szCs w:val="24"/>
        </w:rPr>
        <w:t xml:space="preserve"> apakšpunktam, bet konkrētajā gadījumā muitas parāds ir radies atbilstoši Muitas kodeksa 203.panta 1.punktam, Muitas kodeksa 206.panta 1.punkts nav piemērojams un pieteicējas argumentiem par minētās normas piemērošanu nav nozīmes.</w:t>
      </w:r>
    </w:p>
    <w:p w14:paraId="68F9361C" w14:textId="7B8F8B56" w:rsidR="00B527A6" w:rsidRPr="006B5033" w:rsidRDefault="00B527A6" w:rsidP="00561A62">
      <w:pPr>
        <w:autoSpaceDE w:val="0"/>
        <w:autoSpaceDN w:val="0"/>
        <w:adjustRightInd w:val="0"/>
        <w:spacing w:after="0" w:line="276" w:lineRule="auto"/>
        <w:ind w:firstLine="567"/>
        <w:jc w:val="both"/>
        <w:rPr>
          <w:rFonts w:cs="Times New Roman"/>
          <w:szCs w:val="24"/>
        </w:rPr>
      </w:pPr>
      <w:r w:rsidRPr="006B5033">
        <w:rPr>
          <w:rFonts w:cs="Times New Roman"/>
          <w:szCs w:val="24"/>
        </w:rPr>
        <w:lastRenderedPageBreak/>
        <w:t xml:space="preserve">[4.5] </w:t>
      </w:r>
      <w:r w:rsidR="005A6E10" w:rsidRPr="006B5033">
        <w:rPr>
          <w:rFonts w:cs="Times New Roman"/>
          <w:szCs w:val="24"/>
        </w:rPr>
        <w:t>Tiesību normas tieši noteic principālu kā galveno atbildīgo par tranzīta procedūras noteikumu ievērošanu un preču nogādāšanu neskartā veidā līdz galapunkta muitas iestādei</w:t>
      </w:r>
      <w:r w:rsidR="00C36E9D" w:rsidRPr="006B5033">
        <w:rPr>
          <w:rFonts w:cs="Times New Roman"/>
          <w:szCs w:val="24"/>
        </w:rPr>
        <w:t>.</w:t>
      </w:r>
      <w:r w:rsidR="005A6E10" w:rsidRPr="006B5033">
        <w:rPr>
          <w:rFonts w:cs="Times New Roman"/>
          <w:szCs w:val="24"/>
        </w:rPr>
        <w:t xml:space="preserve"> Proti, a</w:t>
      </w:r>
      <w:r w:rsidRPr="006B5033">
        <w:rPr>
          <w:rFonts w:cs="Times New Roman"/>
          <w:szCs w:val="24"/>
        </w:rPr>
        <w:t xml:space="preserve">tbilstoši Muitas kodeksa </w:t>
      </w:r>
      <w:proofErr w:type="gramStart"/>
      <w:r w:rsidRPr="006B5033">
        <w:rPr>
          <w:rFonts w:cs="Times New Roman"/>
          <w:szCs w:val="24"/>
        </w:rPr>
        <w:t>96.panta</w:t>
      </w:r>
      <w:proofErr w:type="gramEnd"/>
      <w:r w:rsidRPr="006B5033">
        <w:rPr>
          <w:rFonts w:cs="Times New Roman"/>
          <w:szCs w:val="24"/>
        </w:rPr>
        <w:t xml:space="preserve"> 1.punktam Kopienas ārējā tranzīta procedūras izmantotājs ir atbildīgs par preču neskartu nogādāšanu galamērķa muitas iestādē noliktajā termiņā, pienācīgi izpildot muitas dienestu noteiktos identifikācijas nodrošināšanas pasākumus, un par Kopienas tranzīta procedūras noteikumu ievērošanu.</w:t>
      </w:r>
      <w:r w:rsidR="005A6E10" w:rsidRPr="006B5033">
        <w:rPr>
          <w:rFonts w:cs="Times New Roman"/>
          <w:szCs w:val="24"/>
        </w:rPr>
        <w:t xml:space="preserve"> </w:t>
      </w:r>
      <w:r w:rsidR="00C36E9D" w:rsidRPr="006B5033">
        <w:rPr>
          <w:rFonts w:cs="Times New Roman"/>
          <w:szCs w:val="24"/>
        </w:rPr>
        <w:t xml:space="preserve">Turklāt Muitas kodeksa </w:t>
      </w:r>
      <w:proofErr w:type="gramStart"/>
      <w:r w:rsidR="00C36E9D" w:rsidRPr="006B5033">
        <w:rPr>
          <w:rFonts w:cs="Times New Roman"/>
          <w:szCs w:val="24"/>
        </w:rPr>
        <w:t>96.panta</w:t>
      </w:r>
      <w:proofErr w:type="gramEnd"/>
      <w:r w:rsidR="00C36E9D" w:rsidRPr="006B5033">
        <w:rPr>
          <w:rFonts w:cs="Times New Roman"/>
          <w:szCs w:val="24"/>
        </w:rPr>
        <w:t xml:space="preserve"> 2.punkts neizslēdz 96.panta 1.punkta piemērošanu attiecībā uz pieteicēju kā galveno atbildīgo. </w:t>
      </w:r>
      <w:r w:rsidRPr="006B5033">
        <w:rPr>
          <w:rFonts w:cs="Times New Roman"/>
          <w:szCs w:val="24"/>
        </w:rPr>
        <w:t>Savukārt Muitas kodeksa īstenošanas regulas 199.pants noteic, ka, neskarot iespēju piemērot soda mērus, tiklīdz muitas iestādei ir iesniegta deklarētāja vai tā pārstāvja parakstīta deklarācija, tas saskaņā ar spēkā esošiem noteikumiem uzņemas atbildību par deklarācijā sniegto ziņu pareizību, pievienoto dokumentu autentiskumu un visu saistību pildīšanu attiecībā uz konkrētas procedūras piemērošanu konkrētām precēm.</w:t>
      </w:r>
      <w:r w:rsidR="00C36E9D" w:rsidRPr="006B5033">
        <w:rPr>
          <w:rFonts w:cs="Times New Roman"/>
          <w:szCs w:val="24"/>
        </w:rPr>
        <w:t xml:space="preserve"> </w:t>
      </w:r>
    </w:p>
    <w:p w14:paraId="2DBB1258" w14:textId="30A56470" w:rsidR="005A6E10" w:rsidRPr="006B5033" w:rsidRDefault="005A6E10" w:rsidP="00561A62">
      <w:pPr>
        <w:autoSpaceDE w:val="0"/>
        <w:autoSpaceDN w:val="0"/>
        <w:adjustRightInd w:val="0"/>
        <w:spacing w:after="0" w:line="276" w:lineRule="auto"/>
        <w:ind w:firstLine="567"/>
        <w:jc w:val="both"/>
        <w:rPr>
          <w:rFonts w:cs="Times New Roman"/>
          <w:szCs w:val="24"/>
        </w:rPr>
      </w:pPr>
      <w:r w:rsidRPr="006B5033">
        <w:rPr>
          <w:rFonts w:cs="Times New Roman"/>
          <w:szCs w:val="24"/>
        </w:rPr>
        <w:t xml:space="preserve">[4.6] </w:t>
      </w:r>
      <w:r w:rsidR="00792525" w:rsidRPr="006B5033">
        <w:rPr>
          <w:rFonts w:cs="Times New Roman"/>
          <w:szCs w:val="24"/>
        </w:rPr>
        <w:t>F</w:t>
      </w:r>
      <w:r w:rsidR="00DB74AD" w:rsidRPr="006B5033">
        <w:rPr>
          <w:rFonts w:cs="Times New Roman"/>
          <w:szCs w:val="24"/>
        </w:rPr>
        <w:t>akts, ka</w:t>
      </w:r>
      <w:proofErr w:type="gramStart"/>
      <w:r w:rsidR="00DB74AD" w:rsidRPr="006B5033">
        <w:rPr>
          <w:rFonts w:cs="Times New Roman"/>
          <w:szCs w:val="24"/>
        </w:rPr>
        <w:t xml:space="preserve"> </w:t>
      </w:r>
      <w:r w:rsidRPr="006B5033">
        <w:rPr>
          <w:rFonts w:cs="Times New Roman"/>
          <w:szCs w:val="24"/>
        </w:rPr>
        <w:t>galvenais</w:t>
      </w:r>
      <w:proofErr w:type="gramEnd"/>
      <w:r w:rsidRPr="006B5033">
        <w:rPr>
          <w:rFonts w:cs="Times New Roman"/>
          <w:szCs w:val="24"/>
        </w:rPr>
        <w:t xml:space="preserve"> atbildīgais ir darbojies labā ticībā un ka Kopienas ārējā</w:t>
      </w:r>
      <w:r w:rsidR="0023148B" w:rsidRPr="006B5033">
        <w:rPr>
          <w:rFonts w:cs="Times New Roman"/>
          <w:szCs w:val="24"/>
        </w:rPr>
        <w:t>s</w:t>
      </w:r>
      <w:r w:rsidRPr="006B5033">
        <w:rPr>
          <w:rFonts w:cs="Times New Roman"/>
          <w:szCs w:val="24"/>
        </w:rPr>
        <w:t xml:space="preserve"> tranzīta procedūras pārkāpums ir radies krāpšanas, kurā tas nav piedalījies, rezultātā, tāpat nevar pārkāpt samērīguma principu. Ja tas tā būtu, galvenais atbildīgais vairs nebūtu tik ļoti ieinteresēts nodrošināt atbilstošu tranzītpārvadājumu norisi. Tādējādi pat gadījumos, kad galvenais atbildīgais nav vainojams tranzīta procedūras laikā pieļautā krāpšanā, kas faktiski ir ārpus principāla ietekmes sfēras, principāls ir atzīstams par parādnieku. </w:t>
      </w:r>
      <w:r w:rsidR="00F772A2" w:rsidRPr="006B5033">
        <w:rPr>
          <w:rFonts w:cs="Times New Roman"/>
          <w:szCs w:val="24"/>
        </w:rPr>
        <w:t>T</w:t>
      </w:r>
      <w:r w:rsidRPr="006B5033">
        <w:rPr>
          <w:rFonts w:cs="Times New Roman"/>
          <w:szCs w:val="24"/>
        </w:rPr>
        <w:t xml:space="preserve">ā kā izskatāmajā gadījumā principāls ir pieteicēja, </w:t>
      </w:r>
      <w:r w:rsidR="00F772A2" w:rsidRPr="006B5033">
        <w:rPr>
          <w:rFonts w:cs="Times New Roman"/>
          <w:szCs w:val="24"/>
        </w:rPr>
        <w:t xml:space="preserve">līdz ar to </w:t>
      </w:r>
      <w:r w:rsidRPr="006B5033">
        <w:rPr>
          <w:rFonts w:cs="Times New Roman"/>
          <w:szCs w:val="24"/>
        </w:rPr>
        <w:t xml:space="preserve">tieši pieteicēja ir atbildīga par tranzīta procedūras noteikumu izpildi un attiecīgi par muitas parāda samaksu. </w:t>
      </w:r>
      <w:r w:rsidR="00657614" w:rsidRPr="006B5033">
        <w:rPr>
          <w:rFonts w:cs="Times New Roman"/>
          <w:szCs w:val="24"/>
        </w:rPr>
        <w:t>Š</w:t>
      </w:r>
      <w:r w:rsidRPr="006B5033">
        <w:rPr>
          <w:rFonts w:cs="Times New Roman"/>
          <w:szCs w:val="24"/>
        </w:rPr>
        <w:t>ādu secinājumu nemaina arī tas, ka pieteicēja nav atbildīga par vagona tehnisko stāvokli, jo, ja reiz pieteicēja kā principāls uzņēmusies attiecīgo pienākumu izpildi konkrētās muitas procedūras ietvaros, pieteicējai ir jāuzņemas arī atbildība par šo pienākumu neizpildi.</w:t>
      </w:r>
    </w:p>
    <w:p w14:paraId="21DFC37F" w14:textId="168693E9" w:rsidR="00225C82" w:rsidRPr="006B5033" w:rsidRDefault="00225C82" w:rsidP="00561A62">
      <w:pPr>
        <w:autoSpaceDE w:val="0"/>
        <w:autoSpaceDN w:val="0"/>
        <w:adjustRightInd w:val="0"/>
        <w:spacing w:after="0" w:line="276" w:lineRule="auto"/>
        <w:ind w:firstLine="567"/>
        <w:jc w:val="both"/>
        <w:rPr>
          <w:rFonts w:cs="Times New Roman"/>
          <w:szCs w:val="24"/>
        </w:rPr>
      </w:pPr>
      <w:r w:rsidRPr="006B5033">
        <w:rPr>
          <w:rFonts w:cs="Times New Roman"/>
          <w:szCs w:val="24"/>
        </w:rPr>
        <w:t xml:space="preserve">[4.7] Muitas kodeksa 203.panta 2.punkts noteic, ka muitas parāds rodas brīdī, kad preces tiek izņemtas no muitas uzraudzības. Kā izriet no sākotnējā lēmumā norādītā, muitas iestāde preces izņemšanu no muitas uzraudzības konstatēja </w:t>
      </w:r>
      <w:proofErr w:type="gramStart"/>
      <w:r w:rsidRPr="006B5033">
        <w:rPr>
          <w:rFonts w:cs="Times New Roman"/>
          <w:szCs w:val="24"/>
        </w:rPr>
        <w:t>2012.gada</w:t>
      </w:r>
      <w:proofErr w:type="gramEnd"/>
      <w:r w:rsidRPr="006B5033">
        <w:rPr>
          <w:rFonts w:cs="Times New Roman"/>
          <w:szCs w:val="24"/>
        </w:rPr>
        <w:t xml:space="preserve"> 21.septembrī, kad reģistrēts pārbaudes akts Nr. 515. Attiecīgi nokavējuma nau</w:t>
      </w:r>
      <w:r w:rsidR="00C06C45" w:rsidRPr="006B5033">
        <w:rPr>
          <w:rFonts w:cs="Times New Roman"/>
          <w:szCs w:val="24"/>
        </w:rPr>
        <w:t>da aprēķināma no minētā datuma.</w:t>
      </w:r>
    </w:p>
    <w:p w14:paraId="4849B673" w14:textId="77777777" w:rsidR="00225C82" w:rsidRPr="006B5033" w:rsidRDefault="00225C82" w:rsidP="00561A62">
      <w:pPr>
        <w:autoSpaceDE w:val="0"/>
        <w:autoSpaceDN w:val="0"/>
        <w:adjustRightInd w:val="0"/>
        <w:spacing w:after="0" w:line="276" w:lineRule="auto"/>
        <w:ind w:firstLine="567"/>
        <w:jc w:val="both"/>
        <w:rPr>
          <w:rFonts w:cs="Times New Roman"/>
          <w:szCs w:val="24"/>
        </w:rPr>
      </w:pPr>
    </w:p>
    <w:p w14:paraId="4EE93C88" w14:textId="7599C76A" w:rsidR="00225C82" w:rsidRPr="006B5033" w:rsidRDefault="00225C82" w:rsidP="00561A62">
      <w:pPr>
        <w:autoSpaceDE w:val="0"/>
        <w:autoSpaceDN w:val="0"/>
        <w:adjustRightInd w:val="0"/>
        <w:spacing w:after="0" w:line="276" w:lineRule="auto"/>
        <w:ind w:firstLine="567"/>
        <w:jc w:val="both"/>
        <w:rPr>
          <w:rFonts w:cs="Times New Roman"/>
          <w:szCs w:val="24"/>
        </w:rPr>
      </w:pPr>
      <w:r w:rsidRPr="006B5033">
        <w:rPr>
          <w:rFonts w:cs="Times New Roman"/>
          <w:szCs w:val="24"/>
        </w:rPr>
        <w:t xml:space="preserve">[5] </w:t>
      </w:r>
      <w:r w:rsidR="005D7417" w:rsidRPr="006B5033">
        <w:rPr>
          <w:rFonts w:cs="Times New Roman"/>
          <w:szCs w:val="24"/>
        </w:rPr>
        <w:t xml:space="preserve">Pieteicēja </w:t>
      </w:r>
      <w:r w:rsidR="00DB74AD" w:rsidRPr="006B5033">
        <w:rPr>
          <w:rFonts w:cs="Times New Roman"/>
          <w:szCs w:val="24"/>
        </w:rPr>
        <w:t xml:space="preserve">par apgabaltiesas spriedumu </w:t>
      </w:r>
      <w:r w:rsidR="005D7417" w:rsidRPr="006B5033">
        <w:rPr>
          <w:rFonts w:cs="Times New Roman"/>
          <w:szCs w:val="24"/>
        </w:rPr>
        <w:t>iesniedza kasācijas sūdzību</w:t>
      </w:r>
      <w:r w:rsidR="00DB74AD" w:rsidRPr="006B5033">
        <w:rPr>
          <w:rFonts w:cs="Times New Roman"/>
          <w:szCs w:val="24"/>
        </w:rPr>
        <w:t xml:space="preserve">, kas </w:t>
      </w:r>
      <w:r w:rsidR="005D7417" w:rsidRPr="006B5033">
        <w:rPr>
          <w:rFonts w:cs="Times New Roman"/>
          <w:szCs w:val="24"/>
        </w:rPr>
        <w:t>pamatota ar turpmāk minētajiem argumentiem.</w:t>
      </w:r>
    </w:p>
    <w:p w14:paraId="546EE462" w14:textId="49E3AB76" w:rsidR="005D7417" w:rsidRPr="006B5033" w:rsidRDefault="005D7417" w:rsidP="00561A62">
      <w:pPr>
        <w:autoSpaceDE w:val="0"/>
        <w:autoSpaceDN w:val="0"/>
        <w:adjustRightInd w:val="0"/>
        <w:spacing w:after="0" w:line="276" w:lineRule="auto"/>
        <w:ind w:firstLine="567"/>
        <w:jc w:val="both"/>
        <w:rPr>
          <w:rFonts w:cs="Times New Roman"/>
          <w:szCs w:val="24"/>
        </w:rPr>
      </w:pPr>
      <w:r w:rsidRPr="006B5033">
        <w:rPr>
          <w:rFonts w:cs="Times New Roman"/>
          <w:szCs w:val="24"/>
        </w:rPr>
        <w:t xml:space="preserve">[5.1] </w:t>
      </w:r>
      <w:r w:rsidR="0090256A" w:rsidRPr="006B5033">
        <w:rPr>
          <w:rFonts w:cs="Times New Roman"/>
          <w:szCs w:val="24"/>
        </w:rPr>
        <w:t>Tiesa pārkāpusi</w:t>
      </w:r>
      <w:r w:rsidR="005E5602" w:rsidRPr="006B5033">
        <w:rPr>
          <w:rFonts w:cs="Times New Roman"/>
          <w:szCs w:val="24"/>
        </w:rPr>
        <w:t xml:space="preserve"> Administratīvā procesa likuma 247.panta otro daļu, jo spriedums pamatots ar faktiskajiem apstākļiem un pierādījumiem no citas administratīvās lietas. Proti, tiesa nokavējuma naudas aprēķinu pamatojusi ar pārbaudes aktu Nr. 515, kas atrodas administratīvajā lietā Nr. A420408713, un kuram ar izskatāmo lietu nav nekāda sakara. Tiesa pieļāvusi būtisku un rupju procesuālo pārkāpumu, jo nav saprotams, kuras administratīvās lietas faktiskos apstākļus un pierādījumus tiesa vispār ir vērtējusi, taisot </w:t>
      </w:r>
      <w:r w:rsidR="00B96934" w:rsidRPr="006B5033">
        <w:rPr>
          <w:rFonts w:cs="Times New Roman"/>
          <w:szCs w:val="24"/>
        </w:rPr>
        <w:t>spriedumu.</w:t>
      </w:r>
    </w:p>
    <w:p w14:paraId="4CD8CFEE" w14:textId="26705C95" w:rsidR="00593D3B" w:rsidRPr="006B5033" w:rsidRDefault="00593D3B" w:rsidP="00561A62">
      <w:pPr>
        <w:autoSpaceDE w:val="0"/>
        <w:autoSpaceDN w:val="0"/>
        <w:adjustRightInd w:val="0"/>
        <w:spacing w:after="0" w:line="276" w:lineRule="auto"/>
        <w:ind w:firstLine="567"/>
        <w:jc w:val="both"/>
      </w:pPr>
      <w:r w:rsidRPr="006B5033">
        <w:rPr>
          <w:rFonts w:cs="Times New Roman"/>
          <w:szCs w:val="24"/>
        </w:rPr>
        <w:t>[5.2] Tiesa kļūdaini piemērojusi Muitas kodeksa 203.panta 1.punktu, jo tiesa nav konstatējusi nelikumīgu preču i</w:t>
      </w:r>
      <w:r w:rsidR="00DB74AD" w:rsidRPr="006B5033">
        <w:rPr>
          <w:rFonts w:cs="Times New Roman"/>
          <w:szCs w:val="24"/>
        </w:rPr>
        <w:t>zņemšanu no muitas procedūras. „</w:t>
      </w:r>
      <w:r w:rsidRPr="006B5033">
        <w:rPr>
          <w:rFonts w:cs="Times New Roman"/>
          <w:szCs w:val="24"/>
        </w:rPr>
        <w:t xml:space="preserve">Nelikumīgi” ir obligāta pazīme, lai rastos ievedmuitas parāds, taču tiesa to nav konstatējusi, un arī šāds izvērtējums spriedumā izpaliek. </w:t>
      </w:r>
      <w:r w:rsidR="00657614" w:rsidRPr="006B5033">
        <w:rPr>
          <w:rFonts w:cs="Times New Roman"/>
          <w:szCs w:val="24"/>
        </w:rPr>
        <w:t>To, ka „</w:t>
      </w:r>
      <w:r w:rsidR="00B2461F" w:rsidRPr="006B5033">
        <w:rPr>
          <w:rFonts w:cs="Times New Roman"/>
          <w:szCs w:val="24"/>
        </w:rPr>
        <w:t xml:space="preserve">nelikumīgi” ir būtiska nozīme, kas tiesai jāizvērtē, apstiprina arī tiesu prakse, piemēram, </w:t>
      </w:r>
      <w:r w:rsidRPr="006B5033">
        <w:rPr>
          <w:rFonts w:cs="Times New Roman"/>
          <w:szCs w:val="24"/>
        </w:rPr>
        <w:t>Augstāk</w:t>
      </w:r>
      <w:r w:rsidR="00B2461F" w:rsidRPr="006B5033">
        <w:rPr>
          <w:rFonts w:cs="Times New Roman"/>
          <w:szCs w:val="24"/>
        </w:rPr>
        <w:t xml:space="preserve">ās tiesas </w:t>
      </w:r>
      <w:proofErr w:type="gramStart"/>
      <w:r w:rsidR="00657614" w:rsidRPr="006B5033">
        <w:rPr>
          <w:rFonts w:cs="Times New Roman"/>
          <w:szCs w:val="24"/>
        </w:rPr>
        <w:t>2015.gada</w:t>
      </w:r>
      <w:proofErr w:type="gramEnd"/>
      <w:r w:rsidR="00657614" w:rsidRPr="006B5033">
        <w:rPr>
          <w:rFonts w:cs="Times New Roman"/>
          <w:szCs w:val="24"/>
        </w:rPr>
        <w:t xml:space="preserve"> 10.jūlija </w:t>
      </w:r>
      <w:r w:rsidR="00B2461F" w:rsidRPr="006B5033">
        <w:rPr>
          <w:rFonts w:cs="Times New Roman"/>
          <w:szCs w:val="24"/>
        </w:rPr>
        <w:t>spriedums</w:t>
      </w:r>
      <w:r w:rsidRPr="006B5033">
        <w:rPr>
          <w:rFonts w:cs="Times New Roman"/>
          <w:szCs w:val="24"/>
        </w:rPr>
        <w:t xml:space="preserve"> lietā Nr. </w:t>
      </w:r>
      <w:r w:rsidR="00B2461F" w:rsidRPr="006B5033">
        <w:t xml:space="preserve">SKA-267/2015. </w:t>
      </w:r>
    </w:p>
    <w:p w14:paraId="5423C1F2" w14:textId="0787784F" w:rsidR="00B2461F" w:rsidRPr="006B5033" w:rsidRDefault="000C02BD" w:rsidP="00561A62">
      <w:pPr>
        <w:autoSpaceDE w:val="0"/>
        <w:autoSpaceDN w:val="0"/>
        <w:adjustRightInd w:val="0"/>
        <w:spacing w:after="0" w:line="276" w:lineRule="auto"/>
        <w:ind w:firstLine="567"/>
        <w:jc w:val="both"/>
      </w:pPr>
      <w:r w:rsidRPr="006B5033">
        <w:t xml:space="preserve">[5.3] </w:t>
      </w:r>
      <w:r w:rsidR="005D6B09" w:rsidRPr="006B5033">
        <w:t>Tiesa prasa no pieteicējas neiespējamo – pierādīt negatīvu faktu, jo</w:t>
      </w:r>
      <w:r w:rsidR="009F5FAF" w:rsidRPr="006B5033">
        <w:t>,</w:t>
      </w:r>
      <w:r w:rsidR="005D6B09" w:rsidRPr="006B5033">
        <w:t xml:space="preserve"> tiesas ieskatā</w:t>
      </w:r>
      <w:r w:rsidR="009F5FAF" w:rsidRPr="006B5033">
        <w:t>,</w:t>
      </w:r>
      <w:r w:rsidR="005D6B09" w:rsidRPr="006B5033">
        <w:t xml:space="preserve"> pieteicēja nav pierādījusi, ka prece ir neglābjami zudusi un nevarētu būt nonākusi ekonomiskajā apritē.</w:t>
      </w:r>
      <w:r w:rsidR="00F772A2" w:rsidRPr="006B5033">
        <w:t xml:space="preserve"> D</w:t>
      </w:r>
      <w:r w:rsidR="005D6B09" w:rsidRPr="006B5033">
        <w:t>ienestam bija jāpierāda, ka iztrūkstošā kravas daļa kaut kādā veidā tika pretlikumīgi izņemta no muitas uzraudzības, turklāt ņema</w:t>
      </w:r>
      <w:r w:rsidR="00DB74AD" w:rsidRPr="006B5033">
        <w:t>m</w:t>
      </w:r>
      <w:r w:rsidR="005D6B09" w:rsidRPr="006B5033">
        <w:t xml:space="preserve">s vērā fakts, ka nav uzsākts neviens </w:t>
      </w:r>
      <w:r w:rsidR="005D6B09" w:rsidRPr="006B5033">
        <w:lastRenderedPageBreak/>
        <w:t>kriminālprocess par iespējamu kravas zādzību, tostarp pats muitas dienests nav ziņojis par iespējamu prettiesisku rīcību. Tiesa nonākusi pie kļūdaina rezultāta, jo tiek pieļauts nepamatots muitas parāda uzrēķins par precēm, kas nav integrētas ekonomiskajā apritē.</w:t>
      </w:r>
    </w:p>
    <w:p w14:paraId="5ABB777E" w14:textId="502AD6BB" w:rsidR="005D6B09" w:rsidRPr="006B5033" w:rsidRDefault="00AD5314" w:rsidP="00561A62">
      <w:pPr>
        <w:autoSpaceDE w:val="0"/>
        <w:autoSpaceDN w:val="0"/>
        <w:adjustRightInd w:val="0"/>
        <w:spacing w:after="0" w:line="276" w:lineRule="auto"/>
        <w:ind w:firstLine="567"/>
        <w:jc w:val="both"/>
      </w:pPr>
      <w:r w:rsidRPr="006B5033">
        <w:t>[5.</w:t>
      </w:r>
      <w:r w:rsidR="000C02BD" w:rsidRPr="006B5033">
        <w:t>4</w:t>
      </w:r>
      <w:r w:rsidR="005D6B09" w:rsidRPr="006B5033">
        <w:t>] Tiesa nav piemērojusi Mu</w:t>
      </w:r>
      <w:r w:rsidR="00A21B1A" w:rsidRPr="006B5033">
        <w:t xml:space="preserve">itas kodeksa </w:t>
      </w:r>
      <w:proofErr w:type="gramStart"/>
      <w:r w:rsidR="00A21B1A" w:rsidRPr="006B5033">
        <w:t>96.panta</w:t>
      </w:r>
      <w:proofErr w:type="gramEnd"/>
      <w:r w:rsidR="00A21B1A" w:rsidRPr="006B5033">
        <w:t xml:space="preserve"> 2.punktu, jo tiesa nav vērtējusi pārvadātāja atbildību, kuram ir tieši tādi paši pi</w:t>
      </w:r>
      <w:r w:rsidR="00BF1127" w:rsidRPr="006B5033">
        <w:t>enākumi un atbildība kā princip</w:t>
      </w:r>
      <w:r w:rsidR="00A21B1A" w:rsidRPr="006B5033">
        <w:t>ālam. Tiesai bija jākonstatē, ka saskaņā ar šādu pamatojumu par parādnieku ir jāatzīst arī pārvadātājs. Pastāvot identiskiem apstākļiem, dienests par parādnieku ir atzinis tikai pieteicēju, nevis arī pārvadātāju, tādējādi ir pārkāpts vienlīdzības princips, civiltiesiskās apgrozības un stabilitātes princips.</w:t>
      </w:r>
    </w:p>
    <w:p w14:paraId="7ABBBFA9" w14:textId="4641C0A7" w:rsidR="00A21B1A" w:rsidRPr="006B5033" w:rsidRDefault="00AD5314" w:rsidP="00561A62">
      <w:pPr>
        <w:autoSpaceDE w:val="0"/>
        <w:autoSpaceDN w:val="0"/>
        <w:adjustRightInd w:val="0"/>
        <w:spacing w:after="0" w:line="276" w:lineRule="auto"/>
        <w:ind w:firstLine="567"/>
        <w:jc w:val="both"/>
      </w:pPr>
      <w:r w:rsidRPr="006B5033">
        <w:t>[5.</w:t>
      </w:r>
      <w:r w:rsidR="000C02BD" w:rsidRPr="006B5033">
        <w:t>5</w:t>
      </w:r>
      <w:r w:rsidR="00A21B1A" w:rsidRPr="006B5033">
        <w:t xml:space="preserve">] </w:t>
      </w:r>
      <w:r w:rsidRPr="006B5033">
        <w:t>Tiesa kļūdaini piemērojusi Muitas kodeksa 203.panta trešo daļu, jo par parādniekie</w:t>
      </w:r>
      <w:r w:rsidR="006460A4" w:rsidRPr="006B5033">
        <w:t>m bija jānosaka kravas īpašnieks</w:t>
      </w:r>
      <w:r w:rsidRPr="006B5033">
        <w:t>, pieteicēj</w:t>
      </w:r>
      <w:r w:rsidR="006460A4" w:rsidRPr="006B5033">
        <w:t>a</w:t>
      </w:r>
      <w:r w:rsidRPr="006B5033">
        <w:t xml:space="preserve"> un pārvadātāj</w:t>
      </w:r>
      <w:r w:rsidR="006460A4" w:rsidRPr="006B5033">
        <w:t>s</w:t>
      </w:r>
      <w:r w:rsidRPr="006B5033">
        <w:t>. Muitas kodeksā nav neviena</w:t>
      </w:r>
      <w:r w:rsidR="00BF1127" w:rsidRPr="006B5033">
        <w:t>s</w:t>
      </w:r>
      <w:r w:rsidRPr="006B5033">
        <w:t xml:space="preserve"> norma</w:t>
      </w:r>
      <w:r w:rsidR="00BF1127" w:rsidRPr="006B5033">
        <w:t>s</w:t>
      </w:r>
      <w:r w:rsidRPr="006B5033">
        <w:t>, kas nosaka, ka muitas parādu amatpersonas ir ti</w:t>
      </w:r>
      <w:r w:rsidR="00BF1127" w:rsidRPr="006B5033">
        <w:t>esīgas piedzīt tikai no princip</w:t>
      </w:r>
      <w:r w:rsidRPr="006B5033">
        <w:t>āla. Nevērtējot pārējo tranzīta procedūras norisē iesaistīto personu atbildību, pieteicējai tiek liegtas iespējas piedzīt regresa kārtībā zaudējumus no personām, kas ir atbildīgas par tā rašanos, jo zaudējumu piedziņas priekšnoteikums ir personas prettiesiska rīcība.</w:t>
      </w:r>
    </w:p>
    <w:p w14:paraId="09C12A4A" w14:textId="77777777" w:rsidR="00233063" w:rsidRPr="006B5033" w:rsidRDefault="00810AEF" w:rsidP="00561A62">
      <w:pPr>
        <w:autoSpaceDE w:val="0"/>
        <w:autoSpaceDN w:val="0"/>
        <w:adjustRightInd w:val="0"/>
        <w:spacing w:after="0" w:line="276" w:lineRule="auto"/>
        <w:ind w:firstLine="567"/>
        <w:jc w:val="both"/>
      </w:pPr>
      <w:r w:rsidRPr="006B5033">
        <w:t>[5.</w:t>
      </w:r>
      <w:r w:rsidR="000C02BD" w:rsidRPr="006B5033">
        <w:t>6</w:t>
      </w:r>
      <w:r w:rsidR="00AD5314" w:rsidRPr="006B5033">
        <w:t xml:space="preserve">] Tiesa nav piemērojusi Muitas kodeksa </w:t>
      </w:r>
      <w:proofErr w:type="gramStart"/>
      <w:r w:rsidR="00AD5314" w:rsidRPr="006B5033">
        <w:t>213.pantu</w:t>
      </w:r>
      <w:proofErr w:type="gramEnd"/>
      <w:r w:rsidR="00C92756" w:rsidRPr="006B5033">
        <w:t>, saskaņā ar kuru – ja par viena muitas parāda samaksu atbild vairākas personas, tās par šo parādu atbild solidāri un atsevišķi.</w:t>
      </w:r>
    </w:p>
    <w:p w14:paraId="2EDB7FF5" w14:textId="52800BB0" w:rsidR="00AD5314" w:rsidRPr="006B5033" w:rsidRDefault="00C92756" w:rsidP="00561A62">
      <w:pPr>
        <w:autoSpaceDE w:val="0"/>
        <w:autoSpaceDN w:val="0"/>
        <w:adjustRightInd w:val="0"/>
        <w:spacing w:after="0" w:line="276" w:lineRule="auto"/>
        <w:ind w:firstLine="567"/>
        <w:jc w:val="both"/>
      </w:pPr>
      <w:r w:rsidRPr="006B5033">
        <w:t xml:space="preserve">Lai nodrošinātu Latvijas Republikas tranzīta koridora efektīvu pastāvēšanu, pieteicēja sniedz galvojumu Latvijas Republikai par trešajām personām piederošām kravām, kas tiek sūtītas </w:t>
      </w:r>
      <w:r w:rsidR="00810AEF" w:rsidRPr="006B5033">
        <w:t xml:space="preserve">tranzītā caur Latviju. </w:t>
      </w:r>
      <w:r w:rsidRPr="006B5033">
        <w:t xml:space="preserve">Situācijā, kurā ne dienests, ne arī tiesa nav noskaidrojusi galveno parādnieku, Latvijas Republika piedzen no tai pilnībā piederošas kapitālsabiedrības ievedmuitas parādu, par kuru primāri ir jāatbild citām personām vai galvenajam parādniekam. </w:t>
      </w:r>
    </w:p>
    <w:p w14:paraId="254846C1" w14:textId="46EB427F" w:rsidR="00562A9C" w:rsidRPr="006B5033" w:rsidRDefault="00810AEF" w:rsidP="00561A62">
      <w:pPr>
        <w:autoSpaceDE w:val="0"/>
        <w:autoSpaceDN w:val="0"/>
        <w:adjustRightInd w:val="0"/>
        <w:spacing w:after="0" w:line="276" w:lineRule="auto"/>
        <w:ind w:firstLine="567"/>
        <w:jc w:val="both"/>
      </w:pPr>
      <w:r w:rsidRPr="006B5033">
        <w:t>[5.</w:t>
      </w:r>
      <w:r w:rsidR="000C02BD" w:rsidRPr="006B5033">
        <w:t>7</w:t>
      </w:r>
      <w:r w:rsidRPr="006B5033">
        <w:t>] Tiesa nav piemērojusi Muitas kodeksa 94. un 19</w:t>
      </w:r>
      <w:r w:rsidR="00BF1127" w:rsidRPr="006B5033">
        <w:t>5.pantu, kas paredz, ka princip</w:t>
      </w:r>
      <w:r w:rsidRPr="006B5033">
        <w:t xml:space="preserve">āls sniedz galvojumu, lai nodrošinātu muitas parāda vai citu maksājumu samaksu, kuri var rasties sakarā ar precēm, un to, ka galvinieks rakstveidā uzņemas saistību solidāri ar parādnieku un atsevišķi samaksāt nodrošināto </w:t>
      </w:r>
      <w:r w:rsidR="00062E20" w:rsidRPr="006B5033">
        <w:t>maksājamo muitas parāda summu.</w:t>
      </w:r>
      <w:r w:rsidR="00031E6C" w:rsidRPr="006B5033">
        <w:t xml:space="preserve"> </w:t>
      </w:r>
      <w:r w:rsidR="00562A9C" w:rsidRPr="006B5033">
        <w:t>Saskaņā ar Civillikuma 1692.pantu galvojums ir ar līgumu uzņemts pienākums atbildēt kreditoram par trešās personas parādu, neatsvabinot tomēr pēdējo no viņas parāda.</w:t>
      </w:r>
    </w:p>
    <w:p w14:paraId="631ECBFA" w14:textId="4FF20A2B" w:rsidR="00810AEF" w:rsidRPr="006B5033" w:rsidRDefault="00810AEF" w:rsidP="00561A62">
      <w:pPr>
        <w:autoSpaceDE w:val="0"/>
        <w:autoSpaceDN w:val="0"/>
        <w:adjustRightInd w:val="0"/>
        <w:spacing w:after="0" w:line="276" w:lineRule="auto"/>
        <w:ind w:firstLine="567"/>
        <w:jc w:val="both"/>
      </w:pPr>
      <w:r w:rsidRPr="006B5033">
        <w:t>Pieteicēja vienmēr ir persona, kas atbild par trešās personas parādu, tomēr Latvijas Republikā sist</w:t>
      </w:r>
      <w:r w:rsidR="00562A9C" w:rsidRPr="006B5033">
        <w:t>ē</w:t>
      </w:r>
      <w:r w:rsidRPr="006B5033">
        <w:t>miski netiek noskaidroti galvenie parādnieki, lai veiktu piedziņu no šīm personām, kas ir attiecīgās kravas īpašnieki, patiesie labuma guvēji vai pārvadātāji. Nepastāvot galvenajai saistībai, izbeidzas arī blakus saist</w:t>
      </w:r>
      <w:r w:rsidR="00BF1127" w:rsidRPr="006B5033">
        <w:t>ība. Blakus saistība un princip</w:t>
      </w:r>
      <w:r w:rsidRPr="006B5033">
        <w:t>āla saistība kā blakus saistība var turpināt pastāvēt tikai gadījumos, kad nav iespējams noskaidrot galveno parādnieku.</w:t>
      </w:r>
    </w:p>
    <w:p w14:paraId="76CAEE48" w14:textId="0E84DCEC" w:rsidR="00810AEF" w:rsidRPr="006B5033" w:rsidRDefault="00810AEF" w:rsidP="00561A62">
      <w:pPr>
        <w:autoSpaceDE w:val="0"/>
        <w:autoSpaceDN w:val="0"/>
        <w:adjustRightInd w:val="0"/>
        <w:spacing w:after="0" w:line="276" w:lineRule="auto"/>
        <w:ind w:firstLine="567"/>
        <w:jc w:val="both"/>
      </w:pPr>
      <w:r w:rsidRPr="006B5033">
        <w:t>[5.</w:t>
      </w:r>
      <w:r w:rsidR="00562A9C" w:rsidRPr="006B5033">
        <w:t>8</w:t>
      </w:r>
      <w:r w:rsidRPr="006B5033">
        <w:t xml:space="preserve">] </w:t>
      </w:r>
      <w:r w:rsidR="00717CD1" w:rsidRPr="006B5033">
        <w:t xml:space="preserve">Tiesa kļūdaini piemērojusi Administratīvā procesa likuma 150.panta pirmo daļu, jo uz pieņēmuma pamata atzinusi, ka cisternas defekts pats par sevi vēl neizslēdz iespēju precei nonākt ekonomiskajā apritē. Dienests nav pierādījis, ka defekta rezultātā izlijusī krava ir nonākusi ekonomiskajā apritē. </w:t>
      </w:r>
      <w:r w:rsidR="00031E6C" w:rsidRPr="006B5033">
        <w:t xml:space="preserve">Savukārt pieteicēja ir iesniegusi </w:t>
      </w:r>
      <w:r w:rsidR="00063980" w:rsidRPr="006B5033">
        <w:t>pieļaujamus un attiecināmus pierādījumus – vispārējā parauga aktu un komercaktu –, kas apliecina kravas zudumus. Šajos pierādījumos nav iekļautas ziņas par iespējamas zādzības faktu vai kravas iespējamu izmantošanu. Kļūdaini piemērojot minēto normu, tiesa prettiesiski negatīva fakta pierādīšanas pienākumu uzlikusi pieteicējai.</w:t>
      </w:r>
    </w:p>
    <w:p w14:paraId="345E3C82" w14:textId="3ECDD24A" w:rsidR="00717CD1" w:rsidRPr="006B5033" w:rsidRDefault="00717CD1" w:rsidP="00561A62">
      <w:pPr>
        <w:autoSpaceDE w:val="0"/>
        <w:autoSpaceDN w:val="0"/>
        <w:adjustRightInd w:val="0"/>
        <w:spacing w:after="0" w:line="276" w:lineRule="auto"/>
        <w:ind w:firstLine="567"/>
        <w:jc w:val="both"/>
      </w:pPr>
      <w:r w:rsidRPr="006B5033">
        <w:t>[5.</w:t>
      </w:r>
      <w:r w:rsidR="00562A9C" w:rsidRPr="006B5033">
        <w:t>9</w:t>
      </w:r>
      <w:r w:rsidRPr="006B5033">
        <w:t xml:space="preserve">] </w:t>
      </w:r>
      <w:r w:rsidR="00D64055" w:rsidRPr="006B5033">
        <w:t>Tiesa kļūdaini piemērojusi Administratīvā procesa likuma 154.panta pirmo daļu, un, novērtējot pierādījumus, nav balstījusies uz loģikas likumiem un taisnības principiem</w:t>
      </w:r>
      <w:r w:rsidR="00396F9B" w:rsidRPr="006B5033">
        <w:t>. Proti, neviens no pierādījumiem neliecina, ka izlijusī kravas daļa būtu prettiesiski laista ekonomiskajā aprit</w:t>
      </w:r>
      <w:r w:rsidR="00846157" w:rsidRPr="006B5033">
        <w:t xml:space="preserve">ē. </w:t>
      </w:r>
      <w:r w:rsidR="00D60FC4" w:rsidRPr="006B5033">
        <w:t>Turklāt</w:t>
      </w:r>
      <w:r w:rsidR="00846157" w:rsidRPr="006B5033">
        <w:t xml:space="preserve"> kravas dabiskie zudu</w:t>
      </w:r>
      <w:r w:rsidR="00396F9B" w:rsidRPr="006B5033">
        <w:t xml:space="preserve">mi ir objektīvs, reāli pastāvošs un normatīvajos aktos paredzēts iemesls kravas iztrūkumam, kaut arī iepriekš uz šo iemeslu netika norādīts. No </w:t>
      </w:r>
      <w:r w:rsidR="00396F9B" w:rsidRPr="006B5033">
        <w:lastRenderedPageBreak/>
        <w:t xml:space="preserve">sprieduma izriet, ka dabiskie </w:t>
      </w:r>
      <w:r w:rsidR="000C02BD" w:rsidRPr="006B5033">
        <w:t>zudumi tiesiskajā realitātē ir „</w:t>
      </w:r>
      <w:r w:rsidR="00396F9B" w:rsidRPr="006B5033">
        <w:t>transformēj</w:t>
      </w:r>
      <w:r w:rsidR="0059534F" w:rsidRPr="006B5033">
        <w:t>ušies</w:t>
      </w:r>
      <w:r w:rsidR="00396F9B" w:rsidRPr="006B5033">
        <w:t xml:space="preserve">” par nelikumīgu </w:t>
      </w:r>
      <w:r w:rsidR="007E18A1" w:rsidRPr="006B5033">
        <w:t>preču izņem</w:t>
      </w:r>
      <w:r w:rsidR="0059534F" w:rsidRPr="006B5033">
        <w:t xml:space="preserve">šanu, pamatojoties uz ko prettiesiski tiek piedzīti no pieteicējas naudas līdzekļi. </w:t>
      </w:r>
    </w:p>
    <w:p w14:paraId="3C1A1954" w14:textId="1C7C8D59" w:rsidR="0050141D" w:rsidRPr="006B5033" w:rsidRDefault="0050141D" w:rsidP="00561A62">
      <w:pPr>
        <w:spacing w:after="0"/>
        <w:ind w:firstLine="567"/>
        <w:jc w:val="both"/>
        <w:rPr>
          <w:rFonts w:eastAsia="Times New Roman" w:cs="Times New Roman"/>
          <w:szCs w:val="24"/>
        </w:rPr>
      </w:pPr>
      <w:r w:rsidRPr="006B5033">
        <w:t>[5.1</w:t>
      </w:r>
      <w:r w:rsidR="00B71D5A" w:rsidRPr="006B5033">
        <w:t>0</w:t>
      </w:r>
      <w:r w:rsidRPr="006B5033">
        <w:t xml:space="preserve">] </w:t>
      </w:r>
      <w:r w:rsidRPr="006B5033">
        <w:rPr>
          <w:rFonts w:eastAsia="Times New Roman" w:cs="Times New Roman"/>
          <w:szCs w:val="24"/>
        </w:rPr>
        <w:t>Pieteicēja lūdz izskatīt lietu mutvārdu procesā.</w:t>
      </w:r>
    </w:p>
    <w:p w14:paraId="7CBB91A2" w14:textId="77777777" w:rsidR="005A6E10" w:rsidRPr="00225C82" w:rsidRDefault="005A6E10" w:rsidP="00561A62">
      <w:pPr>
        <w:autoSpaceDE w:val="0"/>
        <w:autoSpaceDN w:val="0"/>
        <w:adjustRightInd w:val="0"/>
        <w:spacing w:after="0" w:line="276" w:lineRule="auto"/>
        <w:ind w:firstLine="567"/>
        <w:jc w:val="both"/>
        <w:rPr>
          <w:rFonts w:cs="Times New Roman"/>
          <w:szCs w:val="24"/>
        </w:rPr>
      </w:pPr>
    </w:p>
    <w:p w14:paraId="3322ECE6" w14:textId="77777777" w:rsidR="002E59F6" w:rsidRPr="00225C82" w:rsidRDefault="002E59F6" w:rsidP="004445C3">
      <w:pPr>
        <w:spacing w:after="0" w:line="276" w:lineRule="auto"/>
        <w:jc w:val="center"/>
        <w:rPr>
          <w:rFonts w:eastAsia="Times New Roman" w:cs="Times New Roman"/>
          <w:b/>
          <w:szCs w:val="24"/>
          <w:lang w:eastAsia="lv-LV"/>
        </w:rPr>
      </w:pPr>
      <w:r w:rsidRPr="00225C82">
        <w:rPr>
          <w:rFonts w:eastAsia="Times New Roman" w:cs="Times New Roman"/>
          <w:b/>
          <w:szCs w:val="24"/>
          <w:lang w:eastAsia="lv-LV"/>
        </w:rPr>
        <w:t>Motīvu daļa</w:t>
      </w:r>
    </w:p>
    <w:p w14:paraId="5DE6FFE8" w14:textId="77777777" w:rsidR="00C4725C" w:rsidRDefault="00C4725C" w:rsidP="00561A62">
      <w:pPr>
        <w:spacing w:after="0" w:line="276" w:lineRule="auto"/>
        <w:ind w:firstLine="567"/>
        <w:rPr>
          <w:rFonts w:eastAsia="Times New Roman" w:cs="Times New Roman"/>
          <w:b/>
          <w:szCs w:val="24"/>
          <w:highlight w:val="yellow"/>
          <w:lang w:eastAsia="lv-LV"/>
        </w:rPr>
      </w:pPr>
    </w:p>
    <w:p w14:paraId="5A2140AC" w14:textId="746A2685" w:rsidR="009F3A9C" w:rsidRDefault="009F3A9C" w:rsidP="00561A62">
      <w:pPr>
        <w:spacing w:after="0" w:line="276" w:lineRule="auto"/>
        <w:ind w:firstLine="567"/>
        <w:jc w:val="both"/>
        <w:rPr>
          <w:rFonts w:eastAsia="Times New Roman" w:cs="Times New Roman"/>
          <w:szCs w:val="24"/>
          <w:lang w:eastAsia="lv-LV"/>
        </w:rPr>
      </w:pPr>
      <w:r>
        <w:rPr>
          <w:rFonts w:eastAsia="Times New Roman" w:cs="Times New Roman"/>
          <w:szCs w:val="24"/>
          <w:lang w:eastAsia="lv-LV"/>
        </w:rPr>
        <w:t>[6</w:t>
      </w:r>
      <w:r w:rsidRPr="0008731F">
        <w:rPr>
          <w:rFonts w:eastAsia="Times New Roman" w:cs="Times New Roman"/>
          <w:szCs w:val="24"/>
          <w:lang w:eastAsia="lv-LV"/>
        </w:rPr>
        <w:t xml:space="preserve">] </w:t>
      </w:r>
      <w:r w:rsidR="001100A7">
        <w:rPr>
          <w:rFonts w:eastAsia="Times New Roman" w:cs="Times New Roman"/>
          <w:szCs w:val="24"/>
          <w:lang w:eastAsia="lv-LV"/>
        </w:rPr>
        <w:t>Pieteicēja kasācijas sūdzībā izteikusi lūgumu izskatīt lietu mutvārdu procesā.</w:t>
      </w:r>
    </w:p>
    <w:p w14:paraId="5C930601" w14:textId="6281DA56" w:rsidR="001100A7" w:rsidRDefault="003717A4" w:rsidP="00561A62">
      <w:pPr>
        <w:spacing w:after="0" w:line="276" w:lineRule="auto"/>
        <w:ind w:firstLine="567"/>
        <w:jc w:val="both"/>
        <w:rPr>
          <w:rFonts w:cs="Times New Roman"/>
          <w:szCs w:val="24"/>
        </w:rPr>
      </w:pPr>
      <w:r>
        <w:rPr>
          <w:rFonts w:eastAsia="Times New Roman" w:cs="Times New Roman"/>
          <w:szCs w:val="24"/>
          <w:lang w:eastAsia="lv-LV"/>
        </w:rPr>
        <w:t xml:space="preserve">Kā tas izriet no </w:t>
      </w:r>
      <w:r w:rsidR="001100A7">
        <w:rPr>
          <w:rFonts w:eastAsia="Times New Roman" w:cs="Times New Roman"/>
          <w:szCs w:val="24"/>
          <w:lang w:eastAsia="lv-LV"/>
        </w:rPr>
        <w:t>Administratīvā p</w:t>
      </w:r>
      <w:r>
        <w:rPr>
          <w:rFonts w:eastAsia="Times New Roman" w:cs="Times New Roman"/>
          <w:szCs w:val="24"/>
          <w:lang w:eastAsia="lv-LV"/>
        </w:rPr>
        <w:t>rocesa likuma 339.panta pirmās daļas,</w:t>
      </w:r>
      <w:r w:rsidR="001100A7">
        <w:rPr>
          <w:rFonts w:eastAsia="Times New Roman" w:cs="Times New Roman"/>
          <w:szCs w:val="24"/>
          <w:lang w:eastAsia="lv-LV"/>
        </w:rPr>
        <w:t xml:space="preserve"> liet</w:t>
      </w:r>
      <w:r w:rsidR="00301D89">
        <w:rPr>
          <w:rFonts w:eastAsia="Times New Roman" w:cs="Times New Roman"/>
          <w:szCs w:val="24"/>
          <w:lang w:eastAsia="lv-LV"/>
        </w:rPr>
        <w:t>u</w:t>
      </w:r>
      <w:r w:rsidR="001100A7">
        <w:rPr>
          <w:rFonts w:eastAsia="Times New Roman" w:cs="Times New Roman"/>
          <w:szCs w:val="24"/>
          <w:lang w:eastAsia="lv-LV"/>
        </w:rPr>
        <w:t xml:space="preserve"> kasācijas instancē </w:t>
      </w:r>
      <w:r w:rsidR="00301D89">
        <w:rPr>
          <w:rFonts w:eastAsia="Times New Roman" w:cs="Times New Roman"/>
          <w:szCs w:val="24"/>
          <w:lang w:eastAsia="lv-LV"/>
        </w:rPr>
        <w:t xml:space="preserve">parasti </w:t>
      </w:r>
      <w:r w:rsidR="001100A7">
        <w:rPr>
          <w:rFonts w:eastAsia="Times New Roman" w:cs="Times New Roman"/>
          <w:szCs w:val="24"/>
          <w:lang w:eastAsia="lv-LV"/>
        </w:rPr>
        <w:t>izskata rakstveida procesā.</w:t>
      </w:r>
      <w:r w:rsidR="00301D89">
        <w:rPr>
          <w:rFonts w:eastAsia="Times New Roman" w:cs="Times New Roman"/>
          <w:szCs w:val="24"/>
          <w:lang w:eastAsia="lv-LV"/>
        </w:rPr>
        <w:t xml:space="preserve"> </w:t>
      </w:r>
      <w:r>
        <w:rPr>
          <w:rFonts w:eastAsia="Times New Roman" w:cs="Times New Roman"/>
          <w:szCs w:val="24"/>
          <w:lang w:eastAsia="lv-LV"/>
        </w:rPr>
        <w:t>Tas</w:t>
      </w:r>
      <w:r w:rsidR="00301D89">
        <w:rPr>
          <w:rFonts w:eastAsia="Times New Roman" w:cs="Times New Roman"/>
          <w:szCs w:val="24"/>
          <w:lang w:eastAsia="lv-LV"/>
        </w:rPr>
        <w:t xml:space="preserve"> </w:t>
      </w:r>
      <w:r>
        <w:rPr>
          <w:rFonts w:eastAsia="Times New Roman" w:cs="Times New Roman"/>
          <w:szCs w:val="24"/>
          <w:lang w:eastAsia="lv-LV"/>
        </w:rPr>
        <w:t>nozīmē, ka procesa dalībniekam, lūdzot</w:t>
      </w:r>
      <w:r w:rsidR="00301D89">
        <w:rPr>
          <w:rFonts w:eastAsia="Times New Roman" w:cs="Times New Roman"/>
          <w:szCs w:val="24"/>
          <w:lang w:eastAsia="lv-LV"/>
        </w:rPr>
        <w:t xml:space="preserve"> lietu izskatīt mutvārdu proces</w:t>
      </w:r>
      <w:r w:rsidR="004445C3">
        <w:rPr>
          <w:rFonts w:eastAsia="Times New Roman" w:cs="Times New Roman"/>
          <w:szCs w:val="24"/>
          <w:lang w:eastAsia="lv-LV"/>
        </w:rPr>
        <w:t>ā,</w:t>
      </w:r>
      <w:r w:rsidR="00301D89">
        <w:rPr>
          <w:rFonts w:eastAsia="Times New Roman" w:cs="Times New Roman"/>
          <w:szCs w:val="24"/>
          <w:lang w:eastAsia="lv-LV"/>
        </w:rPr>
        <w:t xml:space="preserve"> šāds lūgums ir jāmotivē.</w:t>
      </w:r>
      <w:r w:rsidR="00301D89" w:rsidRPr="00301D89">
        <w:rPr>
          <w:rFonts w:eastAsia="Times New Roman" w:cs="Times New Roman"/>
          <w:szCs w:val="24"/>
          <w:lang w:eastAsia="lv-LV"/>
        </w:rPr>
        <w:t xml:space="preserve"> </w:t>
      </w:r>
      <w:r w:rsidR="004445C3">
        <w:rPr>
          <w:rFonts w:eastAsia="Times New Roman" w:cs="Times New Roman"/>
          <w:szCs w:val="24"/>
          <w:lang w:eastAsia="lv-LV"/>
        </w:rPr>
        <w:t xml:space="preserve">Pieteicēja savu </w:t>
      </w:r>
      <w:r w:rsidR="00301D89">
        <w:rPr>
          <w:rFonts w:eastAsia="Times New Roman" w:cs="Times New Roman"/>
          <w:szCs w:val="24"/>
          <w:lang w:eastAsia="lv-LV"/>
        </w:rPr>
        <w:t xml:space="preserve">lūgumu nekādi </w:t>
      </w:r>
      <w:r w:rsidR="004445C3">
        <w:rPr>
          <w:rFonts w:eastAsia="Times New Roman" w:cs="Times New Roman"/>
          <w:szCs w:val="24"/>
          <w:lang w:eastAsia="lv-LV"/>
        </w:rPr>
        <w:t>nav motivējusi, līdz ar to Augstākajai tiesai nav objektīvas iespējas izvērtēt tā pamatotību. Tajā pašā laikā Augstākā tiesa nesaskata nepieciešamību lietu izskatīt mutvārdu procesā, tā kā lietā risināmi vienīgi tiesību jautājumi, kas turklāt vairs neprasa papildu paskaidrojumus vai informācijas iegūšanu. Ievērojot minēto, lieta tiek izskatīta rakstveida procesā.</w:t>
      </w:r>
    </w:p>
    <w:p w14:paraId="45C3903C" w14:textId="77777777" w:rsidR="009F3A9C" w:rsidRDefault="009F3A9C" w:rsidP="00561A62">
      <w:pPr>
        <w:spacing w:after="0" w:line="276" w:lineRule="auto"/>
        <w:ind w:firstLine="567"/>
        <w:jc w:val="both"/>
        <w:rPr>
          <w:rFonts w:cs="Times New Roman"/>
          <w:szCs w:val="24"/>
        </w:rPr>
      </w:pPr>
    </w:p>
    <w:p w14:paraId="1DCF6683" w14:textId="0960D3F5" w:rsidR="00154BB4" w:rsidRPr="00196C2C" w:rsidRDefault="006B65CA" w:rsidP="00561A62">
      <w:pPr>
        <w:spacing w:after="0" w:line="276" w:lineRule="auto"/>
        <w:ind w:firstLine="567"/>
        <w:jc w:val="both"/>
        <w:rPr>
          <w:rFonts w:cs="Times New Roman"/>
          <w:szCs w:val="24"/>
        </w:rPr>
      </w:pPr>
      <w:r w:rsidRPr="00196C2C">
        <w:rPr>
          <w:rFonts w:cs="Times New Roman"/>
          <w:szCs w:val="24"/>
        </w:rPr>
        <w:t>[</w:t>
      </w:r>
      <w:r w:rsidR="009F3A9C" w:rsidRPr="00196C2C">
        <w:rPr>
          <w:rFonts w:cs="Times New Roman"/>
          <w:szCs w:val="24"/>
        </w:rPr>
        <w:t>7</w:t>
      </w:r>
      <w:r w:rsidRPr="00196C2C">
        <w:rPr>
          <w:rFonts w:cs="Times New Roman"/>
          <w:szCs w:val="24"/>
        </w:rPr>
        <w:t xml:space="preserve">] </w:t>
      </w:r>
      <w:r w:rsidR="00154BB4" w:rsidRPr="00196C2C">
        <w:rPr>
          <w:rFonts w:cs="Times New Roman"/>
          <w:szCs w:val="24"/>
        </w:rPr>
        <w:t>Muitas parāds pieteicējai noteikts sas</w:t>
      </w:r>
      <w:r w:rsidR="00D475C8" w:rsidRPr="00196C2C">
        <w:rPr>
          <w:rFonts w:cs="Times New Roman"/>
          <w:szCs w:val="24"/>
        </w:rPr>
        <w:t>kaņā ar Muitas kodeksa 203.panta</w:t>
      </w:r>
      <w:r w:rsidR="005C1990" w:rsidRPr="00196C2C">
        <w:rPr>
          <w:rFonts w:cs="Times New Roman"/>
          <w:szCs w:val="24"/>
        </w:rPr>
        <w:t xml:space="preserve"> 1.punktu</w:t>
      </w:r>
      <w:r w:rsidR="00154BB4" w:rsidRPr="00196C2C">
        <w:rPr>
          <w:rFonts w:cs="Times New Roman"/>
          <w:szCs w:val="24"/>
        </w:rPr>
        <w:t xml:space="preserve">, kas paredz, ka ievedmuitas parāds rodas, nelikumīgi izņemot no muitas uzraudzības ar ievedmuitas nodokli apliekamās preces. Taču pieteicēja </w:t>
      </w:r>
      <w:r w:rsidR="00475EFC" w:rsidRPr="00196C2C">
        <w:rPr>
          <w:rFonts w:cs="Times New Roman"/>
          <w:szCs w:val="24"/>
        </w:rPr>
        <w:t>argumentē</w:t>
      </w:r>
      <w:r w:rsidR="00154BB4" w:rsidRPr="00196C2C">
        <w:rPr>
          <w:rFonts w:cs="Times New Roman"/>
          <w:szCs w:val="24"/>
        </w:rPr>
        <w:t xml:space="preserve">, ka lietā nav konstatēta preču </w:t>
      </w:r>
      <w:r w:rsidR="00475EFC" w:rsidRPr="00196C2C">
        <w:rPr>
          <w:rFonts w:cs="Times New Roman"/>
          <w:szCs w:val="24"/>
        </w:rPr>
        <w:t xml:space="preserve">nelikumīga </w:t>
      </w:r>
      <w:r w:rsidR="00154BB4" w:rsidRPr="00196C2C">
        <w:rPr>
          <w:rFonts w:cs="Times New Roman"/>
          <w:szCs w:val="24"/>
        </w:rPr>
        <w:t>izņemšana no muitas uzraudzības</w:t>
      </w:r>
      <w:r w:rsidR="00D71950" w:rsidRPr="00196C2C">
        <w:rPr>
          <w:rFonts w:cs="Times New Roman"/>
          <w:szCs w:val="24"/>
        </w:rPr>
        <w:t>.</w:t>
      </w:r>
    </w:p>
    <w:p w14:paraId="4D18BCA4" w14:textId="311E6D8B" w:rsidR="00154BB4" w:rsidRPr="00196C2C" w:rsidRDefault="00D43BCF" w:rsidP="00561A62">
      <w:pPr>
        <w:spacing w:after="0" w:line="276" w:lineRule="auto"/>
        <w:ind w:firstLine="567"/>
        <w:jc w:val="both"/>
        <w:rPr>
          <w:rFonts w:cs="Times New Roman"/>
          <w:szCs w:val="24"/>
        </w:rPr>
      </w:pPr>
      <w:r w:rsidRPr="00196C2C">
        <w:rPr>
          <w:rFonts w:cs="Times New Roman"/>
          <w:szCs w:val="24"/>
        </w:rPr>
        <w:t>Šajā saistībā jāatzīmē, ka s</w:t>
      </w:r>
      <w:r w:rsidR="00154BB4" w:rsidRPr="00196C2C">
        <w:rPr>
          <w:rFonts w:cs="Times New Roman"/>
          <w:szCs w:val="24"/>
        </w:rPr>
        <w:t xml:space="preserve">askaņā ar Eiropas Savienības Tiesas judikatūru ar Muitas kodeksa </w:t>
      </w:r>
      <w:proofErr w:type="gramStart"/>
      <w:r w:rsidR="00154BB4" w:rsidRPr="00196C2C">
        <w:rPr>
          <w:rFonts w:cs="Times New Roman"/>
          <w:szCs w:val="24"/>
        </w:rPr>
        <w:t>203.panta</w:t>
      </w:r>
      <w:proofErr w:type="gramEnd"/>
      <w:r w:rsidR="00154BB4" w:rsidRPr="00196C2C">
        <w:rPr>
          <w:rFonts w:cs="Times New Roman"/>
          <w:szCs w:val="24"/>
        </w:rPr>
        <w:t xml:space="preserve"> 1.punktā ietverto jēdzienu „preču nelikumīga izņemšana no muitas uzraudzības” ir saprotamas visas darbības un bezdarbība, kuru rezultātā kaut vai tikai īslaicīgi tiek traucēta kompetentās muitas iestādes piekļuve muitas uzraudzībā esošajām precēm un šā kodeksa 37.panta 1.punktā paredzētās pārbaudes veikšana. Tādējādi preču izņemšana no muitas uzraudzības Muitas kodeksa 203.panta 1.punkta izpratnē ir jebkāda muitas uzraudzībai pakļautu preču izņemšana – kuru nav atļāvusi kompetenta muitas iestāde – no noteiktās uzglabāšanas vietas, neatkarīgi no tā, vai tā notikusi ar nodomu vai bez tā, piemēram, zādzības gadījumā. Preču, kurām ir piemērota Kopienas ārējā tranzīta procedūra, daļas pazušana principā var veidot to nelikumīgu izņemšanu no muitas uzraudzības minētā kodeksa 203.panta 1.punkta izpratnē, jo šādā gadījumā muitas iestādes faktiski tiek kavētas piekļūt šai preču daļai un veikt šā paša kodeksa 37.panta 1.punktā paredzētās kontroles. Tomēr Muitas kodeksa 203.panta 1.punkta piemērošana ir pamatota, ja preču pazušana rada risku, ka šīs preces, nebūdamas atmuitotas, nonāks Savienības ekonomiskajā apritē</w:t>
      </w:r>
      <w:r w:rsidR="00D475C8" w:rsidRPr="00196C2C">
        <w:rPr>
          <w:rFonts w:cs="Times New Roman"/>
          <w:szCs w:val="24"/>
        </w:rPr>
        <w:t>. Taču šāds risks nerodas, ja prece</w:t>
      </w:r>
      <w:r w:rsidR="003E65BC">
        <w:rPr>
          <w:rFonts w:cs="Times New Roman"/>
          <w:szCs w:val="24"/>
        </w:rPr>
        <w:t>s pazūd to</w:t>
      </w:r>
      <w:r w:rsidR="00D475C8" w:rsidRPr="00196C2C">
        <w:rPr>
          <w:rFonts w:cs="Times New Roman"/>
          <w:szCs w:val="24"/>
        </w:rPr>
        <w:t xml:space="preserve"> bojāejas vai neglābjama zuduma rezultātā, proti, preces vairs nepastāv vai ir kļuvušas nevienam nederīgas turpmākai izmantošanai</w:t>
      </w:r>
      <w:r w:rsidR="000A53DF" w:rsidRPr="00196C2C">
        <w:rPr>
          <w:rFonts w:cs="Times New Roman"/>
          <w:szCs w:val="24"/>
        </w:rPr>
        <w:t>. Eiropas Savienības Tiesa norādījusi, ka Muitas kodeksa 203.panta 1.punkts nav piemērojams gadījumā, ja pienācīgi pierādītas preču daļas bojāejas un neglābjama zuduma dēļ galamērķa muitas iestādē netika uzrādīts viss tādas preces daudzums, kurai piemērota Kopienas ārējā tranzīta procedūra</w:t>
      </w:r>
      <w:r w:rsidR="00D475C8" w:rsidRPr="00196C2C">
        <w:rPr>
          <w:rFonts w:cs="Times New Roman"/>
          <w:szCs w:val="24"/>
        </w:rPr>
        <w:t xml:space="preserve"> </w:t>
      </w:r>
      <w:r w:rsidR="00154BB4" w:rsidRPr="00196C2C">
        <w:rPr>
          <w:rFonts w:cs="Times New Roman"/>
          <w:szCs w:val="24"/>
        </w:rPr>
        <w:t>(</w:t>
      </w:r>
      <w:r w:rsidR="00154BB4" w:rsidRPr="00196C2C">
        <w:rPr>
          <w:rFonts w:cs="Times New Roman"/>
          <w:i/>
          <w:szCs w:val="24"/>
        </w:rPr>
        <w:t>Eiropas Savienības Tiesas 2017.gada 18.maija spriedum</w:t>
      </w:r>
      <w:r w:rsidR="00526C51" w:rsidRPr="00196C2C">
        <w:rPr>
          <w:rFonts w:cs="Times New Roman"/>
          <w:i/>
          <w:szCs w:val="24"/>
        </w:rPr>
        <w:t>s</w:t>
      </w:r>
      <w:r w:rsidR="00154BB4" w:rsidRPr="00196C2C">
        <w:rPr>
          <w:rFonts w:cs="Times New Roman"/>
          <w:i/>
          <w:szCs w:val="24"/>
        </w:rPr>
        <w:t xml:space="preserve"> lietā „Latvijas dzelzceļš”, C</w:t>
      </w:r>
      <w:r w:rsidR="00154BB4" w:rsidRPr="00196C2C">
        <w:rPr>
          <w:rFonts w:cs="Times New Roman"/>
          <w:i/>
          <w:szCs w:val="24"/>
        </w:rPr>
        <w:noBreakHyphen/>
        <w:t>154/16, ECLI:EU:C:2017:392, 41.–42., 47.–</w:t>
      </w:r>
      <w:r w:rsidR="000A53DF" w:rsidRPr="00196C2C">
        <w:rPr>
          <w:rFonts w:cs="Times New Roman"/>
          <w:i/>
          <w:szCs w:val="24"/>
        </w:rPr>
        <w:t>50</w:t>
      </w:r>
      <w:r w:rsidR="00154BB4" w:rsidRPr="00196C2C">
        <w:rPr>
          <w:rFonts w:cs="Times New Roman"/>
          <w:i/>
          <w:szCs w:val="24"/>
        </w:rPr>
        <w:t>.punkts</w:t>
      </w:r>
      <w:r w:rsidR="00CC7212" w:rsidRPr="00196C2C">
        <w:rPr>
          <w:rFonts w:cs="Times New Roman"/>
          <w:szCs w:val="24"/>
        </w:rPr>
        <w:t>).</w:t>
      </w:r>
    </w:p>
    <w:p w14:paraId="6F15A708" w14:textId="05DB6829" w:rsidR="000A53DF" w:rsidRPr="00196C2C" w:rsidRDefault="000A53DF" w:rsidP="00561A62">
      <w:pPr>
        <w:spacing w:after="0" w:line="276" w:lineRule="auto"/>
        <w:ind w:firstLine="567"/>
        <w:jc w:val="both"/>
        <w:rPr>
          <w:rFonts w:cs="Times New Roman"/>
          <w:szCs w:val="24"/>
        </w:rPr>
      </w:pPr>
      <w:r w:rsidRPr="00196C2C">
        <w:rPr>
          <w:rFonts w:cs="Times New Roman"/>
          <w:szCs w:val="24"/>
        </w:rPr>
        <w:t>No Eiropas Savienības Tiesas apsvērumiem secināms, ka Muitas kodeksa 203.panta 1.punkts</w:t>
      </w:r>
      <w:r w:rsidR="00204F41" w:rsidRPr="00196C2C">
        <w:rPr>
          <w:rFonts w:cs="Times New Roman"/>
          <w:szCs w:val="24"/>
        </w:rPr>
        <w:t xml:space="preserve">, kas noteic, ka ievedmuitas parāds rodas, nelikumīgi izņemot no muitas uzraudzības ar ievedmuitas nodokli apliekamās preces, </w:t>
      </w:r>
      <w:r w:rsidRPr="00196C2C">
        <w:rPr>
          <w:rFonts w:cs="Times New Roman"/>
          <w:szCs w:val="24"/>
        </w:rPr>
        <w:t xml:space="preserve">ir piemērojams tādā gadījumā, ja </w:t>
      </w:r>
      <w:r w:rsidR="002F3F96" w:rsidRPr="00196C2C">
        <w:rPr>
          <w:rFonts w:cs="Times New Roman"/>
          <w:szCs w:val="24"/>
        </w:rPr>
        <w:t xml:space="preserve">neatmuitoto preču pazušana rada risku nonākt Eiropas Savienības ekonomiskajā apritē. Tādējādi, ja vien netiek pienācīgi pierādīts, ka prece vai tās daļa ir gājusi bojā vai neglābjami zudusi, </w:t>
      </w:r>
      <w:r w:rsidR="00BD7E03">
        <w:rPr>
          <w:rFonts w:cs="Times New Roman"/>
          <w:szCs w:val="24"/>
        </w:rPr>
        <w:t xml:space="preserve">ir pamats </w:t>
      </w:r>
      <w:r w:rsidR="00BD7E03">
        <w:rPr>
          <w:rFonts w:cs="Times New Roman"/>
          <w:szCs w:val="24"/>
        </w:rPr>
        <w:lastRenderedPageBreak/>
        <w:t>secinājumam, ka</w:t>
      </w:r>
      <w:r w:rsidR="00BD7E03" w:rsidRPr="00BD7E03">
        <w:rPr>
          <w:rFonts w:cs="Times New Roman"/>
          <w:szCs w:val="24"/>
        </w:rPr>
        <w:t xml:space="preserve"> </w:t>
      </w:r>
      <w:r w:rsidR="00BD7E03" w:rsidRPr="00196C2C">
        <w:rPr>
          <w:rFonts w:cs="Times New Roman"/>
          <w:szCs w:val="24"/>
        </w:rPr>
        <w:t>neatmuitoto preču pazušana rada risku nonākt ekonomiskajā apritē</w:t>
      </w:r>
      <w:r w:rsidR="002F3F96" w:rsidRPr="00196C2C">
        <w:rPr>
          <w:rFonts w:cs="Times New Roman"/>
          <w:szCs w:val="24"/>
        </w:rPr>
        <w:t xml:space="preserve">, </w:t>
      </w:r>
      <w:r w:rsidR="00BD7E03">
        <w:rPr>
          <w:rFonts w:cs="Times New Roman"/>
          <w:szCs w:val="24"/>
        </w:rPr>
        <w:t>un secīgi, ka</w:t>
      </w:r>
      <w:r w:rsidR="00BD7E03" w:rsidRPr="00196C2C">
        <w:rPr>
          <w:rFonts w:cs="Times New Roman"/>
          <w:szCs w:val="24"/>
        </w:rPr>
        <w:t xml:space="preserve"> </w:t>
      </w:r>
      <w:r w:rsidR="002F3F96" w:rsidRPr="00196C2C">
        <w:rPr>
          <w:rFonts w:cs="Times New Roman"/>
          <w:szCs w:val="24"/>
        </w:rPr>
        <w:t>prece no muitas uzraudzības ir izņemta nelikumīgi.</w:t>
      </w:r>
    </w:p>
    <w:p w14:paraId="771AD940" w14:textId="41F5E48C" w:rsidR="00204F41" w:rsidRPr="00196C2C" w:rsidRDefault="00526C51" w:rsidP="005B6A02">
      <w:pPr>
        <w:autoSpaceDE w:val="0"/>
        <w:autoSpaceDN w:val="0"/>
        <w:adjustRightInd w:val="0"/>
        <w:spacing w:after="0" w:line="276" w:lineRule="auto"/>
        <w:ind w:firstLine="567"/>
        <w:jc w:val="both"/>
        <w:rPr>
          <w:rFonts w:cs="Times New Roman"/>
          <w:szCs w:val="24"/>
        </w:rPr>
      </w:pPr>
      <w:r w:rsidRPr="00196C2C">
        <w:rPr>
          <w:rFonts w:cs="Times New Roman"/>
          <w:szCs w:val="24"/>
        </w:rPr>
        <w:t>Augstākā tiesa</w:t>
      </w:r>
      <w:r w:rsidR="00204F41" w:rsidRPr="00196C2C">
        <w:rPr>
          <w:rFonts w:cs="Times New Roman"/>
          <w:szCs w:val="24"/>
        </w:rPr>
        <w:t>, pārbaudot spriedumu,</w:t>
      </w:r>
      <w:r w:rsidR="00937006" w:rsidRPr="00196C2C">
        <w:rPr>
          <w:rFonts w:cs="Times New Roman"/>
          <w:szCs w:val="24"/>
        </w:rPr>
        <w:t xml:space="preserve"> konstat</w:t>
      </w:r>
      <w:r w:rsidR="00204F41" w:rsidRPr="00196C2C">
        <w:rPr>
          <w:rFonts w:cs="Times New Roman"/>
          <w:szCs w:val="24"/>
        </w:rPr>
        <w:t>ē, ka tiesa ir pārliecinājusies par to, vai preču pazušana rada risku to nonākšanai Eiropas Savienības ekonomiskajā apritē, šīs pārbaudes ietvaros noskaidrojot arī to, vai prece nav pazudusi tās bojāejas vai neglābjama zuduma rezultātā, kādēļ tā vairs nevar nonākt ekonomiskajā apritē.</w:t>
      </w:r>
    </w:p>
    <w:p w14:paraId="16E5F6B1" w14:textId="77777777" w:rsidR="00204F41" w:rsidRPr="00196C2C" w:rsidRDefault="00204F41" w:rsidP="005B6A02">
      <w:pPr>
        <w:autoSpaceDE w:val="0"/>
        <w:autoSpaceDN w:val="0"/>
        <w:adjustRightInd w:val="0"/>
        <w:spacing w:after="0" w:line="276" w:lineRule="auto"/>
        <w:ind w:firstLine="567"/>
        <w:jc w:val="both"/>
        <w:rPr>
          <w:rFonts w:cs="Times New Roman"/>
          <w:szCs w:val="24"/>
        </w:rPr>
      </w:pPr>
      <w:r w:rsidRPr="00196C2C">
        <w:rPr>
          <w:rFonts w:cs="Times New Roman"/>
          <w:szCs w:val="24"/>
        </w:rPr>
        <w:t xml:space="preserve">Tiesa minēto </w:t>
      </w:r>
      <w:r w:rsidR="00937006" w:rsidRPr="00196C2C">
        <w:rPr>
          <w:rFonts w:cs="Times New Roman"/>
          <w:szCs w:val="24"/>
        </w:rPr>
        <w:t>pārbaudi ir veikusi, novērtējot lietā esošos pierādījumus – vagona tehniskā stāvokļa aktu, aktu, ar kuru konstatē degvielas nopl</w:t>
      </w:r>
      <w:r w:rsidR="002A135E" w:rsidRPr="00196C2C">
        <w:rPr>
          <w:rFonts w:cs="Times New Roman"/>
          <w:szCs w:val="24"/>
        </w:rPr>
        <w:t>ūdi, un</w:t>
      </w:r>
      <w:r w:rsidR="00937006" w:rsidRPr="00196C2C">
        <w:rPr>
          <w:rFonts w:cs="Times New Roman"/>
          <w:szCs w:val="24"/>
        </w:rPr>
        <w:t xml:space="preserve"> komercaktu, ar kuru konstatē faktisko cisternas piepildījumu. No šiem pierādījumiem tiesa konstatējusi iespējamo preces zuduma cēloni </w:t>
      </w:r>
      <w:r w:rsidR="00D00C70" w:rsidRPr="00196C2C">
        <w:rPr>
          <w:rFonts w:cs="Times New Roman"/>
          <w:szCs w:val="24"/>
        </w:rPr>
        <w:t>–</w:t>
      </w:r>
      <w:r w:rsidR="00154BB4" w:rsidRPr="00196C2C">
        <w:rPr>
          <w:rFonts w:cs="Times New Roman"/>
          <w:szCs w:val="24"/>
        </w:rPr>
        <w:t xml:space="preserve"> </w:t>
      </w:r>
      <w:r w:rsidR="00D00C70" w:rsidRPr="00196C2C">
        <w:rPr>
          <w:rFonts w:cs="Times New Roman"/>
          <w:szCs w:val="24"/>
        </w:rPr>
        <w:t xml:space="preserve">cisternas defektu. Tajā pašā laikā tiesa arī </w:t>
      </w:r>
      <w:r w:rsidR="00FD24B1" w:rsidRPr="00196C2C">
        <w:rPr>
          <w:rFonts w:cs="Times New Roman"/>
          <w:szCs w:val="24"/>
        </w:rPr>
        <w:t xml:space="preserve">norādījusi, ka lietā esošie pierādījumi neattaisno preču zudumu </w:t>
      </w:r>
      <w:r w:rsidR="00BB5A26" w:rsidRPr="00196C2C">
        <w:rPr>
          <w:rFonts w:cs="Times New Roman"/>
          <w:szCs w:val="24"/>
        </w:rPr>
        <w:t xml:space="preserve">tikai </w:t>
      </w:r>
      <w:r w:rsidR="00FD24B1" w:rsidRPr="00196C2C">
        <w:rPr>
          <w:rFonts w:cs="Times New Roman"/>
          <w:szCs w:val="24"/>
        </w:rPr>
        <w:t>cisternas defekta dē</w:t>
      </w:r>
      <w:r w:rsidR="00BB5A26" w:rsidRPr="00196C2C">
        <w:rPr>
          <w:rFonts w:cs="Times New Roman"/>
          <w:szCs w:val="24"/>
        </w:rPr>
        <w:t>ļ, ņemot vērā iztrūkuma apjomu, salīdzinoši īso laika posmu, kurā varēja notikt degvielas noplūde pa cisternā konstatēto bojājumu, kā arī pierādījumos fiksēto noplūdes intensitāti.</w:t>
      </w:r>
    </w:p>
    <w:p w14:paraId="1899019C" w14:textId="44C3EA7B" w:rsidR="00204F41" w:rsidRDefault="00204F41" w:rsidP="005B6A02">
      <w:pPr>
        <w:autoSpaceDE w:val="0"/>
        <w:autoSpaceDN w:val="0"/>
        <w:adjustRightInd w:val="0"/>
        <w:spacing w:after="0" w:line="276" w:lineRule="auto"/>
        <w:ind w:firstLine="567"/>
        <w:jc w:val="both"/>
        <w:rPr>
          <w:rFonts w:cs="Times New Roman"/>
          <w:szCs w:val="24"/>
        </w:rPr>
      </w:pPr>
      <w:r w:rsidRPr="00196C2C">
        <w:rPr>
          <w:rFonts w:cs="Times New Roman"/>
          <w:szCs w:val="24"/>
        </w:rPr>
        <w:t>Ievērojot minētos apsvērumus, proti, to, ka ar lietā esošajiem pierādījumiem nav pienācīgi pierādīts preces zudums, tiesai bija pamats izdarīt secinājumu, ka nav izslēgta preču nonākšana saimnieciskajā apgrozībā jeb, citiem vārdiem, pastāv šāds risks</w:t>
      </w:r>
      <w:r w:rsidR="00AB6916" w:rsidRPr="00196C2C">
        <w:rPr>
          <w:rFonts w:cs="Times New Roman"/>
          <w:szCs w:val="24"/>
        </w:rPr>
        <w:t>, kas savukārt ir pamats piemērot Muitas kodeksa 203.panta 1.punktu.</w:t>
      </w:r>
    </w:p>
    <w:p w14:paraId="49D67E9B" w14:textId="77777777" w:rsidR="00AB6916" w:rsidRDefault="00AB6916" w:rsidP="005B6A02">
      <w:pPr>
        <w:autoSpaceDE w:val="0"/>
        <w:autoSpaceDN w:val="0"/>
        <w:adjustRightInd w:val="0"/>
        <w:spacing w:after="0" w:line="276" w:lineRule="auto"/>
        <w:ind w:firstLine="567"/>
        <w:jc w:val="both"/>
        <w:rPr>
          <w:rFonts w:cs="Times New Roman"/>
          <w:szCs w:val="24"/>
        </w:rPr>
      </w:pPr>
    </w:p>
    <w:p w14:paraId="53F90EE0" w14:textId="1512F0C5" w:rsidR="00AB6916" w:rsidRDefault="00AB6916" w:rsidP="00561A62">
      <w:pPr>
        <w:autoSpaceDE w:val="0"/>
        <w:autoSpaceDN w:val="0"/>
        <w:adjustRightInd w:val="0"/>
        <w:spacing w:after="0" w:line="276" w:lineRule="auto"/>
        <w:ind w:firstLine="567"/>
        <w:jc w:val="both"/>
        <w:rPr>
          <w:rFonts w:cs="Times New Roman"/>
          <w:szCs w:val="24"/>
        </w:rPr>
      </w:pPr>
      <w:r>
        <w:rPr>
          <w:rFonts w:cs="Times New Roman"/>
          <w:szCs w:val="24"/>
        </w:rPr>
        <w:t xml:space="preserve">[8] Pieteicēja norāda, ka tiesa secinājumu par to, ka cisternas defekts pats par sevi vēl neizslēdz iespēju precei nonākt ekonomiskajā apritē, izdarījusi uz pieņēmumu pamata. Pieteicēja arī norāda, ka dienestam bija jāpierāda, ka prece ir nelikumīgi izņemta no muitas uzraudzības, un neviens no lietā esošajiem pierādījumiem par to neliecina. Savukārt no pieteicējas nevar prasīt pierādīt negatīvu faktu, ka prece nav nonākusi ekonomiskajā apritē. </w:t>
      </w:r>
    </w:p>
    <w:p w14:paraId="3B5A1826" w14:textId="4EC689E3" w:rsidR="00AB6916" w:rsidRDefault="00AB6916" w:rsidP="00317B4F">
      <w:pPr>
        <w:autoSpaceDE w:val="0"/>
        <w:autoSpaceDN w:val="0"/>
        <w:adjustRightInd w:val="0"/>
        <w:spacing w:after="0" w:line="276" w:lineRule="auto"/>
        <w:ind w:firstLine="567"/>
        <w:jc w:val="both"/>
        <w:rPr>
          <w:rFonts w:cs="Times New Roman"/>
          <w:szCs w:val="24"/>
        </w:rPr>
      </w:pPr>
      <w:r>
        <w:rPr>
          <w:rFonts w:cs="Times New Roman"/>
          <w:szCs w:val="24"/>
        </w:rPr>
        <w:t xml:space="preserve">Augstākā tiesa </w:t>
      </w:r>
      <w:r w:rsidR="001509C8">
        <w:rPr>
          <w:rFonts w:cs="Times New Roman"/>
          <w:szCs w:val="24"/>
        </w:rPr>
        <w:t xml:space="preserve">vērš uzmanību uz </w:t>
      </w:r>
      <w:r w:rsidR="00BB1248">
        <w:rPr>
          <w:rFonts w:cs="Times New Roman"/>
          <w:szCs w:val="24"/>
        </w:rPr>
        <w:t>iepriekš minētajiem Eiropas Savienības Tiesas apsvērumiem</w:t>
      </w:r>
      <w:r w:rsidR="001509C8">
        <w:rPr>
          <w:rFonts w:cs="Times New Roman"/>
          <w:szCs w:val="24"/>
        </w:rPr>
        <w:t>, no kuriem izriet, ka</w:t>
      </w:r>
      <w:r w:rsidR="00BB1248">
        <w:rPr>
          <w:rFonts w:cs="Times New Roman"/>
          <w:szCs w:val="24"/>
        </w:rPr>
        <w:t xml:space="preserve"> </w:t>
      </w:r>
      <w:r w:rsidR="00317B4F">
        <w:rPr>
          <w:rFonts w:cs="Times New Roman"/>
          <w:szCs w:val="24"/>
        </w:rPr>
        <w:t>tiesa secinājumu par to, ka</w:t>
      </w:r>
      <w:r w:rsidR="00317B4F" w:rsidRPr="00317B4F">
        <w:rPr>
          <w:rFonts w:cs="Times New Roman"/>
          <w:szCs w:val="24"/>
        </w:rPr>
        <w:t xml:space="preserve"> </w:t>
      </w:r>
      <w:r w:rsidR="00BD7E03">
        <w:rPr>
          <w:rFonts w:cs="Times New Roman"/>
          <w:szCs w:val="24"/>
        </w:rPr>
        <w:t xml:space="preserve">pastāv risks </w:t>
      </w:r>
      <w:r w:rsidR="00317B4F">
        <w:rPr>
          <w:rFonts w:cs="Times New Roman"/>
          <w:szCs w:val="24"/>
        </w:rPr>
        <w:t>neatmuitota</w:t>
      </w:r>
      <w:r w:rsidR="00BD7E03">
        <w:rPr>
          <w:rFonts w:cs="Times New Roman"/>
          <w:szCs w:val="24"/>
        </w:rPr>
        <w:t>s</w:t>
      </w:r>
      <w:r w:rsidR="00317B4F">
        <w:rPr>
          <w:rFonts w:cs="Times New Roman"/>
          <w:szCs w:val="24"/>
        </w:rPr>
        <w:t xml:space="preserve"> prece</w:t>
      </w:r>
      <w:r w:rsidR="00BD7E03">
        <w:rPr>
          <w:rFonts w:cs="Times New Roman"/>
          <w:szCs w:val="24"/>
        </w:rPr>
        <w:t>s</w:t>
      </w:r>
      <w:r w:rsidR="00317B4F">
        <w:rPr>
          <w:rFonts w:cs="Times New Roman"/>
          <w:szCs w:val="24"/>
        </w:rPr>
        <w:t xml:space="preserve"> nonāk</w:t>
      </w:r>
      <w:r w:rsidR="00BD7E03">
        <w:rPr>
          <w:rFonts w:cs="Times New Roman"/>
          <w:szCs w:val="24"/>
        </w:rPr>
        <w:t>šanai</w:t>
      </w:r>
      <w:r w:rsidR="00317B4F">
        <w:rPr>
          <w:rFonts w:cs="Times New Roman"/>
          <w:szCs w:val="24"/>
        </w:rPr>
        <w:t xml:space="preserve"> ekonomiskajā apritē, var izdarīt, novērtējot tos pierādījumus, kas varētu liecināt par preces bojāeju vai neglābjamu zudumu. Ja ar šiem pierādījumiem pienācīgi netiek pierādīta preces bojāeja vai zudums, tad tiesai ir pamats izdarīt </w:t>
      </w:r>
      <w:r w:rsidR="00BD7E03">
        <w:rPr>
          <w:rFonts w:cs="Times New Roman"/>
          <w:szCs w:val="24"/>
        </w:rPr>
        <w:t xml:space="preserve">iepriekš minēto </w:t>
      </w:r>
      <w:r w:rsidR="00317B4F">
        <w:rPr>
          <w:rFonts w:cs="Times New Roman"/>
          <w:szCs w:val="24"/>
        </w:rPr>
        <w:t>secinājumu.</w:t>
      </w:r>
    </w:p>
    <w:p w14:paraId="20C15633" w14:textId="77777777" w:rsidR="001509C8" w:rsidRDefault="00317B4F" w:rsidP="00561A62">
      <w:pPr>
        <w:autoSpaceDE w:val="0"/>
        <w:autoSpaceDN w:val="0"/>
        <w:adjustRightInd w:val="0"/>
        <w:spacing w:after="0" w:line="276" w:lineRule="auto"/>
        <w:ind w:firstLine="567"/>
        <w:jc w:val="both"/>
        <w:rPr>
          <w:rFonts w:cs="Times New Roman"/>
          <w:szCs w:val="24"/>
        </w:rPr>
      </w:pPr>
      <w:r>
        <w:rPr>
          <w:rFonts w:cs="Times New Roman"/>
          <w:szCs w:val="24"/>
        </w:rPr>
        <w:t xml:space="preserve">Ievērojot to, ka </w:t>
      </w:r>
      <w:r w:rsidR="001509C8">
        <w:rPr>
          <w:rFonts w:cs="Times New Roman"/>
          <w:szCs w:val="24"/>
        </w:rPr>
        <w:t xml:space="preserve">konkrētajā gadījumā </w:t>
      </w:r>
      <w:r w:rsidR="00FF1A38">
        <w:rPr>
          <w:rFonts w:cs="Times New Roman"/>
          <w:szCs w:val="24"/>
        </w:rPr>
        <w:t>tiesa savus galīgos secinājumus izdarījusi, pamatojoties uz pierādījumu par iespējamo preču zudumu novērtējumu</w:t>
      </w:r>
      <w:r>
        <w:rPr>
          <w:rFonts w:cs="Times New Roman"/>
          <w:szCs w:val="24"/>
        </w:rPr>
        <w:t>,</w:t>
      </w:r>
      <w:r w:rsidR="00FF1A38">
        <w:rPr>
          <w:rFonts w:cs="Times New Roman"/>
          <w:szCs w:val="24"/>
        </w:rPr>
        <w:t xml:space="preserve"> nevar piekrist pieteicējas apgalvojumam, ka tiesa savus secinājumus ir izdarījusi uz pieņēmumu pamata. </w:t>
      </w:r>
    </w:p>
    <w:p w14:paraId="45B024FE" w14:textId="4AED4883" w:rsidR="002A135E" w:rsidRDefault="00FF1A38" w:rsidP="00561A62">
      <w:pPr>
        <w:autoSpaceDE w:val="0"/>
        <w:autoSpaceDN w:val="0"/>
        <w:adjustRightInd w:val="0"/>
        <w:spacing w:after="0" w:line="276" w:lineRule="auto"/>
        <w:ind w:firstLine="567"/>
        <w:jc w:val="both"/>
        <w:rPr>
          <w:rFonts w:cs="Times New Roman"/>
          <w:szCs w:val="24"/>
        </w:rPr>
      </w:pPr>
      <w:r>
        <w:rPr>
          <w:rFonts w:cs="Times New Roman"/>
          <w:szCs w:val="24"/>
        </w:rPr>
        <w:t>Iepriekš minēto apsvērumu dēļ ir noraidāmi arī pārējie pieteicējas argumenti par nepieciešamību iegūt pierādījumus, kas apliecinātu nelikumīgu preču izņemšanu no muitas uzraudzība</w:t>
      </w:r>
      <w:r w:rsidR="001509C8">
        <w:rPr>
          <w:rFonts w:cs="Times New Roman"/>
          <w:szCs w:val="24"/>
        </w:rPr>
        <w:t>s, kā arī arguments, ka no pieteicējas tiek prasīts pierādīt negatīvu faktu.</w:t>
      </w:r>
    </w:p>
    <w:p w14:paraId="13BBE9C9" w14:textId="77777777" w:rsidR="001509C8" w:rsidRDefault="001509C8" w:rsidP="00561A62">
      <w:pPr>
        <w:autoSpaceDE w:val="0"/>
        <w:autoSpaceDN w:val="0"/>
        <w:adjustRightInd w:val="0"/>
        <w:spacing w:after="0" w:line="276" w:lineRule="auto"/>
        <w:ind w:firstLine="567"/>
        <w:jc w:val="both"/>
        <w:rPr>
          <w:rFonts w:cs="Times New Roman"/>
          <w:szCs w:val="24"/>
        </w:rPr>
      </w:pPr>
    </w:p>
    <w:p w14:paraId="64F33A1C" w14:textId="77777777" w:rsidR="001509C8" w:rsidRDefault="001509C8" w:rsidP="001509C8">
      <w:pPr>
        <w:autoSpaceDE w:val="0"/>
        <w:autoSpaceDN w:val="0"/>
        <w:adjustRightInd w:val="0"/>
        <w:spacing w:after="0" w:line="276" w:lineRule="auto"/>
        <w:ind w:firstLine="567"/>
        <w:jc w:val="both"/>
        <w:rPr>
          <w:rFonts w:eastAsia="Times New Roman" w:cs="Times New Roman"/>
          <w:szCs w:val="24"/>
          <w:lang w:eastAsia="lv-LV"/>
        </w:rPr>
      </w:pPr>
      <w:r w:rsidRPr="00F47120">
        <w:rPr>
          <w:rFonts w:cs="Times New Roman"/>
          <w:szCs w:val="24"/>
        </w:rPr>
        <w:t>[</w:t>
      </w:r>
      <w:r>
        <w:rPr>
          <w:rFonts w:cs="Times New Roman"/>
          <w:szCs w:val="24"/>
        </w:rPr>
        <w:t>9</w:t>
      </w:r>
      <w:r w:rsidRPr="00F47120">
        <w:rPr>
          <w:rFonts w:cs="Times New Roman"/>
          <w:szCs w:val="24"/>
        </w:rPr>
        <w:t xml:space="preserve">] </w:t>
      </w:r>
      <w:r>
        <w:t>Lai noteiktu m</w:t>
      </w:r>
      <w:r w:rsidRPr="00F47120">
        <w:t>uitas par</w:t>
      </w:r>
      <w:r>
        <w:t xml:space="preserve">ādu </w:t>
      </w:r>
      <w:r w:rsidRPr="00F47120">
        <w:rPr>
          <w:rFonts w:cs="Times New Roman"/>
          <w:szCs w:val="24"/>
        </w:rPr>
        <w:t>saskaņā ar Muitas kodeksa 203.panta 1.punktu</w:t>
      </w:r>
      <w:r>
        <w:rPr>
          <w:rFonts w:cs="Times New Roman"/>
          <w:szCs w:val="24"/>
        </w:rPr>
        <w:t>, n</w:t>
      </w:r>
      <w:r>
        <w:t>av nozīmes p</w:t>
      </w:r>
      <w:r>
        <w:rPr>
          <w:rFonts w:cs="Times New Roman"/>
          <w:szCs w:val="24"/>
        </w:rPr>
        <w:t>ieteicējas a</w:t>
      </w:r>
      <w:r>
        <w:t>rgumentam</w:t>
      </w:r>
      <w:r w:rsidRPr="00F47120">
        <w:rPr>
          <w:rFonts w:cs="Times New Roman"/>
          <w:szCs w:val="24"/>
        </w:rPr>
        <w:t xml:space="preserve">, ka </w:t>
      </w:r>
      <w:r>
        <w:rPr>
          <w:rFonts w:cs="Times New Roman"/>
          <w:szCs w:val="24"/>
        </w:rPr>
        <w:t xml:space="preserve">saistībā ar </w:t>
      </w:r>
      <w:r w:rsidRPr="00F47120">
        <w:t xml:space="preserve">iespējamu kravas zādzību nav uzsākts neviens kriminālprocess. Būtiski ir tas, ka </w:t>
      </w:r>
      <w:r>
        <w:rPr>
          <w:rFonts w:cs="Times New Roman"/>
          <w:szCs w:val="24"/>
        </w:rPr>
        <w:t>neatmuitotās</w:t>
      </w:r>
      <w:r>
        <w:t xml:space="preserve"> preces</w:t>
      </w:r>
      <w:r w:rsidRPr="00F47120">
        <w:t xml:space="preserve"> </w:t>
      </w:r>
      <w:r w:rsidRPr="00E9579A">
        <w:t xml:space="preserve">neskartā veidā </w:t>
      </w:r>
      <w:r>
        <w:t xml:space="preserve">nav nogādātas līdz </w:t>
      </w:r>
      <w:r w:rsidRPr="00F47120">
        <w:t>saņēmēja muitas iestādei</w:t>
      </w:r>
      <w:r>
        <w:t>, radot risku to</w:t>
      </w:r>
      <w:r w:rsidRPr="00154BB4">
        <w:rPr>
          <w:rFonts w:cs="Times New Roman"/>
          <w:szCs w:val="24"/>
        </w:rPr>
        <w:t xml:space="preserve"> </w:t>
      </w:r>
      <w:r>
        <w:rPr>
          <w:rFonts w:cs="Times New Roman"/>
          <w:szCs w:val="24"/>
        </w:rPr>
        <w:t>nonākšanai</w:t>
      </w:r>
      <w:r w:rsidRPr="00154BB4">
        <w:rPr>
          <w:rFonts w:cs="Times New Roman"/>
          <w:szCs w:val="24"/>
        </w:rPr>
        <w:t xml:space="preserve"> ekonomiskajā apritē</w:t>
      </w:r>
      <w:r>
        <w:rPr>
          <w:rFonts w:cs="Times New Roman"/>
          <w:szCs w:val="24"/>
        </w:rPr>
        <w:t>.</w:t>
      </w:r>
      <w:r>
        <w:t xml:space="preserve"> Arī </w:t>
      </w:r>
      <w:r w:rsidRPr="00F47120">
        <w:t xml:space="preserve">Eiropas Savienības Tiesa ir </w:t>
      </w:r>
      <w:r>
        <w:t>uzsvērusi</w:t>
      </w:r>
      <w:r w:rsidRPr="00F47120">
        <w:t>, ka galvenā atbildīgā atbildības mērķis ir nodrošināt rūpīgu un vienveidīgu</w:t>
      </w:r>
      <w:r w:rsidRPr="00F47120">
        <w:rPr>
          <w:rFonts w:eastAsia="Times New Roman" w:cs="Times New Roman"/>
          <w:szCs w:val="24"/>
          <w:lang w:eastAsia="lv-LV"/>
        </w:rPr>
        <w:t xml:space="preserve"> noteikumu muitas parāda piedziņas jomā piemērošanu ar mērķi aizsargāt Kopienas un tās dalībvalstu finanšu intereses (</w:t>
      </w:r>
      <w:r w:rsidRPr="00AC69B3">
        <w:rPr>
          <w:rFonts w:eastAsia="Times New Roman" w:cs="Times New Roman"/>
          <w:i/>
          <w:szCs w:val="24"/>
          <w:lang w:eastAsia="lv-LV"/>
        </w:rPr>
        <w:t>sal.</w:t>
      </w:r>
      <w:r w:rsidRPr="00F47120">
        <w:rPr>
          <w:rFonts w:eastAsia="Times New Roman" w:cs="Times New Roman"/>
          <w:szCs w:val="24"/>
          <w:lang w:eastAsia="lv-LV"/>
        </w:rPr>
        <w:t xml:space="preserve"> </w:t>
      </w:r>
      <w:r w:rsidRPr="00F47120">
        <w:rPr>
          <w:rFonts w:eastAsia="Times New Roman" w:cs="Times New Roman"/>
          <w:i/>
          <w:szCs w:val="24"/>
          <w:lang w:eastAsia="lv-LV"/>
        </w:rPr>
        <w:t>Eiropas Savienības Tie</w:t>
      </w:r>
      <w:r>
        <w:rPr>
          <w:rFonts w:eastAsia="Times New Roman" w:cs="Times New Roman"/>
          <w:i/>
          <w:szCs w:val="24"/>
          <w:lang w:eastAsia="lv-LV"/>
        </w:rPr>
        <w:t xml:space="preserve">sas </w:t>
      </w:r>
      <w:proofErr w:type="gramStart"/>
      <w:r>
        <w:rPr>
          <w:rFonts w:eastAsia="Times New Roman" w:cs="Times New Roman"/>
          <w:i/>
          <w:szCs w:val="24"/>
          <w:lang w:eastAsia="lv-LV"/>
        </w:rPr>
        <w:t>2008.gada</w:t>
      </w:r>
      <w:proofErr w:type="gramEnd"/>
      <w:r>
        <w:rPr>
          <w:rFonts w:eastAsia="Times New Roman" w:cs="Times New Roman"/>
          <w:i/>
          <w:szCs w:val="24"/>
          <w:lang w:eastAsia="lv-LV"/>
        </w:rPr>
        <w:t xml:space="preserve"> 3.aprīļa spriedums</w:t>
      </w:r>
      <w:r w:rsidRPr="00F47120">
        <w:rPr>
          <w:rFonts w:eastAsia="Times New Roman" w:cs="Times New Roman"/>
          <w:i/>
          <w:szCs w:val="24"/>
          <w:lang w:eastAsia="lv-LV"/>
        </w:rPr>
        <w:t xml:space="preserve"> lietā „</w:t>
      </w:r>
      <w:proofErr w:type="spellStart"/>
      <w:r w:rsidRPr="00F47120">
        <w:rPr>
          <w:rFonts w:eastAsia="Times New Roman" w:cs="Times New Roman"/>
          <w:i/>
          <w:szCs w:val="24"/>
          <w:lang w:eastAsia="lv-LV"/>
        </w:rPr>
        <w:t>Militzer</w:t>
      </w:r>
      <w:proofErr w:type="spellEnd"/>
      <w:r w:rsidRPr="00F47120">
        <w:rPr>
          <w:rFonts w:eastAsia="Times New Roman" w:cs="Times New Roman"/>
          <w:i/>
          <w:szCs w:val="24"/>
          <w:lang w:eastAsia="lv-LV"/>
        </w:rPr>
        <w:t xml:space="preserve"> &amp; </w:t>
      </w:r>
      <w:proofErr w:type="spellStart"/>
      <w:r w:rsidRPr="00F47120">
        <w:rPr>
          <w:rFonts w:eastAsia="Times New Roman" w:cs="Times New Roman"/>
          <w:i/>
          <w:szCs w:val="24"/>
          <w:lang w:eastAsia="lv-LV"/>
        </w:rPr>
        <w:t>Münch</w:t>
      </w:r>
      <w:proofErr w:type="spellEnd"/>
      <w:r w:rsidRPr="00F47120">
        <w:rPr>
          <w:rFonts w:eastAsia="Times New Roman" w:cs="Times New Roman"/>
          <w:i/>
          <w:szCs w:val="24"/>
          <w:lang w:eastAsia="lv-LV"/>
        </w:rPr>
        <w:t>”, C-230/06, ECLI:EU:C:2008:186, 48.punkts</w:t>
      </w:r>
      <w:r w:rsidRPr="00AC69B3">
        <w:rPr>
          <w:rFonts w:eastAsia="Times New Roman" w:cs="Times New Roman"/>
          <w:szCs w:val="24"/>
          <w:lang w:eastAsia="lv-LV"/>
        </w:rPr>
        <w:t>)</w:t>
      </w:r>
      <w:r w:rsidRPr="00F47120">
        <w:rPr>
          <w:rFonts w:eastAsia="Times New Roman" w:cs="Times New Roman"/>
          <w:i/>
          <w:szCs w:val="24"/>
          <w:lang w:eastAsia="lv-LV"/>
        </w:rPr>
        <w:t>.</w:t>
      </w:r>
      <w:r>
        <w:rPr>
          <w:rFonts w:eastAsia="Times New Roman" w:cs="Times New Roman"/>
          <w:i/>
          <w:szCs w:val="24"/>
          <w:lang w:eastAsia="lv-LV"/>
        </w:rPr>
        <w:t xml:space="preserve"> </w:t>
      </w:r>
      <w:r>
        <w:rPr>
          <w:rFonts w:eastAsia="Times New Roman" w:cs="Times New Roman"/>
          <w:szCs w:val="24"/>
          <w:lang w:eastAsia="lv-LV"/>
        </w:rPr>
        <w:t xml:space="preserve">Tādējādi pat gadījumos, kad galvenais atbildīgais nav vainojams tranzītpārvadājuma laikā pieļautā </w:t>
      </w:r>
      <w:r w:rsidRPr="00196C2C">
        <w:rPr>
          <w:rFonts w:eastAsia="Times New Roman" w:cs="Times New Roman"/>
          <w:szCs w:val="24"/>
          <w:lang w:eastAsia="lv-LV"/>
        </w:rPr>
        <w:t>krāpšanā, kas faktiski ir ārpus principāla ietekmes sfēras, principāls ir atzīstams par parādnieku.</w:t>
      </w:r>
      <w:r>
        <w:rPr>
          <w:rFonts w:eastAsia="Times New Roman" w:cs="Times New Roman"/>
          <w:szCs w:val="24"/>
          <w:lang w:eastAsia="lv-LV"/>
        </w:rPr>
        <w:t xml:space="preserve"> Tā kā izskatāmajā gadījumā principāls ir pieteicēja, tieši pieteicēja ir atbildīga par tranzīta </w:t>
      </w:r>
      <w:r>
        <w:rPr>
          <w:rFonts w:eastAsia="Times New Roman" w:cs="Times New Roman"/>
          <w:szCs w:val="24"/>
          <w:lang w:eastAsia="lv-LV"/>
        </w:rPr>
        <w:lastRenderedPageBreak/>
        <w:t>muitas procedūras noteikumu izpildi un attiecīgi par muitas parāda samaksu. Uz minēto ir norādījusi arī apgabaltiesa, pievienojoties pirmās instances tiesas spriedumā ietvertajai motivācijai.</w:t>
      </w:r>
    </w:p>
    <w:p w14:paraId="74310F11" w14:textId="77777777" w:rsidR="0017746A" w:rsidRDefault="0017746A" w:rsidP="001509C8">
      <w:pPr>
        <w:autoSpaceDE w:val="0"/>
        <w:autoSpaceDN w:val="0"/>
        <w:adjustRightInd w:val="0"/>
        <w:spacing w:after="0" w:line="276" w:lineRule="auto"/>
        <w:ind w:firstLine="567"/>
        <w:jc w:val="both"/>
        <w:rPr>
          <w:rFonts w:eastAsia="Times New Roman" w:cs="Times New Roman"/>
          <w:szCs w:val="24"/>
          <w:lang w:eastAsia="lv-LV"/>
        </w:rPr>
      </w:pPr>
    </w:p>
    <w:p w14:paraId="7C3550F4" w14:textId="74BC13E9" w:rsidR="00CB3A29" w:rsidRDefault="0017746A" w:rsidP="00CB3A29">
      <w:pPr>
        <w:autoSpaceDE w:val="0"/>
        <w:autoSpaceDN w:val="0"/>
        <w:adjustRightInd w:val="0"/>
        <w:spacing w:after="0" w:line="276" w:lineRule="auto"/>
        <w:ind w:firstLine="567"/>
        <w:jc w:val="both"/>
        <w:rPr>
          <w:rFonts w:cs="Times New Roman"/>
          <w:szCs w:val="24"/>
        </w:rPr>
      </w:pPr>
      <w:r w:rsidRPr="001D09D3">
        <w:rPr>
          <w:rFonts w:cs="Times New Roman"/>
          <w:szCs w:val="24"/>
        </w:rPr>
        <w:t>[</w:t>
      </w:r>
      <w:r>
        <w:rPr>
          <w:rFonts w:cs="Times New Roman"/>
          <w:szCs w:val="24"/>
        </w:rPr>
        <w:t>10</w:t>
      </w:r>
      <w:r w:rsidR="00CB3A29" w:rsidRPr="00CB3A29">
        <w:rPr>
          <w:rFonts w:cs="Times New Roman"/>
          <w:szCs w:val="24"/>
        </w:rPr>
        <w:t xml:space="preserve">] Komisijas </w:t>
      </w:r>
      <w:proofErr w:type="gramStart"/>
      <w:r w:rsidR="00CB3A29" w:rsidRPr="00CB3A29">
        <w:rPr>
          <w:rFonts w:cs="Times New Roman"/>
          <w:szCs w:val="24"/>
        </w:rPr>
        <w:t>1993.gada</w:t>
      </w:r>
      <w:proofErr w:type="gramEnd"/>
      <w:r w:rsidR="00CB3A29" w:rsidRPr="00CB3A29">
        <w:rPr>
          <w:rFonts w:cs="Times New Roman"/>
          <w:szCs w:val="24"/>
        </w:rPr>
        <w:t xml:space="preserve"> 2.jūlija regulas Nr. 2454/93, ar ko nosaka īstenošanas noteikumus Padomes Regulai (EEK) Nr. 2913/92 par Kopienas Muitas kodeksa izveidi, 862.panta 1.punkts paredz, ka, piemērojot Muitas kodeksa 206.pantu, muitas iestādes pēc attiecīgās persona lūguma ņem vērā iztrūkstošus daudzumus, ja tiek pierādīts, ka konstatētie zudumi radušies preču dabas, nevis minētās personas neuzmanības vai ļaunprātības dēļ.</w:t>
      </w:r>
    </w:p>
    <w:p w14:paraId="77D5C0FD" w14:textId="77777777" w:rsidR="000331FB" w:rsidRDefault="00CB3A29" w:rsidP="000331FB">
      <w:pPr>
        <w:autoSpaceDE w:val="0"/>
        <w:autoSpaceDN w:val="0"/>
        <w:adjustRightInd w:val="0"/>
        <w:spacing w:after="0" w:line="276" w:lineRule="auto"/>
        <w:ind w:firstLine="567"/>
        <w:jc w:val="both"/>
        <w:rPr>
          <w:rFonts w:cs="Times New Roman"/>
          <w:szCs w:val="24"/>
        </w:rPr>
      </w:pPr>
      <w:r>
        <w:rPr>
          <w:rFonts w:cs="Times New Roman"/>
          <w:szCs w:val="24"/>
        </w:rPr>
        <w:t>No minētās tiesību normas izriet, ka pašai pieteicējai, argumentējot iespējamos preču zuduma iemeslus, bija jālūdz ņemt vērā zudumus, kas veidojušies preču dabas dēļ, iesniedzot atbilstošus pierādījumus</w:t>
      </w:r>
      <w:r w:rsidR="00BA0D93">
        <w:rPr>
          <w:rFonts w:cs="Times New Roman"/>
          <w:szCs w:val="24"/>
        </w:rPr>
        <w:t>.</w:t>
      </w:r>
    </w:p>
    <w:p w14:paraId="1E609B9E" w14:textId="114DAACD" w:rsidR="007947E6" w:rsidRDefault="000331FB" w:rsidP="007947E6">
      <w:pPr>
        <w:autoSpaceDE w:val="0"/>
        <w:autoSpaceDN w:val="0"/>
        <w:adjustRightInd w:val="0"/>
        <w:spacing w:after="0" w:line="276" w:lineRule="auto"/>
        <w:ind w:firstLine="567"/>
        <w:jc w:val="both"/>
        <w:rPr>
          <w:rFonts w:cs="Times New Roman"/>
          <w:szCs w:val="24"/>
        </w:rPr>
      </w:pPr>
      <w:r>
        <w:rPr>
          <w:rFonts w:cs="Times New Roman"/>
          <w:szCs w:val="24"/>
        </w:rPr>
        <w:t>Tādējādi tiesa, atsaucoties uz minēto tiesību normu, pamatoti ir pārliecinājusies par to, vai pieteicēja ir lūgusi ņemt vērā šādus zudumus.</w:t>
      </w:r>
    </w:p>
    <w:p w14:paraId="17417A1E" w14:textId="2943F599" w:rsidR="007947E6" w:rsidRPr="007947E6" w:rsidRDefault="000331FB" w:rsidP="007947E6">
      <w:pPr>
        <w:autoSpaceDE w:val="0"/>
        <w:autoSpaceDN w:val="0"/>
        <w:adjustRightInd w:val="0"/>
        <w:spacing w:after="0" w:line="276" w:lineRule="auto"/>
        <w:ind w:firstLine="567"/>
        <w:jc w:val="both"/>
        <w:rPr>
          <w:rFonts w:cs="Times New Roman"/>
          <w:szCs w:val="24"/>
        </w:rPr>
      </w:pPr>
      <w:r w:rsidRPr="007947E6">
        <w:rPr>
          <w:rFonts w:cs="Times New Roman"/>
          <w:szCs w:val="24"/>
        </w:rPr>
        <w:t>Pareizs ir arī tiesas secinājums, ka lietā konstatētie apstākļi nenorāda uz zudumiem preču dabas dēļ.</w:t>
      </w:r>
      <w:r w:rsidR="007947E6" w:rsidRPr="007947E6">
        <w:rPr>
          <w:rFonts w:cs="Times New Roman"/>
          <w:szCs w:val="24"/>
        </w:rPr>
        <w:t xml:space="preserve"> Proti, s</w:t>
      </w:r>
      <w:r w:rsidRPr="007947E6">
        <w:rPr>
          <w:rFonts w:cs="Times New Roman"/>
          <w:szCs w:val="24"/>
        </w:rPr>
        <w:t xml:space="preserve">trīdus notikumu laikā preču </w:t>
      </w:r>
      <w:r w:rsidR="007947E6" w:rsidRPr="007947E6">
        <w:rPr>
          <w:rFonts w:cs="Times New Roman"/>
          <w:szCs w:val="24"/>
        </w:rPr>
        <w:t>dabiskos zudumus praksē noteica saskaņā ar</w:t>
      </w:r>
      <w:r w:rsidRPr="007947E6">
        <w:rPr>
          <w:rFonts w:cs="Times New Roman"/>
          <w:szCs w:val="24"/>
        </w:rPr>
        <w:t xml:space="preserve"> Ministru kabineta </w:t>
      </w:r>
      <w:proofErr w:type="gramStart"/>
      <w:r w:rsidRPr="007947E6">
        <w:rPr>
          <w:rFonts w:cs="Times New Roman"/>
          <w:szCs w:val="24"/>
        </w:rPr>
        <w:t>2005.gada</w:t>
      </w:r>
      <w:proofErr w:type="gramEnd"/>
      <w:r w:rsidRPr="007947E6">
        <w:rPr>
          <w:rFonts w:cs="Times New Roman"/>
          <w:szCs w:val="24"/>
        </w:rPr>
        <w:t xml:space="preserve"> 30.augusta noteikumi</w:t>
      </w:r>
      <w:r w:rsidR="007947E6" w:rsidRPr="007947E6">
        <w:rPr>
          <w:rFonts w:cs="Times New Roman"/>
          <w:szCs w:val="24"/>
        </w:rPr>
        <w:t>em</w:t>
      </w:r>
      <w:r w:rsidRPr="007947E6">
        <w:rPr>
          <w:rFonts w:cs="Times New Roman"/>
          <w:szCs w:val="24"/>
        </w:rPr>
        <w:t xml:space="preserve"> Nr. 662 „Akcīzes preču aprites kārtība” </w:t>
      </w:r>
      <w:r w:rsidR="007947E6" w:rsidRPr="007947E6">
        <w:rPr>
          <w:rFonts w:cs="Times New Roman"/>
          <w:szCs w:val="24"/>
        </w:rPr>
        <w:t>(sk. Ministru kabineta 2015.gada 24.februāra noteikumu Nr. 104 „</w:t>
      </w:r>
      <w:r w:rsidR="007947E6" w:rsidRPr="007947E6">
        <w:rPr>
          <w:rFonts w:eastAsia="Times New Roman" w:cs="Times New Roman"/>
          <w:bCs/>
          <w:szCs w:val="24"/>
          <w:lang w:eastAsia="lv-LV"/>
        </w:rPr>
        <w:t xml:space="preserve">Kārtība, kādā atsevišķām muitas uzraudzībā esošajām nefasētajām šķidrajām precēm piemēro dabisko zudumu apmērus” anotāciju). </w:t>
      </w:r>
      <w:r w:rsidR="00196C2C">
        <w:rPr>
          <w:rFonts w:eastAsia="Times New Roman" w:cs="Times New Roman"/>
          <w:bCs/>
          <w:szCs w:val="24"/>
          <w:lang w:eastAsia="lv-LV"/>
        </w:rPr>
        <w:t>Savukārt š</w:t>
      </w:r>
      <w:r w:rsidR="007947E6" w:rsidRPr="007947E6">
        <w:rPr>
          <w:rFonts w:eastAsia="Times New Roman" w:cs="Times New Roman"/>
          <w:bCs/>
          <w:szCs w:val="24"/>
          <w:lang w:eastAsia="lv-LV"/>
        </w:rPr>
        <w:t xml:space="preserve">o noteikumu 135.1.apakšpunkts definē degvielas dabisko zudumu jēdzienu, proti, </w:t>
      </w:r>
      <w:r w:rsidR="007947E6" w:rsidRPr="007947E6">
        <w:rPr>
          <w:rFonts w:cs="Times New Roman"/>
          <w:szCs w:val="24"/>
        </w:rPr>
        <w:t xml:space="preserve">degvielas dabiskie zudumi (degvielas masas samazināšanās, degvielas kvalitātei saglabājoties atbilstoši normatīvajiem aktiem, kas nosaka degvielas kvalitātes prasības) </w:t>
      </w:r>
      <w:r w:rsidR="00196C2C">
        <w:rPr>
          <w:rFonts w:cs="Times New Roman"/>
          <w:szCs w:val="24"/>
        </w:rPr>
        <w:t>ir</w:t>
      </w:r>
      <w:r w:rsidR="007947E6" w:rsidRPr="007947E6">
        <w:rPr>
          <w:rFonts w:cs="Times New Roman"/>
          <w:szCs w:val="24"/>
        </w:rPr>
        <w:t xml:space="preserve"> zudumi, kuri izriet no degvielas fizikāli ķīmiskajām īpašībām un meteoroloģisko faktoru iedarbības. Degvielas dabiskā zuduma norma ir neatgriezeniski degvielas zudumi, kas ir fizikālo procesu tiešas sekas, kā arī ar tehnoloģisko iekārtu izmantošanu saistītie zudumi (piemēram, iztvaikojumi no visu veidu tvertnēm, sūkņu un aizbīdņu blīvslēgiem).</w:t>
      </w:r>
    </w:p>
    <w:p w14:paraId="212ABB2B" w14:textId="0E35E29A" w:rsidR="007947E6" w:rsidRDefault="007947E6" w:rsidP="007947E6">
      <w:pPr>
        <w:autoSpaceDE w:val="0"/>
        <w:autoSpaceDN w:val="0"/>
        <w:adjustRightInd w:val="0"/>
        <w:spacing w:after="0" w:line="276" w:lineRule="auto"/>
        <w:ind w:firstLine="567"/>
        <w:jc w:val="both"/>
        <w:rPr>
          <w:rFonts w:eastAsia="Times New Roman" w:cs="Times New Roman"/>
          <w:bCs/>
          <w:szCs w:val="24"/>
          <w:lang w:eastAsia="lv-LV"/>
        </w:rPr>
      </w:pPr>
      <w:r>
        <w:rPr>
          <w:rFonts w:eastAsia="Times New Roman" w:cs="Times New Roman"/>
          <w:bCs/>
          <w:szCs w:val="24"/>
          <w:lang w:eastAsia="lv-LV"/>
        </w:rPr>
        <w:t>Kā redzams, izskatāmās lietas faktiskie apstākļi</w:t>
      </w:r>
      <w:r w:rsidR="00196C2C">
        <w:rPr>
          <w:rFonts w:eastAsia="Times New Roman" w:cs="Times New Roman"/>
          <w:bCs/>
          <w:szCs w:val="24"/>
          <w:lang w:eastAsia="lv-LV"/>
        </w:rPr>
        <w:t xml:space="preserve"> neatbilst iepriekš minētajai degvielas dabisko zudumu jēdziena būtībai.</w:t>
      </w:r>
    </w:p>
    <w:p w14:paraId="5B0D7E7D" w14:textId="77777777" w:rsidR="00196C2C" w:rsidRDefault="00196C2C" w:rsidP="00561A62">
      <w:pPr>
        <w:spacing w:after="0" w:line="276" w:lineRule="auto"/>
        <w:ind w:firstLine="567"/>
        <w:jc w:val="both"/>
        <w:rPr>
          <w:rFonts w:eastAsia="Times New Roman" w:cs="Times New Roman"/>
          <w:color w:val="000000"/>
          <w:szCs w:val="24"/>
          <w:lang w:eastAsia="lv-LV"/>
        </w:rPr>
      </w:pPr>
    </w:p>
    <w:p w14:paraId="63882DDE" w14:textId="0CEC41BF" w:rsidR="002926E2" w:rsidRDefault="000868F8" w:rsidP="00561A62">
      <w:pPr>
        <w:spacing w:after="0" w:line="276" w:lineRule="auto"/>
        <w:ind w:firstLine="567"/>
        <w:jc w:val="both"/>
        <w:rPr>
          <w:rFonts w:cs="Times New Roman"/>
          <w:szCs w:val="24"/>
        </w:rPr>
      </w:pPr>
      <w:r>
        <w:rPr>
          <w:rFonts w:eastAsia="Times New Roman" w:cs="Times New Roman"/>
          <w:color w:val="000000"/>
          <w:szCs w:val="24"/>
          <w:lang w:eastAsia="lv-LV"/>
        </w:rPr>
        <w:t>[</w:t>
      </w:r>
      <w:r w:rsidR="009840D4">
        <w:rPr>
          <w:rFonts w:eastAsia="Times New Roman" w:cs="Times New Roman"/>
          <w:color w:val="000000"/>
          <w:szCs w:val="24"/>
          <w:lang w:eastAsia="lv-LV"/>
        </w:rPr>
        <w:t>11</w:t>
      </w:r>
      <w:r>
        <w:rPr>
          <w:rFonts w:eastAsia="Times New Roman" w:cs="Times New Roman"/>
          <w:color w:val="000000"/>
          <w:szCs w:val="24"/>
          <w:lang w:eastAsia="lv-LV"/>
        </w:rPr>
        <w:t xml:space="preserve">] </w:t>
      </w:r>
      <w:r w:rsidR="009840D4">
        <w:rPr>
          <w:rFonts w:eastAsia="Times New Roman" w:cs="Times New Roman"/>
          <w:color w:val="000000"/>
          <w:szCs w:val="24"/>
          <w:lang w:eastAsia="lv-LV"/>
        </w:rPr>
        <w:t>S</w:t>
      </w:r>
      <w:r w:rsidR="00277429">
        <w:rPr>
          <w:rFonts w:eastAsia="Times New Roman" w:cs="Times New Roman"/>
          <w:color w:val="000000"/>
          <w:szCs w:val="24"/>
          <w:lang w:eastAsia="lv-LV"/>
        </w:rPr>
        <w:t xml:space="preserve">askaņā ar Muitas kodeksa </w:t>
      </w:r>
      <w:proofErr w:type="gramStart"/>
      <w:r w:rsidR="00277429">
        <w:rPr>
          <w:rFonts w:eastAsia="Times New Roman" w:cs="Times New Roman"/>
          <w:color w:val="000000"/>
          <w:szCs w:val="24"/>
          <w:lang w:eastAsia="lv-LV"/>
        </w:rPr>
        <w:t>92.pantu</w:t>
      </w:r>
      <w:proofErr w:type="gramEnd"/>
      <w:r w:rsidR="00277429">
        <w:rPr>
          <w:rFonts w:eastAsia="Times New Roman" w:cs="Times New Roman"/>
          <w:color w:val="000000"/>
          <w:szCs w:val="24"/>
          <w:lang w:eastAsia="lv-LV"/>
        </w:rPr>
        <w:t xml:space="preserve"> ārējā tranzīta procedūra beidzas un tranzīta dokumentu turētāja pienākumi ir izpildīti, kad preces un vajadzīgie dokumenti ir uzrādīti galamērķa muitas iestādē. Proti, muitas procedūru izbeidz, ja muitas dienesti, pamatojoties uz pieejamo datu salīdzinājumu, konstatē, ka procedūra ir beigusies pareizi. Savukārt Muitas kodeksa </w:t>
      </w:r>
      <w:proofErr w:type="gramStart"/>
      <w:r w:rsidR="00277429">
        <w:rPr>
          <w:rFonts w:eastAsia="Times New Roman" w:cs="Times New Roman"/>
          <w:color w:val="000000"/>
          <w:szCs w:val="24"/>
          <w:lang w:eastAsia="lv-LV"/>
        </w:rPr>
        <w:t>96.panta</w:t>
      </w:r>
      <w:proofErr w:type="gramEnd"/>
      <w:r w:rsidR="00277429">
        <w:rPr>
          <w:rFonts w:eastAsia="Times New Roman" w:cs="Times New Roman"/>
          <w:color w:val="000000"/>
          <w:szCs w:val="24"/>
          <w:lang w:eastAsia="lv-LV"/>
        </w:rPr>
        <w:t xml:space="preserve"> 1.punkts paredz, ka Kopienas ārējā tranzīta procedūras izmantotājs ir galvenais atbildīgais par </w:t>
      </w:r>
      <w:r w:rsidR="00277429">
        <w:rPr>
          <w:rFonts w:eastAsia="Times New Roman" w:cs="Times New Roman"/>
          <w:i/>
          <w:color w:val="000000"/>
          <w:szCs w:val="24"/>
          <w:lang w:eastAsia="lv-LV"/>
        </w:rPr>
        <w:t>preču neskartu</w:t>
      </w:r>
      <w:r w:rsidR="00277429">
        <w:rPr>
          <w:rFonts w:eastAsia="Times New Roman" w:cs="Times New Roman"/>
          <w:color w:val="000000"/>
          <w:szCs w:val="24"/>
          <w:lang w:eastAsia="lv-LV"/>
        </w:rPr>
        <w:t xml:space="preserve"> nogādāšanu galamērķa muitas iestādē noliktajā termiņā, kā arī par tranzīta procedūras noteikumu ievērošanu. Tādējādi kravas saturam ir jāatbilst pavaddokumentos norādītajam. Attiecīgi pamatots ir apgabaltiesas </w:t>
      </w:r>
      <w:r>
        <w:rPr>
          <w:rFonts w:eastAsia="Times New Roman" w:cs="Times New Roman"/>
          <w:color w:val="000000"/>
          <w:szCs w:val="24"/>
          <w:lang w:eastAsia="lv-LV"/>
        </w:rPr>
        <w:t xml:space="preserve">sprieduma 16.punktā izdarītais </w:t>
      </w:r>
      <w:r w:rsidR="00277429">
        <w:rPr>
          <w:rFonts w:eastAsia="Times New Roman" w:cs="Times New Roman"/>
          <w:color w:val="000000"/>
          <w:szCs w:val="24"/>
          <w:lang w:eastAsia="lv-LV"/>
        </w:rPr>
        <w:t xml:space="preserve">secinājums, ka pieteicēja kā principāls ir galvenā atbildīgā persona par tranzīta procedūras noteikumu ievērošanu un par preču nogādāšanu </w:t>
      </w:r>
      <w:r w:rsidR="00277429" w:rsidRPr="00912807">
        <w:rPr>
          <w:rFonts w:eastAsia="Times New Roman" w:cs="Times New Roman"/>
          <w:i/>
          <w:color w:val="000000"/>
          <w:szCs w:val="24"/>
          <w:lang w:eastAsia="lv-LV"/>
        </w:rPr>
        <w:t>neskartā veidā</w:t>
      </w:r>
      <w:r w:rsidR="00277429">
        <w:rPr>
          <w:rFonts w:eastAsia="Times New Roman" w:cs="Times New Roman"/>
          <w:color w:val="000000"/>
          <w:szCs w:val="24"/>
          <w:lang w:eastAsia="lv-LV"/>
        </w:rPr>
        <w:t xml:space="preserve"> līdz galapunkta muitas iestādei. Minēto secinājumu apstiprinājusi arī Eiropas Savienības Tiesa, atzīstot, ka principāls ir atbildīgs par muitas parāda samaksu attiecībā uz precēm, kurām piemērota Kopienas ārējā tranzīta procedūra, pat tad, ja pārvadātājs nav ievērojis tam šā kodeksa </w:t>
      </w:r>
      <w:proofErr w:type="gramStart"/>
      <w:r w:rsidR="00277429">
        <w:rPr>
          <w:rFonts w:eastAsia="Times New Roman" w:cs="Times New Roman"/>
          <w:color w:val="000000"/>
          <w:szCs w:val="24"/>
          <w:lang w:eastAsia="lv-LV"/>
        </w:rPr>
        <w:t>96.panta</w:t>
      </w:r>
      <w:proofErr w:type="gramEnd"/>
      <w:r w:rsidR="00277429">
        <w:rPr>
          <w:rFonts w:eastAsia="Times New Roman" w:cs="Times New Roman"/>
          <w:color w:val="000000"/>
          <w:szCs w:val="24"/>
          <w:lang w:eastAsia="lv-LV"/>
        </w:rPr>
        <w:t xml:space="preserve"> 2.punktā noteiktos pienākumus – it īpaši – pienākumu noteiktajā termiņā šīs preces neskartas nogādāt galamērķa muitas iestādē (</w:t>
      </w:r>
      <w:r w:rsidR="00277429" w:rsidRPr="00AC69B3">
        <w:rPr>
          <w:rFonts w:eastAsia="Times New Roman" w:cs="Times New Roman"/>
          <w:i/>
          <w:color w:val="000000"/>
          <w:szCs w:val="24"/>
          <w:lang w:eastAsia="lv-LV"/>
        </w:rPr>
        <w:t>sal.</w:t>
      </w:r>
      <w:r w:rsidR="00277429">
        <w:rPr>
          <w:rFonts w:eastAsia="Times New Roman" w:cs="Times New Roman"/>
          <w:color w:val="000000"/>
          <w:szCs w:val="24"/>
          <w:lang w:eastAsia="lv-LV"/>
        </w:rPr>
        <w:t xml:space="preserve"> </w:t>
      </w:r>
      <w:r w:rsidR="00277429">
        <w:rPr>
          <w:rFonts w:eastAsia="Times New Roman" w:cs="Times New Roman"/>
          <w:i/>
          <w:szCs w:val="24"/>
          <w:lang w:eastAsia="lv-LV"/>
        </w:rPr>
        <w:t>Eiropas Savienības Tiesas 2017.gada 18.maija sprieduma lietā „Latvijas dzelzceļš”, C-154/16, ECLI:EU:C:2017:392, 79., 82.punkts</w:t>
      </w:r>
      <w:r w:rsidR="00277429">
        <w:rPr>
          <w:rFonts w:eastAsia="Times New Roman" w:cs="Times New Roman"/>
          <w:szCs w:val="24"/>
          <w:lang w:eastAsia="lv-LV"/>
        </w:rPr>
        <w:t>).</w:t>
      </w:r>
    </w:p>
    <w:p w14:paraId="33E44251" w14:textId="0D938AA1" w:rsidR="00277429" w:rsidRDefault="00277429" w:rsidP="00561A62">
      <w:pPr>
        <w:autoSpaceDE w:val="0"/>
        <w:autoSpaceDN w:val="0"/>
        <w:adjustRightInd w:val="0"/>
        <w:spacing w:after="0" w:line="276" w:lineRule="auto"/>
        <w:ind w:firstLine="567"/>
        <w:jc w:val="both"/>
        <w:rPr>
          <w:rFonts w:cs="Times New Roman"/>
          <w:szCs w:val="24"/>
        </w:rPr>
      </w:pPr>
      <w:r w:rsidRPr="00277429">
        <w:rPr>
          <w:rFonts w:cs="Times New Roman"/>
          <w:szCs w:val="24"/>
        </w:rPr>
        <w:lastRenderedPageBreak/>
        <w:t>Tā</w:t>
      </w:r>
      <w:r w:rsidRPr="00154BB4">
        <w:rPr>
          <w:rFonts w:cs="Times New Roman"/>
          <w:szCs w:val="24"/>
        </w:rPr>
        <w:t xml:space="preserve"> kā daļa no pieteicējas deklarētajām precēm nav uzrādītas galapunkta muitas ies</w:t>
      </w:r>
      <w:r w:rsidR="002C2574">
        <w:rPr>
          <w:rFonts w:cs="Times New Roman"/>
          <w:szCs w:val="24"/>
        </w:rPr>
        <w:t>tādē</w:t>
      </w:r>
      <w:r w:rsidR="00912807">
        <w:rPr>
          <w:rFonts w:cs="Times New Roman"/>
          <w:szCs w:val="24"/>
        </w:rPr>
        <w:t xml:space="preserve"> </w:t>
      </w:r>
      <w:r w:rsidR="002C2574">
        <w:rPr>
          <w:rFonts w:cs="Times New Roman"/>
          <w:szCs w:val="24"/>
        </w:rPr>
        <w:t>(</w:t>
      </w:r>
      <w:r w:rsidRPr="00154BB4">
        <w:rPr>
          <w:rFonts w:cs="Times New Roman"/>
          <w:szCs w:val="24"/>
        </w:rPr>
        <w:t>t.i., preces nav nogādātas neskartā veidā</w:t>
      </w:r>
      <w:r w:rsidR="002C2574">
        <w:rPr>
          <w:rFonts w:cs="Times New Roman"/>
          <w:szCs w:val="24"/>
        </w:rPr>
        <w:t>),</w:t>
      </w:r>
      <w:r w:rsidRPr="00154BB4">
        <w:rPr>
          <w:rFonts w:cs="Times New Roman"/>
          <w:szCs w:val="24"/>
        </w:rPr>
        <w:t xml:space="preserve"> radot risku to nonākšanai Eiropas Savienības tirgū, </w:t>
      </w:r>
      <w:r w:rsidR="000868F8">
        <w:rPr>
          <w:rFonts w:cs="Times New Roman"/>
          <w:szCs w:val="24"/>
        </w:rPr>
        <w:t xml:space="preserve">tiesa </w:t>
      </w:r>
      <w:r w:rsidR="002C2574">
        <w:rPr>
          <w:rFonts w:cs="Times New Roman"/>
          <w:szCs w:val="24"/>
        </w:rPr>
        <w:t xml:space="preserve">pareizi spriedumā atzinusi, ka </w:t>
      </w:r>
      <w:r w:rsidRPr="00154BB4">
        <w:rPr>
          <w:rFonts w:cs="Times New Roman"/>
          <w:szCs w:val="24"/>
        </w:rPr>
        <w:t>pieteicēja nav izpildījusi savus principāla pienākumus</w:t>
      </w:r>
      <w:r>
        <w:rPr>
          <w:rFonts w:cs="Times New Roman"/>
          <w:szCs w:val="24"/>
        </w:rPr>
        <w:t xml:space="preserve">, </w:t>
      </w:r>
      <w:r w:rsidRPr="00154BB4">
        <w:rPr>
          <w:rFonts w:cs="Times New Roman"/>
          <w:szCs w:val="24"/>
        </w:rPr>
        <w:t>un saskaņā ar Muitas kodeksa 203.pantu ir atbildīga par muitas parāda samaksu.</w:t>
      </w:r>
    </w:p>
    <w:p w14:paraId="1A48C16C" w14:textId="77777777" w:rsidR="0017746A" w:rsidRDefault="0017746A" w:rsidP="00561A62">
      <w:pPr>
        <w:pStyle w:val="AT"/>
        <w:tabs>
          <w:tab w:val="left" w:pos="8260"/>
        </w:tabs>
        <w:ind w:firstLine="567"/>
        <w:rPr>
          <w:rFonts w:eastAsia="Times New Roman"/>
          <w:lang w:eastAsia="lv-LV"/>
        </w:rPr>
      </w:pPr>
    </w:p>
    <w:p w14:paraId="7ABA9AFA" w14:textId="3164CAE9" w:rsidR="001D09D3" w:rsidRDefault="001D09D3" w:rsidP="00561A62">
      <w:pPr>
        <w:pStyle w:val="AT"/>
        <w:tabs>
          <w:tab w:val="left" w:pos="8260"/>
        </w:tabs>
        <w:ind w:firstLine="567"/>
        <w:rPr>
          <w:rFonts w:eastAsia="Times New Roman"/>
          <w:lang w:eastAsia="lv-LV"/>
        </w:rPr>
      </w:pPr>
      <w:r>
        <w:rPr>
          <w:rFonts w:eastAsia="Times New Roman"/>
          <w:lang w:eastAsia="lv-LV"/>
        </w:rPr>
        <w:t>[1</w:t>
      </w:r>
      <w:r w:rsidR="009840D4">
        <w:rPr>
          <w:rFonts w:eastAsia="Times New Roman"/>
          <w:lang w:eastAsia="lv-LV"/>
        </w:rPr>
        <w:t>2</w:t>
      </w:r>
      <w:r>
        <w:rPr>
          <w:rFonts w:eastAsia="Times New Roman"/>
          <w:lang w:eastAsia="lv-LV"/>
        </w:rPr>
        <w:t>] Tiesa pareizi atz</w:t>
      </w:r>
      <w:r w:rsidR="00BF1127">
        <w:rPr>
          <w:rFonts w:eastAsia="Times New Roman"/>
          <w:lang w:eastAsia="lv-LV"/>
        </w:rPr>
        <w:t>inusi, ka pieteicēja kā princip</w:t>
      </w:r>
      <w:r>
        <w:rPr>
          <w:rFonts w:eastAsia="Times New Roman"/>
          <w:lang w:eastAsia="lv-LV"/>
        </w:rPr>
        <w:t>āls ir atbildīga par muitas parāda samaksu. Muitas iest</w:t>
      </w:r>
      <w:r w:rsidR="00AC69B3">
        <w:rPr>
          <w:rFonts w:eastAsia="Times New Roman"/>
          <w:lang w:eastAsia="lv-LV"/>
        </w:rPr>
        <w:t>ādei nav pienākuma</w:t>
      </w:r>
      <w:r>
        <w:rPr>
          <w:rFonts w:eastAsia="Times New Roman"/>
          <w:lang w:eastAsia="lv-LV"/>
        </w:rPr>
        <w:t xml:space="preserve"> noteikt solidāru atbildību pār</w:t>
      </w:r>
      <w:r w:rsidR="00BF1127">
        <w:rPr>
          <w:rFonts w:eastAsia="Times New Roman"/>
          <w:lang w:eastAsia="lv-LV"/>
        </w:rPr>
        <w:t>vadātājam, kurš līdz ar princip</w:t>
      </w:r>
      <w:r>
        <w:rPr>
          <w:rFonts w:eastAsia="Times New Roman"/>
          <w:lang w:eastAsia="lv-LV"/>
        </w:rPr>
        <w:t>ālu ir uzskatāms par atbildīgu par muitas parādu.</w:t>
      </w:r>
      <w:r w:rsidRPr="003332AF">
        <w:rPr>
          <w:rFonts w:eastAsia="Times New Roman"/>
          <w:lang w:eastAsia="lv-LV"/>
        </w:rPr>
        <w:t xml:space="preserve"> </w:t>
      </w:r>
      <w:r>
        <w:rPr>
          <w:rFonts w:eastAsia="Times New Roman"/>
          <w:lang w:eastAsia="lv-LV"/>
        </w:rPr>
        <w:t>No solidāras atbildības mehānisma rakstura izriet, ka iestādei ir tiesības, bet ne pienākums, noteikt pārvadātāja solidāru atbildību. Tas, ka muitas iestāde, pamatojoties uz šo solidāro atbildību, pārvadātājam neprasa muitas parāda samaksu,</w:t>
      </w:r>
      <w:r w:rsidR="00BF1127">
        <w:rPr>
          <w:rFonts w:eastAsia="Times New Roman"/>
          <w:lang w:eastAsia="lv-LV"/>
        </w:rPr>
        <w:t xml:space="preserve"> nekādā veidā neietekmē princip</w:t>
      </w:r>
      <w:r>
        <w:rPr>
          <w:rFonts w:eastAsia="Times New Roman"/>
          <w:lang w:eastAsia="lv-LV"/>
        </w:rPr>
        <w:t>āla tiesības pret pārvadātāju celt regresa prasību (</w:t>
      </w:r>
      <w:r>
        <w:rPr>
          <w:rFonts w:eastAsia="Times New Roman"/>
          <w:i/>
          <w:lang w:eastAsia="lv-LV"/>
        </w:rPr>
        <w:t>Eiropas Savienības Tie</w:t>
      </w:r>
      <w:r w:rsidR="009840D4">
        <w:rPr>
          <w:rFonts w:eastAsia="Times New Roman"/>
          <w:i/>
          <w:lang w:eastAsia="lv-LV"/>
        </w:rPr>
        <w:t xml:space="preserve">sas </w:t>
      </w:r>
      <w:proofErr w:type="gramStart"/>
      <w:r w:rsidR="009840D4">
        <w:rPr>
          <w:rFonts w:eastAsia="Times New Roman"/>
          <w:i/>
          <w:lang w:eastAsia="lv-LV"/>
        </w:rPr>
        <w:t>2017.gada</w:t>
      </w:r>
      <w:proofErr w:type="gramEnd"/>
      <w:r w:rsidR="009840D4">
        <w:rPr>
          <w:rFonts w:eastAsia="Times New Roman"/>
          <w:i/>
          <w:lang w:eastAsia="lv-LV"/>
        </w:rPr>
        <w:t xml:space="preserve"> 18.maija spriedums</w:t>
      </w:r>
      <w:r>
        <w:rPr>
          <w:rFonts w:eastAsia="Times New Roman"/>
          <w:i/>
          <w:lang w:eastAsia="lv-LV"/>
        </w:rPr>
        <w:t xml:space="preserve"> lietā „Latvijas dzelzceļš”, C-154/16, ECLI:EU:C:2017:392, 89.</w:t>
      </w:r>
      <w:r w:rsidR="003E65BC">
        <w:rPr>
          <w:rFonts w:eastAsia="Times New Roman"/>
          <w:i/>
          <w:lang w:eastAsia="lv-LV"/>
        </w:rPr>
        <w:t>–</w:t>
      </w:r>
      <w:r>
        <w:rPr>
          <w:rFonts w:eastAsia="Times New Roman"/>
          <w:i/>
          <w:lang w:eastAsia="lv-LV"/>
        </w:rPr>
        <w:t>91.punkts</w:t>
      </w:r>
      <w:r>
        <w:rPr>
          <w:rFonts w:eastAsia="Times New Roman"/>
          <w:lang w:eastAsia="lv-LV"/>
        </w:rPr>
        <w:t>).</w:t>
      </w:r>
    </w:p>
    <w:p w14:paraId="2278DDF4" w14:textId="0F1E5ACB" w:rsidR="00277429" w:rsidRDefault="00277429" w:rsidP="00561A62">
      <w:pPr>
        <w:spacing w:after="0" w:line="276" w:lineRule="auto"/>
        <w:ind w:firstLine="567"/>
        <w:jc w:val="both"/>
        <w:rPr>
          <w:rFonts w:cs="Times New Roman"/>
          <w:szCs w:val="24"/>
        </w:rPr>
      </w:pPr>
    </w:p>
    <w:p w14:paraId="04C8B647" w14:textId="0FD17FCB" w:rsidR="004F6B59" w:rsidRDefault="001D09D3" w:rsidP="00561A62">
      <w:pPr>
        <w:spacing w:after="0" w:line="276" w:lineRule="auto"/>
        <w:ind w:firstLine="567"/>
        <w:jc w:val="both"/>
        <w:rPr>
          <w:rFonts w:cs="Times New Roman"/>
          <w:szCs w:val="24"/>
        </w:rPr>
      </w:pPr>
      <w:r>
        <w:rPr>
          <w:rFonts w:cs="Times New Roman"/>
          <w:szCs w:val="24"/>
        </w:rPr>
        <w:t>[1</w:t>
      </w:r>
      <w:r w:rsidR="009840D4">
        <w:rPr>
          <w:rFonts w:cs="Times New Roman"/>
          <w:szCs w:val="24"/>
        </w:rPr>
        <w:t>3</w:t>
      </w:r>
      <w:r w:rsidR="00855F80">
        <w:rPr>
          <w:rFonts w:cs="Times New Roman"/>
          <w:szCs w:val="24"/>
        </w:rPr>
        <w:t xml:space="preserve">] </w:t>
      </w:r>
      <w:r w:rsidR="0061211F">
        <w:rPr>
          <w:rFonts w:cs="Times New Roman"/>
          <w:szCs w:val="24"/>
        </w:rPr>
        <w:t>Pieteicēja iebildusi</w:t>
      </w:r>
      <w:r w:rsidR="003332AF">
        <w:rPr>
          <w:rFonts w:cs="Times New Roman"/>
          <w:szCs w:val="24"/>
        </w:rPr>
        <w:t xml:space="preserve"> pret to, ka </w:t>
      </w:r>
      <w:r w:rsidR="00855F80">
        <w:rPr>
          <w:rFonts w:cs="Times New Roman"/>
          <w:szCs w:val="24"/>
        </w:rPr>
        <w:t xml:space="preserve">spriedums pamatots ar faktiskajiem apstākļiem un pierādījumiem no citas administratīvās lietas, </w:t>
      </w:r>
      <w:r w:rsidR="00A154FB">
        <w:rPr>
          <w:rFonts w:cs="Times New Roman"/>
          <w:szCs w:val="24"/>
        </w:rPr>
        <w:t>t.i.</w:t>
      </w:r>
      <w:r w:rsidR="00855F80">
        <w:rPr>
          <w:rFonts w:cs="Times New Roman"/>
          <w:szCs w:val="24"/>
        </w:rPr>
        <w:t xml:space="preserve">, </w:t>
      </w:r>
      <w:r w:rsidR="003332AF">
        <w:rPr>
          <w:rFonts w:cs="Times New Roman"/>
          <w:szCs w:val="24"/>
        </w:rPr>
        <w:t xml:space="preserve">tiesa nokavējuma naudas aprēķinu pamatojusi ar </w:t>
      </w:r>
      <w:proofErr w:type="gramStart"/>
      <w:r w:rsidR="00855F80">
        <w:rPr>
          <w:rFonts w:cs="Times New Roman"/>
          <w:szCs w:val="24"/>
        </w:rPr>
        <w:t>2012.gada</w:t>
      </w:r>
      <w:proofErr w:type="gramEnd"/>
      <w:r w:rsidR="00855F80">
        <w:rPr>
          <w:rFonts w:cs="Times New Roman"/>
          <w:szCs w:val="24"/>
        </w:rPr>
        <w:t xml:space="preserve"> 21.septembra </w:t>
      </w:r>
      <w:r w:rsidR="006B65CA">
        <w:rPr>
          <w:rFonts w:cs="Times New Roman"/>
          <w:szCs w:val="24"/>
        </w:rPr>
        <w:t>pārbaudes aktu Nr. 515, kas neattiecas uz izskatāmo gadījumu</w:t>
      </w:r>
      <w:r w:rsidR="00855F80">
        <w:rPr>
          <w:rFonts w:cs="Times New Roman"/>
          <w:szCs w:val="24"/>
        </w:rPr>
        <w:t>. T</w:t>
      </w:r>
      <w:r w:rsidR="003A62DD">
        <w:rPr>
          <w:rFonts w:cs="Times New Roman"/>
          <w:szCs w:val="24"/>
        </w:rPr>
        <w:t>ādējādi</w:t>
      </w:r>
      <w:r w:rsidR="009840D4">
        <w:rPr>
          <w:rFonts w:cs="Times New Roman"/>
          <w:szCs w:val="24"/>
        </w:rPr>
        <w:t xml:space="preserve"> </w:t>
      </w:r>
      <w:r w:rsidR="00855F80">
        <w:rPr>
          <w:rFonts w:cs="Times New Roman"/>
          <w:szCs w:val="24"/>
        </w:rPr>
        <w:t>m</w:t>
      </w:r>
      <w:r w:rsidR="003A62DD">
        <w:rPr>
          <w:rFonts w:cs="Times New Roman"/>
          <w:szCs w:val="24"/>
        </w:rPr>
        <w:t xml:space="preserve">inētais </w:t>
      </w:r>
      <w:r w:rsidR="009840D4">
        <w:rPr>
          <w:rFonts w:cs="Times New Roman"/>
          <w:szCs w:val="24"/>
        </w:rPr>
        <w:t>radot</w:t>
      </w:r>
      <w:r w:rsidR="003A62DD">
        <w:rPr>
          <w:rFonts w:cs="Times New Roman"/>
          <w:szCs w:val="24"/>
        </w:rPr>
        <w:t xml:space="preserve"> šaubas par spriedumu</w:t>
      </w:r>
      <w:r w:rsidR="002926E2">
        <w:rPr>
          <w:rFonts w:cs="Times New Roman"/>
          <w:szCs w:val="24"/>
        </w:rPr>
        <w:t xml:space="preserve"> kopumā</w:t>
      </w:r>
      <w:r w:rsidR="003A62DD">
        <w:rPr>
          <w:rFonts w:cs="Times New Roman"/>
          <w:szCs w:val="24"/>
        </w:rPr>
        <w:t>, jo nav saprotams, kuras administratīvās lietas faktisko</w:t>
      </w:r>
      <w:r w:rsidR="00AC69B3">
        <w:rPr>
          <w:rFonts w:cs="Times New Roman"/>
          <w:szCs w:val="24"/>
        </w:rPr>
        <w:t>s apstākļus tiesa ir vērtējusi.</w:t>
      </w:r>
    </w:p>
    <w:p w14:paraId="6CE59EB4" w14:textId="6112A021" w:rsidR="00B6689F" w:rsidRDefault="005361B4" w:rsidP="00561A62">
      <w:pPr>
        <w:spacing w:after="0" w:line="276" w:lineRule="auto"/>
        <w:ind w:firstLine="567"/>
        <w:jc w:val="both"/>
        <w:rPr>
          <w:rFonts w:cs="Times New Roman"/>
          <w:szCs w:val="24"/>
        </w:rPr>
      </w:pPr>
      <w:r>
        <w:rPr>
          <w:rFonts w:cs="Times New Roman"/>
          <w:szCs w:val="24"/>
        </w:rPr>
        <w:t>Augstākā tiesa konstatē, ka tiesa</w:t>
      </w:r>
      <w:r w:rsidR="00B6689F">
        <w:rPr>
          <w:rFonts w:cs="Times New Roman"/>
          <w:szCs w:val="24"/>
        </w:rPr>
        <w:t xml:space="preserve"> atzinusi par pamatotu dienesta veikto</w:t>
      </w:r>
      <w:r>
        <w:rPr>
          <w:rFonts w:cs="Times New Roman"/>
          <w:szCs w:val="24"/>
        </w:rPr>
        <w:t xml:space="preserve"> </w:t>
      </w:r>
      <w:r w:rsidR="00855F80">
        <w:rPr>
          <w:rFonts w:cs="Times New Roman"/>
          <w:szCs w:val="24"/>
        </w:rPr>
        <w:t>nokavējuma naudas aprēķinu</w:t>
      </w:r>
      <w:r w:rsidR="00B6689F">
        <w:rPr>
          <w:rFonts w:cs="Times New Roman"/>
          <w:szCs w:val="24"/>
        </w:rPr>
        <w:t xml:space="preserve">. Tiesa atsaukusies uz </w:t>
      </w:r>
      <w:r w:rsidR="00855F80">
        <w:rPr>
          <w:rFonts w:cs="Times New Roman"/>
          <w:szCs w:val="24"/>
        </w:rPr>
        <w:t xml:space="preserve">Muitas kodeksa </w:t>
      </w:r>
      <w:proofErr w:type="gramStart"/>
      <w:r w:rsidR="00855F80">
        <w:rPr>
          <w:rFonts w:cs="Times New Roman"/>
          <w:szCs w:val="24"/>
        </w:rPr>
        <w:t>203.panta</w:t>
      </w:r>
      <w:proofErr w:type="gramEnd"/>
      <w:r w:rsidR="00855F80">
        <w:rPr>
          <w:rFonts w:cs="Times New Roman"/>
          <w:szCs w:val="24"/>
        </w:rPr>
        <w:t xml:space="preserve"> 2.punktu, saskaņā ar kuru muitas parāds rodas brīdī, ka</w:t>
      </w:r>
      <w:r w:rsidR="00FC2FA1">
        <w:rPr>
          <w:rFonts w:cs="Times New Roman"/>
          <w:szCs w:val="24"/>
        </w:rPr>
        <w:t>d</w:t>
      </w:r>
      <w:r w:rsidR="00855F80">
        <w:rPr>
          <w:rFonts w:cs="Times New Roman"/>
          <w:szCs w:val="24"/>
        </w:rPr>
        <w:t xml:space="preserve"> preces tiek izņemtas no muitas uzraudzības</w:t>
      </w:r>
      <w:r w:rsidR="00B6689F">
        <w:rPr>
          <w:rFonts w:cs="Times New Roman"/>
          <w:szCs w:val="24"/>
        </w:rPr>
        <w:t xml:space="preserve">, un norādījusi uz pierādījumu, kas apliecina preces izņemšanas no muitas uzraudzības brīdi – 2012.gada 21.septembri, proti, </w:t>
      </w:r>
      <w:r w:rsidR="009840D4">
        <w:rPr>
          <w:rFonts w:cs="Times New Roman"/>
          <w:szCs w:val="24"/>
        </w:rPr>
        <w:t>uz 2012.gada 21.septembra pārbaudes aktu Nr. 515</w:t>
      </w:r>
      <w:r w:rsidR="00B6689F">
        <w:rPr>
          <w:rFonts w:cs="Times New Roman"/>
          <w:szCs w:val="24"/>
        </w:rPr>
        <w:t>, uz kuru savā lēmumā ir atsaucies arī dienests.</w:t>
      </w:r>
    </w:p>
    <w:p w14:paraId="7CD633E2" w14:textId="6981306B" w:rsidR="005361B4" w:rsidRDefault="005361B4" w:rsidP="00561A62">
      <w:pPr>
        <w:spacing w:after="0" w:line="276" w:lineRule="auto"/>
        <w:ind w:firstLine="567"/>
        <w:jc w:val="both"/>
        <w:rPr>
          <w:rFonts w:cs="Times New Roman"/>
          <w:szCs w:val="24"/>
        </w:rPr>
      </w:pPr>
      <w:r>
        <w:rPr>
          <w:rFonts w:cs="Times New Roman"/>
          <w:szCs w:val="24"/>
        </w:rPr>
        <w:t xml:space="preserve">Augstākā tiesa piekrīt pieteicējai, ka tiesa </w:t>
      </w:r>
      <w:r w:rsidR="0061756D">
        <w:rPr>
          <w:rFonts w:cs="Times New Roman"/>
          <w:szCs w:val="24"/>
        </w:rPr>
        <w:t xml:space="preserve">dienesta lēmuma tiesiskuma pārbaudes ietvaros </w:t>
      </w:r>
      <w:r>
        <w:rPr>
          <w:rFonts w:cs="Times New Roman"/>
          <w:szCs w:val="24"/>
        </w:rPr>
        <w:t>nosakot brīdi, kad preces ir izņemtas no muitas uzraudzības, ir balstījusies uz tādiem pierādījumiem, kuri neatrodas lietā, turklāt</w:t>
      </w:r>
      <w:r w:rsidR="0061756D">
        <w:rPr>
          <w:rFonts w:cs="Times New Roman"/>
          <w:szCs w:val="24"/>
        </w:rPr>
        <w:t xml:space="preserve"> ņēmusi vērā arī tādus faktus, kas</w:t>
      </w:r>
      <w:r>
        <w:rPr>
          <w:rFonts w:cs="Times New Roman"/>
          <w:szCs w:val="24"/>
        </w:rPr>
        <w:t xml:space="preserve">, </w:t>
      </w:r>
      <w:r w:rsidR="0061756D">
        <w:rPr>
          <w:rFonts w:cs="Times New Roman"/>
          <w:szCs w:val="24"/>
        </w:rPr>
        <w:t>spriežot</w:t>
      </w:r>
      <w:r>
        <w:rPr>
          <w:rFonts w:cs="Times New Roman"/>
          <w:szCs w:val="24"/>
        </w:rPr>
        <w:t xml:space="preserve"> pēc notikumu hronoloģijas šajā lietā, neattiecas uz izskatāmo lietu. Šādos apstākļos atzīstams, ka tiesa ir pieļāvusi Administratīvā procesa likuma 247.panta otrās daļas, kas paredz, ka tiesa spriedumu pamato ar apstākļiem, kuri nodibināti ar pierādījumiem lietā, pārkāpumu</w:t>
      </w:r>
      <w:r w:rsidR="008A4304">
        <w:rPr>
          <w:rFonts w:cs="Times New Roman"/>
          <w:szCs w:val="24"/>
        </w:rPr>
        <w:t>.</w:t>
      </w:r>
    </w:p>
    <w:p w14:paraId="24B60140" w14:textId="1C2B5AF4" w:rsidR="008A4304" w:rsidRDefault="008A4304" w:rsidP="00561A62">
      <w:pPr>
        <w:spacing w:after="0" w:line="276" w:lineRule="auto"/>
        <w:ind w:firstLine="567"/>
        <w:jc w:val="both"/>
        <w:rPr>
          <w:rFonts w:cs="Times New Roman"/>
          <w:szCs w:val="24"/>
        </w:rPr>
      </w:pPr>
      <w:r>
        <w:rPr>
          <w:rFonts w:cs="Times New Roman"/>
          <w:szCs w:val="24"/>
        </w:rPr>
        <w:t>Tālāk pārbaudāms, vai šāds procesuālo tiesību normu pārkāpums ir novedis pie lietas nepareizas izspriešanas.</w:t>
      </w:r>
    </w:p>
    <w:p w14:paraId="46738EE2" w14:textId="1BE0DB4C" w:rsidR="00283F6F" w:rsidRDefault="00A541BA" w:rsidP="00561A62">
      <w:pPr>
        <w:spacing w:after="0" w:line="276" w:lineRule="auto"/>
        <w:ind w:firstLine="567"/>
        <w:jc w:val="both"/>
      </w:pPr>
      <w:r>
        <w:rPr>
          <w:rFonts w:cs="Times New Roman"/>
          <w:szCs w:val="24"/>
        </w:rPr>
        <w:t xml:space="preserve"> </w:t>
      </w:r>
      <w:r w:rsidR="003E5D88">
        <w:t xml:space="preserve">Atbilstoši Dzelzceļa pārvadājumu likuma </w:t>
      </w:r>
      <w:proofErr w:type="gramStart"/>
      <w:r w:rsidR="003E5D88">
        <w:t>69.pantam</w:t>
      </w:r>
      <w:proofErr w:type="gramEnd"/>
      <w:r w:rsidR="003E5D88">
        <w:t xml:space="preserve"> apstākļi, kas var būt par pamatu pārvadātāja, kravas nosūtītāja, kravas saņēmēja un pasažiera atbildībai dzelzceļa pārvadājumos, apliecināmi ar komercaktu vai vispārējā parauga aktu.</w:t>
      </w:r>
      <w:r w:rsidR="00283F6F">
        <w:t xml:space="preserve"> </w:t>
      </w:r>
    </w:p>
    <w:p w14:paraId="020AB72B" w14:textId="110937CA" w:rsidR="00F20554" w:rsidRDefault="00540EE9" w:rsidP="00561A62">
      <w:pPr>
        <w:spacing w:after="0" w:line="276" w:lineRule="auto"/>
        <w:ind w:firstLine="567"/>
        <w:jc w:val="both"/>
        <w:rPr>
          <w:rFonts w:cs="Times New Roman"/>
          <w:szCs w:val="24"/>
        </w:rPr>
      </w:pPr>
      <w:r>
        <w:t>Sprieduma 13.1.</w:t>
      </w:r>
      <w:r w:rsidR="00AC69B3">
        <w:t>apakš</w:t>
      </w:r>
      <w:r>
        <w:t xml:space="preserve">punktā tiesa konstatējusi, ka </w:t>
      </w:r>
      <w:proofErr w:type="gramStart"/>
      <w:r>
        <w:t>2012.gada</w:t>
      </w:r>
      <w:proofErr w:type="gramEnd"/>
      <w:r>
        <w:t xml:space="preserve"> 14.septembrī sastādīti vispārējā parauga akti Nr. 3777 un Nr. 3782, </w:t>
      </w:r>
      <w:r w:rsidR="00324A7E">
        <w:t>bet</w:t>
      </w:r>
      <w:r>
        <w:t xml:space="preserve"> 2012.gada 17.septembrī – </w:t>
      </w:r>
      <w:r w:rsidR="00AC69B3">
        <w:rPr>
          <w:rFonts w:cs="Times New Roman"/>
          <w:szCs w:val="24"/>
        </w:rPr>
        <w:t>komercakts Nr. </w:t>
      </w:r>
      <w:r>
        <w:rPr>
          <w:rFonts w:cs="Times New Roman"/>
          <w:szCs w:val="24"/>
        </w:rPr>
        <w:t>079456/159</w:t>
      </w:r>
      <w:r w:rsidR="00324A7E">
        <w:rPr>
          <w:rFonts w:cs="Times New Roman"/>
          <w:szCs w:val="24"/>
        </w:rPr>
        <w:t xml:space="preserve">. </w:t>
      </w:r>
      <w:r w:rsidR="00F20554">
        <w:rPr>
          <w:rFonts w:cs="Times New Roman"/>
          <w:szCs w:val="24"/>
        </w:rPr>
        <w:t>Savukārt s</w:t>
      </w:r>
      <w:r w:rsidR="004F0C3E">
        <w:rPr>
          <w:rFonts w:cs="Times New Roman"/>
          <w:szCs w:val="24"/>
        </w:rPr>
        <w:t xml:space="preserve">prieduma </w:t>
      </w:r>
      <w:r w:rsidR="00E63FB8">
        <w:rPr>
          <w:rFonts w:cs="Times New Roman"/>
          <w:szCs w:val="24"/>
        </w:rPr>
        <w:t>13.2.</w:t>
      </w:r>
      <w:r w:rsidR="00AC69B3">
        <w:rPr>
          <w:rFonts w:cs="Times New Roman"/>
          <w:szCs w:val="24"/>
        </w:rPr>
        <w:t>apakš</w:t>
      </w:r>
      <w:r w:rsidR="00E63FB8">
        <w:rPr>
          <w:rFonts w:cs="Times New Roman"/>
          <w:szCs w:val="24"/>
        </w:rPr>
        <w:t xml:space="preserve">punktā tiesa </w:t>
      </w:r>
      <w:r w:rsidR="0060549F">
        <w:rPr>
          <w:rFonts w:cs="Times New Roman"/>
          <w:szCs w:val="24"/>
        </w:rPr>
        <w:t>atzinusi</w:t>
      </w:r>
      <w:r w:rsidR="00E63FB8">
        <w:rPr>
          <w:rFonts w:cs="Times New Roman"/>
          <w:szCs w:val="24"/>
        </w:rPr>
        <w:t xml:space="preserve">, ka laikā no </w:t>
      </w:r>
      <w:proofErr w:type="gramStart"/>
      <w:r w:rsidR="00E63FB8">
        <w:rPr>
          <w:rFonts w:cs="Times New Roman"/>
          <w:szCs w:val="24"/>
        </w:rPr>
        <w:t>2012.gada</w:t>
      </w:r>
      <w:proofErr w:type="gramEnd"/>
      <w:r w:rsidR="00E63FB8">
        <w:rPr>
          <w:rFonts w:cs="Times New Roman"/>
          <w:szCs w:val="24"/>
        </w:rPr>
        <w:t xml:space="preserve"> 13.septembra, kad krava nodota tranzīta procedūrā un tās svars atbilstoši dokumentiem ir bijis 45 673 kg, līdz 2012.gada 14.septe</w:t>
      </w:r>
      <w:r w:rsidR="00AC69B3">
        <w:rPr>
          <w:rFonts w:cs="Times New Roman"/>
          <w:szCs w:val="24"/>
        </w:rPr>
        <w:t>m</w:t>
      </w:r>
      <w:r w:rsidR="00E63FB8">
        <w:rPr>
          <w:rFonts w:cs="Times New Roman"/>
          <w:szCs w:val="24"/>
        </w:rPr>
        <w:t xml:space="preserve">brim, kad ir konstatēts bojājums un krava pārlieta citā cisternā, ir radies kravas iztrūkums 1059 kg. </w:t>
      </w:r>
    </w:p>
    <w:p w14:paraId="1EBCE81C" w14:textId="77777777" w:rsidR="00BF27EA" w:rsidRDefault="008A4304" w:rsidP="00561A62">
      <w:pPr>
        <w:spacing w:after="0" w:line="276" w:lineRule="auto"/>
        <w:ind w:firstLine="567"/>
        <w:jc w:val="both"/>
        <w:rPr>
          <w:rFonts w:cs="Times New Roman"/>
          <w:szCs w:val="24"/>
        </w:rPr>
      </w:pPr>
      <w:r>
        <w:rPr>
          <w:rFonts w:cs="Times New Roman"/>
          <w:szCs w:val="24"/>
        </w:rPr>
        <w:t xml:space="preserve">No iepriekš minētā var secināt, ka </w:t>
      </w:r>
      <w:r w:rsidR="009843E2">
        <w:rPr>
          <w:rFonts w:cs="Times New Roman"/>
          <w:szCs w:val="24"/>
        </w:rPr>
        <w:t>preču</w:t>
      </w:r>
      <w:r w:rsidR="000E33DA">
        <w:rPr>
          <w:rFonts w:cs="Times New Roman"/>
          <w:szCs w:val="24"/>
        </w:rPr>
        <w:t xml:space="preserve"> </w:t>
      </w:r>
      <w:r w:rsidR="00324A7E">
        <w:rPr>
          <w:rFonts w:cs="Times New Roman"/>
          <w:szCs w:val="24"/>
        </w:rPr>
        <w:t xml:space="preserve">iztūkums </w:t>
      </w:r>
      <w:r w:rsidR="00AD7219">
        <w:rPr>
          <w:rFonts w:cs="Times New Roman"/>
          <w:szCs w:val="24"/>
        </w:rPr>
        <w:t>norādītajā</w:t>
      </w:r>
      <w:r w:rsidR="00324A7E">
        <w:rPr>
          <w:rFonts w:cs="Times New Roman"/>
          <w:szCs w:val="24"/>
        </w:rPr>
        <w:t xml:space="preserve"> apmērā ir </w:t>
      </w:r>
      <w:r w:rsidR="00283F6F">
        <w:rPr>
          <w:rFonts w:cs="Times New Roman"/>
          <w:szCs w:val="24"/>
        </w:rPr>
        <w:t>noteikts</w:t>
      </w:r>
      <w:r w:rsidR="002D74EC">
        <w:rPr>
          <w:rFonts w:cs="Times New Roman"/>
          <w:szCs w:val="24"/>
        </w:rPr>
        <w:t xml:space="preserve"> </w:t>
      </w:r>
      <w:proofErr w:type="gramStart"/>
      <w:r w:rsidR="000E33DA">
        <w:rPr>
          <w:rFonts w:cs="Times New Roman"/>
          <w:szCs w:val="24"/>
        </w:rPr>
        <w:t>2012.gada</w:t>
      </w:r>
      <w:proofErr w:type="gramEnd"/>
      <w:r w:rsidR="000E33DA">
        <w:rPr>
          <w:rFonts w:cs="Times New Roman"/>
          <w:szCs w:val="24"/>
        </w:rPr>
        <w:t xml:space="preserve"> 17.septembrī</w:t>
      </w:r>
      <w:r w:rsidR="00324A7E">
        <w:rPr>
          <w:rFonts w:cs="Times New Roman"/>
          <w:szCs w:val="24"/>
        </w:rPr>
        <w:t>, kad</w:t>
      </w:r>
      <w:r w:rsidR="002D74EC">
        <w:rPr>
          <w:rFonts w:cs="Times New Roman"/>
          <w:szCs w:val="24"/>
        </w:rPr>
        <w:t>,</w:t>
      </w:r>
      <w:r w:rsidR="00324A7E">
        <w:rPr>
          <w:rFonts w:cs="Times New Roman"/>
          <w:szCs w:val="24"/>
        </w:rPr>
        <w:t xml:space="preserve"> </w:t>
      </w:r>
      <w:r w:rsidR="002D74EC">
        <w:rPr>
          <w:rFonts w:cs="Times New Roman"/>
          <w:szCs w:val="24"/>
        </w:rPr>
        <w:t xml:space="preserve">piedaloties muitas pārstāvim, </w:t>
      </w:r>
      <w:r w:rsidR="00324A7E">
        <w:rPr>
          <w:rFonts w:cs="Times New Roman"/>
          <w:szCs w:val="24"/>
        </w:rPr>
        <w:t>veikts mēr</w:t>
      </w:r>
      <w:r w:rsidR="002D74EC">
        <w:rPr>
          <w:rFonts w:cs="Times New Roman"/>
          <w:szCs w:val="24"/>
        </w:rPr>
        <w:t xml:space="preserve">ījums </w:t>
      </w:r>
      <w:r w:rsidR="00F20554">
        <w:rPr>
          <w:rFonts w:cs="Times New Roman"/>
          <w:szCs w:val="24"/>
        </w:rPr>
        <w:t xml:space="preserve">pārlietai </w:t>
      </w:r>
      <w:r w:rsidR="002D74EC">
        <w:rPr>
          <w:rFonts w:cs="Times New Roman"/>
          <w:szCs w:val="24"/>
        </w:rPr>
        <w:t>cisternai</w:t>
      </w:r>
      <w:r w:rsidR="000E33DA">
        <w:rPr>
          <w:rFonts w:cs="Times New Roman"/>
          <w:szCs w:val="24"/>
        </w:rPr>
        <w:t>,</w:t>
      </w:r>
      <w:r w:rsidR="004D13DE">
        <w:rPr>
          <w:rFonts w:cs="Times New Roman"/>
          <w:szCs w:val="24"/>
        </w:rPr>
        <w:t xml:space="preserve"> </w:t>
      </w:r>
      <w:r w:rsidR="002D74EC">
        <w:rPr>
          <w:rFonts w:cs="Times New Roman"/>
          <w:szCs w:val="24"/>
        </w:rPr>
        <w:t xml:space="preserve">par ko </w:t>
      </w:r>
      <w:r w:rsidR="009F579F">
        <w:rPr>
          <w:rFonts w:cs="Times New Roman"/>
          <w:szCs w:val="24"/>
        </w:rPr>
        <w:t xml:space="preserve">arī </w:t>
      </w:r>
      <w:r w:rsidR="00283F6F">
        <w:rPr>
          <w:rFonts w:cs="Times New Roman"/>
          <w:szCs w:val="24"/>
        </w:rPr>
        <w:t xml:space="preserve">attiecīgi ir </w:t>
      </w:r>
      <w:r w:rsidR="002D74EC">
        <w:rPr>
          <w:rFonts w:cs="Times New Roman"/>
          <w:szCs w:val="24"/>
        </w:rPr>
        <w:t>sastādīts</w:t>
      </w:r>
      <w:r w:rsidR="00283F6F">
        <w:rPr>
          <w:rFonts w:cs="Times New Roman"/>
          <w:szCs w:val="24"/>
        </w:rPr>
        <w:t xml:space="preserve"> </w:t>
      </w:r>
      <w:r w:rsidR="002D74EC">
        <w:rPr>
          <w:rFonts w:cs="Times New Roman"/>
          <w:szCs w:val="24"/>
        </w:rPr>
        <w:t xml:space="preserve">komercakts </w:t>
      </w:r>
      <w:r w:rsidR="000E33DA">
        <w:rPr>
          <w:rFonts w:cs="Times New Roman"/>
          <w:szCs w:val="24"/>
        </w:rPr>
        <w:t>(</w:t>
      </w:r>
      <w:r w:rsidR="000E33DA" w:rsidRPr="000E33DA">
        <w:rPr>
          <w:rFonts w:cs="Times New Roman"/>
          <w:i/>
          <w:szCs w:val="24"/>
        </w:rPr>
        <w:t>lietas 94.lapa</w:t>
      </w:r>
      <w:r w:rsidR="000E33DA">
        <w:rPr>
          <w:rFonts w:cs="Times New Roman"/>
          <w:szCs w:val="24"/>
        </w:rPr>
        <w:t>)</w:t>
      </w:r>
      <w:r w:rsidR="004D13DE">
        <w:rPr>
          <w:rFonts w:cs="Times New Roman"/>
          <w:szCs w:val="24"/>
        </w:rPr>
        <w:t xml:space="preserve">. </w:t>
      </w:r>
      <w:r w:rsidR="002D74EC">
        <w:rPr>
          <w:rFonts w:cs="Times New Roman"/>
          <w:szCs w:val="24"/>
        </w:rPr>
        <w:t xml:space="preserve">Savukārt </w:t>
      </w:r>
      <w:proofErr w:type="gramStart"/>
      <w:r w:rsidR="002D74EC">
        <w:rPr>
          <w:rFonts w:cs="Times New Roman"/>
          <w:szCs w:val="24"/>
        </w:rPr>
        <w:t>2012.gada</w:t>
      </w:r>
      <w:proofErr w:type="gramEnd"/>
      <w:r w:rsidR="002D74EC">
        <w:rPr>
          <w:rFonts w:cs="Times New Roman"/>
          <w:szCs w:val="24"/>
        </w:rPr>
        <w:t xml:space="preserve"> 18.septembrī </w:t>
      </w:r>
      <w:r w:rsidR="002B08ED">
        <w:rPr>
          <w:rFonts w:cs="Times New Roman"/>
          <w:szCs w:val="24"/>
        </w:rPr>
        <w:t>krava</w:t>
      </w:r>
      <w:r w:rsidR="00F20554">
        <w:rPr>
          <w:rFonts w:cs="Times New Roman"/>
          <w:szCs w:val="24"/>
        </w:rPr>
        <w:t xml:space="preserve"> </w:t>
      </w:r>
      <w:r w:rsidR="002B08ED">
        <w:rPr>
          <w:rFonts w:cs="Times New Roman"/>
          <w:szCs w:val="24"/>
        </w:rPr>
        <w:t xml:space="preserve">izvesta </w:t>
      </w:r>
      <w:r w:rsidR="00283F6F">
        <w:rPr>
          <w:rFonts w:cs="Times New Roman"/>
          <w:szCs w:val="24"/>
        </w:rPr>
        <w:t xml:space="preserve">tālāk </w:t>
      </w:r>
      <w:r w:rsidR="00285766">
        <w:rPr>
          <w:rFonts w:cs="Times New Roman"/>
          <w:szCs w:val="24"/>
        </w:rPr>
        <w:t>uz Krieviju (</w:t>
      </w:r>
      <w:r w:rsidR="00285766" w:rsidRPr="00285766">
        <w:rPr>
          <w:rFonts w:cs="Times New Roman"/>
          <w:i/>
          <w:szCs w:val="24"/>
        </w:rPr>
        <w:t>lietas 73.lapa</w:t>
      </w:r>
      <w:r w:rsidR="00BF27EA">
        <w:rPr>
          <w:rFonts w:cs="Times New Roman"/>
          <w:szCs w:val="24"/>
        </w:rPr>
        <w:t>).</w:t>
      </w:r>
    </w:p>
    <w:p w14:paraId="6B10D4DF" w14:textId="586C9126" w:rsidR="00606EC5" w:rsidRDefault="009843E2" w:rsidP="00606EC5">
      <w:pPr>
        <w:spacing w:after="0" w:line="276" w:lineRule="auto"/>
        <w:ind w:firstLine="567"/>
        <w:jc w:val="both"/>
        <w:rPr>
          <w:rFonts w:cs="Times New Roman"/>
          <w:szCs w:val="24"/>
        </w:rPr>
      </w:pPr>
      <w:r>
        <w:rPr>
          <w:rFonts w:cs="Times New Roman"/>
          <w:szCs w:val="24"/>
        </w:rPr>
        <w:lastRenderedPageBreak/>
        <w:t xml:space="preserve">Tātad </w:t>
      </w:r>
      <w:r w:rsidR="002D74EC">
        <w:rPr>
          <w:rFonts w:cs="Times New Roman"/>
          <w:szCs w:val="24"/>
        </w:rPr>
        <w:t>no minētā izriet</w:t>
      </w:r>
      <w:r>
        <w:rPr>
          <w:rFonts w:cs="Times New Roman"/>
          <w:szCs w:val="24"/>
        </w:rPr>
        <w:t>, ka</w:t>
      </w:r>
      <w:r w:rsidR="0030682D">
        <w:rPr>
          <w:rFonts w:cs="Times New Roman"/>
          <w:szCs w:val="24"/>
        </w:rPr>
        <w:t xml:space="preserve"> faktiski</w:t>
      </w:r>
      <w:r>
        <w:rPr>
          <w:rFonts w:cs="Times New Roman"/>
          <w:szCs w:val="24"/>
        </w:rPr>
        <w:t xml:space="preserve"> preces izņemšana no muitas uzraudzības ir notikusi </w:t>
      </w:r>
      <w:r w:rsidR="0060549F">
        <w:rPr>
          <w:rFonts w:cs="Times New Roman"/>
          <w:szCs w:val="24"/>
        </w:rPr>
        <w:t xml:space="preserve">pirms </w:t>
      </w:r>
      <w:proofErr w:type="gramStart"/>
      <w:r w:rsidR="0060549F">
        <w:rPr>
          <w:rFonts w:cs="Times New Roman"/>
          <w:szCs w:val="24"/>
        </w:rPr>
        <w:t>2012.gada</w:t>
      </w:r>
      <w:proofErr w:type="gramEnd"/>
      <w:r w:rsidR="0060549F">
        <w:rPr>
          <w:rFonts w:cs="Times New Roman"/>
          <w:szCs w:val="24"/>
        </w:rPr>
        <w:t xml:space="preserve"> 21.septembra</w:t>
      </w:r>
      <w:r w:rsidR="00BF27EA">
        <w:rPr>
          <w:rFonts w:cs="Times New Roman"/>
          <w:szCs w:val="24"/>
        </w:rPr>
        <w:t xml:space="preserve">, kas </w:t>
      </w:r>
      <w:r w:rsidR="0079054D">
        <w:rPr>
          <w:rFonts w:cs="Times New Roman"/>
          <w:szCs w:val="24"/>
        </w:rPr>
        <w:t>savukārt</w:t>
      </w:r>
      <w:r w:rsidR="00BF27EA">
        <w:rPr>
          <w:rFonts w:cs="Times New Roman"/>
          <w:szCs w:val="24"/>
        </w:rPr>
        <w:t xml:space="preserve"> nozīmē, ka nokavējuma naudas aprēķins būtu uzsākams </w:t>
      </w:r>
      <w:r w:rsidR="0079054D">
        <w:rPr>
          <w:rFonts w:cs="Times New Roman"/>
          <w:szCs w:val="24"/>
        </w:rPr>
        <w:t>ātrāk, nekā noteikts dienesta lēmumā un nekā to akceptējusi tiesa</w:t>
      </w:r>
      <w:r w:rsidR="00CF2785">
        <w:rPr>
          <w:rFonts w:cs="Times New Roman"/>
          <w:szCs w:val="24"/>
        </w:rPr>
        <w:t xml:space="preserve">. Līdz ar to ir pieļauta tāda kļūda, kas pieteicējai radījusi labvēlīgākas sekas. </w:t>
      </w:r>
      <w:r w:rsidR="0061756D">
        <w:rPr>
          <w:rFonts w:cs="Times New Roman"/>
          <w:szCs w:val="24"/>
        </w:rPr>
        <w:t>Ievērojot to, ka nepastāv tādas nelabvēlīgas tiesiskās sekas (papildu maksājumu uzrēķins)</w:t>
      </w:r>
      <w:r w:rsidR="00BF27EA">
        <w:rPr>
          <w:rFonts w:cs="Times New Roman"/>
          <w:szCs w:val="24"/>
        </w:rPr>
        <w:t>,</w:t>
      </w:r>
      <w:r w:rsidR="0061756D">
        <w:rPr>
          <w:rFonts w:cs="Times New Roman"/>
          <w:szCs w:val="24"/>
        </w:rPr>
        <w:t xml:space="preserve"> kas radušās </w:t>
      </w:r>
      <w:r w:rsidR="00606EC5">
        <w:rPr>
          <w:rFonts w:cs="Times New Roman"/>
          <w:szCs w:val="24"/>
        </w:rPr>
        <w:t xml:space="preserve">tieši </w:t>
      </w:r>
      <w:r w:rsidR="0061756D">
        <w:rPr>
          <w:rFonts w:cs="Times New Roman"/>
          <w:szCs w:val="24"/>
        </w:rPr>
        <w:t>pieļautās kļūdas rezultātā, tiesai nebūtu pamata lemt par lēmuma atcelšanu.</w:t>
      </w:r>
      <w:r w:rsidR="00606EC5">
        <w:rPr>
          <w:rFonts w:cs="Times New Roman"/>
          <w:szCs w:val="24"/>
        </w:rPr>
        <w:t xml:space="preserve"> Šādos apstākļos tiesai būtu jānonāk pie secinājuma, ka pieteikums ir noraidāms.</w:t>
      </w:r>
    </w:p>
    <w:p w14:paraId="07617433" w14:textId="1DE5E9A9" w:rsidR="00E63FB8" w:rsidRDefault="00AD7219" w:rsidP="00561A62">
      <w:pPr>
        <w:spacing w:after="0" w:line="276" w:lineRule="auto"/>
        <w:ind w:firstLine="567"/>
        <w:jc w:val="both"/>
        <w:rPr>
          <w:rFonts w:cs="Times New Roman"/>
          <w:szCs w:val="24"/>
        </w:rPr>
      </w:pPr>
      <w:r>
        <w:rPr>
          <w:rFonts w:cs="Times New Roman"/>
          <w:szCs w:val="24"/>
        </w:rPr>
        <w:t>I</w:t>
      </w:r>
      <w:r w:rsidR="0060549F">
        <w:rPr>
          <w:rFonts w:cs="Times New Roman"/>
          <w:szCs w:val="24"/>
        </w:rPr>
        <w:t xml:space="preserve">evērojot </w:t>
      </w:r>
      <w:r w:rsidR="00606EC5">
        <w:rPr>
          <w:rFonts w:cs="Times New Roman"/>
          <w:szCs w:val="24"/>
        </w:rPr>
        <w:t xml:space="preserve">to, ka tiesas pieļautā kļūda nevarēja novest pie lietas nepareizas izspriešanas, </w:t>
      </w:r>
      <w:r w:rsidR="006B65CA">
        <w:rPr>
          <w:rFonts w:cs="Times New Roman"/>
          <w:szCs w:val="24"/>
        </w:rPr>
        <w:t>sprieduma atcelšanai</w:t>
      </w:r>
      <w:r w:rsidR="00606EC5">
        <w:rPr>
          <w:rFonts w:cs="Times New Roman"/>
          <w:szCs w:val="24"/>
        </w:rPr>
        <w:t xml:space="preserve"> nav pamata</w:t>
      </w:r>
      <w:r w:rsidR="006B65CA">
        <w:rPr>
          <w:rFonts w:cs="Times New Roman"/>
          <w:szCs w:val="24"/>
        </w:rPr>
        <w:t>.</w:t>
      </w:r>
    </w:p>
    <w:p w14:paraId="5626A08C" w14:textId="77777777" w:rsidR="004F0C3E" w:rsidRDefault="004F0C3E" w:rsidP="00561A62">
      <w:pPr>
        <w:spacing w:after="0" w:line="276" w:lineRule="auto"/>
        <w:ind w:firstLine="567"/>
        <w:jc w:val="both"/>
        <w:rPr>
          <w:rFonts w:cs="Times New Roman"/>
          <w:szCs w:val="24"/>
        </w:rPr>
      </w:pPr>
    </w:p>
    <w:p w14:paraId="02E5E411" w14:textId="77777777" w:rsidR="00C06B95" w:rsidRDefault="00C06B95" w:rsidP="00522AB3">
      <w:pPr>
        <w:spacing w:after="0" w:line="276" w:lineRule="auto"/>
        <w:jc w:val="center"/>
        <w:rPr>
          <w:rFonts w:cs="Times New Roman"/>
          <w:b/>
          <w:szCs w:val="24"/>
        </w:rPr>
      </w:pPr>
      <w:r>
        <w:rPr>
          <w:rFonts w:cs="Times New Roman"/>
          <w:b/>
          <w:szCs w:val="24"/>
        </w:rPr>
        <w:t>Rezolutīvā</w:t>
      </w:r>
      <w:r w:rsidRPr="0008731F">
        <w:rPr>
          <w:rFonts w:cs="Times New Roman"/>
          <w:b/>
          <w:szCs w:val="24"/>
        </w:rPr>
        <w:t xml:space="preserve"> daļa</w:t>
      </w:r>
    </w:p>
    <w:p w14:paraId="486B11B4" w14:textId="77777777" w:rsidR="00C06B95" w:rsidRPr="0008731F" w:rsidRDefault="00C06B95" w:rsidP="00561A62">
      <w:pPr>
        <w:spacing w:after="0" w:line="276" w:lineRule="auto"/>
        <w:ind w:firstLine="567"/>
        <w:jc w:val="center"/>
        <w:rPr>
          <w:rFonts w:cs="Times New Roman"/>
          <w:b/>
          <w:szCs w:val="24"/>
        </w:rPr>
      </w:pPr>
    </w:p>
    <w:p w14:paraId="72C74A68" w14:textId="29E6FEF9" w:rsidR="00FB1F47" w:rsidRPr="00055518" w:rsidRDefault="00FB1F47" w:rsidP="00FB1F47">
      <w:pPr>
        <w:spacing w:after="0"/>
        <w:ind w:firstLine="567"/>
        <w:jc w:val="both"/>
        <w:rPr>
          <w:rFonts w:cs="Times New Roman"/>
          <w:bCs/>
          <w:spacing w:val="70"/>
          <w:szCs w:val="24"/>
        </w:rPr>
      </w:pPr>
      <w:r w:rsidRPr="00055518">
        <w:rPr>
          <w:rFonts w:cs="Times New Roman"/>
          <w:szCs w:val="24"/>
        </w:rPr>
        <w:t xml:space="preserve">Pamatojoties uz Administratīvā procesa likuma 348.panta </w:t>
      </w:r>
      <w:r>
        <w:rPr>
          <w:rFonts w:cs="Times New Roman"/>
          <w:szCs w:val="24"/>
        </w:rPr>
        <w:t>pirmās daļas 1</w:t>
      </w:r>
      <w:r w:rsidRPr="00055518">
        <w:rPr>
          <w:rFonts w:cs="Times New Roman"/>
          <w:szCs w:val="24"/>
        </w:rPr>
        <w:t>.punktu un 351.pantu, Augstākā tiesa</w:t>
      </w:r>
    </w:p>
    <w:p w14:paraId="0F75A4C4" w14:textId="77777777" w:rsidR="00FB1F47" w:rsidRDefault="00FB1F47" w:rsidP="00FB1F47">
      <w:pPr>
        <w:tabs>
          <w:tab w:val="left" w:pos="2700"/>
          <w:tab w:val="left" w:pos="6660"/>
        </w:tabs>
        <w:spacing w:after="0"/>
        <w:jc w:val="center"/>
        <w:rPr>
          <w:rFonts w:cs="Times New Roman"/>
          <w:bCs/>
          <w:spacing w:val="70"/>
          <w:szCs w:val="24"/>
        </w:rPr>
      </w:pPr>
    </w:p>
    <w:p w14:paraId="26134FA6" w14:textId="223A5832" w:rsidR="00FB1F47" w:rsidRPr="00FF223B" w:rsidRDefault="00FB1F47" w:rsidP="00FB1F47">
      <w:pPr>
        <w:tabs>
          <w:tab w:val="left" w:pos="2700"/>
          <w:tab w:val="left" w:pos="6660"/>
        </w:tabs>
        <w:spacing w:after="0"/>
        <w:jc w:val="center"/>
        <w:rPr>
          <w:rFonts w:ascii="Times New Roman Bold" w:hAnsi="Times New Roman Bold" w:cs="Times New Roman"/>
          <w:b/>
          <w:bCs/>
          <w:szCs w:val="24"/>
        </w:rPr>
      </w:pPr>
      <w:r w:rsidRPr="00FF223B">
        <w:rPr>
          <w:rFonts w:ascii="Times New Roman Bold" w:hAnsi="Times New Roman Bold" w:cs="Times New Roman"/>
          <w:b/>
          <w:bCs/>
          <w:szCs w:val="24"/>
        </w:rPr>
        <w:t>nosprieda</w:t>
      </w:r>
    </w:p>
    <w:p w14:paraId="4DE34A4D" w14:textId="77777777" w:rsidR="00FB1F47" w:rsidRPr="00FF223B" w:rsidRDefault="00FB1F47" w:rsidP="00FB1F47">
      <w:pPr>
        <w:tabs>
          <w:tab w:val="left" w:pos="2700"/>
          <w:tab w:val="left" w:pos="6660"/>
        </w:tabs>
        <w:spacing w:after="0"/>
        <w:ind w:firstLine="567"/>
        <w:rPr>
          <w:rFonts w:cs="Times New Roman"/>
          <w:szCs w:val="24"/>
        </w:rPr>
      </w:pPr>
    </w:p>
    <w:p w14:paraId="23A65240" w14:textId="0ADECDD8" w:rsidR="00FB1F47" w:rsidRPr="00FF223B" w:rsidRDefault="00FB1F47" w:rsidP="00FB1F47">
      <w:pPr>
        <w:tabs>
          <w:tab w:val="left" w:pos="2700"/>
          <w:tab w:val="left" w:pos="6660"/>
        </w:tabs>
        <w:spacing w:after="0" w:line="276" w:lineRule="auto"/>
        <w:ind w:firstLine="567"/>
        <w:jc w:val="both"/>
        <w:rPr>
          <w:rFonts w:cs="Times New Roman"/>
          <w:szCs w:val="24"/>
        </w:rPr>
      </w:pPr>
      <w:r>
        <w:rPr>
          <w:rFonts w:cs="Times New Roman"/>
          <w:szCs w:val="24"/>
        </w:rPr>
        <w:t>atstāt negrozītu</w:t>
      </w:r>
      <w:r w:rsidRPr="00FF223B">
        <w:rPr>
          <w:rFonts w:cs="Times New Roman"/>
          <w:szCs w:val="24"/>
        </w:rPr>
        <w:t xml:space="preserve"> Administratīvās apgabaltiesas </w:t>
      </w:r>
      <w:proofErr w:type="gramStart"/>
      <w:r w:rsidRPr="00FF223B">
        <w:rPr>
          <w:rFonts w:cs="Times New Roman"/>
          <w:szCs w:val="24"/>
        </w:rPr>
        <w:t>2015.gada</w:t>
      </w:r>
      <w:proofErr w:type="gramEnd"/>
      <w:r w:rsidRPr="00FF223B">
        <w:rPr>
          <w:rFonts w:cs="Times New Roman"/>
          <w:szCs w:val="24"/>
        </w:rPr>
        <w:t xml:space="preserve"> </w:t>
      </w:r>
      <w:r>
        <w:rPr>
          <w:rFonts w:eastAsia="Times New Roman" w:cs="Times New Roman"/>
          <w:color w:val="000000"/>
          <w:szCs w:val="24"/>
          <w:lang w:eastAsia="lv-LV"/>
        </w:rPr>
        <w:t>27</w:t>
      </w:r>
      <w:r w:rsidRPr="00FF223B">
        <w:rPr>
          <w:rFonts w:eastAsia="Times New Roman" w:cs="Times New Roman"/>
          <w:color w:val="000000"/>
          <w:szCs w:val="24"/>
          <w:lang w:eastAsia="lv-LV"/>
        </w:rPr>
        <w:t>.</w:t>
      </w:r>
      <w:r>
        <w:rPr>
          <w:rFonts w:eastAsia="Times New Roman" w:cs="Times New Roman"/>
          <w:color w:val="000000"/>
          <w:szCs w:val="24"/>
          <w:lang w:eastAsia="lv-LV"/>
        </w:rPr>
        <w:t>oktobra</w:t>
      </w:r>
      <w:r w:rsidRPr="00FF223B">
        <w:rPr>
          <w:rFonts w:eastAsia="Times New Roman" w:cs="Times New Roman"/>
          <w:color w:val="000000"/>
          <w:szCs w:val="24"/>
          <w:lang w:eastAsia="lv-LV"/>
        </w:rPr>
        <w:t xml:space="preserve"> </w:t>
      </w:r>
      <w:r w:rsidRPr="00FF223B">
        <w:rPr>
          <w:rFonts w:cs="Times New Roman"/>
          <w:szCs w:val="24"/>
        </w:rPr>
        <w:t>spriedumu</w:t>
      </w:r>
      <w:r>
        <w:rPr>
          <w:rFonts w:cs="Times New Roman"/>
          <w:szCs w:val="24"/>
        </w:rPr>
        <w:t xml:space="preserve">, bet </w:t>
      </w:r>
      <w:r w:rsidRPr="00FF223B">
        <w:rPr>
          <w:rFonts w:cs="Times New Roman"/>
          <w:szCs w:val="24"/>
        </w:rPr>
        <w:t xml:space="preserve"> </w:t>
      </w:r>
      <w:r>
        <w:rPr>
          <w:rFonts w:eastAsia="Times New Roman" w:cs="Times New Roman"/>
          <w:color w:val="000000"/>
          <w:szCs w:val="24"/>
          <w:lang w:eastAsia="lv-LV"/>
        </w:rPr>
        <w:t>valsts AS</w:t>
      </w:r>
      <w:r w:rsidRPr="0008731F">
        <w:rPr>
          <w:rFonts w:eastAsia="Times New Roman" w:cs="Times New Roman"/>
          <w:color w:val="000000"/>
          <w:szCs w:val="24"/>
          <w:lang w:eastAsia="lv-LV"/>
        </w:rPr>
        <w:t xml:space="preserve"> „</w:t>
      </w:r>
      <w:r>
        <w:rPr>
          <w:rFonts w:eastAsia="Times New Roman" w:cs="Times New Roman"/>
          <w:color w:val="000000"/>
          <w:szCs w:val="24"/>
          <w:lang w:eastAsia="lv-LV"/>
        </w:rPr>
        <w:t>Latvijas dzelzceļš</w:t>
      </w:r>
      <w:r w:rsidRPr="0008731F">
        <w:rPr>
          <w:rFonts w:eastAsia="Times New Roman" w:cs="Times New Roman"/>
          <w:color w:val="000000"/>
          <w:szCs w:val="24"/>
          <w:lang w:eastAsia="lv-LV"/>
        </w:rPr>
        <w:t>”</w:t>
      </w:r>
      <w:r w:rsidRPr="0008731F">
        <w:rPr>
          <w:rFonts w:eastAsia="Times New Roman" w:cs="Times New Roman"/>
          <w:szCs w:val="24"/>
          <w:lang w:eastAsia="lv-LV"/>
        </w:rPr>
        <w:t xml:space="preserve"> </w:t>
      </w:r>
      <w:r w:rsidRPr="0008731F">
        <w:rPr>
          <w:rFonts w:cs="Times New Roman"/>
          <w:szCs w:val="24"/>
        </w:rPr>
        <w:t xml:space="preserve">kasācijas sūdzību </w:t>
      </w:r>
      <w:r>
        <w:rPr>
          <w:rFonts w:cs="Times New Roman"/>
          <w:szCs w:val="24"/>
        </w:rPr>
        <w:t>noraidīt.</w:t>
      </w:r>
    </w:p>
    <w:p w14:paraId="3CC49709" w14:textId="77777777" w:rsidR="00FB1F47" w:rsidRPr="00FF223B" w:rsidRDefault="00FB1F47" w:rsidP="00FB1F47">
      <w:pPr>
        <w:spacing w:after="0" w:line="276" w:lineRule="auto"/>
        <w:ind w:firstLine="567"/>
        <w:jc w:val="both"/>
        <w:rPr>
          <w:rFonts w:cs="Times New Roman"/>
          <w:szCs w:val="24"/>
        </w:rPr>
      </w:pPr>
      <w:r w:rsidRPr="00FF223B">
        <w:rPr>
          <w:rFonts w:cs="Times New Roman"/>
          <w:szCs w:val="24"/>
        </w:rPr>
        <w:t xml:space="preserve">Spriedums </w:t>
      </w:r>
      <w:r w:rsidRPr="00FF223B">
        <w:rPr>
          <w:rFonts w:cs="Times New Roman"/>
          <w:bCs/>
          <w:szCs w:val="24"/>
        </w:rPr>
        <w:t>nav pārsūdzams.</w:t>
      </w:r>
    </w:p>
    <w:p w14:paraId="46BFC365" w14:textId="77777777" w:rsidR="00184436" w:rsidRPr="0006314A" w:rsidRDefault="00184436" w:rsidP="00561A62">
      <w:pPr>
        <w:tabs>
          <w:tab w:val="left" w:pos="709"/>
          <w:tab w:val="left" w:pos="3544"/>
          <w:tab w:val="left" w:pos="3828"/>
          <w:tab w:val="left" w:pos="4680"/>
          <w:tab w:val="left" w:pos="5760"/>
        </w:tabs>
        <w:spacing w:after="0" w:line="276" w:lineRule="auto"/>
        <w:ind w:firstLine="567"/>
        <w:jc w:val="both"/>
        <w:rPr>
          <w:rFonts w:cs="Times New Roman"/>
          <w:szCs w:val="24"/>
        </w:rPr>
      </w:pPr>
    </w:p>
    <w:sectPr w:rsidR="00184436" w:rsidRPr="0006314A" w:rsidSect="000573F8">
      <w:footerReference w:type="default" r:id="rId8"/>
      <w:pgSz w:w="11906" w:h="16838"/>
      <w:pgMar w:top="1134" w:right="1134" w:bottom="1134"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66342" w14:textId="77777777" w:rsidR="00BC7A3A" w:rsidRDefault="00BC7A3A" w:rsidP="00E26D08">
      <w:pPr>
        <w:spacing w:after="0" w:line="240" w:lineRule="auto"/>
      </w:pPr>
      <w:r>
        <w:separator/>
      </w:r>
    </w:p>
  </w:endnote>
  <w:endnote w:type="continuationSeparator" w:id="0">
    <w:p w14:paraId="79870537" w14:textId="77777777" w:rsidR="00BC7A3A" w:rsidRDefault="00BC7A3A" w:rsidP="00E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017E" w14:textId="20CAF050" w:rsidR="005361B4" w:rsidRDefault="005361B4" w:rsidP="00E26D0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F97BE7">
      <w:rPr>
        <w:rStyle w:val="PageNumber"/>
        <w:noProof/>
      </w:rPr>
      <w:t>8</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F97BE7">
      <w:rPr>
        <w:rStyle w:val="PageNumber"/>
        <w:noProof/>
      </w:rPr>
      <w:t>9</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3E03D" w14:textId="77777777" w:rsidR="00BC7A3A" w:rsidRDefault="00BC7A3A" w:rsidP="00E26D08">
      <w:pPr>
        <w:spacing w:after="0" w:line="240" w:lineRule="auto"/>
      </w:pPr>
      <w:r>
        <w:separator/>
      </w:r>
    </w:p>
  </w:footnote>
  <w:footnote w:type="continuationSeparator" w:id="0">
    <w:p w14:paraId="7005EC4A" w14:textId="77777777" w:rsidR="00BC7A3A" w:rsidRDefault="00BC7A3A" w:rsidP="00E26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6E08"/>
    <w:multiLevelType w:val="multilevel"/>
    <w:tmpl w:val="05865CA8"/>
    <w:lvl w:ilvl="0">
      <w:start w:val="1"/>
      <w:numFmt w:val="decimal"/>
      <w:lvlText w:val="§%1"/>
      <w:lvlJc w:val="left"/>
      <w:pPr>
        <w:tabs>
          <w:tab w:val="num" w:pos="567"/>
        </w:tabs>
        <w:ind w:left="1134" w:hanging="850"/>
      </w:pPr>
      <w:rPr>
        <w:rFonts w:cs="Times New Roman" w:hint="default"/>
      </w:rPr>
    </w:lvl>
    <w:lvl w:ilvl="1">
      <w:start w:val="1"/>
      <w:numFmt w:val="upperRoman"/>
      <w:lvlText w:val="%2."/>
      <w:lvlJc w:val="left"/>
      <w:pPr>
        <w:tabs>
          <w:tab w:val="num" w:pos="567"/>
        </w:tabs>
        <w:ind w:left="1134" w:hanging="850"/>
      </w:pPr>
      <w:rPr>
        <w:rFonts w:cs="Times New Roman" w:hint="default"/>
      </w:rPr>
    </w:lvl>
    <w:lvl w:ilvl="2">
      <w:start w:val="1"/>
      <w:numFmt w:val="decimal"/>
      <w:lvlText w:val="%3."/>
      <w:lvlJc w:val="left"/>
      <w:pPr>
        <w:tabs>
          <w:tab w:val="num" w:pos="567"/>
        </w:tabs>
        <w:ind w:left="1134" w:hanging="850"/>
      </w:pPr>
      <w:rPr>
        <w:rFonts w:cs="Times New Roman" w:hint="default"/>
      </w:rPr>
    </w:lvl>
    <w:lvl w:ilvl="3">
      <w:start w:val="1"/>
      <w:numFmt w:val="decimal"/>
      <w:lvlText w:val="%3.%4."/>
      <w:lvlJc w:val="left"/>
      <w:pPr>
        <w:tabs>
          <w:tab w:val="num" w:pos="567"/>
        </w:tabs>
        <w:ind w:left="1134" w:hanging="850"/>
      </w:pPr>
      <w:rPr>
        <w:rFonts w:cs="Times New Roman" w:hint="default"/>
      </w:rPr>
    </w:lvl>
    <w:lvl w:ilvl="4">
      <w:start w:val="1"/>
      <w:numFmt w:val="lowerLetter"/>
      <w:lvlText w:val="%5)"/>
      <w:lvlJc w:val="left"/>
      <w:pPr>
        <w:tabs>
          <w:tab w:val="num" w:pos="567"/>
        </w:tabs>
        <w:ind w:left="1134" w:hanging="850"/>
      </w:pPr>
      <w:rPr>
        <w:rFonts w:cs="Times New Roman" w:hint="default"/>
      </w:rPr>
    </w:lvl>
    <w:lvl w:ilvl="5">
      <w:start w:val="17"/>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tabs>
          <w:tab w:val="num" w:pos="567"/>
        </w:tabs>
        <w:ind w:left="1134" w:hanging="850"/>
      </w:pPr>
      <w:rPr>
        <w:rFonts w:cs="Times New Roman" w:hint="default"/>
      </w:rPr>
    </w:lvl>
    <w:lvl w:ilvl="7">
      <w:start w:val="1"/>
      <w:numFmt w:val="lowerLetter"/>
      <w:lvlText w:val="%8."/>
      <w:lvlJc w:val="left"/>
      <w:pPr>
        <w:tabs>
          <w:tab w:val="num" w:pos="567"/>
        </w:tabs>
        <w:ind w:left="1134" w:hanging="850"/>
      </w:pPr>
      <w:rPr>
        <w:rFonts w:cs="Times New Roman" w:hint="default"/>
      </w:rPr>
    </w:lvl>
    <w:lvl w:ilvl="8">
      <w:start w:val="1"/>
      <w:numFmt w:val="lowerRoman"/>
      <w:lvlText w:val="%9."/>
      <w:lvlJc w:val="left"/>
      <w:pPr>
        <w:tabs>
          <w:tab w:val="num" w:pos="567"/>
        </w:tabs>
        <w:ind w:left="1134" w:hanging="850"/>
      </w:pPr>
      <w:rPr>
        <w:rFonts w:cs="Times New Roman" w:hint="default"/>
      </w:rPr>
    </w:lvl>
  </w:abstractNum>
  <w:abstractNum w:abstractNumId="1" w15:restartNumberingAfterBreak="0">
    <w:nsid w:val="177E7887"/>
    <w:multiLevelType w:val="hybridMultilevel"/>
    <w:tmpl w:val="0B74BE1C"/>
    <w:lvl w:ilvl="0" w:tplc="19C02A4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D9625D"/>
    <w:multiLevelType w:val="hybridMultilevel"/>
    <w:tmpl w:val="77266552"/>
    <w:lvl w:ilvl="0" w:tplc="08D64D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1247991"/>
    <w:multiLevelType w:val="singleLevel"/>
    <w:tmpl w:val="FD766582"/>
    <w:lvl w:ilvl="0">
      <w:start w:val="1"/>
      <w:numFmt w:val="decimal"/>
      <w:lvlText w:val="%1."/>
      <w:legacy w:legacy="1" w:legacySpace="0" w:legacyIndent="356"/>
      <w:lvlJc w:val="left"/>
      <w:rPr>
        <w:rFonts w:ascii="Times New Roman" w:hAnsi="Times New Roman" w:cs="Times New Roman" w:hint="default"/>
      </w:rPr>
    </w:lvl>
  </w:abstractNum>
  <w:abstractNum w:abstractNumId="4" w15:restartNumberingAfterBreak="0">
    <w:nsid w:val="3FA43877"/>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B3C78F3"/>
    <w:multiLevelType w:val="hybridMultilevel"/>
    <w:tmpl w:val="0A0A9414"/>
    <w:lvl w:ilvl="0" w:tplc="5D760F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84EAF"/>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CC02DDE"/>
    <w:multiLevelType w:val="hybridMultilevel"/>
    <w:tmpl w:val="CF80EB64"/>
    <w:lvl w:ilvl="0" w:tplc="19C02A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5"/>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E3"/>
    <w:rsid w:val="000031E7"/>
    <w:rsid w:val="000041E4"/>
    <w:rsid w:val="00016627"/>
    <w:rsid w:val="00016B1A"/>
    <w:rsid w:val="00024109"/>
    <w:rsid w:val="00026E56"/>
    <w:rsid w:val="00030075"/>
    <w:rsid w:val="00030599"/>
    <w:rsid w:val="00031E6C"/>
    <w:rsid w:val="000331FB"/>
    <w:rsid w:val="000413D5"/>
    <w:rsid w:val="00042DE5"/>
    <w:rsid w:val="00045987"/>
    <w:rsid w:val="00047186"/>
    <w:rsid w:val="0005065F"/>
    <w:rsid w:val="0005118D"/>
    <w:rsid w:val="000528BF"/>
    <w:rsid w:val="00053F13"/>
    <w:rsid w:val="000573F8"/>
    <w:rsid w:val="00062E20"/>
    <w:rsid w:val="00063980"/>
    <w:rsid w:val="00064C8A"/>
    <w:rsid w:val="00070039"/>
    <w:rsid w:val="00071B79"/>
    <w:rsid w:val="00071F72"/>
    <w:rsid w:val="00071FFD"/>
    <w:rsid w:val="0007270D"/>
    <w:rsid w:val="00074FBD"/>
    <w:rsid w:val="0007774A"/>
    <w:rsid w:val="00081C28"/>
    <w:rsid w:val="000824EB"/>
    <w:rsid w:val="00086578"/>
    <w:rsid w:val="000868F8"/>
    <w:rsid w:val="00090C5F"/>
    <w:rsid w:val="00094E66"/>
    <w:rsid w:val="00095817"/>
    <w:rsid w:val="00096A7F"/>
    <w:rsid w:val="000A53DF"/>
    <w:rsid w:val="000A65C1"/>
    <w:rsid w:val="000A734F"/>
    <w:rsid w:val="000B0083"/>
    <w:rsid w:val="000B07E4"/>
    <w:rsid w:val="000B408E"/>
    <w:rsid w:val="000B684B"/>
    <w:rsid w:val="000B785B"/>
    <w:rsid w:val="000C02BD"/>
    <w:rsid w:val="000C2392"/>
    <w:rsid w:val="000C5396"/>
    <w:rsid w:val="000D046D"/>
    <w:rsid w:val="000D16C8"/>
    <w:rsid w:val="000D42D0"/>
    <w:rsid w:val="000D6F27"/>
    <w:rsid w:val="000E08AA"/>
    <w:rsid w:val="000E33DA"/>
    <w:rsid w:val="000E59B5"/>
    <w:rsid w:val="000E625A"/>
    <w:rsid w:val="000F2DB1"/>
    <w:rsid w:val="000F32F0"/>
    <w:rsid w:val="000F6A41"/>
    <w:rsid w:val="001017FB"/>
    <w:rsid w:val="00103370"/>
    <w:rsid w:val="00103E83"/>
    <w:rsid w:val="00104566"/>
    <w:rsid w:val="00106AEB"/>
    <w:rsid w:val="001100A7"/>
    <w:rsid w:val="001143FB"/>
    <w:rsid w:val="001162CE"/>
    <w:rsid w:val="00121B88"/>
    <w:rsid w:val="0012276E"/>
    <w:rsid w:val="00132A36"/>
    <w:rsid w:val="00132CDF"/>
    <w:rsid w:val="00134D8F"/>
    <w:rsid w:val="0013719D"/>
    <w:rsid w:val="00137F99"/>
    <w:rsid w:val="001458BA"/>
    <w:rsid w:val="001509C8"/>
    <w:rsid w:val="00151CE2"/>
    <w:rsid w:val="00154BB4"/>
    <w:rsid w:val="00156989"/>
    <w:rsid w:val="0016279C"/>
    <w:rsid w:val="0016780E"/>
    <w:rsid w:val="00170C4A"/>
    <w:rsid w:val="0017152D"/>
    <w:rsid w:val="0017746A"/>
    <w:rsid w:val="001776BE"/>
    <w:rsid w:val="00180B48"/>
    <w:rsid w:val="00182DAB"/>
    <w:rsid w:val="00183964"/>
    <w:rsid w:val="00183AC1"/>
    <w:rsid w:val="00184436"/>
    <w:rsid w:val="00187592"/>
    <w:rsid w:val="00193017"/>
    <w:rsid w:val="00194484"/>
    <w:rsid w:val="00196C2C"/>
    <w:rsid w:val="001A4BBE"/>
    <w:rsid w:val="001A67D7"/>
    <w:rsid w:val="001A7624"/>
    <w:rsid w:val="001B41B0"/>
    <w:rsid w:val="001C2B8C"/>
    <w:rsid w:val="001C5769"/>
    <w:rsid w:val="001C71D7"/>
    <w:rsid w:val="001D09D3"/>
    <w:rsid w:val="001D114B"/>
    <w:rsid w:val="001D42CF"/>
    <w:rsid w:val="001D4CD8"/>
    <w:rsid w:val="001D67AB"/>
    <w:rsid w:val="001D6A97"/>
    <w:rsid w:val="001E0AAB"/>
    <w:rsid w:val="001E4129"/>
    <w:rsid w:val="001E455F"/>
    <w:rsid w:val="001E55E9"/>
    <w:rsid w:val="001F33C6"/>
    <w:rsid w:val="001F549C"/>
    <w:rsid w:val="001F7C15"/>
    <w:rsid w:val="002000A9"/>
    <w:rsid w:val="00203A3B"/>
    <w:rsid w:val="00204F41"/>
    <w:rsid w:val="002070DE"/>
    <w:rsid w:val="002121CA"/>
    <w:rsid w:val="00212908"/>
    <w:rsid w:val="00214F3F"/>
    <w:rsid w:val="00217F14"/>
    <w:rsid w:val="0022161D"/>
    <w:rsid w:val="00223245"/>
    <w:rsid w:val="00224B46"/>
    <w:rsid w:val="00225C82"/>
    <w:rsid w:val="002266E7"/>
    <w:rsid w:val="0023148B"/>
    <w:rsid w:val="00232E96"/>
    <w:rsid w:val="00233063"/>
    <w:rsid w:val="00233867"/>
    <w:rsid w:val="00236120"/>
    <w:rsid w:val="002406C1"/>
    <w:rsid w:val="00242EA7"/>
    <w:rsid w:val="00247C8E"/>
    <w:rsid w:val="0025069F"/>
    <w:rsid w:val="00251EAF"/>
    <w:rsid w:val="00256D20"/>
    <w:rsid w:val="002647A0"/>
    <w:rsid w:val="002649CA"/>
    <w:rsid w:val="00265705"/>
    <w:rsid w:val="00265BE7"/>
    <w:rsid w:val="002726D6"/>
    <w:rsid w:val="00272A4B"/>
    <w:rsid w:val="0027311A"/>
    <w:rsid w:val="0027540B"/>
    <w:rsid w:val="00275C09"/>
    <w:rsid w:val="00275FC1"/>
    <w:rsid w:val="00277429"/>
    <w:rsid w:val="00280623"/>
    <w:rsid w:val="00283F6F"/>
    <w:rsid w:val="00285766"/>
    <w:rsid w:val="002912FE"/>
    <w:rsid w:val="00291B98"/>
    <w:rsid w:val="002926E2"/>
    <w:rsid w:val="002934E0"/>
    <w:rsid w:val="002A10D7"/>
    <w:rsid w:val="002A135E"/>
    <w:rsid w:val="002A1FC9"/>
    <w:rsid w:val="002A25ED"/>
    <w:rsid w:val="002A3012"/>
    <w:rsid w:val="002A5A9B"/>
    <w:rsid w:val="002B08ED"/>
    <w:rsid w:val="002B2287"/>
    <w:rsid w:val="002B7053"/>
    <w:rsid w:val="002C0551"/>
    <w:rsid w:val="002C2574"/>
    <w:rsid w:val="002C4328"/>
    <w:rsid w:val="002C789F"/>
    <w:rsid w:val="002D2DFD"/>
    <w:rsid w:val="002D4AC8"/>
    <w:rsid w:val="002D4F83"/>
    <w:rsid w:val="002D74EC"/>
    <w:rsid w:val="002E0871"/>
    <w:rsid w:val="002E59F6"/>
    <w:rsid w:val="002E6AC2"/>
    <w:rsid w:val="002F2323"/>
    <w:rsid w:val="002F3F96"/>
    <w:rsid w:val="002F4480"/>
    <w:rsid w:val="002F4BCC"/>
    <w:rsid w:val="002F58A5"/>
    <w:rsid w:val="002F5F84"/>
    <w:rsid w:val="00301D89"/>
    <w:rsid w:val="003026F0"/>
    <w:rsid w:val="0030474B"/>
    <w:rsid w:val="0030682D"/>
    <w:rsid w:val="0031166B"/>
    <w:rsid w:val="00312528"/>
    <w:rsid w:val="00315532"/>
    <w:rsid w:val="00317B4F"/>
    <w:rsid w:val="00322B50"/>
    <w:rsid w:val="0032322E"/>
    <w:rsid w:val="00324752"/>
    <w:rsid w:val="00324A7E"/>
    <w:rsid w:val="0032579B"/>
    <w:rsid w:val="00325D9E"/>
    <w:rsid w:val="00327C8A"/>
    <w:rsid w:val="00330869"/>
    <w:rsid w:val="00332591"/>
    <w:rsid w:val="003332AF"/>
    <w:rsid w:val="00336897"/>
    <w:rsid w:val="00340915"/>
    <w:rsid w:val="003414A5"/>
    <w:rsid w:val="003463BF"/>
    <w:rsid w:val="00346944"/>
    <w:rsid w:val="00347014"/>
    <w:rsid w:val="003471F2"/>
    <w:rsid w:val="00347CCE"/>
    <w:rsid w:val="00353E00"/>
    <w:rsid w:val="00353E54"/>
    <w:rsid w:val="0035480A"/>
    <w:rsid w:val="00355142"/>
    <w:rsid w:val="00355321"/>
    <w:rsid w:val="0035727C"/>
    <w:rsid w:val="00362FDA"/>
    <w:rsid w:val="00363299"/>
    <w:rsid w:val="00370D1E"/>
    <w:rsid w:val="003717A4"/>
    <w:rsid w:val="00374851"/>
    <w:rsid w:val="0037553C"/>
    <w:rsid w:val="00381E1B"/>
    <w:rsid w:val="00390536"/>
    <w:rsid w:val="00392C2D"/>
    <w:rsid w:val="00396A42"/>
    <w:rsid w:val="00396F9B"/>
    <w:rsid w:val="003975B7"/>
    <w:rsid w:val="003A02DC"/>
    <w:rsid w:val="003A0AAA"/>
    <w:rsid w:val="003A256E"/>
    <w:rsid w:val="003A62DD"/>
    <w:rsid w:val="003B066B"/>
    <w:rsid w:val="003B1B59"/>
    <w:rsid w:val="003C3003"/>
    <w:rsid w:val="003C3946"/>
    <w:rsid w:val="003C3ADF"/>
    <w:rsid w:val="003C4608"/>
    <w:rsid w:val="003C514B"/>
    <w:rsid w:val="003D3046"/>
    <w:rsid w:val="003D5E2A"/>
    <w:rsid w:val="003E212F"/>
    <w:rsid w:val="003E249D"/>
    <w:rsid w:val="003E5D88"/>
    <w:rsid w:val="003E65BC"/>
    <w:rsid w:val="003E6D9C"/>
    <w:rsid w:val="003F426F"/>
    <w:rsid w:val="003F4372"/>
    <w:rsid w:val="003F49F7"/>
    <w:rsid w:val="00401DF3"/>
    <w:rsid w:val="004104F2"/>
    <w:rsid w:val="0041527D"/>
    <w:rsid w:val="00415CAC"/>
    <w:rsid w:val="00421314"/>
    <w:rsid w:val="004435C0"/>
    <w:rsid w:val="004445C3"/>
    <w:rsid w:val="0044644E"/>
    <w:rsid w:val="00447747"/>
    <w:rsid w:val="00452599"/>
    <w:rsid w:val="00452D64"/>
    <w:rsid w:val="00453EB9"/>
    <w:rsid w:val="00457958"/>
    <w:rsid w:val="00463DE1"/>
    <w:rsid w:val="004647D1"/>
    <w:rsid w:val="00465113"/>
    <w:rsid w:val="00466428"/>
    <w:rsid w:val="00470A2C"/>
    <w:rsid w:val="004720B6"/>
    <w:rsid w:val="00475EFC"/>
    <w:rsid w:val="00475FFD"/>
    <w:rsid w:val="0047772F"/>
    <w:rsid w:val="004851C5"/>
    <w:rsid w:val="00487371"/>
    <w:rsid w:val="004878E7"/>
    <w:rsid w:val="00493C52"/>
    <w:rsid w:val="00497033"/>
    <w:rsid w:val="00497AFB"/>
    <w:rsid w:val="004A2BB4"/>
    <w:rsid w:val="004B01D3"/>
    <w:rsid w:val="004B56FE"/>
    <w:rsid w:val="004C5CD2"/>
    <w:rsid w:val="004C7081"/>
    <w:rsid w:val="004D13DE"/>
    <w:rsid w:val="004D3FE6"/>
    <w:rsid w:val="004E22E8"/>
    <w:rsid w:val="004E678A"/>
    <w:rsid w:val="004F0C3E"/>
    <w:rsid w:val="004F25CA"/>
    <w:rsid w:val="004F2F69"/>
    <w:rsid w:val="004F31BD"/>
    <w:rsid w:val="004F4F31"/>
    <w:rsid w:val="004F564F"/>
    <w:rsid w:val="004F6108"/>
    <w:rsid w:val="004F6B59"/>
    <w:rsid w:val="004F746D"/>
    <w:rsid w:val="004F78E8"/>
    <w:rsid w:val="0050111E"/>
    <w:rsid w:val="0050141D"/>
    <w:rsid w:val="00504B47"/>
    <w:rsid w:val="00507A83"/>
    <w:rsid w:val="00513E89"/>
    <w:rsid w:val="00522198"/>
    <w:rsid w:val="00522AB3"/>
    <w:rsid w:val="00525074"/>
    <w:rsid w:val="00526C51"/>
    <w:rsid w:val="00526E74"/>
    <w:rsid w:val="00532AA7"/>
    <w:rsid w:val="00533877"/>
    <w:rsid w:val="00534B85"/>
    <w:rsid w:val="005361AA"/>
    <w:rsid w:val="005361B4"/>
    <w:rsid w:val="00540071"/>
    <w:rsid w:val="00540EE9"/>
    <w:rsid w:val="00542A59"/>
    <w:rsid w:val="0054377E"/>
    <w:rsid w:val="00547D65"/>
    <w:rsid w:val="00553391"/>
    <w:rsid w:val="00561A62"/>
    <w:rsid w:val="00562A9C"/>
    <w:rsid w:val="0056461B"/>
    <w:rsid w:val="0056469A"/>
    <w:rsid w:val="00564CDF"/>
    <w:rsid w:val="00570528"/>
    <w:rsid w:val="0057146E"/>
    <w:rsid w:val="0057495A"/>
    <w:rsid w:val="005759AC"/>
    <w:rsid w:val="00577BF4"/>
    <w:rsid w:val="0058012E"/>
    <w:rsid w:val="005823B9"/>
    <w:rsid w:val="0058268C"/>
    <w:rsid w:val="005832BA"/>
    <w:rsid w:val="00590E5C"/>
    <w:rsid w:val="005912CD"/>
    <w:rsid w:val="005928C0"/>
    <w:rsid w:val="00593D3B"/>
    <w:rsid w:val="0059534F"/>
    <w:rsid w:val="00595BF6"/>
    <w:rsid w:val="005A4C86"/>
    <w:rsid w:val="005A53B4"/>
    <w:rsid w:val="005A61AA"/>
    <w:rsid w:val="005A6E10"/>
    <w:rsid w:val="005B45FA"/>
    <w:rsid w:val="005B6A02"/>
    <w:rsid w:val="005C01DC"/>
    <w:rsid w:val="005C1990"/>
    <w:rsid w:val="005C3CAB"/>
    <w:rsid w:val="005C54FF"/>
    <w:rsid w:val="005C558B"/>
    <w:rsid w:val="005C6BF8"/>
    <w:rsid w:val="005D3193"/>
    <w:rsid w:val="005D3C02"/>
    <w:rsid w:val="005D553B"/>
    <w:rsid w:val="005D6B09"/>
    <w:rsid w:val="005D7417"/>
    <w:rsid w:val="005E1868"/>
    <w:rsid w:val="005E45E6"/>
    <w:rsid w:val="005E5602"/>
    <w:rsid w:val="005E6EBE"/>
    <w:rsid w:val="005F1431"/>
    <w:rsid w:val="005F1C46"/>
    <w:rsid w:val="005F6405"/>
    <w:rsid w:val="0060357A"/>
    <w:rsid w:val="0060549F"/>
    <w:rsid w:val="00606EC5"/>
    <w:rsid w:val="0061211F"/>
    <w:rsid w:val="00613B30"/>
    <w:rsid w:val="006154F0"/>
    <w:rsid w:val="0061756D"/>
    <w:rsid w:val="00622CC3"/>
    <w:rsid w:val="00624D28"/>
    <w:rsid w:val="006262B3"/>
    <w:rsid w:val="0062645E"/>
    <w:rsid w:val="00630F31"/>
    <w:rsid w:val="00631EB9"/>
    <w:rsid w:val="0063527D"/>
    <w:rsid w:val="00635D06"/>
    <w:rsid w:val="00640861"/>
    <w:rsid w:val="00641EC1"/>
    <w:rsid w:val="00644379"/>
    <w:rsid w:val="006460A4"/>
    <w:rsid w:val="00650D28"/>
    <w:rsid w:val="00650E6F"/>
    <w:rsid w:val="0065198C"/>
    <w:rsid w:val="006522A6"/>
    <w:rsid w:val="00657614"/>
    <w:rsid w:val="00661B51"/>
    <w:rsid w:val="006625B2"/>
    <w:rsid w:val="00662D0A"/>
    <w:rsid w:val="00664040"/>
    <w:rsid w:val="00664673"/>
    <w:rsid w:val="006712A5"/>
    <w:rsid w:val="00672E0F"/>
    <w:rsid w:val="0067612A"/>
    <w:rsid w:val="00681588"/>
    <w:rsid w:val="0068399A"/>
    <w:rsid w:val="006960A1"/>
    <w:rsid w:val="006A329A"/>
    <w:rsid w:val="006A6EAF"/>
    <w:rsid w:val="006B23DE"/>
    <w:rsid w:val="006B44E8"/>
    <w:rsid w:val="006B5033"/>
    <w:rsid w:val="006B63F4"/>
    <w:rsid w:val="006B65CA"/>
    <w:rsid w:val="006C2F40"/>
    <w:rsid w:val="006C3066"/>
    <w:rsid w:val="006C7DD7"/>
    <w:rsid w:val="006E5DDA"/>
    <w:rsid w:val="006E6CCC"/>
    <w:rsid w:val="006E6E47"/>
    <w:rsid w:val="006E718A"/>
    <w:rsid w:val="006E7A71"/>
    <w:rsid w:val="006F172B"/>
    <w:rsid w:val="006F1B2B"/>
    <w:rsid w:val="006F69DF"/>
    <w:rsid w:val="006F72AA"/>
    <w:rsid w:val="00700ACC"/>
    <w:rsid w:val="00703DFF"/>
    <w:rsid w:val="00712BE8"/>
    <w:rsid w:val="00716BF1"/>
    <w:rsid w:val="00717CD1"/>
    <w:rsid w:val="00720075"/>
    <w:rsid w:val="007207B2"/>
    <w:rsid w:val="00722011"/>
    <w:rsid w:val="007248B5"/>
    <w:rsid w:val="00724D02"/>
    <w:rsid w:val="00725503"/>
    <w:rsid w:val="00725A06"/>
    <w:rsid w:val="00736261"/>
    <w:rsid w:val="0074046A"/>
    <w:rsid w:val="00744104"/>
    <w:rsid w:val="007450E5"/>
    <w:rsid w:val="00752E3A"/>
    <w:rsid w:val="00752F4C"/>
    <w:rsid w:val="0075362A"/>
    <w:rsid w:val="007540BC"/>
    <w:rsid w:val="0076409B"/>
    <w:rsid w:val="0076411A"/>
    <w:rsid w:val="007641E2"/>
    <w:rsid w:val="00766A04"/>
    <w:rsid w:val="00772C5E"/>
    <w:rsid w:val="00773C04"/>
    <w:rsid w:val="00782ED4"/>
    <w:rsid w:val="0079054D"/>
    <w:rsid w:val="00792525"/>
    <w:rsid w:val="007947E6"/>
    <w:rsid w:val="00797669"/>
    <w:rsid w:val="007A1C73"/>
    <w:rsid w:val="007A2841"/>
    <w:rsid w:val="007A4933"/>
    <w:rsid w:val="007B5EED"/>
    <w:rsid w:val="007B6AC8"/>
    <w:rsid w:val="007B7D89"/>
    <w:rsid w:val="007C3AA7"/>
    <w:rsid w:val="007C5B1A"/>
    <w:rsid w:val="007C5FE2"/>
    <w:rsid w:val="007D0706"/>
    <w:rsid w:val="007D4CEC"/>
    <w:rsid w:val="007E0DFB"/>
    <w:rsid w:val="007E18A1"/>
    <w:rsid w:val="007E3BFB"/>
    <w:rsid w:val="007E4491"/>
    <w:rsid w:val="007E4A84"/>
    <w:rsid w:val="007E535F"/>
    <w:rsid w:val="007E57D1"/>
    <w:rsid w:val="007F0695"/>
    <w:rsid w:val="007F2104"/>
    <w:rsid w:val="007F2871"/>
    <w:rsid w:val="007F32A1"/>
    <w:rsid w:val="007F43F9"/>
    <w:rsid w:val="0080015D"/>
    <w:rsid w:val="00806341"/>
    <w:rsid w:val="00806DF4"/>
    <w:rsid w:val="00806F8B"/>
    <w:rsid w:val="0080789C"/>
    <w:rsid w:val="00810AEF"/>
    <w:rsid w:val="00812122"/>
    <w:rsid w:val="00821946"/>
    <w:rsid w:val="0082218B"/>
    <w:rsid w:val="008227FB"/>
    <w:rsid w:val="008254FE"/>
    <w:rsid w:val="008315A0"/>
    <w:rsid w:val="00831E5D"/>
    <w:rsid w:val="00846157"/>
    <w:rsid w:val="008463F2"/>
    <w:rsid w:val="00851856"/>
    <w:rsid w:val="008518D6"/>
    <w:rsid w:val="00855F80"/>
    <w:rsid w:val="00856B7A"/>
    <w:rsid w:val="00861BA6"/>
    <w:rsid w:val="0086419F"/>
    <w:rsid w:val="00864CBC"/>
    <w:rsid w:val="00872D17"/>
    <w:rsid w:val="00874EB0"/>
    <w:rsid w:val="008772DD"/>
    <w:rsid w:val="0088081E"/>
    <w:rsid w:val="00883B46"/>
    <w:rsid w:val="008846E4"/>
    <w:rsid w:val="008850CD"/>
    <w:rsid w:val="00886ED4"/>
    <w:rsid w:val="00893131"/>
    <w:rsid w:val="00897A92"/>
    <w:rsid w:val="008A0FEB"/>
    <w:rsid w:val="008A4304"/>
    <w:rsid w:val="008A454B"/>
    <w:rsid w:val="008B7FA5"/>
    <w:rsid w:val="008C2065"/>
    <w:rsid w:val="008C4AE7"/>
    <w:rsid w:val="008C5E0D"/>
    <w:rsid w:val="008C60EB"/>
    <w:rsid w:val="008C62AD"/>
    <w:rsid w:val="008C7521"/>
    <w:rsid w:val="008D1738"/>
    <w:rsid w:val="008D2433"/>
    <w:rsid w:val="008D4A65"/>
    <w:rsid w:val="008E47B3"/>
    <w:rsid w:val="008E4D60"/>
    <w:rsid w:val="008F22D0"/>
    <w:rsid w:val="008F51EE"/>
    <w:rsid w:val="008F6B27"/>
    <w:rsid w:val="00901CDB"/>
    <w:rsid w:val="0090256A"/>
    <w:rsid w:val="009049A4"/>
    <w:rsid w:val="00904C84"/>
    <w:rsid w:val="00904F37"/>
    <w:rsid w:val="009051DD"/>
    <w:rsid w:val="00905AE7"/>
    <w:rsid w:val="00911DA9"/>
    <w:rsid w:val="00912807"/>
    <w:rsid w:val="00913200"/>
    <w:rsid w:val="00922EF9"/>
    <w:rsid w:val="00930118"/>
    <w:rsid w:val="009323B2"/>
    <w:rsid w:val="00936603"/>
    <w:rsid w:val="00936D27"/>
    <w:rsid w:val="00937006"/>
    <w:rsid w:val="009370A4"/>
    <w:rsid w:val="00941839"/>
    <w:rsid w:val="00942FD2"/>
    <w:rsid w:val="00943791"/>
    <w:rsid w:val="00950D3C"/>
    <w:rsid w:val="009523C5"/>
    <w:rsid w:val="00953050"/>
    <w:rsid w:val="00953AC4"/>
    <w:rsid w:val="00954399"/>
    <w:rsid w:val="009567C4"/>
    <w:rsid w:val="00961E66"/>
    <w:rsid w:val="00964213"/>
    <w:rsid w:val="00964B60"/>
    <w:rsid w:val="009673DF"/>
    <w:rsid w:val="00971307"/>
    <w:rsid w:val="00973AD1"/>
    <w:rsid w:val="0097577C"/>
    <w:rsid w:val="00977063"/>
    <w:rsid w:val="0098063F"/>
    <w:rsid w:val="00980D47"/>
    <w:rsid w:val="00981DA4"/>
    <w:rsid w:val="009840D4"/>
    <w:rsid w:val="009843E2"/>
    <w:rsid w:val="00985622"/>
    <w:rsid w:val="009A018D"/>
    <w:rsid w:val="009A35E0"/>
    <w:rsid w:val="009A5286"/>
    <w:rsid w:val="009A536A"/>
    <w:rsid w:val="009B03F7"/>
    <w:rsid w:val="009B6315"/>
    <w:rsid w:val="009C0770"/>
    <w:rsid w:val="009C0E75"/>
    <w:rsid w:val="009C3DBC"/>
    <w:rsid w:val="009C6815"/>
    <w:rsid w:val="009D3073"/>
    <w:rsid w:val="009D5053"/>
    <w:rsid w:val="009D65A9"/>
    <w:rsid w:val="009E644B"/>
    <w:rsid w:val="009F3A9C"/>
    <w:rsid w:val="009F3AC0"/>
    <w:rsid w:val="009F5603"/>
    <w:rsid w:val="009F579F"/>
    <w:rsid w:val="009F5FAF"/>
    <w:rsid w:val="009F6377"/>
    <w:rsid w:val="009F63C6"/>
    <w:rsid w:val="009F75FB"/>
    <w:rsid w:val="009F787E"/>
    <w:rsid w:val="00A016E3"/>
    <w:rsid w:val="00A064C0"/>
    <w:rsid w:val="00A11C3C"/>
    <w:rsid w:val="00A129DC"/>
    <w:rsid w:val="00A154FB"/>
    <w:rsid w:val="00A21B1A"/>
    <w:rsid w:val="00A22769"/>
    <w:rsid w:val="00A24AFE"/>
    <w:rsid w:val="00A26E37"/>
    <w:rsid w:val="00A334E9"/>
    <w:rsid w:val="00A44ABF"/>
    <w:rsid w:val="00A51198"/>
    <w:rsid w:val="00A541BA"/>
    <w:rsid w:val="00A56685"/>
    <w:rsid w:val="00A56EC8"/>
    <w:rsid w:val="00A64B5E"/>
    <w:rsid w:val="00A7512B"/>
    <w:rsid w:val="00A76501"/>
    <w:rsid w:val="00A76655"/>
    <w:rsid w:val="00A77D86"/>
    <w:rsid w:val="00A81EA2"/>
    <w:rsid w:val="00A8416F"/>
    <w:rsid w:val="00A85200"/>
    <w:rsid w:val="00A87323"/>
    <w:rsid w:val="00A90C11"/>
    <w:rsid w:val="00A917C4"/>
    <w:rsid w:val="00A9417A"/>
    <w:rsid w:val="00A97678"/>
    <w:rsid w:val="00A979C6"/>
    <w:rsid w:val="00A97E64"/>
    <w:rsid w:val="00AA1018"/>
    <w:rsid w:val="00AA3A86"/>
    <w:rsid w:val="00AB1F42"/>
    <w:rsid w:val="00AB3461"/>
    <w:rsid w:val="00AB369F"/>
    <w:rsid w:val="00AB6916"/>
    <w:rsid w:val="00AB753E"/>
    <w:rsid w:val="00AC4532"/>
    <w:rsid w:val="00AC69B3"/>
    <w:rsid w:val="00AD1BA1"/>
    <w:rsid w:val="00AD2AD3"/>
    <w:rsid w:val="00AD5002"/>
    <w:rsid w:val="00AD5314"/>
    <w:rsid w:val="00AD7219"/>
    <w:rsid w:val="00AE0A9F"/>
    <w:rsid w:val="00AE4300"/>
    <w:rsid w:val="00AF2CF1"/>
    <w:rsid w:val="00AF3B4E"/>
    <w:rsid w:val="00AF6983"/>
    <w:rsid w:val="00B0109C"/>
    <w:rsid w:val="00B05A51"/>
    <w:rsid w:val="00B06398"/>
    <w:rsid w:val="00B10ACC"/>
    <w:rsid w:val="00B12377"/>
    <w:rsid w:val="00B12AEF"/>
    <w:rsid w:val="00B17C4F"/>
    <w:rsid w:val="00B217A8"/>
    <w:rsid w:val="00B23993"/>
    <w:rsid w:val="00B24531"/>
    <w:rsid w:val="00B2461F"/>
    <w:rsid w:val="00B25959"/>
    <w:rsid w:val="00B34F20"/>
    <w:rsid w:val="00B35344"/>
    <w:rsid w:val="00B423E7"/>
    <w:rsid w:val="00B43203"/>
    <w:rsid w:val="00B43B62"/>
    <w:rsid w:val="00B4594A"/>
    <w:rsid w:val="00B46EB6"/>
    <w:rsid w:val="00B5171C"/>
    <w:rsid w:val="00B527A6"/>
    <w:rsid w:val="00B54696"/>
    <w:rsid w:val="00B60D55"/>
    <w:rsid w:val="00B62C39"/>
    <w:rsid w:val="00B63290"/>
    <w:rsid w:val="00B64E66"/>
    <w:rsid w:val="00B6689F"/>
    <w:rsid w:val="00B67D47"/>
    <w:rsid w:val="00B71D5A"/>
    <w:rsid w:val="00B73AA5"/>
    <w:rsid w:val="00B73BF8"/>
    <w:rsid w:val="00B743C1"/>
    <w:rsid w:val="00B777E3"/>
    <w:rsid w:val="00B9182E"/>
    <w:rsid w:val="00B96934"/>
    <w:rsid w:val="00BA0D93"/>
    <w:rsid w:val="00BA5868"/>
    <w:rsid w:val="00BA5F1C"/>
    <w:rsid w:val="00BA7DD8"/>
    <w:rsid w:val="00BB0534"/>
    <w:rsid w:val="00BB1248"/>
    <w:rsid w:val="00BB3246"/>
    <w:rsid w:val="00BB5A26"/>
    <w:rsid w:val="00BC1D12"/>
    <w:rsid w:val="00BC66C0"/>
    <w:rsid w:val="00BC6BBF"/>
    <w:rsid w:val="00BC7A3A"/>
    <w:rsid w:val="00BD60DE"/>
    <w:rsid w:val="00BD68C9"/>
    <w:rsid w:val="00BD7E03"/>
    <w:rsid w:val="00BE1DEE"/>
    <w:rsid w:val="00BF1127"/>
    <w:rsid w:val="00BF2630"/>
    <w:rsid w:val="00BF27EA"/>
    <w:rsid w:val="00BF2EDF"/>
    <w:rsid w:val="00C00C8E"/>
    <w:rsid w:val="00C01DF8"/>
    <w:rsid w:val="00C0537D"/>
    <w:rsid w:val="00C05D05"/>
    <w:rsid w:val="00C06B95"/>
    <w:rsid w:val="00C06C45"/>
    <w:rsid w:val="00C10873"/>
    <w:rsid w:val="00C11E1B"/>
    <w:rsid w:val="00C12898"/>
    <w:rsid w:val="00C1348B"/>
    <w:rsid w:val="00C15635"/>
    <w:rsid w:val="00C163ED"/>
    <w:rsid w:val="00C1682E"/>
    <w:rsid w:val="00C239BD"/>
    <w:rsid w:val="00C24DDE"/>
    <w:rsid w:val="00C2607C"/>
    <w:rsid w:val="00C2717A"/>
    <w:rsid w:val="00C310D3"/>
    <w:rsid w:val="00C31550"/>
    <w:rsid w:val="00C35F69"/>
    <w:rsid w:val="00C36E9D"/>
    <w:rsid w:val="00C45309"/>
    <w:rsid w:val="00C4725C"/>
    <w:rsid w:val="00C535AD"/>
    <w:rsid w:val="00C53707"/>
    <w:rsid w:val="00C5458B"/>
    <w:rsid w:val="00C5500A"/>
    <w:rsid w:val="00C60410"/>
    <w:rsid w:val="00C6483B"/>
    <w:rsid w:val="00C72EDD"/>
    <w:rsid w:val="00C764B5"/>
    <w:rsid w:val="00C826CE"/>
    <w:rsid w:val="00C83DE7"/>
    <w:rsid w:val="00C872CA"/>
    <w:rsid w:val="00C90CAC"/>
    <w:rsid w:val="00C92756"/>
    <w:rsid w:val="00C93294"/>
    <w:rsid w:val="00C97095"/>
    <w:rsid w:val="00CA1CF2"/>
    <w:rsid w:val="00CA66AF"/>
    <w:rsid w:val="00CB3A29"/>
    <w:rsid w:val="00CB61C8"/>
    <w:rsid w:val="00CB664F"/>
    <w:rsid w:val="00CC4004"/>
    <w:rsid w:val="00CC7212"/>
    <w:rsid w:val="00CD0F75"/>
    <w:rsid w:val="00CD29E4"/>
    <w:rsid w:val="00CD52CB"/>
    <w:rsid w:val="00CD58F4"/>
    <w:rsid w:val="00CE1376"/>
    <w:rsid w:val="00CE63F6"/>
    <w:rsid w:val="00CE66A9"/>
    <w:rsid w:val="00CF2785"/>
    <w:rsid w:val="00CF2A6A"/>
    <w:rsid w:val="00CF6254"/>
    <w:rsid w:val="00CF75C2"/>
    <w:rsid w:val="00D00C70"/>
    <w:rsid w:val="00D02BD4"/>
    <w:rsid w:val="00D02F9C"/>
    <w:rsid w:val="00D05C66"/>
    <w:rsid w:val="00D10011"/>
    <w:rsid w:val="00D13CE3"/>
    <w:rsid w:val="00D13D83"/>
    <w:rsid w:val="00D14BE1"/>
    <w:rsid w:val="00D162B2"/>
    <w:rsid w:val="00D1680F"/>
    <w:rsid w:val="00D26552"/>
    <w:rsid w:val="00D30F75"/>
    <w:rsid w:val="00D336DD"/>
    <w:rsid w:val="00D37CE7"/>
    <w:rsid w:val="00D40B3E"/>
    <w:rsid w:val="00D43BCF"/>
    <w:rsid w:val="00D4715D"/>
    <w:rsid w:val="00D475C8"/>
    <w:rsid w:val="00D60FC4"/>
    <w:rsid w:val="00D63B86"/>
    <w:rsid w:val="00D64055"/>
    <w:rsid w:val="00D67F05"/>
    <w:rsid w:val="00D70C51"/>
    <w:rsid w:val="00D718B3"/>
    <w:rsid w:val="00D71950"/>
    <w:rsid w:val="00D727FE"/>
    <w:rsid w:val="00D73104"/>
    <w:rsid w:val="00D86349"/>
    <w:rsid w:val="00D864C1"/>
    <w:rsid w:val="00D90F3A"/>
    <w:rsid w:val="00D95117"/>
    <w:rsid w:val="00DA2980"/>
    <w:rsid w:val="00DA774D"/>
    <w:rsid w:val="00DB0670"/>
    <w:rsid w:val="00DB085F"/>
    <w:rsid w:val="00DB74AD"/>
    <w:rsid w:val="00DB7B2B"/>
    <w:rsid w:val="00DC22C2"/>
    <w:rsid w:val="00DC4A68"/>
    <w:rsid w:val="00DD2E94"/>
    <w:rsid w:val="00DD6E92"/>
    <w:rsid w:val="00DE16EF"/>
    <w:rsid w:val="00DE4D18"/>
    <w:rsid w:val="00DE6323"/>
    <w:rsid w:val="00DE727C"/>
    <w:rsid w:val="00DE797E"/>
    <w:rsid w:val="00DF4134"/>
    <w:rsid w:val="00DF7F79"/>
    <w:rsid w:val="00E07EEF"/>
    <w:rsid w:val="00E10BC1"/>
    <w:rsid w:val="00E11D78"/>
    <w:rsid w:val="00E26D08"/>
    <w:rsid w:val="00E3402E"/>
    <w:rsid w:val="00E41F15"/>
    <w:rsid w:val="00E42A14"/>
    <w:rsid w:val="00E4541A"/>
    <w:rsid w:val="00E45D1B"/>
    <w:rsid w:val="00E50ED8"/>
    <w:rsid w:val="00E5150C"/>
    <w:rsid w:val="00E517A1"/>
    <w:rsid w:val="00E532B4"/>
    <w:rsid w:val="00E5385D"/>
    <w:rsid w:val="00E5411A"/>
    <w:rsid w:val="00E6220C"/>
    <w:rsid w:val="00E63753"/>
    <w:rsid w:val="00E63BBA"/>
    <w:rsid w:val="00E63FB8"/>
    <w:rsid w:val="00E70527"/>
    <w:rsid w:val="00E75CF6"/>
    <w:rsid w:val="00E76D1E"/>
    <w:rsid w:val="00E80998"/>
    <w:rsid w:val="00E87519"/>
    <w:rsid w:val="00E91819"/>
    <w:rsid w:val="00E91B91"/>
    <w:rsid w:val="00E9579A"/>
    <w:rsid w:val="00EA4147"/>
    <w:rsid w:val="00EA46D7"/>
    <w:rsid w:val="00EA5E36"/>
    <w:rsid w:val="00EB61B3"/>
    <w:rsid w:val="00EC07B6"/>
    <w:rsid w:val="00EC331B"/>
    <w:rsid w:val="00EC529E"/>
    <w:rsid w:val="00ED407F"/>
    <w:rsid w:val="00ED435B"/>
    <w:rsid w:val="00ED534F"/>
    <w:rsid w:val="00ED6281"/>
    <w:rsid w:val="00EE1014"/>
    <w:rsid w:val="00EE64DD"/>
    <w:rsid w:val="00EE6CC3"/>
    <w:rsid w:val="00EF12CE"/>
    <w:rsid w:val="00EF2DA0"/>
    <w:rsid w:val="00EF3D7F"/>
    <w:rsid w:val="00EF6A66"/>
    <w:rsid w:val="00F006E1"/>
    <w:rsid w:val="00F07C90"/>
    <w:rsid w:val="00F14885"/>
    <w:rsid w:val="00F16A6F"/>
    <w:rsid w:val="00F16E0A"/>
    <w:rsid w:val="00F20554"/>
    <w:rsid w:val="00F21393"/>
    <w:rsid w:val="00F2281B"/>
    <w:rsid w:val="00F22DA5"/>
    <w:rsid w:val="00F33615"/>
    <w:rsid w:val="00F4575F"/>
    <w:rsid w:val="00F47120"/>
    <w:rsid w:val="00F47D4D"/>
    <w:rsid w:val="00F5214E"/>
    <w:rsid w:val="00F53BDC"/>
    <w:rsid w:val="00F645F1"/>
    <w:rsid w:val="00F64B9B"/>
    <w:rsid w:val="00F66795"/>
    <w:rsid w:val="00F66F53"/>
    <w:rsid w:val="00F72B1B"/>
    <w:rsid w:val="00F73001"/>
    <w:rsid w:val="00F772A2"/>
    <w:rsid w:val="00F80647"/>
    <w:rsid w:val="00F81B24"/>
    <w:rsid w:val="00F85686"/>
    <w:rsid w:val="00F86C5A"/>
    <w:rsid w:val="00F9264F"/>
    <w:rsid w:val="00F956C7"/>
    <w:rsid w:val="00F95D1C"/>
    <w:rsid w:val="00F97BE7"/>
    <w:rsid w:val="00FA4DED"/>
    <w:rsid w:val="00FA69EE"/>
    <w:rsid w:val="00FB1F47"/>
    <w:rsid w:val="00FB28BE"/>
    <w:rsid w:val="00FB798D"/>
    <w:rsid w:val="00FC2FA1"/>
    <w:rsid w:val="00FC5913"/>
    <w:rsid w:val="00FD0535"/>
    <w:rsid w:val="00FD24B1"/>
    <w:rsid w:val="00FD37E9"/>
    <w:rsid w:val="00FD5EC2"/>
    <w:rsid w:val="00FE0175"/>
    <w:rsid w:val="00FE083F"/>
    <w:rsid w:val="00FE41C1"/>
    <w:rsid w:val="00FF085F"/>
    <w:rsid w:val="00FF18C3"/>
    <w:rsid w:val="00FF1A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CE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13CE3"/>
    <w:rPr>
      <w:b/>
      <w:bCs/>
    </w:rPr>
  </w:style>
  <w:style w:type="character" w:customStyle="1" w:styleId="apple-converted-space">
    <w:name w:val="apple-converted-space"/>
    <w:basedOn w:val="DefaultParagraphFont"/>
    <w:rsid w:val="00D13CE3"/>
  </w:style>
  <w:style w:type="character" w:styleId="Emphasis">
    <w:name w:val="Emphasis"/>
    <w:basedOn w:val="DefaultParagraphFont"/>
    <w:uiPriority w:val="20"/>
    <w:qFormat/>
    <w:rsid w:val="00D13CE3"/>
    <w:rPr>
      <w:i/>
      <w:iCs/>
    </w:rPr>
  </w:style>
  <w:style w:type="paragraph" w:styleId="BodyText2">
    <w:name w:val="Body Text 2"/>
    <w:basedOn w:val="Normal"/>
    <w:link w:val="BodyText2Char"/>
    <w:uiPriority w:val="99"/>
    <w:semiHidden/>
    <w:unhideWhenUsed/>
    <w:rsid w:val="000E59B5"/>
    <w:pPr>
      <w:spacing w:after="120" w:line="480" w:lineRule="auto"/>
    </w:pPr>
  </w:style>
  <w:style w:type="character" w:customStyle="1" w:styleId="BodyText2Char">
    <w:name w:val="Body Text 2 Char"/>
    <w:basedOn w:val="DefaultParagraphFont"/>
    <w:link w:val="BodyText2"/>
    <w:uiPriority w:val="99"/>
    <w:semiHidden/>
    <w:rsid w:val="000E59B5"/>
  </w:style>
  <w:style w:type="paragraph" w:styleId="ListParagraph">
    <w:name w:val="List Paragraph"/>
    <w:basedOn w:val="Normal"/>
    <w:uiPriority w:val="34"/>
    <w:qFormat/>
    <w:rsid w:val="00B43B62"/>
    <w:pPr>
      <w:ind w:left="720"/>
      <w:contextualSpacing/>
    </w:pPr>
  </w:style>
  <w:style w:type="paragraph" w:styleId="Header">
    <w:name w:val="header"/>
    <w:basedOn w:val="Normal"/>
    <w:link w:val="HeaderChar"/>
    <w:uiPriority w:val="99"/>
    <w:unhideWhenUsed/>
    <w:rsid w:val="00E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08"/>
  </w:style>
  <w:style w:type="paragraph" w:styleId="Footer">
    <w:name w:val="footer"/>
    <w:basedOn w:val="Normal"/>
    <w:link w:val="FooterChar"/>
    <w:uiPriority w:val="99"/>
    <w:unhideWhenUsed/>
    <w:rsid w:val="00E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08"/>
  </w:style>
  <w:style w:type="character" w:styleId="PageNumber">
    <w:name w:val="page number"/>
    <w:basedOn w:val="DefaultParagraphFont"/>
    <w:rsid w:val="00E26D08"/>
  </w:style>
  <w:style w:type="paragraph" w:styleId="NoSpacing">
    <w:name w:val="No Spacing"/>
    <w:uiPriority w:val="1"/>
    <w:qFormat/>
    <w:rsid w:val="003D3046"/>
    <w:pPr>
      <w:spacing w:after="0" w:line="240" w:lineRule="auto"/>
    </w:pPr>
  </w:style>
  <w:style w:type="character" w:styleId="CommentReference">
    <w:name w:val="annotation reference"/>
    <w:basedOn w:val="DefaultParagraphFont"/>
    <w:uiPriority w:val="99"/>
    <w:semiHidden/>
    <w:unhideWhenUsed/>
    <w:rsid w:val="009323B2"/>
    <w:rPr>
      <w:sz w:val="16"/>
      <w:szCs w:val="16"/>
    </w:rPr>
  </w:style>
  <w:style w:type="paragraph" w:styleId="CommentText">
    <w:name w:val="annotation text"/>
    <w:basedOn w:val="Normal"/>
    <w:link w:val="CommentTextChar"/>
    <w:uiPriority w:val="99"/>
    <w:semiHidden/>
    <w:unhideWhenUsed/>
    <w:rsid w:val="009323B2"/>
    <w:pPr>
      <w:spacing w:line="240" w:lineRule="auto"/>
    </w:pPr>
    <w:rPr>
      <w:sz w:val="20"/>
      <w:szCs w:val="20"/>
    </w:rPr>
  </w:style>
  <w:style w:type="character" w:customStyle="1" w:styleId="CommentTextChar">
    <w:name w:val="Comment Text Char"/>
    <w:basedOn w:val="DefaultParagraphFont"/>
    <w:link w:val="CommentText"/>
    <w:uiPriority w:val="99"/>
    <w:semiHidden/>
    <w:rsid w:val="009323B2"/>
    <w:rPr>
      <w:sz w:val="20"/>
      <w:szCs w:val="20"/>
    </w:rPr>
  </w:style>
  <w:style w:type="paragraph" w:styleId="CommentSubject">
    <w:name w:val="annotation subject"/>
    <w:basedOn w:val="CommentText"/>
    <w:next w:val="CommentText"/>
    <w:link w:val="CommentSubjectChar"/>
    <w:uiPriority w:val="99"/>
    <w:semiHidden/>
    <w:unhideWhenUsed/>
    <w:rsid w:val="009323B2"/>
    <w:rPr>
      <w:b/>
      <w:bCs/>
    </w:rPr>
  </w:style>
  <w:style w:type="character" w:customStyle="1" w:styleId="CommentSubjectChar">
    <w:name w:val="Comment Subject Char"/>
    <w:basedOn w:val="CommentTextChar"/>
    <w:link w:val="CommentSubject"/>
    <w:uiPriority w:val="99"/>
    <w:semiHidden/>
    <w:rsid w:val="009323B2"/>
    <w:rPr>
      <w:b/>
      <w:bCs/>
      <w:sz w:val="20"/>
      <w:szCs w:val="20"/>
    </w:rPr>
  </w:style>
  <w:style w:type="paragraph" w:styleId="BalloonText">
    <w:name w:val="Balloon Text"/>
    <w:basedOn w:val="Normal"/>
    <w:link w:val="BalloonTextChar"/>
    <w:uiPriority w:val="99"/>
    <w:semiHidden/>
    <w:unhideWhenUsed/>
    <w:rsid w:val="0093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B2"/>
    <w:rPr>
      <w:rFonts w:ascii="Segoe UI" w:hAnsi="Segoe UI" w:cs="Segoe UI"/>
      <w:sz w:val="18"/>
      <w:szCs w:val="18"/>
    </w:rPr>
  </w:style>
  <w:style w:type="paragraph" w:styleId="EndnoteText">
    <w:name w:val="endnote text"/>
    <w:basedOn w:val="Normal"/>
    <w:link w:val="EndnoteTextChar"/>
    <w:uiPriority w:val="99"/>
    <w:semiHidden/>
    <w:unhideWhenUsed/>
    <w:rsid w:val="00980D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D47"/>
    <w:rPr>
      <w:sz w:val="20"/>
      <w:szCs w:val="20"/>
    </w:rPr>
  </w:style>
  <w:style w:type="character" w:styleId="EndnoteReference">
    <w:name w:val="endnote reference"/>
    <w:basedOn w:val="DefaultParagraphFont"/>
    <w:uiPriority w:val="99"/>
    <w:semiHidden/>
    <w:unhideWhenUsed/>
    <w:rsid w:val="00980D47"/>
    <w:rPr>
      <w:vertAlign w:val="superscript"/>
    </w:rPr>
  </w:style>
  <w:style w:type="character" w:styleId="Hyperlink">
    <w:name w:val="Hyperlink"/>
    <w:basedOn w:val="DefaultParagraphFont"/>
    <w:uiPriority w:val="99"/>
    <w:unhideWhenUsed/>
    <w:rsid w:val="00C11E1B"/>
    <w:rPr>
      <w:color w:val="0563C1" w:themeColor="hyperlink"/>
      <w:u w:val="single"/>
    </w:rPr>
  </w:style>
  <w:style w:type="paragraph" w:styleId="FootnoteText">
    <w:name w:val="footnote text"/>
    <w:basedOn w:val="Normal"/>
    <w:link w:val="FootnoteTextChar"/>
    <w:uiPriority w:val="99"/>
    <w:semiHidden/>
    <w:unhideWhenUsed/>
    <w:rsid w:val="00030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75"/>
    <w:rPr>
      <w:sz w:val="20"/>
      <w:szCs w:val="20"/>
    </w:rPr>
  </w:style>
  <w:style w:type="character" w:styleId="FootnoteReference">
    <w:name w:val="footnote reference"/>
    <w:basedOn w:val="DefaultParagraphFont"/>
    <w:unhideWhenUsed/>
    <w:rsid w:val="00030075"/>
    <w:rPr>
      <w:vertAlign w:val="superscript"/>
    </w:rPr>
  </w:style>
  <w:style w:type="paragraph" w:customStyle="1" w:styleId="CharCharChar1">
    <w:name w:val="Char Char Char1"/>
    <w:basedOn w:val="Normal"/>
    <w:rsid w:val="00901CDB"/>
    <w:pPr>
      <w:spacing w:line="240" w:lineRule="exact"/>
    </w:pPr>
    <w:rPr>
      <w:rFonts w:ascii="Tahoma" w:eastAsia="Times New Roman" w:hAnsi="Tahoma" w:cs="Times New Roman"/>
      <w:sz w:val="20"/>
      <w:szCs w:val="20"/>
      <w:lang w:val="en-US"/>
    </w:rPr>
  </w:style>
  <w:style w:type="character" w:styleId="FollowedHyperlink">
    <w:name w:val="FollowedHyperlink"/>
    <w:basedOn w:val="DefaultParagraphFont"/>
    <w:uiPriority w:val="99"/>
    <w:semiHidden/>
    <w:unhideWhenUsed/>
    <w:rsid w:val="0005065F"/>
    <w:rPr>
      <w:color w:val="954F72" w:themeColor="followedHyperlink"/>
      <w:u w:val="single"/>
    </w:rPr>
  </w:style>
  <w:style w:type="paragraph" w:customStyle="1" w:styleId="tv213">
    <w:name w:val="tv213"/>
    <w:basedOn w:val="Normal"/>
    <w:rsid w:val="00DE6323"/>
    <w:pPr>
      <w:spacing w:before="100" w:beforeAutospacing="1" w:after="100" w:afterAutospacing="1" w:line="240" w:lineRule="auto"/>
    </w:pPr>
    <w:rPr>
      <w:rFonts w:eastAsia="Times New Roman" w:cs="Times New Roman"/>
      <w:szCs w:val="24"/>
      <w:lang w:eastAsia="lv-LV"/>
    </w:rPr>
  </w:style>
  <w:style w:type="paragraph" w:customStyle="1" w:styleId="norm">
    <w:name w:val="norm"/>
    <w:basedOn w:val="Normal"/>
    <w:rsid w:val="00821946"/>
    <w:pPr>
      <w:spacing w:before="100" w:beforeAutospacing="1" w:after="100" w:afterAutospacing="1" w:line="240" w:lineRule="auto"/>
    </w:pPr>
    <w:rPr>
      <w:rFonts w:eastAsia="Times New Roman" w:cs="Times New Roman"/>
      <w:szCs w:val="24"/>
      <w:lang w:eastAsia="lv-LV"/>
    </w:rPr>
  </w:style>
  <w:style w:type="paragraph" w:customStyle="1" w:styleId="AT">
    <w:name w:val="AT"/>
    <w:basedOn w:val="Normal"/>
    <w:qFormat/>
    <w:rsid w:val="00C06B95"/>
    <w:pPr>
      <w:autoSpaceDE w:val="0"/>
      <w:autoSpaceDN w:val="0"/>
      <w:adjustRightInd w:val="0"/>
      <w:spacing w:after="0" w:line="276" w:lineRule="auto"/>
      <w:ind w:firstLine="720"/>
      <w:jc w:val="both"/>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7871">
      <w:bodyDiv w:val="1"/>
      <w:marLeft w:val="0"/>
      <w:marRight w:val="0"/>
      <w:marTop w:val="0"/>
      <w:marBottom w:val="0"/>
      <w:divBdr>
        <w:top w:val="none" w:sz="0" w:space="0" w:color="auto"/>
        <w:left w:val="none" w:sz="0" w:space="0" w:color="auto"/>
        <w:bottom w:val="none" w:sz="0" w:space="0" w:color="auto"/>
        <w:right w:val="none" w:sz="0" w:space="0" w:color="auto"/>
      </w:divBdr>
    </w:div>
    <w:div w:id="360857117">
      <w:bodyDiv w:val="1"/>
      <w:marLeft w:val="0"/>
      <w:marRight w:val="0"/>
      <w:marTop w:val="0"/>
      <w:marBottom w:val="0"/>
      <w:divBdr>
        <w:top w:val="none" w:sz="0" w:space="0" w:color="auto"/>
        <w:left w:val="none" w:sz="0" w:space="0" w:color="auto"/>
        <w:bottom w:val="none" w:sz="0" w:space="0" w:color="auto"/>
        <w:right w:val="none" w:sz="0" w:space="0" w:color="auto"/>
      </w:divBdr>
    </w:div>
    <w:div w:id="567615644">
      <w:bodyDiv w:val="1"/>
      <w:marLeft w:val="0"/>
      <w:marRight w:val="0"/>
      <w:marTop w:val="0"/>
      <w:marBottom w:val="0"/>
      <w:divBdr>
        <w:top w:val="none" w:sz="0" w:space="0" w:color="auto"/>
        <w:left w:val="none" w:sz="0" w:space="0" w:color="auto"/>
        <w:bottom w:val="none" w:sz="0" w:space="0" w:color="auto"/>
        <w:right w:val="none" w:sz="0" w:space="0" w:color="auto"/>
      </w:divBdr>
      <w:divsChild>
        <w:div w:id="230773353">
          <w:marLeft w:val="0"/>
          <w:marRight w:val="0"/>
          <w:marTop w:val="480"/>
          <w:marBottom w:val="240"/>
          <w:divBdr>
            <w:top w:val="none" w:sz="0" w:space="0" w:color="auto"/>
            <w:left w:val="none" w:sz="0" w:space="0" w:color="auto"/>
            <w:bottom w:val="none" w:sz="0" w:space="0" w:color="auto"/>
            <w:right w:val="none" w:sz="0" w:space="0" w:color="auto"/>
          </w:divBdr>
        </w:div>
        <w:div w:id="666054396">
          <w:marLeft w:val="0"/>
          <w:marRight w:val="0"/>
          <w:marTop w:val="0"/>
          <w:marBottom w:val="567"/>
          <w:divBdr>
            <w:top w:val="none" w:sz="0" w:space="0" w:color="auto"/>
            <w:left w:val="none" w:sz="0" w:space="0" w:color="auto"/>
            <w:bottom w:val="none" w:sz="0" w:space="0" w:color="auto"/>
            <w:right w:val="none" w:sz="0" w:space="0" w:color="auto"/>
          </w:divBdr>
        </w:div>
      </w:divsChild>
    </w:div>
    <w:div w:id="679282825">
      <w:bodyDiv w:val="1"/>
      <w:marLeft w:val="0"/>
      <w:marRight w:val="0"/>
      <w:marTop w:val="0"/>
      <w:marBottom w:val="0"/>
      <w:divBdr>
        <w:top w:val="none" w:sz="0" w:space="0" w:color="auto"/>
        <w:left w:val="none" w:sz="0" w:space="0" w:color="auto"/>
        <w:bottom w:val="none" w:sz="0" w:space="0" w:color="auto"/>
        <w:right w:val="none" w:sz="0" w:space="0" w:color="auto"/>
      </w:divBdr>
    </w:div>
    <w:div w:id="905451241">
      <w:bodyDiv w:val="1"/>
      <w:marLeft w:val="0"/>
      <w:marRight w:val="0"/>
      <w:marTop w:val="0"/>
      <w:marBottom w:val="0"/>
      <w:divBdr>
        <w:top w:val="none" w:sz="0" w:space="0" w:color="auto"/>
        <w:left w:val="none" w:sz="0" w:space="0" w:color="auto"/>
        <w:bottom w:val="none" w:sz="0" w:space="0" w:color="auto"/>
        <w:right w:val="none" w:sz="0" w:space="0" w:color="auto"/>
      </w:divBdr>
    </w:div>
    <w:div w:id="1016349327">
      <w:bodyDiv w:val="1"/>
      <w:marLeft w:val="0"/>
      <w:marRight w:val="0"/>
      <w:marTop w:val="0"/>
      <w:marBottom w:val="0"/>
      <w:divBdr>
        <w:top w:val="none" w:sz="0" w:space="0" w:color="auto"/>
        <w:left w:val="none" w:sz="0" w:space="0" w:color="auto"/>
        <w:bottom w:val="none" w:sz="0" w:space="0" w:color="auto"/>
        <w:right w:val="none" w:sz="0" w:space="0" w:color="auto"/>
      </w:divBdr>
    </w:div>
    <w:div w:id="1292248331">
      <w:bodyDiv w:val="1"/>
      <w:marLeft w:val="0"/>
      <w:marRight w:val="0"/>
      <w:marTop w:val="0"/>
      <w:marBottom w:val="0"/>
      <w:divBdr>
        <w:top w:val="none" w:sz="0" w:space="0" w:color="auto"/>
        <w:left w:val="none" w:sz="0" w:space="0" w:color="auto"/>
        <w:bottom w:val="none" w:sz="0" w:space="0" w:color="auto"/>
        <w:right w:val="none" w:sz="0" w:space="0" w:color="auto"/>
      </w:divBdr>
    </w:div>
    <w:div w:id="1371346022">
      <w:bodyDiv w:val="1"/>
      <w:marLeft w:val="0"/>
      <w:marRight w:val="0"/>
      <w:marTop w:val="0"/>
      <w:marBottom w:val="0"/>
      <w:divBdr>
        <w:top w:val="none" w:sz="0" w:space="0" w:color="auto"/>
        <w:left w:val="none" w:sz="0" w:space="0" w:color="auto"/>
        <w:bottom w:val="none" w:sz="0" w:space="0" w:color="auto"/>
        <w:right w:val="none" w:sz="0" w:space="0" w:color="auto"/>
      </w:divBdr>
    </w:div>
    <w:div w:id="1490754047">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 w:id="2044015482">
      <w:bodyDiv w:val="1"/>
      <w:marLeft w:val="0"/>
      <w:marRight w:val="0"/>
      <w:marTop w:val="0"/>
      <w:marBottom w:val="0"/>
      <w:divBdr>
        <w:top w:val="none" w:sz="0" w:space="0" w:color="auto"/>
        <w:left w:val="none" w:sz="0" w:space="0" w:color="auto"/>
        <w:bottom w:val="none" w:sz="0" w:space="0" w:color="auto"/>
        <w:right w:val="none" w:sz="0" w:space="0" w:color="auto"/>
      </w:divBdr>
      <w:divsChild>
        <w:div w:id="1726485531">
          <w:marLeft w:val="0"/>
          <w:marRight w:val="0"/>
          <w:marTop w:val="480"/>
          <w:marBottom w:val="240"/>
          <w:divBdr>
            <w:top w:val="none" w:sz="0" w:space="0" w:color="auto"/>
            <w:left w:val="none" w:sz="0" w:space="0" w:color="auto"/>
            <w:bottom w:val="none" w:sz="0" w:space="0" w:color="auto"/>
            <w:right w:val="none" w:sz="0" w:space="0" w:color="auto"/>
          </w:divBdr>
        </w:div>
        <w:div w:id="139593187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6BBC-4309-4D4E-B1CA-D2B9D5C0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18809</Words>
  <Characters>10722</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2018-03-09T11:47:00Z</dcterms:created>
  <dcterms:modified xsi:type="dcterms:W3CDTF">2018-04-27T05:24:00Z</dcterms:modified>
</cp:coreProperties>
</file>