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A99" w:rsidRPr="00061237" w:rsidRDefault="00061237" w:rsidP="00061237">
      <w:pPr>
        <w:pStyle w:val="BodyText2"/>
        <w:jc w:val="both"/>
        <w:rPr>
          <w:rFonts w:ascii="Times New Roman" w:hAnsi="Times New Roman" w:cs="Times New Roman"/>
          <w:b/>
          <w:sz w:val="24"/>
          <w:szCs w:val="24"/>
        </w:rPr>
      </w:pPr>
      <w:r w:rsidRPr="00061237">
        <w:rPr>
          <w:rFonts w:ascii="Times New Roman" w:hAnsi="Times New Roman" w:cs="Times New Roman"/>
          <w:b/>
          <w:sz w:val="24"/>
          <w:szCs w:val="24"/>
        </w:rPr>
        <w:t>Soda noteikšana par noziedzīgiem nodarījumiem, kuru izdarīšanas laiks pirmstiesas kriminālprocesā precīzi nav noskaidrots</w:t>
      </w:r>
    </w:p>
    <w:p w:rsidR="00061237" w:rsidRDefault="00061237" w:rsidP="00061237">
      <w:pPr>
        <w:pStyle w:val="BodyText2"/>
        <w:jc w:val="both"/>
        <w:rPr>
          <w:rFonts w:ascii="Times New Roman" w:hAnsi="Times New Roman"/>
          <w:sz w:val="24"/>
          <w:szCs w:val="24"/>
        </w:rPr>
      </w:pPr>
    </w:p>
    <w:p w:rsidR="00061237" w:rsidRPr="000B5F4A" w:rsidRDefault="00061237" w:rsidP="00061237">
      <w:pPr>
        <w:pStyle w:val="BodyText2"/>
        <w:jc w:val="both"/>
        <w:rPr>
          <w:rFonts w:ascii="Times New Roman" w:hAnsi="Times New Roman"/>
          <w:sz w:val="24"/>
          <w:szCs w:val="24"/>
        </w:rPr>
      </w:pPr>
      <w:r w:rsidRPr="003B49FE">
        <w:rPr>
          <w:rFonts w:ascii="Times New Roman" w:hAnsi="Times New Roman" w:cs="Times New Roman"/>
          <w:sz w:val="24"/>
          <w:szCs w:val="24"/>
        </w:rPr>
        <w:t>Nosakot sodu par noziedzīgiem nodarījumiem, kuri izdarīti pirmstiesas kriminālprocesā precīzi nenoskaidrotā laikā, tiesa piemēro personai, kurai ir tiesības uz aizstāvību, labvēlīgāko materiālo tiesību normu.</w:t>
      </w:r>
    </w:p>
    <w:p w:rsidR="00C27A99" w:rsidRPr="003D59AB" w:rsidRDefault="00C27A99" w:rsidP="00061237">
      <w:pPr>
        <w:spacing w:line="276" w:lineRule="auto"/>
      </w:pPr>
    </w:p>
    <w:p w:rsidR="00061237" w:rsidRPr="00061237" w:rsidRDefault="00C27A99" w:rsidP="00C27A99">
      <w:pPr>
        <w:spacing w:line="276" w:lineRule="auto"/>
        <w:jc w:val="center"/>
        <w:rPr>
          <w:b/>
        </w:rPr>
      </w:pPr>
      <w:r w:rsidRPr="00061237">
        <w:rPr>
          <w:b/>
        </w:rPr>
        <w:t>Latvijas Republikas Augstākā</w:t>
      </w:r>
      <w:r w:rsidR="00061237" w:rsidRPr="00061237">
        <w:rPr>
          <w:b/>
        </w:rPr>
        <w:t>s</w:t>
      </w:r>
      <w:r w:rsidRPr="00061237">
        <w:rPr>
          <w:b/>
        </w:rPr>
        <w:t xml:space="preserve"> tiesa</w:t>
      </w:r>
      <w:r w:rsidR="00061237" w:rsidRPr="00061237">
        <w:rPr>
          <w:b/>
        </w:rPr>
        <w:t xml:space="preserve">s </w:t>
      </w:r>
    </w:p>
    <w:p w:rsidR="00061237" w:rsidRPr="00061237" w:rsidRDefault="00061237" w:rsidP="00C27A99">
      <w:pPr>
        <w:spacing w:line="276" w:lineRule="auto"/>
        <w:jc w:val="center"/>
        <w:rPr>
          <w:b/>
        </w:rPr>
      </w:pPr>
      <w:r w:rsidRPr="00061237">
        <w:rPr>
          <w:b/>
        </w:rPr>
        <w:t>Krimināllietu departamenta</w:t>
      </w:r>
    </w:p>
    <w:p w:rsidR="00C27A99" w:rsidRPr="00061237" w:rsidRDefault="00061237" w:rsidP="00C27A99">
      <w:pPr>
        <w:spacing w:line="276" w:lineRule="auto"/>
        <w:jc w:val="center"/>
        <w:rPr>
          <w:b/>
        </w:rPr>
      </w:pPr>
      <w:proofErr w:type="gramStart"/>
      <w:r w:rsidRPr="00061237">
        <w:rPr>
          <w:b/>
        </w:rPr>
        <w:t>2018.gada</w:t>
      </w:r>
      <w:proofErr w:type="gramEnd"/>
      <w:r w:rsidRPr="00061237">
        <w:rPr>
          <w:b/>
        </w:rPr>
        <w:t xml:space="preserve"> </w:t>
      </w:r>
      <w:r w:rsidR="0059019D">
        <w:rPr>
          <w:b/>
        </w:rPr>
        <w:t>[..]</w:t>
      </w:r>
    </w:p>
    <w:p w:rsidR="00C27A99" w:rsidRPr="00061237" w:rsidRDefault="00C27A99" w:rsidP="00C27A99">
      <w:pPr>
        <w:spacing w:line="276" w:lineRule="auto"/>
        <w:jc w:val="center"/>
        <w:rPr>
          <w:b/>
        </w:rPr>
      </w:pPr>
      <w:r w:rsidRPr="00061237">
        <w:rPr>
          <w:b/>
        </w:rPr>
        <w:t>LĒMUMS</w:t>
      </w:r>
      <w:r w:rsidR="00C860E5">
        <w:rPr>
          <w:rStyle w:val="FootnoteReference"/>
          <w:b/>
        </w:rPr>
        <w:footnoteReference w:id="1"/>
      </w:r>
    </w:p>
    <w:p w:rsidR="00C27A99" w:rsidRPr="00061237" w:rsidRDefault="00061237" w:rsidP="00C27A99">
      <w:pPr>
        <w:spacing w:line="276" w:lineRule="auto"/>
        <w:jc w:val="center"/>
        <w:rPr>
          <w:b/>
        </w:rPr>
      </w:pPr>
      <w:r w:rsidRPr="00061237">
        <w:rPr>
          <w:b/>
        </w:rPr>
        <w:t>Lieta Nr. </w:t>
      </w:r>
      <w:r w:rsidR="0059019D">
        <w:rPr>
          <w:b/>
        </w:rPr>
        <w:t>[..]</w:t>
      </w:r>
      <w:r w:rsidRPr="00061237">
        <w:rPr>
          <w:b/>
        </w:rPr>
        <w:t>, S</w:t>
      </w:r>
      <w:bookmarkStart w:id="0" w:name="Dropdown3"/>
      <w:r w:rsidRPr="00061237">
        <w:rPr>
          <w:b/>
        </w:rPr>
        <w:t>K</w:t>
      </w:r>
      <w:bookmarkEnd w:id="0"/>
      <w:r w:rsidRPr="00061237">
        <w:rPr>
          <w:b/>
        </w:rPr>
        <w:t>K</w:t>
      </w:r>
      <w:r w:rsidRPr="00061237">
        <w:rPr>
          <w:b/>
        </w:rPr>
        <w:noBreakHyphen/>
      </w:r>
      <w:r w:rsidR="0059019D">
        <w:rPr>
          <w:b/>
        </w:rPr>
        <w:t>[B]</w:t>
      </w:r>
      <w:r w:rsidRPr="00061237">
        <w:rPr>
          <w:b/>
        </w:rPr>
        <w:t>/2018</w:t>
      </w:r>
    </w:p>
    <w:p w:rsidR="00061237" w:rsidRPr="00061237" w:rsidRDefault="00061237" w:rsidP="00C27A99">
      <w:pPr>
        <w:spacing w:line="276" w:lineRule="auto"/>
        <w:jc w:val="center"/>
        <w:rPr>
          <w:b/>
          <w:strike/>
        </w:rPr>
      </w:pPr>
      <w:r w:rsidRPr="00061237">
        <w:rPr>
          <w:rFonts w:ascii="TimesNewRomanPSMT" w:eastAsiaTheme="minorHAnsi" w:hAnsi="TimesNewRomanPSMT" w:cs="TimesNewRomanPSMT"/>
          <w:b/>
        </w:rPr>
        <w:t>ECLI:LV:</w:t>
      </w:r>
      <w:r w:rsidR="0059019D">
        <w:rPr>
          <w:rFonts w:ascii="TimesNewRomanPSMT" w:eastAsiaTheme="minorHAnsi" w:hAnsi="TimesNewRomanPSMT" w:cs="TimesNewRomanPSMT"/>
          <w:b/>
        </w:rPr>
        <w:t>[..]</w:t>
      </w:r>
    </w:p>
    <w:p w:rsidR="00C27A99" w:rsidRPr="00490780" w:rsidRDefault="00C27A99" w:rsidP="00C27A99">
      <w:pPr>
        <w:spacing w:line="276" w:lineRule="auto"/>
        <w:jc w:val="both"/>
      </w:pPr>
      <w:bookmarkStart w:id="1" w:name="_GoBack"/>
      <w:bookmarkEnd w:id="1"/>
    </w:p>
    <w:p w:rsidR="00C27A99" w:rsidRPr="003D59AB" w:rsidRDefault="00C27A99" w:rsidP="00C27A99">
      <w:pPr>
        <w:autoSpaceDE w:val="0"/>
        <w:autoSpaceDN w:val="0"/>
        <w:adjustRightInd w:val="0"/>
        <w:spacing w:line="276" w:lineRule="auto"/>
        <w:jc w:val="both"/>
        <w:rPr>
          <w:rFonts w:eastAsiaTheme="minorHAnsi"/>
        </w:rPr>
      </w:pPr>
      <w:r w:rsidRPr="003D59AB">
        <w:rPr>
          <w:rFonts w:eastAsiaTheme="minorHAnsi"/>
        </w:rPr>
        <w:t xml:space="preserve">Augstākā tiesa šādā sastāvā: </w:t>
      </w:r>
    </w:p>
    <w:p w:rsidR="00C27A99" w:rsidRPr="003D59AB" w:rsidRDefault="00C27A99" w:rsidP="00C27A99">
      <w:pPr>
        <w:autoSpaceDE w:val="0"/>
        <w:autoSpaceDN w:val="0"/>
        <w:adjustRightInd w:val="0"/>
        <w:spacing w:line="276" w:lineRule="auto"/>
        <w:ind w:firstLine="720"/>
        <w:jc w:val="both"/>
        <w:rPr>
          <w:rFonts w:eastAsiaTheme="minorHAnsi"/>
        </w:rPr>
      </w:pPr>
      <w:r w:rsidRPr="003D59AB">
        <w:rPr>
          <w:rFonts w:eastAsiaTheme="minorHAnsi"/>
        </w:rPr>
        <w:t xml:space="preserve">tiesnesis </w:t>
      </w:r>
      <w:bookmarkStart w:id="2" w:name="Dropdown6"/>
      <w:bookmarkStart w:id="3" w:name="Dropdown15"/>
      <w:r w:rsidRPr="003D59AB">
        <w:rPr>
          <w:rFonts w:eastAsiaTheme="minorHAnsi"/>
        </w:rPr>
        <w:t>Artūrs Freibergs</w:t>
      </w:r>
      <w:bookmarkEnd w:id="2"/>
      <w:bookmarkEnd w:id="3"/>
      <w:r>
        <w:rPr>
          <w:rFonts w:eastAsiaTheme="minorHAnsi"/>
        </w:rPr>
        <w:t>,</w:t>
      </w:r>
    </w:p>
    <w:p w:rsidR="00C27A99" w:rsidRPr="003D59AB" w:rsidRDefault="00C27A99" w:rsidP="00C27A99">
      <w:pPr>
        <w:autoSpaceDE w:val="0"/>
        <w:autoSpaceDN w:val="0"/>
        <w:adjustRightInd w:val="0"/>
        <w:spacing w:line="276" w:lineRule="auto"/>
        <w:ind w:firstLine="720"/>
        <w:jc w:val="both"/>
        <w:rPr>
          <w:rFonts w:eastAsiaTheme="minorHAnsi"/>
        </w:rPr>
      </w:pPr>
      <w:r w:rsidRPr="003D59AB">
        <w:rPr>
          <w:rFonts w:eastAsiaTheme="minorHAnsi"/>
        </w:rPr>
        <w:t>tiesnes</w:t>
      </w:r>
      <w:r>
        <w:rPr>
          <w:rFonts w:eastAsiaTheme="minorHAnsi"/>
        </w:rPr>
        <w:t>e A</w:t>
      </w:r>
      <w:r w:rsidR="00F435F9">
        <w:rPr>
          <w:rFonts w:eastAsiaTheme="minorHAnsi"/>
        </w:rPr>
        <w:t>ija</w:t>
      </w:r>
      <w:r>
        <w:rPr>
          <w:rFonts w:eastAsiaTheme="minorHAnsi"/>
        </w:rPr>
        <w:t xml:space="preserve"> </w:t>
      </w:r>
      <w:r w:rsidR="00F435F9">
        <w:rPr>
          <w:rFonts w:eastAsiaTheme="minorHAnsi"/>
        </w:rPr>
        <w:t>Branta</w:t>
      </w:r>
      <w:r>
        <w:rPr>
          <w:rFonts w:eastAsiaTheme="minorHAnsi"/>
        </w:rPr>
        <w:t>,</w:t>
      </w:r>
    </w:p>
    <w:p w:rsidR="00C27A99" w:rsidRPr="003D59AB" w:rsidRDefault="00C27A99" w:rsidP="00C27A99">
      <w:pPr>
        <w:autoSpaceDE w:val="0"/>
        <w:autoSpaceDN w:val="0"/>
        <w:adjustRightInd w:val="0"/>
        <w:spacing w:line="276" w:lineRule="auto"/>
        <w:ind w:firstLine="720"/>
        <w:jc w:val="both"/>
        <w:rPr>
          <w:rFonts w:eastAsiaTheme="minorHAnsi"/>
        </w:rPr>
      </w:pPr>
      <w:r w:rsidRPr="003D59AB">
        <w:rPr>
          <w:rFonts w:eastAsiaTheme="minorHAnsi"/>
        </w:rPr>
        <w:t>tiesnes</w:t>
      </w:r>
      <w:r>
        <w:rPr>
          <w:rFonts w:eastAsiaTheme="minorHAnsi"/>
        </w:rPr>
        <w:t xml:space="preserve">is Pēteris </w:t>
      </w:r>
      <w:proofErr w:type="spellStart"/>
      <w:r>
        <w:rPr>
          <w:rFonts w:eastAsiaTheme="minorHAnsi"/>
        </w:rPr>
        <w:t>Opincāns</w:t>
      </w:r>
      <w:proofErr w:type="spellEnd"/>
      <w:r>
        <w:rPr>
          <w:rFonts w:eastAsiaTheme="minorHAnsi"/>
        </w:rPr>
        <w:t xml:space="preserve"> </w:t>
      </w:r>
    </w:p>
    <w:p w:rsidR="00C27A99" w:rsidRPr="00490780" w:rsidRDefault="00C27A99" w:rsidP="00C27A99">
      <w:pPr>
        <w:spacing w:line="276" w:lineRule="auto"/>
        <w:jc w:val="both"/>
      </w:pPr>
      <w:r w:rsidRPr="003D59AB">
        <w:rPr>
          <w:rFonts w:eastAsiaTheme="minorHAnsi"/>
        </w:rPr>
        <w:t>izskatīja rakstveida procesā krimināllietu sakarā ar apsūdzēt</w:t>
      </w:r>
      <w:r>
        <w:rPr>
          <w:rFonts w:eastAsiaTheme="minorHAnsi"/>
        </w:rPr>
        <w:t xml:space="preserve">ā </w:t>
      </w:r>
      <w:r w:rsidR="0059019D">
        <w:rPr>
          <w:rFonts w:eastAsiaTheme="minorHAnsi"/>
        </w:rPr>
        <w:t>[pers. A]</w:t>
      </w:r>
      <w:r w:rsidR="00F435F9">
        <w:rPr>
          <w:rFonts w:eastAsiaTheme="minorHAnsi"/>
        </w:rPr>
        <w:t xml:space="preserve"> </w:t>
      </w:r>
      <w:r>
        <w:rPr>
          <w:rFonts w:eastAsiaTheme="minorHAnsi"/>
        </w:rPr>
        <w:t>kasācijas sūdzīb</w:t>
      </w:r>
      <w:r w:rsidR="00F435F9">
        <w:rPr>
          <w:rFonts w:eastAsiaTheme="minorHAnsi"/>
        </w:rPr>
        <w:t xml:space="preserve">u </w:t>
      </w:r>
      <w:r>
        <w:rPr>
          <w:rFonts w:eastAsiaTheme="minorHAnsi"/>
        </w:rPr>
        <w:t>par</w:t>
      </w:r>
      <w:r w:rsidR="00F435F9">
        <w:rPr>
          <w:rFonts w:eastAsiaTheme="minorHAnsi"/>
        </w:rPr>
        <w:t xml:space="preserve"> </w:t>
      </w:r>
      <w:r w:rsidR="0059019D">
        <w:rPr>
          <w:rFonts w:eastAsiaTheme="minorHAnsi"/>
        </w:rPr>
        <w:t>[..]</w:t>
      </w:r>
      <w:r>
        <w:rPr>
          <w:rFonts w:eastAsiaTheme="minorHAnsi"/>
        </w:rPr>
        <w:t xml:space="preserve"> apgabaltiesas </w:t>
      </w:r>
      <w:proofErr w:type="gramStart"/>
      <w:r>
        <w:rPr>
          <w:rFonts w:eastAsiaTheme="minorHAnsi"/>
        </w:rPr>
        <w:t>2017.gada</w:t>
      </w:r>
      <w:proofErr w:type="gramEnd"/>
      <w:r>
        <w:rPr>
          <w:rFonts w:eastAsiaTheme="minorHAnsi"/>
        </w:rPr>
        <w:t xml:space="preserve"> </w:t>
      </w:r>
      <w:bookmarkStart w:id="4" w:name="Dropdown13"/>
      <w:r w:rsidR="0059019D">
        <w:rPr>
          <w:rFonts w:eastAsiaTheme="minorHAnsi"/>
        </w:rPr>
        <w:t>[..]</w:t>
      </w:r>
      <w:r w:rsidRPr="00490780">
        <w:t xml:space="preserve"> spriedumu</w:t>
      </w:r>
      <w:r>
        <w:t>.</w:t>
      </w:r>
      <w:bookmarkEnd w:id="4"/>
    </w:p>
    <w:p w:rsidR="00C27A99" w:rsidRPr="00490780" w:rsidRDefault="00C27A99" w:rsidP="00C27A99">
      <w:pPr>
        <w:spacing w:line="276" w:lineRule="auto"/>
        <w:jc w:val="both"/>
      </w:pPr>
    </w:p>
    <w:p w:rsidR="00C27A99" w:rsidRPr="003D59AB" w:rsidRDefault="00C27A99" w:rsidP="00C27A99">
      <w:pPr>
        <w:spacing w:line="276" w:lineRule="auto"/>
        <w:jc w:val="center"/>
        <w:rPr>
          <w:b/>
        </w:rPr>
      </w:pPr>
      <w:r w:rsidRPr="003D59AB">
        <w:rPr>
          <w:b/>
        </w:rPr>
        <w:t>Aprakstošā daļa</w:t>
      </w:r>
    </w:p>
    <w:p w:rsidR="00C27A99" w:rsidRPr="003D59AB" w:rsidRDefault="00C27A99" w:rsidP="00C27A99">
      <w:pPr>
        <w:autoSpaceDE w:val="0"/>
        <w:autoSpaceDN w:val="0"/>
        <w:adjustRightInd w:val="0"/>
        <w:spacing w:line="276" w:lineRule="auto"/>
        <w:ind w:firstLine="720"/>
        <w:jc w:val="both"/>
        <w:rPr>
          <w:rFonts w:eastAsiaTheme="minorHAnsi"/>
        </w:rPr>
      </w:pPr>
    </w:p>
    <w:p w:rsidR="00C27A99" w:rsidRPr="00070F02" w:rsidRDefault="00C27A99" w:rsidP="00C27A99">
      <w:pPr>
        <w:autoSpaceDE w:val="0"/>
        <w:autoSpaceDN w:val="0"/>
        <w:adjustRightInd w:val="0"/>
        <w:spacing w:line="276" w:lineRule="auto"/>
        <w:ind w:firstLine="720"/>
        <w:jc w:val="both"/>
        <w:rPr>
          <w:rFonts w:eastAsiaTheme="minorHAnsi"/>
        </w:rPr>
      </w:pPr>
      <w:r w:rsidRPr="00070F02">
        <w:t xml:space="preserve">[1] Ar </w:t>
      </w:r>
      <w:r w:rsidR="0059019D">
        <w:rPr>
          <w:rFonts w:eastAsiaTheme="minorHAnsi"/>
        </w:rPr>
        <w:t>[..]</w:t>
      </w:r>
      <w:r w:rsidR="00F435F9">
        <w:rPr>
          <w:rFonts w:eastAsiaTheme="minorHAnsi"/>
        </w:rPr>
        <w:t xml:space="preserve"> rajona</w:t>
      </w:r>
      <w:r w:rsidRPr="00070F02">
        <w:rPr>
          <w:rFonts w:eastAsiaTheme="minorHAnsi"/>
        </w:rPr>
        <w:t xml:space="preserve"> tiesa</w:t>
      </w:r>
      <w:r>
        <w:rPr>
          <w:rFonts w:eastAsiaTheme="minorHAnsi"/>
        </w:rPr>
        <w:t xml:space="preserve">s </w:t>
      </w:r>
      <w:proofErr w:type="gramStart"/>
      <w:r w:rsidRPr="00070F02">
        <w:rPr>
          <w:rFonts w:eastAsiaTheme="minorHAnsi"/>
        </w:rPr>
        <w:t>201</w:t>
      </w:r>
      <w:r w:rsidR="00F435F9">
        <w:rPr>
          <w:rFonts w:eastAsiaTheme="minorHAnsi"/>
        </w:rPr>
        <w:t>7</w:t>
      </w:r>
      <w:r w:rsidRPr="00070F02">
        <w:rPr>
          <w:rFonts w:eastAsiaTheme="minorHAnsi"/>
        </w:rPr>
        <w:t>.gada</w:t>
      </w:r>
      <w:proofErr w:type="gramEnd"/>
      <w:r w:rsidRPr="00070F02">
        <w:rPr>
          <w:rFonts w:eastAsiaTheme="minorHAnsi"/>
        </w:rPr>
        <w:t xml:space="preserve"> </w:t>
      </w:r>
      <w:r w:rsidR="0059019D">
        <w:rPr>
          <w:rFonts w:eastAsiaTheme="minorHAnsi"/>
        </w:rPr>
        <w:t>[..]</w:t>
      </w:r>
      <w:r w:rsidRPr="00070F02">
        <w:rPr>
          <w:rFonts w:eastAsiaTheme="minorHAnsi"/>
        </w:rPr>
        <w:t xml:space="preserve"> spriedumu</w:t>
      </w:r>
    </w:p>
    <w:p w:rsidR="00F435F9" w:rsidRDefault="0059019D" w:rsidP="00F435F9">
      <w:pPr>
        <w:autoSpaceDE w:val="0"/>
        <w:autoSpaceDN w:val="0"/>
        <w:adjustRightInd w:val="0"/>
        <w:spacing w:line="276" w:lineRule="auto"/>
        <w:ind w:firstLine="720"/>
        <w:jc w:val="both"/>
      </w:pPr>
      <w:r>
        <w:t>[Pers. A]</w:t>
      </w:r>
      <w:r w:rsidR="00F435F9">
        <w:t xml:space="preserve">, personas kods </w:t>
      </w:r>
      <w:r>
        <w:t>[..]</w:t>
      </w:r>
      <w:r w:rsidR="00F435F9">
        <w:t>,</w:t>
      </w:r>
    </w:p>
    <w:p w:rsidR="003E0AED" w:rsidRDefault="00C27A99" w:rsidP="00601B5A">
      <w:pPr>
        <w:spacing w:line="276" w:lineRule="auto"/>
        <w:ind w:firstLine="720"/>
        <w:jc w:val="both"/>
      </w:pPr>
      <w:r w:rsidRPr="00C327F1">
        <w:t xml:space="preserve">atzīts par vainīgu </w:t>
      </w:r>
      <w:r w:rsidR="00601B5A">
        <w:t>[..]</w:t>
      </w:r>
      <w:r w:rsidR="003E0AED">
        <w:t>;</w:t>
      </w:r>
    </w:p>
    <w:p w:rsidR="00B362F1" w:rsidRDefault="00B362F1" w:rsidP="00B362F1">
      <w:pPr>
        <w:spacing w:line="276" w:lineRule="auto"/>
        <w:ind w:firstLine="720"/>
        <w:jc w:val="both"/>
      </w:pPr>
      <w:r w:rsidRPr="00C327F1">
        <w:t xml:space="preserve">atzīts par vainīgu Krimināllikuma </w:t>
      </w:r>
      <w:proofErr w:type="gramStart"/>
      <w:r>
        <w:t>160.panta</w:t>
      </w:r>
      <w:proofErr w:type="gramEnd"/>
      <w:r>
        <w:t xml:space="preserve"> trešajā daļā </w:t>
      </w:r>
      <w:r w:rsidRPr="00C327F1">
        <w:t>paredzētajā noziedzīgajā nodarījumā</w:t>
      </w:r>
      <w:r>
        <w:t xml:space="preserve"> (likuma redakcijā līdz 2008.gada 26.novembrim)</w:t>
      </w:r>
      <w:r w:rsidRPr="00C327F1">
        <w:t xml:space="preserve"> </w:t>
      </w:r>
      <w:r w:rsidRPr="00C327F1">
        <w:rPr>
          <w:bCs/>
        </w:rPr>
        <w:t xml:space="preserve">un sodīts </w:t>
      </w:r>
      <w:r w:rsidRPr="00C327F1">
        <w:t>ar</w:t>
      </w:r>
      <w:r>
        <w:t xml:space="preserve"> brīvības atņemšanu uz 5 gadiem un policijas kontroli uz 1 gadu </w:t>
      </w:r>
      <w:r w:rsidRPr="00C0700A">
        <w:t xml:space="preserve">(noziedzīgais nodarījums </w:t>
      </w:r>
      <w:r w:rsidR="00944958">
        <w:t xml:space="preserve">Nr. 4 – </w:t>
      </w:r>
      <w:r w:rsidRPr="00C0700A">
        <w:t xml:space="preserve">izdarīts no </w:t>
      </w:r>
      <w:r>
        <w:t xml:space="preserve">2007.gada </w:t>
      </w:r>
      <w:r w:rsidR="0016360E">
        <w:t>[..]</w:t>
      </w:r>
      <w:r>
        <w:t xml:space="preserve"> līdz 2008.gada </w:t>
      </w:r>
      <w:r w:rsidR="0016360E">
        <w:t>[..]</w:t>
      </w:r>
      <w:r w:rsidRPr="00C0700A">
        <w:t>)</w:t>
      </w:r>
      <w:r>
        <w:t>;</w:t>
      </w:r>
    </w:p>
    <w:p w:rsidR="00B362F1" w:rsidRDefault="00B362F1" w:rsidP="00B362F1">
      <w:pPr>
        <w:spacing w:line="276" w:lineRule="auto"/>
        <w:ind w:firstLine="720"/>
        <w:jc w:val="both"/>
      </w:pPr>
      <w:r w:rsidRPr="00C327F1">
        <w:t xml:space="preserve">atzīts par vainīgu Krimināllikuma </w:t>
      </w:r>
      <w:proofErr w:type="gramStart"/>
      <w:r>
        <w:t>162.panta</w:t>
      </w:r>
      <w:proofErr w:type="gramEnd"/>
      <w:r>
        <w:t xml:space="preserve"> otrajā daļā </w:t>
      </w:r>
      <w:r w:rsidRPr="00C327F1">
        <w:t>paredzētajā noziedzīgajā nodarījumā</w:t>
      </w:r>
      <w:r>
        <w:t xml:space="preserve"> (likuma redakcijā līdz 2013.gada 31.martam)</w:t>
      </w:r>
      <w:r w:rsidRPr="00C327F1">
        <w:t xml:space="preserve"> </w:t>
      </w:r>
      <w:r w:rsidRPr="00C327F1">
        <w:rPr>
          <w:bCs/>
        </w:rPr>
        <w:t xml:space="preserve">un sodīts </w:t>
      </w:r>
      <w:r w:rsidRPr="00C327F1">
        <w:t>ar</w:t>
      </w:r>
      <w:r>
        <w:t xml:space="preserve"> brīvības atņemšanu uz 1 gadu un probācijas uzraudzību uz 1 gadu </w:t>
      </w:r>
      <w:r w:rsidRPr="00C0700A">
        <w:t>(noziedzīgais nodarījums</w:t>
      </w:r>
      <w:r w:rsidR="00944958" w:rsidRPr="00944958">
        <w:t xml:space="preserve"> </w:t>
      </w:r>
      <w:r w:rsidR="00944958">
        <w:t>Nr. 5 –</w:t>
      </w:r>
      <w:r w:rsidRPr="00C0700A">
        <w:t xml:space="preserve"> izdarīts </w:t>
      </w:r>
      <w:r>
        <w:t xml:space="preserve">2011.gada vai 2012.gada </w:t>
      </w:r>
      <w:r w:rsidR="0016360E">
        <w:t>[..]</w:t>
      </w:r>
      <w:r w:rsidRPr="00C0700A">
        <w:t>)</w:t>
      </w:r>
      <w:r>
        <w:t>;</w:t>
      </w:r>
    </w:p>
    <w:p w:rsidR="00B362F1" w:rsidRDefault="00B362F1" w:rsidP="00B362F1">
      <w:pPr>
        <w:spacing w:line="276" w:lineRule="auto"/>
        <w:ind w:firstLine="720"/>
        <w:jc w:val="both"/>
      </w:pPr>
      <w:r w:rsidRPr="00C327F1">
        <w:t xml:space="preserve">atzīts par vainīgu Krimināllikuma </w:t>
      </w:r>
      <w:proofErr w:type="gramStart"/>
      <w:r>
        <w:t>160.panta</w:t>
      </w:r>
      <w:proofErr w:type="gramEnd"/>
      <w:r>
        <w:t xml:space="preserve"> trešajā daļā </w:t>
      </w:r>
      <w:r w:rsidRPr="00C327F1">
        <w:t>paredzētajā noziedzīgajā nodarījumā</w:t>
      </w:r>
      <w:r>
        <w:t xml:space="preserve"> (likuma redakcijā līdz 2013.gada 31.martam)</w:t>
      </w:r>
      <w:r w:rsidRPr="00C327F1">
        <w:t xml:space="preserve"> </w:t>
      </w:r>
      <w:r w:rsidRPr="00C327F1">
        <w:rPr>
          <w:bCs/>
        </w:rPr>
        <w:t xml:space="preserve">un sodīts </w:t>
      </w:r>
      <w:r w:rsidRPr="00C327F1">
        <w:t>ar</w:t>
      </w:r>
      <w:r>
        <w:t xml:space="preserve"> brīvības atņemšanu uz 10 gadiem un probācijas uzraudzību uz 2 gadiem </w:t>
      </w:r>
      <w:r w:rsidRPr="00C0700A">
        <w:t xml:space="preserve">(noziedzīgais nodarījums </w:t>
      </w:r>
      <w:r w:rsidR="00944958">
        <w:t xml:space="preserve">Nr. 6 – </w:t>
      </w:r>
      <w:r w:rsidRPr="00C0700A">
        <w:t xml:space="preserve">izdarīts </w:t>
      </w:r>
      <w:proofErr w:type="gramStart"/>
      <w:r>
        <w:t>2011.gada</w:t>
      </w:r>
      <w:proofErr w:type="gramEnd"/>
      <w:r>
        <w:t xml:space="preserve"> vai 2012.gada </w:t>
      </w:r>
      <w:r w:rsidR="0016360E">
        <w:t>[..]</w:t>
      </w:r>
      <w:r w:rsidRPr="00C0700A">
        <w:t>)</w:t>
      </w:r>
      <w:r>
        <w:t>;</w:t>
      </w:r>
    </w:p>
    <w:p w:rsidR="00E55761" w:rsidRDefault="00B362F1" w:rsidP="00B362F1">
      <w:pPr>
        <w:spacing w:line="276" w:lineRule="auto"/>
        <w:ind w:firstLine="720"/>
        <w:jc w:val="both"/>
      </w:pPr>
      <w:r w:rsidRPr="00490780">
        <w:t xml:space="preserve">Saskaņā ar Krimināllikuma </w:t>
      </w:r>
      <w:proofErr w:type="gramStart"/>
      <w:r w:rsidRPr="00490780">
        <w:t>50.panta</w:t>
      </w:r>
      <w:proofErr w:type="gramEnd"/>
      <w:r w:rsidRPr="00490780">
        <w:t xml:space="preserve"> pirmo</w:t>
      </w:r>
      <w:r>
        <w:t xml:space="preserve"> un trešo</w:t>
      </w:r>
      <w:r w:rsidRPr="00490780">
        <w:t xml:space="preserve"> daļu</w:t>
      </w:r>
      <w:r>
        <w:t>, 52.panta pirmās daļas 2.punktu</w:t>
      </w:r>
      <w:r w:rsidRPr="00490780">
        <w:t xml:space="preserve"> sods noteikts brīvības atņemšan</w:t>
      </w:r>
      <w:r>
        <w:t>a</w:t>
      </w:r>
      <w:r w:rsidRPr="00490780">
        <w:t xml:space="preserve"> uz </w:t>
      </w:r>
      <w:r>
        <w:t>12 gadiem</w:t>
      </w:r>
      <w:r w:rsidR="00944958">
        <w:t xml:space="preserve"> un</w:t>
      </w:r>
      <w:r>
        <w:t xml:space="preserve"> probācijas uzraudzība uz 2 gadiem 6 mēnešiem. </w:t>
      </w:r>
    </w:p>
    <w:p w:rsidR="00E55761" w:rsidRDefault="00E55761" w:rsidP="00E55761">
      <w:pPr>
        <w:spacing w:line="276" w:lineRule="auto"/>
        <w:ind w:firstLine="720"/>
        <w:jc w:val="both"/>
      </w:pPr>
      <w:r w:rsidRPr="00490780">
        <w:t xml:space="preserve">Saskaņā ar Krimināllikuma </w:t>
      </w:r>
      <w:proofErr w:type="gramStart"/>
      <w:r w:rsidRPr="00490780">
        <w:t>50.panta</w:t>
      </w:r>
      <w:proofErr w:type="gramEnd"/>
      <w:r w:rsidRPr="00490780">
        <w:t xml:space="preserve"> </w:t>
      </w:r>
      <w:r>
        <w:t xml:space="preserve">piekto daļu galīgais sods </w:t>
      </w:r>
      <w:r w:rsidRPr="00490780">
        <w:t>noteikts brīvības atņemšan</w:t>
      </w:r>
      <w:r>
        <w:t>a</w:t>
      </w:r>
      <w:r w:rsidRPr="00490780">
        <w:t xml:space="preserve"> uz </w:t>
      </w:r>
      <w:r>
        <w:t>12 gadiem 3 mēnešiem</w:t>
      </w:r>
      <w:r w:rsidR="00944958">
        <w:t xml:space="preserve"> un</w:t>
      </w:r>
      <w:r>
        <w:t xml:space="preserve"> probācijas uzraudzība uz 3 gadiem.</w:t>
      </w:r>
    </w:p>
    <w:p w:rsidR="00F435F9" w:rsidRDefault="00F435F9" w:rsidP="00C27A99">
      <w:pPr>
        <w:spacing w:line="276" w:lineRule="auto"/>
        <w:ind w:firstLine="720"/>
        <w:jc w:val="both"/>
      </w:pPr>
    </w:p>
    <w:p w:rsidR="006D4410" w:rsidRDefault="00C27A99" w:rsidP="00C27A99">
      <w:pPr>
        <w:autoSpaceDE w:val="0"/>
        <w:autoSpaceDN w:val="0"/>
        <w:adjustRightInd w:val="0"/>
        <w:spacing w:line="276" w:lineRule="auto"/>
        <w:ind w:firstLine="720"/>
        <w:jc w:val="both"/>
      </w:pPr>
      <w:r w:rsidRPr="00673876">
        <w:rPr>
          <w:rFonts w:eastAsiaTheme="minorHAnsi"/>
        </w:rPr>
        <w:t>[</w:t>
      </w:r>
      <w:r w:rsidR="00E55761">
        <w:rPr>
          <w:rFonts w:eastAsiaTheme="minorHAnsi"/>
        </w:rPr>
        <w:t>2</w:t>
      </w:r>
      <w:r w:rsidRPr="00673876">
        <w:rPr>
          <w:rFonts w:eastAsiaTheme="minorHAnsi"/>
        </w:rPr>
        <w:t>]</w:t>
      </w:r>
      <w:r w:rsidRPr="00ED5D82">
        <w:rPr>
          <w:rFonts w:eastAsiaTheme="minorHAnsi"/>
        </w:rPr>
        <w:t xml:space="preserve"> </w:t>
      </w:r>
      <w:r w:rsidRPr="003D59AB">
        <w:rPr>
          <w:rFonts w:eastAsiaTheme="minorHAnsi"/>
        </w:rPr>
        <w:t xml:space="preserve">Izskatījusi lietu apelācijas kārtībā sakarā ar </w:t>
      </w:r>
      <w:r>
        <w:rPr>
          <w:rFonts w:ascii="ArialMT" w:eastAsiaTheme="minorHAnsi" w:hAnsi="ArialMT" w:cs="ArialMT"/>
        </w:rPr>
        <w:t>a</w:t>
      </w:r>
      <w:r w:rsidRPr="00A25549">
        <w:rPr>
          <w:rFonts w:ascii="ArialMT" w:eastAsiaTheme="minorHAnsi" w:hAnsi="ArialMT" w:cs="ArialMT"/>
        </w:rPr>
        <w:t>psūdzēt</w:t>
      </w:r>
      <w:r>
        <w:rPr>
          <w:rFonts w:ascii="ArialMT" w:eastAsiaTheme="minorHAnsi" w:hAnsi="ArialMT" w:cs="ArialMT"/>
        </w:rPr>
        <w:t>ā</w:t>
      </w:r>
      <w:r>
        <w:t xml:space="preserve"> </w:t>
      </w:r>
      <w:r w:rsidR="0016360E">
        <w:t>[pers. A]</w:t>
      </w:r>
      <w:r>
        <w:t xml:space="preserve"> </w:t>
      </w:r>
      <w:r w:rsidRPr="00ED5D82">
        <w:rPr>
          <w:rFonts w:eastAsiaTheme="minorHAnsi"/>
        </w:rPr>
        <w:t xml:space="preserve">apelācijas </w:t>
      </w:r>
      <w:r w:rsidRPr="00A25549">
        <w:rPr>
          <w:rFonts w:ascii="ArialMT" w:eastAsiaTheme="minorHAnsi" w:hAnsi="ArialMT" w:cs="ArialMT"/>
        </w:rPr>
        <w:t>sūdzīb</w:t>
      </w:r>
      <w:r>
        <w:rPr>
          <w:rFonts w:ascii="ArialMT" w:eastAsiaTheme="minorHAnsi" w:hAnsi="ArialMT" w:cs="ArialMT"/>
        </w:rPr>
        <w:t>u</w:t>
      </w:r>
      <w:r>
        <w:t>,</w:t>
      </w:r>
      <w:r w:rsidRPr="003D59AB">
        <w:rPr>
          <w:rFonts w:eastAsiaTheme="minorHAnsi"/>
        </w:rPr>
        <w:t xml:space="preserve"> </w:t>
      </w:r>
      <w:r w:rsidR="0016360E">
        <w:rPr>
          <w:rFonts w:eastAsiaTheme="minorHAnsi"/>
        </w:rPr>
        <w:t>[..]</w:t>
      </w:r>
      <w:r w:rsidRPr="003D59AB">
        <w:rPr>
          <w:rFonts w:eastAsiaTheme="minorHAnsi"/>
        </w:rPr>
        <w:t xml:space="preserve"> apgabaltiesa ar </w:t>
      </w:r>
      <w:proofErr w:type="gramStart"/>
      <w:r w:rsidRPr="00ED5D82">
        <w:rPr>
          <w:rFonts w:eastAsiaTheme="minorHAnsi"/>
        </w:rPr>
        <w:t>201</w:t>
      </w:r>
      <w:r>
        <w:rPr>
          <w:rFonts w:eastAsiaTheme="minorHAnsi"/>
        </w:rPr>
        <w:t>7</w:t>
      </w:r>
      <w:r w:rsidRPr="00ED5D82">
        <w:rPr>
          <w:rFonts w:eastAsiaTheme="minorHAnsi"/>
        </w:rPr>
        <w:t>.gada</w:t>
      </w:r>
      <w:proofErr w:type="gramEnd"/>
      <w:r w:rsidRPr="00ED5D82">
        <w:rPr>
          <w:rFonts w:eastAsiaTheme="minorHAnsi"/>
        </w:rPr>
        <w:t xml:space="preserve"> </w:t>
      </w:r>
      <w:r w:rsidR="0016360E">
        <w:rPr>
          <w:rFonts w:eastAsiaTheme="minorHAnsi"/>
        </w:rPr>
        <w:t>[..]</w:t>
      </w:r>
      <w:r w:rsidRPr="00ED5D82">
        <w:rPr>
          <w:rFonts w:eastAsiaTheme="minorHAnsi"/>
        </w:rPr>
        <w:t xml:space="preserve"> spriedumu </w:t>
      </w:r>
      <w:r w:rsidRPr="003D59AB">
        <w:rPr>
          <w:rFonts w:eastAsiaTheme="minorHAnsi"/>
        </w:rPr>
        <w:t xml:space="preserve">atcēla </w:t>
      </w:r>
      <w:r w:rsidR="0016360E">
        <w:t>[..]</w:t>
      </w:r>
      <w:r w:rsidR="00E55761">
        <w:t xml:space="preserve"> rajona tiesas 2017.gada </w:t>
      </w:r>
      <w:r w:rsidR="0016360E">
        <w:t>[..]</w:t>
      </w:r>
      <w:r w:rsidR="00E55761">
        <w:t xml:space="preserve"> spriedumu daļā par </w:t>
      </w:r>
      <w:r w:rsidR="00712C13">
        <w:lastRenderedPageBreak/>
        <w:t>noteikto sodu</w:t>
      </w:r>
      <w:r w:rsidR="006D4410">
        <w:t xml:space="preserve"> saskaņā ar Krimināllikuma 50.panta pirmo </w:t>
      </w:r>
      <w:r w:rsidR="00E55761">
        <w:t xml:space="preserve">daļu, </w:t>
      </w:r>
      <w:r w:rsidR="006D4410">
        <w:t xml:space="preserve">daļā par </w:t>
      </w:r>
      <w:r w:rsidR="00712C13">
        <w:t xml:space="preserve">noteikto galīgo sodu </w:t>
      </w:r>
      <w:r w:rsidR="00E55761">
        <w:t xml:space="preserve">saskaņā ar Krimināllikuma 50.panta piekto daļu. </w:t>
      </w:r>
    </w:p>
    <w:p w:rsidR="006D4410" w:rsidRDefault="00E55761" w:rsidP="00C27A99">
      <w:pPr>
        <w:autoSpaceDE w:val="0"/>
        <w:autoSpaceDN w:val="0"/>
        <w:adjustRightInd w:val="0"/>
        <w:spacing w:line="276" w:lineRule="auto"/>
        <w:ind w:firstLine="720"/>
        <w:jc w:val="both"/>
      </w:pPr>
      <w:r>
        <w:t xml:space="preserve">Saskaņā ar Krimināllikuma </w:t>
      </w:r>
      <w:proofErr w:type="gramStart"/>
      <w:r>
        <w:t>50.panta</w:t>
      </w:r>
      <w:proofErr w:type="gramEnd"/>
      <w:r>
        <w:t xml:space="preserve"> pirmo daļu </w:t>
      </w:r>
      <w:r w:rsidR="0016360E">
        <w:t>[pers. A]</w:t>
      </w:r>
      <w:r w:rsidR="006D4410">
        <w:t xml:space="preserve"> galīgais</w:t>
      </w:r>
      <w:r>
        <w:t xml:space="preserve"> sod</w:t>
      </w:r>
      <w:r w:rsidR="006D4410">
        <w:t>s</w:t>
      </w:r>
      <w:r>
        <w:t xml:space="preserve"> noteikt</w:t>
      </w:r>
      <w:r w:rsidR="006D4410">
        <w:t xml:space="preserve">s </w:t>
      </w:r>
      <w:r>
        <w:t>brīvības atņemšan</w:t>
      </w:r>
      <w:r w:rsidR="006D4410">
        <w:t>a</w:t>
      </w:r>
      <w:r>
        <w:t xml:space="preserve"> uz 11 gadiem 11 mēnešiem</w:t>
      </w:r>
      <w:r w:rsidR="00944958">
        <w:t xml:space="preserve"> un</w:t>
      </w:r>
      <w:r>
        <w:t xml:space="preserve"> probācijas uzraudzīb</w:t>
      </w:r>
      <w:r w:rsidR="006D4410">
        <w:t>a</w:t>
      </w:r>
      <w:r>
        <w:t xml:space="preserve"> uz 2 gadiem 6 mēnešiem.</w:t>
      </w:r>
    </w:p>
    <w:p w:rsidR="006D4410" w:rsidRPr="003D59AB" w:rsidRDefault="006D4410" w:rsidP="006D4410">
      <w:pPr>
        <w:autoSpaceDE w:val="0"/>
        <w:autoSpaceDN w:val="0"/>
        <w:adjustRightInd w:val="0"/>
        <w:spacing w:line="276" w:lineRule="auto"/>
        <w:ind w:firstLine="720"/>
        <w:jc w:val="both"/>
        <w:rPr>
          <w:rFonts w:eastAsiaTheme="minorHAnsi"/>
        </w:rPr>
      </w:pPr>
      <w:r w:rsidRPr="003D59AB">
        <w:rPr>
          <w:rFonts w:eastAsiaTheme="minorHAnsi"/>
        </w:rPr>
        <w:t>Pārējā daļā pir</w:t>
      </w:r>
      <w:r>
        <w:rPr>
          <w:rFonts w:eastAsiaTheme="minorHAnsi"/>
        </w:rPr>
        <w:t>mās instances tiesas spriedums</w:t>
      </w:r>
      <w:r w:rsidRPr="003D59AB">
        <w:rPr>
          <w:rFonts w:eastAsiaTheme="minorHAnsi"/>
        </w:rPr>
        <w:t xml:space="preserve"> atstāts negrozīts. </w:t>
      </w:r>
    </w:p>
    <w:p w:rsidR="00C27A99" w:rsidRPr="003D59AB" w:rsidRDefault="00C27A99" w:rsidP="00C27A99">
      <w:pPr>
        <w:autoSpaceDE w:val="0"/>
        <w:autoSpaceDN w:val="0"/>
        <w:adjustRightInd w:val="0"/>
        <w:spacing w:line="276" w:lineRule="auto"/>
        <w:ind w:firstLine="720"/>
        <w:jc w:val="both"/>
        <w:rPr>
          <w:rFonts w:eastAsiaTheme="minorHAnsi"/>
        </w:rPr>
      </w:pPr>
    </w:p>
    <w:p w:rsidR="006D4410" w:rsidRDefault="00C27A99" w:rsidP="00C27A99">
      <w:pPr>
        <w:spacing w:line="276" w:lineRule="auto"/>
        <w:ind w:firstLine="720"/>
        <w:jc w:val="both"/>
        <w:rPr>
          <w:rFonts w:eastAsiaTheme="minorHAnsi"/>
        </w:rPr>
      </w:pPr>
      <w:r w:rsidRPr="004031E2">
        <w:t>[</w:t>
      </w:r>
      <w:r w:rsidR="00371C86">
        <w:t>3</w:t>
      </w:r>
      <w:r w:rsidRPr="004031E2">
        <w:t xml:space="preserve">] </w:t>
      </w:r>
      <w:r>
        <w:t>K</w:t>
      </w:r>
      <w:r w:rsidRPr="00490780">
        <w:t>asācijas sūdzīb</w:t>
      </w:r>
      <w:r>
        <w:t>u</w:t>
      </w:r>
      <w:r w:rsidRPr="00490780">
        <w:t xml:space="preserve"> </w:t>
      </w:r>
      <w:r>
        <w:t>par apelācijas instances tiesas</w:t>
      </w:r>
      <w:r w:rsidRPr="00490780">
        <w:t xml:space="preserve"> spriedumu iesniedza apsūdzēt</w:t>
      </w:r>
      <w:r>
        <w:t>ais</w:t>
      </w:r>
      <w:r w:rsidRPr="00490780">
        <w:t xml:space="preserve"> </w:t>
      </w:r>
      <w:r w:rsidR="0016360E">
        <w:t>[pers. A]</w:t>
      </w:r>
      <w:r>
        <w:t>,</w:t>
      </w:r>
      <w:r w:rsidRPr="00DE4BE3">
        <w:rPr>
          <w:rFonts w:eastAsiaTheme="minorHAnsi"/>
          <w:iCs/>
        </w:rPr>
        <w:t xml:space="preserve"> </w:t>
      </w:r>
      <w:r w:rsidRPr="000C0BE6">
        <w:rPr>
          <w:rFonts w:eastAsiaTheme="minorHAnsi"/>
          <w:iCs/>
        </w:rPr>
        <w:t>lūdz</w:t>
      </w:r>
      <w:r>
        <w:rPr>
          <w:rFonts w:eastAsiaTheme="minorHAnsi"/>
          <w:iCs/>
        </w:rPr>
        <w:t>ot</w:t>
      </w:r>
      <w:r w:rsidRPr="000C0BE6">
        <w:rPr>
          <w:rFonts w:eastAsiaTheme="minorHAnsi"/>
          <w:iCs/>
        </w:rPr>
        <w:t xml:space="preserve"> </w:t>
      </w:r>
      <w:r w:rsidRPr="000C0BE6">
        <w:rPr>
          <w:rFonts w:eastAsiaTheme="minorHAnsi"/>
        </w:rPr>
        <w:t>at</w:t>
      </w:r>
      <w:r w:rsidR="006D4410">
        <w:rPr>
          <w:rFonts w:eastAsiaTheme="minorHAnsi"/>
        </w:rPr>
        <w:t>celt pirmās instances tiesas spriedumu</w:t>
      </w:r>
      <w:r w:rsidR="00371C86">
        <w:rPr>
          <w:rFonts w:eastAsiaTheme="minorHAnsi"/>
        </w:rPr>
        <w:t xml:space="preserve">. </w:t>
      </w:r>
      <w:r w:rsidR="00944958">
        <w:rPr>
          <w:rFonts w:eastAsiaTheme="minorHAnsi"/>
        </w:rPr>
        <w:t>Kasācijas sūdzības iesniedzējs uzskata, ka viņa vaina nav pierādīta.</w:t>
      </w:r>
    </w:p>
    <w:p w:rsidR="00944958" w:rsidRDefault="00C27A99" w:rsidP="00C27A99">
      <w:pPr>
        <w:spacing w:line="276" w:lineRule="auto"/>
        <w:ind w:firstLine="720"/>
        <w:jc w:val="both"/>
        <w:rPr>
          <w:rFonts w:eastAsiaTheme="minorHAnsi"/>
        </w:rPr>
      </w:pPr>
      <w:r>
        <w:rPr>
          <w:rFonts w:eastAsiaTheme="minorHAnsi"/>
        </w:rPr>
        <w:t xml:space="preserve">Kasācijas sūdzības </w:t>
      </w:r>
      <w:r w:rsidR="009A7387">
        <w:rPr>
          <w:rFonts w:eastAsiaTheme="minorHAnsi"/>
        </w:rPr>
        <w:t xml:space="preserve">autors </w:t>
      </w:r>
      <w:r w:rsidR="00712C13">
        <w:rPr>
          <w:rFonts w:eastAsiaTheme="minorHAnsi"/>
        </w:rPr>
        <w:t>nosauc apelācijas instances tiesas spriedumā minētos pierādījumus, taču uzskata, ka tie</w:t>
      </w:r>
      <w:r w:rsidR="00944958">
        <w:rPr>
          <w:rFonts w:eastAsiaTheme="minorHAnsi"/>
        </w:rPr>
        <w:t xml:space="preserve"> nepierāda viņa vainu.</w:t>
      </w:r>
    </w:p>
    <w:p w:rsidR="00C27A99" w:rsidRDefault="00C27A99" w:rsidP="00C27A99">
      <w:pPr>
        <w:spacing w:line="276" w:lineRule="auto"/>
        <w:ind w:firstLine="720"/>
        <w:jc w:val="both"/>
      </w:pPr>
    </w:p>
    <w:p w:rsidR="00C27A99" w:rsidRPr="003D59AB" w:rsidRDefault="00C27A99" w:rsidP="00C27A99">
      <w:pPr>
        <w:spacing w:line="276" w:lineRule="auto"/>
        <w:jc w:val="center"/>
        <w:rPr>
          <w:b/>
        </w:rPr>
      </w:pPr>
      <w:r w:rsidRPr="003D59AB">
        <w:rPr>
          <w:b/>
        </w:rPr>
        <w:t>Motīvu daļa</w:t>
      </w:r>
    </w:p>
    <w:p w:rsidR="00C27A99" w:rsidRPr="003D59AB" w:rsidRDefault="00C27A99" w:rsidP="00C27A99">
      <w:pPr>
        <w:spacing w:line="276" w:lineRule="auto"/>
        <w:ind w:firstLine="720"/>
        <w:jc w:val="both"/>
        <w:rPr>
          <w:iCs/>
        </w:rPr>
      </w:pPr>
    </w:p>
    <w:p w:rsidR="00E25C17" w:rsidRDefault="00E25C17" w:rsidP="00E25C17">
      <w:pPr>
        <w:spacing w:line="276" w:lineRule="auto"/>
        <w:ind w:firstLine="720"/>
        <w:jc w:val="both"/>
        <w:rPr>
          <w:rFonts w:eastAsiaTheme="minorHAnsi"/>
          <w:bCs/>
        </w:rPr>
      </w:pPr>
      <w:r>
        <w:rPr>
          <w:rFonts w:eastAsiaTheme="minorHAnsi"/>
        </w:rPr>
        <w:t>[4</w:t>
      </w:r>
      <w:r w:rsidRPr="003D59AB">
        <w:rPr>
          <w:rFonts w:eastAsiaTheme="minorHAnsi"/>
        </w:rPr>
        <w:t xml:space="preserve">] </w:t>
      </w:r>
      <w:r w:rsidRPr="003D59AB">
        <w:rPr>
          <w:iCs/>
        </w:rPr>
        <w:t xml:space="preserve">Augstākā tiesa atzīst, ka </w:t>
      </w:r>
      <w:r w:rsidR="0016360E">
        <w:rPr>
          <w:rFonts w:eastAsiaTheme="minorHAnsi"/>
        </w:rPr>
        <w:t>[..]</w:t>
      </w:r>
      <w:r w:rsidRPr="003D59AB">
        <w:rPr>
          <w:rFonts w:eastAsiaTheme="minorHAnsi"/>
        </w:rPr>
        <w:t xml:space="preserve"> apgabaltiesa</w:t>
      </w:r>
      <w:r>
        <w:rPr>
          <w:rFonts w:eastAsiaTheme="minorHAnsi"/>
        </w:rPr>
        <w:t>s</w:t>
      </w:r>
      <w:r w:rsidRPr="003D59AB">
        <w:rPr>
          <w:rFonts w:eastAsiaTheme="minorHAnsi"/>
        </w:rPr>
        <w:t xml:space="preserve"> </w:t>
      </w:r>
      <w:proofErr w:type="gramStart"/>
      <w:r w:rsidRPr="00ED5D82">
        <w:rPr>
          <w:rFonts w:eastAsiaTheme="minorHAnsi"/>
        </w:rPr>
        <w:t>201</w:t>
      </w:r>
      <w:r>
        <w:rPr>
          <w:rFonts w:eastAsiaTheme="minorHAnsi"/>
        </w:rPr>
        <w:t>7</w:t>
      </w:r>
      <w:r w:rsidRPr="00ED5D82">
        <w:rPr>
          <w:rFonts w:eastAsiaTheme="minorHAnsi"/>
        </w:rPr>
        <w:t>.gada</w:t>
      </w:r>
      <w:proofErr w:type="gramEnd"/>
      <w:r w:rsidRPr="00ED5D82">
        <w:rPr>
          <w:rFonts w:eastAsiaTheme="minorHAnsi"/>
        </w:rPr>
        <w:t xml:space="preserve"> </w:t>
      </w:r>
      <w:r w:rsidR="0016360E">
        <w:rPr>
          <w:rFonts w:eastAsiaTheme="minorHAnsi"/>
        </w:rPr>
        <w:t>[..]</w:t>
      </w:r>
      <w:r>
        <w:rPr>
          <w:rFonts w:eastAsiaTheme="minorHAnsi"/>
        </w:rPr>
        <w:t xml:space="preserve"> un </w:t>
      </w:r>
      <w:r w:rsidR="0016360E">
        <w:rPr>
          <w:rFonts w:eastAsiaTheme="minorHAnsi"/>
        </w:rPr>
        <w:t>[..]</w:t>
      </w:r>
      <w:r>
        <w:rPr>
          <w:rFonts w:eastAsiaTheme="minorHAnsi"/>
        </w:rPr>
        <w:t xml:space="preserve"> rajona tiesas 2017.gada </w:t>
      </w:r>
      <w:r w:rsidR="0016360E">
        <w:rPr>
          <w:rFonts w:eastAsiaTheme="minorHAnsi"/>
        </w:rPr>
        <w:t>[..]</w:t>
      </w:r>
      <w:r>
        <w:rPr>
          <w:rFonts w:eastAsiaTheme="minorHAnsi"/>
        </w:rPr>
        <w:t xml:space="preserve"> spriedumi</w:t>
      </w:r>
      <w:r w:rsidRPr="00ED5D82">
        <w:rPr>
          <w:rFonts w:eastAsiaTheme="minorHAnsi"/>
        </w:rPr>
        <w:t xml:space="preserve"> </w:t>
      </w:r>
      <w:r>
        <w:t>atceļami</w:t>
      </w:r>
      <w:r w:rsidRPr="003D59AB">
        <w:t xml:space="preserve"> daļā par</w:t>
      </w:r>
      <w:r>
        <w:t xml:space="preserve"> </w:t>
      </w:r>
      <w:r>
        <w:rPr>
          <w:rFonts w:eastAsiaTheme="minorHAnsi"/>
          <w:bCs/>
        </w:rPr>
        <w:t xml:space="preserve">apsūdzētajam </w:t>
      </w:r>
      <w:r w:rsidR="0016360E">
        <w:t>[pers. A]</w:t>
      </w:r>
      <w:r>
        <w:t>:</w:t>
      </w:r>
      <w:r>
        <w:rPr>
          <w:rFonts w:eastAsiaTheme="minorHAnsi"/>
        </w:rPr>
        <w:t xml:space="preserve"> </w:t>
      </w:r>
      <w:r>
        <w:rPr>
          <w:rFonts w:eastAsiaTheme="minorHAnsi"/>
          <w:bCs/>
        </w:rPr>
        <w:t xml:space="preserve">noteikto papildsodu – policijas kontrole – pēc </w:t>
      </w:r>
      <w:r w:rsidRPr="00C327F1">
        <w:t>Krimināllikuma</w:t>
      </w:r>
      <w:r>
        <w:t xml:space="preserve"> 160.panta trešās daļas </w:t>
      </w:r>
      <w:r w:rsidRPr="00C0700A">
        <w:t xml:space="preserve">(noziedzīgais nodarījums </w:t>
      </w:r>
      <w:r>
        <w:t xml:space="preserve">Nr. 4), </w:t>
      </w:r>
      <w:r>
        <w:rPr>
          <w:rFonts w:eastAsiaTheme="minorHAnsi"/>
          <w:bCs/>
        </w:rPr>
        <w:t xml:space="preserve">noteikto papildsodu – probācijas uzraudzība – pēc </w:t>
      </w:r>
      <w:r w:rsidRPr="00C327F1">
        <w:t>Krimināllikuma</w:t>
      </w:r>
      <w:r>
        <w:t xml:space="preserve"> 162.panta otrās daļas </w:t>
      </w:r>
      <w:r w:rsidRPr="00C0700A">
        <w:t xml:space="preserve">(noziedzīgais nodarījums </w:t>
      </w:r>
      <w:r>
        <w:t xml:space="preserve">Nr. 5), </w:t>
      </w:r>
      <w:r>
        <w:rPr>
          <w:rFonts w:eastAsiaTheme="minorHAnsi"/>
          <w:bCs/>
        </w:rPr>
        <w:t xml:space="preserve">noteikto papildsodu – probācijas uzraudzība – pēc </w:t>
      </w:r>
      <w:r w:rsidRPr="00C327F1">
        <w:t>Krimināllikuma</w:t>
      </w:r>
      <w:r>
        <w:t xml:space="preserve"> 160.panta trešās daļas </w:t>
      </w:r>
      <w:r w:rsidRPr="00C0700A">
        <w:t xml:space="preserve">(noziedzīgais nodarījums </w:t>
      </w:r>
      <w:r>
        <w:t>Nr. 6)</w:t>
      </w:r>
      <w:r w:rsidR="00DF589F">
        <w:t>.</w:t>
      </w:r>
      <w:r>
        <w:t xml:space="preserve"> </w:t>
      </w:r>
      <w:r w:rsidR="0016360E">
        <w:t>[..]</w:t>
      </w:r>
      <w:r>
        <w:t xml:space="preserve"> apgabaltiesas 2017.gada </w:t>
      </w:r>
      <w:r w:rsidR="0016360E">
        <w:t>[..]</w:t>
      </w:r>
      <w:r>
        <w:t xml:space="preserve"> spriedums atceļams</w:t>
      </w:r>
      <w:r w:rsidRPr="00C0700A">
        <w:t xml:space="preserve"> </w:t>
      </w:r>
      <w:r>
        <w:t xml:space="preserve">daļā par noteikto papildsodu </w:t>
      </w:r>
      <w:r>
        <w:rPr>
          <w:rFonts w:eastAsiaTheme="minorHAnsi"/>
          <w:bCs/>
        </w:rPr>
        <w:t>– probācijas uzraudzība – saskaņā ar Krimināllikuma 50.panta</w:t>
      </w:r>
      <w:r w:rsidRPr="00371C86">
        <w:rPr>
          <w:rFonts w:eastAsiaTheme="minorHAnsi"/>
          <w:bCs/>
        </w:rPr>
        <w:t xml:space="preserve"> </w:t>
      </w:r>
      <w:r>
        <w:rPr>
          <w:rFonts w:eastAsiaTheme="minorHAnsi"/>
          <w:bCs/>
        </w:rPr>
        <w:t>pirmo daļu. Atceltajā daļā kriminālprocess izbeidzams.</w:t>
      </w:r>
    </w:p>
    <w:p w:rsidR="00E25C17" w:rsidRDefault="00E25C17" w:rsidP="00E25C17">
      <w:pPr>
        <w:spacing w:line="276" w:lineRule="auto"/>
        <w:ind w:firstLine="720"/>
        <w:jc w:val="both"/>
        <w:rPr>
          <w:rFonts w:eastAsiaTheme="minorHAnsi"/>
          <w:bCs/>
        </w:rPr>
      </w:pPr>
      <w:r>
        <w:rPr>
          <w:rFonts w:eastAsiaTheme="minorHAnsi"/>
          <w:bCs/>
        </w:rPr>
        <w:t xml:space="preserve">Pārējā daļā </w:t>
      </w:r>
      <w:r w:rsidR="0016360E">
        <w:rPr>
          <w:rFonts w:eastAsiaTheme="minorHAnsi"/>
        </w:rPr>
        <w:t>[..]</w:t>
      </w:r>
      <w:r w:rsidRPr="003D59AB">
        <w:rPr>
          <w:rFonts w:eastAsiaTheme="minorHAnsi"/>
        </w:rPr>
        <w:t xml:space="preserve"> apgabaltiesa</w:t>
      </w:r>
      <w:r>
        <w:rPr>
          <w:rFonts w:eastAsiaTheme="minorHAnsi"/>
        </w:rPr>
        <w:t>s</w:t>
      </w:r>
      <w:r w:rsidRPr="003D59AB">
        <w:rPr>
          <w:rFonts w:eastAsiaTheme="minorHAnsi"/>
        </w:rPr>
        <w:t xml:space="preserve"> </w:t>
      </w:r>
      <w:proofErr w:type="gramStart"/>
      <w:r w:rsidRPr="00ED5D82">
        <w:rPr>
          <w:rFonts w:eastAsiaTheme="minorHAnsi"/>
        </w:rPr>
        <w:t>201</w:t>
      </w:r>
      <w:r>
        <w:rPr>
          <w:rFonts w:eastAsiaTheme="minorHAnsi"/>
        </w:rPr>
        <w:t>7</w:t>
      </w:r>
      <w:r w:rsidRPr="00ED5D82">
        <w:rPr>
          <w:rFonts w:eastAsiaTheme="minorHAnsi"/>
        </w:rPr>
        <w:t>.gada</w:t>
      </w:r>
      <w:proofErr w:type="gramEnd"/>
      <w:r w:rsidRPr="00ED5D82">
        <w:rPr>
          <w:rFonts w:eastAsiaTheme="minorHAnsi"/>
        </w:rPr>
        <w:t xml:space="preserve"> </w:t>
      </w:r>
      <w:r w:rsidR="0016360E">
        <w:rPr>
          <w:rFonts w:eastAsiaTheme="minorHAnsi"/>
        </w:rPr>
        <w:t>[..]</w:t>
      </w:r>
      <w:r w:rsidRPr="00ED5D82">
        <w:rPr>
          <w:rFonts w:eastAsiaTheme="minorHAnsi"/>
        </w:rPr>
        <w:t xml:space="preserve"> spriedum</w:t>
      </w:r>
      <w:r>
        <w:rPr>
          <w:rFonts w:eastAsiaTheme="minorHAnsi"/>
        </w:rPr>
        <w:t>s</w:t>
      </w:r>
      <w:r>
        <w:rPr>
          <w:rFonts w:eastAsiaTheme="minorHAnsi"/>
          <w:bCs/>
        </w:rPr>
        <w:t xml:space="preserve"> atstājams</w:t>
      </w:r>
      <w:r w:rsidRPr="007A24D3">
        <w:rPr>
          <w:rFonts w:eastAsiaTheme="minorHAnsi"/>
          <w:bCs/>
        </w:rPr>
        <w:t xml:space="preserve"> negrozīts, bet apsūdzētā </w:t>
      </w:r>
      <w:r w:rsidR="0016360E">
        <w:t>[pers. A]</w:t>
      </w:r>
      <w:r>
        <w:rPr>
          <w:rFonts w:eastAsiaTheme="minorHAnsi"/>
        </w:rPr>
        <w:t xml:space="preserve"> </w:t>
      </w:r>
      <w:r w:rsidRPr="007A24D3">
        <w:rPr>
          <w:rFonts w:eastAsiaTheme="minorHAnsi"/>
          <w:bCs/>
        </w:rPr>
        <w:t>kasācijas sūdzība noraidāma</w:t>
      </w:r>
      <w:r>
        <w:rPr>
          <w:rFonts w:eastAsiaTheme="minorHAnsi"/>
          <w:bCs/>
        </w:rPr>
        <w:t>.</w:t>
      </w:r>
    </w:p>
    <w:p w:rsidR="00C27A99" w:rsidRPr="003D59AB" w:rsidRDefault="00C27A99" w:rsidP="00C27A99">
      <w:pPr>
        <w:spacing w:line="276" w:lineRule="auto"/>
        <w:ind w:firstLine="720"/>
        <w:jc w:val="both"/>
      </w:pPr>
    </w:p>
    <w:p w:rsidR="0064355A" w:rsidRDefault="0070002B" w:rsidP="0070002B">
      <w:pPr>
        <w:shd w:val="clear" w:color="auto" w:fill="FFFFFF"/>
        <w:spacing w:line="276" w:lineRule="auto"/>
        <w:ind w:firstLine="720"/>
        <w:jc w:val="both"/>
      </w:pPr>
      <w:r>
        <w:t xml:space="preserve">[5] </w:t>
      </w:r>
      <w:r w:rsidRPr="007231A3">
        <w:t>Kriminālprocesa likuma</w:t>
      </w:r>
      <w:r>
        <w:t xml:space="preserve"> </w:t>
      </w:r>
      <w:proofErr w:type="gramStart"/>
      <w:r>
        <w:t>572.pants</w:t>
      </w:r>
      <w:proofErr w:type="gramEnd"/>
      <w:r>
        <w:t xml:space="preserve"> noteic, ka k</w:t>
      </w:r>
      <w:r w:rsidRPr="0070002B">
        <w:t>asācijas sūdzībā un protestā jāiekļauj tajā izteikto prasību pamatojums ar norādi uz</w:t>
      </w:r>
      <w:r w:rsidR="008316C9">
        <w:t xml:space="preserve"> </w:t>
      </w:r>
      <w:hyperlink r:id="rId7" w:tgtFrame="_blank" w:history="1">
        <w:r w:rsidRPr="0070002B">
          <w:t>Krimināllikuma</w:t>
        </w:r>
      </w:hyperlink>
      <w:r>
        <w:t xml:space="preserve"> </w:t>
      </w:r>
      <w:r w:rsidRPr="0070002B">
        <w:t>vai šā likuma normu pārkāpumu</w:t>
      </w:r>
      <w:r w:rsidR="0064355A">
        <w:t>, savukārt</w:t>
      </w:r>
      <w:r w:rsidR="0064355A" w:rsidRPr="0064355A">
        <w:t xml:space="preserve"> </w:t>
      </w:r>
      <w:r w:rsidR="0064355A" w:rsidRPr="007231A3">
        <w:t>Kriminālprocesa likuma</w:t>
      </w:r>
      <w:r w:rsidR="0064355A">
        <w:t xml:space="preserve"> 573.panta pirmajā daļā norādīts, ka n</w:t>
      </w:r>
      <w:r w:rsidR="0064355A" w:rsidRPr="0064355A">
        <w:t>olēmumu tiesiskumu kasācijas kārtībā pārbauda tikai tādā gadījumā, ja kasācijas sūdzībā vai protestā izteiktā prasība pamatota ar</w:t>
      </w:r>
      <w:r w:rsidR="008316C9">
        <w:t xml:space="preserve"> </w:t>
      </w:r>
      <w:hyperlink r:id="rId8" w:tgtFrame="_blank" w:history="1">
        <w:r w:rsidR="0064355A" w:rsidRPr="0064355A">
          <w:t>Krimināllikuma</w:t>
        </w:r>
      </w:hyperlink>
      <w:r w:rsidR="008316C9">
        <w:t xml:space="preserve"> </w:t>
      </w:r>
      <w:r w:rsidR="0064355A" w:rsidRPr="0064355A">
        <w:t xml:space="preserve">pārkāpumu vai šā likuma būtisku pārkāpumu. </w:t>
      </w:r>
    </w:p>
    <w:p w:rsidR="0064355A" w:rsidRDefault="0064355A" w:rsidP="0064355A">
      <w:pPr>
        <w:spacing w:line="276" w:lineRule="auto"/>
        <w:ind w:firstLine="720"/>
        <w:jc w:val="both"/>
        <w:rPr>
          <w:rFonts w:eastAsiaTheme="minorHAnsi"/>
          <w:bCs/>
        </w:rPr>
      </w:pPr>
      <w:r w:rsidRPr="00F97BD2">
        <w:rPr>
          <w:rFonts w:eastAsiaTheme="minorHAnsi"/>
          <w:bCs/>
        </w:rPr>
        <w:t xml:space="preserve">Kriminālprocesa likuma </w:t>
      </w:r>
      <w:proofErr w:type="gramStart"/>
      <w:r>
        <w:rPr>
          <w:rFonts w:eastAsiaTheme="minorHAnsi"/>
          <w:bCs/>
        </w:rPr>
        <w:t>584.panta</w:t>
      </w:r>
      <w:proofErr w:type="gramEnd"/>
      <w:r>
        <w:rPr>
          <w:rFonts w:eastAsiaTheme="minorHAnsi"/>
          <w:bCs/>
        </w:rPr>
        <w:t xml:space="preserve"> otrā daļa noteic, ka k</w:t>
      </w:r>
      <w:r w:rsidRPr="00F97BD2">
        <w:rPr>
          <w:rFonts w:eastAsiaTheme="minorHAnsi"/>
          <w:bCs/>
        </w:rPr>
        <w:t>asācijas instances tiesa drīkst pārsniegt kasācijas sūdzībā vai protestā izteikto prasību apjomu un ietvarus gadījumos, kad tā konstatē šā likuma</w:t>
      </w:r>
      <w:r w:rsidR="008316C9">
        <w:rPr>
          <w:rFonts w:eastAsiaTheme="minorHAnsi"/>
          <w:bCs/>
        </w:rPr>
        <w:t xml:space="preserve"> </w:t>
      </w:r>
      <w:hyperlink r:id="rId9" w:anchor="p574" w:tgtFrame="_blank" w:history="1">
        <w:r w:rsidRPr="00F97BD2">
          <w:rPr>
            <w:rFonts w:eastAsiaTheme="minorHAnsi"/>
            <w:bCs/>
          </w:rPr>
          <w:t>574.</w:t>
        </w:r>
      </w:hyperlink>
      <w:r w:rsidR="008316C9">
        <w:rPr>
          <w:rFonts w:eastAsiaTheme="minorHAnsi"/>
          <w:bCs/>
        </w:rPr>
        <w:t xml:space="preserve"> </w:t>
      </w:r>
      <w:r w:rsidRPr="00F97BD2">
        <w:rPr>
          <w:rFonts w:eastAsiaTheme="minorHAnsi"/>
          <w:bCs/>
        </w:rPr>
        <w:t>un</w:t>
      </w:r>
      <w:r w:rsidR="008316C9">
        <w:rPr>
          <w:rFonts w:eastAsiaTheme="minorHAnsi"/>
          <w:bCs/>
        </w:rPr>
        <w:t xml:space="preserve"> </w:t>
      </w:r>
      <w:hyperlink r:id="rId10" w:anchor="p575" w:tgtFrame="_blank" w:history="1">
        <w:r w:rsidRPr="00F97BD2">
          <w:rPr>
            <w:rFonts w:eastAsiaTheme="minorHAnsi"/>
            <w:bCs/>
          </w:rPr>
          <w:t>575.pantā</w:t>
        </w:r>
      </w:hyperlink>
      <w:r w:rsidR="008316C9">
        <w:rPr>
          <w:rFonts w:eastAsiaTheme="minorHAnsi"/>
          <w:bCs/>
        </w:rPr>
        <w:t xml:space="preserve"> </w:t>
      </w:r>
      <w:r w:rsidRPr="00F97BD2">
        <w:rPr>
          <w:rFonts w:eastAsiaTheme="minorHAnsi"/>
          <w:bCs/>
        </w:rPr>
        <w:t>norādītos pārkāpumus un tie nav norādīti sūdzībā vai protestā.</w:t>
      </w:r>
    </w:p>
    <w:p w:rsidR="0064355A" w:rsidRDefault="0064355A" w:rsidP="0064355A">
      <w:pPr>
        <w:spacing w:line="276" w:lineRule="auto"/>
        <w:ind w:firstLine="720"/>
        <w:jc w:val="both"/>
      </w:pPr>
      <w:r w:rsidRPr="00E97689">
        <w:rPr>
          <w:rFonts w:eastAsiaTheme="minorHAnsi"/>
          <w:bCs/>
        </w:rPr>
        <w:t>Augstākā tiesa atzīst, ka</w:t>
      </w:r>
      <w:r>
        <w:rPr>
          <w:rFonts w:eastAsiaTheme="minorHAnsi"/>
          <w:bCs/>
        </w:rPr>
        <w:t xml:space="preserve"> šajā lietā pārsniedzam</w:t>
      </w:r>
      <w:r w:rsidR="00426FCE">
        <w:rPr>
          <w:rFonts w:eastAsiaTheme="minorHAnsi"/>
          <w:bCs/>
        </w:rPr>
        <w:t>s</w:t>
      </w:r>
      <w:r>
        <w:rPr>
          <w:rFonts w:eastAsiaTheme="minorHAnsi"/>
          <w:bCs/>
        </w:rPr>
        <w:t xml:space="preserve"> kasācijas sūdzības apjom</w:t>
      </w:r>
      <w:r w:rsidR="00426FCE">
        <w:rPr>
          <w:rFonts w:eastAsiaTheme="minorHAnsi"/>
          <w:bCs/>
        </w:rPr>
        <w:t>s</w:t>
      </w:r>
      <w:r>
        <w:rPr>
          <w:rFonts w:eastAsiaTheme="minorHAnsi"/>
          <w:bCs/>
        </w:rPr>
        <w:t xml:space="preserve">, </w:t>
      </w:r>
      <w:r w:rsidR="0070002B" w:rsidRPr="00666FAF">
        <w:t>jo apsūdzēt</w:t>
      </w:r>
      <w:r w:rsidR="0070002B">
        <w:t>ais</w:t>
      </w:r>
      <w:r w:rsidR="0070002B" w:rsidRPr="00666FAF">
        <w:t xml:space="preserve"> </w:t>
      </w:r>
      <w:r w:rsidR="003955FF">
        <w:t>[pers. A]</w:t>
      </w:r>
      <w:r>
        <w:t xml:space="preserve"> </w:t>
      </w:r>
      <w:r w:rsidR="0070002B" w:rsidRPr="00666FAF">
        <w:t>kasācijas sūdzīb</w:t>
      </w:r>
      <w:r>
        <w:t xml:space="preserve">ā nav norādījis nevienu no </w:t>
      </w:r>
      <w:r w:rsidRPr="007231A3">
        <w:t>Kriminālprocesa likuma</w:t>
      </w:r>
      <w:r>
        <w:t xml:space="preserve"> 574. un </w:t>
      </w:r>
      <w:proofErr w:type="gramStart"/>
      <w:r>
        <w:t>575.pantā</w:t>
      </w:r>
      <w:proofErr w:type="gramEnd"/>
      <w:r>
        <w:t xml:space="preserve"> no</w:t>
      </w:r>
      <w:r w:rsidR="00FC33F2">
        <w:t>sauktajiem</w:t>
      </w:r>
      <w:r>
        <w:t xml:space="preserve"> pārkāpumiem, taču tādi lietā ir konstatējami.</w:t>
      </w:r>
    </w:p>
    <w:p w:rsidR="0070002B" w:rsidRDefault="0070002B" w:rsidP="00C27A99">
      <w:pPr>
        <w:spacing w:line="276" w:lineRule="auto"/>
        <w:ind w:firstLine="720"/>
        <w:jc w:val="both"/>
      </w:pPr>
    </w:p>
    <w:p w:rsidR="00C27A99" w:rsidRDefault="00C27A99" w:rsidP="00250D11">
      <w:pPr>
        <w:spacing w:line="276" w:lineRule="auto"/>
        <w:ind w:firstLine="720"/>
        <w:jc w:val="both"/>
      </w:pPr>
      <w:r w:rsidRPr="007231A3">
        <w:t>[</w:t>
      </w:r>
      <w:r w:rsidR="0064355A">
        <w:t>6</w:t>
      </w:r>
      <w:r w:rsidRPr="007231A3">
        <w:t xml:space="preserve">] Kriminālprocesa likuma </w:t>
      </w:r>
      <w:proofErr w:type="gramStart"/>
      <w:r w:rsidRPr="007231A3">
        <w:t>511.panta</w:t>
      </w:r>
      <w:proofErr w:type="gramEnd"/>
      <w:r w:rsidRPr="007231A3">
        <w:t xml:space="preserve"> otrā daļa noteic, ka spriedumam jābūt tiesiskam un pamatotam, bet šā likuma 512.panta pirmajā daļā norādīts, ka </w:t>
      </w:r>
      <w:r>
        <w:t>t</w:t>
      </w:r>
      <w:r w:rsidRPr="007231A3">
        <w:t>iesa, taisot spriedumu, pamatojas uz materiālo un procesuālo tiesību normām</w:t>
      </w:r>
      <w:r>
        <w:t>.</w:t>
      </w:r>
    </w:p>
    <w:p w:rsidR="009A7387" w:rsidRDefault="009A7387" w:rsidP="00250D11">
      <w:pPr>
        <w:spacing w:line="276" w:lineRule="auto"/>
        <w:ind w:firstLine="720"/>
        <w:jc w:val="both"/>
      </w:pPr>
    </w:p>
    <w:p w:rsidR="00B21BE5" w:rsidRDefault="00250D11" w:rsidP="00FC33F2">
      <w:pPr>
        <w:spacing w:line="276" w:lineRule="auto"/>
        <w:ind w:firstLine="720"/>
        <w:jc w:val="both"/>
      </w:pPr>
      <w:r>
        <w:t>[</w:t>
      </w:r>
      <w:r w:rsidR="00FC33F2">
        <w:t>7</w:t>
      </w:r>
      <w:r>
        <w:t xml:space="preserve">] Kasācijas instances tiesa konstatē, ka pirmās instances tiesa, nosakot sodu </w:t>
      </w:r>
      <w:r w:rsidR="003955FF">
        <w:t>[pers. A]</w:t>
      </w:r>
      <w:r>
        <w:t xml:space="preserve"> </w:t>
      </w:r>
      <w:r>
        <w:rPr>
          <w:rFonts w:eastAsiaTheme="minorHAnsi"/>
          <w:bCs/>
        </w:rPr>
        <w:t xml:space="preserve">pēc </w:t>
      </w:r>
      <w:r w:rsidRPr="00C327F1">
        <w:t>Krimināllikuma</w:t>
      </w:r>
      <w:r>
        <w:t xml:space="preserve"> </w:t>
      </w:r>
      <w:proofErr w:type="gramStart"/>
      <w:r>
        <w:t>160.panta</w:t>
      </w:r>
      <w:proofErr w:type="gramEnd"/>
      <w:r>
        <w:t xml:space="preserve"> trešās daļas </w:t>
      </w:r>
      <w:r w:rsidRPr="00C0700A">
        <w:t xml:space="preserve">(noziedzīgais nodarījums </w:t>
      </w:r>
      <w:r w:rsidR="00FC33F2">
        <w:t>Nr. 4 –</w:t>
      </w:r>
      <w:r w:rsidR="008316C9">
        <w:t xml:space="preserve"> </w:t>
      </w:r>
      <w:r w:rsidRPr="00C0700A">
        <w:t xml:space="preserve">izdarīts no </w:t>
      </w:r>
      <w:r>
        <w:t xml:space="preserve">2007.gada </w:t>
      </w:r>
      <w:r w:rsidR="003955FF">
        <w:t>[..]</w:t>
      </w:r>
      <w:r>
        <w:t xml:space="preserve"> līdz 2008.gada </w:t>
      </w:r>
      <w:r w:rsidR="003955FF">
        <w:t>[..]</w:t>
      </w:r>
      <w:r w:rsidRPr="00C0700A">
        <w:t>)</w:t>
      </w:r>
      <w:r>
        <w:t xml:space="preserve">, </w:t>
      </w:r>
      <w:r w:rsidR="00FC33F2">
        <w:rPr>
          <w:rFonts w:eastAsiaTheme="minorHAnsi"/>
          <w:bCs/>
        </w:rPr>
        <w:t xml:space="preserve">pēc </w:t>
      </w:r>
      <w:r w:rsidR="00FC33F2">
        <w:t xml:space="preserve">Krimināllikuma </w:t>
      </w:r>
      <w:proofErr w:type="gramStart"/>
      <w:r w:rsidR="00FC33F2">
        <w:t>162.panta</w:t>
      </w:r>
      <w:proofErr w:type="gramEnd"/>
      <w:r w:rsidR="00FC33F2">
        <w:t xml:space="preserve"> otrās daļas </w:t>
      </w:r>
      <w:r w:rsidR="00FC33F2" w:rsidRPr="00C0700A">
        <w:t xml:space="preserve">(noziedzīgais nodarījums </w:t>
      </w:r>
      <w:r w:rsidR="00FC33F2">
        <w:t xml:space="preserve">Nr. 5 – </w:t>
      </w:r>
      <w:r w:rsidR="00FC33F2" w:rsidRPr="00C0700A">
        <w:t xml:space="preserve">izdarīts </w:t>
      </w:r>
      <w:r w:rsidR="00FC33F2">
        <w:t xml:space="preserve">2011.gada vai 2012.gada </w:t>
      </w:r>
      <w:r w:rsidR="003955FF">
        <w:t>[..]</w:t>
      </w:r>
      <w:r w:rsidR="00FC33F2" w:rsidRPr="00C0700A">
        <w:t>)</w:t>
      </w:r>
      <w:r w:rsidR="00FC33F2">
        <w:t>,</w:t>
      </w:r>
      <w:r w:rsidR="00FC33F2" w:rsidRPr="00FC33F2">
        <w:rPr>
          <w:rFonts w:eastAsiaTheme="minorHAnsi"/>
          <w:bCs/>
        </w:rPr>
        <w:t xml:space="preserve"> </w:t>
      </w:r>
      <w:r w:rsidR="00FC33F2">
        <w:rPr>
          <w:rFonts w:eastAsiaTheme="minorHAnsi"/>
          <w:bCs/>
        </w:rPr>
        <w:t xml:space="preserve">pēc </w:t>
      </w:r>
      <w:r w:rsidR="00FC33F2" w:rsidRPr="00C327F1">
        <w:t>Krimināllikuma</w:t>
      </w:r>
      <w:r w:rsidR="00FC33F2">
        <w:t xml:space="preserve"> </w:t>
      </w:r>
      <w:proofErr w:type="gramStart"/>
      <w:r w:rsidR="00FC33F2">
        <w:t>160.panta</w:t>
      </w:r>
      <w:proofErr w:type="gramEnd"/>
      <w:r w:rsidR="00FC33F2">
        <w:t xml:space="preserve"> trešās daļas </w:t>
      </w:r>
      <w:r w:rsidR="00FC33F2" w:rsidRPr="00C0700A">
        <w:t xml:space="preserve">(noziedzīgais </w:t>
      </w:r>
      <w:r w:rsidR="00FC33F2" w:rsidRPr="00C0700A">
        <w:lastRenderedPageBreak/>
        <w:t xml:space="preserve">nodarījums </w:t>
      </w:r>
      <w:r w:rsidR="00FC33F2">
        <w:t xml:space="preserve">Nr. 6 – </w:t>
      </w:r>
      <w:r w:rsidR="00FC33F2" w:rsidRPr="00C0700A">
        <w:t xml:space="preserve">izdarīts </w:t>
      </w:r>
      <w:r w:rsidR="00FC33F2">
        <w:t xml:space="preserve">2011.gada vai 2012.gada </w:t>
      </w:r>
      <w:r w:rsidR="003955FF">
        <w:t>[..]</w:t>
      </w:r>
      <w:r w:rsidR="00FC33F2" w:rsidRPr="00C0700A">
        <w:t>)</w:t>
      </w:r>
      <w:r w:rsidR="00FC33F2">
        <w:t xml:space="preserve">, </w:t>
      </w:r>
      <w:r>
        <w:t>pieļāvusi Kriminālprocesa likuma 574.panta 1., 3.punktā norādīto</w:t>
      </w:r>
      <w:r w:rsidRPr="00A00990">
        <w:t xml:space="preserve"> </w:t>
      </w:r>
      <w:r>
        <w:t>Krimināllikuma pārkāpumu</w:t>
      </w:r>
      <w:r w:rsidR="00FC33F2">
        <w:t xml:space="preserve"> – </w:t>
      </w:r>
      <w:r w:rsidR="00FC33F2" w:rsidRPr="00FC33F2">
        <w:t>nepareiz</w:t>
      </w:r>
      <w:r w:rsidR="00FC33F2">
        <w:t>i</w:t>
      </w:r>
      <w:r w:rsidR="00FC33F2" w:rsidRPr="00FC33F2">
        <w:t xml:space="preserve"> piemēro</w:t>
      </w:r>
      <w:r w:rsidR="00FC33F2">
        <w:t xml:space="preserve">jusi </w:t>
      </w:r>
      <w:r w:rsidR="00FC33F2" w:rsidRPr="00C327F1">
        <w:t>Krimināllikuma</w:t>
      </w:r>
      <w:r w:rsidR="008316C9">
        <w:t xml:space="preserve"> </w:t>
      </w:r>
      <w:r w:rsidR="00FC33F2" w:rsidRPr="00FC33F2">
        <w:t xml:space="preserve">Vispārīgās daļas </w:t>
      </w:r>
      <w:r w:rsidR="00FC33F2">
        <w:t>normu un noteikusi</w:t>
      </w:r>
      <w:r w:rsidR="00FC33F2" w:rsidRPr="00FC33F2">
        <w:t xml:space="preserve"> </w:t>
      </w:r>
      <w:r w:rsidR="009A7387" w:rsidRPr="00FC33F2">
        <w:t>a</w:t>
      </w:r>
      <w:r w:rsidR="009A7387">
        <w:t>psūdzētajam</w:t>
      </w:r>
      <w:r w:rsidR="009A7387" w:rsidRPr="00FC33F2">
        <w:t xml:space="preserve"> </w:t>
      </w:r>
      <w:r w:rsidR="00FC33F2" w:rsidRPr="00FC33F2">
        <w:t>tād</w:t>
      </w:r>
      <w:r w:rsidR="00B21BE5">
        <w:t xml:space="preserve">u papildsodu, kāds nebija </w:t>
      </w:r>
      <w:r w:rsidR="00FC33F2" w:rsidRPr="00FC33F2">
        <w:t>paredzēts attiecīgajā</w:t>
      </w:r>
      <w:r w:rsidR="00B21BE5" w:rsidRPr="00B21BE5">
        <w:t xml:space="preserve"> </w:t>
      </w:r>
      <w:r w:rsidR="00B21BE5" w:rsidRPr="00C327F1">
        <w:t>Krimināllikuma</w:t>
      </w:r>
      <w:r w:rsidR="00B21BE5">
        <w:t xml:space="preserve"> panta daļā.</w:t>
      </w:r>
    </w:p>
    <w:p w:rsidR="00250D11" w:rsidRDefault="006D66A2" w:rsidP="00250D11">
      <w:pPr>
        <w:spacing w:line="276" w:lineRule="auto"/>
        <w:ind w:firstLine="720"/>
        <w:jc w:val="both"/>
      </w:pPr>
      <w:r>
        <w:t>[7.1]</w:t>
      </w:r>
      <w:r w:rsidR="00DF589F">
        <w:t xml:space="preserve"> </w:t>
      </w:r>
      <w:r w:rsidR="00250D11">
        <w:t xml:space="preserve">Krimināllikuma </w:t>
      </w:r>
      <w:proofErr w:type="gramStart"/>
      <w:r w:rsidR="00250D11">
        <w:t>5.panta</w:t>
      </w:r>
      <w:proofErr w:type="gramEnd"/>
      <w:r w:rsidR="00250D11">
        <w:t xml:space="preserve"> pirmā daļa noteic, ka n</w:t>
      </w:r>
      <w:r w:rsidR="00250D11" w:rsidRPr="00A00990">
        <w:t>odarījuma (darbības vai bezdarbības) noziedzīgumu un sodāmību nosaka likums, kas bijis spēkā šā nodarījuma izdarīšanas laikā</w:t>
      </w:r>
      <w:r w:rsidR="00250D11">
        <w:t>, bet šā panta trešajā daļā norādīts, ka l</w:t>
      </w:r>
      <w:r w:rsidR="00250D11" w:rsidRPr="00A00990">
        <w:t>ikumam, kas atzīst nodarījumu par sodāmu, pastiprina sodu vai ir citādi nelabvēlīgs personai, atpakaļejoša spēka nav.</w:t>
      </w:r>
    </w:p>
    <w:p w:rsidR="006D66A2" w:rsidRDefault="006D66A2" w:rsidP="006D66A2">
      <w:pPr>
        <w:spacing w:line="276" w:lineRule="auto"/>
        <w:ind w:firstLine="720"/>
        <w:jc w:val="both"/>
      </w:pPr>
      <w:r>
        <w:t xml:space="preserve">[7.2] Nosakot sodu par noziedzīgiem nodarījumiem, kuri izdarīti pirmstiesas kriminālprocesā precīzi nenoskaidrotā laikā, tiesai jāievēro Kriminālprocesa likuma </w:t>
      </w:r>
      <w:proofErr w:type="gramStart"/>
      <w:r>
        <w:t>19.panta</w:t>
      </w:r>
      <w:proofErr w:type="gramEnd"/>
      <w:r>
        <w:t xml:space="preserve"> trešajā daļā noteiktais, ka v</w:t>
      </w:r>
      <w:r w:rsidRPr="002B329E">
        <w:t>isas saprātīgās šaubas par vainu, kuras nav iespējams novērst, jāvērtē par labu personai, kurai ir tiesības uz aizstāvību.</w:t>
      </w:r>
    </w:p>
    <w:p w:rsidR="00B21BE5" w:rsidRDefault="00B21BE5" w:rsidP="00B21BE5">
      <w:pPr>
        <w:spacing w:line="276" w:lineRule="auto"/>
        <w:ind w:firstLine="720"/>
        <w:jc w:val="both"/>
      </w:pPr>
      <w:r>
        <w:t>[7.</w:t>
      </w:r>
      <w:r w:rsidR="006D66A2">
        <w:t>3</w:t>
      </w:r>
      <w:r>
        <w:t xml:space="preserve">] Pirmās instances tiesa </w:t>
      </w:r>
      <w:r w:rsidR="003955FF">
        <w:t>[pers. A]</w:t>
      </w:r>
      <w:r>
        <w:t xml:space="preserve"> atzin</w:t>
      </w:r>
      <w:r w:rsidR="00DF589F">
        <w:t>usi</w:t>
      </w:r>
      <w:r>
        <w:t xml:space="preserve"> par vainīgu un sodīj</w:t>
      </w:r>
      <w:r w:rsidR="00DF589F">
        <w:t>usi</w:t>
      </w:r>
      <w:r>
        <w:t xml:space="preserve"> ar brīvības atņemšanu uz 5 gadiem un policijas kontroli uz 1 gadu par Krimināllikuma </w:t>
      </w:r>
      <w:proofErr w:type="gramStart"/>
      <w:r>
        <w:t>160.panta</w:t>
      </w:r>
      <w:proofErr w:type="gramEnd"/>
      <w:r>
        <w:t xml:space="preserve"> trešajā daļā paredzēto noziedzīgo nodarījumu</w:t>
      </w:r>
      <w:r w:rsidR="002B329E">
        <w:t xml:space="preserve"> (Nr. 4)</w:t>
      </w:r>
      <w:r>
        <w:t xml:space="preserve">, konstatējot, ka tas izdarīts „no 2007.gada </w:t>
      </w:r>
      <w:r w:rsidR="003955FF">
        <w:t>[..]</w:t>
      </w:r>
      <w:r>
        <w:t xml:space="preserve"> līdz 2008.gada </w:t>
      </w:r>
      <w:r w:rsidR="003955FF">
        <w:t>[..]</w:t>
      </w:r>
      <w:r w:rsidR="00DF589F">
        <w:t>,</w:t>
      </w:r>
      <w:r>
        <w:t xml:space="preserve"> izmeklēšanas laikā precīzi nenoskaidrotā laikā”. </w:t>
      </w:r>
    </w:p>
    <w:p w:rsidR="00300253" w:rsidRDefault="00B21BE5" w:rsidP="00300253">
      <w:pPr>
        <w:spacing w:line="276" w:lineRule="auto"/>
        <w:ind w:firstLine="720"/>
        <w:jc w:val="both"/>
      </w:pPr>
      <w:r>
        <w:t xml:space="preserve">Par </w:t>
      </w:r>
      <w:r w:rsidR="00250D11">
        <w:t xml:space="preserve">Krimināllikuma </w:t>
      </w:r>
      <w:proofErr w:type="gramStart"/>
      <w:r w:rsidR="00250D11">
        <w:t>160.panta</w:t>
      </w:r>
      <w:proofErr w:type="gramEnd"/>
      <w:r w:rsidR="00250D11">
        <w:t xml:space="preserve"> trešajā daļā</w:t>
      </w:r>
      <w:r>
        <w:t xml:space="preserve"> paredzēto noziedzīgo nodarījumu –</w:t>
      </w:r>
      <w:r w:rsidR="00250D11">
        <w:t xml:space="preserve"> </w:t>
      </w:r>
      <w:r w:rsidR="00250D11" w:rsidRPr="00250D11">
        <w:t>dzimumtieksmju citād</w:t>
      </w:r>
      <w:r>
        <w:t>u</w:t>
      </w:r>
      <w:r w:rsidR="00250D11" w:rsidRPr="00250D11">
        <w:t xml:space="preserve"> apmierināšan</w:t>
      </w:r>
      <w:r>
        <w:t>u</w:t>
      </w:r>
      <w:r w:rsidR="00250D11" w:rsidRPr="00250D11">
        <w:t xml:space="preserve"> pretdabiskā veidā</w:t>
      </w:r>
      <w:r w:rsidR="00250D11">
        <w:t xml:space="preserve"> ar mazgadīgo</w:t>
      </w:r>
      <w:r>
        <w:t xml:space="preserve"> – </w:t>
      </w:r>
      <w:r w:rsidR="00250D11">
        <w:t>līdz 20</w:t>
      </w:r>
      <w:r w:rsidR="007143B1">
        <w:t>08</w:t>
      </w:r>
      <w:r w:rsidR="00250D11">
        <w:t xml:space="preserve">.gada </w:t>
      </w:r>
      <w:r w:rsidR="007143B1">
        <w:t>11.janvārim</w:t>
      </w:r>
      <w:r w:rsidR="00250D11">
        <w:t xml:space="preserve"> nebija paredzēts papildsods – </w:t>
      </w:r>
      <w:r w:rsidR="007143B1">
        <w:t>policijas kontrole</w:t>
      </w:r>
      <w:r w:rsidR="00250D11">
        <w:t xml:space="preserve">. </w:t>
      </w:r>
      <w:r w:rsidR="00DF589F">
        <w:t xml:space="preserve">Ar </w:t>
      </w:r>
      <w:proofErr w:type="gramStart"/>
      <w:r w:rsidR="00300253">
        <w:t>2007.gada</w:t>
      </w:r>
      <w:proofErr w:type="gramEnd"/>
      <w:r w:rsidR="00300253">
        <w:t xml:space="preserve"> 13.decembra likumu „Grozījumi Krimināllikumā”, kas stājās spēkā 2008.gada 12.janvārī, Krimināllikuma 160.panta trešā daļa tika izteikta jaunā redakcijā, paredzot </w:t>
      </w:r>
      <w:r w:rsidR="00250D11">
        <w:t>papildsod</w:t>
      </w:r>
      <w:r w:rsidR="00DF589F">
        <w:t>u</w:t>
      </w:r>
      <w:r w:rsidR="00300253">
        <w:t xml:space="preserve"> – policijas kontrol</w:t>
      </w:r>
      <w:r w:rsidR="00677DE7">
        <w:t>e</w:t>
      </w:r>
      <w:r w:rsidR="00300253">
        <w:t>.</w:t>
      </w:r>
    </w:p>
    <w:p w:rsidR="00B21BE5" w:rsidRDefault="00B21BE5" w:rsidP="00B21BE5">
      <w:pPr>
        <w:spacing w:line="276" w:lineRule="auto"/>
        <w:ind w:firstLine="720"/>
        <w:jc w:val="both"/>
      </w:pPr>
      <w:r>
        <w:t>[7.</w:t>
      </w:r>
      <w:r w:rsidR="006D66A2">
        <w:t>4</w:t>
      </w:r>
      <w:r>
        <w:t>]</w:t>
      </w:r>
      <w:r w:rsidRPr="00B21BE5">
        <w:t xml:space="preserve"> </w:t>
      </w:r>
      <w:r>
        <w:t xml:space="preserve">Pirmās instances tiesa </w:t>
      </w:r>
      <w:r w:rsidR="003955FF">
        <w:t>[pers. A]</w:t>
      </w:r>
      <w:r>
        <w:t xml:space="preserve"> </w:t>
      </w:r>
      <w:r w:rsidR="00DF589F">
        <w:t xml:space="preserve">atzinusi par vainīgu un sodījusi </w:t>
      </w:r>
      <w:r w:rsidRPr="00C327F1">
        <w:t>ar</w:t>
      </w:r>
      <w:r>
        <w:t xml:space="preserve"> brīvības atņemšanu uz 1 gadu un probācijas uzraudzību uz 1 gadu par Krimināllikuma </w:t>
      </w:r>
      <w:proofErr w:type="gramStart"/>
      <w:r>
        <w:t>162.panta</w:t>
      </w:r>
      <w:proofErr w:type="gramEnd"/>
      <w:r>
        <w:t xml:space="preserve"> otrajā daļā paredzēto noziedzīgo nodarījumu</w:t>
      </w:r>
      <w:r w:rsidR="002B329E">
        <w:t xml:space="preserve"> (Nr. 5),</w:t>
      </w:r>
      <w:r w:rsidRPr="00B21BE5">
        <w:t xml:space="preserve"> </w:t>
      </w:r>
      <w:r>
        <w:t xml:space="preserve">konstatējot, ka tas izdarīts „2011.gada vai 2012.gada </w:t>
      </w:r>
      <w:r w:rsidR="00EC3F2A">
        <w:t>[..]</w:t>
      </w:r>
      <w:r w:rsidR="00DF589F">
        <w:t>,</w:t>
      </w:r>
      <w:r>
        <w:t xml:space="preserve"> izmeklēšanas laikā precīzi nenoskaidrotā laikā”.</w:t>
      </w:r>
      <w:r w:rsidRPr="002F0A97">
        <w:t xml:space="preserve"> </w:t>
      </w:r>
    </w:p>
    <w:p w:rsidR="00300253" w:rsidRDefault="00B21BE5" w:rsidP="00300253">
      <w:pPr>
        <w:spacing w:line="276" w:lineRule="auto"/>
        <w:ind w:firstLine="720"/>
        <w:jc w:val="both"/>
      </w:pPr>
      <w:r>
        <w:t xml:space="preserve">Par Krimināllikuma </w:t>
      </w:r>
      <w:proofErr w:type="gramStart"/>
      <w:r>
        <w:t>162.panta</w:t>
      </w:r>
      <w:proofErr w:type="gramEnd"/>
      <w:r>
        <w:t xml:space="preserve"> otrajā daļā</w:t>
      </w:r>
      <w:r w:rsidRPr="00B21BE5">
        <w:t xml:space="preserve"> </w:t>
      </w:r>
      <w:r>
        <w:t>paredzēto noziedzīgo nodarījumu – netiklu darbību izdarīšanu ar mazgadīgo – līdz 2011.gada 30.septembrim nebija paredzēts papildsods</w:t>
      </w:r>
      <w:r w:rsidR="009A7387">
        <w:t> </w:t>
      </w:r>
      <w:r>
        <w:t xml:space="preserve">– probācijas uzraudzība. </w:t>
      </w:r>
      <w:r w:rsidR="00300253">
        <w:t xml:space="preserve">Ar </w:t>
      </w:r>
      <w:proofErr w:type="gramStart"/>
      <w:r w:rsidR="00300253">
        <w:t>2011.gada</w:t>
      </w:r>
      <w:proofErr w:type="gramEnd"/>
      <w:r w:rsidR="00300253">
        <w:t xml:space="preserve"> 8.jūlija likumu „Grozījumi Krimināllikumā”, kas stājās spēkā 2011.gada 1.oktobrī, Krimināllikuma 162.panta otrās daļas sankcija tika izteikta jaunā redakcijā, paredzot papildsodu – probācijas uzraudzība.</w:t>
      </w:r>
    </w:p>
    <w:p w:rsidR="00B21BE5" w:rsidRDefault="00B21BE5" w:rsidP="00B21BE5">
      <w:pPr>
        <w:spacing w:line="276" w:lineRule="auto"/>
        <w:ind w:firstLine="720"/>
        <w:jc w:val="both"/>
      </w:pPr>
      <w:r>
        <w:t>[7.</w:t>
      </w:r>
      <w:r w:rsidR="006D66A2">
        <w:t>5</w:t>
      </w:r>
      <w:r>
        <w:t>]</w:t>
      </w:r>
      <w:r w:rsidRPr="00B21BE5">
        <w:t xml:space="preserve"> </w:t>
      </w:r>
      <w:r>
        <w:t xml:space="preserve">Pirmās instances tiesa </w:t>
      </w:r>
      <w:r w:rsidR="003955FF">
        <w:t>[pers. A]</w:t>
      </w:r>
      <w:r>
        <w:t xml:space="preserve"> atzin</w:t>
      </w:r>
      <w:r w:rsidR="00774082">
        <w:t>usi</w:t>
      </w:r>
      <w:r>
        <w:t xml:space="preserve"> par vainīgu un sodīj</w:t>
      </w:r>
      <w:r w:rsidR="00774082">
        <w:t>usi</w:t>
      </w:r>
      <w:r>
        <w:t xml:space="preserve"> </w:t>
      </w:r>
      <w:r w:rsidRPr="00C327F1">
        <w:t>ar</w:t>
      </w:r>
      <w:r>
        <w:t xml:space="preserve"> brīvības atņemšanu uz 10 gadiem un probācijas uzraudzību uz 2 gadiem par Krimināllikuma </w:t>
      </w:r>
      <w:proofErr w:type="gramStart"/>
      <w:r>
        <w:t>160.panta</w:t>
      </w:r>
      <w:proofErr w:type="gramEnd"/>
      <w:r>
        <w:t xml:space="preserve"> trešajā daļā paredzēto noziedzīgo nodarījumu</w:t>
      </w:r>
      <w:r w:rsidR="002B329E">
        <w:t xml:space="preserve"> </w:t>
      </w:r>
      <w:r w:rsidR="002B329E" w:rsidRPr="002B329E">
        <w:t>(Nr. </w:t>
      </w:r>
      <w:r w:rsidR="002B329E">
        <w:t>6</w:t>
      </w:r>
      <w:r w:rsidR="002B329E" w:rsidRPr="002B329E">
        <w:t>)</w:t>
      </w:r>
      <w:r>
        <w:t>,</w:t>
      </w:r>
      <w:r w:rsidRPr="00B21BE5">
        <w:t xml:space="preserve"> </w:t>
      </w:r>
      <w:r>
        <w:t xml:space="preserve">konstatējot, ka tas izdarīts „2011.gada vai 2012.gada </w:t>
      </w:r>
      <w:r w:rsidR="003955FF">
        <w:t>[..]</w:t>
      </w:r>
      <w:r w:rsidR="00677DE7">
        <w:t>,</w:t>
      </w:r>
      <w:r>
        <w:t xml:space="preserve"> izmeklēšanas laikā precīzi nenoskaidrotā laikā”</w:t>
      </w:r>
      <w:r w:rsidR="002B329E">
        <w:t>.</w:t>
      </w:r>
      <w:r w:rsidRPr="002F0A97">
        <w:t xml:space="preserve"> </w:t>
      </w:r>
    </w:p>
    <w:p w:rsidR="002B329E" w:rsidRDefault="002B329E" w:rsidP="002B329E">
      <w:pPr>
        <w:spacing w:line="276" w:lineRule="auto"/>
        <w:ind w:firstLine="720"/>
        <w:jc w:val="both"/>
      </w:pPr>
      <w:r>
        <w:t xml:space="preserve">Par Krimināllikuma </w:t>
      </w:r>
      <w:proofErr w:type="gramStart"/>
      <w:r>
        <w:t>160.panta</w:t>
      </w:r>
      <w:proofErr w:type="gramEnd"/>
      <w:r>
        <w:t xml:space="preserve"> trešajā daļā</w:t>
      </w:r>
      <w:r w:rsidRPr="002B329E">
        <w:t xml:space="preserve"> </w:t>
      </w:r>
      <w:r>
        <w:t xml:space="preserve">paredzēto noziedzīgo nodarījumu – par </w:t>
      </w:r>
      <w:r w:rsidRPr="00250D11">
        <w:t>dzimumtieksmju citādu apmierināšanu pretdabiskā veidā</w:t>
      </w:r>
      <w:r>
        <w:t xml:space="preserve"> ar mazgadīgo – līdz 2011.gada 30.septembrim nebija paredzēts papildsods – probācijas uzraudzība, bet gan policijas kontrole. </w:t>
      </w:r>
      <w:r w:rsidR="00774082">
        <w:t xml:space="preserve">Ar </w:t>
      </w:r>
      <w:proofErr w:type="gramStart"/>
      <w:r w:rsidR="00774082">
        <w:t>2011.gada</w:t>
      </w:r>
      <w:proofErr w:type="gramEnd"/>
      <w:r w:rsidR="00774082">
        <w:t xml:space="preserve"> 8.jūlija likumu „Grozījumi Krimināllikumā”, kas stājās spēkā 2011.gada 1.oktobrī, policijas kontrole aizstāta ar</w:t>
      </w:r>
      <w:r>
        <w:t xml:space="preserve"> probācijas uzraudzīb</w:t>
      </w:r>
      <w:r w:rsidR="00774082">
        <w:t>u.</w:t>
      </w:r>
      <w:r>
        <w:t xml:space="preserve"> </w:t>
      </w:r>
    </w:p>
    <w:p w:rsidR="008A3779" w:rsidRDefault="008A3779" w:rsidP="002B329E">
      <w:pPr>
        <w:spacing w:line="276" w:lineRule="auto"/>
        <w:ind w:firstLine="720"/>
        <w:jc w:val="both"/>
      </w:pPr>
    </w:p>
    <w:p w:rsidR="008A3779" w:rsidRDefault="002B329E" w:rsidP="002B329E">
      <w:pPr>
        <w:spacing w:line="276" w:lineRule="auto"/>
        <w:ind w:firstLine="720"/>
        <w:jc w:val="both"/>
      </w:pPr>
      <w:r>
        <w:t>[</w:t>
      </w:r>
      <w:r w:rsidR="008A3779">
        <w:t>8</w:t>
      </w:r>
      <w:r>
        <w:t xml:space="preserve">] </w:t>
      </w:r>
      <w:r w:rsidR="00250D11">
        <w:t xml:space="preserve">Augstākā tiesa atzīst, ka </w:t>
      </w:r>
      <w:r w:rsidR="007143B1">
        <w:t>pirmās instances tiesa</w:t>
      </w:r>
      <w:r w:rsidR="00250D11">
        <w:t xml:space="preserve"> </w:t>
      </w:r>
      <w:r>
        <w:t>nav ievērojusi</w:t>
      </w:r>
      <w:r w:rsidR="00250D11">
        <w:t xml:space="preserve"> Krimināllikuma </w:t>
      </w:r>
      <w:proofErr w:type="gramStart"/>
      <w:r w:rsidR="00250D11">
        <w:t>5.panta</w:t>
      </w:r>
      <w:proofErr w:type="gramEnd"/>
      <w:r w:rsidR="00250D11">
        <w:t xml:space="preserve"> pirm</w:t>
      </w:r>
      <w:r w:rsidR="00774082">
        <w:t>o</w:t>
      </w:r>
      <w:r w:rsidR="00250D11">
        <w:t>, treš</w:t>
      </w:r>
      <w:r w:rsidR="00774082">
        <w:t>o</w:t>
      </w:r>
      <w:r w:rsidR="00250D11">
        <w:t xml:space="preserve"> daļ</w:t>
      </w:r>
      <w:r w:rsidR="00774082">
        <w:t>u</w:t>
      </w:r>
      <w:r w:rsidR="00250D11">
        <w:t xml:space="preserve">, </w:t>
      </w:r>
      <w:r w:rsidR="007143B1">
        <w:t>160.panta treš</w:t>
      </w:r>
      <w:r w:rsidR="00774082">
        <w:t>o daļu</w:t>
      </w:r>
      <w:r>
        <w:t>, 162.panta otr</w:t>
      </w:r>
      <w:r w:rsidR="00774082">
        <w:t>o</w:t>
      </w:r>
      <w:r>
        <w:t xml:space="preserve"> daļ</w:t>
      </w:r>
      <w:r w:rsidR="00774082">
        <w:t>u</w:t>
      </w:r>
      <w:r w:rsidR="00250D11">
        <w:t xml:space="preserve">, nosakot </w:t>
      </w:r>
      <w:r w:rsidR="003955FF">
        <w:t>[pers. A]</w:t>
      </w:r>
      <w:r w:rsidR="007143B1">
        <w:t xml:space="preserve"> </w:t>
      </w:r>
      <w:r w:rsidR="00250D11">
        <w:t>par noziedzīg</w:t>
      </w:r>
      <w:r>
        <w:t>ajiem nodarījumiem</w:t>
      </w:r>
      <w:r w:rsidR="00250D11">
        <w:t>, kas spriedumā apzīmēt</w:t>
      </w:r>
      <w:r>
        <w:t>i</w:t>
      </w:r>
      <w:r w:rsidR="00250D11">
        <w:t xml:space="preserve"> kā nodarījums Nr.</w:t>
      </w:r>
      <w:r w:rsidR="0043407F">
        <w:t> </w:t>
      </w:r>
      <w:r w:rsidR="007143B1">
        <w:t>4 (</w:t>
      </w:r>
      <w:r w:rsidR="007143B1" w:rsidRPr="007143B1">
        <w:t xml:space="preserve">izdarīts no 2007.gada </w:t>
      </w:r>
      <w:r w:rsidR="00EC3F2A">
        <w:t>[..]</w:t>
      </w:r>
      <w:r w:rsidR="007143B1" w:rsidRPr="007143B1">
        <w:t xml:space="preserve"> līdz 2008.gada </w:t>
      </w:r>
      <w:r w:rsidR="00EC3F2A">
        <w:t>[..]</w:t>
      </w:r>
      <w:r w:rsidR="007143B1" w:rsidRPr="007143B1">
        <w:t>)</w:t>
      </w:r>
      <w:r w:rsidR="00250D11">
        <w:t xml:space="preserve">, </w:t>
      </w:r>
      <w:r>
        <w:t>Nr. 5</w:t>
      </w:r>
      <w:r w:rsidRPr="002B329E">
        <w:t xml:space="preserve"> </w:t>
      </w:r>
      <w:r>
        <w:t>(</w:t>
      </w:r>
      <w:r w:rsidRPr="00C0700A">
        <w:t xml:space="preserve">izdarīts </w:t>
      </w:r>
      <w:r>
        <w:t xml:space="preserve">2011.gada vai 2012.gada </w:t>
      </w:r>
      <w:r w:rsidR="00EC3F2A">
        <w:t>[..]</w:t>
      </w:r>
      <w:r>
        <w:t>), Nr. 6</w:t>
      </w:r>
      <w:r w:rsidRPr="002B329E">
        <w:t xml:space="preserve"> </w:t>
      </w:r>
      <w:r>
        <w:t>(</w:t>
      </w:r>
      <w:r w:rsidRPr="00C0700A">
        <w:t xml:space="preserve">izdarīts </w:t>
      </w:r>
      <w:r>
        <w:t xml:space="preserve">2011.gada vai 2012.gada </w:t>
      </w:r>
      <w:r w:rsidR="00EC3F2A">
        <w:t>[..]</w:t>
      </w:r>
      <w:r>
        <w:t xml:space="preserve">) </w:t>
      </w:r>
      <w:r w:rsidR="00250D11">
        <w:t>tādu</w:t>
      </w:r>
      <w:r>
        <w:t>s</w:t>
      </w:r>
      <w:r w:rsidR="00250D11">
        <w:t xml:space="preserve"> </w:t>
      </w:r>
      <w:r w:rsidR="002F0A97">
        <w:t>papild</w:t>
      </w:r>
      <w:r w:rsidR="00250D11">
        <w:t>sodu</w:t>
      </w:r>
      <w:r>
        <w:t>s</w:t>
      </w:r>
      <w:r w:rsidR="00250D11">
        <w:t>, kād</w:t>
      </w:r>
      <w:r>
        <w:t>i</w:t>
      </w:r>
      <w:r w:rsidR="00250D11">
        <w:t xml:space="preserve"> nebija paredzēt</w:t>
      </w:r>
      <w:r>
        <w:t>i attiecīgo pantu daļās</w:t>
      </w:r>
      <w:r w:rsidR="00250D11">
        <w:t xml:space="preserve"> noziedzīga nodarījuma izdarīšanas laikā.</w:t>
      </w:r>
      <w:r w:rsidR="007143B1" w:rsidRPr="007143B1">
        <w:t xml:space="preserve"> </w:t>
      </w:r>
    </w:p>
    <w:p w:rsidR="001A16D4" w:rsidRDefault="008A3779" w:rsidP="001A16D4">
      <w:pPr>
        <w:spacing w:line="276" w:lineRule="auto"/>
        <w:ind w:firstLine="720"/>
        <w:jc w:val="both"/>
      </w:pPr>
      <w:r>
        <w:lastRenderedPageBreak/>
        <w:t>P</w:t>
      </w:r>
      <w:r w:rsidR="001A16D4" w:rsidRPr="00F97BD2">
        <w:t>irmās instances tiesa</w:t>
      </w:r>
      <w:r w:rsidR="001A16D4">
        <w:t xml:space="preserve"> pieļāvusi </w:t>
      </w:r>
      <w:r w:rsidR="001A16D4" w:rsidRPr="00BF49E0">
        <w:t xml:space="preserve">Kriminālprocesa likuma </w:t>
      </w:r>
      <w:proofErr w:type="gramStart"/>
      <w:r w:rsidR="001A16D4" w:rsidRPr="00BF49E0">
        <w:t>574.panta</w:t>
      </w:r>
      <w:proofErr w:type="gramEnd"/>
      <w:r w:rsidR="001A16D4" w:rsidRPr="00BF49E0">
        <w:t xml:space="preserve"> 1.</w:t>
      </w:r>
      <w:r w:rsidR="001A16D4">
        <w:t xml:space="preserve"> un 3.</w:t>
      </w:r>
      <w:r w:rsidR="001A16D4" w:rsidRPr="00BF49E0">
        <w:t>punktā norād</w:t>
      </w:r>
      <w:r w:rsidR="001A16D4">
        <w:t>īto Krimināllikuma pārkāpumu, bet apelācijas instances tiesa, nekonstatējot šo pārkāpumu, pieļāvusi</w:t>
      </w:r>
      <w:r w:rsidR="001A16D4" w:rsidRPr="00BF49E0">
        <w:t xml:space="preserve"> Kriminālprocesa likuma 5</w:t>
      </w:r>
      <w:r w:rsidR="001A16D4">
        <w:t>11.panta otrās daļas un 564.panta ceturtās daļas pārkāpumu</w:t>
      </w:r>
      <w:r w:rsidR="001A16D4" w:rsidRPr="00BF49E0">
        <w:t>, kas</w:t>
      </w:r>
      <w:r w:rsidR="001A16D4">
        <w:t xml:space="preserve"> atzīstams par Kriminālprocesa likuma būtisku pārkāpumu</w:t>
      </w:r>
      <w:r w:rsidR="00774082">
        <w:t xml:space="preserve"> šā likuma 575.panta trešās daļas izpratnē</w:t>
      </w:r>
      <w:r w:rsidR="001A16D4">
        <w:t>, noveda pie nelikumīga nolēmuma norādītajā daļā un ir pamats sprieduma atcelšanai šajā daļā.</w:t>
      </w:r>
    </w:p>
    <w:p w:rsidR="008A3779" w:rsidRDefault="008A3779" w:rsidP="001A16D4">
      <w:pPr>
        <w:spacing w:line="276" w:lineRule="auto"/>
        <w:ind w:firstLine="720"/>
        <w:jc w:val="both"/>
      </w:pPr>
    </w:p>
    <w:p w:rsidR="008C702B" w:rsidRDefault="00480368" w:rsidP="001A16D4">
      <w:pPr>
        <w:spacing w:line="276" w:lineRule="auto"/>
        <w:ind w:firstLine="720"/>
        <w:jc w:val="both"/>
      </w:pPr>
      <w:r>
        <w:t>[</w:t>
      </w:r>
      <w:r w:rsidR="008A3779">
        <w:t>9</w:t>
      </w:r>
      <w:r>
        <w:t xml:space="preserve">] </w:t>
      </w:r>
      <w:r w:rsidR="00250D11">
        <w:t>Tā kā</w:t>
      </w:r>
      <w:r w:rsidRPr="00480368">
        <w:t xml:space="preserve"> </w:t>
      </w:r>
      <w:r w:rsidR="003955FF">
        <w:t>[pers. A]</w:t>
      </w:r>
      <w:r>
        <w:t xml:space="preserve"> galīgais sods noteikts saskaņā ar Krimināllikuma </w:t>
      </w:r>
      <w:proofErr w:type="gramStart"/>
      <w:r>
        <w:t>50.panta</w:t>
      </w:r>
      <w:proofErr w:type="gramEnd"/>
      <w:r>
        <w:t xml:space="preserve"> pirmo daļu </w:t>
      </w:r>
      <w:r w:rsidR="008C702B" w:rsidRPr="008C702B">
        <w:t>pēc noziedzīgu nodarījumu kopības</w:t>
      </w:r>
      <w:r w:rsidR="00774082">
        <w:t>,</w:t>
      </w:r>
      <w:r w:rsidR="008C702B" w:rsidRPr="008C702B">
        <w:t xml:space="preserve"> sodus</w:t>
      </w:r>
      <w:r w:rsidR="008A3779">
        <w:t>, tajā skaitā papildsodus</w:t>
      </w:r>
      <w:r w:rsidR="008C702B" w:rsidRPr="008C702B">
        <w:t xml:space="preserve"> daļēji saskaitot, </w:t>
      </w:r>
      <w:r w:rsidR="00250D11" w:rsidRPr="008C702B">
        <w:t xml:space="preserve">apelācijas instances tiesas spriedums atceļams arī daļā par </w:t>
      </w:r>
      <w:r w:rsidR="00426FCE">
        <w:t>galīg</w:t>
      </w:r>
      <w:r w:rsidR="00B20095">
        <w:t>ā papildsoda noteikšanu</w:t>
      </w:r>
      <w:r w:rsidR="008C702B">
        <w:t>.</w:t>
      </w:r>
    </w:p>
    <w:p w:rsidR="008C702B" w:rsidRDefault="008C702B" w:rsidP="001A16D4">
      <w:pPr>
        <w:spacing w:line="276" w:lineRule="auto"/>
        <w:ind w:firstLine="720"/>
        <w:jc w:val="both"/>
      </w:pPr>
    </w:p>
    <w:p w:rsidR="008C702B" w:rsidRDefault="008C702B" w:rsidP="001A16D4">
      <w:pPr>
        <w:spacing w:line="276" w:lineRule="auto"/>
        <w:ind w:firstLine="720"/>
        <w:jc w:val="both"/>
      </w:pPr>
      <w:r w:rsidRPr="007231A3">
        <w:t>[</w:t>
      </w:r>
      <w:r w:rsidR="008A3779">
        <w:t>10</w:t>
      </w:r>
      <w:r w:rsidRPr="007231A3">
        <w:t xml:space="preserve">] </w:t>
      </w:r>
      <w:r>
        <w:t xml:space="preserve">Augstākā tiesa atzīst, ka apsūdzētā </w:t>
      </w:r>
      <w:r w:rsidR="003955FF">
        <w:t>[pers. A]</w:t>
      </w:r>
      <w:r>
        <w:t xml:space="preserve"> kasācijas sūdzība noraidāma kā nepamatota.</w:t>
      </w:r>
    </w:p>
    <w:p w:rsidR="00C52C84" w:rsidRDefault="00C52C84" w:rsidP="001A16D4">
      <w:pPr>
        <w:spacing w:line="276" w:lineRule="auto"/>
        <w:ind w:firstLine="720"/>
        <w:jc w:val="both"/>
      </w:pPr>
      <w:r>
        <w:t xml:space="preserve">Atbilstoši Kriminālprocesa likuma </w:t>
      </w:r>
      <w:proofErr w:type="gramStart"/>
      <w:r>
        <w:t>569.pantā</w:t>
      </w:r>
      <w:proofErr w:type="gramEnd"/>
      <w:r>
        <w:t xml:space="preserve"> noteiktajam k</w:t>
      </w:r>
      <w:r w:rsidRPr="00AF5653">
        <w:t>asācijas instances tiesa nav tiesa, kas lietu izskata pēc būtības.</w:t>
      </w:r>
    </w:p>
    <w:p w:rsidR="00C52C84" w:rsidRDefault="00C52C84" w:rsidP="001A16D4">
      <w:pPr>
        <w:spacing w:line="276" w:lineRule="auto"/>
        <w:ind w:firstLine="720"/>
        <w:jc w:val="both"/>
      </w:pPr>
      <w:r>
        <w:t>Lietu pēc būtības izskata pirmās instances tiesa, bet gadījumos, kad iesniegts apelācijas protests vai sūdzība, lietu pēc būtības izskata arī apelācijas instances tiesa.</w:t>
      </w:r>
    </w:p>
    <w:p w:rsidR="00C52C84" w:rsidRDefault="00C52C84" w:rsidP="001A16D4">
      <w:pPr>
        <w:spacing w:line="276" w:lineRule="auto"/>
        <w:ind w:firstLine="720"/>
        <w:jc w:val="both"/>
      </w:pPr>
      <w:r>
        <w:t xml:space="preserve">Kriminālprocesa likuma </w:t>
      </w:r>
      <w:proofErr w:type="gramStart"/>
      <w:r>
        <w:t>569.panta</w:t>
      </w:r>
      <w:proofErr w:type="gramEnd"/>
      <w:r>
        <w:t xml:space="preserve"> pirmā daļa noteic, ka pārsūdzēšana kasācijas kārtībā ir rakstveida kasācijas protesta vai sūdzības iesniegšana Augstākajai tiesai par tāda apelācijas instances tiesas nolēmuma tiesiskumu, kurš vēl nav stājies spēkā, nolūkā panākt tā atcelšanu pilnībā vai kādā tā daļā vai arī tā grozīšanu juridisku, bet ne faktisku iemeslu dēļ.</w:t>
      </w:r>
    </w:p>
    <w:p w:rsidR="00C52C84" w:rsidRDefault="00C52C84" w:rsidP="001A16D4">
      <w:pPr>
        <w:spacing w:line="276" w:lineRule="auto"/>
        <w:ind w:firstLine="720"/>
        <w:jc w:val="both"/>
      </w:pPr>
      <w:r>
        <w:t xml:space="preserve">Pierādījumu ticamības jēdziens un novērtēšanas prasības ir noteiktas Kriminālprocesa likuma </w:t>
      </w:r>
      <w:proofErr w:type="gramStart"/>
      <w:r>
        <w:t>128.pantā</w:t>
      </w:r>
      <w:proofErr w:type="gramEnd"/>
      <w:r>
        <w:t>,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w:t>
      </w:r>
    </w:p>
    <w:p w:rsidR="008C702B" w:rsidRDefault="00C52C84" w:rsidP="001A16D4">
      <w:pPr>
        <w:spacing w:line="276" w:lineRule="auto"/>
        <w:ind w:firstLine="720"/>
        <w:jc w:val="both"/>
      </w:pPr>
      <w:r>
        <w:t xml:space="preserve">Kasācijas sūdzībā </w:t>
      </w:r>
      <w:r w:rsidR="008C702B">
        <w:t>apšaubīti lietā esošie pierādījumi. Apsūdzētais nepiekrīt tiesu atzinumiem un noliedz savu vainu noziedzīgu nodarījumu izdarīšanā.</w:t>
      </w:r>
    </w:p>
    <w:p w:rsidR="008A3779" w:rsidRDefault="00C52C84" w:rsidP="008A3779">
      <w:pPr>
        <w:spacing w:line="276" w:lineRule="auto"/>
        <w:ind w:firstLine="720"/>
        <w:jc w:val="both"/>
      </w:pPr>
      <w:r>
        <w:t>Augstākā tiesa konstatē, ka apelācijas instances tiesa</w:t>
      </w:r>
      <w:r w:rsidR="00303DC6">
        <w:t>,</w:t>
      </w:r>
      <w:r>
        <w:t xml:space="preserve"> papildus pirmās instances tiesas </w:t>
      </w:r>
      <w:r w:rsidR="00303DC6">
        <w:t xml:space="preserve">pierādījumu </w:t>
      </w:r>
      <w:r>
        <w:t>vērtējumam</w:t>
      </w:r>
      <w:r w:rsidR="00303DC6">
        <w:t>,</w:t>
      </w:r>
      <w:r>
        <w:t xml:space="preserve"> sprieduma motīvu daļā (sprieduma </w:t>
      </w:r>
      <w:r w:rsidR="008C702B">
        <w:t>9</w:t>
      </w:r>
      <w:r>
        <w:t>.</w:t>
      </w:r>
      <w:r w:rsidR="008C702B">
        <w:t>–</w:t>
      </w:r>
      <w:proofErr w:type="gramStart"/>
      <w:r w:rsidR="008C702B">
        <w:t>15</w:t>
      </w:r>
      <w:r>
        <w:t>.lapa</w:t>
      </w:r>
      <w:proofErr w:type="gramEnd"/>
      <w:r>
        <w:t xml:space="preserve">) detalizēti vērtējusi pierādījumus </w:t>
      </w:r>
      <w:r w:rsidR="003955FF">
        <w:t>[pers. A]</w:t>
      </w:r>
      <w:r>
        <w:t xml:space="preserve"> vainīgumam apsūdzībā pēc Krimināllikuma 162.panta otrās daļas</w:t>
      </w:r>
      <w:r w:rsidR="008C702B">
        <w:t xml:space="preserve"> un 160.panta trešās daļas</w:t>
      </w:r>
      <w:r>
        <w:t>, argumentēti noraidot apelācijas sūdzības motīvus.</w:t>
      </w:r>
      <w:r w:rsidR="008A3779">
        <w:t xml:space="preserve"> Apelācijas instances tiesai, izskatot lietu, nav radušās šaubas par </w:t>
      </w:r>
      <w:r w:rsidR="003955FF">
        <w:t>[pers. A]</w:t>
      </w:r>
      <w:r w:rsidR="008A3779">
        <w:t xml:space="preserve"> vainīgumu.</w:t>
      </w:r>
    </w:p>
    <w:p w:rsidR="00C52C84" w:rsidRDefault="00C52C84" w:rsidP="001A16D4">
      <w:pPr>
        <w:spacing w:line="276" w:lineRule="auto"/>
        <w:ind w:firstLine="720"/>
        <w:jc w:val="both"/>
      </w:pPr>
      <w:r w:rsidRPr="008C702B">
        <w:t xml:space="preserve">Atbilstoši Kriminālprocesa likuma </w:t>
      </w:r>
      <w:proofErr w:type="gramStart"/>
      <w:r w:rsidRPr="008C702B">
        <w:t>564.panta</w:t>
      </w:r>
      <w:proofErr w:type="gramEnd"/>
      <w:r w:rsidRPr="008C702B">
        <w:t xml:space="preserve"> sestajai daļai gadījumā, ja </w:t>
      </w:r>
      <w:r w:rsidRPr="00E75453">
        <w:t>apelācijas instances tiesa atstāj pirmās instances tiesas spriedumu bez grozījumiem, tā var neatkārtot pirmās instances tiesas spriedumā minētos pierādījumus un atzinumus.</w:t>
      </w:r>
    </w:p>
    <w:p w:rsidR="00C52C84" w:rsidRDefault="00C52C84" w:rsidP="001A16D4">
      <w:pPr>
        <w:spacing w:line="276" w:lineRule="auto"/>
        <w:ind w:firstLine="720"/>
        <w:jc w:val="both"/>
      </w:pPr>
      <w:r>
        <w:t xml:space="preserve">Apelācijas instances tiesa, atstājot pirmās instances tiesas spriedumu negrozītu daļā par </w:t>
      </w:r>
      <w:r w:rsidR="003955FF">
        <w:t>[pers. A]</w:t>
      </w:r>
      <w:r w:rsidR="008C702B">
        <w:t xml:space="preserve"> </w:t>
      </w:r>
      <w:r>
        <w:t xml:space="preserve">atzīšanu par vainīgu Krimināllikuma </w:t>
      </w:r>
      <w:proofErr w:type="gramStart"/>
      <w:r>
        <w:t>162.panta</w:t>
      </w:r>
      <w:proofErr w:type="gramEnd"/>
      <w:r>
        <w:t xml:space="preserve"> otrajā daļā </w:t>
      </w:r>
      <w:r w:rsidR="008C702B">
        <w:t xml:space="preserve">un 160.panta trešajā daļā </w:t>
      </w:r>
      <w:r>
        <w:t>paredzētajos noziedzīgajos nodarījumos, pamatoti nav atkārtojusi savā spriedumā visus pirmās instances tiesas spriedumā minētos pierādījumus un atzinumus.</w:t>
      </w:r>
    </w:p>
    <w:p w:rsidR="00C52C84" w:rsidRDefault="00C52C84" w:rsidP="001A16D4">
      <w:pPr>
        <w:spacing w:line="276" w:lineRule="auto"/>
        <w:ind w:firstLine="720"/>
        <w:jc w:val="both"/>
      </w:pPr>
      <w:r>
        <w:t>Apelācijas instances tiesa ir ievērojusi arī</w:t>
      </w:r>
      <w:r w:rsidRPr="009B5923">
        <w:t xml:space="preserve"> </w:t>
      </w:r>
      <w:r>
        <w:t xml:space="preserve">Kriminālprocesa likuma </w:t>
      </w:r>
      <w:proofErr w:type="gramStart"/>
      <w:r>
        <w:t>564.panta</w:t>
      </w:r>
      <w:proofErr w:type="gramEnd"/>
      <w:r>
        <w:t xml:space="preserve"> ceturtajā daļā noteikto, ka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rsidR="0019510F" w:rsidRDefault="0019510F" w:rsidP="0019510F">
      <w:pPr>
        <w:spacing w:line="276" w:lineRule="auto"/>
        <w:ind w:firstLine="720"/>
        <w:jc w:val="both"/>
      </w:pPr>
      <w:r>
        <w:lastRenderedPageBreak/>
        <w:t xml:space="preserve">Kasācijas instances tiesa konstatē, ka apelācijas instances tiesa, izskatot lietu, nav pieļāvusi citus Krimināllikuma pārkāpumus vai Kriminālprocesa likuma būtiskus pārkāpumus šā likuma 574., </w:t>
      </w:r>
      <w:proofErr w:type="gramStart"/>
      <w:r>
        <w:t>575.panta</w:t>
      </w:r>
      <w:proofErr w:type="gramEnd"/>
      <w:r>
        <w:t xml:space="preserve"> izpratnē.</w:t>
      </w:r>
    </w:p>
    <w:p w:rsidR="0064355A" w:rsidRPr="00250D11" w:rsidRDefault="0064355A" w:rsidP="001A16D4">
      <w:pPr>
        <w:spacing w:line="276" w:lineRule="auto"/>
        <w:ind w:firstLine="720"/>
        <w:jc w:val="both"/>
      </w:pPr>
    </w:p>
    <w:p w:rsidR="00C27A99" w:rsidRPr="003D59AB" w:rsidRDefault="00C27A99" w:rsidP="00C27A99">
      <w:pPr>
        <w:spacing w:line="276" w:lineRule="auto"/>
        <w:jc w:val="center"/>
        <w:rPr>
          <w:b/>
        </w:rPr>
      </w:pPr>
      <w:r w:rsidRPr="003D59AB">
        <w:rPr>
          <w:b/>
        </w:rPr>
        <w:t>Rezolutīvā daļa</w:t>
      </w:r>
    </w:p>
    <w:p w:rsidR="00C27A99" w:rsidRPr="003D59AB" w:rsidRDefault="00C27A99" w:rsidP="00C27A99">
      <w:pPr>
        <w:spacing w:line="276" w:lineRule="auto"/>
        <w:jc w:val="center"/>
        <w:rPr>
          <w:b/>
        </w:rPr>
      </w:pPr>
    </w:p>
    <w:p w:rsidR="00C27A99" w:rsidRPr="003D59AB" w:rsidRDefault="00C27A99" w:rsidP="00C27A99">
      <w:pPr>
        <w:spacing w:line="276" w:lineRule="auto"/>
        <w:ind w:firstLine="720"/>
        <w:jc w:val="both"/>
      </w:pPr>
      <w:r w:rsidRPr="003D59AB">
        <w:t xml:space="preserve">Pamatojoties uz Kriminālprocesa likuma 585., </w:t>
      </w:r>
      <w:proofErr w:type="gramStart"/>
      <w:r w:rsidRPr="003D59AB">
        <w:t>587.pantu</w:t>
      </w:r>
      <w:proofErr w:type="gramEnd"/>
      <w:r w:rsidRPr="003D59AB">
        <w:t xml:space="preserve">, Augstākā tiesa </w:t>
      </w:r>
    </w:p>
    <w:p w:rsidR="00C27A99" w:rsidRPr="003D59AB" w:rsidRDefault="00C27A99" w:rsidP="00C27A99">
      <w:pPr>
        <w:spacing w:line="276" w:lineRule="auto"/>
        <w:ind w:firstLine="720"/>
        <w:jc w:val="both"/>
      </w:pPr>
    </w:p>
    <w:p w:rsidR="00C27A99" w:rsidRPr="003D59AB" w:rsidRDefault="00C27A99" w:rsidP="00C27A99">
      <w:pPr>
        <w:spacing w:line="276" w:lineRule="auto"/>
        <w:jc w:val="center"/>
        <w:rPr>
          <w:b/>
        </w:rPr>
      </w:pPr>
      <w:r w:rsidRPr="003D59AB">
        <w:rPr>
          <w:b/>
        </w:rPr>
        <w:t>nolēma:</w:t>
      </w:r>
    </w:p>
    <w:p w:rsidR="00C27A99" w:rsidRPr="003D59AB" w:rsidRDefault="00C27A99" w:rsidP="00C27A99">
      <w:pPr>
        <w:pStyle w:val="tv213"/>
        <w:spacing w:before="0" w:beforeAutospacing="0" w:after="0" w:afterAutospacing="0" w:line="276" w:lineRule="auto"/>
        <w:ind w:firstLine="720"/>
        <w:jc w:val="both"/>
        <w:rPr>
          <w:lang w:val="lv-LV"/>
        </w:rPr>
      </w:pPr>
    </w:p>
    <w:p w:rsidR="00605812" w:rsidRPr="00213E1C" w:rsidRDefault="00C27A99" w:rsidP="00213E1C">
      <w:pPr>
        <w:spacing w:line="276" w:lineRule="auto"/>
        <w:ind w:firstLine="720"/>
        <w:jc w:val="both"/>
      </w:pPr>
      <w:r>
        <w:rPr>
          <w:bCs/>
        </w:rPr>
        <w:t>a</w:t>
      </w:r>
      <w:r w:rsidRPr="003D59AB">
        <w:rPr>
          <w:bCs/>
        </w:rPr>
        <w:t>tcelt</w:t>
      </w:r>
      <w:r w:rsidRPr="00BF36DF">
        <w:rPr>
          <w:iCs/>
        </w:rPr>
        <w:t xml:space="preserve"> </w:t>
      </w:r>
      <w:r w:rsidR="003955FF">
        <w:rPr>
          <w:rFonts w:eastAsiaTheme="minorHAnsi"/>
        </w:rPr>
        <w:t>[..]</w:t>
      </w:r>
      <w:r w:rsidR="00605812" w:rsidRPr="003D59AB">
        <w:rPr>
          <w:rFonts w:eastAsiaTheme="minorHAnsi"/>
        </w:rPr>
        <w:t xml:space="preserve"> apgabaltiesa</w:t>
      </w:r>
      <w:r w:rsidR="00605812">
        <w:rPr>
          <w:rFonts w:eastAsiaTheme="minorHAnsi"/>
        </w:rPr>
        <w:t>s</w:t>
      </w:r>
      <w:r w:rsidR="00605812" w:rsidRPr="003D59AB">
        <w:rPr>
          <w:rFonts w:eastAsiaTheme="minorHAnsi"/>
        </w:rPr>
        <w:t xml:space="preserve"> </w:t>
      </w:r>
      <w:proofErr w:type="gramStart"/>
      <w:r w:rsidR="00605812" w:rsidRPr="00ED5D82">
        <w:rPr>
          <w:rFonts w:eastAsiaTheme="minorHAnsi"/>
        </w:rPr>
        <w:t>201</w:t>
      </w:r>
      <w:r w:rsidR="00605812">
        <w:rPr>
          <w:rFonts w:eastAsiaTheme="minorHAnsi"/>
        </w:rPr>
        <w:t>7</w:t>
      </w:r>
      <w:r w:rsidR="00605812" w:rsidRPr="00ED5D82">
        <w:rPr>
          <w:rFonts w:eastAsiaTheme="minorHAnsi"/>
        </w:rPr>
        <w:t>.gada</w:t>
      </w:r>
      <w:proofErr w:type="gramEnd"/>
      <w:r w:rsidR="00605812" w:rsidRPr="00ED5D82">
        <w:rPr>
          <w:rFonts w:eastAsiaTheme="minorHAnsi"/>
        </w:rPr>
        <w:t xml:space="preserve"> </w:t>
      </w:r>
      <w:r w:rsidR="003955FF">
        <w:rPr>
          <w:rFonts w:eastAsiaTheme="minorHAnsi"/>
        </w:rPr>
        <w:t>[..]</w:t>
      </w:r>
      <w:r w:rsidR="00605812" w:rsidRPr="00ED5D82">
        <w:rPr>
          <w:rFonts w:eastAsiaTheme="minorHAnsi"/>
        </w:rPr>
        <w:t xml:space="preserve"> spriedum</w:t>
      </w:r>
      <w:r w:rsidR="00605812">
        <w:rPr>
          <w:rFonts w:eastAsiaTheme="minorHAnsi"/>
        </w:rPr>
        <w:t>u</w:t>
      </w:r>
      <w:r w:rsidR="00E25C17">
        <w:rPr>
          <w:rFonts w:eastAsiaTheme="minorHAnsi"/>
        </w:rPr>
        <w:t xml:space="preserve"> un </w:t>
      </w:r>
      <w:r w:rsidR="003955FF">
        <w:rPr>
          <w:rFonts w:eastAsiaTheme="minorHAnsi"/>
        </w:rPr>
        <w:t>[..]</w:t>
      </w:r>
      <w:r w:rsidR="00E25C17">
        <w:rPr>
          <w:rFonts w:eastAsiaTheme="minorHAnsi"/>
        </w:rPr>
        <w:t xml:space="preserve"> rajona tiesas 2017.gada </w:t>
      </w:r>
      <w:r w:rsidR="003955FF">
        <w:rPr>
          <w:rFonts w:eastAsiaTheme="minorHAnsi"/>
        </w:rPr>
        <w:t>[..]</w:t>
      </w:r>
      <w:r w:rsidR="00E25C17" w:rsidRPr="00ED5D82">
        <w:rPr>
          <w:rFonts w:eastAsiaTheme="minorHAnsi"/>
        </w:rPr>
        <w:t xml:space="preserve"> spriedum</w:t>
      </w:r>
      <w:r w:rsidR="00E25C17">
        <w:rPr>
          <w:rFonts w:eastAsiaTheme="minorHAnsi"/>
        </w:rPr>
        <w:t>u</w:t>
      </w:r>
      <w:r w:rsidR="00E25C17" w:rsidRPr="003D59AB">
        <w:t xml:space="preserve"> </w:t>
      </w:r>
      <w:r w:rsidR="00605812" w:rsidRPr="003D59AB">
        <w:t>daļā par</w:t>
      </w:r>
      <w:r w:rsidR="00605812">
        <w:t xml:space="preserve"> </w:t>
      </w:r>
      <w:r w:rsidR="00605812">
        <w:rPr>
          <w:rFonts w:eastAsiaTheme="minorHAnsi"/>
          <w:bCs/>
        </w:rPr>
        <w:t xml:space="preserve">apsūdzētajam </w:t>
      </w:r>
      <w:r w:rsidR="003955FF">
        <w:t>[pers. A]</w:t>
      </w:r>
      <w:r w:rsidR="00605812">
        <w:rPr>
          <w:rFonts w:eastAsiaTheme="minorHAnsi"/>
        </w:rPr>
        <w:t xml:space="preserve"> </w:t>
      </w:r>
      <w:r w:rsidR="00605812">
        <w:rPr>
          <w:rFonts w:eastAsiaTheme="minorHAnsi"/>
          <w:bCs/>
        </w:rPr>
        <w:t xml:space="preserve">noteikto </w:t>
      </w:r>
      <w:r w:rsidR="008A3779">
        <w:rPr>
          <w:rFonts w:eastAsiaTheme="minorHAnsi"/>
          <w:bCs/>
        </w:rPr>
        <w:t>papild</w:t>
      </w:r>
      <w:r w:rsidR="00605812">
        <w:rPr>
          <w:rFonts w:eastAsiaTheme="minorHAnsi"/>
          <w:bCs/>
        </w:rPr>
        <w:t>sodu</w:t>
      </w:r>
      <w:r w:rsidR="008A3779">
        <w:rPr>
          <w:rFonts w:eastAsiaTheme="minorHAnsi"/>
          <w:bCs/>
        </w:rPr>
        <w:t xml:space="preserve"> – policijas kontrol</w:t>
      </w:r>
      <w:r w:rsidR="00426FCE">
        <w:rPr>
          <w:rFonts w:eastAsiaTheme="minorHAnsi"/>
          <w:bCs/>
        </w:rPr>
        <w:t>e</w:t>
      </w:r>
      <w:r w:rsidR="008A3779">
        <w:rPr>
          <w:rFonts w:eastAsiaTheme="minorHAnsi"/>
          <w:bCs/>
        </w:rPr>
        <w:t xml:space="preserve"> uz 1 gadu – par</w:t>
      </w:r>
      <w:r w:rsidR="00605812">
        <w:rPr>
          <w:rFonts w:eastAsiaTheme="minorHAnsi"/>
          <w:bCs/>
        </w:rPr>
        <w:t xml:space="preserve"> </w:t>
      </w:r>
      <w:r w:rsidR="00605812" w:rsidRPr="00C327F1">
        <w:t>Krimināllikuma</w:t>
      </w:r>
      <w:r w:rsidR="00605812">
        <w:t xml:space="preserve"> 160.panta treš</w:t>
      </w:r>
      <w:r w:rsidR="008A3779">
        <w:t xml:space="preserve">ajā daļā paredzēto noziedzīgo nodarījumu (Nr. 4), daļā par </w:t>
      </w:r>
      <w:r w:rsidR="008A3779">
        <w:rPr>
          <w:rFonts w:eastAsiaTheme="minorHAnsi"/>
          <w:bCs/>
        </w:rPr>
        <w:t>noteikto papildsodu – probācijas uzraudzīb</w:t>
      </w:r>
      <w:r w:rsidR="00426FCE">
        <w:rPr>
          <w:rFonts w:eastAsiaTheme="minorHAnsi"/>
          <w:bCs/>
        </w:rPr>
        <w:t>a</w:t>
      </w:r>
      <w:r w:rsidR="008A3779">
        <w:rPr>
          <w:rFonts w:eastAsiaTheme="minorHAnsi"/>
          <w:bCs/>
        </w:rPr>
        <w:t xml:space="preserve"> u</w:t>
      </w:r>
      <w:r w:rsidR="00213E1C">
        <w:rPr>
          <w:rFonts w:eastAsiaTheme="minorHAnsi"/>
          <w:bCs/>
        </w:rPr>
        <w:t xml:space="preserve">z 1 gadu </w:t>
      </w:r>
      <w:r w:rsidR="008A3779">
        <w:rPr>
          <w:rFonts w:eastAsiaTheme="minorHAnsi"/>
          <w:bCs/>
        </w:rPr>
        <w:t xml:space="preserve">– par </w:t>
      </w:r>
      <w:r w:rsidR="008A3779" w:rsidRPr="00C327F1">
        <w:t>Krimināllikuma</w:t>
      </w:r>
      <w:r w:rsidR="008A3779">
        <w:t xml:space="preserve"> 162.panta otrajā daļā paredzēto noziedzīgo nodarījumu (Nr. 5),</w:t>
      </w:r>
      <w:r w:rsidR="00213E1C" w:rsidRPr="00213E1C">
        <w:t xml:space="preserve"> </w:t>
      </w:r>
      <w:r w:rsidR="00213E1C">
        <w:t xml:space="preserve">daļā par </w:t>
      </w:r>
      <w:r w:rsidR="00213E1C">
        <w:rPr>
          <w:rFonts w:eastAsiaTheme="minorHAnsi"/>
          <w:bCs/>
        </w:rPr>
        <w:t>noteikto papildsodu – probācijas uzraudzīb</w:t>
      </w:r>
      <w:r w:rsidR="00426FCE">
        <w:rPr>
          <w:rFonts w:eastAsiaTheme="minorHAnsi"/>
          <w:bCs/>
        </w:rPr>
        <w:t>a</w:t>
      </w:r>
      <w:r w:rsidR="00213E1C">
        <w:rPr>
          <w:rFonts w:eastAsiaTheme="minorHAnsi"/>
          <w:bCs/>
        </w:rPr>
        <w:t xml:space="preserve"> uz 2 gadiem – par </w:t>
      </w:r>
      <w:r w:rsidR="00213E1C" w:rsidRPr="00C327F1">
        <w:t>Krimināllikuma</w:t>
      </w:r>
      <w:r w:rsidR="00213E1C">
        <w:t xml:space="preserve"> 160.panta trešajā daļā paredzēto noziedzīgo nodarījumu (Nr. 6). Atcelt </w:t>
      </w:r>
      <w:r w:rsidR="003955FF">
        <w:t>[..]</w:t>
      </w:r>
      <w:r w:rsidR="00DF589F">
        <w:t xml:space="preserve"> apgabaltiesas 2017.gada </w:t>
      </w:r>
      <w:r w:rsidR="003955FF">
        <w:t>[..]</w:t>
      </w:r>
      <w:r w:rsidR="00DF589F">
        <w:t xml:space="preserve"> </w:t>
      </w:r>
      <w:r w:rsidR="00213E1C">
        <w:t>spriedumu daļā par noteikto papildsodu – probācijas uzraudzīb</w:t>
      </w:r>
      <w:r w:rsidR="00426FCE">
        <w:t>a</w:t>
      </w:r>
      <w:r w:rsidR="00213E1C">
        <w:t xml:space="preserve"> uz 2 gadiem 6 mēnešiem</w:t>
      </w:r>
      <w:r w:rsidR="008316C9">
        <w:t xml:space="preserve"> </w:t>
      </w:r>
      <w:r w:rsidR="00213E1C">
        <w:t xml:space="preserve">– </w:t>
      </w:r>
      <w:r w:rsidR="00605812">
        <w:rPr>
          <w:rFonts w:eastAsiaTheme="minorHAnsi"/>
          <w:bCs/>
        </w:rPr>
        <w:t>saskaņā ar Krimināllikuma 50.panta</w:t>
      </w:r>
      <w:r w:rsidR="00605812" w:rsidRPr="00371C86">
        <w:rPr>
          <w:rFonts w:eastAsiaTheme="minorHAnsi"/>
          <w:bCs/>
        </w:rPr>
        <w:t xml:space="preserve"> </w:t>
      </w:r>
      <w:r w:rsidR="00605812">
        <w:rPr>
          <w:rFonts w:eastAsiaTheme="minorHAnsi"/>
          <w:bCs/>
        </w:rPr>
        <w:t>pirmo daļu.</w:t>
      </w:r>
    </w:p>
    <w:p w:rsidR="00213E1C" w:rsidRDefault="00605812" w:rsidP="00605812">
      <w:pPr>
        <w:spacing w:line="276" w:lineRule="auto"/>
        <w:ind w:firstLine="720"/>
        <w:jc w:val="both"/>
        <w:rPr>
          <w:rFonts w:eastAsiaTheme="minorHAnsi"/>
          <w:bCs/>
        </w:rPr>
      </w:pPr>
      <w:r>
        <w:rPr>
          <w:rFonts w:eastAsiaTheme="minorHAnsi"/>
          <w:bCs/>
        </w:rPr>
        <w:t xml:space="preserve">Atceltajā daļā </w:t>
      </w:r>
      <w:r w:rsidR="00213E1C">
        <w:rPr>
          <w:rFonts w:eastAsiaTheme="minorHAnsi"/>
          <w:bCs/>
        </w:rPr>
        <w:t>kriminālprocesu izbeigt.</w:t>
      </w:r>
    </w:p>
    <w:p w:rsidR="00605812" w:rsidRDefault="00605812" w:rsidP="00605812">
      <w:pPr>
        <w:spacing w:line="276" w:lineRule="auto"/>
        <w:ind w:firstLine="720"/>
        <w:jc w:val="both"/>
        <w:rPr>
          <w:rFonts w:eastAsiaTheme="minorHAnsi"/>
          <w:bCs/>
        </w:rPr>
      </w:pPr>
      <w:r w:rsidRPr="003D59AB">
        <w:t xml:space="preserve">Pārējā daļā </w:t>
      </w:r>
      <w:r w:rsidR="003955FF">
        <w:t>[..]</w:t>
      </w:r>
      <w:r w:rsidR="00E25C17">
        <w:t xml:space="preserve"> apgabaltiesas </w:t>
      </w:r>
      <w:r w:rsidRPr="003D59AB">
        <w:t>spriedumu atstāt negrozītu</w:t>
      </w:r>
      <w:r>
        <w:t xml:space="preserve">, </w:t>
      </w:r>
      <w:r w:rsidRPr="007A24D3">
        <w:rPr>
          <w:rFonts w:eastAsiaTheme="minorHAnsi"/>
          <w:bCs/>
        </w:rPr>
        <w:t xml:space="preserve">bet apsūdzētā </w:t>
      </w:r>
      <w:r w:rsidR="003955FF">
        <w:t>[pers. A]</w:t>
      </w:r>
      <w:r>
        <w:rPr>
          <w:rFonts w:eastAsiaTheme="minorHAnsi"/>
        </w:rPr>
        <w:t xml:space="preserve"> </w:t>
      </w:r>
      <w:r w:rsidRPr="007A24D3">
        <w:rPr>
          <w:rFonts w:eastAsiaTheme="minorHAnsi"/>
          <w:bCs/>
        </w:rPr>
        <w:t>kasācijas sūdzīb</w:t>
      </w:r>
      <w:r>
        <w:rPr>
          <w:rFonts w:eastAsiaTheme="minorHAnsi"/>
          <w:bCs/>
        </w:rPr>
        <w:t>u noraidīt.</w:t>
      </w:r>
    </w:p>
    <w:p w:rsidR="00C27A99" w:rsidRDefault="00C27A99" w:rsidP="00605812">
      <w:pPr>
        <w:spacing w:line="276" w:lineRule="auto"/>
        <w:ind w:firstLine="720"/>
        <w:jc w:val="both"/>
      </w:pPr>
      <w:bookmarkStart w:id="5" w:name="Dropdown12"/>
      <w:r w:rsidRPr="003D59AB">
        <w:t>Lēmums nav pārsūdzams.</w:t>
      </w:r>
    </w:p>
    <w:p w:rsidR="00C27A99" w:rsidRPr="003D59AB" w:rsidRDefault="00C27A99" w:rsidP="00605812">
      <w:pPr>
        <w:spacing w:line="276" w:lineRule="auto"/>
        <w:ind w:firstLine="720"/>
        <w:jc w:val="both"/>
      </w:pPr>
    </w:p>
    <w:bookmarkEnd w:id="5"/>
    <w:p w:rsidR="00C27A99" w:rsidRPr="003D59AB" w:rsidRDefault="00C27A99" w:rsidP="00C27A99">
      <w:pPr>
        <w:spacing w:line="276" w:lineRule="auto"/>
      </w:pPr>
    </w:p>
    <w:p w:rsidR="00C27A99" w:rsidRPr="003D59AB" w:rsidRDefault="00C27A99" w:rsidP="00C27A99">
      <w:pPr>
        <w:spacing w:line="276" w:lineRule="auto"/>
      </w:pPr>
    </w:p>
    <w:p w:rsidR="00C27A99" w:rsidRPr="003D59AB" w:rsidRDefault="00C27A99" w:rsidP="00C27A99">
      <w:pPr>
        <w:spacing w:line="276" w:lineRule="auto"/>
      </w:pPr>
    </w:p>
    <w:p w:rsidR="00C27A99" w:rsidRDefault="00C27A99" w:rsidP="00C27A99"/>
    <w:p w:rsidR="00C27A99" w:rsidRDefault="00C27A99" w:rsidP="00C27A99"/>
    <w:p w:rsidR="00C27A99" w:rsidRDefault="00C27A99" w:rsidP="00C27A99">
      <w:pPr>
        <w:spacing w:line="276" w:lineRule="auto"/>
        <w:ind w:firstLine="720"/>
        <w:jc w:val="both"/>
      </w:pPr>
    </w:p>
    <w:p w:rsidR="00D61503" w:rsidRDefault="00D61503"/>
    <w:sectPr w:rsidR="00D61503" w:rsidSect="00300253">
      <w:footerReference w:type="even" r:id="rId11"/>
      <w:footerReference w:type="default" r:id="rId12"/>
      <w:pgSz w:w="11906" w:h="16838"/>
      <w:pgMar w:top="1021" w:right="1021" w:bottom="28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556" w:rsidRDefault="009E7556">
      <w:r>
        <w:separator/>
      </w:r>
    </w:p>
  </w:endnote>
  <w:endnote w:type="continuationSeparator" w:id="0">
    <w:p w:rsidR="009E7556" w:rsidRDefault="009E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3B1" w:rsidRDefault="007143B1" w:rsidP="007143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43B1" w:rsidRDefault="00714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3B1" w:rsidRPr="00E61E37" w:rsidRDefault="007143B1">
    <w:pPr>
      <w:pStyle w:val="Footer"/>
      <w:rPr>
        <w:sz w:val="22"/>
        <w:szCs w:val="22"/>
      </w:rPr>
    </w:pPr>
    <w:r>
      <w:rPr>
        <w:rStyle w:val="PageNumber"/>
      </w:rPr>
      <w:tab/>
    </w:r>
    <w:r w:rsidRPr="00E61E37">
      <w:rPr>
        <w:rStyle w:val="PageNumber"/>
        <w:sz w:val="22"/>
        <w:szCs w:val="22"/>
      </w:rPr>
      <w:fldChar w:fldCharType="begin"/>
    </w:r>
    <w:r w:rsidRPr="00E61E37">
      <w:rPr>
        <w:rStyle w:val="PageNumber"/>
        <w:sz w:val="22"/>
        <w:szCs w:val="22"/>
      </w:rPr>
      <w:instrText xml:space="preserve"> PAGE </w:instrText>
    </w:r>
    <w:r w:rsidRPr="00E61E37">
      <w:rPr>
        <w:rStyle w:val="PageNumber"/>
        <w:sz w:val="22"/>
        <w:szCs w:val="22"/>
      </w:rPr>
      <w:fldChar w:fldCharType="separate"/>
    </w:r>
    <w:r w:rsidR="000C4EDD">
      <w:rPr>
        <w:rStyle w:val="PageNumber"/>
        <w:noProof/>
        <w:sz w:val="22"/>
        <w:szCs w:val="22"/>
      </w:rPr>
      <w:t>5</w:t>
    </w:r>
    <w:r w:rsidRPr="00E61E37">
      <w:rPr>
        <w:rStyle w:val="PageNumber"/>
        <w:sz w:val="22"/>
        <w:szCs w:val="22"/>
      </w:rPr>
      <w:fldChar w:fldCharType="end"/>
    </w:r>
    <w:r w:rsidRPr="00E61E37">
      <w:rPr>
        <w:rStyle w:val="PageNumber"/>
        <w:sz w:val="22"/>
        <w:szCs w:val="22"/>
      </w:rPr>
      <w:t xml:space="preserve"> no </w:t>
    </w:r>
    <w:r w:rsidR="00213E1C">
      <w:rPr>
        <w:rStyle w:val="PageNumber"/>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556" w:rsidRDefault="009E7556">
      <w:r>
        <w:separator/>
      </w:r>
    </w:p>
  </w:footnote>
  <w:footnote w:type="continuationSeparator" w:id="0">
    <w:p w:rsidR="009E7556" w:rsidRDefault="009E7556">
      <w:r>
        <w:continuationSeparator/>
      </w:r>
    </w:p>
  </w:footnote>
  <w:footnote w:id="1">
    <w:p w:rsidR="00C860E5" w:rsidRDefault="00C860E5">
      <w:pPr>
        <w:pStyle w:val="FootnoteText"/>
      </w:pPr>
      <w:r>
        <w:rPr>
          <w:rStyle w:val="FootnoteReference"/>
        </w:rPr>
        <w:footnoteRef/>
      </w:r>
      <w:r>
        <w:t xml:space="preserve"> Slēgtas lietas statuss</w:t>
      </w:r>
      <w:r w:rsidR="001B1446">
        <w:t xml:space="preserve">. </w:t>
      </w:r>
      <w:r w:rsidR="001D39AB">
        <w:t>Publicēti izvilkumi no lēmuma.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A99"/>
    <w:rsid w:val="00061237"/>
    <w:rsid w:val="000B5F4A"/>
    <w:rsid w:val="000C4EDD"/>
    <w:rsid w:val="0016360E"/>
    <w:rsid w:val="0019510F"/>
    <w:rsid w:val="001A16D4"/>
    <w:rsid w:val="001A56A4"/>
    <w:rsid w:val="001B1446"/>
    <w:rsid w:val="001D39AB"/>
    <w:rsid w:val="00213E1C"/>
    <w:rsid w:val="00250D11"/>
    <w:rsid w:val="002677E6"/>
    <w:rsid w:val="00277A02"/>
    <w:rsid w:val="002B329E"/>
    <w:rsid w:val="002F0A97"/>
    <w:rsid w:val="00300253"/>
    <w:rsid w:val="00303DC6"/>
    <w:rsid w:val="00371C86"/>
    <w:rsid w:val="003955FF"/>
    <w:rsid w:val="003E0AED"/>
    <w:rsid w:val="00426FCE"/>
    <w:rsid w:val="0043407F"/>
    <w:rsid w:val="0046071A"/>
    <w:rsid w:val="00480368"/>
    <w:rsid w:val="0059019D"/>
    <w:rsid w:val="005B6660"/>
    <w:rsid w:val="00601B5A"/>
    <w:rsid w:val="00605812"/>
    <w:rsid w:val="0064355A"/>
    <w:rsid w:val="00677DE7"/>
    <w:rsid w:val="006D4410"/>
    <w:rsid w:val="006D66A2"/>
    <w:rsid w:val="0070002B"/>
    <w:rsid w:val="00712C13"/>
    <w:rsid w:val="007143B1"/>
    <w:rsid w:val="00762650"/>
    <w:rsid w:val="00764718"/>
    <w:rsid w:val="00774082"/>
    <w:rsid w:val="007C1898"/>
    <w:rsid w:val="007C6CE7"/>
    <w:rsid w:val="00816FAC"/>
    <w:rsid w:val="008316C9"/>
    <w:rsid w:val="00894141"/>
    <w:rsid w:val="008A3779"/>
    <w:rsid w:val="008C702B"/>
    <w:rsid w:val="009001AD"/>
    <w:rsid w:val="00931F6C"/>
    <w:rsid w:val="00944958"/>
    <w:rsid w:val="009A07BA"/>
    <w:rsid w:val="009A7387"/>
    <w:rsid w:val="009E7556"/>
    <w:rsid w:val="00AE3C2D"/>
    <w:rsid w:val="00AF68A1"/>
    <w:rsid w:val="00B04DCA"/>
    <w:rsid w:val="00B20095"/>
    <w:rsid w:val="00B21BE5"/>
    <w:rsid w:val="00B362F1"/>
    <w:rsid w:val="00B44118"/>
    <w:rsid w:val="00BC461E"/>
    <w:rsid w:val="00C27A99"/>
    <w:rsid w:val="00C37335"/>
    <w:rsid w:val="00C52C84"/>
    <w:rsid w:val="00C860E5"/>
    <w:rsid w:val="00D61503"/>
    <w:rsid w:val="00DC2BF7"/>
    <w:rsid w:val="00DD7B1C"/>
    <w:rsid w:val="00DF589F"/>
    <w:rsid w:val="00E25C17"/>
    <w:rsid w:val="00E3448C"/>
    <w:rsid w:val="00E55761"/>
    <w:rsid w:val="00EC3F2A"/>
    <w:rsid w:val="00F157A8"/>
    <w:rsid w:val="00F435F9"/>
    <w:rsid w:val="00FC33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5A9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A99"/>
    <w:pPr>
      <w:spacing w:after="0" w:line="240"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semiHidden/>
    <w:locked/>
    <w:rsid w:val="00C27A99"/>
    <w:rPr>
      <w:rFonts w:ascii="Garamond" w:eastAsia="Calibri" w:hAnsi="Garamond"/>
      <w:sz w:val="28"/>
      <w:szCs w:val="28"/>
    </w:rPr>
  </w:style>
  <w:style w:type="paragraph" w:styleId="BodyText2">
    <w:name w:val="Body Text 2"/>
    <w:basedOn w:val="Normal"/>
    <w:link w:val="BodyText2Char"/>
    <w:semiHidden/>
    <w:rsid w:val="00C27A99"/>
    <w:pPr>
      <w:jc w:val="right"/>
    </w:pPr>
    <w:rPr>
      <w:rFonts w:ascii="Garamond" w:hAnsi="Garamond" w:cstheme="minorBidi"/>
      <w:sz w:val="28"/>
      <w:szCs w:val="28"/>
    </w:rPr>
  </w:style>
  <w:style w:type="character" w:customStyle="1" w:styleId="BodyText2Char1">
    <w:name w:val="Body Text 2 Char1"/>
    <w:basedOn w:val="DefaultParagraphFont"/>
    <w:uiPriority w:val="99"/>
    <w:semiHidden/>
    <w:rsid w:val="00C27A99"/>
    <w:rPr>
      <w:rFonts w:eastAsia="Calibri" w:cs="Times New Roman"/>
    </w:rPr>
  </w:style>
  <w:style w:type="paragraph" w:styleId="Footer">
    <w:name w:val="footer"/>
    <w:basedOn w:val="Normal"/>
    <w:link w:val="FooterChar"/>
    <w:rsid w:val="00C27A99"/>
    <w:pPr>
      <w:tabs>
        <w:tab w:val="center" w:pos="4153"/>
        <w:tab w:val="right" w:pos="8306"/>
      </w:tabs>
    </w:pPr>
  </w:style>
  <w:style w:type="character" w:customStyle="1" w:styleId="FooterChar">
    <w:name w:val="Footer Char"/>
    <w:basedOn w:val="DefaultParagraphFont"/>
    <w:link w:val="Footer"/>
    <w:rsid w:val="00C27A99"/>
    <w:rPr>
      <w:rFonts w:eastAsia="Calibri" w:cs="Times New Roman"/>
    </w:rPr>
  </w:style>
  <w:style w:type="character" w:styleId="PageNumber">
    <w:name w:val="page number"/>
    <w:basedOn w:val="DefaultParagraphFont"/>
    <w:rsid w:val="00C27A99"/>
  </w:style>
  <w:style w:type="paragraph" w:customStyle="1" w:styleId="tv213">
    <w:name w:val="tv213"/>
    <w:basedOn w:val="Normal"/>
    <w:rsid w:val="00C27A99"/>
    <w:pPr>
      <w:spacing w:before="100" w:beforeAutospacing="1" w:after="100" w:afterAutospacing="1"/>
    </w:pPr>
    <w:rPr>
      <w:rFonts w:eastAsia="Times New Roman"/>
      <w:lang w:val="en-US"/>
    </w:rPr>
  </w:style>
  <w:style w:type="paragraph" w:styleId="Header">
    <w:name w:val="header"/>
    <w:basedOn w:val="Normal"/>
    <w:link w:val="HeaderChar"/>
    <w:uiPriority w:val="99"/>
    <w:unhideWhenUsed/>
    <w:rsid w:val="00C27A99"/>
    <w:pPr>
      <w:tabs>
        <w:tab w:val="center" w:pos="4153"/>
        <w:tab w:val="right" w:pos="8306"/>
      </w:tabs>
    </w:pPr>
  </w:style>
  <w:style w:type="character" w:customStyle="1" w:styleId="HeaderChar">
    <w:name w:val="Header Char"/>
    <w:basedOn w:val="DefaultParagraphFont"/>
    <w:link w:val="Header"/>
    <w:uiPriority w:val="99"/>
    <w:rsid w:val="00C27A99"/>
    <w:rPr>
      <w:rFonts w:eastAsia="Calibri" w:cs="Times New Roman"/>
    </w:rPr>
  </w:style>
  <w:style w:type="character" w:styleId="Hyperlink">
    <w:name w:val="Hyperlink"/>
    <w:basedOn w:val="DefaultParagraphFont"/>
    <w:uiPriority w:val="99"/>
    <w:unhideWhenUsed/>
    <w:rsid w:val="0070002B"/>
    <w:rPr>
      <w:color w:val="0000FF"/>
      <w:u w:val="single"/>
    </w:rPr>
  </w:style>
  <w:style w:type="paragraph" w:styleId="BodyText">
    <w:name w:val="Body Text"/>
    <w:basedOn w:val="Normal"/>
    <w:link w:val="BodyTextChar1"/>
    <w:rsid w:val="00C52C84"/>
    <w:pPr>
      <w:spacing w:after="120"/>
    </w:pPr>
    <w:rPr>
      <w:rFonts w:eastAsia="Times New Roman"/>
    </w:rPr>
  </w:style>
  <w:style w:type="character" w:customStyle="1" w:styleId="BodyTextChar">
    <w:name w:val="Body Text Char"/>
    <w:basedOn w:val="DefaultParagraphFont"/>
    <w:uiPriority w:val="99"/>
    <w:semiHidden/>
    <w:rsid w:val="00C52C84"/>
    <w:rPr>
      <w:rFonts w:eastAsia="Calibri" w:cs="Times New Roman"/>
    </w:rPr>
  </w:style>
  <w:style w:type="character" w:customStyle="1" w:styleId="BodyTextChar1">
    <w:name w:val="Body Text Char1"/>
    <w:basedOn w:val="DefaultParagraphFont"/>
    <w:link w:val="BodyText"/>
    <w:locked/>
    <w:rsid w:val="00C52C84"/>
    <w:rPr>
      <w:rFonts w:eastAsia="Times New Roman" w:cs="Times New Roman"/>
    </w:rPr>
  </w:style>
  <w:style w:type="paragraph" w:styleId="BalloonText">
    <w:name w:val="Balloon Text"/>
    <w:basedOn w:val="Normal"/>
    <w:link w:val="BalloonTextChar"/>
    <w:uiPriority w:val="99"/>
    <w:semiHidden/>
    <w:unhideWhenUsed/>
    <w:rsid w:val="006058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812"/>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59019D"/>
    <w:rPr>
      <w:sz w:val="20"/>
      <w:szCs w:val="20"/>
    </w:rPr>
  </w:style>
  <w:style w:type="character" w:customStyle="1" w:styleId="FootnoteTextChar">
    <w:name w:val="Footnote Text Char"/>
    <w:basedOn w:val="DefaultParagraphFont"/>
    <w:link w:val="FootnoteText"/>
    <w:uiPriority w:val="99"/>
    <w:semiHidden/>
    <w:rsid w:val="0059019D"/>
    <w:rPr>
      <w:rFonts w:eastAsia="Calibri" w:cs="Times New Roman"/>
      <w:sz w:val="20"/>
      <w:szCs w:val="20"/>
    </w:rPr>
  </w:style>
  <w:style w:type="character" w:styleId="FootnoteReference">
    <w:name w:val="footnote reference"/>
    <w:basedOn w:val="DefaultParagraphFont"/>
    <w:uiPriority w:val="99"/>
    <w:semiHidden/>
    <w:unhideWhenUsed/>
    <w:rsid w:val="005901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88966-kriminal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88966-kriminallikum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doc.php?id=107820" TargetMode="External"/><Relationship Id="rId4" Type="http://schemas.openxmlformats.org/officeDocument/2006/relationships/webSettings" Target="webSettings.xml"/><Relationship Id="rId9" Type="http://schemas.openxmlformats.org/officeDocument/2006/relationships/hyperlink" Target="https://likumi.lv/doc.php?id=1078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B1A37-DB6F-484B-9905-02BF3249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9119</Words>
  <Characters>5199</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2018-05-16T11:59:00Z</dcterms:created>
  <dcterms:modified xsi:type="dcterms:W3CDTF">2018-05-16T11:59:00Z</dcterms:modified>
</cp:coreProperties>
</file>