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5136" w:rsidRPr="0019563A" w:rsidRDefault="00BC156A" w:rsidP="0019563A">
      <w:pPr>
        <w:tabs>
          <w:tab w:val="left" w:pos="142"/>
        </w:tabs>
        <w:spacing w:line="276" w:lineRule="auto"/>
        <w:ind w:right="2"/>
        <w:jc w:val="center"/>
      </w:pPr>
      <w:r w:rsidRPr="0019563A">
        <w:rPr>
          <w:b/>
        </w:rPr>
        <w:t>Eiropas Komisijas ekskluzīva kompetence valsts atbalsta uzraudzības jomā</w:t>
      </w:r>
    </w:p>
    <w:p w:rsidR="00BC156A" w:rsidRPr="0019563A" w:rsidRDefault="00BC156A" w:rsidP="0019563A">
      <w:pPr>
        <w:tabs>
          <w:tab w:val="left" w:pos="142"/>
        </w:tabs>
        <w:spacing w:line="276" w:lineRule="auto"/>
        <w:ind w:right="2"/>
        <w:jc w:val="center"/>
      </w:pPr>
    </w:p>
    <w:p w:rsidR="00BC156A" w:rsidRPr="000D36F0" w:rsidRDefault="00BC156A" w:rsidP="0019563A">
      <w:pPr>
        <w:shd w:val="clear" w:color="auto" w:fill="FFFFFF"/>
        <w:spacing w:line="276" w:lineRule="auto"/>
        <w:jc w:val="center"/>
        <w:rPr>
          <w:b/>
        </w:rPr>
      </w:pPr>
      <w:r w:rsidRPr="000D36F0">
        <w:rPr>
          <w:b/>
          <w:color w:val="000000"/>
        </w:rPr>
        <w:t>Latvijas Republikas Augstākās tiesas</w:t>
      </w:r>
    </w:p>
    <w:p w:rsidR="00BC156A" w:rsidRPr="000D36F0" w:rsidRDefault="00BC156A" w:rsidP="0019563A">
      <w:pPr>
        <w:shd w:val="clear" w:color="auto" w:fill="FFFFFF"/>
        <w:spacing w:line="276" w:lineRule="auto"/>
        <w:jc w:val="center"/>
        <w:rPr>
          <w:b/>
          <w:color w:val="000000"/>
        </w:rPr>
      </w:pPr>
      <w:r w:rsidRPr="000D36F0">
        <w:rPr>
          <w:b/>
          <w:color w:val="000000"/>
        </w:rPr>
        <w:t>Civillietu departamenta</w:t>
      </w:r>
    </w:p>
    <w:p w:rsidR="00BC156A" w:rsidRPr="000D36F0" w:rsidRDefault="00BC156A" w:rsidP="0019563A">
      <w:pPr>
        <w:shd w:val="clear" w:color="auto" w:fill="FFFFFF"/>
        <w:spacing w:line="276" w:lineRule="auto"/>
        <w:jc w:val="center"/>
        <w:rPr>
          <w:b/>
        </w:rPr>
      </w:pPr>
      <w:proofErr w:type="gramStart"/>
      <w:r w:rsidRPr="000D36F0">
        <w:rPr>
          <w:b/>
          <w:color w:val="000000"/>
        </w:rPr>
        <w:t>2018.gada</w:t>
      </w:r>
      <w:proofErr w:type="gramEnd"/>
      <w:r w:rsidRPr="000D36F0">
        <w:rPr>
          <w:b/>
          <w:color w:val="000000"/>
        </w:rPr>
        <w:t xml:space="preserve"> </w:t>
      </w:r>
      <w:r w:rsidRPr="0019563A">
        <w:rPr>
          <w:b/>
          <w:color w:val="000000"/>
        </w:rPr>
        <w:t>27</w:t>
      </w:r>
      <w:r w:rsidRPr="000D36F0">
        <w:rPr>
          <w:b/>
          <w:color w:val="000000"/>
        </w:rPr>
        <w:t>.jūnija</w:t>
      </w:r>
    </w:p>
    <w:p w:rsidR="00BC156A" w:rsidRPr="000D36F0" w:rsidRDefault="00BC156A" w:rsidP="0019563A">
      <w:pPr>
        <w:shd w:val="clear" w:color="auto" w:fill="FFFFFF"/>
        <w:spacing w:line="276" w:lineRule="auto"/>
        <w:ind w:right="-15"/>
        <w:jc w:val="center"/>
        <w:rPr>
          <w:b/>
        </w:rPr>
      </w:pPr>
      <w:r w:rsidRPr="000D36F0">
        <w:rPr>
          <w:b/>
          <w:bCs/>
        </w:rPr>
        <w:t>SPRIEDUMS</w:t>
      </w:r>
    </w:p>
    <w:p w:rsidR="00BC156A" w:rsidRPr="000D36F0" w:rsidRDefault="00BC156A" w:rsidP="0019563A">
      <w:pPr>
        <w:spacing w:line="276" w:lineRule="auto"/>
        <w:jc w:val="center"/>
        <w:rPr>
          <w:b/>
        </w:rPr>
      </w:pPr>
      <w:r w:rsidRPr="000D36F0">
        <w:rPr>
          <w:b/>
        </w:rPr>
        <w:t>Lieta Nr.</w:t>
      </w:r>
      <w:r w:rsidRPr="0019563A">
        <w:rPr>
          <w:b/>
        </w:rPr>
        <w:t>C04433312</w:t>
      </w:r>
      <w:r w:rsidRPr="000D36F0">
        <w:rPr>
          <w:b/>
        </w:rPr>
        <w:t>, SKC</w:t>
      </w:r>
      <w:r w:rsidRPr="000D36F0">
        <w:rPr>
          <w:b/>
        </w:rPr>
        <w:noBreakHyphen/>
      </w:r>
      <w:r w:rsidRPr="0019563A">
        <w:rPr>
          <w:b/>
        </w:rPr>
        <w:t>178</w:t>
      </w:r>
      <w:r w:rsidRPr="000D36F0">
        <w:rPr>
          <w:b/>
        </w:rPr>
        <w:t>/2018</w:t>
      </w:r>
    </w:p>
    <w:p w:rsidR="00BC156A" w:rsidRPr="0019563A" w:rsidRDefault="00BC156A" w:rsidP="0019563A">
      <w:pPr>
        <w:tabs>
          <w:tab w:val="left" w:pos="142"/>
        </w:tabs>
        <w:spacing w:line="276" w:lineRule="auto"/>
        <w:ind w:right="2"/>
        <w:jc w:val="center"/>
      </w:pPr>
      <w:r w:rsidRPr="0019563A">
        <w:rPr>
          <w:color w:val="000081"/>
        </w:rPr>
        <w:t>ECLI:LV:AT:2018:0627.C04433312.2.S</w:t>
      </w:r>
    </w:p>
    <w:p w:rsidR="006C3F11" w:rsidRPr="0019563A" w:rsidRDefault="006C3F11" w:rsidP="0019563A">
      <w:pPr>
        <w:tabs>
          <w:tab w:val="left" w:pos="142"/>
        </w:tabs>
        <w:spacing w:line="276" w:lineRule="auto"/>
        <w:ind w:right="-514"/>
        <w:jc w:val="center"/>
      </w:pPr>
    </w:p>
    <w:p w:rsidR="00477B97" w:rsidRPr="0019563A" w:rsidRDefault="00797CB7" w:rsidP="0019563A">
      <w:pPr>
        <w:spacing w:line="276" w:lineRule="auto"/>
        <w:ind w:right="-514" w:firstLine="567"/>
        <w:jc w:val="both"/>
      </w:pPr>
      <w:r w:rsidRPr="0019563A">
        <w:t>Augstākā tiesa</w:t>
      </w:r>
      <w:r w:rsidR="00477B97" w:rsidRPr="0019563A">
        <w:t xml:space="preserve"> šādā sastāvā: </w:t>
      </w:r>
    </w:p>
    <w:p w:rsidR="009455A5" w:rsidRPr="0019563A" w:rsidRDefault="00BD0E07" w:rsidP="0019563A">
      <w:pPr>
        <w:spacing w:line="276" w:lineRule="auto"/>
        <w:ind w:right="-514" w:firstLine="1134"/>
        <w:jc w:val="both"/>
      </w:pPr>
      <w:r w:rsidRPr="0019563A">
        <w:t>tiesnes</w:t>
      </w:r>
      <w:r w:rsidR="00BC3AF1" w:rsidRPr="0019563A">
        <w:t>is</w:t>
      </w:r>
      <w:r w:rsidR="003D61D3" w:rsidRPr="0019563A">
        <w:t xml:space="preserve"> </w:t>
      </w:r>
      <w:r w:rsidR="00DD46AB" w:rsidRPr="0019563A">
        <w:t>referent</w:t>
      </w:r>
      <w:r w:rsidR="00BC3AF1" w:rsidRPr="0019563A">
        <w:t>s</w:t>
      </w:r>
      <w:r w:rsidR="009455A5" w:rsidRPr="0019563A">
        <w:t xml:space="preserve"> </w:t>
      </w:r>
      <w:r w:rsidR="00BC3AF1" w:rsidRPr="0019563A">
        <w:t>Normunds Salenieks</w:t>
      </w:r>
      <w:r w:rsidR="00C86851" w:rsidRPr="0019563A">
        <w:t>,</w:t>
      </w:r>
    </w:p>
    <w:p w:rsidR="003B7DEF" w:rsidRPr="0019563A" w:rsidRDefault="00BD0E07" w:rsidP="0019563A">
      <w:pPr>
        <w:spacing w:line="276" w:lineRule="auto"/>
        <w:ind w:left="414" w:right="-514" w:firstLine="720"/>
        <w:jc w:val="both"/>
      </w:pPr>
      <w:r w:rsidRPr="0019563A">
        <w:t>tiesnes</w:t>
      </w:r>
      <w:r w:rsidR="00765058" w:rsidRPr="0019563A">
        <w:t>e</w:t>
      </w:r>
      <w:r w:rsidR="003B7DEF" w:rsidRPr="0019563A">
        <w:t xml:space="preserve"> </w:t>
      </w:r>
      <w:r w:rsidR="00765058" w:rsidRPr="0019563A">
        <w:t>Ināra Garda</w:t>
      </w:r>
      <w:r w:rsidR="00C86851" w:rsidRPr="0019563A">
        <w:t>,</w:t>
      </w:r>
    </w:p>
    <w:p w:rsidR="00215D71" w:rsidRPr="0019563A" w:rsidRDefault="00BD0E07" w:rsidP="0019563A">
      <w:pPr>
        <w:spacing w:line="276" w:lineRule="auto"/>
        <w:ind w:right="-514" w:firstLine="1134"/>
        <w:jc w:val="both"/>
      </w:pPr>
      <w:r w:rsidRPr="0019563A">
        <w:t>tiesnes</w:t>
      </w:r>
      <w:r w:rsidR="00F0124A" w:rsidRPr="0019563A">
        <w:t>e</w:t>
      </w:r>
      <w:r w:rsidR="007D7D97" w:rsidRPr="0019563A">
        <w:t xml:space="preserve"> </w:t>
      </w:r>
      <w:r w:rsidR="00765058" w:rsidRPr="0019563A">
        <w:t>Ļubova Kušnire</w:t>
      </w:r>
    </w:p>
    <w:p w:rsidR="00F50D64" w:rsidRPr="0019563A" w:rsidRDefault="00F50D64" w:rsidP="0019563A">
      <w:pPr>
        <w:spacing w:line="276" w:lineRule="auto"/>
        <w:ind w:left="2880" w:right="-514" w:firstLine="720"/>
        <w:jc w:val="both"/>
      </w:pPr>
    </w:p>
    <w:p w:rsidR="006A3D77" w:rsidRPr="0019563A" w:rsidRDefault="005B40AB" w:rsidP="0019563A">
      <w:pPr>
        <w:spacing w:line="276" w:lineRule="auto"/>
        <w:ind w:firstLine="567"/>
        <w:jc w:val="both"/>
      </w:pPr>
      <w:r w:rsidRPr="0019563A">
        <w:t>izskatīja rakstveida procesā civillietu sakarā ar</w:t>
      </w:r>
      <w:r w:rsidR="006B5B4F" w:rsidRPr="0019563A">
        <w:t xml:space="preserve"> </w:t>
      </w:r>
      <w:r w:rsidR="0070073F" w:rsidRPr="0019563A">
        <w:t>atbildētāja</w:t>
      </w:r>
      <w:r w:rsidR="000F42E1" w:rsidRPr="0019563A">
        <w:t>s</w:t>
      </w:r>
      <w:r w:rsidR="0070073F" w:rsidRPr="0019563A">
        <w:t xml:space="preserve"> </w:t>
      </w:r>
      <w:r w:rsidR="000F42E1" w:rsidRPr="0019563A">
        <w:t>AS „</w:t>
      </w:r>
      <w:proofErr w:type="spellStart"/>
      <w:r w:rsidR="000F42E1" w:rsidRPr="0019563A">
        <w:t>Reverta</w:t>
      </w:r>
      <w:proofErr w:type="spellEnd"/>
      <w:r w:rsidR="000F42E1" w:rsidRPr="0019563A">
        <w:t xml:space="preserve">” pilnvarotā pārstāvja zvērināta advokāta Agra </w:t>
      </w:r>
      <w:proofErr w:type="spellStart"/>
      <w:r w:rsidR="000F42E1" w:rsidRPr="0019563A">
        <w:t>Bitāna</w:t>
      </w:r>
      <w:proofErr w:type="spellEnd"/>
      <w:r w:rsidR="0078126B" w:rsidRPr="0019563A">
        <w:t xml:space="preserve"> kasācijas sūdzīb</w:t>
      </w:r>
      <w:r w:rsidR="0070073F" w:rsidRPr="0019563A">
        <w:t>u</w:t>
      </w:r>
      <w:r w:rsidR="0078126B" w:rsidRPr="0019563A">
        <w:t xml:space="preserve"> par </w:t>
      </w:r>
      <w:r w:rsidR="000F42E1" w:rsidRPr="0019563A">
        <w:t xml:space="preserve">Augstākās tiesas Civillietu tiesu palātas </w:t>
      </w:r>
      <w:proofErr w:type="gramStart"/>
      <w:r w:rsidR="000F42E1" w:rsidRPr="0019563A">
        <w:t>2016.gada</w:t>
      </w:r>
      <w:proofErr w:type="gramEnd"/>
      <w:r w:rsidR="000F42E1" w:rsidRPr="0019563A">
        <w:t xml:space="preserve"> 13.jūnija spriedumu </w:t>
      </w:r>
      <w:bookmarkStart w:id="0" w:name="_Hlk517964927"/>
      <w:r w:rsidR="00BC156A" w:rsidRPr="0019563A">
        <w:t>[pers. A]</w:t>
      </w:r>
      <w:r w:rsidR="000F42E1" w:rsidRPr="0019563A">
        <w:t xml:space="preserve"> </w:t>
      </w:r>
      <w:bookmarkEnd w:id="0"/>
      <w:r w:rsidR="000F42E1" w:rsidRPr="0019563A">
        <w:t>prasībā pret AS „</w:t>
      </w:r>
      <w:proofErr w:type="spellStart"/>
      <w:r w:rsidR="000F42E1" w:rsidRPr="0019563A">
        <w:t>Reverta</w:t>
      </w:r>
      <w:proofErr w:type="spellEnd"/>
      <w:r w:rsidR="000F42E1" w:rsidRPr="0019563A">
        <w:t>” par līguma un papildu vienošanās izbeigšanu un termiņnoguldījuma piedziņu.</w:t>
      </w:r>
    </w:p>
    <w:p w:rsidR="00044D1B" w:rsidRPr="0019563A" w:rsidRDefault="00044D1B" w:rsidP="0019563A">
      <w:pPr>
        <w:spacing w:line="276" w:lineRule="auto"/>
        <w:ind w:firstLine="567"/>
        <w:jc w:val="both"/>
      </w:pPr>
    </w:p>
    <w:p w:rsidR="001F0225" w:rsidRPr="0019563A" w:rsidRDefault="00797CB7" w:rsidP="0019563A">
      <w:pPr>
        <w:spacing w:line="276" w:lineRule="auto"/>
        <w:ind w:right="71" w:firstLine="720"/>
        <w:jc w:val="center"/>
        <w:rPr>
          <w:b/>
        </w:rPr>
      </w:pPr>
      <w:r w:rsidRPr="0019563A">
        <w:rPr>
          <w:b/>
        </w:rPr>
        <w:t>Aprakstošā</w:t>
      </w:r>
      <w:r w:rsidR="00905670" w:rsidRPr="0019563A">
        <w:rPr>
          <w:b/>
        </w:rPr>
        <w:t xml:space="preserve"> </w:t>
      </w:r>
      <w:r w:rsidR="008C29F5" w:rsidRPr="0019563A">
        <w:rPr>
          <w:b/>
        </w:rPr>
        <w:t>d</w:t>
      </w:r>
      <w:r w:rsidR="00E265B2" w:rsidRPr="0019563A">
        <w:rPr>
          <w:b/>
        </w:rPr>
        <w:t>aļa</w:t>
      </w:r>
    </w:p>
    <w:p w:rsidR="007D0334" w:rsidRPr="0019563A" w:rsidRDefault="007D0334" w:rsidP="0019563A">
      <w:pPr>
        <w:spacing w:line="276" w:lineRule="auto"/>
        <w:jc w:val="both"/>
      </w:pPr>
    </w:p>
    <w:p w:rsidR="00B035F9" w:rsidRPr="0019563A" w:rsidRDefault="00CA61F1" w:rsidP="0019563A">
      <w:pPr>
        <w:spacing w:line="276" w:lineRule="auto"/>
        <w:ind w:firstLine="601"/>
        <w:jc w:val="both"/>
      </w:pPr>
      <w:r w:rsidRPr="0019563A">
        <w:t>[</w:t>
      </w:r>
      <w:r w:rsidR="00416DEA" w:rsidRPr="0019563A">
        <w:t>1</w:t>
      </w:r>
      <w:r w:rsidRPr="0019563A">
        <w:t xml:space="preserve">] </w:t>
      </w:r>
      <w:r w:rsidR="00BC156A" w:rsidRPr="0019563A">
        <w:t xml:space="preserve">[Pers. A] </w:t>
      </w:r>
      <w:proofErr w:type="gramStart"/>
      <w:r w:rsidR="00B035F9" w:rsidRPr="0019563A">
        <w:t>2012.gada</w:t>
      </w:r>
      <w:proofErr w:type="gramEnd"/>
      <w:r w:rsidR="00B035F9" w:rsidRPr="0019563A">
        <w:t xml:space="preserve"> 21.novembrī cēlis prasību Rīgas apgabalties</w:t>
      </w:r>
      <w:r w:rsidR="007F009E" w:rsidRPr="0019563A">
        <w:t>ā</w:t>
      </w:r>
      <w:r w:rsidR="00B035F9" w:rsidRPr="0019563A">
        <w:t xml:space="preserve"> pret AS</w:t>
      </w:r>
      <w:r w:rsidR="00A45A14" w:rsidRPr="0019563A">
        <w:t> </w:t>
      </w:r>
      <w:r w:rsidR="00B035F9" w:rsidRPr="0019563A">
        <w:t>„</w:t>
      </w:r>
      <w:proofErr w:type="spellStart"/>
      <w:r w:rsidR="00B035F9" w:rsidRPr="0019563A">
        <w:t>Reverta</w:t>
      </w:r>
      <w:proofErr w:type="spellEnd"/>
      <w:r w:rsidR="00B035F9" w:rsidRPr="0019563A">
        <w:t xml:space="preserve">” par 2008.gada 12.maija līguma par </w:t>
      </w:r>
      <w:proofErr w:type="spellStart"/>
      <w:r w:rsidR="00B035F9" w:rsidRPr="0019563A">
        <w:t>termiņdepozīta</w:t>
      </w:r>
      <w:proofErr w:type="spellEnd"/>
      <w:r w:rsidR="00B035F9" w:rsidRPr="0019563A">
        <w:t xml:space="preserve"> pieņemšanu un apkalpošanu un 2008.gada 13.maija papildu vienošanās pie 2008.gada 12.maijā noslēgtā līguma par </w:t>
      </w:r>
      <w:proofErr w:type="spellStart"/>
      <w:r w:rsidR="00B035F9" w:rsidRPr="0019563A">
        <w:t>termiņdepozīta</w:t>
      </w:r>
      <w:proofErr w:type="spellEnd"/>
      <w:r w:rsidR="00B035F9" w:rsidRPr="0019563A">
        <w:t xml:space="preserve"> pieņe</w:t>
      </w:r>
      <w:r w:rsidR="00A45A14" w:rsidRPr="0019563A">
        <w:t>mšanu un apkalpošanu izbeigšanu</w:t>
      </w:r>
      <w:r w:rsidR="00B035F9" w:rsidRPr="0019563A">
        <w:t xml:space="preserve"> un termiņnoguldījuma pamatsummas </w:t>
      </w:r>
      <w:r w:rsidR="0063212A">
        <w:t>[summa]</w:t>
      </w:r>
      <w:r w:rsidR="00B035F9" w:rsidRPr="0019563A">
        <w:t xml:space="preserve"> EUR atmaksu.</w:t>
      </w:r>
    </w:p>
    <w:p w:rsidR="00B035F9" w:rsidRPr="0019563A" w:rsidRDefault="00B035F9" w:rsidP="0019563A">
      <w:pPr>
        <w:spacing w:line="276" w:lineRule="auto"/>
        <w:ind w:firstLine="601"/>
        <w:jc w:val="both"/>
      </w:pPr>
      <w:r w:rsidRPr="0019563A">
        <w:t>Prasības pieteikums pamatots ar šādiem argumentiem.</w:t>
      </w:r>
    </w:p>
    <w:p w:rsidR="00B035F9" w:rsidRPr="0019563A" w:rsidRDefault="00B035F9" w:rsidP="0019563A">
      <w:pPr>
        <w:spacing w:line="276" w:lineRule="auto"/>
        <w:ind w:firstLine="601"/>
        <w:jc w:val="both"/>
      </w:pPr>
      <w:r w:rsidRPr="0019563A">
        <w:t xml:space="preserve">[1.1] Starp </w:t>
      </w:r>
      <w:bookmarkStart w:id="1" w:name="_Hlk517965289"/>
      <w:r w:rsidR="00BC156A" w:rsidRPr="0019563A">
        <w:t>[pers. B]</w:t>
      </w:r>
      <w:bookmarkEnd w:id="1"/>
      <w:r w:rsidR="00BC156A" w:rsidRPr="0019563A">
        <w:t xml:space="preserve"> </w:t>
      </w:r>
      <w:r w:rsidRPr="0019563A">
        <w:t xml:space="preserve">un AS „Parex banka” (turpmāk arī – Banka) </w:t>
      </w:r>
      <w:proofErr w:type="gramStart"/>
      <w:r w:rsidRPr="0019563A">
        <w:t>2008.gada</w:t>
      </w:r>
      <w:proofErr w:type="gramEnd"/>
      <w:r w:rsidRPr="0019563A">
        <w:t xml:space="preserve"> 12.maijā noslēgts </w:t>
      </w:r>
      <w:proofErr w:type="spellStart"/>
      <w:r w:rsidRPr="0019563A">
        <w:t>termiņdepozīta</w:t>
      </w:r>
      <w:proofErr w:type="spellEnd"/>
      <w:r w:rsidRPr="0019563A">
        <w:t xml:space="preserve"> pieņemšanas un apkalpošanas līgums (turpmāk arī – Līgums), ar kuru </w:t>
      </w:r>
      <w:r w:rsidR="00BC156A" w:rsidRPr="0019563A">
        <w:t>[pers. B]</w:t>
      </w:r>
      <w:r w:rsidRPr="0019563A">
        <w:t xml:space="preserve"> noguldījusi Bankā </w:t>
      </w:r>
      <w:proofErr w:type="spellStart"/>
      <w:r w:rsidRPr="0019563A">
        <w:t>termiņdepozītu</w:t>
      </w:r>
      <w:proofErr w:type="spellEnd"/>
      <w:r w:rsidRPr="0019563A">
        <w:t xml:space="preserve"> </w:t>
      </w:r>
      <w:r w:rsidR="0063212A">
        <w:t>[summa]</w:t>
      </w:r>
      <w:r w:rsidRPr="0019563A">
        <w:t xml:space="preserve"> EUR apmērā uz 7 gadiem. Līgumā noteikta </w:t>
      </w:r>
      <w:proofErr w:type="spellStart"/>
      <w:r w:rsidRPr="0019563A">
        <w:t>termiņdepozīta</w:t>
      </w:r>
      <w:proofErr w:type="spellEnd"/>
      <w:r w:rsidRPr="0019563A">
        <w:t xml:space="preserve"> procentu likme </w:t>
      </w:r>
      <w:r w:rsidR="007C79E7" w:rsidRPr="0019563A">
        <w:t>–</w:t>
      </w:r>
      <w:r w:rsidRPr="0019563A">
        <w:t xml:space="preserve"> 12 % gadā.</w:t>
      </w:r>
    </w:p>
    <w:p w:rsidR="00B035F9" w:rsidRPr="0019563A" w:rsidRDefault="00B035F9" w:rsidP="0019563A">
      <w:pPr>
        <w:spacing w:line="276" w:lineRule="auto"/>
        <w:ind w:firstLine="601"/>
        <w:jc w:val="both"/>
      </w:pPr>
      <w:r w:rsidRPr="0019563A">
        <w:t xml:space="preserve">Ar </w:t>
      </w:r>
      <w:proofErr w:type="gramStart"/>
      <w:r w:rsidRPr="0019563A">
        <w:t>2008.gada</w:t>
      </w:r>
      <w:proofErr w:type="gramEnd"/>
      <w:r w:rsidRPr="0019563A">
        <w:t xml:space="preserve"> 13.maija papildu vienošanos pie 2008.gada 12.maijā noslēgtā līguma (turpmāk arī – Papildu vienošanās) </w:t>
      </w:r>
      <w:r w:rsidR="00BC156A" w:rsidRPr="0019563A">
        <w:t>[pers. B]</w:t>
      </w:r>
      <w:r w:rsidRPr="0019563A">
        <w:t xml:space="preserve"> piekritusi, ka </w:t>
      </w:r>
      <w:proofErr w:type="spellStart"/>
      <w:r w:rsidRPr="0019563A">
        <w:t>termiņdepozīts</w:t>
      </w:r>
      <w:proofErr w:type="spellEnd"/>
      <w:r w:rsidRPr="0019563A">
        <w:t xml:space="preserve"> tiks izmantots kā Bankas subordinētais kapitāls atbilstoši Latvijas Republikas likumdošanai un Bankai saistošajiem normatīvajiem aktiem.</w:t>
      </w:r>
    </w:p>
    <w:p w:rsidR="00A45A14" w:rsidRPr="0019563A" w:rsidRDefault="00BC156A" w:rsidP="0019563A">
      <w:pPr>
        <w:spacing w:line="276" w:lineRule="auto"/>
        <w:ind w:firstLine="601"/>
        <w:jc w:val="both"/>
      </w:pPr>
      <w:r w:rsidRPr="0019563A">
        <w:t>[Pers. B]</w:t>
      </w:r>
      <w:r w:rsidR="00A45A14" w:rsidRPr="0019563A">
        <w:t xml:space="preserve"> </w:t>
      </w:r>
      <w:proofErr w:type="gramStart"/>
      <w:r w:rsidR="00A45A14" w:rsidRPr="0019563A">
        <w:t>2008.gada</w:t>
      </w:r>
      <w:proofErr w:type="gramEnd"/>
      <w:r w:rsidR="00A45A14" w:rsidRPr="0019563A">
        <w:t xml:space="preserve"> 19.jūnijā uzdāvinājusi savam dēlam </w:t>
      </w:r>
      <w:r w:rsidRPr="0019563A">
        <w:t xml:space="preserve">[pers. A] </w:t>
      </w:r>
      <w:r w:rsidR="00A45A14" w:rsidRPr="0019563A">
        <w:t xml:space="preserve">tiesības uz </w:t>
      </w:r>
      <w:proofErr w:type="spellStart"/>
      <w:r w:rsidR="00A45A14" w:rsidRPr="0019563A">
        <w:t>termiņdepozītu</w:t>
      </w:r>
      <w:proofErr w:type="spellEnd"/>
      <w:r w:rsidR="00A45A14" w:rsidRPr="0019563A">
        <w:t>, kā arī prasījuma tiesības, kas no tā izriet.</w:t>
      </w:r>
    </w:p>
    <w:p w:rsidR="00B035F9" w:rsidRPr="0019563A" w:rsidRDefault="00B035F9" w:rsidP="0019563A">
      <w:pPr>
        <w:spacing w:line="276" w:lineRule="auto"/>
        <w:ind w:firstLine="601"/>
        <w:jc w:val="both"/>
      </w:pPr>
      <w:r w:rsidRPr="0019563A">
        <w:t xml:space="preserve">[1.2] Līdz ar dāvinājuma līguma noslēgšanu un paziņošanu par to Bankai, </w:t>
      </w:r>
      <w:r w:rsidR="007F009E" w:rsidRPr="0019563A">
        <w:t>prasītāja ieskatā</w:t>
      </w:r>
      <w:r w:rsidR="00A45A14" w:rsidRPr="0019563A">
        <w:t>,</w:t>
      </w:r>
      <w:r w:rsidR="007F009E" w:rsidRPr="0019563A">
        <w:t xml:space="preserve"> </w:t>
      </w:r>
      <w:r w:rsidRPr="0019563A">
        <w:t xml:space="preserve">faktiski ir noticis Līguma pārjaunojums, kā rezultātā sākotnējais kreditors </w:t>
      </w:r>
      <w:r w:rsidR="00BC156A" w:rsidRPr="0019563A">
        <w:t>[pers. B]</w:t>
      </w:r>
      <w:r w:rsidRPr="0019563A">
        <w:t xml:space="preserve"> ir aizstāta ar kreditoru </w:t>
      </w:r>
      <w:r w:rsidR="00BC156A" w:rsidRPr="0019563A">
        <w:t>[pers. A]</w:t>
      </w:r>
      <w:r w:rsidRPr="0019563A">
        <w:t xml:space="preserve">. Arī atbildētāja ir atzinusi pārjaunojumu, jo kopš </w:t>
      </w:r>
      <w:proofErr w:type="gramStart"/>
      <w:r w:rsidRPr="0019563A">
        <w:t>2008.gada</w:t>
      </w:r>
      <w:proofErr w:type="gramEnd"/>
      <w:r w:rsidRPr="0019563A">
        <w:t xml:space="preserve"> jūnija komunicējusi ar </w:t>
      </w:r>
      <w:r w:rsidR="00BC156A" w:rsidRPr="0019563A">
        <w:t xml:space="preserve">[pers. A] </w:t>
      </w:r>
      <w:r w:rsidRPr="0019563A">
        <w:t xml:space="preserve">kā ar vienīgo klientu attiecībā uz konkrēto noguldījumu, </w:t>
      </w:r>
      <w:r w:rsidR="00A45A14" w:rsidRPr="0019563A">
        <w:t>tostarp</w:t>
      </w:r>
      <w:r w:rsidRPr="0019563A">
        <w:t xml:space="preserve"> pildījusi pret prasītāju visas no Līguma izrietošās saistības – procentu maksājumus par termiņnoguldījumu veikusi uz prasītāja bankas kontu.</w:t>
      </w:r>
    </w:p>
    <w:p w:rsidR="00B035F9" w:rsidRPr="0019563A" w:rsidRDefault="00B035F9" w:rsidP="0019563A">
      <w:pPr>
        <w:spacing w:line="276" w:lineRule="auto"/>
        <w:ind w:firstLine="601"/>
        <w:jc w:val="both"/>
      </w:pPr>
      <w:r w:rsidRPr="0019563A">
        <w:t xml:space="preserve">[1.3] Saskaņā ar </w:t>
      </w:r>
      <w:proofErr w:type="gramStart"/>
      <w:r w:rsidRPr="0019563A">
        <w:t>2008.gada</w:t>
      </w:r>
      <w:proofErr w:type="gramEnd"/>
      <w:r w:rsidRPr="0019563A">
        <w:t xml:space="preserve"> 10.novembra Ieguldījuma Līgumu Latvijas Republika pārņēma AS „Parex banka” un 84,83 % Banka</w:t>
      </w:r>
      <w:r w:rsidR="007F009E" w:rsidRPr="0019563A">
        <w:t>s</w:t>
      </w:r>
      <w:r w:rsidRPr="0019563A">
        <w:t xml:space="preserve"> vārda </w:t>
      </w:r>
      <w:r w:rsidR="00DF7FAA" w:rsidRPr="0019563A">
        <w:t xml:space="preserve">akcijas </w:t>
      </w:r>
      <w:r w:rsidRPr="0019563A">
        <w:t xml:space="preserve">ar balsstiesībām nodeva </w:t>
      </w:r>
      <w:r w:rsidRPr="0019563A">
        <w:lastRenderedPageBreak/>
        <w:t>VAS</w:t>
      </w:r>
      <w:r w:rsidR="007F009E" w:rsidRPr="0019563A">
        <w:t> </w:t>
      </w:r>
      <w:r w:rsidRPr="0019563A">
        <w:t>„Latvijas Hipotēku un zemes banka”. Ņemot vērā, ka Līgums bija noslēgts ar personu, kura nav saistīta ar Banku, tad Ieguldījuma Līgums to neietekmēja.</w:t>
      </w:r>
    </w:p>
    <w:p w:rsidR="00B035F9" w:rsidRPr="0019563A" w:rsidRDefault="00B035F9" w:rsidP="0019563A">
      <w:pPr>
        <w:spacing w:line="276" w:lineRule="auto"/>
        <w:ind w:firstLine="601"/>
        <w:jc w:val="both"/>
      </w:pPr>
      <w:r w:rsidRPr="0019563A">
        <w:t xml:space="preserve">[1.4] Ar </w:t>
      </w:r>
      <w:proofErr w:type="gramStart"/>
      <w:r w:rsidRPr="0019563A">
        <w:t>2010.gada</w:t>
      </w:r>
      <w:proofErr w:type="gramEnd"/>
      <w:r w:rsidRPr="0019563A">
        <w:t xml:space="preserve"> 31.jūlija reorganizāciju AS „Parex banka” tika sadalīta divās daļās </w:t>
      </w:r>
      <w:r w:rsidR="007C79E7" w:rsidRPr="0019563A">
        <w:t>–</w:t>
      </w:r>
      <w:r w:rsidRPr="0019563A">
        <w:t xml:space="preserve"> AS „Citadele banka”, kas pārņēma visus pamatdarbības aktīvus un atsevišķus ar pamatdarbību nesaistītus aktīvus, un AS „</w:t>
      </w:r>
      <w:proofErr w:type="spellStart"/>
      <w:r w:rsidRPr="0019563A">
        <w:t>Reverta</w:t>
      </w:r>
      <w:proofErr w:type="spellEnd"/>
      <w:r w:rsidRPr="0019563A">
        <w:t>”, kas pārņēma ar pamatdarbību nesaistītos aktīvus un ieņēmumus nenesošos aktīvus. Prasītāja Līgums tika novirzīts uz AS „</w:t>
      </w:r>
      <w:proofErr w:type="spellStart"/>
      <w:r w:rsidRPr="0019563A">
        <w:t>Reverta</w:t>
      </w:r>
      <w:proofErr w:type="spellEnd"/>
      <w:r w:rsidRPr="0019563A">
        <w:t>”.</w:t>
      </w:r>
    </w:p>
    <w:p w:rsidR="00B035F9" w:rsidRPr="0019563A" w:rsidRDefault="00B035F9" w:rsidP="0019563A">
      <w:pPr>
        <w:spacing w:line="276" w:lineRule="auto"/>
        <w:ind w:firstLine="601"/>
        <w:jc w:val="both"/>
      </w:pPr>
      <w:r w:rsidRPr="0019563A">
        <w:t>[1.5] Banka turpināja pildīt savas saistības pret noguldītājiem, tostarp prasītāju, regulāri izmaksājot procentus saskaņā ar Līgumu. Tādējādi ar savām faktiskajām darbībām atbildētāja apliecināja, ka atzīst Līgumu par spēkā esošu un saistošu.</w:t>
      </w:r>
    </w:p>
    <w:p w:rsidR="00B035F9" w:rsidRPr="0019563A" w:rsidRDefault="00B035F9" w:rsidP="0019563A">
      <w:pPr>
        <w:spacing w:line="276" w:lineRule="auto"/>
        <w:ind w:firstLine="601"/>
        <w:jc w:val="both"/>
      </w:pPr>
      <w:r w:rsidRPr="0019563A">
        <w:t xml:space="preserve">[1.6] Ar Finanšu un kapitāla tirgus komisijas </w:t>
      </w:r>
      <w:proofErr w:type="gramStart"/>
      <w:r w:rsidRPr="0019563A">
        <w:t>2012.gada</w:t>
      </w:r>
      <w:proofErr w:type="gramEnd"/>
      <w:r w:rsidRPr="0019563A">
        <w:t xml:space="preserve"> 15.marta lēmumu Nr.</w:t>
      </w:r>
      <w:r w:rsidR="0019563A">
        <w:t> </w:t>
      </w:r>
      <w:r w:rsidRPr="0019563A">
        <w:t>74 apmierināts Bankas lūgums par licences (atļaujas) kredītiestādes darbībai anulēšanu. Atļauts veikt AS „Parex banka” reorganizāciju, pārreģistrējot to par komercsabiedrību, kuras darbība nav saistīta ar kredītiestādes darbību. Atļaujas izsniegšanas pamatojumā norādīts, ka Bankas subordinētajā kapitālā ir izvietoti nevis klienta noguldītie līdzekļi, bet gan Bankai aizdoti</w:t>
      </w:r>
      <w:r w:rsidR="007F009E" w:rsidRPr="0019563A">
        <w:t>e</w:t>
      </w:r>
      <w:r w:rsidRPr="0019563A">
        <w:t xml:space="preserve"> līdzekļi.</w:t>
      </w:r>
    </w:p>
    <w:p w:rsidR="00B035F9" w:rsidRPr="0019563A" w:rsidRDefault="00B035F9" w:rsidP="0019563A">
      <w:pPr>
        <w:spacing w:line="276" w:lineRule="auto"/>
        <w:ind w:firstLine="601"/>
        <w:jc w:val="both"/>
      </w:pPr>
      <w:r w:rsidRPr="0019563A">
        <w:t xml:space="preserve">[1.7] Atbilstoši Kredītiestāžu likuma normām līgumā par </w:t>
      </w:r>
      <w:proofErr w:type="spellStart"/>
      <w:r w:rsidRPr="0019563A">
        <w:t>termiņdepozīta</w:t>
      </w:r>
      <w:proofErr w:type="spellEnd"/>
      <w:r w:rsidRPr="0019563A">
        <w:t xml:space="preserve"> pieņemšanu un apkalpošanu vienai </w:t>
      </w:r>
      <w:proofErr w:type="spellStart"/>
      <w:r w:rsidRPr="0019563A">
        <w:t>līdzējpusei</w:t>
      </w:r>
      <w:proofErr w:type="spellEnd"/>
      <w:r w:rsidRPr="0019563A">
        <w:t xml:space="preserve"> jābūt kredītiestādei. Šobrīd Bankas vietā stājusies AS</w:t>
      </w:r>
      <w:r w:rsidR="007F009E" w:rsidRPr="0019563A">
        <w:t> </w:t>
      </w:r>
      <w:r w:rsidRPr="0019563A">
        <w:t>„</w:t>
      </w:r>
      <w:proofErr w:type="spellStart"/>
      <w:r w:rsidRPr="0019563A">
        <w:t>Reverta</w:t>
      </w:r>
      <w:proofErr w:type="spellEnd"/>
      <w:r w:rsidRPr="0019563A">
        <w:t xml:space="preserve">”, kas nav kredītiestāde. No Civillikuma </w:t>
      </w:r>
      <w:proofErr w:type="gramStart"/>
      <w:r w:rsidRPr="0019563A">
        <w:t>1519.panta</w:t>
      </w:r>
      <w:proofErr w:type="gramEnd"/>
      <w:r w:rsidRPr="0019563A">
        <w:t xml:space="preserve"> izriet, ka tiesību pāreja uz tiesību </w:t>
      </w:r>
      <w:proofErr w:type="spellStart"/>
      <w:r w:rsidRPr="0019563A">
        <w:t>p</w:t>
      </w:r>
      <w:r w:rsidR="007F009E" w:rsidRPr="0019563A">
        <w:t>ē</w:t>
      </w:r>
      <w:r w:rsidRPr="0019563A">
        <w:t>ciniekiem</w:t>
      </w:r>
      <w:proofErr w:type="spellEnd"/>
      <w:r w:rsidRPr="0019563A">
        <w:t xml:space="preserve"> iespējama tad, ja tam nepastāv likumā noteikti šķēršļi. Līdz ar to AS</w:t>
      </w:r>
      <w:r w:rsidR="00A45A14" w:rsidRPr="0019563A">
        <w:t> </w:t>
      </w:r>
      <w:r w:rsidRPr="0019563A">
        <w:t>„</w:t>
      </w:r>
      <w:proofErr w:type="spellStart"/>
      <w:r w:rsidRPr="0019563A">
        <w:t>Reverta</w:t>
      </w:r>
      <w:proofErr w:type="spellEnd"/>
      <w:r w:rsidRPr="0019563A">
        <w:t xml:space="preserve">” nevarēja pārņemt prasītāja </w:t>
      </w:r>
      <w:proofErr w:type="spellStart"/>
      <w:r w:rsidRPr="0019563A">
        <w:t>termiņdepozītu</w:t>
      </w:r>
      <w:proofErr w:type="spellEnd"/>
      <w:r w:rsidRPr="0019563A">
        <w:t>, jo tā nav kredītiestāde.</w:t>
      </w:r>
    </w:p>
    <w:p w:rsidR="00B035F9" w:rsidRPr="0019563A" w:rsidRDefault="00B035F9" w:rsidP="0019563A">
      <w:pPr>
        <w:spacing w:line="276" w:lineRule="auto"/>
        <w:ind w:firstLine="601"/>
        <w:jc w:val="both"/>
      </w:pPr>
      <w:r w:rsidRPr="0019563A">
        <w:t>[1.8] Prasītājam no tiesvedības līdzīgā civillietā zināms, ka atbildētāja Papildu vienošanos par noguldījuma izmantošanu Bankas subordinētajā kapitālā uzskata par Līguma pārjaunojumu, ar kuru noguldījuma līgums pārjaunots par aizdevuma līgumu. Prasītājs tam nepiekrīt.</w:t>
      </w:r>
    </w:p>
    <w:p w:rsidR="00B035F9" w:rsidRPr="0019563A" w:rsidRDefault="00B035F9" w:rsidP="0019563A">
      <w:pPr>
        <w:spacing w:line="276" w:lineRule="auto"/>
        <w:ind w:firstLine="601"/>
        <w:jc w:val="both"/>
      </w:pPr>
      <w:proofErr w:type="spellStart"/>
      <w:r w:rsidRPr="0019563A">
        <w:t>Termiņdepozīts</w:t>
      </w:r>
      <w:proofErr w:type="spellEnd"/>
      <w:r w:rsidRPr="0019563A">
        <w:t xml:space="preserve"> atbilstoši Kredītiestāžu likumam ir sinonīms terminam „noguldījums uz noteiktu laiku”. Tādējādi saskaņā ar Līgumu </w:t>
      </w:r>
      <w:r w:rsidR="00BC156A" w:rsidRPr="0019563A">
        <w:t>[pers. B]</w:t>
      </w:r>
      <w:r w:rsidRPr="0019563A">
        <w:t xml:space="preserve"> AS „Parex banka” tika izvietots termiņnoguldījums uz noteiktu laiku, ko sarakstē ar prasītāju atzinusi arī atbildētāja.</w:t>
      </w:r>
    </w:p>
    <w:p w:rsidR="00B035F9" w:rsidRPr="0019563A" w:rsidRDefault="00B035F9" w:rsidP="0019563A">
      <w:pPr>
        <w:spacing w:line="276" w:lineRule="auto"/>
        <w:ind w:firstLine="601"/>
        <w:jc w:val="both"/>
      </w:pPr>
      <w:r w:rsidRPr="0019563A">
        <w:t xml:space="preserve">Ne </w:t>
      </w:r>
      <w:r w:rsidR="008D538E" w:rsidRPr="0019563A">
        <w:t>[pers. B]</w:t>
      </w:r>
      <w:r w:rsidRPr="0019563A">
        <w:t xml:space="preserve">, ne prasītājs pēc </w:t>
      </w:r>
      <w:proofErr w:type="gramStart"/>
      <w:r w:rsidRPr="0019563A">
        <w:t>2008.gada</w:t>
      </w:r>
      <w:proofErr w:type="gramEnd"/>
      <w:r w:rsidRPr="0019563A">
        <w:t xml:space="preserve"> maija nav parakstījuši pārjaunojuma līgumu vai ai</w:t>
      </w:r>
      <w:r w:rsidR="007F009E" w:rsidRPr="0019563A">
        <w:t>z</w:t>
      </w:r>
      <w:r w:rsidRPr="0019563A">
        <w:t>devuma līgumu, nav vienojušies par noguldījuma transformēšanu aizdevumā un jebkādie</w:t>
      </w:r>
      <w:r w:rsidR="007F009E" w:rsidRPr="0019563A">
        <w:t>m</w:t>
      </w:r>
      <w:r w:rsidRPr="0019563A">
        <w:t xml:space="preserve"> ai</w:t>
      </w:r>
      <w:r w:rsidR="007F009E" w:rsidRPr="0019563A">
        <w:t>z</w:t>
      </w:r>
      <w:r w:rsidRPr="0019563A">
        <w:t>devuma līguma nosacījumiem. Civillikuma 1867.</w:t>
      </w:r>
      <w:r w:rsidR="00A45A14" w:rsidRPr="0019563A">
        <w:t xml:space="preserve"> un </w:t>
      </w:r>
      <w:proofErr w:type="gramStart"/>
      <w:r w:rsidR="00A45A14" w:rsidRPr="0019563A">
        <w:t>1874.</w:t>
      </w:r>
      <w:r w:rsidRPr="0019563A">
        <w:t>pant</w:t>
      </w:r>
      <w:r w:rsidR="00A45A14" w:rsidRPr="0019563A">
        <w:t>a</w:t>
      </w:r>
      <w:proofErr w:type="gramEnd"/>
      <w:r w:rsidR="00A45A14" w:rsidRPr="0019563A">
        <w:t xml:space="preserve"> izpratnē </w:t>
      </w:r>
      <w:r w:rsidRPr="0019563A">
        <w:t>katru saistību tiesību var atcelt, pārvēršot to jaunā ar dalībnieku sevišķu līgumu, ko sauc par pārjaunojumu. Atbildētāja saziņā ar prasītāju nekad nav izteikusi pārjaunojuma priekšlikumu, kā arī tās faktiskās darbības apliecinājušas, ka tā uzskata noguldījuma līgumu par spēkā esošu.</w:t>
      </w:r>
    </w:p>
    <w:p w:rsidR="00B035F9" w:rsidRPr="0019563A" w:rsidRDefault="00A45A14" w:rsidP="0019563A">
      <w:pPr>
        <w:spacing w:line="276" w:lineRule="auto"/>
        <w:ind w:firstLine="601"/>
        <w:jc w:val="both"/>
      </w:pPr>
      <w:r w:rsidRPr="0019563A">
        <w:t xml:space="preserve">[1.9] </w:t>
      </w:r>
      <w:r w:rsidR="00B035F9" w:rsidRPr="0019563A">
        <w:t xml:space="preserve">Ar Papildu vienošanos </w:t>
      </w:r>
      <w:r w:rsidR="008D538E" w:rsidRPr="0019563A">
        <w:t>[pers. B]</w:t>
      </w:r>
      <w:r w:rsidR="00B035F9" w:rsidRPr="0019563A">
        <w:t xml:space="preserve"> piekritusi, ka </w:t>
      </w:r>
      <w:proofErr w:type="spellStart"/>
      <w:r w:rsidR="00B035F9" w:rsidRPr="0019563A">
        <w:t>termiņdepozīts</w:t>
      </w:r>
      <w:proofErr w:type="spellEnd"/>
      <w:r w:rsidR="00B035F9" w:rsidRPr="0019563A">
        <w:t xml:space="preserve"> tiks izmantots kā Bankas subordinētais kapitāls atbilstoši Latvijas Republikas likumdošanai un Bankai saistošajiem normatīvajiem aktiem.</w:t>
      </w:r>
    </w:p>
    <w:p w:rsidR="00B035F9" w:rsidRPr="0019563A" w:rsidRDefault="00B035F9" w:rsidP="0019563A">
      <w:pPr>
        <w:spacing w:line="276" w:lineRule="auto"/>
        <w:ind w:firstLine="601"/>
        <w:jc w:val="both"/>
      </w:pPr>
      <w:r w:rsidRPr="0019563A">
        <w:t>Subordinētais kapitāls bijis definēts Kredītiestāžu likum</w:t>
      </w:r>
      <w:r w:rsidR="007F009E" w:rsidRPr="0019563A">
        <w:t>a</w:t>
      </w:r>
      <w:r w:rsidRPr="0019563A">
        <w:t xml:space="preserve"> redakcijā, kas bija spēkā līdz </w:t>
      </w:r>
      <w:proofErr w:type="gramStart"/>
      <w:r w:rsidRPr="0019563A">
        <w:t>2007.gada</w:t>
      </w:r>
      <w:proofErr w:type="gramEnd"/>
      <w:r w:rsidRPr="0019563A">
        <w:t xml:space="preserve"> 22.martam un noteica, ka tie ir naudas līdzekļi, kurus kredītiestāde aizņemas uz laiku, kas nav īsāks par pieciem gadiem, turklāt aizņēmuma līgums paredz, ka aizdevējs var atprasīt aizdevumu pirms termiņa vienīgi kredītiestādes likvidācijas gadījumā un viņa prasība tiek apmierināta pēc visu citu kreditoru prasību, bet pirms akcionāru prasību apmierināšanas. Šā likuma 36.pantā tika regulēta subordinētā kapitāla izmantošana – „kredītiestādes pašu kapitāla aprēķinos subordinētā kapitāla daļa nedrīkst pārsniegt 50 procentus no šā likuma 1.panta 7.punkta a) un b) apakšpunktā minēto pašu kapitāla elementa kopsummas. Subordinētā kapitāla daļa pakāpeniski samazināma vismaz pēdējos piecus gadus pirms aizdevuma </w:t>
      </w:r>
      <w:r w:rsidRPr="0019563A">
        <w:lastRenderedPageBreak/>
        <w:t>atmaksāšanas termiņa”</w:t>
      </w:r>
      <w:r w:rsidR="007C79E7" w:rsidRPr="0019563A">
        <w:t>.</w:t>
      </w:r>
      <w:r w:rsidRPr="0019563A">
        <w:t xml:space="preserve"> Ar 2007.gada 22.februāra grozījumiem likumā šīs definīcijas no Kredītiestāžu likuma izslēgtas.</w:t>
      </w:r>
    </w:p>
    <w:p w:rsidR="00B035F9" w:rsidRPr="0019563A" w:rsidRDefault="00B035F9" w:rsidP="0019563A">
      <w:pPr>
        <w:spacing w:line="276" w:lineRule="auto"/>
        <w:ind w:firstLine="601"/>
        <w:jc w:val="both"/>
      </w:pPr>
      <w:r w:rsidRPr="0019563A">
        <w:t xml:space="preserve">Šobrīd subordinētais kapitāls definēts vienīgi Finanšu un kapitāla tirgus komisijas </w:t>
      </w:r>
      <w:proofErr w:type="gramStart"/>
      <w:r w:rsidRPr="0019563A">
        <w:t>2007.gada</w:t>
      </w:r>
      <w:proofErr w:type="gramEnd"/>
      <w:r w:rsidRPr="0019563A">
        <w:t xml:space="preserve"> 2.maija noteikumos Nr. 60 „Minimālo kapitāla prasību aprēķināšanas noteikumi”.</w:t>
      </w:r>
    </w:p>
    <w:p w:rsidR="00B035F9" w:rsidRPr="0019563A" w:rsidRDefault="00B035F9" w:rsidP="0019563A">
      <w:pPr>
        <w:spacing w:line="276" w:lineRule="auto"/>
        <w:ind w:firstLine="601"/>
        <w:jc w:val="both"/>
      </w:pPr>
      <w:r w:rsidRPr="0019563A">
        <w:t xml:space="preserve">[1.10] Kredītiestāžu likuma </w:t>
      </w:r>
      <w:proofErr w:type="gramStart"/>
      <w:r w:rsidRPr="0019563A">
        <w:t>1.panta</w:t>
      </w:r>
      <w:proofErr w:type="gramEnd"/>
      <w:r w:rsidRPr="0019563A">
        <w:t xml:space="preserve"> 59.punkts definē pakārtotās saistības kā „saistības, kas kredītiestādei rodas no aizdevuma (neatkarīgi no noslēgtā darījuma veida) un kas, pamatojoties uz noslēgto līgumu ar kredītiestādi, aizdevējam dod tiesības atprasīt aizdevumu pirms termiņa tikai kredītiestādes maksātnespējas vai likvidācijas gadījumā un tikai pēc visu citu kreditoru prasījumu apmierināšanas, bet pirms akcionāru prasījumu apmierināšanas”. No minētā izriet, ka Kredītiestāžu likumā likumdevējs terminu „aizdevums” lietojis plašākā nozīmē, paredzot, ka pakārtotās saistības kredītiestādei var rasties dažādu darījumu rezultātā. Tas varētu būt aizdevums saskaņā </w:t>
      </w:r>
      <w:r w:rsidR="007F009E" w:rsidRPr="0019563A">
        <w:t xml:space="preserve">ar </w:t>
      </w:r>
      <w:r w:rsidRPr="0019563A">
        <w:t>Civillikuma 1934.pantu, kad kredītiestāde ar aizdevēju slēdz līgumu par ieguldījumu subordinētajā kapitālā, vai arī cita veida darījums, kura rezultātā klienta noguldījums bankā tiek izmantots tās otrā vai trešā līmeņa kapitālā (subordinētajā kapitālā vai pakārtotās saistībās).</w:t>
      </w:r>
    </w:p>
    <w:p w:rsidR="00B035F9" w:rsidRPr="0019563A" w:rsidRDefault="00B035F9" w:rsidP="0019563A">
      <w:pPr>
        <w:spacing w:line="276" w:lineRule="auto"/>
        <w:ind w:firstLine="601"/>
        <w:jc w:val="both"/>
      </w:pPr>
      <w:r w:rsidRPr="0019563A">
        <w:t xml:space="preserve">Šāds secinājums izriet arī no Finanšu un kapitāla tirgus komisijas </w:t>
      </w:r>
      <w:proofErr w:type="gramStart"/>
      <w:r w:rsidRPr="0019563A">
        <w:t>2007.gada</w:t>
      </w:r>
      <w:proofErr w:type="gramEnd"/>
      <w:r w:rsidRPr="0019563A">
        <w:t xml:space="preserve"> 2.maija noteikumiem Nr. 60 „Minimālo kapitāla prasību aprēķināšanas noteikumi”, t.i., ka pakārtotās saistības vai subordinēto kapitālu var veidot ne tikai aizdevumi bankai, bet arī noguldījumi.</w:t>
      </w:r>
    </w:p>
    <w:p w:rsidR="00B035F9" w:rsidRPr="0019563A" w:rsidRDefault="00B035F9" w:rsidP="0019563A">
      <w:pPr>
        <w:spacing w:line="276" w:lineRule="auto"/>
        <w:ind w:firstLine="601"/>
        <w:jc w:val="both"/>
      </w:pPr>
      <w:r w:rsidRPr="0019563A">
        <w:t>Pat tad, ja Papildu vienošanos tomēr uzskatītu par Līguma pārjaunojumu, šis apstāklis būtu zaudējis jebkādu juridisku nozīmi, jo pēc AS „Parex banka” licences anulēšanas un pārveidošanas par komercsabiedrību, kura neveic kredītiestādes darbību, AS „</w:t>
      </w:r>
      <w:proofErr w:type="spellStart"/>
      <w:r w:rsidRPr="0019563A">
        <w:t>Reverta</w:t>
      </w:r>
      <w:proofErr w:type="spellEnd"/>
      <w:r w:rsidRPr="0019563A">
        <w:t xml:space="preserve">” nav </w:t>
      </w:r>
      <w:proofErr w:type="spellStart"/>
      <w:r w:rsidRPr="0019563A">
        <w:t>sobordinētā</w:t>
      </w:r>
      <w:proofErr w:type="spellEnd"/>
      <w:r w:rsidRPr="0019563A">
        <w:t xml:space="preserve"> kapitāla.</w:t>
      </w:r>
    </w:p>
    <w:p w:rsidR="00B035F9" w:rsidRPr="0019563A" w:rsidRDefault="00B035F9" w:rsidP="0019563A">
      <w:pPr>
        <w:spacing w:line="276" w:lineRule="auto"/>
        <w:ind w:firstLine="601"/>
        <w:jc w:val="both"/>
      </w:pPr>
      <w:r w:rsidRPr="0019563A">
        <w:t xml:space="preserve">Tādējādi Papildu vienošanās ir izbeidzama, jo saskaņā ar Civillikuma </w:t>
      </w:r>
      <w:proofErr w:type="gramStart"/>
      <w:r w:rsidRPr="0019563A">
        <w:t>1519.pantu</w:t>
      </w:r>
      <w:proofErr w:type="gramEnd"/>
      <w:r w:rsidRPr="0019563A">
        <w:t xml:space="preserve"> no vienošanās par noguldījuma izmantošanu bankas subordinētajā kapitālā izrietošās tiesības nedrīkstēja pāriet uz līdzējas AS „Parex banka” tiesību </w:t>
      </w:r>
      <w:proofErr w:type="spellStart"/>
      <w:r w:rsidRPr="0019563A">
        <w:t>p</w:t>
      </w:r>
      <w:r w:rsidR="007F009E" w:rsidRPr="0019563A">
        <w:t>ē</w:t>
      </w:r>
      <w:r w:rsidRPr="0019563A">
        <w:t>cinie</w:t>
      </w:r>
      <w:r w:rsidR="00A45A14" w:rsidRPr="0019563A">
        <w:t>ci</w:t>
      </w:r>
      <w:proofErr w:type="spellEnd"/>
      <w:r w:rsidRPr="0019563A">
        <w:t xml:space="preserve"> AS „</w:t>
      </w:r>
      <w:proofErr w:type="spellStart"/>
      <w:r w:rsidRPr="0019563A">
        <w:t>Reverta</w:t>
      </w:r>
      <w:proofErr w:type="spellEnd"/>
      <w:r w:rsidRPr="0019563A">
        <w:t>”, kuras darbība nav saistīta ar kredītiestādes darbību.</w:t>
      </w:r>
    </w:p>
    <w:p w:rsidR="00B035F9" w:rsidRPr="0019563A" w:rsidRDefault="00B035F9" w:rsidP="0019563A">
      <w:pPr>
        <w:spacing w:line="276" w:lineRule="auto"/>
        <w:ind w:firstLine="601"/>
        <w:jc w:val="both"/>
      </w:pPr>
      <w:r w:rsidRPr="0019563A">
        <w:t>Subordinācijas galvenā būtība ir tāda, ka pirms termiņa šos līdzekļus drīkst saņemt vienīgi tad, ja kapitāla pietiekamības prasības tiek izpildītas arī bez tiem un to ar savu atļauju apliecina Finanšu un kapitāla tirgus komisija. Ja uz līdzekļu pieņēmēju neattiecas kapitāla pietiekamības prasības, nepastāv subordinētais kapitāls un līdz ar to izbeidzas īpašumam noteiktais aprobežojums.</w:t>
      </w:r>
    </w:p>
    <w:p w:rsidR="00B035F9" w:rsidRPr="0019563A" w:rsidRDefault="00B035F9" w:rsidP="0019563A">
      <w:pPr>
        <w:spacing w:line="276" w:lineRule="auto"/>
        <w:ind w:firstLine="601"/>
        <w:jc w:val="both"/>
      </w:pPr>
      <w:r w:rsidRPr="0019563A">
        <w:t>[1.11] Termiņnoguldījuma atrašanās pie AS „</w:t>
      </w:r>
      <w:proofErr w:type="spellStart"/>
      <w:r w:rsidRPr="0019563A">
        <w:t>Reverta</w:t>
      </w:r>
      <w:proofErr w:type="spellEnd"/>
      <w:r w:rsidRPr="0019563A">
        <w:t>”, kurai nav licences kredītiestādes darbībai</w:t>
      </w:r>
      <w:r w:rsidR="00DF7FAA" w:rsidRPr="0019563A">
        <w:t>,</w:t>
      </w:r>
      <w:r w:rsidRPr="0019563A">
        <w:t xml:space="preserve"> ir pretēja Kredītiestāžu likuma 1. un </w:t>
      </w:r>
      <w:proofErr w:type="gramStart"/>
      <w:r w:rsidRPr="0019563A">
        <w:t>9.pantam</w:t>
      </w:r>
      <w:proofErr w:type="gramEnd"/>
      <w:r w:rsidRPr="0019563A">
        <w:t>, kā arī 126.panta trešajai daļai un veicina izvairīšanos no noguldījumā izvietoto finanšu līdzekļu izmaksas noguldītājam pirms bankas licences anulēšanas.</w:t>
      </w:r>
    </w:p>
    <w:p w:rsidR="00772D98" w:rsidRPr="0019563A" w:rsidRDefault="00B035F9" w:rsidP="0019563A">
      <w:pPr>
        <w:spacing w:line="276" w:lineRule="auto"/>
        <w:ind w:firstLine="601"/>
        <w:jc w:val="both"/>
      </w:pPr>
      <w:r w:rsidRPr="0019563A">
        <w:t xml:space="preserve">[1.12] Prasība pamatota ar Civilprocesa likuma 1., 6., 127., 128., 129. un </w:t>
      </w:r>
      <w:proofErr w:type="gramStart"/>
      <w:r w:rsidRPr="0019563A">
        <w:t>130.pantu</w:t>
      </w:r>
      <w:proofErr w:type="gramEnd"/>
      <w:r w:rsidRPr="0019563A">
        <w:t>, Civillikuma 1., 4., 1415., 1519., 1592., 1867. un 1874.pantu, Kredītiestāžu likuma 1., 7., 8., 9., 11., 27., 59.1, 67., 69. un 126.pantu, Komerclikuma 345.pantu, Finanšu un kapitāla tirgus komisijas likuma 5., 6. un 7.pantu, kā arī Finanšu un kapitāla tirgus komisijas 2007.gada 2.maija noteikumu Nr. 60 „Minimālo kapitāla prasību aprēķināšanas noteikumi” 343. un 343.1 punktu.</w:t>
      </w:r>
    </w:p>
    <w:p w:rsidR="00A64C95" w:rsidRPr="0019563A" w:rsidRDefault="00A64C95" w:rsidP="0019563A">
      <w:pPr>
        <w:spacing w:line="276" w:lineRule="auto"/>
        <w:ind w:firstLine="601"/>
        <w:jc w:val="both"/>
      </w:pPr>
    </w:p>
    <w:p w:rsidR="00A20285" w:rsidRPr="0019563A" w:rsidRDefault="00A20285" w:rsidP="0019563A">
      <w:pPr>
        <w:spacing w:line="276" w:lineRule="auto"/>
        <w:ind w:firstLine="601"/>
        <w:jc w:val="both"/>
      </w:pPr>
      <w:r w:rsidRPr="0019563A">
        <w:t>[</w:t>
      </w:r>
      <w:r w:rsidR="00B035F9" w:rsidRPr="0019563A">
        <w:t>2</w:t>
      </w:r>
      <w:r w:rsidRPr="0019563A">
        <w:t xml:space="preserve">] Ar Rīgas apgabaltiesas Civillietu tiesas kolēģijas </w:t>
      </w:r>
      <w:proofErr w:type="gramStart"/>
      <w:r w:rsidRPr="0019563A">
        <w:t>2013.gada</w:t>
      </w:r>
      <w:proofErr w:type="gramEnd"/>
      <w:r w:rsidRPr="0019563A">
        <w:t xml:space="preserve"> 29.maija spriedumu </w:t>
      </w:r>
      <w:r w:rsidR="00BC156A" w:rsidRPr="0019563A">
        <w:t xml:space="preserve">[pers. A] </w:t>
      </w:r>
      <w:r w:rsidRPr="0019563A">
        <w:t>prasība pret AS „</w:t>
      </w:r>
      <w:proofErr w:type="spellStart"/>
      <w:r w:rsidRPr="0019563A">
        <w:t>Reverta</w:t>
      </w:r>
      <w:proofErr w:type="spellEnd"/>
      <w:r w:rsidRPr="0019563A">
        <w:t>” apmierināta.</w:t>
      </w:r>
    </w:p>
    <w:p w:rsidR="00A20285" w:rsidRPr="0019563A" w:rsidRDefault="00A20285" w:rsidP="0019563A">
      <w:pPr>
        <w:spacing w:line="276" w:lineRule="auto"/>
        <w:ind w:firstLine="601"/>
        <w:jc w:val="both"/>
      </w:pPr>
      <w:r w:rsidRPr="0019563A">
        <w:t xml:space="preserve">Izbeigts </w:t>
      </w:r>
      <w:proofErr w:type="gramStart"/>
      <w:r w:rsidRPr="0019563A">
        <w:t>2008.gada</w:t>
      </w:r>
      <w:proofErr w:type="gramEnd"/>
      <w:r w:rsidRPr="0019563A">
        <w:t xml:space="preserve"> 12.maijā starp </w:t>
      </w:r>
      <w:r w:rsidR="008D538E" w:rsidRPr="0019563A">
        <w:t>[pers. B]</w:t>
      </w:r>
      <w:r w:rsidRPr="0019563A">
        <w:t xml:space="preserve"> un AS „Parex banka” noslēgtais </w:t>
      </w:r>
      <w:r w:rsidR="00A45A14" w:rsidRPr="0019563A">
        <w:t>L</w:t>
      </w:r>
      <w:r w:rsidRPr="0019563A">
        <w:t xml:space="preserve">īgums, kā arī izbeigta 2008.gada 13.maijā noslēgtā </w:t>
      </w:r>
      <w:r w:rsidR="00A45A14" w:rsidRPr="0019563A">
        <w:t>P</w:t>
      </w:r>
      <w:r w:rsidRPr="0019563A">
        <w:t xml:space="preserve">apildu vienošanās. </w:t>
      </w:r>
    </w:p>
    <w:p w:rsidR="00A20285" w:rsidRPr="0019563A" w:rsidRDefault="00A20285" w:rsidP="0019563A">
      <w:pPr>
        <w:spacing w:line="276" w:lineRule="auto"/>
        <w:ind w:firstLine="601"/>
        <w:jc w:val="both"/>
      </w:pPr>
      <w:r w:rsidRPr="0019563A">
        <w:lastRenderedPageBreak/>
        <w:t>No AS „</w:t>
      </w:r>
      <w:proofErr w:type="spellStart"/>
      <w:r w:rsidRPr="0019563A">
        <w:t>Reverta</w:t>
      </w:r>
      <w:proofErr w:type="spellEnd"/>
      <w:r w:rsidRPr="0019563A">
        <w:t xml:space="preserve">” </w:t>
      </w:r>
      <w:r w:rsidR="00BC156A" w:rsidRPr="0019563A">
        <w:t xml:space="preserve">[pers. A] </w:t>
      </w:r>
      <w:proofErr w:type="gramStart"/>
      <w:r w:rsidRPr="0019563A">
        <w:t>labā piedzīta termiņa</w:t>
      </w:r>
      <w:proofErr w:type="gramEnd"/>
      <w:r w:rsidRPr="0019563A">
        <w:t xml:space="preserve"> noguldījuma pamatsumma</w:t>
      </w:r>
      <w:r w:rsidR="00F4733F" w:rsidRPr="0019563A">
        <w:t xml:space="preserve"> </w:t>
      </w:r>
      <w:r w:rsidR="004E3987">
        <w:t>[summa]</w:t>
      </w:r>
      <w:r w:rsidR="00F4733F" w:rsidRPr="0019563A">
        <w:t> EUR, valsts nodeva 10 687,23 EUR, ar lietas izskatīšanu saistītie izdevumi 4,70 EUR un ar lietas vešanu saistītie izdevumi – izdevumi advokāta palīdzības samaksai 18 150 EUR.</w:t>
      </w:r>
    </w:p>
    <w:p w:rsidR="00E13FDF" w:rsidRPr="0019563A" w:rsidRDefault="00E13FDF" w:rsidP="0019563A">
      <w:pPr>
        <w:spacing w:line="276" w:lineRule="auto"/>
        <w:ind w:firstLine="601"/>
        <w:jc w:val="both"/>
      </w:pPr>
    </w:p>
    <w:p w:rsidR="00E13FDF" w:rsidRPr="0019563A" w:rsidRDefault="00E13FDF" w:rsidP="0019563A">
      <w:pPr>
        <w:spacing w:line="276" w:lineRule="auto"/>
        <w:ind w:firstLine="601"/>
        <w:jc w:val="both"/>
      </w:pPr>
      <w:r w:rsidRPr="0019563A">
        <w:t>[</w:t>
      </w:r>
      <w:r w:rsidR="00B035F9" w:rsidRPr="0019563A">
        <w:t>3</w:t>
      </w:r>
      <w:r w:rsidRPr="0019563A">
        <w:t>] Izskatījusi lietu sakarā ar AS „</w:t>
      </w:r>
      <w:proofErr w:type="spellStart"/>
      <w:r w:rsidRPr="0019563A">
        <w:t>Reverta</w:t>
      </w:r>
      <w:proofErr w:type="spellEnd"/>
      <w:r w:rsidRPr="0019563A">
        <w:t xml:space="preserve">” iesniegto apelācijas sūdzību, Augstākās tiesas Civillietu tiesu palāta ar </w:t>
      </w:r>
      <w:proofErr w:type="gramStart"/>
      <w:r w:rsidRPr="0019563A">
        <w:t>2016.gada</w:t>
      </w:r>
      <w:proofErr w:type="gramEnd"/>
      <w:r w:rsidRPr="0019563A">
        <w:t xml:space="preserve"> 13.jūnija spriedumu apmierinājusi </w:t>
      </w:r>
      <w:r w:rsidR="00BC156A" w:rsidRPr="0019563A">
        <w:t xml:space="preserve">[pers. A] </w:t>
      </w:r>
      <w:r w:rsidRPr="0019563A">
        <w:t>prasību pret AS „</w:t>
      </w:r>
      <w:proofErr w:type="spellStart"/>
      <w:r w:rsidRPr="0019563A">
        <w:t>Reverta</w:t>
      </w:r>
      <w:proofErr w:type="spellEnd"/>
      <w:r w:rsidRPr="0019563A">
        <w:t>” par termiņnoguldījuma piedziņu, piedzenot no AS „</w:t>
      </w:r>
      <w:proofErr w:type="spellStart"/>
      <w:r w:rsidRPr="0019563A">
        <w:t>Reverta</w:t>
      </w:r>
      <w:proofErr w:type="spellEnd"/>
      <w:r w:rsidRPr="0019563A">
        <w:t xml:space="preserve">” </w:t>
      </w:r>
      <w:r w:rsidR="00BC156A" w:rsidRPr="0019563A">
        <w:t xml:space="preserve">[pers. A] </w:t>
      </w:r>
      <w:r w:rsidRPr="0019563A">
        <w:t>labā termiņnoguldījuma pamatsummu </w:t>
      </w:r>
      <w:r w:rsidR="004E3987">
        <w:t>[summs]</w:t>
      </w:r>
      <w:r w:rsidRPr="0019563A">
        <w:t> EUR, valsts nodevu 10 687,23 EUR, ar lietas izskatīšanu saistītos izdevumus 4,70 EUR un izdevumus par advokāta sniegto palīdzību 18 150 EUR.</w:t>
      </w:r>
    </w:p>
    <w:p w:rsidR="00A64C95" w:rsidRPr="0019563A" w:rsidRDefault="00E13FDF" w:rsidP="0019563A">
      <w:pPr>
        <w:spacing w:line="276" w:lineRule="auto"/>
        <w:ind w:firstLine="601"/>
        <w:jc w:val="both"/>
      </w:pPr>
      <w:r w:rsidRPr="0019563A">
        <w:t xml:space="preserve">Izbeigta tiesvedība </w:t>
      </w:r>
      <w:r w:rsidR="00BC156A" w:rsidRPr="0019563A">
        <w:t xml:space="preserve">[pers. A] </w:t>
      </w:r>
      <w:r w:rsidRPr="0019563A">
        <w:t>prasībā pret AS „</w:t>
      </w:r>
      <w:proofErr w:type="spellStart"/>
      <w:r w:rsidRPr="0019563A">
        <w:t>Reverta</w:t>
      </w:r>
      <w:proofErr w:type="spellEnd"/>
      <w:r w:rsidRPr="0019563A">
        <w:t xml:space="preserve">” par </w:t>
      </w:r>
      <w:r w:rsidR="00A45A14" w:rsidRPr="0019563A">
        <w:t>L</w:t>
      </w:r>
      <w:r w:rsidRPr="0019563A">
        <w:t xml:space="preserve">īguma un </w:t>
      </w:r>
      <w:r w:rsidR="00A45A14" w:rsidRPr="0019563A">
        <w:t>P</w:t>
      </w:r>
      <w:r w:rsidRPr="0019563A">
        <w:t>apildu vienošanās izbeigšanu.</w:t>
      </w:r>
    </w:p>
    <w:p w:rsidR="00914508" w:rsidRPr="0019563A" w:rsidRDefault="00914508" w:rsidP="0019563A">
      <w:pPr>
        <w:spacing w:line="276" w:lineRule="auto"/>
        <w:ind w:firstLine="601"/>
        <w:jc w:val="both"/>
      </w:pPr>
      <w:r w:rsidRPr="0019563A">
        <w:t>Spriedums pamatots ar šādiem argumentiem.</w:t>
      </w:r>
    </w:p>
    <w:p w:rsidR="00914508" w:rsidRPr="0019563A" w:rsidRDefault="007C76D4" w:rsidP="0019563A">
      <w:pPr>
        <w:spacing w:line="276" w:lineRule="auto"/>
        <w:ind w:firstLine="601"/>
        <w:jc w:val="both"/>
      </w:pPr>
      <w:r w:rsidRPr="0019563A">
        <w:t>[</w:t>
      </w:r>
      <w:r w:rsidR="00B035F9" w:rsidRPr="0019563A">
        <w:t>3</w:t>
      </w:r>
      <w:r w:rsidRPr="0019563A">
        <w:t xml:space="preserve">.1] Civillikuma </w:t>
      </w:r>
      <w:proofErr w:type="gramStart"/>
      <w:r w:rsidRPr="0019563A">
        <w:t>1867.pantā</w:t>
      </w:r>
      <w:proofErr w:type="gramEnd"/>
      <w:r w:rsidRPr="0019563A">
        <w:t xml:space="preserve"> noteikts, ka katru saistību tiesību var atcelt, pārvēršot to jaunā, ar dalībnieku sevišķu līgumu, ko sauc par pārjaunojumu. Civillietu tiesu palāta atzīst, ka </w:t>
      </w:r>
      <w:proofErr w:type="gramStart"/>
      <w:r w:rsidRPr="0019563A">
        <w:t>2008.gada</w:t>
      </w:r>
      <w:proofErr w:type="gramEnd"/>
      <w:r w:rsidRPr="0019563A">
        <w:t xml:space="preserve"> 19.jūnijā starp </w:t>
      </w:r>
      <w:r w:rsidR="008D538E" w:rsidRPr="0019563A">
        <w:t>[pers. B]</w:t>
      </w:r>
      <w:r w:rsidRPr="0019563A">
        <w:t xml:space="preserve"> un prasītāju </w:t>
      </w:r>
      <w:r w:rsidR="00BC156A" w:rsidRPr="0019563A">
        <w:t xml:space="preserve">[pers. A] </w:t>
      </w:r>
      <w:r w:rsidRPr="0019563A">
        <w:t xml:space="preserve">noslēgtais dāvinājuma līgums ir </w:t>
      </w:r>
      <w:r w:rsidR="00A45A14" w:rsidRPr="0019563A">
        <w:t>L</w:t>
      </w:r>
      <w:r w:rsidRPr="0019563A">
        <w:t xml:space="preserve">īguma un </w:t>
      </w:r>
      <w:r w:rsidR="00A45A14" w:rsidRPr="0019563A">
        <w:t>P</w:t>
      </w:r>
      <w:r w:rsidRPr="0019563A">
        <w:t>apildu vienošanās pārjaunojums.</w:t>
      </w:r>
    </w:p>
    <w:p w:rsidR="007C76D4" w:rsidRPr="0019563A" w:rsidRDefault="007C76D4" w:rsidP="0019563A">
      <w:pPr>
        <w:spacing w:line="276" w:lineRule="auto"/>
        <w:ind w:firstLine="601"/>
        <w:jc w:val="both"/>
      </w:pPr>
      <w:r w:rsidRPr="0019563A">
        <w:t xml:space="preserve">Saskaņā ar Civillikuma </w:t>
      </w:r>
      <w:proofErr w:type="gramStart"/>
      <w:r w:rsidRPr="0019563A">
        <w:t>1879.pantu</w:t>
      </w:r>
      <w:proofErr w:type="gramEnd"/>
      <w:r w:rsidRPr="0019563A">
        <w:t xml:space="preserve"> ar pārjaunojumu agrākā kreditora vietā iestājas jauns, ja pirmais nodod savu prasījumu otram un parādnieks atzīst to par savu kreditoru.</w:t>
      </w:r>
    </w:p>
    <w:p w:rsidR="007C76D4" w:rsidRPr="0019563A" w:rsidRDefault="007C76D4" w:rsidP="0019563A">
      <w:pPr>
        <w:spacing w:line="276" w:lineRule="auto"/>
        <w:ind w:firstLine="601"/>
        <w:jc w:val="both"/>
      </w:pPr>
      <w:r w:rsidRPr="0019563A">
        <w:t xml:space="preserve">Lietā nav strīda, ka kopš </w:t>
      </w:r>
      <w:proofErr w:type="gramStart"/>
      <w:r w:rsidRPr="0019563A">
        <w:t>2008.gada</w:t>
      </w:r>
      <w:proofErr w:type="gramEnd"/>
      <w:r w:rsidRPr="0019563A">
        <w:t xml:space="preserve"> jūnija atbildētāja </w:t>
      </w:r>
      <w:proofErr w:type="spellStart"/>
      <w:r w:rsidRPr="0019563A">
        <w:t>termiņdepozīta</w:t>
      </w:r>
      <w:proofErr w:type="spellEnd"/>
      <w:r w:rsidRPr="0019563A">
        <w:t xml:space="preserve"> procentus izmaksājusi prasītājam, kā arī sūtījusi tam visus paziņojumus, kas saistīti ar </w:t>
      </w:r>
      <w:r w:rsidR="007F009E" w:rsidRPr="0019563A">
        <w:t>L</w:t>
      </w:r>
      <w:r w:rsidRPr="0019563A">
        <w:t xml:space="preserve">īgumu un </w:t>
      </w:r>
      <w:r w:rsidR="007F009E" w:rsidRPr="0019563A">
        <w:t>P</w:t>
      </w:r>
      <w:r w:rsidRPr="0019563A">
        <w:t>apildu vienošanos. Turklāt arī AS „Parex banka” atzinusi prasītāju par savu kreditoru (</w:t>
      </w:r>
      <w:r w:rsidR="00A45A14" w:rsidRPr="0019563A">
        <w:t>s</w:t>
      </w:r>
      <w:r w:rsidRPr="0019563A">
        <w:t>k.</w:t>
      </w:r>
      <w:r w:rsidRPr="0019563A">
        <w:rPr>
          <w:i/>
        </w:rPr>
        <w:t xml:space="preserve"> AS</w:t>
      </w:r>
      <w:r w:rsidR="00A45A14" w:rsidRPr="0019563A">
        <w:rPr>
          <w:i/>
        </w:rPr>
        <w:t> </w:t>
      </w:r>
      <w:r w:rsidRPr="0019563A">
        <w:rPr>
          <w:i/>
        </w:rPr>
        <w:t xml:space="preserve">„Parex banka” </w:t>
      </w:r>
      <w:proofErr w:type="gramStart"/>
      <w:r w:rsidRPr="0019563A">
        <w:rPr>
          <w:i/>
        </w:rPr>
        <w:t>2009.gada</w:t>
      </w:r>
      <w:proofErr w:type="gramEnd"/>
      <w:r w:rsidRPr="0019563A">
        <w:rPr>
          <w:i/>
        </w:rPr>
        <w:t xml:space="preserve"> 21.aprīļa vēstuli Nr. 2.-06/366 (Lietas 1.sēj. 34.lp.)</w:t>
      </w:r>
      <w:r w:rsidRPr="0019563A">
        <w:t>).</w:t>
      </w:r>
    </w:p>
    <w:p w:rsidR="00A64C95" w:rsidRPr="0019563A" w:rsidRDefault="006E3536" w:rsidP="0019563A">
      <w:pPr>
        <w:spacing w:line="276" w:lineRule="auto"/>
        <w:ind w:firstLine="601"/>
        <w:jc w:val="both"/>
      </w:pPr>
      <w:r w:rsidRPr="0019563A">
        <w:t xml:space="preserve">Tādējādi, pretēji atbildētājas paustajam viedoklim, lietā nepastāv Civilprocesa likuma </w:t>
      </w:r>
      <w:proofErr w:type="gramStart"/>
      <w:r w:rsidRPr="0019563A">
        <w:t>223.panta</w:t>
      </w:r>
      <w:proofErr w:type="gramEnd"/>
      <w:r w:rsidRPr="0019563A">
        <w:t xml:space="preserve"> 2.punktā noteiktais pamats tiesvedības izbeigšanai, jo </w:t>
      </w:r>
      <w:r w:rsidR="00BC156A" w:rsidRPr="0019563A">
        <w:t xml:space="preserve">[pers. A] </w:t>
      </w:r>
      <w:r w:rsidRPr="0019563A">
        <w:t>ir prasījuma tiesības pret AS „</w:t>
      </w:r>
      <w:proofErr w:type="spellStart"/>
      <w:r w:rsidRPr="0019563A">
        <w:t>Reverta</w:t>
      </w:r>
      <w:proofErr w:type="spellEnd"/>
      <w:r w:rsidRPr="0019563A">
        <w:t>.”</w:t>
      </w:r>
    </w:p>
    <w:p w:rsidR="00AA184D" w:rsidRPr="0019563A" w:rsidRDefault="00AA184D" w:rsidP="0019563A">
      <w:pPr>
        <w:spacing w:line="276" w:lineRule="auto"/>
        <w:ind w:firstLine="601"/>
        <w:jc w:val="both"/>
      </w:pPr>
      <w:r w:rsidRPr="0019563A">
        <w:t>[</w:t>
      </w:r>
      <w:r w:rsidR="00B035F9" w:rsidRPr="0019563A">
        <w:t>3</w:t>
      </w:r>
      <w:r w:rsidRPr="0019563A">
        <w:t xml:space="preserve">.2] Lietā pastāv strīds par </w:t>
      </w:r>
      <w:r w:rsidR="00A45A14" w:rsidRPr="0019563A">
        <w:t>līdzēju</w:t>
      </w:r>
      <w:r w:rsidRPr="0019563A">
        <w:t xml:space="preserve"> nodibināto tiesisko attiecību juridisko dabu un tiesiskajām sekām.</w:t>
      </w:r>
    </w:p>
    <w:p w:rsidR="008A5DAF" w:rsidRPr="0019563A" w:rsidRDefault="00E23D00" w:rsidP="0019563A">
      <w:pPr>
        <w:spacing w:line="276" w:lineRule="auto"/>
        <w:ind w:firstLine="601"/>
        <w:jc w:val="both"/>
      </w:pPr>
      <w:r w:rsidRPr="0019563A">
        <w:t>[</w:t>
      </w:r>
      <w:r w:rsidR="00B035F9" w:rsidRPr="0019563A">
        <w:t>3</w:t>
      </w:r>
      <w:r w:rsidRPr="0019563A">
        <w:t xml:space="preserve">.2.1] </w:t>
      </w:r>
      <w:r w:rsidR="008A5DAF" w:rsidRPr="0019563A">
        <w:t xml:space="preserve">Civillietu tiesu palāta atzīst, ka starp </w:t>
      </w:r>
      <w:r w:rsidR="008D538E" w:rsidRPr="0019563A">
        <w:t>[pers. B]</w:t>
      </w:r>
      <w:r w:rsidR="008A5DAF" w:rsidRPr="0019563A">
        <w:t xml:space="preserve"> un AS „Parex banka” noslēgtais Līgums un Papildu vienošanās nav atzīstams par aizdevuma līgumu Civillikuma izpratnē, pretēji tam</w:t>
      </w:r>
      <w:proofErr w:type="gramStart"/>
      <w:r w:rsidR="008A5DAF" w:rsidRPr="0019563A">
        <w:t xml:space="preserve"> kā to uzskata atbildētāja</w:t>
      </w:r>
      <w:proofErr w:type="gramEnd"/>
      <w:r w:rsidR="008A5DAF" w:rsidRPr="0019563A">
        <w:t>.</w:t>
      </w:r>
    </w:p>
    <w:p w:rsidR="00A64C95" w:rsidRPr="0019563A" w:rsidRDefault="008A5DAF" w:rsidP="0019563A">
      <w:pPr>
        <w:spacing w:line="276" w:lineRule="auto"/>
        <w:ind w:firstLine="601"/>
        <w:jc w:val="both"/>
      </w:pPr>
      <w:proofErr w:type="spellStart"/>
      <w:r w:rsidRPr="0019563A">
        <w:t>Termiņdepozīts</w:t>
      </w:r>
      <w:proofErr w:type="spellEnd"/>
      <w:r w:rsidRPr="0019563A">
        <w:t xml:space="preserve"> ir sinonīms terminam „termiņnoguldījums uz noteiktu laiku”, savukārt termins „noguldījums” ir definēts Kredītiestāžu likuma </w:t>
      </w:r>
      <w:proofErr w:type="gramStart"/>
      <w:r w:rsidRPr="0019563A">
        <w:t>1.panta</w:t>
      </w:r>
      <w:proofErr w:type="gramEnd"/>
      <w:r w:rsidRPr="0019563A">
        <w:t xml:space="preserve"> 6.punktā – naudas līdzekļu glabāšana kredītiestādes kontā noteiktu vai nenoteiktu laiku ar vai bez procentiem. </w:t>
      </w:r>
      <w:r w:rsidR="00557A76" w:rsidRPr="0019563A">
        <w:t xml:space="preserve"> Noguldījumu veidus noteic Kredītiestāžu likuma </w:t>
      </w:r>
      <w:proofErr w:type="gramStart"/>
      <w:r w:rsidR="00557A76" w:rsidRPr="0019563A">
        <w:t>67.pants</w:t>
      </w:r>
      <w:proofErr w:type="gramEnd"/>
      <w:r w:rsidR="00557A76" w:rsidRPr="0019563A">
        <w:t>.</w:t>
      </w:r>
    </w:p>
    <w:p w:rsidR="00557A76" w:rsidRPr="0019563A" w:rsidRDefault="00557A76" w:rsidP="0019563A">
      <w:pPr>
        <w:spacing w:line="276" w:lineRule="auto"/>
        <w:ind w:firstLine="601"/>
        <w:jc w:val="both"/>
      </w:pPr>
      <w:r w:rsidRPr="0019563A">
        <w:t>No minētā izriet, ka noguldījums kredītiestādē ir specifisks darījums, kas nodibina tiesiskās attiecības starp kredītiestādi un klientu.</w:t>
      </w:r>
    </w:p>
    <w:p w:rsidR="00557A76" w:rsidRPr="0019563A" w:rsidRDefault="00557A76" w:rsidP="0019563A">
      <w:pPr>
        <w:spacing w:line="276" w:lineRule="auto"/>
        <w:ind w:firstLine="601"/>
        <w:jc w:val="both"/>
      </w:pPr>
      <w:r w:rsidRPr="0019563A">
        <w:t xml:space="preserve">Atbilstoši Finanšu nodrošinājuma likuma </w:t>
      </w:r>
      <w:proofErr w:type="gramStart"/>
      <w:r w:rsidRPr="0019563A">
        <w:t>8.panta</w:t>
      </w:r>
      <w:proofErr w:type="gramEnd"/>
      <w:r w:rsidRPr="0019563A">
        <w:t xml:space="preserve"> pirmajai daļai īpašuma tiesību pāreja nenotiek, ja līgumā par to nav ietverts nepārprotams noteikums. Līdz ar to finanšu līdzekļu īpašnieks ir klients.</w:t>
      </w:r>
    </w:p>
    <w:p w:rsidR="00557A76" w:rsidRPr="0019563A" w:rsidRDefault="00E23D00" w:rsidP="0019563A">
      <w:pPr>
        <w:spacing w:line="276" w:lineRule="auto"/>
        <w:ind w:firstLine="601"/>
        <w:jc w:val="both"/>
      </w:pPr>
      <w:r w:rsidRPr="0019563A">
        <w:t>[</w:t>
      </w:r>
      <w:r w:rsidR="00B035F9" w:rsidRPr="0019563A">
        <w:t>3</w:t>
      </w:r>
      <w:r w:rsidRPr="0019563A">
        <w:t xml:space="preserve">.2.2] </w:t>
      </w:r>
      <w:r w:rsidR="00557A76" w:rsidRPr="0019563A">
        <w:t>Civillietu tiesu palāta atzīst, ka Papildu vienošan</w:t>
      </w:r>
      <w:r w:rsidR="007138A4" w:rsidRPr="0019563A">
        <w:t>ās</w:t>
      </w:r>
      <w:r w:rsidR="00557A76" w:rsidRPr="0019563A">
        <w:t xml:space="preserve">, kas noteica, ka </w:t>
      </w:r>
      <w:proofErr w:type="spellStart"/>
      <w:r w:rsidR="00557A76" w:rsidRPr="0019563A">
        <w:t>termiņdepozīts</w:t>
      </w:r>
      <w:proofErr w:type="spellEnd"/>
      <w:r w:rsidR="00557A76" w:rsidRPr="0019563A">
        <w:t xml:space="preserve"> tiks izmantots kā AS „Parex banka” subordinētais kapitāls</w:t>
      </w:r>
      <w:r w:rsidR="007138A4" w:rsidRPr="0019563A">
        <w:t>, nemainīja Līguma juridisko dabu.</w:t>
      </w:r>
    </w:p>
    <w:p w:rsidR="00BE5FF2" w:rsidRPr="0019563A" w:rsidRDefault="00BE5FF2" w:rsidP="0019563A">
      <w:pPr>
        <w:spacing w:line="276" w:lineRule="auto"/>
        <w:ind w:firstLine="601"/>
        <w:jc w:val="both"/>
      </w:pPr>
      <w:r w:rsidRPr="0019563A">
        <w:t>Noslēdzot Papildu vienošanos, klients piekrita, ka noguldījums tiks izmantots Bankas kapitāla pietiekamības aprēķinos atbilstoši Latvijas Republikas normatīvajiem aktiem uz laiku, kas paredzēts vienošanās noteikumos.</w:t>
      </w:r>
    </w:p>
    <w:p w:rsidR="00A64C95" w:rsidRPr="0019563A" w:rsidRDefault="00797688" w:rsidP="0019563A">
      <w:pPr>
        <w:spacing w:line="276" w:lineRule="auto"/>
        <w:ind w:firstLine="601"/>
        <w:jc w:val="both"/>
      </w:pPr>
      <w:r w:rsidRPr="0019563A">
        <w:lastRenderedPageBreak/>
        <w:t>[</w:t>
      </w:r>
      <w:r w:rsidR="00B035F9" w:rsidRPr="0019563A">
        <w:t>3</w:t>
      </w:r>
      <w:r w:rsidRPr="0019563A">
        <w:t xml:space="preserve">.2.3] Ne Līgumā, ne Papildu vienošanās tekstā termins „subordinētais kapitāls” nav definēts. Laikā, kad tika noslēgta Papildu vienošanās subordinētais kapitāls </w:t>
      </w:r>
      <w:r w:rsidR="007F009E" w:rsidRPr="0019563A">
        <w:t>tika regulēts</w:t>
      </w:r>
      <w:r w:rsidRPr="0019563A">
        <w:t xml:space="preserve"> Finanšu un kapitāla tirgus komisijas </w:t>
      </w:r>
      <w:proofErr w:type="gramStart"/>
      <w:r w:rsidRPr="0019563A">
        <w:t>2007.gada</w:t>
      </w:r>
      <w:proofErr w:type="gramEnd"/>
      <w:r w:rsidRPr="0019563A">
        <w:t xml:space="preserve"> 2.maija noteikum</w:t>
      </w:r>
      <w:r w:rsidR="007F009E" w:rsidRPr="0019563A">
        <w:t>os</w:t>
      </w:r>
      <w:r w:rsidRPr="0019563A">
        <w:t xml:space="preserve"> Nr. 60 „Minimālo kapitāla prasību aprēķināšanas noteikumi”, kuri noteica kredītiestādes pašu kapitāla aprēķināšanas kārtību.</w:t>
      </w:r>
    </w:p>
    <w:p w:rsidR="00797688" w:rsidRPr="0019563A" w:rsidRDefault="00797688" w:rsidP="0019563A">
      <w:pPr>
        <w:spacing w:line="276" w:lineRule="auto"/>
        <w:ind w:firstLine="601"/>
        <w:jc w:val="both"/>
      </w:pPr>
      <w:r w:rsidRPr="0019563A">
        <w:t>Novērtējot šos noteikumus kontekstā ar Finanšu un kapitāla tirgus komisijas likuma 4.</w:t>
      </w:r>
      <w:r w:rsidR="002D71A4" w:rsidRPr="0019563A">
        <w:t> </w:t>
      </w:r>
      <w:r w:rsidRPr="0019563A">
        <w:t xml:space="preserve">un </w:t>
      </w:r>
      <w:proofErr w:type="gramStart"/>
      <w:r w:rsidRPr="0019563A">
        <w:t>8.pantu</w:t>
      </w:r>
      <w:proofErr w:type="gramEnd"/>
      <w:r w:rsidR="00A45A14" w:rsidRPr="0019563A">
        <w:t>,</w:t>
      </w:r>
      <w:r w:rsidRPr="0019563A">
        <w:t xml:space="preserve"> secināms, ka tie nebija saistoši Bankas klientiem, t.i., arī prasītājam. Noteikumi bija saistoši kredītiestādei AS „Parex banka” līdz </w:t>
      </w:r>
      <w:proofErr w:type="gramStart"/>
      <w:r w:rsidRPr="0019563A">
        <w:t>2012.gada</w:t>
      </w:r>
      <w:proofErr w:type="gramEnd"/>
      <w:r w:rsidRPr="0019563A">
        <w:t xml:space="preserve"> 15.martam, kad tika anulēta </w:t>
      </w:r>
      <w:r w:rsidR="004552D9" w:rsidRPr="0019563A">
        <w:t xml:space="preserve">Bankai </w:t>
      </w:r>
      <w:r w:rsidRPr="0019563A">
        <w:t>izsniegtā</w:t>
      </w:r>
      <w:r w:rsidR="004552D9" w:rsidRPr="0019563A">
        <w:t xml:space="preserve"> licence kredītiestādes darbībai.</w:t>
      </w:r>
    </w:p>
    <w:p w:rsidR="002D71A4" w:rsidRPr="0019563A" w:rsidRDefault="002D71A4" w:rsidP="0019563A">
      <w:pPr>
        <w:spacing w:line="276" w:lineRule="auto"/>
        <w:ind w:firstLine="601"/>
        <w:jc w:val="both"/>
      </w:pPr>
      <w:r w:rsidRPr="0019563A">
        <w:t>[</w:t>
      </w:r>
      <w:r w:rsidR="00B035F9" w:rsidRPr="0019563A">
        <w:t>3</w:t>
      </w:r>
      <w:r w:rsidRPr="0019563A">
        <w:t xml:space="preserve">.2.4] Atbilstoši Civillikuma </w:t>
      </w:r>
      <w:proofErr w:type="gramStart"/>
      <w:r w:rsidRPr="0019563A">
        <w:t>1470.pantam</w:t>
      </w:r>
      <w:proofErr w:type="gramEnd"/>
      <w:r w:rsidRPr="0019563A">
        <w:t xml:space="preserve"> līguma priekšmetu puses nevar pārgrozīt pat savstarpēji vienojoties, līdz ar to noguldījums nevar pārtapt par aizdevuma līgumu. Turklāt subordinētais kapitāls var veidoties ne tikai no aizdevuma tiesiskajām attiecībām.</w:t>
      </w:r>
    </w:p>
    <w:p w:rsidR="00A64C95" w:rsidRPr="0019563A" w:rsidRDefault="00A663E8" w:rsidP="0019563A">
      <w:pPr>
        <w:spacing w:line="276" w:lineRule="auto"/>
        <w:ind w:firstLine="601"/>
        <w:jc w:val="both"/>
      </w:pPr>
      <w:r w:rsidRPr="0019563A">
        <w:t xml:space="preserve">No Finanšu un kapitāla tirgus komisijas </w:t>
      </w:r>
      <w:proofErr w:type="gramStart"/>
      <w:r w:rsidRPr="0019563A">
        <w:t>2007.gada</w:t>
      </w:r>
      <w:proofErr w:type="gramEnd"/>
      <w:r w:rsidRPr="0019563A">
        <w:t xml:space="preserve"> 2.maija noteikumu Nr. 60 „Minimālo kapitāla prasību aprēķināšanas noteikumi” 341., 343.</w:t>
      </w:r>
      <w:r w:rsidRPr="0019563A">
        <w:rPr>
          <w:vertAlign w:val="superscript"/>
        </w:rPr>
        <w:t>1</w:t>
      </w:r>
      <w:r w:rsidRPr="0019563A">
        <w:t xml:space="preserve"> un 351.punkta, kā arī Kredītiestāžu likuma 1.panta 59.punkta izriet, ka kredītiestādes pakārtotās saistības var veidot gan otrā, gan trešā līmeņa kapitāls, tātad kredītiestādes pakārtotās saistības var veidot</w:t>
      </w:r>
      <w:r w:rsidR="007B2E15" w:rsidRPr="0019563A">
        <w:t>ies no dažādiem darījumu veidiem – tas var būt gan aizdevuma līgums Civillikuma 1934.panta izpratnē, gan arī klienta noguldījums bankā, kas tiek izmantots kā subordinētais kapitāls.</w:t>
      </w:r>
    </w:p>
    <w:p w:rsidR="007D6E24" w:rsidRPr="0019563A" w:rsidRDefault="007D6E24" w:rsidP="0019563A">
      <w:pPr>
        <w:spacing w:line="276" w:lineRule="auto"/>
        <w:ind w:firstLine="601"/>
        <w:jc w:val="both"/>
      </w:pPr>
      <w:r w:rsidRPr="0019563A">
        <w:t xml:space="preserve">Turklāt arī Noguldījumu garantiju likuma </w:t>
      </w:r>
      <w:proofErr w:type="gramStart"/>
      <w:r w:rsidRPr="0019563A">
        <w:t>17.panta</w:t>
      </w:r>
      <w:proofErr w:type="gramEnd"/>
      <w:r w:rsidRPr="0019563A">
        <w:t xml:space="preserve"> 10.punktā (redakcijā, kas bija spēkā līdz 2015.gada 1.jūlijam) noteikts, ka garantētā atlīdzība netiek izmaksāta par noguldījumiem, kas saskaņā ar likumu veido noguldījumu piesaistītāja pašu kapitālu. Minētais apliecina, ka pašu kapitālu var veidot arī noguldījumi.</w:t>
      </w:r>
    </w:p>
    <w:p w:rsidR="0070073F" w:rsidRPr="0019563A" w:rsidRDefault="001F4761" w:rsidP="0019563A">
      <w:pPr>
        <w:spacing w:line="276" w:lineRule="auto"/>
        <w:ind w:firstLine="601"/>
        <w:jc w:val="both"/>
      </w:pPr>
      <w:r w:rsidRPr="0019563A">
        <w:t>[</w:t>
      </w:r>
      <w:r w:rsidR="00B035F9" w:rsidRPr="0019563A">
        <w:t>3</w:t>
      </w:r>
      <w:r w:rsidRPr="0019563A">
        <w:t xml:space="preserve">.3] Ar Finanšu un kapitāla tirgus komisijas padomes </w:t>
      </w:r>
      <w:proofErr w:type="gramStart"/>
      <w:r w:rsidRPr="0019563A">
        <w:t>2012.gada</w:t>
      </w:r>
      <w:proofErr w:type="gramEnd"/>
      <w:r w:rsidRPr="0019563A">
        <w:t xml:space="preserve"> 15.marta lēmumu Nr. 74 tika dota atļauja AS „Parex banka” reorganizācijai, anulējot Bankas licenci kredītiestādes darbībai un pārreģistrējot to par komercsabiedrību, kuras darbība nav saistīta ar kredītiestādes darbību.</w:t>
      </w:r>
    </w:p>
    <w:p w:rsidR="00246A0E" w:rsidRPr="0019563A" w:rsidRDefault="00246A0E" w:rsidP="0019563A">
      <w:pPr>
        <w:spacing w:line="276" w:lineRule="auto"/>
        <w:ind w:firstLine="601"/>
        <w:jc w:val="both"/>
      </w:pPr>
      <w:r w:rsidRPr="0019563A">
        <w:t xml:space="preserve">Ar Uzņēmumu reģistra </w:t>
      </w:r>
      <w:proofErr w:type="gramStart"/>
      <w:r w:rsidRPr="0019563A">
        <w:t>2012.gada</w:t>
      </w:r>
      <w:proofErr w:type="gramEnd"/>
      <w:r w:rsidRPr="0019563A">
        <w:t xml:space="preserve"> 10.maija lēmumu Nr. 6-12/65776 AS „Parex banka” pārveidota par AS „</w:t>
      </w:r>
      <w:proofErr w:type="spellStart"/>
      <w:r w:rsidRPr="0019563A">
        <w:t>Reverta</w:t>
      </w:r>
      <w:proofErr w:type="spellEnd"/>
      <w:r w:rsidRPr="0019563A">
        <w:t>”.</w:t>
      </w:r>
    </w:p>
    <w:p w:rsidR="00A22377" w:rsidRPr="0019563A" w:rsidRDefault="00246A0E" w:rsidP="0019563A">
      <w:pPr>
        <w:spacing w:line="276" w:lineRule="auto"/>
        <w:ind w:firstLine="601"/>
        <w:jc w:val="both"/>
      </w:pPr>
      <w:r w:rsidRPr="0019563A">
        <w:t xml:space="preserve">Atbilstoši Kredītiestāžu likuma </w:t>
      </w:r>
      <w:proofErr w:type="gramStart"/>
      <w:r w:rsidRPr="0019563A">
        <w:t>126.panta</w:t>
      </w:r>
      <w:proofErr w:type="gramEnd"/>
      <w:r w:rsidRPr="0019563A">
        <w:t xml:space="preserve"> trešajai daļai kredītiestādes reorganizācija par citu, ar kredītiestāžu darbību nesaistītu komercsabiedrību</w:t>
      </w:r>
      <w:r w:rsidR="001758FB" w:rsidRPr="0019563A">
        <w:t xml:space="preserve"> iespējama tikai pēc </w:t>
      </w:r>
      <w:r w:rsidR="00A22377" w:rsidRPr="0019563A">
        <w:t>Finanšu un kapitāla tirgus komisijas atļaujas, kas tiek izsniegta, ja kredītiestāde ir izpildījusi visas fiksētās saistības pret noguldītājiem. Tādējādi pirms atteikšanās no licences kredītiestādes darbībai Bankai bija jāizmaksā visi noguldījumi.</w:t>
      </w:r>
    </w:p>
    <w:p w:rsidR="00A22377" w:rsidRPr="0019563A" w:rsidRDefault="00A22377" w:rsidP="0019563A">
      <w:pPr>
        <w:spacing w:line="276" w:lineRule="auto"/>
        <w:ind w:firstLine="601"/>
        <w:jc w:val="both"/>
      </w:pPr>
      <w:r w:rsidRPr="0019563A">
        <w:t>[</w:t>
      </w:r>
      <w:r w:rsidR="00B035F9" w:rsidRPr="0019563A">
        <w:t>3</w:t>
      </w:r>
      <w:r w:rsidRPr="0019563A">
        <w:t xml:space="preserve">.4] No Kredītiestāžu likuma, Finanšu instrumentu tirgus likuma, kā arī Finanšu un kapitāla tirgus komisijas </w:t>
      </w:r>
      <w:proofErr w:type="gramStart"/>
      <w:r w:rsidRPr="0019563A">
        <w:t>2007.gada</w:t>
      </w:r>
      <w:proofErr w:type="gramEnd"/>
      <w:r w:rsidRPr="0019563A">
        <w:t xml:space="preserve"> 2.maija noteikumiem Nr. 60 „Minimālo kapitāla prasību aprēķināšanas noteikumi” izriet, ka subordinētais kapitāls ir tiesību institūts, kas raksturīgs tikai kredītiestādēm un tām Latvijas Republikā reģistrētajām ieguldījumu brokeru sabiedrībām, kurām piemērojamas kapitāla pietiekamību regulējošās prasības.</w:t>
      </w:r>
    </w:p>
    <w:p w:rsidR="00A22377" w:rsidRPr="0019563A" w:rsidRDefault="00A22377" w:rsidP="0019563A">
      <w:pPr>
        <w:spacing w:line="276" w:lineRule="auto"/>
        <w:ind w:firstLine="601"/>
        <w:jc w:val="both"/>
      </w:pPr>
      <w:r w:rsidRPr="0019563A">
        <w:t xml:space="preserve">Civillietu tiesu palāta atzīst, ka no </w:t>
      </w:r>
      <w:proofErr w:type="gramStart"/>
      <w:r w:rsidRPr="0019563A">
        <w:t>2012.gada</w:t>
      </w:r>
      <w:proofErr w:type="gramEnd"/>
      <w:r w:rsidRPr="0019563A">
        <w:t xml:space="preserve"> 15.marta, kad tika anulēta Bankai izsniegtā licence, </w:t>
      </w:r>
      <w:proofErr w:type="spellStart"/>
      <w:r w:rsidRPr="0019563A">
        <w:t>termiņdepozīta</w:t>
      </w:r>
      <w:proofErr w:type="spellEnd"/>
      <w:r w:rsidRPr="0019563A">
        <w:t xml:space="preserve"> izmantošana vairs nebija iespējama. AS „</w:t>
      </w:r>
      <w:proofErr w:type="spellStart"/>
      <w:r w:rsidRPr="0019563A">
        <w:t>Reverta</w:t>
      </w:r>
      <w:proofErr w:type="spellEnd"/>
      <w:r w:rsidRPr="0019563A">
        <w:t xml:space="preserve">” </w:t>
      </w:r>
      <w:r w:rsidR="009A23D1" w:rsidRPr="0019563A">
        <w:t>netika piešķirts</w:t>
      </w:r>
      <w:r w:rsidRPr="0019563A">
        <w:t xml:space="preserve"> kredītiestādes statuss</w:t>
      </w:r>
      <w:r w:rsidR="00DF7FAA" w:rsidRPr="0019563A">
        <w:t>,</w:t>
      </w:r>
      <w:r w:rsidRPr="0019563A">
        <w:t xml:space="preserve"> un tā nevarēja izmantot prasītāja </w:t>
      </w:r>
      <w:proofErr w:type="spellStart"/>
      <w:r w:rsidRPr="0019563A">
        <w:t>termiņdepozītu</w:t>
      </w:r>
      <w:proofErr w:type="spellEnd"/>
      <w:r w:rsidRPr="0019563A">
        <w:t xml:space="preserve"> atbilstoši līgumam – kā Bankas subordinēto kapitālu, jo tās darbību neregulē Kredītiestāžu likums, Finanšu un kapitāla tirgus komisijas vai Latvijas Bankas izdotie normatīvie akti, bet gan Komerclikums.</w:t>
      </w:r>
    </w:p>
    <w:p w:rsidR="008F3607" w:rsidRPr="0019563A" w:rsidRDefault="001A6777" w:rsidP="0019563A">
      <w:pPr>
        <w:spacing w:line="276" w:lineRule="auto"/>
        <w:ind w:firstLine="601"/>
        <w:jc w:val="both"/>
      </w:pPr>
      <w:r w:rsidRPr="0019563A">
        <w:t>[</w:t>
      </w:r>
      <w:r w:rsidR="00B035F9" w:rsidRPr="0019563A">
        <w:t>3</w:t>
      </w:r>
      <w:r w:rsidRPr="0019563A">
        <w:t xml:space="preserve">.5] AS „Parex banka” </w:t>
      </w:r>
      <w:proofErr w:type="gramStart"/>
      <w:r w:rsidRPr="0019563A">
        <w:t>2011.gada</w:t>
      </w:r>
      <w:proofErr w:type="gramEnd"/>
      <w:r w:rsidRPr="0019563A">
        <w:t xml:space="preserve"> pārskats satur pielikumu „</w:t>
      </w:r>
      <w:r w:rsidR="00A04BF7" w:rsidRPr="0019563A">
        <w:t>Risku pārvaldība</w:t>
      </w:r>
      <w:r w:rsidRPr="0019563A">
        <w:t>”</w:t>
      </w:r>
      <w:r w:rsidR="00A04BF7" w:rsidRPr="0019563A">
        <w:t xml:space="preserve"> un tajā ietvertos aprēķinus par Bankas un koncerna kapitāla pietiekamības rādītājiem saskaņā ar Finanšu un kapitāla tirgus komisijas prasībām. Arī AS „</w:t>
      </w:r>
      <w:proofErr w:type="spellStart"/>
      <w:r w:rsidR="00A04BF7" w:rsidRPr="0019563A">
        <w:t>Reverta</w:t>
      </w:r>
      <w:proofErr w:type="spellEnd"/>
      <w:r w:rsidR="00A04BF7" w:rsidRPr="0019563A">
        <w:t xml:space="preserve">” </w:t>
      </w:r>
      <w:proofErr w:type="gramStart"/>
      <w:r w:rsidR="00A04BF7" w:rsidRPr="0019563A">
        <w:t>2012.gada</w:t>
      </w:r>
      <w:proofErr w:type="gramEnd"/>
      <w:r w:rsidR="00A04BF7" w:rsidRPr="0019563A">
        <w:t xml:space="preserve"> pārskats satur </w:t>
      </w:r>
      <w:r w:rsidR="00A04BF7" w:rsidRPr="0019563A">
        <w:lastRenderedPageBreak/>
        <w:t>pielikumu „Risku pārvaldība”, bet tas nesatur kapitāla pietiekamības aprēķinus vai citas atsauksmes uz otrā vai trešā līmeņa kapitālu.</w:t>
      </w:r>
    </w:p>
    <w:p w:rsidR="00A04BF7" w:rsidRPr="0019563A" w:rsidRDefault="00A04BF7" w:rsidP="0019563A">
      <w:pPr>
        <w:spacing w:line="276" w:lineRule="auto"/>
        <w:ind w:firstLine="601"/>
        <w:jc w:val="both"/>
      </w:pPr>
      <w:r w:rsidRPr="0019563A">
        <w:t>Finanšu un kapitāla tirgus komisijas prasības attiecībā uz kapitāla pietiekamības rādītājiem nav saistošas AS „</w:t>
      </w:r>
      <w:proofErr w:type="spellStart"/>
      <w:r w:rsidRPr="0019563A">
        <w:t>Reverta</w:t>
      </w:r>
      <w:proofErr w:type="spellEnd"/>
      <w:r w:rsidRPr="0019563A">
        <w:t xml:space="preserve">”. Tai ir saistoši Grāmatvedības padomes </w:t>
      </w:r>
      <w:proofErr w:type="gramStart"/>
      <w:r w:rsidRPr="0019563A">
        <w:t>2004.gada</w:t>
      </w:r>
      <w:proofErr w:type="gramEnd"/>
      <w:r w:rsidRPr="0019563A">
        <w:t xml:space="preserve"> 5.februāra izdotie Latvijas grāmatvedības standarti Nr. 1 „Finanšu pārskata sagatavošanas pamatnostādnes” (redakcijā, kas bija spēkā no 2004.gada 5.februāra līdz 2013.gada 22.maijam). Šajos standartos doti norādījumi par pašu kapitāla sastāva atspoguļošanu komercsabiedrības grāmatvedībā, taču tajos nav norādes, ka pašu kapitālu veidotu subordinētais kapitāls. Tajos noteikts, ka bilancē pašu kapitālu sadala posteņos, atsevišķi uzrādot akcionāru (dalībnieku) ieguldītos līdzekļus, nesadalīto peļņu, no peļņas veidotās rezerves un kapitāla uzturēšanas korekciju jeb pārvērtēšanas rezerves.</w:t>
      </w:r>
    </w:p>
    <w:p w:rsidR="00A04BF7" w:rsidRPr="0019563A" w:rsidRDefault="00A04BF7" w:rsidP="0019563A">
      <w:pPr>
        <w:spacing w:line="276" w:lineRule="auto"/>
        <w:ind w:firstLine="601"/>
        <w:jc w:val="both"/>
      </w:pPr>
      <w:r w:rsidRPr="0019563A">
        <w:t>No tā izriet, ka AS „</w:t>
      </w:r>
      <w:proofErr w:type="spellStart"/>
      <w:r w:rsidRPr="0019563A">
        <w:t>Reverta</w:t>
      </w:r>
      <w:proofErr w:type="spellEnd"/>
      <w:r w:rsidRPr="0019563A">
        <w:t>”</w:t>
      </w:r>
      <w:r w:rsidR="00FC1BD1" w:rsidRPr="0019563A">
        <w:t xml:space="preserve"> pašu kapitālā nav iekļauts prasītāja </w:t>
      </w:r>
      <w:proofErr w:type="spellStart"/>
      <w:r w:rsidR="00FC1BD1" w:rsidRPr="0019563A">
        <w:t>termiņdepozīts</w:t>
      </w:r>
      <w:proofErr w:type="spellEnd"/>
      <w:r w:rsidR="00FC1BD1" w:rsidRPr="0019563A">
        <w:t>, līdz ar to uzskatāms, ka AS „</w:t>
      </w:r>
      <w:proofErr w:type="spellStart"/>
      <w:r w:rsidR="00FC1BD1" w:rsidRPr="0019563A">
        <w:t>Reverta</w:t>
      </w:r>
      <w:proofErr w:type="spellEnd"/>
      <w:r w:rsidR="00FC1BD1" w:rsidRPr="0019563A">
        <w:t xml:space="preserve">” neizmanto prasītāja </w:t>
      </w:r>
      <w:proofErr w:type="spellStart"/>
      <w:r w:rsidR="00FC1BD1" w:rsidRPr="0019563A">
        <w:t>termiņdepozītu</w:t>
      </w:r>
      <w:proofErr w:type="spellEnd"/>
      <w:r w:rsidR="00FC1BD1" w:rsidRPr="0019563A">
        <w:t xml:space="preserve"> atbilstoši līgumam.</w:t>
      </w:r>
    </w:p>
    <w:p w:rsidR="00FC1BD1" w:rsidRPr="0019563A" w:rsidRDefault="00FC1BD1" w:rsidP="0019563A">
      <w:pPr>
        <w:spacing w:line="276" w:lineRule="auto"/>
        <w:ind w:firstLine="601"/>
        <w:jc w:val="both"/>
      </w:pPr>
      <w:r w:rsidRPr="0019563A">
        <w:t>[</w:t>
      </w:r>
      <w:r w:rsidR="00B035F9" w:rsidRPr="0019563A">
        <w:t>3</w:t>
      </w:r>
      <w:r w:rsidRPr="0019563A">
        <w:t xml:space="preserve">.6] Atbildētāja atsaukusies uz Komercdarbības atbalsta kontroles likuma </w:t>
      </w:r>
      <w:proofErr w:type="gramStart"/>
      <w:r w:rsidRPr="0019563A">
        <w:t>8.pantu</w:t>
      </w:r>
      <w:proofErr w:type="gramEnd"/>
      <w:r w:rsidRPr="0019563A">
        <w:t xml:space="preserve">. </w:t>
      </w:r>
      <w:r w:rsidR="0090099F" w:rsidRPr="0019563A">
        <w:t>T</w:t>
      </w:r>
      <w:r w:rsidRPr="0019563A">
        <w:t>ā kā lietā nav strīda par to, ka AS „</w:t>
      </w:r>
      <w:proofErr w:type="spellStart"/>
      <w:r w:rsidRPr="0019563A">
        <w:t>Reverta</w:t>
      </w:r>
      <w:proofErr w:type="spellEnd"/>
      <w:r w:rsidRPr="0019563A">
        <w:t xml:space="preserve">” arī pēc reorganizācijas pabeigšanas </w:t>
      </w:r>
      <w:proofErr w:type="gramStart"/>
      <w:r w:rsidRPr="0019563A">
        <w:t>2012.gada</w:t>
      </w:r>
      <w:proofErr w:type="gramEnd"/>
      <w:r w:rsidRPr="0019563A">
        <w:t xml:space="preserve"> maijā turpināja pildīt līgumu daļā par procentu aprēķināšanu un izmaksu, tad uzskatāms, ka AS „</w:t>
      </w:r>
      <w:proofErr w:type="spellStart"/>
      <w:r w:rsidRPr="0019563A">
        <w:t>Reverta</w:t>
      </w:r>
      <w:proofErr w:type="spellEnd"/>
      <w:r w:rsidRPr="0019563A">
        <w:t xml:space="preserve">” ir atzinusi no </w:t>
      </w:r>
      <w:r w:rsidR="003532A7" w:rsidRPr="0019563A">
        <w:t>L</w:t>
      </w:r>
      <w:r w:rsidRPr="0019563A">
        <w:t>īguma izrietošās saistības.</w:t>
      </w:r>
    </w:p>
    <w:p w:rsidR="00FC1BD1" w:rsidRPr="0019563A" w:rsidRDefault="00FC1BD1" w:rsidP="0019563A">
      <w:pPr>
        <w:spacing w:line="276" w:lineRule="auto"/>
        <w:ind w:firstLine="601"/>
        <w:jc w:val="both"/>
      </w:pPr>
      <w:r w:rsidRPr="0019563A">
        <w:t>[</w:t>
      </w:r>
      <w:r w:rsidR="00B035F9" w:rsidRPr="0019563A">
        <w:t>3</w:t>
      </w:r>
      <w:r w:rsidRPr="0019563A">
        <w:t xml:space="preserve">.7] Līguma izpildes termiņš ir iestājies </w:t>
      </w:r>
      <w:proofErr w:type="gramStart"/>
      <w:r w:rsidRPr="0019563A">
        <w:t>2015.gada</w:t>
      </w:r>
      <w:proofErr w:type="gramEnd"/>
      <w:r w:rsidRPr="0019563A">
        <w:t xml:space="preserve"> 12.maij</w:t>
      </w:r>
      <w:r w:rsidR="00501848" w:rsidRPr="0019563A">
        <w:t>ā, t</w:t>
      </w:r>
      <w:r w:rsidRPr="0019563A">
        <w:t xml:space="preserve">ādējādi </w:t>
      </w:r>
      <w:r w:rsidR="00BC156A" w:rsidRPr="0019563A">
        <w:t xml:space="preserve">[pers. A] </w:t>
      </w:r>
      <w:r w:rsidRPr="0019563A">
        <w:t xml:space="preserve">prasība apmierināma daļā par termiņnoguldījuma </w:t>
      </w:r>
      <w:r w:rsidR="0063212A">
        <w:t>[summa]</w:t>
      </w:r>
      <w:r w:rsidRPr="0019563A">
        <w:t> EUR piedziņu.</w:t>
      </w:r>
    </w:p>
    <w:p w:rsidR="00501848" w:rsidRPr="0019563A" w:rsidRDefault="00501848" w:rsidP="0019563A">
      <w:pPr>
        <w:spacing w:line="276" w:lineRule="auto"/>
        <w:ind w:firstLine="601"/>
        <w:jc w:val="both"/>
      </w:pPr>
      <w:r w:rsidRPr="0019563A">
        <w:t>[</w:t>
      </w:r>
      <w:r w:rsidR="00B035F9" w:rsidRPr="0019563A">
        <w:t>3</w:t>
      </w:r>
      <w:r w:rsidRPr="0019563A">
        <w:t xml:space="preserve">.8] Tā kā prasītājs ir atteicies no prasības daļā par </w:t>
      </w:r>
      <w:r w:rsidR="007504D3" w:rsidRPr="0019563A">
        <w:t xml:space="preserve">Līguma un Papildu vienošanās </w:t>
      </w:r>
      <w:r w:rsidR="00DF7FAA" w:rsidRPr="0019563A">
        <w:t>izbeigšanas</w:t>
      </w:r>
      <w:r w:rsidR="007504D3" w:rsidRPr="0019563A">
        <w:t xml:space="preserve">, atbilstoši Civilprocesa likuma </w:t>
      </w:r>
      <w:proofErr w:type="gramStart"/>
      <w:r w:rsidR="007504D3" w:rsidRPr="0019563A">
        <w:t>223.panta</w:t>
      </w:r>
      <w:proofErr w:type="gramEnd"/>
      <w:r w:rsidR="007504D3" w:rsidRPr="0019563A">
        <w:t xml:space="preserve"> 4.punktam tiesvedība šajā prasības daļā ir izbeidzama.</w:t>
      </w:r>
    </w:p>
    <w:p w:rsidR="00F14F19" w:rsidRPr="0019563A" w:rsidRDefault="00F14F19" w:rsidP="0019563A">
      <w:pPr>
        <w:spacing w:line="276" w:lineRule="auto"/>
        <w:ind w:firstLine="601"/>
        <w:jc w:val="both"/>
      </w:pPr>
    </w:p>
    <w:p w:rsidR="00F14F19" w:rsidRPr="0019563A" w:rsidRDefault="00F14F19" w:rsidP="0019563A">
      <w:pPr>
        <w:spacing w:line="276" w:lineRule="auto"/>
        <w:ind w:firstLine="601"/>
        <w:jc w:val="both"/>
      </w:pPr>
      <w:r w:rsidRPr="0019563A">
        <w:t>[</w:t>
      </w:r>
      <w:r w:rsidR="00B035F9" w:rsidRPr="0019563A">
        <w:t>4</w:t>
      </w:r>
      <w:r w:rsidRPr="0019563A">
        <w:t>] Atbildētājas AS „</w:t>
      </w:r>
      <w:proofErr w:type="spellStart"/>
      <w:r w:rsidRPr="0019563A">
        <w:t>Reverta</w:t>
      </w:r>
      <w:proofErr w:type="spellEnd"/>
      <w:r w:rsidRPr="0019563A">
        <w:t xml:space="preserve">” pilnvarotais pārstāvis zvērināts advokāts Agris </w:t>
      </w:r>
      <w:proofErr w:type="spellStart"/>
      <w:r w:rsidRPr="0019563A">
        <w:t>Bitāns</w:t>
      </w:r>
      <w:proofErr w:type="spellEnd"/>
      <w:r w:rsidRPr="0019563A">
        <w:t xml:space="preserve"> iesniedzis kasācijas sūdzību par spriedumu</w:t>
      </w:r>
      <w:r w:rsidR="00073AB9" w:rsidRPr="0019563A">
        <w:t xml:space="preserve"> prasības apmierinātajā daļā</w:t>
      </w:r>
      <w:r w:rsidRPr="0019563A">
        <w:t>, lūdzot to atcelt</w:t>
      </w:r>
      <w:proofErr w:type="gramStart"/>
      <w:r w:rsidRPr="0019563A">
        <w:t xml:space="preserve"> un</w:t>
      </w:r>
      <w:proofErr w:type="gramEnd"/>
      <w:r w:rsidRPr="0019563A">
        <w:t xml:space="preserve"> nodot lietu jaunai izskatīšanai apelācijas instances tiesā.</w:t>
      </w:r>
    </w:p>
    <w:p w:rsidR="00914508" w:rsidRPr="0019563A" w:rsidRDefault="00F14F19" w:rsidP="0019563A">
      <w:pPr>
        <w:spacing w:line="276" w:lineRule="auto"/>
        <w:ind w:firstLine="601"/>
        <w:jc w:val="both"/>
      </w:pPr>
      <w:r w:rsidRPr="0019563A">
        <w:t>[</w:t>
      </w:r>
      <w:r w:rsidR="00B035F9" w:rsidRPr="0019563A">
        <w:t>4</w:t>
      </w:r>
      <w:r w:rsidRPr="0019563A">
        <w:t xml:space="preserve">.1] </w:t>
      </w:r>
      <w:r w:rsidR="003532A7" w:rsidRPr="0019563A">
        <w:t xml:space="preserve">Tiesa nav ņēmusi vērā atbildētājas norādītos apsvērumus par valsts atbalstu, kā arī nav piemērojusi Komercdarbības atbalsta kontroles likuma </w:t>
      </w:r>
      <w:proofErr w:type="gramStart"/>
      <w:r w:rsidR="003532A7" w:rsidRPr="0019563A">
        <w:t>8.pantu</w:t>
      </w:r>
      <w:proofErr w:type="gramEnd"/>
      <w:r w:rsidR="003532A7" w:rsidRPr="0019563A">
        <w:t xml:space="preserve">, kas ir patstāvīgs pamats sprieduma atcelšanai. </w:t>
      </w:r>
    </w:p>
    <w:p w:rsidR="00F01971" w:rsidRPr="0019563A" w:rsidRDefault="00F01971" w:rsidP="0019563A">
      <w:pPr>
        <w:spacing w:line="276" w:lineRule="auto"/>
        <w:ind w:firstLine="601"/>
        <w:jc w:val="both"/>
      </w:pPr>
      <w:r w:rsidRPr="0019563A">
        <w:t>[</w:t>
      </w:r>
      <w:r w:rsidR="00B035F9" w:rsidRPr="0019563A">
        <w:t>4</w:t>
      </w:r>
      <w:r w:rsidRPr="0019563A">
        <w:t xml:space="preserve">.2] </w:t>
      </w:r>
      <w:r w:rsidR="000C26CE" w:rsidRPr="0019563A">
        <w:t xml:space="preserve">Satversmes tiesa ar </w:t>
      </w:r>
      <w:proofErr w:type="gramStart"/>
      <w:r w:rsidR="000C26CE" w:rsidRPr="0019563A">
        <w:t>2015.gada</w:t>
      </w:r>
      <w:proofErr w:type="gramEnd"/>
      <w:r w:rsidR="000C26CE" w:rsidRPr="0019563A">
        <w:t xml:space="preserve"> 13.oktobra spriedumu lietā Nr. 2014-36-01 ir atzinusi Komercdarbības atbalsta kontroles likuma 8.panta pirmo daļu par atbilstošu Latvijas Republikas Satversmes 105.pantam. Tā kā šī lieta tika ierosināta</w:t>
      </w:r>
      <w:r w:rsidR="00DF7FAA" w:rsidRPr="0019563A">
        <w:t>,</w:t>
      </w:r>
      <w:r w:rsidR="000C26CE" w:rsidRPr="0019563A">
        <w:t xml:space="preserve"> pamatojoties uz </w:t>
      </w:r>
      <w:r w:rsidR="008D538E" w:rsidRPr="0019563A">
        <w:t>[pers. C]</w:t>
      </w:r>
      <w:r w:rsidR="000C26CE" w:rsidRPr="0019563A">
        <w:t xml:space="preserve"> pieteikumu, tad atzīstams, ka Satversmes tiesa ne tikai pārbaudīja šīs tiesību normas tiesiskumu, bet arī atzina valsts atbalsta regulējuma attiecināmību uz šo lietu saistībā ar AS „Parex banka”.</w:t>
      </w:r>
    </w:p>
    <w:p w:rsidR="002B6FAD" w:rsidRPr="0019563A" w:rsidRDefault="002B6FAD" w:rsidP="0019563A">
      <w:pPr>
        <w:spacing w:line="276" w:lineRule="auto"/>
        <w:ind w:firstLine="601"/>
        <w:jc w:val="both"/>
      </w:pPr>
      <w:r w:rsidRPr="0019563A">
        <w:t xml:space="preserve">Līgums un tā būtība atbilst Komercdarbības atbalsta kontroles likuma </w:t>
      </w:r>
      <w:proofErr w:type="gramStart"/>
      <w:r w:rsidRPr="0019563A">
        <w:t>8.panta</w:t>
      </w:r>
      <w:proofErr w:type="gramEnd"/>
      <w:r w:rsidRPr="0019563A">
        <w:t xml:space="preserve"> saturam. To </w:t>
      </w:r>
      <w:proofErr w:type="spellStart"/>
      <w:r w:rsidRPr="0019563A">
        <w:rPr>
          <w:i/>
        </w:rPr>
        <w:t>ex</w:t>
      </w:r>
      <w:proofErr w:type="spellEnd"/>
      <w:r w:rsidRPr="0019563A">
        <w:rPr>
          <w:i/>
        </w:rPr>
        <w:t xml:space="preserve"> </w:t>
      </w:r>
      <w:proofErr w:type="spellStart"/>
      <w:r w:rsidRPr="0019563A">
        <w:rPr>
          <w:i/>
        </w:rPr>
        <w:t>professo</w:t>
      </w:r>
      <w:proofErr w:type="spellEnd"/>
      <w:r w:rsidRPr="0019563A">
        <w:t xml:space="preserve"> konstatējusi arī Satversmes tiesa, norādot, ka „apstrīdētā norma aizliedz komercsabiedrībai komercdarbības atbalsta saņemšana</w:t>
      </w:r>
      <w:r w:rsidR="007F009E" w:rsidRPr="0019563A">
        <w:t>s</w:t>
      </w:r>
      <w:r w:rsidRPr="0019563A">
        <w:t xml:space="preserve"> laikā pildīt pakārtotās saistības, tostarp uzkrāt, aprēķināt un izmaksāt procentus par aizdevumu, kas aizdevējam dod tiesības, pamatojoties uz noslēgto darījumu ar komercsabiedrību, atprasīt aizdevumu pirms termiņa tikai tās maksātnespējas vai likvidācijas gadījumā un pēc visu citu kreditoru prasījumu apmierināšanas, taču pirms dalībnieku vai akcionāru prasījumu apmierināšanas. Naudas summa, kas noguldīta saskaņā ar </w:t>
      </w:r>
      <w:proofErr w:type="spellStart"/>
      <w:r w:rsidRPr="0019563A">
        <w:t>Termiņdepozīta</w:t>
      </w:r>
      <w:proofErr w:type="spellEnd"/>
      <w:r w:rsidRPr="0019563A">
        <w:t xml:space="preserve"> līgumiem, ir uzskatāma par aizdevumu Komercdarbības atbalsta kontroles likuma izpratnē. Savukārt apstrīdētā norma </w:t>
      </w:r>
      <w:r w:rsidR="007F009E" w:rsidRPr="0019563A">
        <w:t>p</w:t>
      </w:r>
      <w:r w:rsidRPr="0019563A">
        <w:t>ieteikumu iesniedzējiem uz laiku, kamēr tiek sniegts valsts atbalsts, liedz realizēt prasījuma tiesības uz procentu ienākumu saņemšanu no minētā aizdevuma. [..] Tādējādi apstrīdētā norma ierobežo pieteikumu iesniedzēju īpašuma tiesības.”</w:t>
      </w:r>
    </w:p>
    <w:p w:rsidR="00914508" w:rsidRPr="0019563A" w:rsidRDefault="002B6FAD" w:rsidP="0019563A">
      <w:pPr>
        <w:spacing w:line="276" w:lineRule="auto"/>
        <w:ind w:firstLine="601"/>
        <w:jc w:val="both"/>
      </w:pPr>
      <w:r w:rsidRPr="0019563A">
        <w:lastRenderedPageBreak/>
        <w:t>Iepriekš norādītos apstākļus</w:t>
      </w:r>
      <w:r w:rsidR="00EF1CC6" w:rsidRPr="0019563A">
        <w:t xml:space="preserve"> apelācijas instances tiesa </w:t>
      </w:r>
      <w:r w:rsidRPr="0019563A">
        <w:t>spriedumā vispār nav vērtējusi, tādējādi pieļaujot</w:t>
      </w:r>
      <w:r w:rsidR="00EF1CC6" w:rsidRPr="0019563A">
        <w:t xml:space="preserve"> Satversmes tiesas likuma </w:t>
      </w:r>
      <w:proofErr w:type="gramStart"/>
      <w:r w:rsidR="00EF1CC6" w:rsidRPr="0019563A">
        <w:t>32.panta</w:t>
      </w:r>
      <w:proofErr w:type="gramEnd"/>
      <w:r w:rsidR="00EF1CC6" w:rsidRPr="0019563A">
        <w:t xml:space="preserve"> otrās daļas pārkāpumu.</w:t>
      </w:r>
    </w:p>
    <w:p w:rsidR="00E142F2" w:rsidRPr="0019563A" w:rsidRDefault="00E142F2" w:rsidP="0019563A">
      <w:pPr>
        <w:spacing w:line="276" w:lineRule="auto"/>
        <w:ind w:firstLine="601"/>
        <w:jc w:val="both"/>
      </w:pPr>
      <w:r w:rsidRPr="0019563A">
        <w:t>[</w:t>
      </w:r>
      <w:r w:rsidR="00B035F9" w:rsidRPr="0019563A">
        <w:t>4</w:t>
      </w:r>
      <w:r w:rsidRPr="0019563A">
        <w:t>.3] Tiesa nav ņēmusi vērā atbildētājas norādītos apsvērumus un argumentus par Eiropas Savienības</w:t>
      </w:r>
      <w:r w:rsidR="00EE1623" w:rsidRPr="0019563A">
        <w:t xml:space="preserve"> (turpmāk arī – ES)</w:t>
      </w:r>
      <w:r w:rsidRPr="0019563A">
        <w:t xml:space="preserve"> glābšanas un pārstrukturēšanas valsts atbalsta tiesību noteikum</w:t>
      </w:r>
      <w:r w:rsidR="00EE1623" w:rsidRPr="0019563A">
        <w:t>iem</w:t>
      </w:r>
      <w:r w:rsidRPr="0019563A">
        <w:t>. Tiesa nav piemērojusi Līguma par Eiropas Savienības darbību</w:t>
      </w:r>
      <w:r w:rsidR="00EE1623" w:rsidRPr="0019563A">
        <w:t xml:space="preserve"> (turpmāk </w:t>
      </w:r>
      <w:proofErr w:type="gramStart"/>
      <w:r w:rsidR="00EE1623" w:rsidRPr="0019563A">
        <w:t>arī –LE</w:t>
      </w:r>
      <w:proofErr w:type="gramEnd"/>
      <w:r w:rsidR="00EE1623" w:rsidRPr="0019563A">
        <w:t>SD)</w:t>
      </w:r>
      <w:r w:rsidRPr="0019563A">
        <w:t xml:space="preserve"> 107.pantu un tālākos pantus, kā arī tiem pakārtotu tiesību aktu noteikumus, tostarp Eiropas Komisijas</w:t>
      </w:r>
      <w:r w:rsidR="00EE1623" w:rsidRPr="0019563A">
        <w:t xml:space="preserve"> (turpmāk arī – EK)</w:t>
      </w:r>
      <w:r w:rsidRPr="0019563A">
        <w:t xml:space="preserve"> pieņemto lēmumu attiecībā uz valsts atbalsta piešķiršanu atbildētājai noteikumus kopsakarā ar Komercdarbības atbalsta kontroles likuma 8.pantu.</w:t>
      </w:r>
    </w:p>
    <w:p w:rsidR="00E142F2" w:rsidRPr="0019563A" w:rsidRDefault="00A3622A" w:rsidP="0019563A">
      <w:pPr>
        <w:spacing w:line="276" w:lineRule="auto"/>
        <w:ind w:firstLine="601"/>
        <w:jc w:val="both"/>
      </w:pPr>
      <w:r w:rsidRPr="0019563A">
        <w:t>[</w:t>
      </w:r>
      <w:r w:rsidR="00B035F9" w:rsidRPr="0019563A">
        <w:t>4</w:t>
      </w:r>
      <w:r w:rsidRPr="0019563A">
        <w:t xml:space="preserve">.3.1] </w:t>
      </w:r>
      <w:r w:rsidR="00EE1623" w:rsidRPr="0019563A">
        <w:t>ES</w:t>
      </w:r>
      <w:r w:rsidR="00E142F2" w:rsidRPr="0019563A">
        <w:t xml:space="preserve"> vispārīgie valsts atbalsta noteikumi ietverti </w:t>
      </w:r>
      <w:r w:rsidR="00EE1623" w:rsidRPr="0019563A">
        <w:t>LESD</w:t>
      </w:r>
      <w:r w:rsidR="00E142F2" w:rsidRPr="0019563A">
        <w:t xml:space="preserve"> 107. un </w:t>
      </w:r>
      <w:proofErr w:type="gramStart"/>
      <w:r w:rsidR="00E142F2" w:rsidRPr="0019563A">
        <w:t>108.pantā</w:t>
      </w:r>
      <w:proofErr w:type="gramEnd"/>
      <w:r w:rsidR="00E142F2" w:rsidRPr="0019563A">
        <w:t xml:space="preserve">, kas aizliedz piešķirt valsts atbalstu, izņemot gadījumus, kad </w:t>
      </w:r>
      <w:r w:rsidR="007F009E" w:rsidRPr="0019563A">
        <w:t>tas</w:t>
      </w:r>
      <w:r w:rsidR="00E142F2" w:rsidRPr="0019563A">
        <w:t xml:space="preserve"> atbilst LESD un tam pakārtoto tiesību aktu noteikumiem.</w:t>
      </w:r>
    </w:p>
    <w:p w:rsidR="00A3622A" w:rsidRPr="0019563A" w:rsidRDefault="00A3622A" w:rsidP="0019563A">
      <w:pPr>
        <w:spacing w:line="276" w:lineRule="auto"/>
        <w:ind w:firstLine="601"/>
        <w:jc w:val="both"/>
      </w:pPr>
      <w:r w:rsidRPr="0019563A">
        <w:t>[</w:t>
      </w:r>
      <w:r w:rsidR="00B035F9" w:rsidRPr="0019563A">
        <w:t>4</w:t>
      </w:r>
      <w:r w:rsidRPr="0019563A">
        <w:t xml:space="preserve">.3.2] Latvija </w:t>
      </w:r>
      <w:proofErr w:type="gramStart"/>
      <w:r w:rsidRPr="0019563A">
        <w:t>2008.gada</w:t>
      </w:r>
      <w:proofErr w:type="gramEnd"/>
      <w:r w:rsidRPr="0019563A">
        <w:t xml:space="preserve"> novembrī paziņoja </w:t>
      </w:r>
      <w:r w:rsidR="007F009E" w:rsidRPr="0019563A">
        <w:t>EK</w:t>
      </w:r>
      <w:r w:rsidRPr="0019563A">
        <w:t xml:space="preserve"> par glābšanas pasākumu kopumu atbildētājas labā. </w:t>
      </w:r>
      <w:r w:rsidR="007F009E" w:rsidRPr="0019563A">
        <w:t>EK</w:t>
      </w:r>
      <w:r w:rsidRPr="0019563A">
        <w:t xml:space="preserve"> uz laiku apstiprināja pasākumus, pamatojoties uz Latvijas apņemšanos iesniegt restrukturizācijas plānu. Ar </w:t>
      </w:r>
      <w:proofErr w:type="gramStart"/>
      <w:r w:rsidRPr="0019563A">
        <w:t>2010.gada</w:t>
      </w:r>
      <w:proofErr w:type="gramEnd"/>
      <w:r w:rsidRPr="0019563A">
        <w:t xml:space="preserve"> 15.septembra lēmumu Nr. C 26/2009 (</w:t>
      </w:r>
      <w:proofErr w:type="spellStart"/>
      <w:r w:rsidRPr="0019563A">
        <w:t>ex</w:t>
      </w:r>
      <w:proofErr w:type="spellEnd"/>
      <w:r w:rsidR="007F009E" w:rsidRPr="0019563A">
        <w:t> </w:t>
      </w:r>
      <w:r w:rsidRPr="0019563A">
        <w:t>N 289/2009) attiecībā uz valsts atbalstu, ko Latvija plāno īstenot sakarā ar AS</w:t>
      </w:r>
      <w:r w:rsidR="007F009E" w:rsidRPr="0019563A">
        <w:t> </w:t>
      </w:r>
      <w:r w:rsidRPr="0019563A">
        <w:t>„Parex</w:t>
      </w:r>
      <w:r w:rsidR="007F009E" w:rsidRPr="0019563A">
        <w:t xml:space="preserve"> banka” </w:t>
      </w:r>
      <w:r w:rsidRPr="0019563A">
        <w:t xml:space="preserve">restrukturizāciju </w:t>
      </w:r>
      <w:r w:rsidR="007F009E" w:rsidRPr="0019563A">
        <w:t>EK</w:t>
      </w:r>
      <w:r w:rsidRPr="0019563A">
        <w:t xml:space="preserve"> apstiprināja atbildētājas restrukturizācijas plānu </w:t>
      </w:r>
      <w:bookmarkStart w:id="2" w:name="_GoBack"/>
      <w:bookmarkEnd w:id="2"/>
      <w:r w:rsidRPr="0019563A">
        <w:t>(turpmāk arī – EK 2010.gada</w:t>
      </w:r>
      <w:r w:rsidR="004B06E8" w:rsidRPr="0019563A">
        <w:t xml:space="preserve"> 15.septembra</w:t>
      </w:r>
      <w:r w:rsidRPr="0019563A">
        <w:t xml:space="preserve"> lēmums)</w:t>
      </w:r>
      <w:r w:rsidR="004A39F3" w:rsidRPr="0019563A">
        <w:t xml:space="preserve">. </w:t>
      </w:r>
      <w:r w:rsidR="007F009E" w:rsidRPr="0019563A">
        <w:t>EK</w:t>
      </w:r>
      <w:r w:rsidR="001F081E" w:rsidRPr="0019563A">
        <w:t xml:space="preserve"> </w:t>
      </w:r>
      <w:proofErr w:type="gramStart"/>
      <w:r w:rsidR="001F081E" w:rsidRPr="0019563A">
        <w:t>2012.gada</w:t>
      </w:r>
      <w:proofErr w:type="gramEnd"/>
      <w:r w:rsidR="001F081E" w:rsidRPr="0019563A">
        <w:t xml:space="preserve"> 10.augustā apstiprināja grozījumus trīs saistībām, kas iekļautas </w:t>
      </w:r>
      <w:r w:rsidR="004B06E8" w:rsidRPr="0019563A">
        <w:t>EK 2010.gada 15.septembra</w:t>
      </w:r>
      <w:r w:rsidR="001F081E" w:rsidRPr="0019563A">
        <w:t xml:space="preserve"> lēmumā.</w:t>
      </w:r>
    </w:p>
    <w:p w:rsidR="001F081E" w:rsidRPr="0019563A" w:rsidRDefault="001F081E" w:rsidP="0019563A">
      <w:pPr>
        <w:spacing w:line="276" w:lineRule="auto"/>
        <w:ind w:firstLine="601"/>
        <w:jc w:val="both"/>
      </w:pPr>
      <w:r w:rsidRPr="0019563A">
        <w:t xml:space="preserve">Savukārt </w:t>
      </w:r>
      <w:proofErr w:type="gramStart"/>
      <w:r w:rsidR="006C5100" w:rsidRPr="0019563A">
        <w:t>2014.gada</w:t>
      </w:r>
      <w:proofErr w:type="gramEnd"/>
      <w:r w:rsidR="006C5100" w:rsidRPr="0019563A">
        <w:t xml:space="preserve"> aprīlī </w:t>
      </w:r>
      <w:r w:rsidR="007F009E" w:rsidRPr="0019563A">
        <w:t>EK</w:t>
      </w:r>
      <w:r w:rsidR="006C5100" w:rsidRPr="0019563A">
        <w:t xml:space="preserve"> pieņēma lēmumu uzsākt formālu izmeklēšanas procedūru par papildu valsts atbalsta pasākumiem atbildētājai, kuras rezultātā </w:t>
      </w:r>
      <w:r w:rsidR="007F009E" w:rsidRPr="0019563A">
        <w:t>EK</w:t>
      </w:r>
      <w:r w:rsidR="00E81BBF" w:rsidRPr="0019563A">
        <w:t xml:space="preserve"> 2014.gada 9.jūlijā pieņēma lēmumu Nr. 2015/162 par valsts atbalstu SA.36612 (2014/c) (</w:t>
      </w:r>
      <w:proofErr w:type="spellStart"/>
      <w:r w:rsidR="00E81BBF" w:rsidRPr="0019563A">
        <w:t>ex</w:t>
      </w:r>
      <w:proofErr w:type="spellEnd"/>
      <w:r w:rsidR="00E81BBF" w:rsidRPr="0019563A">
        <w:t>. 2013/NN), ko Latvija īstenojusi attiecībā uz Banku, apstiprinot papildu valsts atbalsta pasākumus atbildētājai un AS „Citadele banka” (turpmāk arī – EK 2014.gada</w:t>
      </w:r>
      <w:r w:rsidR="004B06E8" w:rsidRPr="0019563A">
        <w:t xml:space="preserve"> 9.jūlija</w:t>
      </w:r>
      <w:r w:rsidR="00E81BBF" w:rsidRPr="0019563A">
        <w:t xml:space="preserve"> lēmums).</w:t>
      </w:r>
    </w:p>
    <w:p w:rsidR="00E81BBF" w:rsidRPr="0019563A" w:rsidRDefault="00E81BBF" w:rsidP="0019563A">
      <w:pPr>
        <w:spacing w:line="276" w:lineRule="auto"/>
        <w:ind w:firstLine="601"/>
        <w:jc w:val="both"/>
      </w:pPr>
      <w:r w:rsidRPr="0019563A">
        <w:t xml:space="preserve">Minētajos lēmumos </w:t>
      </w:r>
      <w:r w:rsidR="007F009E" w:rsidRPr="0019563A">
        <w:t>EK</w:t>
      </w:r>
      <w:r w:rsidRPr="0019563A">
        <w:t xml:space="preserve"> īstenoja „sloga sadales” principu attiecībā uz atbildētāju. </w:t>
      </w:r>
      <w:r w:rsidR="004B06E8" w:rsidRPr="0019563A">
        <w:t xml:space="preserve">EK </w:t>
      </w:r>
      <w:proofErr w:type="gramStart"/>
      <w:r w:rsidR="004B06E8" w:rsidRPr="0019563A">
        <w:t>2010.gada</w:t>
      </w:r>
      <w:proofErr w:type="gramEnd"/>
      <w:r w:rsidR="004B06E8" w:rsidRPr="0019563A">
        <w:t xml:space="preserve"> 15.septembra</w:t>
      </w:r>
      <w:r w:rsidRPr="0019563A">
        <w:t xml:space="preserve"> lēmumā ietverts „sloga sadales” princips ar atsaucēm uz 2009.gada Pārstrukturēšanas paziņojuma 3.nodaļu un 2009.gada Samazinātas vērtības aktīvu paziņojuma 5.2.nodaļu. </w:t>
      </w:r>
      <w:r w:rsidR="004B06E8" w:rsidRPr="0019563A">
        <w:t xml:space="preserve">EK </w:t>
      </w:r>
      <w:proofErr w:type="gramStart"/>
      <w:r w:rsidR="004B06E8" w:rsidRPr="0019563A">
        <w:t>2010.gada</w:t>
      </w:r>
      <w:proofErr w:type="gramEnd"/>
      <w:r w:rsidR="004B06E8" w:rsidRPr="0019563A">
        <w:t xml:space="preserve"> 15.septembra </w:t>
      </w:r>
      <w:r w:rsidRPr="0019563A">
        <w:t xml:space="preserve">lēmuma 148.paragrāfā skaidri noteikts, ka „iepriekšējās bankas akcionāru subordinētie aizdevumi Parex bankā būs sekundāras saistības. Parex bankas aktīvu likvidēšana </w:t>
      </w:r>
      <w:proofErr w:type="spellStart"/>
      <w:r w:rsidRPr="0019563A">
        <w:t>pamatscenārija</w:t>
      </w:r>
      <w:proofErr w:type="spellEnd"/>
      <w:r w:rsidRPr="0019563A">
        <w:t xml:space="preserve"> gadījumā neparedz, ka tiktu saņemti pietiekami ieņēmumi, lai papildus bankas pirmās kārtas saistībām segtu arī sekundāras saistības. Tā kā subordinēto aizdevumu termiņš ir 2015.</w:t>
      </w:r>
      <w:r w:rsidR="00DF7FAA" w:rsidRPr="0019563A">
        <w:t>–</w:t>
      </w:r>
      <w:proofErr w:type="gramStart"/>
      <w:r w:rsidRPr="0019563A">
        <w:t>2018.gads</w:t>
      </w:r>
      <w:proofErr w:type="gramEnd"/>
      <w:r w:rsidRPr="0019563A">
        <w:t xml:space="preserve"> un valsts atbalsta Parex bankas kapitālu</w:t>
      </w:r>
      <w:r w:rsidR="008A4BC8" w:rsidRPr="0019563A">
        <w:t xml:space="preserve"> tikai [..], tajā pašā laikā saņemot adekvātu atlīdzību par valsts noguldījumiem, subordinētā parāda turētāji visticamāk cietīs zaudējumus attiecībā uz kapitālu, ko viņi ir ieguldījuši [..].” </w:t>
      </w:r>
    </w:p>
    <w:p w:rsidR="008A4BC8" w:rsidRPr="0019563A" w:rsidRDefault="008A4BC8" w:rsidP="0019563A">
      <w:pPr>
        <w:spacing w:line="276" w:lineRule="auto"/>
        <w:ind w:firstLine="601"/>
        <w:jc w:val="both"/>
      </w:pPr>
      <w:r w:rsidRPr="0019563A">
        <w:t xml:space="preserve">No minētā izriet, ka </w:t>
      </w:r>
      <w:r w:rsidR="007F009E" w:rsidRPr="0019563A">
        <w:t>EK</w:t>
      </w:r>
      <w:r w:rsidRPr="0019563A">
        <w:t xml:space="preserve">, pieņemot </w:t>
      </w:r>
      <w:proofErr w:type="gramStart"/>
      <w:r w:rsidRPr="0019563A">
        <w:t>2010.gada</w:t>
      </w:r>
      <w:proofErr w:type="gramEnd"/>
      <w:r w:rsidRPr="0019563A">
        <w:t xml:space="preserve"> lēmumu, paļāvās, ka atbildētāja neizmaksās pārmantoto pakārtoto (subordinēto) aizdevumu pamatsummas pakārtotajiem kreditoriem, tostarp arī attiecībā uz prasītāju.</w:t>
      </w:r>
    </w:p>
    <w:p w:rsidR="008A4BC8" w:rsidRPr="0019563A" w:rsidRDefault="008A4BC8" w:rsidP="0019563A">
      <w:pPr>
        <w:spacing w:line="276" w:lineRule="auto"/>
        <w:ind w:firstLine="601"/>
        <w:jc w:val="both"/>
      </w:pPr>
      <w:r w:rsidRPr="0019563A">
        <w:t xml:space="preserve">Savukārt </w:t>
      </w:r>
      <w:r w:rsidR="004B06E8" w:rsidRPr="0019563A">
        <w:t xml:space="preserve">EK </w:t>
      </w:r>
      <w:proofErr w:type="gramStart"/>
      <w:r w:rsidR="004B06E8" w:rsidRPr="0019563A">
        <w:t>2014.gada</w:t>
      </w:r>
      <w:proofErr w:type="gramEnd"/>
      <w:r w:rsidR="004B06E8" w:rsidRPr="0019563A">
        <w:t xml:space="preserve"> 9.jūlija </w:t>
      </w:r>
      <w:r w:rsidRPr="0019563A">
        <w:t>lēmumā jau skaidri un nepārprotami noteikts, ka, ievērojot „sloga sadales” principu, Latvijai ir saistošs pienākums nodrošināt, ka atbildētāja neizmaksā pārmantoto pakārtoto (subordinēto) aizdevumu pamatsummu pakārtotajiem kreditoriem, kas nav Latvijas valsts vai Eiropas Rekonstrukcijas un attīstības banka, tātad arī attiecībā uz prasītāju.</w:t>
      </w:r>
    </w:p>
    <w:p w:rsidR="008A4BC8" w:rsidRPr="0019563A" w:rsidRDefault="008A4BC8" w:rsidP="0019563A">
      <w:pPr>
        <w:spacing w:line="276" w:lineRule="auto"/>
        <w:ind w:firstLine="601"/>
        <w:jc w:val="both"/>
      </w:pPr>
      <w:r w:rsidRPr="0019563A">
        <w:t>[</w:t>
      </w:r>
      <w:r w:rsidR="00B035F9" w:rsidRPr="0019563A">
        <w:t>4</w:t>
      </w:r>
      <w:r w:rsidRPr="0019563A">
        <w:t xml:space="preserve">.3.3] Minētie </w:t>
      </w:r>
      <w:r w:rsidR="007F009E" w:rsidRPr="0019563A">
        <w:t>EK</w:t>
      </w:r>
      <w:r w:rsidRPr="0019563A">
        <w:t xml:space="preserve"> lēmumi ar tajos ietvertajām „sloga sadales” prasībām attiecībā uz atbildētāju ir saistoši Latvijai saskaņā ar LESD </w:t>
      </w:r>
      <w:proofErr w:type="gramStart"/>
      <w:r w:rsidRPr="0019563A">
        <w:t>288.panta</w:t>
      </w:r>
      <w:proofErr w:type="gramEnd"/>
      <w:r w:rsidRPr="0019563A">
        <w:t xml:space="preserve"> ceturtās daļas noteikumiem. Tādējādi apelācijas instances tiesa, apmierinot prasību, kā Latvijas valsts varas orgāns, radījusi </w:t>
      </w:r>
      <w:r w:rsidR="004B06E8" w:rsidRPr="0019563A">
        <w:t xml:space="preserve">EK </w:t>
      </w:r>
      <w:proofErr w:type="gramStart"/>
      <w:r w:rsidR="004B06E8" w:rsidRPr="0019563A">
        <w:t>2010.gada</w:t>
      </w:r>
      <w:proofErr w:type="gramEnd"/>
      <w:r w:rsidR="004B06E8" w:rsidRPr="0019563A">
        <w:t xml:space="preserve"> 15.septembra </w:t>
      </w:r>
      <w:r w:rsidR="00FC3B4E" w:rsidRPr="0019563A">
        <w:t xml:space="preserve">lēmuma un </w:t>
      </w:r>
      <w:r w:rsidR="004B06E8" w:rsidRPr="0019563A">
        <w:t xml:space="preserve">EK 2014.gada 9.jūlija </w:t>
      </w:r>
      <w:r w:rsidR="00FC3B4E" w:rsidRPr="0019563A">
        <w:t>lēmuma, kā arī LESD 107.panta un tālāko pantu potenciālu pārkāpumu.</w:t>
      </w:r>
    </w:p>
    <w:p w:rsidR="005B1CF1" w:rsidRPr="0019563A" w:rsidRDefault="005B1CF1" w:rsidP="0019563A">
      <w:pPr>
        <w:spacing w:line="276" w:lineRule="auto"/>
        <w:ind w:firstLine="601"/>
        <w:jc w:val="both"/>
      </w:pPr>
      <w:r w:rsidRPr="0019563A">
        <w:lastRenderedPageBreak/>
        <w:t>[</w:t>
      </w:r>
      <w:r w:rsidR="00B035F9" w:rsidRPr="0019563A">
        <w:t>4</w:t>
      </w:r>
      <w:r w:rsidRPr="0019563A">
        <w:t xml:space="preserve">.3.4] Turklāt jebkurš valsts atbalsta </w:t>
      </w:r>
      <w:r w:rsidR="00EA75F7" w:rsidRPr="0019563A">
        <w:t xml:space="preserve">pasākums </w:t>
      </w:r>
      <w:r w:rsidRPr="0019563A">
        <w:t xml:space="preserve">ir jāpaziņo Eiropas Komisijai atbilstoši LESD </w:t>
      </w:r>
      <w:proofErr w:type="gramStart"/>
      <w:r w:rsidRPr="0019563A">
        <w:t>108.panta</w:t>
      </w:r>
      <w:proofErr w:type="gramEnd"/>
      <w:r w:rsidRPr="0019563A">
        <w:t xml:space="preserve"> trešajai daļai un </w:t>
      </w:r>
      <w:r w:rsidR="005B2616" w:rsidRPr="0019563A">
        <w:t>Padomes Regulas (EK) Nr. 659/1999 (1999.gada 22.marts), ar ko nosaka sīki izstrādātus noteikumus Līguma par Eiropas Savienības darbību 108.panta piemērošanai (</w:t>
      </w:r>
      <w:r w:rsidR="00E11BB4" w:rsidRPr="0019563A">
        <w:t>t</w:t>
      </w:r>
      <w:r w:rsidR="005B2616" w:rsidRPr="0019563A">
        <w:t>urpmāk arī – Regula Nr. 659/1999)</w:t>
      </w:r>
      <w:r w:rsidRPr="0019563A">
        <w:t xml:space="preserve">, kā arī </w:t>
      </w:r>
      <w:r w:rsidR="002F2943" w:rsidRPr="0019563A">
        <w:t xml:space="preserve">Padomes Regulas (ES) </w:t>
      </w:r>
      <w:r w:rsidR="00E11BB4" w:rsidRPr="0019563A">
        <w:t>Nr. </w:t>
      </w:r>
      <w:r w:rsidR="002F2943" w:rsidRPr="0019563A">
        <w:t>2015/1589 (2015.gada 13.jūlijs), ar ko nosaka sīki izstrādātus noteikumus Līguma par Eiropas Savienības darbību 108.panta piemērošanai (</w:t>
      </w:r>
      <w:r w:rsidR="00E11BB4" w:rsidRPr="0019563A">
        <w:t>t</w:t>
      </w:r>
      <w:r w:rsidR="002F2943" w:rsidRPr="0019563A">
        <w:t>urpmāk arī – Regula Nr. 2015/1589)</w:t>
      </w:r>
      <w:r w:rsidRPr="0019563A">
        <w:t xml:space="preserve"> 2.pantam</w:t>
      </w:r>
      <w:r w:rsidR="007F009E" w:rsidRPr="0019563A">
        <w:t>, lai saņemtu tā apstiprinājumu.</w:t>
      </w:r>
      <w:r w:rsidRPr="0019563A">
        <w:t xml:space="preserve"> </w:t>
      </w:r>
      <w:r w:rsidR="007F009E" w:rsidRPr="0019563A">
        <w:t>T</w:t>
      </w:r>
      <w:r w:rsidR="0090099F" w:rsidRPr="0019563A">
        <w:t>ie nedrīkst stāties spēkā</w:t>
      </w:r>
      <w:r w:rsidRPr="0019563A">
        <w:t xml:space="preserve"> pirms </w:t>
      </w:r>
      <w:r w:rsidR="007F009E" w:rsidRPr="0019563A">
        <w:t>EK atļaujas saņemšanas</w:t>
      </w:r>
      <w:r w:rsidRPr="0019563A">
        <w:t xml:space="preserve">. Tā kā </w:t>
      </w:r>
      <w:r w:rsidR="007F009E" w:rsidRPr="0019563A">
        <w:t>ES dalībvalstu</w:t>
      </w:r>
      <w:r w:rsidRPr="0019563A">
        <w:t xml:space="preserve"> nacionālajām tiesām ir saistoši minētie noteikumi, tad Civillietu tiesu palāta, apmierinot prasību, radījusi vēl vienu </w:t>
      </w:r>
      <w:r w:rsidR="007F009E" w:rsidRPr="0019563A">
        <w:t>ES</w:t>
      </w:r>
      <w:r w:rsidRPr="0019563A">
        <w:t xml:space="preserve"> valsts atbalsta noteikumu pārkāpumu, nostādot prasītāju labvēlīgākā stāvoklī</w:t>
      </w:r>
      <w:r w:rsidR="00E11BB4" w:rsidRPr="0019563A">
        <w:t>,</w:t>
      </w:r>
      <w:r w:rsidRPr="0019563A">
        <w:t xml:space="preserve"> nekā tas būtu gadījumā, ja valsts atbalsts atbildētājai nebūtu piešķirts un tā tiktu atzīta par maksātnespējīgu.</w:t>
      </w:r>
    </w:p>
    <w:p w:rsidR="00621FDA" w:rsidRPr="0019563A" w:rsidRDefault="00621FDA" w:rsidP="0019563A">
      <w:pPr>
        <w:spacing w:line="276" w:lineRule="auto"/>
        <w:ind w:firstLine="601"/>
        <w:jc w:val="both"/>
      </w:pPr>
      <w:r w:rsidRPr="0019563A">
        <w:t>[</w:t>
      </w:r>
      <w:r w:rsidR="00B035F9" w:rsidRPr="0019563A">
        <w:t>4</w:t>
      </w:r>
      <w:r w:rsidRPr="0019563A">
        <w:t>.4] Tiesa spriedumā ir nepareizi iztulkojusi un pi</w:t>
      </w:r>
      <w:r w:rsidR="0090099F" w:rsidRPr="0019563A">
        <w:t>emērojusi Civillikuma 1867.</w:t>
      </w:r>
      <w:r w:rsidRPr="0019563A">
        <w:t xml:space="preserve"> un </w:t>
      </w:r>
      <w:proofErr w:type="gramStart"/>
      <w:r w:rsidRPr="0019563A">
        <w:t>1879.pantu</w:t>
      </w:r>
      <w:proofErr w:type="gramEnd"/>
      <w:r w:rsidRPr="0019563A">
        <w:t>, kā arī nepamatoti nav piemērojusi Civillikuma 1874.pantu.</w:t>
      </w:r>
    </w:p>
    <w:p w:rsidR="00621FDA" w:rsidRPr="0019563A" w:rsidRDefault="00FA00BC" w:rsidP="0019563A">
      <w:pPr>
        <w:spacing w:line="276" w:lineRule="auto"/>
        <w:ind w:firstLine="601"/>
        <w:jc w:val="both"/>
      </w:pPr>
      <w:r w:rsidRPr="0019563A">
        <w:t>[</w:t>
      </w:r>
      <w:r w:rsidR="00B035F9" w:rsidRPr="0019563A">
        <w:t>4</w:t>
      </w:r>
      <w:r w:rsidRPr="0019563A">
        <w:t xml:space="preserve">.4.1] </w:t>
      </w:r>
      <w:r w:rsidR="00621FDA" w:rsidRPr="0019563A">
        <w:t xml:space="preserve">Tiesa atzinusi, ka </w:t>
      </w:r>
      <w:proofErr w:type="gramStart"/>
      <w:r w:rsidR="00621FDA" w:rsidRPr="0019563A">
        <w:t>2008.gada</w:t>
      </w:r>
      <w:proofErr w:type="gramEnd"/>
      <w:r w:rsidR="00621FDA" w:rsidRPr="0019563A">
        <w:t xml:space="preserve"> 19.jūnijā starp </w:t>
      </w:r>
      <w:r w:rsidR="008D538E" w:rsidRPr="0019563A">
        <w:t>[pers. B]</w:t>
      </w:r>
      <w:r w:rsidR="00621FDA" w:rsidRPr="0019563A">
        <w:t xml:space="preserve"> un </w:t>
      </w:r>
      <w:r w:rsidR="00BC156A" w:rsidRPr="0019563A">
        <w:t xml:space="preserve">[pers. A] </w:t>
      </w:r>
      <w:r w:rsidR="00621FDA" w:rsidRPr="0019563A">
        <w:t xml:space="preserve">noslēgtais dāvinājuma līgums ir atzīstams par Līguma pārjaunojumu, jo atbildētāja ir atzinusi prasītāju par savu kreditoru. </w:t>
      </w:r>
      <w:proofErr w:type="gramStart"/>
      <w:r w:rsidR="00621FDA" w:rsidRPr="0019563A">
        <w:t>Tādējādi,</w:t>
      </w:r>
      <w:proofErr w:type="gramEnd"/>
      <w:r w:rsidR="00621FDA" w:rsidRPr="0019563A">
        <w:t xml:space="preserve"> tiesas ieskatā, sākotnējais kreditors </w:t>
      </w:r>
      <w:r w:rsidR="008D538E" w:rsidRPr="0019563A">
        <w:t>[pers. B]</w:t>
      </w:r>
      <w:r w:rsidR="00621FDA" w:rsidRPr="0019563A">
        <w:t xml:space="preserve"> esot aizstāta ar kreditoru prasītāja personā. Nonākot pie šādiem secinājumiem, tiesa ir nepareizi piemērojusi Civillikuma pantus, kas regulē pārjaunojuma līgumu. Civillikuma </w:t>
      </w:r>
      <w:proofErr w:type="gramStart"/>
      <w:r w:rsidR="00621FDA" w:rsidRPr="0019563A">
        <w:t>1867.pants</w:t>
      </w:r>
      <w:proofErr w:type="gramEnd"/>
      <w:r w:rsidR="00621FDA" w:rsidRPr="0019563A">
        <w:t xml:space="preserve"> skaidri noteic, ka katru saistību tiesību var atcelt, pārvēršot to jaunā, ar dalībnieku sevišķu līgumu, ko sauc par pārjaunojumu. Tiesa nav piemērojusi Civillikuma </w:t>
      </w:r>
      <w:proofErr w:type="gramStart"/>
      <w:r w:rsidR="00621FDA" w:rsidRPr="0019563A">
        <w:t>1874.pantu</w:t>
      </w:r>
      <w:proofErr w:type="gramEnd"/>
      <w:r w:rsidR="00621FDA" w:rsidRPr="0019563A">
        <w:t xml:space="preserve">, kas skaidri norāda, ka „pārjaunojums nekad nav pieņemams pats par sevi, un nodoms noslēgt par to līgumu pusēm </w:t>
      </w:r>
      <w:r w:rsidR="00E165E8" w:rsidRPr="0019563A">
        <w:t>noteikti jāizsaka, vai vismaz tam jābūt neapšaubāmi redzamam no apstākļiem”. Tātad, lai konstatētu pārjaunojuma esību, ir jākonstatē skaidra pušu griba noslēgt pārjaunojuma līgumu.</w:t>
      </w:r>
    </w:p>
    <w:p w:rsidR="00EB2C6D" w:rsidRPr="0019563A" w:rsidRDefault="00FA00BC" w:rsidP="0019563A">
      <w:pPr>
        <w:spacing w:line="276" w:lineRule="auto"/>
        <w:ind w:firstLine="601"/>
        <w:jc w:val="both"/>
      </w:pPr>
      <w:r w:rsidRPr="0019563A">
        <w:t>[</w:t>
      </w:r>
      <w:r w:rsidR="00B035F9" w:rsidRPr="0019563A">
        <w:t>4</w:t>
      </w:r>
      <w:r w:rsidRPr="0019563A">
        <w:t xml:space="preserve">.4.2] </w:t>
      </w:r>
      <w:r w:rsidR="00EB2C6D" w:rsidRPr="0019563A">
        <w:t>Spriedumā nav argumentēts</w:t>
      </w:r>
      <w:r w:rsidR="00E11BB4" w:rsidRPr="0019563A">
        <w:t>,</w:t>
      </w:r>
      <w:r w:rsidR="00EB2C6D" w:rsidRPr="0019563A">
        <w:t xml:space="preserve"> kā dāvinājuma līgums starp </w:t>
      </w:r>
      <w:r w:rsidR="008D538E" w:rsidRPr="0019563A">
        <w:t>[pers. B]</w:t>
      </w:r>
      <w:r w:rsidR="00EB2C6D" w:rsidRPr="0019563A">
        <w:t xml:space="preserve"> un prasītāju var radīt līgumisko attiecību pārjaunojumu ar trešo personu – atbildētāju. Atbilstoši Civillikuma </w:t>
      </w:r>
      <w:proofErr w:type="gramStart"/>
      <w:r w:rsidR="00EB2C6D" w:rsidRPr="0019563A">
        <w:t>1512.pantam</w:t>
      </w:r>
      <w:proofErr w:type="gramEnd"/>
      <w:r w:rsidR="00EB2C6D" w:rsidRPr="0019563A">
        <w:t xml:space="preserve"> šādam pārjaunojumam būtu nepieciešams triju personu saskanīgs gribas izpaudums, kas konkrētajā gadījumā nav noticis. Līdz ar to tikai ar </w:t>
      </w:r>
      <w:r w:rsidR="008D538E" w:rsidRPr="0019563A">
        <w:t>[pers. B]</w:t>
      </w:r>
      <w:r w:rsidR="00EB2C6D" w:rsidRPr="0019563A">
        <w:t xml:space="preserve"> un prasītāja gribas izteikumu dāvinājuma līgumā (bez tiešas un nepārprotamas atbildētājas gribas pārjaunot līgumiskās attiecības) varēja notikt vienīgi </w:t>
      </w:r>
      <w:r w:rsidR="008D538E" w:rsidRPr="0019563A">
        <w:t>[pers. B]</w:t>
      </w:r>
      <w:r w:rsidR="00EB2C6D" w:rsidRPr="0019563A">
        <w:t xml:space="preserve"> prasījuma tiesību pret atbildētāju cesija prasītājam.</w:t>
      </w:r>
    </w:p>
    <w:p w:rsidR="00FA00BC" w:rsidRPr="0019563A" w:rsidRDefault="00FA00BC" w:rsidP="0019563A">
      <w:pPr>
        <w:spacing w:line="276" w:lineRule="auto"/>
        <w:ind w:firstLine="601"/>
        <w:jc w:val="both"/>
      </w:pPr>
      <w:r w:rsidRPr="0019563A">
        <w:t>[</w:t>
      </w:r>
      <w:r w:rsidR="00B035F9" w:rsidRPr="0019563A">
        <w:t>4</w:t>
      </w:r>
      <w:r w:rsidRPr="0019563A">
        <w:t xml:space="preserve">.4.3] </w:t>
      </w:r>
      <w:r w:rsidR="00C6357A" w:rsidRPr="0019563A">
        <w:t>Nepamatoti ir t</w:t>
      </w:r>
      <w:r w:rsidRPr="0019563A">
        <w:t>iesas argumenti par to, ka pārjaunojuma līguma esību apstiprina apstāklis, ka</w:t>
      </w:r>
      <w:r w:rsidR="00E11BB4" w:rsidRPr="0019563A">
        <w:t>,</w:t>
      </w:r>
      <w:r w:rsidRPr="0019563A">
        <w:t xml:space="preserve"> sākot no </w:t>
      </w:r>
      <w:proofErr w:type="gramStart"/>
      <w:r w:rsidRPr="0019563A">
        <w:t>2008.gada</w:t>
      </w:r>
      <w:proofErr w:type="gramEnd"/>
      <w:r w:rsidRPr="0019563A">
        <w:t xml:space="preserve"> jūnija</w:t>
      </w:r>
      <w:r w:rsidR="00E11BB4" w:rsidRPr="0019563A">
        <w:t>,</w:t>
      </w:r>
      <w:r w:rsidRPr="0019563A">
        <w:t xml:space="preserve"> atbildētāja līgumā noteiktos procentu maksājumus pārskaitījusi uz prasītāja norādītajiem norēķinu kontiem, kā arī visus paziņojumus un informāciju, kas saistīta ar Līgumu</w:t>
      </w:r>
      <w:r w:rsidR="00E11BB4" w:rsidRPr="0019563A">
        <w:t>,</w:t>
      </w:r>
      <w:r w:rsidRPr="0019563A">
        <w:t xml:space="preserve"> sūtījusi tikai prasītājam</w:t>
      </w:r>
      <w:r w:rsidR="00C6357A" w:rsidRPr="0019563A">
        <w:t>.</w:t>
      </w:r>
      <w:r w:rsidR="009F0E7D" w:rsidRPr="0019563A">
        <w:t xml:space="preserve"> Minētais nerada pamatu secinājumam, ka atbildētāja būtu atzinusi prasītāju par savu kreditoru – dalībnieks līgumā un dalībnieks maksājuma saistīb</w:t>
      </w:r>
      <w:r w:rsidR="0090099F" w:rsidRPr="0019563A">
        <w:t>ā</w:t>
      </w:r>
      <w:r w:rsidR="009F0E7D" w:rsidRPr="0019563A">
        <w:t xml:space="preserve"> ir dažādi institūti. </w:t>
      </w:r>
    </w:p>
    <w:p w:rsidR="009F0E7D" w:rsidRPr="0019563A" w:rsidRDefault="009F0E7D" w:rsidP="0019563A">
      <w:pPr>
        <w:spacing w:line="276" w:lineRule="auto"/>
        <w:ind w:firstLine="601"/>
        <w:jc w:val="both"/>
      </w:pPr>
      <w:r w:rsidRPr="0019563A">
        <w:t>[</w:t>
      </w:r>
      <w:r w:rsidR="00B035F9" w:rsidRPr="0019563A">
        <w:t>4</w:t>
      </w:r>
      <w:r w:rsidRPr="0019563A">
        <w:t>.</w:t>
      </w:r>
      <w:r w:rsidR="00D80E4D" w:rsidRPr="0019563A">
        <w:t>4.4</w:t>
      </w:r>
      <w:r w:rsidRPr="0019563A">
        <w:t xml:space="preserve">] </w:t>
      </w:r>
      <w:r w:rsidR="00D80E4D" w:rsidRPr="0019563A">
        <w:t>Atzīstams, ka</w:t>
      </w:r>
      <w:r w:rsidRPr="0019563A">
        <w:t xml:space="preserve"> faktiski starp </w:t>
      </w:r>
      <w:r w:rsidR="008D538E" w:rsidRPr="0019563A">
        <w:t>[pers. B]</w:t>
      </w:r>
      <w:r w:rsidRPr="0019563A">
        <w:t xml:space="preserve"> un </w:t>
      </w:r>
      <w:r w:rsidR="00BC156A" w:rsidRPr="0019563A">
        <w:t xml:space="preserve">[pers. A] </w:t>
      </w:r>
      <w:r w:rsidRPr="0019563A">
        <w:t xml:space="preserve">noslēgtais dāvinājuma līgums atbilstoši Civillikuma </w:t>
      </w:r>
      <w:proofErr w:type="gramStart"/>
      <w:r w:rsidRPr="0019563A">
        <w:t>1914.pantam</w:t>
      </w:r>
      <w:proofErr w:type="gramEnd"/>
      <w:r w:rsidRPr="0019563A">
        <w:t xml:space="preserve"> ir uzskatāms par prasījumu tiesību bezatlīdzības cesiju. Ar cesiju pāriet tikai prasījuma tiesība, nevis pati saistība, t.i., cesionārs nekļūst par noslēgtā līguma dalībnieku. Līdz ar to ir likumsakarīga atbildētāja rīcība maksājumus un saraksti par prasījuma tiesību apmēru </w:t>
      </w:r>
      <w:r w:rsidR="00E11BB4" w:rsidRPr="0019563A">
        <w:t xml:space="preserve">veikt </w:t>
      </w:r>
      <w:r w:rsidRPr="0019563A">
        <w:t>nevis ar līguma pusi</w:t>
      </w:r>
      <w:r w:rsidR="00743E79" w:rsidRPr="0019563A">
        <w:t xml:space="preserve"> – </w:t>
      </w:r>
      <w:r w:rsidR="008D538E" w:rsidRPr="0019563A">
        <w:t>[pers. B]</w:t>
      </w:r>
      <w:r w:rsidR="00743E79" w:rsidRPr="0019563A">
        <w:t>, bet gan ar pusi maksājumu saistībā – prasītāju.</w:t>
      </w:r>
    </w:p>
    <w:p w:rsidR="00914508" w:rsidRPr="0019563A" w:rsidRDefault="00D80E4D" w:rsidP="0019563A">
      <w:pPr>
        <w:spacing w:line="276" w:lineRule="auto"/>
        <w:ind w:firstLine="601"/>
        <w:jc w:val="both"/>
      </w:pPr>
      <w:r w:rsidRPr="0019563A">
        <w:t>[</w:t>
      </w:r>
      <w:r w:rsidR="00B035F9" w:rsidRPr="0019563A">
        <w:t>4</w:t>
      </w:r>
      <w:r w:rsidR="0090099F" w:rsidRPr="0019563A">
        <w:t xml:space="preserve">.5] Ņemot vērā </w:t>
      </w:r>
      <w:r w:rsidR="00B035F9" w:rsidRPr="0019563A">
        <w:t>4</w:t>
      </w:r>
      <w:r w:rsidRPr="0019563A">
        <w:t>.4</w:t>
      </w:r>
      <w:r w:rsidR="00E11BB4" w:rsidRPr="0019563A">
        <w:t>.</w:t>
      </w:r>
      <w:r w:rsidRPr="0019563A">
        <w:t xml:space="preserve">punktā minēto, tiesa kļūdaini atzinusi, ka </w:t>
      </w:r>
      <w:r w:rsidR="00BC156A" w:rsidRPr="0019563A">
        <w:t xml:space="preserve">[pers. A] </w:t>
      </w:r>
      <w:r w:rsidRPr="0019563A">
        <w:t xml:space="preserve">ir subjektīvas tiesības celt prasību par savas mātes </w:t>
      </w:r>
      <w:r w:rsidR="008D538E" w:rsidRPr="0019563A">
        <w:t>[pers. B]</w:t>
      </w:r>
      <w:r w:rsidRPr="0019563A">
        <w:t xml:space="preserve"> noslēgtā Līguma un Papildu vienošanās izbeigšanu. Proti, Līgums pēc būtības ir aizdevuma līgums (noguldītājs aizdod naudas līdzekļus bankai), savukārt ar aizdevuma līgumu aizdotie naudas līdzekļi tiek nodoti īpašumā ar </w:t>
      </w:r>
      <w:r w:rsidRPr="0019563A">
        <w:lastRenderedPageBreak/>
        <w:t xml:space="preserve">pienākumu atdot saņemto noteiktā termiņā. Saskaņā ar Līgumu piemītošās prasījuma tiesības automātiski nenodrošina īpašuma tiesības, bet gan nodrošina vienīgi prasījuma tiesības. </w:t>
      </w:r>
      <w:r w:rsidR="00DD48ED" w:rsidRPr="0019563A">
        <w:t xml:space="preserve">To apliecina Civillikuma </w:t>
      </w:r>
      <w:proofErr w:type="gramStart"/>
      <w:r w:rsidR="00DD48ED" w:rsidRPr="0019563A">
        <w:t>1992.pantā</w:t>
      </w:r>
      <w:proofErr w:type="gramEnd"/>
      <w:r w:rsidR="00DD48ED" w:rsidRPr="0019563A">
        <w:t xml:space="preserve"> tieši noteiktais, ka </w:t>
      </w:r>
      <w:proofErr w:type="spellStart"/>
      <w:r w:rsidR="00DD48ED" w:rsidRPr="0019563A">
        <w:t>ir</w:t>
      </w:r>
      <w:r w:rsidR="007F009E" w:rsidRPr="0019563A">
        <w:t>r</w:t>
      </w:r>
      <w:r w:rsidR="00DD48ED" w:rsidRPr="0019563A">
        <w:t>egulārais</w:t>
      </w:r>
      <w:proofErr w:type="spellEnd"/>
      <w:r w:rsidR="00DD48ED" w:rsidRPr="0019563A">
        <w:t xml:space="preserve"> glabājums no likuma viedokļa kļūst par aizdevumu</w:t>
      </w:r>
      <w:r w:rsidR="00C54F47" w:rsidRPr="0019563A">
        <w:t xml:space="preserve">. Tā kā </w:t>
      </w:r>
      <w:r w:rsidR="008D538E" w:rsidRPr="0019563A">
        <w:t>[pers. B]</w:t>
      </w:r>
      <w:r w:rsidR="00C54F47" w:rsidRPr="0019563A">
        <w:t xml:space="preserve"> nodeva atbildētājai īpašuma tiesības uz noguldītajiem naudas līdzekļiem, tad līdz ar to viņai pašai vairs nebija īpašuma tiesības uz šiem naudas līdzekļiem</w:t>
      </w:r>
      <w:proofErr w:type="gramStart"/>
      <w:r w:rsidR="00C54F47" w:rsidRPr="0019563A">
        <w:t xml:space="preserve"> un</w:t>
      </w:r>
      <w:proofErr w:type="gramEnd"/>
      <w:r w:rsidR="00C54F47" w:rsidRPr="0019563A">
        <w:t xml:space="preserve"> viņa tās nevarēja nodot tālāk.</w:t>
      </w:r>
    </w:p>
    <w:p w:rsidR="003A47F7" w:rsidRPr="0019563A" w:rsidRDefault="003A47F7" w:rsidP="0019563A">
      <w:pPr>
        <w:spacing w:line="276" w:lineRule="auto"/>
        <w:ind w:firstLine="601"/>
        <w:jc w:val="both"/>
      </w:pPr>
      <w:r w:rsidRPr="0019563A">
        <w:t xml:space="preserve">Līdz ar to dāvinājuma līguma priekšmets ir prasījuma tiesību nodošana. Saskaņā ar Civillikuma </w:t>
      </w:r>
      <w:proofErr w:type="gramStart"/>
      <w:r w:rsidRPr="0019563A">
        <w:t>1918.pantu</w:t>
      </w:r>
      <w:proofErr w:type="gramEnd"/>
      <w:r w:rsidRPr="0019563A">
        <w:t>, ja dāvinājuma priekšmets ir prasījumi, tad tiesība uz tiem pāriet uz apdāvināto uz cesija</w:t>
      </w:r>
      <w:r w:rsidR="007F009E" w:rsidRPr="0019563A">
        <w:t>s</w:t>
      </w:r>
      <w:r w:rsidRPr="0019563A">
        <w:t xml:space="preserve"> pamata no tā</w:t>
      </w:r>
      <w:r w:rsidR="007F009E" w:rsidRPr="0019563A">
        <w:t xml:space="preserve"> </w:t>
      </w:r>
      <w:r w:rsidRPr="0019563A">
        <w:t xml:space="preserve">laika, kad dāvinājums atzīstams par notikušu. Savukārt cesijas līguma rezultātā saskaņā ar Civillikuma </w:t>
      </w:r>
      <w:proofErr w:type="gramStart"/>
      <w:r w:rsidRPr="0019563A">
        <w:t>1800.pantu</w:t>
      </w:r>
      <w:proofErr w:type="gramEnd"/>
      <w:r w:rsidRPr="0019563A">
        <w:t xml:space="preserve"> uz cesionāru pāriet tikai un vienīgi prasījuma tiesība, bet ne pati līgumiskā attiecība, no kuras šī saistība izriet. Šādu tiesisko attiecību izvērtējumu apstiprina Augstākās tiesas Civillietu tiesu palātas prakse citās lietās (Nr. C04424611, Nr. C04423911, Nr. C04333212).</w:t>
      </w:r>
    </w:p>
    <w:p w:rsidR="002A3391" w:rsidRPr="0019563A" w:rsidRDefault="002A3391" w:rsidP="0019563A">
      <w:pPr>
        <w:spacing w:line="276" w:lineRule="auto"/>
        <w:ind w:firstLine="601"/>
        <w:jc w:val="both"/>
      </w:pPr>
      <w:r w:rsidRPr="0019563A">
        <w:t>[</w:t>
      </w:r>
      <w:r w:rsidR="00B035F9" w:rsidRPr="0019563A">
        <w:t>4</w:t>
      </w:r>
      <w:r w:rsidRPr="0019563A">
        <w:t xml:space="preserve">.6] Apelācijas instances tiesa spriedumā nav </w:t>
      </w:r>
      <w:r w:rsidR="0090099F" w:rsidRPr="0019563A">
        <w:t>norādījusi</w:t>
      </w:r>
      <w:r w:rsidRPr="0019563A">
        <w:t xml:space="preserve"> atšķirību starp noguldījuma līgumu un aizdevuma līgumu</w:t>
      </w:r>
      <w:r w:rsidR="003C4426" w:rsidRPr="0019563A">
        <w:t>, nenoskaidrojot šo līgumu juridisko dabu un būtiskās sastāvdaļas, tādējādi nonākot pie nepamatota secinājuma, ka Līgums nav uzskatāms par aizdevuma līgumu Civillikuma izpratnē.</w:t>
      </w:r>
    </w:p>
    <w:p w:rsidR="00DC1F72" w:rsidRPr="0019563A" w:rsidRDefault="00DC1F72" w:rsidP="0019563A">
      <w:pPr>
        <w:spacing w:line="276" w:lineRule="auto"/>
        <w:ind w:firstLine="601"/>
        <w:jc w:val="both"/>
      </w:pPr>
      <w:r w:rsidRPr="0019563A">
        <w:t>[</w:t>
      </w:r>
      <w:r w:rsidR="00B035F9" w:rsidRPr="0019563A">
        <w:t>4</w:t>
      </w:r>
      <w:r w:rsidRPr="0019563A">
        <w:t>.6.1] Līguma priekšmets ir darbība, ka</w:t>
      </w:r>
      <w:r w:rsidR="007F009E" w:rsidRPr="0019563A">
        <w:t>s</w:t>
      </w:r>
      <w:r w:rsidRPr="0019563A">
        <w:t xml:space="preserve"> izpaužas kā naudas līdzekļu nodošana atbildētājas glabājumā, atbildētājai izsakot savu piekrišanu šo glabājumu veikt. Līdz ar to strīdus līgumā izteiktais līguma priekšmets atbilst glabājuma līguma jēdzienam, kas izriet no Civillikuma </w:t>
      </w:r>
      <w:proofErr w:type="gramStart"/>
      <w:r w:rsidRPr="0019563A">
        <w:t>1968.panta</w:t>
      </w:r>
      <w:proofErr w:type="gramEnd"/>
      <w:r w:rsidRPr="0019563A">
        <w:t xml:space="preserve">. Tādējādi bija piemērojams Civillikuma </w:t>
      </w:r>
      <w:proofErr w:type="gramStart"/>
      <w:r w:rsidRPr="0019563A">
        <w:t>1992.pants</w:t>
      </w:r>
      <w:proofErr w:type="gramEnd"/>
      <w:r w:rsidRPr="0019563A">
        <w:t>, kas noteic, ja glabājuma priekšmets ir atvietojamas lietas un glabātājam vēlāk dod tiesību tās izlietot pēc sava ieskata, tad glabājuma līgums no tā laika, kad tāda tiesība dota, pārvēršas par aizdevumu.</w:t>
      </w:r>
    </w:p>
    <w:p w:rsidR="00914508" w:rsidRPr="0019563A" w:rsidRDefault="00F63B8D" w:rsidP="0019563A">
      <w:pPr>
        <w:spacing w:line="276" w:lineRule="auto"/>
        <w:ind w:firstLine="601"/>
        <w:jc w:val="both"/>
      </w:pPr>
      <w:r w:rsidRPr="0019563A">
        <w:t xml:space="preserve">Savukārt Civillikuma </w:t>
      </w:r>
      <w:proofErr w:type="gramStart"/>
      <w:r w:rsidRPr="0019563A">
        <w:t>1934.pants</w:t>
      </w:r>
      <w:proofErr w:type="gramEnd"/>
      <w:r w:rsidRPr="0019563A">
        <w:t xml:space="preserve"> noteic, ka ar aizdevuma līgumu jāsaprot zināma daudzuma atvietojamu lietu nodošana īpašumā, ar pienākumu atdot saņemto tādā pašā daudzumā un tādas pašas šķiras un labuma lietās.</w:t>
      </w:r>
    </w:p>
    <w:p w:rsidR="00F63B8D" w:rsidRPr="0019563A" w:rsidRDefault="00F63B8D" w:rsidP="0019563A">
      <w:pPr>
        <w:spacing w:line="276" w:lineRule="auto"/>
        <w:ind w:firstLine="601"/>
        <w:jc w:val="both"/>
      </w:pPr>
      <w:r w:rsidRPr="0019563A">
        <w:t xml:space="preserve">Tādējādi noguldījumi būtu uzskatāmi par </w:t>
      </w:r>
      <w:proofErr w:type="spellStart"/>
      <w:r w:rsidRPr="0019563A">
        <w:t>ir</w:t>
      </w:r>
      <w:r w:rsidR="007F009E" w:rsidRPr="0019563A">
        <w:t>r</w:t>
      </w:r>
      <w:r w:rsidRPr="0019563A">
        <w:t>egulāriem</w:t>
      </w:r>
      <w:proofErr w:type="spellEnd"/>
      <w:r w:rsidRPr="0019563A">
        <w:t xml:space="preserve"> glabājuma līgumiem</w:t>
      </w:r>
      <w:r w:rsidR="00B34C91" w:rsidRPr="0019563A">
        <w:t xml:space="preserve">, kam piemērojamas aizdevuma līguma normas. Uz minēto norāda arī </w:t>
      </w:r>
      <w:r w:rsidR="006B756A" w:rsidRPr="0019563A">
        <w:t>p</w:t>
      </w:r>
      <w:r w:rsidR="00B34C91" w:rsidRPr="0019563A">
        <w:t>rof. K. Torgāna paustās atziņas</w:t>
      </w:r>
      <w:r w:rsidR="00E11BB4" w:rsidRPr="0019563A">
        <w:t>:</w:t>
      </w:r>
      <w:r w:rsidR="00B34C91" w:rsidRPr="0019563A">
        <w:t xml:space="preserve"> „Bankas un noguldītāja attiecības ir vērtējamas, vai nu kā klienta aizdevum</w:t>
      </w:r>
      <w:r w:rsidR="007F009E" w:rsidRPr="0019563A">
        <w:t>s</w:t>
      </w:r>
      <w:r w:rsidR="00B34C91" w:rsidRPr="0019563A">
        <w:t xml:space="preserve"> bankai ar saistību maksāt procentus, vai arī tas ir bankas konta līgum</w:t>
      </w:r>
      <w:r w:rsidR="007F009E" w:rsidRPr="0019563A">
        <w:t>s</w:t>
      </w:r>
      <w:r w:rsidR="00B34C91" w:rsidRPr="0019563A">
        <w:t xml:space="preserve">, kurā skatāmi gan aizdevuma, gan pilnvarojuma elementi” </w:t>
      </w:r>
      <w:proofErr w:type="gramStart"/>
      <w:r w:rsidR="00B34C91" w:rsidRPr="0019563A">
        <w:t>(</w:t>
      </w:r>
      <w:proofErr w:type="gramEnd"/>
      <w:r w:rsidR="00B34C91" w:rsidRPr="0019563A">
        <w:rPr>
          <w:i/>
        </w:rPr>
        <w:t>Latvijas Republikas Civillikuma komentāri: Ceturtā daļa. Saistību tiesības. Aut.</w:t>
      </w:r>
      <w:r w:rsidR="00E11BB4" w:rsidRPr="0019563A">
        <w:rPr>
          <w:i/>
        </w:rPr>
        <w:t xml:space="preserve"> </w:t>
      </w:r>
      <w:proofErr w:type="spellStart"/>
      <w:r w:rsidR="00B34C91" w:rsidRPr="0019563A">
        <w:rPr>
          <w:i/>
        </w:rPr>
        <w:t>kol</w:t>
      </w:r>
      <w:proofErr w:type="spellEnd"/>
      <w:r w:rsidR="00B34C91" w:rsidRPr="0019563A">
        <w:rPr>
          <w:i/>
        </w:rPr>
        <w:t xml:space="preserve">. </w:t>
      </w:r>
      <w:r w:rsidR="00E11BB4" w:rsidRPr="0019563A">
        <w:rPr>
          <w:i/>
        </w:rPr>
        <w:t>p</w:t>
      </w:r>
      <w:r w:rsidR="00B34C91" w:rsidRPr="0019563A">
        <w:rPr>
          <w:i/>
        </w:rPr>
        <w:t>rof. K. Torgāna vispārīgā zinātniskā redakcijā. Rīga: Mans īpašums, 1998, 395.lpp.</w:t>
      </w:r>
      <w:r w:rsidR="00B34C91" w:rsidRPr="0019563A">
        <w:t>).</w:t>
      </w:r>
    </w:p>
    <w:p w:rsidR="001D4D69" w:rsidRPr="0019563A" w:rsidRDefault="001D4D69" w:rsidP="0019563A">
      <w:pPr>
        <w:spacing w:line="276" w:lineRule="auto"/>
        <w:ind w:firstLine="601"/>
        <w:jc w:val="both"/>
      </w:pPr>
      <w:r w:rsidRPr="0019563A">
        <w:t xml:space="preserve">Arī Augstākās tiesas Senāta </w:t>
      </w:r>
      <w:proofErr w:type="gramStart"/>
      <w:r w:rsidRPr="0019563A">
        <w:t>1996.gada</w:t>
      </w:r>
      <w:proofErr w:type="gramEnd"/>
      <w:r w:rsidRPr="0019563A">
        <w:t xml:space="preserve"> 30.oktobra spriedumā lietā Nr. SKC-151/1996 apstiprinātas iepriekš minētās atziņas, t.i., ka naudas līdzekļu noguldīšana banka</w:t>
      </w:r>
      <w:r w:rsidR="00D22094" w:rsidRPr="0019563A">
        <w:t>s</w:t>
      </w:r>
      <w:r w:rsidRPr="0019563A">
        <w:t xml:space="preserve"> depozīta veidā ir uzskatāma par aizdevumu, jo šajā līgumiskajā attiecībā ir divi būtiski priekšnoteikumi: noteikta naudas summa un noguldījuma termiņš.</w:t>
      </w:r>
    </w:p>
    <w:p w:rsidR="000C5BE8" w:rsidRPr="0019563A" w:rsidRDefault="000C5BE8" w:rsidP="0019563A">
      <w:pPr>
        <w:spacing w:line="276" w:lineRule="auto"/>
        <w:ind w:firstLine="601"/>
        <w:jc w:val="both"/>
      </w:pPr>
      <w:r w:rsidRPr="0019563A">
        <w:t>[</w:t>
      </w:r>
      <w:r w:rsidR="00B035F9" w:rsidRPr="0019563A">
        <w:t>4</w:t>
      </w:r>
      <w:r w:rsidRPr="0019563A">
        <w:t xml:space="preserve">.6.2] Apelācijas instances tiesa spriedumā atsaukusies uz Finanšu un kapitāla tirgus komisijas noteikumiem Nr. 60 „Minimālo kapitāla prasību aprēķināšanas noteikumi”, kas no </w:t>
      </w:r>
      <w:proofErr w:type="gramStart"/>
      <w:r w:rsidRPr="0019563A">
        <w:t>2007.gada</w:t>
      </w:r>
      <w:proofErr w:type="gramEnd"/>
      <w:r w:rsidRPr="0019563A">
        <w:t xml:space="preserve"> 11.maija definē subordinētā kapitāla jēdzienu. Līdz </w:t>
      </w:r>
      <w:proofErr w:type="gramStart"/>
      <w:r w:rsidRPr="0019563A">
        <w:t>2007.gada</w:t>
      </w:r>
      <w:proofErr w:type="gramEnd"/>
      <w:r w:rsidRPr="0019563A">
        <w:t xml:space="preserve"> 22.februārim šo jēdzienu definēja Kredītiestāžu likuma 1.panta 8.punkts. </w:t>
      </w:r>
      <w:proofErr w:type="gramStart"/>
      <w:r w:rsidRPr="0019563A">
        <w:t>Subordinētā kapitāla termina</w:t>
      </w:r>
      <w:proofErr w:type="gramEnd"/>
      <w:r w:rsidRPr="0019563A">
        <w:t xml:space="preserve"> izpratne šajos normatīvajos aktos ir savstarpēji atbilstoša un laika gaitā nav mainījusies. Subordinētais kapitāls definēts kā kapitāls, ko kredītiestāde aizņemas uz noteiktu laiku un kam noteikti vairāki citi aprobežojumi.</w:t>
      </w:r>
    </w:p>
    <w:p w:rsidR="004F3DDA" w:rsidRPr="0019563A" w:rsidRDefault="004F3DDA" w:rsidP="0019563A">
      <w:pPr>
        <w:spacing w:line="276" w:lineRule="auto"/>
        <w:ind w:firstLine="601"/>
        <w:jc w:val="both"/>
      </w:pPr>
      <w:r w:rsidRPr="0019563A">
        <w:t xml:space="preserve">Arī Kredītiestāžu likuma pašreizējā redakcijā ietvertā pakārtoto saistību definīcija (kas ir plašāks </w:t>
      </w:r>
      <w:r w:rsidR="00057989" w:rsidRPr="0019563A">
        <w:t xml:space="preserve">jēdziens par subordinētajām saistībām un subordinēto kapitālu) </w:t>
      </w:r>
      <w:proofErr w:type="spellStart"/>
      <w:r w:rsidR="00057989" w:rsidRPr="0019563A">
        <w:rPr>
          <w:i/>
        </w:rPr>
        <w:t>expresis</w:t>
      </w:r>
      <w:proofErr w:type="spellEnd"/>
      <w:r w:rsidR="00057989" w:rsidRPr="0019563A">
        <w:rPr>
          <w:i/>
        </w:rPr>
        <w:t xml:space="preserve"> </w:t>
      </w:r>
      <w:proofErr w:type="spellStart"/>
      <w:r w:rsidR="00057989" w:rsidRPr="0019563A">
        <w:rPr>
          <w:i/>
        </w:rPr>
        <w:t>verbis</w:t>
      </w:r>
      <w:proofErr w:type="spellEnd"/>
      <w:r w:rsidR="00057989" w:rsidRPr="0019563A">
        <w:t xml:space="preserve"> noteic, </w:t>
      </w:r>
      <w:r w:rsidR="00057989" w:rsidRPr="0019563A">
        <w:lastRenderedPageBreak/>
        <w:t>ka tās ir saistības, ka</w:t>
      </w:r>
      <w:r w:rsidR="00D22094" w:rsidRPr="0019563A">
        <w:t>s</w:t>
      </w:r>
      <w:r w:rsidR="00057989" w:rsidRPr="0019563A">
        <w:t xml:space="preserve"> kredītiestādei rodas no aizdevuma, turklāt neatkarīgi no noslēgtā darījuma veida. Šāds skaidrojums jau normatīvā akta līmenī pieļauj, ka kredītiestāde var aizņemties finanšu resursus dažādu darījumu rezultātā (tajā skaitā, pieņemot noguldījumus vai, piemēram, realizējot emitētās obligācijas).</w:t>
      </w:r>
    </w:p>
    <w:p w:rsidR="00BC6AE3" w:rsidRPr="0019563A" w:rsidRDefault="00BC6AE3" w:rsidP="0019563A">
      <w:pPr>
        <w:spacing w:line="276" w:lineRule="auto"/>
        <w:ind w:firstLine="601"/>
        <w:jc w:val="both"/>
      </w:pPr>
      <w:r w:rsidRPr="0019563A">
        <w:t>[</w:t>
      </w:r>
      <w:r w:rsidR="00B035F9" w:rsidRPr="0019563A">
        <w:t>4</w:t>
      </w:r>
      <w:r w:rsidRPr="0019563A">
        <w:t>.6.3] Būtiski norādīt, ka Satversmes tiesa lietā, kas tika ierosināta</w:t>
      </w:r>
      <w:r w:rsidR="00E11BB4" w:rsidRPr="0019563A">
        <w:t>,</w:t>
      </w:r>
      <w:r w:rsidRPr="0019563A">
        <w:t xml:space="preserve"> pamatojoties uz </w:t>
      </w:r>
      <w:r w:rsidR="008D538E" w:rsidRPr="0019563A">
        <w:t>[pers. C]</w:t>
      </w:r>
      <w:r w:rsidRPr="0019563A">
        <w:t xml:space="preserve"> pieteikumu</w:t>
      </w:r>
      <w:r w:rsidR="00C50BA0" w:rsidRPr="0019563A">
        <w:t xml:space="preserve">, atzina, ka atbilstoši Komercdarbības atbalsta kontroles likuma </w:t>
      </w:r>
      <w:proofErr w:type="gramStart"/>
      <w:r w:rsidR="00C50BA0" w:rsidRPr="0019563A">
        <w:t>8.panta</w:t>
      </w:r>
      <w:proofErr w:type="gramEnd"/>
      <w:r w:rsidR="00C50BA0" w:rsidRPr="0019563A">
        <w:t xml:space="preserve"> pirmajai daļai naudas summa, kas noguldīta saskaņā ar </w:t>
      </w:r>
      <w:proofErr w:type="spellStart"/>
      <w:r w:rsidR="00C50BA0" w:rsidRPr="0019563A">
        <w:t>termiņdepozīta</w:t>
      </w:r>
      <w:proofErr w:type="spellEnd"/>
      <w:r w:rsidR="00C50BA0" w:rsidRPr="0019563A">
        <w:t xml:space="preserve"> līgumiem</w:t>
      </w:r>
      <w:r w:rsidR="00E11BB4" w:rsidRPr="0019563A">
        <w:t>,</w:t>
      </w:r>
      <w:r w:rsidR="00C50BA0" w:rsidRPr="0019563A">
        <w:t xml:space="preserve"> ir uzskatāma par aizdevumu (</w:t>
      </w:r>
      <w:r w:rsidR="00E11BB4" w:rsidRPr="0019563A">
        <w:t>sk</w:t>
      </w:r>
      <w:r w:rsidR="00C50BA0" w:rsidRPr="0019563A">
        <w:rPr>
          <w:i/>
        </w:rPr>
        <w:t>. Satversmes tiesas 2015.gada 13.oktobra sprieduma lietā Nr. 2014-36-01 15.punktu</w:t>
      </w:r>
      <w:r w:rsidR="00C50BA0" w:rsidRPr="0019563A">
        <w:t>).</w:t>
      </w:r>
    </w:p>
    <w:p w:rsidR="00914508" w:rsidRPr="0019563A" w:rsidRDefault="001E3635" w:rsidP="0019563A">
      <w:pPr>
        <w:spacing w:line="276" w:lineRule="auto"/>
        <w:ind w:firstLine="601"/>
        <w:jc w:val="both"/>
      </w:pPr>
      <w:r w:rsidRPr="0019563A">
        <w:t>[</w:t>
      </w:r>
      <w:r w:rsidR="00B035F9" w:rsidRPr="0019563A">
        <w:t>4</w:t>
      </w:r>
      <w:r w:rsidRPr="0019563A">
        <w:t>.7] Tiesa spriedumā nepamatoti atsaukusies uz Noguldījumu garantiju likumu un Finanšu nodrošinājuma likumu, jo šie normatīvie akti nav attiecināmi uz konkrēto lietu.</w:t>
      </w:r>
    </w:p>
    <w:p w:rsidR="001E3635" w:rsidRPr="0019563A" w:rsidRDefault="001E3635" w:rsidP="0019563A">
      <w:pPr>
        <w:spacing w:line="276" w:lineRule="auto"/>
        <w:ind w:firstLine="601"/>
        <w:jc w:val="both"/>
      </w:pPr>
      <w:r w:rsidRPr="0019563A">
        <w:t>[</w:t>
      </w:r>
      <w:r w:rsidR="00B035F9" w:rsidRPr="0019563A">
        <w:t>4</w:t>
      </w:r>
      <w:r w:rsidRPr="0019563A">
        <w:t xml:space="preserve">.8] </w:t>
      </w:r>
      <w:r w:rsidR="007C1584" w:rsidRPr="0019563A">
        <w:t xml:space="preserve">Spriedumā Civillietu tiesu palāta atsaukusies uz Kredītiestāžu likuma </w:t>
      </w:r>
      <w:proofErr w:type="gramStart"/>
      <w:r w:rsidR="007C1584" w:rsidRPr="0019563A">
        <w:t>126.panta</w:t>
      </w:r>
      <w:proofErr w:type="gramEnd"/>
      <w:r w:rsidR="007C1584" w:rsidRPr="0019563A">
        <w:t xml:space="preserve"> trešo daļu, kas uzliek pienākumu kredītiestādei, veicot reorganizāciju un pārreģistrējot to par citu, ar kredītiestādes darbību nesaistītu komercsabiedrību, saņemt Finanšu un kapitāla tirgus komisijas at</w:t>
      </w:r>
      <w:r w:rsidR="00434036" w:rsidRPr="0019563A">
        <w:t xml:space="preserve">ļauju, kas izsniedz atļauju tikai gadījumā, ja kredītiestāde ir izpildījusi visas </w:t>
      </w:r>
      <w:r w:rsidR="00E659FE" w:rsidRPr="0019563A">
        <w:t xml:space="preserve">kredītiestādes </w:t>
      </w:r>
      <w:r w:rsidR="001200C3" w:rsidRPr="0019563A">
        <w:t>grāmatvedības reģistrā fiksētās saistības pret noguldītājiem.</w:t>
      </w:r>
    </w:p>
    <w:p w:rsidR="001200C3" w:rsidRPr="0019563A" w:rsidRDefault="001200C3" w:rsidP="0019563A">
      <w:pPr>
        <w:spacing w:line="276" w:lineRule="auto"/>
        <w:ind w:firstLine="601"/>
        <w:jc w:val="both"/>
      </w:pPr>
      <w:r w:rsidRPr="0019563A">
        <w:t xml:space="preserve">Lietā nav strīda par to, ka atļauja no Finanšu un kapitāla tirgus komisijas tika saņemta. Savukārt brīdī, kad kredītiestādes licence tika anulēta, noguldījumi jau ar </w:t>
      </w:r>
      <w:r w:rsidR="00E11BB4" w:rsidRPr="0019563A">
        <w:t>P</w:t>
      </w:r>
      <w:r w:rsidRPr="0019563A">
        <w:t xml:space="preserve">apildu vienošanās noslēgšanu bija kļuvuši par subordinēto aizdevumu. </w:t>
      </w:r>
      <w:r w:rsidR="00922444" w:rsidRPr="0019563A">
        <w:t xml:space="preserve">Tādējādi kompetenta iestāde ir secinājusi, ka tiesību normas par noguldījuma atmaksu neattiecas uz Līgumu, t.i., </w:t>
      </w:r>
      <w:r w:rsidR="00BC156A" w:rsidRPr="0019563A">
        <w:t xml:space="preserve">[pers. A] </w:t>
      </w:r>
      <w:r w:rsidR="00922444" w:rsidRPr="0019563A">
        <w:t>nav noguldītājs attiecībā pret atbildēt</w:t>
      </w:r>
      <w:r w:rsidR="00CE095B" w:rsidRPr="0019563A">
        <w:t>āju</w:t>
      </w:r>
      <w:r w:rsidR="00E11BB4" w:rsidRPr="0019563A">
        <w:t>,</w:t>
      </w:r>
      <w:r w:rsidR="00EB5138" w:rsidRPr="0019563A">
        <w:t xml:space="preserve"> un Līgumā minētie naudas līdzekļi nav uzskatāmi par noguldījumiem Kredītiestāžu likuma </w:t>
      </w:r>
      <w:proofErr w:type="gramStart"/>
      <w:r w:rsidR="00EB5138" w:rsidRPr="0019563A">
        <w:t>1.panta</w:t>
      </w:r>
      <w:proofErr w:type="gramEnd"/>
      <w:r w:rsidR="00EB5138" w:rsidRPr="0019563A">
        <w:t xml:space="preserve"> 6.punkta izpratnē un uz tiem neattiecas 126.panta trešās daļas noteikumi </w:t>
      </w:r>
      <w:r w:rsidR="00CE095B" w:rsidRPr="0019563A">
        <w:t>(</w:t>
      </w:r>
      <w:r w:rsidR="00E11BB4" w:rsidRPr="0019563A">
        <w:t>s</w:t>
      </w:r>
      <w:r w:rsidR="00CE095B" w:rsidRPr="0019563A">
        <w:t>k.</w:t>
      </w:r>
      <w:r w:rsidR="00CE095B" w:rsidRPr="0019563A">
        <w:rPr>
          <w:i/>
        </w:rPr>
        <w:t xml:space="preserve"> Finanšu un kapitāla tirgus komisijas 2012.gada 6.marta izziņas 2.9.</w:t>
      </w:r>
      <w:r w:rsidR="00E11BB4" w:rsidRPr="0019563A">
        <w:rPr>
          <w:i/>
        </w:rPr>
        <w:t>–</w:t>
      </w:r>
      <w:r w:rsidR="00CE095B" w:rsidRPr="0019563A">
        <w:rPr>
          <w:i/>
        </w:rPr>
        <w:t>2.16.punktu, lietas 2.sēj. 132.</w:t>
      </w:r>
      <w:r w:rsidR="00E11BB4" w:rsidRPr="0019563A">
        <w:rPr>
          <w:i/>
        </w:rPr>
        <w:t>–</w:t>
      </w:r>
      <w:r w:rsidR="00CE095B" w:rsidRPr="0019563A">
        <w:rPr>
          <w:i/>
        </w:rPr>
        <w:t>133.lp.</w:t>
      </w:r>
      <w:r w:rsidR="00CE095B" w:rsidRPr="0019563A">
        <w:t>).</w:t>
      </w:r>
    </w:p>
    <w:p w:rsidR="006C6BF4" w:rsidRPr="0019563A" w:rsidRDefault="006C6BF4" w:rsidP="0019563A">
      <w:pPr>
        <w:spacing w:line="276" w:lineRule="auto"/>
        <w:ind w:firstLine="601"/>
        <w:jc w:val="both"/>
      </w:pPr>
      <w:r w:rsidRPr="0019563A">
        <w:t xml:space="preserve">Turklāt Finanšu un kapitāla tirgus komisija izziņā arī norādījusi to, ka </w:t>
      </w:r>
      <w:proofErr w:type="spellStart"/>
      <w:r w:rsidRPr="0019563A">
        <w:t>termiņdepozītu</w:t>
      </w:r>
      <w:proofErr w:type="spellEnd"/>
      <w:r w:rsidRPr="0019563A">
        <w:t>, kas tiek izmantots kā Bankas subordinētais kapitāls, atbildētāja ir tiesīga izmantot kā subordinēto aizdevumu.</w:t>
      </w:r>
    </w:p>
    <w:p w:rsidR="006C6BF4" w:rsidRPr="0019563A" w:rsidRDefault="006C6BF4" w:rsidP="0019563A">
      <w:pPr>
        <w:spacing w:line="276" w:lineRule="auto"/>
        <w:ind w:firstLine="601"/>
        <w:jc w:val="both"/>
      </w:pPr>
      <w:r w:rsidRPr="0019563A">
        <w:t xml:space="preserve">Arī Augstākās tiesas Senāta Administratīvo lietu departamenta </w:t>
      </w:r>
      <w:proofErr w:type="gramStart"/>
      <w:r w:rsidRPr="0019563A">
        <w:t>2012.gada</w:t>
      </w:r>
      <w:proofErr w:type="gramEnd"/>
      <w:r w:rsidRPr="0019563A">
        <w:t xml:space="preserve"> 6.septembra lēmumā lietā Nr. SKA-618/2012 secināts, ka kredītiestādes reorganizācija un tās licences anulēšana pati par sevi nav pietiekams iemesls noguldījumu subordinētajā kapitālā izbeigšanai un atmaksai.</w:t>
      </w:r>
      <w:r w:rsidR="00363750" w:rsidRPr="0019563A">
        <w:t xml:space="preserve"> Tas izriet gan no subordinētā kapitāla ļoti ierobežotajiem atmaksas nosacījumiem, gan arī no Kredītiestāžu likuma </w:t>
      </w:r>
      <w:proofErr w:type="gramStart"/>
      <w:r w:rsidR="00363750" w:rsidRPr="0019563A">
        <w:t>126.panta</w:t>
      </w:r>
      <w:proofErr w:type="gramEnd"/>
      <w:r w:rsidR="00363750" w:rsidRPr="0019563A">
        <w:t xml:space="preserve"> trešās daļas. </w:t>
      </w:r>
    </w:p>
    <w:p w:rsidR="00363750" w:rsidRPr="0019563A" w:rsidRDefault="00363750" w:rsidP="0019563A">
      <w:pPr>
        <w:spacing w:line="276" w:lineRule="auto"/>
        <w:ind w:firstLine="601"/>
        <w:jc w:val="both"/>
      </w:pPr>
      <w:r w:rsidRPr="0019563A">
        <w:t>[</w:t>
      </w:r>
      <w:r w:rsidR="00B035F9" w:rsidRPr="0019563A">
        <w:t>4</w:t>
      </w:r>
      <w:r w:rsidRPr="0019563A">
        <w:t xml:space="preserve">.9] </w:t>
      </w:r>
      <w:proofErr w:type="gramStart"/>
      <w:r w:rsidRPr="0019563A">
        <w:t>Ja apelācijas instances tiesai bija</w:t>
      </w:r>
      <w:proofErr w:type="gramEnd"/>
      <w:r w:rsidRPr="0019563A">
        <w:t xml:space="preserve"> šaubas par </w:t>
      </w:r>
      <w:r w:rsidR="00D22094" w:rsidRPr="0019563A">
        <w:t>ES</w:t>
      </w:r>
      <w:r w:rsidRPr="0019563A">
        <w:t xml:space="preserve"> atbalsta noteikumu iztulkošanu un piemērošanu, tad tai bija nepieciešams vērsties Eiropas Savienības </w:t>
      </w:r>
      <w:r w:rsidR="00E11BB4" w:rsidRPr="0019563A">
        <w:t>T</w:t>
      </w:r>
      <w:r w:rsidRPr="0019563A">
        <w:t>iesā</w:t>
      </w:r>
      <w:r w:rsidR="00D22094" w:rsidRPr="0019563A">
        <w:t xml:space="preserve"> (turpmāk arī – EST) </w:t>
      </w:r>
      <w:r w:rsidRPr="0019563A">
        <w:t>ar lūgumu sniegt prejudiciālu nolēmumu.</w:t>
      </w:r>
    </w:p>
    <w:p w:rsidR="00DE3B16" w:rsidRPr="0019563A" w:rsidRDefault="00DE3B16" w:rsidP="0019563A">
      <w:pPr>
        <w:spacing w:line="276" w:lineRule="auto"/>
        <w:ind w:firstLine="601"/>
        <w:jc w:val="both"/>
      </w:pPr>
      <w:r w:rsidRPr="0019563A">
        <w:t xml:space="preserve">Atbildētāja arī norādīja apelācijas instances tiesai uz iespēju izmantot </w:t>
      </w:r>
      <w:r w:rsidR="005B2616" w:rsidRPr="0019563A">
        <w:t xml:space="preserve">Regulas Nr. 659/1999 </w:t>
      </w:r>
      <w:r w:rsidRPr="0019563A">
        <w:t>23.</w:t>
      </w:r>
      <w:r w:rsidRPr="0019563A">
        <w:rPr>
          <w:vertAlign w:val="superscript"/>
        </w:rPr>
        <w:t xml:space="preserve">a </w:t>
      </w:r>
      <w:r w:rsidRPr="0019563A">
        <w:t xml:space="preserve">pantā noteiktās tiesības, lai piemērotu LESD </w:t>
      </w:r>
      <w:proofErr w:type="gramStart"/>
      <w:r w:rsidRPr="0019563A">
        <w:t>107.panta</w:t>
      </w:r>
      <w:proofErr w:type="gramEnd"/>
      <w:r w:rsidRPr="0019563A">
        <w:t xml:space="preserve"> 1.punktu un 108.pantu, lūgt </w:t>
      </w:r>
      <w:r w:rsidR="00D22094" w:rsidRPr="0019563A">
        <w:t>EK</w:t>
      </w:r>
      <w:r w:rsidRPr="0019563A">
        <w:t xml:space="preserve"> sniegt informāciju, kas ir tās rīcībā</w:t>
      </w:r>
      <w:r w:rsidR="00E11BB4" w:rsidRPr="0019563A">
        <w:t>,</w:t>
      </w:r>
      <w:r w:rsidRPr="0019563A">
        <w:t xml:space="preserve"> vai atzinumu par jautājumiem</w:t>
      </w:r>
      <w:r w:rsidR="00BC7B99" w:rsidRPr="0019563A">
        <w:t xml:space="preserve"> saistībā ar  </w:t>
      </w:r>
      <w:r w:rsidR="00D22094" w:rsidRPr="0019563A">
        <w:t>ES</w:t>
      </w:r>
      <w:r w:rsidR="00BC7B99" w:rsidRPr="0019563A">
        <w:t xml:space="preserve"> valsts atbalsta noteikumu piemērošanu.</w:t>
      </w:r>
    </w:p>
    <w:p w:rsidR="00BC7B99" w:rsidRPr="0019563A" w:rsidRDefault="00BC7B99" w:rsidP="0019563A">
      <w:pPr>
        <w:spacing w:line="276" w:lineRule="auto"/>
        <w:ind w:firstLine="601"/>
        <w:jc w:val="both"/>
      </w:pPr>
      <w:r w:rsidRPr="0019563A">
        <w:t xml:space="preserve">Papildus atbildētāja lūdza pieaicināt lietā Finanšu ministriju saskaņā ar Civilprocesa likuma </w:t>
      </w:r>
      <w:proofErr w:type="gramStart"/>
      <w:r w:rsidRPr="0019563A">
        <w:t>89.pantu</w:t>
      </w:r>
      <w:proofErr w:type="gramEnd"/>
      <w:r w:rsidRPr="0019563A">
        <w:t xml:space="preserve"> kā institūciju, kas piedalās procesā atzinuma došanai.</w:t>
      </w:r>
    </w:p>
    <w:p w:rsidR="00BC7B99" w:rsidRPr="0019563A" w:rsidRDefault="00BC7B99" w:rsidP="0019563A">
      <w:pPr>
        <w:spacing w:line="276" w:lineRule="auto"/>
        <w:ind w:firstLine="601"/>
        <w:jc w:val="both"/>
      </w:pPr>
      <w:r w:rsidRPr="0019563A">
        <w:t>Visus minētos lūgum</w:t>
      </w:r>
      <w:r w:rsidR="00E11BB4" w:rsidRPr="0019563A">
        <w:t>u</w:t>
      </w:r>
      <w:r w:rsidRPr="0019563A">
        <w:t>s tiesa spriedumā nav vērtējusi.</w:t>
      </w:r>
    </w:p>
    <w:p w:rsidR="00BC7B99" w:rsidRPr="0019563A" w:rsidRDefault="00BC7B99" w:rsidP="0019563A">
      <w:pPr>
        <w:spacing w:line="276" w:lineRule="auto"/>
        <w:ind w:firstLine="601"/>
        <w:jc w:val="both"/>
      </w:pPr>
      <w:r w:rsidRPr="0019563A">
        <w:t>[</w:t>
      </w:r>
      <w:r w:rsidR="00B035F9" w:rsidRPr="0019563A">
        <w:t>4</w:t>
      </w:r>
      <w:r w:rsidRPr="0019563A">
        <w:t>.10] Tiesa ir pārsniegusi prasības robežas</w:t>
      </w:r>
      <w:proofErr w:type="gramStart"/>
      <w:r w:rsidRPr="0019563A">
        <w:t xml:space="preserve"> un</w:t>
      </w:r>
      <w:proofErr w:type="gramEnd"/>
      <w:r w:rsidRPr="0019563A">
        <w:t xml:space="preserve"> grozījusi prasītāja prasību apelācijas instancē. Prasība apmierināta, pamatojot to ar noguldījuma atmaksas termiņa iestāšanos, lai gan šāda prasība nebija celta. Tādējādi tiesa pārkāpusi Civilprocesa likuma 192. un </w:t>
      </w:r>
      <w:proofErr w:type="gramStart"/>
      <w:r w:rsidRPr="0019563A">
        <w:t>418.pantu</w:t>
      </w:r>
      <w:proofErr w:type="gramEnd"/>
      <w:r w:rsidRPr="0019563A">
        <w:t>.</w:t>
      </w:r>
    </w:p>
    <w:p w:rsidR="00A84874" w:rsidRPr="0019563A" w:rsidRDefault="00A84874" w:rsidP="0019563A">
      <w:pPr>
        <w:spacing w:line="276" w:lineRule="auto"/>
        <w:ind w:firstLine="601"/>
        <w:jc w:val="both"/>
      </w:pPr>
    </w:p>
    <w:p w:rsidR="00A84874" w:rsidRPr="0019563A" w:rsidRDefault="00A84874" w:rsidP="0019563A">
      <w:pPr>
        <w:spacing w:line="276" w:lineRule="auto"/>
        <w:ind w:firstLine="601"/>
        <w:jc w:val="both"/>
      </w:pPr>
      <w:r w:rsidRPr="0019563A">
        <w:lastRenderedPageBreak/>
        <w:t>[</w:t>
      </w:r>
      <w:r w:rsidR="00B035F9" w:rsidRPr="0019563A">
        <w:t>5</w:t>
      </w:r>
      <w:r w:rsidRPr="0019563A">
        <w:t xml:space="preserve">] Prasītāja </w:t>
      </w:r>
      <w:r w:rsidR="00BC156A" w:rsidRPr="0019563A">
        <w:t xml:space="preserve">[pers. A] </w:t>
      </w:r>
      <w:r w:rsidRPr="0019563A">
        <w:t xml:space="preserve">pārstāvis zvērināts </w:t>
      </w:r>
      <w:r w:rsidR="00DF68EB" w:rsidRPr="0019563A">
        <w:t>advokāts Uģis Grūbe iesniedzis paskaidrojumus sakarā ar kasācijas sūdzību, lūdzot to noraidīt, bet Augstākās tiesas Civillietu tiesu palātas spriedumu atstāt negrozītu.</w:t>
      </w:r>
    </w:p>
    <w:p w:rsidR="00DF68EB" w:rsidRPr="0019563A" w:rsidRDefault="00DF68EB" w:rsidP="0019563A">
      <w:pPr>
        <w:spacing w:line="276" w:lineRule="auto"/>
        <w:ind w:firstLine="601"/>
        <w:jc w:val="both"/>
      </w:pPr>
    </w:p>
    <w:p w:rsidR="00DF68EB" w:rsidRPr="0019563A" w:rsidRDefault="00DF68EB" w:rsidP="0019563A">
      <w:pPr>
        <w:spacing w:line="276" w:lineRule="auto"/>
        <w:ind w:firstLine="601"/>
        <w:jc w:val="both"/>
      </w:pPr>
      <w:r w:rsidRPr="0019563A">
        <w:t>[</w:t>
      </w:r>
      <w:r w:rsidR="00B035F9" w:rsidRPr="0019563A">
        <w:t>6</w:t>
      </w:r>
      <w:r w:rsidRPr="0019563A">
        <w:t xml:space="preserve">] Augstākajā tiesā </w:t>
      </w:r>
      <w:proofErr w:type="gramStart"/>
      <w:r w:rsidRPr="0019563A">
        <w:t>2016.gada</w:t>
      </w:r>
      <w:proofErr w:type="gramEnd"/>
      <w:r w:rsidRPr="0019563A">
        <w:t xml:space="preserve"> 28.novembrī saņemts </w:t>
      </w:r>
      <w:r w:rsidR="00D22094" w:rsidRPr="0019563A">
        <w:t>EK</w:t>
      </w:r>
      <w:r w:rsidRPr="0019563A">
        <w:t xml:space="preserve"> pieteikums iestāties lietā kā </w:t>
      </w:r>
      <w:proofErr w:type="spellStart"/>
      <w:r w:rsidRPr="0019563A">
        <w:rPr>
          <w:i/>
        </w:rPr>
        <w:t>amicus</w:t>
      </w:r>
      <w:proofErr w:type="spellEnd"/>
      <w:r w:rsidRPr="0019563A">
        <w:rPr>
          <w:i/>
        </w:rPr>
        <w:t xml:space="preserve"> </w:t>
      </w:r>
      <w:proofErr w:type="spellStart"/>
      <w:r w:rsidRPr="0019563A">
        <w:rPr>
          <w:i/>
        </w:rPr>
        <w:t>curiae</w:t>
      </w:r>
      <w:proofErr w:type="spellEnd"/>
      <w:r w:rsidR="00490C9B" w:rsidRPr="0019563A">
        <w:t xml:space="preserve">, ar mērķi nodrošināt </w:t>
      </w:r>
      <w:r w:rsidR="00D22094" w:rsidRPr="0019563A">
        <w:t>ES</w:t>
      </w:r>
      <w:r w:rsidR="00490C9B" w:rsidRPr="0019563A">
        <w:t xml:space="preserve"> tiesību valsts atbalsta jomā, īpaši LESD 107. un 108.panta, vienveidīgu piemērošanu.</w:t>
      </w:r>
    </w:p>
    <w:p w:rsidR="001377AF" w:rsidRPr="0019563A" w:rsidRDefault="001377AF" w:rsidP="0019563A">
      <w:pPr>
        <w:spacing w:line="276" w:lineRule="auto"/>
        <w:ind w:firstLine="601"/>
        <w:jc w:val="both"/>
      </w:pPr>
      <w:r w:rsidRPr="0019563A">
        <w:t xml:space="preserve">Pieteikumā norādīts, ka saskaņā ar </w:t>
      </w:r>
      <w:r w:rsidR="002F2943" w:rsidRPr="0019563A">
        <w:t xml:space="preserve">Regulas Nr. 2015/1589 </w:t>
      </w:r>
      <w:proofErr w:type="gramStart"/>
      <w:r w:rsidRPr="0019563A">
        <w:t>29.panta</w:t>
      </w:r>
      <w:proofErr w:type="gramEnd"/>
      <w:r w:rsidRPr="0019563A">
        <w:t xml:space="preserve"> 2.punktu </w:t>
      </w:r>
      <w:r w:rsidR="00D22094" w:rsidRPr="0019563A">
        <w:t>EK</w:t>
      </w:r>
      <w:r w:rsidRPr="0019563A">
        <w:t xml:space="preserve"> plāno iesniegt rakstiskus apsvērumus LESD piemērošanai.</w:t>
      </w:r>
    </w:p>
    <w:p w:rsidR="003F4AEE" w:rsidRPr="0019563A" w:rsidRDefault="003F4AEE" w:rsidP="0019563A">
      <w:pPr>
        <w:spacing w:line="276" w:lineRule="auto"/>
        <w:ind w:firstLine="601"/>
        <w:jc w:val="both"/>
      </w:pPr>
    </w:p>
    <w:p w:rsidR="003F4AEE" w:rsidRPr="0019563A" w:rsidRDefault="003F4AEE" w:rsidP="0019563A">
      <w:pPr>
        <w:spacing w:line="276" w:lineRule="auto"/>
        <w:ind w:firstLine="601"/>
        <w:jc w:val="both"/>
      </w:pPr>
      <w:r w:rsidRPr="0019563A">
        <w:t>[</w:t>
      </w:r>
      <w:r w:rsidR="00B035F9" w:rsidRPr="0019563A">
        <w:t>7</w:t>
      </w:r>
      <w:r w:rsidRPr="0019563A">
        <w:t xml:space="preserve">] </w:t>
      </w:r>
      <w:r w:rsidR="00D65882" w:rsidRPr="0019563A">
        <w:t xml:space="preserve">Ar Augstākās tiesas </w:t>
      </w:r>
      <w:proofErr w:type="gramStart"/>
      <w:r w:rsidR="00D65882" w:rsidRPr="0019563A">
        <w:t>2016.gada</w:t>
      </w:r>
      <w:proofErr w:type="gramEnd"/>
      <w:r w:rsidR="00D65882" w:rsidRPr="0019563A">
        <w:t xml:space="preserve"> 15.decembra rīcības sēdes lēmumu lietā ierosināta kasācijas tiesvedība sakarā ar atbildētājas AS „</w:t>
      </w:r>
      <w:proofErr w:type="spellStart"/>
      <w:r w:rsidR="00D65882" w:rsidRPr="0019563A">
        <w:t>Reverta</w:t>
      </w:r>
      <w:proofErr w:type="spellEnd"/>
      <w:r w:rsidR="00D65882" w:rsidRPr="0019563A">
        <w:t xml:space="preserve">” pārstāvja zvērināta advokāta Agra </w:t>
      </w:r>
      <w:proofErr w:type="spellStart"/>
      <w:r w:rsidR="00D65882" w:rsidRPr="0019563A">
        <w:t>Bitāna</w:t>
      </w:r>
      <w:proofErr w:type="spellEnd"/>
      <w:r w:rsidR="00D65882" w:rsidRPr="0019563A">
        <w:t xml:space="preserve"> kasācijas sūdzību. Augstākā tiesa</w:t>
      </w:r>
      <w:r w:rsidR="001377AF" w:rsidRPr="0019563A">
        <w:t xml:space="preserve"> apmierinājusi </w:t>
      </w:r>
      <w:r w:rsidR="00D22094" w:rsidRPr="0019563A">
        <w:t>EK</w:t>
      </w:r>
      <w:r w:rsidR="001377AF" w:rsidRPr="0019563A">
        <w:t xml:space="preserve"> pieteikumu, </w:t>
      </w:r>
      <w:r w:rsidR="00D65882" w:rsidRPr="0019563A">
        <w:t>pieaicin</w:t>
      </w:r>
      <w:r w:rsidR="001377AF" w:rsidRPr="0019563A">
        <w:t>ot</w:t>
      </w:r>
      <w:r w:rsidR="00D65882" w:rsidRPr="0019563A">
        <w:t xml:space="preserve"> </w:t>
      </w:r>
      <w:r w:rsidR="001377AF" w:rsidRPr="0019563A">
        <w:t>to</w:t>
      </w:r>
      <w:r w:rsidR="00D65882" w:rsidRPr="0019563A">
        <w:t xml:space="preserve"> kasācijas instances tiesas procesā atzinuma sniegšanai lietā.</w:t>
      </w:r>
    </w:p>
    <w:p w:rsidR="00F34AB1" w:rsidRPr="0019563A" w:rsidRDefault="00F34AB1" w:rsidP="0019563A">
      <w:pPr>
        <w:spacing w:line="276" w:lineRule="auto"/>
        <w:ind w:firstLine="601"/>
        <w:jc w:val="both"/>
      </w:pPr>
    </w:p>
    <w:p w:rsidR="00EA5242" w:rsidRPr="0019563A" w:rsidRDefault="00EA5242" w:rsidP="0019563A">
      <w:pPr>
        <w:spacing w:line="276" w:lineRule="auto"/>
        <w:ind w:firstLine="601"/>
        <w:jc w:val="both"/>
      </w:pPr>
      <w:r w:rsidRPr="0019563A">
        <w:t>[</w:t>
      </w:r>
      <w:r w:rsidR="00B035F9" w:rsidRPr="0019563A">
        <w:t>8</w:t>
      </w:r>
      <w:r w:rsidRPr="0019563A">
        <w:t xml:space="preserve">] </w:t>
      </w:r>
      <w:r w:rsidR="00D22094" w:rsidRPr="0019563A">
        <w:t>EK</w:t>
      </w:r>
      <w:r w:rsidRPr="0019563A">
        <w:t xml:space="preserve"> iesniegusi lietā apsvērumus saistībā ar AS</w:t>
      </w:r>
      <w:r w:rsidR="00D22094" w:rsidRPr="0019563A">
        <w:t> </w:t>
      </w:r>
      <w:r w:rsidRPr="0019563A">
        <w:t>„</w:t>
      </w:r>
      <w:proofErr w:type="spellStart"/>
      <w:r w:rsidRPr="0019563A">
        <w:t>Reverta</w:t>
      </w:r>
      <w:proofErr w:type="spellEnd"/>
      <w:r w:rsidRPr="0019563A">
        <w:t>” iesniegto kasācijas sūdzību.</w:t>
      </w:r>
    </w:p>
    <w:p w:rsidR="00EA5242" w:rsidRPr="0019563A" w:rsidRDefault="00EA5242" w:rsidP="0019563A">
      <w:pPr>
        <w:spacing w:line="276" w:lineRule="auto"/>
        <w:ind w:firstLine="601"/>
        <w:jc w:val="both"/>
      </w:pPr>
      <w:r w:rsidRPr="0019563A">
        <w:t>[</w:t>
      </w:r>
      <w:r w:rsidR="00B035F9" w:rsidRPr="0019563A">
        <w:t>8</w:t>
      </w:r>
      <w:r w:rsidRPr="0019563A">
        <w:t xml:space="preserve">.1] </w:t>
      </w:r>
      <w:r w:rsidR="00D22094" w:rsidRPr="0019563A">
        <w:t>EK</w:t>
      </w:r>
      <w:r w:rsidRPr="0019563A">
        <w:t xml:space="preserve"> </w:t>
      </w:r>
      <w:proofErr w:type="gramStart"/>
      <w:r w:rsidRPr="0019563A">
        <w:t>2010.gada</w:t>
      </w:r>
      <w:proofErr w:type="gramEnd"/>
      <w:r w:rsidRPr="0019563A">
        <w:t xml:space="preserve"> 15.septembrī apstiprināja Bankas Pārstrukturēšanas plānu, kā rezultātā AS „Parex banka” tika sadalīta divās daļās – AS „Citadele banka”, kas pārņēma visus pamatdarbības aktīvus un atsevišķus ar pamatdarbību nesaistītus aktīvus, un AS „</w:t>
      </w:r>
      <w:proofErr w:type="spellStart"/>
      <w:r w:rsidRPr="0019563A">
        <w:t>Reverta</w:t>
      </w:r>
      <w:proofErr w:type="spellEnd"/>
      <w:r w:rsidRPr="0019563A">
        <w:t xml:space="preserve">”, kas pārņēma ar pamatdarbību nesaistītos aktīvus un ieņēmumus nenesošos aktīvus. </w:t>
      </w:r>
    </w:p>
    <w:p w:rsidR="00EA5242" w:rsidRPr="0019563A" w:rsidRDefault="00EA5242" w:rsidP="0019563A">
      <w:pPr>
        <w:spacing w:line="276" w:lineRule="auto"/>
        <w:ind w:firstLine="601"/>
        <w:jc w:val="both"/>
      </w:pPr>
      <w:r w:rsidRPr="0019563A">
        <w:t>[</w:t>
      </w:r>
      <w:r w:rsidR="00B035F9" w:rsidRPr="0019563A">
        <w:t>8</w:t>
      </w:r>
      <w:r w:rsidRPr="0019563A">
        <w:t xml:space="preserve">.2] Attiecībā uz Latvijas valsti, pamatojoties uz LESD </w:t>
      </w:r>
      <w:proofErr w:type="gramStart"/>
      <w:r w:rsidRPr="0019563A">
        <w:t>108.panta</w:t>
      </w:r>
      <w:proofErr w:type="gramEnd"/>
      <w:r w:rsidRPr="0019563A">
        <w:t xml:space="preserve"> 2.punktu un Regulas </w:t>
      </w:r>
      <w:r w:rsidR="00E90B67" w:rsidRPr="0019563A">
        <w:t>Nr. </w:t>
      </w:r>
      <w:r w:rsidRPr="0019563A">
        <w:t>659/1999</w:t>
      </w:r>
      <w:r w:rsidR="00E90B67" w:rsidRPr="0019563A">
        <w:t xml:space="preserve"> </w:t>
      </w:r>
      <w:r w:rsidRPr="0019563A">
        <w:t xml:space="preserve">7.panta 3.punktu, tika pieņemts </w:t>
      </w:r>
      <w:r w:rsidR="004B06E8" w:rsidRPr="0019563A">
        <w:t xml:space="preserve">EK 2010.gada 15.septembra </w:t>
      </w:r>
      <w:r w:rsidRPr="0019563A">
        <w:t xml:space="preserve">lēmums, kurā tika noteikts un apstiprināts Bankai sniedzamais valsts atbalsta apjoms. Tomēr Latvijas valsts pārsniedza lēmumā norādīto valsts atbalsta apjomu, tādējādi </w:t>
      </w:r>
      <w:proofErr w:type="gramStart"/>
      <w:r w:rsidRPr="0019563A">
        <w:t>2013.gada</w:t>
      </w:r>
      <w:proofErr w:type="gramEnd"/>
      <w:r w:rsidRPr="0019563A">
        <w:t xml:space="preserve"> 1.oktobrī iesniedza </w:t>
      </w:r>
      <w:r w:rsidR="00D22094" w:rsidRPr="0019563A">
        <w:t>EK</w:t>
      </w:r>
      <w:r w:rsidRPr="0019563A">
        <w:t xml:space="preserve"> lūgumu </w:t>
      </w:r>
      <w:r w:rsidR="004B06E8" w:rsidRPr="0019563A">
        <w:t xml:space="preserve">EK 2010.gada 15.septembra </w:t>
      </w:r>
      <w:r w:rsidRPr="0019563A">
        <w:t>lēmuma grozījumiem.</w:t>
      </w:r>
    </w:p>
    <w:p w:rsidR="00EA5242" w:rsidRPr="0019563A" w:rsidRDefault="00EA5242" w:rsidP="0019563A">
      <w:pPr>
        <w:spacing w:line="276" w:lineRule="auto"/>
        <w:ind w:firstLine="601"/>
        <w:jc w:val="both"/>
      </w:pPr>
      <w:r w:rsidRPr="0019563A">
        <w:t xml:space="preserve">Ar </w:t>
      </w:r>
      <w:r w:rsidR="004B06E8" w:rsidRPr="0019563A">
        <w:t xml:space="preserve">EK </w:t>
      </w:r>
      <w:proofErr w:type="gramStart"/>
      <w:r w:rsidR="004B06E8" w:rsidRPr="0019563A">
        <w:t>2014.gada</w:t>
      </w:r>
      <w:proofErr w:type="gramEnd"/>
      <w:r w:rsidR="004B06E8" w:rsidRPr="0019563A">
        <w:t xml:space="preserve"> 9.jūlija </w:t>
      </w:r>
      <w:r w:rsidRPr="0019563A">
        <w:t xml:space="preserve">lēmumu Komisija apstiprināja atbalsta pasākumus, ņemot vērā saistības, kuras Latvijas Republika apņēmās pildīt. Šīs saistības ietvēra adekvātas „sloga sadales” piemērošanu attiecībā uz subordinētajiem kreditoriem un akcionāriem („sloga sadale” ir pamatnoteikums, lai </w:t>
      </w:r>
      <w:r w:rsidR="00D22094" w:rsidRPr="0019563A">
        <w:t>EK</w:t>
      </w:r>
      <w:r w:rsidRPr="0019563A">
        <w:t xml:space="preserve"> varētu apstiprināt valsts atbalsta pasākumu kādai bankai).</w:t>
      </w:r>
    </w:p>
    <w:p w:rsidR="00EA5242" w:rsidRPr="0019563A" w:rsidRDefault="00EA5242" w:rsidP="0019563A">
      <w:pPr>
        <w:spacing w:line="276" w:lineRule="auto"/>
        <w:ind w:firstLine="601"/>
        <w:jc w:val="both"/>
      </w:pPr>
      <w:r w:rsidRPr="0019563A">
        <w:t xml:space="preserve">No </w:t>
      </w:r>
      <w:r w:rsidR="004B06E8" w:rsidRPr="0019563A">
        <w:t xml:space="preserve">EK </w:t>
      </w:r>
      <w:proofErr w:type="gramStart"/>
      <w:r w:rsidR="004B06E8" w:rsidRPr="0019563A">
        <w:t>2014.gada</w:t>
      </w:r>
      <w:proofErr w:type="gramEnd"/>
      <w:r w:rsidR="004B06E8" w:rsidRPr="0019563A">
        <w:t xml:space="preserve"> 9.jūlija </w:t>
      </w:r>
      <w:r w:rsidRPr="0019563A">
        <w:t>lēmuma izriet, ka Latvijas Republika apņēmās nevienam subordinētajam kreditoram un akcionāram, kas nav pati Latvijas valsts, nemaksāt procentus, dividendes vai obligāciju kuponus par esošajiem kapitāla instrumentiem, ne</w:t>
      </w:r>
      <w:r w:rsidR="00E11BB4" w:rsidRPr="0019563A">
        <w:t xml:space="preserve"> arī </w:t>
      </w:r>
      <w:r w:rsidRPr="0019563A">
        <w:t>ļaut tiem izmantot saistītas pirkuma iespējas tiesības, līdz AS „Citadele banka” un AS „</w:t>
      </w:r>
      <w:proofErr w:type="spellStart"/>
      <w:r w:rsidRPr="0019563A">
        <w:t>Reverta</w:t>
      </w:r>
      <w:proofErr w:type="spellEnd"/>
      <w:r w:rsidRPr="0019563A">
        <w:t>” piešķirtais valsts atbalsts nebūs pilnīgi atmaksāts. Tāpat Latvija apņēmās neatmaksāt piešķirtos, vēl neatmaksātos kredītus (pamatsummu) iepriekšējiem Bankas vairākuma akcionāriem, to radiniekiem un citām personām, kas bija piešķ</w:t>
      </w:r>
      <w:r w:rsidR="00E90B67" w:rsidRPr="0019563A">
        <w:t>ī</w:t>
      </w:r>
      <w:r w:rsidRPr="0019563A">
        <w:t>rušas subordinētus aizdevumus, līdz nebūs atmaksāts viss sniegtais valsts atbalsts.</w:t>
      </w:r>
    </w:p>
    <w:p w:rsidR="00EA5242" w:rsidRPr="0019563A" w:rsidRDefault="00EA5242" w:rsidP="0019563A">
      <w:pPr>
        <w:spacing w:line="276" w:lineRule="auto"/>
        <w:ind w:firstLine="601"/>
        <w:jc w:val="both"/>
      </w:pPr>
      <w:r w:rsidRPr="0019563A">
        <w:t>[</w:t>
      </w:r>
      <w:r w:rsidR="00B035F9" w:rsidRPr="0019563A">
        <w:t>8</w:t>
      </w:r>
      <w:r w:rsidRPr="0019563A">
        <w:t xml:space="preserve">.3] </w:t>
      </w:r>
      <w:r w:rsidR="00D22094" w:rsidRPr="0019563A">
        <w:t>EK</w:t>
      </w:r>
      <w:r w:rsidRPr="0019563A">
        <w:t xml:space="preserve"> norāda, ka iepriekš minētais attiecas arī uz prasītāja rekapitalizēto termiņnoguldījumu. Šim termiņnoguldījumam bij</w:t>
      </w:r>
      <w:r w:rsidR="00D22094" w:rsidRPr="0019563A">
        <w:t>a subordinētā kredīta statuss</w:t>
      </w:r>
      <w:proofErr w:type="gramStart"/>
      <w:r w:rsidR="00D22094" w:rsidRPr="0019563A">
        <w:t xml:space="preserve"> u</w:t>
      </w:r>
      <w:r w:rsidRPr="0019563A">
        <w:t>n</w:t>
      </w:r>
      <w:proofErr w:type="gramEnd"/>
      <w:r w:rsidR="00D22094" w:rsidRPr="0019563A">
        <w:t xml:space="preserve"> </w:t>
      </w:r>
      <w:r w:rsidRPr="0019563A">
        <w:t>tādēļ uz to attiecas sloga sadales prasības saskaņā ar Latvijas Republikas uzņemtajām saistībām.</w:t>
      </w:r>
    </w:p>
    <w:p w:rsidR="00EA5242" w:rsidRPr="0019563A" w:rsidRDefault="00EA5242" w:rsidP="0019563A">
      <w:pPr>
        <w:spacing w:line="276" w:lineRule="auto"/>
        <w:ind w:firstLine="601"/>
        <w:jc w:val="both"/>
      </w:pPr>
      <w:r w:rsidRPr="0019563A">
        <w:t>[</w:t>
      </w:r>
      <w:r w:rsidR="00B035F9" w:rsidRPr="0019563A">
        <w:t>8</w:t>
      </w:r>
      <w:r w:rsidRPr="0019563A">
        <w:t xml:space="preserve">.4] </w:t>
      </w:r>
      <w:r w:rsidR="004B06E8" w:rsidRPr="0019563A">
        <w:t xml:space="preserve">EK </w:t>
      </w:r>
      <w:proofErr w:type="gramStart"/>
      <w:r w:rsidR="004B06E8" w:rsidRPr="0019563A">
        <w:t>2010.gada</w:t>
      </w:r>
      <w:proofErr w:type="gramEnd"/>
      <w:r w:rsidR="004B06E8" w:rsidRPr="0019563A">
        <w:t xml:space="preserve"> 15.septembra </w:t>
      </w:r>
      <w:r w:rsidRPr="0019563A">
        <w:t>lēmumā norādīts, ja Bankai nebūtu sniegts valsts atbalsts, tad tā tiktu likvidēta un ieņ</w:t>
      </w:r>
      <w:r w:rsidR="00E11BB4" w:rsidRPr="0019563A">
        <w:t>ē</w:t>
      </w:r>
      <w:r w:rsidRPr="0019563A">
        <w:t>mumi no likvidācijas nebūtu pietiekami, lai subordinētā parāda turētāji atgūtu savus ieguldījumus. Tādējādi Bankas likvidācijas gadījumā tā saviem subordinētajiem kreditoriem neko neizmaksātu. Konkrētajā gadījumā prasītājam jāuzņemas komerciālā riska sekas, kas ir raksturīgas inv</w:t>
      </w:r>
      <w:r w:rsidR="00E90B67" w:rsidRPr="0019563A">
        <w:t>e</w:t>
      </w:r>
      <w:r w:rsidRPr="0019563A">
        <w:t>stīcijām šādā finanšu instrumentā.</w:t>
      </w:r>
    </w:p>
    <w:p w:rsidR="00EA5242" w:rsidRPr="0019563A" w:rsidRDefault="00EA5242" w:rsidP="0019563A">
      <w:pPr>
        <w:spacing w:line="276" w:lineRule="auto"/>
        <w:ind w:firstLine="601"/>
        <w:jc w:val="both"/>
      </w:pPr>
      <w:r w:rsidRPr="0019563A">
        <w:lastRenderedPageBreak/>
        <w:t xml:space="preserve">Lai nodrošinātu „sloga sadales” prasību atbilstoši minētajiem </w:t>
      </w:r>
      <w:r w:rsidR="00D22094" w:rsidRPr="0019563A">
        <w:t>EK</w:t>
      </w:r>
      <w:r w:rsidRPr="0019563A">
        <w:t xml:space="preserve"> lēmumiem, Latvijas Republika pieņēma Komercdarbības atbalsta kontroles likuma </w:t>
      </w:r>
      <w:proofErr w:type="gramStart"/>
      <w:r w:rsidRPr="0019563A">
        <w:t>8.panta</w:t>
      </w:r>
      <w:proofErr w:type="gramEnd"/>
      <w:r w:rsidRPr="0019563A">
        <w:t xml:space="preserve"> pirmo daļu, kas stājās spēkā 2014.gada 1.jūlijā. Minētā norma paredz, ka AS „</w:t>
      </w:r>
      <w:proofErr w:type="spellStart"/>
      <w:r w:rsidRPr="0019563A">
        <w:t>Reverta</w:t>
      </w:r>
      <w:proofErr w:type="spellEnd"/>
      <w:r w:rsidRPr="0019563A">
        <w:t>” ir aizliegts atlīdzināt subordinētā parāda turētājiem (arī prasītājam) to aizdevumus.</w:t>
      </w:r>
    </w:p>
    <w:p w:rsidR="00EA5242" w:rsidRPr="0019563A" w:rsidRDefault="00EA5242" w:rsidP="0019563A">
      <w:pPr>
        <w:spacing w:line="276" w:lineRule="auto"/>
        <w:ind w:firstLine="601"/>
        <w:jc w:val="both"/>
      </w:pPr>
      <w:r w:rsidRPr="0019563A">
        <w:t>[</w:t>
      </w:r>
      <w:r w:rsidR="00B035F9" w:rsidRPr="0019563A">
        <w:t>8</w:t>
      </w:r>
      <w:r w:rsidRPr="0019563A">
        <w:t xml:space="preserve">.5] Šādu sloga sadales prasību </w:t>
      </w:r>
      <w:r w:rsidR="00D22094" w:rsidRPr="0019563A">
        <w:t>EST</w:t>
      </w:r>
      <w:r w:rsidRPr="0019563A">
        <w:t xml:space="preserve"> atzina par likumīgu </w:t>
      </w:r>
      <w:proofErr w:type="spellStart"/>
      <w:r w:rsidRPr="0019563A">
        <w:rPr>
          <w:i/>
        </w:rPr>
        <w:t>Kotnik</w:t>
      </w:r>
      <w:proofErr w:type="spellEnd"/>
      <w:r w:rsidRPr="0019563A">
        <w:t xml:space="preserve"> spriedumā (</w:t>
      </w:r>
      <w:r w:rsidRPr="0019563A">
        <w:rPr>
          <w:i/>
        </w:rPr>
        <w:t>Lieta</w:t>
      </w:r>
      <w:r w:rsidR="00D22094" w:rsidRPr="0019563A">
        <w:rPr>
          <w:i/>
        </w:rPr>
        <w:t> </w:t>
      </w:r>
      <w:r w:rsidRPr="0019563A">
        <w:rPr>
          <w:i/>
        </w:rPr>
        <w:t>C</w:t>
      </w:r>
      <w:r w:rsidR="00D22094" w:rsidRPr="0019563A">
        <w:rPr>
          <w:i/>
        </w:rPr>
        <w:noBreakHyphen/>
      </w:r>
      <w:r w:rsidRPr="0019563A">
        <w:rPr>
          <w:i/>
        </w:rPr>
        <w:t xml:space="preserve">526/14, </w:t>
      </w:r>
      <w:proofErr w:type="spellStart"/>
      <w:r w:rsidRPr="0019563A">
        <w:rPr>
          <w:i/>
        </w:rPr>
        <w:t>Kotnik</w:t>
      </w:r>
      <w:proofErr w:type="spellEnd"/>
      <w:r w:rsidRPr="0019563A">
        <w:rPr>
          <w:i/>
        </w:rPr>
        <w:t>, ECLI:EU:C:2016:570</w:t>
      </w:r>
      <w:r w:rsidRPr="0019563A">
        <w:t xml:space="preserve">). Šajā spriedumā tika apstiprinātas vēl stingrākas </w:t>
      </w:r>
      <w:proofErr w:type="gramStart"/>
      <w:r w:rsidRPr="0019563A">
        <w:t>2013.gada</w:t>
      </w:r>
      <w:proofErr w:type="gramEnd"/>
      <w:r w:rsidRPr="0019563A">
        <w:t xml:space="preserve"> Banku darbības paziņojumā minētās sloga sadales prasības un tādējādi, </w:t>
      </w:r>
      <w:r w:rsidRPr="0019563A">
        <w:rPr>
          <w:i/>
        </w:rPr>
        <w:t xml:space="preserve">a </w:t>
      </w:r>
      <w:proofErr w:type="spellStart"/>
      <w:r w:rsidRPr="0019563A">
        <w:rPr>
          <w:i/>
        </w:rPr>
        <w:t>fortiriori</w:t>
      </w:r>
      <w:proofErr w:type="spellEnd"/>
      <w:r w:rsidRPr="0019563A">
        <w:t xml:space="preserve">, arī 2009.gada Pārstrukturēšanas paziņojumā </w:t>
      </w:r>
      <w:r w:rsidR="00E90B67" w:rsidRPr="0019563A">
        <w:t>norādītās</w:t>
      </w:r>
      <w:r w:rsidRPr="0019563A">
        <w:t xml:space="preserve"> prasības.</w:t>
      </w:r>
    </w:p>
    <w:p w:rsidR="00EA5242" w:rsidRPr="0019563A" w:rsidRDefault="00EA5242" w:rsidP="0019563A">
      <w:pPr>
        <w:spacing w:line="276" w:lineRule="auto"/>
        <w:ind w:firstLine="601"/>
        <w:jc w:val="both"/>
      </w:pPr>
      <w:r w:rsidRPr="0019563A">
        <w:t>[</w:t>
      </w:r>
      <w:r w:rsidR="00B035F9" w:rsidRPr="0019563A">
        <w:t>8</w:t>
      </w:r>
      <w:r w:rsidRPr="0019563A">
        <w:t xml:space="preserve">.6] Ņemot vērā minēto, </w:t>
      </w:r>
      <w:r w:rsidR="00D22094" w:rsidRPr="0019563A">
        <w:t>E</w:t>
      </w:r>
      <w:r w:rsidR="00F03E15" w:rsidRPr="0019563A">
        <w:t>K</w:t>
      </w:r>
      <w:r w:rsidRPr="0019563A">
        <w:t xml:space="preserve"> uzskata, ka </w:t>
      </w:r>
      <w:r w:rsidR="004B06E8" w:rsidRPr="0019563A">
        <w:t xml:space="preserve">EK </w:t>
      </w:r>
      <w:proofErr w:type="gramStart"/>
      <w:r w:rsidR="004B06E8" w:rsidRPr="0019563A">
        <w:t>2010.gada</w:t>
      </w:r>
      <w:proofErr w:type="gramEnd"/>
      <w:r w:rsidR="004B06E8" w:rsidRPr="0019563A">
        <w:t xml:space="preserve"> 15.septembra </w:t>
      </w:r>
      <w:r w:rsidRPr="0019563A">
        <w:t xml:space="preserve">lēmumā un </w:t>
      </w:r>
      <w:r w:rsidR="00F072D6" w:rsidRPr="0019563A">
        <w:t xml:space="preserve">EK 2014.gada 9.jūlija </w:t>
      </w:r>
      <w:r w:rsidRPr="0019563A">
        <w:t xml:space="preserve">lēmumā iekļautā sloga sadales prasība pilnībā atbilst </w:t>
      </w:r>
      <w:r w:rsidR="00D22094" w:rsidRPr="0019563A">
        <w:t>ES</w:t>
      </w:r>
      <w:r w:rsidRPr="0019563A">
        <w:t xml:space="preserve"> tiesībām un ir attaisnota ar imperatīviem sabiedriskās kārtības apsvērumiem, kas tiek vienādi piemēroti visās </w:t>
      </w:r>
      <w:r w:rsidR="00D22094" w:rsidRPr="0019563A">
        <w:t>ES</w:t>
      </w:r>
      <w:r w:rsidRPr="0019563A">
        <w:t xml:space="preserve"> dalībvalstīs. Atbilstoši </w:t>
      </w:r>
      <w:r w:rsidR="00D22094" w:rsidRPr="0019563A">
        <w:t>ES</w:t>
      </w:r>
      <w:r w:rsidRPr="0019563A">
        <w:t xml:space="preserve"> tiesībām Bankai piešķirtā valsts atbalsta turpmāka saderība ar kopējā tirgus prasībām ir atkarīga no sloga sadales prasību ievērošanas no Latvijas Republikas puses.</w:t>
      </w:r>
    </w:p>
    <w:p w:rsidR="00EA5242" w:rsidRPr="0019563A" w:rsidRDefault="00EA5242" w:rsidP="0019563A">
      <w:pPr>
        <w:spacing w:line="276" w:lineRule="auto"/>
        <w:ind w:firstLine="601"/>
        <w:jc w:val="both"/>
      </w:pPr>
    </w:p>
    <w:p w:rsidR="00EA5242" w:rsidRPr="0019563A" w:rsidRDefault="00EA5242" w:rsidP="0019563A">
      <w:pPr>
        <w:spacing w:line="276" w:lineRule="auto"/>
        <w:ind w:firstLine="601"/>
        <w:jc w:val="both"/>
      </w:pPr>
      <w:r w:rsidRPr="0019563A">
        <w:t>[</w:t>
      </w:r>
      <w:r w:rsidR="00B035F9" w:rsidRPr="0019563A">
        <w:t>9</w:t>
      </w:r>
      <w:r w:rsidRPr="0019563A">
        <w:t xml:space="preserve">] Prasītāja </w:t>
      </w:r>
      <w:r w:rsidR="00BC156A" w:rsidRPr="0019563A">
        <w:t xml:space="preserve">[pers. A] </w:t>
      </w:r>
      <w:r w:rsidRPr="0019563A">
        <w:t xml:space="preserve">pārstāvis zvērināts advokāts Uģis Grūbe iesniedzis paskaidrojumus sakarā ar </w:t>
      </w:r>
      <w:r w:rsidR="00D22094" w:rsidRPr="0019563A">
        <w:t>EK</w:t>
      </w:r>
      <w:r w:rsidRPr="0019563A">
        <w:t xml:space="preserve"> apsvērumiem.</w:t>
      </w:r>
    </w:p>
    <w:p w:rsidR="00EA5242" w:rsidRPr="0019563A" w:rsidRDefault="00D22094" w:rsidP="0019563A">
      <w:pPr>
        <w:spacing w:line="276" w:lineRule="auto"/>
        <w:ind w:firstLine="601"/>
        <w:jc w:val="both"/>
      </w:pPr>
      <w:r w:rsidRPr="0019563A">
        <w:t>EK</w:t>
      </w:r>
      <w:r w:rsidR="00E90B67" w:rsidRPr="0019563A">
        <w:t xml:space="preserve"> iesniegtajiem dokumentiem </w:t>
      </w:r>
      <w:r w:rsidR="00EA5242" w:rsidRPr="0019563A">
        <w:t xml:space="preserve">jāatbilst gan </w:t>
      </w:r>
      <w:r w:rsidRPr="0019563A">
        <w:t>EK</w:t>
      </w:r>
      <w:r w:rsidR="00EA5242" w:rsidRPr="0019563A">
        <w:t xml:space="preserve"> iekšējās kārtības prasībām, gan arī tām prasībām, ko nacionāl</w:t>
      </w:r>
      <w:r w:rsidRPr="0019563A">
        <w:t>ās</w:t>
      </w:r>
      <w:r w:rsidR="00EA5242" w:rsidRPr="0019563A">
        <w:t xml:space="preserve"> tiesas izvirza tiesā iesniedzamiem dokumentiem. Konkrētajā gadījumā apsvērumiem nav pievienots </w:t>
      </w:r>
      <w:r w:rsidRPr="0019563A">
        <w:t>EK</w:t>
      </w:r>
      <w:r w:rsidR="00EA5242" w:rsidRPr="0019563A">
        <w:t xml:space="preserve"> izsniegts pilnvarojums personām, kuras tos parakstījušas. Tāpat arī apsvērumi sagatavoti latviešu valodā, lai gan </w:t>
      </w:r>
      <w:r w:rsidRPr="0019563A">
        <w:t>EK</w:t>
      </w:r>
      <w:r w:rsidR="00EA5242" w:rsidRPr="0019563A">
        <w:t xml:space="preserve"> iekšējai lietošanai izmanto angļu, franču un vācu valodu. </w:t>
      </w:r>
    </w:p>
    <w:p w:rsidR="00EA5242" w:rsidRPr="0019563A" w:rsidRDefault="00EA5242" w:rsidP="0019563A">
      <w:pPr>
        <w:spacing w:line="276" w:lineRule="auto"/>
        <w:ind w:firstLine="601"/>
        <w:jc w:val="both"/>
      </w:pPr>
      <w:proofErr w:type="gramStart"/>
      <w:r w:rsidRPr="0019563A">
        <w:t>Prasītāja ieskatā</w:t>
      </w:r>
      <w:r w:rsidR="00E90B67" w:rsidRPr="0019563A">
        <w:t>,</w:t>
      </w:r>
      <w:proofErr w:type="gramEnd"/>
      <w:r w:rsidRPr="0019563A">
        <w:t xml:space="preserve"> pārstāvība bez precīza pilnvarojuma nevar tikt atzīta un legalizēta augstākajā tiesu instancē. Tāpat nevarētu tikt atzīts par </w:t>
      </w:r>
      <w:proofErr w:type="gramStart"/>
      <w:r w:rsidRPr="0019563A">
        <w:t>pilnvērtīgu tāds dokuments</w:t>
      </w:r>
      <w:proofErr w:type="gramEnd"/>
      <w:r w:rsidRPr="0019563A">
        <w:t>, ko parakstījušas divas personas, kuras nepārvalda valodu, kurā sagatavots dokuments.</w:t>
      </w:r>
    </w:p>
    <w:p w:rsidR="00EA5242" w:rsidRPr="0019563A" w:rsidRDefault="00EA5242" w:rsidP="0019563A">
      <w:pPr>
        <w:spacing w:line="276" w:lineRule="auto"/>
        <w:ind w:firstLine="601"/>
        <w:jc w:val="both"/>
      </w:pPr>
      <w:r w:rsidRPr="0019563A">
        <w:t xml:space="preserve">Pastāvot šādiem apstākļiem, prasītājs uzskata, ka dokuments sagatavots nevis pēc </w:t>
      </w:r>
      <w:r w:rsidR="00D22094" w:rsidRPr="0019563A">
        <w:t>EK</w:t>
      </w:r>
      <w:r w:rsidRPr="0019563A">
        <w:t xml:space="preserve"> pilnvarotu personu rīkojuma, bet varētu būt sagatavots pēc atbildētājas lūguma.</w:t>
      </w:r>
    </w:p>
    <w:p w:rsidR="00EA5242" w:rsidRPr="0019563A" w:rsidRDefault="00EA5242" w:rsidP="0019563A">
      <w:pPr>
        <w:spacing w:line="276" w:lineRule="auto"/>
        <w:ind w:firstLine="601"/>
        <w:jc w:val="both"/>
      </w:pPr>
      <w:r w:rsidRPr="0019563A">
        <w:t xml:space="preserve">Turklāt Civilprocesa likumā noteikts, kādi pierādīšanas līdzekļi izmantojami civilprocesā un starp tiem nav norādīts </w:t>
      </w:r>
      <w:proofErr w:type="spellStart"/>
      <w:r w:rsidRPr="0019563A">
        <w:rPr>
          <w:i/>
        </w:rPr>
        <w:t>amicus</w:t>
      </w:r>
      <w:proofErr w:type="spellEnd"/>
      <w:r w:rsidRPr="0019563A">
        <w:rPr>
          <w:i/>
        </w:rPr>
        <w:t xml:space="preserve"> </w:t>
      </w:r>
      <w:proofErr w:type="spellStart"/>
      <w:r w:rsidRPr="0019563A">
        <w:rPr>
          <w:i/>
        </w:rPr>
        <w:t>curiae</w:t>
      </w:r>
      <w:proofErr w:type="spellEnd"/>
      <w:r w:rsidRPr="0019563A">
        <w:t xml:space="preserve"> viedoklis. Šādi apsvērumi </w:t>
      </w:r>
      <w:r w:rsidR="00D22094" w:rsidRPr="0019563A">
        <w:t>EK</w:t>
      </w:r>
      <w:r w:rsidRPr="0019563A">
        <w:t xml:space="preserve"> bija jāiesniedz lietā likumā noteiktajā kārtībā – atbilstošā procesa stadijā, ievērojot likumā noteiktos termiņus. Līdz ar to šie apsvērumi nevarētu tikt </w:t>
      </w:r>
      <w:r w:rsidR="00E11BB4" w:rsidRPr="0019563A">
        <w:t xml:space="preserve">izmantoti </w:t>
      </w:r>
      <w:r w:rsidRPr="0019563A">
        <w:t>kā pierādījumi kasācijas instancē un nedrīkstētu ietekmēt nolēmumu lietā.</w:t>
      </w:r>
    </w:p>
    <w:p w:rsidR="00B33A18" w:rsidRPr="0019563A" w:rsidRDefault="00B33A18" w:rsidP="0019563A">
      <w:pPr>
        <w:tabs>
          <w:tab w:val="left" w:pos="567"/>
        </w:tabs>
        <w:spacing w:line="276" w:lineRule="auto"/>
        <w:ind w:right="74"/>
        <w:jc w:val="both"/>
      </w:pPr>
    </w:p>
    <w:p w:rsidR="000E074F" w:rsidRPr="0019563A" w:rsidRDefault="00B46E4D" w:rsidP="0019563A">
      <w:pPr>
        <w:shd w:val="clear" w:color="auto" w:fill="FFFFFF"/>
        <w:tabs>
          <w:tab w:val="left" w:pos="-284"/>
          <w:tab w:val="left" w:pos="540"/>
        </w:tabs>
        <w:spacing w:line="276" w:lineRule="auto"/>
        <w:ind w:hanging="33"/>
        <w:jc w:val="center"/>
        <w:rPr>
          <w:b/>
        </w:rPr>
      </w:pPr>
      <w:r w:rsidRPr="0019563A">
        <w:rPr>
          <w:b/>
        </w:rPr>
        <w:t>Motīvu</w:t>
      </w:r>
      <w:r w:rsidR="00C4033E" w:rsidRPr="0019563A">
        <w:rPr>
          <w:b/>
        </w:rPr>
        <w:t xml:space="preserve"> </w:t>
      </w:r>
      <w:r w:rsidR="008D5FE6" w:rsidRPr="0019563A">
        <w:rPr>
          <w:b/>
        </w:rPr>
        <w:t>daļa</w:t>
      </w:r>
    </w:p>
    <w:p w:rsidR="000E074F" w:rsidRPr="0019563A" w:rsidRDefault="000E074F" w:rsidP="0019563A">
      <w:pPr>
        <w:shd w:val="clear" w:color="auto" w:fill="FFFFFF"/>
        <w:tabs>
          <w:tab w:val="left" w:pos="-284"/>
          <w:tab w:val="left" w:pos="540"/>
        </w:tabs>
        <w:spacing w:line="276" w:lineRule="auto"/>
        <w:ind w:hanging="33"/>
        <w:jc w:val="center"/>
        <w:rPr>
          <w:b/>
        </w:rPr>
      </w:pPr>
    </w:p>
    <w:p w:rsidR="00AA5136" w:rsidRPr="0019563A" w:rsidRDefault="00AA5136" w:rsidP="0019563A">
      <w:pPr>
        <w:shd w:val="clear" w:color="auto" w:fill="FFFFFF"/>
        <w:tabs>
          <w:tab w:val="left" w:pos="-284"/>
          <w:tab w:val="left" w:pos="540"/>
        </w:tabs>
        <w:spacing w:line="276" w:lineRule="auto"/>
        <w:ind w:firstLine="567"/>
        <w:jc w:val="both"/>
      </w:pPr>
      <w:r w:rsidRPr="0019563A">
        <w:t xml:space="preserve">[10] Pārbaudījusi sprieduma likumību attiecībā uz argumentiem, kas minēti kasācijas sūdzībā, kā tas noteikts Civilprocesa likuma </w:t>
      </w:r>
      <w:proofErr w:type="gramStart"/>
      <w:r w:rsidRPr="0019563A">
        <w:t>473.panta</w:t>
      </w:r>
      <w:proofErr w:type="gramEnd"/>
      <w:r w:rsidRPr="0019563A">
        <w:t xml:space="preserve"> pirmajā daļā, Augstākā tiesa atzīst, ka apelāc</w:t>
      </w:r>
      <w:r w:rsidR="00835233" w:rsidRPr="0019563A">
        <w:t xml:space="preserve">ijas instances tiesas spriedums prasības apmierinātajā daļā </w:t>
      </w:r>
      <w:r w:rsidRPr="0019563A">
        <w:t>atceļams</w:t>
      </w:r>
      <w:r w:rsidR="00E11BB4" w:rsidRPr="0019563A">
        <w:t xml:space="preserve"> un</w:t>
      </w:r>
      <w:r w:rsidRPr="0019563A">
        <w:t xml:space="preserve"> </w:t>
      </w:r>
      <w:r w:rsidR="00E11BB4" w:rsidRPr="0019563A">
        <w:t xml:space="preserve">lieta nododama </w:t>
      </w:r>
      <w:r w:rsidRPr="0019563A">
        <w:t>jaunai izskatīšanai apelācijas instances ties</w:t>
      </w:r>
      <w:r w:rsidR="00E90B67" w:rsidRPr="0019563A">
        <w:t>ā</w:t>
      </w:r>
      <w:r w:rsidRPr="0019563A">
        <w:t xml:space="preserve">. </w:t>
      </w:r>
    </w:p>
    <w:p w:rsidR="00AA5136" w:rsidRPr="0019563A" w:rsidRDefault="00AA5136" w:rsidP="0019563A">
      <w:pPr>
        <w:shd w:val="clear" w:color="auto" w:fill="FFFFFF"/>
        <w:tabs>
          <w:tab w:val="left" w:pos="-284"/>
          <w:tab w:val="left" w:pos="540"/>
        </w:tabs>
        <w:spacing w:line="276" w:lineRule="auto"/>
        <w:ind w:hanging="33"/>
        <w:jc w:val="both"/>
      </w:pPr>
    </w:p>
    <w:p w:rsidR="00AA5136" w:rsidRPr="0019563A" w:rsidRDefault="00AA5136" w:rsidP="0019563A">
      <w:pPr>
        <w:shd w:val="clear" w:color="auto" w:fill="FFFFFF"/>
        <w:tabs>
          <w:tab w:val="left" w:pos="-284"/>
          <w:tab w:val="left" w:pos="540"/>
        </w:tabs>
        <w:spacing w:line="276" w:lineRule="auto"/>
        <w:ind w:firstLine="567"/>
        <w:jc w:val="both"/>
      </w:pPr>
      <w:r w:rsidRPr="0019563A">
        <w:t xml:space="preserve">[11] Augstākā tiesa uzskata par nepamatotu prasītāja pārstāvja argumentu, kurā pēdējais apšauba </w:t>
      </w:r>
      <w:r w:rsidR="00D22094" w:rsidRPr="0019563A">
        <w:t>EK</w:t>
      </w:r>
      <w:r w:rsidRPr="0019563A">
        <w:t xml:space="preserve"> kompetenci sniegt atzinumu lietā, t.sk. </w:t>
      </w:r>
      <w:bookmarkStart w:id="3" w:name="_Hlk517965948"/>
      <w:r w:rsidR="008D538E" w:rsidRPr="0019563A">
        <w:t>[pers. D]</w:t>
      </w:r>
      <w:r w:rsidRPr="0019563A">
        <w:t xml:space="preserve"> </w:t>
      </w:r>
      <w:bookmarkEnd w:id="3"/>
      <w:r w:rsidRPr="0019563A">
        <w:t>kompetenci un tiesības parakstīt atzinumu Komisijas vārdā.</w:t>
      </w:r>
    </w:p>
    <w:p w:rsidR="00AA5136" w:rsidRPr="0019563A" w:rsidRDefault="00AA5136" w:rsidP="0019563A">
      <w:pPr>
        <w:shd w:val="clear" w:color="auto" w:fill="FFFFFF"/>
        <w:tabs>
          <w:tab w:val="left" w:pos="-284"/>
          <w:tab w:val="left" w:pos="540"/>
        </w:tabs>
        <w:spacing w:line="276" w:lineRule="auto"/>
        <w:ind w:firstLine="567"/>
        <w:jc w:val="both"/>
      </w:pPr>
      <w:r w:rsidRPr="0019563A">
        <w:t xml:space="preserve">[11.1] Var piekrist, ka Civilprocesa likums neparedz </w:t>
      </w:r>
      <w:proofErr w:type="spellStart"/>
      <w:r w:rsidRPr="0019563A">
        <w:rPr>
          <w:i/>
        </w:rPr>
        <w:t>amicus</w:t>
      </w:r>
      <w:proofErr w:type="spellEnd"/>
      <w:r w:rsidRPr="0019563A">
        <w:rPr>
          <w:i/>
        </w:rPr>
        <w:t xml:space="preserve"> </w:t>
      </w:r>
      <w:proofErr w:type="spellStart"/>
      <w:r w:rsidRPr="0019563A">
        <w:rPr>
          <w:i/>
        </w:rPr>
        <w:t>curiae</w:t>
      </w:r>
      <w:proofErr w:type="spellEnd"/>
      <w:r w:rsidRPr="0019563A">
        <w:t xml:space="preserve"> institūtu, tomēr, Augstākās tiesas ieskatā, </w:t>
      </w:r>
      <w:r w:rsidR="00D22094" w:rsidRPr="0019563A">
        <w:t>EK</w:t>
      </w:r>
      <w:r w:rsidRPr="0019563A">
        <w:t xml:space="preserve"> tiesības pēc savas iniciatīvas iesniegt rakstiskus apsvērumus dalībvalstu tiesām jeb </w:t>
      </w:r>
      <w:proofErr w:type="spellStart"/>
      <w:r w:rsidRPr="0019563A">
        <w:rPr>
          <w:i/>
        </w:rPr>
        <w:t>amicus</w:t>
      </w:r>
      <w:proofErr w:type="spellEnd"/>
      <w:r w:rsidRPr="0019563A">
        <w:rPr>
          <w:i/>
        </w:rPr>
        <w:t xml:space="preserve"> </w:t>
      </w:r>
      <w:proofErr w:type="spellStart"/>
      <w:r w:rsidRPr="0019563A">
        <w:rPr>
          <w:i/>
        </w:rPr>
        <w:t>curiae</w:t>
      </w:r>
      <w:proofErr w:type="spellEnd"/>
      <w:r w:rsidRPr="0019563A">
        <w:t xml:space="preserve"> atzinumu izriet no </w:t>
      </w:r>
      <w:r w:rsidR="00E90B67" w:rsidRPr="0019563A">
        <w:t>R</w:t>
      </w:r>
      <w:r w:rsidRPr="0019563A">
        <w:t xml:space="preserve">egulas </w:t>
      </w:r>
      <w:r w:rsidR="00E90B67" w:rsidRPr="0019563A">
        <w:t xml:space="preserve">Nr. 2015/1589 </w:t>
      </w:r>
      <w:proofErr w:type="gramStart"/>
      <w:r w:rsidRPr="0019563A">
        <w:t>29.panta</w:t>
      </w:r>
      <w:proofErr w:type="gramEnd"/>
      <w:r w:rsidRPr="0019563A">
        <w:t xml:space="preserve"> </w:t>
      </w:r>
      <w:r w:rsidRPr="0019563A">
        <w:lastRenderedPageBreak/>
        <w:t xml:space="preserve">2.punkta. </w:t>
      </w:r>
      <w:proofErr w:type="gramStart"/>
      <w:r w:rsidRPr="0019563A">
        <w:t>Tād</w:t>
      </w:r>
      <w:r w:rsidR="00D22094" w:rsidRPr="0019563A">
        <w:t>ē</w:t>
      </w:r>
      <w:r w:rsidRPr="0019563A">
        <w:t>jādi,</w:t>
      </w:r>
      <w:proofErr w:type="gramEnd"/>
      <w:r w:rsidRPr="0019563A">
        <w:t xml:space="preserve"> ievērojot, ka </w:t>
      </w:r>
      <w:r w:rsidR="00D22094" w:rsidRPr="0019563A">
        <w:t>ES</w:t>
      </w:r>
      <w:r w:rsidRPr="0019563A">
        <w:t xml:space="preserve"> regula ir tieši piemērojams normatīvs akts, secināms, ka </w:t>
      </w:r>
      <w:r w:rsidR="00D22094" w:rsidRPr="0019563A">
        <w:t>EK</w:t>
      </w:r>
      <w:r w:rsidRPr="0019563A">
        <w:t xml:space="preserve"> ir kompetenta sniegt atzinumu konkrētajā lietā. </w:t>
      </w:r>
    </w:p>
    <w:p w:rsidR="00AA5136" w:rsidRPr="0019563A" w:rsidRDefault="00AA5136" w:rsidP="0019563A">
      <w:pPr>
        <w:shd w:val="clear" w:color="auto" w:fill="FFFFFF"/>
        <w:tabs>
          <w:tab w:val="left" w:pos="-284"/>
          <w:tab w:val="left" w:pos="540"/>
        </w:tabs>
        <w:spacing w:line="276" w:lineRule="auto"/>
        <w:ind w:firstLine="567"/>
        <w:jc w:val="both"/>
      </w:pPr>
      <w:r w:rsidRPr="0019563A">
        <w:t xml:space="preserve">[11.2] Vienlaikus Augstākā tiesa vērš uzmanību, ka </w:t>
      </w:r>
      <w:r w:rsidR="008D538E" w:rsidRPr="0019563A">
        <w:t>[pers. D]</w:t>
      </w:r>
      <w:r w:rsidRPr="0019563A">
        <w:t xml:space="preserve">, kas ir viens no </w:t>
      </w:r>
      <w:r w:rsidR="00D22094" w:rsidRPr="0019563A">
        <w:t>EK</w:t>
      </w:r>
      <w:r w:rsidRPr="0019563A">
        <w:t xml:space="preserve"> rakstisko apsvērumu parakstītājiem un par kura kompetenci un tiesībām Komisijas vārdā parakstīt apsvērumus ir izteicis šaubas prasītājs, ir </w:t>
      </w:r>
      <w:r w:rsidR="00D22094" w:rsidRPr="0019563A">
        <w:t>EK</w:t>
      </w:r>
      <w:r w:rsidRPr="0019563A">
        <w:t xml:space="preserve"> Juridiskā dienesta darbinieks, kurš uz </w:t>
      </w:r>
      <w:proofErr w:type="gramStart"/>
      <w:r w:rsidRPr="0019563A">
        <w:t>2016.gada</w:t>
      </w:r>
      <w:proofErr w:type="gramEnd"/>
      <w:r w:rsidRPr="0019563A">
        <w:t xml:space="preserve"> 18.novembrī izdotas pilnvaras pamata pārstāv </w:t>
      </w:r>
      <w:r w:rsidR="00D22094" w:rsidRPr="0019563A">
        <w:t>EK</w:t>
      </w:r>
      <w:r w:rsidRPr="0019563A">
        <w:t xml:space="preserve"> šajā lietā. </w:t>
      </w:r>
    </w:p>
    <w:p w:rsidR="00AA5136" w:rsidRPr="0019563A" w:rsidRDefault="00AA5136" w:rsidP="0019563A">
      <w:pPr>
        <w:shd w:val="clear" w:color="auto" w:fill="FFFFFF"/>
        <w:tabs>
          <w:tab w:val="left" w:pos="-284"/>
          <w:tab w:val="left" w:pos="540"/>
        </w:tabs>
        <w:spacing w:line="276" w:lineRule="auto"/>
        <w:ind w:firstLine="567"/>
        <w:jc w:val="both"/>
      </w:pPr>
      <w:r w:rsidRPr="0019563A">
        <w:t xml:space="preserve">Turklāt par </w:t>
      </w:r>
      <w:r w:rsidR="008D538E" w:rsidRPr="0019563A">
        <w:t xml:space="preserve">[pers. D] </w:t>
      </w:r>
      <w:r w:rsidRPr="0019563A">
        <w:t xml:space="preserve">kompetenci </w:t>
      </w:r>
      <w:r w:rsidR="00D22094" w:rsidRPr="0019563A">
        <w:t>ES</w:t>
      </w:r>
      <w:r w:rsidRPr="0019563A">
        <w:t xml:space="preserve"> tiesībās, tajā skaitā valsts atbalsta tiesiskā regulējuma jautājumos, liecina arī fakts, ka viņš kā </w:t>
      </w:r>
      <w:r w:rsidR="00D22094" w:rsidRPr="0019563A">
        <w:t>EK</w:t>
      </w:r>
      <w:r w:rsidRPr="0019563A">
        <w:t xml:space="preserve"> pārstāvis pēdējos gados piedalījies </w:t>
      </w:r>
      <w:r w:rsidR="00D22094" w:rsidRPr="0019563A">
        <w:t>EST</w:t>
      </w:r>
      <w:r w:rsidRPr="0019563A">
        <w:t xml:space="preserve"> izskatītajās lietās. </w:t>
      </w:r>
      <w:r w:rsidR="00D22094" w:rsidRPr="0019563A">
        <w:t>EST</w:t>
      </w:r>
      <w:r w:rsidRPr="0019563A">
        <w:t xml:space="preserve"> nolēmumu datubāzē laika posmā no </w:t>
      </w:r>
      <w:proofErr w:type="gramStart"/>
      <w:r w:rsidRPr="0019563A">
        <w:t>2010.gada</w:t>
      </w:r>
      <w:proofErr w:type="gramEnd"/>
      <w:r w:rsidRPr="0019563A">
        <w:t xml:space="preserve"> līdz 2017.gadam publicēts nolēmums 41 </w:t>
      </w:r>
      <w:r w:rsidR="00D22094" w:rsidRPr="0019563A">
        <w:t>EST</w:t>
      </w:r>
      <w:r w:rsidRPr="0019563A">
        <w:t xml:space="preserve"> un Vispārējās tiesas lietā, kur </w:t>
      </w:r>
      <w:r w:rsidR="0019563A" w:rsidRPr="0019563A">
        <w:t xml:space="preserve">[pers. D] </w:t>
      </w:r>
      <w:r w:rsidRPr="0019563A">
        <w:t xml:space="preserve">norādīts kā viens no </w:t>
      </w:r>
      <w:r w:rsidR="00D22094" w:rsidRPr="0019563A">
        <w:t>EK</w:t>
      </w:r>
      <w:r w:rsidRPr="0019563A">
        <w:t xml:space="preserve"> pārstāvjiem. Līdzās citiem </w:t>
      </w:r>
      <w:r w:rsidR="00D22094" w:rsidRPr="0019563A">
        <w:t>ES</w:t>
      </w:r>
      <w:r w:rsidRPr="0019563A">
        <w:t xml:space="preserve"> tiesību jautājumiem šajās lietās tiesa lēmusi arī par tādiem jautājumiem kā valsts atbalsts, atbalsts lauku attīstībai, tiešā atbalsta shēmas lauksaimniekiem un Kopienu atbalsta atgūšana (sk., piemēram, </w:t>
      </w:r>
      <w:r w:rsidRPr="0019563A">
        <w:rPr>
          <w:i/>
        </w:rPr>
        <w:t xml:space="preserve">Vispārējās tiesas </w:t>
      </w:r>
      <w:proofErr w:type="gramStart"/>
      <w:r w:rsidRPr="0019563A">
        <w:rPr>
          <w:i/>
        </w:rPr>
        <w:t>2017.gada</w:t>
      </w:r>
      <w:proofErr w:type="gramEnd"/>
      <w:r w:rsidRPr="0019563A">
        <w:rPr>
          <w:i/>
        </w:rPr>
        <w:t xml:space="preserve"> 25.oktobra spriedums lietā </w:t>
      </w:r>
      <w:r w:rsidR="008D538E" w:rsidRPr="0019563A">
        <w:rPr>
          <w:i/>
        </w:rPr>
        <w:t>„</w:t>
      </w:r>
      <w:r w:rsidRPr="0019563A">
        <w:rPr>
          <w:i/>
        </w:rPr>
        <w:t>Grieķija/Komisija”, T</w:t>
      </w:r>
      <w:r w:rsidR="009E2391">
        <w:rPr>
          <w:i/>
        </w:rPr>
        <w:t>-</w:t>
      </w:r>
      <w:r w:rsidRPr="0019563A">
        <w:rPr>
          <w:i/>
        </w:rPr>
        <w:t xml:space="preserve">26/16, ECLI:EU:T:2017:752; 2016.gada 26.maija spriedums lietā </w:t>
      </w:r>
      <w:r w:rsidR="008D538E" w:rsidRPr="0019563A">
        <w:rPr>
          <w:i/>
        </w:rPr>
        <w:t>„</w:t>
      </w:r>
      <w:r w:rsidRPr="0019563A">
        <w:rPr>
          <w:i/>
        </w:rPr>
        <w:t>Ezernieki”, C</w:t>
      </w:r>
      <w:r w:rsidR="008D538E" w:rsidRPr="0019563A">
        <w:rPr>
          <w:i/>
        </w:rPr>
        <w:t>-</w:t>
      </w:r>
      <w:r w:rsidRPr="0019563A">
        <w:rPr>
          <w:i/>
        </w:rPr>
        <w:t xml:space="preserve">273/15, ECLI:EU:C:2016:364; 2016.gada 28.aprīļa </w:t>
      </w:r>
      <w:r w:rsidR="00DA0988" w:rsidRPr="0019563A">
        <w:rPr>
          <w:i/>
        </w:rPr>
        <w:t>EST</w:t>
      </w:r>
      <w:r w:rsidRPr="0019563A">
        <w:rPr>
          <w:i/>
        </w:rPr>
        <w:t xml:space="preserve"> rīkojums lietā </w:t>
      </w:r>
      <w:r w:rsidR="008D538E" w:rsidRPr="0019563A">
        <w:rPr>
          <w:i/>
        </w:rPr>
        <w:t>„</w:t>
      </w:r>
      <w:r w:rsidRPr="0019563A">
        <w:rPr>
          <w:i/>
        </w:rPr>
        <w:t>Pudāns”, C</w:t>
      </w:r>
      <w:r w:rsidR="008D538E" w:rsidRPr="0019563A">
        <w:rPr>
          <w:i/>
        </w:rPr>
        <w:t>-</w:t>
      </w:r>
      <w:r w:rsidRPr="0019563A">
        <w:rPr>
          <w:i/>
        </w:rPr>
        <w:t xml:space="preserve">462/15, ECLI:EU:C:2016:317; 2015.gada 3.septembra spriedums lietā </w:t>
      </w:r>
      <w:r w:rsidR="008D538E" w:rsidRPr="0019563A">
        <w:rPr>
          <w:i/>
        </w:rPr>
        <w:t>„</w:t>
      </w:r>
      <w:proofErr w:type="spellStart"/>
      <w:r w:rsidRPr="0019563A">
        <w:rPr>
          <w:i/>
        </w:rPr>
        <w:t>Sodiaal</w:t>
      </w:r>
      <w:proofErr w:type="spellEnd"/>
      <w:r w:rsidRPr="0019563A">
        <w:rPr>
          <w:i/>
        </w:rPr>
        <w:t xml:space="preserve"> </w:t>
      </w:r>
      <w:proofErr w:type="spellStart"/>
      <w:r w:rsidRPr="0019563A">
        <w:rPr>
          <w:i/>
        </w:rPr>
        <w:t>International</w:t>
      </w:r>
      <w:proofErr w:type="spellEnd"/>
      <w:r w:rsidRPr="0019563A">
        <w:rPr>
          <w:i/>
        </w:rPr>
        <w:t>”, C</w:t>
      </w:r>
      <w:r w:rsidR="009E2391">
        <w:rPr>
          <w:i/>
        </w:rPr>
        <w:t>-</w:t>
      </w:r>
      <w:r w:rsidRPr="0019563A">
        <w:rPr>
          <w:i/>
        </w:rPr>
        <w:t>383/14, ECLI:EU:C:2015:541</w:t>
      </w:r>
      <w:r w:rsidRPr="0019563A">
        <w:t>).</w:t>
      </w:r>
    </w:p>
    <w:p w:rsidR="00235D03" w:rsidRPr="0019563A" w:rsidRDefault="00235D03" w:rsidP="0019563A">
      <w:pPr>
        <w:spacing w:line="276" w:lineRule="auto"/>
        <w:ind w:firstLine="601"/>
        <w:jc w:val="both"/>
      </w:pPr>
      <w:r w:rsidRPr="0019563A">
        <w:t xml:space="preserve">[11.3] </w:t>
      </w:r>
      <w:r w:rsidR="00835233" w:rsidRPr="0019563A">
        <w:t>N</w:t>
      </w:r>
      <w:r w:rsidRPr="0019563A">
        <w:t xml:space="preserve">av saprotams prasītāja pārmetums EK, ka tā </w:t>
      </w:r>
      <w:r w:rsidR="00A80F0D" w:rsidRPr="0019563A">
        <w:t xml:space="preserve">iesniegusi apsvērumus </w:t>
      </w:r>
      <w:r w:rsidRPr="0019563A">
        <w:t>latviešu valodā, norādot, ka EK darba valoda ir angļu, franču un vācu valod</w:t>
      </w:r>
      <w:r w:rsidR="00835233" w:rsidRPr="0019563A">
        <w:t>a</w:t>
      </w:r>
      <w:r w:rsidRPr="0019563A">
        <w:t xml:space="preserve">. </w:t>
      </w:r>
    </w:p>
    <w:p w:rsidR="00C5200C" w:rsidRPr="0019563A" w:rsidRDefault="00235D03" w:rsidP="0019563A">
      <w:pPr>
        <w:spacing w:line="276" w:lineRule="auto"/>
        <w:ind w:firstLine="601"/>
        <w:jc w:val="both"/>
      </w:pPr>
      <w:r w:rsidRPr="0019563A">
        <w:t xml:space="preserve">Augstākā tiesa vērš uzmanību, ka Eiropas Ekonomikas </w:t>
      </w:r>
      <w:r w:rsidR="00CC6E68" w:rsidRPr="0019563A">
        <w:t>k</w:t>
      </w:r>
      <w:r w:rsidRPr="0019563A">
        <w:t xml:space="preserve">opienas Padomes </w:t>
      </w:r>
      <w:proofErr w:type="gramStart"/>
      <w:r w:rsidRPr="0019563A">
        <w:t>1</w:t>
      </w:r>
      <w:r w:rsidR="00DA0988" w:rsidRPr="0019563A">
        <w:t>958.gada</w:t>
      </w:r>
      <w:proofErr w:type="gramEnd"/>
      <w:r w:rsidR="00DA0988" w:rsidRPr="0019563A">
        <w:t xml:space="preserve"> 15.aprīļa Regulas Nr.</w:t>
      </w:r>
      <w:r w:rsidR="003C00A5" w:rsidRPr="0019563A">
        <w:t> </w:t>
      </w:r>
      <w:r w:rsidR="00DA0988" w:rsidRPr="0019563A">
        <w:t>1</w:t>
      </w:r>
      <w:r w:rsidR="003C00A5" w:rsidRPr="0019563A">
        <w:t>,</w:t>
      </w:r>
      <w:r w:rsidRPr="0019563A">
        <w:t xml:space="preserve"> ar ko noteica Eiropas Ekonomi</w:t>
      </w:r>
      <w:r w:rsidR="00DA0988" w:rsidRPr="0019563A">
        <w:t>kas kopienā lietojamās valodas</w:t>
      </w:r>
      <w:r w:rsidR="003C00A5" w:rsidRPr="0019563A">
        <w:t>,</w:t>
      </w:r>
      <w:r w:rsidR="00DA0988" w:rsidRPr="0019563A">
        <w:t xml:space="preserve"> </w:t>
      </w:r>
      <w:r w:rsidRPr="0019563A">
        <w:t>1.pants</w:t>
      </w:r>
      <w:r w:rsidR="00DA0988" w:rsidRPr="0019563A">
        <w:t xml:space="preserve"> (pašreizējā redakcijā)</w:t>
      </w:r>
      <w:r w:rsidR="00C5200C" w:rsidRPr="0019563A">
        <w:t xml:space="preserve"> cita starp </w:t>
      </w:r>
      <w:r w:rsidR="00DA0988" w:rsidRPr="0019563A">
        <w:t>paredz</w:t>
      </w:r>
      <w:r w:rsidR="00C5200C" w:rsidRPr="0019563A">
        <w:t xml:space="preserve">, ka </w:t>
      </w:r>
      <w:r w:rsidR="00CC6E68" w:rsidRPr="0019563A">
        <w:t xml:space="preserve">ES </w:t>
      </w:r>
      <w:r w:rsidR="00C5200C" w:rsidRPr="0019563A">
        <w:t xml:space="preserve">iestāžu oficiālā valoda un darba valoda ir arī latviešu valoda. Turklāt </w:t>
      </w:r>
      <w:r w:rsidR="00DA0988" w:rsidRPr="0019563A">
        <w:t xml:space="preserve">atbilstoši </w:t>
      </w:r>
      <w:r w:rsidR="00835233" w:rsidRPr="0019563A">
        <w:t>minētās regulas</w:t>
      </w:r>
      <w:r w:rsidR="00C5200C" w:rsidRPr="0019563A">
        <w:t xml:space="preserve"> 3.pant</w:t>
      </w:r>
      <w:r w:rsidR="00DA0988" w:rsidRPr="0019563A">
        <w:t>am</w:t>
      </w:r>
      <w:r w:rsidR="00C5200C" w:rsidRPr="0019563A">
        <w:t xml:space="preserve"> </w:t>
      </w:r>
      <w:r w:rsidR="003C00A5" w:rsidRPr="0019563A">
        <w:t>dokumentu</w:t>
      </w:r>
      <w:r w:rsidR="00C5200C" w:rsidRPr="0019563A">
        <w:t xml:space="preserve">, ko Kopienas </w:t>
      </w:r>
      <w:r w:rsidR="00E11AFD" w:rsidRPr="0019563A">
        <w:t>iestāde sūta dalībvalstij vai dalībvalsts jurisdikcijā esošai personai, sagatavo attiecīgās dalībvalsts valodā.</w:t>
      </w:r>
    </w:p>
    <w:p w:rsidR="00235D03" w:rsidRPr="0019563A" w:rsidRDefault="00235D03" w:rsidP="0019563A">
      <w:pPr>
        <w:shd w:val="clear" w:color="auto" w:fill="FFFFFF"/>
        <w:tabs>
          <w:tab w:val="left" w:pos="-284"/>
          <w:tab w:val="left" w:pos="540"/>
        </w:tabs>
        <w:spacing w:line="276" w:lineRule="auto"/>
        <w:ind w:hanging="33"/>
        <w:jc w:val="both"/>
      </w:pPr>
    </w:p>
    <w:p w:rsidR="00AA5136" w:rsidRPr="0019563A" w:rsidRDefault="00AA5136" w:rsidP="0019563A">
      <w:pPr>
        <w:shd w:val="clear" w:color="auto" w:fill="FFFFFF"/>
        <w:tabs>
          <w:tab w:val="left" w:pos="-284"/>
          <w:tab w:val="left" w:pos="540"/>
        </w:tabs>
        <w:spacing w:line="276" w:lineRule="auto"/>
        <w:ind w:firstLine="567"/>
        <w:jc w:val="both"/>
      </w:pPr>
      <w:r w:rsidRPr="0019563A">
        <w:t xml:space="preserve">[12] Augstākā tiesa piekrīt kasācijas sūdzības iesniedzējas viedoklim, ka apelācijas instances tiesa bez tiesiska pamata, izspriežot lietu, atstājusi bez ievērības apstākli, ka uz konkrēto situāciju attiecināmas tiesību normas, kas reglamentē valsts atbalsta pasākumus komercsabiedrībām. </w:t>
      </w:r>
    </w:p>
    <w:p w:rsidR="00AA5136" w:rsidRPr="0019563A" w:rsidRDefault="00AA5136" w:rsidP="0019563A">
      <w:pPr>
        <w:shd w:val="clear" w:color="auto" w:fill="FFFFFF"/>
        <w:tabs>
          <w:tab w:val="left" w:pos="-284"/>
          <w:tab w:val="left" w:pos="540"/>
        </w:tabs>
        <w:spacing w:line="276" w:lineRule="auto"/>
        <w:ind w:firstLine="567"/>
        <w:jc w:val="both"/>
      </w:pPr>
      <w:r w:rsidRPr="0019563A">
        <w:t xml:space="preserve">[12.1] Augstākā tiesa vērš uzmanību, ka </w:t>
      </w:r>
      <w:r w:rsidR="00D22094" w:rsidRPr="0019563A">
        <w:t>ES</w:t>
      </w:r>
      <w:r w:rsidRPr="0019563A">
        <w:t xml:space="preserve"> kompetencē ir pieņemt lēmumus attiecībā uz komercdarbības atbalstu un par tā saderību ar </w:t>
      </w:r>
      <w:r w:rsidR="00D22094" w:rsidRPr="0019563A">
        <w:t>ES</w:t>
      </w:r>
      <w:r w:rsidRPr="0019563A">
        <w:t xml:space="preserve"> iekšējo tirgu.</w:t>
      </w:r>
    </w:p>
    <w:p w:rsidR="00AA5136" w:rsidRPr="0019563A" w:rsidRDefault="00DA0988" w:rsidP="0019563A">
      <w:pPr>
        <w:shd w:val="clear" w:color="auto" w:fill="FFFFFF"/>
        <w:tabs>
          <w:tab w:val="left" w:pos="-284"/>
          <w:tab w:val="left" w:pos="540"/>
        </w:tabs>
        <w:spacing w:line="276" w:lineRule="auto"/>
        <w:ind w:firstLine="567"/>
        <w:jc w:val="both"/>
      </w:pPr>
      <w:r w:rsidRPr="0019563A">
        <w:t xml:space="preserve">Saskaņā ar LESD </w:t>
      </w:r>
      <w:proofErr w:type="gramStart"/>
      <w:r w:rsidRPr="0019563A">
        <w:t>3.panta</w:t>
      </w:r>
      <w:proofErr w:type="gramEnd"/>
      <w:r w:rsidRPr="0019563A">
        <w:t xml:space="preserve"> 1.p</w:t>
      </w:r>
      <w:r w:rsidR="00AA5136" w:rsidRPr="0019563A">
        <w:t xml:space="preserve">unkta ,,b” apakšpunktu </w:t>
      </w:r>
      <w:r w:rsidR="00A11582" w:rsidRPr="0019563A">
        <w:t>ES</w:t>
      </w:r>
      <w:r w:rsidR="00AA5136" w:rsidRPr="0019563A">
        <w:t xml:space="preserve"> ir ekskluzīva kompetence pieņemt konkurences noteikumus, kas nepieciešami tās iekšējā tirgus darbībai. Konkurences noteikumi ietver arī komercdarbības atbalsta sniegšanas nosacījumus. Tas nozīmē, ka vienīgi </w:t>
      </w:r>
      <w:r w:rsidR="00A11582" w:rsidRPr="0019563A">
        <w:t>ES</w:t>
      </w:r>
      <w:r w:rsidR="00AA5136" w:rsidRPr="0019563A">
        <w:t xml:space="preserve"> var noteikt juridiski saistošus pasākumus šajā jomā.</w:t>
      </w:r>
    </w:p>
    <w:p w:rsidR="00AA5136" w:rsidRPr="0019563A" w:rsidRDefault="00AA5136" w:rsidP="0019563A">
      <w:pPr>
        <w:shd w:val="clear" w:color="auto" w:fill="FFFFFF"/>
        <w:tabs>
          <w:tab w:val="left" w:pos="-284"/>
          <w:tab w:val="left" w:pos="540"/>
        </w:tabs>
        <w:spacing w:line="276" w:lineRule="auto"/>
        <w:ind w:firstLine="567"/>
        <w:jc w:val="both"/>
      </w:pPr>
      <w:r w:rsidRPr="0019563A">
        <w:t xml:space="preserve">Tādējādi, lai komercsabiedrībai tiktu piešķirts komercdarbības atbalsts, saskaņā ar LESD </w:t>
      </w:r>
      <w:proofErr w:type="gramStart"/>
      <w:r w:rsidRPr="0019563A">
        <w:t>107.pantu</w:t>
      </w:r>
      <w:proofErr w:type="gramEnd"/>
      <w:r w:rsidRPr="0019563A">
        <w:t xml:space="preserve"> tam jābūt saderīgam ar </w:t>
      </w:r>
      <w:r w:rsidR="00A11582" w:rsidRPr="0019563A">
        <w:t>ES</w:t>
      </w:r>
      <w:r w:rsidRPr="0019563A">
        <w:t xml:space="preserve"> iekšējo tirgu. Proti, no minētā panta 3.punkta izriet, ka komercdarbības atbalstu grūtībās nonākušu finanšu vai nefinanšu uzņēmumu glābšanai un pārstrukturēšanai var uzskatīt par saderīgu ar ES iekšējo tirgu tad, ja tas veicina konkrētu saimniecisko darbību vai konkrētu tautsaimniecības jomu attīstību un ja šādam atbalstam nav tāda nelabvēlīga iespaida uz tirgu, kas būtu pretrunā ar kopīgām interesēm.</w:t>
      </w:r>
    </w:p>
    <w:p w:rsidR="00AA5136" w:rsidRPr="0019563A" w:rsidRDefault="00AA5136" w:rsidP="0019563A">
      <w:pPr>
        <w:shd w:val="clear" w:color="auto" w:fill="FFFFFF"/>
        <w:tabs>
          <w:tab w:val="left" w:pos="-284"/>
          <w:tab w:val="left" w:pos="540"/>
        </w:tabs>
        <w:spacing w:line="276" w:lineRule="auto"/>
        <w:ind w:firstLine="567"/>
        <w:jc w:val="both"/>
      </w:pPr>
      <w:r w:rsidRPr="0019563A">
        <w:t xml:space="preserve">LESD </w:t>
      </w:r>
      <w:proofErr w:type="gramStart"/>
      <w:r w:rsidRPr="0019563A">
        <w:t>108.panta</w:t>
      </w:r>
      <w:proofErr w:type="gramEnd"/>
      <w:r w:rsidRPr="0019563A">
        <w:t xml:space="preserve"> 3.punkts piešķir EK plašas pilnvaras lemt par komercdarbības atbalsta saderīgumu ar </w:t>
      </w:r>
      <w:r w:rsidR="00A11582" w:rsidRPr="0019563A">
        <w:t>ES</w:t>
      </w:r>
      <w:r w:rsidRPr="0019563A">
        <w:t xml:space="preserve"> iekšējo tirgu (sk. arī </w:t>
      </w:r>
      <w:r w:rsidRPr="0019563A">
        <w:rPr>
          <w:i/>
        </w:rPr>
        <w:t>Padomes 1999.gada 22.marta Regulu (EK) Nr.</w:t>
      </w:r>
      <w:r w:rsidR="003C00A5" w:rsidRPr="0019563A">
        <w:rPr>
          <w:i/>
        </w:rPr>
        <w:t> </w:t>
      </w:r>
      <w:r w:rsidRPr="0019563A">
        <w:rPr>
          <w:i/>
        </w:rPr>
        <w:t>659/1999, ar ko noteica sīki izstrādātus noteikumus Līguma par Eiropas Savienības darbību 108.panta piemērošanai</w:t>
      </w:r>
      <w:r w:rsidRPr="0019563A">
        <w:t>).</w:t>
      </w:r>
    </w:p>
    <w:p w:rsidR="00AA5136" w:rsidRPr="0019563A" w:rsidRDefault="00AA5136" w:rsidP="0019563A">
      <w:pPr>
        <w:shd w:val="clear" w:color="auto" w:fill="FFFFFF"/>
        <w:tabs>
          <w:tab w:val="left" w:pos="-284"/>
          <w:tab w:val="left" w:pos="540"/>
        </w:tabs>
        <w:spacing w:line="276" w:lineRule="auto"/>
        <w:ind w:firstLine="567"/>
        <w:jc w:val="both"/>
      </w:pPr>
      <w:r w:rsidRPr="0019563A">
        <w:lastRenderedPageBreak/>
        <w:t xml:space="preserve">Līdz ar to EK, </w:t>
      </w:r>
      <w:r w:rsidR="00DA0988" w:rsidRPr="0019563A">
        <w:t>lemjot</w:t>
      </w:r>
      <w:r w:rsidRPr="0019563A">
        <w:t xml:space="preserve"> par komercdarbības atbalstu, šajā lēmumā var ietvert pasākumus, kas valstij jāveic, lai nodrošinātu to, ka šāds atbalsts tiek atzīts par saderīgu ar </w:t>
      </w:r>
      <w:r w:rsidR="00A11582" w:rsidRPr="0019563A">
        <w:t>ES</w:t>
      </w:r>
      <w:r w:rsidRPr="0019563A">
        <w:t xml:space="preserve"> iekšējo tirgu, jo valsts atbalsta uzraudzības jomā EK principā ir ekskluzīva kompetence </w:t>
      </w:r>
      <w:proofErr w:type="gramStart"/>
      <w:r w:rsidRPr="0019563A">
        <w:t>(</w:t>
      </w:r>
      <w:proofErr w:type="gramEnd"/>
      <w:r w:rsidRPr="0019563A">
        <w:t xml:space="preserve">sk. </w:t>
      </w:r>
      <w:r w:rsidRPr="0019563A">
        <w:rPr>
          <w:i/>
        </w:rPr>
        <w:t>Eiropas Savienības tiesības. I</w:t>
      </w:r>
      <w:r w:rsidR="003C00A5" w:rsidRPr="0019563A">
        <w:rPr>
          <w:i/>
        </w:rPr>
        <w:t> </w:t>
      </w:r>
      <w:r w:rsidRPr="0019563A">
        <w:rPr>
          <w:i/>
        </w:rPr>
        <w:t xml:space="preserve">daļa. Institucionālās tiesības. Sagatavojis autoru kolektīvs </w:t>
      </w:r>
      <w:proofErr w:type="spellStart"/>
      <w:r w:rsidRPr="0019563A">
        <w:rPr>
          <w:i/>
        </w:rPr>
        <w:t>Cristoph</w:t>
      </w:r>
      <w:proofErr w:type="spellEnd"/>
      <w:r w:rsidRPr="0019563A">
        <w:rPr>
          <w:i/>
        </w:rPr>
        <w:t xml:space="preserve"> </w:t>
      </w:r>
      <w:proofErr w:type="spellStart"/>
      <w:r w:rsidRPr="0019563A">
        <w:rPr>
          <w:i/>
        </w:rPr>
        <w:t>Schewe</w:t>
      </w:r>
      <w:proofErr w:type="spellEnd"/>
      <w:r w:rsidRPr="0019563A">
        <w:rPr>
          <w:i/>
        </w:rPr>
        <w:t xml:space="preserve"> (Kristofa </w:t>
      </w:r>
      <w:proofErr w:type="spellStart"/>
      <w:r w:rsidRPr="0019563A">
        <w:rPr>
          <w:i/>
        </w:rPr>
        <w:t>Ševes</w:t>
      </w:r>
      <w:proofErr w:type="spellEnd"/>
      <w:r w:rsidRPr="0019563A">
        <w:rPr>
          <w:i/>
        </w:rPr>
        <w:t>), Arņa Bukas, Kaspara Gailīša, Ģirta Strazdiņa zinātniskajā redakcijā. Rīga: Tiesu namu aģentūra, 2014, 273.</w:t>
      </w:r>
      <w:r w:rsidR="003C00A5" w:rsidRPr="0019563A">
        <w:rPr>
          <w:i/>
        </w:rPr>
        <w:t>–</w:t>
      </w:r>
      <w:r w:rsidRPr="0019563A">
        <w:rPr>
          <w:i/>
        </w:rPr>
        <w:t xml:space="preserve">274.lpp., kā arī </w:t>
      </w:r>
      <w:r w:rsidR="00DA0988" w:rsidRPr="0019563A">
        <w:rPr>
          <w:i/>
        </w:rPr>
        <w:t>EST</w:t>
      </w:r>
      <w:r w:rsidRPr="0019563A">
        <w:rPr>
          <w:i/>
        </w:rPr>
        <w:t xml:space="preserve"> </w:t>
      </w:r>
      <w:proofErr w:type="gramStart"/>
      <w:r w:rsidRPr="0019563A">
        <w:rPr>
          <w:i/>
        </w:rPr>
        <w:t>1998.gada</w:t>
      </w:r>
      <w:proofErr w:type="gramEnd"/>
      <w:r w:rsidRPr="0019563A">
        <w:rPr>
          <w:i/>
        </w:rPr>
        <w:t xml:space="preserve"> 2.aprīļa spriedumu lietā </w:t>
      </w:r>
      <w:r w:rsidR="003C00A5" w:rsidRPr="0019563A">
        <w:rPr>
          <w:i/>
        </w:rPr>
        <w:t>Nr. </w:t>
      </w:r>
      <w:r w:rsidRPr="0019563A">
        <w:rPr>
          <w:i/>
        </w:rPr>
        <w:t>C-367/95 P Komisija/</w:t>
      </w:r>
      <w:proofErr w:type="spellStart"/>
      <w:r w:rsidRPr="0019563A">
        <w:rPr>
          <w:i/>
        </w:rPr>
        <w:t>Sytraval</w:t>
      </w:r>
      <w:proofErr w:type="spellEnd"/>
      <w:r w:rsidRPr="0019563A">
        <w:t>).</w:t>
      </w:r>
    </w:p>
    <w:p w:rsidR="00AA5136" w:rsidRPr="0019563A" w:rsidRDefault="00AA5136" w:rsidP="0019563A">
      <w:pPr>
        <w:shd w:val="clear" w:color="auto" w:fill="FFFFFF"/>
        <w:tabs>
          <w:tab w:val="left" w:pos="-284"/>
          <w:tab w:val="left" w:pos="540"/>
        </w:tabs>
        <w:spacing w:line="276" w:lineRule="auto"/>
        <w:ind w:firstLine="567"/>
        <w:jc w:val="both"/>
      </w:pPr>
      <w:r w:rsidRPr="0019563A">
        <w:t xml:space="preserve">[12.2] Konkrētajā gadījumā sakarā ar finanšu krīzi attiecībā uz AS </w:t>
      </w:r>
      <w:r w:rsidR="00A11582" w:rsidRPr="0019563A">
        <w:t>„</w:t>
      </w:r>
      <w:r w:rsidRPr="0019563A">
        <w:t xml:space="preserve">Parex banka” </w:t>
      </w:r>
      <w:r w:rsidR="00DA0988" w:rsidRPr="0019563A">
        <w:t xml:space="preserve">valsts </w:t>
      </w:r>
      <w:r w:rsidRPr="0019563A">
        <w:t xml:space="preserve">veica virkni nozīmīgus glābšanas (atbalsta) pasākumus. Proti, ņemot vērā </w:t>
      </w:r>
      <w:proofErr w:type="gramStart"/>
      <w:r w:rsidRPr="0019563A">
        <w:t>2008.gada</w:t>
      </w:r>
      <w:proofErr w:type="gramEnd"/>
      <w:r w:rsidRPr="0019563A">
        <w:t xml:space="preserve"> novembrī AS </w:t>
      </w:r>
      <w:r w:rsidR="00A11582" w:rsidRPr="0019563A">
        <w:t>„</w:t>
      </w:r>
      <w:r w:rsidRPr="0019563A">
        <w:t xml:space="preserve">Parex banka” izteikto lūgumu pēc valsts palīdzības, Latvija 2008.gada novembrī no diviem lielākajiem akcionāriem par simbolisku pirkuma cenu – 2 LVL – iegādājās 84,83 % bankas pamatkapitāla, kas bija ar </w:t>
      </w:r>
      <w:r w:rsidR="00A11582" w:rsidRPr="0019563A">
        <w:t>EK</w:t>
      </w:r>
      <w:r w:rsidRPr="0019563A">
        <w:t xml:space="preserve"> lēmumiem apstiprināts valsts atbalsta pasākums. Pēc rekapit</w:t>
      </w:r>
      <w:r w:rsidR="000E3567" w:rsidRPr="0019563A">
        <w:t>a</w:t>
      </w:r>
      <w:r w:rsidRPr="0019563A">
        <w:t>lizācijas, kas tika apstiprināta</w:t>
      </w:r>
      <w:r w:rsidR="00DA0988" w:rsidRPr="0019563A">
        <w:t xml:space="preserve"> ar</w:t>
      </w:r>
      <w:r w:rsidRPr="0019563A">
        <w:t xml:space="preserve"> attiecīgiem glābšanas lēmumiem, Latvija vēl vairāk – līdz apmēram 95</w:t>
      </w:r>
      <w:r w:rsidR="000E3567" w:rsidRPr="0019563A">
        <w:t> </w:t>
      </w:r>
      <w:r w:rsidRPr="0019563A">
        <w:t xml:space="preserve">% </w:t>
      </w:r>
      <w:r w:rsidR="003C00A5" w:rsidRPr="0019563A">
        <w:t>–</w:t>
      </w:r>
      <w:r w:rsidRPr="0019563A">
        <w:t xml:space="preserve"> palielināja savu līdzdalību AS</w:t>
      </w:r>
      <w:r w:rsidR="000E3567" w:rsidRPr="0019563A">
        <w:t> </w:t>
      </w:r>
      <w:r w:rsidR="00A11582" w:rsidRPr="0019563A">
        <w:t>„</w:t>
      </w:r>
      <w:r w:rsidRPr="0019563A">
        <w:t>Parex</w:t>
      </w:r>
      <w:r w:rsidR="000E3567" w:rsidRPr="0019563A">
        <w:t> </w:t>
      </w:r>
      <w:r w:rsidRPr="0019563A">
        <w:t xml:space="preserve">banka”, </w:t>
      </w:r>
      <w:proofErr w:type="gramStart"/>
      <w:r w:rsidRPr="0019563A">
        <w:t>2009.gada</w:t>
      </w:r>
      <w:proofErr w:type="gramEnd"/>
      <w:r w:rsidRPr="0019563A">
        <w:t xml:space="preserve"> maijā papildus ieguldot 140,75 miljonus LVL, kas arī bija ar </w:t>
      </w:r>
      <w:r w:rsidR="00A11582" w:rsidRPr="0019563A">
        <w:t>EK</w:t>
      </w:r>
      <w:r w:rsidRPr="0019563A">
        <w:t xml:space="preserve"> lēmumu apstiprināts pasākums (detalizētāks AS </w:t>
      </w:r>
      <w:r w:rsidR="00A11582" w:rsidRPr="0019563A">
        <w:t>„</w:t>
      </w:r>
      <w:r w:rsidRPr="0019563A">
        <w:t xml:space="preserve">Parex banka” pasākumu apraksts atspoguļots EK 2014.gada 9.jūlija </w:t>
      </w:r>
      <w:r w:rsidR="003C00A5" w:rsidRPr="0019563A">
        <w:t xml:space="preserve">lēmuma </w:t>
      </w:r>
      <w:r w:rsidRPr="0019563A">
        <w:t>1.</w:t>
      </w:r>
      <w:r w:rsidR="003C00A5" w:rsidRPr="0019563A">
        <w:t>–</w:t>
      </w:r>
      <w:r w:rsidRPr="0019563A">
        <w:t xml:space="preserve">15.apsvērumā, savukārt attiecībā uz sākotnējiem AS </w:t>
      </w:r>
      <w:r w:rsidR="0063212A">
        <w:t>„</w:t>
      </w:r>
      <w:r w:rsidRPr="0019563A">
        <w:t>Citadele” un AS</w:t>
      </w:r>
      <w:r w:rsidR="000E3567" w:rsidRPr="0019563A">
        <w:t> </w:t>
      </w:r>
      <w:r w:rsidR="0019563A" w:rsidRPr="0019563A">
        <w:t>„</w:t>
      </w:r>
      <w:proofErr w:type="spellStart"/>
      <w:r w:rsidRPr="0019563A">
        <w:t>Reverta</w:t>
      </w:r>
      <w:proofErr w:type="spellEnd"/>
      <w:r w:rsidRPr="0019563A">
        <w:t>” atbalsta pasākumiem norādīts minētā lēmuma 17.</w:t>
      </w:r>
      <w:r w:rsidR="003C00A5" w:rsidRPr="0019563A">
        <w:t>–</w:t>
      </w:r>
      <w:r w:rsidRPr="0019563A">
        <w:t xml:space="preserve">18.apsvērumā). </w:t>
      </w:r>
    </w:p>
    <w:p w:rsidR="00AA5136" w:rsidRPr="0019563A" w:rsidRDefault="00A11582" w:rsidP="0019563A">
      <w:pPr>
        <w:shd w:val="clear" w:color="auto" w:fill="FFFFFF"/>
        <w:tabs>
          <w:tab w:val="left" w:pos="-284"/>
          <w:tab w:val="left" w:pos="540"/>
        </w:tabs>
        <w:spacing w:line="276" w:lineRule="auto"/>
        <w:ind w:firstLine="567"/>
        <w:jc w:val="both"/>
      </w:pPr>
      <w:r w:rsidRPr="0019563A">
        <w:t xml:space="preserve">Ar </w:t>
      </w:r>
      <w:r w:rsidR="004B06E8" w:rsidRPr="0019563A">
        <w:t xml:space="preserve">EK </w:t>
      </w:r>
      <w:proofErr w:type="gramStart"/>
      <w:r w:rsidR="004B06E8" w:rsidRPr="0019563A">
        <w:t>2010.gada</w:t>
      </w:r>
      <w:proofErr w:type="gramEnd"/>
      <w:r w:rsidR="004B06E8" w:rsidRPr="0019563A">
        <w:t xml:space="preserve"> 15.septembra </w:t>
      </w:r>
      <w:r w:rsidR="00AA5136" w:rsidRPr="0019563A">
        <w:t>lēmumu tika apstiprināts AS „Parex banka” restrukturizācijas plāns, kā arī noteikts, ka pēc sadalīšanas (AS</w:t>
      </w:r>
      <w:r w:rsidR="000E3567" w:rsidRPr="0019563A">
        <w:t> „</w:t>
      </w:r>
      <w:r w:rsidR="00AA5136" w:rsidRPr="0019563A">
        <w:t>Citadele banka</w:t>
      </w:r>
      <w:r w:rsidR="000E3567" w:rsidRPr="0019563A">
        <w:t>”</w:t>
      </w:r>
      <w:r w:rsidR="00AA5136" w:rsidRPr="0019563A">
        <w:t xml:space="preserve"> un AS</w:t>
      </w:r>
      <w:r w:rsidR="004B06E8" w:rsidRPr="0019563A">
        <w:t> </w:t>
      </w:r>
      <w:r w:rsidR="000E3567" w:rsidRPr="0019563A">
        <w:t>„</w:t>
      </w:r>
      <w:proofErr w:type="spellStart"/>
      <w:r w:rsidR="00AA5136" w:rsidRPr="0019563A">
        <w:t>Reverta</w:t>
      </w:r>
      <w:proofErr w:type="spellEnd"/>
      <w:r w:rsidR="000E3567" w:rsidRPr="0019563A">
        <w:t>”</w:t>
      </w:r>
      <w:r w:rsidR="00AA5136" w:rsidRPr="0019563A">
        <w:t xml:space="preserve">) AS </w:t>
      </w:r>
      <w:r w:rsidR="008D538E" w:rsidRPr="0019563A">
        <w:t>„</w:t>
      </w:r>
      <w:proofErr w:type="spellStart"/>
      <w:r w:rsidR="00AA5136" w:rsidRPr="0019563A">
        <w:t>Reverta</w:t>
      </w:r>
      <w:proofErr w:type="spellEnd"/>
      <w:r w:rsidR="00AA5136" w:rsidRPr="0019563A">
        <w:t xml:space="preserve">” (iepriekš – AS „Parex banka”) pārdos visus aktīvus un atbrīvosies no tiem laika posmā no 2010.gada līdz 2017.gadam. Galvenais AS „Parex banka” uzdevums atbilstoši lēmumam un apstiprinātajam restrukturizācijas plānam </w:t>
      </w:r>
      <w:r w:rsidR="00DA0988" w:rsidRPr="0019563A">
        <w:t>bija</w:t>
      </w:r>
      <w:r w:rsidR="00AA5136" w:rsidRPr="0019563A">
        <w:t xml:space="preserve"> atgūt maksimālo summu no aktīviem, ko AS</w:t>
      </w:r>
      <w:r w:rsidR="00DA0988" w:rsidRPr="0019563A">
        <w:t> </w:t>
      </w:r>
      <w:r w:rsidR="00AA5136" w:rsidRPr="0019563A">
        <w:t xml:space="preserve">„Parex banka” ieguvusi savā pastāvēšanas laikā (sk. </w:t>
      </w:r>
      <w:r w:rsidR="00AA5136" w:rsidRPr="0019563A">
        <w:rPr>
          <w:i/>
        </w:rPr>
        <w:t>minētā lēmuma  46.apsvērumu</w:t>
      </w:r>
      <w:r w:rsidR="00AA5136" w:rsidRPr="0019563A">
        <w:t>).</w:t>
      </w:r>
    </w:p>
    <w:p w:rsidR="00AA5136" w:rsidRPr="0019563A" w:rsidRDefault="004B06E8" w:rsidP="0019563A">
      <w:pPr>
        <w:shd w:val="clear" w:color="auto" w:fill="FFFFFF"/>
        <w:tabs>
          <w:tab w:val="left" w:pos="-284"/>
          <w:tab w:val="left" w:pos="540"/>
        </w:tabs>
        <w:spacing w:line="276" w:lineRule="auto"/>
        <w:ind w:firstLine="567"/>
        <w:jc w:val="both"/>
      </w:pPr>
      <w:r w:rsidRPr="0019563A">
        <w:t xml:space="preserve">EK </w:t>
      </w:r>
      <w:proofErr w:type="gramStart"/>
      <w:r w:rsidRPr="0019563A">
        <w:t>2010.gada</w:t>
      </w:r>
      <w:proofErr w:type="gramEnd"/>
      <w:r w:rsidRPr="0019563A">
        <w:t xml:space="preserve"> 15.septembra </w:t>
      </w:r>
      <w:r w:rsidR="00DA0988" w:rsidRPr="0019563A">
        <w:t>lēmums cita starpā</w:t>
      </w:r>
      <w:r w:rsidR="00AA5136" w:rsidRPr="0019563A">
        <w:t xml:space="preserve"> paredzēja, ka iepriekšējo </w:t>
      </w:r>
      <w:r w:rsidR="00A11582" w:rsidRPr="0019563A">
        <w:t>B</w:t>
      </w:r>
      <w:r w:rsidR="00AA5136" w:rsidRPr="0019563A">
        <w:t>ankas akcionāru pakārtotie aizdevumi AS „Parex banka” būs sekundāras saistības. AS „</w:t>
      </w:r>
      <w:proofErr w:type="spellStart"/>
      <w:r w:rsidR="00AA5136" w:rsidRPr="0019563A">
        <w:t>Reverta</w:t>
      </w:r>
      <w:proofErr w:type="spellEnd"/>
      <w:r w:rsidR="00AA5136" w:rsidRPr="0019563A">
        <w:t xml:space="preserve">” aktīvu likvidēšana </w:t>
      </w:r>
      <w:proofErr w:type="spellStart"/>
      <w:r w:rsidR="00AA5136" w:rsidRPr="0019563A">
        <w:t>pamatscenārija</w:t>
      </w:r>
      <w:proofErr w:type="spellEnd"/>
      <w:r w:rsidR="00AA5136" w:rsidRPr="0019563A">
        <w:t xml:space="preserve"> gadījumā neparedz, ka tiktu saņemti pietiekami ieņēmumi, lai papildus </w:t>
      </w:r>
      <w:r w:rsidR="00A11582" w:rsidRPr="0019563A">
        <w:t>B</w:t>
      </w:r>
      <w:r w:rsidR="00AA5136" w:rsidRPr="0019563A">
        <w:t>ankas pirmās kārtas saistībām segtu arī sekundāras saistības. Proti, pakārtoto saistību turētāji</w:t>
      </w:r>
      <w:r w:rsidR="003C00A5" w:rsidRPr="0019563A">
        <w:t>,</w:t>
      </w:r>
      <w:r w:rsidR="00AA5136" w:rsidRPr="0019563A">
        <w:t xml:space="preserve"> visticamāk</w:t>
      </w:r>
      <w:r w:rsidR="003C00A5" w:rsidRPr="0019563A">
        <w:t>,</w:t>
      </w:r>
      <w:r w:rsidR="00AA5136" w:rsidRPr="0019563A">
        <w:t xml:space="preserve"> cietīs zaudējumus attiecībā uz kapitālu, ko viņi ir ieguldījuši (sk.</w:t>
      </w:r>
      <w:r w:rsidR="000E3567" w:rsidRPr="0019563A">
        <w:t> </w:t>
      </w:r>
      <w:r w:rsidR="00AA5136" w:rsidRPr="0019563A">
        <w:rPr>
          <w:i/>
        </w:rPr>
        <w:t>minētā lēmuma 148.apsvērumu</w:t>
      </w:r>
      <w:r w:rsidR="00AA5136" w:rsidRPr="0019563A">
        <w:t>).</w:t>
      </w:r>
    </w:p>
    <w:p w:rsidR="00AA5136" w:rsidRPr="0019563A" w:rsidRDefault="00A11582" w:rsidP="0019563A">
      <w:pPr>
        <w:shd w:val="clear" w:color="auto" w:fill="FFFFFF"/>
        <w:tabs>
          <w:tab w:val="left" w:pos="-284"/>
          <w:tab w:val="left" w:pos="540"/>
        </w:tabs>
        <w:spacing w:line="276" w:lineRule="auto"/>
        <w:ind w:firstLine="567"/>
        <w:jc w:val="both"/>
      </w:pPr>
      <w:r w:rsidRPr="0019563A">
        <w:t xml:space="preserve">Ar </w:t>
      </w:r>
      <w:r w:rsidR="00F072D6" w:rsidRPr="0019563A">
        <w:t xml:space="preserve">EK </w:t>
      </w:r>
      <w:proofErr w:type="gramStart"/>
      <w:r w:rsidR="00F072D6" w:rsidRPr="0019563A">
        <w:t>2014.gada</w:t>
      </w:r>
      <w:proofErr w:type="gramEnd"/>
      <w:r w:rsidR="00F072D6" w:rsidRPr="0019563A">
        <w:t xml:space="preserve"> 9.jūlija </w:t>
      </w:r>
      <w:r w:rsidR="00AA5136" w:rsidRPr="0019563A">
        <w:t xml:space="preserve">lēmumu </w:t>
      </w:r>
      <w:r w:rsidRPr="0019563A">
        <w:t xml:space="preserve">nolemts </w:t>
      </w:r>
      <w:r w:rsidR="00AA5136" w:rsidRPr="0019563A">
        <w:t>uzsākt izmeklēšanas procedūru Valsts atbalsta lietā SA.36612 (2014/C) (</w:t>
      </w:r>
      <w:proofErr w:type="spellStart"/>
      <w:r w:rsidR="00AA5136" w:rsidRPr="0019563A">
        <w:t>ex</w:t>
      </w:r>
      <w:proofErr w:type="spellEnd"/>
      <w:r w:rsidR="00AA5136" w:rsidRPr="0019563A">
        <w:t xml:space="preserve"> 2013/NN)</w:t>
      </w:r>
      <w:r w:rsidRPr="0019563A">
        <w:t>,</w:t>
      </w:r>
      <w:r w:rsidR="00AA5136" w:rsidRPr="0019563A">
        <w:t xml:space="preserve"> uzaicin</w:t>
      </w:r>
      <w:r w:rsidRPr="0019563A">
        <w:t>ot</w:t>
      </w:r>
      <w:r w:rsidR="00AA5136" w:rsidRPr="0019563A">
        <w:t xml:space="preserve"> Latviju iesniegt piezīmes saskaņā ar LESD 108.panta 2.punktu.</w:t>
      </w:r>
    </w:p>
    <w:p w:rsidR="00AA5136" w:rsidRPr="0019563A" w:rsidRDefault="000E3567" w:rsidP="0019563A">
      <w:pPr>
        <w:shd w:val="clear" w:color="auto" w:fill="FFFFFF"/>
        <w:tabs>
          <w:tab w:val="left" w:pos="-284"/>
          <w:tab w:val="left" w:pos="540"/>
        </w:tabs>
        <w:spacing w:line="276" w:lineRule="auto"/>
        <w:ind w:firstLine="567"/>
        <w:jc w:val="both"/>
      </w:pPr>
      <w:r w:rsidRPr="0019563A">
        <w:t xml:space="preserve">Latvija </w:t>
      </w:r>
      <w:proofErr w:type="gramStart"/>
      <w:r w:rsidR="00AA5136" w:rsidRPr="0019563A">
        <w:t>2014.gada</w:t>
      </w:r>
      <w:proofErr w:type="gramEnd"/>
      <w:r w:rsidR="00AA5136" w:rsidRPr="0019563A">
        <w:t xml:space="preserve"> 30.maijā EK iesniedza atjauninātu AS </w:t>
      </w:r>
      <w:r w:rsidR="00A11582" w:rsidRPr="0019563A">
        <w:t>„</w:t>
      </w:r>
      <w:r w:rsidR="00AA5136" w:rsidRPr="0019563A">
        <w:t>Parex banka” restrukturizācijas plānu, kurā bija iekļauti kompensējošie pasākumi.</w:t>
      </w:r>
    </w:p>
    <w:p w:rsidR="00AA5136" w:rsidRPr="0019563A" w:rsidRDefault="00F072D6" w:rsidP="0019563A">
      <w:pPr>
        <w:shd w:val="clear" w:color="auto" w:fill="FFFFFF"/>
        <w:tabs>
          <w:tab w:val="left" w:pos="-284"/>
          <w:tab w:val="left" w:pos="540"/>
        </w:tabs>
        <w:spacing w:line="276" w:lineRule="auto"/>
        <w:ind w:firstLine="567"/>
        <w:jc w:val="both"/>
      </w:pPr>
      <w:r w:rsidRPr="0019563A">
        <w:t xml:space="preserve">EK </w:t>
      </w:r>
      <w:proofErr w:type="gramStart"/>
      <w:r w:rsidRPr="0019563A">
        <w:t>2014.gada</w:t>
      </w:r>
      <w:proofErr w:type="gramEnd"/>
      <w:r w:rsidRPr="0019563A">
        <w:t xml:space="preserve"> 9.jūlija </w:t>
      </w:r>
      <w:r w:rsidR="00AA5136" w:rsidRPr="0019563A">
        <w:t xml:space="preserve">lēmumā secina, ka AS </w:t>
      </w:r>
      <w:r w:rsidR="008D538E" w:rsidRPr="0019563A">
        <w:t>„</w:t>
      </w:r>
      <w:proofErr w:type="spellStart"/>
      <w:r w:rsidR="00AA5136" w:rsidRPr="0019563A">
        <w:t>Reverta</w:t>
      </w:r>
      <w:proofErr w:type="spellEnd"/>
      <w:r w:rsidR="00AA5136" w:rsidRPr="0019563A">
        <w:t xml:space="preserve">” sniegtais komercdarbības atbalsts ir saderīgs ar </w:t>
      </w:r>
      <w:r w:rsidR="00A11582" w:rsidRPr="0019563A">
        <w:t>ES</w:t>
      </w:r>
      <w:r w:rsidR="00AA5136" w:rsidRPr="0019563A">
        <w:t xml:space="preserve"> iekšējo tirgu, ņemot vērā Latvijas izteiktās apņemšanās, kas ietvertas </w:t>
      </w:r>
      <w:r w:rsidRPr="0019563A">
        <w:t>šī</w:t>
      </w:r>
      <w:r w:rsidR="00A11582" w:rsidRPr="0019563A">
        <w:t xml:space="preserve"> l</w:t>
      </w:r>
      <w:r w:rsidR="00AA5136" w:rsidRPr="0019563A">
        <w:t>ēmuma I pielikumā.</w:t>
      </w:r>
    </w:p>
    <w:p w:rsidR="00AA5136" w:rsidRPr="0019563A" w:rsidRDefault="00AA5136" w:rsidP="0019563A">
      <w:pPr>
        <w:shd w:val="clear" w:color="auto" w:fill="FFFFFF"/>
        <w:tabs>
          <w:tab w:val="left" w:pos="-284"/>
          <w:tab w:val="left" w:pos="540"/>
        </w:tabs>
        <w:spacing w:line="276" w:lineRule="auto"/>
        <w:ind w:firstLine="567"/>
        <w:jc w:val="both"/>
      </w:pPr>
      <w:r w:rsidRPr="0019563A">
        <w:t xml:space="preserve">Tās sevī ietvēra vairākus uz taisnīgu sloga sadali vērstus pasākumus, tostarp Latvijas apņemšanos nodrošināt to, ka trešās puses negūst labumu no papildu komercdarbības atbalsta summām, kuras saņēmusi AS </w:t>
      </w:r>
      <w:r w:rsidR="000E3567" w:rsidRPr="0019563A">
        <w:t>„</w:t>
      </w:r>
      <w:proofErr w:type="spellStart"/>
      <w:r w:rsidRPr="0019563A">
        <w:t>Reverta</w:t>
      </w:r>
      <w:proofErr w:type="spellEnd"/>
      <w:r w:rsidRPr="0019563A">
        <w:t>”:</w:t>
      </w:r>
    </w:p>
    <w:p w:rsidR="00AA5136" w:rsidRPr="0019563A" w:rsidRDefault="00AA5136" w:rsidP="0019563A">
      <w:pPr>
        <w:shd w:val="clear" w:color="auto" w:fill="FFFFFF"/>
        <w:tabs>
          <w:tab w:val="left" w:pos="-284"/>
          <w:tab w:val="left" w:pos="540"/>
        </w:tabs>
        <w:spacing w:line="276" w:lineRule="auto"/>
        <w:ind w:firstLine="567"/>
        <w:jc w:val="both"/>
      </w:pPr>
      <w:r w:rsidRPr="0019563A">
        <w:t>a) AS „</w:t>
      </w:r>
      <w:proofErr w:type="spellStart"/>
      <w:r w:rsidRPr="0019563A">
        <w:t>Reverta</w:t>
      </w:r>
      <w:proofErr w:type="spellEnd"/>
      <w:r w:rsidRPr="0019563A">
        <w:t>”, kā arī tās radniecīgie uzņēmumi nevienam savam pakārtotajam kreditoram un akcionāram (kas nav pati Latvijas valsts vai Eiropas Rekonstrukcijas un attīstības banka) nemaksā procentus (t.</w:t>
      </w:r>
      <w:r w:rsidR="00AE3060">
        <w:t> </w:t>
      </w:r>
      <w:r w:rsidRPr="0019563A">
        <w:t xml:space="preserve">sk. obligāciju kuponus) vai dividendes par esošajiem kapitāla instrumentiem </w:t>
      </w:r>
      <w:proofErr w:type="gramStart"/>
      <w:r w:rsidRPr="0019563A">
        <w:t>(</w:t>
      </w:r>
      <w:proofErr w:type="gramEnd"/>
      <w:r w:rsidRPr="0019563A">
        <w:t xml:space="preserve">tostarp priekšrocību akcijām un t.s. B šķiras akcijām, kā arī otrā līmeņa </w:t>
      </w:r>
      <w:proofErr w:type="spellStart"/>
      <w:r w:rsidRPr="0019563A">
        <w:lastRenderedPageBreak/>
        <w:t>papildkapitāla</w:t>
      </w:r>
      <w:proofErr w:type="spellEnd"/>
      <w:r w:rsidRPr="0019563A">
        <w:t xml:space="preserve"> instrumentiem (gan ar a</w:t>
      </w:r>
      <w:r w:rsidR="000E3567" w:rsidRPr="0019563A">
        <w:t xml:space="preserve">ugstāku, gan ar zemāku rangu)), </w:t>
      </w:r>
      <w:r w:rsidRPr="0019563A">
        <w:t>n</w:t>
      </w:r>
      <w:r w:rsidR="000E3567" w:rsidRPr="0019563A">
        <w:t>edz maksājamus, nedz uzkrājamus</w:t>
      </w:r>
      <w:r w:rsidRPr="0019563A">
        <w:t xml:space="preserve">, nedz izmanto ar tādiem pašiem instrumentiem saistītas pirkuma iespējas (opcijas) tiesības, </w:t>
      </w:r>
      <w:proofErr w:type="gramStart"/>
      <w:r w:rsidRPr="0019563A">
        <w:t>līdz kamēr</w:t>
      </w:r>
      <w:proofErr w:type="gramEnd"/>
      <w:r w:rsidRPr="0019563A">
        <w:t xml:space="preserve"> un ja vien AS „</w:t>
      </w:r>
      <w:proofErr w:type="spellStart"/>
      <w:r w:rsidRPr="0019563A">
        <w:t>Reverta</w:t>
      </w:r>
      <w:proofErr w:type="spellEnd"/>
      <w:r w:rsidRPr="0019563A">
        <w:t>” un/vai AS</w:t>
      </w:r>
      <w:r w:rsidR="000E3567" w:rsidRPr="0019563A">
        <w:t> </w:t>
      </w:r>
      <w:r w:rsidRPr="0019563A">
        <w:t>„Citadele</w:t>
      </w:r>
      <w:r w:rsidR="000E3567" w:rsidRPr="0019563A">
        <w:t> </w:t>
      </w:r>
      <w:r w:rsidRPr="0019563A">
        <w:t>banka” piešķirtais komercdarbības atbalsts būs pilnīgi atmaksāts un ja vien nepastāv juridisks pienākums to darīt. Ciktāl šāds juridisks pienākums pastāv, Latvija apņemas to pēc iespējas drīz atcelt (katrā ziņā vēlākais līdz 2015.gada 30.aprīlim);</w:t>
      </w:r>
    </w:p>
    <w:p w:rsidR="00AA5136" w:rsidRPr="0019563A" w:rsidRDefault="00AA5136" w:rsidP="0019563A">
      <w:pPr>
        <w:shd w:val="clear" w:color="auto" w:fill="FFFFFF"/>
        <w:tabs>
          <w:tab w:val="left" w:pos="-284"/>
          <w:tab w:val="left" w:pos="540"/>
        </w:tabs>
        <w:spacing w:line="276" w:lineRule="auto"/>
        <w:ind w:firstLine="567"/>
        <w:jc w:val="both"/>
      </w:pPr>
      <w:r w:rsidRPr="0019563A">
        <w:t>b) Latvija arī apņemas neatmaksāt nekādu piešķirtu un vēl neatmaksātu kredītsaistību pamatsummu no pārmantoto pakārtoto aizdevumu vidus (ja vien un līdz viss AS „</w:t>
      </w:r>
      <w:proofErr w:type="spellStart"/>
      <w:r w:rsidRPr="0019563A">
        <w:t>Reverta</w:t>
      </w:r>
      <w:proofErr w:type="spellEnd"/>
      <w:r w:rsidRPr="0019563A">
        <w:t>”/ AS „Citadele banka” piešķirtais komercdarbības atbalsts būs pilnīgi atmaksāts), kas būs kāds no šādiem gadījumiem:</w:t>
      </w:r>
    </w:p>
    <w:p w:rsidR="00AA5136" w:rsidRPr="0019563A" w:rsidRDefault="00AA5136" w:rsidP="0019563A">
      <w:pPr>
        <w:shd w:val="clear" w:color="auto" w:fill="FFFFFF"/>
        <w:tabs>
          <w:tab w:val="left" w:pos="-284"/>
          <w:tab w:val="left" w:pos="540"/>
        </w:tabs>
        <w:spacing w:line="276" w:lineRule="auto"/>
        <w:ind w:left="660" w:hanging="33"/>
        <w:jc w:val="both"/>
      </w:pPr>
      <w:r w:rsidRPr="0019563A">
        <w:t>i) uz ko attiecas saistošs rīkojums par to, ka attiecībā uz pārmantotajiem pakārtotajiem aizdevumiem nav jāveic nekādi maksājumi; vai</w:t>
      </w:r>
    </w:p>
    <w:p w:rsidR="00AA5136" w:rsidRPr="0019563A" w:rsidRDefault="00AA5136" w:rsidP="0019563A">
      <w:pPr>
        <w:shd w:val="clear" w:color="auto" w:fill="FFFFFF"/>
        <w:tabs>
          <w:tab w:val="left" w:pos="-284"/>
          <w:tab w:val="left" w:pos="540"/>
        </w:tabs>
        <w:spacing w:line="276" w:lineRule="auto"/>
        <w:ind w:left="660" w:hanging="33"/>
        <w:jc w:val="both"/>
      </w:pPr>
      <w:proofErr w:type="spellStart"/>
      <w:r w:rsidRPr="0019563A">
        <w:t>ii</w:t>
      </w:r>
      <w:proofErr w:type="spellEnd"/>
      <w:r w:rsidRPr="0019563A">
        <w:t xml:space="preserve">) konvertēts pirmā līmeņa kapitālā bez balsstiesībām; vai </w:t>
      </w:r>
    </w:p>
    <w:p w:rsidR="00AA5136" w:rsidRPr="0019563A" w:rsidRDefault="00AA5136" w:rsidP="0019563A">
      <w:pPr>
        <w:shd w:val="clear" w:color="auto" w:fill="FFFFFF"/>
        <w:tabs>
          <w:tab w:val="left" w:pos="-284"/>
          <w:tab w:val="left" w:pos="540"/>
        </w:tabs>
        <w:spacing w:line="276" w:lineRule="auto"/>
        <w:ind w:left="660" w:hanging="33"/>
        <w:jc w:val="both"/>
      </w:pPr>
      <w:proofErr w:type="spellStart"/>
      <w:r w:rsidRPr="0019563A">
        <w:t>iii</w:t>
      </w:r>
      <w:proofErr w:type="spellEnd"/>
      <w:r w:rsidRPr="0019563A">
        <w:t>) norakstīts tādā apmērā, kāds nepieciešams, lai segtu AS „</w:t>
      </w:r>
      <w:proofErr w:type="spellStart"/>
      <w:r w:rsidRPr="0019563A">
        <w:t>Reverta</w:t>
      </w:r>
      <w:proofErr w:type="spellEnd"/>
      <w:r w:rsidRPr="0019563A">
        <w:t>” negatīvo neto aktīvu vērtību, un ar nosacījumu, ka pastāv attiecīgs tiesiskais pamats</w:t>
      </w:r>
      <w:r w:rsidR="003C00A5" w:rsidRPr="0019563A">
        <w:t>;</w:t>
      </w:r>
    </w:p>
    <w:p w:rsidR="00AA5136" w:rsidRPr="0019563A" w:rsidRDefault="00AA5136" w:rsidP="0019563A">
      <w:pPr>
        <w:shd w:val="clear" w:color="auto" w:fill="FFFFFF"/>
        <w:tabs>
          <w:tab w:val="left" w:pos="-284"/>
          <w:tab w:val="left" w:pos="540"/>
        </w:tabs>
        <w:spacing w:line="276" w:lineRule="auto"/>
        <w:ind w:firstLine="567"/>
        <w:jc w:val="both"/>
      </w:pPr>
      <w:r w:rsidRPr="0019563A">
        <w:t xml:space="preserve">c) Latvija apņēmās veikt visus nepieciešamos pasākumus, lai nodrošinātu, ka vēlākais līdz </w:t>
      </w:r>
      <w:proofErr w:type="gramStart"/>
      <w:r w:rsidRPr="0019563A">
        <w:t>2015.gada</w:t>
      </w:r>
      <w:proofErr w:type="gramEnd"/>
      <w:r w:rsidRPr="0019563A">
        <w:t xml:space="preserve"> 30.aprīlim tiek ieviestas tiesību normas, kas nepieciešamas, lai varētu ievērot iepriekš minētās apņemšanās.</w:t>
      </w:r>
    </w:p>
    <w:p w:rsidR="00AA5136" w:rsidRPr="0019563A" w:rsidRDefault="00AA5136" w:rsidP="0019563A">
      <w:pPr>
        <w:shd w:val="clear" w:color="auto" w:fill="FFFFFF"/>
        <w:tabs>
          <w:tab w:val="left" w:pos="-284"/>
          <w:tab w:val="left" w:pos="540"/>
        </w:tabs>
        <w:spacing w:line="276" w:lineRule="auto"/>
        <w:ind w:firstLine="567"/>
        <w:jc w:val="both"/>
      </w:pPr>
      <w:r w:rsidRPr="0019563A">
        <w:t xml:space="preserve">Savu apņemšanos Latvija īstenoja </w:t>
      </w:r>
      <w:proofErr w:type="gramStart"/>
      <w:r w:rsidRPr="0019563A">
        <w:t>2014.gada</w:t>
      </w:r>
      <w:proofErr w:type="gramEnd"/>
      <w:r w:rsidRPr="0019563A">
        <w:t xml:space="preserve"> 19.jūnijā, pieņemot Komercdarbības atbalsta kontroles likumu, kura 8.panta pirmā daļa noteica, ja komercsabiedrība, kura nonākusi finansiālās grūtībās, saskaņā ar komercdarbības atbalstu regulējošiem normatīvajiem aktiem saņem atbalstu, tad no komercdarbības atbalsta piešķiršanas brīža līdz atbalsta sniegšanas beigām, ievērojot Eiropas Komisijas lēmumā vai nacionālajā normatīvajā aktā par atbalsta piešķiršanu noteikto un neatkarīgi no komercsabiedrības spēkā esošajām juridiskajām saistībām, komercsabiedrībai ir aizliegts pildīt pakārtotās saistības, tai skaitā aizliegts atmaksāt aizdevumu, aprēķināt, uzkrāt vai izmaksāt par šādu aizdevumu procentus vai citu atlīdzību neatkarīgi no pakārtoto saistību nodibināšanas brīža. </w:t>
      </w:r>
    </w:p>
    <w:p w:rsidR="00AA5136" w:rsidRPr="0019563A" w:rsidRDefault="00AA5136" w:rsidP="0019563A">
      <w:pPr>
        <w:shd w:val="clear" w:color="auto" w:fill="FFFFFF"/>
        <w:tabs>
          <w:tab w:val="left" w:pos="-284"/>
          <w:tab w:val="left" w:pos="540"/>
        </w:tabs>
        <w:spacing w:line="276" w:lineRule="auto"/>
        <w:ind w:firstLine="567"/>
        <w:jc w:val="both"/>
      </w:pPr>
      <w:r w:rsidRPr="0019563A">
        <w:t xml:space="preserve">Savukārt minētā likuma </w:t>
      </w:r>
      <w:proofErr w:type="gramStart"/>
      <w:r w:rsidRPr="0019563A">
        <w:t>8.panta</w:t>
      </w:r>
      <w:proofErr w:type="gramEnd"/>
      <w:r w:rsidRPr="0019563A">
        <w:t xml:space="preserve"> otrajā daļā tika izskaidrots, ka ar pakārtotajām saistībām ir jāsa</w:t>
      </w:r>
      <w:r w:rsidR="00DA0988" w:rsidRPr="0019563A">
        <w:t>prot tiesības un pienākumi, tai</w:t>
      </w:r>
      <w:r w:rsidRPr="0019563A">
        <w:t xml:space="preserve"> skaitā aizdevuma procentu izmaksas pienākums, ko komercsabiedrībai rada aizdevums (neatkarīgi no noslēgtā darījuma veida) un kas aizdevējam, pamatojoties uz noslēgto darījumu ar komercsabiedrību, dod tiesības atprasīt aizdevumu pirms termiņa tikai komercsabiedrības maksātnespējas vai likvidācijas gadījumā un pēc visu citu kreditoru prasījumu apmierināšanas, taču pirms dalībnieku vai akcionāru prasījumu apmierināšanas.</w:t>
      </w:r>
    </w:p>
    <w:p w:rsidR="00C70091" w:rsidRPr="0019563A" w:rsidRDefault="00145DE9" w:rsidP="0019563A">
      <w:pPr>
        <w:shd w:val="clear" w:color="auto" w:fill="FFFFFF"/>
        <w:tabs>
          <w:tab w:val="left" w:pos="-284"/>
          <w:tab w:val="left" w:pos="540"/>
        </w:tabs>
        <w:spacing w:line="276" w:lineRule="auto"/>
        <w:ind w:firstLine="567"/>
        <w:jc w:val="both"/>
      </w:pPr>
      <w:r w:rsidRPr="0019563A">
        <w:t>Respektīvi</w:t>
      </w:r>
      <w:r w:rsidR="003C00A5" w:rsidRPr="0019563A">
        <w:t>,</w:t>
      </w:r>
      <w:r w:rsidRPr="0019563A">
        <w:t xml:space="preserve"> m</w:t>
      </w:r>
      <w:r w:rsidR="00C70091" w:rsidRPr="0019563A">
        <w:t xml:space="preserve">inētais Komercdarbības atbalsta kontroles likuma tiesiskais regulējums ieviesa Eiropas Savienības tiesībās komercdarbības atbalsta lietās pastāvošo sloga sadales principu </w:t>
      </w:r>
      <w:r w:rsidR="003C00A5" w:rsidRPr="0019563A">
        <w:t>–</w:t>
      </w:r>
      <w:r w:rsidRPr="0019563A">
        <w:t xml:space="preserve"> </w:t>
      </w:r>
      <w:r w:rsidR="00C70091" w:rsidRPr="0019563A">
        <w:t xml:space="preserve">pakārtotie kreditori nedrīkst gūt labumu no komercdarbības atbalsta sniegšanas komercsabiedrībai, nodrošinot, ka valsts atbalstam noteiktie ierobežojumi ir vērsi ne vien uz Latvijas kā ES dalībvalsts saistību, bet arī uz Satversmē nostiprinātā taisnīguma principa un vienlīdzības principa ievērošanu </w:t>
      </w:r>
      <w:proofErr w:type="gramStart"/>
      <w:r w:rsidR="00C70091" w:rsidRPr="0019563A">
        <w:t>(</w:t>
      </w:r>
      <w:proofErr w:type="gramEnd"/>
      <w:r w:rsidR="00C70091" w:rsidRPr="0019563A">
        <w:t>sk.</w:t>
      </w:r>
      <w:r w:rsidR="00C70091" w:rsidRPr="0019563A">
        <w:rPr>
          <w:i/>
        </w:rPr>
        <w:t xml:space="preserve"> </w:t>
      </w:r>
      <w:bookmarkStart w:id="4" w:name="_Hlk518042583"/>
      <w:r w:rsidR="00C70091" w:rsidRPr="0019563A">
        <w:rPr>
          <w:i/>
        </w:rPr>
        <w:t>Satversmes tiesas 2015.gada 13.oktobra sprieduma lietā Nr.2014-36-01</w:t>
      </w:r>
      <w:bookmarkEnd w:id="4"/>
      <w:r w:rsidR="00A26AD4" w:rsidRPr="0019563A">
        <w:rPr>
          <w:i/>
        </w:rPr>
        <w:t>, ar kuru Komercdarbības atbalsta kontroles likuma 8.panta pirmā daļa atzīta par atbilstošu Satversmes 105.pantam,</w:t>
      </w:r>
      <w:r w:rsidR="00C70091" w:rsidRPr="0019563A">
        <w:rPr>
          <w:i/>
        </w:rPr>
        <w:t xml:space="preserve"> 20.punktu</w:t>
      </w:r>
      <w:r w:rsidR="00C70091" w:rsidRPr="0019563A">
        <w:t>)</w:t>
      </w:r>
      <w:r w:rsidR="00C70091" w:rsidRPr="0019563A">
        <w:rPr>
          <w:i/>
        </w:rPr>
        <w:t>.</w:t>
      </w:r>
      <w:r w:rsidR="00C70091" w:rsidRPr="0019563A">
        <w:t xml:space="preserve"> Tādējādi, ja tiek konstatēts, ka pastāv iepriekš minētajā tiesību normā paredzētie apstākļi, tad pastāv likumisks aizliegums komercsabiedrībai pildīt pakārtotas saistības neatkarīgi no šo </w:t>
      </w:r>
      <w:r w:rsidR="00A26AD4" w:rsidRPr="0019563A">
        <w:t>saistību nodibināšanas brīža</w:t>
      </w:r>
      <w:r w:rsidR="00C70091" w:rsidRPr="0019563A">
        <w:t>.</w:t>
      </w:r>
    </w:p>
    <w:p w:rsidR="00A4276B" w:rsidRPr="0019563A" w:rsidRDefault="00A4276B" w:rsidP="0019563A">
      <w:pPr>
        <w:shd w:val="clear" w:color="auto" w:fill="FFFFFF"/>
        <w:tabs>
          <w:tab w:val="left" w:pos="-284"/>
          <w:tab w:val="left" w:pos="540"/>
        </w:tabs>
        <w:spacing w:line="276" w:lineRule="auto"/>
        <w:ind w:hanging="33"/>
        <w:jc w:val="both"/>
      </w:pPr>
    </w:p>
    <w:p w:rsidR="00AA5136" w:rsidRPr="0019563A" w:rsidRDefault="00AA5136" w:rsidP="0019563A">
      <w:pPr>
        <w:shd w:val="clear" w:color="auto" w:fill="FFFFFF"/>
        <w:tabs>
          <w:tab w:val="left" w:pos="-284"/>
          <w:tab w:val="left" w:pos="540"/>
        </w:tabs>
        <w:spacing w:line="276" w:lineRule="auto"/>
        <w:ind w:firstLine="567"/>
        <w:jc w:val="both"/>
      </w:pPr>
      <w:r w:rsidRPr="0019563A">
        <w:lastRenderedPageBreak/>
        <w:t>[12.3] Konkrētajā gadījumā no apelācijas instances tiesas sprieduma un lietas materiāliem izriet, ka:</w:t>
      </w:r>
    </w:p>
    <w:p w:rsidR="00AA5136" w:rsidRPr="0019563A" w:rsidRDefault="00AA5136" w:rsidP="0019563A">
      <w:pPr>
        <w:shd w:val="clear" w:color="auto" w:fill="FFFFFF"/>
        <w:tabs>
          <w:tab w:val="left" w:pos="-284"/>
          <w:tab w:val="left" w:pos="540"/>
        </w:tabs>
        <w:spacing w:line="276" w:lineRule="auto"/>
        <w:ind w:firstLine="567"/>
        <w:jc w:val="both"/>
      </w:pPr>
      <w:r w:rsidRPr="0019563A">
        <w:t xml:space="preserve">starp </w:t>
      </w:r>
      <w:r w:rsidR="008D538E" w:rsidRPr="0019563A">
        <w:t>[pers. B]</w:t>
      </w:r>
      <w:r w:rsidRPr="0019563A">
        <w:t xml:space="preserve"> un AS „Parex banka” </w:t>
      </w:r>
      <w:proofErr w:type="gramStart"/>
      <w:r w:rsidRPr="0019563A">
        <w:t>2008.gada</w:t>
      </w:r>
      <w:proofErr w:type="gramEnd"/>
      <w:r w:rsidRPr="0019563A">
        <w:t xml:space="preserve"> 12.maijā noslēgts </w:t>
      </w:r>
      <w:proofErr w:type="spellStart"/>
      <w:r w:rsidRPr="0019563A">
        <w:t>termiņdepozīta</w:t>
      </w:r>
      <w:proofErr w:type="spellEnd"/>
      <w:r w:rsidRPr="0019563A">
        <w:t xml:space="preserve"> pieņemšanas un apkalpošanas līgums, ar kuru </w:t>
      </w:r>
      <w:r w:rsidR="008D538E" w:rsidRPr="0019563A">
        <w:t>[pers. B]</w:t>
      </w:r>
      <w:r w:rsidRPr="0019563A">
        <w:t xml:space="preserve"> noguldījusi Bankā </w:t>
      </w:r>
      <w:proofErr w:type="spellStart"/>
      <w:r w:rsidRPr="0019563A">
        <w:t>termiņdepozītu</w:t>
      </w:r>
      <w:proofErr w:type="spellEnd"/>
      <w:r w:rsidRPr="0019563A">
        <w:t xml:space="preserve"> </w:t>
      </w:r>
      <w:r w:rsidR="004E3987">
        <w:t>[summa]</w:t>
      </w:r>
      <w:r w:rsidRPr="0019563A">
        <w:t xml:space="preserve"> EUR apmērā uz 7 gadiem. Līgumā noteikta </w:t>
      </w:r>
      <w:proofErr w:type="spellStart"/>
      <w:r w:rsidRPr="0019563A">
        <w:t>termiņdepozīta</w:t>
      </w:r>
      <w:proofErr w:type="spellEnd"/>
      <w:r w:rsidRPr="0019563A">
        <w:t xml:space="preserve"> procentu likme </w:t>
      </w:r>
      <w:r w:rsidR="003C00A5" w:rsidRPr="0019563A">
        <w:t>–</w:t>
      </w:r>
      <w:r w:rsidRPr="0019563A">
        <w:t xml:space="preserve"> 12 % gadā;</w:t>
      </w:r>
    </w:p>
    <w:p w:rsidR="00AA5136" w:rsidRPr="0019563A" w:rsidRDefault="00AA5136" w:rsidP="0019563A">
      <w:pPr>
        <w:shd w:val="clear" w:color="auto" w:fill="FFFFFF"/>
        <w:tabs>
          <w:tab w:val="left" w:pos="-284"/>
          <w:tab w:val="left" w:pos="540"/>
        </w:tabs>
        <w:spacing w:line="276" w:lineRule="auto"/>
        <w:ind w:firstLine="567"/>
        <w:jc w:val="both"/>
      </w:pPr>
      <w:r w:rsidRPr="0019563A">
        <w:t xml:space="preserve">ar </w:t>
      </w:r>
      <w:proofErr w:type="gramStart"/>
      <w:r w:rsidRPr="0019563A">
        <w:t>2008.gada</w:t>
      </w:r>
      <w:proofErr w:type="gramEnd"/>
      <w:r w:rsidRPr="0019563A">
        <w:t xml:space="preserve"> 13.maija </w:t>
      </w:r>
      <w:r w:rsidR="00DA0988" w:rsidRPr="0019563A">
        <w:t>P</w:t>
      </w:r>
      <w:r w:rsidRPr="0019563A">
        <w:t xml:space="preserve">apildu vienošanos </w:t>
      </w:r>
      <w:r w:rsidR="008D538E" w:rsidRPr="0019563A">
        <w:t>[pers. B]</w:t>
      </w:r>
      <w:r w:rsidRPr="0019563A">
        <w:t xml:space="preserve"> piekritusi, ka </w:t>
      </w:r>
      <w:proofErr w:type="spellStart"/>
      <w:r w:rsidRPr="0019563A">
        <w:t>termiņdepozīts</w:t>
      </w:r>
      <w:proofErr w:type="spellEnd"/>
      <w:r w:rsidRPr="0019563A">
        <w:t xml:space="preserve"> tiks izmantots kā Bankas subordinētais kapitāls;</w:t>
      </w:r>
    </w:p>
    <w:p w:rsidR="00AA5136" w:rsidRPr="0019563A" w:rsidRDefault="00AA5136" w:rsidP="0019563A">
      <w:pPr>
        <w:shd w:val="clear" w:color="auto" w:fill="FFFFFF"/>
        <w:tabs>
          <w:tab w:val="left" w:pos="-284"/>
          <w:tab w:val="left" w:pos="540"/>
        </w:tabs>
        <w:spacing w:line="276" w:lineRule="auto"/>
        <w:ind w:firstLine="567"/>
        <w:jc w:val="both"/>
      </w:pPr>
      <w:r w:rsidRPr="0019563A">
        <w:t xml:space="preserve">ar </w:t>
      </w:r>
      <w:proofErr w:type="gramStart"/>
      <w:r w:rsidRPr="0019563A">
        <w:t>2008.gada</w:t>
      </w:r>
      <w:proofErr w:type="gramEnd"/>
      <w:r w:rsidRPr="0019563A">
        <w:t xml:space="preserve"> 19.jūnija dāvinājuma līgumu </w:t>
      </w:r>
      <w:r w:rsidR="008D538E" w:rsidRPr="0019563A">
        <w:t>[pers. B]</w:t>
      </w:r>
      <w:r w:rsidRPr="0019563A">
        <w:t xml:space="preserve"> tiesības uz </w:t>
      </w:r>
      <w:proofErr w:type="spellStart"/>
      <w:r w:rsidRPr="0019563A">
        <w:t>termiņdepozītu</w:t>
      </w:r>
      <w:proofErr w:type="spellEnd"/>
      <w:r w:rsidRPr="0019563A">
        <w:t xml:space="preserve">, kā arī prasījuma tiesības, kas no tā izriet, uzdāvinājusi savam dēlam </w:t>
      </w:r>
      <w:r w:rsidR="00BC156A" w:rsidRPr="0019563A">
        <w:t>[pers. A]</w:t>
      </w:r>
      <w:r w:rsidRPr="0019563A">
        <w:t>.</w:t>
      </w:r>
    </w:p>
    <w:p w:rsidR="00AA5136" w:rsidRPr="0019563A" w:rsidRDefault="005A3F38" w:rsidP="0019563A">
      <w:pPr>
        <w:shd w:val="clear" w:color="auto" w:fill="FFFFFF"/>
        <w:tabs>
          <w:tab w:val="left" w:pos="-284"/>
          <w:tab w:val="left" w:pos="540"/>
        </w:tabs>
        <w:spacing w:line="276" w:lineRule="auto"/>
        <w:ind w:firstLine="567"/>
        <w:jc w:val="both"/>
      </w:pPr>
      <w:r w:rsidRPr="0019563A">
        <w:t>Savukārt</w:t>
      </w:r>
      <w:r w:rsidR="00AA5136" w:rsidRPr="0019563A">
        <w:t xml:space="preserve"> no Satversmes tiesas </w:t>
      </w:r>
      <w:proofErr w:type="gramStart"/>
      <w:r w:rsidR="00AA5136" w:rsidRPr="0019563A">
        <w:t>2015.gada</w:t>
      </w:r>
      <w:proofErr w:type="gramEnd"/>
      <w:r w:rsidR="00AA5136" w:rsidRPr="0019563A">
        <w:t xml:space="preserve"> 13.oktobra spriedum</w:t>
      </w:r>
      <w:r w:rsidR="00430362" w:rsidRPr="0019563A">
        <w:t>a</w:t>
      </w:r>
      <w:r w:rsidR="00AA5136" w:rsidRPr="0019563A">
        <w:t xml:space="preserve"> lietā Nr.</w:t>
      </w:r>
      <w:r w:rsidR="003C00A5" w:rsidRPr="0019563A">
        <w:t> </w:t>
      </w:r>
      <w:r w:rsidR="00AA5136" w:rsidRPr="0019563A">
        <w:t>2014-36-01 izriet, ka šīs lietas ietvarā vērtēta Komercdarbības atbalsta kontroles likuma 8.panta pirmā</w:t>
      </w:r>
      <w:r w:rsidR="00430362" w:rsidRPr="0019563A">
        <w:t>s</w:t>
      </w:r>
      <w:r w:rsidR="00AA5136" w:rsidRPr="0019563A">
        <w:t xml:space="preserve"> daļas atbilstība Satversmes 105.pantam, pastāvot līdzīgiem faktiskajiem un tiesiskajiem apstākļiem. Proti, šī lieta tika ierosināta</w:t>
      </w:r>
      <w:r w:rsidR="003C00A5" w:rsidRPr="0019563A">
        <w:t>,</w:t>
      </w:r>
      <w:r w:rsidR="00AA5136" w:rsidRPr="0019563A">
        <w:t xml:space="preserve"> pamatojoties uz </w:t>
      </w:r>
      <w:r w:rsidR="008D538E" w:rsidRPr="0019563A">
        <w:t>[pers. C]</w:t>
      </w:r>
      <w:r w:rsidR="00AA5136" w:rsidRPr="0019563A">
        <w:t xml:space="preserve"> pieteikumu, kurš </w:t>
      </w:r>
      <w:proofErr w:type="gramStart"/>
      <w:r w:rsidR="00AA5136" w:rsidRPr="0019563A">
        <w:t>2012.gada</w:t>
      </w:r>
      <w:proofErr w:type="gramEnd"/>
      <w:r w:rsidR="00AA5136" w:rsidRPr="0019563A">
        <w:t xml:space="preserve"> 17.oktobrī uz dāvinājuma līguma pamata esot ieguvis īpašuma tiesības uz regulāriem ikmēneša ienākumiem – procentu maksājumiem no AS </w:t>
      </w:r>
      <w:r w:rsidR="00430362" w:rsidRPr="0019563A">
        <w:t>„</w:t>
      </w:r>
      <w:r w:rsidR="00AA5136" w:rsidRPr="0019563A">
        <w:t xml:space="preserve">Parex banka” tiesību pārņēmēja AS </w:t>
      </w:r>
      <w:r w:rsidR="00430362" w:rsidRPr="0019563A">
        <w:t>„</w:t>
      </w:r>
      <w:proofErr w:type="spellStart"/>
      <w:r w:rsidR="00AA5136" w:rsidRPr="0019563A">
        <w:t>Reverta</w:t>
      </w:r>
      <w:proofErr w:type="spellEnd"/>
      <w:r w:rsidR="00AA5136" w:rsidRPr="0019563A">
        <w:t xml:space="preserve">”. Savukārt tiesības saņemt procentu ienākumus pamatojis ar </w:t>
      </w:r>
      <w:r w:rsidR="008D538E" w:rsidRPr="0019563A">
        <w:t>[pers. B]</w:t>
      </w:r>
      <w:r w:rsidR="00AA5136" w:rsidRPr="0019563A">
        <w:t xml:space="preserve"> un AS </w:t>
      </w:r>
      <w:r w:rsidR="00430362" w:rsidRPr="0019563A">
        <w:t>„</w:t>
      </w:r>
      <w:r w:rsidR="00AA5136" w:rsidRPr="0019563A">
        <w:t xml:space="preserve">Parex bankas” </w:t>
      </w:r>
      <w:proofErr w:type="gramStart"/>
      <w:r w:rsidR="00AA5136" w:rsidRPr="0019563A">
        <w:t>2008.gada</w:t>
      </w:r>
      <w:proofErr w:type="gramEnd"/>
      <w:r w:rsidR="00AA5136" w:rsidRPr="0019563A">
        <w:t xml:space="preserve"> 12.maijā noslēgto līgumu par </w:t>
      </w:r>
      <w:proofErr w:type="spellStart"/>
      <w:r w:rsidR="00AA5136" w:rsidRPr="0019563A">
        <w:t>termiņdepozīta</w:t>
      </w:r>
      <w:proofErr w:type="spellEnd"/>
      <w:r w:rsidR="00AA5136" w:rsidRPr="0019563A">
        <w:t xml:space="preserve"> pieņemšanu un apkalpošanu, kas papildināts ar 2008.gada 13.maija </w:t>
      </w:r>
      <w:r w:rsidR="003C00A5" w:rsidRPr="0019563A">
        <w:t>P</w:t>
      </w:r>
      <w:r w:rsidR="00AA5136" w:rsidRPr="0019563A">
        <w:t xml:space="preserve">apildu vienošanos, kurā noteikts, ka </w:t>
      </w:r>
      <w:proofErr w:type="spellStart"/>
      <w:r w:rsidR="00AA5136" w:rsidRPr="0019563A">
        <w:t>termiņdepozīts</w:t>
      </w:r>
      <w:proofErr w:type="spellEnd"/>
      <w:r w:rsidR="00AA5136" w:rsidRPr="0019563A">
        <w:t xml:space="preserve"> tiks izmantots kā bankas subordinētais kapitāls (sk. </w:t>
      </w:r>
      <w:r w:rsidR="00AA5136" w:rsidRPr="0019563A">
        <w:rPr>
          <w:i/>
        </w:rPr>
        <w:t>Satversmes tiesas 2015.gada 13.oktobra sprieduma lietā Nr.</w:t>
      </w:r>
      <w:r w:rsidR="003C00A5" w:rsidRPr="0019563A">
        <w:rPr>
          <w:i/>
        </w:rPr>
        <w:t> </w:t>
      </w:r>
      <w:r w:rsidR="00AA5136" w:rsidRPr="0019563A">
        <w:rPr>
          <w:i/>
        </w:rPr>
        <w:t>2014-36-01 2.punktu</w:t>
      </w:r>
      <w:r w:rsidR="00AA5136" w:rsidRPr="0019563A">
        <w:t>). Līdz ar to secināms, ka Satversmes tiesa ne tikai pārbaudīja Komercdarbības atbalsta kontroles likuma 8.panta pirmā</w:t>
      </w:r>
      <w:r w:rsidR="00430362" w:rsidRPr="0019563A">
        <w:t>s</w:t>
      </w:r>
      <w:r w:rsidR="00AA5136" w:rsidRPr="0019563A">
        <w:t xml:space="preserve"> daļas tiesiskumu, bet arī atzina valsts atbalsta regulējuma attiecināmību uz šo lietu saistībā ar AS „Parex banka”.</w:t>
      </w:r>
    </w:p>
    <w:p w:rsidR="00AA5136" w:rsidRPr="0019563A" w:rsidRDefault="00AA5136" w:rsidP="0019563A">
      <w:pPr>
        <w:shd w:val="clear" w:color="auto" w:fill="FFFFFF"/>
        <w:tabs>
          <w:tab w:val="left" w:pos="-284"/>
          <w:tab w:val="left" w:pos="540"/>
        </w:tabs>
        <w:spacing w:line="276" w:lineRule="auto"/>
        <w:ind w:firstLine="567"/>
        <w:jc w:val="both"/>
      </w:pPr>
      <w:r w:rsidRPr="0019563A">
        <w:t>Tād</w:t>
      </w:r>
      <w:r w:rsidR="00430362" w:rsidRPr="0019563A">
        <w:t>ē</w:t>
      </w:r>
      <w:r w:rsidRPr="0019563A">
        <w:t xml:space="preserve">jādi, ja Satversmes tiesa atzina, ka naudas summas, kas noguldītas saskaņā ar iepriekš minētajiem </w:t>
      </w:r>
      <w:proofErr w:type="spellStart"/>
      <w:r w:rsidRPr="0019563A">
        <w:t>termiņdepozīta</w:t>
      </w:r>
      <w:proofErr w:type="spellEnd"/>
      <w:r w:rsidRPr="0019563A">
        <w:t xml:space="preserve"> līgumiem, ir uzskatāmas par aizdevumu Komercdarbības atbalsta kontroles likuma </w:t>
      </w:r>
      <w:proofErr w:type="gramStart"/>
      <w:r w:rsidRPr="0019563A">
        <w:t>8.panta</w:t>
      </w:r>
      <w:proofErr w:type="gramEnd"/>
      <w:r w:rsidRPr="0019563A">
        <w:t xml:space="preserve"> pirmās daļas izpratnē, tad atbilstoši Satversmes tiesas likuma 32.panta otrajai daļai minētās tiesību normas interpretācija bija saistoša a</w:t>
      </w:r>
      <w:r w:rsidR="00DA0988" w:rsidRPr="0019563A">
        <w:t xml:space="preserve">rī apelācijas instances tiesai, izšķirot konkrēto strīdu. </w:t>
      </w:r>
    </w:p>
    <w:p w:rsidR="00AA5136" w:rsidRPr="0019563A" w:rsidRDefault="004208FC" w:rsidP="0019563A">
      <w:pPr>
        <w:shd w:val="clear" w:color="auto" w:fill="FFFFFF"/>
        <w:tabs>
          <w:tab w:val="left" w:pos="-284"/>
          <w:tab w:val="left" w:pos="540"/>
        </w:tabs>
        <w:spacing w:line="276" w:lineRule="auto"/>
        <w:ind w:firstLine="567"/>
        <w:jc w:val="both"/>
      </w:pPr>
      <w:r w:rsidRPr="0019563A">
        <w:t>A</w:t>
      </w:r>
      <w:r w:rsidR="00AA5136" w:rsidRPr="0019563A">
        <w:t>tbildētāja savā apelācijas sūdzībā un savos paskaidrojumos norādīja, ka konkrētajā gadījumā faktisk</w:t>
      </w:r>
      <w:r w:rsidRPr="0019563A">
        <w:t>ie lietas apstākļi</w:t>
      </w:r>
      <w:r w:rsidR="00AA5136" w:rsidRPr="0019563A">
        <w:t xml:space="preserve"> atbilst iepriekš minētās tiesību normas sastāvam, </w:t>
      </w:r>
      <w:r w:rsidRPr="0019563A">
        <w:t>tomēr apelācijas instances tiesa</w:t>
      </w:r>
      <w:r w:rsidR="00AA5136" w:rsidRPr="0019563A">
        <w:t xml:space="preserve"> saskaņā ar Civilprocesa likuma </w:t>
      </w:r>
      <w:proofErr w:type="gramStart"/>
      <w:r w:rsidR="00AA5136" w:rsidRPr="0019563A">
        <w:t>193.panta</w:t>
      </w:r>
      <w:proofErr w:type="gramEnd"/>
      <w:r w:rsidR="00AA5136" w:rsidRPr="0019563A">
        <w:t xml:space="preserve"> piekto daļu un 426.panta pirmo daļu </w:t>
      </w:r>
      <w:r w:rsidRPr="0019563A">
        <w:t>šos argumentus nav analizējusi un devusi tiem attiecīgu novērtējumu.</w:t>
      </w:r>
    </w:p>
    <w:p w:rsidR="004208FC" w:rsidRPr="0019563A" w:rsidRDefault="004208FC" w:rsidP="0019563A">
      <w:pPr>
        <w:shd w:val="clear" w:color="auto" w:fill="FFFFFF"/>
        <w:tabs>
          <w:tab w:val="left" w:pos="-284"/>
          <w:tab w:val="left" w:pos="540"/>
        </w:tabs>
        <w:spacing w:line="276" w:lineRule="auto"/>
        <w:ind w:firstLine="567"/>
        <w:jc w:val="both"/>
      </w:pPr>
      <w:r w:rsidRPr="0019563A">
        <w:t>N</w:t>
      </w:r>
      <w:r w:rsidR="00AA5136" w:rsidRPr="0019563A">
        <w:t xml:space="preserve">o </w:t>
      </w:r>
      <w:r w:rsidRPr="0019563A">
        <w:t>pārsūdzētā</w:t>
      </w:r>
      <w:r w:rsidR="00AA5136" w:rsidRPr="0019563A">
        <w:t xml:space="preserve"> sprieduma redzams, ka jautājumam par valsts atbalsta pasākumu veikšanu attiecībā uz komercsabiedrību, </w:t>
      </w:r>
      <w:r w:rsidR="00430362" w:rsidRPr="0019563A">
        <w:t>kurā tika noguldīts attiecīgais</w:t>
      </w:r>
      <w:r w:rsidR="00AA5136" w:rsidRPr="0019563A">
        <w:t xml:space="preserve"> </w:t>
      </w:r>
      <w:proofErr w:type="spellStart"/>
      <w:r w:rsidRPr="0019563A">
        <w:t>termiņdepozīts</w:t>
      </w:r>
      <w:proofErr w:type="spellEnd"/>
      <w:r w:rsidRPr="0019563A">
        <w:t xml:space="preserve"> un </w:t>
      </w:r>
      <w:r w:rsidR="00AA5136" w:rsidRPr="0019563A">
        <w:t xml:space="preserve">izmantots kā Bankas subordinētais kapitāls, apelācijas instances tiesa vispār nav pievērsusies, kas varēja novest pie lietas nepareizas izspriešanas. </w:t>
      </w:r>
    </w:p>
    <w:p w:rsidR="00AA5136" w:rsidRPr="0019563A" w:rsidRDefault="00AA5136" w:rsidP="0019563A">
      <w:pPr>
        <w:shd w:val="clear" w:color="auto" w:fill="FFFFFF"/>
        <w:tabs>
          <w:tab w:val="left" w:pos="-284"/>
          <w:tab w:val="left" w:pos="540"/>
        </w:tabs>
        <w:spacing w:line="276" w:lineRule="auto"/>
        <w:ind w:firstLine="567"/>
        <w:jc w:val="both"/>
      </w:pPr>
      <w:r w:rsidRPr="0019563A">
        <w:t>Līdz ar to</w:t>
      </w:r>
      <w:r w:rsidR="004208FC" w:rsidRPr="0019563A">
        <w:t>, apkopojot iepriekš minētos apsvērumus, secināms, ka</w:t>
      </w:r>
      <w:r w:rsidRPr="0019563A">
        <w:t xml:space="preserve"> apelācijas instances tiesas spriedumu</w:t>
      </w:r>
      <w:r w:rsidR="00835233" w:rsidRPr="0019563A">
        <w:t xml:space="preserve"> prasības apmierinātajā daļā</w:t>
      </w:r>
      <w:r w:rsidRPr="0019563A">
        <w:t xml:space="preserve"> nevar atzīt par tiesisku un pamatotu, tādēļ </w:t>
      </w:r>
      <w:r w:rsidR="00835233" w:rsidRPr="0019563A">
        <w:t xml:space="preserve">šajā daļā spriedums </w:t>
      </w:r>
      <w:r w:rsidRPr="0019563A">
        <w:t>atceļams neatkarīgi no pārējiem kasācijas sūdzībā norādītajiem argumentiem.</w:t>
      </w:r>
    </w:p>
    <w:p w:rsidR="00AA5136" w:rsidRPr="0019563A" w:rsidRDefault="00AA5136" w:rsidP="0019563A">
      <w:pPr>
        <w:shd w:val="clear" w:color="auto" w:fill="FFFFFF"/>
        <w:tabs>
          <w:tab w:val="left" w:pos="-284"/>
          <w:tab w:val="left" w:pos="540"/>
        </w:tabs>
        <w:spacing w:line="276" w:lineRule="auto"/>
        <w:ind w:hanging="33"/>
        <w:jc w:val="both"/>
      </w:pPr>
    </w:p>
    <w:p w:rsidR="00F81F79" w:rsidRPr="0019563A" w:rsidRDefault="00AA5136" w:rsidP="0019563A">
      <w:pPr>
        <w:shd w:val="clear" w:color="auto" w:fill="FFFFFF"/>
        <w:tabs>
          <w:tab w:val="left" w:pos="-284"/>
          <w:tab w:val="left" w:pos="540"/>
        </w:tabs>
        <w:spacing w:line="276" w:lineRule="auto"/>
        <w:ind w:firstLine="567"/>
        <w:jc w:val="both"/>
      </w:pPr>
      <w:r w:rsidRPr="0019563A">
        <w:t>[13]</w:t>
      </w:r>
      <w:r w:rsidR="00F81F79" w:rsidRPr="0019563A">
        <w:t xml:space="preserve"> Saskaņā ar Civilprocesa likuma pārejas noteikumu 91.punktu kasācijas instances tiesa pēc </w:t>
      </w:r>
      <w:proofErr w:type="gramStart"/>
      <w:r w:rsidR="00F81F79" w:rsidRPr="0019563A">
        <w:t>2015.gada</w:t>
      </w:r>
      <w:proofErr w:type="gramEnd"/>
      <w:r w:rsidR="00F81F79" w:rsidRPr="0019563A">
        <w:t xml:space="preserve"> 1.janvāra, atceļot Augstākās tiesas Civillietu tiesu palātas kā apelācijas instances nolēmumu, lietu nodod jaunai izskatīšanai apgabaltiesai kā apelācijas instances tiesai</w:t>
      </w:r>
      <w:r w:rsidR="007D0B09" w:rsidRPr="0019563A">
        <w:t>.</w:t>
      </w:r>
    </w:p>
    <w:p w:rsidR="00AA5136" w:rsidRPr="0019563A" w:rsidRDefault="00AA5136" w:rsidP="0019563A">
      <w:pPr>
        <w:shd w:val="clear" w:color="auto" w:fill="FFFFFF"/>
        <w:tabs>
          <w:tab w:val="left" w:pos="-284"/>
          <w:tab w:val="left" w:pos="540"/>
        </w:tabs>
        <w:spacing w:line="276" w:lineRule="auto"/>
        <w:ind w:firstLine="567"/>
        <w:jc w:val="both"/>
      </w:pPr>
      <w:r w:rsidRPr="0019563A">
        <w:t xml:space="preserve">Tā kā spriedums tiek atcelts, atbildētājai saskaņā ar Civilprocesa likuma </w:t>
      </w:r>
      <w:proofErr w:type="gramStart"/>
      <w:r w:rsidRPr="0019563A">
        <w:t>458.panta</w:t>
      </w:r>
      <w:proofErr w:type="gramEnd"/>
      <w:r w:rsidRPr="0019563A">
        <w:t xml:space="preserve"> otro daļu a</w:t>
      </w:r>
      <w:r w:rsidR="00430362" w:rsidRPr="0019563A">
        <w:t>tmaksājama drošības nauda 300 (trīs simti)</w:t>
      </w:r>
      <w:r w:rsidRPr="0019563A">
        <w:t xml:space="preserve"> </w:t>
      </w:r>
      <w:proofErr w:type="spellStart"/>
      <w:r w:rsidRPr="0019563A">
        <w:rPr>
          <w:i/>
        </w:rPr>
        <w:t>euro</w:t>
      </w:r>
      <w:proofErr w:type="spellEnd"/>
      <w:r w:rsidRPr="0019563A">
        <w:t>.</w:t>
      </w:r>
    </w:p>
    <w:p w:rsidR="00AA5136" w:rsidRPr="0019563A" w:rsidRDefault="00AA5136" w:rsidP="0019563A">
      <w:pPr>
        <w:shd w:val="clear" w:color="auto" w:fill="FFFFFF"/>
        <w:tabs>
          <w:tab w:val="left" w:pos="-284"/>
          <w:tab w:val="left" w:pos="540"/>
        </w:tabs>
        <w:spacing w:line="276" w:lineRule="auto"/>
        <w:ind w:hanging="33"/>
        <w:jc w:val="both"/>
      </w:pPr>
    </w:p>
    <w:p w:rsidR="00AA5136" w:rsidRPr="0019563A" w:rsidRDefault="00AA5136" w:rsidP="0019563A">
      <w:pPr>
        <w:shd w:val="clear" w:color="auto" w:fill="FFFFFF"/>
        <w:tabs>
          <w:tab w:val="left" w:pos="-284"/>
          <w:tab w:val="left" w:pos="540"/>
        </w:tabs>
        <w:spacing w:line="276" w:lineRule="auto"/>
        <w:ind w:hanging="33"/>
        <w:jc w:val="center"/>
        <w:rPr>
          <w:b/>
        </w:rPr>
      </w:pPr>
      <w:r w:rsidRPr="0019563A">
        <w:rPr>
          <w:b/>
        </w:rPr>
        <w:lastRenderedPageBreak/>
        <w:t>Rezolutīvā daļa</w:t>
      </w:r>
    </w:p>
    <w:p w:rsidR="00AA5136" w:rsidRPr="0019563A" w:rsidRDefault="00AA5136" w:rsidP="0019563A">
      <w:pPr>
        <w:shd w:val="clear" w:color="auto" w:fill="FFFFFF"/>
        <w:tabs>
          <w:tab w:val="left" w:pos="-284"/>
          <w:tab w:val="left" w:pos="540"/>
        </w:tabs>
        <w:spacing w:line="276" w:lineRule="auto"/>
        <w:ind w:hanging="33"/>
        <w:jc w:val="both"/>
      </w:pPr>
    </w:p>
    <w:p w:rsidR="00AA5136" w:rsidRPr="0019563A" w:rsidRDefault="00AA5136" w:rsidP="0019563A">
      <w:pPr>
        <w:shd w:val="clear" w:color="auto" w:fill="FFFFFF"/>
        <w:tabs>
          <w:tab w:val="left" w:pos="-284"/>
          <w:tab w:val="left" w:pos="540"/>
        </w:tabs>
        <w:spacing w:line="276" w:lineRule="auto"/>
        <w:ind w:firstLine="567"/>
        <w:jc w:val="both"/>
      </w:pPr>
      <w:r w:rsidRPr="0019563A">
        <w:t xml:space="preserve">Pamatojoties uz Civilprocesa likuma </w:t>
      </w:r>
      <w:proofErr w:type="gramStart"/>
      <w:r w:rsidRPr="0019563A">
        <w:t>474.panta</w:t>
      </w:r>
      <w:proofErr w:type="gramEnd"/>
      <w:r w:rsidRPr="0019563A">
        <w:t xml:space="preserve"> </w:t>
      </w:r>
      <w:r w:rsidR="00160108" w:rsidRPr="0019563A">
        <w:t>2</w:t>
      </w:r>
      <w:r w:rsidR="00F81F79" w:rsidRPr="0019563A">
        <w:t xml:space="preserve">.punktu un šā likuma pārejas noteikumu 91.punktu, </w:t>
      </w:r>
      <w:r w:rsidRPr="0019563A">
        <w:t xml:space="preserve">Augstākā tiesa </w:t>
      </w:r>
    </w:p>
    <w:p w:rsidR="00AA5136" w:rsidRPr="0019563A" w:rsidRDefault="00AA5136" w:rsidP="0019563A">
      <w:pPr>
        <w:shd w:val="clear" w:color="auto" w:fill="FFFFFF"/>
        <w:tabs>
          <w:tab w:val="left" w:pos="-284"/>
          <w:tab w:val="left" w:pos="540"/>
        </w:tabs>
        <w:spacing w:line="276" w:lineRule="auto"/>
        <w:ind w:hanging="33"/>
        <w:jc w:val="both"/>
      </w:pPr>
    </w:p>
    <w:p w:rsidR="00AA5136" w:rsidRPr="0019563A" w:rsidRDefault="00AA5136" w:rsidP="0019563A">
      <w:pPr>
        <w:shd w:val="clear" w:color="auto" w:fill="FFFFFF"/>
        <w:tabs>
          <w:tab w:val="left" w:pos="-284"/>
          <w:tab w:val="left" w:pos="540"/>
        </w:tabs>
        <w:spacing w:line="276" w:lineRule="auto"/>
        <w:ind w:hanging="33"/>
        <w:jc w:val="center"/>
        <w:rPr>
          <w:b/>
        </w:rPr>
      </w:pPr>
      <w:r w:rsidRPr="0019563A">
        <w:rPr>
          <w:b/>
        </w:rPr>
        <w:t>nosprieda</w:t>
      </w:r>
    </w:p>
    <w:p w:rsidR="00AA5136" w:rsidRPr="0019563A" w:rsidRDefault="00AA5136" w:rsidP="0019563A">
      <w:pPr>
        <w:shd w:val="clear" w:color="auto" w:fill="FFFFFF"/>
        <w:tabs>
          <w:tab w:val="left" w:pos="-284"/>
          <w:tab w:val="left" w:pos="540"/>
        </w:tabs>
        <w:spacing w:line="276" w:lineRule="auto"/>
        <w:ind w:hanging="33"/>
        <w:jc w:val="both"/>
      </w:pPr>
    </w:p>
    <w:p w:rsidR="00AA5136" w:rsidRPr="0019563A" w:rsidRDefault="00AA5136" w:rsidP="0019563A">
      <w:pPr>
        <w:shd w:val="clear" w:color="auto" w:fill="FFFFFF"/>
        <w:tabs>
          <w:tab w:val="left" w:pos="-284"/>
          <w:tab w:val="left" w:pos="540"/>
        </w:tabs>
        <w:spacing w:line="276" w:lineRule="auto"/>
        <w:ind w:firstLine="567"/>
        <w:jc w:val="both"/>
      </w:pPr>
      <w:r w:rsidRPr="0019563A">
        <w:t xml:space="preserve">Augstākās tiesas Civillietu tiesu palātas </w:t>
      </w:r>
      <w:proofErr w:type="gramStart"/>
      <w:r w:rsidRPr="0019563A">
        <w:t>2016.gada</w:t>
      </w:r>
      <w:proofErr w:type="gramEnd"/>
      <w:r w:rsidR="00CC6E68" w:rsidRPr="0019563A">
        <w:t xml:space="preserve"> </w:t>
      </w:r>
      <w:r w:rsidRPr="0019563A">
        <w:t>13.jūnija spriedumu</w:t>
      </w:r>
      <w:r w:rsidR="00835233" w:rsidRPr="0019563A">
        <w:t xml:space="preserve"> prasības apmierinātajā daļā</w:t>
      </w:r>
      <w:r w:rsidRPr="0019563A">
        <w:t xml:space="preserve"> </w:t>
      </w:r>
      <w:r w:rsidR="00160108" w:rsidRPr="0019563A">
        <w:t xml:space="preserve">atcelt un nodot lietu </w:t>
      </w:r>
      <w:r w:rsidR="00835233" w:rsidRPr="0019563A">
        <w:t xml:space="preserve">šajā daļā </w:t>
      </w:r>
      <w:r w:rsidR="00160108" w:rsidRPr="0019563A">
        <w:t xml:space="preserve">jaunai izskatīšanai </w:t>
      </w:r>
      <w:r w:rsidR="00F81F79" w:rsidRPr="0019563A">
        <w:t xml:space="preserve">Rīgas apgabaltiesas Civillietu tiesas kolēģijai kā </w:t>
      </w:r>
      <w:r w:rsidR="00160108" w:rsidRPr="0019563A">
        <w:t>apelācijas instances ties</w:t>
      </w:r>
      <w:r w:rsidR="00F81F79" w:rsidRPr="0019563A">
        <w:t>ai</w:t>
      </w:r>
      <w:r w:rsidR="00160108" w:rsidRPr="0019563A">
        <w:t>.</w:t>
      </w:r>
    </w:p>
    <w:p w:rsidR="00835233" w:rsidRPr="0019563A" w:rsidRDefault="00835233" w:rsidP="0019563A">
      <w:pPr>
        <w:shd w:val="clear" w:color="auto" w:fill="FFFFFF"/>
        <w:tabs>
          <w:tab w:val="left" w:pos="-284"/>
          <w:tab w:val="left" w:pos="540"/>
        </w:tabs>
        <w:spacing w:line="276" w:lineRule="auto"/>
        <w:ind w:firstLine="567"/>
        <w:jc w:val="both"/>
      </w:pPr>
      <w:r w:rsidRPr="0019563A">
        <w:t xml:space="preserve">Atmaksāt atbildētājai iemaksāto drošības naudu 300 (trīs simti) </w:t>
      </w:r>
      <w:proofErr w:type="spellStart"/>
      <w:r w:rsidRPr="0019563A">
        <w:rPr>
          <w:i/>
        </w:rPr>
        <w:t>euro</w:t>
      </w:r>
      <w:proofErr w:type="spellEnd"/>
      <w:r w:rsidRPr="0019563A">
        <w:t>.</w:t>
      </w:r>
    </w:p>
    <w:p w:rsidR="00AA5136" w:rsidRPr="0019563A" w:rsidRDefault="00AA5136" w:rsidP="0019563A">
      <w:pPr>
        <w:shd w:val="clear" w:color="auto" w:fill="FFFFFF"/>
        <w:tabs>
          <w:tab w:val="left" w:pos="-284"/>
          <w:tab w:val="left" w:pos="540"/>
        </w:tabs>
        <w:spacing w:line="276" w:lineRule="auto"/>
        <w:ind w:firstLine="567"/>
        <w:jc w:val="both"/>
      </w:pPr>
      <w:r w:rsidRPr="0019563A">
        <w:t xml:space="preserve">Spriedums nav pārsūdzams. </w:t>
      </w:r>
    </w:p>
    <w:sectPr w:rsidR="00AA5136" w:rsidRPr="0019563A" w:rsidSect="00AA5136">
      <w:footerReference w:type="default" r:id="rId8"/>
      <w:pgSz w:w="11909" w:h="16834"/>
      <w:pgMar w:top="1134" w:right="1134" w:bottom="1134" w:left="1701"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001C" w:rsidRDefault="00C5001C">
      <w:r>
        <w:separator/>
      </w:r>
    </w:p>
  </w:endnote>
  <w:endnote w:type="continuationSeparator" w:id="0">
    <w:p w:rsidR="00C5001C" w:rsidRDefault="00C50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BaltTimesRoman">
    <w:altName w:val="Arial"/>
    <w:charset w:val="00"/>
    <w:family w:val="swiss"/>
    <w:pitch w:val="variable"/>
  </w:font>
  <w:font w:name="Mangal">
    <w:altName w:val="Cambria"/>
    <w:panose1 w:val="00000400000000000000"/>
    <w:charset w:val="01"/>
    <w:family w:val="roman"/>
    <w:pitch w:val="variable"/>
    <w:sig w:usb0="00002000" w:usb1="00000000" w:usb2="00000000" w:usb3="00000000" w:csb0="0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75F7" w:rsidRDefault="00EA75F7" w:rsidP="001F0225">
    <w:pPr>
      <w:pStyle w:val="Footer"/>
      <w:jc w:val="center"/>
    </w:pPr>
    <w:r>
      <w:fldChar w:fldCharType="begin"/>
    </w:r>
    <w:r>
      <w:instrText xml:space="preserve"> PAGE </w:instrText>
    </w:r>
    <w:r>
      <w:fldChar w:fldCharType="separate"/>
    </w:r>
    <w:r w:rsidR="006E64F1">
      <w:rPr>
        <w:noProof/>
      </w:rPr>
      <w:t>16</w:t>
    </w:r>
    <w:r>
      <w:fldChar w:fldCharType="end"/>
    </w:r>
    <w:r>
      <w:t xml:space="preserve"> no </w:t>
    </w:r>
    <w:r w:rsidR="00936709">
      <w:rPr>
        <w:noProof/>
      </w:rPr>
      <w:fldChar w:fldCharType="begin"/>
    </w:r>
    <w:r w:rsidR="00936709">
      <w:rPr>
        <w:noProof/>
      </w:rPr>
      <w:instrText xml:space="preserve"> NUMPAGES </w:instrText>
    </w:r>
    <w:r w:rsidR="00936709">
      <w:rPr>
        <w:noProof/>
      </w:rPr>
      <w:fldChar w:fldCharType="separate"/>
    </w:r>
    <w:r w:rsidR="006E64F1">
      <w:rPr>
        <w:noProof/>
      </w:rPr>
      <w:t>17</w:t>
    </w:r>
    <w:r w:rsidR="0093670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001C" w:rsidRDefault="00C5001C">
      <w:r>
        <w:separator/>
      </w:r>
    </w:p>
  </w:footnote>
  <w:footnote w:type="continuationSeparator" w:id="0">
    <w:p w:rsidR="00C5001C" w:rsidRDefault="00C500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66735"/>
    <w:multiLevelType w:val="hybridMultilevel"/>
    <w:tmpl w:val="9BF0B2BE"/>
    <w:lvl w:ilvl="0" w:tplc="E73EB866">
      <w:start w:val="1"/>
      <w:numFmt w:val="bullet"/>
      <w:lvlText w:val="–"/>
      <w:lvlJc w:val="left"/>
      <w:pPr>
        <w:tabs>
          <w:tab w:val="num" w:pos="780"/>
        </w:tabs>
        <w:ind w:left="780" w:hanging="360"/>
      </w:pPr>
      <w:rPr>
        <w:rFonts w:ascii="Times New Roman" w:eastAsia="Times New Roman" w:hAnsi="Times New Roman" w:cs="Times New Roman" w:hint="default"/>
      </w:rPr>
    </w:lvl>
    <w:lvl w:ilvl="1" w:tplc="04260003" w:tentative="1">
      <w:start w:val="1"/>
      <w:numFmt w:val="bullet"/>
      <w:lvlText w:val="o"/>
      <w:lvlJc w:val="left"/>
      <w:pPr>
        <w:tabs>
          <w:tab w:val="num" w:pos="1500"/>
        </w:tabs>
        <w:ind w:left="1500" w:hanging="360"/>
      </w:pPr>
      <w:rPr>
        <w:rFonts w:ascii="Courier New" w:hAnsi="Courier New" w:cs="Courier New" w:hint="default"/>
      </w:rPr>
    </w:lvl>
    <w:lvl w:ilvl="2" w:tplc="04260005" w:tentative="1">
      <w:start w:val="1"/>
      <w:numFmt w:val="bullet"/>
      <w:lvlText w:val=""/>
      <w:lvlJc w:val="left"/>
      <w:pPr>
        <w:tabs>
          <w:tab w:val="num" w:pos="2220"/>
        </w:tabs>
        <w:ind w:left="2220" w:hanging="360"/>
      </w:pPr>
      <w:rPr>
        <w:rFonts w:ascii="Wingdings" w:hAnsi="Wingdings" w:hint="default"/>
      </w:rPr>
    </w:lvl>
    <w:lvl w:ilvl="3" w:tplc="04260001" w:tentative="1">
      <w:start w:val="1"/>
      <w:numFmt w:val="bullet"/>
      <w:lvlText w:val=""/>
      <w:lvlJc w:val="left"/>
      <w:pPr>
        <w:tabs>
          <w:tab w:val="num" w:pos="2940"/>
        </w:tabs>
        <w:ind w:left="2940" w:hanging="360"/>
      </w:pPr>
      <w:rPr>
        <w:rFonts w:ascii="Symbol" w:hAnsi="Symbol" w:hint="default"/>
      </w:rPr>
    </w:lvl>
    <w:lvl w:ilvl="4" w:tplc="04260003" w:tentative="1">
      <w:start w:val="1"/>
      <w:numFmt w:val="bullet"/>
      <w:lvlText w:val="o"/>
      <w:lvlJc w:val="left"/>
      <w:pPr>
        <w:tabs>
          <w:tab w:val="num" w:pos="3660"/>
        </w:tabs>
        <w:ind w:left="3660" w:hanging="360"/>
      </w:pPr>
      <w:rPr>
        <w:rFonts w:ascii="Courier New" w:hAnsi="Courier New" w:cs="Courier New" w:hint="default"/>
      </w:rPr>
    </w:lvl>
    <w:lvl w:ilvl="5" w:tplc="04260005" w:tentative="1">
      <w:start w:val="1"/>
      <w:numFmt w:val="bullet"/>
      <w:lvlText w:val=""/>
      <w:lvlJc w:val="left"/>
      <w:pPr>
        <w:tabs>
          <w:tab w:val="num" w:pos="4380"/>
        </w:tabs>
        <w:ind w:left="4380" w:hanging="360"/>
      </w:pPr>
      <w:rPr>
        <w:rFonts w:ascii="Wingdings" w:hAnsi="Wingdings" w:hint="default"/>
      </w:rPr>
    </w:lvl>
    <w:lvl w:ilvl="6" w:tplc="04260001" w:tentative="1">
      <w:start w:val="1"/>
      <w:numFmt w:val="bullet"/>
      <w:lvlText w:val=""/>
      <w:lvlJc w:val="left"/>
      <w:pPr>
        <w:tabs>
          <w:tab w:val="num" w:pos="5100"/>
        </w:tabs>
        <w:ind w:left="5100" w:hanging="360"/>
      </w:pPr>
      <w:rPr>
        <w:rFonts w:ascii="Symbol" w:hAnsi="Symbol" w:hint="default"/>
      </w:rPr>
    </w:lvl>
    <w:lvl w:ilvl="7" w:tplc="04260003" w:tentative="1">
      <w:start w:val="1"/>
      <w:numFmt w:val="bullet"/>
      <w:lvlText w:val="o"/>
      <w:lvlJc w:val="left"/>
      <w:pPr>
        <w:tabs>
          <w:tab w:val="num" w:pos="5820"/>
        </w:tabs>
        <w:ind w:left="5820" w:hanging="360"/>
      </w:pPr>
      <w:rPr>
        <w:rFonts w:ascii="Courier New" w:hAnsi="Courier New" w:cs="Courier New" w:hint="default"/>
      </w:rPr>
    </w:lvl>
    <w:lvl w:ilvl="8" w:tplc="0426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112146F3"/>
    <w:multiLevelType w:val="hybridMultilevel"/>
    <w:tmpl w:val="4900FD26"/>
    <w:lvl w:ilvl="0" w:tplc="0426000F">
      <w:start w:val="1"/>
      <w:numFmt w:val="decimal"/>
      <w:lvlText w:val="%1."/>
      <w:lvlJc w:val="left"/>
      <w:pPr>
        <w:ind w:left="1446" w:hanging="360"/>
      </w:pPr>
    </w:lvl>
    <w:lvl w:ilvl="1" w:tplc="04260019" w:tentative="1">
      <w:start w:val="1"/>
      <w:numFmt w:val="lowerLetter"/>
      <w:lvlText w:val="%2."/>
      <w:lvlJc w:val="left"/>
      <w:pPr>
        <w:ind w:left="2166" w:hanging="360"/>
      </w:pPr>
    </w:lvl>
    <w:lvl w:ilvl="2" w:tplc="0426001B" w:tentative="1">
      <w:start w:val="1"/>
      <w:numFmt w:val="lowerRoman"/>
      <w:lvlText w:val="%3."/>
      <w:lvlJc w:val="right"/>
      <w:pPr>
        <w:ind w:left="2886" w:hanging="180"/>
      </w:pPr>
    </w:lvl>
    <w:lvl w:ilvl="3" w:tplc="0426000F" w:tentative="1">
      <w:start w:val="1"/>
      <w:numFmt w:val="decimal"/>
      <w:lvlText w:val="%4."/>
      <w:lvlJc w:val="left"/>
      <w:pPr>
        <w:ind w:left="3606" w:hanging="360"/>
      </w:pPr>
    </w:lvl>
    <w:lvl w:ilvl="4" w:tplc="04260019" w:tentative="1">
      <w:start w:val="1"/>
      <w:numFmt w:val="lowerLetter"/>
      <w:lvlText w:val="%5."/>
      <w:lvlJc w:val="left"/>
      <w:pPr>
        <w:ind w:left="4326" w:hanging="360"/>
      </w:pPr>
    </w:lvl>
    <w:lvl w:ilvl="5" w:tplc="0426001B" w:tentative="1">
      <w:start w:val="1"/>
      <w:numFmt w:val="lowerRoman"/>
      <w:lvlText w:val="%6."/>
      <w:lvlJc w:val="right"/>
      <w:pPr>
        <w:ind w:left="5046" w:hanging="180"/>
      </w:pPr>
    </w:lvl>
    <w:lvl w:ilvl="6" w:tplc="0426000F" w:tentative="1">
      <w:start w:val="1"/>
      <w:numFmt w:val="decimal"/>
      <w:lvlText w:val="%7."/>
      <w:lvlJc w:val="left"/>
      <w:pPr>
        <w:ind w:left="5766" w:hanging="360"/>
      </w:pPr>
    </w:lvl>
    <w:lvl w:ilvl="7" w:tplc="04260019" w:tentative="1">
      <w:start w:val="1"/>
      <w:numFmt w:val="lowerLetter"/>
      <w:lvlText w:val="%8."/>
      <w:lvlJc w:val="left"/>
      <w:pPr>
        <w:ind w:left="6486" w:hanging="360"/>
      </w:pPr>
    </w:lvl>
    <w:lvl w:ilvl="8" w:tplc="0426001B" w:tentative="1">
      <w:start w:val="1"/>
      <w:numFmt w:val="lowerRoman"/>
      <w:lvlText w:val="%9."/>
      <w:lvlJc w:val="right"/>
      <w:pPr>
        <w:ind w:left="7206" w:hanging="180"/>
      </w:pPr>
    </w:lvl>
  </w:abstractNum>
  <w:abstractNum w:abstractNumId="2" w15:restartNumberingAfterBreak="0">
    <w:nsid w:val="1A3E6832"/>
    <w:multiLevelType w:val="hybridMultilevel"/>
    <w:tmpl w:val="1534E6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F6F14E3"/>
    <w:multiLevelType w:val="hybridMultilevel"/>
    <w:tmpl w:val="EB2EF46A"/>
    <w:lvl w:ilvl="0" w:tplc="04260001">
      <w:start w:val="1"/>
      <w:numFmt w:val="bullet"/>
      <w:lvlText w:val=""/>
      <w:lvlJc w:val="left"/>
      <w:pPr>
        <w:tabs>
          <w:tab w:val="num" w:pos="792"/>
        </w:tabs>
        <w:ind w:left="792" w:hanging="360"/>
      </w:pPr>
      <w:rPr>
        <w:rFonts w:ascii="Symbol" w:hAnsi="Symbol" w:hint="default"/>
      </w:rPr>
    </w:lvl>
    <w:lvl w:ilvl="1" w:tplc="04260003" w:tentative="1">
      <w:start w:val="1"/>
      <w:numFmt w:val="bullet"/>
      <w:lvlText w:val="o"/>
      <w:lvlJc w:val="left"/>
      <w:pPr>
        <w:tabs>
          <w:tab w:val="num" w:pos="1512"/>
        </w:tabs>
        <w:ind w:left="1512" w:hanging="360"/>
      </w:pPr>
      <w:rPr>
        <w:rFonts w:ascii="Courier New" w:hAnsi="Courier New" w:cs="Courier New" w:hint="default"/>
      </w:rPr>
    </w:lvl>
    <w:lvl w:ilvl="2" w:tplc="04260005" w:tentative="1">
      <w:start w:val="1"/>
      <w:numFmt w:val="bullet"/>
      <w:lvlText w:val=""/>
      <w:lvlJc w:val="left"/>
      <w:pPr>
        <w:tabs>
          <w:tab w:val="num" w:pos="2232"/>
        </w:tabs>
        <w:ind w:left="2232" w:hanging="360"/>
      </w:pPr>
      <w:rPr>
        <w:rFonts w:ascii="Wingdings" w:hAnsi="Wingdings" w:hint="default"/>
      </w:rPr>
    </w:lvl>
    <w:lvl w:ilvl="3" w:tplc="04260001" w:tentative="1">
      <w:start w:val="1"/>
      <w:numFmt w:val="bullet"/>
      <w:lvlText w:val=""/>
      <w:lvlJc w:val="left"/>
      <w:pPr>
        <w:tabs>
          <w:tab w:val="num" w:pos="2952"/>
        </w:tabs>
        <w:ind w:left="2952" w:hanging="360"/>
      </w:pPr>
      <w:rPr>
        <w:rFonts w:ascii="Symbol" w:hAnsi="Symbol" w:hint="default"/>
      </w:rPr>
    </w:lvl>
    <w:lvl w:ilvl="4" w:tplc="04260003" w:tentative="1">
      <w:start w:val="1"/>
      <w:numFmt w:val="bullet"/>
      <w:lvlText w:val="o"/>
      <w:lvlJc w:val="left"/>
      <w:pPr>
        <w:tabs>
          <w:tab w:val="num" w:pos="3672"/>
        </w:tabs>
        <w:ind w:left="3672" w:hanging="360"/>
      </w:pPr>
      <w:rPr>
        <w:rFonts w:ascii="Courier New" w:hAnsi="Courier New" w:cs="Courier New" w:hint="default"/>
      </w:rPr>
    </w:lvl>
    <w:lvl w:ilvl="5" w:tplc="04260005" w:tentative="1">
      <w:start w:val="1"/>
      <w:numFmt w:val="bullet"/>
      <w:lvlText w:val=""/>
      <w:lvlJc w:val="left"/>
      <w:pPr>
        <w:tabs>
          <w:tab w:val="num" w:pos="4392"/>
        </w:tabs>
        <w:ind w:left="4392" w:hanging="360"/>
      </w:pPr>
      <w:rPr>
        <w:rFonts w:ascii="Wingdings" w:hAnsi="Wingdings" w:hint="default"/>
      </w:rPr>
    </w:lvl>
    <w:lvl w:ilvl="6" w:tplc="04260001" w:tentative="1">
      <w:start w:val="1"/>
      <w:numFmt w:val="bullet"/>
      <w:lvlText w:val=""/>
      <w:lvlJc w:val="left"/>
      <w:pPr>
        <w:tabs>
          <w:tab w:val="num" w:pos="5112"/>
        </w:tabs>
        <w:ind w:left="5112" w:hanging="360"/>
      </w:pPr>
      <w:rPr>
        <w:rFonts w:ascii="Symbol" w:hAnsi="Symbol" w:hint="default"/>
      </w:rPr>
    </w:lvl>
    <w:lvl w:ilvl="7" w:tplc="04260003" w:tentative="1">
      <w:start w:val="1"/>
      <w:numFmt w:val="bullet"/>
      <w:lvlText w:val="o"/>
      <w:lvlJc w:val="left"/>
      <w:pPr>
        <w:tabs>
          <w:tab w:val="num" w:pos="5832"/>
        </w:tabs>
        <w:ind w:left="5832" w:hanging="360"/>
      </w:pPr>
      <w:rPr>
        <w:rFonts w:ascii="Courier New" w:hAnsi="Courier New" w:cs="Courier New" w:hint="default"/>
      </w:rPr>
    </w:lvl>
    <w:lvl w:ilvl="8" w:tplc="04260005" w:tentative="1">
      <w:start w:val="1"/>
      <w:numFmt w:val="bullet"/>
      <w:lvlText w:val=""/>
      <w:lvlJc w:val="left"/>
      <w:pPr>
        <w:tabs>
          <w:tab w:val="num" w:pos="6552"/>
        </w:tabs>
        <w:ind w:left="6552" w:hanging="360"/>
      </w:pPr>
      <w:rPr>
        <w:rFonts w:ascii="Wingdings" w:hAnsi="Wingdings" w:hint="default"/>
      </w:rPr>
    </w:lvl>
  </w:abstractNum>
  <w:abstractNum w:abstractNumId="4" w15:restartNumberingAfterBreak="0">
    <w:nsid w:val="2013358E"/>
    <w:multiLevelType w:val="singleLevel"/>
    <w:tmpl w:val="B22CC0AE"/>
    <w:lvl w:ilvl="0">
      <w:start w:val="4"/>
      <w:numFmt w:val="decimal"/>
      <w:lvlText w:val="%1."/>
      <w:legacy w:legacy="1" w:legacySpace="0" w:legacyIndent="365"/>
      <w:lvlJc w:val="left"/>
      <w:rPr>
        <w:rFonts w:ascii="Times New Roman" w:hAnsi="Times New Roman" w:cs="Times New Roman" w:hint="default"/>
      </w:rPr>
    </w:lvl>
  </w:abstractNum>
  <w:abstractNum w:abstractNumId="5" w15:restartNumberingAfterBreak="0">
    <w:nsid w:val="2DBA785A"/>
    <w:multiLevelType w:val="hybridMultilevel"/>
    <w:tmpl w:val="2B76DBEA"/>
    <w:lvl w:ilvl="0" w:tplc="C0B8FCB4">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A41A5A"/>
    <w:multiLevelType w:val="hybridMultilevel"/>
    <w:tmpl w:val="4EA8DC52"/>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BC50A20"/>
    <w:multiLevelType w:val="hybridMultilevel"/>
    <w:tmpl w:val="19B8F28A"/>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2017D23"/>
    <w:multiLevelType w:val="hybridMultilevel"/>
    <w:tmpl w:val="A608FFA2"/>
    <w:lvl w:ilvl="0" w:tplc="F088304E">
      <w:numFmt w:val="bullet"/>
      <w:lvlText w:val="-"/>
      <w:lvlJc w:val="left"/>
      <w:pPr>
        <w:ind w:left="654" w:hanging="360"/>
      </w:pPr>
      <w:rPr>
        <w:rFonts w:ascii="Times New Roman" w:eastAsia="Times New Roman" w:hAnsi="Times New Roman" w:cs="Times New Roman" w:hint="default"/>
      </w:rPr>
    </w:lvl>
    <w:lvl w:ilvl="1" w:tplc="04260003" w:tentative="1">
      <w:start w:val="1"/>
      <w:numFmt w:val="bullet"/>
      <w:lvlText w:val="o"/>
      <w:lvlJc w:val="left"/>
      <w:pPr>
        <w:ind w:left="1374" w:hanging="360"/>
      </w:pPr>
      <w:rPr>
        <w:rFonts w:ascii="Courier New" w:hAnsi="Courier New" w:cs="Courier New" w:hint="default"/>
      </w:rPr>
    </w:lvl>
    <w:lvl w:ilvl="2" w:tplc="04260005" w:tentative="1">
      <w:start w:val="1"/>
      <w:numFmt w:val="bullet"/>
      <w:lvlText w:val=""/>
      <w:lvlJc w:val="left"/>
      <w:pPr>
        <w:ind w:left="2094" w:hanging="360"/>
      </w:pPr>
      <w:rPr>
        <w:rFonts w:ascii="Wingdings" w:hAnsi="Wingdings" w:hint="default"/>
      </w:rPr>
    </w:lvl>
    <w:lvl w:ilvl="3" w:tplc="04260001" w:tentative="1">
      <w:start w:val="1"/>
      <w:numFmt w:val="bullet"/>
      <w:lvlText w:val=""/>
      <w:lvlJc w:val="left"/>
      <w:pPr>
        <w:ind w:left="2814" w:hanging="360"/>
      </w:pPr>
      <w:rPr>
        <w:rFonts w:ascii="Symbol" w:hAnsi="Symbol" w:hint="default"/>
      </w:rPr>
    </w:lvl>
    <w:lvl w:ilvl="4" w:tplc="04260003" w:tentative="1">
      <w:start w:val="1"/>
      <w:numFmt w:val="bullet"/>
      <w:lvlText w:val="o"/>
      <w:lvlJc w:val="left"/>
      <w:pPr>
        <w:ind w:left="3534" w:hanging="360"/>
      </w:pPr>
      <w:rPr>
        <w:rFonts w:ascii="Courier New" w:hAnsi="Courier New" w:cs="Courier New" w:hint="default"/>
      </w:rPr>
    </w:lvl>
    <w:lvl w:ilvl="5" w:tplc="04260005" w:tentative="1">
      <w:start w:val="1"/>
      <w:numFmt w:val="bullet"/>
      <w:lvlText w:val=""/>
      <w:lvlJc w:val="left"/>
      <w:pPr>
        <w:ind w:left="4254" w:hanging="360"/>
      </w:pPr>
      <w:rPr>
        <w:rFonts w:ascii="Wingdings" w:hAnsi="Wingdings" w:hint="default"/>
      </w:rPr>
    </w:lvl>
    <w:lvl w:ilvl="6" w:tplc="04260001" w:tentative="1">
      <w:start w:val="1"/>
      <w:numFmt w:val="bullet"/>
      <w:lvlText w:val=""/>
      <w:lvlJc w:val="left"/>
      <w:pPr>
        <w:ind w:left="4974" w:hanging="360"/>
      </w:pPr>
      <w:rPr>
        <w:rFonts w:ascii="Symbol" w:hAnsi="Symbol" w:hint="default"/>
      </w:rPr>
    </w:lvl>
    <w:lvl w:ilvl="7" w:tplc="04260003" w:tentative="1">
      <w:start w:val="1"/>
      <w:numFmt w:val="bullet"/>
      <w:lvlText w:val="o"/>
      <w:lvlJc w:val="left"/>
      <w:pPr>
        <w:ind w:left="5694" w:hanging="360"/>
      </w:pPr>
      <w:rPr>
        <w:rFonts w:ascii="Courier New" w:hAnsi="Courier New" w:cs="Courier New" w:hint="default"/>
      </w:rPr>
    </w:lvl>
    <w:lvl w:ilvl="8" w:tplc="04260005" w:tentative="1">
      <w:start w:val="1"/>
      <w:numFmt w:val="bullet"/>
      <w:lvlText w:val=""/>
      <w:lvlJc w:val="left"/>
      <w:pPr>
        <w:ind w:left="6414" w:hanging="360"/>
      </w:pPr>
      <w:rPr>
        <w:rFonts w:ascii="Wingdings" w:hAnsi="Wingdings" w:hint="default"/>
      </w:rPr>
    </w:lvl>
  </w:abstractNum>
  <w:abstractNum w:abstractNumId="9" w15:restartNumberingAfterBreak="0">
    <w:nsid w:val="6F81071D"/>
    <w:multiLevelType w:val="hybridMultilevel"/>
    <w:tmpl w:val="D5F48ACE"/>
    <w:lvl w:ilvl="0" w:tplc="4F5AB9F0">
      <w:start w:val="1"/>
      <w:numFmt w:val="lowerLetter"/>
      <w:lvlText w:val="%1)"/>
      <w:lvlJc w:val="left"/>
      <w:pPr>
        <w:tabs>
          <w:tab w:val="num" w:pos="1752"/>
        </w:tabs>
        <w:ind w:left="1752" w:hanging="1032"/>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10" w15:restartNumberingAfterBreak="0">
    <w:nsid w:val="6FCA6001"/>
    <w:multiLevelType w:val="hybridMultilevel"/>
    <w:tmpl w:val="DB4C75B4"/>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1" w15:restartNumberingAfterBreak="0">
    <w:nsid w:val="705362BC"/>
    <w:multiLevelType w:val="hybridMultilevel"/>
    <w:tmpl w:val="8770739A"/>
    <w:lvl w:ilvl="0" w:tplc="EF902D42">
      <w:numFmt w:val="bullet"/>
      <w:lvlText w:val="-"/>
      <w:lvlJc w:val="left"/>
      <w:pPr>
        <w:ind w:left="900" w:hanging="360"/>
      </w:pPr>
      <w:rPr>
        <w:rFonts w:ascii="Times New Roman" w:eastAsia="Times New Roman" w:hAnsi="Times New Roman" w:cs="Times New Roman" w:hint="default"/>
      </w:rPr>
    </w:lvl>
    <w:lvl w:ilvl="1" w:tplc="04260003" w:tentative="1">
      <w:start w:val="1"/>
      <w:numFmt w:val="bullet"/>
      <w:lvlText w:val="o"/>
      <w:lvlJc w:val="left"/>
      <w:pPr>
        <w:ind w:left="1620" w:hanging="360"/>
      </w:pPr>
      <w:rPr>
        <w:rFonts w:ascii="Courier New" w:hAnsi="Courier New" w:cs="Courier New" w:hint="default"/>
      </w:rPr>
    </w:lvl>
    <w:lvl w:ilvl="2" w:tplc="04260005" w:tentative="1">
      <w:start w:val="1"/>
      <w:numFmt w:val="bullet"/>
      <w:lvlText w:val=""/>
      <w:lvlJc w:val="left"/>
      <w:pPr>
        <w:ind w:left="2340" w:hanging="360"/>
      </w:pPr>
      <w:rPr>
        <w:rFonts w:ascii="Wingdings" w:hAnsi="Wingdings" w:hint="default"/>
      </w:rPr>
    </w:lvl>
    <w:lvl w:ilvl="3" w:tplc="04260001" w:tentative="1">
      <w:start w:val="1"/>
      <w:numFmt w:val="bullet"/>
      <w:lvlText w:val=""/>
      <w:lvlJc w:val="left"/>
      <w:pPr>
        <w:ind w:left="3060" w:hanging="360"/>
      </w:pPr>
      <w:rPr>
        <w:rFonts w:ascii="Symbol" w:hAnsi="Symbol" w:hint="default"/>
      </w:rPr>
    </w:lvl>
    <w:lvl w:ilvl="4" w:tplc="04260003" w:tentative="1">
      <w:start w:val="1"/>
      <w:numFmt w:val="bullet"/>
      <w:lvlText w:val="o"/>
      <w:lvlJc w:val="left"/>
      <w:pPr>
        <w:ind w:left="3780" w:hanging="360"/>
      </w:pPr>
      <w:rPr>
        <w:rFonts w:ascii="Courier New" w:hAnsi="Courier New" w:cs="Courier New" w:hint="default"/>
      </w:rPr>
    </w:lvl>
    <w:lvl w:ilvl="5" w:tplc="04260005" w:tentative="1">
      <w:start w:val="1"/>
      <w:numFmt w:val="bullet"/>
      <w:lvlText w:val=""/>
      <w:lvlJc w:val="left"/>
      <w:pPr>
        <w:ind w:left="4500" w:hanging="360"/>
      </w:pPr>
      <w:rPr>
        <w:rFonts w:ascii="Wingdings" w:hAnsi="Wingdings" w:hint="default"/>
      </w:rPr>
    </w:lvl>
    <w:lvl w:ilvl="6" w:tplc="04260001" w:tentative="1">
      <w:start w:val="1"/>
      <w:numFmt w:val="bullet"/>
      <w:lvlText w:val=""/>
      <w:lvlJc w:val="left"/>
      <w:pPr>
        <w:ind w:left="5220" w:hanging="360"/>
      </w:pPr>
      <w:rPr>
        <w:rFonts w:ascii="Symbol" w:hAnsi="Symbol" w:hint="default"/>
      </w:rPr>
    </w:lvl>
    <w:lvl w:ilvl="7" w:tplc="04260003" w:tentative="1">
      <w:start w:val="1"/>
      <w:numFmt w:val="bullet"/>
      <w:lvlText w:val="o"/>
      <w:lvlJc w:val="left"/>
      <w:pPr>
        <w:ind w:left="5940" w:hanging="360"/>
      </w:pPr>
      <w:rPr>
        <w:rFonts w:ascii="Courier New" w:hAnsi="Courier New" w:cs="Courier New" w:hint="default"/>
      </w:rPr>
    </w:lvl>
    <w:lvl w:ilvl="8" w:tplc="04260005" w:tentative="1">
      <w:start w:val="1"/>
      <w:numFmt w:val="bullet"/>
      <w:lvlText w:val=""/>
      <w:lvlJc w:val="left"/>
      <w:pPr>
        <w:ind w:left="6660" w:hanging="360"/>
      </w:pPr>
      <w:rPr>
        <w:rFonts w:ascii="Wingdings" w:hAnsi="Wingdings" w:hint="default"/>
      </w:rPr>
    </w:lvl>
  </w:abstractNum>
  <w:abstractNum w:abstractNumId="12" w15:restartNumberingAfterBreak="0">
    <w:nsid w:val="72BB35A6"/>
    <w:multiLevelType w:val="singleLevel"/>
    <w:tmpl w:val="03B0ECE2"/>
    <w:lvl w:ilvl="0">
      <w:start w:val="1"/>
      <w:numFmt w:val="decimal"/>
      <w:lvlText w:val="%1)"/>
      <w:legacy w:legacy="1" w:legacySpace="0" w:legacyIndent="302"/>
      <w:lvlJc w:val="left"/>
      <w:rPr>
        <w:rFonts w:ascii="Times New Roman" w:hAnsi="Times New Roman" w:cs="Times New Roman" w:hint="default"/>
      </w:rPr>
    </w:lvl>
  </w:abstractNum>
  <w:abstractNum w:abstractNumId="13" w15:restartNumberingAfterBreak="0">
    <w:nsid w:val="7AD80B35"/>
    <w:multiLevelType w:val="hybridMultilevel"/>
    <w:tmpl w:val="60EA5E78"/>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 w15:restartNumberingAfterBreak="0">
    <w:nsid w:val="7B136253"/>
    <w:multiLevelType w:val="hybridMultilevel"/>
    <w:tmpl w:val="088EB354"/>
    <w:lvl w:ilvl="0" w:tplc="EF484AA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0"/>
  </w:num>
  <w:num w:numId="4">
    <w:abstractNumId w:val="0"/>
  </w:num>
  <w:num w:numId="5">
    <w:abstractNumId w:val="14"/>
  </w:num>
  <w:num w:numId="6">
    <w:abstractNumId w:val="9"/>
  </w:num>
  <w:num w:numId="7">
    <w:abstractNumId w:val="13"/>
  </w:num>
  <w:num w:numId="8">
    <w:abstractNumId w:val="8"/>
  </w:num>
  <w:num w:numId="9">
    <w:abstractNumId w:val="12"/>
  </w:num>
  <w:num w:numId="10">
    <w:abstractNumId w:val="6"/>
  </w:num>
  <w:num w:numId="11">
    <w:abstractNumId w:val="7"/>
  </w:num>
  <w:num w:numId="12">
    <w:abstractNumId w:val="3"/>
  </w:num>
  <w:num w:numId="13">
    <w:abstractNumId w:val="11"/>
  </w:num>
  <w:num w:numId="14">
    <w:abstractNumId w:val="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B97"/>
    <w:rsid w:val="00000410"/>
    <w:rsid w:val="00000E2C"/>
    <w:rsid w:val="000010CF"/>
    <w:rsid w:val="000018D7"/>
    <w:rsid w:val="0000430C"/>
    <w:rsid w:val="000048FD"/>
    <w:rsid w:val="00004E34"/>
    <w:rsid w:val="00006187"/>
    <w:rsid w:val="000071BB"/>
    <w:rsid w:val="000077B0"/>
    <w:rsid w:val="00010138"/>
    <w:rsid w:val="00010E7A"/>
    <w:rsid w:val="00011587"/>
    <w:rsid w:val="0001265E"/>
    <w:rsid w:val="00012BB8"/>
    <w:rsid w:val="00013515"/>
    <w:rsid w:val="000139B6"/>
    <w:rsid w:val="00013CAB"/>
    <w:rsid w:val="00013DE7"/>
    <w:rsid w:val="00015415"/>
    <w:rsid w:val="0001577F"/>
    <w:rsid w:val="000157A7"/>
    <w:rsid w:val="0001595D"/>
    <w:rsid w:val="00015BE2"/>
    <w:rsid w:val="0001677F"/>
    <w:rsid w:val="0001685F"/>
    <w:rsid w:val="00016DCE"/>
    <w:rsid w:val="00016ED4"/>
    <w:rsid w:val="00016F1E"/>
    <w:rsid w:val="00017233"/>
    <w:rsid w:val="00017897"/>
    <w:rsid w:val="00017C87"/>
    <w:rsid w:val="00021918"/>
    <w:rsid w:val="000219BD"/>
    <w:rsid w:val="00022580"/>
    <w:rsid w:val="00022816"/>
    <w:rsid w:val="00022B77"/>
    <w:rsid w:val="00022CAF"/>
    <w:rsid w:val="00022DBA"/>
    <w:rsid w:val="00022FC4"/>
    <w:rsid w:val="00023942"/>
    <w:rsid w:val="00023D55"/>
    <w:rsid w:val="0002551C"/>
    <w:rsid w:val="00025C4A"/>
    <w:rsid w:val="00025C91"/>
    <w:rsid w:val="000261DF"/>
    <w:rsid w:val="00026DFA"/>
    <w:rsid w:val="00030845"/>
    <w:rsid w:val="00031CAD"/>
    <w:rsid w:val="00032037"/>
    <w:rsid w:val="000322E9"/>
    <w:rsid w:val="0003267A"/>
    <w:rsid w:val="00033020"/>
    <w:rsid w:val="00033551"/>
    <w:rsid w:val="00034308"/>
    <w:rsid w:val="00035EB5"/>
    <w:rsid w:val="00035F65"/>
    <w:rsid w:val="00035FBA"/>
    <w:rsid w:val="00036FEC"/>
    <w:rsid w:val="000375FD"/>
    <w:rsid w:val="00037A42"/>
    <w:rsid w:val="000406E6"/>
    <w:rsid w:val="00040766"/>
    <w:rsid w:val="00040B8C"/>
    <w:rsid w:val="00041942"/>
    <w:rsid w:val="00043132"/>
    <w:rsid w:val="000442DF"/>
    <w:rsid w:val="00044C53"/>
    <w:rsid w:val="00044D1B"/>
    <w:rsid w:val="00045300"/>
    <w:rsid w:val="000453DD"/>
    <w:rsid w:val="00045541"/>
    <w:rsid w:val="0004558F"/>
    <w:rsid w:val="000456CF"/>
    <w:rsid w:val="00045A75"/>
    <w:rsid w:val="00045AE7"/>
    <w:rsid w:val="0004611A"/>
    <w:rsid w:val="00046EA2"/>
    <w:rsid w:val="00046F25"/>
    <w:rsid w:val="000478AD"/>
    <w:rsid w:val="000478BF"/>
    <w:rsid w:val="0005002D"/>
    <w:rsid w:val="0005008C"/>
    <w:rsid w:val="00050582"/>
    <w:rsid w:val="000505A1"/>
    <w:rsid w:val="000505E1"/>
    <w:rsid w:val="000506B8"/>
    <w:rsid w:val="0005302C"/>
    <w:rsid w:val="00054770"/>
    <w:rsid w:val="00054A03"/>
    <w:rsid w:val="00056029"/>
    <w:rsid w:val="00057486"/>
    <w:rsid w:val="0005749D"/>
    <w:rsid w:val="00057989"/>
    <w:rsid w:val="000614D1"/>
    <w:rsid w:val="00061CA1"/>
    <w:rsid w:val="00062FED"/>
    <w:rsid w:val="00063186"/>
    <w:rsid w:val="00063FBC"/>
    <w:rsid w:val="000646FE"/>
    <w:rsid w:val="00064DC8"/>
    <w:rsid w:val="00066538"/>
    <w:rsid w:val="0006689E"/>
    <w:rsid w:val="0006745E"/>
    <w:rsid w:val="000701E1"/>
    <w:rsid w:val="00071C04"/>
    <w:rsid w:val="00072841"/>
    <w:rsid w:val="0007293C"/>
    <w:rsid w:val="0007381B"/>
    <w:rsid w:val="000739C9"/>
    <w:rsid w:val="00073AB9"/>
    <w:rsid w:val="00073E39"/>
    <w:rsid w:val="00074077"/>
    <w:rsid w:val="00074D2E"/>
    <w:rsid w:val="00074F41"/>
    <w:rsid w:val="00075065"/>
    <w:rsid w:val="000751B9"/>
    <w:rsid w:val="00075222"/>
    <w:rsid w:val="000759D2"/>
    <w:rsid w:val="000768BA"/>
    <w:rsid w:val="000771E9"/>
    <w:rsid w:val="0007723B"/>
    <w:rsid w:val="000772B6"/>
    <w:rsid w:val="0008074C"/>
    <w:rsid w:val="00080C43"/>
    <w:rsid w:val="000815BA"/>
    <w:rsid w:val="00081EAF"/>
    <w:rsid w:val="0008270D"/>
    <w:rsid w:val="00082A13"/>
    <w:rsid w:val="00082A55"/>
    <w:rsid w:val="00082C95"/>
    <w:rsid w:val="00082FB6"/>
    <w:rsid w:val="00083114"/>
    <w:rsid w:val="000834CF"/>
    <w:rsid w:val="00083CF2"/>
    <w:rsid w:val="00083DF4"/>
    <w:rsid w:val="000852C0"/>
    <w:rsid w:val="00085602"/>
    <w:rsid w:val="00087ABE"/>
    <w:rsid w:val="0009000B"/>
    <w:rsid w:val="0009044F"/>
    <w:rsid w:val="0009058D"/>
    <w:rsid w:val="00090A1C"/>
    <w:rsid w:val="000911C8"/>
    <w:rsid w:val="000925C7"/>
    <w:rsid w:val="000927F6"/>
    <w:rsid w:val="000929E2"/>
    <w:rsid w:val="00092FCB"/>
    <w:rsid w:val="00093215"/>
    <w:rsid w:val="00093777"/>
    <w:rsid w:val="00093C5E"/>
    <w:rsid w:val="00093D58"/>
    <w:rsid w:val="00093E32"/>
    <w:rsid w:val="000943D1"/>
    <w:rsid w:val="000944E4"/>
    <w:rsid w:val="00094A2A"/>
    <w:rsid w:val="000950D4"/>
    <w:rsid w:val="00095375"/>
    <w:rsid w:val="00097456"/>
    <w:rsid w:val="00097E06"/>
    <w:rsid w:val="000A0A03"/>
    <w:rsid w:val="000A0A9E"/>
    <w:rsid w:val="000A0D7C"/>
    <w:rsid w:val="000A0F2D"/>
    <w:rsid w:val="000A1A5F"/>
    <w:rsid w:val="000A2002"/>
    <w:rsid w:val="000A3CC5"/>
    <w:rsid w:val="000A407F"/>
    <w:rsid w:val="000A4615"/>
    <w:rsid w:val="000A5623"/>
    <w:rsid w:val="000A5D1B"/>
    <w:rsid w:val="000A5F30"/>
    <w:rsid w:val="000A61F9"/>
    <w:rsid w:val="000A63A4"/>
    <w:rsid w:val="000A78B2"/>
    <w:rsid w:val="000A7AE2"/>
    <w:rsid w:val="000A7D61"/>
    <w:rsid w:val="000B050B"/>
    <w:rsid w:val="000B0759"/>
    <w:rsid w:val="000B10A0"/>
    <w:rsid w:val="000B11A2"/>
    <w:rsid w:val="000B129B"/>
    <w:rsid w:val="000B1352"/>
    <w:rsid w:val="000B4346"/>
    <w:rsid w:val="000B46FC"/>
    <w:rsid w:val="000B54C8"/>
    <w:rsid w:val="000B55C0"/>
    <w:rsid w:val="000B7357"/>
    <w:rsid w:val="000B7488"/>
    <w:rsid w:val="000B77B4"/>
    <w:rsid w:val="000B77DE"/>
    <w:rsid w:val="000C0586"/>
    <w:rsid w:val="000C075A"/>
    <w:rsid w:val="000C0A9A"/>
    <w:rsid w:val="000C0C50"/>
    <w:rsid w:val="000C1442"/>
    <w:rsid w:val="000C1452"/>
    <w:rsid w:val="000C15D5"/>
    <w:rsid w:val="000C21BA"/>
    <w:rsid w:val="000C26CE"/>
    <w:rsid w:val="000C2CEF"/>
    <w:rsid w:val="000C37DA"/>
    <w:rsid w:val="000C4322"/>
    <w:rsid w:val="000C4A46"/>
    <w:rsid w:val="000C5BE8"/>
    <w:rsid w:val="000C5F8C"/>
    <w:rsid w:val="000C679D"/>
    <w:rsid w:val="000C6AD1"/>
    <w:rsid w:val="000C76CE"/>
    <w:rsid w:val="000C77B9"/>
    <w:rsid w:val="000D06BC"/>
    <w:rsid w:val="000D0F74"/>
    <w:rsid w:val="000D12C6"/>
    <w:rsid w:val="000D146A"/>
    <w:rsid w:val="000D187D"/>
    <w:rsid w:val="000D19BD"/>
    <w:rsid w:val="000D2E93"/>
    <w:rsid w:val="000D3668"/>
    <w:rsid w:val="000D3AAE"/>
    <w:rsid w:val="000D4C67"/>
    <w:rsid w:val="000D542C"/>
    <w:rsid w:val="000D59DA"/>
    <w:rsid w:val="000D5FF5"/>
    <w:rsid w:val="000D6156"/>
    <w:rsid w:val="000D68C8"/>
    <w:rsid w:val="000D68D2"/>
    <w:rsid w:val="000D6D71"/>
    <w:rsid w:val="000D7F3B"/>
    <w:rsid w:val="000E074F"/>
    <w:rsid w:val="000E0B5A"/>
    <w:rsid w:val="000E10CB"/>
    <w:rsid w:val="000E1E32"/>
    <w:rsid w:val="000E2CB3"/>
    <w:rsid w:val="000E32A4"/>
    <w:rsid w:val="000E3567"/>
    <w:rsid w:val="000E3960"/>
    <w:rsid w:val="000E4763"/>
    <w:rsid w:val="000E5E01"/>
    <w:rsid w:val="000E5FE0"/>
    <w:rsid w:val="000E6057"/>
    <w:rsid w:val="000E62B1"/>
    <w:rsid w:val="000E6F4B"/>
    <w:rsid w:val="000E6FDA"/>
    <w:rsid w:val="000F18DA"/>
    <w:rsid w:val="000F1D09"/>
    <w:rsid w:val="000F2C60"/>
    <w:rsid w:val="000F3030"/>
    <w:rsid w:val="000F333D"/>
    <w:rsid w:val="000F3D92"/>
    <w:rsid w:val="000F428E"/>
    <w:rsid w:val="000F42E1"/>
    <w:rsid w:val="000F46A5"/>
    <w:rsid w:val="000F4C64"/>
    <w:rsid w:val="000F591A"/>
    <w:rsid w:val="000F59AA"/>
    <w:rsid w:val="000F5DA3"/>
    <w:rsid w:val="000F66F3"/>
    <w:rsid w:val="000F6E0E"/>
    <w:rsid w:val="000F6E20"/>
    <w:rsid w:val="000F7AC3"/>
    <w:rsid w:val="000F7E6D"/>
    <w:rsid w:val="001008EF"/>
    <w:rsid w:val="00101291"/>
    <w:rsid w:val="00101407"/>
    <w:rsid w:val="00101B38"/>
    <w:rsid w:val="00102316"/>
    <w:rsid w:val="00102737"/>
    <w:rsid w:val="00102D00"/>
    <w:rsid w:val="00102ECB"/>
    <w:rsid w:val="0010350F"/>
    <w:rsid w:val="00103628"/>
    <w:rsid w:val="00103794"/>
    <w:rsid w:val="00103DD4"/>
    <w:rsid w:val="0010428C"/>
    <w:rsid w:val="00106191"/>
    <w:rsid w:val="001069E4"/>
    <w:rsid w:val="00107016"/>
    <w:rsid w:val="001076A7"/>
    <w:rsid w:val="001108E9"/>
    <w:rsid w:val="00111261"/>
    <w:rsid w:val="001112B6"/>
    <w:rsid w:val="00112718"/>
    <w:rsid w:val="00113129"/>
    <w:rsid w:val="0011374D"/>
    <w:rsid w:val="001143A0"/>
    <w:rsid w:val="00114A75"/>
    <w:rsid w:val="00114B9B"/>
    <w:rsid w:val="00114D55"/>
    <w:rsid w:val="001159FD"/>
    <w:rsid w:val="00115F1F"/>
    <w:rsid w:val="00116B93"/>
    <w:rsid w:val="00117455"/>
    <w:rsid w:val="001200C3"/>
    <w:rsid w:val="00120A7B"/>
    <w:rsid w:val="0012125B"/>
    <w:rsid w:val="0012233D"/>
    <w:rsid w:val="00123495"/>
    <w:rsid w:val="00123D0F"/>
    <w:rsid w:val="001244C2"/>
    <w:rsid w:val="00125DE3"/>
    <w:rsid w:val="001266EE"/>
    <w:rsid w:val="00126748"/>
    <w:rsid w:val="0012743D"/>
    <w:rsid w:val="001279A0"/>
    <w:rsid w:val="00127ED9"/>
    <w:rsid w:val="001300B7"/>
    <w:rsid w:val="00130429"/>
    <w:rsid w:val="00130663"/>
    <w:rsid w:val="00130703"/>
    <w:rsid w:val="00130904"/>
    <w:rsid w:val="00130EB6"/>
    <w:rsid w:val="00131545"/>
    <w:rsid w:val="0013248D"/>
    <w:rsid w:val="001328E0"/>
    <w:rsid w:val="001331D5"/>
    <w:rsid w:val="00133977"/>
    <w:rsid w:val="00133E55"/>
    <w:rsid w:val="001341A5"/>
    <w:rsid w:val="001344C9"/>
    <w:rsid w:val="00134FF2"/>
    <w:rsid w:val="00136B1B"/>
    <w:rsid w:val="00136BFC"/>
    <w:rsid w:val="00136C5E"/>
    <w:rsid w:val="0013745B"/>
    <w:rsid w:val="00137612"/>
    <w:rsid w:val="0013765C"/>
    <w:rsid w:val="001377AF"/>
    <w:rsid w:val="00137A85"/>
    <w:rsid w:val="00137E39"/>
    <w:rsid w:val="0014077F"/>
    <w:rsid w:val="0014148D"/>
    <w:rsid w:val="001416AB"/>
    <w:rsid w:val="001419FA"/>
    <w:rsid w:val="00141FC4"/>
    <w:rsid w:val="001420B1"/>
    <w:rsid w:val="001424FF"/>
    <w:rsid w:val="0014282D"/>
    <w:rsid w:val="00142947"/>
    <w:rsid w:val="00142D7D"/>
    <w:rsid w:val="00142F24"/>
    <w:rsid w:val="00143444"/>
    <w:rsid w:val="0014347B"/>
    <w:rsid w:val="001435FE"/>
    <w:rsid w:val="00143AFB"/>
    <w:rsid w:val="001446C0"/>
    <w:rsid w:val="00145DE9"/>
    <w:rsid w:val="00146031"/>
    <w:rsid w:val="00146393"/>
    <w:rsid w:val="00146B67"/>
    <w:rsid w:val="00146DE0"/>
    <w:rsid w:val="00146E4C"/>
    <w:rsid w:val="00146EB4"/>
    <w:rsid w:val="00147285"/>
    <w:rsid w:val="00147AE3"/>
    <w:rsid w:val="00151AE8"/>
    <w:rsid w:val="00151BE4"/>
    <w:rsid w:val="00151DAF"/>
    <w:rsid w:val="00151EAB"/>
    <w:rsid w:val="0015299F"/>
    <w:rsid w:val="00153253"/>
    <w:rsid w:val="001533B8"/>
    <w:rsid w:val="00153AD7"/>
    <w:rsid w:val="00154114"/>
    <w:rsid w:val="001541D1"/>
    <w:rsid w:val="00154324"/>
    <w:rsid w:val="00154B13"/>
    <w:rsid w:val="00155714"/>
    <w:rsid w:val="00160108"/>
    <w:rsid w:val="0016069F"/>
    <w:rsid w:val="0016125F"/>
    <w:rsid w:val="00161F98"/>
    <w:rsid w:val="00162026"/>
    <w:rsid w:val="00162874"/>
    <w:rsid w:val="001628AB"/>
    <w:rsid w:val="00162D7A"/>
    <w:rsid w:val="00162E6C"/>
    <w:rsid w:val="0016318C"/>
    <w:rsid w:val="00163673"/>
    <w:rsid w:val="00163C94"/>
    <w:rsid w:val="00164044"/>
    <w:rsid w:val="00164E13"/>
    <w:rsid w:val="001665C6"/>
    <w:rsid w:val="00166B69"/>
    <w:rsid w:val="0016704C"/>
    <w:rsid w:val="00167F4E"/>
    <w:rsid w:val="00170084"/>
    <w:rsid w:val="00170D36"/>
    <w:rsid w:val="001717E9"/>
    <w:rsid w:val="001729D2"/>
    <w:rsid w:val="00172CA1"/>
    <w:rsid w:val="001730F9"/>
    <w:rsid w:val="001732DE"/>
    <w:rsid w:val="00173860"/>
    <w:rsid w:val="00174A49"/>
    <w:rsid w:val="00174B2D"/>
    <w:rsid w:val="00175271"/>
    <w:rsid w:val="001758FB"/>
    <w:rsid w:val="001759F0"/>
    <w:rsid w:val="0017782B"/>
    <w:rsid w:val="00177E4E"/>
    <w:rsid w:val="00177E64"/>
    <w:rsid w:val="00180861"/>
    <w:rsid w:val="001808B1"/>
    <w:rsid w:val="00181698"/>
    <w:rsid w:val="00181B12"/>
    <w:rsid w:val="00181F3C"/>
    <w:rsid w:val="001822FF"/>
    <w:rsid w:val="001824D9"/>
    <w:rsid w:val="00183103"/>
    <w:rsid w:val="00183ABD"/>
    <w:rsid w:val="00184405"/>
    <w:rsid w:val="00184642"/>
    <w:rsid w:val="001849C7"/>
    <w:rsid w:val="00185077"/>
    <w:rsid w:val="001858CD"/>
    <w:rsid w:val="00185EE5"/>
    <w:rsid w:val="00186D98"/>
    <w:rsid w:val="001870B1"/>
    <w:rsid w:val="00190AEB"/>
    <w:rsid w:val="00191115"/>
    <w:rsid w:val="0019175E"/>
    <w:rsid w:val="00192395"/>
    <w:rsid w:val="0019254C"/>
    <w:rsid w:val="001925B3"/>
    <w:rsid w:val="001936F0"/>
    <w:rsid w:val="00193D43"/>
    <w:rsid w:val="00194FB0"/>
    <w:rsid w:val="00195200"/>
    <w:rsid w:val="0019548B"/>
    <w:rsid w:val="0019563A"/>
    <w:rsid w:val="00196D32"/>
    <w:rsid w:val="001A0048"/>
    <w:rsid w:val="001A03DF"/>
    <w:rsid w:val="001A1000"/>
    <w:rsid w:val="001A106F"/>
    <w:rsid w:val="001A1CA5"/>
    <w:rsid w:val="001A2613"/>
    <w:rsid w:val="001A311D"/>
    <w:rsid w:val="001A3977"/>
    <w:rsid w:val="001A50F6"/>
    <w:rsid w:val="001A5DDB"/>
    <w:rsid w:val="001A622E"/>
    <w:rsid w:val="001A62BE"/>
    <w:rsid w:val="001A6777"/>
    <w:rsid w:val="001A74E0"/>
    <w:rsid w:val="001B04EE"/>
    <w:rsid w:val="001B178E"/>
    <w:rsid w:val="001B2213"/>
    <w:rsid w:val="001B28FF"/>
    <w:rsid w:val="001B2B22"/>
    <w:rsid w:val="001B3099"/>
    <w:rsid w:val="001B3239"/>
    <w:rsid w:val="001B373D"/>
    <w:rsid w:val="001B409F"/>
    <w:rsid w:val="001B41F1"/>
    <w:rsid w:val="001B4932"/>
    <w:rsid w:val="001B4AAE"/>
    <w:rsid w:val="001B68D0"/>
    <w:rsid w:val="001B6F9C"/>
    <w:rsid w:val="001C1065"/>
    <w:rsid w:val="001C1924"/>
    <w:rsid w:val="001C29C4"/>
    <w:rsid w:val="001C2C7C"/>
    <w:rsid w:val="001C2E64"/>
    <w:rsid w:val="001C3B61"/>
    <w:rsid w:val="001C3BBD"/>
    <w:rsid w:val="001C3E51"/>
    <w:rsid w:val="001C4AC4"/>
    <w:rsid w:val="001C6BFB"/>
    <w:rsid w:val="001C7D3E"/>
    <w:rsid w:val="001D04FB"/>
    <w:rsid w:val="001D0F34"/>
    <w:rsid w:val="001D0FAC"/>
    <w:rsid w:val="001D139A"/>
    <w:rsid w:val="001D1D1B"/>
    <w:rsid w:val="001D2217"/>
    <w:rsid w:val="001D2FE2"/>
    <w:rsid w:val="001D3633"/>
    <w:rsid w:val="001D3933"/>
    <w:rsid w:val="001D4474"/>
    <w:rsid w:val="001D4A24"/>
    <w:rsid w:val="001D4D69"/>
    <w:rsid w:val="001D5837"/>
    <w:rsid w:val="001D5A56"/>
    <w:rsid w:val="001D6499"/>
    <w:rsid w:val="001D742E"/>
    <w:rsid w:val="001D7A16"/>
    <w:rsid w:val="001E044D"/>
    <w:rsid w:val="001E05AA"/>
    <w:rsid w:val="001E07BE"/>
    <w:rsid w:val="001E2AE0"/>
    <w:rsid w:val="001E362D"/>
    <w:rsid w:val="001E3635"/>
    <w:rsid w:val="001E3C62"/>
    <w:rsid w:val="001E42E7"/>
    <w:rsid w:val="001E431C"/>
    <w:rsid w:val="001E490D"/>
    <w:rsid w:val="001E4A03"/>
    <w:rsid w:val="001E630F"/>
    <w:rsid w:val="001E6777"/>
    <w:rsid w:val="001E68E8"/>
    <w:rsid w:val="001E6C17"/>
    <w:rsid w:val="001E6DEB"/>
    <w:rsid w:val="001E7825"/>
    <w:rsid w:val="001E7A31"/>
    <w:rsid w:val="001E7C9D"/>
    <w:rsid w:val="001E7D6D"/>
    <w:rsid w:val="001F0225"/>
    <w:rsid w:val="001F0465"/>
    <w:rsid w:val="001F081E"/>
    <w:rsid w:val="001F1BB6"/>
    <w:rsid w:val="001F2919"/>
    <w:rsid w:val="001F2929"/>
    <w:rsid w:val="001F29C6"/>
    <w:rsid w:val="001F4761"/>
    <w:rsid w:val="001F47B9"/>
    <w:rsid w:val="001F4AE8"/>
    <w:rsid w:val="001F6027"/>
    <w:rsid w:val="001F6197"/>
    <w:rsid w:val="001F6512"/>
    <w:rsid w:val="001F65D4"/>
    <w:rsid w:val="001F6A17"/>
    <w:rsid w:val="001F6E33"/>
    <w:rsid w:val="001F7355"/>
    <w:rsid w:val="001F742F"/>
    <w:rsid w:val="001F7492"/>
    <w:rsid w:val="001F76A5"/>
    <w:rsid w:val="0020004F"/>
    <w:rsid w:val="00200A03"/>
    <w:rsid w:val="00200C74"/>
    <w:rsid w:val="002010DE"/>
    <w:rsid w:val="00201E49"/>
    <w:rsid w:val="0020251E"/>
    <w:rsid w:val="00203781"/>
    <w:rsid w:val="002043DC"/>
    <w:rsid w:val="00204B58"/>
    <w:rsid w:val="00204F49"/>
    <w:rsid w:val="00205208"/>
    <w:rsid w:val="00205519"/>
    <w:rsid w:val="00205561"/>
    <w:rsid w:val="0020578C"/>
    <w:rsid w:val="00205C10"/>
    <w:rsid w:val="00205E11"/>
    <w:rsid w:val="002060C1"/>
    <w:rsid w:val="0020613A"/>
    <w:rsid w:val="002064F9"/>
    <w:rsid w:val="00206BD5"/>
    <w:rsid w:val="00206C21"/>
    <w:rsid w:val="00206E44"/>
    <w:rsid w:val="00207863"/>
    <w:rsid w:val="00207CF2"/>
    <w:rsid w:val="00210B49"/>
    <w:rsid w:val="00210BB1"/>
    <w:rsid w:val="00211569"/>
    <w:rsid w:val="0021164F"/>
    <w:rsid w:val="00211FEF"/>
    <w:rsid w:val="002120D3"/>
    <w:rsid w:val="0021272D"/>
    <w:rsid w:val="00213ACD"/>
    <w:rsid w:val="00215BC1"/>
    <w:rsid w:val="00215BE3"/>
    <w:rsid w:val="00215D71"/>
    <w:rsid w:val="00216136"/>
    <w:rsid w:val="002163B6"/>
    <w:rsid w:val="00217603"/>
    <w:rsid w:val="0022032D"/>
    <w:rsid w:val="00220C50"/>
    <w:rsid w:val="002213DE"/>
    <w:rsid w:val="00221D38"/>
    <w:rsid w:val="00221E17"/>
    <w:rsid w:val="00222295"/>
    <w:rsid w:val="00222593"/>
    <w:rsid w:val="0022297E"/>
    <w:rsid w:val="00222F1F"/>
    <w:rsid w:val="0022394C"/>
    <w:rsid w:val="00223D0D"/>
    <w:rsid w:val="002241BB"/>
    <w:rsid w:val="0022448C"/>
    <w:rsid w:val="002248C6"/>
    <w:rsid w:val="00224C6A"/>
    <w:rsid w:val="00224EEA"/>
    <w:rsid w:val="0022742D"/>
    <w:rsid w:val="00227D44"/>
    <w:rsid w:val="002302B8"/>
    <w:rsid w:val="00230538"/>
    <w:rsid w:val="00230B5E"/>
    <w:rsid w:val="00230EEF"/>
    <w:rsid w:val="00231032"/>
    <w:rsid w:val="00232C6D"/>
    <w:rsid w:val="00234663"/>
    <w:rsid w:val="00234869"/>
    <w:rsid w:val="00234FBB"/>
    <w:rsid w:val="00235D03"/>
    <w:rsid w:val="002362D1"/>
    <w:rsid w:val="0023643C"/>
    <w:rsid w:val="00236EEA"/>
    <w:rsid w:val="00237A74"/>
    <w:rsid w:val="00241BF4"/>
    <w:rsid w:val="00241E55"/>
    <w:rsid w:val="00243D2B"/>
    <w:rsid w:val="0024425E"/>
    <w:rsid w:val="002444E2"/>
    <w:rsid w:val="0024577C"/>
    <w:rsid w:val="002468E7"/>
    <w:rsid w:val="00246A0E"/>
    <w:rsid w:val="00246AE0"/>
    <w:rsid w:val="00246FC8"/>
    <w:rsid w:val="0024711F"/>
    <w:rsid w:val="002478D0"/>
    <w:rsid w:val="0025037F"/>
    <w:rsid w:val="00250871"/>
    <w:rsid w:val="00251567"/>
    <w:rsid w:val="00251993"/>
    <w:rsid w:val="00251EB1"/>
    <w:rsid w:val="002521ED"/>
    <w:rsid w:val="00252952"/>
    <w:rsid w:val="00253EC4"/>
    <w:rsid w:val="002548BD"/>
    <w:rsid w:val="002549E2"/>
    <w:rsid w:val="0025507A"/>
    <w:rsid w:val="002555D0"/>
    <w:rsid w:val="00256297"/>
    <w:rsid w:val="00256D61"/>
    <w:rsid w:val="00256E41"/>
    <w:rsid w:val="002609A7"/>
    <w:rsid w:val="00260B63"/>
    <w:rsid w:val="00261195"/>
    <w:rsid w:val="002619C6"/>
    <w:rsid w:val="00261D56"/>
    <w:rsid w:val="00262B7B"/>
    <w:rsid w:val="00262DAF"/>
    <w:rsid w:val="00263499"/>
    <w:rsid w:val="00263EB1"/>
    <w:rsid w:val="00264A98"/>
    <w:rsid w:val="00264EAB"/>
    <w:rsid w:val="00265471"/>
    <w:rsid w:val="0026597E"/>
    <w:rsid w:val="00265E2B"/>
    <w:rsid w:val="00265E48"/>
    <w:rsid w:val="0026772F"/>
    <w:rsid w:val="00267E53"/>
    <w:rsid w:val="00270066"/>
    <w:rsid w:val="002701D9"/>
    <w:rsid w:val="00270DD4"/>
    <w:rsid w:val="002710C3"/>
    <w:rsid w:val="00272D28"/>
    <w:rsid w:val="00272E36"/>
    <w:rsid w:val="00273620"/>
    <w:rsid w:val="0027482A"/>
    <w:rsid w:val="00274AE5"/>
    <w:rsid w:val="00274C36"/>
    <w:rsid w:val="0027559A"/>
    <w:rsid w:val="00275BB7"/>
    <w:rsid w:val="0027720C"/>
    <w:rsid w:val="002777D5"/>
    <w:rsid w:val="00277AB0"/>
    <w:rsid w:val="0028001E"/>
    <w:rsid w:val="00282831"/>
    <w:rsid w:val="0028321E"/>
    <w:rsid w:val="0028324F"/>
    <w:rsid w:val="002835DD"/>
    <w:rsid w:val="0028376B"/>
    <w:rsid w:val="0028417F"/>
    <w:rsid w:val="00284850"/>
    <w:rsid w:val="00284B4A"/>
    <w:rsid w:val="00284F6C"/>
    <w:rsid w:val="0028565F"/>
    <w:rsid w:val="00286027"/>
    <w:rsid w:val="0028741D"/>
    <w:rsid w:val="00287CFF"/>
    <w:rsid w:val="00290677"/>
    <w:rsid w:val="00291EB7"/>
    <w:rsid w:val="002923C1"/>
    <w:rsid w:val="002923E7"/>
    <w:rsid w:val="0029240A"/>
    <w:rsid w:val="002931FB"/>
    <w:rsid w:val="002936AA"/>
    <w:rsid w:val="002944CE"/>
    <w:rsid w:val="002949FC"/>
    <w:rsid w:val="00294BAB"/>
    <w:rsid w:val="00294BC5"/>
    <w:rsid w:val="00296313"/>
    <w:rsid w:val="00296977"/>
    <w:rsid w:val="002978C0"/>
    <w:rsid w:val="002A0175"/>
    <w:rsid w:val="002A02AE"/>
    <w:rsid w:val="002A0472"/>
    <w:rsid w:val="002A0CBA"/>
    <w:rsid w:val="002A0D64"/>
    <w:rsid w:val="002A1D0F"/>
    <w:rsid w:val="002A1E07"/>
    <w:rsid w:val="002A3391"/>
    <w:rsid w:val="002A48D1"/>
    <w:rsid w:val="002A4F93"/>
    <w:rsid w:val="002A5BC1"/>
    <w:rsid w:val="002B0198"/>
    <w:rsid w:val="002B0A19"/>
    <w:rsid w:val="002B0AC0"/>
    <w:rsid w:val="002B15BE"/>
    <w:rsid w:val="002B20CA"/>
    <w:rsid w:val="002B2A8F"/>
    <w:rsid w:val="002B3355"/>
    <w:rsid w:val="002B3DA6"/>
    <w:rsid w:val="002B3E95"/>
    <w:rsid w:val="002B406B"/>
    <w:rsid w:val="002B5477"/>
    <w:rsid w:val="002B5E3E"/>
    <w:rsid w:val="002B65C4"/>
    <w:rsid w:val="002B6D60"/>
    <w:rsid w:val="002B6FAD"/>
    <w:rsid w:val="002C089E"/>
    <w:rsid w:val="002C1647"/>
    <w:rsid w:val="002C228A"/>
    <w:rsid w:val="002C2C4B"/>
    <w:rsid w:val="002C3B99"/>
    <w:rsid w:val="002C3C30"/>
    <w:rsid w:val="002C4183"/>
    <w:rsid w:val="002C4250"/>
    <w:rsid w:val="002C449E"/>
    <w:rsid w:val="002C45F0"/>
    <w:rsid w:val="002C55AA"/>
    <w:rsid w:val="002C5739"/>
    <w:rsid w:val="002C5980"/>
    <w:rsid w:val="002C6B7A"/>
    <w:rsid w:val="002C7008"/>
    <w:rsid w:val="002C74FE"/>
    <w:rsid w:val="002C769D"/>
    <w:rsid w:val="002C76C6"/>
    <w:rsid w:val="002C7D97"/>
    <w:rsid w:val="002D1048"/>
    <w:rsid w:val="002D1568"/>
    <w:rsid w:val="002D161A"/>
    <w:rsid w:val="002D1A23"/>
    <w:rsid w:val="002D1D5E"/>
    <w:rsid w:val="002D20EC"/>
    <w:rsid w:val="002D2161"/>
    <w:rsid w:val="002D2606"/>
    <w:rsid w:val="002D2C46"/>
    <w:rsid w:val="002D385E"/>
    <w:rsid w:val="002D3EF6"/>
    <w:rsid w:val="002D4528"/>
    <w:rsid w:val="002D4B0A"/>
    <w:rsid w:val="002D6103"/>
    <w:rsid w:val="002D71A4"/>
    <w:rsid w:val="002D75C5"/>
    <w:rsid w:val="002D79F7"/>
    <w:rsid w:val="002E1123"/>
    <w:rsid w:val="002E12D3"/>
    <w:rsid w:val="002E1D9D"/>
    <w:rsid w:val="002E22AC"/>
    <w:rsid w:val="002E373D"/>
    <w:rsid w:val="002E3ACF"/>
    <w:rsid w:val="002E3E46"/>
    <w:rsid w:val="002E41E0"/>
    <w:rsid w:val="002E513B"/>
    <w:rsid w:val="002E52BB"/>
    <w:rsid w:val="002E558E"/>
    <w:rsid w:val="002E56A6"/>
    <w:rsid w:val="002E5FC7"/>
    <w:rsid w:val="002E7553"/>
    <w:rsid w:val="002F03BC"/>
    <w:rsid w:val="002F0736"/>
    <w:rsid w:val="002F1E38"/>
    <w:rsid w:val="002F2943"/>
    <w:rsid w:val="002F38B3"/>
    <w:rsid w:val="002F3ED3"/>
    <w:rsid w:val="002F4F2E"/>
    <w:rsid w:val="002F5B04"/>
    <w:rsid w:val="002F5B2C"/>
    <w:rsid w:val="002F5CED"/>
    <w:rsid w:val="002F6205"/>
    <w:rsid w:val="002F7CAF"/>
    <w:rsid w:val="003009A8"/>
    <w:rsid w:val="003012DA"/>
    <w:rsid w:val="00301712"/>
    <w:rsid w:val="00301997"/>
    <w:rsid w:val="003025F7"/>
    <w:rsid w:val="00302ACC"/>
    <w:rsid w:val="003036E2"/>
    <w:rsid w:val="0030400F"/>
    <w:rsid w:val="003044D2"/>
    <w:rsid w:val="003046FE"/>
    <w:rsid w:val="00304FD1"/>
    <w:rsid w:val="003050A1"/>
    <w:rsid w:val="003066AB"/>
    <w:rsid w:val="00306B19"/>
    <w:rsid w:val="00307062"/>
    <w:rsid w:val="00307BF8"/>
    <w:rsid w:val="0031037A"/>
    <w:rsid w:val="003104C4"/>
    <w:rsid w:val="003104F1"/>
    <w:rsid w:val="00310CC1"/>
    <w:rsid w:val="00311A51"/>
    <w:rsid w:val="00311B54"/>
    <w:rsid w:val="00313BCE"/>
    <w:rsid w:val="00313D58"/>
    <w:rsid w:val="003141A1"/>
    <w:rsid w:val="003145C7"/>
    <w:rsid w:val="00315197"/>
    <w:rsid w:val="003151F9"/>
    <w:rsid w:val="00315296"/>
    <w:rsid w:val="00316EE1"/>
    <w:rsid w:val="0031777C"/>
    <w:rsid w:val="003203F1"/>
    <w:rsid w:val="00320667"/>
    <w:rsid w:val="00320927"/>
    <w:rsid w:val="003212A6"/>
    <w:rsid w:val="00321549"/>
    <w:rsid w:val="00322236"/>
    <w:rsid w:val="003225FC"/>
    <w:rsid w:val="00322964"/>
    <w:rsid w:val="00322BAE"/>
    <w:rsid w:val="00323222"/>
    <w:rsid w:val="003235C5"/>
    <w:rsid w:val="00324592"/>
    <w:rsid w:val="003250A5"/>
    <w:rsid w:val="00325267"/>
    <w:rsid w:val="003255E0"/>
    <w:rsid w:val="0032569A"/>
    <w:rsid w:val="00325C80"/>
    <w:rsid w:val="00326EA1"/>
    <w:rsid w:val="00327921"/>
    <w:rsid w:val="00327F2A"/>
    <w:rsid w:val="00327FC1"/>
    <w:rsid w:val="00330023"/>
    <w:rsid w:val="00331093"/>
    <w:rsid w:val="003312A9"/>
    <w:rsid w:val="003329AF"/>
    <w:rsid w:val="00333635"/>
    <w:rsid w:val="003339E4"/>
    <w:rsid w:val="00335514"/>
    <w:rsid w:val="003357B1"/>
    <w:rsid w:val="00336181"/>
    <w:rsid w:val="003362A6"/>
    <w:rsid w:val="003366FA"/>
    <w:rsid w:val="003372CA"/>
    <w:rsid w:val="00340496"/>
    <w:rsid w:val="00340502"/>
    <w:rsid w:val="0034089B"/>
    <w:rsid w:val="00340FA3"/>
    <w:rsid w:val="00340FAC"/>
    <w:rsid w:val="00341672"/>
    <w:rsid w:val="00341769"/>
    <w:rsid w:val="00341AEA"/>
    <w:rsid w:val="0034219A"/>
    <w:rsid w:val="0034245B"/>
    <w:rsid w:val="00342659"/>
    <w:rsid w:val="00342CE4"/>
    <w:rsid w:val="0034318B"/>
    <w:rsid w:val="00343986"/>
    <w:rsid w:val="00343F1E"/>
    <w:rsid w:val="00344935"/>
    <w:rsid w:val="00344C5B"/>
    <w:rsid w:val="00345C32"/>
    <w:rsid w:val="00345FA9"/>
    <w:rsid w:val="00346327"/>
    <w:rsid w:val="003477CA"/>
    <w:rsid w:val="003479F3"/>
    <w:rsid w:val="00347DF5"/>
    <w:rsid w:val="00350056"/>
    <w:rsid w:val="00350257"/>
    <w:rsid w:val="00350786"/>
    <w:rsid w:val="00351330"/>
    <w:rsid w:val="00351A8B"/>
    <w:rsid w:val="00352F99"/>
    <w:rsid w:val="0035320E"/>
    <w:rsid w:val="003532A7"/>
    <w:rsid w:val="00354832"/>
    <w:rsid w:val="00354B90"/>
    <w:rsid w:val="00356B2A"/>
    <w:rsid w:val="00356D12"/>
    <w:rsid w:val="00357832"/>
    <w:rsid w:val="003579B4"/>
    <w:rsid w:val="0036064A"/>
    <w:rsid w:val="00360915"/>
    <w:rsid w:val="00360CFB"/>
    <w:rsid w:val="00361443"/>
    <w:rsid w:val="00361548"/>
    <w:rsid w:val="00361E61"/>
    <w:rsid w:val="00362295"/>
    <w:rsid w:val="0036237B"/>
    <w:rsid w:val="003624A5"/>
    <w:rsid w:val="00362A3B"/>
    <w:rsid w:val="00362D04"/>
    <w:rsid w:val="00363750"/>
    <w:rsid w:val="00363838"/>
    <w:rsid w:val="003660A6"/>
    <w:rsid w:val="00366A16"/>
    <w:rsid w:val="00366CE5"/>
    <w:rsid w:val="00366D0F"/>
    <w:rsid w:val="00366E1A"/>
    <w:rsid w:val="00366EA0"/>
    <w:rsid w:val="003670BD"/>
    <w:rsid w:val="003707C5"/>
    <w:rsid w:val="0037087A"/>
    <w:rsid w:val="00370A9A"/>
    <w:rsid w:val="00370B15"/>
    <w:rsid w:val="00370D75"/>
    <w:rsid w:val="00371698"/>
    <w:rsid w:val="00371865"/>
    <w:rsid w:val="00371FC8"/>
    <w:rsid w:val="00372513"/>
    <w:rsid w:val="00372B0D"/>
    <w:rsid w:val="00373003"/>
    <w:rsid w:val="0037373A"/>
    <w:rsid w:val="00373D67"/>
    <w:rsid w:val="00374801"/>
    <w:rsid w:val="003751DF"/>
    <w:rsid w:val="00377222"/>
    <w:rsid w:val="0037727B"/>
    <w:rsid w:val="00377A40"/>
    <w:rsid w:val="00377D5C"/>
    <w:rsid w:val="00377DB7"/>
    <w:rsid w:val="0038033B"/>
    <w:rsid w:val="003809EA"/>
    <w:rsid w:val="00380A6B"/>
    <w:rsid w:val="00380F32"/>
    <w:rsid w:val="00381831"/>
    <w:rsid w:val="0038190C"/>
    <w:rsid w:val="0038247E"/>
    <w:rsid w:val="003834C9"/>
    <w:rsid w:val="003835EC"/>
    <w:rsid w:val="003837B1"/>
    <w:rsid w:val="00383EA6"/>
    <w:rsid w:val="00383F94"/>
    <w:rsid w:val="00384658"/>
    <w:rsid w:val="00386BD0"/>
    <w:rsid w:val="00386F62"/>
    <w:rsid w:val="0038768B"/>
    <w:rsid w:val="00387F7B"/>
    <w:rsid w:val="00390928"/>
    <w:rsid w:val="0039110F"/>
    <w:rsid w:val="00391409"/>
    <w:rsid w:val="003916A8"/>
    <w:rsid w:val="00392799"/>
    <w:rsid w:val="00393B69"/>
    <w:rsid w:val="00393DE9"/>
    <w:rsid w:val="0039498C"/>
    <w:rsid w:val="00394E75"/>
    <w:rsid w:val="00395CBA"/>
    <w:rsid w:val="00396251"/>
    <w:rsid w:val="003973CB"/>
    <w:rsid w:val="003973E9"/>
    <w:rsid w:val="00397540"/>
    <w:rsid w:val="00397B41"/>
    <w:rsid w:val="003A0479"/>
    <w:rsid w:val="003A0B89"/>
    <w:rsid w:val="003A1152"/>
    <w:rsid w:val="003A1754"/>
    <w:rsid w:val="003A2472"/>
    <w:rsid w:val="003A3157"/>
    <w:rsid w:val="003A33FB"/>
    <w:rsid w:val="003A3553"/>
    <w:rsid w:val="003A37F7"/>
    <w:rsid w:val="003A3BEA"/>
    <w:rsid w:val="003A3C3A"/>
    <w:rsid w:val="003A3EA0"/>
    <w:rsid w:val="003A47F7"/>
    <w:rsid w:val="003A4C19"/>
    <w:rsid w:val="003A6FA9"/>
    <w:rsid w:val="003A71CE"/>
    <w:rsid w:val="003A75F4"/>
    <w:rsid w:val="003A77C9"/>
    <w:rsid w:val="003B15E2"/>
    <w:rsid w:val="003B184B"/>
    <w:rsid w:val="003B197D"/>
    <w:rsid w:val="003B282C"/>
    <w:rsid w:val="003B2C57"/>
    <w:rsid w:val="003B315F"/>
    <w:rsid w:val="003B4559"/>
    <w:rsid w:val="003B4EF7"/>
    <w:rsid w:val="003B5169"/>
    <w:rsid w:val="003B5CE4"/>
    <w:rsid w:val="003B6086"/>
    <w:rsid w:val="003B718D"/>
    <w:rsid w:val="003B7DEF"/>
    <w:rsid w:val="003B7E62"/>
    <w:rsid w:val="003C00A5"/>
    <w:rsid w:val="003C0375"/>
    <w:rsid w:val="003C08B5"/>
    <w:rsid w:val="003C08E7"/>
    <w:rsid w:val="003C0C95"/>
    <w:rsid w:val="003C0D3F"/>
    <w:rsid w:val="003C0DFD"/>
    <w:rsid w:val="003C0FDE"/>
    <w:rsid w:val="003C17C9"/>
    <w:rsid w:val="003C1FEF"/>
    <w:rsid w:val="003C2439"/>
    <w:rsid w:val="003C2514"/>
    <w:rsid w:val="003C2C2F"/>
    <w:rsid w:val="003C2FC3"/>
    <w:rsid w:val="003C3F17"/>
    <w:rsid w:val="003C4426"/>
    <w:rsid w:val="003C4705"/>
    <w:rsid w:val="003C47B8"/>
    <w:rsid w:val="003C4DF3"/>
    <w:rsid w:val="003C4F98"/>
    <w:rsid w:val="003C54FB"/>
    <w:rsid w:val="003C5716"/>
    <w:rsid w:val="003C5A5D"/>
    <w:rsid w:val="003C5D97"/>
    <w:rsid w:val="003C60D2"/>
    <w:rsid w:val="003C6B48"/>
    <w:rsid w:val="003C6E1C"/>
    <w:rsid w:val="003C6F17"/>
    <w:rsid w:val="003D0526"/>
    <w:rsid w:val="003D1A9E"/>
    <w:rsid w:val="003D3277"/>
    <w:rsid w:val="003D3306"/>
    <w:rsid w:val="003D3710"/>
    <w:rsid w:val="003D39FC"/>
    <w:rsid w:val="003D3A4B"/>
    <w:rsid w:val="003D4567"/>
    <w:rsid w:val="003D477D"/>
    <w:rsid w:val="003D4C00"/>
    <w:rsid w:val="003D4C2D"/>
    <w:rsid w:val="003D5802"/>
    <w:rsid w:val="003D61D3"/>
    <w:rsid w:val="003D67DD"/>
    <w:rsid w:val="003D69BF"/>
    <w:rsid w:val="003D6D3B"/>
    <w:rsid w:val="003D7243"/>
    <w:rsid w:val="003E0892"/>
    <w:rsid w:val="003E1365"/>
    <w:rsid w:val="003E165F"/>
    <w:rsid w:val="003E166C"/>
    <w:rsid w:val="003E1741"/>
    <w:rsid w:val="003E2327"/>
    <w:rsid w:val="003E39DB"/>
    <w:rsid w:val="003E4CBC"/>
    <w:rsid w:val="003E51BF"/>
    <w:rsid w:val="003E5A99"/>
    <w:rsid w:val="003E5B94"/>
    <w:rsid w:val="003E70F8"/>
    <w:rsid w:val="003E7423"/>
    <w:rsid w:val="003F004F"/>
    <w:rsid w:val="003F0505"/>
    <w:rsid w:val="003F06C8"/>
    <w:rsid w:val="003F0814"/>
    <w:rsid w:val="003F0BE4"/>
    <w:rsid w:val="003F109E"/>
    <w:rsid w:val="003F10FD"/>
    <w:rsid w:val="003F1ADB"/>
    <w:rsid w:val="003F1BC4"/>
    <w:rsid w:val="003F2736"/>
    <w:rsid w:val="003F330C"/>
    <w:rsid w:val="003F4AEE"/>
    <w:rsid w:val="003F5270"/>
    <w:rsid w:val="003F5541"/>
    <w:rsid w:val="003F562D"/>
    <w:rsid w:val="003F585A"/>
    <w:rsid w:val="003F6EF3"/>
    <w:rsid w:val="003F770F"/>
    <w:rsid w:val="003F78D5"/>
    <w:rsid w:val="00400987"/>
    <w:rsid w:val="004022F8"/>
    <w:rsid w:val="00403976"/>
    <w:rsid w:val="0040426C"/>
    <w:rsid w:val="004048DC"/>
    <w:rsid w:val="00404B89"/>
    <w:rsid w:val="00404C4D"/>
    <w:rsid w:val="00404ED8"/>
    <w:rsid w:val="0040505C"/>
    <w:rsid w:val="0040588B"/>
    <w:rsid w:val="0040633C"/>
    <w:rsid w:val="0040681E"/>
    <w:rsid w:val="004071E2"/>
    <w:rsid w:val="004073EC"/>
    <w:rsid w:val="00407D78"/>
    <w:rsid w:val="00410715"/>
    <w:rsid w:val="004109D4"/>
    <w:rsid w:val="00410A17"/>
    <w:rsid w:val="004119BE"/>
    <w:rsid w:val="00412101"/>
    <w:rsid w:val="00412ABB"/>
    <w:rsid w:val="00412AC8"/>
    <w:rsid w:val="004131A6"/>
    <w:rsid w:val="00413240"/>
    <w:rsid w:val="004134DE"/>
    <w:rsid w:val="00413ACF"/>
    <w:rsid w:val="00413F81"/>
    <w:rsid w:val="00414F7E"/>
    <w:rsid w:val="004152B1"/>
    <w:rsid w:val="004154D0"/>
    <w:rsid w:val="00415A80"/>
    <w:rsid w:val="00416521"/>
    <w:rsid w:val="00416834"/>
    <w:rsid w:val="00416DEA"/>
    <w:rsid w:val="0041749F"/>
    <w:rsid w:val="004176FF"/>
    <w:rsid w:val="004177C5"/>
    <w:rsid w:val="004201EC"/>
    <w:rsid w:val="004208FC"/>
    <w:rsid w:val="00421A93"/>
    <w:rsid w:val="0042314E"/>
    <w:rsid w:val="004238F6"/>
    <w:rsid w:val="00423D42"/>
    <w:rsid w:val="0042487A"/>
    <w:rsid w:val="00424C38"/>
    <w:rsid w:val="004257A1"/>
    <w:rsid w:val="004271D8"/>
    <w:rsid w:val="0042761D"/>
    <w:rsid w:val="00430362"/>
    <w:rsid w:val="00430AD8"/>
    <w:rsid w:val="004320A5"/>
    <w:rsid w:val="0043248A"/>
    <w:rsid w:val="00432CB7"/>
    <w:rsid w:val="0043322A"/>
    <w:rsid w:val="0043331F"/>
    <w:rsid w:val="00433E8B"/>
    <w:rsid w:val="00434036"/>
    <w:rsid w:val="00434B0C"/>
    <w:rsid w:val="0043560A"/>
    <w:rsid w:val="004356E1"/>
    <w:rsid w:val="00435F1E"/>
    <w:rsid w:val="004360EC"/>
    <w:rsid w:val="00436338"/>
    <w:rsid w:val="004367AD"/>
    <w:rsid w:val="00436A97"/>
    <w:rsid w:val="00436CB1"/>
    <w:rsid w:val="00436EC0"/>
    <w:rsid w:val="00437217"/>
    <w:rsid w:val="0043732C"/>
    <w:rsid w:val="00437E39"/>
    <w:rsid w:val="004409AD"/>
    <w:rsid w:val="00441D09"/>
    <w:rsid w:val="004437F5"/>
    <w:rsid w:val="004438AC"/>
    <w:rsid w:val="00443C20"/>
    <w:rsid w:val="004440AB"/>
    <w:rsid w:val="00444151"/>
    <w:rsid w:val="00444427"/>
    <w:rsid w:val="00444644"/>
    <w:rsid w:val="00444648"/>
    <w:rsid w:val="004448A4"/>
    <w:rsid w:val="00445354"/>
    <w:rsid w:val="004454E3"/>
    <w:rsid w:val="00445C36"/>
    <w:rsid w:val="00445F6D"/>
    <w:rsid w:val="0044672F"/>
    <w:rsid w:val="0044701A"/>
    <w:rsid w:val="004472D5"/>
    <w:rsid w:val="0044753F"/>
    <w:rsid w:val="004477C3"/>
    <w:rsid w:val="00447AC3"/>
    <w:rsid w:val="00447D76"/>
    <w:rsid w:val="00450B7F"/>
    <w:rsid w:val="00450D7C"/>
    <w:rsid w:val="00450F3B"/>
    <w:rsid w:val="0045165C"/>
    <w:rsid w:val="00451F81"/>
    <w:rsid w:val="00451FD9"/>
    <w:rsid w:val="00452653"/>
    <w:rsid w:val="0045285D"/>
    <w:rsid w:val="00452EE6"/>
    <w:rsid w:val="00453F34"/>
    <w:rsid w:val="004547DE"/>
    <w:rsid w:val="0045487B"/>
    <w:rsid w:val="004552D9"/>
    <w:rsid w:val="0045566E"/>
    <w:rsid w:val="0045644B"/>
    <w:rsid w:val="00456EAA"/>
    <w:rsid w:val="00457AEA"/>
    <w:rsid w:val="00457E2A"/>
    <w:rsid w:val="00461978"/>
    <w:rsid w:val="00461A3D"/>
    <w:rsid w:val="00462052"/>
    <w:rsid w:val="0046271B"/>
    <w:rsid w:val="00463154"/>
    <w:rsid w:val="00463267"/>
    <w:rsid w:val="004635C7"/>
    <w:rsid w:val="00463702"/>
    <w:rsid w:val="004643A5"/>
    <w:rsid w:val="00464448"/>
    <w:rsid w:val="00464A98"/>
    <w:rsid w:val="004653A7"/>
    <w:rsid w:val="00465932"/>
    <w:rsid w:val="00465940"/>
    <w:rsid w:val="00465B91"/>
    <w:rsid w:val="00466385"/>
    <w:rsid w:val="00466F1A"/>
    <w:rsid w:val="00467465"/>
    <w:rsid w:val="00467F6D"/>
    <w:rsid w:val="0047026E"/>
    <w:rsid w:val="00471025"/>
    <w:rsid w:val="004715CE"/>
    <w:rsid w:val="0047199B"/>
    <w:rsid w:val="00471CCA"/>
    <w:rsid w:val="00472694"/>
    <w:rsid w:val="00473F2B"/>
    <w:rsid w:val="00474756"/>
    <w:rsid w:val="00474F5B"/>
    <w:rsid w:val="00475A05"/>
    <w:rsid w:val="004760BC"/>
    <w:rsid w:val="00476646"/>
    <w:rsid w:val="00476EEC"/>
    <w:rsid w:val="00477515"/>
    <w:rsid w:val="00477B97"/>
    <w:rsid w:val="00477DD7"/>
    <w:rsid w:val="00480121"/>
    <w:rsid w:val="004805BB"/>
    <w:rsid w:val="00481C98"/>
    <w:rsid w:val="00481E39"/>
    <w:rsid w:val="004822F7"/>
    <w:rsid w:val="00482BA9"/>
    <w:rsid w:val="00482D27"/>
    <w:rsid w:val="00482E0E"/>
    <w:rsid w:val="004838C1"/>
    <w:rsid w:val="00484815"/>
    <w:rsid w:val="004849FE"/>
    <w:rsid w:val="004851A4"/>
    <w:rsid w:val="0048532F"/>
    <w:rsid w:val="00485D3D"/>
    <w:rsid w:val="004875C6"/>
    <w:rsid w:val="00487932"/>
    <w:rsid w:val="00490405"/>
    <w:rsid w:val="00490C9B"/>
    <w:rsid w:val="004915A8"/>
    <w:rsid w:val="004915A9"/>
    <w:rsid w:val="00491CC9"/>
    <w:rsid w:val="004928F3"/>
    <w:rsid w:val="00494BC7"/>
    <w:rsid w:val="00494C05"/>
    <w:rsid w:val="004963A8"/>
    <w:rsid w:val="00496DBF"/>
    <w:rsid w:val="0049714E"/>
    <w:rsid w:val="004973EB"/>
    <w:rsid w:val="004A09DC"/>
    <w:rsid w:val="004A13B2"/>
    <w:rsid w:val="004A1AE2"/>
    <w:rsid w:val="004A1BD9"/>
    <w:rsid w:val="004A201A"/>
    <w:rsid w:val="004A2B37"/>
    <w:rsid w:val="004A2B4D"/>
    <w:rsid w:val="004A2C97"/>
    <w:rsid w:val="004A2EEA"/>
    <w:rsid w:val="004A313C"/>
    <w:rsid w:val="004A39F3"/>
    <w:rsid w:val="004A4D5E"/>
    <w:rsid w:val="004A4FE5"/>
    <w:rsid w:val="004A5219"/>
    <w:rsid w:val="004A6250"/>
    <w:rsid w:val="004A6DB2"/>
    <w:rsid w:val="004A6DFF"/>
    <w:rsid w:val="004A6ECF"/>
    <w:rsid w:val="004A7B4E"/>
    <w:rsid w:val="004A7BD4"/>
    <w:rsid w:val="004B06E8"/>
    <w:rsid w:val="004B0C80"/>
    <w:rsid w:val="004B1E0E"/>
    <w:rsid w:val="004B2178"/>
    <w:rsid w:val="004B30EB"/>
    <w:rsid w:val="004B3422"/>
    <w:rsid w:val="004B3B47"/>
    <w:rsid w:val="004B3DFE"/>
    <w:rsid w:val="004B4884"/>
    <w:rsid w:val="004B5A68"/>
    <w:rsid w:val="004B63B5"/>
    <w:rsid w:val="004B7A69"/>
    <w:rsid w:val="004C1EBB"/>
    <w:rsid w:val="004C1EC5"/>
    <w:rsid w:val="004C27F2"/>
    <w:rsid w:val="004C2EF4"/>
    <w:rsid w:val="004C3132"/>
    <w:rsid w:val="004C4855"/>
    <w:rsid w:val="004C5B5E"/>
    <w:rsid w:val="004C633E"/>
    <w:rsid w:val="004C6D7B"/>
    <w:rsid w:val="004D0060"/>
    <w:rsid w:val="004D12A4"/>
    <w:rsid w:val="004D15CF"/>
    <w:rsid w:val="004D19CF"/>
    <w:rsid w:val="004D1AA4"/>
    <w:rsid w:val="004D1C93"/>
    <w:rsid w:val="004D25A3"/>
    <w:rsid w:val="004D266C"/>
    <w:rsid w:val="004D4DA9"/>
    <w:rsid w:val="004D5838"/>
    <w:rsid w:val="004D5921"/>
    <w:rsid w:val="004D72D9"/>
    <w:rsid w:val="004D7DA8"/>
    <w:rsid w:val="004E08AE"/>
    <w:rsid w:val="004E094A"/>
    <w:rsid w:val="004E1A80"/>
    <w:rsid w:val="004E1AC1"/>
    <w:rsid w:val="004E2D40"/>
    <w:rsid w:val="004E2E8D"/>
    <w:rsid w:val="004E3779"/>
    <w:rsid w:val="004E3987"/>
    <w:rsid w:val="004E3E50"/>
    <w:rsid w:val="004E3E89"/>
    <w:rsid w:val="004E4A1A"/>
    <w:rsid w:val="004E4B71"/>
    <w:rsid w:val="004E4C66"/>
    <w:rsid w:val="004E5B1B"/>
    <w:rsid w:val="004E6228"/>
    <w:rsid w:val="004E7089"/>
    <w:rsid w:val="004E7108"/>
    <w:rsid w:val="004E7D16"/>
    <w:rsid w:val="004E7F5D"/>
    <w:rsid w:val="004F07DE"/>
    <w:rsid w:val="004F0AB9"/>
    <w:rsid w:val="004F0BDE"/>
    <w:rsid w:val="004F0F48"/>
    <w:rsid w:val="004F1BDD"/>
    <w:rsid w:val="004F2431"/>
    <w:rsid w:val="004F24EC"/>
    <w:rsid w:val="004F3708"/>
    <w:rsid w:val="004F3B97"/>
    <w:rsid w:val="004F3DDA"/>
    <w:rsid w:val="004F3DF3"/>
    <w:rsid w:val="004F4228"/>
    <w:rsid w:val="004F4AD5"/>
    <w:rsid w:val="004F4C7F"/>
    <w:rsid w:val="004F58A7"/>
    <w:rsid w:val="004F61FE"/>
    <w:rsid w:val="004F6B8C"/>
    <w:rsid w:val="004F7B89"/>
    <w:rsid w:val="00501848"/>
    <w:rsid w:val="00501CBD"/>
    <w:rsid w:val="00502388"/>
    <w:rsid w:val="00503A82"/>
    <w:rsid w:val="00503B33"/>
    <w:rsid w:val="00503FEB"/>
    <w:rsid w:val="005044F2"/>
    <w:rsid w:val="00505117"/>
    <w:rsid w:val="0050514B"/>
    <w:rsid w:val="00505C05"/>
    <w:rsid w:val="00505C10"/>
    <w:rsid w:val="00506781"/>
    <w:rsid w:val="00506E74"/>
    <w:rsid w:val="005105E0"/>
    <w:rsid w:val="0051069B"/>
    <w:rsid w:val="00510F45"/>
    <w:rsid w:val="0051242D"/>
    <w:rsid w:val="00513CA4"/>
    <w:rsid w:val="00513CD0"/>
    <w:rsid w:val="00513D5A"/>
    <w:rsid w:val="0051471B"/>
    <w:rsid w:val="00514791"/>
    <w:rsid w:val="005147C0"/>
    <w:rsid w:val="00515398"/>
    <w:rsid w:val="005159D3"/>
    <w:rsid w:val="00515E38"/>
    <w:rsid w:val="0051625A"/>
    <w:rsid w:val="005166AE"/>
    <w:rsid w:val="00516AB9"/>
    <w:rsid w:val="00517774"/>
    <w:rsid w:val="00520451"/>
    <w:rsid w:val="0052209D"/>
    <w:rsid w:val="005227CA"/>
    <w:rsid w:val="00522F26"/>
    <w:rsid w:val="00523382"/>
    <w:rsid w:val="00523F13"/>
    <w:rsid w:val="00525DC3"/>
    <w:rsid w:val="00525EE2"/>
    <w:rsid w:val="00526175"/>
    <w:rsid w:val="0052648A"/>
    <w:rsid w:val="00526558"/>
    <w:rsid w:val="0052659A"/>
    <w:rsid w:val="0052667B"/>
    <w:rsid w:val="0052689A"/>
    <w:rsid w:val="00526EE0"/>
    <w:rsid w:val="00526FAC"/>
    <w:rsid w:val="005279A9"/>
    <w:rsid w:val="00527B25"/>
    <w:rsid w:val="00530CCC"/>
    <w:rsid w:val="0053126B"/>
    <w:rsid w:val="0053269A"/>
    <w:rsid w:val="0053284F"/>
    <w:rsid w:val="00532EBB"/>
    <w:rsid w:val="005331DF"/>
    <w:rsid w:val="0053440F"/>
    <w:rsid w:val="00535261"/>
    <w:rsid w:val="00535909"/>
    <w:rsid w:val="00535C55"/>
    <w:rsid w:val="00536754"/>
    <w:rsid w:val="00536C9F"/>
    <w:rsid w:val="00540580"/>
    <w:rsid w:val="005412B9"/>
    <w:rsid w:val="005412D9"/>
    <w:rsid w:val="005418D0"/>
    <w:rsid w:val="0054196D"/>
    <w:rsid w:val="0054374B"/>
    <w:rsid w:val="00543FA3"/>
    <w:rsid w:val="005464C1"/>
    <w:rsid w:val="00546945"/>
    <w:rsid w:val="005470F3"/>
    <w:rsid w:val="0054711C"/>
    <w:rsid w:val="005472EB"/>
    <w:rsid w:val="0054753A"/>
    <w:rsid w:val="005477DE"/>
    <w:rsid w:val="00547838"/>
    <w:rsid w:val="00547D32"/>
    <w:rsid w:val="00550A0D"/>
    <w:rsid w:val="00550BAE"/>
    <w:rsid w:val="005512A7"/>
    <w:rsid w:val="00551416"/>
    <w:rsid w:val="00552776"/>
    <w:rsid w:val="00552B02"/>
    <w:rsid w:val="00552C68"/>
    <w:rsid w:val="005533CB"/>
    <w:rsid w:val="0055423D"/>
    <w:rsid w:val="0055572D"/>
    <w:rsid w:val="00555AD6"/>
    <w:rsid w:val="005567DE"/>
    <w:rsid w:val="00557673"/>
    <w:rsid w:val="00557A76"/>
    <w:rsid w:val="00557F59"/>
    <w:rsid w:val="0056060D"/>
    <w:rsid w:val="0056094C"/>
    <w:rsid w:val="00561789"/>
    <w:rsid w:val="00561840"/>
    <w:rsid w:val="005619AC"/>
    <w:rsid w:val="00561F16"/>
    <w:rsid w:val="00561FDF"/>
    <w:rsid w:val="005623D3"/>
    <w:rsid w:val="00562A36"/>
    <w:rsid w:val="00562B96"/>
    <w:rsid w:val="0056344E"/>
    <w:rsid w:val="005649B3"/>
    <w:rsid w:val="00565FDF"/>
    <w:rsid w:val="005664E4"/>
    <w:rsid w:val="00566943"/>
    <w:rsid w:val="005678DE"/>
    <w:rsid w:val="00570EAC"/>
    <w:rsid w:val="0057174F"/>
    <w:rsid w:val="00571975"/>
    <w:rsid w:val="00572494"/>
    <w:rsid w:val="005732ED"/>
    <w:rsid w:val="00573620"/>
    <w:rsid w:val="00574196"/>
    <w:rsid w:val="00575887"/>
    <w:rsid w:val="00575DEC"/>
    <w:rsid w:val="0057754D"/>
    <w:rsid w:val="00577996"/>
    <w:rsid w:val="0058084C"/>
    <w:rsid w:val="00580B86"/>
    <w:rsid w:val="00580DAE"/>
    <w:rsid w:val="00581161"/>
    <w:rsid w:val="005815D0"/>
    <w:rsid w:val="00582C33"/>
    <w:rsid w:val="0058381B"/>
    <w:rsid w:val="00583E58"/>
    <w:rsid w:val="0058416A"/>
    <w:rsid w:val="005841BE"/>
    <w:rsid w:val="005843DE"/>
    <w:rsid w:val="005846CE"/>
    <w:rsid w:val="0058473D"/>
    <w:rsid w:val="005856A4"/>
    <w:rsid w:val="0058571B"/>
    <w:rsid w:val="00585B62"/>
    <w:rsid w:val="00586731"/>
    <w:rsid w:val="00586E6B"/>
    <w:rsid w:val="00587CBC"/>
    <w:rsid w:val="00587EA4"/>
    <w:rsid w:val="00590316"/>
    <w:rsid w:val="00590EB2"/>
    <w:rsid w:val="00591393"/>
    <w:rsid w:val="005915B9"/>
    <w:rsid w:val="00591DA9"/>
    <w:rsid w:val="00593489"/>
    <w:rsid w:val="00593624"/>
    <w:rsid w:val="00593CB9"/>
    <w:rsid w:val="00594193"/>
    <w:rsid w:val="00594830"/>
    <w:rsid w:val="005949C9"/>
    <w:rsid w:val="00594BF2"/>
    <w:rsid w:val="00594D1E"/>
    <w:rsid w:val="00594D8F"/>
    <w:rsid w:val="005952CC"/>
    <w:rsid w:val="00595C3F"/>
    <w:rsid w:val="00596298"/>
    <w:rsid w:val="00596A24"/>
    <w:rsid w:val="00597411"/>
    <w:rsid w:val="005A2962"/>
    <w:rsid w:val="005A2985"/>
    <w:rsid w:val="005A2AA3"/>
    <w:rsid w:val="005A2CB5"/>
    <w:rsid w:val="005A38CB"/>
    <w:rsid w:val="005A3E50"/>
    <w:rsid w:val="005A3F38"/>
    <w:rsid w:val="005A4308"/>
    <w:rsid w:val="005A56E4"/>
    <w:rsid w:val="005A59B4"/>
    <w:rsid w:val="005A5E0E"/>
    <w:rsid w:val="005A648D"/>
    <w:rsid w:val="005A6914"/>
    <w:rsid w:val="005A747C"/>
    <w:rsid w:val="005A7C00"/>
    <w:rsid w:val="005A7CED"/>
    <w:rsid w:val="005B0546"/>
    <w:rsid w:val="005B1691"/>
    <w:rsid w:val="005B18BD"/>
    <w:rsid w:val="005B1CF1"/>
    <w:rsid w:val="005B21AD"/>
    <w:rsid w:val="005B2616"/>
    <w:rsid w:val="005B27A8"/>
    <w:rsid w:val="005B2B0A"/>
    <w:rsid w:val="005B2F6F"/>
    <w:rsid w:val="005B3A07"/>
    <w:rsid w:val="005B3D21"/>
    <w:rsid w:val="005B40AB"/>
    <w:rsid w:val="005B443B"/>
    <w:rsid w:val="005B46AB"/>
    <w:rsid w:val="005B4998"/>
    <w:rsid w:val="005B4CFB"/>
    <w:rsid w:val="005B5433"/>
    <w:rsid w:val="005B56D2"/>
    <w:rsid w:val="005B5737"/>
    <w:rsid w:val="005B58E3"/>
    <w:rsid w:val="005B58E9"/>
    <w:rsid w:val="005B621E"/>
    <w:rsid w:val="005B6CFE"/>
    <w:rsid w:val="005B6D01"/>
    <w:rsid w:val="005B7069"/>
    <w:rsid w:val="005B73D9"/>
    <w:rsid w:val="005C03E8"/>
    <w:rsid w:val="005C0E21"/>
    <w:rsid w:val="005C1ABC"/>
    <w:rsid w:val="005C1BEF"/>
    <w:rsid w:val="005C1DF4"/>
    <w:rsid w:val="005C2430"/>
    <w:rsid w:val="005C2684"/>
    <w:rsid w:val="005C2EB1"/>
    <w:rsid w:val="005C33F0"/>
    <w:rsid w:val="005C39AC"/>
    <w:rsid w:val="005C40B9"/>
    <w:rsid w:val="005C41A8"/>
    <w:rsid w:val="005C46E4"/>
    <w:rsid w:val="005C4700"/>
    <w:rsid w:val="005C5DD5"/>
    <w:rsid w:val="005C6393"/>
    <w:rsid w:val="005C6908"/>
    <w:rsid w:val="005C6A70"/>
    <w:rsid w:val="005C6EB0"/>
    <w:rsid w:val="005D05E5"/>
    <w:rsid w:val="005D1221"/>
    <w:rsid w:val="005D1AB1"/>
    <w:rsid w:val="005D1FF3"/>
    <w:rsid w:val="005D2515"/>
    <w:rsid w:val="005D2702"/>
    <w:rsid w:val="005D2991"/>
    <w:rsid w:val="005D2B35"/>
    <w:rsid w:val="005D36AC"/>
    <w:rsid w:val="005D371D"/>
    <w:rsid w:val="005D4308"/>
    <w:rsid w:val="005D44C1"/>
    <w:rsid w:val="005D46C1"/>
    <w:rsid w:val="005D48F2"/>
    <w:rsid w:val="005D55AF"/>
    <w:rsid w:val="005D5842"/>
    <w:rsid w:val="005D58AE"/>
    <w:rsid w:val="005D5976"/>
    <w:rsid w:val="005D65CF"/>
    <w:rsid w:val="005D66EF"/>
    <w:rsid w:val="005D7690"/>
    <w:rsid w:val="005D7BA1"/>
    <w:rsid w:val="005D7FA1"/>
    <w:rsid w:val="005E0209"/>
    <w:rsid w:val="005E0D58"/>
    <w:rsid w:val="005E0FB0"/>
    <w:rsid w:val="005E1327"/>
    <w:rsid w:val="005E2D31"/>
    <w:rsid w:val="005E2ED9"/>
    <w:rsid w:val="005E3B2F"/>
    <w:rsid w:val="005E3FF7"/>
    <w:rsid w:val="005E5269"/>
    <w:rsid w:val="005E5A94"/>
    <w:rsid w:val="005E5F95"/>
    <w:rsid w:val="005E6CE1"/>
    <w:rsid w:val="005E7440"/>
    <w:rsid w:val="005F0116"/>
    <w:rsid w:val="005F07AA"/>
    <w:rsid w:val="005F0995"/>
    <w:rsid w:val="005F12B8"/>
    <w:rsid w:val="005F1391"/>
    <w:rsid w:val="005F19FB"/>
    <w:rsid w:val="005F1DEE"/>
    <w:rsid w:val="005F311D"/>
    <w:rsid w:val="005F3363"/>
    <w:rsid w:val="005F33AB"/>
    <w:rsid w:val="005F3F0D"/>
    <w:rsid w:val="005F46A5"/>
    <w:rsid w:val="005F524A"/>
    <w:rsid w:val="005F5A84"/>
    <w:rsid w:val="005F5B0A"/>
    <w:rsid w:val="005F646D"/>
    <w:rsid w:val="005F6F0F"/>
    <w:rsid w:val="005F77FC"/>
    <w:rsid w:val="005F78E5"/>
    <w:rsid w:val="005F7B8B"/>
    <w:rsid w:val="005F7DE2"/>
    <w:rsid w:val="00600D16"/>
    <w:rsid w:val="00600DC5"/>
    <w:rsid w:val="006019F2"/>
    <w:rsid w:val="00601CBC"/>
    <w:rsid w:val="006033B8"/>
    <w:rsid w:val="0060456C"/>
    <w:rsid w:val="00604BC6"/>
    <w:rsid w:val="00604C8D"/>
    <w:rsid w:val="0060507E"/>
    <w:rsid w:val="00605087"/>
    <w:rsid w:val="006052CE"/>
    <w:rsid w:val="00605862"/>
    <w:rsid w:val="0060685D"/>
    <w:rsid w:val="006070D0"/>
    <w:rsid w:val="00607188"/>
    <w:rsid w:val="006101F6"/>
    <w:rsid w:val="0061045B"/>
    <w:rsid w:val="00610746"/>
    <w:rsid w:val="00610977"/>
    <w:rsid w:val="0061188A"/>
    <w:rsid w:val="00611FAC"/>
    <w:rsid w:val="00611FF0"/>
    <w:rsid w:val="0061217E"/>
    <w:rsid w:val="006121C3"/>
    <w:rsid w:val="006125DF"/>
    <w:rsid w:val="006128AC"/>
    <w:rsid w:val="00614802"/>
    <w:rsid w:val="00614E31"/>
    <w:rsid w:val="00614F60"/>
    <w:rsid w:val="006151BA"/>
    <w:rsid w:val="0061557F"/>
    <w:rsid w:val="00615D5D"/>
    <w:rsid w:val="00615D80"/>
    <w:rsid w:val="00620757"/>
    <w:rsid w:val="006215E2"/>
    <w:rsid w:val="00621FDA"/>
    <w:rsid w:val="00622270"/>
    <w:rsid w:val="00622721"/>
    <w:rsid w:val="006227FE"/>
    <w:rsid w:val="00622A5C"/>
    <w:rsid w:val="00624A4D"/>
    <w:rsid w:val="00624B6B"/>
    <w:rsid w:val="00624E68"/>
    <w:rsid w:val="0062500C"/>
    <w:rsid w:val="00625118"/>
    <w:rsid w:val="00625E45"/>
    <w:rsid w:val="00625E65"/>
    <w:rsid w:val="00626464"/>
    <w:rsid w:val="00626904"/>
    <w:rsid w:val="00627A79"/>
    <w:rsid w:val="00627BAC"/>
    <w:rsid w:val="00627DDC"/>
    <w:rsid w:val="006303AB"/>
    <w:rsid w:val="00630F46"/>
    <w:rsid w:val="00632070"/>
    <w:rsid w:val="0063212A"/>
    <w:rsid w:val="0063258B"/>
    <w:rsid w:val="006330B7"/>
    <w:rsid w:val="00633C13"/>
    <w:rsid w:val="006342B5"/>
    <w:rsid w:val="0063692F"/>
    <w:rsid w:val="00636B63"/>
    <w:rsid w:val="00636F58"/>
    <w:rsid w:val="00640A5D"/>
    <w:rsid w:val="00640E3D"/>
    <w:rsid w:val="00642682"/>
    <w:rsid w:val="006426D6"/>
    <w:rsid w:val="006427DA"/>
    <w:rsid w:val="00643089"/>
    <w:rsid w:val="006435DE"/>
    <w:rsid w:val="00643CCF"/>
    <w:rsid w:val="00643F71"/>
    <w:rsid w:val="00645202"/>
    <w:rsid w:val="00646746"/>
    <w:rsid w:val="00647461"/>
    <w:rsid w:val="006524A7"/>
    <w:rsid w:val="00652539"/>
    <w:rsid w:val="00652D32"/>
    <w:rsid w:val="00654299"/>
    <w:rsid w:val="006544B7"/>
    <w:rsid w:val="00654901"/>
    <w:rsid w:val="00654B14"/>
    <w:rsid w:val="00655206"/>
    <w:rsid w:val="00655A52"/>
    <w:rsid w:val="00655D1B"/>
    <w:rsid w:val="006572C5"/>
    <w:rsid w:val="006605D4"/>
    <w:rsid w:val="00660AD4"/>
    <w:rsid w:val="006611EF"/>
    <w:rsid w:val="0066189D"/>
    <w:rsid w:val="00661C59"/>
    <w:rsid w:val="006630C4"/>
    <w:rsid w:val="0066334F"/>
    <w:rsid w:val="006635D4"/>
    <w:rsid w:val="00664A6E"/>
    <w:rsid w:val="00665130"/>
    <w:rsid w:val="00666F9B"/>
    <w:rsid w:val="00666FFC"/>
    <w:rsid w:val="00667714"/>
    <w:rsid w:val="0066798A"/>
    <w:rsid w:val="00667FB2"/>
    <w:rsid w:val="006705C1"/>
    <w:rsid w:val="00672A1C"/>
    <w:rsid w:val="0067306C"/>
    <w:rsid w:val="00673AD8"/>
    <w:rsid w:val="00673FE4"/>
    <w:rsid w:val="00674273"/>
    <w:rsid w:val="006743D6"/>
    <w:rsid w:val="00674543"/>
    <w:rsid w:val="006747BC"/>
    <w:rsid w:val="006750CD"/>
    <w:rsid w:val="006751ED"/>
    <w:rsid w:val="006753C5"/>
    <w:rsid w:val="006755FB"/>
    <w:rsid w:val="006760B8"/>
    <w:rsid w:val="006765B4"/>
    <w:rsid w:val="00676B72"/>
    <w:rsid w:val="00677197"/>
    <w:rsid w:val="00677A40"/>
    <w:rsid w:val="00677DB6"/>
    <w:rsid w:val="006803DE"/>
    <w:rsid w:val="006805C9"/>
    <w:rsid w:val="00681167"/>
    <w:rsid w:val="00681B6B"/>
    <w:rsid w:val="006825C6"/>
    <w:rsid w:val="006828BB"/>
    <w:rsid w:val="00682CA5"/>
    <w:rsid w:val="00682FD7"/>
    <w:rsid w:val="00683808"/>
    <w:rsid w:val="00685090"/>
    <w:rsid w:val="006850DD"/>
    <w:rsid w:val="00685B4C"/>
    <w:rsid w:val="00685CC1"/>
    <w:rsid w:val="0068608C"/>
    <w:rsid w:val="00686171"/>
    <w:rsid w:val="00686857"/>
    <w:rsid w:val="006868E0"/>
    <w:rsid w:val="006877AB"/>
    <w:rsid w:val="00687F9E"/>
    <w:rsid w:val="006901B0"/>
    <w:rsid w:val="006919D4"/>
    <w:rsid w:val="00691C8A"/>
    <w:rsid w:val="00691D7D"/>
    <w:rsid w:val="0069208F"/>
    <w:rsid w:val="00693785"/>
    <w:rsid w:val="00693F00"/>
    <w:rsid w:val="00693F41"/>
    <w:rsid w:val="0069410A"/>
    <w:rsid w:val="0069489A"/>
    <w:rsid w:val="00695482"/>
    <w:rsid w:val="0069745D"/>
    <w:rsid w:val="0069748B"/>
    <w:rsid w:val="00697896"/>
    <w:rsid w:val="006A02F1"/>
    <w:rsid w:val="006A0E59"/>
    <w:rsid w:val="006A171E"/>
    <w:rsid w:val="006A23CB"/>
    <w:rsid w:val="006A268A"/>
    <w:rsid w:val="006A2A24"/>
    <w:rsid w:val="006A2DAE"/>
    <w:rsid w:val="006A2F6A"/>
    <w:rsid w:val="006A2FA4"/>
    <w:rsid w:val="006A3D77"/>
    <w:rsid w:val="006A41C7"/>
    <w:rsid w:val="006A487A"/>
    <w:rsid w:val="006A6AD9"/>
    <w:rsid w:val="006A7A3D"/>
    <w:rsid w:val="006A7C74"/>
    <w:rsid w:val="006A7D39"/>
    <w:rsid w:val="006B0300"/>
    <w:rsid w:val="006B0889"/>
    <w:rsid w:val="006B099C"/>
    <w:rsid w:val="006B1513"/>
    <w:rsid w:val="006B159C"/>
    <w:rsid w:val="006B15F9"/>
    <w:rsid w:val="006B18F7"/>
    <w:rsid w:val="006B194E"/>
    <w:rsid w:val="006B1E79"/>
    <w:rsid w:val="006B3845"/>
    <w:rsid w:val="006B38DC"/>
    <w:rsid w:val="006B3FFC"/>
    <w:rsid w:val="006B48C8"/>
    <w:rsid w:val="006B4A53"/>
    <w:rsid w:val="006B5A02"/>
    <w:rsid w:val="006B5B4F"/>
    <w:rsid w:val="006B5FFD"/>
    <w:rsid w:val="006B6349"/>
    <w:rsid w:val="006B69C7"/>
    <w:rsid w:val="006B6A77"/>
    <w:rsid w:val="006B756A"/>
    <w:rsid w:val="006C05A5"/>
    <w:rsid w:val="006C12E9"/>
    <w:rsid w:val="006C178B"/>
    <w:rsid w:val="006C1BB5"/>
    <w:rsid w:val="006C220A"/>
    <w:rsid w:val="006C26A8"/>
    <w:rsid w:val="006C2906"/>
    <w:rsid w:val="006C3140"/>
    <w:rsid w:val="006C37B0"/>
    <w:rsid w:val="006C3F11"/>
    <w:rsid w:val="006C40EB"/>
    <w:rsid w:val="006C466A"/>
    <w:rsid w:val="006C4DC5"/>
    <w:rsid w:val="006C5100"/>
    <w:rsid w:val="006C52D7"/>
    <w:rsid w:val="006C6502"/>
    <w:rsid w:val="006C6BF4"/>
    <w:rsid w:val="006C6D4A"/>
    <w:rsid w:val="006C740E"/>
    <w:rsid w:val="006C7539"/>
    <w:rsid w:val="006C7824"/>
    <w:rsid w:val="006C79A9"/>
    <w:rsid w:val="006D0CB8"/>
    <w:rsid w:val="006D1013"/>
    <w:rsid w:val="006D1829"/>
    <w:rsid w:val="006D3018"/>
    <w:rsid w:val="006D45BE"/>
    <w:rsid w:val="006D4EE4"/>
    <w:rsid w:val="006D50AB"/>
    <w:rsid w:val="006D54F9"/>
    <w:rsid w:val="006D6C6D"/>
    <w:rsid w:val="006E1028"/>
    <w:rsid w:val="006E1200"/>
    <w:rsid w:val="006E1B4D"/>
    <w:rsid w:val="006E2E81"/>
    <w:rsid w:val="006E3536"/>
    <w:rsid w:val="006E36D2"/>
    <w:rsid w:val="006E37B5"/>
    <w:rsid w:val="006E42F3"/>
    <w:rsid w:val="006E4445"/>
    <w:rsid w:val="006E4969"/>
    <w:rsid w:val="006E4A08"/>
    <w:rsid w:val="006E4E5E"/>
    <w:rsid w:val="006E64F1"/>
    <w:rsid w:val="006E6EF3"/>
    <w:rsid w:val="006E79C5"/>
    <w:rsid w:val="006F08DC"/>
    <w:rsid w:val="006F0AAF"/>
    <w:rsid w:val="006F196D"/>
    <w:rsid w:val="006F1FA5"/>
    <w:rsid w:val="006F20E5"/>
    <w:rsid w:val="006F2330"/>
    <w:rsid w:val="006F2860"/>
    <w:rsid w:val="006F3169"/>
    <w:rsid w:val="006F3538"/>
    <w:rsid w:val="006F4B07"/>
    <w:rsid w:val="006F4FEC"/>
    <w:rsid w:val="006F67DA"/>
    <w:rsid w:val="006F69A9"/>
    <w:rsid w:val="006F7C66"/>
    <w:rsid w:val="00700074"/>
    <w:rsid w:val="0070073F"/>
    <w:rsid w:val="0070105B"/>
    <w:rsid w:val="00701ECF"/>
    <w:rsid w:val="0070208B"/>
    <w:rsid w:val="007020E7"/>
    <w:rsid w:val="00702668"/>
    <w:rsid w:val="007033C6"/>
    <w:rsid w:val="00703726"/>
    <w:rsid w:val="00704559"/>
    <w:rsid w:val="00704DB5"/>
    <w:rsid w:val="00705E43"/>
    <w:rsid w:val="007064E7"/>
    <w:rsid w:val="00707889"/>
    <w:rsid w:val="00707FCD"/>
    <w:rsid w:val="00710FD6"/>
    <w:rsid w:val="00711991"/>
    <w:rsid w:val="00711BEF"/>
    <w:rsid w:val="00711CBA"/>
    <w:rsid w:val="00711F0F"/>
    <w:rsid w:val="00712206"/>
    <w:rsid w:val="00712481"/>
    <w:rsid w:val="00712750"/>
    <w:rsid w:val="007129D6"/>
    <w:rsid w:val="00712AD4"/>
    <w:rsid w:val="00712AD8"/>
    <w:rsid w:val="007138A4"/>
    <w:rsid w:val="00713C0F"/>
    <w:rsid w:val="00715E1A"/>
    <w:rsid w:val="00715E73"/>
    <w:rsid w:val="007164A2"/>
    <w:rsid w:val="00716CA7"/>
    <w:rsid w:val="0071739C"/>
    <w:rsid w:val="00717A72"/>
    <w:rsid w:val="00717D8F"/>
    <w:rsid w:val="007205F3"/>
    <w:rsid w:val="0072098A"/>
    <w:rsid w:val="007212EF"/>
    <w:rsid w:val="007218BD"/>
    <w:rsid w:val="0072265F"/>
    <w:rsid w:val="00722CF3"/>
    <w:rsid w:val="0072318B"/>
    <w:rsid w:val="00723410"/>
    <w:rsid w:val="00723681"/>
    <w:rsid w:val="007240A2"/>
    <w:rsid w:val="007249AF"/>
    <w:rsid w:val="00724CF2"/>
    <w:rsid w:val="0072551E"/>
    <w:rsid w:val="00725AD3"/>
    <w:rsid w:val="00725D8C"/>
    <w:rsid w:val="0072678C"/>
    <w:rsid w:val="007268B1"/>
    <w:rsid w:val="007270A8"/>
    <w:rsid w:val="00727FC9"/>
    <w:rsid w:val="00730807"/>
    <w:rsid w:val="007315FB"/>
    <w:rsid w:val="00731848"/>
    <w:rsid w:val="00732767"/>
    <w:rsid w:val="00732B66"/>
    <w:rsid w:val="00734013"/>
    <w:rsid w:val="007345FB"/>
    <w:rsid w:val="00734699"/>
    <w:rsid w:val="007349F2"/>
    <w:rsid w:val="007356FF"/>
    <w:rsid w:val="00735B58"/>
    <w:rsid w:val="00735E7E"/>
    <w:rsid w:val="007368F4"/>
    <w:rsid w:val="00736F42"/>
    <w:rsid w:val="007372D3"/>
    <w:rsid w:val="00737A5E"/>
    <w:rsid w:val="00740506"/>
    <w:rsid w:val="00741323"/>
    <w:rsid w:val="007416A5"/>
    <w:rsid w:val="00741BFB"/>
    <w:rsid w:val="007428D3"/>
    <w:rsid w:val="00743597"/>
    <w:rsid w:val="00743C03"/>
    <w:rsid w:val="00743E79"/>
    <w:rsid w:val="00744173"/>
    <w:rsid w:val="00744616"/>
    <w:rsid w:val="007446A2"/>
    <w:rsid w:val="007446A5"/>
    <w:rsid w:val="00745A39"/>
    <w:rsid w:val="00746161"/>
    <w:rsid w:val="0074669A"/>
    <w:rsid w:val="00747964"/>
    <w:rsid w:val="007500CF"/>
    <w:rsid w:val="007504D3"/>
    <w:rsid w:val="007508DE"/>
    <w:rsid w:val="00750D51"/>
    <w:rsid w:val="00750D89"/>
    <w:rsid w:val="007515E3"/>
    <w:rsid w:val="007538F0"/>
    <w:rsid w:val="00756E0E"/>
    <w:rsid w:val="00757493"/>
    <w:rsid w:val="007575A6"/>
    <w:rsid w:val="007605A4"/>
    <w:rsid w:val="00760D2C"/>
    <w:rsid w:val="00760D5F"/>
    <w:rsid w:val="00760E04"/>
    <w:rsid w:val="007613AE"/>
    <w:rsid w:val="007619FD"/>
    <w:rsid w:val="00761ED1"/>
    <w:rsid w:val="007626FC"/>
    <w:rsid w:val="007627B1"/>
    <w:rsid w:val="0076330C"/>
    <w:rsid w:val="007633FD"/>
    <w:rsid w:val="00764735"/>
    <w:rsid w:val="00765058"/>
    <w:rsid w:val="007659FA"/>
    <w:rsid w:val="00765DF9"/>
    <w:rsid w:val="0076616C"/>
    <w:rsid w:val="0076642F"/>
    <w:rsid w:val="007665C4"/>
    <w:rsid w:val="00767231"/>
    <w:rsid w:val="007673D2"/>
    <w:rsid w:val="007674FB"/>
    <w:rsid w:val="0076798D"/>
    <w:rsid w:val="00767BCA"/>
    <w:rsid w:val="007702E4"/>
    <w:rsid w:val="007708FC"/>
    <w:rsid w:val="00770C04"/>
    <w:rsid w:val="00770C4E"/>
    <w:rsid w:val="007714E1"/>
    <w:rsid w:val="00771902"/>
    <w:rsid w:val="00771B7D"/>
    <w:rsid w:val="00772154"/>
    <w:rsid w:val="00772364"/>
    <w:rsid w:val="00772D98"/>
    <w:rsid w:val="0077313A"/>
    <w:rsid w:val="007735B8"/>
    <w:rsid w:val="007735E9"/>
    <w:rsid w:val="00773DE8"/>
    <w:rsid w:val="00773E8C"/>
    <w:rsid w:val="00774069"/>
    <w:rsid w:val="007741C3"/>
    <w:rsid w:val="00774CF0"/>
    <w:rsid w:val="00774E2A"/>
    <w:rsid w:val="007762D6"/>
    <w:rsid w:val="00777679"/>
    <w:rsid w:val="00777765"/>
    <w:rsid w:val="007805D8"/>
    <w:rsid w:val="0078126B"/>
    <w:rsid w:val="00781342"/>
    <w:rsid w:val="00784A5E"/>
    <w:rsid w:val="00784B88"/>
    <w:rsid w:val="007860B3"/>
    <w:rsid w:val="00786970"/>
    <w:rsid w:val="007872D3"/>
    <w:rsid w:val="007873FC"/>
    <w:rsid w:val="00787A95"/>
    <w:rsid w:val="00787B32"/>
    <w:rsid w:val="00790197"/>
    <w:rsid w:val="007908D4"/>
    <w:rsid w:val="00790B98"/>
    <w:rsid w:val="00792201"/>
    <w:rsid w:val="00792237"/>
    <w:rsid w:val="007931A9"/>
    <w:rsid w:val="0079342F"/>
    <w:rsid w:val="00794622"/>
    <w:rsid w:val="007949FC"/>
    <w:rsid w:val="00794B53"/>
    <w:rsid w:val="0079549F"/>
    <w:rsid w:val="00795D6B"/>
    <w:rsid w:val="007969E8"/>
    <w:rsid w:val="007973F6"/>
    <w:rsid w:val="00797688"/>
    <w:rsid w:val="00797CB7"/>
    <w:rsid w:val="00797E3F"/>
    <w:rsid w:val="00797EA9"/>
    <w:rsid w:val="007A028F"/>
    <w:rsid w:val="007A0C2A"/>
    <w:rsid w:val="007A0F6C"/>
    <w:rsid w:val="007A184B"/>
    <w:rsid w:val="007A1992"/>
    <w:rsid w:val="007A1A00"/>
    <w:rsid w:val="007A1A4F"/>
    <w:rsid w:val="007A21B8"/>
    <w:rsid w:val="007A2D9D"/>
    <w:rsid w:val="007A3037"/>
    <w:rsid w:val="007A3BDF"/>
    <w:rsid w:val="007A41AA"/>
    <w:rsid w:val="007A4529"/>
    <w:rsid w:val="007A4596"/>
    <w:rsid w:val="007A459B"/>
    <w:rsid w:val="007A47BF"/>
    <w:rsid w:val="007A4C67"/>
    <w:rsid w:val="007A4E65"/>
    <w:rsid w:val="007A53CC"/>
    <w:rsid w:val="007A55D6"/>
    <w:rsid w:val="007A6DB3"/>
    <w:rsid w:val="007A6F18"/>
    <w:rsid w:val="007B0278"/>
    <w:rsid w:val="007B0370"/>
    <w:rsid w:val="007B0381"/>
    <w:rsid w:val="007B09E3"/>
    <w:rsid w:val="007B0F32"/>
    <w:rsid w:val="007B0FA9"/>
    <w:rsid w:val="007B1F51"/>
    <w:rsid w:val="007B26EB"/>
    <w:rsid w:val="007B2E15"/>
    <w:rsid w:val="007B2ED9"/>
    <w:rsid w:val="007B3173"/>
    <w:rsid w:val="007B31EF"/>
    <w:rsid w:val="007B3DDC"/>
    <w:rsid w:val="007B4249"/>
    <w:rsid w:val="007B43BC"/>
    <w:rsid w:val="007B619C"/>
    <w:rsid w:val="007B6C08"/>
    <w:rsid w:val="007B709F"/>
    <w:rsid w:val="007B7769"/>
    <w:rsid w:val="007B7C32"/>
    <w:rsid w:val="007C00A1"/>
    <w:rsid w:val="007C10D7"/>
    <w:rsid w:val="007C1584"/>
    <w:rsid w:val="007C15F2"/>
    <w:rsid w:val="007C19D8"/>
    <w:rsid w:val="007C237A"/>
    <w:rsid w:val="007C2875"/>
    <w:rsid w:val="007C3240"/>
    <w:rsid w:val="007C4202"/>
    <w:rsid w:val="007C4881"/>
    <w:rsid w:val="007C4B01"/>
    <w:rsid w:val="007C4B17"/>
    <w:rsid w:val="007C61A9"/>
    <w:rsid w:val="007C63ED"/>
    <w:rsid w:val="007C6553"/>
    <w:rsid w:val="007C6EDA"/>
    <w:rsid w:val="007C6F25"/>
    <w:rsid w:val="007C70EB"/>
    <w:rsid w:val="007C76D4"/>
    <w:rsid w:val="007C79E7"/>
    <w:rsid w:val="007D0334"/>
    <w:rsid w:val="007D037B"/>
    <w:rsid w:val="007D0B09"/>
    <w:rsid w:val="007D1E0A"/>
    <w:rsid w:val="007D213D"/>
    <w:rsid w:val="007D2343"/>
    <w:rsid w:val="007D2414"/>
    <w:rsid w:val="007D39D7"/>
    <w:rsid w:val="007D3B6D"/>
    <w:rsid w:val="007D3BAE"/>
    <w:rsid w:val="007D3DC8"/>
    <w:rsid w:val="007D3FB9"/>
    <w:rsid w:val="007D597D"/>
    <w:rsid w:val="007D618D"/>
    <w:rsid w:val="007D66FA"/>
    <w:rsid w:val="007D6E24"/>
    <w:rsid w:val="007D7735"/>
    <w:rsid w:val="007D782E"/>
    <w:rsid w:val="007D7D97"/>
    <w:rsid w:val="007E0299"/>
    <w:rsid w:val="007E0DFD"/>
    <w:rsid w:val="007E12AD"/>
    <w:rsid w:val="007E12D3"/>
    <w:rsid w:val="007E1460"/>
    <w:rsid w:val="007E1468"/>
    <w:rsid w:val="007E18A5"/>
    <w:rsid w:val="007E1E63"/>
    <w:rsid w:val="007E2316"/>
    <w:rsid w:val="007E28F9"/>
    <w:rsid w:val="007E4D3B"/>
    <w:rsid w:val="007E5056"/>
    <w:rsid w:val="007E52BD"/>
    <w:rsid w:val="007E53AF"/>
    <w:rsid w:val="007E5468"/>
    <w:rsid w:val="007E61E9"/>
    <w:rsid w:val="007E6BE3"/>
    <w:rsid w:val="007E6F2C"/>
    <w:rsid w:val="007E70BA"/>
    <w:rsid w:val="007F009E"/>
    <w:rsid w:val="007F0EE5"/>
    <w:rsid w:val="007F0F92"/>
    <w:rsid w:val="007F1999"/>
    <w:rsid w:val="007F19E0"/>
    <w:rsid w:val="007F25AA"/>
    <w:rsid w:val="007F2A4E"/>
    <w:rsid w:val="007F338E"/>
    <w:rsid w:val="007F3802"/>
    <w:rsid w:val="007F4038"/>
    <w:rsid w:val="007F40E0"/>
    <w:rsid w:val="007F4D33"/>
    <w:rsid w:val="007F4F3E"/>
    <w:rsid w:val="007F4F44"/>
    <w:rsid w:val="007F51F7"/>
    <w:rsid w:val="007F5DC2"/>
    <w:rsid w:val="00800015"/>
    <w:rsid w:val="0080119A"/>
    <w:rsid w:val="00802047"/>
    <w:rsid w:val="008024BB"/>
    <w:rsid w:val="00802BEF"/>
    <w:rsid w:val="00802ECC"/>
    <w:rsid w:val="008034CA"/>
    <w:rsid w:val="00803E51"/>
    <w:rsid w:val="008053A1"/>
    <w:rsid w:val="008054D9"/>
    <w:rsid w:val="00805E69"/>
    <w:rsid w:val="00805E83"/>
    <w:rsid w:val="0080653D"/>
    <w:rsid w:val="008069B8"/>
    <w:rsid w:val="008071B4"/>
    <w:rsid w:val="00807267"/>
    <w:rsid w:val="008076C1"/>
    <w:rsid w:val="00807BE1"/>
    <w:rsid w:val="00810195"/>
    <w:rsid w:val="00810323"/>
    <w:rsid w:val="00810A2C"/>
    <w:rsid w:val="00810CE7"/>
    <w:rsid w:val="008115FC"/>
    <w:rsid w:val="00811D6B"/>
    <w:rsid w:val="00811ECA"/>
    <w:rsid w:val="0081239A"/>
    <w:rsid w:val="0081263E"/>
    <w:rsid w:val="00812C11"/>
    <w:rsid w:val="00812C48"/>
    <w:rsid w:val="00812EE5"/>
    <w:rsid w:val="008138C0"/>
    <w:rsid w:val="00814245"/>
    <w:rsid w:val="008142C2"/>
    <w:rsid w:val="008143C3"/>
    <w:rsid w:val="00814534"/>
    <w:rsid w:val="00814AA0"/>
    <w:rsid w:val="00814C60"/>
    <w:rsid w:val="0081504A"/>
    <w:rsid w:val="0081589D"/>
    <w:rsid w:val="00815962"/>
    <w:rsid w:val="00815C55"/>
    <w:rsid w:val="008163ED"/>
    <w:rsid w:val="008165C9"/>
    <w:rsid w:val="00816BB8"/>
    <w:rsid w:val="0081763F"/>
    <w:rsid w:val="00817E6F"/>
    <w:rsid w:val="0082093C"/>
    <w:rsid w:val="00820B42"/>
    <w:rsid w:val="00823346"/>
    <w:rsid w:val="00823F97"/>
    <w:rsid w:val="008246B8"/>
    <w:rsid w:val="00824D57"/>
    <w:rsid w:val="00826EA0"/>
    <w:rsid w:val="00827E4D"/>
    <w:rsid w:val="00830B59"/>
    <w:rsid w:val="00830DD8"/>
    <w:rsid w:val="00832489"/>
    <w:rsid w:val="008325EB"/>
    <w:rsid w:val="00832728"/>
    <w:rsid w:val="008331F6"/>
    <w:rsid w:val="00833667"/>
    <w:rsid w:val="00833B72"/>
    <w:rsid w:val="00834046"/>
    <w:rsid w:val="00834486"/>
    <w:rsid w:val="00834641"/>
    <w:rsid w:val="0083496A"/>
    <w:rsid w:val="00834DC9"/>
    <w:rsid w:val="0083513F"/>
    <w:rsid w:val="00835233"/>
    <w:rsid w:val="0083560A"/>
    <w:rsid w:val="00835622"/>
    <w:rsid w:val="008364BD"/>
    <w:rsid w:val="00836C6E"/>
    <w:rsid w:val="008374AA"/>
    <w:rsid w:val="008378B2"/>
    <w:rsid w:val="00841439"/>
    <w:rsid w:val="0084278E"/>
    <w:rsid w:val="00843BEA"/>
    <w:rsid w:val="00843E99"/>
    <w:rsid w:val="00843F00"/>
    <w:rsid w:val="00844727"/>
    <w:rsid w:val="00844B3E"/>
    <w:rsid w:val="0084524E"/>
    <w:rsid w:val="00845320"/>
    <w:rsid w:val="008465F7"/>
    <w:rsid w:val="00846612"/>
    <w:rsid w:val="00846D5A"/>
    <w:rsid w:val="008502BF"/>
    <w:rsid w:val="00850444"/>
    <w:rsid w:val="00850721"/>
    <w:rsid w:val="008507C5"/>
    <w:rsid w:val="00851353"/>
    <w:rsid w:val="00851B3B"/>
    <w:rsid w:val="00852A78"/>
    <w:rsid w:val="00854218"/>
    <w:rsid w:val="0085464D"/>
    <w:rsid w:val="008565DB"/>
    <w:rsid w:val="008566AE"/>
    <w:rsid w:val="008576C6"/>
    <w:rsid w:val="0085797A"/>
    <w:rsid w:val="00857F1D"/>
    <w:rsid w:val="00860861"/>
    <w:rsid w:val="00860D44"/>
    <w:rsid w:val="00860D78"/>
    <w:rsid w:val="008613BA"/>
    <w:rsid w:val="008614CC"/>
    <w:rsid w:val="00862156"/>
    <w:rsid w:val="00862F69"/>
    <w:rsid w:val="008636E4"/>
    <w:rsid w:val="00863A45"/>
    <w:rsid w:val="00863C58"/>
    <w:rsid w:val="00863FB3"/>
    <w:rsid w:val="00864165"/>
    <w:rsid w:val="0086553B"/>
    <w:rsid w:val="00866F4F"/>
    <w:rsid w:val="0086726E"/>
    <w:rsid w:val="008674CA"/>
    <w:rsid w:val="008708CD"/>
    <w:rsid w:val="008712CD"/>
    <w:rsid w:val="008712F8"/>
    <w:rsid w:val="00871F21"/>
    <w:rsid w:val="008727AD"/>
    <w:rsid w:val="0087327C"/>
    <w:rsid w:val="00873B96"/>
    <w:rsid w:val="008742F4"/>
    <w:rsid w:val="00874E1A"/>
    <w:rsid w:val="008753B2"/>
    <w:rsid w:val="00875BCD"/>
    <w:rsid w:val="00875C17"/>
    <w:rsid w:val="0087641C"/>
    <w:rsid w:val="00876CB3"/>
    <w:rsid w:val="00877C4E"/>
    <w:rsid w:val="00880411"/>
    <w:rsid w:val="00880929"/>
    <w:rsid w:val="00880A49"/>
    <w:rsid w:val="008815E4"/>
    <w:rsid w:val="0088174E"/>
    <w:rsid w:val="00881AD6"/>
    <w:rsid w:val="008823AA"/>
    <w:rsid w:val="0088353D"/>
    <w:rsid w:val="0088443A"/>
    <w:rsid w:val="00884933"/>
    <w:rsid w:val="0088560E"/>
    <w:rsid w:val="008856E2"/>
    <w:rsid w:val="008876B7"/>
    <w:rsid w:val="00887D3D"/>
    <w:rsid w:val="00887E8D"/>
    <w:rsid w:val="00890A5D"/>
    <w:rsid w:val="00890B10"/>
    <w:rsid w:val="00890CF0"/>
    <w:rsid w:val="00890FF9"/>
    <w:rsid w:val="00891890"/>
    <w:rsid w:val="008919CE"/>
    <w:rsid w:val="00891DC3"/>
    <w:rsid w:val="00891FC8"/>
    <w:rsid w:val="00893A21"/>
    <w:rsid w:val="00894C82"/>
    <w:rsid w:val="0089507F"/>
    <w:rsid w:val="0089563D"/>
    <w:rsid w:val="00897C0B"/>
    <w:rsid w:val="00897F97"/>
    <w:rsid w:val="008A06B3"/>
    <w:rsid w:val="008A074C"/>
    <w:rsid w:val="008A0C24"/>
    <w:rsid w:val="008A28B5"/>
    <w:rsid w:val="008A2A7C"/>
    <w:rsid w:val="008A3110"/>
    <w:rsid w:val="008A3854"/>
    <w:rsid w:val="008A4BC8"/>
    <w:rsid w:val="008A532B"/>
    <w:rsid w:val="008A59DB"/>
    <w:rsid w:val="008A5DAF"/>
    <w:rsid w:val="008A61BF"/>
    <w:rsid w:val="008A62C3"/>
    <w:rsid w:val="008A6F8B"/>
    <w:rsid w:val="008A704A"/>
    <w:rsid w:val="008A719F"/>
    <w:rsid w:val="008A7A32"/>
    <w:rsid w:val="008A7C1A"/>
    <w:rsid w:val="008B01EC"/>
    <w:rsid w:val="008B0723"/>
    <w:rsid w:val="008B07D6"/>
    <w:rsid w:val="008B3672"/>
    <w:rsid w:val="008B3935"/>
    <w:rsid w:val="008B3A09"/>
    <w:rsid w:val="008B3BE8"/>
    <w:rsid w:val="008B480F"/>
    <w:rsid w:val="008B53FB"/>
    <w:rsid w:val="008B5515"/>
    <w:rsid w:val="008B564B"/>
    <w:rsid w:val="008B61C6"/>
    <w:rsid w:val="008B6507"/>
    <w:rsid w:val="008B6B36"/>
    <w:rsid w:val="008B78FA"/>
    <w:rsid w:val="008B7B16"/>
    <w:rsid w:val="008B7D40"/>
    <w:rsid w:val="008C073E"/>
    <w:rsid w:val="008C083E"/>
    <w:rsid w:val="008C0F07"/>
    <w:rsid w:val="008C1E2A"/>
    <w:rsid w:val="008C2491"/>
    <w:rsid w:val="008C29F5"/>
    <w:rsid w:val="008C2CFE"/>
    <w:rsid w:val="008C2F9C"/>
    <w:rsid w:val="008C39D0"/>
    <w:rsid w:val="008C52D5"/>
    <w:rsid w:val="008C5534"/>
    <w:rsid w:val="008C55FC"/>
    <w:rsid w:val="008C5DC3"/>
    <w:rsid w:val="008C5FA9"/>
    <w:rsid w:val="008C60E5"/>
    <w:rsid w:val="008C61CA"/>
    <w:rsid w:val="008C62B0"/>
    <w:rsid w:val="008C6936"/>
    <w:rsid w:val="008C6964"/>
    <w:rsid w:val="008C7302"/>
    <w:rsid w:val="008C755F"/>
    <w:rsid w:val="008C75B8"/>
    <w:rsid w:val="008C79B1"/>
    <w:rsid w:val="008C7E87"/>
    <w:rsid w:val="008D05F3"/>
    <w:rsid w:val="008D0C0D"/>
    <w:rsid w:val="008D0C37"/>
    <w:rsid w:val="008D1997"/>
    <w:rsid w:val="008D2597"/>
    <w:rsid w:val="008D30BE"/>
    <w:rsid w:val="008D38D1"/>
    <w:rsid w:val="008D491F"/>
    <w:rsid w:val="008D4A9B"/>
    <w:rsid w:val="008D4C60"/>
    <w:rsid w:val="008D538E"/>
    <w:rsid w:val="008D5521"/>
    <w:rsid w:val="008D5B32"/>
    <w:rsid w:val="008D5FE6"/>
    <w:rsid w:val="008D66C3"/>
    <w:rsid w:val="008D6B07"/>
    <w:rsid w:val="008D72FC"/>
    <w:rsid w:val="008E0284"/>
    <w:rsid w:val="008E19F2"/>
    <w:rsid w:val="008E226B"/>
    <w:rsid w:val="008E2750"/>
    <w:rsid w:val="008E286A"/>
    <w:rsid w:val="008E3430"/>
    <w:rsid w:val="008E4C9C"/>
    <w:rsid w:val="008E5330"/>
    <w:rsid w:val="008E5FC4"/>
    <w:rsid w:val="008E64D6"/>
    <w:rsid w:val="008E6859"/>
    <w:rsid w:val="008E6A51"/>
    <w:rsid w:val="008F1C65"/>
    <w:rsid w:val="008F1F69"/>
    <w:rsid w:val="008F22E1"/>
    <w:rsid w:val="008F25D5"/>
    <w:rsid w:val="008F2D45"/>
    <w:rsid w:val="008F2DA7"/>
    <w:rsid w:val="008F3607"/>
    <w:rsid w:val="008F3A48"/>
    <w:rsid w:val="008F3E4A"/>
    <w:rsid w:val="008F46C9"/>
    <w:rsid w:val="008F486D"/>
    <w:rsid w:val="008F5433"/>
    <w:rsid w:val="008F59ED"/>
    <w:rsid w:val="008F6365"/>
    <w:rsid w:val="008F67ED"/>
    <w:rsid w:val="008F6D34"/>
    <w:rsid w:val="008F6E40"/>
    <w:rsid w:val="0090099F"/>
    <w:rsid w:val="00900A6F"/>
    <w:rsid w:val="00900E5E"/>
    <w:rsid w:val="0090106D"/>
    <w:rsid w:val="00901CC0"/>
    <w:rsid w:val="009035AE"/>
    <w:rsid w:val="0090374F"/>
    <w:rsid w:val="00905670"/>
    <w:rsid w:val="00905947"/>
    <w:rsid w:val="009064B0"/>
    <w:rsid w:val="00906BCD"/>
    <w:rsid w:val="0091039A"/>
    <w:rsid w:val="00910C94"/>
    <w:rsid w:val="00910F53"/>
    <w:rsid w:val="00911577"/>
    <w:rsid w:val="00911FBD"/>
    <w:rsid w:val="00912887"/>
    <w:rsid w:val="00912F90"/>
    <w:rsid w:val="00912FEA"/>
    <w:rsid w:val="00914508"/>
    <w:rsid w:val="009146A9"/>
    <w:rsid w:val="00914A51"/>
    <w:rsid w:val="00914C04"/>
    <w:rsid w:val="00916352"/>
    <w:rsid w:val="009165F2"/>
    <w:rsid w:val="00916AD8"/>
    <w:rsid w:val="00916DEF"/>
    <w:rsid w:val="00916E71"/>
    <w:rsid w:val="00916E82"/>
    <w:rsid w:val="0092085D"/>
    <w:rsid w:val="00920E71"/>
    <w:rsid w:val="009215EE"/>
    <w:rsid w:val="00922444"/>
    <w:rsid w:val="00922C18"/>
    <w:rsid w:val="00923618"/>
    <w:rsid w:val="00923988"/>
    <w:rsid w:val="00923B4A"/>
    <w:rsid w:val="00924E64"/>
    <w:rsid w:val="00925981"/>
    <w:rsid w:val="00925FF4"/>
    <w:rsid w:val="009265A5"/>
    <w:rsid w:val="00927811"/>
    <w:rsid w:val="00927984"/>
    <w:rsid w:val="009310C6"/>
    <w:rsid w:val="00931682"/>
    <w:rsid w:val="00931EAD"/>
    <w:rsid w:val="00932635"/>
    <w:rsid w:val="00932951"/>
    <w:rsid w:val="00932A75"/>
    <w:rsid w:val="00932F76"/>
    <w:rsid w:val="00936709"/>
    <w:rsid w:val="00937AEC"/>
    <w:rsid w:val="009406CD"/>
    <w:rsid w:val="00940B50"/>
    <w:rsid w:val="00940E55"/>
    <w:rsid w:val="00940F3E"/>
    <w:rsid w:val="00942D19"/>
    <w:rsid w:val="00943C8C"/>
    <w:rsid w:val="009448CE"/>
    <w:rsid w:val="00944ABA"/>
    <w:rsid w:val="009455A5"/>
    <w:rsid w:val="009455F5"/>
    <w:rsid w:val="00945651"/>
    <w:rsid w:val="009457B4"/>
    <w:rsid w:val="00947A4C"/>
    <w:rsid w:val="00947AD9"/>
    <w:rsid w:val="00947C1E"/>
    <w:rsid w:val="00947F0E"/>
    <w:rsid w:val="00950676"/>
    <w:rsid w:val="009530BC"/>
    <w:rsid w:val="00953D06"/>
    <w:rsid w:val="00953F1D"/>
    <w:rsid w:val="00953FCF"/>
    <w:rsid w:val="00954A88"/>
    <w:rsid w:val="00954C25"/>
    <w:rsid w:val="00954E42"/>
    <w:rsid w:val="009555F6"/>
    <w:rsid w:val="00955C1B"/>
    <w:rsid w:val="00956457"/>
    <w:rsid w:val="009566F8"/>
    <w:rsid w:val="009567DE"/>
    <w:rsid w:val="00960762"/>
    <w:rsid w:val="009607AB"/>
    <w:rsid w:val="00961A6A"/>
    <w:rsid w:val="0096227D"/>
    <w:rsid w:val="0096270E"/>
    <w:rsid w:val="00963404"/>
    <w:rsid w:val="00963C4C"/>
    <w:rsid w:val="00964687"/>
    <w:rsid w:val="00965373"/>
    <w:rsid w:val="00965DF5"/>
    <w:rsid w:val="009660B1"/>
    <w:rsid w:val="0096610B"/>
    <w:rsid w:val="0096645C"/>
    <w:rsid w:val="00966678"/>
    <w:rsid w:val="00966A0A"/>
    <w:rsid w:val="00970DC4"/>
    <w:rsid w:val="00971D47"/>
    <w:rsid w:val="009725B9"/>
    <w:rsid w:val="00972AD5"/>
    <w:rsid w:val="009747D3"/>
    <w:rsid w:val="00974B60"/>
    <w:rsid w:val="00974F64"/>
    <w:rsid w:val="00975BA0"/>
    <w:rsid w:val="00976056"/>
    <w:rsid w:val="009760CF"/>
    <w:rsid w:val="0097684D"/>
    <w:rsid w:val="00976BF9"/>
    <w:rsid w:val="00977A8D"/>
    <w:rsid w:val="00977C5D"/>
    <w:rsid w:val="00977DE6"/>
    <w:rsid w:val="00980591"/>
    <w:rsid w:val="009805FA"/>
    <w:rsid w:val="009808D8"/>
    <w:rsid w:val="00980C40"/>
    <w:rsid w:val="00980CAC"/>
    <w:rsid w:val="00980F25"/>
    <w:rsid w:val="00980FD4"/>
    <w:rsid w:val="009810ED"/>
    <w:rsid w:val="009818B3"/>
    <w:rsid w:val="00982752"/>
    <w:rsid w:val="00982C59"/>
    <w:rsid w:val="00982D47"/>
    <w:rsid w:val="009840A3"/>
    <w:rsid w:val="00984718"/>
    <w:rsid w:val="00984C2C"/>
    <w:rsid w:val="009857F1"/>
    <w:rsid w:val="00985E62"/>
    <w:rsid w:val="0098653A"/>
    <w:rsid w:val="00987776"/>
    <w:rsid w:val="00990D56"/>
    <w:rsid w:val="00990EF1"/>
    <w:rsid w:val="00990FF8"/>
    <w:rsid w:val="00991F86"/>
    <w:rsid w:val="00992598"/>
    <w:rsid w:val="0099260B"/>
    <w:rsid w:val="0099276D"/>
    <w:rsid w:val="009931AB"/>
    <w:rsid w:val="009938E0"/>
    <w:rsid w:val="00994466"/>
    <w:rsid w:val="00994D4A"/>
    <w:rsid w:val="00996B36"/>
    <w:rsid w:val="00997155"/>
    <w:rsid w:val="009973F7"/>
    <w:rsid w:val="0099747A"/>
    <w:rsid w:val="0099775C"/>
    <w:rsid w:val="009A0575"/>
    <w:rsid w:val="009A0580"/>
    <w:rsid w:val="009A1060"/>
    <w:rsid w:val="009A1CEF"/>
    <w:rsid w:val="009A23D1"/>
    <w:rsid w:val="009A2682"/>
    <w:rsid w:val="009A2F15"/>
    <w:rsid w:val="009A3574"/>
    <w:rsid w:val="009A3833"/>
    <w:rsid w:val="009A3EA6"/>
    <w:rsid w:val="009A41D7"/>
    <w:rsid w:val="009A4F98"/>
    <w:rsid w:val="009A50C0"/>
    <w:rsid w:val="009A5336"/>
    <w:rsid w:val="009A5F1D"/>
    <w:rsid w:val="009A6132"/>
    <w:rsid w:val="009A7320"/>
    <w:rsid w:val="009A7614"/>
    <w:rsid w:val="009A7755"/>
    <w:rsid w:val="009A7FC9"/>
    <w:rsid w:val="009B0352"/>
    <w:rsid w:val="009B07D3"/>
    <w:rsid w:val="009B19C5"/>
    <w:rsid w:val="009B1B07"/>
    <w:rsid w:val="009B23A6"/>
    <w:rsid w:val="009B25BC"/>
    <w:rsid w:val="009B2A7C"/>
    <w:rsid w:val="009B2EF4"/>
    <w:rsid w:val="009B3077"/>
    <w:rsid w:val="009B3504"/>
    <w:rsid w:val="009B3780"/>
    <w:rsid w:val="009B3CC6"/>
    <w:rsid w:val="009B3D70"/>
    <w:rsid w:val="009B480D"/>
    <w:rsid w:val="009B49F8"/>
    <w:rsid w:val="009B50EC"/>
    <w:rsid w:val="009B6250"/>
    <w:rsid w:val="009B656B"/>
    <w:rsid w:val="009B6D4B"/>
    <w:rsid w:val="009B7B5C"/>
    <w:rsid w:val="009B7B8A"/>
    <w:rsid w:val="009C0965"/>
    <w:rsid w:val="009C118B"/>
    <w:rsid w:val="009C253D"/>
    <w:rsid w:val="009C278B"/>
    <w:rsid w:val="009C2C03"/>
    <w:rsid w:val="009C2F6E"/>
    <w:rsid w:val="009C3553"/>
    <w:rsid w:val="009C5825"/>
    <w:rsid w:val="009C61F8"/>
    <w:rsid w:val="009C7BE6"/>
    <w:rsid w:val="009D02BD"/>
    <w:rsid w:val="009D034C"/>
    <w:rsid w:val="009D0FE0"/>
    <w:rsid w:val="009D1353"/>
    <w:rsid w:val="009D18AE"/>
    <w:rsid w:val="009D1F03"/>
    <w:rsid w:val="009D2F11"/>
    <w:rsid w:val="009D30E5"/>
    <w:rsid w:val="009D394B"/>
    <w:rsid w:val="009D41B5"/>
    <w:rsid w:val="009D47E5"/>
    <w:rsid w:val="009D4FBF"/>
    <w:rsid w:val="009D568E"/>
    <w:rsid w:val="009D593E"/>
    <w:rsid w:val="009D5B7B"/>
    <w:rsid w:val="009D7298"/>
    <w:rsid w:val="009E02E1"/>
    <w:rsid w:val="009E1AD7"/>
    <w:rsid w:val="009E20F2"/>
    <w:rsid w:val="009E2391"/>
    <w:rsid w:val="009E24AD"/>
    <w:rsid w:val="009E2575"/>
    <w:rsid w:val="009E2F07"/>
    <w:rsid w:val="009E3775"/>
    <w:rsid w:val="009E4D76"/>
    <w:rsid w:val="009E5B26"/>
    <w:rsid w:val="009E63CB"/>
    <w:rsid w:val="009E6DEC"/>
    <w:rsid w:val="009E6E41"/>
    <w:rsid w:val="009E7EDD"/>
    <w:rsid w:val="009F04C5"/>
    <w:rsid w:val="009F0507"/>
    <w:rsid w:val="009F0E7D"/>
    <w:rsid w:val="009F0FCD"/>
    <w:rsid w:val="009F103F"/>
    <w:rsid w:val="009F1539"/>
    <w:rsid w:val="009F2412"/>
    <w:rsid w:val="009F2AFD"/>
    <w:rsid w:val="009F2B7D"/>
    <w:rsid w:val="009F302E"/>
    <w:rsid w:val="009F30A8"/>
    <w:rsid w:val="009F3634"/>
    <w:rsid w:val="009F4410"/>
    <w:rsid w:val="009F59A5"/>
    <w:rsid w:val="009F6051"/>
    <w:rsid w:val="009F682B"/>
    <w:rsid w:val="009F6868"/>
    <w:rsid w:val="009F73AC"/>
    <w:rsid w:val="00A0030F"/>
    <w:rsid w:val="00A004C1"/>
    <w:rsid w:val="00A0099E"/>
    <w:rsid w:val="00A01590"/>
    <w:rsid w:val="00A015EF"/>
    <w:rsid w:val="00A01C2D"/>
    <w:rsid w:val="00A01F8E"/>
    <w:rsid w:val="00A02784"/>
    <w:rsid w:val="00A029CF"/>
    <w:rsid w:val="00A0312A"/>
    <w:rsid w:val="00A04BF7"/>
    <w:rsid w:val="00A04DFC"/>
    <w:rsid w:val="00A04F69"/>
    <w:rsid w:val="00A05CC5"/>
    <w:rsid w:val="00A0683A"/>
    <w:rsid w:val="00A06B6E"/>
    <w:rsid w:val="00A06D7D"/>
    <w:rsid w:val="00A06FB5"/>
    <w:rsid w:val="00A1059E"/>
    <w:rsid w:val="00A11513"/>
    <w:rsid w:val="00A11582"/>
    <w:rsid w:val="00A11AE5"/>
    <w:rsid w:val="00A125D6"/>
    <w:rsid w:val="00A138C7"/>
    <w:rsid w:val="00A13D5A"/>
    <w:rsid w:val="00A143E6"/>
    <w:rsid w:val="00A14A13"/>
    <w:rsid w:val="00A14C00"/>
    <w:rsid w:val="00A14DF7"/>
    <w:rsid w:val="00A15C70"/>
    <w:rsid w:val="00A166A9"/>
    <w:rsid w:val="00A1737A"/>
    <w:rsid w:val="00A17C10"/>
    <w:rsid w:val="00A17E66"/>
    <w:rsid w:val="00A20285"/>
    <w:rsid w:val="00A20E26"/>
    <w:rsid w:val="00A22377"/>
    <w:rsid w:val="00A22942"/>
    <w:rsid w:val="00A23423"/>
    <w:rsid w:val="00A2350B"/>
    <w:rsid w:val="00A24489"/>
    <w:rsid w:val="00A24A55"/>
    <w:rsid w:val="00A250C3"/>
    <w:rsid w:val="00A25706"/>
    <w:rsid w:val="00A259D7"/>
    <w:rsid w:val="00A25AAA"/>
    <w:rsid w:val="00A25AD6"/>
    <w:rsid w:val="00A25C26"/>
    <w:rsid w:val="00A26AD4"/>
    <w:rsid w:val="00A26FBB"/>
    <w:rsid w:val="00A2759E"/>
    <w:rsid w:val="00A27B91"/>
    <w:rsid w:val="00A27CF1"/>
    <w:rsid w:val="00A27EDD"/>
    <w:rsid w:val="00A301C0"/>
    <w:rsid w:val="00A32D2B"/>
    <w:rsid w:val="00A334FC"/>
    <w:rsid w:val="00A337F1"/>
    <w:rsid w:val="00A34035"/>
    <w:rsid w:val="00A34455"/>
    <w:rsid w:val="00A344A4"/>
    <w:rsid w:val="00A34518"/>
    <w:rsid w:val="00A3549B"/>
    <w:rsid w:val="00A35622"/>
    <w:rsid w:val="00A35C86"/>
    <w:rsid w:val="00A36162"/>
    <w:rsid w:val="00A3622A"/>
    <w:rsid w:val="00A36EF7"/>
    <w:rsid w:val="00A375AE"/>
    <w:rsid w:val="00A3780E"/>
    <w:rsid w:val="00A3791D"/>
    <w:rsid w:val="00A37E79"/>
    <w:rsid w:val="00A40D68"/>
    <w:rsid w:val="00A41099"/>
    <w:rsid w:val="00A413EA"/>
    <w:rsid w:val="00A41828"/>
    <w:rsid w:val="00A41BC4"/>
    <w:rsid w:val="00A426DA"/>
    <w:rsid w:val="00A4276B"/>
    <w:rsid w:val="00A42815"/>
    <w:rsid w:val="00A42C56"/>
    <w:rsid w:val="00A43326"/>
    <w:rsid w:val="00A4449C"/>
    <w:rsid w:val="00A44EFF"/>
    <w:rsid w:val="00A45199"/>
    <w:rsid w:val="00A4582E"/>
    <w:rsid w:val="00A45A14"/>
    <w:rsid w:val="00A45C27"/>
    <w:rsid w:val="00A460A5"/>
    <w:rsid w:val="00A460DB"/>
    <w:rsid w:val="00A46468"/>
    <w:rsid w:val="00A46C20"/>
    <w:rsid w:val="00A46D86"/>
    <w:rsid w:val="00A46EB0"/>
    <w:rsid w:val="00A46EFB"/>
    <w:rsid w:val="00A477C9"/>
    <w:rsid w:val="00A47EAF"/>
    <w:rsid w:val="00A50423"/>
    <w:rsid w:val="00A5072B"/>
    <w:rsid w:val="00A50B3E"/>
    <w:rsid w:val="00A51B25"/>
    <w:rsid w:val="00A52474"/>
    <w:rsid w:val="00A5279C"/>
    <w:rsid w:val="00A53F81"/>
    <w:rsid w:val="00A5404B"/>
    <w:rsid w:val="00A542AB"/>
    <w:rsid w:val="00A542E8"/>
    <w:rsid w:val="00A5453E"/>
    <w:rsid w:val="00A547F6"/>
    <w:rsid w:val="00A54F37"/>
    <w:rsid w:val="00A5592A"/>
    <w:rsid w:val="00A56A62"/>
    <w:rsid w:val="00A56BFF"/>
    <w:rsid w:val="00A56F24"/>
    <w:rsid w:val="00A57466"/>
    <w:rsid w:val="00A60A35"/>
    <w:rsid w:val="00A62A57"/>
    <w:rsid w:val="00A63108"/>
    <w:rsid w:val="00A6481B"/>
    <w:rsid w:val="00A64BE0"/>
    <w:rsid w:val="00A64C95"/>
    <w:rsid w:val="00A65D5D"/>
    <w:rsid w:val="00A663E8"/>
    <w:rsid w:val="00A66686"/>
    <w:rsid w:val="00A66AAB"/>
    <w:rsid w:val="00A66CF6"/>
    <w:rsid w:val="00A67066"/>
    <w:rsid w:val="00A67B36"/>
    <w:rsid w:val="00A70179"/>
    <w:rsid w:val="00A702B1"/>
    <w:rsid w:val="00A709ED"/>
    <w:rsid w:val="00A70D04"/>
    <w:rsid w:val="00A7177A"/>
    <w:rsid w:val="00A71AE5"/>
    <w:rsid w:val="00A74A79"/>
    <w:rsid w:val="00A7573A"/>
    <w:rsid w:val="00A757C6"/>
    <w:rsid w:val="00A75899"/>
    <w:rsid w:val="00A75AC7"/>
    <w:rsid w:val="00A76039"/>
    <w:rsid w:val="00A7702A"/>
    <w:rsid w:val="00A808D4"/>
    <w:rsid w:val="00A80C55"/>
    <w:rsid w:val="00A80F01"/>
    <w:rsid w:val="00A80F0D"/>
    <w:rsid w:val="00A828B5"/>
    <w:rsid w:val="00A82E24"/>
    <w:rsid w:val="00A82F6C"/>
    <w:rsid w:val="00A83450"/>
    <w:rsid w:val="00A83FAE"/>
    <w:rsid w:val="00A84874"/>
    <w:rsid w:val="00A859DD"/>
    <w:rsid w:val="00A86453"/>
    <w:rsid w:val="00A8665A"/>
    <w:rsid w:val="00A867F1"/>
    <w:rsid w:val="00A871DA"/>
    <w:rsid w:val="00A90AF1"/>
    <w:rsid w:val="00A914E9"/>
    <w:rsid w:val="00A915D2"/>
    <w:rsid w:val="00A93A83"/>
    <w:rsid w:val="00A945F6"/>
    <w:rsid w:val="00A9463E"/>
    <w:rsid w:val="00A94B05"/>
    <w:rsid w:val="00A94EF3"/>
    <w:rsid w:val="00A951B7"/>
    <w:rsid w:val="00A95C98"/>
    <w:rsid w:val="00A95EFE"/>
    <w:rsid w:val="00A96CFE"/>
    <w:rsid w:val="00A970CE"/>
    <w:rsid w:val="00A97153"/>
    <w:rsid w:val="00A974B6"/>
    <w:rsid w:val="00A9776D"/>
    <w:rsid w:val="00A97787"/>
    <w:rsid w:val="00A97921"/>
    <w:rsid w:val="00AA0BBB"/>
    <w:rsid w:val="00AA0F70"/>
    <w:rsid w:val="00AA184D"/>
    <w:rsid w:val="00AA22B9"/>
    <w:rsid w:val="00AA26DA"/>
    <w:rsid w:val="00AA3A1F"/>
    <w:rsid w:val="00AA46BC"/>
    <w:rsid w:val="00AA5136"/>
    <w:rsid w:val="00AA5CEE"/>
    <w:rsid w:val="00AA64C3"/>
    <w:rsid w:val="00AA71CA"/>
    <w:rsid w:val="00AA77A5"/>
    <w:rsid w:val="00AB3968"/>
    <w:rsid w:val="00AB4207"/>
    <w:rsid w:val="00AB4F30"/>
    <w:rsid w:val="00AB5A1F"/>
    <w:rsid w:val="00AB617F"/>
    <w:rsid w:val="00AB7110"/>
    <w:rsid w:val="00AB7ECB"/>
    <w:rsid w:val="00AC069A"/>
    <w:rsid w:val="00AC0756"/>
    <w:rsid w:val="00AC0B0B"/>
    <w:rsid w:val="00AC1FC0"/>
    <w:rsid w:val="00AC1FCA"/>
    <w:rsid w:val="00AC25BF"/>
    <w:rsid w:val="00AC43F9"/>
    <w:rsid w:val="00AC56ED"/>
    <w:rsid w:val="00AC59DD"/>
    <w:rsid w:val="00AC5E2B"/>
    <w:rsid w:val="00AC5F37"/>
    <w:rsid w:val="00AC690D"/>
    <w:rsid w:val="00AC6A72"/>
    <w:rsid w:val="00AC74E5"/>
    <w:rsid w:val="00AC7617"/>
    <w:rsid w:val="00AC785E"/>
    <w:rsid w:val="00AD00A9"/>
    <w:rsid w:val="00AD030F"/>
    <w:rsid w:val="00AD06DC"/>
    <w:rsid w:val="00AD0BBC"/>
    <w:rsid w:val="00AD1AC9"/>
    <w:rsid w:val="00AD4FF8"/>
    <w:rsid w:val="00AD5FCB"/>
    <w:rsid w:val="00AD6568"/>
    <w:rsid w:val="00AD6B5B"/>
    <w:rsid w:val="00AD73E2"/>
    <w:rsid w:val="00AE0AC1"/>
    <w:rsid w:val="00AE1B5E"/>
    <w:rsid w:val="00AE22A8"/>
    <w:rsid w:val="00AE3060"/>
    <w:rsid w:val="00AE32EA"/>
    <w:rsid w:val="00AE3B2A"/>
    <w:rsid w:val="00AE3C3C"/>
    <w:rsid w:val="00AE442A"/>
    <w:rsid w:val="00AE532D"/>
    <w:rsid w:val="00AE680A"/>
    <w:rsid w:val="00AE760A"/>
    <w:rsid w:val="00AF0345"/>
    <w:rsid w:val="00AF0346"/>
    <w:rsid w:val="00AF034A"/>
    <w:rsid w:val="00AF03B7"/>
    <w:rsid w:val="00AF0C4A"/>
    <w:rsid w:val="00AF1805"/>
    <w:rsid w:val="00AF2A97"/>
    <w:rsid w:val="00AF2D57"/>
    <w:rsid w:val="00AF37B1"/>
    <w:rsid w:val="00AF3C80"/>
    <w:rsid w:val="00AF46BE"/>
    <w:rsid w:val="00AF4858"/>
    <w:rsid w:val="00AF4FD2"/>
    <w:rsid w:val="00AF653E"/>
    <w:rsid w:val="00AF6AFB"/>
    <w:rsid w:val="00AF703B"/>
    <w:rsid w:val="00AF7938"/>
    <w:rsid w:val="00AF7CB1"/>
    <w:rsid w:val="00B01390"/>
    <w:rsid w:val="00B01C09"/>
    <w:rsid w:val="00B02FA4"/>
    <w:rsid w:val="00B035F9"/>
    <w:rsid w:val="00B04133"/>
    <w:rsid w:val="00B0427D"/>
    <w:rsid w:val="00B05C7A"/>
    <w:rsid w:val="00B05F54"/>
    <w:rsid w:val="00B05F57"/>
    <w:rsid w:val="00B068D3"/>
    <w:rsid w:val="00B0695D"/>
    <w:rsid w:val="00B06B26"/>
    <w:rsid w:val="00B075CF"/>
    <w:rsid w:val="00B1086E"/>
    <w:rsid w:val="00B119BD"/>
    <w:rsid w:val="00B11D3D"/>
    <w:rsid w:val="00B12CEF"/>
    <w:rsid w:val="00B1367F"/>
    <w:rsid w:val="00B147E6"/>
    <w:rsid w:val="00B14D4C"/>
    <w:rsid w:val="00B14D9C"/>
    <w:rsid w:val="00B15086"/>
    <w:rsid w:val="00B161ED"/>
    <w:rsid w:val="00B166B6"/>
    <w:rsid w:val="00B2095A"/>
    <w:rsid w:val="00B21713"/>
    <w:rsid w:val="00B21899"/>
    <w:rsid w:val="00B218E5"/>
    <w:rsid w:val="00B2271A"/>
    <w:rsid w:val="00B2291F"/>
    <w:rsid w:val="00B22B1A"/>
    <w:rsid w:val="00B24106"/>
    <w:rsid w:val="00B247F7"/>
    <w:rsid w:val="00B2484E"/>
    <w:rsid w:val="00B2499E"/>
    <w:rsid w:val="00B2610C"/>
    <w:rsid w:val="00B265CC"/>
    <w:rsid w:val="00B27108"/>
    <w:rsid w:val="00B2726A"/>
    <w:rsid w:val="00B27F29"/>
    <w:rsid w:val="00B30788"/>
    <w:rsid w:val="00B30B4B"/>
    <w:rsid w:val="00B30C14"/>
    <w:rsid w:val="00B30CC3"/>
    <w:rsid w:val="00B30D79"/>
    <w:rsid w:val="00B31BF8"/>
    <w:rsid w:val="00B32AC4"/>
    <w:rsid w:val="00B33046"/>
    <w:rsid w:val="00B331C8"/>
    <w:rsid w:val="00B334B1"/>
    <w:rsid w:val="00B339CD"/>
    <w:rsid w:val="00B33A18"/>
    <w:rsid w:val="00B34598"/>
    <w:rsid w:val="00B34A31"/>
    <w:rsid w:val="00B34C91"/>
    <w:rsid w:val="00B3541A"/>
    <w:rsid w:val="00B36B79"/>
    <w:rsid w:val="00B36FDA"/>
    <w:rsid w:val="00B376F2"/>
    <w:rsid w:val="00B37CC4"/>
    <w:rsid w:val="00B40A48"/>
    <w:rsid w:val="00B40E0B"/>
    <w:rsid w:val="00B41D7C"/>
    <w:rsid w:val="00B436AE"/>
    <w:rsid w:val="00B43A53"/>
    <w:rsid w:val="00B44009"/>
    <w:rsid w:val="00B44705"/>
    <w:rsid w:val="00B448BF"/>
    <w:rsid w:val="00B44909"/>
    <w:rsid w:val="00B45346"/>
    <w:rsid w:val="00B4565D"/>
    <w:rsid w:val="00B45916"/>
    <w:rsid w:val="00B45E6C"/>
    <w:rsid w:val="00B46E4D"/>
    <w:rsid w:val="00B47292"/>
    <w:rsid w:val="00B47556"/>
    <w:rsid w:val="00B47BF9"/>
    <w:rsid w:val="00B503CC"/>
    <w:rsid w:val="00B510FD"/>
    <w:rsid w:val="00B5154F"/>
    <w:rsid w:val="00B5299E"/>
    <w:rsid w:val="00B5368F"/>
    <w:rsid w:val="00B53744"/>
    <w:rsid w:val="00B54C35"/>
    <w:rsid w:val="00B553D3"/>
    <w:rsid w:val="00B55FAC"/>
    <w:rsid w:val="00B569DC"/>
    <w:rsid w:val="00B56D56"/>
    <w:rsid w:val="00B56F46"/>
    <w:rsid w:val="00B570E8"/>
    <w:rsid w:val="00B574FA"/>
    <w:rsid w:val="00B57850"/>
    <w:rsid w:val="00B607A5"/>
    <w:rsid w:val="00B60D63"/>
    <w:rsid w:val="00B61119"/>
    <w:rsid w:val="00B6119D"/>
    <w:rsid w:val="00B61BC3"/>
    <w:rsid w:val="00B62C97"/>
    <w:rsid w:val="00B6331B"/>
    <w:rsid w:val="00B64446"/>
    <w:rsid w:val="00B64B32"/>
    <w:rsid w:val="00B656FC"/>
    <w:rsid w:val="00B663AE"/>
    <w:rsid w:val="00B67136"/>
    <w:rsid w:val="00B67FDA"/>
    <w:rsid w:val="00B703C7"/>
    <w:rsid w:val="00B707C3"/>
    <w:rsid w:val="00B70EB8"/>
    <w:rsid w:val="00B72404"/>
    <w:rsid w:val="00B7293B"/>
    <w:rsid w:val="00B72B1A"/>
    <w:rsid w:val="00B72C56"/>
    <w:rsid w:val="00B72C66"/>
    <w:rsid w:val="00B73450"/>
    <w:rsid w:val="00B7345C"/>
    <w:rsid w:val="00B73E82"/>
    <w:rsid w:val="00B742BB"/>
    <w:rsid w:val="00B74C32"/>
    <w:rsid w:val="00B75AF6"/>
    <w:rsid w:val="00B76BFF"/>
    <w:rsid w:val="00B76DA1"/>
    <w:rsid w:val="00B7711C"/>
    <w:rsid w:val="00B77320"/>
    <w:rsid w:val="00B80110"/>
    <w:rsid w:val="00B81180"/>
    <w:rsid w:val="00B81B44"/>
    <w:rsid w:val="00B81D61"/>
    <w:rsid w:val="00B81DF9"/>
    <w:rsid w:val="00B81E08"/>
    <w:rsid w:val="00B82C44"/>
    <w:rsid w:val="00B82ED5"/>
    <w:rsid w:val="00B83965"/>
    <w:rsid w:val="00B83AB0"/>
    <w:rsid w:val="00B8418D"/>
    <w:rsid w:val="00B843DF"/>
    <w:rsid w:val="00B84568"/>
    <w:rsid w:val="00B84FF6"/>
    <w:rsid w:val="00B8505E"/>
    <w:rsid w:val="00B85C60"/>
    <w:rsid w:val="00B86098"/>
    <w:rsid w:val="00B86CE1"/>
    <w:rsid w:val="00B86D06"/>
    <w:rsid w:val="00B87113"/>
    <w:rsid w:val="00B90A28"/>
    <w:rsid w:val="00B90F12"/>
    <w:rsid w:val="00B91042"/>
    <w:rsid w:val="00B91A57"/>
    <w:rsid w:val="00B91C93"/>
    <w:rsid w:val="00B92018"/>
    <w:rsid w:val="00B934A0"/>
    <w:rsid w:val="00B94DAF"/>
    <w:rsid w:val="00B95C02"/>
    <w:rsid w:val="00B95F29"/>
    <w:rsid w:val="00B9661F"/>
    <w:rsid w:val="00B96DC9"/>
    <w:rsid w:val="00B97D9F"/>
    <w:rsid w:val="00BA0188"/>
    <w:rsid w:val="00BA0563"/>
    <w:rsid w:val="00BA1DD0"/>
    <w:rsid w:val="00BA2C6E"/>
    <w:rsid w:val="00BA2E32"/>
    <w:rsid w:val="00BA2FE0"/>
    <w:rsid w:val="00BA3D69"/>
    <w:rsid w:val="00BA4398"/>
    <w:rsid w:val="00BA474F"/>
    <w:rsid w:val="00BA57A8"/>
    <w:rsid w:val="00BA5D96"/>
    <w:rsid w:val="00BA6B5C"/>
    <w:rsid w:val="00BA6EDD"/>
    <w:rsid w:val="00BA71E5"/>
    <w:rsid w:val="00BA7487"/>
    <w:rsid w:val="00BB01D1"/>
    <w:rsid w:val="00BB030F"/>
    <w:rsid w:val="00BB0B80"/>
    <w:rsid w:val="00BB0DBF"/>
    <w:rsid w:val="00BB0E7F"/>
    <w:rsid w:val="00BB2F69"/>
    <w:rsid w:val="00BB3154"/>
    <w:rsid w:val="00BB32DB"/>
    <w:rsid w:val="00BB39CB"/>
    <w:rsid w:val="00BB3EBB"/>
    <w:rsid w:val="00BB4A85"/>
    <w:rsid w:val="00BB4CC1"/>
    <w:rsid w:val="00BB5F8E"/>
    <w:rsid w:val="00BB6402"/>
    <w:rsid w:val="00BB6A19"/>
    <w:rsid w:val="00BB7778"/>
    <w:rsid w:val="00BB7D8F"/>
    <w:rsid w:val="00BC0332"/>
    <w:rsid w:val="00BC07E4"/>
    <w:rsid w:val="00BC156A"/>
    <w:rsid w:val="00BC19E4"/>
    <w:rsid w:val="00BC1EF2"/>
    <w:rsid w:val="00BC3077"/>
    <w:rsid w:val="00BC3AF1"/>
    <w:rsid w:val="00BC420D"/>
    <w:rsid w:val="00BC449F"/>
    <w:rsid w:val="00BC5157"/>
    <w:rsid w:val="00BC5834"/>
    <w:rsid w:val="00BC5CB1"/>
    <w:rsid w:val="00BC611B"/>
    <w:rsid w:val="00BC68B5"/>
    <w:rsid w:val="00BC6AE3"/>
    <w:rsid w:val="00BC7250"/>
    <w:rsid w:val="00BC746A"/>
    <w:rsid w:val="00BC7B99"/>
    <w:rsid w:val="00BD04A3"/>
    <w:rsid w:val="00BD0C31"/>
    <w:rsid w:val="00BD0E07"/>
    <w:rsid w:val="00BD0E22"/>
    <w:rsid w:val="00BD0E6F"/>
    <w:rsid w:val="00BD1286"/>
    <w:rsid w:val="00BD12DF"/>
    <w:rsid w:val="00BD1A79"/>
    <w:rsid w:val="00BD2711"/>
    <w:rsid w:val="00BD3173"/>
    <w:rsid w:val="00BD4356"/>
    <w:rsid w:val="00BD4D8D"/>
    <w:rsid w:val="00BD4E7E"/>
    <w:rsid w:val="00BD5584"/>
    <w:rsid w:val="00BD600B"/>
    <w:rsid w:val="00BD691A"/>
    <w:rsid w:val="00BD6A8A"/>
    <w:rsid w:val="00BD6E4F"/>
    <w:rsid w:val="00BD761D"/>
    <w:rsid w:val="00BD7A9C"/>
    <w:rsid w:val="00BE0406"/>
    <w:rsid w:val="00BE0A59"/>
    <w:rsid w:val="00BE123E"/>
    <w:rsid w:val="00BE162B"/>
    <w:rsid w:val="00BE1F73"/>
    <w:rsid w:val="00BE1F7A"/>
    <w:rsid w:val="00BE2376"/>
    <w:rsid w:val="00BE2ABD"/>
    <w:rsid w:val="00BE3CCB"/>
    <w:rsid w:val="00BE403A"/>
    <w:rsid w:val="00BE4E60"/>
    <w:rsid w:val="00BE5797"/>
    <w:rsid w:val="00BE5CA3"/>
    <w:rsid w:val="00BE5FF2"/>
    <w:rsid w:val="00BE649E"/>
    <w:rsid w:val="00BE6954"/>
    <w:rsid w:val="00BE6D44"/>
    <w:rsid w:val="00BF108C"/>
    <w:rsid w:val="00BF16BF"/>
    <w:rsid w:val="00BF18B4"/>
    <w:rsid w:val="00BF19B0"/>
    <w:rsid w:val="00BF2C04"/>
    <w:rsid w:val="00BF2E77"/>
    <w:rsid w:val="00BF3768"/>
    <w:rsid w:val="00BF3BB6"/>
    <w:rsid w:val="00BF595F"/>
    <w:rsid w:val="00BF6CDD"/>
    <w:rsid w:val="00BF7174"/>
    <w:rsid w:val="00BF732B"/>
    <w:rsid w:val="00BF7662"/>
    <w:rsid w:val="00C00904"/>
    <w:rsid w:val="00C00B12"/>
    <w:rsid w:val="00C0232F"/>
    <w:rsid w:val="00C024FA"/>
    <w:rsid w:val="00C02D3A"/>
    <w:rsid w:val="00C04508"/>
    <w:rsid w:val="00C04629"/>
    <w:rsid w:val="00C055AC"/>
    <w:rsid w:val="00C06A58"/>
    <w:rsid w:val="00C06D4B"/>
    <w:rsid w:val="00C072D3"/>
    <w:rsid w:val="00C07451"/>
    <w:rsid w:val="00C10263"/>
    <w:rsid w:val="00C10740"/>
    <w:rsid w:val="00C10E69"/>
    <w:rsid w:val="00C11637"/>
    <w:rsid w:val="00C11639"/>
    <w:rsid w:val="00C11A34"/>
    <w:rsid w:val="00C133F6"/>
    <w:rsid w:val="00C13429"/>
    <w:rsid w:val="00C1350E"/>
    <w:rsid w:val="00C136D9"/>
    <w:rsid w:val="00C13DF7"/>
    <w:rsid w:val="00C143C6"/>
    <w:rsid w:val="00C14B57"/>
    <w:rsid w:val="00C14EB7"/>
    <w:rsid w:val="00C15395"/>
    <w:rsid w:val="00C168E1"/>
    <w:rsid w:val="00C17F70"/>
    <w:rsid w:val="00C20D35"/>
    <w:rsid w:val="00C2139E"/>
    <w:rsid w:val="00C21497"/>
    <w:rsid w:val="00C21CD7"/>
    <w:rsid w:val="00C224E4"/>
    <w:rsid w:val="00C24980"/>
    <w:rsid w:val="00C249DE"/>
    <w:rsid w:val="00C24B73"/>
    <w:rsid w:val="00C24D23"/>
    <w:rsid w:val="00C24F62"/>
    <w:rsid w:val="00C25B36"/>
    <w:rsid w:val="00C2610C"/>
    <w:rsid w:val="00C261CA"/>
    <w:rsid w:val="00C262BB"/>
    <w:rsid w:val="00C26AFB"/>
    <w:rsid w:val="00C26EAC"/>
    <w:rsid w:val="00C271B0"/>
    <w:rsid w:val="00C271C4"/>
    <w:rsid w:val="00C2766A"/>
    <w:rsid w:val="00C278E4"/>
    <w:rsid w:val="00C27921"/>
    <w:rsid w:val="00C303A2"/>
    <w:rsid w:val="00C30BE4"/>
    <w:rsid w:val="00C30D36"/>
    <w:rsid w:val="00C310AE"/>
    <w:rsid w:val="00C31DC1"/>
    <w:rsid w:val="00C323AC"/>
    <w:rsid w:val="00C32BC0"/>
    <w:rsid w:val="00C343AA"/>
    <w:rsid w:val="00C348FA"/>
    <w:rsid w:val="00C34B0F"/>
    <w:rsid w:val="00C34B9E"/>
    <w:rsid w:val="00C34F19"/>
    <w:rsid w:val="00C3545A"/>
    <w:rsid w:val="00C354ED"/>
    <w:rsid w:val="00C36081"/>
    <w:rsid w:val="00C3665C"/>
    <w:rsid w:val="00C36D7C"/>
    <w:rsid w:val="00C375E1"/>
    <w:rsid w:val="00C37B5A"/>
    <w:rsid w:val="00C37FBE"/>
    <w:rsid w:val="00C401C4"/>
    <w:rsid w:val="00C4033E"/>
    <w:rsid w:val="00C404D2"/>
    <w:rsid w:val="00C41123"/>
    <w:rsid w:val="00C41CC3"/>
    <w:rsid w:val="00C42744"/>
    <w:rsid w:val="00C428EB"/>
    <w:rsid w:val="00C42984"/>
    <w:rsid w:val="00C42D33"/>
    <w:rsid w:val="00C437A0"/>
    <w:rsid w:val="00C437B6"/>
    <w:rsid w:val="00C438C2"/>
    <w:rsid w:val="00C43CAA"/>
    <w:rsid w:val="00C43E62"/>
    <w:rsid w:val="00C44032"/>
    <w:rsid w:val="00C442AE"/>
    <w:rsid w:val="00C444F5"/>
    <w:rsid w:val="00C44B8C"/>
    <w:rsid w:val="00C44D0C"/>
    <w:rsid w:val="00C45158"/>
    <w:rsid w:val="00C451A5"/>
    <w:rsid w:val="00C451A8"/>
    <w:rsid w:val="00C45B05"/>
    <w:rsid w:val="00C45F2E"/>
    <w:rsid w:val="00C46401"/>
    <w:rsid w:val="00C46883"/>
    <w:rsid w:val="00C5001C"/>
    <w:rsid w:val="00C508CD"/>
    <w:rsid w:val="00C50BA0"/>
    <w:rsid w:val="00C50FBD"/>
    <w:rsid w:val="00C517BC"/>
    <w:rsid w:val="00C51DB6"/>
    <w:rsid w:val="00C5200C"/>
    <w:rsid w:val="00C527E2"/>
    <w:rsid w:val="00C52C6B"/>
    <w:rsid w:val="00C5317E"/>
    <w:rsid w:val="00C5340B"/>
    <w:rsid w:val="00C53452"/>
    <w:rsid w:val="00C543EA"/>
    <w:rsid w:val="00C54810"/>
    <w:rsid w:val="00C548BA"/>
    <w:rsid w:val="00C54F47"/>
    <w:rsid w:val="00C56D17"/>
    <w:rsid w:val="00C5730E"/>
    <w:rsid w:val="00C57C77"/>
    <w:rsid w:val="00C61184"/>
    <w:rsid w:val="00C63199"/>
    <w:rsid w:val="00C6357A"/>
    <w:rsid w:val="00C63D1B"/>
    <w:rsid w:val="00C63F07"/>
    <w:rsid w:val="00C64FC0"/>
    <w:rsid w:val="00C6512C"/>
    <w:rsid w:val="00C6681A"/>
    <w:rsid w:val="00C6791B"/>
    <w:rsid w:val="00C70091"/>
    <w:rsid w:val="00C70AFB"/>
    <w:rsid w:val="00C714E0"/>
    <w:rsid w:val="00C71560"/>
    <w:rsid w:val="00C71BC5"/>
    <w:rsid w:val="00C72F6A"/>
    <w:rsid w:val="00C73597"/>
    <w:rsid w:val="00C73778"/>
    <w:rsid w:val="00C74117"/>
    <w:rsid w:val="00C7437D"/>
    <w:rsid w:val="00C74B21"/>
    <w:rsid w:val="00C74E7A"/>
    <w:rsid w:val="00C74F89"/>
    <w:rsid w:val="00C75207"/>
    <w:rsid w:val="00C757AD"/>
    <w:rsid w:val="00C75F7F"/>
    <w:rsid w:val="00C760F7"/>
    <w:rsid w:val="00C7659C"/>
    <w:rsid w:val="00C76809"/>
    <w:rsid w:val="00C769A6"/>
    <w:rsid w:val="00C76F06"/>
    <w:rsid w:val="00C771F5"/>
    <w:rsid w:val="00C775D3"/>
    <w:rsid w:val="00C77D2C"/>
    <w:rsid w:val="00C80B02"/>
    <w:rsid w:val="00C80B5F"/>
    <w:rsid w:val="00C80CC0"/>
    <w:rsid w:val="00C80D59"/>
    <w:rsid w:val="00C815F8"/>
    <w:rsid w:val="00C834E9"/>
    <w:rsid w:val="00C838CE"/>
    <w:rsid w:val="00C83BA0"/>
    <w:rsid w:val="00C84F4A"/>
    <w:rsid w:val="00C861D9"/>
    <w:rsid w:val="00C86851"/>
    <w:rsid w:val="00C86D8E"/>
    <w:rsid w:val="00C876D1"/>
    <w:rsid w:val="00C90500"/>
    <w:rsid w:val="00C9071B"/>
    <w:rsid w:val="00C91589"/>
    <w:rsid w:val="00C91B13"/>
    <w:rsid w:val="00C91E94"/>
    <w:rsid w:val="00C92045"/>
    <w:rsid w:val="00C928F0"/>
    <w:rsid w:val="00C93135"/>
    <w:rsid w:val="00C93A2C"/>
    <w:rsid w:val="00C93FEB"/>
    <w:rsid w:val="00C942FC"/>
    <w:rsid w:val="00C94613"/>
    <w:rsid w:val="00C94718"/>
    <w:rsid w:val="00C947F7"/>
    <w:rsid w:val="00C95760"/>
    <w:rsid w:val="00C95A42"/>
    <w:rsid w:val="00C96090"/>
    <w:rsid w:val="00C962E1"/>
    <w:rsid w:val="00C97733"/>
    <w:rsid w:val="00C97BB5"/>
    <w:rsid w:val="00C97E23"/>
    <w:rsid w:val="00CA1BD6"/>
    <w:rsid w:val="00CA2002"/>
    <w:rsid w:val="00CA32FB"/>
    <w:rsid w:val="00CA35C5"/>
    <w:rsid w:val="00CA5A66"/>
    <w:rsid w:val="00CA61F1"/>
    <w:rsid w:val="00CA6E70"/>
    <w:rsid w:val="00CA7105"/>
    <w:rsid w:val="00CA7C1C"/>
    <w:rsid w:val="00CA7C8F"/>
    <w:rsid w:val="00CB07B1"/>
    <w:rsid w:val="00CB0BF9"/>
    <w:rsid w:val="00CB1028"/>
    <w:rsid w:val="00CB2AE2"/>
    <w:rsid w:val="00CB33D5"/>
    <w:rsid w:val="00CB36D6"/>
    <w:rsid w:val="00CB385C"/>
    <w:rsid w:val="00CB3E4C"/>
    <w:rsid w:val="00CB43C0"/>
    <w:rsid w:val="00CB578D"/>
    <w:rsid w:val="00CB5848"/>
    <w:rsid w:val="00CB608F"/>
    <w:rsid w:val="00CB67CA"/>
    <w:rsid w:val="00CB6B60"/>
    <w:rsid w:val="00CB6DA3"/>
    <w:rsid w:val="00CC02D4"/>
    <w:rsid w:val="00CC03D5"/>
    <w:rsid w:val="00CC03E2"/>
    <w:rsid w:val="00CC171E"/>
    <w:rsid w:val="00CC1933"/>
    <w:rsid w:val="00CC1CDA"/>
    <w:rsid w:val="00CC25E6"/>
    <w:rsid w:val="00CC29FA"/>
    <w:rsid w:val="00CC30C0"/>
    <w:rsid w:val="00CC32E8"/>
    <w:rsid w:val="00CC3492"/>
    <w:rsid w:val="00CC3545"/>
    <w:rsid w:val="00CC3651"/>
    <w:rsid w:val="00CC5075"/>
    <w:rsid w:val="00CC6671"/>
    <w:rsid w:val="00CC6E68"/>
    <w:rsid w:val="00CC6FDF"/>
    <w:rsid w:val="00CC75B4"/>
    <w:rsid w:val="00CD030F"/>
    <w:rsid w:val="00CD0338"/>
    <w:rsid w:val="00CD0D2E"/>
    <w:rsid w:val="00CD0DE2"/>
    <w:rsid w:val="00CD0F6E"/>
    <w:rsid w:val="00CD1E46"/>
    <w:rsid w:val="00CD1F16"/>
    <w:rsid w:val="00CD30B5"/>
    <w:rsid w:val="00CD340C"/>
    <w:rsid w:val="00CD4E4A"/>
    <w:rsid w:val="00CD4FE8"/>
    <w:rsid w:val="00CD55C8"/>
    <w:rsid w:val="00CD565E"/>
    <w:rsid w:val="00CD56BF"/>
    <w:rsid w:val="00CD5C36"/>
    <w:rsid w:val="00CD5D23"/>
    <w:rsid w:val="00CD6038"/>
    <w:rsid w:val="00CD63D6"/>
    <w:rsid w:val="00CD6922"/>
    <w:rsid w:val="00CD76C2"/>
    <w:rsid w:val="00CD77E1"/>
    <w:rsid w:val="00CE095B"/>
    <w:rsid w:val="00CE11B9"/>
    <w:rsid w:val="00CE1B56"/>
    <w:rsid w:val="00CE1E7E"/>
    <w:rsid w:val="00CE2727"/>
    <w:rsid w:val="00CE29B0"/>
    <w:rsid w:val="00CE30F0"/>
    <w:rsid w:val="00CE331A"/>
    <w:rsid w:val="00CE3B4E"/>
    <w:rsid w:val="00CE4335"/>
    <w:rsid w:val="00CE48B7"/>
    <w:rsid w:val="00CE4EBE"/>
    <w:rsid w:val="00CE638C"/>
    <w:rsid w:val="00CF0058"/>
    <w:rsid w:val="00CF00F4"/>
    <w:rsid w:val="00CF040B"/>
    <w:rsid w:val="00CF067F"/>
    <w:rsid w:val="00CF09D7"/>
    <w:rsid w:val="00CF0E13"/>
    <w:rsid w:val="00CF14B9"/>
    <w:rsid w:val="00CF1662"/>
    <w:rsid w:val="00CF1FE2"/>
    <w:rsid w:val="00CF280C"/>
    <w:rsid w:val="00CF3995"/>
    <w:rsid w:val="00CF3B62"/>
    <w:rsid w:val="00CF45E9"/>
    <w:rsid w:val="00CF4755"/>
    <w:rsid w:val="00CF5A75"/>
    <w:rsid w:val="00CF6661"/>
    <w:rsid w:val="00CF6B86"/>
    <w:rsid w:val="00CF6DB1"/>
    <w:rsid w:val="00CF7563"/>
    <w:rsid w:val="00D00702"/>
    <w:rsid w:val="00D009B1"/>
    <w:rsid w:val="00D00F2F"/>
    <w:rsid w:val="00D01932"/>
    <w:rsid w:val="00D01FD7"/>
    <w:rsid w:val="00D021CA"/>
    <w:rsid w:val="00D027DB"/>
    <w:rsid w:val="00D02AF4"/>
    <w:rsid w:val="00D02DDB"/>
    <w:rsid w:val="00D031D8"/>
    <w:rsid w:val="00D035EB"/>
    <w:rsid w:val="00D03626"/>
    <w:rsid w:val="00D0398F"/>
    <w:rsid w:val="00D03A37"/>
    <w:rsid w:val="00D03B63"/>
    <w:rsid w:val="00D04748"/>
    <w:rsid w:val="00D04CE2"/>
    <w:rsid w:val="00D05875"/>
    <w:rsid w:val="00D074CA"/>
    <w:rsid w:val="00D07E27"/>
    <w:rsid w:val="00D10641"/>
    <w:rsid w:val="00D10D22"/>
    <w:rsid w:val="00D12863"/>
    <w:rsid w:val="00D130AC"/>
    <w:rsid w:val="00D13355"/>
    <w:rsid w:val="00D13A85"/>
    <w:rsid w:val="00D13EE3"/>
    <w:rsid w:val="00D1445F"/>
    <w:rsid w:val="00D14AE4"/>
    <w:rsid w:val="00D1513F"/>
    <w:rsid w:val="00D15230"/>
    <w:rsid w:val="00D154E9"/>
    <w:rsid w:val="00D159D9"/>
    <w:rsid w:val="00D16042"/>
    <w:rsid w:val="00D176BF"/>
    <w:rsid w:val="00D17E67"/>
    <w:rsid w:val="00D201F7"/>
    <w:rsid w:val="00D209FA"/>
    <w:rsid w:val="00D20CD1"/>
    <w:rsid w:val="00D211DA"/>
    <w:rsid w:val="00D22094"/>
    <w:rsid w:val="00D22402"/>
    <w:rsid w:val="00D22781"/>
    <w:rsid w:val="00D2287A"/>
    <w:rsid w:val="00D22C35"/>
    <w:rsid w:val="00D231C8"/>
    <w:rsid w:val="00D238B8"/>
    <w:rsid w:val="00D24176"/>
    <w:rsid w:val="00D24B99"/>
    <w:rsid w:val="00D258EA"/>
    <w:rsid w:val="00D25925"/>
    <w:rsid w:val="00D25F7B"/>
    <w:rsid w:val="00D261AD"/>
    <w:rsid w:val="00D27380"/>
    <w:rsid w:val="00D275C7"/>
    <w:rsid w:val="00D2769B"/>
    <w:rsid w:val="00D27C00"/>
    <w:rsid w:val="00D30BB7"/>
    <w:rsid w:val="00D3110C"/>
    <w:rsid w:val="00D319E5"/>
    <w:rsid w:val="00D32E1B"/>
    <w:rsid w:val="00D332D3"/>
    <w:rsid w:val="00D33C4A"/>
    <w:rsid w:val="00D33CFB"/>
    <w:rsid w:val="00D340A2"/>
    <w:rsid w:val="00D34772"/>
    <w:rsid w:val="00D34B91"/>
    <w:rsid w:val="00D34E7A"/>
    <w:rsid w:val="00D37E4D"/>
    <w:rsid w:val="00D408B0"/>
    <w:rsid w:val="00D408FC"/>
    <w:rsid w:val="00D40CAF"/>
    <w:rsid w:val="00D40CD7"/>
    <w:rsid w:val="00D4233F"/>
    <w:rsid w:val="00D42CF6"/>
    <w:rsid w:val="00D42F1E"/>
    <w:rsid w:val="00D433A3"/>
    <w:rsid w:val="00D43724"/>
    <w:rsid w:val="00D44554"/>
    <w:rsid w:val="00D450B1"/>
    <w:rsid w:val="00D454CA"/>
    <w:rsid w:val="00D458E4"/>
    <w:rsid w:val="00D45D8C"/>
    <w:rsid w:val="00D465DA"/>
    <w:rsid w:val="00D46608"/>
    <w:rsid w:val="00D46C8B"/>
    <w:rsid w:val="00D51330"/>
    <w:rsid w:val="00D51415"/>
    <w:rsid w:val="00D51560"/>
    <w:rsid w:val="00D515C5"/>
    <w:rsid w:val="00D515DB"/>
    <w:rsid w:val="00D5179C"/>
    <w:rsid w:val="00D5266B"/>
    <w:rsid w:val="00D52773"/>
    <w:rsid w:val="00D53DCB"/>
    <w:rsid w:val="00D553EA"/>
    <w:rsid w:val="00D557F5"/>
    <w:rsid w:val="00D56A65"/>
    <w:rsid w:val="00D56C27"/>
    <w:rsid w:val="00D57093"/>
    <w:rsid w:val="00D572EB"/>
    <w:rsid w:val="00D575FA"/>
    <w:rsid w:val="00D57785"/>
    <w:rsid w:val="00D577DF"/>
    <w:rsid w:val="00D57CB2"/>
    <w:rsid w:val="00D601CD"/>
    <w:rsid w:val="00D606C0"/>
    <w:rsid w:val="00D60D7D"/>
    <w:rsid w:val="00D61AAC"/>
    <w:rsid w:val="00D62773"/>
    <w:rsid w:val="00D629AE"/>
    <w:rsid w:val="00D64CC2"/>
    <w:rsid w:val="00D654F8"/>
    <w:rsid w:val="00D65882"/>
    <w:rsid w:val="00D66158"/>
    <w:rsid w:val="00D6691F"/>
    <w:rsid w:val="00D717B2"/>
    <w:rsid w:val="00D71CBB"/>
    <w:rsid w:val="00D721AB"/>
    <w:rsid w:val="00D72366"/>
    <w:rsid w:val="00D72D74"/>
    <w:rsid w:val="00D735C4"/>
    <w:rsid w:val="00D73DD4"/>
    <w:rsid w:val="00D74ED0"/>
    <w:rsid w:val="00D75463"/>
    <w:rsid w:val="00D756F5"/>
    <w:rsid w:val="00D75812"/>
    <w:rsid w:val="00D75A0C"/>
    <w:rsid w:val="00D75EE8"/>
    <w:rsid w:val="00D75EE9"/>
    <w:rsid w:val="00D7611F"/>
    <w:rsid w:val="00D76CD1"/>
    <w:rsid w:val="00D76E6E"/>
    <w:rsid w:val="00D76E8E"/>
    <w:rsid w:val="00D77CB4"/>
    <w:rsid w:val="00D80E4D"/>
    <w:rsid w:val="00D819B4"/>
    <w:rsid w:val="00D82724"/>
    <w:rsid w:val="00D836A9"/>
    <w:rsid w:val="00D83B5D"/>
    <w:rsid w:val="00D8498F"/>
    <w:rsid w:val="00D853B2"/>
    <w:rsid w:val="00D858E2"/>
    <w:rsid w:val="00D864E9"/>
    <w:rsid w:val="00D87156"/>
    <w:rsid w:val="00D87997"/>
    <w:rsid w:val="00D87DF0"/>
    <w:rsid w:val="00D90262"/>
    <w:rsid w:val="00D90264"/>
    <w:rsid w:val="00D912AB"/>
    <w:rsid w:val="00D913AD"/>
    <w:rsid w:val="00D91C3F"/>
    <w:rsid w:val="00D91CBB"/>
    <w:rsid w:val="00D91FCB"/>
    <w:rsid w:val="00D921C4"/>
    <w:rsid w:val="00D92397"/>
    <w:rsid w:val="00D92B8A"/>
    <w:rsid w:val="00D93468"/>
    <w:rsid w:val="00D93650"/>
    <w:rsid w:val="00D93738"/>
    <w:rsid w:val="00D94024"/>
    <w:rsid w:val="00D94B8E"/>
    <w:rsid w:val="00D9519D"/>
    <w:rsid w:val="00D95239"/>
    <w:rsid w:val="00D96FC8"/>
    <w:rsid w:val="00D977F5"/>
    <w:rsid w:val="00D97A94"/>
    <w:rsid w:val="00DA0105"/>
    <w:rsid w:val="00DA0988"/>
    <w:rsid w:val="00DA0AFD"/>
    <w:rsid w:val="00DA1E0E"/>
    <w:rsid w:val="00DA200F"/>
    <w:rsid w:val="00DA2872"/>
    <w:rsid w:val="00DA3EC9"/>
    <w:rsid w:val="00DA3F90"/>
    <w:rsid w:val="00DA4683"/>
    <w:rsid w:val="00DA4B38"/>
    <w:rsid w:val="00DA4D33"/>
    <w:rsid w:val="00DA552A"/>
    <w:rsid w:val="00DA5C21"/>
    <w:rsid w:val="00DA683E"/>
    <w:rsid w:val="00DA6C1E"/>
    <w:rsid w:val="00DA71F4"/>
    <w:rsid w:val="00DA791F"/>
    <w:rsid w:val="00DB219B"/>
    <w:rsid w:val="00DB2D0A"/>
    <w:rsid w:val="00DB2F76"/>
    <w:rsid w:val="00DB2FDC"/>
    <w:rsid w:val="00DB34F8"/>
    <w:rsid w:val="00DB3CEA"/>
    <w:rsid w:val="00DB4499"/>
    <w:rsid w:val="00DB54CA"/>
    <w:rsid w:val="00DB55D5"/>
    <w:rsid w:val="00DB571F"/>
    <w:rsid w:val="00DB64B7"/>
    <w:rsid w:val="00DB6BCC"/>
    <w:rsid w:val="00DB75C4"/>
    <w:rsid w:val="00DB7F24"/>
    <w:rsid w:val="00DC08AA"/>
    <w:rsid w:val="00DC0BD7"/>
    <w:rsid w:val="00DC14F1"/>
    <w:rsid w:val="00DC1933"/>
    <w:rsid w:val="00DC1F72"/>
    <w:rsid w:val="00DC275C"/>
    <w:rsid w:val="00DC354E"/>
    <w:rsid w:val="00DC365F"/>
    <w:rsid w:val="00DC475F"/>
    <w:rsid w:val="00DC481C"/>
    <w:rsid w:val="00DC506A"/>
    <w:rsid w:val="00DC66A6"/>
    <w:rsid w:val="00DC6DD4"/>
    <w:rsid w:val="00DC6E55"/>
    <w:rsid w:val="00DC6F00"/>
    <w:rsid w:val="00DC70E6"/>
    <w:rsid w:val="00DC75F9"/>
    <w:rsid w:val="00DC7BE2"/>
    <w:rsid w:val="00DD019B"/>
    <w:rsid w:val="00DD042A"/>
    <w:rsid w:val="00DD0729"/>
    <w:rsid w:val="00DD07D9"/>
    <w:rsid w:val="00DD1960"/>
    <w:rsid w:val="00DD1F34"/>
    <w:rsid w:val="00DD2E85"/>
    <w:rsid w:val="00DD3D7B"/>
    <w:rsid w:val="00DD3F4E"/>
    <w:rsid w:val="00DD46AB"/>
    <w:rsid w:val="00DD48ED"/>
    <w:rsid w:val="00DD505B"/>
    <w:rsid w:val="00DD56F9"/>
    <w:rsid w:val="00DD6391"/>
    <w:rsid w:val="00DD650F"/>
    <w:rsid w:val="00DD6F53"/>
    <w:rsid w:val="00DD6FCC"/>
    <w:rsid w:val="00DE039B"/>
    <w:rsid w:val="00DE0B21"/>
    <w:rsid w:val="00DE0FA3"/>
    <w:rsid w:val="00DE1209"/>
    <w:rsid w:val="00DE314E"/>
    <w:rsid w:val="00DE3B16"/>
    <w:rsid w:val="00DE5200"/>
    <w:rsid w:val="00DE55D2"/>
    <w:rsid w:val="00DE56D0"/>
    <w:rsid w:val="00DE571F"/>
    <w:rsid w:val="00DE5B40"/>
    <w:rsid w:val="00DE7415"/>
    <w:rsid w:val="00DE796C"/>
    <w:rsid w:val="00DF0447"/>
    <w:rsid w:val="00DF0B93"/>
    <w:rsid w:val="00DF16CF"/>
    <w:rsid w:val="00DF1ADA"/>
    <w:rsid w:val="00DF1CF6"/>
    <w:rsid w:val="00DF249F"/>
    <w:rsid w:val="00DF32B3"/>
    <w:rsid w:val="00DF3972"/>
    <w:rsid w:val="00DF39F6"/>
    <w:rsid w:val="00DF3B7A"/>
    <w:rsid w:val="00DF5334"/>
    <w:rsid w:val="00DF68EB"/>
    <w:rsid w:val="00DF6A32"/>
    <w:rsid w:val="00DF7449"/>
    <w:rsid w:val="00DF7B61"/>
    <w:rsid w:val="00DF7FAA"/>
    <w:rsid w:val="00E023F3"/>
    <w:rsid w:val="00E0296B"/>
    <w:rsid w:val="00E02ED6"/>
    <w:rsid w:val="00E034BB"/>
    <w:rsid w:val="00E04609"/>
    <w:rsid w:val="00E05732"/>
    <w:rsid w:val="00E05844"/>
    <w:rsid w:val="00E06A25"/>
    <w:rsid w:val="00E06F91"/>
    <w:rsid w:val="00E075EF"/>
    <w:rsid w:val="00E0781D"/>
    <w:rsid w:val="00E07902"/>
    <w:rsid w:val="00E1084E"/>
    <w:rsid w:val="00E109BA"/>
    <w:rsid w:val="00E11AFD"/>
    <w:rsid w:val="00E11BB4"/>
    <w:rsid w:val="00E11E5F"/>
    <w:rsid w:val="00E11EBA"/>
    <w:rsid w:val="00E12C12"/>
    <w:rsid w:val="00E12E56"/>
    <w:rsid w:val="00E13CAB"/>
    <w:rsid w:val="00E13CCE"/>
    <w:rsid w:val="00E13FCC"/>
    <w:rsid w:val="00E13FDF"/>
    <w:rsid w:val="00E142F2"/>
    <w:rsid w:val="00E14AC5"/>
    <w:rsid w:val="00E14FAA"/>
    <w:rsid w:val="00E15756"/>
    <w:rsid w:val="00E15864"/>
    <w:rsid w:val="00E1638E"/>
    <w:rsid w:val="00E165E8"/>
    <w:rsid w:val="00E16D8F"/>
    <w:rsid w:val="00E17360"/>
    <w:rsid w:val="00E20243"/>
    <w:rsid w:val="00E20CB4"/>
    <w:rsid w:val="00E2189B"/>
    <w:rsid w:val="00E21C1C"/>
    <w:rsid w:val="00E22B59"/>
    <w:rsid w:val="00E22BAC"/>
    <w:rsid w:val="00E22F21"/>
    <w:rsid w:val="00E236F2"/>
    <w:rsid w:val="00E2380C"/>
    <w:rsid w:val="00E23CD4"/>
    <w:rsid w:val="00E23D00"/>
    <w:rsid w:val="00E24070"/>
    <w:rsid w:val="00E246F5"/>
    <w:rsid w:val="00E24960"/>
    <w:rsid w:val="00E249B0"/>
    <w:rsid w:val="00E24ED5"/>
    <w:rsid w:val="00E259D9"/>
    <w:rsid w:val="00E26315"/>
    <w:rsid w:val="00E265B2"/>
    <w:rsid w:val="00E26CDB"/>
    <w:rsid w:val="00E26E56"/>
    <w:rsid w:val="00E30909"/>
    <w:rsid w:val="00E30AFD"/>
    <w:rsid w:val="00E31071"/>
    <w:rsid w:val="00E319F2"/>
    <w:rsid w:val="00E320BC"/>
    <w:rsid w:val="00E32558"/>
    <w:rsid w:val="00E32565"/>
    <w:rsid w:val="00E33636"/>
    <w:rsid w:val="00E33EFE"/>
    <w:rsid w:val="00E34431"/>
    <w:rsid w:val="00E34BE3"/>
    <w:rsid w:val="00E35140"/>
    <w:rsid w:val="00E3521C"/>
    <w:rsid w:val="00E35740"/>
    <w:rsid w:val="00E361D2"/>
    <w:rsid w:val="00E369AF"/>
    <w:rsid w:val="00E3793A"/>
    <w:rsid w:val="00E379B8"/>
    <w:rsid w:val="00E37A9B"/>
    <w:rsid w:val="00E37CA3"/>
    <w:rsid w:val="00E401C0"/>
    <w:rsid w:val="00E40781"/>
    <w:rsid w:val="00E408B4"/>
    <w:rsid w:val="00E4100A"/>
    <w:rsid w:val="00E4139D"/>
    <w:rsid w:val="00E42F37"/>
    <w:rsid w:val="00E43A42"/>
    <w:rsid w:val="00E43DF4"/>
    <w:rsid w:val="00E4435C"/>
    <w:rsid w:val="00E44E72"/>
    <w:rsid w:val="00E44FEE"/>
    <w:rsid w:val="00E45572"/>
    <w:rsid w:val="00E45B93"/>
    <w:rsid w:val="00E46906"/>
    <w:rsid w:val="00E478FA"/>
    <w:rsid w:val="00E50379"/>
    <w:rsid w:val="00E50E51"/>
    <w:rsid w:val="00E50E73"/>
    <w:rsid w:val="00E50E99"/>
    <w:rsid w:val="00E51D4D"/>
    <w:rsid w:val="00E51FA6"/>
    <w:rsid w:val="00E52161"/>
    <w:rsid w:val="00E5219F"/>
    <w:rsid w:val="00E52D0D"/>
    <w:rsid w:val="00E52E99"/>
    <w:rsid w:val="00E53299"/>
    <w:rsid w:val="00E53A7F"/>
    <w:rsid w:val="00E545C9"/>
    <w:rsid w:val="00E5478B"/>
    <w:rsid w:val="00E54971"/>
    <w:rsid w:val="00E55A79"/>
    <w:rsid w:val="00E57656"/>
    <w:rsid w:val="00E577CA"/>
    <w:rsid w:val="00E57E88"/>
    <w:rsid w:val="00E6086D"/>
    <w:rsid w:val="00E60874"/>
    <w:rsid w:val="00E60932"/>
    <w:rsid w:val="00E60A82"/>
    <w:rsid w:val="00E60D26"/>
    <w:rsid w:val="00E634BE"/>
    <w:rsid w:val="00E63699"/>
    <w:rsid w:val="00E63935"/>
    <w:rsid w:val="00E63A0D"/>
    <w:rsid w:val="00E63A82"/>
    <w:rsid w:val="00E63CF4"/>
    <w:rsid w:val="00E63E65"/>
    <w:rsid w:val="00E647E0"/>
    <w:rsid w:val="00E64B59"/>
    <w:rsid w:val="00E64CD0"/>
    <w:rsid w:val="00E64DF9"/>
    <w:rsid w:val="00E65439"/>
    <w:rsid w:val="00E659FE"/>
    <w:rsid w:val="00E65A53"/>
    <w:rsid w:val="00E65C2F"/>
    <w:rsid w:val="00E6635F"/>
    <w:rsid w:val="00E667D2"/>
    <w:rsid w:val="00E71576"/>
    <w:rsid w:val="00E716AF"/>
    <w:rsid w:val="00E7221A"/>
    <w:rsid w:val="00E7340F"/>
    <w:rsid w:val="00E7389E"/>
    <w:rsid w:val="00E75524"/>
    <w:rsid w:val="00E75771"/>
    <w:rsid w:val="00E7698C"/>
    <w:rsid w:val="00E76CD4"/>
    <w:rsid w:val="00E777DD"/>
    <w:rsid w:val="00E80820"/>
    <w:rsid w:val="00E81847"/>
    <w:rsid w:val="00E81BBF"/>
    <w:rsid w:val="00E81E0A"/>
    <w:rsid w:val="00E82AD0"/>
    <w:rsid w:val="00E83139"/>
    <w:rsid w:val="00E83AA9"/>
    <w:rsid w:val="00E83BEF"/>
    <w:rsid w:val="00E85AA2"/>
    <w:rsid w:val="00E85CB7"/>
    <w:rsid w:val="00E870A6"/>
    <w:rsid w:val="00E87322"/>
    <w:rsid w:val="00E90B67"/>
    <w:rsid w:val="00E9119D"/>
    <w:rsid w:val="00E91A54"/>
    <w:rsid w:val="00E92210"/>
    <w:rsid w:val="00E93B33"/>
    <w:rsid w:val="00E94179"/>
    <w:rsid w:val="00E94222"/>
    <w:rsid w:val="00E9592E"/>
    <w:rsid w:val="00E9686D"/>
    <w:rsid w:val="00E976FE"/>
    <w:rsid w:val="00EA0471"/>
    <w:rsid w:val="00EA0821"/>
    <w:rsid w:val="00EA0EED"/>
    <w:rsid w:val="00EA0FC7"/>
    <w:rsid w:val="00EA164B"/>
    <w:rsid w:val="00EA1881"/>
    <w:rsid w:val="00EA196D"/>
    <w:rsid w:val="00EA2D72"/>
    <w:rsid w:val="00EA2FE8"/>
    <w:rsid w:val="00EA36AA"/>
    <w:rsid w:val="00EA37AF"/>
    <w:rsid w:val="00EA3C4E"/>
    <w:rsid w:val="00EA3EC2"/>
    <w:rsid w:val="00EA4C5C"/>
    <w:rsid w:val="00EA5242"/>
    <w:rsid w:val="00EA5C0D"/>
    <w:rsid w:val="00EA684E"/>
    <w:rsid w:val="00EA75F7"/>
    <w:rsid w:val="00EA7703"/>
    <w:rsid w:val="00EB0C64"/>
    <w:rsid w:val="00EB10E6"/>
    <w:rsid w:val="00EB12B9"/>
    <w:rsid w:val="00EB13BB"/>
    <w:rsid w:val="00EB19A3"/>
    <w:rsid w:val="00EB1FD5"/>
    <w:rsid w:val="00EB2C6D"/>
    <w:rsid w:val="00EB3294"/>
    <w:rsid w:val="00EB39A4"/>
    <w:rsid w:val="00EB42DE"/>
    <w:rsid w:val="00EB491D"/>
    <w:rsid w:val="00EB5138"/>
    <w:rsid w:val="00EB5196"/>
    <w:rsid w:val="00EB52DF"/>
    <w:rsid w:val="00EB55CE"/>
    <w:rsid w:val="00EB582A"/>
    <w:rsid w:val="00EB5FF6"/>
    <w:rsid w:val="00EB6314"/>
    <w:rsid w:val="00EB691D"/>
    <w:rsid w:val="00EB6CDA"/>
    <w:rsid w:val="00EB6D70"/>
    <w:rsid w:val="00EB6FC5"/>
    <w:rsid w:val="00EC057D"/>
    <w:rsid w:val="00EC0EA3"/>
    <w:rsid w:val="00EC13A6"/>
    <w:rsid w:val="00EC1BC7"/>
    <w:rsid w:val="00EC2236"/>
    <w:rsid w:val="00EC27D0"/>
    <w:rsid w:val="00EC40BF"/>
    <w:rsid w:val="00EC4A7E"/>
    <w:rsid w:val="00EC6E2C"/>
    <w:rsid w:val="00EC7972"/>
    <w:rsid w:val="00EC7987"/>
    <w:rsid w:val="00EC7A0A"/>
    <w:rsid w:val="00EC7B22"/>
    <w:rsid w:val="00EC7F6B"/>
    <w:rsid w:val="00ED041A"/>
    <w:rsid w:val="00ED0528"/>
    <w:rsid w:val="00ED1008"/>
    <w:rsid w:val="00ED1684"/>
    <w:rsid w:val="00ED1888"/>
    <w:rsid w:val="00ED3CFA"/>
    <w:rsid w:val="00ED3F0D"/>
    <w:rsid w:val="00ED4B4C"/>
    <w:rsid w:val="00ED4C86"/>
    <w:rsid w:val="00ED53CD"/>
    <w:rsid w:val="00ED5520"/>
    <w:rsid w:val="00ED5A92"/>
    <w:rsid w:val="00ED5AA0"/>
    <w:rsid w:val="00ED6DEF"/>
    <w:rsid w:val="00ED73B7"/>
    <w:rsid w:val="00EE02DD"/>
    <w:rsid w:val="00EE0422"/>
    <w:rsid w:val="00EE096F"/>
    <w:rsid w:val="00EE0B8B"/>
    <w:rsid w:val="00EE142A"/>
    <w:rsid w:val="00EE1623"/>
    <w:rsid w:val="00EE169E"/>
    <w:rsid w:val="00EE1BF4"/>
    <w:rsid w:val="00EE23BC"/>
    <w:rsid w:val="00EE2F43"/>
    <w:rsid w:val="00EE4BB1"/>
    <w:rsid w:val="00EE4BD4"/>
    <w:rsid w:val="00EE4CA5"/>
    <w:rsid w:val="00EE4DDB"/>
    <w:rsid w:val="00EE5315"/>
    <w:rsid w:val="00EE5784"/>
    <w:rsid w:val="00EE5B75"/>
    <w:rsid w:val="00EE6060"/>
    <w:rsid w:val="00EE6115"/>
    <w:rsid w:val="00EE6B9F"/>
    <w:rsid w:val="00EE6BDA"/>
    <w:rsid w:val="00EE6E80"/>
    <w:rsid w:val="00EE7FAA"/>
    <w:rsid w:val="00EF04B4"/>
    <w:rsid w:val="00EF0817"/>
    <w:rsid w:val="00EF0BA1"/>
    <w:rsid w:val="00EF0EED"/>
    <w:rsid w:val="00EF1848"/>
    <w:rsid w:val="00EF1CC6"/>
    <w:rsid w:val="00EF1D19"/>
    <w:rsid w:val="00EF246B"/>
    <w:rsid w:val="00EF27B7"/>
    <w:rsid w:val="00EF3B68"/>
    <w:rsid w:val="00EF3D53"/>
    <w:rsid w:val="00EF5330"/>
    <w:rsid w:val="00EF5FDF"/>
    <w:rsid w:val="00EF69E0"/>
    <w:rsid w:val="00EF7794"/>
    <w:rsid w:val="00EF7F73"/>
    <w:rsid w:val="00F00981"/>
    <w:rsid w:val="00F009D5"/>
    <w:rsid w:val="00F0124A"/>
    <w:rsid w:val="00F01971"/>
    <w:rsid w:val="00F01CF9"/>
    <w:rsid w:val="00F0272E"/>
    <w:rsid w:val="00F028EA"/>
    <w:rsid w:val="00F02C15"/>
    <w:rsid w:val="00F02D16"/>
    <w:rsid w:val="00F038D0"/>
    <w:rsid w:val="00F03B1A"/>
    <w:rsid w:val="00F03E15"/>
    <w:rsid w:val="00F040F5"/>
    <w:rsid w:val="00F04C3B"/>
    <w:rsid w:val="00F053E0"/>
    <w:rsid w:val="00F05B05"/>
    <w:rsid w:val="00F05B95"/>
    <w:rsid w:val="00F05EB0"/>
    <w:rsid w:val="00F06068"/>
    <w:rsid w:val="00F0684D"/>
    <w:rsid w:val="00F06997"/>
    <w:rsid w:val="00F072D6"/>
    <w:rsid w:val="00F0770F"/>
    <w:rsid w:val="00F07829"/>
    <w:rsid w:val="00F07D8E"/>
    <w:rsid w:val="00F07DD6"/>
    <w:rsid w:val="00F1168D"/>
    <w:rsid w:val="00F116C4"/>
    <w:rsid w:val="00F11E7A"/>
    <w:rsid w:val="00F11EA3"/>
    <w:rsid w:val="00F1246C"/>
    <w:rsid w:val="00F12BFE"/>
    <w:rsid w:val="00F1415F"/>
    <w:rsid w:val="00F1416E"/>
    <w:rsid w:val="00F14316"/>
    <w:rsid w:val="00F14F19"/>
    <w:rsid w:val="00F15098"/>
    <w:rsid w:val="00F16896"/>
    <w:rsid w:val="00F169BB"/>
    <w:rsid w:val="00F17B8A"/>
    <w:rsid w:val="00F17C5B"/>
    <w:rsid w:val="00F20086"/>
    <w:rsid w:val="00F20698"/>
    <w:rsid w:val="00F20B7F"/>
    <w:rsid w:val="00F20F30"/>
    <w:rsid w:val="00F210B5"/>
    <w:rsid w:val="00F213D7"/>
    <w:rsid w:val="00F2163B"/>
    <w:rsid w:val="00F21C7D"/>
    <w:rsid w:val="00F21F5B"/>
    <w:rsid w:val="00F22987"/>
    <w:rsid w:val="00F22AB6"/>
    <w:rsid w:val="00F23469"/>
    <w:rsid w:val="00F23577"/>
    <w:rsid w:val="00F23B1C"/>
    <w:rsid w:val="00F244D7"/>
    <w:rsid w:val="00F261FA"/>
    <w:rsid w:val="00F2684E"/>
    <w:rsid w:val="00F3013F"/>
    <w:rsid w:val="00F30650"/>
    <w:rsid w:val="00F30710"/>
    <w:rsid w:val="00F3092D"/>
    <w:rsid w:val="00F3155D"/>
    <w:rsid w:val="00F315DF"/>
    <w:rsid w:val="00F326DF"/>
    <w:rsid w:val="00F32D62"/>
    <w:rsid w:val="00F337FA"/>
    <w:rsid w:val="00F34AB1"/>
    <w:rsid w:val="00F35031"/>
    <w:rsid w:val="00F35480"/>
    <w:rsid w:val="00F359EA"/>
    <w:rsid w:val="00F35C32"/>
    <w:rsid w:val="00F35F07"/>
    <w:rsid w:val="00F36AAA"/>
    <w:rsid w:val="00F36C6B"/>
    <w:rsid w:val="00F37A54"/>
    <w:rsid w:val="00F37E13"/>
    <w:rsid w:val="00F41BFE"/>
    <w:rsid w:val="00F41CA9"/>
    <w:rsid w:val="00F4258A"/>
    <w:rsid w:val="00F426AD"/>
    <w:rsid w:val="00F429E9"/>
    <w:rsid w:val="00F42C84"/>
    <w:rsid w:val="00F438CE"/>
    <w:rsid w:val="00F43917"/>
    <w:rsid w:val="00F43D45"/>
    <w:rsid w:val="00F44845"/>
    <w:rsid w:val="00F45173"/>
    <w:rsid w:val="00F4547C"/>
    <w:rsid w:val="00F455AA"/>
    <w:rsid w:val="00F45CFD"/>
    <w:rsid w:val="00F46740"/>
    <w:rsid w:val="00F469D9"/>
    <w:rsid w:val="00F46B7A"/>
    <w:rsid w:val="00F471C1"/>
    <w:rsid w:val="00F4733F"/>
    <w:rsid w:val="00F47756"/>
    <w:rsid w:val="00F5078E"/>
    <w:rsid w:val="00F5087C"/>
    <w:rsid w:val="00F508F2"/>
    <w:rsid w:val="00F50D64"/>
    <w:rsid w:val="00F51310"/>
    <w:rsid w:val="00F515AD"/>
    <w:rsid w:val="00F5179A"/>
    <w:rsid w:val="00F518B7"/>
    <w:rsid w:val="00F520E9"/>
    <w:rsid w:val="00F521E6"/>
    <w:rsid w:val="00F528C0"/>
    <w:rsid w:val="00F528F7"/>
    <w:rsid w:val="00F53403"/>
    <w:rsid w:val="00F540C8"/>
    <w:rsid w:val="00F541E8"/>
    <w:rsid w:val="00F54645"/>
    <w:rsid w:val="00F549F6"/>
    <w:rsid w:val="00F54AF2"/>
    <w:rsid w:val="00F55096"/>
    <w:rsid w:val="00F55311"/>
    <w:rsid w:val="00F55F97"/>
    <w:rsid w:val="00F56625"/>
    <w:rsid w:val="00F5674E"/>
    <w:rsid w:val="00F57229"/>
    <w:rsid w:val="00F60B09"/>
    <w:rsid w:val="00F60F81"/>
    <w:rsid w:val="00F617EC"/>
    <w:rsid w:val="00F61892"/>
    <w:rsid w:val="00F61F7B"/>
    <w:rsid w:val="00F628E2"/>
    <w:rsid w:val="00F63362"/>
    <w:rsid w:val="00F63B8D"/>
    <w:rsid w:val="00F63BBE"/>
    <w:rsid w:val="00F63CA5"/>
    <w:rsid w:val="00F63DBF"/>
    <w:rsid w:val="00F64055"/>
    <w:rsid w:val="00F6441B"/>
    <w:rsid w:val="00F646A6"/>
    <w:rsid w:val="00F64736"/>
    <w:rsid w:val="00F64CB6"/>
    <w:rsid w:val="00F65437"/>
    <w:rsid w:val="00F65687"/>
    <w:rsid w:val="00F67D01"/>
    <w:rsid w:val="00F703E9"/>
    <w:rsid w:val="00F70486"/>
    <w:rsid w:val="00F7087F"/>
    <w:rsid w:val="00F709D5"/>
    <w:rsid w:val="00F71300"/>
    <w:rsid w:val="00F71709"/>
    <w:rsid w:val="00F71F1A"/>
    <w:rsid w:val="00F72133"/>
    <w:rsid w:val="00F72790"/>
    <w:rsid w:val="00F72E43"/>
    <w:rsid w:val="00F73440"/>
    <w:rsid w:val="00F73499"/>
    <w:rsid w:val="00F738A7"/>
    <w:rsid w:val="00F7422E"/>
    <w:rsid w:val="00F74EE9"/>
    <w:rsid w:val="00F75A3A"/>
    <w:rsid w:val="00F75D95"/>
    <w:rsid w:val="00F75DB9"/>
    <w:rsid w:val="00F75DE1"/>
    <w:rsid w:val="00F7791F"/>
    <w:rsid w:val="00F77CB6"/>
    <w:rsid w:val="00F80331"/>
    <w:rsid w:val="00F80DFB"/>
    <w:rsid w:val="00F8153C"/>
    <w:rsid w:val="00F818AA"/>
    <w:rsid w:val="00F81F79"/>
    <w:rsid w:val="00F82267"/>
    <w:rsid w:val="00F82970"/>
    <w:rsid w:val="00F8301A"/>
    <w:rsid w:val="00F8463C"/>
    <w:rsid w:val="00F850D0"/>
    <w:rsid w:val="00F85177"/>
    <w:rsid w:val="00F85D1B"/>
    <w:rsid w:val="00F86C45"/>
    <w:rsid w:val="00F86FE2"/>
    <w:rsid w:val="00F87397"/>
    <w:rsid w:val="00F8793F"/>
    <w:rsid w:val="00F87D64"/>
    <w:rsid w:val="00F87EF2"/>
    <w:rsid w:val="00F90A6C"/>
    <w:rsid w:val="00F90AE3"/>
    <w:rsid w:val="00F90B05"/>
    <w:rsid w:val="00F91624"/>
    <w:rsid w:val="00F919FD"/>
    <w:rsid w:val="00F92781"/>
    <w:rsid w:val="00F929E0"/>
    <w:rsid w:val="00F93D21"/>
    <w:rsid w:val="00F94170"/>
    <w:rsid w:val="00F94182"/>
    <w:rsid w:val="00F950B3"/>
    <w:rsid w:val="00F952FF"/>
    <w:rsid w:val="00F95A8F"/>
    <w:rsid w:val="00F95A9C"/>
    <w:rsid w:val="00F95EEE"/>
    <w:rsid w:val="00F9686E"/>
    <w:rsid w:val="00F96A57"/>
    <w:rsid w:val="00F97526"/>
    <w:rsid w:val="00F97D42"/>
    <w:rsid w:val="00F97EDE"/>
    <w:rsid w:val="00FA00BC"/>
    <w:rsid w:val="00FA065F"/>
    <w:rsid w:val="00FA2280"/>
    <w:rsid w:val="00FA2558"/>
    <w:rsid w:val="00FA28F9"/>
    <w:rsid w:val="00FA433B"/>
    <w:rsid w:val="00FA4746"/>
    <w:rsid w:val="00FA4A00"/>
    <w:rsid w:val="00FA501E"/>
    <w:rsid w:val="00FA57A6"/>
    <w:rsid w:val="00FA58E4"/>
    <w:rsid w:val="00FA5E63"/>
    <w:rsid w:val="00FA619E"/>
    <w:rsid w:val="00FA6882"/>
    <w:rsid w:val="00FA6D26"/>
    <w:rsid w:val="00FA717C"/>
    <w:rsid w:val="00FA74EE"/>
    <w:rsid w:val="00FA75DC"/>
    <w:rsid w:val="00FA76E2"/>
    <w:rsid w:val="00FA79C0"/>
    <w:rsid w:val="00FA79F3"/>
    <w:rsid w:val="00FA7C62"/>
    <w:rsid w:val="00FB097E"/>
    <w:rsid w:val="00FB0D0E"/>
    <w:rsid w:val="00FB0EF8"/>
    <w:rsid w:val="00FB18EF"/>
    <w:rsid w:val="00FB1D3E"/>
    <w:rsid w:val="00FB2CE8"/>
    <w:rsid w:val="00FB2EAF"/>
    <w:rsid w:val="00FB3FAA"/>
    <w:rsid w:val="00FB4206"/>
    <w:rsid w:val="00FB438A"/>
    <w:rsid w:val="00FB4D5A"/>
    <w:rsid w:val="00FB5198"/>
    <w:rsid w:val="00FB56F5"/>
    <w:rsid w:val="00FB5753"/>
    <w:rsid w:val="00FB5908"/>
    <w:rsid w:val="00FB7653"/>
    <w:rsid w:val="00FB7D03"/>
    <w:rsid w:val="00FB7E94"/>
    <w:rsid w:val="00FC03D6"/>
    <w:rsid w:val="00FC041A"/>
    <w:rsid w:val="00FC0770"/>
    <w:rsid w:val="00FC0E8A"/>
    <w:rsid w:val="00FC16E7"/>
    <w:rsid w:val="00FC1BD1"/>
    <w:rsid w:val="00FC1F79"/>
    <w:rsid w:val="00FC31FA"/>
    <w:rsid w:val="00FC3B4E"/>
    <w:rsid w:val="00FC3D37"/>
    <w:rsid w:val="00FC526A"/>
    <w:rsid w:val="00FC677D"/>
    <w:rsid w:val="00FC74FE"/>
    <w:rsid w:val="00FC7A77"/>
    <w:rsid w:val="00FD0153"/>
    <w:rsid w:val="00FD056C"/>
    <w:rsid w:val="00FD0904"/>
    <w:rsid w:val="00FD0A1D"/>
    <w:rsid w:val="00FD0E7F"/>
    <w:rsid w:val="00FD1603"/>
    <w:rsid w:val="00FD1649"/>
    <w:rsid w:val="00FD1B94"/>
    <w:rsid w:val="00FD1BDE"/>
    <w:rsid w:val="00FD1C2C"/>
    <w:rsid w:val="00FD2F07"/>
    <w:rsid w:val="00FD3E1A"/>
    <w:rsid w:val="00FD4401"/>
    <w:rsid w:val="00FD4448"/>
    <w:rsid w:val="00FD498A"/>
    <w:rsid w:val="00FD4D6A"/>
    <w:rsid w:val="00FD4F61"/>
    <w:rsid w:val="00FD57EB"/>
    <w:rsid w:val="00FD5B5C"/>
    <w:rsid w:val="00FD5CA8"/>
    <w:rsid w:val="00FD6B76"/>
    <w:rsid w:val="00FD6F54"/>
    <w:rsid w:val="00FD7483"/>
    <w:rsid w:val="00FD7B80"/>
    <w:rsid w:val="00FE1164"/>
    <w:rsid w:val="00FE15A4"/>
    <w:rsid w:val="00FE18E5"/>
    <w:rsid w:val="00FE331C"/>
    <w:rsid w:val="00FE4086"/>
    <w:rsid w:val="00FE409D"/>
    <w:rsid w:val="00FE413A"/>
    <w:rsid w:val="00FE50B0"/>
    <w:rsid w:val="00FE677F"/>
    <w:rsid w:val="00FF0B73"/>
    <w:rsid w:val="00FF1B30"/>
    <w:rsid w:val="00FF1B5E"/>
    <w:rsid w:val="00FF25AF"/>
    <w:rsid w:val="00FF2A2D"/>
    <w:rsid w:val="00FF3131"/>
    <w:rsid w:val="00FF35C2"/>
    <w:rsid w:val="00FF3647"/>
    <w:rsid w:val="00FF53E9"/>
    <w:rsid w:val="00FF54F5"/>
    <w:rsid w:val="00FF55DA"/>
    <w:rsid w:val="00FF5C7C"/>
    <w:rsid w:val="00FF5CCC"/>
    <w:rsid w:val="00FF5F0A"/>
    <w:rsid w:val="00FF70C1"/>
    <w:rsid w:val="00FF7274"/>
    <w:rsid w:val="00FF7301"/>
    <w:rsid w:val="00FF7398"/>
    <w:rsid w:val="00FF7E8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22C5BA"/>
  <w15:chartTrackingRefBased/>
  <w15:docId w15:val="{22A23293-156D-4745-B8A3-BD52AD1C1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F0225"/>
    <w:pPr>
      <w:tabs>
        <w:tab w:val="center" w:pos="4153"/>
        <w:tab w:val="right" w:pos="8306"/>
      </w:tabs>
    </w:pPr>
  </w:style>
  <w:style w:type="paragraph" w:styleId="Footer">
    <w:name w:val="footer"/>
    <w:basedOn w:val="Normal"/>
    <w:rsid w:val="001F0225"/>
    <w:pPr>
      <w:tabs>
        <w:tab w:val="center" w:pos="4153"/>
        <w:tab w:val="right" w:pos="8306"/>
      </w:tabs>
    </w:pPr>
  </w:style>
  <w:style w:type="paragraph" w:customStyle="1" w:styleId="CharCharCharChar">
    <w:name w:val="Char Char Char Char"/>
    <w:basedOn w:val="Normal"/>
    <w:rsid w:val="00494BC7"/>
    <w:pPr>
      <w:spacing w:after="160" w:line="240" w:lineRule="exact"/>
    </w:pPr>
    <w:rPr>
      <w:rFonts w:ascii="Tahoma" w:hAnsi="Tahoma"/>
      <w:sz w:val="20"/>
      <w:szCs w:val="20"/>
      <w:lang w:val="en-US" w:eastAsia="en-US"/>
    </w:rPr>
  </w:style>
  <w:style w:type="paragraph" w:styleId="BodyTextIndent">
    <w:name w:val="Body Text Indent"/>
    <w:basedOn w:val="Normal"/>
    <w:rsid w:val="003203F1"/>
    <w:pPr>
      <w:widowControl w:val="0"/>
      <w:overflowPunct w:val="0"/>
      <w:autoSpaceDE w:val="0"/>
      <w:autoSpaceDN w:val="0"/>
      <w:adjustRightInd w:val="0"/>
      <w:ind w:firstLine="851"/>
      <w:jc w:val="both"/>
      <w:textAlignment w:val="baseline"/>
    </w:pPr>
    <w:rPr>
      <w:i/>
      <w:sz w:val="28"/>
      <w:szCs w:val="20"/>
      <w:lang w:val="en-US"/>
    </w:rPr>
  </w:style>
  <w:style w:type="paragraph" w:styleId="BodyText2">
    <w:name w:val="Body Text 2"/>
    <w:basedOn w:val="Normal"/>
    <w:rsid w:val="00D51415"/>
    <w:pPr>
      <w:suppressAutoHyphens/>
      <w:overflowPunct w:val="0"/>
      <w:autoSpaceDE w:val="0"/>
      <w:spacing w:after="120" w:line="480" w:lineRule="auto"/>
      <w:textAlignment w:val="baseline"/>
    </w:pPr>
    <w:rPr>
      <w:rFonts w:ascii="BaltTimesRoman" w:hAnsi="BaltTimesRoman"/>
      <w:sz w:val="20"/>
      <w:szCs w:val="20"/>
      <w:lang w:val="en-GB" w:eastAsia="ar-SA"/>
    </w:rPr>
  </w:style>
  <w:style w:type="paragraph" w:customStyle="1" w:styleId="naisf">
    <w:name w:val="naisf"/>
    <w:basedOn w:val="Normal"/>
    <w:rsid w:val="0060507E"/>
    <w:pPr>
      <w:spacing w:before="60" w:after="60"/>
      <w:ind w:firstLine="300"/>
      <w:jc w:val="both"/>
    </w:pPr>
  </w:style>
  <w:style w:type="paragraph" w:styleId="BodyText">
    <w:name w:val="Body Text"/>
    <w:basedOn w:val="Normal"/>
    <w:link w:val="BodyTextChar"/>
    <w:rsid w:val="008E5330"/>
    <w:pPr>
      <w:spacing w:after="120"/>
    </w:pPr>
    <w:rPr>
      <w:lang w:eastAsia="en-US"/>
    </w:rPr>
  </w:style>
  <w:style w:type="character" w:customStyle="1" w:styleId="apple-style-span">
    <w:name w:val="apple-style-span"/>
    <w:basedOn w:val="DefaultParagraphFont"/>
    <w:rsid w:val="008E5330"/>
  </w:style>
  <w:style w:type="character" w:customStyle="1" w:styleId="apple-converted-space">
    <w:name w:val="apple-converted-space"/>
    <w:basedOn w:val="DefaultParagraphFont"/>
    <w:rsid w:val="008E5330"/>
  </w:style>
  <w:style w:type="paragraph" w:customStyle="1" w:styleId="Normal14pt">
    <w:name w:val="Normal + 14 pt"/>
    <w:basedOn w:val="Normal"/>
    <w:rsid w:val="00054A03"/>
    <w:pPr>
      <w:suppressAutoHyphens/>
    </w:pPr>
    <w:rPr>
      <w:sz w:val="28"/>
      <w:szCs w:val="28"/>
      <w:lang w:eastAsia="ar-SA"/>
    </w:rPr>
  </w:style>
  <w:style w:type="paragraph" w:customStyle="1" w:styleId="Char">
    <w:name w:val="Char"/>
    <w:basedOn w:val="Normal"/>
    <w:rsid w:val="005A7CED"/>
    <w:pPr>
      <w:spacing w:after="160" w:line="240" w:lineRule="exact"/>
    </w:pPr>
    <w:rPr>
      <w:rFonts w:ascii="Tahoma" w:hAnsi="Tahoma"/>
      <w:sz w:val="20"/>
      <w:szCs w:val="20"/>
      <w:lang w:val="en-US" w:eastAsia="en-US"/>
    </w:rPr>
  </w:style>
  <w:style w:type="paragraph" w:styleId="BodyTextIndent2">
    <w:name w:val="Body Text Indent 2"/>
    <w:basedOn w:val="Normal"/>
    <w:link w:val="BodyTextIndent2Char"/>
    <w:rsid w:val="00010E7A"/>
    <w:pPr>
      <w:spacing w:after="120" w:line="480" w:lineRule="auto"/>
      <w:ind w:left="283"/>
    </w:pPr>
  </w:style>
  <w:style w:type="paragraph" w:styleId="Caption">
    <w:name w:val="caption"/>
    <w:basedOn w:val="Normal"/>
    <w:qFormat/>
    <w:rsid w:val="00DF0447"/>
    <w:pPr>
      <w:suppressLineNumbers/>
      <w:suppressAutoHyphens/>
      <w:spacing w:before="120" w:after="120"/>
      <w:jc w:val="both"/>
    </w:pPr>
    <w:rPr>
      <w:rFonts w:cs="Mangal"/>
      <w:i/>
      <w:iCs/>
      <w:lang w:eastAsia="ar-SA"/>
    </w:rPr>
  </w:style>
  <w:style w:type="paragraph" w:styleId="BalloonText">
    <w:name w:val="Balloon Text"/>
    <w:basedOn w:val="Normal"/>
    <w:semiHidden/>
    <w:rsid w:val="00B7293B"/>
    <w:rPr>
      <w:rFonts w:ascii="Tahoma" w:hAnsi="Tahoma" w:cs="Tahoma"/>
      <w:sz w:val="16"/>
      <w:szCs w:val="16"/>
    </w:rPr>
  </w:style>
  <w:style w:type="paragraph" w:styleId="BodyTextIndent3">
    <w:name w:val="Body Text Indent 3"/>
    <w:basedOn w:val="Normal"/>
    <w:link w:val="BodyTextIndent3Char"/>
    <w:rsid w:val="006A3D77"/>
    <w:pPr>
      <w:spacing w:after="120" w:line="276" w:lineRule="auto"/>
      <w:ind w:left="283"/>
    </w:pPr>
    <w:rPr>
      <w:rFonts w:eastAsia="Calibri"/>
      <w:sz w:val="16"/>
      <w:szCs w:val="16"/>
      <w:lang w:val="en-US" w:eastAsia="en-US"/>
    </w:rPr>
  </w:style>
  <w:style w:type="character" w:customStyle="1" w:styleId="BodyTextIndent3Char">
    <w:name w:val="Body Text Indent 3 Char"/>
    <w:link w:val="BodyTextIndent3"/>
    <w:rsid w:val="006A3D77"/>
    <w:rPr>
      <w:rFonts w:eastAsia="Calibri"/>
      <w:sz w:val="16"/>
      <w:szCs w:val="16"/>
      <w:lang w:val="en-US" w:eastAsia="en-US"/>
    </w:rPr>
  </w:style>
  <w:style w:type="character" w:customStyle="1" w:styleId="BodyTextChar">
    <w:name w:val="Body Text Char"/>
    <w:link w:val="BodyText"/>
    <w:rsid w:val="00F94170"/>
    <w:rPr>
      <w:sz w:val="24"/>
      <w:szCs w:val="24"/>
      <w:lang w:eastAsia="en-US"/>
    </w:rPr>
  </w:style>
  <w:style w:type="character" w:styleId="Hyperlink">
    <w:name w:val="Hyperlink"/>
    <w:unhideWhenUsed/>
    <w:rsid w:val="00BD6E4F"/>
    <w:rPr>
      <w:color w:val="0000FF"/>
      <w:u w:val="single"/>
    </w:rPr>
  </w:style>
  <w:style w:type="character" w:customStyle="1" w:styleId="BodyTextIndent2Char">
    <w:name w:val="Body Text Indent 2 Char"/>
    <w:link w:val="BodyTextIndent2"/>
    <w:rsid w:val="008378B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1825274">
      <w:bodyDiv w:val="1"/>
      <w:marLeft w:val="0"/>
      <w:marRight w:val="0"/>
      <w:marTop w:val="0"/>
      <w:marBottom w:val="0"/>
      <w:divBdr>
        <w:top w:val="none" w:sz="0" w:space="0" w:color="auto"/>
        <w:left w:val="none" w:sz="0" w:space="0" w:color="auto"/>
        <w:bottom w:val="none" w:sz="0" w:space="0" w:color="auto"/>
        <w:right w:val="none" w:sz="0" w:space="0" w:color="auto"/>
      </w:divBdr>
    </w:div>
    <w:div w:id="1858691958">
      <w:bodyDiv w:val="1"/>
      <w:marLeft w:val="0"/>
      <w:marRight w:val="0"/>
      <w:marTop w:val="0"/>
      <w:marBottom w:val="0"/>
      <w:divBdr>
        <w:top w:val="none" w:sz="0" w:space="0" w:color="auto"/>
        <w:left w:val="none" w:sz="0" w:space="0" w:color="auto"/>
        <w:bottom w:val="none" w:sz="0" w:space="0" w:color="auto"/>
        <w:right w:val="none" w:sz="0" w:space="0" w:color="auto"/>
      </w:divBdr>
    </w:div>
    <w:div w:id="196465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9D5D79-F3F9-49AA-9F8B-0C5BE5C67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36361</Words>
  <Characters>20726</Characters>
  <Application>Microsoft Office Word</Application>
  <DocSecurity>0</DocSecurity>
  <Lines>172</Lines>
  <Paragraphs>113</Paragraphs>
  <ScaleCrop>false</ScaleCrop>
  <HeadingPairs>
    <vt:vector size="2" baseType="variant">
      <vt:variant>
        <vt:lpstr>Title</vt:lpstr>
      </vt:variant>
      <vt:variant>
        <vt:i4>1</vt:i4>
      </vt:variant>
    </vt:vector>
  </HeadingPairs>
  <TitlesOfParts>
    <vt:vector size="1" baseType="lpstr">
      <vt:lpstr> </vt:lpstr>
    </vt:vector>
  </TitlesOfParts>
  <Company>AT</Company>
  <LinksUpToDate>false</LinksUpToDate>
  <CharactersWithSpaces>56974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cp:keywords/>
  <cp:lastModifiedBy>Zinaida Indrūna</cp:lastModifiedBy>
  <cp:revision>6</cp:revision>
  <cp:lastPrinted>2018-06-27T06:45:00Z</cp:lastPrinted>
  <dcterms:created xsi:type="dcterms:W3CDTF">2018-06-29T09:25:00Z</dcterms:created>
  <dcterms:modified xsi:type="dcterms:W3CDTF">2018-06-29T11:16:00Z</dcterms:modified>
</cp:coreProperties>
</file>