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FDD38" w14:textId="1430518B" w:rsidR="00A6596A" w:rsidRDefault="00220E3F" w:rsidP="00E160CB">
      <w:pPr>
        <w:spacing w:line="276" w:lineRule="auto"/>
        <w:jc w:val="both"/>
      </w:pPr>
      <w:bookmarkStart w:id="0" w:name="_Hlk514244677"/>
      <w:r>
        <w:rPr>
          <w:b/>
        </w:rPr>
        <w:t>Pilsonības likuma 8.</w:t>
      </w:r>
      <w:r w:rsidRPr="001712B1">
        <w:rPr>
          <w:b/>
          <w:vertAlign w:val="superscript"/>
        </w:rPr>
        <w:t>1</w:t>
      </w:r>
      <w:r>
        <w:rPr>
          <w:b/>
        </w:rPr>
        <w:t>panta pirmās daļas vārdu „minēto iemeslu dēļ” interpretācija</w:t>
      </w:r>
      <w:bookmarkEnd w:id="0"/>
    </w:p>
    <w:p w14:paraId="34E3B02C" w14:textId="77777777" w:rsidR="00E160CB" w:rsidRPr="00DC5F44" w:rsidRDefault="00E160CB" w:rsidP="00B17B0C">
      <w:pPr>
        <w:spacing w:line="276" w:lineRule="auto"/>
        <w:jc w:val="right"/>
      </w:pPr>
      <w:bookmarkStart w:id="1" w:name="_GoBack"/>
      <w:bookmarkEnd w:id="1"/>
    </w:p>
    <w:p w14:paraId="120687B6" w14:textId="36E7961C" w:rsidR="006F5D3B" w:rsidRDefault="006F5D3B" w:rsidP="00B17B0C">
      <w:pPr>
        <w:spacing w:line="276" w:lineRule="auto"/>
        <w:jc w:val="center"/>
        <w:rPr>
          <w:b/>
        </w:rPr>
      </w:pPr>
      <w:r w:rsidRPr="00DC5F44">
        <w:rPr>
          <w:b/>
        </w:rPr>
        <w:t>Latvijas Republikas Augstākā</w:t>
      </w:r>
      <w:r w:rsidR="00E160CB">
        <w:rPr>
          <w:b/>
        </w:rPr>
        <w:t>s</w:t>
      </w:r>
      <w:r w:rsidRPr="00DC5F44">
        <w:rPr>
          <w:b/>
        </w:rPr>
        <w:t xml:space="preserve"> tiesa</w:t>
      </w:r>
      <w:r w:rsidR="00E160CB">
        <w:rPr>
          <w:b/>
        </w:rPr>
        <w:t>s</w:t>
      </w:r>
    </w:p>
    <w:p w14:paraId="6D76704F" w14:textId="0AA38DB2" w:rsidR="00E160CB" w:rsidRDefault="00E160CB" w:rsidP="00B17B0C">
      <w:pPr>
        <w:spacing w:line="276" w:lineRule="auto"/>
        <w:jc w:val="center"/>
        <w:rPr>
          <w:b/>
        </w:rPr>
      </w:pPr>
      <w:r>
        <w:rPr>
          <w:b/>
        </w:rPr>
        <w:t>Administratīvo lietu departamenta</w:t>
      </w:r>
    </w:p>
    <w:p w14:paraId="3F7F8C41" w14:textId="3D231DCC" w:rsidR="00E160CB" w:rsidRPr="00DC5F44" w:rsidRDefault="00E160CB" w:rsidP="00B17B0C">
      <w:pPr>
        <w:spacing w:line="276" w:lineRule="auto"/>
        <w:jc w:val="center"/>
        <w:rPr>
          <w:b/>
        </w:rPr>
      </w:pPr>
      <w:proofErr w:type="gramStart"/>
      <w:r>
        <w:rPr>
          <w:b/>
        </w:rPr>
        <w:t>2018.gada</w:t>
      </w:r>
      <w:proofErr w:type="gramEnd"/>
      <w:r>
        <w:rPr>
          <w:b/>
        </w:rPr>
        <w:t xml:space="preserve"> 26.aprīļa</w:t>
      </w:r>
    </w:p>
    <w:p w14:paraId="1F9106D8" w14:textId="0EFA3BF1" w:rsidR="003047F5" w:rsidRDefault="00274E9C" w:rsidP="00B17B0C">
      <w:pPr>
        <w:spacing w:line="276" w:lineRule="auto"/>
        <w:jc w:val="center"/>
        <w:rPr>
          <w:b/>
        </w:rPr>
      </w:pPr>
      <w:r w:rsidRPr="00DC5F44">
        <w:rPr>
          <w:b/>
        </w:rPr>
        <w:t>SPRIEDUMS</w:t>
      </w:r>
    </w:p>
    <w:p w14:paraId="30DA39CF" w14:textId="0CDD144D" w:rsidR="00E160CB" w:rsidRDefault="00E160CB" w:rsidP="00B17B0C">
      <w:pPr>
        <w:spacing w:line="276" w:lineRule="auto"/>
        <w:jc w:val="center"/>
        <w:rPr>
          <w:b/>
        </w:rPr>
      </w:pPr>
      <w:r>
        <w:rPr>
          <w:b/>
        </w:rPr>
        <w:t>Lieta Nr. A420167315, SKA-27/2018</w:t>
      </w:r>
    </w:p>
    <w:p w14:paraId="18607550" w14:textId="0CAFC056" w:rsidR="00E160CB" w:rsidRPr="00E160CB" w:rsidRDefault="00E160CB" w:rsidP="00B17B0C">
      <w:pPr>
        <w:spacing w:line="276" w:lineRule="auto"/>
        <w:jc w:val="center"/>
        <w:rPr>
          <w:b/>
          <w:u w:val="single"/>
        </w:rPr>
      </w:pPr>
      <w:r w:rsidRPr="00E160CB">
        <w:rPr>
          <w:u w:val="single"/>
        </w:rPr>
        <w:t>ECLI:LV:AT:2018:0426.A420167315.2.S</w:t>
      </w:r>
    </w:p>
    <w:p w14:paraId="00BDC8F1" w14:textId="77777777" w:rsidR="003047F5" w:rsidRPr="00DC5F44" w:rsidRDefault="003047F5" w:rsidP="00B17B0C">
      <w:pPr>
        <w:spacing w:line="276" w:lineRule="auto"/>
        <w:jc w:val="center"/>
      </w:pPr>
    </w:p>
    <w:p w14:paraId="0BD278A8" w14:textId="77777777" w:rsidR="003047F5" w:rsidRPr="00DC5F44" w:rsidRDefault="001A0953" w:rsidP="00B17B0C">
      <w:pPr>
        <w:spacing w:line="276" w:lineRule="auto"/>
        <w:ind w:firstLine="567"/>
        <w:jc w:val="both"/>
      </w:pPr>
      <w:r w:rsidRPr="00DC5F44">
        <w:t>A</w:t>
      </w:r>
      <w:r w:rsidR="00A6596A" w:rsidRPr="00DC5F44">
        <w:t>ugstākā tiesa šādā sastāvā:</w:t>
      </w:r>
    </w:p>
    <w:p w14:paraId="246B73DD" w14:textId="77777777" w:rsidR="001A0953" w:rsidRPr="00DC5F44" w:rsidRDefault="001A0953" w:rsidP="00B17B0C">
      <w:pPr>
        <w:tabs>
          <w:tab w:val="left" w:pos="540"/>
          <w:tab w:val="left" w:pos="3240"/>
        </w:tabs>
        <w:spacing w:line="276" w:lineRule="auto"/>
        <w:ind w:firstLine="1134"/>
        <w:jc w:val="both"/>
      </w:pPr>
      <w:r w:rsidRPr="00DC5F44">
        <w:t xml:space="preserve">tiesnese </w:t>
      </w:r>
      <w:r w:rsidR="00F5220C" w:rsidRPr="00DC5F44">
        <w:t>Anita Kovaļevska</w:t>
      </w:r>
      <w:r w:rsidRPr="00DC5F44">
        <w:t>,</w:t>
      </w:r>
    </w:p>
    <w:p w14:paraId="4948B86B" w14:textId="77777777" w:rsidR="001A0953" w:rsidRPr="00DC5F44" w:rsidRDefault="001A0953" w:rsidP="00B17B0C">
      <w:pPr>
        <w:tabs>
          <w:tab w:val="left" w:pos="3240"/>
        </w:tabs>
        <w:spacing w:line="276" w:lineRule="auto"/>
        <w:ind w:firstLine="1134"/>
        <w:jc w:val="both"/>
      </w:pPr>
      <w:r w:rsidRPr="00DC5F44">
        <w:t>tiesnes</w:t>
      </w:r>
      <w:r w:rsidR="008E3FCC">
        <w:t>is</w:t>
      </w:r>
      <w:r w:rsidRPr="00DC5F44">
        <w:t xml:space="preserve"> </w:t>
      </w:r>
      <w:r w:rsidR="008E3FCC">
        <w:t>Andris Guļāns</w:t>
      </w:r>
      <w:r w:rsidRPr="00DC5F44">
        <w:t>,</w:t>
      </w:r>
    </w:p>
    <w:p w14:paraId="05D7BBE0" w14:textId="77777777" w:rsidR="001A0953" w:rsidRPr="00DC5F44" w:rsidRDefault="001A0953" w:rsidP="00B17B0C">
      <w:pPr>
        <w:tabs>
          <w:tab w:val="left" w:pos="3240"/>
        </w:tabs>
        <w:spacing w:line="276" w:lineRule="auto"/>
        <w:ind w:firstLine="1134"/>
        <w:jc w:val="both"/>
      </w:pPr>
      <w:r w:rsidRPr="00DC5F44">
        <w:t xml:space="preserve">tiesnese </w:t>
      </w:r>
      <w:r w:rsidR="008E3FCC">
        <w:t>Dace Mita</w:t>
      </w:r>
    </w:p>
    <w:p w14:paraId="404F37D2" w14:textId="77777777" w:rsidR="003047F5" w:rsidRPr="00DC5F44" w:rsidRDefault="003047F5" w:rsidP="00B17B0C">
      <w:pPr>
        <w:spacing w:line="276" w:lineRule="auto"/>
        <w:ind w:firstLine="567"/>
        <w:jc w:val="both"/>
      </w:pPr>
    </w:p>
    <w:p w14:paraId="3A1D5D03" w14:textId="5A9601A7" w:rsidR="00A6596A" w:rsidRPr="00DC5F44" w:rsidRDefault="00274E9C" w:rsidP="00B17B0C">
      <w:pPr>
        <w:spacing w:line="276" w:lineRule="auto"/>
        <w:ind w:firstLine="567"/>
        <w:jc w:val="both"/>
      </w:pPr>
      <w:r w:rsidRPr="00DC5F44">
        <w:t>rakstveida procesā</w:t>
      </w:r>
      <w:r w:rsidR="001A0953" w:rsidRPr="00DC5F44">
        <w:t xml:space="preserve"> izskatīja </w:t>
      </w:r>
      <w:r w:rsidRPr="00DC5F44">
        <w:t xml:space="preserve">administratīvo lietu, kas ierosināta, pamatojoties uz </w:t>
      </w:r>
      <w:proofErr w:type="gramStart"/>
      <w:r w:rsidR="00E160CB">
        <w:t>[</w:t>
      </w:r>
      <w:proofErr w:type="gramEnd"/>
      <w:r w:rsidR="00E160CB">
        <w:t>pers. A]</w:t>
      </w:r>
      <w:r w:rsidR="0085011B" w:rsidRPr="00617D9E">
        <w:t xml:space="preserve"> </w:t>
      </w:r>
      <w:proofErr w:type="gramStart"/>
      <w:r w:rsidR="0085011B">
        <w:t>(</w:t>
      </w:r>
      <w:proofErr w:type="gramEnd"/>
      <w:r w:rsidR="00E160CB">
        <w:t>[</w:t>
      </w:r>
      <w:r w:rsidR="00E160CB">
        <w:rPr>
          <w:i/>
        </w:rPr>
        <w:t>pers. A</w:t>
      </w:r>
      <w:r w:rsidR="00E160CB">
        <w:t>]</w:t>
      </w:r>
      <w:r w:rsidR="0085011B">
        <w:t xml:space="preserve">) </w:t>
      </w:r>
      <w:r w:rsidR="0085011B" w:rsidRPr="00617D9E">
        <w:t xml:space="preserve">pieteikumu par </w:t>
      </w:r>
      <w:r w:rsidR="0085011B">
        <w:t xml:space="preserve">labvēlīga administratīvā akta izdošanu par </w:t>
      </w:r>
      <w:proofErr w:type="gramStart"/>
      <w:r w:rsidR="00E160CB">
        <w:t>[</w:t>
      </w:r>
      <w:proofErr w:type="gramEnd"/>
      <w:r w:rsidR="00E160CB">
        <w:t>pers. A]</w:t>
      </w:r>
      <w:r w:rsidR="0085011B">
        <w:t xml:space="preserve"> reģistrēšanu par Latvijas Republikas pilsoni</w:t>
      </w:r>
      <w:r w:rsidRPr="00DC5F44">
        <w:t xml:space="preserve">, sakarā ar </w:t>
      </w:r>
      <w:proofErr w:type="gramStart"/>
      <w:r w:rsidR="00E160CB">
        <w:t>[</w:t>
      </w:r>
      <w:proofErr w:type="gramEnd"/>
      <w:r w:rsidR="00E160CB">
        <w:t>pers. A]</w:t>
      </w:r>
      <w:r w:rsidR="0085011B" w:rsidRPr="00617D9E">
        <w:t xml:space="preserve"> kasācijas sūdzību par Administratīvās </w:t>
      </w:r>
      <w:r w:rsidR="0085011B">
        <w:t>apgabal</w:t>
      </w:r>
      <w:r w:rsidR="0085011B" w:rsidRPr="00617D9E">
        <w:t xml:space="preserve">tiesas </w:t>
      </w:r>
      <w:proofErr w:type="gramStart"/>
      <w:r w:rsidR="0085011B" w:rsidRPr="00617D9E">
        <w:t>201</w:t>
      </w:r>
      <w:r w:rsidR="0085011B">
        <w:t>5</w:t>
      </w:r>
      <w:r w:rsidR="0085011B" w:rsidRPr="00617D9E">
        <w:t>.gada</w:t>
      </w:r>
      <w:proofErr w:type="gramEnd"/>
      <w:r w:rsidR="0085011B" w:rsidRPr="00617D9E">
        <w:t xml:space="preserve"> </w:t>
      </w:r>
      <w:r w:rsidR="0085011B">
        <w:t>21.oktobra</w:t>
      </w:r>
      <w:r w:rsidR="0085011B" w:rsidRPr="00617D9E">
        <w:t xml:space="preserve"> spriedumu</w:t>
      </w:r>
      <w:r w:rsidR="001A0953" w:rsidRPr="00DC5F44">
        <w:t>.</w:t>
      </w:r>
    </w:p>
    <w:p w14:paraId="1386213F" w14:textId="77777777" w:rsidR="001A0953" w:rsidRPr="00DC5F44" w:rsidRDefault="001A0953" w:rsidP="00B17B0C">
      <w:pPr>
        <w:spacing w:line="276" w:lineRule="auto"/>
        <w:ind w:firstLine="567"/>
        <w:jc w:val="both"/>
      </w:pPr>
    </w:p>
    <w:p w14:paraId="1BB6299B" w14:textId="77777777" w:rsidR="003047F5" w:rsidRPr="00DC5F44" w:rsidRDefault="003047F5" w:rsidP="00006BA2">
      <w:pPr>
        <w:pStyle w:val="ATvirsraksts"/>
      </w:pPr>
      <w:r w:rsidRPr="00DC5F44">
        <w:t>Aprakstošā daļa</w:t>
      </w:r>
    </w:p>
    <w:p w14:paraId="3666F03B" w14:textId="77777777" w:rsidR="003047F5" w:rsidRPr="00DC5F44" w:rsidRDefault="003047F5" w:rsidP="00B17B0C">
      <w:pPr>
        <w:spacing w:line="276" w:lineRule="auto"/>
        <w:ind w:firstLine="567"/>
        <w:jc w:val="both"/>
      </w:pPr>
    </w:p>
    <w:p w14:paraId="60B0BC23" w14:textId="7FC3EB98" w:rsidR="0085011B" w:rsidRDefault="0085011B" w:rsidP="00887FD6">
      <w:pPr>
        <w:spacing w:line="276" w:lineRule="auto"/>
        <w:ind w:firstLine="709"/>
        <w:jc w:val="both"/>
      </w:pPr>
      <w:r>
        <w:t xml:space="preserve">[1] Pieteicēja </w:t>
      </w:r>
      <w:r w:rsidR="00E160CB">
        <w:t>[pers. A]</w:t>
      </w:r>
      <w:r>
        <w:t xml:space="preserve"> vērsās Latvijas vēstniecībā Izraēlā, lūdzot reģistrēt viņu par Latvijas Republikas pilsoni.</w:t>
      </w:r>
    </w:p>
    <w:p w14:paraId="772E66CC" w14:textId="77777777" w:rsidR="0085011B" w:rsidRDefault="0085011B" w:rsidP="00887FD6">
      <w:pPr>
        <w:spacing w:line="276" w:lineRule="auto"/>
        <w:ind w:firstLine="709"/>
        <w:jc w:val="both"/>
      </w:pPr>
      <w:r>
        <w:t>Ar Pilsonības un migrācijas lietu pārvaldes lēmumu atteikts atzīt pieteicēju par Latvijas pilsoni.</w:t>
      </w:r>
    </w:p>
    <w:p w14:paraId="4A2AA961" w14:textId="77777777" w:rsidR="0085011B" w:rsidRDefault="0085011B" w:rsidP="00887FD6">
      <w:pPr>
        <w:spacing w:line="276" w:lineRule="auto"/>
        <w:ind w:firstLine="709"/>
        <w:jc w:val="both"/>
      </w:pPr>
    </w:p>
    <w:p w14:paraId="2828E12C" w14:textId="0495F6AE" w:rsidR="0085011B" w:rsidRDefault="0085011B" w:rsidP="00887FD6">
      <w:pPr>
        <w:spacing w:line="276" w:lineRule="auto"/>
        <w:ind w:firstLine="709"/>
        <w:jc w:val="both"/>
      </w:pPr>
      <w:r>
        <w:t>[2] Pieteicēj</w:t>
      </w:r>
      <w:r w:rsidR="00581409">
        <w:t>a</w:t>
      </w:r>
      <w:r>
        <w:t xml:space="preserve"> vērsās tiesā ar pieteikumu. Ar Administratīvās apgabaltiesas </w:t>
      </w:r>
      <w:proofErr w:type="gramStart"/>
      <w:r w:rsidRPr="00B809DF">
        <w:t>201</w:t>
      </w:r>
      <w:r>
        <w:t>5</w:t>
      </w:r>
      <w:r w:rsidRPr="00B809DF">
        <w:t>.gada</w:t>
      </w:r>
      <w:proofErr w:type="gramEnd"/>
      <w:r w:rsidRPr="00B809DF">
        <w:t xml:space="preserve"> </w:t>
      </w:r>
      <w:r>
        <w:t xml:space="preserve">21.oktobra spriedumu pieteikums noraidīts. Spriedumā, pievienojoties rajona tiesas sprieduma motivācijai, </w:t>
      </w:r>
      <w:r w:rsidRPr="00F21384">
        <w:t>norādīti turpmāk minētie argumenti</w:t>
      </w:r>
      <w:r>
        <w:t>.</w:t>
      </w:r>
    </w:p>
    <w:p w14:paraId="5E245003" w14:textId="043B61E0" w:rsidR="00691993" w:rsidRDefault="0085011B" w:rsidP="00691993">
      <w:pPr>
        <w:spacing w:line="276" w:lineRule="auto"/>
        <w:ind w:firstLine="709"/>
        <w:jc w:val="both"/>
      </w:pPr>
      <w:r>
        <w:t>[</w:t>
      </w:r>
      <w:r w:rsidR="00887FD6">
        <w:t>2</w:t>
      </w:r>
      <w:r>
        <w:t xml:space="preserve">.1] </w:t>
      </w:r>
      <w:r w:rsidR="00691993">
        <w:t>Lai atzītu, ka pieteicējai saskaņā ar Pilsonības likuma 8.</w:t>
      </w:r>
      <w:proofErr w:type="gramStart"/>
      <w:r w:rsidR="00691993" w:rsidRPr="00691993">
        <w:rPr>
          <w:vertAlign w:val="superscript"/>
        </w:rPr>
        <w:t>1</w:t>
      </w:r>
      <w:r w:rsidR="00691993">
        <w:t>panta</w:t>
      </w:r>
      <w:proofErr w:type="gramEnd"/>
      <w:r w:rsidR="00691993">
        <w:t xml:space="preserve"> pirmo daļu ir tiesības reģistrēties par Latvijas pilsoni, pirmkārt, jākonstatē, ka pieteicēja vai viņas vecāki bija Latvijas pilsoņi 1940.gada 17.jūnijā, otrkārt, jākonstatē, ka laikā no 1940.gada 17.jūnija līdz 1990.gada 4.maijam pieteicēja vai viņas vecāki atstājuši Latviju, glābdamies no PSRS vai Vācijas okupācijas režīma, vai tikuši deportēti, un, treškārt, jākonstatē, ka minēto iemeslu dēļ pieteicēja līdz 1990.gada 4.maijam nav atgriezusies Latvijā uz pastāvīgu dzīvi.</w:t>
      </w:r>
    </w:p>
    <w:p w14:paraId="329ED0EA" w14:textId="1456B335" w:rsidR="00691993" w:rsidRDefault="00691993" w:rsidP="00691993">
      <w:pPr>
        <w:spacing w:line="276" w:lineRule="auto"/>
        <w:ind w:firstLine="709"/>
        <w:jc w:val="both"/>
      </w:pPr>
      <w:r>
        <w:t xml:space="preserve">[2.2] </w:t>
      </w:r>
      <w:r w:rsidR="00581409">
        <w:t>P</w:t>
      </w:r>
      <w:r>
        <w:t xml:space="preserve">ieteicēja </w:t>
      </w:r>
      <w:r w:rsidR="00581409">
        <w:t xml:space="preserve">bija Latvijas pilsone </w:t>
      </w:r>
      <w:proofErr w:type="gramStart"/>
      <w:r w:rsidR="00581409">
        <w:t>1940.gada</w:t>
      </w:r>
      <w:proofErr w:type="gramEnd"/>
      <w:r w:rsidR="00581409">
        <w:t xml:space="preserve"> 17.jūnijā un </w:t>
      </w:r>
      <w:r>
        <w:t>1941.gadā atstāj</w:t>
      </w:r>
      <w:r w:rsidR="00581409">
        <w:t>a</w:t>
      </w:r>
      <w:r>
        <w:t xml:space="preserve"> Latviju, glābdamās no Vācijas okupācijas režīma.</w:t>
      </w:r>
    </w:p>
    <w:p w14:paraId="5E13BF8F" w14:textId="4BB1FD4D" w:rsidR="00691993" w:rsidRDefault="00691993" w:rsidP="00691993">
      <w:pPr>
        <w:spacing w:line="276" w:lineRule="auto"/>
        <w:ind w:firstLine="709"/>
        <w:jc w:val="both"/>
      </w:pPr>
      <w:r>
        <w:t xml:space="preserve">[2.3] Pieteicēja nav tikusi deportēta, tāpēc ir jākonstatē, ka pieteicēja neatgriezās Latvijā tā iemesla dēļ, ka bija glābusies no Vācijas okupācijas režīma. Pieteicēja pēc </w:t>
      </w:r>
      <w:proofErr w:type="gramStart"/>
      <w:r>
        <w:t>1945.gada</w:t>
      </w:r>
      <w:proofErr w:type="gramEnd"/>
      <w:r>
        <w:t xml:space="preserve"> 8.maija, proti, pēc Vācijas okupācijas režīma sabrukuma visā Latvijas teritorijā, turpināja strādāt Krievijā. Pieteicēja nav iesniegusi konkrētu apliecinājumu, ka nevarēja atgriezties Latvijā uz pastāvīgu dzīvi, jo bija atstājusi Latviju kā bēgle. Pieteicēja neatgriezās Latvijā citu iemeslu dēļ</w:t>
      </w:r>
      <w:r w:rsidR="00B31482">
        <w:t>, proti, nodarbinātības dēļ</w:t>
      </w:r>
      <w:r>
        <w:t>. Pieteicējas iesniegtā laulības apliecības kopija tikai apstiprina, ka pieteicēja neatgriezās Latvijā citu iemeslu dēļ, nevis tāpēc, ka baidītos no Vācijas okupācijas režīma.</w:t>
      </w:r>
    </w:p>
    <w:p w14:paraId="700F9B39" w14:textId="163E7825" w:rsidR="00887FD6" w:rsidRDefault="0085011B" w:rsidP="00B31482">
      <w:pPr>
        <w:spacing w:line="276" w:lineRule="auto"/>
        <w:ind w:firstLine="709"/>
        <w:jc w:val="both"/>
      </w:pPr>
      <w:r>
        <w:lastRenderedPageBreak/>
        <w:t>[</w:t>
      </w:r>
      <w:r w:rsidR="00887FD6">
        <w:t>2</w:t>
      </w:r>
      <w:r>
        <w:t>.</w:t>
      </w:r>
      <w:r w:rsidR="00B31482">
        <w:t>4</w:t>
      </w:r>
      <w:r>
        <w:t xml:space="preserve">] </w:t>
      </w:r>
      <w:r w:rsidR="00887FD6">
        <w:t xml:space="preserve">Pieteicēja norāda, ka viņa nav atgriezusies Latvijā Vācijas okupācijas režīma radīto seku dēļ, proti, pieteicēja uzsāka dzīvi Krievijā, nodibināja ģimeni. Latvijā pieteicējai liedza atgriezties arī psiholoģiskās traumas. Minētie apstākļi nav objektīvi </w:t>
      </w:r>
      <w:r w:rsidR="00B31482">
        <w:t>(no personas gribas neatkarīgi) iemesli, kas liedza viņai atgriezties Latvijā</w:t>
      </w:r>
      <w:r w:rsidR="00887FD6">
        <w:t xml:space="preserve">. </w:t>
      </w:r>
      <w:r w:rsidR="00B31482">
        <w:t>P</w:t>
      </w:r>
      <w:r w:rsidR="00887FD6">
        <w:t>ieteicēja ir izdarījusi apzinātu izvēli veidot savu dzīvi Krievijā.</w:t>
      </w:r>
    </w:p>
    <w:p w14:paraId="673FD0AA" w14:textId="77777777" w:rsidR="00B31482" w:rsidRDefault="00B31482" w:rsidP="00887FD6">
      <w:pPr>
        <w:spacing w:line="276" w:lineRule="auto"/>
        <w:ind w:firstLine="709"/>
        <w:jc w:val="both"/>
      </w:pPr>
    </w:p>
    <w:p w14:paraId="79D5B445" w14:textId="5A9B065F" w:rsidR="0085011B" w:rsidRDefault="0085011B" w:rsidP="00887FD6">
      <w:pPr>
        <w:spacing w:line="276" w:lineRule="auto"/>
        <w:ind w:firstLine="709"/>
        <w:jc w:val="both"/>
      </w:pPr>
      <w:r>
        <w:t>[</w:t>
      </w:r>
      <w:r w:rsidR="00887FD6">
        <w:t>3</w:t>
      </w:r>
      <w:r>
        <w:t>] Pieteicēja iesniegusi kasācijas sūdzību, norādot turpmāk minētos iebildumus.</w:t>
      </w:r>
    </w:p>
    <w:p w14:paraId="1671C144" w14:textId="0FC12B4C" w:rsidR="0085011B" w:rsidRDefault="0085011B" w:rsidP="00887FD6">
      <w:pPr>
        <w:spacing w:line="276" w:lineRule="auto"/>
        <w:ind w:firstLine="709"/>
        <w:jc w:val="both"/>
      </w:pPr>
      <w:r>
        <w:t>[</w:t>
      </w:r>
      <w:r w:rsidR="00887FD6">
        <w:t>3</w:t>
      </w:r>
      <w:r>
        <w:t xml:space="preserve">.1] </w:t>
      </w:r>
      <w:r w:rsidR="00D00681">
        <w:t>Tiesa ir nepareizi interpretējusi Pilsonības likuma 8.</w:t>
      </w:r>
      <w:proofErr w:type="gramStart"/>
      <w:r w:rsidR="00D00681" w:rsidRPr="0085011B">
        <w:rPr>
          <w:vertAlign w:val="superscript"/>
        </w:rPr>
        <w:t>1</w:t>
      </w:r>
      <w:r w:rsidR="00D00681">
        <w:t>panta</w:t>
      </w:r>
      <w:proofErr w:type="gramEnd"/>
      <w:r w:rsidR="00D00681">
        <w:t xml:space="preserve"> pirmo daļu. </w:t>
      </w:r>
      <w:r>
        <w:t xml:space="preserve">Līdz ar Vācijas okupācijas sabrukumu </w:t>
      </w:r>
      <w:proofErr w:type="gramStart"/>
      <w:r>
        <w:t>1945.gadā</w:t>
      </w:r>
      <w:proofErr w:type="gramEnd"/>
      <w:r>
        <w:t xml:space="preserve"> zuda vienīgais iemesls, kurš objektīvi liedza atgriezties Latvijā</w:t>
      </w:r>
      <w:r w:rsidR="00D00681" w:rsidRPr="00D00681">
        <w:t xml:space="preserve"> </w:t>
      </w:r>
      <w:r w:rsidR="00D00681">
        <w:t>tām personām, kuras atstāja Latviju, glābdamās no Vācijas okupācijas režīma</w:t>
      </w:r>
      <w:r>
        <w:t>. Tādēļ, sekojot apgabaltiesas iztulkojumam, vārdiem „Vācijas okupācija” normā nebūtu jēgas. Tas norāda uz likumdevēja vēlmi aptvert arī tādas situācijas, kad atgriezties liedzoši apstākļi beiguši pastāvēt, bet personas neatgriezās jebkādu citu, arī vienkāršu dzīves apstākļu dēļ.</w:t>
      </w:r>
    </w:p>
    <w:p w14:paraId="25100D78" w14:textId="426642C3" w:rsidR="0085011B" w:rsidRDefault="0085011B" w:rsidP="00887FD6">
      <w:pPr>
        <w:spacing w:line="276" w:lineRule="auto"/>
        <w:ind w:firstLine="709"/>
        <w:jc w:val="both"/>
      </w:pPr>
      <w:r>
        <w:t>[</w:t>
      </w:r>
      <w:r w:rsidR="00887FD6">
        <w:t>3</w:t>
      </w:r>
      <w:r>
        <w:t xml:space="preserve">.2] Ģimenes nodibināšana un iztikas gūšana valstī, uz kuru persona bēgusi, nevar būt apstāklis, kas izslēdz iespēju iegūt Latvijas pilsonību. Lielākā daļa no PSRS bēgušo personu un to pēcnācēju neatgriezās Latvijā līdz </w:t>
      </w:r>
      <w:proofErr w:type="gramStart"/>
      <w:r>
        <w:t>1990.gada</w:t>
      </w:r>
      <w:proofErr w:type="gramEnd"/>
      <w:r>
        <w:t xml:space="preserve"> 4.maijam tieši tāpēc, ka ārvalstīs tiem ir izveidojušās ciešākas saiknes, nevis tāpēc, ka kaut kas objektīvi liedza atgriezties.</w:t>
      </w:r>
    </w:p>
    <w:p w14:paraId="73E17E2C" w14:textId="7803D1D7" w:rsidR="0085011B" w:rsidRDefault="0085011B" w:rsidP="00D00681">
      <w:pPr>
        <w:spacing w:line="276" w:lineRule="auto"/>
        <w:ind w:firstLine="709"/>
        <w:jc w:val="both"/>
      </w:pPr>
      <w:r>
        <w:t>[</w:t>
      </w:r>
      <w:r w:rsidR="00887FD6">
        <w:t>3</w:t>
      </w:r>
      <w:r>
        <w:t>.3] Tiesību normā lietotie vārdi „un minēto iemeslu dēļ neatgriezās” norāda nevis uz PSRS vai Vācijas okupācijas fizisko pastāvēšanu, bet uz okupācijas radītām sekām, pie kurām pieskaitāma arī okupācijas režīma izraisīta ciešāka saikne ar citu valsti.</w:t>
      </w:r>
      <w:r w:rsidR="00D00681">
        <w:t xml:space="preserve"> Tas izriet arī no Ministru kabineta </w:t>
      </w:r>
      <w:proofErr w:type="gramStart"/>
      <w:r w:rsidR="00D00681">
        <w:t>2013.gada</w:t>
      </w:r>
      <w:proofErr w:type="gramEnd"/>
      <w:r w:rsidR="00D00681">
        <w:t xml:space="preserve"> 24.septembra noteikumu Nr.</w:t>
      </w:r>
      <w:r w:rsidR="003C72E6">
        <w:t> </w:t>
      </w:r>
      <w:r w:rsidR="00D00681">
        <w:t>974 „Kārtība, kādā personu reģistrē par Latvijas pilsoni” 21.1.</w:t>
      </w:r>
      <w:r w:rsidR="00025B74">
        <w:t>a</w:t>
      </w:r>
      <w:r w:rsidR="00D00681">
        <w:t>pakšpunkta.</w:t>
      </w:r>
    </w:p>
    <w:p w14:paraId="2CB24610" w14:textId="136F0820" w:rsidR="0085011B" w:rsidRDefault="0085011B" w:rsidP="00887FD6">
      <w:pPr>
        <w:spacing w:line="276" w:lineRule="auto"/>
        <w:ind w:firstLine="709"/>
        <w:jc w:val="both"/>
      </w:pPr>
      <w:r>
        <w:t>[</w:t>
      </w:r>
      <w:r w:rsidR="00887FD6">
        <w:t>3</w:t>
      </w:r>
      <w:r>
        <w:t>.4] Latvijas Republikas nepārtrauktības doktrīna uzliek pienākumu Latvijas valstij rūpēties</w:t>
      </w:r>
      <w:proofErr w:type="gramStart"/>
      <w:r>
        <w:t xml:space="preserve"> un</w:t>
      </w:r>
      <w:proofErr w:type="gramEnd"/>
      <w:r>
        <w:t xml:space="preserve"> nezaudēt saikni ar tiem Latvijas pilsoņiem, kuri atstājuši Latviju kā bēgļi. Šie cilvēki nekad nav atteikušies no Latvijas pilsonības, un tā viņiem nav tikusi atņemta. Tādi cilvēki kā pieteicēja joprojām ir Latvijas pilsoņi ar nosacījumu, ka viņi to reģistrē likumā noteiktā kārtībā.</w:t>
      </w:r>
      <w:r w:rsidR="00611434" w:rsidRPr="00611434">
        <w:t xml:space="preserve"> </w:t>
      </w:r>
      <w:r w:rsidR="00611434">
        <w:t xml:space="preserve">Līdz ar to arī </w:t>
      </w:r>
      <w:r w:rsidR="00611434" w:rsidRPr="00611434">
        <w:t>Pilsonības likuma 8.</w:t>
      </w:r>
      <w:proofErr w:type="gramStart"/>
      <w:r w:rsidR="00611434" w:rsidRPr="00611434">
        <w:rPr>
          <w:vertAlign w:val="superscript"/>
        </w:rPr>
        <w:t>1</w:t>
      </w:r>
      <w:r w:rsidR="00611434" w:rsidRPr="00611434">
        <w:t>panta</w:t>
      </w:r>
      <w:proofErr w:type="gramEnd"/>
      <w:r w:rsidR="00611434" w:rsidRPr="00611434">
        <w:t xml:space="preserve"> pirm</w:t>
      </w:r>
      <w:r w:rsidR="00611434">
        <w:t>ās</w:t>
      </w:r>
      <w:r w:rsidR="00611434" w:rsidRPr="00611434">
        <w:t xml:space="preserve"> daļ</w:t>
      </w:r>
      <w:r w:rsidR="00611434">
        <w:t>as mērķis ir saikņu atjaunošana un uzturēšana ar tiem, kurus okupācijas režīms ir piespiedis pret viņu gribu atstāt Latviju un apmesties uz dzīvi citā valstī.</w:t>
      </w:r>
    </w:p>
    <w:p w14:paraId="4E3692D4" w14:textId="0A174CA7" w:rsidR="0085011B" w:rsidRDefault="0085011B" w:rsidP="00887FD6">
      <w:pPr>
        <w:spacing w:line="276" w:lineRule="auto"/>
        <w:ind w:firstLine="709"/>
        <w:jc w:val="both"/>
      </w:pPr>
      <w:r>
        <w:t>[</w:t>
      </w:r>
      <w:r w:rsidR="00887FD6">
        <w:t>3</w:t>
      </w:r>
      <w:r>
        <w:t>.5] Pilsonības likuma 8.</w:t>
      </w:r>
      <w:proofErr w:type="gramStart"/>
      <w:r w:rsidRPr="00887FD6">
        <w:rPr>
          <w:vertAlign w:val="superscript"/>
        </w:rPr>
        <w:t>1</w:t>
      </w:r>
      <w:r>
        <w:t>panta</w:t>
      </w:r>
      <w:proofErr w:type="gramEnd"/>
      <w:r>
        <w:t xml:space="preserve"> pirmā daļa atvieto </w:t>
      </w:r>
      <w:r w:rsidR="00581409">
        <w:t xml:space="preserve">šā likuma </w:t>
      </w:r>
      <w:r>
        <w:t>pārejas noteikumu 1.punktu un lielā mērā atkārto tā tekstu. Teksta modifikācija no „nav varējuši atgriezties” uz „neatgriezās” norāda, ka likumdevēja nolūks bija nodrošināt panta piemērošanu arī gadījumos, kad bēgļi varēja atgriezties, bet neizdarīja to citu dzīves apstākļu dēļ. Tādi apstākļi (vai to kopums) var būt pēckara psiholoģiskās traumas, ģimenes un draugu zaudēšana, mājokļa neesība, naudas trūkums, jaunas ģimenes nodibināšana ārvalstīs un citi ģimenes apstākļi.</w:t>
      </w:r>
    </w:p>
    <w:p w14:paraId="1EAB9FA4" w14:textId="45960ED4" w:rsidR="0085011B" w:rsidRDefault="0085011B" w:rsidP="00887FD6">
      <w:pPr>
        <w:spacing w:line="276" w:lineRule="auto"/>
        <w:ind w:firstLine="709"/>
        <w:jc w:val="both"/>
      </w:pPr>
      <w:r>
        <w:t>[</w:t>
      </w:r>
      <w:r w:rsidR="00887FD6">
        <w:t>3</w:t>
      </w:r>
      <w:r>
        <w:t xml:space="preserve">.6] Tiesa nepiemēroja Ministru kabineta </w:t>
      </w:r>
      <w:proofErr w:type="gramStart"/>
      <w:r>
        <w:t>2013.gada</w:t>
      </w:r>
      <w:proofErr w:type="gramEnd"/>
      <w:r>
        <w:t xml:space="preserve"> 24.septembra noteikumu Nr.</w:t>
      </w:r>
      <w:r w:rsidR="003C72E6">
        <w:t> </w:t>
      </w:r>
      <w:r>
        <w:t>974 „Kārtība, kādā personu reģistrē par Latvijas pilsoni” 21.1.apakšpunktu un nepamatoti neakceptēja atbilstoši tam iesniegto pieteicējas apliecinājumu. Likums neprasa pretendentiem iesniegt pierādījumus apliecinājumā norādītajai informācijai.</w:t>
      </w:r>
    </w:p>
    <w:p w14:paraId="520232B5" w14:textId="3B8C2B6E" w:rsidR="0085011B" w:rsidRDefault="0085011B" w:rsidP="00887FD6">
      <w:pPr>
        <w:spacing w:line="276" w:lineRule="auto"/>
        <w:ind w:firstLine="709"/>
        <w:jc w:val="both"/>
      </w:pPr>
      <w:r>
        <w:t>[</w:t>
      </w:r>
      <w:r w:rsidR="00887FD6">
        <w:t>3</w:t>
      </w:r>
      <w:r>
        <w:t xml:space="preserve">.7] Pievienojoties rajona tiesas sprieduma motivācijai, apgabaltiesa izvairījusies no vairāku apelācijas sūdzībā </w:t>
      </w:r>
      <w:r w:rsidR="00611434">
        <w:t xml:space="preserve">un pieteikumā </w:t>
      </w:r>
      <w:r>
        <w:t>izteiktu argumentu izvērtēšanas.</w:t>
      </w:r>
    </w:p>
    <w:p w14:paraId="39603042" w14:textId="77777777" w:rsidR="0085011B" w:rsidRDefault="0085011B" w:rsidP="00871DAF">
      <w:pPr>
        <w:spacing w:line="276" w:lineRule="auto"/>
        <w:ind w:firstLine="567"/>
        <w:jc w:val="both"/>
      </w:pPr>
    </w:p>
    <w:p w14:paraId="182E1170" w14:textId="6328CDDD" w:rsidR="00E37D99" w:rsidRDefault="00887FD6" w:rsidP="00E37D99">
      <w:pPr>
        <w:spacing w:line="276" w:lineRule="auto"/>
        <w:ind w:firstLine="720"/>
        <w:jc w:val="both"/>
      </w:pPr>
      <w:r>
        <w:t xml:space="preserve">[4] Pilsonības un migrācijas lietu pārvalde savā paskaidrojumā ir norādījusi, ka pieteicējas kasācijas sūdzība ir </w:t>
      </w:r>
      <w:r w:rsidR="00E37D99">
        <w:t>noraidāma</w:t>
      </w:r>
      <w:r>
        <w:t>.</w:t>
      </w:r>
    </w:p>
    <w:p w14:paraId="177EF256" w14:textId="6962C311" w:rsidR="003047F5" w:rsidRDefault="00E37D99" w:rsidP="00E37D99">
      <w:pPr>
        <w:spacing w:line="276" w:lineRule="auto"/>
        <w:ind w:firstLine="720"/>
        <w:jc w:val="both"/>
      </w:pPr>
      <w:r>
        <w:lastRenderedPageBreak/>
        <w:t xml:space="preserve">[4.1] </w:t>
      </w:r>
      <w:r w:rsidR="006D2B26">
        <w:t>Nav pamatoti iebildumi, ka tiesa ir nepareizi interpretējusi Pilsonības likuma 8.</w:t>
      </w:r>
      <w:proofErr w:type="gramStart"/>
      <w:r w:rsidR="006D2B26" w:rsidRPr="0085011B">
        <w:rPr>
          <w:vertAlign w:val="superscript"/>
        </w:rPr>
        <w:t>1</w:t>
      </w:r>
      <w:r w:rsidR="006D2B26">
        <w:t>panta</w:t>
      </w:r>
      <w:proofErr w:type="gramEnd"/>
      <w:r w:rsidR="006D2B26">
        <w:t xml:space="preserve"> pirmo daļu.</w:t>
      </w:r>
      <w:r w:rsidR="008D2F86">
        <w:t xml:space="preserve"> </w:t>
      </w:r>
      <w:r>
        <w:t xml:space="preserve">Praksē ir bijuši tādi gadījumi, kad persona, glābjoties no Vācijas okupācijas režīma, ir atstājusi Latviju, bēgot uz kādu PSRS republiku, bet Latvijā neatgriezās PSRS okupācijas režīma dēļ un izceļoja uz Izraēlu, kad radās tāda iespēja. Līdz ar to vārdi </w:t>
      </w:r>
      <w:r w:rsidR="004F6593">
        <w:t>„</w:t>
      </w:r>
      <w:r>
        <w:t xml:space="preserve">glābjoties no Vācijas okupācijas režīma” nezaudē jēgu apgabaltiesas veiktās </w:t>
      </w:r>
      <w:r w:rsidRPr="00E37D99">
        <w:t>Pilsonības likuma 8.</w:t>
      </w:r>
      <w:proofErr w:type="gramStart"/>
      <w:r w:rsidRPr="00E37D99">
        <w:rPr>
          <w:vertAlign w:val="superscript"/>
        </w:rPr>
        <w:t>1</w:t>
      </w:r>
      <w:r w:rsidRPr="00E37D99">
        <w:t>panta</w:t>
      </w:r>
      <w:proofErr w:type="gramEnd"/>
      <w:r w:rsidRPr="00E37D99">
        <w:t xml:space="preserve"> pirm</w:t>
      </w:r>
      <w:r>
        <w:t>ās</w:t>
      </w:r>
      <w:r w:rsidRPr="00E37D99">
        <w:t xml:space="preserve"> daļ</w:t>
      </w:r>
      <w:r>
        <w:t>as interpretācijas rezultātā.</w:t>
      </w:r>
    </w:p>
    <w:p w14:paraId="7308EF49" w14:textId="5FBE6371" w:rsidR="008D2F86" w:rsidRDefault="008D2F86" w:rsidP="00E37D99">
      <w:pPr>
        <w:spacing w:line="276" w:lineRule="auto"/>
        <w:ind w:firstLine="720"/>
        <w:jc w:val="both"/>
      </w:pPr>
      <w:r>
        <w:t>[4.2] Likumdevējs apzināti Pilsonības likuma 8.</w:t>
      </w:r>
      <w:proofErr w:type="gramStart"/>
      <w:r w:rsidRPr="0085011B">
        <w:rPr>
          <w:vertAlign w:val="superscript"/>
        </w:rPr>
        <w:t>1</w:t>
      </w:r>
      <w:r>
        <w:t>panta</w:t>
      </w:r>
      <w:proofErr w:type="gramEnd"/>
      <w:r>
        <w:t xml:space="preserve"> pirmajā daļā noteica, ka ir jāvērtē iemesli, kādēļ persona neatgriezās Latvijā līdz 1990.gada 4.maij</w:t>
      </w:r>
      <w:r w:rsidR="004F6593">
        <w:t>am</w:t>
      </w:r>
      <w:r>
        <w:t xml:space="preserve">, proti, līdz brīdim, kad tika atjaunota Latvijas Republikas neatkarība. Tiek prezumēts, ka pēc </w:t>
      </w:r>
      <w:proofErr w:type="gramStart"/>
      <w:r>
        <w:t>1990.gada</w:t>
      </w:r>
      <w:proofErr w:type="gramEnd"/>
      <w:r>
        <w:t xml:space="preserve"> 4.maija Latvijas teritorijā vairs nepastāv neviens okupācijas režīms. Savukārt </w:t>
      </w:r>
      <w:proofErr w:type="gramStart"/>
      <w:r>
        <w:t>1945.gada</w:t>
      </w:r>
      <w:proofErr w:type="gramEnd"/>
      <w:r>
        <w:t xml:space="preserve"> 8.maijā Latvijas teritorijā beidza pastāvēt Vācijas okupācijas režīms, taču turpināja pastāvēt PSRS okupācijas režīms. Līdz ar to situācija pēc </w:t>
      </w:r>
      <w:proofErr w:type="gramStart"/>
      <w:r>
        <w:t>1945.gada</w:t>
      </w:r>
      <w:proofErr w:type="gramEnd"/>
      <w:r>
        <w:t xml:space="preserve"> 8.maija nav salīdzināma ar situāciju pēc 1990.gada 4.maija.</w:t>
      </w:r>
    </w:p>
    <w:p w14:paraId="2F9A14A9" w14:textId="742AA122" w:rsidR="00E37D99" w:rsidRDefault="008D2F86" w:rsidP="00E37D99">
      <w:pPr>
        <w:spacing w:line="276" w:lineRule="auto"/>
        <w:ind w:firstLine="720"/>
        <w:jc w:val="both"/>
      </w:pPr>
      <w:r>
        <w:t>[4.3]</w:t>
      </w:r>
      <w:r w:rsidRPr="008D2F86">
        <w:t xml:space="preserve"> </w:t>
      </w:r>
      <w:r>
        <w:t xml:space="preserve">Iekļaujot </w:t>
      </w:r>
      <w:r w:rsidRPr="008D2F86">
        <w:t>Pilsonības likum</w:t>
      </w:r>
      <w:r>
        <w:t>ā</w:t>
      </w:r>
      <w:r w:rsidRPr="008D2F86">
        <w:t xml:space="preserve"> </w:t>
      </w:r>
      <w:r>
        <w:t xml:space="preserve">tā </w:t>
      </w:r>
      <w:r w:rsidRPr="008D2F86">
        <w:t>8.</w:t>
      </w:r>
      <w:proofErr w:type="gramStart"/>
      <w:r w:rsidRPr="008D2F86">
        <w:rPr>
          <w:vertAlign w:val="superscript"/>
        </w:rPr>
        <w:t>1</w:t>
      </w:r>
      <w:r w:rsidRPr="008D2F86">
        <w:t>panta</w:t>
      </w:r>
      <w:proofErr w:type="gramEnd"/>
      <w:r w:rsidRPr="008D2F86">
        <w:t xml:space="preserve"> pirmajā daļā</w:t>
      </w:r>
      <w:r>
        <w:t xml:space="preserve"> noteikto regulējumu, likumdevēja mērķis bija risināt problēmas, ko radīja </w:t>
      </w:r>
      <w:r w:rsidR="00FF5E86">
        <w:t xml:space="preserve">tieši </w:t>
      </w:r>
      <w:r>
        <w:t>dubultās pilsonības aizliegums</w:t>
      </w:r>
      <w:r w:rsidR="00FF5E86">
        <w:t>, jo Pilsonības likuma pārejas noteikumu 1.punkts bija piemērojams tikai gadījumā, ja personas bija reģistrējušās Iedzīvotāju reģistrā kā Latvijas pilsoņi līdz 1995.gada 1.jūlijam.</w:t>
      </w:r>
    </w:p>
    <w:p w14:paraId="227498DA" w14:textId="7A03F6D5" w:rsidR="00FF5E86" w:rsidRDefault="00FF5E86" w:rsidP="00E37D99">
      <w:pPr>
        <w:spacing w:line="276" w:lineRule="auto"/>
        <w:ind w:firstLine="720"/>
        <w:jc w:val="both"/>
      </w:pPr>
      <w:r>
        <w:t xml:space="preserve">[4.4] </w:t>
      </w:r>
      <w:r w:rsidRPr="00FF5E86">
        <w:t xml:space="preserve">Pievienojoties rajona tiesas sprieduma motivācijai, apgabaltiesa </w:t>
      </w:r>
      <w:r>
        <w:t xml:space="preserve">nav </w:t>
      </w:r>
      <w:r w:rsidRPr="00FF5E86">
        <w:t xml:space="preserve">izvairījusies no apelācijas sūdzībā </w:t>
      </w:r>
      <w:r>
        <w:t>minētu</w:t>
      </w:r>
      <w:r w:rsidRPr="00FF5E86">
        <w:t xml:space="preserve"> argumentu izvērtēšanas</w:t>
      </w:r>
      <w:r>
        <w:t>, jo apelācijas sūdzībā būtībā ir atkārtoti pieteikumā ietvertie argumenti</w:t>
      </w:r>
      <w:r w:rsidRPr="00FF5E86">
        <w:t>.</w:t>
      </w:r>
      <w:r>
        <w:t xml:space="preserve"> Tiesai, konstatējot, ka nav iestājušies </w:t>
      </w:r>
      <w:r w:rsidRPr="008D2F86">
        <w:t>Pilsonības likum</w:t>
      </w:r>
      <w:r>
        <w:t xml:space="preserve">a </w:t>
      </w:r>
      <w:r w:rsidRPr="008D2F86">
        <w:t>8.</w:t>
      </w:r>
      <w:proofErr w:type="gramStart"/>
      <w:r w:rsidRPr="008D2F86">
        <w:rPr>
          <w:vertAlign w:val="superscript"/>
        </w:rPr>
        <w:t>1</w:t>
      </w:r>
      <w:r w:rsidRPr="008D2F86">
        <w:t>panta</w:t>
      </w:r>
      <w:proofErr w:type="gramEnd"/>
      <w:r w:rsidRPr="008D2F86">
        <w:t xml:space="preserve"> pirmajā daļā</w:t>
      </w:r>
      <w:r>
        <w:t xml:space="preserve"> noteiktie apstākļi, nebija pienākum</w:t>
      </w:r>
      <w:r w:rsidR="004F6593">
        <w:t>a</w:t>
      </w:r>
      <w:r>
        <w:t xml:space="preserve"> vērtēt visus apelācijas sūdzībā norādītos iebildumus.</w:t>
      </w:r>
    </w:p>
    <w:p w14:paraId="2BAE2705" w14:textId="77777777" w:rsidR="00E37D99" w:rsidRDefault="00E37D99" w:rsidP="00E37D99">
      <w:pPr>
        <w:spacing w:line="276" w:lineRule="auto"/>
        <w:ind w:firstLine="720"/>
        <w:jc w:val="both"/>
      </w:pPr>
    </w:p>
    <w:p w14:paraId="7C238429" w14:textId="77777777" w:rsidR="003047F5" w:rsidRPr="00DC5F44" w:rsidRDefault="003047F5" w:rsidP="00B17B0C">
      <w:pPr>
        <w:spacing w:line="276" w:lineRule="auto"/>
        <w:jc w:val="center"/>
        <w:rPr>
          <w:b/>
        </w:rPr>
      </w:pPr>
      <w:r w:rsidRPr="00DC5F44">
        <w:rPr>
          <w:b/>
        </w:rPr>
        <w:t>Motīvu daļa</w:t>
      </w:r>
    </w:p>
    <w:p w14:paraId="79921E90" w14:textId="77777777" w:rsidR="003047F5" w:rsidRPr="00DC5F44" w:rsidRDefault="003047F5" w:rsidP="003C72E6">
      <w:pPr>
        <w:spacing w:line="276" w:lineRule="auto"/>
        <w:ind w:firstLine="720"/>
        <w:jc w:val="both"/>
      </w:pPr>
    </w:p>
    <w:p w14:paraId="496FA07F" w14:textId="65024FDC" w:rsidR="00D34205" w:rsidRDefault="00F20689" w:rsidP="003C72E6">
      <w:pPr>
        <w:spacing w:line="276" w:lineRule="auto"/>
        <w:ind w:firstLine="720"/>
        <w:jc w:val="both"/>
      </w:pPr>
      <w:r w:rsidRPr="00DC5F44">
        <w:t>[</w:t>
      </w:r>
      <w:r w:rsidR="003458EE" w:rsidRPr="00DC5F44">
        <w:t>5</w:t>
      </w:r>
      <w:r w:rsidRPr="00DC5F44">
        <w:t xml:space="preserve">] </w:t>
      </w:r>
      <w:r w:rsidR="00D34205">
        <w:t>Līdz</w:t>
      </w:r>
      <w:r w:rsidR="00D34205" w:rsidRPr="00D34205">
        <w:t xml:space="preserve"> </w:t>
      </w:r>
      <w:proofErr w:type="gramStart"/>
      <w:r w:rsidR="00D34205" w:rsidRPr="00D34205">
        <w:t>2013.gada</w:t>
      </w:r>
      <w:proofErr w:type="gramEnd"/>
      <w:r w:rsidR="00D34205" w:rsidRPr="00D34205">
        <w:t xml:space="preserve"> 1.oktobr</w:t>
      </w:r>
      <w:r w:rsidR="00D34205">
        <w:t>im</w:t>
      </w:r>
      <w:r w:rsidR="00D34205" w:rsidRPr="00D34205">
        <w:t xml:space="preserve"> jautājumu par trimdinieku pilsonību regulēja Pilsonības likuma pārejas noteikumu 1.punkts. Tajā bija noteikts: „Latvijas pilsoņi un viņu pēcnācēji, kuri laikā no </w:t>
      </w:r>
      <w:proofErr w:type="gramStart"/>
      <w:r w:rsidR="00D34205" w:rsidRPr="00D34205">
        <w:t>1940.gada</w:t>
      </w:r>
      <w:proofErr w:type="gramEnd"/>
      <w:r w:rsidR="00D34205" w:rsidRPr="00D34205">
        <w:t xml:space="preserve"> 17.jūnija līdz 1990.gada 4.maijam, glābdamies no PSRS un Vācijas okupācijas režīma terora, ir atstājuši Latviju kā bēgļi, tikuši deportēti vai minēto iemeslu dēļ nav varējuši atgriezties Latvijā un šajā laikā naturalizējušies ārvalstīs, saglabā tiesības reģistrēties Iedzīvotāju reģistrā kā Latvijas pilsoņi un pēc reģistrācijas pilnā apjomā bauda pilsoņa tiesības un pilda pilsoņa pienākumus, ja reģistrācija notiek līdz 1995.gada 1.jūlijam. Ja šīs personas reģistrējas pēc 1995.gada 1.jūlija, tām jāatsakās no citas valsts pilsonības (pavalstniecības).”</w:t>
      </w:r>
    </w:p>
    <w:p w14:paraId="75AB7C4F" w14:textId="68776C8A" w:rsidR="00EF544A" w:rsidRDefault="00D34205" w:rsidP="003C72E6">
      <w:pPr>
        <w:spacing w:line="276" w:lineRule="auto"/>
        <w:ind w:firstLine="720"/>
        <w:jc w:val="both"/>
      </w:pPr>
      <w:proofErr w:type="gramStart"/>
      <w:r>
        <w:t>2013.gada</w:t>
      </w:r>
      <w:proofErr w:type="gramEnd"/>
      <w:r>
        <w:t xml:space="preserve"> 9.maijā tika pieņemts likums </w:t>
      </w:r>
      <w:r w:rsidRPr="00D34205">
        <w:t>„</w:t>
      </w:r>
      <w:r>
        <w:t>Gr</w:t>
      </w:r>
      <w:r w:rsidRPr="00D34205">
        <w:t>ozījumi</w:t>
      </w:r>
      <w:r>
        <w:t xml:space="preserve"> Pilsonības likumā”, ar kuru </w:t>
      </w:r>
      <w:r w:rsidR="0008407A" w:rsidRPr="0008407A">
        <w:t xml:space="preserve">pārejas noteikumu 1.punkts </w:t>
      </w:r>
      <w:r w:rsidR="0008407A">
        <w:t>tika izslēgts no likuma, taču likums tika papildināts ar 8.</w:t>
      </w:r>
      <w:r w:rsidR="0008407A" w:rsidRPr="0085011B">
        <w:rPr>
          <w:vertAlign w:val="superscript"/>
        </w:rPr>
        <w:t>1</w:t>
      </w:r>
      <w:r w:rsidR="0008407A">
        <w:t xml:space="preserve">pantu </w:t>
      </w:r>
      <w:r w:rsidR="0008407A" w:rsidRPr="0008407A">
        <w:t>„Latvijas trimdinieku un viņu pēcnācēju pilsonība</w:t>
      </w:r>
      <w:r w:rsidR="0008407A">
        <w:t xml:space="preserve">”. Šā </w:t>
      </w:r>
      <w:r w:rsidR="00561F16">
        <w:t>panta pirmā daļa noteic: „</w:t>
      </w:r>
      <w:r w:rsidR="00561F16" w:rsidRPr="00561F16">
        <w:t>Ja persona, kura bija Latvijas pilsonis 1940.gada 17.jūnijā, vai šādas personas pēcnācējs iesniedz apliecinājumu tam, ka laikā no 1940.gada 17.jūnija līdz 1990.gada 4.maijam tā atstājusi Latviju, glābdamās no PSRS vai Vācijas okupācijas režīma vai tikusi deportēta un minēto iemeslu dēļ līdz 1990.gada 4.maijam nav atgriezusies Latvijā uz pastāvīgu dzīvi, tad šī persona un tās pēcnācējs saglabā tiesības reģistrēties par Latvijas pilsoni.</w:t>
      </w:r>
      <w:r w:rsidR="00561F16">
        <w:t>”</w:t>
      </w:r>
    </w:p>
    <w:p w14:paraId="488BC94B" w14:textId="77777777" w:rsidR="0008407A" w:rsidRDefault="0008407A" w:rsidP="003C72E6">
      <w:pPr>
        <w:spacing w:line="276" w:lineRule="auto"/>
        <w:ind w:firstLine="720"/>
        <w:jc w:val="both"/>
      </w:pPr>
    </w:p>
    <w:p w14:paraId="5854207E" w14:textId="5AED54A0" w:rsidR="00DC7F59" w:rsidRDefault="0008407A" w:rsidP="003C72E6">
      <w:pPr>
        <w:spacing w:line="276" w:lineRule="auto"/>
        <w:ind w:firstLine="720"/>
        <w:jc w:val="both"/>
      </w:pPr>
      <w:r>
        <w:t xml:space="preserve">[6] </w:t>
      </w:r>
      <w:r w:rsidR="00561F16">
        <w:t xml:space="preserve">Lietā ir strīds par to, kā ir </w:t>
      </w:r>
      <w:r w:rsidR="00DC7F59">
        <w:t xml:space="preserve">saprotams </w:t>
      </w:r>
      <w:r w:rsidR="00A67962" w:rsidRPr="009E64EE">
        <w:t>Pilsonības likuma 8.</w:t>
      </w:r>
      <w:proofErr w:type="gramStart"/>
      <w:r w:rsidR="00A67962" w:rsidRPr="009E64EE">
        <w:rPr>
          <w:vertAlign w:val="superscript"/>
        </w:rPr>
        <w:t>1</w:t>
      </w:r>
      <w:r w:rsidR="00A67962" w:rsidRPr="009E64EE">
        <w:t>panta</w:t>
      </w:r>
      <w:proofErr w:type="gramEnd"/>
      <w:r w:rsidR="00A67962" w:rsidRPr="009E64EE">
        <w:t xml:space="preserve"> pirm</w:t>
      </w:r>
      <w:r w:rsidR="00A67962">
        <w:t>aj</w:t>
      </w:r>
      <w:r w:rsidR="00A67962" w:rsidRPr="009E64EE">
        <w:t>ā daļ</w:t>
      </w:r>
      <w:r w:rsidR="00A67962">
        <w:t xml:space="preserve">ā </w:t>
      </w:r>
      <w:r w:rsidR="00B50D99">
        <w:t>ietvertais</w:t>
      </w:r>
      <w:r w:rsidR="00DC7F59">
        <w:t xml:space="preserve"> nosacījums, ka persona </w:t>
      </w:r>
      <w:r w:rsidR="00DC7F59" w:rsidRPr="00561F16">
        <w:t>minēto iemeslu dēļ līdz 1990.gada 4.maijam nav atgriezusies Latvijā uz pastāvīgu dzīvi</w:t>
      </w:r>
      <w:r w:rsidR="00DC7F59">
        <w:t>.</w:t>
      </w:r>
    </w:p>
    <w:p w14:paraId="64FCC277" w14:textId="6124B44A" w:rsidR="00561F16" w:rsidRDefault="00DC7F59" w:rsidP="003C72E6">
      <w:pPr>
        <w:spacing w:line="276" w:lineRule="auto"/>
        <w:ind w:firstLine="720"/>
        <w:jc w:val="both"/>
      </w:pPr>
      <w:r>
        <w:lastRenderedPageBreak/>
        <w:t xml:space="preserve">Tiesa ir norādījusi, ka iemesliem, kuru dēļ </w:t>
      </w:r>
      <w:r w:rsidR="00B31482">
        <w:t>pieteicēja</w:t>
      </w:r>
      <w:r>
        <w:t xml:space="preserve"> </w:t>
      </w:r>
      <w:r w:rsidRPr="00561F16">
        <w:t xml:space="preserve">līdz </w:t>
      </w:r>
      <w:proofErr w:type="gramStart"/>
      <w:r w:rsidRPr="00561F16">
        <w:t>1990.gada</w:t>
      </w:r>
      <w:proofErr w:type="gramEnd"/>
      <w:r w:rsidRPr="00561F16">
        <w:t xml:space="preserve"> 4.maijam nav atgriezusies Latvijā uz pastāvīgu dzīvi</w:t>
      </w:r>
      <w:r w:rsidR="00B31482">
        <w:t>,</w:t>
      </w:r>
      <w:r>
        <w:t xml:space="preserve"> ir jābūt saistītiem ar bailēm no </w:t>
      </w:r>
      <w:r w:rsidRPr="00561F16">
        <w:t>Vācijas okupācijas režīma</w:t>
      </w:r>
      <w:r w:rsidR="008F3F40">
        <w:t xml:space="preserve">, vai arī </w:t>
      </w:r>
      <w:r w:rsidR="00B17016">
        <w:t>bija</w:t>
      </w:r>
      <w:r w:rsidR="008F3F40">
        <w:t xml:space="preserve"> jāpastāv citiem</w:t>
      </w:r>
      <w:r w:rsidR="00B31482" w:rsidRPr="00B31482">
        <w:t xml:space="preserve"> </w:t>
      </w:r>
      <w:r w:rsidR="00B31482">
        <w:t>objektīviem (no personas gribas neatkarīgiem)</w:t>
      </w:r>
      <w:r w:rsidR="00B17016">
        <w:t xml:space="preserve"> iemesliem neatgriezties</w:t>
      </w:r>
      <w:r>
        <w:t xml:space="preserve">. Savukārt pieteicēja uzskata, ka neatgriešanās iemesliem nav jābūt saistītiem ar bailēm no </w:t>
      </w:r>
      <w:r w:rsidRPr="00561F16">
        <w:t>PSRS vai Vācijas okupācijas režīma</w:t>
      </w:r>
      <w:r w:rsidRPr="00DC7F59">
        <w:t xml:space="preserve"> </w:t>
      </w:r>
      <w:r w:rsidR="00B17016">
        <w:t xml:space="preserve">vai jābūt no personas gribas neatkarīgiem. Pieteicējas ieskatā </w:t>
      </w:r>
      <w:r w:rsidR="00B17016" w:rsidRPr="00B17016">
        <w:t>Pilsonības likuma 8.</w:t>
      </w:r>
      <w:proofErr w:type="gramStart"/>
      <w:r w:rsidR="00B17016" w:rsidRPr="00B17016">
        <w:rPr>
          <w:vertAlign w:val="superscript"/>
        </w:rPr>
        <w:t>1</w:t>
      </w:r>
      <w:r w:rsidR="00B17016" w:rsidRPr="00B17016">
        <w:t>panta</w:t>
      </w:r>
      <w:proofErr w:type="gramEnd"/>
      <w:r w:rsidR="00B17016" w:rsidRPr="00B17016">
        <w:t xml:space="preserve"> pirm</w:t>
      </w:r>
      <w:r w:rsidR="00B17016">
        <w:t>aj</w:t>
      </w:r>
      <w:r w:rsidR="00B17016" w:rsidRPr="00B17016">
        <w:t>ā daļ</w:t>
      </w:r>
      <w:r w:rsidR="00B17016">
        <w:t>ā noteikt</w:t>
      </w:r>
      <w:r w:rsidR="004F6593">
        <w:t>a</w:t>
      </w:r>
      <w:r w:rsidR="00B17016">
        <w:t>is ietver arī to, ka</w:t>
      </w:r>
      <w:r w:rsidR="00B17016" w:rsidRPr="00B17016">
        <w:t xml:space="preserve"> </w:t>
      </w:r>
      <w:r w:rsidR="00B17016">
        <w:t xml:space="preserve">neatgriešanās iemesls </w:t>
      </w:r>
      <w:r w:rsidR="009A6642">
        <w:t>bija</w:t>
      </w:r>
      <w:r>
        <w:t xml:space="preserve"> glābšanās no okupācijas režīm</w:t>
      </w:r>
      <w:r w:rsidR="009E64EE">
        <w:t>a</w:t>
      </w:r>
      <w:r>
        <w:t xml:space="preserve"> vai deportēšanas </w:t>
      </w:r>
      <w:r w:rsidR="00B17016">
        <w:t xml:space="preserve">radītās sekas </w:t>
      </w:r>
      <w:r w:rsidR="004F6593">
        <w:t>–</w:t>
      </w:r>
      <w:r w:rsidRPr="00DC7F59">
        <w:t xml:space="preserve"> ciešāk</w:t>
      </w:r>
      <w:r w:rsidR="00B17016">
        <w:t>a</w:t>
      </w:r>
      <w:r>
        <w:t xml:space="preserve"> saikn</w:t>
      </w:r>
      <w:r w:rsidR="00B17016">
        <w:t>e</w:t>
      </w:r>
      <w:r w:rsidRPr="00DC7F59">
        <w:t xml:space="preserve"> ar citu valsti</w:t>
      </w:r>
      <w:r>
        <w:t>.</w:t>
      </w:r>
    </w:p>
    <w:p w14:paraId="4ECCE898" w14:textId="77777777" w:rsidR="007120D8" w:rsidRDefault="007120D8" w:rsidP="003C72E6">
      <w:pPr>
        <w:spacing w:line="276" w:lineRule="auto"/>
        <w:ind w:firstLine="720"/>
        <w:jc w:val="both"/>
      </w:pPr>
    </w:p>
    <w:p w14:paraId="51EBF68C" w14:textId="38785A94" w:rsidR="009E64EE" w:rsidRDefault="009E64EE" w:rsidP="003C72E6">
      <w:pPr>
        <w:spacing w:line="276" w:lineRule="auto"/>
        <w:ind w:firstLine="720"/>
        <w:jc w:val="both"/>
      </w:pPr>
      <w:r>
        <w:t>[</w:t>
      </w:r>
      <w:r w:rsidR="0008407A">
        <w:t>7</w:t>
      </w:r>
      <w:r>
        <w:t xml:space="preserve">] Izvērtējot to, vai </w:t>
      </w:r>
      <w:r w:rsidRPr="009E64EE">
        <w:t>Pilsonības likuma 8.</w:t>
      </w:r>
      <w:proofErr w:type="gramStart"/>
      <w:r w:rsidRPr="009E64EE">
        <w:rPr>
          <w:vertAlign w:val="superscript"/>
        </w:rPr>
        <w:t>1</w:t>
      </w:r>
      <w:r w:rsidRPr="009E64EE">
        <w:t>panta</w:t>
      </w:r>
      <w:proofErr w:type="gramEnd"/>
      <w:r w:rsidRPr="009E64EE">
        <w:t xml:space="preserve"> pirmā daļ</w:t>
      </w:r>
      <w:r>
        <w:t>a prasa, lai</w:t>
      </w:r>
      <w:r w:rsidRPr="009E64EE">
        <w:t xml:space="preserve"> iemesli, kuru dēļ </w:t>
      </w:r>
      <w:r w:rsidR="00A5799A">
        <w:t>persona</w:t>
      </w:r>
      <w:r w:rsidRPr="009E64EE">
        <w:t xml:space="preserve"> līdz 1990.gada 4.maijam nav atgriezusies Latvijā uz pastāvīgu dzīvi, </w:t>
      </w:r>
      <w:r>
        <w:t>būtu</w:t>
      </w:r>
      <w:r w:rsidRPr="009E64EE">
        <w:t xml:space="preserve"> saistīti ar bailēm no </w:t>
      </w:r>
      <w:r w:rsidR="00A5799A">
        <w:t xml:space="preserve">PSRS vai </w:t>
      </w:r>
      <w:r w:rsidRPr="009E64EE">
        <w:t>Vācijas okupācijas režīma</w:t>
      </w:r>
      <w:r>
        <w:t xml:space="preserve">, Augstākā tiesa secina, ka gramatiskā interpretācija šajā gadījumā skaidru atbildi par normas saturu nesniedz. </w:t>
      </w:r>
      <w:r w:rsidR="00581409">
        <w:t>N</w:t>
      </w:r>
      <w:r w:rsidR="00581409" w:rsidRPr="00581409">
        <w:t>orm</w:t>
      </w:r>
      <w:r w:rsidR="00581409">
        <w:t xml:space="preserve">ā iekļautie vārdi </w:t>
      </w:r>
      <w:r w:rsidR="00581409" w:rsidRPr="00581409">
        <w:t>„minēto iemeslu dēļ” norāda uz to, ka neatgriešanās iemesliem ir jābūt kaut kādā veidā sasaistītiem ar Latvijas atstāšanas iemesliem</w:t>
      </w:r>
      <w:r w:rsidR="00581409">
        <w:t>. Līdz ar to, no vienas puses, strīdus norma</w:t>
      </w:r>
      <w:r>
        <w:t xml:space="preserve"> var tikt saprasta tā, kā to norāda tiesa un Pilsonības un migrācijas lietu pārvalde, proti, ka neatgriešanās iemesli ir tie paši, kādi bija Latvijas atstāšanas iemesli </w:t>
      </w:r>
      <w:r w:rsidR="004F6593">
        <w:t>–</w:t>
      </w:r>
      <w:r>
        <w:t xml:space="preserve"> </w:t>
      </w:r>
      <w:r w:rsidRPr="00561F16">
        <w:t>glāb</w:t>
      </w:r>
      <w:r>
        <w:t>šanās</w:t>
      </w:r>
      <w:r w:rsidRPr="00561F16">
        <w:t xml:space="preserve"> no PSRS vai Vācijas okupācijas režīma</w:t>
      </w:r>
      <w:r>
        <w:t xml:space="preserve"> vai deportācija. </w:t>
      </w:r>
      <w:r w:rsidR="00581409">
        <w:t>Taču, n</w:t>
      </w:r>
      <w:r>
        <w:t>o otras puses, šis formulējums neizslēdz arī pieteicējas piedāvāto normas interpretāciju</w:t>
      </w:r>
      <w:r w:rsidR="00A67962">
        <w:t xml:space="preserve">, ka </w:t>
      </w:r>
      <w:r w:rsidR="00581409">
        <w:t>normā prasītā</w:t>
      </w:r>
      <w:r w:rsidR="00A67962">
        <w:t xml:space="preserve"> sasaiste </w:t>
      </w:r>
      <w:r w:rsidR="00581409">
        <w:t xml:space="preserve">ar Latvijas atstāšanas iemesliem </w:t>
      </w:r>
      <w:r w:rsidR="00A67962">
        <w:t>ir tāda, ka</w:t>
      </w:r>
      <w:r>
        <w:t xml:space="preserve"> neatgriešanās iemesli </w:t>
      </w:r>
      <w:r w:rsidR="00E67899">
        <w:t>bija</w:t>
      </w:r>
      <w:r>
        <w:t xml:space="preserve"> glābšanās no okupācijas režīma radītā</w:t>
      </w:r>
      <w:r w:rsidR="00E67899">
        <w:t>s sekas</w:t>
      </w:r>
      <w:r>
        <w:t xml:space="preserve"> </w:t>
      </w:r>
      <w:r w:rsidR="004F6593">
        <w:t>–</w:t>
      </w:r>
      <w:r>
        <w:t xml:space="preserve"> ciešāk</w:t>
      </w:r>
      <w:r w:rsidR="00E67899">
        <w:t>a</w:t>
      </w:r>
      <w:r>
        <w:t xml:space="preserve"> saikn</w:t>
      </w:r>
      <w:r w:rsidR="00E67899">
        <w:t>e</w:t>
      </w:r>
      <w:r>
        <w:t xml:space="preserve"> ar citu valsti.</w:t>
      </w:r>
    </w:p>
    <w:p w14:paraId="531F5527" w14:textId="77777777" w:rsidR="009E64EE" w:rsidRDefault="009E64EE" w:rsidP="003C72E6">
      <w:pPr>
        <w:spacing w:line="276" w:lineRule="auto"/>
        <w:ind w:firstLine="720"/>
        <w:jc w:val="both"/>
      </w:pPr>
    </w:p>
    <w:p w14:paraId="74128B36" w14:textId="40B7191D" w:rsidR="009E64EE" w:rsidRDefault="009E64EE" w:rsidP="003C72E6">
      <w:pPr>
        <w:spacing w:line="276" w:lineRule="auto"/>
        <w:ind w:firstLine="720"/>
        <w:jc w:val="both"/>
      </w:pPr>
      <w:r>
        <w:t>[</w:t>
      </w:r>
      <w:r w:rsidR="0008407A">
        <w:t>8</w:t>
      </w:r>
      <w:r>
        <w:t xml:space="preserve">] </w:t>
      </w:r>
      <w:r w:rsidR="00E67899">
        <w:t>I</w:t>
      </w:r>
      <w:r>
        <w:t>zvērtējot Pilsonības likuma 8.</w:t>
      </w:r>
      <w:proofErr w:type="gramStart"/>
      <w:r w:rsidRPr="0085011B">
        <w:rPr>
          <w:vertAlign w:val="superscript"/>
        </w:rPr>
        <w:t>1</w:t>
      </w:r>
      <w:r>
        <w:t>panta</w:t>
      </w:r>
      <w:proofErr w:type="gramEnd"/>
      <w:r>
        <w:t xml:space="preserve"> pirmajā daļā ietvertos nosacījumus to savstarpējā kopsakarā, jāsecina, ka </w:t>
      </w:r>
      <w:r w:rsidR="007A2111">
        <w:t xml:space="preserve">pieteicējas </w:t>
      </w:r>
      <w:r>
        <w:t xml:space="preserve">neatgriešanās iemesliem nav </w:t>
      </w:r>
      <w:r w:rsidRPr="00BE73CE">
        <w:t xml:space="preserve">jābūt saistītiem ar bailēm </w:t>
      </w:r>
      <w:r w:rsidR="00A5799A">
        <w:t xml:space="preserve">tieši </w:t>
      </w:r>
      <w:r w:rsidRPr="00BE73CE">
        <w:t>no Vācijas okupācijas režīma</w:t>
      </w:r>
      <w:r>
        <w:t>.</w:t>
      </w:r>
    </w:p>
    <w:p w14:paraId="067392DA" w14:textId="01C6FAAC" w:rsidR="009E64EE" w:rsidRDefault="009E64EE" w:rsidP="003C72E6">
      <w:pPr>
        <w:spacing w:line="276" w:lineRule="auto"/>
        <w:ind w:firstLine="720"/>
        <w:jc w:val="both"/>
      </w:pPr>
      <w:r>
        <w:t>Var piekrist pi</w:t>
      </w:r>
      <w:r w:rsidR="00581409">
        <w:t>eteicējai, ka nebūtu jēgas normā ietvert norādi</w:t>
      </w:r>
      <w:r>
        <w:t xml:space="preserve"> uz personām, kuras atstāja Latviju, glābdamās no Vācijas okupācijas režīma, ja atzītu, ka neatgriešanās iemesliem ir jābūt tiem pašiem, kādi bija Latvijas atstāšanas iemesli. Pieteicēja pamatoti norāda, ka nevienai personai pēc </w:t>
      </w:r>
      <w:proofErr w:type="gramStart"/>
      <w:r>
        <w:t>1945.gada</w:t>
      </w:r>
      <w:proofErr w:type="gramEnd"/>
      <w:r>
        <w:t xml:space="preserve"> 8.maija nebija pamata turpināt baidīties no Vācijas okupācijas režīma un š</w:t>
      </w:r>
      <w:r w:rsidR="004F6593">
        <w:t>ā</w:t>
      </w:r>
      <w:r>
        <w:t xml:space="preserve"> iemesla dēļ neatgriezties Latvijā. Līdz ar to šādas interpretācijas rezultātā normu faktiski nebūtu iespējams piemērot tām personām, kuras atstāja Latviju, glābdamās no Vācijas okupācijas režīma.</w:t>
      </w:r>
    </w:p>
    <w:p w14:paraId="1AD56EF8" w14:textId="0BD3F518" w:rsidR="009E64EE" w:rsidRDefault="009E64EE" w:rsidP="003C72E6">
      <w:pPr>
        <w:spacing w:line="276" w:lineRule="auto"/>
        <w:ind w:firstLine="720"/>
        <w:jc w:val="both"/>
      </w:pPr>
      <w:r>
        <w:t xml:space="preserve">Par to, ka </w:t>
      </w:r>
      <w:r w:rsidRPr="0008709F">
        <w:t xml:space="preserve">neatgriešanās iemesliem </w:t>
      </w:r>
      <w:r>
        <w:t>nav</w:t>
      </w:r>
      <w:r w:rsidRPr="0008709F">
        <w:t xml:space="preserve"> jābūt tiem pašiem, kādi bija Latvijas atstāšanas iemesli</w:t>
      </w:r>
      <w:r>
        <w:t>,</w:t>
      </w:r>
      <w:r w:rsidRPr="0008709F">
        <w:t xml:space="preserve"> </w:t>
      </w:r>
      <w:r>
        <w:t xml:space="preserve">netieši liecina arī tas, ka nosacījums </w:t>
      </w:r>
      <w:r w:rsidRPr="00DC30E8">
        <w:t>„</w:t>
      </w:r>
      <w:r w:rsidRPr="00561F16">
        <w:t xml:space="preserve">minēto iemeslu dēļ līdz </w:t>
      </w:r>
      <w:proofErr w:type="gramStart"/>
      <w:r w:rsidRPr="00561F16">
        <w:t>1990.gada</w:t>
      </w:r>
      <w:proofErr w:type="gramEnd"/>
      <w:r w:rsidRPr="00561F16">
        <w:t xml:space="preserve"> 4.maijam nav atgriezusies Latvijā</w:t>
      </w:r>
      <w:r>
        <w:t xml:space="preserve">” ir attiecināts uz personām, kas tika deportētas. Lai arī deportētajām personām bija </w:t>
      </w:r>
      <w:r w:rsidR="004F6593">
        <w:t xml:space="preserve">aizliegts </w:t>
      </w:r>
      <w:r>
        <w:t xml:space="preserve">noteiktu laiku atgriezties Latvijā, taču tas neilga līdz pat </w:t>
      </w:r>
      <w:proofErr w:type="gramStart"/>
      <w:r>
        <w:t>1990.gada</w:t>
      </w:r>
      <w:proofErr w:type="gramEnd"/>
      <w:r>
        <w:t xml:space="preserve"> 4.maijam. Šīm personām vēl PSRS okupācijas laikā bija iespējams atgriezties Latvijā, taču daļa no tām </w:t>
      </w:r>
      <w:r w:rsidR="00B17016">
        <w:t xml:space="preserve">tomēr </w:t>
      </w:r>
      <w:r>
        <w:t>neatgriezās</w:t>
      </w:r>
      <w:r w:rsidR="00B17016">
        <w:t>, tostarp tāpēc, ka bija radusies ciešāka saikne ar citu valsti</w:t>
      </w:r>
      <w:r>
        <w:t xml:space="preserve">. Ja piekristu tiesas un Pilsonības un migrācijas </w:t>
      </w:r>
      <w:r w:rsidR="004F6593">
        <w:t xml:space="preserve">lietu </w:t>
      </w:r>
      <w:r>
        <w:t xml:space="preserve">pārvaldes interpretācijai, tad faktiski </w:t>
      </w:r>
      <w:r w:rsidR="00A67962">
        <w:t>būtu bezjēdzīgi</w:t>
      </w:r>
      <w:r>
        <w:t xml:space="preserve"> iekļaut šajā normā to, ka tiesības reģistrēties par pilsoni ir arī deportētajām personām, jo neviena deportētā persona nevarētu pierādīt, ka tā neatgriezās Latvijā līdz </w:t>
      </w:r>
      <w:proofErr w:type="gramStart"/>
      <w:r>
        <w:t>1990.gada</w:t>
      </w:r>
      <w:proofErr w:type="gramEnd"/>
      <w:r>
        <w:t xml:space="preserve"> 4.maijam tieši deportācijas dēļ.</w:t>
      </w:r>
    </w:p>
    <w:p w14:paraId="090ED54C" w14:textId="77777777" w:rsidR="009E64EE" w:rsidRDefault="009E64EE" w:rsidP="003C72E6">
      <w:pPr>
        <w:spacing w:line="276" w:lineRule="auto"/>
        <w:ind w:firstLine="720"/>
        <w:jc w:val="both"/>
      </w:pPr>
    </w:p>
    <w:p w14:paraId="191976BD" w14:textId="0C452189" w:rsidR="009E64EE" w:rsidRDefault="009E64EE" w:rsidP="003C72E6">
      <w:pPr>
        <w:spacing w:line="276" w:lineRule="auto"/>
        <w:ind w:firstLine="720"/>
        <w:jc w:val="both"/>
      </w:pPr>
      <w:r>
        <w:t>[</w:t>
      </w:r>
      <w:r w:rsidR="0008407A">
        <w:t>9</w:t>
      </w:r>
      <w:r>
        <w:t>] Pilsonības un migrācijas lietu pārvalde</w:t>
      </w:r>
      <w:r w:rsidR="004F6593">
        <w:t>s kasācijas sūdzībā minēts</w:t>
      </w:r>
      <w:r>
        <w:t>, ka norāde par glābšanos no Vācijas okupācijas režīma tomēr nezaudē pavisam savu jēgu, jo esot</w:t>
      </w:r>
      <w:r w:rsidRPr="00A41E3D">
        <w:t xml:space="preserve"> tādi gadījumi, kad persona</w:t>
      </w:r>
      <w:r>
        <w:t xml:space="preserve"> ir atstājusi Latviju un devusies uz kādu PSRS republiku</w:t>
      </w:r>
      <w:r w:rsidRPr="00A41E3D">
        <w:t>, glāb</w:t>
      </w:r>
      <w:r>
        <w:t xml:space="preserve">damās no </w:t>
      </w:r>
      <w:r>
        <w:lastRenderedPageBreak/>
        <w:t>Vācijas okupācijas režīma,</w:t>
      </w:r>
      <w:r w:rsidRPr="00A41E3D">
        <w:t xml:space="preserve"> bet Latvijā neatgriezās PSRS okupācijas režīma dēļ un izceļoja uz Izraēlu, kad radās tāda iespēja.</w:t>
      </w:r>
    </w:p>
    <w:p w14:paraId="00ECF7FF" w14:textId="2E91A5F1" w:rsidR="009E64EE" w:rsidRDefault="009E64EE" w:rsidP="003C72E6">
      <w:pPr>
        <w:spacing w:line="276" w:lineRule="auto"/>
        <w:ind w:firstLine="720"/>
        <w:jc w:val="both"/>
      </w:pPr>
      <w:r>
        <w:t xml:space="preserve">Augstākās tiesas ieskatā, šādi gadījumi nepierāda to, ka </w:t>
      </w:r>
      <w:r w:rsidRPr="0008709F">
        <w:t>Pilsonības likuma 8.</w:t>
      </w:r>
      <w:proofErr w:type="gramStart"/>
      <w:r w:rsidRPr="0008709F">
        <w:rPr>
          <w:vertAlign w:val="superscript"/>
        </w:rPr>
        <w:t>1</w:t>
      </w:r>
      <w:r w:rsidRPr="0008709F">
        <w:t>panta</w:t>
      </w:r>
      <w:proofErr w:type="gramEnd"/>
      <w:r w:rsidRPr="0008709F">
        <w:t xml:space="preserve"> pirm</w:t>
      </w:r>
      <w:r>
        <w:t>ās</w:t>
      </w:r>
      <w:r w:rsidRPr="0008709F">
        <w:t xml:space="preserve"> daļ</w:t>
      </w:r>
      <w:r>
        <w:t xml:space="preserve">as piemērošanas kontekstā </w:t>
      </w:r>
      <w:r w:rsidRPr="0008709F">
        <w:t>neatgriešanās iemesliem ir jābūt tiem pašiem, kādi bija Latvijas atstāšanas iemesli</w:t>
      </w:r>
      <w:r>
        <w:t>, jo šādā gadījumā Latvijas atstāšanas iemesls un neatgriešanās iemesls nesakrīt.</w:t>
      </w:r>
    </w:p>
    <w:p w14:paraId="1DF2A21E" w14:textId="13843B42" w:rsidR="009E64EE" w:rsidRDefault="007A2111" w:rsidP="003C72E6">
      <w:pPr>
        <w:spacing w:line="276" w:lineRule="auto"/>
        <w:ind w:firstLine="720"/>
        <w:jc w:val="both"/>
      </w:pPr>
      <w:r>
        <w:t>Turklāt</w:t>
      </w:r>
      <w:r w:rsidR="009E64EE">
        <w:t>, iepazīstoties ar</w:t>
      </w:r>
      <w:r w:rsidR="009E64EE" w:rsidRPr="0008709F">
        <w:t xml:space="preserve"> Pilsonības likuma 8.</w:t>
      </w:r>
      <w:proofErr w:type="gramStart"/>
      <w:r w:rsidR="009E64EE" w:rsidRPr="0008709F">
        <w:rPr>
          <w:vertAlign w:val="superscript"/>
        </w:rPr>
        <w:t>1</w:t>
      </w:r>
      <w:r w:rsidR="009E64EE" w:rsidRPr="0008709F">
        <w:t>panta</w:t>
      </w:r>
      <w:proofErr w:type="gramEnd"/>
      <w:r w:rsidR="009E64EE" w:rsidRPr="0008709F">
        <w:t xml:space="preserve"> pirm</w:t>
      </w:r>
      <w:r w:rsidR="009E64EE">
        <w:t>ās</w:t>
      </w:r>
      <w:r w:rsidR="009E64EE" w:rsidRPr="0008709F">
        <w:t xml:space="preserve"> daļ</w:t>
      </w:r>
      <w:r w:rsidR="009E64EE">
        <w:t xml:space="preserve">as izstrādes materiāliem (Saeimas sēžu stenogrammām, Saeimas Juridiskās komisijas sēžu ierakstiem un Saeimas Juridiskās komisijas Pilsonības likuma grozījumu apakškomisijas </w:t>
      </w:r>
      <w:r w:rsidR="003C72E6">
        <w:t xml:space="preserve">sēžu </w:t>
      </w:r>
      <w:r w:rsidR="009E64EE">
        <w:t>ierakstiem), nekas neliecina, ka deputāti būtu informēti par šādiem specifiskiem gadījumiem un ņēmuši tos vērā, izstrādājot normu.</w:t>
      </w:r>
    </w:p>
    <w:p w14:paraId="03E11986" w14:textId="42AB927F" w:rsidR="009E64EE" w:rsidRPr="004F6593" w:rsidRDefault="009E64EE" w:rsidP="003C72E6">
      <w:pPr>
        <w:spacing w:line="276" w:lineRule="auto"/>
        <w:ind w:firstLine="720"/>
        <w:jc w:val="both"/>
        <w:rPr>
          <w:color w:val="000000" w:themeColor="text1"/>
          <w:shd w:val="clear" w:color="auto" w:fill="FFFFFF"/>
        </w:rPr>
      </w:pPr>
      <w:r>
        <w:t xml:space="preserve">Tieši otrādi, no Saeimas </w:t>
      </w:r>
      <w:proofErr w:type="gramStart"/>
      <w:r>
        <w:t>2013.gada</w:t>
      </w:r>
      <w:proofErr w:type="gramEnd"/>
      <w:r>
        <w:t xml:space="preserve"> 9.maija sēdes</w:t>
      </w:r>
      <w:r w:rsidR="00B471CD">
        <w:t xml:space="preserve">, kurā </w:t>
      </w:r>
      <w:r w:rsidR="00B471CD" w:rsidRPr="0008407A">
        <w:t>likumprojekt</w:t>
      </w:r>
      <w:r w:rsidR="00B471CD">
        <w:t>s</w:t>
      </w:r>
      <w:r w:rsidR="00B471CD" w:rsidRPr="0008407A">
        <w:t xml:space="preserve"> „Grozījumi Pilsonības likumā” </w:t>
      </w:r>
      <w:r w:rsidR="00B471CD">
        <w:t xml:space="preserve">tika izskatīts </w:t>
      </w:r>
      <w:r w:rsidR="00B471CD" w:rsidRPr="0008407A">
        <w:t>trešajā lasījumā</w:t>
      </w:r>
      <w:r w:rsidR="00B471CD">
        <w:t xml:space="preserve">, </w:t>
      </w:r>
      <w:r>
        <w:t>stenogrammas izriet, ka Saeimas deputāti</w:t>
      </w:r>
      <w:r w:rsidR="0008407A" w:rsidRPr="0008407A">
        <w:t xml:space="preserve"> </w:t>
      </w:r>
      <w:r>
        <w:t xml:space="preserve">ir uzskatījuši, ka </w:t>
      </w:r>
      <w:r w:rsidRPr="0008709F">
        <w:t>Pilsonības likuma 8.</w:t>
      </w:r>
      <w:r w:rsidRPr="0008709F">
        <w:rPr>
          <w:vertAlign w:val="superscript"/>
        </w:rPr>
        <w:t>1</w:t>
      </w:r>
      <w:r w:rsidRPr="0008709F">
        <w:t>panta pirm</w:t>
      </w:r>
      <w:r>
        <w:t>ā</w:t>
      </w:r>
      <w:r w:rsidRPr="0008709F">
        <w:t xml:space="preserve"> daļ</w:t>
      </w:r>
      <w:r>
        <w:t xml:space="preserve">a ir piemērojama arī attiecībā uz personām, kuras, glābdamās no Vācijas okupācijas režīma, ir devušās uz Krieviju un tur palikušas dzīvot arī pēc 1990.gada 4.maija. Saeimas deputāte Inese Lībiņa-Egnere, </w:t>
      </w:r>
      <w:r w:rsidR="00B471CD">
        <w:t>kura bija arī referente par šo likumprojektu, par</w:t>
      </w:r>
      <w:r>
        <w:t xml:space="preserve"> priekšlikumu attiecībā uz Pilsonības likuma 9.pantu, kas regulē dubultās pilsonības pieļaujamību, norādīja, </w:t>
      </w:r>
      <w:r w:rsidRPr="0080499A">
        <w:t>„</w:t>
      </w:r>
      <w:r w:rsidRPr="000C6940">
        <w:t>ka 9.pantā ir vispārējais regulējums; speciālais trimdinieku regulējums dod plašākas iespējas. Visiem, kas ir trimdinieki, neskatoties uz to, kurp viņi devās</w:t>
      </w:r>
      <w:r w:rsidR="004F6593">
        <w:t> –</w:t>
      </w:r>
      <w:r w:rsidRPr="000C6940">
        <w:t xml:space="preserve"> vai uz Austrumiem vai uz Rietumiem, </w:t>
      </w:r>
      <w:r w:rsidR="004F6593">
        <w:t>–</w:t>
      </w:r>
      <w:r w:rsidRPr="000C6940">
        <w:t xml:space="preserve"> visiem šiem cilvēkiem ir iespēja būt dubultpilsoņiem, un uz viņiem šis dubultās pilsonības valstu saraksts neattiecas. Līdz ar to arī uz Sibīriju deportētie latvieši un Latvijas tautas pārstāvji okupācijas laikā... visi var būt dubultpilsoņi, gan Latvijas, gan Krievijas pilsoņi</w:t>
      </w:r>
      <w:r>
        <w:t xml:space="preserve"> [..]</w:t>
      </w:r>
      <w:r w:rsidR="00B471CD">
        <w:t>.</w:t>
      </w:r>
      <w:r>
        <w:t xml:space="preserve">” Savukārt Saeimas deputāte, par likumprojektu atbildīgās Juridiskās komisijas priekšsēdētāja Ilma Čepāne Saeimas sēdē norādīja: </w:t>
      </w:r>
      <w:r w:rsidRPr="0080499A">
        <w:t>„</w:t>
      </w:r>
      <w:r w:rsidRPr="000C6940">
        <w:t xml:space="preserve">Dubultā pilsonība faktiski ir pieļaujama arī ar jebkuru valsti. </w:t>
      </w:r>
      <w:r w:rsidRPr="0080499A">
        <w:rPr>
          <w:color w:val="000000"/>
          <w:lang w:eastAsia="lv-LV"/>
        </w:rPr>
        <w:t>Ja, piemēram, kāds ebrejs, šeit glābjoties no vācu okupācijas varas, ir aizbēdzis projām uz Sibīriju vai uz Pleskavu, tad viņam pēc 8.</w:t>
      </w:r>
      <w:r w:rsidRPr="0080499A">
        <w:rPr>
          <w:color w:val="000000"/>
          <w:vertAlign w:val="superscript"/>
          <w:lang w:eastAsia="lv-LV"/>
        </w:rPr>
        <w:t>1</w:t>
      </w:r>
      <w:r w:rsidRPr="0080499A">
        <w:rPr>
          <w:color w:val="000000"/>
          <w:lang w:eastAsia="lv-LV"/>
        </w:rPr>
        <w:t>panta pienākas pilsonība šajā ziņā”</w:t>
      </w:r>
      <w:r>
        <w:rPr>
          <w:color w:val="000000"/>
          <w:lang w:eastAsia="lv-LV"/>
        </w:rPr>
        <w:t xml:space="preserve"> </w:t>
      </w:r>
      <w:r w:rsidR="00B471CD">
        <w:t>(</w:t>
      </w:r>
      <w:r w:rsidR="00B471CD" w:rsidRPr="00B471CD">
        <w:rPr>
          <w:i/>
        </w:rPr>
        <w:t>Saeimas 2013.gada 9.maija sēdes stenogramma</w:t>
      </w:r>
      <w:r w:rsidR="00395889">
        <w:rPr>
          <w:i/>
        </w:rPr>
        <w:t>; p</w:t>
      </w:r>
      <w:r w:rsidR="00B471CD" w:rsidRPr="00B471CD">
        <w:rPr>
          <w:i/>
        </w:rPr>
        <w:t>ieejama: http://titania.saeima.lv/LIVS11/saeimalivs11.nsf/0/380569462A32E3A6C2257B6D0046C22B?OpenDocument</w:t>
      </w:r>
      <w:r w:rsidR="00B471CD">
        <w:t xml:space="preserve">). </w:t>
      </w:r>
      <w:r>
        <w:rPr>
          <w:color w:val="000000"/>
          <w:lang w:eastAsia="lv-LV"/>
        </w:rPr>
        <w:t xml:space="preserve">No abu deputāšu teiktā izriet, ka viņas runā par personām, kuras </w:t>
      </w:r>
      <w:r w:rsidRPr="0008709F">
        <w:t>Pilsonības likuma 8.</w:t>
      </w:r>
      <w:r w:rsidRPr="0008709F">
        <w:rPr>
          <w:vertAlign w:val="superscript"/>
        </w:rPr>
        <w:t>1</w:t>
      </w:r>
      <w:r w:rsidRPr="0008709F">
        <w:t>panta pirm</w:t>
      </w:r>
      <w:r>
        <w:t>ajā</w:t>
      </w:r>
      <w:r w:rsidRPr="0008709F">
        <w:t xml:space="preserve"> daļ</w:t>
      </w:r>
      <w:r>
        <w:t xml:space="preserve">ā minēto iemeslu dēļ, tostarp glābjoties no Vācijas okupācijas režīma, ir nonākušas Krievijā un palikušas tur uz dzīvi arī pēc 1990.gada 4.maija, jo abas deputātes norāda, ka šīm personām var būt vienlaikus gan Krievijas, gan Latvijas pilsonība. </w:t>
      </w:r>
      <w:r w:rsidRPr="004F6593">
        <w:rPr>
          <w:color w:val="000000" w:themeColor="text1"/>
        </w:rPr>
        <w:t>Turklāt deputāte Ilma Čepāne tieši runā par personu, kura ir glābusies no Vācijas okupācijas režīma un ir palikusi uz dzīvi Krievijā.</w:t>
      </w:r>
    </w:p>
    <w:p w14:paraId="6D9CD134" w14:textId="4B1FE60E" w:rsidR="009E64EE" w:rsidRDefault="009E64EE" w:rsidP="003C72E6">
      <w:pPr>
        <w:spacing w:line="276" w:lineRule="auto"/>
        <w:ind w:firstLine="720"/>
        <w:jc w:val="both"/>
      </w:pPr>
      <w:r>
        <w:rPr>
          <w:color w:val="000000"/>
          <w:shd w:val="clear" w:color="auto" w:fill="FFFFFF"/>
        </w:rPr>
        <w:t>Ņemot vērā minēto, var secināt</w:t>
      </w:r>
      <w:r w:rsidR="003C72E6">
        <w:rPr>
          <w:color w:val="000000"/>
          <w:shd w:val="clear" w:color="auto" w:fill="FFFFFF"/>
        </w:rPr>
        <w:t>,</w:t>
      </w:r>
      <w:r>
        <w:rPr>
          <w:color w:val="000000"/>
          <w:shd w:val="clear" w:color="auto" w:fill="FFFFFF"/>
        </w:rPr>
        <w:t xml:space="preserve"> ka likumdevējs nav uzskatījis, ka persona, kura Latviju atstājusi, glābdamās no Vācijas okupācijas režīma, var tikt reģistrēta par Latvijas pilsoni </w:t>
      </w:r>
      <w:r w:rsidRPr="0008709F">
        <w:t>Pilsonības likuma 8.</w:t>
      </w:r>
      <w:proofErr w:type="gramStart"/>
      <w:r w:rsidRPr="0008709F">
        <w:rPr>
          <w:vertAlign w:val="superscript"/>
        </w:rPr>
        <w:t>1</w:t>
      </w:r>
      <w:r w:rsidRPr="0008709F">
        <w:t>panta</w:t>
      </w:r>
      <w:proofErr w:type="gramEnd"/>
      <w:r w:rsidRPr="0008709F">
        <w:t xml:space="preserve"> pirm</w:t>
      </w:r>
      <w:r>
        <w:t>ās</w:t>
      </w:r>
      <w:r w:rsidRPr="0008709F">
        <w:t xml:space="preserve"> daļ</w:t>
      </w:r>
      <w:r>
        <w:t>as kārtībā tikai tad, ja tā nav atgriezusies Latvijā līdz 1990.gada 4.maijam, baidoties no PSRS vai Vācijas okupācijas režīma.</w:t>
      </w:r>
    </w:p>
    <w:p w14:paraId="3412AC34" w14:textId="77777777" w:rsidR="009E64EE" w:rsidRDefault="009E64EE" w:rsidP="003C72E6">
      <w:pPr>
        <w:spacing w:line="276" w:lineRule="auto"/>
        <w:ind w:firstLine="720"/>
        <w:jc w:val="both"/>
      </w:pPr>
    </w:p>
    <w:p w14:paraId="7F5648E2" w14:textId="391FFC05" w:rsidR="007A2111" w:rsidRDefault="007120D8" w:rsidP="003C72E6">
      <w:pPr>
        <w:spacing w:line="276" w:lineRule="auto"/>
        <w:ind w:firstLine="720"/>
        <w:jc w:val="both"/>
      </w:pPr>
      <w:r>
        <w:t>[</w:t>
      </w:r>
      <w:r w:rsidR="0008407A">
        <w:t>10</w:t>
      </w:r>
      <w:r>
        <w:t xml:space="preserve">] </w:t>
      </w:r>
      <w:r w:rsidR="007A2111">
        <w:t>Nav pamata arī uzskatīt, ka atbilstoši Pilsonības likuma 8.</w:t>
      </w:r>
      <w:proofErr w:type="gramStart"/>
      <w:r w:rsidR="007A2111" w:rsidRPr="0085011B">
        <w:rPr>
          <w:vertAlign w:val="superscript"/>
        </w:rPr>
        <w:t>1</w:t>
      </w:r>
      <w:r w:rsidR="007A2111">
        <w:t>panta</w:t>
      </w:r>
      <w:proofErr w:type="gramEnd"/>
      <w:r w:rsidR="007A2111">
        <w:t xml:space="preserve"> pirmajai daļai</w:t>
      </w:r>
      <w:r w:rsidR="008F3F40">
        <w:t xml:space="preserve"> neatgriešanās iemesli</w:t>
      </w:r>
      <w:r w:rsidR="00E67899">
        <w:t xml:space="preserve">em </w:t>
      </w:r>
      <w:r w:rsidR="008F3F40">
        <w:t xml:space="preserve">ir jābūt </w:t>
      </w:r>
      <w:r w:rsidR="007A2111">
        <w:t>no personas gribas neatkarīgiem</w:t>
      </w:r>
      <w:r w:rsidR="00E67899">
        <w:t xml:space="preserve"> (objektīviem</w:t>
      </w:r>
      <w:r w:rsidR="007A2111">
        <w:t>)</w:t>
      </w:r>
      <w:r w:rsidR="00E67899">
        <w:t>.</w:t>
      </w:r>
    </w:p>
    <w:p w14:paraId="7CDAAADE" w14:textId="2788CA2D" w:rsidR="00B31482" w:rsidRDefault="00B31482" w:rsidP="003C72E6">
      <w:pPr>
        <w:spacing w:line="276" w:lineRule="auto"/>
        <w:ind w:firstLine="720"/>
        <w:jc w:val="both"/>
      </w:pPr>
      <w:r>
        <w:t xml:space="preserve">Apelācijas instances tiesa </w:t>
      </w:r>
      <w:r w:rsidR="008F3F40">
        <w:t xml:space="preserve">vispār </w:t>
      </w:r>
      <w:r>
        <w:t>nav paskaidrojusi, kā</w:t>
      </w:r>
      <w:r w:rsidR="007A2111">
        <w:t xml:space="preserve"> tā </w:t>
      </w:r>
      <w:r>
        <w:t xml:space="preserve">ir </w:t>
      </w:r>
      <w:r w:rsidR="007A2111">
        <w:t>nonākusi pie secinājuma, ka strīdus norma prasa, lai neatgriešanās iemesl</w:t>
      </w:r>
      <w:r w:rsidR="004F6593">
        <w:t>i ir</w:t>
      </w:r>
      <w:r w:rsidR="007A2111">
        <w:t xml:space="preserve"> </w:t>
      </w:r>
      <w:r w:rsidR="004F6593">
        <w:t xml:space="preserve">neatkarīgi </w:t>
      </w:r>
      <w:r w:rsidR="00E67899">
        <w:t>no personas gribas</w:t>
      </w:r>
      <w:r w:rsidR="007A2111">
        <w:t>.</w:t>
      </w:r>
    </w:p>
    <w:p w14:paraId="57007339" w14:textId="2BFBEBF5" w:rsidR="00981809" w:rsidRDefault="00B31482" w:rsidP="003C72E6">
      <w:pPr>
        <w:spacing w:line="276" w:lineRule="auto"/>
        <w:ind w:firstLine="720"/>
        <w:jc w:val="both"/>
      </w:pPr>
      <w:r>
        <w:t>Izvērtējot strīdus normu</w:t>
      </w:r>
      <w:r w:rsidR="007A2111">
        <w:t xml:space="preserve"> no gramatiskā viedokļa</w:t>
      </w:r>
      <w:r>
        <w:t xml:space="preserve">, Augstākā tiesa secina, ka </w:t>
      </w:r>
      <w:r w:rsidR="00BE73CE">
        <w:t xml:space="preserve">šajā </w:t>
      </w:r>
      <w:r w:rsidR="00FC063B">
        <w:t>normā lietotā</w:t>
      </w:r>
      <w:r w:rsidR="00BE73CE">
        <w:t xml:space="preserve"> darbības vārda forma </w:t>
      </w:r>
      <w:r w:rsidR="00BE73CE" w:rsidRPr="00DC30E8">
        <w:t>„</w:t>
      </w:r>
      <w:r w:rsidR="00BE73CE">
        <w:t xml:space="preserve">nav atgriezusies” nenorāda, ka iemesliem noteikti ir jābūt </w:t>
      </w:r>
      <w:r w:rsidR="00BE73CE">
        <w:lastRenderedPageBreak/>
        <w:t>neatkarīgiem no personas gribas, jo normā nav lietoti tāds formulējums kā</w:t>
      </w:r>
      <w:r w:rsidR="007A3934">
        <w:t>, piemēram,</w:t>
      </w:r>
      <w:r w:rsidR="00BE73CE">
        <w:t xml:space="preserve"> </w:t>
      </w:r>
      <w:r w:rsidR="00BE73CE" w:rsidRPr="00DC30E8">
        <w:t>„</w:t>
      </w:r>
      <w:r w:rsidR="00BE73CE">
        <w:t>nebija iespējams atgriezties”.</w:t>
      </w:r>
    </w:p>
    <w:p w14:paraId="6A446CE2" w14:textId="106F5B01" w:rsidR="00BE73CE" w:rsidRDefault="00981809" w:rsidP="003C72E6">
      <w:pPr>
        <w:spacing w:line="276" w:lineRule="auto"/>
        <w:ind w:firstLine="720"/>
        <w:jc w:val="both"/>
      </w:pPr>
      <w:r>
        <w:t>Turklāt</w:t>
      </w:r>
      <w:r w:rsidR="0008407A">
        <w:t xml:space="preserve"> ar </w:t>
      </w:r>
      <w:proofErr w:type="gramStart"/>
      <w:r w:rsidR="0008407A">
        <w:t>2013.gada</w:t>
      </w:r>
      <w:proofErr w:type="gramEnd"/>
      <w:r w:rsidR="0008407A">
        <w:t xml:space="preserve"> 9.maija grozījumiem no Pilsonības likuma izslēgtais pārejas n</w:t>
      </w:r>
      <w:r w:rsidR="0008407A" w:rsidRPr="0008407A">
        <w:t>oteikumu 1.punkt</w:t>
      </w:r>
      <w:r w:rsidR="0008407A">
        <w:t>a teksts bija ļoti līdzīgs Pilsonības likuma 8.</w:t>
      </w:r>
      <w:r w:rsidR="0008407A" w:rsidRPr="0085011B">
        <w:rPr>
          <w:vertAlign w:val="superscript"/>
        </w:rPr>
        <w:t>1</w:t>
      </w:r>
      <w:r w:rsidR="0008407A">
        <w:t>panta pirmajai daļai. Tomēr, salīdzinot</w:t>
      </w:r>
      <w:r>
        <w:t xml:space="preserve"> abu normu tekstus, ir redzams, ka t</w:t>
      </w:r>
      <w:r w:rsidR="001807CA">
        <w:t>ie</w:t>
      </w:r>
      <w:r>
        <w:t xml:space="preserve"> </w:t>
      </w:r>
      <w:r w:rsidR="0008407A">
        <w:t>nav</w:t>
      </w:r>
      <w:r>
        <w:t xml:space="preserve"> identisk</w:t>
      </w:r>
      <w:r w:rsidR="001807CA">
        <w:t>i</w:t>
      </w:r>
      <w:r>
        <w:t xml:space="preserve">. Viena no atšķirībām ir tā, ka Pilsonības likuma pārejas noteikumu 1.punktā bija noteikts, ka attiecīgās personas </w:t>
      </w:r>
      <w:r w:rsidRPr="00FC063B">
        <w:rPr>
          <w:i/>
        </w:rPr>
        <w:t>nav varējušas</w:t>
      </w:r>
      <w:r>
        <w:t xml:space="preserve"> atgriezties Latvijā, savukārt Pilsonības likuma 8.</w:t>
      </w:r>
      <w:proofErr w:type="gramStart"/>
      <w:r w:rsidRPr="00981809">
        <w:rPr>
          <w:vertAlign w:val="superscript"/>
        </w:rPr>
        <w:t>1</w:t>
      </w:r>
      <w:r>
        <w:t>panta</w:t>
      </w:r>
      <w:proofErr w:type="gramEnd"/>
      <w:r>
        <w:t xml:space="preserve"> pirmajā daļā ir norādīts, ka šī persona </w:t>
      </w:r>
      <w:r w:rsidRPr="00FC063B">
        <w:rPr>
          <w:i/>
        </w:rPr>
        <w:t>nav atgriezusies</w:t>
      </w:r>
      <w:r>
        <w:t xml:space="preserve"> Latvijā. Tātad normā lietotā darbības vārda forma ir mainīta tā, ka šobrīd </w:t>
      </w:r>
      <w:r w:rsidR="00D57041">
        <w:t>tā vēl jo mazāk</w:t>
      </w:r>
      <w:r>
        <w:t xml:space="preserve"> norāda uz objektīviem </w:t>
      </w:r>
      <w:r w:rsidR="00194E9F">
        <w:t>neatgriešanās iemesliem</w:t>
      </w:r>
      <w:r>
        <w:t>, nekā tas bija Pilsonības likuma pārejas noteikumu 1.punkta redakcijā.</w:t>
      </w:r>
    </w:p>
    <w:p w14:paraId="2B2B768F" w14:textId="71C0E6A1" w:rsidR="005F51A3" w:rsidRDefault="00237279" w:rsidP="003C72E6">
      <w:pPr>
        <w:spacing w:line="276" w:lineRule="auto"/>
        <w:ind w:firstLine="720"/>
        <w:jc w:val="both"/>
      </w:pPr>
      <w:r>
        <w:t xml:space="preserve">Arī </w:t>
      </w:r>
      <w:r w:rsidRPr="00237279">
        <w:t>Pilsonības likuma 8.</w:t>
      </w:r>
      <w:proofErr w:type="gramStart"/>
      <w:r w:rsidRPr="00237279">
        <w:rPr>
          <w:vertAlign w:val="superscript"/>
        </w:rPr>
        <w:t>1</w:t>
      </w:r>
      <w:r w:rsidRPr="00237279">
        <w:t>panta</w:t>
      </w:r>
      <w:proofErr w:type="gramEnd"/>
      <w:r w:rsidRPr="00237279">
        <w:t xml:space="preserve"> pirmās daļas izstrādes materiāli</w:t>
      </w:r>
      <w:r>
        <w:t xml:space="preserve"> neliecina par to, ka likumdevējs būtu </w:t>
      </w:r>
      <w:r w:rsidR="008F3F40">
        <w:t>gribējis noteikt</w:t>
      </w:r>
      <w:r>
        <w:t xml:space="preserve">, ka neatgriešanās iemesliem </w:t>
      </w:r>
      <w:r w:rsidR="00E67899">
        <w:t xml:space="preserve">noteikti </w:t>
      </w:r>
      <w:r>
        <w:t>ir jābūt no personas gribas neatkarīgiem.</w:t>
      </w:r>
      <w:r w:rsidR="008F3F40">
        <w:t xml:space="preserve"> Šāds jautājums </w:t>
      </w:r>
      <w:r w:rsidR="0008407A">
        <w:t xml:space="preserve">tieši </w:t>
      </w:r>
      <w:r w:rsidR="008F3F40">
        <w:t xml:space="preserve">netika apspriests. </w:t>
      </w:r>
      <w:r w:rsidR="0008383F">
        <w:t xml:space="preserve">Deputāti daudz lielāku uzmanību pievērsa personas aizbraukšanas iemesliem. Taču, piemēram, deputāte Inese Lībiņa-Egnere Saeimas Juridiskās komisijas Pilsonības likuma grozījumu apakškomisijas </w:t>
      </w:r>
      <w:proofErr w:type="gramStart"/>
      <w:r w:rsidR="00B471CD">
        <w:t>2012.gada</w:t>
      </w:r>
      <w:proofErr w:type="gramEnd"/>
      <w:r w:rsidR="00B471CD">
        <w:t xml:space="preserve"> 1.februāra </w:t>
      </w:r>
      <w:r w:rsidR="0008383F">
        <w:t xml:space="preserve">sēdē </w:t>
      </w:r>
      <w:r w:rsidR="00355829">
        <w:t xml:space="preserve">vērsa uzmanību uz to, ka normai būtu jāattiecas ne tikai uz personām, kuras pašas glābās no PSRS vai Vācijas okupācijas režīmiem, bet arī </w:t>
      </w:r>
      <w:r w:rsidR="004F6593">
        <w:t xml:space="preserve">uz </w:t>
      </w:r>
      <w:r w:rsidR="00355829">
        <w:t xml:space="preserve">personām, kuras tika deportētas. Runājot par šīm personām, viņa norādīja, ka </w:t>
      </w:r>
      <w:r w:rsidR="004F6593">
        <w:t>cilvēki</w:t>
      </w:r>
      <w:r w:rsidR="00355829">
        <w:t xml:space="preserve"> </w:t>
      </w:r>
      <w:r w:rsidR="00355829" w:rsidRPr="00355829">
        <w:t>„</w:t>
      </w:r>
      <w:r w:rsidR="00355829">
        <w:t>[..] tika deportēti un kaut kādu iemeslu dēļ neatgriezās, piemēram, no tām pašām, nezinu, Sibīrijas vietām [..]”</w:t>
      </w:r>
      <w:r w:rsidR="00B471CD">
        <w:t xml:space="preserve"> </w:t>
      </w:r>
      <w:proofErr w:type="gramStart"/>
      <w:r w:rsidR="00B471CD">
        <w:t>(</w:t>
      </w:r>
      <w:proofErr w:type="gramEnd"/>
      <w:r w:rsidR="00B471CD" w:rsidRPr="00B471CD">
        <w:rPr>
          <w:i/>
        </w:rPr>
        <w:t xml:space="preserve">Saeimas Juridiskās komisijas Pilsonības likuma grozījumu apakškomisijas </w:t>
      </w:r>
      <w:proofErr w:type="gramStart"/>
      <w:r w:rsidR="00B471CD" w:rsidRPr="00B471CD">
        <w:rPr>
          <w:i/>
        </w:rPr>
        <w:t>2012.gada</w:t>
      </w:r>
      <w:proofErr w:type="gramEnd"/>
      <w:r w:rsidR="00B471CD" w:rsidRPr="00B471CD">
        <w:rPr>
          <w:i/>
        </w:rPr>
        <w:t xml:space="preserve"> 1.februāra</w:t>
      </w:r>
      <w:r w:rsidR="00B471CD" w:rsidRPr="00B471CD">
        <w:t xml:space="preserve"> </w:t>
      </w:r>
      <w:r w:rsidR="00B471CD" w:rsidRPr="00B471CD">
        <w:rPr>
          <w:i/>
        </w:rPr>
        <w:t xml:space="preserve">sēdes audioieraksta </w:t>
      </w:r>
      <w:r w:rsidR="00B471CD">
        <w:rPr>
          <w:i/>
        </w:rPr>
        <w:t>47.</w:t>
      </w:r>
      <w:r w:rsidR="00B471CD" w:rsidRPr="00B471CD">
        <w:rPr>
          <w:i/>
        </w:rPr>
        <w:t>minūte</w:t>
      </w:r>
      <w:r w:rsidR="00B471CD">
        <w:rPr>
          <w:i/>
        </w:rPr>
        <w:t>; audioieraksts pieejams Saeimas arhīvā</w:t>
      </w:r>
      <w:r w:rsidR="00B471CD">
        <w:t>).</w:t>
      </w:r>
      <w:r w:rsidR="0008383F">
        <w:t xml:space="preserve"> </w:t>
      </w:r>
      <w:r w:rsidR="00355829">
        <w:t>Šāds izteikums neliecina par to, ka neatgriešanās iemesliem noteikti ir jābūt no personas gribas neatkarīgiem. Ar</w:t>
      </w:r>
      <w:r w:rsidR="005F51A3">
        <w:t xml:space="preserve">ī deputāte Ilma Čepāne, </w:t>
      </w:r>
      <w:proofErr w:type="gramStart"/>
      <w:r w:rsidR="00355829">
        <w:t>2013.gada</w:t>
      </w:r>
      <w:proofErr w:type="gramEnd"/>
      <w:r w:rsidR="00355829">
        <w:t xml:space="preserve"> 9.maija Saeimas sēdē </w:t>
      </w:r>
      <w:r w:rsidR="005F51A3">
        <w:t xml:space="preserve">runājot par personu, kas, </w:t>
      </w:r>
      <w:r w:rsidR="005F51A3" w:rsidRPr="005F51A3">
        <w:t>glāb</w:t>
      </w:r>
      <w:r w:rsidR="005F51A3">
        <w:t>damās</w:t>
      </w:r>
      <w:r w:rsidR="005F51A3" w:rsidRPr="005F51A3">
        <w:t xml:space="preserve"> no vācu okupācijas varas, ir aizbē</w:t>
      </w:r>
      <w:r w:rsidR="005F51A3">
        <w:t xml:space="preserve">gusi no Latvijas </w:t>
      </w:r>
      <w:r w:rsidR="005F51A3" w:rsidRPr="005F51A3">
        <w:t>uz Sibīriju vai Pleskavu</w:t>
      </w:r>
      <w:r w:rsidR="005F51A3">
        <w:t>, neko nemin par to, ka dubultā pilsonība ar Krieviju šai personai varēs izveidoties tikai tad, ja tiks konstatēti objektīvi neatgriešanās iemesli.</w:t>
      </w:r>
    </w:p>
    <w:p w14:paraId="106C9ED2" w14:textId="77777777" w:rsidR="005F51A3" w:rsidRDefault="005F51A3" w:rsidP="003C72E6">
      <w:pPr>
        <w:spacing w:line="276" w:lineRule="auto"/>
        <w:ind w:firstLine="720"/>
        <w:jc w:val="both"/>
      </w:pPr>
    </w:p>
    <w:p w14:paraId="74EF1490" w14:textId="3606BB45" w:rsidR="00D34205" w:rsidRDefault="00D34205" w:rsidP="003C72E6">
      <w:pPr>
        <w:spacing w:line="276" w:lineRule="auto"/>
        <w:ind w:firstLine="720"/>
        <w:jc w:val="both"/>
      </w:pPr>
      <w:r>
        <w:t>[1</w:t>
      </w:r>
      <w:r w:rsidR="0039008F">
        <w:t>1</w:t>
      </w:r>
      <w:r>
        <w:t xml:space="preserve">] </w:t>
      </w:r>
      <w:r w:rsidR="0039008F">
        <w:t xml:space="preserve">Jāņem vērā arī tas, ka strīdus norma Pilsonības likumā tika iekļauta ar </w:t>
      </w:r>
      <w:proofErr w:type="gramStart"/>
      <w:r w:rsidR="0039008F">
        <w:t>2013.gada</w:t>
      </w:r>
      <w:proofErr w:type="gramEnd"/>
      <w:r w:rsidR="0039008F">
        <w:t xml:space="preserve"> 9.maija likumu </w:t>
      </w:r>
      <w:r w:rsidR="0039008F" w:rsidRPr="0008407A">
        <w:t>„Grozījumi Pilsonības likumā”</w:t>
      </w:r>
      <w:r w:rsidR="0039008F">
        <w:t>. Š</w:t>
      </w:r>
      <w:r w:rsidR="00896ABA">
        <w:t>ā</w:t>
      </w:r>
      <w:r w:rsidR="0039008F">
        <w:t xml:space="preserve"> likumprojekta anotācijā bija norādīts, ka </w:t>
      </w:r>
      <w:r w:rsidR="00896ABA" w:rsidRPr="0008407A">
        <w:t>„</w:t>
      </w:r>
      <w:r>
        <w:t>Latvijas Republikas nepārtrauktības doktrīna uzliek par pienākumu Latvijas valstij rūpēties un nezaudēt saikni ar tiem Latvijas pilsoņiem un viņu pēcnācējiem, kuri laikā no 1940.gada 17.jūnija līdz 1990.gada 4.maijam, glābdamies no PSRS un Vācijas okupācijas režīmu terora, ir atstājuši Latviju kā bēgļi, tikuši deportēti vai minēto iemeslu dēļ nav varējuši atgriezties Latvijā.</w:t>
      </w:r>
      <w:r w:rsidR="0039008F">
        <w:t xml:space="preserve"> </w:t>
      </w:r>
      <w:r>
        <w:t xml:space="preserve">Pilsonības likuma pārejas noteikumu 1.punkts nespēj nodrošināt efektīvu tiesiskās saiknes saglabāšanu starp Latvijas valsti un šiem pilsoņiem un viņu pēcnācējiem. </w:t>
      </w:r>
      <w:r w:rsidR="0039008F">
        <w:t xml:space="preserve">[..] </w:t>
      </w:r>
      <w:r>
        <w:t>Lai nostiprinātu Latvijas pilsoņu kopumu un paplašinātu Latvijas valsts tiesiskās saiknes ar tai piederīgajiem pilsoņiem, likumprojekts piedāvā paplašināt gadījumu skaitu, kad Latvija pieļauj dubultpilsonību saviem pilsoņiem.</w:t>
      </w:r>
      <w:r w:rsidR="0039008F">
        <w:t xml:space="preserve">” Tātad no anotācijas izriet, ka grozījumi bija vērsti uz to, lai paplašinātu </w:t>
      </w:r>
      <w:r w:rsidR="0039008F" w:rsidRPr="0039008F">
        <w:t>Latvijas valsts tiesiskās saiknes ar tai piederīgaj</w:t>
      </w:r>
      <w:r w:rsidR="00896ABA">
        <w:t>ām</w:t>
      </w:r>
      <w:r w:rsidR="0039008F" w:rsidRPr="0039008F">
        <w:t xml:space="preserve"> p</w:t>
      </w:r>
      <w:r w:rsidR="00896ABA">
        <w:t>ersonām</w:t>
      </w:r>
      <w:r w:rsidR="0039008F">
        <w:t>.</w:t>
      </w:r>
      <w:r w:rsidR="00E67899">
        <w:t xml:space="preserve"> Šim grozījumu mērķim atbilstošāka ir pieteicējas piedāvātā strīdus normas interpretācija.</w:t>
      </w:r>
    </w:p>
    <w:p w14:paraId="0C81B331" w14:textId="32158DB8" w:rsidR="00237279" w:rsidRDefault="00237279" w:rsidP="003C72E6">
      <w:pPr>
        <w:spacing w:line="276" w:lineRule="auto"/>
        <w:ind w:firstLine="720"/>
        <w:jc w:val="both"/>
      </w:pPr>
    </w:p>
    <w:p w14:paraId="06B40C28" w14:textId="11F421B3" w:rsidR="00E67899" w:rsidRDefault="00E67899" w:rsidP="003C72E6">
      <w:pPr>
        <w:spacing w:line="276" w:lineRule="auto"/>
        <w:ind w:firstLine="720"/>
        <w:jc w:val="both"/>
      </w:pPr>
      <w:r>
        <w:t xml:space="preserve">[12] </w:t>
      </w:r>
      <w:r w:rsidR="009A6642">
        <w:t xml:space="preserve">Ņemot vērā </w:t>
      </w:r>
      <w:r>
        <w:t xml:space="preserve">visu iepriekš </w:t>
      </w:r>
      <w:r w:rsidR="009A6642">
        <w:t xml:space="preserve">minēto, </w:t>
      </w:r>
      <w:r>
        <w:t xml:space="preserve">Augstākā tiesa secina, ka </w:t>
      </w:r>
      <w:r w:rsidR="009A6642">
        <w:t>Pilsonības likuma 8.</w:t>
      </w:r>
      <w:proofErr w:type="gramStart"/>
      <w:r w:rsidR="009A6642" w:rsidRPr="0085011B">
        <w:rPr>
          <w:vertAlign w:val="superscript"/>
        </w:rPr>
        <w:t>1</w:t>
      </w:r>
      <w:r w:rsidR="009A6642">
        <w:t>panta</w:t>
      </w:r>
      <w:proofErr w:type="gramEnd"/>
      <w:r w:rsidR="009A6642">
        <w:t xml:space="preserve"> pirmajā daļā ietvertais nosacījums, ka persona </w:t>
      </w:r>
      <w:r w:rsidR="009A6642" w:rsidRPr="00561F16">
        <w:t>minēto iemeslu dēļ līdz 1990.gada 4.maijam nav atgriezusies Latvijā uz pastāvīgu dzīvi</w:t>
      </w:r>
      <w:r w:rsidR="009A6642">
        <w:t xml:space="preserve">, ir interpretējams tādējādi, ka tas ietver arī gadījumus, kad neatgriešanās iemesls bija glābšanās no okupācijas režīma vai deportēšanas radītās sekas </w:t>
      </w:r>
      <w:r w:rsidR="00B126B9">
        <w:t>–</w:t>
      </w:r>
      <w:r w:rsidR="009A6642" w:rsidRPr="00DC7F59">
        <w:t xml:space="preserve"> ciešāk</w:t>
      </w:r>
      <w:r w:rsidR="009A6642">
        <w:t>a saikne</w:t>
      </w:r>
      <w:r w:rsidR="009A6642" w:rsidRPr="00DC7F59">
        <w:t xml:space="preserve"> ar citu valsti</w:t>
      </w:r>
      <w:r w:rsidR="009A6642">
        <w:t>.</w:t>
      </w:r>
    </w:p>
    <w:p w14:paraId="6073A6DD" w14:textId="26BD7EB8" w:rsidR="00A5799A" w:rsidRDefault="00E67899" w:rsidP="003C72E6">
      <w:pPr>
        <w:spacing w:line="276" w:lineRule="auto"/>
        <w:ind w:firstLine="720"/>
        <w:jc w:val="both"/>
      </w:pPr>
      <w:r>
        <w:lastRenderedPageBreak/>
        <w:t>Līdz ar to a</w:t>
      </w:r>
      <w:r w:rsidR="00A5799A">
        <w:t>pgabaltiesa ir nepareizi interpretējusi Pilsonības likuma 8.</w:t>
      </w:r>
      <w:proofErr w:type="gramStart"/>
      <w:r w:rsidR="00A5799A" w:rsidRPr="0085011B">
        <w:rPr>
          <w:vertAlign w:val="superscript"/>
        </w:rPr>
        <w:t>1</w:t>
      </w:r>
      <w:r w:rsidR="00A5799A">
        <w:t>panta</w:t>
      </w:r>
      <w:proofErr w:type="gramEnd"/>
      <w:r w:rsidR="00A5799A">
        <w:t xml:space="preserve"> pirmo daļu, </w:t>
      </w:r>
      <w:r>
        <w:t>un</w:t>
      </w:r>
      <w:r w:rsidR="00A5799A">
        <w:t xml:space="preserve"> apgabaltiesas spriedums ir atceļams.</w:t>
      </w:r>
    </w:p>
    <w:p w14:paraId="7E8CF4A3" w14:textId="77777777" w:rsidR="009E64EE" w:rsidRDefault="009E64EE" w:rsidP="003C72E6">
      <w:pPr>
        <w:spacing w:line="276" w:lineRule="auto"/>
        <w:ind w:firstLine="720"/>
        <w:jc w:val="both"/>
      </w:pPr>
    </w:p>
    <w:p w14:paraId="40EAE417" w14:textId="77777777" w:rsidR="003047F5" w:rsidRPr="00DC5F44" w:rsidRDefault="003047F5" w:rsidP="00B17B0C">
      <w:pPr>
        <w:spacing w:line="276" w:lineRule="auto"/>
        <w:jc w:val="center"/>
        <w:rPr>
          <w:b/>
        </w:rPr>
      </w:pPr>
      <w:r w:rsidRPr="00DC5F44">
        <w:rPr>
          <w:b/>
        </w:rPr>
        <w:t>Rezolutīvā daļa</w:t>
      </w:r>
    </w:p>
    <w:p w14:paraId="05DC277E" w14:textId="77777777" w:rsidR="007677B4" w:rsidRPr="00287404" w:rsidRDefault="007677B4" w:rsidP="003C72E6">
      <w:pPr>
        <w:spacing w:line="276" w:lineRule="auto"/>
        <w:ind w:firstLine="720"/>
        <w:jc w:val="both"/>
      </w:pPr>
    </w:p>
    <w:p w14:paraId="69E3C08C" w14:textId="77777777" w:rsidR="007677B4" w:rsidRDefault="007677B4" w:rsidP="003C72E6">
      <w:pPr>
        <w:spacing w:line="276" w:lineRule="auto"/>
        <w:ind w:firstLine="720"/>
        <w:jc w:val="both"/>
      </w:pPr>
      <w:r w:rsidRPr="00744130">
        <w:t xml:space="preserve">Pamatojoties uz Administratīvā procesa likuma </w:t>
      </w:r>
      <w:r w:rsidRPr="00395889">
        <w:t>129.</w:t>
      </w:r>
      <w:proofErr w:type="gramStart"/>
      <w:r w:rsidRPr="00395889">
        <w:rPr>
          <w:vertAlign w:val="superscript"/>
        </w:rPr>
        <w:t>1</w:t>
      </w:r>
      <w:r w:rsidRPr="00395889">
        <w:t>panta</w:t>
      </w:r>
      <w:proofErr w:type="gramEnd"/>
      <w:r w:rsidRPr="00395889">
        <w:t xml:space="preserve"> pirmās daļas 1.punktu,</w:t>
      </w:r>
      <w:r>
        <w:t xml:space="preserve"> </w:t>
      </w:r>
      <w:r w:rsidRPr="00744130">
        <w:t xml:space="preserve">348.panta </w:t>
      </w:r>
      <w:r>
        <w:t>pirmās daļas 2</w:t>
      </w:r>
      <w:r w:rsidRPr="00744130">
        <w:t>.punktu un 351.pantu</w:t>
      </w:r>
      <w:r w:rsidRPr="007F61F8">
        <w:t>, Augstākā tiesa</w:t>
      </w:r>
    </w:p>
    <w:p w14:paraId="615EA867" w14:textId="77777777" w:rsidR="007677B4" w:rsidRPr="00287404" w:rsidRDefault="007677B4" w:rsidP="003C72E6">
      <w:pPr>
        <w:spacing w:line="276" w:lineRule="auto"/>
        <w:ind w:firstLine="720"/>
        <w:jc w:val="both"/>
      </w:pPr>
    </w:p>
    <w:p w14:paraId="076F66B1" w14:textId="112D2AD4" w:rsidR="007677B4" w:rsidRPr="00287404" w:rsidRDefault="00F2625E" w:rsidP="007677B4">
      <w:pPr>
        <w:spacing w:line="276" w:lineRule="auto"/>
        <w:jc w:val="center"/>
        <w:rPr>
          <w:b/>
          <w:bCs/>
          <w:spacing w:val="70"/>
        </w:rPr>
      </w:pPr>
      <w:r>
        <w:rPr>
          <w:b/>
        </w:rPr>
        <w:t>n</w:t>
      </w:r>
      <w:r w:rsidRPr="00287404">
        <w:rPr>
          <w:b/>
        </w:rPr>
        <w:t>o</w:t>
      </w:r>
      <w:r>
        <w:rPr>
          <w:b/>
        </w:rPr>
        <w:t>spried</w:t>
      </w:r>
      <w:r w:rsidRPr="00287404">
        <w:rPr>
          <w:b/>
        </w:rPr>
        <w:t>a</w:t>
      </w:r>
      <w:r>
        <w:rPr>
          <w:b/>
        </w:rPr>
        <w:t>:</w:t>
      </w:r>
    </w:p>
    <w:p w14:paraId="57C33DA9" w14:textId="77777777" w:rsidR="007677B4" w:rsidRPr="00287404" w:rsidRDefault="007677B4" w:rsidP="003C72E6">
      <w:pPr>
        <w:spacing w:line="276" w:lineRule="auto"/>
        <w:ind w:firstLine="720"/>
        <w:jc w:val="both"/>
        <w:rPr>
          <w:color w:val="000000"/>
        </w:rPr>
      </w:pPr>
    </w:p>
    <w:p w14:paraId="7821606C" w14:textId="641DFFBF" w:rsidR="007677B4" w:rsidRDefault="007677B4" w:rsidP="003C72E6">
      <w:pPr>
        <w:spacing w:line="276" w:lineRule="auto"/>
        <w:ind w:firstLine="720"/>
        <w:jc w:val="both"/>
        <w:rPr>
          <w:color w:val="000000"/>
        </w:rPr>
      </w:pPr>
      <w:r>
        <w:rPr>
          <w:color w:val="000000"/>
        </w:rPr>
        <w:t>atcelt</w:t>
      </w:r>
      <w:r w:rsidRPr="00C45287">
        <w:rPr>
          <w:color w:val="000000"/>
        </w:rPr>
        <w:t xml:space="preserve"> </w:t>
      </w:r>
      <w:r w:rsidRPr="007F61F8">
        <w:rPr>
          <w:color w:val="000000"/>
        </w:rPr>
        <w:t xml:space="preserve">Administratīvās </w:t>
      </w:r>
      <w:r>
        <w:t xml:space="preserve">apgabaltiesas </w:t>
      </w:r>
      <w:proofErr w:type="gramStart"/>
      <w:r w:rsidRPr="00617D9E">
        <w:t>201</w:t>
      </w:r>
      <w:r>
        <w:t>5</w:t>
      </w:r>
      <w:r w:rsidRPr="00617D9E">
        <w:t>.gada</w:t>
      </w:r>
      <w:proofErr w:type="gramEnd"/>
      <w:r w:rsidRPr="00617D9E">
        <w:t xml:space="preserve"> </w:t>
      </w:r>
      <w:r>
        <w:t xml:space="preserve">21.oktobra </w:t>
      </w:r>
      <w:r w:rsidRPr="007F61F8">
        <w:rPr>
          <w:color w:val="000000"/>
        </w:rPr>
        <w:t>spriedumu</w:t>
      </w:r>
      <w:r w:rsidRPr="00EB2B18">
        <w:t xml:space="preserve"> </w:t>
      </w:r>
      <w:r w:rsidRPr="00EB2B18">
        <w:rPr>
          <w:color w:val="000000"/>
        </w:rPr>
        <w:t xml:space="preserve">un nosūtīt lietu jaunai izskatīšanai </w:t>
      </w:r>
      <w:r>
        <w:rPr>
          <w:color w:val="000000"/>
        </w:rPr>
        <w:t>apelācijas instances</w:t>
      </w:r>
      <w:r w:rsidRPr="00EB2B18">
        <w:rPr>
          <w:color w:val="000000"/>
        </w:rPr>
        <w:t xml:space="preserve"> tiesai</w:t>
      </w:r>
      <w:r>
        <w:rPr>
          <w:color w:val="000000"/>
        </w:rPr>
        <w:t>;</w:t>
      </w:r>
    </w:p>
    <w:p w14:paraId="337CFBE2" w14:textId="4E8795FD" w:rsidR="007677B4" w:rsidRDefault="007677B4" w:rsidP="003C72E6">
      <w:pPr>
        <w:spacing w:line="276" w:lineRule="auto"/>
        <w:ind w:firstLine="720"/>
        <w:jc w:val="both"/>
        <w:rPr>
          <w:color w:val="000000"/>
        </w:rPr>
      </w:pPr>
      <w:r w:rsidRPr="00395889">
        <w:rPr>
          <w:color w:val="000000"/>
        </w:rPr>
        <w:t xml:space="preserve">atmaksāt </w:t>
      </w:r>
      <w:proofErr w:type="gramStart"/>
      <w:r w:rsidR="00E160CB">
        <w:t>[</w:t>
      </w:r>
      <w:proofErr w:type="gramEnd"/>
      <w:r w:rsidR="00E160CB">
        <w:t>pers. A]</w:t>
      </w:r>
      <w:r w:rsidRPr="00395889">
        <w:rPr>
          <w:color w:val="000000"/>
        </w:rPr>
        <w:t xml:space="preserve"> drošības naudu 71,14 </w:t>
      </w:r>
      <w:proofErr w:type="spellStart"/>
      <w:r w:rsidRPr="00395889">
        <w:rPr>
          <w:i/>
          <w:color w:val="000000"/>
        </w:rPr>
        <w:t>euro</w:t>
      </w:r>
      <w:proofErr w:type="spellEnd"/>
      <w:r w:rsidRPr="00395889">
        <w:rPr>
          <w:color w:val="000000"/>
        </w:rPr>
        <w:t>.</w:t>
      </w:r>
    </w:p>
    <w:p w14:paraId="5616D8DE" w14:textId="77777777" w:rsidR="001A0953" w:rsidRPr="00DC5F44" w:rsidRDefault="00274E9C" w:rsidP="003C72E6">
      <w:pPr>
        <w:spacing w:line="276" w:lineRule="auto"/>
        <w:ind w:firstLine="720"/>
        <w:jc w:val="both"/>
      </w:pPr>
      <w:r w:rsidRPr="00DC5F44">
        <w:t>Spriedums</w:t>
      </w:r>
      <w:r w:rsidR="001A0953" w:rsidRPr="00DC5F44">
        <w:t xml:space="preserve"> nav pārsūdzams.</w:t>
      </w:r>
    </w:p>
    <w:p w14:paraId="3A9B6E9C" w14:textId="63B15AFA" w:rsidR="00F43FAD" w:rsidRDefault="00F43FAD" w:rsidP="00F2625E">
      <w:pPr>
        <w:spacing w:line="276" w:lineRule="auto"/>
        <w:ind w:firstLine="720"/>
      </w:pPr>
    </w:p>
    <w:sectPr w:rsidR="00F43FAD" w:rsidSect="00A6596A">
      <w:foot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AED23" w14:textId="77777777" w:rsidR="004E6C9C" w:rsidRDefault="004E6C9C" w:rsidP="003047F5">
      <w:r>
        <w:separator/>
      </w:r>
    </w:p>
  </w:endnote>
  <w:endnote w:type="continuationSeparator" w:id="0">
    <w:p w14:paraId="694112DB" w14:textId="77777777" w:rsidR="004E6C9C" w:rsidRDefault="004E6C9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E8F83" w14:textId="3ED7B678" w:rsidR="00F14C76" w:rsidRDefault="00F14C76"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2625E">
      <w:rPr>
        <w:rStyle w:val="PageNumber"/>
        <w:noProof/>
      </w:rPr>
      <w:t>6</w:t>
    </w:r>
    <w:r w:rsidRPr="009F0E55">
      <w:rPr>
        <w:rStyle w:val="PageNumber"/>
      </w:rPr>
      <w:fldChar w:fldCharType="end"/>
    </w:r>
    <w:r w:rsidRPr="009F0E55">
      <w:rPr>
        <w:rStyle w:val="PageNumber"/>
      </w:rPr>
      <w:t xml:space="preserve"> no </w:t>
    </w:r>
    <w:fldSimple w:instr=" SECTIONPAGES   \* MERGEFORMAT ">
      <w:r w:rsidR="00220E3F" w:rsidRPr="00220E3F">
        <w:rPr>
          <w:rStyle w:val="PageNumbe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F6F0F" w14:textId="77777777" w:rsidR="004E6C9C" w:rsidRDefault="004E6C9C" w:rsidP="003047F5">
      <w:r>
        <w:separator/>
      </w:r>
    </w:p>
  </w:footnote>
  <w:footnote w:type="continuationSeparator" w:id="0">
    <w:p w14:paraId="1D9ACD89" w14:textId="77777777" w:rsidR="004E6C9C" w:rsidRDefault="004E6C9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0F"/>
    <w:rsid w:val="0000113A"/>
    <w:rsid w:val="00006BA2"/>
    <w:rsid w:val="000146DA"/>
    <w:rsid w:val="00025B74"/>
    <w:rsid w:val="000551C2"/>
    <w:rsid w:val="00064EA6"/>
    <w:rsid w:val="00073F16"/>
    <w:rsid w:val="0008383F"/>
    <w:rsid w:val="0008407A"/>
    <w:rsid w:val="0008709F"/>
    <w:rsid w:val="000B0A3A"/>
    <w:rsid w:val="000B44E7"/>
    <w:rsid w:val="000B57E8"/>
    <w:rsid w:val="000C0AA5"/>
    <w:rsid w:val="000C6940"/>
    <w:rsid w:val="000C755B"/>
    <w:rsid w:val="00100AD7"/>
    <w:rsid w:val="001108D8"/>
    <w:rsid w:val="0011269E"/>
    <w:rsid w:val="001170B2"/>
    <w:rsid w:val="00163C4E"/>
    <w:rsid w:val="001646E9"/>
    <w:rsid w:val="001765FC"/>
    <w:rsid w:val="001807CA"/>
    <w:rsid w:val="0018164A"/>
    <w:rsid w:val="00185F33"/>
    <w:rsid w:val="0019238A"/>
    <w:rsid w:val="00194E9F"/>
    <w:rsid w:val="0019515D"/>
    <w:rsid w:val="00196D88"/>
    <w:rsid w:val="001A0495"/>
    <w:rsid w:val="001A0713"/>
    <w:rsid w:val="001A0953"/>
    <w:rsid w:val="001A28FF"/>
    <w:rsid w:val="001B77B2"/>
    <w:rsid w:val="001B790A"/>
    <w:rsid w:val="001C7500"/>
    <w:rsid w:val="001E3A09"/>
    <w:rsid w:val="001F77A9"/>
    <w:rsid w:val="00204A0D"/>
    <w:rsid w:val="00220E3F"/>
    <w:rsid w:val="00236F88"/>
    <w:rsid w:val="00237279"/>
    <w:rsid w:val="00237F92"/>
    <w:rsid w:val="002563C3"/>
    <w:rsid w:val="00261C29"/>
    <w:rsid w:val="0026236F"/>
    <w:rsid w:val="002703F5"/>
    <w:rsid w:val="00271A09"/>
    <w:rsid w:val="0027469B"/>
    <w:rsid w:val="00274E9C"/>
    <w:rsid w:val="00277202"/>
    <w:rsid w:val="0028126E"/>
    <w:rsid w:val="00293462"/>
    <w:rsid w:val="0029675E"/>
    <w:rsid w:val="002A3D9C"/>
    <w:rsid w:val="002C31E8"/>
    <w:rsid w:val="002E61F6"/>
    <w:rsid w:val="002F28EB"/>
    <w:rsid w:val="002F664F"/>
    <w:rsid w:val="00301A51"/>
    <w:rsid w:val="003047F5"/>
    <w:rsid w:val="003268BF"/>
    <w:rsid w:val="00330388"/>
    <w:rsid w:val="003458EE"/>
    <w:rsid w:val="0035346E"/>
    <w:rsid w:val="003541CE"/>
    <w:rsid w:val="00355829"/>
    <w:rsid w:val="00356253"/>
    <w:rsid w:val="00360AEA"/>
    <w:rsid w:val="00367348"/>
    <w:rsid w:val="00374FD3"/>
    <w:rsid w:val="00380C59"/>
    <w:rsid w:val="00384947"/>
    <w:rsid w:val="0039008F"/>
    <w:rsid w:val="00395889"/>
    <w:rsid w:val="00397866"/>
    <w:rsid w:val="003C72E6"/>
    <w:rsid w:val="003D4A46"/>
    <w:rsid w:val="003F5B3B"/>
    <w:rsid w:val="00423721"/>
    <w:rsid w:val="00424B84"/>
    <w:rsid w:val="004311C8"/>
    <w:rsid w:val="0043182C"/>
    <w:rsid w:val="00442267"/>
    <w:rsid w:val="004518D1"/>
    <w:rsid w:val="00457831"/>
    <w:rsid w:val="004640A1"/>
    <w:rsid w:val="00465826"/>
    <w:rsid w:val="004811D8"/>
    <w:rsid w:val="00491DEC"/>
    <w:rsid w:val="00497FD8"/>
    <w:rsid w:val="004A4903"/>
    <w:rsid w:val="004B5F23"/>
    <w:rsid w:val="004D7365"/>
    <w:rsid w:val="004E00B3"/>
    <w:rsid w:val="004E6C9C"/>
    <w:rsid w:val="004E7139"/>
    <w:rsid w:val="004E756C"/>
    <w:rsid w:val="004F5A14"/>
    <w:rsid w:val="004F6593"/>
    <w:rsid w:val="00521A02"/>
    <w:rsid w:val="00543E46"/>
    <w:rsid w:val="00546751"/>
    <w:rsid w:val="00556EE1"/>
    <w:rsid w:val="0056036B"/>
    <w:rsid w:val="00561F16"/>
    <w:rsid w:val="00581409"/>
    <w:rsid w:val="005A513A"/>
    <w:rsid w:val="005A7F12"/>
    <w:rsid w:val="005B6C1C"/>
    <w:rsid w:val="005B7C0F"/>
    <w:rsid w:val="005C7899"/>
    <w:rsid w:val="005D7BB5"/>
    <w:rsid w:val="005E206B"/>
    <w:rsid w:val="005F4F80"/>
    <w:rsid w:val="005F51A3"/>
    <w:rsid w:val="00611434"/>
    <w:rsid w:val="006338D6"/>
    <w:rsid w:val="00636C77"/>
    <w:rsid w:val="006576FA"/>
    <w:rsid w:val="00675473"/>
    <w:rsid w:val="00691993"/>
    <w:rsid w:val="00697B3A"/>
    <w:rsid w:val="006D2B26"/>
    <w:rsid w:val="006E5236"/>
    <w:rsid w:val="006F0D45"/>
    <w:rsid w:val="006F5D3B"/>
    <w:rsid w:val="006F7E46"/>
    <w:rsid w:val="007006CD"/>
    <w:rsid w:val="00704B25"/>
    <w:rsid w:val="00711623"/>
    <w:rsid w:val="007120D8"/>
    <w:rsid w:val="00722E4C"/>
    <w:rsid w:val="007345AC"/>
    <w:rsid w:val="0073581E"/>
    <w:rsid w:val="007457E0"/>
    <w:rsid w:val="00751023"/>
    <w:rsid w:val="007677B4"/>
    <w:rsid w:val="007740F3"/>
    <w:rsid w:val="00783FCF"/>
    <w:rsid w:val="007874BB"/>
    <w:rsid w:val="007A0754"/>
    <w:rsid w:val="007A2111"/>
    <w:rsid w:val="007A3934"/>
    <w:rsid w:val="007E2C8A"/>
    <w:rsid w:val="0080499A"/>
    <w:rsid w:val="00836B30"/>
    <w:rsid w:val="00836F8C"/>
    <w:rsid w:val="0084177E"/>
    <w:rsid w:val="0085011B"/>
    <w:rsid w:val="008612BA"/>
    <w:rsid w:val="008614E9"/>
    <w:rsid w:val="008619A3"/>
    <w:rsid w:val="008630A9"/>
    <w:rsid w:val="00871DAF"/>
    <w:rsid w:val="00887FD6"/>
    <w:rsid w:val="00892DD1"/>
    <w:rsid w:val="00896ABA"/>
    <w:rsid w:val="008A2540"/>
    <w:rsid w:val="008A4EC6"/>
    <w:rsid w:val="008A5277"/>
    <w:rsid w:val="008A56AB"/>
    <w:rsid w:val="008D247F"/>
    <w:rsid w:val="008D289B"/>
    <w:rsid w:val="008D2F86"/>
    <w:rsid w:val="008D518E"/>
    <w:rsid w:val="008E3FCC"/>
    <w:rsid w:val="008F3F40"/>
    <w:rsid w:val="008F650B"/>
    <w:rsid w:val="00900E00"/>
    <w:rsid w:val="00905443"/>
    <w:rsid w:val="009118D2"/>
    <w:rsid w:val="00917205"/>
    <w:rsid w:val="00922485"/>
    <w:rsid w:val="009229FE"/>
    <w:rsid w:val="009406FD"/>
    <w:rsid w:val="009610A6"/>
    <w:rsid w:val="009639F7"/>
    <w:rsid w:val="009644B8"/>
    <w:rsid w:val="009645C8"/>
    <w:rsid w:val="00966372"/>
    <w:rsid w:val="0096686C"/>
    <w:rsid w:val="00981809"/>
    <w:rsid w:val="00984DBD"/>
    <w:rsid w:val="00985D30"/>
    <w:rsid w:val="009A1CE4"/>
    <w:rsid w:val="009A6642"/>
    <w:rsid w:val="009A78C0"/>
    <w:rsid w:val="009B090C"/>
    <w:rsid w:val="009C74A0"/>
    <w:rsid w:val="009E0F6E"/>
    <w:rsid w:val="009E34AA"/>
    <w:rsid w:val="009E64EE"/>
    <w:rsid w:val="009F6E72"/>
    <w:rsid w:val="009F729A"/>
    <w:rsid w:val="00A00062"/>
    <w:rsid w:val="00A41E3D"/>
    <w:rsid w:val="00A561B9"/>
    <w:rsid w:val="00A5799A"/>
    <w:rsid w:val="00A6596A"/>
    <w:rsid w:val="00A67962"/>
    <w:rsid w:val="00A714E5"/>
    <w:rsid w:val="00A752E7"/>
    <w:rsid w:val="00A831F1"/>
    <w:rsid w:val="00A86264"/>
    <w:rsid w:val="00AC224A"/>
    <w:rsid w:val="00AC48B6"/>
    <w:rsid w:val="00AF5014"/>
    <w:rsid w:val="00AF608A"/>
    <w:rsid w:val="00B02C76"/>
    <w:rsid w:val="00B126B9"/>
    <w:rsid w:val="00B15BB4"/>
    <w:rsid w:val="00B17016"/>
    <w:rsid w:val="00B17B0C"/>
    <w:rsid w:val="00B25DB2"/>
    <w:rsid w:val="00B31482"/>
    <w:rsid w:val="00B3222E"/>
    <w:rsid w:val="00B471CD"/>
    <w:rsid w:val="00B47D74"/>
    <w:rsid w:val="00B50D99"/>
    <w:rsid w:val="00B70680"/>
    <w:rsid w:val="00B7389D"/>
    <w:rsid w:val="00B73CF4"/>
    <w:rsid w:val="00B95970"/>
    <w:rsid w:val="00BB4182"/>
    <w:rsid w:val="00BB73F5"/>
    <w:rsid w:val="00BB750C"/>
    <w:rsid w:val="00BC7E3D"/>
    <w:rsid w:val="00BD36A5"/>
    <w:rsid w:val="00BE73CE"/>
    <w:rsid w:val="00C062AF"/>
    <w:rsid w:val="00C112EF"/>
    <w:rsid w:val="00C14BFC"/>
    <w:rsid w:val="00C40D68"/>
    <w:rsid w:val="00C6356B"/>
    <w:rsid w:val="00C6518D"/>
    <w:rsid w:val="00C86261"/>
    <w:rsid w:val="00CA3695"/>
    <w:rsid w:val="00CA5574"/>
    <w:rsid w:val="00CB2D5C"/>
    <w:rsid w:val="00CB382C"/>
    <w:rsid w:val="00CB43ED"/>
    <w:rsid w:val="00CC1CDA"/>
    <w:rsid w:val="00CC4605"/>
    <w:rsid w:val="00CE12CC"/>
    <w:rsid w:val="00CF0278"/>
    <w:rsid w:val="00CF05E4"/>
    <w:rsid w:val="00D00681"/>
    <w:rsid w:val="00D16454"/>
    <w:rsid w:val="00D3210B"/>
    <w:rsid w:val="00D34205"/>
    <w:rsid w:val="00D37EF4"/>
    <w:rsid w:val="00D41998"/>
    <w:rsid w:val="00D57041"/>
    <w:rsid w:val="00D6218C"/>
    <w:rsid w:val="00D67C4D"/>
    <w:rsid w:val="00D7028E"/>
    <w:rsid w:val="00DB26D8"/>
    <w:rsid w:val="00DC0686"/>
    <w:rsid w:val="00DC30E8"/>
    <w:rsid w:val="00DC5F44"/>
    <w:rsid w:val="00DC7F59"/>
    <w:rsid w:val="00DD1F26"/>
    <w:rsid w:val="00E06B5C"/>
    <w:rsid w:val="00E1211D"/>
    <w:rsid w:val="00E160CB"/>
    <w:rsid w:val="00E37D99"/>
    <w:rsid w:val="00E53877"/>
    <w:rsid w:val="00E67899"/>
    <w:rsid w:val="00E777FB"/>
    <w:rsid w:val="00E84DF2"/>
    <w:rsid w:val="00E84E81"/>
    <w:rsid w:val="00E92FD5"/>
    <w:rsid w:val="00E9730A"/>
    <w:rsid w:val="00EA6BD7"/>
    <w:rsid w:val="00EB79CF"/>
    <w:rsid w:val="00EE683F"/>
    <w:rsid w:val="00EF1CDF"/>
    <w:rsid w:val="00EF3CB1"/>
    <w:rsid w:val="00EF544A"/>
    <w:rsid w:val="00F14C76"/>
    <w:rsid w:val="00F20689"/>
    <w:rsid w:val="00F2625E"/>
    <w:rsid w:val="00F33360"/>
    <w:rsid w:val="00F40D16"/>
    <w:rsid w:val="00F43FAD"/>
    <w:rsid w:val="00F5220C"/>
    <w:rsid w:val="00F62C8A"/>
    <w:rsid w:val="00F64207"/>
    <w:rsid w:val="00F775ED"/>
    <w:rsid w:val="00F91184"/>
    <w:rsid w:val="00F955EA"/>
    <w:rsid w:val="00FB016F"/>
    <w:rsid w:val="00FB0C7E"/>
    <w:rsid w:val="00FB6C14"/>
    <w:rsid w:val="00FC063B"/>
    <w:rsid w:val="00FC5AE2"/>
    <w:rsid w:val="00FD1562"/>
    <w:rsid w:val="00FF5E86"/>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7A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642"/>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character" w:customStyle="1" w:styleId="sb8d990e2">
    <w:name w:val="sb8d990e2"/>
    <w:basedOn w:val="DefaultParagraphFont"/>
    <w:rsid w:val="00CA3695"/>
  </w:style>
  <w:style w:type="character" w:customStyle="1" w:styleId="s6b621b36">
    <w:name w:val="s6b621b36"/>
    <w:basedOn w:val="DefaultParagraphFont"/>
    <w:rsid w:val="00CA3695"/>
  </w:style>
  <w:style w:type="character" w:styleId="Hyperlink">
    <w:name w:val="Hyperlink"/>
    <w:basedOn w:val="DefaultParagraphFont"/>
    <w:uiPriority w:val="99"/>
    <w:unhideWhenUsed/>
    <w:rsid w:val="00CA3695"/>
    <w:rPr>
      <w:color w:val="0000FF"/>
      <w:u w:val="single"/>
    </w:rPr>
  </w:style>
  <w:style w:type="paragraph" w:customStyle="1" w:styleId="s30eec3f8">
    <w:name w:val="s30eec3f8"/>
    <w:basedOn w:val="Normal"/>
    <w:rsid w:val="00CA3695"/>
    <w:pPr>
      <w:spacing w:before="100" w:beforeAutospacing="1" w:after="100" w:afterAutospacing="1"/>
    </w:pPr>
    <w:rPr>
      <w:lang w:eastAsia="lv-LV"/>
    </w:rPr>
  </w:style>
  <w:style w:type="character" w:customStyle="1" w:styleId="column">
    <w:name w:val="column"/>
    <w:basedOn w:val="DefaultParagraphFont"/>
    <w:rsid w:val="00BC7E3D"/>
  </w:style>
  <w:style w:type="character" w:customStyle="1" w:styleId="wordhighlighted">
    <w:name w:val="wordhighlighted"/>
    <w:basedOn w:val="DefaultParagraphFont"/>
    <w:rsid w:val="00BC7E3D"/>
  </w:style>
  <w:style w:type="paragraph" w:customStyle="1" w:styleId="tv213">
    <w:name w:val="tv213"/>
    <w:basedOn w:val="Normal"/>
    <w:rsid w:val="008A56AB"/>
    <w:pPr>
      <w:spacing w:before="100" w:beforeAutospacing="1" w:after="100" w:afterAutospacing="1"/>
    </w:pPr>
    <w:rPr>
      <w:lang w:eastAsia="lv-LV"/>
    </w:rPr>
  </w:style>
  <w:style w:type="paragraph" w:styleId="ListParagraph">
    <w:name w:val="List Paragraph"/>
    <w:basedOn w:val="Normal"/>
    <w:uiPriority w:val="34"/>
    <w:qFormat/>
    <w:rsid w:val="00561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978121">
      <w:bodyDiv w:val="1"/>
      <w:marLeft w:val="0"/>
      <w:marRight w:val="0"/>
      <w:marTop w:val="0"/>
      <w:marBottom w:val="0"/>
      <w:divBdr>
        <w:top w:val="none" w:sz="0" w:space="0" w:color="auto"/>
        <w:left w:val="none" w:sz="0" w:space="0" w:color="auto"/>
        <w:bottom w:val="none" w:sz="0" w:space="0" w:color="auto"/>
        <w:right w:val="none" w:sz="0" w:space="0" w:color="auto"/>
      </w:divBdr>
      <w:divsChild>
        <w:div w:id="489517926">
          <w:marLeft w:val="0"/>
          <w:marRight w:val="0"/>
          <w:marTop w:val="0"/>
          <w:marBottom w:val="0"/>
          <w:divBdr>
            <w:top w:val="none" w:sz="0" w:space="0" w:color="auto"/>
            <w:left w:val="none" w:sz="0" w:space="0" w:color="auto"/>
            <w:bottom w:val="none" w:sz="0" w:space="0" w:color="auto"/>
            <w:right w:val="none" w:sz="0" w:space="0" w:color="auto"/>
          </w:divBdr>
        </w:div>
        <w:div w:id="938834002">
          <w:marLeft w:val="0"/>
          <w:marRight w:val="0"/>
          <w:marTop w:val="0"/>
          <w:marBottom w:val="0"/>
          <w:divBdr>
            <w:top w:val="none" w:sz="0" w:space="0" w:color="auto"/>
            <w:left w:val="none" w:sz="0" w:space="0" w:color="auto"/>
            <w:bottom w:val="none" w:sz="0" w:space="0" w:color="auto"/>
            <w:right w:val="none" w:sz="0" w:space="0" w:color="auto"/>
          </w:divBdr>
        </w:div>
      </w:divsChild>
    </w:div>
    <w:div w:id="671907146">
      <w:bodyDiv w:val="1"/>
      <w:marLeft w:val="0"/>
      <w:marRight w:val="0"/>
      <w:marTop w:val="0"/>
      <w:marBottom w:val="0"/>
      <w:divBdr>
        <w:top w:val="none" w:sz="0" w:space="0" w:color="auto"/>
        <w:left w:val="none" w:sz="0" w:space="0" w:color="auto"/>
        <w:bottom w:val="none" w:sz="0" w:space="0" w:color="auto"/>
        <w:right w:val="none" w:sz="0" w:space="0" w:color="auto"/>
      </w:divBdr>
    </w:div>
    <w:div w:id="934170183">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196653224">
      <w:bodyDiv w:val="1"/>
      <w:marLeft w:val="0"/>
      <w:marRight w:val="0"/>
      <w:marTop w:val="0"/>
      <w:marBottom w:val="0"/>
      <w:divBdr>
        <w:top w:val="none" w:sz="0" w:space="0" w:color="auto"/>
        <w:left w:val="none" w:sz="0" w:space="0" w:color="auto"/>
        <w:bottom w:val="none" w:sz="0" w:space="0" w:color="auto"/>
        <w:right w:val="none" w:sz="0" w:space="0" w:color="auto"/>
      </w:divBdr>
    </w:div>
    <w:div w:id="1678771479">
      <w:bodyDiv w:val="1"/>
      <w:marLeft w:val="0"/>
      <w:marRight w:val="0"/>
      <w:marTop w:val="0"/>
      <w:marBottom w:val="0"/>
      <w:divBdr>
        <w:top w:val="none" w:sz="0" w:space="0" w:color="auto"/>
        <w:left w:val="none" w:sz="0" w:space="0" w:color="auto"/>
        <w:bottom w:val="none" w:sz="0" w:space="0" w:color="auto"/>
        <w:right w:val="none" w:sz="0" w:space="0" w:color="auto"/>
      </w:divBdr>
    </w:div>
    <w:div w:id="1872298592">
      <w:bodyDiv w:val="1"/>
      <w:marLeft w:val="0"/>
      <w:marRight w:val="0"/>
      <w:marTop w:val="0"/>
      <w:marBottom w:val="0"/>
      <w:divBdr>
        <w:top w:val="none" w:sz="0" w:space="0" w:color="auto"/>
        <w:left w:val="none" w:sz="0" w:space="0" w:color="auto"/>
        <w:bottom w:val="none" w:sz="0" w:space="0" w:color="auto"/>
        <w:right w:val="none" w:sz="0" w:space="0" w:color="auto"/>
      </w:divBdr>
    </w:div>
    <w:div w:id="1903906258">
      <w:bodyDiv w:val="1"/>
      <w:marLeft w:val="0"/>
      <w:marRight w:val="0"/>
      <w:marTop w:val="0"/>
      <w:marBottom w:val="0"/>
      <w:divBdr>
        <w:top w:val="none" w:sz="0" w:space="0" w:color="auto"/>
        <w:left w:val="none" w:sz="0" w:space="0" w:color="auto"/>
        <w:bottom w:val="none" w:sz="0" w:space="0" w:color="auto"/>
        <w:right w:val="none" w:sz="0" w:space="0" w:color="auto"/>
      </w:divBdr>
    </w:div>
    <w:div w:id="2031833085">
      <w:bodyDiv w:val="1"/>
      <w:marLeft w:val="0"/>
      <w:marRight w:val="0"/>
      <w:marTop w:val="0"/>
      <w:marBottom w:val="0"/>
      <w:divBdr>
        <w:top w:val="none" w:sz="0" w:space="0" w:color="auto"/>
        <w:left w:val="none" w:sz="0" w:space="0" w:color="auto"/>
        <w:bottom w:val="none" w:sz="0" w:space="0" w:color="auto"/>
        <w:right w:val="none" w:sz="0" w:space="0" w:color="auto"/>
      </w:divBdr>
    </w:div>
    <w:div w:id="2119256699">
      <w:bodyDiv w:val="1"/>
      <w:marLeft w:val="0"/>
      <w:marRight w:val="0"/>
      <w:marTop w:val="0"/>
      <w:marBottom w:val="0"/>
      <w:divBdr>
        <w:top w:val="none" w:sz="0" w:space="0" w:color="auto"/>
        <w:left w:val="none" w:sz="0" w:space="0" w:color="auto"/>
        <w:bottom w:val="none" w:sz="0" w:space="0" w:color="auto"/>
        <w:right w:val="none" w:sz="0" w:space="0" w:color="auto"/>
      </w:divBdr>
    </w:div>
    <w:div w:id="2128113708">
      <w:bodyDiv w:val="1"/>
      <w:marLeft w:val="0"/>
      <w:marRight w:val="0"/>
      <w:marTop w:val="0"/>
      <w:marBottom w:val="0"/>
      <w:divBdr>
        <w:top w:val="none" w:sz="0" w:space="0" w:color="auto"/>
        <w:left w:val="none" w:sz="0" w:space="0" w:color="auto"/>
        <w:bottom w:val="none" w:sz="0" w:space="0" w:color="auto"/>
        <w:right w:val="none" w:sz="0" w:space="0" w:color="auto"/>
      </w:divBdr>
      <w:divsChild>
        <w:div w:id="929583881">
          <w:marLeft w:val="0"/>
          <w:marRight w:val="0"/>
          <w:marTop w:val="0"/>
          <w:marBottom w:val="0"/>
          <w:divBdr>
            <w:top w:val="none" w:sz="0" w:space="0" w:color="auto"/>
            <w:left w:val="none" w:sz="0" w:space="0" w:color="auto"/>
            <w:bottom w:val="none" w:sz="0" w:space="0" w:color="auto"/>
            <w:right w:val="none" w:sz="0" w:space="0" w:color="auto"/>
          </w:divBdr>
        </w:div>
        <w:div w:id="821237975">
          <w:marLeft w:val="0"/>
          <w:marRight w:val="0"/>
          <w:marTop w:val="0"/>
          <w:marBottom w:val="0"/>
          <w:divBdr>
            <w:top w:val="none" w:sz="0" w:space="0" w:color="auto"/>
            <w:left w:val="none" w:sz="0" w:space="0" w:color="auto"/>
            <w:bottom w:val="none" w:sz="0" w:space="0" w:color="auto"/>
            <w:right w:val="none" w:sz="0" w:space="0" w:color="auto"/>
          </w:divBdr>
        </w:div>
      </w:divsChild>
    </w:div>
    <w:div w:id="214364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13486</Words>
  <Characters>7688</Characters>
  <Application>Microsoft Office Word</Application>
  <DocSecurity>0</DocSecurity>
  <Lines>64</Lines>
  <Paragraphs>42</Paragraphs>
  <ScaleCrop>false</ScaleCrop>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2018-05-22T10:34:00Z</dcterms:created>
  <dcterms:modified xsi:type="dcterms:W3CDTF">2018-06-15T12:25:00Z</dcterms:modified>
</cp:coreProperties>
</file>