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B05" w:rsidRPr="00C25646" w:rsidRDefault="00C25646" w:rsidP="00C25646">
      <w:pPr>
        <w:pStyle w:val="BodyText2"/>
        <w:spacing w:line="276" w:lineRule="auto"/>
        <w:jc w:val="left"/>
        <w:rPr>
          <w:rFonts w:ascii="Times New Roman" w:hAnsi="Times New Roman"/>
          <w:b/>
          <w:sz w:val="24"/>
          <w:szCs w:val="24"/>
        </w:rPr>
      </w:pPr>
      <w:r w:rsidRPr="00C25646">
        <w:rPr>
          <w:rFonts w:ascii="Times New Roman" w:hAnsi="Times New Roman"/>
          <w:b/>
          <w:sz w:val="24"/>
          <w:szCs w:val="24"/>
        </w:rPr>
        <w:t>Vainas formas konstatēšana ir tiesas, nevis eksperta kompetence</w:t>
      </w:r>
    </w:p>
    <w:p w:rsidR="00C25646" w:rsidRDefault="00C25646" w:rsidP="00C25646">
      <w:pPr>
        <w:jc w:val="both"/>
        <w:rPr>
          <w:szCs w:val="24"/>
        </w:rPr>
      </w:pPr>
    </w:p>
    <w:p w:rsidR="00C25646" w:rsidRDefault="00C25646" w:rsidP="00C25646">
      <w:pPr>
        <w:jc w:val="both"/>
        <w:rPr>
          <w:szCs w:val="24"/>
        </w:rPr>
      </w:pPr>
      <w:r>
        <w:rPr>
          <w:szCs w:val="24"/>
        </w:rPr>
        <w:t>Eksperta kompetencē neietilpst atbildēt uz jautājumiem par to, vai persona nodarījusi miesas bojājumus tīši vai aiz neuzmanības.</w:t>
      </w:r>
    </w:p>
    <w:p w:rsidR="00C25646" w:rsidRDefault="00C25646" w:rsidP="00C25646">
      <w:pPr>
        <w:jc w:val="both"/>
        <w:rPr>
          <w:szCs w:val="24"/>
        </w:rPr>
      </w:pPr>
      <w:r>
        <w:rPr>
          <w:szCs w:val="24"/>
        </w:rPr>
        <w:t>Vainas formas konstatēšana ietilpst tās tiesas kompetencē, kura izskata lietu pēc būtības.</w:t>
      </w:r>
    </w:p>
    <w:p w:rsidR="00C25646" w:rsidRPr="00933601" w:rsidRDefault="00C25646" w:rsidP="00C25646">
      <w:pPr>
        <w:pStyle w:val="BodyText2"/>
        <w:spacing w:line="276" w:lineRule="auto"/>
        <w:jc w:val="left"/>
        <w:rPr>
          <w:rFonts w:ascii="Times New Roman" w:hAnsi="Times New Roman"/>
          <w:sz w:val="24"/>
          <w:szCs w:val="24"/>
        </w:rPr>
      </w:pPr>
    </w:p>
    <w:p w:rsidR="00C91B05" w:rsidRPr="00933601" w:rsidRDefault="00C91B05" w:rsidP="00C91B05">
      <w:pPr>
        <w:spacing w:after="0" w:line="276" w:lineRule="auto"/>
        <w:jc w:val="right"/>
        <w:rPr>
          <w:szCs w:val="24"/>
        </w:rPr>
      </w:pPr>
    </w:p>
    <w:p w:rsidR="00C25646" w:rsidRPr="00C25646" w:rsidRDefault="00C91B05" w:rsidP="001D1F9D">
      <w:pPr>
        <w:spacing w:after="0" w:line="276" w:lineRule="auto"/>
        <w:jc w:val="center"/>
        <w:rPr>
          <w:b/>
          <w:szCs w:val="24"/>
        </w:rPr>
      </w:pPr>
      <w:r w:rsidRPr="00C25646">
        <w:rPr>
          <w:b/>
          <w:szCs w:val="24"/>
        </w:rPr>
        <w:t>Latvijas Republikas Augstākā</w:t>
      </w:r>
      <w:r w:rsidR="00BC0226" w:rsidRPr="00C25646">
        <w:rPr>
          <w:b/>
          <w:szCs w:val="24"/>
        </w:rPr>
        <w:t>s</w:t>
      </w:r>
      <w:r w:rsidRPr="00C25646">
        <w:rPr>
          <w:b/>
          <w:szCs w:val="24"/>
        </w:rPr>
        <w:t xml:space="preserve"> tiesa</w:t>
      </w:r>
      <w:r w:rsidR="00C25646" w:rsidRPr="00C25646">
        <w:rPr>
          <w:b/>
          <w:szCs w:val="24"/>
        </w:rPr>
        <w:t xml:space="preserve">s </w:t>
      </w:r>
    </w:p>
    <w:p w:rsidR="00C25646" w:rsidRPr="00C25646" w:rsidRDefault="00C25646" w:rsidP="001D1F9D">
      <w:pPr>
        <w:spacing w:after="0" w:line="276" w:lineRule="auto"/>
        <w:jc w:val="center"/>
        <w:rPr>
          <w:b/>
          <w:szCs w:val="24"/>
        </w:rPr>
      </w:pPr>
      <w:r w:rsidRPr="00C25646">
        <w:rPr>
          <w:b/>
          <w:szCs w:val="24"/>
        </w:rPr>
        <w:t>Krimināllietu departamenta</w:t>
      </w:r>
    </w:p>
    <w:p w:rsidR="00C91B05" w:rsidRPr="00C25646" w:rsidRDefault="00C25646" w:rsidP="001D1F9D">
      <w:pPr>
        <w:spacing w:after="0" w:line="276" w:lineRule="auto"/>
        <w:jc w:val="center"/>
        <w:rPr>
          <w:b/>
          <w:szCs w:val="24"/>
        </w:rPr>
      </w:pPr>
      <w:proofErr w:type="gramStart"/>
      <w:r w:rsidRPr="00C25646">
        <w:rPr>
          <w:b/>
          <w:szCs w:val="24"/>
        </w:rPr>
        <w:t>2018.gada</w:t>
      </w:r>
      <w:proofErr w:type="gramEnd"/>
      <w:r w:rsidRPr="00C25646">
        <w:rPr>
          <w:b/>
          <w:szCs w:val="24"/>
        </w:rPr>
        <w:t xml:space="preserve"> 11.maija</w:t>
      </w:r>
    </w:p>
    <w:p w:rsidR="00C25646" w:rsidRPr="00C25646" w:rsidRDefault="00C91B05" w:rsidP="00C91B05">
      <w:pPr>
        <w:spacing w:after="0" w:line="276" w:lineRule="auto"/>
        <w:jc w:val="center"/>
        <w:rPr>
          <w:b/>
          <w:szCs w:val="24"/>
        </w:rPr>
      </w:pPr>
      <w:r w:rsidRPr="00C25646">
        <w:rPr>
          <w:b/>
          <w:szCs w:val="24"/>
        </w:rPr>
        <w:t>LĒMUMS</w:t>
      </w:r>
      <w:r w:rsidR="00C25646" w:rsidRPr="00C25646">
        <w:rPr>
          <w:b/>
          <w:szCs w:val="24"/>
        </w:rPr>
        <w:t xml:space="preserve"> </w:t>
      </w:r>
    </w:p>
    <w:p w:rsidR="00C25646" w:rsidRDefault="00C25646" w:rsidP="00C25646">
      <w:pPr>
        <w:spacing w:after="0" w:line="276" w:lineRule="auto"/>
        <w:jc w:val="center"/>
        <w:rPr>
          <w:b/>
          <w:szCs w:val="24"/>
        </w:rPr>
      </w:pPr>
      <w:r w:rsidRPr="00C25646">
        <w:rPr>
          <w:b/>
          <w:szCs w:val="24"/>
        </w:rPr>
        <w:t>Lieta Nr. 11380029716, SKK-149/2018</w:t>
      </w:r>
    </w:p>
    <w:p w:rsidR="00C25646" w:rsidRPr="00C25646" w:rsidRDefault="00C25646" w:rsidP="00C25646">
      <w:pPr>
        <w:spacing w:after="0" w:line="276" w:lineRule="auto"/>
        <w:jc w:val="center"/>
        <w:rPr>
          <w:b/>
          <w:szCs w:val="24"/>
        </w:rPr>
      </w:pPr>
      <w:r w:rsidRPr="00C25646">
        <w:rPr>
          <w:b/>
        </w:rPr>
        <w:t xml:space="preserve">ECLI:LV:AT:2018:0511.11380029716.3.L </w:t>
      </w:r>
    </w:p>
    <w:p w:rsidR="00C91B05" w:rsidRPr="00933601" w:rsidRDefault="00C91B05" w:rsidP="00C91B05">
      <w:pPr>
        <w:spacing w:after="0" w:line="276" w:lineRule="auto"/>
        <w:jc w:val="center"/>
        <w:rPr>
          <w:b/>
          <w:szCs w:val="24"/>
        </w:rPr>
      </w:pPr>
    </w:p>
    <w:p w:rsidR="00C91B05" w:rsidRPr="00933601" w:rsidRDefault="00C91B05" w:rsidP="00C91B05">
      <w:pPr>
        <w:spacing w:before="240" w:after="0" w:line="276" w:lineRule="auto"/>
        <w:jc w:val="both"/>
        <w:rPr>
          <w:szCs w:val="24"/>
        </w:rPr>
      </w:pPr>
      <w:r w:rsidRPr="00933601">
        <w:rPr>
          <w:szCs w:val="24"/>
        </w:rPr>
        <w:t>Augstākā tiesa šādā sastāvā:</w:t>
      </w:r>
    </w:p>
    <w:p w:rsidR="00C91B05" w:rsidRPr="00933601" w:rsidRDefault="00C91B05" w:rsidP="00C91B05">
      <w:pPr>
        <w:spacing w:after="0" w:line="276" w:lineRule="auto"/>
        <w:ind w:firstLine="709"/>
        <w:jc w:val="both"/>
        <w:rPr>
          <w:szCs w:val="24"/>
        </w:rPr>
      </w:pPr>
      <w:r w:rsidRPr="00933601">
        <w:rPr>
          <w:szCs w:val="24"/>
        </w:rPr>
        <w:t>tiesnese Anita Poļakova,</w:t>
      </w:r>
    </w:p>
    <w:p w:rsidR="00C91B05" w:rsidRPr="00933601" w:rsidRDefault="00C91B05" w:rsidP="00C91B05">
      <w:pPr>
        <w:spacing w:after="0" w:line="276" w:lineRule="auto"/>
        <w:ind w:firstLine="709"/>
        <w:jc w:val="both"/>
        <w:rPr>
          <w:szCs w:val="24"/>
        </w:rPr>
      </w:pPr>
      <w:r w:rsidRPr="00933601">
        <w:rPr>
          <w:szCs w:val="24"/>
        </w:rPr>
        <w:t>tiesnes</w:t>
      </w:r>
      <w:r w:rsidR="00374A61">
        <w:rPr>
          <w:szCs w:val="24"/>
        </w:rPr>
        <w:t>is</w:t>
      </w:r>
      <w:r w:rsidRPr="00933601">
        <w:rPr>
          <w:szCs w:val="24"/>
        </w:rPr>
        <w:t xml:space="preserve"> </w:t>
      </w:r>
      <w:r w:rsidR="00374A61">
        <w:rPr>
          <w:szCs w:val="24"/>
        </w:rPr>
        <w:t>Artūrs Freibergs,</w:t>
      </w:r>
    </w:p>
    <w:p w:rsidR="00C91B05" w:rsidRPr="00933601" w:rsidRDefault="00374A61" w:rsidP="00C91B05">
      <w:pPr>
        <w:spacing w:after="0" w:line="276" w:lineRule="auto"/>
        <w:ind w:firstLine="709"/>
        <w:jc w:val="both"/>
        <w:rPr>
          <w:szCs w:val="24"/>
        </w:rPr>
      </w:pPr>
      <w:r>
        <w:rPr>
          <w:szCs w:val="24"/>
        </w:rPr>
        <w:t>tiesnese</w:t>
      </w:r>
      <w:r w:rsidR="00C91B05" w:rsidRPr="00933601">
        <w:rPr>
          <w:szCs w:val="24"/>
        </w:rPr>
        <w:t xml:space="preserve"> </w:t>
      </w:r>
      <w:r>
        <w:rPr>
          <w:szCs w:val="24"/>
        </w:rPr>
        <w:t>Inguna Radzeviča</w:t>
      </w:r>
    </w:p>
    <w:p w:rsidR="00C91B05" w:rsidRPr="00933601" w:rsidRDefault="00C91B05" w:rsidP="00C91B05">
      <w:pPr>
        <w:spacing w:before="240" w:after="0" w:line="276" w:lineRule="auto"/>
        <w:jc w:val="both"/>
        <w:rPr>
          <w:szCs w:val="24"/>
        </w:rPr>
      </w:pPr>
      <w:r w:rsidRPr="00933601">
        <w:rPr>
          <w:szCs w:val="24"/>
        </w:rPr>
        <w:t xml:space="preserve">izskatīja rakstveida procesā krimināllietu sakarā ar apsūdzētā </w:t>
      </w:r>
      <w:r w:rsidR="00A551C5">
        <w:rPr>
          <w:szCs w:val="24"/>
        </w:rPr>
        <w:t>[pers. A]</w:t>
      </w:r>
      <w:r w:rsidR="00BB5B91">
        <w:rPr>
          <w:szCs w:val="24"/>
        </w:rPr>
        <w:t xml:space="preserve"> un viņa</w:t>
      </w:r>
      <w:r w:rsidRPr="00933601">
        <w:rPr>
          <w:szCs w:val="24"/>
        </w:rPr>
        <w:t xml:space="preserve"> aizstāvja </w:t>
      </w:r>
      <w:r w:rsidR="00BB5B91">
        <w:rPr>
          <w:szCs w:val="24"/>
        </w:rPr>
        <w:t>Normunda Duļevska</w:t>
      </w:r>
      <w:r w:rsidR="00355C8A">
        <w:rPr>
          <w:szCs w:val="24"/>
        </w:rPr>
        <w:t xml:space="preserve"> kasācijas sūdzībām</w:t>
      </w:r>
      <w:r w:rsidRPr="00933601">
        <w:rPr>
          <w:szCs w:val="24"/>
        </w:rPr>
        <w:t xml:space="preserve"> par Kurzemes apgabaltiesas </w:t>
      </w:r>
      <w:proofErr w:type="gramStart"/>
      <w:r w:rsidRPr="00933601">
        <w:rPr>
          <w:szCs w:val="24"/>
        </w:rPr>
        <w:t>2017.gada</w:t>
      </w:r>
      <w:proofErr w:type="gramEnd"/>
      <w:r w:rsidRPr="00933601">
        <w:rPr>
          <w:szCs w:val="24"/>
        </w:rPr>
        <w:t xml:space="preserve"> </w:t>
      </w:r>
      <w:r w:rsidR="00D73C70">
        <w:rPr>
          <w:szCs w:val="24"/>
        </w:rPr>
        <w:t>30.novembra</w:t>
      </w:r>
      <w:r w:rsidRPr="00933601">
        <w:rPr>
          <w:szCs w:val="24"/>
        </w:rPr>
        <w:t xml:space="preserve"> spriedumu.</w:t>
      </w:r>
    </w:p>
    <w:p w:rsidR="00C91B05" w:rsidRPr="00933601" w:rsidRDefault="00C91B05" w:rsidP="001D1F9D">
      <w:pPr>
        <w:autoSpaceDE w:val="0"/>
        <w:autoSpaceDN w:val="0"/>
        <w:adjustRightInd w:val="0"/>
        <w:spacing w:before="240" w:after="240" w:line="276" w:lineRule="auto"/>
        <w:jc w:val="center"/>
        <w:rPr>
          <w:b/>
          <w:bCs/>
          <w:szCs w:val="24"/>
        </w:rPr>
      </w:pPr>
      <w:r w:rsidRPr="00933601">
        <w:rPr>
          <w:b/>
          <w:bCs/>
          <w:szCs w:val="24"/>
        </w:rPr>
        <w:t>Aprakstošā daļa</w:t>
      </w:r>
    </w:p>
    <w:p w:rsidR="00C91B05" w:rsidRPr="00933601" w:rsidRDefault="00C91B05" w:rsidP="00C91B05">
      <w:pPr>
        <w:spacing w:after="0" w:line="276" w:lineRule="auto"/>
        <w:ind w:firstLine="709"/>
        <w:jc w:val="both"/>
        <w:rPr>
          <w:szCs w:val="24"/>
        </w:rPr>
      </w:pPr>
      <w:r w:rsidRPr="00933601">
        <w:rPr>
          <w:szCs w:val="24"/>
        </w:rPr>
        <w:t xml:space="preserve">[1] Ar </w:t>
      </w:r>
      <w:r w:rsidR="00D73C70">
        <w:rPr>
          <w:szCs w:val="24"/>
        </w:rPr>
        <w:t>Talsu rajona tiesas</w:t>
      </w:r>
      <w:r w:rsidRPr="00933601">
        <w:rPr>
          <w:szCs w:val="24"/>
        </w:rPr>
        <w:t xml:space="preserve"> </w:t>
      </w:r>
      <w:proofErr w:type="gramStart"/>
      <w:r w:rsidRPr="00933601">
        <w:rPr>
          <w:szCs w:val="24"/>
        </w:rPr>
        <w:t>2017.gada</w:t>
      </w:r>
      <w:proofErr w:type="gramEnd"/>
      <w:r w:rsidRPr="00933601">
        <w:rPr>
          <w:szCs w:val="24"/>
        </w:rPr>
        <w:t xml:space="preserve"> </w:t>
      </w:r>
      <w:r w:rsidR="00D73C70">
        <w:rPr>
          <w:szCs w:val="24"/>
        </w:rPr>
        <w:t>27.aprīļa</w:t>
      </w:r>
      <w:r w:rsidRPr="00933601">
        <w:rPr>
          <w:szCs w:val="24"/>
        </w:rPr>
        <w:t xml:space="preserve"> spriedumu</w:t>
      </w:r>
    </w:p>
    <w:p w:rsidR="00C91B05" w:rsidRPr="00933601" w:rsidRDefault="00A551C5" w:rsidP="00C91B05">
      <w:pPr>
        <w:spacing w:after="0" w:line="276" w:lineRule="auto"/>
        <w:ind w:firstLine="709"/>
        <w:jc w:val="both"/>
        <w:rPr>
          <w:bCs/>
          <w:szCs w:val="24"/>
        </w:rPr>
      </w:pPr>
      <w:r>
        <w:rPr>
          <w:b/>
          <w:bCs/>
          <w:szCs w:val="24"/>
        </w:rPr>
        <w:t>[Pers. A]</w:t>
      </w:r>
      <w:r w:rsidR="00C91B05" w:rsidRPr="00933601">
        <w:rPr>
          <w:szCs w:val="24"/>
        </w:rPr>
        <w:t xml:space="preserve">, </w:t>
      </w:r>
      <w:bookmarkStart w:id="0" w:name="_GoBack"/>
      <w:r w:rsidR="00C91B05" w:rsidRPr="00933601">
        <w:rPr>
          <w:szCs w:val="24"/>
        </w:rPr>
        <w:t>personas kods</w:t>
      </w:r>
      <w:bookmarkEnd w:id="0"/>
      <w:r w:rsidR="00C91B05" w:rsidRPr="00933601">
        <w:rPr>
          <w:szCs w:val="24"/>
        </w:rPr>
        <w:t xml:space="preserve"> </w:t>
      </w:r>
      <w:r>
        <w:rPr>
          <w:bCs/>
          <w:szCs w:val="24"/>
        </w:rPr>
        <w:t>[..]</w:t>
      </w:r>
      <w:r w:rsidR="00C91B05" w:rsidRPr="00933601">
        <w:rPr>
          <w:szCs w:val="24"/>
        </w:rPr>
        <w:t>,</w:t>
      </w:r>
    </w:p>
    <w:p w:rsidR="00030CDE" w:rsidRDefault="00C91B05" w:rsidP="00C91B05">
      <w:pPr>
        <w:spacing w:after="0" w:line="276" w:lineRule="auto"/>
        <w:ind w:firstLine="709"/>
        <w:jc w:val="both"/>
        <w:rPr>
          <w:szCs w:val="24"/>
        </w:rPr>
      </w:pPr>
      <w:r w:rsidRPr="00933601">
        <w:rPr>
          <w:szCs w:val="24"/>
        </w:rPr>
        <w:t xml:space="preserve">atzīts par vainīgu Krimināllikuma </w:t>
      </w:r>
      <w:r w:rsidR="00030CDE">
        <w:rPr>
          <w:szCs w:val="24"/>
        </w:rPr>
        <w:t>132.pantā</w:t>
      </w:r>
      <w:r w:rsidRPr="00933601">
        <w:rPr>
          <w:szCs w:val="24"/>
        </w:rPr>
        <w:t xml:space="preserve"> paredzētajā noziedzīgajā nodarījumā un sodīts ar </w:t>
      </w:r>
      <w:r w:rsidR="00030CDE">
        <w:rPr>
          <w:szCs w:val="24"/>
        </w:rPr>
        <w:t>īslaicīgu brīvības atņemšanu uz 3 mēnešiem;</w:t>
      </w:r>
    </w:p>
    <w:p w:rsidR="00C91B05" w:rsidRPr="00933601" w:rsidRDefault="00030CDE" w:rsidP="00C91B05">
      <w:pPr>
        <w:spacing w:after="0" w:line="276" w:lineRule="auto"/>
        <w:ind w:firstLine="709"/>
        <w:jc w:val="both"/>
        <w:rPr>
          <w:szCs w:val="24"/>
        </w:rPr>
      </w:pPr>
      <w:r>
        <w:rPr>
          <w:szCs w:val="24"/>
        </w:rPr>
        <w:t xml:space="preserve">atzīts par vainīgu Krimināllikuma 116.pantā paredzētajā noziedzīgajā nodarījumā un sodīts ar brīvības atņemšanu uz 12 gadiem un </w:t>
      </w:r>
      <w:r w:rsidR="00355C8A">
        <w:rPr>
          <w:szCs w:val="24"/>
        </w:rPr>
        <w:t xml:space="preserve">ar </w:t>
      </w:r>
      <w:r>
        <w:rPr>
          <w:szCs w:val="24"/>
        </w:rPr>
        <w:t>probācijas uzraudzību uz 2 gadiem</w:t>
      </w:r>
      <w:r w:rsidR="00C91B05" w:rsidRPr="00933601">
        <w:rPr>
          <w:szCs w:val="24"/>
        </w:rPr>
        <w:t>.</w:t>
      </w:r>
    </w:p>
    <w:p w:rsidR="003A0FF1" w:rsidRDefault="00C91B05" w:rsidP="00DF3185">
      <w:pPr>
        <w:spacing w:after="0" w:line="276" w:lineRule="auto"/>
        <w:ind w:firstLine="709"/>
        <w:jc w:val="both"/>
        <w:rPr>
          <w:szCs w:val="24"/>
        </w:rPr>
      </w:pPr>
      <w:r w:rsidRPr="00933601">
        <w:rPr>
          <w:szCs w:val="24"/>
        </w:rPr>
        <w:t xml:space="preserve">Saskaņā ar Krimināllikuma </w:t>
      </w:r>
      <w:proofErr w:type="gramStart"/>
      <w:r w:rsidR="00DF3185">
        <w:rPr>
          <w:szCs w:val="24"/>
        </w:rPr>
        <w:t>50.panta</w:t>
      </w:r>
      <w:proofErr w:type="gramEnd"/>
      <w:r w:rsidR="00DF3185">
        <w:rPr>
          <w:szCs w:val="24"/>
        </w:rPr>
        <w:t xml:space="preserve"> pirmo un trešo daļu galīgais sods </w:t>
      </w:r>
      <w:r w:rsidR="00A551C5">
        <w:rPr>
          <w:szCs w:val="24"/>
        </w:rPr>
        <w:t>[pers. A]</w:t>
      </w:r>
      <w:r w:rsidR="00DF3185">
        <w:rPr>
          <w:szCs w:val="24"/>
        </w:rPr>
        <w:t xml:space="preserve"> noteikts brīvības atņemšana uz 12 gadiem 3 mēnešiem un probācijas uzraudzība uz 2 gadiem</w:t>
      </w:r>
      <w:r w:rsidRPr="00933601">
        <w:rPr>
          <w:szCs w:val="24"/>
        </w:rPr>
        <w:t>.</w:t>
      </w:r>
    </w:p>
    <w:p w:rsidR="006E2381" w:rsidRDefault="006E2381" w:rsidP="00DF3185">
      <w:pPr>
        <w:spacing w:after="0" w:line="276" w:lineRule="auto"/>
        <w:ind w:firstLine="709"/>
        <w:jc w:val="both"/>
        <w:rPr>
          <w:szCs w:val="24"/>
        </w:rPr>
      </w:pPr>
      <w:r>
        <w:rPr>
          <w:szCs w:val="24"/>
        </w:rPr>
        <w:t xml:space="preserve">Saskaņā ar Krimināllikuma </w:t>
      </w:r>
      <w:proofErr w:type="gramStart"/>
      <w:r>
        <w:rPr>
          <w:szCs w:val="24"/>
        </w:rPr>
        <w:t>52.panta</w:t>
      </w:r>
      <w:proofErr w:type="gramEnd"/>
      <w:r>
        <w:rPr>
          <w:szCs w:val="24"/>
        </w:rPr>
        <w:t xml:space="preserve"> piekto daļu </w:t>
      </w:r>
      <w:r w:rsidR="00A551C5">
        <w:rPr>
          <w:szCs w:val="24"/>
        </w:rPr>
        <w:t>[pers. A]</w:t>
      </w:r>
      <w:r>
        <w:rPr>
          <w:szCs w:val="24"/>
        </w:rPr>
        <w:t xml:space="preserve"> noteiktā soda termiņā ieskaitīts aizturēšanā un apcietinājumā pavadītais laiks no 2016.gada 1.jūlija līdz 2017.gada 27.aprīlim.</w:t>
      </w:r>
    </w:p>
    <w:p w:rsidR="00B87508" w:rsidRDefault="00A551C5" w:rsidP="00DF3185">
      <w:pPr>
        <w:spacing w:after="0" w:line="276" w:lineRule="auto"/>
        <w:ind w:firstLine="709"/>
        <w:jc w:val="both"/>
        <w:rPr>
          <w:szCs w:val="24"/>
        </w:rPr>
      </w:pPr>
      <w:r>
        <w:rPr>
          <w:szCs w:val="24"/>
        </w:rPr>
        <w:t>[Pers. A]</w:t>
      </w:r>
      <w:r w:rsidR="00B87508">
        <w:rPr>
          <w:szCs w:val="24"/>
        </w:rPr>
        <w:t xml:space="preserve"> piemērotais drošības līdzeklis – apcietinājums – atstāts negrozīts.</w:t>
      </w:r>
    </w:p>
    <w:p w:rsidR="00B87508" w:rsidRDefault="00EC2BA5" w:rsidP="00DF3185">
      <w:pPr>
        <w:spacing w:after="0" w:line="276" w:lineRule="auto"/>
        <w:ind w:firstLine="709"/>
        <w:jc w:val="both"/>
        <w:rPr>
          <w:szCs w:val="24"/>
        </w:rPr>
      </w:pPr>
      <w:r>
        <w:rPr>
          <w:szCs w:val="24"/>
        </w:rPr>
        <w:lastRenderedPageBreak/>
        <w:t xml:space="preserve">No </w:t>
      </w:r>
      <w:r w:rsidR="00A551C5">
        <w:rPr>
          <w:szCs w:val="24"/>
        </w:rPr>
        <w:t>[pers.</w:t>
      </w:r>
      <w:r w:rsidR="00A314F1">
        <w:rPr>
          <w:szCs w:val="24"/>
        </w:rPr>
        <w:t> </w:t>
      </w:r>
      <w:r w:rsidR="00A551C5">
        <w:t>A]</w:t>
      </w:r>
      <w:r>
        <w:rPr>
          <w:szCs w:val="24"/>
        </w:rPr>
        <w:t xml:space="preserve"> </w:t>
      </w:r>
      <w:r w:rsidR="0027632A">
        <w:rPr>
          <w:szCs w:val="24"/>
        </w:rPr>
        <w:t>[pers. B]</w:t>
      </w:r>
      <w:r w:rsidR="00B87508">
        <w:rPr>
          <w:szCs w:val="24"/>
        </w:rPr>
        <w:t xml:space="preserve"> </w:t>
      </w:r>
      <w:proofErr w:type="gramStart"/>
      <w:r w:rsidR="00B87508">
        <w:rPr>
          <w:szCs w:val="24"/>
        </w:rPr>
        <w:t>labā piedzīta kompensācija</w:t>
      </w:r>
      <w:proofErr w:type="gramEnd"/>
      <w:r w:rsidR="00B87508">
        <w:rPr>
          <w:szCs w:val="24"/>
        </w:rPr>
        <w:t xml:space="preserve"> par morālo aizskārumu 70 000 </w:t>
      </w:r>
      <w:proofErr w:type="spellStart"/>
      <w:r w:rsidR="00B87508" w:rsidRPr="00B87508">
        <w:rPr>
          <w:i/>
          <w:szCs w:val="24"/>
        </w:rPr>
        <w:t>euro</w:t>
      </w:r>
      <w:proofErr w:type="spellEnd"/>
      <w:r w:rsidR="00B87508">
        <w:rPr>
          <w:szCs w:val="24"/>
        </w:rPr>
        <w:t xml:space="preserve">. </w:t>
      </w:r>
      <w:r w:rsidR="000B3B7D">
        <w:rPr>
          <w:szCs w:val="24"/>
        </w:rPr>
        <w:t>Pārējā daļā</w:t>
      </w:r>
      <w:r w:rsidR="00B87508">
        <w:rPr>
          <w:szCs w:val="24"/>
        </w:rPr>
        <w:t xml:space="preserve"> </w:t>
      </w:r>
      <w:r w:rsidR="000B3B7D">
        <w:rPr>
          <w:szCs w:val="24"/>
        </w:rPr>
        <w:t>(</w:t>
      </w:r>
      <w:r w:rsidR="00B87508">
        <w:rPr>
          <w:szCs w:val="24"/>
        </w:rPr>
        <w:t>650 000 </w:t>
      </w:r>
      <w:proofErr w:type="spellStart"/>
      <w:r w:rsidR="00B87508" w:rsidRPr="00B87508">
        <w:rPr>
          <w:i/>
          <w:szCs w:val="24"/>
        </w:rPr>
        <w:t>euro</w:t>
      </w:r>
      <w:proofErr w:type="spellEnd"/>
      <w:r w:rsidR="000B3B7D">
        <w:rPr>
          <w:szCs w:val="24"/>
        </w:rPr>
        <w:t>)</w:t>
      </w:r>
      <w:r w:rsidR="00B87508">
        <w:rPr>
          <w:szCs w:val="24"/>
        </w:rPr>
        <w:t xml:space="preserve"> </w:t>
      </w:r>
      <w:r w:rsidR="000B3B7D">
        <w:rPr>
          <w:szCs w:val="24"/>
        </w:rPr>
        <w:t xml:space="preserve">kompensācija </w:t>
      </w:r>
      <w:r w:rsidR="00355C8A">
        <w:rPr>
          <w:szCs w:val="24"/>
        </w:rPr>
        <w:t xml:space="preserve">par morālo aizskārumu </w:t>
      </w:r>
      <w:r w:rsidR="0027632A">
        <w:rPr>
          <w:szCs w:val="24"/>
        </w:rPr>
        <w:t>[pers. B]</w:t>
      </w:r>
      <w:r w:rsidR="006453E9">
        <w:rPr>
          <w:szCs w:val="24"/>
        </w:rPr>
        <w:t xml:space="preserve"> </w:t>
      </w:r>
      <w:r w:rsidR="00154BF6">
        <w:rPr>
          <w:szCs w:val="24"/>
        </w:rPr>
        <w:t>nav noteikta.</w:t>
      </w:r>
    </w:p>
    <w:p w:rsidR="00414209" w:rsidRPr="00DF3185" w:rsidRDefault="00414209" w:rsidP="00414209">
      <w:pPr>
        <w:spacing w:after="0" w:line="276" w:lineRule="auto"/>
        <w:ind w:firstLine="709"/>
        <w:jc w:val="both"/>
        <w:rPr>
          <w:szCs w:val="24"/>
        </w:rPr>
      </w:pPr>
      <w:r>
        <w:rPr>
          <w:szCs w:val="24"/>
        </w:rPr>
        <w:t xml:space="preserve">No </w:t>
      </w:r>
      <w:r w:rsidR="0027632A">
        <w:rPr>
          <w:szCs w:val="24"/>
        </w:rPr>
        <w:t>[pers. A]</w:t>
      </w:r>
      <w:r>
        <w:rPr>
          <w:szCs w:val="24"/>
        </w:rPr>
        <w:t xml:space="preserve"> </w:t>
      </w:r>
      <w:r w:rsidR="0027632A">
        <w:rPr>
          <w:szCs w:val="24"/>
        </w:rPr>
        <w:t>[pers. B</w:t>
      </w:r>
      <w:r w:rsidR="008E541F">
        <w:rPr>
          <w:szCs w:val="24"/>
        </w:rPr>
        <w:t>]</w:t>
      </w:r>
      <w:r>
        <w:rPr>
          <w:szCs w:val="24"/>
        </w:rPr>
        <w:t xml:space="preserve"> </w:t>
      </w:r>
      <w:proofErr w:type="gramStart"/>
      <w:r>
        <w:rPr>
          <w:szCs w:val="24"/>
        </w:rPr>
        <w:t>labā piedzīta kompensācija</w:t>
      </w:r>
      <w:proofErr w:type="gramEnd"/>
      <w:r>
        <w:rPr>
          <w:szCs w:val="24"/>
        </w:rPr>
        <w:t xml:space="preserve"> par mantisko zaud</w:t>
      </w:r>
      <w:r w:rsidR="00E85599">
        <w:rPr>
          <w:szCs w:val="24"/>
        </w:rPr>
        <w:t>ējumu 2500 </w:t>
      </w:r>
      <w:proofErr w:type="spellStart"/>
      <w:r w:rsidRPr="00E85599">
        <w:rPr>
          <w:i/>
          <w:szCs w:val="24"/>
        </w:rPr>
        <w:t>euro</w:t>
      </w:r>
      <w:proofErr w:type="spellEnd"/>
      <w:r>
        <w:rPr>
          <w:szCs w:val="24"/>
        </w:rPr>
        <w:t>.</w:t>
      </w:r>
    </w:p>
    <w:p w:rsidR="006453E9" w:rsidRDefault="00414209" w:rsidP="006453E9">
      <w:pPr>
        <w:spacing w:after="0" w:line="276" w:lineRule="auto"/>
        <w:ind w:firstLine="709"/>
        <w:jc w:val="both"/>
        <w:rPr>
          <w:szCs w:val="24"/>
        </w:rPr>
      </w:pPr>
      <w:r>
        <w:rPr>
          <w:szCs w:val="24"/>
        </w:rPr>
        <w:t xml:space="preserve">No </w:t>
      </w:r>
      <w:r w:rsidR="0027632A">
        <w:rPr>
          <w:szCs w:val="24"/>
        </w:rPr>
        <w:t>[pers.</w:t>
      </w:r>
      <w:r w:rsidR="00A314F1">
        <w:rPr>
          <w:szCs w:val="24"/>
        </w:rPr>
        <w:t> </w:t>
      </w:r>
      <w:r w:rsidR="0027632A">
        <w:t>A]</w:t>
      </w:r>
      <w:r>
        <w:rPr>
          <w:szCs w:val="24"/>
        </w:rPr>
        <w:t xml:space="preserve"> </w:t>
      </w:r>
      <w:r w:rsidR="0027632A">
        <w:rPr>
          <w:szCs w:val="24"/>
        </w:rPr>
        <w:t>[pers. C]</w:t>
      </w:r>
      <w:r>
        <w:rPr>
          <w:szCs w:val="24"/>
        </w:rPr>
        <w:t xml:space="preserve"> </w:t>
      </w:r>
      <w:proofErr w:type="gramStart"/>
      <w:r>
        <w:rPr>
          <w:szCs w:val="24"/>
        </w:rPr>
        <w:t>labā piedzīta kompensācija</w:t>
      </w:r>
      <w:proofErr w:type="gramEnd"/>
      <w:r>
        <w:rPr>
          <w:szCs w:val="24"/>
        </w:rPr>
        <w:t xml:space="preserve"> par </w:t>
      </w:r>
      <w:r w:rsidR="00E85599">
        <w:rPr>
          <w:szCs w:val="24"/>
        </w:rPr>
        <w:t>morālo aizskārumu 1000 </w:t>
      </w:r>
      <w:proofErr w:type="spellStart"/>
      <w:r w:rsidR="00E85599" w:rsidRPr="00E85599">
        <w:rPr>
          <w:i/>
          <w:szCs w:val="24"/>
        </w:rPr>
        <w:t>euro</w:t>
      </w:r>
      <w:proofErr w:type="spellEnd"/>
      <w:r>
        <w:rPr>
          <w:szCs w:val="24"/>
        </w:rPr>
        <w:t>.</w:t>
      </w:r>
      <w:r w:rsidR="006453E9">
        <w:rPr>
          <w:szCs w:val="24"/>
        </w:rPr>
        <w:t xml:space="preserve"> Pārējā daļā (4000 </w:t>
      </w:r>
      <w:proofErr w:type="spellStart"/>
      <w:r w:rsidR="006453E9" w:rsidRPr="00B87508">
        <w:rPr>
          <w:i/>
          <w:szCs w:val="24"/>
        </w:rPr>
        <w:t>euro</w:t>
      </w:r>
      <w:proofErr w:type="spellEnd"/>
      <w:r w:rsidR="006453E9">
        <w:rPr>
          <w:szCs w:val="24"/>
        </w:rPr>
        <w:t>) kompensācija</w:t>
      </w:r>
      <w:r w:rsidR="00101463">
        <w:rPr>
          <w:szCs w:val="24"/>
        </w:rPr>
        <w:t xml:space="preserve"> par</w:t>
      </w:r>
      <w:r w:rsidR="006453E9">
        <w:rPr>
          <w:szCs w:val="24"/>
        </w:rPr>
        <w:t xml:space="preserve"> </w:t>
      </w:r>
      <w:r w:rsidR="00101463">
        <w:rPr>
          <w:szCs w:val="24"/>
        </w:rPr>
        <w:t xml:space="preserve">morālo aizskārumu </w:t>
      </w:r>
      <w:r w:rsidR="0027632A">
        <w:rPr>
          <w:szCs w:val="24"/>
        </w:rPr>
        <w:t>[pers. C]</w:t>
      </w:r>
      <w:r w:rsidR="006453E9">
        <w:rPr>
          <w:szCs w:val="24"/>
        </w:rPr>
        <w:t xml:space="preserve"> nav noteikta.</w:t>
      </w:r>
    </w:p>
    <w:p w:rsidR="00414209" w:rsidRDefault="00FD01F9" w:rsidP="00DF3185">
      <w:pPr>
        <w:spacing w:after="0" w:line="276" w:lineRule="auto"/>
        <w:ind w:firstLine="709"/>
        <w:jc w:val="both"/>
        <w:rPr>
          <w:szCs w:val="24"/>
        </w:rPr>
      </w:pPr>
      <w:r>
        <w:rPr>
          <w:szCs w:val="24"/>
        </w:rPr>
        <w:t xml:space="preserve">No </w:t>
      </w:r>
      <w:r w:rsidR="0027632A">
        <w:rPr>
          <w:szCs w:val="24"/>
        </w:rPr>
        <w:t>[pers. A]</w:t>
      </w:r>
      <w:r>
        <w:rPr>
          <w:szCs w:val="24"/>
        </w:rPr>
        <w:t xml:space="preserve"> </w:t>
      </w:r>
      <w:r w:rsidR="0027632A">
        <w:rPr>
          <w:szCs w:val="24"/>
        </w:rPr>
        <w:t>[pers. C]</w:t>
      </w:r>
      <w:r>
        <w:rPr>
          <w:szCs w:val="24"/>
        </w:rPr>
        <w:t xml:space="preserve"> </w:t>
      </w:r>
      <w:proofErr w:type="gramStart"/>
      <w:r>
        <w:rPr>
          <w:szCs w:val="24"/>
        </w:rPr>
        <w:t>labā piedzīta kompensācija</w:t>
      </w:r>
      <w:proofErr w:type="gramEnd"/>
      <w:r>
        <w:rPr>
          <w:szCs w:val="24"/>
        </w:rPr>
        <w:t xml:space="preserve"> par mantisko zaudējumu 750 </w:t>
      </w:r>
      <w:proofErr w:type="spellStart"/>
      <w:r w:rsidRPr="00E85599">
        <w:rPr>
          <w:i/>
          <w:szCs w:val="24"/>
        </w:rPr>
        <w:t>euro</w:t>
      </w:r>
      <w:proofErr w:type="spellEnd"/>
      <w:r>
        <w:rPr>
          <w:szCs w:val="24"/>
        </w:rPr>
        <w:t>.</w:t>
      </w:r>
    </w:p>
    <w:p w:rsidR="00100474" w:rsidRDefault="00100474" w:rsidP="00DF3185">
      <w:pPr>
        <w:spacing w:after="0" w:line="276" w:lineRule="auto"/>
        <w:ind w:firstLine="709"/>
        <w:jc w:val="both"/>
        <w:rPr>
          <w:szCs w:val="24"/>
        </w:rPr>
      </w:pPr>
      <w:r>
        <w:rPr>
          <w:szCs w:val="24"/>
        </w:rPr>
        <w:t xml:space="preserve">No </w:t>
      </w:r>
      <w:r w:rsidR="0027632A">
        <w:rPr>
          <w:szCs w:val="24"/>
        </w:rPr>
        <w:t>[pers. A]</w:t>
      </w:r>
      <w:r>
        <w:rPr>
          <w:szCs w:val="24"/>
        </w:rPr>
        <w:t xml:space="preserve"> valsts labā piedzīti procesuālie izdevumi 485,06 </w:t>
      </w:r>
      <w:proofErr w:type="spellStart"/>
      <w:r w:rsidRPr="00100474">
        <w:rPr>
          <w:i/>
          <w:szCs w:val="24"/>
        </w:rPr>
        <w:t>euro</w:t>
      </w:r>
      <w:proofErr w:type="spellEnd"/>
      <w:r>
        <w:rPr>
          <w:szCs w:val="24"/>
        </w:rPr>
        <w:t xml:space="preserve"> par komisijas bioloģiskās DNS ekspertīzes veikšanu.</w:t>
      </w:r>
    </w:p>
    <w:p w:rsidR="00A969CD" w:rsidRDefault="00A969CD" w:rsidP="00A04D76">
      <w:pPr>
        <w:spacing w:before="240" w:after="0" w:line="276" w:lineRule="auto"/>
        <w:ind w:firstLine="709"/>
        <w:jc w:val="both"/>
        <w:rPr>
          <w:szCs w:val="24"/>
        </w:rPr>
      </w:pPr>
      <w:r>
        <w:rPr>
          <w:szCs w:val="24"/>
        </w:rPr>
        <w:t>[2] Ar Talsu rajona tiesas</w:t>
      </w:r>
      <w:r w:rsidRPr="00933601">
        <w:rPr>
          <w:szCs w:val="24"/>
        </w:rPr>
        <w:t xml:space="preserve"> </w:t>
      </w:r>
      <w:proofErr w:type="gramStart"/>
      <w:r w:rsidRPr="00933601">
        <w:rPr>
          <w:szCs w:val="24"/>
        </w:rPr>
        <w:t>2017.gada</w:t>
      </w:r>
      <w:proofErr w:type="gramEnd"/>
      <w:r w:rsidRPr="00933601">
        <w:rPr>
          <w:szCs w:val="24"/>
        </w:rPr>
        <w:t xml:space="preserve"> </w:t>
      </w:r>
      <w:r>
        <w:rPr>
          <w:szCs w:val="24"/>
        </w:rPr>
        <w:t>27.aprīļa</w:t>
      </w:r>
      <w:r w:rsidRPr="00933601">
        <w:rPr>
          <w:szCs w:val="24"/>
        </w:rPr>
        <w:t xml:space="preserve"> spriedumu</w:t>
      </w:r>
      <w:r>
        <w:rPr>
          <w:szCs w:val="24"/>
        </w:rPr>
        <w:t xml:space="preserve"> </w:t>
      </w:r>
      <w:r w:rsidR="0027632A">
        <w:rPr>
          <w:szCs w:val="24"/>
        </w:rPr>
        <w:t>[pers. A]</w:t>
      </w:r>
      <w:r>
        <w:rPr>
          <w:szCs w:val="24"/>
        </w:rPr>
        <w:t xml:space="preserve"> atzīts par vainīgu un sodīts pēc Krimināllikuma 132.panta par </w:t>
      </w:r>
      <w:r w:rsidRPr="00A969CD">
        <w:rPr>
          <w:szCs w:val="24"/>
        </w:rPr>
        <w:t>draudiem nodarīt smagu miesas bojājumu, ja ir bijis pamats baidīties, ka šie draudi var tikt izpildīti</w:t>
      </w:r>
      <w:r w:rsidR="00A04D76">
        <w:rPr>
          <w:szCs w:val="24"/>
        </w:rPr>
        <w:t>.</w:t>
      </w:r>
    </w:p>
    <w:p w:rsidR="00A04D76" w:rsidRDefault="00A04D76" w:rsidP="00A969CD">
      <w:pPr>
        <w:spacing w:after="0" w:line="276" w:lineRule="auto"/>
        <w:ind w:firstLine="709"/>
        <w:jc w:val="both"/>
        <w:rPr>
          <w:szCs w:val="24"/>
        </w:rPr>
      </w:pPr>
      <w:r>
        <w:rPr>
          <w:szCs w:val="24"/>
        </w:rPr>
        <w:t xml:space="preserve">Turklāt ar Talsu rajona tiesas </w:t>
      </w:r>
      <w:proofErr w:type="gramStart"/>
      <w:r>
        <w:rPr>
          <w:szCs w:val="24"/>
        </w:rPr>
        <w:t>2017.gada</w:t>
      </w:r>
      <w:proofErr w:type="gramEnd"/>
      <w:r>
        <w:rPr>
          <w:szCs w:val="24"/>
        </w:rPr>
        <w:t xml:space="preserve"> 27.aprīļa spriedumu </w:t>
      </w:r>
      <w:r w:rsidR="0027632A">
        <w:rPr>
          <w:szCs w:val="24"/>
        </w:rPr>
        <w:t>[pers. A]</w:t>
      </w:r>
      <w:r>
        <w:rPr>
          <w:szCs w:val="24"/>
        </w:rPr>
        <w:t xml:space="preserve"> atzīts par vainīgu un sodīts pēc Krimināllikuma 116.panta par citas personas tīšu prettiesisku nonāvēšanu (slepkavīb</w:t>
      </w:r>
      <w:r w:rsidR="00EA24B3">
        <w:rPr>
          <w:szCs w:val="24"/>
        </w:rPr>
        <w:t>a</w:t>
      </w:r>
      <w:r>
        <w:rPr>
          <w:szCs w:val="24"/>
        </w:rPr>
        <w:t>).</w:t>
      </w:r>
    </w:p>
    <w:p w:rsidR="00A04D76" w:rsidRDefault="00B72AE5" w:rsidP="003646E0">
      <w:pPr>
        <w:spacing w:before="240" w:after="0" w:line="276" w:lineRule="auto"/>
        <w:ind w:firstLine="709"/>
        <w:jc w:val="both"/>
        <w:rPr>
          <w:szCs w:val="24"/>
        </w:rPr>
      </w:pPr>
      <w:r>
        <w:rPr>
          <w:szCs w:val="24"/>
        </w:rPr>
        <w:t xml:space="preserve">[3] Ar Kurzemes apgabaltiesas </w:t>
      </w:r>
      <w:proofErr w:type="gramStart"/>
      <w:r>
        <w:rPr>
          <w:szCs w:val="24"/>
        </w:rPr>
        <w:t>2017.gada</w:t>
      </w:r>
      <w:proofErr w:type="gramEnd"/>
      <w:r>
        <w:rPr>
          <w:szCs w:val="24"/>
        </w:rPr>
        <w:t xml:space="preserve"> 30.novembra spriedumu, iztiesājot krimināllietu apelācijas kārtībā sakarā ar Talsu rajona prokuratūras </w:t>
      </w:r>
      <w:r w:rsidR="0026016B">
        <w:rPr>
          <w:szCs w:val="24"/>
        </w:rPr>
        <w:t>prokurores I. </w:t>
      </w:r>
      <w:proofErr w:type="spellStart"/>
      <w:r w:rsidR="0026016B">
        <w:rPr>
          <w:szCs w:val="24"/>
        </w:rPr>
        <w:t>Blumbergas</w:t>
      </w:r>
      <w:proofErr w:type="spellEnd"/>
      <w:r w:rsidR="0026016B">
        <w:rPr>
          <w:szCs w:val="24"/>
        </w:rPr>
        <w:t xml:space="preserve"> apelācijas protestu, apsūdzētā </w:t>
      </w:r>
      <w:r w:rsidR="0027632A">
        <w:rPr>
          <w:szCs w:val="24"/>
        </w:rPr>
        <w:t>[pers. A]</w:t>
      </w:r>
      <w:r w:rsidR="0026016B">
        <w:rPr>
          <w:szCs w:val="24"/>
        </w:rPr>
        <w:t xml:space="preserve"> aizstāvja N. Duļevska un </w:t>
      </w:r>
      <w:r w:rsidR="00EC2BA5">
        <w:rPr>
          <w:szCs w:val="24"/>
        </w:rPr>
        <w:t xml:space="preserve">cietušā </w:t>
      </w:r>
      <w:r w:rsidR="0027632A">
        <w:rPr>
          <w:szCs w:val="24"/>
        </w:rPr>
        <w:t>[pers. B]</w:t>
      </w:r>
      <w:r w:rsidR="0026016B">
        <w:rPr>
          <w:szCs w:val="24"/>
        </w:rPr>
        <w:t xml:space="preserve"> apelācijas sūdzībām, </w:t>
      </w:r>
      <w:r w:rsidR="005F031F">
        <w:rPr>
          <w:szCs w:val="24"/>
        </w:rPr>
        <w:t xml:space="preserve">Ventspils tiesas 2017.gada 27.aprīļa spriedums atcelts daļā par </w:t>
      </w:r>
      <w:r w:rsidR="0027632A">
        <w:rPr>
          <w:szCs w:val="24"/>
        </w:rPr>
        <w:t>[pers. A]</w:t>
      </w:r>
      <w:r w:rsidR="005F031F">
        <w:rPr>
          <w:szCs w:val="24"/>
        </w:rPr>
        <w:t xml:space="preserve"> atzīšanu par vainīgu un sodīšanu pēc Krimināllikuma 132.panta un 116.panta, kā arī daļā par </w:t>
      </w:r>
      <w:r w:rsidR="0027632A">
        <w:rPr>
          <w:szCs w:val="24"/>
        </w:rPr>
        <w:t>[pers. A]</w:t>
      </w:r>
      <w:r w:rsidR="00101463">
        <w:rPr>
          <w:szCs w:val="24"/>
        </w:rPr>
        <w:t xml:space="preserve"> noteikto galīgo sodu </w:t>
      </w:r>
      <w:r w:rsidR="000B0034">
        <w:rPr>
          <w:szCs w:val="24"/>
        </w:rPr>
        <w:t>saskaņā ar Krimināllikuma 50.panta pirmo un trešo daļu</w:t>
      </w:r>
      <w:r w:rsidR="005F031F">
        <w:rPr>
          <w:szCs w:val="24"/>
        </w:rPr>
        <w:t>.</w:t>
      </w:r>
    </w:p>
    <w:p w:rsidR="000B0034" w:rsidRDefault="0027632A" w:rsidP="00A969CD">
      <w:pPr>
        <w:spacing w:after="0" w:line="276" w:lineRule="auto"/>
        <w:ind w:firstLine="709"/>
        <w:jc w:val="both"/>
        <w:rPr>
          <w:szCs w:val="24"/>
        </w:rPr>
      </w:pPr>
      <w:r>
        <w:rPr>
          <w:szCs w:val="24"/>
        </w:rPr>
        <w:t>[Pers. A]</w:t>
      </w:r>
      <w:r w:rsidR="000B0034">
        <w:rPr>
          <w:szCs w:val="24"/>
        </w:rPr>
        <w:t xml:space="preserve"> atzīts par vainīgu Krimināllikuma </w:t>
      </w:r>
      <w:proofErr w:type="gramStart"/>
      <w:r w:rsidR="000B0034">
        <w:rPr>
          <w:szCs w:val="24"/>
        </w:rPr>
        <w:t>132.pantā</w:t>
      </w:r>
      <w:proofErr w:type="gramEnd"/>
      <w:r w:rsidR="000B0034">
        <w:rPr>
          <w:szCs w:val="24"/>
        </w:rPr>
        <w:t xml:space="preserve"> paredzētajā noziedzīgajā nodarījumā un sodīts ar īslaicīgu brīvības atņemšanu uz 3 mēnešiem</w:t>
      </w:r>
      <w:r w:rsidR="00E9478D">
        <w:rPr>
          <w:szCs w:val="24"/>
        </w:rPr>
        <w:t>.</w:t>
      </w:r>
    </w:p>
    <w:p w:rsidR="00E9478D" w:rsidRDefault="0027632A" w:rsidP="00A969CD">
      <w:pPr>
        <w:spacing w:after="0" w:line="276" w:lineRule="auto"/>
        <w:ind w:firstLine="709"/>
        <w:jc w:val="both"/>
        <w:rPr>
          <w:szCs w:val="24"/>
        </w:rPr>
      </w:pPr>
      <w:r>
        <w:rPr>
          <w:szCs w:val="24"/>
        </w:rPr>
        <w:t>[Pers. A]</w:t>
      </w:r>
      <w:r w:rsidR="00E9478D">
        <w:rPr>
          <w:szCs w:val="24"/>
        </w:rPr>
        <w:t xml:space="preserve"> atzīts par vainīgu Krimināllikuma </w:t>
      </w:r>
      <w:proofErr w:type="gramStart"/>
      <w:r w:rsidR="00E9478D">
        <w:rPr>
          <w:szCs w:val="24"/>
        </w:rPr>
        <w:t>118.panta</w:t>
      </w:r>
      <w:proofErr w:type="gramEnd"/>
      <w:r w:rsidR="00E9478D">
        <w:rPr>
          <w:szCs w:val="24"/>
        </w:rPr>
        <w:t xml:space="preserve"> 1.punktā paredzētajā noziedzīgajā nodarījumā</w:t>
      </w:r>
      <w:r w:rsidR="00004F3B">
        <w:rPr>
          <w:szCs w:val="24"/>
        </w:rPr>
        <w:t xml:space="preserve"> un sodīts ar </w:t>
      </w:r>
      <w:r w:rsidR="008D5390">
        <w:rPr>
          <w:szCs w:val="24"/>
        </w:rPr>
        <w:t xml:space="preserve">brīvības atņemšanu </w:t>
      </w:r>
      <w:r w:rsidR="00004F3B">
        <w:rPr>
          <w:szCs w:val="24"/>
        </w:rPr>
        <w:t>16 gadiem un ar probācijas uzraudzību uz 2 gadiem.</w:t>
      </w:r>
    </w:p>
    <w:p w:rsidR="00004F3B" w:rsidRDefault="00004F3B" w:rsidP="00A969CD">
      <w:pPr>
        <w:spacing w:after="0" w:line="276" w:lineRule="auto"/>
        <w:ind w:firstLine="709"/>
        <w:jc w:val="both"/>
        <w:rPr>
          <w:szCs w:val="24"/>
        </w:rPr>
      </w:pPr>
      <w:r>
        <w:rPr>
          <w:szCs w:val="24"/>
        </w:rPr>
        <w:t xml:space="preserve">Saskaņā ar Krimināllikuma </w:t>
      </w:r>
      <w:proofErr w:type="gramStart"/>
      <w:r>
        <w:rPr>
          <w:szCs w:val="24"/>
        </w:rPr>
        <w:t>50.panta</w:t>
      </w:r>
      <w:proofErr w:type="gramEnd"/>
      <w:r>
        <w:rPr>
          <w:szCs w:val="24"/>
        </w:rPr>
        <w:t xml:space="preserve"> pirmo un trešo daļu galīgais sods </w:t>
      </w:r>
      <w:r w:rsidR="0027632A">
        <w:rPr>
          <w:szCs w:val="24"/>
        </w:rPr>
        <w:t>[pers. A]</w:t>
      </w:r>
      <w:r>
        <w:rPr>
          <w:szCs w:val="24"/>
        </w:rPr>
        <w:t xml:space="preserve"> noteikts brīvības atņemšana uz 16 gadiem 2 mēnešiem un probācijas uzraudzība uz 2 gadiem.</w:t>
      </w:r>
    </w:p>
    <w:p w:rsidR="00004F3B" w:rsidRDefault="003646E0" w:rsidP="00A969CD">
      <w:pPr>
        <w:spacing w:after="0" w:line="276" w:lineRule="auto"/>
        <w:ind w:firstLine="709"/>
        <w:jc w:val="both"/>
        <w:rPr>
          <w:szCs w:val="24"/>
        </w:rPr>
      </w:pPr>
      <w:r>
        <w:rPr>
          <w:szCs w:val="24"/>
        </w:rPr>
        <w:t xml:space="preserve">Pārējā daļā </w:t>
      </w:r>
      <w:r w:rsidR="002A5F90">
        <w:rPr>
          <w:szCs w:val="24"/>
        </w:rPr>
        <w:t>pirmās instances tiesas</w:t>
      </w:r>
      <w:r>
        <w:rPr>
          <w:szCs w:val="24"/>
        </w:rPr>
        <w:t xml:space="preserve"> spriedums atstāts negrozīts.</w:t>
      </w:r>
    </w:p>
    <w:p w:rsidR="003646E0" w:rsidRDefault="003646E0" w:rsidP="002A5F90">
      <w:pPr>
        <w:spacing w:before="240" w:after="0" w:line="276" w:lineRule="auto"/>
        <w:ind w:firstLine="709"/>
        <w:jc w:val="both"/>
        <w:rPr>
          <w:szCs w:val="24"/>
        </w:rPr>
      </w:pPr>
      <w:r>
        <w:rPr>
          <w:szCs w:val="24"/>
        </w:rPr>
        <w:t xml:space="preserve">[4] </w:t>
      </w:r>
      <w:r w:rsidR="00FE4C34">
        <w:rPr>
          <w:szCs w:val="24"/>
        </w:rPr>
        <w:t>A</w:t>
      </w:r>
      <w:r>
        <w:rPr>
          <w:szCs w:val="24"/>
        </w:rPr>
        <w:t xml:space="preserve">r Kurzemes apgabaltiesas </w:t>
      </w:r>
      <w:proofErr w:type="gramStart"/>
      <w:r>
        <w:rPr>
          <w:szCs w:val="24"/>
        </w:rPr>
        <w:t>2018.gada</w:t>
      </w:r>
      <w:proofErr w:type="gramEnd"/>
      <w:r>
        <w:rPr>
          <w:szCs w:val="24"/>
        </w:rPr>
        <w:t xml:space="preserve"> 3.janvāra lēmumu labota pārrakstīšanās kļūda </w:t>
      </w:r>
      <w:r w:rsidR="002A5F90">
        <w:rPr>
          <w:szCs w:val="24"/>
        </w:rPr>
        <w:t>Kurzemes apgabaltiesas 2017.gada 30.novembra pilna sprieduma rezolutīvajā daļā, pirmajā teikumā aizstājot vārdus</w:t>
      </w:r>
      <w:r w:rsidR="00E16B03">
        <w:rPr>
          <w:szCs w:val="24"/>
        </w:rPr>
        <w:t xml:space="preserve"> „Ventspils tiesas” ar vārdiem „Talsu rajona tiesas”.</w:t>
      </w:r>
    </w:p>
    <w:p w:rsidR="00F7772F" w:rsidRPr="00933601" w:rsidRDefault="00F7772F" w:rsidP="00F7772F">
      <w:pPr>
        <w:spacing w:before="240" w:after="0" w:line="276" w:lineRule="auto"/>
        <w:ind w:firstLine="709"/>
        <w:jc w:val="both"/>
        <w:rPr>
          <w:szCs w:val="24"/>
        </w:rPr>
      </w:pPr>
      <w:r>
        <w:rPr>
          <w:szCs w:val="24"/>
        </w:rPr>
        <w:lastRenderedPageBreak/>
        <w:t xml:space="preserve">[5] </w:t>
      </w:r>
      <w:r w:rsidRPr="00933601">
        <w:rPr>
          <w:szCs w:val="24"/>
        </w:rPr>
        <w:t xml:space="preserve">Par apelācijas instances tiesas spriedumu kasācijas sūdzību iesniedzis apsūdzētā </w:t>
      </w:r>
      <w:r w:rsidR="0027632A">
        <w:rPr>
          <w:szCs w:val="24"/>
        </w:rPr>
        <w:t>[pers. A]</w:t>
      </w:r>
      <w:r w:rsidRPr="00933601">
        <w:rPr>
          <w:szCs w:val="24"/>
        </w:rPr>
        <w:t xml:space="preserve"> aizstāvis </w:t>
      </w:r>
      <w:r w:rsidR="00BC72A7">
        <w:rPr>
          <w:szCs w:val="24"/>
        </w:rPr>
        <w:t>N. Duļevskis</w:t>
      </w:r>
      <w:r w:rsidRPr="00933601">
        <w:rPr>
          <w:szCs w:val="24"/>
        </w:rPr>
        <w:t xml:space="preserve">, lūdzot atcelt Kurzemes apgabaltiesas </w:t>
      </w:r>
      <w:proofErr w:type="gramStart"/>
      <w:r w:rsidRPr="00933601">
        <w:rPr>
          <w:szCs w:val="24"/>
        </w:rPr>
        <w:t>2017.gada</w:t>
      </w:r>
      <w:proofErr w:type="gramEnd"/>
      <w:r w:rsidRPr="00933601">
        <w:rPr>
          <w:szCs w:val="24"/>
        </w:rPr>
        <w:t xml:space="preserve"> </w:t>
      </w:r>
      <w:r w:rsidR="00764B1D">
        <w:rPr>
          <w:szCs w:val="24"/>
        </w:rPr>
        <w:t>30.novembra spriedumu un</w:t>
      </w:r>
      <w:r w:rsidRPr="00933601">
        <w:rPr>
          <w:szCs w:val="24"/>
        </w:rPr>
        <w:t xml:space="preserve"> nosūtīt lietu jaunai izskatīšanai </w:t>
      </w:r>
      <w:r w:rsidR="00764B1D">
        <w:rPr>
          <w:szCs w:val="24"/>
        </w:rPr>
        <w:t>apelācijas instances tiesā</w:t>
      </w:r>
      <w:r w:rsidRPr="00933601">
        <w:t>.</w:t>
      </w:r>
    </w:p>
    <w:p w:rsidR="00F7772F" w:rsidRPr="00933601" w:rsidRDefault="00F7772F" w:rsidP="00F7772F">
      <w:pPr>
        <w:spacing w:after="0" w:line="276" w:lineRule="auto"/>
        <w:ind w:firstLine="709"/>
        <w:jc w:val="both"/>
        <w:rPr>
          <w:rFonts w:eastAsiaTheme="minorHAnsi"/>
        </w:rPr>
      </w:pPr>
      <w:r w:rsidRPr="00933601">
        <w:rPr>
          <w:rFonts w:eastAsiaTheme="minorHAnsi"/>
        </w:rPr>
        <w:t xml:space="preserve">Kasācijas sūdzībā pausto </w:t>
      </w:r>
      <w:r w:rsidR="004C047E">
        <w:rPr>
          <w:rFonts w:eastAsiaTheme="minorHAnsi"/>
        </w:rPr>
        <w:t>lūgumu</w:t>
      </w:r>
      <w:r w:rsidRPr="00933601">
        <w:rPr>
          <w:rFonts w:eastAsiaTheme="minorHAnsi"/>
        </w:rPr>
        <w:t xml:space="preserve"> aizstāvis pamatojis ar tālāk izklāstītajiem argumentiem.</w:t>
      </w:r>
    </w:p>
    <w:p w:rsidR="00C439EF" w:rsidRPr="007B77C4" w:rsidRDefault="00FE5712" w:rsidP="00C439EF">
      <w:pPr>
        <w:spacing w:after="0" w:line="276" w:lineRule="auto"/>
        <w:ind w:firstLine="709"/>
        <w:jc w:val="both"/>
      </w:pPr>
      <w:r>
        <w:rPr>
          <w:rFonts w:eastAsiaTheme="minorHAnsi"/>
        </w:rPr>
        <w:t>[5</w:t>
      </w:r>
      <w:r w:rsidR="00F7772F" w:rsidRPr="00933601">
        <w:rPr>
          <w:rFonts w:eastAsiaTheme="minorHAnsi"/>
        </w:rPr>
        <w:t xml:space="preserve">.1] </w:t>
      </w:r>
      <w:r w:rsidR="00F7772F" w:rsidRPr="00933601">
        <w:t>Apelācijas instances tiesas spriedums neatbilst Kriminālprocesa likuma 511.panta otrās daļas</w:t>
      </w:r>
      <w:r w:rsidR="002E11BE">
        <w:t>,</w:t>
      </w:r>
      <w:r w:rsidR="00F7772F" w:rsidRPr="00933601">
        <w:t xml:space="preserve"> </w:t>
      </w:r>
      <w:r w:rsidR="002E11BE">
        <w:t xml:space="preserve">512., 561.panta un 564.panta ceturtās daļas </w:t>
      </w:r>
      <w:r w:rsidR="00F7772F" w:rsidRPr="00933601">
        <w:t xml:space="preserve">prasībām, tādēļ tas nav </w:t>
      </w:r>
      <w:r w:rsidR="00F7772F" w:rsidRPr="007B77C4">
        <w:t>tiesisks un pamatots.</w:t>
      </w:r>
    </w:p>
    <w:p w:rsidR="0055461D" w:rsidRPr="0055461D" w:rsidRDefault="0097475A" w:rsidP="0055461D">
      <w:pPr>
        <w:spacing w:after="0" w:line="276" w:lineRule="auto"/>
        <w:ind w:firstLine="709"/>
        <w:jc w:val="both"/>
      </w:pPr>
      <w:r w:rsidRPr="007B77C4">
        <w:t xml:space="preserve">[5.2] </w:t>
      </w:r>
      <w:r w:rsidR="00DF16CC" w:rsidRPr="007B77C4">
        <w:rPr>
          <w:szCs w:val="24"/>
        </w:rPr>
        <w:t xml:space="preserve">Kurzemes apgabaltiesas </w:t>
      </w:r>
      <w:proofErr w:type="gramStart"/>
      <w:r w:rsidR="00DF16CC" w:rsidRPr="007B77C4">
        <w:rPr>
          <w:szCs w:val="24"/>
        </w:rPr>
        <w:t>2017.gada</w:t>
      </w:r>
      <w:proofErr w:type="gramEnd"/>
      <w:r w:rsidR="00DF16CC" w:rsidRPr="007B77C4">
        <w:rPr>
          <w:szCs w:val="24"/>
        </w:rPr>
        <w:t xml:space="preserve"> 30.novembra</w:t>
      </w:r>
      <w:r w:rsidR="00DF16CC" w:rsidRPr="007B77C4">
        <w:t xml:space="preserve"> sprieduma rezolutīvajā daļā norādīts, ka tiek atcelts</w:t>
      </w:r>
      <w:r w:rsidR="00DF16CC" w:rsidRPr="0055461D">
        <w:t xml:space="preserve"> Ventspils tiesas spriedums, nevis Talsu rajona tiesas spriedums</w:t>
      </w:r>
      <w:r w:rsidR="0055461D" w:rsidRPr="0055461D">
        <w:t>. Tādējādi apelācija</w:t>
      </w:r>
      <w:r w:rsidR="008B4A31">
        <w:t>s instances tiesa pārkāpusi</w:t>
      </w:r>
      <w:r w:rsidR="0055461D" w:rsidRPr="0055461D">
        <w:t xml:space="preserve"> Kriminālprocesa likuma 563.panta pirmās daļas 3.punktu, jo atcēlusi neesošu nolēmumu.</w:t>
      </w:r>
    </w:p>
    <w:p w:rsidR="00DC4481" w:rsidRPr="00752120" w:rsidRDefault="00E54DEE" w:rsidP="00C439EF">
      <w:pPr>
        <w:spacing w:after="0" w:line="276" w:lineRule="auto"/>
        <w:ind w:firstLine="709"/>
        <w:jc w:val="both"/>
      </w:pPr>
      <w:r w:rsidRPr="00752120">
        <w:t xml:space="preserve">[5.3] </w:t>
      </w:r>
      <w:r w:rsidR="00BC72A7" w:rsidRPr="00752120">
        <w:t xml:space="preserve">Apelācijas instances tiesas </w:t>
      </w:r>
      <w:r w:rsidR="0002485D" w:rsidRPr="00752120">
        <w:t xml:space="preserve">spriedumā </w:t>
      </w:r>
      <w:r w:rsidR="00BC72A7" w:rsidRPr="00752120">
        <w:t xml:space="preserve">sniegtais </w:t>
      </w:r>
      <w:r w:rsidR="000B486C" w:rsidRPr="00752120">
        <w:t xml:space="preserve">Krimināllikuma 132.pantā </w:t>
      </w:r>
      <w:r w:rsidR="00AE5CF5" w:rsidRPr="00752120">
        <w:t xml:space="preserve">un 118.panta 1.punktā </w:t>
      </w:r>
      <w:r w:rsidR="000B486C" w:rsidRPr="00752120">
        <w:t>paredzēt</w:t>
      </w:r>
      <w:r w:rsidR="00AE5CF5" w:rsidRPr="00752120">
        <w:t>o</w:t>
      </w:r>
      <w:r w:rsidR="000B486C" w:rsidRPr="00752120">
        <w:t xml:space="preserve"> </w:t>
      </w:r>
      <w:r w:rsidR="00BC72A7" w:rsidRPr="00752120">
        <w:t>noziedzīg</w:t>
      </w:r>
      <w:r w:rsidR="00AE5CF5" w:rsidRPr="00752120">
        <w:t>o nodarījumu</w:t>
      </w:r>
      <w:r w:rsidR="00BC72A7" w:rsidRPr="00752120">
        <w:t xml:space="preserve"> apraksts neatbilst </w:t>
      </w:r>
      <w:r w:rsidR="00705C46" w:rsidRPr="00752120">
        <w:t xml:space="preserve">Kriminālprocesa </w:t>
      </w:r>
      <w:r w:rsidR="00BC72A7" w:rsidRPr="00752120">
        <w:t xml:space="preserve">likuma </w:t>
      </w:r>
      <w:r w:rsidR="00AE5CF5" w:rsidRPr="00752120">
        <w:t xml:space="preserve">512.panta otrās daļas </w:t>
      </w:r>
      <w:r w:rsidR="00DC4481" w:rsidRPr="00752120">
        <w:t xml:space="preserve">prasībām </w:t>
      </w:r>
      <w:r w:rsidR="00BC72A7" w:rsidRPr="00752120">
        <w:t xml:space="preserve">un </w:t>
      </w:r>
      <w:r w:rsidR="00DC4481" w:rsidRPr="00752120">
        <w:t>judikatūrā paustajām atziņām</w:t>
      </w:r>
      <w:r w:rsidR="00BC72A7" w:rsidRPr="00752120">
        <w:t xml:space="preserve">, jo </w:t>
      </w:r>
      <w:r w:rsidR="0002485D" w:rsidRPr="00752120">
        <w:t>spriedumā</w:t>
      </w:r>
      <w:r w:rsidR="00BC72A7" w:rsidRPr="00752120">
        <w:t xml:space="preserve"> ietvertas tād</w:t>
      </w:r>
      <w:r w:rsidR="0002485D" w:rsidRPr="00752120">
        <w:t>as ziņas, kas nav pamatotas ar lietā esošiem p</w:t>
      </w:r>
      <w:r w:rsidR="00BC72A7" w:rsidRPr="00752120">
        <w:t xml:space="preserve">ierādījumiem. </w:t>
      </w:r>
      <w:r w:rsidR="00DC4481" w:rsidRPr="00752120">
        <w:t xml:space="preserve">Proti, </w:t>
      </w:r>
      <w:r w:rsidR="00BC72A7" w:rsidRPr="00752120">
        <w:t>apelācijas instances tiesa abu noziedzīgu nodarījumu</w:t>
      </w:r>
      <w:r w:rsidR="002427F5" w:rsidRPr="00752120">
        <w:t xml:space="preserve"> aprakstos nepamatoti iekļāvusi ziņas par to, ka</w:t>
      </w:r>
      <w:r w:rsidR="001A1EDD" w:rsidRPr="001A1EDD">
        <w:t xml:space="preserve"> </w:t>
      </w:r>
      <w:r w:rsidR="008E541F">
        <w:t>[pers. A]</w:t>
      </w:r>
      <w:r w:rsidR="00752120" w:rsidRPr="00752120">
        <w:t>: 1)</w:t>
      </w:r>
      <w:r w:rsidR="002427F5" w:rsidRPr="00752120">
        <w:t xml:space="preserve"> atgriezās mājā </w:t>
      </w:r>
      <w:r w:rsidR="008E541F">
        <w:t>[adrese]</w:t>
      </w:r>
      <w:r w:rsidR="002427F5" w:rsidRPr="00752120">
        <w:t xml:space="preserve">, nolūkā atriebties un izrēķināties ar </w:t>
      </w:r>
      <w:r w:rsidR="00752120" w:rsidRPr="00752120">
        <w:t xml:space="preserve">jauniešiem, kuri tajā brīdī atradās </w:t>
      </w:r>
      <w:r w:rsidR="002427F5" w:rsidRPr="00752120">
        <w:t>šajā mājā</w:t>
      </w:r>
      <w:r w:rsidR="00752120" w:rsidRPr="00752120">
        <w:t xml:space="preserve">; 2) </w:t>
      </w:r>
      <w:r w:rsidR="001A1EDD">
        <w:t xml:space="preserve">pateica „panāc šurp!”, tādējādi izsakot draudus nogalināt </w:t>
      </w:r>
      <w:r w:rsidR="008E541F">
        <w:t>[pers. C]</w:t>
      </w:r>
      <w:r w:rsidR="001A1EDD">
        <w:t>; 3) ar rokās esošo nazi izdarīja mērķtiecīgu dūrienu.</w:t>
      </w:r>
    </w:p>
    <w:p w:rsidR="005C04D2" w:rsidRPr="0041008B" w:rsidRDefault="00D85CC2" w:rsidP="00C439EF">
      <w:pPr>
        <w:spacing w:after="0" w:line="276" w:lineRule="auto"/>
        <w:ind w:firstLine="709"/>
        <w:jc w:val="both"/>
      </w:pPr>
      <w:r w:rsidRPr="007B77C4">
        <w:t xml:space="preserve">[5.4] </w:t>
      </w:r>
      <w:r w:rsidR="005C04D2" w:rsidRPr="007B77C4">
        <w:t xml:space="preserve">Apsūdzētajam </w:t>
      </w:r>
      <w:r w:rsidR="008E541F">
        <w:t>[pers. A]</w:t>
      </w:r>
      <w:r w:rsidR="005C04D2" w:rsidRPr="007B77C4">
        <w:t xml:space="preserve"> netika nodrošināta atbilstoša un pietiekama iespēja pratināt apsūdzības liecinieku </w:t>
      </w:r>
      <w:r w:rsidR="008E541F">
        <w:t>[pers. D]</w:t>
      </w:r>
      <w:r w:rsidR="005C04D2" w:rsidRPr="007B77C4">
        <w:t>.</w:t>
      </w:r>
      <w:r w:rsidR="0071221C" w:rsidRPr="007B77C4">
        <w:t xml:space="preserve"> </w:t>
      </w:r>
      <w:r w:rsidR="00F675E2" w:rsidRPr="007B77C4">
        <w:t>T</w:t>
      </w:r>
      <w:r w:rsidR="00B65DE7" w:rsidRPr="007B77C4">
        <w:t xml:space="preserve">iesa aizliegusi pratināt </w:t>
      </w:r>
      <w:r w:rsidR="008E541F">
        <w:t>[pers. D]</w:t>
      </w:r>
      <w:r w:rsidR="00656B24">
        <w:t xml:space="preserve"> par</w:t>
      </w:r>
      <w:r w:rsidR="00B65DE7" w:rsidRPr="007B77C4">
        <w:t xml:space="preserve"> apstākļiem, kurus</w:t>
      </w:r>
      <w:r w:rsidR="00B65DE7" w:rsidRPr="001F508B">
        <w:t xml:space="preserve"> viņš norādījis savos </w:t>
      </w:r>
      <w:r w:rsidR="00F675E2" w:rsidRPr="001F508B">
        <w:t>apelācijas instances ties</w:t>
      </w:r>
      <w:r w:rsidR="00F675E2">
        <w:t>ai sniegtajos</w:t>
      </w:r>
      <w:r w:rsidR="00F675E2" w:rsidRPr="001F508B">
        <w:t xml:space="preserve"> </w:t>
      </w:r>
      <w:r w:rsidR="00B65DE7" w:rsidRPr="001F508B">
        <w:t>rakstveida paskaidrojumos</w:t>
      </w:r>
      <w:r w:rsidR="00905D4D" w:rsidRPr="001F508B">
        <w:t xml:space="preserve">, </w:t>
      </w:r>
      <w:r w:rsidR="001126E8">
        <w:t>līdz ar to</w:t>
      </w:r>
      <w:r w:rsidR="00905D4D" w:rsidRPr="001F508B">
        <w:t xml:space="preserve"> apsūdzētajam un aizstāvim tika liegta iespēja </w:t>
      </w:r>
      <w:r w:rsidR="00D61A76" w:rsidRPr="001F508B">
        <w:t>tieši</w:t>
      </w:r>
      <w:r w:rsidR="00D61A76">
        <w:t xml:space="preserve"> </w:t>
      </w:r>
      <w:r w:rsidR="00210B46" w:rsidRPr="001F508B">
        <w:t>pratināt šo liecinieku</w:t>
      </w:r>
      <w:r w:rsidR="0026585C" w:rsidRPr="00DE11BF">
        <w:t>.</w:t>
      </w:r>
      <w:r w:rsidR="001F508B" w:rsidRPr="00DE11BF">
        <w:t xml:space="preserve"> </w:t>
      </w:r>
      <w:r w:rsidR="00656B24">
        <w:t>A</w:t>
      </w:r>
      <w:r w:rsidR="00417A54" w:rsidRPr="00DE11BF">
        <w:t xml:space="preserve">psūdzības liecinieks </w:t>
      </w:r>
      <w:r w:rsidR="008E541F">
        <w:t>[pers. D]</w:t>
      </w:r>
      <w:r w:rsidR="00417A54" w:rsidRPr="00DE11BF">
        <w:t xml:space="preserve"> apelācijas instances </w:t>
      </w:r>
      <w:r w:rsidR="00417A54" w:rsidRPr="0041008B">
        <w:t>tiesas sēdē faktiski sniedzis liecības rakstveidā</w:t>
      </w:r>
      <w:r w:rsidR="00656B24">
        <w:t>,</w:t>
      </w:r>
      <w:r w:rsidR="0071221C" w:rsidRPr="0041008B">
        <w:t xml:space="preserve"> </w:t>
      </w:r>
      <w:r w:rsidR="00DE11BF" w:rsidRPr="0041008B">
        <w:t>tas</w:t>
      </w:r>
      <w:r w:rsidR="0071221C" w:rsidRPr="0041008B">
        <w:t xml:space="preserve"> neatbilst Krimin</w:t>
      </w:r>
      <w:r w:rsidR="009754BD" w:rsidRPr="0041008B">
        <w:t xml:space="preserve">ālprocesa likuma </w:t>
      </w:r>
      <w:proofErr w:type="gramStart"/>
      <w:r w:rsidR="009754BD" w:rsidRPr="0041008B">
        <w:t>15.panta</w:t>
      </w:r>
      <w:proofErr w:type="gramEnd"/>
      <w:r w:rsidR="0071221C" w:rsidRPr="0041008B">
        <w:t xml:space="preserve"> un Latvijas Republikas Satversmes 92.panta prasībām.</w:t>
      </w:r>
    </w:p>
    <w:p w:rsidR="001E4812" w:rsidRPr="0041008B" w:rsidRDefault="001330CE" w:rsidP="00C439EF">
      <w:pPr>
        <w:spacing w:after="0" w:line="276" w:lineRule="auto"/>
        <w:ind w:firstLine="709"/>
        <w:jc w:val="both"/>
      </w:pPr>
      <w:r w:rsidRPr="0041008B">
        <w:t xml:space="preserve">Liecinieka </w:t>
      </w:r>
      <w:r w:rsidR="008E541F">
        <w:t>[pers. D]</w:t>
      </w:r>
      <w:r w:rsidRPr="0041008B">
        <w:t xml:space="preserve"> </w:t>
      </w:r>
      <w:r w:rsidR="00B2046E" w:rsidRPr="0041008B">
        <w:t xml:space="preserve">sniegtās </w:t>
      </w:r>
      <w:r w:rsidRPr="0041008B">
        <w:t xml:space="preserve">liecības </w:t>
      </w:r>
      <w:r w:rsidR="00BC72A7" w:rsidRPr="0041008B">
        <w:t xml:space="preserve">bija izšķirošas </w:t>
      </w:r>
      <w:r w:rsidR="008E541F">
        <w:t>[pers. </w:t>
      </w:r>
      <w:r w:rsidR="00937869">
        <w:t>A</w:t>
      </w:r>
      <w:r w:rsidR="008E541F">
        <w:t>]</w:t>
      </w:r>
      <w:r w:rsidR="00BC72A7" w:rsidRPr="0041008B">
        <w:t xml:space="preserve"> vainīguma</w:t>
      </w:r>
      <w:r w:rsidR="00656B24">
        <w:t xml:space="preserve"> pamatošanai.</w:t>
      </w:r>
    </w:p>
    <w:p w:rsidR="00C439EF" w:rsidRPr="00250FD5" w:rsidRDefault="00BB63AB" w:rsidP="00656B24">
      <w:pPr>
        <w:spacing w:after="0" w:line="276" w:lineRule="auto"/>
        <w:ind w:firstLine="709"/>
        <w:jc w:val="both"/>
      </w:pPr>
      <w:r w:rsidRPr="00972316">
        <w:t>Apelācijas instances tiesa noraidīja</w:t>
      </w:r>
      <w:r w:rsidR="00BC72A7" w:rsidRPr="00972316">
        <w:t xml:space="preserve"> aizstāvības lūgumu nopratināt </w:t>
      </w:r>
      <w:r w:rsidR="003E2AF9" w:rsidRPr="00972316">
        <w:t xml:space="preserve">divus </w:t>
      </w:r>
      <w:r w:rsidR="00BC72A7" w:rsidRPr="00972316">
        <w:t xml:space="preserve">papildu lieciniekus, lai </w:t>
      </w:r>
      <w:r w:rsidR="003E2AF9" w:rsidRPr="00972316">
        <w:t xml:space="preserve">kopsakarā ar viņu liecībām </w:t>
      </w:r>
      <w:r w:rsidR="00BC72A7" w:rsidRPr="00972316">
        <w:t>izvērtētu li</w:t>
      </w:r>
      <w:r w:rsidR="00656B24">
        <w:t xml:space="preserve">ecinieka </w:t>
      </w:r>
      <w:r w:rsidR="008E541F">
        <w:t>[pers. D]</w:t>
      </w:r>
      <w:r w:rsidR="00656B24">
        <w:t xml:space="preserve"> liecības,</w:t>
      </w:r>
      <w:r w:rsidR="00972316" w:rsidRPr="00972316">
        <w:t xml:space="preserve"> </w:t>
      </w:r>
      <w:r w:rsidR="00485FD8">
        <w:t xml:space="preserve">un </w:t>
      </w:r>
      <w:r w:rsidR="00972316" w:rsidRPr="00972316">
        <w:t>tādējādi pārkāpa</w:t>
      </w:r>
      <w:r w:rsidR="00BC72A7" w:rsidRPr="00972316">
        <w:t xml:space="preserve"> </w:t>
      </w:r>
      <w:r w:rsidR="00BC72A7" w:rsidRPr="00235CA4">
        <w:t xml:space="preserve">Kriminālprocesa likuma </w:t>
      </w:r>
      <w:proofErr w:type="gramStart"/>
      <w:r w:rsidR="00BC72A7" w:rsidRPr="00235CA4">
        <w:t>18.pantā</w:t>
      </w:r>
      <w:proofErr w:type="gramEnd"/>
      <w:r w:rsidR="00BC72A7" w:rsidRPr="00235CA4">
        <w:t xml:space="preserve"> paredzēto procesuālo tiesību </w:t>
      </w:r>
      <w:r w:rsidR="00972316" w:rsidRPr="00235CA4">
        <w:t>līdzvērtības</w:t>
      </w:r>
      <w:r w:rsidR="00BC72A7" w:rsidRPr="00235CA4">
        <w:t xml:space="preserve"> prin</w:t>
      </w:r>
      <w:r w:rsidR="00656B24">
        <w:t>cipu.</w:t>
      </w:r>
      <w:r w:rsidR="00BC72A7" w:rsidRPr="009B3B3E">
        <w:t xml:space="preserve"> </w:t>
      </w:r>
    </w:p>
    <w:p w:rsidR="00C439EF" w:rsidRPr="00B40088" w:rsidRDefault="00D85CC2" w:rsidP="00B40088">
      <w:pPr>
        <w:spacing w:after="0" w:line="276" w:lineRule="auto"/>
        <w:ind w:firstLine="709"/>
        <w:jc w:val="both"/>
      </w:pPr>
      <w:r w:rsidRPr="007B77C4">
        <w:t xml:space="preserve">[5.5] </w:t>
      </w:r>
      <w:r w:rsidR="0065656C">
        <w:t>A</w:t>
      </w:r>
      <w:r w:rsidR="00BC72A7" w:rsidRPr="007B77C4">
        <w:t>pelācijas instances tiesa nepamatoti noraidīja lūgumu noteikt ekspertīzi, lai</w:t>
      </w:r>
      <w:r w:rsidR="00687F53" w:rsidRPr="007B77C4">
        <w:t xml:space="preserve"> </w:t>
      </w:r>
      <w:r w:rsidR="00BC72A7" w:rsidRPr="007B77C4">
        <w:t>noskaidrotu</w:t>
      </w:r>
      <w:r w:rsidR="0065656C">
        <w:t xml:space="preserve"> </w:t>
      </w:r>
      <w:r w:rsidR="008E541F">
        <w:t>[pers. E]</w:t>
      </w:r>
      <w:r w:rsidR="00B40088" w:rsidRPr="00AE1F0E">
        <w:t xml:space="preserve"> nonāvē</w:t>
      </w:r>
      <w:r w:rsidR="0065656C">
        <w:t>šanas mehānismu un noteiktu, vai</w:t>
      </w:r>
      <w:r w:rsidR="00B40088" w:rsidRPr="00AE1F0E">
        <w:t xml:space="preserve"> dūriens</w:t>
      </w:r>
      <w:r w:rsidR="0065656C">
        <w:t xml:space="preserve"> ar nazi bija mērķtiecīgs.</w:t>
      </w:r>
    </w:p>
    <w:p w:rsidR="00C439EF" w:rsidRPr="00092BD2" w:rsidRDefault="00D85CC2" w:rsidP="00C439EF">
      <w:pPr>
        <w:spacing w:after="0" w:line="276" w:lineRule="auto"/>
        <w:ind w:firstLine="709"/>
        <w:jc w:val="both"/>
      </w:pPr>
      <w:r w:rsidRPr="007B77C4">
        <w:t>[5.6]</w:t>
      </w:r>
      <w:r w:rsidR="00BC72A7" w:rsidRPr="007B77C4">
        <w:t xml:space="preserve"> </w:t>
      </w:r>
      <w:r w:rsidR="00834358" w:rsidRPr="007B77C4">
        <w:t>Apelācijas</w:t>
      </w:r>
      <w:r w:rsidR="00834358" w:rsidRPr="00E13B1B">
        <w:t xml:space="preserve"> instances</w:t>
      </w:r>
      <w:r w:rsidR="000C1753">
        <w:t xml:space="preserve"> tiesa</w:t>
      </w:r>
      <w:r w:rsidR="00E13B1B" w:rsidRPr="00E13B1B">
        <w:t xml:space="preserve"> </w:t>
      </w:r>
      <w:proofErr w:type="gramStart"/>
      <w:r w:rsidR="00254A69" w:rsidRPr="00E13B1B">
        <w:t>nemotivēti</w:t>
      </w:r>
      <w:proofErr w:type="gramEnd"/>
      <w:r w:rsidR="00254A69" w:rsidRPr="00E13B1B">
        <w:t xml:space="preserve"> </w:t>
      </w:r>
      <w:r w:rsidR="00E13B1B" w:rsidRPr="00E13B1B">
        <w:t xml:space="preserve">apšaubīja </w:t>
      </w:r>
      <w:r w:rsidR="000C1753" w:rsidRPr="00E13B1B">
        <w:t>aizstāvības iesniegto speciālista atzinumu</w:t>
      </w:r>
      <w:r w:rsidR="00ED1201" w:rsidRPr="00E13B1B">
        <w:t xml:space="preserve">, ka </w:t>
      </w:r>
      <w:r w:rsidR="00254A69" w:rsidRPr="00E13B1B">
        <w:t xml:space="preserve">no tehniskā </w:t>
      </w:r>
      <w:r w:rsidR="00254A69" w:rsidRPr="00DC0D0E">
        <w:t xml:space="preserve">viedokļa </w:t>
      </w:r>
      <w:r w:rsidR="00BC72A7" w:rsidRPr="00DC0D0E">
        <w:t>dūriens</w:t>
      </w:r>
      <w:r w:rsidR="000C1753">
        <w:t xml:space="preserve"> </w:t>
      </w:r>
      <w:r w:rsidR="008E541F">
        <w:t>[pers. E]</w:t>
      </w:r>
      <w:r w:rsidR="000C1753">
        <w:t xml:space="preserve"> </w:t>
      </w:r>
      <w:r w:rsidR="00BC72A7" w:rsidRPr="00DC0D0E">
        <w:t xml:space="preserve">nevarēja būt mērķtiecīgs. </w:t>
      </w:r>
      <w:r w:rsidR="00384BE2" w:rsidRPr="00DC0D0E">
        <w:t>Turklāt a</w:t>
      </w:r>
      <w:r w:rsidR="00BC72A7" w:rsidRPr="00DC0D0E">
        <w:t>pelācijas instances</w:t>
      </w:r>
      <w:r w:rsidR="00384BE2" w:rsidRPr="00DC0D0E">
        <w:t xml:space="preserve"> tiesa </w:t>
      </w:r>
      <w:proofErr w:type="gramStart"/>
      <w:r w:rsidR="00384BE2" w:rsidRPr="00DC0D0E">
        <w:t>neargumentēti</w:t>
      </w:r>
      <w:proofErr w:type="gramEnd"/>
      <w:r w:rsidR="00384BE2" w:rsidRPr="00DC0D0E">
        <w:t xml:space="preserve"> atzina, ka, pastāvot konkrētajam personu savstarpējam izvietojumam, </w:t>
      </w:r>
      <w:r w:rsidR="00BC72A7" w:rsidRPr="00DC0D0E">
        <w:t xml:space="preserve">apsūdzētais varēja izdarīt </w:t>
      </w:r>
      <w:r w:rsidR="00384BE2" w:rsidRPr="00DC0D0E">
        <w:t xml:space="preserve">mērķtiecīgu </w:t>
      </w:r>
      <w:r w:rsidR="00FD3C0E">
        <w:t xml:space="preserve">dūrienu arī citās </w:t>
      </w:r>
      <w:r w:rsidR="008E541F">
        <w:lastRenderedPageBreak/>
        <w:t>[pers. E]</w:t>
      </w:r>
      <w:r w:rsidR="00BC72A7" w:rsidRPr="00DC0D0E">
        <w:t xml:space="preserve"> ķermeņa zonās. </w:t>
      </w:r>
      <w:r w:rsidR="00763CD2" w:rsidRPr="00DC0D0E">
        <w:t>Šāds</w:t>
      </w:r>
      <w:r w:rsidR="00BC72A7" w:rsidRPr="00DC0D0E">
        <w:t xml:space="preserve"> apelācijas instances tiesa</w:t>
      </w:r>
      <w:r w:rsidR="00763CD2" w:rsidRPr="00DC0D0E">
        <w:t>s</w:t>
      </w:r>
      <w:r w:rsidR="00BC72A7" w:rsidRPr="00DC0D0E">
        <w:t xml:space="preserve"> </w:t>
      </w:r>
      <w:r w:rsidR="00763CD2" w:rsidRPr="00DC0D0E">
        <w:t>atzinums</w:t>
      </w:r>
      <w:r w:rsidR="00BC72A7" w:rsidRPr="00DC0D0E">
        <w:t xml:space="preserve"> </w:t>
      </w:r>
      <w:r w:rsidR="00763CD2" w:rsidRPr="00DC0D0E">
        <w:t>pamatots</w:t>
      </w:r>
      <w:r w:rsidR="00BC72A7" w:rsidRPr="00DC0D0E">
        <w:t xml:space="preserve"> ar pieņēmumu, ka speciālista secinājums nav pareizs.</w:t>
      </w:r>
    </w:p>
    <w:p w:rsidR="00C439EF" w:rsidRPr="00092BD2" w:rsidRDefault="00BC72A7" w:rsidP="00092BD2">
      <w:pPr>
        <w:spacing w:after="0" w:line="276" w:lineRule="auto"/>
        <w:ind w:firstLine="709"/>
        <w:jc w:val="both"/>
      </w:pPr>
      <w:r w:rsidRPr="00092BD2">
        <w:t>Tādējādi apelāc</w:t>
      </w:r>
      <w:r w:rsidR="002335B5">
        <w:t>ijas instances tiesas spriedums</w:t>
      </w:r>
      <w:r w:rsidR="00864CBB">
        <w:t xml:space="preserve"> </w:t>
      </w:r>
      <w:r w:rsidRPr="00092BD2">
        <w:t xml:space="preserve">daļā </w:t>
      </w:r>
      <w:r w:rsidR="008E541F">
        <w:t>[pers. A]</w:t>
      </w:r>
      <w:r w:rsidR="002335B5">
        <w:t xml:space="preserve"> nodarījuma kvalifikāciju pēc Krimināllikuma </w:t>
      </w:r>
      <w:proofErr w:type="gramStart"/>
      <w:r w:rsidR="002335B5">
        <w:t>118.panta</w:t>
      </w:r>
      <w:proofErr w:type="gramEnd"/>
      <w:r w:rsidR="002335B5">
        <w:t xml:space="preserve"> 1.punkta ir</w:t>
      </w:r>
      <w:r w:rsidRPr="00092BD2">
        <w:t xml:space="preserve"> </w:t>
      </w:r>
      <w:r w:rsidR="002335B5">
        <w:t>ne</w:t>
      </w:r>
      <w:r w:rsidRPr="00092BD2">
        <w:t>motivēts un neatbilst Kriminālprocesa likuma 512.panta otr</w:t>
      </w:r>
      <w:r w:rsidR="00092BD2" w:rsidRPr="00092BD2">
        <w:t>ās daļas prasībām</w:t>
      </w:r>
      <w:r w:rsidRPr="00092BD2">
        <w:t>.</w:t>
      </w:r>
    </w:p>
    <w:p w:rsidR="00C439EF" w:rsidRPr="00C15D6E" w:rsidRDefault="00B94ED9" w:rsidP="00C439EF">
      <w:pPr>
        <w:spacing w:after="0" w:line="276" w:lineRule="auto"/>
        <w:ind w:firstLine="709"/>
        <w:jc w:val="both"/>
      </w:pPr>
      <w:r w:rsidRPr="007B77C4">
        <w:t xml:space="preserve">[5.7] </w:t>
      </w:r>
      <w:r w:rsidR="00BC72A7" w:rsidRPr="007B77C4">
        <w:t>Apelācijas</w:t>
      </w:r>
      <w:r w:rsidR="00BC72A7" w:rsidRPr="00513BF0">
        <w:t xml:space="preserve"> instances tiesa</w:t>
      </w:r>
      <w:r w:rsidR="009D47F6" w:rsidRPr="00513BF0">
        <w:t>s</w:t>
      </w:r>
      <w:r w:rsidR="00BC72A7" w:rsidRPr="00513BF0">
        <w:t xml:space="preserve"> </w:t>
      </w:r>
      <w:r w:rsidR="001D51E6">
        <w:t>secinājumi</w:t>
      </w:r>
      <w:r w:rsidR="00BC72A7" w:rsidRPr="00513BF0">
        <w:t xml:space="preserve"> par </w:t>
      </w:r>
      <w:r w:rsidR="008E541F">
        <w:t>[pers. A]</w:t>
      </w:r>
      <w:r w:rsidR="00BC72A7" w:rsidRPr="00513BF0">
        <w:t xml:space="preserve"> nodomu</w:t>
      </w:r>
      <w:r w:rsidR="0065656C">
        <w:t xml:space="preserve"> nonāvēt </w:t>
      </w:r>
      <w:r w:rsidR="008E541F">
        <w:t>[pers. E]</w:t>
      </w:r>
      <w:r w:rsidR="001D0C82" w:rsidRPr="00513BF0">
        <w:t xml:space="preserve"> </w:t>
      </w:r>
      <w:r w:rsidR="001D51E6">
        <w:t>pamatoti</w:t>
      </w:r>
      <w:r w:rsidR="009D47F6" w:rsidRPr="00513BF0">
        <w:t xml:space="preserve"> </w:t>
      </w:r>
      <w:r w:rsidR="001D0C82" w:rsidRPr="00513BF0">
        <w:t xml:space="preserve">nevis ar lietā esošajiem pierādījumiem, bet </w:t>
      </w:r>
      <w:r w:rsidR="009D47F6" w:rsidRPr="00513BF0">
        <w:t xml:space="preserve">ar pieņēmumu, ka </w:t>
      </w:r>
      <w:r w:rsidR="001D0C82" w:rsidRPr="00513BF0">
        <w:t>a</w:t>
      </w:r>
      <w:r w:rsidR="00FD3C0E">
        <w:t xml:space="preserve">psūdzētais nogalināja </w:t>
      </w:r>
      <w:r w:rsidR="008E541F">
        <w:t>[pers. E]</w:t>
      </w:r>
      <w:r w:rsidR="009D47F6" w:rsidRPr="00513BF0">
        <w:t xml:space="preserve"> nolūkā novērst </w:t>
      </w:r>
      <w:r w:rsidR="001D51E6">
        <w:t>šķēršļus iespējai</w:t>
      </w:r>
      <w:r w:rsidR="004743F3" w:rsidRPr="00513BF0">
        <w:t xml:space="preserve"> izrēķin</w:t>
      </w:r>
      <w:r w:rsidR="001D0C82" w:rsidRPr="00513BF0">
        <w:t>ātie</w:t>
      </w:r>
      <w:r w:rsidR="004743F3" w:rsidRPr="00513BF0">
        <w:t xml:space="preserve">s ar </w:t>
      </w:r>
      <w:r w:rsidR="008E541F">
        <w:t>[pers. C]</w:t>
      </w:r>
      <w:r w:rsidR="001D0C82" w:rsidRPr="00513BF0">
        <w:t>.</w:t>
      </w:r>
      <w:r w:rsidR="00BC72A7" w:rsidRPr="00513BF0">
        <w:t xml:space="preserve"> </w:t>
      </w:r>
      <w:r w:rsidR="001D51E6">
        <w:t>Tādējādi</w:t>
      </w:r>
      <w:r w:rsidR="00267548" w:rsidRPr="00267548">
        <w:t xml:space="preserve"> </w:t>
      </w:r>
      <w:r w:rsidR="00BC72A7" w:rsidRPr="00267548">
        <w:t xml:space="preserve">apelācijas instances tiesas spriedums neatbilst Kriminālprocesa likuma </w:t>
      </w:r>
      <w:proofErr w:type="gramStart"/>
      <w:r w:rsidR="00BC72A7" w:rsidRPr="00267548">
        <w:t>512.panta</w:t>
      </w:r>
      <w:proofErr w:type="gramEnd"/>
      <w:r w:rsidR="00BC72A7" w:rsidRPr="00267548">
        <w:t xml:space="preserve"> otr</w:t>
      </w:r>
      <w:r w:rsidR="00267548" w:rsidRPr="00267548">
        <w:t>ās daļas</w:t>
      </w:r>
      <w:r w:rsidR="00BC72A7" w:rsidRPr="00267548">
        <w:t xml:space="preserve"> un 564.panta </w:t>
      </w:r>
      <w:r w:rsidR="00BC72A7" w:rsidRPr="00C15D6E">
        <w:t>ceturt</w:t>
      </w:r>
      <w:r w:rsidR="00267548" w:rsidRPr="00C15D6E">
        <w:t>ās daļas prasībām</w:t>
      </w:r>
      <w:r w:rsidR="00BC72A7" w:rsidRPr="00C15D6E">
        <w:t>.</w:t>
      </w:r>
    </w:p>
    <w:p w:rsidR="00BC72A7" w:rsidRPr="00C439EF" w:rsidRDefault="00B94ED9" w:rsidP="0065656C">
      <w:pPr>
        <w:spacing w:after="0" w:line="276" w:lineRule="auto"/>
        <w:ind w:firstLine="709"/>
        <w:jc w:val="both"/>
      </w:pPr>
      <w:r w:rsidRPr="007B77C4">
        <w:t xml:space="preserve">[5.8] </w:t>
      </w:r>
      <w:r w:rsidR="00BC72A7" w:rsidRPr="007B77C4">
        <w:t>Apelācijas</w:t>
      </w:r>
      <w:r w:rsidR="00BC72A7" w:rsidRPr="00C15D6E">
        <w:t xml:space="preserve"> instances tiesa nepamatoti nekonstatēja apsūdzētā </w:t>
      </w:r>
      <w:r w:rsidR="008E541F">
        <w:t>[pers. A]</w:t>
      </w:r>
      <w:r w:rsidR="00BC72A7" w:rsidRPr="00C15D6E">
        <w:t xml:space="preserve"> atbildību mīkstinošu apstākli – to, ka viņš </w:t>
      </w:r>
      <w:r w:rsidR="0065656C">
        <w:t xml:space="preserve">ir </w:t>
      </w:r>
      <w:r w:rsidR="00BC72A7" w:rsidRPr="00C15D6E">
        <w:t>atzinis savu vainu un nožēlojis izdarīto, kā arī sada</w:t>
      </w:r>
      <w:r w:rsidR="00DC4EE1" w:rsidRPr="00C15D6E">
        <w:t>rbojies a</w:t>
      </w:r>
      <w:r w:rsidR="0065656C">
        <w:t>r izmeklēšanu. T</w:t>
      </w:r>
      <w:r w:rsidR="00BC72A7" w:rsidRPr="00C15D6E">
        <w:t xml:space="preserve">as vien, ka apsūdzētais nav atzinis savu </w:t>
      </w:r>
      <w:r w:rsidR="00BC72A7" w:rsidRPr="00E540B3">
        <w:t xml:space="preserve">vainu pēc Krimināllikuma 118.panta, neatbrīvo tiesu no pienākuma </w:t>
      </w:r>
      <w:r w:rsidR="00E540B3" w:rsidRPr="00E540B3">
        <w:t>iz</w:t>
      </w:r>
      <w:r w:rsidR="00BC72A7" w:rsidRPr="00E540B3">
        <w:t>vērtēt</w:t>
      </w:r>
      <w:r w:rsidR="00E540B3" w:rsidRPr="00E540B3">
        <w:t>, vai ir konstatējami viņa atbildību mīkstinoši un pastiprinoši apstākļi</w:t>
      </w:r>
      <w:r w:rsidR="0065656C">
        <w:t>.</w:t>
      </w:r>
    </w:p>
    <w:p w:rsidR="00C439EF" w:rsidRPr="0075016C" w:rsidRDefault="00C439EF" w:rsidP="00C439EF">
      <w:pPr>
        <w:spacing w:before="240" w:after="0" w:line="276" w:lineRule="auto"/>
        <w:ind w:firstLine="709"/>
        <w:jc w:val="both"/>
        <w:rPr>
          <w:szCs w:val="24"/>
        </w:rPr>
      </w:pPr>
      <w:r>
        <w:rPr>
          <w:szCs w:val="24"/>
        </w:rPr>
        <w:t xml:space="preserve">[6] </w:t>
      </w:r>
      <w:r w:rsidRPr="00933601">
        <w:rPr>
          <w:szCs w:val="24"/>
        </w:rPr>
        <w:t>Par apelācijas instances tiesas spriedumu kasāci</w:t>
      </w:r>
      <w:r>
        <w:rPr>
          <w:szCs w:val="24"/>
        </w:rPr>
        <w:t xml:space="preserve">jas sūdzību iesniedzis </w:t>
      </w:r>
      <w:r w:rsidRPr="0075016C">
        <w:rPr>
          <w:szCs w:val="24"/>
        </w:rPr>
        <w:t xml:space="preserve">apsūdzētais </w:t>
      </w:r>
      <w:r w:rsidR="008E541F">
        <w:rPr>
          <w:szCs w:val="24"/>
        </w:rPr>
        <w:t>[pers. A]</w:t>
      </w:r>
      <w:r w:rsidRPr="0075016C">
        <w:rPr>
          <w:szCs w:val="24"/>
        </w:rPr>
        <w:t xml:space="preserve">, lūdzot atcelt Kurzemes apgabaltiesas </w:t>
      </w:r>
      <w:proofErr w:type="gramStart"/>
      <w:r w:rsidRPr="0075016C">
        <w:rPr>
          <w:szCs w:val="24"/>
        </w:rPr>
        <w:t>2017.gada</w:t>
      </w:r>
      <w:proofErr w:type="gramEnd"/>
      <w:r w:rsidRPr="0075016C">
        <w:rPr>
          <w:szCs w:val="24"/>
        </w:rPr>
        <w:t xml:space="preserve"> 30.novembra spriedumu un nosūtīt lietu jaunai izskatīšanai apelācijas instances tiesā</w:t>
      </w:r>
      <w:r w:rsidRPr="0075016C">
        <w:t>.</w:t>
      </w:r>
      <w:r w:rsidR="0075016C" w:rsidRPr="0075016C">
        <w:t xml:space="preserve"> Apsūdzētā ieskatā, apelācijas instances tiesa pieļāvusi vairākus Kriminālprocesa likuma būtiskus pārkāpumus, kas noveduši pie nelikumīga nolēmuma.</w:t>
      </w:r>
    </w:p>
    <w:p w:rsidR="00C439EF" w:rsidRPr="003B4DC9" w:rsidRDefault="00C439EF" w:rsidP="00C439EF">
      <w:pPr>
        <w:spacing w:after="0" w:line="276" w:lineRule="auto"/>
        <w:ind w:firstLine="709"/>
        <w:jc w:val="both"/>
        <w:rPr>
          <w:rFonts w:eastAsiaTheme="minorHAnsi"/>
        </w:rPr>
      </w:pPr>
      <w:r w:rsidRPr="0075016C">
        <w:rPr>
          <w:rFonts w:eastAsiaTheme="minorHAnsi"/>
        </w:rPr>
        <w:t xml:space="preserve">Kasācijas sūdzībā pausto viedokli </w:t>
      </w:r>
      <w:r w:rsidR="00FC232C" w:rsidRPr="0075016C">
        <w:rPr>
          <w:rFonts w:eastAsiaTheme="minorHAnsi"/>
        </w:rPr>
        <w:t xml:space="preserve">apsūdzētais </w:t>
      </w:r>
      <w:r w:rsidR="008E541F">
        <w:rPr>
          <w:rFonts w:eastAsiaTheme="minorHAnsi"/>
        </w:rPr>
        <w:t>[pers. A]</w:t>
      </w:r>
      <w:r w:rsidRPr="0075016C">
        <w:rPr>
          <w:rFonts w:eastAsiaTheme="minorHAnsi"/>
        </w:rPr>
        <w:t xml:space="preserve"> pamatojis ar </w:t>
      </w:r>
      <w:r w:rsidR="001C1C57">
        <w:rPr>
          <w:rFonts w:eastAsiaTheme="minorHAnsi"/>
        </w:rPr>
        <w:t xml:space="preserve">atsauci uz Krimināllikuma </w:t>
      </w:r>
      <w:r w:rsidR="004B3C2B">
        <w:rPr>
          <w:rFonts w:eastAsiaTheme="minorHAnsi"/>
        </w:rPr>
        <w:t xml:space="preserve">6., 8. un </w:t>
      </w:r>
      <w:proofErr w:type="gramStart"/>
      <w:r w:rsidR="004B3C2B">
        <w:rPr>
          <w:rFonts w:eastAsiaTheme="minorHAnsi"/>
        </w:rPr>
        <w:t>9.pantu</w:t>
      </w:r>
      <w:proofErr w:type="gramEnd"/>
      <w:r w:rsidR="004B3C2B">
        <w:rPr>
          <w:rFonts w:eastAsiaTheme="minorHAnsi"/>
        </w:rPr>
        <w:t xml:space="preserve">, </w:t>
      </w:r>
      <w:r w:rsidR="001C1C57">
        <w:rPr>
          <w:rFonts w:eastAsiaTheme="minorHAnsi"/>
        </w:rPr>
        <w:t>Kriminālprocesa likuma 19., 127., 496., 511., 512., 569., 570., 571 un 572.pantu</w:t>
      </w:r>
      <w:r w:rsidR="004B3C2B">
        <w:rPr>
          <w:rFonts w:eastAsiaTheme="minorHAnsi"/>
        </w:rPr>
        <w:t xml:space="preserve"> un ar</w:t>
      </w:r>
      <w:r w:rsidR="001C1C57">
        <w:rPr>
          <w:rFonts w:eastAsiaTheme="minorHAnsi"/>
        </w:rPr>
        <w:t xml:space="preserve"> </w:t>
      </w:r>
      <w:r w:rsidRPr="0075016C">
        <w:rPr>
          <w:rFonts w:eastAsiaTheme="minorHAnsi"/>
        </w:rPr>
        <w:t xml:space="preserve">tālāk </w:t>
      </w:r>
      <w:r w:rsidRPr="003B4DC9">
        <w:rPr>
          <w:rFonts w:eastAsiaTheme="minorHAnsi"/>
        </w:rPr>
        <w:t>izklāstītajiem argumentiem.</w:t>
      </w:r>
    </w:p>
    <w:p w:rsidR="00B95A02" w:rsidRPr="004D5F96" w:rsidRDefault="00A05FAB" w:rsidP="00B95A02">
      <w:pPr>
        <w:spacing w:after="0" w:line="276" w:lineRule="auto"/>
        <w:ind w:firstLine="709"/>
        <w:jc w:val="both"/>
      </w:pPr>
      <w:r w:rsidRPr="003B4DC9">
        <w:rPr>
          <w:rFonts w:eastAsiaTheme="minorHAnsi"/>
        </w:rPr>
        <w:t>[6</w:t>
      </w:r>
      <w:r w:rsidR="00C439EF" w:rsidRPr="003B4DC9">
        <w:rPr>
          <w:rFonts w:eastAsiaTheme="minorHAnsi"/>
        </w:rPr>
        <w:t>.1]</w:t>
      </w:r>
      <w:r w:rsidR="002966E7" w:rsidRPr="003B4DC9">
        <w:rPr>
          <w:rFonts w:eastAsiaTheme="minorHAnsi"/>
        </w:rPr>
        <w:t xml:space="preserve"> </w:t>
      </w:r>
      <w:r w:rsidR="004D5F96" w:rsidRPr="004D5F96">
        <w:t>Apelāc</w:t>
      </w:r>
      <w:r w:rsidR="0065656C">
        <w:t>ijas instances tiesa nav ievērojusi</w:t>
      </w:r>
      <w:r w:rsidR="004D5F96" w:rsidRPr="004D5F96">
        <w:t xml:space="preserve"> Kriminālprocesa likuma </w:t>
      </w:r>
      <w:proofErr w:type="gramStart"/>
      <w:r w:rsidR="004D5F96" w:rsidRPr="004D5F96">
        <w:t>511.panta</w:t>
      </w:r>
      <w:proofErr w:type="gramEnd"/>
      <w:r w:rsidR="004D5F96" w:rsidRPr="004D5F96">
        <w:t xml:space="preserve"> ot</w:t>
      </w:r>
      <w:r w:rsidR="004D5F96">
        <w:t xml:space="preserve">rās daļas un 512.panta prasības, jo </w:t>
      </w:r>
      <w:r w:rsidR="002E11BE" w:rsidRPr="003B4DC9">
        <w:t xml:space="preserve">nav izvērtējusi, vai lietā esošie pierādījumi ir pieļaujami un pietiekami, lai atzītu </w:t>
      </w:r>
      <w:r w:rsidR="008E541F">
        <w:t>[pers. A]</w:t>
      </w:r>
      <w:r w:rsidR="002E11BE" w:rsidRPr="003B4DC9">
        <w:t xml:space="preserve"> par vainīgu </w:t>
      </w:r>
      <w:r w:rsidR="003C5BCA" w:rsidRPr="003B4DC9">
        <w:t>Krimināllikuma 132.pantā un 118.panta 1.punktā paredzētajos noziedzīgajos nodarījumos</w:t>
      </w:r>
      <w:r w:rsidR="002E11BE" w:rsidRPr="003B4DC9">
        <w:t>.</w:t>
      </w:r>
      <w:r w:rsidR="003C79A6">
        <w:t xml:space="preserve"> Šāda tiesas rīcība neatbilst Augstākās tiesas judikatūrā un Eiropas Cilvēktiesību tiesas nolēmumos paustajām atziņām.</w:t>
      </w:r>
      <w:r w:rsidR="0065656C">
        <w:t xml:space="preserve"> T</w:t>
      </w:r>
      <w:r w:rsidR="005D550E">
        <w:t xml:space="preserve">iesas spriedums nedrīkst būt pamatots ar informācijas avotiem, kas </w:t>
      </w:r>
      <w:r w:rsidR="005D550E" w:rsidRPr="004D5F96">
        <w:t>nav iesniegti tiesai, vai ar sec</w:t>
      </w:r>
      <w:r w:rsidR="0065656C">
        <w:t>inājumiem, kas nav pamatoti ar pierādījumiem.</w:t>
      </w:r>
    </w:p>
    <w:p w:rsidR="00B95A02" w:rsidRPr="00793922" w:rsidRDefault="008545E8" w:rsidP="00B95A02">
      <w:pPr>
        <w:spacing w:after="0" w:line="276" w:lineRule="auto"/>
        <w:ind w:firstLine="709"/>
        <w:jc w:val="both"/>
      </w:pPr>
      <w:r w:rsidRPr="00793922">
        <w:t xml:space="preserve">[6.2] </w:t>
      </w:r>
      <w:r w:rsidR="002E11BE" w:rsidRPr="00793922">
        <w:t>Apelācijas instances tiesa</w:t>
      </w:r>
      <w:r w:rsidR="007F2437" w:rsidRPr="00793922">
        <w:t xml:space="preserve"> </w:t>
      </w:r>
      <w:r w:rsidR="002E11BE" w:rsidRPr="00793922">
        <w:t xml:space="preserve">kvalificējusi </w:t>
      </w:r>
      <w:r w:rsidR="008E541F">
        <w:t>[pers. A]</w:t>
      </w:r>
      <w:r w:rsidR="002E11BE" w:rsidRPr="00793922">
        <w:t xml:space="preserve"> nodarījumu pēc Krimināllikuma </w:t>
      </w:r>
      <w:proofErr w:type="gramStart"/>
      <w:r w:rsidR="0065656C">
        <w:t>118.panta</w:t>
      </w:r>
      <w:proofErr w:type="gramEnd"/>
      <w:r w:rsidR="0065656C">
        <w:t xml:space="preserve"> 1.punkta</w:t>
      </w:r>
      <w:r w:rsidR="000F3258">
        <w:t>,</w:t>
      </w:r>
      <w:r w:rsidR="0065656C">
        <w:t xml:space="preserve"> </w:t>
      </w:r>
      <w:r w:rsidR="002E11BE" w:rsidRPr="00793922">
        <w:t xml:space="preserve">pamatojoties uz </w:t>
      </w:r>
      <w:r w:rsidR="003061D6" w:rsidRPr="00793922">
        <w:t>pieņēmumu</w:t>
      </w:r>
      <w:r w:rsidR="002E11BE" w:rsidRPr="00793922">
        <w:t xml:space="preserve">, ka </w:t>
      </w:r>
      <w:r w:rsidR="003061D6" w:rsidRPr="00793922">
        <w:t>apsūdzētais</w:t>
      </w:r>
      <w:r w:rsidR="002E11BE" w:rsidRPr="00793922">
        <w:t xml:space="preserve"> esot bijis aizvainots pēc konflikta un gribējis atriebties </w:t>
      </w:r>
      <w:r w:rsidR="008E541F">
        <w:t>[pers. C]</w:t>
      </w:r>
      <w:r w:rsidR="002E11BE" w:rsidRPr="00793922">
        <w:t>. Šādu secinājumu apelācijas instances tiesa izdarījusi, neizvērtējot visus lietā esoš</w:t>
      </w:r>
      <w:r w:rsidR="000F3258">
        <w:t>o</w:t>
      </w:r>
      <w:r w:rsidR="002E11BE" w:rsidRPr="00793922">
        <w:t>s pierādījumus, kā arī neizvērtējot apelācijas sūdzībā un tiesas debatēs norādītos argumentus.</w:t>
      </w:r>
    </w:p>
    <w:p w:rsidR="00B95A02" w:rsidRPr="00C3122C" w:rsidRDefault="00F165D7" w:rsidP="00B95A02">
      <w:pPr>
        <w:spacing w:after="0" w:line="276" w:lineRule="auto"/>
        <w:ind w:firstLine="709"/>
        <w:jc w:val="both"/>
      </w:pPr>
      <w:r>
        <w:t xml:space="preserve">[6.3] </w:t>
      </w:r>
      <w:r w:rsidR="00723752" w:rsidRPr="00E85FE2">
        <w:t>L</w:t>
      </w:r>
      <w:r w:rsidR="002E11BE" w:rsidRPr="00E85FE2">
        <w:t xml:space="preserve">ietā nav pierādījumu tam, ka </w:t>
      </w:r>
      <w:r w:rsidR="008E541F">
        <w:t>[pers. A]</w:t>
      </w:r>
      <w:r w:rsidR="002E11BE" w:rsidRPr="00E85FE2">
        <w:t xml:space="preserve"> </w:t>
      </w:r>
      <w:r w:rsidR="00806D3B" w:rsidRPr="00C1191B">
        <w:t xml:space="preserve">būtu tuvojies </w:t>
      </w:r>
      <w:r w:rsidR="008E541F">
        <w:t>[pers. C]</w:t>
      </w:r>
      <w:r w:rsidR="00806D3B" w:rsidRPr="00C1191B">
        <w:t xml:space="preserve"> </w:t>
      </w:r>
      <w:r w:rsidR="00806D3B">
        <w:t xml:space="preserve">un </w:t>
      </w:r>
      <w:r w:rsidR="002E11BE" w:rsidRPr="00E85FE2">
        <w:t xml:space="preserve">ar </w:t>
      </w:r>
      <w:r w:rsidR="00985A4C" w:rsidRPr="00E85FE2">
        <w:t xml:space="preserve">saviem vārdiem vai </w:t>
      </w:r>
      <w:r w:rsidR="002E11BE" w:rsidRPr="00E85FE2">
        <w:t xml:space="preserve">rīcību </w:t>
      </w:r>
      <w:r w:rsidR="00985A4C" w:rsidRPr="00E85FE2">
        <w:t>l</w:t>
      </w:r>
      <w:r w:rsidR="00DB3067">
        <w:t>iktu</w:t>
      </w:r>
      <w:r w:rsidR="00985A4C" w:rsidRPr="00E85FE2">
        <w:t xml:space="preserve"> pamatoti</w:t>
      </w:r>
      <w:r w:rsidR="002E11BE" w:rsidRPr="00E85FE2">
        <w:t xml:space="preserve"> uzskatīt, ka </w:t>
      </w:r>
      <w:r w:rsidR="008E541F">
        <w:t>[pers. C]</w:t>
      </w:r>
      <w:r w:rsidR="002E11BE" w:rsidRPr="00E85FE2">
        <w:t xml:space="preserve"> var tikt nogalināts</w:t>
      </w:r>
      <w:proofErr w:type="gramStart"/>
      <w:r w:rsidR="002E11BE" w:rsidRPr="00E85FE2">
        <w:t xml:space="preserve"> vai viņam var tikt nodarīti smagi miesas bojājumi</w:t>
      </w:r>
      <w:proofErr w:type="gramEnd"/>
      <w:r w:rsidR="002E11BE" w:rsidRPr="00E85FE2">
        <w:t xml:space="preserve">. </w:t>
      </w:r>
      <w:r w:rsidR="002E11BE" w:rsidRPr="009F1461">
        <w:t>Turklāt</w:t>
      </w:r>
      <w:r w:rsidR="00D6018E">
        <w:t xml:space="preserve"> tiesa nav ņēmusi vērā, ka</w:t>
      </w:r>
      <w:r w:rsidR="009F1461" w:rsidRPr="009F1461">
        <w:t xml:space="preserve"> </w:t>
      </w:r>
      <w:r w:rsidR="002E11BE" w:rsidRPr="009F1461">
        <w:t>konflikts</w:t>
      </w:r>
      <w:r w:rsidR="009F1461" w:rsidRPr="009F1461">
        <w:t xml:space="preserve"> </w:t>
      </w:r>
      <w:proofErr w:type="gramStart"/>
      <w:r w:rsidR="009F1461" w:rsidRPr="009F1461">
        <w:t>2016.gada</w:t>
      </w:r>
      <w:proofErr w:type="gramEnd"/>
      <w:r w:rsidR="009F1461" w:rsidRPr="009F1461">
        <w:t xml:space="preserve"> 30.jūnijā</w:t>
      </w:r>
      <w:r w:rsidR="002E11BE" w:rsidRPr="009F1461">
        <w:t xml:space="preserve"> </w:t>
      </w:r>
      <w:r w:rsidR="007E52E4">
        <w:t>noticis</w:t>
      </w:r>
      <w:r w:rsidR="002E11BE" w:rsidRPr="009F1461">
        <w:t xml:space="preserve"> nevis starp </w:t>
      </w:r>
      <w:r w:rsidR="008E541F">
        <w:t>[pers. A]</w:t>
      </w:r>
      <w:r w:rsidR="002E11BE" w:rsidRPr="009F1461">
        <w:t xml:space="preserve"> un </w:t>
      </w:r>
      <w:r w:rsidR="008E541F">
        <w:t>[pers. C]</w:t>
      </w:r>
      <w:r w:rsidR="00CE78D4">
        <w:t xml:space="preserve">, bet starp </w:t>
      </w:r>
      <w:r w:rsidR="008E541F">
        <w:t>[pers. A]</w:t>
      </w:r>
      <w:r w:rsidR="00CE78D4">
        <w:t xml:space="preserve"> un </w:t>
      </w:r>
      <w:r w:rsidR="008E541F">
        <w:t>[pers. D]</w:t>
      </w:r>
      <w:r w:rsidR="002E11BE" w:rsidRPr="009F1461">
        <w:t xml:space="preserve">. </w:t>
      </w:r>
      <w:r w:rsidR="007E52E4">
        <w:t xml:space="preserve">Šis apstāklis pierāda, ka </w:t>
      </w:r>
      <w:r w:rsidR="002E11BE" w:rsidRPr="006A7031">
        <w:t xml:space="preserve">apsūdzētajam </w:t>
      </w:r>
      <w:r w:rsidR="007E52E4" w:rsidRPr="006A7031">
        <w:t>nebija nodoma</w:t>
      </w:r>
      <w:r w:rsidR="006A7031" w:rsidRPr="006A7031">
        <w:t xml:space="preserve"> vērsties pret </w:t>
      </w:r>
      <w:r w:rsidR="008E541F">
        <w:t>[pers. C]</w:t>
      </w:r>
      <w:r w:rsidR="00FD3C0E">
        <w:t xml:space="preserve"> un </w:t>
      </w:r>
      <w:r w:rsidR="008E541F">
        <w:t>[pers. E]</w:t>
      </w:r>
      <w:r w:rsidR="002E11BE" w:rsidRPr="006A7031">
        <w:t xml:space="preserve"> </w:t>
      </w:r>
      <w:r w:rsidR="006A7031">
        <w:lastRenderedPageBreak/>
        <w:t xml:space="preserve">dzīvību un veselību, jo, ja šāds nodoms patiesi </w:t>
      </w:r>
      <w:r w:rsidR="006A7031" w:rsidRPr="007D7902">
        <w:t>pastāvētu,</w:t>
      </w:r>
      <w:r w:rsidR="002E11BE" w:rsidRPr="007D7902">
        <w:t xml:space="preserve"> </w:t>
      </w:r>
      <w:r w:rsidR="008E541F">
        <w:t>[pers. A]</w:t>
      </w:r>
      <w:r w:rsidR="004B3879" w:rsidRPr="007D7902">
        <w:t xml:space="preserve"> pēc </w:t>
      </w:r>
      <w:r w:rsidR="007D7902" w:rsidRPr="007D7902">
        <w:t>cīņas ar</w:t>
      </w:r>
      <w:r w:rsidR="004B3879" w:rsidRPr="007D7902">
        <w:t xml:space="preserve"> </w:t>
      </w:r>
      <w:r w:rsidR="008E541F">
        <w:t>[pers. E]</w:t>
      </w:r>
      <w:r w:rsidR="007D7902" w:rsidRPr="007D7902">
        <w:t xml:space="preserve"> </w:t>
      </w:r>
      <w:r w:rsidR="004B3879" w:rsidRPr="007D7902">
        <w:t xml:space="preserve">nebēgtu, </w:t>
      </w:r>
      <w:r w:rsidR="004B3879" w:rsidRPr="00C3122C">
        <w:t xml:space="preserve">bet vērstos pret </w:t>
      </w:r>
      <w:r w:rsidR="008E541F">
        <w:t>[pers. C]</w:t>
      </w:r>
      <w:r w:rsidR="002E11BE" w:rsidRPr="00C3122C">
        <w:t>.</w:t>
      </w:r>
    </w:p>
    <w:p w:rsidR="00B95A02" w:rsidRPr="00912CC7" w:rsidRDefault="00F165D7" w:rsidP="00B95A02">
      <w:pPr>
        <w:spacing w:after="0" w:line="276" w:lineRule="auto"/>
        <w:ind w:firstLine="709"/>
        <w:jc w:val="both"/>
      </w:pPr>
      <w:r w:rsidRPr="00C3122C">
        <w:t>[6.4] L</w:t>
      </w:r>
      <w:r w:rsidR="002E11BE" w:rsidRPr="00C3122C">
        <w:t xml:space="preserve">ietā nav pierādīts, ka </w:t>
      </w:r>
      <w:r w:rsidR="008E541F">
        <w:t>[pers. A]</w:t>
      </w:r>
      <w:r w:rsidR="002E11BE" w:rsidRPr="00C3122C">
        <w:t xml:space="preserve"> izdarījis noziedzīgu nodarījumu ar nodomu</w:t>
      </w:r>
      <w:r w:rsidR="00B9461E" w:rsidRPr="00C3122C">
        <w:t>, tas ir, tīši</w:t>
      </w:r>
      <w:r w:rsidR="002E11BE" w:rsidRPr="00C3122C">
        <w:t xml:space="preserve">. </w:t>
      </w:r>
      <w:r w:rsidR="00D6018E">
        <w:t>Tādējādi</w:t>
      </w:r>
      <w:r w:rsidR="00B9461E" w:rsidRPr="00C3122C">
        <w:t xml:space="preserve"> </w:t>
      </w:r>
      <w:r w:rsidR="00CD407F">
        <w:t xml:space="preserve">pretēji likuma „Par tiesu varu” </w:t>
      </w:r>
      <w:proofErr w:type="gramStart"/>
      <w:r w:rsidR="00CD407F">
        <w:t>17.pantā</w:t>
      </w:r>
      <w:proofErr w:type="gramEnd"/>
      <w:r w:rsidR="00CD407F">
        <w:t xml:space="preserve"> noteiktajam </w:t>
      </w:r>
      <w:r w:rsidR="00B9461E" w:rsidRPr="00912CC7">
        <w:t xml:space="preserve">izskatāmajā lietā </w:t>
      </w:r>
      <w:r w:rsidR="002E11BE" w:rsidRPr="00912CC7">
        <w:t>nav noskaidrota objektīvā patiesība.</w:t>
      </w:r>
    </w:p>
    <w:p w:rsidR="002E11BE" w:rsidRPr="00B95A02" w:rsidRDefault="00CD407F" w:rsidP="00B95A02">
      <w:pPr>
        <w:spacing w:after="0" w:line="276" w:lineRule="auto"/>
        <w:ind w:firstLine="709"/>
        <w:jc w:val="both"/>
      </w:pPr>
      <w:r w:rsidRPr="00912CC7">
        <w:t xml:space="preserve">[6.5] </w:t>
      </w:r>
      <w:r w:rsidR="008C120C" w:rsidRPr="00912CC7">
        <w:t xml:space="preserve">Visi norādītie Krimināllikuma un Kriminālprocesa likuma pārkāpumi ir </w:t>
      </w:r>
      <w:r w:rsidR="00912CC7" w:rsidRPr="00912CC7">
        <w:t xml:space="preserve">atzīstami par </w:t>
      </w:r>
      <w:r w:rsidR="008C120C" w:rsidRPr="00912CC7">
        <w:t>b</w:t>
      </w:r>
      <w:r w:rsidR="00912CC7" w:rsidRPr="00912CC7">
        <w:t>ūtiskiem</w:t>
      </w:r>
      <w:r w:rsidR="002E11BE" w:rsidRPr="00912CC7">
        <w:t xml:space="preserve"> </w:t>
      </w:r>
      <w:r w:rsidR="00912CC7" w:rsidRPr="00912CC7">
        <w:t>Kriminālprocesa</w:t>
      </w:r>
      <w:r w:rsidR="002E11BE" w:rsidRPr="00912CC7">
        <w:t xml:space="preserve"> likuma 575.pana t</w:t>
      </w:r>
      <w:r w:rsidR="00912CC7" w:rsidRPr="00912CC7">
        <w:t>rešās daļas izpratnē, kas noveduši</w:t>
      </w:r>
      <w:r w:rsidR="002E11BE" w:rsidRPr="00912CC7">
        <w:t xml:space="preserve"> pie nelikumīga nolēmuma.</w:t>
      </w:r>
    </w:p>
    <w:p w:rsidR="00AE6E3A" w:rsidRPr="009A6316" w:rsidRDefault="00AE6E3A" w:rsidP="001D1F9D">
      <w:pPr>
        <w:spacing w:before="240" w:after="240" w:line="276" w:lineRule="auto"/>
        <w:jc w:val="center"/>
        <w:rPr>
          <w:b/>
        </w:rPr>
      </w:pPr>
      <w:r w:rsidRPr="009A6316">
        <w:rPr>
          <w:b/>
        </w:rPr>
        <w:t>Motīvu daļa</w:t>
      </w:r>
    </w:p>
    <w:p w:rsidR="00AE6E3A" w:rsidRPr="0058401F" w:rsidRDefault="007F422F" w:rsidP="002516AE">
      <w:pPr>
        <w:spacing w:after="0" w:line="276" w:lineRule="auto"/>
        <w:ind w:firstLine="709"/>
        <w:jc w:val="both"/>
        <w:rPr>
          <w:szCs w:val="24"/>
        </w:rPr>
      </w:pPr>
      <w:r>
        <w:t>[7</w:t>
      </w:r>
      <w:r w:rsidR="00AE6E3A" w:rsidRPr="009A6316">
        <w:t xml:space="preserve">] Augstākā tiesa atzīst, ka </w:t>
      </w:r>
      <w:r w:rsidR="002516AE">
        <w:t xml:space="preserve">Talsu rajona tiesas </w:t>
      </w:r>
      <w:proofErr w:type="gramStart"/>
      <w:r w:rsidR="002516AE">
        <w:t>2017.gada</w:t>
      </w:r>
      <w:proofErr w:type="gramEnd"/>
      <w:r w:rsidR="002516AE">
        <w:t xml:space="preserve"> 27.aprīļa spriedums un Kurzemes apgabaltiesas 2017.gada 30.novembra spriedums </w:t>
      </w:r>
      <w:r w:rsidR="00B83CA6">
        <w:t>atceļam</w:t>
      </w:r>
      <w:r w:rsidR="00417462">
        <w:t>i</w:t>
      </w:r>
      <w:r w:rsidR="002516AE">
        <w:t xml:space="preserve"> daļā par </w:t>
      </w:r>
      <w:r w:rsidR="002516AE">
        <w:rPr>
          <w:szCs w:val="24"/>
        </w:rPr>
        <w:t>485,06 </w:t>
      </w:r>
      <w:proofErr w:type="spellStart"/>
      <w:r w:rsidR="002516AE" w:rsidRPr="00100474">
        <w:rPr>
          <w:i/>
          <w:szCs w:val="24"/>
        </w:rPr>
        <w:t>euro</w:t>
      </w:r>
      <w:proofErr w:type="spellEnd"/>
      <w:r w:rsidR="002516AE">
        <w:rPr>
          <w:szCs w:val="24"/>
        </w:rPr>
        <w:t xml:space="preserve"> </w:t>
      </w:r>
      <w:r w:rsidR="002516AE">
        <w:t xml:space="preserve">piedziņu no </w:t>
      </w:r>
      <w:r w:rsidR="008E541F">
        <w:t>[pers. A]</w:t>
      </w:r>
      <w:r w:rsidR="002516AE">
        <w:t xml:space="preserve"> valsts labā </w:t>
      </w:r>
      <w:r w:rsidR="002516AE">
        <w:rPr>
          <w:szCs w:val="24"/>
        </w:rPr>
        <w:t xml:space="preserve">par komisijas bioloģiskās DNS ekspertīzes veikšanu </w:t>
      </w:r>
      <w:r w:rsidR="002516AE" w:rsidRPr="0058401F">
        <w:rPr>
          <w:szCs w:val="24"/>
        </w:rPr>
        <w:t xml:space="preserve">un kriminālprocess atceltajā daļā </w:t>
      </w:r>
      <w:r w:rsidR="00B83CA6" w:rsidRPr="0058401F">
        <w:rPr>
          <w:szCs w:val="24"/>
        </w:rPr>
        <w:t>izbeidzams</w:t>
      </w:r>
      <w:r w:rsidR="002516AE" w:rsidRPr="0058401F">
        <w:rPr>
          <w:szCs w:val="24"/>
        </w:rPr>
        <w:t>.</w:t>
      </w:r>
      <w:r w:rsidR="00260441" w:rsidRPr="0058401F">
        <w:rPr>
          <w:szCs w:val="24"/>
        </w:rPr>
        <w:t xml:space="preserve"> Pārējā daļā Kurzemes apgabaltiesas </w:t>
      </w:r>
      <w:proofErr w:type="gramStart"/>
      <w:r w:rsidR="00260441" w:rsidRPr="0058401F">
        <w:rPr>
          <w:szCs w:val="24"/>
        </w:rPr>
        <w:t>2017.gada</w:t>
      </w:r>
      <w:proofErr w:type="gramEnd"/>
      <w:r w:rsidR="00260441" w:rsidRPr="0058401F">
        <w:rPr>
          <w:szCs w:val="24"/>
        </w:rPr>
        <w:t xml:space="preserve"> 30.novembra spriedums atstājams negrozīts.</w:t>
      </w:r>
    </w:p>
    <w:p w:rsidR="00232A4B" w:rsidRPr="00767356" w:rsidRDefault="00232A4B" w:rsidP="002516AE">
      <w:pPr>
        <w:spacing w:after="0" w:line="276" w:lineRule="auto"/>
        <w:ind w:firstLine="709"/>
        <w:jc w:val="both"/>
        <w:rPr>
          <w:szCs w:val="24"/>
        </w:rPr>
      </w:pPr>
      <w:r w:rsidRPr="0058401F">
        <w:rPr>
          <w:szCs w:val="24"/>
        </w:rPr>
        <w:t xml:space="preserve">[7.1] Augstākā tiesa, pamatojoties uz Kriminālprocesa likuma 584.panta otro daļu, atzīst par nepieciešamu pārsniegt kasācijas sūdzībās izteikto prasību apjomu, jo konstatē </w:t>
      </w:r>
      <w:r w:rsidRPr="00767356">
        <w:rPr>
          <w:szCs w:val="24"/>
        </w:rPr>
        <w:t>Kriminālprocesa likuma būtisku pārkāpumu, kas nav norādīts kasācijas sūdzībās.</w:t>
      </w:r>
    </w:p>
    <w:p w:rsidR="00232A4B" w:rsidRPr="00AF7E76" w:rsidRDefault="00232A4B" w:rsidP="002516AE">
      <w:pPr>
        <w:spacing w:after="0" w:line="276" w:lineRule="auto"/>
        <w:ind w:firstLine="709"/>
        <w:jc w:val="both"/>
        <w:rPr>
          <w:szCs w:val="24"/>
        </w:rPr>
      </w:pPr>
      <w:r w:rsidRPr="00767356">
        <w:rPr>
          <w:szCs w:val="24"/>
        </w:rPr>
        <w:t xml:space="preserve">[7.2] Kriminālprocesa likuma </w:t>
      </w:r>
      <w:proofErr w:type="gramStart"/>
      <w:r w:rsidRPr="00767356">
        <w:rPr>
          <w:szCs w:val="24"/>
        </w:rPr>
        <w:t>368.pants</w:t>
      </w:r>
      <w:proofErr w:type="gramEnd"/>
      <w:r w:rsidRPr="00767356">
        <w:rPr>
          <w:szCs w:val="24"/>
        </w:rPr>
        <w:t xml:space="preserve"> regulē</w:t>
      </w:r>
      <w:r w:rsidR="00767356" w:rsidRPr="00767356">
        <w:rPr>
          <w:szCs w:val="24"/>
        </w:rPr>
        <w:t xml:space="preserve"> procesuālo izdevumu piedziņu. S</w:t>
      </w:r>
      <w:r w:rsidRPr="00767356">
        <w:rPr>
          <w:szCs w:val="24"/>
        </w:rPr>
        <w:t xml:space="preserve">avukārt </w:t>
      </w:r>
      <w:r w:rsidR="00767356" w:rsidRPr="00767356">
        <w:rPr>
          <w:szCs w:val="24"/>
        </w:rPr>
        <w:t xml:space="preserve">Kriminālprocesa likuma </w:t>
      </w:r>
      <w:proofErr w:type="gramStart"/>
      <w:r w:rsidRPr="00767356">
        <w:rPr>
          <w:szCs w:val="24"/>
        </w:rPr>
        <w:t>367.pantā</w:t>
      </w:r>
      <w:proofErr w:type="gramEnd"/>
      <w:r w:rsidRPr="00767356">
        <w:rPr>
          <w:szCs w:val="24"/>
        </w:rPr>
        <w:t xml:space="preserve"> noteikts, kādi izdevumi kriminālprocesā </w:t>
      </w:r>
      <w:r w:rsidRPr="00AF7E76">
        <w:rPr>
          <w:szCs w:val="24"/>
        </w:rPr>
        <w:t>atzīstam</w:t>
      </w:r>
      <w:r w:rsidR="00767356" w:rsidRPr="00AF7E76">
        <w:rPr>
          <w:szCs w:val="24"/>
        </w:rPr>
        <w:t>i par procesuāl</w:t>
      </w:r>
      <w:r w:rsidR="00462BCA">
        <w:rPr>
          <w:szCs w:val="24"/>
        </w:rPr>
        <w:t>aj</w:t>
      </w:r>
      <w:r w:rsidR="00767356" w:rsidRPr="00AF7E76">
        <w:rPr>
          <w:szCs w:val="24"/>
        </w:rPr>
        <w:t>iem izdevumiem, t</w:t>
      </w:r>
      <w:r w:rsidRPr="00AF7E76">
        <w:rPr>
          <w:szCs w:val="24"/>
        </w:rPr>
        <w:t xml:space="preserve">ostarp šā panta pirmās daļas 6.punkts noteic, ka </w:t>
      </w:r>
      <w:r w:rsidR="00767356" w:rsidRPr="00AF7E76">
        <w:rPr>
          <w:szCs w:val="24"/>
        </w:rPr>
        <w:t>procesuālie izdevumi</w:t>
      </w:r>
      <w:r w:rsidRPr="00AF7E76">
        <w:rPr>
          <w:szCs w:val="24"/>
        </w:rPr>
        <w:t xml:space="preserve"> </w:t>
      </w:r>
      <w:r w:rsidR="00767356" w:rsidRPr="00AF7E76">
        <w:rPr>
          <w:szCs w:val="24"/>
        </w:rPr>
        <w:t>ir</w:t>
      </w:r>
      <w:r w:rsidRPr="00AF7E76">
        <w:rPr>
          <w:szCs w:val="24"/>
        </w:rPr>
        <w:t xml:space="preserve"> summas, kas izlietotas ekspertīzes izdarīšanai.</w:t>
      </w:r>
      <w:r w:rsidR="00767356" w:rsidRPr="00AF7E76">
        <w:rPr>
          <w:szCs w:val="24"/>
        </w:rPr>
        <w:t xml:space="preserve"> </w:t>
      </w:r>
    </w:p>
    <w:p w:rsidR="00232A4B" w:rsidRPr="00AF7E76" w:rsidRDefault="002F3E7C" w:rsidP="002516AE">
      <w:pPr>
        <w:spacing w:after="0" w:line="276" w:lineRule="auto"/>
        <w:ind w:firstLine="709"/>
        <w:jc w:val="both"/>
        <w:rPr>
          <w:szCs w:val="24"/>
        </w:rPr>
      </w:pPr>
      <w:r w:rsidRPr="00AF7E76">
        <w:rPr>
          <w:szCs w:val="24"/>
        </w:rPr>
        <w:t xml:space="preserve">Atbilstoši Ministru kabineta </w:t>
      </w:r>
      <w:proofErr w:type="gramStart"/>
      <w:r w:rsidRPr="00AF7E76">
        <w:rPr>
          <w:szCs w:val="24"/>
        </w:rPr>
        <w:t>2013.gada</w:t>
      </w:r>
      <w:proofErr w:type="gramEnd"/>
      <w:r w:rsidRPr="00AF7E76">
        <w:rPr>
          <w:szCs w:val="24"/>
        </w:rPr>
        <w:t xml:space="preserve"> 24.septembra noteikumu Nr.</w:t>
      </w:r>
      <w:r w:rsidR="00AF7E76" w:rsidRPr="00AF7E76">
        <w:rPr>
          <w:szCs w:val="24"/>
        </w:rPr>
        <w:t> 903 „</w:t>
      </w:r>
      <w:r w:rsidRPr="00AF7E76">
        <w:rPr>
          <w:szCs w:val="24"/>
        </w:rPr>
        <w:t xml:space="preserve">Valsts policijas maksas </w:t>
      </w:r>
      <w:r w:rsidR="00AF7E76" w:rsidRPr="00AF7E76">
        <w:rPr>
          <w:szCs w:val="24"/>
        </w:rPr>
        <w:t>pakalpojumu cenrādis” 4.punktam</w:t>
      </w:r>
      <w:r w:rsidRPr="00AF7E76">
        <w:rPr>
          <w:szCs w:val="24"/>
        </w:rPr>
        <w:t xml:space="preserve"> Valsts policija maksas pakalpojumu cenrādi nepiemēro, veicot ekspertīzes kriminālprocesā, ja ekspertīzi nosaka procesa virzītājs, un administratīvajā procesā, ja ekspertīzi nosaka institūcija (amatpersona) vai tiesa. </w:t>
      </w:r>
      <w:r w:rsidR="00AF7E76" w:rsidRPr="00AF7E76">
        <w:rPr>
          <w:szCs w:val="24"/>
        </w:rPr>
        <w:t>Norādīto</w:t>
      </w:r>
      <w:r w:rsidRPr="00AF7E76">
        <w:rPr>
          <w:szCs w:val="24"/>
        </w:rPr>
        <w:t xml:space="preserve"> Ministru kabineta noteikumu 2.pielikumā ir iekļauta DNS ekspertīze.</w:t>
      </w:r>
    </w:p>
    <w:p w:rsidR="00232A4B" w:rsidRPr="00965759" w:rsidRDefault="00232A4B" w:rsidP="002516AE">
      <w:pPr>
        <w:spacing w:after="0" w:line="276" w:lineRule="auto"/>
        <w:ind w:firstLine="709"/>
        <w:jc w:val="both"/>
        <w:rPr>
          <w:szCs w:val="24"/>
        </w:rPr>
      </w:pPr>
      <w:r w:rsidRPr="00AF7E76">
        <w:rPr>
          <w:szCs w:val="24"/>
        </w:rPr>
        <w:t xml:space="preserve">Augstākā tiesa atzīst, ka pirmās instances tiesa un apelācijas instances tiesa, taisot </w:t>
      </w:r>
      <w:r w:rsidRPr="00965759">
        <w:rPr>
          <w:szCs w:val="24"/>
        </w:rPr>
        <w:t xml:space="preserve">nolēmumu, ir pārkāpušas Kriminālprocesa likuma 367.panta pirmās daļas 6.punktu un 368.pantu, kas atzīstams par Kriminālprocesa likuma būtisku pārkāpumu šā likuma 575.panta trešās daļas izpratnē. </w:t>
      </w:r>
    </w:p>
    <w:p w:rsidR="007B17E9" w:rsidRPr="00965759" w:rsidRDefault="007B17E9" w:rsidP="007B17E9">
      <w:pPr>
        <w:spacing w:after="0" w:line="276" w:lineRule="auto"/>
        <w:ind w:firstLine="709"/>
        <w:jc w:val="both"/>
        <w:rPr>
          <w:szCs w:val="24"/>
        </w:rPr>
      </w:pPr>
      <w:r w:rsidRPr="00965759">
        <w:t xml:space="preserve">[7.3] </w:t>
      </w:r>
      <w:r w:rsidRPr="00965759">
        <w:rPr>
          <w:szCs w:val="24"/>
        </w:rPr>
        <w:t xml:space="preserve">No lietas materiāliem redzams, ka </w:t>
      </w:r>
      <w:proofErr w:type="gramStart"/>
      <w:r w:rsidRPr="00965759">
        <w:rPr>
          <w:szCs w:val="24"/>
        </w:rPr>
        <w:t>2016.gada</w:t>
      </w:r>
      <w:proofErr w:type="gramEnd"/>
      <w:r w:rsidRPr="00965759">
        <w:rPr>
          <w:szCs w:val="24"/>
        </w:rPr>
        <w:t xml:space="preserve"> 4.jūlijā procesa virzītāja, lai noskaidrotu, vai uz izņemtā naža, nagu nogriezumiem no </w:t>
      </w:r>
      <w:r w:rsidR="008E541F">
        <w:rPr>
          <w:szCs w:val="24"/>
        </w:rPr>
        <w:t>[pers. A]</w:t>
      </w:r>
      <w:r w:rsidRPr="00965759">
        <w:rPr>
          <w:szCs w:val="24"/>
        </w:rPr>
        <w:t xml:space="preserve"> rokām un izņemtajiem bioloģiskajiem materiāliem ir bioloģiskās izcelsmes pēdas, noteica DNS ekspertīzi, uzdodot tās izdarīšanu Latvijas Republikas Iekšlietu ministrijas Valsts policijas Kriminālistikas pārvaldes DNS ekspertīžu nodaļas ekspertiem (</w:t>
      </w:r>
      <w:r w:rsidRPr="00965759">
        <w:rPr>
          <w:i/>
          <w:szCs w:val="24"/>
        </w:rPr>
        <w:t>1.sējuma 60.-61.lapa</w:t>
      </w:r>
      <w:r w:rsidRPr="00965759">
        <w:rPr>
          <w:szCs w:val="24"/>
        </w:rPr>
        <w:t>).</w:t>
      </w:r>
    </w:p>
    <w:p w:rsidR="007B17E9" w:rsidRPr="00965759" w:rsidRDefault="007B17E9" w:rsidP="007B17E9">
      <w:pPr>
        <w:spacing w:after="0" w:line="276" w:lineRule="auto"/>
        <w:ind w:firstLine="709"/>
        <w:jc w:val="both"/>
        <w:rPr>
          <w:szCs w:val="24"/>
        </w:rPr>
      </w:pPr>
      <w:r w:rsidRPr="00965759">
        <w:rPr>
          <w:szCs w:val="24"/>
        </w:rPr>
        <w:t>Ekspertu atzinumā par komisijas bioloģiskās DNS ekspertīzes veikšanu norādīts, ka izdevumi par ekspertīzes veikšanu ir 485,06 </w:t>
      </w:r>
      <w:proofErr w:type="spellStart"/>
      <w:r w:rsidRPr="00965759">
        <w:rPr>
          <w:i/>
          <w:szCs w:val="24"/>
        </w:rPr>
        <w:t>euro</w:t>
      </w:r>
      <w:proofErr w:type="spellEnd"/>
      <w:r w:rsidRPr="00965759">
        <w:rPr>
          <w:szCs w:val="24"/>
        </w:rPr>
        <w:t xml:space="preserve"> (</w:t>
      </w:r>
      <w:r w:rsidRPr="00965759">
        <w:rPr>
          <w:i/>
          <w:szCs w:val="24"/>
        </w:rPr>
        <w:t>1.sējuma 117.-118.lapa</w:t>
      </w:r>
      <w:r w:rsidRPr="00965759">
        <w:rPr>
          <w:szCs w:val="24"/>
        </w:rPr>
        <w:t>).</w:t>
      </w:r>
    </w:p>
    <w:p w:rsidR="007B17E9" w:rsidRPr="00965759" w:rsidRDefault="007B17E9" w:rsidP="007B17E9">
      <w:pPr>
        <w:spacing w:after="0" w:line="276" w:lineRule="auto"/>
        <w:ind w:firstLine="709"/>
        <w:jc w:val="both"/>
        <w:rPr>
          <w:szCs w:val="24"/>
        </w:rPr>
      </w:pPr>
      <w:r w:rsidRPr="00965759">
        <w:rPr>
          <w:szCs w:val="24"/>
        </w:rPr>
        <w:lastRenderedPageBreak/>
        <w:t xml:space="preserve">Ar Talsu rajona tiesas </w:t>
      </w:r>
      <w:proofErr w:type="gramStart"/>
      <w:r w:rsidRPr="00965759">
        <w:rPr>
          <w:szCs w:val="24"/>
        </w:rPr>
        <w:t>2017.gada</w:t>
      </w:r>
      <w:proofErr w:type="gramEnd"/>
      <w:r w:rsidRPr="00965759">
        <w:rPr>
          <w:szCs w:val="24"/>
        </w:rPr>
        <w:t xml:space="preserve"> 27.aprīļa spriedumu no </w:t>
      </w:r>
      <w:r w:rsidR="008E541F">
        <w:rPr>
          <w:szCs w:val="24"/>
        </w:rPr>
        <w:t>[pers. A]</w:t>
      </w:r>
      <w:r w:rsidRPr="00965759">
        <w:rPr>
          <w:szCs w:val="24"/>
        </w:rPr>
        <w:t xml:space="preserve"> valsts labā piedzīti procesuālie izdevumi 485,06 </w:t>
      </w:r>
      <w:proofErr w:type="spellStart"/>
      <w:r w:rsidRPr="00965759">
        <w:rPr>
          <w:i/>
          <w:szCs w:val="24"/>
        </w:rPr>
        <w:t>euro</w:t>
      </w:r>
      <w:proofErr w:type="spellEnd"/>
      <w:r w:rsidRPr="00965759">
        <w:rPr>
          <w:szCs w:val="24"/>
        </w:rPr>
        <w:t xml:space="preserve"> par komisijas bioloģiskās DNS ekspertīzes veikšanu.</w:t>
      </w:r>
    </w:p>
    <w:p w:rsidR="007B17E9" w:rsidRPr="00205A66" w:rsidRDefault="007B17E9" w:rsidP="007B17E9">
      <w:pPr>
        <w:spacing w:after="0" w:line="276" w:lineRule="auto"/>
        <w:ind w:firstLine="709"/>
        <w:jc w:val="both"/>
      </w:pPr>
      <w:r w:rsidRPr="00205A66">
        <w:rPr>
          <w:szCs w:val="24"/>
        </w:rPr>
        <w:t>Kurzemes apgabaltiesa, iztiesājot krimināllietu apelācijas kārtībā, nav atcēlusi vai grozījusi pirmās instances tiesas spriedumu šajā daļā.</w:t>
      </w:r>
    </w:p>
    <w:p w:rsidR="007B17E9" w:rsidRPr="00205A66" w:rsidRDefault="007B17E9" w:rsidP="007B17E9">
      <w:pPr>
        <w:spacing w:after="0" w:line="276" w:lineRule="auto"/>
        <w:ind w:firstLine="709"/>
        <w:jc w:val="both"/>
        <w:rPr>
          <w:szCs w:val="24"/>
        </w:rPr>
      </w:pPr>
      <w:r w:rsidRPr="00205A66">
        <w:rPr>
          <w:szCs w:val="24"/>
        </w:rPr>
        <w:t xml:space="preserve">Augstākā tiesa jau ir paudusi atziņu, ka, ievērojot Ministru kabineta </w:t>
      </w:r>
      <w:proofErr w:type="gramStart"/>
      <w:r w:rsidRPr="00205A66">
        <w:rPr>
          <w:szCs w:val="24"/>
        </w:rPr>
        <w:t>2013.gada</w:t>
      </w:r>
      <w:proofErr w:type="gramEnd"/>
      <w:r w:rsidRPr="00205A66">
        <w:rPr>
          <w:szCs w:val="24"/>
        </w:rPr>
        <w:t xml:space="preserve"> 24.septembra noteikumu Nr. 903 „Valsts policijas maksas pakalpojumu cenrādis” 4.punktā noteikto, gadījumā, ja DNS ekspertīze tiek veikta kriminālprocesā un to nosaka procesa virzītājs, samaksa par DNS ekspertīzes veikšanu nav atzīstama par procesuālajiem izdevumiem Kriminālprocesa likuma 367.panta pirmās daļas 6.punkta izpratnē (</w:t>
      </w:r>
      <w:r w:rsidRPr="00205A66">
        <w:rPr>
          <w:i/>
          <w:szCs w:val="24"/>
        </w:rPr>
        <w:t>sk. Augstākās tiesas 2018.gada 1.marta lēmuma lietā Nr. SKK</w:t>
      </w:r>
      <w:r w:rsidRPr="00205A66">
        <w:rPr>
          <w:i/>
          <w:szCs w:val="24"/>
        </w:rPr>
        <w:noBreakHyphen/>
        <w:t>50/2018, ECLI:LV:AT:2018:0301.11092029316.2.L, [7] punktu</w:t>
      </w:r>
      <w:r w:rsidRPr="00205A66">
        <w:rPr>
          <w:szCs w:val="24"/>
        </w:rPr>
        <w:t>).</w:t>
      </w:r>
    </w:p>
    <w:p w:rsidR="002F3E7C" w:rsidRPr="00205A66" w:rsidRDefault="007B17E9" w:rsidP="007B17E9">
      <w:pPr>
        <w:spacing w:after="0" w:line="276" w:lineRule="auto"/>
        <w:ind w:firstLine="709"/>
        <w:jc w:val="both"/>
      </w:pPr>
      <w:r w:rsidRPr="00205A66">
        <w:t xml:space="preserve">Ievērojot norādīto, Augstākā tiesa atzīst, ka Talsu rajona tiesas </w:t>
      </w:r>
      <w:proofErr w:type="gramStart"/>
      <w:r w:rsidRPr="00205A66">
        <w:t>2017.gada</w:t>
      </w:r>
      <w:proofErr w:type="gramEnd"/>
      <w:r w:rsidRPr="00205A66">
        <w:t xml:space="preserve"> 27.aprīļa spriedums un Kurzemes apgabaltiesas 2017.gada 30.novembra spriedums jāatceļ daļā par </w:t>
      </w:r>
      <w:r w:rsidRPr="00205A66">
        <w:rPr>
          <w:szCs w:val="24"/>
        </w:rPr>
        <w:t>485,06 </w:t>
      </w:r>
      <w:proofErr w:type="spellStart"/>
      <w:r w:rsidRPr="00205A66">
        <w:rPr>
          <w:i/>
          <w:szCs w:val="24"/>
        </w:rPr>
        <w:t>euro</w:t>
      </w:r>
      <w:proofErr w:type="spellEnd"/>
      <w:r w:rsidRPr="00205A66">
        <w:rPr>
          <w:szCs w:val="24"/>
        </w:rPr>
        <w:t xml:space="preserve"> </w:t>
      </w:r>
      <w:r w:rsidRPr="00205A66">
        <w:t xml:space="preserve">piedziņu no </w:t>
      </w:r>
      <w:r w:rsidR="008E541F">
        <w:t>[pers. A]</w:t>
      </w:r>
      <w:r w:rsidRPr="00205A66">
        <w:t xml:space="preserve"> valsts labā </w:t>
      </w:r>
      <w:r w:rsidRPr="00205A66">
        <w:rPr>
          <w:szCs w:val="24"/>
        </w:rPr>
        <w:t>par komisijas bioloģiskās DNS ekspertīzes veikšanu un kriminālprocess atceltajā daļā jāizbeidz.</w:t>
      </w:r>
    </w:p>
    <w:p w:rsidR="00AC44A3" w:rsidRDefault="00146F07" w:rsidP="00AC44A3">
      <w:pPr>
        <w:spacing w:after="0" w:line="276" w:lineRule="auto"/>
        <w:ind w:firstLine="709"/>
        <w:jc w:val="both"/>
      </w:pPr>
      <w:r w:rsidRPr="00205A66">
        <w:rPr>
          <w:rFonts w:ascii="TimesNewRomanPSMT" w:eastAsiaTheme="minorHAnsi" w:hAnsi="TimesNewRomanPSMT" w:cs="TimesNewRomanPSMT"/>
          <w:szCs w:val="24"/>
        </w:rPr>
        <w:t>[7</w:t>
      </w:r>
      <w:r w:rsidR="007B17E9" w:rsidRPr="00205A66">
        <w:rPr>
          <w:rFonts w:ascii="TimesNewRomanPSMT" w:eastAsiaTheme="minorHAnsi" w:hAnsi="TimesNewRomanPSMT" w:cs="TimesNewRomanPSMT"/>
          <w:szCs w:val="24"/>
        </w:rPr>
        <w:t>.4</w:t>
      </w:r>
      <w:r w:rsidRPr="00205A66">
        <w:rPr>
          <w:rFonts w:ascii="TimesNewRomanPSMT" w:eastAsiaTheme="minorHAnsi" w:hAnsi="TimesNewRomanPSMT" w:cs="TimesNewRomanPSMT"/>
          <w:szCs w:val="24"/>
        </w:rPr>
        <w:t xml:space="preserve">] </w:t>
      </w:r>
      <w:r w:rsidR="00AC44A3" w:rsidRPr="00205A66">
        <w:t>Augstākā tiesa atzīst, ka</w:t>
      </w:r>
      <w:r w:rsidR="007B17E9" w:rsidRPr="00205A66">
        <w:t xml:space="preserve"> pārējā daļā</w:t>
      </w:r>
      <w:r w:rsidR="00AC44A3" w:rsidRPr="00205A66">
        <w:t xml:space="preserve"> Kurzemes apgabaltiesas </w:t>
      </w:r>
      <w:proofErr w:type="gramStart"/>
      <w:r w:rsidR="00AC44A3" w:rsidRPr="00205A66">
        <w:t>2017.gada</w:t>
      </w:r>
      <w:proofErr w:type="gramEnd"/>
      <w:r w:rsidR="00AC44A3" w:rsidRPr="00205A66">
        <w:t xml:space="preserve"> </w:t>
      </w:r>
      <w:r w:rsidR="00AC44A3">
        <w:t>30.novembra spriedums atbilst prasībām, kādas izvirzītas apelācijas instances tiesas nolēmuma saturam, un spriedumā sniegtais pierādījumu novērtējums atbilst Kriminālprocesa likumā noteiktajiem kritērijiem.</w:t>
      </w:r>
    </w:p>
    <w:p w:rsidR="00AC44A3" w:rsidRDefault="00AC44A3" w:rsidP="00AC44A3">
      <w:pPr>
        <w:spacing w:after="0" w:line="276" w:lineRule="auto"/>
        <w:ind w:firstLine="709"/>
        <w:jc w:val="both"/>
      </w:pPr>
      <w:r>
        <w:t xml:space="preserve">Apelācijas instances tiesa, atsaucoties uz konkrētiem lietā iegūtiem un tiesas sēdē pārbaudītiem pierādījumiem, ir konstatējusi apsūdzētā </w:t>
      </w:r>
      <w:r w:rsidR="008E541F">
        <w:t>[pers. A]</w:t>
      </w:r>
      <w:r>
        <w:t xml:space="preserve"> darbībās visas nepieciešamās un obligātās Krimināllikuma </w:t>
      </w:r>
      <w:proofErr w:type="gramStart"/>
      <w:r>
        <w:t>132.pantā</w:t>
      </w:r>
      <w:proofErr w:type="gramEnd"/>
      <w:r>
        <w:t xml:space="preserve"> un 118.panta 1.punktā paredzēto noziedzīgo nodarījumu sastāvu pazīmes.</w:t>
      </w:r>
    </w:p>
    <w:p w:rsidR="007B77C4" w:rsidRDefault="00AC44A3" w:rsidP="0089795F">
      <w:pPr>
        <w:spacing w:after="0" w:line="276" w:lineRule="auto"/>
        <w:ind w:firstLine="709"/>
        <w:jc w:val="both"/>
      </w:pPr>
      <w:r>
        <w:t xml:space="preserve">Apelācijas instances tiesas spriedumā atbilstoši Kriminālprocesa likuma 562.panta prasībām izvērtēti lietā iegūtie pierādījumi, un tiesas atzinumi pamatoti ar šiem pierādījumiem. Pierādījumi vērtēti to kopumā un savstarpējā sakarībā. Tiesa atzinusi iegūtos pierādījumus par pietiekamiem </w:t>
      </w:r>
      <w:r w:rsidR="00EB1415">
        <w:t>[pers. A]</w:t>
      </w:r>
      <w:r>
        <w:t xml:space="preserve"> vainīguma konstatēšanai, un tiesai nav radušās šaubas par apsūdzētā </w:t>
      </w:r>
      <w:r w:rsidR="00EB1415">
        <w:t>[pers. A]</w:t>
      </w:r>
      <w:r>
        <w:t xml:space="preserve"> vainīgumu. Tādējādi apelācijas instances tiesa ir konstatējusi Kriminālprocesa likuma 520.pantā norādīto notiesājoša sprieduma taisīšanas pamatu.</w:t>
      </w:r>
    </w:p>
    <w:p w:rsidR="00DC5D6B" w:rsidRDefault="00C565B4" w:rsidP="00125560">
      <w:pPr>
        <w:spacing w:after="0" w:line="276" w:lineRule="auto"/>
        <w:ind w:firstLine="709"/>
        <w:jc w:val="both"/>
      </w:pPr>
      <w:r w:rsidRPr="00205A66">
        <w:t>[7.</w:t>
      </w:r>
      <w:r w:rsidR="007B17E9" w:rsidRPr="00205A66">
        <w:t>5</w:t>
      </w:r>
      <w:r w:rsidR="00AB0832" w:rsidRPr="00205A66">
        <w:t xml:space="preserve">] </w:t>
      </w:r>
      <w:r w:rsidR="00DC5D6B">
        <w:t xml:space="preserve">Augstākā tiesa atzīst apsūdzētā </w:t>
      </w:r>
      <w:r w:rsidR="00EB1415">
        <w:t>[pers. A]</w:t>
      </w:r>
      <w:r w:rsidR="00DC5D6B">
        <w:t xml:space="preserve"> </w:t>
      </w:r>
      <w:r w:rsidR="00125560">
        <w:t xml:space="preserve">un viņa </w:t>
      </w:r>
      <w:r w:rsidR="00DC5D6B">
        <w:t>aizstāvja N. Duļevska kasācijas sūdzības par nepamatotām un noraidāmām.</w:t>
      </w:r>
    </w:p>
    <w:p w:rsidR="00623D4E" w:rsidRDefault="00AA04EA" w:rsidP="00AB0832">
      <w:pPr>
        <w:spacing w:after="0" w:line="276" w:lineRule="auto"/>
        <w:ind w:firstLine="709"/>
        <w:jc w:val="both"/>
      </w:pPr>
      <w:r>
        <w:t xml:space="preserve">[7.6] </w:t>
      </w:r>
      <w:r w:rsidR="00AB0832" w:rsidRPr="00205A66">
        <w:t xml:space="preserve">Aizstāvja kasācijas sūdzībā ietvertā norāde uz Kriminālprocesa likuma </w:t>
      </w:r>
      <w:proofErr w:type="gramStart"/>
      <w:r w:rsidR="00AB0832">
        <w:t>563.panta</w:t>
      </w:r>
      <w:proofErr w:type="gramEnd"/>
      <w:r w:rsidR="00AB0832">
        <w:t xml:space="preserve"> pirmās daļas 3.punkta pārkāpumu </w:t>
      </w:r>
      <w:r w:rsidR="00450459">
        <w:t xml:space="preserve">nav </w:t>
      </w:r>
      <w:r w:rsidR="00AB0832">
        <w:t>pamatota</w:t>
      </w:r>
      <w:r w:rsidR="00623D4E">
        <w:t>.</w:t>
      </w:r>
    </w:p>
    <w:p w:rsidR="003D56DA" w:rsidRDefault="003D56DA" w:rsidP="0097475A">
      <w:pPr>
        <w:spacing w:after="0" w:line="276" w:lineRule="auto"/>
        <w:ind w:firstLine="709"/>
        <w:jc w:val="both"/>
      </w:pPr>
      <w:r>
        <w:t xml:space="preserve">No Kurzemes apgabaltiesas </w:t>
      </w:r>
      <w:proofErr w:type="gramStart"/>
      <w:r>
        <w:t>2017.gada</w:t>
      </w:r>
      <w:proofErr w:type="gramEnd"/>
      <w:r>
        <w:t xml:space="preserve"> 30.novembra </w:t>
      </w:r>
      <w:r w:rsidR="00491822">
        <w:t xml:space="preserve">saīsinātā </w:t>
      </w:r>
      <w:r>
        <w:t xml:space="preserve">sprieduma </w:t>
      </w:r>
      <w:r w:rsidR="00491822">
        <w:t>rezolutīvās daļas redzams, ka daļā tiek atcelts Talsu rajona tiesas 2017.gada 27.aprīļa spriedums (</w:t>
      </w:r>
      <w:r w:rsidR="00491822" w:rsidRPr="00491822">
        <w:rPr>
          <w:i/>
        </w:rPr>
        <w:t>2.sējuma 59.lapas otrā puse</w:t>
      </w:r>
      <w:r w:rsidR="00491822">
        <w:t xml:space="preserve">). Savukārt Kurzemes apgabaltiesas </w:t>
      </w:r>
      <w:proofErr w:type="gramStart"/>
      <w:r w:rsidR="00491822">
        <w:t>2017.gada</w:t>
      </w:r>
      <w:proofErr w:type="gramEnd"/>
      <w:r w:rsidR="00491822">
        <w:t xml:space="preserve"> 30.novembra pilna sprieduma rezolutīvajā daļā norādīts, ka </w:t>
      </w:r>
      <w:r w:rsidR="00D72CEF">
        <w:t>daļā tiek atcelts Ventspils tiesas 2017.gada 27.aprīļa spriedums (</w:t>
      </w:r>
      <w:r w:rsidR="00D72CEF" w:rsidRPr="00D72CEF">
        <w:rPr>
          <w:i/>
        </w:rPr>
        <w:t>2.sējuma 70.lapas otrā puse</w:t>
      </w:r>
      <w:r w:rsidR="00D72CEF">
        <w:t>).</w:t>
      </w:r>
    </w:p>
    <w:p w:rsidR="0093080A" w:rsidRDefault="00F87E1E" w:rsidP="0097475A">
      <w:pPr>
        <w:spacing w:after="0" w:line="276" w:lineRule="auto"/>
        <w:ind w:firstLine="709"/>
        <w:jc w:val="both"/>
        <w:rPr>
          <w:szCs w:val="24"/>
        </w:rPr>
      </w:pPr>
      <w:r>
        <w:rPr>
          <w:szCs w:val="24"/>
        </w:rPr>
        <w:lastRenderedPageBreak/>
        <w:t>A</w:t>
      </w:r>
      <w:r w:rsidR="00274BF9">
        <w:rPr>
          <w:szCs w:val="24"/>
        </w:rPr>
        <w:t>pelācijas instances tiesa</w:t>
      </w:r>
      <w:r>
        <w:rPr>
          <w:szCs w:val="24"/>
        </w:rPr>
        <w:t>, atsaucoties uz</w:t>
      </w:r>
      <w:r w:rsidR="00274BF9">
        <w:rPr>
          <w:szCs w:val="24"/>
        </w:rPr>
        <w:t xml:space="preserve"> </w:t>
      </w:r>
      <w:r>
        <w:rPr>
          <w:szCs w:val="24"/>
        </w:rPr>
        <w:t xml:space="preserve">Kriminālprocesa likuma </w:t>
      </w:r>
      <w:proofErr w:type="gramStart"/>
      <w:r>
        <w:rPr>
          <w:szCs w:val="24"/>
        </w:rPr>
        <w:t>474.pantu</w:t>
      </w:r>
      <w:proofErr w:type="gramEnd"/>
      <w:r>
        <w:rPr>
          <w:szCs w:val="24"/>
        </w:rPr>
        <w:t xml:space="preserve">, </w:t>
      </w:r>
      <w:r w:rsidR="00381ED8">
        <w:rPr>
          <w:szCs w:val="24"/>
        </w:rPr>
        <w:t xml:space="preserve">ar </w:t>
      </w:r>
      <w:r w:rsidR="00274BF9">
        <w:rPr>
          <w:szCs w:val="24"/>
        </w:rPr>
        <w:t xml:space="preserve">2018.gada 3.janvāra lēmumu </w:t>
      </w:r>
      <w:r w:rsidR="00381ED8">
        <w:rPr>
          <w:szCs w:val="24"/>
        </w:rPr>
        <w:t>izlaboja pārrakstīšanās kļūdu</w:t>
      </w:r>
      <w:r w:rsidR="00274BF9">
        <w:rPr>
          <w:szCs w:val="24"/>
        </w:rPr>
        <w:t xml:space="preserve"> Kurzemes apgabaltiesas 2017.gada 30.novembra pilna sprieduma rezolutīvajā daļā, pirmajā teikumā aizstājot vārdus „Ventspils tiesas” ar vārdiem „Talsu rajona tiesas”</w:t>
      </w:r>
      <w:r w:rsidR="00381ED8">
        <w:rPr>
          <w:szCs w:val="24"/>
        </w:rPr>
        <w:t>.</w:t>
      </w:r>
      <w:r w:rsidR="00FE6CF8">
        <w:rPr>
          <w:szCs w:val="24"/>
        </w:rPr>
        <w:t xml:space="preserve"> Norādītais lēmums nosūtīts </w:t>
      </w:r>
      <w:r w:rsidR="0072121B">
        <w:rPr>
          <w:szCs w:val="24"/>
        </w:rPr>
        <w:t xml:space="preserve">arī apsūdzētajam </w:t>
      </w:r>
      <w:r w:rsidR="00EB1415">
        <w:rPr>
          <w:szCs w:val="24"/>
        </w:rPr>
        <w:t>[pers. A]</w:t>
      </w:r>
      <w:r w:rsidR="0072121B">
        <w:rPr>
          <w:szCs w:val="24"/>
        </w:rPr>
        <w:t xml:space="preserve"> un viņa aizstāvim N. Duļevskim (</w:t>
      </w:r>
      <w:r w:rsidR="0072121B" w:rsidRPr="0072121B">
        <w:rPr>
          <w:i/>
          <w:szCs w:val="24"/>
        </w:rPr>
        <w:t xml:space="preserve">2.sējuma </w:t>
      </w:r>
      <w:proofErr w:type="gramStart"/>
      <w:r w:rsidR="0072121B" w:rsidRPr="0072121B">
        <w:rPr>
          <w:i/>
          <w:szCs w:val="24"/>
        </w:rPr>
        <w:t>83.lapa</w:t>
      </w:r>
      <w:proofErr w:type="gramEnd"/>
      <w:r w:rsidR="0072121B">
        <w:rPr>
          <w:szCs w:val="24"/>
        </w:rPr>
        <w:t>).</w:t>
      </w:r>
      <w:r w:rsidR="004A1BFA">
        <w:rPr>
          <w:szCs w:val="24"/>
        </w:rPr>
        <w:t xml:space="preserve"> P</w:t>
      </w:r>
      <w:r w:rsidR="0072121B">
        <w:rPr>
          <w:szCs w:val="24"/>
        </w:rPr>
        <w:t xml:space="preserve">ar Kurzemes apgabaltiesas </w:t>
      </w:r>
      <w:proofErr w:type="gramStart"/>
      <w:r w:rsidR="0072121B">
        <w:rPr>
          <w:szCs w:val="24"/>
        </w:rPr>
        <w:t>2018.gada</w:t>
      </w:r>
      <w:proofErr w:type="gramEnd"/>
      <w:r w:rsidR="0072121B">
        <w:rPr>
          <w:szCs w:val="24"/>
        </w:rPr>
        <w:t xml:space="preserve"> 3.janvāra lēmum</w:t>
      </w:r>
      <w:r w:rsidR="004A1BFA">
        <w:rPr>
          <w:szCs w:val="24"/>
        </w:rPr>
        <w:t>u</w:t>
      </w:r>
      <w:r w:rsidR="0072121B">
        <w:rPr>
          <w:szCs w:val="24"/>
        </w:rPr>
        <w:t xml:space="preserve"> par pārrakstīšanās kļūdas labošanu </w:t>
      </w:r>
      <w:r w:rsidR="004A1BFA">
        <w:rPr>
          <w:szCs w:val="24"/>
        </w:rPr>
        <w:t xml:space="preserve">sūdzība vai protests </w:t>
      </w:r>
      <w:r w:rsidR="00B93195">
        <w:rPr>
          <w:szCs w:val="24"/>
        </w:rPr>
        <w:t>netika</w:t>
      </w:r>
      <w:r w:rsidR="004A1BFA">
        <w:rPr>
          <w:szCs w:val="24"/>
        </w:rPr>
        <w:t xml:space="preserve"> iesniegts.</w:t>
      </w:r>
    </w:p>
    <w:p w:rsidR="007F7164" w:rsidRDefault="00381ED8" w:rsidP="007F7164">
      <w:pPr>
        <w:spacing w:after="0" w:line="276" w:lineRule="auto"/>
        <w:ind w:firstLine="709"/>
        <w:jc w:val="both"/>
      </w:pPr>
      <w:r>
        <w:rPr>
          <w:szCs w:val="24"/>
        </w:rPr>
        <w:t xml:space="preserve">Augstākā tiesa </w:t>
      </w:r>
      <w:r w:rsidR="00A425B9">
        <w:rPr>
          <w:szCs w:val="24"/>
        </w:rPr>
        <w:t>atzīst</w:t>
      </w:r>
      <w:r w:rsidR="00277A34">
        <w:rPr>
          <w:szCs w:val="24"/>
        </w:rPr>
        <w:t>, ka</w:t>
      </w:r>
      <w:r w:rsidR="007F7164" w:rsidRPr="007F7164">
        <w:t xml:space="preserve"> </w:t>
      </w:r>
      <w:r w:rsidR="007F7164">
        <w:t>no apelācijas instances tiesas pilna sprieduma ievadda</w:t>
      </w:r>
      <w:r w:rsidR="00450459">
        <w:t>ļas, aprakstošās un motīvu daļas</w:t>
      </w:r>
      <w:r w:rsidR="007F7164">
        <w:t xml:space="preserve"> nepārprotami izriet, ka krimināllieta tika izskatīta sakarā ar apelācija</w:t>
      </w:r>
      <w:r w:rsidR="00450459">
        <w:t>s protestu un apelācijas sūdzībām</w:t>
      </w:r>
      <w:r w:rsidR="007F7164">
        <w:t xml:space="preserve"> tieši par Talsu rajona tiesas </w:t>
      </w:r>
      <w:proofErr w:type="gramStart"/>
      <w:r w:rsidR="007F7164">
        <w:t>2017.gada</w:t>
      </w:r>
      <w:proofErr w:type="gramEnd"/>
      <w:r w:rsidR="007F7164">
        <w:t xml:space="preserve"> 27.aprīļa spriedumu, nevis kādas citas tiesas nolēmumu. Tādējādi</w:t>
      </w:r>
      <w:r w:rsidR="00277A34">
        <w:rPr>
          <w:szCs w:val="24"/>
        </w:rPr>
        <w:t xml:space="preserve">, izlabojot pārrakstīšanās kļūdu </w:t>
      </w:r>
      <w:proofErr w:type="gramStart"/>
      <w:r w:rsidR="00277A34">
        <w:rPr>
          <w:szCs w:val="24"/>
        </w:rPr>
        <w:t>2017.gada</w:t>
      </w:r>
      <w:proofErr w:type="gramEnd"/>
      <w:r w:rsidR="00277A34">
        <w:rPr>
          <w:szCs w:val="24"/>
        </w:rPr>
        <w:t xml:space="preserve"> 30.novembra pilna sprieduma rezolutīvajā daļā, apelācijas instances tiesa rīkojusies </w:t>
      </w:r>
      <w:r w:rsidR="00A425B9">
        <w:rPr>
          <w:szCs w:val="24"/>
        </w:rPr>
        <w:t>saskaņā ar</w:t>
      </w:r>
      <w:r w:rsidR="00277A34">
        <w:rPr>
          <w:szCs w:val="24"/>
        </w:rPr>
        <w:t xml:space="preserve"> Kriminālprocesa likuma 474.panta pirm</w:t>
      </w:r>
      <w:r w:rsidR="00A425B9">
        <w:rPr>
          <w:szCs w:val="24"/>
        </w:rPr>
        <w:t>o</w:t>
      </w:r>
      <w:r w:rsidR="00277A34">
        <w:rPr>
          <w:szCs w:val="24"/>
        </w:rPr>
        <w:t xml:space="preserve"> daļ</w:t>
      </w:r>
      <w:r w:rsidR="00A425B9">
        <w:rPr>
          <w:szCs w:val="24"/>
        </w:rPr>
        <w:t>u</w:t>
      </w:r>
      <w:r w:rsidR="00277A34">
        <w:rPr>
          <w:szCs w:val="24"/>
        </w:rPr>
        <w:t xml:space="preserve">, </w:t>
      </w:r>
      <w:r w:rsidR="00A425B9">
        <w:rPr>
          <w:szCs w:val="24"/>
        </w:rPr>
        <w:t>kurā noteikts, ka t</w:t>
      </w:r>
      <w:r w:rsidR="00A425B9" w:rsidRPr="00A425B9">
        <w:rPr>
          <w:szCs w:val="24"/>
        </w:rPr>
        <w:t>iesa pēc savas iniciatīvas vai pēc procesā iesaistītās personas pieteikuma var izlabot nolēmumā pārrakstīšanās vai matemātiskā aprēķina kļūdas. Jautājumu par kļūdu labošanu izlemj rakstveida procesā.</w:t>
      </w:r>
      <w:r w:rsidR="007F7164">
        <w:t xml:space="preserve"> </w:t>
      </w:r>
    </w:p>
    <w:p w:rsidR="00592201" w:rsidRDefault="007B17E9" w:rsidP="00592201">
      <w:pPr>
        <w:spacing w:after="0" w:line="276" w:lineRule="auto"/>
        <w:ind w:firstLine="709"/>
        <w:jc w:val="both"/>
      </w:pPr>
      <w:r w:rsidRPr="00853B06">
        <w:t>[7.</w:t>
      </w:r>
      <w:r w:rsidR="00AA04EA">
        <w:t>7</w:t>
      </w:r>
      <w:r w:rsidR="00031C4A" w:rsidRPr="00853B06">
        <w:t xml:space="preserve">] </w:t>
      </w:r>
      <w:r w:rsidR="00AB0832" w:rsidRPr="00853B06">
        <w:t>Pretēji aizstāvja kasācijas sūdzībā norādītajam</w:t>
      </w:r>
      <w:r w:rsidR="007833D1" w:rsidRPr="00853B06">
        <w:t xml:space="preserve"> no krimināllietas materiāliem </w:t>
      </w:r>
      <w:r w:rsidR="007833D1">
        <w:t>redzams, ka</w:t>
      </w:r>
      <w:r w:rsidR="00AB0832">
        <w:t xml:space="preserve"> liecinieks</w:t>
      </w:r>
      <w:r w:rsidR="00592201" w:rsidRPr="00A11BD0">
        <w:t xml:space="preserve"> </w:t>
      </w:r>
      <w:r w:rsidR="00C05F4B">
        <w:t>[pers. D]</w:t>
      </w:r>
      <w:r w:rsidR="007833D1">
        <w:t xml:space="preserve"> </w:t>
      </w:r>
      <w:r w:rsidR="002909A4">
        <w:t>tika pratināts ne tikai pirmstiesas kriminālprocesā, bet arī pirmā</w:t>
      </w:r>
      <w:r w:rsidR="007833D1">
        <w:t>s un apelācijas instances tiesā</w:t>
      </w:r>
      <w:r w:rsidR="00450459">
        <w:t>,</w:t>
      </w:r>
      <w:r w:rsidR="007833D1">
        <w:t xml:space="preserve"> </w:t>
      </w:r>
      <w:r w:rsidR="00450459">
        <w:t>turklāt</w:t>
      </w:r>
      <w:r w:rsidR="007833D1">
        <w:t xml:space="preserve"> apsūdzētajam </w:t>
      </w:r>
      <w:r w:rsidR="00C05F4B">
        <w:t>[pers. A]</w:t>
      </w:r>
      <w:r w:rsidR="007833D1">
        <w:t xml:space="preserve"> </w:t>
      </w:r>
      <w:r w:rsidR="00450459">
        <w:t>un</w:t>
      </w:r>
      <w:r w:rsidR="007833D1">
        <w:t xml:space="preserve"> viņa aizstāvim tiesas izmeklēšanā ir bijusi iespēja uzdot lieciniekam jautājumus.</w:t>
      </w:r>
    </w:p>
    <w:p w:rsidR="007D44CA" w:rsidRDefault="007D44CA" w:rsidP="00592201">
      <w:pPr>
        <w:spacing w:after="0" w:line="276" w:lineRule="auto"/>
        <w:ind w:firstLine="709"/>
        <w:jc w:val="both"/>
      </w:pPr>
      <w:r>
        <w:t xml:space="preserve">Pirmstiesas kriminālprocesā liecinieks </w:t>
      </w:r>
      <w:r w:rsidR="00C05F4B">
        <w:t>[pers. D]</w:t>
      </w:r>
      <w:r>
        <w:t xml:space="preserve"> tika pratināts divreiz – </w:t>
      </w:r>
      <w:proofErr w:type="gramStart"/>
      <w:r>
        <w:t>2016.gada</w:t>
      </w:r>
      <w:proofErr w:type="gramEnd"/>
      <w:r>
        <w:t xml:space="preserve"> 1.jūlijā (</w:t>
      </w:r>
      <w:r w:rsidRPr="007D44CA">
        <w:rPr>
          <w:i/>
        </w:rPr>
        <w:t>1.s</w:t>
      </w:r>
      <w:r w:rsidR="00CB7FEC">
        <w:rPr>
          <w:i/>
        </w:rPr>
        <w:t>ējuma 26.-27.lapa</w:t>
      </w:r>
      <w:r>
        <w:t>) un 2016.gada 5.jūlijā (</w:t>
      </w:r>
      <w:r w:rsidRPr="007D44CA">
        <w:rPr>
          <w:i/>
        </w:rPr>
        <w:t>1.sējuma</w:t>
      </w:r>
      <w:r w:rsidR="00CB7FEC">
        <w:rPr>
          <w:i/>
        </w:rPr>
        <w:t xml:space="preserve"> 65.lapa</w:t>
      </w:r>
      <w:r>
        <w:t>).</w:t>
      </w:r>
    </w:p>
    <w:p w:rsidR="00BD6A06" w:rsidRDefault="00BD6A06" w:rsidP="0097475A">
      <w:pPr>
        <w:spacing w:after="0" w:line="276" w:lineRule="auto"/>
        <w:ind w:firstLine="709"/>
        <w:jc w:val="both"/>
      </w:pPr>
      <w:r>
        <w:t xml:space="preserve">Liecinieks </w:t>
      </w:r>
      <w:r w:rsidR="00C05F4B">
        <w:t>[pers. D]</w:t>
      </w:r>
      <w:r>
        <w:t xml:space="preserve"> </w:t>
      </w:r>
      <w:r w:rsidR="009014A6">
        <w:t xml:space="preserve">tika </w:t>
      </w:r>
      <w:r>
        <w:t>pratināts pirmās instances ties</w:t>
      </w:r>
      <w:r w:rsidR="00346129">
        <w:t>as sēdē</w:t>
      </w:r>
      <w:r>
        <w:t xml:space="preserve"> </w:t>
      </w:r>
      <w:proofErr w:type="gramStart"/>
      <w:r w:rsidR="00346129">
        <w:t>2017.gada</w:t>
      </w:r>
      <w:proofErr w:type="gramEnd"/>
      <w:r w:rsidR="00346129">
        <w:t xml:space="preserve"> 29.martā. No tiesas sēdes protokola satura redzams, ka liecinieks </w:t>
      </w:r>
      <w:r w:rsidR="00C05F4B">
        <w:t>[pers. D]</w:t>
      </w:r>
      <w:r w:rsidR="00346129">
        <w:t xml:space="preserve"> sniedzis liecību</w:t>
      </w:r>
      <w:r w:rsidR="009014A6">
        <w:t xml:space="preserve"> un atbildējis uz tiesas, prokurores un aizstāvja uzdotajiem jautājumiem</w:t>
      </w:r>
      <w:r w:rsidR="0017580F">
        <w:t xml:space="preserve"> (</w:t>
      </w:r>
      <w:r w:rsidR="0017580F" w:rsidRPr="0017580F">
        <w:rPr>
          <w:i/>
        </w:rPr>
        <w:t>1.s</w:t>
      </w:r>
      <w:r w:rsidR="00C30A91">
        <w:rPr>
          <w:i/>
        </w:rPr>
        <w:t xml:space="preserve">ējuma </w:t>
      </w:r>
      <w:proofErr w:type="gramStart"/>
      <w:r w:rsidR="00C30A91">
        <w:rPr>
          <w:i/>
        </w:rPr>
        <w:t>196</w:t>
      </w:r>
      <w:r w:rsidR="0017580F" w:rsidRPr="0017580F">
        <w:rPr>
          <w:i/>
        </w:rPr>
        <w:t>.lapas</w:t>
      </w:r>
      <w:proofErr w:type="gramEnd"/>
      <w:r w:rsidR="0017580F" w:rsidRPr="0017580F">
        <w:rPr>
          <w:i/>
        </w:rPr>
        <w:t xml:space="preserve"> otrā puse – 19</w:t>
      </w:r>
      <w:r w:rsidR="00C30A91">
        <w:rPr>
          <w:i/>
        </w:rPr>
        <w:t>7</w:t>
      </w:r>
      <w:r w:rsidR="0017580F" w:rsidRPr="0017580F">
        <w:rPr>
          <w:i/>
        </w:rPr>
        <w:t>.lapa</w:t>
      </w:r>
      <w:r w:rsidR="0017580F">
        <w:t>)</w:t>
      </w:r>
      <w:r w:rsidR="009014A6">
        <w:t>.</w:t>
      </w:r>
      <w:r w:rsidR="009F26FB">
        <w:t xml:space="preserve"> Turklāt</w:t>
      </w:r>
      <w:r w:rsidR="00CB00A9">
        <w:t>, pamatojoties uz aizstāvja lūgumu,</w:t>
      </w:r>
      <w:r w:rsidR="009F26FB">
        <w:t xml:space="preserve"> </w:t>
      </w:r>
      <w:r w:rsidR="0017580F">
        <w:t xml:space="preserve">šajā </w:t>
      </w:r>
      <w:r w:rsidR="009F26FB">
        <w:t>tiesas sēdē</w:t>
      </w:r>
      <w:r w:rsidR="00CB00A9">
        <w:t xml:space="preserve"> tika nolasītas liecinieka </w:t>
      </w:r>
      <w:r w:rsidR="00C05F4B">
        <w:t>[pers. D]</w:t>
      </w:r>
      <w:r w:rsidR="00CB00A9">
        <w:t xml:space="preserve"> pirmstiesas pr</w:t>
      </w:r>
      <w:r w:rsidR="0084176E">
        <w:t>ocesā sniegtās liecības</w:t>
      </w:r>
      <w:r w:rsidR="001806DC">
        <w:t xml:space="preserve">. Pirmās instances tiesa nolasīja liecinieka </w:t>
      </w:r>
      <w:r w:rsidR="00C05F4B">
        <w:t>[pers. D]</w:t>
      </w:r>
      <w:r w:rsidR="001806DC">
        <w:t xml:space="preserve"> </w:t>
      </w:r>
      <w:proofErr w:type="gramStart"/>
      <w:r w:rsidR="001806DC">
        <w:t>2016.gada</w:t>
      </w:r>
      <w:proofErr w:type="gramEnd"/>
      <w:r w:rsidR="001806DC">
        <w:t xml:space="preserve"> 1.jūlij</w:t>
      </w:r>
      <w:r w:rsidR="00445E6F">
        <w:t>ā</w:t>
      </w:r>
      <w:r w:rsidR="001806DC">
        <w:t xml:space="preserve"> (</w:t>
      </w:r>
      <w:r w:rsidR="001806DC" w:rsidRPr="00C30A91">
        <w:rPr>
          <w:i/>
        </w:rPr>
        <w:t>1.sējuma 26.-27.lapā</w:t>
      </w:r>
      <w:r w:rsidR="001806DC">
        <w:t xml:space="preserve">) un </w:t>
      </w:r>
      <w:r w:rsidR="00445E6F">
        <w:t>2016.gada 5.jūlijā sniegtās liecības (</w:t>
      </w:r>
      <w:r w:rsidR="00445E6F" w:rsidRPr="00C30A91">
        <w:rPr>
          <w:i/>
        </w:rPr>
        <w:t>1.sējuma 65.-66.lapa</w:t>
      </w:r>
      <w:r w:rsidR="00445E6F">
        <w:t>).</w:t>
      </w:r>
      <w:r w:rsidR="00643090">
        <w:t xml:space="preserve"> Pēc liecību nolasīšanas liecinieks </w:t>
      </w:r>
      <w:r w:rsidR="00C05F4B">
        <w:t>[pers. D]</w:t>
      </w:r>
      <w:r w:rsidR="00643090">
        <w:t xml:space="preserve"> atbildējis uz tiesas un aizstāvja uzdotajiem jautājumiem un norādījis, ka </w:t>
      </w:r>
      <w:proofErr w:type="gramStart"/>
      <w:r w:rsidR="00643090">
        <w:t>2016.gada</w:t>
      </w:r>
      <w:proofErr w:type="gramEnd"/>
      <w:r w:rsidR="00643090">
        <w:t xml:space="preserve"> 5.jūlijā sniegtās liecības ir patiesas</w:t>
      </w:r>
      <w:r w:rsidR="00C30A91">
        <w:t xml:space="preserve"> (</w:t>
      </w:r>
      <w:r w:rsidR="00C30A91" w:rsidRPr="00C30A91">
        <w:rPr>
          <w:i/>
        </w:rPr>
        <w:t>1.sējuma 197.lapa</w:t>
      </w:r>
      <w:r w:rsidR="00C30A91">
        <w:t>)</w:t>
      </w:r>
      <w:r w:rsidR="00643090">
        <w:t>.</w:t>
      </w:r>
    </w:p>
    <w:p w:rsidR="00E65B44" w:rsidRDefault="00C1769B" w:rsidP="0097475A">
      <w:pPr>
        <w:spacing w:after="0" w:line="276" w:lineRule="auto"/>
        <w:ind w:firstLine="709"/>
        <w:jc w:val="both"/>
      </w:pPr>
      <w:r>
        <w:t xml:space="preserve">Augstākā tiesa konstatē, ka </w:t>
      </w:r>
      <w:r w:rsidR="00B24E8B">
        <w:t xml:space="preserve">Talsu rajona prokuratūras </w:t>
      </w:r>
      <w:r w:rsidR="008436D3">
        <w:t>prokurores I. </w:t>
      </w:r>
      <w:proofErr w:type="spellStart"/>
      <w:r w:rsidR="008436D3">
        <w:t>Blumbergas</w:t>
      </w:r>
      <w:proofErr w:type="spellEnd"/>
      <w:r w:rsidR="008436D3">
        <w:t xml:space="preserve"> a</w:t>
      </w:r>
      <w:r w:rsidR="00E65B44">
        <w:t>pelācijas protestā (</w:t>
      </w:r>
      <w:r w:rsidR="005E56B5">
        <w:rPr>
          <w:i/>
        </w:rPr>
        <w:t>1.sējuma 260.-</w:t>
      </w:r>
      <w:proofErr w:type="gramStart"/>
      <w:r w:rsidR="005E56B5">
        <w:rPr>
          <w:i/>
        </w:rPr>
        <w:t>2</w:t>
      </w:r>
      <w:r w:rsidR="00E65B44" w:rsidRPr="00B24E8B">
        <w:rPr>
          <w:i/>
        </w:rPr>
        <w:t>61.lapa</w:t>
      </w:r>
      <w:proofErr w:type="gramEnd"/>
      <w:r w:rsidR="00E65B44">
        <w:t xml:space="preserve">), kā </w:t>
      </w:r>
      <w:r w:rsidR="00220A6F">
        <w:t xml:space="preserve">arī </w:t>
      </w:r>
      <w:r w:rsidR="00E65B44">
        <w:t xml:space="preserve">apsūdzētā </w:t>
      </w:r>
      <w:r w:rsidR="00C05F4B">
        <w:t>[pers. A]</w:t>
      </w:r>
      <w:r w:rsidR="00E65B44">
        <w:t xml:space="preserve"> aizstāvja N.</w:t>
      </w:r>
      <w:r w:rsidR="008436D3">
        <w:t> </w:t>
      </w:r>
      <w:r w:rsidR="00E65B44">
        <w:t>Duļevska (</w:t>
      </w:r>
      <w:r w:rsidR="00E65B44" w:rsidRPr="008436D3">
        <w:rPr>
          <w:i/>
        </w:rPr>
        <w:t>1.sējuma 262.-</w:t>
      </w:r>
      <w:r w:rsidR="00220A6F" w:rsidRPr="008436D3">
        <w:rPr>
          <w:i/>
        </w:rPr>
        <w:t>269.lapa</w:t>
      </w:r>
      <w:r w:rsidR="00220A6F">
        <w:t xml:space="preserve">) un cietušā </w:t>
      </w:r>
      <w:r w:rsidR="00C05F4B">
        <w:t>[pers. B]</w:t>
      </w:r>
      <w:r w:rsidR="00220A6F">
        <w:t xml:space="preserve"> </w:t>
      </w:r>
      <w:r w:rsidR="008436D3">
        <w:t>(</w:t>
      </w:r>
      <w:r w:rsidR="008436D3" w:rsidRPr="00C1769B">
        <w:rPr>
          <w:i/>
        </w:rPr>
        <w:t>1.sējuma 271.-272.lapa</w:t>
      </w:r>
      <w:r>
        <w:t xml:space="preserve">) </w:t>
      </w:r>
      <w:r w:rsidR="00E65B44">
        <w:t>apelācijas sūdzībā</w:t>
      </w:r>
      <w:r w:rsidR="00B24E8B">
        <w:t xml:space="preserve">s </w:t>
      </w:r>
      <w:r>
        <w:t xml:space="preserve">netika pieteikts </w:t>
      </w:r>
      <w:r w:rsidR="00B24E8B">
        <w:t xml:space="preserve">lūgums par liecinieka </w:t>
      </w:r>
      <w:r w:rsidR="00C05F4B">
        <w:t>[pers. D]</w:t>
      </w:r>
      <w:r w:rsidR="00B24E8B">
        <w:t xml:space="preserve"> aicināšanu atkārtotai nopratināšanai apelācijas instances tiesā.</w:t>
      </w:r>
    </w:p>
    <w:p w:rsidR="0097475A" w:rsidRPr="007833D1" w:rsidRDefault="002722BC" w:rsidP="007833D1">
      <w:pPr>
        <w:spacing w:after="0" w:line="276" w:lineRule="auto"/>
        <w:ind w:firstLine="709"/>
        <w:jc w:val="both"/>
        <w:rPr>
          <w:highlight w:val="yellow"/>
        </w:rPr>
      </w:pPr>
      <w:r>
        <w:t xml:space="preserve">Savukārt tiesas sēdē </w:t>
      </w:r>
      <w:proofErr w:type="gramStart"/>
      <w:r>
        <w:t>2017.gada</w:t>
      </w:r>
      <w:proofErr w:type="gramEnd"/>
      <w:r>
        <w:t xml:space="preserve"> 25.augustā </w:t>
      </w:r>
      <w:r w:rsidR="00FC6275">
        <w:t xml:space="preserve">apsūdzētā </w:t>
      </w:r>
      <w:r w:rsidR="00C05F4B">
        <w:t>[pers. A]</w:t>
      </w:r>
      <w:r w:rsidR="00FC6275">
        <w:t xml:space="preserve"> aizstāvis N.</w:t>
      </w:r>
      <w:r w:rsidR="001C7120">
        <w:t> </w:t>
      </w:r>
      <w:r w:rsidR="00FC6275">
        <w:t>Du</w:t>
      </w:r>
      <w:r w:rsidR="002D5AB9">
        <w:t>ļevskis pieteicis</w:t>
      </w:r>
      <w:r w:rsidR="00FC6275">
        <w:t xml:space="preserve"> lūgumu aicināt uz tiesas sēdi atkārtotai nopratināšanai liecinieku </w:t>
      </w:r>
      <w:r w:rsidR="00C05F4B">
        <w:t>[pers. D]</w:t>
      </w:r>
      <w:r w:rsidR="005E56B5">
        <w:t>,</w:t>
      </w:r>
      <w:r w:rsidR="002D5AB9">
        <w:t xml:space="preserve"> un</w:t>
      </w:r>
      <w:r w:rsidR="00FC6275">
        <w:t xml:space="preserve"> </w:t>
      </w:r>
      <w:r w:rsidR="007833D1">
        <w:t>a</w:t>
      </w:r>
      <w:r>
        <w:t xml:space="preserve">pelācijas instances tiesa </w:t>
      </w:r>
      <w:r w:rsidR="00C008E0">
        <w:t>šo</w:t>
      </w:r>
      <w:r>
        <w:t xml:space="preserve"> lūgumu </w:t>
      </w:r>
      <w:r w:rsidR="00C008E0">
        <w:t xml:space="preserve">apmierinājusi </w:t>
      </w:r>
      <w:r w:rsidR="00E707A4">
        <w:t>(</w:t>
      </w:r>
      <w:r w:rsidR="00E707A4" w:rsidRPr="00E707A4">
        <w:rPr>
          <w:i/>
        </w:rPr>
        <w:t>2.sējuma 11.lapa</w:t>
      </w:r>
      <w:r w:rsidR="00E707A4">
        <w:t>).</w:t>
      </w:r>
    </w:p>
    <w:p w:rsidR="00BE1C9D" w:rsidRDefault="000A3B0A" w:rsidP="00146F07">
      <w:pPr>
        <w:spacing w:after="0" w:line="276" w:lineRule="auto"/>
        <w:ind w:firstLine="709"/>
        <w:jc w:val="both"/>
        <w:rPr>
          <w:rFonts w:ascii="TimesNewRomanPSMT" w:eastAsiaTheme="minorHAnsi" w:hAnsi="TimesNewRomanPSMT" w:cs="TimesNewRomanPSMT"/>
          <w:szCs w:val="24"/>
        </w:rPr>
      </w:pPr>
      <w:r>
        <w:rPr>
          <w:rFonts w:ascii="TimesNewRomanPSMT" w:eastAsiaTheme="minorHAnsi" w:hAnsi="TimesNewRomanPSMT" w:cs="TimesNewRomanPSMT"/>
          <w:szCs w:val="24"/>
        </w:rPr>
        <w:lastRenderedPageBreak/>
        <w:t xml:space="preserve">Liecinieks </w:t>
      </w:r>
      <w:r w:rsidR="00C05F4B">
        <w:rPr>
          <w:rFonts w:ascii="TimesNewRomanPSMT" w:eastAsiaTheme="minorHAnsi" w:hAnsi="TimesNewRomanPSMT" w:cs="TimesNewRomanPSMT"/>
          <w:szCs w:val="24"/>
        </w:rPr>
        <w:t>[pers. D]</w:t>
      </w:r>
      <w:r w:rsidR="00ED61C2">
        <w:rPr>
          <w:rFonts w:ascii="TimesNewRomanPSMT" w:eastAsiaTheme="minorHAnsi" w:hAnsi="TimesNewRomanPSMT" w:cs="TimesNewRomanPSMT"/>
          <w:szCs w:val="24"/>
        </w:rPr>
        <w:t xml:space="preserve"> apelācijas instances tiesai</w:t>
      </w:r>
      <w:r>
        <w:rPr>
          <w:rFonts w:ascii="TimesNewRomanPSMT" w:eastAsiaTheme="minorHAnsi" w:hAnsi="TimesNewRomanPSMT" w:cs="TimesNewRomanPSMT"/>
          <w:szCs w:val="24"/>
        </w:rPr>
        <w:t xml:space="preserve"> </w:t>
      </w:r>
      <w:proofErr w:type="gramStart"/>
      <w:r>
        <w:rPr>
          <w:rFonts w:ascii="TimesNewRomanPSMT" w:eastAsiaTheme="minorHAnsi" w:hAnsi="TimesNewRomanPSMT" w:cs="TimesNewRomanPSMT"/>
          <w:szCs w:val="24"/>
        </w:rPr>
        <w:t>2017.gada</w:t>
      </w:r>
      <w:proofErr w:type="gramEnd"/>
      <w:r>
        <w:rPr>
          <w:rFonts w:ascii="TimesNewRomanPSMT" w:eastAsiaTheme="minorHAnsi" w:hAnsi="TimesNewRomanPSMT" w:cs="TimesNewRomanPSMT"/>
          <w:szCs w:val="24"/>
        </w:rPr>
        <w:t xml:space="preserve"> 16.novembra</w:t>
      </w:r>
      <w:r w:rsidR="00ED61C2">
        <w:rPr>
          <w:rFonts w:ascii="TimesNewRomanPSMT" w:eastAsiaTheme="minorHAnsi" w:hAnsi="TimesNewRomanPSMT" w:cs="TimesNewRomanPSMT"/>
          <w:szCs w:val="24"/>
        </w:rPr>
        <w:t xml:space="preserve"> tiesas sēdē iesniedzis</w:t>
      </w:r>
      <w:r>
        <w:rPr>
          <w:rFonts w:ascii="TimesNewRomanPSMT" w:eastAsiaTheme="minorHAnsi" w:hAnsi="TimesNewRomanPSMT" w:cs="TimesNewRomanPSMT"/>
          <w:szCs w:val="24"/>
        </w:rPr>
        <w:t xml:space="preserve"> rakstveida paskaidrojumu par notikumiem, kuri norisinājušies 2016.gada 1.jūlijā ap plkst.02.40 </w:t>
      </w:r>
      <w:r w:rsidR="00C05F4B">
        <w:rPr>
          <w:rFonts w:ascii="TimesNewRomanPSMT" w:eastAsiaTheme="minorHAnsi" w:hAnsi="TimesNewRomanPSMT" w:cs="TimesNewRomanPSMT"/>
          <w:szCs w:val="24"/>
        </w:rPr>
        <w:t>[adrese]</w:t>
      </w:r>
      <w:r>
        <w:rPr>
          <w:rFonts w:ascii="TimesNewRomanPSMT" w:eastAsiaTheme="minorHAnsi" w:hAnsi="TimesNewRomanPSMT" w:cs="TimesNewRomanPSMT"/>
          <w:szCs w:val="24"/>
        </w:rPr>
        <w:t xml:space="preserve"> (</w:t>
      </w:r>
      <w:r w:rsidRPr="006A7E05">
        <w:rPr>
          <w:rFonts w:ascii="TimesNewRomanPSMT" w:eastAsiaTheme="minorHAnsi" w:hAnsi="TimesNewRomanPSMT" w:cs="TimesNewRomanPSMT"/>
          <w:i/>
          <w:szCs w:val="24"/>
        </w:rPr>
        <w:t>2.sējuma 37.-</w:t>
      </w:r>
      <w:r w:rsidR="001B2EE1" w:rsidRPr="006A7E05">
        <w:rPr>
          <w:rFonts w:ascii="TimesNewRomanPSMT" w:eastAsiaTheme="minorHAnsi" w:hAnsi="TimesNewRomanPSMT" w:cs="TimesNewRomanPSMT"/>
          <w:i/>
          <w:szCs w:val="24"/>
        </w:rPr>
        <w:t>38.lapa</w:t>
      </w:r>
      <w:r w:rsidR="001B2EE1">
        <w:rPr>
          <w:rFonts w:ascii="TimesNewRomanPSMT" w:eastAsiaTheme="minorHAnsi" w:hAnsi="TimesNewRomanPSMT" w:cs="TimesNewRomanPSMT"/>
          <w:szCs w:val="24"/>
        </w:rPr>
        <w:t xml:space="preserve">). </w:t>
      </w:r>
      <w:r w:rsidR="0089134A">
        <w:rPr>
          <w:rFonts w:ascii="TimesNewRomanPSMT" w:eastAsiaTheme="minorHAnsi" w:hAnsi="TimesNewRomanPSMT" w:cs="TimesNewRomanPSMT"/>
          <w:szCs w:val="24"/>
        </w:rPr>
        <w:t>Tie</w:t>
      </w:r>
      <w:r w:rsidR="00ED61C2">
        <w:rPr>
          <w:rFonts w:ascii="TimesNewRomanPSMT" w:eastAsiaTheme="minorHAnsi" w:hAnsi="TimesNewRomanPSMT" w:cs="TimesNewRomanPSMT"/>
          <w:szCs w:val="24"/>
        </w:rPr>
        <w:t>sas sēdē</w:t>
      </w:r>
      <w:r w:rsidR="00F925E6">
        <w:rPr>
          <w:rFonts w:ascii="TimesNewRomanPSMT" w:eastAsiaTheme="minorHAnsi" w:hAnsi="TimesNewRomanPSMT" w:cs="TimesNewRomanPSMT"/>
          <w:szCs w:val="24"/>
        </w:rPr>
        <w:t xml:space="preserve"> tiesa informēja procesā iesaistītās personas par liecinieka </w:t>
      </w:r>
      <w:r w:rsidR="00C05F4B">
        <w:rPr>
          <w:rFonts w:ascii="TimesNewRomanPSMT" w:eastAsiaTheme="minorHAnsi" w:hAnsi="TimesNewRomanPSMT" w:cs="TimesNewRomanPSMT"/>
          <w:szCs w:val="24"/>
        </w:rPr>
        <w:t>[pers. D]</w:t>
      </w:r>
      <w:r w:rsidR="00F925E6">
        <w:rPr>
          <w:rFonts w:ascii="TimesNewRomanPSMT" w:eastAsiaTheme="minorHAnsi" w:hAnsi="TimesNewRomanPSMT" w:cs="TimesNewRomanPSMT"/>
          <w:szCs w:val="24"/>
        </w:rPr>
        <w:t xml:space="preserve"> rakstveida paskaidrojuma saņem</w:t>
      </w:r>
      <w:r w:rsidR="0089134A">
        <w:rPr>
          <w:rFonts w:ascii="TimesNewRomanPSMT" w:eastAsiaTheme="minorHAnsi" w:hAnsi="TimesNewRomanPSMT" w:cs="TimesNewRomanPSMT"/>
          <w:szCs w:val="24"/>
        </w:rPr>
        <w:t>šanu,</w:t>
      </w:r>
      <w:r w:rsidR="00F925E6">
        <w:rPr>
          <w:rFonts w:ascii="TimesNewRomanPSMT" w:eastAsiaTheme="minorHAnsi" w:hAnsi="TimesNewRomanPSMT" w:cs="TimesNewRomanPSMT"/>
          <w:szCs w:val="24"/>
        </w:rPr>
        <w:t xml:space="preserve"> </w:t>
      </w:r>
      <w:r w:rsidR="007E0EC6">
        <w:rPr>
          <w:rFonts w:ascii="TimesNewRomanPSMT" w:eastAsiaTheme="minorHAnsi" w:hAnsi="TimesNewRomanPSMT" w:cs="TimesNewRomanPSMT"/>
          <w:szCs w:val="24"/>
        </w:rPr>
        <w:t xml:space="preserve">atskaņoja šī paskaidrojuma tekstu, to nolasot, </w:t>
      </w:r>
      <w:r w:rsidR="0089134A">
        <w:rPr>
          <w:rFonts w:ascii="TimesNewRomanPSMT" w:eastAsiaTheme="minorHAnsi" w:hAnsi="TimesNewRomanPSMT" w:cs="TimesNewRomanPSMT"/>
          <w:szCs w:val="24"/>
        </w:rPr>
        <w:t>un,</w:t>
      </w:r>
      <w:r w:rsidR="00F925E6">
        <w:rPr>
          <w:rFonts w:ascii="TimesNewRomanPSMT" w:eastAsiaTheme="minorHAnsi" w:hAnsi="TimesNewRomanPSMT" w:cs="TimesNewRomanPSMT"/>
          <w:szCs w:val="24"/>
        </w:rPr>
        <w:t xml:space="preserve"> </w:t>
      </w:r>
      <w:r w:rsidR="0089134A">
        <w:rPr>
          <w:rFonts w:ascii="TimesNewRomanPSMT" w:eastAsiaTheme="minorHAnsi" w:hAnsi="TimesNewRomanPSMT" w:cs="TimesNewRomanPSMT"/>
          <w:szCs w:val="24"/>
        </w:rPr>
        <w:t>uzklausījusi</w:t>
      </w:r>
      <w:r w:rsidR="001B2EE1">
        <w:rPr>
          <w:rFonts w:ascii="TimesNewRomanPSMT" w:eastAsiaTheme="minorHAnsi" w:hAnsi="TimesNewRomanPSMT" w:cs="TimesNewRomanPSMT"/>
          <w:szCs w:val="24"/>
        </w:rPr>
        <w:t xml:space="preserve"> procesā iesaistīto personu viedokli, nolēma pievienot </w:t>
      </w:r>
      <w:r w:rsidR="0027036B">
        <w:rPr>
          <w:rFonts w:ascii="TimesNewRomanPSMT" w:eastAsiaTheme="minorHAnsi" w:hAnsi="TimesNewRomanPSMT" w:cs="TimesNewRomanPSMT"/>
          <w:szCs w:val="24"/>
        </w:rPr>
        <w:t xml:space="preserve">šo paskaidrojumu </w:t>
      </w:r>
      <w:r w:rsidR="001B2EE1">
        <w:rPr>
          <w:rFonts w:ascii="TimesNewRomanPSMT" w:eastAsiaTheme="minorHAnsi" w:hAnsi="TimesNewRomanPSMT" w:cs="TimesNewRomanPSMT"/>
          <w:szCs w:val="24"/>
        </w:rPr>
        <w:t>krimināllietas materiāliem</w:t>
      </w:r>
      <w:r w:rsidR="00702530">
        <w:rPr>
          <w:rFonts w:ascii="TimesNewRomanPSMT" w:eastAsiaTheme="minorHAnsi" w:hAnsi="TimesNewRomanPSMT" w:cs="TimesNewRomanPSMT"/>
          <w:szCs w:val="24"/>
        </w:rPr>
        <w:t xml:space="preserve">. Tad lieciniekam </w:t>
      </w:r>
      <w:r w:rsidR="00C05F4B">
        <w:rPr>
          <w:rFonts w:ascii="TimesNewRomanPSMT" w:eastAsiaTheme="minorHAnsi" w:hAnsi="TimesNewRomanPSMT" w:cs="TimesNewRomanPSMT"/>
          <w:szCs w:val="24"/>
        </w:rPr>
        <w:t>[pers. D]</w:t>
      </w:r>
      <w:r w:rsidR="00702530">
        <w:rPr>
          <w:rFonts w:ascii="TimesNewRomanPSMT" w:eastAsiaTheme="minorHAnsi" w:hAnsi="TimesNewRomanPSMT" w:cs="TimesNewRomanPSMT"/>
          <w:szCs w:val="24"/>
        </w:rPr>
        <w:t xml:space="preserve"> tika uzdoti jautājumi</w:t>
      </w:r>
      <w:r w:rsidR="001B2EE1">
        <w:rPr>
          <w:rFonts w:ascii="TimesNewRomanPSMT" w:eastAsiaTheme="minorHAnsi" w:hAnsi="TimesNewRomanPSMT" w:cs="TimesNewRomanPSMT"/>
          <w:szCs w:val="24"/>
        </w:rPr>
        <w:t xml:space="preserve"> </w:t>
      </w:r>
      <w:r w:rsidR="00FF1827">
        <w:rPr>
          <w:rFonts w:ascii="TimesNewRomanPSMT" w:eastAsiaTheme="minorHAnsi" w:hAnsi="TimesNewRomanPSMT" w:cs="TimesNewRomanPSMT"/>
          <w:szCs w:val="24"/>
        </w:rPr>
        <w:t>(</w:t>
      </w:r>
      <w:r w:rsidR="00FF1827" w:rsidRPr="00FF1827">
        <w:rPr>
          <w:rFonts w:ascii="TimesNewRomanPSMT" w:eastAsiaTheme="minorHAnsi" w:hAnsi="TimesNewRomanPSMT" w:cs="TimesNewRomanPSMT"/>
          <w:i/>
          <w:szCs w:val="24"/>
        </w:rPr>
        <w:t>2.sējuma 34.-</w:t>
      </w:r>
      <w:proofErr w:type="gramStart"/>
      <w:r w:rsidR="00FF1827" w:rsidRPr="00FF1827">
        <w:rPr>
          <w:rFonts w:ascii="TimesNewRomanPSMT" w:eastAsiaTheme="minorHAnsi" w:hAnsi="TimesNewRomanPSMT" w:cs="TimesNewRomanPSMT"/>
          <w:i/>
          <w:szCs w:val="24"/>
        </w:rPr>
        <w:t>35.lapa</w:t>
      </w:r>
      <w:proofErr w:type="gramEnd"/>
      <w:r w:rsidR="00FF1827">
        <w:rPr>
          <w:rFonts w:ascii="TimesNewRomanPSMT" w:eastAsiaTheme="minorHAnsi" w:hAnsi="TimesNewRomanPSMT" w:cs="TimesNewRomanPSMT"/>
          <w:szCs w:val="24"/>
        </w:rPr>
        <w:t>).</w:t>
      </w:r>
      <w:r w:rsidR="00DD7552">
        <w:rPr>
          <w:rFonts w:ascii="TimesNewRomanPSMT" w:eastAsiaTheme="minorHAnsi" w:hAnsi="TimesNewRomanPSMT" w:cs="TimesNewRomanPSMT"/>
          <w:szCs w:val="24"/>
        </w:rPr>
        <w:t xml:space="preserve"> </w:t>
      </w:r>
    </w:p>
    <w:p w:rsidR="004D1501" w:rsidRDefault="00C565B4" w:rsidP="007833D1">
      <w:pPr>
        <w:spacing w:after="0" w:line="276" w:lineRule="auto"/>
        <w:ind w:firstLine="709"/>
        <w:jc w:val="both"/>
      </w:pPr>
      <w:r w:rsidRPr="00853B06">
        <w:t>[7.</w:t>
      </w:r>
      <w:r w:rsidR="00AA04EA">
        <w:t>8</w:t>
      </w:r>
      <w:r w:rsidR="007C16B6" w:rsidRPr="00853B06">
        <w:t>] Aizstāvja</w:t>
      </w:r>
      <w:r w:rsidR="00ED61C2" w:rsidRPr="00853B06">
        <w:t xml:space="preserve"> apgalvojums,</w:t>
      </w:r>
      <w:r w:rsidR="007C16B6" w:rsidRPr="00853B06">
        <w:t xml:space="preserve"> ka </w:t>
      </w:r>
      <w:r w:rsidR="00C05F4B">
        <w:t>[pers. A]</w:t>
      </w:r>
      <w:r w:rsidR="007C16B6" w:rsidRPr="00853B06">
        <w:t xml:space="preserve"> un aizstāvim tika liegta iespēja tieši </w:t>
      </w:r>
      <w:r w:rsidR="007C16B6" w:rsidRPr="001F508B">
        <w:t>pratināt liecinieku</w:t>
      </w:r>
      <w:r w:rsidR="004D1501">
        <w:t xml:space="preserve"> </w:t>
      </w:r>
      <w:r w:rsidR="00C05F4B">
        <w:t>[pers. D]</w:t>
      </w:r>
      <w:r w:rsidR="00ED61C2">
        <w:t xml:space="preserve"> par</w:t>
      </w:r>
      <w:r w:rsidR="007C16B6">
        <w:t xml:space="preserve"> apstākļiem, kas attiecas uz notikumu un iespējamo </w:t>
      </w:r>
      <w:r w:rsidR="00C05F4B">
        <w:t>[pers. A]</w:t>
      </w:r>
      <w:r w:rsidR="007C16B6" w:rsidRPr="00DE11BF">
        <w:t xml:space="preserve"> nodarījumu</w:t>
      </w:r>
      <w:r w:rsidR="005E56B5">
        <w:t>,</w:t>
      </w:r>
      <w:r w:rsidR="007833D1">
        <w:t xml:space="preserve"> </w:t>
      </w:r>
      <w:r w:rsidR="005E56B5">
        <w:t>nav p</w:t>
      </w:r>
      <w:r w:rsidR="00A82476">
        <w:t>amatots.</w:t>
      </w:r>
    </w:p>
    <w:p w:rsidR="0058202F" w:rsidRDefault="00A82476" w:rsidP="00ED61C2">
      <w:pPr>
        <w:spacing w:after="0" w:line="276" w:lineRule="auto"/>
        <w:ind w:firstLine="709"/>
        <w:jc w:val="both"/>
      </w:pPr>
      <w:r>
        <w:t xml:space="preserve">No apelācijas instances tiesas </w:t>
      </w:r>
      <w:proofErr w:type="gramStart"/>
      <w:r>
        <w:t>2017.gada</w:t>
      </w:r>
      <w:proofErr w:type="gramEnd"/>
      <w:r>
        <w:t xml:space="preserve"> 16.novembra tiesas sēdes protokola redzams, ka </w:t>
      </w:r>
      <w:r w:rsidR="00A04CBA">
        <w:t xml:space="preserve">procesā iesaistītās personas, tostarp apsūdzētais </w:t>
      </w:r>
      <w:r w:rsidR="00C05F4B">
        <w:t>[pers. A]</w:t>
      </w:r>
      <w:r w:rsidR="00A04CBA">
        <w:t xml:space="preserve"> un viņa aizstāvis N.</w:t>
      </w:r>
      <w:r w:rsidR="00CC0275">
        <w:t> </w:t>
      </w:r>
      <w:r w:rsidR="00A04CBA">
        <w:t>Duļevskis</w:t>
      </w:r>
      <w:r w:rsidR="00CC0275">
        <w:t>,</w:t>
      </w:r>
      <w:r w:rsidR="00A04CBA">
        <w:t xml:space="preserve"> </w:t>
      </w:r>
      <w:r w:rsidR="009F7542">
        <w:t xml:space="preserve">pēc tam, kad tiesa iepazīstinājusi viņus ar </w:t>
      </w:r>
      <w:r w:rsidR="008E05F8">
        <w:t xml:space="preserve">liecinieka </w:t>
      </w:r>
      <w:r w:rsidR="00C05F4B">
        <w:t>[pers. D]</w:t>
      </w:r>
      <w:r w:rsidR="008E05F8">
        <w:t xml:space="preserve"> </w:t>
      </w:r>
      <w:r w:rsidR="009F7542">
        <w:t xml:space="preserve">rakstveida paskaidrojuma saturu, </w:t>
      </w:r>
      <w:r w:rsidR="00A70049">
        <w:t>nav iebilduši</w:t>
      </w:r>
      <w:r w:rsidR="00A04CBA">
        <w:t xml:space="preserve"> pret </w:t>
      </w:r>
      <w:r w:rsidR="008E05F8">
        <w:t>šī</w:t>
      </w:r>
      <w:r w:rsidR="00A04CBA">
        <w:t xml:space="preserve"> paskaidrojuma pievienošanu lietas materi</w:t>
      </w:r>
      <w:r w:rsidR="00CC0275">
        <w:t>āliem.</w:t>
      </w:r>
      <w:r w:rsidR="00A04CBA">
        <w:t xml:space="preserve"> </w:t>
      </w:r>
      <w:r w:rsidR="00CC0275">
        <w:t xml:space="preserve">Turklāt </w:t>
      </w:r>
      <w:r w:rsidR="00A17F85">
        <w:t xml:space="preserve">no tiesas sēdes protokola satura redzams, ka liecinieks </w:t>
      </w:r>
      <w:r w:rsidR="00C05F4B">
        <w:t>[pers. D]</w:t>
      </w:r>
      <w:r w:rsidR="00A17F85">
        <w:t xml:space="preserve">, būdams pratināts apelācijas instances tiesā, atbildējis ne tikai uz tiesas, bet arī uz </w:t>
      </w:r>
      <w:r w:rsidR="005B6729">
        <w:t xml:space="preserve">aizstāvja un cietušā pārstāvja </w:t>
      </w:r>
      <w:r w:rsidR="00CE2554">
        <w:t xml:space="preserve">uzdotajiem </w:t>
      </w:r>
      <w:r w:rsidR="005B6729">
        <w:t>jautājumiem</w:t>
      </w:r>
      <w:r w:rsidR="00CE2554">
        <w:t xml:space="preserve">, savukārt prokurore un apsūdzētais jautājumus </w:t>
      </w:r>
      <w:r w:rsidR="00A70049">
        <w:t xml:space="preserve">lieciniekam </w:t>
      </w:r>
      <w:r w:rsidR="00C05F4B">
        <w:t>[pers. D]</w:t>
      </w:r>
      <w:r w:rsidR="00A70049">
        <w:t xml:space="preserve"> </w:t>
      </w:r>
      <w:r w:rsidR="00CE2554">
        <w:t>nav uzdevu</w:t>
      </w:r>
      <w:r w:rsidR="00A70049">
        <w:t xml:space="preserve">ši. </w:t>
      </w:r>
      <w:r w:rsidR="0079601A">
        <w:t xml:space="preserve">Pēc liecinieka </w:t>
      </w:r>
      <w:r w:rsidR="00C05F4B">
        <w:t>[pers. D]</w:t>
      </w:r>
      <w:r w:rsidR="0079601A">
        <w:t xml:space="preserve"> nopratināšanas pabeigšanas procesā iesaistītās personas apliecinājušas, ka ja</w:t>
      </w:r>
      <w:r w:rsidR="00ED61C2">
        <w:t>utājumu lieciniekam vairs nav</w:t>
      </w:r>
      <w:r w:rsidR="0079601A" w:rsidRPr="0079601A">
        <w:t xml:space="preserve"> </w:t>
      </w:r>
      <w:r w:rsidR="0079601A">
        <w:t>(</w:t>
      </w:r>
      <w:r w:rsidR="0079601A" w:rsidRPr="00CC0275">
        <w:rPr>
          <w:i/>
        </w:rPr>
        <w:t>2.sējuma 35.lapa</w:t>
      </w:r>
      <w:r w:rsidR="0079601A">
        <w:t>).</w:t>
      </w:r>
      <w:r w:rsidR="008873A4">
        <w:t xml:space="preserve"> </w:t>
      </w:r>
    </w:p>
    <w:p w:rsidR="00712673" w:rsidRDefault="00C565B4" w:rsidP="00ED61C2">
      <w:pPr>
        <w:spacing w:after="0" w:line="276" w:lineRule="auto"/>
        <w:ind w:firstLine="709"/>
        <w:jc w:val="both"/>
      </w:pPr>
      <w:r w:rsidRPr="00853B06">
        <w:t>[7.</w:t>
      </w:r>
      <w:r w:rsidR="00AA04EA">
        <w:t>9</w:t>
      </w:r>
      <w:r w:rsidR="00C84570" w:rsidRPr="00853B06">
        <w:t xml:space="preserve">] </w:t>
      </w:r>
      <w:r w:rsidR="005E56B5" w:rsidRPr="00853B06">
        <w:t>Aizstāvja</w:t>
      </w:r>
      <w:r w:rsidR="00712673" w:rsidRPr="00853B06">
        <w:t xml:space="preserve"> kasācijas sūdzībā </w:t>
      </w:r>
      <w:r w:rsidR="00ED61C2" w:rsidRPr="00853B06">
        <w:t xml:space="preserve">ietvertā norāde uz </w:t>
      </w:r>
      <w:r w:rsidR="00712673" w:rsidRPr="00853B06">
        <w:t>Kriminālprocesa li</w:t>
      </w:r>
      <w:r w:rsidR="00ED61C2" w:rsidRPr="00853B06">
        <w:t xml:space="preserve">kuma </w:t>
      </w:r>
      <w:proofErr w:type="gramStart"/>
      <w:r w:rsidR="00ED61C2">
        <w:t>18.panta</w:t>
      </w:r>
      <w:proofErr w:type="gramEnd"/>
      <w:r w:rsidR="00ED61C2">
        <w:t xml:space="preserve"> pārkāpumu </w:t>
      </w:r>
      <w:r w:rsidR="005E56B5">
        <w:t>nav p</w:t>
      </w:r>
      <w:r w:rsidR="00ED61C2">
        <w:t>amatota</w:t>
      </w:r>
      <w:r w:rsidR="00AC38DC">
        <w:t>.</w:t>
      </w:r>
    </w:p>
    <w:p w:rsidR="00ED61C2" w:rsidRDefault="00F273EA" w:rsidP="00F273EA">
      <w:pPr>
        <w:spacing w:after="0" w:line="276" w:lineRule="auto"/>
        <w:ind w:firstLine="709"/>
        <w:jc w:val="both"/>
      </w:pPr>
      <w:r>
        <w:t xml:space="preserve">Augstākā tiesa jau ir paudusi atziņu, ka apsūdzēto vai viņu aizstāvju pieteikto lūgumu motivēta noraidīšana lietas iztiesāšanas laikā nav vērtējama kā apsūdzētā tiesību ierobežošana, jo atbilstoši Kriminālprocesa likuma </w:t>
      </w:r>
      <w:proofErr w:type="gramStart"/>
      <w:r>
        <w:t>496.panta</w:t>
      </w:r>
      <w:proofErr w:type="gramEnd"/>
      <w:r>
        <w:t xml:space="preserve"> otrās daļas nosacījumiem tiesai procesā iesaistīto personu pieteiktie lūgumi ir jāizvērtē un jāizlemj, bet tai nav obligāts pienākums šos lūgumus apmierināt (</w:t>
      </w:r>
      <w:r w:rsidRPr="001726C6">
        <w:rPr>
          <w:i/>
        </w:rPr>
        <w:t>sk. Augstākās tiesas 2015.gad</w:t>
      </w:r>
      <w:r>
        <w:rPr>
          <w:i/>
        </w:rPr>
        <w:t>a 17.septembra lēmumu lietā Nr. </w:t>
      </w:r>
      <w:r w:rsidRPr="001726C6">
        <w:rPr>
          <w:i/>
        </w:rPr>
        <w:t>SKK</w:t>
      </w:r>
      <w:r>
        <w:rPr>
          <w:i/>
        </w:rPr>
        <w:noBreakHyphen/>
      </w:r>
      <w:r w:rsidRPr="001726C6">
        <w:rPr>
          <w:i/>
        </w:rPr>
        <w:t>473/2015 (11096124414)</w:t>
      </w:r>
      <w:r>
        <w:t>).</w:t>
      </w:r>
    </w:p>
    <w:p w:rsidR="008E6F93" w:rsidRDefault="00F273EA" w:rsidP="00F273EA">
      <w:pPr>
        <w:spacing w:after="0" w:line="276" w:lineRule="auto"/>
        <w:ind w:firstLine="709"/>
        <w:jc w:val="both"/>
      </w:pPr>
      <w:r>
        <w:t>No apelācijas instances tiesas sēdes protokola redzams, ka</w:t>
      </w:r>
      <w:r w:rsidR="00C93239">
        <w:t xml:space="preserve"> tiesas sēdē </w:t>
      </w:r>
      <w:proofErr w:type="gramStart"/>
      <w:r w:rsidR="00C93239">
        <w:t>2017.ga</w:t>
      </w:r>
      <w:r>
        <w:t>da</w:t>
      </w:r>
      <w:proofErr w:type="gramEnd"/>
      <w:r>
        <w:t xml:space="preserve"> 16.novembrī</w:t>
      </w:r>
      <w:r w:rsidR="00C93239">
        <w:t xml:space="preserve"> </w:t>
      </w:r>
      <w:r w:rsidR="00C05F4B">
        <w:t>[pers. A]</w:t>
      </w:r>
      <w:r w:rsidR="00C93239">
        <w:t xml:space="preserve"> aizstāvis pieteic</w:t>
      </w:r>
      <w:r w:rsidR="007D4969">
        <w:t>is</w:t>
      </w:r>
      <w:r w:rsidR="00C93239">
        <w:t xml:space="preserve"> lūgumu </w:t>
      </w:r>
      <w:r w:rsidR="007D4969">
        <w:t xml:space="preserve">aicināt uz tiesas sēdi un nopratināt kā lieciniekus </w:t>
      </w:r>
      <w:r w:rsidR="00C05F4B">
        <w:t>[pers. F]</w:t>
      </w:r>
      <w:r w:rsidR="007D4969">
        <w:t xml:space="preserve"> un </w:t>
      </w:r>
      <w:r w:rsidR="00C05F4B">
        <w:t>[pers. G]</w:t>
      </w:r>
      <w:r w:rsidR="007D4969">
        <w:t xml:space="preserve"> (</w:t>
      </w:r>
      <w:r w:rsidR="007D4969" w:rsidRPr="007D4969">
        <w:rPr>
          <w:i/>
        </w:rPr>
        <w:t>2.sējuma 35.lapa</w:t>
      </w:r>
      <w:r>
        <w:t>). Minēto</w:t>
      </w:r>
      <w:r w:rsidR="008E6F93">
        <w:t xml:space="preserve"> pieteikumu </w:t>
      </w:r>
      <w:r w:rsidR="00E05B71">
        <w:t>apelācijas</w:t>
      </w:r>
      <w:r w:rsidR="008E6F93">
        <w:t xml:space="preserve"> instances tiesa izlēmusi tiesas sēdē atbilstoši Kriminālprocesa likuma 496.panta prasībām un pamatojusi, kādēļ aizstāvja pieteiktais lūgums tiek noraidīts. Saskaņā ar Kriminālprocesa likuma 473.panta cetu</w:t>
      </w:r>
      <w:r>
        <w:t>rto daļu attiecīgais lēmums</w:t>
      </w:r>
      <w:r w:rsidR="008E6F93">
        <w:t xml:space="preserve"> ierakstīts tiesas sēdes protokolā</w:t>
      </w:r>
      <w:r w:rsidR="00E05B71">
        <w:t xml:space="preserve"> (</w:t>
      </w:r>
      <w:r w:rsidR="00E05B71" w:rsidRPr="001C5DF1">
        <w:rPr>
          <w:i/>
        </w:rPr>
        <w:t xml:space="preserve">2.sējuma </w:t>
      </w:r>
      <w:r w:rsidR="001C5DF1" w:rsidRPr="001C5DF1">
        <w:rPr>
          <w:i/>
        </w:rPr>
        <w:t>35.lapas otrā puse</w:t>
      </w:r>
      <w:r w:rsidR="001C5DF1">
        <w:t>).</w:t>
      </w:r>
      <w:r>
        <w:t xml:space="preserve"> </w:t>
      </w:r>
    </w:p>
    <w:p w:rsidR="000F5047" w:rsidRDefault="00F273EA" w:rsidP="0099194C">
      <w:pPr>
        <w:spacing w:after="0" w:line="276" w:lineRule="auto"/>
        <w:ind w:firstLine="709"/>
        <w:jc w:val="both"/>
      </w:pPr>
      <w:r>
        <w:t>Augstākā tiesa konstatē, ka a</w:t>
      </w:r>
      <w:r w:rsidR="0099194C">
        <w:t xml:space="preserve">psūdzētā </w:t>
      </w:r>
      <w:r w:rsidR="00C05F4B">
        <w:t>[pers. A]</w:t>
      </w:r>
      <w:r w:rsidR="0099194C">
        <w:t xml:space="preserve"> aizstāvja N.</w:t>
      </w:r>
      <w:r w:rsidR="0033409F">
        <w:t> </w:t>
      </w:r>
      <w:r w:rsidR="0099194C">
        <w:t xml:space="preserve">Duļevska iesniegtajā apelācijas sūdzībā </w:t>
      </w:r>
      <w:r w:rsidR="00E9160F">
        <w:t>pieteikts lūgums noteikt lietā komplekso komisijas ekspertīzi</w:t>
      </w:r>
      <w:r w:rsidR="0033409F">
        <w:t>, lai noskaidrotu</w:t>
      </w:r>
      <w:r w:rsidR="000248A6">
        <w:t xml:space="preserve"> </w:t>
      </w:r>
      <w:r w:rsidR="00FA0ED1">
        <w:t xml:space="preserve">nonāvēšanas </w:t>
      </w:r>
      <w:r w:rsidR="000248A6">
        <w:t>mehānismu</w:t>
      </w:r>
      <w:r w:rsidR="00FA0ED1">
        <w:t xml:space="preserve"> un noteiktu, vai naža dūriens bijis tīšs.</w:t>
      </w:r>
    </w:p>
    <w:p w:rsidR="009502DA" w:rsidRDefault="000F5047" w:rsidP="009E4088">
      <w:pPr>
        <w:spacing w:after="0" w:line="276" w:lineRule="auto"/>
        <w:ind w:firstLine="709"/>
        <w:jc w:val="both"/>
      </w:pPr>
      <w:r>
        <w:t xml:space="preserve">Apelācijas instances tiesas sēdē </w:t>
      </w:r>
      <w:proofErr w:type="gramStart"/>
      <w:r w:rsidR="009502DA">
        <w:t>2017.gada</w:t>
      </w:r>
      <w:proofErr w:type="gramEnd"/>
      <w:r w:rsidR="009502DA">
        <w:t xml:space="preserve"> 25.augustā </w:t>
      </w:r>
      <w:r w:rsidR="004A61EB">
        <w:t>aizstāvis uzturējis savu l</w:t>
      </w:r>
      <w:r w:rsidR="009E4088">
        <w:t>ūgumu. A</w:t>
      </w:r>
      <w:r w:rsidR="009502DA">
        <w:t xml:space="preserve">pelācijas instances tiesa </w:t>
      </w:r>
      <w:r w:rsidR="009E4088">
        <w:t xml:space="preserve">šo lūgumu </w:t>
      </w:r>
      <w:r w:rsidR="009502DA">
        <w:t xml:space="preserve">izlēmusi tiesas sēdē atbilstoši </w:t>
      </w:r>
      <w:r w:rsidR="009502DA">
        <w:lastRenderedPageBreak/>
        <w:t>Kriminālprocesa likuma 496.panta prasībām un pamatojusi, kādēļ aizstāvja pieteiktais lūgums tiek noraidīts. Saskaņā ar Kriminālprocesa likuma 473.panta ceturto daļu attiecīgais lēmums tika ierakstīts tiesas sēdes protokolā (</w:t>
      </w:r>
      <w:r w:rsidR="009502DA" w:rsidRPr="001C5DF1">
        <w:rPr>
          <w:i/>
        </w:rPr>
        <w:t xml:space="preserve">2.sējuma </w:t>
      </w:r>
      <w:r w:rsidR="009502DA">
        <w:rPr>
          <w:i/>
        </w:rPr>
        <w:t>10.lapa</w:t>
      </w:r>
      <w:r w:rsidR="009502DA">
        <w:t>).</w:t>
      </w:r>
    </w:p>
    <w:p w:rsidR="001123A8" w:rsidRDefault="001123A8" w:rsidP="009E4088">
      <w:pPr>
        <w:spacing w:after="0" w:line="276" w:lineRule="auto"/>
        <w:ind w:firstLine="709"/>
        <w:jc w:val="both"/>
      </w:pPr>
      <w:r>
        <w:t xml:space="preserve">Turklāt Augstākā tiesa norāda, ka eksperta kompetencē neietilpst </w:t>
      </w:r>
      <w:r w:rsidR="008E404E">
        <w:t xml:space="preserve">atbildēt uz jautājumiem par to, vai persona nodarījusi miesas bojājumus tīši vai aiz neuzmanības. </w:t>
      </w:r>
      <w:r w:rsidR="00675980">
        <w:t>V</w:t>
      </w:r>
      <w:r w:rsidR="00867260">
        <w:t>ainas formas konstatē</w:t>
      </w:r>
      <w:r w:rsidR="00675980">
        <w:t>šana</w:t>
      </w:r>
      <w:r w:rsidR="0014227A">
        <w:t xml:space="preserve"> ietilpst tās tiesas kompetencē, kura izskata lietu pēc būtības. </w:t>
      </w:r>
    </w:p>
    <w:p w:rsidR="00AC7579" w:rsidRDefault="00AC7579" w:rsidP="001726C6">
      <w:pPr>
        <w:spacing w:after="0" w:line="276" w:lineRule="auto"/>
        <w:ind w:firstLine="709"/>
        <w:jc w:val="both"/>
      </w:pPr>
      <w:r>
        <w:t>Ievērojot norādīto, Augstākā tiesa atzīst, ka, noraidot aizstāvja lūgumu</w:t>
      </w:r>
      <w:r w:rsidR="00F273EA">
        <w:t>s</w:t>
      </w:r>
      <w:r>
        <w:t xml:space="preserve"> par kompleksās komisijas ekspertīzes noteikšanu</w:t>
      </w:r>
      <w:r w:rsidR="00F273EA">
        <w:t xml:space="preserve"> un papildu liecinieku nopratināšanu</w:t>
      </w:r>
      <w:r>
        <w:t>, apelācijas instances tiesa nav ierobežoju</w:t>
      </w:r>
      <w:r w:rsidR="00F273EA">
        <w:t xml:space="preserve">si apsūdzētā </w:t>
      </w:r>
      <w:r w:rsidR="00C05F4B">
        <w:t>[pers. A]</w:t>
      </w:r>
      <w:r w:rsidR="00F273EA">
        <w:t xml:space="preserve"> tiesību </w:t>
      </w:r>
      <w:r w:rsidR="00941C46">
        <w:t>īstenošanu</w:t>
      </w:r>
      <w:r>
        <w:t>.</w:t>
      </w:r>
    </w:p>
    <w:p w:rsidR="00F668F0" w:rsidRDefault="00C565B4" w:rsidP="00CD7428">
      <w:pPr>
        <w:spacing w:after="0" w:line="276" w:lineRule="auto"/>
        <w:ind w:firstLine="709"/>
        <w:jc w:val="both"/>
      </w:pPr>
      <w:r w:rsidRPr="002D55E0">
        <w:t>[7.</w:t>
      </w:r>
      <w:r w:rsidR="00AA04EA">
        <w:t>10</w:t>
      </w:r>
      <w:r w:rsidR="005245A2" w:rsidRPr="002D55E0">
        <w:t xml:space="preserve">] </w:t>
      </w:r>
      <w:r w:rsidR="00F273EA" w:rsidRPr="002D55E0">
        <w:t>No apelācijas instances tiesas sprieduma redzams, ka pretēji a</w:t>
      </w:r>
      <w:r w:rsidR="005245A2" w:rsidRPr="002D55E0">
        <w:t xml:space="preserve">izstāvja </w:t>
      </w:r>
      <w:r w:rsidR="005245A2">
        <w:t>kasācijas sū</w:t>
      </w:r>
      <w:r w:rsidR="00F273EA">
        <w:t>dzībā norādītajam a</w:t>
      </w:r>
      <w:r w:rsidR="005245A2" w:rsidRPr="00E13B1B">
        <w:t>pe</w:t>
      </w:r>
      <w:r w:rsidR="00F273EA">
        <w:t>lācijas instances tiesa ir ne tikai pievienojusi</w:t>
      </w:r>
      <w:r w:rsidR="005245A2" w:rsidRPr="00E13B1B">
        <w:t xml:space="preserve"> lietas materiāliem aizstāvības i</w:t>
      </w:r>
      <w:r w:rsidR="00E06AF1">
        <w:t>esniegto speciālista atzinumu</w:t>
      </w:r>
      <w:r w:rsidR="0074294E">
        <w:t xml:space="preserve"> </w:t>
      </w:r>
      <w:r w:rsidR="00F273EA">
        <w:t>Nr. 106-11/17, bet arī izvērt</w:t>
      </w:r>
      <w:r w:rsidR="00CD7428">
        <w:t>ējusi to atbilstoši</w:t>
      </w:r>
      <w:r w:rsidR="00F668F0">
        <w:t xml:space="preserve"> Kriminālprocesa</w:t>
      </w:r>
      <w:r w:rsidR="00CD7428">
        <w:t xml:space="preserve"> likuma 128.-</w:t>
      </w:r>
      <w:proofErr w:type="gramStart"/>
      <w:r w:rsidR="00CD7428">
        <w:t>130.pantā</w:t>
      </w:r>
      <w:proofErr w:type="gramEnd"/>
      <w:r w:rsidR="00CD7428">
        <w:t xml:space="preserve"> noteiktajiem</w:t>
      </w:r>
      <w:r w:rsidR="00F668F0">
        <w:t xml:space="preserve"> pie</w:t>
      </w:r>
      <w:r w:rsidR="00CD7428">
        <w:t>rādījumu vērtēšanas kritērijiem.</w:t>
      </w:r>
    </w:p>
    <w:p w:rsidR="001B273A" w:rsidRDefault="001B273A" w:rsidP="007567F7">
      <w:pPr>
        <w:spacing w:after="0" w:line="276" w:lineRule="auto"/>
        <w:ind w:firstLine="709"/>
        <w:jc w:val="both"/>
        <w:rPr>
          <w:rFonts w:ascii="TimesNewRomanPSMT" w:eastAsiaTheme="minorHAnsi" w:hAnsi="TimesNewRomanPSMT" w:cs="TimesNewRomanPSMT"/>
          <w:szCs w:val="24"/>
        </w:rPr>
      </w:pPr>
      <w:r w:rsidRPr="001B273A">
        <w:rPr>
          <w:rFonts w:ascii="TimesNewRomanPSMT" w:eastAsiaTheme="minorHAnsi" w:hAnsi="TimesNewRomanPSMT" w:cs="TimesNewRomanPSMT"/>
          <w:szCs w:val="24"/>
        </w:rPr>
        <w:t xml:space="preserve">Izvērtējot </w:t>
      </w:r>
      <w:r>
        <w:rPr>
          <w:rFonts w:ascii="TimesNewRomanPSMT" w:eastAsiaTheme="minorHAnsi" w:hAnsi="TimesNewRomanPSMT" w:cs="TimesNewRomanPSMT"/>
          <w:szCs w:val="24"/>
        </w:rPr>
        <w:t xml:space="preserve">speciālista atzinumā </w:t>
      </w:r>
      <w:r w:rsidR="002976AC">
        <w:rPr>
          <w:rFonts w:ascii="TimesNewRomanPSMT" w:eastAsiaTheme="minorHAnsi" w:hAnsi="TimesNewRomanPSMT" w:cs="TimesNewRomanPSMT"/>
          <w:szCs w:val="24"/>
        </w:rPr>
        <w:t>norādīto kopsakarā ar citiem lietā esošajiem pierādījumiem,</w:t>
      </w:r>
      <w:r w:rsidRPr="001B273A">
        <w:rPr>
          <w:rFonts w:ascii="TimesNewRomanPSMT" w:eastAsiaTheme="minorHAnsi" w:hAnsi="TimesNewRomanPSMT" w:cs="TimesNewRomanPSMT"/>
          <w:szCs w:val="24"/>
        </w:rPr>
        <w:t xml:space="preserve"> apelācijas instances tiesa atzinusi, ka </w:t>
      </w:r>
      <w:r w:rsidR="002976AC">
        <w:rPr>
          <w:rFonts w:ascii="TimesNewRomanPSMT" w:eastAsiaTheme="minorHAnsi" w:hAnsi="TimesNewRomanPSMT" w:cs="TimesNewRomanPSMT"/>
          <w:szCs w:val="24"/>
        </w:rPr>
        <w:t xml:space="preserve">apsūdzētā rīcība bijusi mērķtiecīga, apsūdzēto </w:t>
      </w:r>
      <w:r w:rsidR="005902A4">
        <w:rPr>
          <w:rFonts w:ascii="TimesNewRomanPSMT" w:eastAsiaTheme="minorHAnsi" w:hAnsi="TimesNewRomanPSMT" w:cs="TimesNewRomanPSMT"/>
          <w:szCs w:val="24"/>
        </w:rPr>
        <w:t>vad</w:t>
      </w:r>
      <w:r w:rsidR="00FD3C0E">
        <w:rPr>
          <w:rFonts w:ascii="TimesNewRomanPSMT" w:eastAsiaTheme="minorHAnsi" w:hAnsi="TimesNewRomanPSMT" w:cs="TimesNewRomanPSMT"/>
          <w:szCs w:val="24"/>
        </w:rPr>
        <w:t xml:space="preserve">ījusi vēlme nogalināt </w:t>
      </w:r>
      <w:r w:rsidR="00C05F4B">
        <w:rPr>
          <w:rFonts w:ascii="TimesNewRomanPSMT" w:eastAsiaTheme="minorHAnsi" w:hAnsi="TimesNewRomanPSMT" w:cs="TimesNewRomanPSMT"/>
          <w:szCs w:val="24"/>
        </w:rPr>
        <w:t>[pers. E]</w:t>
      </w:r>
      <w:r w:rsidR="005902A4">
        <w:rPr>
          <w:rFonts w:ascii="TimesNewRomanPSMT" w:eastAsiaTheme="minorHAnsi" w:hAnsi="TimesNewRomanPSMT" w:cs="TimesNewRomanPSMT"/>
          <w:szCs w:val="24"/>
        </w:rPr>
        <w:t xml:space="preserve">, jo viņš traucējis </w:t>
      </w:r>
      <w:r w:rsidR="00C05F4B">
        <w:rPr>
          <w:rFonts w:ascii="TimesNewRomanPSMT" w:eastAsiaTheme="minorHAnsi" w:hAnsi="TimesNewRomanPSMT" w:cs="TimesNewRomanPSMT"/>
          <w:szCs w:val="24"/>
        </w:rPr>
        <w:t>[pers. A]</w:t>
      </w:r>
      <w:r w:rsidR="005902A4">
        <w:rPr>
          <w:rFonts w:ascii="TimesNewRomanPSMT" w:eastAsiaTheme="minorHAnsi" w:hAnsi="TimesNewRomanPSMT" w:cs="TimesNewRomanPSMT"/>
          <w:szCs w:val="24"/>
        </w:rPr>
        <w:t xml:space="preserve"> vērsties pret </w:t>
      </w:r>
      <w:r w:rsidR="00C05F4B">
        <w:rPr>
          <w:rFonts w:ascii="TimesNewRomanPSMT" w:eastAsiaTheme="minorHAnsi" w:hAnsi="TimesNewRomanPSMT" w:cs="TimesNewRomanPSMT"/>
          <w:szCs w:val="24"/>
        </w:rPr>
        <w:t>[pers. C]</w:t>
      </w:r>
      <w:r w:rsidR="005902A4">
        <w:rPr>
          <w:rFonts w:ascii="TimesNewRomanPSMT" w:eastAsiaTheme="minorHAnsi" w:hAnsi="TimesNewRomanPSMT" w:cs="TimesNewRomanPSMT"/>
          <w:szCs w:val="24"/>
        </w:rPr>
        <w:t>.</w:t>
      </w:r>
    </w:p>
    <w:p w:rsidR="008B53AC" w:rsidRDefault="008609B6" w:rsidP="00B96C5C">
      <w:pPr>
        <w:spacing w:after="0" w:line="276" w:lineRule="auto"/>
        <w:ind w:firstLine="709"/>
        <w:jc w:val="both"/>
      </w:pPr>
      <w:r w:rsidRPr="002D55E0">
        <w:t>[7</w:t>
      </w:r>
      <w:r w:rsidR="007B17E9" w:rsidRPr="002D55E0">
        <w:t>.</w:t>
      </w:r>
      <w:r w:rsidR="00AA04EA">
        <w:t>11</w:t>
      </w:r>
      <w:r w:rsidR="008B53AC" w:rsidRPr="002D55E0">
        <w:t xml:space="preserve">] </w:t>
      </w:r>
      <w:r w:rsidR="00CD7428" w:rsidRPr="002D55E0">
        <w:t>Augstākā tiesa konstatē, ka a</w:t>
      </w:r>
      <w:r w:rsidR="008B53AC" w:rsidRPr="002D55E0">
        <w:t>izst</w:t>
      </w:r>
      <w:r w:rsidR="00624DF7" w:rsidRPr="002D55E0">
        <w:t>āvja</w:t>
      </w:r>
      <w:r w:rsidR="008B53AC" w:rsidRPr="002D55E0">
        <w:t xml:space="preserve"> </w:t>
      </w:r>
      <w:r w:rsidR="00CD7428" w:rsidRPr="002D55E0">
        <w:t xml:space="preserve">viedoklis par atbildību mīkstinoša </w:t>
      </w:r>
      <w:r w:rsidR="00CD7428">
        <w:t>apstākļa – apsūdzētais vaļsirdīgi atzinies un nožēlojis izdarīto – esamību ir pamatots ar kasācijas sūdzības autora subjektīvu viedokli par lietā iegūto pierādījumu vērtējumu.</w:t>
      </w:r>
    </w:p>
    <w:p w:rsidR="00D52462" w:rsidRDefault="00CD7428" w:rsidP="00D52462">
      <w:pPr>
        <w:spacing w:after="0" w:line="276" w:lineRule="auto"/>
        <w:ind w:firstLine="709"/>
        <w:jc w:val="both"/>
      </w:pPr>
      <w:r>
        <w:t>Apelācijas instances tiesa</w:t>
      </w:r>
      <w:r w:rsidR="00D52462">
        <w:t>,</w:t>
      </w:r>
      <w:r>
        <w:t xml:space="preserve"> izvērtējot tiesas izmeklēšanā pārbaudītos pierādījumus, tostarp apsūdzētā </w:t>
      </w:r>
      <w:r w:rsidR="00C05F4B">
        <w:t>[pers. A]</w:t>
      </w:r>
      <w:r>
        <w:t xml:space="preserve"> liecības, </w:t>
      </w:r>
      <w:r w:rsidR="00D52462">
        <w:t xml:space="preserve">konstatējusi, ka </w:t>
      </w:r>
      <w:proofErr w:type="gramStart"/>
      <w:r w:rsidR="00C05F4B">
        <w:t>[</w:t>
      </w:r>
      <w:proofErr w:type="gramEnd"/>
      <w:r w:rsidR="00C05F4B">
        <w:t>pers. A]</w:t>
      </w:r>
      <w:r w:rsidR="00D52462">
        <w:t xml:space="preserve"> savu vainu viņam inkriminētajos noziedzīgajos nodarījumos </w:t>
      </w:r>
      <w:r w:rsidR="00080B08">
        <w:t>neatzina.</w:t>
      </w:r>
    </w:p>
    <w:p w:rsidR="00D52462" w:rsidRDefault="00D52462" w:rsidP="00D52462">
      <w:pPr>
        <w:spacing w:after="0" w:line="276" w:lineRule="auto"/>
        <w:ind w:firstLine="709"/>
        <w:jc w:val="both"/>
      </w:pPr>
      <w:r w:rsidRPr="002D55E0">
        <w:t>[7.</w:t>
      </w:r>
      <w:r w:rsidR="00AA04EA">
        <w:t>12</w:t>
      </w:r>
      <w:r w:rsidRPr="002D55E0">
        <w:t xml:space="preserve">] </w:t>
      </w:r>
      <w:r w:rsidR="009F0FF9" w:rsidRPr="002D55E0">
        <w:t xml:space="preserve">Aizstāvja viedoklis, ka apelācijas instances tiesa par pierādītiem atzīto </w:t>
      </w:r>
      <w:r w:rsidR="00C05F4B">
        <w:t>[pers. A]</w:t>
      </w:r>
      <w:r w:rsidR="009F0FF9">
        <w:t xml:space="preserve"> izdarīto noziedzīgo nodarījumu aprakstā iekļāvusi tādas apsūdzētā darbības, kas nav pierādītas,</w:t>
      </w:r>
      <w:r w:rsidR="005E0565">
        <w:t xml:space="preserve"> </w:t>
      </w:r>
      <w:r w:rsidR="009F0FF9">
        <w:t xml:space="preserve">ir pamatots ar </w:t>
      </w:r>
      <w:r w:rsidR="005E0565">
        <w:t>aizstāvja subjektīvu viedokli par lietā iegūto pierādījumu vērtējumu.</w:t>
      </w:r>
    </w:p>
    <w:p w:rsidR="005E0565" w:rsidRDefault="005E0565" w:rsidP="00D52462">
      <w:pPr>
        <w:spacing w:after="0" w:line="276" w:lineRule="auto"/>
        <w:ind w:firstLine="709"/>
        <w:jc w:val="both"/>
      </w:pPr>
      <w:r>
        <w:t>Apelācijas instances tiesa, izvērtējot pārbaudītos pierādījumus atbilstoši Kriminālprocesa likuma 128.-</w:t>
      </w:r>
      <w:proofErr w:type="gramStart"/>
      <w:r>
        <w:t>130.pantā</w:t>
      </w:r>
      <w:proofErr w:type="gramEnd"/>
      <w:r>
        <w:t xml:space="preserve"> noteiktajam, ir atzinusi par pierādītu, ka </w:t>
      </w:r>
      <w:r w:rsidR="00C05F4B">
        <w:t>[pers. A]</w:t>
      </w:r>
      <w:r>
        <w:t xml:space="preserve"> jauniešu pulcēšanās vietā – </w:t>
      </w:r>
      <w:r w:rsidR="00C05F4B">
        <w:t>[adrese]</w:t>
      </w:r>
      <w:r>
        <w:t xml:space="preserve"> – ir atgriezies nolūkā atriebties un izrēķināties ar jauniešiem, par ko liecina atgriešanās ar nazi rokās, agresīvā uzvedība, izteiktie draudi un turpmākās darbības</w:t>
      </w:r>
      <w:r w:rsidR="00080B08">
        <w:t>,</w:t>
      </w:r>
      <w:r>
        <w:t xml:space="preserve"> uzbrūkot ar nazi un iedurot </w:t>
      </w:r>
      <w:r w:rsidR="00C05F4B">
        <w:t>[pers. E]</w:t>
      </w:r>
      <w:r>
        <w:t>.</w:t>
      </w:r>
      <w:r w:rsidR="00072275">
        <w:t xml:space="preserve"> Atzinumu par izteikto draudu saturu apelācijas instances tiesa ir pamatojusi ar notikuma aculiecinieku liecībām un konstatētajām </w:t>
      </w:r>
      <w:r w:rsidR="00C05F4B">
        <w:t>[pers. A]</w:t>
      </w:r>
      <w:r w:rsidR="00072275">
        <w:t xml:space="preserve"> faktiskajām darbībām. Arī atzinumu, ka </w:t>
      </w:r>
      <w:r w:rsidR="00C05F4B">
        <w:t>[pers. A]</w:t>
      </w:r>
      <w:r w:rsidR="00072275">
        <w:t xml:space="preserve"> </w:t>
      </w:r>
      <w:r w:rsidR="00C05F4B">
        <w:t>[pers. E]</w:t>
      </w:r>
      <w:r w:rsidR="00072275">
        <w:t xml:space="preserve"> izdarīja mērķtiecīgu dūrienu ar nazi, apelācijas instances tiesa ir pamatojusi ar tiesas izmeklēšanā pārbaudītajiem pierādījumiem, turklāt izvērtējot arī apsūdzētā un viņa aizstāvja argumentus varbūtībai, ka </w:t>
      </w:r>
      <w:r w:rsidR="00C05F4B">
        <w:t>[pers. E]</w:t>
      </w:r>
      <w:r w:rsidR="00072275">
        <w:t xml:space="preserve"> miesas bojā</w:t>
      </w:r>
      <w:r w:rsidR="004F731E">
        <w:t>jumus ir guvis nelaimes gadījuma rezultātā</w:t>
      </w:r>
      <w:r w:rsidR="00072275">
        <w:t>.</w:t>
      </w:r>
      <w:r>
        <w:t xml:space="preserve"> </w:t>
      </w:r>
    </w:p>
    <w:p w:rsidR="00927A26" w:rsidRDefault="00C565B4" w:rsidP="00592201">
      <w:pPr>
        <w:spacing w:after="0" w:line="276" w:lineRule="auto"/>
        <w:ind w:firstLine="709"/>
        <w:jc w:val="both"/>
      </w:pPr>
      <w:r w:rsidRPr="002D55E0">
        <w:t>[7.</w:t>
      </w:r>
      <w:r w:rsidR="00AA04EA">
        <w:t>13</w:t>
      </w:r>
      <w:r w:rsidRPr="002D55E0">
        <w:t xml:space="preserve">] </w:t>
      </w:r>
      <w:r w:rsidR="00C05F4B">
        <w:t>[Pers. A]</w:t>
      </w:r>
      <w:r w:rsidR="00A46156" w:rsidRPr="002D55E0">
        <w:t xml:space="preserve"> </w:t>
      </w:r>
      <w:r w:rsidR="006D5D9F" w:rsidRPr="002D55E0">
        <w:t>kasācijas sūdzībā</w:t>
      </w:r>
      <w:r w:rsidR="00927A26" w:rsidRPr="002D55E0">
        <w:t xml:space="preserve"> ietvertās norādes uz Krimināllikuma </w:t>
      </w:r>
      <w:r w:rsidR="00927A26">
        <w:t xml:space="preserve">pārkāpumiem un Kriminālprocesa likuma būtiskiem pārkāpumiem ir argumentētas ar </w:t>
      </w:r>
      <w:r w:rsidR="00927A26">
        <w:lastRenderedPageBreak/>
        <w:t>pierādījumu atšķirīgu vērtējumu un subjektīvu viedokli par pierādījumu pietiekamību vainīguma konstatēšanai.</w:t>
      </w:r>
    </w:p>
    <w:p w:rsidR="00A46156" w:rsidRDefault="00A46156" w:rsidP="00A46156">
      <w:pPr>
        <w:spacing w:after="0" w:line="276" w:lineRule="auto"/>
        <w:ind w:firstLine="709"/>
        <w:jc w:val="both"/>
      </w:pPr>
      <w:r>
        <w:t>Augstākā tiesa jau ir paudusi atziņu, ka pierādījumu ticamības jēdziens un novērtēšanas prasības ir noteiktas Kriminālprocesa likuma 128.pantā,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kuru izvērtēšana tāpat ir tās tiesas kompetencē, kas izskata lietu pēc būtības (</w:t>
      </w:r>
      <w:r w:rsidRPr="003558C5">
        <w:rPr>
          <w:i/>
        </w:rPr>
        <w:t xml:space="preserve">sk. Augstākās tiesas Senāta </w:t>
      </w:r>
      <w:proofErr w:type="gramStart"/>
      <w:r w:rsidRPr="003558C5">
        <w:rPr>
          <w:i/>
        </w:rPr>
        <w:t>2013.gada</w:t>
      </w:r>
      <w:proofErr w:type="gramEnd"/>
      <w:r w:rsidRPr="003558C5">
        <w:rPr>
          <w:i/>
        </w:rPr>
        <w:t xml:space="preserve"> 3.jūlija lēmumu lietā Nr.</w:t>
      </w:r>
      <w:r>
        <w:rPr>
          <w:i/>
        </w:rPr>
        <w:t> SKK</w:t>
      </w:r>
      <w:r>
        <w:rPr>
          <w:i/>
        </w:rPr>
        <w:noBreakHyphen/>
      </w:r>
      <w:r w:rsidRPr="003558C5">
        <w:rPr>
          <w:i/>
        </w:rPr>
        <w:t>333/2013 (15890002407)</w:t>
      </w:r>
      <w:r>
        <w:t>).</w:t>
      </w:r>
    </w:p>
    <w:p w:rsidR="00C565B4" w:rsidRDefault="00927A26" w:rsidP="00927A26">
      <w:pPr>
        <w:spacing w:after="0" w:line="276" w:lineRule="auto"/>
        <w:ind w:firstLine="709"/>
        <w:jc w:val="both"/>
      </w:pPr>
      <w:r>
        <w:t>Augstākā tiesa nekonstatē Kriminālprocesa likuma būtiskus pārkāpumus apelācijas instances tiesas sniegtajā pierādījumu vērtējum</w:t>
      </w:r>
      <w:r w:rsidR="00592C78">
        <w:t>ā un atzīst, ka apsūdzētā kasācijas sūdzības argumenti ir saistīti ar apsūdzētā vēlmi atkārtoti izvērtēt pierādījumus kasācijas instances tiesā un panākt apelācijas instances tiesas nolēmuma atcelšanu nevis juridisku, bet faktisku iemeslu dēļ, kas ir pretrunā Kriminālprocesa likuma 569.panta pirmajā daļā norādītajam.</w:t>
      </w:r>
    </w:p>
    <w:p w:rsidR="001D1F9D" w:rsidRDefault="005D4EF8" w:rsidP="00ED584A">
      <w:pPr>
        <w:spacing w:after="0" w:line="276" w:lineRule="auto"/>
        <w:ind w:firstLine="709"/>
        <w:jc w:val="both"/>
        <w:rPr>
          <w:rFonts w:eastAsiaTheme="minorHAnsi"/>
          <w:b/>
        </w:rPr>
      </w:pPr>
      <w:r>
        <w:t xml:space="preserve">Saskaņā ar Kriminālprocesa likuma </w:t>
      </w:r>
      <w:proofErr w:type="gramStart"/>
      <w:r>
        <w:t>569.panta</w:t>
      </w:r>
      <w:proofErr w:type="gramEnd"/>
      <w:r>
        <w:t xml:space="preserve"> pirmo un trešo daļu kasācijas instances tiesa lietas faktiskos apstākļus nenoskaidro un pierādījumus lietā no jauna neizvērtē.</w:t>
      </w:r>
    </w:p>
    <w:p w:rsidR="00284663" w:rsidRPr="00933601" w:rsidRDefault="00284663" w:rsidP="001D1F9D">
      <w:pPr>
        <w:autoSpaceDE w:val="0"/>
        <w:autoSpaceDN w:val="0"/>
        <w:adjustRightInd w:val="0"/>
        <w:spacing w:before="240" w:after="240" w:line="276" w:lineRule="auto"/>
        <w:jc w:val="center"/>
        <w:rPr>
          <w:rFonts w:eastAsiaTheme="minorHAnsi"/>
          <w:b/>
        </w:rPr>
      </w:pPr>
      <w:r w:rsidRPr="00933601">
        <w:rPr>
          <w:rFonts w:eastAsiaTheme="minorHAnsi"/>
          <w:b/>
        </w:rPr>
        <w:t>Rezolutīvā daļa</w:t>
      </w:r>
    </w:p>
    <w:p w:rsidR="00284663" w:rsidRPr="00933601" w:rsidRDefault="00284663" w:rsidP="00284663">
      <w:pPr>
        <w:spacing w:line="276" w:lineRule="auto"/>
        <w:ind w:firstLine="709"/>
        <w:jc w:val="both"/>
        <w:rPr>
          <w:b/>
        </w:rPr>
      </w:pPr>
      <w:r w:rsidRPr="00933601">
        <w:t>P</w:t>
      </w:r>
      <w:r w:rsidRPr="00933601">
        <w:rPr>
          <w:bCs/>
        </w:rPr>
        <w:t>amatojoties uz Kriminālprocesa likuma 585. un 587.pantu, Augstākā tiesa</w:t>
      </w:r>
    </w:p>
    <w:p w:rsidR="00284663" w:rsidRPr="00933601" w:rsidRDefault="00284663" w:rsidP="001D1F9D">
      <w:pPr>
        <w:spacing w:before="240" w:after="240" w:line="276" w:lineRule="auto"/>
        <w:jc w:val="center"/>
        <w:rPr>
          <w:b/>
        </w:rPr>
      </w:pPr>
      <w:r w:rsidRPr="00933601">
        <w:rPr>
          <w:b/>
        </w:rPr>
        <w:t>nolēma:</w:t>
      </w:r>
    </w:p>
    <w:p w:rsidR="00377530" w:rsidRDefault="00B41FE9" w:rsidP="00377530">
      <w:pPr>
        <w:spacing w:after="0" w:line="276" w:lineRule="auto"/>
        <w:ind w:firstLine="709"/>
        <w:jc w:val="both"/>
        <w:rPr>
          <w:szCs w:val="24"/>
        </w:rPr>
      </w:pPr>
      <w:r>
        <w:rPr>
          <w:szCs w:val="24"/>
        </w:rPr>
        <w:t>atcelt</w:t>
      </w:r>
      <w:r w:rsidR="00A77B24" w:rsidRPr="00592C78">
        <w:rPr>
          <w:szCs w:val="24"/>
        </w:rPr>
        <w:t xml:space="preserve"> </w:t>
      </w:r>
      <w:r w:rsidR="00B27173">
        <w:rPr>
          <w:szCs w:val="24"/>
        </w:rPr>
        <w:t xml:space="preserve">Talsu rajona tiesas </w:t>
      </w:r>
      <w:proofErr w:type="gramStart"/>
      <w:r w:rsidR="00B27173">
        <w:rPr>
          <w:szCs w:val="24"/>
        </w:rPr>
        <w:t>2017.gada</w:t>
      </w:r>
      <w:proofErr w:type="gramEnd"/>
      <w:r w:rsidR="00B27173">
        <w:rPr>
          <w:szCs w:val="24"/>
        </w:rPr>
        <w:t xml:space="preserve"> 27.aprīļa spriedumu</w:t>
      </w:r>
      <w:r w:rsidR="00B27173" w:rsidRPr="00592C78">
        <w:rPr>
          <w:szCs w:val="24"/>
        </w:rPr>
        <w:t xml:space="preserve"> </w:t>
      </w:r>
      <w:r w:rsidR="00B27173">
        <w:rPr>
          <w:szCs w:val="24"/>
        </w:rPr>
        <w:t xml:space="preserve">un </w:t>
      </w:r>
      <w:r w:rsidR="006613FF" w:rsidRPr="00592C78">
        <w:rPr>
          <w:szCs w:val="24"/>
        </w:rPr>
        <w:t>Kurzemes apgabaltiesas 2017.gada 30.novembra</w:t>
      </w:r>
      <w:r w:rsidR="00A77B24" w:rsidRPr="00592C78">
        <w:rPr>
          <w:szCs w:val="24"/>
        </w:rPr>
        <w:t xml:space="preserve"> spriedumu</w:t>
      </w:r>
      <w:r>
        <w:rPr>
          <w:szCs w:val="24"/>
        </w:rPr>
        <w:t xml:space="preserve"> daļā par </w:t>
      </w:r>
      <w:r w:rsidR="00377530">
        <w:rPr>
          <w:szCs w:val="24"/>
        </w:rPr>
        <w:t>procesuālo izdevumu</w:t>
      </w:r>
      <w:r w:rsidR="00A96B27">
        <w:rPr>
          <w:szCs w:val="24"/>
        </w:rPr>
        <w:t xml:space="preserve"> 485,06 </w:t>
      </w:r>
      <w:proofErr w:type="spellStart"/>
      <w:r w:rsidR="00A96B27" w:rsidRPr="00100474">
        <w:rPr>
          <w:i/>
          <w:szCs w:val="24"/>
        </w:rPr>
        <w:t>euro</w:t>
      </w:r>
      <w:proofErr w:type="spellEnd"/>
      <w:r w:rsidR="00A96B27">
        <w:rPr>
          <w:szCs w:val="24"/>
        </w:rPr>
        <w:t>, kas saistīti ar</w:t>
      </w:r>
      <w:r w:rsidR="00377530">
        <w:rPr>
          <w:szCs w:val="24"/>
        </w:rPr>
        <w:t xml:space="preserve"> </w:t>
      </w:r>
      <w:r w:rsidR="00A96B27">
        <w:rPr>
          <w:szCs w:val="24"/>
        </w:rPr>
        <w:t>komisijas bioloģiskās DNS ekspertīzes veikšanu,</w:t>
      </w:r>
      <w:r w:rsidR="00377530" w:rsidRPr="00377530">
        <w:rPr>
          <w:szCs w:val="24"/>
        </w:rPr>
        <w:t xml:space="preserve"> </w:t>
      </w:r>
      <w:r w:rsidR="00A96B27">
        <w:rPr>
          <w:szCs w:val="24"/>
        </w:rPr>
        <w:t xml:space="preserve">piedziņu no </w:t>
      </w:r>
      <w:r w:rsidR="001506F8">
        <w:rPr>
          <w:szCs w:val="24"/>
        </w:rPr>
        <w:t>[pers. A]</w:t>
      </w:r>
      <w:r w:rsidR="00377530">
        <w:rPr>
          <w:szCs w:val="24"/>
        </w:rPr>
        <w:t xml:space="preserve"> </w:t>
      </w:r>
      <w:r w:rsidR="00267FA8">
        <w:rPr>
          <w:szCs w:val="24"/>
        </w:rPr>
        <w:t>valsts lab</w:t>
      </w:r>
      <w:r w:rsidR="00B358F2">
        <w:rPr>
          <w:szCs w:val="24"/>
        </w:rPr>
        <w:t xml:space="preserve">ā. Atceltajā daļā </w:t>
      </w:r>
      <w:r w:rsidR="00267FA8">
        <w:rPr>
          <w:szCs w:val="24"/>
        </w:rPr>
        <w:t>kriminālprocesu izbeigt.</w:t>
      </w:r>
    </w:p>
    <w:p w:rsidR="006613FF" w:rsidRPr="003221DD" w:rsidRDefault="00267FA8" w:rsidP="006613FF">
      <w:pPr>
        <w:spacing w:after="0" w:line="276" w:lineRule="auto"/>
        <w:ind w:firstLine="709"/>
        <w:jc w:val="both"/>
      </w:pPr>
      <w:r>
        <w:t xml:space="preserve">Pārējā daļā Kurzemes apgabaltiesas </w:t>
      </w:r>
      <w:proofErr w:type="gramStart"/>
      <w:r>
        <w:t>2017.gada</w:t>
      </w:r>
      <w:proofErr w:type="gramEnd"/>
      <w:r>
        <w:t xml:space="preserve"> 30.novembra spriedumu atstāt negrozītu</w:t>
      </w:r>
      <w:r w:rsidR="006613FF" w:rsidRPr="00592C78">
        <w:t>.</w:t>
      </w:r>
    </w:p>
    <w:p w:rsidR="00284663" w:rsidRPr="00933601" w:rsidRDefault="00284663" w:rsidP="00284663">
      <w:pPr>
        <w:spacing w:line="276" w:lineRule="auto"/>
        <w:ind w:firstLine="709"/>
        <w:jc w:val="both"/>
      </w:pPr>
      <w:r w:rsidRPr="00933601">
        <w:t>Lēmums nav pārsūdzams.</w:t>
      </w:r>
    </w:p>
    <w:sectPr w:rsidR="00284663" w:rsidRPr="00933601">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BD7" w:rsidRDefault="009F6BD7" w:rsidP="00DF3185">
      <w:pPr>
        <w:spacing w:after="0" w:line="240" w:lineRule="auto"/>
      </w:pPr>
      <w:r>
        <w:separator/>
      </w:r>
    </w:p>
  </w:endnote>
  <w:endnote w:type="continuationSeparator" w:id="0">
    <w:p w:rsidR="009F6BD7" w:rsidRDefault="009F6BD7" w:rsidP="00DF3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7C6" w:rsidRDefault="002F77C6" w:rsidP="00DF3185">
    <w:pPr>
      <w:pStyle w:val="Footer"/>
      <w:jc w:val="center"/>
    </w:pPr>
    <w:r>
      <w:rPr>
        <w:rStyle w:val="PageNumber"/>
      </w:rPr>
      <w:fldChar w:fldCharType="begin"/>
    </w:r>
    <w:r>
      <w:rPr>
        <w:rStyle w:val="PageNumber"/>
      </w:rPr>
      <w:instrText xml:space="preserve"> PAGE </w:instrText>
    </w:r>
    <w:r>
      <w:rPr>
        <w:rStyle w:val="PageNumber"/>
      </w:rPr>
      <w:fldChar w:fldCharType="separate"/>
    </w:r>
    <w:r w:rsidR="009177A1">
      <w:rPr>
        <w:rStyle w:val="PageNumber"/>
        <w:noProof/>
      </w:rPr>
      <w:t>8</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9177A1">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BD7" w:rsidRDefault="009F6BD7" w:rsidP="00DF3185">
      <w:pPr>
        <w:spacing w:after="0" w:line="240" w:lineRule="auto"/>
      </w:pPr>
      <w:r>
        <w:separator/>
      </w:r>
    </w:p>
  </w:footnote>
  <w:footnote w:type="continuationSeparator" w:id="0">
    <w:p w:rsidR="009F6BD7" w:rsidRDefault="009F6BD7" w:rsidP="00DF3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B2484"/>
    <w:multiLevelType w:val="hybridMultilevel"/>
    <w:tmpl w:val="3454E7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B1408"/>
    <w:multiLevelType w:val="hybridMultilevel"/>
    <w:tmpl w:val="6C404E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80630"/>
    <w:multiLevelType w:val="hybridMultilevel"/>
    <w:tmpl w:val="03D2C7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C9"/>
    <w:rsid w:val="00004925"/>
    <w:rsid w:val="00004F3B"/>
    <w:rsid w:val="00011380"/>
    <w:rsid w:val="000214E9"/>
    <w:rsid w:val="0002485D"/>
    <w:rsid w:val="000248A6"/>
    <w:rsid w:val="00030CDE"/>
    <w:rsid w:val="00031C4A"/>
    <w:rsid w:val="00046CB0"/>
    <w:rsid w:val="00063797"/>
    <w:rsid w:val="000637EB"/>
    <w:rsid w:val="00065F80"/>
    <w:rsid w:val="00072275"/>
    <w:rsid w:val="00072CBA"/>
    <w:rsid w:val="00080B08"/>
    <w:rsid w:val="00084D0D"/>
    <w:rsid w:val="0008518C"/>
    <w:rsid w:val="00090046"/>
    <w:rsid w:val="00092BD2"/>
    <w:rsid w:val="00094E80"/>
    <w:rsid w:val="000A0DDB"/>
    <w:rsid w:val="000A3B0A"/>
    <w:rsid w:val="000B0034"/>
    <w:rsid w:val="000B3B7D"/>
    <w:rsid w:val="000B486C"/>
    <w:rsid w:val="000C0CE6"/>
    <w:rsid w:val="000C1753"/>
    <w:rsid w:val="000C75DF"/>
    <w:rsid w:val="000D1A90"/>
    <w:rsid w:val="000F3258"/>
    <w:rsid w:val="000F5047"/>
    <w:rsid w:val="0010031D"/>
    <w:rsid w:val="00100474"/>
    <w:rsid w:val="00101463"/>
    <w:rsid w:val="0010529C"/>
    <w:rsid w:val="001123A8"/>
    <w:rsid w:val="001126E8"/>
    <w:rsid w:val="001215CB"/>
    <w:rsid w:val="00125560"/>
    <w:rsid w:val="00130D09"/>
    <w:rsid w:val="001330CE"/>
    <w:rsid w:val="00133768"/>
    <w:rsid w:val="00141667"/>
    <w:rsid w:val="0014227A"/>
    <w:rsid w:val="00146F07"/>
    <w:rsid w:val="001506F8"/>
    <w:rsid w:val="00151DD9"/>
    <w:rsid w:val="00153EAC"/>
    <w:rsid w:val="00154BF6"/>
    <w:rsid w:val="00155355"/>
    <w:rsid w:val="00155DD8"/>
    <w:rsid w:val="00157686"/>
    <w:rsid w:val="00161B04"/>
    <w:rsid w:val="001677AF"/>
    <w:rsid w:val="00172008"/>
    <w:rsid w:val="001726C6"/>
    <w:rsid w:val="0017580F"/>
    <w:rsid w:val="001806DC"/>
    <w:rsid w:val="00194E02"/>
    <w:rsid w:val="001A1EDD"/>
    <w:rsid w:val="001B273A"/>
    <w:rsid w:val="001B2EE1"/>
    <w:rsid w:val="001C1C57"/>
    <w:rsid w:val="001C5DF1"/>
    <w:rsid w:val="001C7120"/>
    <w:rsid w:val="001D0C82"/>
    <w:rsid w:val="001D1F9D"/>
    <w:rsid w:val="001D51E6"/>
    <w:rsid w:val="001E219D"/>
    <w:rsid w:val="001E4812"/>
    <w:rsid w:val="001E560E"/>
    <w:rsid w:val="001F508B"/>
    <w:rsid w:val="001F76B5"/>
    <w:rsid w:val="00201416"/>
    <w:rsid w:val="00204F3C"/>
    <w:rsid w:val="00205A66"/>
    <w:rsid w:val="00210B46"/>
    <w:rsid w:val="00220A6F"/>
    <w:rsid w:val="00221A31"/>
    <w:rsid w:val="00232A4B"/>
    <w:rsid w:val="002335B5"/>
    <w:rsid w:val="00235CA4"/>
    <w:rsid w:val="002427F5"/>
    <w:rsid w:val="002429D7"/>
    <w:rsid w:val="00250FD5"/>
    <w:rsid w:val="002516AE"/>
    <w:rsid w:val="00251718"/>
    <w:rsid w:val="00254A69"/>
    <w:rsid w:val="0026016B"/>
    <w:rsid w:val="00260441"/>
    <w:rsid w:val="002622E5"/>
    <w:rsid w:val="0026585C"/>
    <w:rsid w:val="00267548"/>
    <w:rsid w:val="00267DC9"/>
    <w:rsid w:val="00267FA8"/>
    <w:rsid w:val="002701C0"/>
    <w:rsid w:val="0027036B"/>
    <w:rsid w:val="002722BC"/>
    <w:rsid w:val="00274BF9"/>
    <w:rsid w:val="00274ED4"/>
    <w:rsid w:val="0027632A"/>
    <w:rsid w:val="00277A34"/>
    <w:rsid w:val="00284663"/>
    <w:rsid w:val="002909A4"/>
    <w:rsid w:val="0029112E"/>
    <w:rsid w:val="0029317B"/>
    <w:rsid w:val="002966E7"/>
    <w:rsid w:val="002976AC"/>
    <w:rsid w:val="002A434E"/>
    <w:rsid w:val="002A5F90"/>
    <w:rsid w:val="002C3236"/>
    <w:rsid w:val="002C6317"/>
    <w:rsid w:val="002D48D1"/>
    <w:rsid w:val="002D4D13"/>
    <w:rsid w:val="002D55E0"/>
    <w:rsid w:val="002D5AB9"/>
    <w:rsid w:val="002E11BE"/>
    <w:rsid w:val="002E1420"/>
    <w:rsid w:val="002F2F56"/>
    <w:rsid w:val="002F3E7C"/>
    <w:rsid w:val="002F4502"/>
    <w:rsid w:val="002F77C6"/>
    <w:rsid w:val="003038C1"/>
    <w:rsid w:val="003061D6"/>
    <w:rsid w:val="00325836"/>
    <w:rsid w:val="003337DD"/>
    <w:rsid w:val="0033409F"/>
    <w:rsid w:val="00334BB6"/>
    <w:rsid w:val="00343FBB"/>
    <w:rsid w:val="00346129"/>
    <w:rsid w:val="003558C5"/>
    <w:rsid w:val="00355C8A"/>
    <w:rsid w:val="00357EBE"/>
    <w:rsid w:val="003646E0"/>
    <w:rsid w:val="00372359"/>
    <w:rsid w:val="00374A61"/>
    <w:rsid w:val="00376702"/>
    <w:rsid w:val="00377530"/>
    <w:rsid w:val="00381ED8"/>
    <w:rsid w:val="00384BE2"/>
    <w:rsid w:val="00384FE9"/>
    <w:rsid w:val="00395293"/>
    <w:rsid w:val="00397BE7"/>
    <w:rsid w:val="003A0FF1"/>
    <w:rsid w:val="003A393C"/>
    <w:rsid w:val="003A3B14"/>
    <w:rsid w:val="003A476F"/>
    <w:rsid w:val="003B4DC9"/>
    <w:rsid w:val="003C5BCA"/>
    <w:rsid w:val="003C5CA6"/>
    <w:rsid w:val="003C79A6"/>
    <w:rsid w:val="003D56DA"/>
    <w:rsid w:val="003D6732"/>
    <w:rsid w:val="003D75C7"/>
    <w:rsid w:val="003E2AF9"/>
    <w:rsid w:val="003E74CB"/>
    <w:rsid w:val="00403A29"/>
    <w:rsid w:val="0041008B"/>
    <w:rsid w:val="004140E7"/>
    <w:rsid w:val="00414209"/>
    <w:rsid w:val="00416747"/>
    <w:rsid w:val="004168D9"/>
    <w:rsid w:val="00416C58"/>
    <w:rsid w:val="00417462"/>
    <w:rsid w:val="00417A54"/>
    <w:rsid w:val="00445E6F"/>
    <w:rsid w:val="00446C8F"/>
    <w:rsid w:val="00450459"/>
    <w:rsid w:val="0046110E"/>
    <w:rsid w:val="00462A50"/>
    <w:rsid w:val="00462BCA"/>
    <w:rsid w:val="00472B59"/>
    <w:rsid w:val="004743F3"/>
    <w:rsid w:val="00474AF5"/>
    <w:rsid w:val="004838EC"/>
    <w:rsid w:val="00485FD8"/>
    <w:rsid w:val="00487EAB"/>
    <w:rsid w:val="00491822"/>
    <w:rsid w:val="004A1BFA"/>
    <w:rsid w:val="004A61EB"/>
    <w:rsid w:val="004A6480"/>
    <w:rsid w:val="004B3879"/>
    <w:rsid w:val="004B3C2B"/>
    <w:rsid w:val="004C047E"/>
    <w:rsid w:val="004C20F1"/>
    <w:rsid w:val="004D1501"/>
    <w:rsid w:val="004D5F96"/>
    <w:rsid w:val="004E33CE"/>
    <w:rsid w:val="004E3F01"/>
    <w:rsid w:val="004E76CD"/>
    <w:rsid w:val="004F59E6"/>
    <w:rsid w:val="004F6C17"/>
    <w:rsid w:val="004F731E"/>
    <w:rsid w:val="00513BF0"/>
    <w:rsid w:val="00517D4E"/>
    <w:rsid w:val="005231B9"/>
    <w:rsid w:val="005245A2"/>
    <w:rsid w:val="00527DBD"/>
    <w:rsid w:val="00534615"/>
    <w:rsid w:val="00535B1E"/>
    <w:rsid w:val="005362AF"/>
    <w:rsid w:val="00547C0F"/>
    <w:rsid w:val="0055461D"/>
    <w:rsid w:val="005661CC"/>
    <w:rsid w:val="0056757F"/>
    <w:rsid w:val="0058202F"/>
    <w:rsid w:val="0058401F"/>
    <w:rsid w:val="005902A4"/>
    <w:rsid w:val="00592201"/>
    <w:rsid w:val="00592C78"/>
    <w:rsid w:val="005A73D4"/>
    <w:rsid w:val="005A7D96"/>
    <w:rsid w:val="005B6729"/>
    <w:rsid w:val="005C04D2"/>
    <w:rsid w:val="005C1ECB"/>
    <w:rsid w:val="005D4EF8"/>
    <w:rsid w:val="005D550E"/>
    <w:rsid w:val="005E0565"/>
    <w:rsid w:val="005E56B5"/>
    <w:rsid w:val="005F031F"/>
    <w:rsid w:val="005F6BF4"/>
    <w:rsid w:val="0060223E"/>
    <w:rsid w:val="00610E5D"/>
    <w:rsid w:val="00613655"/>
    <w:rsid w:val="0062398A"/>
    <w:rsid w:val="00623D4E"/>
    <w:rsid w:val="00624DF7"/>
    <w:rsid w:val="00641157"/>
    <w:rsid w:val="00643090"/>
    <w:rsid w:val="006453E9"/>
    <w:rsid w:val="006479C7"/>
    <w:rsid w:val="0065656C"/>
    <w:rsid w:val="00656B24"/>
    <w:rsid w:val="006613FF"/>
    <w:rsid w:val="00673AC2"/>
    <w:rsid w:val="00673FD8"/>
    <w:rsid w:val="00675980"/>
    <w:rsid w:val="00684BA8"/>
    <w:rsid w:val="00684DD6"/>
    <w:rsid w:val="006852ED"/>
    <w:rsid w:val="00687F53"/>
    <w:rsid w:val="006A0EA7"/>
    <w:rsid w:val="006A1AE3"/>
    <w:rsid w:val="006A6978"/>
    <w:rsid w:val="006A7031"/>
    <w:rsid w:val="006A731C"/>
    <w:rsid w:val="006A7E05"/>
    <w:rsid w:val="006B5FBE"/>
    <w:rsid w:val="006D17B2"/>
    <w:rsid w:val="006D5D9F"/>
    <w:rsid w:val="006E2381"/>
    <w:rsid w:val="006E6150"/>
    <w:rsid w:val="006E6569"/>
    <w:rsid w:val="006E717F"/>
    <w:rsid w:val="006F4BDC"/>
    <w:rsid w:val="006F4CF0"/>
    <w:rsid w:val="006F510C"/>
    <w:rsid w:val="007009C4"/>
    <w:rsid w:val="00702530"/>
    <w:rsid w:val="00705C46"/>
    <w:rsid w:val="0071221C"/>
    <w:rsid w:val="00712673"/>
    <w:rsid w:val="007179A6"/>
    <w:rsid w:val="00720A86"/>
    <w:rsid w:val="0072121B"/>
    <w:rsid w:val="00723752"/>
    <w:rsid w:val="0072620B"/>
    <w:rsid w:val="00732355"/>
    <w:rsid w:val="0074294E"/>
    <w:rsid w:val="0075016C"/>
    <w:rsid w:val="00752120"/>
    <w:rsid w:val="00754B70"/>
    <w:rsid w:val="007567F7"/>
    <w:rsid w:val="007568B0"/>
    <w:rsid w:val="00757EC9"/>
    <w:rsid w:val="00762252"/>
    <w:rsid w:val="00763CD2"/>
    <w:rsid w:val="00764B1D"/>
    <w:rsid w:val="00767356"/>
    <w:rsid w:val="007728D1"/>
    <w:rsid w:val="0077698A"/>
    <w:rsid w:val="007833D1"/>
    <w:rsid w:val="00787B61"/>
    <w:rsid w:val="00787BEC"/>
    <w:rsid w:val="00787F1C"/>
    <w:rsid w:val="00793922"/>
    <w:rsid w:val="0079601A"/>
    <w:rsid w:val="007B0D08"/>
    <w:rsid w:val="007B17E9"/>
    <w:rsid w:val="007B4809"/>
    <w:rsid w:val="007B77C4"/>
    <w:rsid w:val="007C056E"/>
    <w:rsid w:val="007C16B6"/>
    <w:rsid w:val="007D2530"/>
    <w:rsid w:val="007D44CA"/>
    <w:rsid w:val="007D4969"/>
    <w:rsid w:val="007D7902"/>
    <w:rsid w:val="007E0EC6"/>
    <w:rsid w:val="007E52E4"/>
    <w:rsid w:val="007F2437"/>
    <w:rsid w:val="007F422F"/>
    <w:rsid w:val="007F6E6E"/>
    <w:rsid w:val="007F7164"/>
    <w:rsid w:val="00806D3B"/>
    <w:rsid w:val="00810BA6"/>
    <w:rsid w:val="00821399"/>
    <w:rsid w:val="0083324E"/>
    <w:rsid w:val="00833C9A"/>
    <w:rsid w:val="00834358"/>
    <w:rsid w:val="00834580"/>
    <w:rsid w:val="00837B67"/>
    <w:rsid w:val="0084176E"/>
    <w:rsid w:val="00842F0A"/>
    <w:rsid w:val="008436D3"/>
    <w:rsid w:val="008538AA"/>
    <w:rsid w:val="00853B06"/>
    <w:rsid w:val="008545E8"/>
    <w:rsid w:val="008545EF"/>
    <w:rsid w:val="00856B69"/>
    <w:rsid w:val="008609B6"/>
    <w:rsid w:val="008639A8"/>
    <w:rsid w:val="00864CBB"/>
    <w:rsid w:val="00867260"/>
    <w:rsid w:val="00871624"/>
    <w:rsid w:val="00872378"/>
    <w:rsid w:val="008873A4"/>
    <w:rsid w:val="0089025C"/>
    <w:rsid w:val="0089134A"/>
    <w:rsid w:val="00892763"/>
    <w:rsid w:val="00894CD4"/>
    <w:rsid w:val="0089795F"/>
    <w:rsid w:val="008A5A70"/>
    <w:rsid w:val="008B0077"/>
    <w:rsid w:val="008B4A31"/>
    <w:rsid w:val="008B53AC"/>
    <w:rsid w:val="008B5A10"/>
    <w:rsid w:val="008C120C"/>
    <w:rsid w:val="008C1F2A"/>
    <w:rsid w:val="008C2C79"/>
    <w:rsid w:val="008D5390"/>
    <w:rsid w:val="008D747F"/>
    <w:rsid w:val="008E05F8"/>
    <w:rsid w:val="008E404E"/>
    <w:rsid w:val="008E4E47"/>
    <w:rsid w:val="008E541F"/>
    <w:rsid w:val="008E5E2E"/>
    <w:rsid w:val="008E6F93"/>
    <w:rsid w:val="008F4CE0"/>
    <w:rsid w:val="009014A6"/>
    <w:rsid w:val="00903416"/>
    <w:rsid w:val="00905D4D"/>
    <w:rsid w:val="009071A5"/>
    <w:rsid w:val="00912CC7"/>
    <w:rsid w:val="00917416"/>
    <w:rsid w:val="009177A1"/>
    <w:rsid w:val="00927A26"/>
    <w:rsid w:val="0093080A"/>
    <w:rsid w:val="00933D83"/>
    <w:rsid w:val="00937869"/>
    <w:rsid w:val="00941C46"/>
    <w:rsid w:val="0094328D"/>
    <w:rsid w:val="009502DA"/>
    <w:rsid w:val="00965759"/>
    <w:rsid w:val="00965E68"/>
    <w:rsid w:val="00972316"/>
    <w:rsid w:val="0097475A"/>
    <w:rsid w:val="009754BD"/>
    <w:rsid w:val="0097775D"/>
    <w:rsid w:val="0098077E"/>
    <w:rsid w:val="00984931"/>
    <w:rsid w:val="00984BBA"/>
    <w:rsid w:val="00985A4C"/>
    <w:rsid w:val="00986B5A"/>
    <w:rsid w:val="009871C3"/>
    <w:rsid w:val="0099194C"/>
    <w:rsid w:val="009A20C9"/>
    <w:rsid w:val="009B3B3E"/>
    <w:rsid w:val="009B3F33"/>
    <w:rsid w:val="009D47F6"/>
    <w:rsid w:val="009D4D3D"/>
    <w:rsid w:val="009D7F93"/>
    <w:rsid w:val="009E4088"/>
    <w:rsid w:val="009F0FF9"/>
    <w:rsid w:val="009F1461"/>
    <w:rsid w:val="009F26FB"/>
    <w:rsid w:val="009F5592"/>
    <w:rsid w:val="009F6BD7"/>
    <w:rsid w:val="009F7542"/>
    <w:rsid w:val="00A03137"/>
    <w:rsid w:val="00A044DC"/>
    <w:rsid w:val="00A04CBA"/>
    <w:rsid w:val="00A04D76"/>
    <w:rsid w:val="00A05CAB"/>
    <w:rsid w:val="00A05FAB"/>
    <w:rsid w:val="00A11BD0"/>
    <w:rsid w:val="00A17F85"/>
    <w:rsid w:val="00A20721"/>
    <w:rsid w:val="00A314F1"/>
    <w:rsid w:val="00A37E3C"/>
    <w:rsid w:val="00A425B9"/>
    <w:rsid w:val="00A46156"/>
    <w:rsid w:val="00A4772B"/>
    <w:rsid w:val="00A551C5"/>
    <w:rsid w:val="00A60A7E"/>
    <w:rsid w:val="00A64991"/>
    <w:rsid w:val="00A70049"/>
    <w:rsid w:val="00A77B24"/>
    <w:rsid w:val="00A82476"/>
    <w:rsid w:val="00A839D0"/>
    <w:rsid w:val="00A928A5"/>
    <w:rsid w:val="00A945C9"/>
    <w:rsid w:val="00A969CD"/>
    <w:rsid w:val="00A96B27"/>
    <w:rsid w:val="00AA04EA"/>
    <w:rsid w:val="00AB0832"/>
    <w:rsid w:val="00AB12A1"/>
    <w:rsid w:val="00AC38DC"/>
    <w:rsid w:val="00AC44A3"/>
    <w:rsid w:val="00AC73B0"/>
    <w:rsid w:val="00AC7579"/>
    <w:rsid w:val="00AD6738"/>
    <w:rsid w:val="00AE1F0E"/>
    <w:rsid w:val="00AE5CF5"/>
    <w:rsid w:val="00AE6E3A"/>
    <w:rsid w:val="00AF7E76"/>
    <w:rsid w:val="00B02E8C"/>
    <w:rsid w:val="00B032C2"/>
    <w:rsid w:val="00B14D81"/>
    <w:rsid w:val="00B2046E"/>
    <w:rsid w:val="00B24E8B"/>
    <w:rsid w:val="00B27173"/>
    <w:rsid w:val="00B358F2"/>
    <w:rsid w:val="00B40088"/>
    <w:rsid w:val="00B41FE9"/>
    <w:rsid w:val="00B65DE7"/>
    <w:rsid w:val="00B72AE5"/>
    <w:rsid w:val="00B83CA6"/>
    <w:rsid w:val="00B847E5"/>
    <w:rsid w:val="00B87508"/>
    <w:rsid w:val="00B93195"/>
    <w:rsid w:val="00B9461E"/>
    <w:rsid w:val="00B94ED9"/>
    <w:rsid w:val="00B95A02"/>
    <w:rsid w:val="00B96C5C"/>
    <w:rsid w:val="00BA7745"/>
    <w:rsid w:val="00BB5B91"/>
    <w:rsid w:val="00BB63AB"/>
    <w:rsid w:val="00BB6F60"/>
    <w:rsid w:val="00BC0226"/>
    <w:rsid w:val="00BC72A7"/>
    <w:rsid w:val="00BD4E46"/>
    <w:rsid w:val="00BD6A06"/>
    <w:rsid w:val="00BE1C9D"/>
    <w:rsid w:val="00BF17BB"/>
    <w:rsid w:val="00C008E0"/>
    <w:rsid w:val="00C02361"/>
    <w:rsid w:val="00C05F4B"/>
    <w:rsid w:val="00C06751"/>
    <w:rsid w:val="00C06A12"/>
    <w:rsid w:val="00C1191B"/>
    <w:rsid w:val="00C15D6E"/>
    <w:rsid w:val="00C16ED5"/>
    <w:rsid w:val="00C1769B"/>
    <w:rsid w:val="00C25646"/>
    <w:rsid w:val="00C30A91"/>
    <w:rsid w:val="00C3122C"/>
    <w:rsid w:val="00C40D92"/>
    <w:rsid w:val="00C42281"/>
    <w:rsid w:val="00C439EF"/>
    <w:rsid w:val="00C44B37"/>
    <w:rsid w:val="00C515F0"/>
    <w:rsid w:val="00C557F0"/>
    <w:rsid w:val="00C565B4"/>
    <w:rsid w:val="00C64F4A"/>
    <w:rsid w:val="00C76235"/>
    <w:rsid w:val="00C84570"/>
    <w:rsid w:val="00C91322"/>
    <w:rsid w:val="00C91B05"/>
    <w:rsid w:val="00C93239"/>
    <w:rsid w:val="00C93F7D"/>
    <w:rsid w:val="00C96642"/>
    <w:rsid w:val="00C968AD"/>
    <w:rsid w:val="00CB00A9"/>
    <w:rsid w:val="00CB7FEC"/>
    <w:rsid w:val="00CC0275"/>
    <w:rsid w:val="00CC64B4"/>
    <w:rsid w:val="00CD0E0D"/>
    <w:rsid w:val="00CD407F"/>
    <w:rsid w:val="00CD7428"/>
    <w:rsid w:val="00CE2554"/>
    <w:rsid w:val="00CE78D4"/>
    <w:rsid w:val="00D16FEB"/>
    <w:rsid w:val="00D21C0C"/>
    <w:rsid w:val="00D21FBB"/>
    <w:rsid w:val="00D22F13"/>
    <w:rsid w:val="00D241B5"/>
    <w:rsid w:val="00D342B5"/>
    <w:rsid w:val="00D3743C"/>
    <w:rsid w:val="00D40500"/>
    <w:rsid w:val="00D46CD3"/>
    <w:rsid w:val="00D52462"/>
    <w:rsid w:val="00D556D1"/>
    <w:rsid w:val="00D6018E"/>
    <w:rsid w:val="00D61A76"/>
    <w:rsid w:val="00D72CEF"/>
    <w:rsid w:val="00D73C70"/>
    <w:rsid w:val="00D77D89"/>
    <w:rsid w:val="00D85CC2"/>
    <w:rsid w:val="00D91D34"/>
    <w:rsid w:val="00DA7A62"/>
    <w:rsid w:val="00DB3067"/>
    <w:rsid w:val="00DB3941"/>
    <w:rsid w:val="00DB457C"/>
    <w:rsid w:val="00DC0D0E"/>
    <w:rsid w:val="00DC4481"/>
    <w:rsid w:val="00DC4C35"/>
    <w:rsid w:val="00DC4EE1"/>
    <w:rsid w:val="00DC5D6B"/>
    <w:rsid w:val="00DC752A"/>
    <w:rsid w:val="00DD26CB"/>
    <w:rsid w:val="00DD7552"/>
    <w:rsid w:val="00DE11BF"/>
    <w:rsid w:val="00DE72AF"/>
    <w:rsid w:val="00DF16CC"/>
    <w:rsid w:val="00DF1B74"/>
    <w:rsid w:val="00DF27CA"/>
    <w:rsid w:val="00DF3185"/>
    <w:rsid w:val="00DF3189"/>
    <w:rsid w:val="00DF5054"/>
    <w:rsid w:val="00E05B71"/>
    <w:rsid w:val="00E06AF1"/>
    <w:rsid w:val="00E13B1B"/>
    <w:rsid w:val="00E15E29"/>
    <w:rsid w:val="00E16B03"/>
    <w:rsid w:val="00E170A2"/>
    <w:rsid w:val="00E50D21"/>
    <w:rsid w:val="00E540B3"/>
    <w:rsid w:val="00E54DEE"/>
    <w:rsid w:val="00E65B44"/>
    <w:rsid w:val="00E705C7"/>
    <w:rsid w:val="00E707A4"/>
    <w:rsid w:val="00E71E61"/>
    <w:rsid w:val="00E81006"/>
    <w:rsid w:val="00E846BC"/>
    <w:rsid w:val="00E85599"/>
    <w:rsid w:val="00E85FE2"/>
    <w:rsid w:val="00E9160E"/>
    <w:rsid w:val="00E9160F"/>
    <w:rsid w:val="00E9478D"/>
    <w:rsid w:val="00E96275"/>
    <w:rsid w:val="00EA24B3"/>
    <w:rsid w:val="00EA45E4"/>
    <w:rsid w:val="00EA67A6"/>
    <w:rsid w:val="00EA7EA8"/>
    <w:rsid w:val="00EB11A8"/>
    <w:rsid w:val="00EB1415"/>
    <w:rsid w:val="00EB6206"/>
    <w:rsid w:val="00EB7921"/>
    <w:rsid w:val="00EC0C80"/>
    <w:rsid w:val="00EC27EB"/>
    <w:rsid w:val="00EC2BA5"/>
    <w:rsid w:val="00ED1201"/>
    <w:rsid w:val="00ED28FF"/>
    <w:rsid w:val="00ED584A"/>
    <w:rsid w:val="00ED61C2"/>
    <w:rsid w:val="00EE7A8D"/>
    <w:rsid w:val="00EF6148"/>
    <w:rsid w:val="00F0586D"/>
    <w:rsid w:val="00F063DB"/>
    <w:rsid w:val="00F12C7B"/>
    <w:rsid w:val="00F1588D"/>
    <w:rsid w:val="00F165D7"/>
    <w:rsid w:val="00F22D67"/>
    <w:rsid w:val="00F273EA"/>
    <w:rsid w:val="00F5127B"/>
    <w:rsid w:val="00F607A7"/>
    <w:rsid w:val="00F6202D"/>
    <w:rsid w:val="00F668F0"/>
    <w:rsid w:val="00F675E2"/>
    <w:rsid w:val="00F75B7B"/>
    <w:rsid w:val="00F7772F"/>
    <w:rsid w:val="00F87E1E"/>
    <w:rsid w:val="00F925E6"/>
    <w:rsid w:val="00FA0ED1"/>
    <w:rsid w:val="00FB28DD"/>
    <w:rsid w:val="00FB3E30"/>
    <w:rsid w:val="00FB4A0D"/>
    <w:rsid w:val="00FC232C"/>
    <w:rsid w:val="00FC6275"/>
    <w:rsid w:val="00FD01F9"/>
    <w:rsid w:val="00FD3C0E"/>
    <w:rsid w:val="00FE4C34"/>
    <w:rsid w:val="00FE5712"/>
    <w:rsid w:val="00FE6CF8"/>
    <w:rsid w:val="00FF1827"/>
    <w:rsid w:val="00FF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B05"/>
    <w:rPr>
      <w:rFonts w:ascii="Times New Roman" w:eastAsia="Calibri" w:hAnsi="Times New Roman" w:cs="Times New Roman"/>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91B05"/>
    <w:pPr>
      <w:spacing w:after="0" w:line="240" w:lineRule="auto"/>
      <w:jc w:val="right"/>
    </w:pPr>
    <w:rPr>
      <w:rFonts w:ascii="Garamond" w:eastAsia="Times New Roman" w:hAnsi="Garamond"/>
      <w:sz w:val="28"/>
      <w:szCs w:val="28"/>
    </w:rPr>
  </w:style>
  <w:style w:type="character" w:customStyle="1" w:styleId="BodyText2Char">
    <w:name w:val="Body Text 2 Char"/>
    <w:basedOn w:val="DefaultParagraphFont"/>
    <w:link w:val="BodyText2"/>
    <w:rsid w:val="00C91B05"/>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DF31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DF3185"/>
    <w:rPr>
      <w:rFonts w:ascii="Times New Roman" w:eastAsia="Calibri" w:hAnsi="Times New Roman" w:cs="Times New Roman"/>
      <w:sz w:val="24"/>
      <w:lang w:val="lv-LV"/>
    </w:rPr>
  </w:style>
  <w:style w:type="paragraph" w:styleId="Footer">
    <w:name w:val="footer"/>
    <w:basedOn w:val="Normal"/>
    <w:link w:val="FooterChar"/>
    <w:unhideWhenUsed/>
    <w:rsid w:val="00DF3185"/>
    <w:pPr>
      <w:tabs>
        <w:tab w:val="center" w:pos="4320"/>
        <w:tab w:val="right" w:pos="8640"/>
      </w:tabs>
      <w:spacing w:after="0" w:line="240" w:lineRule="auto"/>
    </w:pPr>
  </w:style>
  <w:style w:type="character" w:customStyle="1" w:styleId="FooterChar">
    <w:name w:val="Footer Char"/>
    <w:basedOn w:val="DefaultParagraphFont"/>
    <w:link w:val="Footer"/>
    <w:rsid w:val="00DF3185"/>
    <w:rPr>
      <w:rFonts w:ascii="Times New Roman" w:eastAsia="Calibri" w:hAnsi="Times New Roman" w:cs="Times New Roman"/>
      <w:sz w:val="24"/>
      <w:lang w:val="lv-LV"/>
    </w:rPr>
  </w:style>
  <w:style w:type="character" w:styleId="PageNumber">
    <w:name w:val="page number"/>
    <w:basedOn w:val="DefaultParagraphFont"/>
    <w:rsid w:val="00DF3185"/>
  </w:style>
  <w:style w:type="paragraph" w:styleId="ListParagraph">
    <w:name w:val="List Paragraph"/>
    <w:basedOn w:val="Normal"/>
    <w:uiPriority w:val="34"/>
    <w:qFormat/>
    <w:rsid w:val="00BC72A7"/>
    <w:pPr>
      <w:ind w:left="720"/>
      <w:contextualSpacing/>
    </w:pPr>
    <w:rPr>
      <w:rFonts w:eastAsiaTheme="minorHAnsi" w:cstheme="minorBidi"/>
      <w:lang w:val="en-US"/>
    </w:rPr>
  </w:style>
  <w:style w:type="character" w:customStyle="1" w:styleId="sb8d990e2">
    <w:name w:val="sb8d990e2"/>
    <w:rsid w:val="00684DD6"/>
  </w:style>
  <w:style w:type="paragraph" w:styleId="BalloonText">
    <w:name w:val="Balloon Text"/>
    <w:basedOn w:val="Normal"/>
    <w:link w:val="BalloonTextChar"/>
    <w:uiPriority w:val="99"/>
    <w:semiHidden/>
    <w:unhideWhenUsed/>
    <w:rsid w:val="009F0F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FF9"/>
    <w:rPr>
      <w:rFonts w:ascii="Segoe UI" w:eastAsia="Calibr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8DC-761D-4D1C-9EE2-2E7991C4D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17254</Words>
  <Characters>9836</Characters>
  <Application>Microsoft Office Word</Application>
  <DocSecurity>0</DocSecurity>
  <Lines>81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2018-08-03T05:57:00Z</dcterms:created>
  <dcterms:modified xsi:type="dcterms:W3CDTF">2018-08-03T05:57:00Z</dcterms:modified>
</cp:coreProperties>
</file>