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C6E409" w14:textId="77777777" w:rsidR="00882E0A" w:rsidRPr="00882E0A" w:rsidRDefault="00882E0A" w:rsidP="00882E0A">
      <w:pPr>
        <w:rPr>
          <w:rFonts w:ascii="TimesNewRomanPSMT" w:hAnsi="TimesNewRomanPSMT"/>
          <w:b/>
          <w:bCs/>
        </w:rPr>
      </w:pPr>
      <w:r w:rsidRPr="00882E0A">
        <w:rPr>
          <w:b/>
        </w:rPr>
        <w:t>Apdrošināšanas atlīdzības atprasījums uz Civillikuma pamata</w:t>
      </w:r>
    </w:p>
    <w:p w14:paraId="0026E0F9" w14:textId="77777777" w:rsidR="00217E21" w:rsidRPr="00217E21" w:rsidRDefault="00217E21" w:rsidP="00217E21">
      <w:pPr>
        <w:spacing w:after="0" w:line="276" w:lineRule="auto"/>
        <w:ind w:right="-1"/>
        <w:jc w:val="right"/>
        <w:rPr>
          <w:rFonts w:cs="Times New Roman"/>
          <w:color w:val="000000"/>
          <w:szCs w:val="24"/>
          <w:shd w:val="clear" w:color="auto" w:fill="FFFFFF"/>
        </w:rPr>
      </w:pPr>
    </w:p>
    <w:p w14:paraId="6E9170AB" w14:textId="77777777" w:rsidR="00882E0A" w:rsidRPr="00AF1674" w:rsidRDefault="00882E0A" w:rsidP="00882E0A">
      <w:pPr>
        <w:shd w:val="clear" w:color="auto" w:fill="FFFFFF"/>
        <w:spacing w:after="0" w:line="276" w:lineRule="auto"/>
        <w:jc w:val="center"/>
        <w:rPr>
          <w:b/>
          <w:szCs w:val="24"/>
        </w:rPr>
      </w:pPr>
      <w:r w:rsidRPr="00AF1674">
        <w:rPr>
          <w:b/>
          <w:color w:val="000000"/>
          <w:szCs w:val="24"/>
        </w:rPr>
        <w:t>Latvijas Republikas Augstākās tiesas</w:t>
      </w:r>
    </w:p>
    <w:p w14:paraId="5C9C4383" w14:textId="77777777" w:rsidR="00882E0A" w:rsidRPr="00AF1674" w:rsidRDefault="00882E0A" w:rsidP="00882E0A">
      <w:pPr>
        <w:shd w:val="clear" w:color="auto" w:fill="FFFFFF"/>
        <w:spacing w:after="0" w:line="276" w:lineRule="auto"/>
        <w:jc w:val="center"/>
        <w:rPr>
          <w:b/>
          <w:color w:val="000000"/>
          <w:szCs w:val="24"/>
        </w:rPr>
      </w:pPr>
      <w:r w:rsidRPr="00AF1674">
        <w:rPr>
          <w:b/>
          <w:color w:val="000000"/>
          <w:szCs w:val="24"/>
        </w:rPr>
        <w:t>Civillietu departamenta</w:t>
      </w:r>
    </w:p>
    <w:p w14:paraId="71D6D653" w14:textId="77777777" w:rsidR="00882E0A" w:rsidRPr="00AF1674" w:rsidRDefault="00882E0A" w:rsidP="00882E0A">
      <w:pPr>
        <w:shd w:val="clear" w:color="auto" w:fill="FFFFFF"/>
        <w:spacing w:after="0" w:line="276" w:lineRule="auto"/>
        <w:jc w:val="center"/>
        <w:rPr>
          <w:b/>
          <w:szCs w:val="24"/>
        </w:rPr>
      </w:pPr>
      <w:proofErr w:type="gramStart"/>
      <w:r w:rsidRPr="00AF1674">
        <w:rPr>
          <w:b/>
          <w:color w:val="000000"/>
          <w:szCs w:val="24"/>
        </w:rPr>
        <w:t>2018.gada</w:t>
      </w:r>
      <w:proofErr w:type="gramEnd"/>
      <w:r w:rsidRPr="00AF1674">
        <w:rPr>
          <w:b/>
          <w:color w:val="000000"/>
          <w:szCs w:val="24"/>
        </w:rPr>
        <w:t xml:space="preserve"> </w:t>
      </w:r>
      <w:r>
        <w:rPr>
          <w:b/>
          <w:color w:val="000000"/>
          <w:szCs w:val="24"/>
        </w:rPr>
        <w:t>7</w:t>
      </w:r>
      <w:r w:rsidRPr="00AF1674">
        <w:rPr>
          <w:b/>
          <w:color w:val="000000"/>
          <w:szCs w:val="24"/>
        </w:rPr>
        <w:t>.a</w:t>
      </w:r>
      <w:r>
        <w:rPr>
          <w:b/>
          <w:color w:val="000000"/>
          <w:szCs w:val="24"/>
        </w:rPr>
        <w:t>ugusta</w:t>
      </w:r>
    </w:p>
    <w:p w14:paraId="59E910E8" w14:textId="77777777" w:rsidR="00882E0A" w:rsidRDefault="00882E0A" w:rsidP="00882E0A">
      <w:pPr>
        <w:shd w:val="clear" w:color="auto" w:fill="FFFFFF"/>
        <w:spacing w:after="0" w:line="276" w:lineRule="auto"/>
        <w:ind w:right="-15"/>
        <w:jc w:val="center"/>
        <w:rPr>
          <w:b/>
          <w:bCs/>
          <w:szCs w:val="24"/>
        </w:rPr>
      </w:pPr>
      <w:r w:rsidRPr="00217E21">
        <w:rPr>
          <w:rFonts w:cs="Times New Roman"/>
          <w:b/>
          <w:szCs w:val="24"/>
        </w:rPr>
        <w:t>RĪCĪBAS SĒDES LĒMUMS</w:t>
      </w:r>
      <w:r w:rsidRPr="00AF1674">
        <w:rPr>
          <w:b/>
          <w:bCs/>
          <w:szCs w:val="24"/>
        </w:rPr>
        <w:t xml:space="preserve"> </w:t>
      </w:r>
    </w:p>
    <w:p w14:paraId="5D3A7DB4" w14:textId="77777777" w:rsidR="00882E0A" w:rsidRPr="00AF1674" w:rsidRDefault="00882E0A" w:rsidP="00882E0A">
      <w:pPr>
        <w:shd w:val="clear" w:color="auto" w:fill="FFFFFF"/>
        <w:spacing w:after="0" w:line="276" w:lineRule="auto"/>
        <w:ind w:right="-15"/>
        <w:jc w:val="center"/>
        <w:rPr>
          <w:b/>
          <w:szCs w:val="24"/>
        </w:rPr>
      </w:pPr>
      <w:r w:rsidRPr="00AF1674">
        <w:rPr>
          <w:b/>
          <w:szCs w:val="24"/>
        </w:rPr>
        <w:t>Lieta Nr.C</w:t>
      </w:r>
      <w:r>
        <w:rPr>
          <w:b/>
          <w:szCs w:val="24"/>
        </w:rPr>
        <w:t>29598016</w:t>
      </w:r>
      <w:r w:rsidRPr="00AF1674">
        <w:rPr>
          <w:b/>
          <w:szCs w:val="24"/>
        </w:rPr>
        <w:t>, SKC</w:t>
      </w:r>
      <w:r w:rsidRPr="00AF1674">
        <w:rPr>
          <w:b/>
          <w:szCs w:val="24"/>
        </w:rPr>
        <w:noBreakHyphen/>
      </w:r>
      <w:r>
        <w:rPr>
          <w:b/>
          <w:szCs w:val="24"/>
        </w:rPr>
        <w:t>1356</w:t>
      </w:r>
      <w:r w:rsidRPr="00AF1674">
        <w:rPr>
          <w:b/>
          <w:szCs w:val="24"/>
        </w:rPr>
        <w:t>/2018</w:t>
      </w:r>
    </w:p>
    <w:p w14:paraId="27F55209" w14:textId="77777777" w:rsidR="008C3FE5" w:rsidRDefault="00882E0A" w:rsidP="00882E0A">
      <w:pPr>
        <w:spacing w:after="0" w:line="276" w:lineRule="auto"/>
        <w:jc w:val="center"/>
        <w:rPr>
          <w:rFonts w:ascii="TimesNewRomanPSMT" w:hAnsi="TimesNewRomanPSMT" w:cs="TimesNewRomanPSMT"/>
          <w:szCs w:val="24"/>
        </w:rPr>
      </w:pPr>
      <w:r w:rsidRPr="00217E21">
        <w:rPr>
          <w:rFonts w:cs="Times New Roman"/>
          <w:color w:val="000000"/>
          <w:szCs w:val="24"/>
          <w:shd w:val="clear" w:color="auto" w:fill="FFFFFF"/>
        </w:rPr>
        <w:t>ECLI:LV:AT:2018:0807.C29598016.3.L</w:t>
      </w:r>
    </w:p>
    <w:p w14:paraId="0958EF7A" w14:textId="77777777" w:rsidR="00882E0A" w:rsidRPr="00217E21" w:rsidRDefault="00882E0A" w:rsidP="00882E0A">
      <w:pPr>
        <w:spacing w:after="0" w:line="276" w:lineRule="auto"/>
        <w:jc w:val="center"/>
        <w:rPr>
          <w:rFonts w:cs="Times New Roman"/>
          <w:szCs w:val="24"/>
        </w:rPr>
      </w:pPr>
    </w:p>
    <w:p w14:paraId="33E7C462" w14:textId="77777777" w:rsidR="008C3FE5" w:rsidRPr="00217E21" w:rsidRDefault="008C3FE5" w:rsidP="003C4AF5">
      <w:pPr>
        <w:spacing w:after="0" w:line="276" w:lineRule="auto"/>
        <w:ind w:firstLine="567"/>
        <w:jc w:val="both"/>
        <w:rPr>
          <w:rFonts w:cs="Times New Roman"/>
          <w:szCs w:val="24"/>
        </w:rPr>
      </w:pPr>
      <w:r w:rsidRPr="00217E21">
        <w:rPr>
          <w:rFonts w:cs="Times New Roman"/>
          <w:szCs w:val="24"/>
        </w:rPr>
        <w:t xml:space="preserve">Augstākā tiesa šādā sastāvā: </w:t>
      </w:r>
    </w:p>
    <w:p w14:paraId="5D65ABC2" w14:textId="77777777" w:rsidR="008C3FE5" w:rsidRPr="00217E21" w:rsidRDefault="008C3FE5" w:rsidP="003C4AF5">
      <w:pPr>
        <w:spacing w:after="0" w:line="276" w:lineRule="auto"/>
        <w:ind w:right="-1" w:firstLine="1134"/>
        <w:jc w:val="both"/>
        <w:rPr>
          <w:rFonts w:cs="Times New Roman"/>
          <w:szCs w:val="24"/>
        </w:rPr>
      </w:pPr>
      <w:r w:rsidRPr="00217E21">
        <w:rPr>
          <w:rFonts w:cs="Times New Roman"/>
          <w:szCs w:val="24"/>
        </w:rPr>
        <w:t>tiesnese referente Mārīte Zāģere,</w:t>
      </w:r>
    </w:p>
    <w:p w14:paraId="207B083F" w14:textId="77777777" w:rsidR="008C3FE5" w:rsidRPr="00217E21" w:rsidRDefault="008C3FE5" w:rsidP="003C4AF5">
      <w:pPr>
        <w:spacing w:after="0" w:line="276" w:lineRule="auto"/>
        <w:ind w:right="-1" w:firstLine="1134"/>
        <w:jc w:val="both"/>
        <w:rPr>
          <w:rFonts w:cs="Times New Roman"/>
          <w:szCs w:val="24"/>
        </w:rPr>
      </w:pPr>
      <w:r w:rsidRPr="00217E21">
        <w:rPr>
          <w:rFonts w:cs="Times New Roman"/>
          <w:szCs w:val="24"/>
        </w:rPr>
        <w:t>tiesnesis Intars Bisters,</w:t>
      </w:r>
    </w:p>
    <w:p w14:paraId="2AF81967" w14:textId="77777777" w:rsidR="008C3FE5" w:rsidRPr="00217E21" w:rsidRDefault="008C3FE5" w:rsidP="003C4AF5">
      <w:pPr>
        <w:spacing w:after="0" w:line="276" w:lineRule="auto"/>
        <w:ind w:right="-1" w:firstLine="1134"/>
        <w:jc w:val="both"/>
        <w:rPr>
          <w:rFonts w:cs="Times New Roman"/>
          <w:szCs w:val="24"/>
        </w:rPr>
      </w:pPr>
      <w:r w:rsidRPr="00217E21">
        <w:rPr>
          <w:rFonts w:cs="Times New Roman"/>
          <w:szCs w:val="24"/>
        </w:rPr>
        <w:t>tiesnese Anda Briede</w:t>
      </w:r>
    </w:p>
    <w:p w14:paraId="0AF346F5" w14:textId="77777777" w:rsidR="008C3FE5" w:rsidRPr="00217E21" w:rsidRDefault="008C3FE5" w:rsidP="003C4AF5">
      <w:pPr>
        <w:spacing w:after="0" w:line="276" w:lineRule="auto"/>
        <w:jc w:val="both"/>
        <w:rPr>
          <w:rFonts w:cs="Times New Roman"/>
          <w:szCs w:val="24"/>
        </w:rPr>
      </w:pPr>
    </w:p>
    <w:p w14:paraId="31F5E3DF" w14:textId="77777777" w:rsidR="008C3FE5" w:rsidRPr="00217E21" w:rsidRDefault="003C4AF5" w:rsidP="003C4AF5">
      <w:pPr>
        <w:spacing w:after="0" w:line="276" w:lineRule="auto"/>
        <w:ind w:right="-1" w:firstLine="567"/>
        <w:jc w:val="both"/>
        <w:rPr>
          <w:rFonts w:cs="Times New Roman"/>
          <w:szCs w:val="24"/>
        </w:rPr>
      </w:pPr>
      <w:r w:rsidRPr="00217E21">
        <w:rPr>
          <w:rFonts w:cs="Times New Roman"/>
          <w:szCs w:val="24"/>
        </w:rPr>
        <w:t xml:space="preserve">rīcības sēdē izskatīja </w:t>
      </w:r>
      <w:r w:rsidR="00381B47" w:rsidRPr="00217E21">
        <w:rPr>
          <w:rFonts w:cs="Times New Roman"/>
          <w:szCs w:val="24"/>
        </w:rPr>
        <w:t>prasītājas apdrošināšanas AS „Balta”</w:t>
      </w:r>
      <w:r w:rsidRPr="00217E21">
        <w:rPr>
          <w:rFonts w:cs="Times New Roman"/>
          <w:szCs w:val="24"/>
        </w:rPr>
        <w:t xml:space="preserve"> </w:t>
      </w:r>
      <w:r w:rsidR="00381B47" w:rsidRPr="00217E21">
        <w:rPr>
          <w:rFonts w:cs="Times New Roman"/>
          <w:szCs w:val="24"/>
        </w:rPr>
        <w:t xml:space="preserve">pārstāves zvērinātas advokātes Jeļenas </w:t>
      </w:r>
      <w:proofErr w:type="spellStart"/>
      <w:r w:rsidR="00381B47" w:rsidRPr="00217E21">
        <w:rPr>
          <w:rFonts w:cs="Times New Roman"/>
          <w:szCs w:val="24"/>
        </w:rPr>
        <w:t>Jaskovas</w:t>
      </w:r>
      <w:proofErr w:type="spellEnd"/>
      <w:r w:rsidR="00381B47" w:rsidRPr="00217E21">
        <w:rPr>
          <w:rFonts w:cs="Times New Roman"/>
          <w:szCs w:val="24"/>
        </w:rPr>
        <w:t xml:space="preserve"> </w:t>
      </w:r>
      <w:r w:rsidRPr="00217E21">
        <w:rPr>
          <w:rFonts w:cs="Times New Roman"/>
          <w:szCs w:val="24"/>
        </w:rPr>
        <w:t xml:space="preserve">kasācijas sūdzību par </w:t>
      </w:r>
      <w:r w:rsidR="00381B47" w:rsidRPr="00217E21">
        <w:rPr>
          <w:rFonts w:cs="Times New Roman"/>
          <w:szCs w:val="24"/>
        </w:rPr>
        <w:t>Zemgales</w:t>
      </w:r>
      <w:r w:rsidRPr="00217E21">
        <w:rPr>
          <w:rFonts w:cs="Times New Roman"/>
          <w:szCs w:val="24"/>
        </w:rPr>
        <w:t xml:space="preserve"> apgabaltiesas Civillietu tiesas kolēģijas </w:t>
      </w:r>
      <w:proofErr w:type="gramStart"/>
      <w:r w:rsidRPr="00217E21">
        <w:rPr>
          <w:rFonts w:cs="Times New Roman"/>
          <w:szCs w:val="24"/>
        </w:rPr>
        <w:t>2018.gada</w:t>
      </w:r>
      <w:proofErr w:type="gramEnd"/>
      <w:r w:rsidRPr="00217E21">
        <w:rPr>
          <w:rFonts w:cs="Times New Roman"/>
          <w:szCs w:val="24"/>
        </w:rPr>
        <w:t xml:space="preserve"> </w:t>
      </w:r>
      <w:r w:rsidR="00381B47" w:rsidRPr="00217E21">
        <w:rPr>
          <w:rFonts w:cs="Times New Roman"/>
          <w:szCs w:val="24"/>
        </w:rPr>
        <w:t>5</w:t>
      </w:r>
      <w:r w:rsidRPr="00217E21">
        <w:rPr>
          <w:rFonts w:cs="Times New Roman"/>
          <w:szCs w:val="24"/>
        </w:rPr>
        <w:t xml:space="preserve">.aprīļa spriedumu </w:t>
      </w:r>
      <w:r w:rsidR="00381B47" w:rsidRPr="00217E21">
        <w:rPr>
          <w:rFonts w:cs="Times New Roman"/>
          <w:szCs w:val="24"/>
        </w:rPr>
        <w:t>apdrošināšanas AS „Balta”</w:t>
      </w:r>
      <w:r w:rsidRPr="00217E21">
        <w:rPr>
          <w:rFonts w:cs="Times New Roman"/>
          <w:szCs w:val="24"/>
        </w:rPr>
        <w:t xml:space="preserve"> prasībā pret </w:t>
      </w:r>
      <w:r w:rsidR="00882E0A">
        <w:rPr>
          <w:rFonts w:cs="Times New Roman"/>
          <w:szCs w:val="24"/>
        </w:rPr>
        <w:t>[pers. </w:t>
      </w:r>
      <w:proofErr w:type="spellStart"/>
      <w:r w:rsidR="00882E0A">
        <w:rPr>
          <w:rFonts w:cs="Times New Roman"/>
          <w:szCs w:val="24"/>
        </w:rPr>
        <w:t>A]</w:t>
      </w:r>
      <w:proofErr w:type="spellEnd"/>
      <w:r w:rsidRPr="00217E21">
        <w:rPr>
          <w:rFonts w:cs="Times New Roman"/>
          <w:szCs w:val="24"/>
        </w:rPr>
        <w:t xml:space="preserve"> par </w:t>
      </w:r>
      <w:r w:rsidR="00381B47" w:rsidRPr="00217E21">
        <w:rPr>
          <w:rFonts w:cs="Times New Roman"/>
          <w:szCs w:val="24"/>
        </w:rPr>
        <w:t>nepamatoti pārskaitītās apdrošināšanas atlīdzības daļas samaksu</w:t>
      </w:r>
      <w:r w:rsidR="008C3FE5" w:rsidRPr="00217E21">
        <w:rPr>
          <w:rFonts w:cs="Times New Roman"/>
          <w:szCs w:val="24"/>
        </w:rPr>
        <w:t>.</w:t>
      </w:r>
    </w:p>
    <w:p w14:paraId="4133A4B3" w14:textId="77777777" w:rsidR="003C4AF5" w:rsidRPr="00217E21" w:rsidRDefault="003C4AF5" w:rsidP="003C4AF5">
      <w:pPr>
        <w:spacing w:after="0" w:line="276" w:lineRule="auto"/>
        <w:ind w:right="-1" w:firstLine="567"/>
        <w:jc w:val="both"/>
        <w:rPr>
          <w:rFonts w:cs="Times New Roman"/>
          <w:szCs w:val="24"/>
        </w:rPr>
      </w:pPr>
    </w:p>
    <w:p w14:paraId="754233D3" w14:textId="77777777" w:rsidR="003C4AF5" w:rsidRPr="00217E21" w:rsidRDefault="003C4AF5" w:rsidP="003C4AF5">
      <w:pPr>
        <w:spacing w:after="0" w:line="276" w:lineRule="auto"/>
        <w:ind w:right="-1"/>
        <w:jc w:val="center"/>
        <w:rPr>
          <w:rFonts w:cs="Times New Roman"/>
          <w:szCs w:val="24"/>
        </w:rPr>
      </w:pPr>
      <w:r w:rsidRPr="00217E21">
        <w:rPr>
          <w:rFonts w:cs="Times New Roman"/>
          <w:b/>
          <w:szCs w:val="24"/>
        </w:rPr>
        <w:t>Aprakstošā daļa</w:t>
      </w:r>
    </w:p>
    <w:p w14:paraId="07CB2CD4" w14:textId="77777777" w:rsidR="008C3FE5" w:rsidRPr="00217E21" w:rsidRDefault="008C3FE5" w:rsidP="003C4AF5">
      <w:pPr>
        <w:spacing w:after="0" w:line="276" w:lineRule="auto"/>
        <w:ind w:firstLine="567"/>
        <w:jc w:val="both"/>
        <w:rPr>
          <w:rFonts w:cs="Times New Roman"/>
          <w:szCs w:val="24"/>
        </w:rPr>
      </w:pPr>
    </w:p>
    <w:p w14:paraId="18836835" w14:textId="77777777" w:rsidR="005E1ACF" w:rsidRPr="00217E21" w:rsidRDefault="00020200" w:rsidP="003C4AF5">
      <w:pPr>
        <w:spacing w:after="0" w:line="276" w:lineRule="auto"/>
        <w:ind w:firstLine="567"/>
        <w:jc w:val="both"/>
        <w:rPr>
          <w:rFonts w:cs="Times New Roman"/>
          <w:szCs w:val="24"/>
        </w:rPr>
      </w:pPr>
      <w:r w:rsidRPr="00217E21">
        <w:rPr>
          <w:rFonts w:cs="Times New Roman"/>
          <w:szCs w:val="24"/>
        </w:rPr>
        <w:t xml:space="preserve">[1] Ar </w:t>
      </w:r>
      <w:r w:rsidR="00381B47" w:rsidRPr="00217E21">
        <w:rPr>
          <w:rFonts w:cs="Times New Roman"/>
          <w:szCs w:val="24"/>
        </w:rPr>
        <w:t xml:space="preserve">Zemgales apgabaltiesas Civillietu tiesas kolēģijas </w:t>
      </w:r>
      <w:proofErr w:type="gramStart"/>
      <w:r w:rsidR="00381B47" w:rsidRPr="00217E21">
        <w:rPr>
          <w:rFonts w:cs="Times New Roman"/>
          <w:szCs w:val="24"/>
        </w:rPr>
        <w:t>2018.gada</w:t>
      </w:r>
      <w:proofErr w:type="gramEnd"/>
      <w:r w:rsidR="00381B47" w:rsidRPr="00217E21">
        <w:rPr>
          <w:rFonts w:cs="Times New Roman"/>
          <w:szCs w:val="24"/>
        </w:rPr>
        <w:t xml:space="preserve"> 5.aprīļa spriedumu </w:t>
      </w:r>
      <w:r w:rsidRPr="00217E21">
        <w:rPr>
          <w:rFonts w:cs="Times New Roman"/>
          <w:szCs w:val="24"/>
        </w:rPr>
        <w:t xml:space="preserve">prasība </w:t>
      </w:r>
      <w:r w:rsidR="00381B47" w:rsidRPr="00217E21">
        <w:rPr>
          <w:rFonts w:cs="Times New Roman"/>
          <w:szCs w:val="24"/>
        </w:rPr>
        <w:t>noraidīta</w:t>
      </w:r>
      <w:r w:rsidRPr="00217E21">
        <w:rPr>
          <w:rFonts w:cs="Times New Roman"/>
          <w:szCs w:val="24"/>
        </w:rPr>
        <w:t>.</w:t>
      </w:r>
    </w:p>
    <w:p w14:paraId="04416CA9" w14:textId="77777777" w:rsidR="00020200" w:rsidRPr="00217E21" w:rsidRDefault="00020200" w:rsidP="003C4AF5">
      <w:pPr>
        <w:spacing w:after="0" w:line="276" w:lineRule="auto"/>
        <w:ind w:firstLine="567"/>
        <w:jc w:val="both"/>
        <w:rPr>
          <w:rFonts w:cs="Times New Roman"/>
          <w:szCs w:val="24"/>
        </w:rPr>
      </w:pPr>
    </w:p>
    <w:p w14:paraId="5CF233BC" w14:textId="77777777" w:rsidR="00020200" w:rsidRPr="00217E21" w:rsidRDefault="00020200" w:rsidP="003C4AF5">
      <w:pPr>
        <w:spacing w:after="0" w:line="276" w:lineRule="auto"/>
        <w:ind w:firstLine="567"/>
        <w:jc w:val="both"/>
        <w:rPr>
          <w:rFonts w:cs="Times New Roman"/>
          <w:szCs w:val="24"/>
        </w:rPr>
      </w:pPr>
      <w:r w:rsidRPr="00217E21">
        <w:rPr>
          <w:rFonts w:cs="Times New Roman"/>
          <w:szCs w:val="24"/>
        </w:rPr>
        <w:t>[2] Kasācijas sūdzīb</w:t>
      </w:r>
      <w:r w:rsidR="00381B47" w:rsidRPr="00217E21">
        <w:rPr>
          <w:rFonts w:cs="Times New Roman"/>
          <w:szCs w:val="24"/>
        </w:rPr>
        <w:t>u par minēto apelācijas instances tiesas spriedumu iesniegusi</w:t>
      </w:r>
      <w:r w:rsidRPr="00217E21">
        <w:rPr>
          <w:rFonts w:cs="Times New Roman"/>
          <w:szCs w:val="24"/>
        </w:rPr>
        <w:t xml:space="preserve"> </w:t>
      </w:r>
      <w:r w:rsidR="00381B47" w:rsidRPr="00217E21">
        <w:rPr>
          <w:rFonts w:cs="Times New Roman"/>
          <w:szCs w:val="24"/>
        </w:rPr>
        <w:t xml:space="preserve">prasītājas pārstāve zvērināta advokāte Jeļena </w:t>
      </w:r>
      <w:proofErr w:type="spellStart"/>
      <w:r w:rsidR="00381B47" w:rsidRPr="00217E21">
        <w:rPr>
          <w:rFonts w:cs="Times New Roman"/>
          <w:szCs w:val="24"/>
        </w:rPr>
        <w:t>Jaskova</w:t>
      </w:r>
      <w:proofErr w:type="spellEnd"/>
      <w:r w:rsidR="00381B47" w:rsidRPr="00217E21">
        <w:rPr>
          <w:rFonts w:cs="Times New Roman"/>
          <w:szCs w:val="24"/>
        </w:rPr>
        <w:t>,</w:t>
      </w:r>
      <w:r w:rsidRPr="00217E21">
        <w:rPr>
          <w:rFonts w:cs="Times New Roman"/>
          <w:szCs w:val="24"/>
        </w:rPr>
        <w:t xml:space="preserve"> lū</w:t>
      </w:r>
      <w:r w:rsidR="00381B47" w:rsidRPr="00217E21">
        <w:rPr>
          <w:rFonts w:cs="Times New Roman"/>
          <w:szCs w:val="24"/>
        </w:rPr>
        <w:t>gdama to</w:t>
      </w:r>
      <w:r w:rsidRPr="00217E21">
        <w:rPr>
          <w:rFonts w:cs="Times New Roman"/>
          <w:szCs w:val="24"/>
        </w:rPr>
        <w:t xml:space="preserve"> atcelt</w:t>
      </w:r>
      <w:proofErr w:type="gramStart"/>
      <w:r w:rsidRPr="00217E21">
        <w:rPr>
          <w:rFonts w:cs="Times New Roman"/>
          <w:szCs w:val="24"/>
        </w:rPr>
        <w:t xml:space="preserve"> un</w:t>
      </w:r>
      <w:proofErr w:type="gramEnd"/>
      <w:r w:rsidRPr="00217E21">
        <w:rPr>
          <w:rFonts w:cs="Times New Roman"/>
          <w:szCs w:val="24"/>
        </w:rPr>
        <w:t xml:space="preserve"> lietu nodot jaunai izskatīšanai apelācijas instances tiesā.</w:t>
      </w:r>
    </w:p>
    <w:p w14:paraId="52B790CE" w14:textId="77777777" w:rsidR="00020200" w:rsidRPr="00217E21" w:rsidRDefault="00020200" w:rsidP="003C4AF5">
      <w:pPr>
        <w:spacing w:after="0" w:line="276" w:lineRule="auto"/>
        <w:ind w:firstLine="567"/>
        <w:jc w:val="both"/>
        <w:rPr>
          <w:rFonts w:cs="Times New Roman"/>
          <w:szCs w:val="24"/>
        </w:rPr>
      </w:pPr>
    </w:p>
    <w:p w14:paraId="673B230C" w14:textId="77777777" w:rsidR="00020200" w:rsidRPr="00217E21" w:rsidRDefault="00020200" w:rsidP="003C4AF5">
      <w:pPr>
        <w:spacing w:after="0" w:line="276" w:lineRule="auto"/>
        <w:jc w:val="center"/>
        <w:rPr>
          <w:rFonts w:cs="Times New Roman"/>
          <w:b/>
          <w:szCs w:val="24"/>
        </w:rPr>
      </w:pPr>
      <w:r w:rsidRPr="00217E21">
        <w:rPr>
          <w:rFonts w:cs="Times New Roman"/>
          <w:b/>
          <w:szCs w:val="24"/>
        </w:rPr>
        <w:t>Motīvu daļa</w:t>
      </w:r>
    </w:p>
    <w:p w14:paraId="62BC78FF" w14:textId="77777777" w:rsidR="00020200" w:rsidRPr="00217E21" w:rsidRDefault="00020200" w:rsidP="003C4AF5">
      <w:pPr>
        <w:spacing w:after="0" w:line="276" w:lineRule="auto"/>
        <w:ind w:firstLine="567"/>
        <w:jc w:val="both"/>
        <w:rPr>
          <w:rFonts w:cs="Times New Roman"/>
          <w:szCs w:val="24"/>
        </w:rPr>
      </w:pPr>
    </w:p>
    <w:p w14:paraId="737AAF37" w14:textId="77777777" w:rsidR="00020200" w:rsidRPr="00217E21" w:rsidRDefault="00020200" w:rsidP="003C4AF5">
      <w:pPr>
        <w:spacing w:after="0" w:line="276" w:lineRule="auto"/>
        <w:ind w:firstLine="567"/>
        <w:jc w:val="both"/>
        <w:rPr>
          <w:rFonts w:cs="Times New Roman"/>
          <w:szCs w:val="24"/>
        </w:rPr>
      </w:pPr>
      <w:r w:rsidRPr="00217E21">
        <w:rPr>
          <w:rFonts w:cs="Times New Roman"/>
          <w:szCs w:val="24"/>
        </w:rPr>
        <w:t xml:space="preserve">[3] Izvērtējot kasācijas sūdzībā minētos argumentus, tiesnešu kolēģijai nav acīmredzama pamata uzskatīt, ka pārsūdzētajā spriedumā ietvertais lietas iznākums ir nepariez un ka izskatāmajai lietai ir būtiska nozīme vienotas prakses nodrošināšanā vai tiesību </w:t>
      </w:r>
      <w:proofErr w:type="spellStart"/>
      <w:r w:rsidRPr="00217E21">
        <w:rPr>
          <w:rFonts w:cs="Times New Roman"/>
          <w:szCs w:val="24"/>
        </w:rPr>
        <w:t>tālākveidošanā</w:t>
      </w:r>
      <w:proofErr w:type="spellEnd"/>
      <w:r w:rsidRPr="00217E21">
        <w:rPr>
          <w:rFonts w:cs="Times New Roman"/>
          <w:szCs w:val="24"/>
        </w:rPr>
        <w:t>. Tādējādi konstatējams Civilprocesa likuma 464.</w:t>
      </w:r>
      <w:proofErr w:type="gramStart"/>
      <w:r w:rsidRPr="00217E21">
        <w:rPr>
          <w:rFonts w:cs="Times New Roman"/>
          <w:szCs w:val="24"/>
          <w:vertAlign w:val="superscript"/>
        </w:rPr>
        <w:t>1</w:t>
      </w:r>
      <w:r w:rsidRPr="00217E21">
        <w:rPr>
          <w:rFonts w:cs="Times New Roman"/>
          <w:szCs w:val="24"/>
        </w:rPr>
        <w:t>panta</w:t>
      </w:r>
      <w:proofErr w:type="gramEnd"/>
      <w:r w:rsidRPr="00217E21">
        <w:rPr>
          <w:rFonts w:cs="Times New Roman"/>
          <w:szCs w:val="24"/>
        </w:rPr>
        <w:t xml:space="preserve"> otrās daļas 2.punktā paredzētais pamats attiekumam ierosināt kasācijas tiesvedību lietā.</w:t>
      </w:r>
    </w:p>
    <w:p w14:paraId="44A0D65A" w14:textId="77777777" w:rsidR="00020200" w:rsidRPr="00217E21" w:rsidRDefault="00020200" w:rsidP="003C4AF5">
      <w:pPr>
        <w:spacing w:after="0" w:line="276" w:lineRule="auto"/>
        <w:ind w:firstLine="567"/>
        <w:jc w:val="both"/>
        <w:rPr>
          <w:rFonts w:cs="Times New Roman"/>
          <w:szCs w:val="24"/>
        </w:rPr>
      </w:pPr>
    </w:p>
    <w:p w14:paraId="694C20D2" w14:textId="77777777" w:rsidR="00020200" w:rsidRPr="00217E21" w:rsidRDefault="00020200" w:rsidP="003C4AF5">
      <w:pPr>
        <w:spacing w:after="0" w:line="276" w:lineRule="auto"/>
        <w:ind w:firstLine="567"/>
        <w:jc w:val="both"/>
        <w:rPr>
          <w:rFonts w:cs="Times New Roman"/>
          <w:szCs w:val="24"/>
        </w:rPr>
      </w:pPr>
      <w:r w:rsidRPr="00217E21">
        <w:rPr>
          <w:rFonts w:cs="Times New Roman"/>
          <w:szCs w:val="24"/>
        </w:rPr>
        <w:t>[4] Tiesnešu kolēģija papildus norāda turpmāk minēto.</w:t>
      </w:r>
    </w:p>
    <w:p w14:paraId="2894083C" w14:textId="77777777" w:rsidR="005F3E51" w:rsidRPr="00217E21" w:rsidRDefault="00020200" w:rsidP="00381B47">
      <w:pPr>
        <w:spacing w:after="0" w:line="276" w:lineRule="auto"/>
        <w:ind w:firstLine="567"/>
        <w:jc w:val="both"/>
        <w:rPr>
          <w:rFonts w:cs="Times New Roman"/>
          <w:szCs w:val="24"/>
        </w:rPr>
      </w:pPr>
      <w:r w:rsidRPr="00217E21">
        <w:rPr>
          <w:rFonts w:cs="Times New Roman"/>
          <w:szCs w:val="24"/>
        </w:rPr>
        <w:t xml:space="preserve">[4.1] </w:t>
      </w:r>
      <w:r w:rsidR="00381B47" w:rsidRPr="00217E21">
        <w:rPr>
          <w:rFonts w:cs="Times New Roman"/>
          <w:szCs w:val="24"/>
        </w:rPr>
        <w:t xml:space="preserve">Jāpiekrīt kasācijas sūdzības iesniedzējai, ka tiesas argumenti par pierādījumu neesību </w:t>
      </w:r>
      <w:r w:rsidR="00A13518" w:rsidRPr="00217E21">
        <w:rPr>
          <w:rFonts w:cs="Times New Roman"/>
          <w:szCs w:val="24"/>
        </w:rPr>
        <w:t xml:space="preserve">atbildētāja līdzatbildības ceļu satiksmes negadījuma izraisīšanā konstatēšanai, par Latvijas Transportlīdzekļu apdrošinātāju biroja ekspertu komisijas </w:t>
      </w:r>
      <w:proofErr w:type="gramStart"/>
      <w:r w:rsidR="00A13518" w:rsidRPr="00217E21">
        <w:rPr>
          <w:rFonts w:cs="Times New Roman"/>
          <w:szCs w:val="24"/>
        </w:rPr>
        <w:t>2010.gada</w:t>
      </w:r>
      <w:proofErr w:type="gramEnd"/>
      <w:r w:rsidR="00A13518" w:rsidRPr="00217E21">
        <w:rPr>
          <w:rFonts w:cs="Times New Roman"/>
          <w:szCs w:val="24"/>
        </w:rPr>
        <w:t xml:space="preserve"> 28.decembra lēmumā izdarītajiem secinājumiem un par administratīvā pārkāpuma lietas izskatīšanas gala iznākuma ietekmi uz prasītājas rosinātā civiltiesiskā strīda iztiesāšanu ir kļūdaini, jo tie nebalstās uz tiesību normām, kurās pamatojum</w:t>
      </w:r>
      <w:r w:rsidR="002A61AC" w:rsidRPr="00217E21">
        <w:rPr>
          <w:rFonts w:cs="Times New Roman"/>
          <w:szCs w:val="24"/>
        </w:rPr>
        <w:t>s</w:t>
      </w:r>
      <w:r w:rsidR="00A13518" w:rsidRPr="00217E21">
        <w:rPr>
          <w:rFonts w:cs="Times New Roman"/>
          <w:szCs w:val="24"/>
        </w:rPr>
        <w:t xml:space="preserve"> šādiem apgalvojumiem nav rodams. Piemēram, </w:t>
      </w:r>
      <w:r w:rsidR="002A61AC" w:rsidRPr="00217E21">
        <w:rPr>
          <w:rFonts w:cs="Times New Roman"/>
          <w:szCs w:val="24"/>
        </w:rPr>
        <w:t xml:space="preserve">ja </w:t>
      </w:r>
      <w:r w:rsidR="00A13518" w:rsidRPr="00217E21">
        <w:rPr>
          <w:rFonts w:cs="Times New Roman"/>
          <w:szCs w:val="24"/>
        </w:rPr>
        <w:t xml:space="preserve">lietā iesniegts un ir ticis pieņemts speciālistu atzinums par ceļu satiksmes negadījuma izraisīšanā iesaistītajām personām un viņu atbildības pakāpi, tad tiesai ir pienākums minēto </w:t>
      </w:r>
      <w:r w:rsidR="00A13518" w:rsidRPr="00217E21">
        <w:rPr>
          <w:rFonts w:cs="Times New Roman"/>
          <w:szCs w:val="24"/>
        </w:rPr>
        <w:lastRenderedPageBreak/>
        <w:t xml:space="preserve">pierādījumu izvērtēt, kā to prasa Civilprocesa likuma 97.pants un 193.panta piektā daļa, nevis paust neizpratni par šāda atzinuma tapšanas iemesliem. </w:t>
      </w:r>
    </w:p>
    <w:p w14:paraId="520CA782" w14:textId="77777777" w:rsidR="00A13518" w:rsidRPr="00217E21" w:rsidRDefault="00A13518" w:rsidP="00381B47">
      <w:pPr>
        <w:spacing w:after="0" w:line="276" w:lineRule="auto"/>
        <w:ind w:firstLine="567"/>
        <w:jc w:val="both"/>
        <w:rPr>
          <w:rFonts w:cs="Times New Roman"/>
          <w:szCs w:val="24"/>
        </w:rPr>
      </w:pPr>
      <w:r w:rsidRPr="00217E21">
        <w:rPr>
          <w:rFonts w:cs="Times New Roman"/>
          <w:szCs w:val="24"/>
        </w:rPr>
        <w:t>[</w:t>
      </w:r>
      <w:r w:rsidR="002A61AC" w:rsidRPr="00217E21">
        <w:rPr>
          <w:rFonts w:cs="Times New Roman"/>
          <w:szCs w:val="24"/>
        </w:rPr>
        <w:t>4</w:t>
      </w:r>
      <w:r w:rsidRPr="00217E21">
        <w:rPr>
          <w:rFonts w:cs="Times New Roman"/>
          <w:szCs w:val="24"/>
        </w:rPr>
        <w:t xml:space="preserve">.2] Norādītās nepilnības sprieduma pamatošanā tomēr </w:t>
      </w:r>
      <w:r w:rsidR="002A61AC" w:rsidRPr="00217E21">
        <w:rPr>
          <w:rFonts w:cs="Times New Roman"/>
          <w:szCs w:val="24"/>
        </w:rPr>
        <w:t xml:space="preserve">nevar </w:t>
      </w:r>
      <w:r w:rsidRPr="00217E21">
        <w:rPr>
          <w:rFonts w:cs="Times New Roman"/>
          <w:szCs w:val="24"/>
        </w:rPr>
        <w:t xml:space="preserve">tikt atzītas par tādām, kas atstājušas negatīvu iespaidu uz lietas iznākumu šādu motīvu dēļ. </w:t>
      </w:r>
    </w:p>
    <w:p w14:paraId="4A830B87" w14:textId="77777777" w:rsidR="00A13518" w:rsidRPr="00217E21" w:rsidRDefault="00A13518" w:rsidP="00381B47">
      <w:pPr>
        <w:spacing w:after="0" w:line="276" w:lineRule="auto"/>
        <w:ind w:firstLine="567"/>
        <w:jc w:val="both"/>
        <w:rPr>
          <w:rFonts w:cs="Times New Roman"/>
          <w:szCs w:val="24"/>
        </w:rPr>
      </w:pPr>
      <w:r w:rsidRPr="00217E21">
        <w:rPr>
          <w:rFonts w:cs="Times New Roman"/>
          <w:szCs w:val="24"/>
        </w:rPr>
        <w:t>[</w:t>
      </w:r>
      <w:r w:rsidR="002A61AC" w:rsidRPr="00217E21">
        <w:rPr>
          <w:rFonts w:cs="Times New Roman"/>
          <w:szCs w:val="24"/>
        </w:rPr>
        <w:t>4</w:t>
      </w:r>
      <w:r w:rsidRPr="00217E21">
        <w:rPr>
          <w:rFonts w:cs="Times New Roman"/>
          <w:szCs w:val="24"/>
        </w:rPr>
        <w:t>.2.1]</w:t>
      </w:r>
      <w:r w:rsidR="00EC312B" w:rsidRPr="00217E21">
        <w:rPr>
          <w:rFonts w:cs="Times New Roman"/>
          <w:szCs w:val="24"/>
        </w:rPr>
        <w:t xml:space="preserve"> Apdrošināšanas </w:t>
      </w:r>
      <w:r w:rsidR="002A61AC" w:rsidRPr="00217E21">
        <w:rPr>
          <w:rFonts w:cs="Times New Roman"/>
          <w:szCs w:val="24"/>
        </w:rPr>
        <w:t>AS „</w:t>
      </w:r>
      <w:r w:rsidR="00EC312B" w:rsidRPr="00217E21">
        <w:rPr>
          <w:rFonts w:cs="Times New Roman"/>
          <w:szCs w:val="24"/>
        </w:rPr>
        <w:t xml:space="preserve">Balta” cēlusi atprasījuma prasību, kas pamatota ar Civillikuma 2369., </w:t>
      </w:r>
      <w:proofErr w:type="gramStart"/>
      <w:r w:rsidR="00EC312B" w:rsidRPr="00217E21">
        <w:rPr>
          <w:rFonts w:cs="Times New Roman"/>
          <w:szCs w:val="24"/>
        </w:rPr>
        <w:t>2391.pantā</w:t>
      </w:r>
      <w:proofErr w:type="gramEnd"/>
      <w:r w:rsidR="00EC312B" w:rsidRPr="00217E21">
        <w:rPr>
          <w:rFonts w:cs="Times New Roman"/>
          <w:szCs w:val="24"/>
        </w:rPr>
        <w:t xml:space="preserve"> norādītajiem apstākļiem. </w:t>
      </w:r>
    </w:p>
    <w:p w14:paraId="205E2A10" w14:textId="77777777" w:rsidR="00EC312B" w:rsidRPr="00217E21" w:rsidRDefault="00EC312B" w:rsidP="00381B47">
      <w:pPr>
        <w:spacing w:after="0" w:line="276" w:lineRule="auto"/>
        <w:ind w:firstLine="567"/>
        <w:jc w:val="both"/>
        <w:rPr>
          <w:rFonts w:cs="Times New Roman"/>
          <w:szCs w:val="24"/>
        </w:rPr>
      </w:pPr>
      <w:r w:rsidRPr="00217E21">
        <w:rPr>
          <w:rFonts w:cs="Times New Roman"/>
          <w:szCs w:val="24"/>
        </w:rPr>
        <w:t>Tiesa konstatējusi</w:t>
      </w:r>
      <w:proofErr w:type="gramStart"/>
      <w:r w:rsidRPr="00217E21">
        <w:rPr>
          <w:rFonts w:cs="Times New Roman"/>
          <w:szCs w:val="24"/>
        </w:rPr>
        <w:t xml:space="preserve"> un</w:t>
      </w:r>
      <w:proofErr w:type="gramEnd"/>
      <w:r w:rsidRPr="00217E21">
        <w:rPr>
          <w:rFonts w:cs="Times New Roman"/>
          <w:szCs w:val="24"/>
        </w:rPr>
        <w:t xml:space="preserve"> šis fakts kasācijas sūdzībā netiek apstrīdēts, ka apdrošināšanas atlīdzība atbildētājam izmaksāta, izpildot tiesisku darījumu – sauszemes transportlīdzekļu īpašnieku civiltiesiskās atbildības obligātās apdrošināšanas (turpmāk – OCTA) līgumu – un OCTA likumu.</w:t>
      </w:r>
    </w:p>
    <w:p w14:paraId="5780707E" w14:textId="77777777" w:rsidR="00EC312B" w:rsidRPr="00217E21" w:rsidRDefault="00EC312B" w:rsidP="00EC312B">
      <w:pPr>
        <w:spacing w:after="0" w:line="276" w:lineRule="auto"/>
        <w:ind w:firstLine="567"/>
        <w:jc w:val="both"/>
        <w:rPr>
          <w:rFonts w:cs="Times New Roman"/>
          <w:i/>
          <w:iCs/>
          <w:szCs w:val="24"/>
        </w:rPr>
      </w:pPr>
      <w:r w:rsidRPr="00217E21">
        <w:rPr>
          <w:rFonts w:cs="Times New Roman"/>
          <w:szCs w:val="24"/>
        </w:rPr>
        <w:t xml:space="preserve">Spriedumā izdarītais secinājums, ka šādi lietas iztiesāšanas gaitā nodibinātie faktiskie apstākļi neveido Civillikuma 2369. un </w:t>
      </w:r>
      <w:proofErr w:type="gramStart"/>
      <w:r w:rsidRPr="00217E21">
        <w:rPr>
          <w:rFonts w:cs="Times New Roman"/>
          <w:szCs w:val="24"/>
        </w:rPr>
        <w:t>2391.panta</w:t>
      </w:r>
      <w:proofErr w:type="gramEnd"/>
      <w:r w:rsidRPr="00217E21">
        <w:rPr>
          <w:rFonts w:cs="Times New Roman"/>
          <w:szCs w:val="24"/>
        </w:rPr>
        <w:t xml:space="preserve"> sastāvu atbilst kasācijas instances tiesas judikatūrā izteiktajām atziņām par minēto normu iztulkošanas tiesiskajiem aspektiem. Proti, Augstākā tiesa vairākkārt norādījusi: „Civillikuma </w:t>
      </w:r>
      <w:proofErr w:type="gramStart"/>
      <w:r w:rsidRPr="00217E21">
        <w:rPr>
          <w:rFonts w:cs="Times New Roman"/>
          <w:szCs w:val="24"/>
        </w:rPr>
        <w:t>2391.panta</w:t>
      </w:r>
      <w:proofErr w:type="gramEnd"/>
      <w:r w:rsidRPr="00217E21">
        <w:rPr>
          <w:rFonts w:cs="Times New Roman"/>
          <w:szCs w:val="24"/>
        </w:rPr>
        <w:t xml:space="preserve"> izpratnē vispārējais atprasījums iedzīvošanās dēļ ir pieļaujams tikai tad, ja prasītājs</w:t>
      </w:r>
      <w:r w:rsidRPr="00217E21">
        <w:rPr>
          <w:rFonts w:cs="Times New Roman"/>
          <w:i/>
          <w:iCs/>
          <w:szCs w:val="24"/>
        </w:rPr>
        <w:t xml:space="preserve"> </w:t>
      </w:r>
      <w:r w:rsidRPr="00217E21">
        <w:rPr>
          <w:rFonts w:cs="Times New Roman"/>
          <w:szCs w:val="24"/>
        </w:rPr>
        <w:t>nevar pret atbildētāju izlietot citus tiesiskus līdzekļus atbildētāja mantā ieplūdušo materiālo vērtību</w:t>
      </w:r>
      <w:r w:rsidRPr="00217E21">
        <w:rPr>
          <w:rFonts w:cs="Times New Roman"/>
          <w:i/>
          <w:iCs/>
          <w:szCs w:val="24"/>
        </w:rPr>
        <w:t xml:space="preserve"> </w:t>
      </w:r>
      <w:r w:rsidRPr="00217E21">
        <w:rPr>
          <w:rFonts w:cs="Times New Roman"/>
          <w:szCs w:val="24"/>
        </w:rPr>
        <w:t>atprasīšanai. Tas nozīmē, ka prasījums no netaisnas iedzīvošanās pastāv vienīgi gadījumā, ja</w:t>
      </w:r>
      <w:r w:rsidRPr="00217E21">
        <w:rPr>
          <w:rFonts w:cs="Times New Roman"/>
          <w:i/>
          <w:iCs/>
          <w:szCs w:val="24"/>
        </w:rPr>
        <w:t xml:space="preserve"> </w:t>
      </w:r>
      <w:r w:rsidRPr="00217E21">
        <w:rPr>
          <w:rFonts w:cs="Times New Roman"/>
          <w:szCs w:val="24"/>
        </w:rPr>
        <w:t>iedzīvošanās ir tiesiski nepamatota. Savukārt, ja mantiskās</w:t>
      </w:r>
      <w:r w:rsidR="00180081" w:rsidRPr="00217E21">
        <w:rPr>
          <w:rFonts w:cs="Times New Roman"/>
          <w:szCs w:val="24"/>
        </w:rPr>
        <w:t xml:space="preserve"> vērtības nonākušas atbildētāja</w:t>
      </w:r>
      <w:r w:rsidRPr="00217E21">
        <w:rPr>
          <w:rFonts w:cs="Times New Roman"/>
          <w:szCs w:val="24"/>
        </w:rPr>
        <w:t xml:space="preserve"> mantā,</w:t>
      </w:r>
      <w:r w:rsidRPr="00217E21">
        <w:rPr>
          <w:rFonts w:cs="Times New Roman"/>
          <w:i/>
          <w:iCs/>
          <w:szCs w:val="24"/>
        </w:rPr>
        <w:t xml:space="preserve"> </w:t>
      </w:r>
      <w:r w:rsidRPr="00217E21">
        <w:rPr>
          <w:rFonts w:cs="Times New Roman"/>
          <w:szCs w:val="24"/>
        </w:rPr>
        <w:t>pamatojoties uz likumu, tiesisku darījumu vai tiesas nolēmumu, tad nevar runāt par atprasījumu</w:t>
      </w:r>
      <w:r w:rsidRPr="00217E21">
        <w:rPr>
          <w:rFonts w:cs="Times New Roman"/>
          <w:i/>
          <w:iCs/>
          <w:szCs w:val="24"/>
        </w:rPr>
        <w:t xml:space="preserve"> </w:t>
      </w:r>
      <w:r w:rsidRPr="00217E21">
        <w:rPr>
          <w:rFonts w:cs="Times New Roman"/>
          <w:szCs w:val="24"/>
        </w:rPr>
        <w:t>iedzīvošanās dēļ. Tādējādi [..] priekšnoteikums uz šā pamata</w:t>
      </w:r>
      <w:r w:rsidRPr="00217E21">
        <w:rPr>
          <w:rFonts w:cs="Times New Roman"/>
          <w:i/>
          <w:iCs/>
          <w:szCs w:val="24"/>
        </w:rPr>
        <w:t xml:space="preserve"> </w:t>
      </w:r>
      <w:r w:rsidRPr="00217E21">
        <w:rPr>
          <w:rFonts w:cs="Times New Roman"/>
          <w:szCs w:val="24"/>
        </w:rPr>
        <w:t>celtās prasības apmierināšanai ir konstatējums, ka atbildētāja</w:t>
      </w:r>
      <w:r w:rsidR="00180081" w:rsidRPr="00217E21">
        <w:rPr>
          <w:rFonts w:cs="Times New Roman"/>
          <w:szCs w:val="24"/>
        </w:rPr>
        <w:t xml:space="preserve">m </w:t>
      </w:r>
      <w:r w:rsidRPr="00217E21">
        <w:rPr>
          <w:rFonts w:cs="Times New Roman"/>
          <w:szCs w:val="24"/>
        </w:rPr>
        <w:t>nav nekāda tiesiska pamata no</w:t>
      </w:r>
      <w:r w:rsidRPr="00217E21">
        <w:rPr>
          <w:rFonts w:cs="Times New Roman"/>
          <w:i/>
          <w:iCs/>
          <w:szCs w:val="24"/>
        </w:rPr>
        <w:t xml:space="preserve"> </w:t>
      </w:r>
      <w:r w:rsidRPr="00217E21">
        <w:rPr>
          <w:rFonts w:cs="Times New Roman"/>
          <w:szCs w:val="24"/>
        </w:rPr>
        <w:t>prasītājas saņemto naudas līdzekļu paturēšanai.</w:t>
      </w:r>
    </w:p>
    <w:p w14:paraId="756872F4" w14:textId="77777777" w:rsidR="00EC312B" w:rsidRPr="00217E21" w:rsidRDefault="00EC312B" w:rsidP="00EC312B">
      <w:pPr>
        <w:spacing w:after="0" w:line="276" w:lineRule="auto"/>
        <w:ind w:firstLine="567"/>
        <w:jc w:val="both"/>
        <w:rPr>
          <w:rFonts w:cs="Times New Roman"/>
          <w:szCs w:val="24"/>
        </w:rPr>
      </w:pPr>
      <w:r w:rsidRPr="00217E21">
        <w:rPr>
          <w:rFonts w:cs="Times New Roman"/>
          <w:szCs w:val="24"/>
        </w:rPr>
        <w:t xml:space="preserve">Atbilstoši Civillikuma </w:t>
      </w:r>
      <w:proofErr w:type="gramStart"/>
      <w:r w:rsidRPr="00217E21">
        <w:rPr>
          <w:rFonts w:cs="Times New Roman"/>
          <w:szCs w:val="24"/>
        </w:rPr>
        <w:t>2369.panta</w:t>
      </w:r>
      <w:proofErr w:type="gramEnd"/>
      <w:r w:rsidRPr="00217E21">
        <w:rPr>
          <w:rFonts w:cs="Times New Roman"/>
          <w:szCs w:val="24"/>
        </w:rPr>
        <w:t xml:space="preserve"> pirmajai daļai, kas bez tiesiska pamata un tikai maldīgi uzskatīdams to par savu pienākumu kaut ko izdara vai apsola izdarīt otram par labu, tas var prasīt, vai nu lai atdod izpildījumu, vai lai atsvabina viņu no dotā apsolījuma. Šā panta otrā daļa noteic, ka ir vienalga, vai maldīgi samaksātam parādam no paša sākuma nav bijis tiesiska pamata, jeb vai tas zaudējis spēku tikai vēlāk</w:t>
      </w:r>
      <w:r w:rsidR="00AC39A1" w:rsidRPr="00217E21">
        <w:rPr>
          <w:rFonts w:cs="Times New Roman"/>
          <w:szCs w:val="24"/>
        </w:rPr>
        <w:t>.”</w:t>
      </w:r>
    </w:p>
    <w:p w14:paraId="430EEB08" w14:textId="3FEDDB19" w:rsidR="00EC312B" w:rsidRPr="00217E21" w:rsidRDefault="00EC312B" w:rsidP="00EC312B">
      <w:pPr>
        <w:spacing w:after="0" w:line="276" w:lineRule="auto"/>
        <w:ind w:firstLine="567"/>
        <w:jc w:val="both"/>
        <w:rPr>
          <w:rFonts w:cs="Times New Roman"/>
          <w:szCs w:val="24"/>
        </w:rPr>
      </w:pPr>
      <w:r w:rsidRPr="00217E21">
        <w:rPr>
          <w:rFonts w:cs="Times New Roman"/>
          <w:szCs w:val="24"/>
        </w:rPr>
        <w:t xml:space="preserve">„[..] neesoša parāda atprasījumam ir trīs priekšnoteikumi: 1) viena persona veic kādu mantiski novērtējamu darbību (apsola izdarīt) par labu citai, proti, nepamatotu izpildījumu; 2) šai darbībai nav tiesiska pamata uz prasījuma pieteikšanas brīdi [..] </w:t>
      </w:r>
      <w:proofErr w:type="gramStart"/>
      <w:r w:rsidRPr="00217E21">
        <w:rPr>
          <w:rFonts w:cs="Times New Roman"/>
          <w:szCs w:val="24"/>
        </w:rPr>
        <w:t>vai darbībai nav</w:t>
      </w:r>
      <w:proofErr w:type="gramEnd"/>
      <w:r w:rsidRPr="00217E21">
        <w:rPr>
          <w:rFonts w:cs="Times New Roman"/>
          <w:szCs w:val="24"/>
        </w:rPr>
        <w:t xml:space="preserve"> nekāda juridiska pamata arī ārpus līgumiskajām attiecībām; 3) darbības veicējs ir maldīgi pieņēmis, ka viņam jāizpilda saistība” (</w:t>
      </w:r>
      <w:r w:rsidRPr="00217E21">
        <w:rPr>
          <w:rFonts w:cs="Times New Roman"/>
          <w:i/>
          <w:szCs w:val="24"/>
        </w:rPr>
        <w:t xml:space="preserve">sk., piemēram, </w:t>
      </w:r>
      <w:bookmarkStart w:id="0" w:name="_Hlk521926121"/>
      <w:r w:rsidRPr="00217E21">
        <w:rPr>
          <w:rFonts w:cs="Times New Roman"/>
          <w:i/>
          <w:szCs w:val="24"/>
        </w:rPr>
        <w:t>Augstākās tiesas 2011.gada 26.janvāra sprieduma lietā Nr.</w:t>
      </w:r>
      <w:r w:rsidR="00644CB1">
        <w:rPr>
          <w:rFonts w:cs="Times New Roman"/>
          <w:i/>
          <w:szCs w:val="24"/>
        </w:rPr>
        <w:t> </w:t>
      </w:r>
      <w:r w:rsidRPr="00217E21">
        <w:rPr>
          <w:rFonts w:cs="Times New Roman"/>
          <w:i/>
          <w:szCs w:val="24"/>
        </w:rPr>
        <w:t>SKC-53/2011 (C04365006) 9.1.punktu, 2015.gada 29.jūnija sprieduma lietā Nr.</w:t>
      </w:r>
      <w:r w:rsidR="00882E0A">
        <w:rPr>
          <w:rFonts w:cs="Times New Roman"/>
          <w:i/>
          <w:szCs w:val="24"/>
        </w:rPr>
        <w:t> </w:t>
      </w:r>
      <w:r w:rsidRPr="00217E21">
        <w:rPr>
          <w:rFonts w:cs="Times New Roman"/>
          <w:i/>
          <w:szCs w:val="24"/>
        </w:rPr>
        <w:t>SKC-89/2015 (C26135911) 8.punktu, 2015.gada 30.oktobrs sprieduma lietā Nr.</w:t>
      </w:r>
      <w:r w:rsidR="00882E0A">
        <w:rPr>
          <w:rFonts w:cs="Times New Roman"/>
          <w:i/>
          <w:szCs w:val="24"/>
        </w:rPr>
        <w:t> </w:t>
      </w:r>
      <w:r w:rsidRPr="00217E21">
        <w:rPr>
          <w:rFonts w:cs="Times New Roman"/>
          <w:i/>
          <w:szCs w:val="24"/>
        </w:rPr>
        <w:t>SKC-132/2015 (C29550710) 10.punktu, 2016.gada 30.novembra sprieduma lietā Nr.</w:t>
      </w:r>
      <w:r w:rsidR="00882E0A">
        <w:rPr>
          <w:rFonts w:cs="Times New Roman"/>
          <w:i/>
          <w:szCs w:val="24"/>
        </w:rPr>
        <w:t> </w:t>
      </w:r>
      <w:r w:rsidRPr="00217E21">
        <w:rPr>
          <w:rFonts w:cs="Times New Roman"/>
          <w:i/>
          <w:szCs w:val="24"/>
        </w:rPr>
        <w:t xml:space="preserve">SKC-356/2016 (C28527713) </w:t>
      </w:r>
      <w:bookmarkEnd w:id="0"/>
      <w:r w:rsidRPr="00217E21">
        <w:rPr>
          <w:rFonts w:cs="Times New Roman"/>
          <w:i/>
          <w:szCs w:val="24"/>
        </w:rPr>
        <w:t>7.1.punktu).</w:t>
      </w:r>
      <w:r w:rsidRPr="00217E21">
        <w:rPr>
          <w:rFonts w:cs="Times New Roman"/>
          <w:szCs w:val="24"/>
        </w:rPr>
        <w:t xml:space="preserve"> </w:t>
      </w:r>
    </w:p>
    <w:p w14:paraId="2E5B7D6E" w14:textId="77777777" w:rsidR="00180081" w:rsidRPr="00217E21" w:rsidRDefault="00180081" w:rsidP="00EC312B">
      <w:pPr>
        <w:spacing w:after="0" w:line="276" w:lineRule="auto"/>
        <w:ind w:firstLine="567"/>
        <w:jc w:val="both"/>
        <w:rPr>
          <w:rFonts w:cs="Times New Roman"/>
          <w:szCs w:val="24"/>
        </w:rPr>
      </w:pPr>
      <w:r w:rsidRPr="00217E21">
        <w:rPr>
          <w:rFonts w:cs="Times New Roman"/>
          <w:szCs w:val="24"/>
        </w:rPr>
        <w:t xml:space="preserve">Līdz ar to nedz Civillikuma </w:t>
      </w:r>
      <w:proofErr w:type="gramStart"/>
      <w:r w:rsidRPr="00217E21">
        <w:rPr>
          <w:rFonts w:cs="Times New Roman"/>
          <w:szCs w:val="24"/>
        </w:rPr>
        <w:t>2369.pants</w:t>
      </w:r>
      <w:proofErr w:type="gramEnd"/>
      <w:r w:rsidRPr="00217E21">
        <w:rPr>
          <w:rFonts w:cs="Times New Roman"/>
          <w:szCs w:val="24"/>
        </w:rPr>
        <w:t xml:space="preserve">, nedz 2391.pants strīda tiesiskās attiecības neregulē, kas deva patstāvīgu pamatu atprasījuma prasības noraidīšanai. </w:t>
      </w:r>
      <w:bookmarkStart w:id="1" w:name="_GoBack"/>
      <w:bookmarkEnd w:id="1"/>
    </w:p>
    <w:p w14:paraId="06E7B18B" w14:textId="77777777" w:rsidR="00180081" w:rsidRPr="00217E21" w:rsidRDefault="00180081" w:rsidP="00EC312B">
      <w:pPr>
        <w:spacing w:after="0" w:line="276" w:lineRule="auto"/>
        <w:ind w:firstLine="567"/>
        <w:jc w:val="both"/>
        <w:rPr>
          <w:rFonts w:cs="Times New Roman"/>
          <w:i/>
          <w:szCs w:val="24"/>
        </w:rPr>
      </w:pPr>
      <w:r w:rsidRPr="00217E21">
        <w:rPr>
          <w:rFonts w:cs="Times New Roman"/>
          <w:szCs w:val="24"/>
        </w:rPr>
        <w:t>[</w:t>
      </w:r>
      <w:r w:rsidR="002A61AC" w:rsidRPr="00217E21">
        <w:rPr>
          <w:rFonts w:cs="Times New Roman"/>
          <w:szCs w:val="24"/>
        </w:rPr>
        <w:t>4</w:t>
      </w:r>
      <w:r w:rsidRPr="00217E21">
        <w:rPr>
          <w:rFonts w:cs="Times New Roman"/>
          <w:szCs w:val="24"/>
        </w:rPr>
        <w:t xml:space="preserve">.2.2] Nevar būt iemesls kasācijas tiesvedības ierosināšanai prasītājas atsaukšanās uz OCTA likuma </w:t>
      </w:r>
      <w:proofErr w:type="gramStart"/>
      <w:r w:rsidRPr="00217E21">
        <w:rPr>
          <w:rFonts w:cs="Times New Roman"/>
          <w:szCs w:val="24"/>
        </w:rPr>
        <w:t>31.panta</w:t>
      </w:r>
      <w:proofErr w:type="gramEnd"/>
      <w:r w:rsidRPr="00217E21">
        <w:rPr>
          <w:rFonts w:cs="Times New Roman"/>
          <w:szCs w:val="24"/>
        </w:rPr>
        <w:t xml:space="preserve"> pirmās daļas, 39.panta piektās daļas, 44.panta otrās daļas 15.punkta nepareizu iztulkošanu, jo neviena no minētajām normām (redakcijā, kāda bija spēkā 2007.gada 24.aprīlī, kad notika ceļu satiksmes negadījums) neparedzēja apdrošinātājam tiesības regresa kārtībā atprasīt apdrošināšanas atlīdzību (vai tās daļu), </w:t>
      </w:r>
      <w:r w:rsidR="004D15B8" w:rsidRPr="00217E21">
        <w:rPr>
          <w:rFonts w:cs="Times New Roman"/>
          <w:szCs w:val="24"/>
        </w:rPr>
        <w:t>kas, pamatojoties uz apdrošināt</w:t>
      </w:r>
      <w:r w:rsidRPr="00217E21">
        <w:rPr>
          <w:rFonts w:cs="Times New Roman"/>
          <w:szCs w:val="24"/>
        </w:rPr>
        <w:t xml:space="preserve">āja pieņemto lēmumu, izmaksāta cietušajam. </w:t>
      </w:r>
    </w:p>
    <w:p w14:paraId="0192C70A" w14:textId="77777777" w:rsidR="00C56BFD" w:rsidRPr="00217E21" w:rsidRDefault="00C56BFD" w:rsidP="00180081">
      <w:pPr>
        <w:spacing w:after="0" w:line="276" w:lineRule="auto"/>
        <w:jc w:val="both"/>
        <w:rPr>
          <w:rFonts w:cs="Times New Roman"/>
          <w:szCs w:val="24"/>
        </w:rPr>
      </w:pPr>
    </w:p>
    <w:p w14:paraId="76EA7E2E" w14:textId="77777777" w:rsidR="00C56BFD" w:rsidRPr="00217E21" w:rsidRDefault="00C56BFD" w:rsidP="003C4AF5">
      <w:pPr>
        <w:spacing w:after="0" w:line="276" w:lineRule="auto"/>
        <w:jc w:val="center"/>
        <w:rPr>
          <w:rFonts w:cs="Times New Roman"/>
          <w:b/>
          <w:szCs w:val="24"/>
        </w:rPr>
      </w:pPr>
      <w:r w:rsidRPr="00217E21">
        <w:rPr>
          <w:rFonts w:cs="Times New Roman"/>
          <w:b/>
          <w:szCs w:val="24"/>
        </w:rPr>
        <w:t>Rezolutīvā daļa</w:t>
      </w:r>
    </w:p>
    <w:p w14:paraId="1CF7A9B8" w14:textId="77777777" w:rsidR="00C56BFD" w:rsidRPr="00217E21" w:rsidRDefault="00C56BFD" w:rsidP="003C4AF5">
      <w:pPr>
        <w:spacing w:after="0" w:line="276" w:lineRule="auto"/>
        <w:ind w:firstLine="567"/>
        <w:jc w:val="both"/>
        <w:rPr>
          <w:rFonts w:cs="Times New Roman"/>
          <w:szCs w:val="24"/>
        </w:rPr>
      </w:pPr>
    </w:p>
    <w:p w14:paraId="6436B25C" w14:textId="77777777" w:rsidR="00C56BFD" w:rsidRPr="00217E21" w:rsidRDefault="00C56BFD" w:rsidP="003C4AF5">
      <w:pPr>
        <w:spacing w:after="0" w:line="276" w:lineRule="auto"/>
        <w:ind w:firstLine="567"/>
        <w:jc w:val="both"/>
        <w:rPr>
          <w:rFonts w:cs="Times New Roman"/>
          <w:szCs w:val="24"/>
        </w:rPr>
      </w:pPr>
      <w:r w:rsidRPr="00217E21">
        <w:rPr>
          <w:rFonts w:cs="Times New Roman"/>
          <w:szCs w:val="24"/>
        </w:rPr>
        <w:t xml:space="preserve">Pamatojoties uz Civilprocesa likuma </w:t>
      </w:r>
      <w:proofErr w:type="gramStart"/>
      <w:r w:rsidRPr="00217E21">
        <w:rPr>
          <w:rFonts w:cs="Times New Roman"/>
          <w:szCs w:val="24"/>
        </w:rPr>
        <w:t>464.panta</w:t>
      </w:r>
      <w:proofErr w:type="gramEnd"/>
      <w:r w:rsidRPr="00217E21">
        <w:rPr>
          <w:rFonts w:cs="Times New Roman"/>
          <w:szCs w:val="24"/>
        </w:rPr>
        <w:t xml:space="preserve"> trešo daļu, 464.</w:t>
      </w:r>
      <w:r w:rsidRPr="00217E21">
        <w:rPr>
          <w:rFonts w:cs="Times New Roman"/>
          <w:szCs w:val="24"/>
          <w:vertAlign w:val="superscript"/>
        </w:rPr>
        <w:t>1</w:t>
      </w:r>
      <w:r w:rsidRPr="00217E21">
        <w:rPr>
          <w:rFonts w:cs="Times New Roman"/>
          <w:szCs w:val="24"/>
        </w:rPr>
        <w:t>panta otrās daļas 2.punktu, tiesnešu kolēģija</w:t>
      </w:r>
    </w:p>
    <w:p w14:paraId="21656E4E" w14:textId="77777777" w:rsidR="00C56BFD" w:rsidRPr="00217E21" w:rsidRDefault="00C56BFD" w:rsidP="003C4AF5">
      <w:pPr>
        <w:spacing w:after="0" w:line="276" w:lineRule="auto"/>
        <w:ind w:firstLine="567"/>
        <w:jc w:val="both"/>
        <w:rPr>
          <w:rFonts w:cs="Times New Roman"/>
          <w:szCs w:val="24"/>
        </w:rPr>
      </w:pPr>
    </w:p>
    <w:p w14:paraId="4B457BFB" w14:textId="77777777" w:rsidR="00C56BFD" w:rsidRPr="00217E21" w:rsidRDefault="00C56BFD" w:rsidP="003C4AF5">
      <w:pPr>
        <w:spacing w:after="0" w:line="276" w:lineRule="auto"/>
        <w:jc w:val="center"/>
        <w:rPr>
          <w:rFonts w:cs="Times New Roman"/>
          <w:szCs w:val="24"/>
        </w:rPr>
      </w:pPr>
      <w:r w:rsidRPr="00217E21">
        <w:rPr>
          <w:rFonts w:cs="Times New Roman"/>
          <w:b/>
          <w:szCs w:val="24"/>
        </w:rPr>
        <w:t>nolēma</w:t>
      </w:r>
    </w:p>
    <w:p w14:paraId="43B21743" w14:textId="77777777" w:rsidR="00C56BFD" w:rsidRPr="00217E21" w:rsidRDefault="00C56BFD" w:rsidP="003C4AF5">
      <w:pPr>
        <w:spacing w:after="0" w:line="276" w:lineRule="auto"/>
        <w:ind w:firstLine="567"/>
        <w:jc w:val="both"/>
        <w:rPr>
          <w:rFonts w:cs="Times New Roman"/>
          <w:szCs w:val="24"/>
        </w:rPr>
      </w:pPr>
    </w:p>
    <w:p w14:paraId="22333F55" w14:textId="77777777" w:rsidR="00180081" w:rsidRPr="00217E21" w:rsidRDefault="00C56BFD" w:rsidP="003C4AF5">
      <w:pPr>
        <w:spacing w:after="0" w:line="276" w:lineRule="auto"/>
        <w:ind w:firstLine="567"/>
        <w:jc w:val="both"/>
        <w:rPr>
          <w:rFonts w:cs="Times New Roman"/>
          <w:szCs w:val="24"/>
        </w:rPr>
      </w:pPr>
      <w:r w:rsidRPr="00217E21">
        <w:rPr>
          <w:rFonts w:cs="Times New Roman"/>
          <w:szCs w:val="24"/>
        </w:rPr>
        <w:t xml:space="preserve">atteikt ierosināt kasācijas tiesvedību sakarā ar </w:t>
      </w:r>
      <w:r w:rsidR="00180081" w:rsidRPr="00217E21">
        <w:rPr>
          <w:rFonts w:cs="Times New Roman"/>
          <w:szCs w:val="24"/>
        </w:rPr>
        <w:t xml:space="preserve">prasītājas apdrošināšanas AS „Balta” pārstāves zvērinātas advokātes Jeļenas </w:t>
      </w:r>
      <w:proofErr w:type="spellStart"/>
      <w:r w:rsidR="00180081" w:rsidRPr="00217E21">
        <w:rPr>
          <w:rFonts w:cs="Times New Roman"/>
          <w:szCs w:val="24"/>
        </w:rPr>
        <w:t>Jaskovas</w:t>
      </w:r>
      <w:proofErr w:type="spellEnd"/>
      <w:r w:rsidR="00180081" w:rsidRPr="00217E21">
        <w:rPr>
          <w:rFonts w:cs="Times New Roman"/>
          <w:szCs w:val="24"/>
        </w:rPr>
        <w:t xml:space="preserve"> kasācijas sūdzību par Zemgales apgabaltiesas Civillietu tiesas kolēģijas </w:t>
      </w:r>
      <w:proofErr w:type="gramStart"/>
      <w:r w:rsidR="00180081" w:rsidRPr="00217E21">
        <w:rPr>
          <w:rFonts w:cs="Times New Roman"/>
          <w:szCs w:val="24"/>
        </w:rPr>
        <w:t>2018.gada</w:t>
      </w:r>
      <w:proofErr w:type="gramEnd"/>
      <w:r w:rsidR="00180081" w:rsidRPr="00217E21">
        <w:rPr>
          <w:rFonts w:cs="Times New Roman"/>
          <w:szCs w:val="24"/>
        </w:rPr>
        <w:t xml:space="preserve"> 5.aprīļa spriedumu.</w:t>
      </w:r>
    </w:p>
    <w:p w14:paraId="23115920" w14:textId="77777777" w:rsidR="00C56BFD" w:rsidRPr="00217E21" w:rsidRDefault="00C56BFD" w:rsidP="003C4AF5">
      <w:pPr>
        <w:spacing w:after="0" w:line="276" w:lineRule="auto"/>
        <w:ind w:firstLine="567"/>
        <w:jc w:val="both"/>
        <w:rPr>
          <w:rFonts w:cs="Times New Roman"/>
          <w:szCs w:val="24"/>
        </w:rPr>
      </w:pPr>
      <w:r w:rsidRPr="00217E21">
        <w:rPr>
          <w:rFonts w:cs="Times New Roman"/>
          <w:szCs w:val="24"/>
        </w:rPr>
        <w:t>Lēmums nav pārsūdzams.</w:t>
      </w:r>
    </w:p>
    <w:sectPr w:rsidR="00C56BFD" w:rsidRPr="00217E21" w:rsidSect="00BD0920">
      <w:headerReference w:type="even" r:id="rId6"/>
      <w:headerReference w:type="default" r:id="rId7"/>
      <w:footerReference w:type="even" r:id="rId8"/>
      <w:footerReference w:type="default" r:id="rId9"/>
      <w:headerReference w:type="first" r:id="rId10"/>
      <w:footerReference w:type="firs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88A829" w14:textId="77777777" w:rsidR="0002402C" w:rsidRDefault="0002402C" w:rsidP="006A4AD1">
      <w:pPr>
        <w:spacing w:after="0" w:line="240" w:lineRule="auto"/>
      </w:pPr>
      <w:r>
        <w:separator/>
      </w:r>
    </w:p>
  </w:endnote>
  <w:endnote w:type="continuationSeparator" w:id="0">
    <w:p w14:paraId="4A38FC74" w14:textId="77777777" w:rsidR="0002402C" w:rsidRDefault="0002402C" w:rsidP="006A4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8DCB3" w14:textId="77777777" w:rsidR="001E4E2D" w:rsidRDefault="001E4E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57187776"/>
      <w:docPartObj>
        <w:docPartGallery w:val="Page Numbers (Bottom of Page)"/>
        <w:docPartUnique/>
      </w:docPartObj>
    </w:sdtPr>
    <w:sdtEndPr/>
    <w:sdtContent>
      <w:sdt>
        <w:sdtPr>
          <w:id w:val="-1769616900"/>
          <w:docPartObj>
            <w:docPartGallery w:val="Page Numbers (Top of Page)"/>
            <w:docPartUnique/>
          </w:docPartObj>
        </w:sdtPr>
        <w:sdtEndPr/>
        <w:sdtContent>
          <w:p w14:paraId="149CFE61" w14:textId="77777777" w:rsidR="006D4796" w:rsidRDefault="006D4796" w:rsidP="006D4796">
            <w:pPr>
              <w:pStyle w:val="Footer"/>
              <w:jc w:val="center"/>
            </w:pPr>
            <w:r w:rsidRPr="006D4796">
              <w:rPr>
                <w:bCs/>
                <w:szCs w:val="24"/>
              </w:rPr>
              <w:fldChar w:fldCharType="begin"/>
            </w:r>
            <w:r w:rsidRPr="006D4796">
              <w:rPr>
                <w:bCs/>
              </w:rPr>
              <w:instrText xml:space="preserve"> PAGE </w:instrText>
            </w:r>
            <w:r w:rsidRPr="006D4796">
              <w:rPr>
                <w:bCs/>
                <w:szCs w:val="24"/>
              </w:rPr>
              <w:fldChar w:fldCharType="separate"/>
            </w:r>
            <w:r w:rsidR="009A3303">
              <w:rPr>
                <w:bCs/>
                <w:noProof/>
              </w:rPr>
              <w:t>3</w:t>
            </w:r>
            <w:r w:rsidRPr="006D4796">
              <w:rPr>
                <w:bCs/>
                <w:szCs w:val="24"/>
              </w:rPr>
              <w:fldChar w:fldCharType="end"/>
            </w:r>
            <w:r w:rsidRPr="006D4796">
              <w:t xml:space="preserve"> no </w:t>
            </w:r>
            <w:r w:rsidRPr="006D4796">
              <w:rPr>
                <w:bCs/>
                <w:szCs w:val="24"/>
              </w:rPr>
              <w:fldChar w:fldCharType="begin"/>
            </w:r>
            <w:r w:rsidRPr="006D4796">
              <w:rPr>
                <w:bCs/>
              </w:rPr>
              <w:instrText xml:space="preserve"> NUMPAGES  </w:instrText>
            </w:r>
            <w:r w:rsidRPr="006D4796">
              <w:rPr>
                <w:bCs/>
                <w:szCs w:val="24"/>
              </w:rPr>
              <w:fldChar w:fldCharType="separate"/>
            </w:r>
            <w:r w:rsidR="009A3303">
              <w:rPr>
                <w:bCs/>
                <w:noProof/>
              </w:rPr>
              <w:t>3</w:t>
            </w:r>
            <w:r w:rsidRPr="006D4796">
              <w:rPr>
                <w:bCs/>
                <w:szCs w:val="24"/>
              </w:rPr>
              <w:fldChar w:fldCharType="end"/>
            </w:r>
          </w:p>
        </w:sdtContent>
      </w:sdt>
    </w:sdtContent>
  </w:sdt>
  <w:p w14:paraId="65D77A52" w14:textId="77777777" w:rsidR="001E4E2D" w:rsidRDefault="001E4E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DF6DC5" w14:textId="77777777" w:rsidR="001E4E2D" w:rsidRDefault="001E4E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7B5AC7" w14:textId="77777777" w:rsidR="0002402C" w:rsidRDefault="0002402C" w:rsidP="006A4AD1">
      <w:pPr>
        <w:spacing w:after="0" w:line="240" w:lineRule="auto"/>
      </w:pPr>
      <w:r>
        <w:separator/>
      </w:r>
    </w:p>
  </w:footnote>
  <w:footnote w:type="continuationSeparator" w:id="0">
    <w:p w14:paraId="7086B3A8" w14:textId="77777777" w:rsidR="0002402C" w:rsidRDefault="0002402C" w:rsidP="006A4AD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15E2E" w14:textId="77777777" w:rsidR="001E4E2D" w:rsidRDefault="001E4E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5DD86E" w14:textId="77777777" w:rsidR="006A4AD1" w:rsidRDefault="006A4AD1" w:rsidP="006A4AD1">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45F5CE" w14:textId="77777777" w:rsidR="001E4E2D" w:rsidRDefault="001E4E2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230B"/>
    <w:rsid w:val="00020200"/>
    <w:rsid w:val="0002402C"/>
    <w:rsid w:val="000B230B"/>
    <w:rsid w:val="00180081"/>
    <w:rsid w:val="001E4E2D"/>
    <w:rsid w:val="00217E21"/>
    <w:rsid w:val="002A61AC"/>
    <w:rsid w:val="002D134F"/>
    <w:rsid w:val="00381B47"/>
    <w:rsid w:val="003C4AF5"/>
    <w:rsid w:val="00420B70"/>
    <w:rsid w:val="004449DE"/>
    <w:rsid w:val="004D15B8"/>
    <w:rsid w:val="005E1ACF"/>
    <w:rsid w:val="005F3E51"/>
    <w:rsid w:val="00644CB1"/>
    <w:rsid w:val="006A4AD1"/>
    <w:rsid w:val="006D4796"/>
    <w:rsid w:val="006E2A9C"/>
    <w:rsid w:val="00776448"/>
    <w:rsid w:val="007C0F69"/>
    <w:rsid w:val="00831456"/>
    <w:rsid w:val="00882E0A"/>
    <w:rsid w:val="00896ED5"/>
    <w:rsid w:val="008C3FE5"/>
    <w:rsid w:val="009127F9"/>
    <w:rsid w:val="009A3303"/>
    <w:rsid w:val="00A13518"/>
    <w:rsid w:val="00AC39A1"/>
    <w:rsid w:val="00BD0920"/>
    <w:rsid w:val="00C56BFD"/>
    <w:rsid w:val="00C661A2"/>
    <w:rsid w:val="00EA31B1"/>
    <w:rsid w:val="00EC312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57B3A9"/>
  <w15:chartTrackingRefBased/>
  <w15:docId w15:val="{CDC0BAC8-43D7-4E02-9747-0CCD69BAC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8C3FE5"/>
    <w:pPr>
      <w:spacing w:after="120" w:line="480" w:lineRule="auto"/>
    </w:pPr>
    <w:rPr>
      <w:rFonts w:eastAsia="Times New Roman" w:cs="Times New Roman"/>
      <w:szCs w:val="24"/>
      <w:lang w:val="x-none" w:eastAsia="ru-RU"/>
    </w:rPr>
  </w:style>
  <w:style w:type="character" w:customStyle="1" w:styleId="BodyText2Char">
    <w:name w:val="Body Text 2 Char"/>
    <w:basedOn w:val="DefaultParagraphFont"/>
    <w:link w:val="BodyText2"/>
    <w:rsid w:val="008C3FE5"/>
    <w:rPr>
      <w:rFonts w:eastAsia="Times New Roman" w:cs="Times New Roman"/>
      <w:szCs w:val="24"/>
      <w:lang w:val="x-none" w:eastAsia="ru-RU"/>
    </w:rPr>
  </w:style>
  <w:style w:type="character" w:styleId="Hyperlink">
    <w:name w:val="Hyperlink"/>
    <w:basedOn w:val="DefaultParagraphFont"/>
    <w:uiPriority w:val="99"/>
    <w:semiHidden/>
    <w:unhideWhenUsed/>
    <w:rsid w:val="008C3FE5"/>
    <w:rPr>
      <w:color w:val="0000FF"/>
      <w:u w:val="single"/>
    </w:rPr>
  </w:style>
  <w:style w:type="paragraph" w:styleId="Header">
    <w:name w:val="header"/>
    <w:basedOn w:val="Normal"/>
    <w:link w:val="HeaderChar"/>
    <w:uiPriority w:val="99"/>
    <w:unhideWhenUsed/>
    <w:rsid w:val="006A4AD1"/>
    <w:pPr>
      <w:tabs>
        <w:tab w:val="center" w:pos="4153"/>
        <w:tab w:val="right" w:pos="8306"/>
      </w:tabs>
      <w:spacing w:after="0" w:line="240" w:lineRule="auto"/>
    </w:pPr>
  </w:style>
  <w:style w:type="character" w:customStyle="1" w:styleId="HeaderChar">
    <w:name w:val="Header Char"/>
    <w:basedOn w:val="DefaultParagraphFont"/>
    <w:link w:val="Header"/>
    <w:uiPriority w:val="99"/>
    <w:rsid w:val="006A4AD1"/>
  </w:style>
  <w:style w:type="paragraph" w:styleId="Footer">
    <w:name w:val="footer"/>
    <w:basedOn w:val="Normal"/>
    <w:link w:val="FooterChar"/>
    <w:uiPriority w:val="99"/>
    <w:unhideWhenUsed/>
    <w:rsid w:val="006A4AD1"/>
    <w:pPr>
      <w:tabs>
        <w:tab w:val="center" w:pos="4153"/>
        <w:tab w:val="right" w:pos="8306"/>
      </w:tabs>
      <w:spacing w:after="0" w:line="240" w:lineRule="auto"/>
    </w:pPr>
  </w:style>
  <w:style w:type="character" w:customStyle="1" w:styleId="FooterChar">
    <w:name w:val="Footer Char"/>
    <w:basedOn w:val="DefaultParagraphFont"/>
    <w:link w:val="Footer"/>
    <w:uiPriority w:val="99"/>
    <w:rsid w:val="006A4AD1"/>
  </w:style>
  <w:style w:type="paragraph" w:styleId="BalloonText">
    <w:name w:val="Balloon Text"/>
    <w:basedOn w:val="Normal"/>
    <w:link w:val="BalloonTextChar"/>
    <w:uiPriority w:val="99"/>
    <w:semiHidden/>
    <w:unhideWhenUsed/>
    <w:rsid w:val="006A4A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A4A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080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3929</Words>
  <Characters>2240</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Zinaida Indrūna</cp:lastModifiedBy>
  <cp:revision>7</cp:revision>
  <cp:lastPrinted>2018-08-06T12:50:00Z</cp:lastPrinted>
  <dcterms:created xsi:type="dcterms:W3CDTF">2018-08-03T10:46:00Z</dcterms:created>
  <dcterms:modified xsi:type="dcterms:W3CDTF">2018-08-13T09:29:00Z</dcterms:modified>
</cp:coreProperties>
</file>