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B92" w:rsidRPr="001A5EEF" w:rsidRDefault="008C3684" w:rsidP="00E152C2">
      <w:pPr>
        <w:pStyle w:val="BodyText2"/>
        <w:spacing w:line="276" w:lineRule="auto"/>
        <w:jc w:val="both"/>
        <w:rPr>
          <w:rFonts w:ascii="Times New Roman" w:hAnsi="Times New Roman"/>
          <w:sz w:val="24"/>
          <w:szCs w:val="24"/>
        </w:rPr>
      </w:pPr>
      <w:bookmarkStart w:id="0" w:name="_Hlk521508852"/>
      <w:bookmarkStart w:id="1" w:name="_Hlk521508925"/>
      <w:bookmarkStart w:id="2" w:name="OLE_LINK1"/>
      <w:bookmarkStart w:id="3" w:name="OLE_LINK2"/>
      <w:r w:rsidRPr="001A5EEF">
        <w:rPr>
          <w:rFonts w:ascii="Times New Roman" w:hAnsi="Times New Roman"/>
          <w:b/>
          <w:sz w:val="24"/>
          <w:szCs w:val="24"/>
        </w:rPr>
        <w:t>Preču zīmes kļūšana par sugasvārdu</w:t>
      </w:r>
      <w:r w:rsidR="00D95B92" w:rsidRPr="001A5EEF">
        <w:rPr>
          <w:rFonts w:ascii="Times New Roman" w:hAnsi="Times New Roman"/>
          <w:b/>
          <w:sz w:val="24"/>
          <w:szCs w:val="24"/>
        </w:rPr>
        <w:t xml:space="preserve"> </w:t>
      </w:r>
      <w:bookmarkEnd w:id="0"/>
    </w:p>
    <w:p w:rsidR="00D95B92" w:rsidRPr="001A5EEF" w:rsidRDefault="00D95B92" w:rsidP="00E152C2">
      <w:pPr>
        <w:spacing w:line="276" w:lineRule="auto"/>
        <w:ind w:firstLine="567"/>
        <w:jc w:val="both"/>
        <w:rPr>
          <w:color w:val="000000"/>
        </w:rPr>
      </w:pPr>
      <w:r w:rsidRPr="001A5EEF">
        <w:rPr>
          <w:color w:val="000000"/>
        </w:rPr>
        <w:t xml:space="preserve">Lai </w:t>
      </w:r>
      <w:r w:rsidR="006B3529" w:rsidRPr="001A5EEF">
        <w:rPr>
          <w:color w:val="000000"/>
        </w:rPr>
        <w:t xml:space="preserve">atceltu </w:t>
      </w:r>
      <w:r w:rsidRPr="001A5EEF">
        <w:rPr>
          <w:color w:val="000000"/>
        </w:rPr>
        <w:t>preču zīme</w:t>
      </w:r>
      <w:r w:rsidR="006B3529" w:rsidRPr="001A5EEF">
        <w:rPr>
          <w:color w:val="000000"/>
        </w:rPr>
        <w:t>s reģistrāciju</w:t>
      </w:r>
      <w:r w:rsidRPr="001A5EEF">
        <w:rPr>
          <w:color w:val="000000"/>
        </w:rPr>
        <w:t xml:space="preserve"> uz likuma „Par preču zīmēm un ģeogrāfiskās izcelsmes norādēm” </w:t>
      </w:r>
      <w:proofErr w:type="gramStart"/>
      <w:r w:rsidRPr="001A5EEF">
        <w:rPr>
          <w:color w:val="000000"/>
        </w:rPr>
        <w:t>32.panta</w:t>
      </w:r>
      <w:proofErr w:type="gramEnd"/>
      <w:r w:rsidRPr="001A5EEF">
        <w:rPr>
          <w:color w:val="000000"/>
        </w:rPr>
        <w:t xml:space="preserve"> trešās daļas pamata</w:t>
      </w:r>
      <w:r w:rsidR="006B3529" w:rsidRPr="001A5EEF">
        <w:rPr>
          <w:color w:val="000000"/>
        </w:rPr>
        <w:t>, jo pēc reģistrācijas preču zīme tās īpašnieka rīcības vai bezdarbības dēļ komercdarbībā kļuvusi par sugasvārdu attiecībā uz preci vai pakalpojumu, kuram tā reģistrēta</w:t>
      </w:r>
      <w:r w:rsidRPr="001A5EEF">
        <w:rPr>
          <w:color w:val="000000"/>
        </w:rPr>
        <w:t xml:space="preserve">, tiesai ir skaidri jānosaka, </w:t>
      </w:r>
      <w:r w:rsidR="00E879C2" w:rsidRPr="001A5EEF">
        <w:rPr>
          <w:color w:val="000000"/>
        </w:rPr>
        <w:t xml:space="preserve">attiecībā uz kuru preču grupu vai veidu apstrīdētā preču zīme ir kļuvusi par sugasvārdu </w:t>
      </w:r>
      <w:r w:rsidR="008C3684" w:rsidRPr="001A5EEF">
        <w:rPr>
          <w:color w:val="000000"/>
        </w:rPr>
        <w:t xml:space="preserve">– </w:t>
      </w:r>
      <w:r w:rsidRPr="001A5EEF">
        <w:rPr>
          <w:color w:val="000000"/>
        </w:rPr>
        <w:t xml:space="preserve">kādu preču grupu vai veidu </w:t>
      </w:r>
      <w:r w:rsidR="00E879C2" w:rsidRPr="001A5EEF">
        <w:rPr>
          <w:color w:val="000000"/>
        </w:rPr>
        <w:t>tā</w:t>
      </w:r>
      <w:r w:rsidRPr="001A5EEF">
        <w:rPr>
          <w:color w:val="000000"/>
        </w:rPr>
        <w:t xml:space="preserve"> patērētāju uztverē apzīmē. </w:t>
      </w:r>
    </w:p>
    <w:p w:rsidR="00CC4D82" w:rsidRPr="001A5EEF" w:rsidRDefault="008C3684" w:rsidP="00E152C2">
      <w:pPr>
        <w:spacing w:line="276" w:lineRule="auto"/>
        <w:ind w:firstLine="567"/>
        <w:jc w:val="both"/>
        <w:rPr>
          <w:color w:val="000000"/>
        </w:rPr>
      </w:pPr>
      <w:r w:rsidRPr="001A5EEF">
        <w:t>Galvenais kritērijs apzīmējum</w:t>
      </w:r>
      <w:r w:rsidR="00E879C2" w:rsidRPr="001A5EEF">
        <w:t>a</w:t>
      </w:r>
      <w:r w:rsidRPr="001A5EEF">
        <w:t xml:space="preserve"> atzī</w:t>
      </w:r>
      <w:r w:rsidR="00E879C2" w:rsidRPr="001A5EEF">
        <w:t>šanai par sugasvārdu</w:t>
      </w:r>
      <w:r w:rsidRPr="001A5EEF">
        <w:t xml:space="preserve"> ir patērētāju attieksme.</w:t>
      </w:r>
      <w:r w:rsidRPr="001A5EEF">
        <w:rPr>
          <w:color w:val="000000"/>
        </w:rPr>
        <w:t xml:space="preserve"> </w:t>
      </w:r>
      <w:r w:rsidR="006B3529" w:rsidRPr="001A5EEF">
        <w:rPr>
          <w:color w:val="000000"/>
        </w:rPr>
        <w:t>T</w:t>
      </w:r>
      <w:r w:rsidRPr="001A5EEF">
        <w:rPr>
          <w:color w:val="000000"/>
        </w:rPr>
        <w:t>ādēļ t</w:t>
      </w:r>
      <w:r w:rsidR="00D95B92" w:rsidRPr="001A5EEF">
        <w:rPr>
          <w:color w:val="000000"/>
        </w:rPr>
        <w:t>iesai jāno</w:t>
      </w:r>
      <w:r w:rsidR="006B3529" w:rsidRPr="001A5EEF">
        <w:rPr>
          <w:color w:val="000000"/>
        </w:rPr>
        <w:t>saka</w:t>
      </w:r>
      <w:r w:rsidR="00D95B92" w:rsidRPr="001A5EEF">
        <w:rPr>
          <w:color w:val="000000"/>
        </w:rPr>
        <w:t xml:space="preserve"> attiecīgā sabiedrības daļa (p</w:t>
      </w:r>
      <w:r w:rsidR="00D95B92" w:rsidRPr="001A5EEF">
        <w:t xml:space="preserve">atērētāju loks), </w:t>
      </w:r>
      <w:proofErr w:type="gramStart"/>
      <w:r w:rsidR="00D95B92" w:rsidRPr="001A5EEF">
        <w:rPr>
          <w:color w:val="000000"/>
        </w:rPr>
        <w:t>attiecībā uz kuru</w:t>
      </w:r>
      <w:proofErr w:type="gramEnd"/>
      <w:r w:rsidR="00D95B92" w:rsidRPr="001A5EEF">
        <w:rPr>
          <w:color w:val="000000"/>
        </w:rPr>
        <w:t xml:space="preserve"> </w:t>
      </w:r>
      <w:r w:rsidR="00E879C2" w:rsidRPr="001A5EEF">
        <w:rPr>
          <w:color w:val="000000"/>
        </w:rPr>
        <w:t xml:space="preserve">izdarāms </w:t>
      </w:r>
      <w:r w:rsidR="00D95B92" w:rsidRPr="001A5EEF">
        <w:rPr>
          <w:color w:val="000000"/>
        </w:rPr>
        <w:t>vērtējums,</w:t>
      </w:r>
      <w:r w:rsidR="00D95B92" w:rsidRPr="001A5EEF">
        <w:t xml:space="preserve"> un patērētāju uzmanības līmenis</w:t>
      </w:r>
      <w:r w:rsidR="00D95B92" w:rsidRPr="001A5EEF">
        <w:rPr>
          <w:color w:val="000000"/>
        </w:rPr>
        <w:t xml:space="preserve">. </w:t>
      </w:r>
    </w:p>
    <w:p w:rsidR="00CC4D82" w:rsidRPr="001A5EEF" w:rsidRDefault="00CC4D82" w:rsidP="00E152C2">
      <w:pPr>
        <w:spacing w:line="276" w:lineRule="auto"/>
        <w:jc w:val="both"/>
        <w:rPr>
          <w:color w:val="000000"/>
        </w:rPr>
      </w:pPr>
    </w:p>
    <w:p w:rsidR="00CC4D82" w:rsidRPr="001A5EEF" w:rsidRDefault="00E879C2" w:rsidP="00E152C2">
      <w:pPr>
        <w:pStyle w:val="BodyText2"/>
        <w:spacing w:line="276" w:lineRule="auto"/>
        <w:jc w:val="both"/>
        <w:rPr>
          <w:rFonts w:ascii="Times New Roman" w:hAnsi="Times New Roman"/>
          <w:sz w:val="24"/>
          <w:szCs w:val="24"/>
        </w:rPr>
      </w:pPr>
      <w:bookmarkStart w:id="4" w:name="_Hlk521508869"/>
      <w:r w:rsidRPr="001A5EEF">
        <w:rPr>
          <w:rFonts w:ascii="Times New Roman" w:hAnsi="Times New Roman"/>
          <w:b/>
          <w:sz w:val="24"/>
          <w:szCs w:val="24"/>
        </w:rPr>
        <w:t>P</w:t>
      </w:r>
      <w:r w:rsidR="00AB46FB" w:rsidRPr="001A5EEF">
        <w:rPr>
          <w:rFonts w:ascii="Times New Roman" w:hAnsi="Times New Roman"/>
          <w:b/>
          <w:sz w:val="24"/>
          <w:szCs w:val="24"/>
        </w:rPr>
        <w:t>ie</w:t>
      </w:r>
      <w:r w:rsidR="00CC4D82" w:rsidRPr="001A5EEF">
        <w:rPr>
          <w:rFonts w:ascii="Times New Roman" w:hAnsi="Times New Roman"/>
          <w:b/>
          <w:sz w:val="24"/>
          <w:szCs w:val="24"/>
        </w:rPr>
        <w:t xml:space="preserve">rādījumi, ar kuriem var pierādīt preču zīmes kļūšanu par sugasvārdu </w:t>
      </w:r>
      <w:bookmarkEnd w:id="4"/>
    </w:p>
    <w:p w:rsidR="00CC4D82" w:rsidRPr="001A5EEF" w:rsidRDefault="00CC4D82" w:rsidP="00E152C2">
      <w:pPr>
        <w:spacing w:line="276" w:lineRule="auto"/>
        <w:ind w:firstLine="567"/>
        <w:jc w:val="both"/>
        <w:rPr>
          <w:color w:val="000000"/>
        </w:rPr>
      </w:pPr>
      <w:r w:rsidRPr="001A5EEF">
        <w:rPr>
          <w:color w:val="000000"/>
        </w:rPr>
        <w:t xml:space="preserve">Likuma „Par preču zīmēm un ģeogrāfiskās izcelsmes norādēm” </w:t>
      </w:r>
      <w:proofErr w:type="gramStart"/>
      <w:r w:rsidRPr="001A5EEF">
        <w:rPr>
          <w:color w:val="000000"/>
        </w:rPr>
        <w:t>32.panta</w:t>
      </w:r>
      <w:proofErr w:type="gramEnd"/>
      <w:r w:rsidRPr="001A5EEF">
        <w:rPr>
          <w:color w:val="000000"/>
        </w:rPr>
        <w:t xml:space="preserve"> trešās daļas kontekstā atzinums, ka strīdus preču zīme ir kļuvusi par sugasvārdu, nevar tikt pamatots ar pierādījumiem, kas attiecas uz laika posmu pirms preču zīmes reģistrācijas un pēc prasības pieteikuma iesniegšanas. </w:t>
      </w:r>
    </w:p>
    <w:p w:rsidR="00CC4D82" w:rsidRPr="00546B80" w:rsidRDefault="00CC4D82" w:rsidP="00E152C2">
      <w:pPr>
        <w:spacing w:line="276" w:lineRule="auto"/>
        <w:ind w:firstLine="567"/>
        <w:jc w:val="both"/>
        <w:rPr>
          <w:color w:val="000000"/>
          <w:sz w:val="20"/>
        </w:rPr>
      </w:pPr>
      <w:r w:rsidRPr="001A5EEF">
        <w:rPr>
          <w:color w:val="000000"/>
        </w:rPr>
        <w:t xml:space="preserve">No preču zīmju tiesībām raksturīgā teritorialitātes principa izriet, ka </w:t>
      </w:r>
      <w:r w:rsidRPr="001A5EEF">
        <w:rPr>
          <w:color w:val="000000"/>
          <w:shd w:val="clear" w:color="auto" w:fill="FFFFFF"/>
        </w:rPr>
        <w:t>preču zīmju nacionālā reģistrācija attiecas tikai uz šīs valsts teritoriju un patērētājiem. C</w:t>
      </w:r>
      <w:r w:rsidRPr="001A5EEF">
        <w:rPr>
          <w:color w:val="000000"/>
        </w:rPr>
        <w:t xml:space="preserve">itu nacionālo valstu spriedumi nevar būt pierādīšanas līdzekļi strīdā par Latvijas Republikā reģistrētas preču zīmes reģistrācijas atcelšanu. </w:t>
      </w:r>
      <w:bookmarkEnd w:id="1"/>
    </w:p>
    <w:p w:rsidR="00D95B92" w:rsidRPr="00482741" w:rsidRDefault="00D95B92" w:rsidP="00E152C2">
      <w:pPr>
        <w:pStyle w:val="BodyText2"/>
        <w:spacing w:line="276" w:lineRule="auto"/>
        <w:jc w:val="both"/>
        <w:rPr>
          <w:rFonts w:ascii="Times New Roman" w:hAnsi="Times New Roman"/>
          <w:sz w:val="24"/>
          <w:szCs w:val="24"/>
        </w:rPr>
      </w:pPr>
    </w:p>
    <w:bookmarkEnd w:id="2"/>
    <w:bookmarkEnd w:id="3"/>
    <w:p w:rsidR="002C1CBE" w:rsidRPr="002C1CBE" w:rsidRDefault="002C1CBE" w:rsidP="002C1CBE">
      <w:pPr>
        <w:shd w:val="clear" w:color="auto" w:fill="FFFFFF"/>
        <w:spacing w:line="276" w:lineRule="auto"/>
        <w:jc w:val="center"/>
        <w:rPr>
          <w:rFonts w:eastAsiaTheme="minorHAnsi" w:cstheme="minorBidi"/>
          <w:b/>
        </w:rPr>
      </w:pPr>
      <w:r w:rsidRPr="002C1CBE">
        <w:rPr>
          <w:rFonts w:eastAsiaTheme="minorHAnsi" w:cstheme="minorBidi"/>
          <w:b/>
          <w:color w:val="000000"/>
        </w:rPr>
        <w:t>Latvijas Republikas Augstākās tiesas</w:t>
      </w:r>
      <w:bookmarkStart w:id="5" w:name="_GoBack"/>
      <w:bookmarkEnd w:id="5"/>
    </w:p>
    <w:p w:rsidR="002C1CBE" w:rsidRPr="002C1CBE" w:rsidRDefault="002C1CBE" w:rsidP="002C1CBE">
      <w:pPr>
        <w:shd w:val="clear" w:color="auto" w:fill="FFFFFF"/>
        <w:spacing w:line="276" w:lineRule="auto"/>
        <w:jc w:val="center"/>
        <w:rPr>
          <w:rFonts w:eastAsiaTheme="minorHAnsi" w:cstheme="minorBidi"/>
          <w:b/>
          <w:color w:val="000000"/>
        </w:rPr>
      </w:pPr>
      <w:r w:rsidRPr="002C1CBE">
        <w:rPr>
          <w:rFonts w:eastAsiaTheme="minorHAnsi" w:cstheme="minorBidi"/>
          <w:b/>
          <w:color w:val="000000"/>
        </w:rPr>
        <w:t>Civillietu departamenta</w:t>
      </w:r>
    </w:p>
    <w:p w:rsidR="002C1CBE" w:rsidRPr="002C1CBE" w:rsidRDefault="002C1CBE" w:rsidP="002C1CBE">
      <w:pPr>
        <w:shd w:val="clear" w:color="auto" w:fill="FFFFFF"/>
        <w:spacing w:line="276" w:lineRule="auto"/>
        <w:jc w:val="center"/>
        <w:rPr>
          <w:rFonts w:eastAsiaTheme="minorHAnsi" w:cstheme="minorBidi"/>
          <w:b/>
        </w:rPr>
      </w:pPr>
      <w:proofErr w:type="gramStart"/>
      <w:r w:rsidRPr="002C1CBE">
        <w:rPr>
          <w:rFonts w:eastAsiaTheme="minorHAnsi" w:cstheme="minorBidi"/>
          <w:b/>
          <w:color w:val="000000"/>
        </w:rPr>
        <w:t>2018.gada</w:t>
      </w:r>
      <w:proofErr w:type="gramEnd"/>
      <w:r w:rsidRPr="002C1CBE">
        <w:rPr>
          <w:rFonts w:eastAsiaTheme="minorHAnsi" w:cstheme="minorBidi"/>
          <w:b/>
          <w:color w:val="000000"/>
        </w:rPr>
        <w:t xml:space="preserve"> 1</w:t>
      </w:r>
      <w:r>
        <w:rPr>
          <w:rFonts w:eastAsiaTheme="minorHAnsi" w:cstheme="minorBidi"/>
          <w:b/>
          <w:color w:val="000000"/>
        </w:rPr>
        <w:t>2</w:t>
      </w:r>
      <w:r w:rsidRPr="002C1CBE">
        <w:rPr>
          <w:rFonts w:eastAsiaTheme="minorHAnsi" w:cstheme="minorBidi"/>
          <w:b/>
          <w:color w:val="000000"/>
        </w:rPr>
        <w:t>.jū</w:t>
      </w:r>
      <w:r>
        <w:rPr>
          <w:rFonts w:eastAsiaTheme="minorHAnsi" w:cstheme="minorBidi"/>
          <w:b/>
          <w:color w:val="000000"/>
        </w:rPr>
        <w:t>l</w:t>
      </w:r>
      <w:r w:rsidRPr="002C1CBE">
        <w:rPr>
          <w:rFonts w:eastAsiaTheme="minorHAnsi" w:cstheme="minorBidi"/>
          <w:b/>
          <w:color w:val="000000"/>
        </w:rPr>
        <w:t>ija</w:t>
      </w:r>
    </w:p>
    <w:p w:rsidR="002C1CBE" w:rsidRPr="002C1CBE" w:rsidRDefault="002C1CBE" w:rsidP="002C1CBE">
      <w:pPr>
        <w:shd w:val="clear" w:color="auto" w:fill="FFFFFF"/>
        <w:spacing w:line="276" w:lineRule="auto"/>
        <w:ind w:right="-15"/>
        <w:jc w:val="center"/>
        <w:rPr>
          <w:rFonts w:eastAsiaTheme="minorHAnsi" w:cstheme="minorBidi"/>
          <w:b/>
        </w:rPr>
      </w:pPr>
      <w:r w:rsidRPr="002C1CBE">
        <w:rPr>
          <w:rFonts w:eastAsiaTheme="minorHAnsi" w:cstheme="minorBidi"/>
          <w:b/>
          <w:bCs/>
        </w:rPr>
        <w:t>SPRIEDUMS</w:t>
      </w:r>
    </w:p>
    <w:p w:rsidR="002C1CBE" w:rsidRPr="002C1CBE" w:rsidRDefault="002C1CBE" w:rsidP="002C1CBE">
      <w:pPr>
        <w:spacing w:line="276" w:lineRule="auto"/>
        <w:jc w:val="center"/>
        <w:rPr>
          <w:rFonts w:eastAsiaTheme="minorHAnsi" w:cstheme="minorBidi"/>
          <w:b/>
        </w:rPr>
      </w:pPr>
      <w:r w:rsidRPr="002C1CBE">
        <w:rPr>
          <w:rFonts w:eastAsiaTheme="minorHAnsi" w:cstheme="minorBidi"/>
          <w:b/>
        </w:rPr>
        <w:t>Lieta Nr.C</w:t>
      </w:r>
      <w:r>
        <w:rPr>
          <w:rFonts w:eastAsiaTheme="minorHAnsi" w:cstheme="minorBidi"/>
          <w:b/>
        </w:rPr>
        <w:t>04314213</w:t>
      </w:r>
      <w:r w:rsidRPr="002C1CBE">
        <w:rPr>
          <w:rFonts w:eastAsiaTheme="minorHAnsi" w:cstheme="minorBidi"/>
          <w:b/>
        </w:rPr>
        <w:t>, SKC</w:t>
      </w:r>
      <w:r w:rsidRPr="002C1CBE">
        <w:rPr>
          <w:rFonts w:eastAsiaTheme="minorHAnsi" w:cstheme="minorBidi"/>
          <w:b/>
        </w:rPr>
        <w:noBreakHyphen/>
      </w:r>
      <w:r>
        <w:rPr>
          <w:rFonts w:eastAsiaTheme="minorHAnsi" w:cstheme="minorBidi"/>
          <w:b/>
        </w:rPr>
        <w:t>18</w:t>
      </w:r>
      <w:r w:rsidRPr="002C1CBE">
        <w:rPr>
          <w:rFonts w:eastAsiaTheme="minorHAnsi" w:cstheme="minorBidi"/>
          <w:b/>
        </w:rPr>
        <w:t>4/2018</w:t>
      </w:r>
    </w:p>
    <w:p w:rsidR="00E152C2" w:rsidRPr="00E152C2" w:rsidRDefault="00E46502" w:rsidP="002C1CBE">
      <w:pPr>
        <w:spacing w:line="276" w:lineRule="auto"/>
        <w:jc w:val="center"/>
      </w:pPr>
      <w:hyperlink r:id="rId8" w:history="1">
        <w:r w:rsidR="00E152C2" w:rsidRPr="00E152C2">
          <w:rPr>
            <w:rStyle w:val="Hyperlink"/>
            <w:bCs/>
            <w:color w:val="00407A"/>
            <w:u w:val="none"/>
            <w:shd w:val="clear" w:color="auto" w:fill="FFFFFF"/>
          </w:rPr>
          <w:t>ECLI:LV:AT:2018:0712.C04314213.2.S</w:t>
        </w:r>
      </w:hyperlink>
    </w:p>
    <w:p w:rsidR="00AB304F" w:rsidRPr="009E171A" w:rsidRDefault="00AB304F" w:rsidP="00AB304F">
      <w:pPr>
        <w:spacing w:line="276" w:lineRule="auto"/>
        <w:jc w:val="center"/>
      </w:pPr>
    </w:p>
    <w:p w:rsidR="00AB304F" w:rsidRPr="009E171A" w:rsidRDefault="00CD4749" w:rsidP="00A86EBB">
      <w:pPr>
        <w:spacing w:line="276" w:lineRule="auto"/>
        <w:ind w:firstLine="709"/>
        <w:jc w:val="both"/>
      </w:pPr>
      <w:r w:rsidRPr="009E171A">
        <w:t xml:space="preserve">Augstākā tiesa </w:t>
      </w:r>
      <w:r w:rsidR="00AB304F" w:rsidRPr="009E171A">
        <w:t xml:space="preserve">šādā sastāvā: </w:t>
      </w:r>
    </w:p>
    <w:p w:rsidR="00EC0F0D" w:rsidRPr="009E171A" w:rsidRDefault="00EC0F0D" w:rsidP="00EC0F0D">
      <w:pPr>
        <w:tabs>
          <w:tab w:val="left" w:pos="0"/>
        </w:tabs>
        <w:spacing w:line="276" w:lineRule="auto"/>
        <w:ind w:firstLine="1418"/>
        <w:jc w:val="both"/>
      </w:pPr>
      <w:r w:rsidRPr="009E171A">
        <w:t>tiesnese referente Zane Pētersone,</w:t>
      </w:r>
    </w:p>
    <w:p w:rsidR="0008640C" w:rsidRPr="009E171A" w:rsidRDefault="0008640C" w:rsidP="0008640C">
      <w:pPr>
        <w:tabs>
          <w:tab w:val="left" w:pos="3119"/>
        </w:tabs>
        <w:spacing w:line="276" w:lineRule="auto"/>
        <w:ind w:firstLine="1418"/>
        <w:jc w:val="both"/>
      </w:pPr>
      <w:r w:rsidRPr="009E171A">
        <w:t>tiesnese Inta Lauka,</w:t>
      </w:r>
    </w:p>
    <w:p w:rsidR="0008640C" w:rsidRPr="009E171A" w:rsidRDefault="0008640C" w:rsidP="0008640C">
      <w:pPr>
        <w:tabs>
          <w:tab w:val="left" w:pos="0"/>
        </w:tabs>
        <w:spacing w:line="276" w:lineRule="auto"/>
        <w:ind w:firstLine="1418"/>
        <w:jc w:val="both"/>
      </w:pPr>
      <w:r w:rsidRPr="009E171A">
        <w:t>tiesnesis Valerijs Maksimovs</w:t>
      </w:r>
    </w:p>
    <w:p w:rsidR="005516A8" w:rsidRPr="009E171A" w:rsidRDefault="00AB304F" w:rsidP="00795143">
      <w:pPr>
        <w:spacing w:after="360" w:line="276" w:lineRule="auto"/>
        <w:ind w:firstLine="720"/>
        <w:jc w:val="both"/>
      </w:pPr>
      <w:r w:rsidRPr="009E171A">
        <w:t xml:space="preserve">izskatīja </w:t>
      </w:r>
      <w:r w:rsidR="00CD4749" w:rsidRPr="009E171A">
        <w:t>rakstveida procesā</w:t>
      </w:r>
      <w:r w:rsidRPr="009E171A">
        <w:t xml:space="preserve"> </w:t>
      </w:r>
      <w:r w:rsidR="00CD4749" w:rsidRPr="009E171A">
        <w:t>civillietu</w:t>
      </w:r>
      <w:r w:rsidR="00FA203E" w:rsidRPr="009E171A">
        <w:t xml:space="preserve"> </w:t>
      </w:r>
      <w:r w:rsidR="00ED552E" w:rsidRPr="009E171A">
        <w:t>Krievijas uzņēmuma AS „</w:t>
      </w:r>
      <w:proofErr w:type="spellStart"/>
      <w:r w:rsidR="00ED552E" w:rsidRPr="009E171A">
        <w:t>Ņižfarm</w:t>
      </w:r>
      <w:proofErr w:type="spellEnd"/>
      <w:r w:rsidR="00ED552E" w:rsidRPr="009E171A">
        <w:t xml:space="preserve">” </w:t>
      </w:r>
      <w:r w:rsidR="002325A5" w:rsidRPr="009E171A">
        <w:t>prasībā pret SIA „</w:t>
      </w:r>
      <w:proofErr w:type="spellStart"/>
      <w:r w:rsidR="00ED552E" w:rsidRPr="009E171A">
        <w:t>Briz</w:t>
      </w:r>
      <w:proofErr w:type="spellEnd"/>
      <w:r w:rsidR="002325A5" w:rsidRPr="009E171A">
        <w:t xml:space="preserve">” par preču zīmes </w:t>
      </w:r>
      <w:r w:rsidR="00ED552E" w:rsidRPr="009E171A">
        <w:t>reģistrācijas atcelšanu</w:t>
      </w:r>
      <w:r w:rsidR="00F00D35" w:rsidRPr="009E171A">
        <w:t xml:space="preserve"> </w:t>
      </w:r>
      <w:r w:rsidR="00CD4749" w:rsidRPr="009E171A">
        <w:t>sakarā</w:t>
      </w:r>
      <w:r w:rsidR="00A86EBB" w:rsidRPr="009E171A">
        <w:t xml:space="preserve"> ar </w:t>
      </w:r>
      <w:r w:rsidR="00ED552E" w:rsidRPr="009E171A">
        <w:t>SIA „</w:t>
      </w:r>
      <w:proofErr w:type="spellStart"/>
      <w:r w:rsidR="00ED552E" w:rsidRPr="009E171A">
        <w:t>Briz</w:t>
      </w:r>
      <w:proofErr w:type="spellEnd"/>
      <w:r w:rsidR="00ED552E" w:rsidRPr="009E171A">
        <w:t>”</w:t>
      </w:r>
      <w:r w:rsidR="006C1646" w:rsidRPr="009E171A">
        <w:t xml:space="preserve"> </w:t>
      </w:r>
      <w:r w:rsidR="00F00D35" w:rsidRPr="009E171A">
        <w:t>kasācijas sūdzīb</w:t>
      </w:r>
      <w:r w:rsidR="006C1646" w:rsidRPr="009E171A">
        <w:t>u</w:t>
      </w:r>
      <w:r w:rsidR="00F00D35" w:rsidRPr="009E171A">
        <w:t xml:space="preserve"> par </w:t>
      </w:r>
      <w:r w:rsidR="00AF11C1" w:rsidRPr="009E171A">
        <w:t>Augstākās tiesas Civillietu tiesu palātas</w:t>
      </w:r>
      <w:r w:rsidR="006C1646" w:rsidRPr="009E171A">
        <w:t xml:space="preserve"> </w:t>
      </w:r>
      <w:proofErr w:type="gramStart"/>
      <w:r w:rsidR="00F00D35" w:rsidRPr="009E171A">
        <w:t>201</w:t>
      </w:r>
      <w:r w:rsidR="004C4B19" w:rsidRPr="009E171A">
        <w:t>6</w:t>
      </w:r>
      <w:r w:rsidR="00F00D35" w:rsidRPr="009E171A">
        <w:t>.gada</w:t>
      </w:r>
      <w:proofErr w:type="gramEnd"/>
      <w:r w:rsidR="00F00D35" w:rsidRPr="009E171A">
        <w:t xml:space="preserve"> </w:t>
      </w:r>
      <w:r w:rsidR="00ED552E" w:rsidRPr="009E171A">
        <w:t>21.jūlija</w:t>
      </w:r>
      <w:r w:rsidR="00F00D35" w:rsidRPr="009E171A">
        <w:t xml:space="preserve"> spriedumu.</w:t>
      </w:r>
    </w:p>
    <w:p w:rsidR="001A777A" w:rsidRPr="009E171A" w:rsidRDefault="00CD4749" w:rsidP="00B07CB0">
      <w:pPr>
        <w:spacing w:after="360" w:line="276" w:lineRule="auto"/>
        <w:jc w:val="center"/>
        <w:rPr>
          <w:b/>
        </w:rPr>
      </w:pPr>
      <w:r w:rsidRPr="009E171A">
        <w:rPr>
          <w:b/>
        </w:rPr>
        <w:t>Aprakstošā daļa</w:t>
      </w:r>
    </w:p>
    <w:p w:rsidR="00ED552E" w:rsidRPr="009E171A" w:rsidRDefault="00CD4749" w:rsidP="007D2008">
      <w:pPr>
        <w:spacing w:line="276" w:lineRule="auto"/>
        <w:ind w:firstLine="720"/>
        <w:jc w:val="both"/>
      </w:pPr>
      <w:r w:rsidRPr="009E171A">
        <w:t>[1</w:t>
      </w:r>
      <w:r w:rsidR="00F939EB" w:rsidRPr="009E171A">
        <w:t>]</w:t>
      </w:r>
      <w:r w:rsidR="006F6FAC" w:rsidRPr="009E171A">
        <w:t xml:space="preserve"> </w:t>
      </w:r>
      <w:r w:rsidR="00ED552E" w:rsidRPr="009E171A">
        <w:t xml:space="preserve">Krievijas uzņēmums </w:t>
      </w:r>
      <w:r w:rsidR="008C0BFF" w:rsidRPr="009E171A">
        <w:t>AS „</w:t>
      </w:r>
      <w:proofErr w:type="spellStart"/>
      <w:r w:rsidR="008C0BFF" w:rsidRPr="009E171A">
        <w:t>Ņižegorodskij</w:t>
      </w:r>
      <w:proofErr w:type="spellEnd"/>
      <w:r w:rsidR="008C0BFF" w:rsidRPr="009E171A">
        <w:t xml:space="preserve"> </w:t>
      </w:r>
      <w:proofErr w:type="spellStart"/>
      <w:r w:rsidR="008C0BFF" w:rsidRPr="009E171A">
        <w:t>Himiko-Farmacevtičeskij</w:t>
      </w:r>
      <w:proofErr w:type="spellEnd"/>
      <w:r w:rsidR="008C0BFF" w:rsidRPr="009E171A">
        <w:t xml:space="preserve"> </w:t>
      </w:r>
      <w:proofErr w:type="spellStart"/>
      <w:r w:rsidR="008C0BFF" w:rsidRPr="009E171A">
        <w:t>Zavod</w:t>
      </w:r>
      <w:proofErr w:type="spellEnd"/>
      <w:r w:rsidR="008C0BFF" w:rsidRPr="009E171A">
        <w:t xml:space="preserve">” jeb </w:t>
      </w:r>
      <w:r w:rsidR="00ED552E" w:rsidRPr="009E171A">
        <w:t>AS „</w:t>
      </w:r>
      <w:proofErr w:type="spellStart"/>
      <w:r w:rsidR="00ED552E" w:rsidRPr="009E171A">
        <w:t>Ņižfarm</w:t>
      </w:r>
      <w:proofErr w:type="spellEnd"/>
      <w:r w:rsidR="00ED552E" w:rsidRPr="009E171A">
        <w:t xml:space="preserve">” </w:t>
      </w:r>
      <w:r w:rsidR="00E40E19" w:rsidRPr="009E171A">
        <w:t>(</w:t>
      </w:r>
      <w:r w:rsidR="008C0BFF" w:rsidRPr="009E171A">
        <w:t>AO „</w:t>
      </w:r>
      <w:proofErr w:type="spellStart"/>
      <w:r w:rsidR="000E0250">
        <w:fldChar w:fldCharType="begin"/>
      </w:r>
      <w:r w:rsidR="000E0250">
        <w:instrText xml:space="preserve"> HYPERLINK "https://www.stada.ru/press/news/produktsiya-oao-nizhfarm-priznana-odnim-iz-luchshikh-tovarov-rossii-0.html" </w:instrText>
      </w:r>
      <w:r w:rsidR="000E0250">
        <w:fldChar w:fldCharType="separate"/>
      </w:r>
      <w:r w:rsidR="008C0BFF" w:rsidRPr="009E171A">
        <w:t>Нижфарм</w:t>
      </w:r>
      <w:proofErr w:type="spellEnd"/>
      <w:r w:rsidR="000E0250">
        <w:fldChar w:fldCharType="end"/>
      </w:r>
      <w:r w:rsidR="008C0BFF" w:rsidRPr="009E171A">
        <w:t>”</w:t>
      </w:r>
      <w:r w:rsidR="00E40E19" w:rsidRPr="009E171A">
        <w:t xml:space="preserve">) </w:t>
      </w:r>
      <w:proofErr w:type="gramStart"/>
      <w:r w:rsidR="00ED552E" w:rsidRPr="009E171A">
        <w:t>2013.gada</w:t>
      </w:r>
      <w:proofErr w:type="gramEnd"/>
      <w:r w:rsidR="00ED552E" w:rsidRPr="009E171A">
        <w:t xml:space="preserve"> 5.jūlijā cēl</w:t>
      </w:r>
      <w:r w:rsidR="007D2008" w:rsidRPr="009E171A">
        <w:t>a</w:t>
      </w:r>
      <w:r w:rsidR="00ED552E" w:rsidRPr="009E171A">
        <w:t xml:space="preserve"> Rīgas apgabaltiesā prasību, to </w:t>
      </w:r>
      <w:r w:rsidR="00E40E19" w:rsidRPr="009E171A">
        <w:t xml:space="preserve">papildinot un </w:t>
      </w:r>
      <w:r w:rsidR="00ED552E" w:rsidRPr="009E171A">
        <w:t>grozot 2013.gada 26.novembrī un 2014.gada 25.martā, pret SIA „</w:t>
      </w:r>
      <w:proofErr w:type="spellStart"/>
      <w:r w:rsidR="00ED552E" w:rsidRPr="009E171A">
        <w:t>Briz</w:t>
      </w:r>
      <w:proofErr w:type="spellEnd"/>
      <w:r w:rsidR="00ED552E" w:rsidRPr="009E171A">
        <w:t>” par preču zīmes reģistrācijas atcelšanu, lū</w:t>
      </w:r>
      <w:r w:rsidR="00E40E19" w:rsidRPr="009E171A">
        <w:t>dzot</w:t>
      </w:r>
      <w:r w:rsidR="007D2008" w:rsidRPr="009E171A">
        <w:t xml:space="preserve"> </w:t>
      </w:r>
      <w:r w:rsidR="00ED552E" w:rsidRPr="009E171A">
        <w:t xml:space="preserve">atzīt preču zīmes „CITRAMON” (reģistrācijas </w:t>
      </w:r>
      <w:r w:rsidR="007D2008" w:rsidRPr="009E171A">
        <w:t xml:space="preserve">Nr. M 39 495) reģistrāciju </w:t>
      </w:r>
      <w:r w:rsidR="00E40E19" w:rsidRPr="009E171A">
        <w:t>par spēkā neesošu un</w:t>
      </w:r>
      <w:r w:rsidR="007D2008" w:rsidRPr="009E171A">
        <w:t xml:space="preserve"> </w:t>
      </w:r>
      <w:r w:rsidR="00ED552E" w:rsidRPr="009E171A">
        <w:t>piedzīt no atbildētājas tiesāšanās izdevumus.</w:t>
      </w:r>
    </w:p>
    <w:p w:rsidR="003C0F2B" w:rsidRPr="009E171A" w:rsidRDefault="003C0F2B" w:rsidP="00434174">
      <w:pPr>
        <w:spacing w:line="276" w:lineRule="auto"/>
        <w:ind w:firstLine="720"/>
        <w:jc w:val="both"/>
      </w:pPr>
      <w:r w:rsidRPr="009E171A">
        <w:t>Prasībā norādīti šādi apstākļi.</w:t>
      </w:r>
    </w:p>
    <w:p w:rsidR="00E40E19" w:rsidRPr="009E171A" w:rsidRDefault="00ED552E" w:rsidP="009A3919">
      <w:pPr>
        <w:spacing w:line="276" w:lineRule="auto"/>
        <w:ind w:firstLine="720"/>
        <w:jc w:val="both"/>
      </w:pPr>
      <w:r w:rsidRPr="009E171A">
        <w:t>[1</w:t>
      </w:r>
      <w:r w:rsidR="00E40E19" w:rsidRPr="009E171A">
        <w:t>.1</w:t>
      </w:r>
      <w:r w:rsidRPr="009E171A">
        <w:t xml:space="preserve">] Atbildētājai </w:t>
      </w:r>
      <w:r w:rsidR="00E40E19" w:rsidRPr="009E171A">
        <w:t>SIA „</w:t>
      </w:r>
      <w:proofErr w:type="spellStart"/>
      <w:r w:rsidR="00E40E19" w:rsidRPr="009E171A">
        <w:t>Briz</w:t>
      </w:r>
      <w:proofErr w:type="spellEnd"/>
      <w:r w:rsidR="00E40E19" w:rsidRPr="009E171A">
        <w:t xml:space="preserve">” </w:t>
      </w:r>
      <w:r w:rsidRPr="009E171A">
        <w:t xml:space="preserve">pieder </w:t>
      </w:r>
      <w:r w:rsidR="001B1AF1" w:rsidRPr="009E171A">
        <w:t>vārdiska preču zīme „CITRAMON” (</w:t>
      </w:r>
      <w:r w:rsidRPr="009E171A">
        <w:t>reģistrācijas Nr.</w:t>
      </w:r>
      <w:r w:rsidR="001877F2" w:rsidRPr="009E171A">
        <w:t> M </w:t>
      </w:r>
      <w:r w:rsidRPr="009E171A">
        <w:t>39</w:t>
      </w:r>
      <w:r w:rsidR="001877F2" w:rsidRPr="009E171A">
        <w:t> </w:t>
      </w:r>
      <w:r w:rsidRPr="009E171A">
        <w:t>495</w:t>
      </w:r>
      <w:r w:rsidR="001B1AF1" w:rsidRPr="009E171A">
        <w:t>)</w:t>
      </w:r>
      <w:r w:rsidRPr="009E171A">
        <w:t xml:space="preserve">, kas pieteikta </w:t>
      </w:r>
      <w:proofErr w:type="gramStart"/>
      <w:r w:rsidRPr="009E171A">
        <w:t>1996.gada</w:t>
      </w:r>
      <w:proofErr w:type="gramEnd"/>
      <w:r w:rsidRPr="009E171A">
        <w:t xml:space="preserve"> 10.aprīlī un reģistrēta 1998.gada 20.janvārī attiecībā uz </w:t>
      </w:r>
      <w:r w:rsidR="009A3919" w:rsidRPr="009E171A">
        <w:lastRenderedPageBreak/>
        <w:t xml:space="preserve">Nicas </w:t>
      </w:r>
      <w:r w:rsidRPr="009E171A">
        <w:t xml:space="preserve">starptautiskās preču un pakalpojumu klasifikācijas </w:t>
      </w:r>
      <w:r w:rsidR="009A3919" w:rsidRPr="009E171A">
        <w:t xml:space="preserve">(turpmāk – Nicas klasifikācija) </w:t>
      </w:r>
      <w:r w:rsidRPr="009E171A">
        <w:t>5.klases pre</w:t>
      </w:r>
      <w:r w:rsidR="001B1AF1" w:rsidRPr="009E171A">
        <w:t>cēm – farmaceitiskie preparāti.</w:t>
      </w:r>
    </w:p>
    <w:p w:rsidR="001B1AF1" w:rsidRPr="009E171A" w:rsidRDefault="00E40E19" w:rsidP="001B1AF1">
      <w:pPr>
        <w:spacing w:line="276" w:lineRule="auto"/>
        <w:ind w:firstLine="720"/>
        <w:jc w:val="both"/>
      </w:pPr>
      <w:r w:rsidRPr="009E171A">
        <w:t>[1.2] Krievijas uzņēmums AS „</w:t>
      </w:r>
      <w:proofErr w:type="spellStart"/>
      <w:r w:rsidRPr="009E171A">
        <w:t>Ņižfarm</w:t>
      </w:r>
      <w:proofErr w:type="spellEnd"/>
      <w:r w:rsidRPr="009E171A">
        <w:t>” ceļ šo prasību, jo atbildētāja iesniedza iebildumus pret prasītājam piederošo preču zīmju (reģistrācijas Nr. M 64 125 un Nr. M 64 126) reģistrāciju.</w:t>
      </w:r>
    </w:p>
    <w:p w:rsidR="00FF6BB1" w:rsidRPr="009E171A" w:rsidRDefault="001B1AF1" w:rsidP="009A3919">
      <w:pPr>
        <w:spacing w:line="276" w:lineRule="auto"/>
        <w:ind w:firstLine="720"/>
        <w:jc w:val="both"/>
      </w:pPr>
      <w:r w:rsidRPr="009E171A">
        <w:t>[1.</w:t>
      </w:r>
      <w:r w:rsidR="00E40E19" w:rsidRPr="009E171A">
        <w:t>3</w:t>
      </w:r>
      <w:r w:rsidRPr="009E171A">
        <w:t xml:space="preserve">] </w:t>
      </w:r>
      <w:r w:rsidR="00ED552E" w:rsidRPr="009E171A">
        <w:t>Pamatojoties uz likuma „Par preču zīmēm un ģeogrāfiskās izcelsm</w:t>
      </w:r>
      <w:r w:rsidRPr="009E171A">
        <w:t xml:space="preserve">es norādēm” </w:t>
      </w:r>
      <w:proofErr w:type="gramStart"/>
      <w:r w:rsidRPr="009E171A">
        <w:t>32.panta</w:t>
      </w:r>
      <w:proofErr w:type="gramEnd"/>
      <w:r w:rsidRPr="009E171A">
        <w:t xml:space="preserve"> trešo daļu</w:t>
      </w:r>
      <w:r w:rsidR="00ED552E" w:rsidRPr="009E171A">
        <w:t xml:space="preserve"> preču zī</w:t>
      </w:r>
      <w:r w:rsidRPr="009E171A">
        <w:t>mes reģistrācija ir atceļama, jo vārdiskais apzīmējums „</w:t>
      </w:r>
      <w:proofErr w:type="spellStart"/>
      <w:r w:rsidRPr="009E171A">
        <w:t>C</w:t>
      </w:r>
      <w:r w:rsidR="009345EC" w:rsidRPr="009E171A">
        <w:t>itramon</w:t>
      </w:r>
      <w:proofErr w:type="spellEnd"/>
      <w:r w:rsidRPr="009E171A">
        <w:t xml:space="preserve">” </w:t>
      </w:r>
      <w:r w:rsidR="00E40E19" w:rsidRPr="009E171A">
        <w:t xml:space="preserve">pēc preču zīmes reģistrācijas tās īpašnieces bezdarbības dēļ </w:t>
      </w:r>
      <w:r w:rsidRPr="009E171A">
        <w:t>kļu</w:t>
      </w:r>
      <w:r w:rsidR="00E40E19" w:rsidRPr="009E171A">
        <w:t>vis par sugasvārdu jeb vispārīgu</w:t>
      </w:r>
      <w:r w:rsidRPr="009E171A">
        <w:t xml:space="preserve"> apzīmējumu attiecībā uz precēm, kurām tas ir reģistrēts</w:t>
      </w:r>
      <w:r w:rsidR="009A3919" w:rsidRPr="009E171A">
        <w:t>, proti, uz Nicas klasifikācijas 5.klases precēm – farmaceitiskie preparāti</w:t>
      </w:r>
      <w:r w:rsidRPr="009E171A">
        <w:t xml:space="preserve">. </w:t>
      </w:r>
    </w:p>
    <w:p w:rsidR="009C49D8" w:rsidRPr="009E171A" w:rsidRDefault="001B1AF1" w:rsidP="001B1AF1">
      <w:pPr>
        <w:spacing w:line="276" w:lineRule="auto"/>
        <w:ind w:firstLine="720"/>
        <w:jc w:val="both"/>
      </w:pPr>
      <w:r w:rsidRPr="009E171A">
        <w:t>[1.</w:t>
      </w:r>
      <w:r w:rsidR="009A3919" w:rsidRPr="009E171A">
        <w:t>4</w:t>
      </w:r>
      <w:r w:rsidRPr="009E171A">
        <w:t xml:space="preserve">] </w:t>
      </w:r>
      <w:r w:rsidR="009A3919" w:rsidRPr="009E171A">
        <w:t xml:space="preserve">Saskaņā ar likuma „Par preču zīmēm un ģeogrāfiskās izcelsmes norādēm” </w:t>
      </w:r>
      <w:proofErr w:type="gramStart"/>
      <w:r w:rsidR="009A3919" w:rsidRPr="009E171A">
        <w:t>3.pantu</w:t>
      </w:r>
      <w:proofErr w:type="gramEnd"/>
      <w:r w:rsidR="009A3919" w:rsidRPr="009E171A">
        <w:t xml:space="preserve"> preču zīmes pamatfunkcija ir atšķirt viena uzņēmuma preces no citu uzņēmumu precēm.</w:t>
      </w:r>
    </w:p>
    <w:p w:rsidR="009A3919" w:rsidRPr="009E171A" w:rsidRDefault="009A3919" w:rsidP="001B1AF1">
      <w:pPr>
        <w:spacing w:line="276" w:lineRule="auto"/>
        <w:ind w:firstLine="720"/>
        <w:jc w:val="both"/>
      </w:pPr>
      <w:r w:rsidRPr="009E171A">
        <w:t>Tādējādi galvenais kritērijs, atbilstoši kuram kādu apzīmējumu var atzīt par sugasvārdu, ir patērētāju attieksme: ja vairākums šo apzīmējumu uztver kā norādi uz preces veidu vai preču grupu, nevis kā norādi uz preces izcelsmi, šāds apzīmējums ir uzskatāms par sugasvārdu jeb vispārīgu apzīmējumu, jo tas nespēj pildīt preču zīmes pamatfunkciju.</w:t>
      </w:r>
    </w:p>
    <w:p w:rsidR="009C49D8" w:rsidRPr="009E171A" w:rsidRDefault="009C49D8" w:rsidP="001B1AF1">
      <w:pPr>
        <w:spacing w:line="276" w:lineRule="auto"/>
        <w:ind w:firstLine="720"/>
        <w:jc w:val="both"/>
      </w:pPr>
      <w:r w:rsidRPr="009E171A">
        <w:t>No tā izriet, ka, lai preču zīme pārtaptu par sugasvārdu, pietiek konstatēt to, ka sabiedrība (attiecīgie patērētāji) šo apzīmējumu vairs neuztver kā preču zīmi, bet uztver un lieto šo apzīmējumu kā vispārpieņemtu un sabiedrības lielākajai daļai saprotamu norādi uz kādu konkrētu preci, preču grupu vai preču veidu, neatkarīgi no to ražotāja.</w:t>
      </w:r>
    </w:p>
    <w:p w:rsidR="00D034C6" w:rsidRPr="009E171A" w:rsidRDefault="001B1AF1" w:rsidP="00D034C6">
      <w:pPr>
        <w:spacing w:line="276" w:lineRule="auto"/>
        <w:ind w:firstLine="720"/>
        <w:jc w:val="both"/>
      </w:pPr>
      <w:r w:rsidRPr="009E171A">
        <w:t>[1.</w:t>
      </w:r>
      <w:r w:rsidR="009C49D8" w:rsidRPr="009E171A">
        <w:t>5</w:t>
      </w:r>
      <w:r w:rsidRPr="009E171A">
        <w:t xml:space="preserve">] </w:t>
      </w:r>
      <w:r w:rsidR="009C49D8" w:rsidRPr="009E171A">
        <w:t xml:space="preserve">Preču zīme „CITRAMON” tās ilgstošas un intensīvas trešo personu nekontrolētas lietošanas un plašā lietojuma sarunvalodā dēļ vairs nespēj pildīt preču zīmes funkciju – identificēt un atšķirt konkrēta uzņēmuma preces, kā rezultātā ir kļuvusi par sugasvārdu attiecībā uz </w:t>
      </w:r>
      <w:proofErr w:type="gramStart"/>
      <w:r w:rsidR="009C49D8" w:rsidRPr="009E171A">
        <w:t>5.klases</w:t>
      </w:r>
      <w:proofErr w:type="gramEnd"/>
      <w:r w:rsidR="009C49D8" w:rsidRPr="009E171A">
        <w:t xml:space="preserve"> precēm </w:t>
      </w:r>
      <w:r w:rsidR="00D034C6" w:rsidRPr="009E171A">
        <w:t>– farmaceitiskie</w:t>
      </w:r>
      <w:r w:rsidR="00D00C6B" w:rsidRPr="009E171A">
        <w:t>m</w:t>
      </w:r>
      <w:r w:rsidR="00D034C6" w:rsidRPr="009E171A">
        <w:t xml:space="preserve"> preparāti</w:t>
      </w:r>
      <w:r w:rsidR="00D00C6B" w:rsidRPr="009E171A">
        <w:t>em</w:t>
      </w:r>
      <w:r w:rsidR="009C49D8" w:rsidRPr="009E171A">
        <w:t>.</w:t>
      </w:r>
    </w:p>
    <w:p w:rsidR="009C49D8" w:rsidRPr="009E171A" w:rsidRDefault="00D034C6" w:rsidP="00D034C6">
      <w:pPr>
        <w:spacing w:line="276" w:lineRule="auto"/>
        <w:ind w:firstLine="720"/>
        <w:jc w:val="both"/>
      </w:pPr>
      <w:r w:rsidRPr="009E171A">
        <w:t>Apzīmējumu „</w:t>
      </w:r>
      <w:proofErr w:type="spellStart"/>
      <w:r w:rsidRPr="009E171A">
        <w:t>Citramon</w:t>
      </w:r>
      <w:proofErr w:type="spellEnd"/>
      <w:r w:rsidRPr="009E171A">
        <w:t>” plaši lieto ikdienas sarunvalodā, lai apzīmētu kombinētus medicīniskos preparātus ar identisku iedarbību – pretsāpju, pretdrudža un pretiekaisuma līdzekļus, kas satur acetilsalicilskābi, paracetamolu un kofeīnu.</w:t>
      </w:r>
    </w:p>
    <w:p w:rsidR="00EA04FA" w:rsidRPr="009E171A" w:rsidRDefault="009C49D8" w:rsidP="00EA04FA">
      <w:pPr>
        <w:spacing w:line="276" w:lineRule="auto"/>
        <w:ind w:firstLine="720"/>
        <w:jc w:val="both"/>
      </w:pPr>
      <w:r w:rsidRPr="009E171A">
        <w:t xml:space="preserve">[1.5.1] </w:t>
      </w:r>
      <w:r w:rsidR="001B1AF1" w:rsidRPr="009E171A">
        <w:t>Vārda „</w:t>
      </w:r>
      <w:proofErr w:type="spellStart"/>
      <w:r w:rsidR="001B1AF1" w:rsidRPr="009E171A">
        <w:t>C</w:t>
      </w:r>
      <w:r w:rsidR="009345EC" w:rsidRPr="009E171A">
        <w:t>itramon</w:t>
      </w:r>
      <w:r w:rsidR="001B1AF1" w:rsidRPr="009E171A">
        <w:t>(-</w:t>
      </w:r>
      <w:r w:rsidR="009345EC" w:rsidRPr="009E171A">
        <w:t>s</w:t>
      </w:r>
      <w:r w:rsidR="001B1AF1" w:rsidRPr="009E171A">
        <w:t>)”</w:t>
      </w:r>
      <w:proofErr w:type="spellEnd"/>
      <w:r w:rsidR="001B1AF1" w:rsidRPr="009E171A">
        <w:t xml:space="preserve"> vēsturiskā izc</w:t>
      </w:r>
      <w:r w:rsidRPr="009E171A">
        <w:t>e</w:t>
      </w:r>
      <w:r w:rsidR="001B1AF1" w:rsidRPr="009E171A">
        <w:t>lsme nav noskaidrota, t</w:t>
      </w:r>
      <w:r w:rsidR="001877F2" w:rsidRPr="009E171A">
        <w:t xml:space="preserve">aču šī </w:t>
      </w:r>
      <w:r w:rsidR="001B1AF1" w:rsidRPr="009E171A">
        <w:t>nosaukuma lietošana, apzīmējot pretsāpju kombinētu zāļu līdzekli, sākta pagājušajā gadsimtā Padomju Sociālistisko Republiku Savienībā (turpmāk – PSRS), t</w:t>
      </w:r>
      <w:r w:rsidR="00D034C6" w:rsidRPr="009E171A">
        <w:t>ostarp</w:t>
      </w:r>
      <w:r w:rsidR="001B1AF1" w:rsidRPr="009E171A">
        <w:t xml:space="preserve"> Latvijā, un turpinājās arī vēlākajos gados neatkarīgajā Latvijā. </w:t>
      </w:r>
    </w:p>
    <w:p w:rsidR="00EA04FA" w:rsidRPr="009E171A" w:rsidRDefault="001B1AF1" w:rsidP="00EA04FA">
      <w:pPr>
        <w:spacing w:line="276" w:lineRule="auto"/>
        <w:ind w:firstLine="720"/>
        <w:jc w:val="both"/>
      </w:pPr>
      <w:r w:rsidRPr="009E171A">
        <w:t>Par to liecina gan profesionālajā, gan populārzinātnisk</w:t>
      </w:r>
      <w:r w:rsidR="001877F2" w:rsidRPr="009E171A">
        <w:t>aj</w:t>
      </w:r>
      <w:r w:rsidRPr="009E171A">
        <w:t>ā l</w:t>
      </w:r>
      <w:r w:rsidR="00D034C6" w:rsidRPr="009E171A">
        <w:t xml:space="preserve">iteratūrā ietvertā informācija. No tās arī secināms, </w:t>
      </w:r>
      <w:r w:rsidRPr="009E171A">
        <w:t>ka bijušajā PSRS teritorijā nosaukums lietots nevis kā konkrēta medicīniskā preparāta nosaukums, ko ražotu viens ražotājs, bet kā apzīmējums preparātu grupai – pretsāpju un pretiekaisuma līdzekļiem ar ķīmisko</w:t>
      </w:r>
      <w:r w:rsidR="00EA04FA" w:rsidRPr="009E171A">
        <w:t xml:space="preserve"> </w:t>
      </w:r>
      <w:r w:rsidR="00ED552E" w:rsidRPr="009E171A">
        <w:t xml:space="preserve">formulu acetilsalicilskābe + </w:t>
      </w:r>
      <w:proofErr w:type="spellStart"/>
      <w:r w:rsidR="00ED552E" w:rsidRPr="009E171A">
        <w:t>fenacitīns</w:t>
      </w:r>
      <w:proofErr w:type="spellEnd"/>
      <w:r w:rsidR="00ED552E" w:rsidRPr="009E171A">
        <w:t xml:space="preserve"> + kofeīns. Vēlāk </w:t>
      </w:r>
      <w:proofErr w:type="spellStart"/>
      <w:r w:rsidR="00ED552E" w:rsidRPr="009E171A">
        <w:t>fenacitīns</w:t>
      </w:r>
      <w:proofErr w:type="spellEnd"/>
      <w:r w:rsidR="00ED552E" w:rsidRPr="009E171A">
        <w:t xml:space="preserve"> tā blakusparādību un negatīvās iedarbības dēļ tika aizvietots ar </w:t>
      </w:r>
      <w:r w:rsidR="00D034C6" w:rsidRPr="009E171A">
        <w:t>paracetamolu,</w:t>
      </w:r>
      <w:r w:rsidR="00ED552E" w:rsidRPr="009E171A">
        <w:t xml:space="preserve"> un šī formula (acetilsalicilskābe + paracetamols + kofeīns) palika nemainīga līdz pat šodienai. </w:t>
      </w:r>
    </w:p>
    <w:p w:rsidR="00A0217A" w:rsidRPr="009E171A" w:rsidRDefault="00A0217A" w:rsidP="00A0217A">
      <w:pPr>
        <w:spacing w:line="276" w:lineRule="auto"/>
        <w:ind w:firstLine="720"/>
        <w:jc w:val="both"/>
      </w:pPr>
      <w:r w:rsidRPr="009E171A">
        <w:t xml:space="preserve">PSRS laikam bija raksturīga nekontrolēta dažādu nosaukumu lietošana farmaceitisko preparātu marķēšanā un cita izpratne par preču zīmēm un to būtību, ņemot vērā, ka PSRS nepastāvēja privātīpašuma institūts, kā rezultātā ar vienu un to pašu nosaukumu jeb preču zīmi savu produkciju bija atļauts marķēt dažādiem uzņēmumiem, kas atradās dažādās republikās, tādējādi šiem nosaukumiem laika gaitā kļūstot par vispārpieņemtiem nosaukumiem preču grupas (veida) apzīmēšanai. Šāda pieeja un ilggadējā nekontrolēta nosaukumu lietošana PSRS laikā nevarēja neatstāt iespaidu uz speciālistu un patērētāju priekšstatiem. </w:t>
      </w:r>
    </w:p>
    <w:p w:rsidR="00EA04FA" w:rsidRPr="009E171A" w:rsidRDefault="00A0217A" w:rsidP="00EA04FA">
      <w:pPr>
        <w:spacing w:line="276" w:lineRule="auto"/>
        <w:ind w:firstLine="720"/>
        <w:jc w:val="both"/>
      </w:pPr>
      <w:r w:rsidRPr="009E171A">
        <w:lastRenderedPageBreak/>
        <w:t xml:space="preserve">Iepriekšminētie literārie </w:t>
      </w:r>
      <w:r w:rsidR="00842116" w:rsidRPr="009E171A">
        <w:t xml:space="preserve">izdevumi </w:t>
      </w:r>
      <w:r w:rsidR="00ED552E" w:rsidRPr="009E171A">
        <w:t>publicēti pirms atbildētājas preču zīmes piete</w:t>
      </w:r>
      <w:r w:rsidR="001877F2" w:rsidRPr="009E171A">
        <w:t>ikuma datuma (</w:t>
      </w:r>
      <w:proofErr w:type="gramStart"/>
      <w:r w:rsidR="001877F2" w:rsidRPr="009E171A">
        <w:t>1996.gada</w:t>
      </w:r>
      <w:proofErr w:type="gramEnd"/>
      <w:r w:rsidR="001877F2" w:rsidRPr="009E171A">
        <w:t xml:space="preserve"> 10.aprīļa</w:t>
      </w:r>
      <w:r w:rsidR="00ED552E" w:rsidRPr="009E171A">
        <w:t xml:space="preserve">), tādēļ secināms, ka kombinētais medicīniskais preparāts ar nosaukumu </w:t>
      </w:r>
      <w:r w:rsidR="00EA04FA" w:rsidRPr="009E171A">
        <w:t>„</w:t>
      </w:r>
      <w:proofErr w:type="spellStart"/>
      <w:r w:rsidR="00ED552E" w:rsidRPr="009E171A">
        <w:t>C</w:t>
      </w:r>
      <w:r w:rsidR="009345EC" w:rsidRPr="009E171A">
        <w:t>itramon</w:t>
      </w:r>
      <w:r w:rsidR="00ED552E" w:rsidRPr="009E171A">
        <w:t>(-</w:t>
      </w:r>
      <w:r w:rsidR="009345EC" w:rsidRPr="009E171A">
        <w:t>s</w:t>
      </w:r>
      <w:r w:rsidR="00ED552E" w:rsidRPr="009E171A">
        <w:t>)</w:t>
      </w:r>
      <w:r w:rsidR="00EA04FA" w:rsidRPr="009E171A">
        <w:t>”</w:t>
      </w:r>
      <w:proofErr w:type="spellEnd"/>
      <w:r w:rsidR="00ED552E" w:rsidRPr="009E171A">
        <w:t xml:space="preserve"> bijis zināms Latvijas teritorijā pirms preču zīmes pieteikuma datuma kā apzīmējums medicīnisko preparātu grupai ar noteiktu medicīnisko iedarbību. </w:t>
      </w:r>
    </w:p>
    <w:p w:rsidR="00842116" w:rsidRPr="009E171A" w:rsidRDefault="00ED552E" w:rsidP="00842116">
      <w:pPr>
        <w:spacing w:line="276" w:lineRule="auto"/>
        <w:ind w:firstLine="720"/>
        <w:jc w:val="both"/>
      </w:pPr>
      <w:r w:rsidRPr="009E171A">
        <w:t xml:space="preserve">Latvijas masu informācijas līdzekļos un dažādos preses izdevumos saistībā ar medicīniskiem preparātiem ar nosaukumu </w:t>
      </w:r>
      <w:r w:rsidR="00EA04FA" w:rsidRPr="009E171A">
        <w:t>„</w:t>
      </w:r>
      <w:proofErr w:type="spellStart"/>
      <w:r w:rsidRPr="009E171A">
        <w:t>C</w:t>
      </w:r>
      <w:r w:rsidR="009345EC" w:rsidRPr="009E171A">
        <w:t>itramon</w:t>
      </w:r>
      <w:r w:rsidRPr="009E171A">
        <w:t>(-</w:t>
      </w:r>
      <w:r w:rsidR="00842116" w:rsidRPr="009E171A">
        <w:t>s;</w:t>
      </w:r>
      <w:r w:rsidR="009345EC" w:rsidRPr="009E171A">
        <w:t>-um</w:t>
      </w:r>
      <w:r w:rsidRPr="009E171A">
        <w:t>)</w:t>
      </w:r>
      <w:r w:rsidR="00EA04FA" w:rsidRPr="009E171A">
        <w:t>”</w:t>
      </w:r>
      <w:proofErr w:type="spellEnd"/>
      <w:r w:rsidRPr="009E171A">
        <w:t xml:space="preserve"> ir ievērojams </w:t>
      </w:r>
      <w:r w:rsidR="00842116" w:rsidRPr="009E171A">
        <w:t xml:space="preserve">skaits publikāciju: </w:t>
      </w:r>
      <w:r w:rsidR="00EA04FA" w:rsidRPr="009E171A">
        <w:t>laik</w:t>
      </w:r>
      <w:r w:rsidRPr="009E171A">
        <w:t xml:space="preserve">ā no </w:t>
      </w:r>
      <w:proofErr w:type="gramStart"/>
      <w:r w:rsidRPr="009E171A">
        <w:t>1997.gada</w:t>
      </w:r>
      <w:proofErr w:type="gramEnd"/>
      <w:r w:rsidRPr="009E171A">
        <w:t xml:space="preserve"> līdz 2013.gadam 486; kirilicā  šis vārds ir sastopams vismaz 56 publikācijās. </w:t>
      </w:r>
      <w:r w:rsidR="00842116" w:rsidRPr="009E171A">
        <w:t xml:space="preserve"> </w:t>
      </w:r>
      <w:r w:rsidRPr="009E171A">
        <w:t xml:space="preserve">Pārsvarā </w:t>
      </w:r>
      <w:r w:rsidR="00842116" w:rsidRPr="009E171A">
        <w:t xml:space="preserve">tajās </w:t>
      </w:r>
      <w:r w:rsidRPr="009E171A">
        <w:t xml:space="preserve">vārds </w:t>
      </w:r>
      <w:r w:rsidR="00EA04FA" w:rsidRPr="009E171A">
        <w:t>„</w:t>
      </w:r>
      <w:proofErr w:type="spellStart"/>
      <w:r w:rsidR="009345EC" w:rsidRPr="009E171A">
        <w:t>Citramon</w:t>
      </w:r>
      <w:proofErr w:type="spellEnd"/>
      <w:r w:rsidR="009345EC" w:rsidRPr="009E171A">
        <w:t xml:space="preserve"> </w:t>
      </w:r>
      <w:r w:rsidRPr="009E171A">
        <w:t>(-</w:t>
      </w:r>
      <w:r w:rsidR="009345EC" w:rsidRPr="009E171A">
        <w:t>s</w:t>
      </w:r>
      <w:r w:rsidRPr="009E171A">
        <w:t>)</w:t>
      </w:r>
      <w:r w:rsidR="00EA04FA" w:rsidRPr="009E171A">
        <w:t>”</w:t>
      </w:r>
      <w:r w:rsidRPr="009E171A">
        <w:t xml:space="preserve"> lietots kā vispārīgs termins</w:t>
      </w:r>
      <w:r w:rsidR="00842116" w:rsidRPr="009E171A">
        <w:t>, apzīmējot konkrētās iedar</w:t>
      </w:r>
      <w:r w:rsidR="0003464B" w:rsidRPr="009E171A">
        <w:t>b</w:t>
      </w:r>
      <w:r w:rsidR="00842116" w:rsidRPr="009E171A">
        <w:t>ības zāles, nevis kādu konkrētu viena ražotāja farmaceitisko preparātu</w:t>
      </w:r>
      <w:r w:rsidRPr="009E171A">
        <w:t>.</w:t>
      </w:r>
    </w:p>
    <w:p w:rsidR="00554CB7" w:rsidRPr="009E171A" w:rsidRDefault="00554CB7" w:rsidP="00554CB7">
      <w:pPr>
        <w:spacing w:line="276" w:lineRule="auto"/>
        <w:ind w:firstLine="720"/>
        <w:jc w:val="both"/>
      </w:pPr>
      <w:r w:rsidRPr="009E171A">
        <w:t xml:space="preserve">„Citramona tablešu” pieminēšana dokumentālajā literatūrā, piemēram, advokāta Andra Grūtupa grāmatā „Maniaks”, liecina, ka preparāts bija pazīstams ilgi pirms apstrīdētās preču zīmes pieteikuma datuma, ņemot vērā grāmatā atspoguļoto laiku. </w:t>
      </w:r>
    </w:p>
    <w:p w:rsidR="006843BE" w:rsidRPr="009E171A" w:rsidRDefault="006843BE" w:rsidP="006843BE">
      <w:pPr>
        <w:spacing w:line="276" w:lineRule="auto"/>
        <w:ind w:firstLine="720"/>
        <w:jc w:val="both"/>
      </w:pPr>
      <w:r w:rsidRPr="009E171A">
        <w:t xml:space="preserve">Strīdus apzīmējuma vispārīgo raksturu un aprakstošo dabu pierāda arī tā plašā lietošana tautas folklorā, piemēram, anekdotēs. </w:t>
      </w:r>
    </w:p>
    <w:p w:rsidR="00EA04FA" w:rsidRPr="009E171A" w:rsidRDefault="00842116" w:rsidP="00842116">
      <w:pPr>
        <w:spacing w:line="276" w:lineRule="auto"/>
        <w:ind w:firstLine="720"/>
        <w:jc w:val="both"/>
      </w:pPr>
      <w:r w:rsidRPr="009E171A">
        <w:t>Tāpat v</w:t>
      </w:r>
      <w:r w:rsidR="009345EC" w:rsidRPr="009E171A">
        <w:t>ārda</w:t>
      </w:r>
      <w:r w:rsidR="00ED552E" w:rsidRPr="009E171A">
        <w:t xml:space="preserve"> </w:t>
      </w:r>
      <w:r w:rsidRPr="009E171A">
        <w:t xml:space="preserve">„citramons” </w:t>
      </w:r>
      <w:r w:rsidR="00ED552E" w:rsidRPr="009E171A">
        <w:t xml:space="preserve">iekļaušana vispārīgajās valodas (lingvistikas) vārdnīcās liecina par šī vārda pārtapšanu par ikdienas valodā lietojamu vārdu. </w:t>
      </w:r>
      <w:r w:rsidR="0003464B" w:rsidRPr="009E171A">
        <w:t>Tas patērētājiem vairs neasociējas ar kādu konkrētu preci, bet ar veselu noteikta veida preču grupu.</w:t>
      </w:r>
    </w:p>
    <w:p w:rsidR="00EA04FA" w:rsidRPr="009E171A" w:rsidRDefault="00EA04FA" w:rsidP="007C45F7">
      <w:pPr>
        <w:spacing w:line="276" w:lineRule="auto"/>
        <w:ind w:firstLine="720"/>
        <w:jc w:val="both"/>
      </w:pPr>
      <w:r w:rsidRPr="009E171A">
        <w:t>[1.</w:t>
      </w:r>
      <w:r w:rsidR="00842116" w:rsidRPr="009E171A">
        <w:t>5</w:t>
      </w:r>
      <w:r w:rsidRPr="009E171A">
        <w:t>.</w:t>
      </w:r>
      <w:r w:rsidR="00842116" w:rsidRPr="009E171A">
        <w:t>2</w:t>
      </w:r>
      <w:r w:rsidRPr="009E171A">
        <w:t xml:space="preserve">] </w:t>
      </w:r>
      <w:r w:rsidR="00ED552E" w:rsidRPr="009E171A">
        <w:t xml:space="preserve">Apzīmējumu </w:t>
      </w:r>
      <w:r w:rsidRPr="009E171A">
        <w:t>„</w:t>
      </w:r>
      <w:proofErr w:type="spellStart"/>
      <w:r w:rsidR="00ED552E" w:rsidRPr="009E171A">
        <w:t>C</w:t>
      </w:r>
      <w:r w:rsidR="009345EC" w:rsidRPr="009E171A">
        <w:t>itramon</w:t>
      </w:r>
      <w:proofErr w:type="spellEnd"/>
      <w:r w:rsidRPr="009E171A">
        <w:t>”</w:t>
      </w:r>
      <w:r w:rsidR="00ED552E" w:rsidRPr="009E171A">
        <w:t xml:space="preserve"> saistībā ar </w:t>
      </w:r>
      <w:r w:rsidR="007C45F7" w:rsidRPr="009E171A">
        <w:t>farmaceitiskajiem</w:t>
      </w:r>
      <w:r w:rsidR="00ED552E" w:rsidRPr="009E171A">
        <w:t xml:space="preserve"> preparātiem ar to pašu medicīnisko iedarbību plaši lietoja un joprojām lieto citi t</w:t>
      </w:r>
      <w:r w:rsidRPr="009E171A">
        <w:t>irgus dalībnieki. P</w:t>
      </w:r>
      <w:r w:rsidR="00ED552E" w:rsidRPr="009E171A">
        <w:t>rasības iesniegšana</w:t>
      </w:r>
      <w:r w:rsidRPr="009E171A">
        <w:t>s brīdī Latvijā ir reģistrētas astoņas</w:t>
      </w:r>
      <w:r w:rsidR="00ED552E" w:rsidRPr="009E171A">
        <w:t xml:space="preserve"> preču zīmes, kas satur apzīmējumu </w:t>
      </w:r>
      <w:r w:rsidRPr="009E171A">
        <w:t>„</w:t>
      </w:r>
      <w:proofErr w:type="spellStart"/>
      <w:r w:rsidR="00ED552E" w:rsidRPr="009E171A">
        <w:t>C</w:t>
      </w:r>
      <w:r w:rsidR="00A0217A" w:rsidRPr="009E171A">
        <w:t>itramon</w:t>
      </w:r>
      <w:proofErr w:type="spellEnd"/>
      <w:r w:rsidRPr="009E171A">
        <w:t xml:space="preserve">” </w:t>
      </w:r>
      <w:r w:rsidR="00ED552E" w:rsidRPr="009E171A">
        <w:t xml:space="preserve">un kas pieder </w:t>
      </w:r>
      <w:r w:rsidRPr="009E171A">
        <w:t>četriem</w:t>
      </w:r>
      <w:r w:rsidR="00ED552E" w:rsidRPr="009E171A">
        <w:t xml:space="preserve"> savstarpēji konkurējošiem tirgus dalībniekiem. </w:t>
      </w:r>
    </w:p>
    <w:p w:rsidR="00EA04FA" w:rsidRPr="009E171A" w:rsidRDefault="00ED552E" w:rsidP="00136169">
      <w:pPr>
        <w:spacing w:line="276" w:lineRule="auto"/>
        <w:ind w:firstLine="720"/>
        <w:jc w:val="both"/>
      </w:pPr>
      <w:r w:rsidRPr="009E171A">
        <w:t>Valsts zāļu aģentūr</w:t>
      </w:r>
      <w:r w:rsidR="00EA04FA" w:rsidRPr="009E171A">
        <w:t>as</w:t>
      </w:r>
      <w:r w:rsidRPr="009E171A">
        <w:t xml:space="preserve"> sadarbībā ar Nacionālo medicīnas apgādu </w:t>
      </w:r>
      <w:proofErr w:type="gramStart"/>
      <w:r w:rsidRPr="009E171A">
        <w:t>2002.gadā</w:t>
      </w:r>
      <w:proofErr w:type="gramEnd"/>
      <w:r w:rsidRPr="009E171A">
        <w:t xml:space="preserve"> </w:t>
      </w:r>
      <w:r w:rsidR="0092309C" w:rsidRPr="009E171A">
        <w:t xml:space="preserve">(t.i., </w:t>
      </w:r>
      <w:r w:rsidR="00EA04FA" w:rsidRPr="009E171A">
        <w:t>četrus</w:t>
      </w:r>
      <w:r w:rsidRPr="009E171A">
        <w:t xml:space="preserve"> gadus pēc preču zīmes Nr.</w:t>
      </w:r>
      <w:r w:rsidR="00EA04FA" w:rsidRPr="009E171A">
        <w:t xml:space="preserve"> </w:t>
      </w:r>
      <w:r w:rsidRPr="009E171A">
        <w:t xml:space="preserve">M 39 495 reģistrācijas </w:t>
      </w:r>
      <w:r w:rsidR="009345EC" w:rsidRPr="009E171A">
        <w:t>datuma) publicētajā izdevumā „</w:t>
      </w:r>
      <w:proofErr w:type="spellStart"/>
      <w:r w:rsidR="009345EC" w:rsidRPr="009E171A">
        <w:t>Apotheca</w:t>
      </w:r>
      <w:proofErr w:type="spellEnd"/>
      <w:r w:rsidRPr="009E171A">
        <w:t xml:space="preserve">” ir fiksēti </w:t>
      </w:r>
      <w:r w:rsidR="00EA04FA" w:rsidRPr="009E171A">
        <w:t>seši</w:t>
      </w:r>
      <w:r w:rsidRPr="009E171A">
        <w:t xml:space="preserve"> farmaceitiskie preparāti, kuru nosaukums satur vārdisko apzīmējumu </w:t>
      </w:r>
      <w:r w:rsidR="00EA04FA" w:rsidRPr="009E171A">
        <w:t>„</w:t>
      </w:r>
      <w:proofErr w:type="spellStart"/>
      <w:r w:rsidRPr="009E171A">
        <w:t>C</w:t>
      </w:r>
      <w:r w:rsidR="009345EC" w:rsidRPr="009E171A">
        <w:t>itramon</w:t>
      </w:r>
      <w:proofErr w:type="spellEnd"/>
      <w:r w:rsidR="00EA04FA" w:rsidRPr="009E171A">
        <w:t>”</w:t>
      </w:r>
      <w:r w:rsidRPr="009E171A">
        <w:t xml:space="preserve"> un kuriem kā ražotāji ir norādīti </w:t>
      </w:r>
      <w:r w:rsidR="00EA04FA" w:rsidRPr="009E171A">
        <w:t>seši</w:t>
      </w:r>
      <w:r w:rsidRPr="009E171A">
        <w:t xml:space="preserve"> dažādi uzņēmumi. Atbilstoši Zāļu valsts aģent</w:t>
      </w:r>
      <w:r w:rsidR="00EA04FA" w:rsidRPr="009E171A">
        <w:t>ūras datiem Latvijā laik</w:t>
      </w:r>
      <w:r w:rsidRPr="009E171A">
        <w:t xml:space="preserve">ā no 1998.gada līdz 2012.gadam reģistrēti </w:t>
      </w:r>
      <w:r w:rsidR="00EA04FA" w:rsidRPr="009E171A">
        <w:t>astoņi</w:t>
      </w:r>
      <w:r w:rsidRPr="009E171A">
        <w:t xml:space="preserve"> medicīniskie preparāti, kuru nosaukums satur vārdisko elementu </w:t>
      </w:r>
      <w:r w:rsidR="00EA04FA" w:rsidRPr="009E171A">
        <w:t>„</w:t>
      </w:r>
      <w:proofErr w:type="spellStart"/>
      <w:r w:rsidRPr="009E171A">
        <w:t>C</w:t>
      </w:r>
      <w:r w:rsidR="009345EC" w:rsidRPr="009E171A">
        <w:t>itramon</w:t>
      </w:r>
      <w:proofErr w:type="spellEnd"/>
      <w:r w:rsidR="00EA04FA" w:rsidRPr="009E171A">
        <w:t>”</w:t>
      </w:r>
      <w:r w:rsidRPr="009E171A">
        <w:t xml:space="preserve"> un kurus ražojuši vismaz </w:t>
      </w:r>
      <w:r w:rsidR="00EA04FA" w:rsidRPr="009E171A">
        <w:t>astoņi</w:t>
      </w:r>
      <w:r w:rsidRPr="009E171A">
        <w:t xml:space="preserve"> dažādi uzņēmumi. Kopš 2005.gada Latvijā nepārtraukti pārdošanā, tātad patērētājiem reāli pieejami, atradās vismaz </w:t>
      </w:r>
      <w:r w:rsidR="00EA04FA" w:rsidRPr="009E171A">
        <w:t>trīs</w:t>
      </w:r>
      <w:r w:rsidRPr="009E171A">
        <w:t xml:space="preserve"> dažādu ražotāju (reģistrācijas apliecību turētāju) zāles, kuru nosaukumā ir ietverts vārds </w:t>
      </w:r>
      <w:r w:rsidR="00EA04FA" w:rsidRPr="009E171A">
        <w:t>„</w:t>
      </w:r>
      <w:proofErr w:type="spellStart"/>
      <w:r w:rsidR="009345EC" w:rsidRPr="009E171A">
        <w:t>Citramon</w:t>
      </w:r>
      <w:r w:rsidRPr="009E171A">
        <w:t>(-</w:t>
      </w:r>
      <w:r w:rsidR="009345EC" w:rsidRPr="009E171A">
        <w:t>s</w:t>
      </w:r>
      <w:r w:rsidRPr="009E171A">
        <w:t>)</w:t>
      </w:r>
      <w:r w:rsidR="00EA04FA" w:rsidRPr="009E171A">
        <w:t>”</w:t>
      </w:r>
      <w:proofErr w:type="spellEnd"/>
      <w:r w:rsidRPr="009E171A">
        <w:t xml:space="preserve"> un kuru</w:t>
      </w:r>
      <w:r w:rsidR="00EA04FA" w:rsidRPr="009E171A">
        <w:t xml:space="preserve"> </w:t>
      </w:r>
      <w:r w:rsidRPr="009E171A">
        <w:t xml:space="preserve">pārdošanas apjomi ir ievērojami. </w:t>
      </w:r>
    </w:p>
    <w:p w:rsidR="00A15CBC" w:rsidRPr="009E171A" w:rsidRDefault="00A15CBC" w:rsidP="00A15CBC">
      <w:pPr>
        <w:spacing w:line="276" w:lineRule="auto"/>
        <w:ind w:firstLine="720"/>
        <w:jc w:val="both"/>
      </w:pPr>
      <w:r w:rsidRPr="009E171A">
        <w:t xml:space="preserve">No starptautiskās organizācijas „IMS </w:t>
      </w:r>
      <w:proofErr w:type="spellStart"/>
      <w:r w:rsidRPr="009E171A">
        <w:t>Health</w:t>
      </w:r>
      <w:proofErr w:type="spellEnd"/>
      <w:r w:rsidRPr="009E171A">
        <w:t xml:space="preserve">” datiem izriet, ka no </w:t>
      </w:r>
      <w:proofErr w:type="gramStart"/>
      <w:r w:rsidRPr="009E171A">
        <w:t>2003.gada</w:t>
      </w:r>
      <w:proofErr w:type="gramEnd"/>
      <w:r w:rsidRPr="009E171A">
        <w:t xml:space="preserve"> zāles ar nosaukumu „</w:t>
      </w:r>
      <w:proofErr w:type="spellStart"/>
      <w:r w:rsidRPr="009E171A">
        <w:t>Citramon(-s)”</w:t>
      </w:r>
      <w:proofErr w:type="spellEnd"/>
      <w:r w:rsidRPr="009E171A">
        <w:t xml:space="preserve"> Latvijas tirgū realizēja vismaz deviņi dažādi uzņēmumi. Atbildētāja nav iesniegusi pierādījumus, ka visiem vai vismaz daļai no tiem šajā laikā no </w:t>
      </w:r>
      <w:proofErr w:type="gramStart"/>
      <w:r w:rsidRPr="009E171A">
        <w:t>2003.gada</w:t>
      </w:r>
      <w:proofErr w:type="gramEnd"/>
      <w:r w:rsidRPr="009E171A">
        <w:t xml:space="preserve"> līdz 2010.gadam ir bijušas licences no apstrīdētās preču zīmes īpašnieces. Tikai </w:t>
      </w:r>
      <w:proofErr w:type="gramStart"/>
      <w:r w:rsidRPr="009E171A">
        <w:t>2010.gadā</w:t>
      </w:r>
      <w:proofErr w:type="gramEnd"/>
      <w:r w:rsidRPr="009E171A">
        <w:t xml:space="preserve"> atbildētāja ieguvusi vairāku preču zīmju reģistrāciju, kas satur strīdus apzīmējumu, un piešķīrusi licences diviem uzņēmumiem AS „Olainfarm” un SIA „Stirolbiofarm Baltikum”. </w:t>
      </w:r>
    </w:p>
    <w:p w:rsidR="00A15CBC" w:rsidRPr="009E171A" w:rsidRDefault="00A15CBC" w:rsidP="00A15CBC">
      <w:pPr>
        <w:spacing w:line="276" w:lineRule="auto"/>
        <w:ind w:firstLine="720"/>
        <w:jc w:val="both"/>
      </w:pPr>
      <w:r w:rsidRPr="009E171A">
        <w:t>SIA „</w:t>
      </w:r>
      <w:proofErr w:type="spellStart"/>
      <w:r w:rsidRPr="009E171A">
        <w:t>Stirolbiofarm</w:t>
      </w:r>
      <w:proofErr w:type="spellEnd"/>
      <w:r w:rsidRPr="009E171A">
        <w:t xml:space="preserve"> Baltikum” izplata zāles ar nosaukumu „Citramons </w:t>
      </w:r>
      <w:proofErr w:type="spellStart"/>
      <w:r w:rsidRPr="009E171A">
        <w:t>forte</w:t>
      </w:r>
      <w:proofErr w:type="spellEnd"/>
      <w:r w:rsidRPr="009E171A">
        <w:t>”, taču šis nosaukums, kā arī zāļu iepakojuma ārējais izskats ir reģistrēts kā atsevišķas preču zīmes (reģistrācijas Nr. M 52 933 un Eiropas Kopienas preču zīme Nr. 008112575) uz SIA „</w:t>
      </w:r>
      <w:proofErr w:type="spellStart"/>
      <w:r w:rsidRPr="009E171A">
        <w:t>Stirolbiofarm</w:t>
      </w:r>
      <w:proofErr w:type="spellEnd"/>
      <w:r w:rsidRPr="009E171A">
        <w:t xml:space="preserve"> Baltikum” vārda. Tātad SIA „</w:t>
      </w:r>
      <w:proofErr w:type="spellStart"/>
      <w:r w:rsidRPr="009E171A">
        <w:t>Stirolbiofarm</w:t>
      </w:r>
      <w:proofErr w:type="spellEnd"/>
      <w:r w:rsidRPr="009E171A">
        <w:t xml:space="preserve"> Baltikum” nelieto atbildētājai piederošo preču zīmi. </w:t>
      </w:r>
    </w:p>
    <w:p w:rsidR="00136169" w:rsidRPr="009E171A" w:rsidRDefault="00ED552E" w:rsidP="00EA04FA">
      <w:pPr>
        <w:spacing w:line="276" w:lineRule="auto"/>
        <w:ind w:firstLine="720"/>
        <w:jc w:val="both"/>
      </w:pPr>
      <w:r w:rsidRPr="009E171A">
        <w:t>Tādējādi preču zīme vairāku gadu garumā tika nepārtraukti „izšķīdināta” jeb „izkliedēta”, būtiski vājinot tās atšķirtspēju un pakāpeniski t</w:t>
      </w:r>
      <w:r w:rsidR="00136169" w:rsidRPr="009E171A">
        <w:t>ai</w:t>
      </w:r>
      <w:r w:rsidRPr="009E171A">
        <w:t xml:space="preserve"> pilnīgi </w:t>
      </w:r>
      <w:r w:rsidR="00136169" w:rsidRPr="009E171A">
        <w:t>to zaudējot.</w:t>
      </w:r>
    </w:p>
    <w:p w:rsidR="00EE73AF" w:rsidRPr="009E171A" w:rsidRDefault="00EA04FA" w:rsidP="00EA04FA">
      <w:pPr>
        <w:spacing w:line="276" w:lineRule="auto"/>
        <w:ind w:firstLine="720"/>
        <w:jc w:val="both"/>
      </w:pPr>
      <w:r w:rsidRPr="009E171A">
        <w:lastRenderedPageBreak/>
        <w:t>[1.</w:t>
      </w:r>
      <w:r w:rsidR="00136169" w:rsidRPr="009E171A">
        <w:t>6</w:t>
      </w:r>
      <w:r w:rsidRPr="009E171A">
        <w:t xml:space="preserve">] </w:t>
      </w:r>
      <w:r w:rsidR="00ED552E" w:rsidRPr="009E171A">
        <w:t>Minētie apstākļi norāda arī uz preču zīmes īpašnie</w:t>
      </w:r>
      <w:r w:rsidR="00136169" w:rsidRPr="009E171A">
        <w:t>ces</w:t>
      </w:r>
      <w:r w:rsidR="00ED552E" w:rsidRPr="009E171A">
        <w:t xml:space="preserve"> bezdarbību</w:t>
      </w:r>
      <w:r w:rsidR="00EE73AF" w:rsidRPr="009E171A">
        <w:t>,</w:t>
      </w:r>
      <w:r w:rsidR="00ED552E" w:rsidRPr="009E171A">
        <w:t xml:space="preserve"> vairāk nekā 10 gadu </w:t>
      </w:r>
      <w:r w:rsidR="00EE73AF" w:rsidRPr="009E171A">
        <w:t>garumā</w:t>
      </w:r>
      <w:r w:rsidR="00ED552E" w:rsidRPr="009E171A">
        <w:t xml:space="preserve"> neveicot nekādus pasākumus, lai nepieļautu savas preču zīmes pārtapšanu par sugasvārdu. </w:t>
      </w:r>
    </w:p>
    <w:p w:rsidR="00136169" w:rsidRPr="009E171A" w:rsidRDefault="00ED552E" w:rsidP="00EE73AF">
      <w:pPr>
        <w:spacing w:line="276" w:lineRule="auto"/>
        <w:ind w:firstLine="720"/>
        <w:jc w:val="both"/>
      </w:pPr>
      <w:r w:rsidRPr="009E171A">
        <w:t>Atbildētāja</w:t>
      </w:r>
      <w:r w:rsidR="00EA04FA" w:rsidRPr="009E171A">
        <w:t xml:space="preserve"> </w:t>
      </w:r>
      <w:r w:rsidR="00136169" w:rsidRPr="009E171A">
        <w:t>n</w:t>
      </w:r>
      <w:r w:rsidR="00834B7A" w:rsidRPr="009E171A">
        <w:t>eko nav darījusi</w:t>
      </w:r>
      <w:r w:rsidR="00136169" w:rsidRPr="009E171A">
        <w:t xml:space="preserve">, lai ierobežotu savas preču zīmes un tai līdzīgo apzīmējumu nekontrolētu un intensīvu lietošanu no konkurējošo tirgus dalībnieku puses. </w:t>
      </w:r>
      <w:r w:rsidR="00EA04FA" w:rsidRPr="009E171A">
        <w:t>SIA „</w:t>
      </w:r>
      <w:proofErr w:type="spellStart"/>
      <w:r w:rsidR="00EA04FA" w:rsidRPr="009E171A">
        <w:t>Briz</w:t>
      </w:r>
      <w:proofErr w:type="spellEnd"/>
      <w:r w:rsidR="00EA04FA" w:rsidRPr="009E171A">
        <w:t>”, būdama</w:t>
      </w:r>
      <w:r w:rsidRPr="009E171A">
        <w:t xml:space="preserve"> aktīva farmaceitisko preparātu tirgus dalībniece, nevarēja nezināt par konkurējošo uzņēmumu aktivitātēm, it īpaši ņemot vērā, ka attiecīgi</w:t>
      </w:r>
      <w:r w:rsidR="00EA04FA" w:rsidRPr="009E171A">
        <w:t>e</w:t>
      </w:r>
      <w:r w:rsidRPr="009E171A">
        <w:t xml:space="preserve"> reģistri ir pieejami publiski. </w:t>
      </w:r>
    </w:p>
    <w:p w:rsidR="00EA04FA" w:rsidRPr="009E171A" w:rsidRDefault="00ED552E" w:rsidP="00EE73AF">
      <w:pPr>
        <w:spacing w:line="276" w:lineRule="auto"/>
        <w:ind w:firstLine="720"/>
        <w:jc w:val="both"/>
      </w:pPr>
      <w:r w:rsidRPr="009E171A">
        <w:t xml:space="preserve">Atbildētāja ir pieļāvusi virkni līdzīgu preču zīmju reģistrāciju tajā pašā </w:t>
      </w:r>
      <w:r w:rsidR="00136169" w:rsidRPr="009E171A">
        <w:t>Nicas</w:t>
      </w:r>
      <w:r w:rsidRPr="009E171A">
        <w:t xml:space="preserve"> klasifikācijas klasē attiecībā uz identiskām vai līdzīgām precēm un nav veikusi nekādus pasākumus, lai to novērstu, tāpat nav veikusi nekādus pasākumus, lai nepieļautu </w:t>
      </w:r>
      <w:proofErr w:type="gramStart"/>
      <w:r w:rsidRPr="009E171A">
        <w:t>citu medicīnisko līdzekļu</w:t>
      </w:r>
      <w:proofErr w:type="gramEnd"/>
      <w:r w:rsidRPr="009E171A">
        <w:t xml:space="preserve"> ar identisku vārdisko elementu nosaukumā reģistrāciju Zāļu valsts aģentūras uzturētajā Zāļu reģistrā, nav izmantojusi likumā noteiktās tiesības ierobežot savas preču zīmes lietošanu dažādos literatūras izdevumos un masu medijos (preses izdevumos). </w:t>
      </w:r>
    </w:p>
    <w:p w:rsidR="001B0AE9" w:rsidRPr="009E171A" w:rsidRDefault="00EA04FA" w:rsidP="00A0217A">
      <w:pPr>
        <w:spacing w:line="276" w:lineRule="auto"/>
        <w:ind w:firstLine="720"/>
        <w:jc w:val="both"/>
      </w:pPr>
      <w:r w:rsidRPr="009E171A">
        <w:t>[1.</w:t>
      </w:r>
      <w:r w:rsidR="00666025" w:rsidRPr="009E171A">
        <w:t>7</w:t>
      </w:r>
      <w:r w:rsidRPr="009E171A">
        <w:t xml:space="preserve">] </w:t>
      </w:r>
      <w:r w:rsidR="00BA2E1B" w:rsidRPr="009E171A">
        <w:t>N</w:t>
      </w:r>
      <w:r w:rsidR="001B0AE9" w:rsidRPr="009E171A">
        <w:t xml:space="preserve">av ņemams vērā </w:t>
      </w:r>
      <w:r w:rsidR="00EE73AF" w:rsidRPr="009E171A">
        <w:t>apstāklis</w:t>
      </w:r>
      <w:r w:rsidR="00D53898" w:rsidRPr="009E171A">
        <w:t xml:space="preserve">, ka apzīmējums </w:t>
      </w:r>
      <w:r w:rsidR="001B0AE9" w:rsidRPr="009E171A">
        <w:t>„</w:t>
      </w:r>
      <w:proofErr w:type="spellStart"/>
      <w:r w:rsidR="00D53898" w:rsidRPr="009E171A">
        <w:t>C</w:t>
      </w:r>
      <w:r w:rsidR="00A0217A" w:rsidRPr="009E171A">
        <w:t>itramon</w:t>
      </w:r>
      <w:proofErr w:type="spellEnd"/>
      <w:r w:rsidR="00A0217A" w:rsidRPr="009E171A">
        <w:t>”</w:t>
      </w:r>
      <w:r w:rsidR="00D53898" w:rsidRPr="009E171A">
        <w:t xml:space="preserve"> nav iekļauts farmaceitisko preparātu starptautiskajā bez</w:t>
      </w:r>
      <w:r w:rsidR="00A0217A" w:rsidRPr="009E171A">
        <w:t>īpašnieka nosaukumu sarakstā, un</w:t>
      </w:r>
      <w:r w:rsidR="00D53898" w:rsidRPr="009E171A">
        <w:t xml:space="preserve"> tas neliecina, ka </w:t>
      </w:r>
      <w:r w:rsidR="001B0AE9" w:rsidRPr="009E171A">
        <w:t>„</w:t>
      </w:r>
      <w:proofErr w:type="spellStart"/>
      <w:r w:rsidR="00D53898" w:rsidRPr="009E171A">
        <w:t>C</w:t>
      </w:r>
      <w:r w:rsidR="00A0217A" w:rsidRPr="009E171A">
        <w:t>itramon</w:t>
      </w:r>
      <w:proofErr w:type="spellEnd"/>
      <w:r w:rsidR="001B0AE9" w:rsidRPr="009E171A">
        <w:t>”</w:t>
      </w:r>
      <w:r w:rsidR="00D53898" w:rsidRPr="009E171A">
        <w:t xml:space="preserve"> nevar būt vispārīgs apzīmējums. Šajā sarakstā iekļauti farmaceitisko vielu un farmaceitisko preparātu aktīvo sastāvdaļu (komponen</w:t>
      </w:r>
      <w:r w:rsidR="00A0217A" w:rsidRPr="009E171A">
        <w:t>šu</w:t>
      </w:r>
      <w:r w:rsidR="00D53898" w:rsidRPr="009E171A">
        <w:t xml:space="preserve">) vispāratzītie nosaukumi, kuriem atbilst konkrēts ķīmiskais sastāvs (formula) un konkrētas indikācijas, ar mērķi globālā mērogā unificēt šo vielu un komponentu nosaukumus un aprakstus, lai ieviestu skaidrību medicīniskajā terminoloģijā. Turklāt šajā sarakstā netiek iekļauti farmaceitisko preparātu vēsturiski izveidojušies un komercdarbībā nostabilizējušies preparātu nosaukumi. </w:t>
      </w:r>
    </w:p>
    <w:p w:rsidR="00A95BF0" w:rsidRPr="009E171A" w:rsidRDefault="00A95BF0" w:rsidP="00A95BF0">
      <w:pPr>
        <w:spacing w:line="276" w:lineRule="auto"/>
        <w:ind w:firstLine="720"/>
        <w:jc w:val="both"/>
      </w:pPr>
      <w:r w:rsidRPr="009E171A">
        <w:t>[1.</w:t>
      </w:r>
      <w:r w:rsidR="00BA2E1B" w:rsidRPr="009E171A">
        <w:t>8</w:t>
      </w:r>
      <w:r w:rsidRPr="009E171A">
        <w:t xml:space="preserve">] </w:t>
      </w:r>
      <w:r w:rsidR="008670A7" w:rsidRPr="009E171A">
        <w:t>P</w:t>
      </w:r>
      <w:r w:rsidR="00ED552E" w:rsidRPr="009E171A">
        <w:t xml:space="preserve">reču zīme </w:t>
      </w:r>
      <w:r w:rsidRPr="009E171A">
        <w:t>„</w:t>
      </w:r>
      <w:r w:rsidR="00ED552E" w:rsidRPr="009E171A">
        <w:t>CITRAMON</w:t>
      </w:r>
      <w:r w:rsidRPr="009E171A">
        <w:t>”</w:t>
      </w:r>
      <w:r w:rsidR="00ED552E" w:rsidRPr="009E171A">
        <w:t xml:space="preserve"> nav minēta nevienā no žurnāla „Kapitāls” veidotajiem Latvijā mīlētāko zīmolu topiem, kas</w:t>
      </w:r>
      <w:r w:rsidR="00554CB7" w:rsidRPr="009E171A">
        <w:t xml:space="preserve"> arī </w:t>
      </w:r>
      <w:r w:rsidR="00ED552E" w:rsidRPr="009E171A">
        <w:t xml:space="preserve">liecina par to, ka patērētāji neuztver apzīmējumu </w:t>
      </w:r>
      <w:r w:rsidRPr="009E171A">
        <w:t>„</w:t>
      </w:r>
      <w:proofErr w:type="spellStart"/>
      <w:r w:rsidR="00ED552E" w:rsidRPr="009E171A">
        <w:t>C</w:t>
      </w:r>
      <w:r w:rsidR="009345EC" w:rsidRPr="009E171A">
        <w:t>itramon</w:t>
      </w:r>
      <w:r w:rsidR="00ED552E" w:rsidRPr="009E171A">
        <w:t>(-</w:t>
      </w:r>
      <w:r w:rsidR="009345EC" w:rsidRPr="009E171A">
        <w:t>s</w:t>
      </w:r>
      <w:r w:rsidR="00ED552E" w:rsidRPr="009E171A">
        <w:t>)</w:t>
      </w:r>
      <w:r w:rsidRPr="009E171A">
        <w:t>”</w:t>
      </w:r>
      <w:proofErr w:type="spellEnd"/>
      <w:r w:rsidR="00ED552E" w:rsidRPr="009E171A">
        <w:t xml:space="preserve"> kā zīmolu</w:t>
      </w:r>
      <w:r w:rsidR="009345EC" w:rsidRPr="009E171A">
        <w:t xml:space="preserve"> vai</w:t>
      </w:r>
      <w:r w:rsidR="00ED552E" w:rsidRPr="009E171A">
        <w:t xml:space="preserve"> kā preču zīmi. </w:t>
      </w:r>
    </w:p>
    <w:p w:rsidR="00A95BF0" w:rsidRPr="009E171A" w:rsidRDefault="00A95BF0" w:rsidP="00EA04FA">
      <w:pPr>
        <w:spacing w:line="276" w:lineRule="auto"/>
        <w:ind w:firstLine="720"/>
        <w:jc w:val="both"/>
      </w:pPr>
      <w:r w:rsidRPr="009E171A">
        <w:t>[1.</w:t>
      </w:r>
      <w:r w:rsidR="00BA2E1B" w:rsidRPr="009E171A">
        <w:t>9</w:t>
      </w:r>
      <w:r w:rsidRPr="009E171A">
        <w:t xml:space="preserve">] </w:t>
      </w:r>
      <w:r w:rsidR="00ED552E" w:rsidRPr="009E171A">
        <w:t>Veids (ar mazo burtu, starp citiem vispārīgiem apzīmējumiem, deminutīvā) un konteksts, kādā tiek lietots strīdus apzīmējums</w:t>
      </w:r>
      <w:r w:rsidR="00554CB7" w:rsidRPr="009E171A">
        <w:t>,</w:t>
      </w:r>
      <w:r w:rsidR="00ED552E" w:rsidRPr="009E171A">
        <w:t xml:space="preserve"> liecina, ka tas tiek lietots kā vispārīgs apzīmējums. To apstiprina arī Iepirkumu uzraudzības biroja tīmekļa vietnē atrodamā informācija par dažādām iepirkuma procedūrām, kuru starpā ir minēti arī medikamentu iegādes iepirkuma konkursi saistībā ar medikamentiem, kas sastāv no acetilsalicilskābes (</w:t>
      </w:r>
      <w:proofErr w:type="spellStart"/>
      <w:r w:rsidR="00ED552E" w:rsidRPr="009E171A">
        <w:rPr>
          <w:i/>
        </w:rPr>
        <w:t>A.ac-sal</w:t>
      </w:r>
      <w:r w:rsidR="00ED552E" w:rsidRPr="009E171A">
        <w:t>),</w:t>
      </w:r>
      <w:proofErr w:type="spellEnd"/>
      <w:r w:rsidR="00ED552E" w:rsidRPr="009E171A">
        <w:t xml:space="preserve"> paracetamola (</w:t>
      </w:r>
      <w:proofErr w:type="spellStart"/>
      <w:r w:rsidR="00ED552E" w:rsidRPr="009E171A">
        <w:rPr>
          <w:i/>
        </w:rPr>
        <w:t>parac</w:t>
      </w:r>
      <w:proofErr w:type="spellEnd"/>
      <w:r w:rsidR="00ED552E" w:rsidRPr="009E171A">
        <w:t>) un kofeīna (</w:t>
      </w:r>
      <w:proofErr w:type="spellStart"/>
      <w:r w:rsidR="00ED552E" w:rsidRPr="009E171A">
        <w:rPr>
          <w:i/>
        </w:rPr>
        <w:t>cof</w:t>
      </w:r>
      <w:proofErr w:type="spellEnd"/>
      <w:r w:rsidR="00ED552E" w:rsidRPr="009E171A">
        <w:t xml:space="preserve">), tos apzīmējot ar vispārīgo apzīmējumu (sugasvārdu) </w:t>
      </w:r>
      <w:r w:rsidRPr="009E171A">
        <w:t>„</w:t>
      </w:r>
      <w:r w:rsidR="00ED552E" w:rsidRPr="009E171A">
        <w:t>C</w:t>
      </w:r>
      <w:r w:rsidR="00554CB7" w:rsidRPr="009E171A">
        <w:t>itramons</w:t>
      </w:r>
      <w:r w:rsidRPr="009E171A">
        <w:t>”</w:t>
      </w:r>
      <w:r w:rsidR="00ED552E" w:rsidRPr="009E171A">
        <w:t xml:space="preserve">. </w:t>
      </w:r>
    </w:p>
    <w:p w:rsidR="00BC20E7" w:rsidRPr="009E171A" w:rsidRDefault="00A95BF0" w:rsidP="006843BE">
      <w:pPr>
        <w:spacing w:line="276" w:lineRule="auto"/>
        <w:ind w:firstLine="720"/>
        <w:jc w:val="both"/>
      </w:pPr>
      <w:r w:rsidRPr="009E171A">
        <w:t>[1.1</w:t>
      </w:r>
      <w:r w:rsidR="00BA2E1B" w:rsidRPr="009E171A">
        <w:t>0</w:t>
      </w:r>
      <w:r w:rsidRPr="009E171A">
        <w:t xml:space="preserve">] </w:t>
      </w:r>
      <w:r w:rsidR="00FF5CA8" w:rsidRPr="009E171A">
        <w:t xml:space="preserve">Prasība pamatota ar </w:t>
      </w:r>
      <w:r w:rsidR="00ED552E" w:rsidRPr="009E171A">
        <w:t xml:space="preserve">likuma „Par preču zīmēm un ģeogrāfiskās izcelsmes norādēm” </w:t>
      </w:r>
      <w:proofErr w:type="gramStart"/>
      <w:r w:rsidR="00ED552E" w:rsidRPr="009E171A">
        <w:t>32.panta</w:t>
      </w:r>
      <w:proofErr w:type="gramEnd"/>
      <w:r w:rsidR="00ED552E" w:rsidRPr="009E171A">
        <w:t xml:space="preserve"> trešo daļu</w:t>
      </w:r>
      <w:r w:rsidR="002A118C" w:rsidRPr="009E171A">
        <w:t>.</w:t>
      </w:r>
    </w:p>
    <w:p w:rsidR="006843BE" w:rsidRPr="009E171A" w:rsidRDefault="006843BE" w:rsidP="006843BE">
      <w:pPr>
        <w:spacing w:line="276" w:lineRule="auto"/>
        <w:ind w:firstLine="720"/>
        <w:jc w:val="both"/>
      </w:pPr>
    </w:p>
    <w:p w:rsidR="00361B1A" w:rsidRPr="009E171A" w:rsidRDefault="00BC20E7" w:rsidP="00FD4180">
      <w:pPr>
        <w:spacing w:line="276" w:lineRule="auto"/>
        <w:ind w:firstLine="720"/>
        <w:jc w:val="both"/>
      </w:pPr>
      <w:r w:rsidRPr="009E171A">
        <w:t>[</w:t>
      </w:r>
      <w:r w:rsidR="00D53898" w:rsidRPr="009E171A">
        <w:t>2</w:t>
      </w:r>
      <w:r w:rsidRPr="009E171A">
        <w:t xml:space="preserve">] </w:t>
      </w:r>
      <w:r w:rsidR="00565706" w:rsidRPr="009E171A">
        <w:t>Atbildētāj</w:t>
      </w:r>
      <w:r w:rsidR="00D8795A" w:rsidRPr="009E171A">
        <w:t>a SIA „</w:t>
      </w:r>
      <w:proofErr w:type="spellStart"/>
      <w:r w:rsidR="002C404A" w:rsidRPr="009E171A">
        <w:t>Briz</w:t>
      </w:r>
      <w:proofErr w:type="spellEnd"/>
      <w:r w:rsidR="00D8795A" w:rsidRPr="009E171A">
        <w:t xml:space="preserve">” </w:t>
      </w:r>
      <w:proofErr w:type="gramStart"/>
      <w:r w:rsidR="002C404A" w:rsidRPr="009E171A">
        <w:t>2013.gada</w:t>
      </w:r>
      <w:proofErr w:type="gramEnd"/>
      <w:r w:rsidR="002C404A" w:rsidRPr="009E171A">
        <w:t xml:space="preserve"> 7.augustā un 2014.gada 16.janvārī </w:t>
      </w:r>
      <w:r w:rsidR="00A775D3" w:rsidRPr="009E171A">
        <w:t>iesnie</w:t>
      </w:r>
      <w:r w:rsidR="002E0B36" w:rsidRPr="009E171A">
        <w:t>gusi</w:t>
      </w:r>
      <w:r w:rsidR="00565706" w:rsidRPr="009E171A">
        <w:t xml:space="preserve"> </w:t>
      </w:r>
      <w:r w:rsidR="00281233" w:rsidRPr="009E171A">
        <w:t xml:space="preserve">tiesā </w:t>
      </w:r>
      <w:r w:rsidR="002C404A" w:rsidRPr="009E171A">
        <w:t xml:space="preserve">rakstveida </w:t>
      </w:r>
      <w:r w:rsidR="00565706" w:rsidRPr="009E171A">
        <w:t xml:space="preserve">paskaidrojumus, </w:t>
      </w:r>
      <w:r w:rsidR="00281233" w:rsidRPr="009E171A">
        <w:t>prasību neatzīst</w:t>
      </w:r>
      <w:r w:rsidR="00FD4180" w:rsidRPr="009E171A">
        <w:t>ot un, cita starpā, norādot, ka zāļu</w:t>
      </w:r>
      <w:r w:rsidR="00D53898" w:rsidRPr="009E171A">
        <w:t xml:space="preserve"> reģistrācija Latvijas Zāļu valsts aģentūrā nenozīmē, ka attiecīgie preparāti bijuši faktiski pieejami Latvijas tirgū. No </w:t>
      </w:r>
      <w:proofErr w:type="gramStart"/>
      <w:r w:rsidR="008670A7" w:rsidRPr="009E171A">
        <w:t>2</w:t>
      </w:r>
      <w:r w:rsidR="00D53898" w:rsidRPr="009E171A">
        <w:t>005.gada</w:t>
      </w:r>
      <w:proofErr w:type="gramEnd"/>
      <w:r w:rsidR="00D53898" w:rsidRPr="009E171A">
        <w:t xml:space="preserve"> Latvijā pārdošanā ir tikai trīs uzņēmumu preparāti, kas ietver apzīmējumu „</w:t>
      </w:r>
      <w:proofErr w:type="spellStart"/>
      <w:r w:rsidR="00D53898" w:rsidRPr="009E171A">
        <w:t>C</w:t>
      </w:r>
      <w:r w:rsidR="009345EC" w:rsidRPr="009E171A">
        <w:t>itramon</w:t>
      </w:r>
      <w:proofErr w:type="spellEnd"/>
      <w:r w:rsidR="00D53898" w:rsidRPr="009E171A">
        <w:t>” – AS „Olainfarm”, SIA „</w:t>
      </w:r>
      <w:proofErr w:type="spellStart"/>
      <w:r w:rsidR="00D53898" w:rsidRPr="009E171A">
        <w:t>StirolBiofarm</w:t>
      </w:r>
      <w:proofErr w:type="spellEnd"/>
      <w:r w:rsidR="00D53898" w:rsidRPr="009E171A">
        <w:t xml:space="preserve"> Baltikum” un prasītāja</w:t>
      </w:r>
      <w:r w:rsidR="008670A7" w:rsidRPr="009E171A">
        <w:t>s</w:t>
      </w:r>
      <w:r w:rsidR="00D53898" w:rsidRPr="009E171A">
        <w:t xml:space="preserve"> pārstāvniecība</w:t>
      </w:r>
      <w:r w:rsidR="00FD4180" w:rsidRPr="009E171A">
        <w:t>s</w:t>
      </w:r>
      <w:r w:rsidR="00D53898" w:rsidRPr="009E171A">
        <w:t>. AS „Olainfarm” un SIA „</w:t>
      </w:r>
      <w:proofErr w:type="spellStart"/>
      <w:r w:rsidR="00D53898" w:rsidRPr="009E171A">
        <w:t>StirolBiofarm</w:t>
      </w:r>
      <w:proofErr w:type="spellEnd"/>
      <w:r w:rsidR="00D53898" w:rsidRPr="009E171A">
        <w:t xml:space="preserve"> Baltikum” atbildētāja ir piešķīrusi licences preču zīmju Nr.</w:t>
      </w:r>
      <w:r w:rsidR="00361B1A" w:rsidRPr="009E171A">
        <w:t> </w:t>
      </w:r>
      <w:r w:rsidR="00D53898" w:rsidRPr="009E171A">
        <w:t>M</w:t>
      </w:r>
      <w:r w:rsidR="00361B1A" w:rsidRPr="009E171A">
        <w:t> </w:t>
      </w:r>
      <w:r w:rsidR="00D53898" w:rsidRPr="009E171A">
        <w:t>39</w:t>
      </w:r>
      <w:r w:rsidR="00361B1A" w:rsidRPr="009E171A">
        <w:t> </w:t>
      </w:r>
      <w:r w:rsidR="00D53898" w:rsidRPr="009E171A">
        <w:t xml:space="preserve">495, </w:t>
      </w:r>
      <w:r w:rsidR="00361B1A" w:rsidRPr="009E171A">
        <w:t>Nr. </w:t>
      </w:r>
      <w:r w:rsidR="00D53898" w:rsidRPr="009E171A">
        <w:t>M</w:t>
      </w:r>
      <w:r w:rsidR="00361B1A" w:rsidRPr="009E171A">
        <w:t> </w:t>
      </w:r>
      <w:r w:rsidR="00D53898" w:rsidRPr="009E171A">
        <w:t>54</w:t>
      </w:r>
      <w:r w:rsidR="00361B1A" w:rsidRPr="009E171A">
        <w:t> </w:t>
      </w:r>
      <w:r w:rsidR="00D53898" w:rsidRPr="009E171A">
        <w:t xml:space="preserve">886 un </w:t>
      </w:r>
      <w:r w:rsidR="00361B1A" w:rsidRPr="009E171A">
        <w:t>Nr. M </w:t>
      </w:r>
      <w:r w:rsidR="00D53898" w:rsidRPr="009E171A">
        <w:t>54</w:t>
      </w:r>
      <w:r w:rsidR="00361B1A" w:rsidRPr="009E171A">
        <w:t xml:space="preserve"> 887 </w:t>
      </w:r>
      <w:r w:rsidR="00D53898" w:rsidRPr="009E171A">
        <w:t>izmantošanai. Vienīgi prasītāj</w:t>
      </w:r>
      <w:r w:rsidR="00361B1A" w:rsidRPr="009E171A">
        <w:t>a</w:t>
      </w:r>
      <w:r w:rsidR="00D53898" w:rsidRPr="009E171A">
        <w:t xml:space="preserve"> pārkāpj atbildētājas izņēmuma tiesības. </w:t>
      </w:r>
    </w:p>
    <w:p w:rsidR="001C581B" w:rsidRPr="009E171A" w:rsidRDefault="00361B1A" w:rsidP="008670A7">
      <w:pPr>
        <w:spacing w:line="276" w:lineRule="auto"/>
        <w:ind w:firstLine="720"/>
        <w:jc w:val="both"/>
      </w:pPr>
      <w:r w:rsidRPr="009E171A">
        <w:t>B</w:t>
      </w:r>
      <w:r w:rsidR="00D53898" w:rsidRPr="009E171A">
        <w:t xml:space="preserve">ez </w:t>
      </w:r>
      <w:r w:rsidRPr="009E171A">
        <w:t xml:space="preserve">preču </w:t>
      </w:r>
      <w:r w:rsidR="00D53898" w:rsidRPr="009E171A">
        <w:t xml:space="preserve">zīmes </w:t>
      </w:r>
      <w:r w:rsidRPr="009E171A">
        <w:t>„</w:t>
      </w:r>
      <w:r w:rsidR="00D53898" w:rsidRPr="009E171A">
        <w:t>CITRAMON</w:t>
      </w:r>
      <w:r w:rsidRPr="009E171A">
        <w:t>”</w:t>
      </w:r>
      <w:r w:rsidR="00D53898" w:rsidRPr="009E171A">
        <w:t xml:space="preserve"> atbildētājai pieder arī preču zīmes </w:t>
      </w:r>
      <w:r w:rsidRPr="009E171A">
        <w:t>„</w:t>
      </w:r>
      <w:r w:rsidR="00D53898" w:rsidRPr="009E171A">
        <w:t>OL</w:t>
      </w:r>
      <w:r w:rsidR="0005727B" w:rsidRPr="009E171A">
        <w:noBreakHyphen/>
      </w:r>
      <w:r w:rsidR="00D53898" w:rsidRPr="009E171A">
        <w:t>CITRAMONS</w:t>
      </w:r>
      <w:r w:rsidRPr="009E171A">
        <w:t xml:space="preserve">” (reģistrācijas </w:t>
      </w:r>
      <w:r w:rsidR="00D53898" w:rsidRPr="009E171A">
        <w:t>Nr.</w:t>
      </w:r>
      <w:r w:rsidRPr="009E171A">
        <w:t> </w:t>
      </w:r>
      <w:r w:rsidR="00D53898" w:rsidRPr="009E171A">
        <w:t>M</w:t>
      </w:r>
      <w:r w:rsidRPr="009E171A">
        <w:t> </w:t>
      </w:r>
      <w:r w:rsidR="00D53898" w:rsidRPr="009E171A">
        <w:t>54</w:t>
      </w:r>
      <w:r w:rsidRPr="009E171A">
        <w:t> </w:t>
      </w:r>
      <w:r w:rsidR="00D53898" w:rsidRPr="009E171A">
        <w:t xml:space="preserve">886) un </w:t>
      </w:r>
      <w:r w:rsidRPr="009E171A">
        <w:t>„</w:t>
      </w:r>
      <w:r w:rsidR="00D53898" w:rsidRPr="009E171A">
        <w:t>OL-CITRAMONS OL</w:t>
      </w:r>
      <w:r w:rsidR="0005727B" w:rsidRPr="009E171A">
        <w:noBreakHyphen/>
      </w:r>
      <w:r w:rsidR="00D53898" w:rsidRPr="009E171A">
        <w:t>CITRAMONUM</w:t>
      </w:r>
      <w:r w:rsidRPr="009E171A">
        <w:t xml:space="preserve">” (reģistrācijas </w:t>
      </w:r>
      <w:r w:rsidR="00D53898" w:rsidRPr="009E171A">
        <w:t>Nr.</w:t>
      </w:r>
      <w:r w:rsidRPr="009E171A">
        <w:t> </w:t>
      </w:r>
      <w:r w:rsidR="00D53898" w:rsidRPr="009E171A">
        <w:t>M</w:t>
      </w:r>
      <w:r w:rsidRPr="009E171A">
        <w:t> </w:t>
      </w:r>
      <w:r w:rsidR="00D53898" w:rsidRPr="009E171A">
        <w:t>54</w:t>
      </w:r>
      <w:r w:rsidRPr="009E171A">
        <w:t> </w:t>
      </w:r>
      <w:r w:rsidR="00D53898" w:rsidRPr="009E171A">
        <w:t xml:space="preserve">887); preču zīme </w:t>
      </w:r>
      <w:r w:rsidRPr="009E171A">
        <w:t>„</w:t>
      </w:r>
      <w:r w:rsidR="00D53898" w:rsidRPr="009E171A">
        <w:t>CITRAMONS FORTE</w:t>
      </w:r>
      <w:r w:rsidRPr="009E171A">
        <w:t>” /</w:t>
      </w:r>
      <w:proofErr w:type="spellStart"/>
      <w:r w:rsidRPr="009E171A">
        <w:t>fig</w:t>
      </w:r>
      <w:proofErr w:type="spellEnd"/>
      <w:r w:rsidRPr="009E171A">
        <w:t xml:space="preserve">./ (reģistrācijas </w:t>
      </w:r>
      <w:r w:rsidR="00D53898" w:rsidRPr="009E171A">
        <w:t>Nr.</w:t>
      </w:r>
      <w:r w:rsidRPr="009E171A">
        <w:t> </w:t>
      </w:r>
      <w:r w:rsidR="00D53898" w:rsidRPr="009E171A">
        <w:t>M</w:t>
      </w:r>
      <w:r w:rsidRPr="009E171A">
        <w:t> 52 </w:t>
      </w:r>
      <w:r w:rsidR="00D53898" w:rsidRPr="009E171A">
        <w:t>933) pieder SIA „</w:t>
      </w:r>
      <w:proofErr w:type="spellStart"/>
      <w:r w:rsidR="00D53898" w:rsidRPr="009E171A">
        <w:t>Stirolbiofarm</w:t>
      </w:r>
      <w:proofErr w:type="spellEnd"/>
      <w:r w:rsidR="00D53898" w:rsidRPr="009E171A">
        <w:t xml:space="preserve"> Baltikum”, kas ir atbildētājas licenciāts; pieteikumi preču zīmju </w:t>
      </w:r>
      <w:r w:rsidRPr="009E171A">
        <w:lastRenderedPageBreak/>
        <w:t>„</w:t>
      </w:r>
      <w:r w:rsidR="00D53898" w:rsidRPr="009E171A">
        <w:t>NEOCITRAMONS</w:t>
      </w:r>
      <w:r w:rsidRPr="009E171A">
        <w:t xml:space="preserve">” </w:t>
      </w:r>
      <w:r w:rsidR="00D53898" w:rsidRPr="009E171A">
        <w:t xml:space="preserve">un </w:t>
      </w:r>
      <w:r w:rsidRPr="009E171A">
        <w:t>„NEOCITRAMONAS”</w:t>
      </w:r>
      <w:r w:rsidR="00D53898" w:rsidRPr="009E171A">
        <w:t xml:space="preserve"> reģistrācijai uz </w:t>
      </w:r>
      <w:r w:rsidRPr="009E171A">
        <w:t>Lietuvas uzņēmuma</w:t>
      </w:r>
      <w:r w:rsidR="001C581B" w:rsidRPr="009E171A">
        <w:t xml:space="preserve"> AS </w:t>
      </w:r>
      <w:r w:rsidRPr="009E171A">
        <w:t xml:space="preserve">„SANITAS” </w:t>
      </w:r>
      <w:r w:rsidR="00D53898" w:rsidRPr="009E171A">
        <w:t xml:space="preserve">vārda ir atsaukti; preču zīmes </w:t>
      </w:r>
      <w:r w:rsidR="001C581B" w:rsidRPr="009E171A">
        <w:t>„</w:t>
      </w:r>
      <w:r w:rsidR="00D53898" w:rsidRPr="009E171A">
        <w:t>CITRAMON PHS</w:t>
      </w:r>
      <w:r w:rsidR="001C581B" w:rsidRPr="009E171A">
        <w:t>”</w:t>
      </w:r>
      <w:r w:rsidR="00D53898" w:rsidRPr="009E171A">
        <w:t xml:space="preserve"> reģistrācija uz </w:t>
      </w:r>
      <w:r w:rsidR="001C581B" w:rsidRPr="009E171A">
        <w:t xml:space="preserve">Krievijas uzņēmuma </w:t>
      </w:r>
      <w:r w:rsidR="00D53898" w:rsidRPr="009E171A">
        <w:t xml:space="preserve">OAO </w:t>
      </w:r>
      <w:r w:rsidR="001C581B" w:rsidRPr="009E171A">
        <w:t>„</w:t>
      </w:r>
      <w:r w:rsidR="00D53898" w:rsidRPr="009E171A">
        <w:t>FARMSTANDARTLEKSREDSTVA</w:t>
      </w:r>
      <w:r w:rsidR="001C581B" w:rsidRPr="009E171A">
        <w:t>”</w:t>
      </w:r>
      <w:r w:rsidR="00D53898" w:rsidRPr="009E171A">
        <w:t xml:space="preserve"> vārda ir atteikta; pret preču zīmju </w:t>
      </w:r>
      <w:r w:rsidR="001C581B" w:rsidRPr="009E171A">
        <w:t>„</w:t>
      </w:r>
      <w:r w:rsidR="00D53898" w:rsidRPr="009E171A">
        <w:t>CITRAMON P NIZHPHARM</w:t>
      </w:r>
      <w:r w:rsidR="001C581B" w:rsidRPr="009E171A">
        <w:t>”</w:t>
      </w:r>
      <w:r w:rsidR="00D53898" w:rsidRPr="009E171A">
        <w:t xml:space="preserve"> (reģ</w:t>
      </w:r>
      <w:r w:rsidR="001C581B" w:rsidRPr="009E171A">
        <w:t xml:space="preserve">istrācijas </w:t>
      </w:r>
      <w:r w:rsidR="00D53898" w:rsidRPr="009E171A">
        <w:t>Nr.</w:t>
      </w:r>
      <w:r w:rsidR="001C581B" w:rsidRPr="009E171A">
        <w:t> </w:t>
      </w:r>
      <w:r w:rsidR="00D53898" w:rsidRPr="009E171A">
        <w:t>M</w:t>
      </w:r>
      <w:r w:rsidR="001C581B" w:rsidRPr="009E171A">
        <w:t> </w:t>
      </w:r>
      <w:r w:rsidR="00D53898" w:rsidRPr="009E171A">
        <w:t>64</w:t>
      </w:r>
      <w:r w:rsidR="001C581B" w:rsidRPr="009E171A">
        <w:t> </w:t>
      </w:r>
      <w:r w:rsidR="00D53898" w:rsidRPr="009E171A">
        <w:t>125, reģ</w:t>
      </w:r>
      <w:r w:rsidR="008670A7" w:rsidRPr="009E171A">
        <w:t>istrācijas datums 20.11.2011</w:t>
      </w:r>
      <w:r w:rsidR="00CE1178" w:rsidRPr="009E171A">
        <w:t>.</w:t>
      </w:r>
      <w:r w:rsidR="008670A7" w:rsidRPr="009E171A">
        <w:t xml:space="preserve">) </w:t>
      </w:r>
      <w:r w:rsidR="00D53898" w:rsidRPr="009E171A">
        <w:t xml:space="preserve">un </w:t>
      </w:r>
      <w:r w:rsidR="001C581B" w:rsidRPr="009E171A">
        <w:t>„</w:t>
      </w:r>
      <w:r w:rsidR="00D53898" w:rsidRPr="009E171A">
        <w:t xml:space="preserve">CITRAMON P </w:t>
      </w:r>
      <w:hyperlink r:id="rId9" w:history="1">
        <w:proofErr w:type="spellStart"/>
        <w:r w:rsidR="008670A7" w:rsidRPr="009E171A">
          <w:t>Нижфарм</w:t>
        </w:r>
        <w:proofErr w:type="spellEnd"/>
      </w:hyperlink>
      <w:r w:rsidR="008670A7" w:rsidRPr="009E171A">
        <w:t>”</w:t>
      </w:r>
      <w:r w:rsidR="00D53898" w:rsidRPr="009E171A">
        <w:t xml:space="preserve"> (reģ</w:t>
      </w:r>
      <w:r w:rsidR="001C581B" w:rsidRPr="009E171A">
        <w:t xml:space="preserve">istrācijas </w:t>
      </w:r>
      <w:r w:rsidR="00D53898" w:rsidRPr="009E171A">
        <w:t>Nr.</w:t>
      </w:r>
      <w:r w:rsidR="001C581B" w:rsidRPr="009E171A">
        <w:t> </w:t>
      </w:r>
      <w:r w:rsidR="00D53898" w:rsidRPr="009E171A">
        <w:t>M</w:t>
      </w:r>
      <w:r w:rsidR="001C581B" w:rsidRPr="009E171A">
        <w:t> </w:t>
      </w:r>
      <w:r w:rsidR="00D53898" w:rsidRPr="009E171A">
        <w:t>64</w:t>
      </w:r>
      <w:r w:rsidR="001C581B" w:rsidRPr="009E171A">
        <w:t> </w:t>
      </w:r>
      <w:r w:rsidR="00D53898" w:rsidRPr="009E171A">
        <w:t>126, reģistrācijas dat</w:t>
      </w:r>
      <w:r w:rsidR="001C581B" w:rsidRPr="009E171A">
        <w:t>ums 20.11.2011</w:t>
      </w:r>
      <w:r w:rsidR="00CE1178" w:rsidRPr="009E171A">
        <w:t>.</w:t>
      </w:r>
      <w:r w:rsidR="001C581B" w:rsidRPr="009E171A">
        <w:t>) reģistrāciju uz Krievijas uzņēmuma AS „</w:t>
      </w:r>
      <w:proofErr w:type="spellStart"/>
      <w:r w:rsidR="001C581B" w:rsidRPr="009E171A">
        <w:t>Ņižfarm</w:t>
      </w:r>
      <w:proofErr w:type="spellEnd"/>
      <w:r w:rsidR="001C581B" w:rsidRPr="009E171A">
        <w:t>”</w:t>
      </w:r>
      <w:r w:rsidR="00D53898" w:rsidRPr="009E171A">
        <w:t xml:space="preserve"> vārda ir iesniegti iebildumi. </w:t>
      </w:r>
    </w:p>
    <w:p w:rsidR="008D3E08" w:rsidRPr="009E171A" w:rsidRDefault="008D3E08" w:rsidP="008670A7">
      <w:pPr>
        <w:spacing w:line="276" w:lineRule="auto"/>
        <w:ind w:firstLine="720"/>
        <w:jc w:val="both"/>
      </w:pPr>
    </w:p>
    <w:p w:rsidR="002C404A" w:rsidRPr="009E171A" w:rsidRDefault="00A775D3" w:rsidP="002C404A">
      <w:pPr>
        <w:spacing w:after="240" w:line="276" w:lineRule="auto"/>
        <w:ind w:firstLine="720"/>
        <w:jc w:val="both"/>
      </w:pPr>
      <w:r w:rsidRPr="009E171A">
        <w:rPr>
          <w:color w:val="000000"/>
          <w:szCs w:val="25"/>
        </w:rPr>
        <w:t>[</w:t>
      </w:r>
      <w:r w:rsidR="00AF6D29" w:rsidRPr="009E171A">
        <w:rPr>
          <w:color w:val="000000"/>
          <w:szCs w:val="25"/>
        </w:rPr>
        <w:t>3</w:t>
      </w:r>
      <w:r w:rsidRPr="009E171A">
        <w:rPr>
          <w:color w:val="000000"/>
          <w:szCs w:val="25"/>
        </w:rPr>
        <w:t xml:space="preserve">] </w:t>
      </w:r>
      <w:r w:rsidR="008A0B45" w:rsidRPr="009E171A">
        <w:rPr>
          <w:color w:val="000000"/>
          <w:szCs w:val="25"/>
        </w:rPr>
        <w:t xml:space="preserve">Ar </w:t>
      </w:r>
      <w:r w:rsidR="00DE78DD" w:rsidRPr="009E171A">
        <w:rPr>
          <w:color w:val="000000"/>
          <w:szCs w:val="25"/>
        </w:rPr>
        <w:t>Rīgas apgabaltiesas Civillietu ties</w:t>
      </w:r>
      <w:r w:rsidR="007C7CC4" w:rsidRPr="009E171A">
        <w:rPr>
          <w:color w:val="000000"/>
          <w:szCs w:val="25"/>
        </w:rPr>
        <w:t>as</w:t>
      </w:r>
      <w:r w:rsidR="00DE78DD" w:rsidRPr="009E171A">
        <w:rPr>
          <w:color w:val="000000"/>
          <w:szCs w:val="25"/>
        </w:rPr>
        <w:t xml:space="preserve"> kolēģijas </w:t>
      </w:r>
      <w:proofErr w:type="gramStart"/>
      <w:r w:rsidR="00DE78DD" w:rsidRPr="009E171A">
        <w:rPr>
          <w:color w:val="000000"/>
          <w:szCs w:val="25"/>
        </w:rPr>
        <w:t>201</w:t>
      </w:r>
      <w:r w:rsidR="002C404A" w:rsidRPr="009E171A">
        <w:rPr>
          <w:color w:val="000000"/>
          <w:szCs w:val="25"/>
        </w:rPr>
        <w:t>4</w:t>
      </w:r>
      <w:r w:rsidR="00DE78DD" w:rsidRPr="009E171A">
        <w:rPr>
          <w:color w:val="000000"/>
          <w:szCs w:val="25"/>
        </w:rPr>
        <w:t>.gada</w:t>
      </w:r>
      <w:proofErr w:type="gramEnd"/>
      <w:r w:rsidR="00DE78DD" w:rsidRPr="009E171A">
        <w:rPr>
          <w:color w:val="000000"/>
          <w:szCs w:val="25"/>
        </w:rPr>
        <w:t xml:space="preserve"> </w:t>
      </w:r>
      <w:r w:rsidR="002C404A" w:rsidRPr="009E171A">
        <w:rPr>
          <w:color w:val="000000"/>
          <w:szCs w:val="25"/>
        </w:rPr>
        <w:t>6.maija</w:t>
      </w:r>
      <w:r w:rsidR="00DE78DD" w:rsidRPr="009E171A">
        <w:rPr>
          <w:color w:val="000000"/>
          <w:szCs w:val="25"/>
        </w:rPr>
        <w:t xml:space="preserve"> spriedumu prasība </w:t>
      </w:r>
      <w:r w:rsidR="002C404A" w:rsidRPr="009E171A">
        <w:rPr>
          <w:color w:val="000000"/>
          <w:szCs w:val="25"/>
        </w:rPr>
        <w:t xml:space="preserve">noraidīta </w:t>
      </w:r>
      <w:r w:rsidR="008F1F1B" w:rsidRPr="009E171A">
        <w:rPr>
          <w:color w:val="000000"/>
          <w:szCs w:val="25"/>
        </w:rPr>
        <w:t>un</w:t>
      </w:r>
      <w:r w:rsidR="002C404A" w:rsidRPr="009E171A">
        <w:rPr>
          <w:color w:val="000000"/>
          <w:szCs w:val="25"/>
        </w:rPr>
        <w:t xml:space="preserve"> </w:t>
      </w:r>
      <w:r w:rsidR="002C404A" w:rsidRPr="009E171A">
        <w:t>no Krievijas uzņēmuma AS „</w:t>
      </w:r>
      <w:proofErr w:type="spellStart"/>
      <w:r w:rsidR="002C404A" w:rsidRPr="009E171A">
        <w:t>Ņižfarm</w:t>
      </w:r>
      <w:proofErr w:type="spellEnd"/>
      <w:r w:rsidR="002C404A" w:rsidRPr="009E171A">
        <w:t>” SIA „</w:t>
      </w:r>
      <w:proofErr w:type="spellStart"/>
      <w:r w:rsidR="002C404A" w:rsidRPr="009E171A">
        <w:t>Briz</w:t>
      </w:r>
      <w:proofErr w:type="spellEnd"/>
      <w:r w:rsidR="002C404A" w:rsidRPr="009E171A">
        <w:t xml:space="preserve">” labā piedzīti ar lietas vešanu saistītie izdevumi 1 425 </w:t>
      </w:r>
      <w:proofErr w:type="spellStart"/>
      <w:r w:rsidR="002C404A" w:rsidRPr="009E171A">
        <w:rPr>
          <w:i/>
        </w:rPr>
        <w:t>euro</w:t>
      </w:r>
      <w:proofErr w:type="spellEnd"/>
      <w:r w:rsidR="002C404A" w:rsidRPr="009E171A">
        <w:t xml:space="preserve">, </w:t>
      </w:r>
      <w:r w:rsidR="005D4B0A" w:rsidRPr="009E171A">
        <w:t>bet</w:t>
      </w:r>
      <w:r w:rsidR="002C404A" w:rsidRPr="009E171A">
        <w:t xml:space="preserve"> valsts labā – ar lietas izskatīšanu saistītie izdevumi 2,44</w:t>
      </w:r>
      <w:r w:rsidR="0041429B">
        <w:t> </w:t>
      </w:r>
      <w:proofErr w:type="spellStart"/>
      <w:r w:rsidR="002C404A" w:rsidRPr="009E171A">
        <w:rPr>
          <w:i/>
        </w:rPr>
        <w:t>euro</w:t>
      </w:r>
      <w:proofErr w:type="spellEnd"/>
      <w:r w:rsidR="002C404A" w:rsidRPr="009E171A">
        <w:t>.</w:t>
      </w:r>
    </w:p>
    <w:p w:rsidR="003F5A04" w:rsidRPr="009E171A" w:rsidRDefault="00D41554" w:rsidP="002C404A">
      <w:pPr>
        <w:spacing w:after="240" w:line="276" w:lineRule="auto"/>
        <w:ind w:firstLine="720"/>
        <w:jc w:val="both"/>
      </w:pPr>
      <w:r w:rsidRPr="009E171A">
        <w:t>[</w:t>
      </w:r>
      <w:r w:rsidR="00AF6D29" w:rsidRPr="009E171A">
        <w:t>4</w:t>
      </w:r>
      <w:r w:rsidRPr="009E171A">
        <w:t xml:space="preserve">] </w:t>
      </w:r>
      <w:r w:rsidR="00F720AB" w:rsidRPr="009E171A">
        <w:t>Prasītājs</w:t>
      </w:r>
      <w:r w:rsidR="002C404A" w:rsidRPr="009E171A">
        <w:t xml:space="preserve"> Krievijas uzņēmums AS „</w:t>
      </w:r>
      <w:proofErr w:type="spellStart"/>
      <w:r w:rsidR="002C404A" w:rsidRPr="009E171A">
        <w:t>Nižfarm</w:t>
      </w:r>
      <w:proofErr w:type="spellEnd"/>
      <w:r w:rsidR="002C404A" w:rsidRPr="009E171A">
        <w:t>”</w:t>
      </w:r>
      <w:r w:rsidR="00ED21D5" w:rsidRPr="009E171A">
        <w:t xml:space="preserve"> </w:t>
      </w:r>
      <w:r w:rsidR="00A775D3" w:rsidRPr="009E171A">
        <w:t>iesnie</w:t>
      </w:r>
      <w:r w:rsidR="002C404A" w:rsidRPr="009E171A">
        <w:t>dza</w:t>
      </w:r>
      <w:r w:rsidR="00ED21D5" w:rsidRPr="009E171A">
        <w:t xml:space="preserve"> </w:t>
      </w:r>
      <w:r w:rsidRPr="009E171A">
        <w:t>apelācijas sūdzību par minēto spriedumu</w:t>
      </w:r>
      <w:r w:rsidR="002C404A" w:rsidRPr="009E171A">
        <w:t>, pārsūdzot to pilnā apjomā</w:t>
      </w:r>
      <w:r w:rsidR="00ED21D5" w:rsidRPr="009E171A">
        <w:t>.</w:t>
      </w:r>
    </w:p>
    <w:p w:rsidR="00D773DD" w:rsidRPr="009E171A" w:rsidRDefault="00BA77B0" w:rsidP="00D773DD">
      <w:pPr>
        <w:spacing w:line="276" w:lineRule="auto"/>
        <w:ind w:firstLine="720"/>
        <w:jc w:val="both"/>
      </w:pPr>
      <w:r w:rsidRPr="009E171A">
        <w:t>[</w:t>
      </w:r>
      <w:r w:rsidR="00AF6D29" w:rsidRPr="009E171A">
        <w:t>5</w:t>
      </w:r>
      <w:r w:rsidRPr="009E171A">
        <w:t xml:space="preserve">] </w:t>
      </w:r>
      <w:r w:rsidR="00A775D3" w:rsidRPr="009E171A">
        <w:t xml:space="preserve">Ar </w:t>
      </w:r>
      <w:r w:rsidR="00AF11C1" w:rsidRPr="009E171A">
        <w:t>Augstākās tiesas Civillietu tiesu palātas</w:t>
      </w:r>
      <w:r w:rsidR="003B725B" w:rsidRPr="009E171A">
        <w:t xml:space="preserve"> </w:t>
      </w:r>
      <w:proofErr w:type="gramStart"/>
      <w:r w:rsidR="00A775D3" w:rsidRPr="009E171A">
        <w:t>201</w:t>
      </w:r>
      <w:r w:rsidR="00D773DD" w:rsidRPr="009E171A">
        <w:t>6</w:t>
      </w:r>
      <w:r w:rsidR="00A775D3" w:rsidRPr="009E171A">
        <w:t>.gada</w:t>
      </w:r>
      <w:proofErr w:type="gramEnd"/>
      <w:r w:rsidR="00A775D3" w:rsidRPr="009E171A">
        <w:t xml:space="preserve"> </w:t>
      </w:r>
      <w:r w:rsidR="002C404A" w:rsidRPr="009E171A">
        <w:t>21.jūlija</w:t>
      </w:r>
      <w:r w:rsidR="00A775D3" w:rsidRPr="009E171A">
        <w:t xml:space="preserve"> spriedumu prasība </w:t>
      </w:r>
      <w:r w:rsidR="002C404A" w:rsidRPr="009E171A">
        <w:t xml:space="preserve">apmierināta. </w:t>
      </w:r>
      <w:r w:rsidR="00D773DD" w:rsidRPr="009E171A">
        <w:t>Tiesa nosprieda:</w:t>
      </w:r>
    </w:p>
    <w:p w:rsidR="002C404A" w:rsidRPr="009E171A" w:rsidRDefault="00D773DD" w:rsidP="002C404A">
      <w:pPr>
        <w:spacing w:line="276" w:lineRule="auto"/>
        <w:ind w:firstLine="720"/>
        <w:jc w:val="both"/>
      </w:pPr>
      <w:r w:rsidRPr="009E171A">
        <w:t xml:space="preserve">1) </w:t>
      </w:r>
      <w:r w:rsidR="002C404A" w:rsidRPr="009E171A">
        <w:t>atzīt apzīmējumu „</w:t>
      </w:r>
      <w:proofErr w:type="spellStart"/>
      <w:r w:rsidR="002C404A" w:rsidRPr="009E171A">
        <w:t>C</w:t>
      </w:r>
      <w:r w:rsidR="009345EC" w:rsidRPr="009E171A">
        <w:t>itramon</w:t>
      </w:r>
      <w:proofErr w:type="spellEnd"/>
      <w:r w:rsidR="002C404A" w:rsidRPr="009E171A">
        <w:t>” par sugasvārdu un atcelt preču zīmes „CITRAMON” (reģistrācijas Nr.</w:t>
      </w:r>
      <w:r w:rsidR="007426BC" w:rsidRPr="009E171A">
        <w:t> M 39 495) reģistrāciju Latvijā;</w:t>
      </w:r>
      <w:r w:rsidR="002C404A" w:rsidRPr="009E171A">
        <w:t xml:space="preserve"> </w:t>
      </w:r>
    </w:p>
    <w:p w:rsidR="008348AB" w:rsidRPr="009E171A" w:rsidRDefault="002C404A" w:rsidP="002C404A">
      <w:pPr>
        <w:spacing w:line="276" w:lineRule="auto"/>
        <w:ind w:firstLine="720"/>
        <w:jc w:val="both"/>
      </w:pPr>
      <w:r w:rsidRPr="009E171A">
        <w:t>2) piedzīt no SIA „</w:t>
      </w:r>
      <w:proofErr w:type="spellStart"/>
      <w:r w:rsidRPr="009E171A">
        <w:t>Briz</w:t>
      </w:r>
      <w:proofErr w:type="spellEnd"/>
      <w:r w:rsidRPr="009E171A">
        <w:t xml:space="preserve">” </w:t>
      </w:r>
      <w:r w:rsidR="008348AB" w:rsidRPr="009E171A">
        <w:t>Krievijas uzņēmuma</w:t>
      </w:r>
      <w:r w:rsidRPr="009E171A">
        <w:t xml:space="preserve"> AS „</w:t>
      </w:r>
      <w:proofErr w:type="spellStart"/>
      <w:r w:rsidRPr="009E171A">
        <w:t>Nižfarm</w:t>
      </w:r>
      <w:proofErr w:type="spellEnd"/>
      <w:r w:rsidRPr="009E171A">
        <w:t xml:space="preserve">” </w:t>
      </w:r>
      <w:r w:rsidR="008348AB" w:rsidRPr="009E171A">
        <w:t xml:space="preserve">labā </w:t>
      </w:r>
      <w:r w:rsidRPr="009E171A">
        <w:t>tiesāšanās izdevumus 2</w:t>
      </w:r>
      <w:r w:rsidR="008348AB" w:rsidRPr="009E171A">
        <w:t> </w:t>
      </w:r>
      <w:r w:rsidRPr="009E171A">
        <w:t>118,80</w:t>
      </w:r>
      <w:r w:rsidR="008348AB" w:rsidRPr="009E171A">
        <w:t> </w:t>
      </w:r>
      <w:proofErr w:type="spellStart"/>
      <w:r w:rsidR="008348AB" w:rsidRPr="009E171A">
        <w:rPr>
          <w:i/>
        </w:rPr>
        <w:t>euro</w:t>
      </w:r>
      <w:proofErr w:type="spellEnd"/>
      <w:r w:rsidRPr="009E171A">
        <w:t xml:space="preserve">, </w:t>
      </w:r>
      <w:r w:rsidR="005D4B0A" w:rsidRPr="009E171A">
        <w:t>tostarp</w:t>
      </w:r>
      <w:r w:rsidRPr="009E171A">
        <w:t xml:space="preserve"> valsts nodev</w:t>
      </w:r>
      <w:r w:rsidR="005D4B0A" w:rsidRPr="009E171A">
        <w:t>u</w:t>
      </w:r>
      <w:r w:rsidRPr="009E171A">
        <w:t xml:space="preserve"> 426,86</w:t>
      </w:r>
      <w:r w:rsidR="008348AB" w:rsidRPr="009E171A">
        <w:t> </w:t>
      </w:r>
      <w:proofErr w:type="spellStart"/>
      <w:r w:rsidR="008348AB" w:rsidRPr="009E171A">
        <w:rPr>
          <w:i/>
        </w:rPr>
        <w:t>euro</w:t>
      </w:r>
      <w:proofErr w:type="spellEnd"/>
      <w:r w:rsidRPr="009E171A">
        <w:t>, ar lietas izskatīšanu saistīt</w:t>
      </w:r>
      <w:r w:rsidR="005D4B0A" w:rsidRPr="009E171A">
        <w:t>os</w:t>
      </w:r>
      <w:r w:rsidRPr="009E171A">
        <w:t xml:space="preserve"> izdevum</w:t>
      </w:r>
      <w:r w:rsidR="005D4B0A" w:rsidRPr="009E171A">
        <w:t>us</w:t>
      </w:r>
      <w:r w:rsidRPr="009E171A">
        <w:t xml:space="preserve"> 4,70</w:t>
      </w:r>
      <w:r w:rsidR="005D4B0A" w:rsidRPr="009E171A">
        <w:t> </w:t>
      </w:r>
      <w:proofErr w:type="spellStart"/>
      <w:r w:rsidR="008348AB" w:rsidRPr="009E171A">
        <w:rPr>
          <w:i/>
        </w:rPr>
        <w:t>euro</w:t>
      </w:r>
      <w:proofErr w:type="spellEnd"/>
      <w:r w:rsidRPr="009E171A">
        <w:t xml:space="preserve"> un ar lietas vešanu saistīt</w:t>
      </w:r>
      <w:r w:rsidR="005D4B0A" w:rsidRPr="009E171A">
        <w:t>os</w:t>
      </w:r>
      <w:r w:rsidRPr="009E171A">
        <w:t xml:space="preserve"> izdevum</w:t>
      </w:r>
      <w:r w:rsidR="005D4B0A" w:rsidRPr="009E171A">
        <w:t>us</w:t>
      </w:r>
      <w:r w:rsidRPr="009E171A">
        <w:t xml:space="preserve"> 1</w:t>
      </w:r>
      <w:r w:rsidR="008348AB" w:rsidRPr="009E171A">
        <w:t> </w:t>
      </w:r>
      <w:r w:rsidRPr="009E171A">
        <w:t>687,24</w:t>
      </w:r>
      <w:r w:rsidR="008348AB" w:rsidRPr="009E171A">
        <w:t> </w:t>
      </w:r>
      <w:proofErr w:type="spellStart"/>
      <w:r w:rsidR="008348AB" w:rsidRPr="009E171A">
        <w:rPr>
          <w:i/>
        </w:rPr>
        <w:t>euro</w:t>
      </w:r>
      <w:proofErr w:type="spellEnd"/>
      <w:r w:rsidR="007426BC" w:rsidRPr="009E171A">
        <w:t>;</w:t>
      </w:r>
      <w:r w:rsidRPr="009E171A">
        <w:t xml:space="preserve"> </w:t>
      </w:r>
    </w:p>
    <w:p w:rsidR="002C404A" w:rsidRPr="009E171A" w:rsidRDefault="008348AB" w:rsidP="002C404A">
      <w:pPr>
        <w:spacing w:line="276" w:lineRule="auto"/>
        <w:ind w:firstLine="720"/>
        <w:jc w:val="both"/>
      </w:pPr>
      <w:r w:rsidRPr="009E171A">
        <w:t>3) p</w:t>
      </w:r>
      <w:r w:rsidR="002C404A" w:rsidRPr="009E171A">
        <w:t>iedzīt no SIA „</w:t>
      </w:r>
      <w:proofErr w:type="spellStart"/>
      <w:r w:rsidR="002C404A" w:rsidRPr="009E171A">
        <w:t>B</w:t>
      </w:r>
      <w:r w:rsidRPr="009E171A">
        <w:t>riz</w:t>
      </w:r>
      <w:proofErr w:type="spellEnd"/>
      <w:r w:rsidRPr="009E171A">
        <w:t xml:space="preserve">” </w:t>
      </w:r>
      <w:r w:rsidR="002C404A" w:rsidRPr="009E171A">
        <w:t xml:space="preserve">valsts labā ar lietas izskatīšanu saistītos izdevumus </w:t>
      </w:r>
      <w:r w:rsidRPr="009E171A">
        <w:t xml:space="preserve">8,11 </w:t>
      </w:r>
      <w:proofErr w:type="spellStart"/>
      <w:r w:rsidRPr="009E171A">
        <w:rPr>
          <w:i/>
        </w:rPr>
        <w:t>euro</w:t>
      </w:r>
      <w:proofErr w:type="spellEnd"/>
      <w:r w:rsidRPr="009E171A">
        <w:t>.</w:t>
      </w:r>
    </w:p>
    <w:p w:rsidR="00A44906" w:rsidRPr="009E171A" w:rsidRDefault="00D773DD" w:rsidP="002C404A">
      <w:pPr>
        <w:spacing w:line="276" w:lineRule="auto"/>
        <w:ind w:firstLine="720"/>
        <w:jc w:val="both"/>
      </w:pPr>
      <w:r w:rsidRPr="009E171A">
        <w:t>Spriedums pamatots ar turpmāk norādītajiem motīviem.</w:t>
      </w:r>
    </w:p>
    <w:p w:rsidR="00664026" w:rsidRPr="009E171A" w:rsidRDefault="00E81850" w:rsidP="004711F4">
      <w:pPr>
        <w:spacing w:line="276" w:lineRule="auto"/>
        <w:ind w:firstLine="720"/>
        <w:jc w:val="both"/>
      </w:pPr>
      <w:r w:rsidRPr="009E171A">
        <w:t>[</w:t>
      </w:r>
      <w:r w:rsidR="00AF6D29" w:rsidRPr="009E171A">
        <w:t>5</w:t>
      </w:r>
      <w:r w:rsidRPr="009E171A">
        <w:t xml:space="preserve">.1] </w:t>
      </w:r>
      <w:r w:rsidR="002C404A" w:rsidRPr="009E171A">
        <w:t xml:space="preserve">SIA </w:t>
      </w:r>
      <w:r w:rsidR="00664026" w:rsidRPr="009E171A">
        <w:t>„</w:t>
      </w:r>
      <w:r w:rsidR="002C404A" w:rsidRPr="009E171A">
        <w:t xml:space="preserve">BRIZ” pieder vārdiska preču zīme </w:t>
      </w:r>
      <w:r w:rsidR="00664026" w:rsidRPr="009E171A">
        <w:t>„</w:t>
      </w:r>
      <w:r w:rsidR="00CB4262" w:rsidRPr="009E171A">
        <w:t>CITRAMON” (</w:t>
      </w:r>
      <w:r w:rsidR="002C404A" w:rsidRPr="009E171A">
        <w:t>reģistrācijas Nr.</w:t>
      </w:r>
      <w:r w:rsidR="00664026" w:rsidRPr="009E171A">
        <w:t> </w:t>
      </w:r>
      <w:r w:rsidR="00CB4262" w:rsidRPr="009E171A">
        <w:t>M </w:t>
      </w:r>
      <w:r w:rsidR="00664026" w:rsidRPr="009E171A">
        <w:t>39</w:t>
      </w:r>
      <w:r w:rsidR="00CB4262" w:rsidRPr="009E171A">
        <w:t> </w:t>
      </w:r>
      <w:r w:rsidR="002C404A" w:rsidRPr="009E171A">
        <w:t>495</w:t>
      </w:r>
      <w:r w:rsidR="00CB4262" w:rsidRPr="009E171A">
        <w:t>)</w:t>
      </w:r>
      <w:r w:rsidR="002C404A" w:rsidRPr="009E171A">
        <w:t xml:space="preserve">, kas reģistrēta Latvijas Republikas Patentu valdē </w:t>
      </w:r>
      <w:proofErr w:type="gramStart"/>
      <w:r w:rsidR="002C404A" w:rsidRPr="009E171A">
        <w:t>1998.gada</w:t>
      </w:r>
      <w:proofErr w:type="gramEnd"/>
      <w:r w:rsidR="002C404A" w:rsidRPr="009E171A">
        <w:t xml:space="preserve"> 20.janvārī (pieteikta reģistrācijai 1996.gada 10.aprīlī) attiecībā uz 5.klases precēm</w:t>
      </w:r>
      <w:r w:rsidR="00664026" w:rsidRPr="009E171A">
        <w:t xml:space="preserve"> – </w:t>
      </w:r>
      <w:r w:rsidR="002C404A" w:rsidRPr="009E171A">
        <w:t>farmaceitiskie preparāti. Sākotnēj</w:t>
      </w:r>
      <w:r w:rsidR="004711F4" w:rsidRPr="009E171A">
        <w:t>ā</w:t>
      </w:r>
      <w:r w:rsidR="002C404A" w:rsidRPr="009E171A">
        <w:t xml:space="preserve"> preču zīmes īpašnie</w:t>
      </w:r>
      <w:r w:rsidR="004711F4" w:rsidRPr="009E171A">
        <w:t>ce bija</w:t>
      </w:r>
      <w:r w:rsidR="002C404A" w:rsidRPr="009E171A">
        <w:t xml:space="preserve"> AS </w:t>
      </w:r>
      <w:r w:rsidR="00664026" w:rsidRPr="009E171A">
        <w:t>„</w:t>
      </w:r>
      <w:r w:rsidR="002C404A" w:rsidRPr="009E171A">
        <w:t>Olainfarm</w:t>
      </w:r>
      <w:r w:rsidR="00664026" w:rsidRPr="009E171A">
        <w:t xml:space="preserve">”. </w:t>
      </w:r>
      <w:proofErr w:type="gramStart"/>
      <w:r w:rsidR="005D4B0A" w:rsidRPr="009E171A">
        <w:t>2010.gada</w:t>
      </w:r>
      <w:proofErr w:type="gramEnd"/>
      <w:r w:rsidR="005D4B0A" w:rsidRPr="009E171A">
        <w:t xml:space="preserve"> 19.janvārī</w:t>
      </w:r>
      <w:r w:rsidR="002C404A" w:rsidRPr="009E171A">
        <w:t xml:space="preserve"> reģistrēt</w:t>
      </w:r>
      <w:r w:rsidR="00664026" w:rsidRPr="009E171A">
        <w:t>a preču zīmes īpašnie</w:t>
      </w:r>
      <w:r w:rsidR="004711F4" w:rsidRPr="009E171A">
        <w:t>ka</w:t>
      </w:r>
      <w:r w:rsidR="00664026" w:rsidRPr="009E171A">
        <w:t xml:space="preserve"> maiņa </w:t>
      </w:r>
      <w:r w:rsidR="004711F4" w:rsidRPr="009E171A">
        <w:t>–</w:t>
      </w:r>
      <w:r w:rsidR="00664026" w:rsidRPr="009E171A">
        <w:t xml:space="preserve"> p</w:t>
      </w:r>
      <w:r w:rsidR="002C404A" w:rsidRPr="009E171A">
        <w:t xml:space="preserve">ar preču zīmes </w:t>
      </w:r>
      <w:r w:rsidR="00664026" w:rsidRPr="009E171A">
        <w:t>„</w:t>
      </w:r>
      <w:r w:rsidR="002C404A" w:rsidRPr="009E171A">
        <w:t>CITRAMON” īpašnie</w:t>
      </w:r>
      <w:r w:rsidR="004711F4" w:rsidRPr="009E171A">
        <w:t>ci</w:t>
      </w:r>
      <w:r w:rsidR="002C404A" w:rsidRPr="009E171A">
        <w:t xml:space="preserve"> kļuva</w:t>
      </w:r>
      <w:r w:rsidR="00664026" w:rsidRPr="009E171A">
        <w:t xml:space="preserve"> atbildētāja</w:t>
      </w:r>
      <w:r w:rsidR="005D4B0A" w:rsidRPr="009E171A">
        <w:t xml:space="preserve"> SIA </w:t>
      </w:r>
      <w:r w:rsidR="00664026" w:rsidRPr="009E171A">
        <w:t>„</w:t>
      </w:r>
      <w:proofErr w:type="spellStart"/>
      <w:r w:rsidR="00664026" w:rsidRPr="009E171A">
        <w:t>Briz</w:t>
      </w:r>
      <w:proofErr w:type="spellEnd"/>
      <w:r w:rsidR="00664026" w:rsidRPr="009E171A">
        <w:t>”</w:t>
      </w:r>
      <w:r w:rsidR="002C404A" w:rsidRPr="009E171A">
        <w:t xml:space="preserve">. </w:t>
      </w:r>
    </w:p>
    <w:p w:rsidR="005D4B0A" w:rsidRPr="009E171A" w:rsidRDefault="00664026" w:rsidP="00664026">
      <w:pPr>
        <w:spacing w:line="276" w:lineRule="auto"/>
        <w:ind w:firstLine="720"/>
        <w:jc w:val="both"/>
      </w:pPr>
      <w:r w:rsidRPr="009E171A">
        <w:t>[5.2] „</w:t>
      </w:r>
      <w:proofErr w:type="spellStart"/>
      <w:r w:rsidR="002C404A" w:rsidRPr="009E171A">
        <w:t>C</w:t>
      </w:r>
      <w:r w:rsidR="009345EC" w:rsidRPr="009E171A">
        <w:t>itramon</w:t>
      </w:r>
      <w:proofErr w:type="spellEnd"/>
      <w:r w:rsidRPr="009E171A">
        <w:t>”</w:t>
      </w:r>
      <w:r w:rsidR="002C404A" w:rsidRPr="009E171A">
        <w:t xml:space="preserve"> ir pretsāpju, pretdrudža un pretiekaisuma līdzeklis, kas satur acetilsalicilskābi (aspirīnu), kofeīnu un paracetamolu. Minētais preparāts ir bezrecepšu preparāts, un tas ir</w:t>
      </w:r>
      <w:r w:rsidR="006B4017" w:rsidRPr="009E171A">
        <w:t xml:space="preserve"> pazīstams patērētā</w:t>
      </w:r>
      <w:r w:rsidRPr="009E171A">
        <w:t>jiem no PSRS</w:t>
      </w:r>
      <w:r w:rsidR="002C404A" w:rsidRPr="009E171A">
        <w:t xml:space="preserve"> laik</w:t>
      </w:r>
      <w:r w:rsidR="005D4B0A" w:rsidRPr="009E171A">
        <w:t>iem</w:t>
      </w:r>
      <w:r w:rsidR="002C404A" w:rsidRPr="009E171A">
        <w:t xml:space="preserve">. </w:t>
      </w:r>
    </w:p>
    <w:p w:rsidR="00664026" w:rsidRPr="009E171A" w:rsidRDefault="005D4B0A" w:rsidP="00664026">
      <w:pPr>
        <w:spacing w:line="276" w:lineRule="auto"/>
        <w:ind w:firstLine="720"/>
        <w:jc w:val="both"/>
      </w:pPr>
      <w:r w:rsidRPr="009E171A">
        <w:t xml:space="preserve">[5.3] </w:t>
      </w:r>
      <w:r w:rsidR="00B23ECE" w:rsidRPr="009E171A">
        <w:t xml:space="preserve">Lietā nav strīda par faktiskajiem apstākļiem. </w:t>
      </w:r>
      <w:r w:rsidR="002C404A" w:rsidRPr="009E171A">
        <w:t xml:space="preserve">Apelācijas instances tiesā strīds </w:t>
      </w:r>
      <w:r w:rsidR="00B23ECE" w:rsidRPr="009E171A">
        <w:t>ir</w:t>
      </w:r>
      <w:r w:rsidR="002C404A" w:rsidRPr="009E171A">
        <w:t xml:space="preserve"> par to, vai iesniegtie pierādījumi ir pietiekoši preču zīmes </w:t>
      </w:r>
      <w:r w:rsidR="00664026" w:rsidRPr="009E171A">
        <w:t>„</w:t>
      </w:r>
      <w:r w:rsidR="002C404A" w:rsidRPr="009E171A">
        <w:t xml:space="preserve">CITRAMON” reģistrācijas atcelšanai saskaņā ar likuma </w:t>
      </w:r>
      <w:r w:rsidR="00664026" w:rsidRPr="009E171A">
        <w:t>„</w:t>
      </w:r>
      <w:r w:rsidR="002C404A" w:rsidRPr="009E171A">
        <w:t xml:space="preserve">Par preču zīmēm un ģeogrāfiskās izcelsmes norādēm” </w:t>
      </w:r>
      <w:proofErr w:type="gramStart"/>
      <w:r w:rsidR="002C404A" w:rsidRPr="009E171A">
        <w:t>32.panta</w:t>
      </w:r>
      <w:proofErr w:type="gramEnd"/>
      <w:r w:rsidR="002C404A" w:rsidRPr="009E171A">
        <w:t xml:space="preserve"> trešo daļu, kas paredz, ka preču zīmes reģistrāciju ar tiesas spriedumu var atcelt, ja pēc reģistrācijas preču zīme tās īpašnieka rīcības (vai viņa bezdarbības) dēļ komercdarbībā kļuvusi par sugas vārdu (vispārīgu jēdzienu) attiecībā uz preci vai pakalpojumu, kuram tā reģistrēta. </w:t>
      </w:r>
    </w:p>
    <w:p w:rsidR="00B23ECE" w:rsidRPr="009E171A" w:rsidRDefault="00B23ECE" w:rsidP="00664026">
      <w:pPr>
        <w:spacing w:line="276" w:lineRule="auto"/>
        <w:ind w:firstLine="720"/>
        <w:jc w:val="both"/>
      </w:pPr>
      <w:r w:rsidRPr="009E171A">
        <w:t>[5.4</w:t>
      </w:r>
      <w:r w:rsidR="00664026" w:rsidRPr="009E171A">
        <w:t xml:space="preserve">] </w:t>
      </w:r>
      <w:r w:rsidRPr="009E171A">
        <w:t>I</w:t>
      </w:r>
      <w:r w:rsidR="002C404A" w:rsidRPr="009E171A">
        <w:t xml:space="preserve">esniegtie pierādījumi ir vērtējami to kopsakarā, nevis katrs pierādījums atsevišķi, ignorējot savstarpējās sakarības un savstarpēji papildinošo raksturu. </w:t>
      </w:r>
    </w:p>
    <w:p w:rsidR="00C916E4" w:rsidRPr="009E171A" w:rsidRDefault="00C916E4" w:rsidP="00664026">
      <w:pPr>
        <w:spacing w:line="276" w:lineRule="auto"/>
        <w:ind w:firstLine="720"/>
        <w:jc w:val="both"/>
      </w:pPr>
      <w:r w:rsidRPr="009E171A">
        <w:t>[5.</w:t>
      </w:r>
      <w:r w:rsidR="00B23ECE" w:rsidRPr="009E171A">
        <w:t>5</w:t>
      </w:r>
      <w:r w:rsidRPr="009E171A">
        <w:t>] Lietā</w:t>
      </w:r>
      <w:r w:rsidR="002C404A" w:rsidRPr="009E171A">
        <w:t xml:space="preserve"> konstatēts, ka preparāts </w:t>
      </w:r>
      <w:r w:rsidRPr="009E171A">
        <w:t>„</w:t>
      </w:r>
      <w:r w:rsidR="005D4B0A" w:rsidRPr="009E171A">
        <w:t>C</w:t>
      </w:r>
      <w:r w:rsidR="009345EC" w:rsidRPr="009E171A">
        <w:t>itramons</w:t>
      </w:r>
      <w:r w:rsidRPr="009E171A">
        <w:t>”</w:t>
      </w:r>
      <w:r w:rsidR="002C404A" w:rsidRPr="009E171A">
        <w:t xml:space="preserve"> bija zināms PSRS un attiecīgi tajā iekļautajās rep</w:t>
      </w:r>
      <w:r w:rsidRPr="009E171A">
        <w:t xml:space="preserve">ublikās vismaz kopš </w:t>
      </w:r>
      <w:proofErr w:type="gramStart"/>
      <w:r w:rsidRPr="009E171A">
        <w:t>1954.gada</w:t>
      </w:r>
      <w:proofErr w:type="gramEnd"/>
      <w:r w:rsidR="00B23ECE" w:rsidRPr="009E171A">
        <w:t>, kas izriet no M. </w:t>
      </w:r>
      <w:proofErr w:type="spellStart"/>
      <w:r w:rsidR="00B23ECE" w:rsidRPr="009E171A">
        <w:t>Maškovska</w:t>
      </w:r>
      <w:proofErr w:type="spellEnd"/>
      <w:r w:rsidR="00B23ECE" w:rsidRPr="009E171A">
        <w:t xml:space="preserve"> sastādītās rokasgrāmatas ārstiem „Ārstniecības līdzekļi”</w:t>
      </w:r>
      <w:r w:rsidRPr="009E171A">
        <w:t xml:space="preserve">. </w:t>
      </w:r>
      <w:r w:rsidR="002C404A" w:rsidRPr="009E171A">
        <w:t xml:space="preserve">Apzīmējums </w:t>
      </w:r>
      <w:r w:rsidRPr="009E171A">
        <w:t>„</w:t>
      </w:r>
      <w:proofErr w:type="spellStart"/>
      <w:r w:rsidRPr="009E171A">
        <w:t>C</w:t>
      </w:r>
      <w:r w:rsidR="009345EC" w:rsidRPr="009E171A">
        <w:t>itramon</w:t>
      </w:r>
      <w:r w:rsidR="002C404A" w:rsidRPr="009E171A">
        <w:t>(-</w:t>
      </w:r>
      <w:r w:rsidR="009345EC" w:rsidRPr="009E171A">
        <w:t>s</w:t>
      </w:r>
      <w:r w:rsidR="002C404A" w:rsidRPr="009E171A">
        <w:t>)”</w:t>
      </w:r>
      <w:proofErr w:type="spellEnd"/>
      <w:r w:rsidR="002C404A" w:rsidRPr="009E171A">
        <w:t xml:space="preserve"> regulāri tika lietots speciālajā li</w:t>
      </w:r>
      <w:r w:rsidRPr="009E171A">
        <w:t>teratūrā ar medicīnisko ievirzi</w:t>
      </w:r>
      <w:r w:rsidR="002C404A" w:rsidRPr="009E171A">
        <w:t xml:space="preserve">. Vairāk nekā 40 gadus pirms preču zīmes reģistrācijas vārds </w:t>
      </w:r>
      <w:r w:rsidRPr="009E171A">
        <w:t>„</w:t>
      </w:r>
      <w:proofErr w:type="spellStart"/>
      <w:r w:rsidRPr="009E171A">
        <w:t>C</w:t>
      </w:r>
      <w:r w:rsidR="009345EC" w:rsidRPr="009E171A">
        <w:t>itramon</w:t>
      </w:r>
      <w:r w:rsidRPr="009E171A">
        <w:t>(-</w:t>
      </w:r>
      <w:r w:rsidR="009345EC" w:rsidRPr="009E171A">
        <w:t>s</w:t>
      </w:r>
      <w:r w:rsidRPr="009E171A">
        <w:t>)”</w:t>
      </w:r>
      <w:proofErr w:type="spellEnd"/>
      <w:r w:rsidRPr="009E171A">
        <w:t xml:space="preserve"> </w:t>
      </w:r>
      <w:r w:rsidR="002C404A" w:rsidRPr="009E171A">
        <w:t>ti</w:t>
      </w:r>
      <w:r w:rsidR="009345EC" w:rsidRPr="009E171A">
        <w:t>ka</w:t>
      </w:r>
      <w:r w:rsidR="002C404A" w:rsidRPr="009E171A">
        <w:t xml:space="preserve"> izmantots noteikta veida zāļu preparātu saukšanai, kas satur aspirīnu, paracetamolu un kofeīnu. </w:t>
      </w:r>
    </w:p>
    <w:p w:rsidR="00C916E4" w:rsidRPr="009E171A" w:rsidRDefault="00C916E4" w:rsidP="00664026">
      <w:pPr>
        <w:spacing w:line="276" w:lineRule="auto"/>
        <w:ind w:firstLine="720"/>
        <w:jc w:val="both"/>
      </w:pPr>
      <w:r w:rsidRPr="009E171A">
        <w:lastRenderedPageBreak/>
        <w:t>M</w:t>
      </w:r>
      <w:r w:rsidR="002C404A" w:rsidRPr="009E171A">
        <w:t xml:space="preserve">inētais fakts nevarēja </w:t>
      </w:r>
      <w:r w:rsidRPr="009E171A">
        <w:t>neatstāt iespaidu uz patērētāju</w:t>
      </w:r>
      <w:r w:rsidR="002C404A" w:rsidRPr="009E171A">
        <w:t xml:space="preserve"> uztveri (it īpaši uz vecākās un vidējās paaudzes patērētāju uztveri), jo preparāta nosaukums ilgstoši tika lietots bez jebkādas saistības ar konkrētu zīmes īpašnieku, kas </w:t>
      </w:r>
      <w:r w:rsidR="00B23ECE" w:rsidRPr="009E171A">
        <w:t>veicināja</w:t>
      </w:r>
      <w:r w:rsidR="002C404A" w:rsidRPr="009E171A">
        <w:t xml:space="preserve"> situāciju, k</w:t>
      </w:r>
      <w:r w:rsidR="00B23ECE" w:rsidRPr="009E171A">
        <w:t>a</w:t>
      </w:r>
      <w:r w:rsidR="002C404A" w:rsidRPr="009E171A">
        <w:t xml:space="preserve"> apzīmējums kļūs</w:t>
      </w:r>
      <w:r w:rsidR="005D4B0A" w:rsidRPr="009E171A">
        <w:t>t</w:t>
      </w:r>
      <w:r w:rsidR="002C404A" w:rsidRPr="009E171A">
        <w:t xml:space="preserve"> par ikdienas nosaukumu. </w:t>
      </w:r>
    </w:p>
    <w:p w:rsidR="00CB4262" w:rsidRPr="009E171A" w:rsidRDefault="00C916E4" w:rsidP="00664026">
      <w:pPr>
        <w:spacing w:line="276" w:lineRule="auto"/>
        <w:ind w:firstLine="720"/>
        <w:jc w:val="both"/>
      </w:pPr>
      <w:r w:rsidRPr="009E171A">
        <w:t>[5.</w:t>
      </w:r>
      <w:r w:rsidR="004B42AA" w:rsidRPr="009E171A">
        <w:t>6</w:t>
      </w:r>
      <w:r w:rsidRPr="009E171A">
        <w:t xml:space="preserve">] </w:t>
      </w:r>
      <w:r w:rsidR="004B42AA" w:rsidRPr="009E171A">
        <w:t>A</w:t>
      </w:r>
      <w:r w:rsidR="002C404A" w:rsidRPr="009E171A">
        <w:t xml:space="preserve">pzīmējums </w:t>
      </w:r>
      <w:r w:rsidRPr="009E171A">
        <w:t>„</w:t>
      </w:r>
      <w:proofErr w:type="spellStart"/>
      <w:r w:rsidR="00CB4262" w:rsidRPr="009E171A">
        <w:t>C</w:t>
      </w:r>
      <w:r w:rsidR="009345EC" w:rsidRPr="009E171A">
        <w:t>itramon</w:t>
      </w:r>
      <w:r w:rsidR="00CB4262" w:rsidRPr="009E171A">
        <w:t>(-</w:t>
      </w:r>
      <w:r w:rsidR="009345EC" w:rsidRPr="009E171A">
        <w:t>s</w:t>
      </w:r>
      <w:r w:rsidR="00CB4262" w:rsidRPr="009E171A">
        <w:t>)</w:t>
      </w:r>
      <w:r w:rsidR="002C404A" w:rsidRPr="009E171A">
        <w:t>”</w:t>
      </w:r>
      <w:proofErr w:type="spellEnd"/>
      <w:r w:rsidR="002C404A" w:rsidRPr="009E171A">
        <w:t xml:space="preserve"> ir iekļauts lingvistiskajās vārdnīcās. Lietas materiālos atrodas izvilkums no Latviešu valodas pareizraks</w:t>
      </w:r>
      <w:r w:rsidR="00CB4262" w:rsidRPr="009E171A">
        <w:t>tības un pareizrunas vārdnīcas</w:t>
      </w:r>
      <w:r w:rsidR="004B42AA" w:rsidRPr="009E171A">
        <w:t xml:space="preserve"> (</w:t>
      </w:r>
      <w:proofErr w:type="gramStart"/>
      <w:r w:rsidR="004B42AA" w:rsidRPr="009E171A">
        <w:t>1995.g.</w:t>
      </w:r>
      <w:proofErr w:type="gramEnd"/>
      <w:r w:rsidR="004B42AA" w:rsidRPr="009E171A">
        <w:t>)</w:t>
      </w:r>
      <w:r w:rsidR="002C404A" w:rsidRPr="009E171A">
        <w:t xml:space="preserve">, kurā vārds </w:t>
      </w:r>
      <w:r w:rsidR="00D35056" w:rsidRPr="009E171A">
        <w:t>„</w:t>
      </w:r>
      <w:r w:rsidR="009345EC" w:rsidRPr="009E171A">
        <w:t>C</w:t>
      </w:r>
      <w:r w:rsidR="002C404A" w:rsidRPr="009E171A">
        <w:t xml:space="preserve">itramons” </w:t>
      </w:r>
      <w:r w:rsidR="00D35056" w:rsidRPr="009E171A">
        <w:t xml:space="preserve">ir </w:t>
      </w:r>
      <w:r w:rsidR="002C404A" w:rsidRPr="009E171A">
        <w:t xml:space="preserve">iekļauts kā lietvārds, nevis speciālais apzīmējums. Nav šaubu, ka vārdnīcu </w:t>
      </w:r>
      <w:r w:rsidR="00D35056" w:rsidRPr="009E171A">
        <w:t>sa</w:t>
      </w:r>
      <w:r w:rsidR="004B42AA" w:rsidRPr="009E171A">
        <w:t xml:space="preserve">stādītāji </w:t>
      </w:r>
      <w:r w:rsidR="002C404A" w:rsidRPr="009E171A">
        <w:t xml:space="preserve">arī ir patērētāji, un viņi uztver vārdu </w:t>
      </w:r>
      <w:r w:rsidR="00CB4262" w:rsidRPr="009E171A">
        <w:t>„</w:t>
      </w:r>
      <w:r w:rsidR="002C404A" w:rsidRPr="009E171A">
        <w:t>citramons” kā sarunvalodas terminu (sugasvārdu), kas iegāji</w:t>
      </w:r>
      <w:r w:rsidR="004B42AA" w:rsidRPr="009E171A">
        <w:t>e</w:t>
      </w:r>
      <w:r w:rsidR="002C404A" w:rsidRPr="009E171A">
        <w:t>s ikdienas valodā, nevis</w:t>
      </w:r>
      <w:r w:rsidR="00D35056" w:rsidRPr="009E171A">
        <w:t xml:space="preserve"> kā</w:t>
      </w:r>
      <w:r w:rsidR="002C404A" w:rsidRPr="009E171A">
        <w:t xml:space="preserve"> speciālu apzīmējumu vai preču zīmi. </w:t>
      </w:r>
    </w:p>
    <w:p w:rsidR="00D35056" w:rsidRPr="009E171A" w:rsidRDefault="00CB4262" w:rsidP="009038C4">
      <w:pPr>
        <w:spacing w:line="276" w:lineRule="auto"/>
        <w:ind w:firstLine="720"/>
        <w:jc w:val="both"/>
      </w:pPr>
      <w:r w:rsidRPr="009E171A">
        <w:t>[5.</w:t>
      </w:r>
      <w:r w:rsidR="004B42AA" w:rsidRPr="009E171A">
        <w:t>7</w:t>
      </w:r>
      <w:r w:rsidRPr="009E171A">
        <w:t xml:space="preserve">] </w:t>
      </w:r>
      <w:r w:rsidR="00D35056" w:rsidRPr="009E171A">
        <w:t>M</w:t>
      </w:r>
      <w:r w:rsidR="002C404A" w:rsidRPr="009E171A">
        <w:t>inētie avoti ir vērtēti Rīgas apgabaltiesas Civillietu ties</w:t>
      </w:r>
      <w:r w:rsidR="005D4B0A" w:rsidRPr="009E171A">
        <w:t>as</w:t>
      </w:r>
      <w:r w:rsidR="002C404A" w:rsidRPr="009E171A">
        <w:t xml:space="preserve"> kolēģijas </w:t>
      </w:r>
      <w:proofErr w:type="gramStart"/>
      <w:r w:rsidR="002C404A" w:rsidRPr="009E171A">
        <w:t>2005.gada</w:t>
      </w:r>
      <w:proofErr w:type="gramEnd"/>
      <w:r w:rsidR="002C404A" w:rsidRPr="009E171A">
        <w:t xml:space="preserve"> 9.marta spriedumā</w:t>
      </w:r>
      <w:r w:rsidR="004B42AA" w:rsidRPr="009E171A">
        <w:t xml:space="preserve"> lietā Nr. C-1911</w:t>
      </w:r>
      <w:r w:rsidR="002C404A" w:rsidRPr="009E171A">
        <w:t xml:space="preserve">, </w:t>
      </w:r>
      <w:r w:rsidRPr="009E171A">
        <w:t>kurā</w:t>
      </w:r>
      <w:r w:rsidR="002C404A" w:rsidRPr="009E171A">
        <w:t xml:space="preserve"> SIA </w:t>
      </w:r>
      <w:r w:rsidR="00D35056" w:rsidRPr="009E171A">
        <w:t>„</w:t>
      </w:r>
      <w:proofErr w:type="spellStart"/>
      <w:r w:rsidR="002C404A" w:rsidRPr="009E171A">
        <w:t>StirolBiofarm</w:t>
      </w:r>
      <w:proofErr w:type="spellEnd"/>
      <w:r w:rsidR="002C404A" w:rsidRPr="009E171A">
        <w:t xml:space="preserve"> Baltikum” cēla prasību pret bijušo preču zīmes </w:t>
      </w:r>
      <w:r w:rsidR="00D35056" w:rsidRPr="009E171A">
        <w:t xml:space="preserve">„CITRAMON” </w:t>
      </w:r>
      <w:r w:rsidR="002C404A" w:rsidRPr="009E171A">
        <w:t>īpašnie</w:t>
      </w:r>
      <w:r w:rsidR="004B42AA" w:rsidRPr="009E171A">
        <w:t>ci</w:t>
      </w:r>
      <w:r w:rsidR="002C404A" w:rsidRPr="009E171A">
        <w:t xml:space="preserve"> AS </w:t>
      </w:r>
      <w:r w:rsidR="00D35056" w:rsidRPr="009E171A">
        <w:t>„</w:t>
      </w:r>
      <w:r w:rsidR="002C404A" w:rsidRPr="009E171A">
        <w:t xml:space="preserve">Olaines ķīmiski </w:t>
      </w:r>
      <w:r w:rsidR="004B42AA" w:rsidRPr="009E171A">
        <w:t>-</w:t>
      </w:r>
      <w:r w:rsidR="002C404A" w:rsidRPr="009E171A">
        <w:t xml:space="preserve"> farmaceitiskā rūpnīca” par minētās preču zīmes atzīšanu par spēkā neesošu, jo tā </w:t>
      </w:r>
      <w:r w:rsidR="009038C4" w:rsidRPr="009E171A">
        <w:t>esot</w:t>
      </w:r>
      <w:r w:rsidR="002C404A" w:rsidRPr="009E171A">
        <w:t xml:space="preserve"> kļuvusi par vispārēju apzīmējumu. Ar minēto spriedumu prasība ir noraidīta, </w:t>
      </w:r>
      <w:r w:rsidRPr="009E171A">
        <w:t>spriedums stājies likumīgā spēkā.</w:t>
      </w:r>
      <w:r w:rsidR="009038C4" w:rsidRPr="009E171A">
        <w:t xml:space="preserve"> Tomēr</w:t>
      </w:r>
      <w:r w:rsidR="002C404A" w:rsidRPr="009E171A">
        <w:t xml:space="preserve"> pierādījumu apjoms </w:t>
      </w:r>
      <w:r w:rsidR="009038C4" w:rsidRPr="009E171A">
        <w:t>minētaj</w:t>
      </w:r>
      <w:r w:rsidR="002C404A" w:rsidRPr="009E171A">
        <w:t>ā lietā un izskatā</w:t>
      </w:r>
      <w:r w:rsidR="008C5A26" w:rsidRPr="009E171A">
        <w:t xml:space="preserve">majā lietā ievērojami atšķiras, </w:t>
      </w:r>
      <w:r w:rsidR="002C404A" w:rsidRPr="009E171A">
        <w:t>kopš minētā sprieduma taisīšanas brīža ir pagājuši vairāki gadi, kuru gaitā ir rad</w:t>
      </w:r>
      <w:r w:rsidR="009038C4" w:rsidRPr="009E171A">
        <w:t>ušies jauni faktiskie apstākļi</w:t>
      </w:r>
      <w:r w:rsidR="008C5A26" w:rsidRPr="009E171A">
        <w:t>.</w:t>
      </w:r>
    </w:p>
    <w:p w:rsidR="00BC0D6C" w:rsidRPr="009E171A" w:rsidRDefault="00D35056" w:rsidP="00D35056">
      <w:pPr>
        <w:spacing w:line="276" w:lineRule="auto"/>
        <w:ind w:firstLine="720"/>
        <w:jc w:val="both"/>
      </w:pPr>
      <w:r w:rsidRPr="009E171A">
        <w:t>[5.</w:t>
      </w:r>
      <w:r w:rsidR="00E34CA9" w:rsidRPr="009E171A">
        <w:t>8</w:t>
      </w:r>
      <w:r w:rsidRPr="009E171A">
        <w:t>] No</w:t>
      </w:r>
      <w:r w:rsidR="002C404A" w:rsidRPr="009E171A">
        <w:t xml:space="preserve"> Zāļu valsts aģentūras </w:t>
      </w:r>
      <w:proofErr w:type="gramStart"/>
      <w:r w:rsidRPr="009E171A">
        <w:t>2012.gada</w:t>
      </w:r>
      <w:proofErr w:type="gramEnd"/>
      <w:r w:rsidRPr="009E171A">
        <w:t xml:space="preserve"> 17.aprīļa</w:t>
      </w:r>
      <w:r w:rsidR="002C404A" w:rsidRPr="009E171A">
        <w:t xml:space="preserve"> izziņ</w:t>
      </w:r>
      <w:r w:rsidRPr="009E171A">
        <w:t>as</w:t>
      </w:r>
      <w:r w:rsidR="002C404A" w:rsidRPr="009E171A">
        <w:t xml:space="preserve"> </w:t>
      </w:r>
      <w:r w:rsidR="00D85B5B" w:rsidRPr="009E171A">
        <w:t xml:space="preserve">Nr. 1-3/11/744 </w:t>
      </w:r>
      <w:r w:rsidR="002C404A" w:rsidRPr="009E171A">
        <w:t xml:space="preserve">izriet, ka pēc preču zīmes </w:t>
      </w:r>
      <w:r w:rsidRPr="009E171A">
        <w:t>„</w:t>
      </w:r>
      <w:r w:rsidR="002C404A" w:rsidRPr="009E171A">
        <w:t xml:space="preserve">CITRAMON” reģistrācijas Zāļu valsts aģentūrā tika reģistrētas vairākas zāles, kuru nosaukuma sastāvā ir vārds </w:t>
      </w:r>
      <w:r w:rsidRPr="009E171A">
        <w:t>„</w:t>
      </w:r>
      <w:proofErr w:type="spellStart"/>
      <w:r w:rsidRPr="009E171A">
        <w:t>C</w:t>
      </w:r>
      <w:r w:rsidR="009345EC" w:rsidRPr="009E171A">
        <w:t>itramon</w:t>
      </w:r>
      <w:r w:rsidR="002C404A" w:rsidRPr="009E171A">
        <w:t>(-</w:t>
      </w:r>
      <w:r w:rsidR="009345EC" w:rsidRPr="009E171A">
        <w:t>s</w:t>
      </w:r>
      <w:r w:rsidR="00822321" w:rsidRPr="009E171A">
        <w:t>)”:</w:t>
      </w:r>
      <w:proofErr w:type="spellEnd"/>
      <w:r w:rsidR="002C404A" w:rsidRPr="009E171A">
        <w:t xml:space="preserve"> </w:t>
      </w:r>
      <w:r w:rsidRPr="009E171A">
        <w:t>preparāts „</w:t>
      </w:r>
      <w:proofErr w:type="spellStart"/>
      <w:r w:rsidRPr="009E171A">
        <w:t>Citramonum</w:t>
      </w:r>
      <w:proofErr w:type="spellEnd"/>
      <w:r w:rsidRPr="009E171A">
        <w:t xml:space="preserve"> P”</w:t>
      </w:r>
      <w:r w:rsidR="002C404A" w:rsidRPr="009E171A">
        <w:t xml:space="preserve"> </w:t>
      </w:r>
      <w:r w:rsidRPr="009E171A">
        <w:t>(</w:t>
      </w:r>
      <w:r w:rsidR="002C404A" w:rsidRPr="009E171A">
        <w:t xml:space="preserve">JSC </w:t>
      </w:r>
      <w:r w:rsidR="00822321" w:rsidRPr="009E171A">
        <w:t>„</w:t>
      </w:r>
      <w:proofErr w:type="spellStart"/>
      <w:r w:rsidR="002C404A" w:rsidRPr="009E171A">
        <w:t>Belmedpreparat</w:t>
      </w:r>
      <w:proofErr w:type="spellEnd"/>
      <w:r w:rsidR="002C404A" w:rsidRPr="009E171A">
        <w:t>”</w:t>
      </w:r>
      <w:r w:rsidRPr="009E171A">
        <w:t>,</w:t>
      </w:r>
      <w:r w:rsidR="002C404A" w:rsidRPr="009E171A">
        <w:t xml:space="preserve"> Baltkrievija, reģistrāci</w:t>
      </w:r>
      <w:r w:rsidRPr="009E171A">
        <w:t>jas apliecības derīguma termiņš –</w:t>
      </w:r>
      <w:r w:rsidR="00EE4503">
        <w:t xml:space="preserve"> </w:t>
      </w:r>
      <w:r w:rsidR="002C404A" w:rsidRPr="009E171A">
        <w:t>28.12.1999./27.12.2004.</w:t>
      </w:r>
      <w:r w:rsidRPr="009E171A">
        <w:t>)</w:t>
      </w:r>
      <w:r w:rsidR="00822321" w:rsidRPr="009E171A">
        <w:t>;</w:t>
      </w:r>
      <w:r w:rsidR="002C404A" w:rsidRPr="009E171A">
        <w:t xml:space="preserve"> </w:t>
      </w:r>
      <w:r w:rsidRPr="009E171A">
        <w:t>„</w:t>
      </w:r>
      <w:proofErr w:type="spellStart"/>
      <w:r w:rsidRPr="009E171A">
        <w:t>Citramonum</w:t>
      </w:r>
      <w:proofErr w:type="spellEnd"/>
      <w:r w:rsidRPr="009E171A">
        <w:t xml:space="preserve"> P” (</w:t>
      </w:r>
      <w:r w:rsidR="00822321" w:rsidRPr="009E171A">
        <w:t>„</w:t>
      </w:r>
      <w:proofErr w:type="spellStart"/>
      <w:r w:rsidR="002C404A" w:rsidRPr="009E171A">
        <w:t>Tathimfarmpreparati</w:t>
      </w:r>
      <w:proofErr w:type="spellEnd"/>
      <w:r w:rsidR="002C404A" w:rsidRPr="009E171A">
        <w:t>, Krievija, 15.11.2000./14.11.2005</w:t>
      </w:r>
      <w:r w:rsidRPr="009E171A">
        <w:t>.)</w:t>
      </w:r>
      <w:r w:rsidR="00822321" w:rsidRPr="009E171A">
        <w:t>;</w:t>
      </w:r>
      <w:r w:rsidR="002C404A" w:rsidRPr="009E171A">
        <w:t xml:space="preserve"> </w:t>
      </w:r>
      <w:r w:rsidRPr="009E171A">
        <w:t>„</w:t>
      </w:r>
      <w:proofErr w:type="spellStart"/>
      <w:r w:rsidRPr="009E171A">
        <w:t>Citramonum</w:t>
      </w:r>
      <w:proofErr w:type="spellEnd"/>
      <w:r w:rsidRPr="009E171A">
        <w:t xml:space="preserve"> P” (</w:t>
      </w:r>
      <w:r w:rsidR="002C404A" w:rsidRPr="009E171A">
        <w:t xml:space="preserve">ICN </w:t>
      </w:r>
      <w:r w:rsidR="00822321" w:rsidRPr="009E171A">
        <w:t>„</w:t>
      </w:r>
      <w:proofErr w:type="spellStart"/>
      <w:r w:rsidR="002C404A" w:rsidRPr="009E171A">
        <w:t>Leksredstva</w:t>
      </w:r>
      <w:proofErr w:type="spellEnd"/>
      <w:r w:rsidR="00822321" w:rsidRPr="009E171A">
        <w:t>”</w:t>
      </w:r>
      <w:r w:rsidR="002C404A" w:rsidRPr="009E171A">
        <w:t>, Krievija, 11.10.1996./10.10.2001.</w:t>
      </w:r>
      <w:r w:rsidRPr="009E171A">
        <w:t>)</w:t>
      </w:r>
      <w:r w:rsidR="00822321" w:rsidRPr="009E171A">
        <w:t>;</w:t>
      </w:r>
      <w:r w:rsidR="002C404A" w:rsidRPr="009E171A">
        <w:t xml:space="preserve"> </w:t>
      </w:r>
      <w:r w:rsidRPr="009E171A">
        <w:t>„</w:t>
      </w:r>
      <w:proofErr w:type="spellStart"/>
      <w:r w:rsidRPr="009E171A">
        <w:t>Citramonum</w:t>
      </w:r>
      <w:proofErr w:type="spellEnd"/>
      <w:r w:rsidRPr="009E171A">
        <w:t xml:space="preserve"> P” (</w:t>
      </w:r>
      <w:r w:rsidR="00822321" w:rsidRPr="009E171A">
        <w:t>„</w:t>
      </w:r>
      <w:proofErr w:type="spellStart"/>
      <w:r w:rsidR="002C404A" w:rsidRPr="009E171A">
        <w:t>Moschimpharmpreparaty</w:t>
      </w:r>
      <w:proofErr w:type="spellEnd"/>
      <w:r w:rsidR="00822321" w:rsidRPr="009E171A">
        <w:t>”</w:t>
      </w:r>
      <w:r w:rsidR="002C404A" w:rsidRPr="009E171A">
        <w:t xml:space="preserve">, </w:t>
      </w:r>
      <w:proofErr w:type="spellStart"/>
      <w:r w:rsidR="002C404A" w:rsidRPr="009E171A">
        <w:t>v.n</w:t>
      </w:r>
      <w:proofErr w:type="spellEnd"/>
      <w:r w:rsidR="002C404A" w:rsidRPr="009E171A">
        <w:t xml:space="preserve">. </w:t>
      </w:r>
      <w:proofErr w:type="spellStart"/>
      <w:r w:rsidR="002C404A" w:rsidRPr="009E171A">
        <w:t>N.A.Semaško</w:t>
      </w:r>
      <w:proofErr w:type="spellEnd"/>
      <w:r w:rsidR="002C404A" w:rsidRPr="009E171A">
        <w:t>, Krievija, 19.01.2000./18.01.2005.</w:t>
      </w:r>
      <w:r w:rsidRPr="009E171A">
        <w:t>)</w:t>
      </w:r>
      <w:r w:rsidR="002C404A" w:rsidRPr="009E171A">
        <w:t xml:space="preserve">, </w:t>
      </w:r>
      <w:r w:rsidRPr="009E171A">
        <w:t>„</w:t>
      </w:r>
      <w:proofErr w:type="spellStart"/>
      <w:r w:rsidRPr="009E171A">
        <w:t>Citramon-Borimed”</w:t>
      </w:r>
      <w:proofErr w:type="spellEnd"/>
      <w:r w:rsidRPr="009E171A">
        <w:t xml:space="preserve"> (</w:t>
      </w:r>
      <w:r w:rsidR="00822321" w:rsidRPr="009E171A">
        <w:t>„</w:t>
      </w:r>
      <w:r w:rsidR="002C404A" w:rsidRPr="009E171A">
        <w:t xml:space="preserve">Borisov </w:t>
      </w:r>
      <w:proofErr w:type="spellStart"/>
      <w:r w:rsidR="002C404A" w:rsidRPr="009E171A">
        <w:t>Medical</w:t>
      </w:r>
      <w:proofErr w:type="spellEnd"/>
      <w:r w:rsidR="002C404A" w:rsidRPr="009E171A">
        <w:t xml:space="preserve"> </w:t>
      </w:r>
      <w:proofErr w:type="spellStart"/>
      <w:r w:rsidR="002C404A" w:rsidRPr="009E171A">
        <w:t>Preparation</w:t>
      </w:r>
      <w:proofErr w:type="spellEnd"/>
      <w:r w:rsidR="002C404A" w:rsidRPr="009E171A">
        <w:t xml:space="preserve"> </w:t>
      </w:r>
      <w:proofErr w:type="spellStart"/>
      <w:r w:rsidR="002C404A" w:rsidRPr="009E171A">
        <w:t>Plant</w:t>
      </w:r>
      <w:proofErr w:type="spellEnd"/>
      <w:r w:rsidR="00822321" w:rsidRPr="009E171A">
        <w:t>”</w:t>
      </w:r>
      <w:r w:rsidR="002C404A" w:rsidRPr="009E171A">
        <w:t>, Baltkrievija, 15.11.2000./18/01.2005.</w:t>
      </w:r>
      <w:r w:rsidRPr="009E171A">
        <w:t>)</w:t>
      </w:r>
      <w:r w:rsidR="00822321" w:rsidRPr="009E171A">
        <w:t>;</w:t>
      </w:r>
      <w:r w:rsidR="002C404A" w:rsidRPr="009E171A">
        <w:t xml:space="preserve"> </w:t>
      </w:r>
      <w:r w:rsidRPr="009E171A">
        <w:t>„</w:t>
      </w:r>
      <w:proofErr w:type="spellStart"/>
      <w:r w:rsidRPr="009E171A">
        <w:t>Ol-Citramons”</w:t>
      </w:r>
      <w:proofErr w:type="spellEnd"/>
      <w:r w:rsidRPr="009E171A">
        <w:t xml:space="preserve"> (</w:t>
      </w:r>
      <w:r w:rsidR="002C404A" w:rsidRPr="009E171A">
        <w:t xml:space="preserve">AS </w:t>
      </w:r>
      <w:r w:rsidRPr="009E171A">
        <w:t>„O</w:t>
      </w:r>
      <w:r w:rsidR="00822321" w:rsidRPr="009E171A">
        <w:t>lainfarm”, Latvija, 20.06.1996);</w:t>
      </w:r>
      <w:r w:rsidR="002C404A" w:rsidRPr="009E171A">
        <w:t xml:space="preserve"> </w:t>
      </w:r>
      <w:r w:rsidRPr="009E171A">
        <w:t>„</w:t>
      </w:r>
      <w:proofErr w:type="spellStart"/>
      <w:r w:rsidRPr="009E171A">
        <w:t>Citramon</w:t>
      </w:r>
      <w:proofErr w:type="spellEnd"/>
      <w:r w:rsidRPr="009E171A">
        <w:t xml:space="preserve"> </w:t>
      </w:r>
      <w:proofErr w:type="spellStart"/>
      <w:r w:rsidRPr="009E171A">
        <w:t>forte</w:t>
      </w:r>
      <w:proofErr w:type="spellEnd"/>
      <w:r w:rsidRPr="009E171A">
        <w:t>” (</w:t>
      </w:r>
      <w:r w:rsidR="00822321" w:rsidRPr="009E171A">
        <w:t>„</w:t>
      </w:r>
      <w:proofErr w:type="spellStart"/>
      <w:r w:rsidR="002C404A" w:rsidRPr="009E171A">
        <w:t>Stirolbiofarm</w:t>
      </w:r>
      <w:proofErr w:type="spellEnd"/>
      <w:r w:rsidR="00822321" w:rsidRPr="009E171A">
        <w:t>”</w:t>
      </w:r>
      <w:r w:rsidR="002C404A" w:rsidRPr="009E171A">
        <w:t>, Ukraina, 09.05.2001.</w:t>
      </w:r>
      <w:r w:rsidRPr="009E171A">
        <w:t>)</w:t>
      </w:r>
      <w:r w:rsidR="00822321" w:rsidRPr="009E171A">
        <w:t>;</w:t>
      </w:r>
      <w:r w:rsidR="002C404A" w:rsidRPr="009E171A">
        <w:t xml:space="preserve"> </w:t>
      </w:r>
      <w:r w:rsidRPr="009E171A">
        <w:t>„</w:t>
      </w:r>
      <w:proofErr w:type="spellStart"/>
      <w:r w:rsidRPr="009E171A">
        <w:t>Citramon</w:t>
      </w:r>
      <w:proofErr w:type="spellEnd"/>
      <w:r w:rsidRPr="009E171A">
        <w:t xml:space="preserve"> P” (AS „</w:t>
      </w:r>
      <w:proofErr w:type="spellStart"/>
      <w:r w:rsidR="00822321" w:rsidRPr="009E171A">
        <w:t>Ņiž</w:t>
      </w:r>
      <w:r w:rsidR="002C404A" w:rsidRPr="009E171A">
        <w:t>farm</w:t>
      </w:r>
      <w:proofErr w:type="spellEnd"/>
      <w:r w:rsidR="002C404A" w:rsidRPr="009E171A">
        <w:t>”, Krievij</w:t>
      </w:r>
      <w:r w:rsidRPr="009E171A">
        <w:t>a;</w:t>
      </w:r>
      <w:r w:rsidR="002C404A" w:rsidRPr="009E171A">
        <w:t xml:space="preserve"> AS </w:t>
      </w:r>
      <w:r w:rsidRPr="009E171A">
        <w:t>„</w:t>
      </w:r>
      <w:r w:rsidR="002C404A" w:rsidRPr="009E171A">
        <w:t>Olainfarm”, Latvija</w:t>
      </w:r>
      <w:r w:rsidRPr="009E171A">
        <w:t>;</w:t>
      </w:r>
      <w:r w:rsidR="002C404A" w:rsidRPr="009E171A">
        <w:t xml:space="preserve"> </w:t>
      </w:r>
      <w:r w:rsidR="00886943" w:rsidRPr="009E171A">
        <w:t>„</w:t>
      </w:r>
      <w:proofErr w:type="spellStart"/>
      <w:r w:rsidR="002C404A" w:rsidRPr="009E171A">
        <w:t>Soph</w:t>
      </w:r>
      <w:r w:rsidRPr="009E171A">
        <w:t>arma</w:t>
      </w:r>
      <w:proofErr w:type="spellEnd"/>
      <w:r w:rsidRPr="009E171A">
        <w:t xml:space="preserve"> PLC</w:t>
      </w:r>
      <w:r w:rsidR="00886943" w:rsidRPr="009E171A">
        <w:t>”</w:t>
      </w:r>
      <w:r w:rsidRPr="009E171A">
        <w:t>, Bulgārija, 13.04.2005.</w:t>
      </w:r>
      <w:r w:rsidR="002C404A" w:rsidRPr="009E171A">
        <w:t>).</w:t>
      </w:r>
    </w:p>
    <w:p w:rsidR="00D35056" w:rsidRPr="009E171A" w:rsidRDefault="00822321" w:rsidP="00D35056">
      <w:pPr>
        <w:spacing w:line="276" w:lineRule="auto"/>
        <w:ind w:firstLine="720"/>
        <w:jc w:val="both"/>
      </w:pPr>
      <w:r w:rsidRPr="009E171A">
        <w:t xml:space="preserve">No minētā izriet, ka Latvijas tirgū laikā no </w:t>
      </w:r>
      <w:proofErr w:type="gramStart"/>
      <w:r w:rsidRPr="009E171A">
        <w:t>1999.gada</w:t>
      </w:r>
      <w:proofErr w:type="gramEnd"/>
      <w:r w:rsidRPr="009E171A">
        <w:t xml:space="preserve"> līdz 2005.gadam tika pārstāvēti astoņi ražotāji, kuri ražoja zāles, kuru nosaukuma sastāvā ir vārds „</w:t>
      </w:r>
      <w:proofErr w:type="spellStart"/>
      <w:r w:rsidRPr="009E171A">
        <w:t>Citramon(-s)”.</w:t>
      </w:r>
      <w:proofErr w:type="spellEnd"/>
    </w:p>
    <w:p w:rsidR="00D35056" w:rsidRPr="009E171A" w:rsidRDefault="00822321" w:rsidP="00D35056">
      <w:pPr>
        <w:spacing w:line="276" w:lineRule="auto"/>
        <w:ind w:firstLine="720"/>
        <w:jc w:val="both"/>
      </w:pPr>
      <w:r w:rsidRPr="009E171A">
        <w:t xml:space="preserve">[5.8.1] </w:t>
      </w:r>
      <w:r w:rsidR="00D35056" w:rsidRPr="009E171A">
        <w:t>Nevar</w:t>
      </w:r>
      <w:r w:rsidR="002C404A" w:rsidRPr="009E171A">
        <w:t xml:space="preserve"> piekrist pirmās instances tiesas secinājumam, ka medikamenta reģistrācija Zāļu valsts aģentūrā nevar kalpot par pierādījumu tam, ka reģistrētie medikamenti tika izplatīti Latvijas tirgū. Medikamenti ir reģistrēti aģentūrā ar noteiktu mērķi – likumīgi veikt medikamentu izplatīšanu Latvijas tirgū.</w:t>
      </w:r>
      <w:r w:rsidRPr="009E171A">
        <w:t xml:space="preserve"> Reģistrācijai nav cita mērķa un jēgas.</w:t>
      </w:r>
      <w:r w:rsidR="002C404A" w:rsidRPr="009E171A">
        <w:t xml:space="preserve"> </w:t>
      </w:r>
    </w:p>
    <w:p w:rsidR="003D4C39" w:rsidRPr="009E171A" w:rsidRDefault="00822321" w:rsidP="000D65D2">
      <w:pPr>
        <w:spacing w:line="276" w:lineRule="auto"/>
        <w:ind w:firstLine="720"/>
        <w:jc w:val="both"/>
      </w:pPr>
      <w:r w:rsidRPr="009E171A">
        <w:t>[5.8.2</w:t>
      </w:r>
      <w:r w:rsidR="00D35056" w:rsidRPr="009E171A">
        <w:t xml:space="preserve">] </w:t>
      </w:r>
      <w:r w:rsidRPr="009E171A">
        <w:t>Turklāt pirmās instances tiesas rīcībā bija arī citi pierādījumi par to, ka minēto ārzemju uzņēmumu ražotie medikamenti, kuru nosaukuma sastāvā ir vārds „</w:t>
      </w:r>
      <w:proofErr w:type="spellStart"/>
      <w:r w:rsidRPr="009E171A">
        <w:t>Citramon(-s)”,</w:t>
      </w:r>
      <w:proofErr w:type="spellEnd"/>
      <w:r w:rsidRPr="009E171A">
        <w:t xml:space="preserve"> tika izplatīti Latvijā. Z</w:t>
      </w:r>
      <w:r w:rsidR="000D65D2" w:rsidRPr="009E171A">
        <w:t xml:space="preserve">iņu </w:t>
      </w:r>
      <w:r w:rsidR="002C404A" w:rsidRPr="009E171A">
        <w:t xml:space="preserve">portālā </w:t>
      </w:r>
      <w:proofErr w:type="spellStart"/>
      <w:r w:rsidR="002C404A" w:rsidRPr="009E171A">
        <w:rPr>
          <w:i/>
        </w:rPr>
        <w:t>news.lv</w:t>
      </w:r>
      <w:proofErr w:type="spellEnd"/>
      <w:r w:rsidR="002C404A" w:rsidRPr="009E171A">
        <w:t xml:space="preserve"> tika publicēts aģentūras </w:t>
      </w:r>
      <w:r w:rsidR="008C5A26" w:rsidRPr="009E171A">
        <w:t>„</w:t>
      </w:r>
      <w:r w:rsidR="002C404A" w:rsidRPr="009E171A">
        <w:t>BNS</w:t>
      </w:r>
      <w:r w:rsidR="008C5A26" w:rsidRPr="009E171A">
        <w:t>”</w:t>
      </w:r>
      <w:r w:rsidR="002C404A" w:rsidRPr="009E171A">
        <w:t xml:space="preserve"> </w:t>
      </w:r>
      <w:proofErr w:type="gramStart"/>
      <w:r w:rsidR="00D35056" w:rsidRPr="009E171A">
        <w:t>2004.gada</w:t>
      </w:r>
      <w:proofErr w:type="gramEnd"/>
      <w:r w:rsidR="00D35056" w:rsidRPr="009E171A">
        <w:t xml:space="preserve"> 27.maija</w:t>
      </w:r>
      <w:r w:rsidR="002C404A" w:rsidRPr="009E171A">
        <w:t xml:space="preserve"> paziņojums presei par nekvalitatīvo medikamentu </w:t>
      </w:r>
      <w:r w:rsidR="00D35056" w:rsidRPr="009E171A">
        <w:t>„</w:t>
      </w:r>
      <w:r w:rsidR="002C404A" w:rsidRPr="009E171A">
        <w:t xml:space="preserve">Citramons P”, ko ražo Baltkrievijas uzņēmums </w:t>
      </w:r>
      <w:r w:rsidR="00D35056" w:rsidRPr="009E171A">
        <w:t>„</w:t>
      </w:r>
      <w:proofErr w:type="spellStart"/>
      <w:r w:rsidR="002C404A" w:rsidRPr="009E171A">
        <w:t>Belmedpreparat</w:t>
      </w:r>
      <w:proofErr w:type="spellEnd"/>
      <w:r w:rsidR="002C404A" w:rsidRPr="009E171A">
        <w:t xml:space="preserve">”. Paziņojumā norādīts, ka ir uzsākta medikamenta atsaukšana no tirgus. </w:t>
      </w:r>
      <w:r w:rsidR="003D4C39" w:rsidRPr="009E171A">
        <w:t>P</w:t>
      </w:r>
      <w:r w:rsidR="002C404A" w:rsidRPr="009E171A">
        <w:t xml:space="preserve">ortālā </w:t>
      </w:r>
      <w:proofErr w:type="spellStart"/>
      <w:r w:rsidR="002C404A" w:rsidRPr="009E171A">
        <w:rPr>
          <w:i/>
        </w:rPr>
        <w:t>news.lv</w:t>
      </w:r>
      <w:proofErr w:type="spellEnd"/>
      <w:r w:rsidR="002C404A" w:rsidRPr="009E171A">
        <w:t xml:space="preserve"> publicēts </w:t>
      </w:r>
      <w:r w:rsidR="000D65D2" w:rsidRPr="009E171A">
        <w:t xml:space="preserve">arī </w:t>
      </w:r>
      <w:r w:rsidR="002C404A" w:rsidRPr="009E171A">
        <w:t xml:space="preserve">laikraksta </w:t>
      </w:r>
      <w:r w:rsidR="003D4C39" w:rsidRPr="009E171A">
        <w:t>„</w:t>
      </w:r>
      <w:r w:rsidR="002C404A" w:rsidRPr="009E171A">
        <w:t xml:space="preserve">Neatkarīga Rīta Avīze” </w:t>
      </w:r>
      <w:proofErr w:type="gramStart"/>
      <w:r w:rsidR="003D4C39" w:rsidRPr="009E171A">
        <w:t>2004.gada</w:t>
      </w:r>
      <w:proofErr w:type="gramEnd"/>
      <w:r w:rsidR="003D4C39" w:rsidRPr="009E171A">
        <w:t xml:space="preserve"> 29.maija</w:t>
      </w:r>
      <w:r w:rsidR="002C404A" w:rsidRPr="009E171A">
        <w:t xml:space="preserve"> raksts </w:t>
      </w:r>
      <w:r w:rsidR="003D4C39" w:rsidRPr="009E171A">
        <w:t>„</w:t>
      </w:r>
      <w:r w:rsidR="002C404A" w:rsidRPr="009E171A">
        <w:t xml:space="preserve">Vēl divi citramona upuri”, kurā norādīts, ka pēc Baltkrievijas uzņēmuma ražotā </w:t>
      </w:r>
      <w:r w:rsidR="003D4C39" w:rsidRPr="009E171A">
        <w:t>„</w:t>
      </w:r>
      <w:proofErr w:type="spellStart"/>
      <w:r w:rsidR="002C404A" w:rsidRPr="009E171A">
        <w:t>Citramon</w:t>
      </w:r>
      <w:proofErr w:type="spellEnd"/>
      <w:r w:rsidR="002C404A" w:rsidRPr="009E171A">
        <w:t xml:space="preserve"> P” lietošanas s</w:t>
      </w:r>
      <w:r w:rsidR="003D4C39" w:rsidRPr="009E171A">
        <w:t>aslimuši Latvijas iedzīvotāji. M</w:t>
      </w:r>
      <w:r w:rsidR="002C404A" w:rsidRPr="009E171A">
        <w:t xml:space="preserve">inētā informācija apstiprina to zāļu atrašanos Latvijas tirgū, kas reģistrētas Zāļu valsts aģentūrā. </w:t>
      </w:r>
    </w:p>
    <w:p w:rsidR="000D65D2" w:rsidRPr="009E171A" w:rsidRDefault="003D4C39" w:rsidP="00BC0D6C">
      <w:pPr>
        <w:spacing w:line="276" w:lineRule="auto"/>
        <w:ind w:firstLine="720"/>
        <w:jc w:val="both"/>
      </w:pPr>
      <w:r w:rsidRPr="009E171A">
        <w:t>[5.</w:t>
      </w:r>
      <w:r w:rsidR="00822321" w:rsidRPr="009E171A">
        <w:t>8.3</w:t>
      </w:r>
      <w:r w:rsidRPr="009E171A">
        <w:t xml:space="preserve">] </w:t>
      </w:r>
      <w:r w:rsidR="002C404A" w:rsidRPr="009E171A">
        <w:t xml:space="preserve">Turklāt minētie Zāļu valsts aģentūras dati sakrīt ar Informāciju un tehnoloģiju pakalpojumu uzņēmuma </w:t>
      </w:r>
      <w:r w:rsidRPr="009E171A">
        <w:t>„</w:t>
      </w:r>
      <w:r w:rsidR="002C404A" w:rsidRPr="009E171A">
        <w:t xml:space="preserve">IMS </w:t>
      </w:r>
      <w:proofErr w:type="spellStart"/>
      <w:r w:rsidR="002C404A" w:rsidRPr="009E171A">
        <w:t>Health</w:t>
      </w:r>
      <w:proofErr w:type="spellEnd"/>
      <w:r w:rsidRPr="009E171A">
        <w:t>”</w:t>
      </w:r>
      <w:r w:rsidR="002C404A" w:rsidRPr="009E171A">
        <w:t xml:space="preserve"> datiem par situāciju Latvijas tirgū</w:t>
      </w:r>
      <w:r w:rsidRPr="009E171A">
        <w:t>.</w:t>
      </w:r>
      <w:r w:rsidR="00BC0D6C" w:rsidRPr="009E171A">
        <w:t xml:space="preserve"> No datiem par laiku no </w:t>
      </w:r>
      <w:proofErr w:type="gramStart"/>
      <w:r w:rsidR="00BC0D6C" w:rsidRPr="009E171A">
        <w:t>2003.gada</w:t>
      </w:r>
      <w:proofErr w:type="gramEnd"/>
      <w:r w:rsidR="00BC0D6C" w:rsidRPr="009E171A">
        <w:t xml:space="preserve"> līdz 2005.gadam secināms, ka </w:t>
      </w:r>
      <w:r w:rsidR="002C404A" w:rsidRPr="009E171A">
        <w:t xml:space="preserve">Latvijas tirgū tika pārdoti dažādu ražotāju </w:t>
      </w:r>
      <w:r w:rsidR="002C404A" w:rsidRPr="009E171A">
        <w:lastRenderedPageBreak/>
        <w:t xml:space="preserve">medikamenti, kuru nosaukumā iekļauts vārds </w:t>
      </w:r>
      <w:r w:rsidR="000D65D2" w:rsidRPr="009E171A">
        <w:t>„</w:t>
      </w:r>
      <w:proofErr w:type="spellStart"/>
      <w:r w:rsidR="00413365">
        <w:t>C</w:t>
      </w:r>
      <w:r w:rsidR="002C404A" w:rsidRPr="009E171A">
        <w:t>itramon(-s)”.</w:t>
      </w:r>
      <w:proofErr w:type="spellEnd"/>
      <w:r w:rsidR="002C404A" w:rsidRPr="009E171A">
        <w:t xml:space="preserve"> </w:t>
      </w:r>
      <w:r w:rsidR="000D65D2" w:rsidRPr="009E171A">
        <w:t>Organizācijas „</w:t>
      </w:r>
      <w:r w:rsidR="002C404A" w:rsidRPr="009E171A">
        <w:t xml:space="preserve">IMS </w:t>
      </w:r>
      <w:proofErr w:type="spellStart"/>
      <w:r w:rsidR="002C404A" w:rsidRPr="009E171A">
        <w:t>Health</w:t>
      </w:r>
      <w:proofErr w:type="spellEnd"/>
      <w:r w:rsidR="000D65D2" w:rsidRPr="009E171A">
        <w:t>”</w:t>
      </w:r>
      <w:r w:rsidR="002C404A" w:rsidRPr="009E171A">
        <w:t xml:space="preserve"> informācijā minēti visi Zāļu valsts aģentūras </w:t>
      </w:r>
      <w:r w:rsidR="00BC0D6C" w:rsidRPr="009E171A">
        <w:t xml:space="preserve">izziņā </w:t>
      </w:r>
      <w:r w:rsidR="002C404A" w:rsidRPr="009E171A">
        <w:t xml:space="preserve">minētie uzņēmumi. </w:t>
      </w:r>
      <w:r w:rsidR="000D65D2" w:rsidRPr="009E171A">
        <w:t>N</w:t>
      </w:r>
      <w:r w:rsidR="002C404A" w:rsidRPr="009E171A">
        <w:t>eliela nesakritība Zāļu valsts aģentūras un</w:t>
      </w:r>
      <w:r w:rsidR="000D65D2" w:rsidRPr="009E171A">
        <w:t xml:space="preserve"> organizācijas „</w:t>
      </w:r>
      <w:r w:rsidR="002C404A" w:rsidRPr="009E171A">
        <w:t xml:space="preserve">IMS </w:t>
      </w:r>
      <w:proofErr w:type="spellStart"/>
      <w:r w:rsidR="002C404A" w:rsidRPr="009E171A">
        <w:t>Health</w:t>
      </w:r>
      <w:proofErr w:type="spellEnd"/>
      <w:r w:rsidR="000D65D2" w:rsidRPr="009E171A">
        <w:t>”</w:t>
      </w:r>
      <w:r w:rsidR="002C404A" w:rsidRPr="009E171A">
        <w:t xml:space="preserve"> datos nedod tiesai pamatu apšaubīt </w:t>
      </w:r>
      <w:r w:rsidR="000D65D2" w:rsidRPr="009E171A">
        <w:t xml:space="preserve">organizācijas „IMS </w:t>
      </w:r>
      <w:proofErr w:type="spellStart"/>
      <w:r w:rsidR="000D65D2" w:rsidRPr="009E171A">
        <w:t>Health</w:t>
      </w:r>
      <w:proofErr w:type="spellEnd"/>
      <w:r w:rsidR="000D65D2" w:rsidRPr="009E171A">
        <w:t xml:space="preserve">” </w:t>
      </w:r>
      <w:r w:rsidR="002C404A" w:rsidRPr="009E171A">
        <w:t>apkopoto informāciju</w:t>
      </w:r>
      <w:r w:rsidR="00BC0D6C" w:rsidRPr="009E171A">
        <w:t>, jo to var izskaidrot ar apstākli, ka informācija saņemta pastarpināti.</w:t>
      </w:r>
      <w:r w:rsidR="002C404A" w:rsidRPr="009E171A">
        <w:t xml:space="preserve"> </w:t>
      </w:r>
      <w:proofErr w:type="gramStart"/>
      <w:r w:rsidR="00667BAA" w:rsidRPr="009E171A">
        <w:t>2002.gada</w:t>
      </w:r>
      <w:proofErr w:type="gramEnd"/>
      <w:r w:rsidR="00667BAA" w:rsidRPr="009E171A">
        <w:t xml:space="preserve"> izdevumā „</w:t>
      </w:r>
      <w:proofErr w:type="spellStart"/>
      <w:r w:rsidR="00667BAA" w:rsidRPr="009E171A">
        <w:t>Apotheca</w:t>
      </w:r>
      <w:proofErr w:type="spellEnd"/>
      <w:r w:rsidR="00667BAA" w:rsidRPr="009E171A">
        <w:t>” norādīti seši ārzemju ražotāji, kuri noformējuši reģistrāciju Zāļu valsts reģistrā.</w:t>
      </w:r>
    </w:p>
    <w:p w:rsidR="000D65D2" w:rsidRPr="009E171A" w:rsidRDefault="00D85B5B" w:rsidP="000D65D2">
      <w:pPr>
        <w:spacing w:line="276" w:lineRule="auto"/>
        <w:ind w:firstLine="720"/>
        <w:jc w:val="both"/>
      </w:pPr>
      <w:r w:rsidRPr="009E171A">
        <w:t xml:space="preserve">[5.9] No Zāļu valsts aģentūras </w:t>
      </w:r>
      <w:proofErr w:type="gramStart"/>
      <w:r w:rsidRPr="009E171A">
        <w:t>2013.gada</w:t>
      </w:r>
      <w:proofErr w:type="gramEnd"/>
      <w:r w:rsidRPr="009E171A">
        <w:t xml:space="preserve"> 19.marta izziņas Nr. 1-3/11/523 izriet, ka l</w:t>
      </w:r>
      <w:r w:rsidR="000D65D2" w:rsidRPr="009E171A">
        <w:t>aikā</w:t>
      </w:r>
      <w:r w:rsidR="002C404A" w:rsidRPr="009E171A">
        <w:t xml:space="preserve"> no 2005.gada līdz 2012.g</w:t>
      </w:r>
      <w:r w:rsidR="00CD6CD5" w:rsidRPr="009E171A">
        <w:t>ad</w:t>
      </w:r>
      <w:r w:rsidR="002C404A" w:rsidRPr="009E171A">
        <w:t xml:space="preserve">am Latvijā tika pārdoti trīs medikamenti, kas satur vārdu </w:t>
      </w:r>
      <w:r w:rsidR="000D65D2" w:rsidRPr="009E171A">
        <w:t>„</w:t>
      </w:r>
      <w:proofErr w:type="spellStart"/>
      <w:r w:rsidR="009345EC" w:rsidRPr="009E171A">
        <w:t>C</w:t>
      </w:r>
      <w:r w:rsidR="002C404A" w:rsidRPr="009E171A">
        <w:t>itramon</w:t>
      </w:r>
      <w:r w:rsidR="00CD6CD5" w:rsidRPr="009E171A">
        <w:t>(-s)”:</w:t>
      </w:r>
      <w:proofErr w:type="spellEnd"/>
      <w:r w:rsidR="002C404A" w:rsidRPr="009E171A">
        <w:t xml:space="preserve"> </w:t>
      </w:r>
      <w:r w:rsidR="000D65D2" w:rsidRPr="009E171A">
        <w:t>„</w:t>
      </w:r>
      <w:r w:rsidR="002C404A" w:rsidRPr="009E171A">
        <w:t>C</w:t>
      </w:r>
      <w:r w:rsidR="008C5A26" w:rsidRPr="009E171A">
        <w:t>ITRAMON</w:t>
      </w:r>
      <w:r w:rsidR="002C404A" w:rsidRPr="009E171A">
        <w:t xml:space="preserve"> P” tabletes, </w:t>
      </w:r>
      <w:r w:rsidR="000D65D2" w:rsidRPr="009E171A">
        <w:t>„</w:t>
      </w:r>
      <w:r w:rsidR="002C404A" w:rsidRPr="009E171A">
        <w:t>O</w:t>
      </w:r>
      <w:r w:rsidR="008C5A26" w:rsidRPr="009E171A">
        <w:t>L</w:t>
      </w:r>
      <w:r w:rsidR="002C404A" w:rsidRPr="009E171A">
        <w:t>-</w:t>
      </w:r>
      <w:r w:rsidR="008C5A26" w:rsidRPr="009E171A">
        <w:t>CITRAMONS</w:t>
      </w:r>
      <w:r w:rsidRPr="009E171A">
        <w:t>” tabletes un</w:t>
      </w:r>
      <w:r w:rsidR="002C404A" w:rsidRPr="009E171A">
        <w:t xml:space="preserve"> </w:t>
      </w:r>
      <w:r w:rsidR="000D65D2" w:rsidRPr="009E171A">
        <w:t>„</w:t>
      </w:r>
      <w:proofErr w:type="spellStart"/>
      <w:r w:rsidR="000D65D2" w:rsidRPr="009E171A">
        <w:t>Citramon</w:t>
      </w:r>
      <w:proofErr w:type="spellEnd"/>
      <w:r w:rsidR="000D65D2" w:rsidRPr="009E171A">
        <w:t xml:space="preserve"> </w:t>
      </w:r>
      <w:proofErr w:type="spellStart"/>
      <w:r w:rsidR="008C5A26" w:rsidRPr="009E171A">
        <w:t>f</w:t>
      </w:r>
      <w:r w:rsidR="000D65D2" w:rsidRPr="009E171A">
        <w:t>orte</w:t>
      </w:r>
      <w:proofErr w:type="spellEnd"/>
      <w:r w:rsidR="000D65D2" w:rsidRPr="009E171A">
        <w:t>” tabletes</w:t>
      </w:r>
      <w:r w:rsidR="002C404A" w:rsidRPr="009E171A">
        <w:t xml:space="preserve">. </w:t>
      </w:r>
      <w:r w:rsidR="000D65D2" w:rsidRPr="009E171A">
        <w:t>„</w:t>
      </w:r>
      <w:proofErr w:type="spellStart"/>
      <w:r w:rsidR="002C404A" w:rsidRPr="009E171A">
        <w:t>Citramon</w:t>
      </w:r>
      <w:proofErr w:type="spellEnd"/>
      <w:r w:rsidR="002C404A" w:rsidRPr="009E171A">
        <w:t xml:space="preserve"> </w:t>
      </w:r>
      <w:proofErr w:type="spellStart"/>
      <w:r w:rsidR="008C5A26" w:rsidRPr="009E171A">
        <w:t>f</w:t>
      </w:r>
      <w:r w:rsidR="002C404A" w:rsidRPr="009E171A">
        <w:t>orte</w:t>
      </w:r>
      <w:proofErr w:type="spellEnd"/>
      <w:r w:rsidR="002C404A" w:rsidRPr="009E171A">
        <w:t xml:space="preserve">” ražotājs ir </w:t>
      </w:r>
      <w:r w:rsidR="000D65D2" w:rsidRPr="009E171A">
        <w:t>uzņēmums „</w:t>
      </w:r>
      <w:proofErr w:type="spellStart"/>
      <w:r w:rsidR="002C404A" w:rsidRPr="009E171A">
        <w:t>StirolBiofarm</w:t>
      </w:r>
      <w:proofErr w:type="spellEnd"/>
      <w:r w:rsidR="002C404A" w:rsidRPr="009E171A">
        <w:t xml:space="preserve">”, </w:t>
      </w:r>
      <w:r w:rsidR="000D65D2" w:rsidRPr="009E171A">
        <w:t>„</w:t>
      </w:r>
      <w:proofErr w:type="spellStart"/>
      <w:r w:rsidR="002C404A" w:rsidRPr="009E171A">
        <w:t>O</w:t>
      </w:r>
      <w:r w:rsidR="009345EC" w:rsidRPr="009E171A">
        <w:t>l</w:t>
      </w:r>
      <w:r w:rsidR="002C404A" w:rsidRPr="009E171A">
        <w:t>-</w:t>
      </w:r>
      <w:r w:rsidR="008C5A26" w:rsidRPr="009E171A">
        <w:t>C</w:t>
      </w:r>
      <w:r w:rsidR="009345EC" w:rsidRPr="009E171A">
        <w:t>itramons</w:t>
      </w:r>
      <w:r w:rsidR="002C404A" w:rsidRPr="009E171A">
        <w:t>”</w:t>
      </w:r>
      <w:proofErr w:type="spellEnd"/>
      <w:r w:rsidR="002C404A" w:rsidRPr="009E171A">
        <w:t xml:space="preserve"> ražotājs </w:t>
      </w:r>
      <w:r w:rsidR="000D65D2" w:rsidRPr="009E171A">
        <w:t>ir AS „</w:t>
      </w:r>
      <w:r w:rsidR="002C404A" w:rsidRPr="009E171A">
        <w:t xml:space="preserve">Olainfarm”, </w:t>
      </w:r>
      <w:r w:rsidR="000D65D2" w:rsidRPr="009E171A">
        <w:t>„</w:t>
      </w:r>
      <w:proofErr w:type="spellStart"/>
      <w:r w:rsidR="002C404A" w:rsidRPr="009E171A">
        <w:t>C</w:t>
      </w:r>
      <w:r w:rsidR="009345EC" w:rsidRPr="009E171A">
        <w:t>itramon</w:t>
      </w:r>
      <w:proofErr w:type="spellEnd"/>
      <w:r w:rsidR="002C404A" w:rsidRPr="009E171A">
        <w:t xml:space="preserve"> P” ražotājs </w:t>
      </w:r>
      <w:r w:rsidR="000D65D2" w:rsidRPr="009E171A">
        <w:t xml:space="preserve">– </w:t>
      </w:r>
      <w:r w:rsidR="002C404A" w:rsidRPr="009E171A">
        <w:t>prasītāj</w:t>
      </w:r>
      <w:r w:rsidR="00A434C5" w:rsidRPr="009E171A">
        <w:t>s</w:t>
      </w:r>
      <w:r w:rsidR="002C404A" w:rsidRPr="009E171A">
        <w:t>. 2005.gada garumā pārējie ražotāji ir atstājuši Latvijas tirgu, un</w:t>
      </w:r>
      <w:r w:rsidR="000D65D2" w:rsidRPr="009E171A">
        <w:t xml:space="preserve"> tajā</w:t>
      </w:r>
      <w:r w:rsidR="002C404A" w:rsidRPr="009E171A">
        <w:t xml:space="preserve"> turpmāk pārstāvēti </w:t>
      </w:r>
      <w:r w:rsidR="00886943" w:rsidRPr="009E171A">
        <w:t xml:space="preserve">Ukrainas </w:t>
      </w:r>
      <w:r w:rsidR="000D65D2" w:rsidRPr="009E171A">
        <w:t>uzņēmums</w:t>
      </w:r>
      <w:r w:rsidR="00886943" w:rsidRPr="009E171A">
        <w:t xml:space="preserve"> </w:t>
      </w:r>
      <w:r w:rsidR="000D65D2" w:rsidRPr="009E171A">
        <w:t>„</w:t>
      </w:r>
      <w:proofErr w:type="spellStart"/>
      <w:r w:rsidR="002C404A" w:rsidRPr="009E171A">
        <w:t>StirolBiofarm</w:t>
      </w:r>
      <w:proofErr w:type="spellEnd"/>
      <w:r w:rsidR="002C404A" w:rsidRPr="009E171A">
        <w:t>”</w:t>
      </w:r>
      <w:r w:rsidR="00886943" w:rsidRPr="009E171A">
        <w:t>, Krievijas</w:t>
      </w:r>
      <w:r w:rsidR="000D65D2" w:rsidRPr="009E171A">
        <w:t xml:space="preserve"> uzņēmums AS</w:t>
      </w:r>
      <w:r w:rsidR="008C5A26" w:rsidRPr="009E171A">
        <w:t> </w:t>
      </w:r>
      <w:r w:rsidR="000D65D2" w:rsidRPr="009E171A">
        <w:t>„</w:t>
      </w:r>
      <w:proofErr w:type="spellStart"/>
      <w:r w:rsidR="000D65D2" w:rsidRPr="009E171A">
        <w:t>Ņižfarm</w:t>
      </w:r>
      <w:proofErr w:type="spellEnd"/>
      <w:r w:rsidR="000D65D2" w:rsidRPr="009E171A">
        <w:t xml:space="preserve">” un </w:t>
      </w:r>
      <w:r w:rsidR="008C5A26" w:rsidRPr="009E171A">
        <w:t>Latvijas uzņēmums AS </w:t>
      </w:r>
      <w:r w:rsidR="000D65D2" w:rsidRPr="009E171A">
        <w:t>„</w:t>
      </w:r>
      <w:r w:rsidR="002C404A" w:rsidRPr="009E171A">
        <w:t xml:space="preserve">Olainfarm”. </w:t>
      </w:r>
      <w:r w:rsidR="00A434C5" w:rsidRPr="009E171A">
        <w:t xml:space="preserve">Arī no „IMS </w:t>
      </w:r>
      <w:proofErr w:type="spellStart"/>
      <w:r w:rsidR="00A434C5" w:rsidRPr="009E171A">
        <w:t>Health</w:t>
      </w:r>
      <w:proofErr w:type="spellEnd"/>
      <w:r w:rsidR="00A434C5" w:rsidRPr="009E171A">
        <w:t>” datiem izriet, ka 2005.gadā pārējie ražotāji ir atstājuši Latvijas tirgu un tajā turpmāk darbojās minētie trīs uzņēmumi.</w:t>
      </w:r>
    </w:p>
    <w:p w:rsidR="000D65D2" w:rsidRPr="009E171A" w:rsidRDefault="000D65D2" w:rsidP="008C5A26">
      <w:pPr>
        <w:spacing w:line="276" w:lineRule="auto"/>
        <w:ind w:firstLine="720"/>
        <w:jc w:val="both"/>
      </w:pPr>
      <w:r w:rsidRPr="009E171A">
        <w:t>[5.</w:t>
      </w:r>
      <w:r w:rsidR="0022705E" w:rsidRPr="009E171A">
        <w:t>10</w:t>
      </w:r>
      <w:r w:rsidRPr="009E171A">
        <w:t>] No</w:t>
      </w:r>
      <w:r w:rsidR="002C404A" w:rsidRPr="009E171A">
        <w:t xml:space="preserve"> publikācijām no Iepirkum</w:t>
      </w:r>
      <w:r w:rsidR="008C5A26" w:rsidRPr="009E171A">
        <w:t>u</w:t>
      </w:r>
      <w:r w:rsidR="002C404A" w:rsidRPr="009E171A">
        <w:t xml:space="preserve"> uzraudzības biroja vietnes par</w:t>
      </w:r>
      <w:r w:rsidRPr="009E171A">
        <w:t xml:space="preserve"> medikamentu iegādes procedūrām</w:t>
      </w:r>
      <w:r w:rsidR="002C404A" w:rsidRPr="009E171A">
        <w:t xml:space="preserve"> konstatēts, ka publikāciju saturā norādīts preparāta ķīmiskais sastāvs</w:t>
      </w:r>
      <w:r w:rsidR="0022705E" w:rsidRPr="009E171A">
        <w:t xml:space="preserve"> </w:t>
      </w:r>
      <w:r w:rsidR="00FA33C6" w:rsidRPr="009E171A">
        <w:t>„</w:t>
      </w:r>
      <w:proofErr w:type="spellStart"/>
      <w:r w:rsidR="0022705E" w:rsidRPr="009E171A">
        <w:t>A.ac.sal</w:t>
      </w:r>
      <w:proofErr w:type="spellEnd"/>
      <w:r w:rsidR="0022705E" w:rsidRPr="009E171A">
        <w:t xml:space="preserve">. 320 mg, </w:t>
      </w:r>
      <w:proofErr w:type="spellStart"/>
      <w:r w:rsidR="0022705E" w:rsidRPr="009E171A">
        <w:t>parac</w:t>
      </w:r>
      <w:proofErr w:type="spellEnd"/>
      <w:r w:rsidR="0022705E" w:rsidRPr="009E171A">
        <w:t xml:space="preserve"> 240mg, </w:t>
      </w:r>
      <w:proofErr w:type="spellStart"/>
      <w:r w:rsidR="0022705E" w:rsidRPr="009E171A">
        <w:t>cof</w:t>
      </w:r>
      <w:proofErr w:type="spellEnd"/>
      <w:r w:rsidR="0022705E" w:rsidRPr="009E171A">
        <w:t xml:space="preserve"> 40 mg</w:t>
      </w:r>
      <w:r w:rsidR="00FA33C6" w:rsidRPr="009E171A">
        <w:t>”</w:t>
      </w:r>
      <w:r w:rsidRPr="009E171A">
        <w:t xml:space="preserve">, blakus norādot apzīmējumu </w:t>
      </w:r>
      <w:r w:rsidR="009345EC" w:rsidRPr="009E171A">
        <w:t>„</w:t>
      </w:r>
      <w:r w:rsidR="008C5A26" w:rsidRPr="009E171A">
        <w:t>Citramons</w:t>
      </w:r>
      <w:r w:rsidR="009345EC" w:rsidRPr="009E171A">
        <w:t>”</w:t>
      </w:r>
      <w:r w:rsidRPr="009E171A">
        <w:t xml:space="preserve"> </w:t>
      </w:r>
      <w:r w:rsidR="002C404A" w:rsidRPr="009E171A">
        <w:t>(ar liel</w:t>
      </w:r>
      <w:r w:rsidRPr="009E171A">
        <w:t>o</w:t>
      </w:r>
      <w:r w:rsidR="002C404A" w:rsidRPr="009E171A">
        <w:t xml:space="preserve"> burtu, iekavās). Lēmumi par iepirkuma procedūrām pieņemti 2012</w:t>
      </w:r>
      <w:r w:rsidR="008C5A26" w:rsidRPr="009E171A">
        <w:t>.–</w:t>
      </w:r>
      <w:r w:rsidR="002C404A" w:rsidRPr="009E171A">
        <w:t xml:space="preserve">2013.gadā. </w:t>
      </w:r>
      <w:r w:rsidR="008644F6" w:rsidRPr="009E171A">
        <w:t>No šo publikāciju satura izriet, ka m</w:t>
      </w:r>
      <w:r w:rsidR="002C404A" w:rsidRPr="009E171A">
        <w:t>edicīnas nozares lietpratēji, izsludinot konkursu, ir rēķinājušies ar reāl</w:t>
      </w:r>
      <w:r w:rsidRPr="009E171A">
        <w:t>o</w:t>
      </w:r>
      <w:r w:rsidR="002C404A" w:rsidRPr="009E171A">
        <w:t xml:space="preserve"> tirgus situāciju, būdami informēti, ka tirgū ir pārstāvēti vairāki ražotāji, kas piedāvā medikamentu ar šādu ķīmisko sastāvu un nosaukumu, kurā iekļauts vārds </w:t>
      </w:r>
      <w:r w:rsidRPr="009E171A">
        <w:t>„</w:t>
      </w:r>
      <w:proofErr w:type="spellStart"/>
      <w:r w:rsidR="00413365">
        <w:t>C</w:t>
      </w:r>
      <w:r w:rsidR="009345EC" w:rsidRPr="009E171A">
        <w:t>itramon</w:t>
      </w:r>
      <w:r w:rsidR="002C404A" w:rsidRPr="009E171A">
        <w:t>(-</w:t>
      </w:r>
      <w:r w:rsidR="009345EC" w:rsidRPr="009E171A">
        <w:t>s</w:t>
      </w:r>
      <w:r w:rsidR="002C404A" w:rsidRPr="009E171A">
        <w:t>)”.</w:t>
      </w:r>
      <w:proofErr w:type="spellEnd"/>
      <w:r w:rsidR="002C404A" w:rsidRPr="009E171A">
        <w:t xml:space="preserve"> </w:t>
      </w:r>
    </w:p>
    <w:p w:rsidR="000D65D2" w:rsidRPr="009E171A" w:rsidRDefault="000D65D2" w:rsidP="000D65D2">
      <w:pPr>
        <w:spacing w:line="276" w:lineRule="auto"/>
        <w:ind w:firstLine="720"/>
        <w:jc w:val="both"/>
      </w:pPr>
      <w:r w:rsidRPr="009E171A">
        <w:t>[5.</w:t>
      </w:r>
      <w:r w:rsidR="00965B7A" w:rsidRPr="009E171A">
        <w:t>11</w:t>
      </w:r>
      <w:r w:rsidRPr="009E171A">
        <w:t xml:space="preserve">] </w:t>
      </w:r>
      <w:r w:rsidR="002C404A" w:rsidRPr="009E171A">
        <w:t>Atbildētāj</w:t>
      </w:r>
      <w:r w:rsidRPr="009E171A">
        <w:t>a</w:t>
      </w:r>
      <w:r w:rsidR="002C404A" w:rsidRPr="009E171A">
        <w:t xml:space="preserve"> vēr</w:t>
      </w:r>
      <w:r w:rsidR="008E7413" w:rsidRPr="009E171A">
        <w:t>sa</w:t>
      </w:r>
      <w:r w:rsidR="002C404A" w:rsidRPr="009E171A">
        <w:t xml:space="preserve"> tiesas uzmanību </w:t>
      </w:r>
      <w:r w:rsidR="00822321" w:rsidRPr="009E171A">
        <w:t xml:space="preserve">uz </w:t>
      </w:r>
      <w:r w:rsidR="002C404A" w:rsidRPr="009E171A">
        <w:t xml:space="preserve">apstākli, ka uzņēmumi </w:t>
      </w:r>
      <w:r w:rsidR="00886943" w:rsidRPr="009E171A">
        <w:t xml:space="preserve">SIA </w:t>
      </w:r>
      <w:r w:rsidRPr="009E171A">
        <w:t>„</w:t>
      </w:r>
      <w:proofErr w:type="spellStart"/>
      <w:r w:rsidR="002C404A" w:rsidRPr="009E171A">
        <w:t>StirolBiofarm</w:t>
      </w:r>
      <w:proofErr w:type="spellEnd"/>
      <w:r w:rsidR="002C404A" w:rsidRPr="009E171A">
        <w:t xml:space="preserve"> Baltikum” un </w:t>
      </w:r>
      <w:r w:rsidRPr="009E171A">
        <w:t>AS „</w:t>
      </w:r>
      <w:r w:rsidR="002C404A" w:rsidRPr="009E171A">
        <w:t>Olainfarm” ir atbildēt</w:t>
      </w:r>
      <w:r w:rsidR="00886943" w:rsidRPr="009E171A">
        <w:t>ā</w:t>
      </w:r>
      <w:r w:rsidR="002C404A" w:rsidRPr="009E171A">
        <w:t>j</w:t>
      </w:r>
      <w:r w:rsidRPr="009E171A">
        <w:t xml:space="preserve">as licenciāti. </w:t>
      </w:r>
      <w:r w:rsidR="00886943" w:rsidRPr="009E171A">
        <w:t xml:space="preserve">Uzņēmuma </w:t>
      </w:r>
      <w:r w:rsidRPr="009E171A">
        <w:t>„</w:t>
      </w:r>
      <w:proofErr w:type="spellStart"/>
      <w:r w:rsidR="002C404A" w:rsidRPr="009E171A">
        <w:t>StirolBiofarm</w:t>
      </w:r>
      <w:proofErr w:type="spellEnd"/>
      <w:r w:rsidR="002C404A" w:rsidRPr="009E171A">
        <w:t xml:space="preserve"> Baltikum” licences darbības laiks sācies </w:t>
      </w:r>
      <w:proofErr w:type="gramStart"/>
      <w:r w:rsidR="002C404A" w:rsidRPr="009E171A">
        <w:t>2010.gada</w:t>
      </w:r>
      <w:proofErr w:type="gramEnd"/>
      <w:r w:rsidR="002C404A" w:rsidRPr="009E171A">
        <w:t xml:space="preserve"> 1.februārī,</w:t>
      </w:r>
      <w:r w:rsidR="00C02C1A" w:rsidRPr="009E171A">
        <w:t xml:space="preserve"> no kā secināms, ka laik</w:t>
      </w:r>
      <w:r w:rsidR="002C404A" w:rsidRPr="009E171A">
        <w:t>ā līdz 2010.gadam</w:t>
      </w:r>
      <w:r w:rsidR="00886943" w:rsidRPr="009E171A">
        <w:t xml:space="preserve"> SIA </w:t>
      </w:r>
      <w:r w:rsidR="00C02C1A" w:rsidRPr="009E171A">
        <w:t>„</w:t>
      </w:r>
      <w:proofErr w:type="spellStart"/>
      <w:r w:rsidR="002C404A" w:rsidRPr="009E171A">
        <w:t>StirolBiofarm</w:t>
      </w:r>
      <w:proofErr w:type="spellEnd"/>
      <w:r w:rsidR="002C404A" w:rsidRPr="009E171A">
        <w:t xml:space="preserve"> Baltikum” tabletes tika pārdotas bez licences</w:t>
      </w:r>
      <w:r w:rsidR="002E4E1A" w:rsidRPr="009E171A">
        <w:t>,</w:t>
      </w:r>
      <w:r w:rsidR="002C404A" w:rsidRPr="009E171A">
        <w:t xml:space="preserve"> un patērētājiem nebija nekāda pamata saistīt preču zīmes īpašnie</w:t>
      </w:r>
      <w:r w:rsidR="002E4E1A" w:rsidRPr="009E171A">
        <w:t>ci</w:t>
      </w:r>
      <w:r w:rsidR="002C404A" w:rsidRPr="009E171A">
        <w:t xml:space="preserve"> ar šo uzņēmumu, </w:t>
      </w:r>
      <w:r w:rsidR="008E7413" w:rsidRPr="009E171A">
        <w:t>turklāt</w:t>
      </w:r>
      <w:r w:rsidR="002C404A" w:rsidRPr="009E171A">
        <w:t xml:space="preserve"> starp </w:t>
      </w:r>
      <w:r w:rsidR="00886943" w:rsidRPr="009E171A">
        <w:t xml:space="preserve">uzņēmumu </w:t>
      </w:r>
      <w:r w:rsidR="00C02C1A" w:rsidRPr="009E171A">
        <w:t>„</w:t>
      </w:r>
      <w:proofErr w:type="spellStart"/>
      <w:r w:rsidR="002C404A" w:rsidRPr="009E171A">
        <w:t>StirolBiofarm</w:t>
      </w:r>
      <w:proofErr w:type="spellEnd"/>
      <w:r w:rsidR="002C404A" w:rsidRPr="009E171A">
        <w:t xml:space="preserve"> Baltikum” un preču zīmes bijušo īpašnie</w:t>
      </w:r>
      <w:r w:rsidR="002E4E1A" w:rsidRPr="009E171A">
        <w:t>ci</w:t>
      </w:r>
      <w:r w:rsidR="002C404A" w:rsidRPr="009E171A">
        <w:t xml:space="preserve"> pastāvēja konflikts, par ko liecina iepriekšminētais strīds</w:t>
      </w:r>
      <w:r w:rsidR="00965B7A" w:rsidRPr="009E171A">
        <w:t xml:space="preserve"> tiesā</w:t>
      </w:r>
      <w:r w:rsidR="002C404A" w:rsidRPr="009E171A">
        <w:t xml:space="preserve">. </w:t>
      </w:r>
    </w:p>
    <w:p w:rsidR="000F050B" w:rsidRPr="009E171A" w:rsidRDefault="002C404A" w:rsidP="000F050B">
      <w:pPr>
        <w:spacing w:line="276" w:lineRule="auto"/>
        <w:ind w:firstLine="720"/>
        <w:jc w:val="both"/>
      </w:pPr>
      <w:r w:rsidRPr="009E171A">
        <w:t xml:space="preserve">Savukārt </w:t>
      </w:r>
      <w:r w:rsidR="00C02C1A" w:rsidRPr="009E171A">
        <w:t>AS „</w:t>
      </w:r>
      <w:r w:rsidRPr="009E171A">
        <w:t xml:space="preserve">Olainfarm” ir preču zīmes </w:t>
      </w:r>
      <w:r w:rsidR="00C02C1A" w:rsidRPr="009E171A">
        <w:t>„</w:t>
      </w:r>
      <w:r w:rsidRPr="009E171A">
        <w:t>CITRAMON” biju</w:t>
      </w:r>
      <w:r w:rsidR="00934056" w:rsidRPr="009E171A">
        <w:t>sī</w:t>
      </w:r>
      <w:r w:rsidRPr="009E171A">
        <w:t xml:space="preserve"> īpašnie</w:t>
      </w:r>
      <w:r w:rsidR="00C02C1A" w:rsidRPr="009E171A">
        <w:t>ce</w:t>
      </w:r>
      <w:r w:rsidRPr="009E171A">
        <w:t>, kur</w:t>
      </w:r>
      <w:r w:rsidR="00C02C1A" w:rsidRPr="009E171A">
        <w:t>a</w:t>
      </w:r>
      <w:r w:rsidRPr="009E171A">
        <w:t xml:space="preserve"> pēc preču zīmes atsavināšanas </w:t>
      </w:r>
      <w:proofErr w:type="gramStart"/>
      <w:r w:rsidRPr="009E171A">
        <w:t>2010.gada</w:t>
      </w:r>
      <w:proofErr w:type="gramEnd"/>
      <w:r w:rsidRPr="009E171A">
        <w:t xml:space="preserve"> 18.janvārī </w:t>
      </w:r>
      <w:r w:rsidR="00C02C1A" w:rsidRPr="009E171A">
        <w:t>kļuva</w:t>
      </w:r>
      <w:r w:rsidRPr="009E171A">
        <w:t xml:space="preserve"> par licenciāt</w:t>
      </w:r>
      <w:r w:rsidR="00965B7A" w:rsidRPr="009E171A">
        <w:t>i</w:t>
      </w:r>
      <w:r w:rsidRPr="009E171A">
        <w:t xml:space="preserve">. </w:t>
      </w:r>
    </w:p>
    <w:p w:rsidR="00C02C1A" w:rsidRPr="009E171A" w:rsidRDefault="002C404A" w:rsidP="00805383">
      <w:pPr>
        <w:spacing w:line="276" w:lineRule="auto"/>
        <w:ind w:firstLine="720"/>
        <w:jc w:val="both"/>
      </w:pPr>
      <w:r w:rsidRPr="009E171A">
        <w:t>Tātad situācij</w:t>
      </w:r>
      <w:r w:rsidR="00C02C1A" w:rsidRPr="009E171A">
        <w:t>a</w:t>
      </w:r>
      <w:r w:rsidRPr="009E171A">
        <w:t>, kad Latvijas tirgū tika pārdoti vairāk nekā divu savstarpēji nesaistīt</w:t>
      </w:r>
      <w:r w:rsidR="00C02C1A" w:rsidRPr="009E171A">
        <w:t>u</w:t>
      </w:r>
      <w:r w:rsidRPr="009E171A">
        <w:t xml:space="preserve"> ražotāju medikamenti, kuru nosaukuma sastāvā ir vārds </w:t>
      </w:r>
      <w:r w:rsidR="00C02C1A" w:rsidRPr="009E171A">
        <w:t>„</w:t>
      </w:r>
      <w:proofErr w:type="spellStart"/>
      <w:r w:rsidR="008E7413" w:rsidRPr="009E171A">
        <w:t>C</w:t>
      </w:r>
      <w:r w:rsidR="009345EC" w:rsidRPr="009E171A">
        <w:t>itramon</w:t>
      </w:r>
      <w:r w:rsidRPr="009E171A">
        <w:t>(</w:t>
      </w:r>
      <w:r w:rsidR="008E7413" w:rsidRPr="009E171A">
        <w:t>-</w:t>
      </w:r>
      <w:r w:rsidR="009345EC" w:rsidRPr="009E171A">
        <w:t>s</w:t>
      </w:r>
      <w:r w:rsidRPr="009E171A">
        <w:t>)”,</w:t>
      </w:r>
      <w:proofErr w:type="spellEnd"/>
      <w:r w:rsidRPr="009E171A">
        <w:t xml:space="preserve"> turpinājusies pēc preču zīmes reģistrācijas vēl divpadsmit gadus. Tur</w:t>
      </w:r>
      <w:r w:rsidR="00C02C1A" w:rsidRPr="009E171A">
        <w:t xml:space="preserve">klāt </w:t>
      </w:r>
      <w:r w:rsidRPr="009E171A">
        <w:t xml:space="preserve">septiņu gadu garumā pēc preču zīmes </w:t>
      </w:r>
      <w:r w:rsidR="00C02C1A" w:rsidRPr="009E171A">
        <w:t>„CITRAMON” reģistrācijas</w:t>
      </w:r>
      <w:r w:rsidRPr="009E171A">
        <w:t xml:space="preserve"> Latvijas tirgū tika pārstāvēti astoņi dažādi ražotāji. </w:t>
      </w:r>
      <w:r w:rsidR="00C02C1A" w:rsidRPr="009E171A">
        <w:t>M</w:t>
      </w:r>
      <w:r w:rsidRPr="009E171A">
        <w:t xml:space="preserve">inētā situācija nevarēja neietekmēt patērētāju uztveri tādā </w:t>
      </w:r>
      <w:r w:rsidR="009345EC" w:rsidRPr="009E171A">
        <w:t>veidā</w:t>
      </w:r>
      <w:r w:rsidRPr="009E171A">
        <w:t xml:space="preserve">, ka vairāku gadu garumā tika vājināta preču zīmes atšķirtspēja. </w:t>
      </w:r>
      <w:r w:rsidR="00C02C1A" w:rsidRPr="009E171A">
        <w:t>T</w:t>
      </w:r>
      <w:r w:rsidRPr="009E171A">
        <w:t>iesā nav iesniegti pierādījumi par preču zīmes īpašnie</w:t>
      </w:r>
      <w:r w:rsidR="00805383" w:rsidRPr="009E171A">
        <w:t>ces</w:t>
      </w:r>
      <w:r w:rsidRPr="009E171A">
        <w:t xml:space="preserve"> aktīvu darbību minētās situācijas novēršanai. </w:t>
      </w:r>
    </w:p>
    <w:p w:rsidR="00C02C1A" w:rsidRPr="009E171A" w:rsidRDefault="00C02C1A" w:rsidP="00C02C1A">
      <w:pPr>
        <w:spacing w:line="276" w:lineRule="auto"/>
        <w:ind w:firstLine="720"/>
        <w:jc w:val="both"/>
      </w:pPr>
      <w:r w:rsidRPr="009E171A">
        <w:t>[5.</w:t>
      </w:r>
      <w:r w:rsidR="00F92E71" w:rsidRPr="009E171A">
        <w:t>1</w:t>
      </w:r>
      <w:r w:rsidR="008463EC" w:rsidRPr="009E171A">
        <w:t>2</w:t>
      </w:r>
      <w:r w:rsidRPr="009E171A">
        <w:t xml:space="preserve">] </w:t>
      </w:r>
      <w:r w:rsidR="008463EC" w:rsidRPr="009E171A">
        <w:t>Prasītāj</w:t>
      </w:r>
      <w:r w:rsidR="00805383" w:rsidRPr="009E171A">
        <w:t>s</w:t>
      </w:r>
      <w:r w:rsidR="008463EC" w:rsidRPr="009E171A">
        <w:t xml:space="preserve"> iesnie</w:t>
      </w:r>
      <w:r w:rsidR="00805383" w:rsidRPr="009E171A">
        <w:t>dzis</w:t>
      </w:r>
      <w:r w:rsidR="008463EC" w:rsidRPr="009E171A">
        <w:t xml:space="preserve"> vairākus pierādījumus, kas raksturo mūsdienu patērētāju attieksmi pret apzīmējumu „</w:t>
      </w:r>
      <w:proofErr w:type="spellStart"/>
      <w:r w:rsidR="008463EC" w:rsidRPr="009E171A">
        <w:t>Citramon(-s)”.</w:t>
      </w:r>
      <w:proofErr w:type="spellEnd"/>
      <w:r w:rsidR="008463EC" w:rsidRPr="009E171A">
        <w:t xml:space="preserve"> </w:t>
      </w:r>
      <w:r w:rsidR="00805383" w:rsidRPr="009E171A">
        <w:t>P</w:t>
      </w:r>
      <w:r w:rsidR="002C404A" w:rsidRPr="009E171A">
        <w:t xml:space="preserve">rasītāja viedoklis par patērētāju nespēju atpazīt konkrētu medikamenta ražotāju apstiprināts ar SIA </w:t>
      </w:r>
      <w:r w:rsidRPr="009E171A">
        <w:t>„</w:t>
      </w:r>
      <w:r w:rsidR="002C404A" w:rsidRPr="009E171A">
        <w:t xml:space="preserve">TNS </w:t>
      </w:r>
      <w:proofErr w:type="spellStart"/>
      <w:r w:rsidR="002C404A" w:rsidRPr="009E171A">
        <w:t>Latvia</w:t>
      </w:r>
      <w:proofErr w:type="spellEnd"/>
      <w:r w:rsidR="002C404A" w:rsidRPr="009E171A">
        <w:t xml:space="preserve">” </w:t>
      </w:r>
      <w:proofErr w:type="gramStart"/>
      <w:r w:rsidR="002C404A" w:rsidRPr="009E171A">
        <w:t>2013.gada</w:t>
      </w:r>
      <w:proofErr w:type="gramEnd"/>
      <w:r w:rsidR="002C404A" w:rsidRPr="009E171A">
        <w:t xml:space="preserve"> oktobrī veiktā pētījuma rezultātiem par preču zīmes </w:t>
      </w:r>
      <w:r w:rsidRPr="009E171A">
        <w:t>„</w:t>
      </w:r>
      <w:r w:rsidR="002C404A" w:rsidRPr="009E171A">
        <w:t xml:space="preserve">CITRAMON” atpazīstamību un uztveri, kas </w:t>
      </w:r>
      <w:r w:rsidR="00E97684" w:rsidRPr="009E171A">
        <w:t>izdarīt</w:t>
      </w:r>
      <w:r w:rsidR="002C404A" w:rsidRPr="009E171A">
        <w:t xml:space="preserve">s pēc prasītāja pasūtījuma. Aptauja </w:t>
      </w:r>
      <w:r w:rsidR="00E97684" w:rsidRPr="009E171A">
        <w:t>v</w:t>
      </w:r>
      <w:r w:rsidR="002C404A" w:rsidRPr="009E171A">
        <w:t>eikta starp Latvijas iedzīvotājiem vecumā no 18 līdz 65 gadiem. Atbildot uz jautājumu</w:t>
      </w:r>
      <w:r w:rsidRPr="009E171A">
        <w:t xml:space="preserve"> par to,</w:t>
      </w:r>
      <w:r w:rsidR="002C404A" w:rsidRPr="009E171A">
        <w:t xml:space="preserve"> vai ir dzirdēts par zālēm ar nosaukumu </w:t>
      </w:r>
      <w:r w:rsidRPr="009E171A">
        <w:t>„</w:t>
      </w:r>
      <w:r w:rsidR="002C404A" w:rsidRPr="009E171A">
        <w:t>CITRAMON”, 98</w:t>
      </w:r>
      <w:r w:rsidR="00E97684" w:rsidRPr="009E171A">
        <w:t> </w:t>
      </w:r>
      <w:r w:rsidR="002C404A" w:rsidRPr="009E171A">
        <w:t>% respondentu atbildētāja pozitīvi. Atbildot uz jautājumu</w:t>
      </w:r>
      <w:r w:rsidRPr="009E171A">
        <w:t>,</w:t>
      </w:r>
      <w:r w:rsidR="002C404A" w:rsidRPr="009E171A">
        <w:t xml:space="preserve"> cik daudz uzņēmumu ražo zāles ar </w:t>
      </w:r>
      <w:r w:rsidR="002C404A" w:rsidRPr="009E171A">
        <w:lastRenderedPageBreak/>
        <w:t xml:space="preserve">nosaukumu </w:t>
      </w:r>
      <w:r w:rsidRPr="009E171A">
        <w:t>„</w:t>
      </w:r>
      <w:r w:rsidR="002C404A" w:rsidRPr="009E171A">
        <w:t>CITRAMON”, 30</w:t>
      </w:r>
      <w:r w:rsidR="00E97684" w:rsidRPr="009E171A">
        <w:t> </w:t>
      </w:r>
      <w:r w:rsidR="002C404A" w:rsidRPr="009E171A">
        <w:t xml:space="preserve">% respondentu uzskata, ka </w:t>
      </w:r>
      <w:r w:rsidR="008E7413" w:rsidRPr="009E171A">
        <w:t xml:space="preserve">šādas </w:t>
      </w:r>
      <w:r w:rsidR="002C404A" w:rsidRPr="009E171A">
        <w:t>zāles ražo divi vai vairāk uzņēmum</w:t>
      </w:r>
      <w:r w:rsidRPr="009E171A">
        <w:t>u</w:t>
      </w:r>
      <w:r w:rsidR="002C404A" w:rsidRPr="009E171A">
        <w:t>, 65</w:t>
      </w:r>
      <w:r w:rsidR="00E97684" w:rsidRPr="009E171A">
        <w:t> </w:t>
      </w:r>
      <w:r w:rsidR="002C404A" w:rsidRPr="009E171A">
        <w:t>% respondentu nevarēja atbildēt uz šo j</w:t>
      </w:r>
      <w:r w:rsidR="008E7413" w:rsidRPr="009E171A">
        <w:t>autājumu. Atbildot uz jautājumu</w:t>
      </w:r>
      <w:r w:rsidRPr="009E171A">
        <w:t xml:space="preserve">, </w:t>
      </w:r>
      <w:r w:rsidR="002C404A" w:rsidRPr="009E171A">
        <w:t xml:space="preserve">kuri uzņēmumi ražo un izplata zāles ar nosaukumu </w:t>
      </w:r>
      <w:r w:rsidRPr="009E171A">
        <w:t>„</w:t>
      </w:r>
      <w:r w:rsidR="002C404A" w:rsidRPr="009E171A">
        <w:t>CITRAMON”, 55</w:t>
      </w:r>
      <w:r w:rsidR="00E97684" w:rsidRPr="009E171A">
        <w:t> </w:t>
      </w:r>
      <w:r w:rsidR="002C404A" w:rsidRPr="009E171A">
        <w:t>% iedzīvotāju, kuri zina šīs zāles, nevar</w:t>
      </w:r>
      <w:r w:rsidR="00E97684" w:rsidRPr="009E171A">
        <w:t>ēja</w:t>
      </w:r>
      <w:r w:rsidR="002C404A" w:rsidRPr="009E171A">
        <w:t xml:space="preserve"> nos</w:t>
      </w:r>
      <w:r w:rsidRPr="009E171A">
        <w:t>aukt konkrētu zāļu ražotāju, 13</w:t>
      </w:r>
      <w:r w:rsidR="00E97684" w:rsidRPr="009E171A">
        <w:t> </w:t>
      </w:r>
      <w:r w:rsidR="002C404A" w:rsidRPr="009E171A">
        <w:t xml:space="preserve">% iedzīvotāju nosauc vienu vai vairākus ražotājus, kuri patlaban neražo zāles ar šādu nosaukumu. </w:t>
      </w:r>
    </w:p>
    <w:p w:rsidR="00C02C1A" w:rsidRPr="009E171A" w:rsidRDefault="00C1145B" w:rsidP="00C02C1A">
      <w:pPr>
        <w:spacing w:line="276" w:lineRule="auto"/>
        <w:ind w:firstLine="720"/>
        <w:jc w:val="both"/>
      </w:pPr>
      <w:r w:rsidRPr="009E171A">
        <w:t>No tā</w:t>
      </w:r>
      <w:r w:rsidR="002C404A" w:rsidRPr="009E171A">
        <w:t xml:space="preserve"> izdarāms secinājums, ka Latvijas patērētāju lielākā daļa nesaista apzīmējumu </w:t>
      </w:r>
      <w:r w:rsidR="00C02C1A" w:rsidRPr="009E171A">
        <w:t>„</w:t>
      </w:r>
      <w:proofErr w:type="spellStart"/>
      <w:r w:rsidR="008E7413" w:rsidRPr="009E171A">
        <w:t>C</w:t>
      </w:r>
      <w:r w:rsidR="009345EC" w:rsidRPr="009E171A">
        <w:t>itramon</w:t>
      </w:r>
      <w:r w:rsidR="002C404A" w:rsidRPr="009E171A">
        <w:t>(-</w:t>
      </w:r>
      <w:r w:rsidR="009345EC" w:rsidRPr="009E171A">
        <w:t>s</w:t>
      </w:r>
      <w:r w:rsidR="002C404A" w:rsidRPr="009E171A">
        <w:t>)”</w:t>
      </w:r>
      <w:proofErr w:type="spellEnd"/>
      <w:r w:rsidR="002C404A" w:rsidRPr="009E171A">
        <w:t xml:space="preserve"> ar atbildētāju kā preču zīmes īpašnie</w:t>
      </w:r>
      <w:r w:rsidR="00C02C1A" w:rsidRPr="009E171A">
        <w:t>ci</w:t>
      </w:r>
      <w:r w:rsidR="00551B86" w:rsidRPr="009E171A">
        <w:t xml:space="preserve">, faktiski </w:t>
      </w:r>
      <w:r w:rsidR="002C404A" w:rsidRPr="009E171A">
        <w:t xml:space="preserve">nesaista šo </w:t>
      </w:r>
      <w:r w:rsidR="00EA7B41" w:rsidRPr="009E171A">
        <w:t>apzīmējumu ne ar vienu ražotāju</w:t>
      </w:r>
      <w:r w:rsidR="002C404A" w:rsidRPr="009E171A">
        <w:t xml:space="preserve">. </w:t>
      </w:r>
    </w:p>
    <w:p w:rsidR="00C02C1A" w:rsidRPr="009E171A" w:rsidRDefault="002C404A" w:rsidP="00C02C1A">
      <w:pPr>
        <w:spacing w:line="276" w:lineRule="auto"/>
        <w:ind w:firstLine="720"/>
        <w:jc w:val="both"/>
      </w:pPr>
      <w:r w:rsidRPr="009E171A">
        <w:t xml:space="preserve">Līdz ar to preču zīme vairs nepilda savu galveno funkciju, kas ir patērētāju spēja identificēt konkrēta uzņēmuma preces, kas marķētas ar konkrēto preču zīmi, un atšķirt tās no citu uzņēmumu līdzīgām precēm (atšķirtspēja). </w:t>
      </w:r>
    </w:p>
    <w:p w:rsidR="00C02C1A" w:rsidRPr="009E171A" w:rsidRDefault="00C02C1A" w:rsidP="006A6B62">
      <w:pPr>
        <w:spacing w:line="276" w:lineRule="auto"/>
        <w:ind w:firstLine="720"/>
        <w:jc w:val="both"/>
      </w:pPr>
      <w:r w:rsidRPr="009E171A">
        <w:t>[5.</w:t>
      </w:r>
      <w:r w:rsidR="00F92E71" w:rsidRPr="009E171A">
        <w:t>1</w:t>
      </w:r>
      <w:r w:rsidR="00AF3805" w:rsidRPr="009E171A">
        <w:t>3</w:t>
      </w:r>
      <w:r w:rsidRPr="009E171A">
        <w:t xml:space="preserve">] </w:t>
      </w:r>
      <w:r w:rsidR="002C404A" w:rsidRPr="009E171A">
        <w:t xml:space="preserve">Tirgus un sabiedriskās domas pētījumu centra </w:t>
      </w:r>
      <w:r w:rsidRPr="009E171A">
        <w:t>„</w:t>
      </w:r>
      <w:r w:rsidR="002C404A" w:rsidRPr="009E171A">
        <w:t xml:space="preserve">SKDS” </w:t>
      </w:r>
      <w:proofErr w:type="gramStart"/>
      <w:r w:rsidR="002C404A" w:rsidRPr="009E171A">
        <w:t>2016.gada</w:t>
      </w:r>
      <w:proofErr w:type="gramEnd"/>
      <w:r w:rsidR="002C404A" w:rsidRPr="009E171A">
        <w:t xml:space="preserve"> maijā veikt</w:t>
      </w:r>
      <w:r w:rsidR="00AF3805" w:rsidRPr="009E171A">
        <w:t>ais</w:t>
      </w:r>
      <w:r w:rsidR="002C404A" w:rsidRPr="009E171A">
        <w:t xml:space="preserve"> pētījum</w:t>
      </w:r>
      <w:r w:rsidR="00AF3805" w:rsidRPr="009E171A">
        <w:t>s</w:t>
      </w:r>
      <w:r w:rsidR="002C404A" w:rsidRPr="009E171A">
        <w:t xml:space="preserve"> par Latvijas iedzīvotāju informētību par medikamentu </w:t>
      </w:r>
      <w:r w:rsidRPr="009E171A">
        <w:t>„</w:t>
      </w:r>
      <w:r w:rsidR="008E7413" w:rsidRPr="009E171A">
        <w:t>C</w:t>
      </w:r>
      <w:r w:rsidR="002C404A" w:rsidRPr="009E171A">
        <w:t>itramons” apstiprina, ka patērētāju uztvere kopš 2013.gada nav mainījusies. Tika aptaujāti Latvijas iedzīvotāji vecumā no 18 līdz 74 gadiem. 66</w:t>
      </w:r>
      <w:r w:rsidR="006A6B62" w:rsidRPr="009E171A">
        <w:t> </w:t>
      </w:r>
      <w:r w:rsidR="002C404A" w:rsidRPr="009E171A">
        <w:t xml:space="preserve">% respondentu uz jautājumu par medikamenta </w:t>
      </w:r>
      <w:r w:rsidRPr="009E171A">
        <w:t>„</w:t>
      </w:r>
      <w:r w:rsidR="008E7413" w:rsidRPr="009E171A">
        <w:t>C</w:t>
      </w:r>
      <w:r w:rsidR="002C404A" w:rsidRPr="009E171A">
        <w:t xml:space="preserve">itramons” lietošanas pieredzi atbildēja pozitīvi. Uz jautājumu, vai ar nosaukumu </w:t>
      </w:r>
      <w:r w:rsidRPr="009E171A">
        <w:t>„</w:t>
      </w:r>
      <w:r w:rsidR="008E7413" w:rsidRPr="009E171A">
        <w:t>C</w:t>
      </w:r>
      <w:r w:rsidR="002C404A" w:rsidRPr="009E171A">
        <w:t>itramons” apzīmēts viena ražotāja konkrēts produkts, 31</w:t>
      </w:r>
      <w:r w:rsidR="006A6B62" w:rsidRPr="009E171A">
        <w:t> </w:t>
      </w:r>
      <w:r w:rsidR="002C404A" w:rsidRPr="009E171A">
        <w:t>% responde</w:t>
      </w:r>
      <w:r w:rsidR="008E7413" w:rsidRPr="009E171A">
        <w:t>ntu atbildētāja negatīvi, 27</w:t>
      </w:r>
      <w:r w:rsidR="006A6B62" w:rsidRPr="009E171A">
        <w:t xml:space="preserve"> </w:t>
      </w:r>
      <w:r w:rsidR="008E7413" w:rsidRPr="009E171A">
        <w:t xml:space="preserve">% – </w:t>
      </w:r>
      <w:r w:rsidR="006A6B62" w:rsidRPr="009E171A">
        <w:t>nevarēja noteikti atbildēt</w:t>
      </w:r>
      <w:r w:rsidR="002C404A" w:rsidRPr="009E171A">
        <w:t xml:space="preserve">. </w:t>
      </w:r>
    </w:p>
    <w:p w:rsidR="00C02C1A" w:rsidRPr="009E171A" w:rsidRDefault="002C404A" w:rsidP="00C02C1A">
      <w:pPr>
        <w:spacing w:line="276" w:lineRule="auto"/>
        <w:ind w:firstLine="720"/>
        <w:jc w:val="both"/>
      </w:pPr>
      <w:r w:rsidRPr="009E171A">
        <w:t>Tātad 58</w:t>
      </w:r>
      <w:r w:rsidR="00CE1178" w:rsidRPr="009E171A">
        <w:t> </w:t>
      </w:r>
      <w:r w:rsidRPr="009E171A">
        <w:t xml:space="preserve">% iedzīvotāju nesaista medikamentu </w:t>
      </w:r>
      <w:r w:rsidR="00C02C1A" w:rsidRPr="009E171A">
        <w:t>„</w:t>
      </w:r>
      <w:r w:rsidR="008E7413" w:rsidRPr="009E171A">
        <w:t>C</w:t>
      </w:r>
      <w:r w:rsidRPr="009E171A">
        <w:t xml:space="preserve">itramons” ar konkrētu ražotāju, kas papildus norāda uz to, ka apzīmējums ir zaudējis savu atšķirtspēju un kļuvis par sugas vārdu, </w:t>
      </w:r>
      <w:r w:rsidR="00C02C1A" w:rsidRPr="009E171A">
        <w:t>tas ir,</w:t>
      </w:r>
      <w:r w:rsidRPr="009E171A">
        <w:t xml:space="preserve"> par kopīgu nosaukumu noteikta sastāva zāļu preparātu grupai</w:t>
      </w:r>
      <w:r w:rsidR="008A19D7" w:rsidRPr="009E171A">
        <w:t xml:space="preserve"> (sastāv no aspirīna, paracetamola un kofeīna)</w:t>
      </w:r>
      <w:r w:rsidRPr="009E171A">
        <w:t xml:space="preserve">. </w:t>
      </w:r>
    </w:p>
    <w:p w:rsidR="00886943" w:rsidRPr="009E171A" w:rsidRDefault="00C02C1A" w:rsidP="00C02C1A">
      <w:pPr>
        <w:spacing w:line="276" w:lineRule="auto"/>
        <w:ind w:firstLine="720"/>
        <w:jc w:val="both"/>
      </w:pPr>
      <w:r w:rsidRPr="009E171A">
        <w:t>[5.</w:t>
      </w:r>
      <w:r w:rsidR="00F92E71" w:rsidRPr="009E171A">
        <w:t>14</w:t>
      </w:r>
      <w:r w:rsidRPr="009E171A">
        <w:t xml:space="preserve">] </w:t>
      </w:r>
      <w:r w:rsidR="002C404A" w:rsidRPr="009E171A">
        <w:t xml:space="preserve">Papildus patērētāju </w:t>
      </w:r>
      <w:r w:rsidR="00886943" w:rsidRPr="009E171A">
        <w:t xml:space="preserve">uztveri raksturo ziņu </w:t>
      </w:r>
      <w:r w:rsidR="002C404A" w:rsidRPr="009E171A">
        <w:t xml:space="preserve">portālā </w:t>
      </w:r>
      <w:proofErr w:type="spellStart"/>
      <w:r w:rsidR="002C404A" w:rsidRPr="009E171A">
        <w:rPr>
          <w:i/>
        </w:rPr>
        <w:t>news.lv</w:t>
      </w:r>
      <w:proofErr w:type="spellEnd"/>
      <w:r w:rsidR="002C404A" w:rsidRPr="009E171A">
        <w:t xml:space="preserve"> atrodamā informācija, kas publicēta masu informācijas līdzekļos un saistīta ar zālēm ar nosaukumu </w:t>
      </w:r>
      <w:r w:rsidR="00886943" w:rsidRPr="009E171A">
        <w:t>„</w:t>
      </w:r>
      <w:proofErr w:type="spellStart"/>
      <w:r w:rsidR="008E7413" w:rsidRPr="009E171A">
        <w:t>C</w:t>
      </w:r>
      <w:r w:rsidR="00F92E71" w:rsidRPr="009E171A">
        <w:t>itramon</w:t>
      </w:r>
      <w:r w:rsidR="00886943" w:rsidRPr="009E171A">
        <w:t>(-s)”.</w:t>
      </w:r>
      <w:proofErr w:type="spellEnd"/>
      <w:r w:rsidR="00886943" w:rsidRPr="009E171A">
        <w:t xml:space="preserve"> N</w:t>
      </w:r>
      <w:r w:rsidR="002C404A" w:rsidRPr="009E171A">
        <w:t xml:space="preserve">e visās publikācijās, bet lielākajā daļā vārds </w:t>
      </w:r>
      <w:r w:rsidR="00886943" w:rsidRPr="009E171A">
        <w:t>„</w:t>
      </w:r>
      <w:proofErr w:type="spellStart"/>
      <w:r w:rsidR="008E7413" w:rsidRPr="009E171A">
        <w:t>C</w:t>
      </w:r>
      <w:r w:rsidR="002C404A" w:rsidRPr="009E171A">
        <w:t>itramon(-s)”</w:t>
      </w:r>
      <w:proofErr w:type="spellEnd"/>
      <w:r w:rsidR="002C404A" w:rsidRPr="009E171A">
        <w:t xml:space="preserve"> tiek lietots kā vispārīgs termins, neizceļot to ar liel</w:t>
      </w:r>
      <w:r w:rsidR="00F92E71" w:rsidRPr="009E171A">
        <w:t>o sākuma</w:t>
      </w:r>
      <w:r w:rsidR="002C404A" w:rsidRPr="009E171A">
        <w:t xml:space="preserve"> burtu un pēdiņām, kas </w:t>
      </w:r>
      <w:r w:rsidR="00886943" w:rsidRPr="009E171A">
        <w:t>liecina par to</w:t>
      </w:r>
      <w:r w:rsidR="002C404A" w:rsidRPr="009E171A">
        <w:t xml:space="preserve">, ka tas ir kļuvis par sugas vārdu. </w:t>
      </w:r>
    </w:p>
    <w:p w:rsidR="00886943" w:rsidRPr="009E171A" w:rsidRDefault="00886943" w:rsidP="00C02C1A">
      <w:pPr>
        <w:spacing w:line="276" w:lineRule="auto"/>
        <w:ind w:firstLine="720"/>
        <w:jc w:val="both"/>
      </w:pPr>
      <w:r w:rsidRPr="009E171A">
        <w:t>[5.</w:t>
      </w:r>
      <w:r w:rsidR="008E7413" w:rsidRPr="009E171A">
        <w:t>1</w:t>
      </w:r>
      <w:r w:rsidR="00F92E71" w:rsidRPr="009E171A">
        <w:t>5</w:t>
      </w:r>
      <w:r w:rsidRPr="009E171A">
        <w:t>] Savukārt v</w:t>
      </w:r>
      <w:r w:rsidR="002C404A" w:rsidRPr="009E171A">
        <w:t xml:space="preserve">ārda </w:t>
      </w:r>
      <w:r w:rsidRPr="009E171A">
        <w:t>„</w:t>
      </w:r>
      <w:r w:rsidR="002C404A" w:rsidRPr="009E171A">
        <w:t>citramons” lietošan</w:t>
      </w:r>
      <w:r w:rsidRPr="009E171A">
        <w:t xml:space="preserve">a anekdotēs </w:t>
      </w:r>
      <w:r w:rsidR="002C404A" w:rsidRPr="009E171A">
        <w:t>n</w:t>
      </w:r>
      <w:r w:rsidRPr="009E171A">
        <w:t>e</w:t>
      </w:r>
      <w:r w:rsidR="002C404A" w:rsidRPr="009E171A">
        <w:t>dod objektīv</w:t>
      </w:r>
      <w:r w:rsidRPr="009E171A">
        <w:t>u</w:t>
      </w:r>
      <w:r w:rsidR="002C404A" w:rsidRPr="009E171A">
        <w:t xml:space="preserve"> priekšstatu par patērētāju uztveri atšķirtspējas kontekstā, bet liecina par medikamenta popularitāti un atpazīstamību patērētāju vidū. </w:t>
      </w:r>
    </w:p>
    <w:p w:rsidR="00886943" w:rsidRPr="009E171A" w:rsidRDefault="00886943" w:rsidP="00C02C1A">
      <w:pPr>
        <w:spacing w:line="276" w:lineRule="auto"/>
        <w:ind w:firstLine="720"/>
        <w:jc w:val="both"/>
      </w:pPr>
      <w:r w:rsidRPr="009E171A">
        <w:t>[5.</w:t>
      </w:r>
      <w:r w:rsidR="009108EE" w:rsidRPr="009E171A">
        <w:t>16</w:t>
      </w:r>
      <w:r w:rsidRPr="009E171A">
        <w:t xml:space="preserve">] </w:t>
      </w:r>
      <w:r w:rsidR="002C404A" w:rsidRPr="009E171A">
        <w:t>Sakarā ar prasītāja</w:t>
      </w:r>
      <w:r w:rsidR="008E7413" w:rsidRPr="009E171A">
        <w:t>s</w:t>
      </w:r>
      <w:r w:rsidR="002C404A" w:rsidRPr="009E171A">
        <w:t xml:space="preserve"> norādi uz vārda </w:t>
      </w:r>
      <w:r w:rsidRPr="009E171A">
        <w:t>„</w:t>
      </w:r>
      <w:r w:rsidR="000D1D2C" w:rsidRPr="009E171A">
        <w:t>c</w:t>
      </w:r>
      <w:r w:rsidR="002C404A" w:rsidRPr="009E171A">
        <w:t xml:space="preserve">itramons” lietošanu Andra Grūtupa grāmatā </w:t>
      </w:r>
      <w:r w:rsidRPr="009E171A">
        <w:t>„</w:t>
      </w:r>
      <w:r w:rsidR="002C404A" w:rsidRPr="009E171A">
        <w:t xml:space="preserve">Maniaks”, </w:t>
      </w:r>
      <w:r w:rsidR="000D1D2C" w:rsidRPr="009E171A">
        <w:t xml:space="preserve">tiesa uzskata, ka </w:t>
      </w:r>
      <w:r w:rsidR="002C404A" w:rsidRPr="009E171A">
        <w:t xml:space="preserve">veids, kādā </w:t>
      </w:r>
      <w:r w:rsidRPr="009E171A">
        <w:t xml:space="preserve">zvērināts advokāts un </w:t>
      </w:r>
      <w:r w:rsidR="002C404A" w:rsidRPr="009E171A">
        <w:t>vairāku juridiskas tematikas grāmatu autors lieto minēto vārdu (ar maz</w:t>
      </w:r>
      <w:r w:rsidRPr="009E171A">
        <w:t>o</w:t>
      </w:r>
      <w:r w:rsidR="002C404A" w:rsidRPr="009E171A">
        <w:t xml:space="preserve"> burtu, bez pēdiņām), norāda uz to, ka ne tikai vidusmēra patērētāji, bet arī zinošs tiesību speciālists uztvēra šo apzīmējumu kā sugas vārdu, nevis kā preču zīmi. </w:t>
      </w:r>
    </w:p>
    <w:p w:rsidR="00886943" w:rsidRPr="009E171A" w:rsidRDefault="00886943" w:rsidP="00C02C1A">
      <w:pPr>
        <w:spacing w:line="276" w:lineRule="auto"/>
        <w:ind w:firstLine="720"/>
        <w:jc w:val="both"/>
      </w:pPr>
      <w:r w:rsidRPr="009E171A">
        <w:t>[5.</w:t>
      </w:r>
      <w:r w:rsidR="008E7413" w:rsidRPr="009E171A">
        <w:t>1</w:t>
      </w:r>
      <w:r w:rsidR="005A7D4A" w:rsidRPr="009E171A">
        <w:t>7</w:t>
      </w:r>
      <w:r w:rsidRPr="009E171A">
        <w:t xml:space="preserve">] </w:t>
      </w:r>
      <w:r w:rsidR="002C404A" w:rsidRPr="009E171A">
        <w:t xml:space="preserve">Minētie pierādījumi, vērtējot tos kopsakarā, dod pamatu secinājumam, ka apzīmējums </w:t>
      </w:r>
      <w:r w:rsidRPr="009E171A">
        <w:t>„</w:t>
      </w:r>
      <w:proofErr w:type="spellStart"/>
      <w:r w:rsidR="008E7413" w:rsidRPr="009E171A">
        <w:t>C</w:t>
      </w:r>
      <w:r w:rsidR="002C404A" w:rsidRPr="009E171A">
        <w:t>itramon(-s)”</w:t>
      </w:r>
      <w:proofErr w:type="spellEnd"/>
      <w:r w:rsidR="002C404A" w:rsidRPr="009E171A">
        <w:t xml:space="preserve"> tiek uztverts kā kopīgs nosaukums noteikta sastāva zāļu preparātu grupai un kļuvis par ikdienas nosaukumu.</w:t>
      </w:r>
      <w:r w:rsidRPr="009E171A">
        <w:t xml:space="preserve"> </w:t>
      </w:r>
      <w:r w:rsidR="000330BE" w:rsidRPr="009E171A">
        <w:t>Situācijas attīstību veicinājusi arī preču zīmes īpašnieces bezdarbība savu tiesību aizstāvēšanā.</w:t>
      </w:r>
    </w:p>
    <w:p w:rsidR="00886943" w:rsidRPr="009E171A" w:rsidRDefault="00886943" w:rsidP="00C02C1A">
      <w:pPr>
        <w:spacing w:line="276" w:lineRule="auto"/>
        <w:ind w:firstLine="720"/>
        <w:jc w:val="both"/>
      </w:pPr>
      <w:r w:rsidRPr="009E171A">
        <w:t>[5.1</w:t>
      </w:r>
      <w:r w:rsidR="000330BE" w:rsidRPr="009E171A">
        <w:t>8</w:t>
      </w:r>
      <w:r w:rsidRPr="009E171A">
        <w:t xml:space="preserve">] </w:t>
      </w:r>
      <w:r w:rsidR="002C404A" w:rsidRPr="009E171A">
        <w:t xml:space="preserve">Lietuvas Augstākās tiesas </w:t>
      </w:r>
      <w:proofErr w:type="gramStart"/>
      <w:r w:rsidR="002C404A" w:rsidRPr="009E171A">
        <w:t>2011.gada</w:t>
      </w:r>
      <w:proofErr w:type="gramEnd"/>
      <w:r w:rsidR="002C404A" w:rsidRPr="009E171A">
        <w:t xml:space="preserve"> 13.maija lēmums SIA</w:t>
      </w:r>
      <w:r w:rsidR="008E7413" w:rsidRPr="009E171A">
        <w:t> </w:t>
      </w:r>
      <w:r w:rsidRPr="009E171A">
        <w:t>„</w:t>
      </w:r>
      <w:proofErr w:type="spellStart"/>
      <w:r w:rsidR="002C404A" w:rsidRPr="009E171A">
        <w:t>Stirolbiofarm</w:t>
      </w:r>
      <w:proofErr w:type="spellEnd"/>
      <w:r w:rsidR="002C404A" w:rsidRPr="009E171A">
        <w:t xml:space="preserve"> Baltikum” prasībā pret </w:t>
      </w:r>
      <w:r w:rsidRPr="009E171A">
        <w:t>AS</w:t>
      </w:r>
      <w:r w:rsidR="008E7413" w:rsidRPr="009E171A">
        <w:t> </w:t>
      </w:r>
      <w:r w:rsidRPr="009E171A">
        <w:t>„</w:t>
      </w:r>
      <w:r w:rsidR="002C404A" w:rsidRPr="009E171A">
        <w:t xml:space="preserve">Sanitas” un slēgto </w:t>
      </w:r>
      <w:r w:rsidRPr="009E171A">
        <w:t>AS</w:t>
      </w:r>
      <w:r w:rsidR="008E7413" w:rsidRPr="009E171A">
        <w:t> </w:t>
      </w:r>
      <w:r w:rsidRPr="009E171A">
        <w:t>„</w:t>
      </w:r>
      <w:proofErr w:type="spellStart"/>
      <w:r w:rsidR="002C404A" w:rsidRPr="009E171A">
        <w:t>Veratrum</w:t>
      </w:r>
      <w:proofErr w:type="spellEnd"/>
      <w:r w:rsidR="002C404A" w:rsidRPr="009E171A">
        <w:t>” par apzīmējuma atzīšanu par kopēju un tādu, kam nav atšķirtspēja, kā arī par preču zīmes reģistrācijas atzīšanu par spēkā neesošu, nav vērtējams kā judikatūra Civilprocesa likuma 5.panta sestās daļas izpratnē, bet tas raksturo situāciju kaimiņvalstī, kurā, ņemot vērā kopīg</w:t>
      </w:r>
      <w:r w:rsidR="008E7413" w:rsidRPr="009E171A">
        <w:t>o</w:t>
      </w:r>
      <w:r w:rsidR="002C404A" w:rsidRPr="009E171A">
        <w:t>s vēsturisk</w:t>
      </w:r>
      <w:r w:rsidR="008E7413" w:rsidRPr="009E171A">
        <w:t>o</w:t>
      </w:r>
      <w:r w:rsidR="002C404A" w:rsidRPr="009E171A">
        <w:t>s aspektus un līdzīg</w:t>
      </w:r>
      <w:r w:rsidR="008E7413" w:rsidRPr="009E171A">
        <w:t>o</w:t>
      </w:r>
      <w:r w:rsidR="002C404A" w:rsidRPr="009E171A">
        <w:t xml:space="preserve"> situāciju tirgū, patērētāju uztvere saistībā ar apzīmējumu </w:t>
      </w:r>
      <w:r w:rsidRPr="009E171A">
        <w:t>„</w:t>
      </w:r>
      <w:proofErr w:type="spellStart"/>
      <w:r w:rsidR="008E7413" w:rsidRPr="009E171A">
        <w:t>C</w:t>
      </w:r>
      <w:r w:rsidR="002C404A" w:rsidRPr="009E171A">
        <w:t>itramon(-s)”</w:t>
      </w:r>
      <w:proofErr w:type="spellEnd"/>
      <w:r w:rsidR="002C404A" w:rsidRPr="009E171A">
        <w:t xml:space="preserve"> ir attīstījusies līdzīgi, kā rezultātā tika atzīts, ka preču zīme nepilda preču nošķiršanas funkciju un ir</w:t>
      </w:r>
      <w:r w:rsidRPr="009E171A">
        <w:t xml:space="preserve"> kļuvusi par ikdienas nosaukumu.</w:t>
      </w:r>
    </w:p>
    <w:p w:rsidR="00851BB5" w:rsidRPr="009E171A" w:rsidRDefault="00886943" w:rsidP="00851BB5">
      <w:pPr>
        <w:spacing w:line="276" w:lineRule="auto"/>
        <w:ind w:firstLine="720"/>
        <w:jc w:val="both"/>
      </w:pPr>
      <w:r w:rsidRPr="009E171A">
        <w:lastRenderedPageBreak/>
        <w:t>[5.1</w:t>
      </w:r>
      <w:r w:rsidR="008E7413" w:rsidRPr="009E171A">
        <w:t>6</w:t>
      </w:r>
      <w:r w:rsidRPr="009E171A">
        <w:t xml:space="preserve">] </w:t>
      </w:r>
      <w:r w:rsidR="00851BB5" w:rsidRPr="009E171A">
        <w:t>Ņemot vērā, ka</w:t>
      </w:r>
      <w:r w:rsidR="002C404A" w:rsidRPr="009E171A">
        <w:t xml:space="preserve"> nav iespējams konstatēt, kad tieši ir iestājušies apstākļi, kas ir pamat</w:t>
      </w:r>
      <w:r w:rsidR="00C569F9" w:rsidRPr="009E171A">
        <w:t>s</w:t>
      </w:r>
      <w:r w:rsidR="002C404A" w:rsidRPr="009E171A">
        <w:t xml:space="preserve"> preču zīmes reģistrācijas atcelšanai, </w:t>
      </w:r>
      <w:r w:rsidR="00C569F9" w:rsidRPr="009E171A">
        <w:t xml:space="preserve">tad </w:t>
      </w:r>
      <w:r w:rsidR="002C404A" w:rsidRPr="009E171A">
        <w:t xml:space="preserve">preču zīmes </w:t>
      </w:r>
      <w:r w:rsidRPr="009E171A">
        <w:t>„</w:t>
      </w:r>
      <w:r w:rsidR="002C404A" w:rsidRPr="009E171A">
        <w:t>CITRAMON” reģistrācija ir atceļama ar prasības pieteikuma iesniegšanas dienu</w:t>
      </w:r>
      <w:r w:rsidR="00851BB5" w:rsidRPr="009E171A">
        <w:t xml:space="preserve"> –</w:t>
      </w:r>
      <w:r w:rsidR="002C404A" w:rsidRPr="009E171A">
        <w:t xml:space="preserve"> </w:t>
      </w:r>
      <w:proofErr w:type="gramStart"/>
      <w:r w:rsidR="002C404A" w:rsidRPr="009E171A">
        <w:t>2013.gada</w:t>
      </w:r>
      <w:proofErr w:type="gramEnd"/>
      <w:r w:rsidR="002C404A" w:rsidRPr="009E171A">
        <w:t xml:space="preserve"> 5.jūliju</w:t>
      </w:r>
      <w:r w:rsidR="00C569F9" w:rsidRPr="009E171A">
        <w:t>, atbilstoši likuma „Par preču zīmēm un ģeogrāfiskās izcelsmes norādēm” 32.panta septītajai daļai</w:t>
      </w:r>
      <w:r w:rsidR="002C404A" w:rsidRPr="009E171A">
        <w:t xml:space="preserve">. </w:t>
      </w:r>
    </w:p>
    <w:p w:rsidR="00C569F9" w:rsidRPr="009E171A" w:rsidRDefault="00C569F9" w:rsidP="002C404A">
      <w:pPr>
        <w:spacing w:line="276" w:lineRule="auto"/>
        <w:ind w:firstLine="720"/>
        <w:jc w:val="both"/>
      </w:pPr>
    </w:p>
    <w:p w:rsidR="00967552" w:rsidRPr="009E171A" w:rsidRDefault="00967552" w:rsidP="002C404A">
      <w:pPr>
        <w:spacing w:line="276" w:lineRule="auto"/>
        <w:ind w:firstLine="720"/>
        <w:jc w:val="both"/>
        <w:rPr>
          <w:i/>
        </w:rPr>
      </w:pPr>
      <w:r w:rsidRPr="009E171A">
        <w:t>[</w:t>
      </w:r>
      <w:r w:rsidR="00AF6D29" w:rsidRPr="009E171A">
        <w:t>6</w:t>
      </w:r>
      <w:r w:rsidRPr="009E171A">
        <w:t>]</w:t>
      </w:r>
      <w:r w:rsidR="00672283" w:rsidRPr="009E171A">
        <w:t xml:space="preserve"> </w:t>
      </w:r>
      <w:r w:rsidR="002C404A" w:rsidRPr="009E171A">
        <w:t>Atbildētāja SIA „</w:t>
      </w:r>
      <w:proofErr w:type="spellStart"/>
      <w:r w:rsidR="002C404A" w:rsidRPr="009E171A">
        <w:t>Briz</w:t>
      </w:r>
      <w:proofErr w:type="spellEnd"/>
      <w:r w:rsidR="002C404A" w:rsidRPr="009E171A">
        <w:t>” iesnie</w:t>
      </w:r>
      <w:r w:rsidR="008E7413" w:rsidRPr="009E171A">
        <w:t>dza</w:t>
      </w:r>
      <w:r w:rsidR="002C404A" w:rsidRPr="009E171A">
        <w:t xml:space="preserve"> </w:t>
      </w:r>
      <w:r w:rsidRPr="009E171A">
        <w:t>kasācijas sūdzību</w:t>
      </w:r>
      <w:r w:rsidR="00EB1D79" w:rsidRPr="009E171A">
        <w:t xml:space="preserve"> par minēto spriedumu</w:t>
      </w:r>
      <w:r w:rsidRPr="009E171A">
        <w:t xml:space="preserve">, pārsūdzot </w:t>
      </w:r>
      <w:r w:rsidR="00EB1D79" w:rsidRPr="009E171A">
        <w:t xml:space="preserve">to </w:t>
      </w:r>
      <w:r w:rsidR="002C404A" w:rsidRPr="009E171A">
        <w:t>pilnā apjomā</w:t>
      </w:r>
      <w:r w:rsidR="00524AF8" w:rsidRPr="009E171A">
        <w:t>.</w:t>
      </w:r>
    </w:p>
    <w:p w:rsidR="001A2FE3" w:rsidRPr="009E171A" w:rsidRDefault="001A2FE3" w:rsidP="001A2FE3">
      <w:pPr>
        <w:spacing w:line="276" w:lineRule="auto"/>
        <w:ind w:firstLine="720"/>
        <w:jc w:val="both"/>
      </w:pPr>
      <w:r w:rsidRPr="009E171A">
        <w:t>Kasācijas sūdzībā norādīti šādi argumenti.</w:t>
      </w:r>
    </w:p>
    <w:p w:rsidR="008348AB" w:rsidRPr="009E171A" w:rsidRDefault="00EB1D79" w:rsidP="008348AB">
      <w:pPr>
        <w:spacing w:line="276" w:lineRule="auto"/>
        <w:ind w:firstLine="720"/>
        <w:jc w:val="both"/>
        <w:rPr>
          <w:color w:val="000000"/>
        </w:rPr>
      </w:pPr>
      <w:r w:rsidRPr="009E171A">
        <w:rPr>
          <w:color w:val="000000"/>
        </w:rPr>
        <w:t>[</w:t>
      </w:r>
      <w:r w:rsidR="00AF6D29" w:rsidRPr="009E171A">
        <w:rPr>
          <w:color w:val="000000"/>
        </w:rPr>
        <w:t>6</w:t>
      </w:r>
      <w:r w:rsidRPr="009E171A">
        <w:rPr>
          <w:color w:val="000000"/>
        </w:rPr>
        <w:t xml:space="preserve">.1] </w:t>
      </w:r>
      <w:r w:rsidR="008348AB" w:rsidRPr="009E171A">
        <w:rPr>
          <w:color w:val="000000"/>
        </w:rPr>
        <w:t>Tiesa nepareizi piemēroj</w:t>
      </w:r>
      <w:r w:rsidR="00380199" w:rsidRPr="009E171A">
        <w:rPr>
          <w:color w:val="000000"/>
        </w:rPr>
        <w:t>a</w:t>
      </w:r>
      <w:r w:rsidR="008348AB" w:rsidRPr="009E171A">
        <w:rPr>
          <w:color w:val="000000"/>
        </w:rPr>
        <w:t xml:space="preserve"> likuma „Par preču zīmēm un ģeogrāfiskās izcelsmes norādēm” </w:t>
      </w:r>
      <w:proofErr w:type="gramStart"/>
      <w:r w:rsidR="008348AB" w:rsidRPr="009E171A">
        <w:rPr>
          <w:color w:val="000000"/>
        </w:rPr>
        <w:t>32.panta</w:t>
      </w:r>
      <w:proofErr w:type="gramEnd"/>
      <w:r w:rsidR="008348AB" w:rsidRPr="009E171A">
        <w:rPr>
          <w:color w:val="000000"/>
        </w:rPr>
        <w:t xml:space="preserve"> trešo daļu</w:t>
      </w:r>
      <w:r w:rsidR="00151933" w:rsidRPr="009E171A">
        <w:rPr>
          <w:color w:val="000000"/>
        </w:rPr>
        <w:t>, ignorējot likuma „Par preču zīmēm un ģeogrāfiskās izcelsmes norādēm” 32.panta sesto daļu</w:t>
      </w:r>
      <w:r w:rsidR="008348AB" w:rsidRPr="009E171A">
        <w:rPr>
          <w:color w:val="000000"/>
        </w:rPr>
        <w:t>.</w:t>
      </w:r>
    </w:p>
    <w:p w:rsidR="00151933" w:rsidRPr="009E171A" w:rsidRDefault="00851BB5" w:rsidP="008348AB">
      <w:pPr>
        <w:spacing w:line="276" w:lineRule="auto"/>
        <w:ind w:firstLine="720"/>
        <w:jc w:val="both"/>
        <w:rPr>
          <w:color w:val="000000"/>
        </w:rPr>
      </w:pPr>
      <w:r w:rsidRPr="009E171A">
        <w:rPr>
          <w:color w:val="000000"/>
        </w:rPr>
        <w:t xml:space="preserve">[6.1.2] </w:t>
      </w:r>
      <w:r w:rsidR="00151933" w:rsidRPr="009E171A">
        <w:rPr>
          <w:color w:val="000000"/>
        </w:rPr>
        <w:t xml:space="preserve">Likuma „Par preču zīmēm un ģeogrāfiskās izcelsmes norādēm” </w:t>
      </w:r>
      <w:proofErr w:type="gramStart"/>
      <w:r w:rsidR="00151933" w:rsidRPr="009E171A">
        <w:rPr>
          <w:color w:val="000000"/>
        </w:rPr>
        <w:t>32.panta</w:t>
      </w:r>
      <w:proofErr w:type="gramEnd"/>
      <w:r w:rsidR="00151933" w:rsidRPr="009E171A">
        <w:rPr>
          <w:color w:val="000000"/>
        </w:rPr>
        <w:t xml:space="preserve"> sestā daļa paredz, ka, ja pamatojumi preču zīmes reģistrācijas atcelšanai pastāv tikai attiecībā uz daļu no precēm vai pakalpojumiem, kuriem zīme reģistrēta, reģistrāciju atceļ tikai attiecībā uz šīm precēm un pakalpojumiem.</w:t>
      </w:r>
    </w:p>
    <w:p w:rsidR="008348AB" w:rsidRPr="009E171A" w:rsidRDefault="00151933" w:rsidP="00636B5F">
      <w:pPr>
        <w:spacing w:line="276" w:lineRule="auto"/>
        <w:ind w:firstLine="720"/>
        <w:jc w:val="both"/>
        <w:rPr>
          <w:color w:val="000000"/>
        </w:rPr>
      </w:pPr>
      <w:r w:rsidRPr="009E171A">
        <w:rPr>
          <w:color w:val="000000"/>
        </w:rPr>
        <w:t xml:space="preserve">[6.1.2] </w:t>
      </w:r>
      <w:r w:rsidR="008348AB" w:rsidRPr="009E171A">
        <w:rPr>
          <w:color w:val="000000"/>
        </w:rPr>
        <w:t xml:space="preserve">Konstatējot, ka apzīmējums </w:t>
      </w:r>
      <w:r w:rsidR="00851BB5" w:rsidRPr="009E171A">
        <w:rPr>
          <w:color w:val="000000"/>
        </w:rPr>
        <w:t>„</w:t>
      </w:r>
      <w:proofErr w:type="spellStart"/>
      <w:r w:rsidR="008348AB" w:rsidRPr="009E171A">
        <w:rPr>
          <w:color w:val="000000"/>
        </w:rPr>
        <w:t>C</w:t>
      </w:r>
      <w:r w:rsidR="009C5A54" w:rsidRPr="009E171A">
        <w:rPr>
          <w:color w:val="000000"/>
        </w:rPr>
        <w:t>itramon</w:t>
      </w:r>
      <w:proofErr w:type="spellEnd"/>
      <w:r w:rsidR="00851BB5" w:rsidRPr="009E171A">
        <w:rPr>
          <w:color w:val="000000"/>
        </w:rPr>
        <w:t>”</w:t>
      </w:r>
      <w:r w:rsidR="008348AB" w:rsidRPr="009E171A">
        <w:rPr>
          <w:color w:val="000000"/>
        </w:rPr>
        <w:t xml:space="preserve"> ir kļuvis par sugasvārdu tikai attiecībā uz pretsāpju, pretdrudža un pretiekaisuma līdzekļiem, tiesa, ignorējot </w:t>
      </w:r>
      <w:r w:rsidRPr="009E171A">
        <w:rPr>
          <w:color w:val="000000"/>
        </w:rPr>
        <w:t>minētos</w:t>
      </w:r>
      <w:r w:rsidR="008348AB" w:rsidRPr="009E171A">
        <w:rPr>
          <w:color w:val="000000"/>
        </w:rPr>
        <w:t xml:space="preserve"> </w:t>
      </w:r>
      <w:proofErr w:type="gramStart"/>
      <w:r w:rsidR="008348AB" w:rsidRPr="009E171A">
        <w:rPr>
          <w:color w:val="000000"/>
        </w:rPr>
        <w:t>32.panta</w:t>
      </w:r>
      <w:proofErr w:type="gramEnd"/>
      <w:r w:rsidR="008348AB" w:rsidRPr="009E171A">
        <w:rPr>
          <w:color w:val="000000"/>
        </w:rPr>
        <w:t xml:space="preserve"> sestās daļas noteikumus, atcēl</w:t>
      </w:r>
      <w:r w:rsidR="00380199" w:rsidRPr="009E171A">
        <w:rPr>
          <w:color w:val="000000"/>
        </w:rPr>
        <w:t>a</w:t>
      </w:r>
      <w:r w:rsidR="008348AB" w:rsidRPr="009E171A">
        <w:rPr>
          <w:color w:val="000000"/>
        </w:rPr>
        <w:t xml:space="preserve"> preču zīmes reģistrāciju pilnībā visām precēm, kurām zīme reģistrēta, proti, visiem farmaceitiskiem preparātiem. Tiesai nebija pamata ekspropriēt atbildētāja īpašumu (preču zīmju reģistrāciju) pilnā apjomā.</w:t>
      </w:r>
      <w:r w:rsidR="00636B5F" w:rsidRPr="009E171A">
        <w:rPr>
          <w:color w:val="000000"/>
        </w:rPr>
        <w:t xml:space="preserve"> Varēja </w:t>
      </w:r>
      <w:r w:rsidR="008348AB" w:rsidRPr="009E171A">
        <w:rPr>
          <w:color w:val="000000"/>
        </w:rPr>
        <w:t>atcelt zīme</w:t>
      </w:r>
      <w:r w:rsidR="00380199" w:rsidRPr="009E171A">
        <w:rPr>
          <w:color w:val="000000"/>
        </w:rPr>
        <w:t>s reģistrāciju tikai tām precēm</w:t>
      </w:r>
      <w:r w:rsidR="009C5A54" w:rsidRPr="009E171A">
        <w:rPr>
          <w:color w:val="000000"/>
        </w:rPr>
        <w:t>,</w:t>
      </w:r>
      <w:r w:rsidR="008348AB" w:rsidRPr="009E171A">
        <w:rPr>
          <w:color w:val="000000"/>
        </w:rPr>
        <w:t xml:space="preserve"> attiecībā uz kurām pastāv pamatojumi preču zīmes r</w:t>
      </w:r>
      <w:r w:rsidR="009C5A54" w:rsidRPr="009E171A">
        <w:rPr>
          <w:color w:val="000000"/>
        </w:rPr>
        <w:t>eģistrācijas atcelšanai, proti,</w:t>
      </w:r>
      <w:r w:rsidR="008348AB" w:rsidRPr="009E171A">
        <w:rPr>
          <w:color w:val="000000"/>
        </w:rPr>
        <w:t xml:space="preserve"> attiecībā uz pretsāpju, pretdrudža un pretiekaisuma līdzekļiem. Zīmes ierobežota preču saraksta redakcija šajā gadījumā varēja būt šāda: „farmaceitiskie preparāti, izņemot pretsāpju, pretdrudža un pretiekaisuma līdzekļi”. </w:t>
      </w:r>
    </w:p>
    <w:p w:rsidR="008348AB" w:rsidRPr="009E171A" w:rsidRDefault="00851BB5" w:rsidP="00DA6A89">
      <w:pPr>
        <w:spacing w:line="276" w:lineRule="auto"/>
        <w:ind w:firstLine="720"/>
        <w:jc w:val="both"/>
        <w:rPr>
          <w:color w:val="000000"/>
        </w:rPr>
      </w:pPr>
      <w:r w:rsidRPr="009E171A">
        <w:rPr>
          <w:color w:val="000000"/>
        </w:rPr>
        <w:t xml:space="preserve">[6.2] </w:t>
      </w:r>
      <w:r w:rsidR="008348AB" w:rsidRPr="009E171A">
        <w:rPr>
          <w:color w:val="000000"/>
        </w:rPr>
        <w:t xml:space="preserve">Tiesa nepareizi </w:t>
      </w:r>
      <w:r w:rsidR="009C5A54" w:rsidRPr="009E171A">
        <w:rPr>
          <w:color w:val="000000"/>
        </w:rPr>
        <w:t xml:space="preserve">attiecināja </w:t>
      </w:r>
      <w:r w:rsidR="008348AB" w:rsidRPr="009E171A">
        <w:rPr>
          <w:color w:val="000000"/>
        </w:rPr>
        <w:t>likuma „Par preču zīmēm un ģeogrāfiskās izcelsm</w:t>
      </w:r>
      <w:r w:rsidRPr="009E171A">
        <w:rPr>
          <w:color w:val="000000"/>
        </w:rPr>
        <w:t xml:space="preserve">es norādēm” </w:t>
      </w:r>
      <w:proofErr w:type="gramStart"/>
      <w:r w:rsidRPr="009E171A">
        <w:rPr>
          <w:color w:val="000000"/>
        </w:rPr>
        <w:t>32.panta</w:t>
      </w:r>
      <w:proofErr w:type="gramEnd"/>
      <w:r w:rsidRPr="009E171A">
        <w:rPr>
          <w:color w:val="000000"/>
        </w:rPr>
        <w:t xml:space="preserve"> trešo daļu</w:t>
      </w:r>
      <w:r w:rsidR="008348AB" w:rsidRPr="009E171A">
        <w:rPr>
          <w:color w:val="000000"/>
        </w:rPr>
        <w:t xml:space="preserve"> uz</w:t>
      </w:r>
      <w:r w:rsidR="009C5A54" w:rsidRPr="009E171A">
        <w:rPr>
          <w:color w:val="000000"/>
        </w:rPr>
        <w:t xml:space="preserve"> lietā</w:t>
      </w:r>
      <w:r w:rsidR="008348AB" w:rsidRPr="009E171A">
        <w:rPr>
          <w:color w:val="000000"/>
        </w:rPr>
        <w:t xml:space="preserve"> konstatētajiem apstākļiem.</w:t>
      </w:r>
      <w:r w:rsidR="00DA6A89" w:rsidRPr="009E171A">
        <w:rPr>
          <w:color w:val="000000"/>
        </w:rPr>
        <w:t xml:space="preserve"> </w:t>
      </w:r>
      <w:r w:rsidRPr="009E171A">
        <w:rPr>
          <w:color w:val="000000"/>
        </w:rPr>
        <w:t>Apelācijas instances t</w:t>
      </w:r>
      <w:r w:rsidR="008348AB" w:rsidRPr="009E171A">
        <w:rPr>
          <w:color w:val="000000"/>
        </w:rPr>
        <w:t xml:space="preserve">iesas secinājums par to, ka apzīmējums </w:t>
      </w:r>
      <w:r w:rsidRPr="009E171A">
        <w:rPr>
          <w:color w:val="000000"/>
        </w:rPr>
        <w:t>„</w:t>
      </w:r>
      <w:proofErr w:type="spellStart"/>
      <w:r w:rsidR="008348AB" w:rsidRPr="009E171A">
        <w:rPr>
          <w:color w:val="000000"/>
        </w:rPr>
        <w:t>C</w:t>
      </w:r>
      <w:r w:rsidR="009C5A54" w:rsidRPr="009E171A">
        <w:rPr>
          <w:color w:val="000000"/>
        </w:rPr>
        <w:t>itramon</w:t>
      </w:r>
      <w:proofErr w:type="spellEnd"/>
      <w:r w:rsidRPr="009E171A">
        <w:rPr>
          <w:color w:val="000000"/>
        </w:rPr>
        <w:t>”</w:t>
      </w:r>
      <w:r w:rsidR="008348AB" w:rsidRPr="009E171A">
        <w:rPr>
          <w:color w:val="000000"/>
        </w:rPr>
        <w:t xml:space="preserve"> ir kļuvis par sugasvārdu, ir prettiesiski </w:t>
      </w:r>
      <w:r w:rsidRPr="009E171A">
        <w:rPr>
          <w:color w:val="000000"/>
        </w:rPr>
        <w:t>pamatots ar</w:t>
      </w:r>
      <w:r w:rsidR="008348AB" w:rsidRPr="009E171A">
        <w:rPr>
          <w:color w:val="000000"/>
        </w:rPr>
        <w:t xml:space="preserve"> pierādī</w:t>
      </w:r>
      <w:r w:rsidR="009C5A54" w:rsidRPr="009E171A">
        <w:rPr>
          <w:color w:val="000000"/>
        </w:rPr>
        <w:t>jumiem, kas attiecas uz laika po</w:t>
      </w:r>
      <w:r w:rsidR="00B119C3" w:rsidRPr="009E171A">
        <w:rPr>
          <w:color w:val="000000"/>
        </w:rPr>
        <w:t>sm</w:t>
      </w:r>
      <w:r w:rsidR="009C5A54" w:rsidRPr="009E171A">
        <w:rPr>
          <w:color w:val="000000"/>
        </w:rPr>
        <w:t>u</w:t>
      </w:r>
      <w:r w:rsidR="008348AB" w:rsidRPr="009E171A">
        <w:rPr>
          <w:color w:val="000000"/>
        </w:rPr>
        <w:t xml:space="preserve"> pirms preču zīmes reģistrācijas </w:t>
      </w:r>
      <w:r w:rsidRPr="009E171A">
        <w:rPr>
          <w:color w:val="000000"/>
        </w:rPr>
        <w:t>(</w:t>
      </w:r>
      <w:r w:rsidR="008348AB" w:rsidRPr="009E171A">
        <w:rPr>
          <w:color w:val="000000"/>
        </w:rPr>
        <w:t xml:space="preserve">pirms </w:t>
      </w:r>
      <w:proofErr w:type="gramStart"/>
      <w:r w:rsidRPr="009E171A">
        <w:rPr>
          <w:color w:val="000000"/>
        </w:rPr>
        <w:t>1998.gada</w:t>
      </w:r>
      <w:proofErr w:type="gramEnd"/>
      <w:r w:rsidRPr="009E171A">
        <w:rPr>
          <w:color w:val="000000"/>
        </w:rPr>
        <w:t xml:space="preserve"> 20.janvāra</w:t>
      </w:r>
      <w:r w:rsidR="008348AB" w:rsidRPr="009E171A">
        <w:rPr>
          <w:color w:val="000000"/>
        </w:rPr>
        <w:t>) un pēc pra</w:t>
      </w:r>
      <w:r w:rsidRPr="009E171A">
        <w:rPr>
          <w:color w:val="000000"/>
        </w:rPr>
        <w:t>sības pieteikuma iesniegšanas</w:t>
      </w:r>
      <w:r w:rsidR="00B119C3" w:rsidRPr="009E171A">
        <w:rPr>
          <w:color w:val="000000"/>
        </w:rPr>
        <w:t xml:space="preserve"> (pēc 2013.gada 5.jūlija)</w:t>
      </w:r>
      <w:r w:rsidRPr="009E171A">
        <w:rPr>
          <w:color w:val="000000"/>
        </w:rPr>
        <w:t>.</w:t>
      </w:r>
    </w:p>
    <w:p w:rsidR="00851BB5" w:rsidRPr="009E171A" w:rsidRDefault="00851BB5" w:rsidP="008348AB">
      <w:pPr>
        <w:spacing w:line="276" w:lineRule="auto"/>
        <w:ind w:firstLine="720"/>
        <w:jc w:val="both"/>
        <w:rPr>
          <w:color w:val="000000"/>
        </w:rPr>
      </w:pPr>
      <w:r w:rsidRPr="009E171A">
        <w:rPr>
          <w:color w:val="000000"/>
        </w:rPr>
        <w:t>[6.2.</w:t>
      </w:r>
      <w:r w:rsidR="00DA6A89" w:rsidRPr="009E171A">
        <w:rPr>
          <w:color w:val="000000"/>
        </w:rPr>
        <w:t>1</w:t>
      </w:r>
      <w:r w:rsidRPr="009E171A">
        <w:rPr>
          <w:color w:val="000000"/>
        </w:rPr>
        <w:t xml:space="preserve">] </w:t>
      </w:r>
      <w:r w:rsidR="00F3229F" w:rsidRPr="009E171A">
        <w:rPr>
          <w:color w:val="000000"/>
        </w:rPr>
        <w:t>A</w:t>
      </w:r>
      <w:r w:rsidRPr="009E171A">
        <w:rPr>
          <w:color w:val="000000"/>
        </w:rPr>
        <w:t>tbilstoši tiesas piemērotajam</w:t>
      </w:r>
      <w:r w:rsidR="008348AB" w:rsidRPr="009E171A">
        <w:rPr>
          <w:color w:val="000000"/>
        </w:rPr>
        <w:t xml:space="preserve"> </w:t>
      </w:r>
      <w:r w:rsidR="005F4DA4" w:rsidRPr="009E171A">
        <w:rPr>
          <w:color w:val="000000"/>
        </w:rPr>
        <w:t xml:space="preserve">likuma „Par preču zīmēm un ģeogrāfiskās izcelsmes norādēm” </w:t>
      </w:r>
      <w:proofErr w:type="gramStart"/>
      <w:r w:rsidR="008348AB" w:rsidRPr="009E171A">
        <w:rPr>
          <w:color w:val="000000"/>
        </w:rPr>
        <w:t>32.panta</w:t>
      </w:r>
      <w:proofErr w:type="gramEnd"/>
      <w:r w:rsidR="008348AB" w:rsidRPr="009E171A">
        <w:rPr>
          <w:color w:val="000000"/>
        </w:rPr>
        <w:t xml:space="preserve"> septītās daļas otra</w:t>
      </w:r>
      <w:r w:rsidRPr="009E171A">
        <w:rPr>
          <w:color w:val="000000"/>
        </w:rPr>
        <w:t>jam</w:t>
      </w:r>
      <w:r w:rsidR="008348AB" w:rsidRPr="009E171A">
        <w:rPr>
          <w:color w:val="000000"/>
        </w:rPr>
        <w:t xml:space="preserve"> teikum</w:t>
      </w:r>
      <w:r w:rsidRPr="009E171A">
        <w:rPr>
          <w:color w:val="000000"/>
        </w:rPr>
        <w:t>am</w:t>
      </w:r>
      <w:r w:rsidR="008348AB" w:rsidRPr="009E171A">
        <w:rPr>
          <w:color w:val="000000"/>
        </w:rPr>
        <w:t xml:space="preserve">, ja nav konstatēts, kad iestājušies apstākļi, kas ir par pamatu preču zīmes reģistrācijas atcelšanai, tā atceļama ar dienu, kad tiesā iesniegts prasības pieteikums. </w:t>
      </w:r>
    </w:p>
    <w:p w:rsidR="008348AB" w:rsidRPr="009E171A" w:rsidRDefault="00E26FFD" w:rsidP="008348AB">
      <w:pPr>
        <w:spacing w:line="276" w:lineRule="auto"/>
        <w:ind w:firstLine="720"/>
        <w:jc w:val="both"/>
        <w:rPr>
          <w:color w:val="000000"/>
        </w:rPr>
      </w:pPr>
      <w:r w:rsidRPr="009E171A">
        <w:rPr>
          <w:color w:val="000000"/>
        </w:rPr>
        <w:t>[6.2.</w:t>
      </w:r>
      <w:r w:rsidR="00DA6A89" w:rsidRPr="009E171A">
        <w:rPr>
          <w:color w:val="000000"/>
        </w:rPr>
        <w:t>2</w:t>
      </w:r>
      <w:r w:rsidRPr="009E171A">
        <w:rPr>
          <w:color w:val="000000"/>
        </w:rPr>
        <w:t xml:space="preserve">] </w:t>
      </w:r>
      <w:r w:rsidR="008348AB" w:rsidRPr="009E171A">
        <w:rPr>
          <w:color w:val="000000"/>
        </w:rPr>
        <w:t>Tātad likums stingri nosaka laika po</w:t>
      </w:r>
      <w:r w:rsidR="00F3229F" w:rsidRPr="009E171A">
        <w:rPr>
          <w:color w:val="000000"/>
        </w:rPr>
        <w:t>sm</w:t>
      </w:r>
      <w:r w:rsidR="008348AB" w:rsidRPr="009E171A">
        <w:rPr>
          <w:color w:val="000000"/>
        </w:rPr>
        <w:t xml:space="preserve">u, kurā ir jākonstatē apstākļi likuma </w:t>
      </w:r>
      <w:proofErr w:type="gramStart"/>
      <w:r w:rsidR="008348AB" w:rsidRPr="009E171A">
        <w:rPr>
          <w:color w:val="000000"/>
        </w:rPr>
        <w:t>32.panta</w:t>
      </w:r>
      <w:proofErr w:type="gramEnd"/>
      <w:r w:rsidR="008348AB" w:rsidRPr="009E171A">
        <w:rPr>
          <w:color w:val="000000"/>
        </w:rPr>
        <w:t xml:space="preserve"> trešās daļas piemērošanai</w:t>
      </w:r>
      <w:r w:rsidRPr="009E171A">
        <w:rPr>
          <w:color w:val="000000"/>
        </w:rPr>
        <w:t>:</w:t>
      </w:r>
      <w:r w:rsidR="00851BB5" w:rsidRPr="009E171A">
        <w:rPr>
          <w:color w:val="000000"/>
        </w:rPr>
        <w:t xml:space="preserve"> </w:t>
      </w:r>
      <w:r w:rsidR="008348AB" w:rsidRPr="009E171A">
        <w:rPr>
          <w:color w:val="000000"/>
        </w:rPr>
        <w:t xml:space="preserve">no preču zīmes reģistrācijas datuma līdz prasības pieteikuma iesniegšanai. Notikumi un pierādījumi, kas </w:t>
      </w:r>
      <w:r w:rsidR="00F3229F" w:rsidRPr="009E171A">
        <w:rPr>
          <w:color w:val="000000"/>
        </w:rPr>
        <w:t>ir</w:t>
      </w:r>
      <w:r w:rsidR="008348AB" w:rsidRPr="009E171A">
        <w:rPr>
          <w:color w:val="000000"/>
        </w:rPr>
        <w:t xml:space="preserve"> ārpus šī po</w:t>
      </w:r>
      <w:r w:rsidR="00F3229F" w:rsidRPr="009E171A">
        <w:rPr>
          <w:color w:val="000000"/>
        </w:rPr>
        <w:t>sm</w:t>
      </w:r>
      <w:r w:rsidR="008348AB" w:rsidRPr="009E171A">
        <w:rPr>
          <w:color w:val="000000"/>
        </w:rPr>
        <w:t>a</w:t>
      </w:r>
      <w:r w:rsidR="00F3229F" w:rsidRPr="009E171A">
        <w:rPr>
          <w:color w:val="000000"/>
        </w:rPr>
        <w:t>,</w:t>
      </w:r>
      <w:r w:rsidR="008348AB" w:rsidRPr="009E171A">
        <w:rPr>
          <w:color w:val="000000"/>
        </w:rPr>
        <w:t xml:space="preserve"> nevar tikt ņemti vērā minētās likuma normas piemērošanai.</w:t>
      </w:r>
    </w:p>
    <w:p w:rsidR="008348AB" w:rsidRPr="009E171A" w:rsidRDefault="00851BB5" w:rsidP="008348AB">
      <w:pPr>
        <w:spacing w:line="276" w:lineRule="auto"/>
        <w:ind w:firstLine="720"/>
        <w:jc w:val="both"/>
        <w:rPr>
          <w:color w:val="000000"/>
        </w:rPr>
      </w:pPr>
      <w:r w:rsidRPr="009E171A">
        <w:rPr>
          <w:color w:val="000000"/>
        </w:rPr>
        <w:t>[6.2.</w:t>
      </w:r>
      <w:r w:rsidR="00DA6A89" w:rsidRPr="009E171A">
        <w:rPr>
          <w:color w:val="000000"/>
        </w:rPr>
        <w:t>3</w:t>
      </w:r>
      <w:r w:rsidRPr="009E171A">
        <w:rPr>
          <w:color w:val="000000"/>
        </w:rPr>
        <w:t xml:space="preserve">] </w:t>
      </w:r>
      <w:r w:rsidR="00380199" w:rsidRPr="009E171A">
        <w:rPr>
          <w:color w:val="000000"/>
        </w:rPr>
        <w:t>D</w:t>
      </w:r>
      <w:r w:rsidR="008348AB" w:rsidRPr="009E171A">
        <w:rPr>
          <w:color w:val="000000"/>
        </w:rPr>
        <w:t>atumam, no kura kāda preču zīme ir atceļama, ir ļoti svarīga tiesiska nozīme</w:t>
      </w:r>
      <w:r w:rsidRPr="009E171A">
        <w:rPr>
          <w:color w:val="000000"/>
        </w:rPr>
        <w:t xml:space="preserve">, jo ar to </w:t>
      </w:r>
      <w:r w:rsidR="008348AB" w:rsidRPr="009E171A">
        <w:rPr>
          <w:color w:val="000000"/>
        </w:rPr>
        <w:t>izbeidzas izņēmum</w:t>
      </w:r>
      <w:r w:rsidRPr="009E171A">
        <w:rPr>
          <w:color w:val="000000"/>
        </w:rPr>
        <w:t xml:space="preserve">a </w:t>
      </w:r>
      <w:r w:rsidR="008348AB" w:rsidRPr="009E171A">
        <w:rPr>
          <w:color w:val="000000"/>
        </w:rPr>
        <w:t>tiesības. Tam ir liela finansiāla nozīme arī noslēgto licences līgumu ietvaros. Līdz ar to</w:t>
      </w:r>
      <w:r w:rsidR="009C5A54" w:rsidRPr="009E171A">
        <w:rPr>
          <w:color w:val="000000"/>
        </w:rPr>
        <w:t>, ja,</w:t>
      </w:r>
      <w:r w:rsidR="008348AB" w:rsidRPr="009E171A">
        <w:rPr>
          <w:color w:val="000000"/>
        </w:rPr>
        <w:t xml:space="preserve"> piemēram, tiesiskie apstākļi preču zīmes reģistrācijas atcelšanai pastāv tikai no </w:t>
      </w:r>
      <w:proofErr w:type="gramStart"/>
      <w:r w:rsidR="008348AB" w:rsidRPr="009E171A">
        <w:rPr>
          <w:color w:val="000000"/>
        </w:rPr>
        <w:t>2016.gada</w:t>
      </w:r>
      <w:proofErr w:type="gramEnd"/>
      <w:r w:rsidR="008348AB" w:rsidRPr="009E171A">
        <w:rPr>
          <w:color w:val="000000"/>
        </w:rPr>
        <w:t xml:space="preserve">, nav tiesiska pamata ekspropriēt īpašnieka īpašumtiesības ar agrāku datumu. </w:t>
      </w:r>
    </w:p>
    <w:p w:rsidR="008348AB" w:rsidRPr="009E171A" w:rsidRDefault="00851BB5" w:rsidP="00E26FFD">
      <w:pPr>
        <w:spacing w:line="276" w:lineRule="auto"/>
        <w:ind w:firstLine="720"/>
        <w:jc w:val="both"/>
        <w:rPr>
          <w:color w:val="000000"/>
        </w:rPr>
      </w:pPr>
      <w:r w:rsidRPr="009E171A">
        <w:rPr>
          <w:color w:val="000000"/>
        </w:rPr>
        <w:t>[6.2.</w:t>
      </w:r>
      <w:r w:rsidR="00DA6A89" w:rsidRPr="009E171A">
        <w:rPr>
          <w:color w:val="000000"/>
        </w:rPr>
        <w:t>4</w:t>
      </w:r>
      <w:r w:rsidRPr="009E171A">
        <w:rPr>
          <w:color w:val="000000"/>
        </w:rPr>
        <w:t xml:space="preserve">] </w:t>
      </w:r>
      <w:r w:rsidR="00380199" w:rsidRPr="009E171A">
        <w:rPr>
          <w:color w:val="000000"/>
        </w:rPr>
        <w:t>Tiesai nebija tiesīb</w:t>
      </w:r>
      <w:r w:rsidR="00E26FFD" w:rsidRPr="009E171A">
        <w:rPr>
          <w:color w:val="000000"/>
        </w:rPr>
        <w:t>u</w:t>
      </w:r>
      <w:r w:rsidR="008348AB" w:rsidRPr="009E171A">
        <w:rPr>
          <w:color w:val="000000"/>
        </w:rPr>
        <w:t xml:space="preserve"> attiecināt socioloģisko aptauju, kas tika veiktas pēc prasības pieteikuma iesniegšanas (viena </w:t>
      </w:r>
      <w:r w:rsidR="00E26FFD" w:rsidRPr="009E171A">
        <w:rPr>
          <w:color w:val="000000"/>
        </w:rPr>
        <w:t xml:space="preserve">– </w:t>
      </w:r>
      <w:proofErr w:type="gramStart"/>
      <w:r w:rsidR="008348AB" w:rsidRPr="009E171A">
        <w:rPr>
          <w:color w:val="000000"/>
        </w:rPr>
        <w:t>2013.gada</w:t>
      </w:r>
      <w:proofErr w:type="gramEnd"/>
      <w:r w:rsidR="008348AB" w:rsidRPr="009E171A">
        <w:rPr>
          <w:color w:val="000000"/>
        </w:rPr>
        <w:t xml:space="preserve"> oktobrī, otra </w:t>
      </w:r>
      <w:r w:rsidR="00380199" w:rsidRPr="009E171A">
        <w:rPr>
          <w:color w:val="000000"/>
        </w:rPr>
        <w:t>–</w:t>
      </w:r>
      <w:r w:rsidR="008348AB" w:rsidRPr="009E171A">
        <w:rPr>
          <w:color w:val="000000"/>
        </w:rPr>
        <w:t xml:space="preserve"> 2016.gadā),</w:t>
      </w:r>
      <w:r w:rsidR="009C5A54" w:rsidRPr="009E171A">
        <w:rPr>
          <w:color w:val="000000"/>
        </w:rPr>
        <w:t xml:space="preserve"> rezultātus,</w:t>
      </w:r>
      <w:r w:rsidR="008348AB" w:rsidRPr="009E171A">
        <w:rPr>
          <w:color w:val="000000"/>
        </w:rPr>
        <w:t xml:space="preserve"> lai atceltu</w:t>
      </w:r>
      <w:r w:rsidR="00380199" w:rsidRPr="009E171A">
        <w:rPr>
          <w:color w:val="000000"/>
        </w:rPr>
        <w:t xml:space="preserve"> preču</w:t>
      </w:r>
      <w:r w:rsidR="008348AB" w:rsidRPr="009E171A">
        <w:rPr>
          <w:color w:val="000000"/>
        </w:rPr>
        <w:t xml:space="preserve"> zīmes reģistrāciju ar agrāku datumu </w:t>
      </w:r>
      <w:r w:rsidR="00380199" w:rsidRPr="009E171A">
        <w:rPr>
          <w:color w:val="000000"/>
        </w:rPr>
        <w:t>–</w:t>
      </w:r>
      <w:r w:rsidR="008348AB" w:rsidRPr="009E171A">
        <w:rPr>
          <w:color w:val="000000"/>
        </w:rPr>
        <w:t xml:space="preserve"> </w:t>
      </w:r>
      <w:r w:rsidR="00380199" w:rsidRPr="009E171A">
        <w:rPr>
          <w:color w:val="000000"/>
        </w:rPr>
        <w:t>2013.gada 5.jūliju</w:t>
      </w:r>
      <w:r w:rsidR="008348AB" w:rsidRPr="009E171A">
        <w:rPr>
          <w:color w:val="000000"/>
        </w:rPr>
        <w:t xml:space="preserve">. Šajā sakarā tiesa arī nepamatoti </w:t>
      </w:r>
      <w:r w:rsidR="00E26FFD" w:rsidRPr="009E171A">
        <w:rPr>
          <w:color w:val="000000"/>
        </w:rPr>
        <w:t xml:space="preserve">piedzinusi </w:t>
      </w:r>
      <w:r w:rsidR="008348AB" w:rsidRPr="009E171A">
        <w:rPr>
          <w:color w:val="000000"/>
        </w:rPr>
        <w:t>attiecīgos ar pierādījumu iegūšanu saistītos izdevumus.</w:t>
      </w:r>
    </w:p>
    <w:p w:rsidR="008348AB" w:rsidRPr="009E171A" w:rsidRDefault="008348AB" w:rsidP="00380199">
      <w:pPr>
        <w:spacing w:line="276" w:lineRule="auto"/>
        <w:ind w:firstLine="720"/>
        <w:jc w:val="both"/>
        <w:rPr>
          <w:color w:val="000000"/>
        </w:rPr>
      </w:pPr>
      <w:r w:rsidRPr="009E171A">
        <w:rPr>
          <w:color w:val="000000"/>
        </w:rPr>
        <w:lastRenderedPageBreak/>
        <w:t>T</w:t>
      </w:r>
      <w:r w:rsidR="00DA6A89" w:rsidRPr="009E171A">
        <w:rPr>
          <w:color w:val="000000"/>
        </w:rPr>
        <w:t>āpat t</w:t>
      </w:r>
      <w:r w:rsidRPr="009E171A">
        <w:rPr>
          <w:color w:val="000000"/>
        </w:rPr>
        <w:t>iesa prettiesiski attiecināj</w:t>
      </w:r>
      <w:r w:rsidR="00380199" w:rsidRPr="009E171A">
        <w:rPr>
          <w:color w:val="000000"/>
        </w:rPr>
        <w:t>a</w:t>
      </w:r>
      <w:r w:rsidRPr="009E171A">
        <w:rPr>
          <w:color w:val="000000"/>
        </w:rPr>
        <w:t xml:space="preserve"> </w:t>
      </w:r>
      <w:r w:rsidR="00380199" w:rsidRPr="009E171A">
        <w:rPr>
          <w:color w:val="000000"/>
        </w:rPr>
        <w:t xml:space="preserve">likuma „Par preču zīmēm un ģeogrāfiskās izcelsmes norādēm” </w:t>
      </w:r>
      <w:proofErr w:type="gramStart"/>
      <w:r w:rsidRPr="009E171A">
        <w:rPr>
          <w:color w:val="000000"/>
        </w:rPr>
        <w:t>32.panta</w:t>
      </w:r>
      <w:proofErr w:type="gramEnd"/>
      <w:r w:rsidRPr="009E171A">
        <w:rPr>
          <w:color w:val="000000"/>
        </w:rPr>
        <w:t xml:space="preserve"> trešās daļas normu uz apstākļiem, kas pastāvēja pirms preču zīmes </w:t>
      </w:r>
      <w:r w:rsidR="00380199" w:rsidRPr="009E171A">
        <w:rPr>
          <w:color w:val="000000"/>
        </w:rPr>
        <w:t>reģistrācijas datuma</w:t>
      </w:r>
      <w:r w:rsidRPr="009E171A">
        <w:rPr>
          <w:color w:val="000000"/>
        </w:rPr>
        <w:t xml:space="preserve">. </w:t>
      </w:r>
    </w:p>
    <w:p w:rsidR="008348AB" w:rsidRPr="009E171A" w:rsidRDefault="0047367D" w:rsidP="008348AB">
      <w:pPr>
        <w:spacing w:line="276" w:lineRule="auto"/>
        <w:ind w:firstLine="720"/>
        <w:jc w:val="both"/>
        <w:rPr>
          <w:color w:val="000000"/>
        </w:rPr>
      </w:pPr>
      <w:r w:rsidRPr="009E171A">
        <w:rPr>
          <w:color w:val="000000"/>
        </w:rPr>
        <w:t xml:space="preserve">[6.2.5] </w:t>
      </w:r>
      <w:r w:rsidR="008348AB" w:rsidRPr="009E171A">
        <w:rPr>
          <w:color w:val="000000"/>
        </w:rPr>
        <w:t>Turklāt saskaņā ar ties</w:t>
      </w:r>
      <w:r w:rsidR="00DA6A89" w:rsidRPr="009E171A">
        <w:rPr>
          <w:color w:val="000000"/>
        </w:rPr>
        <w:t>u prakses</w:t>
      </w:r>
      <w:r w:rsidR="008348AB" w:rsidRPr="009E171A">
        <w:rPr>
          <w:color w:val="000000"/>
        </w:rPr>
        <w:t xml:space="preserve"> atzi</w:t>
      </w:r>
      <w:r w:rsidR="00DA6A89" w:rsidRPr="009E171A">
        <w:rPr>
          <w:color w:val="000000"/>
        </w:rPr>
        <w:t>ņu</w:t>
      </w:r>
      <w:r w:rsidR="008348AB" w:rsidRPr="009E171A">
        <w:rPr>
          <w:color w:val="000000"/>
        </w:rPr>
        <w:t xml:space="preserve"> šāda veida prasību nevar pierādīt pierādījumi, kas attiecas uz bijušo PSRS, jo PSRS vairs nepastāv un Latvija nav tās daļa jau vairāk nekā 20 gadu. Būtiska ir tikai strīdīgā apzīmējuma nozīme mūsdienu patērētāja uztverē uz prasības pieteikuma iesniegšanas brīdi.</w:t>
      </w:r>
    </w:p>
    <w:p w:rsidR="007E138B" w:rsidRPr="009E171A" w:rsidRDefault="00380199" w:rsidP="00413365">
      <w:pPr>
        <w:spacing w:line="276" w:lineRule="auto"/>
        <w:ind w:firstLine="720"/>
        <w:jc w:val="both"/>
        <w:rPr>
          <w:color w:val="000000"/>
        </w:rPr>
      </w:pPr>
      <w:r w:rsidRPr="009E171A">
        <w:rPr>
          <w:color w:val="000000"/>
        </w:rPr>
        <w:t>[6.</w:t>
      </w:r>
      <w:r w:rsidR="009C5A54" w:rsidRPr="009E171A">
        <w:rPr>
          <w:color w:val="000000"/>
        </w:rPr>
        <w:t>3</w:t>
      </w:r>
      <w:r w:rsidRPr="009E171A">
        <w:rPr>
          <w:color w:val="000000"/>
        </w:rPr>
        <w:t xml:space="preserve">] </w:t>
      </w:r>
      <w:r w:rsidR="007E138B" w:rsidRPr="009E171A">
        <w:rPr>
          <w:color w:val="000000"/>
        </w:rPr>
        <w:t xml:space="preserve">Tiesa nepareizi interpretēja likuma „Par preču zīmēm un ģeogrāfiskās izcelsmes norādēm” </w:t>
      </w:r>
      <w:proofErr w:type="gramStart"/>
      <w:r w:rsidR="007E138B" w:rsidRPr="009E171A">
        <w:rPr>
          <w:color w:val="000000"/>
        </w:rPr>
        <w:t>32.panta</w:t>
      </w:r>
      <w:proofErr w:type="gramEnd"/>
      <w:r w:rsidR="007E138B" w:rsidRPr="009E171A">
        <w:rPr>
          <w:color w:val="000000"/>
        </w:rPr>
        <w:t xml:space="preserve"> trešo daļu arī tādēļ, ka </w:t>
      </w:r>
      <w:r w:rsidR="008348AB" w:rsidRPr="009E171A">
        <w:rPr>
          <w:color w:val="000000"/>
        </w:rPr>
        <w:t xml:space="preserve">secinājums par to, ka apzīmējums </w:t>
      </w:r>
      <w:r w:rsidRPr="009E171A">
        <w:rPr>
          <w:color w:val="000000"/>
        </w:rPr>
        <w:t>„</w:t>
      </w:r>
      <w:proofErr w:type="spellStart"/>
      <w:r w:rsidR="008348AB" w:rsidRPr="009E171A">
        <w:rPr>
          <w:color w:val="000000"/>
        </w:rPr>
        <w:t>C</w:t>
      </w:r>
      <w:r w:rsidR="007E138B" w:rsidRPr="009E171A">
        <w:rPr>
          <w:color w:val="000000"/>
        </w:rPr>
        <w:t>itramon</w:t>
      </w:r>
      <w:proofErr w:type="spellEnd"/>
      <w:r w:rsidRPr="009E171A">
        <w:rPr>
          <w:color w:val="000000"/>
        </w:rPr>
        <w:t>”</w:t>
      </w:r>
      <w:r w:rsidR="008348AB" w:rsidRPr="009E171A">
        <w:rPr>
          <w:color w:val="000000"/>
        </w:rPr>
        <w:t xml:space="preserve"> ir kļuvis par sugasvārdu, prettiesiski balstī</w:t>
      </w:r>
      <w:r w:rsidR="00413365">
        <w:rPr>
          <w:color w:val="000000"/>
        </w:rPr>
        <w:t>t</w:t>
      </w:r>
      <w:r w:rsidR="007E138B" w:rsidRPr="009E171A">
        <w:rPr>
          <w:color w:val="000000"/>
        </w:rPr>
        <w:t>s arī</w:t>
      </w:r>
      <w:r w:rsidR="008348AB" w:rsidRPr="009E171A">
        <w:rPr>
          <w:color w:val="000000"/>
        </w:rPr>
        <w:t xml:space="preserve"> uz pierādījumiem, kas attiecas uz citas valsts teritoriju. </w:t>
      </w:r>
    </w:p>
    <w:p w:rsidR="008348AB" w:rsidRPr="009E171A" w:rsidRDefault="008348AB" w:rsidP="007E138B">
      <w:pPr>
        <w:spacing w:line="276" w:lineRule="auto"/>
        <w:ind w:firstLine="720"/>
        <w:jc w:val="both"/>
        <w:rPr>
          <w:color w:val="000000"/>
        </w:rPr>
      </w:pPr>
      <w:r w:rsidRPr="009E171A">
        <w:rPr>
          <w:color w:val="000000"/>
        </w:rPr>
        <w:t xml:space="preserve">Kā vienu no apstākļiem likuma „Par preču zīmēm un ģeogrāfiskās izcelsmes norādēm” </w:t>
      </w:r>
      <w:proofErr w:type="gramStart"/>
      <w:r w:rsidRPr="009E171A">
        <w:rPr>
          <w:color w:val="000000"/>
        </w:rPr>
        <w:t>32.panta</w:t>
      </w:r>
      <w:proofErr w:type="gramEnd"/>
      <w:r w:rsidRPr="009E171A">
        <w:rPr>
          <w:color w:val="000000"/>
        </w:rPr>
        <w:t xml:space="preserve"> trešās daļas piemērošanai tiesa ir ņēmusi vērā citas valsts </w:t>
      </w:r>
      <w:r w:rsidR="007E138B" w:rsidRPr="009E171A">
        <w:rPr>
          <w:color w:val="000000"/>
        </w:rPr>
        <w:t xml:space="preserve">– Lietuvas – </w:t>
      </w:r>
      <w:r w:rsidRPr="009E171A">
        <w:rPr>
          <w:color w:val="000000"/>
        </w:rPr>
        <w:t>nolēmumu. Šāda pieeja ir pretrunā Latvijas Republikas Augstākas tiesas praksei</w:t>
      </w:r>
      <w:r w:rsidR="007E138B" w:rsidRPr="009E171A">
        <w:rPr>
          <w:color w:val="000000"/>
        </w:rPr>
        <w:t xml:space="preserve"> par to</w:t>
      </w:r>
      <w:r w:rsidRPr="009E171A">
        <w:rPr>
          <w:color w:val="000000"/>
        </w:rPr>
        <w:t xml:space="preserve">, ka prasību par Latvijas Republikā reģistrētas preču zīmes reģistrācijas pamatotību nevar pierādīt pierādījumi, kas attiecas uz Krieviju, Ukrainu vai kādām citām valstīm. Apzīmējums var būt sugasvārds vai pazīstams </w:t>
      </w:r>
      <w:r w:rsidR="007E138B" w:rsidRPr="009E171A">
        <w:rPr>
          <w:color w:val="000000"/>
        </w:rPr>
        <w:t>(..)</w:t>
      </w:r>
      <w:r w:rsidRPr="009E171A">
        <w:rPr>
          <w:color w:val="000000"/>
        </w:rPr>
        <w:t xml:space="preserve"> vienas valsts iedzīvotājiem, bet tas var neizteikt pilnīgi neko citas valsts iedzīvotājiem. Latvijā reģistrētas preču zīmes reģistrācijas atcelšanai apstākļiem jāpastāv attiecībā uz Latvijas Republikas teritoriju un Latvijas Republikas patērētājiem.</w:t>
      </w:r>
    </w:p>
    <w:p w:rsidR="00380199" w:rsidRPr="009E171A" w:rsidRDefault="00380199" w:rsidP="00AB62FC">
      <w:pPr>
        <w:spacing w:line="276" w:lineRule="auto"/>
        <w:ind w:firstLine="720"/>
        <w:jc w:val="both"/>
        <w:rPr>
          <w:color w:val="000000"/>
        </w:rPr>
      </w:pPr>
      <w:r w:rsidRPr="009E171A">
        <w:rPr>
          <w:color w:val="000000"/>
        </w:rPr>
        <w:t>[6.</w:t>
      </w:r>
      <w:r w:rsidR="009C5A54" w:rsidRPr="009E171A">
        <w:rPr>
          <w:color w:val="000000"/>
        </w:rPr>
        <w:t>4</w:t>
      </w:r>
      <w:r w:rsidRPr="009E171A">
        <w:rPr>
          <w:color w:val="000000"/>
        </w:rPr>
        <w:t xml:space="preserve">] </w:t>
      </w:r>
      <w:r w:rsidR="008348AB" w:rsidRPr="009E171A">
        <w:rPr>
          <w:color w:val="000000"/>
        </w:rPr>
        <w:t>Tiesa pārkāp</w:t>
      </w:r>
      <w:r w:rsidR="00AB62FC" w:rsidRPr="009E171A">
        <w:rPr>
          <w:color w:val="000000"/>
        </w:rPr>
        <w:t>a</w:t>
      </w:r>
      <w:r w:rsidR="008348AB" w:rsidRPr="009E171A">
        <w:rPr>
          <w:color w:val="000000"/>
        </w:rPr>
        <w:t xml:space="preserve"> Civilprocesa likuma </w:t>
      </w:r>
      <w:proofErr w:type="gramStart"/>
      <w:r w:rsidR="008348AB" w:rsidRPr="009E171A">
        <w:rPr>
          <w:color w:val="000000"/>
        </w:rPr>
        <w:t>8.panta</w:t>
      </w:r>
      <w:proofErr w:type="gramEnd"/>
      <w:r w:rsidR="008348AB" w:rsidRPr="009E171A">
        <w:rPr>
          <w:color w:val="000000"/>
        </w:rPr>
        <w:t xml:space="preserve"> pirmo daļu un 97.panta trešo daļu, kas noveda pie</w:t>
      </w:r>
      <w:r w:rsidR="009C5A54" w:rsidRPr="009E171A">
        <w:rPr>
          <w:color w:val="000000"/>
        </w:rPr>
        <w:t xml:space="preserve"> lietas nepareizas izspriešanas, </w:t>
      </w:r>
      <w:r w:rsidR="00AB62FC" w:rsidRPr="009E171A">
        <w:rPr>
          <w:color w:val="000000"/>
        </w:rPr>
        <w:t>jo tiesa</w:t>
      </w:r>
      <w:r w:rsidR="008348AB" w:rsidRPr="009E171A">
        <w:rPr>
          <w:color w:val="000000"/>
        </w:rPr>
        <w:t xml:space="preserve"> spriedumā nav norādījusi, kādēļ tā vienam pierādījumam devusi priekšroku salīdzinājumā ar citu pierādījumu un atzinusi vienus faktus par pierādītiem, bet citus </w:t>
      </w:r>
      <w:r w:rsidR="00AB62FC" w:rsidRPr="009E171A">
        <w:rPr>
          <w:color w:val="000000"/>
        </w:rPr>
        <w:t>–</w:t>
      </w:r>
      <w:r w:rsidR="008348AB" w:rsidRPr="009E171A">
        <w:rPr>
          <w:color w:val="000000"/>
        </w:rPr>
        <w:t xml:space="preserve"> par nepierādītiem. </w:t>
      </w:r>
    </w:p>
    <w:p w:rsidR="008348AB" w:rsidRPr="009E171A" w:rsidRDefault="00380199" w:rsidP="00380199">
      <w:pPr>
        <w:spacing w:line="276" w:lineRule="auto"/>
        <w:ind w:firstLine="720"/>
        <w:jc w:val="both"/>
        <w:rPr>
          <w:color w:val="000000"/>
        </w:rPr>
      </w:pPr>
      <w:r w:rsidRPr="009E171A">
        <w:rPr>
          <w:color w:val="000000"/>
        </w:rPr>
        <w:t>[6.</w:t>
      </w:r>
      <w:r w:rsidR="009C5A54" w:rsidRPr="009E171A">
        <w:rPr>
          <w:color w:val="000000"/>
        </w:rPr>
        <w:t>4</w:t>
      </w:r>
      <w:r w:rsidRPr="009E171A">
        <w:rPr>
          <w:color w:val="000000"/>
        </w:rPr>
        <w:t xml:space="preserve">.1] </w:t>
      </w:r>
      <w:r w:rsidR="008348AB" w:rsidRPr="009E171A">
        <w:rPr>
          <w:color w:val="000000"/>
        </w:rPr>
        <w:t>No pārsūd</w:t>
      </w:r>
      <w:r w:rsidRPr="009E171A">
        <w:rPr>
          <w:color w:val="000000"/>
        </w:rPr>
        <w:t>zētā sprieduma izriet, ka</w:t>
      </w:r>
      <w:r w:rsidR="00AB62FC" w:rsidRPr="009E171A">
        <w:rPr>
          <w:color w:val="000000"/>
        </w:rPr>
        <w:t>,</w:t>
      </w:r>
      <w:r w:rsidRPr="009E171A">
        <w:rPr>
          <w:color w:val="000000"/>
        </w:rPr>
        <w:t xml:space="preserve"> vērtē</w:t>
      </w:r>
      <w:r w:rsidR="008348AB" w:rsidRPr="009E171A">
        <w:rPr>
          <w:color w:val="000000"/>
        </w:rPr>
        <w:t xml:space="preserve">jot, vai apzīmējums </w:t>
      </w:r>
      <w:r w:rsidRPr="009E171A">
        <w:rPr>
          <w:color w:val="000000"/>
        </w:rPr>
        <w:t>„</w:t>
      </w:r>
      <w:proofErr w:type="spellStart"/>
      <w:r w:rsidR="009C5A54" w:rsidRPr="009E171A">
        <w:rPr>
          <w:color w:val="000000"/>
        </w:rPr>
        <w:t>Citramon</w:t>
      </w:r>
      <w:proofErr w:type="spellEnd"/>
      <w:r w:rsidRPr="009E171A">
        <w:rPr>
          <w:color w:val="000000"/>
        </w:rPr>
        <w:t>”</w:t>
      </w:r>
      <w:r w:rsidR="008348AB" w:rsidRPr="009E171A">
        <w:rPr>
          <w:color w:val="000000"/>
        </w:rPr>
        <w:t xml:space="preserve"> ir sugasvārds, tiesa ir balstījusies uz prasītāja iesniegto socioloģisko aptauju rezultātiem.</w:t>
      </w:r>
    </w:p>
    <w:p w:rsidR="008348AB" w:rsidRPr="009E171A" w:rsidRDefault="008348AB" w:rsidP="009C5A54">
      <w:pPr>
        <w:spacing w:line="276" w:lineRule="auto"/>
        <w:ind w:firstLine="720"/>
        <w:jc w:val="both"/>
        <w:rPr>
          <w:color w:val="000000"/>
        </w:rPr>
      </w:pPr>
      <w:r w:rsidRPr="009E171A">
        <w:rPr>
          <w:color w:val="000000"/>
        </w:rPr>
        <w:t>Augstākās tiesas 2007.-</w:t>
      </w:r>
      <w:proofErr w:type="gramStart"/>
      <w:r w:rsidRPr="009E171A">
        <w:rPr>
          <w:color w:val="000000"/>
        </w:rPr>
        <w:t>2008.</w:t>
      </w:r>
      <w:r w:rsidR="00380199" w:rsidRPr="009E171A">
        <w:rPr>
          <w:color w:val="000000"/>
        </w:rPr>
        <w:t>gada</w:t>
      </w:r>
      <w:proofErr w:type="gramEnd"/>
      <w:r w:rsidR="00380199" w:rsidRPr="009E171A">
        <w:rPr>
          <w:color w:val="000000"/>
        </w:rPr>
        <w:t xml:space="preserve"> tiesu</w:t>
      </w:r>
      <w:r w:rsidRPr="009E171A">
        <w:rPr>
          <w:color w:val="000000"/>
        </w:rPr>
        <w:t xml:space="preserve"> prakses apkopojumā </w:t>
      </w:r>
      <w:r w:rsidR="00380199" w:rsidRPr="009E171A">
        <w:rPr>
          <w:color w:val="000000"/>
        </w:rPr>
        <w:t>„</w:t>
      </w:r>
      <w:r w:rsidRPr="009E171A">
        <w:rPr>
          <w:color w:val="000000"/>
        </w:rPr>
        <w:t>Par tiesu praksi strīdos par tiesībām uz preču zīmi</w:t>
      </w:r>
      <w:r w:rsidR="00536823" w:rsidRPr="009E171A">
        <w:rPr>
          <w:color w:val="000000"/>
        </w:rPr>
        <w:t xml:space="preserve">” </w:t>
      </w:r>
      <w:r w:rsidRPr="009E171A">
        <w:rPr>
          <w:color w:val="000000"/>
        </w:rPr>
        <w:t>norādīts, ka patērētāju aptaujās jāievēro princips, ka jautājumiem, k</w:t>
      </w:r>
      <w:r w:rsidR="00AB62FC" w:rsidRPr="009E171A">
        <w:rPr>
          <w:color w:val="000000"/>
        </w:rPr>
        <w:t>urus</w:t>
      </w:r>
      <w:r w:rsidRPr="009E171A">
        <w:rPr>
          <w:color w:val="000000"/>
        </w:rPr>
        <w:t xml:space="preserve"> uzdod nejaušiem cilvēkiem (likumā paredzētajām patērētāju grupām), jābūt neitrāliem.</w:t>
      </w:r>
      <w:r w:rsidR="009C5A54" w:rsidRPr="009E171A">
        <w:rPr>
          <w:color w:val="000000"/>
        </w:rPr>
        <w:t xml:space="preserve"> Atbildētāja</w:t>
      </w:r>
      <w:r w:rsidRPr="009E171A">
        <w:rPr>
          <w:color w:val="000000"/>
        </w:rPr>
        <w:t xml:space="preserve"> </w:t>
      </w:r>
      <w:r w:rsidR="00AB62FC" w:rsidRPr="009E171A">
        <w:rPr>
          <w:color w:val="000000"/>
        </w:rPr>
        <w:t>gan paskaidrojumos par prasību, gan paskaidrojumos par apelācijas sūdzību, gan tiesas sēdē</w:t>
      </w:r>
      <w:r w:rsidRPr="009E171A">
        <w:rPr>
          <w:color w:val="000000"/>
        </w:rPr>
        <w:t xml:space="preserve"> norādījusi, ka abu prasītāja iesniegto socioloģisko aptauju rezultāti ir nekorekti, jo respondentiem uzdotie jautājumi bija tendenciozi un uzvedinoši.</w:t>
      </w:r>
    </w:p>
    <w:p w:rsidR="008348AB" w:rsidRPr="009E171A" w:rsidRDefault="00536823" w:rsidP="008348AB">
      <w:pPr>
        <w:spacing w:line="276" w:lineRule="auto"/>
        <w:ind w:firstLine="720"/>
        <w:jc w:val="both"/>
        <w:rPr>
          <w:color w:val="000000"/>
        </w:rPr>
      </w:pPr>
      <w:r w:rsidRPr="009E171A">
        <w:rPr>
          <w:color w:val="000000"/>
        </w:rPr>
        <w:t>[6.</w:t>
      </w:r>
      <w:r w:rsidR="009C5A54" w:rsidRPr="009E171A">
        <w:rPr>
          <w:color w:val="000000"/>
        </w:rPr>
        <w:t>4</w:t>
      </w:r>
      <w:r w:rsidRPr="009E171A">
        <w:rPr>
          <w:color w:val="000000"/>
        </w:rPr>
        <w:t>.</w:t>
      </w:r>
      <w:r w:rsidR="00AB62FC" w:rsidRPr="009E171A">
        <w:rPr>
          <w:color w:val="000000"/>
        </w:rPr>
        <w:t>1</w:t>
      </w:r>
      <w:r w:rsidRPr="009E171A">
        <w:rPr>
          <w:color w:val="000000"/>
        </w:rPr>
        <w:t>.</w:t>
      </w:r>
      <w:r w:rsidR="00AB62FC" w:rsidRPr="009E171A">
        <w:rPr>
          <w:color w:val="000000"/>
        </w:rPr>
        <w:t>2</w:t>
      </w:r>
      <w:r w:rsidRPr="009E171A">
        <w:rPr>
          <w:color w:val="000000"/>
        </w:rPr>
        <w:t xml:space="preserve">] </w:t>
      </w:r>
      <w:proofErr w:type="gramStart"/>
      <w:r w:rsidR="008348AB" w:rsidRPr="009E171A">
        <w:rPr>
          <w:color w:val="000000"/>
        </w:rPr>
        <w:t>Tā</w:t>
      </w:r>
      <w:r w:rsidRPr="009E171A">
        <w:rPr>
          <w:color w:val="000000"/>
        </w:rPr>
        <w:t>, piemēram,</w:t>
      </w:r>
      <w:proofErr w:type="gramEnd"/>
      <w:r w:rsidR="008348AB" w:rsidRPr="009E171A">
        <w:rPr>
          <w:color w:val="000000"/>
        </w:rPr>
        <w:t xml:space="preserve"> „TNS </w:t>
      </w:r>
      <w:proofErr w:type="spellStart"/>
      <w:r w:rsidR="008348AB" w:rsidRPr="009E171A">
        <w:rPr>
          <w:color w:val="000000"/>
        </w:rPr>
        <w:t>Latvia</w:t>
      </w:r>
      <w:proofErr w:type="spellEnd"/>
      <w:r w:rsidR="008348AB" w:rsidRPr="009E171A">
        <w:rPr>
          <w:color w:val="000000"/>
        </w:rPr>
        <w:t xml:space="preserve">” aptaujas jautājums </w:t>
      </w:r>
      <w:r w:rsidR="00AB62FC" w:rsidRPr="009E171A">
        <w:rPr>
          <w:color w:val="000000"/>
        </w:rPr>
        <w:t>„</w:t>
      </w:r>
      <w:r w:rsidR="008348AB" w:rsidRPr="009E171A">
        <w:rPr>
          <w:i/>
          <w:color w:val="000000"/>
        </w:rPr>
        <w:t>Jūsuprāt, cik daudz uzņēmumu šobrīd ražo zāles ar nosaukumu „</w:t>
      </w:r>
      <w:proofErr w:type="spellStart"/>
      <w:r w:rsidR="008348AB" w:rsidRPr="009E171A">
        <w:rPr>
          <w:i/>
          <w:color w:val="000000"/>
        </w:rPr>
        <w:t>Citramon</w:t>
      </w:r>
      <w:proofErr w:type="spellEnd"/>
      <w:r w:rsidR="00AB62FC" w:rsidRPr="009E171A">
        <w:rPr>
          <w:i/>
          <w:color w:val="000000"/>
        </w:rPr>
        <w:t>”?”</w:t>
      </w:r>
      <w:r w:rsidR="008348AB" w:rsidRPr="009E171A">
        <w:rPr>
          <w:i/>
          <w:color w:val="000000"/>
        </w:rPr>
        <w:t xml:space="preserve"> </w:t>
      </w:r>
      <w:r w:rsidR="008348AB" w:rsidRPr="009E171A">
        <w:rPr>
          <w:color w:val="000000"/>
        </w:rPr>
        <w:t xml:space="preserve">bija uzdots tendenciozi, jo respondentiem tika piedāvātas trīs atbildes: </w:t>
      </w:r>
      <w:r w:rsidR="008348AB" w:rsidRPr="009E171A">
        <w:rPr>
          <w:i/>
          <w:color w:val="000000"/>
        </w:rPr>
        <w:t xml:space="preserve">1) viens uzņēmums, 2) divi un vairāk </w:t>
      </w:r>
      <w:r w:rsidR="008348AB" w:rsidRPr="009E171A">
        <w:rPr>
          <w:color w:val="000000"/>
        </w:rPr>
        <w:t>un</w:t>
      </w:r>
      <w:r w:rsidR="008348AB" w:rsidRPr="009E171A">
        <w:rPr>
          <w:i/>
          <w:color w:val="000000"/>
        </w:rPr>
        <w:t xml:space="preserve"> 3) grūti pateikt</w:t>
      </w:r>
      <w:r w:rsidR="008348AB" w:rsidRPr="009E171A">
        <w:rPr>
          <w:color w:val="000000"/>
        </w:rPr>
        <w:t>. No lietas materiāliem ir zināms, ka preču zīmi lieto divi atbildētāja</w:t>
      </w:r>
      <w:r w:rsidR="009C5A54" w:rsidRPr="009E171A">
        <w:rPr>
          <w:color w:val="000000"/>
        </w:rPr>
        <w:t>s</w:t>
      </w:r>
      <w:r w:rsidR="008348AB" w:rsidRPr="009E171A">
        <w:rPr>
          <w:color w:val="000000"/>
        </w:rPr>
        <w:t xml:space="preserve"> licenciāti (kā arī prasītāj</w:t>
      </w:r>
      <w:r w:rsidR="00413365">
        <w:rPr>
          <w:color w:val="000000"/>
        </w:rPr>
        <w:t>s</w:t>
      </w:r>
      <w:r w:rsidR="008348AB" w:rsidRPr="009E171A">
        <w:rPr>
          <w:color w:val="000000"/>
        </w:rPr>
        <w:t>, pārkāpjot atbildētāja</w:t>
      </w:r>
      <w:r w:rsidRPr="009E171A">
        <w:rPr>
          <w:color w:val="000000"/>
        </w:rPr>
        <w:t>s</w:t>
      </w:r>
      <w:r w:rsidR="008348AB" w:rsidRPr="009E171A">
        <w:rPr>
          <w:color w:val="000000"/>
        </w:rPr>
        <w:t xml:space="preserve"> tiesības). Gribot atbildēt uz jautājumu</w:t>
      </w:r>
      <w:r w:rsidR="00AB62FC" w:rsidRPr="009E171A">
        <w:rPr>
          <w:color w:val="000000"/>
        </w:rPr>
        <w:t xml:space="preserve"> tādējādi</w:t>
      </w:r>
      <w:r w:rsidRPr="009E171A">
        <w:rPr>
          <w:color w:val="000000"/>
        </w:rPr>
        <w:t xml:space="preserve">, ka </w:t>
      </w:r>
      <w:r w:rsidR="00AB62FC" w:rsidRPr="009E171A">
        <w:rPr>
          <w:color w:val="000000"/>
        </w:rPr>
        <w:t xml:space="preserve">lieto </w:t>
      </w:r>
      <w:r w:rsidR="008348AB" w:rsidRPr="009E171A">
        <w:rPr>
          <w:color w:val="000000"/>
        </w:rPr>
        <w:t>divi uzņēmumi</w:t>
      </w:r>
      <w:r w:rsidRPr="009E171A">
        <w:rPr>
          <w:color w:val="000000"/>
        </w:rPr>
        <w:t>, r</w:t>
      </w:r>
      <w:r w:rsidR="008348AB" w:rsidRPr="009E171A">
        <w:rPr>
          <w:color w:val="000000"/>
        </w:rPr>
        <w:t xml:space="preserve">espondenti automātiski izvēlas atbildi </w:t>
      </w:r>
      <w:r w:rsidR="008348AB" w:rsidRPr="009E171A">
        <w:rPr>
          <w:i/>
          <w:color w:val="000000"/>
        </w:rPr>
        <w:t>divi un vairāk</w:t>
      </w:r>
      <w:r w:rsidR="008348AB" w:rsidRPr="009E171A">
        <w:rPr>
          <w:color w:val="000000"/>
        </w:rPr>
        <w:t>. Šād</w:t>
      </w:r>
      <w:r w:rsidR="00AB62FC" w:rsidRPr="009E171A">
        <w:rPr>
          <w:color w:val="000000"/>
        </w:rPr>
        <w:t>ā</w:t>
      </w:r>
      <w:r w:rsidR="008348AB" w:rsidRPr="009E171A">
        <w:rPr>
          <w:color w:val="000000"/>
        </w:rPr>
        <w:t xml:space="preserve"> veidā aptaujas atskaitē tiek veidots nepareizs priekšstats par faktisko situāciju.</w:t>
      </w:r>
    </w:p>
    <w:p w:rsidR="008348AB" w:rsidRPr="009E171A" w:rsidRDefault="00536823" w:rsidP="008348AB">
      <w:pPr>
        <w:spacing w:line="276" w:lineRule="auto"/>
        <w:ind w:firstLine="720"/>
        <w:jc w:val="both"/>
        <w:rPr>
          <w:color w:val="000000"/>
        </w:rPr>
      </w:pPr>
      <w:r w:rsidRPr="009E171A">
        <w:rPr>
          <w:color w:val="000000"/>
        </w:rPr>
        <w:t>[6.</w:t>
      </w:r>
      <w:r w:rsidR="009C5A54" w:rsidRPr="009E171A">
        <w:rPr>
          <w:color w:val="000000"/>
        </w:rPr>
        <w:t>4</w:t>
      </w:r>
      <w:r w:rsidRPr="009E171A">
        <w:rPr>
          <w:color w:val="000000"/>
        </w:rPr>
        <w:t>.</w:t>
      </w:r>
      <w:r w:rsidR="00AB62FC" w:rsidRPr="009E171A">
        <w:rPr>
          <w:color w:val="000000"/>
        </w:rPr>
        <w:t>1</w:t>
      </w:r>
      <w:r w:rsidRPr="009E171A">
        <w:rPr>
          <w:color w:val="000000"/>
        </w:rPr>
        <w:t>.</w:t>
      </w:r>
      <w:r w:rsidR="00AB62FC" w:rsidRPr="009E171A">
        <w:rPr>
          <w:color w:val="000000"/>
        </w:rPr>
        <w:t>3</w:t>
      </w:r>
      <w:r w:rsidRPr="009E171A">
        <w:rPr>
          <w:color w:val="000000"/>
        </w:rPr>
        <w:t xml:space="preserve">] </w:t>
      </w:r>
      <w:r w:rsidR="008348AB" w:rsidRPr="009E171A">
        <w:rPr>
          <w:color w:val="000000"/>
        </w:rPr>
        <w:t xml:space="preserve">No visiem respondentiem, kas atbildēja uz </w:t>
      </w:r>
      <w:r w:rsidR="00593273" w:rsidRPr="009E171A">
        <w:rPr>
          <w:color w:val="000000"/>
        </w:rPr>
        <w:t>5.jautājumu</w:t>
      </w:r>
      <w:r w:rsidR="008348AB" w:rsidRPr="009E171A">
        <w:rPr>
          <w:color w:val="000000"/>
        </w:rPr>
        <w:t xml:space="preserve">, statistiski nozīmīgi rezultāti (ņemot vērā pētījuma rezultātos norādīto kļūdas </w:t>
      </w:r>
      <w:r w:rsidR="00AB62FC" w:rsidRPr="009E171A">
        <w:rPr>
          <w:color w:val="000000"/>
        </w:rPr>
        <w:t>procentu</w:t>
      </w:r>
      <w:r w:rsidR="008348AB" w:rsidRPr="009E171A">
        <w:rPr>
          <w:color w:val="000000"/>
        </w:rPr>
        <w:t>) bija tikai četriem uzņēmumiem (</w:t>
      </w:r>
      <w:r w:rsidR="000F311A" w:rsidRPr="009E171A">
        <w:rPr>
          <w:color w:val="000000"/>
        </w:rPr>
        <w:t>AS „</w:t>
      </w:r>
      <w:r w:rsidR="008348AB" w:rsidRPr="009E171A">
        <w:rPr>
          <w:color w:val="000000"/>
        </w:rPr>
        <w:t>Olainfarm</w:t>
      </w:r>
      <w:r w:rsidR="000F311A" w:rsidRPr="009E171A">
        <w:rPr>
          <w:color w:val="000000"/>
        </w:rPr>
        <w:t>”</w:t>
      </w:r>
      <w:r w:rsidR="008348AB" w:rsidRPr="009E171A">
        <w:rPr>
          <w:color w:val="000000"/>
        </w:rPr>
        <w:t xml:space="preserve">, </w:t>
      </w:r>
      <w:r w:rsidR="000F311A" w:rsidRPr="009E171A">
        <w:rPr>
          <w:color w:val="000000"/>
        </w:rPr>
        <w:t>AS „</w:t>
      </w:r>
      <w:r w:rsidR="008348AB" w:rsidRPr="009E171A">
        <w:rPr>
          <w:color w:val="000000"/>
        </w:rPr>
        <w:t>Grindeks</w:t>
      </w:r>
      <w:r w:rsidR="000F311A" w:rsidRPr="009E171A">
        <w:rPr>
          <w:color w:val="000000"/>
        </w:rPr>
        <w:t>”</w:t>
      </w:r>
      <w:r w:rsidR="008348AB" w:rsidRPr="009E171A">
        <w:rPr>
          <w:color w:val="000000"/>
        </w:rPr>
        <w:t xml:space="preserve">, </w:t>
      </w:r>
      <w:r w:rsidR="000F311A" w:rsidRPr="009E171A">
        <w:rPr>
          <w:color w:val="000000"/>
        </w:rPr>
        <w:t>AS „</w:t>
      </w:r>
      <w:r w:rsidR="008348AB" w:rsidRPr="009E171A">
        <w:rPr>
          <w:color w:val="000000"/>
        </w:rPr>
        <w:t>Rīgas farmaceitiskā fabrika</w:t>
      </w:r>
      <w:r w:rsidR="000F311A" w:rsidRPr="009E171A">
        <w:rPr>
          <w:color w:val="000000"/>
        </w:rPr>
        <w:t>”</w:t>
      </w:r>
      <w:r w:rsidR="008348AB" w:rsidRPr="009E171A">
        <w:rPr>
          <w:color w:val="000000"/>
        </w:rPr>
        <w:t xml:space="preserve">, </w:t>
      </w:r>
      <w:r w:rsidR="000F311A" w:rsidRPr="009E171A">
        <w:rPr>
          <w:color w:val="000000"/>
        </w:rPr>
        <w:t>AS „</w:t>
      </w:r>
      <w:proofErr w:type="spellStart"/>
      <w:r w:rsidR="008348AB" w:rsidRPr="009E171A">
        <w:rPr>
          <w:color w:val="000000"/>
        </w:rPr>
        <w:t>Ņižfarm</w:t>
      </w:r>
      <w:proofErr w:type="spellEnd"/>
      <w:r w:rsidR="000F311A" w:rsidRPr="009E171A">
        <w:rPr>
          <w:color w:val="000000"/>
        </w:rPr>
        <w:t>”</w:t>
      </w:r>
      <w:r w:rsidR="008348AB" w:rsidRPr="009E171A">
        <w:rPr>
          <w:color w:val="000000"/>
        </w:rPr>
        <w:t xml:space="preserve">). </w:t>
      </w:r>
      <w:r w:rsidR="000F311A" w:rsidRPr="009E171A">
        <w:rPr>
          <w:color w:val="000000"/>
        </w:rPr>
        <w:t>AS „</w:t>
      </w:r>
      <w:r w:rsidR="008348AB" w:rsidRPr="009E171A">
        <w:rPr>
          <w:color w:val="000000"/>
        </w:rPr>
        <w:t>Grindeks</w:t>
      </w:r>
      <w:r w:rsidR="000F311A" w:rsidRPr="009E171A">
        <w:rPr>
          <w:color w:val="000000"/>
        </w:rPr>
        <w:t>”</w:t>
      </w:r>
      <w:r w:rsidR="008348AB" w:rsidRPr="009E171A">
        <w:rPr>
          <w:color w:val="000000"/>
        </w:rPr>
        <w:t xml:space="preserve"> un </w:t>
      </w:r>
      <w:r w:rsidR="009C5A54" w:rsidRPr="009E171A">
        <w:rPr>
          <w:color w:val="000000"/>
        </w:rPr>
        <w:t>AS </w:t>
      </w:r>
      <w:r w:rsidR="000F311A" w:rsidRPr="009E171A">
        <w:rPr>
          <w:color w:val="000000"/>
        </w:rPr>
        <w:t>„</w:t>
      </w:r>
      <w:r w:rsidR="008348AB" w:rsidRPr="009E171A">
        <w:rPr>
          <w:color w:val="000000"/>
        </w:rPr>
        <w:t>Rīgas farmaceitiskā fabrika</w:t>
      </w:r>
      <w:r w:rsidR="000F311A" w:rsidRPr="009E171A">
        <w:rPr>
          <w:color w:val="000000"/>
        </w:rPr>
        <w:t>” „</w:t>
      </w:r>
      <w:proofErr w:type="spellStart"/>
      <w:r w:rsidR="008348AB" w:rsidRPr="009E171A">
        <w:rPr>
          <w:color w:val="000000"/>
        </w:rPr>
        <w:t>Citramon</w:t>
      </w:r>
      <w:proofErr w:type="spellEnd"/>
      <w:r w:rsidR="008348AB" w:rsidRPr="009E171A">
        <w:rPr>
          <w:color w:val="000000"/>
        </w:rPr>
        <w:t>” neražo</w:t>
      </w:r>
      <w:r w:rsidR="00AB62FC" w:rsidRPr="009E171A">
        <w:rPr>
          <w:color w:val="000000"/>
        </w:rPr>
        <w:t>,</w:t>
      </w:r>
      <w:r w:rsidR="008348AB" w:rsidRPr="009E171A">
        <w:rPr>
          <w:color w:val="000000"/>
        </w:rPr>
        <w:t xml:space="preserve"> </w:t>
      </w:r>
      <w:r w:rsidR="000F311A" w:rsidRPr="009E171A">
        <w:rPr>
          <w:color w:val="000000"/>
        </w:rPr>
        <w:t>AS „</w:t>
      </w:r>
      <w:r w:rsidR="008348AB" w:rsidRPr="009E171A">
        <w:rPr>
          <w:color w:val="000000"/>
        </w:rPr>
        <w:t>Olainfarm</w:t>
      </w:r>
      <w:r w:rsidR="000F311A" w:rsidRPr="009E171A">
        <w:rPr>
          <w:color w:val="000000"/>
        </w:rPr>
        <w:t>”</w:t>
      </w:r>
      <w:r w:rsidR="008348AB" w:rsidRPr="009E171A">
        <w:rPr>
          <w:color w:val="000000"/>
        </w:rPr>
        <w:t xml:space="preserve"> ir atbildētāja</w:t>
      </w:r>
      <w:r w:rsidR="000F311A" w:rsidRPr="009E171A">
        <w:rPr>
          <w:color w:val="000000"/>
        </w:rPr>
        <w:t>s</w:t>
      </w:r>
      <w:r w:rsidR="00AB62FC" w:rsidRPr="009E171A">
        <w:rPr>
          <w:color w:val="000000"/>
        </w:rPr>
        <w:t xml:space="preserve"> licenciāts,</w:t>
      </w:r>
      <w:r w:rsidR="008348AB" w:rsidRPr="009E171A">
        <w:rPr>
          <w:color w:val="000000"/>
        </w:rPr>
        <w:t xml:space="preserve"> </w:t>
      </w:r>
      <w:r w:rsidR="000F311A" w:rsidRPr="009E171A">
        <w:rPr>
          <w:color w:val="000000"/>
        </w:rPr>
        <w:t>savukārt Krievijas uzņēmums AS „</w:t>
      </w:r>
      <w:proofErr w:type="spellStart"/>
      <w:r w:rsidR="008348AB" w:rsidRPr="009E171A">
        <w:rPr>
          <w:color w:val="000000"/>
        </w:rPr>
        <w:t>Ņižfarm</w:t>
      </w:r>
      <w:proofErr w:type="spellEnd"/>
      <w:r w:rsidR="000F311A" w:rsidRPr="009E171A">
        <w:rPr>
          <w:color w:val="000000"/>
        </w:rPr>
        <w:t>”</w:t>
      </w:r>
      <w:r w:rsidR="008348AB" w:rsidRPr="009E171A">
        <w:rPr>
          <w:color w:val="000000"/>
        </w:rPr>
        <w:t xml:space="preserve"> ir prasītāj</w:t>
      </w:r>
      <w:r w:rsidR="00AB62FC" w:rsidRPr="009E171A">
        <w:rPr>
          <w:color w:val="000000"/>
        </w:rPr>
        <w:t>s</w:t>
      </w:r>
      <w:r w:rsidR="008348AB" w:rsidRPr="009E171A">
        <w:rPr>
          <w:color w:val="000000"/>
        </w:rPr>
        <w:t>, kas nelikumīgi lieto preču zīmi.</w:t>
      </w:r>
    </w:p>
    <w:p w:rsidR="00536823" w:rsidRPr="009E171A" w:rsidRDefault="00536823" w:rsidP="00536823">
      <w:pPr>
        <w:spacing w:line="276" w:lineRule="auto"/>
        <w:ind w:firstLine="720"/>
        <w:jc w:val="both"/>
        <w:rPr>
          <w:color w:val="000000"/>
        </w:rPr>
      </w:pPr>
      <w:r w:rsidRPr="009E171A">
        <w:rPr>
          <w:color w:val="000000"/>
        </w:rPr>
        <w:t>[6.</w:t>
      </w:r>
      <w:r w:rsidR="009C5A54" w:rsidRPr="009E171A">
        <w:rPr>
          <w:color w:val="000000"/>
        </w:rPr>
        <w:t>4</w:t>
      </w:r>
      <w:r w:rsidRPr="009E171A">
        <w:rPr>
          <w:color w:val="000000"/>
        </w:rPr>
        <w:t>.</w:t>
      </w:r>
      <w:r w:rsidR="00256A23" w:rsidRPr="009E171A">
        <w:rPr>
          <w:color w:val="000000"/>
        </w:rPr>
        <w:t>1</w:t>
      </w:r>
      <w:r w:rsidRPr="009E171A">
        <w:rPr>
          <w:color w:val="000000"/>
        </w:rPr>
        <w:t>.</w:t>
      </w:r>
      <w:r w:rsidR="00256A23" w:rsidRPr="009E171A">
        <w:rPr>
          <w:color w:val="000000"/>
        </w:rPr>
        <w:t>4</w:t>
      </w:r>
      <w:r w:rsidRPr="009E171A">
        <w:rPr>
          <w:color w:val="000000"/>
        </w:rPr>
        <w:t xml:space="preserve">] </w:t>
      </w:r>
      <w:r w:rsidR="00256A23" w:rsidRPr="009E171A">
        <w:rPr>
          <w:color w:val="000000"/>
        </w:rPr>
        <w:t>Arī m</w:t>
      </w:r>
      <w:r w:rsidR="000F311A" w:rsidRPr="009E171A">
        <w:rPr>
          <w:color w:val="000000"/>
        </w:rPr>
        <w:t xml:space="preserve">inētās </w:t>
      </w:r>
      <w:r w:rsidR="008348AB" w:rsidRPr="009E171A">
        <w:rPr>
          <w:color w:val="000000"/>
        </w:rPr>
        <w:t xml:space="preserve">aptaujas 3.jautājums </w:t>
      </w:r>
      <w:r w:rsidR="000F311A" w:rsidRPr="009E171A">
        <w:rPr>
          <w:color w:val="000000"/>
        </w:rPr>
        <w:t xml:space="preserve">ir </w:t>
      </w:r>
      <w:r w:rsidR="00256A23" w:rsidRPr="009E171A">
        <w:rPr>
          <w:color w:val="000000"/>
        </w:rPr>
        <w:t xml:space="preserve">uzvedinošs. Tas </w:t>
      </w:r>
      <w:r w:rsidR="008348AB" w:rsidRPr="009E171A">
        <w:rPr>
          <w:color w:val="000000"/>
        </w:rPr>
        <w:t>sastāvēja no:</w:t>
      </w:r>
      <w:r w:rsidRPr="009E171A">
        <w:rPr>
          <w:color w:val="000000"/>
        </w:rPr>
        <w:t xml:space="preserve"> </w:t>
      </w:r>
    </w:p>
    <w:p w:rsidR="008348AB" w:rsidRPr="009E171A" w:rsidRDefault="000F311A" w:rsidP="00536823">
      <w:pPr>
        <w:spacing w:line="276" w:lineRule="auto"/>
        <w:ind w:firstLine="720"/>
        <w:jc w:val="both"/>
        <w:rPr>
          <w:color w:val="000000"/>
        </w:rPr>
      </w:pPr>
      <w:r w:rsidRPr="009E171A">
        <w:rPr>
          <w:color w:val="000000"/>
        </w:rPr>
        <w:lastRenderedPageBreak/>
        <w:t xml:space="preserve">1) </w:t>
      </w:r>
      <w:r w:rsidR="008348AB" w:rsidRPr="009E171A">
        <w:rPr>
          <w:color w:val="000000"/>
        </w:rPr>
        <w:t>atvērtā tipa jautājuma „</w:t>
      </w:r>
      <w:r w:rsidR="008348AB" w:rsidRPr="009E171A">
        <w:rPr>
          <w:i/>
          <w:color w:val="000000"/>
        </w:rPr>
        <w:t>Kas tiek apzīmēts ar nosaukumu citramons?</w:t>
      </w:r>
      <w:r w:rsidR="008348AB" w:rsidRPr="009E171A">
        <w:rPr>
          <w:color w:val="000000"/>
        </w:rPr>
        <w:t xml:space="preserve">”, kas jau ir tendenciozs un uzvedinošs, jo preču zīme </w:t>
      </w:r>
      <w:r w:rsidRPr="009E171A">
        <w:rPr>
          <w:color w:val="000000"/>
        </w:rPr>
        <w:t>„</w:t>
      </w:r>
      <w:r w:rsidR="008348AB" w:rsidRPr="009E171A">
        <w:rPr>
          <w:color w:val="000000"/>
        </w:rPr>
        <w:t>C</w:t>
      </w:r>
      <w:r w:rsidRPr="009E171A">
        <w:rPr>
          <w:color w:val="000000"/>
        </w:rPr>
        <w:t>ITRAMON”</w:t>
      </w:r>
      <w:r w:rsidR="008348AB" w:rsidRPr="009E171A">
        <w:rPr>
          <w:color w:val="000000"/>
        </w:rPr>
        <w:t xml:space="preserve"> tajā ir nosaukta par „nosaukumu” (</w:t>
      </w:r>
      <w:r w:rsidRPr="009E171A">
        <w:rPr>
          <w:color w:val="000000"/>
        </w:rPr>
        <w:t>proti,</w:t>
      </w:r>
      <w:r w:rsidR="008348AB" w:rsidRPr="009E171A">
        <w:rPr>
          <w:color w:val="000000"/>
        </w:rPr>
        <w:t xml:space="preserve"> pat netika izvēlēts kāds neitrāls termins, piemēram</w:t>
      </w:r>
      <w:r w:rsidR="00256A23" w:rsidRPr="009E171A">
        <w:rPr>
          <w:color w:val="000000"/>
        </w:rPr>
        <w:t>, „apzīmējums”);</w:t>
      </w:r>
    </w:p>
    <w:p w:rsidR="008348AB" w:rsidRPr="009E171A" w:rsidRDefault="000F311A" w:rsidP="000F311A">
      <w:pPr>
        <w:spacing w:line="276" w:lineRule="auto"/>
        <w:ind w:firstLine="720"/>
        <w:jc w:val="both"/>
        <w:rPr>
          <w:color w:val="000000"/>
        </w:rPr>
      </w:pPr>
      <w:r w:rsidRPr="009E171A">
        <w:rPr>
          <w:color w:val="000000"/>
        </w:rPr>
        <w:t xml:space="preserve">2) </w:t>
      </w:r>
      <w:r w:rsidR="008348AB" w:rsidRPr="009E171A">
        <w:rPr>
          <w:color w:val="000000"/>
        </w:rPr>
        <w:t>slēgta tipa jautājuma „</w:t>
      </w:r>
      <w:r w:rsidR="008348AB" w:rsidRPr="009E171A">
        <w:rPr>
          <w:i/>
          <w:color w:val="000000"/>
        </w:rPr>
        <w:t>Vai ar šo nosaukumu tiek apzīmēts viena noteikta ražotāja ļoti konkrēts produkts, vai arī šis nosaukums nosauc medikamentu veidu, kuriem ir līdzīgs aktīvo vielu sastāvs un kurus var būt ražojuši dažādi uzņēmumi</w:t>
      </w:r>
      <w:r w:rsidR="008348AB" w:rsidRPr="009E171A">
        <w:rPr>
          <w:color w:val="000000"/>
        </w:rPr>
        <w:t xml:space="preserve">?”. Šis jautājums ietver divus atbilžu variantus. Bet vienā no atbilžu variantiem ir nekorekti sasaistītas divas koncepcijas: </w:t>
      </w:r>
      <w:r w:rsidR="008348AB" w:rsidRPr="009E171A">
        <w:rPr>
          <w:i/>
          <w:color w:val="000000"/>
        </w:rPr>
        <w:t>(i)</w:t>
      </w:r>
      <w:r w:rsidR="008348AB" w:rsidRPr="009E171A">
        <w:rPr>
          <w:color w:val="000000"/>
        </w:rPr>
        <w:t xml:space="preserve"> </w:t>
      </w:r>
      <w:r w:rsidR="008348AB" w:rsidRPr="009E171A">
        <w:rPr>
          <w:i/>
          <w:color w:val="000000"/>
        </w:rPr>
        <w:t>medikamenta veids ar līdzīgu aktīvo vielu sastāvu</w:t>
      </w:r>
      <w:r w:rsidR="008348AB" w:rsidRPr="009E171A">
        <w:rPr>
          <w:color w:val="000000"/>
        </w:rPr>
        <w:t xml:space="preserve"> un </w:t>
      </w:r>
      <w:r w:rsidR="008348AB" w:rsidRPr="009E171A">
        <w:rPr>
          <w:i/>
          <w:color w:val="000000"/>
        </w:rPr>
        <w:t>(</w:t>
      </w:r>
      <w:proofErr w:type="spellStart"/>
      <w:r w:rsidR="008348AB" w:rsidRPr="009E171A">
        <w:rPr>
          <w:i/>
          <w:color w:val="000000"/>
        </w:rPr>
        <w:t>ii</w:t>
      </w:r>
      <w:proofErr w:type="spellEnd"/>
      <w:r w:rsidR="008348AB" w:rsidRPr="009E171A">
        <w:rPr>
          <w:i/>
          <w:color w:val="000000"/>
        </w:rPr>
        <w:t>) kurus var būt ražojuši dažādi uzņēmumi</w:t>
      </w:r>
      <w:r w:rsidR="008348AB" w:rsidRPr="009E171A">
        <w:rPr>
          <w:color w:val="000000"/>
        </w:rPr>
        <w:t>. Tas ir mākslīgi ieprogrammēts atbildes variants, jo respondents, kas iegādājas atbildētāja</w:t>
      </w:r>
      <w:r w:rsidR="0086385C" w:rsidRPr="009E171A">
        <w:rPr>
          <w:color w:val="000000"/>
        </w:rPr>
        <w:t>s</w:t>
      </w:r>
      <w:r w:rsidR="00256A23" w:rsidRPr="009E171A">
        <w:rPr>
          <w:color w:val="000000"/>
        </w:rPr>
        <w:t xml:space="preserve"> abu licenciātu</w:t>
      </w:r>
      <w:r w:rsidR="008348AB" w:rsidRPr="009E171A">
        <w:rPr>
          <w:color w:val="000000"/>
        </w:rPr>
        <w:t xml:space="preserve"> </w:t>
      </w:r>
      <w:r w:rsidR="00256A23" w:rsidRPr="009E171A">
        <w:rPr>
          <w:color w:val="000000"/>
        </w:rPr>
        <w:t>(</w:t>
      </w:r>
      <w:r w:rsidRPr="009E171A">
        <w:rPr>
          <w:color w:val="000000"/>
        </w:rPr>
        <w:t>AS „</w:t>
      </w:r>
      <w:r w:rsidR="008348AB" w:rsidRPr="009E171A">
        <w:rPr>
          <w:color w:val="000000"/>
        </w:rPr>
        <w:t>Olainfarm</w:t>
      </w:r>
      <w:r w:rsidRPr="009E171A">
        <w:rPr>
          <w:color w:val="000000"/>
        </w:rPr>
        <w:t>”</w:t>
      </w:r>
      <w:r w:rsidR="008348AB" w:rsidRPr="009E171A">
        <w:rPr>
          <w:color w:val="000000"/>
        </w:rPr>
        <w:t xml:space="preserve"> un </w:t>
      </w:r>
      <w:r w:rsidRPr="009E171A">
        <w:rPr>
          <w:color w:val="000000"/>
        </w:rPr>
        <w:t>„</w:t>
      </w:r>
      <w:proofErr w:type="spellStart"/>
      <w:r w:rsidR="008348AB" w:rsidRPr="009E171A">
        <w:rPr>
          <w:color w:val="000000"/>
        </w:rPr>
        <w:t>StirolBiofarm</w:t>
      </w:r>
      <w:proofErr w:type="spellEnd"/>
      <w:r w:rsidRPr="009E171A">
        <w:rPr>
          <w:color w:val="000000"/>
        </w:rPr>
        <w:t>”</w:t>
      </w:r>
      <w:r w:rsidR="00256A23" w:rsidRPr="009E171A">
        <w:rPr>
          <w:color w:val="000000"/>
        </w:rPr>
        <w:t>)</w:t>
      </w:r>
      <w:r w:rsidR="008348AB" w:rsidRPr="009E171A">
        <w:rPr>
          <w:color w:val="000000"/>
        </w:rPr>
        <w:t xml:space="preserve"> preparātus, varēja izvēlēties šo atbildes variantu tikai tāpēc, ka dzirdēja frāzi „kurus var</w:t>
      </w:r>
      <w:r w:rsidRPr="009E171A">
        <w:rPr>
          <w:color w:val="000000"/>
        </w:rPr>
        <w:t xml:space="preserve"> būt ražojuši dažādi uzņēmumi”</w:t>
      </w:r>
      <w:r w:rsidR="00256A23" w:rsidRPr="009E171A">
        <w:rPr>
          <w:color w:val="000000"/>
        </w:rPr>
        <w:t xml:space="preserve"> (tātad AS „Olainfarm” un „</w:t>
      </w:r>
      <w:proofErr w:type="spellStart"/>
      <w:r w:rsidR="00256A23" w:rsidRPr="009E171A">
        <w:rPr>
          <w:color w:val="000000"/>
        </w:rPr>
        <w:t>StirolBiofarm</w:t>
      </w:r>
      <w:proofErr w:type="spellEnd"/>
      <w:r w:rsidR="00256A23" w:rsidRPr="009E171A">
        <w:rPr>
          <w:color w:val="000000"/>
        </w:rPr>
        <w:t>”)</w:t>
      </w:r>
      <w:r w:rsidRPr="009E171A">
        <w:rPr>
          <w:color w:val="000000"/>
        </w:rPr>
        <w:t>.</w:t>
      </w:r>
    </w:p>
    <w:p w:rsidR="008348AB" w:rsidRPr="009E171A" w:rsidRDefault="000F311A" w:rsidP="008348AB">
      <w:pPr>
        <w:spacing w:line="276" w:lineRule="auto"/>
        <w:ind w:firstLine="720"/>
        <w:jc w:val="both"/>
        <w:rPr>
          <w:color w:val="000000"/>
        </w:rPr>
      </w:pPr>
      <w:r w:rsidRPr="009E171A">
        <w:rPr>
          <w:color w:val="000000"/>
        </w:rPr>
        <w:t>[6.</w:t>
      </w:r>
      <w:r w:rsidR="009C5A54" w:rsidRPr="009E171A">
        <w:rPr>
          <w:color w:val="000000"/>
        </w:rPr>
        <w:t>4</w:t>
      </w:r>
      <w:r w:rsidRPr="009E171A">
        <w:rPr>
          <w:color w:val="000000"/>
        </w:rPr>
        <w:t>.</w:t>
      </w:r>
      <w:r w:rsidR="0082654E" w:rsidRPr="009E171A">
        <w:rPr>
          <w:color w:val="000000"/>
        </w:rPr>
        <w:t>1</w:t>
      </w:r>
      <w:r w:rsidRPr="009E171A">
        <w:rPr>
          <w:color w:val="000000"/>
        </w:rPr>
        <w:t>.</w:t>
      </w:r>
      <w:r w:rsidR="0082654E" w:rsidRPr="009E171A">
        <w:rPr>
          <w:color w:val="000000"/>
        </w:rPr>
        <w:t>5</w:t>
      </w:r>
      <w:r w:rsidRPr="009E171A">
        <w:rPr>
          <w:color w:val="000000"/>
        </w:rPr>
        <w:t xml:space="preserve">] </w:t>
      </w:r>
      <w:r w:rsidR="0082654E" w:rsidRPr="009E171A">
        <w:rPr>
          <w:color w:val="000000"/>
        </w:rPr>
        <w:t>T</w:t>
      </w:r>
      <w:r w:rsidR="008348AB" w:rsidRPr="009E171A">
        <w:rPr>
          <w:color w:val="000000"/>
        </w:rPr>
        <w:t xml:space="preserve">iesa </w:t>
      </w:r>
      <w:r w:rsidRPr="009E171A">
        <w:rPr>
          <w:color w:val="000000"/>
        </w:rPr>
        <w:t>neizvērtēja</w:t>
      </w:r>
      <w:r w:rsidR="008348AB" w:rsidRPr="009E171A">
        <w:rPr>
          <w:color w:val="000000"/>
        </w:rPr>
        <w:t xml:space="preserve"> atbildētāja</w:t>
      </w:r>
      <w:r w:rsidRPr="009E171A">
        <w:rPr>
          <w:color w:val="000000"/>
        </w:rPr>
        <w:t>s</w:t>
      </w:r>
      <w:r w:rsidR="008348AB" w:rsidRPr="009E171A">
        <w:rPr>
          <w:color w:val="000000"/>
        </w:rPr>
        <w:t xml:space="preserve"> norādītos apsvērumus</w:t>
      </w:r>
      <w:r w:rsidR="0082654E" w:rsidRPr="009E171A">
        <w:rPr>
          <w:color w:val="000000"/>
        </w:rPr>
        <w:t xml:space="preserve"> par to</w:t>
      </w:r>
      <w:r w:rsidR="008348AB" w:rsidRPr="009E171A">
        <w:rPr>
          <w:color w:val="000000"/>
        </w:rPr>
        <w:t xml:space="preserve">, cik neitrāli un objektīvi ir minēto socioloģisko aptauju rezultāti, </w:t>
      </w:r>
      <w:r w:rsidRPr="009E171A">
        <w:rPr>
          <w:color w:val="000000"/>
        </w:rPr>
        <w:t>kā arī nenorādīja</w:t>
      </w:r>
      <w:r w:rsidR="008348AB" w:rsidRPr="009E171A">
        <w:rPr>
          <w:color w:val="000000"/>
        </w:rPr>
        <w:t>, kā</w:t>
      </w:r>
      <w:r w:rsidRPr="009E171A">
        <w:rPr>
          <w:color w:val="000000"/>
        </w:rPr>
        <w:t>dēļ,</w:t>
      </w:r>
      <w:r w:rsidR="008348AB" w:rsidRPr="009E171A">
        <w:rPr>
          <w:color w:val="000000"/>
        </w:rPr>
        <w:t xml:space="preserve"> neskatoties uz šo aptauju būtisk</w:t>
      </w:r>
      <w:r w:rsidR="0082654E" w:rsidRPr="009E171A">
        <w:rPr>
          <w:color w:val="000000"/>
        </w:rPr>
        <w:t>aj</w:t>
      </w:r>
      <w:r w:rsidR="008348AB" w:rsidRPr="009E171A">
        <w:rPr>
          <w:color w:val="000000"/>
        </w:rPr>
        <w:t xml:space="preserve">iem defektiem, tā prasītāja pierādījumam </w:t>
      </w:r>
      <w:r w:rsidRPr="009E171A">
        <w:rPr>
          <w:color w:val="000000"/>
        </w:rPr>
        <w:t>deva</w:t>
      </w:r>
      <w:r w:rsidR="008348AB" w:rsidRPr="009E171A">
        <w:rPr>
          <w:color w:val="000000"/>
        </w:rPr>
        <w:t xml:space="preserve"> priekšroku.</w:t>
      </w:r>
    </w:p>
    <w:p w:rsidR="008348AB" w:rsidRPr="009E171A" w:rsidRDefault="00536823" w:rsidP="008348AB">
      <w:pPr>
        <w:spacing w:line="276" w:lineRule="auto"/>
        <w:ind w:firstLine="720"/>
        <w:jc w:val="both"/>
        <w:rPr>
          <w:color w:val="000000"/>
        </w:rPr>
      </w:pPr>
      <w:r w:rsidRPr="009E171A">
        <w:rPr>
          <w:color w:val="000000"/>
        </w:rPr>
        <w:t>[6.</w:t>
      </w:r>
      <w:r w:rsidR="00D9276D" w:rsidRPr="009E171A">
        <w:rPr>
          <w:color w:val="000000"/>
        </w:rPr>
        <w:t>4.2</w:t>
      </w:r>
      <w:r w:rsidRPr="009E171A">
        <w:rPr>
          <w:color w:val="000000"/>
        </w:rPr>
        <w:t xml:space="preserve">] </w:t>
      </w:r>
      <w:r w:rsidR="008348AB" w:rsidRPr="009E171A">
        <w:rPr>
          <w:color w:val="000000"/>
        </w:rPr>
        <w:t>Analizējot atbildētāja</w:t>
      </w:r>
      <w:r w:rsidR="0086385C" w:rsidRPr="009E171A">
        <w:rPr>
          <w:color w:val="000000"/>
        </w:rPr>
        <w:t>s</w:t>
      </w:r>
      <w:r w:rsidR="008348AB" w:rsidRPr="009E171A">
        <w:rPr>
          <w:color w:val="000000"/>
        </w:rPr>
        <w:t xml:space="preserve"> norādītās pretrunas starp ārvalstu privāttiesību subjekta „IMS </w:t>
      </w:r>
      <w:proofErr w:type="spellStart"/>
      <w:r w:rsidR="008348AB" w:rsidRPr="009E171A">
        <w:rPr>
          <w:color w:val="000000"/>
        </w:rPr>
        <w:t>Health</w:t>
      </w:r>
      <w:proofErr w:type="spellEnd"/>
      <w:r w:rsidR="008348AB" w:rsidRPr="009E171A">
        <w:rPr>
          <w:color w:val="000000"/>
        </w:rPr>
        <w:t>” sniegtajiem datiem attiecībā uz Latvijā izplatītajiem farmaceitiskajiem preparātiem un Latvijas Republikas Zāļu valsts aģentūras datiem, tiesa apšauba nevis ārvalstu privāttiesību subjekta datu precizitāti, bet gan Latvijas valsts aģentūras datus, norādot, ka nevar izslēgt iespēju, ka Zāļu valsts aģentūras izziņā ir ieviesusies neprecizitāte.</w:t>
      </w:r>
    </w:p>
    <w:p w:rsidR="00D9276D" w:rsidRPr="009E171A" w:rsidRDefault="00724F6C" w:rsidP="00D9276D">
      <w:pPr>
        <w:spacing w:line="276" w:lineRule="auto"/>
        <w:ind w:firstLine="720"/>
        <w:jc w:val="both"/>
        <w:rPr>
          <w:color w:val="000000"/>
        </w:rPr>
      </w:pPr>
      <w:r w:rsidRPr="009E171A">
        <w:rPr>
          <w:color w:val="000000"/>
        </w:rPr>
        <w:t>Būtiski</w:t>
      </w:r>
      <w:r w:rsidR="00D9276D" w:rsidRPr="009E171A">
        <w:rPr>
          <w:color w:val="000000"/>
        </w:rPr>
        <w:t xml:space="preserve"> atšķirīgs ir gan uzņēmumu skaits, kuri tirgū piedāvāja preparātu „</w:t>
      </w:r>
      <w:proofErr w:type="spellStart"/>
      <w:r w:rsidR="00D9276D" w:rsidRPr="009E171A">
        <w:rPr>
          <w:color w:val="000000"/>
        </w:rPr>
        <w:t>Citramon</w:t>
      </w:r>
      <w:proofErr w:type="spellEnd"/>
      <w:r w:rsidR="00D9276D" w:rsidRPr="009E171A">
        <w:rPr>
          <w:color w:val="000000"/>
        </w:rPr>
        <w:t>” (</w:t>
      </w:r>
      <w:proofErr w:type="gramStart"/>
      <w:r w:rsidR="00D9276D" w:rsidRPr="009E171A">
        <w:rPr>
          <w:color w:val="000000"/>
        </w:rPr>
        <w:t>2005.gadā</w:t>
      </w:r>
      <w:proofErr w:type="gramEnd"/>
      <w:r w:rsidR="00D9276D" w:rsidRPr="009E171A">
        <w:rPr>
          <w:color w:val="000000"/>
        </w:rPr>
        <w:t xml:space="preserve"> – trīs un seši), gan arī pārdošanas apjomu dati.</w:t>
      </w:r>
    </w:p>
    <w:p w:rsidR="008348AB" w:rsidRPr="009E171A" w:rsidRDefault="008348AB" w:rsidP="008348AB">
      <w:pPr>
        <w:spacing w:line="276" w:lineRule="auto"/>
        <w:ind w:firstLine="720"/>
        <w:jc w:val="both"/>
        <w:rPr>
          <w:color w:val="000000"/>
        </w:rPr>
      </w:pPr>
      <w:r w:rsidRPr="009E171A">
        <w:rPr>
          <w:color w:val="000000"/>
        </w:rPr>
        <w:t xml:space="preserve">Būtiskas nesakritības starp </w:t>
      </w:r>
      <w:r w:rsidR="00536823" w:rsidRPr="009E171A">
        <w:rPr>
          <w:color w:val="000000"/>
        </w:rPr>
        <w:t>„</w:t>
      </w:r>
      <w:r w:rsidRPr="009E171A">
        <w:rPr>
          <w:color w:val="000000"/>
        </w:rPr>
        <w:t xml:space="preserve">IMS </w:t>
      </w:r>
      <w:proofErr w:type="spellStart"/>
      <w:r w:rsidRPr="009E171A">
        <w:rPr>
          <w:color w:val="000000"/>
        </w:rPr>
        <w:t>Health</w:t>
      </w:r>
      <w:proofErr w:type="spellEnd"/>
      <w:r w:rsidR="00536823" w:rsidRPr="009E171A">
        <w:rPr>
          <w:color w:val="000000"/>
        </w:rPr>
        <w:t>”</w:t>
      </w:r>
      <w:r w:rsidRPr="009E171A">
        <w:rPr>
          <w:color w:val="000000"/>
        </w:rPr>
        <w:t xml:space="preserve"> sniegtajiem datiem un Zāļu valsts aģentūras datiem tiesa spriedumā </w:t>
      </w:r>
      <w:r w:rsidR="00536823" w:rsidRPr="009E171A">
        <w:rPr>
          <w:color w:val="000000"/>
        </w:rPr>
        <w:t>nodēvēja</w:t>
      </w:r>
      <w:r w:rsidRPr="009E171A">
        <w:rPr>
          <w:color w:val="000000"/>
        </w:rPr>
        <w:t xml:space="preserve"> par </w:t>
      </w:r>
      <w:r w:rsidR="00536823" w:rsidRPr="009E171A">
        <w:rPr>
          <w:color w:val="000000"/>
        </w:rPr>
        <w:t>„</w:t>
      </w:r>
      <w:r w:rsidRPr="009E171A">
        <w:rPr>
          <w:color w:val="000000"/>
        </w:rPr>
        <w:t>nelielu nesakritību</w:t>
      </w:r>
      <w:r w:rsidR="00536823" w:rsidRPr="009E171A">
        <w:rPr>
          <w:color w:val="000000"/>
        </w:rPr>
        <w:t xml:space="preserve">”, </w:t>
      </w:r>
      <w:r w:rsidRPr="009E171A">
        <w:rPr>
          <w:color w:val="000000"/>
        </w:rPr>
        <w:t xml:space="preserve">skaidri </w:t>
      </w:r>
      <w:r w:rsidR="00536823" w:rsidRPr="009E171A">
        <w:rPr>
          <w:color w:val="000000"/>
        </w:rPr>
        <w:t>nenorādot, kādēļ organizācijas „</w:t>
      </w:r>
      <w:r w:rsidRPr="009E171A">
        <w:rPr>
          <w:color w:val="000000"/>
        </w:rPr>
        <w:t xml:space="preserve">IMS </w:t>
      </w:r>
      <w:proofErr w:type="spellStart"/>
      <w:r w:rsidRPr="009E171A">
        <w:rPr>
          <w:color w:val="000000"/>
        </w:rPr>
        <w:t>Health</w:t>
      </w:r>
      <w:proofErr w:type="spellEnd"/>
      <w:r w:rsidR="00536823" w:rsidRPr="009E171A">
        <w:rPr>
          <w:color w:val="000000"/>
        </w:rPr>
        <w:t>”</w:t>
      </w:r>
      <w:r w:rsidRPr="009E171A">
        <w:rPr>
          <w:color w:val="000000"/>
        </w:rPr>
        <w:t xml:space="preserve"> sniegtajiem datiem d</w:t>
      </w:r>
      <w:r w:rsidR="00536823" w:rsidRPr="009E171A">
        <w:rPr>
          <w:color w:val="000000"/>
        </w:rPr>
        <w:t>ota</w:t>
      </w:r>
      <w:r w:rsidRPr="009E171A">
        <w:rPr>
          <w:color w:val="000000"/>
        </w:rPr>
        <w:t xml:space="preserve"> priekšrok</w:t>
      </w:r>
      <w:r w:rsidR="0086385C" w:rsidRPr="009E171A">
        <w:rPr>
          <w:color w:val="000000"/>
        </w:rPr>
        <w:t>a</w:t>
      </w:r>
      <w:r w:rsidRPr="009E171A">
        <w:rPr>
          <w:color w:val="000000"/>
        </w:rPr>
        <w:t xml:space="preserve"> salīdzinājumā ar Zāļu valsts aģentūras datiem.</w:t>
      </w:r>
    </w:p>
    <w:p w:rsidR="00FF5612" w:rsidRPr="009E171A" w:rsidRDefault="00536823" w:rsidP="00FF5612">
      <w:pPr>
        <w:spacing w:line="276" w:lineRule="auto"/>
        <w:ind w:firstLine="720"/>
        <w:jc w:val="both"/>
        <w:rPr>
          <w:color w:val="000000"/>
        </w:rPr>
      </w:pPr>
      <w:r w:rsidRPr="009E171A">
        <w:rPr>
          <w:color w:val="000000"/>
        </w:rPr>
        <w:t>[6.</w:t>
      </w:r>
      <w:r w:rsidR="00D9276D" w:rsidRPr="009E171A">
        <w:rPr>
          <w:color w:val="000000"/>
        </w:rPr>
        <w:t>4</w:t>
      </w:r>
      <w:r w:rsidRPr="009E171A">
        <w:rPr>
          <w:color w:val="000000"/>
        </w:rPr>
        <w:t>.</w:t>
      </w:r>
      <w:r w:rsidR="00D9276D" w:rsidRPr="009E171A">
        <w:rPr>
          <w:color w:val="000000"/>
        </w:rPr>
        <w:t>3</w:t>
      </w:r>
      <w:r w:rsidRPr="009E171A">
        <w:rPr>
          <w:color w:val="000000"/>
        </w:rPr>
        <w:t>] Tiesa</w:t>
      </w:r>
      <w:r w:rsidR="008348AB" w:rsidRPr="009E171A">
        <w:rPr>
          <w:color w:val="000000"/>
        </w:rPr>
        <w:t xml:space="preserve"> </w:t>
      </w:r>
      <w:r w:rsidRPr="009E171A">
        <w:rPr>
          <w:color w:val="000000"/>
        </w:rPr>
        <w:t>arī</w:t>
      </w:r>
      <w:r w:rsidR="008348AB" w:rsidRPr="009E171A">
        <w:rPr>
          <w:color w:val="000000"/>
        </w:rPr>
        <w:t xml:space="preserve"> </w:t>
      </w:r>
      <w:r w:rsidR="0086385C" w:rsidRPr="009E171A">
        <w:rPr>
          <w:color w:val="000000"/>
        </w:rPr>
        <w:t xml:space="preserve">nav </w:t>
      </w:r>
      <w:r w:rsidR="008348AB" w:rsidRPr="009E171A">
        <w:rPr>
          <w:color w:val="000000"/>
        </w:rPr>
        <w:t>norādījusi, kāpēc tā devusi priekšroku Lietuvas tiesas spriedum</w:t>
      </w:r>
      <w:r w:rsidR="00D9276D" w:rsidRPr="009E171A">
        <w:rPr>
          <w:color w:val="000000"/>
        </w:rPr>
        <w:t>a</w:t>
      </w:r>
      <w:r w:rsidR="008348AB" w:rsidRPr="009E171A">
        <w:rPr>
          <w:color w:val="000000"/>
        </w:rPr>
        <w:t xml:space="preserve"> atziņām salīdzinājumā ar paskaidrojumos uz prasību un apelācijas sūdzību citētaj</w:t>
      </w:r>
      <w:r w:rsidR="00D9276D" w:rsidRPr="009E171A">
        <w:rPr>
          <w:color w:val="000000"/>
        </w:rPr>
        <w:t>iem</w:t>
      </w:r>
      <w:r w:rsidR="008348AB" w:rsidRPr="009E171A">
        <w:rPr>
          <w:color w:val="000000"/>
        </w:rPr>
        <w:t xml:space="preserve"> Latvijas Republikas Augstākās tiesas </w:t>
      </w:r>
      <w:r w:rsidR="00D9276D" w:rsidRPr="009E171A">
        <w:rPr>
          <w:color w:val="000000"/>
        </w:rPr>
        <w:t xml:space="preserve">Civillietu tiesu palātas </w:t>
      </w:r>
      <w:proofErr w:type="gramStart"/>
      <w:r w:rsidRPr="009E171A">
        <w:rPr>
          <w:color w:val="000000"/>
        </w:rPr>
        <w:t>2013.gada</w:t>
      </w:r>
      <w:proofErr w:type="gramEnd"/>
      <w:r w:rsidRPr="009E171A">
        <w:rPr>
          <w:color w:val="000000"/>
        </w:rPr>
        <w:t xml:space="preserve"> 29.novembra</w:t>
      </w:r>
      <w:r w:rsidR="008348AB" w:rsidRPr="009E171A">
        <w:rPr>
          <w:color w:val="000000"/>
        </w:rPr>
        <w:t xml:space="preserve"> spriedu</w:t>
      </w:r>
      <w:r w:rsidRPr="009E171A">
        <w:rPr>
          <w:color w:val="000000"/>
        </w:rPr>
        <w:t>mā civillietā Nr. </w:t>
      </w:r>
      <w:r w:rsidR="008348AB" w:rsidRPr="009E171A">
        <w:rPr>
          <w:color w:val="000000"/>
        </w:rPr>
        <w:t>C04502510</w:t>
      </w:r>
      <w:r w:rsidR="00D9276D" w:rsidRPr="009E171A">
        <w:rPr>
          <w:color w:val="000000"/>
        </w:rPr>
        <w:t xml:space="preserve"> ietvertajiem</w:t>
      </w:r>
      <w:r w:rsidR="008348AB" w:rsidRPr="009E171A">
        <w:rPr>
          <w:color w:val="000000"/>
        </w:rPr>
        <w:t xml:space="preserve"> pamatot</w:t>
      </w:r>
      <w:r w:rsidR="0086385C" w:rsidRPr="009E171A">
        <w:rPr>
          <w:color w:val="000000"/>
        </w:rPr>
        <w:t>ajiem</w:t>
      </w:r>
      <w:r w:rsidR="008348AB" w:rsidRPr="009E171A">
        <w:rPr>
          <w:color w:val="000000"/>
        </w:rPr>
        <w:t xml:space="preserve"> secinājumiem.</w:t>
      </w:r>
      <w:r w:rsidR="00FF5612" w:rsidRPr="009E171A">
        <w:rPr>
          <w:color w:val="000000"/>
        </w:rPr>
        <w:t xml:space="preserve"> </w:t>
      </w:r>
    </w:p>
    <w:p w:rsidR="00FF5612" w:rsidRPr="009E171A" w:rsidRDefault="00FF5612" w:rsidP="00AA74D6">
      <w:pPr>
        <w:spacing w:line="276" w:lineRule="auto"/>
        <w:ind w:firstLine="720"/>
        <w:jc w:val="both"/>
        <w:rPr>
          <w:color w:val="000000"/>
        </w:rPr>
      </w:pPr>
      <w:r w:rsidRPr="009E171A">
        <w:rPr>
          <w:color w:val="000000"/>
        </w:rPr>
        <w:t xml:space="preserve">[6.4.4] </w:t>
      </w:r>
      <w:r w:rsidR="00AA74D6" w:rsidRPr="009E171A">
        <w:rPr>
          <w:color w:val="000000"/>
        </w:rPr>
        <w:t>Tiesa nepareizi uzskatīja</w:t>
      </w:r>
      <w:r w:rsidRPr="009E171A">
        <w:rPr>
          <w:color w:val="000000"/>
        </w:rPr>
        <w:t xml:space="preserve">, ka medikamentu reģistrācija Zāļu valsts aģentūrā kalpo par pierādījumu, ka reģistrētie medikamenti tika faktiski izplatīti Latvijas tirgū. </w:t>
      </w:r>
      <w:r w:rsidR="00AA74D6" w:rsidRPr="009E171A">
        <w:rPr>
          <w:color w:val="000000"/>
        </w:rPr>
        <w:t>Šāds</w:t>
      </w:r>
      <w:r w:rsidRPr="009E171A">
        <w:rPr>
          <w:color w:val="000000"/>
        </w:rPr>
        <w:t xml:space="preserve"> secinājums ir pretrunā Latvijas Republikas Augstākās tiesas</w:t>
      </w:r>
      <w:r w:rsidR="00AA74D6" w:rsidRPr="009E171A">
        <w:rPr>
          <w:color w:val="000000"/>
        </w:rPr>
        <w:t xml:space="preserve"> Civillietu tiesu palātas</w:t>
      </w:r>
      <w:r w:rsidRPr="009E171A">
        <w:rPr>
          <w:color w:val="000000"/>
        </w:rPr>
        <w:t xml:space="preserve"> </w:t>
      </w:r>
      <w:proofErr w:type="gramStart"/>
      <w:r w:rsidR="00AA74D6" w:rsidRPr="009E171A">
        <w:rPr>
          <w:color w:val="000000"/>
        </w:rPr>
        <w:t>2013.gada</w:t>
      </w:r>
      <w:proofErr w:type="gramEnd"/>
      <w:r w:rsidR="00AA74D6" w:rsidRPr="009E171A">
        <w:rPr>
          <w:color w:val="000000"/>
        </w:rPr>
        <w:t xml:space="preserve"> 29.novembra spriedumā izteiktajām atziņām,</w:t>
      </w:r>
      <w:r w:rsidRPr="009E171A">
        <w:rPr>
          <w:color w:val="000000"/>
        </w:rPr>
        <w:t xml:space="preserve"> kas ir taisīt</w:t>
      </w:r>
      <w:r w:rsidR="00AA74D6" w:rsidRPr="009E171A">
        <w:rPr>
          <w:color w:val="000000"/>
        </w:rPr>
        <w:t>as</w:t>
      </w:r>
      <w:r w:rsidRPr="009E171A">
        <w:rPr>
          <w:color w:val="000000"/>
        </w:rPr>
        <w:t>, pastāvot tādiem pašiem tiesiskajiem un faktiskajiem apstākļiem, kā arī pretrunā civillietā Nr. C04151114 konstatētaj</w:t>
      </w:r>
      <w:r w:rsidR="00AA74D6" w:rsidRPr="009E171A">
        <w:rPr>
          <w:color w:val="000000"/>
        </w:rPr>
        <w:t>a</w:t>
      </w:r>
      <w:r w:rsidRPr="009E171A">
        <w:rPr>
          <w:color w:val="000000"/>
        </w:rPr>
        <w:t>m, ka medicīnisko preparātu reģistrācija Zāļu valsts aģentūrā vēl nenozīmē, ka šie preparāti tiek piedāvāti pārdošanā. Zāļu reģistrāciju Zāļu valsts aģentūrā var uzskatīt par sagatavošanas darbiem attiecīgo preparātu tirdzniecībai, bet tas nepierāda zāļu tirdzniecību, kura varēja nenotikt dažādu apstākļu dēļ.</w:t>
      </w:r>
    </w:p>
    <w:p w:rsidR="00FF5612" w:rsidRPr="009E171A" w:rsidRDefault="00536823" w:rsidP="0086385C">
      <w:pPr>
        <w:spacing w:line="276" w:lineRule="auto"/>
        <w:ind w:firstLine="720"/>
        <w:jc w:val="both"/>
        <w:rPr>
          <w:color w:val="000000"/>
        </w:rPr>
      </w:pPr>
      <w:r w:rsidRPr="009E171A">
        <w:rPr>
          <w:color w:val="000000"/>
        </w:rPr>
        <w:t>[6.</w:t>
      </w:r>
      <w:r w:rsidR="00AA74D6" w:rsidRPr="009E171A">
        <w:rPr>
          <w:color w:val="000000"/>
        </w:rPr>
        <w:t>5</w:t>
      </w:r>
      <w:r w:rsidRPr="009E171A">
        <w:rPr>
          <w:color w:val="000000"/>
        </w:rPr>
        <w:t xml:space="preserve">] </w:t>
      </w:r>
      <w:r w:rsidR="00FF5612" w:rsidRPr="009E171A">
        <w:rPr>
          <w:color w:val="000000"/>
        </w:rPr>
        <w:t xml:space="preserve">Pieņemot pierādījumus, kas attiecas uz laiku pēc prasības pieteikuma iesniegšanas, kas attiecas uz laiku pirms apstrīdētās preču zīmes reģistrācijas un kas attiecas uz citu teritoriju, tiesa </w:t>
      </w:r>
      <w:r w:rsidRPr="009E171A">
        <w:rPr>
          <w:color w:val="000000"/>
        </w:rPr>
        <w:t>pārkāpa</w:t>
      </w:r>
      <w:r w:rsidR="0086385C" w:rsidRPr="009E171A">
        <w:rPr>
          <w:color w:val="000000"/>
        </w:rPr>
        <w:t xml:space="preserve"> arī</w:t>
      </w:r>
      <w:r w:rsidR="008348AB" w:rsidRPr="009E171A">
        <w:rPr>
          <w:color w:val="000000"/>
        </w:rPr>
        <w:t xml:space="preserve"> Civilprocesa likuma </w:t>
      </w:r>
      <w:proofErr w:type="gramStart"/>
      <w:r w:rsidR="008348AB" w:rsidRPr="009E171A">
        <w:rPr>
          <w:color w:val="000000"/>
        </w:rPr>
        <w:t>94.pantu</w:t>
      </w:r>
      <w:proofErr w:type="gramEnd"/>
      <w:r w:rsidR="008348AB" w:rsidRPr="009E171A">
        <w:rPr>
          <w:color w:val="000000"/>
        </w:rPr>
        <w:t xml:space="preserve">, </w:t>
      </w:r>
      <w:r w:rsidR="00FF5612" w:rsidRPr="009E171A">
        <w:rPr>
          <w:color w:val="000000"/>
        </w:rPr>
        <w:t>saskaņā ar kuru tiesa pieņem tikai tos pierādījumus, kuriem ir nozīme lietā.</w:t>
      </w:r>
    </w:p>
    <w:p w:rsidR="00DB4F00" w:rsidRPr="009E171A" w:rsidRDefault="00DB4F00" w:rsidP="0086385C">
      <w:pPr>
        <w:spacing w:line="276" w:lineRule="auto"/>
        <w:ind w:firstLine="720"/>
        <w:jc w:val="both"/>
        <w:rPr>
          <w:color w:val="000000"/>
        </w:rPr>
      </w:pPr>
    </w:p>
    <w:p w:rsidR="004664B0" w:rsidRPr="009E171A" w:rsidRDefault="00FF5612" w:rsidP="007C0196">
      <w:pPr>
        <w:spacing w:after="360" w:line="276" w:lineRule="auto"/>
        <w:ind w:firstLine="720"/>
        <w:jc w:val="both"/>
        <w:rPr>
          <w:color w:val="000000"/>
        </w:rPr>
      </w:pPr>
      <w:r w:rsidRPr="009E171A">
        <w:rPr>
          <w:color w:val="000000"/>
        </w:rPr>
        <w:t xml:space="preserve"> </w:t>
      </w:r>
      <w:r w:rsidR="004664B0" w:rsidRPr="009E171A">
        <w:rPr>
          <w:color w:val="000000"/>
        </w:rPr>
        <w:t>[7] Prasītāj</w:t>
      </w:r>
      <w:r w:rsidR="003D218C" w:rsidRPr="009E171A">
        <w:rPr>
          <w:color w:val="000000"/>
        </w:rPr>
        <w:t>s</w:t>
      </w:r>
      <w:r w:rsidR="004664B0" w:rsidRPr="009E171A">
        <w:rPr>
          <w:color w:val="000000"/>
        </w:rPr>
        <w:t xml:space="preserve"> Krievijas uzņēmums AS „</w:t>
      </w:r>
      <w:proofErr w:type="spellStart"/>
      <w:r w:rsidR="004664B0" w:rsidRPr="009E171A">
        <w:rPr>
          <w:color w:val="000000"/>
        </w:rPr>
        <w:t>Ņižfarm</w:t>
      </w:r>
      <w:proofErr w:type="spellEnd"/>
      <w:r w:rsidR="004664B0" w:rsidRPr="009E171A">
        <w:rPr>
          <w:color w:val="000000"/>
        </w:rPr>
        <w:t>” iesniedza rakstveida paskaidrojumus, norādot, ka kasācijas sūdzība ir nepamatota.</w:t>
      </w:r>
    </w:p>
    <w:p w:rsidR="00096398" w:rsidRPr="009E171A" w:rsidRDefault="00CD4749" w:rsidP="006C6572">
      <w:pPr>
        <w:spacing w:after="360" w:line="276" w:lineRule="auto"/>
        <w:jc w:val="center"/>
        <w:rPr>
          <w:b/>
        </w:rPr>
      </w:pPr>
      <w:r w:rsidRPr="009E171A">
        <w:rPr>
          <w:b/>
        </w:rPr>
        <w:lastRenderedPageBreak/>
        <w:t>Motīvu daļa</w:t>
      </w:r>
    </w:p>
    <w:p w:rsidR="00CA6CA2" w:rsidRDefault="00421057" w:rsidP="003238E8">
      <w:pPr>
        <w:shd w:val="clear" w:color="auto" w:fill="FFFFFF"/>
        <w:spacing w:line="276" w:lineRule="auto"/>
        <w:ind w:firstLine="709"/>
        <w:jc w:val="both"/>
        <w:rPr>
          <w:color w:val="000000"/>
        </w:rPr>
      </w:pPr>
      <w:r w:rsidRPr="009E171A">
        <w:rPr>
          <w:color w:val="000000"/>
        </w:rPr>
        <w:t>[</w:t>
      </w:r>
      <w:r w:rsidR="004664B0" w:rsidRPr="009E171A">
        <w:rPr>
          <w:color w:val="000000"/>
        </w:rPr>
        <w:t>8</w:t>
      </w:r>
      <w:r w:rsidR="00096398" w:rsidRPr="009E171A">
        <w:rPr>
          <w:color w:val="000000"/>
        </w:rPr>
        <w:t xml:space="preserve">] </w:t>
      </w:r>
      <w:r w:rsidR="00831FA4" w:rsidRPr="009E171A">
        <w:t xml:space="preserve">Pārbaudījusi sprieduma likumību attiecībā uz argumentiem, kas minēti kasācijas sūdzībā, kā to nosaka Civilprocesa likuma </w:t>
      </w:r>
      <w:proofErr w:type="gramStart"/>
      <w:r w:rsidR="00831FA4" w:rsidRPr="009E171A">
        <w:t>473.panta</w:t>
      </w:r>
      <w:proofErr w:type="gramEnd"/>
      <w:r w:rsidR="00831FA4" w:rsidRPr="009E171A">
        <w:t xml:space="preserve"> pirmā daļa, Augstākā tiesa atzīst, ka </w:t>
      </w:r>
      <w:r w:rsidR="00831FA4" w:rsidRPr="009E171A">
        <w:rPr>
          <w:color w:val="000000"/>
        </w:rPr>
        <w:t xml:space="preserve">apelācijas instances tiesas spriedums ir atceļams </w:t>
      </w:r>
      <w:r w:rsidR="00A834A8" w:rsidRPr="009E171A">
        <w:rPr>
          <w:color w:val="000000"/>
        </w:rPr>
        <w:t>un lieta</w:t>
      </w:r>
      <w:r w:rsidR="00E511FE" w:rsidRPr="009E171A">
        <w:rPr>
          <w:color w:val="000000"/>
        </w:rPr>
        <w:t xml:space="preserve"> </w:t>
      </w:r>
      <w:r w:rsidR="00831FA4" w:rsidRPr="009E171A">
        <w:rPr>
          <w:color w:val="000000"/>
        </w:rPr>
        <w:t xml:space="preserve">nododama jaunai izskatīšanai </w:t>
      </w:r>
      <w:r w:rsidR="003B725B" w:rsidRPr="009E171A">
        <w:rPr>
          <w:color w:val="000000"/>
        </w:rPr>
        <w:t xml:space="preserve">Rīgas </w:t>
      </w:r>
      <w:r w:rsidR="00BE617D" w:rsidRPr="009E171A">
        <w:rPr>
          <w:color w:val="000000"/>
        </w:rPr>
        <w:t>apgabaltiesai</w:t>
      </w:r>
      <w:r w:rsidR="003B725B" w:rsidRPr="009E171A">
        <w:rPr>
          <w:color w:val="000000"/>
        </w:rPr>
        <w:t xml:space="preserve"> kā apelācijas instances tiesai</w:t>
      </w:r>
      <w:r w:rsidR="00BE617D" w:rsidRPr="009E171A">
        <w:rPr>
          <w:color w:val="000000"/>
        </w:rPr>
        <w:t>.</w:t>
      </w:r>
    </w:p>
    <w:p w:rsidR="003238E8" w:rsidRPr="009E171A" w:rsidRDefault="003238E8" w:rsidP="003238E8">
      <w:pPr>
        <w:shd w:val="clear" w:color="auto" w:fill="FFFFFF"/>
        <w:spacing w:line="276" w:lineRule="auto"/>
        <w:ind w:firstLine="709"/>
        <w:jc w:val="both"/>
        <w:rPr>
          <w:color w:val="000000"/>
        </w:rPr>
      </w:pPr>
    </w:p>
    <w:p w:rsidR="00920338" w:rsidRPr="009E171A" w:rsidRDefault="0078310E" w:rsidP="003238E8">
      <w:pPr>
        <w:shd w:val="clear" w:color="auto" w:fill="FFFFFF"/>
        <w:spacing w:line="276" w:lineRule="auto"/>
        <w:ind w:firstLine="709"/>
        <w:jc w:val="both"/>
        <w:rPr>
          <w:color w:val="000000"/>
        </w:rPr>
      </w:pPr>
      <w:r w:rsidRPr="009E171A">
        <w:rPr>
          <w:color w:val="000000"/>
        </w:rPr>
        <w:t xml:space="preserve">[9] Prasība pamatota ar likuma „Par preču zīmēm un ģeogrāfiskās izcelsmes norādēm” </w:t>
      </w:r>
      <w:proofErr w:type="gramStart"/>
      <w:r w:rsidRPr="009E171A">
        <w:rPr>
          <w:color w:val="000000"/>
        </w:rPr>
        <w:t>32.panta</w:t>
      </w:r>
      <w:proofErr w:type="gramEnd"/>
      <w:r w:rsidRPr="009E171A">
        <w:rPr>
          <w:color w:val="000000"/>
        </w:rPr>
        <w:t xml:space="preserve"> trešo daļu, saskaņā ar kuru preču zīmes reģistrāciju ar tiesas spriedumu var atcelt, ja pēc reģistrācijas preču zīme tās īpašnieka rīcības (vai viņa bezdarbības) dēļ komercdarbībā kļuvusi par sugasvārdu (vispārīgu jēdzienu) attiecībā uz preci vai pakalpojumu, kuram tā reģistrēta.</w:t>
      </w:r>
    </w:p>
    <w:p w:rsidR="00E46AE6" w:rsidRPr="009E171A" w:rsidRDefault="00E46AE6" w:rsidP="003238E8">
      <w:pPr>
        <w:spacing w:line="276" w:lineRule="auto"/>
        <w:ind w:firstLine="720"/>
        <w:jc w:val="both"/>
      </w:pPr>
      <w:r w:rsidRPr="009E171A">
        <w:t>Augstākā tiesa piekrīt kasācijas sūdzības argumentiem par to, ka apelācijas instances tiesa minēto normu ir iztulkojusi un piemērojusi nepareizi, turpmāk norādīto iemeslu dēļ.</w:t>
      </w:r>
    </w:p>
    <w:p w:rsidR="00E46AE6" w:rsidRPr="009E171A" w:rsidRDefault="00E46AE6" w:rsidP="003238E8">
      <w:pPr>
        <w:spacing w:line="276" w:lineRule="auto"/>
        <w:ind w:firstLine="720"/>
        <w:jc w:val="both"/>
      </w:pPr>
    </w:p>
    <w:p w:rsidR="00E46AE6" w:rsidRPr="009E171A" w:rsidRDefault="00E46AE6" w:rsidP="003238E8">
      <w:pPr>
        <w:spacing w:line="276" w:lineRule="auto"/>
        <w:ind w:firstLine="720"/>
        <w:jc w:val="both"/>
        <w:rPr>
          <w:i/>
          <w:color w:val="000000"/>
          <w:shd w:val="clear" w:color="auto" w:fill="FFFFFF"/>
        </w:rPr>
      </w:pPr>
      <w:r w:rsidRPr="009E171A">
        <w:t xml:space="preserve">[10] </w:t>
      </w:r>
      <w:r w:rsidRPr="009E171A">
        <w:rPr>
          <w:bCs/>
          <w:color w:val="000000"/>
          <w:shd w:val="clear" w:color="auto" w:fill="FFFFFF"/>
        </w:rPr>
        <w:t>Sugasvārds</w:t>
      </w:r>
      <w:r w:rsidRPr="009E171A">
        <w:rPr>
          <w:color w:val="000000"/>
          <w:shd w:val="clear" w:color="auto" w:fill="FFFFFF"/>
        </w:rPr>
        <w:t xml:space="preserve"> ir lietvārds, ar kuru tiek nosaukts katrs no zināmas grupas priekšmetiem vai dzīvām būtnēm, ar sugasvārdu tiek apzīmēta visa klase kopumā; tas ir lietvārds, kas apzīmē jebkuru vispārinātu atsevišķo objektu no vienas klases objektiem (sk. </w:t>
      </w:r>
      <w:r w:rsidRPr="009E171A">
        <w:rPr>
          <w:i/>
          <w:color w:val="000000"/>
          <w:shd w:val="clear" w:color="auto" w:fill="FFFFFF"/>
        </w:rPr>
        <w:t xml:space="preserve">Brigita </w:t>
      </w:r>
      <w:proofErr w:type="spellStart"/>
      <w:r w:rsidRPr="009E171A">
        <w:rPr>
          <w:i/>
          <w:color w:val="000000"/>
          <w:shd w:val="clear" w:color="auto" w:fill="FFFFFF"/>
        </w:rPr>
        <w:t>Ceplīte</w:t>
      </w:r>
      <w:proofErr w:type="spellEnd"/>
      <w:r w:rsidRPr="009E171A">
        <w:rPr>
          <w:i/>
          <w:color w:val="000000"/>
          <w:shd w:val="clear" w:color="auto" w:fill="FFFFFF"/>
        </w:rPr>
        <w:t>, Laimdots Ceplītis. Latviešu valodas praktiskā gramatika (pārstrādāts izdevums).</w:t>
      </w:r>
      <w:r w:rsidR="001E39CE" w:rsidRPr="009E171A">
        <w:rPr>
          <w:i/>
          <w:color w:val="000000"/>
          <w:shd w:val="clear" w:color="auto" w:fill="FFFFFF"/>
        </w:rPr>
        <w:t xml:space="preserve"> </w:t>
      </w:r>
      <w:r w:rsidRPr="009E171A">
        <w:rPr>
          <w:i/>
          <w:color w:val="000000"/>
          <w:shd w:val="clear" w:color="auto" w:fill="FFFFFF"/>
        </w:rPr>
        <w:t xml:space="preserve">Rīga: Zvaigzne ABC, 1997, 9.lpp.; Akadēmiskā terminu datubāze </w:t>
      </w:r>
      <w:proofErr w:type="spellStart"/>
      <w:r w:rsidRPr="009E171A">
        <w:rPr>
          <w:color w:val="000000"/>
          <w:shd w:val="clear" w:color="auto" w:fill="FFFFFF"/>
        </w:rPr>
        <w:t>AkadTerm</w:t>
      </w:r>
      <w:proofErr w:type="spellEnd"/>
      <w:r w:rsidRPr="009E171A">
        <w:rPr>
          <w:i/>
          <w:color w:val="000000"/>
          <w:shd w:val="clear" w:color="auto" w:fill="FFFFFF"/>
        </w:rPr>
        <w:t>; http://termini.lza.lv/term.php?term=sugasv%C4%81rds&amp;list=sugasv%C4%81rds&amp;lang=LV</w:t>
      </w:r>
      <w:r w:rsidR="001E39CE" w:rsidRPr="009E171A">
        <w:rPr>
          <w:color w:val="000000"/>
          <w:shd w:val="clear" w:color="auto" w:fill="FFFFFF"/>
        </w:rPr>
        <w:t>).</w:t>
      </w:r>
      <w:r w:rsidRPr="009E171A">
        <w:rPr>
          <w:color w:val="000000"/>
          <w:shd w:val="clear" w:color="auto" w:fill="FFFFFF"/>
        </w:rPr>
        <w:t xml:space="preserve"> </w:t>
      </w:r>
    </w:p>
    <w:p w:rsidR="00124DF0" w:rsidRPr="009E171A" w:rsidRDefault="007B5AAB" w:rsidP="003238E8">
      <w:pPr>
        <w:shd w:val="clear" w:color="auto" w:fill="FFFFFF"/>
        <w:spacing w:line="276" w:lineRule="auto"/>
        <w:ind w:firstLine="709"/>
        <w:jc w:val="both"/>
        <w:rPr>
          <w:color w:val="000000"/>
        </w:rPr>
      </w:pPr>
      <w:r w:rsidRPr="009E171A">
        <w:rPr>
          <w:color w:val="000000"/>
        </w:rPr>
        <w:t xml:space="preserve">[10.1] </w:t>
      </w:r>
      <w:r w:rsidR="000D26CD" w:rsidRPr="009E171A">
        <w:rPr>
          <w:color w:val="000000"/>
        </w:rPr>
        <w:t>Ar preču zīmes kļūšanu par sugasvārdu precēm</w:t>
      </w:r>
      <w:proofErr w:type="gramStart"/>
      <w:r w:rsidR="000D26CD" w:rsidRPr="009E171A">
        <w:rPr>
          <w:color w:val="000000"/>
        </w:rPr>
        <w:t xml:space="preserve"> vai pakalpojumiem saprotams tas, ka ar konkrēto preču zīmi patērētāji </w:t>
      </w:r>
      <w:r w:rsidR="00CD074C" w:rsidRPr="009E171A">
        <w:rPr>
          <w:color w:val="000000"/>
        </w:rPr>
        <w:t>apzīmē</w:t>
      </w:r>
      <w:r w:rsidR="000D26CD" w:rsidRPr="009E171A">
        <w:rPr>
          <w:color w:val="000000"/>
        </w:rPr>
        <w:t xml:space="preserve"> preču (pakalpojumu) grupu, veidu</w:t>
      </w:r>
      <w:r w:rsidR="001E39CE" w:rsidRPr="009E171A">
        <w:rPr>
          <w:color w:val="000000"/>
        </w:rPr>
        <w:t xml:space="preserve"> un katru konkrētu preci (pakalpojumu) no šādas vienas grupas</w:t>
      </w:r>
      <w:proofErr w:type="gramEnd"/>
      <w:r w:rsidR="001E39CE" w:rsidRPr="009E171A">
        <w:rPr>
          <w:color w:val="000000"/>
        </w:rPr>
        <w:t>, veida</w:t>
      </w:r>
      <w:r w:rsidR="000D26CD" w:rsidRPr="009E171A">
        <w:rPr>
          <w:color w:val="000000"/>
        </w:rPr>
        <w:t>.</w:t>
      </w:r>
      <w:r w:rsidR="00CF1DBA" w:rsidRPr="009E171A">
        <w:rPr>
          <w:color w:val="000000"/>
        </w:rPr>
        <w:t xml:space="preserve"> </w:t>
      </w:r>
      <w:r w:rsidR="008E5D45" w:rsidRPr="009E171A">
        <w:t>G</w:t>
      </w:r>
      <w:r w:rsidR="00124DF0" w:rsidRPr="009E171A">
        <w:t>alvenais kritērijs, atbilstoši kuram kādu apzīmējumu var atzīt par sugasvārdu, ir patērētāju attieksme: ja vairākums šo apzīmējumu uztver</w:t>
      </w:r>
      <w:proofErr w:type="gramStart"/>
      <w:r w:rsidR="00124DF0" w:rsidRPr="009E171A">
        <w:t xml:space="preserve"> kā norādi uz preces veidu vai preču grupu</w:t>
      </w:r>
      <w:proofErr w:type="gramEnd"/>
      <w:r w:rsidR="00124DF0" w:rsidRPr="009E171A">
        <w:t xml:space="preserve">, nevis kā norādi uz preces izcelsmi, šāds apzīmējums ir uzskatāms par sugasvārdu jeb vispārīgu apzīmējumu, jo tas nespēj pildīt </w:t>
      </w:r>
      <w:r w:rsidR="00CF1DBA" w:rsidRPr="009E171A">
        <w:rPr>
          <w:color w:val="000000"/>
        </w:rPr>
        <w:t xml:space="preserve">likuma „Par preču zīmēm un ģeogrāfiskās izcelsmes norādēm” 1.panta 1.punktā nostiprināto </w:t>
      </w:r>
      <w:r w:rsidR="00124DF0" w:rsidRPr="009E171A">
        <w:t>preču zīmes pamatfunkciju</w:t>
      </w:r>
      <w:r w:rsidR="00CF1DBA" w:rsidRPr="009E171A">
        <w:t xml:space="preserve"> atšķirt viena uzņēmuma preces no citu uzņēmumu precēm.</w:t>
      </w:r>
    </w:p>
    <w:p w:rsidR="00AD50C4" w:rsidRPr="009E171A" w:rsidRDefault="007B5AAB" w:rsidP="005D24F0">
      <w:pPr>
        <w:shd w:val="clear" w:color="auto" w:fill="FFFFFF"/>
        <w:spacing w:line="276" w:lineRule="auto"/>
        <w:ind w:firstLine="709"/>
        <w:jc w:val="both"/>
        <w:rPr>
          <w:color w:val="000000"/>
        </w:rPr>
      </w:pPr>
      <w:r w:rsidRPr="009E171A">
        <w:rPr>
          <w:color w:val="000000"/>
        </w:rPr>
        <w:t xml:space="preserve">[10.2] </w:t>
      </w:r>
      <w:r w:rsidR="00AD50C4" w:rsidRPr="009E171A">
        <w:rPr>
          <w:color w:val="000000"/>
        </w:rPr>
        <w:t>Kā redz</w:t>
      </w:r>
      <w:r w:rsidR="00724F6C" w:rsidRPr="009E171A">
        <w:rPr>
          <w:color w:val="000000"/>
        </w:rPr>
        <w:t>ams</w:t>
      </w:r>
      <w:r w:rsidR="00AD50C4" w:rsidRPr="009E171A">
        <w:rPr>
          <w:color w:val="000000"/>
        </w:rPr>
        <w:t xml:space="preserve"> no lietas materiāliem un pārbaudāmā sprieduma, gan prasītājs, gan apelācijas instances tiesa </w:t>
      </w:r>
      <w:r w:rsidR="00335B50">
        <w:rPr>
          <w:color w:val="000000"/>
        </w:rPr>
        <w:t>nav</w:t>
      </w:r>
      <w:r w:rsidR="00AD50C4" w:rsidRPr="009E171A">
        <w:rPr>
          <w:color w:val="000000"/>
        </w:rPr>
        <w:t xml:space="preserve"> konkrēti, skaidri un nepārprotami</w:t>
      </w:r>
      <w:r w:rsidR="00124DF0" w:rsidRPr="009E171A">
        <w:rPr>
          <w:color w:val="000000"/>
        </w:rPr>
        <w:t xml:space="preserve"> </w:t>
      </w:r>
      <w:r w:rsidR="00AD50C4" w:rsidRPr="009E171A">
        <w:rPr>
          <w:color w:val="000000"/>
        </w:rPr>
        <w:t xml:space="preserve">pateikuši, </w:t>
      </w:r>
      <w:r w:rsidR="00124DF0" w:rsidRPr="009E171A">
        <w:rPr>
          <w:color w:val="000000"/>
        </w:rPr>
        <w:t>kād</w:t>
      </w:r>
      <w:r w:rsidR="00913E69" w:rsidRPr="009E171A">
        <w:rPr>
          <w:color w:val="000000"/>
        </w:rPr>
        <w:t>u</w:t>
      </w:r>
      <w:r w:rsidR="00124DF0" w:rsidRPr="009E171A">
        <w:rPr>
          <w:color w:val="000000"/>
        </w:rPr>
        <w:t xml:space="preserve"> </w:t>
      </w:r>
      <w:r w:rsidR="00913E69" w:rsidRPr="009E171A">
        <w:rPr>
          <w:color w:val="000000"/>
        </w:rPr>
        <w:t>preču grupu vai veidu „</w:t>
      </w:r>
      <w:proofErr w:type="spellStart"/>
      <w:r w:rsidR="00913E69" w:rsidRPr="009E171A">
        <w:rPr>
          <w:color w:val="000000"/>
        </w:rPr>
        <w:t>Citramon</w:t>
      </w:r>
      <w:proofErr w:type="spellEnd"/>
      <w:r w:rsidR="00913E69" w:rsidRPr="009E171A">
        <w:rPr>
          <w:color w:val="000000"/>
        </w:rPr>
        <w:t>” apzīmē</w:t>
      </w:r>
      <w:r w:rsidR="00AD50C4" w:rsidRPr="009E171A">
        <w:rPr>
          <w:color w:val="000000"/>
        </w:rPr>
        <w:t>, tā vietā lietojot vairākas vispārinātas, nekonkrētas</w:t>
      </w:r>
      <w:r w:rsidR="00774B95" w:rsidRPr="009E171A">
        <w:rPr>
          <w:color w:val="000000"/>
        </w:rPr>
        <w:t>,</w:t>
      </w:r>
      <w:r w:rsidR="00AD50C4" w:rsidRPr="009E171A">
        <w:rPr>
          <w:color w:val="000000"/>
        </w:rPr>
        <w:t xml:space="preserve"> </w:t>
      </w:r>
      <w:r w:rsidR="00774B95" w:rsidRPr="009E171A">
        <w:rPr>
          <w:color w:val="000000"/>
        </w:rPr>
        <w:t xml:space="preserve">turklāt pēc satura atšķirīgas </w:t>
      </w:r>
      <w:r w:rsidR="00AD50C4" w:rsidRPr="009E171A">
        <w:rPr>
          <w:color w:val="000000"/>
        </w:rPr>
        <w:t>frāzes.</w:t>
      </w:r>
    </w:p>
    <w:p w:rsidR="00AD50C4" w:rsidRPr="009E171A" w:rsidRDefault="007E0EEF" w:rsidP="005D24F0">
      <w:pPr>
        <w:shd w:val="clear" w:color="auto" w:fill="FFFFFF"/>
        <w:spacing w:line="276" w:lineRule="auto"/>
        <w:ind w:firstLine="709"/>
        <w:jc w:val="both"/>
      </w:pPr>
      <w:r>
        <w:rPr>
          <w:color w:val="000000"/>
        </w:rPr>
        <w:t>P</w:t>
      </w:r>
      <w:r w:rsidR="00913E69" w:rsidRPr="009E171A">
        <w:rPr>
          <w:color w:val="000000"/>
        </w:rPr>
        <w:t>iemēram, p</w:t>
      </w:r>
      <w:r w:rsidR="00AD50C4" w:rsidRPr="009E171A">
        <w:rPr>
          <w:color w:val="000000"/>
        </w:rPr>
        <w:t>rasības pieteikumā prasītājs norāda, ka</w:t>
      </w:r>
      <w:r w:rsidR="009E3C7D" w:rsidRPr="009E171A">
        <w:t xml:space="preserve"> preču zīme „CITRAMON” ir kļuvusi par sugasvārdu attiecībā uz </w:t>
      </w:r>
      <w:proofErr w:type="gramStart"/>
      <w:r w:rsidR="009E3C7D" w:rsidRPr="009E171A">
        <w:t>5.klases</w:t>
      </w:r>
      <w:proofErr w:type="gramEnd"/>
      <w:r w:rsidR="009E3C7D" w:rsidRPr="009E171A">
        <w:t xml:space="preserve"> precēm – farmaceitiskiem preparātiem</w:t>
      </w:r>
      <w:r w:rsidR="006D12BD" w:rsidRPr="009E171A">
        <w:t xml:space="preserve">. </w:t>
      </w:r>
      <w:r w:rsidR="00913E69" w:rsidRPr="009E171A">
        <w:t xml:space="preserve">Šāds prasītāja apgalvojums </w:t>
      </w:r>
      <w:r w:rsidR="006D12BD" w:rsidRPr="009E171A">
        <w:t>pēc būtības nozīmē, ka ar vārdu „Citramons” apzīmē visus un jebkurus farmaceitiskos preparātus, visas zāles.</w:t>
      </w:r>
    </w:p>
    <w:p w:rsidR="00AC410A" w:rsidRPr="009E171A" w:rsidRDefault="005055F0" w:rsidP="00AC410A">
      <w:pPr>
        <w:spacing w:line="276" w:lineRule="auto"/>
        <w:ind w:firstLine="720"/>
        <w:jc w:val="both"/>
      </w:pPr>
      <w:r w:rsidRPr="009E171A">
        <w:t>Pēc tam prasības pieteikumā norādīts, ka apzīmējumu „</w:t>
      </w:r>
      <w:proofErr w:type="spellStart"/>
      <w:r w:rsidRPr="009E171A">
        <w:t>Citramon</w:t>
      </w:r>
      <w:proofErr w:type="spellEnd"/>
      <w:r w:rsidRPr="009E171A">
        <w:t>” plaši lieto, lai apzīmētu kombinētus medicīniskos preparātus ar identisku iedarbību – pretsāpju, pretdrudža un pretiekaisuma līdzekļus, kas satur acetilsalicilskābi, paracetamolu un kofeīnu.</w:t>
      </w:r>
      <w:r w:rsidR="00AC410A" w:rsidRPr="009E171A">
        <w:t xml:space="preserve"> Tas, prasītāja ieskatā, patērētājiem vairs neasociējas ar kādu konkrētu preci, bet ar veselu noteikta veida preču grupu.</w:t>
      </w:r>
    </w:p>
    <w:p w:rsidR="005055F0" w:rsidRPr="009E171A" w:rsidRDefault="00AC410A" w:rsidP="005D24F0">
      <w:pPr>
        <w:shd w:val="clear" w:color="auto" w:fill="FFFFFF"/>
        <w:spacing w:line="276" w:lineRule="auto"/>
        <w:ind w:firstLine="709"/>
        <w:jc w:val="both"/>
      </w:pPr>
      <w:r w:rsidRPr="009E171A">
        <w:t>Tomēr ne prasītājs, ne apelācijas instances tiesa nav atsaukuš</w:t>
      </w:r>
      <w:r w:rsidR="005055F0" w:rsidRPr="009E171A">
        <w:t xml:space="preserve">ies uz jebkādiem pierādījumiem, kas apliecinātu, ka ar vārdu „Citramons” patērētāji apzīmē visus pretsāpju, pretdrudža un pretiekaisuma līdzekļus, vai arī, ka patērētāji vispār zina citramona un citu </w:t>
      </w:r>
      <w:r w:rsidR="005055F0" w:rsidRPr="009E171A">
        <w:lastRenderedPageBreak/>
        <w:t>pretsāpju, pretdrudža un pretiekaisuma līdzekļu sastāvdaļas un ar vārdu „Citramons” spēj nodalīt un apzīmēt kādu šādu līdzekļu daļu, nevis tikai konkrēto medikamentu.</w:t>
      </w:r>
    </w:p>
    <w:p w:rsidR="00AC410A" w:rsidRPr="009E171A" w:rsidRDefault="00913E69" w:rsidP="00913E69">
      <w:pPr>
        <w:shd w:val="clear" w:color="auto" w:fill="FFFFFF"/>
        <w:spacing w:line="276" w:lineRule="auto"/>
        <w:ind w:firstLine="709"/>
        <w:jc w:val="both"/>
      </w:pPr>
      <w:r w:rsidRPr="009E171A">
        <w:t xml:space="preserve">Šāds prasītāja apgalvojums pēc būtības nozīmē to, ka arī visus citus pretsāpju, pretdrudža un pretiekaisuma līdzekļus (piemēram, </w:t>
      </w:r>
      <w:proofErr w:type="spellStart"/>
      <w:r w:rsidRPr="009E171A">
        <w:t>Ibumetin</w:t>
      </w:r>
      <w:proofErr w:type="spellEnd"/>
      <w:r w:rsidRPr="009E171A">
        <w:t xml:space="preserve">, </w:t>
      </w:r>
      <w:proofErr w:type="spellStart"/>
      <w:r w:rsidRPr="009E171A">
        <w:t>Ibuprofen</w:t>
      </w:r>
      <w:proofErr w:type="spellEnd"/>
      <w:r w:rsidRPr="009E171A">
        <w:t xml:space="preserve">, </w:t>
      </w:r>
      <w:proofErr w:type="spellStart"/>
      <w:r w:rsidRPr="009E171A">
        <w:t>Paracetamol</w:t>
      </w:r>
      <w:proofErr w:type="spellEnd"/>
      <w:r w:rsidRPr="009E171A">
        <w:t xml:space="preserve">, </w:t>
      </w:r>
      <w:proofErr w:type="spellStart"/>
      <w:r w:rsidRPr="009E171A">
        <w:t>Voltaren</w:t>
      </w:r>
      <w:proofErr w:type="spellEnd"/>
      <w:r w:rsidRPr="009E171A">
        <w:t xml:space="preserve"> utt.) patērētājs sauc par </w:t>
      </w:r>
      <w:proofErr w:type="spellStart"/>
      <w:r w:rsidRPr="009E171A">
        <w:t>citramoniem</w:t>
      </w:r>
      <w:proofErr w:type="spellEnd"/>
      <w:r w:rsidRPr="009E171A">
        <w:t xml:space="preserve">. Piemēram, patērētājs, ierodoties aptiekā un vēloties iegādāties kādu no pretiekaisuma līdzekļiem, teiktu: „Man, lūdzu, kādu citramonu,” ar to domājot: „Man, lūdzu, kādu pretiekaisuma līdzekli”. </w:t>
      </w:r>
      <w:r w:rsidR="00AC410A" w:rsidRPr="009E171A">
        <w:t xml:space="preserve">Tiesas izdarītā pierādījumu analīze nedod pamatu </w:t>
      </w:r>
      <w:r w:rsidRPr="009E171A">
        <w:t xml:space="preserve">šādam </w:t>
      </w:r>
      <w:r w:rsidR="00AC410A" w:rsidRPr="009E171A">
        <w:t>secinājumam</w:t>
      </w:r>
      <w:r w:rsidRPr="009E171A">
        <w:t>.</w:t>
      </w:r>
      <w:r w:rsidR="00AC410A" w:rsidRPr="009E171A">
        <w:t xml:space="preserve"> </w:t>
      </w:r>
    </w:p>
    <w:p w:rsidR="00873C3D" w:rsidRPr="009E171A" w:rsidRDefault="00873C3D" w:rsidP="00873C3D">
      <w:pPr>
        <w:spacing w:line="276" w:lineRule="auto"/>
        <w:ind w:firstLine="720"/>
        <w:jc w:val="both"/>
      </w:pPr>
      <w:r w:rsidRPr="009E171A">
        <w:t xml:space="preserve">Apelācijas instances tiesa līdzīgi atzinusi, ka apzīmējums „Citramons” ir kļuvis par sugasvārdu – par kopīgu nosaukumu noteikta sastāva zāļu preparātu grupai (sastāv no aspirīna, paracetamola un kofeīna). Taču no sprieduma nav saprotams, kas tā ir par „zāļu preparātu grupu”, kas sastāv no aspirīna, paracetamola un kofeīna, proti, kādi tad vēl medikamenti jeb preparāti šādā grupā ietilpst, kuri visi tiek saukti par </w:t>
      </w:r>
      <w:proofErr w:type="spellStart"/>
      <w:r w:rsidRPr="009E171A">
        <w:t>citramoniem</w:t>
      </w:r>
      <w:proofErr w:type="spellEnd"/>
      <w:r w:rsidRPr="009E171A">
        <w:t>.</w:t>
      </w:r>
    </w:p>
    <w:p w:rsidR="00873C3D" w:rsidRPr="009E171A" w:rsidRDefault="00873C3D" w:rsidP="00873C3D">
      <w:pPr>
        <w:spacing w:line="276" w:lineRule="auto"/>
        <w:ind w:firstLine="720"/>
        <w:jc w:val="both"/>
      </w:pPr>
      <w:r w:rsidRPr="009E171A">
        <w:t>Vēl spriedumā atrodams atzinums, ka vārds „Citramons” kļuvis par ikdienas nosaukumu, taču nav atklāts, par nosaukumu kam tieši.</w:t>
      </w:r>
    </w:p>
    <w:p w:rsidR="00C40300" w:rsidRPr="009E171A" w:rsidRDefault="00DC337C" w:rsidP="00774B95">
      <w:pPr>
        <w:spacing w:line="276" w:lineRule="auto"/>
        <w:ind w:firstLine="720"/>
        <w:jc w:val="both"/>
      </w:pPr>
      <w:r w:rsidRPr="009E171A">
        <w:t>Iepriekšminētais</w:t>
      </w:r>
      <w:r w:rsidR="00774B95" w:rsidRPr="009E171A">
        <w:t xml:space="preserve"> attiecas </w:t>
      </w:r>
      <w:r w:rsidRPr="009E171A">
        <w:t xml:space="preserve">arī </w:t>
      </w:r>
      <w:r w:rsidR="00774B95" w:rsidRPr="009E171A">
        <w:t>uz prasības papildinājumos atrodamo trešo prasītāja piedāvāto variantu – ka „</w:t>
      </w:r>
      <w:proofErr w:type="spellStart"/>
      <w:r w:rsidR="00774B95" w:rsidRPr="009E171A">
        <w:t>Citramon</w:t>
      </w:r>
      <w:proofErr w:type="spellEnd"/>
      <w:r w:rsidR="00774B95" w:rsidRPr="009E171A">
        <w:t>” apzīmē zāles pret galvassāpēm.</w:t>
      </w:r>
    </w:p>
    <w:p w:rsidR="00774B95" w:rsidRPr="009E171A" w:rsidRDefault="00C40300" w:rsidP="00774B95">
      <w:pPr>
        <w:spacing w:line="276" w:lineRule="auto"/>
        <w:ind w:firstLine="720"/>
        <w:jc w:val="both"/>
      </w:pPr>
      <w:r w:rsidRPr="009E171A">
        <w:t>Turklāt ir būtiski atšķirt konkrēto zāļu terapeitiskās indikācijas no sugasvārda jēdziena. Proti, tas, ka vairākām zālēm ir vienādas terapeitiskās indikācijas, nepadara šo zāļu nosaukumus par sugasvārdiem.</w:t>
      </w:r>
    </w:p>
    <w:p w:rsidR="00013CB1" w:rsidRPr="009E171A" w:rsidRDefault="00DC337C" w:rsidP="008A19D7">
      <w:pPr>
        <w:spacing w:line="276" w:lineRule="auto"/>
        <w:ind w:firstLine="720"/>
        <w:jc w:val="both"/>
        <w:rPr>
          <w:color w:val="000000"/>
        </w:rPr>
      </w:pPr>
      <w:r w:rsidRPr="009E171A">
        <w:rPr>
          <w:color w:val="000000"/>
        </w:rPr>
        <w:t xml:space="preserve">[10.3] </w:t>
      </w:r>
      <w:r w:rsidR="005F4DA4" w:rsidRPr="009E171A">
        <w:rPr>
          <w:color w:val="000000"/>
        </w:rPr>
        <w:t xml:space="preserve">Šādi nekonkrēti, vispārīgi </w:t>
      </w:r>
      <w:r w:rsidR="00873C3D" w:rsidRPr="009E171A">
        <w:rPr>
          <w:color w:val="000000"/>
        </w:rPr>
        <w:t>atzinumi</w:t>
      </w:r>
      <w:r w:rsidR="005F4DA4" w:rsidRPr="009E171A">
        <w:rPr>
          <w:color w:val="000000"/>
        </w:rPr>
        <w:t xml:space="preserve"> nav pietiekami likuma „Par preču zīmēm un ģeogrāfiskās izcelsmes norādēm” </w:t>
      </w:r>
      <w:proofErr w:type="gramStart"/>
      <w:r w:rsidR="005F4DA4" w:rsidRPr="009E171A">
        <w:rPr>
          <w:color w:val="000000"/>
        </w:rPr>
        <w:t>32.panta</w:t>
      </w:r>
      <w:proofErr w:type="gramEnd"/>
      <w:r w:rsidR="005F4DA4" w:rsidRPr="009E171A">
        <w:rPr>
          <w:color w:val="000000"/>
        </w:rPr>
        <w:t xml:space="preserve"> trešās daļas piemērošanai.</w:t>
      </w:r>
      <w:r w:rsidR="00F42AC0" w:rsidRPr="009E171A">
        <w:rPr>
          <w:color w:val="000000"/>
        </w:rPr>
        <w:t xml:space="preserve"> Viens no tiesas pamata uzdevumiem šīs normas piemērošanai bija skaidri noteikt, kādu preču grupu vai veidu „</w:t>
      </w:r>
      <w:proofErr w:type="spellStart"/>
      <w:r w:rsidR="00F42AC0" w:rsidRPr="009E171A">
        <w:rPr>
          <w:color w:val="000000"/>
        </w:rPr>
        <w:t>Citramon</w:t>
      </w:r>
      <w:proofErr w:type="spellEnd"/>
      <w:r w:rsidR="00F42AC0" w:rsidRPr="009E171A">
        <w:rPr>
          <w:color w:val="000000"/>
        </w:rPr>
        <w:t>”</w:t>
      </w:r>
      <w:r w:rsidR="00727358" w:rsidRPr="009E171A">
        <w:rPr>
          <w:color w:val="000000"/>
        </w:rPr>
        <w:t xml:space="preserve"> patērētāju uztverē</w:t>
      </w:r>
      <w:r w:rsidR="00F42AC0" w:rsidRPr="009E171A">
        <w:rPr>
          <w:color w:val="000000"/>
        </w:rPr>
        <w:t xml:space="preserve"> apzīmē. </w:t>
      </w:r>
    </w:p>
    <w:p w:rsidR="00013CB1" w:rsidRPr="009E171A" w:rsidRDefault="00013CB1" w:rsidP="008A19D7">
      <w:pPr>
        <w:spacing w:line="276" w:lineRule="auto"/>
        <w:ind w:firstLine="720"/>
        <w:jc w:val="both"/>
        <w:rPr>
          <w:color w:val="000000"/>
        </w:rPr>
      </w:pPr>
      <w:r w:rsidRPr="009E171A">
        <w:rPr>
          <w:color w:val="000000"/>
        </w:rPr>
        <w:t>Turklāt tiesai bija jānoteic attiecīgā sabiedrības daļa (p</w:t>
      </w:r>
      <w:r w:rsidRPr="009E171A">
        <w:t xml:space="preserve">atērētāju loks), </w:t>
      </w:r>
      <w:proofErr w:type="gramStart"/>
      <w:r w:rsidRPr="009E171A">
        <w:rPr>
          <w:color w:val="000000"/>
        </w:rPr>
        <w:t>attiecībā uz kuru</w:t>
      </w:r>
      <w:proofErr w:type="gramEnd"/>
      <w:r w:rsidRPr="009E171A">
        <w:rPr>
          <w:color w:val="000000"/>
        </w:rPr>
        <w:t xml:space="preserve"> vērtējums izdarāms,</w:t>
      </w:r>
      <w:r w:rsidRPr="009E171A">
        <w:t xml:space="preserve"> un patērētāju uzmanības līmenis</w:t>
      </w:r>
      <w:r w:rsidRPr="009E171A">
        <w:rPr>
          <w:color w:val="000000"/>
        </w:rPr>
        <w:t xml:space="preserve">. </w:t>
      </w:r>
    </w:p>
    <w:p w:rsidR="00DC337C" w:rsidRPr="009E171A" w:rsidRDefault="00F42AC0" w:rsidP="008A19D7">
      <w:pPr>
        <w:spacing w:line="276" w:lineRule="auto"/>
        <w:ind w:firstLine="720"/>
        <w:jc w:val="both"/>
        <w:rPr>
          <w:color w:val="000000"/>
        </w:rPr>
      </w:pPr>
      <w:r w:rsidRPr="009E171A">
        <w:rPr>
          <w:color w:val="000000"/>
        </w:rPr>
        <w:t>Apelācijas instances tiesa šo</w:t>
      </w:r>
      <w:r w:rsidR="00013CB1" w:rsidRPr="009E171A">
        <w:rPr>
          <w:color w:val="000000"/>
        </w:rPr>
        <w:t>s</w:t>
      </w:r>
      <w:r w:rsidRPr="009E171A">
        <w:rPr>
          <w:color w:val="000000"/>
        </w:rPr>
        <w:t xml:space="preserve"> uzdevumu</w:t>
      </w:r>
      <w:r w:rsidR="00013CB1" w:rsidRPr="009E171A">
        <w:rPr>
          <w:color w:val="000000"/>
        </w:rPr>
        <w:t>s</w:t>
      </w:r>
      <w:r w:rsidRPr="009E171A">
        <w:rPr>
          <w:color w:val="000000"/>
        </w:rPr>
        <w:t xml:space="preserve"> nav izpildījusi. Minētais ir patstāvīgs pamats sprieduma atcelšanai, jo tas varēja novest pie lietas nepareizas izspriešanas.</w:t>
      </w:r>
    </w:p>
    <w:p w:rsidR="00DC337C" w:rsidRPr="009E171A" w:rsidRDefault="00DC337C" w:rsidP="008A19D7">
      <w:pPr>
        <w:spacing w:line="276" w:lineRule="auto"/>
        <w:ind w:firstLine="720"/>
        <w:jc w:val="both"/>
        <w:rPr>
          <w:color w:val="000000"/>
        </w:rPr>
      </w:pPr>
    </w:p>
    <w:p w:rsidR="00710543" w:rsidRPr="009E171A" w:rsidRDefault="00DC337C" w:rsidP="00D3598B">
      <w:pPr>
        <w:spacing w:line="276" w:lineRule="auto"/>
        <w:ind w:firstLine="720"/>
        <w:jc w:val="both"/>
        <w:rPr>
          <w:color w:val="000000"/>
        </w:rPr>
      </w:pPr>
      <w:r w:rsidRPr="009E171A">
        <w:rPr>
          <w:color w:val="000000"/>
        </w:rPr>
        <w:t>[11]</w:t>
      </w:r>
      <w:r w:rsidR="00710543" w:rsidRPr="009E171A">
        <w:rPr>
          <w:color w:val="000000"/>
        </w:rPr>
        <w:t xml:space="preserve"> Vienlaikus Augstākā tiesa uzskata par nepieciešamu atbildēt arī uz citiem kasācijas sūdzības argumentiem.</w:t>
      </w:r>
    </w:p>
    <w:p w:rsidR="008E4052" w:rsidRPr="009E171A" w:rsidRDefault="000564CC" w:rsidP="000564CC">
      <w:pPr>
        <w:spacing w:line="276" w:lineRule="auto"/>
        <w:ind w:firstLine="720"/>
        <w:jc w:val="both"/>
        <w:rPr>
          <w:color w:val="000000"/>
        </w:rPr>
      </w:pPr>
      <w:r w:rsidRPr="009E171A">
        <w:rPr>
          <w:color w:val="000000"/>
        </w:rPr>
        <w:t>Nav pareizs SIA „</w:t>
      </w:r>
      <w:proofErr w:type="spellStart"/>
      <w:r w:rsidRPr="009E171A">
        <w:rPr>
          <w:color w:val="000000"/>
        </w:rPr>
        <w:t>Briz</w:t>
      </w:r>
      <w:proofErr w:type="spellEnd"/>
      <w:r w:rsidRPr="009E171A">
        <w:rPr>
          <w:color w:val="000000"/>
        </w:rPr>
        <w:t>” uzskats, ka, konstatējot, ka apzīmējums „</w:t>
      </w:r>
      <w:proofErr w:type="spellStart"/>
      <w:r w:rsidRPr="009E171A">
        <w:rPr>
          <w:color w:val="000000"/>
        </w:rPr>
        <w:t>Citramon</w:t>
      </w:r>
      <w:proofErr w:type="spellEnd"/>
      <w:r w:rsidRPr="009E171A">
        <w:rPr>
          <w:color w:val="000000"/>
        </w:rPr>
        <w:t>” ir kļuvis par sugasvārdu tikai attiecībā uz pretsāpju, pretdrudža un pretiekaisuma līdzekļiem, tiesa</w:t>
      </w:r>
      <w:r w:rsidR="008E4052" w:rsidRPr="009E171A">
        <w:rPr>
          <w:color w:val="000000"/>
        </w:rPr>
        <w:t xml:space="preserve">i saskaņā ar likuma „Par preču zīmēm un ģeogrāfiskās izcelsmes norādēm” </w:t>
      </w:r>
      <w:proofErr w:type="gramStart"/>
      <w:r w:rsidR="008E4052" w:rsidRPr="009E171A">
        <w:rPr>
          <w:color w:val="000000"/>
        </w:rPr>
        <w:t>32.panta</w:t>
      </w:r>
      <w:proofErr w:type="gramEnd"/>
      <w:r w:rsidR="008E4052" w:rsidRPr="009E171A">
        <w:rPr>
          <w:color w:val="000000"/>
        </w:rPr>
        <w:t xml:space="preserve"> trešo daļu nebija pamata </w:t>
      </w:r>
      <w:r w:rsidRPr="009E171A">
        <w:rPr>
          <w:color w:val="000000"/>
        </w:rPr>
        <w:t>atc</w:t>
      </w:r>
      <w:r w:rsidR="008E4052" w:rsidRPr="009E171A">
        <w:rPr>
          <w:color w:val="000000"/>
        </w:rPr>
        <w:t>elt</w:t>
      </w:r>
      <w:r w:rsidRPr="009E171A">
        <w:rPr>
          <w:color w:val="000000"/>
        </w:rPr>
        <w:t xml:space="preserve"> preču zīmes reģistrāciju pilnībā visām precēm, kurām zīme reģistrēta </w:t>
      </w:r>
      <w:r w:rsidR="008E4052" w:rsidRPr="009E171A">
        <w:rPr>
          <w:color w:val="000000"/>
        </w:rPr>
        <w:t>(</w:t>
      </w:r>
      <w:r w:rsidRPr="009E171A">
        <w:rPr>
          <w:color w:val="000000"/>
        </w:rPr>
        <w:t>visiem farmaceitiskiem preparātiem</w:t>
      </w:r>
      <w:r w:rsidR="008E4052" w:rsidRPr="009E171A">
        <w:rPr>
          <w:color w:val="000000"/>
        </w:rPr>
        <w:t>), bet v</w:t>
      </w:r>
      <w:r w:rsidRPr="009E171A">
        <w:rPr>
          <w:color w:val="000000"/>
        </w:rPr>
        <w:t>arēja atcelt zīmes reģistrāciju tikai attiecībā uz pretsāpju, pretdrudža un pretiekaisuma līdzekļiem</w:t>
      </w:r>
      <w:r w:rsidR="008E4052" w:rsidRPr="009E171A">
        <w:rPr>
          <w:color w:val="000000"/>
        </w:rPr>
        <w:t>, ierobežojot preču sarakstu šādā redakcijā</w:t>
      </w:r>
      <w:r w:rsidRPr="009E171A">
        <w:rPr>
          <w:color w:val="000000"/>
        </w:rPr>
        <w:t>: „farmaceitiskie preparāti, izņemot</w:t>
      </w:r>
      <w:r w:rsidR="007B358A" w:rsidRPr="007B358A">
        <w:rPr>
          <w:color w:val="000000"/>
        </w:rPr>
        <w:t xml:space="preserve"> </w:t>
      </w:r>
      <w:r w:rsidR="007B358A" w:rsidRPr="009E171A">
        <w:rPr>
          <w:color w:val="000000"/>
        </w:rPr>
        <w:t>pretsāpju, pretdr</w:t>
      </w:r>
      <w:r w:rsidR="007B358A">
        <w:rPr>
          <w:color w:val="000000"/>
        </w:rPr>
        <w:t>udža un pretiekaisuma līdzekļi</w:t>
      </w:r>
      <w:r w:rsidRPr="009E171A">
        <w:rPr>
          <w:color w:val="000000"/>
        </w:rPr>
        <w:t xml:space="preserve">”. </w:t>
      </w:r>
    </w:p>
    <w:p w:rsidR="000564CC" w:rsidRDefault="000564CC" w:rsidP="000564CC">
      <w:pPr>
        <w:spacing w:line="276" w:lineRule="auto"/>
        <w:ind w:firstLine="720"/>
        <w:jc w:val="both"/>
        <w:rPr>
          <w:color w:val="000000"/>
        </w:rPr>
      </w:pPr>
      <w:r w:rsidRPr="009E171A">
        <w:rPr>
          <w:color w:val="000000"/>
        </w:rPr>
        <w:t xml:space="preserve">Likuma „Par preču zīmēm un ģeogrāfiskās izcelsmes norādēm” </w:t>
      </w:r>
      <w:proofErr w:type="gramStart"/>
      <w:r w:rsidRPr="009E171A">
        <w:rPr>
          <w:color w:val="000000"/>
        </w:rPr>
        <w:t>32.panta</w:t>
      </w:r>
      <w:proofErr w:type="gramEnd"/>
      <w:r w:rsidRPr="009E171A">
        <w:rPr>
          <w:color w:val="000000"/>
        </w:rPr>
        <w:t xml:space="preserve"> sestā daļa</w:t>
      </w:r>
      <w:r w:rsidR="008E4052" w:rsidRPr="009E171A">
        <w:rPr>
          <w:color w:val="000000"/>
        </w:rPr>
        <w:t xml:space="preserve"> tiešām </w:t>
      </w:r>
      <w:r w:rsidRPr="009E171A">
        <w:rPr>
          <w:color w:val="000000"/>
        </w:rPr>
        <w:t>paredz, ka, ja pamatojumi preču zīmes reģistrācijas atcelšanai pastāv tikai attiecībā uz daļu no precēm vai pakalpojumiem, kuriem zīme reģistrēta, reģistrāciju atceļ tikai attiecībā uz šīm precēm un pakalpojumiem.</w:t>
      </w:r>
    </w:p>
    <w:p w:rsidR="00FC6396" w:rsidRPr="009E171A" w:rsidRDefault="00FC6396" w:rsidP="00FC6396">
      <w:pPr>
        <w:spacing w:line="276" w:lineRule="auto"/>
        <w:ind w:firstLine="720"/>
        <w:jc w:val="both"/>
        <w:rPr>
          <w:color w:val="000000"/>
        </w:rPr>
      </w:pPr>
      <w:r>
        <w:rPr>
          <w:color w:val="000000"/>
        </w:rPr>
        <w:t xml:space="preserve">Tas, ka ar preču zīmi „CITRAMON” marķētās zāles ir </w:t>
      </w:r>
      <w:r w:rsidRPr="009E171A">
        <w:rPr>
          <w:color w:val="000000"/>
        </w:rPr>
        <w:t>pretsāpju, pretdrudža un pretiekaisuma līdzek</w:t>
      </w:r>
      <w:r>
        <w:rPr>
          <w:color w:val="000000"/>
        </w:rPr>
        <w:t xml:space="preserve">lis, nozīmē, ka tās lieto sāpju, drudža un iekaisuma mazināšanai. Proti, tās ir šo zāļu terapeitiskās indikācijas, bet terapeitiskās indikācijas neapzīmē atsevišķu produktu </w:t>
      </w:r>
      <w:r>
        <w:rPr>
          <w:color w:val="000000"/>
        </w:rPr>
        <w:lastRenderedPageBreak/>
        <w:t xml:space="preserve">apakšklasi. Turklāt laika gaitā zālēm var tikt atklātas jaunas indikācijas, kas negroza preču zīmes reģistrāciju. </w:t>
      </w:r>
    </w:p>
    <w:p w:rsidR="00857E86" w:rsidRPr="009E171A" w:rsidRDefault="00857E86" w:rsidP="000564CC">
      <w:pPr>
        <w:spacing w:line="276" w:lineRule="auto"/>
        <w:ind w:firstLine="720"/>
        <w:jc w:val="both"/>
        <w:rPr>
          <w:color w:val="000000"/>
        </w:rPr>
      </w:pPr>
    </w:p>
    <w:p w:rsidR="00896C15" w:rsidRPr="009E171A" w:rsidRDefault="000564CC" w:rsidP="00896C15">
      <w:pPr>
        <w:spacing w:line="276" w:lineRule="auto"/>
        <w:ind w:firstLine="720"/>
        <w:jc w:val="both"/>
        <w:rPr>
          <w:color w:val="000000"/>
        </w:rPr>
      </w:pPr>
      <w:r w:rsidRPr="009E171A">
        <w:rPr>
          <w:color w:val="000000"/>
        </w:rPr>
        <w:t>[12]</w:t>
      </w:r>
      <w:r w:rsidR="00896C15" w:rsidRPr="009E171A">
        <w:rPr>
          <w:color w:val="000000"/>
        </w:rPr>
        <w:t xml:space="preserve"> Savukārt par pareizu atzīstams kasācijas sūdzības arguments, ka likuma „Par preču zīmēm un ģeogrāfiskās izcelsmes norādēm” </w:t>
      </w:r>
      <w:proofErr w:type="gramStart"/>
      <w:r w:rsidR="00896C15" w:rsidRPr="009E171A">
        <w:rPr>
          <w:color w:val="000000"/>
        </w:rPr>
        <w:t>32.panta</w:t>
      </w:r>
      <w:proofErr w:type="gramEnd"/>
      <w:r w:rsidR="00896C15" w:rsidRPr="009E171A">
        <w:rPr>
          <w:color w:val="000000"/>
        </w:rPr>
        <w:t xml:space="preserve"> trešās daļas kontekstā</w:t>
      </w:r>
      <w:r w:rsidR="00F942B2" w:rsidRPr="009E171A">
        <w:rPr>
          <w:color w:val="000000"/>
        </w:rPr>
        <w:t xml:space="preserve"> atzinums, ka strīdus preču zīme „CITRAMON” </w:t>
      </w:r>
      <w:r w:rsidR="00896C15" w:rsidRPr="009E171A">
        <w:rPr>
          <w:color w:val="000000"/>
        </w:rPr>
        <w:t>ir kļuv</w:t>
      </w:r>
      <w:r w:rsidR="00F942B2" w:rsidRPr="009E171A">
        <w:rPr>
          <w:color w:val="000000"/>
        </w:rPr>
        <w:t>usi</w:t>
      </w:r>
      <w:r w:rsidR="00896C15" w:rsidRPr="009E171A">
        <w:rPr>
          <w:color w:val="000000"/>
        </w:rPr>
        <w:t xml:space="preserve"> par sugasvārdu, </w:t>
      </w:r>
      <w:r w:rsidR="00F942B2" w:rsidRPr="009E171A">
        <w:rPr>
          <w:color w:val="000000"/>
        </w:rPr>
        <w:t>nevar tikt</w:t>
      </w:r>
      <w:r w:rsidR="00896C15" w:rsidRPr="009E171A">
        <w:rPr>
          <w:color w:val="000000"/>
        </w:rPr>
        <w:t xml:space="preserve"> pamatots ar pierādījumiem, kas attiecas uz laika posmu pirms preču zīmes reģistrācijas (pirms 1998.gada 20.janvāra) un pēc prasības pieteikuma iesniegšanas (pēc 2013.gada 5.jūlija).</w:t>
      </w:r>
    </w:p>
    <w:p w:rsidR="00F472AB" w:rsidRPr="009E171A" w:rsidRDefault="00896C15" w:rsidP="00896C15">
      <w:pPr>
        <w:spacing w:line="276" w:lineRule="auto"/>
        <w:ind w:firstLine="720"/>
        <w:jc w:val="both"/>
        <w:rPr>
          <w:color w:val="000000"/>
        </w:rPr>
      </w:pPr>
      <w:r w:rsidRPr="009E171A">
        <w:rPr>
          <w:color w:val="000000"/>
        </w:rPr>
        <w:t>[</w:t>
      </w:r>
      <w:r w:rsidR="00F942B2" w:rsidRPr="009E171A">
        <w:rPr>
          <w:color w:val="000000"/>
        </w:rPr>
        <w:t>1</w:t>
      </w:r>
      <w:r w:rsidRPr="009E171A">
        <w:rPr>
          <w:color w:val="000000"/>
        </w:rPr>
        <w:t>2.1]</w:t>
      </w:r>
      <w:r w:rsidR="00F472AB" w:rsidRPr="009E171A">
        <w:rPr>
          <w:color w:val="000000"/>
        </w:rPr>
        <w:t xml:space="preserve"> Likuma „Par preču zīmēm un ģeogrāfiskās izcelsmes norādēm” </w:t>
      </w:r>
      <w:proofErr w:type="gramStart"/>
      <w:r w:rsidR="00F472AB" w:rsidRPr="009E171A">
        <w:rPr>
          <w:color w:val="000000"/>
        </w:rPr>
        <w:t>32.panta</w:t>
      </w:r>
      <w:proofErr w:type="gramEnd"/>
      <w:r w:rsidR="00F472AB" w:rsidRPr="009E171A">
        <w:rPr>
          <w:color w:val="000000"/>
        </w:rPr>
        <w:t xml:space="preserve"> trešā daļa ietver skaidru norādi par laika posma, kurā ir jākonstatē apstākļi 32.panta trešās daļas piemērošanai, sākuma brīdi, kas ir preču zīmes reģistrācijas datums.</w:t>
      </w:r>
    </w:p>
    <w:p w:rsidR="00F472AB" w:rsidRPr="009E171A" w:rsidRDefault="00F472AB" w:rsidP="00F472AB">
      <w:pPr>
        <w:spacing w:line="276" w:lineRule="auto"/>
        <w:ind w:firstLine="720"/>
        <w:jc w:val="both"/>
        <w:rPr>
          <w:color w:val="000000"/>
        </w:rPr>
      </w:pPr>
      <w:r w:rsidRPr="009E171A">
        <w:rPr>
          <w:color w:val="000000"/>
        </w:rPr>
        <w:t xml:space="preserve">Līdz ar to tiesa nevarēja atzīt, ka strīdus preču zīme „CITRAMON” ir kļuvusi par sugasvārdu, uz tādu pierādījumu pamata, kas liecina par patērētāju uztveri pirms </w:t>
      </w:r>
      <w:proofErr w:type="gramStart"/>
      <w:r w:rsidRPr="009E171A">
        <w:rPr>
          <w:color w:val="000000"/>
        </w:rPr>
        <w:t>1998.gada</w:t>
      </w:r>
      <w:proofErr w:type="gramEnd"/>
      <w:r w:rsidRPr="009E171A">
        <w:rPr>
          <w:color w:val="000000"/>
        </w:rPr>
        <w:t xml:space="preserve"> 20.janv</w:t>
      </w:r>
      <w:r w:rsidR="00BC1CA0" w:rsidRPr="009E171A">
        <w:rPr>
          <w:color w:val="000000"/>
        </w:rPr>
        <w:t xml:space="preserve">āra. </w:t>
      </w:r>
    </w:p>
    <w:p w:rsidR="0094334A" w:rsidRPr="009E171A" w:rsidRDefault="0094334A" w:rsidP="0094334A">
      <w:pPr>
        <w:spacing w:line="276" w:lineRule="auto"/>
        <w:ind w:firstLine="720"/>
        <w:jc w:val="both"/>
        <w:rPr>
          <w:color w:val="000000"/>
        </w:rPr>
      </w:pPr>
      <w:r w:rsidRPr="009E171A">
        <w:rPr>
          <w:color w:val="000000"/>
        </w:rPr>
        <w:t xml:space="preserve">[12.2] Tāpat Augstākā tiesa piekrīt kasācijas sūdzības argumentam, ka tiesa nevarēja atzīt, ka strīdus preču zīme ir kļuvusi par sugasvārdu, uz tādu pierādījumu pamata, kas liecina par patērētāju uztveri pēc prasības pieteikuma iesniegšanas, kas šajā lietā ir </w:t>
      </w:r>
      <w:proofErr w:type="gramStart"/>
      <w:r w:rsidRPr="009E171A">
        <w:rPr>
          <w:color w:val="000000"/>
        </w:rPr>
        <w:t>2013.gada</w:t>
      </w:r>
      <w:proofErr w:type="gramEnd"/>
      <w:r w:rsidRPr="009E171A">
        <w:rPr>
          <w:color w:val="000000"/>
        </w:rPr>
        <w:t xml:space="preserve"> 5.jūlijs. </w:t>
      </w:r>
    </w:p>
    <w:p w:rsidR="0094334A" w:rsidRPr="009E171A" w:rsidRDefault="00F94270" w:rsidP="0094334A">
      <w:pPr>
        <w:spacing w:line="276" w:lineRule="auto"/>
        <w:ind w:firstLine="720"/>
        <w:jc w:val="both"/>
        <w:rPr>
          <w:color w:val="000000"/>
        </w:rPr>
      </w:pPr>
      <w:r w:rsidRPr="009E171A">
        <w:rPr>
          <w:color w:val="000000"/>
        </w:rPr>
        <w:t xml:space="preserve">[12.2.1] </w:t>
      </w:r>
      <w:r w:rsidR="0094334A" w:rsidRPr="009E171A">
        <w:rPr>
          <w:color w:val="000000"/>
        </w:rPr>
        <w:t xml:space="preserve">Ja prasības pamata apstākļi nebija iestājušies prasības celšanas dienā, tad prasītājam nebija pamata šādas prasības celšanai. </w:t>
      </w:r>
      <w:r w:rsidRPr="009E171A">
        <w:rPr>
          <w:color w:val="000000"/>
        </w:rPr>
        <w:t xml:space="preserve">Tāpat </w:t>
      </w:r>
      <w:r w:rsidR="0094334A" w:rsidRPr="009E171A">
        <w:rPr>
          <w:color w:val="000000"/>
        </w:rPr>
        <w:t>tiesību doktrīnā norādīts, ka civiltiesiskais strīds ir par pagātnes notikumiem, tādēļ tiesai, lai izspriestu</w:t>
      </w:r>
      <w:r w:rsidRPr="009E171A">
        <w:rPr>
          <w:color w:val="000000"/>
        </w:rPr>
        <w:t xml:space="preserve"> lietu pēc būtības, jākonstatē pagātnes faktu esamība vai neesamība </w:t>
      </w:r>
      <w:proofErr w:type="gramStart"/>
      <w:r w:rsidRPr="009E171A">
        <w:rPr>
          <w:color w:val="000000"/>
        </w:rPr>
        <w:t>(</w:t>
      </w:r>
      <w:proofErr w:type="gramEnd"/>
      <w:r w:rsidRPr="009E171A">
        <w:rPr>
          <w:color w:val="000000"/>
        </w:rPr>
        <w:t xml:space="preserve">sk. </w:t>
      </w:r>
      <w:r w:rsidRPr="009E171A">
        <w:rPr>
          <w:i/>
          <w:color w:val="000000"/>
        </w:rPr>
        <w:t>Aivars Līcis. Prasības tiesvedība un pierādījumi. Prof. K. Torgāna zinātniskajā redakcijā. Rīga: Tiesu namu aģentūra, 2003, 63.lpp</w:t>
      </w:r>
      <w:r w:rsidRPr="009E171A">
        <w:rPr>
          <w:color w:val="000000"/>
        </w:rPr>
        <w:t xml:space="preserve">.). </w:t>
      </w:r>
    </w:p>
    <w:p w:rsidR="0094334A" w:rsidRPr="009E171A" w:rsidRDefault="0094334A" w:rsidP="0094334A">
      <w:pPr>
        <w:spacing w:line="276" w:lineRule="auto"/>
        <w:ind w:firstLine="720"/>
        <w:jc w:val="both"/>
        <w:rPr>
          <w:color w:val="000000"/>
        </w:rPr>
      </w:pPr>
      <w:r w:rsidRPr="009E171A">
        <w:rPr>
          <w:color w:val="000000"/>
        </w:rPr>
        <w:t xml:space="preserve">Minētais nenozīmē, ka pierādījumi nevarētu būt iegūti vēlāk, tomēr tiem ir jāpierāda patērētāju uztvere līdz prasības celšanai. </w:t>
      </w:r>
    </w:p>
    <w:p w:rsidR="00F94270" w:rsidRPr="009E171A" w:rsidRDefault="00F94270" w:rsidP="00F94270">
      <w:pPr>
        <w:spacing w:line="276" w:lineRule="auto"/>
        <w:ind w:firstLine="720"/>
        <w:jc w:val="both"/>
        <w:rPr>
          <w:color w:val="000000"/>
        </w:rPr>
      </w:pPr>
      <w:r w:rsidRPr="009E171A">
        <w:rPr>
          <w:color w:val="000000"/>
        </w:rPr>
        <w:t xml:space="preserve">[12.2.2] </w:t>
      </w:r>
      <w:r w:rsidR="0094334A" w:rsidRPr="009E171A">
        <w:rPr>
          <w:color w:val="000000"/>
        </w:rPr>
        <w:t xml:space="preserve">Par labu šādam iztulkojumam liecina arī </w:t>
      </w:r>
      <w:r w:rsidR="00896C15" w:rsidRPr="009E171A">
        <w:rPr>
          <w:color w:val="000000"/>
        </w:rPr>
        <w:t xml:space="preserve">likuma „Par preču zīmēm un ģeogrāfiskās izcelsmes norādēm” </w:t>
      </w:r>
      <w:proofErr w:type="gramStart"/>
      <w:r w:rsidR="00896C15" w:rsidRPr="009E171A">
        <w:rPr>
          <w:color w:val="000000"/>
        </w:rPr>
        <w:t>32.panta</w:t>
      </w:r>
      <w:proofErr w:type="gramEnd"/>
      <w:r w:rsidR="00896C15" w:rsidRPr="009E171A">
        <w:rPr>
          <w:color w:val="000000"/>
        </w:rPr>
        <w:t xml:space="preserve"> septītā</w:t>
      </w:r>
      <w:r w:rsidR="0094334A" w:rsidRPr="009E171A">
        <w:rPr>
          <w:color w:val="000000"/>
        </w:rPr>
        <w:t>s</w:t>
      </w:r>
      <w:r w:rsidR="00896C15" w:rsidRPr="009E171A">
        <w:rPr>
          <w:color w:val="000000"/>
        </w:rPr>
        <w:t xml:space="preserve"> daļas otra</w:t>
      </w:r>
      <w:r w:rsidR="0094334A" w:rsidRPr="009E171A">
        <w:rPr>
          <w:color w:val="000000"/>
        </w:rPr>
        <w:t>is</w:t>
      </w:r>
      <w:r w:rsidR="00896C15" w:rsidRPr="009E171A">
        <w:rPr>
          <w:color w:val="000000"/>
        </w:rPr>
        <w:t xml:space="preserve"> teikum</w:t>
      </w:r>
      <w:r w:rsidR="0094334A" w:rsidRPr="009E171A">
        <w:rPr>
          <w:color w:val="000000"/>
        </w:rPr>
        <w:t>s, kurš noteic</w:t>
      </w:r>
      <w:r w:rsidR="00896C15" w:rsidRPr="009E171A">
        <w:rPr>
          <w:color w:val="000000"/>
        </w:rPr>
        <w:t xml:space="preserve">, </w:t>
      </w:r>
      <w:r w:rsidR="0094334A" w:rsidRPr="009E171A">
        <w:rPr>
          <w:color w:val="000000"/>
        </w:rPr>
        <w:t xml:space="preserve">ka, </w:t>
      </w:r>
      <w:r w:rsidR="00896C15" w:rsidRPr="009E171A">
        <w:rPr>
          <w:color w:val="000000"/>
        </w:rPr>
        <w:t xml:space="preserve">ja nav konstatēts, kad iestājušies apstākļi, kas ir par pamatu preču zīmes reģistrācijas atcelšanai, tā atceļama ar dienu, kad tiesā iesniegts prasības pieteikums. </w:t>
      </w:r>
    </w:p>
    <w:p w:rsidR="00896C15" w:rsidRPr="009E171A" w:rsidRDefault="00F94270" w:rsidP="00F94270">
      <w:pPr>
        <w:spacing w:line="276" w:lineRule="auto"/>
        <w:ind w:firstLine="720"/>
        <w:jc w:val="both"/>
        <w:rPr>
          <w:color w:val="000000"/>
        </w:rPr>
      </w:pPr>
      <w:r w:rsidRPr="009E171A">
        <w:rPr>
          <w:color w:val="000000"/>
        </w:rPr>
        <w:t xml:space="preserve">Šādam noteikumam ir būtiska jēga un mērķis – nepieļaut, ka preču zīmes īpašniekam tiek atņemtas izņēmuma tiesības pirms brīža, kad skaidri pierādāma tādu apstākļu esība, kas var būt likumīgs pamats izņēmuma tiesību zaudēšanai. </w:t>
      </w:r>
    </w:p>
    <w:p w:rsidR="00671DC2" w:rsidRPr="00380199" w:rsidRDefault="00896C15" w:rsidP="00671DC2">
      <w:pPr>
        <w:spacing w:line="276" w:lineRule="auto"/>
        <w:ind w:firstLine="720"/>
        <w:jc w:val="both"/>
        <w:rPr>
          <w:color w:val="000000"/>
        </w:rPr>
      </w:pPr>
      <w:r w:rsidRPr="009E171A">
        <w:rPr>
          <w:color w:val="000000"/>
        </w:rPr>
        <w:t>[</w:t>
      </w:r>
      <w:r w:rsidR="00F94270" w:rsidRPr="009E171A">
        <w:rPr>
          <w:color w:val="000000"/>
        </w:rPr>
        <w:t>12</w:t>
      </w:r>
      <w:r w:rsidRPr="009E171A">
        <w:rPr>
          <w:color w:val="000000"/>
        </w:rPr>
        <w:t>.2.</w:t>
      </w:r>
      <w:r w:rsidR="00F94270" w:rsidRPr="009E171A">
        <w:rPr>
          <w:color w:val="000000"/>
        </w:rPr>
        <w:t>3</w:t>
      </w:r>
      <w:r w:rsidRPr="009E171A">
        <w:rPr>
          <w:color w:val="000000"/>
        </w:rPr>
        <w:t xml:space="preserve">] </w:t>
      </w:r>
      <w:r w:rsidR="00F85760" w:rsidRPr="009E171A">
        <w:rPr>
          <w:color w:val="000000"/>
        </w:rPr>
        <w:t>Līdz ar to t</w:t>
      </w:r>
      <w:r w:rsidR="00604A23" w:rsidRPr="009E171A">
        <w:rPr>
          <w:color w:val="000000"/>
        </w:rPr>
        <w:t xml:space="preserve">iesa nevarēja bez īpašas atrunas izmantot socioloģisko aptauju, kas izdarītas pēc prasības pieteikuma iesniegšanas (viena – </w:t>
      </w:r>
      <w:proofErr w:type="gramStart"/>
      <w:r w:rsidR="00604A23" w:rsidRPr="009E171A">
        <w:rPr>
          <w:color w:val="000000"/>
        </w:rPr>
        <w:t>2013.gada</w:t>
      </w:r>
      <w:proofErr w:type="gramEnd"/>
      <w:r w:rsidR="00604A23" w:rsidRPr="009E171A">
        <w:rPr>
          <w:color w:val="000000"/>
        </w:rPr>
        <w:t xml:space="preserve"> oktobrī, otra – 2016.gadā), rezultātus kā pierādījumus tai patērētāju uztverei, kas pastāvēja līdz 2013.gada 5.jūlijam. </w:t>
      </w:r>
      <w:r w:rsidR="00671DC2">
        <w:rPr>
          <w:color w:val="000000"/>
        </w:rPr>
        <w:t>Attiecībā uz patērētāju</w:t>
      </w:r>
      <w:r w:rsidR="00604A23" w:rsidRPr="009E171A">
        <w:rPr>
          <w:color w:val="000000"/>
        </w:rPr>
        <w:t xml:space="preserve"> aptauj</w:t>
      </w:r>
      <w:r w:rsidR="00671DC2">
        <w:rPr>
          <w:color w:val="000000"/>
        </w:rPr>
        <w:t>ām kā pierādīšanas līdzekļiem</w:t>
      </w:r>
      <w:r w:rsidR="00604A23" w:rsidRPr="009E171A">
        <w:rPr>
          <w:color w:val="000000"/>
        </w:rPr>
        <w:t xml:space="preserve"> jāatzīmē, ka patērētāju uztvere nemitīgi mainās</w:t>
      </w:r>
      <w:r w:rsidR="00671DC2" w:rsidRPr="00671DC2">
        <w:rPr>
          <w:color w:val="000000"/>
        </w:rPr>
        <w:t xml:space="preserve"> </w:t>
      </w:r>
      <w:r w:rsidR="00671DC2">
        <w:rPr>
          <w:color w:val="000000"/>
        </w:rPr>
        <w:t>un spēja atcerēties savu agrāko attieksmi pret kādu apzīmējumu ir ierobežota</w:t>
      </w:r>
      <w:r w:rsidR="00604A23" w:rsidRPr="009E171A">
        <w:rPr>
          <w:color w:val="000000"/>
        </w:rPr>
        <w:t xml:space="preserve">. Iespējams, ka </w:t>
      </w:r>
      <w:proofErr w:type="gramStart"/>
      <w:r w:rsidR="00604A23" w:rsidRPr="009E171A">
        <w:rPr>
          <w:color w:val="000000"/>
        </w:rPr>
        <w:t>2013.gada</w:t>
      </w:r>
      <w:proofErr w:type="gramEnd"/>
      <w:r w:rsidR="00604A23" w:rsidRPr="009E171A">
        <w:rPr>
          <w:color w:val="000000"/>
        </w:rPr>
        <w:t xml:space="preserve"> oktobrī patērētāji vēl varētu atcerēties, kā viņi uztvēra strīdus apzīmējumu tā paša gada vasarā, un, iespējams, šis laika posms vēl nav tik nozīmīgs, lai patērētāju uztvere būtiski mainītos</w:t>
      </w:r>
      <w:r w:rsidR="00671DC2">
        <w:rPr>
          <w:color w:val="000000"/>
        </w:rPr>
        <w:t>.</w:t>
      </w:r>
      <w:r w:rsidR="00604A23" w:rsidRPr="009E171A">
        <w:rPr>
          <w:color w:val="000000"/>
        </w:rPr>
        <w:t xml:space="preserve"> </w:t>
      </w:r>
      <w:r w:rsidR="00671DC2">
        <w:rPr>
          <w:color w:val="000000"/>
        </w:rPr>
        <w:t xml:space="preserve">Savukārt trīs gadi jau ir tik ievērojams laika posms, </w:t>
      </w:r>
      <w:proofErr w:type="gramStart"/>
      <w:r w:rsidR="00671DC2">
        <w:rPr>
          <w:color w:val="000000"/>
        </w:rPr>
        <w:t>ka patērētāju uztvere var būt gan būtiski mainījusies, gan ievērojami var palielināties varbūtība, ka patērēji neprecīzi</w:t>
      </w:r>
      <w:proofErr w:type="gramEnd"/>
      <w:r w:rsidR="00671DC2">
        <w:rPr>
          <w:color w:val="000000"/>
        </w:rPr>
        <w:t xml:space="preserve"> atceras savu agrāko attieksmi pret konkrēto apzīmējumu.</w:t>
      </w:r>
    </w:p>
    <w:p w:rsidR="00896C15" w:rsidRPr="009E171A" w:rsidRDefault="00896C15" w:rsidP="00604A23">
      <w:pPr>
        <w:spacing w:line="276" w:lineRule="auto"/>
        <w:ind w:firstLine="720"/>
        <w:jc w:val="both"/>
        <w:rPr>
          <w:color w:val="000000"/>
        </w:rPr>
      </w:pPr>
    </w:p>
    <w:p w:rsidR="00EC465E" w:rsidRPr="009E171A" w:rsidRDefault="001427C4" w:rsidP="00857E86">
      <w:pPr>
        <w:spacing w:line="276" w:lineRule="auto"/>
        <w:ind w:firstLine="720"/>
        <w:jc w:val="both"/>
        <w:rPr>
          <w:color w:val="000000"/>
        </w:rPr>
      </w:pPr>
      <w:r w:rsidRPr="009E171A">
        <w:rPr>
          <w:color w:val="000000"/>
        </w:rPr>
        <w:t xml:space="preserve">[13] </w:t>
      </w:r>
      <w:r w:rsidR="00EC465E" w:rsidRPr="009E171A">
        <w:rPr>
          <w:rFonts w:ascii="TimesNewRomanPSMT" w:hAnsi="TimesNewRomanPSMT" w:cs="TimesNewRomanPSMT"/>
          <w:lang w:eastAsia="lv-LV"/>
        </w:rPr>
        <w:t xml:space="preserve">Piekrītot kasācijas sūdzības iesniedzējas viedoklim, Augstākā tiesa turpmāk norādīto apsvērumu dēļ atzīst, ka apelācijas instances secinājums par preču zīmes „CITRAMON” kļūšanu par sugasvārdu pēc tās reģistrācijas preču zīmes īpašnieka bezdarbības dēļ ir izdarīts bez </w:t>
      </w:r>
      <w:r w:rsidR="00EC465E" w:rsidRPr="009E171A">
        <w:rPr>
          <w:rFonts w:ascii="TimesNewRomanPSMT" w:hAnsi="TimesNewRomanPSMT" w:cs="TimesNewRomanPSMT"/>
          <w:lang w:eastAsia="lv-LV"/>
        </w:rPr>
        <w:lastRenderedPageBreak/>
        <w:t>pietiekama pamata</w:t>
      </w:r>
      <w:r w:rsidRPr="009E171A">
        <w:rPr>
          <w:rFonts w:ascii="TimesNewRomanPSMT" w:hAnsi="TimesNewRomanPSMT" w:cs="TimesNewRomanPSMT"/>
          <w:lang w:eastAsia="lv-LV"/>
        </w:rPr>
        <w:t xml:space="preserve"> arī tādēļ</w:t>
      </w:r>
      <w:r w:rsidR="00EC465E" w:rsidRPr="009E171A">
        <w:rPr>
          <w:rFonts w:ascii="TimesNewRomanPSMT" w:hAnsi="TimesNewRomanPSMT" w:cs="TimesNewRomanPSMT"/>
          <w:lang w:eastAsia="lv-LV"/>
        </w:rPr>
        <w:t xml:space="preserve">, </w:t>
      </w:r>
      <w:r w:rsidRPr="009E171A">
        <w:rPr>
          <w:rFonts w:ascii="TimesNewRomanPSMT" w:hAnsi="TimesNewRomanPSMT" w:cs="TimesNewRomanPSMT"/>
          <w:lang w:eastAsia="lv-LV"/>
        </w:rPr>
        <w:t>ka</w:t>
      </w:r>
      <w:r w:rsidR="00EC465E" w:rsidRPr="009E171A">
        <w:rPr>
          <w:rFonts w:ascii="TimesNewRomanPSMT" w:hAnsi="TimesNewRomanPSMT" w:cs="TimesNewRomanPSMT"/>
          <w:lang w:eastAsia="lv-LV"/>
        </w:rPr>
        <w:t xml:space="preserve"> apelācijas instances tiesa, pārkāpdama Civilprocesa likuma 97.panta, 189.panta trešās daļas, 190.panta un 193.panta piektās daļas noteikumus, nav devusi pienācīgu vērtējumu apstākļiem un pierādījumiem lietā un a</w:t>
      </w:r>
      <w:r w:rsidR="00F85760" w:rsidRPr="009E171A">
        <w:rPr>
          <w:rFonts w:ascii="TimesNewRomanPSMT" w:hAnsi="TimesNewRomanPSMT" w:cs="TimesNewRomanPSMT"/>
          <w:lang w:eastAsia="lv-LV"/>
        </w:rPr>
        <w:t>tbildētāj</w:t>
      </w:r>
      <w:r w:rsidR="00EC465E" w:rsidRPr="009E171A">
        <w:rPr>
          <w:rFonts w:ascii="TimesNewRomanPSMT" w:hAnsi="TimesNewRomanPSMT" w:cs="TimesNewRomanPSMT"/>
          <w:lang w:eastAsia="lv-LV"/>
        </w:rPr>
        <w:t>as argumentiem.</w:t>
      </w:r>
    </w:p>
    <w:p w:rsidR="00EC465E" w:rsidRPr="009E171A" w:rsidRDefault="00EC465E" w:rsidP="00EC465E">
      <w:pPr>
        <w:spacing w:line="276" w:lineRule="auto"/>
        <w:ind w:firstLine="720"/>
        <w:jc w:val="both"/>
      </w:pPr>
      <w:r w:rsidRPr="009E171A">
        <w:t>[1</w:t>
      </w:r>
      <w:r w:rsidR="001427C4" w:rsidRPr="009E171A">
        <w:t>3</w:t>
      </w:r>
      <w:r w:rsidRPr="009E171A">
        <w:t>.1]</w:t>
      </w:r>
      <w:r w:rsidRPr="009E171A">
        <w:rPr>
          <w:rFonts w:ascii="TimesNewRomanPSMT" w:hAnsi="TimesNewRomanPSMT" w:cs="TimesNewRomanPSMT"/>
          <w:lang w:eastAsia="lv-LV"/>
        </w:rPr>
        <w:t xml:space="preserve"> Civilprocesa likuma 432.panta otrā daļa paredz, ka apelācijas instances tiesa spriedumu taisa un sastāda šā likuma 189.-198.pantā noteiktajā kārtībā, ievērojot šajā pantā norādītās īpatnības. Civilprocesa likuma 189.panta trešā daļa noteic, ka spriedumam jābūt likumīgam un pamatotam. Proti, taisot spriedumu, tiesa vadās pēc materiālo un procesuālo tiesību normām (190.panta pirmā daļa), un tiesa spriedumu pamato uz apstākļiem, kas nodibināti ar pierādījumiem lietā (190.panta otrā daļa). </w:t>
      </w:r>
    </w:p>
    <w:p w:rsidR="00EC465E" w:rsidRPr="009E171A" w:rsidRDefault="00EC465E" w:rsidP="00EC465E">
      <w:pPr>
        <w:spacing w:line="276" w:lineRule="auto"/>
        <w:ind w:firstLine="720"/>
        <w:jc w:val="both"/>
      </w:pPr>
      <w:r w:rsidRPr="009E171A">
        <w:rPr>
          <w:rFonts w:ascii="TimesNewRomanPSMT" w:hAnsi="TimesNewRomanPSMT" w:cs="TimesNewRomanPSMT"/>
          <w:lang w:eastAsia="lv-LV"/>
        </w:rPr>
        <w:t xml:space="preserve">Civilprocesa likuma 430.panta otrā daļa paredz apelācijas instances tiesas pienākumu, pārbaudot un vērtējot pierādījumus, ievērot šā likuma trešās sadaļas noteikumus. Civilprocesa likuma trešajā sadaļā ietilpstošā </w:t>
      </w:r>
      <w:proofErr w:type="gramStart"/>
      <w:r w:rsidRPr="009E171A">
        <w:rPr>
          <w:rFonts w:ascii="TimesNewRomanPSMT" w:hAnsi="TimesNewRomanPSMT" w:cs="TimesNewRomanPSMT"/>
          <w:lang w:eastAsia="lv-LV"/>
        </w:rPr>
        <w:t>97.panta</w:t>
      </w:r>
      <w:proofErr w:type="gramEnd"/>
      <w:r w:rsidRPr="009E171A">
        <w:rPr>
          <w:rFonts w:ascii="TimesNewRomanPSMT" w:hAnsi="TimesNewRomanPSMT" w:cs="TimesNewRomanPSMT"/>
          <w:lang w:eastAsia="lv-LV"/>
        </w:rPr>
        <w:t xml:space="preserve"> pirmā daļa noteic, ka tiesa novērtē pierādījumus pēc savas iekšējās pārliecības, kas pamatota ar tiesas sēdē vispusīgi, pilnīgi un objektīvi pārbaudītiem pierādījumiem, vadoties no tiesiskās apziņas, kas balstīta uz loģikas likumiem, zinātnes atziņām un dzīvē gūtiem novērojumiem. Šī panta trešajā daļā ietverts noteikums, ka tiesai spriedumā jānorāda, kādēļ tā vienam pierādījumam devusi priekšroku salīdzinājumā ar citu pierādījumu un atzinusi vienus faktus par pierādītiem, bet citus – par nepierādītiem. </w:t>
      </w:r>
    </w:p>
    <w:p w:rsidR="00EC465E" w:rsidRPr="009E171A" w:rsidRDefault="00EC465E" w:rsidP="00EC465E">
      <w:pPr>
        <w:spacing w:line="276" w:lineRule="auto"/>
        <w:ind w:firstLine="720"/>
        <w:jc w:val="both"/>
      </w:pPr>
      <w:r w:rsidRPr="009E171A">
        <w:rPr>
          <w:rFonts w:ascii="TimesNewRomanPSMT" w:hAnsi="TimesNewRomanPSMT" w:cs="TimesNewRomanPSMT"/>
          <w:lang w:eastAsia="lv-LV"/>
        </w:rPr>
        <w:t>Atbilstoši Civilprocesa likuma 193.panta piektajai daļai (redakcijā, kas bija spēkā pārbaudāmā sprieduma taisīšanas laikā), sprieduma motīvu daļā jāatspoguļo tiesas nodibinātie faktiskie apstākļi, pierādījumu, uz kuriem balstīts atzinums par lietā konstatētajiem faktiem, izvērtējums, kā arī tie apsvērumi, kuru dēļ noraidīti tie vai citi lietas dalībnieku iesniegtie pierādījumi, un konstatēto strīda apstākļu juridiskā kvalifikācija.</w:t>
      </w:r>
    </w:p>
    <w:p w:rsidR="00EC465E" w:rsidRPr="009E171A" w:rsidRDefault="00EC465E" w:rsidP="00EC465E">
      <w:pPr>
        <w:spacing w:line="276" w:lineRule="auto"/>
        <w:ind w:firstLine="720"/>
        <w:jc w:val="both"/>
      </w:pPr>
      <w:r w:rsidRPr="009E171A">
        <w:rPr>
          <w:rFonts w:ascii="TimesNewRomanPSMT" w:hAnsi="TimesNewRomanPSMT" w:cs="TimesNewRomanPSMT"/>
          <w:lang w:eastAsia="lv-LV"/>
        </w:rPr>
        <w:t>Minētais arī nozīmē, ka tiesa</w:t>
      </w:r>
      <w:r w:rsidRPr="009E171A">
        <w:t xml:space="preserve"> nav atbrīvota no pienākuma sniegt atbildes uz lietas dalībnieku argumentiem, kuri ir būtiski no tiesību viedokļa</w:t>
      </w:r>
      <w:r w:rsidRPr="009E171A">
        <w:rPr>
          <w:rFonts w:ascii="TimesNewRomanPSMT" w:hAnsi="TimesNewRomanPSMT" w:cs="TimesNewRomanPSMT"/>
          <w:lang w:eastAsia="lv-LV"/>
        </w:rPr>
        <w:t>.</w:t>
      </w:r>
      <w:r w:rsidRPr="009E171A">
        <w:t xml:space="preserve"> </w:t>
      </w:r>
    </w:p>
    <w:p w:rsidR="00D3598B" w:rsidRPr="009E171A" w:rsidRDefault="00EC465E" w:rsidP="00D3598B">
      <w:pPr>
        <w:spacing w:line="276" w:lineRule="auto"/>
        <w:ind w:firstLine="720"/>
        <w:jc w:val="both"/>
      </w:pPr>
      <w:r w:rsidRPr="009E171A">
        <w:t>[1</w:t>
      </w:r>
      <w:r w:rsidR="001427C4" w:rsidRPr="009E171A">
        <w:t>3</w:t>
      </w:r>
      <w:r w:rsidRPr="009E171A">
        <w:t xml:space="preserve">.2] </w:t>
      </w:r>
      <w:r w:rsidR="00DC337C" w:rsidRPr="009E171A">
        <w:rPr>
          <w:color w:val="000000"/>
        </w:rPr>
        <w:t>Tā kā apelācijas instances tiesa nebija noteikusi</w:t>
      </w:r>
      <w:r w:rsidR="00F8734E" w:rsidRPr="009E171A">
        <w:rPr>
          <w:color w:val="000000"/>
        </w:rPr>
        <w:t xml:space="preserve"> ne to</w:t>
      </w:r>
      <w:r w:rsidR="00DC337C" w:rsidRPr="009E171A">
        <w:rPr>
          <w:color w:val="000000"/>
        </w:rPr>
        <w:t>, kādu konkrētu preču grupu vai veidu „</w:t>
      </w:r>
      <w:proofErr w:type="spellStart"/>
      <w:r w:rsidR="00DC337C" w:rsidRPr="009E171A">
        <w:rPr>
          <w:color w:val="000000"/>
        </w:rPr>
        <w:t>Citramon</w:t>
      </w:r>
      <w:proofErr w:type="spellEnd"/>
      <w:r w:rsidR="00DC337C" w:rsidRPr="009E171A">
        <w:rPr>
          <w:color w:val="000000"/>
        </w:rPr>
        <w:t xml:space="preserve">” apzīmē, </w:t>
      </w:r>
      <w:r w:rsidR="00F8734E" w:rsidRPr="009E171A">
        <w:rPr>
          <w:color w:val="000000"/>
        </w:rPr>
        <w:t xml:space="preserve">ne attiecīgo sabiedrības daļu, </w:t>
      </w:r>
      <w:r w:rsidR="00DC337C" w:rsidRPr="009E171A">
        <w:rPr>
          <w:color w:val="000000"/>
        </w:rPr>
        <w:t xml:space="preserve">tad arī </w:t>
      </w:r>
      <w:r w:rsidR="005F34C5" w:rsidRPr="009E171A">
        <w:rPr>
          <w:color w:val="000000"/>
        </w:rPr>
        <w:t xml:space="preserve">tās </w:t>
      </w:r>
      <w:r w:rsidR="00DC337C" w:rsidRPr="009E171A">
        <w:rPr>
          <w:color w:val="000000"/>
        </w:rPr>
        <w:t xml:space="preserve">pierādījumu analīze nav attiecināta uz likuma „Par preču zīmēm un ģeogrāfiskās izcelsmes norādēm” </w:t>
      </w:r>
      <w:proofErr w:type="gramStart"/>
      <w:r w:rsidR="00DC337C" w:rsidRPr="009E171A">
        <w:rPr>
          <w:color w:val="000000"/>
        </w:rPr>
        <w:t>32.panta</w:t>
      </w:r>
      <w:proofErr w:type="gramEnd"/>
      <w:r w:rsidR="00DC337C" w:rsidRPr="009E171A">
        <w:rPr>
          <w:color w:val="000000"/>
        </w:rPr>
        <w:t xml:space="preserve"> trešās daļas sastāva pierādīšanai būtiskajiem elementiem.</w:t>
      </w:r>
      <w:r w:rsidR="00D3598B" w:rsidRPr="009E171A">
        <w:t xml:space="preserve"> Proti, tiesas izdarītajai pierādījumu analīzei nav nozīmes, ja pierādījumi nav vērtēti tādējādi, lai atbildētu uz pamatjautājumu lietā, proti, kādu preču apzīmēšanai vārds „</w:t>
      </w:r>
      <w:proofErr w:type="spellStart"/>
      <w:r w:rsidR="00D3598B" w:rsidRPr="009E171A">
        <w:t>Citramon</w:t>
      </w:r>
      <w:proofErr w:type="spellEnd"/>
      <w:r w:rsidR="00D3598B" w:rsidRPr="009E171A">
        <w:t xml:space="preserve">” ir kļuvis par sugasvārdu. </w:t>
      </w:r>
    </w:p>
    <w:p w:rsidR="00013CB1" w:rsidRPr="009E171A" w:rsidRDefault="00013CB1" w:rsidP="001427C4">
      <w:pPr>
        <w:shd w:val="clear" w:color="auto" w:fill="FFFFFF"/>
        <w:spacing w:line="276" w:lineRule="auto"/>
        <w:ind w:firstLine="709"/>
        <w:jc w:val="both"/>
      </w:pPr>
      <w:r w:rsidRPr="009E171A">
        <w:rPr>
          <w:color w:val="000000"/>
        </w:rPr>
        <w:t xml:space="preserve">Tā vietā apelācijas instances tiesa ir pievērsusi </w:t>
      </w:r>
      <w:r w:rsidR="00121EC5" w:rsidRPr="009E171A">
        <w:rPr>
          <w:color w:val="000000"/>
        </w:rPr>
        <w:t>u</w:t>
      </w:r>
      <w:r w:rsidRPr="009E171A">
        <w:rPr>
          <w:color w:val="000000"/>
        </w:rPr>
        <w:t xml:space="preserve">zmanību tam, </w:t>
      </w:r>
      <w:r w:rsidR="00121EC5" w:rsidRPr="009E171A">
        <w:rPr>
          <w:color w:val="000000"/>
        </w:rPr>
        <w:t>ka</w:t>
      </w:r>
      <w:r w:rsidRPr="009E171A">
        <w:rPr>
          <w:color w:val="000000"/>
        </w:rPr>
        <w:t xml:space="preserve"> preču zīme ir atpazīstama</w:t>
      </w:r>
      <w:r w:rsidR="00121EC5" w:rsidRPr="009E171A">
        <w:rPr>
          <w:color w:val="000000"/>
        </w:rPr>
        <w:t xml:space="preserve"> vai ka medikaments ar nosaukumu „Citramons” ir sen un plaši pazīstams (cik bieži un </w:t>
      </w:r>
      <w:r w:rsidR="00D3598B" w:rsidRPr="009E171A">
        <w:rPr>
          <w:color w:val="000000"/>
        </w:rPr>
        <w:t xml:space="preserve">cik </w:t>
      </w:r>
      <w:r w:rsidR="00121EC5" w:rsidRPr="009E171A">
        <w:rPr>
          <w:color w:val="000000"/>
        </w:rPr>
        <w:t>sen nosaukums lietots dažādos literatūras avotos, patērētāju zināšanas par medikamentu „Citramons” utt.)</w:t>
      </w:r>
      <w:r w:rsidRPr="009E171A">
        <w:rPr>
          <w:color w:val="000000"/>
        </w:rPr>
        <w:t xml:space="preserve">. Taču šim apstāklim pašam par sevi nav nozīmes likuma „Par preču zīmēm un ģeogrāfiskās izcelsmes norādēm” </w:t>
      </w:r>
      <w:proofErr w:type="gramStart"/>
      <w:r w:rsidRPr="009E171A">
        <w:rPr>
          <w:color w:val="000000"/>
        </w:rPr>
        <w:t>32.panta</w:t>
      </w:r>
      <w:proofErr w:type="gramEnd"/>
      <w:r w:rsidRPr="009E171A">
        <w:rPr>
          <w:color w:val="000000"/>
        </w:rPr>
        <w:t xml:space="preserve"> trešās daļas normas sastāva konstatēšanā. Preču zīmes var būt gan atpazīstamas, gan plaši pazīstamas, bet tas nebūt nenozīmē, ka tās ir kļuvušas par sugasvārdiem un vairs nevar pildīt preču zīmes funkciju. </w:t>
      </w:r>
      <w:r w:rsidRPr="009E171A">
        <w:t>Vairums tiesas analizēto pierādījumu nedod objektīvu priekšstatu par patērētāju uztveri atšķirtspējas kontekstā, bet liecina par medikamenta popularitāti un atpazīstamību patērētāju vidū</w:t>
      </w:r>
      <w:r w:rsidR="00F8734E" w:rsidRPr="009E171A">
        <w:t xml:space="preserve">. Piemēram, </w:t>
      </w:r>
      <w:proofErr w:type="gramStart"/>
      <w:r w:rsidR="00F8734E" w:rsidRPr="009E171A">
        <w:t>2016.gada</w:t>
      </w:r>
      <w:proofErr w:type="gramEnd"/>
      <w:r w:rsidR="00F8734E" w:rsidRPr="009E171A">
        <w:t xml:space="preserve"> maija aptaujas „Informētība par medikamentu „citramons””</w:t>
      </w:r>
      <w:r w:rsidR="00123376" w:rsidRPr="009E171A">
        <w:t xml:space="preserve"> rezultāts, ka 66 % respondentu uz jautājumu par medikamenta „Citramons” lietošanas pieredzi atbildēja pozitīvi, var liecināt tikai par to, ka „</w:t>
      </w:r>
      <w:proofErr w:type="spellStart"/>
      <w:r w:rsidR="00123376" w:rsidRPr="009E171A">
        <w:t>Citramon</w:t>
      </w:r>
      <w:proofErr w:type="spellEnd"/>
      <w:r w:rsidR="00123376" w:rsidRPr="009E171A">
        <w:t>” ir populārs medikaments</w:t>
      </w:r>
      <w:r w:rsidRPr="009E171A">
        <w:t xml:space="preserve">. </w:t>
      </w:r>
    </w:p>
    <w:p w:rsidR="009A45A2" w:rsidRPr="009E171A" w:rsidRDefault="001427C4" w:rsidP="009A45A2">
      <w:pPr>
        <w:spacing w:line="276" w:lineRule="auto"/>
        <w:ind w:firstLine="720"/>
        <w:jc w:val="both"/>
        <w:rPr>
          <w:color w:val="000000"/>
        </w:rPr>
      </w:pPr>
      <w:r w:rsidRPr="009E171A">
        <w:t xml:space="preserve">[13.3] </w:t>
      </w:r>
      <w:r w:rsidR="009A45A2" w:rsidRPr="009E171A">
        <w:t xml:space="preserve">Augstākā tiesa atzīst par pamatotu kasācijas sūdzības argumentu, ka apelācijas instances tiesa nav izvērtējusi vairākus </w:t>
      </w:r>
      <w:r w:rsidR="009A45A2" w:rsidRPr="009E171A">
        <w:rPr>
          <w:color w:val="000000"/>
        </w:rPr>
        <w:t xml:space="preserve">atbildētājas norādītos apsvērumus un nav norādījusi, kādēļ vienam pierādījumam devusi priekšroku salīdzinājumā ar citu. Tas attiecas gan uz </w:t>
      </w:r>
      <w:r w:rsidR="009A45A2" w:rsidRPr="009E171A">
        <w:rPr>
          <w:color w:val="000000"/>
        </w:rPr>
        <w:lastRenderedPageBreak/>
        <w:t xml:space="preserve">atbildētājas argumentiem par socioloģisko aptauju jautājumu neitralitātes pārkāpumiem un rezultātu neobjektivitāti, gan pretrunām starp „IMS </w:t>
      </w:r>
      <w:proofErr w:type="spellStart"/>
      <w:r w:rsidR="009A45A2" w:rsidRPr="009E171A">
        <w:rPr>
          <w:color w:val="000000"/>
        </w:rPr>
        <w:t>Health</w:t>
      </w:r>
      <w:proofErr w:type="spellEnd"/>
      <w:r w:rsidR="009A45A2" w:rsidRPr="009E171A">
        <w:rPr>
          <w:color w:val="000000"/>
        </w:rPr>
        <w:t>” sniegtajiem datiem attiecībā uz Latvijā izplatītajiem farmaceitiskajiem preparātiem un Latvijas Republikas Zāļu valsts aģentūras datiem.</w:t>
      </w:r>
    </w:p>
    <w:p w:rsidR="00E94758" w:rsidRPr="009E171A" w:rsidRDefault="00E94758" w:rsidP="00E94758">
      <w:pPr>
        <w:spacing w:line="276" w:lineRule="auto"/>
        <w:ind w:firstLine="720"/>
        <w:jc w:val="both"/>
        <w:rPr>
          <w:color w:val="000000"/>
        </w:rPr>
      </w:pPr>
      <w:r w:rsidRPr="009E171A">
        <w:rPr>
          <w:color w:val="000000"/>
        </w:rPr>
        <w:t>Šajā sakarā Augstākās tiesa arī piekrīt kasācijas sūdzības argumentam, ka medikamentu reģistrācija Zāļu valsts aģentūrā nepierāda, ka reģistrētie medikamenti tika faktiski izplatīti Latvijas tirgū. Medicīnisko preparātu reģistrācija Zāļu valsts aģentūrā vēl nenozīmē, ka šie preparāti tiek piedāvāti pārdošanā. Zāļu reģistrāciju Zāļu valsts aģentūrā var uzskatīt par sagatavošanas darbiem attiecīgo preparātu tirdzniecībai, bet tas nepierāda zāļu faktisku tirdzniecību un pieejamību patērētājiem, kura varēja nenotikt dažādu apstākļu dēļ.</w:t>
      </w:r>
    </w:p>
    <w:p w:rsidR="00BC0D6C" w:rsidRPr="009E171A" w:rsidRDefault="00BC0D6C" w:rsidP="001427C4">
      <w:pPr>
        <w:shd w:val="clear" w:color="auto" w:fill="FFFFFF"/>
        <w:spacing w:line="276" w:lineRule="auto"/>
        <w:ind w:firstLine="709"/>
        <w:jc w:val="both"/>
        <w:rPr>
          <w:color w:val="000000"/>
        </w:rPr>
      </w:pPr>
      <w:r w:rsidRPr="009E171A">
        <w:rPr>
          <w:color w:val="000000"/>
        </w:rPr>
        <w:t>[</w:t>
      </w:r>
      <w:r w:rsidR="00E94758" w:rsidRPr="009E171A">
        <w:rPr>
          <w:color w:val="000000"/>
        </w:rPr>
        <w:t>13.4</w:t>
      </w:r>
      <w:r w:rsidRPr="009E171A">
        <w:rPr>
          <w:color w:val="000000"/>
        </w:rPr>
        <w:t xml:space="preserve">] Neapšaubāmi, </w:t>
      </w:r>
      <w:r w:rsidR="002E403B" w:rsidRPr="009E171A">
        <w:rPr>
          <w:color w:val="000000"/>
        </w:rPr>
        <w:t>ka citu konkurentu</w:t>
      </w:r>
      <w:r w:rsidR="00E94758" w:rsidRPr="009E171A">
        <w:rPr>
          <w:color w:val="000000"/>
        </w:rPr>
        <w:t>, kuri tirgo zāles ar apstrīdētajai preču zīmei identisku vai līdzīgu apzīmēju</w:t>
      </w:r>
      <w:r w:rsidR="00413365">
        <w:rPr>
          <w:color w:val="000000"/>
        </w:rPr>
        <w:t>mu</w:t>
      </w:r>
      <w:r w:rsidR="00E94758" w:rsidRPr="009E171A">
        <w:rPr>
          <w:color w:val="000000"/>
        </w:rPr>
        <w:t>,</w:t>
      </w:r>
      <w:r w:rsidR="00EE623F" w:rsidRPr="009E171A">
        <w:rPr>
          <w:color w:val="000000"/>
        </w:rPr>
        <w:t xml:space="preserve"> darbība tirgū</w:t>
      </w:r>
      <w:r w:rsidR="002E403B" w:rsidRPr="009E171A">
        <w:rPr>
          <w:color w:val="000000"/>
        </w:rPr>
        <w:t xml:space="preserve"> ir viens no apstākļiem, kas var liecināt par preču zīmes kļūšanu par sugasvārdu.</w:t>
      </w:r>
    </w:p>
    <w:p w:rsidR="00920338" w:rsidRPr="009E171A" w:rsidRDefault="00BC0D6C" w:rsidP="001427C4">
      <w:pPr>
        <w:shd w:val="clear" w:color="auto" w:fill="FFFFFF"/>
        <w:spacing w:line="276" w:lineRule="auto"/>
        <w:ind w:firstLine="709"/>
        <w:jc w:val="both"/>
        <w:rPr>
          <w:color w:val="000000"/>
        </w:rPr>
      </w:pPr>
      <w:r w:rsidRPr="009E171A">
        <w:rPr>
          <w:color w:val="000000"/>
        </w:rPr>
        <w:t>Taču no pārbaudāmā sprieduma redzams, ka apelācijas instances tiesa nav pievērsusi pietiekamu vērību tam, cik ilgu laiku un kādā apjomā Latvijas tirgū izplatītas konkurējošo uzņēmumu preces ar nosaukumiem, kas ietver vārdu „</w:t>
      </w:r>
      <w:proofErr w:type="spellStart"/>
      <w:r w:rsidRPr="009E171A">
        <w:rPr>
          <w:color w:val="000000"/>
        </w:rPr>
        <w:t>Citramon(-s)”.</w:t>
      </w:r>
      <w:proofErr w:type="spellEnd"/>
      <w:r w:rsidRPr="009E171A">
        <w:rPr>
          <w:color w:val="000000"/>
        </w:rPr>
        <w:t xml:space="preserve"> </w:t>
      </w:r>
    </w:p>
    <w:p w:rsidR="00941B73" w:rsidRPr="009E171A" w:rsidRDefault="00941B73" w:rsidP="001427C4">
      <w:pPr>
        <w:shd w:val="clear" w:color="auto" w:fill="FFFFFF"/>
        <w:spacing w:line="276" w:lineRule="auto"/>
        <w:ind w:firstLine="709"/>
        <w:jc w:val="both"/>
      </w:pPr>
      <w:r w:rsidRPr="009E171A">
        <w:rPr>
          <w:color w:val="000000"/>
        </w:rPr>
        <w:t>[</w:t>
      </w:r>
      <w:r w:rsidR="00E94758" w:rsidRPr="009E171A">
        <w:rPr>
          <w:color w:val="000000"/>
        </w:rPr>
        <w:t>13.4.1</w:t>
      </w:r>
      <w:r w:rsidRPr="009E171A">
        <w:rPr>
          <w:color w:val="000000"/>
        </w:rPr>
        <w:t xml:space="preserve">] </w:t>
      </w:r>
      <w:r w:rsidR="00E94758" w:rsidRPr="009E171A">
        <w:rPr>
          <w:color w:val="000000"/>
        </w:rPr>
        <w:t>K</w:t>
      </w:r>
      <w:r w:rsidRPr="009E171A">
        <w:rPr>
          <w:color w:val="000000"/>
        </w:rPr>
        <w:t xml:space="preserve">onkurentu parādīšanās un darbošanās tirgū ar citai personai piederošu vai tai līdzīgu preču zīmi pati par sevi neliecina par to, ka pastāv apstākļi </w:t>
      </w:r>
      <w:r w:rsidR="00705E27" w:rsidRPr="009E171A">
        <w:rPr>
          <w:color w:val="000000"/>
        </w:rPr>
        <w:t xml:space="preserve">likuma </w:t>
      </w:r>
      <w:r w:rsidR="00705E27" w:rsidRPr="009E171A">
        <w:t xml:space="preserve">„Par preču zīmēm un ģeogrāfiskās izcelsmes norādēm” </w:t>
      </w:r>
      <w:proofErr w:type="gramStart"/>
      <w:r w:rsidR="00705E27" w:rsidRPr="009E171A">
        <w:t>32.panta</w:t>
      </w:r>
      <w:proofErr w:type="gramEnd"/>
      <w:r w:rsidR="00705E27" w:rsidRPr="009E171A">
        <w:t xml:space="preserve"> trešās daļas piemērošanai. Minētās normas sastāva obligāta pazīme ir arī preču zīmes īpašnieka darbība vai bezdarbība. No pārbaudāmā sprieduma redzams, ka tiesa tikai uzskaitījusi, cik gadus citu konkurentu zāles, tiesas ieskatā, atradušās Latvijas tirgū, taču nav nekāda tiesas vērtējuma iemesliem, kādēļ konkurenti, izņemot divus licenciātus un prasītāju, </w:t>
      </w:r>
      <w:proofErr w:type="gramStart"/>
      <w:r w:rsidR="00705E27" w:rsidRPr="009E171A">
        <w:t>2005.gadā</w:t>
      </w:r>
      <w:proofErr w:type="gramEnd"/>
      <w:r w:rsidR="00705E27" w:rsidRPr="009E171A">
        <w:t xml:space="preserve"> atstājuši Latvijas tirgu.</w:t>
      </w:r>
    </w:p>
    <w:p w:rsidR="00456392" w:rsidRPr="009E171A" w:rsidRDefault="00B20D61" w:rsidP="00456392">
      <w:pPr>
        <w:spacing w:line="276" w:lineRule="auto"/>
        <w:ind w:firstLine="720"/>
        <w:jc w:val="both"/>
      </w:pPr>
      <w:r w:rsidRPr="009E171A">
        <w:t xml:space="preserve">Tāpat tiesa </w:t>
      </w:r>
      <w:r w:rsidR="00456392" w:rsidRPr="009E171A">
        <w:t>konstatējusi faktus</w:t>
      </w:r>
      <w:r w:rsidRPr="009E171A">
        <w:t xml:space="preserve">, ka laikā līdz </w:t>
      </w:r>
      <w:proofErr w:type="gramStart"/>
      <w:r w:rsidRPr="009E171A">
        <w:t>2010.gadam</w:t>
      </w:r>
      <w:proofErr w:type="gramEnd"/>
      <w:r w:rsidRPr="009E171A">
        <w:t xml:space="preserve"> SIA </w:t>
      </w:r>
      <w:r w:rsidR="00724F6C" w:rsidRPr="009E171A">
        <w:t>„</w:t>
      </w:r>
      <w:proofErr w:type="spellStart"/>
      <w:r w:rsidR="00724F6C" w:rsidRPr="009E171A">
        <w:t>Stirolb</w:t>
      </w:r>
      <w:r w:rsidRPr="009E171A">
        <w:t>iofarm</w:t>
      </w:r>
      <w:proofErr w:type="spellEnd"/>
      <w:r w:rsidRPr="009E171A">
        <w:t xml:space="preserve"> Baltikum” tabletes tika pārdotas bez licences, starp uzņēmumu </w:t>
      </w:r>
      <w:r w:rsidR="00724F6C" w:rsidRPr="009E171A">
        <w:t>„</w:t>
      </w:r>
      <w:proofErr w:type="spellStart"/>
      <w:r w:rsidR="00724F6C" w:rsidRPr="009E171A">
        <w:t>Stirolb</w:t>
      </w:r>
      <w:r w:rsidRPr="009E171A">
        <w:t>iofarm</w:t>
      </w:r>
      <w:proofErr w:type="spellEnd"/>
      <w:r w:rsidRPr="009E171A">
        <w:t xml:space="preserve"> Baltikum” un preču zīmes „CITRAMON” bijušo īpašnieci bija tiesvedība un pēc tam uzņēmums „</w:t>
      </w:r>
      <w:proofErr w:type="spellStart"/>
      <w:r w:rsidRPr="009E171A">
        <w:t>Stirol</w:t>
      </w:r>
      <w:r w:rsidR="00724F6C" w:rsidRPr="009E171A">
        <w:t>b</w:t>
      </w:r>
      <w:r w:rsidRPr="009E171A">
        <w:t>iofarm</w:t>
      </w:r>
      <w:proofErr w:type="spellEnd"/>
      <w:r w:rsidRPr="009E171A">
        <w:t xml:space="preserve"> Baltikum” kļuva par licenciāti. Nav saprotams, kādēļ tiesa šo</w:t>
      </w:r>
      <w:r w:rsidR="00456392" w:rsidRPr="009E171A">
        <w:t>s</w:t>
      </w:r>
      <w:r w:rsidRPr="009E171A">
        <w:t xml:space="preserve"> apstāk</w:t>
      </w:r>
      <w:r w:rsidR="00456392" w:rsidRPr="009E171A">
        <w:t>ļus, kurus pati nodibinājusi no pierādījumiem,</w:t>
      </w:r>
      <w:r w:rsidRPr="009E171A">
        <w:t xml:space="preserve"> nav saistījusi ar SIA „</w:t>
      </w:r>
      <w:proofErr w:type="spellStart"/>
      <w:r w:rsidRPr="009E171A">
        <w:t>Briz</w:t>
      </w:r>
      <w:proofErr w:type="spellEnd"/>
      <w:r w:rsidRPr="009E171A">
        <w:t>” aktīvu darbību</w:t>
      </w:r>
      <w:r w:rsidR="00456392" w:rsidRPr="009E171A">
        <w:t xml:space="preserve"> savas preču zīmes aizsardzībai, apgalvojot, ka neesot iesniegti pierādījumi par preču zīmes īpašnieces aktīvu darbību minētās situācijas novēršanai</w:t>
      </w:r>
      <w:r w:rsidR="000330BE" w:rsidRPr="009E171A">
        <w:t xml:space="preserve"> un ka situācijas attīstību veicinājusi arī preču zīmes īpašnieces bezdarbība savu tiesību aizstāvēšanā. Šāds secinājums ne ar ko nav motivēts.</w:t>
      </w:r>
      <w:r w:rsidR="00456392" w:rsidRPr="009E171A">
        <w:t xml:space="preserve"> </w:t>
      </w:r>
      <w:r w:rsidR="00B31E16" w:rsidRPr="009E171A">
        <w:t xml:space="preserve">Spriedumā nav vērtējuma tam, vai preču zīmes aizstāvība tiesā un licenču pieprasīšana un izsniegšana nav aktīva darbība savas preču zīmes </w:t>
      </w:r>
      <w:r w:rsidR="00BD05B2" w:rsidRPr="009E171A">
        <w:t xml:space="preserve">un tās atšķirtspējas </w:t>
      </w:r>
      <w:r w:rsidR="00B31E16" w:rsidRPr="009E171A">
        <w:t>aizsardzībai.</w:t>
      </w:r>
      <w:r w:rsidR="004F3D90" w:rsidRPr="009E171A">
        <w:t xml:space="preserve"> Tiesa arī nav pievērsusi uzmanību situācijas attīstībai, proti, ka iespējamo konkurentu, kuri lieto apzīmējumu „Citramons”, skaits laika gaitā ir ievērojami samazinājies un ka Latvijas tirgū bez prasītājas atļaujas zāles ar apzīmējumu „Citramons” netirgo neviens cits ražotājs, izņemot prasītāju, pret kuras rīcību SIA „</w:t>
      </w:r>
      <w:proofErr w:type="spellStart"/>
      <w:r w:rsidR="004F3D90" w:rsidRPr="009E171A">
        <w:t>Briz</w:t>
      </w:r>
      <w:proofErr w:type="spellEnd"/>
      <w:r w:rsidR="004F3D90" w:rsidRPr="009E171A">
        <w:t>” aktīvi iebilst, tostarp, kā norādīts prasībā, iesniedzot iebildumus pret SIA „</w:t>
      </w:r>
      <w:proofErr w:type="spellStart"/>
      <w:r w:rsidR="004F3D90" w:rsidRPr="009E171A">
        <w:t>Ņižfarm</w:t>
      </w:r>
      <w:proofErr w:type="spellEnd"/>
      <w:r w:rsidR="004F3D90" w:rsidRPr="009E171A">
        <w:t xml:space="preserve">” preču zīmju reģistrāciju. </w:t>
      </w:r>
    </w:p>
    <w:p w:rsidR="00AA2825" w:rsidRPr="009E171A" w:rsidRDefault="00AA2825" w:rsidP="00B20D61">
      <w:pPr>
        <w:spacing w:line="276" w:lineRule="auto"/>
        <w:ind w:firstLine="720"/>
        <w:jc w:val="both"/>
      </w:pPr>
      <w:r w:rsidRPr="009E171A">
        <w:t>[</w:t>
      </w:r>
      <w:r w:rsidR="001427C4" w:rsidRPr="009E171A">
        <w:t>13.4</w:t>
      </w:r>
      <w:r w:rsidR="00E94758" w:rsidRPr="009E171A">
        <w:t>.2</w:t>
      </w:r>
      <w:r w:rsidRPr="009E171A">
        <w:t xml:space="preserve">] Turklāt būtisks ir ne tikai konkurentu skaits un konkurējošo darbību ilgums, bet arī apjoms, kādā zāles ar strīdus preču zīmi vai tam līdzīgu apzīmējumu izplatītas. </w:t>
      </w:r>
      <w:r w:rsidR="00AF3EBC" w:rsidRPr="009E171A">
        <w:t xml:space="preserve">Spriedumā konkrēti pārdošanas apjomi nav konstatēti. </w:t>
      </w:r>
    </w:p>
    <w:p w:rsidR="007033BA" w:rsidRPr="009E171A" w:rsidRDefault="007033BA" w:rsidP="007033BA">
      <w:pPr>
        <w:spacing w:line="276" w:lineRule="auto"/>
        <w:ind w:firstLine="720"/>
        <w:jc w:val="both"/>
      </w:pPr>
      <w:r w:rsidRPr="009E171A">
        <w:t>[</w:t>
      </w:r>
      <w:r w:rsidR="001427C4" w:rsidRPr="009E171A">
        <w:t>13.5</w:t>
      </w:r>
      <w:r w:rsidRPr="009E171A">
        <w:t xml:space="preserve">] Visbeidzot no apelācijas instances tiesas sprieduma nav saprotams, kādu nozīmi tiesa piešķīrusi Lietuvas Augstākās tiesas </w:t>
      </w:r>
      <w:proofErr w:type="gramStart"/>
      <w:r w:rsidRPr="009E171A">
        <w:t>2011.gada</w:t>
      </w:r>
      <w:proofErr w:type="gramEnd"/>
      <w:r w:rsidRPr="009E171A">
        <w:t xml:space="preserve"> 13.maija </w:t>
      </w:r>
      <w:r w:rsidR="00EE623F" w:rsidRPr="009E171A">
        <w:t>no</w:t>
      </w:r>
      <w:r w:rsidRPr="009E171A">
        <w:t>lēmum</w:t>
      </w:r>
      <w:r w:rsidR="00EE623F" w:rsidRPr="009E171A">
        <w:t>am</w:t>
      </w:r>
      <w:r w:rsidRPr="009E171A">
        <w:t xml:space="preserve"> SIA „</w:t>
      </w:r>
      <w:proofErr w:type="spellStart"/>
      <w:r w:rsidRPr="009E171A">
        <w:t>Stirolbiofarm</w:t>
      </w:r>
      <w:proofErr w:type="spellEnd"/>
      <w:r w:rsidRPr="009E171A">
        <w:t xml:space="preserve"> Baltikum” prasībā pret AS „Sanitas” un slēgto AS „</w:t>
      </w:r>
      <w:proofErr w:type="spellStart"/>
      <w:r w:rsidRPr="009E171A">
        <w:t>Veratrum</w:t>
      </w:r>
      <w:proofErr w:type="spellEnd"/>
      <w:r w:rsidRPr="009E171A">
        <w:t xml:space="preserve">” par preču zīmes reģistrācijas atzīšanu par spēkā neesošu. No vienas puses, tiesa norādījusi, ka tas nav vērtējams kā judikatūra </w:t>
      </w:r>
      <w:r w:rsidRPr="009E171A">
        <w:lastRenderedPageBreak/>
        <w:t xml:space="preserve">Civilprocesa likuma </w:t>
      </w:r>
      <w:proofErr w:type="gramStart"/>
      <w:r w:rsidRPr="009E171A">
        <w:t>5.panta</w:t>
      </w:r>
      <w:proofErr w:type="gramEnd"/>
      <w:r w:rsidRPr="009E171A">
        <w:t xml:space="preserve"> sestās daļas izpratnē. No otras puses, tiesa atzinusi, ka tas raksturo situāciju kaimiņvalstī, kurā, ņemot vērā kopīgos vēsturiskos aspektus un līdzīgo situāciju tirgū, patērētāju uztvere saistībā ar apzīmējumu „</w:t>
      </w:r>
      <w:proofErr w:type="spellStart"/>
      <w:r w:rsidRPr="009E171A">
        <w:t>Citramon(-s)”</w:t>
      </w:r>
      <w:proofErr w:type="spellEnd"/>
      <w:r w:rsidRPr="009E171A">
        <w:t xml:space="preserve"> ir attīstījusies līdzīgi. Savukārt skaidra atbilde uz pušu argumentiem par šī sprieduma nozīmi izskatāmajā lietā spriedumā iztrūkst.</w:t>
      </w:r>
    </w:p>
    <w:p w:rsidR="00B11992" w:rsidRPr="009E171A" w:rsidRDefault="00B11992" w:rsidP="00B11992">
      <w:pPr>
        <w:spacing w:line="276" w:lineRule="auto"/>
        <w:ind w:firstLine="720"/>
        <w:jc w:val="both"/>
        <w:rPr>
          <w:color w:val="000000"/>
        </w:rPr>
      </w:pPr>
      <w:r w:rsidRPr="009E171A">
        <w:rPr>
          <w:color w:val="000000"/>
        </w:rPr>
        <w:t xml:space="preserve">Šajā sakarā Augstākā tiesa atzīst, ka citu nacionālo valstu spriedumi nevar būt pierādīšanas līdzekļi strīdā par Latvijas Republikā reģistrētas preču zīmes reģistrācijas atcelšanu. No preču zīmju tiesībām raksturīgā teritorialitātes principa izriet, ka </w:t>
      </w:r>
      <w:r w:rsidRPr="009E171A">
        <w:rPr>
          <w:color w:val="000000"/>
          <w:shd w:val="clear" w:color="auto" w:fill="FFFFFF"/>
        </w:rPr>
        <w:t xml:space="preserve">preču zīmju nacionālā reģistrācija attiecas tikai uz šīs valsts teritoriju un tikai uz šīs valsts patērētājiem. </w:t>
      </w:r>
      <w:r w:rsidRPr="009E171A">
        <w:rPr>
          <w:color w:val="000000"/>
        </w:rPr>
        <w:t>Apzīmējums var būt sugasvārds vienas valsts iedzīvotājiem, bet tas var neizteikt pilnīgi neko citas valsts iedzīvotājiem. Latvijā reģistrētas preču zīmes reģistrācijas atcelšanai apstākļiem jāpastāv attiecībā uz Latvijas Republikas teritoriju un Latvijas Republikas patērētājiem.</w:t>
      </w:r>
    </w:p>
    <w:p w:rsidR="00B11992" w:rsidRPr="009E171A" w:rsidRDefault="00B11992" w:rsidP="00B11992">
      <w:pPr>
        <w:spacing w:line="276" w:lineRule="auto"/>
        <w:ind w:firstLine="720"/>
        <w:jc w:val="both"/>
        <w:rPr>
          <w:color w:val="000000"/>
        </w:rPr>
      </w:pPr>
      <w:r w:rsidRPr="009E171A">
        <w:rPr>
          <w:color w:val="000000"/>
        </w:rPr>
        <w:t xml:space="preserve">Turklāt tiesvedība Lietuvā notikusi starp citiem lietas dalībniekiem nekā izskatāmajā lietā, un jautājums par to, vai preču zīme ir kļuvusi par sugasvārdu, ir atkarīgs no </w:t>
      </w:r>
      <w:r w:rsidR="008C0EFE" w:rsidRPr="009E171A">
        <w:rPr>
          <w:color w:val="000000"/>
        </w:rPr>
        <w:t xml:space="preserve">konkrētajā lietā </w:t>
      </w:r>
      <w:r w:rsidRPr="009E171A">
        <w:rPr>
          <w:color w:val="000000"/>
        </w:rPr>
        <w:t xml:space="preserve">lietas dalībnieku iesniegto pierādījumu kopuma. </w:t>
      </w:r>
    </w:p>
    <w:p w:rsidR="00B11992" w:rsidRPr="009E171A" w:rsidRDefault="00B11992" w:rsidP="007033BA">
      <w:pPr>
        <w:spacing w:line="276" w:lineRule="auto"/>
        <w:ind w:firstLine="720"/>
        <w:jc w:val="both"/>
      </w:pPr>
    </w:p>
    <w:p w:rsidR="00831FA4" w:rsidRPr="009E171A" w:rsidRDefault="00B2616B" w:rsidP="00E53D15">
      <w:pPr>
        <w:shd w:val="clear" w:color="auto" w:fill="FFFFFF"/>
        <w:spacing w:line="276" w:lineRule="auto"/>
        <w:ind w:firstLine="709"/>
        <w:jc w:val="both"/>
        <w:rPr>
          <w:color w:val="000000"/>
        </w:rPr>
      </w:pPr>
      <w:r w:rsidRPr="009E171A">
        <w:rPr>
          <w:color w:val="000000"/>
        </w:rPr>
        <w:t>[</w:t>
      </w:r>
      <w:r w:rsidR="00E77E90" w:rsidRPr="009E171A">
        <w:rPr>
          <w:color w:val="000000"/>
        </w:rPr>
        <w:t>1</w:t>
      </w:r>
      <w:r w:rsidR="001427C4" w:rsidRPr="009E171A">
        <w:rPr>
          <w:color w:val="000000"/>
        </w:rPr>
        <w:t>4</w:t>
      </w:r>
      <w:r w:rsidRPr="009E171A">
        <w:rPr>
          <w:color w:val="000000"/>
        </w:rPr>
        <w:t>]</w:t>
      </w:r>
      <w:r w:rsidR="009C2F62" w:rsidRPr="009E171A">
        <w:rPr>
          <w:color w:val="000000"/>
        </w:rPr>
        <w:t xml:space="preserve"> </w:t>
      </w:r>
      <w:r w:rsidR="00831FA4" w:rsidRPr="009E171A">
        <w:rPr>
          <w:color w:val="000000"/>
        </w:rPr>
        <w:t>Augstākās tiesas ieskatā iepriekš izklāstīto argumentu kopums ļauj secināt, ka konstatētie trūkumi materiālo tiesību normu piemērošanā un procesuālie pārkāpumi lietai nozīmīgo apstākļu noskaidrošanā, pierādījumu novērtēšanā un spriedumā izdarīto secinājumu pamatošanā vērtējami kā tādi, kas varēja novest pie lietas nepareizas izspriešanas. Tas dod pamatu sprieduma atcelšanai</w:t>
      </w:r>
      <w:r w:rsidR="00E53D15" w:rsidRPr="009E171A">
        <w:t xml:space="preserve">.  </w:t>
      </w:r>
    </w:p>
    <w:p w:rsidR="00E53D15" w:rsidRPr="009E171A" w:rsidRDefault="00E53D15" w:rsidP="00E53D15">
      <w:pPr>
        <w:shd w:val="clear" w:color="auto" w:fill="FFFFFF"/>
        <w:spacing w:line="276" w:lineRule="auto"/>
        <w:ind w:firstLine="709"/>
        <w:jc w:val="both"/>
        <w:rPr>
          <w:color w:val="000000"/>
        </w:rPr>
      </w:pPr>
    </w:p>
    <w:p w:rsidR="00967552" w:rsidRPr="009E171A" w:rsidRDefault="00E53D15" w:rsidP="009D354E">
      <w:pPr>
        <w:shd w:val="clear" w:color="auto" w:fill="FFFFFF"/>
        <w:spacing w:after="360" w:line="276" w:lineRule="auto"/>
        <w:ind w:firstLine="709"/>
        <w:jc w:val="both"/>
        <w:rPr>
          <w:color w:val="000000"/>
        </w:rPr>
      </w:pPr>
      <w:r w:rsidRPr="009E171A">
        <w:rPr>
          <w:color w:val="000000"/>
        </w:rPr>
        <w:t>[</w:t>
      </w:r>
      <w:r w:rsidR="00831FA4" w:rsidRPr="009E171A">
        <w:rPr>
          <w:color w:val="000000"/>
        </w:rPr>
        <w:t>1</w:t>
      </w:r>
      <w:r w:rsidR="003F730D">
        <w:rPr>
          <w:color w:val="000000"/>
        </w:rPr>
        <w:t>5</w:t>
      </w:r>
      <w:r w:rsidR="00831FA4" w:rsidRPr="009E171A">
        <w:rPr>
          <w:color w:val="000000"/>
        </w:rPr>
        <w:t xml:space="preserve">] </w:t>
      </w:r>
      <w:r w:rsidR="00AF6D29" w:rsidRPr="009E171A">
        <w:rPr>
          <w:color w:val="000000"/>
        </w:rPr>
        <w:t>A</w:t>
      </w:r>
      <w:r w:rsidR="00831FA4" w:rsidRPr="009E171A">
        <w:rPr>
          <w:color w:val="000000"/>
        </w:rPr>
        <w:t xml:space="preserve">tceļot spriedumu, saskaņā ar Civilprocesa likuma 458.panta otro daļu </w:t>
      </w:r>
      <w:r w:rsidR="00AF6D29" w:rsidRPr="009E171A">
        <w:rPr>
          <w:color w:val="000000"/>
        </w:rPr>
        <w:t>SIA „</w:t>
      </w:r>
      <w:proofErr w:type="spellStart"/>
      <w:r w:rsidR="00AF6D29" w:rsidRPr="009E171A">
        <w:rPr>
          <w:color w:val="000000"/>
        </w:rPr>
        <w:t>Briz</w:t>
      </w:r>
      <w:proofErr w:type="spellEnd"/>
      <w:r w:rsidR="00AF6D29" w:rsidRPr="009E171A">
        <w:rPr>
          <w:color w:val="000000"/>
        </w:rPr>
        <w:t xml:space="preserve">” </w:t>
      </w:r>
      <w:r w:rsidR="003B725B" w:rsidRPr="009E171A">
        <w:rPr>
          <w:color w:val="000000"/>
        </w:rPr>
        <w:t>atmaksājama drošības nauda</w:t>
      </w:r>
      <w:r w:rsidR="00831FA4" w:rsidRPr="009E171A">
        <w:rPr>
          <w:color w:val="000000"/>
        </w:rPr>
        <w:t xml:space="preserve"> </w:t>
      </w:r>
      <w:r w:rsidR="00AF6D29" w:rsidRPr="009E171A">
        <w:rPr>
          <w:color w:val="000000"/>
        </w:rPr>
        <w:t>300</w:t>
      </w:r>
      <w:r w:rsidR="00831FA4" w:rsidRPr="009E171A">
        <w:rPr>
          <w:color w:val="000000"/>
        </w:rPr>
        <w:t xml:space="preserve"> </w:t>
      </w:r>
      <w:proofErr w:type="spellStart"/>
      <w:r w:rsidR="00831FA4" w:rsidRPr="009E171A">
        <w:rPr>
          <w:i/>
          <w:color w:val="000000"/>
        </w:rPr>
        <w:t>euro</w:t>
      </w:r>
      <w:proofErr w:type="spellEnd"/>
      <w:r w:rsidR="00831FA4" w:rsidRPr="009E171A">
        <w:rPr>
          <w:color w:val="000000"/>
        </w:rPr>
        <w:t>.</w:t>
      </w:r>
    </w:p>
    <w:p w:rsidR="00CD4749" w:rsidRPr="009E171A" w:rsidRDefault="00CD4749" w:rsidP="002879FF">
      <w:pPr>
        <w:shd w:val="clear" w:color="auto" w:fill="FFFFFF"/>
        <w:spacing w:after="360" w:line="276" w:lineRule="auto"/>
        <w:jc w:val="center"/>
        <w:rPr>
          <w:b/>
        </w:rPr>
      </w:pPr>
      <w:r w:rsidRPr="009E171A">
        <w:rPr>
          <w:b/>
        </w:rPr>
        <w:t>Rezolutīvā daļa</w:t>
      </w:r>
    </w:p>
    <w:p w:rsidR="00171BBF" w:rsidRPr="009E171A" w:rsidRDefault="00CD4749" w:rsidP="00C71C2F">
      <w:pPr>
        <w:spacing w:after="360" w:line="276" w:lineRule="auto"/>
        <w:ind w:firstLine="709"/>
        <w:jc w:val="both"/>
      </w:pPr>
      <w:r w:rsidRPr="009E171A">
        <w:t xml:space="preserve">Pamatojoties uz Civilprocesa likuma 474.panta </w:t>
      </w:r>
      <w:r w:rsidR="00421057" w:rsidRPr="009E171A">
        <w:t>2</w:t>
      </w:r>
      <w:r w:rsidRPr="009E171A">
        <w:t>.punktu</w:t>
      </w:r>
      <w:r w:rsidR="00ED0C24" w:rsidRPr="009E171A">
        <w:t xml:space="preserve"> un</w:t>
      </w:r>
      <w:r w:rsidRPr="009E171A">
        <w:t xml:space="preserve"> 475.pantu, Augstākā tiesa</w:t>
      </w:r>
    </w:p>
    <w:p w:rsidR="00CD4749" w:rsidRPr="009E171A" w:rsidRDefault="00421057" w:rsidP="00C71C2F">
      <w:pPr>
        <w:spacing w:after="360" w:line="276" w:lineRule="auto"/>
        <w:jc w:val="center"/>
        <w:rPr>
          <w:b/>
        </w:rPr>
      </w:pPr>
      <w:r w:rsidRPr="009E171A">
        <w:rPr>
          <w:b/>
        </w:rPr>
        <w:t>n</w:t>
      </w:r>
      <w:r w:rsidR="00267257" w:rsidRPr="009E171A">
        <w:rPr>
          <w:b/>
        </w:rPr>
        <w:t>osprieda</w:t>
      </w:r>
      <w:r w:rsidRPr="009E171A">
        <w:rPr>
          <w:b/>
        </w:rPr>
        <w:t>:</w:t>
      </w:r>
    </w:p>
    <w:p w:rsidR="00327E53" w:rsidRPr="009E171A" w:rsidRDefault="00421057" w:rsidP="00AF6D29">
      <w:pPr>
        <w:shd w:val="clear" w:color="auto" w:fill="FFFFFF"/>
        <w:spacing w:line="276" w:lineRule="auto"/>
        <w:ind w:firstLine="709"/>
        <w:jc w:val="both"/>
      </w:pPr>
      <w:r w:rsidRPr="009E171A">
        <w:t>atcelt</w:t>
      </w:r>
      <w:r w:rsidR="009710D0" w:rsidRPr="009E171A">
        <w:t xml:space="preserve"> </w:t>
      </w:r>
      <w:r w:rsidR="00B2616B" w:rsidRPr="009E171A">
        <w:t xml:space="preserve">Augstākās tiesas </w:t>
      </w:r>
      <w:r w:rsidR="00955500" w:rsidRPr="009E171A">
        <w:t>Civillietu ties</w:t>
      </w:r>
      <w:r w:rsidR="00B2616B" w:rsidRPr="009E171A">
        <w:t>u</w:t>
      </w:r>
      <w:r w:rsidR="00955500" w:rsidRPr="009E171A">
        <w:t xml:space="preserve"> </w:t>
      </w:r>
      <w:r w:rsidR="00B2616B" w:rsidRPr="009E171A">
        <w:t>palāt</w:t>
      </w:r>
      <w:r w:rsidR="00955500" w:rsidRPr="009E171A">
        <w:t xml:space="preserve">as </w:t>
      </w:r>
      <w:proofErr w:type="gramStart"/>
      <w:r w:rsidR="00AB478D" w:rsidRPr="009E171A">
        <w:t>201</w:t>
      </w:r>
      <w:r w:rsidR="00BE617D" w:rsidRPr="009E171A">
        <w:t>6</w:t>
      </w:r>
      <w:r w:rsidR="00AB478D" w:rsidRPr="009E171A">
        <w:t>.gada</w:t>
      </w:r>
      <w:proofErr w:type="gramEnd"/>
      <w:r w:rsidR="00AB478D" w:rsidRPr="009E171A">
        <w:t xml:space="preserve"> </w:t>
      </w:r>
      <w:r w:rsidR="00AF6D29" w:rsidRPr="009E171A">
        <w:t>21.jūlija</w:t>
      </w:r>
      <w:r w:rsidR="00AB478D" w:rsidRPr="009E171A">
        <w:t xml:space="preserve"> spriedumu un nodot lietu </w:t>
      </w:r>
      <w:r w:rsidR="006C6572" w:rsidRPr="009E171A">
        <w:t xml:space="preserve">jaunai </w:t>
      </w:r>
      <w:r w:rsidR="00AB478D" w:rsidRPr="009E171A">
        <w:t xml:space="preserve">izskatīšanai </w:t>
      </w:r>
      <w:r w:rsidR="003B725B" w:rsidRPr="009E171A">
        <w:t>Rīgas</w:t>
      </w:r>
      <w:r w:rsidR="00AB478D" w:rsidRPr="009E171A">
        <w:t xml:space="preserve"> apgabaltiesai</w:t>
      </w:r>
      <w:r w:rsidR="00B2616B" w:rsidRPr="009E171A">
        <w:t xml:space="preserve"> kā apelācijas instances tiesai</w:t>
      </w:r>
      <w:r w:rsidR="00AB478D" w:rsidRPr="009E171A">
        <w:t>.</w:t>
      </w:r>
      <w:r w:rsidR="00327E53" w:rsidRPr="009E171A">
        <w:t xml:space="preserve"> </w:t>
      </w:r>
    </w:p>
    <w:p w:rsidR="009D354E" w:rsidRPr="009E171A" w:rsidRDefault="00421057" w:rsidP="00A834A8">
      <w:pPr>
        <w:shd w:val="clear" w:color="auto" w:fill="FFFFFF"/>
        <w:spacing w:line="276" w:lineRule="auto"/>
        <w:ind w:firstLine="709"/>
        <w:jc w:val="both"/>
      </w:pPr>
      <w:r w:rsidRPr="009E171A">
        <w:t xml:space="preserve">Atmaksāt </w:t>
      </w:r>
      <w:r w:rsidR="00AF6D29" w:rsidRPr="009E171A">
        <w:rPr>
          <w:color w:val="000000"/>
        </w:rPr>
        <w:t>SIA „</w:t>
      </w:r>
      <w:proofErr w:type="spellStart"/>
      <w:r w:rsidR="00AF6D29" w:rsidRPr="009E171A">
        <w:rPr>
          <w:color w:val="000000"/>
        </w:rPr>
        <w:t>Briz</w:t>
      </w:r>
      <w:proofErr w:type="spellEnd"/>
      <w:r w:rsidR="00AF6D29" w:rsidRPr="009E171A">
        <w:rPr>
          <w:color w:val="000000"/>
        </w:rPr>
        <w:t>”</w:t>
      </w:r>
      <w:r w:rsidR="00252823" w:rsidRPr="009E171A">
        <w:t xml:space="preserve"> </w:t>
      </w:r>
      <w:r w:rsidRPr="009E171A">
        <w:t xml:space="preserve">drošības naudu </w:t>
      </w:r>
      <w:r w:rsidR="00AF6D29" w:rsidRPr="009E171A">
        <w:t>300</w:t>
      </w:r>
      <w:r w:rsidRPr="009E171A">
        <w:t xml:space="preserve"> EUR</w:t>
      </w:r>
      <w:r w:rsidR="00AF6D29" w:rsidRPr="009E171A">
        <w:t xml:space="preserve"> (trīs simti </w:t>
      </w:r>
      <w:proofErr w:type="spellStart"/>
      <w:r w:rsidRPr="009E171A">
        <w:rPr>
          <w:i/>
        </w:rPr>
        <w:t>euro</w:t>
      </w:r>
      <w:proofErr w:type="spellEnd"/>
      <w:r w:rsidRPr="009E171A">
        <w:t xml:space="preserve">). </w:t>
      </w:r>
    </w:p>
    <w:p w:rsidR="00CD4749" w:rsidRPr="009E171A" w:rsidRDefault="00CD4749" w:rsidP="00B10877">
      <w:pPr>
        <w:spacing w:after="360" w:line="276" w:lineRule="auto"/>
        <w:ind w:firstLine="709"/>
        <w:jc w:val="both"/>
        <w:rPr>
          <w:bCs/>
        </w:rPr>
      </w:pPr>
      <w:r w:rsidRPr="009E171A">
        <w:rPr>
          <w:bCs/>
        </w:rPr>
        <w:t>Spriedums nav pārsūdzams.</w:t>
      </w:r>
    </w:p>
    <w:sectPr w:rsidR="00CD4749" w:rsidRPr="009E171A" w:rsidSect="001E39CE">
      <w:footerReference w:type="default" r:id="rId10"/>
      <w:pgSz w:w="11906" w:h="16838"/>
      <w:pgMar w:top="1135" w:right="1134" w:bottom="1135" w:left="156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502" w:rsidRDefault="00E46502">
      <w:r>
        <w:separator/>
      </w:r>
    </w:p>
  </w:endnote>
  <w:endnote w:type="continuationSeparator" w:id="0">
    <w:p w:rsidR="00E46502" w:rsidRDefault="00E46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34A" w:rsidRPr="00D773DD" w:rsidRDefault="0094334A" w:rsidP="00E63CCA">
    <w:pPr>
      <w:pStyle w:val="Footer"/>
      <w:jc w:val="center"/>
      <w:rPr>
        <w:rStyle w:val="PageNumber"/>
      </w:rPr>
    </w:pPr>
    <w:r w:rsidRPr="00D773DD">
      <w:rPr>
        <w:rStyle w:val="PageNumber"/>
      </w:rPr>
      <w:fldChar w:fldCharType="begin"/>
    </w:r>
    <w:r w:rsidRPr="00D773DD">
      <w:rPr>
        <w:rStyle w:val="PageNumber"/>
      </w:rPr>
      <w:instrText xml:space="preserve">PAGE  </w:instrText>
    </w:r>
    <w:r w:rsidRPr="00D773DD">
      <w:rPr>
        <w:rStyle w:val="PageNumber"/>
      </w:rPr>
      <w:fldChar w:fldCharType="separate"/>
    </w:r>
    <w:r w:rsidR="00E879C2">
      <w:rPr>
        <w:rStyle w:val="PageNumber"/>
        <w:noProof/>
      </w:rPr>
      <w:t>2</w:t>
    </w:r>
    <w:r w:rsidRPr="00D773DD">
      <w:rPr>
        <w:rStyle w:val="PageNumber"/>
      </w:rPr>
      <w:fldChar w:fldCharType="end"/>
    </w:r>
    <w:r w:rsidRPr="00D773DD">
      <w:rPr>
        <w:rStyle w:val="PageNumber"/>
      </w:rPr>
      <w:t xml:space="preserve"> no </w:t>
    </w:r>
    <w:r w:rsidRPr="00D773DD">
      <w:rPr>
        <w:rStyle w:val="PageNumber"/>
      </w:rPr>
      <w:fldChar w:fldCharType="begin"/>
    </w:r>
    <w:r w:rsidRPr="00D773DD">
      <w:rPr>
        <w:rStyle w:val="PageNumber"/>
      </w:rPr>
      <w:instrText xml:space="preserve"> SECTIONPAGES   \* MERGEFORMAT </w:instrText>
    </w:r>
    <w:r w:rsidRPr="00D773DD">
      <w:rPr>
        <w:rStyle w:val="PageNumber"/>
      </w:rPr>
      <w:fldChar w:fldCharType="separate"/>
    </w:r>
    <w:r w:rsidR="00E24216">
      <w:rPr>
        <w:rStyle w:val="PageNumber"/>
        <w:noProof/>
      </w:rPr>
      <w:t>17</w:t>
    </w:r>
    <w:r w:rsidRPr="00D773DD">
      <w:rPr>
        <w:rStyle w:val="PageNumber"/>
      </w:rPr>
      <w:fldChar w:fldCharType="end"/>
    </w:r>
  </w:p>
  <w:p w:rsidR="0094334A" w:rsidRDefault="0094334A">
    <w:pPr>
      <w:pStyle w:val="Footer"/>
      <w:jc w:val="center"/>
    </w:pPr>
  </w:p>
  <w:p w:rsidR="0094334A" w:rsidRDefault="00943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502" w:rsidRDefault="00E46502">
      <w:r>
        <w:separator/>
      </w:r>
    </w:p>
  </w:footnote>
  <w:footnote w:type="continuationSeparator" w:id="0">
    <w:p w:rsidR="00E46502" w:rsidRDefault="00E46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16FA"/>
    <w:multiLevelType w:val="hybridMultilevel"/>
    <w:tmpl w:val="DC2AF418"/>
    <w:lvl w:ilvl="0" w:tplc="C5ECA96E">
      <w:start w:val="1"/>
      <w:numFmt w:val="decimal"/>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AB450A4"/>
    <w:multiLevelType w:val="hybridMultilevel"/>
    <w:tmpl w:val="C6C02D86"/>
    <w:lvl w:ilvl="0" w:tplc="BFCEF75A">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BB70EC"/>
    <w:multiLevelType w:val="hybridMultilevel"/>
    <w:tmpl w:val="8A92695C"/>
    <w:lvl w:ilvl="0" w:tplc="EFF4EAAC">
      <w:start w:val="1"/>
      <w:numFmt w:val="decimal"/>
      <w:lvlText w:val="%1)"/>
      <w:lvlJc w:val="left"/>
      <w:pPr>
        <w:tabs>
          <w:tab w:val="num" w:pos="927"/>
        </w:tabs>
        <w:ind w:left="927" w:hanging="360"/>
      </w:pPr>
      <w:rPr>
        <w:rFonts w:hint="default"/>
      </w:rPr>
    </w:lvl>
    <w:lvl w:ilvl="1" w:tplc="04260019" w:tentative="1">
      <w:start w:val="1"/>
      <w:numFmt w:val="lowerLetter"/>
      <w:lvlText w:val="%2."/>
      <w:lvlJc w:val="left"/>
      <w:pPr>
        <w:tabs>
          <w:tab w:val="num" w:pos="1647"/>
        </w:tabs>
        <w:ind w:left="1647" w:hanging="360"/>
      </w:p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3" w15:restartNumberingAfterBreak="0">
    <w:nsid w:val="10111E8D"/>
    <w:multiLevelType w:val="hybridMultilevel"/>
    <w:tmpl w:val="6ABAC3A6"/>
    <w:lvl w:ilvl="0" w:tplc="D6645F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3C38B4"/>
    <w:multiLevelType w:val="hybridMultilevel"/>
    <w:tmpl w:val="E598B29C"/>
    <w:lvl w:ilvl="0" w:tplc="026C40E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1A4447AC"/>
    <w:multiLevelType w:val="hybridMultilevel"/>
    <w:tmpl w:val="83863276"/>
    <w:lvl w:ilvl="0" w:tplc="4E0ED2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AB26209"/>
    <w:multiLevelType w:val="singleLevel"/>
    <w:tmpl w:val="59A0C016"/>
    <w:lvl w:ilvl="0">
      <w:start w:val="3"/>
      <w:numFmt w:val="decimal"/>
      <w:lvlText w:val="%1)"/>
      <w:legacy w:legacy="1" w:legacySpace="0" w:legacyIndent="355"/>
      <w:lvlJc w:val="left"/>
      <w:rPr>
        <w:rFonts w:ascii="Arial" w:hAnsi="Arial" w:cs="Arial" w:hint="default"/>
      </w:rPr>
    </w:lvl>
  </w:abstractNum>
  <w:abstractNum w:abstractNumId="8" w15:restartNumberingAfterBreak="0">
    <w:nsid w:val="2F970155"/>
    <w:multiLevelType w:val="hybridMultilevel"/>
    <w:tmpl w:val="703E77F0"/>
    <w:lvl w:ilvl="0" w:tplc="0B4A53E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0A03364"/>
    <w:multiLevelType w:val="hybridMultilevel"/>
    <w:tmpl w:val="B7F830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5FB1283"/>
    <w:multiLevelType w:val="hybridMultilevel"/>
    <w:tmpl w:val="9F5C31F6"/>
    <w:lvl w:ilvl="0" w:tplc="DE66ABB4">
      <w:start w:val="1"/>
      <w:numFmt w:val="decimal"/>
      <w:lvlText w:val="%1)"/>
      <w:lvlJc w:val="left"/>
      <w:pPr>
        <w:ind w:left="2142"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91A3211"/>
    <w:multiLevelType w:val="singleLevel"/>
    <w:tmpl w:val="E5B2732A"/>
    <w:lvl w:ilvl="0">
      <w:start w:val="1"/>
      <w:numFmt w:val="decimal"/>
      <w:lvlText w:val="(%1)"/>
      <w:legacy w:legacy="1" w:legacySpace="0" w:legacyIndent="336"/>
      <w:lvlJc w:val="left"/>
      <w:rPr>
        <w:rFonts w:ascii="Arial" w:hAnsi="Arial" w:cs="Arial" w:hint="default"/>
      </w:rPr>
    </w:lvl>
  </w:abstractNum>
  <w:abstractNum w:abstractNumId="13" w15:restartNumberingAfterBreak="0">
    <w:nsid w:val="497562CB"/>
    <w:multiLevelType w:val="hybridMultilevel"/>
    <w:tmpl w:val="64C08EA8"/>
    <w:lvl w:ilvl="0" w:tplc="67EE6F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4" w15:restartNumberingAfterBreak="0">
    <w:nsid w:val="4B31506B"/>
    <w:multiLevelType w:val="hybridMultilevel"/>
    <w:tmpl w:val="F00CA9BC"/>
    <w:lvl w:ilvl="0" w:tplc="30CA1F24">
      <w:start w:val="1"/>
      <w:numFmt w:val="bullet"/>
      <w:lvlText w:val="-"/>
      <w:lvlJc w:val="left"/>
      <w:pPr>
        <w:ind w:left="1080" w:hanging="360"/>
      </w:pPr>
      <w:rPr>
        <w:rFonts w:ascii="Times New Roman" w:eastAsia="Calibri"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4FC61509"/>
    <w:multiLevelType w:val="hybridMultilevel"/>
    <w:tmpl w:val="28329268"/>
    <w:lvl w:ilvl="0" w:tplc="4516D5A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6" w15:restartNumberingAfterBreak="0">
    <w:nsid w:val="5A6C28DB"/>
    <w:multiLevelType w:val="hybridMultilevel"/>
    <w:tmpl w:val="40D6D8B0"/>
    <w:lvl w:ilvl="0" w:tplc="2836FB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4456824"/>
    <w:multiLevelType w:val="hybridMultilevel"/>
    <w:tmpl w:val="6B82E770"/>
    <w:lvl w:ilvl="0" w:tplc="09B2425E">
      <w:start w:val="1"/>
      <w:numFmt w:val="decimal"/>
      <w:lvlText w:val="%1)"/>
      <w:lvlJc w:val="left"/>
      <w:pPr>
        <w:ind w:left="1002" w:hanging="43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65165613"/>
    <w:multiLevelType w:val="hybridMultilevel"/>
    <w:tmpl w:val="E26CE5D6"/>
    <w:lvl w:ilvl="0" w:tplc="DE66ABB4">
      <w:start w:val="1"/>
      <w:numFmt w:val="decimal"/>
      <w:lvlText w:val="%1)"/>
      <w:lvlJc w:val="left"/>
      <w:pPr>
        <w:ind w:left="2709"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9" w15:restartNumberingAfterBreak="0">
    <w:nsid w:val="659F5BC6"/>
    <w:multiLevelType w:val="hybridMultilevel"/>
    <w:tmpl w:val="869EED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8B06DE7"/>
    <w:multiLevelType w:val="hybridMultilevel"/>
    <w:tmpl w:val="7F5433AA"/>
    <w:lvl w:ilvl="0" w:tplc="8A18263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94C54E3"/>
    <w:multiLevelType w:val="hybridMultilevel"/>
    <w:tmpl w:val="82BCD18A"/>
    <w:lvl w:ilvl="0" w:tplc="4ACAA328">
      <w:start w:val="1"/>
      <w:numFmt w:val="decimal"/>
      <w:lvlText w:val="%1."/>
      <w:lvlJc w:val="left"/>
      <w:pPr>
        <w:ind w:left="1288" w:hanging="360"/>
      </w:pPr>
      <w:rPr>
        <w:rFonts w:hint="default"/>
        <w:b w:val="0"/>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2" w15:restartNumberingAfterBreak="0">
    <w:nsid w:val="6A2154DC"/>
    <w:multiLevelType w:val="hybridMultilevel"/>
    <w:tmpl w:val="B13A7FE8"/>
    <w:lvl w:ilvl="0" w:tplc="4AC2469E">
      <w:start w:val="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E922BB0"/>
    <w:multiLevelType w:val="hybridMultilevel"/>
    <w:tmpl w:val="DFC0820E"/>
    <w:lvl w:ilvl="0" w:tplc="616AB5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258628C"/>
    <w:multiLevelType w:val="hybridMultilevel"/>
    <w:tmpl w:val="D29E9270"/>
    <w:lvl w:ilvl="0" w:tplc="1E54FC12">
      <w:start w:val="1"/>
      <w:numFmt w:val="decimal"/>
      <w:lvlText w:val="%1)"/>
      <w:lvlJc w:val="left"/>
      <w:pPr>
        <w:ind w:left="2055" w:hanging="360"/>
      </w:pPr>
      <w:rPr>
        <w:rFonts w:hint="default"/>
      </w:rPr>
    </w:lvl>
    <w:lvl w:ilvl="1" w:tplc="04260019">
      <w:start w:val="1"/>
      <w:numFmt w:val="lowerLetter"/>
      <w:lvlText w:val="%2."/>
      <w:lvlJc w:val="left"/>
      <w:pPr>
        <w:ind w:left="2775" w:hanging="360"/>
      </w:pPr>
    </w:lvl>
    <w:lvl w:ilvl="2" w:tplc="0426001B" w:tentative="1">
      <w:start w:val="1"/>
      <w:numFmt w:val="lowerRoman"/>
      <w:lvlText w:val="%3."/>
      <w:lvlJc w:val="right"/>
      <w:pPr>
        <w:ind w:left="3495" w:hanging="180"/>
      </w:pPr>
    </w:lvl>
    <w:lvl w:ilvl="3" w:tplc="0426000F" w:tentative="1">
      <w:start w:val="1"/>
      <w:numFmt w:val="decimal"/>
      <w:lvlText w:val="%4."/>
      <w:lvlJc w:val="left"/>
      <w:pPr>
        <w:ind w:left="4215" w:hanging="360"/>
      </w:pPr>
    </w:lvl>
    <w:lvl w:ilvl="4" w:tplc="04260019" w:tentative="1">
      <w:start w:val="1"/>
      <w:numFmt w:val="lowerLetter"/>
      <w:lvlText w:val="%5."/>
      <w:lvlJc w:val="left"/>
      <w:pPr>
        <w:ind w:left="4935" w:hanging="360"/>
      </w:pPr>
    </w:lvl>
    <w:lvl w:ilvl="5" w:tplc="0426001B" w:tentative="1">
      <w:start w:val="1"/>
      <w:numFmt w:val="lowerRoman"/>
      <w:lvlText w:val="%6."/>
      <w:lvlJc w:val="right"/>
      <w:pPr>
        <w:ind w:left="5655" w:hanging="180"/>
      </w:pPr>
    </w:lvl>
    <w:lvl w:ilvl="6" w:tplc="0426000F" w:tentative="1">
      <w:start w:val="1"/>
      <w:numFmt w:val="decimal"/>
      <w:lvlText w:val="%7."/>
      <w:lvlJc w:val="left"/>
      <w:pPr>
        <w:ind w:left="6375" w:hanging="360"/>
      </w:pPr>
    </w:lvl>
    <w:lvl w:ilvl="7" w:tplc="04260019" w:tentative="1">
      <w:start w:val="1"/>
      <w:numFmt w:val="lowerLetter"/>
      <w:lvlText w:val="%8."/>
      <w:lvlJc w:val="left"/>
      <w:pPr>
        <w:ind w:left="7095" w:hanging="360"/>
      </w:pPr>
    </w:lvl>
    <w:lvl w:ilvl="8" w:tplc="0426001B" w:tentative="1">
      <w:start w:val="1"/>
      <w:numFmt w:val="lowerRoman"/>
      <w:lvlText w:val="%9."/>
      <w:lvlJc w:val="right"/>
      <w:pPr>
        <w:ind w:left="7815" w:hanging="180"/>
      </w:pPr>
    </w:lvl>
  </w:abstractNum>
  <w:abstractNum w:abstractNumId="25" w15:restartNumberingAfterBreak="0">
    <w:nsid w:val="739D21D3"/>
    <w:multiLevelType w:val="hybridMultilevel"/>
    <w:tmpl w:val="F54ACE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5DE0EB1"/>
    <w:multiLevelType w:val="hybridMultilevel"/>
    <w:tmpl w:val="4DB6D672"/>
    <w:lvl w:ilvl="0" w:tplc="C5364018">
      <w:start w:val="201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79C420A4"/>
    <w:multiLevelType w:val="hybridMultilevel"/>
    <w:tmpl w:val="9252C2EE"/>
    <w:lvl w:ilvl="0" w:tplc="B636D02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CB9174C"/>
    <w:multiLevelType w:val="hybridMultilevel"/>
    <w:tmpl w:val="549416C6"/>
    <w:lvl w:ilvl="0" w:tplc="FD02E92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2"/>
  </w:num>
  <w:num w:numId="2">
    <w:abstractNumId w:val="13"/>
  </w:num>
  <w:num w:numId="3">
    <w:abstractNumId w:val="28"/>
  </w:num>
  <w:num w:numId="4">
    <w:abstractNumId w:val="23"/>
  </w:num>
  <w:num w:numId="5">
    <w:abstractNumId w:val="10"/>
  </w:num>
  <w:num w:numId="6">
    <w:abstractNumId w:val="18"/>
  </w:num>
  <w:num w:numId="7">
    <w:abstractNumId w:val="17"/>
  </w:num>
  <w:num w:numId="8">
    <w:abstractNumId w:val="16"/>
  </w:num>
  <w:num w:numId="9">
    <w:abstractNumId w:val="6"/>
  </w:num>
  <w:num w:numId="10">
    <w:abstractNumId w:val="15"/>
  </w:num>
  <w:num w:numId="11">
    <w:abstractNumId w:val="4"/>
  </w:num>
  <w:num w:numId="12">
    <w:abstractNumId w:val="11"/>
  </w:num>
  <w:num w:numId="13">
    <w:abstractNumId w:val="27"/>
  </w:num>
  <w:num w:numId="14">
    <w:abstractNumId w:val="21"/>
  </w:num>
  <w:num w:numId="15">
    <w:abstractNumId w:val="26"/>
  </w:num>
  <w:num w:numId="16">
    <w:abstractNumId w:val="22"/>
  </w:num>
  <w:num w:numId="17">
    <w:abstractNumId w:val="20"/>
  </w:num>
  <w:num w:numId="18">
    <w:abstractNumId w:val="1"/>
  </w:num>
  <w:num w:numId="19">
    <w:abstractNumId w:val="19"/>
  </w:num>
  <w:num w:numId="20">
    <w:abstractNumId w:val="3"/>
  </w:num>
  <w:num w:numId="21">
    <w:abstractNumId w:val="7"/>
  </w:num>
  <w:num w:numId="22">
    <w:abstractNumId w:val="12"/>
  </w:num>
  <w:num w:numId="23">
    <w:abstractNumId w:val="5"/>
  </w:num>
  <w:num w:numId="24">
    <w:abstractNumId w:val="0"/>
  </w:num>
  <w:num w:numId="25">
    <w:abstractNumId w:val="14"/>
  </w:num>
  <w:num w:numId="26">
    <w:abstractNumId w:val="8"/>
  </w:num>
  <w:num w:numId="27">
    <w:abstractNumId w:val="24"/>
  </w:num>
  <w:num w:numId="28">
    <w:abstractNumId w:val="9"/>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7A"/>
    <w:rsid w:val="00000D6A"/>
    <w:rsid w:val="00000F7A"/>
    <w:rsid w:val="0000199B"/>
    <w:rsid w:val="000032F2"/>
    <w:rsid w:val="00003857"/>
    <w:rsid w:val="00004216"/>
    <w:rsid w:val="00004EDF"/>
    <w:rsid w:val="0000676B"/>
    <w:rsid w:val="00011EBB"/>
    <w:rsid w:val="000122C2"/>
    <w:rsid w:val="0001340D"/>
    <w:rsid w:val="000134B7"/>
    <w:rsid w:val="0001386E"/>
    <w:rsid w:val="00013CB1"/>
    <w:rsid w:val="00015451"/>
    <w:rsid w:val="000154D7"/>
    <w:rsid w:val="00021236"/>
    <w:rsid w:val="00021D34"/>
    <w:rsid w:val="00024533"/>
    <w:rsid w:val="00024C1D"/>
    <w:rsid w:val="0002586D"/>
    <w:rsid w:val="00025B30"/>
    <w:rsid w:val="00025F04"/>
    <w:rsid w:val="00026DC6"/>
    <w:rsid w:val="00030254"/>
    <w:rsid w:val="00030343"/>
    <w:rsid w:val="0003069C"/>
    <w:rsid w:val="000330BE"/>
    <w:rsid w:val="00033BF5"/>
    <w:rsid w:val="0003464B"/>
    <w:rsid w:val="000347FC"/>
    <w:rsid w:val="00035864"/>
    <w:rsid w:val="00040E90"/>
    <w:rsid w:val="00042FFE"/>
    <w:rsid w:val="00045AE2"/>
    <w:rsid w:val="00047E2F"/>
    <w:rsid w:val="0005238E"/>
    <w:rsid w:val="000532BC"/>
    <w:rsid w:val="0005344D"/>
    <w:rsid w:val="0005361A"/>
    <w:rsid w:val="00053CD6"/>
    <w:rsid w:val="000564CC"/>
    <w:rsid w:val="00056B8A"/>
    <w:rsid w:val="00056E8F"/>
    <w:rsid w:val="0005727B"/>
    <w:rsid w:val="000600CA"/>
    <w:rsid w:val="000604D9"/>
    <w:rsid w:val="00061D01"/>
    <w:rsid w:val="00062478"/>
    <w:rsid w:val="000639F4"/>
    <w:rsid w:val="00064CC1"/>
    <w:rsid w:val="00065439"/>
    <w:rsid w:val="000655C4"/>
    <w:rsid w:val="00065655"/>
    <w:rsid w:val="00066375"/>
    <w:rsid w:val="00066FD3"/>
    <w:rsid w:val="000762EE"/>
    <w:rsid w:val="0007728B"/>
    <w:rsid w:val="00077D80"/>
    <w:rsid w:val="000801A8"/>
    <w:rsid w:val="000823B2"/>
    <w:rsid w:val="0008543A"/>
    <w:rsid w:val="00085F74"/>
    <w:rsid w:val="0008628F"/>
    <w:rsid w:val="0008640C"/>
    <w:rsid w:val="00087484"/>
    <w:rsid w:val="0009014E"/>
    <w:rsid w:val="00090C20"/>
    <w:rsid w:val="0009157D"/>
    <w:rsid w:val="00092042"/>
    <w:rsid w:val="00094087"/>
    <w:rsid w:val="000946C0"/>
    <w:rsid w:val="00094FC8"/>
    <w:rsid w:val="00096398"/>
    <w:rsid w:val="00097E59"/>
    <w:rsid w:val="00097F21"/>
    <w:rsid w:val="000A0CE0"/>
    <w:rsid w:val="000A2623"/>
    <w:rsid w:val="000A273A"/>
    <w:rsid w:val="000A4453"/>
    <w:rsid w:val="000A5082"/>
    <w:rsid w:val="000A5250"/>
    <w:rsid w:val="000A57E7"/>
    <w:rsid w:val="000A7281"/>
    <w:rsid w:val="000A7496"/>
    <w:rsid w:val="000B3E07"/>
    <w:rsid w:val="000B459B"/>
    <w:rsid w:val="000B4CA6"/>
    <w:rsid w:val="000C5F1F"/>
    <w:rsid w:val="000D1D2C"/>
    <w:rsid w:val="000D26CD"/>
    <w:rsid w:val="000D3387"/>
    <w:rsid w:val="000D36E4"/>
    <w:rsid w:val="000D65D2"/>
    <w:rsid w:val="000E0250"/>
    <w:rsid w:val="000E1189"/>
    <w:rsid w:val="000E2E8A"/>
    <w:rsid w:val="000E384B"/>
    <w:rsid w:val="000E6EEC"/>
    <w:rsid w:val="000E7475"/>
    <w:rsid w:val="000E7506"/>
    <w:rsid w:val="000F050B"/>
    <w:rsid w:val="000F0720"/>
    <w:rsid w:val="000F311A"/>
    <w:rsid w:val="000F345B"/>
    <w:rsid w:val="000F3766"/>
    <w:rsid w:val="000F3A29"/>
    <w:rsid w:val="000F40A3"/>
    <w:rsid w:val="000F77D5"/>
    <w:rsid w:val="00103087"/>
    <w:rsid w:val="00104694"/>
    <w:rsid w:val="001050D5"/>
    <w:rsid w:val="00105298"/>
    <w:rsid w:val="001065BD"/>
    <w:rsid w:val="001066E0"/>
    <w:rsid w:val="00112DDE"/>
    <w:rsid w:val="00113F2A"/>
    <w:rsid w:val="00114969"/>
    <w:rsid w:val="00114B9A"/>
    <w:rsid w:val="00117430"/>
    <w:rsid w:val="001209BC"/>
    <w:rsid w:val="00120D26"/>
    <w:rsid w:val="00120EFE"/>
    <w:rsid w:val="00121EC5"/>
    <w:rsid w:val="00123376"/>
    <w:rsid w:val="001241A7"/>
    <w:rsid w:val="001246BE"/>
    <w:rsid w:val="00124DF0"/>
    <w:rsid w:val="00125622"/>
    <w:rsid w:val="00126078"/>
    <w:rsid w:val="0012635A"/>
    <w:rsid w:val="0012648C"/>
    <w:rsid w:val="00127595"/>
    <w:rsid w:val="00127711"/>
    <w:rsid w:val="00127AAD"/>
    <w:rsid w:val="001321B1"/>
    <w:rsid w:val="00132E8F"/>
    <w:rsid w:val="00133F4A"/>
    <w:rsid w:val="00135098"/>
    <w:rsid w:val="0013540B"/>
    <w:rsid w:val="00136169"/>
    <w:rsid w:val="00136BCD"/>
    <w:rsid w:val="001370A9"/>
    <w:rsid w:val="0013736E"/>
    <w:rsid w:val="00140EEB"/>
    <w:rsid w:val="001427C4"/>
    <w:rsid w:val="00143CE9"/>
    <w:rsid w:val="00143D50"/>
    <w:rsid w:val="001441C5"/>
    <w:rsid w:val="00151933"/>
    <w:rsid w:val="001536F7"/>
    <w:rsid w:val="001602BA"/>
    <w:rsid w:val="00160373"/>
    <w:rsid w:val="00162200"/>
    <w:rsid w:val="00162FB7"/>
    <w:rsid w:val="00163549"/>
    <w:rsid w:val="00171083"/>
    <w:rsid w:val="001710F0"/>
    <w:rsid w:val="00171BBF"/>
    <w:rsid w:val="00171D41"/>
    <w:rsid w:val="00173535"/>
    <w:rsid w:val="001735CF"/>
    <w:rsid w:val="00173D10"/>
    <w:rsid w:val="0017412F"/>
    <w:rsid w:val="001779E4"/>
    <w:rsid w:val="0018295E"/>
    <w:rsid w:val="0018301C"/>
    <w:rsid w:val="00186107"/>
    <w:rsid w:val="001877F2"/>
    <w:rsid w:val="00193548"/>
    <w:rsid w:val="00194739"/>
    <w:rsid w:val="00196686"/>
    <w:rsid w:val="00196DFD"/>
    <w:rsid w:val="00196F71"/>
    <w:rsid w:val="00197567"/>
    <w:rsid w:val="001A041D"/>
    <w:rsid w:val="001A1617"/>
    <w:rsid w:val="001A2FE3"/>
    <w:rsid w:val="001A3305"/>
    <w:rsid w:val="001A37C5"/>
    <w:rsid w:val="001A5566"/>
    <w:rsid w:val="001A5EEF"/>
    <w:rsid w:val="001A6D4F"/>
    <w:rsid w:val="001A7167"/>
    <w:rsid w:val="001A754F"/>
    <w:rsid w:val="001A777A"/>
    <w:rsid w:val="001B07C1"/>
    <w:rsid w:val="001B09CD"/>
    <w:rsid w:val="001B0AE9"/>
    <w:rsid w:val="001B1AF1"/>
    <w:rsid w:val="001B2864"/>
    <w:rsid w:val="001B3068"/>
    <w:rsid w:val="001B4F25"/>
    <w:rsid w:val="001B5B4B"/>
    <w:rsid w:val="001B5EC3"/>
    <w:rsid w:val="001B6251"/>
    <w:rsid w:val="001B6FE4"/>
    <w:rsid w:val="001C1F56"/>
    <w:rsid w:val="001C22B0"/>
    <w:rsid w:val="001C581B"/>
    <w:rsid w:val="001C60A4"/>
    <w:rsid w:val="001C7299"/>
    <w:rsid w:val="001D2AE6"/>
    <w:rsid w:val="001D58AA"/>
    <w:rsid w:val="001D7072"/>
    <w:rsid w:val="001D71AF"/>
    <w:rsid w:val="001D71E3"/>
    <w:rsid w:val="001E1989"/>
    <w:rsid w:val="001E1F8D"/>
    <w:rsid w:val="001E2C67"/>
    <w:rsid w:val="001E31CC"/>
    <w:rsid w:val="001E39CE"/>
    <w:rsid w:val="001E68A1"/>
    <w:rsid w:val="001E6FD0"/>
    <w:rsid w:val="001E73DA"/>
    <w:rsid w:val="001E79E8"/>
    <w:rsid w:val="001F1EDA"/>
    <w:rsid w:val="001F6BC6"/>
    <w:rsid w:val="00200AFC"/>
    <w:rsid w:val="0020240A"/>
    <w:rsid w:val="00207E57"/>
    <w:rsid w:val="0021270F"/>
    <w:rsid w:val="00212E13"/>
    <w:rsid w:val="00213359"/>
    <w:rsid w:val="002134B1"/>
    <w:rsid w:val="0021682C"/>
    <w:rsid w:val="002174E4"/>
    <w:rsid w:val="002177A5"/>
    <w:rsid w:val="00217F05"/>
    <w:rsid w:val="00221863"/>
    <w:rsid w:val="0022274A"/>
    <w:rsid w:val="002238CD"/>
    <w:rsid w:val="002249D3"/>
    <w:rsid w:val="0022705E"/>
    <w:rsid w:val="00227182"/>
    <w:rsid w:val="002272EF"/>
    <w:rsid w:val="002279BC"/>
    <w:rsid w:val="002300CC"/>
    <w:rsid w:val="002300DC"/>
    <w:rsid w:val="00231343"/>
    <w:rsid w:val="002325A5"/>
    <w:rsid w:val="0023522C"/>
    <w:rsid w:val="002353FC"/>
    <w:rsid w:val="002420E2"/>
    <w:rsid w:val="00242D1A"/>
    <w:rsid w:val="00243D47"/>
    <w:rsid w:val="00247169"/>
    <w:rsid w:val="00251F05"/>
    <w:rsid w:val="00252823"/>
    <w:rsid w:val="002539B6"/>
    <w:rsid w:val="00255E33"/>
    <w:rsid w:val="00255F59"/>
    <w:rsid w:val="002562A2"/>
    <w:rsid w:val="00256A23"/>
    <w:rsid w:val="00260539"/>
    <w:rsid w:val="002607E8"/>
    <w:rsid w:val="00261B96"/>
    <w:rsid w:val="00267257"/>
    <w:rsid w:val="0026760A"/>
    <w:rsid w:val="00270628"/>
    <w:rsid w:val="00270914"/>
    <w:rsid w:val="00271600"/>
    <w:rsid w:val="00272C3F"/>
    <w:rsid w:val="00273EBC"/>
    <w:rsid w:val="00275EA2"/>
    <w:rsid w:val="00276D78"/>
    <w:rsid w:val="00277BAF"/>
    <w:rsid w:val="00280617"/>
    <w:rsid w:val="00280CFD"/>
    <w:rsid w:val="00281233"/>
    <w:rsid w:val="00281553"/>
    <w:rsid w:val="00281C4A"/>
    <w:rsid w:val="00283820"/>
    <w:rsid w:val="00283DB0"/>
    <w:rsid w:val="002843E6"/>
    <w:rsid w:val="00285EB6"/>
    <w:rsid w:val="00286967"/>
    <w:rsid w:val="00286DF9"/>
    <w:rsid w:val="002879FF"/>
    <w:rsid w:val="00291283"/>
    <w:rsid w:val="0029260D"/>
    <w:rsid w:val="00294511"/>
    <w:rsid w:val="00294737"/>
    <w:rsid w:val="00294941"/>
    <w:rsid w:val="00294F41"/>
    <w:rsid w:val="00295B0E"/>
    <w:rsid w:val="002A080C"/>
    <w:rsid w:val="002A118C"/>
    <w:rsid w:val="002A15C0"/>
    <w:rsid w:val="002A1E37"/>
    <w:rsid w:val="002A21E3"/>
    <w:rsid w:val="002A2F37"/>
    <w:rsid w:val="002A5618"/>
    <w:rsid w:val="002A77A4"/>
    <w:rsid w:val="002B59B2"/>
    <w:rsid w:val="002B68C4"/>
    <w:rsid w:val="002B6A19"/>
    <w:rsid w:val="002C0656"/>
    <w:rsid w:val="002C1747"/>
    <w:rsid w:val="002C1CA3"/>
    <w:rsid w:val="002C1CBE"/>
    <w:rsid w:val="002C404A"/>
    <w:rsid w:val="002C45C8"/>
    <w:rsid w:val="002C50A5"/>
    <w:rsid w:val="002C55F6"/>
    <w:rsid w:val="002C5E99"/>
    <w:rsid w:val="002C6ACE"/>
    <w:rsid w:val="002C6DAF"/>
    <w:rsid w:val="002D2603"/>
    <w:rsid w:val="002D2CA2"/>
    <w:rsid w:val="002D5200"/>
    <w:rsid w:val="002D65CD"/>
    <w:rsid w:val="002E0B36"/>
    <w:rsid w:val="002E1F98"/>
    <w:rsid w:val="002E2DC5"/>
    <w:rsid w:val="002E2EB1"/>
    <w:rsid w:val="002E403B"/>
    <w:rsid w:val="002E4BE2"/>
    <w:rsid w:val="002E4E1A"/>
    <w:rsid w:val="002E5130"/>
    <w:rsid w:val="002F0574"/>
    <w:rsid w:val="002F080F"/>
    <w:rsid w:val="002F22D8"/>
    <w:rsid w:val="002F4640"/>
    <w:rsid w:val="002F63DE"/>
    <w:rsid w:val="00306DD8"/>
    <w:rsid w:val="003113DA"/>
    <w:rsid w:val="00312348"/>
    <w:rsid w:val="00312F95"/>
    <w:rsid w:val="00313359"/>
    <w:rsid w:val="003140E5"/>
    <w:rsid w:val="00317D5B"/>
    <w:rsid w:val="00317EFB"/>
    <w:rsid w:val="003231D9"/>
    <w:rsid w:val="00323517"/>
    <w:rsid w:val="003235C9"/>
    <w:rsid w:val="003238E8"/>
    <w:rsid w:val="003239CF"/>
    <w:rsid w:val="0032589A"/>
    <w:rsid w:val="00325CBF"/>
    <w:rsid w:val="003266CD"/>
    <w:rsid w:val="0032764B"/>
    <w:rsid w:val="00327E53"/>
    <w:rsid w:val="00327FC7"/>
    <w:rsid w:val="00330447"/>
    <w:rsid w:val="00331054"/>
    <w:rsid w:val="003311F6"/>
    <w:rsid w:val="00331D6B"/>
    <w:rsid w:val="00331E46"/>
    <w:rsid w:val="00331E99"/>
    <w:rsid w:val="00332A5D"/>
    <w:rsid w:val="00335B50"/>
    <w:rsid w:val="00336C97"/>
    <w:rsid w:val="00337484"/>
    <w:rsid w:val="00337A1C"/>
    <w:rsid w:val="00337E11"/>
    <w:rsid w:val="00343C84"/>
    <w:rsid w:val="00343F30"/>
    <w:rsid w:val="0034409B"/>
    <w:rsid w:val="003441A3"/>
    <w:rsid w:val="00345459"/>
    <w:rsid w:val="00347CA2"/>
    <w:rsid w:val="0035028E"/>
    <w:rsid w:val="00350392"/>
    <w:rsid w:val="003537B8"/>
    <w:rsid w:val="00353D9B"/>
    <w:rsid w:val="003548E2"/>
    <w:rsid w:val="003554CE"/>
    <w:rsid w:val="00357355"/>
    <w:rsid w:val="003607F8"/>
    <w:rsid w:val="00360D68"/>
    <w:rsid w:val="00361B1A"/>
    <w:rsid w:val="0036340F"/>
    <w:rsid w:val="00363C91"/>
    <w:rsid w:val="0036563A"/>
    <w:rsid w:val="0036774E"/>
    <w:rsid w:val="00367F4E"/>
    <w:rsid w:val="00371A59"/>
    <w:rsid w:val="00371CDE"/>
    <w:rsid w:val="00373144"/>
    <w:rsid w:val="00373FFB"/>
    <w:rsid w:val="00377044"/>
    <w:rsid w:val="00377C9A"/>
    <w:rsid w:val="00380199"/>
    <w:rsid w:val="00384090"/>
    <w:rsid w:val="003840A1"/>
    <w:rsid w:val="00385EB5"/>
    <w:rsid w:val="0038663F"/>
    <w:rsid w:val="00387C80"/>
    <w:rsid w:val="0039243D"/>
    <w:rsid w:val="00393FC6"/>
    <w:rsid w:val="00394715"/>
    <w:rsid w:val="00396BDD"/>
    <w:rsid w:val="003A0770"/>
    <w:rsid w:val="003A0E11"/>
    <w:rsid w:val="003A0E4D"/>
    <w:rsid w:val="003A4D88"/>
    <w:rsid w:val="003A7AB0"/>
    <w:rsid w:val="003A7CCB"/>
    <w:rsid w:val="003B17C1"/>
    <w:rsid w:val="003B4CF2"/>
    <w:rsid w:val="003B4D09"/>
    <w:rsid w:val="003B4D96"/>
    <w:rsid w:val="003B5903"/>
    <w:rsid w:val="003B725B"/>
    <w:rsid w:val="003C0F2B"/>
    <w:rsid w:val="003C136D"/>
    <w:rsid w:val="003C1983"/>
    <w:rsid w:val="003C1A2F"/>
    <w:rsid w:val="003C3587"/>
    <w:rsid w:val="003C3CFC"/>
    <w:rsid w:val="003C4647"/>
    <w:rsid w:val="003C4826"/>
    <w:rsid w:val="003C4DC4"/>
    <w:rsid w:val="003C5541"/>
    <w:rsid w:val="003C61BF"/>
    <w:rsid w:val="003D218C"/>
    <w:rsid w:val="003D226A"/>
    <w:rsid w:val="003D4C39"/>
    <w:rsid w:val="003D634E"/>
    <w:rsid w:val="003D687E"/>
    <w:rsid w:val="003D75D8"/>
    <w:rsid w:val="003D7BC9"/>
    <w:rsid w:val="003E0877"/>
    <w:rsid w:val="003E204D"/>
    <w:rsid w:val="003E25EF"/>
    <w:rsid w:val="003E2A15"/>
    <w:rsid w:val="003E338E"/>
    <w:rsid w:val="003E449D"/>
    <w:rsid w:val="003E5353"/>
    <w:rsid w:val="003E5DEE"/>
    <w:rsid w:val="003F31F9"/>
    <w:rsid w:val="003F3ED6"/>
    <w:rsid w:val="003F43C2"/>
    <w:rsid w:val="003F5A04"/>
    <w:rsid w:val="003F730D"/>
    <w:rsid w:val="00400357"/>
    <w:rsid w:val="00400624"/>
    <w:rsid w:val="00401DF2"/>
    <w:rsid w:val="0040310D"/>
    <w:rsid w:val="00404EAE"/>
    <w:rsid w:val="00405C79"/>
    <w:rsid w:val="0040626F"/>
    <w:rsid w:val="004070C1"/>
    <w:rsid w:val="004115B5"/>
    <w:rsid w:val="00411B06"/>
    <w:rsid w:val="00411BD6"/>
    <w:rsid w:val="004127A7"/>
    <w:rsid w:val="00412B77"/>
    <w:rsid w:val="00413365"/>
    <w:rsid w:val="0041429B"/>
    <w:rsid w:val="00414C7C"/>
    <w:rsid w:val="004153CF"/>
    <w:rsid w:val="00416ACF"/>
    <w:rsid w:val="00420803"/>
    <w:rsid w:val="00420B12"/>
    <w:rsid w:val="00420CF0"/>
    <w:rsid w:val="00421057"/>
    <w:rsid w:val="00421C75"/>
    <w:rsid w:val="00423B6E"/>
    <w:rsid w:val="00424717"/>
    <w:rsid w:val="00424971"/>
    <w:rsid w:val="00425106"/>
    <w:rsid w:val="00425299"/>
    <w:rsid w:val="00427131"/>
    <w:rsid w:val="004277A8"/>
    <w:rsid w:val="00427F25"/>
    <w:rsid w:val="00427F32"/>
    <w:rsid w:val="00430E65"/>
    <w:rsid w:val="004320C0"/>
    <w:rsid w:val="00434174"/>
    <w:rsid w:val="004344AA"/>
    <w:rsid w:val="00435069"/>
    <w:rsid w:val="00435ED2"/>
    <w:rsid w:val="00435F9D"/>
    <w:rsid w:val="00441AE4"/>
    <w:rsid w:val="004446DA"/>
    <w:rsid w:val="00444854"/>
    <w:rsid w:val="00444B69"/>
    <w:rsid w:val="00444CFD"/>
    <w:rsid w:val="00445B1E"/>
    <w:rsid w:val="00446904"/>
    <w:rsid w:val="00454E75"/>
    <w:rsid w:val="00455938"/>
    <w:rsid w:val="00455A87"/>
    <w:rsid w:val="00456392"/>
    <w:rsid w:val="00460822"/>
    <w:rsid w:val="00462092"/>
    <w:rsid w:val="004633F1"/>
    <w:rsid w:val="00463704"/>
    <w:rsid w:val="00463F62"/>
    <w:rsid w:val="004664B0"/>
    <w:rsid w:val="004674A5"/>
    <w:rsid w:val="004704A3"/>
    <w:rsid w:val="004707B0"/>
    <w:rsid w:val="004711F4"/>
    <w:rsid w:val="00472FBB"/>
    <w:rsid w:val="00473011"/>
    <w:rsid w:val="004730EC"/>
    <w:rsid w:val="0047367D"/>
    <w:rsid w:val="004742E4"/>
    <w:rsid w:val="00474C4C"/>
    <w:rsid w:val="004752C4"/>
    <w:rsid w:val="004768B9"/>
    <w:rsid w:val="0047720C"/>
    <w:rsid w:val="004802E3"/>
    <w:rsid w:val="00481FBC"/>
    <w:rsid w:val="00482B30"/>
    <w:rsid w:val="00482C31"/>
    <w:rsid w:val="00483940"/>
    <w:rsid w:val="00484B7E"/>
    <w:rsid w:val="00485E8A"/>
    <w:rsid w:val="00486B92"/>
    <w:rsid w:val="0048798E"/>
    <w:rsid w:val="0049346B"/>
    <w:rsid w:val="0049494C"/>
    <w:rsid w:val="00496D67"/>
    <w:rsid w:val="004A0380"/>
    <w:rsid w:val="004A0E7B"/>
    <w:rsid w:val="004A1166"/>
    <w:rsid w:val="004A5175"/>
    <w:rsid w:val="004A6481"/>
    <w:rsid w:val="004B2DDE"/>
    <w:rsid w:val="004B42AA"/>
    <w:rsid w:val="004B4883"/>
    <w:rsid w:val="004B6033"/>
    <w:rsid w:val="004B7028"/>
    <w:rsid w:val="004B7690"/>
    <w:rsid w:val="004C1A3D"/>
    <w:rsid w:val="004C21A6"/>
    <w:rsid w:val="004C42FD"/>
    <w:rsid w:val="004C47EE"/>
    <w:rsid w:val="004C4B19"/>
    <w:rsid w:val="004C6D56"/>
    <w:rsid w:val="004C7D5E"/>
    <w:rsid w:val="004D02B2"/>
    <w:rsid w:val="004D0CF4"/>
    <w:rsid w:val="004D1514"/>
    <w:rsid w:val="004D19EC"/>
    <w:rsid w:val="004D2453"/>
    <w:rsid w:val="004D3747"/>
    <w:rsid w:val="004D468F"/>
    <w:rsid w:val="004D5139"/>
    <w:rsid w:val="004D5AB3"/>
    <w:rsid w:val="004D6426"/>
    <w:rsid w:val="004E03AE"/>
    <w:rsid w:val="004E0859"/>
    <w:rsid w:val="004E15E7"/>
    <w:rsid w:val="004E321A"/>
    <w:rsid w:val="004E32E0"/>
    <w:rsid w:val="004E398A"/>
    <w:rsid w:val="004E480A"/>
    <w:rsid w:val="004E48F5"/>
    <w:rsid w:val="004F020F"/>
    <w:rsid w:val="004F066B"/>
    <w:rsid w:val="004F0B6B"/>
    <w:rsid w:val="004F1574"/>
    <w:rsid w:val="004F18C1"/>
    <w:rsid w:val="004F29F8"/>
    <w:rsid w:val="004F3D90"/>
    <w:rsid w:val="004F41F9"/>
    <w:rsid w:val="004F6AF8"/>
    <w:rsid w:val="00501D1F"/>
    <w:rsid w:val="00501D7A"/>
    <w:rsid w:val="00502D62"/>
    <w:rsid w:val="0050432E"/>
    <w:rsid w:val="005055F0"/>
    <w:rsid w:val="005059CF"/>
    <w:rsid w:val="00505E0C"/>
    <w:rsid w:val="00506A49"/>
    <w:rsid w:val="00510544"/>
    <w:rsid w:val="00511C8B"/>
    <w:rsid w:val="005123F1"/>
    <w:rsid w:val="00513B45"/>
    <w:rsid w:val="00513E5B"/>
    <w:rsid w:val="005155BA"/>
    <w:rsid w:val="0052201B"/>
    <w:rsid w:val="00523B62"/>
    <w:rsid w:val="00523D0A"/>
    <w:rsid w:val="00524AF8"/>
    <w:rsid w:val="00525545"/>
    <w:rsid w:val="00525DD0"/>
    <w:rsid w:val="0052694C"/>
    <w:rsid w:val="00531DFD"/>
    <w:rsid w:val="00533267"/>
    <w:rsid w:val="0053478A"/>
    <w:rsid w:val="00535324"/>
    <w:rsid w:val="00536823"/>
    <w:rsid w:val="005377F5"/>
    <w:rsid w:val="00537B03"/>
    <w:rsid w:val="00544DDA"/>
    <w:rsid w:val="00546B80"/>
    <w:rsid w:val="005516A8"/>
    <w:rsid w:val="0055178A"/>
    <w:rsid w:val="00551B86"/>
    <w:rsid w:val="00552B8C"/>
    <w:rsid w:val="00554AE1"/>
    <w:rsid w:val="00554CB7"/>
    <w:rsid w:val="00555FCA"/>
    <w:rsid w:val="005602E1"/>
    <w:rsid w:val="00562D27"/>
    <w:rsid w:val="00563F3E"/>
    <w:rsid w:val="00564717"/>
    <w:rsid w:val="00565706"/>
    <w:rsid w:val="00570D9E"/>
    <w:rsid w:val="00571014"/>
    <w:rsid w:val="00573B18"/>
    <w:rsid w:val="0057538E"/>
    <w:rsid w:val="00575D3B"/>
    <w:rsid w:val="00577DD8"/>
    <w:rsid w:val="00581D44"/>
    <w:rsid w:val="00582942"/>
    <w:rsid w:val="00582F4D"/>
    <w:rsid w:val="00583C96"/>
    <w:rsid w:val="00586280"/>
    <w:rsid w:val="00592631"/>
    <w:rsid w:val="00593273"/>
    <w:rsid w:val="00593935"/>
    <w:rsid w:val="00593957"/>
    <w:rsid w:val="00594D48"/>
    <w:rsid w:val="005A3FF2"/>
    <w:rsid w:val="005A575D"/>
    <w:rsid w:val="005A7D4A"/>
    <w:rsid w:val="005A7E7E"/>
    <w:rsid w:val="005B1C8A"/>
    <w:rsid w:val="005B20B6"/>
    <w:rsid w:val="005B3A1F"/>
    <w:rsid w:val="005C0035"/>
    <w:rsid w:val="005C0A22"/>
    <w:rsid w:val="005C2AF9"/>
    <w:rsid w:val="005C4B38"/>
    <w:rsid w:val="005C637C"/>
    <w:rsid w:val="005C64D2"/>
    <w:rsid w:val="005C7CAB"/>
    <w:rsid w:val="005D023E"/>
    <w:rsid w:val="005D22EB"/>
    <w:rsid w:val="005D24F0"/>
    <w:rsid w:val="005D27AB"/>
    <w:rsid w:val="005D3448"/>
    <w:rsid w:val="005D417B"/>
    <w:rsid w:val="005D420D"/>
    <w:rsid w:val="005D42A5"/>
    <w:rsid w:val="005D4B0A"/>
    <w:rsid w:val="005D646C"/>
    <w:rsid w:val="005D7581"/>
    <w:rsid w:val="005E6F67"/>
    <w:rsid w:val="005E7AD0"/>
    <w:rsid w:val="005F050A"/>
    <w:rsid w:val="005F34C5"/>
    <w:rsid w:val="005F424D"/>
    <w:rsid w:val="005F4DA4"/>
    <w:rsid w:val="005F5E58"/>
    <w:rsid w:val="005F6CEA"/>
    <w:rsid w:val="00600D35"/>
    <w:rsid w:val="00602C89"/>
    <w:rsid w:val="00604A23"/>
    <w:rsid w:val="00605A34"/>
    <w:rsid w:val="006066E2"/>
    <w:rsid w:val="00607AF6"/>
    <w:rsid w:val="00611AD7"/>
    <w:rsid w:val="00612776"/>
    <w:rsid w:val="00612E46"/>
    <w:rsid w:val="0061351A"/>
    <w:rsid w:val="00614172"/>
    <w:rsid w:val="0061463B"/>
    <w:rsid w:val="00615604"/>
    <w:rsid w:val="00621CAD"/>
    <w:rsid w:val="00621F03"/>
    <w:rsid w:val="006234CB"/>
    <w:rsid w:val="00627D4D"/>
    <w:rsid w:val="00630EA0"/>
    <w:rsid w:val="006333D0"/>
    <w:rsid w:val="00633582"/>
    <w:rsid w:val="00634142"/>
    <w:rsid w:val="00634E0D"/>
    <w:rsid w:val="00635BE1"/>
    <w:rsid w:val="00635DBD"/>
    <w:rsid w:val="00636B44"/>
    <w:rsid w:val="00636B5F"/>
    <w:rsid w:val="00637A88"/>
    <w:rsid w:val="00640FA7"/>
    <w:rsid w:val="0064384F"/>
    <w:rsid w:val="00645182"/>
    <w:rsid w:val="00646D3C"/>
    <w:rsid w:val="006479BB"/>
    <w:rsid w:val="00647DA6"/>
    <w:rsid w:val="0065049F"/>
    <w:rsid w:val="006509D0"/>
    <w:rsid w:val="00650E16"/>
    <w:rsid w:val="00651ABF"/>
    <w:rsid w:val="0065525A"/>
    <w:rsid w:val="00655FBF"/>
    <w:rsid w:val="00660BA7"/>
    <w:rsid w:val="00662288"/>
    <w:rsid w:val="00664026"/>
    <w:rsid w:val="00666025"/>
    <w:rsid w:val="006670CD"/>
    <w:rsid w:val="00667BAA"/>
    <w:rsid w:val="00670425"/>
    <w:rsid w:val="00670C7D"/>
    <w:rsid w:val="00670D3B"/>
    <w:rsid w:val="00671DC2"/>
    <w:rsid w:val="0067201C"/>
    <w:rsid w:val="00672283"/>
    <w:rsid w:val="00674D43"/>
    <w:rsid w:val="00677FE8"/>
    <w:rsid w:val="00680C12"/>
    <w:rsid w:val="00682234"/>
    <w:rsid w:val="00682A24"/>
    <w:rsid w:val="00683EFE"/>
    <w:rsid w:val="006843BE"/>
    <w:rsid w:val="006847C4"/>
    <w:rsid w:val="006857FF"/>
    <w:rsid w:val="00687051"/>
    <w:rsid w:val="00690649"/>
    <w:rsid w:val="00692002"/>
    <w:rsid w:val="006921FE"/>
    <w:rsid w:val="00693EBB"/>
    <w:rsid w:val="006954A2"/>
    <w:rsid w:val="006A19E4"/>
    <w:rsid w:val="006A1F96"/>
    <w:rsid w:val="006A20C0"/>
    <w:rsid w:val="006A37AA"/>
    <w:rsid w:val="006A44DB"/>
    <w:rsid w:val="006A457C"/>
    <w:rsid w:val="006A5AD7"/>
    <w:rsid w:val="006A5E57"/>
    <w:rsid w:val="006A6B62"/>
    <w:rsid w:val="006A712C"/>
    <w:rsid w:val="006A718C"/>
    <w:rsid w:val="006A7F3C"/>
    <w:rsid w:val="006B0072"/>
    <w:rsid w:val="006B24B4"/>
    <w:rsid w:val="006B25E9"/>
    <w:rsid w:val="006B302B"/>
    <w:rsid w:val="006B3529"/>
    <w:rsid w:val="006B4017"/>
    <w:rsid w:val="006B4C03"/>
    <w:rsid w:val="006B56A6"/>
    <w:rsid w:val="006B5F7D"/>
    <w:rsid w:val="006B64D6"/>
    <w:rsid w:val="006C1646"/>
    <w:rsid w:val="006C3070"/>
    <w:rsid w:val="006C30E2"/>
    <w:rsid w:val="006C4610"/>
    <w:rsid w:val="006C6572"/>
    <w:rsid w:val="006D01B5"/>
    <w:rsid w:val="006D12BD"/>
    <w:rsid w:val="006D1EBC"/>
    <w:rsid w:val="006D2439"/>
    <w:rsid w:val="006D33BB"/>
    <w:rsid w:val="006D34B0"/>
    <w:rsid w:val="006D4824"/>
    <w:rsid w:val="006D531E"/>
    <w:rsid w:val="006D54F9"/>
    <w:rsid w:val="006D6701"/>
    <w:rsid w:val="006D6C24"/>
    <w:rsid w:val="006D71E3"/>
    <w:rsid w:val="006E0C9F"/>
    <w:rsid w:val="006E18C6"/>
    <w:rsid w:val="006E263C"/>
    <w:rsid w:val="006E4A82"/>
    <w:rsid w:val="006E4EBB"/>
    <w:rsid w:val="006E7188"/>
    <w:rsid w:val="006E79D0"/>
    <w:rsid w:val="006E7F78"/>
    <w:rsid w:val="006F0737"/>
    <w:rsid w:val="006F26A6"/>
    <w:rsid w:val="006F3617"/>
    <w:rsid w:val="006F40DB"/>
    <w:rsid w:val="006F4FC5"/>
    <w:rsid w:val="006F5F1E"/>
    <w:rsid w:val="006F6FAC"/>
    <w:rsid w:val="0070169A"/>
    <w:rsid w:val="00702AF7"/>
    <w:rsid w:val="007030A3"/>
    <w:rsid w:val="00703277"/>
    <w:rsid w:val="007033BA"/>
    <w:rsid w:val="00705337"/>
    <w:rsid w:val="00705956"/>
    <w:rsid w:val="00705E27"/>
    <w:rsid w:val="00710543"/>
    <w:rsid w:val="007110E0"/>
    <w:rsid w:val="00713184"/>
    <w:rsid w:val="00713BEA"/>
    <w:rsid w:val="00713C73"/>
    <w:rsid w:val="00714D26"/>
    <w:rsid w:val="00720789"/>
    <w:rsid w:val="00720E1F"/>
    <w:rsid w:val="007238A3"/>
    <w:rsid w:val="00724F6C"/>
    <w:rsid w:val="00725A9B"/>
    <w:rsid w:val="0072729B"/>
    <w:rsid w:val="00727358"/>
    <w:rsid w:val="00727AFC"/>
    <w:rsid w:val="00727E31"/>
    <w:rsid w:val="00727EB6"/>
    <w:rsid w:val="00730E2A"/>
    <w:rsid w:val="007327C9"/>
    <w:rsid w:val="00733874"/>
    <w:rsid w:val="0073423C"/>
    <w:rsid w:val="007342E2"/>
    <w:rsid w:val="0073462A"/>
    <w:rsid w:val="00735E4C"/>
    <w:rsid w:val="007376B8"/>
    <w:rsid w:val="007426BC"/>
    <w:rsid w:val="00746178"/>
    <w:rsid w:val="007511D4"/>
    <w:rsid w:val="007526CE"/>
    <w:rsid w:val="00752CDF"/>
    <w:rsid w:val="00753356"/>
    <w:rsid w:val="00754A89"/>
    <w:rsid w:val="00755303"/>
    <w:rsid w:val="00755FBA"/>
    <w:rsid w:val="0075636F"/>
    <w:rsid w:val="007575D3"/>
    <w:rsid w:val="007645A9"/>
    <w:rsid w:val="00766829"/>
    <w:rsid w:val="00767B99"/>
    <w:rsid w:val="00770D1A"/>
    <w:rsid w:val="00771108"/>
    <w:rsid w:val="007724A9"/>
    <w:rsid w:val="00774B95"/>
    <w:rsid w:val="00775DC3"/>
    <w:rsid w:val="00776BDD"/>
    <w:rsid w:val="00777C71"/>
    <w:rsid w:val="00782F65"/>
    <w:rsid w:val="0078310E"/>
    <w:rsid w:val="007843F9"/>
    <w:rsid w:val="0078651B"/>
    <w:rsid w:val="0079084F"/>
    <w:rsid w:val="00790B87"/>
    <w:rsid w:val="007910E6"/>
    <w:rsid w:val="007919A0"/>
    <w:rsid w:val="00791A25"/>
    <w:rsid w:val="00791FAE"/>
    <w:rsid w:val="0079393D"/>
    <w:rsid w:val="00794320"/>
    <w:rsid w:val="00795143"/>
    <w:rsid w:val="00795DD3"/>
    <w:rsid w:val="00796B21"/>
    <w:rsid w:val="00796FCB"/>
    <w:rsid w:val="00797312"/>
    <w:rsid w:val="0079794D"/>
    <w:rsid w:val="00797AC2"/>
    <w:rsid w:val="007A045D"/>
    <w:rsid w:val="007A452A"/>
    <w:rsid w:val="007A46E1"/>
    <w:rsid w:val="007A7125"/>
    <w:rsid w:val="007B2242"/>
    <w:rsid w:val="007B358A"/>
    <w:rsid w:val="007B5AAB"/>
    <w:rsid w:val="007B5D75"/>
    <w:rsid w:val="007B7F78"/>
    <w:rsid w:val="007C0196"/>
    <w:rsid w:val="007C07AD"/>
    <w:rsid w:val="007C172F"/>
    <w:rsid w:val="007C23C9"/>
    <w:rsid w:val="007C3786"/>
    <w:rsid w:val="007C45F7"/>
    <w:rsid w:val="007C52B7"/>
    <w:rsid w:val="007C5DE4"/>
    <w:rsid w:val="007C7497"/>
    <w:rsid w:val="007C7902"/>
    <w:rsid w:val="007C7CC4"/>
    <w:rsid w:val="007D1311"/>
    <w:rsid w:val="007D17F7"/>
    <w:rsid w:val="007D2008"/>
    <w:rsid w:val="007D2AAB"/>
    <w:rsid w:val="007D6167"/>
    <w:rsid w:val="007D6E03"/>
    <w:rsid w:val="007E0EEF"/>
    <w:rsid w:val="007E12B1"/>
    <w:rsid w:val="007E138B"/>
    <w:rsid w:val="007E60E1"/>
    <w:rsid w:val="007E6C7A"/>
    <w:rsid w:val="007E7B7E"/>
    <w:rsid w:val="007E7EB2"/>
    <w:rsid w:val="007F0E88"/>
    <w:rsid w:val="007F11C6"/>
    <w:rsid w:val="007F1468"/>
    <w:rsid w:val="007F1891"/>
    <w:rsid w:val="007F1A79"/>
    <w:rsid w:val="007F1D93"/>
    <w:rsid w:val="007F4A35"/>
    <w:rsid w:val="007F4C2E"/>
    <w:rsid w:val="007F5771"/>
    <w:rsid w:val="007F6765"/>
    <w:rsid w:val="007F7A27"/>
    <w:rsid w:val="008004C5"/>
    <w:rsid w:val="00802DB5"/>
    <w:rsid w:val="00803F7E"/>
    <w:rsid w:val="00804D94"/>
    <w:rsid w:val="00805383"/>
    <w:rsid w:val="0080547C"/>
    <w:rsid w:val="00805ACB"/>
    <w:rsid w:val="0080665B"/>
    <w:rsid w:val="00812FAA"/>
    <w:rsid w:val="008137B3"/>
    <w:rsid w:val="0081430D"/>
    <w:rsid w:val="00821EEE"/>
    <w:rsid w:val="00822016"/>
    <w:rsid w:val="00822321"/>
    <w:rsid w:val="0082498C"/>
    <w:rsid w:val="008253F9"/>
    <w:rsid w:val="008254BE"/>
    <w:rsid w:val="008254E6"/>
    <w:rsid w:val="0082654E"/>
    <w:rsid w:val="00827559"/>
    <w:rsid w:val="00827A09"/>
    <w:rsid w:val="008313B7"/>
    <w:rsid w:val="00831DA2"/>
    <w:rsid w:val="00831EAA"/>
    <w:rsid w:val="00831FA4"/>
    <w:rsid w:val="00832FAB"/>
    <w:rsid w:val="008330DB"/>
    <w:rsid w:val="008330F8"/>
    <w:rsid w:val="008348AB"/>
    <w:rsid w:val="00834B7A"/>
    <w:rsid w:val="00836123"/>
    <w:rsid w:val="00836556"/>
    <w:rsid w:val="008413AD"/>
    <w:rsid w:val="00842116"/>
    <w:rsid w:val="00842405"/>
    <w:rsid w:val="00842896"/>
    <w:rsid w:val="00843DF7"/>
    <w:rsid w:val="00844656"/>
    <w:rsid w:val="008454B4"/>
    <w:rsid w:val="00845575"/>
    <w:rsid w:val="008463EC"/>
    <w:rsid w:val="00850CE4"/>
    <w:rsid w:val="00851BB5"/>
    <w:rsid w:val="00851D0D"/>
    <w:rsid w:val="00851EA7"/>
    <w:rsid w:val="00853D2F"/>
    <w:rsid w:val="008549F5"/>
    <w:rsid w:val="00855789"/>
    <w:rsid w:val="00856C9C"/>
    <w:rsid w:val="0085712C"/>
    <w:rsid w:val="0085778F"/>
    <w:rsid w:val="00857E86"/>
    <w:rsid w:val="0086288C"/>
    <w:rsid w:val="0086355B"/>
    <w:rsid w:val="0086385C"/>
    <w:rsid w:val="008644F6"/>
    <w:rsid w:val="008647CA"/>
    <w:rsid w:val="008670A7"/>
    <w:rsid w:val="008709DF"/>
    <w:rsid w:val="00870DC2"/>
    <w:rsid w:val="00870E73"/>
    <w:rsid w:val="00872216"/>
    <w:rsid w:val="00872FAB"/>
    <w:rsid w:val="00873C3D"/>
    <w:rsid w:val="00874C18"/>
    <w:rsid w:val="00876387"/>
    <w:rsid w:val="00880F0D"/>
    <w:rsid w:val="0088279A"/>
    <w:rsid w:val="00883893"/>
    <w:rsid w:val="00884727"/>
    <w:rsid w:val="00884E90"/>
    <w:rsid w:val="00885E36"/>
    <w:rsid w:val="00886943"/>
    <w:rsid w:val="00886ACD"/>
    <w:rsid w:val="008930A0"/>
    <w:rsid w:val="00895144"/>
    <w:rsid w:val="00896C15"/>
    <w:rsid w:val="008A031B"/>
    <w:rsid w:val="008A0948"/>
    <w:rsid w:val="008A0B45"/>
    <w:rsid w:val="008A19D7"/>
    <w:rsid w:val="008A1CB5"/>
    <w:rsid w:val="008A2197"/>
    <w:rsid w:val="008A36B9"/>
    <w:rsid w:val="008A4607"/>
    <w:rsid w:val="008A4996"/>
    <w:rsid w:val="008A6828"/>
    <w:rsid w:val="008A6A11"/>
    <w:rsid w:val="008A701B"/>
    <w:rsid w:val="008B0F03"/>
    <w:rsid w:val="008B1CFE"/>
    <w:rsid w:val="008B234F"/>
    <w:rsid w:val="008B2990"/>
    <w:rsid w:val="008B4269"/>
    <w:rsid w:val="008B5185"/>
    <w:rsid w:val="008B6364"/>
    <w:rsid w:val="008B69D4"/>
    <w:rsid w:val="008C0BFF"/>
    <w:rsid w:val="008C0EFE"/>
    <w:rsid w:val="008C1726"/>
    <w:rsid w:val="008C2FAA"/>
    <w:rsid w:val="008C33C2"/>
    <w:rsid w:val="008C3684"/>
    <w:rsid w:val="008C4D15"/>
    <w:rsid w:val="008C5025"/>
    <w:rsid w:val="008C5A26"/>
    <w:rsid w:val="008C618B"/>
    <w:rsid w:val="008D0E73"/>
    <w:rsid w:val="008D3AE4"/>
    <w:rsid w:val="008D3E08"/>
    <w:rsid w:val="008D4F43"/>
    <w:rsid w:val="008D5037"/>
    <w:rsid w:val="008D5B78"/>
    <w:rsid w:val="008D6F03"/>
    <w:rsid w:val="008E032F"/>
    <w:rsid w:val="008E1E3E"/>
    <w:rsid w:val="008E4052"/>
    <w:rsid w:val="008E5805"/>
    <w:rsid w:val="008E5D45"/>
    <w:rsid w:val="008E6838"/>
    <w:rsid w:val="008E6D3C"/>
    <w:rsid w:val="008E7413"/>
    <w:rsid w:val="008F0818"/>
    <w:rsid w:val="008F1617"/>
    <w:rsid w:val="008F1EC0"/>
    <w:rsid w:val="008F1F1B"/>
    <w:rsid w:val="008F2BDF"/>
    <w:rsid w:val="008F3AC7"/>
    <w:rsid w:val="008F4120"/>
    <w:rsid w:val="008F600F"/>
    <w:rsid w:val="008F6143"/>
    <w:rsid w:val="009038C4"/>
    <w:rsid w:val="009108EE"/>
    <w:rsid w:val="00912859"/>
    <w:rsid w:val="00912F87"/>
    <w:rsid w:val="00913284"/>
    <w:rsid w:val="00913E69"/>
    <w:rsid w:val="00914828"/>
    <w:rsid w:val="009148AF"/>
    <w:rsid w:val="00915602"/>
    <w:rsid w:val="00915979"/>
    <w:rsid w:val="009177B4"/>
    <w:rsid w:val="00920338"/>
    <w:rsid w:val="00920B8E"/>
    <w:rsid w:val="00920D14"/>
    <w:rsid w:val="00920F49"/>
    <w:rsid w:val="00921E6C"/>
    <w:rsid w:val="009221B3"/>
    <w:rsid w:val="009227B3"/>
    <w:rsid w:val="0092309C"/>
    <w:rsid w:val="00923F64"/>
    <w:rsid w:val="00924026"/>
    <w:rsid w:val="00925223"/>
    <w:rsid w:val="00926832"/>
    <w:rsid w:val="00930107"/>
    <w:rsid w:val="0093360E"/>
    <w:rsid w:val="00934056"/>
    <w:rsid w:val="009340AB"/>
    <w:rsid w:val="0093429F"/>
    <w:rsid w:val="009345EC"/>
    <w:rsid w:val="009352C2"/>
    <w:rsid w:val="00935ABA"/>
    <w:rsid w:val="009361AF"/>
    <w:rsid w:val="00936790"/>
    <w:rsid w:val="00940A7D"/>
    <w:rsid w:val="00941B73"/>
    <w:rsid w:val="0094255E"/>
    <w:rsid w:val="0094334A"/>
    <w:rsid w:val="00944494"/>
    <w:rsid w:val="00955500"/>
    <w:rsid w:val="00960008"/>
    <w:rsid w:val="0096306D"/>
    <w:rsid w:val="00963450"/>
    <w:rsid w:val="00965B7A"/>
    <w:rsid w:val="00967552"/>
    <w:rsid w:val="009710D0"/>
    <w:rsid w:val="00971B90"/>
    <w:rsid w:val="009726CA"/>
    <w:rsid w:val="00972AFE"/>
    <w:rsid w:val="0097484C"/>
    <w:rsid w:val="00976BB8"/>
    <w:rsid w:val="00976E9C"/>
    <w:rsid w:val="00977417"/>
    <w:rsid w:val="00982919"/>
    <w:rsid w:val="00983911"/>
    <w:rsid w:val="0098451F"/>
    <w:rsid w:val="00987904"/>
    <w:rsid w:val="00991652"/>
    <w:rsid w:val="00993BE9"/>
    <w:rsid w:val="00996422"/>
    <w:rsid w:val="00996621"/>
    <w:rsid w:val="009A1F44"/>
    <w:rsid w:val="009A23C5"/>
    <w:rsid w:val="009A263E"/>
    <w:rsid w:val="009A3608"/>
    <w:rsid w:val="009A3919"/>
    <w:rsid w:val="009A3AD6"/>
    <w:rsid w:val="009A44FE"/>
    <w:rsid w:val="009A45A2"/>
    <w:rsid w:val="009A481F"/>
    <w:rsid w:val="009A5136"/>
    <w:rsid w:val="009A5F4E"/>
    <w:rsid w:val="009A6144"/>
    <w:rsid w:val="009A6C33"/>
    <w:rsid w:val="009B1092"/>
    <w:rsid w:val="009B1BA6"/>
    <w:rsid w:val="009B27BA"/>
    <w:rsid w:val="009B38CD"/>
    <w:rsid w:val="009B56AB"/>
    <w:rsid w:val="009B6069"/>
    <w:rsid w:val="009B7712"/>
    <w:rsid w:val="009C2403"/>
    <w:rsid w:val="009C2B18"/>
    <w:rsid w:val="009C2F62"/>
    <w:rsid w:val="009C49D8"/>
    <w:rsid w:val="009C5A54"/>
    <w:rsid w:val="009C6F43"/>
    <w:rsid w:val="009D1130"/>
    <w:rsid w:val="009D354E"/>
    <w:rsid w:val="009D4A64"/>
    <w:rsid w:val="009D694E"/>
    <w:rsid w:val="009D69F7"/>
    <w:rsid w:val="009D6C42"/>
    <w:rsid w:val="009E0443"/>
    <w:rsid w:val="009E11A2"/>
    <w:rsid w:val="009E171A"/>
    <w:rsid w:val="009E23A6"/>
    <w:rsid w:val="009E3C7D"/>
    <w:rsid w:val="009E57F0"/>
    <w:rsid w:val="009E5FE2"/>
    <w:rsid w:val="009E6A3F"/>
    <w:rsid w:val="009E6C3A"/>
    <w:rsid w:val="009F2A7D"/>
    <w:rsid w:val="009F325A"/>
    <w:rsid w:val="009F3CAD"/>
    <w:rsid w:val="009F3E55"/>
    <w:rsid w:val="009F454B"/>
    <w:rsid w:val="009F5BFB"/>
    <w:rsid w:val="009F64DC"/>
    <w:rsid w:val="009F66AE"/>
    <w:rsid w:val="00A00192"/>
    <w:rsid w:val="00A00427"/>
    <w:rsid w:val="00A01249"/>
    <w:rsid w:val="00A0205D"/>
    <w:rsid w:val="00A0217A"/>
    <w:rsid w:val="00A04A05"/>
    <w:rsid w:val="00A0580D"/>
    <w:rsid w:val="00A15CBC"/>
    <w:rsid w:val="00A15FD1"/>
    <w:rsid w:val="00A166B6"/>
    <w:rsid w:val="00A16AD3"/>
    <w:rsid w:val="00A16B9A"/>
    <w:rsid w:val="00A20419"/>
    <w:rsid w:val="00A2098C"/>
    <w:rsid w:val="00A22BA1"/>
    <w:rsid w:val="00A23596"/>
    <w:rsid w:val="00A24115"/>
    <w:rsid w:val="00A24628"/>
    <w:rsid w:val="00A24690"/>
    <w:rsid w:val="00A251EE"/>
    <w:rsid w:val="00A25E52"/>
    <w:rsid w:val="00A31F94"/>
    <w:rsid w:val="00A363C3"/>
    <w:rsid w:val="00A36F9C"/>
    <w:rsid w:val="00A378E2"/>
    <w:rsid w:val="00A37C13"/>
    <w:rsid w:val="00A41886"/>
    <w:rsid w:val="00A4331A"/>
    <w:rsid w:val="00A434C5"/>
    <w:rsid w:val="00A44906"/>
    <w:rsid w:val="00A44A59"/>
    <w:rsid w:val="00A45EDD"/>
    <w:rsid w:val="00A5142D"/>
    <w:rsid w:val="00A5271D"/>
    <w:rsid w:val="00A54A97"/>
    <w:rsid w:val="00A558B9"/>
    <w:rsid w:val="00A56118"/>
    <w:rsid w:val="00A6297C"/>
    <w:rsid w:val="00A63026"/>
    <w:rsid w:val="00A640A5"/>
    <w:rsid w:val="00A641C8"/>
    <w:rsid w:val="00A65088"/>
    <w:rsid w:val="00A6538A"/>
    <w:rsid w:val="00A67F79"/>
    <w:rsid w:val="00A70ACC"/>
    <w:rsid w:val="00A775D3"/>
    <w:rsid w:val="00A80200"/>
    <w:rsid w:val="00A807EA"/>
    <w:rsid w:val="00A81AAF"/>
    <w:rsid w:val="00A823CF"/>
    <w:rsid w:val="00A82ED1"/>
    <w:rsid w:val="00A834A8"/>
    <w:rsid w:val="00A84574"/>
    <w:rsid w:val="00A84941"/>
    <w:rsid w:val="00A853C7"/>
    <w:rsid w:val="00A86EBB"/>
    <w:rsid w:val="00A87F97"/>
    <w:rsid w:val="00A90514"/>
    <w:rsid w:val="00A939C1"/>
    <w:rsid w:val="00A9546E"/>
    <w:rsid w:val="00A95BF0"/>
    <w:rsid w:val="00A95EC5"/>
    <w:rsid w:val="00A96CE1"/>
    <w:rsid w:val="00A9753F"/>
    <w:rsid w:val="00AA189D"/>
    <w:rsid w:val="00AA1F05"/>
    <w:rsid w:val="00AA1F43"/>
    <w:rsid w:val="00AA2825"/>
    <w:rsid w:val="00AA2DF2"/>
    <w:rsid w:val="00AA4142"/>
    <w:rsid w:val="00AA4168"/>
    <w:rsid w:val="00AA4272"/>
    <w:rsid w:val="00AA4557"/>
    <w:rsid w:val="00AA5996"/>
    <w:rsid w:val="00AA623D"/>
    <w:rsid w:val="00AA7258"/>
    <w:rsid w:val="00AA74D6"/>
    <w:rsid w:val="00AA770E"/>
    <w:rsid w:val="00AB0039"/>
    <w:rsid w:val="00AB17CB"/>
    <w:rsid w:val="00AB304F"/>
    <w:rsid w:val="00AB3C6F"/>
    <w:rsid w:val="00AB3DE3"/>
    <w:rsid w:val="00AB46FB"/>
    <w:rsid w:val="00AB478D"/>
    <w:rsid w:val="00AB62FC"/>
    <w:rsid w:val="00AB70B8"/>
    <w:rsid w:val="00AC11F9"/>
    <w:rsid w:val="00AC2E8C"/>
    <w:rsid w:val="00AC31E0"/>
    <w:rsid w:val="00AC410A"/>
    <w:rsid w:val="00AC4812"/>
    <w:rsid w:val="00AC71A1"/>
    <w:rsid w:val="00AC7BBD"/>
    <w:rsid w:val="00AD0570"/>
    <w:rsid w:val="00AD2BEE"/>
    <w:rsid w:val="00AD3FF8"/>
    <w:rsid w:val="00AD50A7"/>
    <w:rsid w:val="00AD50C4"/>
    <w:rsid w:val="00AD5744"/>
    <w:rsid w:val="00AE04D2"/>
    <w:rsid w:val="00AE0C8A"/>
    <w:rsid w:val="00AE16BF"/>
    <w:rsid w:val="00AE4407"/>
    <w:rsid w:val="00AE495C"/>
    <w:rsid w:val="00AE696F"/>
    <w:rsid w:val="00AF0DC0"/>
    <w:rsid w:val="00AF11C1"/>
    <w:rsid w:val="00AF1D67"/>
    <w:rsid w:val="00AF3805"/>
    <w:rsid w:val="00AF3EBC"/>
    <w:rsid w:val="00AF5401"/>
    <w:rsid w:val="00AF6D29"/>
    <w:rsid w:val="00B028DA"/>
    <w:rsid w:val="00B034BF"/>
    <w:rsid w:val="00B03CAB"/>
    <w:rsid w:val="00B04952"/>
    <w:rsid w:val="00B07CB0"/>
    <w:rsid w:val="00B10877"/>
    <w:rsid w:val="00B11992"/>
    <w:rsid w:val="00B119C3"/>
    <w:rsid w:val="00B15280"/>
    <w:rsid w:val="00B1696B"/>
    <w:rsid w:val="00B1798F"/>
    <w:rsid w:val="00B208B2"/>
    <w:rsid w:val="00B20CCB"/>
    <w:rsid w:val="00B20D61"/>
    <w:rsid w:val="00B21A8F"/>
    <w:rsid w:val="00B22954"/>
    <w:rsid w:val="00B233AA"/>
    <w:rsid w:val="00B23ECE"/>
    <w:rsid w:val="00B25219"/>
    <w:rsid w:val="00B25783"/>
    <w:rsid w:val="00B25F8B"/>
    <w:rsid w:val="00B2616B"/>
    <w:rsid w:val="00B26F1D"/>
    <w:rsid w:val="00B27299"/>
    <w:rsid w:val="00B31E16"/>
    <w:rsid w:val="00B323CB"/>
    <w:rsid w:val="00B33090"/>
    <w:rsid w:val="00B342B2"/>
    <w:rsid w:val="00B35307"/>
    <w:rsid w:val="00B361E2"/>
    <w:rsid w:val="00B36A70"/>
    <w:rsid w:val="00B37967"/>
    <w:rsid w:val="00B40F77"/>
    <w:rsid w:val="00B43107"/>
    <w:rsid w:val="00B46B8C"/>
    <w:rsid w:val="00B475CD"/>
    <w:rsid w:val="00B5590D"/>
    <w:rsid w:val="00B576B6"/>
    <w:rsid w:val="00B61409"/>
    <w:rsid w:val="00B621B5"/>
    <w:rsid w:val="00B63B8C"/>
    <w:rsid w:val="00B64AD7"/>
    <w:rsid w:val="00B67C3F"/>
    <w:rsid w:val="00B71AC1"/>
    <w:rsid w:val="00B73661"/>
    <w:rsid w:val="00B73C66"/>
    <w:rsid w:val="00B75171"/>
    <w:rsid w:val="00B803AE"/>
    <w:rsid w:val="00B80944"/>
    <w:rsid w:val="00B80D12"/>
    <w:rsid w:val="00B8530D"/>
    <w:rsid w:val="00B861C4"/>
    <w:rsid w:val="00B87B9F"/>
    <w:rsid w:val="00B91B8D"/>
    <w:rsid w:val="00B9407E"/>
    <w:rsid w:val="00B94C28"/>
    <w:rsid w:val="00B979CC"/>
    <w:rsid w:val="00B979FC"/>
    <w:rsid w:val="00BA0E85"/>
    <w:rsid w:val="00BA23FA"/>
    <w:rsid w:val="00BA2E1B"/>
    <w:rsid w:val="00BA36F9"/>
    <w:rsid w:val="00BA3F43"/>
    <w:rsid w:val="00BA77B0"/>
    <w:rsid w:val="00BB0220"/>
    <w:rsid w:val="00BB1FE4"/>
    <w:rsid w:val="00BB411A"/>
    <w:rsid w:val="00BB4261"/>
    <w:rsid w:val="00BB4EFE"/>
    <w:rsid w:val="00BB5ED4"/>
    <w:rsid w:val="00BB72C7"/>
    <w:rsid w:val="00BB7BE3"/>
    <w:rsid w:val="00BB7E38"/>
    <w:rsid w:val="00BC0D6C"/>
    <w:rsid w:val="00BC1CA0"/>
    <w:rsid w:val="00BC20E7"/>
    <w:rsid w:val="00BC310A"/>
    <w:rsid w:val="00BC36F2"/>
    <w:rsid w:val="00BC5DB2"/>
    <w:rsid w:val="00BC721F"/>
    <w:rsid w:val="00BC785A"/>
    <w:rsid w:val="00BD05B2"/>
    <w:rsid w:val="00BD272E"/>
    <w:rsid w:val="00BD32C5"/>
    <w:rsid w:val="00BD3F37"/>
    <w:rsid w:val="00BD4B62"/>
    <w:rsid w:val="00BE02A8"/>
    <w:rsid w:val="00BE0EF5"/>
    <w:rsid w:val="00BE23FA"/>
    <w:rsid w:val="00BE39F3"/>
    <w:rsid w:val="00BE617D"/>
    <w:rsid w:val="00BF07DA"/>
    <w:rsid w:val="00BF314D"/>
    <w:rsid w:val="00BF38FB"/>
    <w:rsid w:val="00BF4E12"/>
    <w:rsid w:val="00BF6198"/>
    <w:rsid w:val="00BF7A9C"/>
    <w:rsid w:val="00BF7C26"/>
    <w:rsid w:val="00C0100F"/>
    <w:rsid w:val="00C0213E"/>
    <w:rsid w:val="00C02293"/>
    <w:rsid w:val="00C02C1A"/>
    <w:rsid w:val="00C05555"/>
    <w:rsid w:val="00C05616"/>
    <w:rsid w:val="00C06494"/>
    <w:rsid w:val="00C1145B"/>
    <w:rsid w:val="00C115D6"/>
    <w:rsid w:val="00C11FFD"/>
    <w:rsid w:val="00C120FE"/>
    <w:rsid w:val="00C121FB"/>
    <w:rsid w:val="00C13238"/>
    <w:rsid w:val="00C13466"/>
    <w:rsid w:val="00C17A95"/>
    <w:rsid w:val="00C17DD2"/>
    <w:rsid w:val="00C219FC"/>
    <w:rsid w:val="00C2468A"/>
    <w:rsid w:val="00C24A4E"/>
    <w:rsid w:val="00C2598B"/>
    <w:rsid w:val="00C25A05"/>
    <w:rsid w:val="00C27241"/>
    <w:rsid w:val="00C27510"/>
    <w:rsid w:val="00C27C5A"/>
    <w:rsid w:val="00C32003"/>
    <w:rsid w:val="00C338EA"/>
    <w:rsid w:val="00C340D5"/>
    <w:rsid w:val="00C34180"/>
    <w:rsid w:val="00C350F6"/>
    <w:rsid w:val="00C40300"/>
    <w:rsid w:val="00C412A8"/>
    <w:rsid w:val="00C42544"/>
    <w:rsid w:val="00C4671A"/>
    <w:rsid w:val="00C50FF9"/>
    <w:rsid w:val="00C55984"/>
    <w:rsid w:val="00C5631A"/>
    <w:rsid w:val="00C569F9"/>
    <w:rsid w:val="00C56F64"/>
    <w:rsid w:val="00C57CB7"/>
    <w:rsid w:val="00C602AB"/>
    <w:rsid w:val="00C604CA"/>
    <w:rsid w:val="00C60B27"/>
    <w:rsid w:val="00C61784"/>
    <w:rsid w:val="00C626FD"/>
    <w:rsid w:val="00C63E75"/>
    <w:rsid w:val="00C63F27"/>
    <w:rsid w:val="00C6401D"/>
    <w:rsid w:val="00C6552E"/>
    <w:rsid w:val="00C66076"/>
    <w:rsid w:val="00C666A3"/>
    <w:rsid w:val="00C66FF2"/>
    <w:rsid w:val="00C719F1"/>
    <w:rsid w:val="00C71C2F"/>
    <w:rsid w:val="00C73E78"/>
    <w:rsid w:val="00C74831"/>
    <w:rsid w:val="00C75F86"/>
    <w:rsid w:val="00C84114"/>
    <w:rsid w:val="00C84978"/>
    <w:rsid w:val="00C855D7"/>
    <w:rsid w:val="00C86F39"/>
    <w:rsid w:val="00C8788F"/>
    <w:rsid w:val="00C90414"/>
    <w:rsid w:val="00C916E4"/>
    <w:rsid w:val="00C9185E"/>
    <w:rsid w:val="00C92F9D"/>
    <w:rsid w:val="00C96A1C"/>
    <w:rsid w:val="00C970A3"/>
    <w:rsid w:val="00C97532"/>
    <w:rsid w:val="00CA1350"/>
    <w:rsid w:val="00CA1E5E"/>
    <w:rsid w:val="00CA6CA2"/>
    <w:rsid w:val="00CA7103"/>
    <w:rsid w:val="00CA734A"/>
    <w:rsid w:val="00CB0D84"/>
    <w:rsid w:val="00CB15A7"/>
    <w:rsid w:val="00CB30A4"/>
    <w:rsid w:val="00CB3F43"/>
    <w:rsid w:val="00CB4262"/>
    <w:rsid w:val="00CB55C9"/>
    <w:rsid w:val="00CB6C59"/>
    <w:rsid w:val="00CB7C74"/>
    <w:rsid w:val="00CC0AEE"/>
    <w:rsid w:val="00CC14A7"/>
    <w:rsid w:val="00CC4112"/>
    <w:rsid w:val="00CC4D82"/>
    <w:rsid w:val="00CC5912"/>
    <w:rsid w:val="00CC6102"/>
    <w:rsid w:val="00CD074C"/>
    <w:rsid w:val="00CD080E"/>
    <w:rsid w:val="00CD0CB9"/>
    <w:rsid w:val="00CD17BD"/>
    <w:rsid w:val="00CD2C8F"/>
    <w:rsid w:val="00CD32CF"/>
    <w:rsid w:val="00CD3A5C"/>
    <w:rsid w:val="00CD4749"/>
    <w:rsid w:val="00CD6CD5"/>
    <w:rsid w:val="00CD6E13"/>
    <w:rsid w:val="00CD6EE8"/>
    <w:rsid w:val="00CE1178"/>
    <w:rsid w:val="00CE2D9E"/>
    <w:rsid w:val="00CE3D6D"/>
    <w:rsid w:val="00CE486B"/>
    <w:rsid w:val="00CE5688"/>
    <w:rsid w:val="00CE596D"/>
    <w:rsid w:val="00CE5B1D"/>
    <w:rsid w:val="00CE716B"/>
    <w:rsid w:val="00CF0B67"/>
    <w:rsid w:val="00CF1DBA"/>
    <w:rsid w:val="00CF2010"/>
    <w:rsid w:val="00CF4CD1"/>
    <w:rsid w:val="00CF5862"/>
    <w:rsid w:val="00CF5BC4"/>
    <w:rsid w:val="00CF65F3"/>
    <w:rsid w:val="00CF6B9C"/>
    <w:rsid w:val="00D00C6B"/>
    <w:rsid w:val="00D01980"/>
    <w:rsid w:val="00D034C6"/>
    <w:rsid w:val="00D04BAE"/>
    <w:rsid w:val="00D04CC2"/>
    <w:rsid w:val="00D07788"/>
    <w:rsid w:val="00D07C19"/>
    <w:rsid w:val="00D12617"/>
    <w:rsid w:val="00D135D8"/>
    <w:rsid w:val="00D14554"/>
    <w:rsid w:val="00D2086E"/>
    <w:rsid w:val="00D21A54"/>
    <w:rsid w:val="00D22CAB"/>
    <w:rsid w:val="00D22F8E"/>
    <w:rsid w:val="00D2367A"/>
    <w:rsid w:val="00D24144"/>
    <w:rsid w:val="00D26407"/>
    <w:rsid w:val="00D331AB"/>
    <w:rsid w:val="00D35056"/>
    <w:rsid w:val="00D352B1"/>
    <w:rsid w:val="00D3598B"/>
    <w:rsid w:val="00D36B07"/>
    <w:rsid w:val="00D41471"/>
    <w:rsid w:val="00D41554"/>
    <w:rsid w:val="00D41BDE"/>
    <w:rsid w:val="00D41C13"/>
    <w:rsid w:val="00D42091"/>
    <w:rsid w:val="00D424D2"/>
    <w:rsid w:val="00D42694"/>
    <w:rsid w:val="00D42DBC"/>
    <w:rsid w:val="00D43112"/>
    <w:rsid w:val="00D43336"/>
    <w:rsid w:val="00D45478"/>
    <w:rsid w:val="00D460AD"/>
    <w:rsid w:val="00D468C7"/>
    <w:rsid w:val="00D46B96"/>
    <w:rsid w:val="00D47DFA"/>
    <w:rsid w:val="00D503B7"/>
    <w:rsid w:val="00D53661"/>
    <w:rsid w:val="00D53898"/>
    <w:rsid w:val="00D54941"/>
    <w:rsid w:val="00D55426"/>
    <w:rsid w:val="00D66574"/>
    <w:rsid w:val="00D67010"/>
    <w:rsid w:val="00D709E6"/>
    <w:rsid w:val="00D725FF"/>
    <w:rsid w:val="00D739AF"/>
    <w:rsid w:val="00D73FF1"/>
    <w:rsid w:val="00D773DD"/>
    <w:rsid w:val="00D80206"/>
    <w:rsid w:val="00D82E4D"/>
    <w:rsid w:val="00D85A07"/>
    <w:rsid w:val="00D85B5B"/>
    <w:rsid w:val="00D85C6B"/>
    <w:rsid w:val="00D863D4"/>
    <w:rsid w:val="00D87164"/>
    <w:rsid w:val="00D8795A"/>
    <w:rsid w:val="00D87BA3"/>
    <w:rsid w:val="00D921BB"/>
    <w:rsid w:val="00D9276D"/>
    <w:rsid w:val="00D94E71"/>
    <w:rsid w:val="00D95B92"/>
    <w:rsid w:val="00DA03EF"/>
    <w:rsid w:val="00DA0479"/>
    <w:rsid w:val="00DA5199"/>
    <w:rsid w:val="00DA5BCC"/>
    <w:rsid w:val="00DA66CD"/>
    <w:rsid w:val="00DA6A89"/>
    <w:rsid w:val="00DA7A71"/>
    <w:rsid w:val="00DB0361"/>
    <w:rsid w:val="00DB268D"/>
    <w:rsid w:val="00DB4163"/>
    <w:rsid w:val="00DB41D3"/>
    <w:rsid w:val="00DB45CA"/>
    <w:rsid w:val="00DB4AEB"/>
    <w:rsid w:val="00DB4F00"/>
    <w:rsid w:val="00DB5792"/>
    <w:rsid w:val="00DB663E"/>
    <w:rsid w:val="00DB68C2"/>
    <w:rsid w:val="00DB69E6"/>
    <w:rsid w:val="00DC049F"/>
    <w:rsid w:val="00DC11ED"/>
    <w:rsid w:val="00DC25DD"/>
    <w:rsid w:val="00DC337C"/>
    <w:rsid w:val="00DC777D"/>
    <w:rsid w:val="00DC7CF7"/>
    <w:rsid w:val="00DD05EF"/>
    <w:rsid w:val="00DD1283"/>
    <w:rsid w:val="00DD3ED0"/>
    <w:rsid w:val="00DD64C2"/>
    <w:rsid w:val="00DE1A6C"/>
    <w:rsid w:val="00DE35D8"/>
    <w:rsid w:val="00DE38F5"/>
    <w:rsid w:val="00DE4140"/>
    <w:rsid w:val="00DE4B84"/>
    <w:rsid w:val="00DE69F3"/>
    <w:rsid w:val="00DE78DD"/>
    <w:rsid w:val="00DF3839"/>
    <w:rsid w:val="00DF3D88"/>
    <w:rsid w:val="00DF4CDD"/>
    <w:rsid w:val="00DF61CE"/>
    <w:rsid w:val="00DF749C"/>
    <w:rsid w:val="00DF76C1"/>
    <w:rsid w:val="00DF77E7"/>
    <w:rsid w:val="00DF7BE1"/>
    <w:rsid w:val="00E0113F"/>
    <w:rsid w:val="00E01426"/>
    <w:rsid w:val="00E02697"/>
    <w:rsid w:val="00E049EE"/>
    <w:rsid w:val="00E05E8E"/>
    <w:rsid w:val="00E07EB6"/>
    <w:rsid w:val="00E12D10"/>
    <w:rsid w:val="00E152C2"/>
    <w:rsid w:val="00E15F37"/>
    <w:rsid w:val="00E16633"/>
    <w:rsid w:val="00E17E5A"/>
    <w:rsid w:val="00E2232F"/>
    <w:rsid w:val="00E224A0"/>
    <w:rsid w:val="00E2273D"/>
    <w:rsid w:val="00E24216"/>
    <w:rsid w:val="00E24684"/>
    <w:rsid w:val="00E24B74"/>
    <w:rsid w:val="00E26FFD"/>
    <w:rsid w:val="00E2760B"/>
    <w:rsid w:val="00E277E1"/>
    <w:rsid w:val="00E278F1"/>
    <w:rsid w:val="00E304FC"/>
    <w:rsid w:val="00E308F9"/>
    <w:rsid w:val="00E324EA"/>
    <w:rsid w:val="00E32B37"/>
    <w:rsid w:val="00E33552"/>
    <w:rsid w:val="00E336D6"/>
    <w:rsid w:val="00E34CA9"/>
    <w:rsid w:val="00E35135"/>
    <w:rsid w:val="00E408E2"/>
    <w:rsid w:val="00E40E19"/>
    <w:rsid w:val="00E426E8"/>
    <w:rsid w:val="00E43504"/>
    <w:rsid w:val="00E4513B"/>
    <w:rsid w:val="00E4576E"/>
    <w:rsid w:val="00E46456"/>
    <w:rsid w:val="00E46502"/>
    <w:rsid w:val="00E4683F"/>
    <w:rsid w:val="00E46AE6"/>
    <w:rsid w:val="00E46D6B"/>
    <w:rsid w:val="00E5003A"/>
    <w:rsid w:val="00E511FE"/>
    <w:rsid w:val="00E53D15"/>
    <w:rsid w:val="00E53ED1"/>
    <w:rsid w:val="00E54237"/>
    <w:rsid w:val="00E552C2"/>
    <w:rsid w:val="00E55466"/>
    <w:rsid w:val="00E55ACB"/>
    <w:rsid w:val="00E55FE4"/>
    <w:rsid w:val="00E568F7"/>
    <w:rsid w:val="00E63CCA"/>
    <w:rsid w:val="00E66D02"/>
    <w:rsid w:val="00E70D26"/>
    <w:rsid w:val="00E71182"/>
    <w:rsid w:val="00E729E4"/>
    <w:rsid w:val="00E752BF"/>
    <w:rsid w:val="00E77E90"/>
    <w:rsid w:val="00E80C91"/>
    <w:rsid w:val="00E80CAC"/>
    <w:rsid w:val="00E80FA0"/>
    <w:rsid w:val="00E81850"/>
    <w:rsid w:val="00E821BE"/>
    <w:rsid w:val="00E8271C"/>
    <w:rsid w:val="00E837F9"/>
    <w:rsid w:val="00E84173"/>
    <w:rsid w:val="00E84255"/>
    <w:rsid w:val="00E85EAF"/>
    <w:rsid w:val="00E879C2"/>
    <w:rsid w:val="00E87F2E"/>
    <w:rsid w:val="00E91202"/>
    <w:rsid w:val="00E92161"/>
    <w:rsid w:val="00E924E6"/>
    <w:rsid w:val="00E92713"/>
    <w:rsid w:val="00E9289D"/>
    <w:rsid w:val="00E945AD"/>
    <w:rsid w:val="00E94758"/>
    <w:rsid w:val="00E967D5"/>
    <w:rsid w:val="00E9760B"/>
    <w:rsid w:val="00E97684"/>
    <w:rsid w:val="00EA04FA"/>
    <w:rsid w:val="00EA0ABA"/>
    <w:rsid w:val="00EA1335"/>
    <w:rsid w:val="00EA1C34"/>
    <w:rsid w:val="00EA4D3F"/>
    <w:rsid w:val="00EA60B6"/>
    <w:rsid w:val="00EA7377"/>
    <w:rsid w:val="00EA7923"/>
    <w:rsid w:val="00EA7B41"/>
    <w:rsid w:val="00EB063D"/>
    <w:rsid w:val="00EB06A9"/>
    <w:rsid w:val="00EB1D79"/>
    <w:rsid w:val="00EB20C7"/>
    <w:rsid w:val="00EB2B34"/>
    <w:rsid w:val="00EB37BE"/>
    <w:rsid w:val="00EB521A"/>
    <w:rsid w:val="00EB78B1"/>
    <w:rsid w:val="00EB7EF9"/>
    <w:rsid w:val="00EC0E22"/>
    <w:rsid w:val="00EC0F0D"/>
    <w:rsid w:val="00EC1EAD"/>
    <w:rsid w:val="00EC465E"/>
    <w:rsid w:val="00EC634D"/>
    <w:rsid w:val="00ED043D"/>
    <w:rsid w:val="00ED0C24"/>
    <w:rsid w:val="00ED21D5"/>
    <w:rsid w:val="00ED31AC"/>
    <w:rsid w:val="00ED4D27"/>
    <w:rsid w:val="00ED552E"/>
    <w:rsid w:val="00ED5AF1"/>
    <w:rsid w:val="00ED5C15"/>
    <w:rsid w:val="00ED7318"/>
    <w:rsid w:val="00EE3B9D"/>
    <w:rsid w:val="00EE4503"/>
    <w:rsid w:val="00EE623F"/>
    <w:rsid w:val="00EE73AF"/>
    <w:rsid w:val="00EF1B2C"/>
    <w:rsid w:val="00EF26FB"/>
    <w:rsid w:val="00EF28BC"/>
    <w:rsid w:val="00EF4823"/>
    <w:rsid w:val="00EF648B"/>
    <w:rsid w:val="00EF6609"/>
    <w:rsid w:val="00F00496"/>
    <w:rsid w:val="00F00ABC"/>
    <w:rsid w:val="00F00D35"/>
    <w:rsid w:val="00F03068"/>
    <w:rsid w:val="00F0379A"/>
    <w:rsid w:val="00F0403D"/>
    <w:rsid w:val="00F049BD"/>
    <w:rsid w:val="00F06F0D"/>
    <w:rsid w:val="00F0752E"/>
    <w:rsid w:val="00F07B0E"/>
    <w:rsid w:val="00F128CD"/>
    <w:rsid w:val="00F14302"/>
    <w:rsid w:val="00F160DF"/>
    <w:rsid w:val="00F20755"/>
    <w:rsid w:val="00F20E1F"/>
    <w:rsid w:val="00F20F8A"/>
    <w:rsid w:val="00F237A1"/>
    <w:rsid w:val="00F23D68"/>
    <w:rsid w:val="00F26C89"/>
    <w:rsid w:val="00F26E36"/>
    <w:rsid w:val="00F270FA"/>
    <w:rsid w:val="00F3229F"/>
    <w:rsid w:val="00F36268"/>
    <w:rsid w:val="00F37DC6"/>
    <w:rsid w:val="00F418E6"/>
    <w:rsid w:val="00F42AC0"/>
    <w:rsid w:val="00F431D8"/>
    <w:rsid w:val="00F4493C"/>
    <w:rsid w:val="00F45215"/>
    <w:rsid w:val="00F472AB"/>
    <w:rsid w:val="00F500D9"/>
    <w:rsid w:val="00F512FE"/>
    <w:rsid w:val="00F51E17"/>
    <w:rsid w:val="00F52490"/>
    <w:rsid w:val="00F526FB"/>
    <w:rsid w:val="00F55599"/>
    <w:rsid w:val="00F5582E"/>
    <w:rsid w:val="00F563F4"/>
    <w:rsid w:val="00F5683B"/>
    <w:rsid w:val="00F62A94"/>
    <w:rsid w:val="00F63418"/>
    <w:rsid w:val="00F63F79"/>
    <w:rsid w:val="00F663A5"/>
    <w:rsid w:val="00F66828"/>
    <w:rsid w:val="00F70A84"/>
    <w:rsid w:val="00F720AB"/>
    <w:rsid w:val="00F7234D"/>
    <w:rsid w:val="00F72BF0"/>
    <w:rsid w:val="00F751B6"/>
    <w:rsid w:val="00F762DB"/>
    <w:rsid w:val="00F76C75"/>
    <w:rsid w:val="00F76E0F"/>
    <w:rsid w:val="00F82C19"/>
    <w:rsid w:val="00F82DFB"/>
    <w:rsid w:val="00F85715"/>
    <w:rsid w:val="00F85760"/>
    <w:rsid w:val="00F8734E"/>
    <w:rsid w:val="00F87602"/>
    <w:rsid w:val="00F87AB7"/>
    <w:rsid w:val="00F87CB3"/>
    <w:rsid w:val="00F92E71"/>
    <w:rsid w:val="00F934D3"/>
    <w:rsid w:val="00F939EB"/>
    <w:rsid w:val="00F94270"/>
    <w:rsid w:val="00F942B2"/>
    <w:rsid w:val="00F942E7"/>
    <w:rsid w:val="00F94EC5"/>
    <w:rsid w:val="00F964C2"/>
    <w:rsid w:val="00FA18D4"/>
    <w:rsid w:val="00FA1F3B"/>
    <w:rsid w:val="00FA203E"/>
    <w:rsid w:val="00FA32C0"/>
    <w:rsid w:val="00FA33C6"/>
    <w:rsid w:val="00FA634C"/>
    <w:rsid w:val="00FA7FBC"/>
    <w:rsid w:val="00FB0067"/>
    <w:rsid w:val="00FB149D"/>
    <w:rsid w:val="00FB1832"/>
    <w:rsid w:val="00FB289C"/>
    <w:rsid w:val="00FB382C"/>
    <w:rsid w:val="00FB6545"/>
    <w:rsid w:val="00FB7C98"/>
    <w:rsid w:val="00FC0394"/>
    <w:rsid w:val="00FC1408"/>
    <w:rsid w:val="00FC219D"/>
    <w:rsid w:val="00FC2AF5"/>
    <w:rsid w:val="00FC2D6E"/>
    <w:rsid w:val="00FC46B1"/>
    <w:rsid w:val="00FC607A"/>
    <w:rsid w:val="00FC6396"/>
    <w:rsid w:val="00FC6CC3"/>
    <w:rsid w:val="00FC6E0A"/>
    <w:rsid w:val="00FC7855"/>
    <w:rsid w:val="00FD040F"/>
    <w:rsid w:val="00FD09EE"/>
    <w:rsid w:val="00FD1EF1"/>
    <w:rsid w:val="00FD4180"/>
    <w:rsid w:val="00FD4CD8"/>
    <w:rsid w:val="00FD56FA"/>
    <w:rsid w:val="00FE2E2C"/>
    <w:rsid w:val="00FE5573"/>
    <w:rsid w:val="00FE5682"/>
    <w:rsid w:val="00FE7EB9"/>
    <w:rsid w:val="00FF36EC"/>
    <w:rsid w:val="00FF45C9"/>
    <w:rsid w:val="00FF4974"/>
    <w:rsid w:val="00FF5612"/>
    <w:rsid w:val="00FF5CA8"/>
    <w:rsid w:val="00FF6B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05CF037-62B1-4A62-8C72-E6081F95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777A"/>
    <w:rPr>
      <w:sz w:val="24"/>
      <w:szCs w:val="24"/>
      <w:lang w:eastAsia="en-US"/>
    </w:rPr>
  </w:style>
  <w:style w:type="paragraph" w:styleId="Heading3">
    <w:name w:val="heading 3"/>
    <w:basedOn w:val="Normal"/>
    <w:link w:val="Heading3Char"/>
    <w:uiPriority w:val="9"/>
    <w:qFormat/>
    <w:rsid w:val="008670A7"/>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A777A"/>
    <w:pPr>
      <w:jc w:val="right"/>
    </w:pPr>
    <w:rPr>
      <w:rFonts w:ascii="Garamond" w:hAnsi="Garamond"/>
      <w:sz w:val="28"/>
      <w:szCs w:val="28"/>
    </w:rPr>
  </w:style>
  <w:style w:type="paragraph" w:styleId="Footer">
    <w:name w:val="footer"/>
    <w:basedOn w:val="Normal"/>
    <w:link w:val="FooterChar"/>
    <w:rsid w:val="001A777A"/>
    <w:pPr>
      <w:tabs>
        <w:tab w:val="center" w:pos="4153"/>
        <w:tab w:val="right" w:pos="8306"/>
      </w:tabs>
    </w:pPr>
  </w:style>
  <w:style w:type="character" w:styleId="PageNumber">
    <w:name w:val="page number"/>
    <w:basedOn w:val="DefaultParagraphFont"/>
    <w:rsid w:val="001A777A"/>
  </w:style>
  <w:style w:type="paragraph" w:styleId="BodyText">
    <w:name w:val="Body Text"/>
    <w:basedOn w:val="Normal"/>
    <w:link w:val="BodyTextChar"/>
    <w:rsid w:val="001A777A"/>
    <w:pPr>
      <w:spacing w:after="120"/>
    </w:pPr>
  </w:style>
  <w:style w:type="paragraph" w:styleId="Header">
    <w:name w:val="header"/>
    <w:basedOn w:val="Normal"/>
    <w:rsid w:val="00D07788"/>
    <w:pPr>
      <w:tabs>
        <w:tab w:val="center" w:pos="4153"/>
        <w:tab w:val="right" w:pos="8306"/>
      </w:tabs>
    </w:pPr>
  </w:style>
  <w:style w:type="paragraph" w:customStyle="1" w:styleId="Char">
    <w:name w:val="Char"/>
    <w:basedOn w:val="Normal"/>
    <w:rsid w:val="001050D5"/>
    <w:pPr>
      <w:spacing w:after="160" w:line="240" w:lineRule="exact"/>
    </w:pPr>
    <w:rPr>
      <w:sz w:val="20"/>
      <w:szCs w:val="20"/>
      <w:lang w:eastAsia="lv-LV"/>
    </w:rPr>
  </w:style>
  <w:style w:type="character" w:customStyle="1" w:styleId="FooterChar">
    <w:name w:val="Footer Char"/>
    <w:link w:val="Footer"/>
    <w:uiPriority w:val="99"/>
    <w:rsid w:val="00481FBC"/>
    <w:rPr>
      <w:sz w:val="24"/>
      <w:szCs w:val="24"/>
      <w:lang w:eastAsia="en-US"/>
    </w:rPr>
  </w:style>
  <w:style w:type="paragraph" w:styleId="BalloonText">
    <w:name w:val="Balloon Text"/>
    <w:basedOn w:val="Normal"/>
    <w:link w:val="BalloonTextChar"/>
    <w:rsid w:val="00AA4272"/>
    <w:rPr>
      <w:rFonts w:ascii="Segoe UI" w:hAnsi="Segoe UI" w:cs="Segoe UI"/>
      <w:sz w:val="18"/>
      <w:szCs w:val="18"/>
    </w:rPr>
  </w:style>
  <w:style w:type="character" w:customStyle="1" w:styleId="BalloonTextChar">
    <w:name w:val="Balloon Text Char"/>
    <w:link w:val="BalloonText"/>
    <w:rsid w:val="00AA4272"/>
    <w:rPr>
      <w:rFonts w:ascii="Segoe UI" w:hAnsi="Segoe UI" w:cs="Segoe UI"/>
      <w:sz w:val="18"/>
      <w:szCs w:val="18"/>
      <w:lang w:eastAsia="en-US"/>
    </w:rPr>
  </w:style>
  <w:style w:type="character" w:customStyle="1" w:styleId="BodyTextChar">
    <w:name w:val="Body Text Char"/>
    <w:link w:val="BodyText"/>
    <w:rsid w:val="00C412A8"/>
    <w:rPr>
      <w:sz w:val="24"/>
      <w:szCs w:val="24"/>
      <w:lang w:eastAsia="en-US"/>
    </w:rPr>
  </w:style>
  <w:style w:type="paragraph" w:styleId="ListParagraph">
    <w:name w:val="List Paragraph"/>
    <w:basedOn w:val="Normal"/>
    <w:uiPriority w:val="99"/>
    <w:qFormat/>
    <w:rsid w:val="00BF4E12"/>
    <w:pPr>
      <w:ind w:left="720"/>
      <w:contextualSpacing/>
    </w:pPr>
  </w:style>
  <w:style w:type="paragraph" w:styleId="NormalWeb">
    <w:name w:val="Normal (Web)"/>
    <w:basedOn w:val="Normal"/>
    <w:uiPriority w:val="99"/>
    <w:unhideWhenUsed/>
    <w:rsid w:val="008647CA"/>
    <w:pPr>
      <w:spacing w:before="100" w:beforeAutospacing="1" w:after="100" w:afterAutospacing="1"/>
    </w:pPr>
    <w:rPr>
      <w:lang w:eastAsia="lv-LV"/>
    </w:rPr>
  </w:style>
  <w:style w:type="character" w:styleId="Hyperlink">
    <w:name w:val="Hyperlink"/>
    <w:basedOn w:val="DefaultParagraphFont"/>
    <w:rsid w:val="002177A5"/>
    <w:rPr>
      <w:color w:val="0563C1" w:themeColor="hyperlink"/>
      <w:u w:val="single"/>
    </w:rPr>
  </w:style>
  <w:style w:type="character" w:customStyle="1" w:styleId="Subtitle1">
    <w:name w:val="Subtitle1"/>
    <w:basedOn w:val="DefaultParagraphFont"/>
    <w:rsid w:val="009710D0"/>
  </w:style>
  <w:style w:type="paragraph" w:customStyle="1" w:styleId="tv213">
    <w:name w:val="tv213"/>
    <w:basedOn w:val="Normal"/>
    <w:rsid w:val="002C50A5"/>
    <w:pPr>
      <w:spacing w:before="100" w:beforeAutospacing="1" w:after="100" w:afterAutospacing="1"/>
    </w:pPr>
    <w:rPr>
      <w:lang w:eastAsia="lv-LV"/>
    </w:rPr>
  </w:style>
  <w:style w:type="character" w:customStyle="1" w:styleId="apple-converted-space">
    <w:name w:val="apple-converted-space"/>
    <w:basedOn w:val="DefaultParagraphFont"/>
    <w:rsid w:val="00B87B9F"/>
  </w:style>
  <w:style w:type="paragraph" w:styleId="BodyTextIndent2">
    <w:name w:val="Body Text Indent 2"/>
    <w:basedOn w:val="Normal"/>
    <w:link w:val="BodyTextIndent2Char"/>
    <w:rsid w:val="003B4D96"/>
    <w:pPr>
      <w:spacing w:after="120" w:line="480" w:lineRule="auto"/>
      <w:ind w:left="283"/>
    </w:pPr>
  </w:style>
  <w:style w:type="character" w:customStyle="1" w:styleId="BodyTextIndent2Char">
    <w:name w:val="Body Text Indent 2 Char"/>
    <w:basedOn w:val="DefaultParagraphFont"/>
    <w:link w:val="BodyTextIndent2"/>
    <w:rsid w:val="003B4D96"/>
    <w:rPr>
      <w:sz w:val="24"/>
      <w:szCs w:val="24"/>
      <w:lang w:eastAsia="en-US"/>
    </w:rPr>
  </w:style>
  <w:style w:type="paragraph" w:styleId="BodyTextIndent">
    <w:name w:val="Body Text Indent"/>
    <w:basedOn w:val="Normal"/>
    <w:link w:val="BodyTextIndentChar"/>
    <w:rsid w:val="00D8795A"/>
    <w:pPr>
      <w:spacing w:after="120"/>
      <w:ind w:left="283"/>
    </w:pPr>
  </w:style>
  <w:style w:type="character" w:customStyle="1" w:styleId="BodyTextIndentChar">
    <w:name w:val="Body Text Indent Char"/>
    <w:basedOn w:val="DefaultParagraphFont"/>
    <w:link w:val="BodyTextIndent"/>
    <w:rsid w:val="00D8795A"/>
    <w:rPr>
      <w:sz w:val="24"/>
      <w:szCs w:val="24"/>
      <w:lang w:eastAsia="en-US"/>
    </w:rPr>
  </w:style>
  <w:style w:type="character" w:customStyle="1" w:styleId="Heading3Char">
    <w:name w:val="Heading 3 Char"/>
    <w:basedOn w:val="DefaultParagraphFont"/>
    <w:link w:val="Heading3"/>
    <w:uiPriority w:val="9"/>
    <w:rsid w:val="008670A7"/>
    <w:rPr>
      <w:b/>
      <w:bCs/>
      <w:sz w:val="27"/>
      <w:szCs w:val="27"/>
    </w:rPr>
  </w:style>
  <w:style w:type="character" w:customStyle="1" w:styleId="BodyText2Char">
    <w:name w:val="Body Text 2 Char"/>
    <w:basedOn w:val="DefaultParagraphFont"/>
    <w:link w:val="BodyText2"/>
    <w:rsid w:val="00D95B92"/>
    <w:rPr>
      <w:rFonts w:ascii="Garamond" w:hAnsi="Garamond"/>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048141">
      <w:bodyDiv w:val="1"/>
      <w:marLeft w:val="0"/>
      <w:marRight w:val="0"/>
      <w:marTop w:val="0"/>
      <w:marBottom w:val="0"/>
      <w:divBdr>
        <w:top w:val="none" w:sz="0" w:space="0" w:color="auto"/>
        <w:left w:val="none" w:sz="0" w:space="0" w:color="auto"/>
        <w:bottom w:val="none" w:sz="0" w:space="0" w:color="auto"/>
        <w:right w:val="none" w:sz="0" w:space="0" w:color="auto"/>
      </w:divBdr>
    </w:div>
    <w:div w:id="408313298">
      <w:bodyDiv w:val="1"/>
      <w:marLeft w:val="0"/>
      <w:marRight w:val="0"/>
      <w:marTop w:val="0"/>
      <w:marBottom w:val="0"/>
      <w:divBdr>
        <w:top w:val="none" w:sz="0" w:space="0" w:color="auto"/>
        <w:left w:val="none" w:sz="0" w:space="0" w:color="auto"/>
        <w:bottom w:val="none" w:sz="0" w:space="0" w:color="auto"/>
        <w:right w:val="none" w:sz="0" w:space="0" w:color="auto"/>
      </w:divBdr>
    </w:div>
    <w:div w:id="495656402">
      <w:bodyDiv w:val="1"/>
      <w:marLeft w:val="0"/>
      <w:marRight w:val="0"/>
      <w:marTop w:val="0"/>
      <w:marBottom w:val="0"/>
      <w:divBdr>
        <w:top w:val="none" w:sz="0" w:space="0" w:color="auto"/>
        <w:left w:val="none" w:sz="0" w:space="0" w:color="auto"/>
        <w:bottom w:val="none" w:sz="0" w:space="0" w:color="auto"/>
        <w:right w:val="none" w:sz="0" w:space="0" w:color="auto"/>
      </w:divBdr>
    </w:div>
    <w:div w:id="1153596545">
      <w:bodyDiv w:val="1"/>
      <w:marLeft w:val="0"/>
      <w:marRight w:val="0"/>
      <w:marTop w:val="0"/>
      <w:marBottom w:val="0"/>
      <w:divBdr>
        <w:top w:val="none" w:sz="0" w:space="0" w:color="auto"/>
        <w:left w:val="none" w:sz="0" w:space="0" w:color="auto"/>
        <w:bottom w:val="none" w:sz="0" w:space="0" w:color="auto"/>
        <w:right w:val="none" w:sz="0" w:space="0" w:color="auto"/>
      </w:divBdr>
    </w:div>
    <w:div w:id="1355960585">
      <w:bodyDiv w:val="1"/>
      <w:marLeft w:val="0"/>
      <w:marRight w:val="0"/>
      <w:marTop w:val="0"/>
      <w:marBottom w:val="0"/>
      <w:divBdr>
        <w:top w:val="none" w:sz="0" w:space="0" w:color="auto"/>
        <w:left w:val="none" w:sz="0" w:space="0" w:color="auto"/>
        <w:bottom w:val="none" w:sz="0" w:space="0" w:color="auto"/>
        <w:right w:val="none" w:sz="0" w:space="0" w:color="auto"/>
      </w:divBdr>
      <w:divsChild>
        <w:div w:id="1274703296">
          <w:marLeft w:val="0"/>
          <w:marRight w:val="0"/>
          <w:marTop w:val="0"/>
          <w:marBottom w:val="0"/>
          <w:divBdr>
            <w:top w:val="none" w:sz="0" w:space="0" w:color="auto"/>
            <w:left w:val="none" w:sz="0" w:space="0" w:color="auto"/>
            <w:bottom w:val="none" w:sz="0" w:space="0" w:color="auto"/>
            <w:right w:val="none" w:sz="0" w:space="0" w:color="auto"/>
          </w:divBdr>
        </w:div>
      </w:divsChild>
    </w:div>
    <w:div w:id="1405303175">
      <w:bodyDiv w:val="1"/>
      <w:marLeft w:val="0"/>
      <w:marRight w:val="0"/>
      <w:marTop w:val="0"/>
      <w:marBottom w:val="0"/>
      <w:divBdr>
        <w:top w:val="none" w:sz="0" w:space="0" w:color="auto"/>
        <w:left w:val="none" w:sz="0" w:space="0" w:color="auto"/>
        <w:bottom w:val="none" w:sz="0" w:space="0" w:color="auto"/>
        <w:right w:val="none" w:sz="0" w:space="0" w:color="auto"/>
      </w:divBdr>
    </w:div>
    <w:div w:id="1495297305">
      <w:bodyDiv w:val="1"/>
      <w:marLeft w:val="0"/>
      <w:marRight w:val="0"/>
      <w:marTop w:val="0"/>
      <w:marBottom w:val="0"/>
      <w:divBdr>
        <w:top w:val="none" w:sz="0" w:space="0" w:color="auto"/>
        <w:left w:val="none" w:sz="0" w:space="0" w:color="auto"/>
        <w:bottom w:val="none" w:sz="0" w:space="0" w:color="auto"/>
        <w:right w:val="none" w:sz="0" w:space="0" w:color="auto"/>
      </w:divBdr>
    </w:div>
    <w:div w:id="1806073654">
      <w:bodyDiv w:val="1"/>
      <w:marLeft w:val="0"/>
      <w:marRight w:val="0"/>
      <w:marTop w:val="0"/>
      <w:marBottom w:val="0"/>
      <w:divBdr>
        <w:top w:val="none" w:sz="0" w:space="0" w:color="auto"/>
        <w:left w:val="none" w:sz="0" w:space="0" w:color="auto"/>
        <w:bottom w:val="none" w:sz="0" w:space="0" w:color="auto"/>
        <w:right w:val="none" w:sz="0" w:space="0" w:color="auto"/>
      </w:divBdr>
    </w:div>
    <w:div w:id="1860314214">
      <w:bodyDiv w:val="1"/>
      <w:marLeft w:val="0"/>
      <w:marRight w:val="0"/>
      <w:marTop w:val="0"/>
      <w:marBottom w:val="0"/>
      <w:divBdr>
        <w:top w:val="none" w:sz="0" w:space="0" w:color="auto"/>
        <w:left w:val="none" w:sz="0" w:space="0" w:color="auto"/>
        <w:bottom w:val="none" w:sz="0" w:space="0" w:color="auto"/>
        <w:right w:val="none" w:sz="0" w:space="0" w:color="auto"/>
      </w:divBdr>
    </w:div>
    <w:div w:id="19559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65209185&amp;topmenuid=226&amp;stack=https%3A//tis.ta.gov.lv/tisreal%3F%26%26%26AjaxB%3D1%26tablepage%3D4%26Form%3DregProcListNew%26topmenuid%3D226%26liststart%3D1%26jformat%3D1%26jtype%3D14%26extseek%3D1%26DocType%3D0%26stack%3Dhttps%25252525253A//tis.ta.gov.lv/tisreal%25252525253FForm%25252525253DTISBLANK%26objsubtype%3D-1%26%3D%25C5%25A0odien%26%3D%25C5%25A0oned%25C4%2593%25C4%25BC%26%3D%25C5%25A0om%25C4%2593nes%26activeyear%3D2018%26consdate%3D02.07.2018%26consdateto%3D31.07.2018%26sort%3D1%26liststep%3D10%26%3DPar%25C4%2581d%25C4%25ABt%26plparam1%3Dlist%26pljmimetype%3D1%26%3DIzdruk%25C4%2581t%26%3DAtv%25C4%2593rt%26%3DAtv%25C4%2593rt%26%3DAtv%25C4%2593rt%26%3DAtv%25C4%2593rt%26%3DAtv%25C4%2593rt%26%3DAtv%25C4%2593rt%26%3DAtv%25C4%2593rt%26%3DAtv%25C4%2593rt%26%3DAtv%25C4%2593rt%26%3DAtv%25C4%2593rt%26%26%26%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tada.ru/press/news/produktsiya-oao-nizhfarm-priznana-odnim-iz-luchshikh-tovarov-rossii-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B5CD90-7923-4FBD-BC35-58D657AB8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17</Pages>
  <Words>38461</Words>
  <Characters>21923</Characters>
  <Application>Microsoft Office Word</Application>
  <DocSecurity>0</DocSecurity>
  <Lines>182</Lines>
  <Paragraphs>120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lastModifiedBy>Zinaida Indrūna</cp:lastModifiedBy>
  <cp:revision>20</cp:revision>
  <cp:lastPrinted>2018-07-05T13:31:00Z</cp:lastPrinted>
  <dcterms:created xsi:type="dcterms:W3CDTF">2018-07-12T18:24:00Z</dcterms:created>
  <dcterms:modified xsi:type="dcterms:W3CDTF">2018-08-21T11:41:00Z</dcterms:modified>
</cp:coreProperties>
</file>