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68BF" w14:textId="77777777" w:rsidR="00357B11" w:rsidRPr="000F53F9" w:rsidRDefault="000F53F9" w:rsidP="000F53F9">
      <w:pPr>
        <w:spacing w:after="0" w:line="276" w:lineRule="auto"/>
        <w:jc w:val="both"/>
        <w:rPr>
          <w:rFonts w:eastAsia="Calibri"/>
          <w:b/>
          <w:color w:val="FFFFFF"/>
          <w:szCs w:val="24"/>
        </w:rPr>
      </w:pPr>
      <w:bookmarkStart w:id="0" w:name="_GoBack"/>
      <w:bookmarkEnd w:id="0"/>
      <w:r w:rsidRPr="000F53F9">
        <w:rPr>
          <w:rFonts w:cs="Times New Roman"/>
          <w:b/>
          <w:szCs w:val="24"/>
        </w:rPr>
        <w:t>Operatīvās detektīvdarbības nošķiršana no operatīvā eksperimenta</w:t>
      </w:r>
    </w:p>
    <w:p w14:paraId="48423C81" w14:textId="77777777" w:rsidR="00357B11" w:rsidRPr="00F25004" w:rsidRDefault="00357B11" w:rsidP="00BD583B">
      <w:pPr>
        <w:spacing w:after="0" w:line="276" w:lineRule="auto"/>
        <w:rPr>
          <w:rFonts w:eastAsia="Calibri"/>
          <w:szCs w:val="24"/>
        </w:rPr>
      </w:pPr>
    </w:p>
    <w:p w14:paraId="301807E4" w14:textId="77777777" w:rsidR="00357B11" w:rsidRPr="00F25004" w:rsidRDefault="00357B11" w:rsidP="000F53F9">
      <w:pPr>
        <w:spacing w:after="0" w:line="276" w:lineRule="auto"/>
        <w:jc w:val="center"/>
        <w:rPr>
          <w:rFonts w:eastAsia="Calibri" w:cs="Times New Roman"/>
          <w:b/>
          <w:szCs w:val="24"/>
        </w:rPr>
      </w:pPr>
    </w:p>
    <w:p w14:paraId="24F3864E" w14:textId="77777777" w:rsidR="000F53F9" w:rsidRPr="00BB24B8" w:rsidRDefault="00357B11" w:rsidP="000F53F9">
      <w:pPr>
        <w:spacing w:after="0" w:line="276" w:lineRule="auto"/>
        <w:jc w:val="center"/>
        <w:rPr>
          <w:rFonts w:eastAsia="Calibri" w:cs="Times New Roman"/>
          <w:b/>
          <w:szCs w:val="24"/>
        </w:rPr>
      </w:pPr>
      <w:r w:rsidRPr="00BB24B8">
        <w:rPr>
          <w:rFonts w:eastAsia="Calibri" w:cs="Times New Roman"/>
          <w:b/>
          <w:szCs w:val="24"/>
        </w:rPr>
        <w:t>Latvijas Republikas Augstākā</w:t>
      </w:r>
      <w:r w:rsidR="000F53F9" w:rsidRPr="00BB24B8">
        <w:rPr>
          <w:rFonts w:eastAsia="Calibri" w:cs="Times New Roman"/>
          <w:b/>
          <w:szCs w:val="24"/>
        </w:rPr>
        <w:t>s</w:t>
      </w:r>
      <w:r w:rsidRPr="00BB24B8">
        <w:rPr>
          <w:rFonts w:eastAsia="Calibri" w:cs="Times New Roman"/>
          <w:b/>
          <w:szCs w:val="24"/>
        </w:rPr>
        <w:t xml:space="preserve"> tiesa</w:t>
      </w:r>
      <w:r w:rsidR="000F53F9" w:rsidRPr="00BB24B8">
        <w:rPr>
          <w:rFonts w:eastAsia="Calibri" w:cs="Times New Roman"/>
          <w:b/>
          <w:szCs w:val="24"/>
        </w:rPr>
        <w:t>s</w:t>
      </w:r>
    </w:p>
    <w:p w14:paraId="2D7414F6" w14:textId="77777777" w:rsidR="000F53F9" w:rsidRPr="00BB24B8" w:rsidRDefault="000F53F9" w:rsidP="000F53F9">
      <w:pPr>
        <w:spacing w:after="0" w:line="276" w:lineRule="auto"/>
        <w:jc w:val="center"/>
        <w:rPr>
          <w:rFonts w:eastAsia="Calibri" w:cs="Times New Roman"/>
          <w:b/>
          <w:szCs w:val="24"/>
        </w:rPr>
      </w:pPr>
      <w:r w:rsidRPr="00BB24B8">
        <w:rPr>
          <w:rFonts w:eastAsia="Calibri" w:cs="Times New Roman"/>
          <w:b/>
          <w:szCs w:val="24"/>
        </w:rPr>
        <w:t>Krimināllietu departamenta</w:t>
      </w:r>
    </w:p>
    <w:p w14:paraId="5954E4CD" w14:textId="77777777" w:rsidR="00357B11" w:rsidRPr="00BB24B8" w:rsidRDefault="000F53F9" w:rsidP="000F53F9">
      <w:pPr>
        <w:spacing w:after="0" w:line="276" w:lineRule="auto"/>
        <w:jc w:val="center"/>
        <w:rPr>
          <w:rFonts w:eastAsia="Calibri" w:cs="Times New Roman"/>
          <w:b/>
          <w:szCs w:val="24"/>
        </w:rPr>
      </w:pPr>
      <w:proofErr w:type="gramStart"/>
      <w:r w:rsidRPr="00BB24B8">
        <w:rPr>
          <w:rFonts w:eastAsia="Calibri" w:cs="Times New Roman"/>
          <w:b/>
          <w:szCs w:val="24"/>
        </w:rPr>
        <w:t>2018.gada</w:t>
      </w:r>
      <w:proofErr w:type="gramEnd"/>
      <w:r w:rsidRPr="00BB24B8">
        <w:rPr>
          <w:rFonts w:eastAsia="Calibri" w:cs="Times New Roman"/>
          <w:b/>
          <w:szCs w:val="24"/>
        </w:rPr>
        <w:t xml:space="preserve"> 26.septembra</w:t>
      </w:r>
    </w:p>
    <w:p w14:paraId="28DA7899" w14:textId="77777777" w:rsidR="00357B11" w:rsidRPr="00BB24B8" w:rsidRDefault="00357B11" w:rsidP="000F53F9">
      <w:pPr>
        <w:spacing w:after="0" w:line="276" w:lineRule="auto"/>
        <w:jc w:val="center"/>
        <w:rPr>
          <w:rFonts w:eastAsia="Calibri" w:cs="Times New Roman"/>
          <w:b/>
          <w:szCs w:val="24"/>
        </w:rPr>
      </w:pPr>
      <w:r w:rsidRPr="00BB24B8">
        <w:rPr>
          <w:rFonts w:eastAsia="Calibri" w:cs="Times New Roman"/>
          <w:b/>
          <w:szCs w:val="24"/>
        </w:rPr>
        <w:t>LĒMUMS</w:t>
      </w:r>
    </w:p>
    <w:p w14:paraId="60513D2D" w14:textId="77777777" w:rsidR="000F53F9" w:rsidRPr="00BB24B8" w:rsidRDefault="000F53F9" w:rsidP="000F53F9">
      <w:pPr>
        <w:spacing w:after="0" w:line="276" w:lineRule="auto"/>
        <w:jc w:val="center"/>
        <w:rPr>
          <w:rFonts w:eastAsia="Calibri" w:cs="Times New Roman"/>
          <w:b/>
          <w:szCs w:val="24"/>
        </w:rPr>
      </w:pPr>
      <w:r w:rsidRPr="00BB24B8">
        <w:rPr>
          <w:rFonts w:eastAsia="Calibri" w:cs="Times New Roman"/>
          <w:b/>
          <w:szCs w:val="24"/>
        </w:rPr>
        <w:t>Lieta Nr. 13800001613, SKK-465/2018</w:t>
      </w:r>
    </w:p>
    <w:p w14:paraId="27A4DF03" w14:textId="77777777" w:rsidR="000F53F9" w:rsidRPr="00BB24B8" w:rsidRDefault="000F53F9" w:rsidP="000F53F9">
      <w:pPr>
        <w:spacing w:after="0" w:line="276" w:lineRule="auto"/>
        <w:jc w:val="center"/>
        <w:rPr>
          <w:rFonts w:eastAsia="Calibri" w:cs="Times New Roman"/>
          <w:b/>
          <w:szCs w:val="24"/>
        </w:rPr>
      </w:pPr>
      <w:r w:rsidRPr="00BB24B8">
        <w:rPr>
          <w:b/>
        </w:rPr>
        <w:t>ECLI:LV:AT:2018:0926.13800001613.3.L</w:t>
      </w:r>
    </w:p>
    <w:p w14:paraId="7B0C2CA2" w14:textId="77777777" w:rsidR="00357B11" w:rsidRPr="00BB24B8" w:rsidRDefault="00357B11" w:rsidP="00357B11">
      <w:pPr>
        <w:spacing w:after="0" w:line="276" w:lineRule="auto"/>
        <w:rPr>
          <w:rFonts w:eastAsia="Calibri" w:cs="Times New Roman"/>
          <w:b/>
          <w:szCs w:val="24"/>
        </w:rPr>
      </w:pPr>
    </w:p>
    <w:p w14:paraId="1D194C0C" w14:textId="77777777" w:rsidR="00357B11" w:rsidRDefault="00357B11" w:rsidP="00357B11">
      <w:pPr>
        <w:spacing w:after="0" w:line="276" w:lineRule="auto"/>
        <w:ind w:firstLine="709"/>
        <w:jc w:val="both"/>
        <w:rPr>
          <w:rFonts w:eastAsia="Calibri" w:cs="Times New Roman"/>
          <w:szCs w:val="24"/>
        </w:rPr>
      </w:pPr>
    </w:p>
    <w:p w14:paraId="6E873250" w14:textId="77777777" w:rsidR="00357B11" w:rsidRPr="00F25004" w:rsidRDefault="00357B11" w:rsidP="00357B11">
      <w:pPr>
        <w:spacing w:after="0" w:line="276" w:lineRule="auto"/>
        <w:ind w:firstLine="709"/>
        <w:jc w:val="both"/>
        <w:rPr>
          <w:rFonts w:eastAsia="Calibri" w:cs="Times New Roman"/>
          <w:szCs w:val="24"/>
        </w:rPr>
      </w:pPr>
      <w:r w:rsidRPr="00F25004">
        <w:rPr>
          <w:rFonts w:eastAsia="Calibri" w:cs="Times New Roman"/>
          <w:szCs w:val="24"/>
        </w:rPr>
        <w:t xml:space="preserve">Augstākā tiesa šādā sastāvā: </w:t>
      </w:r>
    </w:p>
    <w:p w14:paraId="53A20B9E" w14:textId="77777777" w:rsidR="00357B11" w:rsidRPr="00F25004" w:rsidRDefault="00357B11" w:rsidP="00357B11">
      <w:pPr>
        <w:tabs>
          <w:tab w:val="left" w:pos="567"/>
        </w:tabs>
        <w:spacing w:after="0" w:line="276" w:lineRule="auto"/>
        <w:jc w:val="both"/>
        <w:rPr>
          <w:rFonts w:eastAsia="Calibri" w:cs="Times New Roman"/>
          <w:szCs w:val="24"/>
        </w:rPr>
      </w:pPr>
      <w:r w:rsidRPr="00F25004">
        <w:rPr>
          <w:rFonts w:eastAsia="Calibri" w:cs="Times New Roman"/>
          <w:szCs w:val="24"/>
        </w:rPr>
        <w:tab/>
      </w:r>
      <w:r>
        <w:rPr>
          <w:rFonts w:eastAsia="Calibri" w:cs="Times New Roman"/>
          <w:szCs w:val="24"/>
        </w:rPr>
        <w:t xml:space="preserve">       </w:t>
      </w:r>
      <w:r w:rsidRPr="00F25004">
        <w:rPr>
          <w:rFonts w:eastAsia="Calibri" w:cs="Times New Roman"/>
          <w:szCs w:val="24"/>
        </w:rPr>
        <w:t xml:space="preserve">tiesnesis Pēteris </w:t>
      </w:r>
      <w:proofErr w:type="spellStart"/>
      <w:r w:rsidRPr="00F25004">
        <w:rPr>
          <w:rFonts w:eastAsia="Calibri" w:cs="Times New Roman"/>
          <w:szCs w:val="24"/>
        </w:rPr>
        <w:t>Dzalbe</w:t>
      </w:r>
      <w:proofErr w:type="spellEnd"/>
      <w:r w:rsidRPr="00F25004">
        <w:rPr>
          <w:rFonts w:eastAsia="Calibri" w:cs="Times New Roman"/>
          <w:szCs w:val="24"/>
        </w:rPr>
        <w:t>,</w:t>
      </w:r>
    </w:p>
    <w:p w14:paraId="0AA47D40" w14:textId="77777777" w:rsidR="00357B11" w:rsidRPr="00F25004" w:rsidRDefault="00357B11" w:rsidP="00357B11">
      <w:pPr>
        <w:tabs>
          <w:tab w:val="left" w:pos="567"/>
        </w:tabs>
        <w:spacing w:after="0" w:line="276" w:lineRule="auto"/>
        <w:jc w:val="both"/>
        <w:rPr>
          <w:rFonts w:eastAsia="Calibri" w:cs="Times New Roman"/>
          <w:szCs w:val="24"/>
        </w:rPr>
      </w:pPr>
      <w:r w:rsidRPr="00F25004">
        <w:rPr>
          <w:rFonts w:eastAsia="Calibri" w:cs="Times New Roman"/>
          <w:szCs w:val="24"/>
        </w:rPr>
        <w:tab/>
      </w:r>
      <w:r>
        <w:rPr>
          <w:rFonts w:eastAsia="Calibri" w:cs="Times New Roman"/>
          <w:szCs w:val="24"/>
        </w:rPr>
        <w:t xml:space="preserve">       </w:t>
      </w:r>
      <w:r w:rsidRPr="00F25004">
        <w:rPr>
          <w:rFonts w:eastAsia="Calibri" w:cs="Times New Roman"/>
          <w:szCs w:val="24"/>
        </w:rPr>
        <w:t>tiesnes</w:t>
      </w:r>
      <w:r w:rsidR="00BA5F5D">
        <w:rPr>
          <w:rFonts w:eastAsia="Calibri" w:cs="Times New Roman"/>
          <w:szCs w:val="24"/>
        </w:rPr>
        <w:t>e Aija Branta</w:t>
      </w:r>
      <w:r w:rsidRPr="00F25004">
        <w:rPr>
          <w:rFonts w:eastAsia="Calibri" w:cs="Times New Roman"/>
          <w:szCs w:val="24"/>
        </w:rPr>
        <w:t>,</w:t>
      </w:r>
    </w:p>
    <w:p w14:paraId="6365B359" w14:textId="77777777" w:rsidR="00357B11" w:rsidRPr="00F25004" w:rsidRDefault="00357B11" w:rsidP="00357B11">
      <w:pPr>
        <w:tabs>
          <w:tab w:val="left" w:pos="567"/>
        </w:tabs>
        <w:spacing w:after="0" w:line="276" w:lineRule="auto"/>
        <w:jc w:val="both"/>
        <w:rPr>
          <w:rFonts w:eastAsia="Calibri" w:cs="Times New Roman"/>
          <w:szCs w:val="24"/>
        </w:rPr>
      </w:pPr>
      <w:r w:rsidRPr="00F25004">
        <w:rPr>
          <w:rFonts w:eastAsia="Calibri" w:cs="Times New Roman"/>
          <w:szCs w:val="24"/>
        </w:rPr>
        <w:tab/>
      </w:r>
      <w:r>
        <w:rPr>
          <w:rFonts w:eastAsia="Calibri" w:cs="Times New Roman"/>
          <w:szCs w:val="24"/>
        </w:rPr>
        <w:t xml:space="preserve">       </w:t>
      </w:r>
      <w:r w:rsidRPr="00F25004">
        <w:rPr>
          <w:rFonts w:eastAsia="Calibri" w:cs="Times New Roman"/>
          <w:szCs w:val="24"/>
        </w:rPr>
        <w:t>tiesnes</w:t>
      </w:r>
      <w:r>
        <w:rPr>
          <w:rFonts w:eastAsia="Calibri" w:cs="Times New Roman"/>
          <w:szCs w:val="24"/>
        </w:rPr>
        <w:t xml:space="preserve">is </w:t>
      </w:r>
      <w:r w:rsidR="00BA5F5D">
        <w:rPr>
          <w:rFonts w:eastAsia="Calibri" w:cs="Times New Roman"/>
          <w:szCs w:val="24"/>
        </w:rPr>
        <w:t>Artūrs Freibergs</w:t>
      </w:r>
    </w:p>
    <w:p w14:paraId="4F9E58E3" w14:textId="77777777" w:rsidR="00357B11" w:rsidRPr="00F25004" w:rsidRDefault="00357B11" w:rsidP="00357B11">
      <w:pPr>
        <w:tabs>
          <w:tab w:val="left" w:pos="567"/>
        </w:tabs>
        <w:spacing w:after="0" w:line="276" w:lineRule="auto"/>
        <w:jc w:val="both"/>
        <w:rPr>
          <w:rFonts w:eastAsia="Calibri" w:cs="Times New Roman"/>
          <w:szCs w:val="24"/>
        </w:rPr>
      </w:pPr>
    </w:p>
    <w:p w14:paraId="08C4EA77" w14:textId="77777777" w:rsidR="00357B11" w:rsidRPr="00F25004" w:rsidRDefault="00357B11" w:rsidP="00357B11">
      <w:pPr>
        <w:spacing w:after="0" w:line="276" w:lineRule="auto"/>
        <w:ind w:firstLine="709"/>
        <w:jc w:val="both"/>
        <w:rPr>
          <w:rFonts w:eastAsia="Calibri" w:cs="Times New Roman"/>
          <w:szCs w:val="24"/>
        </w:rPr>
      </w:pPr>
      <w:r w:rsidRPr="00F25004">
        <w:rPr>
          <w:rFonts w:eastAsia="Calibri" w:cs="Times New Roman"/>
          <w:szCs w:val="24"/>
        </w:rPr>
        <w:t xml:space="preserve">izskatīja rakstveida procesā krimināllietu sakarā ar </w:t>
      </w:r>
      <w:r>
        <w:rPr>
          <w:rFonts w:eastAsia="Calibri" w:cs="Times New Roman"/>
          <w:szCs w:val="24"/>
        </w:rPr>
        <w:t xml:space="preserve">Rīgas tiesas apgabala prokuratūras prokurores Ērikas Rudzītes kasācijas protestu </w:t>
      </w:r>
      <w:r w:rsidRPr="00F25004">
        <w:rPr>
          <w:rFonts w:eastAsia="Calibri" w:cs="Times New Roman"/>
          <w:szCs w:val="24"/>
        </w:rPr>
        <w:t xml:space="preserve">par </w:t>
      </w:r>
      <w:r>
        <w:rPr>
          <w:rFonts w:eastAsia="Calibri" w:cs="Times New Roman"/>
          <w:szCs w:val="24"/>
        </w:rPr>
        <w:t xml:space="preserve">Rīgas </w:t>
      </w:r>
      <w:r w:rsidRPr="00F25004">
        <w:rPr>
          <w:rFonts w:eastAsia="Calibri" w:cs="Times New Roman"/>
          <w:szCs w:val="24"/>
        </w:rPr>
        <w:t xml:space="preserve">apgabaltiesas </w:t>
      </w:r>
      <w:proofErr w:type="gramStart"/>
      <w:r w:rsidRPr="00F25004">
        <w:rPr>
          <w:rFonts w:eastAsia="Calibri" w:cs="Times New Roman"/>
          <w:szCs w:val="24"/>
        </w:rPr>
        <w:t>201</w:t>
      </w:r>
      <w:r>
        <w:rPr>
          <w:rFonts w:eastAsia="Calibri" w:cs="Times New Roman"/>
          <w:szCs w:val="24"/>
        </w:rPr>
        <w:t>8</w:t>
      </w:r>
      <w:r w:rsidRPr="00F25004">
        <w:rPr>
          <w:rFonts w:eastAsia="Calibri" w:cs="Times New Roman"/>
          <w:szCs w:val="24"/>
        </w:rPr>
        <w:t>.gada</w:t>
      </w:r>
      <w:proofErr w:type="gramEnd"/>
      <w:r w:rsidRPr="00F25004">
        <w:rPr>
          <w:rFonts w:eastAsia="Calibri" w:cs="Times New Roman"/>
          <w:szCs w:val="24"/>
        </w:rPr>
        <w:t xml:space="preserve"> </w:t>
      </w:r>
      <w:r>
        <w:rPr>
          <w:rFonts w:eastAsia="Calibri" w:cs="Times New Roman"/>
          <w:szCs w:val="24"/>
        </w:rPr>
        <w:t>17.aprīļa</w:t>
      </w:r>
      <w:r w:rsidRPr="00F25004">
        <w:rPr>
          <w:rFonts w:eastAsia="Calibri" w:cs="Times New Roman"/>
          <w:szCs w:val="24"/>
        </w:rPr>
        <w:t xml:space="preserve"> </w:t>
      </w:r>
      <w:r>
        <w:rPr>
          <w:rFonts w:eastAsia="Calibri" w:cs="Times New Roman"/>
          <w:szCs w:val="24"/>
        </w:rPr>
        <w:t>spriedumu.</w:t>
      </w:r>
    </w:p>
    <w:p w14:paraId="05637D39" w14:textId="77777777" w:rsidR="00357B11" w:rsidRPr="00F25004" w:rsidRDefault="00357B11" w:rsidP="00357B11">
      <w:pPr>
        <w:keepNext/>
        <w:spacing w:after="0" w:line="276" w:lineRule="auto"/>
        <w:jc w:val="center"/>
        <w:outlineLvl w:val="1"/>
        <w:rPr>
          <w:rFonts w:eastAsia="Calibri" w:cs="Times New Roman"/>
          <w:b/>
          <w:bCs/>
          <w:iCs/>
          <w:szCs w:val="24"/>
        </w:rPr>
      </w:pPr>
    </w:p>
    <w:p w14:paraId="54C7AAB4" w14:textId="77777777" w:rsidR="00357B11" w:rsidRPr="00F25004" w:rsidRDefault="00357B11" w:rsidP="00357B11">
      <w:pPr>
        <w:keepNext/>
        <w:spacing w:after="0" w:line="276" w:lineRule="auto"/>
        <w:jc w:val="center"/>
        <w:outlineLvl w:val="1"/>
        <w:rPr>
          <w:rFonts w:eastAsia="Calibri" w:cs="Times New Roman"/>
          <w:b/>
          <w:bCs/>
          <w:iCs/>
          <w:szCs w:val="24"/>
        </w:rPr>
      </w:pPr>
      <w:r w:rsidRPr="00F25004">
        <w:rPr>
          <w:rFonts w:eastAsia="Calibri" w:cs="Times New Roman"/>
          <w:b/>
          <w:bCs/>
          <w:iCs/>
          <w:szCs w:val="24"/>
        </w:rPr>
        <w:t>Aprakstošā daļa</w:t>
      </w:r>
    </w:p>
    <w:p w14:paraId="0AECA1AC" w14:textId="77777777" w:rsidR="00357B11" w:rsidRPr="00F25004" w:rsidRDefault="00357B11" w:rsidP="00357B11">
      <w:pPr>
        <w:spacing w:after="0" w:line="276" w:lineRule="auto"/>
        <w:jc w:val="center"/>
        <w:rPr>
          <w:rFonts w:eastAsia="Calibri" w:cs="Times New Roman"/>
          <w:szCs w:val="24"/>
        </w:rPr>
      </w:pPr>
    </w:p>
    <w:p w14:paraId="3302F4A3" w14:textId="77777777" w:rsidR="00357B11" w:rsidRPr="00F25004" w:rsidRDefault="00357B11" w:rsidP="00357B11">
      <w:pPr>
        <w:spacing w:after="0" w:line="276" w:lineRule="auto"/>
        <w:ind w:firstLine="709"/>
        <w:jc w:val="both"/>
        <w:rPr>
          <w:rFonts w:eastAsia="Calibri" w:cs="Times New Roman"/>
          <w:szCs w:val="24"/>
        </w:rPr>
      </w:pPr>
      <w:r w:rsidRPr="00F25004">
        <w:rPr>
          <w:rFonts w:eastAsia="Calibri" w:cs="Times New Roman"/>
          <w:szCs w:val="24"/>
        </w:rPr>
        <w:t xml:space="preserve">[1] Ar </w:t>
      </w:r>
      <w:r>
        <w:rPr>
          <w:rFonts w:eastAsia="Calibri" w:cs="Times New Roman"/>
          <w:szCs w:val="24"/>
        </w:rPr>
        <w:t xml:space="preserve">Rīgas pilsētas Latgales priekšpilsētas tiesas </w:t>
      </w:r>
      <w:proofErr w:type="gramStart"/>
      <w:r>
        <w:rPr>
          <w:rFonts w:eastAsia="Calibri" w:cs="Times New Roman"/>
          <w:szCs w:val="24"/>
        </w:rPr>
        <w:t>2016</w:t>
      </w:r>
      <w:r w:rsidRPr="00F25004">
        <w:rPr>
          <w:rFonts w:eastAsia="Calibri" w:cs="Times New Roman"/>
          <w:szCs w:val="24"/>
        </w:rPr>
        <w:t>.gada</w:t>
      </w:r>
      <w:proofErr w:type="gramEnd"/>
      <w:r w:rsidRPr="00F25004">
        <w:rPr>
          <w:rFonts w:eastAsia="Calibri" w:cs="Times New Roman"/>
          <w:szCs w:val="24"/>
        </w:rPr>
        <w:t xml:space="preserve"> </w:t>
      </w:r>
      <w:r>
        <w:rPr>
          <w:rFonts w:eastAsia="Calibri" w:cs="Times New Roman"/>
          <w:szCs w:val="24"/>
        </w:rPr>
        <w:t>29.novembra</w:t>
      </w:r>
      <w:r w:rsidRPr="00F25004">
        <w:rPr>
          <w:rFonts w:eastAsia="Calibri" w:cs="Times New Roman"/>
          <w:szCs w:val="24"/>
        </w:rPr>
        <w:t xml:space="preserve"> spriedumu</w:t>
      </w:r>
    </w:p>
    <w:p w14:paraId="136FF10D" w14:textId="77777777" w:rsidR="00357B11" w:rsidRPr="00F25004" w:rsidRDefault="000F53F9" w:rsidP="00357B11">
      <w:pPr>
        <w:spacing w:after="0" w:line="276" w:lineRule="auto"/>
        <w:ind w:firstLine="709"/>
        <w:jc w:val="both"/>
        <w:rPr>
          <w:rFonts w:eastAsia="Calibri" w:cs="Times New Roman"/>
          <w:szCs w:val="24"/>
        </w:rPr>
      </w:pPr>
      <w:r>
        <w:rPr>
          <w:rFonts w:eastAsia="Calibri" w:cs="Times New Roman"/>
          <w:szCs w:val="24"/>
        </w:rPr>
        <w:t>[Pers. A]</w:t>
      </w:r>
      <w:r w:rsidR="00357B11" w:rsidRPr="00F25004">
        <w:rPr>
          <w:rFonts w:eastAsia="Calibri" w:cs="Times New Roman"/>
          <w:szCs w:val="24"/>
        </w:rPr>
        <w:t>,</w:t>
      </w:r>
      <w:r w:rsidR="00357B11" w:rsidRPr="00F25004">
        <w:rPr>
          <w:rFonts w:eastAsia="Calibri" w:cs="Times New Roman"/>
          <w:b/>
          <w:szCs w:val="24"/>
        </w:rPr>
        <w:t xml:space="preserve"> </w:t>
      </w:r>
      <w:r w:rsidR="00357B11" w:rsidRPr="00F25004">
        <w:rPr>
          <w:rFonts w:eastAsia="Calibri" w:cs="Times New Roman"/>
          <w:szCs w:val="24"/>
        </w:rPr>
        <w:t xml:space="preserve">personas kods </w:t>
      </w:r>
      <w:r>
        <w:rPr>
          <w:rFonts w:eastAsia="Calibri" w:cs="Times New Roman"/>
          <w:szCs w:val="24"/>
        </w:rPr>
        <w:t>[..]</w:t>
      </w:r>
      <w:r w:rsidR="00357B11" w:rsidRPr="00F25004">
        <w:rPr>
          <w:rFonts w:eastAsia="Calibri" w:cs="Times New Roman"/>
          <w:szCs w:val="24"/>
        </w:rPr>
        <w:t>,</w:t>
      </w:r>
    </w:p>
    <w:p w14:paraId="487F3F69" w14:textId="77777777" w:rsidR="00357B11" w:rsidRDefault="00357B11" w:rsidP="00357B11">
      <w:pPr>
        <w:spacing w:after="0" w:line="276" w:lineRule="auto"/>
        <w:jc w:val="both"/>
        <w:rPr>
          <w:rFonts w:eastAsia="Calibri" w:cs="Times New Roman"/>
          <w:szCs w:val="24"/>
        </w:rPr>
      </w:pPr>
      <w:r w:rsidRPr="00F25004">
        <w:rPr>
          <w:rFonts w:eastAsia="Calibri" w:cs="Times New Roman"/>
          <w:szCs w:val="24"/>
        </w:rPr>
        <w:t xml:space="preserve">atzīts par vainīgu Krimināllikuma </w:t>
      </w:r>
      <w:proofErr w:type="gramStart"/>
      <w:r>
        <w:rPr>
          <w:rFonts w:eastAsia="Calibri" w:cs="Times New Roman"/>
          <w:szCs w:val="24"/>
        </w:rPr>
        <w:t>309.panta</w:t>
      </w:r>
      <w:proofErr w:type="gramEnd"/>
      <w:r>
        <w:rPr>
          <w:rFonts w:eastAsia="Calibri" w:cs="Times New Roman"/>
          <w:szCs w:val="24"/>
        </w:rPr>
        <w:t xml:space="preserve"> ceturtajā daļā (likuma redakcijā līdz 2013.gada 1.aprīlim)</w:t>
      </w:r>
      <w:r w:rsidRPr="00F25004">
        <w:rPr>
          <w:rFonts w:eastAsia="Calibri" w:cs="Times New Roman"/>
          <w:szCs w:val="24"/>
        </w:rPr>
        <w:t xml:space="preserve"> paredzētajā noziedzīgajā nodarījumā un </w:t>
      </w:r>
      <w:r>
        <w:rPr>
          <w:rFonts w:eastAsia="Calibri" w:cs="Times New Roman"/>
          <w:szCs w:val="24"/>
        </w:rPr>
        <w:t>sodīts ar brīvības atņemšanu uz 1 gadu;</w:t>
      </w:r>
    </w:p>
    <w:p w14:paraId="54B0881E" w14:textId="77777777" w:rsidR="00357B11" w:rsidRDefault="00357B11" w:rsidP="00357B11">
      <w:pPr>
        <w:spacing w:after="0" w:line="276" w:lineRule="auto"/>
        <w:ind w:firstLine="709"/>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55.pantu</w:t>
      </w:r>
      <w:proofErr w:type="gramEnd"/>
      <w:r>
        <w:rPr>
          <w:rFonts w:eastAsia="Calibri" w:cs="Times New Roman"/>
          <w:szCs w:val="24"/>
        </w:rPr>
        <w:t xml:space="preserve"> </w:t>
      </w:r>
      <w:r w:rsidR="000F53F9">
        <w:rPr>
          <w:rFonts w:eastAsia="Calibri" w:cs="Times New Roman"/>
          <w:szCs w:val="24"/>
        </w:rPr>
        <w:t>[pers. A]</w:t>
      </w:r>
      <w:r>
        <w:rPr>
          <w:rFonts w:eastAsia="Calibri" w:cs="Times New Roman"/>
          <w:szCs w:val="24"/>
        </w:rPr>
        <w:t xml:space="preserve"> notiesāts nosacīti ar pārbaudes laiku uz 1 gadu 6 mēnešiem.</w:t>
      </w:r>
    </w:p>
    <w:p w14:paraId="1362D319" w14:textId="77777777" w:rsidR="00357B11" w:rsidRDefault="00357B11" w:rsidP="00357B11">
      <w:pPr>
        <w:spacing w:after="0" w:line="276" w:lineRule="auto"/>
        <w:ind w:firstLine="567"/>
        <w:jc w:val="both"/>
        <w:rPr>
          <w:rFonts w:eastAsia="Calibri" w:cs="Times New Roman"/>
          <w:szCs w:val="24"/>
        </w:rPr>
      </w:pPr>
    </w:p>
    <w:p w14:paraId="514924A5" w14:textId="77777777" w:rsidR="00357B11" w:rsidRDefault="00357B11" w:rsidP="00357B11">
      <w:pPr>
        <w:spacing w:after="0" w:line="276" w:lineRule="auto"/>
        <w:ind w:firstLine="709"/>
        <w:jc w:val="both"/>
        <w:rPr>
          <w:rFonts w:eastAsia="Calibri" w:cs="Times New Roman"/>
          <w:szCs w:val="24"/>
        </w:rPr>
      </w:pPr>
      <w:r w:rsidRPr="00F25004">
        <w:rPr>
          <w:rFonts w:eastAsia="Calibri" w:cs="Times New Roman"/>
          <w:szCs w:val="24"/>
        </w:rPr>
        <w:t>[</w:t>
      </w:r>
      <w:r>
        <w:rPr>
          <w:rFonts w:eastAsia="Calibri" w:cs="Times New Roman"/>
          <w:szCs w:val="24"/>
        </w:rPr>
        <w:t>2</w:t>
      </w:r>
      <w:r w:rsidRPr="00F25004">
        <w:rPr>
          <w:rFonts w:eastAsia="Calibri" w:cs="Times New Roman"/>
          <w:szCs w:val="24"/>
        </w:rPr>
        <w:t xml:space="preserve">] Ar </w:t>
      </w:r>
      <w:r>
        <w:rPr>
          <w:rFonts w:eastAsia="Calibri" w:cs="Times New Roman"/>
          <w:szCs w:val="24"/>
        </w:rPr>
        <w:t>Rīgas apgabaltiesas</w:t>
      </w:r>
      <w:r w:rsidRPr="00F25004">
        <w:rPr>
          <w:rFonts w:eastAsia="Calibri" w:cs="Times New Roman"/>
          <w:szCs w:val="24"/>
        </w:rPr>
        <w:t xml:space="preserve"> </w:t>
      </w:r>
      <w:proofErr w:type="gramStart"/>
      <w:r w:rsidRPr="00F25004">
        <w:rPr>
          <w:rFonts w:eastAsia="Calibri" w:cs="Times New Roman"/>
          <w:szCs w:val="24"/>
        </w:rPr>
        <w:t>201</w:t>
      </w:r>
      <w:r>
        <w:rPr>
          <w:rFonts w:eastAsia="Calibri" w:cs="Times New Roman"/>
          <w:szCs w:val="24"/>
        </w:rPr>
        <w:t>7</w:t>
      </w:r>
      <w:r w:rsidRPr="00F25004">
        <w:rPr>
          <w:rFonts w:eastAsia="Calibri" w:cs="Times New Roman"/>
          <w:szCs w:val="24"/>
        </w:rPr>
        <w:t>.gada</w:t>
      </w:r>
      <w:proofErr w:type="gramEnd"/>
      <w:r w:rsidRPr="00F25004">
        <w:rPr>
          <w:rFonts w:eastAsia="Calibri" w:cs="Times New Roman"/>
          <w:szCs w:val="24"/>
        </w:rPr>
        <w:t xml:space="preserve"> </w:t>
      </w:r>
      <w:r>
        <w:rPr>
          <w:rFonts w:eastAsia="Calibri" w:cs="Times New Roman"/>
          <w:szCs w:val="24"/>
        </w:rPr>
        <w:t>5.aprīļa lēmumu</w:t>
      </w:r>
      <w:r w:rsidR="00530DB6">
        <w:rPr>
          <w:rFonts w:eastAsia="Calibri" w:cs="Times New Roman"/>
          <w:szCs w:val="24"/>
        </w:rPr>
        <w:t>, iztiesājot</w:t>
      </w:r>
      <w:r w:rsidRPr="00F25004">
        <w:rPr>
          <w:rFonts w:eastAsia="Calibri" w:cs="Times New Roman"/>
          <w:szCs w:val="24"/>
        </w:rPr>
        <w:t xml:space="preserve"> krimināllietu apelācijas kārtībā sakarā ar </w:t>
      </w:r>
      <w:r>
        <w:rPr>
          <w:rFonts w:eastAsia="Calibri" w:cs="Times New Roman"/>
          <w:szCs w:val="24"/>
        </w:rPr>
        <w:t xml:space="preserve">apsūdzētā </w:t>
      </w:r>
      <w:r w:rsidR="000F53F9">
        <w:rPr>
          <w:rFonts w:eastAsia="Calibri" w:cs="Times New Roman"/>
          <w:szCs w:val="24"/>
        </w:rPr>
        <w:t>[pers. A]</w:t>
      </w:r>
      <w:r>
        <w:rPr>
          <w:rFonts w:eastAsia="Calibri" w:cs="Times New Roman"/>
          <w:szCs w:val="24"/>
        </w:rPr>
        <w:t xml:space="preserve"> apelācijas sūdzību, Rīgas pilsētas Latgales priekšpilsētas tiesas 2016.gada </w:t>
      </w:r>
      <w:r w:rsidR="00530DB6">
        <w:rPr>
          <w:rFonts w:eastAsia="Calibri" w:cs="Times New Roman"/>
          <w:szCs w:val="24"/>
        </w:rPr>
        <w:t>29.novembra</w:t>
      </w:r>
      <w:r>
        <w:rPr>
          <w:rFonts w:eastAsia="Calibri" w:cs="Times New Roman"/>
          <w:szCs w:val="24"/>
        </w:rPr>
        <w:t xml:space="preserve"> spriedums atstāts negrozīts.</w:t>
      </w:r>
    </w:p>
    <w:p w14:paraId="7E0FC17A" w14:textId="77777777" w:rsidR="00357B11" w:rsidRDefault="00357B11" w:rsidP="00357B11">
      <w:pPr>
        <w:spacing w:after="0" w:line="276" w:lineRule="auto"/>
        <w:ind w:firstLine="567"/>
        <w:jc w:val="both"/>
        <w:rPr>
          <w:rFonts w:eastAsia="Calibri" w:cs="Times New Roman"/>
          <w:szCs w:val="24"/>
        </w:rPr>
      </w:pPr>
    </w:p>
    <w:p w14:paraId="3D7E68F8" w14:textId="77777777" w:rsidR="00530DB6" w:rsidRDefault="00357B11" w:rsidP="00530DB6">
      <w:pPr>
        <w:spacing w:after="0" w:line="276" w:lineRule="auto"/>
        <w:ind w:firstLine="709"/>
        <w:jc w:val="both"/>
        <w:rPr>
          <w:rFonts w:eastAsia="Calibri" w:cs="Times New Roman"/>
          <w:szCs w:val="24"/>
        </w:rPr>
      </w:pPr>
      <w:r>
        <w:rPr>
          <w:rFonts w:eastAsia="Calibri" w:cs="Times New Roman"/>
          <w:szCs w:val="24"/>
        </w:rPr>
        <w:t xml:space="preserve">[3] </w:t>
      </w:r>
      <w:r w:rsidRPr="00F25004">
        <w:rPr>
          <w:rFonts w:eastAsia="Calibri" w:cs="Times New Roman"/>
          <w:szCs w:val="24"/>
        </w:rPr>
        <w:t xml:space="preserve">Ar </w:t>
      </w:r>
      <w:r>
        <w:rPr>
          <w:rFonts w:eastAsia="Calibri" w:cs="Times New Roman"/>
          <w:szCs w:val="24"/>
        </w:rPr>
        <w:t xml:space="preserve">Augstākās tiesas </w:t>
      </w:r>
      <w:proofErr w:type="gramStart"/>
      <w:r w:rsidRPr="00F25004">
        <w:rPr>
          <w:rFonts w:eastAsia="Calibri" w:cs="Times New Roman"/>
          <w:szCs w:val="24"/>
        </w:rPr>
        <w:t>201</w:t>
      </w:r>
      <w:r w:rsidR="00530DB6">
        <w:rPr>
          <w:rFonts w:eastAsia="Calibri" w:cs="Times New Roman"/>
          <w:szCs w:val="24"/>
        </w:rPr>
        <w:t>7</w:t>
      </w:r>
      <w:r w:rsidRPr="00F25004">
        <w:rPr>
          <w:rFonts w:eastAsia="Calibri" w:cs="Times New Roman"/>
          <w:szCs w:val="24"/>
        </w:rPr>
        <w:t>.gada</w:t>
      </w:r>
      <w:proofErr w:type="gramEnd"/>
      <w:r w:rsidRPr="00F25004">
        <w:rPr>
          <w:rFonts w:eastAsia="Calibri" w:cs="Times New Roman"/>
          <w:szCs w:val="24"/>
        </w:rPr>
        <w:t xml:space="preserve"> </w:t>
      </w:r>
      <w:r w:rsidR="00530DB6">
        <w:rPr>
          <w:rFonts w:eastAsia="Calibri" w:cs="Times New Roman"/>
          <w:szCs w:val="24"/>
        </w:rPr>
        <w:t>26</w:t>
      </w:r>
      <w:r>
        <w:rPr>
          <w:rFonts w:eastAsia="Calibri" w:cs="Times New Roman"/>
          <w:szCs w:val="24"/>
        </w:rPr>
        <w:t>.septembra lēmumu</w:t>
      </w:r>
      <w:r w:rsidRPr="00F25004">
        <w:rPr>
          <w:rFonts w:eastAsia="Calibri" w:cs="Times New Roman"/>
          <w:szCs w:val="24"/>
        </w:rPr>
        <w:t xml:space="preserve">, izskatot krimināllietu </w:t>
      </w:r>
      <w:r>
        <w:rPr>
          <w:rFonts w:eastAsia="Calibri" w:cs="Times New Roman"/>
          <w:szCs w:val="24"/>
        </w:rPr>
        <w:t>kasācijas</w:t>
      </w:r>
      <w:r w:rsidRPr="00F25004">
        <w:rPr>
          <w:rFonts w:eastAsia="Calibri" w:cs="Times New Roman"/>
          <w:szCs w:val="24"/>
        </w:rPr>
        <w:t xml:space="preserve"> kārtībā sakarā ar</w:t>
      </w:r>
      <w:r>
        <w:rPr>
          <w:rFonts w:eastAsia="Calibri" w:cs="Times New Roman"/>
          <w:szCs w:val="24"/>
        </w:rPr>
        <w:t xml:space="preserve"> apsūdzētā </w:t>
      </w:r>
      <w:r w:rsidR="000F53F9">
        <w:rPr>
          <w:rFonts w:eastAsia="Calibri" w:cs="Times New Roman"/>
          <w:szCs w:val="24"/>
        </w:rPr>
        <w:t>[pers. A]</w:t>
      </w:r>
      <w:r w:rsidR="00530DB6">
        <w:rPr>
          <w:rFonts w:eastAsia="Calibri" w:cs="Times New Roman"/>
          <w:szCs w:val="24"/>
        </w:rPr>
        <w:t xml:space="preserve"> </w:t>
      </w:r>
      <w:r>
        <w:rPr>
          <w:rFonts w:eastAsia="Calibri" w:cs="Times New Roman"/>
          <w:szCs w:val="24"/>
        </w:rPr>
        <w:t xml:space="preserve">aizstāvja </w:t>
      </w:r>
      <w:r w:rsidR="00530DB6">
        <w:rPr>
          <w:rFonts w:eastAsia="Calibri" w:cs="Times New Roman"/>
          <w:szCs w:val="24"/>
        </w:rPr>
        <w:t xml:space="preserve">Laura </w:t>
      </w:r>
      <w:proofErr w:type="spellStart"/>
      <w:r w:rsidR="00530DB6">
        <w:rPr>
          <w:rFonts w:eastAsia="Calibri" w:cs="Times New Roman"/>
          <w:szCs w:val="24"/>
        </w:rPr>
        <w:t>Matisāna</w:t>
      </w:r>
      <w:proofErr w:type="spellEnd"/>
      <w:r w:rsidR="00530DB6">
        <w:rPr>
          <w:rFonts w:eastAsia="Calibri" w:cs="Times New Roman"/>
          <w:szCs w:val="24"/>
        </w:rPr>
        <w:t xml:space="preserve"> kasācijas sūdzību</w:t>
      </w:r>
      <w:r>
        <w:rPr>
          <w:rFonts w:eastAsia="Calibri" w:cs="Times New Roman"/>
          <w:szCs w:val="24"/>
        </w:rPr>
        <w:t xml:space="preserve">, </w:t>
      </w:r>
      <w:r w:rsidR="00530DB6">
        <w:rPr>
          <w:rFonts w:eastAsia="Calibri" w:cs="Times New Roman"/>
          <w:szCs w:val="24"/>
        </w:rPr>
        <w:t>Rīgas apgabaltiesas 2017</w:t>
      </w:r>
      <w:r>
        <w:rPr>
          <w:rFonts w:eastAsia="Calibri" w:cs="Times New Roman"/>
          <w:szCs w:val="24"/>
        </w:rPr>
        <w:t xml:space="preserve">.gada </w:t>
      </w:r>
      <w:r w:rsidR="00530DB6">
        <w:rPr>
          <w:rFonts w:eastAsia="Calibri" w:cs="Times New Roman"/>
          <w:szCs w:val="24"/>
        </w:rPr>
        <w:t>5.aprīļa</w:t>
      </w:r>
      <w:r>
        <w:rPr>
          <w:rFonts w:eastAsia="Calibri" w:cs="Times New Roman"/>
          <w:szCs w:val="24"/>
        </w:rPr>
        <w:t xml:space="preserve"> </w:t>
      </w:r>
      <w:r w:rsidR="00530DB6">
        <w:rPr>
          <w:rFonts w:eastAsia="Calibri" w:cs="Times New Roman"/>
          <w:szCs w:val="24"/>
        </w:rPr>
        <w:t>lēmums atcelts un lieta nosūtīta jaunai izskatīšanai Rīgas apgabaltiesā.</w:t>
      </w:r>
      <w:r>
        <w:rPr>
          <w:rFonts w:eastAsia="Calibri" w:cs="Times New Roman"/>
          <w:szCs w:val="24"/>
        </w:rPr>
        <w:t xml:space="preserve"> </w:t>
      </w:r>
    </w:p>
    <w:p w14:paraId="358DD17A" w14:textId="77777777" w:rsidR="00357B11" w:rsidRDefault="00357B11" w:rsidP="00357B11">
      <w:pPr>
        <w:spacing w:after="0" w:line="276" w:lineRule="auto"/>
        <w:jc w:val="both"/>
        <w:rPr>
          <w:rFonts w:eastAsia="Calibri" w:cs="Times New Roman"/>
          <w:szCs w:val="24"/>
        </w:rPr>
      </w:pPr>
    </w:p>
    <w:p w14:paraId="1CAA17EE" w14:textId="77777777" w:rsidR="00357B11" w:rsidRDefault="00E6052F" w:rsidP="00357B11">
      <w:pPr>
        <w:spacing w:after="0" w:line="276" w:lineRule="auto"/>
        <w:ind w:firstLine="709"/>
        <w:jc w:val="both"/>
        <w:rPr>
          <w:rFonts w:eastAsia="Calibri" w:cs="Times New Roman"/>
          <w:szCs w:val="24"/>
        </w:rPr>
      </w:pPr>
      <w:r>
        <w:rPr>
          <w:rFonts w:eastAsia="Calibri" w:cs="Times New Roman"/>
          <w:szCs w:val="24"/>
        </w:rPr>
        <w:t xml:space="preserve">[4] </w:t>
      </w:r>
      <w:r w:rsidR="00530DB6">
        <w:rPr>
          <w:rFonts w:eastAsia="Calibri" w:cs="Times New Roman"/>
          <w:szCs w:val="24"/>
        </w:rPr>
        <w:t xml:space="preserve">Ar Rīgas apgabaltiesas </w:t>
      </w:r>
      <w:proofErr w:type="gramStart"/>
      <w:r w:rsidR="00530DB6">
        <w:rPr>
          <w:rFonts w:eastAsia="Calibri" w:cs="Times New Roman"/>
          <w:szCs w:val="24"/>
        </w:rPr>
        <w:t>2018</w:t>
      </w:r>
      <w:r w:rsidR="00357B11">
        <w:rPr>
          <w:rFonts w:eastAsia="Calibri" w:cs="Times New Roman"/>
          <w:szCs w:val="24"/>
        </w:rPr>
        <w:t>.gada</w:t>
      </w:r>
      <w:proofErr w:type="gramEnd"/>
      <w:r w:rsidR="00357B11">
        <w:rPr>
          <w:rFonts w:eastAsia="Calibri" w:cs="Times New Roman"/>
          <w:szCs w:val="24"/>
        </w:rPr>
        <w:t xml:space="preserve"> </w:t>
      </w:r>
      <w:r w:rsidR="00530DB6">
        <w:rPr>
          <w:rFonts w:eastAsia="Calibri" w:cs="Times New Roman"/>
          <w:szCs w:val="24"/>
        </w:rPr>
        <w:t>17.aprīļa spriedumu</w:t>
      </w:r>
      <w:r w:rsidR="00BA5F5D">
        <w:rPr>
          <w:rFonts w:eastAsia="Calibri" w:cs="Times New Roman"/>
          <w:szCs w:val="24"/>
        </w:rPr>
        <w:t>,</w:t>
      </w:r>
      <w:r w:rsidR="00357B11">
        <w:rPr>
          <w:rFonts w:eastAsia="Calibri" w:cs="Times New Roman"/>
          <w:szCs w:val="24"/>
        </w:rPr>
        <w:t xml:space="preserve"> </w:t>
      </w:r>
      <w:r w:rsidR="00530DB6">
        <w:rPr>
          <w:rFonts w:eastAsia="Calibri" w:cs="Times New Roman"/>
          <w:szCs w:val="24"/>
        </w:rPr>
        <w:t>atkārtoti iztiesājot krimināllietu apelācijas kārtībā</w:t>
      </w:r>
      <w:r w:rsidR="00F64120">
        <w:rPr>
          <w:rFonts w:eastAsia="Calibri" w:cs="Times New Roman"/>
          <w:szCs w:val="24"/>
        </w:rPr>
        <w:t xml:space="preserve">, Rīgas pilsētas Latgales priekšpilsētas tiesas 2016.gada 29.novembra spriedums atcelts. </w:t>
      </w:r>
      <w:r w:rsidR="000F53F9">
        <w:rPr>
          <w:rFonts w:eastAsia="Calibri" w:cs="Times New Roman"/>
          <w:szCs w:val="24"/>
        </w:rPr>
        <w:t>[Pers. A]</w:t>
      </w:r>
      <w:r w:rsidR="00F64120">
        <w:rPr>
          <w:rFonts w:eastAsia="Calibri" w:cs="Times New Roman"/>
          <w:szCs w:val="24"/>
        </w:rPr>
        <w:t xml:space="preserve"> atzīts par nevainīgu Krimināllikuma </w:t>
      </w:r>
      <w:proofErr w:type="gramStart"/>
      <w:r w:rsidR="00F64120">
        <w:rPr>
          <w:rFonts w:eastAsia="Calibri" w:cs="Times New Roman"/>
          <w:szCs w:val="24"/>
        </w:rPr>
        <w:t>309.panta</w:t>
      </w:r>
      <w:proofErr w:type="gramEnd"/>
      <w:r w:rsidR="00F64120">
        <w:rPr>
          <w:rFonts w:eastAsia="Calibri" w:cs="Times New Roman"/>
          <w:szCs w:val="24"/>
        </w:rPr>
        <w:t xml:space="preserve"> ceturtajā daļā (likuma redakcijā līdz 2013.gada 1.aprīlim) paredzētajā noziedzīgajā nodarījumā un attaisnots.</w:t>
      </w:r>
    </w:p>
    <w:p w14:paraId="4464BA6F" w14:textId="77777777" w:rsidR="00357B11" w:rsidRDefault="00357B11" w:rsidP="00357B11">
      <w:pPr>
        <w:spacing w:after="0" w:line="276" w:lineRule="auto"/>
        <w:jc w:val="both"/>
        <w:rPr>
          <w:rFonts w:eastAsia="Calibri" w:cs="Times New Roman"/>
          <w:szCs w:val="24"/>
        </w:rPr>
      </w:pPr>
    </w:p>
    <w:p w14:paraId="67511E45" w14:textId="77777777" w:rsidR="00357B11" w:rsidRDefault="00357B11" w:rsidP="00F64120">
      <w:pPr>
        <w:spacing w:after="0" w:line="276" w:lineRule="auto"/>
        <w:ind w:firstLine="709"/>
        <w:jc w:val="both"/>
        <w:rPr>
          <w:rFonts w:eastAsia="Calibri" w:cs="Times New Roman"/>
          <w:szCs w:val="24"/>
        </w:rPr>
      </w:pPr>
      <w:r w:rsidRPr="00F25004">
        <w:rPr>
          <w:rFonts w:eastAsia="Calibri" w:cs="Times New Roman"/>
          <w:szCs w:val="24"/>
        </w:rPr>
        <w:lastRenderedPageBreak/>
        <w:t>[</w:t>
      </w:r>
      <w:r w:rsidR="0016607F">
        <w:rPr>
          <w:rFonts w:eastAsia="Calibri" w:cs="Times New Roman"/>
          <w:szCs w:val="24"/>
        </w:rPr>
        <w:t>5</w:t>
      </w:r>
      <w:r w:rsidRPr="00F25004">
        <w:rPr>
          <w:rFonts w:eastAsia="Calibri" w:cs="Times New Roman"/>
          <w:szCs w:val="24"/>
        </w:rPr>
        <w:t xml:space="preserve">] Par </w:t>
      </w:r>
      <w:r>
        <w:rPr>
          <w:rFonts w:eastAsia="Calibri" w:cs="Times New Roman"/>
          <w:szCs w:val="24"/>
        </w:rPr>
        <w:t>Rīgas</w:t>
      </w:r>
      <w:r w:rsidR="0016607F">
        <w:rPr>
          <w:rFonts w:eastAsia="Calibri" w:cs="Times New Roman"/>
          <w:szCs w:val="24"/>
        </w:rPr>
        <w:t xml:space="preserve"> apgabaltiesas </w:t>
      </w:r>
      <w:proofErr w:type="gramStart"/>
      <w:r w:rsidR="0016607F">
        <w:rPr>
          <w:rFonts w:eastAsia="Calibri" w:cs="Times New Roman"/>
          <w:szCs w:val="24"/>
        </w:rPr>
        <w:t>2018</w:t>
      </w:r>
      <w:r w:rsidRPr="00F25004">
        <w:rPr>
          <w:rFonts w:eastAsia="Calibri" w:cs="Times New Roman"/>
          <w:szCs w:val="24"/>
        </w:rPr>
        <w:t>.gada</w:t>
      </w:r>
      <w:proofErr w:type="gramEnd"/>
      <w:r w:rsidRPr="00F25004">
        <w:rPr>
          <w:rFonts w:eastAsia="Calibri" w:cs="Times New Roman"/>
          <w:szCs w:val="24"/>
        </w:rPr>
        <w:t xml:space="preserve"> </w:t>
      </w:r>
      <w:r w:rsidR="0016607F">
        <w:rPr>
          <w:rFonts w:eastAsia="Calibri" w:cs="Times New Roman"/>
          <w:szCs w:val="24"/>
        </w:rPr>
        <w:t>17.aprīļa</w:t>
      </w:r>
      <w:r w:rsidRPr="00F25004">
        <w:rPr>
          <w:rFonts w:eastAsia="Calibri" w:cs="Times New Roman"/>
          <w:szCs w:val="24"/>
        </w:rPr>
        <w:t xml:space="preserve"> </w:t>
      </w:r>
      <w:r>
        <w:rPr>
          <w:rFonts w:eastAsia="Calibri" w:cs="Times New Roman"/>
          <w:szCs w:val="24"/>
        </w:rPr>
        <w:t>spriedumu</w:t>
      </w:r>
      <w:r w:rsidRPr="00F25004">
        <w:rPr>
          <w:rFonts w:eastAsia="Calibri" w:cs="Times New Roman"/>
          <w:szCs w:val="24"/>
        </w:rPr>
        <w:t xml:space="preserve"> kasācijas </w:t>
      </w:r>
      <w:r w:rsidR="0016607F">
        <w:rPr>
          <w:rFonts w:eastAsia="Calibri" w:cs="Times New Roman"/>
          <w:szCs w:val="24"/>
        </w:rPr>
        <w:t>protestu</w:t>
      </w:r>
      <w:r>
        <w:rPr>
          <w:rFonts w:eastAsia="Calibri" w:cs="Times New Roman"/>
          <w:szCs w:val="24"/>
        </w:rPr>
        <w:t xml:space="preserve"> iesnie</w:t>
      </w:r>
      <w:r w:rsidR="0016607F">
        <w:rPr>
          <w:rFonts w:eastAsia="Calibri" w:cs="Times New Roman"/>
          <w:szCs w:val="24"/>
        </w:rPr>
        <w:t>gusi Rīgas tiesas apgabala prokuratūras prokurore Ē.</w:t>
      </w:r>
      <w:r w:rsidR="003F6FC9">
        <w:rPr>
          <w:rFonts w:eastAsia="Calibri" w:cs="Times New Roman"/>
          <w:szCs w:val="24"/>
        </w:rPr>
        <w:t> </w:t>
      </w:r>
      <w:r w:rsidR="0016607F">
        <w:rPr>
          <w:rFonts w:eastAsia="Calibri" w:cs="Times New Roman"/>
          <w:szCs w:val="24"/>
        </w:rPr>
        <w:t>Rudzīte, kurā</w:t>
      </w:r>
      <w:r>
        <w:rPr>
          <w:rFonts w:eastAsia="Calibri" w:cs="Times New Roman"/>
          <w:szCs w:val="24"/>
        </w:rPr>
        <w:t xml:space="preserve"> lūdz atcelt Rīgas apgaba</w:t>
      </w:r>
      <w:r w:rsidR="0016607F">
        <w:rPr>
          <w:rFonts w:eastAsia="Calibri" w:cs="Times New Roman"/>
          <w:szCs w:val="24"/>
        </w:rPr>
        <w:t>ltiesas 2018</w:t>
      </w:r>
      <w:r>
        <w:rPr>
          <w:rFonts w:eastAsia="Calibri" w:cs="Times New Roman"/>
          <w:szCs w:val="24"/>
        </w:rPr>
        <w:t xml:space="preserve">.gada </w:t>
      </w:r>
      <w:r w:rsidR="0016607F">
        <w:rPr>
          <w:rFonts w:eastAsia="Calibri" w:cs="Times New Roman"/>
          <w:szCs w:val="24"/>
        </w:rPr>
        <w:t>17.aprīļa</w:t>
      </w:r>
      <w:r>
        <w:rPr>
          <w:rFonts w:eastAsia="Calibri" w:cs="Times New Roman"/>
          <w:szCs w:val="24"/>
        </w:rPr>
        <w:t xml:space="preserve"> spriedumu un nosūtīt lietu jaunai iz</w:t>
      </w:r>
      <w:r w:rsidR="0016607F">
        <w:rPr>
          <w:rFonts w:eastAsia="Calibri" w:cs="Times New Roman"/>
          <w:szCs w:val="24"/>
        </w:rPr>
        <w:t>tiesāšanai</w:t>
      </w:r>
      <w:r>
        <w:rPr>
          <w:rFonts w:eastAsia="Calibri" w:cs="Times New Roman"/>
          <w:szCs w:val="24"/>
        </w:rPr>
        <w:t xml:space="preserve"> apelācijas instances tiesā. </w:t>
      </w:r>
    </w:p>
    <w:p w14:paraId="2E033720" w14:textId="77777777" w:rsidR="00357B11" w:rsidRDefault="009F23CC" w:rsidP="00357B11">
      <w:pPr>
        <w:spacing w:after="0" w:line="276" w:lineRule="auto"/>
        <w:ind w:firstLine="709"/>
        <w:jc w:val="both"/>
        <w:rPr>
          <w:rFonts w:eastAsia="Calibri" w:cs="Times New Roman"/>
          <w:szCs w:val="24"/>
        </w:rPr>
      </w:pPr>
      <w:r>
        <w:rPr>
          <w:rFonts w:eastAsia="Calibri" w:cs="Times New Roman"/>
          <w:szCs w:val="24"/>
        </w:rPr>
        <w:t>[5.1</w:t>
      </w:r>
      <w:r w:rsidR="00BA5F5D">
        <w:rPr>
          <w:rFonts w:eastAsia="Calibri" w:cs="Times New Roman"/>
          <w:szCs w:val="24"/>
        </w:rPr>
        <w:t xml:space="preserve">] </w:t>
      </w:r>
      <w:r w:rsidR="0016607F">
        <w:rPr>
          <w:rFonts w:eastAsia="Calibri" w:cs="Times New Roman"/>
          <w:szCs w:val="24"/>
        </w:rPr>
        <w:t>Prokurores Ē. Rudzītes</w:t>
      </w:r>
      <w:r w:rsidR="00357B11">
        <w:rPr>
          <w:rFonts w:eastAsia="Calibri" w:cs="Times New Roman"/>
          <w:szCs w:val="24"/>
        </w:rPr>
        <w:t xml:space="preserve"> ieskatā</w:t>
      </w:r>
      <w:r w:rsidR="00357B11" w:rsidRPr="00F25004">
        <w:rPr>
          <w:rFonts w:eastAsia="Calibri" w:cs="Times New Roman"/>
          <w:szCs w:val="24"/>
        </w:rPr>
        <w:t xml:space="preserve">, </w:t>
      </w:r>
      <w:r w:rsidR="00357B11">
        <w:rPr>
          <w:rFonts w:eastAsia="Calibri" w:cs="Times New Roman"/>
          <w:szCs w:val="24"/>
        </w:rPr>
        <w:t>apelācijas instances tiesa</w:t>
      </w:r>
      <w:r w:rsidR="0016607F">
        <w:rPr>
          <w:rFonts w:eastAsia="Calibri" w:cs="Times New Roman"/>
          <w:szCs w:val="24"/>
        </w:rPr>
        <w:t xml:space="preserve">s spriedums nav likumīgs, jo Rīgas apgabaltiesa, taisot spriedumu par apsūdzētā </w:t>
      </w:r>
      <w:r w:rsidR="000F53F9">
        <w:rPr>
          <w:rFonts w:eastAsia="Calibri" w:cs="Times New Roman"/>
          <w:szCs w:val="24"/>
        </w:rPr>
        <w:t>[pers. A]</w:t>
      </w:r>
      <w:r w:rsidR="0016607F">
        <w:rPr>
          <w:rFonts w:eastAsia="Calibri" w:cs="Times New Roman"/>
          <w:szCs w:val="24"/>
        </w:rPr>
        <w:t xml:space="preserve"> atzīšanu par nevainīgu un attaisnošanu</w:t>
      </w:r>
      <w:r w:rsidR="00357B11">
        <w:rPr>
          <w:rFonts w:eastAsia="Calibri" w:cs="Times New Roman"/>
          <w:szCs w:val="24"/>
        </w:rPr>
        <w:t xml:space="preserve"> </w:t>
      </w:r>
      <w:r w:rsidR="0016607F">
        <w:rPr>
          <w:rFonts w:eastAsia="Calibri" w:cs="Times New Roman"/>
          <w:szCs w:val="24"/>
        </w:rPr>
        <w:t xml:space="preserve">pret viņu celtajā apsūdzībā pēc Krimināllikuma </w:t>
      </w:r>
      <w:proofErr w:type="gramStart"/>
      <w:r w:rsidR="0016607F">
        <w:rPr>
          <w:rFonts w:eastAsia="Calibri" w:cs="Times New Roman"/>
          <w:szCs w:val="24"/>
        </w:rPr>
        <w:t>309.panta</w:t>
      </w:r>
      <w:proofErr w:type="gramEnd"/>
      <w:r w:rsidR="0016607F">
        <w:rPr>
          <w:rFonts w:eastAsia="Calibri" w:cs="Times New Roman"/>
          <w:szCs w:val="24"/>
        </w:rPr>
        <w:t xml:space="preserve"> ceturtās daļas, pieļāvusi Kriminālprocesa likuma 511.panta otrās daļas, 512.panta otrās daļas, 564.panta ceturtās daļas pārkāpumus, kas kriminālprocesa likuma 575.panta trešās daļas izpratnē atzīstami par būtiskiem pārkāpumiem, kas noveduši pie nelikumīga nolēmuma.</w:t>
      </w:r>
      <w:r w:rsidR="00C80026">
        <w:rPr>
          <w:rFonts w:eastAsia="Calibri" w:cs="Times New Roman"/>
          <w:szCs w:val="24"/>
        </w:rPr>
        <w:t xml:space="preserve"> </w:t>
      </w:r>
    </w:p>
    <w:p w14:paraId="4C669C58" w14:textId="77777777" w:rsidR="00357B11" w:rsidRDefault="009F23CC" w:rsidP="00357B11">
      <w:pPr>
        <w:spacing w:after="0" w:line="276" w:lineRule="auto"/>
        <w:ind w:firstLine="709"/>
        <w:jc w:val="both"/>
        <w:rPr>
          <w:rFonts w:eastAsia="Calibri" w:cs="Times New Roman"/>
          <w:szCs w:val="24"/>
        </w:rPr>
      </w:pPr>
      <w:r>
        <w:rPr>
          <w:rFonts w:eastAsia="Calibri" w:cs="Times New Roman"/>
          <w:szCs w:val="24"/>
        </w:rPr>
        <w:t>[5.2</w:t>
      </w:r>
      <w:r w:rsidR="00BA5F5D">
        <w:rPr>
          <w:rFonts w:eastAsia="Calibri" w:cs="Times New Roman"/>
          <w:szCs w:val="24"/>
        </w:rPr>
        <w:t xml:space="preserve">] </w:t>
      </w:r>
      <w:r w:rsidR="00C80026">
        <w:rPr>
          <w:rFonts w:eastAsia="Calibri" w:cs="Times New Roman"/>
          <w:szCs w:val="24"/>
        </w:rPr>
        <w:t xml:space="preserve">Prokurore Ē. Rudzīte </w:t>
      </w:r>
      <w:r w:rsidR="00357B11">
        <w:rPr>
          <w:rFonts w:eastAsia="Calibri" w:cs="Times New Roman"/>
          <w:szCs w:val="24"/>
        </w:rPr>
        <w:t xml:space="preserve">kasācijas </w:t>
      </w:r>
      <w:r w:rsidR="00C80026">
        <w:rPr>
          <w:rFonts w:eastAsia="Calibri" w:cs="Times New Roman"/>
          <w:szCs w:val="24"/>
        </w:rPr>
        <w:t>protestā</w:t>
      </w:r>
      <w:r w:rsidR="00357B11">
        <w:rPr>
          <w:rFonts w:eastAsia="Calibri" w:cs="Times New Roman"/>
          <w:szCs w:val="24"/>
        </w:rPr>
        <w:t xml:space="preserve"> norāda, ka apelācijas instances tiesa </w:t>
      </w:r>
      <w:r w:rsidR="00C80026">
        <w:rPr>
          <w:rFonts w:eastAsia="Calibri" w:cs="Times New Roman"/>
          <w:szCs w:val="24"/>
        </w:rPr>
        <w:t xml:space="preserve">nav ievērojusi Kriminālprocesa likuma </w:t>
      </w:r>
      <w:proofErr w:type="gramStart"/>
      <w:r w:rsidR="00C80026">
        <w:rPr>
          <w:rFonts w:eastAsia="Calibri" w:cs="Times New Roman"/>
          <w:szCs w:val="24"/>
        </w:rPr>
        <w:t>564.panta</w:t>
      </w:r>
      <w:proofErr w:type="gramEnd"/>
      <w:r w:rsidR="00C80026">
        <w:rPr>
          <w:rFonts w:eastAsia="Calibri" w:cs="Times New Roman"/>
          <w:szCs w:val="24"/>
        </w:rPr>
        <w:t xml:space="preserve"> ceturtās daļas prasības, jo attaisnojoša sprieduma motīvu daļā nepamatoti norādījusi likumus, pēc kuriem tā vadījusies, noraidot apsūdzības pierādījumus. </w:t>
      </w:r>
    </w:p>
    <w:p w14:paraId="1788AE05" w14:textId="77777777" w:rsidR="00C80026" w:rsidRDefault="00C80026" w:rsidP="00357B11">
      <w:pPr>
        <w:spacing w:after="0" w:line="276" w:lineRule="auto"/>
        <w:ind w:firstLine="709"/>
        <w:jc w:val="both"/>
        <w:rPr>
          <w:rFonts w:eastAsia="Calibri" w:cs="Times New Roman"/>
          <w:szCs w:val="24"/>
        </w:rPr>
      </w:pPr>
      <w:r>
        <w:rPr>
          <w:rFonts w:eastAsia="Calibri" w:cs="Times New Roman"/>
          <w:szCs w:val="24"/>
        </w:rPr>
        <w:t>Prokurores Ē.</w:t>
      </w:r>
      <w:r w:rsidR="003F6FC9">
        <w:rPr>
          <w:rFonts w:eastAsia="Calibri" w:cs="Times New Roman"/>
          <w:szCs w:val="24"/>
        </w:rPr>
        <w:t> </w:t>
      </w:r>
      <w:r>
        <w:rPr>
          <w:rFonts w:eastAsia="Calibri" w:cs="Times New Roman"/>
          <w:szCs w:val="24"/>
        </w:rPr>
        <w:t>Rudzītes ieskatā, apelācijas instances tiesa spriedumā kļūdaini</w:t>
      </w:r>
      <w:r w:rsidR="00BB639A">
        <w:rPr>
          <w:rFonts w:eastAsia="Calibri" w:cs="Times New Roman"/>
          <w:szCs w:val="24"/>
        </w:rPr>
        <w:t xml:space="preserve"> atzinusi </w:t>
      </w:r>
      <w:r w:rsidR="00E6052F">
        <w:rPr>
          <w:rFonts w:eastAsia="Calibri" w:cs="Times New Roman"/>
          <w:szCs w:val="24"/>
        </w:rPr>
        <w:t>pierādījumus par nepieļaujamiem un</w:t>
      </w:r>
      <w:r>
        <w:rPr>
          <w:rFonts w:eastAsia="Calibri" w:cs="Times New Roman"/>
          <w:szCs w:val="24"/>
        </w:rPr>
        <w:t xml:space="preserve"> secinājusi, ka attiecībā pret </w:t>
      </w:r>
      <w:r w:rsidR="000F53F9">
        <w:rPr>
          <w:rFonts w:eastAsia="Calibri" w:cs="Times New Roman"/>
          <w:szCs w:val="24"/>
        </w:rPr>
        <w:t>[pers. A]</w:t>
      </w:r>
      <w:r>
        <w:rPr>
          <w:rFonts w:eastAsia="Calibri" w:cs="Times New Roman"/>
          <w:szCs w:val="24"/>
        </w:rPr>
        <w:t xml:space="preserve"> ir noticis nesankcionēts operatīvais eksperiments, ka veicamie pasākumi tika regulēti Operatīvās darbības likuma </w:t>
      </w:r>
      <w:proofErr w:type="gramStart"/>
      <w:r>
        <w:rPr>
          <w:rFonts w:eastAsia="Calibri" w:cs="Times New Roman"/>
          <w:szCs w:val="24"/>
        </w:rPr>
        <w:t>15.panta</w:t>
      </w:r>
      <w:proofErr w:type="gramEnd"/>
      <w:r>
        <w:rPr>
          <w:rFonts w:eastAsia="Calibri" w:cs="Times New Roman"/>
          <w:szCs w:val="24"/>
        </w:rPr>
        <w:t xml:space="preserve"> pirmajā un trešajā daļā, 22.panta pirmajā un trešajā daļ</w:t>
      </w:r>
      <w:r w:rsidR="0032689C">
        <w:rPr>
          <w:rFonts w:eastAsia="Calibri" w:cs="Times New Roman"/>
          <w:szCs w:val="24"/>
        </w:rPr>
        <w:t>ā, kas nos</w:t>
      </w:r>
      <w:r>
        <w:rPr>
          <w:rFonts w:eastAsia="Calibri" w:cs="Times New Roman"/>
          <w:szCs w:val="24"/>
        </w:rPr>
        <w:t>aka, ka operatīvo eksperimentu var veikt pret personu, attiecībā uz kuru tiek veikta operatīvā izstrāde.</w:t>
      </w:r>
      <w:r w:rsidR="00BA5F5D">
        <w:rPr>
          <w:rFonts w:eastAsia="Calibri" w:cs="Times New Roman"/>
          <w:szCs w:val="24"/>
        </w:rPr>
        <w:t xml:space="preserve"> Būtībā tika veikta operatīvā detektīvdarbība, nevis operatīvais eksperiments.</w:t>
      </w:r>
    </w:p>
    <w:p w14:paraId="7188A551" w14:textId="77777777" w:rsidR="0032689C" w:rsidRDefault="00C80026" w:rsidP="00357B11">
      <w:pPr>
        <w:spacing w:after="0" w:line="276" w:lineRule="auto"/>
        <w:ind w:firstLine="709"/>
        <w:jc w:val="both"/>
        <w:rPr>
          <w:rFonts w:eastAsia="Calibri" w:cs="Times New Roman"/>
          <w:szCs w:val="24"/>
        </w:rPr>
      </w:pPr>
      <w:r>
        <w:rPr>
          <w:rFonts w:eastAsia="Calibri" w:cs="Times New Roman"/>
          <w:szCs w:val="24"/>
        </w:rPr>
        <w:t xml:space="preserve">Kasācijas protestā prokurore norāda, ka </w:t>
      </w:r>
      <w:r w:rsidR="0032689C">
        <w:rPr>
          <w:rFonts w:eastAsia="Calibri" w:cs="Times New Roman"/>
          <w:szCs w:val="24"/>
        </w:rPr>
        <w:t xml:space="preserve">tiesas secinājums par to, </w:t>
      </w:r>
      <w:proofErr w:type="gramStart"/>
      <w:r w:rsidR="0032689C">
        <w:rPr>
          <w:rFonts w:eastAsia="Calibri" w:cs="Times New Roman"/>
          <w:szCs w:val="24"/>
        </w:rPr>
        <w:t xml:space="preserve">ka </w:t>
      </w:r>
      <w:r>
        <w:rPr>
          <w:rFonts w:eastAsia="Calibri" w:cs="Times New Roman"/>
          <w:szCs w:val="24"/>
        </w:rPr>
        <w:t>faktiski pret</w:t>
      </w:r>
      <w:r w:rsidR="0032689C">
        <w:rPr>
          <w:rFonts w:eastAsia="Calibri" w:cs="Times New Roman"/>
          <w:szCs w:val="24"/>
        </w:rPr>
        <w:t xml:space="preserve"> apsūdzēto tika veikts operatīvais eksperiments</w:t>
      </w:r>
      <w:proofErr w:type="gramEnd"/>
      <w:r w:rsidR="0032689C">
        <w:rPr>
          <w:rFonts w:eastAsia="Calibri" w:cs="Times New Roman"/>
          <w:szCs w:val="24"/>
        </w:rPr>
        <w:t xml:space="preserve"> ir kļūdains. Operatīvā eksperimenta jēga Operatīvās darbības likuma </w:t>
      </w:r>
      <w:proofErr w:type="gramStart"/>
      <w:r w:rsidR="0032689C">
        <w:rPr>
          <w:rFonts w:eastAsia="Calibri" w:cs="Times New Roman"/>
          <w:szCs w:val="24"/>
        </w:rPr>
        <w:t>15.panta</w:t>
      </w:r>
      <w:proofErr w:type="gramEnd"/>
      <w:r w:rsidR="0032689C">
        <w:rPr>
          <w:rFonts w:eastAsia="Calibri" w:cs="Times New Roman"/>
          <w:szCs w:val="24"/>
        </w:rPr>
        <w:t xml:space="preserve"> pirmās un otrās daļas izpratnē ir darbība, kuras mērķis ir radīt speciālus apstākļus, lai noskaidrotu interesē</w:t>
      </w:r>
      <w:r w:rsidR="00BA5F5D">
        <w:rPr>
          <w:rFonts w:eastAsia="Calibri" w:cs="Times New Roman"/>
          <w:szCs w:val="24"/>
        </w:rPr>
        <w:t>jošās personas rīcību. Savukārt</w:t>
      </w:r>
      <w:r w:rsidR="0032689C">
        <w:rPr>
          <w:rFonts w:eastAsia="Calibri" w:cs="Times New Roman"/>
          <w:szCs w:val="24"/>
        </w:rPr>
        <w:t xml:space="preserve"> saskaņā ar krimināllietas Nr.13800001613 materiāliem apsūdzētajam nevajadzēja radīt speciālus apstākļus, jo </w:t>
      </w:r>
      <w:r w:rsidR="000F53F9">
        <w:rPr>
          <w:rFonts w:eastAsia="Calibri" w:cs="Times New Roman"/>
          <w:szCs w:val="24"/>
        </w:rPr>
        <w:t>[pers. A]</w:t>
      </w:r>
      <w:r w:rsidR="0032689C">
        <w:rPr>
          <w:rFonts w:eastAsia="Calibri" w:cs="Times New Roman"/>
          <w:szCs w:val="24"/>
        </w:rPr>
        <w:t xml:space="preserve"> pats izteica piedāvājumu neatļauti ienest ieslodzījuma vietā aizliegtos priekšmetus nodošanai ieslodzījumā ievietotai personai. Ņemot vērā, ka noziedzīgs nodarījums bija izdarīts operatīvās pārbaudes laikā, nebija nepieciešamības un nebija uzsākta arī operatīvās izstrādes lieta un veikts operatīvais eksperiments.</w:t>
      </w:r>
    </w:p>
    <w:p w14:paraId="223B1AC6" w14:textId="77777777" w:rsidR="00C80026" w:rsidRDefault="0032689C" w:rsidP="00357B11">
      <w:pPr>
        <w:spacing w:after="0" w:line="276" w:lineRule="auto"/>
        <w:ind w:firstLine="709"/>
        <w:jc w:val="both"/>
        <w:rPr>
          <w:rFonts w:eastAsia="Calibri" w:cs="Times New Roman"/>
          <w:szCs w:val="24"/>
        </w:rPr>
      </w:pPr>
      <w:r>
        <w:rPr>
          <w:rFonts w:eastAsia="Calibri" w:cs="Times New Roman"/>
          <w:szCs w:val="24"/>
        </w:rPr>
        <w:t xml:space="preserve">Prokurores ieskatā, kļūdains ir apelācijas instances tiesas atzinums, ka </w:t>
      </w:r>
      <w:r w:rsidR="00BB24B8">
        <w:rPr>
          <w:rFonts w:eastAsia="Calibri" w:cs="Times New Roman"/>
          <w:szCs w:val="24"/>
        </w:rPr>
        <w:t>[cietuma]</w:t>
      </w:r>
      <w:r>
        <w:rPr>
          <w:rFonts w:eastAsia="Calibri" w:cs="Times New Roman"/>
          <w:szCs w:val="24"/>
        </w:rPr>
        <w:t xml:space="preserve"> priekšnieka parakstītā izziņa par operatīvās darbības pasākumos iegūtajām ziņām neatbilst Kriminālprocesa likuma </w:t>
      </w:r>
      <w:proofErr w:type="gramStart"/>
      <w:r>
        <w:rPr>
          <w:rFonts w:eastAsia="Calibri" w:cs="Times New Roman"/>
          <w:szCs w:val="24"/>
        </w:rPr>
        <w:t>127.</w:t>
      </w:r>
      <w:r w:rsidR="00E6052F">
        <w:rPr>
          <w:rFonts w:eastAsia="Calibri" w:cs="Times New Roman"/>
          <w:szCs w:val="24"/>
        </w:rPr>
        <w:t>panta</w:t>
      </w:r>
      <w:proofErr w:type="gramEnd"/>
      <w:r w:rsidR="00E6052F">
        <w:rPr>
          <w:rFonts w:eastAsia="Calibri" w:cs="Times New Roman"/>
          <w:szCs w:val="24"/>
        </w:rPr>
        <w:t xml:space="preserve"> ceturtajā daļā noteiktajiem nosacījumiem.</w:t>
      </w:r>
      <w:r>
        <w:rPr>
          <w:rFonts w:eastAsia="Calibri" w:cs="Times New Roman"/>
          <w:szCs w:val="24"/>
        </w:rPr>
        <w:t xml:space="preserve"> </w:t>
      </w:r>
    </w:p>
    <w:p w14:paraId="507EEBA1" w14:textId="77777777" w:rsidR="00E6052F" w:rsidRDefault="009F23CC" w:rsidP="00357B11">
      <w:pPr>
        <w:spacing w:after="0" w:line="276" w:lineRule="auto"/>
        <w:ind w:firstLine="709"/>
        <w:jc w:val="both"/>
        <w:rPr>
          <w:rFonts w:eastAsia="Calibri" w:cs="Times New Roman"/>
          <w:szCs w:val="24"/>
        </w:rPr>
      </w:pPr>
      <w:r>
        <w:rPr>
          <w:rFonts w:eastAsia="Calibri" w:cs="Times New Roman"/>
          <w:szCs w:val="24"/>
        </w:rPr>
        <w:t>[5.3</w:t>
      </w:r>
      <w:r w:rsidR="00BA5F5D">
        <w:rPr>
          <w:rFonts w:eastAsia="Calibri" w:cs="Times New Roman"/>
          <w:szCs w:val="24"/>
        </w:rPr>
        <w:t xml:space="preserve">] </w:t>
      </w:r>
      <w:r w:rsidR="00E6052F">
        <w:rPr>
          <w:rFonts w:eastAsia="Calibri" w:cs="Times New Roman"/>
          <w:szCs w:val="24"/>
        </w:rPr>
        <w:t xml:space="preserve">Prokurore kasācijas protestā norāda, ka apelācijas instances tiesā netika izvērtēta visu pierādījumu ticamība, pietiekamība, pieļaujamība, līdz ar to apelācijas instances tiesas nolēmums neatbilst Kriminālprocesa likuma 124., 127., 128., 129., 130., 511., </w:t>
      </w:r>
      <w:proofErr w:type="gramStart"/>
      <w:r w:rsidR="00E6052F">
        <w:rPr>
          <w:rFonts w:eastAsia="Calibri" w:cs="Times New Roman"/>
          <w:szCs w:val="24"/>
        </w:rPr>
        <w:t>512.panta</w:t>
      </w:r>
      <w:proofErr w:type="gramEnd"/>
      <w:r w:rsidR="00E6052F">
        <w:rPr>
          <w:rFonts w:eastAsia="Calibri" w:cs="Times New Roman"/>
          <w:szCs w:val="24"/>
        </w:rPr>
        <w:t xml:space="preserve"> prasībām.</w:t>
      </w:r>
    </w:p>
    <w:p w14:paraId="30226731" w14:textId="77777777" w:rsidR="00E6052F" w:rsidRDefault="009F23CC" w:rsidP="00357B11">
      <w:pPr>
        <w:spacing w:after="0" w:line="276" w:lineRule="auto"/>
        <w:ind w:firstLine="709"/>
        <w:jc w:val="both"/>
        <w:rPr>
          <w:rFonts w:eastAsia="Calibri" w:cs="Times New Roman"/>
          <w:szCs w:val="24"/>
        </w:rPr>
      </w:pPr>
      <w:r>
        <w:rPr>
          <w:rFonts w:eastAsia="Calibri" w:cs="Times New Roman"/>
          <w:szCs w:val="24"/>
        </w:rPr>
        <w:t xml:space="preserve">[5.4] </w:t>
      </w:r>
      <w:r w:rsidR="00E6052F">
        <w:rPr>
          <w:rFonts w:eastAsia="Calibri" w:cs="Times New Roman"/>
          <w:szCs w:val="24"/>
        </w:rPr>
        <w:t>Prokurores Ē.</w:t>
      </w:r>
      <w:r w:rsidR="00817DE8">
        <w:rPr>
          <w:rFonts w:eastAsia="Calibri" w:cs="Times New Roman"/>
          <w:szCs w:val="24"/>
        </w:rPr>
        <w:t> </w:t>
      </w:r>
      <w:r w:rsidR="00E6052F">
        <w:rPr>
          <w:rFonts w:eastAsia="Calibri" w:cs="Times New Roman"/>
          <w:szCs w:val="24"/>
        </w:rPr>
        <w:t xml:space="preserve">Rudzītes ieskatā, pēc lietas materiāliem objektīvi apstiprinās, ka apsūdzētais izdarīja noziedzīgas darbības tīši un labprātīgi, </w:t>
      </w:r>
      <w:r w:rsidR="000F53F9">
        <w:rPr>
          <w:rFonts w:eastAsia="Calibri" w:cs="Times New Roman"/>
          <w:szCs w:val="24"/>
        </w:rPr>
        <w:t>[pers. A]</w:t>
      </w:r>
      <w:r w:rsidR="00E6052F">
        <w:rPr>
          <w:rFonts w:eastAsia="Calibri" w:cs="Times New Roman"/>
          <w:szCs w:val="24"/>
        </w:rPr>
        <w:t xml:space="preserve"> ir veicis aktīvas darbības un vēlējies tās izdarīt, mantkārīgu motīvu vadīts. </w:t>
      </w:r>
    </w:p>
    <w:p w14:paraId="32DD8543" w14:textId="77777777" w:rsidR="00357B11" w:rsidRDefault="00C80026" w:rsidP="00357B11">
      <w:pPr>
        <w:spacing w:after="0" w:line="276" w:lineRule="auto"/>
        <w:ind w:firstLine="709"/>
        <w:jc w:val="both"/>
        <w:rPr>
          <w:rFonts w:eastAsia="Calibri" w:cs="Times New Roman"/>
          <w:szCs w:val="24"/>
        </w:rPr>
      </w:pPr>
      <w:r>
        <w:rPr>
          <w:rFonts w:eastAsia="Calibri" w:cs="Times New Roman"/>
          <w:szCs w:val="24"/>
        </w:rPr>
        <w:t xml:space="preserve"> </w:t>
      </w:r>
    </w:p>
    <w:p w14:paraId="774E3999" w14:textId="77777777" w:rsidR="00357B11" w:rsidRDefault="00357B11" w:rsidP="00357B11">
      <w:pPr>
        <w:spacing w:after="0" w:line="240" w:lineRule="auto"/>
        <w:jc w:val="center"/>
        <w:rPr>
          <w:rFonts w:eastAsia="Calibri" w:cs="Times New Roman"/>
          <w:b/>
          <w:szCs w:val="24"/>
        </w:rPr>
      </w:pPr>
    </w:p>
    <w:p w14:paraId="0F048FC2" w14:textId="77777777" w:rsidR="00357B11" w:rsidRPr="00F25004" w:rsidRDefault="00357B11" w:rsidP="00357B11">
      <w:pPr>
        <w:spacing w:after="0" w:line="240" w:lineRule="auto"/>
        <w:jc w:val="center"/>
        <w:rPr>
          <w:rFonts w:eastAsia="Calibri" w:cs="Times New Roman"/>
          <w:b/>
          <w:szCs w:val="24"/>
        </w:rPr>
      </w:pPr>
      <w:r w:rsidRPr="00F25004">
        <w:rPr>
          <w:rFonts w:eastAsia="Calibri" w:cs="Times New Roman"/>
          <w:b/>
          <w:szCs w:val="24"/>
        </w:rPr>
        <w:t>Motīvu daļa</w:t>
      </w:r>
    </w:p>
    <w:p w14:paraId="3D0BAB9E" w14:textId="77777777" w:rsidR="00357B11" w:rsidRPr="00F25004" w:rsidRDefault="00357B11" w:rsidP="00357B11">
      <w:pPr>
        <w:spacing w:after="0" w:line="276" w:lineRule="auto"/>
        <w:ind w:firstLine="567"/>
        <w:jc w:val="center"/>
        <w:rPr>
          <w:rFonts w:eastAsia="Calibri" w:cs="Times New Roman"/>
          <w:b/>
          <w:szCs w:val="24"/>
        </w:rPr>
      </w:pPr>
    </w:p>
    <w:p w14:paraId="03C39156" w14:textId="77777777" w:rsidR="00F117FA" w:rsidRDefault="00357B11" w:rsidP="00F117FA">
      <w:pPr>
        <w:spacing w:after="0" w:line="276" w:lineRule="auto"/>
        <w:ind w:firstLine="709"/>
        <w:jc w:val="both"/>
        <w:rPr>
          <w:rFonts w:eastAsia="Times New Roman" w:cs="Times New Roman"/>
          <w:szCs w:val="24"/>
          <w:lang w:eastAsia="lv-LV"/>
        </w:rPr>
      </w:pPr>
      <w:r w:rsidRPr="00F25004">
        <w:rPr>
          <w:rFonts w:eastAsia="Times New Roman" w:cs="Times New Roman"/>
          <w:szCs w:val="24"/>
          <w:lang w:eastAsia="lv-LV"/>
        </w:rPr>
        <w:t>[</w:t>
      </w:r>
      <w:r w:rsidR="009F23CC">
        <w:rPr>
          <w:rFonts w:eastAsia="Times New Roman" w:cs="Times New Roman"/>
          <w:szCs w:val="24"/>
          <w:lang w:eastAsia="lv-LV"/>
        </w:rPr>
        <w:t>6</w:t>
      </w:r>
      <w:r w:rsidRPr="00F25004">
        <w:rPr>
          <w:rFonts w:eastAsia="Times New Roman" w:cs="Times New Roman"/>
          <w:szCs w:val="24"/>
          <w:lang w:eastAsia="lv-LV"/>
        </w:rPr>
        <w:t xml:space="preserve">] Kasācijas instances tiesa atzīst, ka apelācijas instances tiesas </w:t>
      </w:r>
      <w:r>
        <w:rPr>
          <w:rFonts w:eastAsia="Times New Roman" w:cs="Times New Roman"/>
          <w:szCs w:val="24"/>
          <w:lang w:eastAsia="lv-LV"/>
        </w:rPr>
        <w:t>spriedums</w:t>
      </w:r>
      <w:r w:rsidR="00BA5F5D">
        <w:rPr>
          <w:rFonts w:eastAsia="Times New Roman" w:cs="Times New Roman"/>
          <w:szCs w:val="24"/>
          <w:lang w:eastAsia="lv-LV"/>
        </w:rPr>
        <w:t xml:space="preserve"> atstājams negrozīts, bet prokurores Ē. Rudzītes kasācijas protests noraidāms.</w:t>
      </w:r>
    </w:p>
    <w:p w14:paraId="00AB47EB" w14:textId="77777777" w:rsidR="000469E5" w:rsidRDefault="009F23CC" w:rsidP="00F117FA">
      <w:pPr>
        <w:spacing w:after="0" w:line="276" w:lineRule="auto"/>
        <w:ind w:firstLine="709"/>
        <w:jc w:val="both"/>
        <w:rPr>
          <w:rFonts w:eastAsia="Times New Roman" w:cs="Times New Roman"/>
          <w:szCs w:val="24"/>
          <w:lang w:eastAsia="lv-LV"/>
        </w:rPr>
      </w:pPr>
      <w:r>
        <w:rPr>
          <w:rFonts w:eastAsia="Times New Roman" w:cs="Times New Roman"/>
          <w:szCs w:val="24"/>
          <w:lang w:eastAsia="lv-LV"/>
        </w:rPr>
        <w:lastRenderedPageBreak/>
        <w:t>[6</w:t>
      </w:r>
      <w:r w:rsidR="00F117FA">
        <w:rPr>
          <w:rFonts w:eastAsia="Times New Roman" w:cs="Times New Roman"/>
          <w:szCs w:val="24"/>
          <w:lang w:eastAsia="lv-LV"/>
        </w:rPr>
        <w:t>.1</w:t>
      </w:r>
      <w:r w:rsidR="00BA5F5D">
        <w:rPr>
          <w:rFonts w:eastAsia="Times New Roman" w:cs="Times New Roman"/>
          <w:szCs w:val="24"/>
          <w:lang w:eastAsia="lv-LV"/>
        </w:rPr>
        <w:t xml:space="preserve">] Atbilstoši Operatīvās darbības likuma </w:t>
      </w:r>
      <w:proofErr w:type="gramStart"/>
      <w:r w:rsidR="00BA5F5D">
        <w:rPr>
          <w:rFonts w:eastAsia="Times New Roman" w:cs="Times New Roman"/>
          <w:szCs w:val="24"/>
          <w:lang w:eastAsia="lv-LV"/>
        </w:rPr>
        <w:t>15.panta</w:t>
      </w:r>
      <w:proofErr w:type="gramEnd"/>
      <w:r w:rsidR="00BA5F5D">
        <w:rPr>
          <w:rFonts w:eastAsia="Times New Roman" w:cs="Times New Roman"/>
          <w:szCs w:val="24"/>
          <w:lang w:eastAsia="lv-LV"/>
        </w:rPr>
        <w:t xml:space="preserve"> pirmajai daļai operatīvais eksperiments ir operatīvās darbības subjektu amatpersonu darbība, kuras mērķis ir radīt noteiktus apstākļus (situāciju), lai noskaidrotu interesējošās personas un lietas vai arī noteiktu šajos apstākļos to personu, attiecībā uz kurām tiek veikta operatīvā izstrāde, rīcību vai lietu kustību un noskaidrotu šo personu rīcības </w:t>
      </w:r>
      <w:r w:rsidR="000469E5">
        <w:rPr>
          <w:rFonts w:eastAsia="Times New Roman" w:cs="Times New Roman"/>
          <w:szCs w:val="24"/>
          <w:lang w:eastAsia="lv-LV"/>
        </w:rPr>
        <w:t>motivāciju (subjektīvo pusi). Šā likuma 15.panta trešā daļa noteic, ka operatīvais eksperiments, kura mērķis ir fiksēt, kā noziedzīgu vai citādu prettiesisku rīcību izraisošā situācijā rīkojas personas, attiecībā pret kurām tiek veikta operatīvā izstrāde, izdarāms, pamatojoties uz operatīvās darbības subjekta lēmumu, ko akceptējis prokurors.</w:t>
      </w:r>
    </w:p>
    <w:p w14:paraId="45F2B446" w14:textId="77777777" w:rsidR="001445BC" w:rsidRDefault="000469E5" w:rsidP="00357B11">
      <w:pPr>
        <w:spacing w:after="0" w:line="276" w:lineRule="auto"/>
        <w:ind w:firstLine="709"/>
        <w:jc w:val="both"/>
        <w:rPr>
          <w:rFonts w:eastAsia="Times New Roman" w:cs="Times New Roman"/>
          <w:szCs w:val="24"/>
          <w:lang w:eastAsia="lv-LV"/>
        </w:rPr>
      </w:pPr>
      <w:r>
        <w:rPr>
          <w:rFonts w:eastAsia="Times New Roman" w:cs="Times New Roman"/>
          <w:szCs w:val="24"/>
          <w:lang w:eastAsia="lv-LV"/>
        </w:rPr>
        <w:t xml:space="preserve">Savukārt atbilstoši Operatīvās darbības likuma </w:t>
      </w:r>
      <w:proofErr w:type="gramStart"/>
      <w:r>
        <w:rPr>
          <w:rFonts w:eastAsia="Times New Roman" w:cs="Times New Roman"/>
          <w:szCs w:val="24"/>
          <w:lang w:eastAsia="lv-LV"/>
        </w:rPr>
        <w:t>16.panta</w:t>
      </w:r>
      <w:proofErr w:type="gramEnd"/>
      <w:r>
        <w:rPr>
          <w:rFonts w:eastAsia="Times New Roman" w:cs="Times New Roman"/>
          <w:szCs w:val="24"/>
          <w:lang w:eastAsia="lv-LV"/>
        </w:rPr>
        <w:t xml:space="preserve"> pirmajai daļai operatīvā detektīvdarbība ir operatīvās darbības pasākumi, kurus publiskās vietās tieši (personiski) veic operatīvās darbības subjekta amatpersona, lai novērojot un izsekojot konkrētu ar noziedzīgu darbību saistītos faktus, lietas un personas, novērstu vai atklātu noziedzīgus nodarījumus, valsts vai sabiedrības drošības apdraudējumu, kā arī meklētu aizdomās turētos, apsūdzētos, notiesātos un bez vēsts pazudušas personas.</w:t>
      </w:r>
    </w:p>
    <w:p w14:paraId="0AFABA39" w14:textId="77777777" w:rsidR="003E6031" w:rsidRDefault="001445BC" w:rsidP="00357B11">
      <w:pPr>
        <w:spacing w:after="0" w:line="276" w:lineRule="auto"/>
        <w:ind w:firstLine="709"/>
        <w:jc w:val="both"/>
        <w:rPr>
          <w:rFonts w:eastAsia="Times New Roman" w:cs="Times New Roman"/>
          <w:szCs w:val="24"/>
          <w:lang w:eastAsia="lv-LV"/>
        </w:rPr>
      </w:pPr>
      <w:r>
        <w:rPr>
          <w:rFonts w:eastAsia="Times New Roman" w:cs="Times New Roman"/>
          <w:szCs w:val="24"/>
          <w:lang w:eastAsia="lv-LV"/>
        </w:rPr>
        <w:t>No operatīvā eksperimenta un operatīvās detektīvdarbības legālajām definīcijām izriet, ka viena no galvenajām pazīmēm, kas norobežo minētā</w:t>
      </w:r>
      <w:r w:rsidR="00817DE8">
        <w:rPr>
          <w:rFonts w:eastAsia="Times New Roman" w:cs="Times New Roman"/>
          <w:szCs w:val="24"/>
          <w:lang w:eastAsia="lv-LV"/>
        </w:rPr>
        <w:t>s</w:t>
      </w:r>
      <w:r>
        <w:rPr>
          <w:rFonts w:eastAsia="Times New Roman" w:cs="Times New Roman"/>
          <w:szCs w:val="24"/>
          <w:lang w:eastAsia="lv-LV"/>
        </w:rPr>
        <w:t xml:space="preserve"> darbības, ir tā,</w:t>
      </w:r>
      <w:r w:rsidR="00BA5F5D">
        <w:rPr>
          <w:rFonts w:eastAsia="Times New Roman" w:cs="Times New Roman"/>
          <w:szCs w:val="24"/>
          <w:lang w:eastAsia="lv-LV"/>
        </w:rPr>
        <w:t xml:space="preserve"> </w:t>
      </w:r>
      <w:r>
        <w:rPr>
          <w:rFonts w:eastAsia="Times New Roman" w:cs="Times New Roman"/>
          <w:szCs w:val="24"/>
          <w:lang w:eastAsia="lv-LV"/>
        </w:rPr>
        <w:t>ka operatīvo detektīvdarbību tieši (personiski) veic operatīvās darbības subjekta amatpersona.</w:t>
      </w:r>
    </w:p>
    <w:p w14:paraId="4FC6E503" w14:textId="77777777" w:rsidR="003E6031" w:rsidRDefault="00A3563C" w:rsidP="00357B11">
      <w:pPr>
        <w:spacing w:after="0" w:line="276" w:lineRule="auto"/>
        <w:ind w:firstLine="709"/>
        <w:jc w:val="both"/>
        <w:rPr>
          <w:rFonts w:eastAsia="Times New Roman" w:cs="Times New Roman"/>
          <w:szCs w:val="24"/>
          <w:lang w:eastAsia="lv-LV"/>
        </w:rPr>
      </w:pPr>
      <w:r>
        <w:rPr>
          <w:rFonts w:eastAsia="Times New Roman" w:cs="Times New Roman"/>
          <w:szCs w:val="24"/>
          <w:lang w:eastAsia="lv-LV"/>
        </w:rPr>
        <w:t xml:space="preserve">Krimināllietā konstatēts, </w:t>
      </w:r>
      <w:proofErr w:type="gramStart"/>
      <w:r>
        <w:rPr>
          <w:rFonts w:eastAsia="Times New Roman" w:cs="Times New Roman"/>
          <w:szCs w:val="24"/>
          <w:lang w:eastAsia="lv-LV"/>
        </w:rPr>
        <w:t>ka operatīvās darbības subjekta amatpersona operatīvās darbības procesa operatīvās pārbaudes stadijā iesaistījusi trešo personu, sniegusi</w:t>
      </w:r>
      <w:proofErr w:type="gramEnd"/>
      <w:r>
        <w:rPr>
          <w:rFonts w:eastAsia="Times New Roman" w:cs="Times New Roman"/>
          <w:szCs w:val="24"/>
          <w:lang w:eastAsia="lv-LV"/>
        </w:rPr>
        <w:t xml:space="preserve"> viņai padomus, norādījumus, nodrošinājusi viņu ar audioierakstu aparātu.</w:t>
      </w:r>
    </w:p>
    <w:p w14:paraId="1C4C88CC" w14:textId="77777777" w:rsidR="00F117FA" w:rsidRDefault="00323D67" w:rsidP="00F117FA">
      <w:pPr>
        <w:spacing w:after="0" w:line="276" w:lineRule="auto"/>
        <w:ind w:firstLine="709"/>
        <w:jc w:val="both"/>
        <w:rPr>
          <w:rFonts w:eastAsia="Times New Roman" w:cs="Times New Roman"/>
          <w:szCs w:val="24"/>
          <w:lang w:eastAsia="lv-LV"/>
        </w:rPr>
      </w:pPr>
      <w:proofErr w:type="gramStart"/>
      <w:r>
        <w:rPr>
          <w:rFonts w:eastAsia="Times New Roman" w:cs="Times New Roman"/>
          <w:szCs w:val="24"/>
          <w:lang w:eastAsia="lv-LV"/>
        </w:rPr>
        <w:t>Komentējot Operatīvās darbības likumā ietverto pasākumu – operatīvo detektīvdarbību</w:t>
      </w:r>
      <w:proofErr w:type="gramEnd"/>
      <w:r>
        <w:rPr>
          <w:rFonts w:eastAsia="Times New Roman" w:cs="Times New Roman"/>
          <w:szCs w:val="24"/>
          <w:lang w:eastAsia="lv-LV"/>
        </w:rPr>
        <w:t xml:space="preserve"> profesors A. Kavalieris ir norādījis, ka o</w:t>
      </w:r>
      <w:r w:rsidR="00777F3E">
        <w:rPr>
          <w:rFonts w:eastAsia="Times New Roman" w:cs="Times New Roman"/>
          <w:szCs w:val="24"/>
          <w:lang w:eastAsia="lv-LV"/>
        </w:rPr>
        <w:t>peratīvās detektīvdarbības mērķu</w:t>
      </w:r>
      <w:r>
        <w:rPr>
          <w:rFonts w:eastAsia="Times New Roman" w:cs="Times New Roman"/>
          <w:szCs w:val="24"/>
          <w:lang w:eastAsia="lv-LV"/>
        </w:rPr>
        <w:t xml:space="preserve"> sasniegšanu operatīvās darbības subjekta amatpersona veic tieši (personīgi). Savukārt komentējot operatīvās</w:t>
      </w:r>
      <w:r w:rsidR="00777F3E">
        <w:rPr>
          <w:rFonts w:eastAsia="Times New Roman" w:cs="Times New Roman"/>
          <w:szCs w:val="24"/>
          <w:lang w:eastAsia="lv-LV"/>
        </w:rPr>
        <w:t xml:space="preserve"> darbības pasākumu – </w:t>
      </w:r>
      <w:r>
        <w:rPr>
          <w:rFonts w:eastAsia="Times New Roman" w:cs="Times New Roman"/>
          <w:szCs w:val="24"/>
          <w:lang w:eastAsia="lv-LV"/>
        </w:rPr>
        <w:t xml:space="preserve">operatīvo eksperimentu – autors norādījis, ka šo pasākumu var izdarīt tikai pret personām, kuras tiek operatīvi izstrādātas </w:t>
      </w:r>
      <w:proofErr w:type="gramStart"/>
      <w:r>
        <w:rPr>
          <w:rFonts w:eastAsia="Times New Roman" w:cs="Times New Roman"/>
          <w:szCs w:val="24"/>
          <w:lang w:eastAsia="lv-LV"/>
        </w:rPr>
        <w:t>(</w:t>
      </w:r>
      <w:proofErr w:type="gramEnd"/>
      <w:r w:rsidRPr="009F23CC">
        <w:rPr>
          <w:rFonts w:eastAsia="Times New Roman" w:cs="Times New Roman"/>
          <w:i/>
          <w:szCs w:val="24"/>
          <w:lang w:eastAsia="lv-LV"/>
        </w:rPr>
        <w:t xml:space="preserve">Kavalieris A. Operatīvās darbības likuma komentāri. Rīga: </w:t>
      </w:r>
      <w:proofErr w:type="spellStart"/>
      <w:r w:rsidRPr="009F23CC">
        <w:rPr>
          <w:rFonts w:eastAsia="Times New Roman" w:cs="Times New Roman"/>
          <w:i/>
          <w:szCs w:val="24"/>
          <w:lang w:eastAsia="lv-LV"/>
        </w:rPr>
        <w:t>RaKa</w:t>
      </w:r>
      <w:proofErr w:type="spellEnd"/>
      <w:r w:rsidRPr="009F23CC">
        <w:rPr>
          <w:rFonts w:eastAsia="Times New Roman" w:cs="Times New Roman"/>
          <w:i/>
          <w:szCs w:val="24"/>
          <w:lang w:eastAsia="lv-LV"/>
        </w:rPr>
        <w:t>, 2002. 37., 38.-40.lpp.</w:t>
      </w:r>
      <w:r>
        <w:rPr>
          <w:rFonts w:eastAsia="Times New Roman" w:cs="Times New Roman"/>
          <w:szCs w:val="24"/>
          <w:lang w:eastAsia="lv-LV"/>
        </w:rPr>
        <w:t>).</w:t>
      </w:r>
    </w:p>
    <w:p w14:paraId="3F28B262" w14:textId="77777777" w:rsidR="003E6031" w:rsidRDefault="009F23CC" w:rsidP="00F117FA">
      <w:pPr>
        <w:spacing w:after="0" w:line="276" w:lineRule="auto"/>
        <w:ind w:firstLine="709"/>
        <w:jc w:val="both"/>
        <w:rPr>
          <w:rFonts w:eastAsia="Times New Roman" w:cs="Times New Roman"/>
          <w:szCs w:val="24"/>
          <w:lang w:eastAsia="lv-LV"/>
        </w:rPr>
      </w:pPr>
      <w:r>
        <w:rPr>
          <w:rFonts w:eastAsia="Times New Roman" w:cs="Times New Roman"/>
          <w:szCs w:val="24"/>
          <w:lang w:eastAsia="lv-LV"/>
        </w:rPr>
        <w:t>[6</w:t>
      </w:r>
      <w:r w:rsidR="00F117FA">
        <w:rPr>
          <w:rFonts w:eastAsia="Times New Roman" w:cs="Times New Roman"/>
          <w:szCs w:val="24"/>
          <w:lang w:eastAsia="lv-LV"/>
        </w:rPr>
        <w:t>.</w:t>
      </w:r>
      <w:r w:rsidR="003E6031">
        <w:rPr>
          <w:rFonts w:eastAsia="Times New Roman" w:cs="Times New Roman"/>
          <w:szCs w:val="24"/>
          <w:lang w:eastAsia="lv-LV"/>
        </w:rPr>
        <w:t xml:space="preserve">2] Apelācijas instances tiesa, izanalizējot un novērtējot lietā iegūtos un pārbaudītos pierādījumus, pamatojoties uz Operatīvās darbības likuma, Kriminālprocesa likuma normām atzina, ka pret </w:t>
      </w:r>
      <w:r w:rsidR="000F53F9">
        <w:rPr>
          <w:rFonts w:eastAsia="Times New Roman" w:cs="Times New Roman"/>
          <w:szCs w:val="24"/>
          <w:lang w:eastAsia="lv-LV"/>
        </w:rPr>
        <w:t>[pers. </w:t>
      </w:r>
      <w:r w:rsidR="000F53F9">
        <w:t>A]</w:t>
      </w:r>
      <w:r w:rsidR="003E6031">
        <w:rPr>
          <w:rFonts w:eastAsia="Times New Roman" w:cs="Times New Roman"/>
          <w:szCs w:val="24"/>
          <w:lang w:eastAsia="lv-LV"/>
        </w:rPr>
        <w:t xml:space="preserve"> tika veikts nelikumīgs operatīvais eksperiments</w:t>
      </w:r>
      <w:proofErr w:type="gramStart"/>
      <w:r w:rsidR="003E6031">
        <w:rPr>
          <w:rFonts w:eastAsia="Times New Roman" w:cs="Times New Roman"/>
          <w:szCs w:val="24"/>
          <w:lang w:eastAsia="lv-LV"/>
        </w:rPr>
        <w:t xml:space="preserve"> un</w:t>
      </w:r>
      <w:proofErr w:type="gramEnd"/>
      <w:r w:rsidR="003E6031">
        <w:rPr>
          <w:rFonts w:eastAsia="Times New Roman" w:cs="Times New Roman"/>
          <w:szCs w:val="24"/>
          <w:lang w:eastAsia="lv-LV"/>
        </w:rPr>
        <w:t xml:space="preserve"> operatīvās darbības gaitā iegūtie pierādījumi atzīstami par nepieļaujamiem pierādījumiem. Turklāt konstatējamas arī uzkūdīšanas pazīmes.</w:t>
      </w:r>
    </w:p>
    <w:p w14:paraId="17501CE4" w14:textId="77777777" w:rsidR="00F117FA" w:rsidRDefault="003E6031" w:rsidP="00F117FA">
      <w:pPr>
        <w:spacing w:after="0" w:line="276" w:lineRule="auto"/>
        <w:ind w:firstLine="709"/>
        <w:jc w:val="both"/>
        <w:rPr>
          <w:rFonts w:eastAsia="Times New Roman" w:cs="Times New Roman"/>
          <w:szCs w:val="24"/>
          <w:lang w:eastAsia="lv-LV"/>
        </w:rPr>
      </w:pPr>
      <w:r>
        <w:rPr>
          <w:rFonts w:eastAsia="Times New Roman" w:cs="Times New Roman"/>
          <w:szCs w:val="24"/>
          <w:lang w:eastAsia="lv-LV"/>
        </w:rPr>
        <w:t>Kasācijas instances tiesai nav tiesiska pamata apšaubīt apelācijas instances tiesas atzinumus. Kasācijas protestā izteiktais prokurores subjektīvais viedoklis ir kļūdains.</w:t>
      </w:r>
    </w:p>
    <w:p w14:paraId="77710EA6" w14:textId="77777777" w:rsidR="00F117FA" w:rsidRDefault="009F23CC" w:rsidP="00F117FA">
      <w:pPr>
        <w:spacing w:after="0" w:line="276" w:lineRule="auto"/>
        <w:ind w:firstLine="709"/>
        <w:jc w:val="both"/>
        <w:rPr>
          <w:rFonts w:eastAsia="Times New Roman" w:cs="Times New Roman"/>
          <w:szCs w:val="24"/>
          <w:lang w:eastAsia="lv-LV"/>
        </w:rPr>
      </w:pPr>
      <w:r>
        <w:rPr>
          <w:rFonts w:eastAsia="Times New Roman" w:cs="Times New Roman"/>
          <w:szCs w:val="24"/>
          <w:lang w:eastAsia="lv-LV"/>
        </w:rPr>
        <w:t>[6</w:t>
      </w:r>
      <w:r w:rsidR="00F117FA">
        <w:rPr>
          <w:rFonts w:eastAsia="Times New Roman" w:cs="Times New Roman"/>
          <w:szCs w:val="24"/>
          <w:lang w:eastAsia="lv-LV"/>
        </w:rPr>
        <w:t>.3</w:t>
      </w:r>
      <w:r w:rsidR="006C3062">
        <w:rPr>
          <w:rFonts w:eastAsia="Times New Roman" w:cs="Times New Roman"/>
          <w:szCs w:val="24"/>
          <w:lang w:eastAsia="lv-LV"/>
        </w:rPr>
        <w:t>] Atzinums</w:t>
      </w:r>
      <w:r w:rsidR="003E6031">
        <w:rPr>
          <w:rFonts w:eastAsia="Times New Roman" w:cs="Times New Roman"/>
          <w:szCs w:val="24"/>
          <w:lang w:eastAsia="lv-LV"/>
        </w:rPr>
        <w:t xml:space="preserve">, ka uzziņa par operatīvās darbības pasākumos iegūtajām ziņām neatbilst Kriminālprocesa likuma </w:t>
      </w:r>
      <w:proofErr w:type="gramStart"/>
      <w:r w:rsidR="003E6031">
        <w:rPr>
          <w:rFonts w:eastAsia="Times New Roman" w:cs="Times New Roman"/>
          <w:szCs w:val="24"/>
          <w:lang w:eastAsia="lv-LV"/>
        </w:rPr>
        <w:t>127.panta</w:t>
      </w:r>
      <w:proofErr w:type="gramEnd"/>
      <w:r w:rsidR="003E6031">
        <w:rPr>
          <w:rFonts w:eastAsia="Times New Roman" w:cs="Times New Roman"/>
          <w:szCs w:val="24"/>
          <w:lang w:eastAsia="lv-LV"/>
        </w:rPr>
        <w:t xml:space="preserve"> ceturtajai daļai, šajā lietā izteikts Augstākās tiesas 2017.gada 26.marta lēmumā </w:t>
      </w:r>
      <w:proofErr w:type="spellStart"/>
      <w:r w:rsidR="003E6031">
        <w:rPr>
          <w:rFonts w:eastAsia="Times New Roman" w:cs="Times New Roman"/>
          <w:szCs w:val="24"/>
          <w:lang w:eastAsia="lv-LV"/>
        </w:rPr>
        <w:t>Nr.SKK-447</w:t>
      </w:r>
      <w:proofErr w:type="spellEnd"/>
      <w:r w:rsidR="003E6031">
        <w:rPr>
          <w:rFonts w:eastAsia="Times New Roman" w:cs="Times New Roman"/>
          <w:szCs w:val="24"/>
          <w:lang w:eastAsia="lv-LV"/>
        </w:rPr>
        <w:t>/2017</w:t>
      </w:r>
      <w:r w:rsidR="00777F3E">
        <w:rPr>
          <w:rFonts w:eastAsia="Times New Roman" w:cs="Times New Roman"/>
          <w:szCs w:val="24"/>
          <w:lang w:eastAsia="lv-LV"/>
        </w:rPr>
        <w:t xml:space="preserve"> (</w:t>
      </w:r>
      <w:r w:rsidR="00777F3E">
        <w:rPr>
          <w:rFonts w:eastAsia="Calibri" w:cs="Times New Roman"/>
          <w:szCs w:val="24"/>
        </w:rPr>
        <w:t>13800001613)</w:t>
      </w:r>
      <w:r w:rsidR="003E6031">
        <w:rPr>
          <w:rFonts w:eastAsia="Times New Roman" w:cs="Times New Roman"/>
          <w:szCs w:val="24"/>
          <w:lang w:eastAsia="lv-LV"/>
        </w:rPr>
        <w:t>.</w:t>
      </w:r>
    </w:p>
    <w:p w14:paraId="474BDC82" w14:textId="77777777" w:rsidR="00F117FA" w:rsidRDefault="009F23CC" w:rsidP="00F117FA">
      <w:pPr>
        <w:spacing w:after="0" w:line="276" w:lineRule="auto"/>
        <w:ind w:firstLine="709"/>
        <w:jc w:val="both"/>
        <w:rPr>
          <w:rFonts w:eastAsia="Times New Roman" w:cs="Times New Roman"/>
          <w:szCs w:val="24"/>
          <w:lang w:eastAsia="lv-LV"/>
        </w:rPr>
      </w:pPr>
      <w:r>
        <w:rPr>
          <w:rFonts w:eastAsia="Times New Roman" w:cs="Times New Roman"/>
          <w:szCs w:val="24"/>
          <w:lang w:eastAsia="lv-LV"/>
        </w:rPr>
        <w:t>[6</w:t>
      </w:r>
      <w:r w:rsidR="00F117FA">
        <w:rPr>
          <w:rFonts w:eastAsia="Times New Roman" w:cs="Times New Roman"/>
          <w:szCs w:val="24"/>
          <w:lang w:eastAsia="lv-LV"/>
        </w:rPr>
        <w:t>.4</w:t>
      </w:r>
      <w:r w:rsidR="003E6031">
        <w:rPr>
          <w:rFonts w:eastAsia="Times New Roman" w:cs="Times New Roman"/>
          <w:szCs w:val="24"/>
          <w:lang w:eastAsia="lv-LV"/>
        </w:rPr>
        <w:t>] Apelācijas instances tiesa izanalizējusi un novērtējusi pārējos lietā iegūtos un pārbaudītos pierādījumus</w:t>
      </w:r>
      <w:r w:rsidR="00357B11" w:rsidRPr="00F25004">
        <w:rPr>
          <w:rFonts w:eastAsia="Times New Roman" w:cs="Times New Roman"/>
          <w:szCs w:val="24"/>
          <w:lang w:eastAsia="lv-LV"/>
        </w:rPr>
        <w:t xml:space="preserve"> </w:t>
      </w:r>
      <w:r w:rsidR="003E6031">
        <w:rPr>
          <w:rFonts w:eastAsia="Times New Roman" w:cs="Times New Roman"/>
          <w:szCs w:val="24"/>
          <w:lang w:eastAsia="lv-LV"/>
        </w:rPr>
        <w:t xml:space="preserve">un atsaucoties arī uz Eiropas Cilvēktiesību tiesas </w:t>
      </w:r>
      <w:proofErr w:type="gramStart"/>
      <w:r w:rsidR="003E6031">
        <w:rPr>
          <w:rFonts w:eastAsia="Times New Roman" w:cs="Times New Roman"/>
          <w:szCs w:val="24"/>
          <w:lang w:eastAsia="lv-LV"/>
        </w:rPr>
        <w:t>2013.gada</w:t>
      </w:r>
      <w:proofErr w:type="gramEnd"/>
      <w:r w:rsidR="003E6031">
        <w:rPr>
          <w:rFonts w:eastAsia="Times New Roman" w:cs="Times New Roman"/>
          <w:szCs w:val="24"/>
          <w:lang w:eastAsia="lv-LV"/>
        </w:rPr>
        <w:t xml:space="preserve"> 8.janvāra </w:t>
      </w:r>
      <w:r w:rsidR="00667FA9">
        <w:rPr>
          <w:rFonts w:eastAsia="Times New Roman" w:cs="Times New Roman"/>
          <w:szCs w:val="24"/>
          <w:lang w:eastAsia="lv-LV"/>
        </w:rPr>
        <w:t xml:space="preserve">spriedumā lietā Baltiņš pret Latviju izteiktajām atziņām, nonāca pie secinājuma, ka lietā nav pietiekamu, neapšaubāmu pierādījumu par apsūdzētajam </w:t>
      </w:r>
      <w:r w:rsidR="000F53F9">
        <w:rPr>
          <w:rFonts w:eastAsia="Times New Roman" w:cs="Times New Roman"/>
          <w:szCs w:val="24"/>
          <w:lang w:eastAsia="lv-LV"/>
        </w:rPr>
        <w:t>[pers. A]</w:t>
      </w:r>
      <w:r w:rsidR="00667FA9">
        <w:rPr>
          <w:rFonts w:eastAsia="Times New Roman" w:cs="Times New Roman"/>
          <w:szCs w:val="24"/>
          <w:lang w:eastAsia="lv-LV"/>
        </w:rPr>
        <w:t xml:space="preserve"> inkriminētā noziedzīgā nodarījuma objektīvās puses un subjektīvās puses esamību, tāpēc atbilstoši Kriminālprocesa likuma 519.panta 1.punktam taisāms attaisnojošs spriedums.</w:t>
      </w:r>
    </w:p>
    <w:p w14:paraId="445737C6" w14:textId="77777777" w:rsidR="00667FA9" w:rsidRDefault="009F23CC" w:rsidP="00F117FA">
      <w:pPr>
        <w:spacing w:after="0" w:line="276" w:lineRule="auto"/>
        <w:ind w:firstLine="709"/>
        <w:jc w:val="both"/>
        <w:rPr>
          <w:rFonts w:eastAsia="Times New Roman" w:cs="Times New Roman"/>
          <w:szCs w:val="24"/>
          <w:lang w:eastAsia="lv-LV"/>
        </w:rPr>
      </w:pPr>
      <w:r>
        <w:rPr>
          <w:rFonts w:eastAsia="Times New Roman" w:cs="Times New Roman"/>
          <w:szCs w:val="24"/>
          <w:lang w:eastAsia="lv-LV"/>
        </w:rPr>
        <w:t>[6</w:t>
      </w:r>
      <w:r w:rsidR="00F117FA">
        <w:rPr>
          <w:rFonts w:eastAsia="Times New Roman" w:cs="Times New Roman"/>
          <w:szCs w:val="24"/>
          <w:lang w:eastAsia="lv-LV"/>
        </w:rPr>
        <w:t>.</w:t>
      </w:r>
      <w:r w:rsidR="00667FA9">
        <w:rPr>
          <w:rFonts w:eastAsia="Times New Roman" w:cs="Times New Roman"/>
          <w:szCs w:val="24"/>
          <w:lang w:eastAsia="lv-LV"/>
        </w:rPr>
        <w:t xml:space="preserve">5] Atbilstoši Kriminālprocesa likuma </w:t>
      </w:r>
      <w:proofErr w:type="gramStart"/>
      <w:r w:rsidR="00667FA9">
        <w:rPr>
          <w:rFonts w:eastAsia="Times New Roman" w:cs="Times New Roman"/>
          <w:szCs w:val="24"/>
          <w:lang w:eastAsia="lv-LV"/>
        </w:rPr>
        <w:t>569.panta</w:t>
      </w:r>
      <w:proofErr w:type="gramEnd"/>
      <w:r w:rsidR="00667FA9">
        <w:rPr>
          <w:rFonts w:eastAsia="Times New Roman" w:cs="Times New Roman"/>
          <w:szCs w:val="24"/>
          <w:lang w:eastAsia="lv-LV"/>
        </w:rPr>
        <w:t xml:space="preserve"> pirmajai un trešajai daļai kasācijas instances tiesa lietas faktiskos apstākļus nenoskaidro un pierādījumus lietā no jauna neizvērtē.</w:t>
      </w:r>
    </w:p>
    <w:p w14:paraId="61038AE2" w14:textId="77777777" w:rsidR="00667FA9" w:rsidRPr="00640E95" w:rsidRDefault="00667FA9" w:rsidP="00357B11">
      <w:pPr>
        <w:spacing w:after="0" w:line="276" w:lineRule="auto"/>
        <w:ind w:firstLine="709"/>
        <w:jc w:val="both"/>
        <w:rPr>
          <w:rFonts w:eastAsia="Times New Roman" w:cs="Times New Roman"/>
          <w:szCs w:val="24"/>
          <w:lang w:eastAsia="lv-LV"/>
        </w:rPr>
      </w:pPr>
      <w:r>
        <w:rPr>
          <w:rFonts w:eastAsia="Times New Roman" w:cs="Times New Roman"/>
          <w:szCs w:val="24"/>
          <w:lang w:eastAsia="lv-LV"/>
        </w:rPr>
        <w:lastRenderedPageBreak/>
        <w:t>Konkrētajā lietā kasācijas instances tiesa nekonstatē Kriminālprocesa likuma pras</w:t>
      </w:r>
      <w:r w:rsidR="003F6FC9">
        <w:rPr>
          <w:rFonts w:eastAsia="Times New Roman" w:cs="Times New Roman"/>
          <w:szCs w:val="24"/>
          <w:lang w:eastAsia="lv-LV"/>
        </w:rPr>
        <w:t>ību pārkāpumu</w:t>
      </w:r>
      <w:r w:rsidR="00DA49C5">
        <w:rPr>
          <w:rFonts w:eastAsia="Times New Roman" w:cs="Times New Roman"/>
          <w:szCs w:val="24"/>
          <w:lang w:eastAsia="lv-LV"/>
        </w:rPr>
        <w:t xml:space="preserve"> </w:t>
      </w:r>
      <w:r>
        <w:rPr>
          <w:rFonts w:eastAsia="Times New Roman" w:cs="Times New Roman"/>
          <w:szCs w:val="24"/>
          <w:lang w:eastAsia="lv-LV"/>
        </w:rPr>
        <w:t xml:space="preserve">pierādījumu vērtēšanā apelācijas instances tiesā. Apelācijas instances tiesa ir izpildījusi Kriminālprocesa likuma </w:t>
      </w:r>
      <w:proofErr w:type="gramStart"/>
      <w:r>
        <w:rPr>
          <w:rFonts w:eastAsia="Times New Roman" w:cs="Times New Roman"/>
          <w:szCs w:val="24"/>
          <w:lang w:eastAsia="lv-LV"/>
        </w:rPr>
        <w:t>564.panta</w:t>
      </w:r>
      <w:proofErr w:type="gramEnd"/>
      <w:r>
        <w:rPr>
          <w:rFonts w:eastAsia="Times New Roman" w:cs="Times New Roman"/>
          <w:szCs w:val="24"/>
          <w:lang w:eastAsia="lv-LV"/>
        </w:rPr>
        <w:t xml:space="preserve"> ceturtās daļas prasības. Tāpēc nav tiesiska pamata apelācijas instances tiesas sprieduma atcelšanai pēc prokurores kasācijas protestā norādītajiem argumentiem</w:t>
      </w:r>
      <w:r w:rsidR="00DA49C5">
        <w:rPr>
          <w:rFonts w:eastAsia="Times New Roman" w:cs="Times New Roman"/>
          <w:szCs w:val="24"/>
          <w:lang w:eastAsia="lv-LV"/>
        </w:rPr>
        <w:t>.</w:t>
      </w:r>
    </w:p>
    <w:p w14:paraId="5FF3E5C7" w14:textId="77777777" w:rsidR="00F117FA" w:rsidRDefault="00F117FA" w:rsidP="00357B11">
      <w:pPr>
        <w:spacing w:after="0" w:line="240" w:lineRule="auto"/>
        <w:contextualSpacing/>
        <w:jc w:val="center"/>
        <w:rPr>
          <w:rFonts w:eastAsia="Times New Roman" w:cs="Times New Roman"/>
          <w:szCs w:val="24"/>
          <w:lang w:eastAsia="lv-LV"/>
        </w:rPr>
      </w:pPr>
    </w:p>
    <w:p w14:paraId="2AC2EFCA" w14:textId="77777777" w:rsidR="00357B11" w:rsidRPr="00F25004" w:rsidRDefault="00357B11" w:rsidP="00357B11">
      <w:pPr>
        <w:spacing w:after="0" w:line="240" w:lineRule="auto"/>
        <w:contextualSpacing/>
        <w:jc w:val="center"/>
        <w:rPr>
          <w:rFonts w:eastAsia="Times New Roman" w:cs="Times New Roman"/>
          <w:b/>
          <w:lang w:eastAsia="lv-LV"/>
        </w:rPr>
      </w:pPr>
      <w:r w:rsidRPr="00F25004">
        <w:rPr>
          <w:rFonts w:eastAsia="Times New Roman" w:cs="Times New Roman"/>
          <w:b/>
          <w:lang w:eastAsia="lv-LV"/>
        </w:rPr>
        <w:t>Rezolutīvā daļa</w:t>
      </w:r>
    </w:p>
    <w:p w14:paraId="1375F2D3" w14:textId="77777777" w:rsidR="00357B11" w:rsidRPr="00F25004" w:rsidRDefault="00357B11" w:rsidP="00357B11">
      <w:pPr>
        <w:spacing w:after="0" w:line="240" w:lineRule="auto"/>
        <w:contextualSpacing/>
        <w:jc w:val="center"/>
        <w:rPr>
          <w:rFonts w:eastAsia="Times New Roman" w:cs="Times New Roman"/>
          <w:b/>
          <w:lang w:eastAsia="lv-LV"/>
        </w:rPr>
      </w:pPr>
    </w:p>
    <w:p w14:paraId="2EF14558" w14:textId="77777777" w:rsidR="00357B11" w:rsidRPr="00F25004" w:rsidRDefault="00357B11" w:rsidP="00357B11">
      <w:pPr>
        <w:spacing w:after="0" w:line="276" w:lineRule="auto"/>
        <w:ind w:firstLine="709"/>
        <w:jc w:val="both"/>
        <w:rPr>
          <w:rFonts w:eastAsia="Calibri" w:cs="Times New Roman"/>
          <w:iCs/>
          <w:szCs w:val="24"/>
        </w:rPr>
      </w:pPr>
      <w:r w:rsidRPr="00F25004">
        <w:rPr>
          <w:rFonts w:eastAsia="Calibri" w:cs="Times New Roman"/>
          <w:iCs/>
          <w:szCs w:val="24"/>
        </w:rPr>
        <w:t xml:space="preserve">Pamatojoties uz Kriminālprocesa likuma 585., </w:t>
      </w:r>
      <w:proofErr w:type="gramStart"/>
      <w:r w:rsidRPr="00F25004">
        <w:rPr>
          <w:rFonts w:eastAsia="Calibri" w:cs="Times New Roman"/>
          <w:iCs/>
          <w:szCs w:val="24"/>
        </w:rPr>
        <w:t>587.pantu</w:t>
      </w:r>
      <w:proofErr w:type="gramEnd"/>
      <w:r w:rsidRPr="00F25004">
        <w:rPr>
          <w:rFonts w:eastAsia="Calibri" w:cs="Times New Roman"/>
          <w:iCs/>
          <w:szCs w:val="24"/>
        </w:rPr>
        <w:t>, Augstākā tiesa</w:t>
      </w:r>
    </w:p>
    <w:p w14:paraId="78FE1FC0" w14:textId="77777777" w:rsidR="00357B11" w:rsidRPr="00F25004" w:rsidRDefault="00357B11" w:rsidP="00357B11">
      <w:pPr>
        <w:spacing w:after="0" w:line="240" w:lineRule="auto"/>
        <w:jc w:val="center"/>
        <w:rPr>
          <w:rFonts w:eastAsia="Calibri" w:cs="Times New Roman"/>
          <w:b/>
          <w:iCs/>
          <w:szCs w:val="24"/>
        </w:rPr>
      </w:pPr>
    </w:p>
    <w:p w14:paraId="48150056" w14:textId="77777777" w:rsidR="00357B11" w:rsidRDefault="00357B11" w:rsidP="00357B11">
      <w:pPr>
        <w:spacing w:after="0" w:line="240" w:lineRule="auto"/>
        <w:jc w:val="center"/>
        <w:rPr>
          <w:rFonts w:eastAsia="Calibri" w:cs="Times New Roman"/>
          <w:b/>
          <w:iCs/>
          <w:szCs w:val="24"/>
        </w:rPr>
      </w:pPr>
      <w:r w:rsidRPr="00F25004">
        <w:rPr>
          <w:rFonts w:eastAsia="Calibri" w:cs="Times New Roman"/>
          <w:b/>
          <w:iCs/>
          <w:szCs w:val="24"/>
        </w:rPr>
        <w:t>nolēma:</w:t>
      </w:r>
    </w:p>
    <w:p w14:paraId="68BAB92F" w14:textId="77777777" w:rsidR="003F6FC9" w:rsidRDefault="003F6FC9" w:rsidP="00357B11">
      <w:pPr>
        <w:spacing w:after="0" w:line="240" w:lineRule="auto"/>
        <w:jc w:val="center"/>
        <w:rPr>
          <w:rFonts w:eastAsia="Calibri" w:cs="Times New Roman"/>
          <w:b/>
          <w:iCs/>
          <w:szCs w:val="24"/>
        </w:rPr>
      </w:pPr>
    </w:p>
    <w:p w14:paraId="5E5F2706" w14:textId="77777777" w:rsidR="00DA49C5" w:rsidRPr="00F25004" w:rsidRDefault="00DA49C5" w:rsidP="00DA49C5">
      <w:pPr>
        <w:spacing w:after="0" w:line="276" w:lineRule="auto"/>
        <w:ind w:firstLine="709"/>
        <w:jc w:val="both"/>
        <w:rPr>
          <w:rFonts w:eastAsia="Calibri" w:cs="Times New Roman"/>
          <w:szCs w:val="24"/>
        </w:rPr>
      </w:pPr>
      <w:r>
        <w:rPr>
          <w:rFonts w:eastAsia="Calibri" w:cs="Times New Roman"/>
          <w:iCs/>
          <w:szCs w:val="24"/>
        </w:rPr>
        <w:t xml:space="preserve">atstāt negrozītu </w:t>
      </w:r>
      <w:r>
        <w:rPr>
          <w:rFonts w:eastAsia="Calibri" w:cs="Times New Roman"/>
          <w:szCs w:val="24"/>
        </w:rPr>
        <w:t xml:space="preserve">Rīgas </w:t>
      </w:r>
      <w:r w:rsidRPr="00F25004">
        <w:rPr>
          <w:rFonts w:eastAsia="Calibri" w:cs="Times New Roman"/>
          <w:szCs w:val="24"/>
        </w:rPr>
        <w:t xml:space="preserve">apgabaltiesas </w:t>
      </w:r>
      <w:proofErr w:type="gramStart"/>
      <w:r w:rsidRPr="00F25004">
        <w:rPr>
          <w:rFonts w:eastAsia="Calibri" w:cs="Times New Roman"/>
          <w:szCs w:val="24"/>
        </w:rPr>
        <w:t>201</w:t>
      </w:r>
      <w:r>
        <w:rPr>
          <w:rFonts w:eastAsia="Calibri" w:cs="Times New Roman"/>
          <w:szCs w:val="24"/>
        </w:rPr>
        <w:t>8</w:t>
      </w:r>
      <w:r w:rsidRPr="00F25004">
        <w:rPr>
          <w:rFonts w:eastAsia="Calibri" w:cs="Times New Roman"/>
          <w:szCs w:val="24"/>
        </w:rPr>
        <w:t>.gada</w:t>
      </w:r>
      <w:proofErr w:type="gramEnd"/>
      <w:r w:rsidRPr="00F25004">
        <w:rPr>
          <w:rFonts w:eastAsia="Calibri" w:cs="Times New Roman"/>
          <w:szCs w:val="24"/>
        </w:rPr>
        <w:t xml:space="preserve"> </w:t>
      </w:r>
      <w:r>
        <w:rPr>
          <w:rFonts w:eastAsia="Calibri" w:cs="Times New Roman"/>
          <w:szCs w:val="24"/>
        </w:rPr>
        <w:t>17.aprīļa</w:t>
      </w:r>
      <w:r w:rsidRPr="00F25004">
        <w:rPr>
          <w:rFonts w:eastAsia="Calibri" w:cs="Times New Roman"/>
          <w:szCs w:val="24"/>
        </w:rPr>
        <w:t xml:space="preserve"> </w:t>
      </w:r>
      <w:r>
        <w:rPr>
          <w:rFonts w:eastAsia="Calibri" w:cs="Times New Roman"/>
          <w:szCs w:val="24"/>
        </w:rPr>
        <w:t>spriedumu, bet</w:t>
      </w:r>
      <w:r w:rsidRPr="00DA49C5">
        <w:rPr>
          <w:rFonts w:eastAsia="Calibri" w:cs="Times New Roman"/>
          <w:szCs w:val="24"/>
        </w:rPr>
        <w:t xml:space="preserve"> </w:t>
      </w:r>
      <w:r>
        <w:rPr>
          <w:rFonts w:eastAsia="Calibri" w:cs="Times New Roman"/>
          <w:szCs w:val="24"/>
        </w:rPr>
        <w:t>Rīgas tiesas apgabala prokuratūras prokurores Ērikas Rudzītes kasācijas protestu noraidīt.</w:t>
      </w:r>
    </w:p>
    <w:p w14:paraId="0369010D" w14:textId="77777777" w:rsidR="00357B11" w:rsidRDefault="00357B11" w:rsidP="00357B11">
      <w:pPr>
        <w:spacing w:after="0" w:line="240" w:lineRule="auto"/>
        <w:ind w:firstLine="709"/>
        <w:rPr>
          <w:rFonts w:eastAsia="Calibri" w:cs="Times New Roman"/>
          <w:iCs/>
          <w:szCs w:val="24"/>
        </w:rPr>
      </w:pPr>
    </w:p>
    <w:p w14:paraId="6E5A0A77" w14:textId="77777777" w:rsidR="00357B11" w:rsidRPr="00487E6E" w:rsidRDefault="00357B11" w:rsidP="00357B11">
      <w:pPr>
        <w:spacing w:after="0" w:line="276" w:lineRule="auto"/>
        <w:ind w:firstLine="709"/>
        <w:jc w:val="both"/>
        <w:rPr>
          <w:rFonts w:eastAsia="Calibri" w:cs="Times New Roman"/>
          <w:szCs w:val="24"/>
        </w:rPr>
      </w:pPr>
      <w:r w:rsidRPr="00F25004">
        <w:rPr>
          <w:rFonts w:eastAsia="Calibri" w:cs="Times New Roman"/>
          <w:iCs/>
          <w:szCs w:val="24"/>
        </w:rPr>
        <w:t xml:space="preserve">Lēmums nav pārsūdzams. </w:t>
      </w:r>
    </w:p>
    <w:p w14:paraId="0F5060A8" w14:textId="77777777" w:rsidR="00357B11" w:rsidRPr="00F25004" w:rsidRDefault="00357B11" w:rsidP="00357B11">
      <w:pPr>
        <w:spacing w:after="0" w:line="276" w:lineRule="auto"/>
        <w:ind w:firstLine="567"/>
        <w:jc w:val="both"/>
        <w:rPr>
          <w:rFonts w:eastAsia="Calibri" w:cs="Times New Roman"/>
          <w:iCs/>
          <w:szCs w:val="24"/>
        </w:rPr>
      </w:pPr>
    </w:p>
    <w:sectPr w:rsidR="00357B11" w:rsidRPr="00F25004" w:rsidSect="00806D00">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36E95" w14:textId="77777777" w:rsidR="00A64847" w:rsidRDefault="00A64847">
      <w:pPr>
        <w:spacing w:after="0" w:line="240" w:lineRule="auto"/>
      </w:pPr>
      <w:r>
        <w:separator/>
      </w:r>
    </w:p>
  </w:endnote>
  <w:endnote w:type="continuationSeparator" w:id="0">
    <w:p w14:paraId="475CA20B" w14:textId="77777777" w:rsidR="00A64847" w:rsidRDefault="00A6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sdtContent>
      <w:sdt>
        <w:sdtPr>
          <w:id w:val="1728636285"/>
          <w:docPartObj>
            <w:docPartGallery w:val="Page Numbers (Top of Page)"/>
            <w:docPartUnique/>
          </w:docPartObj>
        </w:sdtPr>
        <w:sdtEndPr/>
        <w:sdtContent>
          <w:p w14:paraId="5EB1A326" w14:textId="77777777" w:rsidR="00483E3E" w:rsidRDefault="0016607F">
            <w:pPr>
              <w:pStyle w:val="Footer"/>
              <w:jc w:val="center"/>
            </w:pPr>
            <w:r>
              <w:t xml:space="preserve"> </w:t>
            </w:r>
            <w:r w:rsidRPr="005E4F80">
              <w:rPr>
                <w:bCs/>
              </w:rPr>
              <w:fldChar w:fldCharType="begin"/>
            </w:r>
            <w:r w:rsidRPr="005E4F80">
              <w:rPr>
                <w:bCs/>
              </w:rPr>
              <w:instrText xml:space="preserve"> PAGE </w:instrText>
            </w:r>
            <w:r w:rsidRPr="005E4F80">
              <w:rPr>
                <w:bCs/>
              </w:rPr>
              <w:fldChar w:fldCharType="separate"/>
            </w:r>
            <w:r w:rsidR="009F23CC">
              <w:rPr>
                <w:bCs/>
                <w:noProof/>
              </w:rPr>
              <w:t>4</w:t>
            </w:r>
            <w:r w:rsidRPr="005E4F80">
              <w:rPr>
                <w:bCs/>
              </w:rPr>
              <w:fldChar w:fldCharType="end"/>
            </w:r>
            <w:r>
              <w:rPr>
                <w:bCs/>
              </w:rPr>
              <w:t>.</w:t>
            </w:r>
            <w:r w:rsidRPr="005E4F80">
              <w:rPr>
                <w:bCs/>
              </w:rPr>
              <w:t xml:space="preserve"> no</w:t>
            </w:r>
            <w:r w:rsidRPr="005E4F80">
              <w:t xml:space="preserve"> </w:t>
            </w:r>
            <w:r w:rsidRPr="005E4F80">
              <w:rPr>
                <w:bCs/>
              </w:rPr>
              <w:fldChar w:fldCharType="begin"/>
            </w:r>
            <w:r w:rsidRPr="005E4F80">
              <w:rPr>
                <w:bCs/>
              </w:rPr>
              <w:instrText xml:space="preserve"> NUMPAGES  </w:instrText>
            </w:r>
            <w:r w:rsidRPr="005E4F80">
              <w:rPr>
                <w:bCs/>
              </w:rPr>
              <w:fldChar w:fldCharType="separate"/>
            </w:r>
            <w:r w:rsidR="009F23CC">
              <w:rPr>
                <w:bCs/>
                <w:noProof/>
              </w:rPr>
              <w:t>4</w:t>
            </w:r>
            <w:r w:rsidRPr="005E4F80">
              <w:rPr>
                <w:bCs/>
              </w:rPr>
              <w:fldChar w:fldCharType="end"/>
            </w:r>
          </w:p>
        </w:sdtContent>
      </w:sdt>
    </w:sdtContent>
  </w:sdt>
  <w:p w14:paraId="5FCCBEF8" w14:textId="77777777" w:rsidR="00483E3E" w:rsidRDefault="00BF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D664" w14:textId="77777777" w:rsidR="00A64847" w:rsidRDefault="00A64847">
      <w:pPr>
        <w:spacing w:after="0" w:line="240" w:lineRule="auto"/>
      </w:pPr>
      <w:r>
        <w:separator/>
      </w:r>
    </w:p>
  </w:footnote>
  <w:footnote w:type="continuationSeparator" w:id="0">
    <w:p w14:paraId="28327505" w14:textId="77777777" w:rsidR="00A64847" w:rsidRDefault="00A648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1"/>
    <w:rsid w:val="00001117"/>
    <w:rsid w:val="000469E5"/>
    <w:rsid w:val="000D15CC"/>
    <w:rsid w:val="000F53F9"/>
    <w:rsid w:val="001445BC"/>
    <w:rsid w:val="0016607F"/>
    <w:rsid w:val="00323D67"/>
    <w:rsid w:val="0032689C"/>
    <w:rsid w:val="00357B11"/>
    <w:rsid w:val="003740D2"/>
    <w:rsid w:val="003E16DD"/>
    <w:rsid w:val="003E6031"/>
    <w:rsid w:val="003F6FC9"/>
    <w:rsid w:val="00530DB6"/>
    <w:rsid w:val="005673FC"/>
    <w:rsid w:val="00567BB9"/>
    <w:rsid w:val="00667FA9"/>
    <w:rsid w:val="006B6F31"/>
    <w:rsid w:val="006C3062"/>
    <w:rsid w:val="006D7D59"/>
    <w:rsid w:val="00732722"/>
    <w:rsid w:val="00777F3E"/>
    <w:rsid w:val="007B26DB"/>
    <w:rsid w:val="00817DE8"/>
    <w:rsid w:val="0083374B"/>
    <w:rsid w:val="008B014A"/>
    <w:rsid w:val="009F23CC"/>
    <w:rsid w:val="00A02ACE"/>
    <w:rsid w:val="00A3563C"/>
    <w:rsid w:val="00A64847"/>
    <w:rsid w:val="00A72F42"/>
    <w:rsid w:val="00AB0F1A"/>
    <w:rsid w:val="00BA5F5D"/>
    <w:rsid w:val="00BB24B8"/>
    <w:rsid w:val="00BB639A"/>
    <w:rsid w:val="00BD583B"/>
    <w:rsid w:val="00BF39D1"/>
    <w:rsid w:val="00C75368"/>
    <w:rsid w:val="00C80026"/>
    <w:rsid w:val="00CE0C35"/>
    <w:rsid w:val="00D6190E"/>
    <w:rsid w:val="00DA49C5"/>
    <w:rsid w:val="00E6052F"/>
    <w:rsid w:val="00E753D4"/>
    <w:rsid w:val="00EE2326"/>
    <w:rsid w:val="00F117FA"/>
    <w:rsid w:val="00F64120"/>
    <w:rsid w:val="00FE64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661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B1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7B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B11"/>
    <w:rPr>
      <w:rFonts w:ascii="Times New Roman" w:hAnsi="Times New Roman"/>
      <w:sz w:val="24"/>
    </w:rPr>
  </w:style>
  <w:style w:type="paragraph" w:styleId="Header">
    <w:name w:val="header"/>
    <w:basedOn w:val="Normal"/>
    <w:link w:val="HeaderChar"/>
    <w:uiPriority w:val="99"/>
    <w:unhideWhenUsed/>
    <w:rsid w:val="00357B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B11"/>
    <w:rPr>
      <w:rFonts w:ascii="Times New Roman" w:hAnsi="Times New Roman"/>
      <w:sz w:val="24"/>
    </w:rPr>
  </w:style>
  <w:style w:type="paragraph" w:styleId="BalloonText">
    <w:name w:val="Balloon Text"/>
    <w:basedOn w:val="Normal"/>
    <w:link w:val="BalloonTextChar"/>
    <w:uiPriority w:val="99"/>
    <w:semiHidden/>
    <w:unhideWhenUsed/>
    <w:rsid w:val="00BB6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6119</Words>
  <Characters>3489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2018-11-06T12:46:00Z</dcterms:created>
  <dcterms:modified xsi:type="dcterms:W3CDTF">2018-11-06T12:46:00Z</dcterms:modified>
</cp:coreProperties>
</file>