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CEB" w:rsidRPr="00684904" w:rsidRDefault="00684904" w:rsidP="00684904">
      <w:pPr>
        <w:pStyle w:val="BodyText2"/>
        <w:spacing w:line="276" w:lineRule="auto"/>
        <w:jc w:val="both"/>
        <w:rPr>
          <w:rFonts w:ascii="Times New Roman" w:hAnsi="Times New Roman"/>
          <w:b/>
          <w:sz w:val="24"/>
          <w:szCs w:val="24"/>
        </w:rPr>
      </w:pPr>
      <w:bookmarkStart w:id="0" w:name="_GoBack"/>
      <w:bookmarkEnd w:id="0"/>
      <w:r w:rsidRPr="00684904">
        <w:rPr>
          <w:rFonts w:ascii="Times New Roman" w:hAnsi="Times New Roman"/>
          <w:b/>
          <w:sz w:val="24"/>
          <w:szCs w:val="24"/>
        </w:rPr>
        <w:t>Ziņu, kuras apsūdzētais sniedzis liecinieka statusā citā kriminālprocesā, pieļaujamība un izmantošana pierādīšanā</w:t>
      </w:r>
    </w:p>
    <w:p w:rsidR="00684904" w:rsidRDefault="00684904" w:rsidP="00684904">
      <w:pPr>
        <w:pStyle w:val="BodyText2"/>
        <w:spacing w:line="276" w:lineRule="auto"/>
        <w:jc w:val="both"/>
        <w:rPr>
          <w:rFonts w:ascii="Times New Roman" w:hAnsi="Times New Roman"/>
          <w:sz w:val="24"/>
          <w:szCs w:val="24"/>
        </w:rPr>
      </w:pPr>
    </w:p>
    <w:p w:rsidR="00684904" w:rsidRDefault="00684904" w:rsidP="00684904">
      <w:pPr>
        <w:pStyle w:val="BodyText2"/>
        <w:spacing w:line="276" w:lineRule="auto"/>
        <w:jc w:val="both"/>
        <w:rPr>
          <w:rFonts w:ascii="Times New Roman" w:hAnsi="Times New Roman"/>
          <w:sz w:val="24"/>
          <w:szCs w:val="24"/>
          <w:lang w:eastAsia="lv-LV"/>
        </w:rPr>
      </w:pPr>
      <w:r w:rsidRPr="00042744">
        <w:rPr>
          <w:rFonts w:ascii="Times New Roman" w:hAnsi="Times New Roman"/>
          <w:sz w:val="24"/>
          <w:szCs w:val="24"/>
          <w:lang w:eastAsia="lv-LV"/>
        </w:rPr>
        <w:t>Tiesai jāvērtē apsūdzētā citā kriminālprocesā liecinieka statusā sniegtajās liecībās ietverto ziņu pieļaujamība pierādīšanā izskatāmajā kriminālprocesā, tostarp jāvērtē ziņas par viņa faktisko saistību ar kriminālprocesu, kurā viņš tika pratināts liecinieka statusā, liecinieka statusa ilgums un šā statusa pamatotība visā tā esības laikā, kā arī attieksme pret liecību sniegšanu kontekstā ar tiesībām neliecināt apjomu.</w:t>
      </w:r>
    </w:p>
    <w:p w:rsidR="00684904" w:rsidRDefault="00684904" w:rsidP="00B12CEB">
      <w:pPr>
        <w:pStyle w:val="BodyText2"/>
        <w:spacing w:line="276" w:lineRule="auto"/>
        <w:jc w:val="center"/>
        <w:rPr>
          <w:rFonts w:ascii="Times New Roman" w:hAnsi="Times New Roman"/>
          <w:sz w:val="24"/>
          <w:szCs w:val="24"/>
        </w:rPr>
      </w:pPr>
    </w:p>
    <w:p w:rsidR="00684904" w:rsidRPr="00223DAC" w:rsidRDefault="00684904" w:rsidP="00B12CEB">
      <w:pPr>
        <w:pStyle w:val="BodyText2"/>
        <w:spacing w:line="276" w:lineRule="auto"/>
        <w:jc w:val="center"/>
        <w:rPr>
          <w:rFonts w:ascii="Times New Roman" w:hAnsi="Times New Roman"/>
          <w:sz w:val="24"/>
          <w:szCs w:val="24"/>
        </w:rPr>
      </w:pPr>
    </w:p>
    <w:p w:rsidR="00684904" w:rsidRPr="00684904" w:rsidRDefault="00B12CEB" w:rsidP="00684904">
      <w:pPr>
        <w:spacing w:line="276" w:lineRule="auto"/>
        <w:jc w:val="center"/>
        <w:rPr>
          <w:b/>
        </w:rPr>
      </w:pPr>
      <w:r w:rsidRPr="00684904">
        <w:rPr>
          <w:b/>
        </w:rPr>
        <w:t>Latvijas Republikas Augstākā</w:t>
      </w:r>
      <w:r w:rsidR="00684904" w:rsidRPr="00684904">
        <w:rPr>
          <w:b/>
        </w:rPr>
        <w:t>s</w:t>
      </w:r>
      <w:r w:rsidRPr="00684904">
        <w:rPr>
          <w:b/>
        </w:rPr>
        <w:t xml:space="preserve"> tiesa</w:t>
      </w:r>
      <w:r w:rsidR="00684904" w:rsidRPr="00684904">
        <w:rPr>
          <w:b/>
        </w:rPr>
        <w:t>s</w:t>
      </w:r>
    </w:p>
    <w:p w:rsidR="00684904" w:rsidRPr="00684904" w:rsidRDefault="00684904" w:rsidP="00684904">
      <w:pPr>
        <w:spacing w:line="276" w:lineRule="auto"/>
        <w:jc w:val="center"/>
        <w:rPr>
          <w:b/>
        </w:rPr>
      </w:pPr>
      <w:r w:rsidRPr="00684904">
        <w:rPr>
          <w:b/>
        </w:rPr>
        <w:t>Krimināllietu departamenta</w:t>
      </w:r>
    </w:p>
    <w:p w:rsidR="00B12CEB" w:rsidRPr="00684904" w:rsidRDefault="00684904" w:rsidP="00684904">
      <w:pPr>
        <w:spacing w:line="276" w:lineRule="auto"/>
        <w:jc w:val="center"/>
        <w:rPr>
          <w:b/>
        </w:rPr>
      </w:pPr>
      <w:proofErr w:type="gramStart"/>
      <w:r w:rsidRPr="00684904">
        <w:rPr>
          <w:b/>
        </w:rPr>
        <w:t>2018.gada</w:t>
      </w:r>
      <w:proofErr w:type="gramEnd"/>
      <w:r w:rsidRPr="00684904">
        <w:rPr>
          <w:b/>
        </w:rPr>
        <w:t xml:space="preserve"> 25.septembra</w:t>
      </w:r>
    </w:p>
    <w:p w:rsidR="00684904" w:rsidRPr="00684904" w:rsidRDefault="00B12CEB" w:rsidP="00684904">
      <w:pPr>
        <w:pStyle w:val="BodyText2"/>
        <w:spacing w:line="276" w:lineRule="auto"/>
        <w:jc w:val="center"/>
        <w:rPr>
          <w:rFonts w:ascii="Times New Roman" w:hAnsi="Times New Roman"/>
          <w:b/>
          <w:sz w:val="24"/>
          <w:szCs w:val="24"/>
        </w:rPr>
      </w:pPr>
      <w:r w:rsidRPr="00684904">
        <w:rPr>
          <w:rFonts w:ascii="Times New Roman" w:hAnsi="Times New Roman"/>
          <w:b/>
          <w:sz w:val="24"/>
          <w:szCs w:val="24"/>
        </w:rPr>
        <w:t>LĒMUMS</w:t>
      </w:r>
    </w:p>
    <w:p w:rsidR="00684904" w:rsidRPr="00684904" w:rsidRDefault="00684904" w:rsidP="00684904">
      <w:pPr>
        <w:spacing w:line="276" w:lineRule="auto"/>
        <w:jc w:val="center"/>
        <w:rPr>
          <w:b/>
        </w:rPr>
      </w:pPr>
      <w:r w:rsidRPr="00684904">
        <w:rPr>
          <w:b/>
        </w:rPr>
        <w:t>Lieta Nr. 12130001210, SKK</w:t>
      </w:r>
      <w:r w:rsidRPr="00684904">
        <w:rPr>
          <w:b/>
        </w:rPr>
        <w:noBreakHyphen/>
        <w:t>333/2018</w:t>
      </w:r>
    </w:p>
    <w:p w:rsidR="00684904" w:rsidRPr="00684904" w:rsidRDefault="00684904" w:rsidP="00684904">
      <w:pPr>
        <w:pStyle w:val="BodyText2"/>
        <w:spacing w:line="276" w:lineRule="auto"/>
        <w:jc w:val="center"/>
        <w:rPr>
          <w:rFonts w:ascii="Times New Roman" w:hAnsi="Times New Roman"/>
          <w:b/>
          <w:sz w:val="24"/>
          <w:szCs w:val="24"/>
        </w:rPr>
      </w:pPr>
      <w:r w:rsidRPr="00684904">
        <w:rPr>
          <w:rFonts w:ascii="Times New Roman" w:hAnsi="Times New Roman"/>
          <w:b/>
          <w:sz w:val="24"/>
          <w:szCs w:val="24"/>
        </w:rPr>
        <w:t>ECLI:LV:AT:2018:0925.12130001210.2.L</w:t>
      </w:r>
    </w:p>
    <w:p w:rsidR="00684904" w:rsidRDefault="00684904" w:rsidP="00B12CEB">
      <w:pPr>
        <w:spacing w:before="240" w:line="276" w:lineRule="auto"/>
        <w:jc w:val="both"/>
      </w:pPr>
    </w:p>
    <w:p w:rsidR="00B12CEB" w:rsidRPr="00223DAC" w:rsidRDefault="00B12CEB" w:rsidP="00B12CEB">
      <w:pPr>
        <w:spacing w:before="240" w:line="276" w:lineRule="auto"/>
        <w:jc w:val="both"/>
      </w:pPr>
      <w:r w:rsidRPr="00223DAC">
        <w:t>Augstākā tiesa šādā sastāvā:</w:t>
      </w:r>
    </w:p>
    <w:p w:rsidR="00B12CEB" w:rsidRPr="00223DAC" w:rsidRDefault="00B12CEB" w:rsidP="00B12CEB">
      <w:pPr>
        <w:spacing w:line="276" w:lineRule="auto"/>
        <w:ind w:firstLine="709"/>
        <w:jc w:val="both"/>
      </w:pPr>
      <w:r w:rsidRPr="00223DAC">
        <w:t>tiesnese Anita Poļakova</w:t>
      </w:r>
      <w:r>
        <w:t>,</w:t>
      </w:r>
    </w:p>
    <w:p w:rsidR="00B12CEB" w:rsidRPr="00223DAC" w:rsidRDefault="00B12CEB" w:rsidP="00B12CEB">
      <w:pPr>
        <w:spacing w:line="276" w:lineRule="auto"/>
        <w:ind w:firstLine="709"/>
        <w:jc w:val="both"/>
      </w:pPr>
      <w:r w:rsidRPr="00223DAC">
        <w:t>tiesnes</w:t>
      </w:r>
      <w:r>
        <w:t>is</w:t>
      </w:r>
      <w:r w:rsidRPr="00223DAC">
        <w:t xml:space="preserve"> </w:t>
      </w:r>
      <w:r>
        <w:t xml:space="preserve">Voldemārs </w:t>
      </w:r>
      <w:proofErr w:type="spellStart"/>
      <w:r>
        <w:t>Čiževskis</w:t>
      </w:r>
      <w:proofErr w:type="spellEnd"/>
      <w:r>
        <w:t>,</w:t>
      </w:r>
    </w:p>
    <w:p w:rsidR="00B12CEB" w:rsidRPr="00223DAC" w:rsidRDefault="00B12CEB" w:rsidP="00B12CEB">
      <w:pPr>
        <w:spacing w:line="276" w:lineRule="auto"/>
        <w:ind w:firstLine="709"/>
        <w:jc w:val="both"/>
      </w:pPr>
      <w:r w:rsidRPr="00223DAC">
        <w:t>tiesnes</w:t>
      </w:r>
      <w:r w:rsidR="00F162E8">
        <w:t>e</w:t>
      </w:r>
      <w:r w:rsidRPr="00223DAC">
        <w:t xml:space="preserve"> </w:t>
      </w:r>
      <w:r w:rsidR="00F162E8">
        <w:t>Inguna Radzeviča</w:t>
      </w:r>
    </w:p>
    <w:p w:rsidR="00B12CEB" w:rsidRPr="00223DAC" w:rsidRDefault="00B12CEB" w:rsidP="00B12CEB">
      <w:pPr>
        <w:spacing w:before="240" w:line="276" w:lineRule="auto"/>
        <w:jc w:val="both"/>
      </w:pPr>
      <w:r w:rsidRPr="00223DAC">
        <w:t xml:space="preserve">izskatīja rakstveida procesā krimināllietu sakarā ar </w:t>
      </w:r>
      <w:r w:rsidR="0023363D">
        <w:t xml:space="preserve">Vidzemes tiesas apgabala prokuratūras prokurora </w:t>
      </w:r>
      <w:r w:rsidR="00AD38ED">
        <w:t xml:space="preserve">Agra Silava kasācijas protestu un </w:t>
      </w:r>
      <w:r>
        <w:t xml:space="preserve">apsūdzētā </w:t>
      </w:r>
      <w:r w:rsidR="00CD7A72">
        <w:t>[pers. A]</w:t>
      </w:r>
      <w:r>
        <w:t xml:space="preserve"> aizstāvja </w:t>
      </w:r>
      <w:r w:rsidR="0023363D">
        <w:t>Rinalda Buša</w:t>
      </w:r>
      <w:r>
        <w:t xml:space="preserve"> kasācijas sūdzību</w:t>
      </w:r>
      <w:r w:rsidRPr="00223DAC">
        <w:t xml:space="preserve"> par </w:t>
      </w:r>
      <w:r w:rsidR="000A494B">
        <w:t>Vidzemes</w:t>
      </w:r>
      <w:r w:rsidRPr="00223DAC">
        <w:t xml:space="preserve"> apgabaltiesas </w:t>
      </w:r>
      <w:proofErr w:type="gramStart"/>
      <w:r w:rsidRPr="00223DAC">
        <w:t>201</w:t>
      </w:r>
      <w:r w:rsidR="000A494B">
        <w:t>7</w:t>
      </w:r>
      <w:r w:rsidRPr="00223DAC">
        <w:t>.gada</w:t>
      </w:r>
      <w:proofErr w:type="gramEnd"/>
      <w:r w:rsidRPr="00223DAC">
        <w:t xml:space="preserve"> </w:t>
      </w:r>
      <w:r w:rsidR="000A494B">
        <w:t>28.decembra</w:t>
      </w:r>
      <w:r>
        <w:t xml:space="preserve"> </w:t>
      </w:r>
      <w:r w:rsidR="000A494B">
        <w:t>spriedumu</w:t>
      </w:r>
      <w:r w:rsidRPr="00223DAC">
        <w:t>.</w:t>
      </w:r>
    </w:p>
    <w:p w:rsidR="00B12CEB" w:rsidRPr="00223DAC" w:rsidRDefault="00B12CEB" w:rsidP="00AA79E7">
      <w:pPr>
        <w:autoSpaceDE w:val="0"/>
        <w:autoSpaceDN w:val="0"/>
        <w:adjustRightInd w:val="0"/>
        <w:spacing w:before="240" w:after="240" w:line="276" w:lineRule="auto"/>
        <w:jc w:val="center"/>
        <w:rPr>
          <w:b/>
          <w:bCs/>
        </w:rPr>
      </w:pPr>
      <w:r w:rsidRPr="00223DAC">
        <w:rPr>
          <w:b/>
          <w:bCs/>
        </w:rPr>
        <w:t>Aprakstošā daļa</w:t>
      </w:r>
    </w:p>
    <w:p w:rsidR="00B12CEB" w:rsidRPr="00223DAC" w:rsidRDefault="00B12CEB" w:rsidP="00B12CEB">
      <w:pPr>
        <w:spacing w:line="276" w:lineRule="auto"/>
        <w:ind w:firstLine="709"/>
        <w:jc w:val="both"/>
      </w:pPr>
      <w:r w:rsidRPr="00223DAC">
        <w:t xml:space="preserve">[1] Ar </w:t>
      </w:r>
      <w:r w:rsidR="000A494B">
        <w:t>Valmieras rajona</w:t>
      </w:r>
      <w:r>
        <w:t xml:space="preserve"> tiesas </w:t>
      </w:r>
      <w:proofErr w:type="gramStart"/>
      <w:r>
        <w:t>201</w:t>
      </w:r>
      <w:r w:rsidR="000A494B">
        <w:t>6</w:t>
      </w:r>
      <w:r>
        <w:t>.gada</w:t>
      </w:r>
      <w:proofErr w:type="gramEnd"/>
      <w:r>
        <w:t xml:space="preserve"> </w:t>
      </w:r>
      <w:r w:rsidR="000A494B">
        <w:t>6.maija</w:t>
      </w:r>
      <w:r w:rsidRPr="00223DAC">
        <w:t xml:space="preserve"> spriedumu</w:t>
      </w:r>
    </w:p>
    <w:p w:rsidR="00B12CEB" w:rsidRDefault="00CD7A72" w:rsidP="00B12CEB">
      <w:pPr>
        <w:spacing w:line="276" w:lineRule="auto"/>
        <w:ind w:firstLine="709"/>
        <w:jc w:val="both"/>
        <w:rPr>
          <w:rFonts w:eastAsiaTheme="minorHAnsi"/>
        </w:rPr>
      </w:pPr>
      <w:r>
        <w:rPr>
          <w:rFonts w:eastAsiaTheme="minorHAnsi"/>
          <w:b/>
        </w:rPr>
        <w:t>[Pers. A]</w:t>
      </w:r>
      <w:r w:rsidR="00B12CEB" w:rsidRPr="00223DAC">
        <w:rPr>
          <w:rFonts w:eastAsiaTheme="minorHAnsi"/>
        </w:rPr>
        <w:t xml:space="preserve">, personas kods </w:t>
      </w:r>
      <w:r>
        <w:rPr>
          <w:rFonts w:eastAsiaTheme="minorHAnsi"/>
        </w:rPr>
        <w:t>[..]</w:t>
      </w:r>
      <w:r w:rsidR="00B12CEB" w:rsidRPr="00223DAC">
        <w:rPr>
          <w:rFonts w:eastAsiaTheme="minorHAnsi"/>
        </w:rPr>
        <w:t>,</w:t>
      </w:r>
    </w:p>
    <w:p w:rsidR="00B12CEB" w:rsidRDefault="00B12CEB" w:rsidP="00B12CEB">
      <w:pPr>
        <w:spacing w:line="276" w:lineRule="auto"/>
        <w:ind w:firstLine="709"/>
        <w:jc w:val="both"/>
        <w:rPr>
          <w:rFonts w:eastAsiaTheme="minorHAnsi"/>
        </w:rPr>
      </w:pPr>
      <w:r>
        <w:rPr>
          <w:rFonts w:eastAsiaTheme="minorHAnsi"/>
        </w:rPr>
        <w:t xml:space="preserve">atzīts par nevainīgu pret viņu celtajā apsūdzībā pēc Krimināllikuma </w:t>
      </w:r>
      <w:proofErr w:type="gramStart"/>
      <w:r w:rsidR="0086372C">
        <w:rPr>
          <w:rFonts w:eastAsiaTheme="minorHAnsi"/>
        </w:rPr>
        <w:t>218</w:t>
      </w:r>
      <w:r>
        <w:rPr>
          <w:rFonts w:eastAsiaTheme="minorHAnsi"/>
        </w:rPr>
        <w:t>.panta</w:t>
      </w:r>
      <w:proofErr w:type="gramEnd"/>
      <w:r>
        <w:rPr>
          <w:rFonts w:eastAsiaTheme="minorHAnsi"/>
        </w:rPr>
        <w:t xml:space="preserve"> </w:t>
      </w:r>
      <w:r w:rsidR="0086372C">
        <w:rPr>
          <w:rFonts w:eastAsiaTheme="minorHAnsi"/>
        </w:rPr>
        <w:t>otrās</w:t>
      </w:r>
      <w:r>
        <w:rPr>
          <w:rFonts w:eastAsiaTheme="minorHAnsi"/>
        </w:rPr>
        <w:t xml:space="preserve"> daļas (likuma redakcijā līdz 2013.gada 31.martam) un attaisnots.</w:t>
      </w:r>
    </w:p>
    <w:p w:rsidR="006C54C0" w:rsidRDefault="00B12CEB" w:rsidP="006C54C0">
      <w:pPr>
        <w:spacing w:line="276" w:lineRule="auto"/>
        <w:ind w:firstLine="709"/>
        <w:jc w:val="both"/>
        <w:rPr>
          <w:rFonts w:eastAsiaTheme="minorHAnsi"/>
        </w:rPr>
      </w:pPr>
      <w:r>
        <w:rPr>
          <w:rFonts w:eastAsiaTheme="minorHAnsi"/>
        </w:rPr>
        <w:t xml:space="preserve">Kriminālprocess daļā, kurā </w:t>
      </w:r>
      <w:r w:rsidR="00CD7A72">
        <w:rPr>
          <w:rFonts w:eastAsiaTheme="minorHAnsi"/>
        </w:rPr>
        <w:t>[pers. A]</w:t>
      </w:r>
      <w:r>
        <w:rPr>
          <w:rFonts w:eastAsiaTheme="minorHAnsi"/>
        </w:rPr>
        <w:t xml:space="preserve"> bija apsūdzēts par Krimināllikuma </w:t>
      </w:r>
      <w:proofErr w:type="gramStart"/>
      <w:r w:rsidR="00693877">
        <w:rPr>
          <w:rFonts w:eastAsiaTheme="minorHAnsi"/>
        </w:rPr>
        <w:t>217.panta</w:t>
      </w:r>
      <w:proofErr w:type="gramEnd"/>
      <w:r w:rsidR="00693877">
        <w:rPr>
          <w:rFonts w:eastAsiaTheme="minorHAnsi"/>
        </w:rPr>
        <w:t xml:space="preserve"> otrajā daļā (likuma redakcijā līdz </w:t>
      </w:r>
      <w:proofErr w:type="gramStart"/>
      <w:r w:rsidR="00693877">
        <w:rPr>
          <w:rFonts w:eastAsiaTheme="minorHAnsi"/>
        </w:rPr>
        <w:t>2013.gada</w:t>
      </w:r>
      <w:proofErr w:type="gramEnd"/>
      <w:r w:rsidR="00693877">
        <w:rPr>
          <w:rFonts w:eastAsiaTheme="minorHAnsi"/>
        </w:rPr>
        <w:t xml:space="preserve"> 31.martam) un 195.panta trešajā daļā (likuma redakcijā līdz 2013.gada 31.martam) paredzētajiem</w:t>
      </w:r>
      <w:r>
        <w:rPr>
          <w:rFonts w:eastAsiaTheme="minorHAnsi"/>
        </w:rPr>
        <w:t xml:space="preserve"> noziedz</w:t>
      </w:r>
      <w:r w:rsidR="00693877">
        <w:rPr>
          <w:rFonts w:eastAsiaTheme="minorHAnsi"/>
        </w:rPr>
        <w:t>īgajiem nodarījumiem</w:t>
      </w:r>
      <w:r>
        <w:rPr>
          <w:rFonts w:eastAsiaTheme="minorHAnsi"/>
        </w:rPr>
        <w:t>, izbeigts.</w:t>
      </w:r>
    </w:p>
    <w:p w:rsidR="006C54C0" w:rsidRDefault="00CD7A72" w:rsidP="006C54C0">
      <w:pPr>
        <w:spacing w:line="276" w:lineRule="auto"/>
        <w:ind w:firstLine="709"/>
        <w:jc w:val="both"/>
        <w:rPr>
          <w:rFonts w:eastAsiaTheme="minorHAnsi"/>
        </w:rPr>
      </w:pPr>
      <w:r>
        <w:rPr>
          <w:rFonts w:eastAsiaTheme="minorHAnsi"/>
        </w:rPr>
        <w:t>[Pers. A]</w:t>
      </w:r>
      <w:r w:rsidR="006C54C0">
        <w:rPr>
          <w:rFonts w:eastAsiaTheme="minorHAnsi"/>
        </w:rPr>
        <w:t xml:space="preserve"> piemērotie drošības līdzekļi – uzturēšanās noteiktā vietā un aizliegums izbraukt no valsts – atcelti.</w:t>
      </w:r>
    </w:p>
    <w:p w:rsidR="00B12CEB" w:rsidRDefault="00B12CEB" w:rsidP="00B12CEB">
      <w:pPr>
        <w:spacing w:line="276" w:lineRule="auto"/>
        <w:ind w:firstLine="709"/>
        <w:jc w:val="both"/>
        <w:rPr>
          <w:rFonts w:eastAsiaTheme="minorHAnsi"/>
        </w:rPr>
      </w:pPr>
      <w:r>
        <w:rPr>
          <w:rFonts w:eastAsiaTheme="minorHAnsi"/>
        </w:rPr>
        <w:t xml:space="preserve">Valsts ieņēmumu dienesta </w:t>
      </w:r>
      <w:r w:rsidR="00E128B3">
        <w:rPr>
          <w:rFonts w:eastAsiaTheme="minorHAnsi"/>
        </w:rPr>
        <w:t>pieteikums par kaitējuma kompensācijas 78 774,07 </w:t>
      </w:r>
      <w:proofErr w:type="spellStart"/>
      <w:r w:rsidR="00E128B3" w:rsidRPr="00E128B3">
        <w:rPr>
          <w:rFonts w:eastAsiaTheme="minorHAnsi"/>
          <w:i/>
        </w:rPr>
        <w:t>euro</w:t>
      </w:r>
      <w:proofErr w:type="spellEnd"/>
      <w:r w:rsidR="00E128B3">
        <w:rPr>
          <w:rFonts w:eastAsiaTheme="minorHAnsi"/>
        </w:rPr>
        <w:t xml:space="preserve"> piedziņu </w:t>
      </w:r>
      <w:r>
        <w:rPr>
          <w:rFonts w:eastAsiaTheme="minorHAnsi"/>
        </w:rPr>
        <w:t>atstāts bez izskatīšanas.</w:t>
      </w:r>
    </w:p>
    <w:p w:rsidR="00236B31" w:rsidRDefault="00236B31" w:rsidP="00B12CEB">
      <w:pPr>
        <w:spacing w:line="276" w:lineRule="auto"/>
        <w:ind w:firstLine="709"/>
        <w:jc w:val="both"/>
        <w:rPr>
          <w:rFonts w:eastAsiaTheme="minorHAnsi"/>
        </w:rPr>
      </w:pPr>
      <w:r>
        <w:rPr>
          <w:rFonts w:eastAsiaTheme="minorHAnsi"/>
        </w:rPr>
        <w:t xml:space="preserve">Atcelts </w:t>
      </w:r>
      <w:r w:rsidR="00CD7A72">
        <w:rPr>
          <w:rFonts w:eastAsiaTheme="minorHAnsi"/>
        </w:rPr>
        <w:t>[pers. A]</w:t>
      </w:r>
      <w:r w:rsidR="00471635">
        <w:rPr>
          <w:rFonts w:eastAsiaTheme="minorHAnsi"/>
        </w:rPr>
        <w:t xml:space="preserve"> piederošajai mantai </w:t>
      </w:r>
      <w:r>
        <w:rPr>
          <w:rFonts w:eastAsiaTheme="minorHAnsi"/>
        </w:rPr>
        <w:t>uzliktais arests.</w:t>
      </w:r>
    </w:p>
    <w:p w:rsidR="003A0FF1" w:rsidRDefault="00B12CEB" w:rsidP="003604D5">
      <w:pPr>
        <w:spacing w:before="240" w:line="276" w:lineRule="auto"/>
        <w:ind w:firstLine="709"/>
        <w:jc w:val="both"/>
        <w:rPr>
          <w:rFonts w:eastAsiaTheme="minorHAnsi"/>
        </w:rPr>
      </w:pPr>
      <w:r>
        <w:rPr>
          <w:rFonts w:eastAsiaTheme="minorHAnsi"/>
        </w:rPr>
        <w:lastRenderedPageBreak/>
        <w:t xml:space="preserve">[2] Ar </w:t>
      </w:r>
      <w:r w:rsidR="002103BF">
        <w:rPr>
          <w:rFonts w:eastAsiaTheme="minorHAnsi"/>
        </w:rPr>
        <w:t>Vidzemes</w:t>
      </w:r>
      <w:r>
        <w:rPr>
          <w:rFonts w:eastAsiaTheme="minorHAnsi"/>
        </w:rPr>
        <w:t xml:space="preserve"> apgabaltiesas </w:t>
      </w:r>
      <w:proofErr w:type="gramStart"/>
      <w:r>
        <w:rPr>
          <w:rFonts w:eastAsiaTheme="minorHAnsi"/>
        </w:rPr>
        <w:t>201</w:t>
      </w:r>
      <w:r w:rsidR="002103BF">
        <w:rPr>
          <w:rFonts w:eastAsiaTheme="minorHAnsi"/>
        </w:rPr>
        <w:t>7</w:t>
      </w:r>
      <w:r>
        <w:rPr>
          <w:rFonts w:eastAsiaTheme="minorHAnsi"/>
        </w:rPr>
        <w:t>.gada</w:t>
      </w:r>
      <w:proofErr w:type="gramEnd"/>
      <w:r>
        <w:rPr>
          <w:rFonts w:eastAsiaTheme="minorHAnsi"/>
        </w:rPr>
        <w:t xml:space="preserve"> </w:t>
      </w:r>
      <w:r w:rsidR="002103BF">
        <w:rPr>
          <w:rFonts w:eastAsiaTheme="minorHAnsi"/>
        </w:rPr>
        <w:t>28.decembra spriedumu</w:t>
      </w:r>
      <w:r>
        <w:rPr>
          <w:rFonts w:eastAsiaTheme="minorHAnsi"/>
        </w:rPr>
        <w:t xml:space="preserve">, </w:t>
      </w:r>
      <w:r w:rsidRPr="00054844">
        <w:rPr>
          <w:rFonts w:eastAsiaTheme="minorHAnsi"/>
        </w:rPr>
        <w:t>iztiesājot krimināllietu apelācijas kārtībā sakarā ar</w:t>
      </w:r>
      <w:r>
        <w:rPr>
          <w:rFonts w:eastAsiaTheme="minorHAnsi"/>
        </w:rPr>
        <w:t xml:space="preserve"> </w:t>
      </w:r>
      <w:r w:rsidR="00BA6637">
        <w:rPr>
          <w:rFonts w:eastAsiaTheme="minorHAnsi"/>
        </w:rPr>
        <w:t>Valmieras rajona prokuratūras prokurora</w:t>
      </w:r>
      <w:r>
        <w:rPr>
          <w:rFonts w:eastAsiaTheme="minorHAnsi"/>
        </w:rPr>
        <w:t xml:space="preserve"> </w:t>
      </w:r>
      <w:r w:rsidR="00BA6637">
        <w:rPr>
          <w:rFonts w:eastAsiaTheme="minorHAnsi"/>
        </w:rPr>
        <w:t>A. Bērziņa</w:t>
      </w:r>
      <w:r w:rsidR="00EB522E">
        <w:rPr>
          <w:rFonts w:eastAsiaTheme="minorHAnsi"/>
        </w:rPr>
        <w:t xml:space="preserve"> apelācijas protestu,</w:t>
      </w:r>
      <w:r>
        <w:rPr>
          <w:rFonts w:eastAsiaTheme="minorHAnsi"/>
        </w:rPr>
        <w:t xml:space="preserve"> </w:t>
      </w:r>
      <w:r w:rsidR="00BA6637">
        <w:rPr>
          <w:rFonts w:eastAsiaTheme="minorHAnsi"/>
        </w:rPr>
        <w:t xml:space="preserve">Valsts ieņēmumu dienesta </w:t>
      </w:r>
      <w:r w:rsidR="002A07E0">
        <w:rPr>
          <w:rFonts w:eastAsiaTheme="minorHAnsi"/>
        </w:rPr>
        <w:t xml:space="preserve">ģenerāldirektores </w:t>
      </w:r>
      <w:r w:rsidR="00CD7A72">
        <w:rPr>
          <w:rFonts w:eastAsiaTheme="minorHAnsi"/>
        </w:rPr>
        <w:t>[pers. B</w:t>
      </w:r>
      <w:r w:rsidR="005A235B">
        <w:rPr>
          <w:rFonts w:eastAsiaTheme="minorHAnsi"/>
        </w:rPr>
        <w:t>]</w:t>
      </w:r>
      <w:r w:rsidR="002A07E0">
        <w:rPr>
          <w:rFonts w:eastAsiaTheme="minorHAnsi"/>
        </w:rPr>
        <w:t xml:space="preserve"> un Valsts ieņēmumu dienesta </w:t>
      </w:r>
      <w:r w:rsidR="007766B0">
        <w:rPr>
          <w:rFonts w:eastAsiaTheme="minorHAnsi"/>
        </w:rPr>
        <w:t xml:space="preserve">pārstāves </w:t>
      </w:r>
      <w:r w:rsidR="00CD7A72">
        <w:rPr>
          <w:rFonts w:eastAsiaTheme="minorHAnsi"/>
        </w:rPr>
        <w:t>[pers. C]</w:t>
      </w:r>
      <w:r>
        <w:rPr>
          <w:rFonts w:eastAsiaTheme="minorHAnsi"/>
        </w:rPr>
        <w:t xml:space="preserve"> apelācijas sūdzīb</w:t>
      </w:r>
      <w:r w:rsidR="002A07E0">
        <w:rPr>
          <w:rFonts w:eastAsiaTheme="minorHAnsi"/>
        </w:rPr>
        <w:t>ām</w:t>
      </w:r>
      <w:r>
        <w:rPr>
          <w:rFonts w:eastAsiaTheme="minorHAnsi"/>
        </w:rPr>
        <w:t xml:space="preserve">, </w:t>
      </w:r>
      <w:r w:rsidR="00AE05B9">
        <w:t>Valmieras rajona tiesas 2016.gada 6.maija</w:t>
      </w:r>
      <w:r>
        <w:rPr>
          <w:rFonts w:eastAsiaTheme="minorHAnsi"/>
        </w:rPr>
        <w:t xml:space="preserve"> spriedums </w:t>
      </w:r>
      <w:r w:rsidR="0010659D">
        <w:rPr>
          <w:rFonts w:eastAsiaTheme="minorHAnsi"/>
        </w:rPr>
        <w:t xml:space="preserve">atcelts daļā par </w:t>
      </w:r>
      <w:r w:rsidR="00CD7A72">
        <w:rPr>
          <w:rFonts w:eastAsiaTheme="minorHAnsi"/>
        </w:rPr>
        <w:t>[pers. A]</w:t>
      </w:r>
      <w:r w:rsidR="0010659D">
        <w:rPr>
          <w:rFonts w:eastAsiaTheme="minorHAnsi"/>
        </w:rPr>
        <w:t xml:space="preserve"> atzīšanu par nevainīgu pret viņu celtajā apsūdzībā pēc Krimināllikuma 218.panta otrās daļas </w:t>
      </w:r>
      <w:r w:rsidR="002463A7">
        <w:rPr>
          <w:rFonts w:eastAsiaTheme="minorHAnsi"/>
        </w:rPr>
        <w:t>(likuma redakcijā līdz 2013.</w:t>
      </w:r>
      <w:r w:rsidR="003604D5">
        <w:rPr>
          <w:rFonts w:eastAsiaTheme="minorHAnsi"/>
        </w:rPr>
        <w:t>g</w:t>
      </w:r>
      <w:r w:rsidR="002463A7">
        <w:rPr>
          <w:rFonts w:eastAsiaTheme="minorHAnsi"/>
        </w:rPr>
        <w:t xml:space="preserve">ada 31.martam) </w:t>
      </w:r>
      <w:r w:rsidR="0010659D">
        <w:rPr>
          <w:rFonts w:eastAsiaTheme="minorHAnsi"/>
        </w:rPr>
        <w:t>un attaisnošanu</w:t>
      </w:r>
      <w:r w:rsidR="00B313EF">
        <w:rPr>
          <w:rFonts w:eastAsiaTheme="minorHAnsi"/>
        </w:rPr>
        <w:t xml:space="preserve">, par kaitējuma kompensācijas izlemšanu un par </w:t>
      </w:r>
      <w:r w:rsidR="00CD7A72">
        <w:rPr>
          <w:rFonts w:eastAsiaTheme="minorHAnsi"/>
        </w:rPr>
        <w:t>[pers. A]</w:t>
      </w:r>
      <w:r w:rsidR="00B313EF">
        <w:rPr>
          <w:rFonts w:eastAsiaTheme="minorHAnsi"/>
        </w:rPr>
        <w:t xml:space="preserve"> mantai uzliktā aresta atcelšanu</w:t>
      </w:r>
      <w:r>
        <w:rPr>
          <w:rFonts w:eastAsiaTheme="minorHAnsi"/>
        </w:rPr>
        <w:t>.</w:t>
      </w:r>
    </w:p>
    <w:p w:rsidR="003604D5" w:rsidRDefault="001C29F8" w:rsidP="003604D5">
      <w:pPr>
        <w:spacing w:line="276" w:lineRule="auto"/>
        <w:ind w:firstLine="709"/>
        <w:jc w:val="both"/>
        <w:rPr>
          <w:rFonts w:eastAsiaTheme="minorHAnsi"/>
        </w:rPr>
      </w:pPr>
      <w:r>
        <w:rPr>
          <w:rFonts w:eastAsiaTheme="minorHAnsi"/>
        </w:rPr>
        <w:t xml:space="preserve">[2.1] </w:t>
      </w:r>
      <w:r w:rsidR="00CD7A72">
        <w:rPr>
          <w:rFonts w:eastAsiaTheme="minorHAnsi"/>
        </w:rPr>
        <w:t>[Pers. A]</w:t>
      </w:r>
      <w:r w:rsidR="00AF1B65">
        <w:rPr>
          <w:rFonts w:eastAsiaTheme="minorHAnsi"/>
        </w:rPr>
        <w:t xml:space="preserve"> atzīts par vainīgu Krimināllikuma </w:t>
      </w:r>
      <w:proofErr w:type="gramStart"/>
      <w:r w:rsidR="00AF1B65">
        <w:rPr>
          <w:rFonts w:eastAsiaTheme="minorHAnsi"/>
        </w:rPr>
        <w:t>218.panta</w:t>
      </w:r>
      <w:proofErr w:type="gramEnd"/>
      <w:r w:rsidR="00AF1B65">
        <w:rPr>
          <w:rFonts w:eastAsiaTheme="minorHAnsi"/>
        </w:rPr>
        <w:t xml:space="preserve"> otrajā daļā (likuma redakcijā līdz 2013.gada 31.martam) paredzētajā noziedzīgajā nodarījumā un sodīts, piemērojot Krimināllikuma 49.</w:t>
      </w:r>
      <w:r w:rsidR="00AF1B65" w:rsidRPr="00AF1B65">
        <w:rPr>
          <w:rFonts w:eastAsiaTheme="minorHAnsi"/>
          <w:vertAlign w:val="superscript"/>
        </w:rPr>
        <w:t>1</w:t>
      </w:r>
      <w:r w:rsidR="00AF1B65">
        <w:rPr>
          <w:rFonts w:eastAsiaTheme="minorHAnsi"/>
        </w:rPr>
        <w:t>panta pirmās daļas 1.punktu, ar piespiedu darbu uz 240 stundām.</w:t>
      </w:r>
    </w:p>
    <w:p w:rsidR="00960F92" w:rsidRDefault="00612F67" w:rsidP="00D05635">
      <w:pPr>
        <w:spacing w:line="276" w:lineRule="auto"/>
        <w:ind w:firstLine="709"/>
        <w:jc w:val="both"/>
        <w:rPr>
          <w:rFonts w:eastAsiaTheme="minorHAnsi"/>
        </w:rPr>
      </w:pPr>
      <w:r>
        <w:rPr>
          <w:rFonts w:eastAsiaTheme="minorHAnsi"/>
        </w:rPr>
        <w:t xml:space="preserve">No </w:t>
      </w:r>
      <w:r w:rsidR="00CD7A72">
        <w:rPr>
          <w:rFonts w:eastAsiaTheme="minorHAnsi"/>
        </w:rPr>
        <w:t>[pers. A]</w:t>
      </w:r>
      <w:r>
        <w:rPr>
          <w:rFonts w:eastAsiaTheme="minorHAnsi"/>
        </w:rPr>
        <w:t xml:space="preserve"> valsts </w:t>
      </w:r>
      <w:proofErr w:type="gramStart"/>
      <w:r>
        <w:rPr>
          <w:rFonts w:eastAsiaTheme="minorHAnsi"/>
        </w:rPr>
        <w:t>labā piedzīta kaitējuma</w:t>
      </w:r>
      <w:proofErr w:type="gramEnd"/>
      <w:r>
        <w:rPr>
          <w:rFonts w:eastAsiaTheme="minorHAnsi"/>
        </w:rPr>
        <w:t xml:space="preserve"> kompensācija par mantiskajiem zaudējumiem 78 774,07 </w:t>
      </w:r>
      <w:proofErr w:type="spellStart"/>
      <w:r w:rsidRPr="00612F67">
        <w:rPr>
          <w:rFonts w:eastAsiaTheme="minorHAnsi"/>
          <w:i/>
        </w:rPr>
        <w:t>euro</w:t>
      </w:r>
      <w:proofErr w:type="spellEnd"/>
      <w:r>
        <w:rPr>
          <w:rFonts w:eastAsiaTheme="minorHAnsi"/>
        </w:rPr>
        <w:t>.</w:t>
      </w:r>
    </w:p>
    <w:p w:rsidR="00D05635" w:rsidRDefault="00CD7A72" w:rsidP="00D05635">
      <w:pPr>
        <w:spacing w:line="276" w:lineRule="auto"/>
        <w:ind w:firstLine="709"/>
        <w:jc w:val="both"/>
        <w:rPr>
          <w:rFonts w:eastAsiaTheme="minorHAnsi"/>
        </w:rPr>
      </w:pPr>
      <w:r>
        <w:rPr>
          <w:rFonts w:eastAsiaTheme="minorHAnsi"/>
        </w:rPr>
        <w:t>[Pers. A]</w:t>
      </w:r>
      <w:r w:rsidR="00D05635">
        <w:rPr>
          <w:rFonts w:eastAsiaTheme="minorHAnsi"/>
        </w:rPr>
        <w:t xml:space="preserve"> piemērotie drošības līdzekļi – uzturēšanās noteiktā vietā un aizliegums izbraukt no valsts – atstāti negrozīti.</w:t>
      </w:r>
    </w:p>
    <w:p w:rsidR="001C29F8" w:rsidRDefault="001C29F8" w:rsidP="00D05635">
      <w:pPr>
        <w:spacing w:line="276" w:lineRule="auto"/>
        <w:ind w:firstLine="709"/>
        <w:jc w:val="both"/>
      </w:pPr>
      <w:r>
        <w:rPr>
          <w:rFonts w:eastAsiaTheme="minorHAnsi"/>
        </w:rPr>
        <w:t xml:space="preserve">Pārējā daļā </w:t>
      </w:r>
      <w:r>
        <w:t xml:space="preserve">Valmieras rajona tiesas </w:t>
      </w:r>
      <w:proofErr w:type="gramStart"/>
      <w:r>
        <w:t>2016.gada</w:t>
      </w:r>
      <w:proofErr w:type="gramEnd"/>
      <w:r>
        <w:t xml:space="preserve"> 6.maija</w:t>
      </w:r>
      <w:r w:rsidR="006E7C18">
        <w:t xml:space="preserve"> spriedums atstāts negrozīts.</w:t>
      </w:r>
    </w:p>
    <w:p w:rsidR="006E7C18" w:rsidRDefault="004F1EE3" w:rsidP="00D05635">
      <w:pPr>
        <w:spacing w:line="276" w:lineRule="auto"/>
        <w:ind w:firstLine="709"/>
        <w:jc w:val="both"/>
      </w:pPr>
      <w:r>
        <w:t>[2.2</w:t>
      </w:r>
      <w:r w:rsidR="006E7C18">
        <w:t xml:space="preserve">] Ar Vidzemes apgabaltiesas </w:t>
      </w:r>
      <w:proofErr w:type="gramStart"/>
      <w:r w:rsidR="006E7C18">
        <w:t>2017.gada</w:t>
      </w:r>
      <w:proofErr w:type="gramEnd"/>
      <w:r w:rsidR="006E7C18">
        <w:t xml:space="preserve"> 28.decembra spriedumu </w:t>
      </w:r>
      <w:r w:rsidR="00CD7A72">
        <w:t>[pers. A]</w:t>
      </w:r>
      <w:r w:rsidR="006E7C18">
        <w:t xml:space="preserve"> atzīts par vainīgu un sodīts pēc Krimināllikuma 218.panta otrās daļas (likuma redakcijā līdz 2013.gada 31.martam) par to, ka </w:t>
      </w:r>
      <w:r w:rsidR="004F7DB6">
        <w:t>viņš izvairījās no nodokļu nomaksas, nodarot valstij zaudējumus lielā apmērā.</w:t>
      </w:r>
    </w:p>
    <w:p w:rsidR="0082642C" w:rsidRDefault="004F7DB6" w:rsidP="003C7659">
      <w:pPr>
        <w:spacing w:before="240" w:line="276" w:lineRule="auto"/>
        <w:ind w:firstLine="709"/>
        <w:jc w:val="both"/>
      </w:pPr>
      <w:r>
        <w:t xml:space="preserve">[3] Par apelācijas instances tiesas spriedumu Vidzemes tiesas apgabala prokuratūras prokurors A. Silavs iesniedzis kasācijas protestu, kurā lūgts </w:t>
      </w:r>
      <w:r w:rsidR="0082642C">
        <w:t xml:space="preserve">atcelt Vidzemes apgabaltiesas </w:t>
      </w:r>
      <w:proofErr w:type="gramStart"/>
      <w:r w:rsidR="0082642C">
        <w:t>2017.gada</w:t>
      </w:r>
      <w:proofErr w:type="gramEnd"/>
      <w:r w:rsidR="0082642C">
        <w:t xml:space="preserve"> 28.decembra spriedumu daļā par </w:t>
      </w:r>
      <w:r w:rsidR="00CD7A72">
        <w:t>[pers. A]</w:t>
      </w:r>
      <w:r w:rsidR="0082642C">
        <w:t xml:space="preserve"> noteikto sodu pēc Krimināllikuma 218.panta otrās daļas (likuma redakcijā līdz 2013.gada 31.martam) un šajā daļā nosūtīt lietu jaunai izskatīšanai.</w:t>
      </w:r>
    </w:p>
    <w:p w:rsidR="00244F06" w:rsidRDefault="00244F06" w:rsidP="00244F06">
      <w:pPr>
        <w:spacing w:line="276" w:lineRule="auto"/>
        <w:ind w:firstLine="709"/>
        <w:jc w:val="both"/>
      </w:pPr>
      <w:r>
        <w:t>Kasācijas protestā pausto lūgumu prok</w:t>
      </w:r>
      <w:r w:rsidR="00584B78">
        <w:t>urors pamatojis</w:t>
      </w:r>
      <w:r>
        <w:t xml:space="preserve"> ar tālāk </w:t>
      </w:r>
      <w:r w:rsidR="00C4255F" w:rsidRPr="004D0236">
        <w:rPr>
          <w:rFonts w:eastAsiaTheme="minorHAnsi"/>
        </w:rPr>
        <w:t>izklāstītajiem argumentiem</w:t>
      </w:r>
      <w:r w:rsidR="00C4255F">
        <w:rPr>
          <w:rFonts w:eastAsiaTheme="minorHAnsi"/>
        </w:rPr>
        <w:t>.</w:t>
      </w:r>
    </w:p>
    <w:p w:rsidR="00793EE6" w:rsidRDefault="00793EE6" w:rsidP="00D05635">
      <w:pPr>
        <w:spacing w:line="276" w:lineRule="auto"/>
        <w:ind w:firstLine="709"/>
        <w:jc w:val="both"/>
      </w:pPr>
      <w:r>
        <w:t>[3.1]</w:t>
      </w:r>
      <w:r w:rsidR="009A311C">
        <w:t xml:space="preserve"> </w:t>
      </w:r>
      <w:r w:rsidR="009B0D2A">
        <w:t>A</w:t>
      </w:r>
      <w:r w:rsidR="005E62F5">
        <w:t xml:space="preserve">pelācijas instances tiesa </w:t>
      </w:r>
      <w:r w:rsidR="00B61F86">
        <w:t>spriedumā</w:t>
      </w:r>
      <w:r w:rsidR="00F77EAF">
        <w:t xml:space="preserve"> atzinusi, ka apsūdzētajam </w:t>
      </w:r>
      <w:r w:rsidR="00CD7A72">
        <w:t>[pers. A]</w:t>
      </w:r>
      <w:r w:rsidR="00F77EAF">
        <w:t xml:space="preserve"> būtu nosakāms brīvības atņemšanas s</w:t>
      </w:r>
      <w:r w:rsidR="00AC097D">
        <w:t>od</w:t>
      </w:r>
      <w:r w:rsidR="00B61F86">
        <w:t>s, bet, piemērojot Krimināllikuma 49.</w:t>
      </w:r>
      <w:proofErr w:type="gramStart"/>
      <w:r w:rsidR="00B61F86">
        <w:rPr>
          <w:vertAlign w:val="superscript"/>
        </w:rPr>
        <w:t>1</w:t>
      </w:r>
      <w:r w:rsidR="00B61F86">
        <w:t>panta</w:t>
      </w:r>
      <w:proofErr w:type="gramEnd"/>
      <w:r w:rsidR="00B61F86">
        <w:t xml:space="preserve"> pirmās daļas 1.punktu,</w:t>
      </w:r>
      <w:r w:rsidR="009B0D2A">
        <w:t xml:space="preserve"> noteikusi</w:t>
      </w:r>
      <w:r w:rsidR="00AC097D">
        <w:t xml:space="preserve"> sodu – piespiedu darbu.</w:t>
      </w:r>
    </w:p>
    <w:p w:rsidR="00F30DA9" w:rsidRDefault="00B61F86" w:rsidP="00B61F86">
      <w:pPr>
        <w:spacing w:line="276" w:lineRule="auto"/>
        <w:ind w:firstLine="709"/>
        <w:jc w:val="both"/>
      </w:pPr>
      <w:r>
        <w:t>[3.2] P</w:t>
      </w:r>
      <w:r w:rsidR="009542C8">
        <w:t>iemērojot Krimināllikuma 49.</w:t>
      </w:r>
      <w:proofErr w:type="gramStart"/>
      <w:r w:rsidR="009542C8" w:rsidRPr="00B461C4">
        <w:rPr>
          <w:vertAlign w:val="superscript"/>
        </w:rPr>
        <w:t>1</w:t>
      </w:r>
      <w:r w:rsidR="009542C8">
        <w:t>panta</w:t>
      </w:r>
      <w:proofErr w:type="gramEnd"/>
      <w:r w:rsidR="009542C8">
        <w:t xml:space="preserve"> pirmās daļas 1.punktu,</w:t>
      </w:r>
      <w:r>
        <w:t xml:space="preserve"> tiesa</w:t>
      </w:r>
      <w:r w:rsidR="00EC70D1">
        <w:t xml:space="preserve"> nav apsvērusi iespēju </w:t>
      </w:r>
      <w:r w:rsidR="000D74CE">
        <w:t xml:space="preserve">samazināt </w:t>
      </w:r>
      <w:r w:rsidR="00CD7A72">
        <w:t>[pers. A]</w:t>
      </w:r>
      <w:r>
        <w:t xml:space="preserve"> nosakāmo</w:t>
      </w:r>
      <w:r w:rsidR="000D74CE">
        <w:t xml:space="preserve"> brīvības atņemšanas sodu.</w:t>
      </w:r>
      <w:r w:rsidR="0050190B">
        <w:t xml:space="preserve"> Tādējādi apelācijas instances tiesa nav ņēmusi v</w:t>
      </w:r>
      <w:r>
        <w:t>ērā Augstākās tiesas judikatūrā paustās atziņas</w:t>
      </w:r>
      <w:r w:rsidR="00403394">
        <w:t xml:space="preserve"> par to, kādi kritēriji tiesai jāņem vērā, piemērojot Krimināllikuma 49.</w:t>
      </w:r>
      <w:r w:rsidR="00403394" w:rsidRPr="00403394">
        <w:rPr>
          <w:vertAlign w:val="superscript"/>
        </w:rPr>
        <w:t>1</w:t>
      </w:r>
      <w:r w:rsidR="00584B78">
        <w:t>pantu</w:t>
      </w:r>
      <w:r w:rsidR="007440F0">
        <w:t xml:space="preserve">. </w:t>
      </w:r>
      <w:r w:rsidR="00846855">
        <w:t>A</w:t>
      </w:r>
      <w:r w:rsidR="00E348F7">
        <w:t>tbilstoši šīm atziņām apelācijas instances tiesai bija</w:t>
      </w:r>
      <w:r w:rsidR="00720B03">
        <w:t xml:space="preserve"> </w:t>
      </w:r>
      <w:r w:rsidR="0087609A">
        <w:t>jāņem</w:t>
      </w:r>
      <w:r w:rsidR="00F30DA9">
        <w:t xml:space="preserve"> vērā </w:t>
      </w:r>
      <w:r w:rsidR="00CD7A72">
        <w:t>[pers. A]</w:t>
      </w:r>
      <w:r w:rsidR="00F30DA9">
        <w:t xml:space="preserve"> inkriminētā noziedzīgā nodar</w:t>
      </w:r>
      <w:r w:rsidR="002C314B">
        <w:t>ījuma raksturs</w:t>
      </w:r>
      <w:r w:rsidR="00F30DA9">
        <w:t xml:space="preserve"> un smagum</w:t>
      </w:r>
      <w:r w:rsidR="002C314B">
        <w:t>s</w:t>
      </w:r>
      <w:r w:rsidR="00F30DA9">
        <w:t>,</w:t>
      </w:r>
      <w:r w:rsidR="00BE16C4">
        <w:t xml:space="preserve"> īpaši uzsverot Krimināllikuma </w:t>
      </w:r>
      <w:proofErr w:type="gramStart"/>
      <w:r w:rsidR="00BE16C4">
        <w:t>218.pantā</w:t>
      </w:r>
      <w:proofErr w:type="gramEnd"/>
      <w:r w:rsidR="00BE16C4">
        <w:t xml:space="preserve"> paredzētā noziedzīgā nodarījuma nozīmīgumu ēnu ekonomikas apkarošanā,</w:t>
      </w:r>
      <w:r w:rsidR="00F30DA9">
        <w:t xml:space="preserve"> viņa faktiski veiktās noziedzīgās darb</w:t>
      </w:r>
      <w:r w:rsidR="002C314B">
        <w:t>ības, loma</w:t>
      </w:r>
      <w:r w:rsidR="00F30DA9">
        <w:t xml:space="preserve"> </w:t>
      </w:r>
      <w:r w:rsidR="00BE16C4">
        <w:t>izdarītajā noziedzīgajā nodarījum</w:t>
      </w:r>
      <w:r w:rsidR="003D6FE0">
        <w:t>ā,</w:t>
      </w:r>
      <w:r w:rsidR="00BE16C4">
        <w:t xml:space="preserve"> izdarīšanas </w:t>
      </w:r>
      <w:r w:rsidR="003D6FE0">
        <w:t>i</w:t>
      </w:r>
      <w:r w:rsidR="002C314B">
        <w:t>lgums</w:t>
      </w:r>
      <w:r w:rsidR="00BE16C4">
        <w:t xml:space="preserve"> (no 2007.gada jūlija līdz 2009.gada janvārim), valstij nodarīto zaud</w:t>
      </w:r>
      <w:r w:rsidR="002C314B">
        <w:t>ējumu lielais</w:t>
      </w:r>
      <w:r w:rsidR="00BE16C4">
        <w:t xml:space="preserve"> apm</w:t>
      </w:r>
      <w:r w:rsidR="002C314B">
        <w:t>ērs</w:t>
      </w:r>
      <w:r w:rsidR="00C02792">
        <w:t xml:space="preserve"> – 78 774,07 </w:t>
      </w:r>
      <w:proofErr w:type="spellStart"/>
      <w:r w:rsidR="00C02792" w:rsidRPr="00BE16C4">
        <w:rPr>
          <w:i/>
        </w:rPr>
        <w:t>euro</w:t>
      </w:r>
      <w:proofErr w:type="spellEnd"/>
      <w:r w:rsidR="00C02792">
        <w:t> –</w:t>
      </w:r>
      <w:r w:rsidR="00BE16C4">
        <w:t>, kas ievērojami pārsniedz tā minimālo robežu</w:t>
      </w:r>
      <w:r w:rsidR="003D6FE0">
        <w:t>,</w:t>
      </w:r>
      <w:r w:rsidR="00BE16C4">
        <w:t xml:space="preserve"> </w:t>
      </w:r>
      <w:r w:rsidR="00584B78">
        <w:t xml:space="preserve">kā arī </w:t>
      </w:r>
      <w:r w:rsidR="00720B03">
        <w:t>to</w:t>
      </w:r>
      <w:r w:rsidR="00D63B02">
        <w:t xml:space="preserve">, ka netika konstatēti </w:t>
      </w:r>
      <w:r w:rsidR="00CD7A72">
        <w:t>[pers. A]</w:t>
      </w:r>
      <w:r w:rsidR="00D63B02">
        <w:t xml:space="preserve"> atbildību mīkstinošie un </w:t>
      </w:r>
      <w:r w:rsidR="00584B78">
        <w:t>atbildību pastiprinošie apstākļi.</w:t>
      </w:r>
    </w:p>
    <w:p w:rsidR="00793EE6" w:rsidRDefault="00EB7246" w:rsidP="00B61F86">
      <w:pPr>
        <w:spacing w:line="276" w:lineRule="auto"/>
        <w:ind w:firstLine="709"/>
        <w:jc w:val="both"/>
      </w:pPr>
      <w:r>
        <w:t xml:space="preserve">[3.3] </w:t>
      </w:r>
      <w:r w:rsidR="005B7F75">
        <w:t>A</w:t>
      </w:r>
      <w:r w:rsidR="00EB7651">
        <w:t>pelācijas</w:t>
      </w:r>
      <w:r>
        <w:t xml:space="preserve"> instances tiesa nav apsvērusi</w:t>
      </w:r>
      <w:r w:rsidR="00EB7651">
        <w:t xml:space="preserve"> </w:t>
      </w:r>
      <w:r>
        <w:t>iespēju</w:t>
      </w:r>
      <w:r w:rsidR="00EB7651">
        <w:t xml:space="preserve"> samazināt </w:t>
      </w:r>
      <w:r w:rsidR="00CD7A72">
        <w:t>[pers. A]</w:t>
      </w:r>
      <w:r w:rsidR="00EB7651">
        <w:t xml:space="preserve"> </w:t>
      </w:r>
      <w:r w:rsidR="005B7F75">
        <w:t xml:space="preserve">brīvības atņemšanas sodu, kā rezultātā nepareizi piemērojusi Krimināllikuma Vispārīgās daļas pantus – Krimināllikuma </w:t>
      </w:r>
      <w:proofErr w:type="gramStart"/>
      <w:r w:rsidR="005B7F75">
        <w:t>35.</w:t>
      </w:r>
      <w:r w:rsidR="002D6AE7">
        <w:t>pantu</w:t>
      </w:r>
      <w:proofErr w:type="gramEnd"/>
      <w:r w:rsidR="002D6AE7">
        <w:t>, kurā norādīts soda mērķis</w:t>
      </w:r>
      <w:r w:rsidR="005B7F75">
        <w:t>,</w:t>
      </w:r>
      <w:r w:rsidR="002D6AE7">
        <w:t xml:space="preserve"> 46.pantu, kurā ietverti soda noteikšanas </w:t>
      </w:r>
      <w:r w:rsidR="002D6AE7">
        <w:lastRenderedPageBreak/>
        <w:t>vispārīgie principi, 1.panta otro daļu</w:t>
      </w:r>
      <w:r w:rsidR="00C52759">
        <w:t xml:space="preserve"> –</w:t>
      </w:r>
      <w:r w:rsidR="002D6AE7">
        <w:t xml:space="preserve">, </w:t>
      </w:r>
      <w:r w:rsidR="00BE06A1">
        <w:t>un tādējādi pieļāvusi Kriminālprocesa likuma 574.panta 1.punktā paredzēto Krimināllikuma pārkāpumu.</w:t>
      </w:r>
    </w:p>
    <w:p w:rsidR="004F7DB6" w:rsidRDefault="00793EE6" w:rsidP="003C7659">
      <w:pPr>
        <w:spacing w:before="240" w:line="276" w:lineRule="auto"/>
        <w:ind w:firstLine="709"/>
        <w:jc w:val="both"/>
      </w:pPr>
      <w:r>
        <w:t xml:space="preserve">[4] Par apelācijas instances tiesas spriedumu apsūdzētā </w:t>
      </w:r>
      <w:r w:rsidR="00CD7A72">
        <w:t>[pers. A]</w:t>
      </w:r>
      <w:r>
        <w:t xml:space="preserve"> aizstāvis R. Bušs iesniedzis kasācijas sūdzību</w:t>
      </w:r>
      <w:r w:rsidR="005C0911">
        <w:t xml:space="preserve">, lūdzot atcelt Vidzemes apgabaltiesas </w:t>
      </w:r>
      <w:proofErr w:type="gramStart"/>
      <w:r w:rsidR="005C0911">
        <w:t>2017.gada</w:t>
      </w:r>
      <w:proofErr w:type="gramEnd"/>
      <w:r w:rsidR="005C0911">
        <w:t xml:space="preserve"> 28.decembra spriedumu, attaisnot apsūdzēto </w:t>
      </w:r>
      <w:r w:rsidR="00CD7A72">
        <w:t>[pers. A]</w:t>
      </w:r>
      <w:r w:rsidR="005C0911">
        <w:t xml:space="preserve"> un izbeigt kriminālprocesu.</w:t>
      </w:r>
    </w:p>
    <w:p w:rsidR="00283C57" w:rsidRDefault="00283C57" w:rsidP="00283C57">
      <w:pPr>
        <w:spacing w:line="276" w:lineRule="auto"/>
        <w:ind w:firstLine="709"/>
        <w:jc w:val="both"/>
      </w:pPr>
      <w:r>
        <w:t>Kasācijas sūdzībā pausto lūgu</w:t>
      </w:r>
      <w:r w:rsidR="007C068A">
        <w:t xml:space="preserve">mu aizstāvis pamatojis </w:t>
      </w:r>
      <w:r>
        <w:t xml:space="preserve">ar tālāk </w:t>
      </w:r>
      <w:r w:rsidRPr="004D0236">
        <w:rPr>
          <w:rFonts w:eastAsiaTheme="minorHAnsi"/>
        </w:rPr>
        <w:t>izklāstītajiem argumentiem</w:t>
      </w:r>
      <w:r>
        <w:rPr>
          <w:rFonts w:eastAsiaTheme="minorHAnsi"/>
        </w:rPr>
        <w:t>.</w:t>
      </w:r>
    </w:p>
    <w:p w:rsidR="00793EE6" w:rsidRPr="00475E19" w:rsidRDefault="00793EE6" w:rsidP="007C068A">
      <w:pPr>
        <w:spacing w:line="276" w:lineRule="auto"/>
        <w:ind w:firstLine="709"/>
        <w:jc w:val="both"/>
      </w:pPr>
      <w:r>
        <w:t>[4.1]</w:t>
      </w:r>
      <w:r w:rsidR="007C068A">
        <w:t xml:space="preserve"> Apelācijas instances tiesa</w:t>
      </w:r>
      <w:r w:rsidR="00F43174">
        <w:t xml:space="preserve"> spriedum</w:t>
      </w:r>
      <w:r w:rsidR="00A81F0F">
        <w:t>ā paustos atzinumus</w:t>
      </w:r>
      <w:r w:rsidR="00E348F7">
        <w:t xml:space="preserve"> </w:t>
      </w:r>
      <w:r w:rsidR="007C068A">
        <w:t>pamatojusi</w:t>
      </w:r>
      <w:r w:rsidR="007069A9">
        <w:t xml:space="preserve"> ar pieņēmumiem</w:t>
      </w:r>
      <w:r w:rsidR="007C068A">
        <w:t>,</w:t>
      </w:r>
      <w:r w:rsidR="007C068A" w:rsidRPr="007C068A">
        <w:t xml:space="preserve"> </w:t>
      </w:r>
      <w:r w:rsidR="007C068A" w:rsidRPr="00475E19">
        <w:t>kas neti</w:t>
      </w:r>
      <w:r w:rsidR="007C068A">
        <w:t>ka aplūkoti apelācijas instances tiesā, nav vērtējusi</w:t>
      </w:r>
      <w:r w:rsidR="00EB7246">
        <w:t xml:space="preserve"> pastāvošās</w:t>
      </w:r>
      <w:r w:rsidR="007C068A">
        <w:t xml:space="preserve"> saprātīgās šaubas pa</w:t>
      </w:r>
      <w:r w:rsidR="00ED4AD7">
        <w:t xml:space="preserve">r labu apsūdzētajam </w:t>
      </w:r>
      <w:r w:rsidR="00CD7A72">
        <w:t>[pers. A]</w:t>
      </w:r>
      <w:r w:rsidR="00ED4AD7">
        <w:t xml:space="preserve"> un</w:t>
      </w:r>
      <w:r w:rsidR="007C068A">
        <w:t xml:space="preserve"> tādēj</w:t>
      </w:r>
      <w:r w:rsidR="002E2051">
        <w:t>ādi</w:t>
      </w:r>
      <w:r w:rsidR="00E348F7">
        <w:t xml:space="preserve"> pārkāpusi</w:t>
      </w:r>
      <w:r w:rsidR="00490128">
        <w:t xml:space="preserve"> Krimi</w:t>
      </w:r>
      <w:r w:rsidR="007C068A">
        <w:t xml:space="preserve">nālprocesa likuma </w:t>
      </w:r>
      <w:proofErr w:type="gramStart"/>
      <w:r w:rsidR="007C068A">
        <w:t>19.panta</w:t>
      </w:r>
      <w:proofErr w:type="gramEnd"/>
      <w:r w:rsidR="007C068A">
        <w:t xml:space="preserve"> otro un trešo daļu.</w:t>
      </w:r>
    </w:p>
    <w:p w:rsidR="00793EE6" w:rsidRPr="00475E19" w:rsidRDefault="00A81F0F" w:rsidP="00D05635">
      <w:pPr>
        <w:spacing w:line="276" w:lineRule="auto"/>
        <w:ind w:firstLine="709"/>
        <w:jc w:val="both"/>
      </w:pPr>
      <w:r>
        <w:t>[4.2</w:t>
      </w:r>
      <w:r w:rsidR="00793EE6" w:rsidRPr="00475E19">
        <w:t>]</w:t>
      </w:r>
      <w:r w:rsidR="00210E90" w:rsidRPr="00475E19">
        <w:t xml:space="preserve"> </w:t>
      </w:r>
      <w:r w:rsidR="001D18FA" w:rsidRPr="00475E19">
        <w:t xml:space="preserve">Apelācijas instances tiesa nepamatoti izmantojusi </w:t>
      </w:r>
      <w:r w:rsidR="008E5E16" w:rsidRPr="00475E19">
        <w:t xml:space="preserve">kā vainas pierādījumu </w:t>
      </w:r>
      <w:r w:rsidR="00CD7A72">
        <w:t>[pers. A]</w:t>
      </w:r>
      <w:r w:rsidR="00CF2CAD" w:rsidRPr="00475E19">
        <w:t xml:space="preserve"> </w:t>
      </w:r>
      <w:r w:rsidR="00EB7246">
        <w:t>liecības, kuras viņš sniedza</w:t>
      </w:r>
      <w:r w:rsidR="008E5E16" w:rsidRPr="00475E19">
        <w:t xml:space="preserve"> pirmstiesas izmeklēšanā </w:t>
      </w:r>
      <w:r w:rsidR="00CF2CAD" w:rsidRPr="00475E19">
        <w:t>liecinieka statusā</w:t>
      </w:r>
      <w:r w:rsidR="008E5E16" w:rsidRPr="00475E19">
        <w:t>,</w:t>
      </w:r>
      <w:r w:rsidR="00CF2CAD" w:rsidRPr="00475E19">
        <w:t xml:space="preserve"> </w:t>
      </w:r>
      <w:r w:rsidR="008E5E16" w:rsidRPr="00475E19">
        <w:t>jo</w:t>
      </w:r>
      <w:r w:rsidR="007C068A">
        <w:t>, sniedzot</w:t>
      </w:r>
      <w:r w:rsidR="008E5E16" w:rsidRPr="00475E19">
        <w:t xml:space="preserve"> šīs liecības</w:t>
      </w:r>
      <w:r w:rsidR="00FD6047">
        <w:t>,</w:t>
      </w:r>
      <w:r w:rsidR="008E5E16" w:rsidRPr="00475E19">
        <w:t xml:space="preserve"> </w:t>
      </w:r>
      <w:r w:rsidR="00CD7A72">
        <w:t>[pers. A]</w:t>
      </w:r>
      <w:r w:rsidR="008E5E16" w:rsidRPr="00475E19">
        <w:t xml:space="preserve"> </w:t>
      </w:r>
      <w:r w:rsidR="00077CBF" w:rsidRPr="00475E19">
        <w:t>nebija tiesību atteikties liecināt.</w:t>
      </w:r>
      <w:r w:rsidR="00EB7246">
        <w:t xml:space="preserve"> Tādējādi tiesa pārkāpusi</w:t>
      </w:r>
      <w:r w:rsidR="008E1328" w:rsidRPr="00475E19">
        <w:t xml:space="preserve"> Kriminālprocesa likuma 5</w:t>
      </w:r>
      <w:r w:rsidR="00EB7246">
        <w:t>03.panta ceturto daļu.</w:t>
      </w:r>
    </w:p>
    <w:p w:rsidR="008E1328" w:rsidRPr="00475E19" w:rsidRDefault="00A81F0F" w:rsidP="00D05635">
      <w:pPr>
        <w:spacing w:line="276" w:lineRule="auto"/>
        <w:ind w:firstLine="709"/>
        <w:jc w:val="both"/>
      </w:pPr>
      <w:r>
        <w:t>[4.3</w:t>
      </w:r>
      <w:r w:rsidR="003F5506" w:rsidRPr="00475E19">
        <w:t xml:space="preserve">] </w:t>
      </w:r>
      <w:r w:rsidR="00DD362D" w:rsidRPr="00475E19">
        <w:t>Nav pamatots apelācijas instances tiesas secinājums, ka tiesas konstatētie trūkumi g</w:t>
      </w:r>
      <w:r w:rsidR="00C43303" w:rsidRPr="00475E19">
        <w:t>rāmatvedības dokument</w:t>
      </w:r>
      <w:r w:rsidR="006A4B5C" w:rsidRPr="00475E19">
        <w:t>os un</w:t>
      </w:r>
      <w:r w:rsidR="00DD362D" w:rsidRPr="00475E19">
        <w:t xml:space="preserve"> to </w:t>
      </w:r>
      <w:r w:rsidR="00C43303" w:rsidRPr="00475E19">
        <w:t>noformē</w:t>
      </w:r>
      <w:r w:rsidR="00DD362D" w:rsidRPr="00475E19">
        <w:t>šan</w:t>
      </w:r>
      <w:r w:rsidR="006A4B5C" w:rsidRPr="00475E19">
        <w:t>ā liecina par personas vainu, jo norādītie trūkumi</w:t>
      </w:r>
      <w:r w:rsidR="00C43303" w:rsidRPr="00475E19">
        <w:t xml:space="preserve"> pa</w:t>
      </w:r>
      <w:r w:rsidR="006A4B5C" w:rsidRPr="00475E19">
        <w:t>ši</w:t>
      </w:r>
      <w:r w:rsidR="00C43303">
        <w:t xml:space="preserve"> </w:t>
      </w:r>
      <w:r w:rsidR="00C43303" w:rsidRPr="00475E19">
        <w:t>par sevi neveido noziedz</w:t>
      </w:r>
      <w:r w:rsidR="002E72B7" w:rsidRPr="00475E19">
        <w:t>īga</w:t>
      </w:r>
      <w:r w:rsidR="00C43303" w:rsidRPr="00475E19">
        <w:t xml:space="preserve"> nodar</w:t>
      </w:r>
      <w:r w:rsidR="00EB7246">
        <w:t>ījuma sastāvu un</w:t>
      </w:r>
      <w:r w:rsidR="002E72B7" w:rsidRPr="00475E19">
        <w:t xml:space="preserve"> š</w:t>
      </w:r>
      <w:r w:rsidR="006A4B5C" w:rsidRPr="00475E19">
        <w:t>os</w:t>
      </w:r>
      <w:r w:rsidR="002E72B7" w:rsidRPr="00475E19">
        <w:t xml:space="preserve"> apstāk</w:t>
      </w:r>
      <w:r w:rsidR="006A4B5C" w:rsidRPr="00475E19">
        <w:t>ļus</w:t>
      </w:r>
      <w:r w:rsidR="007D594B" w:rsidRPr="00475E19">
        <w:t xml:space="preserve"> iespējams vērtēt</w:t>
      </w:r>
      <w:r w:rsidR="002E72B7" w:rsidRPr="00475E19">
        <w:t xml:space="preserve"> </w:t>
      </w:r>
      <w:r w:rsidR="00C24003" w:rsidRPr="00475E19">
        <w:t>administratīvajā kārtībā.</w:t>
      </w:r>
    </w:p>
    <w:p w:rsidR="00227AC6" w:rsidRPr="00475E19" w:rsidRDefault="00A81F0F" w:rsidP="00D05635">
      <w:pPr>
        <w:spacing w:line="276" w:lineRule="auto"/>
        <w:ind w:firstLine="709"/>
        <w:jc w:val="both"/>
      </w:pPr>
      <w:r>
        <w:t xml:space="preserve">[4.4] Liecinieka </w:t>
      </w:r>
      <w:r w:rsidR="00CD7A72">
        <w:t>[pers. D]</w:t>
      </w:r>
      <w:r w:rsidR="00227AC6" w:rsidRPr="00475E19">
        <w:t xml:space="preserve"> pirmstiesas izmeklēšanā</w:t>
      </w:r>
      <w:r>
        <w:t xml:space="preserve"> sniegtās liecības</w:t>
      </w:r>
      <w:r w:rsidR="00227AC6" w:rsidRPr="00475E19">
        <w:t xml:space="preserve"> nav izmantojamas pierādīšanā</w:t>
      </w:r>
      <w:r w:rsidR="00F957AD" w:rsidRPr="00475E19">
        <w:t>, jo aizstāvībai nebija nodrošināta iespēja nopratināt šo liecinieku tiesā,</w:t>
      </w:r>
      <w:r w:rsidR="00F957AD">
        <w:t xml:space="preserve"> tādējādi netika ievērotas aizstāvības tiesības pārbaudīt liecinieka liecības </w:t>
      </w:r>
      <w:r w:rsidR="00A85470">
        <w:t xml:space="preserve">tiesas sēdē </w:t>
      </w:r>
      <w:r w:rsidR="00F957AD">
        <w:t>tieši un mutiski.</w:t>
      </w:r>
      <w:r w:rsidR="003E2531">
        <w:t xml:space="preserve"> Ņemot vērā, ka tiesa atzinusi liecinieka </w:t>
      </w:r>
      <w:r w:rsidR="00CD7A72">
        <w:t>[pers. D]</w:t>
      </w:r>
      <w:r w:rsidR="003E2531">
        <w:t xml:space="preserve"> liecības par būtiskām </w:t>
      </w:r>
      <w:r w:rsidR="00CD7A72">
        <w:t>[pers. A]</w:t>
      </w:r>
      <w:r w:rsidR="003E2531">
        <w:t xml:space="preserve"> vainas pierādīšanā kopsakarā ar citiem pierādījumiem, tiesa nav darījusi visu, lai nodrošinātu liecinieka </w:t>
      </w:r>
      <w:r w:rsidR="008B41A5">
        <w:t>piedalīšanos tiesas sēdē.</w:t>
      </w:r>
      <w:r w:rsidR="003E2531">
        <w:t xml:space="preserve"> </w:t>
      </w:r>
      <w:r w:rsidR="008B41A5">
        <w:t xml:space="preserve">Tādējādi apelācijas instances tiesa nav ņēmusi vērā Augstākās tiesas </w:t>
      </w:r>
      <w:r w:rsidR="008B41A5" w:rsidRPr="00475E19">
        <w:t>judikatūras atziņas par liecinieka liecību nolasīšanas kritēriju izvērtējumu kontekstā ar tiesībām uz aizstāvību.</w:t>
      </w:r>
    </w:p>
    <w:p w:rsidR="00E01CA8" w:rsidRDefault="00671A4C" w:rsidP="00D05635">
      <w:pPr>
        <w:spacing w:line="276" w:lineRule="auto"/>
        <w:ind w:firstLine="709"/>
        <w:jc w:val="both"/>
      </w:pPr>
      <w:r>
        <w:t>[4.5</w:t>
      </w:r>
      <w:r w:rsidR="00C87F8B" w:rsidRPr="00475E19">
        <w:t xml:space="preserve">] Liecinieku </w:t>
      </w:r>
      <w:r w:rsidR="0058636B">
        <w:t>[pers. E]</w:t>
      </w:r>
      <w:r w:rsidR="00C87F8B" w:rsidRPr="00475E19">
        <w:t xml:space="preserve">, </w:t>
      </w:r>
      <w:r w:rsidR="0058636B">
        <w:t>[pers. F]</w:t>
      </w:r>
      <w:r w:rsidR="00C87F8B" w:rsidRPr="00475E19">
        <w:t xml:space="preserve">, </w:t>
      </w:r>
      <w:r w:rsidR="0058636B">
        <w:t>[pers. G]</w:t>
      </w:r>
      <w:r w:rsidR="00C87F8B" w:rsidRPr="00475E19">
        <w:t xml:space="preserve">, </w:t>
      </w:r>
      <w:r w:rsidR="0058636B">
        <w:t>[pers. H]</w:t>
      </w:r>
      <w:r w:rsidR="00C87F8B" w:rsidRPr="00475E19">
        <w:t xml:space="preserve">, </w:t>
      </w:r>
      <w:r w:rsidR="0058636B">
        <w:t>[pers. I]</w:t>
      </w:r>
      <w:r w:rsidR="00C87F8B" w:rsidRPr="00475E19">
        <w:t xml:space="preserve"> pirmstiesas izmeklēšanā un pirmās instances tiesā sniegtās liecības</w:t>
      </w:r>
      <w:r w:rsidR="00962442" w:rsidRPr="00475E19">
        <w:t xml:space="preserve"> nepierāda </w:t>
      </w:r>
      <w:r w:rsidR="0058636B">
        <w:t>[pers. A]</w:t>
      </w:r>
      <w:r w:rsidR="00962442" w:rsidRPr="00475E19">
        <w:t xml:space="preserve"> vainu inkriminētajā noziedzīgajā nodarījumā. Apelācijas instances tiesa nav novērsusi pretrunas norādīto liecinieku liecīb</w:t>
      </w:r>
      <w:r w:rsidR="00E01CA8">
        <w:t>ās un</w:t>
      </w:r>
      <w:r w:rsidR="00962442" w:rsidRPr="00475E19">
        <w:t xml:space="preserve"> nepamatoti vērtējusi </w:t>
      </w:r>
      <w:r w:rsidR="00E01CA8">
        <w:t>tās</w:t>
      </w:r>
      <w:r w:rsidR="00236A3E" w:rsidRPr="00475E19">
        <w:t xml:space="preserve"> par sliktu apsūdz</w:t>
      </w:r>
      <w:r w:rsidR="00E01CA8">
        <w:t>ētajam,</w:t>
      </w:r>
      <w:r w:rsidR="00236A3E" w:rsidRPr="00475E19">
        <w:t xml:space="preserve"> tādējādi pārkāp</w:t>
      </w:r>
      <w:r w:rsidR="00EC72D0" w:rsidRPr="00475E19">
        <w:t>usi</w:t>
      </w:r>
      <w:r w:rsidR="00236A3E">
        <w:t xml:space="preserve"> Krimi</w:t>
      </w:r>
      <w:r w:rsidR="00E01CA8">
        <w:t xml:space="preserve">nālprocesa likuma </w:t>
      </w:r>
      <w:proofErr w:type="gramStart"/>
      <w:r w:rsidR="00E01CA8">
        <w:t>19.panta</w:t>
      </w:r>
      <w:proofErr w:type="gramEnd"/>
      <w:r w:rsidR="00E01CA8">
        <w:t xml:space="preserve"> otro un trešo</w:t>
      </w:r>
      <w:r w:rsidR="00236A3E">
        <w:t xml:space="preserve"> d</w:t>
      </w:r>
      <w:r w:rsidR="00E01CA8">
        <w:t>aļu</w:t>
      </w:r>
      <w:r w:rsidR="00236A3E">
        <w:t>.</w:t>
      </w:r>
    </w:p>
    <w:p w:rsidR="008B41A5" w:rsidRDefault="00E01CA8" w:rsidP="00D05635">
      <w:pPr>
        <w:spacing w:line="276" w:lineRule="auto"/>
        <w:ind w:firstLine="709"/>
        <w:jc w:val="both"/>
      </w:pPr>
      <w:r>
        <w:t>Minēto</w:t>
      </w:r>
      <w:r w:rsidR="002451A1">
        <w:t xml:space="preserve"> </w:t>
      </w:r>
      <w:r>
        <w:t>personu liecības satur ziņas par</w:t>
      </w:r>
      <w:r w:rsidR="002451A1">
        <w:t xml:space="preserve"> katra liecinieka faktiskajām da</w:t>
      </w:r>
      <w:r>
        <w:t>rbībām vai bezdarbību, bet</w:t>
      </w:r>
      <w:r w:rsidR="002451A1">
        <w:t xml:space="preserve"> neatklāj </w:t>
      </w:r>
      <w:r w:rsidR="0058636B">
        <w:t>[pers. A]</w:t>
      </w:r>
      <w:r w:rsidR="002451A1">
        <w:t xml:space="preserve"> lomu it kā notikušajā noziedzīgajā nodarījumā.</w:t>
      </w:r>
    </w:p>
    <w:p w:rsidR="00720093" w:rsidRPr="003B6465" w:rsidRDefault="00671A4C" w:rsidP="00D05635">
      <w:pPr>
        <w:spacing w:line="276" w:lineRule="auto"/>
        <w:ind w:firstLine="709"/>
        <w:jc w:val="both"/>
      </w:pPr>
      <w:r>
        <w:t>[4.6</w:t>
      </w:r>
      <w:r w:rsidR="00BD060E" w:rsidRPr="003B6465">
        <w:t xml:space="preserve">] </w:t>
      </w:r>
      <w:r w:rsidR="00E01CA8">
        <w:t xml:space="preserve">Nav pamatots apelācijas instances tiesas viedoklis, ka </w:t>
      </w:r>
      <w:r w:rsidR="00066CE0" w:rsidRPr="003B6465">
        <w:t>pierādījumi, kur</w:t>
      </w:r>
      <w:r w:rsidR="00E01CA8">
        <w:t>i iegūti citā kriminālprocesā, ir pieļaujami un</w:t>
      </w:r>
      <w:r w:rsidR="00066CE0" w:rsidRPr="003B6465">
        <w:t xml:space="preserve"> izmantojami pierādīšan</w:t>
      </w:r>
      <w:r w:rsidR="00152958" w:rsidRPr="003B6465">
        <w:t>ā</w:t>
      </w:r>
      <w:r w:rsidR="00720093" w:rsidRPr="003B6465">
        <w:t xml:space="preserve"> izskatāmajā krimināllietā.</w:t>
      </w:r>
    </w:p>
    <w:p w:rsidR="00034E55" w:rsidRDefault="00671A4C" w:rsidP="001B3590">
      <w:pPr>
        <w:spacing w:line="276" w:lineRule="auto"/>
        <w:ind w:firstLine="709"/>
        <w:jc w:val="both"/>
        <w:rPr>
          <w:b/>
        </w:rPr>
      </w:pPr>
      <w:r>
        <w:t>[4.7</w:t>
      </w:r>
      <w:r w:rsidR="000B6D4E" w:rsidRPr="003B6465">
        <w:t>] Apelācijas instances tiesa</w:t>
      </w:r>
      <w:r w:rsidR="00892FFE" w:rsidRPr="003B6465">
        <w:t>s viedoklis</w:t>
      </w:r>
      <w:r w:rsidR="000B6D4E" w:rsidRPr="003B6465">
        <w:t>, ka pirmās instances tiesa nav objektīvi izvērtējusi visus lietā iegūtos pierādījumus to kopumā un savstarpējā sakarībā</w:t>
      </w:r>
      <w:r w:rsidR="00E01CA8">
        <w:t>,</w:t>
      </w:r>
      <w:r w:rsidR="00892FFE" w:rsidRPr="003B6465">
        <w:t xml:space="preserve"> </w:t>
      </w:r>
      <w:r w:rsidR="003C66F6" w:rsidRPr="003B6465">
        <w:t>ir</w:t>
      </w:r>
      <w:r w:rsidR="003C66F6">
        <w:t xml:space="preserve"> balstīts uz subjektīviem pieņēmumiem.</w:t>
      </w:r>
      <w:r w:rsidR="005F4D3E">
        <w:t xml:space="preserve"> Apelācijas instances tiesa nav motivējusi, kādēļ </w:t>
      </w:r>
      <w:r w:rsidR="00157266">
        <w:t>izdarījusi</w:t>
      </w:r>
      <w:r w:rsidR="00E01CA8">
        <w:t xml:space="preserve"> pirmās instances tiesai pretējus secinājumus</w:t>
      </w:r>
      <w:r w:rsidR="00536785">
        <w:t xml:space="preserve"> bet faktiski </w:t>
      </w:r>
      <w:r w:rsidR="00157266">
        <w:t>sniegusi</w:t>
      </w:r>
      <w:r w:rsidR="00536785">
        <w:t xml:space="preserve"> atšķirīgu vērtējumu lietā esoš</w:t>
      </w:r>
      <w:r w:rsidR="00157266">
        <w:t>aj</w:t>
      </w:r>
      <w:r w:rsidR="00536785">
        <w:t>iem pierādījumiem</w:t>
      </w:r>
      <w:r w:rsidR="005F4D3E">
        <w:t>.</w:t>
      </w:r>
      <w:r w:rsidR="00E01CA8">
        <w:t xml:space="preserve"> A</w:t>
      </w:r>
      <w:r w:rsidR="002D38D7">
        <w:t>pelācijas instances tiesas atšķirīg</w:t>
      </w:r>
      <w:r w:rsidR="007A42F9">
        <w:t>ai</w:t>
      </w:r>
      <w:r w:rsidR="002D38D7">
        <w:t xml:space="preserve">s vērtējums nav </w:t>
      </w:r>
      <w:r w:rsidR="007A42F9">
        <w:t>pietiekams pamats, lai atzī</w:t>
      </w:r>
      <w:r w:rsidR="002D38D7">
        <w:t>tu par</w:t>
      </w:r>
      <w:r w:rsidR="009B4F7B">
        <w:t xml:space="preserve"> </w:t>
      </w:r>
      <w:r w:rsidR="002D38D7">
        <w:t xml:space="preserve">nepareizu </w:t>
      </w:r>
      <w:r w:rsidR="009B4F7B">
        <w:t>pirmās instances tiesas viedokli</w:t>
      </w:r>
      <w:r w:rsidR="00B3200C">
        <w:t>.</w:t>
      </w:r>
      <w:r w:rsidR="00DB27A0">
        <w:t xml:space="preserve"> Nepamatojot savu viedokli, apelācijas instances tiesa </w:t>
      </w:r>
      <w:r w:rsidR="00E743EB">
        <w:t>nav ievērojusi prasības</w:t>
      </w:r>
      <w:r w:rsidR="00FB72D5">
        <w:t xml:space="preserve">, </w:t>
      </w:r>
      <w:r w:rsidR="00E743EB">
        <w:t>kādas</w:t>
      </w:r>
      <w:r w:rsidR="00FB72D5">
        <w:t xml:space="preserve"> tiek izvirzītas apelācijas instances tiesas sprieduma motīvu daļai, un </w:t>
      </w:r>
      <w:r w:rsidR="00E743EB">
        <w:t xml:space="preserve">tādējādi </w:t>
      </w:r>
      <w:r w:rsidR="00FB72D5">
        <w:t>pārkāpusi Kriminālp</w:t>
      </w:r>
      <w:r w:rsidR="003B6465">
        <w:t>rocesa likuma 564.</w:t>
      </w:r>
      <w:r w:rsidR="00E743EB">
        <w:t xml:space="preserve"> un </w:t>
      </w:r>
      <w:proofErr w:type="gramStart"/>
      <w:r w:rsidR="00E743EB">
        <w:t>565.pantu</w:t>
      </w:r>
      <w:proofErr w:type="gramEnd"/>
      <w:r w:rsidR="00FB72D5">
        <w:t>.</w:t>
      </w:r>
    </w:p>
    <w:p w:rsidR="00726FDA" w:rsidRPr="004D0236" w:rsidRDefault="00726FDA" w:rsidP="003E6609">
      <w:pPr>
        <w:spacing w:before="360" w:after="240" w:line="276" w:lineRule="auto"/>
        <w:jc w:val="center"/>
        <w:rPr>
          <w:b/>
        </w:rPr>
      </w:pPr>
      <w:r w:rsidRPr="004D0236">
        <w:rPr>
          <w:b/>
        </w:rPr>
        <w:lastRenderedPageBreak/>
        <w:t>Motīvu daļa</w:t>
      </w:r>
    </w:p>
    <w:p w:rsidR="00726FDA" w:rsidRDefault="00726FDA" w:rsidP="00726FDA">
      <w:pPr>
        <w:spacing w:line="276" w:lineRule="auto"/>
        <w:ind w:firstLine="709"/>
        <w:jc w:val="both"/>
      </w:pPr>
      <w:r w:rsidRPr="004D0236">
        <w:t>[</w:t>
      </w:r>
      <w:r>
        <w:t>5</w:t>
      </w:r>
      <w:r w:rsidRPr="004D0236">
        <w:t xml:space="preserve">] Augstākā tiesa atzīst, ka </w:t>
      </w:r>
      <w:r>
        <w:t xml:space="preserve">Vidzemes apgabaltiesas </w:t>
      </w:r>
      <w:proofErr w:type="gramStart"/>
      <w:r>
        <w:t>2017.gada</w:t>
      </w:r>
      <w:proofErr w:type="gramEnd"/>
      <w:r>
        <w:t xml:space="preserve"> 28.decembra sprie</w:t>
      </w:r>
      <w:r w:rsidR="00104B0D">
        <w:t>dums atceļams daļā par apsūdzētā</w:t>
      </w:r>
      <w:r>
        <w:t xml:space="preserve"> </w:t>
      </w:r>
      <w:r w:rsidR="0058636B">
        <w:t>[pers. A]</w:t>
      </w:r>
      <w:r w:rsidR="00E61F48">
        <w:t xml:space="preserve"> </w:t>
      </w:r>
      <w:r w:rsidR="00104B0D">
        <w:t>atzīšanu par vainīgu un sodīšanu</w:t>
      </w:r>
      <w:r>
        <w:t xml:space="preserve"> pēc Krimināllikuma 218.panta otrās daļas (likuma redakcijā līdz 2013.gada 31.martam) un </w:t>
      </w:r>
      <w:r w:rsidR="00104B0D">
        <w:t>daļā par kaitējuma kompensācijas 78 774,07 </w:t>
      </w:r>
      <w:proofErr w:type="spellStart"/>
      <w:r w:rsidR="00104B0D">
        <w:rPr>
          <w:i/>
        </w:rPr>
        <w:t>euro</w:t>
      </w:r>
      <w:proofErr w:type="spellEnd"/>
      <w:r w:rsidR="00104B0D">
        <w:t xml:space="preserve"> piedziņu valsts labā</w:t>
      </w:r>
      <w:r w:rsidR="00E61F48">
        <w:t>. A</w:t>
      </w:r>
      <w:r>
        <w:t>tceltajā</w:t>
      </w:r>
      <w:r w:rsidR="006570D1">
        <w:t>s</w:t>
      </w:r>
      <w:r>
        <w:t xml:space="preserve"> daļā</w:t>
      </w:r>
      <w:r w:rsidR="006570D1">
        <w:t>s</w:t>
      </w:r>
      <w:r>
        <w:t xml:space="preserve"> lieta nosūtāma jaunai izskatīšanai Vidzemes apgabaltiesā. Pārējā daļā Vidzemes apgabaltiesas 2017.gada 28.decembra spriedums atstājams negrozīts.</w:t>
      </w:r>
    </w:p>
    <w:p w:rsidR="00E61F48" w:rsidRDefault="008D680B" w:rsidP="00E61F48">
      <w:pPr>
        <w:spacing w:line="276" w:lineRule="auto"/>
        <w:ind w:firstLine="720"/>
        <w:jc w:val="both"/>
      </w:pPr>
      <w:r>
        <w:t>[5.1</w:t>
      </w:r>
      <w:r w:rsidR="00E61F48">
        <w:t xml:space="preserve">] </w:t>
      </w:r>
      <w:r w:rsidR="00E61F48" w:rsidRPr="00E61F48">
        <w:t xml:space="preserve">Kriminālprocesa likuma 511.panta otrā daļa noteic, ka spriedumam jābūt tiesiskam un pamatotam. Savukārt spriedums ir tiesisks un pamatots, ja tas atbilst Kriminālprocesa likuma </w:t>
      </w:r>
      <w:proofErr w:type="gramStart"/>
      <w:r w:rsidR="00E61F48" w:rsidRPr="00E61F48">
        <w:t>512.panta</w:t>
      </w:r>
      <w:proofErr w:type="gramEnd"/>
      <w:r w:rsidR="00E61F48" w:rsidRPr="00E61F48">
        <w:t xml:space="preserve"> nosacījumie</w:t>
      </w:r>
      <w:r w:rsidR="00297691">
        <w:t>m, tostarp minētā panta otrajai</w:t>
      </w:r>
      <w:r w:rsidR="00E61F48" w:rsidRPr="00E61F48">
        <w:t xml:space="preserve"> daļ</w:t>
      </w:r>
      <w:r w:rsidR="00297691">
        <w:t xml:space="preserve">ai, kas noteic, ka tiesa spriedumu pamato </w:t>
      </w:r>
      <w:r w:rsidR="00127E6D" w:rsidRPr="00127E6D">
        <w:t>ar pierādījumiem, kuri pārbaudīti tiesas sēdē, un rakstveida pierādījumiem un dokumentiem, kuri norādīti lēmumā par krimināllietas nodošanu tiesai, vai ar pierādījumiem, kurus saskaņā ar šā likuma 125.panta noteikumiem nav nepieciešams pārbaudīt.</w:t>
      </w:r>
    </w:p>
    <w:p w:rsidR="00476354" w:rsidRDefault="00476354" w:rsidP="00E61F48">
      <w:pPr>
        <w:spacing w:line="276" w:lineRule="auto"/>
        <w:ind w:firstLine="720"/>
        <w:jc w:val="both"/>
      </w:pPr>
      <w:r>
        <w:t xml:space="preserve">Atbilstoši Kriminālprocesa likuma </w:t>
      </w:r>
      <w:proofErr w:type="gramStart"/>
      <w:r>
        <w:t>564.panta</w:t>
      </w:r>
      <w:proofErr w:type="gramEnd"/>
      <w:r>
        <w:t xml:space="preserve"> ceturtajai daļai nolēmuma motīvu daļā norādāms apelācijas instances tiesas atzinums par apelācijas sūdzības vai protesta pamatotību</w:t>
      </w:r>
      <w:r w:rsidR="008D680B">
        <w:t>, apstākļi, ko noskaidrojusi apelācijas instances tiesa, pierādījumi, kas apstiprina apelācijas instances tiesas atzinumu, motīvi, kāpēc apelācijas instances tiesa noraida kādus pierādījumus, un likumi, pēc kuriem tā vadās.</w:t>
      </w:r>
    </w:p>
    <w:p w:rsidR="00297691" w:rsidRDefault="00297691" w:rsidP="00E61F48">
      <w:pPr>
        <w:spacing w:line="276" w:lineRule="auto"/>
        <w:ind w:firstLine="720"/>
        <w:jc w:val="both"/>
      </w:pPr>
      <w:r>
        <w:t>Pierād</w:t>
      </w:r>
      <w:r w:rsidR="008D680B">
        <w:t>ījumu pieļaujamības</w:t>
      </w:r>
      <w:r>
        <w:t xml:space="preserve"> kritēriji ir noteikti Krimin</w:t>
      </w:r>
      <w:r w:rsidR="008D680B">
        <w:t xml:space="preserve">ālprocesa likuma </w:t>
      </w:r>
      <w:r>
        <w:t>130.pantā</w:t>
      </w:r>
      <w:r w:rsidR="008D680B">
        <w:t>.</w:t>
      </w:r>
    </w:p>
    <w:p w:rsidR="008D680B" w:rsidRPr="00E61F48" w:rsidRDefault="008D680B" w:rsidP="00E61F48">
      <w:pPr>
        <w:spacing w:line="276" w:lineRule="auto"/>
        <w:ind w:firstLine="720"/>
        <w:jc w:val="both"/>
      </w:pPr>
      <w:r>
        <w:t>Augstākā tiesa atzīst, ka apelācijas instances tiesa, iztiesājot krimināllietu, norādītās tiesību normas nav ievērojusi.</w:t>
      </w:r>
    </w:p>
    <w:p w:rsidR="00E81748" w:rsidRDefault="008D680B" w:rsidP="00E81748">
      <w:pPr>
        <w:spacing w:line="276" w:lineRule="auto"/>
        <w:ind w:firstLine="709"/>
        <w:jc w:val="both"/>
      </w:pPr>
      <w:r>
        <w:t xml:space="preserve">[5.2] </w:t>
      </w:r>
      <w:r w:rsidR="00E81748">
        <w:t xml:space="preserve">Apelācijas instances tiesa spriedumā izdarītos atzinumus </w:t>
      </w:r>
      <w:r w:rsidR="00695DC6">
        <w:t xml:space="preserve">cita starpā </w:t>
      </w:r>
      <w:r w:rsidR="00E81748">
        <w:t xml:space="preserve">pamatojusi </w:t>
      </w:r>
      <w:r w:rsidR="00695DC6">
        <w:t xml:space="preserve">ar apsūdzētā </w:t>
      </w:r>
      <w:r w:rsidR="0058636B">
        <w:t>[pers. A]</w:t>
      </w:r>
      <w:r w:rsidR="00E81748">
        <w:t xml:space="preserve"> liecībām, kuras sniegtas liecinieka statusā citā kriminālprocesā.</w:t>
      </w:r>
    </w:p>
    <w:p w:rsidR="00E81748" w:rsidRDefault="00E81748" w:rsidP="00E81748">
      <w:pPr>
        <w:spacing w:line="276" w:lineRule="auto"/>
        <w:ind w:firstLine="709"/>
        <w:jc w:val="both"/>
      </w:pPr>
      <w:r>
        <w:t xml:space="preserve">No krimināllietas materiāliem redzams, ka </w:t>
      </w:r>
      <w:r w:rsidR="0058636B">
        <w:t>[pers. A]</w:t>
      </w:r>
      <w:r>
        <w:t xml:space="preserve"> tika nopratināts kriminālprocesā Nr. 15830511508 kā liecinieks </w:t>
      </w:r>
      <w:proofErr w:type="gramStart"/>
      <w:r>
        <w:t>2009.gada</w:t>
      </w:r>
      <w:proofErr w:type="gramEnd"/>
      <w:r>
        <w:t xml:space="preserve"> 23.februārī (</w:t>
      </w:r>
      <w:r w:rsidRPr="005C4092">
        <w:rPr>
          <w:i/>
        </w:rPr>
        <w:t>1.sējuma 128.-130.lapa</w:t>
      </w:r>
      <w:r>
        <w:t>), 2009.gada 8.decembrī (</w:t>
      </w:r>
      <w:r w:rsidRPr="006C1AA9">
        <w:rPr>
          <w:i/>
        </w:rPr>
        <w:t>1.sējuma 131.-132.lapa</w:t>
      </w:r>
      <w:r>
        <w:t>) un 2010.gada 11.janvārī (</w:t>
      </w:r>
      <w:r w:rsidRPr="006C1AA9">
        <w:rPr>
          <w:i/>
        </w:rPr>
        <w:t>1.sējuma 149.-150.lapa</w:t>
      </w:r>
      <w:r>
        <w:t>), visu šo nopratināšanas protokolu kopijas tika pievienotas izdalītā kriminālprocesa Nr. 12130001210 materiāliem.</w:t>
      </w:r>
    </w:p>
    <w:p w:rsidR="00E81748" w:rsidRDefault="00E81748" w:rsidP="00E81748">
      <w:pPr>
        <w:spacing w:line="276" w:lineRule="auto"/>
        <w:ind w:firstLine="709"/>
        <w:jc w:val="both"/>
      </w:pPr>
      <w:r>
        <w:t xml:space="preserve">No iepriekš norādīto nopratināšanas protokolu satura redzams, ka saskaņā ar Kriminālprocesa likuma </w:t>
      </w:r>
      <w:proofErr w:type="gramStart"/>
      <w:r>
        <w:t>151.pantu</w:t>
      </w:r>
      <w:proofErr w:type="gramEnd"/>
      <w:r>
        <w:t xml:space="preserve"> pirms nopratināšanas </w:t>
      </w:r>
      <w:r w:rsidR="0058636B">
        <w:t>[pers. A]</w:t>
      </w:r>
      <w:r>
        <w:t xml:space="preserve"> tika izskaidroti viņa kā liecinieka tiesības</w:t>
      </w:r>
      <w:r w:rsidRPr="006016CA">
        <w:t xml:space="preserve"> </w:t>
      </w:r>
      <w:r>
        <w:t>un</w:t>
      </w:r>
      <w:r w:rsidRPr="006016CA">
        <w:t xml:space="preserve"> </w:t>
      </w:r>
      <w:r>
        <w:t xml:space="preserve">pienākumi, kas noteikti Kriminālprocesa likuma 110. un 111.pantā, tai skaitā tika izskaidrots, ka viņam ir tiesības neliecināt pret sevi un sev tuviem radiniekiem, kā arī </w:t>
      </w:r>
      <w:r w:rsidR="0058636B">
        <w:t>[pers. A]</w:t>
      </w:r>
      <w:r>
        <w:t xml:space="preserve"> tika brīdināts par kriminālatbildību pēc Krimināllikuma 300.panta par apzināti nepatiesu liecību sniegšanu un pēc Krimināllikuma 302.panta pirmās daļas par nepamatotu atteikšanos dot liecības.</w:t>
      </w:r>
    </w:p>
    <w:p w:rsidR="00E81748" w:rsidRDefault="00E81748" w:rsidP="00E81748">
      <w:pPr>
        <w:spacing w:line="276" w:lineRule="auto"/>
        <w:ind w:firstLine="709"/>
        <w:jc w:val="both"/>
      </w:pPr>
      <w:r>
        <w:t xml:space="preserve">Kriminālprocess Nr. 12130001210 tika uzsākts pret </w:t>
      </w:r>
      <w:r w:rsidR="0058636B">
        <w:t>[pers. A]</w:t>
      </w:r>
      <w:r>
        <w:t xml:space="preserve"> </w:t>
      </w:r>
      <w:proofErr w:type="gramStart"/>
      <w:r>
        <w:t>2010.gada</w:t>
      </w:r>
      <w:proofErr w:type="gramEnd"/>
      <w:r>
        <w:t xml:space="preserve"> 29.septembrī (</w:t>
      </w:r>
      <w:r w:rsidRPr="00160C67">
        <w:rPr>
          <w:i/>
        </w:rPr>
        <w:t>1.sējuma 1.lapa</w:t>
      </w:r>
      <w:r>
        <w:t>).</w:t>
      </w:r>
    </w:p>
    <w:p w:rsidR="00E81748" w:rsidRDefault="00E81748" w:rsidP="00E81748">
      <w:pPr>
        <w:spacing w:line="276" w:lineRule="auto"/>
        <w:ind w:firstLine="709"/>
        <w:jc w:val="both"/>
      </w:pPr>
      <w:r>
        <w:t xml:space="preserve">Kriminālprocesa likuma </w:t>
      </w:r>
      <w:proofErr w:type="gramStart"/>
      <w:r>
        <w:t>61.panta</w:t>
      </w:r>
      <w:proofErr w:type="gramEnd"/>
      <w:r>
        <w:t xml:space="preserve"> ceturtā daļa paredz, ka p</w:t>
      </w:r>
      <w:r w:rsidRPr="003F510E">
        <w:t>ersonai, pret kuru uzsākts kriminālprocess, ir šā likuma 60.</w:t>
      </w:r>
      <w:r w:rsidRPr="003F510E">
        <w:rPr>
          <w:vertAlign w:val="superscript"/>
        </w:rPr>
        <w:t>2</w:t>
      </w:r>
      <w:r w:rsidRPr="003F510E">
        <w:t>pantā note</w:t>
      </w:r>
      <w:r>
        <w:t>iktās pamattiesības, kā arī 66.</w:t>
      </w:r>
      <w:r w:rsidRPr="003F510E">
        <w:t>panta pirmās daļas 3., 9., 12., 13., 14. un 16.punktā noteiktās tiesības un 67.panta pirmās daļas 1., 2., 5. u</w:t>
      </w:r>
      <w:r>
        <w:t>n 6.punktā noteiktie pienākumi. Savukārt atbilstoši norādītā panta trešajai daļai n</w:t>
      </w:r>
      <w:r w:rsidRPr="00CB34FF">
        <w:t>o brīža, kad persona</w:t>
      </w:r>
      <w:r>
        <w:t>, pret kuru uzsākts kriminālprocess,</w:t>
      </w:r>
      <w:r w:rsidRPr="00CB34FF">
        <w:t xml:space="preserve"> tiek iesaistīta procesuālās darbības veikšanā vai procesa virzītājs atklātībai darījis </w:t>
      </w:r>
      <w:r w:rsidRPr="00CB34FF">
        <w:lastRenderedPageBreak/>
        <w:t>zināmu informāciju par kriminālprocesa uzsākšanu pret to, tā iegūst procesuālās tiesības uz aizstāvību.</w:t>
      </w:r>
    </w:p>
    <w:p w:rsidR="00E81748" w:rsidRDefault="00E81748" w:rsidP="00E81748">
      <w:pPr>
        <w:spacing w:line="276" w:lineRule="auto"/>
        <w:ind w:firstLine="709"/>
        <w:jc w:val="both"/>
      </w:pPr>
      <w:r>
        <w:t>Saskaņā ar Kriminālprocesa likuma 60.</w:t>
      </w:r>
      <w:r w:rsidRPr="009A0493">
        <w:rPr>
          <w:vertAlign w:val="superscript"/>
        </w:rPr>
        <w:t>2</w:t>
      </w:r>
      <w:r>
        <w:t>panta pirmās daļas 8.punktu p</w:t>
      </w:r>
      <w:r w:rsidRPr="009A0493">
        <w:t>ersonai, kurai ir tiesības uz aizstāvību, ir tiesības</w:t>
      </w:r>
      <w:r>
        <w:t xml:space="preserve"> </w:t>
      </w:r>
      <w:r w:rsidRPr="009A0493">
        <w:t>sniegt liecību vai atteikties liecināt</w:t>
      </w:r>
      <w:r>
        <w:t>.</w:t>
      </w:r>
    </w:p>
    <w:p w:rsidR="00AC6968" w:rsidRDefault="00E34177" w:rsidP="00AC6968">
      <w:pPr>
        <w:spacing w:line="276" w:lineRule="auto"/>
        <w:ind w:firstLine="709"/>
        <w:jc w:val="both"/>
      </w:pPr>
      <w:r>
        <w:t>Būdams n</w:t>
      </w:r>
      <w:r w:rsidR="007E6273">
        <w:t>opratināts apsūdzētā statusā</w:t>
      </w:r>
      <w:r>
        <w:t xml:space="preserve">, </w:t>
      </w:r>
      <w:r w:rsidR="0058636B">
        <w:t>[pers. A]</w:t>
      </w:r>
      <w:r w:rsidR="007E6273">
        <w:t xml:space="preserve"> ir izmantojis tiesības neliecināt (</w:t>
      </w:r>
      <w:r w:rsidR="007E6273">
        <w:rPr>
          <w:i/>
        </w:rPr>
        <w:t xml:space="preserve">4.sējuma 5., </w:t>
      </w:r>
      <w:proofErr w:type="gramStart"/>
      <w:r w:rsidR="007E6273">
        <w:rPr>
          <w:i/>
        </w:rPr>
        <w:t>131.lapa</w:t>
      </w:r>
      <w:proofErr w:type="gramEnd"/>
      <w:r w:rsidR="007E6273">
        <w:t>).</w:t>
      </w:r>
    </w:p>
    <w:p w:rsidR="007E6273" w:rsidRPr="006539C1" w:rsidRDefault="007E6273" w:rsidP="00AC6968">
      <w:pPr>
        <w:spacing w:line="276" w:lineRule="auto"/>
        <w:ind w:firstLine="709"/>
        <w:jc w:val="both"/>
      </w:pPr>
      <w:r>
        <w:t>[5.3] Augstākā tiesa jau ir paudusi atziņu, ka</w:t>
      </w:r>
      <w:r w:rsidR="006539C1">
        <w:t>,</w:t>
      </w:r>
      <w:r>
        <w:t xml:space="preserve"> lai noteiktu, vai ziņas, kuras iegūtas, pratinot apsūdzēto liecinieka statusā, atbilstoši Kriminālprocesa likuma</w:t>
      </w:r>
      <w:r w:rsidR="006539C1">
        <w:t xml:space="preserve"> </w:t>
      </w:r>
      <w:proofErr w:type="gramStart"/>
      <w:r w:rsidR="006539C1">
        <w:t>130.pantā</w:t>
      </w:r>
      <w:proofErr w:type="gramEnd"/>
      <w:r w:rsidR="006539C1">
        <w:t xml:space="preserve"> noteiktajam ir pieļaujamas un pierādīšanā izmantojamas, būtiska nozīme ir vispusīgam to apstākļu vērtējumam, kas noteic personas faktisko saistību ar konkrēto noziedzīgo nodarījumu un t</w:t>
      </w:r>
      <w:r w:rsidR="00CC4815">
        <w:t>o</w:t>
      </w:r>
      <w:r w:rsidR="006539C1">
        <w:t>, vai persona pamatoti pratināta kā liecinieks (</w:t>
      </w:r>
      <w:r w:rsidR="006539C1">
        <w:rPr>
          <w:i/>
        </w:rPr>
        <w:t>sk. Augstākās tiesas 2017.gad</w:t>
      </w:r>
      <w:r w:rsidR="00E34177">
        <w:rPr>
          <w:i/>
        </w:rPr>
        <w:t>a 30.maija lēmumu lietā Nr. SKK</w:t>
      </w:r>
      <w:r w:rsidR="00E34177">
        <w:rPr>
          <w:i/>
        </w:rPr>
        <w:noBreakHyphen/>
      </w:r>
      <w:r w:rsidR="006539C1">
        <w:rPr>
          <w:i/>
        </w:rPr>
        <w:t>60/2017 (15830000615)</w:t>
      </w:r>
      <w:r w:rsidR="006539C1">
        <w:t>).</w:t>
      </w:r>
    </w:p>
    <w:p w:rsidR="00E61F48" w:rsidRDefault="006539C1" w:rsidP="00726FDA">
      <w:pPr>
        <w:spacing w:line="276" w:lineRule="auto"/>
        <w:ind w:firstLine="709"/>
        <w:jc w:val="both"/>
      </w:pPr>
      <w:r>
        <w:t>Augstākā tiesa konstatē, ka izskatāmajā lietā apelācijas instances tiesa nav</w:t>
      </w:r>
      <w:r w:rsidR="007C2164">
        <w:t xml:space="preserve"> argumentējusi atzinumu par </w:t>
      </w:r>
      <w:r w:rsidR="0058636B">
        <w:t>[pers. A]</w:t>
      </w:r>
      <w:r w:rsidR="00A7009E">
        <w:t xml:space="preserve"> liec</w:t>
      </w:r>
      <w:r w:rsidR="00326A2F">
        <w:t>ībās ietverto ziņu</w:t>
      </w:r>
      <w:r w:rsidR="00A7009E">
        <w:t xml:space="preserve"> pieļaujamību</w:t>
      </w:r>
      <w:r w:rsidR="00326A2F">
        <w:t xml:space="preserve"> pierādīšanā, tostarp nav</w:t>
      </w:r>
      <w:r w:rsidR="007C2164">
        <w:t xml:space="preserve"> vērtējusi ziņas par </w:t>
      </w:r>
      <w:r w:rsidR="0058636B">
        <w:t>[pers. A]</w:t>
      </w:r>
      <w:r>
        <w:t xml:space="preserve"> faktisko saistību ar kriminālprocesu, kurā viņš tika pratināts liecinieka statusā, liecinieka statusa ilgumu un šā statusa pamatotību visā tā esamības laikā, kā ar</w:t>
      </w:r>
      <w:r w:rsidR="00A7009E">
        <w:t>ī</w:t>
      </w:r>
      <w:r w:rsidR="00195769">
        <w:t xml:space="preserve"> </w:t>
      </w:r>
      <w:r w:rsidR="0058636B">
        <w:t>[pers. A]</w:t>
      </w:r>
      <w:r w:rsidR="00A7009E">
        <w:t xml:space="preserve"> attieksmi</w:t>
      </w:r>
      <w:r>
        <w:t xml:space="preserve"> pret liecību sniegšanu</w:t>
      </w:r>
      <w:r w:rsidR="00A7009E">
        <w:t xml:space="preserve"> kontekstā ar tiesībām neliecināt apjomu.</w:t>
      </w:r>
    </w:p>
    <w:p w:rsidR="00A7009E" w:rsidRDefault="00A7009E" w:rsidP="00726FDA">
      <w:pPr>
        <w:spacing w:line="276" w:lineRule="auto"/>
        <w:ind w:firstLine="709"/>
        <w:jc w:val="both"/>
      </w:pPr>
      <w:r>
        <w:t>Turklāt no apelācijas instances tiesas sēdes protokola redzams, ka aizstāvis iztiesāšanas laikā ir norādījis uz apstākļiem, kas</w:t>
      </w:r>
      <w:r w:rsidR="00EE57BD">
        <w:t>,</w:t>
      </w:r>
      <w:r>
        <w:t xml:space="preserve"> viņa ieska</w:t>
      </w:r>
      <w:r w:rsidR="00195769">
        <w:t>tā</w:t>
      </w:r>
      <w:r w:rsidR="00EE57BD">
        <w:t>,</w:t>
      </w:r>
      <w:r w:rsidR="00195769">
        <w:t xml:space="preserve"> liedz izmantot pierādīšanā </w:t>
      </w:r>
      <w:r w:rsidR="0058636B">
        <w:t>[pers. A]</w:t>
      </w:r>
      <w:r>
        <w:t xml:space="preserve"> liecības, kuras sniegtas liecinieka statusā. Apelācijas instances tiesa aizstāvja norādītos apstākļus nav vērtējusi un nav</w:t>
      </w:r>
      <w:r w:rsidR="00AC6968">
        <w:t xml:space="preserve"> argumentējusi to noraidīšanu. </w:t>
      </w:r>
    </w:p>
    <w:p w:rsidR="00A7009E" w:rsidRDefault="00A7009E" w:rsidP="00726FDA">
      <w:pPr>
        <w:spacing w:line="276" w:lineRule="auto"/>
        <w:ind w:firstLine="709"/>
        <w:jc w:val="both"/>
      </w:pPr>
      <w:r>
        <w:t>Augstākā tiesa atz</w:t>
      </w:r>
      <w:r w:rsidR="00326A2F">
        <w:t>īst, ka tādējādi apelācijas instances tiesa</w:t>
      </w:r>
      <w:r w:rsidR="002C50F5">
        <w:t xml:space="preserve"> ir pārkāpusi Kriminālprocesa likuma </w:t>
      </w:r>
      <w:proofErr w:type="gramStart"/>
      <w:r w:rsidR="002C50F5">
        <w:t>130.pantu</w:t>
      </w:r>
      <w:proofErr w:type="gramEnd"/>
      <w:r w:rsidR="002C50F5">
        <w:t xml:space="preserve">, 564.panta ceturto daļu, 511.panta otro daļu un 512.panta otro daļu. Norādītie pārkāpumi atzīstami par Kriminālprocesa likuma būtiskiem pārkāpumiem šā likuma </w:t>
      </w:r>
      <w:proofErr w:type="gramStart"/>
      <w:r w:rsidR="002C50F5">
        <w:t>575.panta</w:t>
      </w:r>
      <w:proofErr w:type="gramEnd"/>
      <w:r w:rsidR="002C50F5">
        <w:t xml:space="preserve"> trešās daļas izpratnē, kas noveduši pie nelikumīga nolēmuma.</w:t>
      </w:r>
    </w:p>
    <w:p w:rsidR="00906F2A" w:rsidRDefault="002C50F5" w:rsidP="00906F2A">
      <w:pPr>
        <w:spacing w:line="276" w:lineRule="auto"/>
        <w:ind w:firstLine="709"/>
        <w:jc w:val="both"/>
      </w:pPr>
      <w:r>
        <w:t>[5</w:t>
      </w:r>
      <w:r w:rsidR="00A62198">
        <w:t xml:space="preserve">.4] Ņemot vērā, ka lieta daļā par </w:t>
      </w:r>
      <w:r w:rsidR="0058636B">
        <w:t>[pers. A]</w:t>
      </w:r>
      <w:r w:rsidR="00A62198">
        <w:t xml:space="preserve"> celto</w:t>
      </w:r>
      <w:r>
        <w:t xml:space="preserve"> apsūdzīb</w:t>
      </w:r>
      <w:r w:rsidR="00A62198">
        <w:t>u</w:t>
      </w:r>
      <w:r>
        <w:t xml:space="preserve"> pēc Krimin</w:t>
      </w:r>
      <w:r w:rsidR="00A62198">
        <w:t xml:space="preserve">āllikuma </w:t>
      </w:r>
      <w:proofErr w:type="gramStart"/>
      <w:r w:rsidR="00A62198">
        <w:t>218.panta</w:t>
      </w:r>
      <w:proofErr w:type="gramEnd"/>
      <w:r w:rsidR="00A62198">
        <w:t xml:space="preserve"> otrās daļas apelācijas instances tiesai</w:t>
      </w:r>
      <w:r>
        <w:t xml:space="preserve"> jāizskata no jauna atbilstoši Kriminālprocesa likuma 53.nodaļas prasībām, pārējie kasācijas sūdzības argumenti, kā arī kasācijas protesta argumenti netiek izvērtēti.</w:t>
      </w:r>
    </w:p>
    <w:p w:rsidR="00791678" w:rsidRDefault="00DD627C" w:rsidP="00791678">
      <w:pPr>
        <w:spacing w:before="240" w:line="276" w:lineRule="auto"/>
        <w:ind w:firstLine="709"/>
        <w:jc w:val="both"/>
      </w:pPr>
      <w:r w:rsidRPr="002C50F5">
        <w:t>[</w:t>
      </w:r>
      <w:r w:rsidR="006567AF" w:rsidRPr="002C50F5">
        <w:t>6</w:t>
      </w:r>
      <w:r w:rsidRPr="002C50F5">
        <w:t xml:space="preserve">] </w:t>
      </w:r>
      <w:r w:rsidR="00791678">
        <w:t xml:space="preserve">Ar pirmās instances tiesas spriedumu </w:t>
      </w:r>
      <w:r w:rsidR="0058636B">
        <w:t>[pers. A]</w:t>
      </w:r>
      <w:r w:rsidR="00791678">
        <w:t xml:space="preserve"> pirmstiesas </w:t>
      </w:r>
      <w:r w:rsidR="00AC6968">
        <w:t>kriminālprocesā</w:t>
      </w:r>
      <w:r w:rsidR="00791678">
        <w:t xml:space="preserve"> piemērotie drošības līdzekļi </w:t>
      </w:r>
      <w:r w:rsidR="00791678" w:rsidRPr="002C50F5">
        <w:t>– uzturēšanās noteiktā dzīvesvietā un aizliegums izbraukt no valsts –</w:t>
      </w:r>
      <w:r w:rsidR="007C2164">
        <w:t xml:space="preserve"> </w:t>
      </w:r>
      <w:r w:rsidR="00791678">
        <w:t>atcelti.</w:t>
      </w:r>
    </w:p>
    <w:p w:rsidR="00906F2A" w:rsidRDefault="00791678" w:rsidP="00791678">
      <w:pPr>
        <w:spacing w:line="276" w:lineRule="auto"/>
        <w:ind w:firstLine="709"/>
        <w:jc w:val="both"/>
      </w:pPr>
      <w:r>
        <w:t>Savukārt apelācijas instances tiesa</w:t>
      </w:r>
      <w:r w:rsidR="00906F2A">
        <w:t>, notiesājot</w:t>
      </w:r>
      <w:r w:rsidR="00DD627C" w:rsidRPr="002C50F5">
        <w:t xml:space="preserve"> </w:t>
      </w:r>
      <w:r w:rsidR="0058636B">
        <w:t>[pers. A]</w:t>
      </w:r>
      <w:r w:rsidR="00906F2A">
        <w:t xml:space="preserve"> pēc Krimināllikuma </w:t>
      </w:r>
      <w:proofErr w:type="gramStart"/>
      <w:r w:rsidR="00906F2A">
        <w:t>218.panta</w:t>
      </w:r>
      <w:proofErr w:type="gramEnd"/>
      <w:r w:rsidR="00906F2A">
        <w:t xml:space="preserve"> otrās daļas, </w:t>
      </w:r>
      <w:r w:rsidR="00F8638D">
        <w:t>noteikusi</w:t>
      </w:r>
      <w:r w:rsidR="00F8638D" w:rsidRPr="002C50F5">
        <w:t xml:space="preserve"> turpināt</w:t>
      </w:r>
      <w:r w:rsidR="00F8638D">
        <w:t xml:space="preserve"> </w:t>
      </w:r>
      <w:r w:rsidR="00906F2A">
        <w:t>viņam</w:t>
      </w:r>
      <w:r w:rsidR="00990983">
        <w:t xml:space="preserve"> piemērot šos</w:t>
      </w:r>
      <w:r w:rsidR="00F8638D">
        <w:t xml:space="preserve"> drošības līdzekļus</w:t>
      </w:r>
      <w:r w:rsidR="00DD627C" w:rsidRPr="002C50F5">
        <w:t>.</w:t>
      </w:r>
      <w:r w:rsidR="00906F2A">
        <w:t xml:space="preserve"> </w:t>
      </w:r>
    </w:p>
    <w:p w:rsidR="00906F2A" w:rsidRDefault="00F8638D" w:rsidP="00906F2A">
      <w:pPr>
        <w:spacing w:line="276" w:lineRule="auto"/>
        <w:ind w:firstLine="709"/>
        <w:jc w:val="both"/>
      </w:pPr>
      <w:r>
        <w:t xml:space="preserve">Ņemot vērā, ka apelācijas instances tiesas spriedums daļā par </w:t>
      </w:r>
      <w:r w:rsidR="0058636B">
        <w:t>[pers. A]</w:t>
      </w:r>
      <w:r>
        <w:t xml:space="preserve"> notiesāšanu pēc Krimināllikuma </w:t>
      </w:r>
      <w:proofErr w:type="gramStart"/>
      <w:r>
        <w:t>218.panta</w:t>
      </w:r>
      <w:proofErr w:type="gramEnd"/>
      <w:r>
        <w:t xml:space="preserve"> otrās daļas tiek atcelts, </w:t>
      </w:r>
      <w:r w:rsidR="00906F2A">
        <w:t xml:space="preserve">Augstākā tiesa </w:t>
      </w:r>
      <w:r w:rsidR="00971D88">
        <w:t xml:space="preserve">nekonstatē pamatu drošības līdzekļa piemērošanai </w:t>
      </w:r>
      <w:r w:rsidR="0058636B">
        <w:t>[pers. A]</w:t>
      </w:r>
      <w:r w:rsidR="00971D88">
        <w:t>.</w:t>
      </w:r>
    </w:p>
    <w:p w:rsidR="00960F92" w:rsidRPr="00D41CEC" w:rsidRDefault="00960F92" w:rsidP="003E6609">
      <w:pPr>
        <w:spacing w:before="360" w:after="240" w:line="276" w:lineRule="auto"/>
        <w:jc w:val="center"/>
        <w:rPr>
          <w:b/>
        </w:rPr>
      </w:pPr>
      <w:r w:rsidRPr="00D41CEC">
        <w:rPr>
          <w:rStyle w:val="sb8d990e2"/>
          <w:b/>
        </w:rPr>
        <w:t>Rezolutīvā daļa</w:t>
      </w:r>
    </w:p>
    <w:p w:rsidR="00960F92" w:rsidRPr="00583FAB" w:rsidRDefault="00960F92" w:rsidP="00960F92">
      <w:pPr>
        <w:spacing w:line="276" w:lineRule="auto"/>
        <w:ind w:firstLine="709"/>
        <w:jc w:val="both"/>
        <w:rPr>
          <w:bCs/>
        </w:rPr>
      </w:pPr>
      <w:r w:rsidRPr="00907122">
        <w:t>P</w:t>
      </w:r>
      <w:r w:rsidRPr="00907122">
        <w:rPr>
          <w:bCs/>
        </w:rPr>
        <w:t>amatojoties uz Kriminālprocesa likuma 585. un 587.pantu, Augstākā tiesa</w:t>
      </w:r>
    </w:p>
    <w:p w:rsidR="00960F92" w:rsidRPr="00744068" w:rsidRDefault="00960F92" w:rsidP="003E6609">
      <w:pPr>
        <w:spacing w:before="360" w:after="240" w:line="276" w:lineRule="auto"/>
        <w:jc w:val="center"/>
        <w:rPr>
          <w:rFonts w:ascii="Times New Roman Bold" w:hAnsi="Times New Roman Bold"/>
          <w:b/>
        </w:rPr>
      </w:pPr>
      <w:r w:rsidRPr="00744068">
        <w:rPr>
          <w:rFonts w:ascii="Times New Roman Bold" w:hAnsi="Times New Roman Bold"/>
          <w:b/>
        </w:rPr>
        <w:t>nolēma:</w:t>
      </w:r>
    </w:p>
    <w:p w:rsidR="00960F92" w:rsidRDefault="00E66082" w:rsidP="00960F92">
      <w:pPr>
        <w:spacing w:line="276" w:lineRule="auto"/>
        <w:ind w:firstLine="709"/>
        <w:jc w:val="both"/>
      </w:pPr>
      <w:r>
        <w:lastRenderedPageBreak/>
        <w:t>atcelt</w:t>
      </w:r>
      <w:r w:rsidR="00960F92">
        <w:t xml:space="preserve"> </w:t>
      </w:r>
      <w:r>
        <w:t>Vidzemes</w:t>
      </w:r>
      <w:r w:rsidR="00960F92" w:rsidRPr="00223DAC">
        <w:t xml:space="preserve"> apgabaltiesas </w:t>
      </w:r>
      <w:proofErr w:type="gramStart"/>
      <w:r w:rsidR="00960F92" w:rsidRPr="00223DAC">
        <w:t>201</w:t>
      </w:r>
      <w:r>
        <w:t>7</w:t>
      </w:r>
      <w:r w:rsidR="00960F92" w:rsidRPr="00223DAC">
        <w:t>.gada</w:t>
      </w:r>
      <w:proofErr w:type="gramEnd"/>
      <w:r w:rsidR="00960F92" w:rsidRPr="00223DAC">
        <w:t xml:space="preserve"> </w:t>
      </w:r>
      <w:r>
        <w:t xml:space="preserve">28.decembra spriedumu daļā </w:t>
      </w:r>
      <w:r w:rsidR="00906F2A">
        <w:t xml:space="preserve">par </w:t>
      </w:r>
      <w:r w:rsidR="0058636B">
        <w:t>[pers. A]</w:t>
      </w:r>
      <w:r w:rsidR="00906F2A">
        <w:t xml:space="preserve"> atzīšanu par vainīgu un sodīšanu</w:t>
      </w:r>
      <w:r>
        <w:t xml:space="preserve"> pēc Krimināllikuma 218.panta otrās daļas (likuma redakcijā līdz 2013.gada 31.martam)</w:t>
      </w:r>
      <w:r w:rsidR="00906F2A">
        <w:t xml:space="preserve"> un daļā par kaitējuma kompensācijas 78</w:t>
      </w:r>
      <w:r w:rsidR="0000383E">
        <w:t> </w:t>
      </w:r>
      <w:r w:rsidR="00906F2A">
        <w:t>774,</w:t>
      </w:r>
      <w:r w:rsidR="007C2164">
        <w:t>07 </w:t>
      </w:r>
      <w:proofErr w:type="spellStart"/>
      <w:r w:rsidR="00906F2A">
        <w:rPr>
          <w:i/>
        </w:rPr>
        <w:t>euro</w:t>
      </w:r>
      <w:proofErr w:type="spellEnd"/>
      <w:r w:rsidR="00906F2A">
        <w:t xml:space="preserve"> piedziņu valsts labā</w:t>
      </w:r>
      <w:r w:rsidR="0000383E">
        <w:t>.</w:t>
      </w:r>
      <w:r w:rsidR="00492C9D">
        <w:t xml:space="preserve"> </w:t>
      </w:r>
      <w:r w:rsidR="0000383E">
        <w:t>A</w:t>
      </w:r>
      <w:r w:rsidR="00492C9D">
        <w:t>tceltajā</w:t>
      </w:r>
      <w:r w:rsidR="00C62ED9">
        <w:t>s</w:t>
      </w:r>
      <w:r w:rsidR="00492C9D">
        <w:t xml:space="preserve"> daļā</w:t>
      </w:r>
      <w:r w:rsidR="00C62ED9">
        <w:t>s</w:t>
      </w:r>
      <w:r w:rsidR="00492C9D">
        <w:t xml:space="preserve"> nosūtīt lietu jaunai izskatīšanai Vidzemes apgabaltiesā</w:t>
      </w:r>
      <w:r w:rsidR="00960F92">
        <w:t>.</w:t>
      </w:r>
    </w:p>
    <w:p w:rsidR="00492C9D" w:rsidRPr="00744068" w:rsidRDefault="00492C9D" w:rsidP="00C62ED9">
      <w:pPr>
        <w:spacing w:line="276" w:lineRule="auto"/>
        <w:ind w:firstLine="709"/>
        <w:jc w:val="both"/>
      </w:pPr>
      <w:r>
        <w:t xml:space="preserve">Pārējā daļā Vidzemes apgabaltiesas </w:t>
      </w:r>
      <w:proofErr w:type="gramStart"/>
      <w:r>
        <w:t>2017.gada</w:t>
      </w:r>
      <w:proofErr w:type="gramEnd"/>
      <w:r>
        <w:t xml:space="preserve"> 28.decembra spriedumu atstāt negrozītu.</w:t>
      </w:r>
    </w:p>
    <w:p w:rsidR="00960F92" w:rsidRPr="00744068" w:rsidRDefault="00960F92" w:rsidP="00960F92">
      <w:pPr>
        <w:spacing w:line="276" w:lineRule="auto"/>
        <w:ind w:firstLine="709"/>
        <w:jc w:val="both"/>
      </w:pPr>
      <w:r w:rsidRPr="00744068">
        <w:t>Lēmums nav pārsūdzams.</w:t>
      </w:r>
    </w:p>
    <w:sectPr w:rsidR="00960F92" w:rsidRPr="00744068" w:rsidSect="0051309D">
      <w:footerReference w:type="default" r:id="rId7"/>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9E0" w:rsidRDefault="00F919E0" w:rsidP="00BA6637">
      <w:r>
        <w:separator/>
      </w:r>
    </w:p>
  </w:endnote>
  <w:endnote w:type="continuationSeparator" w:id="0">
    <w:p w:rsidR="00F919E0" w:rsidRDefault="00F919E0" w:rsidP="00BA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891"/>
      <w:docPartObj>
        <w:docPartGallery w:val="Page Numbers (Bottom of Page)"/>
        <w:docPartUnique/>
      </w:docPartObj>
    </w:sdtPr>
    <w:sdtEndPr/>
    <w:sdtContent>
      <w:p w:rsidR="007D0318" w:rsidRDefault="007D0318" w:rsidP="00BA6637">
        <w:pPr>
          <w:pStyle w:val="Footer"/>
          <w:jc w:val="center"/>
        </w:pPr>
        <w:r>
          <w:rPr>
            <w:rStyle w:val="PageNumber"/>
          </w:rPr>
          <w:fldChar w:fldCharType="begin"/>
        </w:r>
        <w:r>
          <w:rPr>
            <w:rStyle w:val="PageNumber"/>
          </w:rPr>
          <w:instrText xml:space="preserve"> PAGE </w:instrText>
        </w:r>
        <w:r>
          <w:rPr>
            <w:rStyle w:val="PageNumber"/>
          </w:rPr>
          <w:fldChar w:fldCharType="separate"/>
        </w:r>
        <w:r w:rsidR="00B0086F">
          <w:rPr>
            <w:rStyle w:val="PageNumber"/>
            <w:noProof/>
          </w:rPr>
          <w:t>6</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B0086F">
          <w:rPr>
            <w:rStyle w:val="PageNumber"/>
            <w:noProof/>
          </w:rPr>
          <w:t>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9E0" w:rsidRDefault="00F919E0" w:rsidP="00BA6637">
      <w:r>
        <w:separator/>
      </w:r>
    </w:p>
  </w:footnote>
  <w:footnote w:type="continuationSeparator" w:id="0">
    <w:p w:rsidR="00F919E0" w:rsidRDefault="00F919E0" w:rsidP="00BA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F5"/>
    <w:rsid w:val="0000072E"/>
    <w:rsid w:val="00001698"/>
    <w:rsid w:val="0000383E"/>
    <w:rsid w:val="00004CC8"/>
    <w:rsid w:val="000053F8"/>
    <w:rsid w:val="00034E55"/>
    <w:rsid w:val="00055D18"/>
    <w:rsid w:val="00061A04"/>
    <w:rsid w:val="00062D14"/>
    <w:rsid w:val="00066CE0"/>
    <w:rsid w:val="00071709"/>
    <w:rsid w:val="00072B81"/>
    <w:rsid w:val="00077CBF"/>
    <w:rsid w:val="00082E98"/>
    <w:rsid w:val="00096ADB"/>
    <w:rsid w:val="000A494B"/>
    <w:rsid w:val="000B0237"/>
    <w:rsid w:val="000B17EB"/>
    <w:rsid w:val="000B6D4E"/>
    <w:rsid w:val="000D00CD"/>
    <w:rsid w:val="000D74CE"/>
    <w:rsid w:val="000E2E60"/>
    <w:rsid w:val="000F5B25"/>
    <w:rsid w:val="000F662E"/>
    <w:rsid w:val="000F7183"/>
    <w:rsid w:val="0010279E"/>
    <w:rsid w:val="00104B0D"/>
    <w:rsid w:val="0010659D"/>
    <w:rsid w:val="00111914"/>
    <w:rsid w:val="00115DB9"/>
    <w:rsid w:val="0011774E"/>
    <w:rsid w:val="0012056F"/>
    <w:rsid w:val="001240D2"/>
    <w:rsid w:val="00126B77"/>
    <w:rsid w:val="00127E6D"/>
    <w:rsid w:val="00132979"/>
    <w:rsid w:val="00134A5D"/>
    <w:rsid w:val="00144DCB"/>
    <w:rsid w:val="00145E32"/>
    <w:rsid w:val="001460A5"/>
    <w:rsid w:val="0015078A"/>
    <w:rsid w:val="00152958"/>
    <w:rsid w:val="001532C0"/>
    <w:rsid w:val="00155088"/>
    <w:rsid w:val="00157266"/>
    <w:rsid w:val="00160C67"/>
    <w:rsid w:val="0017097E"/>
    <w:rsid w:val="001743CC"/>
    <w:rsid w:val="00195193"/>
    <w:rsid w:val="00195769"/>
    <w:rsid w:val="001A749B"/>
    <w:rsid w:val="001B3590"/>
    <w:rsid w:val="001B6C62"/>
    <w:rsid w:val="001C20AC"/>
    <w:rsid w:val="001C29F8"/>
    <w:rsid w:val="001D17DE"/>
    <w:rsid w:val="001D18FA"/>
    <w:rsid w:val="001D629B"/>
    <w:rsid w:val="001E5A25"/>
    <w:rsid w:val="001E5E5D"/>
    <w:rsid w:val="002103BF"/>
    <w:rsid w:val="00210E90"/>
    <w:rsid w:val="00213497"/>
    <w:rsid w:val="002206E1"/>
    <w:rsid w:val="00227AC6"/>
    <w:rsid w:val="0023363D"/>
    <w:rsid w:val="00236A3E"/>
    <w:rsid w:val="00236B31"/>
    <w:rsid w:val="0024047A"/>
    <w:rsid w:val="00244F06"/>
    <w:rsid w:val="002451A1"/>
    <w:rsid w:val="002463A7"/>
    <w:rsid w:val="00253BAC"/>
    <w:rsid w:val="00257B0C"/>
    <w:rsid w:val="00273A7F"/>
    <w:rsid w:val="00275A23"/>
    <w:rsid w:val="00277A11"/>
    <w:rsid w:val="00283C57"/>
    <w:rsid w:val="00297691"/>
    <w:rsid w:val="002A07E0"/>
    <w:rsid w:val="002A0861"/>
    <w:rsid w:val="002A2F69"/>
    <w:rsid w:val="002B01FB"/>
    <w:rsid w:val="002B42D9"/>
    <w:rsid w:val="002C314B"/>
    <w:rsid w:val="002C50F5"/>
    <w:rsid w:val="002C756B"/>
    <w:rsid w:val="002D38D7"/>
    <w:rsid w:val="002D3FF1"/>
    <w:rsid w:val="002D6AE7"/>
    <w:rsid w:val="002E0E6B"/>
    <w:rsid w:val="002E2051"/>
    <w:rsid w:val="002E480B"/>
    <w:rsid w:val="002E72B7"/>
    <w:rsid w:val="002F21F6"/>
    <w:rsid w:val="00307462"/>
    <w:rsid w:val="00326A2F"/>
    <w:rsid w:val="00327E3A"/>
    <w:rsid w:val="003357A4"/>
    <w:rsid w:val="0034111C"/>
    <w:rsid w:val="003604D5"/>
    <w:rsid w:val="00367090"/>
    <w:rsid w:val="003712C0"/>
    <w:rsid w:val="00390CC5"/>
    <w:rsid w:val="00393A18"/>
    <w:rsid w:val="003A09D4"/>
    <w:rsid w:val="003A0FF1"/>
    <w:rsid w:val="003A5186"/>
    <w:rsid w:val="003B47D7"/>
    <w:rsid w:val="003B6465"/>
    <w:rsid w:val="003C4AD7"/>
    <w:rsid w:val="003C66F6"/>
    <w:rsid w:val="003C7659"/>
    <w:rsid w:val="003D3DE4"/>
    <w:rsid w:val="003D6FE0"/>
    <w:rsid w:val="003E2531"/>
    <w:rsid w:val="003E573B"/>
    <w:rsid w:val="003E6609"/>
    <w:rsid w:val="003F0C96"/>
    <w:rsid w:val="003F29A2"/>
    <w:rsid w:val="003F510E"/>
    <w:rsid w:val="003F5506"/>
    <w:rsid w:val="003F6138"/>
    <w:rsid w:val="0040020E"/>
    <w:rsid w:val="00403394"/>
    <w:rsid w:val="00412C81"/>
    <w:rsid w:val="00425312"/>
    <w:rsid w:val="004263F8"/>
    <w:rsid w:val="00431274"/>
    <w:rsid w:val="00451065"/>
    <w:rsid w:val="00453621"/>
    <w:rsid w:val="004626C1"/>
    <w:rsid w:val="00471635"/>
    <w:rsid w:val="00473A9A"/>
    <w:rsid w:val="00475E19"/>
    <w:rsid w:val="00476354"/>
    <w:rsid w:val="00490128"/>
    <w:rsid w:val="00492C9D"/>
    <w:rsid w:val="004A563A"/>
    <w:rsid w:val="004B2BC9"/>
    <w:rsid w:val="004F16AE"/>
    <w:rsid w:val="004F1EE3"/>
    <w:rsid w:val="004F42F4"/>
    <w:rsid w:val="004F7DB6"/>
    <w:rsid w:val="0050190B"/>
    <w:rsid w:val="00507894"/>
    <w:rsid w:val="00507F00"/>
    <w:rsid w:val="00510508"/>
    <w:rsid w:val="005108C8"/>
    <w:rsid w:val="005115A2"/>
    <w:rsid w:val="0051309D"/>
    <w:rsid w:val="00520DB7"/>
    <w:rsid w:val="0052283F"/>
    <w:rsid w:val="00536785"/>
    <w:rsid w:val="005441C0"/>
    <w:rsid w:val="00544207"/>
    <w:rsid w:val="005443E2"/>
    <w:rsid w:val="005532E8"/>
    <w:rsid w:val="0055705D"/>
    <w:rsid w:val="0056601B"/>
    <w:rsid w:val="005712DB"/>
    <w:rsid w:val="00583DF5"/>
    <w:rsid w:val="00584B78"/>
    <w:rsid w:val="0058636B"/>
    <w:rsid w:val="005912F9"/>
    <w:rsid w:val="005A235B"/>
    <w:rsid w:val="005A6D21"/>
    <w:rsid w:val="005B5E59"/>
    <w:rsid w:val="005B7C02"/>
    <w:rsid w:val="005B7F75"/>
    <w:rsid w:val="005C0911"/>
    <w:rsid w:val="005C0C7D"/>
    <w:rsid w:val="005C4092"/>
    <w:rsid w:val="005D5597"/>
    <w:rsid w:val="005E300B"/>
    <w:rsid w:val="005E411B"/>
    <w:rsid w:val="005E62F5"/>
    <w:rsid w:val="005F3AC3"/>
    <w:rsid w:val="005F4D3E"/>
    <w:rsid w:val="005F5006"/>
    <w:rsid w:val="006016CA"/>
    <w:rsid w:val="00602208"/>
    <w:rsid w:val="0060235E"/>
    <w:rsid w:val="00612965"/>
    <w:rsid w:val="00612F67"/>
    <w:rsid w:val="006131AF"/>
    <w:rsid w:val="00613708"/>
    <w:rsid w:val="00617E24"/>
    <w:rsid w:val="006259B9"/>
    <w:rsid w:val="0063380D"/>
    <w:rsid w:val="0064622A"/>
    <w:rsid w:val="00647D60"/>
    <w:rsid w:val="00652A07"/>
    <w:rsid w:val="006539C1"/>
    <w:rsid w:val="006544C0"/>
    <w:rsid w:val="006567AF"/>
    <w:rsid w:val="006570D1"/>
    <w:rsid w:val="00662ADB"/>
    <w:rsid w:val="0066778D"/>
    <w:rsid w:val="00671A4C"/>
    <w:rsid w:val="00684904"/>
    <w:rsid w:val="00690008"/>
    <w:rsid w:val="00693877"/>
    <w:rsid w:val="00695DC6"/>
    <w:rsid w:val="006A4523"/>
    <w:rsid w:val="006A4B5C"/>
    <w:rsid w:val="006A7E57"/>
    <w:rsid w:val="006B18BA"/>
    <w:rsid w:val="006B5245"/>
    <w:rsid w:val="006C153E"/>
    <w:rsid w:val="006C1AA9"/>
    <w:rsid w:val="006C3BDC"/>
    <w:rsid w:val="006C50ED"/>
    <w:rsid w:val="006C54C0"/>
    <w:rsid w:val="006D16FE"/>
    <w:rsid w:val="006D36C0"/>
    <w:rsid w:val="006E01E4"/>
    <w:rsid w:val="006E514C"/>
    <w:rsid w:val="006E71C4"/>
    <w:rsid w:val="006E7C18"/>
    <w:rsid w:val="006F587B"/>
    <w:rsid w:val="006F7958"/>
    <w:rsid w:val="007069A9"/>
    <w:rsid w:val="00715C01"/>
    <w:rsid w:val="00720093"/>
    <w:rsid w:val="00720B03"/>
    <w:rsid w:val="00726FDA"/>
    <w:rsid w:val="0073165E"/>
    <w:rsid w:val="007440F0"/>
    <w:rsid w:val="0076410E"/>
    <w:rsid w:val="007651C5"/>
    <w:rsid w:val="00765C3C"/>
    <w:rsid w:val="0077453E"/>
    <w:rsid w:val="007766B0"/>
    <w:rsid w:val="00785CA6"/>
    <w:rsid w:val="00791678"/>
    <w:rsid w:val="00793EE6"/>
    <w:rsid w:val="007A0467"/>
    <w:rsid w:val="007A42F9"/>
    <w:rsid w:val="007C068A"/>
    <w:rsid w:val="007C0855"/>
    <w:rsid w:val="007C2164"/>
    <w:rsid w:val="007D0318"/>
    <w:rsid w:val="007D594B"/>
    <w:rsid w:val="007E6273"/>
    <w:rsid w:val="008049B3"/>
    <w:rsid w:val="0080510D"/>
    <w:rsid w:val="008052AB"/>
    <w:rsid w:val="00805803"/>
    <w:rsid w:val="008136F7"/>
    <w:rsid w:val="008234DE"/>
    <w:rsid w:val="0082642C"/>
    <w:rsid w:val="0083462B"/>
    <w:rsid w:val="00846855"/>
    <w:rsid w:val="00852B13"/>
    <w:rsid w:val="008564C2"/>
    <w:rsid w:val="0086372C"/>
    <w:rsid w:val="0086408F"/>
    <w:rsid w:val="00874D2B"/>
    <w:rsid w:val="0087609A"/>
    <w:rsid w:val="00876B4F"/>
    <w:rsid w:val="008808FC"/>
    <w:rsid w:val="00892FFE"/>
    <w:rsid w:val="00895378"/>
    <w:rsid w:val="008A159B"/>
    <w:rsid w:val="008A2071"/>
    <w:rsid w:val="008A7022"/>
    <w:rsid w:val="008B3D23"/>
    <w:rsid w:val="008B41A5"/>
    <w:rsid w:val="008B7AD5"/>
    <w:rsid w:val="008C2227"/>
    <w:rsid w:val="008C4B40"/>
    <w:rsid w:val="008D04C5"/>
    <w:rsid w:val="008D4C03"/>
    <w:rsid w:val="008D680B"/>
    <w:rsid w:val="008E1328"/>
    <w:rsid w:val="008E5E16"/>
    <w:rsid w:val="008F1F94"/>
    <w:rsid w:val="008F5C70"/>
    <w:rsid w:val="00906F2A"/>
    <w:rsid w:val="00911F87"/>
    <w:rsid w:val="0091560A"/>
    <w:rsid w:val="009354AD"/>
    <w:rsid w:val="009415ED"/>
    <w:rsid w:val="00941B02"/>
    <w:rsid w:val="009542C8"/>
    <w:rsid w:val="00954B7C"/>
    <w:rsid w:val="00955A99"/>
    <w:rsid w:val="00960F92"/>
    <w:rsid w:val="00962442"/>
    <w:rsid w:val="009718F4"/>
    <w:rsid w:val="00971D88"/>
    <w:rsid w:val="00976B2B"/>
    <w:rsid w:val="00977595"/>
    <w:rsid w:val="00990983"/>
    <w:rsid w:val="009934C5"/>
    <w:rsid w:val="009A0493"/>
    <w:rsid w:val="009A311C"/>
    <w:rsid w:val="009A66FD"/>
    <w:rsid w:val="009B0D2A"/>
    <w:rsid w:val="009B45A2"/>
    <w:rsid w:val="009B4F5B"/>
    <w:rsid w:val="009B4F7B"/>
    <w:rsid w:val="009C34B7"/>
    <w:rsid w:val="009C55C1"/>
    <w:rsid w:val="009D1181"/>
    <w:rsid w:val="009E07C4"/>
    <w:rsid w:val="009E4302"/>
    <w:rsid w:val="009E5B52"/>
    <w:rsid w:val="009E7F6E"/>
    <w:rsid w:val="009F234A"/>
    <w:rsid w:val="009F77AE"/>
    <w:rsid w:val="009F7FE8"/>
    <w:rsid w:val="00A00939"/>
    <w:rsid w:val="00A00D03"/>
    <w:rsid w:val="00A057D9"/>
    <w:rsid w:val="00A16A6E"/>
    <w:rsid w:val="00A23D07"/>
    <w:rsid w:val="00A4358C"/>
    <w:rsid w:val="00A43E0E"/>
    <w:rsid w:val="00A52877"/>
    <w:rsid w:val="00A57841"/>
    <w:rsid w:val="00A62198"/>
    <w:rsid w:val="00A628E6"/>
    <w:rsid w:val="00A6476F"/>
    <w:rsid w:val="00A6553D"/>
    <w:rsid w:val="00A7009E"/>
    <w:rsid w:val="00A72398"/>
    <w:rsid w:val="00A80A0E"/>
    <w:rsid w:val="00A81F0F"/>
    <w:rsid w:val="00A85470"/>
    <w:rsid w:val="00A872A2"/>
    <w:rsid w:val="00AA1349"/>
    <w:rsid w:val="00AA79E7"/>
    <w:rsid w:val="00AB11EC"/>
    <w:rsid w:val="00AC097D"/>
    <w:rsid w:val="00AC659D"/>
    <w:rsid w:val="00AC6968"/>
    <w:rsid w:val="00AD38ED"/>
    <w:rsid w:val="00AD4D86"/>
    <w:rsid w:val="00AE05B9"/>
    <w:rsid w:val="00AF1B65"/>
    <w:rsid w:val="00B0086F"/>
    <w:rsid w:val="00B12CEB"/>
    <w:rsid w:val="00B217D3"/>
    <w:rsid w:val="00B260C1"/>
    <w:rsid w:val="00B313EF"/>
    <w:rsid w:val="00B3200C"/>
    <w:rsid w:val="00B461C4"/>
    <w:rsid w:val="00B50864"/>
    <w:rsid w:val="00B50991"/>
    <w:rsid w:val="00B61F86"/>
    <w:rsid w:val="00B62C26"/>
    <w:rsid w:val="00B94482"/>
    <w:rsid w:val="00B9469A"/>
    <w:rsid w:val="00BA6637"/>
    <w:rsid w:val="00BC33E6"/>
    <w:rsid w:val="00BC4016"/>
    <w:rsid w:val="00BC6D02"/>
    <w:rsid w:val="00BC7FFC"/>
    <w:rsid w:val="00BD060E"/>
    <w:rsid w:val="00BD2C98"/>
    <w:rsid w:val="00BE06A1"/>
    <w:rsid w:val="00BE16C4"/>
    <w:rsid w:val="00BF1132"/>
    <w:rsid w:val="00C009EF"/>
    <w:rsid w:val="00C02792"/>
    <w:rsid w:val="00C05C88"/>
    <w:rsid w:val="00C06187"/>
    <w:rsid w:val="00C24003"/>
    <w:rsid w:val="00C24578"/>
    <w:rsid w:val="00C24EAB"/>
    <w:rsid w:val="00C25FF7"/>
    <w:rsid w:val="00C26DDD"/>
    <w:rsid w:val="00C4255F"/>
    <w:rsid w:val="00C43303"/>
    <w:rsid w:val="00C52709"/>
    <w:rsid w:val="00C52759"/>
    <w:rsid w:val="00C54955"/>
    <w:rsid w:val="00C613B4"/>
    <w:rsid w:val="00C62ED9"/>
    <w:rsid w:val="00C66A5F"/>
    <w:rsid w:val="00C726C5"/>
    <w:rsid w:val="00C83FE2"/>
    <w:rsid w:val="00C87F8B"/>
    <w:rsid w:val="00C91C3A"/>
    <w:rsid w:val="00C97AFD"/>
    <w:rsid w:val="00CA165F"/>
    <w:rsid w:val="00CA60DF"/>
    <w:rsid w:val="00CA645D"/>
    <w:rsid w:val="00CB34FF"/>
    <w:rsid w:val="00CC4815"/>
    <w:rsid w:val="00CD0740"/>
    <w:rsid w:val="00CD1693"/>
    <w:rsid w:val="00CD7A72"/>
    <w:rsid w:val="00CF2C97"/>
    <w:rsid w:val="00CF2CAD"/>
    <w:rsid w:val="00CF4D51"/>
    <w:rsid w:val="00D05635"/>
    <w:rsid w:val="00D06202"/>
    <w:rsid w:val="00D23679"/>
    <w:rsid w:val="00D2666F"/>
    <w:rsid w:val="00D26F8F"/>
    <w:rsid w:val="00D322D3"/>
    <w:rsid w:val="00D336FE"/>
    <w:rsid w:val="00D42B26"/>
    <w:rsid w:val="00D47B90"/>
    <w:rsid w:val="00D555B0"/>
    <w:rsid w:val="00D63B02"/>
    <w:rsid w:val="00D75D4C"/>
    <w:rsid w:val="00DB27A0"/>
    <w:rsid w:val="00DB3809"/>
    <w:rsid w:val="00DB5F0F"/>
    <w:rsid w:val="00DB72FD"/>
    <w:rsid w:val="00DD362D"/>
    <w:rsid w:val="00DD627C"/>
    <w:rsid w:val="00DE2BA0"/>
    <w:rsid w:val="00DE52A4"/>
    <w:rsid w:val="00DF0271"/>
    <w:rsid w:val="00DF2947"/>
    <w:rsid w:val="00DF749B"/>
    <w:rsid w:val="00DF7A52"/>
    <w:rsid w:val="00E00523"/>
    <w:rsid w:val="00E01CA8"/>
    <w:rsid w:val="00E128B3"/>
    <w:rsid w:val="00E21CED"/>
    <w:rsid w:val="00E34177"/>
    <w:rsid w:val="00E348F7"/>
    <w:rsid w:val="00E34BE9"/>
    <w:rsid w:val="00E35116"/>
    <w:rsid w:val="00E41F52"/>
    <w:rsid w:val="00E478CE"/>
    <w:rsid w:val="00E61F48"/>
    <w:rsid w:val="00E66082"/>
    <w:rsid w:val="00E70D91"/>
    <w:rsid w:val="00E73B87"/>
    <w:rsid w:val="00E743EB"/>
    <w:rsid w:val="00E81748"/>
    <w:rsid w:val="00EB522E"/>
    <w:rsid w:val="00EB7246"/>
    <w:rsid w:val="00EB7651"/>
    <w:rsid w:val="00EC64FD"/>
    <w:rsid w:val="00EC67CB"/>
    <w:rsid w:val="00EC70D1"/>
    <w:rsid w:val="00EC72D0"/>
    <w:rsid w:val="00ED2C1B"/>
    <w:rsid w:val="00ED32A4"/>
    <w:rsid w:val="00ED4AD7"/>
    <w:rsid w:val="00EE38D2"/>
    <w:rsid w:val="00EE4154"/>
    <w:rsid w:val="00EE57BD"/>
    <w:rsid w:val="00EF7B95"/>
    <w:rsid w:val="00F014D2"/>
    <w:rsid w:val="00F10544"/>
    <w:rsid w:val="00F162E8"/>
    <w:rsid w:val="00F20FC0"/>
    <w:rsid w:val="00F30DA9"/>
    <w:rsid w:val="00F3146B"/>
    <w:rsid w:val="00F378DC"/>
    <w:rsid w:val="00F43174"/>
    <w:rsid w:val="00F437A6"/>
    <w:rsid w:val="00F71687"/>
    <w:rsid w:val="00F77EAF"/>
    <w:rsid w:val="00F82921"/>
    <w:rsid w:val="00F8638D"/>
    <w:rsid w:val="00F8734A"/>
    <w:rsid w:val="00F919E0"/>
    <w:rsid w:val="00F957AD"/>
    <w:rsid w:val="00FB12B4"/>
    <w:rsid w:val="00FB6E17"/>
    <w:rsid w:val="00FB72D5"/>
    <w:rsid w:val="00FC225D"/>
    <w:rsid w:val="00FD6047"/>
    <w:rsid w:val="00FE2927"/>
    <w:rsid w:val="00FE705F"/>
    <w:rsid w:val="00FE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CEB"/>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2CEB"/>
    <w:pPr>
      <w:jc w:val="right"/>
    </w:pPr>
    <w:rPr>
      <w:rFonts w:ascii="Garamond" w:hAnsi="Garamond"/>
      <w:sz w:val="28"/>
      <w:szCs w:val="28"/>
    </w:rPr>
  </w:style>
  <w:style w:type="character" w:customStyle="1" w:styleId="BodyText2Char">
    <w:name w:val="Body Text 2 Char"/>
    <w:basedOn w:val="DefaultParagraphFont"/>
    <w:link w:val="BodyText2"/>
    <w:rsid w:val="00B12CEB"/>
    <w:rPr>
      <w:rFonts w:ascii="Garamond" w:eastAsia="Times New Roman" w:hAnsi="Garamond" w:cs="Times New Roman"/>
      <w:sz w:val="28"/>
      <w:szCs w:val="28"/>
      <w:lang w:val="lv-LV"/>
    </w:rPr>
  </w:style>
  <w:style w:type="character" w:customStyle="1" w:styleId="sb8d990e2">
    <w:name w:val="sb8d990e2"/>
    <w:rsid w:val="00960F92"/>
  </w:style>
  <w:style w:type="paragraph" w:styleId="Header">
    <w:name w:val="header"/>
    <w:basedOn w:val="Normal"/>
    <w:link w:val="HeaderChar"/>
    <w:uiPriority w:val="99"/>
    <w:unhideWhenUsed/>
    <w:rsid w:val="00BA6637"/>
    <w:pPr>
      <w:tabs>
        <w:tab w:val="center" w:pos="4320"/>
        <w:tab w:val="right" w:pos="8640"/>
      </w:tabs>
    </w:pPr>
  </w:style>
  <w:style w:type="character" w:customStyle="1" w:styleId="HeaderChar">
    <w:name w:val="Header Char"/>
    <w:basedOn w:val="DefaultParagraphFont"/>
    <w:link w:val="Header"/>
    <w:uiPriority w:val="99"/>
    <w:rsid w:val="00BA6637"/>
    <w:rPr>
      <w:rFonts w:ascii="Times New Roman" w:eastAsia="Times New Roman" w:hAnsi="Times New Roman" w:cs="Times New Roman"/>
      <w:sz w:val="24"/>
      <w:szCs w:val="24"/>
      <w:lang w:val="lv-LV"/>
    </w:rPr>
  </w:style>
  <w:style w:type="paragraph" w:styleId="Footer">
    <w:name w:val="footer"/>
    <w:basedOn w:val="Normal"/>
    <w:link w:val="FooterChar"/>
    <w:unhideWhenUsed/>
    <w:rsid w:val="00BA6637"/>
    <w:pPr>
      <w:tabs>
        <w:tab w:val="center" w:pos="4320"/>
        <w:tab w:val="right" w:pos="8640"/>
      </w:tabs>
    </w:pPr>
  </w:style>
  <w:style w:type="character" w:customStyle="1" w:styleId="FooterChar">
    <w:name w:val="Footer Char"/>
    <w:basedOn w:val="DefaultParagraphFont"/>
    <w:link w:val="Footer"/>
    <w:rsid w:val="00BA6637"/>
    <w:rPr>
      <w:rFonts w:ascii="Times New Roman" w:eastAsia="Times New Roman" w:hAnsi="Times New Roman" w:cs="Times New Roman"/>
      <w:sz w:val="24"/>
      <w:szCs w:val="24"/>
      <w:lang w:val="lv-LV"/>
    </w:rPr>
  </w:style>
  <w:style w:type="character" w:styleId="PageNumber">
    <w:name w:val="page number"/>
    <w:basedOn w:val="DefaultParagraphFont"/>
    <w:rsid w:val="00BA6637"/>
  </w:style>
  <w:style w:type="paragraph" w:styleId="ListParagraph">
    <w:name w:val="List Paragraph"/>
    <w:basedOn w:val="Normal"/>
    <w:uiPriority w:val="34"/>
    <w:qFormat/>
    <w:rsid w:val="001C29F8"/>
    <w:pPr>
      <w:ind w:left="720"/>
      <w:contextualSpacing/>
    </w:pPr>
  </w:style>
  <w:style w:type="paragraph" w:styleId="BalloonText">
    <w:name w:val="Balloon Text"/>
    <w:basedOn w:val="Normal"/>
    <w:link w:val="BalloonTextChar"/>
    <w:uiPriority w:val="99"/>
    <w:semiHidden/>
    <w:unhideWhenUsed/>
    <w:rsid w:val="001709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7E"/>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54419-F106-47E3-B223-0CBDF887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9842</Words>
  <Characters>5611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2018-11-13T06:42:00Z</dcterms:created>
  <dcterms:modified xsi:type="dcterms:W3CDTF">2018-11-13T06:42:00Z</dcterms:modified>
</cp:coreProperties>
</file>