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2B4781" w14:textId="533D28C9" w:rsidR="00DF2DC9" w:rsidRDefault="00DE01C6" w:rsidP="001D642C">
      <w:pPr>
        <w:tabs>
          <w:tab w:val="left" w:pos="1276"/>
        </w:tabs>
        <w:spacing w:after="0" w:line="276" w:lineRule="auto"/>
        <w:jc w:val="both"/>
        <w:rPr>
          <w:rFonts w:cs="Times New Roman"/>
          <w:szCs w:val="24"/>
          <w:lang w:eastAsia="lv-LV"/>
        </w:rPr>
      </w:pPr>
      <w:bookmarkStart w:id="0" w:name="OLE_LINK1"/>
      <w:bookmarkStart w:id="1" w:name="OLE_LINK2"/>
      <w:r>
        <w:rPr>
          <w:b/>
        </w:rPr>
        <w:t>Lēmums par pasūtītāja finansēta projekta iepirkuma procedūras uzvarētāju nav pārbaudāms tiesā administratīvā procesa kārtībā</w:t>
      </w:r>
    </w:p>
    <w:p w14:paraId="704B2707" w14:textId="77777777" w:rsidR="001D642C" w:rsidRPr="00817E02" w:rsidRDefault="001D642C" w:rsidP="001D642C">
      <w:pPr>
        <w:tabs>
          <w:tab w:val="left" w:pos="1276"/>
        </w:tabs>
        <w:spacing w:after="0" w:line="276" w:lineRule="auto"/>
        <w:jc w:val="right"/>
        <w:rPr>
          <w:rFonts w:cs="Times New Roman"/>
          <w:szCs w:val="24"/>
        </w:rPr>
      </w:pPr>
    </w:p>
    <w:p w14:paraId="7162F5A7" w14:textId="7455FBBD" w:rsidR="00DF2DC9" w:rsidRPr="001D642C" w:rsidRDefault="00DF2DC9" w:rsidP="001D642C">
      <w:pPr>
        <w:tabs>
          <w:tab w:val="left" w:pos="1276"/>
        </w:tabs>
        <w:spacing w:after="0" w:line="276" w:lineRule="auto"/>
        <w:jc w:val="center"/>
        <w:rPr>
          <w:rFonts w:cs="Times New Roman"/>
          <w:b/>
          <w:szCs w:val="24"/>
        </w:rPr>
      </w:pPr>
      <w:r w:rsidRPr="001D642C">
        <w:rPr>
          <w:rFonts w:cs="Times New Roman"/>
          <w:b/>
          <w:szCs w:val="24"/>
        </w:rPr>
        <w:t xml:space="preserve">Latvijas Republikas </w:t>
      </w:r>
      <w:r w:rsidR="00823708" w:rsidRPr="001D642C">
        <w:rPr>
          <w:rFonts w:cs="Times New Roman"/>
          <w:b/>
          <w:szCs w:val="24"/>
        </w:rPr>
        <w:t>Senā</w:t>
      </w:r>
      <w:r w:rsidR="006165D8">
        <w:rPr>
          <w:rFonts w:cs="Times New Roman"/>
          <w:b/>
          <w:szCs w:val="24"/>
        </w:rPr>
        <w:t>t</w:t>
      </w:r>
      <w:bookmarkStart w:id="2" w:name="_GoBack"/>
      <w:bookmarkEnd w:id="2"/>
      <w:r w:rsidR="006165D8">
        <w:rPr>
          <w:rFonts w:cs="Times New Roman"/>
          <w:b/>
          <w:szCs w:val="24"/>
        </w:rPr>
        <w:t>s</w:t>
      </w:r>
    </w:p>
    <w:p w14:paraId="6719B681" w14:textId="2165E0EF" w:rsidR="001D642C" w:rsidRPr="001D642C" w:rsidRDefault="001D642C" w:rsidP="001D642C">
      <w:pPr>
        <w:tabs>
          <w:tab w:val="left" w:pos="1276"/>
        </w:tabs>
        <w:spacing w:after="0" w:line="276" w:lineRule="auto"/>
        <w:jc w:val="center"/>
        <w:rPr>
          <w:rFonts w:cs="Times New Roman"/>
          <w:b/>
          <w:szCs w:val="24"/>
        </w:rPr>
      </w:pPr>
      <w:r w:rsidRPr="001D642C">
        <w:rPr>
          <w:rFonts w:cs="Times New Roman"/>
          <w:b/>
          <w:szCs w:val="24"/>
        </w:rPr>
        <w:t>Administratīvo lietu departamenta</w:t>
      </w:r>
    </w:p>
    <w:p w14:paraId="5C72F9CE" w14:textId="143FA5B6" w:rsidR="001D642C" w:rsidRPr="001D642C" w:rsidRDefault="001D642C" w:rsidP="001D642C">
      <w:pPr>
        <w:tabs>
          <w:tab w:val="left" w:pos="1276"/>
        </w:tabs>
        <w:spacing w:after="0" w:line="276" w:lineRule="auto"/>
        <w:jc w:val="center"/>
        <w:rPr>
          <w:rFonts w:cs="Times New Roman"/>
          <w:b/>
          <w:szCs w:val="24"/>
        </w:rPr>
      </w:pPr>
      <w:proofErr w:type="gramStart"/>
      <w:r w:rsidRPr="001D642C">
        <w:rPr>
          <w:rFonts w:cs="Times New Roman"/>
          <w:b/>
          <w:szCs w:val="24"/>
        </w:rPr>
        <w:t>2018.gada</w:t>
      </w:r>
      <w:proofErr w:type="gramEnd"/>
      <w:r w:rsidRPr="001D642C">
        <w:rPr>
          <w:rFonts w:cs="Times New Roman"/>
          <w:b/>
          <w:szCs w:val="24"/>
        </w:rPr>
        <w:t xml:space="preserve"> 13.decembra</w:t>
      </w:r>
    </w:p>
    <w:p w14:paraId="7C77070B" w14:textId="0C69DFA4" w:rsidR="00DF2DC9" w:rsidRPr="001D642C" w:rsidRDefault="00DF2DC9" w:rsidP="001D642C">
      <w:pPr>
        <w:tabs>
          <w:tab w:val="left" w:pos="1276"/>
        </w:tabs>
        <w:spacing w:after="0" w:line="276" w:lineRule="auto"/>
        <w:jc w:val="center"/>
        <w:rPr>
          <w:rFonts w:cs="Times New Roman"/>
          <w:b/>
          <w:szCs w:val="24"/>
        </w:rPr>
      </w:pPr>
      <w:r w:rsidRPr="001D642C">
        <w:rPr>
          <w:rFonts w:cs="Times New Roman"/>
          <w:b/>
          <w:szCs w:val="24"/>
        </w:rPr>
        <w:t>LĒMUMS</w:t>
      </w:r>
    </w:p>
    <w:p w14:paraId="54B55FEF" w14:textId="34BF5399" w:rsidR="001D642C" w:rsidRPr="001D642C" w:rsidRDefault="001D642C" w:rsidP="001D642C">
      <w:pPr>
        <w:tabs>
          <w:tab w:val="left" w:pos="1276"/>
        </w:tabs>
        <w:spacing w:after="0" w:line="276" w:lineRule="auto"/>
        <w:jc w:val="center"/>
        <w:rPr>
          <w:rFonts w:cs="Times New Roman"/>
          <w:b/>
          <w:szCs w:val="24"/>
        </w:rPr>
      </w:pPr>
      <w:r w:rsidRPr="001D642C">
        <w:rPr>
          <w:rFonts w:cs="Times New Roman"/>
          <w:b/>
          <w:szCs w:val="24"/>
        </w:rPr>
        <w:t>Lieta Nr. 680054218, SKA-1572/2018</w:t>
      </w:r>
    </w:p>
    <w:p w14:paraId="2AF6EF19" w14:textId="62ED6E69" w:rsidR="001D642C" w:rsidRPr="001D642C" w:rsidRDefault="001D642C" w:rsidP="001D642C">
      <w:pPr>
        <w:spacing w:after="0" w:line="276" w:lineRule="auto"/>
        <w:jc w:val="center"/>
        <w:rPr>
          <w:szCs w:val="24"/>
          <w:u w:val="single"/>
        </w:rPr>
      </w:pPr>
      <w:r w:rsidRPr="001D642C">
        <w:rPr>
          <w:szCs w:val="24"/>
          <w:u w:val="single"/>
        </w:rPr>
        <w:t>ECLI:LV:AT:2018:1213.SKA157218.5.L</w:t>
      </w:r>
    </w:p>
    <w:bookmarkEnd w:id="0"/>
    <w:bookmarkEnd w:id="1"/>
    <w:p w14:paraId="6D73D13D" w14:textId="77777777" w:rsidR="00DF2DC9" w:rsidRPr="00817E02" w:rsidRDefault="00DF2DC9" w:rsidP="00C6117D">
      <w:pPr>
        <w:tabs>
          <w:tab w:val="left" w:pos="1276"/>
        </w:tabs>
        <w:spacing w:after="0" w:line="276" w:lineRule="auto"/>
        <w:rPr>
          <w:rFonts w:cs="Times New Roman"/>
          <w:szCs w:val="24"/>
        </w:rPr>
      </w:pPr>
    </w:p>
    <w:p w14:paraId="03024CCA" w14:textId="5184C487" w:rsidR="00DF2DC9" w:rsidRPr="00817E02" w:rsidRDefault="00823708" w:rsidP="00823708">
      <w:pPr>
        <w:tabs>
          <w:tab w:val="left" w:pos="1276"/>
        </w:tabs>
        <w:spacing w:after="0" w:line="276" w:lineRule="auto"/>
        <w:ind w:firstLine="567"/>
        <w:jc w:val="both"/>
        <w:rPr>
          <w:rFonts w:cs="Times New Roman"/>
          <w:szCs w:val="24"/>
        </w:rPr>
      </w:pPr>
      <w:r w:rsidRPr="00817E02">
        <w:rPr>
          <w:rFonts w:cs="Times New Roman"/>
          <w:szCs w:val="24"/>
        </w:rPr>
        <w:t>T</w:t>
      </w:r>
      <w:r w:rsidR="00FF2669" w:rsidRPr="00817E02">
        <w:rPr>
          <w:rFonts w:cs="Times New Roman"/>
          <w:szCs w:val="24"/>
        </w:rPr>
        <w:t>iesa šādā sastāvā:</w:t>
      </w:r>
      <w:r w:rsidRPr="00817E02">
        <w:rPr>
          <w:rFonts w:cs="Times New Roman"/>
          <w:szCs w:val="24"/>
        </w:rPr>
        <w:t xml:space="preserve"> senatori </w:t>
      </w:r>
      <w:r w:rsidR="00A9373C" w:rsidRPr="00817E02">
        <w:rPr>
          <w:rFonts w:cs="Times New Roman"/>
          <w:szCs w:val="24"/>
        </w:rPr>
        <w:t>Andris Guļāns</w:t>
      </w:r>
      <w:r w:rsidR="00DF2DC9" w:rsidRPr="00817E02">
        <w:rPr>
          <w:rFonts w:cs="Times New Roman"/>
          <w:szCs w:val="24"/>
        </w:rPr>
        <w:t xml:space="preserve">, </w:t>
      </w:r>
      <w:r w:rsidR="00A9373C" w:rsidRPr="00817E02">
        <w:rPr>
          <w:rFonts w:cs="Times New Roman"/>
          <w:szCs w:val="24"/>
        </w:rPr>
        <w:t>Veronika Krūmiņa</w:t>
      </w:r>
      <w:r w:rsidR="00DF2DC9" w:rsidRPr="00817E02">
        <w:rPr>
          <w:rFonts w:cs="Times New Roman"/>
          <w:szCs w:val="24"/>
        </w:rPr>
        <w:t xml:space="preserve">, </w:t>
      </w:r>
      <w:r w:rsidR="00A9373C" w:rsidRPr="00817E02">
        <w:rPr>
          <w:rFonts w:cs="Times New Roman"/>
          <w:szCs w:val="24"/>
        </w:rPr>
        <w:t>Rudīte Vīduša</w:t>
      </w:r>
    </w:p>
    <w:p w14:paraId="0A48A007" w14:textId="77777777" w:rsidR="00DF2DC9" w:rsidRPr="00817E02" w:rsidRDefault="00DF2DC9" w:rsidP="000B2D9B">
      <w:pPr>
        <w:tabs>
          <w:tab w:val="left" w:pos="1276"/>
        </w:tabs>
        <w:spacing w:after="0" w:line="276" w:lineRule="auto"/>
        <w:jc w:val="both"/>
        <w:rPr>
          <w:rFonts w:cs="Times New Roman"/>
          <w:sz w:val="20"/>
          <w:szCs w:val="24"/>
        </w:rPr>
      </w:pPr>
    </w:p>
    <w:p w14:paraId="1F2FDA54" w14:textId="28F107BC" w:rsidR="00890C63" w:rsidRPr="00817E02" w:rsidRDefault="00DF2DC9" w:rsidP="00CE1BC4">
      <w:pPr>
        <w:tabs>
          <w:tab w:val="left" w:pos="1276"/>
        </w:tabs>
        <w:spacing w:after="0" w:line="276" w:lineRule="auto"/>
        <w:ind w:firstLine="567"/>
        <w:jc w:val="both"/>
        <w:rPr>
          <w:rFonts w:eastAsia="Times New Roman" w:cs="Times New Roman"/>
          <w:szCs w:val="24"/>
          <w:lang w:eastAsia="lv-LV"/>
        </w:rPr>
      </w:pPr>
      <w:r w:rsidRPr="00817E02">
        <w:rPr>
          <w:rFonts w:cs="Times New Roman"/>
          <w:szCs w:val="24"/>
        </w:rPr>
        <w:t xml:space="preserve">rakstveida procesā izskatīja </w:t>
      </w:r>
      <w:r w:rsidR="004A4759" w:rsidRPr="00817E02">
        <w:rPr>
          <w:rFonts w:cs="Times New Roman"/>
          <w:szCs w:val="24"/>
        </w:rPr>
        <w:t>AS „FERRUS</w:t>
      </w:r>
      <w:r w:rsidR="006D2CF8" w:rsidRPr="00817E02">
        <w:rPr>
          <w:rFonts w:cs="Times New Roman"/>
          <w:szCs w:val="24"/>
        </w:rPr>
        <w:t>”</w:t>
      </w:r>
      <w:r w:rsidR="00890C63" w:rsidRPr="00817E02">
        <w:rPr>
          <w:rFonts w:cs="Times New Roman"/>
          <w:szCs w:val="24"/>
        </w:rPr>
        <w:t xml:space="preserve"> </w:t>
      </w:r>
      <w:r w:rsidRPr="00817E02">
        <w:rPr>
          <w:rFonts w:cs="Times New Roman"/>
          <w:szCs w:val="24"/>
        </w:rPr>
        <w:t xml:space="preserve">blakus sūdzību par Administratīvās </w:t>
      </w:r>
      <w:r w:rsidR="004A4759" w:rsidRPr="00817E02">
        <w:rPr>
          <w:rFonts w:cs="Times New Roman"/>
          <w:szCs w:val="24"/>
        </w:rPr>
        <w:t>rajona tiesas tiesneša</w:t>
      </w:r>
      <w:r w:rsidR="00FA0DAD" w:rsidRPr="00817E02">
        <w:rPr>
          <w:rFonts w:cs="Times New Roman"/>
          <w:szCs w:val="24"/>
        </w:rPr>
        <w:t xml:space="preserve"> </w:t>
      </w:r>
      <w:r w:rsidRPr="00817E02">
        <w:rPr>
          <w:rFonts w:cs="Times New Roman"/>
          <w:szCs w:val="24"/>
        </w:rPr>
        <w:t>201</w:t>
      </w:r>
      <w:r w:rsidR="00A81902" w:rsidRPr="00817E02">
        <w:rPr>
          <w:rFonts w:cs="Times New Roman"/>
          <w:szCs w:val="24"/>
        </w:rPr>
        <w:t>8</w:t>
      </w:r>
      <w:r w:rsidRPr="00817E02">
        <w:rPr>
          <w:rFonts w:cs="Times New Roman"/>
          <w:szCs w:val="24"/>
        </w:rPr>
        <w:t xml:space="preserve">.gada </w:t>
      </w:r>
      <w:r w:rsidR="006D2CF8" w:rsidRPr="00817E02">
        <w:rPr>
          <w:rFonts w:cs="Times New Roman"/>
          <w:szCs w:val="24"/>
        </w:rPr>
        <w:t>2</w:t>
      </w:r>
      <w:r w:rsidR="004A4759" w:rsidRPr="00817E02">
        <w:rPr>
          <w:rFonts w:cs="Times New Roman"/>
          <w:szCs w:val="24"/>
        </w:rPr>
        <w:t>1</w:t>
      </w:r>
      <w:r w:rsidR="00A81902" w:rsidRPr="00817E02">
        <w:rPr>
          <w:rFonts w:cs="Times New Roman"/>
          <w:szCs w:val="24"/>
        </w:rPr>
        <w:t>.</w:t>
      </w:r>
      <w:r w:rsidR="004A4759" w:rsidRPr="00817E02">
        <w:rPr>
          <w:rFonts w:cs="Times New Roman"/>
          <w:szCs w:val="24"/>
        </w:rPr>
        <w:t>septembra</w:t>
      </w:r>
      <w:r w:rsidRPr="00817E02">
        <w:rPr>
          <w:rFonts w:cs="Times New Roman"/>
          <w:szCs w:val="24"/>
        </w:rPr>
        <w:t xml:space="preserve"> lēmumu, ar kuru</w:t>
      </w:r>
      <w:r w:rsidR="006C135A" w:rsidRPr="00817E02">
        <w:rPr>
          <w:rFonts w:cs="Times New Roman"/>
          <w:szCs w:val="24"/>
        </w:rPr>
        <w:t xml:space="preserve"> </w:t>
      </w:r>
      <w:r w:rsidR="004A4759" w:rsidRPr="00817E02">
        <w:rPr>
          <w:rFonts w:cs="Times New Roman"/>
          <w:szCs w:val="24"/>
        </w:rPr>
        <w:t>atteikts pieņemt pieteikumu</w:t>
      </w:r>
      <w:r w:rsidR="0045413C" w:rsidRPr="00817E02">
        <w:rPr>
          <w:rFonts w:cs="Times New Roman"/>
          <w:szCs w:val="24"/>
        </w:rPr>
        <w:t>.</w:t>
      </w:r>
    </w:p>
    <w:p w14:paraId="09D79250" w14:textId="77777777" w:rsidR="00DF2DC9" w:rsidRPr="00817E02" w:rsidRDefault="00DF2DC9" w:rsidP="00C6117D">
      <w:pPr>
        <w:tabs>
          <w:tab w:val="left" w:pos="1276"/>
        </w:tabs>
        <w:spacing w:after="0" w:line="276" w:lineRule="auto"/>
        <w:rPr>
          <w:rFonts w:cs="Times New Roman"/>
          <w:szCs w:val="24"/>
        </w:rPr>
      </w:pPr>
    </w:p>
    <w:p w14:paraId="2E14CE6F" w14:textId="3EEB2B08" w:rsidR="00DF2DC9" w:rsidRPr="00817E02" w:rsidRDefault="00DF2DC9" w:rsidP="00CE1BC4">
      <w:pPr>
        <w:tabs>
          <w:tab w:val="left" w:pos="1276"/>
        </w:tabs>
        <w:spacing w:after="0" w:line="276" w:lineRule="auto"/>
        <w:jc w:val="center"/>
        <w:rPr>
          <w:rFonts w:cs="Times New Roman"/>
          <w:b/>
          <w:szCs w:val="24"/>
        </w:rPr>
      </w:pPr>
      <w:r w:rsidRPr="00817E02">
        <w:rPr>
          <w:rFonts w:cs="Times New Roman"/>
          <w:b/>
          <w:szCs w:val="24"/>
        </w:rPr>
        <w:t>Aprakstošā daļa</w:t>
      </w:r>
    </w:p>
    <w:p w14:paraId="6F403F77" w14:textId="648C93CA" w:rsidR="00DF2DC9" w:rsidRPr="00817E02" w:rsidRDefault="00DF2DC9" w:rsidP="000B2D9B">
      <w:pPr>
        <w:tabs>
          <w:tab w:val="left" w:pos="1276"/>
        </w:tabs>
        <w:spacing w:after="0" w:line="276" w:lineRule="auto"/>
        <w:jc w:val="both"/>
        <w:rPr>
          <w:rFonts w:cs="Times New Roman"/>
          <w:szCs w:val="24"/>
        </w:rPr>
      </w:pPr>
    </w:p>
    <w:p w14:paraId="1D19D58D" w14:textId="24A31771" w:rsidR="00DE1BD1" w:rsidRPr="00817E02" w:rsidRDefault="00ED1884" w:rsidP="00066A46">
      <w:pPr>
        <w:tabs>
          <w:tab w:val="left" w:pos="1276"/>
        </w:tabs>
        <w:spacing w:after="0" w:line="276" w:lineRule="auto"/>
        <w:ind w:firstLine="567"/>
        <w:jc w:val="both"/>
        <w:rPr>
          <w:rFonts w:cs="Times New Roman"/>
          <w:szCs w:val="24"/>
        </w:rPr>
      </w:pPr>
      <w:r w:rsidRPr="00817E02">
        <w:rPr>
          <w:rFonts w:cs="Times New Roman"/>
          <w:szCs w:val="24"/>
        </w:rPr>
        <w:t>[1]</w:t>
      </w:r>
      <w:r w:rsidR="004A4759" w:rsidRPr="00817E02">
        <w:rPr>
          <w:rFonts w:cs="Times New Roman"/>
          <w:szCs w:val="24"/>
        </w:rPr>
        <w:t xml:space="preserve"> </w:t>
      </w:r>
      <w:r w:rsidR="00066A46" w:rsidRPr="00817E02">
        <w:rPr>
          <w:rFonts w:cs="Times New Roman"/>
          <w:szCs w:val="24"/>
        </w:rPr>
        <w:t xml:space="preserve">Pieteicēja AS „FERRUS” piedalījās </w:t>
      </w:r>
      <w:r w:rsidR="004A4759" w:rsidRPr="00817E02">
        <w:rPr>
          <w:rFonts w:cs="Times New Roman"/>
          <w:szCs w:val="24"/>
        </w:rPr>
        <w:t xml:space="preserve">SIA „Jūrmalas autobusu satiksme” </w:t>
      </w:r>
      <w:r w:rsidR="00193BA7" w:rsidRPr="00817E02">
        <w:rPr>
          <w:rFonts w:cs="Times New Roman"/>
          <w:szCs w:val="24"/>
        </w:rPr>
        <w:t xml:space="preserve">iepirkuma procedūrā </w:t>
      </w:r>
      <w:r w:rsidR="004A4759" w:rsidRPr="00817E02">
        <w:rPr>
          <w:rFonts w:cs="Times New Roman"/>
          <w:szCs w:val="24"/>
        </w:rPr>
        <w:t>„Videi draudzīgu sabiedrisko transportlīdzekļu, kuru dzinējs darbojas ar elektrību</w:t>
      </w:r>
      <w:r w:rsidR="00066A46" w:rsidRPr="00817E02">
        <w:rPr>
          <w:rFonts w:cs="Times New Roman"/>
          <w:szCs w:val="24"/>
        </w:rPr>
        <w:t>,</w:t>
      </w:r>
      <w:r w:rsidR="004A4759" w:rsidRPr="00817E02">
        <w:rPr>
          <w:rFonts w:cs="Times New Roman"/>
          <w:szCs w:val="24"/>
        </w:rPr>
        <w:t xml:space="preserve"> iegāde”</w:t>
      </w:r>
      <w:r w:rsidR="00193BA7" w:rsidRPr="00817E02">
        <w:rPr>
          <w:rFonts w:cs="Times New Roman"/>
          <w:szCs w:val="24"/>
        </w:rPr>
        <w:t xml:space="preserve"> (ID </w:t>
      </w:r>
      <w:r w:rsidR="00066A46" w:rsidRPr="00817E02">
        <w:rPr>
          <w:rFonts w:cs="Times New Roman"/>
          <w:szCs w:val="24"/>
        </w:rPr>
        <w:t>Nr. JAS</w:t>
      </w:r>
      <w:r w:rsidR="00066A46" w:rsidRPr="00817E02">
        <w:rPr>
          <w:rFonts w:cs="Times New Roman"/>
          <w:szCs w:val="24"/>
        </w:rPr>
        <w:noBreakHyphen/>
        <w:t>2018</w:t>
      </w:r>
      <w:r w:rsidR="00066A46" w:rsidRPr="00817E02">
        <w:rPr>
          <w:rFonts w:cs="Times New Roman"/>
          <w:szCs w:val="24"/>
        </w:rPr>
        <w:noBreakHyphen/>
        <w:t>2)</w:t>
      </w:r>
      <w:r w:rsidR="00D35AD0" w:rsidRPr="00817E02">
        <w:rPr>
          <w:rFonts w:cs="Times New Roman"/>
          <w:szCs w:val="24"/>
        </w:rPr>
        <w:t xml:space="preserve">, kas </w:t>
      </w:r>
      <w:r w:rsidR="0006785F" w:rsidRPr="00817E02">
        <w:rPr>
          <w:rFonts w:cs="Times New Roman"/>
          <w:szCs w:val="24"/>
        </w:rPr>
        <w:t xml:space="preserve">tika </w:t>
      </w:r>
      <w:r w:rsidR="00193BA7" w:rsidRPr="00817E02">
        <w:rPr>
          <w:rFonts w:cs="Times New Roman"/>
          <w:szCs w:val="24"/>
        </w:rPr>
        <w:t>rīkota</w:t>
      </w:r>
      <w:r w:rsidR="00066A46" w:rsidRPr="00817E02">
        <w:rPr>
          <w:rFonts w:cs="Times New Roman"/>
          <w:szCs w:val="24"/>
        </w:rPr>
        <w:t xml:space="preserve"> atbilstoši Ministru kabineta 2017.gada 28.februāra noteikumiem Nr. 104 „Noteikumi par iepirkuma procedūru un tās piemērošanas kārtību pasūtītāja finansētiem projektiem” (turpmāk –</w:t>
      </w:r>
      <w:r w:rsidR="00193BA7" w:rsidRPr="00817E02">
        <w:rPr>
          <w:rFonts w:cs="Times New Roman"/>
          <w:szCs w:val="24"/>
        </w:rPr>
        <w:t xml:space="preserve"> noteikumi Nr. 104).</w:t>
      </w:r>
    </w:p>
    <w:p w14:paraId="20B5F325" w14:textId="1CC47984" w:rsidR="00066A46" w:rsidRPr="00817E02" w:rsidRDefault="00066A46" w:rsidP="00066A46">
      <w:pPr>
        <w:tabs>
          <w:tab w:val="left" w:pos="1276"/>
        </w:tabs>
        <w:spacing w:after="0" w:line="276" w:lineRule="auto"/>
        <w:ind w:firstLine="567"/>
        <w:jc w:val="both"/>
        <w:rPr>
          <w:rFonts w:cs="Times New Roman"/>
          <w:szCs w:val="24"/>
        </w:rPr>
      </w:pPr>
      <w:r w:rsidRPr="00817E02">
        <w:rPr>
          <w:rFonts w:cs="Times New Roman"/>
          <w:szCs w:val="24"/>
        </w:rPr>
        <w:t>Ar</w:t>
      </w:r>
      <w:r w:rsidR="00193BA7" w:rsidRPr="00817E02">
        <w:rPr>
          <w:rFonts w:cs="Times New Roman"/>
          <w:szCs w:val="24"/>
        </w:rPr>
        <w:t xml:space="preserve"> SIA „Jūrmalas autobusu satiksme”</w:t>
      </w:r>
      <w:r w:rsidRPr="00817E02">
        <w:rPr>
          <w:rFonts w:cs="Times New Roman"/>
          <w:szCs w:val="24"/>
        </w:rPr>
        <w:t xml:space="preserve"> iepirkuma komisijas 2018.gada 23.jūlija lēmumu </w:t>
      </w:r>
      <w:r w:rsidR="00A9785A" w:rsidRPr="00817E02">
        <w:rPr>
          <w:rFonts w:cs="Times New Roman"/>
          <w:szCs w:val="24"/>
        </w:rPr>
        <w:t xml:space="preserve">par </w:t>
      </w:r>
      <w:r w:rsidR="007646A0" w:rsidRPr="00817E02">
        <w:rPr>
          <w:rFonts w:cs="Times New Roman"/>
          <w:szCs w:val="24"/>
        </w:rPr>
        <w:t xml:space="preserve">uzvarētāju </w:t>
      </w:r>
      <w:r w:rsidR="00193BA7" w:rsidRPr="00817E02">
        <w:rPr>
          <w:rFonts w:cs="Times New Roman"/>
          <w:szCs w:val="24"/>
        </w:rPr>
        <w:t xml:space="preserve">iepirkuma procedūrā </w:t>
      </w:r>
      <w:r w:rsidR="00A9785A" w:rsidRPr="00817E02">
        <w:rPr>
          <w:rFonts w:cs="Times New Roman"/>
          <w:szCs w:val="24"/>
        </w:rPr>
        <w:t xml:space="preserve">atzīts </w:t>
      </w:r>
      <w:r w:rsidR="007646A0" w:rsidRPr="00817E02">
        <w:rPr>
          <w:rFonts w:cs="Times New Roman"/>
          <w:szCs w:val="24"/>
        </w:rPr>
        <w:t>cits pretendents.</w:t>
      </w:r>
    </w:p>
    <w:p w14:paraId="0A6D017A" w14:textId="77777777" w:rsidR="00FF133C" w:rsidRPr="00817E02" w:rsidRDefault="00FF133C" w:rsidP="000B2D9B">
      <w:pPr>
        <w:tabs>
          <w:tab w:val="left" w:pos="1276"/>
        </w:tabs>
        <w:spacing w:after="0" w:line="276" w:lineRule="auto"/>
        <w:jc w:val="both"/>
        <w:rPr>
          <w:rFonts w:cs="Times New Roman"/>
          <w:szCs w:val="24"/>
        </w:rPr>
      </w:pPr>
    </w:p>
    <w:p w14:paraId="04DA087A" w14:textId="651AB924" w:rsidR="007646A0" w:rsidRPr="00817E02" w:rsidRDefault="00982D01" w:rsidP="00285C78">
      <w:pPr>
        <w:tabs>
          <w:tab w:val="left" w:pos="1276"/>
        </w:tabs>
        <w:spacing w:after="0" w:line="276" w:lineRule="auto"/>
        <w:ind w:firstLine="567"/>
        <w:jc w:val="both"/>
        <w:rPr>
          <w:rFonts w:cs="Times New Roman"/>
          <w:szCs w:val="24"/>
        </w:rPr>
      </w:pPr>
      <w:r w:rsidRPr="00817E02">
        <w:rPr>
          <w:rFonts w:cs="Times New Roman"/>
          <w:szCs w:val="24"/>
        </w:rPr>
        <w:t xml:space="preserve">[2] </w:t>
      </w:r>
      <w:r w:rsidR="007646A0" w:rsidRPr="00817E02">
        <w:rPr>
          <w:rFonts w:cs="Times New Roman"/>
          <w:szCs w:val="24"/>
        </w:rPr>
        <w:t xml:space="preserve">Nepiekrītot minētajam, pieteicēja vērsās administratīvajā tiesā ar pieteikumu, </w:t>
      </w:r>
      <w:r w:rsidR="00686F3B" w:rsidRPr="00817E02">
        <w:rPr>
          <w:rFonts w:cs="Times New Roman"/>
          <w:szCs w:val="24"/>
        </w:rPr>
        <w:t>lūdzot</w:t>
      </w:r>
      <w:r w:rsidR="007646A0" w:rsidRPr="00817E02">
        <w:rPr>
          <w:rFonts w:cs="Times New Roman"/>
          <w:szCs w:val="24"/>
        </w:rPr>
        <w:t>:</w:t>
      </w:r>
    </w:p>
    <w:p w14:paraId="600E4B31" w14:textId="4611DA7A" w:rsidR="007646A0" w:rsidRPr="00817E02" w:rsidRDefault="007646A0" w:rsidP="00285C78">
      <w:pPr>
        <w:tabs>
          <w:tab w:val="left" w:pos="1276"/>
        </w:tabs>
        <w:spacing w:after="0" w:line="276" w:lineRule="auto"/>
        <w:ind w:firstLine="567"/>
        <w:jc w:val="both"/>
        <w:rPr>
          <w:rFonts w:cs="Times New Roman"/>
          <w:szCs w:val="24"/>
        </w:rPr>
      </w:pPr>
      <w:r w:rsidRPr="00817E02">
        <w:rPr>
          <w:rFonts w:cs="Times New Roman"/>
          <w:szCs w:val="24"/>
        </w:rPr>
        <w:t>1) atcelt iepirkuma komisijas 2018.gada 23.jūlija lēmumu par iepirkuma procedūras rezultātiem;</w:t>
      </w:r>
    </w:p>
    <w:p w14:paraId="73B37163" w14:textId="65463235" w:rsidR="007646A0" w:rsidRPr="00817E02" w:rsidRDefault="007646A0" w:rsidP="00285C78">
      <w:pPr>
        <w:tabs>
          <w:tab w:val="left" w:pos="1276"/>
        </w:tabs>
        <w:spacing w:after="0" w:line="276" w:lineRule="auto"/>
        <w:ind w:firstLine="567"/>
        <w:jc w:val="both"/>
        <w:rPr>
          <w:rFonts w:cs="Times New Roman"/>
          <w:szCs w:val="24"/>
        </w:rPr>
      </w:pPr>
      <w:r w:rsidRPr="00817E02">
        <w:rPr>
          <w:rFonts w:cs="Times New Roman"/>
          <w:szCs w:val="24"/>
        </w:rPr>
        <w:t>2) aizliegt SIA „Jūrmalas autobusu satiksme” slēgt līgumu ar uzvarētāju</w:t>
      </w:r>
      <w:r w:rsidR="009523E1" w:rsidRPr="00817E02">
        <w:rPr>
          <w:rFonts w:cs="Times New Roman"/>
          <w:szCs w:val="24"/>
        </w:rPr>
        <w:t xml:space="preserve"> iepirkumā</w:t>
      </w:r>
      <w:r w:rsidRPr="00817E02">
        <w:rPr>
          <w:rFonts w:cs="Times New Roman"/>
          <w:szCs w:val="24"/>
        </w:rPr>
        <w:t>;</w:t>
      </w:r>
    </w:p>
    <w:p w14:paraId="1E98D863" w14:textId="4B6A7D91" w:rsidR="007646A0" w:rsidRPr="00817E02" w:rsidRDefault="007646A0" w:rsidP="00285C78">
      <w:pPr>
        <w:tabs>
          <w:tab w:val="left" w:pos="1276"/>
        </w:tabs>
        <w:spacing w:after="0" w:line="276" w:lineRule="auto"/>
        <w:ind w:firstLine="567"/>
        <w:jc w:val="both"/>
        <w:rPr>
          <w:rFonts w:cs="Times New Roman"/>
          <w:szCs w:val="24"/>
        </w:rPr>
      </w:pPr>
      <w:r w:rsidRPr="00817E02">
        <w:rPr>
          <w:rFonts w:cs="Times New Roman"/>
          <w:szCs w:val="24"/>
        </w:rPr>
        <w:t>3) gadījumā, ja līgums ir noslēgts</w:t>
      </w:r>
      <w:r w:rsidR="000671B6" w:rsidRPr="00817E02">
        <w:rPr>
          <w:rFonts w:cs="Times New Roman"/>
          <w:szCs w:val="24"/>
        </w:rPr>
        <w:t>,</w:t>
      </w:r>
      <w:r w:rsidRPr="00817E02">
        <w:rPr>
          <w:rFonts w:cs="Times New Roman"/>
          <w:szCs w:val="24"/>
        </w:rPr>
        <w:t xml:space="preserve"> – atzīt par prettiesisku iepirkuma komisijas 2018.gada 23.jūlija lēmumu </w:t>
      </w:r>
      <w:r w:rsidR="00686F3B" w:rsidRPr="00817E02">
        <w:rPr>
          <w:rFonts w:cs="Times New Roman"/>
          <w:szCs w:val="24"/>
        </w:rPr>
        <w:t>un uzdot iepirkuma komisijai pārvērtēt iepirkuma rezultātus, novēršot pieļautos normatīvo aktu pārkāpumus.</w:t>
      </w:r>
    </w:p>
    <w:p w14:paraId="2B8CE85F" w14:textId="77777777" w:rsidR="00285C78" w:rsidRPr="00817E02" w:rsidRDefault="00285C78" w:rsidP="00C6117D">
      <w:pPr>
        <w:tabs>
          <w:tab w:val="left" w:pos="1276"/>
        </w:tabs>
        <w:spacing w:after="0" w:line="276" w:lineRule="auto"/>
        <w:jc w:val="both"/>
        <w:rPr>
          <w:rFonts w:cs="Times New Roman"/>
          <w:szCs w:val="24"/>
        </w:rPr>
      </w:pPr>
    </w:p>
    <w:p w14:paraId="29322215" w14:textId="1ADCDFC5" w:rsidR="00982D01" w:rsidRPr="00817E02" w:rsidRDefault="00982D01" w:rsidP="00982D01">
      <w:pPr>
        <w:tabs>
          <w:tab w:val="left" w:pos="1276"/>
        </w:tabs>
        <w:spacing w:after="0" w:line="276" w:lineRule="auto"/>
        <w:ind w:firstLine="567"/>
        <w:jc w:val="both"/>
        <w:rPr>
          <w:rFonts w:cs="Times New Roman"/>
          <w:szCs w:val="24"/>
        </w:rPr>
      </w:pPr>
      <w:r w:rsidRPr="00817E02">
        <w:rPr>
          <w:rFonts w:cs="Times New Roman"/>
          <w:szCs w:val="24"/>
        </w:rPr>
        <w:t>[3] Ar Administr</w:t>
      </w:r>
      <w:r w:rsidR="00654C16" w:rsidRPr="00817E02">
        <w:rPr>
          <w:rFonts w:cs="Times New Roman"/>
          <w:szCs w:val="24"/>
        </w:rPr>
        <w:t>a</w:t>
      </w:r>
      <w:r w:rsidR="009523E1" w:rsidRPr="00817E02">
        <w:rPr>
          <w:rFonts w:cs="Times New Roman"/>
          <w:szCs w:val="24"/>
        </w:rPr>
        <w:t>tīvās rajona tiesas tiesneša</w:t>
      </w:r>
      <w:r w:rsidR="00686F3B" w:rsidRPr="00817E02">
        <w:rPr>
          <w:rFonts w:cs="Times New Roman"/>
          <w:szCs w:val="24"/>
        </w:rPr>
        <w:t xml:space="preserve"> 2018.gada 21</w:t>
      </w:r>
      <w:r w:rsidRPr="00817E02">
        <w:rPr>
          <w:rFonts w:cs="Times New Roman"/>
          <w:szCs w:val="24"/>
        </w:rPr>
        <w:t>.</w:t>
      </w:r>
      <w:r w:rsidR="00686F3B" w:rsidRPr="00817E02">
        <w:rPr>
          <w:rFonts w:cs="Times New Roman"/>
          <w:szCs w:val="24"/>
        </w:rPr>
        <w:t>septembra</w:t>
      </w:r>
      <w:r w:rsidRPr="00817E02">
        <w:rPr>
          <w:rFonts w:cs="Times New Roman"/>
          <w:szCs w:val="24"/>
        </w:rPr>
        <w:t xml:space="preserve"> lēmumu </w:t>
      </w:r>
      <w:r w:rsidR="00686F3B" w:rsidRPr="00817E02">
        <w:rPr>
          <w:rFonts w:cs="Times New Roman"/>
          <w:szCs w:val="24"/>
        </w:rPr>
        <w:t>nolemts atteikt pieņemt pieteikumu</w:t>
      </w:r>
      <w:r w:rsidR="00635CF7" w:rsidRPr="00817E02">
        <w:rPr>
          <w:rFonts w:cs="Times New Roman"/>
          <w:szCs w:val="24"/>
        </w:rPr>
        <w:t>, pamatojoties uz Administratīvā procesa likuma 191.panta pirmās daļas 1.punktu (lieta nav izskatāma administratīvā procesa kārtībā)</w:t>
      </w:r>
      <w:r w:rsidR="00686F3B" w:rsidRPr="00817E02">
        <w:rPr>
          <w:rFonts w:cs="Times New Roman"/>
          <w:szCs w:val="24"/>
        </w:rPr>
        <w:t>. Tiesneša</w:t>
      </w:r>
      <w:r w:rsidRPr="00817E02">
        <w:rPr>
          <w:rFonts w:cs="Times New Roman"/>
          <w:szCs w:val="24"/>
        </w:rPr>
        <w:t xml:space="preserve"> lēmums pamatots ar turpmāk norādītajiem argumentiem.</w:t>
      </w:r>
    </w:p>
    <w:p w14:paraId="59A6326E" w14:textId="52305637" w:rsidR="00F1198F" w:rsidRPr="00817E02" w:rsidRDefault="00982D01" w:rsidP="009523E1">
      <w:pPr>
        <w:tabs>
          <w:tab w:val="left" w:pos="1276"/>
        </w:tabs>
        <w:spacing w:after="0" w:line="276" w:lineRule="auto"/>
        <w:ind w:firstLine="567"/>
        <w:jc w:val="both"/>
        <w:rPr>
          <w:rFonts w:cs="Times New Roman"/>
          <w:szCs w:val="24"/>
        </w:rPr>
      </w:pPr>
      <w:r w:rsidRPr="00817E02">
        <w:rPr>
          <w:rFonts w:cs="Times New Roman"/>
          <w:szCs w:val="24"/>
        </w:rPr>
        <w:t>[3.1]</w:t>
      </w:r>
      <w:r w:rsidR="00654C16" w:rsidRPr="00817E02">
        <w:rPr>
          <w:rFonts w:cs="Times New Roman"/>
          <w:szCs w:val="24"/>
        </w:rPr>
        <w:t xml:space="preserve"> </w:t>
      </w:r>
      <w:r w:rsidR="0050654E" w:rsidRPr="00817E02">
        <w:rPr>
          <w:rFonts w:cs="Times New Roman"/>
          <w:szCs w:val="24"/>
        </w:rPr>
        <w:t>No publiski pieejamās informācijas izriet, ka SIA „Jūrmalas autobusu satiksme” 2017.gada 3.novembrī</w:t>
      </w:r>
      <w:r w:rsidR="00D35AD0" w:rsidRPr="00817E02">
        <w:rPr>
          <w:rFonts w:cs="Times New Roman"/>
          <w:szCs w:val="24"/>
        </w:rPr>
        <w:t xml:space="preserve"> noslēgusi līgumu par projekta „</w:t>
      </w:r>
      <w:r w:rsidR="0050654E" w:rsidRPr="00817E02">
        <w:rPr>
          <w:rFonts w:cs="Times New Roman"/>
          <w:szCs w:val="24"/>
        </w:rPr>
        <w:t>Videi draudzīga sabiedriskā transporta (autobusu) iegāde</w:t>
      </w:r>
      <w:r w:rsidR="00D35AD0" w:rsidRPr="00817E02">
        <w:rPr>
          <w:rFonts w:cs="Times New Roman"/>
          <w:szCs w:val="24"/>
        </w:rPr>
        <w:t>”</w:t>
      </w:r>
      <w:r w:rsidR="0050654E" w:rsidRPr="00817E02">
        <w:rPr>
          <w:rFonts w:cs="Times New Roman"/>
          <w:szCs w:val="24"/>
        </w:rPr>
        <w:t xml:space="preserve"> (projekta Nr. 4.5.1.2/17/I/002) īstenošanu ar Centrālo finanšu un līgumu aģentūru</w:t>
      </w:r>
      <w:r w:rsidR="00E32E4B" w:rsidRPr="00817E02">
        <w:rPr>
          <w:rFonts w:cs="Times New Roman"/>
          <w:szCs w:val="24"/>
        </w:rPr>
        <w:t xml:space="preserve"> (turpmāk arī – aģentūra)</w:t>
      </w:r>
      <w:r w:rsidR="0050654E" w:rsidRPr="00817E02">
        <w:rPr>
          <w:rFonts w:cs="Times New Roman"/>
          <w:szCs w:val="24"/>
        </w:rPr>
        <w:t>. Projekta kopējās plānotās attiecināmās izmaksas ir 3 100 000 </w:t>
      </w:r>
      <w:proofErr w:type="spellStart"/>
      <w:r w:rsidR="0050654E" w:rsidRPr="00817E02">
        <w:rPr>
          <w:rFonts w:cs="Times New Roman"/>
          <w:i/>
          <w:szCs w:val="24"/>
        </w:rPr>
        <w:t>euro</w:t>
      </w:r>
      <w:proofErr w:type="spellEnd"/>
      <w:r w:rsidR="0050654E" w:rsidRPr="00817E02">
        <w:rPr>
          <w:rFonts w:cs="Times New Roman"/>
          <w:szCs w:val="24"/>
        </w:rPr>
        <w:t>, no tiem 1</w:t>
      </w:r>
      <w:r w:rsidR="00193BA7" w:rsidRPr="00817E02">
        <w:rPr>
          <w:rFonts w:cs="Times New Roman"/>
          <w:szCs w:val="24"/>
        </w:rPr>
        <w:t> </w:t>
      </w:r>
      <w:r w:rsidR="0050654E" w:rsidRPr="00817E02">
        <w:rPr>
          <w:rFonts w:cs="Times New Roman"/>
          <w:szCs w:val="24"/>
        </w:rPr>
        <w:t>274</w:t>
      </w:r>
      <w:r w:rsidR="00193BA7" w:rsidRPr="00817E02">
        <w:rPr>
          <w:rFonts w:cs="Times New Roman"/>
          <w:szCs w:val="24"/>
        </w:rPr>
        <w:t> </w:t>
      </w:r>
      <w:r w:rsidR="0050654E" w:rsidRPr="00817E02">
        <w:rPr>
          <w:rFonts w:cs="Times New Roman"/>
          <w:szCs w:val="24"/>
        </w:rPr>
        <w:t>000</w:t>
      </w:r>
      <w:r w:rsidR="00193BA7" w:rsidRPr="00817E02">
        <w:rPr>
          <w:rFonts w:cs="Times New Roman"/>
          <w:szCs w:val="24"/>
        </w:rPr>
        <w:t> </w:t>
      </w:r>
      <w:proofErr w:type="spellStart"/>
      <w:r w:rsidR="0050654E" w:rsidRPr="00817E02">
        <w:rPr>
          <w:rFonts w:cs="Times New Roman"/>
          <w:i/>
          <w:szCs w:val="24"/>
        </w:rPr>
        <w:t>euro</w:t>
      </w:r>
      <w:proofErr w:type="spellEnd"/>
      <w:r w:rsidR="0050654E" w:rsidRPr="00817E02">
        <w:rPr>
          <w:rFonts w:cs="Times New Roman"/>
          <w:szCs w:val="24"/>
        </w:rPr>
        <w:t xml:space="preserve"> ir Kohēzijas fonda līdzfinansējums. </w:t>
      </w:r>
      <w:r w:rsidR="009523E1" w:rsidRPr="00817E02">
        <w:rPr>
          <w:rFonts w:cs="Times New Roman"/>
          <w:szCs w:val="24"/>
        </w:rPr>
        <w:t>Minētā</w:t>
      </w:r>
      <w:r w:rsidR="0050654E" w:rsidRPr="00817E02">
        <w:rPr>
          <w:rFonts w:cs="Times New Roman"/>
          <w:szCs w:val="24"/>
        </w:rPr>
        <w:t xml:space="preserve"> projekta ietvaros SIA „Jūrmalas autobusu satiksme” izsludināja iepirkumu.</w:t>
      </w:r>
    </w:p>
    <w:p w14:paraId="5F27D7A9" w14:textId="4048C6EC" w:rsidR="00D35AD0" w:rsidRPr="00817E02" w:rsidRDefault="00D35AD0" w:rsidP="00635CF7">
      <w:pPr>
        <w:tabs>
          <w:tab w:val="left" w:pos="1276"/>
        </w:tabs>
        <w:spacing w:after="0" w:line="276" w:lineRule="auto"/>
        <w:ind w:firstLine="567"/>
        <w:jc w:val="both"/>
        <w:rPr>
          <w:rFonts w:cs="Times New Roman"/>
          <w:szCs w:val="24"/>
        </w:rPr>
      </w:pPr>
      <w:r w:rsidRPr="00817E02">
        <w:rPr>
          <w:rFonts w:cs="Times New Roman"/>
          <w:szCs w:val="24"/>
        </w:rPr>
        <w:t>Noteikumu</w:t>
      </w:r>
      <w:r w:rsidR="0050654E" w:rsidRPr="00817E02">
        <w:rPr>
          <w:rFonts w:cs="Times New Roman"/>
          <w:szCs w:val="24"/>
        </w:rPr>
        <w:t xml:space="preserve"> Nr.</w:t>
      </w:r>
      <w:r w:rsidR="00635CF7" w:rsidRPr="00817E02">
        <w:rPr>
          <w:rFonts w:cs="Times New Roman"/>
          <w:szCs w:val="24"/>
        </w:rPr>
        <w:t> </w:t>
      </w:r>
      <w:r w:rsidR="0050654E" w:rsidRPr="00817E02">
        <w:rPr>
          <w:rFonts w:cs="Times New Roman"/>
          <w:szCs w:val="24"/>
        </w:rPr>
        <w:t>104</w:t>
      </w:r>
      <w:r w:rsidRPr="00817E02">
        <w:rPr>
          <w:rFonts w:cs="Times New Roman"/>
          <w:szCs w:val="24"/>
        </w:rPr>
        <w:t xml:space="preserve"> </w:t>
      </w:r>
      <w:r w:rsidR="0050654E" w:rsidRPr="00817E02">
        <w:rPr>
          <w:rFonts w:cs="Times New Roman"/>
          <w:szCs w:val="24"/>
        </w:rPr>
        <w:t xml:space="preserve">2.punkts noteic, ka </w:t>
      </w:r>
      <w:r w:rsidRPr="00817E02">
        <w:rPr>
          <w:rFonts w:cs="Times New Roman"/>
          <w:szCs w:val="24"/>
        </w:rPr>
        <w:t xml:space="preserve">šie </w:t>
      </w:r>
      <w:r w:rsidR="0050654E" w:rsidRPr="00817E02">
        <w:rPr>
          <w:rFonts w:cs="Times New Roman"/>
          <w:szCs w:val="24"/>
        </w:rPr>
        <w:t xml:space="preserve">noteikumi attiecas uz jebkuru personu, kas saskaņā ar Eiropas Savienības fondu iestādes lēmumu, citas ārvalstu finanšu palīdzības starpniekinstitūcijas vai apsaimniekotāja lēmumu vai tādas personas lēmumu, kura ir pasūtītājs </w:t>
      </w:r>
      <w:r w:rsidR="0050654E" w:rsidRPr="00817E02">
        <w:rPr>
          <w:rFonts w:cs="Times New Roman"/>
          <w:szCs w:val="24"/>
        </w:rPr>
        <w:lastRenderedPageBreak/>
        <w:t xml:space="preserve">Publisko iepirkumu likuma izpratnē, finansējumu līguma izpildei saņem no Eiropas Savienības politiku instrumentu vai citas ārvalstu finanšu palīdzības līdzekļiem, kā arī no valsts vai pašvaldību budžeta, izņemot finansējumu, kas </w:t>
      </w:r>
      <w:r w:rsidR="00F26945" w:rsidRPr="00817E02">
        <w:rPr>
          <w:rFonts w:cs="Times New Roman"/>
          <w:szCs w:val="24"/>
        </w:rPr>
        <w:t>tiek piešķirts kā kompensācija.</w:t>
      </w:r>
    </w:p>
    <w:p w14:paraId="0B0B380D" w14:textId="786957C2" w:rsidR="00635CF7" w:rsidRPr="00817E02" w:rsidRDefault="0050654E" w:rsidP="00635CF7">
      <w:pPr>
        <w:tabs>
          <w:tab w:val="left" w:pos="1276"/>
        </w:tabs>
        <w:spacing w:after="0" w:line="276" w:lineRule="auto"/>
        <w:ind w:firstLine="567"/>
        <w:jc w:val="both"/>
        <w:rPr>
          <w:rFonts w:cs="Times New Roman"/>
          <w:szCs w:val="24"/>
        </w:rPr>
      </w:pPr>
      <w:r w:rsidRPr="00817E02">
        <w:rPr>
          <w:rFonts w:cs="Times New Roman"/>
          <w:szCs w:val="24"/>
        </w:rPr>
        <w:t>Līdz ar to tieši tas ir piemērojamais tiesiskais regulējums tāda veida iepirkumos, par kādu ir strīds šajā lietā. Noteikumi Nr.</w:t>
      </w:r>
      <w:r w:rsidR="00635CF7" w:rsidRPr="00817E02">
        <w:rPr>
          <w:rFonts w:cs="Times New Roman"/>
          <w:szCs w:val="24"/>
        </w:rPr>
        <w:t> </w:t>
      </w:r>
      <w:r w:rsidRPr="00817E02">
        <w:rPr>
          <w:rFonts w:cs="Times New Roman"/>
          <w:szCs w:val="24"/>
        </w:rPr>
        <w:t>104 neparedz strīdus, kas radu</w:t>
      </w:r>
      <w:r w:rsidR="00193BA7" w:rsidRPr="00817E02">
        <w:rPr>
          <w:rFonts w:cs="Times New Roman"/>
          <w:szCs w:val="24"/>
        </w:rPr>
        <w:t>šies finansējuma</w:t>
      </w:r>
      <w:r w:rsidR="004D243D" w:rsidRPr="00817E02">
        <w:rPr>
          <w:rFonts w:cs="Times New Roman"/>
          <w:szCs w:val="24"/>
        </w:rPr>
        <w:t xml:space="preserve"> saņēmēja, </w:t>
      </w:r>
      <w:r w:rsidR="00D35AD0" w:rsidRPr="00817E02">
        <w:rPr>
          <w:rFonts w:cs="Times New Roman"/>
          <w:szCs w:val="24"/>
        </w:rPr>
        <w:t xml:space="preserve">t.i., </w:t>
      </w:r>
      <w:r w:rsidR="00635CF7" w:rsidRPr="00817E02">
        <w:rPr>
          <w:rFonts w:cs="Times New Roman"/>
          <w:szCs w:val="24"/>
        </w:rPr>
        <w:t>SIA </w:t>
      </w:r>
      <w:r w:rsidR="004D243D" w:rsidRPr="00817E02">
        <w:rPr>
          <w:rFonts w:cs="Times New Roman"/>
          <w:szCs w:val="24"/>
        </w:rPr>
        <w:t xml:space="preserve">„Jūrmalas autobusu satiksme”, </w:t>
      </w:r>
      <w:r w:rsidRPr="00817E02">
        <w:rPr>
          <w:rFonts w:cs="Times New Roman"/>
          <w:szCs w:val="24"/>
        </w:rPr>
        <w:t>rīkotā iepirkuma ietvaros</w:t>
      </w:r>
      <w:r w:rsidR="00193BA7" w:rsidRPr="00817E02">
        <w:rPr>
          <w:rFonts w:cs="Times New Roman"/>
          <w:szCs w:val="24"/>
        </w:rPr>
        <w:t>,</w:t>
      </w:r>
      <w:r w:rsidRPr="00817E02">
        <w:rPr>
          <w:rFonts w:cs="Times New Roman"/>
          <w:szCs w:val="24"/>
        </w:rPr>
        <w:t xml:space="preserve"> </w:t>
      </w:r>
      <w:r w:rsidR="00193BA7" w:rsidRPr="00817E02">
        <w:rPr>
          <w:rFonts w:cs="Times New Roman"/>
          <w:szCs w:val="24"/>
        </w:rPr>
        <w:t>risināt ar tiesas starpniecību.</w:t>
      </w:r>
    </w:p>
    <w:p w14:paraId="46C3FEF7" w14:textId="1D8946B5" w:rsidR="0050654E" w:rsidRPr="00817E02" w:rsidRDefault="0050654E" w:rsidP="00635CF7">
      <w:pPr>
        <w:tabs>
          <w:tab w:val="left" w:pos="1276"/>
        </w:tabs>
        <w:spacing w:after="0" w:line="276" w:lineRule="auto"/>
        <w:ind w:firstLine="567"/>
        <w:jc w:val="both"/>
        <w:rPr>
          <w:rFonts w:cs="Times New Roman"/>
          <w:szCs w:val="24"/>
        </w:rPr>
      </w:pPr>
      <w:r w:rsidRPr="00817E02">
        <w:rPr>
          <w:rFonts w:cs="Times New Roman"/>
          <w:szCs w:val="24"/>
        </w:rPr>
        <w:t>[</w:t>
      </w:r>
      <w:r w:rsidR="00635CF7" w:rsidRPr="00817E02">
        <w:rPr>
          <w:rFonts w:cs="Times New Roman"/>
          <w:szCs w:val="24"/>
        </w:rPr>
        <w:t>3</w:t>
      </w:r>
      <w:r w:rsidRPr="00817E02">
        <w:rPr>
          <w:rFonts w:cs="Times New Roman"/>
          <w:szCs w:val="24"/>
        </w:rPr>
        <w:t>.2] Noteikumu Nr.</w:t>
      </w:r>
      <w:r w:rsidR="00635CF7" w:rsidRPr="00817E02">
        <w:rPr>
          <w:rFonts w:cs="Times New Roman"/>
          <w:szCs w:val="24"/>
        </w:rPr>
        <w:t> </w:t>
      </w:r>
      <w:r w:rsidRPr="00817E02">
        <w:rPr>
          <w:rFonts w:cs="Times New Roman"/>
          <w:szCs w:val="24"/>
        </w:rPr>
        <w:t xml:space="preserve">104 sākotnējās ietekmes novērtējuma ziņojumā (anotācijā) norādīts, ka </w:t>
      </w:r>
      <w:r w:rsidR="00F7346B" w:rsidRPr="00817E02">
        <w:rPr>
          <w:rFonts w:cs="Times New Roman"/>
          <w:szCs w:val="24"/>
        </w:rPr>
        <w:t>šā</w:t>
      </w:r>
      <w:r w:rsidRPr="00817E02">
        <w:rPr>
          <w:rFonts w:cs="Times New Roman"/>
          <w:szCs w:val="24"/>
        </w:rPr>
        <w:t xml:space="preserve"> regulējuma interpretācijā nav izmantojams Publisko iepirkumu likumā detalizēti noteiktais iepirkuma procedūru regulējums, t.sk. attiecībā uz </w:t>
      </w:r>
      <w:r w:rsidR="00F7346B" w:rsidRPr="00817E02">
        <w:rPr>
          <w:rFonts w:cs="Times New Roman"/>
          <w:szCs w:val="24"/>
        </w:rPr>
        <w:t>iepirkuma procedūru apstrīdēšan</w:t>
      </w:r>
      <w:r w:rsidR="009973B6" w:rsidRPr="00817E02">
        <w:rPr>
          <w:rFonts w:cs="Times New Roman"/>
          <w:szCs w:val="24"/>
        </w:rPr>
        <w:t>u</w:t>
      </w:r>
      <w:r w:rsidRPr="00817E02">
        <w:rPr>
          <w:rFonts w:cs="Times New Roman"/>
          <w:szCs w:val="24"/>
        </w:rPr>
        <w:t xml:space="preserve">. </w:t>
      </w:r>
      <w:r w:rsidR="00000EAD" w:rsidRPr="00817E02">
        <w:rPr>
          <w:rFonts w:cs="Times New Roman"/>
          <w:szCs w:val="24"/>
        </w:rPr>
        <w:t>No anotācijas izriet, ka l</w:t>
      </w:r>
      <w:r w:rsidR="00635CF7" w:rsidRPr="00817E02">
        <w:rPr>
          <w:rFonts w:cs="Times New Roman"/>
          <w:szCs w:val="24"/>
        </w:rPr>
        <w:t xml:space="preserve">ikumdevējs iepretim Publisko iepirkumu likumā detalizēti noteiktajam iepirkuma procedūru regulējumam ir izšķīries par priekšrokas došanu elastīgai līgumu slēgšanas tiesību piešķiršanas procedūrai un finanšu līdzekļu efektīvai izlietošanai. </w:t>
      </w:r>
      <w:r w:rsidR="00F7346B" w:rsidRPr="00817E02">
        <w:rPr>
          <w:rFonts w:cs="Times New Roman"/>
          <w:szCs w:val="24"/>
        </w:rPr>
        <w:t>Tādējādi</w:t>
      </w:r>
      <w:r w:rsidR="00635CF7" w:rsidRPr="00817E02">
        <w:rPr>
          <w:rFonts w:cs="Times New Roman"/>
          <w:szCs w:val="24"/>
        </w:rPr>
        <w:t xml:space="preserve"> </w:t>
      </w:r>
      <w:r w:rsidR="00D35AD0" w:rsidRPr="00817E02">
        <w:rPr>
          <w:rFonts w:cs="Times New Roman"/>
          <w:szCs w:val="24"/>
        </w:rPr>
        <w:t>secināms</w:t>
      </w:r>
      <w:r w:rsidR="00635CF7" w:rsidRPr="00817E02">
        <w:rPr>
          <w:rFonts w:cs="Times New Roman"/>
          <w:szCs w:val="24"/>
        </w:rPr>
        <w:t>, ka likumdevējs nav paredzējis administratīvā procesa kārtībā pārsūdzēt tiesā iepirkuma rezultātus, ja iepirk</w:t>
      </w:r>
      <w:r w:rsidR="00D35AD0" w:rsidRPr="00817E02">
        <w:rPr>
          <w:rFonts w:cs="Times New Roman"/>
          <w:szCs w:val="24"/>
        </w:rPr>
        <w:t>ums veikts</w:t>
      </w:r>
      <w:r w:rsidR="00642E69" w:rsidRPr="00817E02">
        <w:rPr>
          <w:rFonts w:cs="Times New Roman"/>
          <w:szCs w:val="24"/>
        </w:rPr>
        <w:t>,</w:t>
      </w:r>
      <w:r w:rsidR="00D35AD0" w:rsidRPr="00817E02">
        <w:rPr>
          <w:rFonts w:cs="Times New Roman"/>
          <w:szCs w:val="24"/>
        </w:rPr>
        <w:t xml:space="preserve"> pamatojoties uz n</w:t>
      </w:r>
      <w:r w:rsidR="00635CF7" w:rsidRPr="00817E02">
        <w:rPr>
          <w:rFonts w:cs="Times New Roman"/>
          <w:szCs w:val="24"/>
        </w:rPr>
        <w:t>oteikumiem Nr.</w:t>
      </w:r>
      <w:r w:rsidR="00D35AD0" w:rsidRPr="00817E02">
        <w:rPr>
          <w:rFonts w:cs="Times New Roman"/>
          <w:szCs w:val="24"/>
        </w:rPr>
        <w:t> </w:t>
      </w:r>
      <w:r w:rsidR="00635CF7" w:rsidRPr="00817E02">
        <w:rPr>
          <w:rFonts w:cs="Times New Roman"/>
          <w:szCs w:val="24"/>
        </w:rPr>
        <w:t>104.</w:t>
      </w:r>
    </w:p>
    <w:p w14:paraId="29D1A2C5" w14:textId="6F061F94" w:rsidR="00635CF7" w:rsidRPr="00817E02" w:rsidRDefault="00635CF7" w:rsidP="00635CF7">
      <w:pPr>
        <w:tabs>
          <w:tab w:val="left" w:pos="1276"/>
        </w:tabs>
        <w:spacing w:after="0" w:line="276" w:lineRule="auto"/>
        <w:ind w:firstLine="567"/>
        <w:jc w:val="both"/>
        <w:rPr>
          <w:rFonts w:cs="Times New Roman"/>
          <w:szCs w:val="24"/>
        </w:rPr>
      </w:pPr>
      <w:r w:rsidRPr="00817E02">
        <w:rPr>
          <w:rFonts w:cs="Times New Roman"/>
          <w:szCs w:val="24"/>
        </w:rPr>
        <w:t>[3.3] No Ministru kabineta 2015.gada 10.februāra noteikumu Nr.</w:t>
      </w:r>
      <w:r w:rsidR="00D35AD0" w:rsidRPr="00817E02">
        <w:rPr>
          <w:rFonts w:cs="Times New Roman"/>
          <w:szCs w:val="24"/>
        </w:rPr>
        <w:t> </w:t>
      </w:r>
      <w:r w:rsidRPr="00817E02">
        <w:rPr>
          <w:rFonts w:cs="Times New Roman"/>
          <w:szCs w:val="24"/>
        </w:rPr>
        <w:t>77 „Eiropas Savienības struktūrfondu un Kohēzijas fonda projektu pārbaužu veikšanas kārtība 2014.–2020.gada plānošanas periodā</w:t>
      </w:r>
      <w:r w:rsidR="00D35AD0" w:rsidRPr="00817E02">
        <w:rPr>
          <w:rFonts w:cs="Times New Roman"/>
          <w:szCs w:val="24"/>
        </w:rPr>
        <w:t>”</w:t>
      </w:r>
      <w:r w:rsidRPr="00817E02">
        <w:rPr>
          <w:rFonts w:cs="Times New Roman"/>
          <w:szCs w:val="24"/>
        </w:rPr>
        <w:t xml:space="preserve"> 1.1.apakšpunkta izriet, ka noteikumi nosaka kārtību, kādā sadarbības iestāde izlases veidā veic projekta iepirkumu dokumentācijas un procedūras norises </w:t>
      </w:r>
      <w:proofErr w:type="spellStart"/>
      <w:r w:rsidRPr="00817E02">
        <w:rPr>
          <w:rFonts w:cs="Times New Roman"/>
          <w:szCs w:val="24"/>
        </w:rPr>
        <w:t>pirmspārbaudi</w:t>
      </w:r>
      <w:proofErr w:type="spellEnd"/>
      <w:r w:rsidRPr="00817E02">
        <w:rPr>
          <w:rFonts w:cs="Times New Roman"/>
          <w:szCs w:val="24"/>
        </w:rPr>
        <w:t xml:space="preserve">. </w:t>
      </w:r>
      <w:r w:rsidR="00D35AD0" w:rsidRPr="00817E02">
        <w:rPr>
          <w:rFonts w:cs="Times New Roman"/>
          <w:szCs w:val="24"/>
        </w:rPr>
        <w:t>Minēto noteikumu 10.punkts noteic</w:t>
      </w:r>
      <w:r w:rsidRPr="00817E02">
        <w:rPr>
          <w:rFonts w:cs="Times New Roman"/>
          <w:szCs w:val="24"/>
        </w:rPr>
        <w:t>, ka sadarbības iestāde veic iepirkumu dokumentācijas pārbaudi un iepirku</w:t>
      </w:r>
      <w:r w:rsidR="00771241" w:rsidRPr="00817E02">
        <w:rPr>
          <w:rFonts w:cs="Times New Roman"/>
          <w:szCs w:val="24"/>
        </w:rPr>
        <w:t>mu procedūras norises pārbaudi.</w:t>
      </w:r>
    </w:p>
    <w:p w14:paraId="3ABEE89C" w14:textId="0E5D6A9A" w:rsidR="00635CF7" w:rsidRPr="00817E02" w:rsidRDefault="00635CF7" w:rsidP="00635CF7">
      <w:pPr>
        <w:tabs>
          <w:tab w:val="left" w:pos="1276"/>
        </w:tabs>
        <w:spacing w:after="0" w:line="276" w:lineRule="auto"/>
        <w:ind w:firstLine="567"/>
        <w:jc w:val="both"/>
        <w:rPr>
          <w:rFonts w:cs="Times New Roman"/>
          <w:szCs w:val="24"/>
        </w:rPr>
      </w:pPr>
      <w:r w:rsidRPr="00817E02">
        <w:rPr>
          <w:rFonts w:cs="Times New Roman"/>
          <w:szCs w:val="24"/>
        </w:rPr>
        <w:t xml:space="preserve">No SIA „Jūrmalas autobusu satiksme” tiesā iesniegtās informācijas izriet, ka aģentūra kā atbildīgā institūcija </w:t>
      </w:r>
      <w:r w:rsidR="00000EAD" w:rsidRPr="00817E02">
        <w:rPr>
          <w:rFonts w:cs="Times New Roman"/>
          <w:szCs w:val="24"/>
        </w:rPr>
        <w:t xml:space="preserve">ir </w:t>
      </w:r>
      <w:r w:rsidRPr="00817E02">
        <w:rPr>
          <w:rFonts w:cs="Times New Roman"/>
          <w:szCs w:val="24"/>
        </w:rPr>
        <w:t xml:space="preserve">izvērtējusi </w:t>
      </w:r>
      <w:r w:rsidR="00642E69" w:rsidRPr="00817E02">
        <w:rPr>
          <w:rFonts w:cs="Times New Roman"/>
          <w:szCs w:val="24"/>
        </w:rPr>
        <w:t>citstarp</w:t>
      </w:r>
      <w:r w:rsidRPr="00817E02">
        <w:rPr>
          <w:rFonts w:cs="Times New Roman"/>
          <w:szCs w:val="24"/>
        </w:rPr>
        <w:t xml:space="preserve"> arī pārsūdzēto lēmumu un nav saskatījusi veiktā iepirkuma norisē neatbilstības normatīvo aktu prasībām, līdz ar </w:t>
      </w:r>
      <w:r w:rsidR="000671B6" w:rsidRPr="00817E02">
        <w:rPr>
          <w:rFonts w:cs="Times New Roman"/>
          <w:szCs w:val="24"/>
        </w:rPr>
        <w:t xml:space="preserve">to </w:t>
      </w:r>
      <w:r w:rsidRPr="00817E02">
        <w:rPr>
          <w:rFonts w:cs="Times New Roman"/>
          <w:szCs w:val="24"/>
        </w:rPr>
        <w:t>par iepirkuma norisi sniegusi pozitīvu atzinumu. Vienlaikus SIA „Jūrmalas autobusu satiksme” informējusi, ka pieteicēja ar sūdzību par pārsūdzēto lēmumu vērsusies arī aģentūrā, bet aģe</w:t>
      </w:r>
      <w:r w:rsidR="00256A47" w:rsidRPr="00817E02">
        <w:rPr>
          <w:rFonts w:cs="Times New Roman"/>
          <w:szCs w:val="24"/>
        </w:rPr>
        <w:t>ntūra lēmumu vēl nav pieņēmusi.</w:t>
      </w:r>
    </w:p>
    <w:p w14:paraId="3292B62D" w14:textId="5FE2E914" w:rsidR="00635CF7" w:rsidRPr="00817E02" w:rsidRDefault="00635CF7" w:rsidP="00635CF7">
      <w:pPr>
        <w:tabs>
          <w:tab w:val="left" w:pos="1276"/>
        </w:tabs>
        <w:spacing w:after="0" w:line="276" w:lineRule="auto"/>
        <w:ind w:firstLine="567"/>
        <w:jc w:val="both"/>
        <w:rPr>
          <w:rFonts w:cs="Times New Roman"/>
          <w:szCs w:val="24"/>
        </w:rPr>
      </w:pPr>
      <w:r w:rsidRPr="00817E02">
        <w:rPr>
          <w:rFonts w:cs="Times New Roman"/>
          <w:szCs w:val="24"/>
        </w:rPr>
        <w:t>Minētais nenozīmē, ka iepirkuma rezultātā pieņemtie lēmumi būtu pārsūdzami administratīvā procesa kārtībā tiesā, bet tikai to, ka aģentūra kā sadarbības iestāde veic normatīvajos aktos noteiktos pārbaudes un uzraudzības pasākumus, kā arī jebkura papildu informācija, kas tiek saņemta iepirkuma procedūras laikā (t.sk. tirgus dalībnieku – potenciālo pretendentu pamatoti iebildumi vai sūdzības) vai tās rezultātā noslēgtā līguma izpildes gaitā, tiek ņemta vērā, izvērtējot iepirkuma atbilstību iepirkumu normatīvajam regulējumam.</w:t>
      </w:r>
    </w:p>
    <w:p w14:paraId="07040F4A" w14:textId="1A6FC397" w:rsidR="00635CF7" w:rsidRPr="00817E02" w:rsidRDefault="00635CF7" w:rsidP="00635CF7">
      <w:pPr>
        <w:tabs>
          <w:tab w:val="left" w:pos="1276"/>
        </w:tabs>
        <w:spacing w:after="0" w:line="276" w:lineRule="auto"/>
        <w:ind w:firstLine="567"/>
        <w:jc w:val="both"/>
        <w:rPr>
          <w:rFonts w:cs="Times New Roman"/>
          <w:szCs w:val="24"/>
        </w:rPr>
      </w:pPr>
      <w:r w:rsidRPr="00817E02">
        <w:rPr>
          <w:rFonts w:cs="Times New Roman"/>
          <w:szCs w:val="24"/>
        </w:rPr>
        <w:t>[3.4] Nav pamata lemt par pieteicējas pagaidu aizsardzības lūgumu, jo pagaidu aizsardzības līdzekļu piemērošana tiesā ir nesaraujami saistīta ar lietas ierosināšanu. Proti, vienīgi pēc tam, kad ir pieņemts lēmums par pieteikuma pieņemšanu un lietas ierosināšanu, ir piemērojama pagaidu aizsardzība. Atsakoties pieņemt pieteikumu, atkrīt pamats atsevišķi lemt par tajā ietverto pagaidu aizsardzības lūgumu.</w:t>
      </w:r>
    </w:p>
    <w:p w14:paraId="379E81B1" w14:textId="77777777" w:rsidR="00F1198F" w:rsidRPr="00817E02" w:rsidRDefault="00F1198F" w:rsidP="00F1198F">
      <w:pPr>
        <w:tabs>
          <w:tab w:val="left" w:pos="1276"/>
        </w:tabs>
        <w:spacing w:after="0" w:line="276" w:lineRule="auto"/>
        <w:ind w:firstLine="567"/>
        <w:jc w:val="both"/>
        <w:rPr>
          <w:rFonts w:cs="Times New Roman"/>
          <w:szCs w:val="24"/>
        </w:rPr>
      </w:pPr>
    </w:p>
    <w:p w14:paraId="39D1256D" w14:textId="4B3C284A" w:rsidR="00FB1546" w:rsidRPr="00817E02" w:rsidRDefault="00AD5D91" w:rsidP="005F38D7">
      <w:pPr>
        <w:tabs>
          <w:tab w:val="left" w:pos="1276"/>
        </w:tabs>
        <w:spacing w:after="0" w:line="276" w:lineRule="auto"/>
        <w:ind w:firstLine="567"/>
        <w:jc w:val="both"/>
        <w:rPr>
          <w:rFonts w:cs="Times New Roman"/>
          <w:szCs w:val="24"/>
        </w:rPr>
      </w:pPr>
      <w:r w:rsidRPr="00817E02">
        <w:rPr>
          <w:rFonts w:cs="Times New Roman"/>
          <w:szCs w:val="24"/>
        </w:rPr>
        <w:t>[</w:t>
      </w:r>
      <w:r w:rsidR="00982D01" w:rsidRPr="00817E02">
        <w:rPr>
          <w:rFonts w:cs="Times New Roman"/>
          <w:szCs w:val="24"/>
        </w:rPr>
        <w:t>4</w:t>
      </w:r>
      <w:r w:rsidR="00BB3C28" w:rsidRPr="00817E02">
        <w:rPr>
          <w:rFonts w:cs="Times New Roman"/>
          <w:szCs w:val="24"/>
        </w:rPr>
        <w:t xml:space="preserve">] </w:t>
      </w:r>
      <w:r w:rsidR="00ED1884" w:rsidRPr="00817E02">
        <w:rPr>
          <w:rFonts w:cs="Times New Roman"/>
          <w:szCs w:val="24"/>
        </w:rPr>
        <w:t xml:space="preserve">Par Administratīvās </w:t>
      </w:r>
      <w:r w:rsidR="00635CF7" w:rsidRPr="00817E02">
        <w:rPr>
          <w:rFonts w:cs="Times New Roman"/>
          <w:szCs w:val="24"/>
        </w:rPr>
        <w:t>rajona tiesas tiesneša 2018.gada 21</w:t>
      </w:r>
      <w:r w:rsidR="00982D01" w:rsidRPr="00817E02">
        <w:rPr>
          <w:rFonts w:cs="Times New Roman"/>
          <w:szCs w:val="24"/>
        </w:rPr>
        <w:t>.</w:t>
      </w:r>
      <w:r w:rsidR="00635CF7" w:rsidRPr="00817E02">
        <w:rPr>
          <w:rFonts w:cs="Times New Roman"/>
          <w:szCs w:val="24"/>
        </w:rPr>
        <w:t>septembra</w:t>
      </w:r>
      <w:r w:rsidR="00982D01" w:rsidRPr="00817E02">
        <w:rPr>
          <w:rFonts w:cs="Times New Roman"/>
          <w:szCs w:val="24"/>
        </w:rPr>
        <w:t xml:space="preserve"> lēmumu</w:t>
      </w:r>
      <w:r w:rsidR="00E30D01" w:rsidRPr="00817E02">
        <w:rPr>
          <w:rFonts w:cs="Times New Roman"/>
          <w:szCs w:val="24"/>
        </w:rPr>
        <w:t xml:space="preserve"> </w:t>
      </w:r>
      <w:r w:rsidR="00654C16" w:rsidRPr="00817E02">
        <w:rPr>
          <w:rFonts w:cs="Times New Roman"/>
          <w:szCs w:val="24"/>
        </w:rPr>
        <w:t>pieteicēja</w:t>
      </w:r>
      <w:r w:rsidR="001C136F" w:rsidRPr="00817E02">
        <w:rPr>
          <w:rFonts w:cs="Times New Roman"/>
          <w:szCs w:val="24"/>
        </w:rPr>
        <w:t xml:space="preserve"> iesniedza blakus sūdzību, </w:t>
      </w:r>
      <w:r w:rsidR="00642E69" w:rsidRPr="00817E02">
        <w:rPr>
          <w:rFonts w:cs="Times New Roman"/>
          <w:szCs w:val="24"/>
        </w:rPr>
        <w:t xml:space="preserve">norādot, ka lēmums par iepirkuma procedūras rezultātiem ir administratīvais akts, kura </w:t>
      </w:r>
      <w:r w:rsidR="000671B6" w:rsidRPr="00817E02">
        <w:rPr>
          <w:rFonts w:cs="Times New Roman"/>
          <w:szCs w:val="24"/>
        </w:rPr>
        <w:t>kontroli veic</w:t>
      </w:r>
      <w:r w:rsidR="0055331B" w:rsidRPr="00817E02">
        <w:rPr>
          <w:rFonts w:cs="Times New Roman"/>
          <w:szCs w:val="24"/>
        </w:rPr>
        <w:t xml:space="preserve"> administratīv</w:t>
      </w:r>
      <w:r w:rsidR="000671B6" w:rsidRPr="00817E02">
        <w:rPr>
          <w:rFonts w:cs="Times New Roman"/>
          <w:szCs w:val="24"/>
        </w:rPr>
        <w:t>ā</w:t>
      </w:r>
      <w:r w:rsidR="0055331B" w:rsidRPr="00817E02">
        <w:rPr>
          <w:rFonts w:cs="Times New Roman"/>
          <w:szCs w:val="24"/>
        </w:rPr>
        <w:t xml:space="preserve"> tiesa</w:t>
      </w:r>
      <w:r w:rsidR="00642E69" w:rsidRPr="00817E02">
        <w:rPr>
          <w:rFonts w:cs="Times New Roman"/>
          <w:szCs w:val="24"/>
        </w:rPr>
        <w:t xml:space="preserve">. </w:t>
      </w:r>
      <w:r w:rsidR="009425AF" w:rsidRPr="00817E02">
        <w:rPr>
          <w:rFonts w:cs="Times New Roman"/>
          <w:szCs w:val="24"/>
        </w:rPr>
        <w:t>Pieteicēja</w:t>
      </w:r>
      <w:r w:rsidR="005F38D7" w:rsidRPr="00817E02">
        <w:rPr>
          <w:rFonts w:cs="Times New Roman"/>
          <w:szCs w:val="24"/>
        </w:rPr>
        <w:t>s</w:t>
      </w:r>
      <w:r w:rsidR="009425AF" w:rsidRPr="00817E02">
        <w:rPr>
          <w:rFonts w:cs="Times New Roman"/>
          <w:szCs w:val="24"/>
        </w:rPr>
        <w:t xml:space="preserve"> ieskatā, n</w:t>
      </w:r>
      <w:r w:rsidR="00642E69" w:rsidRPr="00817E02">
        <w:rPr>
          <w:rFonts w:cs="Times New Roman"/>
          <w:szCs w:val="24"/>
        </w:rPr>
        <w:t xml:space="preserve">evar būt šaubu, ka šāds lēmums tiek pieņemts publisko tiesību jomā, jo </w:t>
      </w:r>
      <w:r w:rsidR="000671B6" w:rsidRPr="00817E02">
        <w:rPr>
          <w:rFonts w:cs="Times New Roman"/>
          <w:szCs w:val="24"/>
        </w:rPr>
        <w:t xml:space="preserve">tā </w:t>
      </w:r>
      <w:r w:rsidR="00642E69" w:rsidRPr="00817E02">
        <w:rPr>
          <w:rFonts w:cs="Times New Roman"/>
          <w:szCs w:val="24"/>
        </w:rPr>
        <w:t xml:space="preserve">pieņemšanas kārtību un saturu regulē </w:t>
      </w:r>
      <w:r w:rsidR="00C40CC6" w:rsidRPr="00817E02">
        <w:rPr>
          <w:rFonts w:cs="Times New Roman"/>
          <w:szCs w:val="24"/>
        </w:rPr>
        <w:t>noteikumi</w:t>
      </w:r>
      <w:r w:rsidR="00642E69" w:rsidRPr="00817E02">
        <w:rPr>
          <w:rFonts w:cs="Times New Roman"/>
          <w:szCs w:val="24"/>
        </w:rPr>
        <w:t xml:space="preserve"> Nr. 104 un citi ar publisko līdzfinansējumu saistīti noteikumi</w:t>
      </w:r>
      <w:r w:rsidR="00C40CC6" w:rsidRPr="00817E02">
        <w:rPr>
          <w:rFonts w:cs="Times New Roman"/>
          <w:szCs w:val="24"/>
        </w:rPr>
        <w:t>, kā arī tas ir adresēts individuāli noteiktai personai vai personu lokam (pretendentiem). Ir arī konstatējams, ka šo lēmumu izdod iestāde. Proti, pasūtītāji, kas saņem publisko līdzfinansējumu, īsteno valsts pārvaldes uzdevumu – publiskā līdzfinansējuma efektīva, pamatot</w:t>
      </w:r>
      <w:r w:rsidR="00F26945" w:rsidRPr="00817E02">
        <w:rPr>
          <w:rFonts w:cs="Times New Roman"/>
          <w:szCs w:val="24"/>
        </w:rPr>
        <w:t>a un taisnīga izlietošana. Tiesnesis</w:t>
      </w:r>
      <w:r w:rsidR="00C40CC6" w:rsidRPr="00817E02">
        <w:rPr>
          <w:rFonts w:cs="Times New Roman"/>
          <w:szCs w:val="24"/>
        </w:rPr>
        <w:t xml:space="preserve"> nav norādīji</w:t>
      </w:r>
      <w:r w:rsidR="00F26945" w:rsidRPr="00817E02">
        <w:rPr>
          <w:rFonts w:cs="Times New Roman"/>
          <w:szCs w:val="24"/>
        </w:rPr>
        <w:t>s</w:t>
      </w:r>
      <w:r w:rsidR="00C40CC6" w:rsidRPr="00817E02">
        <w:rPr>
          <w:rFonts w:cs="Times New Roman"/>
          <w:szCs w:val="24"/>
        </w:rPr>
        <w:t xml:space="preserve"> nevienu materiālo tiesību normu, kura </w:t>
      </w:r>
      <w:r w:rsidR="005F38D7" w:rsidRPr="00817E02">
        <w:rPr>
          <w:rFonts w:cs="Times New Roman"/>
          <w:szCs w:val="24"/>
        </w:rPr>
        <w:t>nosaka</w:t>
      </w:r>
      <w:r w:rsidR="00C40CC6" w:rsidRPr="00817E02">
        <w:rPr>
          <w:rFonts w:cs="Times New Roman"/>
          <w:szCs w:val="24"/>
        </w:rPr>
        <w:t xml:space="preserve">, ka likumdevējs nav </w:t>
      </w:r>
      <w:r w:rsidR="00C40CC6" w:rsidRPr="00817E02">
        <w:rPr>
          <w:rFonts w:cs="Times New Roman"/>
          <w:szCs w:val="24"/>
        </w:rPr>
        <w:lastRenderedPageBreak/>
        <w:t xml:space="preserve">paredzējis administratīvā procesa kārtībā pārsūdzēt tiesā pasūtītāju iepirkuma ietvaros pieņemtos lēmumus, ja iepirkums veikts </w:t>
      </w:r>
      <w:r w:rsidR="00771241" w:rsidRPr="00817E02">
        <w:rPr>
          <w:rFonts w:cs="Times New Roman"/>
          <w:szCs w:val="24"/>
        </w:rPr>
        <w:t>atbilstoši</w:t>
      </w:r>
      <w:r w:rsidR="00C40CC6" w:rsidRPr="00817E02">
        <w:rPr>
          <w:rFonts w:cs="Times New Roman"/>
          <w:szCs w:val="24"/>
        </w:rPr>
        <w:t xml:space="preserve"> noteikumiem N</w:t>
      </w:r>
      <w:r w:rsidR="005F38D7" w:rsidRPr="00817E02">
        <w:rPr>
          <w:rFonts w:cs="Times New Roman"/>
          <w:szCs w:val="24"/>
        </w:rPr>
        <w:t>r. </w:t>
      </w:r>
      <w:r w:rsidR="00C40CC6" w:rsidRPr="00817E02">
        <w:rPr>
          <w:rFonts w:cs="Times New Roman"/>
          <w:szCs w:val="24"/>
        </w:rPr>
        <w:t>104. Pieteic</w:t>
      </w:r>
      <w:r w:rsidR="005F38D7" w:rsidRPr="00817E02">
        <w:rPr>
          <w:rFonts w:cs="Times New Roman"/>
          <w:szCs w:val="24"/>
        </w:rPr>
        <w:t>ēja uzskata</w:t>
      </w:r>
      <w:r w:rsidR="00C40CC6" w:rsidRPr="00817E02">
        <w:rPr>
          <w:rFonts w:cs="Times New Roman"/>
          <w:szCs w:val="24"/>
        </w:rPr>
        <w:t xml:space="preserve">, </w:t>
      </w:r>
      <w:r w:rsidR="00771241" w:rsidRPr="00817E02">
        <w:rPr>
          <w:rFonts w:cs="Times New Roman"/>
          <w:szCs w:val="24"/>
        </w:rPr>
        <w:t xml:space="preserve">ka </w:t>
      </w:r>
      <w:r w:rsidR="00C40CC6" w:rsidRPr="00817E02">
        <w:rPr>
          <w:rFonts w:cs="Times New Roman"/>
          <w:szCs w:val="24"/>
        </w:rPr>
        <w:t>noteikumi</w:t>
      </w:r>
      <w:r w:rsidR="00771241" w:rsidRPr="00817E02">
        <w:rPr>
          <w:rFonts w:cs="Times New Roman"/>
          <w:szCs w:val="24"/>
        </w:rPr>
        <w:t xml:space="preserve"> Nr. 104</w:t>
      </w:r>
      <w:r w:rsidR="00C40CC6" w:rsidRPr="00817E02">
        <w:rPr>
          <w:rFonts w:cs="Times New Roman"/>
          <w:szCs w:val="24"/>
        </w:rPr>
        <w:t xml:space="preserve"> </w:t>
      </w:r>
      <w:r w:rsidR="005F38D7" w:rsidRPr="00817E02">
        <w:rPr>
          <w:rFonts w:cs="Times New Roman"/>
          <w:szCs w:val="24"/>
        </w:rPr>
        <w:t>noteic</w:t>
      </w:r>
      <w:r w:rsidR="00C40CC6" w:rsidRPr="00817E02">
        <w:rPr>
          <w:rFonts w:cs="Times New Roman"/>
          <w:szCs w:val="24"/>
        </w:rPr>
        <w:t xml:space="preserve"> izņēmumu no Publisko iepirkumu likumā noteiktās apstrīdēšanas kārtības, kas </w:t>
      </w:r>
      <w:r w:rsidR="009425AF" w:rsidRPr="00817E02">
        <w:rPr>
          <w:rFonts w:cs="Times New Roman"/>
          <w:szCs w:val="24"/>
        </w:rPr>
        <w:t>paredz</w:t>
      </w:r>
      <w:r w:rsidR="00C40CC6" w:rsidRPr="00817E02">
        <w:rPr>
          <w:rFonts w:cs="Times New Roman"/>
          <w:szCs w:val="24"/>
        </w:rPr>
        <w:t xml:space="preserve"> sūdzību iesniegšanu Iepirkumu uzraudzības birojā, tomēr tie neparedz izņēmumu no Administratīvā procesa likuma 103.panta, 121.panta pirmās daļas un 184.panta pirmās daļas 1.punkta, kuros ir noteikts, ka administratīvajā tiesā var iesniegt un tā izskata pieteikumus par administratīvo aktu atcelšanu. </w:t>
      </w:r>
      <w:r w:rsidR="00F26945" w:rsidRPr="00817E02">
        <w:rPr>
          <w:rFonts w:cs="Times New Roman"/>
          <w:szCs w:val="24"/>
        </w:rPr>
        <w:t>Pat ja piekristu tiesneša</w:t>
      </w:r>
      <w:r w:rsidR="009425AF" w:rsidRPr="00817E02">
        <w:rPr>
          <w:rFonts w:cs="Times New Roman"/>
          <w:szCs w:val="24"/>
        </w:rPr>
        <w:t xml:space="preserve"> izdarītajiem secinājumiem, ka noteikumi Nr. 104 neparedz iespēju pārsūdzēt tiesā administratīvā procesa kārtībā iepirkuma rezultātus, tad ir konstatējama šo noteikumu kolīzija ar Administratīvā procesa likuma normām, kas savukārt paredz šādu lēmumu pārsūdzību administratīvajā tiesā. Tādā gadījumā piemērojama būtu augstāka juridiskā spēka tiesību norma, t.i., Administratīv</w:t>
      </w:r>
      <w:r w:rsidR="005F38D7" w:rsidRPr="00817E02">
        <w:rPr>
          <w:rFonts w:cs="Times New Roman"/>
          <w:szCs w:val="24"/>
        </w:rPr>
        <w:t>ā procesa likuma regulējums</w:t>
      </w:r>
      <w:r w:rsidR="009425AF" w:rsidRPr="00817E02">
        <w:rPr>
          <w:rFonts w:cs="Times New Roman"/>
          <w:szCs w:val="24"/>
        </w:rPr>
        <w:t xml:space="preserve">. </w:t>
      </w:r>
      <w:r w:rsidR="005F38D7" w:rsidRPr="00817E02">
        <w:rPr>
          <w:rFonts w:cs="Times New Roman"/>
          <w:szCs w:val="24"/>
        </w:rPr>
        <w:t xml:space="preserve">Pretējā gadījumā pastāv šaubas par to, vai šāda noteikumu Nr. 104 piemērošana atbilst Latvijas Republikas Satversmes 1., 64. un 92.pantam. </w:t>
      </w:r>
      <w:r w:rsidR="000671B6" w:rsidRPr="00817E02">
        <w:rPr>
          <w:rFonts w:cs="Times New Roman"/>
          <w:szCs w:val="24"/>
        </w:rPr>
        <w:t>B</w:t>
      </w:r>
      <w:r w:rsidR="005F38D7" w:rsidRPr="00817E02">
        <w:rPr>
          <w:rFonts w:cs="Times New Roman"/>
          <w:szCs w:val="24"/>
        </w:rPr>
        <w:t>ūtu pārbaudāms, vai likumdevējs pats ir izlēmis visus svarīgākos jautājumus un v</w:t>
      </w:r>
      <w:r w:rsidR="00F3063C" w:rsidRPr="00817E02">
        <w:rPr>
          <w:rFonts w:cs="Times New Roman"/>
          <w:szCs w:val="24"/>
        </w:rPr>
        <w:t>ai Ministru kabinets, pieņemot n</w:t>
      </w:r>
      <w:r w:rsidR="005F38D7" w:rsidRPr="00817E02">
        <w:rPr>
          <w:rFonts w:cs="Times New Roman"/>
          <w:szCs w:val="24"/>
        </w:rPr>
        <w:t>oteikumus Nr. 104, ir rīkojies</w:t>
      </w:r>
      <w:r w:rsidR="00F3063C" w:rsidRPr="00817E02">
        <w:rPr>
          <w:rFonts w:cs="Times New Roman"/>
          <w:szCs w:val="24"/>
        </w:rPr>
        <w:t xml:space="preserve"> dotā</w:t>
      </w:r>
      <w:r w:rsidR="005F38D7" w:rsidRPr="00817E02">
        <w:rPr>
          <w:rFonts w:cs="Times New Roman"/>
          <w:szCs w:val="24"/>
        </w:rPr>
        <w:t xml:space="preserve"> pilnvarojuma robežās. No Publisko iepirkumu likuma 7.panta pirmās daļas neizriet, ka </w:t>
      </w:r>
      <w:r w:rsidR="0006785F" w:rsidRPr="00817E02">
        <w:rPr>
          <w:rFonts w:cs="Times New Roman"/>
          <w:szCs w:val="24"/>
        </w:rPr>
        <w:t>likumdevējs būtu piešķīris Ministru kabinetam pilnvarojumu noteikt, ka pasūtītāju pieņemtie lēmumi netiek pakļauti tiesas kontrolei.</w:t>
      </w:r>
    </w:p>
    <w:p w14:paraId="0B21665B" w14:textId="77777777" w:rsidR="005F38D7" w:rsidRPr="00817E02" w:rsidRDefault="005F38D7" w:rsidP="003F416F">
      <w:pPr>
        <w:tabs>
          <w:tab w:val="left" w:pos="1276"/>
        </w:tabs>
        <w:spacing w:after="0" w:line="276" w:lineRule="auto"/>
        <w:jc w:val="both"/>
        <w:rPr>
          <w:rFonts w:cs="Times New Roman"/>
          <w:szCs w:val="24"/>
        </w:rPr>
      </w:pPr>
    </w:p>
    <w:p w14:paraId="06DEE214" w14:textId="77777777" w:rsidR="00890C63" w:rsidRPr="00817E02" w:rsidRDefault="00890C63" w:rsidP="00CE1BC4">
      <w:pPr>
        <w:pStyle w:val="NormalWeb"/>
        <w:tabs>
          <w:tab w:val="left" w:pos="993"/>
          <w:tab w:val="left" w:pos="1276"/>
        </w:tabs>
        <w:spacing w:before="0" w:beforeAutospacing="0" w:after="0" w:afterAutospacing="0" w:line="276" w:lineRule="auto"/>
        <w:jc w:val="center"/>
        <w:rPr>
          <w:b/>
        </w:rPr>
      </w:pPr>
      <w:r w:rsidRPr="00817E02">
        <w:rPr>
          <w:b/>
        </w:rPr>
        <w:t>Motīvu daļa</w:t>
      </w:r>
    </w:p>
    <w:p w14:paraId="78613F43" w14:textId="77777777" w:rsidR="0012305F" w:rsidRPr="00817E02" w:rsidRDefault="0012305F" w:rsidP="000B2D9B">
      <w:pPr>
        <w:autoSpaceDE w:val="0"/>
        <w:autoSpaceDN w:val="0"/>
        <w:adjustRightInd w:val="0"/>
        <w:spacing w:after="0" w:line="276" w:lineRule="auto"/>
        <w:jc w:val="both"/>
        <w:rPr>
          <w:rFonts w:cs="Times New Roman"/>
          <w:szCs w:val="24"/>
          <w:highlight w:val="yellow"/>
        </w:rPr>
      </w:pPr>
    </w:p>
    <w:p w14:paraId="03E3A820" w14:textId="78D75AA6" w:rsidR="000B2D9B" w:rsidRPr="00817E02" w:rsidRDefault="00BC4F43" w:rsidP="003326C2">
      <w:pPr>
        <w:tabs>
          <w:tab w:val="left" w:pos="1276"/>
        </w:tabs>
        <w:spacing w:after="0" w:line="276" w:lineRule="auto"/>
        <w:ind w:firstLine="567"/>
        <w:jc w:val="both"/>
        <w:rPr>
          <w:rFonts w:cs="Times New Roman"/>
          <w:szCs w:val="24"/>
        </w:rPr>
      </w:pPr>
      <w:r w:rsidRPr="00817E02">
        <w:rPr>
          <w:rFonts w:cs="Times New Roman"/>
          <w:szCs w:val="24"/>
        </w:rPr>
        <w:t xml:space="preserve">[5] </w:t>
      </w:r>
      <w:r w:rsidR="00C20456" w:rsidRPr="00817E02">
        <w:rPr>
          <w:rFonts w:cs="Times New Roman"/>
          <w:szCs w:val="24"/>
        </w:rPr>
        <w:t xml:space="preserve">Blakus sūdzības tiesvedības ietvaros </w:t>
      </w:r>
      <w:r w:rsidR="00F26945" w:rsidRPr="00817E02">
        <w:rPr>
          <w:rFonts w:cs="Times New Roman"/>
          <w:szCs w:val="24"/>
        </w:rPr>
        <w:t>Senātam</w:t>
      </w:r>
      <w:r w:rsidR="00C20456" w:rsidRPr="00817E02">
        <w:rPr>
          <w:rFonts w:cs="Times New Roman"/>
          <w:szCs w:val="24"/>
        </w:rPr>
        <w:t xml:space="preserve"> jāizšķir strīds par to, vai iepirkuma komisijas lēmums</w:t>
      </w:r>
      <w:r w:rsidR="00771241" w:rsidRPr="00817E02">
        <w:rPr>
          <w:rFonts w:cs="Times New Roman"/>
          <w:szCs w:val="24"/>
        </w:rPr>
        <w:t xml:space="preserve"> par </w:t>
      </w:r>
      <w:r w:rsidR="005A7A0E" w:rsidRPr="00817E02">
        <w:rPr>
          <w:rFonts w:cs="Times New Roman"/>
          <w:szCs w:val="24"/>
        </w:rPr>
        <w:t>iepirkuma procedūras uzvarētāju</w:t>
      </w:r>
      <w:r w:rsidR="00C20456" w:rsidRPr="00817E02">
        <w:rPr>
          <w:rFonts w:cs="Times New Roman"/>
          <w:szCs w:val="24"/>
        </w:rPr>
        <w:t xml:space="preserve">, kas pieņemts </w:t>
      </w:r>
      <w:r w:rsidR="00771241" w:rsidRPr="00817E02">
        <w:rPr>
          <w:rFonts w:cs="Times New Roman"/>
          <w:szCs w:val="24"/>
        </w:rPr>
        <w:t>atbilstoši</w:t>
      </w:r>
      <w:r w:rsidR="00C20456" w:rsidRPr="00817E02">
        <w:rPr>
          <w:rFonts w:cs="Times New Roman"/>
          <w:szCs w:val="24"/>
        </w:rPr>
        <w:t xml:space="preserve"> noteikumiem Nr. 104, ir pārbaudāms tiesā administratīvā procesa kārtībā.</w:t>
      </w:r>
    </w:p>
    <w:p w14:paraId="11AA5112" w14:textId="77777777" w:rsidR="00F7346B" w:rsidRPr="00817E02" w:rsidRDefault="00F7346B" w:rsidP="00935721">
      <w:pPr>
        <w:tabs>
          <w:tab w:val="left" w:pos="1276"/>
          <w:tab w:val="left" w:pos="3261"/>
          <w:tab w:val="left" w:pos="7371"/>
        </w:tabs>
        <w:spacing w:after="0" w:line="276" w:lineRule="auto"/>
        <w:ind w:firstLine="567"/>
        <w:jc w:val="both"/>
        <w:rPr>
          <w:rFonts w:cs="Times New Roman"/>
          <w:szCs w:val="24"/>
        </w:rPr>
      </w:pPr>
    </w:p>
    <w:p w14:paraId="06154C95" w14:textId="264F634E" w:rsidR="00935721" w:rsidRPr="00817E02" w:rsidRDefault="00935721" w:rsidP="00935721">
      <w:pPr>
        <w:tabs>
          <w:tab w:val="left" w:pos="1276"/>
          <w:tab w:val="left" w:pos="3261"/>
          <w:tab w:val="left" w:pos="7371"/>
        </w:tabs>
        <w:spacing w:after="0" w:line="276" w:lineRule="auto"/>
        <w:ind w:firstLine="567"/>
        <w:jc w:val="both"/>
        <w:rPr>
          <w:rFonts w:cs="Times New Roman"/>
          <w:szCs w:val="24"/>
        </w:rPr>
      </w:pPr>
      <w:r w:rsidRPr="00817E02">
        <w:rPr>
          <w:rFonts w:cs="Times New Roman"/>
          <w:szCs w:val="24"/>
        </w:rPr>
        <w:t xml:space="preserve">[6] </w:t>
      </w:r>
      <w:r w:rsidR="00F26945" w:rsidRPr="00817E02">
        <w:rPr>
          <w:rFonts w:cs="Times New Roman"/>
          <w:szCs w:val="24"/>
        </w:rPr>
        <w:t>Senāts</w:t>
      </w:r>
      <w:r w:rsidRPr="00817E02">
        <w:rPr>
          <w:rFonts w:cs="Times New Roman"/>
          <w:szCs w:val="24"/>
        </w:rPr>
        <w:t xml:space="preserve"> konstatē, ka SIA „Jūrmalas autobusu satiksme” sniedz sabiedriskā transporta pakalpojumus ar autobusiem Jūrmalas pilsētas maršrutu tīkla pilsētas nozīmes maršrutos, pamatojoties uz 2015.gada 15.septembra līgumu Nr. 1.2-16/1381, kas noslēgts ar Jūrmalas pilsētas domi (</w:t>
      </w:r>
      <w:r w:rsidRPr="00817E02">
        <w:rPr>
          <w:rFonts w:cs="Times New Roman"/>
          <w:i/>
          <w:szCs w:val="24"/>
        </w:rPr>
        <w:t>lietas 112.lapa</w:t>
      </w:r>
      <w:r w:rsidRPr="00817E02">
        <w:rPr>
          <w:rFonts w:cs="Times New Roman"/>
          <w:szCs w:val="24"/>
        </w:rPr>
        <w:t>).</w:t>
      </w:r>
    </w:p>
    <w:p w14:paraId="14A8C19D" w14:textId="77777777" w:rsidR="00935721" w:rsidRPr="00817E02" w:rsidRDefault="00935721" w:rsidP="00935721">
      <w:pPr>
        <w:tabs>
          <w:tab w:val="left" w:pos="1276"/>
          <w:tab w:val="left" w:pos="3261"/>
          <w:tab w:val="left" w:pos="7371"/>
        </w:tabs>
        <w:spacing w:after="0" w:line="276" w:lineRule="auto"/>
        <w:ind w:firstLine="567"/>
        <w:jc w:val="both"/>
        <w:rPr>
          <w:rFonts w:cs="Times New Roman"/>
          <w:szCs w:val="24"/>
        </w:rPr>
      </w:pPr>
      <w:r w:rsidRPr="00817E02">
        <w:rPr>
          <w:rFonts w:cs="Times New Roman"/>
          <w:szCs w:val="24"/>
        </w:rPr>
        <w:t>2017.gada 3.novembrī Centrālā finanšu un līgumu aģentūra kā sadarbības iestāde Eiropas Savienības struktūrfondu un Kohēzijas fonda 2014.–2020.gada plānošanas perioda vadības likuma izpratnē noslēdza ar SIA „Jūrmalas autobusu satiksme” kā finansējuma saņēmēju līgumu Nr. 4.5.1.2/17/I/002 par Eiropas Savienības fonda projekta „Videi draudzīga sabiedriskā transporta (autobusu) iegāde” (turpmāk arī – projekts) īstenošanu, finansējuma piešķiršanu un uzraudzību. Līgums noslēgts, pamatojoties uz Ministru kabineta 2016.gada 20.decembra noteikumiem Nr. 848 „Darbības programmas „Izaugsme un nodarbinātība” 4.5.1.specifiskā atbalsta mērķa „Attīstīt videi draudzīgu sabiedriskā transporta infrastruktūru” 4.5.1.2.pasākuma „Attīstīt videi draudzīgu sabiedriskā transporta infrastruktūru (autobusi)” īstenošanas noteikumi” (turpmāk – noteikumi Nr. 848), Eiropas Savienības un Latvijas Republikas normatīvajiem aktiem par struktūrfondu vadību, kā arī sadarbības iestādes lēmumiem par projekta iesnieguma apstiprināšanu un atzinumu par lēmumā ietverto nosacījumu izpildi (</w:t>
      </w:r>
      <w:r w:rsidRPr="00817E02">
        <w:rPr>
          <w:rFonts w:cs="Times New Roman"/>
          <w:i/>
          <w:szCs w:val="24"/>
        </w:rPr>
        <w:t>lietas 93.lapa</w:t>
      </w:r>
      <w:r w:rsidRPr="00817E02">
        <w:rPr>
          <w:rFonts w:cs="Times New Roman"/>
          <w:szCs w:val="24"/>
        </w:rPr>
        <w:t>).</w:t>
      </w:r>
    </w:p>
    <w:p w14:paraId="14EEA310" w14:textId="213B7B5E" w:rsidR="00016E0A" w:rsidRPr="00817E02" w:rsidRDefault="00935721" w:rsidP="00016E0A">
      <w:pPr>
        <w:tabs>
          <w:tab w:val="left" w:pos="1276"/>
          <w:tab w:val="left" w:pos="3261"/>
          <w:tab w:val="left" w:pos="7371"/>
        </w:tabs>
        <w:spacing w:after="0" w:line="276" w:lineRule="auto"/>
        <w:ind w:firstLine="567"/>
        <w:jc w:val="both"/>
        <w:rPr>
          <w:rFonts w:cs="Times New Roman"/>
          <w:szCs w:val="24"/>
        </w:rPr>
      </w:pPr>
      <w:r w:rsidRPr="00817E02">
        <w:rPr>
          <w:rFonts w:cs="Times New Roman"/>
          <w:szCs w:val="24"/>
        </w:rPr>
        <w:t>Noteikumu Nr. 848 32.18.apakšpunkts uzliek par pienākumu finansējuma saņēmējam, īstenojot projektu, piesaistīt preču un pakalpojuma sniedzējus atbilstoši normatīvajos aktos noteiktajam regu</w:t>
      </w:r>
      <w:r w:rsidR="007D01C5" w:rsidRPr="00817E02">
        <w:rPr>
          <w:rFonts w:cs="Times New Roman"/>
          <w:szCs w:val="24"/>
        </w:rPr>
        <w:t>lējumam. Savukārt ar aģentūru</w:t>
      </w:r>
      <w:r w:rsidRPr="00817E02">
        <w:rPr>
          <w:rFonts w:cs="Times New Roman"/>
          <w:szCs w:val="24"/>
        </w:rPr>
        <w:t xml:space="preserve"> noslēgtā līguma par projekta īstenošanu vispārīgo noteikumu 7.4.punkts noteic, ka finansējuma saņēmējs, veicot iepirkumu projekta vajad</w:t>
      </w:r>
      <w:r w:rsidR="000C71FD">
        <w:rPr>
          <w:rFonts w:cs="Times New Roman"/>
          <w:szCs w:val="24"/>
        </w:rPr>
        <w:t>zībām, nodrošina noteikumos Nr. </w:t>
      </w:r>
      <w:r w:rsidRPr="00817E02">
        <w:rPr>
          <w:rFonts w:cs="Times New Roman"/>
          <w:szCs w:val="24"/>
        </w:rPr>
        <w:t xml:space="preserve">104 un Iepirkumu uzraudzības biroja vadlīnijās un </w:t>
      </w:r>
      <w:r w:rsidRPr="00817E02">
        <w:rPr>
          <w:rFonts w:cs="Times New Roman"/>
          <w:szCs w:val="24"/>
        </w:rPr>
        <w:lastRenderedPageBreak/>
        <w:t>skaidrojumos noteikto prasību ievērošanu, kā arī nodrošina Līgumā par Eiropas Savienības darbību noteikto nediskriminācijas, savstarpējās atzīšanas, atklātības un vienlīdzīgas attieksmes principu ievērošanu, un piegādātāju brīvu konkurenci (</w:t>
      </w:r>
      <w:r w:rsidRPr="00817E02">
        <w:rPr>
          <w:rFonts w:cs="Times New Roman"/>
          <w:i/>
          <w:szCs w:val="24"/>
        </w:rPr>
        <w:t>lietas 102.lapa</w:t>
      </w:r>
      <w:r w:rsidR="00016E0A" w:rsidRPr="00817E02">
        <w:rPr>
          <w:rFonts w:cs="Times New Roman"/>
          <w:szCs w:val="24"/>
        </w:rPr>
        <w:t>).</w:t>
      </w:r>
    </w:p>
    <w:p w14:paraId="6C6E99DB" w14:textId="77777777" w:rsidR="00D21AF9" w:rsidRPr="00817E02" w:rsidRDefault="00D21AF9" w:rsidP="003326C2">
      <w:pPr>
        <w:tabs>
          <w:tab w:val="left" w:pos="1276"/>
        </w:tabs>
        <w:spacing w:after="0" w:line="276" w:lineRule="auto"/>
        <w:ind w:firstLine="567"/>
        <w:jc w:val="both"/>
        <w:rPr>
          <w:rFonts w:cs="Times New Roman"/>
          <w:szCs w:val="24"/>
        </w:rPr>
      </w:pPr>
    </w:p>
    <w:p w14:paraId="1CBAC07C" w14:textId="0F959BED" w:rsidR="00335130" w:rsidRPr="00817E02" w:rsidRDefault="00CE1428" w:rsidP="007D01C5">
      <w:pPr>
        <w:tabs>
          <w:tab w:val="left" w:pos="1276"/>
          <w:tab w:val="left" w:pos="3261"/>
          <w:tab w:val="left" w:pos="7371"/>
        </w:tabs>
        <w:spacing w:after="0" w:line="276" w:lineRule="auto"/>
        <w:ind w:firstLine="567"/>
        <w:jc w:val="both"/>
        <w:rPr>
          <w:rFonts w:cs="Times New Roman"/>
          <w:szCs w:val="24"/>
        </w:rPr>
      </w:pPr>
      <w:r w:rsidRPr="00817E02">
        <w:rPr>
          <w:rFonts w:cs="Times New Roman"/>
          <w:szCs w:val="24"/>
        </w:rPr>
        <w:t>[</w:t>
      </w:r>
      <w:r w:rsidR="00F7346B" w:rsidRPr="00817E02">
        <w:rPr>
          <w:rFonts w:cs="Times New Roman"/>
          <w:szCs w:val="24"/>
        </w:rPr>
        <w:t>7</w:t>
      </w:r>
      <w:r w:rsidRPr="00817E02">
        <w:rPr>
          <w:rFonts w:cs="Times New Roman"/>
          <w:szCs w:val="24"/>
        </w:rPr>
        <w:t xml:space="preserve">] </w:t>
      </w:r>
      <w:r w:rsidR="007D01C5" w:rsidRPr="00817E02">
        <w:rPr>
          <w:rFonts w:cs="Times New Roman"/>
          <w:szCs w:val="24"/>
        </w:rPr>
        <w:t>Izskatāmajā</w:t>
      </w:r>
      <w:r w:rsidR="00016E0A" w:rsidRPr="00817E02">
        <w:rPr>
          <w:rFonts w:cs="Times New Roman"/>
          <w:szCs w:val="24"/>
        </w:rPr>
        <w:t xml:space="preserve"> gadījumā SIA „Jūrmalas autobusu satiksme” </w:t>
      </w:r>
      <w:r w:rsidR="00E32E4B" w:rsidRPr="00817E02">
        <w:rPr>
          <w:rFonts w:cs="Times New Roman"/>
          <w:szCs w:val="24"/>
        </w:rPr>
        <w:t xml:space="preserve">ir veikusi iepirkumu </w:t>
      </w:r>
      <w:r w:rsidR="00016E0A" w:rsidRPr="00817E02">
        <w:rPr>
          <w:rFonts w:cs="Times New Roman"/>
          <w:szCs w:val="24"/>
        </w:rPr>
        <w:t xml:space="preserve">tieši noslēgtā līguma par projekta īstenošanu </w:t>
      </w:r>
      <w:r w:rsidR="007D01C5" w:rsidRPr="00817E02">
        <w:rPr>
          <w:rFonts w:cs="Times New Roman"/>
          <w:szCs w:val="24"/>
        </w:rPr>
        <w:t xml:space="preserve">vajadzībām, kam </w:t>
      </w:r>
      <w:r w:rsidR="00016E0A" w:rsidRPr="00817E02">
        <w:rPr>
          <w:rFonts w:cs="Times New Roman"/>
          <w:szCs w:val="24"/>
        </w:rPr>
        <w:t xml:space="preserve">ir paredzēta no Publisko iepirkumu likuma atšķirīga </w:t>
      </w:r>
      <w:r w:rsidR="00335130" w:rsidRPr="00817E02">
        <w:rPr>
          <w:rFonts w:cs="Times New Roman"/>
          <w:szCs w:val="24"/>
        </w:rPr>
        <w:t>kārtība</w:t>
      </w:r>
      <w:r w:rsidR="00016E0A" w:rsidRPr="00817E02">
        <w:rPr>
          <w:rFonts w:cs="Times New Roman"/>
          <w:szCs w:val="24"/>
        </w:rPr>
        <w:t>.</w:t>
      </w:r>
      <w:r w:rsidR="00E32E4B" w:rsidRPr="00817E02">
        <w:rPr>
          <w:rFonts w:cs="Times New Roman"/>
          <w:szCs w:val="24"/>
        </w:rPr>
        <w:t xml:space="preserve"> </w:t>
      </w:r>
      <w:r w:rsidR="00F7346B" w:rsidRPr="00817E02">
        <w:rPr>
          <w:rFonts w:cs="Times New Roman"/>
          <w:szCs w:val="24"/>
        </w:rPr>
        <w:t xml:space="preserve">Proti, </w:t>
      </w:r>
      <w:r w:rsidRPr="00817E02">
        <w:rPr>
          <w:rFonts w:cs="Times New Roman"/>
          <w:szCs w:val="24"/>
        </w:rPr>
        <w:t>Publisko iepirkumu likuma 7.panta pirmā daļa noteic – ja pasūtītājs no saviem līdzekļiem vai no Eiropas Savienības politiku instrumentu vai citas ārvalstu finanšu palīdzības un nacionālā līdzfinansējuma līdzekļiem finansē tāda līguma izpildi, kas nav minēts šā likuma 6.pantā, iepirkuma procedūras un to piemērošanas kārtību, kā arī personas, kuras piemēro šīs proced</w:t>
      </w:r>
      <w:r w:rsidR="00F26945" w:rsidRPr="00817E02">
        <w:rPr>
          <w:rFonts w:cs="Times New Roman"/>
          <w:szCs w:val="24"/>
        </w:rPr>
        <w:t>ūras, nosaka Ministru kabinets.</w:t>
      </w:r>
    </w:p>
    <w:p w14:paraId="412AB945" w14:textId="437713C3" w:rsidR="00CE1428" w:rsidRPr="00817E02" w:rsidRDefault="00335130" w:rsidP="00673164">
      <w:pPr>
        <w:autoSpaceDE w:val="0"/>
        <w:autoSpaceDN w:val="0"/>
        <w:adjustRightInd w:val="0"/>
        <w:spacing w:after="0" w:line="276" w:lineRule="auto"/>
        <w:ind w:firstLine="567"/>
        <w:jc w:val="both"/>
        <w:rPr>
          <w:rFonts w:cs="Times New Roman"/>
          <w:szCs w:val="24"/>
        </w:rPr>
      </w:pPr>
      <w:r w:rsidRPr="00817E02">
        <w:rPr>
          <w:rFonts w:cs="Times New Roman"/>
          <w:szCs w:val="24"/>
        </w:rPr>
        <w:t>Š</w:t>
      </w:r>
      <w:r w:rsidR="00CE1428" w:rsidRPr="00817E02">
        <w:rPr>
          <w:rFonts w:cs="Times New Roman"/>
          <w:szCs w:val="24"/>
        </w:rPr>
        <w:t>ī kārtība nostiprināta noteikumos Nr. 104, kuru 2.punktā noteikts, ka noteikumi attiecas uz jebkuru personu – finansējuma saņēmēju – kas saskaņā ar atbildīgās institūcijas lēmumu finansējumu līguma izpildei saņem no Eiropas Savienības politiku instrumentu vai citas ārvalstu finanšu palīdzības līdzekļiem, kā arī no</w:t>
      </w:r>
      <w:r w:rsidR="00256A47" w:rsidRPr="00817E02">
        <w:rPr>
          <w:rFonts w:cs="Times New Roman"/>
          <w:szCs w:val="24"/>
        </w:rPr>
        <w:t xml:space="preserve"> valsts vai pašvaldību budžeta.</w:t>
      </w:r>
    </w:p>
    <w:p w14:paraId="4B546D39" w14:textId="1F126DDA" w:rsidR="00673164" w:rsidRPr="00817E02" w:rsidRDefault="00CE1428" w:rsidP="00673164">
      <w:pPr>
        <w:autoSpaceDE w:val="0"/>
        <w:autoSpaceDN w:val="0"/>
        <w:adjustRightInd w:val="0"/>
        <w:spacing w:after="0" w:line="276" w:lineRule="auto"/>
        <w:ind w:firstLine="567"/>
        <w:jc w:val="both"/>
        <w:rPr>
          <w:rFonts w:cs="Times New Roman"/>
          <w:szCs w:val="24"/>
        </w:rPr>
      </w:pPr>
      <w:r w:rsidRPr="00817E02">
        <w:rPr>
          <w:rFonts w:cs="Times New Roman"/>
          <w:szCs w:val="24"/>
        </w:rPr>
        <w:t>Līdz ar to secināms, ka finansējuma saņēmējam nav jāpiemēro Publisko iepirkumu likumā noteiktās iepirkuma procedūras, tā vietā finansējuma saņēmējs iepirkumu veic saskaņā ar noteikumos Nr. 104 noteikto iepirkuma procedūru. Publisko iepirkumu likums neparedz kontroles mehānismu iepirkuma procedūrai, kuru veic finansējuma saņēmējs saskaņā ar noteikumiem Nr. 104.</w:t>
      </w:r>
    </w:p>
    <w:p w14:paraId="02A46DFB" w14:textId="77777777" w:rsidR="00335130" w:rsidRPr="00817E02" w:rsidRDefault="00335130" w:rsidP="00302D71">
      <w:pPr>
        <w:tabs>
          <w:tab w:val="left" w:pos="1276"/>
        </w:tabs>
        <w:spacing w:after="0" w:line="276" w:lineRule="auto"/>
        <w:ind w:firstLine="567"/>
        <w:jc w:val="both"/>
        <w:rPr>
          <w:rFonts w:cs="Times New Roman"/>
          <w:szCs w:val="24"/>
        </w:rPr>
      </w:pPr>
    </w:p>
    <w:p w14:paraId="292522CE" w14:textId="59D86CC9" w:rsidR="00F36C3F" w:rsidRPr="00817E02" w:rsidRDefault="00335130" w:rsidP="00302D71">
      <w:pPr>
        <w:tabs>
          <w:tab w:val="left" w:pos="1276"/>
        </w:tabs>
        <w:spacing w:after="0" w:line="276" w:lineRule="auto"/>
        <w:ind w:firstLine="567"/>
        <w:jc w:val="both"/>
        <w:rPr>
          <w:rFonts w:cs="Times New Roman"/>
          <w:szCs w:val="24"/>
        </w:rPr>
      </w:pPr>
      <w:r w:rsidRPr="00817E02">
        <w:rPr>
          <w:rFonts w:cs="Times New Roman"/>
          <w:szCs w:val="24"/>
        </w:rPr>
        <w:t>[8] N</w:t>
      </w:r>
      <w:r w:rsidR="00302D71" w:rsidRPr="00817E02">
        <w:rPr>
          <w:rFonts w:cs="Times New Roman"/>
          <w:szCs w:val="24"/>
        </w:rPr>
        <w:t xml:space="preserve">oteikumu Nr. 104 </w:t>
      </w:r>
      <w:r w:rsidR="00B92C7E" w:rsidRPr="00817E02">
        <w:rPr>
          <w:rFonts w:cs="Times New Roman"/>
          <w:szCs w:val="24"/>
        </w:rPr>
        <w:t>sākotnējās ietekmes novērtējuma ziņojumā (anotācijā)</w:t>
      </w:r>
      <w:r w:rsidR="00C145B0" w:rsidRPr="00817E02">
        <w:rPr>
          <w:rFonts w:cs="Times New Roman"/>
          <w:szCs w:val="24"/>
        </w:rPr>
        <w:t xml:space="preserve">, uz kuru pārsūdzētajā lēmumā ir atsaucies </w:t>
      </w:r>
      <w:r w:rsidR="007D01C5" w:rsidRPr="00817E02">
        <w:rPr>
          <w:rFonts w:cs="Times New Roman"/>
          <w:szCs w:val="24"/>
        </w:rPr>
        <w:t xml:space="preserve">arī </w:t>
      </w:r>
      <w:r w:rsidR="00C145B0" w:rsidRPr="00817E02">
        <w:rPr>
          <w:rFonts w:cs="Times New Roman"/>
          <w:szCs w:val="24"/>
        </w:rPr>
        <w:t>rajona tiesas tiesnesis, ir</w:t>
      </w:r>
      <w:r w:rsidR="00B92C7E" w:rsidRPr="00817E02">
        <w:rPr>
          <w:rFonts w:cs="Times New Roman"/>
          <w:szCs w:val="24"/>
        </w:rPr>
        <w:t xml:space="preserve"> skaidrots</w:t>
      </w:r>
      <w:r w:rsidR="00AB17F6" w:rsidRPr="00817E02">
        <w:rPr>
          <w:rFonts w:cs="Times New Roman"/>
          <w:szCs w:val="24"/>
        </w:rPr>
        <w:t xml:space="preserve">, </w:t>
      </w:r>
      <w:r w:rsidR="00AA57F6" w:rsidRPr="00817E02">
        <w:rPr>
          <w:rFonts w:cs="Times New Roman"/>
          <w:szCs w:val="24"/>
        </w:rPr>
        <w:t>ka n</w:t>
      </w:r>
      <w:r w:rsidR="00F36C3F" w:rsidRPr="00817E02">
        <w:rPr>
          <w:rFonts w:cs="Times New Roman"/>
          <w:szCs w:val="24"/>
        </w:rPr>
        <w:t>oteikumu</w:t>
      </w:r>
      <w:r w:rsidR="007D24A9" w:rsidRPr="00817E02">
        <w:rPr>
          <w:rFonts w:cs="Times New Roman"/>
          <w:szCs w:val="24"/>
        </w:rPr>
        <w:t xml:space="preserve"> </w:t>
      </w:r>
      <w:r w:rsidR="00F36C3F" w:rsidRPr="00817E02">
        <w:rPr>
          <w:rFonts w:cs="Times New Roman"/>
          <w:szCs w:val="24"/>
        </w:rPr>
        <w:t xml:space="preserve">projektā paredzētā regulējuma interpretācijā nav izmantojams Publisko iepirkumu likumā detalizēti noteiktais iepirkuma procedūru regulējums, t.sk. attiecībā uz iepirkuma procedūru apstrīdēšanu. Noteikumu projekts nosaka atšķirīgu standartu atklātības, vienlīdzīgas attieksmes un citu Publisko iepirkumu likumā paredzēto principu ievērošanai, prioritāti dodot finansējuma saņēmēja pienākumam nodrošināt piešķirtā finansējuma efektīvu izmantošanu. Izšķiršanās par priekšrokas došanu elastīgai līgumu slēgšanas tiesību piešķiršanas procedūrai un finanšu līdzekļu efektīvai izlietošanai ir notikusi, ņemot vērā, ka finansējuma saņēmēji, uz ko attiecas noteikumu projekts, nav valsts un pašvaldību iestādes, tām pilnībā vai daļēji piederošas kapitālsabiedrības un citas publiskas personas, bet gan pārsvarā komersanti, kuru dalībnieki (akcionāri) nav iepriekš minētās personas un kuru darbības kultūru raksturo efektivitātes nodrošināšana, nevis vienmēr atklātu un vienlīdzību nodrošinošu procedūru ievērošana, kā arī biedrības. Attiecīgi valstij ir būtiski, lai finansējuma saņēmējam piešķirtais atbalsts tiktu efektīvi izmantots, ko arī jākontrolē. Lai nodrošinātu un pierādītu atbalsta efektīvu izmantošanu, finansējuma </w:t>
      </w:r>
      <w:r w:rsidR="00130371" w:rsidRPr="00817E02">
        <w:rPr>
          <w:rFonts w:cs="Times New Roman"/>
          <w:szCs w:val="24"/>
        </w:rPr>
        <w:t xml:space="preserve">saņēmējam </w:t>
      </w:r>
      <w:r w:rsidR="00F36C3F" w:rsidRPr="00817E02">
        <w:rPr>
          <w:rFonts w:cs="Times New Roman"/>
          <w:szCs w:val="24"/>
        </w:rPr>
        <w:t>jebkurā gadījumā jānodrošina atbilstošs atklātības un konkurences līmeni</w:t>
      </w:r>
      <w:r w:rsidR="007D24A9" w:rsidRPr="00817E02">
        <w:rPr>
          <w:rFonts w:cs="Times New Roman"/>
          <w:szCs w:val="24"/>
        </w:rPr>
        <w:t>s</w:t>
      </w:r>
      <w:r w:rsidR="00F36C3F" w:rsidRPr="00817E02">
        <w:rPr>
          <w:rFonts w:cs="Times New Roman"/>
          <w:szCs w:val="24"/>
        </w:rPr>
        <w:t xml:space="preserve"> iepirkumos.</w:t>
      </w:r>
    </w:p>
    <w:p w14:paraId="73D14AB8" w14:textId="4D38E026" w:rsidR="00CE1428" w:rsidRPr="00817E02" w:rsidRDefault="00302D71" w:rsidP="00AA57F6">
      <w:pPr>
        <w:autoSpaceDE w:val="0"/>
        <w:autoSpaceDN w:val="0"/>
        <w:adjustRightInd w:val="0"/>
        <w:spacing w:after="0" w:line="276" w:lineRule="auto"/>
        <w:ind w:firstLine="567"/>
        <w:jc w:val="both"/>
        <w:rPr>
          <w:rFonts w:cs="Times New Roman"/>
          <w:szCs w:val="24"/>
        </w:rPr>
      </w:pPr>
      <w:r w:rsidRPr="00817E02">
        <w:rPr>
          <w:rFonts w:cs="Times New Roman"/>
          <w:szCs w:val="24"/>
        </w:rPr>
        <w:t xml:space="preserve">Turpat </w:t>
      </w:r>
      <w:r w:rsidR="00AB17F6" w:rsidRPr="00817E02">
        <w:rPr>
          <w:rFonts w:cs="Times New Roman"/>
          <w:szCs w:val="24"/>
        </w:rPr>
        <w:t xml:space="preserve">noteikumu Nr. 104 anotācijā </w:t>
      </w:r>
      <w:r w:rsidR="007C1436" w:rsidRPr="00817E02">
        <w:rPr>
          <w:rFonts w:cs="Times New Roman"/>
          <w:szCs w:val="24"/>
        </w:rPr>
        <w:t xml:space="preserve">arī </w:t>
      </w:r>
      <w:r w:rsidRPr="00817E02">
        <w:rPr>
          <w:rFonts w:cs="Times New Roman"/>
          <w:szCs w:val="24"/>
        </w:rPr>
        <w:t xml:space="preserve">skaidrots, ka </w:t>
      </w:r>
      <w:r w:rsidR="007D24A9" w:rsidRPr="00817E02">
        <w:rPr>
          <w:rFonts w:cs="Times New Roman"/>
          <w:szCs w:val="24"/>
        </w:rPr>
        <w:t>Eiropas Savienības fondu vadībā iesaistītās iestādes, piemēram, Centrālā finanšu un līgumu aģentūra kā sadarbības iestāde, kā arī citas ārvalstu finanšu palīdzības starpniekinstitūcijas un apsaimniekotāji, kā arī citas institūcijas normatīvajos aktos, kas nosaka attiecīgā finansējuma vai palīdzības izlietošanu, noteiktajā kārtībā pārbauda finansējuma saņēmēja iegādāto preču, pakalpojumu vai būvdarbu cenas atbilstību iepriekš noteiktajiem kritērijiem, pie</w:t>
      </w:r>
      <w:r w:rsidR="00C145B0" w:rsidRPr="00817E02">
        <w:rPr>
          <w:rFonts w:cs="Times New Roman"/>
          <w:szCs w:val="24"/>
        </w:rPr>
        <w:t>mēram, stundas tarifa likmēm, 1 </w:t>
      </w:r>
      <w:r w:rsidR="007D24A9" w:rsidRPr="00817E02">
        <w:rPr>
          <w:rFonts w:cs="Times New Roman"/>
          <w:szCs w:val="24"/>
        </w:rPr>
        <w:t>m</w:t>
      </w:r>
      <w:r w:rsidR="007D24A9" w:rsidRPr="00817E02">
        <w:rPr>
          <w:rFonts w:cs="Times New Roman"/>
          <w:szCs w:val="24"/>
          <w:vertAlign w:val="superscript"/>
        </w:rPr>
        <w:t>2</w:t>
      </w:r>
      <w:r w:rsidR="007D24A9" w:rsidRPr="00817E02">
        <w:rPr>
          <w:rFonts w:cs="Times New Roman"/>
          <w:szCs w:val="24"/>
        </w:rPr>
        <w:t xml:space="preserve"> izmaksām (ja tādi noteikti) un tirgus cenai. Noteikumu projekts tāpat kā iepriekš neierobežo minētās pārbaudes veikšanas brīdi, proti, to, vai pārbaude veicama pirms vai pēc līguma </w:t>
      </w:r>
      <w:r w:rsidR="007D24A9" w:rsidRPr="00817E02">
        <w:rPr>
          <w:rFonts w:cs="Times New Roman"/>
          <w:szCs w:val="24"/>
        </w:rPr>
        <w:lastRenderedPageBreak/>
        <w:t xml:space="preserve">noslēgšanas. Gadījumā, ja kādas preces, pakalpojuma vai būvdarbu cena, kas norādīta finansējuma saņēmēja noslēgtajā līgumā, pārsniedz iepriekš noteiktos limitus vai tirgus cenu un finansējuma saņēmējs nevar pamatot izmaksu atbilstību, minētās institūcijas lemj par izmaksu daļēju vai pilnīgu neattiecināšanu vai veikto maksājumu </w:t>
      </w:r>
      <w:r w:rsidR="003F416F" w:rsidRPr="00817E02">
        <w:rPr>
          <w:rFonts w:cs="Times New Roman"/>
          <w:szCs w:val="24"/>
        </w:rPr>
        <w:t>finansējuma saņēmējam atgūšanu.</w:t>
      </w:r>
    </w:p>
    <w:p w14:paraId="78F10EB1" w14:textId="01E76F7D" w:rsidR="007D24A9" w:rsidRPr="00817E02" w:rsidRDefault="006D7601" w:rsidP="00AA57F6">
      <w:pPr>
        <w:autoSpaceDE w:val="0"/>
        <w:autoSpaceDN w:val="0"/>
        <w:adjustRightInd w:val="0"/>
        <w:spacing w:after="0" w:line="276" w:lineRule="auto"/>
        <w:ind w:firstLine="567"/>
        <w:jc w:val="both"/>
        <w:rPr>
          <w:rFonts w:cs="Times New Roman"/>
          <w:szCs w:val="24"/>
        </w:rPr>
      </w:pPr>
      <w:r w:rsidRPr="00817E02">
        <w:rPr>
          <w:rFonts w:cs="Times New Roman"/>
          <w:szCs w:val="24"/>
        </w:rPr>
        <w:t>Tāpat no noteikumu Nr.</w:t>
      </w:r>
      <w:r w:rsidR="00130371" w:rsidRPr="00817E02">
        <w:rPr>
          <w:rFonts w:cs="Times New Roman"/>
          <w:szCs w:val="24"/>
        </w:rPr>
        <w:t> </w:t>
      </w:r>
      <w:r w:rsidRPr="00817E02">
        <w:rPr>
          <w:rFonts w:cs="Times New Roman"/>
          <w:szCs w:val="24"/>
        </w:rPr>
        <w:t>104 anotācijas izriet, ka, b</w:t>
      </w:r>
      <w:r w:rsidR="007D24A9" w:rsidRPr="00817E02">
        <w:rPr>
          <w:rFonts w:cs="Times New Roman"/>
          <w:szCs w:val="24"/>
        </w:rPr>
        <w:t>alstoties uz citos normatīvajos aktos (piemēram, Iesniegumu likumā) noteikto, noteikumu projektā nav regulētas piegādātāju tiesības informēt atbildīgās institūcijas par finansējuma saņēmēja rīcību, kā arī apstrīdēt finansējuma saņēmēju pieņemtos lēmumus. Ja piegādātājs uzskata, ka finansējuma saņēmējs nav izraudzījies ekonomiski visizdevīgāko piedāvājumu līguma noslēgšanai, tie ir tiesīgi informēt atbildīgās institūcijas, kam šāda informācija ir jāņem vērā, pieņemot lēmumu par finansējuma saņēmēja izraudzītā piedāvājuma līgumcenas pamatotību. Strīdi starp finansējuma saņēmējiem un piegādātājiem risināmi Civilprocesa likumā noteiktajā kārtībā</w:t>
      </w:r>
      <w:r w:rsidR="000814A3" w:rsidRPr="00817E02">
        <w:rPr>
          <w:rFonts w:cs="Times New Roman"/>
          <w:szCs w:val="24"/>
        </w:rPr>
        <w:t xml:space="preserve"> </w:t>
      </w:r>
      <w:r w:rsidR="00AA57F6" w:rsidRPr="00817E02">
        <w:rPr>
          <w:rFonts w:cs="Times New Roman"/>
          <w:szCs w:val="24"/>
        </w:rPr>
        <w:t>(</w:t>
      </w:r>
      <w:r w:rsidR="00C145B0" w:rsidRPr="00817E02">
        <w:rPr>
          <w:rFonts w:cs="Times New Roman"/>
          <w:szCs w:val="24"/>
        </w:rPr>
        <w:t>pieejams:</w:t>
      </w:r>
      <w:r w:rsidR="00302D71" w:rsidRPr="00817E02">
        <w:rPr>
          <w:rFonts w:cs="Times New Roman"/>
          <w:szCs w:val="24"/>
        </w:rPr>
        <w:t xml:space="preserve"> </w:t>
      </w:r>
      <w:r w:rsidR="00AA57F6" w:rsidRPr="00817E02">
        <w:rPr>
          <w:rFonts w:cs="Times New Roman"/>
          <w:i/>
          <w:szCs w:val="24"/>
        </w:rPr>
        <w:t>http://tap.mk.gov.lv/lv/mk/tap/?pid=40409449</w:t>
      </w:r>
      <w:r w:rsidR="003F416F" w:rsidRPr="00817E02">
        <w:rPr>
          <w:rFonts w:cs="Times New Roman"/>
          <w:szCs w:val="24"/>
        </w:rPr>
        <w:t>).</w:t>
      </w:r>
    </w:p>
    <w:p w14:paraId="3501F707" w14:textId="025E5114" w:rsidR="00333A2F" w:rsidRPr="00817E02" w:rsidRDefault="00B837B5" w:rsidP="00AB7B56">
      <w:pPr>
        <w:autoSpaceDE w:val="0"/>
        <w:autoSpaceDN w:val="0"/>
        <w:adjustRightInd w:val="0"/>
        <w:spacing w:after="0" w:line="276" w:lineRule="auto"/>
        <w:ind w:firstLine="567"/>
        <w:jc w:val="both"/>
        <w:rPr>
          <w:rFonts w:cs="Times New Roman"/>
          <w:szCs w:val="24"/>
        </w:rPr>
      </w:pPr>
      <w:r w:rsidRPr="00817E02">
        <w:rPr>
          <w:rFonts w:cs="Times New Roman"/>
          <w:szCs w:val="24"/>
        </w:rPr>
        <w:t>No minētā izriet</w:t>
      </w:r>
      <w:r w:rsidR="00931896" w:rsidRPr="00817E02">
        <w:rPr>
          <w:rFonts w:cs="Times New Roman"/>
          <w:szCs w:val="24"/>
        </w:rPr>
        <w:t>, ka pieteic</w:t>
      </w:r>
      <w:r w:rsidR="00CC3C7F" w:rsidRPr="00817E02">
        <w:rPr>
          <w:rFonts w:cs="Times New Roman"/>
          <w:szCs w:val="24"/>
        </w:rPr>
        <w:t>ēja</w:t>
      </w:r>
      <w:r w:rsidR="00931896" w:rsidRPr="00817E02">
        <w:rPr>
          <w:rFonts w:cs="Times New Roman"/>
          <w:szCs w:val="24"/>
        </w:rPr>
        <w:t xml:space="preserve"> ar pretenzijām par iepirkumu komisijas lēmumu, kas pieņemts noteikumu Nr. 104 ietvaros, </w:t>
      </w:r>
      <w:r w:rsidR="00CC3C7F" w:rsidRPr="00817E02">
        <w:rPr>
          <w:rFonts w:cs="Times New Roman"/>
          <w:szCs w:val="24"/>
        </w:rPr>
        <w:t>var</w:t>
      </w:r>
      <w:r w:rsidR="00931896" w:rsidRPr="00817E02">
        <w:rPr>
          <w:rFonts w:cs="Times New Roman"/>
          <w:szCs w:val="24"/>
        </w:rPr>
        <w:t xml:space="preserve"> </w:t>
      </w:r>
      <w:r w:rsidR="00CC3C7F" w:rsidRPr="00817E02">
        <w:rPr>
          <w:rFonts w:cs="Times New Roman"/>
          <w:szCs w:val="24"/>
        </w:rPr>
        <w:t>vērsties</w:t>
      </w:r>
      <w:r w:rsidR="00256A47" w:rsidRPr="00817E02">
        <w:rPr>
          <w:rFonts w:cs="Times New Roman"/>
          <w:szCs w:val="24"/>
        </w:rPr>
        <w:t>, piemēram,</w:t>
      </w:r>
      <w:r w:rsidR="00931896" w:rsidRPr="00817E02">
        <w:rPr>
          <w:rFonts w:cs="Times New Roman"/>
          <w:szCs w:val="24"/>
        </w:rPr>
        <w:t xml:space="preserve"> </w:t>
      </w:r>
      <w:r w:rsidR="00CC3C7F" w:rsidRPr="00817E02">
        <w:rPr>
          <w:rFonts w:cs="Times New Roman"/>
          <w:szCs w:val="24"/>
        </w:rPr>
        <w:t xml:space="preserve">Iesniegumu likumā noteiktajā kārtībā </w:t>
      </w:r>
      <w:r w:rsidR="00931896" w:rsidRPr="00817E02">
        <w:rPr>
          <w:rFonts w:cs="Times New Roman"/>
          <w:szCs w:val="24"/>
        </w:rPr>
        <w:t>pie atbildīgajām institūcijām, kas</w:t>
      </w:r>
      <w:r w:rsidR="00B20F73" w:rsidRPr="00817E02">
        <w:rPr>
          <w:rFonts w:cs="Times New Roman"/>
          <w:szCs w:val="24"/>
        </w:rPr>
        <w:t>,</w:t>
      </w:r>
      <w:r w:rsidR="00931896" w:rsidRPr="00817E02">
        <w:rPr>
          <w:rFonts w:cs="Times New Roman"/>
          <w:szCs w:val="24"/>
        </w:rPr>
        <w:t xml:space="preserve"> </w:t>
      </w:r>
      <w:r w:rsidR="00F26945" w:rsidRPr="00817E02">
        <w:rPr>
          <w:rFonts w:cs="Times New Roman"/>
          <w:szCs w:val="24"/>
        </w:rPr>
        <w:t>Senāta</w:t>
      </w:r>
      <w:r w:rsidR="00931896" w:rsidRPr="00817E02">
        <w:rPr>
          <w:rFonts w:cs="Times New Roman"/>
          <w:szCs w:val="24"/>
        </w:rPr>
        <w:t xml:space="preserve"> ieskatā, pirmām kārtām, ir Centrālā finanšu un līgumu aģent</w:t>
      </w:r>
      <w:r w:rsidR="00CC3C7F" w:rsidRPr="00817E02">
        <w:rPr>
          <w:rFonts w:cs="Times New Roman"/>
          <w:szCs w:val="24"/>
        </w:rPr>
        <w:t xml:space="preserve">ūra. </w:t>
      </w:r>
      <w:r w:rsidR="00DB21B0" w:rsidRPr="00817E02">
        <w:rPr>
          <w:rFonts w:cs="Times New Roman"/>
          <w:szCs w:val="24"/>
        </w:rPr>
        <w:t>Saskaņā ar</w:t>
      </w:r>
      <w:r w:rsidR="00931896" w:rsidRPr="00817E02">
        <w:rPr>
          <w:rFonts w:cs="Times New Roman"/>
          <w:szCs w:val="24"/>
        </w:rPr>
        <w:t xml:space="preserve"> SIA „Jūrmalas autobusu satiksme” sniegt</w:t>
      </w:r>
      <w:r w:rsidR="00130371" w:rsidRPr="00817E02">
        <w:rPr>
          <w:rFonts w:cs="Times New Roman"/>
          <w:szCs w:val="24"/>
        </w:rPr>
        <w:t>aj</w:t>
      </w:r>
      <w:r w:rsidR="00931896" w:rsidRPr="00817E02">
        <w:rPr>
          <w:rFonts w:cs="Times New Roman"/>
          <w:szCs w:val="24"/>
        </w:rPr>
        <w:t>ām ziņ</w:t>
      </w:r>
      <w:r w:rsidR="00B20F73" w:rsidRPr="00817E02">
        <w:rPr>
          <w:rFonts w:cs="Times New Roman"/>
          <w:szCs w:val="24"/>
        </w:rPr>
        <w:t xml:space="preserve">ām var saprast, ka </w:t>
      </w:r>
      <w:r w:rsidR="00931896" w:rsidRPr="00817E02">
        <w:rPr>
          <w:rFonts w:cs="Times New Roman"/>
          <w:szCs w:val="24"/>
        </w:rPr>
        <w:t xml:space="preserve">pieteicēja </w:t>
      </w:r>
      <w:r w:rsidR="00B20F73" w:rsidRPr="00817E02">
        <w:rPr>
          <w:rFonts w:cs="Times New Roman"/>
          <w:szCs w:val="24"/>
        </w:rPr>
        <w:t>šo iespēju ir arī izmantojusi</w:t>
      </w:r>
      <w:r w:rsidR="00931896" w:rsidRPr="00817E02">
        <w:rPr>
          <w:rFonts w:cs="Times New Roman"/>
          <w:szCs w:val="24"/>
        </w:rPr>
        <w:t xml:space="preserve"> (</w:t>
      </w:r>
      <w:r w:rsidR="00931896" w:rsidRPr="00817E02">
        <w:rPr>
          <w:rFonts w:cs="Times New Roman"/>
          <w:i/>
          <w:szCs w:val="24"/>
        </w:rPr>
        <w:t>lietas 62.lapa</w:t>
      </w:r>
      <w:r w:rsidR="00256A47" w:rsidRPr="00817E02">
        <w:rPr>
          <w:rFonts w:cs="Times New Roman"/>
          <w:szCs w:val="24"/>
        </w:rPr>
        <w:t>).</w:t>
      </w:r>
    </w:p>
    <w:p w14:paraId="6DC392AE" w14:textId="77777777" w:rsidR="00935721" w:rsidRPr="00817E02" w:rsidRDefault="00935721" w:rsidP="00AB7B56">
      <w:pPr>
        <w:autoSpaceDE w:val="0"/>
        <w:autoSpaceDN w:val="0"/>
        <w:adjustRightInd w:val="0"/>
        <w:spacing w:after="0" w:line="276" w:lineRule="auto"/>
        <w:ind w:firstLine="567"/>
        <w:jc w:val="both"/>
        <w:rPr>
          <w:rFonts w:cs="Times New Roman"/>
          <w:szCs w:val="24"/>
        </w:rPr>
      </w:pPr>
    </w:p>
    <w:p w14:paraId="45074E79" w14:textId="4ADDF33C" w:rsidR="00F3063C" w:rsidRPr="00817E02" w:rsidRDefault="00333A2F" w:rsidP="007A7814">
      <w:pPr>
        <w:autoSpaceDE w:val="0"/>
        <w:autoSpaceDN w:val="0"/>
        <w:adjustRightInd w:val="0"/>
        <w:spacing w:after="0" w:line="276" w:lineRule="auto"/>
        <w:ind w:firstLine="567"/>
        <w:jc w:val="both"/>
        <w:rPr>
          <w:rFonts w:cs="Times New Roman"/>
          <w:szCs w:val="24"/>
        </w:rPr>
      </w:pPr>
      <w:r w:rsidRPr="00817E02">
        <w:rPr>
          <w:rFonts w:cs="Times New Roman"/>
          <w:szCs w:val="24"/>
        </w:rPr>
        <w:t>[</w:t>
      </w:r>
      <w:r w:rsidR="00335130" w:rsidRPr="00817E02">
        <w:rPr>
          <w:rFonts w:cs="Times New Roman"/>
          <w:szCs w:val="24"/>
        </w:rPr>
        <w:t>9</w:t>
      </w:r>
      <w:r w:rsidRPr="00817E02">
        <w:rPr>
          <w:rFonts w:cs="Times New Roman"/>
          <w:szCs w:val="24"/>
        </w:rPr>
        <w:t>] Konkrētajā gadījumā ir</w:t>
      </w:r>
      <w:r w:rsidR="00931896" w:rsidRPr="00817E02">
        <w:rPr>
          <w:rFonts w:cs="Times New Roman"/>
          <w:szCs w:val="24"/>
        </w:rPr>
        <w:t xml:space="preserve"> jāņem vērā</w:t>
      </w:r>
      <w:r w:rsidR="00B20F73" w:rsidRPr="00817E02">
        <w:rPr>
          <w:rFonts w:cs="Times New Roman"/>
          <w:szCs w:val="24"/>
        </w:rPr>
        <w:t xml:space="preserve"> tas</w:t>
      </w:r>
      <w:r w:rsidR="00931896" w:rsidRPr="00817E02">
        <w:rPr>
          <w:rFonts w:cs="Times New Roman"/>
          <w:szCs w:val="24"/>
        </w:rPr>
        <w:t>, ka</w:t>
      </w:r>
      <w:r w:rsidR="00CC3C7F" w:rsidRPr="00817E02">
        <w:rPr>
          <w:rFonts w:cs="Times New Roman"/>
          <w:szCs w:val="24"/>
        </w:rPr>
        <w:t xml:space="preserve"> </w:t>
      </w:r>
      <w:r w:rsidR="00931896" w:rsidRPr="00817E02">
        <w:rPr>
          <w:rFonts w:cs="Times New Roman"/>
          <w:szCs w:val="24"/>
        </w:rPr>
        <w:t>SIA „Jūrmalas autobusu satiksme”</w:t>
      </w:r>
      <w:r w:rsidR="00CC3C7F" w:rsidRPr="00817E02">
        <w:rPr>
          <w:rFonts w:cs="Times New Roman"/>
          <w:szCs w:val="24"/>
        </w:rPr>
        <w:t xml:space="preserve"> Kohēzijas fonda līdzfinansējuma līguma ietvaros </w:t>
      </w:r>
      <w:r w:rsidRPr="00817E02">
        <w:rPr>
          <w:rFonts w:cs="Times New Roman"/>
          <w:szCs w:val="24"/>
        </w:rPr>
        <w:t>nedarbojas kā ies</w:t>
      </w:r>
      <w:r w:rsidR="006D7601" w:rsidRPr="00817E02">
        <w:rPr>
          <w:rFonts w:cs="Times New Roman"/>
          <w:szCs w:val="24"/>
        </w:rPr>
        <w:t>tāde, jo, pirmkārt, tas, ka SIA </w:t>
      </w:r>
      <w:r w:rsidRPr="00817E02">
        <w:rPr>
          <w:rFonts w:cs="Times New Roman"/>
          <w:szCs w:val="24"/>
        </w:rPr>
        <w:t>„Jūrmalas autobusu satiksme” projekta īstenošanai saņem Kohēzijas fonda līdzfinans</w:t>
      </w:r>
      <w:r w:rsidR="00B837B5" w:rsidRPr="00817E02">
        <w:rPr>
          <w:rFonts w:cs="Times New Roman"/>
          <w:szCs w:val="24"/>
        </w:rPr>
        <w:t>ējumu, nepadara to par iestādi. O</w:t>
      </w:r>
      <w:r w:rsidRPr="00817E02">
        <w:rPr>
          <w:rFonts w:cs="Times New Roman"/>
          <w:szCs w:val="24"/>
        </w:rPr>
        <w:t>trkārt, noslēgtā</w:t>
      </w:r>
      <w:r w:rsidR="00F7346B" w:rsidRPr="00817E02">
        <w:rPr>
          <w:rFonts w:cs="Times New Roman"/>
          <w:szCs w:val="24"/>
        </w:rPr>
        <w:t xml:space="preserve"> </w:t>
      </w:r>
      <w:r w:rsidRPr="00817E02">
        <w:rPr>
          <w:rFonts w:cs="Times New Roman"/>
          <w:szCs w:val="24"/>
        </w:rPr>
        <w:t>līguma</w:t>
      </w:r>
      <w:r w:rsidR="00F7346B" w:rsidRPr="00817E02">
        <w:rPr>
          <w:rFonts w:cs="Times New Roman"/>
          <w:szCs w:val="24"/>
        </w:rPr>
        <w:t xml:space="preserve"> par projekta īstenošanu</w:t>
      </w:r>
      <w:r w:rsidRPr="00817E02">
        <w:rPr>
          <w:rFonts w:cs="Times New Roman"/>
          <w:szCs w:val="24"/>
        </w:rPr>
        <w:t xml:space="preserve"> ietvaros SIA „Jūrmalas autobusu satiksme” nepilda publisku funkciju, bet </w:t>
      </w:r>
      <w:r w:rsidR="00B837B5" w:rsidRPr="00817E02">
        <w:rPr>
          <w:rFonts w:cs="Times New Roman"/>
          <w:szCs w:val="24"/>
        </w:rPr>
        <w:t xml:space="preserve">gan </w:t>
      </w:r>
      <w:r w:rsidRPr="00817E02">
        <w:rPr>
          <w:rFonts w:cs="Times New Roman"/>
          <w:szCs w:val="24"/>
        </w:rPr>
        <w:t>īsteno civiltiesiska līguma izpildi</w:t>
      </w:r>
      <w:r w:rsidR="00633F07" w:rsidRPr="00817E02">
        <w:rPr>
          <w:rFonts w:cs="Times New Roman"/>
          <w:szCs w:val="24"/>
        </w:rPr>
        <w:t xml:space="preserve">, kā to </w:t>
      </w:r>
      <w:r w:rsidR="00B837B5" w:rsidRPr="00817E02">
        <w:rPr>
          <w:rFonts w:cs="Times New Roman"/>
          <w:szCs w:val="24"/>
        </w:rPr>
        <w:t>paredz</w:t>
      </w:r>
      <w:r w:rsidR="00633F07" w:rsidRPr="00817E02">
        <w:rPr>
          <w:rFonts w:cs="Times New Roman"/>
          <w:szCs w:val="24"/>
        </w:rPr>
        <w:t xml:space="preserve"> Eiropas Savienības struktūrfondu un Kohēzijas fonda 2014.–2020.gada plānošanas perioda vadības likuma 18.panta pirmās daļas 1.punkts (ja finansējuma saņēmējs ir fiziskā vai juridiskā persona, finansējuma saņēmējam ir pienākums nodrošināt projekta īstenošanu saskaņā ar Eiropas Savienības un Latvijas Republikas normatīvajiem aktiem un līgumu par projekta īstenošanu). </w:t>
      </w:r>
      <w:r w:rsidRPr="00817E02">
        <w:rPr>
          <w:rFonts w:cs="Times New Roman"/>
          <w:szCs w:val="24"/>
        </w:rPr>
        <w:t>Nav pamata uzskatīt, ka apstāklis, ka valsts privātpersonām, kuras līguma izpildi finansē no Eiropas Savienības politiku instrumentu līdzfinansējuma līdzekļiem, ir noteikusi nepieciešamību veikt iepirkuma procedūru un noteikusi tās kārtību, nozīmē, ka šāds iepirkums tiek veikts publisko tiesību jomā un ir pakļauts tiesas kontrolei admin</w:t>
      </w:r>
      <w:r w:rsidR="00B837B5" w:rsidRPr="00817E02">
        <w:rPr>
          <w:rFonts w:cs="Times New Roman"/>
          <w:szCs w:val="24"/>
        </w:rPr>
        <w:t>istratīvā procesa kārtībā (sal. </w:t>
      </w:r>
      <w:bookmarkStart w:id="3" w:name="_Hlk534296441"/>
      <w:r w:rsidRPr="00817E02">
        <w:rPr>
          <w:rFonts w:cs="Times New Roman"/>
          <w:i/>
          <w:szCs w:val="24"/>
        </w:rPr>
        <w:t>Augstākas tiesas 2012.gada 8.novembra lēmuma lietā Nr. SKA</w:t>
      </w:r>
      <w:r w:rsidRPr="00817E02">
        <w:rPr>
          <w:rFonts w:cs="Times New Roman"/>
          <w:i/>
          <w:szCs w:val="24"/>
        </w:rPr>
        <w:noBreakHyphen/>
        <w:t xml:space="preserve">752/2012 (670016712) </w:t>
      </w:r>
      <w:bookmarkEnd w:id="3"/>
      <w:r w:rsidRPr="00817E02">
        <w:rPr>
          <w:rFonts w:cs="Times New Roman"/>
          <w:i/>
          <w:szCs w:val="24"/>
        </w:rPr>
        <w:t>11.punkts</w:t>
      </w:r>
      <w:r w:rsidRPr="00817E02">
        <w:rPr>
          <w:rFonts w:cs="Times New Roman"/>
          <w:szCs w:val="24"/>
        </w:rPr>
        <w:t xml:space="preserve">). No tiesību normām izriet, ka iepirkuma procedūra </w:t>
      </w:r>
      <w:r w:rsidR="00C145B0" w:rsidRPr="00817E02">
        <w:rPr>
          <w:rFonts w:cs="Times New Roman"/>
          <w:szCs w:val="24"/>
        </w:rPr>
        <w:t>noteikumu Nr. 104</w:t>
      </w:r>
      <w:r w:rsidRPr="00817E02">
        <w:rPr>
          <w:rFonts w:cs="Times New Roman"/>
          <w:szCs w:val="24"/>
        </w:rPr>
        <w:t xml:space="preserve"> gadījumā ir atšķirīga no Publisko iepirkumu likumā paredzētās procedūras un uz to nav attiecināmi arī likumā paredzētie noteikumi par iepirkuma procedūras apstrīdēšanu un pārsūdzēšanu </w:t>
      </w:r>
      <w:r w:rsidR="00256A47" w:rsidRPr="00817E02">
        <w:rPr>
          <w:rFonts w:cs="Times New Roman"/>
          <w:szCs w:val="24"/>
        </w:rPr>
        <w:t>administratīvā procesa kārtībā.</w:t>
      </w:r>
    </w:p>
    <w:p w14:paraId="573199C3" w14:textId="1C4F7ECB" w:rsidR="007A7814" w:rsidRPr="00817E02" w:rsidRDefault="00BB2E30" w:rsidP="007A7814">
      <w:pPr>
        <w:autoSpaceDE w:val="0"/>
        <w:autoSpaceDN w:val="0"/>
        <w:adjustRightInd w:val="0"/>
        <w:spacing w:after="0" w:line="276" w:lineRule="auto"/>
        <w:ind w:firstLine="567"/>
        <w:jc w:val="both"/>
        <w:rPr>
          <w:rFonts w:cs="Times New Roman"/>
          <w:szCs w:val="24"/>
        </w:rPr>
      </w:pPr>
      <w:r w:rsidRPr="00817E02">
        <w:rPr>
          <w:rFonts w:cs="Times New Roman"/>
          <w:szCs w:val="24"/>
        </w:rPr>
        <w:t>Administratīvā procesa likuma 103.panta pirmā daļa noteic, ka administratīvā procesa tiesā būtība ir tiesas kontrole pār iestādes izdota administratīvā akta vai iestādes faktiskās rīcības tiesiskumu vai lietderības apsvērumiem rīcības brīvības ietvaros, kā arī privātpersonas publiski tiesisko pienākumu vai tiesību noskaidrošana un no publisko tiesību līguma izrietošo strīdu izskatī</w:t>
      </w:r>
      <w:r w:rsidR="00DB21B0" w:rsidRPr="00817E02">
        <w:rPr>
          <w:rFonts w:cs="Times New Roman"/>
          <w:szCs w:val="24"/>
        </w:rPr>
        <w:t>šana. Tādējādi</w:t>
      </w:r>
      <w:r w:rsidRPr="00817E02">
        <w:rPr>
          <w:rFonts w:cs="Times New Roman"/>
          <w:szCs w:val="24"/>
        </w:rPr>
        <w:t xml:space="preserve"> administratīvā procesa tiesā būtība ir </w:t>
      </w:r>
      <w:r w:rsidR="007A7814" w:rsidRPr="00817E02">
        <w:rPr>
          <w:rFonts w:cs="Times New Roman"/>
          <w:szCs w:val="24"/>
        </w:rPr>
        <w:t>pārbaudīt, kā valsts ir izmantojusi savu publisko varu jeb, citiem vārdiem sakot, vai valsts, īstenojot savu kompetenci, ir tiesiski rīkojusies attiecībā pret privātpersonu</w:t>
      </w:r>
      <w:r w:rsidRPr="00817E02">
        <w:rPr>
          <w:rFonts w:cs="Times New Roman"/>
          <w:szCs w:val="24"/>
        </w:rPr>
        <w:t xml:space="preserve"> (sal. </w:t>
      </w:r>
      <w:bookmarkStart w:id="4" w:name="_Hlk534296448"/>
      <w:r w:rsidRPr="00817E02">
        <w:rPr>
          <w:rFonts w:cs="Times New Roman"/>
          <w:i/>
          <w:szCs w:val="24"/>
        </w:rPr>
        <w:t>Augstāk</w:t>
      </w:r>
      <w:r w:rsidR="000F4AB1" w:rsidRPr="00817E02">
        <w:rPr>
          <w:rFonts w:cs="Times New Roman"/>
          <w:i/>
          <w:szCs w:val="24"/>
        </w:rPr>
        <w:t xml:space="preserve">ās tiesas </w:t>
      </w:r>
      <w:r w:rsidR="007A7814" w:rsidRPr="00817E02">
        <w:rPr>
          <w:rFonts w:cs="Times New Roman"/>
          <w:i/>
          <w:szCs w:val="24"/>
        </w:rPr>
        <w:t>2010.gada 29.septembra lēmuma Nr. SKA-694/2010 (A42754809)</w:t>
      </w:r>
      <w:bookmarkEnd w:id="4"/>
      <w:r w:rsidR="007A7814" w:rsidRPr="00817E02">
        <w:rPr>
          <w:rFonts w:cs="Times New Roman"/>
          <w:i/>
          <w:szCs w:val="24"/>
        </w:rPr>
        <w:t xml:space="preserve"> 8.punkts</w:t>
      </w:r>
      <w:r w:rsidR="007A7814" w:rsidRPr="00817E02">
        <w:rPr>
          <w:rFonts w:cs="Times New Roman"/>
          <w:szCs w:val="24"/>
        </w:rPr>
        <w:t xml:space="preserve">). </w:t>
      </w:r>
      <w:r w:rsidR="000F4AB1" w:rsidRPr="00817E02">
        <w:rPr>
          <w:rFonts w:cs="Times New Roman"/>
          <w:szCs w:val="24"/>
        </w:rPr>
        <w:t xml:space="preserve">Ņemot vērā to, ka izskatāmajā gadījumā </w:t>
      </w:r>
      <w:r w:rsidR="000F4AB1" w:rsidRPr="00817E02">
        <w:rPr>
          <w:rFonts w:cs="Times New Roman"/>
          <w:szCs w:val="24"/>
        </w:rPr>
        <w:lastRenderedPageBreak/>
        <w:t xml:space="preserve">SIA „Jūrmalas autobusu satiksme” nav </w:t>
      </w:r>
      <w:r w:rsidR="00DB21B0" w:rsidRPr="00817E02">
        <w:rPr>
          <w:rFonts w:cs="Times New Roman"/>
          <w:szCs w:val="24"/>
        </w:rPr>
        <w:t xml:space="preserve">uzskatāma par iestādi administratīvā procesa izpratnē, respektīvi, tā nav </w:t>
      </w:r>
      <w:r w:rsidR="000F4AB1" w:rsidRPr="00817E02">
        <w:rPr>
          <w:rFonts w:cs="Times New Roman"/>
          <w:szCs w:val="24"/>
        </w:rPr>
        <w:t>apveltīta ar valsts varu valsts pārvaldes jom</w:t>
      </w:r>
      <w:r w:rsidR="00DB21B0" w:rsidRPr="00817E02">
        <w:rPr>
          <w:rFonts w:cs="Times New Roman"/>
          <w:szCs w:val="24"/>
        </w:rPr>
        <w:t>ā</w:t>
      </w:r>
      <w:r w:rsidR="000F4AB1" w:rsidRPr="00817E02">
        <w:rPr>
          <w:rFonts w:cs="Times New Roman"/>
          <w:szCs w:val="24"/>
        </w:rPr>
        <w:t xml:space="preserve">, tad </w:t>
      </w:r>
      <w:r w:rsidR="0055331B" w:rsidRPr="00817E02">
        <w:rPr>
          <w:rFonts w:cs="Times New Roman"/>
          <w:szCs w:val="24"/>
        </w:rPr>
        <w:t xml:space="preserve">nepastāv arī priekšnoteikumi šāda strīda </w:t>
      </w:r>
      <w:r w:rsidR="006D7601" w:rsidRPr="00817E02">
        <w:rPr>
          <w:rFonts w:cs="Times New Roman"/>
          <w:szCs w:val="24"/>
        </w:rPr>
        <w:t>izskatīšanai</w:t>
      </w:r>
      <w:r w:rsidR="0055331B" w:rsidRPr="00817E02">
        <w:rPr>
          <w:rFonts w:cs="Times New Roman"/>
          <w:szCs w:val="24"/>
        </w:rPr>
        <w:t xml:space="preserve"> administratīvajā tiesā. Līdz ar to kā nepamatoti ir </w:t>
      </w:r>
      <w:r w:rsidR="006D7601" w:rsidRPr="00817E02">
        <w:rPr>
          <w:rFonts w:cs="Times New Roman"/>
          <w:szCs w:val="24"/>
        </w:rPr>
        <w:t>noraidāmi</w:t>
      </w:r>
      <w:r w:rsidR="000F4AB1" w:rsidRPr="00817E02">
        <w:rPr>
          <w:rFonts w:cs="Times New Roman"/>
          <w:szCs w:val="24"/>
        </w:rPr>
        <w:t xml:space="preserve"> </w:t>
      </w:r>
      <w:r w:rsidR="00B238F2" w:rsidRPr="00817E02">
        <w:rPr>
          <w:rFonts w:cs="Times New Roman"/>
          <w:szCs w:val="24"/>
        </w:rPr>
        <w:t xml:space="preserve">arī </w:t>
      </w:r>
      <w:r w:rsidR="000F4AB1" w:rsidRPr="00817E02">
        <w:rPr>
          <w:rFonts w:cs="Times New Roman"/>
          <w:szCs w:val="24"/>
        </w:rPr>
        <w:t xml:space="preserve">pieteicējas </w:t>
      </w:r>
      <w:r w:rsidR="007A7814" w:rsidRPr="00817E02">
        <w:rPr>
          <w:rFonts w:cs="Times New Roman"/>
          <w:szCs w:val="24"/>
        </w:rPr>
        <w:t xml:space="preserve">izteiktie </w:t>
      </w:r>
      <w:r w:rsidR="0055331B" w:rsidRPr="00817E02">
        <w:rPr>
          <w:rFonts w:cs="Times New Roman"/>
          <w:szCs w:val="24"/>
        </w:rPr>
        <w:t>apsvērumi</w:t>
      </w:r>
      <w:r w:rsidR="000F4AB1" w:rsidRPr="00817E02">
        <w:rPr>
          <w:rFonts w:cs="Times New Roman"/>
          <w:szCs w:val="24"/>
        </w:rPr>
        <w:t xml:space="preserve"> par tiesību normu kolīzijām</w:t>
      </w:r>
      <w:r w:rsidR="0055331B" w:rsidRPr="00817E02">
        <w:rPr>
          <w:rFonts w:cs="Times New Roman"/>
          <w:szCs w:val="24"/>
        </w:rPr>
        <w:t xml:space="preserve">, kuras </w:t>
      </w:r>
      <w:r w:rsidR="00F26945" w:rsidRPr="00817E02">
        <w:rPr>
          <w:rFonts w:cs="Times New Roman"/>
          <w:szCs w:val="24"/>
        </w:rPr>
        <w:t>Senāts</w:t>
      </w:r>
      <w:r w:rsidR="0055331B" w:rsidRPr="00817E02">
        <w:rPr>
          <w:rFonts w:cs="Times New Roman"/>
          <w:szCs w:val="24"/>
        </w:rPr>
        <w:t xml:space="preserve"> </w:t>
      </w:r>
      <w:r w:rsidR="00DB21B0" w:rsidRPr="00817E02">
        <w:rPr>
          <w:rFonts w:cs="Times New Roman"/>
          <w:szCs w:val="24"/>
        </w:rPr>
        <w:t xml:space="preserve">izskatāmajā gadījumā </w:t>
      </w:r>
      <w:r w:rsidR="006D7601" w:rsidRPr="00817E02">
        <w:rPr>
          <w:rFonts w:cs="Times New Roman"/>
          <w:szCs w:val="24"/>
        </w:rPr>
        <w:t>nekonstatē</w:t>
      </w:r>
      <w:r w:rsidR="00B238F2" w:rsidRPr="00817E02">
        <w:rPr>
          <w:rFonts w:cs="Times New Roman"/>
          <w:szCs w:val="24"/>
        </w:rPr>
        <w:t>.</w:t>
      </w:r>
    </w:p>
    <w:p w14:paraId="3DB0F6CB" w14:textId="77777777" w:rsidR="00BB2E30" w:rsidRPr="00817E02" w:rsidRDefault="00BB2E30" w:rsidP="00333A2F">
      <w:pPr>
        <w:autoSpaceDE w:val="0"/>
        <w:autoSpaceDN w:val="0"/>
        <w:adjustRightInd w:val="0"/>
        <w:spacing w:after="0" w:line="276" w:lineRule="auto"/>
        <w:ind w:firstLine="567"/>
        <w:jc w:val="both"/>
        <w:rPr>
          <w:rFonts w:cs="Times New Roman"/>
          <w:szCs w:val="24"/>
        </w:rPr>
      </w:pPr>
    </w:p>
    <w:p w14:paraId="5262B2CC" w14:textId="7C26F9DB" w:rsidR="00B92C7E" w:rsidRPr="00817E02" w:rsidRDefault="004607E9" w:rsidP="00B92C7E">
      <w:pPr>
        <w:autoSpaceDE w:val="0"/>
        <w:autoSpaceDN w:val="0"/>
        <w:adjustRightInd w:val="0"/>
        <w:spacing w:after="0" w:line="276" w:lineRule="auto"/>
        <w:ind w:firstLine="567"/>
        <w:jc w:val="both"/>
        <w:rPr>
          <w:rFonts w:cs="Times New Roman"/>
          <w:szCs w:val="24"/>
        </w:rPr>
      </w:pPr>
      <w:r w:rsidRPr="00817E02">
        <w:rPr>
          <w:rFonts w:cs="Times New Roman"/>
          <w:szCs w:val="24"/>
        </w:rPr>
        <w:t>[</w:t>
      </w:r>
      <w:r w:rsidR="00335130" w:rsidRPr="00817E02">
        <w:rPr>
          <w:rFonts w:cs="Times New Roman"/>
          <w:szCs w:val="24"/>
        </w:rPr>
        <w:t>10</w:t>
      </w:r>
      <w:r w:rsidRPr="00817E02">
        <w:rPr>
          <w:rFonts w:cs="Times New Roman"/>
          <w:szCs w:val="24"/>
        </w:rPr>
        <w:t xml:space="preserve">] </w:t>
      </w:r>
      <w:r w:rsidR="00B92C7E" w:rsidRPr="00817E02">
        <w:rPr>
          <w:rFonts w:cs="Times New Roman"/>
          <w:szCs w:val="24"/>
        </w:rPr>
        <w:t xml:space="preserve">Tā kā lūgums par pagaidu aizsardzības līdzekļa piemērošanu nav atzīstams par atsevišķu pieteikuma priekšmetu, jo tas ir procesuālas dabas prasījums, kas ir pakārtots </w:t>
      </w:r>
      <w:proofErr w:type="spellStart"/>
      <w:r w:rsidR="00B92C7E" w:rsidRPr="00817E02">
        <w:rPr>
          <w:rFonts w:cs="Times New Roman"/>
          <w:szCs w:val="24"/>
        </w:rPr>
        <w:t>pamatprasījumam</w:t>
      </w:r>
      <w:proofErr w:type="spellEnd"/>
      <w:r w:rsidR="00B92C7E" w:rsidRPr="00817E02">
        <w:rPr>
          <w:rFonts w:cs="Times New Roman"/>
          <w:szCs w:val="24"/>
        </w:rPr>
        <w:t xml:space="preserve">, tad rajona tiesas tiesnesis pārsūdzētajā lēmumā </w:t>
      </w:r>
      <w:r w:rsidR="004B5DCC" w:rsidRPr="00817E02">
        <w:rPr>
          <w:rFonts w:cs="Times New Roman"/>
          <w:szCs w:val="24"/>
        </w:rPr>
        <w:t xml:space="preserve">pareizi </w:t>
      </w:r>
      <w:r w:rsidR="00B92C7E" w:rsidRPr="00817E02">
        <w:rPr>
          <w:rFonts w:cs="Times New Roman"/>
          <w:szCs w:val="24"/>
        </w:rPr>
        <w:t>norādījis, ka, atsakoties pieņemt pieteikumu, nav arī pamata</w:t>
      </w:r>
      <w:r w:rsidR="00F3063C" w:rsidRPr="00817E02">
        <w:rPr>
          <w:rFonts w:cs="Times New Roman"/>
          <w:szCs w:val="24"/>
        </w:rPr>
        <w:t xml:space="preserve"> atsevišķi</w:t>
      </w:r>
      <w:r w:rsidR="00B92C7E" w:rsidRPr="00817E02">
        <w:rPr>
          <w:rFonts w:cs="Times New Roman"/>
          <w:szCs w:val="24"/>
        </w:rPr>
        <w:t xml:space="preserve"> lemt par pieteicēj</w:t>
      </w:r>
      <w:r w:rsidR="00256A47" w:rsidRPr="00817E02">
        <w:rPr>
          <w:rFonts w:cs="Times New Roman"/>
          <w:szCs w:val="24"/>
        </w:rPr>
        <w:t>as pagaidu aizsardzības lūgumu.</w:t>
      </w:r>
    </w:p>
    <w:p w14:paraId="4BF81331" w14:textId="798B56F0" w:rsidR="00B238F2" w:rsidRPr="00817E02" w:rsidRDefault="00B238F2" w:rsidP="00B238F2">
      <w:pPr>
        <w:autoSpaceDE w:val="0"/>
        <w:autoSpaceDN w:val="0"/>
        <w:adjustRightInd w:val="0"/>
        <w:spacing w:after="0" w:line="276" w:lineRule="auto"/>
        <w:ind w:firstLine="567"/>
        <w:jc w:val="both"/>
        <w:rPr>
          <w:rFonts w:cs="Times New Roman"/>
          <w:szCs w:val="24"/>
        </w:rPr>
      </w:pPr>
      <w:r w:rsidRPr="00817E02">
        <w:rPr>
          <w:rFonts w:cs="Times New Roman"/>
          <w:szCs w:val="24"/>
        </w:rPr>
        <w:t xml:space="preserve">Administratīvās rajona tiesas tiesneša lēmums, atsakoties pieņemt pieteikumu, ir pareizs, </w:t>
      </w:r>
      <w:r w:rsidR="004B5DCC" w:rsidRPr="00817E02">
        <w:rPr>
          <w:rFonts w:cs="Times New Roman"/>
          <w:szCs w:val="24"/>
        </w:rPr>
        <w:t>tādējādi</w:t>
      </w:r>
      <w:r w:rsidRPr="00817E02">
        <w:rPr>
          <w:rFonts w:cs="Times New Roman"/>
          <w:szCs w:val="24"/>
        </w:rPr>
        <w:t xml:space="preserve"> </w:t>
      </w:r>
      <w:r w:rsidR="004B5DCC" w:rsidRPr="00817E02">
        <w:rPr>
          <w:rFonts w:cs="Times New Roman"/>
          <w:szCs w:val="24"/>
        </w:rPr>
        <w:t>tas</w:t>
      </w:r>
      <w:r w:rsidRPr="00817E02">
        <w:rPr>
          <w:rFonts w:cs="Times New Roman"/>
          <w:szCs w:val="24"/>
        </w:rPr>
        <w:t xml:space="preserve"> ir atstājams negrozīts.</w:t>
      </w:r>
    </w:p>
    <w:p w14:paraId="7D22566D" w14:textId="77777777" w:rsidR="006B50ED" w:rsidRPr="00817E02" w:rsidRDefault="006B50ED" w:rsidP="00AB7B56">
      <w:pPr>
        <w:autoSpaceDE w:val="0"/>
        <w:autoSpaceDN w:val="0"/>
        <w:adjustRightInd w:val="0"/>
        <w:spacing w:after="0" w:line="276" w:lineRule="auto"/>
        <w:ind w:firstLine="567"/>
        <w:jc w:val="both"/>
        <w:rPr>
          <w:rFonts w:cs="Times New Roman"/>
          <w:szCs w:val="24"/>
        </w:rPr>
      </w:pPr>
    </w:p>
    <w:p w14:paraId="17D8DC64" w14:textId="189BAAEB" w:rsidR="00BA0B5F" w:rsidRPr="00817E02" w:rsidRDefault="00BA0B5F" w:rsidP="00B202A1">
      <w:pPr>
        <w:spacing w:after="0" w:line="276" w:lineRule="auto"/>
        <w:jc w:val="center"/>
        <w:rPr>
          <w:rFonts w:cs="Times New Roman"/>
          <w:b/>
          <w:szCs w:val="24"/>
        </w:rPr>
      </w:pPr>
      <w:r w:rsidRPr="00817E02">
        <w:rPr>
          <w:rFonts w:cs="Times New Roman"/>
          <w:b/>
          <w:szCs w:val="24"/>
        </w:rPr>
        <w:t>Rezolutīvā daļa</w:t>
      </w:r>
    </w:p>
    <w:p w14:paraId="483D3771" w14:textId="77777777" w:rsidR="00B202A1" w:rsidRPr="00817E02" w:rsidRDefault="00B202A1" w:rsidP="000B2D9B">
      <w:pPr>
        <w:spacing w:after="0" w:line="276" w:lineRule="auto"/>
        <w:jc w:val="both"/>
        <w:rPr>
          <w:rFonts w:cs="Times New Roman"/>
          <w:szCs w:val="24"/>
        </w:rPr>
      </w:pPr>
    </w:p>
    <w:p w14:paraId="2410851C" w14:textId="499A60D2" w:rsidR="009E6309" w:rsidRPr="00817E02" w:rsidRDefault="009E6309" w:rsidP="00B202A1">
      <w:pPr>
        <w:spacing w:after="0" w:line="276" w:lineRule="auto"/>
        <w:ind w:firstLine="567"/>
        <w:jc w:val="both"/>
        <w:rPr>
          <w:rFonts w:cs="Times New Roman"/>
          <w:strike/>
          <w:szCs w:val="24"/>
        </w:rPr>
      </w:pPr>
      <w:r w:rsidRPr="00817E02">
        <w:rPr>
          <w:rFonts w:cs="Times New Roman"/>
          <w:szCs w:val="24"/>
        </w:rPr>
        <w:t>Pamatojoties uz Administratīvā procesa likuma 323.panta pirmās daļas 1.punktu</w:t>
      </w:r>
      <w:r w:rsidR="0085550F" w:rsidRPr="00817E02">
        <w:rPr>
          <w:rFonts w:cs="Times New Roman"/>
          <w:szCs w:val="24"/>
        </w:rPr>
        <w:t xml:space="preserve"> un</w:t>
      </w:r>
      <w:r w:rsidRPr="00817E02">
        <w:rPr>
          <w:rFonts w:cs="Times New Roman"/>
          <w:szCs w:val="24"/>
        </w:rPr>
        <w:t xml:space="preserve"> 324.panta pirmo daļu, </w:t>
      </w:r>
      <w:r w:rsidR="00F26945" w:rsidRPr="00817E02">
        <w:rPr>
          <w:rFonts w:cs="Times New Roman"/>
          <w:szCs w:val="24"/>
        </w:rPr>
        <w:t>Senāts</w:t>
      </w:r>
    </w:p>
    <w:p w14:paraId="5C8CF2D5" w14:textId="77777777" w:rsidR="00B23BAA" w:rsidRPr="00817E02" w:rsidRDefault="00B23BAA" w:rsidP="000B2D9B">
      <w:pPr>
        <w:tabs>
          <w:tab w:val="left" w:pos="1276"/>
        </w:tabs>
        <w:spacing w:after="0" w:line="276" w:lineRule="auto"/>
        <w:rPr>
          <w:rFonts w:cs="Times New Roman"/>
          <w:szCs w:val="24"/>
        </w:rPr>
      </w:pPr>
    </w:p>
    <w:p w14:paraId="08354205" w14:textId="72316B8A" w:rsidR="00BA0B5F" w:rsidRPr="00817E02" w:rsidRDefault="00B23BAA" w:rsidP="00B202A1">
      <w:pPr>
        <w:tabs>
          <w:tab w:val="left" w:pos="1276"/>
        </w:tabs>
        <w:spacing w:after="0" w:line="276" w:lineRule="auto"/>
        <w:jc w:val="center"/>
        <w:rPr>
          <w:rFonts w:cs="Times New Roman"/>
          <w:szCs w:val="24"/>
        </w:rPr>
      </w:pPr>
      <w:r w:rsidRPr="00817E02">
        <w:rPr>
          <w:rFonts w:cs="Times New Roman"/>
          <w:b/>
          <w:szCs w:val="24"/>
        </w:rPr>
        <w:t>n</w:t>
      </w:r>
      <w:r w:rsidR="00BA0B5F" w:rsidRPr="00817E02">
        <w:rPr>
          <w:rFonts w:cs="Times New Roman"/>
          <w:b/>
          <w:szCs w:val="24"/>
        </w:rPr>
        <w:t>olēma</w:t>
      </w:r>
    </w:p>
    <w:p w14:paraId="7E326CD7" w14:textId="77777777" w:rsidR="00BA0B5F" w:rsidRPr="00817E02" w:rsidRDefault="00BA0B5F" w:rsidP="000B2D9B">
      <w:pPr>
        <w:tabs>
          <w:tab w:val="left" w:pos="1276"/>
          <w:tab w:val="left" w:pos="2700"/>
          <w:tab w:val="left" w:pos="6660"/>
        </w:tabs>
        <w:spacing w:after="0" w:line="276" w:lineRule="auto"/>
        <w:rPr>
          <w:rFonts w:cs="Times New Roman"/>
          <w:bCs/>
          <w:spacing w:val="70"/>
          <w:szCs w:val="24"/>
        </w:rPr>
      </w:pPr>
    </w:p>
    <w:p w14:paraId="2EF6B0F5" w14:textId="7C4A8E36" w:rsidR="00B23BAA" w:rsidRPr="00817E02" w:rsidRDefault="009E6309" w:rsidP="00B202A1">
      <w:pPr>
        <w:tabs>
          <w:tab w:val="left" w:pos="1276"/>
        </w:tabs>
        <w:spacing w:after="0" w:line="276" w:lineRule="auto"/>
        <w:ind w:firstLine="567"/>
        <w:jc w:val="both"/>
        <w:rPr>
          <w:rFonts w:cs="Times New Roman"/>
          <w:szCs w:val="24"/>
        </w:rPr>
      </w:pPr>
      <w:r w:rsidRPr="00817E02">
        <w:rPr>
          <w:rFonts w:cs="Times New Roman"/>
          <w:szCs w:val="24"/>
        </w:rPr>
        <w:t xml:space="preserve">atstāt negrozītu Administratīvās </w:t>
      </w:r>
      <w:r w:rsidR="004B5DCC" w:rsidRPr="00817E02">
        <w:rPr>
          <w:rFonts w:cs="Times New Roman"/>
          <w:szCs w:val="24"/>
        </w:rPr>
        <w:t>rajona tiesas tiesneša</w:t>
      </w:r>
      <w:r w:rsidR="004A4759" w:rsidRPr="00817E02">
        <w:rPr>
          <w:rFonts w:cs="Times New Roman"/>
          <w:szCs w:val="24"/>
        </w:rPr>
        <w:t xml:space="preserve"> 2018.gada 21</w:t>
      </w:r>
      <w:r w:rsidRPr="00817E02">
        <w:rPr>
          <w:rFonts w:cs="Times New Roman"/>
          <w:szCs w:val="24"/>
        </w:rPr>
        <w:t>.</w:t>
      </w:r>
      <w:r w:rsidR="004A4759" w:rsidRPr="00817E02">
        <w:rPr>
          <w:rFonts w:cs="Times New Roman"/>
          <w:szCs w:val="24"/>
        </w:rPr>
        <w:t>septembra</w:t>
      </w:r>
      <w:r w:rsidRPr="00817E02">
        <w:rPr>
          <w:rFonts w:cs="Times New Roman"/>
          <w:szCs w:val="24"/>
        </w:rPr>
        <w:t xml:space="preserve"> lēmumu, bet </w:t>
      </w:r>
      <w:r w:rsidR="004A4759" w:rsidRPr="00817E02">
        <w:rPr>
          <w:rFonts w:cs="Times New Roman"/>
          <w:szCs w:val="24"/>
        </w:rPr>
        <w:t>AS „FERRUS</w:t>
      </w:r>
      <w:r w:rsidR="00364DED" w:rsidRPr="00817E02">
        <w:rPr>
          <w:rFonts w:cs="Times New Roman"/>
          <w:szCs w:val="24"/>
        </w:rPr>
        <w:t>”</w:t>
      </w:r>
      <w:r w:rsidRPr="00817E02">
        <w:rPr>
          <w:rFonts w:cs="Times New Roman"/>
          <w:szCs w:val="24"/>
        </w:rPr>
        <w:t xml:space="preserve"> blakus sūdzību noraidīt</w:t>
      </w:r>
      <w:r w:rsidR="005F4853" w:rsidRPr="00817E02">
        <w:rPr>
          <w:rFonts w:cs="Times New Roman"/>
          <w:szCs w:val="24"/>
        </w:rPr>
        <w:t>.</w:t>
      </w:r>
    </w:p>
    <w:p w14:paraId="6D74576A" w14:textId="690215BC" w:rsidR="00823708" w:rsidRPr="00817E02" w:rsidRDefault="00BA0B5F" w:rsidP="001D642C">
      <w:pPr>
        <w:tabs>
          <w:tab w:val="left" w:pos="1276"/>
          <w:tab w:val="left" w:pos="2700"/>
          <w:tab w:val="left" w:pos="6660"/>
        </w:tabs>
        <w:spacing w:after="0" w:line="276" w:lineRule="auto"/>
        <w:ind w:firstLine="567"/>
        <w:jc w:val="both"/>
        <w:rPr>
          <w:rFonts w:cs="Times New Roman"/>
          <w:szCs w:val="24"/>
        </w:rPr>
      </w:pPr>
      <w:r w:rsidRPr="00817E02">
        <w:rPr>
          <w:rFonts w:cs="Times New Roman"/>
          <w:szCs w:val="24"/>
        </w:rPr>
        <w:t>Lēmums nav pārsūdzams.</w:t>
      </w:r>
    </w:p>
    <w:sectPr w:rsidR="00823708" w:rsidRPr="00817E02" w:rsidSect="00817E02">
      <w:footerReference w:type="default" r:id="rId8"/>
      <w:pgSz w:w="11906" w:h="16838"/>
      <w:pgMar w:top="1134" w:right="1134" w:bottom="1134" w:left="1701" w:header="709" w:footer="5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0B906" w14:textId="77777777" w:rsidR="00AD2437" w:rsidRDefault="00AD2437" w:rsidP="00890C63">
      <w:pPr>
        <w:spacing w:after="0" w:line="240" w:lineRule="auto"/>
      </w:pPr>
      <w:r>
        <w:separator/>
      </w:r>
    </w:p>
  </w:endnote>
  <w:endnote w:type="continuationSeparator" w:id="0">
    <w:p w14:paraId="04769701" w14:textId="77777777" w:rsidR="00AD2437" w:rsidRDefault="00AD2437" w:rsidP="00890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197AE" w14:textId="6D26FDC2" w:rsidR="00BE6388" w:rsidRPr="00BE2639" w:rsidRDefault="00BE6388" w:rsidP="00890C63">
    <w:pPr>
      <w:pStyle w:val="Footer"/>
      <w:jc w:val="center"/>
      <w:rPr>
        <w:szCs w:val="24"/>
      </w:rPr>
    </w:pPr>
    <w:r w:rsidRPr="00BE2639">
      <w:rPr>
        <w:rStyle w:val="PageNumber"/>
        <w:szCs w:val="24"/>
      </w:rPr>
      <w:fldChar w:fldCharType="begin"/>
    </w:r>
    <w:r w:rsidRPr="00BE2639">
      <w:rPr>
        <w:rStyle w:val="PageNumber"/>
        <w:szCs w:val="24"/>
      </w:rPr>
      <w:instrText xml:space="preserve">PAGE  </w:instrText>
    </w:r>
    <w:r w:rsidRPr="00BE2639">
      <w:rPr>
        <w:rStyle w:val="PageNumber"/>
        <w:szCs w:val="24"/>
      </w:rPr>
      <w:fldChar w:fldCharType="separate"/>
    </w:r>
    <w:r w:rsidR="0073631B">
      <w:rPr>
        <w:rStyle w:val="PageNumber"/>
        <w:noProof/>
        <w:szCs w:val="24"/>
      </w:rPr>
      <w:t>6</w:t>
    </w:r>
    <w:r w:rsidRPr="00BE2639">
      <w:rPr>
        <w:rStyle w:val="PageNumber"/>
        <w:szCs w:val="24"/>
      </w:rPr>
      <w:fldChar w:fldCharType="end"/>
    </w:r>
    <w:r w:rsidRPr="00BE2639">
      <w:rPr>
        <w:rStyle w:val="PageNumber"/>
        <w:szCs w:val="24"/>
      </w:rPr>
      <w:t xml:space="preserve"> no </w:t>
    </w:r>
    <w:r w:rsidRPr="00BE2639">
      <w:fldChar w:fldCharType="begin"/>
    </w:r>
    <w:r w:rsidRPr="00BE2639">
      <w:rPr>
        <w:szCs w:val="24"/>
      </w:rPr>
      <w:instrText xml:space="preserve"> SECTIONPAGES   \* MERGEFORMAT </w:instrText>
    </w:r>
    <w:r w:rsidRPr="00BE2639">
      <w:fldChar w:fldCharType="separate"/>
    </w:r>
    <w:r w:rsidR="006165D8" w:rsidRPr="006165D8">
      <w:rPr>
        <w:rStyle w:val="PageNumber"/>
        <w:noProof/>
      </w:rPr>
      <w:t>6</w:t>
    </w:r>
    <w:r w:rsidRPr="00BE2639">
      <w:rPr>
        <w:rStyle w:val="PageNumber"/>
        <w:noProof/>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21583B" w14:textId="77777777" w:rsidR="00AD2437" w:rsidRDefault="00AD2437" w:rsidP="00890C63">
      <w:pPr>
        <w:spacing w:after="0" w:line="240" w:lineRule="auto"/>
      </w:pPr>
      <w:r>
        <w:separator/>
      </w:r>
    </w:p>
  </w:footnote>
  <w:footnote w:type="continuationSeparator" w:id="0">
    <w:p w14:paraId="3A239C23" w14:textId="77777777" w:rsidR="00AD2437" w:rsidRDefault="00AD2437" w:rsidP="00890C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7396E"/>
    <w:multiLevelType w:val="hybridMultilevel"/>
    <w:tmpl w:val="FF1429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D88331C"/>
    <w:multiLevelType w:val="multilevel"/>
    <w:tmpl w:val="C63A1B8C"/>
    <w:lvl w:ilvl="0">
      <w:start w:val="1"/>
      <w:numFmt w:val="decimal"/>
      <w:lvlText w:val="[%1]"/>
      <w:lvlJc w:val="left"/>
      <w:pPr>
        <w:ind w:left="0" w:firstLine="794"/>
      </w:pPr>
      <w:rPr>
        <w:rFonts w:hint="default"/>
        <w:b w:val="0"/>
      </w:rPr>
    </w:lvl>
    <w:lvl w:ilvl="1">
      <w:start w:val="1"/>
      <w:numFmt w:val="decimal"/>
      <w:lvlText w:val="[%1.%2]"/>
      <w:lvlJc w:val="left"/>
      <w:pPr>
        <w:ind w:left="0" w:firstLine="851"/>
      </w:pPr>
      <w:rPr>
        <w:rFonts w:hint="default"/>
        <w:b w:val="0"/>
      </w:rPr>
    </w:lvl>
    <w:lvl w:ilvl="2">
      <w:start w:val="1"/>
      <w:numFmt w:val="decimal"/>
      <w:lvlText w:val="[%1.%2.%3]"/>
      <w:lvlJc w:val="left"/>
      <w:pPr>
        <w:ind w:left="680" w:hanging="680"/>
      </w:pPr>
      <w:rPr>
        <w:rFonts w:hint="default"/>
      </w:r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2" w15:restartNumberingAfterBreak="0">
    <w:nsid w:val="57D42C7C"/>
    <w:multiLevelType w:val="hybridMultilevel"/>
    <w:tmpl w:val="E0CCA7B6"/>
    <w:lvl w:ilvl="0" w:tplc="18A4CF32">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 w15:restartNumberingAfterBreak="0">
    <w:nsid w:val="591673C7"/>
    <w:multiLevelType w:val="hybridMultilevel"/>
    <w:tmpl w:val="A192CD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DF059E0"/>
    <w:multiLevelType w:val="hybridMultilevel"/>
    <w:tmpl w:val="69FEAF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0E84EAF"/>
    <w:multiLevelType w:val="multilevel"/>
    <w:tmpl w:val="9A2E7066"/>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C53"/>
    <w:rsid w:val="00000EAD"/>
    <w:rsid w:val="00002319"/>
    <w:rsid w:val="00002A45"/>
    <w:rsid w:val="00003AED"/>
    <w:rsid w:val="0001155C"/>
    <w:rsid w:val="0001218A"/>
    <w:rsid w:val="00013404"/>
    <w:rsid w:val="000165A3"/>
    <w:rsid w:val="000165FE"/>
    <w:rsid w:val="00016915"/>
    <w:rsid w:val="00016E0A"/>
    <w:rsid w:val="000230E9"/>
    <w:rsid w:val="0002595C"/>
    <w:rsid w:val="00026E8C"/>
    <w:rsid w:val="00027405"/>
    <w:rsid w:val="0003423C"/>
    <w:rsid w:val="0003687B"/>
    <w:rsid w:val="00042A1A"/>
    <w:rsid w:val="00042A99"/>
    <w:rsid w:val="00044DB6"/>
    <w:rsid w:val="000530D0"/>
    <w:rsid w:val="00053C26"/>
    <w:rsid w:val="0005582D"/>
    <w:rsid w:val="00061F16"/>
    <w:rsid w:val="00062F80"/>
    <w:rsid w:val="0006411C"/>
    <w:rsid w:val="00064CD9"/>
    <w:rsid w:val="00066A46"/>
    <w:rsid w:val="000671B6"/>
    <w:rsid w:val="0006785F"/>
    <w:rsid w:val="00070E75"/>
    <w:rsid w:val="00073283"/>
    <w:rsid w:val="00074379"/>
    <w:rsid w:val="0007454C"/>
    <w:rsid w:val="000814A3"/>
    <w:rsid w:val="00081542"/>
    <w:rsid w:val="000843BB"/>
    <w:rsid w:val="00085DB4"/>
    <w:rsid w:val="00086446"/>
    <w:rsid w:val="00090A95"/>
    <w:rsid w:val="00091BFA"/>
    <w:rsid w:val="00094997"/>
    <w:rsid w:val="000A3CA7"/>
    <w:rsid w:val="000A5981"/>
    <w:rsid w:val="000A74D5"/>
    <w:rsid w:val="000B1D6D"/>
    <w:rsid w:val="000B2D9B"/>
    <w:rsid w:val="000B4807"/>
    <w:rsid w:val="000B69C6"/>
    <w:rsid w:val="000C31C7"/>
    <w:rsid w:val="000C6946"/>
    <w:rsid w:val="000C6B4F"/>
    <w:rsid w:val="000C71FD"/>
    <w:rsid w:val="000C787F"/>
    <w:rsid w:val="000D0B09"/>
    <w:rsid w:val="000D4824"/>
    <w:rsid w:val="000D56CB"/>
    <w:rsid w:val="000D5F30"/>
    <w:rsid w:val="000D66CE"/>
    <w:rsid w:val="000E049D"/>
    <w:rsid w:val="000E155C"/>
    <w:rsid w:val="000E4E6C"/>
    <w:rsid w:val="000E746A"/>
    <w:rsid w:val="000E7CB2"/>
    <w:rsid w:val="000F1A72"/>
    <w:rsid w:val="000F4AB1"/>
    <w:rsid w:val="000F650D"/>
    <w:rsid w:val="0010313F"/>
    <w:rsid w:val="001033CA"/>
    <w:rsid w:val="001112C7"/>
    <w:rsid w:val="00112339"/>
    <w:rsid w:val="00115128"/>
    <w:rsid w:val="00115536"/>
    <w:rsid w:val="0012305F"/>
    <w:rsid w:val="0012489A"/>
    <w:rsid w:val="00126476"/>
    <w:rsid w:val="00130371"/>
    <w:rsid w:val="0013176A"/>
    <w:rsid w:val="00136F57"/>
    <w:rsid w:val="00136FBF"/>
    <w:rsid w:val="00137B17"/>
    <w:rsid w:val="00145C43"/>
    <w:rsid w:val="00151EF0"/>
    <w:rsid w:val="001533F0"/>
    <w:rsid w:val="00153698"/>
    <w:rsid w:val="00157540"/>
    <w:rsid w:val="00160BE2"/>
    <w:rsid w:val="0016295C"/>
    <w:rsid w:val="00162CBE"/>
    <w:rsid w:val="00164874"/>
    <w:rsid w:val="0016609D"/>
    <w:rsid w:val="00172C92"/>
    <w:rsid w:val="00177C95"/>
    <w:rsid w:val="00183BAD"/>
    <w:rsid w:val="00183D9D"/>
    <w:rsid w:val="0018448E"/>
    <w:rsid w:val="0018797E"/>
    <w:rsid w:val="00193BA7"/>
    <w:rsid w:val="00193FA1"/>
    <w:rsid w:val="00197621"/>
    <w:rsid w:val="001A025A"/>
    <w:rsid w:val="001A15B9"/>
    <w:rsid w:val="001A5A7D"/>
    <w:rsid w:val="001A5BAD"/>
    <w:rsid w:val="001A7B9A"/>
    <w:rsid w:val="001B27F1"/>
    <w:rsid w:val="001B5C16"/>
    <w:rsid w:val="001B6AAC"/>
    <w:rsid w:val="001C0C1F"/>
    <w:rsid w:val="001C136F"/>
    <w:rsid w:val="001C1906"/>
    <w:rsid w:val="001C3A92"/>
    <w:rsid w:val="001D166C"/>
    <w:rsid w:val="001D3FFE"/>
    <w:rsid w:val="001D5482"/>
    <w:rsid w:val="001D642C"/>
    <w:rsid w:val="001E2DF7"/>
    <w:rsid w:val="001E35D1"/>
    <w:rsid w:val="001E6088"/>
    <w:rsid w:val="001E6785"/>
    <w:rsid w:val="001E6C05"/>
    <w:rsid w:val="001E72BB"/>
    <w:rsid w:val="001F05D3"/>
    <w:rsid w:val="001F430A"/>
    <w:rsid w:val="00200BCE"/>
    <w:rsid w:val="00204F14"/>
    <w:rsid w:val="0021172B"/>
    <w:rsid w:val="0021519F"/>
    <w:rsid w:val="00216131"/>
    <w:rsid w:val="00216901"/>
    <w:rsid w:val="0021695E"/>
    <w:rsid w:val="00217650"/>
    <w:rsid w:val="00234100"/>
    <w:rsid w:val="00237285"/>
    <w:rsid w:val="00241E00"/>
    <w:rsid w:val="002424DE"/>
    <w:rsid w:val="0024406C"/>
    <w:rsid w:val="00244D82"/>
    <w:rsid w:val="002457C2"/>
    <w:rsid w:val="00252A9E"/>
    <w:rsid w:val="0025510B"/>
    <w:rsid w:val="00255F7A"/>
    <w:rsid w:val="00256A47"/>
    <w:rsid w:val="00260AA4"/>
    <w:rsid w:val="00261CF4"/>
    <w:rsid w:val="00263560"/>
    <w:rsid w:val="00263D1C"/>
    <w:rsid w:val="0026572A"/>
    <w:rsid w:val="00270594"/>
    <w:rsid w:val="00272455"/>
    <w:rsid w:val="002736F6"/>
    <w:rsid w:val="002755C9"/>
    <w:rsid w:val="00275971"/>
    <w:rsid w:val="00277893"/>
    <w:rsid w:val="00280E40"/>
    <w:rsid w:val="0028126D"/>
    <w:rsid w:val="002815BC"/>
    <w:rsid w:val="00284FEB"/>
    <w:rsid w:val="00285C78"/>
    <w:rsid w:val="00291680"/>
    <w:rsid w:val="002920EE"/>
    <w:rsid w:val="00293E2C"/>
    <w:rsid w:val="0029463C"/>
    <w:rsid w:val="0029567F"/>
    <w:rsid w:val="00295DEC"/>
    <w:rsid w:val="002A050B"/>
    <w:rsid w:val="002A24A1"/>
    <w:rsid w:val="002A68DF"/>
    <w:rsid w:val="002B484C"/>
    <w:rsid w:val="002B6C5A"/>
    <w:rsid w:val="002C04A6"/>
    <w:rsid w:val="002C144F"/>
    <w:rsid w:val="002C1DA7"/>
    <w:rsid w:val="002D159A"/>
    <w:rsid w:val="002D1D99"/>
    <w:rsid w:val="002D2469"/>
    <w:rsid w:val="002D40F3"/>
    <w:rsid w:val="002D47EF"/>
    <w:rsid w:val="002D65B4"/>
    <w:rsid w:val="002F100B"/>
    <w:rsid w:val="002F1F02"/>
    <w:rsid w:val="002F2AD7"/>
    <w:rsid w:val="002F3A14"/>
    <w:rsid w:val="002F7C50"/>
    <w:rsid w:val="00302D71"/>
    <w:rsid w:val="00305137"/>
    <w:rsid w:val="00305335"/>
    <w:rsid w:val="003060CC"/>
    <w:rsid w:val="003101BE"/>
    <w:rsid w:val="00312157"/>
    <w:rsid w:val="003165DE"/>
    <w:rsid w:val="00316A60"/>
    <w:rsid w:val="00316EC0"/>
    <w:rsid w:val="00317BBD"/>
    <w:rsid w:val="00320B94"/>
    <w:rsid w:val="003214BA"/>
    <w:rsid w:val="00322A36"/>
    <w:rsid w:val="00322B90"/>
    <w:rsid w:val="00322E08"/>
    <w:rsid w:val="003233FA"/>
    <w:rsid w:val="00327066"/>
    <w:rsid w:val="003326C2"/>
    <w:rsid w:val="00333A2F"/>
    <w:rsid w:val="00333AD2"/>
    <w:rsid w:val="003350C2"/>
    <w:rsid w:val="00335130"/>
    <w:rsid w:val="00337B4E"/>
    <w:rsid w:val="00347871"/>
    <w:rsid w:val="00347DD5"/>
    <w:rsid w:val="003519A8"/>
    <w:rsid w:val="00352C53"/>
    <w:rsid w:val="003533DA"/>
    <w:rsid w:val="00354A1C"/>
    <w:rsid w:val="00354CC1"/>
    <w:rsid w:val="00360BF5"/>
    <w:rsid w:val="0036159A"/>
    <w:rsid w:val="00364DED"/>
    <w:rsid w:val="003730EF"/>
    <w:rsid w:val="00373284"/>
    <w:rsid w:val="00387C1F"/>
    <w:rsid w:val="00387F2D"/>
    <w:rsid w:val="0039186C"/>
    <w:rsid w:val="00393B12"/>
    <w:rsid w:val="003A2932"/>
    <w:rsid w:val="003A5428"/>
    <w:rsid w:val="003A56CD"/>
    <w:rsid w:val="003A760E"/>
    <w:rsid w:val="003A7845"/>
    <w:rsid w:val="003B53E7"/>
    <w:rsid w:val="003C1E5B"/>
    <w:rsid w:val="003C6DE5"/>
    <w:rsid w:val="003D3D81"/>
    <w:rsid w:val="003D3E90"/>
    <w:rsid w:val="003D7AE3"/>
    <w:rsid w:val="003E09BF"/>
    <w:rsid w:val="003E2C08"/>
    <w:rsid w:val="003E6AF0"/>
    <w:rsid w:val="003F04A5"/>
    <w:rsid w:val="003F23C8"/>
    <w:rsid w:val="003F2A18"/>
    <w:rsid w:val="003F416F"/>
    <w:rsid w:val="00400241"/>
    <w:rsid w:val="00402531"/>
    <w:rsid w:val="0040295F"/>
    <w:rsid w:val="00402CDF"/>
    <w:rsid w:val="004033AB"/>
    <w:rsid w:val="00405620"/>
    <w:rsid w:val="00406F92"/>
    <w:rsid w:val="00407F92"/>
    <w:rsid w:val="00410780"/>
    <w:rsid w:val="0041417C"/>
    <w:rsid w:val="004161D3"/>
    <w:rsid w:val="00427869"/>
    <w:rsid w:val="00432163"/>
    <w:rsid w:val="00432FDD"/>
    <w:rsid w:val="00435926"/>
    <w:rsid w:val="00436085"/>
    <w:rsid w:val="00436D86"/>
    <w:rsid w:val="00436F7C"/>
    <w:rsid w:val="004376ED"/>
    <w:rsid w:val="00447548"/>
    <w:rsid w:val="00452797"/>
    <w:rsid w:val="00453EAF"/>
    <w:rsid w:val="0045413C"/>
    <w:rsid w:val="004542A0"/>
    <w:rsid w:val="004549EF"/>
    <w:rsid w:val="0045532D"/>
    <w:rsid w:val="004560A4"/>
    <w:rsid w:val="004607E9"/>
    <w:rsid w:val="00460862"/>
    <w:rsid w:val="00461A22"/>
    <w:rsid w:val="004621DF"/>
    <w:rsid w:val="0047071B"/>
    <w:rsid w:val="00470991"/>
    <w:rsid w:val="00477A4E"/>
    <w:rsid w:val="00480E6A"/>
    <w:rsid w:val="0048265D"/>
    <w:rsid w:val="00482B42"/>
    <w:rsid w:val="00486195"/>
    <w:rsid w:val="004862FC"/>
    <w:rsid w:val="00487135"/>
    <w:rsid w:val="00494422"/>
    <w:rsid w:val="00497AAC"/>
    <w:rsid w:val="004A0C45"/>
    <w:rsid w:val="004A2B01"/>
    <w:rsid w:val="004A4390"/>
    <w:rsid w:val="004A4759"/>
    <w:rsid w:val="004A7EA7"/>
    <w:rsid w:val="004B3407"/>
    <w:rsid w:val="004B5DCC"/>
    <w:rsid w:val="004B663C"/>
    <w:rsid w:val="004C187F"/>
    <w:rsid w:val="004C2ED5"/>
    <w:rsid w:val="004C34E1"/>
    <w:rsid w:val="004C46CD"/>
    <w:rsid w:val="004C7E49"/>
    <w:rsid w:val="004D057C"/>
    <w:rsid w:val="004D12C7"/>
    <w:rsid w:val="004D12CC"/>
    <w:rsid w:val="004D239A"/>
    <w:rsid w:val="004D243D"/>
    <w:rsid w:val="004D71F2"/>
    <w:rsid w:val="004E0BF8"/>
    <w:rsid w:val="004E383F"/>
    <w:rsid w:val="004E411B"/>
    <w:rsid w:val="004E4CC2"/>
    <w:rsid w:val="004E6864"/>
    <w:rsid w:val="004E6D87"/>
    <w:rsid w:val="004F0525"/>
    <w:rsid w:val="004F1A2A"/>
    <w:rsid w:val="004F3FBC"/>
    <w:rsid w:val="004F4C53"/>
    <w:rsid w:val="005033E5"/>
    <w:rsid w:val="00504063"/>
    <w:rsid w:val="00504150"/>
    <w:rsid w:val="0050654E"/>
    <w:rsid w:val="005074A2"/>
    <w:rsid w:val="0050767D"/>
    <w:rsid w:val="005113AE"/>
    <w:rsid w:val="005138D4"/>
    <w:rsid w:val="00513C21"/>
    <w:rsid w:val="00515DD5"/>
    <w:rsid w:val="0051659C"/>
    <w:rsid w:val="0052352D"/>
    <w:rsid w:val="00525C48"/>
    <w:rsid w:val="005279E2"/>
    <w:rsid w:val="00533253"/>
    <w:rsid w:val="005415B6"/>
    <w:rsid w:val="005505BE"/>
    <w:rsid w:val="005530C3"/>
    <w:rsid w:val="0055331B"/>
    <w:rsid w:val="00554530"/>
    <w:rsid w:val="00555F33"/>
    <w:rsid w:val="00562D59"/>
    <w:rsid w:val="00563270"/>
    <w:rsid w:val="00572945"/>
    <w:rsid w:val="005763C9"/>
    <w:rsid w:val="00576EF7"/>
    <w:rsid w:val="00583DF3"/>
    <w:rsid w:val="00587C18"/>
    <w:rsid w:val="00593691"/>
    <w:rsid w:val="00594FC9"/>
    <w:rsid w:val="0059509D"/>
    <w:rsid w:val="0059592F"/>
    <w:rsid w:val="00597374"/>
    <w:rsid w:val="005A19F2"/>
    <w:rsid w:val="005A1B26"/>
    <w:rsid w:val="005A5FA1"/>
    <w:rsid w:val="005A6F54"/>
    <w:rsid w:val="005A7A0E"/>
    <w:rsid w:val="005B1086"/>
    <w:rsid w:val="005C0F36"/>
    <w:rsid w:val="005C2DFE"/>
    <w:rsid w:val="005C3218"/>
    <w:rsid w:val="005C4813"/>
    <w:rsid w:val="005C4B5C"/>
    <w:rsid w:val="005C5A91"/>
    <w:rsid w:val="005C5C35"/>
    <w:rsid w:val="005C6C75"/>
    <w:rsid w:val="005D4057"/>
    <w:rsid w:val="005E039A"/>
    <w:rsid w:val="005E1081"/>
    <w:rsid w:val="005E2265"/>
    <w:rsid w:val="005E2A6B"/>
    <w:rsid w:val="005E36A5"/>
    <w:rsid w:val="005E6DC3"/>
    <w:rsid w:val="005F0C01"/>
    <w:rsid w:val="005F38D7"/>
    <w:rsid w:val="005F4853"/>
    <w:rsid w:val="005F5E29"/>
    <w:rsid w:val="005F62B8"/>
    <w:rsid w:val="005F7CC4"/>
    <w:rsid w:val="00614128"/>
    <w:rsid w:val="006143F7"/>
    <w:rsid w:val="006161D8"/>
    <w:rsid w:val="006165D6"/>
    <w:rsid w:val="006165D8"/>
    <w:rsid w:val="00620CE9"/>
    <w:rsid w:val="00623BDF"/>
    <w:rsid w:val="00623FA3"/>
    <w:rsid w:val="006245F9"/>
    <w:rsid w:val="0062460F"/>
    <w:rsid w:val="00625958"/>
    <w:rsid w:val="0063013E"/>
    <w:rsid w:val="00633E80"/>
    <w:rsid w:val="00633F07"/>
    <w:rsid w:val="00634E45"/>
    <w:rsid w:val="00635CF7"/>
    <w:rsid w:val="0063705B"/>
    <w:rsid w:val="0064029C"/>
    <w:rsid w:val="006405F9"/>
    <w:rsid w:val="00642E69"/>
    <w:rsid w:val="00643B20"/>
    <w:rsid w:val="0065399D"/>
    <w:rsid w:val="00654C16"/>
    <w:rsid w:val="006551CA"/>
    <w:rsid w:val="00662D92"/>
    <w:rsid w:val="00663CED"/>
    <w:rsid w:val="00665625"/>
    <w:rsid w:val="00665D67"/>
    <w:rsid w:val="006678CA"/>
    <w:rsid w:val="00673164"/>
    <w:rsid w:val="00675D6E"/>
    <w:rsid w:val="00676E0D"/>
    <w:rsid w:val="00677644"/>
    <w:rsid w:val="006808F4"/>
    <w:rsid w:val="00682004"/>
    <w:rsid w:val="0068330A"/>
    <w:rsid w:val="006852B3"/>
    <w:rsid w:val="00686F3B"/>
    <w:rsid w:val="0069595E"/>
    <w:rsid w:val="00696B02"/>
    <w:rsid w:val="006977E9"/>
    <w:rsid w:val="006A1050"/>
    <w:rsid w:val="006A3250"/>
    <w:rsid w:val="006A711D"/>
    <w:rsid w:val="006B50ED"/>
    <w:rsid w:val="006B711F"/>
    <w:rsid w:val="006B7661"/>
    <w:rsid w:val="006B7A38"/>
    <w:rsid w:val="006C00A9"/>
    <w:rsid w:val="006C135A"/>
    <w:rsid w:val="006C6DBC"/>
    <w:rsid w:val="006D2CF8"/>
    <w:rsid w:val="006D4E51"/>
    <w:rsid w:val="006D7601"/>
    <w:rsid w:val="006E00A2"/>
    <w:rsid w:val="006E109D"/>
    <w:rsid w:val="006E2B9B"/>
    <w:rsid w:val="006E4FDD"/>
    <w:rsid w:val="006E5B88"/>
    <w:rsid w:val="006E7645"/>
    <w:rsid w:val="006F0597"/>
    <w:rsid w:val="006F15A2"/>
    <w:rsid w:val="006F29D7"/>
    <w:rsid w:val="006F50DA"/>
    <w:rsid w:val="006F6BCF"/>
    <w:rsid w:val="00701A4A"/>
    <w:rsid w:val="00702B0E"/>
    <w:rsid w:val="00703105"/>
    <w:rsid w:val="00704437"/>
    <w:rsid w:val="00704541"/>
    <w:rsid w:val="007073C6"/>
    <w:rsid w:val="00715E74"/>
    <w:rsid w:val="007211EB"/>
    <w:rsid w:val="00721C26"/>
    <w:rsid w:val="00722155"/>
    <w:rsid w:val="00726E5E"/>
    <w:rsid w:val="00727066"/>
    <w:rsid w:val="00727755"/>
    <w:rsid w:val="00735416"/>
    <w:rsid w:val="0073631B"/>
    <w:rsid w:val="0073700E"/>
    <w:rsid w:val="007403AB"/>
    <w:rsid w:val="00744BB6"/>
    <w:rsid w:val="00745AFC"/>
    <w:rsid w:val="00747B1B"/>
    <w:rsid w:val="00757436"/>
    <w:rsid w:val="00757D97"/>
    <w:rsid w:val="0076336A"/>
    <w:rsid w:val="007646A0"/>
    <w:rsid w:val="007649F0"/>
    <w:rsid w:val="00765673"/>
    <w:rsid w:val="00766E30"/>
    <w:rsid w:val="00767381"/>
    <w:rsid w:val="00770043"/>
    <w:rsid w:val="00771241"/>
    <w:rsid w:val="00771DA9"/>
    <w:rsid w:val="00775611"/>
    <w:rsid w:val="007800A7"/>
    <w:rsid w:val="007803D1"/>
    <w:rsid w:val="00780621"/>
    <w:rsid w:val="0078239B"/>
    <w:rsid w:val="00784C4A"/>
    <w:rsid w:val="00790D6F"/>
    <w:rsid w:val="0079114A"/>
    <w:rsid w:val="00792250"/>
    <w:rsid w:val="00792CD6"/>
    <w:rsid w:val="007A2314"/>
    <w:rsid w:val="007A7814"/>
    <w:rsid w:val="007B7A9A"/>
    <w:rsid w:val="007C1436"/>
    <w:rsid w:val="007C5183"/>
    <w:rsid w:val="007C6019"/>
    <w:rsid w:val="007C67BA"/>
    <w:rsid w:val="007C785A"/>
    <w:rsid w:val="007C7F6F"/>
    <w:rsid w:val="007D01C5"/>
    <w:rsid w:val="007D24A9"/>
    <w:rsid w:val="007D7C6D"/>
    <w:rsid w:val="007E1055"/>
    <w:rsid w:val="007F062E"/>
    <w:rsid w:val="007F269F"/>
    <w:rsid w:val="007F2A58"/>
    <w:rsid w:val="007F4E03"/>
    <w:rsid w:val="007F5390"/>
    <w:rsid w:val="007F7552"/>
    <w:rsid w:val="007F7F85"/>
    <w:rsid w:val="008013AB"/>
    <w:rsid w:val="0080361F"/>
    <w:rsid w:val="00810DEE"/>
    <w:rsid w:val="00811F80"/>
    <w:rsid w:val="00812586"/>
    <w:rsid w:val="008129EE"/>
    <w:rsid w:val="00813D09"/>
    <w:rsid w:val="008148F2"/>
    <w:rsid w:val="00817E02"/>
    <w:rsid w:val="00823708"/>
    <w:rsid w:val="008242D0"/>
    <w:rsid w:val="00825590"/>
    <w:rsid w:val="008301B2"/>
    <w:rsid w:val="00833902"/>
    <w:rsid w:val="0083776B"/>
    <w:rsid w:val="00837E0E"/>
    <w:rsid w:val="00845A50"/>
    <w:rsid w:val="0085550F"/>
    <w:rsid w:val="00855D10"/>
    <w:rsid w:val="00860B11"/>
    <w:rsid w:val="0087067E"/>
    <w:rsid w:val="00872738"/>
    <w:rsid w:val="0087310D"/>
    <w:rsid w:val="00873317"/>
    <w:rsid w:val="00877F55"/>
    <w:rsid w:val="008807B9"/>
    <w:rsid w:val="0089095A"/>
    <w:rsid w:val="00890C63"/>
    <w:rsid w:val="0089137A"/>
    <w:rsid w:val="008943A1"/>
    <w:rsid w:val="00894E8E"/>
    <w:rsid w:val="008A1508"/>
    <w:rsid w:val="008A327D"/>
    <w:rsid w:val="008A5851"/>
    <w:rsid w:val="008A6261"/>
    <w:rsid w:val="008B44C6"/>
    <w:rsid w:val="008B574B"/>
    <w:rsid w:val="008C05D8"/>
    <w:rsid w:val="008C1D46"/>
    <w:rsid w:val="008C484D"/>
    <w:rsid w:val="008C4AB7"/>
    <w:rsid w:val="008C5D61"/>
    <w:rsid w:val="008C746A"/>
    <w:rsid w:val="008D05DB"/>
    <w:rsid w:val="008D1A87"/>
    <w:rsid w:val="008D2080"/>
    <w:rsid w:val="008D3D4C"/>
    <w:rsid w:val="008E194F"/>
    <w:rsid w:val="008E3EA9"/>
    <w:rsid w:val="008E5D26"/>
    <w:rsid w:val="008F1811"/>
    <w:rsid w:val="008F42BA"/>
    <w:rsid w:val="008F6522"/>
    <w:rsid w:val="008F67F7"/>
    <w:rsid w:val="0090048B"/>
    <w:rsid w:val="00901D78"/>
    <w:rsid w:val="00903EFF"/>
    <w:rsid w:val="00915CF9"/>
    <w:rsid w:val="00923883"/>
    <w:rsid w:val="00926EB7"/>
    <w:rsid w:val="00931896"/>
    <w:rsid w:val="0093403D"/>
    <w:rsid w:val="00935721"/>
    <w:rsid w:val="0094079C"/>
    <w:rsid w:val="009425AF"/>
    <w:rsid w:val="00942F68"/>
    <w:rsid w:val="009447CD"/>
    <w:rsid w:val="0094482D"/>
    <w:rsid w:val="00946168"/>
    <w:rsid w:val="00950ACA"/>
    <w:rsid w:val="009523E1"/>
    <w:rsid w:val="009545E1"/>
    <w:rsid w:val="00957F86"/>
    <w:rsid w:val="00962BF0"/>
    <w:rsid w:val="00962D24"/>
    <w:rsid w:val="00963E80"/>
    <w:rsid w:val="009663D8"/>
    <w:rsid w:val="009700F1"/>
    <w:rsid w:val="00971DBD"/>
    <w:rsid w:val="00971E09"/>
    <w:rsid w:val="009802A3"/>
    <w:rsid w:val="00980C70"/>
    <w:rsid w:val="00981507"/>
    <w:rsid w:val="00981EFE"/>
    <w:rsid w:val="00982D01"/>
    <w:rsid w:val="0099064E"/>
    <w:rsid w:val="0099082E"/>
    <w:rsid w:val="009908BC"/>
    <w:rsid w:val="009909BA"/>
    <w:rsid w:val="00992897"/>
    <w:rsid w:val="009938C8"/>
    <w:rsid w:val="009973B6"/>
    <w:rsid w:val="0099784E"/>
    <w:rsid w:val="009B1975"/>
    <w:rsid w:val="009B2AEF"/>
    <w:rsid w:val="009B55F0"/>
    <w:rsid w:val="009B680C"/>
    <w:rsid w:val="009C1878"/>
    <w:rsid w:val="009C2162"/>
    <w:rsid w:val="009C3A62"/>
    <w:rsid w:val="009C78CF"/>
    <w:rsid w:val="009D5B82"/>
    <w:rsid w:val="009D6091"/>
    <w:rsid w:val="009D7233"/>
    <w:rsid w:val="009E6309"/>
    <w:rsid w:val="009F076A"/>
    <w:rsid w:val="009F413F"/>
    <w:rsid w:val="009F59BF"/>
    <w:rsid w:val="00A00BD7"/>
    <w:rsid w:val="00A020F1"/>
    <w:rsid w:val="00A028FA"/>
    <w:rsid w:val="00A0721A"/>
    <w:rsid w:val="00A13342"/>
    <w:rsid w:val="00A1645D"/>
    <w:rsid w:val="00A175DF"/>
    <w:rsid w:val="00A22807"/>
    <w:rsid w:val="00A27ED7"/>
    <w:rsid w:val="00A304D0"/>
    <w:rsid w:val="00A315C6"/>
    <w:rsid w:val="00A3181F"/>
    <w:rsid w:val="00A35158"/>
    <w:rsid w:val="00A36895"/>
    <w:rsid w:val="00A42EB6"/>
    <w:rsid w:val="00A44415"/>
    <w:rsid w:val="00A50139"/>
    <w:rsid w:val="00A50B0F"/>
    <w:rsid w:val="00A51861"/>
    <w:rsid w:val="00A567F1"/>
    <w:rsid w:val="00A610C2"/>
    <w:rsid w:val="00A7473F"/>
    <w:rsid w:val="00A75884"/>
    <w:rsid w:val="00A80337"/>
    <w:rsid w:val="00A8161E"/>
    <w:rsid w:val="00A81902"/>
    <w:rsid w:val="00A846CF"/>
    <w:rsid w:val="00A859A8"/>
    <w:rsid w:val="00A85DF5"/>
    <w:rsid w:val="00A86BB0"/>
    <w:rsid w:val="00A9373C"/>
    <w:rsid w:val="00A93F15"/>
    <w:rsid w:val="00A9785A"/>
    <w:rsid w:val="00AA168C"/>
    <w:rsid w:val="00AA26EB"/>
    <w:rsid w:val="00AA5210"/>
    <w:rsid w:val="00AA57F6"/>
    <w:rsid w:val="00AA6CEB"/>
    <w:rsid w:val="00AB17F6"/>
    <w:rsid w:val="00AB4054"/>
    <w:rsid w:val="00AB5578"/>
    <w:rsid w:val="00AB7B56"/>
    <w:rsid w:val="00AC29AA"/>
    <w:rsid w:val="00AC2EEC"/>
    <w:rsid w:val="00AC60E6"/>
    <w:rsid w:val="00AC76CE"/>
    <w:rsid w:val="00AD0AF9"/>
    <w:rsid w:val="00AD1666"/>
    <w:rsid w:val="00AD2437"/>
    <w:rsid w:val="00AD3EA0"/>
    <w:rsid w:val="00AD49A6"/>
    <w:rsid w:val="00AD5D91"/>
    <w:rsid w:val="00AD6D49"/>
    <w:rsid w:val="00AE2B3D"/>
    <w:rsid w:val="00AE45A2"/>
    <w:rsid w:val="00AE7338"/>
    <w:rsid w:val="00AF5AAE"/>
    <w:rsid w:val="00AF6525"/>
    <w:rsid w:val="00AF6587"/>
    <w:rsid w:val="00AF6B65"/>
    <w:rsid w:val="00B0084A"/>
    <w:rsid w:val="00B012CB"/>
    <w:rsid w:val="00B03EEC"/>
    <w:rsid w:val="00B06086"/>
    <w:rsid w:val="00B077F1"/>
    <w:rsid w:val="00B07A8E"/>
    <w:rsid w:val="00B10EAC"/>
    <w:rsid w:val="00B12110"/>
    <w:rsid w:val="00B1232E"/>
    <w:rsid w:val="00B1376D"/>
    <w:rsid w:val="00B15B83"/>
    <w:rsid w:val="00B165FF"/>
    <w:rsid w:val="00B1669E"/>
    <w:rsid w:val="00B202A1"/>
    <w:rsid w:val="00B20F73"/>
    <w:rsid w:val="00B21E6D"/>
    <w:rsid w:val="00B22B51"/>
    <w:rsid w:val="00B238F2"/>
    <w:rsid w:val="00B23BAA"/>
    <w:rsid w:val="00B24777"/>
    <w:rsid w:val="00B34362"/>
    <w:rsid w:val="00B34881"/>
    <w:rsid w:val="00B34F51"/>
    <w:rsid w:val="00B42C5A"/>
    <w:rsid w:val="00B439ED"/>
    <w:rsid w:val="00B47DED"/>
    <w:rsid w:val="00B53CB8"/>
    <w:rsid w:val="00B61A73"/>
    <w:rsid w:val="00B6404F"/>
    <w:rsid w:val="00B67E6B"/>
    <w:rsid w:val="00B74540"/>
    <w:rsid w:val="00B76C30"/>
    <w:rsid w:val="00B837B5"/>
    <w:rsid w:val="00B85568"/>
    <w:rsid w:val="00B857DA"/>
    <w:rsid w:val="00B863C1"/>
    <w:rsid w:val="00B878C3"/>
    <w:rsid w:val="00B91542"/>
    <w:rsid w:val="00B92C7E"/>
    <w:rsid w:val="00B92EC2"/>
    <w:rsid w:val="00B93464"/>
    <w:rsid w:val="00B93B78"/>
    <w:rsid w:val="00B963EB"/>
    <w:rsid w:val="00B96730"/>
    <w:rsid w:val="00B97BE1"/>
    <w:rsid w:val="00BA0B5F"/>
    <w:rsid w:val="00BA1A30"/>
    <w:rsid w:val="00BA420E"/>
    <w:rsid w:val="00BA49B9"/>
    <w:rsid w:val="00BA4EBD"/>
    <w:rsid w:val="00BA5DD9"/>
    <w:rsid w:val="00BA5F4A"/>
    <w:rsid w:val="00BB1204"/>
    <w:rsid w:val="00BB2260"/>
    <w:rsid w:val="00BB2E30"/>
    <w:rsid w:val="00BB3C28"/>
    <w:rsid w:val="00BC1EAE"/>
    <w:rsid w:val="00BC4F43"/>
    <w:rsid w:val="00BC60D7"/>
    <w:rsid w:val="00BD1610"/>
    <w:rsid w:val="00BD2E33"/>
    <w:rsid w:val="00BD3F77"/>
    <w:rsid w:val="00BE2639"/>
    <w:rsid w:val="00BE6388"/>
    <w:rsid w:val="00BE65ED"/>
    <w:rsid w:val="00BE7E15"/>
    <w:rsid w:val="00BF06BA"/>
    <w:rsid w:val="00BF42AB"/>
    <w:rsid w:val="00BF4C91"/>
    <w:rsid w:val="00BF6E44"/>
    <w:rsid w:val="00C06677"/>
    <w:rsid w:val="00C0757E"/>
    <w:rsid w:val="00C10443"/>
    <w:rsid w:val="00C13423"/>
    <w:rsid w:val="00C145B0"/>
    <w:rsid w:val="00C17471"/>
    <w:rsid w:val="00C20456"/>
    <w:rsid w:val="00C24C66"/>
    <w:rsid w:val="00C33557"/>
    <w:rsid w:val="00C33F23"/>
    <w:rsid w:val="00C34ADE"/>
    <w:rsid w:val="00C35A3E"/>
    <w:rsid w:val="00C37045"/>
    <w:rsid w:val="00C406FE"/>
    <w:rsid w:val="00C40CC6"/>
    <w:rsid w:val="00C427F8"/>
    <w:rsid w:val="00C500DC"/>
    <w:rsid w:val="00C60155"/>
    <w:rsid w:val="00C6117D"/>
    <w:rsid w:val="00C61CC8"/>
    <w:rsid w:val="00C6295F"/>
    <w:rsid w:val="00C63132"/>
    <w:rsid w:val="00C70626"/>
    <w:rsid w:val="00C75AD6"/>
    <w:rsid w:val="00C8247F"/>
    <w:rsid w:val="00C92ABA"/>
    <w:rsid w:val="00C933D5"/>
    <w:rsid w:val="00C94730"/>
    <w:rsid w:val="00C972F6"/>
    <w:rsid w:val="00CA1AB4"/>
    <w:rsid w:val="00CA23BF"/>
    <w:rsid w:val="00CA548B"/>
    <w:rsid w:val="00CA71B4"/>
    <w:rsid w:val="00CB24F4"/>
    <w:rsid w:val="00CB7483"/>
    <w:rsid w:val="00CC0392"/>
    <w:rsid w:val="00CC0C79"/>
    <w:rsid w:val="00CC1CCD"/>
    <w:rsid w:val="00CC3C7F"/>
    <w:rsid w:val="00CC731F"/>
    <w:rsid w:val="00CC78EB"/>
    <w:rsid w:val="00CC7A9A"/>
    <w:rsid w:val="00CE1428"/>
    <w:rsid w:val="00CE1BC4"/>
    <w:rsid w:val="00CE7024"/>
    <w:rsid w:val="00CF1730"/>
    <w:rsid w:val="00CF777A"/>
    <w:rsid w:val="00D05829"/>
    <w:rsid w:val="00D076D8"/>
    <w:rsid w:val="00D116C6"/>
    <w:rsid w:val="00D1457E"/>
    <w:rsid w:val="00D20746"/>
    <w:rsid w:val="00D21553"/>
    <w:rsid w:val="00D219EC"/>
    <w:rsid w:val="00D21AF9"/>
    <w:rsid w:val="00D226F6"/>
    <w:rsid w:val="00D27D10"/>
    <w:rsid w:val="00D30644"/>
    <w:rsid w:val="00D31119"/>
    <w:rsid w:val="00D32FD1"/>
    <w:rsid w:val="00D33A13"/>
    <w:rsid w:val="00D351B9"/>
    <w:rsid w:val="00D35AD0"/>
    <w:rsid w:val="00D366E9"/>
    <w:rsid w:val="00D42671"/>
    <w:rsid w:val="00D43A07"/>
    <w:rsid w:val="00D44555"/>
    <w:rsid w:val="00D44B12"/>
    <w:rsid w:val="00D458E3"/>
    <w:rsid w:val="00D45E1F"/>
    <w:rsid w:val="00D461E2"/>
    <w:rsid w:val="00D538F4"/>
    <w:rsid w:val="00D54732"/>
    <w:rsid w:val="00D61D2E"/>
    <w:rsid w:val="00D63628"/>
    <w:rsid w:val="00D63A3D"/>
    <w:rsid w:val="00D653A7"/>
    <w:rsid w:val="00D70A4E"/>
    <w:rsid w:val="00D71390"/>
    <w:rsid w:val="00D733B9"/>
    <w:rsid w:val="00D737C3"/>
    <w:rsid w:val="00D75862"/>
    <w:rsid w:val="00D81A92"/>
    <w:rsid w:val="00D8506E"/>
    <w:rsid w:val="00D864C9"/>
    <w:rsid w:val="00D872A6"/>
    <w:rsid w:val="00D87433"/>
    <w:rsid w:val="00D87915"/>
    <w:rsid w:val="00D929AD"/>
    <w:rsid w:val="00D92C5C"/>
    <w:rsid w:val="00D95402"/>
    <w:rsid w:val="00DA2EFC"/>
    <w:rsid w:val="00DB0711"/>
    <w:rsid w:val="00DB21B0"/>
    <w:rsid w:val="00DB4C56"/>
    <w:rsid w:val="00DC22E2"/>
    <w:rsid w:val="00DC23A9"/>
    <w:rsid w:val="00DC3AFD"/>
    <w:rsid w:val="00DC5307"/>
    <w:rsid w:val="00DC6B73"/>
    <w:rsid w:val="00DC6BBF"/>
    <w:rsid w:val="00DC7BA1"/>
    <w:rsid w:val="00DC7F34"/>
    <w:rsid w:val="00DD0F72"/>
    <w:rsid w:val="00DD1876"/>
    <w:rsid w:val="00DE01C6"/>
    <w:rsid w:val="00DE06A6"/>
    <w:rsid w:val="00DE1BD1"/>
    <w:rsid w:val="00DE2C67"/>
    <w:rsid w:val="00DE6140"/>
    <w:rsid w:val="00DE62CC"/>
    <w:rsid w:val="00DE652B"/>
    <w:rsid w:val="00DF09D9"/>
    <w:rsid w:val="00DF2DC9"/>
    <w:rsid w:val="00DF4494"/>
    <w:rsid w:val="00E0390F"/>
    <w:rsid w:val="00E11F4C"/>
    <w:rsid w:val="00E21CB9"/>
    <w:rsid w:val="00E30D01"/>
    <w:rsid w:val="00E32312"/>
    <w:rsid w:val="00E32E4B"/>
    <w:rsid w:val="00E3599C"/>
    <w:rsid w:val="00E35FEA"/>
    <w:rsid w:val="00E36B05"/>
    <w:rsid w:val="00E40549"/>
    <w:rsid w:val="00E40EC2"/>
    <w:rsid w:val="00E44C00"/>
    <w:rsid w:val="00E47AB9"/>
    <w:rsid w:val="00E50AEF"/>
    <w:rsid w:val="00E52993"/>
    <w:rsid w:val="00E53147"/>
    <w:rsid w:val="00E53274"/>
    <w:rsid w:val="00E5664A"/>
    <w:rsid w:val="00E6533B"/>
    <w:rsid w:val="00E710E6"/>
    <w:rsid w:val="00E71363"/>
    <w:rsid w:val="00E74996"/>
    <w:rsid w:val="00E80AED"/>
    <w:rsid w:val="00E81910"/>
    <w:rsid w:val="00E83031"/>
    <w:rsid w:val="00E83C62"/>
    <w:rsid w:val="00E8413B"/>
    <w:rsid w:val="00E86698"/>
    <w:rsid w:val="00E90C48"/>
    <w:rsid w:val="00E95721"/>
    <w:rsid w:val="00E96579"/>
    <w:rsid w:val="00E978CF"/>
    <w:rsid w:val="00EA18E5"/>
    <w:rsid w:val="00EA33EE"/>
    <w:rsid w:val="00EA3B43"/>
    <w:rsid w:val="00EA470C"/>
    <w:rsid w:val="00EB2D08"/>
    <w:rsid w:val="00EB6905"/>
    <w:rsid w:val="00EC6AC7"/>
    <w:rsid w:val="00ED1884"/>
    <w:rsid w:val="00ED5E02"/>
    <w:rsid w:val="00ED632C"/>
    <w:rsid w:val="00ED65B8"/>
    <w:rsid w:val="00ED6AA0"/>
    <w:rsid w:val="00EE283E"/>
    <w:rsid w:val="00EE4CEE"/>
    <w:rsid w:val="00EF1A11"/>
    <w:rsid w:val="00F00A6F"/>
    <w:rsid w:val="00F039FC"/>
    <w:rsid w:val="00F03CB4"/>
    <w:rsid w:val="00F048F1"/>
    <w:rsid w:val="00F079D7"/>
    <w:rsid w:val="00F118F4"/>
    <w:rsid w:val="00F1198F"/>
    <w:rsid w:val="00F13B12"/>
    <w:rsid w:val="00F13B3F"/>
    <w:rsid w:val="00F14E4D"/>
    <w:rsid w:val="00F171A0"/>
    <w:rsid w:val="00F17F4F"/>
    <w:rsid w:val="00F2414B"/>
    <w:rsid w:val="00F241E3"/>
    <w:rsid w:val="00F248AF"/>
    <w:rsid w:val="00F26945"/>
    <w:rsid w:val="00F3063C"/>
    <w:rsid w:val="00F36C3F"/>
    <w:rsid w:val="00F37928"/>
    <w:rsid w:val="00F41218"/>
    <w:rsid w:val="00F45690"/>
    <w:rsid w:val="00F45FFA"/>
    <w:rsid w:val="00F535B4"/>
    <w:rsid w:val="00F54BE8"/>
    <w:rsid w:val="00F5587D"/>
    <w:rsid w:val="00F56D00"/>
    <w:rsid w:val="00F57849"/>
    <w:rsid w:val="00F600B0"/>
    <w:rsid w:val="00F62AB2"/>
    <w:rsid w:val="00F643C6"/>
    <w:rsid w:val="00F674D2"/>
    <w:rsid w:val="00F70AD1"/>
    <w:rsid w:val="00F7346B"/>
    <w:rsid w:val="00F77531"/>
    <w:rsid w:val="00F81C98"/>
    <w:rsid w:val="00F8537A"/>
    <w:rsid w:val="00F93311"/>
    <w:rsid w:val="00F93732"/>
    <w:rsid w:val="00FA0DAD"/>
    <w:rsid w:val="00FA12DC"/>
    <w:rsid w:val="00FA23D1"/>
    <w:rsid w:val="00FA307F"/>
    <w:rsid w:val="00FA4C9C"/>
    <w:rsid w:val="00FB0449"/>
    <w:rsid w:val="00FB0B30"/>
    <w:rsid w:val="00FB1546"/>
    <w:rsid w:val="00FB2A5C"/>
    <w:rsid w:val="00FB6DEC"/>
    <w:rsid w:val="00FC0652"/>
    <w:rsid w:val="00FC2F20"/>
    <w:rsid w:val="00FC3031"/>
    <w:rsid w:val="00FC4946"/>
    <w:rsid w:val="00FC72A0"/>
    <w:rsid w:val="00FD4FF5"/>
    <w:rsid w:val="00FE7628"/>
    <w:rsid w:val="00FF01C6"/>
    <w:rsid w:val="00FF069B"/>
    <w:rsid w:val="00FF133C"/>
    <w:rsid w:val="00FF18A8"/>
    <w:rsid w:val="00FF1DD6"/>
    <w:rsid w:val="00FF2669"/>
    <w:rsid w:val="00FF4C22"/>
    <w:rsid w:val="00FF53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7D54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5505BE"/>
    <w:pPr>
      <w:spacing w:before="100" w:beforeAutospacing="1" w:after="100" w:afterAutospacing="1" w:line="240" w:lineRule="auto"/>
      <w:outlineLvl w:val="2"/>
    </w:pPr>
    <w:rPr>
      <w:rFonts w:eastAsia="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F4C53"/>
    <w:rPr>
      <w:b/>
      <w:bCs/>
    </w:rPr>
  </w:style>
  <w:style w:type="paragraph" w:styleId="NormalWeb">
    <w:name w:val="Normal (Web)"/>
    <w:basedOn w:val="Normal"/>
    <w:uiPriority w:val="99"/>
    <w:unhideWhenUsed/>
    <w:rsid w:val="004F4C53"/>
    <w:pPr>
      <w:spacing w:before="100" w:beforeAutospacing="1" w:after="100" w:afterAutospacing="1" w:line="240" w:lineRule="auto"/>
    </w:pPr>
    <w:rPr>
      <w:rFonts w:eastAsia="Times New Roman" w:cs="Times New Roman"/>
      <w:szCs w:val="24"/>
      <w:lang w:eastAsia="lv-LV"/>
    </w:rPr>
  </w:style>
  <w:style w:type="character" w:customStyle="1" w:styleId="apple-converted-space">
    <w:name w:val="apple-converted-space"/>
    <w:basedOn w:val="DefaultParagraphFont"/>
    <w:rsid w:val="004F4C53"/>
  </w:style>
  <w:style w:type="character" w:styleId="Emphasis">
    <w:name w:val="Emphasis"/>
    <w:basedOn w:val="DefaultParagraphFont"/>
    <w:uiPriority w:val="20"/>
    <w:qFormat/>
    <w:rsid w:val="004F4C53"/>
    <w:rPr>
      <w:i/>
      <w:iCs/>
    </w:rPr>
  </w:style>
  <w:style w:type="paragraph" w:styleId="BodyText2">
    <w:name w:val="Body Text 2"/>
    <w:basedOn w:val="Normal"/>
    <w:link w:val="BodyText2Char"/>
    <w:rsid w:val="00DF2DC9"/>
    <w:pPr>
      <w:spacing w:after="0" w:line="240" w:lineRule="auto"/>
      <w:jc w:val="right"/>
    </w:pPr>
    <w:rPr>
      <w:rFonts w:ascii="Garamond" w:eastAsia="Times New Roman" w:hAnsi="Garamond" w:cs="Times New Roman"/>
      <w:sz w:val="28"/>
      <w:szCs w:val="28"/>
    </w:rPr>
  </w:style>
  <w:style w:type="character" w:customStyle="1" w:styleId="BodyText2Char">
    <w:name w:val="Body Text 2 Char"/>
    <w:basedOn w:val="DefaultParagraphFont"/>
    <w:link w:val="BodyText2"/>
    <w:rsid w:val="00DF2DC9"/>
    <w:rPr>
      <w:rFonts w:ascii="Garamond" w:eastAsia="Times New Roman" w:hAnsi="Garamond" w:cs="Times New Roman"/>
      <w:sz w:val="28"/>
      <w:szCs w:val="28"/>
    </w:rPr>
  </w:style>
  <w:style w:type="paragraph" w:styleId="Header">
    <w:name w:val="header"/>
    <w:basedOn w:val="Normal"/>
    <w:link w:val="HeaderChar"/>
    <w:uiPriority w:val="99"/>
    <w:unhideWhenUsed/>
    <w:rsid w:val="00890C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C63"/>
  </w:style>
  <w:style w:type="paragraph" w:styleId="Footer">
    <w:name w:val="footer"/>
    <w:basedOn w:val="Normal"/>
    <w:link w:val="FooterChar"/>
    <w:unhideWhenUsed/>
    <w:rsid w:val="00890C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C63"/>
  </w:style>
  <w:style w:type="character" w:styleId="PageNumber">
    <w:name w:val="page number"/>
    <w:basedOn w:val="DefaultParagraphFont"/>
    <w:rsid w:val="00890C63"/>
  </w:style>
  <w:style w:type="paragraph" w:customStyle="1" w:styleId="tv213">
    <w:name w:val="tv213"/>
    <w:basedOn w:val="Normal"/>
    <w:rsid w:val="00A610C2"/>
    <w:pPr>
      <w:spacing w:before="100" w:beforeAutospacing="1" w:after="100" w:afterAutospacing="1" w:line="240" w:lineRule="auto"/>
    </w:pPr>
    <w:rPr>
      <w:rFonts w:eastAsia="Times New Roman" w:cs="Times New Roman"/>
      <w:szCs w:val="24"/>
      <w:lang w:val="en-US"/>
    </w:rPr>
  </w:style>
  <w:style w:type="character" w:styleId="Hyperlink">
    <w:name w:val="Hyperlink"/>
    <w:basedOn w:val="DefaultParagraphFont"/>
    <w:uiPriority w:val="99"/>
    <w:unhideWhenUsed/>
    <w:rsid w:val="00A610C2"/>
    <w:rPr>
      <w:color w:val="0000FF"/>
      <w:u w:val="single"/>
    </w:rPr>
  </w:style>
  <w:style w:type="paragraph" w:styleId="ListParagraph">
    <w:name w:val="List Paragraph"/>
    <w:basedOn w:val="Normal"/>
    <w:uiPriority w:val="34"/>
    <w:qFormat/>
    <w:rsid w:val="00F5587D"/>
    <w:pPr>
      <w:ind w:left="720"/>
      <w:contextualSpacing/>
    </w:pPr>
  </w:style>
  <w:style w:type="paragraph" w:styleId="BalloonText">
    <w:name w:val="Balloon Text"/>
    <w:basedOn w:val="Normal"/>
    <w:link w:val="BalloonTextChar"/>
    <w:uiPriority w:val="99"/>
    <w:semiHidden/>
    <w:unhideWhenUsed/>
    <w:rsid w:val="000D0B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B09"/>
    <w:rPr>
      <w:rFonts w:ascii="Segoe UI" w:hAnsi="Segoe UI" w:cs="Segoe UI"/>
      <w:sz w:val="18"/>
      <w:szCs w:val="18"/>
    </w:rPr>
  </w:style>
  <w:style w:type="character" w:styleId="CommentReference">
    <w:name w:val="annotation reference"/>
    <w:basedOn w:val="DefaultParagraphFont"/>
    <w:uiPriority w:val="99"/>
    <w:semiHidden/>
    <w:unhideWhenUsed/>
    <w:rsid w:val="0052352D"/>
    <w:rPr>
      <w:sz w:val="16"/>
      <w:szCs w:val="16"/>
    </w:rPr>
  </w:style>
  <w:style w:type="paragraph" w:styleId="CommentText">
    <w:name w:val="annotation text"/>
    <w:basedOn w:val="Normal"/>
    <w:link w:val="CommentTextChar"/>
    <w:uiPriority w:val="99"/>
    <w:semiHidden/>
    <w:unhideWhenUsed/>
    <w:rsid w:val="0052352D"/>
    <w:pPr>
      <w:spacing w:line="240" w:lineRule="auto"/>
    </w:pPr>
    <w:rPr>
      <w:sz w:val="20"/>
      <w:szCs w:val="20"/>
    </w:rPr>
  </w:style>
  <w:style w:type="character" w:customStyle="1" w:styleId="CommentTextChar">
    <w:name w:val="Comment Text Char"/>
    <w:basedOn w:val="DefaultParagraphFont"/>
    <w:link w:val="CommentText"/>
    <w:uiPriority w:val="99"/>
    <w:semiHidden/>
    <w:rsid w:val="0052352D"/>
    <w:rPr>
      <w:sz w:val="20"/>
      <w:szCs w:val="20"/>
    </w:rPr>
  </w:style>
  <w:style w:type="paragraph" w:styleId="CommentSubject">
    <w:name w:val="annotation subject"/>
    <w:basedOn w:val="CommentText"/>
    <w:next w:val="CommentText"/>
    <w:link w:val="CommentSubjectChar"/>
    <w:uiPriority w:val="99"/>
    <w:semiHidden/>
    <w:unhideWhenUsed/>
    <w:rsid w:val="0052352D"/>
    <w:rPr>
      <w:b/>
      <w:bCs/>
    </w:rPr>
  </w:style>
  <w:style w:type="character" w:customStyle="1" w:styleId="CommentSubjectChar">
    <w:name w:val="Comment Subject Char"/>
    <w:basedOn w:val="CommentTextChar"/>
    <w:link w:val="CommentSubject"/>
    <w:uiPriority w:val="99"/>
    <w:semiHidden/>
    <w:rsid w:val="0052352D"/>
    <w:rPr>
      <w:b/>
      <w:bCs/>
      <w:sz w:val="20"/>
      <w:szCs w:val="20"/>
    </w:rPr>
  </w:style>
  <w:style w:type="character" w:styleId="FollowedHyperlink">
    <w:name w:val="FollowedHyperlink"/>
    <w:basedOn w:val="DefaultParagraphFont"/>
    <w:uiPriority w:val="99"/>
    <w:semiHidden/>
    <w:unhideWhenUsed/>
    <w:rsid w:val="007F5390"/>
    <w:rPr>
      <w:color w:val="954F72" w:themeColor="followedHyperlink"/>
      <w:u w:val="single"/>
    </w:rPr>
  </w:style>
  <w:style w:type="paragraph" w:customStyle="1" w:styleId="RakstzRakstz">
    <w:name w:val="Rakstz. Rakstz."/>
    <w:basedOn w:val="Normal"/>
    <w:rsid w:val="0012305F"/>
    <w:pPr>
      <w:spacing w:line="240" w:lineRule="exact"/>
    </w:pPr>
    <w:rPr>
      <w:rFonts w:ascii="Tahoma" w:eastAsia="Times New Roman" w:hAnsi="Tahoma" w:cs="Times New Roman"/>
      <w:sz w:val="20"/>
      <w:szCs w:val="20"/>
      <w:lang w:val="en-US"/>
    </w:rPr>
  </w:style>
  <w:style w:type="paragraph" w:customStyle="1" w:styleId="1">
    <w:name w:val="1"/>
    <w:basedOn w:val="Normal"/>
    <w:rsid w:val="00DE1BD1"/>
    <w:pPr>
      <w:spacing w:line="240" w:lineRule="exact"/>
    </w:pPr>
    <w:rPr>
      <w:rFonts w:ascii="Tahoma" w:eastAsia="Times New Roman" w:hAnsi="Tahoma" w:cs="Times New Roman"/>
      <w:sz w:val="20"/>
      <w:szCs w:val="20"/>
      <w:lang w:val="en-US"/>
    </w:rPr>
  </w:style>
  <w:style w:type="paragraph" w:customStyle="1" w:styleId="CharCharCharChar">
    <w:name w:val="Char Char Char Char"/>
    <w:basedOn w:val="Normal"/>
    <w:rsid w:val="002457C2"/>
    <w:pPr>
      <w:spacing w:line="240" w:lineRule="exact"/>
    </w:pPr>
    <w:rPr>
      <w:rFonts w:ascii="Tahoma" w:eastAsia="Times New Roman" w:hAnsi="Tahoma" w:cs="Times New Roman"/>
      <w:sz w:val="20"/>
      <w:szCs w:val="20"/>
      <w:lang w:val="en-US"/>
    </w:rPr>
  </w:style>
  <w:style w:type="character" w:customStyle="1" w:styleId="Heading3Char">
    <w:name w:val="Heading 3 Char"/>
    <w:basedOn w:val="DefaultParagraphFont"/>
    <w:link w:val="Heading3"/>
    <w:uiPriority w:val="9"/>
    <w:rsid w:val="005505BE"/>
    <w:rPr>
      <w:rFonts w:eastAsia="Times New Roman" w:cs="Times New Roman"/>
      <w:b/>
      <w:bCs/>
      <w:sz w:val="27"/>
      <w:szCs w:val="27"/>
      <w:lang w:eastAsia="lv-LV"/>
    </w:rPr>
  </w:style>
  <w:style w:type="paragraph" w:styleId="FootnoteText">
    <w:name w:val="footnote text"/>
    <w:basedOn w:val="Normal"/>
    <w:link w:val="FootnoteTextChar"/>
    <w:uiPriority w:val="99"/>
    <w:semiHidden/>
    <w:unhideWhenUsed/>
    <w:rsid w:val="004D05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057C"/>
    <w:rPr>
      <w:sz w:val="20"/>
      <w:szCs w:val="20"/>
    </w:rPr>
  </w:style>
  <w:style w:type="character" w:styleId="FootnoteReference">
    <w:name w:val="footnote reference"/>
    <w:basedOn w:val="DefaultParagraphFont"/>
    <w:uiPriority w:val="99"/>
    <w:semiHidden/>
    <w:unhideWhenUsed/>
    <w:rsid w:val="004D057C"/>
    <w:rPr>
      <w:vertAlign w:val="superscript"/>
    </w:rPr>
  </w:style>
  <w:style w:type="table" w:styleId="TableGrid">
    <w:name w:val="Table Grid"/>
    <w:basedOn w:val="TableNormal"/>
    <w:uiPriority w:val="39"/>
    <w:rsid w:val="008237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62427">
      <w:bodyDiv w:val="1"/>
      <w:marLeft w:val="0"/>
      <w:marRight w:val="0"/>
      <w:marTop w:val="0"/>
      <w:marBottom w:val="0"/>
      <w:divBdr>
        <w:top w:val="none" w:sz="0" w:space="0" w:color="auto"/>
        <w:left w:val="none" w:sz="0" w:space="0" w:color="auto"/>
        <w:bottom w:val="none" w:sz="0" w:space="0" w:color="auto"/>
        <w:right w:val="none" w:sz="0" w:space="0" w:color="auto"/>
      </w:divBdr>
    </w:div>
    <w:div w:id="93327733">
      <w:bodyDiv w:val="1"/>
      <w:marLeft w:val="0"/>
      <w:marRight w:val="0"/>
      <w:marTop w:val="0"/>
      <w:marBottom w:val="0"/>
      <w:divBdr>
        <w:top w:val="none" w:sz="0" w:space="0" w:color="auto"/>
        <w:left w:val="none" w:sz="0" w:space="0" w:color="auto"/>
        <w:bottom w:val="none" w:sz="0" w:space="0" w:color="auto"/>
        <w:right w:val="none" w:sz="0" w:space="0" w:color="auto"/>
      </w:divBdr>
    </w:div>
    <w:div w:id="141655478">
      <w:bodyDiv w:val="1"/>
      <w:marLeft w:val="0"/>
      <w:marRight w:val="0"/>
      <w:marTop w:val="0"/>
      <w:marBottom w:val="0"/>
      <w:divBdr>
        <w:top w:val="none" w:sz="0" w:space="0" w:color="auto"/>
        <w:left w:val="none" w:sz="0" w:space="0" w:color="auto"/>
        <w:bottom w:val="none" w:sz="0" w:space="0" w:color="auto"/>
        <w:right w:val="none" w:sz="0" w:space="0" w:color="auto"/>
      </w:divBdr>
    </w:div>
    <w:div w:id="221062006">
      <w:bodyDiv w:val="1"/>
      <w:marLeft w:val="0"/>
      <w:marRight w:val="0"/>
      <w:marTop w:val="0"/>
      <w:marBottom w:val="0"/>
      <w:divBdr>
        <w:top w:val="none" w:sz="0" w:space="0" w:color="auto"/>
        <w:left w:val="none" w:sz="0" w:space="0" w:color="auto"/>
        <w:bottom w:val="none" w:sz="0" w:space="0" w:color="auto"/>
        <w:right w:val="none" w:sz="0" w:space="0" w:color="auto"/>
      </w:divBdr>
    </w:div>
    <w:div w:id="229274119">
      <w:bodyDiv w:val="1"/>
      <w:marLeft w:val="0"/>
      <w:marRight w:val="0"/>
      <w:marTop w:val="0"/>
      <w:marBottom w:val="0"/>
      <w:divBdr>
        <w:top w:val="none" w:sz="0" w:space="0" w:color="auto"/>
        <w:left w:val="none" w:sz="0" w:space="0" w:color="auto"/>
        <w:bottom w:val="none" w:sz="0" w:space="0" w:color="auto"/>
        <w:right w:val="none" w:sz="0" w:space="0" w:color="auto"/>
      </w:divBdr>
    </w:div>
    <w:div w:id="256909346">
      <w:bodyDiv w:val="1"/>
      <w:marLeft w:val="0"/>
      <w:marRight w:val="0"/>
      <w:marTop w:val="0"/>
      <w:marBottom w:val="0"/>
      <w:divBdr>
        <w:top w:val="none" w:sz="0" w:space="0" w:color="auto"/>
        <w:left w:val="none" w:sz="0" w:space="0" w:color="auto"/>
        <w:bottom w:val="none" w:sz="0" w:space="0" w:color="auto"/>
        <w:right w:val="none" w:sz="0" w:space="0" w:color="auto"/>
      </w:divBdr>
    </w:div>
    <w:div w:id="322205811">
      <w:bodyDiv w:val="1"/>
      <w:marLeft w:val="0"/>
      <w:marRight w:val="0"/>
      <w:marTop w:val="0"/>
      <w:marBottom w:val="0"/>
      <w:divBdr>
        <w:top w:val="none" w:sz="0" w:space="0" w:color="auto"/>
        <w:left w:val="none" w:sz="0" w:space="0" w:color="auto"/>
        <w:bottom w:val="none" w:sz="0" w:space="0" w:color="auto"/>
        <w:right w:val="none" w:sz="0" w:space="0" w:color="auto"/>
      </w:divBdr>
    </w:div>
    <w:div w:id="499736197">
      <w:bodyDiv w:val="1"/>
      <w:marLeft w:val="0"/>
      <w:marRight w:val="0"/>
      <w:marTop w:val="0"/>
      <w:marBottom w:val="0"/>
      <w:divBdr>
        <w:top w:val="none" w:sz="0" w:space="0" w:color="auto"/>
        <w:left w:val="none" w:sz="0" w:space="0" w:color="auto"/>
        <w:bottom w:val="none" w:sz="0" w:space="0" w:color="auto"/>
        <w:right w:val="none" w:sz="0" w:space="0" w:color="auto"/>
      </w:divBdr>
    </w:div>
    <w:div w:id="660159216">
      <w:bodyDiv w:val="1"/>
      <w:marLeft w:val="0"/>
      <w:marRight w:val="0"/>
      <w:marTop w:val="0"/>
      <w:marBottom w:val="0"/>
      <w:divBdr>
        <w:top w:val="none" w:sz="0" w:space="0" w:color="auto"/>
        <w:left w:val="none" w:sz="0" w:space="0" w:color="auto"/>
        <w:bottom w:val="none" w:sz="0" w:space="0" w:color="auto"/>
        <w:right w:val="none" w:sz="0" w:space="0" w:color="auto"/>
      </w:divBdr>
    </w:div>
    <w:div w:id="738088925">
      <w:bodyDiv w:val="1"/>
      <w:marLeft w:val="0"/>
      <w:marRight w:val="0"/>
      <w:marTop w:val="0"/>
      <w:marBottom w:val="0"/>
      <w:divBdr>
        <w:top w:val="none" w:sz="0" w:space="0" w:color="auto"/>
        <w:left w:val="none" w:sz="0" w:space="0" w:color="auto"/>
        <w:bottom w:val="none" w:sz="0" w:space="0" w:color="auto"/>
        <w:right w:val="none" w:sz="0" w:space="0" w:color="auto"/>
      </w:divBdr>
    </w:div>
    <w:div w:id="750931197">
      <w:bodyDiv w:val="1"/>
      <w:marLeft w:val="0"/>
      <w:marRight w:val="0"/>
      <w:marTop w:val="0"/>
      <w:marBottom w:val="0"/>
      <w:divBdr>
        <w:top w:val="none" w:sz="0" w:space="0" w:color="auto"/>
        <w:left w:val="none" w:sz="0" w:space="0" w:color="auto"/>
        <w:bottom w:val="none" w:sz="0" w:space="0" w:color="auto"/>
        <w:right w:val="none" w:sz="0" w:space="0" w:color="auto"/>
      </w:divBdr>
    </w:div>
    <w:div w:id="834416679">
      <w:bodyDiv w:val="1"/>
      <w:marLeft w:val="0"/>
      <w:marRight w:val="0"/>
      <w:marTop w:val="0"/>
      <w:marBottom w:val="0"/>
      <w:divBdr>
        <w:top w:val="none" w:sz="0" w:space="0" w:color="auto"/>
        <w:left w:val="none" w:sz="0" w:space="0" w:color="auto"/>
        <w:bottom w:val="none" w:sz="0" w:space="0" w:color="auto"/>
        <w:right w:val="none" w:sz="0" w:space="0" w:color="auto"/>
      </w:divBdr>
    </w:div>
    <w:div w:id="1029527869">
      <w:bodyDiv w:val="1"/>
      <w:marLeft w:val="0"/>
      <w:marRight w:val="0"/>
      <w:marTop w:val="0"/>
      <w:marBottom w:val="0"/>
      <w:divBdr>
        <w:top w:val="none" w:sz="0" w:space="0" w:color="auto"/>
        <w:left w:val="none" w:sz="0" w:space="0" w:color="auto"/>
        <w:bottom w:val="none" w:sz="0" w:space="0" w:color="auto"/>
        <w:right w:val="none" w:sz="0" w:space="0" w:color="auto"/>
      </w:divBdr>
    </w:div>
    <w:div w:id="1036346946">
      <w:bodyDiv w:val="1"/>
      <w:marLeft w:val="0"/>
      <w:marRight w:val="0"/>
      <w:marTop w:val="0"/>
      <w:marBottom w:val="0"/>
      <w:divBdr>
        <w:top w:val="none" w:sz="0" w:space="0" w:color="auto"/>
        <w:left w:val="none" w:sz="0" w:space="0" w:color="auto"/>
        <w:bottom w:val="none" w:sz="0" w:space="0" w:color="auto"/>
        <w:right w:val="none" w:sz="0" w:space="0" w:color="auto"/>
      </w:divBdr>
    </w:div>
    <w:div w:id="1069154592">
      <w:bodyDiv w:val="1"/>
      <w:marLeft w:val="0"/>
      <w:marRight w:val="0"/>
      <w:marTop w:val="0"/>
      <w:marBottom w:val="0"/>
      <w:divBdr>
        <w:top w:val="none" w:sz="0" w:space="0" w:color="auto"/>
        <w:left w:val="none" w:sz="0" w:space="0" w:color="auto"/>
        <w:bottom w:val="none" w:sz="0" w:space="0" w:color="auto"/>
        <w:right w:val="none" w:sz="0" w:space="0" w:color="auto"/>
      </w:divBdr>
    </w:div>
    <w:div w:id="1161969882">
      <w:bodyDiv w:val="1"/>
      <w:marLeft w:val="0"/>
      <w:marRight w:val="0"/>
      <w:marTop w:val="0"/>
      <w:marBottom w:val="0"/>
      <w:divBdr>
        <w:top w:val="none" w:sz="0" w:space="0" w:color="auto"/>
        <w:left w:val="none" w:sz="0" w:space="0" w:color="auto"/>
        <w:bottom w:val="none" w:sz="0" w:space="0" w:color="auto"/>
        <w:right w:val="none" w:sz="0" w:space="0" w:color="auto"/>
      </w:divBdr>
    </w:div>
    <w:div w:id="1181238764">
      <w:bodyDiv w:val="1"/>
      <w:marLeft w:val="0"/>
      <w:marRight w:val="0"/>
      <w:marTop w:val="0"/>
      <w:marBottom w:val="0"/>
      <w:divBdr>
        <w:top w:val="none" w:sz="0" w:space="0" w:color="auto"/>
        <w:left w:val="none" w:sz="0" w:space="0" w:color="auto"/>
        <w:bottom w:val="none" w:sz="0" w:space="0" w:color="auto"/>
        <w:right w:val="none" w:sz="0" w:space="0" w:color="auto"/>
      </w:divBdr>
    </w:div>
    <w:div w:id="1210344115">
      <w:bodyDiv w:val="1"/>
      <w:marLeft w:val="0"/>
      <w:marRight w:val="0"/>
      <w:marTop w:val="0"/>
      <w:marBottom w:val="0"/>
      <w:divBdr>
        <w:top w:val="none" w:sz="0" w:space="0" w:color="auto"/>
        <w:left w:val="none" w:sz="0" w:space="0" w:color="auto"/>
        <w:bottom w:val="none" w:sz="0" w:space="0" w:color="auto"/>
        <w:right w:val="none" w:sz="0" w:space="0" w:color="auto"/>
      </w:divBdr>
    </w:div>
    <w:div w:id="1322541380">
      <w:bodyDiv w:val="1"/>
      <w:marLeft w:val="0"/>
      <w:marRight w:val="0"/>
      <w:marTop w:val="0"/>
      <w:marBottom w:val="0"/>
      <w:divBdr>
        <w:top w:val="none" w:sz="0" w:space="0" w:color="auto"/>
        <w:left w:val="none" w:sz="0" w:space="0" w:color="auto"/>
        <w:bottom w:val="none" w:sz="0" w:space="0" w:color="auto"/>
        <w:right w:val="none" w:sz="0" w:space="0" w:color="auto"/>
      </w:divBdr>
    </w:div>
    <w:div w:id="1485243958">
      <w:bodyDiv w:val="1"/>
      <w:marLeft w:val="0"/>
      <w:marRight w:val="0"/>
      <w:marTop w:val="0"/>
      <w:marBottom w:val="0"/>
      <w:divBdr>
        <w:top w:val="none" w:sz="0" w:space="0" w:color="auto"/>
        <w:left w:val="none" w:sz="0" w:space="0" w:color="auto"/>
        <w:bottom w:val="none" w:sz="0" w:space="0" w:color="auto"/>
        <w:right w:val="none" w:sz="0" w:space="0" w:color="auto"/>
      </w:divBdr>
    </w:div>
    <w:div w:id="1601718466">
      <w:bodyDiv w:val="1"/>
      <w:marLeft w:val="0"/>
      <w:marRight w:val="0"/>
      <w:marTop w:val="0"/>
      <w:marBottom w:val="0"/>
      <w:divBdr>
        <w:top w:val="none" w:sz="0" w:space="0" w:color="auto"/>
        <w:left w:val="none" w:sz="0" w:space="0" w:color="auto"/>
        <w:bottom w:val="none" w:sz="0" w:space="0" w:color="auto"/>
        <w:right w:val="none" w:sz="0" w:space="0" w:color="auto"/>
      </w:divBdr>
    </w:div>
    <w:div w:id="1602713094">
      <w:bodyDiv w:val="1"/>
      <w:marLeft w:val="0"/>
      <w:marRight w:val="0"/>
      <w:marTop w:val="0"/>
      <w:marBottom w:val="0"/>
      <w:divBdr>
        <w:top w:val="none" w:sz="0" w:space="0" w:color="auto"/>
        <w:left w:val="none" w:sz="0" w:space="0" w:color="auto"/>
        <w:bottom w:val="none" w:sz="0" w:space="0" w:color="auto"/>
        <w:right w:val="none" w:sz="0" w:space="0" w:color="auto"/>
      </w:divBdr>
    </w:div>
    <w:div w:id="1736974627">
      <w:bodyDiv w:val="1"/>
      <w:marLeft w:val="0"/>
      <w:marRight w:val="0"/>
      <w:marTop w:val="0"/>
      <w:marBottom w:val="0"/>
      <w:divBdr>
        <w:top w:val="none" w:sz="0" w:space="0" w:color="auto"/>
        <w:left w:val="none" w:sz="0" w:space="0" w:color="auto"/>
        <w:bottom w:val="none" w:sz="0" w:space="0" w:color="auto"/>
        <w:right w:val="none" w:sz="0" w:space="0" w:color="auto"/>
      </w:divBdr>
    </w:div>
    <w:div w:id="1769739645">
      <w:bodyDiv w:val="1"/>
      <w:marLeft w:val="0"/>
      <w:marRight w:val="0"/>
      <w:marTop w:val="0"/>
      <w:marBottom w:val="0"/>
      <w:divBdr>
        <w:top w:val="none" w:sz="0" w:space="0" w:color="auto"/>
        <w:left w:val="none" w:sz="0" w:space="0" w:color="auto"/>
        <w:bottom w:val="none" w:sz="0" w:space="0" w:color="auto"/>
        <w:right w:val="none" w:sz="0" w:space="0" w:color="auto"/>
      </w:divBdr>
    </w:div>
    <w:div w:id="2082092651">
      <w:bodyDiv w:val="1"/>
      <w:marLeft w:val="0"/>
      <w:marRight w:val="0"/>
      <w:marTop w:val="0"/>
      <w:marBottom w:val="0"/>
      <w:divBdr>
        <w:top w:val="none" w:sz="0" w:space="0" w:color="auto"/>
        <w:left w:val="none" w:sz="0" w:space="0" w:color="auto"/>
        <w:bottom w:val="none" w:sz="0" w:space="0" w:color="auto"/>
        <w:right w:val="none" w:sz="0" w:space="0" w:color="auto"/>
      </w:divBdr>
    </w:div>
    <w:div w:id="2122458762">
      <w:bodyDiv w:val="1"/>
      <w:marLeft w:val="0"/>
      <w:marRight w:val="0"/>
      <w:marTop w:val="0"/>
      <w:marBottom w:val="0"/>
      <w:divBdr>
        <w:top w:val="none" w:sz="0" w:space="0" w:color="auto"/>
        <w:left w:val="none" w:sz="0" w:space="0" w:color="auto"/>
        <w:bottom w:val="none" w:sz="0" w:space="0" w:color="auto"/>
        <w:right w:val="none" w:sz="0" w:space="0" w:color="auto"/>
      </w:divBdr>
    </w:div>
    <w:div w:id="213243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763B5-DBBE-4B46-B3FE-4F9AEA505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12156</Words>
  <Characters>6929</Characters>
  <Application>Microsoft Office Word</Application>
  <DocSecurity>0</DocSecurity>
  <Lines>57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2019-01-03T14:20:00Z</dcterms:created>
  <dcterms:modified xsi:type="dcterms:W3CDTF">2019-01-25T09:46:00Z</dcterms:modified>
</cp:coreProperties>
</file>