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C5B" w:rsidRPr="003516F1" w:rsidRDefault="003516F1" w:rsidP="003516F1">
      <w:pPr>
        <w:spacing w:after="0" w:line="240" w:lineRule="auto"/>
        <w:jc w:val="both"/>
        <w:rPr>
          <w:rFonts w:cs="Times New Roman"/>
          <w:b/>
          <w:szCs w:val="24"/>
        </w:rPr>
      </w:pPr>
      <w:bookmarkStart w:id="0" w:name="_GoBack"/>
      <w:bookmarkEnd w:id="0"/>
      <w:r w:rsidRPr="003516F1">
        <w:rPr>
          <w:rFonts w:cs="Times New Roman"/>
          <w:b/>
          <w:szCs w:val="24"/>
        </w:rPr>
        <w:t>Aizstāvja iebildumi pret lietas iztiesāšanu rakstveida procesā apelācijas instances tiesā</w:t>
      </w:r>
    </w:p>
    <w:p w:rsidR="003516F1" w:rsidRDefault="003516F1" w:rsidP="003516F1">
      <w:pPr>
        <w:spacing w:after="0" w:line="240" w:lineRule="auto"/>
        <w:jc w:val="both"/>
        <w:rPr>
          <w:rFonts w:cs="Times New Roman"/>
          <w:szCs w:val="24"/>
        </w:rPr>
      </w:pPr>
    </w:p>
    <w:p w:rsidR="003516F1" w:rsidRPr="00287385" w:rsidRDefault="003516F1" w:rsidP="003516F1">
      <w:pPr>
        <w:framePr w:hSpace="180" w:wrap="around" w:vAnchor="text" w:hAnchor="text" w:y="1"/>
        <w:jc w:val="both"/>
        <w:rPr>
          <w:rFonts w:cs="Times New Roman"/>
          <w:szCs w:val="24"/>
        </w:rPr>
      </w:pPr>
      <w:r w:rsidRPr="00287385">
        <w:rPr>
          <w:rFonts w:cs="Times New Roman"/>
          <w:szCs w:val="24"/>
        </w:rPr>
        <w:t>Ja apelācijas sūdzībā vai protestā ir izteikts lūgums tikai par piespriestā soda mīkstināšanu, taču lieta pirmās instances tiesā ir izskatīta, veicot pierādījumu pārbaudi, apelācijas instances tiesa lietu var iztiesāt rakstveida procesā tikai tad, ja prokurors vai persona, kuras intereses un tiesības sūdzība vai protests aizskar, pret to neiebilst.</w:t>
      </w:r>
    </w:p>
    <w:p w:rsidR="003516F1" w:rsidRPr="00970F12" w:rsidRDefault="003516F1" w:rsidP="003516F1">
      <w:pPr>
        <w:spacing w:after="0" w:line="240" w:lineRule="auto"/>
        <w:jc w:val="both"/>
        <w:rPr>
          <w:szCs w:val="24"/>
        </w:rPr>
      </w:pPr>
      <w:r w:rsidRPr="00287385">
        <w:rPr>
          <w:rFonts w:cs="Times New Roman"/>
          <w:szCs w:val="24"/>
        </w:rPr>
        <w:t>Tiesības izteikt iebildumus pret lietas iztiesāšanu rakstveida procesā ir ne tikai apsūdzētajam, bet arī apsūdzētā aizstāvim, jo aizstāvim ir visas tiesības, kādas ir viņa aizstāvamajai personai attiecīgajā procesā. Tiesas procesa mutvārdu vai rakstveida forma nav atzīstam</w:t>
      </w:r>
      <w:r>
        <w:rPr>
          <w:rFonts w:cs="Times New Roman"/>
          <w:szCs w:val="24"/>
        </w:rPr>
        <w:t>a</w:t>
      </w:r>
      <w:r w:rsidRPr="00287385">
        <w:rPr>
          <w:rFonts w:cs="Times New Roman"/>
          <w:szCs w:val="24"/>
        </w:rPr>
        <w:t xml:space="preserve"> par vienkāršāku procesu Kriminālprocesa likuma </w:t>
      </w:r>
      <w:proofErr w:type="gramStart"/>
      <w:r w:rsidRPr="00287385">
        <w:rPr>
          <w:rFonts w:cs="Times New Roman"/>
          <w:szCs w:val="24"/>
        </w:rPr>
        <w:t>86.panta</w:t>
      </w:r>
      <w:proofErr w:type="gramEnd"/>
      <w:r w:rsidRPr="00287385">
        <w:rPr>
          <w:rFonts w:cs="Times New Roman"/>
          <w:szCs w:val="24"/>
        </w:rPr>
        <w:t xml:space="preserve"> otrās daļas 2.</w:t>
      </w:r>
      <w:r w:rsidRPr="00287385">
        <w:rPr>
          <w:rFonts w:cs="Times New Roman"/>
          <w:szCs w:val="24"/>
          <w:vertAlign w:val="superscript"/>
        </w:rPr>
        <w:t>1</w:t>
      </w:r>
      <w:r w:rsidRPr="00287385">
        <w:rPr>
          <w:rFonts w:cs="Times New Roman"/>
          <w:szCs w:val="24"/>
        </w:rPr>
        <w:t xml:space="preserve"> punkta izpratnē, par kura izvēli savu subjektīvo viedokli var paust tikai pats apsūdzētais.</w:t>
      </w:r>
    </w:p>
    <w:p w:rsidR="000B1C5B" w:rsidRPr="00203447" w:rsidRDefault="000B1C5B" w:rsidP="003516F1">
      <w:pPr>
        <w:spacing w:after="0" w:line="276" w:lineRule="auto"/>
        <w:rPr>
          <w:rFonts w:eastAsia="Calibri"/>
          <w:color w:val="000000" w:themeColor="text1"/>
          <w:szCs w:val="24"/>
        </w:rPr>
      </w:pPr>
    </w:p>
    <w:p w:rsidR="000B1C5B" w:rsidRPr="00203447" w:rsidRDefault="000B1C5B" w:rsidP="000B1C5B">
      <w:pPr>
        <w:spacing w:after="0" w:line="276" w:lineRule="auto"/>
        <w:jc w:val="center"/>
        <w:rPr>
          <w:rFonts w:eastAsia="Calibri"/>
          <w:szCs w:val="24"/>
        </w:rPr>
      </w:pPr>
    </w:p>
    <w:p w:rsidR="003516F1" w:rsidRPr="003516F1" w:rsidRDefault="000B1C5B" w:rsidP="000B1C5B">
      <w:pPr>
        <w:spacing w:after="0" w:line="276" w:lineRule="auto"/>
        <w:jc w:val="center"/>
        <w:rPr>
          <w:rFonts w:cs="Times New Roman"/>
          <w:b/>
          <w:szCs w:val="24"/>
        </w:rPr>
      </w:pPr>
      <w:r w:rsidRPr="003516F1">
        <w:rPr>
          <w:rFonts w:cs="Times New Roman"/>
          <w:b/>
          <w:szCs w:val="24"/>
        </w:rPr>
        <w:t>Latvijas Republikas Senāt</w:t>
      </w:r>
      <w:r w:rsidR="003516F1" w:rsidRPr="003516F1">
        <w:rPr>
          <w:rFonts w:cs="Times New Roman"/>
          <w:b/>
          <w:szCs w:val="24"/>
        </w:rPr>
        <w:t>a</w:t>
      </w:r>
    </w:p>
    <w:p w:rsidR="000B1C5B" w:rsidRPr="003516F1" w:rsidRDefault="000B1C5B" w:rsidP="000B1C5B">
      <w:pPr>
        <w:spacing w:after="0" w:line="276" w:lineRule="auto"/>
        <w:jc w:val="center"/>
        <w:rPr>
          <w:rFonts w:cs="Times New Roman"/>
          <w:b/>
          <w:szCs w:val="24"/>
        </w:rPr>
      </w:pPr>
      <w:r w:rsidRPr="003516F1">
        <w:rPr>
          <w:rFonts w:cs="Times New Roman"/>
          <w:b/>
          <w:szCs w:val="24"/>
        </w:rPr>
        <w:t xml:space="preserve"> </w:t>
      </w:r>
      <w:r w:rsidR="003516F1" w:rsidRPr="003516F1">
        <w:rPr>
          <w:rFonts w:cs="Times New Roman"/>
          <w:b/>
          <w:szCs w:val="24"/>
        </w:rPr>
        <w:t>Krimināllietu departamenta</w:t>
      </w:r>
    </w:p>
    <w:p w:rsidR="003516F1" w:rsidRPr="003516F1" w:rsidRDefault="003516F1" w:rsidP="000B1C5B">
      <w:pPr>
        <w:spacing w:after="0" w:line="276" w:lineRule="auto"/>
        <w:jc w:val="center"/>
        <w:rPr>
          <w:rFonts w:cs="Times New Roman"/>
          <w:b/>
          <w:szCs w:val="24"/>
        </w:rPr>
      </w:pPr>
      <w:proofErr w:type="gramStart"/>
      <w:r w:rsidRPr="003516F1">
        <w:rPr>
          <w:rFonts w:cs="Times New Roman"/>
          <w:b/>
          <w:szCs w:val="24"/>
        </w:rPr>
        <w:t>2019.gada</w:t>
      </w:r>
      <w:proofErr w:type="gramEnd"/>
      <w:r w:rsidRPr="003516F1">
        <w:rPr>
          <w:rFonts w:cs="Times New Roman"/>
          <w:b/>
          <w:szCs w:val="24"/>
        </w:rPr>
        <w:t xml:space="preserve"> 31.janvāra</w:t>
      </w:r>
    </w:p>
    <w:p w:rsidR="000B1C5B" w:rsidRPr="003516F1" w:rsidRDefault="000B1C5B" w:rsidP="000B1C5B">
      <w:pPr>
        <w:spacing w:after="0" w:line="276" w:lineRule="auto"/>
        <w:jc w:val="center"/>
        <w:rPr>
          <w:rFonts w:cs="Times New Roman"/>
          <w:b/>
          <w:szCs w:val="24"/>
        </w:rPr>
      </w:pPr>
      <w:r w:rsidRPr="003516F1">
        <w:rPr>
          <w:rFonts w:cs="Times New Roman"/>
          <w:b/>
          <w:szCs w:val="24"/>
        </w:rPr>
        <w:t>LĒMUMS</w:t>
      </w:r>
    </w:p>
    <w:p w:rsidR="000B1C5B" w:rsidRPr="003516F1" w:rsidRDefault="003516F1" w:rsidP="000B1C5B">
      <w:pPr>
        <w:spacing w:after="0" w:line="276" w:lineRule="auto"/>
        <w:jc w:val="center"/>
        <w:rPr>
          <w:rFonts w:cs="Times New Roman"/>
          <w:b/>
          <w:szCs w:val="24"/>
        </w:rPr>
      </w:pPr>
      <w:r w:rsidRPr="003516F1">
        <w:rPr>
          <w:rFonts w:cs="Times New Roman"/>
          <w:b/>
          <w:szCs w:val="24"/>
        </w:rPr>
        <w:t>Lieta</w:t>
      </w:r>
      <w:r w:rsidRPr="003516F1">
        <w:rPr>
          <w:rFonts w:cs="Times New Roman"/>
          <w:b/>
          <w:szCs w:val="24"/>
          <w:lang w:val="en-US"/>
        </w:rPr>
        <w:t xml:space="preserve"> </w:t>
      </w:r>
      <w:r w:rsidRPr="003516F1">
        <w:rPr>
          <w:rFonts w:cs="Times New Roman"/>
          <w:b/>
          <w:szCs w:val="24"/>
        </w:rPr>
        <w:t>Nr. 11520020616, SKK-28/2019</w:t>
      </w:r>
    </w:p>
    <w:p w:rsidR="003516F1" w:rsidRDefault="0092368A" w:rsidP="000B1C5B">
      <w:pPr>
        <w:spacing w:after="0" w:line="276" w:lineRule="auto"/>
        <w:jc w:val="center"/>
      </w:pPr>
      <w:hyperlink r:id="rId7" w:history="1">
        <w:r w:rsidR="003516F1" w:rsidRPr="003516F1">
          <w:rPr>
            <w:rStyle w:val="Hyperlink"/>
          </w:rPr>
          <w:t>ECLI:LV:AT:2019:0131.11520020616.3.L</w:t>
        </w:r>
      </w:hyperlink>
      <w:r w:rsidR="003516F1">
        <w:t xml:space="preserve"> </w:t>
      </w:r>
    </w:p>
    <w:p w:rsidR="000B1C5B" w:rsidRDefault="000B1C5B" w:rsidP="000B1C5B">
      <w:pPr>
        <w:spacing w:after="0" w:line="276" w:lineRule="auto"/>
        <w:jc w:val="center"/>
      </w:pPr>
    </w:p>
    <w:p w:rsidR="000B1C5B" w:rsidRDefault="000B1C5B" w:rsidP="000B1C5B">
      <w:pPr>
        <w:spacing w:after="0" w:line="276" w:lineRule="auto"/>
        <w:ind w:firstLine="720"/>
        <w:jc w:val="both"/>
        <w:rPr>
          <w:rFonts w:eastAsia="Calibri"/>
        </w:rPr>
      </w:pPr>
      <w:r>
        <w:t>T</w:t>
      </w:r>
      <w:r w:rsidRPr="001A4084">
        <w:t xml:space="preserve">iesa šādā sastāvā: </w:t>
      </w:r>
      <w:r>
        <w:t>senatori</w:t>
      </w:r>
      <w:r w:rsidRPr="001A4084">
        <w:t xml:space="preserve"> Artūrs Freibergs,</w:t>
      </w:r>
      <w:r>
        <w:t xml:space="preserve"> Voldemārs Čiževskis</w:t>
      </w:r>
      <w:r w:rsidRPr="001A4084">
        <w:t>,</w:t>
      </w:r>
      <w:r>
        <w:t xml:space="preserve"> Anita Poļakova</w:t>
      </w:r>
    </w:p>
    <w:p w:rsidR="000B1C5B" w:rsidRPr="001A4084" w:rsidRDefault="000B1C5B" w:rsidP="000B1C5B">
      <w:pPr>
        <w:suppressAutoHyphens/>
        <w:spacing w:after="0" w:line="276" w:lineRule="auto"/>
        <w:ind w:firstLine="720"/>
        <w:jc w:val="both"/>
        <w:rPr>
          <w:rFonts w:eastAsia="Calibri"/>
        </w:rPr>
      </w:pPr>
    </w:p>
    <w:p w:rsidR="000B1C5B" w:rsidRDefault="000B1C5B" w:rsidP="000B1C5B">
      <w:pPr>
        <w:autoSpaceDE w:val="0"/>
        <w:autoSpaceDN w:val="0"/>
        <w:adjustRightInd w:val="0"/>
        <w:spacing w:after="0" w:line="276" w:lineRule="auto"/>
        <w:ind w:firstLine="720"/>
        <w:jc w:val="both"/>
      </w:pPr>
      <w:r w:rsidRPr="008A5055">
        <w:rPr>
          <w:rFonts w:eastAsia="Calibri" w:cs="Times New Roman"/>
          <w:szCs w:val="24"/>
        </w:rPr>
        <w:t xml:space="preserve">izskatīja rakstveida procesā krimināllietu sakarā ar </w:t>
      </w:r>
      <w:r>
        <w:t xml:space="preserve">apsūdzētā </w:t>
      </w:r>
      <w:r w:rsidR="003516F1">
        <w:t>[pers. A]</w:t>
      </w:r>
      <w:r>
        <w:t xml:space="preserve"> aizstāvja Artūra </w:t>
      </w:r>
      <w:proofErr w:type="spellStart"/>
      <w:r>
        <w:t>Marģeviča</w:t>
      </w:r>
      <w:proofErr w:type="spellEnd"/>
      <w:r>
        <w:t xml:space="preserve"> kasācijas sūdzību par Rīgas apgabaltiesas </w:t>
      </w:r>
      <w:proofErr w:type="gramStart"/>
      <w:r>
        <w:t>2018.gada</w:t>
      </w:r>
      <w:proofErr w:type="gramEnd"/>
      <w:r>
        <w:t xml:space="preserve"> 14.jūnija lēmumu.</w:t>
      </w:r>
    </w:p>
    <w:p w:rsidR="000B1C5B" w:rsidRPr="008A5055" w:rsidRDefault="000B1C5B" w:rsidP="000B1C5B">
      <w:pPr>
        <w:spacing w:after="0" w:line="276" w:lineRule="auto"/>
        <w:jc w:val="both"/>
        <w:rPr>
          <w:rFonts w:eastAsia="Times New Roman" w:cs="Times New Roman"/>
          <w:szCs w:val="24"/>
        </w:rPr>
      </w:pPr>
    </w:p>
    <w:p w:rsidR="000B1C5B" w:rsidRPr="008A5055" w:rsidRDefault="000B1C5B" w:rsidP="000B1C5B">
      <w:pPr>
        <w:spacing w:after="0" w:line="276" w:lineRule="auto"/>
        <w:jc w:val="center"/>
        <w:rPr>
          <w:b/>
        </w:rPr>
      </w:pPr>
      <w:r w:rsidRPr="008A5055">
        <w:rPr>
          <w:b/>
        </w:rPr>
        <w:t>Aprakstošā daļa</w:t>
      </w:r>
    </w:p>
    <w:p w:rsidR="000B1C5B" w:rsidRPr="008A5055" w:rsidRDefault="000B1C5B" w:rsidP="000B1C5B">
      <w:pPr>
        <w:spacing w:after="0" w:line="276" w:lineRule="auto"/>
        <w:jc w:val="center"/>
        <w:rPr>
          <w:b/>
        </w:rPr>
      </w:pPr>
    </w:p>
    <w:p w:rsidR="000B1C5B" w:rsidRDefault="000B1C5B" w:rsidP="000B1C5B">
      <w:pPr>
        <w:autoSpaceDE w:val="0"/>
        <w:autoSpaceDN w:val="0"/>
        <w:adjustRightInd w:val="0"/>
        <w:spacing w:after="0" w:line="276" w:lineRule="auto"/>
        <w:ind w:left="720"/>
        <w:jc w:val="both"/>
        <w:rPr>
          <w:szCs w:val="24"/>
        </w:rPr>
      </w:pPr>
      <w:r w:rsidRPr="00E97689">
        <w:rPr>
          <w:szCs w:val="24"/>
        </w:rPr>
        <w:t xml:space="preserve">[1] Ar </w:t>
      </w:r>
      <w:r>
        <w:rPr>
          <w:szCs w:val="24"/>
        </w:rPr>
        <w:t xml:space="preserve">Rīgas rajona </w:t>
      </w:r>
      <w:r w:rsidRPr="00C12130">
        <w:rPr>
          <w:szCs w:val="24"/>
        </w:rPr>
        <w:t xml:space="preserve">tiesas </w:t>
      </w:r>
      <w:proofErr w:type="gramStart"/>
      <w:r w:rsidRPr="00C12130">
        <w:rPr>
          <w:szCs w:val="24"/>
        </w:rPr>
        <w:t>201</w:t>
      </w:r>
      <w:r>
        <w:rPr>
          <w:szCs w:val="24"/>
        </w:rPr>
        <w:t>8</w:t>
      </w:r>
      <w:r w:rsidRPr="00C12130">
        <w:rPr>
          <w:szCs w:val="24"/>
        </w:rPr>
        <w:t>.gada</w:t>
      </w:r>
      <w:proofErr w:type="gramEnd"/>
      <w:r w:rsidRPr="00C12130">
        <w:rPr>
          <w:szCs w:val="24"/>
        </w:rPr>
        <w:t xml:space="preserve"> </w:t>
      </w:r>
      <w:r>
        <w:rPr>
          <w:szCs w:val="24"/>
        </w:rPr>
        <w:t xml:space="preserve">1.marta </w:t>
      </w:r>
      <w:r w:rsidRPr="00C12130">
        <w:rPr>
          <w:szCs w:val="24"/>
        </w:rPr>
        <w:t>spriedumu</w:t>
      </w:r>
    </w:p>
    <w:p w:rsidR="000B1C5B" w:rsidRPr="004659DB" w:rsidRDefault="003516F1" w:rsidP="000B1C5B">
      <w:pPr>
        <w:autoSpaceDE w:val="0"/>
        <w:autoSpaceDN w:val="0"/>
        <w:adjustRightInd w:val="0"/>
        <w:spacing w:after="0" w:line="276" w:lineRule="auto"/>
        <w:ind w:left="720"/>
        <w:jc w:val="both"/>
      </w:pPr>
      <w:r>
        <w:t>[Pers. A]</w:t>
      </w:r>
      <w:r w:rsidR="000B1C5B">
        <w:t xml:space="preserve">, personas kods </w:t>
      </w:r>
      <w:r>
        <w:t>[..]</w:t>
      </w:r>
      <w:r w:rsidR="000B1C5B" w:rsidRPr="004659DB">
        <w:t>,</w:t>
      </w:r>
    </w:p>
    <w:p w:rsidR="000B1C5B" w:rsidRDefault="000B1C5B" w:rsidP="000B1C5B">
      <w:pPr>
        <w:spacing w:after="0" w:line="276" w:lineRule="auto"/>
        <w:ind w:firstLine="720"/>
        <w:jc w:val="both"/>
        <w:rPr>
          <w:szCs w:val="24"/>
        </w:rPr>
      </w:pPr>
      <w:r w:rsidRPr="00E97689">
        <w:rPr>
          <w:szCs w:val="24"/>
        </w:rPr>
        <w:t xml:space="preserve">atzīts par vainīgu Krimināllikuma </w:t>
      </w:r>
      <w:proofErr w:type="gramStart"/>
      <w:r>
        <w:rPr>
          <w:szCs w:val="24"/>
        </w:rPr>
        <w:t>262.panta</w:t>
      </w:r>
      <w:proofErr w:type="gramEnd"/>
      <w:r>
        <w:rPr>
          <w:szCs w:val="24"/>
        </w:rPr>
        <w:t xml:space="preserve"> otrajā</w:t>
      </w:r>
      <w:r w:rsidRPr="00E97689">
        <w:rPr>
          <w:szCs w:val="24"/>
        </w:rPr>
        <w:t xml:space="preserve"> daļā</w:t>
      </w:r>
      <w:r>
        <w:rPr>
          <w:szCs w:val="24"/>
        </w:rPr>
        <w:t xml:space="preserve"> </w:t>
      </w:r>
      <w:r w:rsidRPr="00E97689">
        <w:rPr>
          <w:szCs w:val="24"/>
        </w:rPr>
        <w:t xml:space="preserve">paredzētajā noziedzīgajā nodarījumā un sodīts ar brīvības atņemšanu uz </w:t>
      </w:r>
      <w:r>
        <w:rPr>
          <w:szCs w:val="24"/>
        </w:rPr>
        <w:t xml:space="preserve">4 mēnešiem, </w:t>
      </w:r>
      <w:r w:rsidRPr="000B1C5B">
        <w:rPr>
          <w:szCs w:val="24"/>
        </w:rPr>
        <w:t>atņemot transportlīdzekļa vadīšanas tiesības</w:t>
      </w:r>
      <w:r>
        <w:rPr>
          <w:szCs w:val="24"/>
        </w:rPr>
        <w:t xml:space="preserve"> </w:t>
      </w:r>
      <w:r w:rsidRPr="000B1C5B">
        <w:rPr>
          <w:szCs w:val="24"/>
        </w:rPr>
        <w:t>uz 5 gadiem.</w:t>
      </w:r>
    </w:p>
    <w:p w:rsidR="00263F3C" w:rsidRPr="000B1C5B" w:rsidRDefault="00263F3C" w:rsidP="00263F3C">
      <w:pPr>
        <w:spacing w:after="0" w:line="276" w:lineRule="auto"/>
        <w:ind w:firstLine="720"/>
        <w:jc w:val="both"/>
        <w:rPr>
          <w:szCs w:val="24"/>
        </w:rPr>
      </w:pPr>
      <w:r w:rsidRPr="00263F3C">
        <w:rPr>
          <w:szCs w:val="24"/>
        </w:rPr>
        <w:t>Drošības līdzekli</w:t>
      </w:r>
      <w:r>
        <w:rPr>
          <w:szCs w:val="24"/>
        </w:rPr>
        <w:t>s</w:t>
      </w:r>
      <w:r w:rsidRPr="00263F3C">
        <w:rPr>
          <w:szCs w:val="24"/>
        </w:rPr>
        <w:t xml:space="preserve"> – uzturēšan</w:t>
      </w:r>
      <w:r>
        <w:rPr>
          <w:szCs w:val="24"/>
        </w:rPr>
        <w:t>ās</w:t>
      </w:r>
      <w:r w:rsidRPr="00263F3C">
        <w:rPr>
          <w:szCs w:val="24"/>
        </w:rPr>
        <w:t xml:space="preserve"> noteiktā vietā un aizliegum</w:t>
      </w:r>
      <w:r>
        <w:rPr>
          <w:szCs w:val="24"/>
        </w:rPr>
        <w:t>s</w:t>
      </w:r>
      <w:r w:rsidRPr="00263F3C">
        <w:rPr>
          <w:szCs w:val="24"/>
        </w:rPr>
        <w:t xml:space="preserve"> izbraukt no valsts</w:t>
      </w:r>
      <w:r>
        <w:rPr>
          <w:szCs w:val="24"/>
        </w:rPr>
        <w:t xml:space="preserve"> –</w:t>
      </w:r>
      <w:r w:rsidR="009D59DE">
        <w:rPr>
          <w:szCs w:val="24"/>
        </w:rPr>
        <w:t xml:space="preserve"> </w:t>
      </w:r>
      <w:r w:rsidRPr="00263F3C">
        <w:rPr>
          <w:szCs w:val="24"/>
        </w:rPr>
        <w:t>atstāt</w:t>
      </w:r>
      <w:r>
        <w:rPr>
          <w:szCs w:val="24"/>
        </w:rPr>
        <w:t>s</w:t>
      </w:r>
      <w:r w:rsidRPr="00263F3C">
        <w:rPr>
          <w:szCs w:val="24"/>
        </w:rPr>
        <w:t xml:space="preserve"> negrozīt</w:t>
      </w:r>
      <w:r>
        <w:rPr>
          <w:szCs w:val="24"/>
        </w:rPr>
        <w:t>s</w:t>
      </w:r>
      <w:r w:rsidRPr="00263F3C">
        <w:rPr>
          <w:szCs w:val="24"/>
        </w:rPr>
        <w:t>.</w:t>
      </w:r>
    </w:p>
    <w:p w:rsidR="000B1C5B" w:rsidRDefault="000B1C5B" w:rsidP="000B1C5B">
      <w:pPr>
        <w:spacing w:after="0" w:line="276" w:lineRule="auto"/>
        <w:ind w:firstLine="720"/>
        <w:jc w:val="both"/>
        <w:rPr>
          <w:szCs w:val="24"/>
        </w:rPr>
      </w:pPr>
    </w:p>
    <w:p w:rsidR="000B1C5B" w:rsidRDefault="000B1C5B" w:rsidP="000B1C5B">
      <w:pPr>
        <w:spacing w:after="0" w:line="276" w:lineRule="auto"/>
        <w:ind w:firstLine="720"/>
        <w:jc w:val="both"/>
        <w:rPr>
          <w:szCs w:val="24"/>
        </w:rPr>
      </w:pPr>
      <w:r w:rsidRPr="00E97689">
        <w:rPr>
          <w:szCs w:val="24"/>
        </w:rPr>
        <w:t>[</w:t>
      </w:r>
      <w:r>
        <w:rPr>
          <w:szCs w:val="24"/>
        </w:rPr>
        <w:t>2</w:t>
      </w:r>
      <w:r w:rsidRPr="00E97689">
        <w:rPr>
          <w:szCs w:val="24"/>
        </w:rPr>
        <w:t xml:space="preserve">] </w:t>
      </w:r>
      <w:r w:rsidRPr="002B7A0F">
        <w:rPr>
          <w:szCs w:val="24"/>
        </w:rPr>
        <w:t xml:space="preserve">Ar pirmās instances tiesas spriedumu </w:t>
      </w:r>
      <w:r w:rsidR="003516F1">
        <w:rPr>
          <w:szCs w:val="24"/>
        </w:rPr>
        <w:t>[pers. A]</w:t>
      </w:r>
      <w:r>
        <w:rPr>
          <w:szCs w:val="24"/>
        </w:rPr>
        <w:t xml:space="preserve"> </w:t>
      </w:r>
      <w:r w:rsidRPr="002B7A0F">
        <w:rPr>
          <w:szCs w:val="24"/>
        </w:rPr>
        <w:t>atzīt</w:t>
      </w:r>
      <w:r>
        <w:rPr>
          <w:szCs w:val="24"/>
        </w:rPr>
        <w:t>s</w:t>
      </w:r>
      <w:r w:rsidRPr="002B7A0F">
        <w:rPr>
          <w:szCs w:val="24"/>
        </w:rPr>
        <w:t xml:space="preserve"> par vainīgu un sodīt</w:t>
      </w:r>
      <w:r>
        <w:rPr>
          <w:szCs w:val="24"/>
        </w:rPr>
        <w:t>s</w:t>
      </w:r>
      <w:r w:rsidRPr="002B7A0F">
        <w:rPr>
          <w:szCs w:val="24"/>
        </w:rPr>
        <w:t xml:space="preserve"> par to, ka viņ</w:t>
      </w:r>
      <w:r>
        <w:rPr>
          <w:szCs w:val="24"/>
        </w:rPr>
        <w:t xml:space="preserve">š </w:t>
      </w:r>
      <w:r w:rsidRPr="000B1C5B">
        <w:rPr>
          <w:szCs w:val="24"/>
        </w:rPr>
        <w:t>vadīja transportlīdzekli bez transportlīdzekļa vadīšanas tiesībām</w:t>
      </w:r>
      <w:r>
        <w:rPr>
          <w:szCs w:val="24"/>
        </w:rPr>
        <w:t xml:space="preserve"> </w:t>
      </w:r>
      <w:r w:rsidRPr="000B1C5B">
        <w:rPr>
          <w:szCs w:val="24"/>
        </w:rPr>
        <w:t>(transportlīdzekļa vadīšanas tiesības noteiktā kārtībā nav iegūtas)</w:t>
      </w:r>
      <w:r>
        <w:rPr>
          <w:szCs w:val="24"/>
        </w:rPr>
        <w:t>,</w:t>
      </w:r>
      <w:r w:rsidRPr="000B1C5B">
        <w:rPr>
          <w:szCs w:val="24"/>
        </w:rPr>
        <w:t xml:space="preserve"> pārkāpjot ceļu satiksmes</w:t>
      </w:r>
      <w:r>
        <w:rPr>
          <w:szCs w:val="24"/>
        </w:rPr>
        <w:t xml:space="preserve"> </w:t>
      </w:r>
      <w:r w:rsidRPr="000B1C5B">
        <w:rPr>
          <w:szCs w:val="24"/>
        </w:rPr>
        <w:t>noteikumus, būdams persona, kas vada transportlīdzekli narkotisko vielu ietekmē, kā rezultātā</w:t>
      </w:r>
      <w:r>
        <w:rPr>
          <w:szCs w:val="24"/>
        </w:rPr>
        <w:t xml:space="preserve"> </w:t>
      </w:r>
      <w:r w:rsidRPr="000B1C5B">
        <w:rPr>
          <w:szCs w:val="24"/>
        </w:rPr>
        <w:t>cietušajam nodarīti viegli miesas bojājumi</w:t>
      </w:r>
      <w:r>
        <w:rPr>
          <w:szCs w:val="24"/>
        </w:rPr>
        <w:t>.</w:t>
      </w:r>
    </w:p>
    <w:p w:rsidR="000B1C5B" w:rsidRDefault="000B1C5B" w:rsidP="000B1C5B">
      <w:pPr>
        <w:spacing w:after="0" w:line="276" w:lineRule="auto"/>
        <w:ind w:firstLine="720"/>
        <w:jc w:val="both"/>
        <w:rPr>
          <w:szCs w:val="24"/>
        </w:rPr>
      </w:pPr>
    </w:p>
    <w:p w:rsidR="00263F3C" w:rsidRDefault="000B1C5B" w:rsidP="00263F3C">
      <w:pPr>
        <w:autoSpaceDE w:val="0"/>
        <w:autoSpaceDN w:val="0"/>
        <w:adjustRightInd w:val="0"/>
        <w:spacing w:after="0" w:line="276" w:lineRule="auto"/>
        <w:ind w:firstLine="720"/>
        <w:jc w:val="both"/>
        <w:rPr>
          <w:szCs w:val="24"/>
        </w:rPr>
      </w:pPr>
      <w:r w:rsidRPr="008A5055">
        <w:rPr>
          <w:rFonts w:cs="Times New Roman"/>
          <w:szCs w:val="24"/>
        </w:rPr>
        <w:t>[</w:t>
      </w:r>
      <w:r>
        <w:rPr>
          <w:rFonts w:cs="Times New Roman"/>
          <w:szCs w:val="24"/>
        </w:rPr>
        <w:t>3</w:t>
      </w:r>
      <w:r w:rsidRPr="008A5055">
        <w:rPr>
          <w:rFonts w:cs="Times New Roman"/>
          <w:szCs w:val="24"/>
        </w:rPr>
        <w:t>]</w:t>
      </w:r>
      <w:r w:rsidR="00263F3C" w:rsidRPr="00263F3C">
        <w:t xml:space="preserve"> </w:t>
      </w:r>
      <w:r w:rsidR="00263F3C" w:rsidRPr="004B44BC">
        <w:rPr>
          <w:szCs w:val="24"/>
        </w:rPr>
        <w:t xml:space="preserve">Izskatījusi lietu apelācijas kārtībā </w:t>
      </w:r>
      <w:r w:rsidR="00263F3C">
        <w:rPr>
          <w:szCs w:val="24"/>
        </w:rPr>
        <w:t xml:space="preserve">rakstveida procesā </w:t>
      </w:r>
      <w:r w:rsidR="00263F3C" w:rsidRPr="004B44BC">
        <w:rPr>
          <w:szCs w:val="24"/>
        </w:rPr>
        <w:t>sakarā ar</w:t>
      </w:r>
      <w:r w:rsidR="00263F3C">
        <w:rPr>
          <w:szCs w:val="24"/>
        </w:rPr>
        <w:t xml:space="preserve"> apsūdzētā </w:t>
      </w:r>
      <w:r w:rsidR="003516F1">
        <w:rPr>
          <w:szCs w:val="24"/>
        </w:rPr>
        <w:t>[pers. </w:t>
      </w:r>
      <w:r w:rsidR="003516F1">
        <w:t>A]</w:t>
      </w:r>
      <w:r w:rsidR="00263F3C">
        <w:rPr>
          <w:szCs w:val="24"/>
        </w:rPr>
        <w:t xml:space="preserve"> un viņa aizstāvja A. </w:t>
      </w:r>
      <w:proofErr w:type="spellStart"/>
      <w:r w:rsidR="00263F3C">
        <w:rPr>
          <w:szCs w:val="24"/>
        </w:rPr>
        <w:t>Marģeviča</w:t>
      </w:r>
      <w:proofErr w:type="spellEnd"/>
      <w:r w:rsidR="00263F3C">
        <w:rPr>
          <w:szCs w:val="24"/>
        </w:rPr>
        <w:t xml:space="preserve"> iesniegtajām apelācijas sūdzībām</w:t>
      </w:r>
      <w:r w:rsidR="00263F3C" w:rsidRPr="004B44BC">
        <w:rPr>
          <w:szCs w:val="24"/>
        </w:rPr>
        <w:t xml:space="preserve">, </w:t>
      </w:r>
      <w:r w:rsidR="00263F3C">
        <w:rPr>
          <w:szCs w:val="24"/>
        </w:rPr>
        <w:t xml:space="preserve">Rīgas </w:t>
      </w:r>
      <w:r w:rsidR="00263F3C" w:rsidRPr="00E97689">
        <w:rPr>
          <w:szCs w:val="24"/>
        </w:rPr>
        <w:t>apgabaltiesa</w:t>
      </w:r>
      <w:r w:rsidR="00263F3C" w:rsidRPr="004B44BC">
        <w:rPr>
          <w:szCs w:val="24"/>
        </w:rPr>
        <w:t xml:space="preserve"> ar </w:t>
      </w:r>
      <w:proofErr w:type="gramStart"/>
      <w:r w:rsidR="00263F3C" w:rsidRPr="00E97689">
        <w:rPr>
          <w:szCs w:val="24"/>
        </w:rPr>
        <w:t>201</w:t>
      </w:r>
      <w:r w:rsidR="00263F3C">
        <w:rPr>
          <w:szCs w:val="24"/>
        </w:rPr>
        <w:t>8</w:t>
      </w:r>
      <w:r w:rsidR="00263F3C" w:rsidRPr="00E97689">
        <w:rPr>
          <w:szCs w:val="24"/>
        </w:rPr>
        <w:t>.gada</w:t>
      </w:r>
      <w:proofErr w:type="gramEnd"/>
      <w:r w:rsidR="00263F3C">
        <w:rPr>
          <w:szCs w:val="24"/>
        </w:rPr>
        <w:t xml:space="preserve"> 14.jūnija lēmumu pirmās instances tiesas spriedumu atstāja negrozītu.</w:t>
      </w:r>
    </w:p>
    <w:p w:rsidR="00263F3C" w:rsidRDefault="00263F3C" w:rsidP="000B1C5B">
      <w:pPr>
        <w:autoSpaceDE w:val="0"/>
        <w:autoSpaceDN w:val="0"/>
        <w:adjustRightInd w:val="0"/>
        <w:spacing w:after="0" w:line="276" w:lineRule="auto"/>
        <w:ind w:firstLine="720"/>
        <w:jc w:val="both"/>
        <w:rPr>
          <w:szCs w:val="24"/>
        </w:rPr>
      </w:pPr>
    </w:p>
    <w:p w:rsidR="00C8488C" w:rsidRDefault="000B1C5B" w:rsidP="000B1C5B">
      <w:pPr>
        <w:autoSpaceDE w:val="0"/>
        <w:autoSpaceDN w:val="0"/>
        <w:adjustRightInd w:val="0"/>
        <w:spacing w:after="0" w:line="276" w:lineRule="auto"/>
        <w:ind w:firstLine="720"/>
        <w:jc w:val="both"/>
        <w:rPr>
          <w:rFonts w:ascii="TimesNewRomanPSMT" w:hAnsi="TimesNewRomanPSMT" w:cs="TimesNewRomanPSMT"/>
          <w:szCs w:val="24"/>
        </w:rPr>
      </w:pPr>
      <w:r w:rsidRPr="004B44BC">
        <w:rPr>
          <w:szCs w:val="24"/>
        </w:rPr>
        <w:t>[</w:t>
      </w:r>
      <w:r>
        <w:rPr>
          <w:szCs w:val="24"/>
        </w:rPr>
        <w:t>4</w:t>
      </w:r>
      <w:r w:rsidRPr="004B44BC">
        <w:rPr>
          <w:szCs w:val="24"/>
        </w:rPr>
        <w:t>]</w:t>
      </w:r>
      <w:r>
        <w:rPr>
          <w:szCs w:val="24"/>
        </w:rPr>
        <w:t xml:space="preserve"> </w:t>
      </w:r>
      <w:r w:rsidRPr="008A5055">
        <w:rPr>
          <w:rFonts w:cs="Times New Roman"/>
          <w:szCs w:val="24"/>
        </w:rPr>
        <w:t>Kasācijas</w:t>
      </w:r>
      <w:r>
        <w:rPr>
          <w:rFonts w:cs="Times New Roman"/>
          <w:szCs w:val="24"/>
        </w:rPr>
        <w:t xml:space="preserve"> sūdzību </w:t>
      </w:r>
      <w:r w:rsidRPr="008A5055">
        <w:t xml:space="preserve">par </w:t>
      </w:r>
      <w:r w:rsidR="00C8488C">
        <w:rPr>
          <w:szCs w:val="24"/>
        </w:rPr>
        <w:t xml:space="preserve">Rīgas </w:t>
      </w:r>
      <w:r w:rsidR="00C8488C" w:rsidRPr="00E97689">
        <w:rPr>
          <w:szCs w:val="24"/>
        </w:rPr>
        <w:t>apgabaltiesa</w:t>
      </w:r>
      <w:r w:rsidR="00C8488C">
        <w:rPr>
          <w:szCs w:val="24"/>
        </w:rPr>
        <w:t>s</w:t>
      </w:r>
      <w:r w:rsidR="00C8488C" w:rsidRPr="004B44BC">
        <w:rPr>
          <w:szCs w:val="24"/>
        </w:rPr>
        <w:t xml:space="preserve"> </w:t>
      </w:r>
      <w:proofErr w:type="gramStart"/>
      <w:r w:rsidR="00C8488C" w:rsidRPr="00E97689">
        <w:rPr>
          <w:szCs w:val="24"/>
        </w:rPr>
        <w:t>201</w:t>
      </w:r>
      <w:r w:rsidR="00C8488C">
        <w:rPr>
          <w:szCs w:val="24"/>
        </w:rPr>
        <w:t>8</w:t>
      </w:r>
      <w:r w:rsidR="00C8488C" w:rsidRPr="00E97689">
        <w:rPr>
          <w:szCs w:val="24"/>
        </w:rPr>
        <w:t>.gada</w:t>
      </w:r>
      <w:proofErr w:type="gramEnd"/>
      <w:r w:rsidR="00C8488C">
        <w:rPr>
          <w:szCs w:val="24"/>
        </w:rPr>
        <w:t xml:space="preserve"> 14.jūnija lēmumu</w:t>
      </w:r>
      <w:r w:rsidR="00C8488C" w:rsidRPr="00C8488C">
        <w:rPr>
          <w:szCs w:val="24"/>
        </w:rPr>
        <w:t xml:space="preserve"> </w:t>
      </w:r>
      <w:r w:rsidR="00C8488C">
        <w:rPr>
          <w:szCs w:val="24"/>
        </w:rPr>
        <w:t xml:space="preserve">iesniedzis apsūdzētā </w:t>
      </w:r>
      <w:r w:rsidR="003516F1">
        <w:rPr>
          <w:szCs w:val="24"/>
        </w:rPr>
        <w:t>[pers. </w:t>
      </w:r>
      <w:r w:rsidR="003516F1">
        <w:t>A]</w:t>
      </w:r>
      <w:r w:rsidR="00C8488C">
        <w:rPr>
          <w:szCs w:val="24"/>
        </w:rPr>
        <w:t xml:space="preserve"> aizstāvis A. </w:t>
      </w:r>
      <w:proofErr w:type="spellStart"/>
      <w:r w:rsidR="00C8488C">
        <w:rPr>
          <w:szCs w:val="24"/>
        </w:rPr>
        <w:t>Marģevičs</w:t>
      </w:r>
      <w:proofErr w:type="spellEnd"/>
      <w:r>
        <w:rPr>
          <w:rFonts w:cs="Times New Roman"/>
          <w:szCs w:val="24"/>
        </w:rPr>
        <w:t xml:space="preserve">, lūdzot atcelt apelācijas instances tiesas </w:t>
      </w:r>
      <w:r w:rsidR="00C8488C">
        <w:rPr>
          <w:rFonts w:cs="Times New Roman"/>
          <w:szCs w:val="24"/>
        </w:rPr>
        <w:t xml:space="preserve">lēmumu un nodot lietu </w:t>
      </w:r>
      <w:r>
        <w:rPr>
          <w:rFonts w:ascii="TimesNewRomanPSMT" w:hAnsi="TimesNewRomanPSMT" w:cs="TimesNewRomanPSMT"/>
          <w:szCs w:val="24"/>
        </w:rPr>
        <w:t>jaunai izskatīšanai</w:t>
      </w:r>
      <w:r w:rsidR="00C8488C">
        <w:rPr>
          <w:rFonts w:ascii="TimesNewRomanPSMT" w:hAnsi="TimesNewRomanPSMT" w:cs="TimesNewRomanPSMT"/>
          <w:szCs w:val="24"/>
        </w:rPr>
        <w:t xml:space="preserve"> Rīgas apgabaltiesai.</w:t>
      </w:r>
    </w:p>
    <w:p w:rsidR="001563A1" w:rsidRDefault="000B1C5B" w:rsidP="000B1C5B">
      <w:pPr>
        <w:autoSpaceDE w:val="0"/>
        <w:autoSpaceDN w:val="0"/>
        <w:adjustRightInd w:val="0"/>
        <w:spacing w:after="0" w:line="276" w:lineRule="auto"/>
        <w:ind w:firstLine="720"/>
        <w:jc w:val="both"/>
        <w:rPr>
          <w:rFonts w:cs="Times New Roman"/>
          <w:szCs w:val="24"/>
        </w:rPr>
      </w:pPr>
      <w:r w:rsidRPr="008A5055">
        <w:rPr>
          <w:rFonts w:cs="Times New Roman"/>
          <w:szCs w:val="24"/>
        </w:rPr>
        <w:lastRenderedPageBreak/>
        <w:t>[</w:t>
      </w:r>
      <w:r>
        <w:rPr>
          <w:rFonts w:cs="Times New Roman"/>
          <w:szCs w:val="24"/>
        </w:rPr>
        <w:t>4.1</w:t>
      </w:r>
      <w:r w:rsidRPr="008A5055">
        <w:rPr>
          <w:rFonts w:cs="Times New Roman"/>
          <w:szCs w:val="24"/>
        </w:rPr>
        <w:t xml:space="preserve">] Kasācijas </w:t>
      </w:r>
      <w:r>
        <w:rPr>
          <w:rFonts w:cs="Times New Roman"/>
          <w:szCs w:val="24"/>
        </w:rPr>
        <w:t xml:space="preserve">sūdzības </w:t>
      </w:r>
      <w:r w:rsidR="00C8488C">
        <w:rPr>
          <w:rFonts w:cs="Times New Roman"/>
          <w:szCs w:val="24"/>
        </w:rPr>
        <w:t xml:space="preserve">autors norāda, ka </w:t>
      </w:r>
      <w:r w:rsidR="001563A1">
        <w:rPr>
          <w:rFonts w:cs="Times New Roman"/>
          <w:szCs w:val="24"/>
        </w:rPr>
        <w:t xml:space="preserve">par pirmās instances tiesas spriedumu bija iesniegtas apelācijas sūdzības daļā par piespriesto sodu, lūdzot lietu apelācijas instances tiesā izskatīt mutvārdu procesā. Rīgas apgabaltiesa pieteikto lūgumu noraidīja un izskatīja lietu rakstveida procesā, liedzot aizstāvībai iespēju nopratināt personas, kas varētu liecināt par </w:t>
      </w:r>
      <w:r w:rsidR="00690404">
        <w:rPr>
          <w:rFonts w:cs="Times New Roman"/>
          <w:szCs w:val="24"/>
        </w:rPr>
        <w:t>[pers. A]</w:t>
      </w:r>
      <w:r w:rsidR="001563A1">
        <w:rPr>
          <w:rFonts w:cs="Times New Roman"/>
          <w:szCs w:val="24"/>
        </w:rPr>
        <w:t xml:space="preserve"> personību.</w:t>
      </w:r>
    </w:p>
    <w:p w:rsidR="008A41FC" w:rsidRDefault="001563A1" w:rsidP="008A41FC">
      <w:pPr>
        <w:autoSpaceDE w:val="0"/>
        <w:autoSpaceDN w:val="0"/>
        <w:adjustRightInd w:val="0"/>
        <w:spacing w:after="0" w:line="276" w:lineRule="auto"/>
        <w:ind w:firstLine="720"/>
        <w:jc w:val="both"/>
        <w:rPr>
          <w:rFonts w:cs="Times New Roman"/>
          <w:szCs w:val="24"/>
        </w:rPr>
      </w:pPr>
      <w:proofErr w:type="gramStart"/>
      <w:r>
        <w:rPr>
          <w:rFonts w:cs="Times New Roman"/>
          <w:szCs w:val="24"/>
        </w:rPr>
        <w:t>Aizstāvja ieskatā,</w:t>
      </w:r>
      <w:proofErr w:type="gramEnd"/>
      <w:r>
        <w:rPr>
          <w:rFonts w:cs="Times New Roman"/>
          <w:szCs w:val="24"/>
        </w:rPr>
        <w:t xml:space="preserve"> apelācijas instances tiesa pieļāvusi Krimināllikuma Vispārīgās daļas normu, kā arī Kriminālprocesa likuma normu pārkāpumus, kas noveda pie nelikumīga nolēmuma.</w:t>
      </w:r>
      <w:r w:rsidR="008A41FC" w:rsidRPr="008A41FC">
        <w:rPr>
          <w:rFonts w:cs="Times New Roman"/>
          <w:szCs w:val="24"/>
        </w:rPr>
        <w:t xml:space="preserve"> </w:t>
      </w:r>
      <w:r w:rsidR="008A41FC">
        <w:rPr>
          <w:rFonts w:cs="Times New Roman"/>
          <w:szCs w:val="24"/>
        </w:rPr>
        <w:t xml:space="preserve">Apelācijas instances tiesa pārkāpusi </w:t>
      </w:r>
      <w:r w:rsidR="009D59DE">
        <w:rPr>
          <w:szCs w:val="24"/>
        </w:rPr>
        <w:t xml:space="preserve">Latvijas Republikas </w:t>
      </w:r>
      <w:r w:rsidR="005666EA">
        <w:rPr>
          <w:rFonts w:cs="Times New Roman"/>
          <w:szCs w:val="24"/>
        </w:rPr>
        <w:t xml:space="preserve">Satversmes </w:t>
      </w:r>
      <w:proofErr w:type="gramStart"/>
      <w:r w:rsidR="005666EA">
        <w:rPr>
          <w:rFonts w:cs="Times New Roman"/>
          <w:szCs w:val="24"/>
        </w:rPr>
        <w:t>92.pantu</w:t>
      </w:r>
      <w:proofErr w:type="gramEnd"/>
      <w:r w:rsidR="005666EA">
        <w:rPr>
          <w:rFonts w:cs="Times New Roman"/>
          <w:szCs w:val="24"/>
        </w:rPr>
        <w:t xml:space="preserve">, </w:t>
      </w:r>
      <w:r w:rsidR="008A41FC">
        <w:rPr>
          <w:rFonts w:cs="Times New Roman"/>
          <w:szCs w:val="24"/>
        </w:rPr>
        <w:t>Kriminālprocesa likuma 1., 15.pantu, 128.panta otro daļu.</w:t>
      </w:r>
    </w:p>
    <w:p w:rsidR="00267AE7" w:rsidRDefault="008A41FC" w:rsidP="000B1C5B">
      <w:pPr>
        <w:autoSpaceDE w:val="0"/>
        <w:autoSpaceDN w:val="0"/>
        <w:adjustRightInd w:val="0"/>
        <w:spacing w:after="0" w:line="276" w:lineRule="auto"/>
        <w:ind w:firstLine="720"/>
        <w:jc w:val="both"/>
        <w:rPr>
          <w:rFonts w:cs="Times New Roman"/>
          <w:szCs w:val="24"/>
        </w:rPr>
      </w:pPr>
      <w:r w:rsidRPr="008A5055">
        <w:rPr>
          <w:rFonts w:cs="Times New Roman"/>
          <w:szCs w:val="24"/>
        </w:rPr>
        <w:t>[</w:t>
      </w:r>
      <w:r>
        <w:rPr>
          <w:rFonts w:cs="Times New Roman"/>
          <w:szCs w:val="24"/>
        </w:rPr>
        <w:t>4.2</w:t>
      </w:r>
      <w:r w:rsidRPr="008A5055">
        <w:rPr>
          <w:rFonts w:cs="Times New Roman"/>
          <w:szCs w:val="24"/>
        </w:rPr>
        <w:t>]</w:t>
      </w:r>
      <w:r>
        <w:rPr>
          <w:rFonts w:cs="Times New Roman"/>
          <w:szCs w:val="24"/>
        </w:rPr>
        <w:t xml:space="preserve"> </w:t>
      </w:r>
      <w:r w:rsidR="001563A1">
        <w:rPr>
          <w:rFonts w:cs="Times New Roman"/>
          <w:szCs w:val="24"/>
        </w:rPr>
        <w:t xml:space="preserve">Tiesa </w:t>
      </w:r>
      <w:r w:rsidR="00267AE7">
        <w:rPr>
          <w:rFonts w:cs="Times New Roman"/>
          <w:szCs w:val="24"/>
        </w:rPr>
        <w:t xml:space="preserve">izdarījusi neloģiskus un nepamatotus secinājumus par to, ka pirmās instances tiesa, nosakot apsūdzētajam sodu, nav ņēmusi vērā pret apsūdzēto ierosinātos kriminālprocesus. Minētie secinājumi ir pretrunā Kriminālprocesa likuma </w:t>
      </w:r>
      <w:proofErr w:type="gramStart"/>
      <w:r w:rsidR="00267AE7">
        <w:rPr>
          <w:rFonts w:cs="Times New Roman"/>
          <w:szCs w:val="24"/>
        </w:rPr>
        <w:t>527.panta</w:t>
      </w:r>
      <w:proofErr w:type="gramEnd"/>
      <w:r w:rsidR="00267AE7">
        <w:rPr>
          <w:rFonts w:cs="Times New Roman"/>
          <w:szCs w:val="24"/>
        </w:rPr>
        <w:t xml:space="preserve"> otrajā daļā noteiktajam.</w:t>
      </w:r>
    </w:p>
    <w:p w:rsidR="00267AE7" w:rsidRDefault="00267AE7" w:rsidP="000B1C5B">
      <w:pPr>
        <w:autoSpaceDE w:val="0"/>
        <w:autoSpaceDN w:val="0"/>
        <w:adjustRightInd w:val="0"/>
        <w:spacing w:after="0" w:line="276" w:lineRule="auto"/>
        <w:ind w:firstLine="720"/>
        <w:jc w:val="both"/>
        <w:rPr>
          <w:rFonts w:cs="Times New Roman"/>
          <w:szCs w:val="24"/>
        </w:rPr>
      </w:pPr>
      <w:proofErr w:type="gramStart"/>
      <w:r>
        <w:rPr>
          <w:rFonts w:cs="Times New Roman"/>
          <w:szCs w:val="24"/>
        </w:rPr>
        <w:t>Aizstāvja ieskatā,</w:t>
      </w:r>
      <w:proofErr w:type="gramEnd"/>
      <w:r>
        <w:rPr>
          <w:rFonts w:cs="Times New Roman"/>
          <w:szCs w:val="24"/>
        </w:rPr>
        <w:t xml:space="preserve"> tieši ziņas par to, ka pret apsūdzēto ierosināti citi kriminālprocesi,</w:t>
      </w:r>
      <w:r w:rsidR="008A41FC">
        <w:rPr>
          <w:rFonts w:cs="Times New Roman"/>
          <w:szCs w:val="24"/>
        </w:rPr>
        <w:t xml:space="preserve"> bija par</w:t>
      </w:r>
      <w:r>
        <w:rPr>
          <w:rFonts w:cs="Times New Roman"/>
          <w:szCs w:val="24"/>
        </w:rPr>
        <w:t xml:space="preserve"> pamatu brīvības atņemšanas soda noteikšanai.</w:t>
      </w:r>
    </w:p>
    <w:p w:rsidR="000872B6" w:rsidRDefault="000872B6" w:rsidP="000B1C5B">
      <w:pPr>
        <w:autoSpaceDE w:val="0"/>
        <w:autoSpaceDN w:val="0"/>
        <w:adjustRightInd w:val="0"/>
        <w:spacing w:after="0" w:line="276" w:lineRule="auto"/>
        <w:ind w:firstLine="720"/>
        <w:jc w:val="both"/>
        <w:rPr>
          <w:rFonts w:cs="Times New Roman"/>
          <w:szCs w:val="24"/>
        </w:rPr>
      </w:pPr>
      <w:r>
        <w:rPr>
          <w:rFonts w:cs="Times New Roman"/>
          <w:szCs w:val="24"/>
        </w:rPr>
        <w:t>Apelācijas instances tiesas lēmumā nav saprātīgi un loģiski pamatots, kādēļ soda mīkstināšanai nav pamata. Tiesas lēmumā nav izvērtēta apelācijas sūdzībā norādītā informācija.</w:t>
      </w:r>
    </w:p>
    <w:p w:rsidR="000872B6" w:rsidRDefault="000872B6" w:rsidP="000B1C5B">
      <w:pPr>
        <w:autoSpaceDE w:val="0"/>
        <w:autoSpaceDN w:val="0"/>
        <w:adjustRightInd w:val="0"/>
        <w:spacing w:after="0" w:line="276" w:lineRule="auto"/>
        <w:ind w:firstLine="720"/>
        <w:jc w:val="both"/>
        <w:rPr>
          <w:rFonts w:cs="Times New Roman"/>
          <w:szCs w:val="24"/>
        </w:rPr>
      </w:pPr>
      <w:r>
        <w:rPr>
          <w:rFonts w:cs="Times New Roman"/>
          <w:szCs w:val="24"/>
        </w:rPr>
        <w:t xml:space="preserve">Tiesas lēmumā izteikti nesaprotami apgalvojumi par to, ka pirmās instances tiesas </w:t>
      </w:r>
      <w:r w:rsidR="009D59DE">
        <w:rPr>
          <w:rFonts w:cs="Times New Roman"/>
          <w:szCs w:val="24"/>
        </w:rPr>
        <w:t>spriedumu</w:t>
      </w:r>
      <w:r>
        <w:rPr>
          <w:rFonts w:cs="Times New Roman"/>
          <w:szCs w:val="24"/>
        </w:rPr>
        <w:t xml:space="preserve"> neietekmēja divu nepabeigto kriminālprocesu esība, tajā pat laikā norādīts, ka pret personu ierosinātie kriminālprocesi, kuros nav taisīts galīgais nolēmums, tomēr raksturo personību. Šāds tiesas arguments ir pretrunā ar Kriminālprocesa likuma </w:t>
      </w:r>
      <w:proofErr w:type="gramStart"/>
      <w:r>
        <w:rPr>
          <w:rFonts w:cs="Times New Roman"/>
          <w:szCs w:val="24"/>
        </w:rPr>
        <w:t>19.panta</w:t>
      </w:r>
      <w:proofErr w:type="gramEnd"/>
      <w:r>
        <w:rPr>
          <w:rFonts w:cs="Times New Roman"/>
          <w:szCs w:val="24"/>
        </w:rPr>
        <w:t xml:space="preserve"> pirmo daļu.</w:t>
      </w:r>
    </w:p>
    <w:p w:rsidR="009D59DE" w:rsidRDefault="000872B6" w:rsidP="000B1C5B">
      <w:pPr>
        <w:autoSpaceDE w:val="0"/>
        <w:autoSpaceDN w:val="0"/>
        <w:adjustRightInd w:val="0"/>
        <w:spacing w:after="0" w:line="276" w:lineRule="auto"/>
        <w:ind w:firstLine="720"/>
        <w:jc w:val="both"/>
        <w:rPr>
          <w:rFonts w:cs="Times New Roman"/>
          <w:szCs w:val="24"/>
        </w:rPr>
      </w:pPr>
      <w:r>
        <w:rPr>
          <w:rFonts w:cs="Times New Roman"/>
          <w:szCs w:val="24"/>
        </w:rPr>
        <w:t>Aizstāvi</w:t>
      </w:r>
      <w:r w:rsidR="008A41FC">
        <w:rPr>
          <w:rFonts w:cs="Times New Roman"/>
          <w:szCs w:val="24"/>
        </w:rPr>
        <w:t>s</w:t>
      </w:r>
      <w:r>
        <w:rPr>
          <w:rFonts w:cs="Times New Roman"/>
          <w:szCs w:val="24"/>
        </w:rPr>
        <w:t xml:space="preserve"> norāda, ka vien</w:t>
      </w:r>
      <w:r w:rsidR="008A41FC">
        <w:rPr>
          <w:rFonts w:cs="Times New Roman"/>
          <w:szCs w:val="24"/>
        </w:rPr>
        <w:t>s</w:t>
      </w:r>
      <w:r>
        <w:rPr>
          <w:rFonts w:cs="Times New Roman"/>
          <w:szCs w:val="24"/>
        </w:rPr>
        <w:t xml:space="preserve"> no kriminālprocesiem </w:t>
      </w:r>
      <w:r w:rsidR="008A41FC">
        <w:rPr>
          <w:rFonts w:cs="Times New Roman"/>
          <w:szCs w:val="24"/>
        </w:rPr>
        <w:t xml:space="preserve">ir izbeigts, atbrīvojot </w:t>
      </w:r>
      <w:r w:rsidR="00690404">
        <w:rPr>
          <w:rFonts w:cs="Times New Roman"/>
          <w:szCs w:val="24"/>
        </w:rPr>
        <w:t>[pers. </w:t>
      </w:r>
      <w:r w:rsidR="00690404">
        <w:t>A]</w:t>
      </w:r>
      <w:r>
        <w:rPr>
          <w:rFonts w:cs="Times New Roman"/>
          <w:szCs w:val="24"/>
        </w:rPr>
        <w:t xml:space="preserve"> no kriminālatbildības</w:t>
      </w:r>
      <w:r w:rsidR="009D59DE">
        <w:rPr>
          <w:rFonts w:cs="Times New Roman"/>
          <w:szCs w:val="24"/>
        </w:rPr>
        <w:t>.</w:t>
      </w:r>
    </w:p>
    <w:p w:rsidR="005D0289" w:rsidRDefault="005D0289" w:rsidP="008A41FC">
      <w:pPr>
        <w:autoSpaceDE w:val="0"/>
        <w:autoSpaceDN w:val="0"/>
        <w:adjustRightInd w:val="0"/>
        <w:spacing w:after="0" w:line="276" w:lineRule="auto"/>
        <w:ind w:firstLine="720"/>
        <w:jc w:val="both"/>
        <w:rPr>
          <w:rFonts w:cs="Times New Roman"/>
          <w:szCs w:val="24"/>
        </w:rPr>
      </w:pPr>
    </w:p>
    <w:p w:rsidR="000B1C5B" w:rsidRPr="008A5055" w:rsidRDefault="000B1C5B" w:rsidP="008A41FC">
      <w:pPr>
        <w:tabs>
          <w:tab w:val="left" w:pos="-3120"/>
        </w:tabs>
        <w:suppressAutoHyphens/>
        <w:spacing w:after="0" w:line="276" w:lineRule="auto"/>
        <w:jc w:val="center"/>
        <w:rPr>
          <w:rFonts w:cs="Times New Roman"/>
          <w:b/>
          <w:szCs w:val="24"/>
        </w:rPr>
      </w:pPr>
      <w:r w:rsidRPr="008A5055">
        <w:rPr>
          <w:rFonts w:cs="Times New Roman"/>
          <w:b/>
          <w:szCs w:val="24"/>
        </w:rPr>
        <w:t>Motīvu daļa</w:t>
      </w:r>
    </w:p>
    <w:p w:rsidR="000B1C5B" w:rsidRPr="008A5055" w:rsidRDefault="000B1C5B" w:rsidP="008A41FC">
      <w:pPr>
        <w:spacing w:after="0" w:line="276" w:lineRule="auto"/>
        <w:jc w:val="center"/>
        <w:rPr>
          <w:rFonts w:cs="Times New Roman"/>
          <w:b/>
          <w:szCs w:val="24"/>
        </w:rPr>
      </w:pPr>
    </w:p>
    <w:p w:rsidR="008A41FC" w:rsidRPr="008E23E9" w:rsidRDefault="008A41FC" w:rsidP="008A41FC">
      <w:pPr>
        <w:spacing w:after="0" w:line="276" w:lineRule="auto"/>
        <w:ind w:firstLine="709"/>
        <w:jc w:val="both"/>
      </w:pPr>
      <w:r>
        <w:rPr>
          <w:szCs w:val="24"/>
        </w:rPr>
        <w:t>[5]</w:t>
      </w:r>
      <w:r w:rsidRPr="008E23E9">
        <w:rPr>
          <w:szCs w:val="24"/>
        </w:rPr>
        <w:t xml:space="preserve"> </w:t>
      </w:r>
      <w:r>
        <w:rPr>
          <w:szCs w:val="24"/>
        </w:rPr>
        <w:t>Senāts</w:t>
      </w:r>
      <w:r w:rsidRPr="008E23E9">
        <w:rPr>
          <w:szCs w:val="24"/>
        </w:rPr>
        <w:t xml:space="preserve"> atz</w:t>
      </w:r>
      <w:r>
        <w:rPr>
          <w:szCs w:val="24"/>
        </w:rPr>
        <w:t xml:space="preserve">īst, ka Rīgas apgabaltiesas </w:t>
      </w:r>
      <w:proofErr w:type="gramStart"/>
      <w:r>
        <w:rPr>
          <w:szCs w:val="24"/>
        </w:rPr>
        <w:t>2018</w:t>
      </w:r>
      <w:r w:rsidRPr="008E23E9">
        <w:rPr>
          <w:szCs w:val="24"/>
        </w:rPr>
        <w:t>.gada</w:t>
      </w:r>
      <w:proofErr w:type="gramEnd"/>
      <w:r w:rsidRPr="008E23E9">
        <w:rPr>
          <w:szCs w:val="24"/>
        </w:rPr>
        <w:t xml:space="preserve"> </w:t>
      </w:r>
      <w:r>
        <w:rPr>
          <w:szCs w:val="24"/>
        </w:rPr>
        <w:t>14.jūnija</w:t>
      </w:r>
      <w:r w:rsidRPr="008E23E9">
        <w:rPr>
          <w:szCs w:val="24"/>
        </w:rPr>
        <w:t xml:space="preserve"> </w:t>
      </w:r>
      <w:r>
        <w:rPr>
          <w:szCs w:val="24"/>
        </w:rPr>
        <w:t>lēmums</w:t>
      </w:r>
      <w:r w:rsidRPr="008E23E9">
        <w:rPr>
          <w:szCs w:val="24"/>
        </w:rPr>
        <w:t xml:space="preserve"> atceļams pilnībā un lieta nosūtāma jaunai izskatīšanai Rīgas apgabaltiesā.</w:t>
      </w:r>
    </w:p>
    <w:p w:rsidR="008A41FC" w:rsidRDefault="008A41FC" w:rsidP="008A41FC">
      <w:pPr>
        <w:spacing w:after="0" w:line="276" w:lineRule="auto"/>
        <w:ind w:firstLine="709"/>
        <w:jc w:val="both"/>
        <w:rPr>
          <w:szCs w:val="24"/>
        </w:rPr>
      </w:pPr>
      <w:r w:rsidRPr="008E23E9">
        <w:rPr>
          <w:szCs w:val="24"/>
        </w:rPr>
        <w:t>[</w:t>
      </w:r>
      <w:r>
        <w:rPr>
          <w:szCs w:val="24"/>
        </w:rPr>
        <w:t>5</w:t>
      </w:r>
      <w:r w:rsidRPr="008E23E9">
        <w:rPr>
          <w:szCs w:val="24"/>
        </w:rPr>
        <w:t xml:space="preserve">.1] </w:t>
      </w:r>
      <w:r>
        <w:rPr>
          <w:szCs w:val="24"/>
        </w:rPr>
        <w:t xml:space="preserve">Kriminālprocesa likuma </w:t>
      </w:r>
      <w:proofErr w:type="gramStart"/>
      <w:r>
        <w:rPr>
          <w:szCs w:val="24"/>
        </w:rPr>
        <w:t>15.pants</w:t>
      </w:r>
      <w:proofErr w:type="gramEnd"/>
      <w:r>
        <w:rPr>
          <w:szCs w:val="24"/>
        </w:rPr>
        <w:t xml:space="preserve"> paredz, ka i</w:t>
      </w:r>
      <w:r w:rsidRPr="002349D9">
        <w:rPr>
          <w:szCs w:val="24"/>
        </w:rPr>
        <w:t>kvienam ir tiesības uz lietas izskatīšanu taisnīgā, objektīvā un neatkarīgā tiesā.</w:t>
      </w:r>
    </w:p>
    <w:p w:rsidR="008A41FC" w:rsidRDefault="008A41FC" w:rsidP="008A41FC">
      <w:pPr>
        <w:spacing w:after="0" w:line="276" w:lineRule="auto"/>
        <w:ind w:firstLine="709"/>
        <w:jc w:val="both"/>
        <w:rPr>
          <w:szCs w:val="24"/>
        </w:rPr>
      </w:pPr>
      <w:r>
        <w:rPr>
          <w:szCs w:val="24"/>
        </w:rPr>
        <w:t xml:space="preserve">Kriminālprocesa likuma </w:t>
      </w:r>
      <w:proofErr w:type="gramStart"/>
      <w:r>
        <w:rPr>
          <w:szCs w:val="24"/>
        </w:rPr>
        <w:t>20.panta</w:t>
      </w:r>
      <w:proofErr w:type="gramEnd"/>
      <w:r>
        <w:rPr>
          <w:szCs w:val="24"/>
        </w:rPr>
        <w:t xml:space="preserve"> pirmā daļa noteic, ka k</w:t>
      </w:r>
      <w:r w:rsidRPr="00F91660">
        <w:rPr>
          <w:szCs w:val="24"/>
        </w:rPr>
        <w:t>atrai personai, par kuru izteikts pieņēmums vai apgalvojums, ka tā izdarījusi noziedzīgu nodarījumu, ir tiesības uz aizstāvību, tas ir, tiesības zināt, kāda nodarījuma izdarīšanā to tur aizdomās vai apsūdz, un izvēlēties savu aizstāvības pozīciju.</w:t>
      </w:r>
      <w:r>
        <w:rPr>
          <w:szCs w:val="24"/>
        </w:rPr>
        <w:t xml:space="preserve"> Atbilstoši šā panta otrajai daļai t</w:t>
      </w:r>
      <w:r w:rsidRPr="00737EF6">
        <w:rPr>
          <w:szCs w:val="24"/>
        </w:rPr>
        <w:t>iesības uz aizstāvību persona var īstenot pati vai uzaicinot par aizstāvi pēc savas izvēles personu, kura saskaņā ar šo likumu var būt aizstāvis.</w:t>
      </w:r>
    </w:p>
    <w:p w:rsidR="008A41FC" w:rsidRDefault="008A41FC" w:rsidP="008A41FC">
      <w:pPr>
        <w:spacing w:after="0" w:line="276" w:lineRule="auto"/>
        <w:ind w:firstLine="709"/>
        <w:jc w:val="both"/>
        <w:rPr>
          <w:szCs w:val="24"/>
        </w:rPr>
      </w:pPr>
      <w:r>
        <w:rPr>
          <w:szCs w:val="24"/>
        </w:rPr>
        <w:t xml:space="preserve">Saskaņā ar Kriminālprocesa likuma </w:t>
      </w:r>
      <w:proofErr w:type="gramStart"/>
      <w:r>
        <w:rPr>
          <w:szCs w:val="24"/>
        </w:rPr>
        <w:t>72.panta</w:t>
      </w:r>
      <w:proofErr w:type="gramEnd"/>
      <w:r>
        <w:rPr>
          <w:szCs w:val="24"/>
        </w:rPr>
        <w:t xml:space="preserve"> otro daļu a</w:t>
      </w:r>
      <w:r w:rsidRPr="009224F5">
        <w:rPr>
          <w:szCs w:val="24"/>
        </w:rPr>
        <w:t>pelācijas instances tiesas sēdē apsūdzētajam</w:t>
      </w:r>
      <w:r>
        <w:rPr>
          <w:szCs w:val="24"/>
        </w:rPr>
        <w:t xml:space="preserve"> ir tādas pašas tiesības kā pir</w:t>
      </w:r>
      <w:r w:rsidRPr="009224F5">
        <w:rPr>
          <w:szCs w:val="24"/>
        </w:rPr>
        <w:t>mās instances tiesā</w:t>
      </w:r>
      <w:r>
        <w:rPr>
          <w:szCs w:val="24"/>
        </w:rPr>
        <w:t>. Pirmās instances tiesā apsūdzētajam ir Kriminālprocesa likuma 60.</w:t>
      </w:r>
      <w:r w:rsidRPr="009451BF">
        <w:rPr>
          <w:szCs w:val="24"/>
          <w:vertAlign w:val="superscript"/>
        </w:rPr>
        <w:t>2</w:t>
      </w:r>
      <w:r>
        <w:rPr>
          <w:szCs w:val="24"/>
          <w:vertAlign w:val="superscript"/>
        </w:rPr>
        <w:t xml:space="preserve"> </w:t>
      </w:r>
      <w:r w:rsidRPr="009451BF">
        <w:rPr>
          <w:szCs w:val="24"/>
        </w:rPr>
        <w:t>pantā noteiktās pamattiesība</w:t>
      </w:r>
      <w:r>
        <w:rPr>
          <w:szCs w:val="24"/>
        </w:rPr>
        <w:t xml:space="preserve">s, kā arī Kriminālprocesa likuma </w:t>
      </w:r>
      <w:proofErr w:type="gramStart"/>
      <w:r>
        <w:rPr>
          <w:szCs w:val="24"/>
        </w:rPr>
        <w:t>71.pantā</w:t>
      </w:r>
      <w:proofErr w:type="gramEnd"/>
      <w:r w:rsidRPr="00523896">
        <w:rPr>
          <w:szCs w:val="24"/>
        </w:rPr>
        <w:t xml:space="preserve"> </w:t>
      </w:r>
      <w:r>
        <w:rPr>
          <w:szCs w:val="24"/>
        </w:rPr>
        <w:t xml:space="preserve">norādītās tiesības. Atbilstoši Kriminālprocesa likuma </w:t>
      </w:r>
      <w:proofErr w:type="gramStart"/>
      <w:r>
        <w:rPr>
          <w:szCs w:val="24"/>
        </w:rPr>
        <w:t>71.panta</w:t>
      </w:r>
      <w:proofErr w:type="gramEnd"/>
      <w:r>
        <w:rPr>
          <w:szCs w:val="24"/>
        </w:rPr>
        <w:t xml:space="preserve"> 2.punktam apsūdzētajam ir tiesības pašam piedalīties krimināllietas iztiesāšanā.</w:t>
      </w:r>
    </w:p>
    <w:p w:rsidR="008A41FC" w:rsidRDefault="008A41FC" w:rsidP="008A41FC">
      <w:pPr>
        <w:spacing w:after="0" w:line="276" w:lineRule="auto"/>
        <w:ind w:firstLine="709"/>
        <w:jc w:val="both"/>
        <w:rPr>
          <w:szCs w:val="24"/>
        </w:rPr>
      </w:pPr>
      <w:r>
        <w:rPr>
          <w:szCs w:val="24"/>
        </w:rPr>
        <w:t xml:space="preserve">Kriminālprocesa likuma </w:t>
      </w:r>
      <w:proofErr w:type="gramStart"/>
      <w:r>
        <w:rPr>
          <w:szCs w:val="24"/>
        </w:rPr>
        <w:t>559.panta</w:t>
      </w:r>
      <w:proofErr w:type="gramEnd"/>
      <w:r>
        <w:rPr>
          <w:szCs w:val="24"/>
        </w:rPr>
        <w:t xml:space="preserve"> ceturtās daļas 1.punkts noteic, ka lietu var iztiesāt rakstveida procesā, ja apelācijas sūdzībā vai protestā ir izteikts lūgums tikai par piespriestā soda mīkstināšanu un ja prokurors vai persona, kuras intereses un tiesības sūdzība vai prote</w:t>
      </w:r>
      <w:r w:rsidR="005666EA">
        <w:rPr>
          <w:szCs w:val="24"/>
        </w:rPr>
        <w:t>sts aizskar, pret to neiebilst.</w:t>
      </w:r>
    </w:p>
    <w:p w:rsidR="008A41FC" w:rsidRDefault="008A41FC" w:rsidP="008A41FC">
      <w:pPr>
        <w:spacing w:after="0" w:line="276" w:lineRule="auto"/>
        <w:ind w:firstLine="709"/>
        <w:jc w:val="both"/>
        <w:rPr>
          <w:szCs w:val="24"/>
        </w:rPr>
      </w:pPr>
      <w:r>
        <w:rPr>
          <w:szCs w:val="24"/>
        </w:rPr>
        <w:t>Senāts</w:t>
      </w:r>
      <w:r w:rsidRPr="004D0236">
        <w:rPr>
          <w:szCs w:val="24"/>
        </w:rPr>
        <w:t xml:space="preserve"> atzīst, ka apelācijas instances tiesa norādītās tiesību normas nav ievērojusi.</w:t>
      </w:r>
    </w:p>
    <w:p w:rsidR="008A41FC" w:rsidRDefault="008A41FC" w:rsidP="008A41FC">
      <w:pPr>
        <w:spacing w:after="0" w:line="276" w:lineRule="auto"/>
        <w:ind w:firstLine="709"/>
        <w:jc w:val="both"/>
        <w:rPr>
          <w:szCs w:val="24"/>
        </w:rPr>
      </w:pPr>
      <w:r>
        <w:rPr>
          <w:szCs w:val="24"/>
        </w:rPr>
        <w:t xml:space="preserve">[5.2] Kriminālprocesa likuma </w:t>
      </w:r>
      <w:proofErr w:type="gramStart"/>
      <w:r>
        <w:rPr>
          <w:szCs w:val="24"/>
        </w:rPr>
        <w:t>559.panta</w:t>
      </w:r>
      <w:proofErr w:type="gramEnd"/>
      <w:r>
        <w:rPr>
          <w:szCs w:val="24"/>
        </w:rPr>
        <w:t xml:space="preserve"> ceturtajā daļā uzskaitīti gadījumi, kad lietu apelācijas instances tiesā var iztiesāt rakstveida procesā.</w:t>
      </w:r>
    </w:p>
    <w:p w:rsidR="008A41FC" w:rsidRDefault="008A41FC" w:rsidP="008A41FC">
      <w:pPr>
        <w:spacing w:after="0" w:line="276" w:lineRule="auto"/>
        <w:ind w:firstLine="709"/>
        <w:jc w:val="both"/>
        <w:rPr>
          <w:szCs w:val="24"/>
        </w:rPr>
      </w:pPr>
      <w:r>
        <w:rPr>
          <w:szCs w:val="24"/>
        </w:rPr>
        <w:lastRenderedPageBreak/>
        <w:t>Augstākās tiesas judikatūrā jau ir pausta atziņa, ka a</w:t>
      </w:r>
      <w:r w:rsidRPr="006D2117">
        <w:rPr>
          <w:szCs w:val="24"/>
        </w:rPr>
        <w:t xml:space="preserve">tšķirībā no Kriminālprocesa likuma </w:t>
      </w:r>
      <w:proofErr w:type="gramStart"/>
      <w:r w:rsidRPr="006D2117">
        <w:rPr>
          <w:szCs w:val="24"/>
        </w:rPr>
        <w:t>559.pan</w:t>
      </w:r>
      <w:r>
        <w:rPr>
          <w:szCs w:val="24"/>
        </w:rPr>
        <w:t>ta</w:t>
      </w:r>
      <w:proofErr w:type="gramEnd"/>
      <w:r>
        <w:rPr>
          <w:szCs w:val="24"/>
        </w:rPr>
        <w:t xml:space="preserve"> ceturtās daļas 1., 2. un 2.</w:t>
      </w:r>
      <w:r w:rsidRPr="00765093">
        <w:rPr>
          <w:szCs w:val="24"/>
          <w:vertAlign w:val="superscript"/>
        </w:rPr>
        <w:t>1</w:t>
      </w:r>
      <w:r w:rsidR="009E6325">
        <w:rPr>
          <w:szCs w:val="24"/>
          <w:vertAlign w:val="superscript"/>
        </w:rPr>
        <w:t xml:space="preserve"> </w:t>
      </w:r>
      <w:r w:rsidRPr="006D2117">
        <w:rPr>
          <w:szCs w:val="24"/>
        </w:rPr>
        <w:t>punktā</w:t>
      </w:r>
      <w:r>
        <w:rPr>
          <w:szCs w:val="24"/>
        </w:rPr>
        <w:t xml:space="preserve"> </w:t>
      </w:r>
      <w:r w:rsidRPr="006D2117">
        <w:rPr>
          <w:szCs w:val="24"/>
        </w:rPr>
        <w:t>norādītajiem gadījumiem, kad likumdevējs ir paredzējis apelācijas instances tiesas tiesības iztiesāt</w:t>
      </w:r>
      <w:r>
        <w:rPr>
          <w:szCs w:val="24"/>
        </w:rPr>
        <w:t xml:space="preserve"> </w:t>
      </w:r>
      <w:r w:rsidRPr="006D2117">
        <w:rPr>
          <w:szCs w:val="24"/>
        </w:rPr>
        <w:t>lietu rakstveida procesā tikai tad, ja prokurors vai persona, kuras intereses un tiesības sūdzība vai</w:t>
      </w:r>
      <w:r>
        <w:rPr>
          <w:szCs w:val="24"/>
        </w:rPr>
        <w:t xml:space="preserve"> </w:t>
      </w:r>
      <w:r w:rsidRPr="006D2117">
        <w:rPr>
          <w:szCs w:val="24"/>
        </w:rPr>
        <w:t>protests aizskar, pret to neiebilst, Kriminālprocesa likuma 559.panta ceturtās daļas 3.punktā</w:t>
      </w:r>
      <w:r>
        <w:rPr>
          <w:szCs w:val="24"/>
        </w:rPr>
        <w:t xml:space="preserve"> </w:t>
      </w:r>
      <w:r w:rsidRPr="006D2117">
        <w:rPr>
          <w:szCs w:val="24"/>
        </w:rPr>
        <w:t>norādītajā gadījumā šo personu iebildumi pret lietas izskatīšanu rakstveida procesā tiesai nav</w:t>
      </w:r>
      <w:r>
        <w:rPr>
          <w:szCs w:val="24"/>
        </w:rPr>
        <w:t xml:space="preserve"> </w:t>
      </w:r>
      <w:r w:rsidRPr="006D2117">
        <w:rPr>
          <w:szCs w:val="24"/>
        </w:rPr>
        <w:t>saistoši (</w:t>
      </w:r>
      <w:r w:rsidRPr="0005312D">
        <w:rPr>
          <w:i/>
          <w:szCs w:val="24"/>
        </w:rPr>
        <w:t>Augstākās tiesas Senāta 2013.gada 16.decembra lēmumu lietā Nr. SKK</w:t>
      </w:r>
      <w:r w:rsidRPr="0005312D">
        <w:rPr>
          <w:i/>
          <w:szCs w:val="24"/>
        </w:rPr>
        <w:noBreakHyphen/>
        <w:t>628/2013 (11370088212, 11380053612, 11390120311)</w:t>
      </w:r>
      <w:r w:rsidRPr="006D2117">
        <w:rPr>
          <w:szCs w:val="24"/>
        </w:rPr>
        <w:t>).</w:t>
      </w:r>
    </w:p>
    <w:p w:rsidR="008A41FC" w:rsidRDefault="008A41FC" w:rsidP="008A41FC">
      <w:pPr>
        <w:spacing w:after="0" w:line="276" w:lineRule="auto"/>
        <w:ind w:firstLine="709"/>
        <w:jc w:val="both"/>
        <w:rPr>
          <w:szCs w:val="24"/>
        </w:rPr>
      </w:pPr>
      <w:r>
        <w:rPr>
          <w:szCs w:val="24"/>
        </w:rPr>
        <w:t>[</w:t>
      </w:r>
      <w:r w:rsidR="009E6325">
        <w:rPr>
          <w:szCs w:val="24"/>
        </w:rPr>
        <w:t>5</w:t>
      </w:r>
      <w:r>
        <w:rPr>
          <w:szCs w:val="24"/>
        </w:rPr>
        <w:t>.3] No lietas materiāliem redzams, ka pirmās instances tiesā krimināllieta izskatīta, veicot pierād</w:t>
      </w:r>
      <w:r w:rsidR="005666EA">
        <w:rPr>
          <w:szCs w:val="24"/>
        </w:rPr>
        <w:t xml:space="preserve">ījumu pārbaudi, apsūdzētajam </w:t>
      </w:r>
      <w:r w:rsidR="00690404">
        <w:rPr>
          <w:szCs w:val="24"/>
        </w:rPr>
        <w:t>[pers. A]</w:t>
      </w:r>
      <w:r>
        <w:rPr>
          <w:szCs w:val="24"/>
        </w:rPr>
        <w:t xml:space="preserve"> piespriest</w:t>
      </w:r>
      <w:r w:rsidR="009E6325">
        <w:rPr>
          <w:szCs w:val="24"/>
        </w:rPr>
        <w:t xml:space="preserve">s brīvības atņemšanas sods uz 4 </w:t>
      </w:r>
      <w:r>
        <w:rPr>
          <w:szCs w:val="24"/>
        </w:rPr>
        <w:t>mēnešiem, atņemot transportlīdzekļa vadīšanas tiesības uz 5 gadiem. Apelācijas sūdzībās apsūdzētais un viņa aizstāvis lūdza noteikt ar brīvības atņemšanu nesaistītu sodu.</w:t>
      </w:r>
    </w:p>
    <w:p w:rsidR="008A41FC" w:rsidRDefault="008A41FC" w:rsidP="008A41FC">
      <w:pPr>
        <w:spacing w:after="0" w:line="276" w:lineRule="auto"/>
        <w:ind w:firstLine="709"/>
        <w:jc w:val="both"/>
        <w:rPr>
          <w:szCs w:val="24"/>
        </w:rPr>
      </w:pPr>
      <w:r>
        <w:rPr>
          <w:szCs w:val="24"/>
        </w:rPr>
        <w:t>[</w:t>
      </w:r>
      <w:r w:rsidR="009E6325">
        <w:rPr>
          <w:szCs w:val="24"/>
        </w:rPr>
        <w:t>5</w:t>
      </w:r>
      <w:r>
        <w:rPr>
          <w:szCs w:val="24"/>
        </w:rPr>
        <w:t xml:space="preserve">.4] Apelācijas instances tiesas tiesnese, pamatojoties uz Kriminālprocesa likuma </w:t>
      </w:r>
      <w:proofErr w:type="gramStart"/>
      <w:r>
        <w:rPr>
          <w:szCs w:val="24"/>
        </w:rPr>
        <w:t>559.panta</w:t>
      </w:r>
      <w:proofErr w:type="gramEnd"/>
      <w:r>
        <w:rPr>
          <w:szCs w:val="24"/>
        </w:rPr>
        <w:t xml:space="preserve"> ceturtās daļas 1.punktu, 2018.gada 19.aprīlī pieņēmusi lēmumu par lietas izskatīšanu apelācijas kārtībā rakstveida procesā 2018.gada 14.jūnijā (2</w:t>
      </w:r>
      <w:r>
        <w:rPr>
          <w:i/>
          <w:szCs w:val="24"/>
        </w:rPr>
        <w:t>.sējuma 4</w:t>
      </w:r>
      <w:r w:rsidRPr="008A737A">
        <w:rPr>
          <w:i/>
          <w:szCs w:val="24"/>
        </w:rPr>
        <w:t>.lapa</w:t>
      </w:r>
      <w:r>
        <w:rPr>
          <w:szCs w:val="24"/>
        </w:rPr>
        <w:t xml:space="preserve">). </w:t>
      </w:r>
    </w:p>
    <w:p w:rsidR="008A41FC" w:rsidRDefault="008A41FC" w:rsidP="008A41FC">
      <w:pPr>
        <w:spacing w:after="0" w:line="276" w:lineRule="auto"/>
        <w:ind w:firstLine="709"/>
        <w:jc w:val="both"/>
        <w:rPr>
          <w:szCs w:val="24"/>
        </w:rPr>
      </w:pPr>
      <w:r>
        <w:rPr>
          <w:szCs w:val="24"/>
        </w:rPr>
        <w:t>[</w:t>
      </w:r>
      <w:r w:rsidR="009E6325">
        <w:rPr>
          <w:szCs w:val="24"/>
        </w:rPr>
        <w:t>5</w:t>
      </w:r>
      <w:r>
        <w:rPr>
          <w:szCs w:val="24"/>
        </w:rPr>
        <w:t>.5] Aizstāvis iesniedzis iebildumus pret lietas izskatīšanu rakstveida procesā, kā arī lūdzis izsaukt uz tiesas sēdi un nopratināt lieciniekus,</w:t>
      </w:r>
      <w:r w:rsidR="009E6325">
        <w:rPr>
          <w:szCs w:val="24"/>
        </w:rPr>
        <w:t xml:space="preserve"> kas var raksturot apsūdzēto </w:t>
      </w:r>
      <w:r w:rsidR="00690404">
        <w:rPr>
          <w:szCs w:val="24"/>
        </w:rPr>
        <w:t>[pers. </w:t>
      </w:r>
      <w:r w:rsidR="00690404">
        <w:t>A]</w:t>
      </w:r>
      <w:r w:rsidR="005666EA">
        <w:rPr>
          <w:szCs w:val="24"/>
        </w:rPr>
        <w:t>.</w:t>
      </w:r>
    </w:p>
    <w:p w:rsidR="008A41FC" w:rsidRDefault="008A41FC" w:rsidP="008A41FC">
      <w:pPr>
        <w:spacing w:after="0" w:line="276" w:lineRule="auto"/>
        <w:ind w:firstLine="709"/>
        <w:jc w:val="both"/>
        <w:rPr>
          <w:szCs w:val="24"/>
        </w:rPr>
      </w:pPr>
      <w:r>
        <w:rPr>
          <w:szCs w:val="24"/>
        </w:rPr>
        <w:t>Apelācijas instances tiesas tiesnese sniegusi atbildi, ar kuru noraidījusi aizstāvja lūgumu par lietas izskatīšanu mutvārdu procesā un liecinieku izsaukšanu.</w:t>
      </w:r>
    </w:p>
    <w:p w:rsidR="008A41FC" w:rsidRDefault="008A41FC" w:rsidP="008A41FC">
      <w:pPr>
        <w:spacing w:after="0" w:line="276" w:lineRule="auto"/>
        <w:ind w:firstLine="709"/>
        <w:jc w:val="both"/>
        <w:rPr>
          <w:szCs w:val="24"/>
        </w:rPr>
      </w:pPr>
      <w:r>
        <w:rPr>
          <w:szCs w:val="24"/>
        </w:rPr>
        <w:t>Kā norādīts iepriekš, pirmās instances tiesā lieta izskatīta, veicot pierādījumu pārbaudi.</w:t>
      </w:r>
    </w:p>
    <w:p w:rsidR="008A41FC" w:rsidRDefault="008A41FC" w:rsidP="008A41FC">
      <w:pPr>
        <w:spacing w:after="0" w:line="276" w:lineRule="auto"/>
        <w:ind w:firstLine="709"/>
        <w:jc w:val="both"/>
        <w:rPr>
          <w:szCs w:val="24"/>
        </w:rPr>
      </w:pPr>
      <w:r>
        <w:rPr>
          <w:szCs w:val="24"/>
        </w:rPr>
        <w:t xml:space="preserve">Tādējādi apelācijas instances tiesai, atbilstoši Kriminālprocesa likuma </w:t>
      </w:r>
      <w:proofErr w:type="gramStart"/>
      <w:r>
        <w:rPr>
          <w:szCs w:val="24"/>
        </w:rPr>
        <w:t>559.panta</w:t>
      </w:r>
      <w:proofErr w:type="gramEnd"/>
      <w:r>
        <w:rPr>
          <w:szCs w:val="24"/>
        </w:rPr>
        <w:t xml:space="preserve"> ceturtās daļas 1.punktā noteiktajam, bija saistoši apsūdzētā </w:t>
      </w:r>
      <w:r w:rsidR="00690404">
        <w:rPr>
          <w:szCs w:val="24"/>
        </w:rPr>
        <w:t>[pers. A]</w:t>
      </w:r>
      <w:r>
        <w:rPr>
          <w:szCs w:val="24"/>
        </w:rPr>
        <w:t xml:space="preserve"> aizstāvja iebildumi pret </w:t>
      </w:r>
      <w:r w:rsidRPr="006D2117">
        <w:rPr>
          <w:szCs w:val="24"/>
        </w:rPr>
        <w:t>lietas izskatīšanu rakstveida procesā</w:t>
      </w:r>
      <w:r>
        <w:rPr>
          <w:szCs w:val="24"/>
        </w:rPr>
        <w:t>.</w:t>
      </w:r>
    </w:p>
    <w:p w:rsidR="008A41FC" w:rsidRDefault="008A41FC" w:rsidP="008A41FC">
      <w:pPr>
        <w:spacing w:after="0" w:line="276" w:lineRule="auto"/>
        <w:ind w:firstLine="709"/>
        <w:jc w:val="both"/>
        <w:rPr>
          <w:szCs w:val="24"/>
        </w:rPr>
      </w:pPr>
      <w:r>
        <w:rPr>
          <w:szCs w:val="24"/>
        </w:rPr>
        <w:t>[</w:t>
      </w:r>
      <w:r w:rsidR="009E6325">
        <w:rPr>
          <w:szCs w:val="24"/>
        </w:rPr>
        <w:t>5</w:t>
      </w:r>
      <w:r>
        <w:rPr>
          <w:szCs w:val="24"/>
        </w:rPr>
        <w:t xml:space="preserve">.6] Krimināllieta apelācijas instances tiesā izskatīta rakstveida procesā </w:t>
      </w:r>
      <w:proofErr w:type="gramStart"/>
      <w:r>
        <w:rPr>
          <w:szCs w:val="24"/>
        </w:rPr>
        <w:t>2018.gada</w:t>
      </w:r>
      <w:proofErr w:type="gramEnd"/>
      <w:r>
        <w:rPr>
          <w:szCs w:val="24"/>
        </w:rPr>
        <w:t xml:space="preserve"> 14.jūnijā.</w:t>
      </w:r>
    </w:p>
    <w:p w:rsidR="008A41FC" w:rsidRDefault="008A41FC" w:rsidP="008A41FC">
      <w:pPr>
        <w:spacing w:after="0" w:line="276" w:lineRule="auto"/>
        <w:ind w:firstLine="709"/>
        <w:jc w:val="both"/>
        <w:rPr>
          <w:szCs w:val="24"/>
        </w:rPr>
      </w:pPr>
      <w:r>
        <w:rPr>
          <w:szCs w:val="24"/>
        </w:rPr>
        <w:t>[</w:t>
      </w:r>
      <w:r w:rsidR="009E6325">
        <w:rPr>
          <w:szCs w:val="24"/>
        </w:rPr>
        <w:t>5</w:t>
      </w:r>
      <w:r>
        <w:rPr>
          <w:szCs w:val="24"/>
        </w:rPr>
        <w:t xml:space="preserve">.7] Kriminālprocesa likuma </w:t>
      </w:r>
      <w:proofErr w:type="gramStart"/>
      <w:r>
        <w:rPr>
          <w:szCs w:val="24"/>
        </w:rPr>
        <w:t>72.panta</w:t>
      </w:r>
      <w:proofErr w:type="gramEnd"/>
      <w:r>
        <w:rPr>
          <w:szCs w:val="24"/>
        </w:rPr>
        <w:t xml:space="preserve"> trešās daļas 2.punkts noteic, ka apsūdzētajam, gadījumā, ja apelācijas instances tiesā sūdzība tiek izskatīta rakstveida procesā, ir tiesības iesniegt iebildumus vai paskaidrojumus par saņemtajām apelācijas sūdzībām un protestu, kā arī iesniegt iebildumus p</w:t>
      </w:r>
      <w:r w:rsidR="009D59DE">
        <w:rPr>
          <w:szCs w:val="24"/>
        </w:rPr>
        <w:t>ret</w:t>
      </w:r>
      <w:r>
        <w:rPr>
          <w:szCs w:val="24"/>
        </w:rPr>
        <w:t xml:space="preserve"> lietas iztiesāšanu rakstveida procesā. Kriminālprocesa likuma </w:t>
      </w:r>
      <w:proofErr w:type="gramStart"/>
      <w:r>
        <w:rPr>
          <w:szCs w:val="24"/>
        </w:rPr>
        <w:t>86.panta</w:t>
      </w:r>
      <w:proofErr w:type="gramEnd"/>
      <w:r>
        <w:rPr>
          <w:szCs w:val="24"/>
        </w:rPr>
        <w:t xml:space="preserve"> pirmajā daļā norādīts, ka aizstāvim ir visas tiesības, kādas ir viņa aizstāvamajai personai attiecīgajā procesā. Norādītā panta otrajā daļā teikts, ka aizstāvis neaizvieto aizstāvamo personu, bet rīkojas tās interesēs. Tikai aizstāvamā persona pati pārstāv sevi procesuālajās darbībās, kurās tiek pausts tās subjektīvais viedoklis, un proti: attieksmes izteikšanā pret aizdomām vai apsūdzību, liecību sniegšanā, vienkāršāka procesa izvēlē, pēdējā vārdā.</w:t>
      </w:r>
    </w:p>
    <w:p w:rsidR="008A41FC" w:rsidRDefault="008A41FC" w:rsidP="008A41FC">
      <w:pPr>
        <w:spacing w:after="0" w:line="276" w:lineRule="auto"/>
        <w:ind w:firstLine="709"/>
        <w:jc w:val="both"/>
        <w:rPr>
          <w:szCs w:val="24"/>
        </w:rPr>
      </w:pPr>
      <w:r>
        <w:rPr>
          <w:szCs w:val="24"/>
        </w:rPr>
        <w:t xml:space="preserve">Kriminālprocesa likumā tiek lietots jēdziens – persona, kuras intereses sūdzība vai protests aizskar. Minētā jēdziena definīcija likumā nav izklāstīta, bet tās saturs noskaidrojams, iztulkojot citas Kriminālprocesa likuma normas un iepazīstoties ar judikatūru. </w:t>
      </w:r>
    </w:p>
    <w:p w:rsidR="00CA36B4" w:rsidRDefault="008A41FC" w:rsidP="008A41FC">
      <w:pPr>
        <w:spacing w:after="0" w:line="276" w:lineRule="auto"/>
        <w:ind w:firstLine="709"/>
        <w:jc w:val="both"/>
        <w:rPr>
          <w:szCs w:val="24"/>
        </w:rPr>
      </w:pPr>
      <w:r>
        <w:rPr>
          <w:szCs w:val="24"/>
        </w:rPr>
        <w:t xml:space="preserve">Piemēram, Kriminālprocesa likuma </w:t>
      </w:r>
      <w:proofErr w:type="gramStart"/>
      <w:r>
        <w:rPr>
          <w:szCs w:val="24"/>
        </w:rPr>
        <w:t>555.panta</w:t>
      </w:r>
      <w:proofErr w:type="gramEnd"/>
      <w:r>
        <w:rPr>
          <w:szCs w:val="24"/>
        </w:rPr>
        <w:t xml:space="preserve"> otrajā daļā noteikts, </w:t>
      </w:r>
      <w:r w:rsidR="00A35CC6">
        <w:rPr>
          <w:szCs w:val="24"/>
        </w:rPr>
        <w:t xml:space="preserve">ka </w:t>
      </w:r>
      <w:r>
        <w:rPr>
          <w:szCs w:val="24"/>
        </w:rPr>
        <w:t>personām</w:t>
      </w:r>
      <w:r w:rsidR="009E6325">
        <w:rPr>
          <w:szCs w:val="24"/>
        </w:rPr>
        <w:t xml:space="preserve">, </w:t>
      </w:r>
      <w:r w:rsidR="009E6325" w:rsidRPr="009E6325">
        <w:rPr>
          <w:szCs w:val="24"/>
        </w:rPr>
        <w:t>kuru intereses un tiesības aizskar apelācijas sūdzība vai protests, ir tiesības līdz dienai, kad lieta tiks skatīta apelācijas instances tiesā, iesniegt savus rakstveida iebildumus pret apelācijas sūdzību vai protestu un paskaidrojumus par tiem. Iebildumus pret apelācijas sūdzību vai protestu un paskaidrojumus par tiem pievieno lietai.</w:t>
      </w:r>
      <w:r w:rsidR="00A35CC6">
        <w:rPr>
          <w:szCs w:val="24"/>
        </w:rPr>
        <w:t xml:space="preserve"> Līdzīga satura norma ir Kriminālprocesa likuma 578., </w:t>
      </w:r>
      <w:proofErr w:type="gramStart"/>
      <w:r w:rsidR="00A35CC6">
        <w:rPr>
          <w:szCs w:val="24"/>
        </w:rPr>
        <w:t>579.pantā</w:t>
      </w:r>
      <w:proofErr w:type="gramEnd"/>
      <w:r w:rsidR="00A35CC6">
        <w:rPr>
          <w:szCs w:val="24"/>
        </w:rPr>
        <w:t>.</w:t>
      </w:r>
    </w:p>
    <w:p w:rsidR="00A35CC6" w:rsidRDefault="00A35CC6" w:rsidP="008A41FC">
      <w:pPr>
        <w:spacing w:after="0" w:line="276" w:lineRule="auto"/>
        <w:ind w:firstLine="709"/>
        <w:jc w:val="both"/>
        <w:rPr>
          <w:szCs w:val="24"/>
        </w:rPr>
      </w:pPr>
      <w:r>
        <w:rPr>
          <w:szCs w:val="24"/>
        </w:rPr>
        <w:t>Judikatūrā netiek apšaubītas apsūdzētā aizstāvja tiesības iesniegt rakstveida iebildumus vai paskaidrojumus likumā paredzētajos gadījumos.</w:t>
      </w:r>
    </w:p>
    <w:p w:rsidR="009D59DE" w:rsidRDefault="00A35CC6" w:rsidP="009D59DE">
      <w:pPr>
        <w:spacing w:after="0" w:line="276" w:lineRule="auto"/>
        <w:ind w:firstLine="709"/>
        <w:jc w:val="both"/>
        <w:rPr>
          <w:szCs w:val="24"/>
        </w:rPr>
      </w:pPr>
      <w:r>
        <w:rPr>
          <w:szCs w:val="24"/>
        </w:rPr>
        <w:t xml:space="preserve">[5.8] </w:t>
      </w:r>
      <w:r w:rsidR="008A41FC">
        <w:rPr>
          <w:szCs w:val="24"/>
        </w:rPr>
        <w:t>Senāts atzīst, ka atbilstoši spēkā esošām Kriminālprocesa likuma normām un tiesību zinātnē izteiktajām atziņām par vienkāršāka procesa veidiem tiesā, par kuriem tikai pats apsūdzētais var paust savu subjektīvo viedokli, ir atzīstami šādi:</w:t>
      </w:r>
    </w:p>
    <w:p w:rsidR="00DC57D1" w:rsidRDefault="008A41FC" w:rsidP="00DC57D1">
      <w:pPr>
        <w:pStyle w:val="ListParagraph"/>
        <w:numPr>
          <w:ilvl w:val="0"/>
          <w:numId w:val="1"/>
        </w:numPr>
        <w:spacing w:after="0" w:line="276" w:lineRule="auto"/>
        <w:ind w:left="709" w:hanging="425"/>
        <w:jc w:val="both"/>
        <w:rPr>
          <w:szCs w:val="24"/>
        </w:rPr>
      </w:pPr>
      <w:r w:rsidRPr="00DC57D1">
        <w:rPr>
          <w:szCs w:val="24"/>
        </w:rPr>
        <w:lastRenderedPageBreak/>
        <w:t xml:space="preserve">pierādījumu pārbaudes neizdarīšana saskaņā ar Kriminālprocesa likuma </w:t>
      </w:r>
      <w:proofErr w:type="gramStart"/>
      <w:r w:rsidRPr="00DC57D1">
        <w:rPr>
          <w:szCs w:val="24"/>
        </w:rPr>
        <w:t>499.pantā</w:t>
      </w:r>
      <w:proofErr w:type="gramEnd"/>
      <w:r w:rsidRPr="00DC57D1">
        <w:rPr>
          <w:szCs w:val="24"/>
        </w:rPr>
        <w:t xml:space="preserve"> noteikto</w:t>
      </w:r>
      <w:r w:rsidR="00CA36B4" w:rsidRPr="00DC57D1">
        <w:rPr>
          <w:szCs w:val="24"/>
        </w:rPr>
        <w:t>;</w:t>
      </w:r>
    </w:p>
    <w:p w:rsidR="0025207F" w:rsidRPr="0025207F" w:rsidRDefault="008A41FC" w:rsidP="0025207F">
      <w:pPr>
        <w:pStyle w:val="ListParagraph"/>
        <w:numPr>
          <w:ilvl w:val="0"/>
          <w:numId w:val="1"/>
        </w:numPr>
        <w:spacing w:after="0" w:line="276" w:lineRule="auto"/>
        <w:ind w:left="709" w:hanging="709"/>
        <w:jc w:val="both"/>
        <w:rPr>
          <w:i/>
          <w:color w:val="000000" w:themeColor="text1"/>
          <w:szCs w:val="24"/>
        </w:rPr>
      </w:pPr>
      <w:r w:rsidRPr="0025207F">
        <w:rPr>
          <w:szCs w:val="24"/>
        </w:rPr>
        <w:t xml:space="preserve">apsūdzētā un cietušā izlīgums Kriminālprocesa likuma </w:t>
      </w:r>
      <w:proofErr w:type="gramStart"/>
      <w:r w:rsidRPr="0025207F">
        <w:rPr>
          <w:szCs w:val="24"/>
        </w:rPr>
        <w:t>377.panta</w:t>
      </w:r>
      <w:proofErr w:type="gramEnd"/>
      <w:r w:rsidRPr="0025207F">
        <w:rPr>
          <w:szCs w:val="24"/>
        </w:rPr>
        <w:t xml:space="preserve"> 9.punktā paredzētajos gadījumos</w:t>
      </w:r>
      <w:r w:rsidR="00CA36B4" w:rsidRPr="0025207F">
        <w:rPr>
          <w:szCs w:val="24"/>
        </w:rPr>
        <w:t>;</w:t>
      </w:r>
    </w:p>
    <w:p w:rsidR="00F021EF" w:rsidRPr="0025207F" w:rsidRDefault="008A41FC" w:rsidP="0025207F">
      <w:pPr>
        <w:pStyle w:val="ListParagraph"/>
        <w:numPr>
          <w:ilvl w:val="0"/>
          <w:numId w:val="1"/>
        </w:numPr>
        <w:spacing w:after="0" w:line="276" w:lineRule="auto"/>
        <w:ind w:left="709" w:hanging="709"/>
        <w:jc w:val="both"/>
        <w:rPr>
          <w:i/>
          <w:color w:val="000000" w:themeColor="text1"/>
          <w:szCs w:val="24"/>
        </w:rPr>
      </w:pPr>
      <w:r w:rsidRPr="0025207F">
        <w:rPr>
          <w:szCs w:val="24"/>
        </w:rPr>
        <w:t>apsūdzētā un prokurora noslēgta vienošanās Kriminālprocesa likuma 38.,</w:t>
      </w:r>
      <w:r w:rsidR="00733CCD">
        <w:rPr>
          <w:szCs w:val="24"/>
        </w:rPr>
        <w:t xml:space="preserve"> 50.</w:t>
      </w:r>
      <w:r w:rsidRPr="0025207F">
        <w:rPr>
          <w:szCs w:val="24"/>
        </w:rPr>
        <w:t>nodaļas noteiktajā kārtībā</w:t>
      </w:r>
      <w:r w:rsidR="00F50D65">
        <w:rPr>
          <w:szCs w:val="24"/>
        </w:rPr>
        <w:t xml:space="preserve"> </w:t>
      </w:r>
      <w:proofErr w:type="gramStart"/>
      <w:r w:rsidR="00DC57D1" w:rsidRPr="0025207F">
        <w:rPr>
          <w:szCs w:val="24"/>
        </w:rPr>
        <w:t>(</w:t>
      </w:r>
      <w:proofErr w:type="spellStart"/>
      <w:proofErr w:type="gramEnd"/>
      <w:r w:rsidR="00DC57D1" w:rsidRPr="0025207F">
        <w:rPr>
          <w:i/>
          <w:color w:val="000000" w:themeColor="text1"/>
          <w:szCs w:val="24"/>
        </w:rPr>
        <w:t>Meikališa</w:t>
      </w:r>
      <w:proofErr w:type="spellEnd"/>
      <w:r w:rsidR="00DC57D1" w:rsidRPr="0025207F">
        <w:rPr>
          <w:i/>
          <w:color w:val="000000" w:themeColor="text1"/>
          <w:szCs w:val="24"/>
        </w:rPr>
        <w:t xml:space="preserve"> Ā., Strada-Rozenberga K., Pārmaiņu laiks kriminālprocesā. Jurista Vārds, </w:t>
      </w:r>
      <w:r w:rsidR="00F021EF" w:rsidRPr="0025207F">
        <w:rPr>
          <w:i/>
          <w:color w:val="000000" w:themeColor="text1"/>
          <w:szCs w:val="24"/>
        </w:rPr>
        <w:t>14.03.2006.</w:t>
      </w:r>
      <w:r w:rsidR="00DC57D1" w:rsidRPr="0025207F">
        <w:rPr>
          <w:i/>
          <w:color w:val="000000" w:themeColor="text1"/>
          <w:szCs w:val="24"/>
        </w:rPr>
        <w:t>, Nr.</w:t>
      </w:r>
      <w:r w:rsidR="00F021EF" w:rsidRPr="0025207F">
        <w:rPr>
          <w:i/>
          <w:color w:val="000000" w:themeColor="text1"/>
          <w:szCs w:val="24"/>
        </w:rPr>
        <w:t>11, pieejams:</w:t>
      </w:r>
      <w:r w:rsidR="00F021EF" w:rsidRPr="0025207F">
        <w:rPr>
          <w:i/>
          <w:color w:val="000000" w:themeColor="text1"/>
        </w:rPr>
        <w:t xml:space="preserve"> </w:t>
      </w:r>
      <w:hyperlink r:id="rId8" w:anchor="komentari" w:history="1">
        <w:r w:rsidR="00F021EF" w:rsidRPr="0025207F">
          <w:rPr>
            <w:rStyle w:val="Hyperlink"/>
            <w:i/>
            <w:color w:val="000000" w:themeColor="text1"/>
            <w:szCs w:val="24"/>
            <w:u w:val="none"/>
          </w:rPr>
          <w:t>http://www.juristavards.lv/doc/130215-parmainu-laiks-kriminalprocesa/#komentari</w:t>
        </w:r>
      </w:hyperlink>
      <w:r w:rsidR="00EA640F" w:rsidRPr="0025207F">
        <w:rPr>
          <w:i/>
          <w:color w:val="000000" w:themeColor="text1"/>
          <w:szCs w:val="24"/>
        </w:rPr>
        <w:t>;</w:t>
      </w:r>
      <w:r w:rsidR="003437B7" w:rsidRPr="0025207F">
        <w:rPr>
          <w:i/>
          <w:color w:val="000000" w:themeColor="text1"/>
          <w:szCs w:val="24"/>
        </w:rPr>
        <w:t xml:space="preserve"> Strada-Rozenberga K., Vienkāršotās procesa formas un to piemērošanas priekšnoteikumi Latvijas kriminālprocesā, Starptautiskās zinātniski pra</w:t>
      </w:r>
      <w:r w:rsidR="00EA640F" w:rsidRPr="0025207F">
        <w:rPr>
          <w:i/>
          <w:color w:val="000000" w:themeColor="text1"/>
          <w:szCs w:val="24"/>
        </w:rPr>
        <w:t>k</w:t>
      </w:r>
      <w:r w:rsidR="003437B7" w:rsidRPr="0025207F">
        <w:rPr>
          <w:i/>
          <w:color w:val="000000" w:themeColor="text1"/>
          <w:szCs w:val="24"/>
        </w:rPr>
        <w:t>tiskā</w:t>
      </w:r>
      <w:r w:rsidR="00EA640F" w:rsidRPr="0025207F">
        <w:rPr>
          <w:i/>
          <w:color w:val="000000" w:themeColor="text1"/>
          <w:szCs w:val="24"/>
        </w:rPr>
        <w:t>s</w:t>
      </w:r>
      <w:r w:rsidR="003437B7" w:rsidRPr="0025207F">
        <w:rPr>
          <w:i/>
          <w:color w:val="000000" w:themeColor="text1"/>
          <w:szCs w:val="24"/>
        </w:rPr>
        <w:t xml:space="preserve"> konference</w:t>
      </w:r>
      <w:r w:rsidR="00EA640F" w:rsidRPr="0025207F">
        <w:rPr>
          <w:i/>
          <w:color w:val="000000" w:themeColor="text1"/>
          <w:szCs w:val="24"/>
        </w:rPr>
        <w:t>s</w:t>
      </w:r>
      <w:r w:rsidR="0025207F" w:rsidRPr="0025207F">
        <w:rPr>
          <w:i/>
          <w:color w:val="000000" w:themeColor="text1"/>
          <w:szCs w:val="24"/>
        </w:rPr>
        <w:t xml:space="preserve"> </w:t>
      </w:r>
      <w:r w:rsidR="003437B7" w:rsidRPr="0025207F">
        <w:rPr>
          <w:i/>
          <w:color w:val="000000" w:themeColor="text1"/>
          <w:szCs w:val="24"/>
        </w:rPr>
        <w:t>„Kriminālprocesuālais taisnīgums”</w:t>
      </w:r>
      <w:r w:rsidR="00EA640F" w:rsidRPr="0025207F">
        <w:rPr>
          <w:i/>
          <w:color w:val="000000" w:themeColor="text1"/>
          <w:szCs w:val="24"/>
        </w:rPr>
        <w:t xml:space="preserve"> materiāls, Latvijas Policijas akadēmija, 2005; Lodīte I., Vienkāršoto kriminālprocesa veidu piemērošanas efektivitāte, Zinātniski praktiskās konferences „</w:t>
      </w:r>
      <w:r w:rsidR="00321EAB" w:rsidRPr="0025207F">
        <w:rPr>
          <w:i/>
          <w:color w:val="000000" w:themeColor="text1"/>
          <w:szCs w:val="24"/>
        </w:rPr>
        <w:t>Latvijas Kriminālprocesa likuma piemērošanas pirmā gada problēmas”</w:t>
      </w:r>
      <w:r w:rsidR="00EA640F" w:rsidRPr="0025207F">
        <w:rPr>
          <w:i/>
          <w:color w:val="000000" w:themeColor="text1"/>
          <w:szCs w:val="24"/>
        </w:rPr>
        <w:t xml:space="preserve"> materiāls, Latvijas Policijas akadēmija, 200</w:t>
      </w:r>
      <w:r w:rsidR="0025207F" w:rsidRPr="0025207F">
        <w:rPr>
          <w:i/>
          <w:color w:val="000000" w:themeColor="text1"/>
          <w:szCs w:val="24"/>
        </w:rPr>
        <w:t>6)</w:t>
      </w:r>
      <w:r w:rsidR="00F50D65">
        <w:rPr>
          <w:i/>
          <w:color w:val="000000" w:themeColor="text1"/>
          <w:szCs w:val="24"/>
        </w:rPr>
        <w:t>.</w:t>
      </w:r>
    </w:p>
    <w:p w:rsidR="00197B92" w:rsidRDefault="008A41FC" w:rsidP="008A41FC">
      <w:pPr>
        <w:spacing w:after="0" w:line="276" w:lineRule="auto"/>
        <w:ind w:firstLine="709"/>
        <w:jc w:val="both"/>
        <w:rPr>
          <w:szCs w:val="24"/>
        </w:rPr>
      </w:pPr>
      <w:r>
        <w:rPr>
          <w:szCs w:val="24"/>
        </w:rPr>
        <w:t>Tiesas procesa mutvārdu vai rakstveida forma nav atzīstami par vienkāršāk</w:t>
      </w:r>
      <w:r w:rsidR="00A35CC6">
        <w:rPr>
          <w:szCs w:val="24"/>
        </w:rPr>
        <w:t>u</w:t>
      </w:r>
      <w:r>
        <w:rPr>
          <w:szCs w:val="24"/>
        </w:rPr>
        <w:t xml:space="preserve"> proces</w:t>
      </w:r>
      <w:r w:rsidR="00A35CC6">
        <w:rPr>
          <w:szCs w:val="24"/>
        </w:rPr>
        <w:t xml:space="preserve">u </w:t>
      </w:r>
      <w:r w:rsidR="00197B92">
        <w:rPr>
          <w:szCs w:val="24"/>
        </w:rPr>
        <w:t xml:space="preserve">Kriminālprocesa likuma </w:t>
      </w:r>
      <w:proofErr w:type="gramStart"/>
      <w:r w:rsidR="00197B92">
        <w:rPr>
          <w:szCs w:val="24"/>
        </w:rPr>
        <w:t>86.panta</w:t>
      </w:r>
      <w:proofErr w:type="gramEnd"/>
      <w:r w:rsidR="00197B92">
        <w:rPr>
          <w:szCs w:val="24"/>
        </w:rPr>
        <w:t xml:space="preserve"> otrās daļas 2.</w:t>
      </w:r>
      <w:r w:rsidR="00197B92" w:rsidRPr="00197B92">
        <w:rPr>
          <w:szCs w:val="24"/>
          <w:vertAlign w:val="superscript"/>
        </w:rPr>
        <w:t>1</w:t>
      </w:r>
      <w:r w:rsidR="00197B92">
        <w:rPr>
          <w:szCs w:val="24"/>
        </w:rPr>
        <w:t xml:space="preserve"> punkta izpratnē.</w:t>
      </w:r>
    </w:p>
    <w:p w:rsidR="008A41FC" w:rsidRDefault="008A41FC" w:rsidP="008A41FC">
      <w:pPr>
        <w:spacing w:after="0" w:line="276" w:lineRule="auto"/>
        <w:ind w:firstLine="709"/>
        <w:jc w:val="both"/>
        <w:rPr>
          <w:szCs w:val="24"/>
        </w:rPr>
      </w:pPr>
      <w:r>
        <w:rPr>
          <w:szCs w:val="24"/>
        </w:rPr>
        <w:t xml:space="preserve">Turklāt arī Rīgas apgabaltiesas tiesneses </w:t>
      </w:r>
      <w:proofErr w:type="gramStart"/>
      <w:r>
        <w:rPr>
          <w:szCs w:val="24"/>
        </w:rPr>
        <w:t>2018.gada</w:t>
      </w:r>
      <w:proofErr w:type="gramEnd"/>
      <w:r>
        <w:rPr>
          <w:szCs w:val="24"/>
        </w:rPr>
        <w:t xml:space="preserve"> 19.aprīļa lēmumā, atsaucoties uz Kriminālprocesa likuma 559.panta pie</w:t>
      </w:r>
      <w:r w:rsidR="00A50AA2">
        <w:rPr>
          <w:szCs w:val="24"/>
        </w:rPr>
        <w:t xml:space="preserve">ktās daļas 2.punktu, norādītas </w:t>
      </w:r>
      <w:r>
        <w:rPr>
          <w:szCs w:val="24"/>
        </w:rPr>
        <w:t>aizstāvja tiesības pieteikt noraidījumu tiesas sastāvam un iesniegt iebildumus pret lietas iztiesāšanu rakstveida procesā.</w:t>
      </w:r>
    </w:p>
    <w:p w:rsidR="008A41FC" w:rsidRDefault="00A50AA2" w:rsidP="008A41FC">
      <w:pPr>
        <w:spacing w:after="0" w:line="276" w:lineRule="auto"/>
        <w:ind w:firstLine="709"/>
        <w:jc w:val="both"/>
        <w:rPr>
          <w:szCs w:val="24"/>
        </w:rPr>
      </w:pPr>
      <w:r>
        <w:rPr>
          <w:szCs w:val="24"/>
        </w:rPr>
        <w:t>[5.</w:t>
      </w:r>
      <w:r w:rsidR="00A35CC6">
        <w:rPr>
          <w:szCs w:val="24"/>
        </w:rPr>
        <w:t>9</w:t>
      </w:r>
      <w:r>
        <w:rPr>
          <w:szCs w:val="24"/>
        </w:rPr>
        <w:t xml:space="preserve">] </w:t>
      </w:r>
      <w:r w:rsidR="008A41FC">
        <w:rPr>
          <w:szCs w:val="24"/>
        </w:rPr>
        <w:t xml:space="preserve">Senāts atzīst, ka apelācijas instances tiesa, neņemot vērā apsūdzētā </w:t>
      </w:r>
      <w:r w:rsidR="00690404">
        <w:rPr>
          <w:szCs w:val="24"/>
        </w:rPr>
        <w:t>[pers. A]</w:t>
      </w:r>
      <w:r w:rsidR="00CA36B4">
        <w:rPr>
          <w:szCs w:val="24"/>
        </w:rPr>
        <w:t xml:space="preserve"> aizstāvja A. </w:t>
      </w:r>
      <w:proofErr w:type="spellStart"/>
      <w:r w:rsidR="008A41FC">
        <w:rPr>
          <w:szCs w:val="24"/>
        </w:rPr>
        <w:t>Marģeviča</w:t>
      </w:r>
      <w:proofErr w:type="spellEnd"/>
      <w:r w:rsidR="008A41FC">
        <w:rPr>
          <w:szCs w:val="24"/>
        </w:rPr>
        <w:t xml:space="preserve"> iebildumus pret </w:t>
      </w:r>
      <w:r w:rsidR="008A41FC" w:rsidRPr="006D2117">
        <w:rPr>
          <w:szCs w:val="24"/>
        </w:rPr>
        <w:t>lietas izskatīšanu rakstveida procesā</w:t>
      </w:r>
      <w:r w:rsidR="008A41FC">
        <w:rPr>
          <w:szCs w:val="24"/>
        </w:rPr>
        <w:t xml:space="preserve"> un izskatot lietu apelācijas kārtībā rakstveida procesā </w:t>
      </w:r>
      <w:proofErr w:type="gramStart"/>
      <w:r w:rsidR="008A41FC">
        <w:rPr>
          <w:szCs w:val="24"/>
        </w:rPr>
        <w:t>2018.gada</w:t>
      </w:r>
      <w:proofErr w:type="gramEnd"/>
      <w:r w:rsidR="008A41FC">
        <w:rPr>
          <w:szCs w:val="24"/>
        </w:rPr>
        <w:t xml:space="preserve"> 14.jūnijā, ir pārkāpusi Kriminālprocesa likuma 559.panta ceturtās daļas 1.punkta prasības.</w:t>
      </w:r>
      <w:r w:rsidR="00CA36B4">
        <w:rPr>
          <w:szCs w:val="24"/>
        </w:rPr>
        <w:t xml:space="preserve"> </w:t>
      </w:r>
      <w:r w:rsidR="008A41FC">
        <w:rPr>
          <w:szCs w:val="24"/>
        </w:rPr>
        <w:t>Apelācijas instances tiesa, nepamatoti izskatot lietu rakstveida procesā, pārkāpusi Kriminālprocesa likuma 72.panta otrajā daļā un 71.panta 2.punktā apsūdzētajam garantētās tiesības pašam piedalīties krimināllietas iztiesāšanā un tā rezultātā pieļāvusi Kriminālprocesa likuma 20.pantā norādītā kriminālprocesa pamatp</w:t>
      </w:r>
      <w:r w:rsidR="00CA36B4">
        <w:rPr>
          <w:szCs w:val="24"/>
        </w:rPr>
        <w:t xml:space="preserve">rincipa – tiesību uz aizstāvību </w:t>
      </w:r>
      <w:r w:rsidR="008A41FC">
        <w:rPr>
          <w:szCs w:val="24"/>
        </w:rPr>
        <w:t>– pārkāpumu.</w:t>
      </w:r>
    </w:p>
    <w:p w:rsidR="008A41FC" w:rsidRDefault="008A41FC" w:rsidP="008A41FC">
      <w:pPr>
        <w:spacing w:after="0" w:line="276" w:lineRule="auto"/>
        <w:ind w:firstLine="709"/>
        <w:jc w:val="both"/>
        <w:rPr>
          <w:szCs w:val="24"/>
        </w:rPr>
      </w:pPr>
      <w:r>
        <w:rPr>
          <w:szCs w:val="24"/>
        </w:rPr>
        <w:t xml:space="preserve">Tiesības uz aizstāvību ir viens no kriminālprocesa pamatprincipiem, un šo tiesību nepamatota ierobežošana ir pretrunā arī ar Eiropas Cilvēka tiesību un pamatbrīvību aizsardzības konvencijas </w:t>
      </w:r>
      <w:proofErr w:type="gramStart"/>
      <w:r>
        <w:rPr>
          <w:szCs w:val="24"/>
        </w:rPr>
        <w:t>6.panta</w:t>
      </w:r>
      <w:proofErr w:type="gramEnd"/>
      <w:r>
        <w:rPr>
          <w:szCs w:val="24"/>
        </w:rPr>
        <w:t xml:space="preserve"> pirmajā daļā, Latvijas Republikas Satversmes 92.pantā, Kriminālprocesa likuma 15.pantā nostiprināto pamatprincipu – tiesībām uz taisnīgu tiesu.</w:t>
      </w:r>
    </w:p>
    <w:p w:rsidR="008A41FC" w:rsidRDefault="008A41FC" w:rsidP="00A50AA2">
      <w:pPr>
        <w:spacing w:after="0" w:line="276" w:lineRule="auto"/>
        <w:ind w:firstLine="709"/>
        <w:jc w:val="both"/>
        <w:rPr>
          <w:szCs w:val="24"/>
        </w:rPr>
      </w:pPr>
      <w:r>
        <w:rPr>
          <w:szCs w:val="24"/>
        </w:rPr>
        <w:t>[</w:t>
      </w:r>
      <w:r w:rsidR="00CA36B4">
        <w:rPr>
          <w:szCs w:val="24"/>
        </w:rPr>
        <w:t>5</w:t>
      </w:r>
      <w:r>
        <w:rPr>
          <w:szCs w:val="24"/>
        </w:rPr>
        <w:t>.</w:t>
      </w:r>
      <w:r w:rsidR="00A35CC6">
        <w:rPr>
          <w:szCs w:val="24"/>
        </w:rPr>
        <w:t>10</w:t>
      </w:r>
      <w:r>
        <w:rPr>
          <w:szCs w:val="24"/>
        </w:rPr>
        <w:t xml:space="preserve">] Senāts atzīst, ka apelācijas instances tiesas pieļautie Kriminālprocesa likuma </w:t>
      </w:r>
      <w:proofErr w:type="gramStart"/>
      <w:r>
        <w:rPr>
          <w:szCs w:val="24"/>
        </w:rPr>
        <w:t>15.panta</w:t>
      </w:r>
      <w:proofErr w:type="gramEnd"/>
      <w:r>
        <w:rPr>
          <w:szCs w:val="24"/>
        </w:rPr>
        <w:t xml:space="preserve">, 20.panta pirmās un otrās daļas, 72.panta otrās daļas, 71.panta 2.punkta un 559.panta ceturtās daļas 1.punkta pārkāpumi atzīstami par Kriminālprocesa likuma būtiskiem pārkāpumiem šā likuma 575.panta trešās daļas izpratnē, kuru dēļ apelācijas instances tiesas </w:t>
      </w:r>
      <w:r w:rsidR="00CA36B4">
        <w:rPr>
          <w:szCs w:val="24"/>
        </w:rPr>
        <w:t xml:space="preserve">lēmums </w:t>
      </w:r>
      <w:r>
        <w:rPr>
          <w:szCs w:val="24"/>
        </w:rPr>
        <w:t>atceļams pilnībā un lieta nosūtāma jaunai izskatīšanai apelācijas instances tiesā.</w:t>
      </w:r>
    </w:p>
    <w:p w:rsidR="008A41FC" w:rsidRDefault="008A41FC" w:rsidP="00A50AA2">
      <w:pPr>
        <w:spacing w:after="0" w:line="276" w:lineRule="auto"/>
        <w:ind w:firstLine="709"/>
        <w:jc w:val="both"/>
        <w:rPr>
          <w:szCs w:val="24"/>
        </w:rPr>
      </w:pPr>
    </w:p>
    <w:p w:rsidR="008A41FC" w:rsidRDefault="008A41FC" w:rsidP="00A50AA2">
      <w:pPr>
        <w:spacing w:after="0" w:line="276" w:lineRule="auto"/>
        <w:ind w:firstLine="709"/>
        <w:jc w:val="both"/>
        <w:rPr>
          <w:szCs w:val="24"/>
        </w:rPr>
      </w:pPr>
      <w:r>
        <w:rPr>
          <w:szCs w:val="24"/>
        </w:rPr>
        <w:t>[</w:t>
      </w:r>
      <w:r w:rsidR="00CA36B4">
        <w:rPr>
          <w:szCs w:val="24"/>
        </w:rPr>
        <w:t>6</w:t>
      </w:r>
      <w:r>
        <w:rPr>
          <w:szCs w:val="24"/>
        </w:rPr>
        <w:t xml:space="preserve">] Senāts konstatē, ka apelācijas instances tiesas lēmums neatbilst Kriminālprocesa likuma </w:t>
      </w:r>
      <w:proofErr w:type="gramStart"/>
      <w:r>
        <w:rPr>
          <w:szCs w:val="24"/>
        </w:rPr>
        <w:t>511.panta</w:t>
      </w:r>
      <w:proofErr w:type="gramEnd"/>
      <w:r>
        <w:rPr>
          <w:szCs w:val="24"/>
        </w:rPr>
        <w:t xml:space="preserve"> otrās daļas, 512.panta, 564.panta ceturtās daļas prasībām, jo tiesa nav atbildējusi uz būtiskiem apelācijas sūdzību motīviem, kā arī savus atzinumus nav pamatojusi ar pierādījumiem un likuma normām. Turklāt tiesa pieļāvusi Kriminālprocesa likuma </w:t>
      </w:r>
      <w:proofErr w:type="gramStart"/>
      <w:r>
        <w:rPr>
          <w:szCs w:val="24"/>
        </w:rPr>
        <w:t>574.panta</w:t>
      </w:r>
      <w:proofErr w:type="gramEnd"/>
      <w:r>
        <w:rPr>
          <w:szCs w:val="24"/>
        </w:rPr>
        <w:t xml:space="preserve"> 1.punktā norādīto pārkāpumu.</w:t>
      </w:r>
    </w:p>
    <w:p w:rsidR="00CA36B4" w:rsidRPr="00CA36B4" w:rsidRDefault="008A41FC" w:rsidP="00CA36B4">
      <w:pPr>
        <w:spacing w:after="0" w:line="276" w:lineRule="auto"/>
        <w:ind w:firstLine="709"/>
        <w:jc w:val="both"/>
        <w:rPr>
          <w:szCs w:val="24"/>
        </w:rPr>
      </w:pPr>
      <w:r>
        <w:rPr>
          <w:szCs w:val="24"/>
        </w:rPr>
        <w:t>[</w:t>
      </w:r>
      <w:r w:rsidR="00CA36B4">
        <w:rPr>
          <w:szCs w:val="24"/>
        </w:rPr>
        <w:t>6</w:t>
      </w:r>
      <w:r>
        <w:rPr>
          <w:szCs w:val="24"/>
        </w:rPr>
        <w:t xml:space="preserve">.1] Apelācijas instances tiesa atzinusi, ka </w:t>
      </w:r>
      <w:r w:rsidR="00CA36B4">
        <w:rPr>
          <w:szCs w:val="24"/>
        </w:rPr>
        <w:t>„</w:t>
      </w:r>
      <w:r w:rsidR="00CA36B4" w:rsidRPr="00CA36B4">
        <w:rPr>
          <w:szCs w:val="24"/>
        </w:rPr>
        <w:t>saskaņā ar Krimināllikuma</w:t>
      </w:r>
      <w:r w:rsidR="00CA36B4">
        <w:rPr>
          <w:szCs w:val="24"/>
        </w:rPr>
        <w:t xml:space="preserve"> </w:t>
      </w:r>
      <w:proofErr w:type="gramStart"/>
      <w:r w:rsidR="00CA36B4" w:rsidRPr="00CA36B4">
        <w:rPr>
          <w:szCs w:val="24"/>
        </w:rPr>
        <w:t>47.panta</w:t>
      </w:r>
      <w:proofErr w:type="gramEnd"/>
      <w:r w:rsidR="00CA36B4" w:rsidRPr="00CA36B4">
        <w:rPr>
          <w:szCs w:val="24"/>
        </w:rPr>
        <w:t xml:space="preserve"> otro daļu, konstatē apsūdzētā atbildību mīkstinošo apstākli savas</w:t>
      </w:r>
      <w:r w:rsidR="00CA36B4">
        <w:rPr>
          <w:szCs w:val="24"/>
        </w:rPr>
        <w:t xml:space="preserve"> </w:t>
      </w:r>
      <w:r w:rsidR="00CA36B4" w:rsidRPr="00CA36B4">
        <w:rPr>
          <w:szCs w:val="24"/>
        </w:rPr>
        <w:t>vainas atzīšanu un izdarītā nožēlošanu</w:t>
      </w:r>
      <w:r w:rsidR="00CA36B4">
        <w:rPr>
          <w:szCs w:val="24"/>
        </w:rPr>
        <w:t>”</w:t>
      </w:r>
      <w:r w:rsidR="00CA36B4" w:rsidRPr="00CA36B4">
        <w:rPr>
          <w:szCs w:val="24"/>
        </w:rPr>
        <w:t>.</w:t>
      </w:r>
    </w:p>
    <w:p w:rsidR="0040039B" w:rsidRDefault="00F021EF" w:rsidP="0040039B">
      <w:pPr>
        <w:spacing w:after="0" w:line="276" w:lineRule="auto"/>
        <w:ind w:firstLine="709"/>
        <w:jc w:val="both"/>
        <w:rPr>
          <w:szCs w:val="24"/>
        </w:rPr>
      </w:pPr>
      <w:r>
        <w:rPr>
          <w:szCs w:val="24"/>
        </w:rPr>
        <w:t>Tiesa atsaukusies uz judikatūrā izteiktu atziņu</w:t>
      </w:r>
      <w:r w:rsidR="008A41FC">
        <w:rPr>
          <w:szCs w:val="24"/>
        </w:rPr>
        <w:t xml:space="preserve">, ka </w:t>
      </w:r>
      <w:r w:rsidR="0040039B">
        <w:rPr>
          <w:szCs w:val="24"/>
        </w:rPr>
        <w:t>„</w:t>
      </w:r>
      <w:r w:rsidR="0040039B" w:rsidRPr="0040039B">
        <w:rPr>
          <w:szCs w:val="24"/>
        </w:rPr>
        <w:t xml:space="preserve">jaunu Krimināllikuma </w:t>
      </w:r>
      <w:proofErr w:type="gramStart"/>
      <w:r w:rsidR="0040039B" w:rsidRPr="0040039B">
        <w:rPr>
          <w:szCs w:val="24"/>
        </w:rPr>
        <w:t>46.pantā</w:t>
      </w:r>
      <w:proofErr w:type="gramEnd"/>
      <w:r w:rsidR="0040039B" w:rsidRPr="0040039B">
        <w:rPr>
          <w:szCs w:val="24"/>
        </w:rPr>
        <w:t xml:space="preserve"> ietverto apstākļu, tostarp</w:t>
      </w:r>
      <w:r w:rsidR="0040039B">
        <w:rPr>
          <w:szCs w:val="24"/>
        </w:rPr>
        <w:t xml:space="preserve"> </w:t>
      </w:r>
      <w:r w:rsidR="0040039B" w:rsidRPr="0040039B">
        <w:rPr>
          <w:szCs w:val="24"/>
        </w:rPr>
        <w:t>Krimināllikuma 47.pantā paredzēto atbildību mīkstinošo apstākļu</w:t>
      </w:r>
      <w:r w:rsidR="0040039B">
        <w:rPr>
          <w:szCs w:val="24"/>
        </w:rPr>
        <w:t xml:space="preserve"> </w:t>
      </w:r>
      <w:r w:rsidR="0040039B" w:rsidRPr="0040039B">
        <w:rPr>
          <w:szCs w:val="24"/>
        </w:rPr>
        <w:lastRenderedPageBreak/>
        <w:t>konstatēšana, ir pamats soda mēra pārskatīšanai, ja sods bijis noteikts,</w:t>
      </w:r>
      <w:r w:rsidR="0040039B">
        <w:rPr>
          <w:szCs w:val="24"/>
        </w:rPr>
        <w:t xml:space="preserve"> </w:t>
      </w:r>
      <w:r w:rsidR="0040039B" w:rsidRPr="0040039B">
        <w:rPr>
          <w:szCs w:val="24"/>
        </w:rPr>
        <w:t>neņemot vērā šos apstākļus (</w:t>
      </w:r>
      <w:r w:rsidR="0040039B" w:rsidRPr="0040039B">
        <w:rPr>
          <w:i/>
          <w:szCs w:val="24"/>
        </w:rPr>
        <w:t xml:space="preserve">Augstākās tiesas 2016.gada 17.marta lēmumu lietā </w:t>
      </w:r>
      <w:proofErr w:type="spellStart"/>
      <w:r w:rsidR="0040039B" w:rsidRPr="0040039B">
        <w:rPr>
          <w:i/>
          <w:szCs w:val="24"/>
        </w:rPr>
        <w:t>Nr.SKK-154</w:t>
      </w:r>
      <w:proofErr w:type="spellEnd"/>
      <w:r w:rsidR="0040039B" w:rsidRPr="0040039B">
        <w:rPr>
          <w:i/>
          <w:szCs w:val="24"/>
        </w:rPr>
        <w:t>/2016</w:t>
      </w:r>
      <w:r w:rsidR="0040039B" w:rsidRPr="0040039B">
        <w:rPr>
          <w:szCs w:val="24"/>
        </w:rPr>
        <w:t xml:space="preserve">). </w:t>
      </w:r>
    </w:p>
    <w:p w:rsidR="008A41FC" w:rsidRDefault="008A41FC" w:rsidP="0040039B">
      <w:pPr>
        <w:spacing w:after="0" w:line="276" w:lineRule="auto"/>
        <w:ind w:firstLine="709"/>
        <w:jc w:val="both"/>
        <w:rPr>
          <w:szCs w:val="24"/>
        </w:rPr>
      </w:pPr>
      <w:r>
        <w:rPr>
          <w:szCs w:val="24"/>
        </w:rPr>
        <w:t xml:space="preserve">Neskatoties uz jauna atbildību mīkstinoša apstākļa konstatēšanu, tiesa atzinusi, ka soda mīkstināšanai nav pamata. </w:t>
      </w:r>
      <w:r w:rsidR="00F50D65">
        <w:rPr>
          <w:szCs w:val="24"/>
        </w:rPr>
        <w:t>Šāds tiesas atzinums nav pamatots.</w:t>
      </w:r>
    </w:p>
    <w:p w:rsidR="008A41FC" w:rsidRDefault="008A41FC" w:rsidP="0040039B">
      <w:pPr>
        <w:spacing w:after="0" w:line="276" w:lineRule="auto"/>
        <w:ind w:firstLine="709"/>
        <w:jc w:val="both"/>
      </w:pPr>
      <w:r>
        <w:rPr>
          <w:szCs w:val="24"/>
        </w:rPr>
        <w:t>[</w:t>
      </w:r>
      <w:r w:rsidR="00CA36B4">
        <w:rPr>
          <w:szCs w:val="24"/>
        </w:rPr>
        <w:t>6</w:t>
      </w:r>
      <w:r>
        <w:rPr>
          <w:szCs w:val="24"/>
        </w:rPr>
        <w:t xml:space="preserve">.2] Senāts </w:t>
      </w:r>
      <w:r>
        <w:t xml:space="preserve">atzīst, ka apelācijas instances tiesa, atzīstot par </w:t>
      </w:r>
      <w:r w:rsidRPr="002E3B18">
        <w:t>apsūdzēt</w:t>
      </w:r>
      <w:r>
        <w:t xml:space="preserve">ā atbildību mīkstinošu tādu apstākli, kuru nebija konstatējusi pirmās instances tiesa, un atstājot negrozītu pirmās instances tiesas spriedumu, nav ievērojusi Krimināllikuma </w:t>
      </w:r>
      <w:proofErr w:type="gramStart"/>
      <w:r>
        <w:t>46.panta</w:t>
      </w:r>
      <w:proofErr w:type="gramEnd"/>
      <w:r>
        <w:t xml:space="preserve"> nosacījumus un tādējādi pieļāvusi Kriminālprocesa likuma 574.panta 1.punktā norādīto pārkāpumu – nepareizi piemērojusi Krimināllikuma Vispārīgās daļas pantu.</w:t>
      </w:r>
    </w:p>
    <w:p w:rsidR="008A41FC" w:rsidRPr="00225E4F" w:rsidRDefault="008A41FC" w:rsidP="0040039B">
      <w:pPr>
        <w:spacing w:after="0" w:line="276" w:lineRule="auto"/>
        <w:ind w:firstLine="709"/>
        <w:jc w:val="both"/>
      </w:pPr>
      <w:r>
        <w:t>[</w:t>
      </w:r>
      <w:r w:rsidR="0040039B">
        <w:t>6</w:t>
      </w:r>
      <w:r>
        <w:t>.3] Apelācijas instances tiesa</w:t>
      </w:r>
      <w:r w:rsidRPr="001E43B9">
        <w:rPr>
          <w:szCs w:val="24"/>
        </w:rPr>
        <w:t xml:space="preserve"> </w:t>
      </w:r>
      <w:r>
        <w:rPr>
          <w:szCs w:val="24"/>
        </w:rPr>
        <w:t>atzinusi, ka pirmās instances tiesa, nosakot sodu, nav ņēmusi vērā pret apsūdzēto ierosinātos kriminālprocesus.</w:t>
      </w:r>
    </w:p>
    <w:p w:rsidR="008A41FC" w:rsidRDefault="008A41FC" w:rsidP="0040039B">
      <w:pPr>
        <w:spacing w:after="0" w:line="276" w:lineRule="auto"/>
        <w:ind w:firstLine="709"/>
        <w:jc w:val="both"/>
      </w:pPr>
      <w:r>
        <w:rPr>
          <w:szCs w:val="24"/>
        </w:rPr>
        <w:t>Senāts konstatē, ka apelācijas instances tiesas lēmumā nav izklāstīts pamatojums šādai atziņai, kas atzīstams pa</w:t>
      </w:r>
      <w:r w:rsidR="00733CCD">
        <w:rPr>
          <w:szCs w:val="24"/>
        </w:rPr>
        <w:t>r</w:t>
      </w:r>
      <w:r>
        <w:rPr>
          <w:szCs w:val="24"/>
        </w:rPr>
        <w:t xml:space="preserve"> Kriminālprocesa likuma </w:t>
      </w:r>
      <w:proofErr w:type="gramStart"/>
      <w:r>
        <w:rPr>
          <w:szCs w:val="24"/>
        </w:rPr>
        <w:t>564.panta</w:t>
      </w:r>
      <w:proofErr w:type="gramEnd"/>
      <w:r>
        <w:rPr>
          <w:szCs w:val="24"/>
        </w:rPr>
        <w:t xml:space="preserve"> ceturtās daļas pārkāpumu.</w:t>
      </w:r>
      <w:r>
        <w:t xml:space="preserve"> Kriminālprocesa likuma </w:t>
      </w:r>
      <w:proofErr w:type="gramStart"/>
      <w:r>
        <w:t>564.panta</w:t>
      </w:r>
      <w:proofErr w:type="gramEnd"/>
      <w:r>
        <w:t xml:space="preserve"> ceturtās daļas pārkāpums atzīstams par Kriminālprocesa likuma būtisku pārkāpumu šā likuma 575.panta trešās daļas izpratnē.</w:t>
      </w:r>
    </w:p>
    <w:p w:rsidR="0040039B" w:rsidRDefault="0040039B" w:rsidP="0040039B">
      <w:pPr>
        <w:spacing w:after="0" w:line="276" w:lineRule="auto"/>
        <w:ind w:firstLine="709"/>
        <w:jc w:val="both"/>
      </w:pPr>
    </w:p>
    <w:p w:rsidR="0040039B" w:rsidRDefault="008A41FC" w:rsidP="0040039B">
      <w:pPr>
        <w:spacing w:after="0" w:line="276" w:lineRule="auto"/>
        <w:ind w:firstLine="709"/>
        <w:jc w:val="both"/>
      </w:pPr>
      <w:r>
        <w:t>[</w:t>
      </w:r>
      <w:r w:rsidR="0040039B">
        <w:t>7</w:t>
      </w:r>
      <w:r>
        <w:t>] Apelācijas instances tiesas pieļaut</w:t>
      </w:r>
      <w:r w:rsidR="00733CCD">
        <w:t>ais</w:t>
      </w:r>
      <w:r>
        <w:t xml:space="preserve"> Krimināllikuma pārkāpum</w:t>
      </w:r>
      <w:r w:rsidR="00733CCD">
        <w:t xml:space="preserve">s </w:t>
      </w:r>
      <w:r>
        <w:t>un Kriminālprocesa likuma būtiskie pārkāpum</w:t>
      </w:r>
      <w:r w:rsidR="00733CCD">
        <w:t>i</w:t>
      </w:r>
      <w:r>
        <w:t xml:space="preserve"> ir pamats lēmuma atcelšanai un lietas nosūtīšanai jaunai izskatīšanai, jo tie noveda pie nelikumīga nolēmuma</w:t>
      </w:r>
      <w:r w:rsidR="0040039B">
        <w:t>.</w:t>
      </w:r>
    </w:p>
    <w:p w:rsidR="0040039B" w:rsidRDefault="0040039B" w:rsidP="0040039B">
      <w:pPr>
        <w:spacing w:after="0" w:line="276" w:lineRule="auto"/>
        <w:ind w:firstLine="709"/>
        <w:jc w:val="both"/>
      </w:pPr>
    </w:p>
    <w:p w:rsidR="0040039B" w:rsidRDefault="0040039B" w:rsidP="008F6BE8">
      <w:pPr>
        <w:spacing w:after="0" w:line="276" w:lineRule="auto"/>
        <w:ind w:right="-6" w:firstLine="709"/>
        <w:jc w:val="both"/>
      </w:pPr>
      <w:r w:rsidRPr="00964B37">
        <w:t>[</w:t>
      </w:r>
      <w:r>
        <w:t>8</w:t>
      </w:r>
      <w:r w:rsidRPr="00964B37">
        <w:t xml:space="preserve">] </w:t>
      </w:r>
      <w:r>
        <w:t xml:space="preserve">Apsūdzētajam </w:t>
      </w:r>
      <w:r w:rsidR="00690404">
        <w:rPr>
          <w:szCs w:val="24"/>
        </w:rPr>
        <w:t>[pers. A]</w:t>
      </w:r>
      <w:r>
        <w:rPr>
          <w:szCs w:val="24"/>
        </w:rPr>
        <w:t xml:space="preserve"> ar pirmās instances tiesas spriedumu atstāti negrozīti piemērotie drošības līdzekļi – </w:t>
      </w:r>
      <w:r w:rsidRPr="00263F3C">
        <w:rPr>
          <w:szCs w:val="24"/>
        </w:rPr>
        <w:t>uzturēšan</w:t>
      </w:r>
      <w:r>
        <w:rPr>
          <w:szCs w:val="24"/>
        </w:rPr>
        <w:t>ās</w:t>
      </w:r>
      <w:r w:rsidRPr="00263F3C">
        <w:rPr>
          <w:szCs w:val="24"/>
        </w:rPr>
        <w:t xml:space="preserve"> noteiktā vietā un aizliegum</w:t>
      </w:r>
      <w:r>
        <w:rPr>
          <w:szCs w:val="24"/>
        </w:rPr>
        <w:t>s</w:t>
      </w:r>
      <w:r w:rsidRPr="00263F3C">
        <w:rPr>
          <w:szCs w:val="24"/>
        </w:rPr>
        <w:t xml:space="preserve"> izbraukt no valsts</w:t>
      </w:r>
      <w:r>
        <w:rPr>
          <w:szCs w:val="24"/>
        </w:rPr>
        <w:t>.</w:t>
      </w:r>
      <w:r w:rsidR="008F6BE8">
        <w:rPr>
          <w:szCs w:val="24"/>
        </w:rPr>
        <w:t xml:space="preserve"> </w:t>
      </w:r>
      <w:r w:rsidRPr="00751A08">
        <w:t>Apelācijas instances ties</w:t>
      </w:r>
      <w:r>
        <w:t>ā jautājums par drošības līdzekli nav lemts.</w:t>
      </w:r>
    </w:p>
    <w:p w:rsidR="0040039B" w:rsidRDefault="0040039B" w:rsidP="0040039B">
      <w:pPr>
        <w:autoSpaceDE w:val="0"/>
        <w:autoSpaceDN w:val="0"/>
        <w:adjustRightInd w:val="0"/>
        <w:spacing w:after="0" w:line="276" w:lineRule="auto"/>
        <w:ind w:firstLine="709"/>
        <w:jc w:val="both"/>
        <w:rPr>
          <w:rFonts w:eastAsia="Calibri"/>
          <w:bCs/>
        </w:rPr>
      </w:pPr>
      <w:r>
        <w:t xml:space="preserve">Senāts </w:t>
      </w:r>
      <w:r w:rsidRPr="00751A08">
        <w:rPr>
          <w:rFonts w:eastAsia="Calibri"/>
        </w:rPr>
        <w:t>atzīst, ka</w:t>
      </w:r>
      <w:r w:rsidRPr="00192F80">
        <w:t xml:space="preserve"> </w:t>
      </w:r>
      <w:r w:rsidR="00690404">
        <w:rPr>
          <w:szCs w:val="24"/>
        </w:rPr>
        <w:t>[pers. A]</w:t>
      </w:r>
      <w:r>
        <w:rPr>
          <w:szCs w:val="24"/>
        </w:rPr>
        <w:t xml:space="preserve"> </w:t>
      </w:r>
      <w:r>
        <w:rPr>
          <w:rFonts w:eastAsia="Calibri"/>
        </w:rPr>
        <w:t xml:space="preserve">jāturpina piemērot </w:t>
      </w:r>
      <w:r w:rsidRPr="00751A08">
        <w:rPr>
          <w:rFonts w:eastAsia="Calibri"/>
        </w:rPr>
        <w:t>minēt</w:t>
      </w:r>
      <w:r>
        <w:rPr>
          <w:rFonts w:eastAsia="Calibri"/>
        </w:rPr>
        <w:t xml:space="preserve">ie </w:t>
      </w:r>
      <w:r w:rsidRPr="00751A08">
        <w:rPr>
          <w:rFonts w:eastAsia="Calibri"/>
        </w:rPr>
        <w:t>drošības līdzek</w:t>
      </w:r>
      <w:r>
        <w:rPr>
          <w:rFonts w:eastAsia="Calibri"/>
        </w:rPr>
        <w:t>ļi</w:t>
      </w:r>
      <w:r w:rsidRPr="00751A08">
        <w:rPr>
          <w:rFonts w:eastAsia="Calibri"/>
          <w:bCs/>
        </w:rPr>
        <w:t xml:space="preserve">, jo nav konstatēti apstākļi, kas saskaņā ar Kriminālprocesa likuma </w:t>
      </w:r>
      <w:proofErr w:type="gramStart"/>
      <w:r w:rsidRPr="00751A08">
        <w:rPr>
          <w:rFonts w:eastAsia="Calibri"/>
          <w:bCs/>
        </w:rPr>
        <w:t>249.panta</w:t>
      </w:r>
      <w:proofErr w:type="gramEnd"/>
      <w:r w:rsidRPr="00751A08">
        <w:rPr>
          <w:rFonts w:eastAsia="Calibri"/>
          <w:bCs/>
        </w:rPr>
        <w:t xml:space="preserve"> pirmo daļu varētu būt par pamatu piemērot</w:t>
      </w:r>
      <w:r>
        <w:rPr>
          <w:rFonts w:eastAsia="Calibri"/>
          <w:bCs/>
        </w:rPr>
        <w:t>o</w:t>
      </w:r>
      <w:r w:rsidRPr="00751A08">
        <w:rPr>
          <w:rFonts w:eastAsia="Calibri"/>
          <w:bCs/>
        </w:rPr>
        <w:t xml:space="preserve"> drošības līdzekļ</w:t>
      </w:r>
      <w:r>
        <w:rPr>
          <w:rFonts w:eastAsia="Calibri"/>
          <w:bCs/>
        </w:rPr>
        <w:t>u</w:t>
      </w:r>
      <w:r w:rsidRPr="00751A08">
        <w:rPr>
          <w:rFonts w:eastAsia="Calibri"/>
          <w:bCs/>
        </w:rPr>
        <w:t xml:space="preserve"> atcelšanai vai grozīšanai.</w:t>
      </w:r>
    </w:p>
    <w:p w:rsidR="0040039B" w:rsidRDefault="0040039B" w:rsidP="0040039B">
      <w:pPr>
        <w:autoSpaceDE w:val="0"/>
        <w:autoSpaceDN w:val="0"/>
        <w:adjustRightInd w:val="0"/>
        <w:spacing w:after="0" w:line="276" w:lineRule="auto"/>
        <w:ind w:firstLine="709"/>
        <w:jc w:val="both"/>
        <w:rPr>
          <w:rFonts w:eastAsia="Calibri"/>
          <w:bCs/>
        </w:rPr>
      </w:pPr>
    </w:p>
    <w:p w:rsidR="008A41FC" w:rsidRDefault="008A41FC" w:rsidP="0040039B">
      <w:pPr>
        <w:spacing w:after="0" w:line="276" w:lineRule="auto"/>
        <w:jc w:val="center"/>
        <w:rPr>
          <w:b/>
          <w:szCs w:val="24"/>
        </w:rPr>
      </w:pPr>
      <w:r w:rsidRPr="008E23E9">
        <w:rPr>
          <w:b/>
          <w:szCs w:val="24"/>
        </w:rPr>
        <w:t>Rezolutīvā daļa</w:t>
      </w:r>
    </w:p>
    <w:p w:rsidR="0040039B" w:rsidRPr="008E23E9" w:rsidRDefault="0040039B" w:rsidP="0040039B">
      <w:pPr>
        <w:spacing w:after="0" w:line="276" w:lineRule="auto"/>
        <w:jc w:val="center"/>
        <w:rPr>
          <w:b/>
          <w:szCs w:val="24"/>
        </w:rPr>
      </w:pPr>
    </w:p>
    <w:p w:rsidR="008A41FC" w:rsidRPr="008E23E9" w:rsidRDefault="008A41FC" w:rsidP="0040039B">
      <w:pPr>
        <w:spacing w:after="0" w:line="276" w:lineRule="auto"/>
        <w:ind w:firstLine="709"/>
        <w:jc w:val="both"/>
        <w:rPr>
          <w:b/>
          <w:szCs w:val="24"/>
        </w:rPr>
      </w:pPr>
      <w:r w:rsidRPr="008E23E9">
        <w:rPr>
          <w:szCs w:val="24"/>
        </w:rPr>
        <w:t>P</w:t>
      </w:r>
      <w:r w:rsidRPr="008E23E9">
        <w:rPr>
          <w:bCs/>
          <w:szCs w:val="24"/>
        </w:rPr>
        <w:t xml:space="preserve">amatojoties uz Kriminālprocesa likuma 585. un </w:t>
      </w:r>
      <w:proofErr w:type="gramStart"/>
      <w:r w:rsidRPr="008E23E9">
        <w:rPr>
          <w:bCs/>
          <w:szCs w:val="24"/>
        </w:rPr>
        <w:t>587.pantu</w:t>
      </w:r>
      <w:proofErr w:type="gramEnd"/>
      <w:r w:rsidRPr="008E23E9">
        <w:rPr>
          <w:bCs/>
          <w:szCs w:val="24"/>
        </w:rPr>
        <w:t>, tiesa</w:t>
      </w:r>
    </w:p>
    <w:p w:rsidR="008A41FC" w:rsidRDefault="008A41FC" w:rsidP="0040039B">
      <w:pPr>
        <w:spacing w:after="0" w:line="276" w:lineRule="auto"/>
        <w:rPr>
          <w:b/>
          <w:szCs w:val="24"/>
        </w:rPr>
      </w:pPr>
    </w:p>
    <w:p w:rsidR="008A41FC" w:rsidRDefault="008A41FC" w:rsidP="0040039B">
      <w:pPr>
        <w:spacing w:after="0" w:line="276" w:lineRule="auto"/>
        <w:jc w:val="center"/>
        <w:rPr>
          <w:b/>
          <w:szCs w:val="24"/>
        </w:rPr>
      </w:pPr>
      <w:r w:rsidRPr="008E23E9">
        <w:rPr>
          <w:b/>
          <w:szCs w:val="24"/>
        </w:rPr>
        <w:t>nolēma:</w:t>
      </w:r>
    </w:p>
    <w:p w:rsidR="0040039B" w:rsidRPr="008E23E9" w:rsidRDefault="0040039B" w:rsidP="0040039B">
      <w:pPr>
        <w:spacing w:after="0" w:line="276" w:lineRule="auto"/>
        <w:jc w:val="center"/>
        <w:rPr>
          <w:b/>
          <w:szCs w:val="24"/>
        </w:rPr>
      </w:pPr>
    </w:p>
    <w:p w:rsidR="008A41FC" w:rsidRPr="008E23E9" w:rsidRDefault="008A41FC" w:rsidP="0040039B">
      <w:pPr>
        <w:spacing w:after="0" w:line="276" w:lineRule="auto"/>
        <w:ind w:firstLine="709"/>
        <w:jc w:val="both"/>
        <w:rPr>
          <w:szCs w:val="24"/>
        </w:rPr>
      </w:pPr>
      <w:r w:rsidRPr="008E23E9">
        <w:rPr>
          <w:szCs w:val="24"/>
        </w:rPr>
        <w:t xml:space="preserve">atcelt </w:t>
      </w:r>
      <w:r>
        <w:rPr>
          <w:szCs w:val="24"/>
        </w:rPr>
        <w:t xml:space="preserve">pilnībā </w:t>
      </w:r>
      <w:r w:rsidRPr="008E23E9">
        <w:rPr>
          <w:szCs w:val="24"/>
        </w:rPr>
        <w:t xml:space="preserve">Rīgas apgabaltiesas </w:t>
      </w:r>
      <w:proofErr w:type="gramStart"/>
      <w:r w:rsidRPr="008E23E9">
        <w:rPr>
          <w:szCs w:val="24"/>
        </w:rPr>
        <w:t>201</w:t>
      </w:r>
      <w:r>
        <w:rPr>
          <w:szCs w:val="24"/>
        </w:rPr>
        <w:t>8</w:t>
      </w:r>
      <w:r w:rsidRPr="008E23E9">
        <w:rPr>
          <w:szCs w:val="24"/>
        </w:rPr>
        <w:t>.gada</w:t>
      </w:r>
      <w:proofErr w:type="gramEnd"/>
      <w:r w:rsidRPr="008E23E9">
        <w:rPr>
          <w:szCs w:val="24"/>
        </w:rPr>
        <w:t xml:space="preserve"> </w:t>
      </w:r>
      <w:r>
        <w:rPr>
          <w:szCs w:val="24"/>
        </w:rPr>
        <w:t>14.jūnija</w:t>
      </w:r>
      <w:r w:rsidRPr="008E23E9">
        <w:rPr>
          <w:szCs w:val="24"/>
        </w:rPr>
        <w:t xml:space="preserve"> </w:t>
      </w:r>
      <w:r>
        <w:rPr>
          <w:szCs w:val="24"/>
        </w:rPr>
        <w:t>lēmumu</w:t>
      </w:r>
      <w:r w:rsidRPr="008E23E9">
        <w:rPr>
          <w:szCs w:val="24"/>
        </w:rPr>
        <w:t xml:space="preserve"> un lietu nosūtīt jaunai izskatīšanai Rīgas apgabaltiesā.</w:t>
      </w:r>
    </w:p>
    <w:p w:rsidR="0040039B" w:rsidRDefault="0040039B" w:rsidP="0040039B">
      <w:pPr>
        <w:spacing w:after="0" w:line="276" w:lineRule="auto"/>
        <w:ind w:firstLine="720"/>
        <w:jc w:val="both"/>
      </w:pPr>
      <w:r w:rsidRPr="00490780">
        <w:t>Apsūdzētajam</w:t>
      </w:r>
      <w:r>
        <w:t xml:space="preserve"> </w:t>
      </w:r>
      <w:r w:rsidR="00690404">
        <w:t>[pers. A]</w:t>
      </w:r>
      <w:r>
        <w:t xml:space="preserve"> turpināt piemērot </w:t>
      </w:r>
      <w:r w:rsidRPr="00490780">
        <w:t>drošības līdzek</w:t>
      </w:r>
      <w:r>
        <w:t>ļus</w:t>
      </w:r>
      <w:r w:rsidRPr="00490780">
        <w:t xml:space="preserve"> – </w:t>
      </w:r>
      <w:r>
        <w:rPr>
          <w:bCs/>
        </w:rPr>
        <w:t>uzturēšan</w:t>
      </w:r>
      <w:r w:rsidR="00A35CC6">
        <w:rPr>
          <w:bCs/>
        </w:rPr>
        <w:t xml:space="preserve">os </w:t>
      </w:r>
      <w:r>
        <w:rPr>
          <w:bCs/>
        </w:rPr>
        <w:t>noteiktā vietā</w:t>
      </w:r>
      <w:r w:rsidRPr="005638A1">
        <w:t xml:space="preserve"> un aizliegum</w:t>
      </w:r>
      <w:r w:rsidR="00A35CC6">
        <w:t>u</w:t>
      </w:r>
      <w:r w:rsidRPr="005638A1">
        <w:t xml:space="preserve"> izbraukt no valsts</w:t>
      </w:r>
      <w:r>
        <w:t>.</w:t>
      </w:r>
    </w:p>
    <w:p w:rsidR="008A41FC" w:rsidRPr="008E23E9" w:rsidRDefault="008A41FC" w:rsidP="0040039B">
      <w:pPr>
        <w:spacing w:after="0" w:line="276" w:lineRule="auto"/>
        <w:ind w:firstLine="709"/>
        <w:jc w:val="both"/>
        <w:rPr>
          <w:szCs w:val="24"/>
        </w:rPr>
      </w:pPr>
      <w:r w:rsidRPr="00AA5989">
        <w:rPr>
          <w:szCs w:val="24"/>
        </w:rPr>
        <w:t>Lēmums nav pārsūdzams.</w:t>
      </w:r>
    </w:p>
    <w:p w:rsidR="000B1C5B" w:rsidRDefault="000B1C5B" w:rsidP="0040039B">
      <w:pPr>
        <w:autoSpaceDE w:val="0"/>
        <w:autoSpaceDN w:val="0"/>
        <w:adjustRightInd w:val="0"/>
        <w:spacing w:after="0" w:line="276" w:lineRule="auto"/>
        <w:ind w:firstLine="720"/>
        <w:jc w:val="both"/>
        <w:rPr>
          <w:rFonts w:cs="Times New Roman"/>
          <w:szCs w:val="24"/>
        </w:rPr>
      </w:pPr>
    </w:p>
    <w:p w:rsidR="000B1C5B" w:rsidRDefault="000B1C5B" w:rsidP="000B1C5B">
      <w:pPr>
        <w:tabs>
          <w:tab w:val="left" w:pos="5103"/>
        </w:tabs>
        <w:spacing w:after="0" w:line="276" w:lineRule="auto"/>
        <w:ind w:firstLine="705"/>
        <w:jc w:val="both"/>
        <w:rPr>
          <w:rFonts w:eastAsia="Times New Roman" w:cs="Times New Roman"/>
          <w:color w:val="000000"/>
          <w:szCs w:val="24"/>
        </w:rPr>
      </w:pPr>
      <w:bookmarkStart w:id="1" w:name="Dropdown12"/>
    </w:p>
    <w:p w:rsidR="0040039B" w:rsidRDefault="0040039B" w:rsidP="000B1C5B">
      <w:pPr>
        <w:tabs>
          <w:tab w:val="left" w:pos="5103"/>
        </w:tabs>
        <w:spacing w:after="0" w:line="276" w:lineRule="auto"/>
        <w:ind w:firstLine="705"/>
        <w:jc w:val="both"/>
        <w:rPr>
          <w:rFonts w:eastAsia="Times New Roman" w:cs="Times New Roman"/>
          <w:color w:val="000000"/>
          <w:szCs w:val="24"/>
        </w:rPr>
      </w:pPr>
    </w:p>
    <w:p w:rsidR="0040039B" w:rsidRDefault="0040039B" w:rsidP="000B1C5B">
      <w:pPr>
        <w:tabs>
          <w:tab w:val="left" w:pos="5103"/>
        </w:tabs>
        <w:spacing w:after="0" w:line="276" w:lineRule="auto"/>
        <w:ind w:firstLine="705"/>
        <w:jc w:val="both"/>
        <w:rPr>
          <w:rFonts w:eastAsia="Times New Roman" w:cs="Times New Roman"/>
          <w:color w:val="000000"/>
          <w:szCs w:val="24"/>
        </w:rPr>
      </w:pPr>
    </w:p>
    <w:bookmarkEnd w:id="1"/>
    <w:p w:rsidR="000B1C5B" w:rsidRPr="008A5055" w:rsidRDefault="000B1C5B" w:rsidP="000B1C5B">
      <w:pPr>
        <w:spacing w:after="0" w:line="276" w:lineRule="auto"/>
        <w:jc w:val="both"/>
        <w:rPr>
          <w:rFonts w:eastAsia="Times New Roman" w:cs="Times New Roman"/>
          <w:szCs w:val="24"/>
        </w:rPr>
      </w:pPr>
    </w:p>
    <w:p w:rsidR="000B1C5B" w:rsidRDefault="000B1C5B" w:rsidP="000B1C5B"/>
    <w:p w:rsidR="00D61503" w:rsidRDefault="00D61503"/>
    <w:sectPr w:rsidR="00D61503" w:rsidSect="00C64445">
      <w:pgSz w:w="11906" w:h="16838"/>
      <w:pgMar w:top="1134"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68A" w:rsidRDefault="0092368A">
      <w:pPr>
        <w:spacing w:after="0" w:line="240" w:lineRule="auto"/>
      </w:pPr>
      <w:r>
        <w:separator/>
      </w:r>
    </w:p>
  </w:endnote>
  <w:endnote w:type="continuationSeparator" w:id="0">
    <w:p w:rsidR="0092368A" w:rsidRDefault="00923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68A" w:rsidRDefault="0092368A">
      <w:pPr>
        <w:spacing w:after="0" w:line="240" w:lineRule="auto"/>
      </w:pPr>
      <w:r>
        <w:separator/>
      </w:r>
    </w:p>
  </w:footnote>
  <w:footnote w:type="continuationSeparator" w:id="0">
    <w:p w:rsidR="0092368A" w:rsidRDefault="00923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2750A"/>
    <w:multiLevelType w:val="hybridMultilevel"/>
    <w:tmpl w:val="AD8EAAF2"/>
    <w:lvl w:ilvl="0" w:tplc="92067DC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5B"/>
    <w:rsid w:val="00042921"/>
    <w:rsid w:val="000872B6"/>
    <w:rsid w:val="000B1C5B"/>
    <w:rsid w:val="00150B49"/>
    <w:rsid w:val="001563A1"/>
    <w:rsid w:val="00197B92"/>
    <w:rsid w:val="00202813"/>
    <w:rsid w:val="00245755"/>
    <w:rsid w:val="0025207F"/>
    <w:rsid w:val="00255311"/>
    <w:rsid w:val="00263F3C"/>
    <w:rsid w:val="00267AE7"/>
    <w:rsid w:val="00277A02"/>
    <w:rsid w:val="00313908"/>
    <w:rsid w:val="00321EAB"/>
    <w:rsid w:val="00326970"/>
    <w:rsid w:val="003437B7"/>
    <w:rsid w:val="003516F1"/>
    <w:rsid w:val="003577E7"/>
    <w:rsid w:val="0040039B"/>
    <w:rsid w:val="004A5BD4"/>
    <w:rsid w:val="004B263B"/>
    <w:rsid w:val="004C559B"/>
    <w:rsid w:val="005666EA"/>
    <w:rsid w:val="005D0289"/>
    <w:rsid w:val="00690404"/>
    <w:rsid w:val="00733CCD"/>
    <w:rsid w:val="00794250"/>
    <w:rsid w:val="007E04A3"/>
    <w:rsid w:val="008A41FC"/>
    <w:rsid w:val="008A58E1"/>
    <w:rsid w:val="008F6BE8"/>
    <w:rsid w:val="0092368A"/>
    <w:rsid w:val="00931F6C"/>
    <w:rsid w:val="009854E6"/>
    <w:rsid w:val="009A101C"/>
    <w:rsid w:val="009D59DE"/>
    <w:rsid w:val="009E6325"/>
    <w:rsid w:val="00A35CC6"/>
    <w:rsid w:val="00A50AA2"/>
    <w:rsid w:val="00C620BF"/>
    <w:rsid w:val="00C64445"/>
    <w:rsid w:val="00C8488C"/>
    <w:rsid w:val="00CA36B4"/>
    <w:rsid w:val="00D61503"/>
    <w:rsid w:val="00DC57D1"/>
    <w:rsid w:val="00E051D3"/>
    <w:rsid w:val="00EA640F"/>
    <w:rsid w:val="00F021EF"/>
    <w:rsid w:val="00F03BBF"/>
    <w:rsid w:val="00F50D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C5B"/>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1C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1C5B"/>
    <w:rPr>
      <w:szCs w:val="22"/>
    </w:rPr>
  </w:style>
  <w:style w:type="character" w:styleId="PageNumber">
    <w:name w:val="page number"/>
    <w:basedOn w:val="DefaultParagraphFont"/>
    <w:rsid w:val="000B1C5B"/>
    <w:rPr>
      <w:rFonts w:cs="Times New Roman"/>
    </w:rPr>
  </w:style>
  <w:style w:type="paragraph" w:styleId="Header">
    <w:name w:val="header"/>
    <w:basedOn w:val="Normal"/>
    <w:link w:val="HeaderChar"/>
    <w:uiPriority w:val="99"/>
    <w:unhideWhenUsed/>
    <w:rsid w:val="000B1C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1C5B"/>
    <w:rPr>
      <w:szCs w:val="22"/>
    </w:rPr>
  </w:style>
  <w:style w:type="table" w:styleId="TableGrid">
    <w:name w:val="Table Grid"/>
    <w:basedOn w:val="TableNormal"/>
    <w:uiPriority w:val="39"/>
    <w:rsid w:val="000B1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6B4"/>
    <w:pPr>
      <w:ind w:left="720"/>
      <w:contextualSpacing/>
    </w:pPr>
  </w:style>
  <w:style w:type="character" w:styleId="Hyperlink">
    <w:name w:val="Hyperlink"/>
    <w:basedOn w:val="DefaultParagraphFont"/>
    <w:uiPriority w:val="99"/>
    <w:unhideWhenUsed/>
    <w:rsid w:val="00F021EF"/>
    <w:rPr>
      <w:color w:val="0563C1" w:themeColor="hyperlink"/>
      <w:u w:val="single"/>
    </w:rPr>
  </w:style>
  <w:style w:type="paragraph" w:styleId="BalloonText">
    <w:name w:val="Balloon Text"/>
    <w:basedOn w:val="Normal"/>
    <w:link w:val="BalloonTextChar"/>
    <w:uiPriority w:val="99"/>
    <w:semiHidden/>
    <w:unhideWhenUsed/>
    <w:rsid w:val="00A50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AA2"/>
    <w:rPr>
      <w:rFonts w:ascii="Segoe UI" w:hAnsi="Segoe UI" w:cs="Segoe UI"/>
      <w:sz w:val="18"/>
      <w:szCs w:val="18"/>
    </w:rPr>
  </w:style>
  <w:style w:type="character" w:styleId="UnresolvedMention">
    <w:name w:val="Unresolved Mention"/>
    <w:basedOn w:val="DefaultParagraphFont"/>
    <w:uiPriority w:val="99"/>
    <w:semiHidden/>
    <w:unhideWhenUsed/>
    <w:rsid w:val="003516F1"/>
    <w:rPr>
      <w:color w:val="605E5C"/>
      <w:shd w:val="clear" w:color="auto" w:fill="E1DFDD"/>
    </w:rPr>
  </w:style>
  <w:style w:type="character" w:styleId="FollowedHyperlink">
    <w:name w:val="FollowedHyperlink"/>
    <w:basedOn w:val="DefaultParagraphFont"/>
    <w:uiPriority w:val="99"/>
    <w:semiHidden/>
    <w:unhideWhenUsed/>
    <w:rsid w:val="00F03B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istavards.lv/doc/130215-parmainu-laiks-kriminalprocesa/" TargetMode="External"/><Relationship Id="rId3" Type="http://schemas.openxmlformats.org/officeDocument/2006/relationships/settings" Target="settings.xml"/><Relationship Id="rId7" Type="http://schemas.openxmlformats.org/officeDocument/2006/relationships/hyperlink" Target="https://manas.tiesas.lv/eTiesasMvc/eclinolemumi/ECLI:LV:AT:2019:0131.11520020616.3.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10263</Words>
  <Characters>5851</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2019-04-01T07:12:00Z</dcterms:created>
  <dcterms:modified xsi:type="dcterms:W3CDTF">2019-04-01T07:12:00Z</dcterms:modified>
</cp:coreProperties>
</file>