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E1186" w14:textId="7D9359D1" w:rsidR="007A7214" w:rsidRPr="00CC349B" w:rsidRDefault="00CC349B" w:rsidP="00CC349B">
      <w:pPr>
        <w:rPr>
          <w:rFonts w:cs="Times New Roman"/>
          <w:b/>
          <w:bCs/>
          <w:szCs w:val="24"/>
        </w:rPr>
      </w:pPr>
      <w:r>
        <w:rPr>
          <w:rFonts w:cs="Times New Roman"/>
          <w:b/>
          <w:bCs/>
          <w:szCs w:val="24"/>
        </w:rPr>
        <w:t xml:space="preserve">Iedzīvotāju ienākuma nodokļa no kapitāla pieauguma noteikšana </w:t>
      </w:r>
      <w:r>
        <w:rPr>
          <w:rFonts w:cs="Times New Roman"/>
          <w:b/>
          <w:bCs/>
          <w:szCs w:val="24"/>
        </w:rPr>
        <w:t xml:space="preserve">mantota </w:t>
      </w:r>
      <w:bookmarkStart w:id="0" w:name="_GoBack"/>
      <w:bookmarkEnd w:id="0"/>
      <w:r>
        <w:rPr>
          <w:rFonts w:cs="Times New Roman"/>
          <w:b/>
          <w:bCs/>
          <w:szCs w:val="24"/>
        </w:rPr>
        <w:t>nekustamā īpašuma pārdošanas gadījumā</w:t>
      </w:r>
    </w:p>
    <w:p w14:paraId="3012D37C" w14:textId="77777777" w:rsidR="00C007BF" w:rsidRPr="0068245E" w:rsidRDefault="00C007BF" w:rsidP="00C007BF">
      <w:pPr>
        <w:spacing w:after="0" w:line="276" w:lineRule="auto"/>
        <w:jc w:val="right"/>
      </w:pPr>
    </w:p>
    <w:p w14:paraId="01030F76" w14:textId="074D100C" w:rsidR="007A7214" w:rsidRPr="00C007BF" w:rsidRDefault="007A7214" w:rsidP="009E487E">
      <w:pPr>
        <w:spacing w:after="0" w:line="276" w:lineRule="auto"/>
        <w:jc w:val="center"/>
        <w:rPr>
          <w:b/>
          <w:szCs w:val="24"/>
        </w:rPr>
      </w:pPr>
      <w:r w:rsidRPr="00C007BF">
        <w:rPr>
          <w:b/>
          <w:szCs w:val="24"/>
        </w:rPr>
        <w:t>Latvijas Republikas Senāt</w:t>
      </w:r>
      <w:r w:rsidR="00C007BF" w:rsidRPr="00C007BF">
        <w:rPr>
          <w:b/>
          <w:szCs w:val="24"/>
        </w:rPr>
        <w:t>a</w:t>
      </w:r>
    </w:p>
    <w:p w14:paraId="326D41AD" w14:textId="72C59F37" w:rsidR="00C007BF" w:rsidRPr="00C007BF" w:rsidRDefault="00C007BF" w:rsidP="009E487E">
      <w:pPr>
        <w:spacing w:after="0" w:line="276" w:lineRule="auto"/>
        <w:jc w:val="center"/>
        <w:rPr>
          <w:b/>
          <w:szCs w:val="24"/>
        </w:rPr>
      </w:pPr>
      <w:r w:rsidRPr="00C007BF">
        <w:rPr>
          <w:b/>
          <w:szCs w:val="24"/>
        </w:rPr>
        <w:t>Administratīvo lietu departamenta</w:t>
      </w:r>
    </w:p>
    <w:p w14:paraId="2279F80B" w14:textId="32823842" w:rsidR="00C007BF" w:rsidRPr="00C007BF" w:rsidRDefault="00C007BF" w:rsidP="009E487E">
      <w:pPr>
        <w:spacing w:after="0" w:line="276" w:lineRule="auto"/>
        <w:jc w:val="center"/>
        <w:rPr>
          <w:b/>
          <w:szCs w:val="24"/>
        </w:rPr>
      </w:pPr>
      <w:proofErr w:type="gramStart"/>
      <w:r w:rsidRPr="00C007BF">
        <w:rPr>
          <w:b/>
          <w:szCs w:val="24"/>
        </w:rPr>
        <w:t>2019.gada</w:t>
      </w:r>
      <w:proofErr w:type="gramEnd"/>
      <w:r w:rsidRPr="00C007BF">
        <w:rPr>
          <w:b/>
          <w:szCs w:val="24"/>
        </w:rPr>
        <w:t xml:space="preserve"> 1.aprīļa</w:t>
      </w:r>
    </w:p>
    <w:p w14:paraId="6D74C3CF" w14:textId="3B88AA06" w:rsidR="007A7214" w:rsidRPr="00C007BF" w:rsidRDefault="007A7214" w:rsidP="009E487E">
      <w:pPr>
        <w:spacing w:after="0" w:line="276" w:lineRule="auto"/>
        <w:jc w:val="center"/>
        <w:rPr>
          <w:b/>
          <w:szCs w:val="24"/>
        </w:rPr>
      </w:pPr>
      <w:r w:rsidRPr="00C007BF">
        <w:rPr>
          <w:b/>
          <w:szCs w:val="24"/>
        </w:rPr>
        <w:t>SPRIEDUMS</w:t>
      </w:r>
    </w:p>
    <w:p w14:paraId="04EF85D8" w14:textId="2F7CA8ED" w:rsidR="00C007BF" w:rsidRDefault="00C007BF" w:rsidP="009E487E">
      <w:pPr>
        <w:spacing w:after="0" w:line="276" w:lineRule="auto"/>
        <w:jc w:val="center"/>
        <w:rPr>
          <w:b/>
          <w:szCs w:val="24"/>
        </w:rPr>
      </w:pPr>
      <w:r w:rsidRPr="00C007BF">
        <w:rPr>
          <w:b/>
          <w:szCs w:val="24"/>
        </w:rPr>
        <w:t>Lieta Nr. A420326415, SKA-205</w:t>
      </w:r>
      <w:r w:rsidR="00431EE4">
        <w:rPr>
          <w:b/>
          <w:szCs w:val="24"/>
        </w:rPr>
        <w:t>/</w:t>
      </w:r>
      <w:r w:rsidRPr="00C007BF">
        <w:rPr>
          <w:b/>
          <w:szCs w:val="24"/>
        </w:rPr>
        <w:t>2019</w:t>
      </w:r>
    </w:p>
    <w:p w14:paraId="14CC5546" w14:textId="1FF874ED" w:rsidR="00FA5D2A" w:rsidRPr="00C007BF" w:rsidRDefault="00CC349B" w:rsidP="009E487E">
      <w:pPr>
        <w:spacing w:after="0" w:line="276" w:lineRule="auto"/>
        <w:jc w:val="center"/>
        <w:rPr>
          <w:b/>
          <w:szCs w:val="24"/>
        </w:rPr>
      </w:pPr>
      <w:hyperlink r:id="rId7" w:history="1">
        <w:r w:rsidR="00FA5D2A" w:rsidRPr="00FA5D2A">
          <w:rPr>
            <w:rStyle w:val="Hyperlink"/>
          </w:rPr>
          <w:t>ECLI:LV:AT:2019:0401.A420326415.2.S</w:t>
        </w:r>
      </w:hyperlink>
    </w:p>
    <w:p w14:paraId="205D4818" w14:textId="77777777" w:rsidR="007A7214" w:rsidRPr="0068245E" w:rsidRDefault="007A7214" w:rsidP="00E81DEA">
      <w:pPr>
        <w:spacing w:after="0" w:line="276" w:lineRule="auto"/>
        <w:ind w:firstLine="567"/>
        <w:jc w:val="both"/>
      </w:pPr>
    </w:p>
    <w:p w14:paraId="35A382F5" w14:textId="77777777" w:rsidR="007A7214" w:rsidRPr="0068245E" w:rsidRDefault="007A7214" w:rsidP="00E81DEA">
      <w:pPr>
        <w:spacing w:after="0" w:line="276" w:lineRule="auto"/>
        <w:ind w:firstLine="567"/>
        <w:jc w:val="both"/>
      </w:pPr>
      <w:r w:rsidRPr="0068245E">
        <w:t>Tiesa šādā sastāvā: senatori Valters Poķis, Dzintra Amerika, Rudīte Vīduša</w:t>
      </w:r>
    </w:p>
    <w:p w14:paraId="5CE3BA5B" w14:textId="77777777" w:rsidR="007A7214" w:rsidRPr="0068245E" w:rsidRDefault="007A7214" w:rsidP="00E81DEA">
      <w:pPr>
        <w:tabs>
          <w:tab w:val="left" w:pos="2700"/>
        </w:tabs>
        <w:spacing w:after="0" w:line="276" w:lineRule="auto"/>
        <w:ind w:firstLine="567"/>
        <w:jc w:val="both"/>
      </w:pPr>
    </w:p>
    <w:p w14:paraId="27712E98" w14:textId="7D3878A3" w:rsidR="007A7214" w:rsidRPr="0068245E" w:rsidRDefault="007A7214" w:rsidP="00E81DEA">
      <w:pPr>
        <w:autoSpaceDE w:val="0"/>
        <w:autoSpaceDN w:val="0"/>
        <w:adjustRightInd w:val="0"/>
        <w:spacing w:after="0" w:line="276" w:lineRule="auto"/>
        <w:ind w:firstLine="567"/>
        <w:jc w:val="both"/>
      </w:pPr>
      <w:r w:rsidRPr="0068245E">
        <w:t xml:space="preserve">rakstveida procesā izskatīja administratīvo lietu, kas ierosināta, pamatojoties uz </w:t>
      </w:r>
      <w:proofErr w:type="gramStart"/>
      <w:r w:rsidR="00D25073">
        <w:t>[</w:t>
      </w:r>
      <w:proofErr w:type="gramEnd"/>
      <w:r w:rsidR="00D25073">
        <w:t>pers. A]</w:t>
      </w:r>
      <w:r w:rsidR="00080C82" w:rsidRPr="0068245E">
        <w:rPr>
          <w:rFonts w:cs="Times New Roman"/>
          <w:szCs w:val="24"/>
        </w:rPr>
        <w:t xml:space="preserve"> </w:t>
      </w:r>
      <w:r w:rsidRPr="0068245E">
        <w:t xml:space="preserve">pieteikumu par Valsts ieņēmumu dienesta </w:t>
      </w:r>
      <w:proofErr w:type="gramStart"/>
      <w:r w:rsidRPr="0068245E">
        <w:t>201</w:t>
      </w:r>
      <w:r w:rsidR="00F02DCB">
        <w:t>5</w:t>
      </w:r>
      <w:r w:rsidRPr="0068245E">
        <w:t>.gada</w:t>
      </w:r>
      <w:proofErr w:type="gramEnd"/>
      <w:r w:rsidRPr="0068245E">
        <w:t xml:space="preserve"> </w:t>
      </w:r>
      <w:r w:rsidR="00F02DCB">
        <w:t>21.septembra</w:t>
      </w:r>
      <w:r w:rsidRPr="0068245E">
        <w:t xml:space="preserve"> lēmuma </w:t>
      </w:r>
      <w:r w:rsidR="00080C82" w:rsidRPr="0068245E">
        <w:rPr>
          <w:rFonts w:cs="Times New Roman"/>
          <w:szCs w:val="24"/>
        </w:rPr>
        <w:t>Nr. 22.10/L-</w:t>
      </w:r>
      <w:r w:rsidR="00F02DCB">
        <w:rPr>
          <w:rFonts w:cs="Times New Roman"/>
          <w:szCs w:val="24"/>
        </w:rPr>
        <w:t>38007</w:t>
      </w:r>
      <w:r w:rsidRPr="0068245E">
        <w:t xml:space="preserve"> atcelšanu, sakarā ar </w:t>
      </w:r>
      <w:r w:rsidR="00D25073">
        <w:t>[pers. A]</w:t>
      </w:r>
      <w:r w:rsidRPr="0068245E">
        <w:t xml:space="preserve"> kasācijas sūdzību par Ad</w:t>
      </w:r>
      <w:r w:rsidR="00A3367A" w:rsidRPr="0068245E">
        <w:t xml:space="preserve">ministratīvās apgabaltiesas </w:t>
      </w:r>
      <w:proofErr w:type="gramStart"/>
      <w:r w:rsidR="00A3367A" w:rsidRPr="0068245E">
        <w:t>2017.gada</w:t>
      </w:r>
      <w:proofErr w:type="gramEnd"/>
      <w:r w:rsidR="00A3367A" w:rsidRPr="0068245E">
        <w:t xml:space="preserve"> </w:t>
      </w:r>
      <w:r w:rsidR="00F02DCB">
        <w:t>28</w:t>
      </w:r>
      <w:r w:rsidR="00A3367A" w:rsidRPr="0068245E">
        <w:t>.marta</w:t>
      </w:r>
      <w:r w:rsidRPr="0068245E">
        <w:t xml:space="preserve"> spriedumu.</w:t>
      </w:r>
    </w:p>
    <w:p w14:paraId="4F3477B1" w14:textId="77777777" w:rsidR="00073AA7" w:rsidRPr="0068245E" w:rsidRDefault="00073AA7" w:rsidP="00E81DEA">
      <w:pPr>
        <w:spacing w:after="0" w:line="276" w:lineRule="auto"/>
        <w:ind w:firstLine="567"/>
        <w:jc w:val="both"/>
        <w:rPr>
          <w:rFonts w:eastAsia="Times New Roman" w:cs="Times New Roman"/>
          <w:szCs w:val="24"/>
          <w:lang w:eastAsia="ru-RU"/>
        </w:rPr>
      </w:pPr>
    </w:p>
    <w:p w14:paraId="093BBCC2" w14:textId="77777777" w:rsidR="00073AA7" w:rsidRPr="0068245E" w:rsidRDefault="00073AA7" w:rsidP="00073AA7">
      <w:pPr>
        <w:spacing w:after="0" w:line="276" w:lineRule="auto"/>
        <w:jc w:val="center"/>
        <w:rPr>
          <w:rFonts w:cs="Times New Roman"/>
          <w:b/>
          <w:szCs w:val="24"/>
        </w:rPr>
      </w:pPr>
      <w:r w:rsidRPr="0068245E">
        <w:rPr>
          <w:rFonts w:cs="Times New Roman"/>
          <w:b/>
          <w:szCs w:val="24"/>
        </w:rPr>
        <w:t>Aprakstošā daļa</w:t>
      </w:r>
    </w:p>
    <w:p w14:paraId="53C50F7B" w14:textId="77777777" w:rsidR="00073AA7" w:rsidRPr="0068245E" w:rsidRDefault="00073AA7" w:rsidP="00E81DEA">
      <w:pPr>
        <w:pStyle w:val="NoSpacing"/>
        <w:spacing w:line="276" w:lineRule="auto"/>
        <w:ind w:firstLine="567"/>
        <w:jc w:val="both"/>
        <w:rPr>
          <w:rFonts w:cs="Times New Roman"/>
          <w:szCs w:val="24"/>
        </w:rPr>
      </w:pPr>
    </w:p>
    <w:p w14:paraId="49EFB394" w14:textId="29C83AC5" w:rsidR="00073AA7" w:rsidRPr="0068245E" w:rsidRDefault="00073AA7" w:rsidP="00E81DEA">
      <w:pPr>
        <w:pStyle w:val="NoSpacing"/>
        <w:spacing w:line="276" w:lineRule="auto"/>
        <w:ind w:firstLine="567"/>
        <w:jc w:val="both"/>
        <w:rPr>
          <w:rFonts w:cs="Times New Roman"/>
          <w:szCs w:val="24"/>
        </w:rPr>
      </w:pPr>
      <w:r w:rsidRPr="0068245E">
        <w:rPr>
          <w:rFonts w:cs="Times New Roman"/>
          <w:szCs w:val="24"/>
          <w:lang w:eastAsia="lv-LV"/>
        </w:rPr>
        <w:t xml:space="preserve">[1] Valsts ieņēmumu dienests pieteicējam </w:t>
      </w:r>
      <w:r w:rsidR="00D25073">
        <w:rPr>
          <w:rFonts w:cs="Times New Roman"/>
          <w:szCs w:val="24"/>
        </w:rPr>
        <w:t>[pers. A]</w:t>
      </w:r>
      <w:r w:rsidR="002B1EBF" w:rsidRPr="0068245E">
        <w:rPr>
          <w:rFonts w:cs="Times New Roman"/>
          <w:szCs w:val="24"/>
        </w:rPr>
        <w:t xml:space="preserve"> </w:t>
      </w:r>
      <w:r w:rsidRPr="0068245E">
        <w:rPr>
          <w:rFonts w:cs="Times New Roman"/>
          <w:szCs w:val="24"/>
          <w:lang w:eastAsia="lv-LV"/>
        </w:rPr>
        <w:t xml:space="preserve">veica </w:t>
      </w:r>
      <w:r w:rsidR="00F02DCB">
        <w:rPr>
          <w:rFonts w:cs="Times New Roman"/>
          <w:szCs w:val="24"/>
          <w:lang w:eastAsia="lv-LV"/>
        </w:rPr>
        <w:t xml:space="preserve">datu atbilstības pārbaudi par nekustamā īpašuma atsavināšanas darījumu </w:t>
      </w:r>
      <w:proofErr w:type="gramStart"/>
      <w:r w:rsidR="00F02DCB">
        <w:rPr>
          <w:rFonts w:cs="Times New Roman"/>
          <w:szCs w:val="24"/>
          <w:lang w:eastAsia="lv-LV"/>
        </w:rPr>
        <w:t>2013.gadā</w:t>
      </w:r>
      <w:proofErr w:type="gramEnd"/>
      <w:r w:rsidRPr="0068245E">
        <w:rPr>
          <w:rFonts w:cs="Times New Roman"/>
          <w:szCs w:val="24"/>
          <w:lang w:eastAsia="lv-LV"/>
        </w:rPr>
        <w:t xml:space="preserve">. Tā rezultātā </w:t>
      </w:r>
      <w:r w:rsidR="00A3367A" w:rsidRPr="0068245E">
        <w:rPr>
          <w:rFonts w:cs="Times New Roman"/>
          <w:szCs w:val="24"/>
        </w:rPr>
        <w:t>pieteicējam papildu</w:t>
      </w:r>
      <w:r w:rsidR="00643163">
        <w:rPr>
          <w:rFonts w:cs="Times New Roman"/>
          <w:szCs w:val="24"/>
        </w:rPr>
        <w:t>s</w:t>
      </w:r>
      <w:r w:rsidR="00A3367A" w:rsidRPr="0068245E">
        <w:rPr>
          <w:rFonts w:cs="Times New Roman"/>
          <w:szCs w:val="24"/>
        </w:rPr>
        <w:t xml:space="preserve"> sa</w:t>
      </w:r>
      <w:r w:rsidRPr="0068245E">
        <w:rPr>
          <w:rFonts w:cs="Times New Roman"/>
          <w:szCs w:val="24"/>
        </w:rPr>
        <w:t xml:space="preserve">maksai budžetā aprēķināts </w:t>
      </w:r>
      <w:r w:rsidRPr="0068245E">
        <w:rPr>
          <w:rFonts w:cs="Times New Roman"/>
          <w:szCs w:val="24"/>
          <w:lang w:eastAsia="lv-LV"/>
        </w:rPr>
        <w:t>iedzīvotāju ienākuma nodoklis un nokavējuma nauda</w:t>
      </w:r>
      <w:r w:rsidRPr="0068245E">
        <w:rPr>
          <w:rFonts w:cs="Times New Roman"/>
          <w:szCs w:val="24"/>
        </w:rPr>
        <w:t>.</w:t>
      </w:r>
    </w:p>
    <w:p w14:paraId="0BC92310" w14:textId="4F290011" w:rsidR="00073AA7" w:rsidRPr="0068245E" w:rsidRDefault="00073AA7" w:rsidP="00E81DEA">
      <w:pPr>
        <w:pStyle w:val="NoSpacing"/>
        <w:spacing w:line="276" w:lineRule="auto"/>
        <w:ind w:firstLine="567"/>
        <w:jc w:val="both"/>
        <w:rPr>
          <w:rFonts w:cs="Times New Roman"/>
          <w:szCs w:val="24"/>
        </w:rPr>
      </w:pPr>
      <w:r w:rsidRPr="0068245E">
        <w:rPr>
          <w:rFonts w:cs="Times New Roman"/>
          <w:szCs w:val="24"/>
        </w:rPr>
        <w:t xml:space="preserve">Administratīvais process iestādē noslēdzās ar </w:t>
      </w:r>
      <w:r w:rsidR="00153D6D" w:rsidRPr="0068245E">
        <w:rPr>
          <w:rFonts w:cs="Times New Roman"/>
          <w:szCs w:val="24"/>
        </w:rPr>
        <w:t xml:space="preserve">Valsts ieņēmumu </w:t>
      </w:r>
      <w:r w:rsidRPr="0068245E">
        <w:rPr>
          <w:rFonts w:cs="Times New Roman"/>
          <w:szCs w:val="24"/>
        </w:rPr>
        <w:t xml:space="preserve">dienesta </w:t>
      </w:r>
      <w:proofErr w:type="gramStart"/>
      <w:r w:rsidRPr="0068245E">
        <w:rPr>
          <w:rFonts w:cs="Times New Roman"/>
          <w:szCs w:val="24"/>
        </w:rPr>
        <w:t>201</w:t>
      </w:r>
      <w:r w:rsidR="00F02DCB">
        <w:rPr>
          <w:rFonts w:cs="Times New Roman"/>
          <w:szCs w:val="24"/>
        </w:rPr>
        <w:t>5</w:t>
      </w:r>
      <w:r w:rsidRPr="0068245E">
        <w:rPr>
          <w:rFonts w:cs="Times New Roman"/>
          <w:szCs w:val="24"/>
        </w:rPr>
        <w:t>.gada</w:t>
      </w:r>
      <w:proofErr w:type="gramEnd"/>
      <w:r w:rsidRPr="0068245E">
        <w:rPr>
          <w:rFonts w:cs="Times New Roman"/>
          <w:szCs w:val="24"/>
        </w:rPr>
        <w:t xml:space="preserve"> </w:t>
      </w:r>
      <w:r w:rsidR="00F02DCB">
        <w:rPr>
          <w:rFonts w:cs="Times New Roman"/>
          <w:szCs w:val="24"/>
        </w:rPr>
        <w:t>21.septembra</w:t>
      </w:r>
      <w:r w:rsidRPr="0068245E">
        <w:rPr>
          <w:rFonts w:cs="Times New Roman"/>
          <w:szCs w:val="24"/>
        </w:rPr>
        <w:t xml:space="preserve"> lēmumu Nr. 22.</w:t>
      </w:r>
      <w:r w:rsidR="002B1EBF" w:rsidRPr="0068245E">
        <w:rPr>
          <w:rFonts w:cs="Times New Roman"/>
          <w:szCs w:val="24"/>
        </w:rPr>
        <w:t>10</w:t>
      </w:r>
      <w:r w:rsidRPr="0068245E">
        <w:rPr>
          <w:rFonts w:cs="Times New Roman"/>
          <w:szCs w:val="24"/>
        </w:rPr>
        <w:t>/</w:t>
      </w:r>
      <w:r w:rsidR="002B1EBF" w:rsidRPr="0068245E">
        <w:rPr>
          <w:rFonts w:cs="Times New Roman"/>
          <w:szCs w:val="24"/>
        </w:rPr>
        <w:t>L-</w:t>
      </w:r>
      <w:r w:rsidR="00F02DCB">
        <w:rPr>
          <w:rFonts w:cs="Times New Roman"/>
          <w:szCs w:val="24"/>
        </w:rPr>
        <w:t>38007</w:t>
      </w:r>
      <w:r w:rsidRPr="0068245E">
        <w:rPr>
          <w:rFonts w:cs="Times New Roman"/>
          <w:szCs w:val="24"/>
        </w:rPr>
        <w:t>.</w:t>
      </w:r>
      <w:r w:rsidR="00F02DCB">
        <w:rPr>
          <w:rFonts w:cs="Times New Roman"/>
          <w:szCs w:val="24"/>
        </w:rPr>
        <w:t xml:space="preserve"> Lēmumā secināts, ka pieteicējs</w:t>
      </w:r>
      <w:r w:rsidRPr="0068245E">
        <w:rPr>
          <w:rFonts w:cs="Times New Roman"/>
          <w:szCs w:val="24"/>
        </w:rPr>
        <w:t xml:space="preserve"> </w:t>
      </w:r>
      <w:r w:rsidR="00F02DCB">
        <w:rPr>
          <w:rFonts w:cs="Times New Roman"/>
          <w:szCs w:val="24"/>
        </w:rPr>
        <w:t>īpašuma atsavināšanas rezultātā guvis ar iedzīvotāju ienāku</w:t>
      </w:r>
      <w:r w:rsidR="002D7AC4">
        <w:rPr>
          <w:rFonts w:cs="Times New Roman"/>
          <w:szCs w:val="24"/>
        </w:rPr>
        <w:t>m</w:t>
      </w:r>
      <w:r w:rsidR="00CE3752">
        <w:rPr>
          <w:rFonts w:cs="Times New Roman"/>
          <w:szCs w:val="24"/>
        </w:rPr>
        <w:t>a nodokli</w:t>
      </w:r>
      <w:r w:rsidR="002D7AC4">
        <w:rPr>
          <w:rFonts w:cs="Times New Roman"/>
          <w:szCs w:val="24"/>
        </w:rPr>
        <w:t xml:space="preserve"> apliekamu ienākumu</w:t>
      </w:r>
      <w:r w:rsidR="00CE3752">
        <w:rPr>
          <w:rFonts w:cs="Times New Roman"/>
          <w:szCs w:val="24"/>
        </w:rPr>
        <w:t>.</w:t>
      </w:r>
    </w:p>
    <w:p w14:paraId="3E52DEAD" w14:textId="77777777" w:rsidR="00073AA7" w:rsidRPr="0068245E" w:rsidRDefault="00073AA7" w:rsidP="00E81DEA">
      <w:pPr>
        <w:pStyle w:val="NoSpacing"/>
        <w:spacing w:line="276" w:lineRule="auto"/>
        <w:ind w:firstLine="567"/>
        <w:jc w:val="both"/>
        <w:rPr>
          <w:rFonts w:cs="Times New Roman"/>
          <w:szCs w:val="24"/>
        </w:rPr>
      </w:pPr>
    </w:p>
    <w:p w14:paraId="76A623FB" w14:textId="28B4CE31" w:rsidR="00073AA7" w:rsidRPr="0068245E" w:rsidRDefault="00073AA7" w:rsidP="00E81DEA">
      <w:pPr>
        <w:pStyle w:val="NoSpacing"/>
        <w:spacing w:line="276" w:lineRule="auto"/>
        <w:ind w:firstLine="567"/>
        <w:jc w:val="both"/>
        <w:rPr>
          <w:rFonts w:cs="Times New Roman"/>
          <w:szCs w:val="24"/>
        </w:rPr>
      </w:pPr>
      <w:r w:rsidRPr="0068245E">
        <w:rPr>
          <w:rFonts w:cs="Times New Roman"/>
          <w:szCs w:val="24"/>
        </w:rPr>
        <w:t>[2] </w:t>
      </w:r>
      <w:r w:rsidR="00542ECE" w:rsidRPr="0068245E">
        <w:rPr>
          <w:rFonts w:cs="Times New Roman"/>
          <w:szCs w:val="24"/>
        </w:rPr>
        <w:t>P</w:t>
      </w:r>
      <w:r w:rsidRPr="0068245E">
        <w:rPr>
          <w:rFonts w:cs="Times New Roman"/>
          <w:szCs w:val="24"/>
        </w:rPr>
        <w:t xml:space="preserve">ieteicējs vērsās administratīvajā tiesā ar pieteikumu par </w:t>
      </w:r>
      <w:r w:rsidR="000A3B12">
        <w:rPr>
          <w:rFonts w:cs="Times New Roman"/>
          <w:szCs w:val="24"/>
        </w:rPr>
        <w:t xml:space="preserve">Valsts ieņēmumu </w:t>
      </w:r>
      <w:r w:rsidR="00542ECE" w:rsidRPr="0068245E">
        <w:rPr>
          <w:rFonts w:cs="Times New Roman"/>
          <w:szCs w:val="24"/>
        </w:rPr>
        <w:t xml:space="preserve">dienesta </w:t>
      </w:r>
      <w:r w:rsidR="00EC7CC7" w:rsidRPr="0068245E">
        <w:rPr>
          <w:rFonts w:cs="Times New Roman"/>
          <w:szCs w:val="24"/>
        </w:rPr>
        <w:t>lēmuma atcelšanu. Administratīvā rajona tiesa ar spriedumu pieteikumu apmierināja</w:t>
      </w:r>
      <w:r w:rsidRPr="0068245E">
        <w:rPr>
          <w:rFonts w:cs="Times New Roman"/>
          <w:szCs w:val="24"/>
        </w:rPr>
        <w:t>.</w:t>
      </w:r>
      <w:r w:rsidR="00746FF2" w:rsidRPr="0068245E">
        <w:rPr>
          <w:rFonts w:cs="Times New Roman"/>
          <w:szCs w:val="24"/>
        </w:rPr>
        <w:t xml:space="preserve"> </w:t>
      </w:r>
      <w:r w:rsidRPr="0068245E">
        <w:rPr>
          <w:rFonts w:cs="Times New Roman"/>
          <w:szCs w:val="24"/>
        </w:rPr>
        <w:t>Izskatījusi lietu apelācijas kārtībā</w:t>
      </w:r>
      <w:r w:rsidR="00E21263" w:rsidRPr="0068245E">
        <w:rPr>
          <w:rFonts w:cs="Times New Roman"/>
          <w:szCs w:val="24"/>
        </w:rPr>
        <w:t xml:space="preserve">, Administratīvā apgabaltiesa </w:t>
      </w:r>
      <w:r w:rsidR="00153D6D" w:rsidRPr="0068245E">
        <w:rPr>
          <w:rFonts w:cs="Times New Roman"/>
          <w:szCs w:val="24"/>
        </w:rPr>
        <w:t xml:space="preserve">ar </w:t>
      </w:r>
      <w:proofErr w:type="gramStart"/>
      <w:r w:rsidR="00153D6D" w:rsidRPr="0068245E">
        <w:rPr>
          <w:rFonts w:cs="Times New Roman"/>
          <w:szCs w:val="24"/>
        </w:rPr>
        <w:t>2017.gada</w:t>
      </w:r>
      <w:proofErr w:type="gramEnd"/>
      <w:r w:rsidR="00153D6D" w:rsidRPr="0068245E">
        <w:rPr>
          <w:rFonts w:cs="Times New Roman"/>
          <w:szCs w:val="24"/>
        </w:rPr>
        <w:t xml:space="preserve"> </w:t>
      </w:r>
      <w:r w:rsidR="00B00F6E">
        <w:rPr>
          <w:rFonts w:cs="Times New Roman"/>
          <w:szCs w:val="24"/>
        </w:rPr>
        <w:t>28</w:t>
      </w:r>
      <w:r w:rsidR="00153D6D" w:rsidRPr="0068245E">
        <w:rPr>
          <w:rFonts w:cs="Times New Roman"/>
          <w:szCs w:val="24"/>
        </w:rPr>
        <w:t xml:space="preserve">.marta spriedumu </w:t>
      </w:r>
      <w:r w:rsidRPr="0068245E">
        <w:rPr>
          <w:rFonts w:cs="Times New Roman"/>
          <w:szCs w:val="24"/>
        </w:rPr>
        <w:t>pieteikumu noraidīja. Spriedums pamatots ar turpmāk minētajiem argumentiem.</w:t>
      </w:r>
    </w:p>
    <w:p w14:paraId="068F97DF" w14:textId="1268038F" w:rsidR="00FE70CA" w:rsidRDefault="00FE70CA" w:rsidP="00E81DEA">
      <w:pPr>
        <w:pStyle w:val="NoSpacing"/>
        <w:spacing w:line="276" w:lineRule="auto"/>
        <w:ind w:firstLine="567"/>
        <w:jc w:val="both"/>
        <w:rPr>
          <w:rFonts w:cs="Times New Roman"/>
          <w:szCs w:val="24"/>
          <w:lang w:eastAsia="ru-RU"/>
        </w:rPr>
      </w:pPr>
      <w:r w:rsidRPr="0068245E">
        <w:rPr>
          <w:rFonts w:cs="Times New Roman"/>
          <w:szCs w:val="24"/>
          <w:lang w:eastAsia="ru-RU"/>
        </w:rPr>
        <w:t>[</w:t>
      </w:r>
      <w:r>
        <w:rPr>
          <w:rFonts w:cs="Times New Roman"/>
          <w:szCs w:val="24"/>
          <w:lang w:eastAsia="ru-RU"/>
        </w:rPr>
        <w:t>2</w:t>
      </w:r>
      <w:r w:rsidRPr="0068245E">
        <w:rPr>
          <w:rFonts w:cs="Times New Roman"/>
          <w:szCs w:val="24"/>
          <w:lang w:eastAsia="ru-RU"/>
        </w:rPr>
        <w:t>.1] </w:t>
      </w:r>
      <w:r>
        <w:rPr>
          <w:rFonts w:cs="Times New Roman"/>
          <w:szCs w:val="24"/>
          <w:lang w:eastAsia="ru-RU"/>
        </w:rPr>
        <w:t>Likuma „Par iedzīvotāju ienākuma nodokli” 11.</w:t>
      </w:r>
      <w:proofErr w:type="gramStart"/>
      <w:r>
        <w:rPr>
          <w:rFonts w:cs="Times New Roman"/>
          <w:szCs w:val="24"/>
          <w:vertAlign w:val="superscript"/>
          <w:lang w:eastAsia="ru-RU"/>
        </w:rPr>
        <w:t>9</w:t>
      </w:r>
      <w:r w:rsidR="002D7AC4">
        <w:rPr>
          <w:rFonts w:cs="Times New Roman"/>
          <w:szCs w:val="24"/>
          <w:lang w:eastAsia="ru-RU"/>
        </w:rPr>
        <w:t>panta</w:t>
      </w:r>
      <w:proofErr w:type="gramEnd"/>
      <w:r w:rsidR="002D7AC4">
        <w:rPr>
          <w:rFonts w:cs="Times New Roman"/>
          <w:szCs w:val="24"/>
          <w:lang w:eastAsia="ru-RU"/>
        </w:rPr>
        <w:t xml:space="preserve"> ceturtā daļa</w:t>
      </w:r>
      <w:r>
        <w:rPr>
          <w:rFonts w:cs="Times New Roman"/>
          <w:szCs w:val="24"/>
          <w:lang w:eastAsia="ru-RU"/>
        </w:rPr>
        <w:t xml:space="preserve"> nosaka, ja kapitāla aktīvs iegūts mantojuma ceļā, par tā iegādes vērtību uzskata attiecīgi mantojuma masā ietilpstošā norādītā konkrētā kapitāla aktīva vērtību.</w:t>
      </w:r>
      <w:r w:rsidRPr="0068245E">
        <w:rPr>
          <w:rFonts w:cs="Times New Roman"/>
          <w:szCs w:val="24"/>
          <w:lang w:eastAsia="ru-RU"/>
        </w:rPr>
        <w:t xml:space="preserve"> </w:t>
      </w:r>
      <w:r>
        <w:rPr>
          <w:rFonts w:cs="Times New Roman"/>
          <w:szCs w:val="24"/>
          <w:lang w:eastAsia="ru-RU"/>
        </w:rPr>
        <w:t xml:space="preserve">Līdz ar to īpašuma iegādes </w:t>
      </w:r>
      <w:r w:rsidR="002D7AC4">
        <w:rPr>
          <w:rFonts w:cs="Times New Roman"/>
          <w:szCs w:val="24"/>
          <w:lang w:eastAsia="ru-RU"/>
        </w:rPr>
        <w:t xml:space="preserve">vērtība ir pamatoti </w:t>
      </w:r>
      <w:proofErr w:type="gramStart"/>
      <w:r w:rsidR="002D7AC4">
        <w:rPr>
          <w:rFonts w:cs="Times New Roman"/>
          <w:szCs w:val="24"/>
          <w:lang w:eastAsia="ru-RU"/>
        </w:rPr>
        <w:t xml:space="preserve">noteikta </w:t>
      </w:r>
      <w:r>
        <w:rPr>
          <w:rFonts w:cs="Times New Roman"/>
          <w:szCs w:val="24"/>
          <w:lang w:eastAsia="ru-RU"/>
        </w:rPr>
        <w:t>2528</w:t>
      </w:r>
      <w:r w:rsidR="002D7AC4">
        <w:rPr>
          <w:rFonts w:cs="Times New Roman"/>
          <w:szCs w:val="24"/>
          <w:lang w:eastAsia="ru-RU"/>
        </w:rPr>
        <w:t> latu jeb 3597,02</w:t>
      </w:r>
      <w:proofErr w:type="gramEnd"/>
      <w:r w:rsidR="002D7AC4">
        <w:rPr>
          <w:rFonts w:cs="Times New Roman"/>
          <w:szCs w:val="24"/>
          <w:lang w:eastAsia="ru-RU"/>
        </w:rPr>
        <w:t> </w:t>
      </w:r>
      <w:proofErr w:type="spellStart"/>
      <w:r w:rsidRPr="00CC0517">
        <w:rPr>
          <w:rFonts w:cs="Times New Roman"/>
          <w:i/>
          <w:szCs w:val="24"/>
          <w:lang w:eastAsia="ru-RU"/>
        </w:rPr>
        <w:t>euro</w:t>
      </w:r>
      <w:proofErr w:type="spellEnd"/>
      <w:r>
        <w:rPr>
          <w:rFonts w:cs="Times New Roman"/>
          <w:szCs w:val="24"/>
          <w:lang w:eastAsia="ru-RU"/>
        </w:rPr>
        <w:t xml:space="preserve"> apmērā.</w:t>
      </w:r>
    </w:p>
    <w:p w14:paraId="4DC1F72A" w14:textId="3E2CE811" w:rsidR="00FE70CA" w:rsidRDefault="00FE70CA" w:rsidP="00E81DEA">
      <w:pPr>
        <w:pStyle w:val="NoSpacing"/>
        <w:spacing w:line="276" w:lineRule="auto"/>
        <w:ind w:firstLine="567"/>
        <w:jc w:val="both"/>
        <w:rPr>
          <w:rFonts w:cs="Times New Roman"/>
          <w:szCs w:val="24"/>
          <w:lang w:eastAsia="ru-RU"/>
        </w:rPr>
      </w:pPr>
      <w:r>
        <w:rPr>
          <w:rFonts w:cs="Times New Roman"/>
          <w:szCs w:val="24"/>
          <w:lang w:eastAsia="ru-RU"/>
        </w:rPr>
        <w:t>Izskatāmajā lietā nav juridiskas nozīmes pieteicēja norādītajiem apstākļi</w:t>
      </w:r>
      <w:r w:rsidR="006E4E91">
        <w:rPr>
          <w:rFonts w:cs="Times New Roman"/>
          <w:szCs w:val="24"/>
          <w:lang w:eastAsia="ru-RU"/>
        </w:rPr>
        <w:t>em</w:t>
      </w:r>
      <w:r>
        <w:rPr>
          <w:rFonts w:cs="Times New Roman"/>
          <w:szCs w:val="24"/>
          <w:lang w:eastAsia="ru-RU"/>
        </w:rPr>
        <w:t xml:space="preserve"> par to, ka īpašums ir apgrūtināts ar ķīlu. Tiesību normas neparedz, ka izdevumi par īpašuma atbrīvošanu no ķīlas būtu uzskatāmi par tādiem, kas bija saistīti ar īpašuma uzlabošanu likuma „Par iedzīvotāju ienākuma nodokli” 11.</w:t>
      </w:r>
      <w:proofErr w:type="gramStart"/>
      <w:r>
        <w:rPr>
          <w:rFonts w:cs="Times New Roman"/>
          <w:szCs w:val="24"/>
          <w:vertAlign w:val="superscript"/>
          <w:lang w:eastAsia="ru-RU"/>
        </w:rPr>
        <w:t>9</w:t>
      </w:r>
      <w:r>
        <w:rPr>
          <w:rFonts w:cs="Times New Roman"/>
          <w:szCs w:val="24"/>
          <w:lang w:eastAsia="ru-RU"/>
        </w:rPr>
        <w:t>panta</w:t>
      </w:r>
      <w:proofErr w:type="gramEnd"/>
      <w:r>
        <w:rPr>
          <w:rFonts w:cs="Times New Roman"/>
          <w:szCs w:val="24"/>
          <w:lang w:eastAsia="ru-RU"/>
        </w:rPr>
        <w:t xml:space="preserve"> pirmās daļas un 5.</w:t>
      </w:r>
      <w:r>
        <w:rPr>
          <w:rFonts w:cs="Times New Roman"/>
          <w:szCs w:val="24"/>
          <w:vertAlign w:val="superscript"/>
          <w:lang w:eastAsia="ru-RU"/>
        </w:rPr>
        <w:t>1</w:t>
      </w:r>
      <w:r>
        <w:rPr>
          <w:rFonts w:cs="Times New Roman"/>
          <w:szCs w:val="24"/>
          <w:lang w:eastAsia="ru-RU"/>
        </w:rPr>
        <w:t>daļas izpratnē.</w:t>
      </w:r>
    </w:p>
    <w:p w14:paraId="2533E618" w14:textId="04478181" w:rsidR="00FE70CA" w:rsidRDefault="002D7AC4" w:rsidP="00643163">
      <w:pPr>
        <w:pStyle w:val="NoSpacing"/>
        <w:spacing w:line="276" w:lineRule="auto"/>
        <w:ind w:firstLine="567"/>
        <w:jc w:val="both"/>
        <w:rPr>
          <w:rFonts w:cs="Times New Roman"/>
          <w:szCs w:val="24"/>
          <w:lang w:eastAsia="ru-RU"/>
        </w:rPr>
      </w:pPr>
      <w:r>
        <w:rPr>
          <w:rFonts w:cs="Times New Roman"/>
          <w:szCs w:val="24"/>
          <w:lang w:eastAsia="ru-RU"/>
        </w:rPr>
        <w:t>[2.2] </w:t>
      </w:r>
      <w:r w:rsidR="00FE70CA">
        <w:rPr>
          <w:rFonts w:cs="Times New Roman"/>
          <w:szCs w:val="24"/>
          <w:lang w:eastAsia="ru-RU"/>
        </w:rPr>
        <w:t xml:space="preserve">Civillikuma </w:t>
      </w:r>
      <w:proofErr w:type="gramStart"/>
      <w:r w:rsidR="00FE70CA">
        <w:rPr>
          <w:rFonts w:cs="Times New Roman"/>
          <w:szCs w:val="24"/>
          <w:lang w:eastAsia="ru-RU"/>
        </w:rPr>
        <w:t>1278</w:t>
      </w:r>
      <w:r w:rsidR="00643163">
        <w:rPr>
          <w:rFonts w:cs="Times New Roman"/>
          <w:szCs w:val="24"/>
          <w:lang w:eastAsia="ru-RU"/>
        </w:rPr>
        <w:t>.pants</w:t>
      </w:r>
      <w:proofErr w:type="gramEnd"/>
      <w:r w:rsidR="00643163">
        <w:rPr>
          <w:rFonts w:cs="Times New Roman"/>
          <w:szCs w:val="24"/>
          <w:lang w:eastAsia="ru-RU"/>
        </w:rPr>
        <w:t xml:space="preserve"> noteic, ka ķīlas tiesība</w:t>
      </w:r>
      <w:r w:rsidR="00FE70CA">
        <w:rPr>
          <w:rFonts w:cs="Times New Roman"/>
          <w:szCs w:val="24"/>
          <w:lang w:eastAsia="ru-RU"/>
        </w:rPr>
        <w:t xml:space="preserve"> ir tāda tiesība uz svešu lietu (841.pants), uz kuras pamata šī lieta nodrošina kreditoram viņa prasījumu tādā kārtā, ka viņš var no tās dabūt šī prasījuma samaksu. Citiem vārdiem</w:t>
      </w:r>
      <w:r w:rsidR="000A3B12">
        <w:rPr>
          <w:rFonts w:cs="Times New Roman"/>
          <w:szCs w:val="24"/>
          <w:lang w:eastAsia="ru-RU"/>
        </w:rPr>
        <w:t>,</w:t>
      </w:r>
      <w:r w:rsidR="00FE70CA">
        <w:rPr>
          <w:rFonts w:cs="Times New Roman"/>
          <w:szCs w:val="24"/>
          <w:lang w:eastAsia="ru-RU"/>
        </w:rPr>
        <w:t xml:space="preserve"> ķīlas mērķis ir nodroši</w:t>
      </w:r>
      <w:r>
        <w:rPr>
          <w:rFonts w:cs="Times New Roman"/>
          <w:szCs w:val="24"/>
          <w:lang w:eastAsia="ru-RU"/>
        </w:rPr>
        <w:t>nāt kreditora prasījumu.</w:t>
      </w:r>
    </w:p>
    <w:p w14:paraId="530EE668" w14:textId="6A9F362C" w:rsidR="00FE70CA" w:rsidRDefault="00FE70CA" w:rsidP="00E81DEA">
      <w:pPr>
        <w:pStyle w:val="NoSpacing"/>
        <w:spacing w:line="276" w:lineRule="auto"/>
        <w:ind w:firstLine="567"/>
        <w:jc w:val="both"/>
        <w:rPr>
          <w:rFonts w:cs="Times New Roman"/>
          <w:szCs w:val="24"/>
          <w:lang w:eastAsia="ru-RU"/>
        </w:rPr>
      </w:pPr>
      <w:r>
        <w:rPr>
          <w:rFonts w:cs="Times New Roman"/>
          <w:szCs w:val="24"/>
          <w:lang w:eastAsia="ru-RU"/>
        </w:rPr>
        <w:t>Ievērojot minēto, hipotēkas uzlikšana vai hipotēkas dzēšana pati par sevi nav uzskatāma par nekustamajā īpašumā veiktu ieguldījumu, kas būtu jāņem vērā, aprēķinot iedzīvotāju ienākuma nodokli.</w:t>
      </w:r>
    </w:p>
    <w:p w14:paraId="7DAA0CC1" w14:textId="648ACDA7" w:rsidR="00FE70CA" w:rsidRDefault="002D7AC4" w:rsidP="00E81DEA">
      <w:pPr>
        <w:pStyle w:val="NoSpacing"/>
        <w:spacing w:line="276" w:lineRule="auto"/>
        <w:ind w:firstLine="567"/>
        <w:jc w:val="both"/>
        <w:rPr>
          <w:rFonts w:cs="Times New Roman"/>
          <w:szCs w:val="24"/>
          <w:lang w:eastAsia="ru-RU"/>
        </w:rPr>
      </w:pPr>
      <w:r>
        <w:rPr>
          <w:rFonts w:cs="Times New Roman"/>
          <w:szCs w:val="24"/>
          <w:lang w:eastAsia="ru-RU"/>
        </w:rPr>
        <w:lastRenderedPageBreak/>
        <w:t>[2.3] </w:t>
      </w:r>
      <w:r w:rsidR="00FE70CA">
        <w:rPr>
          <w:rFonts w:cs="Times New Roman"/>
          <w:szCs w:val="24"/>
          <w:lang w:eastAsia="ru-RU"/>
        </w:rPr>
        <w:t xml:space="preserve">Izskatāmajā gadījumā </w:t>
      </w:r>
      <w:proofErr w:type="gramStart"/>
      <w:r w:rsidR="00FE70CA">
        <w:rPr>
          <w:rFonts w:cs="Times New Roman"/>
          <w:szCs w:val="24"/>
          <w:lang w:eastAsia="ru-RU"/>
        </w:rPr>
        <w:t>tas, ka pieteicējs ir mantojis īpašumu, kas jau</w:t>
      </w:r>
      <w:proofErr w:type="gramEnd"/>
      <w:r w:rsidR="00FE70CA">
        <w:rPr>
          <w:rFonts w:cs="Times New Roman"/>
          <w:szCs w:val="24"/>
          <w:lang w:eastAsia="ru-RU"/>
        </w:rPr>
        <w:t xml:space="preserve"> bija apgrūtināts ar ķīlas tiesībām, nepadara šo gadījumu par atšķirīgu no cita gadījuma, kad persona pati savu īpašumu ir apgrūtinājusi ar ķīlu.</w:t>
      </w:r>
    </w:p>
    <w:p w14:paraId="7FB8344E" w14:textId="77777777" w:rsidR="00FE70CA" w:rsidRPr="008D7FC2" w:rsidRDefault="00FE70CA" w:rsidP="00E81DEA">
      <w:pPr>
        <w:pStyle w:val="NoSpacing"/>
        <w:spacing w:line="276" w:lineRule="auto"/>
        <w:ind w:firstLine="567"/>
        <w:jc w:val="both"/>
        <w:rPr>
          <w:rFonts w:cs="Times New Roman"/>
          <w:color w:val="000000" w:themeColor="text1"/>
          <w:szCs w:val="24"/>
          <w:lang w:eastAsia="ru-RU"/>
        </w:rPr>
      </w:pPr>
      <w:r w:rsidRPr="008D7FC2">
        <w:rPr>
          <w:rFonts w:cs="Times New Roman"/>
          <w:color w:val="000000" w:themeColor="text1"/>
          <w:szCs w:val="24"/>
          <w:lang w:eastAsia="ru-RU"/>
        </w:rPr>
        <w:t>Apstāklis, ka pieteicējs ir pieņēmis mantojumu ar inventāra tiesību, nozīmē to, ka mantojuma atstājēja saistības pieteicējam bija zināmas. Līdz ar to mantojuma pieņemšana vai atraidīšana bija pieteicēja izvēle. Pieņemot mantojumu, pieteicējs labprātīgi uzņēmās arī mantojuma atstājēja saistības.</w:t>
      </w:r>
    </w:p>
    <w:p w14:paraId="58BB9FA0" w14:textId="0FF4B1B5" w:rsidR="00FE70CA" w:rsidRDefault="00FE70CA" w:rsidP="00E81DEA">
      <w:pPr>
        <w:pStyle w:val="NoSpacing"/>
        <w:spacing w:line="276" w:lineRule="auto"/>
        <w:ind w:firstLine="567"/>
        <w:jc w:val="both"/>
        <w:rPr>
          <w:rFonts w:cs="Times New Roman"/>
          <w:szCs w:val="24"/>
          <w:lang w:eastAsia="ru-RU"/>
        </w:rPr>
      </w:pPr>
      <w:r>
        <w:rPr>
          <w:rFonts w:cs="Times New Roman"/>
          <w:szCs w:val="24"/>
          <w:lang w:eastAsia="ru-RU"/>
        </w:rPr>
        <w:t>Ņemot vēra minēto, apstāklis, ka pieteicējs nolēma par īpašuma pārdošanu iegūtos naudas līdzekļus izlietot tieši mantoto saistību dzēšanai, nemaina faktu, ka pieteicēja gūtais ienākums no īpašuma atsavināšanas ir apliekams ar iedzīvotāju ienākuma nodokli.</w:t>
      </w:r>
    </w:p>
    <w:p w14:paraId="30E7B0BE" w14:textId="77777777" w:rsidR="00FE70CA" w:rsidRPr="002D7AC4" w:rsidRDefault="00FE70CA" w:rsidP="00E81DEA">
      <w:pPr>
        <w:pStyle w:val="NoSpacing"/>
        <w:spacing w:line="276" w:lineRule="auto"/>
        <w:ind w:firstLine="567"/>
        <w:jc w:val="both"/>
        <w:rPr>
          <w:rFonts w:cs="Times New Roman"/>
          <w:szCs w:val="24"/>
          <w:lang w:eastAsia="ru-RU"/>
        </w:rPr>
      </w:pPr>
    </w:p>
    <w:p w14:paraId="7F40E5AE" w14:textId="7C542543" w:rsidR="00C82813" w:rsidRPr="002D7AC4" w:rsidRDefault="00261642" w:rsidP="00E81DEA">
      <w:pPr>
        <w:autoSpaceDE w:val="0"/>
        <w:autoSpaceDN w:val="0"/>
        <w:adjustRightInd w:val="0"/>
        <w:spacing w:after="0" w:line="276" w:lineRule="auto"/>
        <w:ind w:firstLine="567"/>
        <w:jc w:val="both"/>
        <w:rPr>
          <w:rFonts w:cs="Times New Roman"/>
          <w:szCs w:val="24"/>
        </w:rPr>
      </w:pPr>
      <w:r w:rsidRPr="002D7AC4">
        <w:rPr>
          <w:rFonts w:cs="Times New Roman"/>
          <w:szCs w:val="24"/>
          <w:lang w:eastAsia="ru-RU"/>
        </w:rPr>
        <w:t>[</w:t>
      </w:r>
      <w:r w:rsidR="00E21263" w:rsidRPr="002D7AC4">
        <w:rPr>
          <w:rFonts w:cs="Times New Roman"/>
          <w:szCs w:val="24"/>
          <w:lang w:eastAsia="ru-RU"/>
        </w:rPr>
        <w:t>3</w:t>
      </w:r>
      <w:r w:rsidRPr="002D7AC4">
        <w:rPr>
          <w:rFonts w:cs="Times New Roman"/>
          <w:szCs w:val="24"/>
          <w:lang w:eastAsia="ru-RU"/>
        </w:rPr>
        <w:t>]</w:t>
      </w:r>
      <w:r w:rsidR="0077091D" w:rsidRPr="002D7AC4">
        <w:rPr>
          <w:rFonts w:cs="Times New Roman"/>
          <w:szCs w:val="24"/>
          <w:lang w:eastAsia="ru-RU"/>
        </w:rPr>
        <w:t> </w:t>
      </w:r>
      <w:r w:rsidR="00DF1A68">
        <w:rPr>
          <w:rFonts w:cs="Times New Roman"/>
          <w:szCs w:val="24"/>
        </w:rPr>
        <w:t>Pieteicējs</w:t>
      </w:r>
      <w:r w:rsidR="002D7AC4" w:rsidRPr="002D7AC4">
        <w:rPr>
          <w:rFonts w:cs="Times New Roman"/>
          <w:szCs w:val="24"/>
        </w:rPr>
        <w:t xml:space="preserve"> iesniedza kasācijas sūdzību par apgabaltiesas spriedumu, </w:t>
      </w:r>
      <w:r w:rsidR="005513BB">
        <w:rPr>
          <w:rFonts w:cs="Times New Roman"/>
          <w:szCs w:val="24"/>
        </w:rPr>
        <w:t xml:space="preserve">kura pamatota ar </w:t>
      </w:r>
      <w:r w:rsidR="002D7AC4" w:rsidRPr="002D7AC4">
        <w:rPr>
          <w:rFonts w:cs="Times New Roman"/>
          <w:szCs w:val="24"/>
        </w:rPr>
        <w:t xml:space="preserve">turpmāk </w:t>
      </w:r>
      <w:r w:rsidR="005513BB">
        <w:rPr>
          <w:rFonts w:cs="Times New Roman"/>
          <w:szCs w:val="24"/>
        </w:rPr>
        <w:t>minētajiem argumentiem</w:t>
      </w:r>
      <w:r w:rsidR="002D7AC4" w:rsidRPr="002D7AC4">
        <w:rPr>
          <w:rFonts w:cs="Times New Roman"/>
          <w:szCs w:val="24"/>
        </w:rPr>
        <w:t>.</w:t>
      </w:r>
    </w:p>
    <w:p w14:paraId="29B065C7" w14:textId="11E8D49A" w:rsidR="004F256B" w:rsidRPr="002D7AC4" w:rsidRDefault="002D7AC4" w:rsidP="00E81DEA">
      <w:pPr>
        <w:pStyle w:val="NoSpacing"/>
        <w:spacing w:line="276" w:lineRule="auto"/>
        <w:ind w:firstLine="567"/>
        <w:jc w:val="both"/>
        <w:rPr>
          <w:rFonts w:cs="Times New Roman"/>
          <w:szCs w:val="24"/>
          <w:lang w:eastAsia="ru-RU"/>
        </w:rPr>
      </w:pPr>
      <w:r>
        <w:rPr>
          <w:rFonts w:cs="Times New Roman"/>
          <w:szCs w:val="24"/>
          <w:lang w:eastAsia="ru-RU"/>
        </w:rPr>
        <w:t>[3.1] </w:t>
      </w:r>
      <w:r w:rsidR="00FE70CA" w:rsidRPr="002D7AC4">
        <w:rPr>
          <w:rFonts w:cs="Times New Roman"/>
          <w:szCs w:val="24"/>
          <w:lang w:eastAsia="ru-RU"/>
        </w:rPr>
        <w:t>Strīda būtība ir par to, vai pieteicēja</w:t>
      </w:r>
      <w:r>
        <w:rPr>
          <w:rFonts w:cs="Times New Roman"/>
          <w:szCs w:val="24"/>
          <w:lang w:eastAsia="ru-RU"/>
        </w:rPr>
        <w:t>m</w:t>
      </w:r>
      <w:r w:rsidR="00FE70CA" w:rsidRPr="002D7AC4">
        <w:rPr>
          <w:rFonts w:cs="Times New Roman"/>
          <w:szCs w:val="24"/>
          <w:lang w:eastAsia="ru-RU"/>
        </w:rPr>
        <w:t xml:space="preserve"> ir konstatējams ar nodokli apliekams ienākums no nekustamā īpašuma atsavināšanas. </w:t>
      </w:r>
    </w:p>
    <w:p w14:paraId="382A408D" w14:textId="10F01CBE" w:rsidR="005513BB" w:rsidRDefault="00FE70CA" w:rsidP="00E81DEA">
      <w:pPr>
        <w:pStyle w:val="NoSpacing"/>
        <w:spacing w:line="276" w:lineRule="auto"/>
        <w:ind w:firstLine="567"/>
        <w:jc w:val="both"/>
        <w:rPr>
          <w:rFonts w:cs="Times New Roman"/>
          <w:szCs w:val="24"/>
          <w:lang w:eastAsia="ru-RU"/>
        </w:rPr>
      </w:pPr>
      <w:r>
        <w:rPr>
          <w:rFonts w:cs="Times New Roman"/>
          <w:szCs w:val="24"/>
          <w:lang w:eastAsia="ru-RU"/>
        </w:rPr>
        <w:t>Atbilstoši lietas faktiskajiem apstākļiem ķīla reģistrēta zemesgrāmatā, pama</w:t>
      </w:r>
      <w:r w:rsidR="00CC0F1B">
        <w:rPr>
          <w:rFonts w:cs="Times New Roman"/>
          <w:szCs w:val="24"/>
          <w:lang w:eastAsia="ru-RU"/>
        </w:rPr>
        <w:t>tojoties uz mantojuma atstājēja</w:t>
      </w:r>
      <w:r>
        <w:rPr>
          <w:rFonts w:cs="Times New Roman"/>
          <w:szCs w:val="24"/>
          <w:lang w:eastAsia="ru-RU"/>
        </w:rPr>
        <w:t xml:space="preserve"> kredītiestādē ņemtu aizdevumu. Līdz ar to pieteicējs nav saņēmis aizdevumu un nav guvis ienākumus. </w:t>
      </w:r>
      <w:r w:rsidR="005513BB">
        <w:rPr>
          <w:rFonts w:cs="Times New Roman"/>
          <w:szCs w:val="24"/>
          <w:lang w:eastAsia="ru-RU"/>
        </w:rPr>
        <w:t>Šādos apstākļos nav taisnīgi aprēķināt nodokli personai, kura reāli nav saņēmusi ienākumu.</w:t>
      </w:r>
    </w:p>
    <w:p w14:paraId="33C3B97E" w14:textId="6FD7CA02" w:rsidR="00FE70CA" w:rsidRDefault="003F2384" w:rsidP="00E81DEA">
      <w:pPr>
        <w:pStyle w:val="NoSpacing"/>
        <w:spacing w:line="276" w:lineRule="auto"/>
        <w:ind w:firstLine="567"/>
        <w:jc w:val="both"/>
        <w:rPr>
          <w:rFonts w:cs="Times New Roman"/>
          <w:szCs w:val="24"/>
          <w:lang w:eastAsia="ru-RU"/>
        </w:rPr>
      </w:pPr>
      <w:r>
        <w:rPr>
          <w:rFonts w:cs="Times New Roman"/>
          <w:szCs w:val="24"/>
          <w:lang w:eastAsia="ru-RU"/>
        </w:rPr>
        <w:t xml:space="preserve">Līdzīgos apstākļos likumdevējs ir atzinis, ka nodoklis nav jāmaksā, proti, atbilstoši </w:t>
      </w:r>
      <w:r w:rsidR="00FE70CA">
        <w:rPr>
          <w:rFonts w:cs="Times New Roman"/>
          <w:szCs w:val="24"/>
          <w:lang w:eastAsia="ru-RU"/>
        </w:rPr>
        <w:t xml:space="preserve">likuma „Par iedzīvotāju ienākuma nodokli” </w:t>
      </w:r>
      <w:proofErr w:type="gramStart"/>
      <w:r w:rsidR="00FE70CA">
        <w:rPr>
          <w:rFonts w:cs="Times New Roman"/>
          <w:szCs w:val="24"/>
          <w:lang w:eastAsia="ru-RU"/>
        </w:rPr>
        <w:t>9.panta</w:t>
      </w:r>
      <w:proofErr w:type="gramEnd"/>
      <w:r w:rsidR="00FE70CA">
        <w:rPr>
          <w:rFonts w:cs="Times New Roman"/>
          <w:szCs w:val="24"/>
          <w:lang w:eastAsia="ru-RU"/>
        </w:rPr>
        <w:t xml:space="preserve"> 10.</w:t>
      </w:r>
      <w:r w:rsidR="00A74C28">
        <w:rPr>
          <w:rFonts w:cs="Times New Roman"/>
          <w:szCs w:val="24"/>
          <w:vertAlign w:val="superscript"/>
          <w:lang w:eastAsia="ru-RU"/>
        </w:rPr>
        <w:t>1</w:t>
      </w:r>
      <w:r>
        <w:rPr>
          <w:rFonts w:cs="Times New Roman"/>
          <w:szCs w:val="24"/>
          <w:lang w:eastAsia="ru-RU"/>
        </w:rPr>
        <w:t>daļas noteikumiem galvotājam nerodas ienākums, ja viņš galvota aizdevuma (kredīta) dzēšanas rezultātā tiek atbrīvots no saistības.</w:t>
      </w:r>
    </w:p>
    <w:p w14:paraId="7CF7DA18" w14:textId="1FD9225B" w:rsidR="00A74C28" w:rsidRDefault="00A74C28" w:rsidP="00E81DEA">
      <w:pPr>
        <w:pStyle w:val="NoSpacing"/>
        <w:spacing w:line="276" w:lineRule="auto"/>
        <w:ind w:firstLine="567"/>
        <w:jc w:val="both"/>
        <w:rPr>
          <w:rFonts w:cs="Times New Roman"/>
          <w:szCs w:val="24"/>
          <w:lang w:eastAsia="ru-RU"/>
        </w:rPr>
      </w:pPr>
      <w:r>
        <w:rPr>
          <w:rFonts w:cs="Times New Roman"/>
          <w:szCs w:val="24"/>
          <w:lang w:eastAsia="ru-RU"/>
        </w:rPr>
        <w:t>Likumdevējs nevar tiesību normās instrukcijas veidā ietvert katru izskatāmo dzīves gadījumu. Tāpēc būtiski svarīga ir pareiza tiesību normu interpretācija, ievērojot vispārējos tiesību princ</w:t>
      </w:r>
      <w:r w:rsidR="002D7AC4">
        <w:rPr>
          <w:rFonts w:cs="Times New Roman"/>
          <w:szCs w:val="24"/>
          <w:lang w:eastAsia="ru-RU"/>
        </w:rPr>
        <w:t>ipus, tostarp</w:t>
      </w:r>
      <w:r>
        <w:rPr>
          <w:rFonts w:cs="Times New Roman"/>
          <w:szCs w:val="24"/>
          <w:lang w:eastAsia="ru-RU"/>
        </w:rPr>
        <w:t xml:space="preserve"> taisnīguma principa apsvērumus (</w:t>
      </w:r>
      <w:r w:rsidRPr="00A74C28">
        <w:rPr>
          <w:rFonts w:cs="Times New Roman"/>
          <w:i/>
          <w:szCs w:val="24"/>
          <w:lang w:eastAsia="ru-RU"/>
        </w:rPr>
        <w:t xml:space="preserve">Satversmes tiesas </w:t>
      </w:r>
      <w:proofErr w:type="gramStart"/>
      <w:r w:rsidRPr="00A74C28">
        <w:rPr>
          <w:rFonts w:cs="Times New Roman"/>
          <w:i/>
          <w:szCs w:val="24"/>
          <w:lang w:eastAsia="ru-RU"/>
        </w:rPr>
        <w:t>2014.gada</w:t>
      </w:r>
      <w:proofErr w:type="gramEnd"/>
      <w:r w:rsidRPr="00A74C28">
        <w:rPr>
          <w:rFonts w:cs="Times New Roman"/>
          <w:i/>
          <w:szCs w:val="24"/>
          <w:lang w:eastAsia="ru-RU"/>
        </w:rPr>
        <w:t xml:space="preserve"> 9.janvāra sprieduma lietā Nr.</w:t>
      </w:r>
      <w:r w:rsidR="002D7AC4">
        <w:rPr>
          <w:rFonts w:cs="Times New Roman"/>
          <w:i/>
          <w:szCs w:val="24"/>
          <w:lang w:eastAsia="ru-RU"/>
        </w:rPr>
        <w:t> </w:t>
      </w:r>
      <w:r w:rsidRPr="00A74C28">
        <w:rPr>
          <w:rFonts w:cs="Times New Roman"/>
          <w:i/>
          <w:szCs w:val="24"/>
          <w:lang w:eastAsia="ru-RU"/>
        </w:rPr>
        <w:t>2013-08-01 secinājumu daļas 11.punkt</w:t>
      </w:r>
      <w:r w:rsidR="006E4E91">
        <w:rPr>
          <w:rFonts w:cs="Times New Roman"/>
          <w:i/>
          <w:szCs w:val="24"/>
          <w:lang w:eastAsia="ru-RU"/>
        </w:rPr>
        <w:t>s</w:t>
      </w:r>
      <w:r>
        <w:rPr>
          <w:rFonts w:cs="Times New Roman"/>
          <w:szCs w:val="24"/>
          <w:lang w:eastAsia="ru-RU"/>
        </w:rPr>
        <w:t>).</w:t>
      </w:r>
    </w:p>
    <w:p w14:paraId="79E3F3A8" w14:textId="5330477A" w:rsidR="0067239D" w:rsidRDefault="002D7AC4" w:rsidP="00E81DEA">
      <w:pPr>
        <w:pStyle w:val="NoSpacing"/>
        <w:spacing w:line="276" w:lineRule="auto"/>
        <w:ind w:firstLine="567"/>
        <w:jc w:val="both"/>
        <w:rPr>
          <w:rFonts w:cs="Times New Roman"/>
          <w:szCs w:val="24"/>
          <w:lang w:eastAsia="ru-RU"/>
        </w:rPr>
      </w:pPr>
      <w:r>
        <w:rPr>
          <w:rFonts w:cs="Times New Roman"/>
          <w:szCs w:val="24"/>
          <w:lang w:eastAsia="ru-RU"/>
        </w:rPr>
        <w:t>[3.2] </w:t>
      </w:r>
      <w:r w:rsidR="0067239D">
        <w:rPr>
          <w:rFonts w:cs="Times New Roman"/>
          <w:szCs w:val="24"/>
          <w:lang w:eastAsia="ru-RU"/>
        </w:rPr>
        <w:t>Pieteicēja ieskatā</w:t>
      </w:r>
      <w:r w:rsidR="006E4E91">
        <w:rPr>
          <w:rFonts w:cs="Times New Roman"/>
          <w:szCs w:val="24"/>
          <w:lang w:eastAsia="ru-RU"/>
        </w:rPr>
        <w:t>,</w:t>
      </w:r>
      <w:r w:rsidR="0067239D">
        <w:rPr>
          <w:rFonts w:cs="Times New Roman"/>
          <w:szCs w:val="24"/>
          <w:lang w:eastAsia="ru-RU"/>
        </w:rPr>
        <w:t xml:space="preserve"> likuma „Par iedzīvotāju ienākuma nodokli” 11.</w:t>
      </w:r>
      <w:proofErr w:type="gramStart"/>
      <w:r w:rsidR="0067239D">
        <w:rPr>
          <w:rFonts w:cs="Times New Roman"/>
          <w:szCs w:val="24"/>
          <w:vertAlign w:val="superscript"/>
          <w:lang w:eastAsia="ru-RU"/>
        </w:rPr>
        <w:t>9</w:t>
      </w:r>
      <w:r w:rsidR="0067239D">
        <w:rPr>
          <w:rFonts w:cs="Times New Roman"/>
          <w:szCs w:val="24"/>
          <w:lang w:eastAsia="ru-RU"/>
        </w:rPr>
        <w:t>panta</w:t>
      </w:r>
      <w:proofErr w:type="gramEnd"/>
      <w:r w:rsidR="0067239D">
        <w:rPr>
          <w:rFonts w:cs="Times New Roman"/>
          <w:szCs w:val="24"/>
          <w:lang w:eastAsia="ru-RU"/>
        </w:rPr>
        <w:t xml:space="preserve"> ceturtā daļa nesamērīgi ierobežo mantinieka tiesības atsaukties uz mantojuma iegādes vērtību, k</w:t>
      </w:r>
      <w:r w:rsidR="004C6CCC">
        <w:rPr>
          <w:rFonts w:cs="Times New Roman"/>
          <w:szCs w:val="24"/>
          <w:lang w:eastAsia="ru-RU"/>
        </w:rPr>
        <w:t>āda tā bija mantojuma atstājējam</w:t>
      </w:r>
      <w:r w:rsidR="0067239D">
        <w:rPr>
          <w:rFonts w:cs="Times New Roman"/>
          <w:szCs w:val="24"/>
          <w:lang w:eastAsia="ru-RU"/>
        </w:rPr>
        <w:t>. Šādi tiek ne</w:t>
      </w:r>
      <w:r w:rsidR="00DF1A68">
        <w:rPr>
          <w:rFonts w:cs="Times New Roman"/>
          <w:szCs w:val="24"/>
          <w:lang w:eastAsia="ru-RU"/>
        </w:rPr>
        <w:t>samērīgi ierobežotas pieteicēja</w:t>
      </w:r>
      <w:r w:rsidR="0067239D">
        <w:rPr>
          <w:rFonts w:cs="Times New Roman"/>
          <w:szCs w:val="24"/>
          <w:lang w:eastAsia="ru-RU"/>
        </w:rPr>
        <w:t xml:space="preserve"> tiesības uz taisnīgu un atbilstošu risinājumu, jo </w:t>
      </w:r>
      <w:r w:rsidR="005513BB">
        <w:rPr>
          <w:rFonts w:cs="Times New Roman"/>
          <w:szCs w:val="24"/>
          <w:lang w:eastAsia="ru-RU"/>
        </w:rPr>
        <w:t>netiek ņemts vērā tas, kādu ietekmi uz mantoto</w:t>
      </w:r>
      <w:r w:rsidR="0067239D">
        <w:rPr>
          <w:rFonts w:cs="Times New Roman"/>
          <w:szCs w:val="24"/>
          <w:lang w:eastAsia="ru-RU"/>
        </w:rPr>
        <w:t xml:space="preserve"> kapitāla aktīvu atstāj mantoto saistību vērtība, kas </w:t>
      </w:r>
      <w:r>
        <w:rPr>
          <w:rFonts w:cs="Times New Roman"/>
          <w:szCs w:val="24"/>
          <w:lang w:eastAsia="ru-RU"/>
        </w:rPr>
        <w:t xml:space="preserve">konkrētajā gadījumā </w:t>
      </w:r>
      <w:r w:rsidR="005513BB">
        <w:rPr>
          <w:rFonts w:cs="Times New Roman"/>
          <w:szCs w:val="24"/>
          <w:lang w:eastAsia="ru-RU"/>
        </w:rPr>
        <w:t>dod rezultātu</w:t>
      </w:r>
      <w:r w:rsidR="0067239D">
        <w:rPr>
          <w:rFonts w:cs="Times New Roman"/>
          <w:szCs w:val="24"/>
          <w:lang w:eastAsia="ru-RU"/>
        </w:rPr>
        <w:t xml:space="preserve"> ar mīnusa zīmi.</w:t>
      </w:r>
    </w:p>
    <w:p w14:paraId="20944543" w14:textId="3CEADA7D" w:rsidR="00FE70CA" w:rsidRDefault="002D7AC4" w:rsidP="00E81DEA">
      <w:pPr>
        <w:pStyle w:val="NoSpacing"/>
        <w:spacing w:line="276" w:lineRule="auto"/>
        <w:ind w:firstLine="567"/>
        <w:jc w:val="both"/>
        <w:rPr>
          <w:rFonts w:cs="Times New Roman"/>
          <w:szCs w:val="24"/>
          <w:lang w:eastAsia="ru-RU"/>
        </w:rPr>
      </w:pPr>
      <w:r>
        <w:rPr>
          <w:rFonts w:cs="Times New Roman"/>
          <w:szCs w:val="24"/>
          <w:lang w:eastAsia="ru-RU"/>
        </w:rPr>
        <w:t>L</w:t>
      </w:r>
      <w:r w:rsidR="00835FCA">
        <w:rPr>
          <w:rFonts w:cs="Times New Roman"/>
          <w:szCs w:val="24"/>
          <w:lang w:eastAsia="ru-RU"/>
        </w:rPr>
        <w:t>ikuma „Par iedzīvotāju ienākuma nodokli” 11.</w:t>
      </w:r>
      <w:proofErr w:type="gramStart"/>
      <w:r w:rsidR="00835FCA">
        <w:rPr>
          <w:rFonts w:cs="Times New Roman"/>
          <w:szCs w:val="24"/>
          <w:vertAlign w:val="superscript"/>
          <w:lang w:eastAsia="ru-RU"/>
        </w:rPr>
        <w:t>9</w:t>
      </w:r>
      <w:r w:rsidR="00835FCA">
        <w:rPr>
          <w:rFonts w:cs="Times New Roman"/>
          <w:szCs w:val="24"/>
          <w:lang w:eastAsia="ru-RU"/>
        </w:rPr>
        <w:t>panta</w:t>
      </w:r>
      <w:proofErr w:type="gramEnd"/>
      <w:r w:rsidR="00835FCA">
        <w:rPr>
          <w:rFonts w:cs="Times New Roman"/>
          <w:szCs w:val="24"/>
          <w:lang w:eastAsia="ru-RU"/>
        </w:rPr>
        <w:t xml:space="preserve"> ceturtā daļa nenosaka to, ka par </w:t>
      </w:r>
      <w:r w:rsidR="005513BB">
        <w:rPr>
          <w:rFonts w:cs="Times New Roman"/>
          <w:szCs w:val="24"/>
          <w:lang w:eastAsia="ru-RU"/>
        </w:rPr>
        <w:t xml:space="preserve">nekustamā īpašuma </w:t>
      </w:r>
      <w:r w:rsidR="00835FCA">
        <w:rPr>
          <w:rFonts w:cs="Times New Roman"/>
          <w:szCs w:val="24"/>
          <w:lang w:eastAsia="ru-RU"/>
        </w:rPr>
        <w:t>vērtību jāuzsk</w:t>
      </w:r>
      <w:r w:rsidR="005513BB">
        <w:rPr>
          <w:rFonts w:cs="Times New Roman"/>
          <w:szCs w:val="24"/>
          <w:lang w:eastAsia="ru-RU"/>
        </w:rPr>
        <w:t xml:space="preserve">ata mantojuma apliecībā norādītā </w:t>
      </w:r>
      <w:r w:rsidR="00835FCA">
        <w:rPr>
          <w:rFonts w:cs="Times New Roman"/>
          <w:szCs w:val="24"/>
          <w:lang w:eastAsia="ru-RU"/>
        </w:rPr>
        <w:t>vērt</w:t>
      </w:r>
      <w:r w:rsidR="005513BB">
        <w:rPr>
          <w:rFonts w:cs="Times New Roman"/>
          <w:szCs w:val="24"/>
          <w:lang w:eastAsia="ru-RU"/>
        </w:rPr>
        <w:t>ība.</w:t>
      </w:r>
      <w:r w:rsidR="00835FCA">
        <w:rPr>
          <w:rFonts w:cs="Times New Roman"/>
          <w:szCs w:val="24"/>
          <w:lang w:eastAsia="ru-RU"/>
        </w:rPr>
        <w:t xml:space="preserve"> </w:t>
      </w:r>
    </w:p>
    <w:p w14:paraId="146014B5" w14:textId="70D32583" w:rsidR="004D1065" w:rsidRDefault="002D7AC4" w:rsidP="00E81DEA">
      <w:pPr>
        <w:pStyle w:val="NoSpacing"/>
        <w:spacing w:line="276" w:lineRule="auto"/>
        <w:ind w:firstLine="567"/>
        <w:jc w:val="both"/>
        <w:rPr>
          <w:rFonts w:cs="Times New Roman"/>
          <w:szCs w:val="24"/>
          <w:lang w:eastAsia="ru-RU"/>
        </w:rPr>
      </w:pPr>
      <w:r>
        <w:rPr>
          <w:rFonts w:cs="Times New Roman"/>
          <w:szCs w:val="24"/>
          <w:lang w:eastAsia="ru-RU"/>
        </w:rPr>
        <w:t>[3.3] </w:t>
      </w:r>
      <w:r w:rsidR="003F2384">
        <w:rPr>
          <w:rFonts w:cs="Times New Roman"/>
          <w:szCs w:val="24"/>
          <w:lang w:eastAsia="ru-RU"/>
        </w:rPr>
        <w:t>Pieteicējs</w:t>
      </w:r>
      <w:r w:rsidR="006A2287">
        <w:rPr>
          <w:rFonts w:cs="Times New Roman"/>
          <w:szCs w:val="24"/>
          <w:lang w:eastAsia="ru-RU"/>
        </w:rPr>
        <w:t xml:space="preserve"> faktiski nav saņēmis aizdevumu, līdz ar to</w:t>
      </w:r>
      <w:r w:rsidR="00835FCA">
        <w:rPr>
          <w:rFonts w:cs="Times New Roman"/>
          <w:szCs w:val="24"/>
          <w:lang w:eastAsia="ru-RU"/>
        </w:rPr>
        <w:t xml:space="preserve"> viņš nav </w:t>
      </w:r>
      <w:r w:rsidR="006A2287">
        <w:rPr>
          <w:rFonts w:cs="Times New Roman"/>
          <w:szCs w:val="24"/>
          <w:lang w:eastAsia="ru-RU"/>
        </w:rPr>
        <w:t xml:space="preserve">arī </w:t>
      </w:r>
      <w:r w:rsidR="00835FCA">
        <w:rPr>
          <w:rFonts w:cs="Times New Roman"/>
          <w:szCs w:val="24"/>
          <w:lang w:eastAsia="ru-RU"/>
        </w:rPr>
        <w:t>guvis ienākumu no īpašuma pārdošanas.</w:t>
      </w:r>
      <w:r w:rsidR="006A2287">
        <w:rPr>
          <w:rFonts w:cs="Times New Roman"/>
          <w:szCs w:val="24"/>
          <w:lang w:eastAsia="ru-RU"/>
        </w:rPr>
        <w:t xml:space="preserve"> Pieteicējs</w:t>
      </w:r>
      <w:r w:rsidR="00835FCA">
        <w:rPr>
          <w:rFonts w:cs="Times New Roman"/>
          <w:szCs w:val="24"/>
          <w:lang w:eastAsia="ru-RU"/>
        </w:rPr>
        <w:t xml:space="preserve"> pieņēma mantojumu, jo bija galvojis par divām kredītsaistībām. Mantojuma pieņemšana ļāva parūpēties par īpašuma pārdošanu, lai pēc iespējas apmierinātu kreditoru prasījumus.</w:t>
      </w:r>
    </w:p>
    <w:p w14:paraId="48FC78B0" w14:textId="77777777" w:rsidR="008A2D1A" w:rsidRDefault="008A2D1A" w:rsidP="00E81DEA">
      <w:pPr>
        <w:pStyle w:val="NoSpacing"/>
        <w:spacing w:line="276" w:lineRule="auto"/>
        <w:ind w:firstLine="567"/>
        <w:jc w:val="both"/>
        <w:rPr>
          <w:rFonts w:cs="Times New Roman"/>
          <w:szCs w:val="24"/>
          <w:lang w:eastAsia="ru-RU"/>
        </w:rPr>
      </w:pPr>
    </w:p>
    <w:p w14:paraId="6807AF42" w14:textId="22BBAE84" w:rsidR="008D7FC2" w:rsidRDefault="00A3367A" w:rsidP="00D25073">
      <w:pPr>
        <w:shd w:val="clear" w:color="auto" w:fill="FFFFFF"/>
        <w:spacing w:after="0" w:line="276" w:lineRule="auto"/>
        <w:ind w:firstLine="567"/>
        <w:jc w:val="both"/>
      </w:pPr>
      <w:r w:rsidRPr="0068245E">
        <w:t>[4] </w:t>
      </w:r>
      <w:r w:rsidR="0008742D" w:rsidRPr="0068245E">
        <w:t xml:space="preserve">Valsts ieņēmumu dienests </w:t>
      </w:r>
      <w:r w:rsidR="004F256B" w:rsidRPr="0068245E">
        <w:t>paskaidrojumā par pieteicēja kasācijas sūdzību norāda, ka tā nav pamatota</w:t>
      </w:r>
      <w:r w:rsidR="0068245E">
        <w:t>.</w:t>
      </w:r>
    </w:p>
    <w:p w14:paraId="09DB6BA5" w14:textId="77777777" w:rsidR="008D7FC2" w:rsidRPr="00A61874" w:rsidRDefault="008D7FC2" w:rsidP="00E81DEA">
      <w:pPr>
        <w:shd w:val="clear" w:color="auto" w:fill="FFFFFF"/>
        <w:spacing w:after="0" w:line="276" w:lineRule="auto"/>
        <w:ind w:firstLine="567"/>
        <w:jc w:val="both"/>
      </w:pPr>
    </w:p>
    <w:p w14:paraId="353F6919" w14:textId="041C8781" w:rsidR="004F256B" w:rsidRPr="0068245E" w:rsidRDefault="004F256B" w:rsidP="0068245E">
      <w:pPr>
        <w:spacing w:after="0" w:line="264" w:lineRule="auto"/>
        <w:jc w:val="center"/>
        <w:rPr>
          <w:rFonts w:eastAsia="Times New Roman" w:cs="Times New Roman"/>
          <w:b/>
          <w:szCs w:val="24"/>
          <w:lang w:eastAsia="lv-LV"/>
        </w:rPr>
      </w:pPr>
      <w:r w:rsidRPr="0068245E">
        <w:rPr>
          <w:rFonts w:eastAsia="Times New Roman" w:cs="Times New Roman"/>
          <w:b/>
          <w:szCs w:val="24"/>
          <w:lang w:eastAsia="lv-LV"/>
        </w:rPr>
        <w:t>Motīvu daļa</w:t>
      </w:r>
    </w:p>
    <w:p w14:paraId="5CAFBC1F" w14:textId="77777777" w:rsidR="004F256B" w:rsidRPr="00E81DEA" w:rsidRDefault="004F256B" w:rsidP="00E81DEA">
      <w:pPr>
        <w:spacing w:after="0" w:line="276" w:lineRule="auto"/>
        <w:ind w:firstLine="567"/>
        <w:jc w:val="both"/>
        <w:rPr>
          <w:rFonts w:eastAsia="Times New Roman" w:cs="Times New Roman"/>
          <w:szCs w:val="24"/>
          <w:lang w:eastAsia="lv-LV"/>
        </w:rPr>
      </w:pPr>
    </w:p>
    <w:p w14:paraId="5CD0DB82" w14:textId="3DF8AFFD" w:rsidR="004F256B" w:rsidRPr="00E81DEA" w:rsidRDefault="004F256B" w:rsidP="00E81DEA">
      <w:pPr>
        <w:spacing w:after="0" w:line="276" w:lineRule="auto"/>
        <w:ind w:firstLine="567"/>
        <w:jc w:val="both"/>
        <w:rPr>
          <w:rFonts w:eastAsia="Times New Roman" w:cs="Times New Roman"/>
          <w:szCs w:val="24"/>
          <w:lang w:eastAsia="lv-LV"/>
        </w:rPr>
      </w:pPr>
      <w:r w:rsidRPr="00E81DEA">
        <w:rPr>
          <w:rFonts w:eastAsia="Times New Roman" w:cs="Times New Roman"/>
          <w:szCs w:val="24"/>
          <w:lang w:eastAsia="lv-LV"/>
        </w:rPr>
        <w:t>[5] </w:t>
      </w:r>
      <w:r w:rsidR="0008742D" w:rsidRPr="00E81DEA">
        <w:rPr>
          <w:rFonts w:eastAsia="Times New Roman" w:cs="Times New Roman"/>
          <w:szCs w:val="24"/>
          <w:lang w:eastAsia="lv-LV"/>
        </w:rPr>
        <w:t>Senāts</w:t>
      </w:r>
      <w:r w:rsidRPr="00E81DEA">
        <w:rPr>
          <w:rFonts w:eastAsia="Times New Roman" w:cs="Times New Roman"/>
          <w:szCs w:val="24"/>
          <w:lang w:eastAsia="lv-LV"/>
        </w:rPr>
        <w:t>, pārbaudot apgabaltiesas sprieduma tiesiskumu, nekonstatē tiesas pieļautus materiālo vai procesuālo tiesību normu pārkāpumus, kas noved</w:t>
      </w:r>
      <w:r w:rsidR="00542BF7" w:rsidRPr="00E81DEA">
        <w:rPr>
          <w:rFonts w:eastAsia="Times New Roman" w:cs="Times New Roman"/>
          <w:szCs w:val="24"/>
          <w:lang w:eastAsia="lv-LV"/>
        </w:rPr>
        <w:t>uši</w:t>
      </w:r>
      <w:r w:rsidRPr="00E81DEA">
        <w:rPr>
          <w:rFonts w:eastAsia="Times New Roman" w:cs="Times New Roman"/>
          <w:szCs w:val="24"/>
          <w:lang w:eastAsia="lv-LV"/>
        </w:rPr>
        <w:t xml:space="preserve"> vai varēja novest pie lietas nepareizas izspriešanas.</w:t>
      </w:r>
    </w:p>
    <w:p w14:paraId="5381F9CB" w14:textId="77777777" w:rsidR="004F256B" w:rsidRPr="00E81DEA" w:rsidRDefault="004F256B" w:rsidP="00E81DEA">
      <w:pPr>
        <w:spacing w:after="0" w:line="276" w:lineRule="auto"/>
        <w:ind w:firstLine="567"/>
        <w:jc w:val="both"/>
        <w:rPr>
          <w:rFonts w:eastAsia="Times New Roman" w:cs="Times New Roman"/>
          <w:szCs w:val="24"/>
          <w:lang w:eastAsia="lv-LV"/>
        </w:rPr>
      </w:pPr>
      <w:r w:rsidRPr="00E81DEA">
        <w:rPr>
          <w:rFonts w:eastAsia="Times New Roman" w:cs="Times New Roman"/>
          <w:szCs w:val="24"/>
          <w:lang w:eastAsia="lv-LV"/>
        </w:rPr>
        <w:lastRenderedPageBreak/>
        <w:t>Kasācijas sūdzības argumenti turpmāk minēto iemeslu dēļ nav pamatoti.</w:t>
      </w:r>
    </w:p>
    <w:p w14:paraId="3C58CC58" w14:textId="77777777" w:rsidR="004F256B" w:rsidRPr="00E81DEA" w:rsidRDefault="004F256B" w:rsidP="00E81DEA">
      <w:pPr>
        <w:spacing w:after="0" w:line="276" w:lineRule="auto"/>
        <w:ind w:firstLine="567"/>
        <w:jc w:val="both"/>
        <w:rPr>
          <w:rFonts w:eastAsia="Times New Roman" w:cs="Times New Roman"/>
          <w:szCs w:val="24"/>
          <w:lang w:eastAsia="lv-LV"/>
        </w:rPr>
      </w:pPr>
    </w:p>
    <w:p w14:paraId="559AA684" w14:textId="4885783B" w:rsidR="00120FD7" w:rsidRPr="00E81DEA" w:rsidRDefault="00A3367A" w:rsidP="00E81DEA">
      <w:pPr>
        <w:autoSpaceDE w:val="0"/>
        <w:autoSpaceDN w:val="0"/>
        <w:adjustRightInd w:val="0"/>
        <w:spacing w:after="0" w:line="276" w:lineRule="auto"/>
        <w:ind w:firstLine="567"/>
        <w:jc w:val="both"/>
        <w:rPr>
          <w:szCs w:val="24"/>
        </w:rPr>
      </w:pPr>
      <w:r w:rsidRPr="00E81DEA">
        <w:rPr>
          <w:szCs w:val="24"/>
        </w:rPr>
        <w:t>[6] </w:t>
      </w:r>
      <w:r w:rsidR="00091108" w:rsidRPr="00E81DEA">
        <w:rPr>
          <w:szCs w:val="24"/>
        </w:rPr>
        <w:t xml:space="preserve">Pieteicējs pēc būtības iebilst pret </w:t>
      </w:r>
      <w:r w:rsidR="00065241" w:rsidRPr="00E81DEA">
        <w:rPr>
          <w:szCs w:val="24"/>
        </w:rPr>
        <w:t>tiesas norādīto</w:t>
      </w:r>
      <w:r w:rsidR="00091108" w:rsidRPr="00E81DEA">
        <w:rPr>
          <w:rFonts w:cs="Times New Roman"/>
          <w:szCs w:val="24"/>
          <w:lang w:eastAsia="ru-RU"/>
        </w:rPr>
        <w:t xml:space="preserve"> likuma „Par iedzīvotāju ienākuma nodokli” 11.</w:t>
      </w:r>
      <w:proofErr w:type="gramStart"/>
      <w:r w:rsidR="00091108" w:rsidRPr="00E81DEA">
        <w:rPr>
          <w:rFonts w:cs="Times New Roman"/>
          <w:szCs w:val="24"/>
          <w:vertAlign w:val="superscript"/>
          <w:lang w:eastAsia="ru-RU"/>
        </w:rPr>
        <w:t>9</w:t>
      </w:r>
      <w:r w:rsidR="00091108" w:rsidRPr="00E81DEA">
        <w:rPr>
          <w:rFonts w:cs="Times New Roman"/>
          <w:szCs w:val="24"/>
          <w:lang w:eastAsia="ru-RU"/>
        </w:rPr>
        <w:t>panta</w:t>
      </w:r>
      <w:proofErr w:type="gramEnd"/>
      <w:r w:rsidR="00091108" w:rsidRPr="00E81DEA">
        <w:rPr>
          <w:rFonts w:cs="Times New Roman"/>
          <w:szCs w:val="24"/>
          <w:lang w:eastAsia="ru-RU"/>
        </w:rPr>
        <w:t xml:space="preserve"> ceturtā</w:t>
      </w:r>
      <w:r w:rsidR="00FE2DA8">
        <w:rPr>
          <w:rFonts w:cs="Times New Roman"/>
          <w:szCs w:val="24"/>
          <w:lang w:eastAsia="ru-RU"/>
        </w:rPr>
        <w:t>s</w:t>
      </w:r>
      <w:r w:rsidR="00091108" w:rsidRPr="00E81DEA">
        <w:rPr>
          <w:rFonts w:cs="Times New Roman"/>
          <w:szCs w:val="24"/>
          <w:lang w:eastAsia="ru-RU"/>
        </w:rPr>
        <w:t xml:space="preserve"> daļas interpretāciju, proti, to, ka par iegādes vērtību mantojuma gadījumā ir jāuzskata mantojuma apliecībā norād</w:t>
      </w:r>
      <w:r w:rsidR="00065241" w:rsidRPr="00E81DEA">
        <w:rPr>
          <w:rFonts w:cs="Times New Roman"/>
          <w:szCs w:val="24"/>
          <w:lang w:eastAsia="ru-RU"/>
        </w:rPr>
        <w:t>ītā</w:t>
      </w:r>
      <w:r w:rsidR="00091108" w:rsidRPr="00E81DEA">
        <w:rPr>
          <w:rFonts w:cs="Times New Roman"/>
          <w:szCs w:val="24"/>
          <w:lang w:eastAsia="ru-RU"/>
        </w:rPr>
        <w:t xml:space="preserve"> īpašuma vērtība.</w:t>
      </w:r>
    </w:p>
    <w:p w14:paraId="105D64B8" w14:textId="77777777" w:rsidR="0027759B" w:rsidRPr="00E81DEA" w:rsidRDefault="0027759B" w:rsidP="00E81DEA">
      <w:pPr>
        <w:spacing w:after="0" w:line="276" w:lineRule="auto"/>
        <w:ind w:firstLine="567"/>
        <w:jc w:val="both"/>
        <w:rPr>
          <w:rFonts w:cs="Times New Roman"/>
          <w:szCs w:val="24"/>
        </w:rPr>
      </w:pPr>
    </w:p>
    <w:p w14:paraId="67B4163E" w14:textId="4ABB6D52" w:rsidR="00EB15D4" w:rsidRPr="00E81DEA" w:rsidRDefault="00091108" w:rsidP="00E81DEA">
      <w:pPr>
        <w:pStyle w:val="NoSpacing"/>
        <w:spacing w:line="276" w:lineRule="auto"/>
        <w:ind w:firstLine="567"/>
        <w:jc w:val="both"/>
        <w:rPr>
          <w:rFonts w:cs="Times New Roman"/>
          <w:szCs w:val="24"/>
          <w:lang w:eastAsia="ru-RU"/>
        </w:rPr>
      </w:pPr>
      <w:r w:rsidRPr="00E81DEA">
        <w:rPr>
          <w:rFonts w:cs="Times New Roman"/>
          <w:szCs w:val="24"/>
          <w:lang w:eastAsia="ru-RU"/>
        </w:rPr>
        <w:t>[7]</w:t>
      </w:r>
      <w:r w:rsidR="006A2287" w:rsidRPr="00E81DEA">
        <w:rPr>
          <w:rFonts w:cs="Times New Roman"/>
          <w:szCs w:val="24"/>
          <w:lang w:eastAsia="ru-RU"/>
        </w:rPr>
        <w:t> </w:t>
      </w:r>
      <w:r w:rsidR="00EB15D4" w:rsidRPr="00E81DEA">
        <w:rPr>
          <w:rFonts w:cs="Times New Roman"/>
          <w:szCs w:val="24"/>
          <w:lang w:eastAsia="ru-RU"/>
        </w:rPr>
        <w:t>Likuma „Par iedzīvotāju ienākuma nodokli” 11.</w:t>
      </w:r>
      <w:proofErr w:type="gramStart"/>
      <w:r w:rsidR="00EB15D4" w:rsidRPr="00E81DEA">
        <w:rPr>
          <w:rFonts w:cs="Times New Roman"/>
          <w:szCs w:val="24"/>
          <w:vertAlign w:val="superscript"/>
          <w:lang w:eastAsia="ru-RU"/>
        </w:rPr>
        <w:t>9</w:t>
      </w:r>
      <w:r w:rsidR="00BB69C1" w:rsidRPr="00E81DEA">
        <w:rPr>
          <w:rFonts w:cs="Times New Roman"/>
          <w:szCs w:val="24"/>
          <w:lang w:eastAsia="ru-RU"/>
        </w:rPr>
        <w:t>panta</w:t>
      </w:r>
      <w:proofErr w:type="gramEnd"/>
      <w:r w:rsidR="00BB69C1" w:rsidRPr="00E81DEA">
        <w:rPr>
          <w:rFonts w:cs="Times New Roman"/>
          <w:szCs w:val="24"/>
          <w:lang w:eastAsia="ru-RU"/>
        </w:rPr>
        <w:t xml:space="preserve"> ceturtā</w:t>
      </w:r>
      <w:r w:rsidR="00EB15D4" w:rsidRPr="00E81DEA">
        <w:rPr>
          <w:rFonts w:cs="Times New Roman"/>
          <w:szCs w:val="24"/>
          <w:lang w:eastAsia="ru-RU"/>
        </w:rPr>
        <w:t xml:space="preserve"> daļa paredz, ja kapitāla aktīvs iegūts mantojuma ceļā, par tā iegādes vērtību uzskata attiecīgi mantojuma masā ietilpstošā norādītā k</w:t>
      </w:r>
      <w:r w:rsidR="00387F86" w:rsidRPr="00E81DEA">
        <w:rPr>
          <w:rFonts w:cs="Times New Roman"/>
          <w:szCs w:val="24"/>
          <w:lang w:eastAsia="ru-RU"/>
        </w:rPr>
        <w:t>onkrētā kapitāla aktīva vērtību.</w:t>
      </w:r>
    </w:p>
    <w:p w14:paraId="77D1DDDF" w14:textId="41BD454D" w:rsidR="00BC26FE" w:rsidRPr="00E81DEA" w:rsidRDefault="00387F86" w:rsidP="00E81DEA">
      <w:pPr>
        <w:pStyle w:val="NoSpacing"/>
        <w:spacing w:line="276" w:lineRule="auto"/>
        <w:ind w:firstLine="567"/>
        <w:jc w:val="both"/>
        <w:rPr>
          <w:rFonts w:cs="Times New Roman"/>
          <w:szCs w:val="24"/>
          <w:lang w:eastAsia="ru-RU"/>
        </w:rPr>
      </w:pPr>
      <w:r w:rsidRPr="00E81DEA">
        <w:rPr>
          <w:rFonts w:cs="Times New Roman"/>
          <w:szCs w:val="24"/>
          <w:lang w:eastAsia="ru-RU"/>
        </w:rPr>
        <w:t xml:space="preserve">Var piekrist kasācijas sūdzības argumentam, ka </w:t>
      </w:r>
      <w:r w:rsidR="001706A2" w:rsidRPr="00E81DEA">
        <w:rPr>
          <w:rFonts w:cs="Times New Roman"/>
          <w:szCs w:val="24"/>
          <w:lang w:eastAsia="ru-RU"/>
        </w:rPr>
        <w:t>tiesību normas</w:t>
      </w:r>
      <w:r w:rsidRPr="00E81DEA">
        <w:rPr>
          <w:rFonts w:cs="Times New Roman"/>
          <w:szCs w:val="24"/>
          <w:lang w:eastAsia="ru-RU"/>
        </w:rPr>
        <w:t xml:space="preserve"> teksts</w:t>
      </w:r>
      <w:r w:rsidR="001706A2" w:rsidRPr="00E81DEA">
        <w:rPr>
          <w:rFonts w:cs="Times New Roman"/>
          <w:szCs w:val="24"/>
          <w:lang w:eastAsia="ru-RU"/>
        </w:rPr>
        <w:t xml:space="preserve"> vārdiski</w:t>
      </w:r>
      <w:r w:rsidRPr="00E81DEA">
        <w:rPr>
          <w:rFonts w:cs="Times New Roman"/>
          <w:szCs w:val="24"/>
          <w:lang w:eastAsia="ru-RU"/>
        </w:rPr>
        <w:t xml:space="preserve"> </w:t>
      </w:r>
      <w:r w:rsidR="00BC26FE" w:rsidRPr="00E81DEA">
        <w:rPr>
          <w:rFonts w:cs="Times New Roman"/>
          <w:szCs w:val="24"/>
          <w:lang w:eastAsia="ru-RU"/>
        </w:rPr>
        <w:t xml:space="preserve">tieši </w:t>
      </w:r>
      <w:r w:rsidRPr="00E81DEA">
        <w:rPr>
          <w:rFonts w:cs="Times New Roman"/>
          <w:szCs w:val="24"/>
          <w:lang w:eastAsia="ru-RU"/>
        </w:rPr>
        <w:t xml:space="preserve">nenosaka to, </w:t>
      </w:r>
      <w:r w:rsidR="00BC26FE" w:rsidRPr="00E81DEA">
        <w:rPr>
          <w:rFonts w:cs="Times New Roman"/>
          <w:szCs w:val="24"/>
          <w:lang w:eastAsia="ru-RU"/>
        </w:rPr>
        <w:t>ka</w:t>
      </w:r>
      <w:r w:rsidR="001706A2" w:rsidRPr="00E81DEA">
        <w:rPr>
          <w:rFonts w:cs="Times New Roman"/>
          <w:szCs w:val="24"/>
          <w:lang w:eastAsia="ru-RU"/>
        </w:rPr>
        <w:t xml:space="preserve"> par īpašuma iegādes vērtību</w:t>
      </w:r>
      <w:r w:rsidR="00BC26FE" w:rsidRPr="00E81DEA">
        <w:rPr>
          <w:rFonts w:cs="Times New Roman"/>
          <w:szCs w:val="24"/>
          <w:lang w:eastAsia="ru-RU"/>
        </w:rPr>
        <w:t xml:space="preserve"> ir </w:t>
      </w:r>
      <w:r w:rsidR="001706A2" w:rsidRPr="00E81DEA">
        <w:rPr>
          <w:rFonts w:cs="Times New Roman"/>
          <w:szCs w:val="24"/>
          <w:lang w:eastAsia="ru-RU"/>
        </w:rPr>
        <w:t>uzskatāma</w:t>
      </w:r>
      <w:r w:rsidR="00BC26FE" w:rsidRPr="00E81DEA">
        <w:rPr>
          <w:rFonts w:cs="Times New Roman"/>
          <w:szCs w:val="24"/>
          <w:lang w:eastAsia="ru-RU"/>
        </w:rPr>
        <w:t xml:space="preserve"> mantojuma apliecībā norādītā īpašuma vērtība. </w:t>
      </w:r>
      <w:r w:rsidR="001706A2" w:rsidRPr="00E81DEA">
        <w:rPr>
          <w:rFonts w:cs="Times New Roman"/>
          <w:szCs w:val="24"/>
          <w:lang w:eastAsia="ru-RU"/>
        </w:rPr>
        <w:t xml:space="preserve">Vienlaicīgi tiesību normā ir ietverta norāde, </w:t>
      </w:r>
      <w:proofErr w:type="gramStart"/>
      <w:r w:rsidR="001706A2" w:rsidRPr="00E81DEA">
        <w:rPr>
          <w:rFonts w:cs="Times New Roman"/>
          <w:szCs w:val="24"/>
          <w:lang w:eastAsia="ru-RU"/>
        </w:rPr>
        <w:t xml:space="preserve">ka </w:t>
      </w:r>
      <w:r w:rsidR="00D92847" w:rsidRPr="00E81DEA">
        <w:rPr>
          <w:rFonts w:cs="Times New Roman"/>
          <w:szCs w:val="24"/>
          <w:lang w:eastAsia="ru-RU"/>
        </w:rPr>
        <w:t>tiek ņemta vērā īpašuma vērtība, kāda</w:t>
      </w:r>
      <w:proofErr w:type="gramEnd"/>
      <w:r w:rsidR="00D92847" w:rsidRPr="00E81DEA">
        <w:rPr>
          <w:rFonts w:cs="Times New Roman"/>
          <w:szCs w:val="24"/>
          <w:lang w:eastAsia="ru-RU"/>
        </w:rPr>
        <w:t xml:space="preserve"> tā ir mantojuma </w:t>
      </w:r>
      <w:r w:rsidR="00DA5032">
        <w:rPr>
          <w:rFonts w:cs="Times New Roman"/>
          <w:szCs w:val="24"/>
          <w:lang w:eastAsia="ru-RU"/>
        </w:rPr>
        <w:t>masā ietilpstošam īpašuma</w:t>
      </w:r>
      <w:r w:rsidR="001F52FB">
        <w:rPr>
          <w:rFonts w:cs="Times New Roman"/>
          <w:szCs w:val="24"/>
          <w:lang w:eastAsia="ru-RU"/>
        </w:rPr>
        <w:t>m</w:t>
      </w:r>
      <w:r w:rsidR="006A2287" w:rsidRPr="00E81DEA">
        <w:rPr>
          <w:rFonts w:cs="Times New Roman"/>
          <w:szCs w:val="24"/>
          <w:lang w:eastAsia="ru-RU"/>
        </w:rPr>
        <w:t xml:space="preserve">. </w:t>
      </w:r>
      <w:r w:rsidR="001706A2" w:rsidRPr="00E81DEA">
        <w:rPr>
          <w:rFonts w:cs="Times New Roman"/>
          <w:szCs w:val="24"/>
          <w:lang w:eastAsia="ru-RU"/>
        </w:rPr>
        <w:t>Savukārt mantojuma masā</w:t>
      </w:r>
      <w:r w:rsidR="00BC26FE" w:rsidRPr="00E81DEA">
        <w:rPr>
          <w:rFonts w:cs="Times New Roman"/>
          <w:szCs w:val="24"/>
          <w:lang w:eastAsia="ru-RU"/>
        </w:rPr>
        <w:t xml:space="preserve"> </w:t>
      </w:r>
      <w:r w:rsidR="001706A2" w:rsidRPr="00E81DEA">
        <w:rPr>
          <w:rFonts w:cs="Times New Roman"/>
          <w:szCs w:val="24"/>
          <w:lang w:eastAsia="ru-RU"/>
        </w:rPr>
        <w:t>īpašums var tikt iekļauts</w:t>
      </w:r>
      <w:r w:rsidR="00BC26FE" w:rsidRPr="00E81DEA">
        <w:rPr>
          <w:rFonts w:cs="Times New Roman"/>
          <w:szCs w:val="24"/>
          <w:lang w:eastAsia="ru-RU"/>
        </w:rPr>
        <w:t xml:space="preserve"> vienīgi pēc mantojuma atstājēja nāves. </w:t>
      </w:r>
      <w:r w:rsidR="001706A2" w:rsidRPr="00E81DEA">
        <w:rPr>
          <w:rFonts w:cs="Times New Roman"/>
          <w:szCs w:val="24"/>
          <w:lang w:eastAsia="ru-RU"/>
        </w:rPr>
        <w:t>Tādējādi tiesību norma</w:t>
      </w:r>
      <w:r w:rsidR="00BC26FE" w:rsidRPr="00E81DEA">
        <w:rPr>
          <w:rFonts w:cs="Times New Roman"/>
          <w:szCs w:val="24"/>
          <w:lang w:eastAsia="ru-RU"/>
        </w:rPr>
        <w:t xml:space="preserve"> izslēdz to, ka būtu apskatāmas iepriekšējā periodā veikto iegādes darījumu vērtības, jo šādā</w:t>
      </w:r>
      <w:r w:rsidR="001706A2" w:rsidRPr="00E81DEA">
        <w:rPr>
          <w:rFonts w:cs="Times New Roman"/>
          <w:szCs w:val="24"/>
          <w:lang w:eastAsia="ru-RU"/>
        </w:rPr>
        <w:t xml:space="preserve"> gadījumā tiesību normas teksts</w:t>
      </w:r>
      <w:r w:rsidR="00BC26FE" w:rsidRPr="00E81DEA">
        <w:rPr>
          <w:rFonts w:cs="Times New Roman"/>
          <w:szCs w:val="24"/>
          <w:lang w:eastAsia="ru-RU"/>
        </w:rPr>
        <w:t xml:space="preserve"> </w:t>
      </w:r>
      <w:r w:rsidR="001706A2" w:rsidRPr="00E81DEA">
        <w:rPr>
          <w:rFonts w:cs="Times New Roman"/>
          <w:szCs w:val="24"/>
          <w:lang w:eastAsia="ru-RU"/>
        </w:rPr>
        <w:t>ietvertu cita veida norādes</w:t>
      </w:r>
      <w:r w:rsidR="00BC26FE" w:rsidRPr="00E81DEA">
        <w:rPr>
          <w:rFonts w:cs="Times New Roman"/>
          <w:szCs w:val="24"/>
          <w:lang w:eastAsia="ru-RU"/>
        </w:rPr>
        <w:t xml:space="preserve"> (piemēram, likuma „Par iedzīvotāju ienākuma nodokli” 11.</w:t>
      </w:r>
      <w:proofErr w:type="gramStart"/>
      <w:r w:rsidR="00BC26FE" w:rsidRPr="00E81DEA">
        <w:rPr>
          <w:rFonts w:cs="Times New Roman"/>
          <w:szCs w:val="24"/>
          <w:vertAlign w:val="superscript"/>
          <w:lang w:eastAsia="ru-RU"/>
        </w:rPr>
        <w:t>9</w:t>
      </w:r>
      <w:r w:rsidR="00BC26FE" w:rsidRPr="00E81DEA">
        <w:rPr>
          <w:rFonts w:cs="Times New Roman"/>
          <w:szCs w:val="24"/>
          <w:lang w:eastAsia="ru-RU"/>
        </w:rPr>
        <w:t>panta</w:t>
      </w:r>
      <w:proofErr w:type="gramEnd"/>
      <w:r w:rsidR="00BC26FE" w:rsidRPr="00E81DEA">
        <w:rPr>
          <w:rFonts w:cs="Times New Roman"/>
          <w:szCs w:val="24"/>
          <w:lang w:eastAsia="ru-RU"/>
        </w:rPr>
        <w:t xml:space="preserve"> 7.</w:t>
      </w:r>
      <w:r w:rsidR="00BC26FE" w:rsidRPr="00E81DEA">
        <w:rPr>
          <w:rFonts w:cs="Times New Roman"/>
          <w:szCs w:val="24"/>
          <w:vertAlign w:val="superscript"/>
          <w:lang w:eastAsia="ru-RU"/>
        </w:rPr>
        <w:t>3</w:t>
      </w:r>
      <w:r w:rsidR="00BC26FE" w:rsidRPr="00E81DEA">
        <w:rPr>
          <w:rFonts w:cs="Times New Roman"/>
          <w:szCs w:val="24"/>
          <w:lang w:eastAsia="ru-RU"/>
        </w:rPr>
        <w:t>daļa</w:t>
      </w:r>
      <w:r w:rsidR="008D7FC2">
        <w:rPr>
          <w:rFonts w:cs="Times New Roman"/>
          <w:szCs w:val="24"/>
          <w:lang w:eastAsia="ru-RU"/>
        </w:rPr>
        <w:t>s</w:t>
      </w:r>
      <w:r w:rsidR="00B17EFC">
        <w:rPr>
          <w:rFonts w:cs="Times New Roman"/>
          <w:szCs w:val="24"/>
          <w:lang w:eastAsia="ru-RU"/>
        </w:rPr>
        <w:t xml:space="preserve"> 1.punkts</w:t>
      </w:r>
      <w:r w:rsidR="00BC26FE" w:rsidRPr="00E81DEA">
        <w:rPr>
          <w:rFonts w:cs="Times New Roman"/>
          <w:szCs w:val="24"/>
          <w:lang w:eastAsia="ru-RU"/>
        </w:rPr>
        <w:t xml:space="preserve"> </w:t>
      </w:r>
      <w:r w:rsidR="006716E9" w:rsidRPr="00E81DEA">
        <w:rPr>
          <w:rFonts w:cs="Times New Roman"/>
          <w:szCs w:val="24"/>
          <w:lang w:eastAsia="ru-RU"/>
        </w:rPr>
        <w:t>paredz</w:t>
      </w:r>
      <w:r w:rsidR="00BC26FE" w:rsidRPr="00E81DEA">
        <w:rPr>
          <w:rFonts w:cs="Times New Roman"/>
          <w:szCs w:val="24"/>
          <w:lang w:eastAsia="ru-RU"/>
        </w:rPr>
        <w:t xml:space="preserve"> iespēju izmantot vērtību, par kādu dāvinātājs ir iegādājies nekustamo īpašumu, bet šādā gadījumā tekstā tas tiek precīzi norādīts).</w:t>
      </w:r>
    </w:p>
    <w:p w14:paraId="2B89AE1E" w14:textId="66308CE8" w:rsidR="00D92847" w:rsidRPr="00E81DEA" w:rsidRDefault="00D92847" w:rsidP="00E81DEA">
      <w:pPr>
        <w:pStyle w:val="NoSpacing"/>
        <w:spacing w:line="276" w:lineRule="auto"/>
        <w:ind w:firstLine="567"/>
        <w:jc w:val="both"/>
        <w:rPr>
          <w:rFonts w:cs="Times New Roman"/>
          <w:szCs w:val="24"/>
          <w:lang w:eastAsia="ru-RU"/>
        </w:rPr>
      </w:pPr>
    </w:p>
    <w:p w14:paraId="7DCFFF70" w14:textId="2F9A52CF" w:rsidR="00BC26FE" w:rsidRPr="00E81DEA" w:rsidRDefault="006A2287" w:rsidP="00E81DEA">
      <w:pPr>
        <w:pStyle w:val="NoSpacing"/>
        <w:spacing w:line="276" w:lineRule="auto"/>
        <w:ind w:firstLine="567"/>
        <w:jc w:val="both"/>
        <w:rPr>
          <w:rFonts w:cs="Times New Roman"/>
          <w:szCs w:val="24"/>
          <w:lang w:eastAsia="ru-RU"/>
        </w:rPr>
      </w:pPr>
      <w:r w:rsidRPr="00E81DEA">
        <w:rPr>
          <w:rFonts w:cs="Times New Roman"/>
          <w:szCs w:val="24"/>
          <w:lang w:eastAsia="ru-RU"/>
        </w:rPr>
        <w:t>[8] </w:t>
      </w:r>
      <w:r w:rsidR="00BC26FE" w:rsidRPr="00E81DEA">
        <w:rPr>
          <w:rFonts w:cs="Times New Roman"/>
          <w:szCs w:val="24"/>
          <w:lang w:eastAsia="ru-RU"/>
        </w:rPr>
        <w:t>Mantojuma masā ietilpstošā īpašuma vērtības noteikšana</w:t>
      </w:r>
      <w:r w:rsidR="001706A2" w:rsidRPr="00E81DEA">
        <w:rPr>
          <w:rFonts w:cs="Times New Roman"/>
          <w:szCs w:val="24"/>
          <w:lang w:eastAsia="ru-RU"/>
        </w:rPr>
        <w:t xml:space="preserve"> kārtība</w:t>
      </w:r>
      <w:r w:rsidR="00BC26FE" w:rsidRPr="00E81DEA">
        <w:rPr>
          <w:rFonts w:cs="Times New Roman"/>
          <w:szCs w:val="24"/>
          <w:lang w:eastAsia="ru-RU"/>
        </w:rPr>
        <w:t xml:space="preserve"> tiek apskatīta Notariāta likumā un uz šī likuma pamata izdotajos Ministru kabineta noteikumus.</w:t>
      </w:r>
    </w:p>
    <w:p w14:paraId="5BE97B54" w14:textId="4E67945C" w:rsidR="00D92847" w:rsidRPr="00E81DEA" w:rsidRDefault="00D92847" w:rsidP="00E81DEA">
      <w:pPr>
        <w:pStyle w:val="NoSpacing"/>
        <w:spacing w:line="276" w:lineRule="auto"/>
        <w:ind w:firstLine="567"/>
        <w:jc w:val="both"/>
        <w:rPr>
          <w:rFonts w:cs="Times New Roman"/>
          <w:szCs w:val="24"/>
          <w:lang w:eastAsia="ru-RU"/>
        </w:rPr>
      </w:pPr>
      <w:r w:rsidRPr="00E81DEA">
        <w:rPr>
          <w:rFonts w:cs="Times New Roman"/>
          <w:szCs w:val="24"/>
          <w:lang w:eastAsia="ru-RU"/>
        </w:rPr>
        <w:t xml:space="preserve">Notariāta likuma </w:t>
      </w:r>
      <w:proofErr w:type="gramStart"/>
      <w:r w:rsidRPr="00E81DEA">
        <w:rPr>
          <w:rFonts w:cs="Times New Roman"/>
          <w:szCs w:val="24"/>
          <w:lang w:eastAsia="ru-RU"/>
        </w:rPr>
        <w:t>316.pants</w:t>
      </w:r>
      <w:proofErr w:type="gramEnd"/>
      <w:r w:rsidRPr="00E81DEA">
        <w:rPr>
          <w:rFonts w:cs="Times New Roman"/>
          <w:szCs w:val="24"/>
          <w:lang w:eastAsia="ru-RU"/>
        </w:rPr>
        <w:t xml:space="preserve"> paredz, ka, atzīstot mantošanas iesniegumu par pamatotu, zvērināts notārs taisa notariālo aktu par apstiprināšanu mantojuma tiesībās pēc likuma (mantojuma apliecību). </w:t>
      </w:r>
      <w:r w:rsidR="001706A2" w:rsidRPr="00E81DEA">
        <w:rPr>
          <w:rFonts w:cs="Times New Roman"/>
          <w:szCs w:val="24"/>
          <w:lang w:eastAsia="ru-RU"/>
        </w:rPr>
        <w:t>Tādējādi tiesību</w:t>
      </w:r>
      <w:r w:rsidR="006A2287" w:rsidRPr="00E81DEA">
        <w:rPr>
          <w:rFonts w:cs="Times New Roman"/>
          <w:szCs w:val="24"/>
          <w:lang w:eastAsia="ru-RU"/>
        </w:rPr>
        <w:t xml:space="preserve"> norma</w:t>
      </w:r>
      <w:r w:rsidR="001706A2" w:rsidRPr="00E81DEA">
        <w:rPr>
          <w:rFonts w:cs="Times New Roman"/>
          <w:szCs w:val="24"/>
          <w:lang w:eastAsia="ru-RU"/>
        </w:rPr>
        <w:t xml:space="preserve"> paredz, ka</w:t>
      </w:r>
      <w:r w:rsidRPr="00E81DEA">
        <w:rPr>
          <w:rFonts w:cs="Times New Roman"/>
          <w:szCs w:val="24"/>
          <w:lang w:eastAsia="ru-RU"/>
        </w:rPr>
        <w:t xml:space="preserve"> mantojuma apliecība ir dokuments, kas apstiprina mantojuma tiesību iegūšanu.</w:t>
      </w:r>
      <w:r w:rsidR="001706A2" w:rsidRPr="00E81DEA">
        <w:rPr>
          <w:rFonts w:cs="Times New Roman"/>
          <w:szCs w:val="24"/>
          <w:lang w:eastAsia="ru-RU"/>
        </w:rPr>
        <w:t xml:space="preserve"> </w:t>
      </w:r>
    </w:p>
    <w:p w14:paraId="272D3BD4" w14:textId="3295066C" w:rsidR="00D92847" w:rsidRPr="00E81DEA" w:rsidRDefault="00D92847" w:rsidP="00E81DEA">
      <w:pPr>
        <w:pStyle w:val="NoSpacing"/>
        <w:spacing w:line="276" w:lineRule="auto"/>
        <w:ind w:firstLine="567"/>
        <w:jc w:val="both"/>
        <w:rPr>
          <w:rFonts w:cs="Times New Roman"/>
          <w:szCs w:val="24"/>
          <w:lang w:eastAsia="ru-RU"/>
        </w:rPr>
      </w:pPr>
      <w:r w:rsidRPr="00E81DEA">
        <w:rPr>
          <w:rFonts w:cs="Times New Roman"/>
          <w:szCs w:val="24"/>
          <w:lang w:eastAsia="ru-RU"/>
        </w:rPr>
        <w:t xml:space="preserve">Notariāta likuma </w:t>
      </w:r>
      <w:proofErr w:type="gramStart"/>
      <w:r w:rsidRPr="00E81DEA">
        <w:rPr>
          <w:rFonts w:cs="Times New Roman"/>
          <w:szCs w:val="24"/>
          <w:lang w:eastAsia="ru-RU"/>
        </w:rPr>
        <w:t>312.panta</w:t>
      </w:r>
      <w:proofErr w:type="gramEnd"/>
      <w:r w:rsidRPr="00E81DEA">
        <w:rPr>
          <w:rFonts w:cs="Times New Roman"/>
          <w:szCs w:val="24"/>
          <w:lang w:eastAsia="ru-RU"/>
        </w:rPr>
        <w:t xml:space="preserve"> 3.punkts paredz, ka mantošanas iesniegumam likumiskie mantinieki pievieno mantojamās mantas sarakstu un mantas novērtējumu. Savukārt Ministru kabineta </w:t>
      </w:r>
      <w:proofErr w:type="gramStart"/>
      <w:r w:rsidRPr="00E81DEA">
        <w:rPr>
          <w:rFonts w:cs="Times New Roman"/>
          <w:szCs w:val="24"/>
          <w:lang w:eastAsia="ru-RU"/>
        </w:rPr>
        <w:t>2008.gada</w:t>
      </w:r>
      <w:proofErr w:type="gramEnd"/>
      <w:r w:rsidRPr="00E81DEA">
        <w:rPr>
          <w:rFonts w:cs="Times New Roman"/>
          <w:szCs w:val="24"/>
          <w:lang w:eastAsia="ru-RU"/>
        </w:rPr>
        <w:t xml:space="preserve"> 4.augusta noteikumu Nr.</w:t>
      </w:r>
      <w:r w:rsidR="006A2287" w:rsidRPr="00E81DEA">
        <w:rPr>
          <w:rFonts w:cs="Times New Roman"/>
          <w:szCs w:val="24"/>
          <w:lang w:eastAsia="ru-RU"/>
        </w:rPr>
        <w:t> </w:t>
      </w:r>
      <w:r w:rsidRPr="00E81DEA">
        <w:rPr>
          <w:rFonts w:cs="Times New Roman"/>
          <w:szCs w:val="24"/>
          <w:lang w:eastAsia="ru-RU"/>
        </w:rPr>
        <w:t>618 „Noteikumi par mantojuma reģistra un mantojuma lietu vešanu”</w:t>
      </w:r>
      <w:r w:rsidR="006A2287" w:rsidRPr="00E81DEA">
        <w:rPr>
          <w:rFonts w:cs="Times New Roman"/>
          <w:szCs w:val="24"/>
          <w:lang w:eastAsia="ru-RU"/>
        </w:rPr>
        <w:t xml:space="preserve"> (turpmāk – noteikumi Nr. 618)</w:t>
      </w:r>
      <w:r w:rsidRPr="00E81DEA">
        <w:rPr>
          <w:rFonts w:cs="Times New Roman"/>
          <w:szCs w:val="24"/>
          <w:lang w:eastAsia="ru-RU"/>
        </w:rPr>
        <w:t xml:space="preserve"> nosaka kārtību, kādā tiek noteikta mantojamās mantas vērtība.</w:t>
      </w:r>
    </w:p>
    <w:p w14:paraId="44D288C6" w14:textId="5DB44A24" w:rsidR="00D92847" w:rsidRPr="00E81DEA" w:rsidRDefault="00D92847" w:rsidP="00E81DEA">
      <w:pPr>
        <w:pStyle w:val="NoSpacing"/>
        <w:spacing w:line="276" w:lineRule="auto"/>
        <w:ind w:firstLine="567"/>
        <w:jc w:val="both"/>
        <w:rPr>
          <w:rFonts w:cs="Times New Roman"/>
          <w:szCs w:val="24"/>
          <w:lang w:eastAsia="ru-RU"/>
        </w:rPr>
      </w:pPr>
      <w:r w:rsidRPr="00E81DEA">
        <w:rPr>
          <w:rFonts w:cs="Times New Roman"/>
          <w:szCs w:val="24"/>
          <w:lang w:eastAsia="ru-RU"/>
        </w:rPr>
        <w:t xml:space="preserve">Saskaņā ar </w:t>
      </w:r>
      <w:r w:rsidR="001706A2" w:rsidRPr="00E81DEA">
        <w:rPr>
          <w:rFonts w:cs="Times New Roman"/>
          <w:szCs w:val="24"/>
          <w:lang w:eastAsia="ru-RU"/>
        </w:rPr>
        <w:t>n</w:t>
      </w:r>
      <w:r w:rsidRPr="00E81DEA">
        <w:rPr>
          <w:rFonts w:cs="Times New Roman"/>
          <w:szCs w:val="24"/>
          <w:lang w:eastAsia="ru-RU"/>
        </w:rPr>
        <w:t>oteikumu Nr.</w:t>
      </w:r>
      <w:r w:rsidR="006A2287" w:rsidRPr="00E81DEA">
        <w:rPr>
          <w:rFonts w:cs="Times New Roman"/>
          <w:szCs w:val="24"/>
          <w:lang w:eastAsia="ru-RU"/>
        </w:rPr>
        <w:t> 618</w:t>
      </w:r>
      <w:r w:rsidRPr="00E81DEA">
        <w:rPr>
          <w:rFonts w:cs="Times New Roman"/>
          <w:szCs w:val="24"/>
          <w:lang w:eastAsia="ru-RU"/>
        </w:rPr>
        <w:t xml:space="preserve"> 30.punktu mantojuma lietai pievieno mantinieku iesniegtu mantojamās mantas sarakstu un novērtējumu. Savukārt </w:t>
      </w:r>
      <w:r w:rsidR="001706A2" w:rsidRPr="00E81DEA">
        <w:rPr>
          <w:rFonts w:cs="Times New Roman"/>
          <w:szCs w:val="24"/>
          <w:lang w:eastAsia="ru-RU"/>
        </w:rPr>
        <w:t>n</w:t>
      </w:r>
      <w:r w:rsidRPr="00E81DEA">
        <w:rPr>
          <w:rFonts w:cs="Times New Roman"/>
          <w:szCs w:val="24"/>
          <w:lang w:eastAsia="ru-RU"/>
        </w:rPr>
        <w:t>oteikumu Nr.</w:t>
      </w:r>
      <w:r w:rsidR="006A2287" w:rsidRPr="00E81DEA">
        <w:rPr>
          <w:rFonts w:cs="Times New Roman"/>
          <w:szCs w:val="24"/>
          <w:lang w:eastAsia="ru-RU"/>
        </w:rPr>
        <w:t> </w:t>
      </w:r>
      <w:r w:rsidRPr="00E81DEA">
        <w:rPr>
          <w:rFonts w:cs="Times New Roman"/>
          <w:szCs w:val="24"/>
          <w:lang w:eastAsia="ru-RU"/>
        </w:rPr>
        <w:t>618 35.punkts paredz, ka gadījumā, ja mantinieku neapmierina novērtējums, kas veikts saskaņā ar šo noteikumu 31</w:t>
      </w:r>
      <w:r w:rsidR="00C36022">
        <w:rPr>
          <w:rFonts w:cs="Times New Roman"/>
          <w:szCs w:val="24"/>
          <w:lang w:eastAsia="ru-RU"/>
        </w:rPr>
        <w:t>.</w:t>
      </w:r>
      <w:r w:rsidRPr="00E81DEA">
        <w:rPr>
          <w:rFonts w:cs="Times New Roman"/>
          <w:szCs w:val="24"/>
          <w:lang w:eastAsia="ru-RU"/>
        </w:rPr>
        <w:t xml:space="preserve">, 32., 33. un 34.punktu, mantojuma lietai var pievienot arī mantinieku noteiktu mantojamās mantas novērtējumu. Par mantojamās mantas vērtību uzskata mantojuma lietā iesniegto augstāko novērtējumu.  </w:t>
      </w:r>
    </w:p>
    <w:p w14:paraId="1E28A67F" w14:textId="2BDFACA7" w:rsidR="00D92847" w:rsidRDefault="00D92847" w:rsidP="00E81DEA">
      <w:pPr>
        <w:pStyle w:val="NoSpacing"/>
        <w:spacing w:line="276" w:lineRule="auto"/>
        <w:ind w:firstLine="567"/>
        <w:jc w:val="both"/>
        <w:rPr>
          <w:rFonts w:cs="Times New Roman"/>
          <w:szCs w:val="24"/>
          <w:lang w:eastAsia="ru-RU"/>
        </w:rPr>
      </w:pPr>
      <w:r w:rsidRPr="00E81DEA">
        <w:rPr>
          <w:rFonts w:cs="Times New Roman"/>
          <w:szCs w:val="24"/>
          <w:lang w:eastAsia="ru-RU"/>
        </w:rPr>
        <w:t>Iepriekš minētais regulējums norāda, ka mantojuma vērtība tiek noteikta un</w:t>
      </w:r>
      <w:r w:rsidR="001706A2" w:rsidRPr="00E81DEA">
        <w:rPr>
          <w:rFonts w:cs="Times New Roman"/>
          <w:szCs w:val="24"/>
          <w:lang w:eastAsia="ru-RU"/>
        </w:rPr>
        <w:t xml:space="preserve"> ierakstīta mantojuma apliecībā</w:t>
      </w:r>
      <w:r w:rsidRPr="00E81DEA">
        <w:rPr>
          <w:rFonts w:cs="Times New Roman"/>
          <w:szCs w:val="24"/>
          <w:lang w:eastAsia="ru-RU"/>
        </w:rPr>
        <w:t xml:space="preserve">. </w:t>
      </w:r>
      <w:r w:rsidR="001706A2" w:rsidRPr="00E81DEA">
        <w:rPr>
          <w:rFonts w:cs="Times New Roman"/>
          <w:szCs w:val="24"/>
          <w:lang w:eastAsia="ru-RU"/>
        </w:rPr>
        <w:t xml:space="preserve">Turklāt turpmāk šī vērtība tiek izmantota </w:t>
      </w:r>
      <w:r w:rsidR="00C473CF" w:rsidRPr="00E81DEA">
        <w:rPr>
          <w:rFonts w:cs="Times New Roman"/>
          <w:szCs w:val="24"/>
          <w:lang w:eastAsia="ru-RU"/>
        </w:rPr>
        <w:t xml:space="preserve">notāra atlīdzības noteikšanai un </w:t>
      </w:r>
      <w:r w:rsidR="001706A2" w:rsidRPr="00E81DEA">
        <w:rPr>
          <w:rFonts w:cs="Times New Roman"/>
          <w:szCs w:val="24"/>
          <w:lang w:eastAsia="ru-RU"/>
        </w:rPr>
        <w:t>valsts nodevu aprēķināšanā</w:t>
      </w:r>
      <w:r w:rsidR="00C473CF" w:rsidRPr="00E81DEA">
        <w:rPr>
          <w:rFonts w:cs="Times New Roman"/>
          <w:szCs w:val="24"/>
          <w:lang w:eastAsia="ru-RU"/>
        </w:rPr>
        <w:t xml:space="preserve"> īpašuma reģistrācijai zemesgrāmatā. Tādējādi</w:t>
      </w:r>
      <w:r w:rsidR="001706A2" w:rsidRPr="00E81DEA">
        <w:rPr>
          <w:rFonts w:cs="Times New Roman"/>
          <w:szCs w:val="24"/>
          <w:lang w:eastAsia="ru-RU"/>
        </w:rPr>
        <w:t xml:space="preserve"> </w:t>
      </w:r>
      <w:r w:rsidR="00C473CF" w:rsidRPr="00E81DEA">
        <w:rPr>
          <w:rFonts w:cs="Times New Roman"/>
          <w:szCs w:val="24"/>
          <w:lang w:eastAsia="ru-RU"/>
        </w:rPr>
        <w:t>tieši šī vērtība turpmāk tiek izmantota kā nosacītā īpašuma vērtība</w:t>
      </w:r>
      <w:r w:rsidR="00DA5032">
        <w:rPr>
          <w:rFonts w:cs="Times New Roman"/>
          <w:szCs w:val="24"/>
          <w:lang w:eastAsia="ru-RU"/>
        </w:rPr>
        <w:t xml:space="preserve"> arī nodevu un nodokļu samaksas aspektā</w:t>
      </w:r>
      <w:r w:rsidR="00C473CF" w:rsidRPr="00E81DEA">
        <w:rPr>
          <w:rFonts w:cs="Times New Roman"/>
          <w:szCs w:val="24"/>
          <w:lang w:eastAsia="ru-RU"/>
        </w:rPr>
        <w:t>.</w:t>
      </w:r>
    </w:p>
    <w:p w14:paraId="688D26FC" w14:textId="77777777" w:rsidR="00C36022" w:rsidRPr="00E81DEA" w:rsidRDefault="00C36022" w:rsidP="00E81DEA">
      <w:pPr>
        <w:pStyle w:val="NoSpacing"/>
        <w:spacing w:line="276" w:lineRule="auto"/>
        <w:ind w:firstLine="567"/>
        <w:jc w:val="both"/>
        <w:rPr>
          <w:rFonts w:cs="Times New Roman"/>
          <w:szCs w:val="24"/>
          <w:lang w:eastAsia="ru-RU"/>
        </w:rPr>
      </w:pPr>
    </w:p>
    <w:p w14:paraId="5BD5FD6D" w14:textId="468521EA" w:rsidR="00D92847" w:rsidRPr="00E81DEA" w:rsidRDefault="006A2287" w:rsidP="00E81DEA">
      <w:pPr>
        <w:pStyle w:val="NoSpacing"/>
        <w:spacing w:line="276" w:lineRule="auto"/>
        <w:ind w:firstLine="567"/>
        <w:jc w:val="both"/>
        <w:rPr>
          <w:rFonts w:cs="Times New Roman"/>
          <w:szCs w:val="24"/>
          <w:lang w:eastAsia="ru-RU"/>
        </w:rPr>
      </w:pPr>
      <w:r w:rsidRPr="00E81DEA">
        <w:rPr>
          <w:rFonts w:cs="Times New Roman"/>
          <w:szCs w:val="24"/>
          <w:lang w:eastAsia="ru-RU"/>
        </w:rPr>
        <w:t>[9] </w:t>
      </w:r>
      <w:r w:rsidR="00D92847" w:rsidRPr="00E81DEA">
        <w:rPr>
          <w:rFonts w:cs="Times New Roman"/>
          <w:szCs w:val="24"/>
          <w:lang w:eastAsia="ru-RU"/>
        </w:rPr>
        <w:t xml:space="preserve">Tiesību normas paredz arī </w:t>
      </w:r>
      <w:r w:rsidR="00BC26FE" w:rsidRPr="00E81DEA">
        <w:rPr>
          <w:rFonts w:cs="Times New Roman"/>
          <w:szCs w:val="24"/>
          <w:lang w:eastAsia="ru-RU"/>
        </w:rPr>
        <w:t>to, ka mantojuma apliecība var netikt izsniegta</w:t>
      </w:r>
      <w:r w:rsidR="00D92847" w:rsidRPr="00E81DEA">
        <w:rPr>
          <w:rFonts w:cs="Times New Roman"/>
          <w:szCs w:val="24"/>
          <w:lang w:eastAsia="ru-RU"/>
        </w:rPr>
        <w:t xml:space="preserve">. Saskaņā ar Notariāta likuma </w:t>
      </w:r>
      <w:proofErr w:type="gramStart"/>
      <w:r w:rsidR="00D92847" w:rsidRPr="00E81DEA">
        <w:rPr>
          <w:rFonts w:cs="Times New Roman"/>
          <w:szCs w:val="24"/>
          <w:lang w:eastAsia="ru-RU"/>
        </w:rPr>
        <w:t>315.pantu</w:t>
      </w:r>
      <w:proofErr w:type="gramEnd"/>
      <w:r w:rsidR="00D92847" w:rsidRPr="00E81DEA">
        <w:rPr>
          <w:rFonts w:cs="Times New Roman"/>
          <w:szCs w:val="24"/>
          <w:lang w:eastAsia="ru-RU"/>
        </w:rPr>
        <w:t>, ja rodas strīds par mantojuma tiesībām, tas izšķirams tiesā prasības kārtībā. Līdz ar to mantojuma masā ietilpstošā īpašuma vērtība var tikt noteikta arī tiesvedības procesa ietvaros.</w:t>
      </w:r>
    </w:p>
    <w:p w14:paraId="3594A360" w14:textId="42989004" w:rsidR="00D92847" w:rsidRPr="00E81DEA" w:rsidRDefault="00D92847" w:rsidP="00E81DEA">
      <w:pPr>
        <w:pStyle w:val="NoSpacing"/>
        <w:spacing w:line="276" w:lineRule="auto"/>
        <w:ind w:firstLine="567"/>
        <w:jc w:val="both"/>
        <w:rPr>
          <w:rFonts w:cs="Times New Roman"/>
          <w:szCs w:val="24"/>
          <w:lang w:eastAsia="ru-RU"/>
        </w:rPr>
      </w:pPr>
      <w:r w:rsidRPr="00E81DEA">
        <w:rPr>
          <w:rFonts w:cs="Times New Roman"/>
          <w:szCs w:val="24"/>
          <w:lang w:eastAsia="ru-RU"/>
        </w:rPr>
        <w:lastRenderedPageBreak/>
        <w:t xml:space="preserve">Ņemot vērā, ka pastāv </w:t>
      </w:r>
      <w:proofErr w:type="gramStart"/>
      <w:r w:rsidRPr="00E81DEA">
        <w:rPr>
          <w:rFonts w:cs="Times New Roman"/>
          <w:szCs w:val="24"/>
          <w:lang w:eastAsia="ru-RU"/>
        </w:rPr>
        <w:t>vairāki tiesiskie ceļi</w:t>
      </w:r>
      <w:proofErr w:type="gramEnd"/>
      <w:r w:rsidRPr="00E81DEA">
        <w:rPr>
          <w:rFonts w:cs="Times New Roman"/>
          <w:szCs w:val="24"/>
          <w:lang w:eastAsia="ru-RU"/>
        </w:rPr>
        <w:t>, kādā var tikt iegūtas mantojuma tiesības, tad likumdevējs</w:t>
      </w:r>
      <w:r w:rsidR="00C473CF" w:rsidRPr="00E81DEA">
        <w:rPr>
          <w:rFonts w:cs="Times New Roman"/>
          <w:szCs w:val="24"/>
          <w:lang w:eastAsia="ru-RU"/>
        </w:rPr>
        <w:t xml:space="preserve"> tiesību normā</w:t>
      </w:r>
      <w:r w:rsidRPr="00E81DEA">
        <w:rPr>
          <w:rFonts w:cs="Times New Roman"/>
          <w:szCs w:val="24"/>
          <w:lang w:eastAsia="ru-RU"/>
        </w:rPr>
        <w:t xml:space="preserve"> ir izmantojis jēdzienu, kas norāda, ka tiek ņemta vērā mantojuma masā ietilpstoša īpašuma vērtība. Šāds jēdziens sevī ietver arī mantojuma apliecību</w:t>
      </w:r>
      <w:r w:rsidR="002D17A1" w:rsidRPr="00E81DEA">
        <w:rPr>
          <w:rFonts w:cs="Times New Roman"/>
          <w:szCs w:val="24"/>
          <w:lang w:eastAsia="ru-RU"/>
        </w:rPr>
        <w:t xml:space="preserve"> kā dokumentu, kas apliecina mantojuma masā ietilpstošā īpašuma vērtību.</w:t>
      </w:r>
    </w:p>
    <w:p w14:paraId="152FEE55" w14:textId="63944045" w:rsidR="002D17A1" w:rsidRPr="00E81DEA" w:rsidRDefault="002D17A1" w:rsidP="00E81DEA">
      <w:pPr>
        <w:pStyle w:val="NoSpacing"/>
        <w:spacing w:line="276" w:lineRule="auto"/>
        <w:ind w:firstLine="567"/>
        <w:jc w:val="both"/>
        <w:rPr>
          <w:rFonts w:cs="Times New Roman"/>
          <w:szCs w:val="24"/>
          <w:lang w:eastAsia="ru-RU"/>
        </w:rPr>
      </w:pPr>
      <w:r w:rsidRPr="00E81DEA">
        <w:rPr>
          <w:rFonts w:cs="Times New Roman"/>
          <w:szCs w:val="24"/>
          <w:lang w:eastAsia="ru-RU"/>
        </w:rPr>
        <w:t>Tas, ka par pamatu aprēķiniem ir ņemama mantojuma ap</w:t>
      </w:r>
      <w:r w:rsidR="006716E9" w:rsidRPr="00E81DEA">
        <w:rPr>
          <w:rFonts w:cs="Times New Roman"/>
          <w:szCs w:val="24"/>
          <w:lang w:eastAsia="ru-RU"/>
        </w:rPr>
        <w:t>liecībā norādītā īpašuma vērtība</w:t>
      </w:r>
      <w:r w:rsidRPr="00E81DEA">
        <w:rPr>
          <w:rFonts w:cs="Times New Roman"/>
          <w:szCs w:val="24"/>
          <w:lang w:eastAsia="ru-RU"/>
        </w:rPr>
        <w:t xml:space="preserve">, apstiprina arī Ministru kabineta </w:t>
      </w:r>
      <w:proofErr w:type="gramStart"/>
      <w:r w:rsidRPr="00E81DEA">
        <w:rPr>
          <w:rFonts w:cs="Times New Roman"/>
          <w:szCs w:val="24"/>
          <w:lang w:eastAsia="ru-RU"/>
        </w:rPr>
        <w:t>2010.gada</w:t>
      </w:r>
      <w:proofErr w:type="gramEnd"/>
      <w:r w:rsidRPr="00E81DEA">
        <w:rPr>
          <w:rFonts w:cs="Times New Roman"/>
          <w:szCs w:val="24"/>
          <w:lang w:eastAsia="ru-RU"/>
        </w:rPr>
        <w:t xml:space="preserve"> 21.septembra noteikumu Nr.</w:t>
      </w:r>
      <w:r w:rsidR="006A2287" w:rsidRPr="00E81DEA">
        <w:rPr>
          <w:rFonts w:cs="Times New Roman"/>
          <w:szCs w:val="24"/>
          <w:lang w:eastAsia="ru-RU"/>
        </w:rPr>
        <w:t> 899 „Likuma „</w:t>
      </w:r>
      <w:r w:rsidRPr="00E81DEA">
        <w:rPr>
          <w:rFonts w:cs="Times New Roman"/>
          <w:szCs w:val="24"/>
          <w:lang w:eastAsia="ru-RU"/>
        </w:rPr>
        <w:t>Par iedzīvotāju ie</w:t>
      </w:r>
      <w:r w:rsidR="008D7FC2">
        <w:rPr>
          <w:rFonts w:cs="Times New Roman"/>
          <w:szCs w:val="24"/>
          <w:lang w:eastAsia="ru-RU"/>
        </w:rPr>
        <w:t>nākuma nodokli”</w:t>
      </w:r>
      <w:r w:rsidRPr="00E81DEA">
        <w:rPr>
          <w:rFonts w:cs="Times New Roman"/>
          <w:szCs w:val="24"/>
          <w:lang w:eastAsia="ru-RU"/>
        </w:rPr>
        <w:t xml:space="preserve"> normu piemērošanas kārtība” 87.punkts.</w:t>
      </w:r>
    </w:p>
    <w:p w14:paraId="6AD6E022" w14:textId="761D3F7E" w:rsidR="002D17A1" w:rsidRPr="00E81DEA" w:rsidRDefault="006A2287" w:rsidP="00E81DEA">
      <w:pPr>
        <w:pStyle w:val="NoSpacing"/>
        <w:spacing w:line="276" w:lineRule="auto"/>
        <w:ind w:firstLine="567"/>
        <w:jc w:val="both"/>
        <w:rPr>
          <w:rFonts w:cs="Times New Roman"/>
          <w:szCs w:val="24"/>
          <w:lang w:eastAsia="ru-RU"/>
        </w:rPr>
      </w:pPr>
      <w:r w:rsidRPr="00E81DEA">
        <w:rPr>
          <w:rFonts w:cs="Times New Roman"/>
          <w:szCs w:val="24"/>
          <w:lang w:eastAsia="ru-RU"/>
        </w:rPr>
        <w:t>Saskaņā ar 87.</w:t>
      </w:r>
      <w:r w:rsidR="002D17A1" w:rsidRPr="00E81DEA">
        <w:rPr>
          <w:rFonts w:cs="Times New Roman"/>
          <w:szCs w:val="24"/>
          <w:lang w:eastAsia="ru-RU"/>
        </w:rPr>
        <w:t>punktu, piemērojot likuma 11.</w:t>
      </w:r>
      <w:proofErr w:type="gramStart"/>
      <w:r w:rsidR="002D17A1" w:rsidRPr="00E81DEA">
        <w:rPr>
          <w:rFonts w:cs="Times New Roman"/>
          <w:szCs w:val="24"/>
          <w:vertAlign w:val="superscript"/>
          <w:lang w:eastAsia="ru-RU"/>
        </w:rPr>
        <w:t>9</w:t>
      </w:r>
      <w:r w:rsidR="002D17A1" w:rsidRPr="00E81DEA">
        <w:rPr>
          <w:rFonts w:cs="Times New Roman"/>
          <w:szCs w:val="24"/>
          <w:lang w:eastAsia="ru-RU"/>
        </w:rPr>
        <w:t>panta</w:t>
      </w:r>
      <w:proofErr w:type="gramEnd"/>
      <w:r w:rsidR="002D17A1" w:rsidRPr="00E81DEA">
        <w:rPr>
          <w:rFonts w:cs="Times New Roman"/>
          <w:szCs w:val="24"/>
          <w:lang w:eastAsia="ru-RU"/>
        </w:rPr>
        <w:t xml:space="preserve"> ceturto daļu, ja dāvinājuma līgumā vai mantojuma masā nav norādīta konkrēta nekustamā īpašuma vērtība, tad par īpašuma iegūšanas vērtību uzskata aktuālo nekustamā īpašuma kadastrālo vērtību.</w:t>
      </w:r>
    </w:p>
    <w:p w14:paraId="50616D77" w14:textId="71D9D220" w:rsidR="002D17A1" w:rsidRPr="00E81DEA" w:rsidRDefault="002D17A1" w:rsidP="00E81DEA">
      <w:pPr>
        <w:pStyle w:val="NoSpacing"/>
        <w:spacing w:line="276" w:lineRule="auto"/>
        <w:ind w:firstLine="567"/>
        <w:jc w:val="both"/>
        <w:rPr>
          <w:rFonts w:cs="Times New Roman"/>
          <w:szCs w:val="24"/>
          <w:lang w:eastAsia="ru-RU"/>
        </w:rPr>
      </w:pPr>
      <w:r w:rsidRPr="00E81DEA">
        <w:rPr>
          <w:rFonts w:cs="Times New Roman"/>
          <w:szCs w:val="24"/>
          <w:lang w:eastAsia="ru-RU"/>
        </w:rPr>
        <w:t xml:space="preserve">Šāds normas teksts sistēmiski apstiprina to, ka tiek ņemta vērā mantojuma </w:t>
      </w:r>
      <w:r w:rsidR="00C473CF" w:rsidRPr="00E81DEA">
        <w:rPr>
          <w:rFonts w:cs="Times New Roman"/>
          <w:szCs w:val="24"/>
          <w:lang w:eastAsia="ru-RU"/>
        </w:rPr>
        <w:t>apstiprināšanas</w:t>
      </w:r>
      <w:r w:rsidRPr="00E81DEA">
        <w:rPr>
          <w:rFonts w:cs="Times New Roman"/>
          <w:szCs w:val="24"/>
          <w:lang w:eastAsia="ru-RU"/>
        </w:rPr>
        <w:t xml:space="preserve"> dokumentos norādīta konkrēta</w:t>
      </w:r>
      <w:r w:rsidR="00C473CF" w:rsidRPr="00E81DEA">
        <w:rPr>
          <w:rFonts w:cs="Times New Roman"/>
          <w:szCs w:val="24"/>
          <w:lang w:eastAsia="ru-RU"/>
        </w:rPr>
        <w:t xml:space="preserve"> īpašuma</w:t>
      </w:r>
      <w:r w:rsidRPr="00E81DEA">
        <w:rPr>
          <w:rFonts w:cs="Times New Roman"/>
          <w:szCs w:val="24"/>
          <w:lang w:eastAsia="ru-RU"/>
        </w:rPr>
        <w:t xml:space="preserve"> vērtība, nevis tiek aprēķināta vērtība, balstoties uz kādiem citiem kritērijiem. Ja mantošanas dokumenti nesatur šādu vērtību, tad tiek izmantota nekustamā īpašuma kadastrālā vērtība.</w:t>
      </w:r>
      <w:r w:rsidR="00DA5032">
        <w:rPr>
          <w:rFonts w:cs="Times New Roman"/>
          <w:szCs w:val="24"/>
          <w:lang w:eastAsia="ru-RU"/>
        </w:rPr>
        <w:t xml:space="preserve"> Jānorāda, ka situācijā, ja persona, kura piesakās uz mantojumu, nenorāda īpašuma vērtību, notārs izmanto īpašuma kadastrālo vērtību, kas ir līdzīgi </w:t>
      </w:r>
      <w:r w:rsidR="00C36022">
        <w:rPr>
          <w:rFonts w:cs="Times New Roman"/>
          <w:szCs w:val="24"/>
          <w:lang w:eastAsia="ru-RU"/>
        </w:rPr>
        <w:t>n</w:t>
      </w:r>
      <w:r w:rsidR="00DA5032">
        <w:rPr>
          <w:rFonts w:cs="Times New Roman"/>
          <w:szCs w:val="24"/>
          <w:lang w:eastAsia="ru-RU"/>
        </w:rPr>
        <w:t>oteikumu Nr.</w:t>
      </w:r>
      <w:r w:rsidR="00C36022">
        <w:rPr>
          <w:rFonts w:cs="Times New Roman"/>
          <w:szCs w:val="24"/>
          <w:lang w:eastAsia="ru-RU"/>
        </w:rPr>
        <w:t> </w:t>
      </w:r>
      <w:r w:rsidR="00DA5032">
        <w:rPr>
          <w:rFonts w:cs="Times New Roman"/>
          <w:szCs w:val="24"/>
          <w:lang w:eastAsia="ru-RU"/>
        </w:rPr>
        <w:t>899 87.punkta regulējumam.</w:t>
      </w:r>
      <w:r w:rsidRPr="00E81DEA">
        <w:rPr>
          <w:rFonts w:cs="Times New Roman"/>
          <w:szCs w:val="24"/>
          <w:lang w:eastAsia="ru-RU"/>
        </w:rPr>
        <w:t xml:space="preserve">  </w:t>
      </w:r>
    </w:p>
    <w:p w14:paraId="224C730B" w14:textId="77777777" w:rsidR="00D92847" w:rsidRPr="00E81DEA" w:rsidRDefault="00D92847" w:rsidP="00E81DEA">
      <w:pPr>
        <w:pStyle w:val="NoSpacing"/>
        <w:spacing w:line="276" w:lineRule="auto"/>
        <w:ind w:firstLine="567"/>
        <w:jc w:val="both"/>
        <w:rPr>
          <w:rFonts w:cs="Times New Roman"/>
          <w:szCs w:val="24"/>
          <w:lang w:eastAsia="ru-RU"/>
        </w:rPr>
      </w:pPr>
    </w:p>
    <w:p w14:paraId="27CE20B3" w14:textId="554AFB74" w:rsidR="00D92847" w:rsidRPr="00E81DEA" w:rsidRDefault="00D92847" w:rsidP="00E81DEA">
      <w:pPr>
        <w:pStyle w:val="NoSpacing"/>
        <w:spacing w:line="276" w:lineRule="auto"/>
        <w:ind w:firstLine="567"/>
        <w:jc w:val="both"/>
        <w:rPr>
          <w:rFonts w:cs="Times New Roman"/>
          <w:szCs w:val="24"/>
          <w:lang w:eastAsia="ru-RU"/>
        </w:rPr>
      </w:pPr>
      <w:r w:rsidRPr="00E81DEA">
        <w:rPr>
          <w:rFonts w:cs="Times New Roman"/>
          <w:szCs w:val="24"/>
          <w:lang w:eastAsia="ru-RU"/>
        </w:rPr>
        <w:t>[</w:t>
      </w:r>
      <w:r w:rsidR="00A61874" w:rsidRPr="00E81DEA">
        <w:rPr>
          <w:rFonts w:cs="Times New Roman"/>
          <w:szCs w:val="24"/>
          <w:lang w:eastAsia="ru-RU"/>
        </w:rPr>
        <w:t>10</w:t>
      </w:r>
      <w:r w:rsidR="006A2287" w:rsidRPr="00E81DEA">
        <w:rPr>
          <w:rFonts w:cs="Times New Roman"/>
          <w:szCs w:val="24"/>
          <w:lang w:eastAsia="ru-RU"/>
        </w:rPr>
        <w:t>] </w:t>
      </w:r>
      <w:r w:rsidRPr="00E81DEA">
        <w:rPr>
          <w:rFonts w:cs="Times New Roman"/>
          <w:szCs w:val="24"/>
          <w:lang w:eastAsia="ru-RU"/>
        </w:rPr>
        <w:t>Senāts nepiekrīt kasācijas argumentiem, ka šāda kārtība</w:t>
      </w:r>
      <w:r w:rsidR="006A2287" w:rsidRPr="00E81DEA">
        <w:rPr>
          <w:rFonts w:cs="Times New Roman"/>
          <w:szCs w:val="24"/>
          <w:lang w:eastAsia="ru-RU"/>
        </w:rPr>
        <w:t xml:space="preserve"> nesamērīgi ierobežo pieteicēja</w:t>
      </w:r>
      <w:r w:rsidRPr="00E81DEA">
        <w:rPr>
          <w:rFonts w:cs="Times New Roman"/>
          <w:szCs w:val="24"/>
          <w:lang w:eastAsia="ru-RU"/>
        </w:rPr>
        <w:t xml:space="preserve"> tiesības uz ta</w:t>
      </w:r>
      <w:r w:rsidR="00BB69C1" w:rsidRPr="00E81DEA">
        <w:rPr>
          <w:rFonts w:cs="Times New Roman"/>
          <w:szCs w:val="24"/>
          <w:lang w:eastAsia="ru-RU"/>
        </w:rPr>
        <w:t>isnīgu un atbilstošu risinājumu.</w:t>
      </w:r>
    </w:p>
    <w:p w14:paraId="29C942D4" w14:textId="23C2B078" w:rsidR="00D92847" w:rsidRPr="00E81DEA" w:rsidRDefault="00D92847" w:rsidP="00E81DEA">
      <w:pPr>
        <w:pStyle w:val="NoSpacing"/>
        <w:spacing w:line="276" w:lineRule="auto"/>
        <w:ind w:firstLine="567"/>
        <w:jc w:val="both"/>
        <w:rPr>
          <w:rFonts w:cs="Times New Roman"/>
          <w:szCs w:val="24"/>
          <w:lang w:eastAsia="ru-RU"/>
        </w:rPr>
      </w:pPr>
      <w:r w:rsidRPr="00E81DEA">
        <w:rPr>
          <w:rFonts w:cs="Times New Roman"/>
          <w:szCs w:val="24"/>
          <w:lang w:eastAsia="ru-RU"/>
        </w:rPr>
        <w:t>Noteikumu Nr.</w:t>
      </w:r>
      <w:r w:rsidR="006A2287" w:rsidRPr="00E81DEA">
        <w:rPr>
          <w:rFonts w:cs="Times New Roman"/>
          <w:szCs w:val="24"/>
          <w:lang w:eastAsia="ru-RU"/>
        </w:rPr>
        <w:t> </w:t>
      </w:r>
      <w:r w:rsidRPr="00E81DEA">
        <w:rPr>
          <w:rFonts w:cs="Times New Roman"/>
          <w:szCs w:val="24"/>
          <w:lang w:eastAsia="ru-RU"/>
        </w:rPr>
        <w:t xml:space="preserve">618 </w:t>
      </w:r>
      <w:r w:rsidR="006A2287" w:rsidRPr="00E81DEA">
        <w:rPr>
          <w:rFonts w:cs="Times New Roman"/>
          <w:szCs w:val="24"/>
          <w:lang w:eastAsia="ru-RU"/>
        </w:rPr>
        <w:t>30. un</w:t>
      </w:r>
      <w:r w:rsidR="00150D82" w:rsidRPr="00E81DEA">
        <w:rPr>
          <w:rFonts w:cs="Times New Roman"/>
          <w:szCs w:val="24"/>
          <w:lang w:eastAsia="ru-RU"/>
        </w:rPr>
        <w:t xml:space="preserve"> </w:t>
      </w:r>
      <w:r w:rsidRPr="00E81DEA">
        <w:rPr>
          <w:rFonts w:cs="Times New Roman"/>
          <w:szCs w:val="24"/>
          <w:lang w:eastAsia="ru-RU"/>
        </w:rPr>
        <w:t xml:space="preserve">35.punkts paredz to, ka </w:t>
      </w:r>
      <w:r w:rsidR="00F81AD2" w:rsidRPr="00E81DEA">
        <w:rPr>
          <w:rFonts w:cs="Times New Roman"/>
          <w:szCs w:val="24"/>
          <w:lang w:eastAsia="ru-RU"/>
        </w:rPr>
        <w:t>mantinieki</w:t>
      </w:r>
      <w:r w:rsidRPr="00E81DEA">
        <w:rPr>
          <w:rFonts w:cs="Times New Roman"/>
          <w:szCs w:val="24"/>
          <w:lang w:eastAsia="ru-RU"/>
        </w:rPr>
        <w:t xml:space="preserve"> </w:t>
      </w:r>
      <w:r w:rsidR="00150D82" w:rsidRPr="00E81DEA">
        <w:rPr>
          <w:rFonts w:cs="Times New Roman"/>
          <w:szCs w:val="24"/>
          <w:lang w:eastAsia="ru-RU"/>
        </w:rPr>
        <w:t>iesniedz</w:t>
      </w:r>
      <w:r w:rsidRPr="00E81DEA">
        <w:rPr>
          <w:rFonts w:cs="Times New Roman"/>
          <w:szCs w:val="24"/>
          <w:lang w:eastAsia="ru-RU"/>
        </w:rPr>
        <w:t xml:space="preserve"> savu nekustamā īpašuma novērtējumu. Turklāt </w:t>
      </w:r>
      <w:r w:rsidR="00B27780">
        <w:rPr>
          <w:rFonts w:cs="Times New Roman"/>
          <w:szCs w:val="24"/>
          <w:lang w:eastAsia="ru-RU"/>
        </w:rPr>
        <w:t>tiek ņemts vērā</w:t>
      </w:r>
      <w:r w:rsidRPr="00E81DEA">
        <w:rPr>
          <w:rFonts w:cs="Times New Roman"/>
          <w:szCs w:val="24"/>
          <w:lang w:eastAsia="ru-RU"/>
        </w:rPr>
        <w:t xml:space="preserve"> augstākais</w:t>
      </w:r>
      <w:r w:rsidR="00B27780">
        <w:rPr>
          <w:rFonts w:cs="Times New Roman"/>
          <w:szCs w:val="24"/>
          <w:lang w:eastAsia="ru-RU"/>
        </w:rPr>
        <w:t xml:space="preserve"> īpašuma</w:t>
      </w:r>
      <w:r w:rsidRPr="00E81DEA">
        <w:rPr>
          <w:rFonts w:cs="Times New Roman"/>
          <w:szCs w:val="24"/>
          <w:lang w:eastAsia="ru-RU"/>
        </w:rPr>
        <w:t xml:space="preserve"> novērtējums. Līdz ar </w:t>
      </w:r>
      <w:r w:rsidR="00BB69C1" w:rsidRPr="00E81DEA">
        <w:rPr>
          <w:rFonts w:cs="Times New Roman"/>
          <w:szCs w:val="24"/>
          <w:lang w:eastAsia="ru-RU"/>
        </w:rPr>
        <w:t>to mantojuma apliecībā iekļautā īpašuma</w:t>
      </w:r>
      <w:r w:rsidRPr="00E81DEA">
        <w:rPr>
          <w:rFonts w:cs="Times New Roman"/>
          <w:szCs w:val="24"/>
          <w:lang w:eastAsia="ru-RU"/>
        </w:rPr>
        <w:t xml:space="preserve"> </w:t>
      </w:r>
      <w:r w:rsidR="00AB4373" w:rsidRPr="00E81DEA">
        <w:rPr>
          <w:rFonts w:cs="Times New Roman"/>
          <w:szCs w:val="24"/>
          <w:lang w:eastAsia="ru-RU"/>
        </w:rPr>
        <w:t xml:space="preserve">vērtība ir atkarīga </w:t>
      </w:r>
      <w:r w:rsidRPr="00E81DEA">
        <w:rPr>
          <w:rFonts w:cs="Times New Roman"/>
          <w:szCs w:val="24"/>
          <w:lang w:eastAsia="ru-RU"/>
        </w:rPr>
        <w:t>no mantinieka sniegtā novērtējuma.</w:t>
      </w:r>
      <w:r w:rsidR="00BB69C1" w:rsidRPr="00E81DEA">
        <w:rPr>
          <w:rFonts w:cs="Times New Roman"/>
          <w:szCs w:val="24"/>
          <w:lang w:eastAsia="ru-RU"/>
        </w:rPr>
        <w:t xml:space="preserve"> Šādā situācijā nav pamatoti pieteicēja secinājumi, ka vērtības noteikšanu nepamatoti ierobežo tiesību normas. Tiesību normas ierobežo vienīgi pieteicēja iespējas vēlāk pārskatīt paša pieteicēja sniegto īpašuma novērtējumu, kas tika sniegts mantojuma pieņemšanas brīdī. </w:t>
      </w:r>
      <w:r w:rsidR="00150D82" w:rsidRPr="00E81DEA">
        <w:rPr>
          <w:rFonts w:cs="Times New Roman"/>
          <w:szCs w:val="24"/>
          <w:lang w:eastAsia="ru-RU"/>
        </w:rPr>
        <w:t xml:space="preserve">Mantojuma apliecībā norādītā vērtība tiek izmantota arī valsts nodevu aprēķināšanā, kas norāda, ka šāds risinājums ir sistēmiski iekļauts nodokļu un nodevu aprēķināšanas sistēmā situācijās, kad persona iegūst </w:t>
      </w:r>
      <w:r w:rsidR="006716E9" w:rsidRPr="00E81DEA">
        <w:rPr>
          <w:rFonts w:cs="Times New Roman"/>
          <w:szCs w:val="24"/>
          <w:lang w:eastAsia="ru-RU"/>
        </w:rPr>
        <w:t xml:space="preserve">īpašuma </w:t>
      </w:r>
      <w:r w:rsidR="00150D82" w:rsidRPr="00E81DEA">
        <w:rPr>
          <w:rFonts w:cs="Times New Roman"/>
          <w:szCs w:val="24"/>
          <w:lang w:eastAsia="ru-RU"/>
        </w:rPr>
        <w:t xml:space="preserve">tiesības mantojuma rezultātā. </w:t>
      </w:r>
    </w:p>
    <w:p w14:paraId="0DEF4EAC" w14:textId="77777777" w:rsidR="0067316C" w:rsidRPr="00E81DEA" w:rsidRDefault="0067316C" w:rsidP="00E81DEA">
      <w:pPr>
        <w:pStyle w:val="NoSpacing"/>
        <w:spacing w:line="276" w:lineRule="auto"/>
        <w:ind w:firstLine="567"/>
        <w:jc w:val="both"/>
        <w:rPr>
          <w:rFonts w:cs="Times New Roman"/>
          <w:szCs w:val="24"/>
          <w:lang w:eastAsia="ru-RU"/>
        </w:rPr>
      </w:pPr>
    </w:p>
    <w:p w14:paraId="7523629C" w14:textId="6A07DDAE" w:rsidR="00ED5FA3" w:rsidRPr="00E81DEA" w:rsidRDefault="004D737D" w:rsidP="00E81DEA">
      <w:pPr>
        <w:pStyle w:val="NoSpacing"/>
        <w:spacing w:line="276" w:lineRule="auto"/>
        <w:ind w:firstLine="567"/>
        <w:jc w:val="both"/>
        <w:rPr>
          <w:rFonts w:cs="Times New Roman"/>
          <w:szCs w:val="24"/>
          <w:lang w:eastAsia="ru-RU"/>
        </w:rPr>
      </w:pPr>
      <w:r w:rsidRPr="00E81DEA">
        <w:rPr>
          <w:rFonts w:cs="Times New Roman"/>
          <w:szCs w:val="24"/>
          <w:lang w:eastAsia="ru-RU"/>
        </w:rPr>
        <w:t>[</w:t>
      </w:r>
      <w:r w:rsidR="00A61874" w:rsidRPr="00E81DEA">
        <w:rPr>
          <w:rFonts w:cs="Times New Roman"/>
          <w:szCs w:val="24"/>
          <w:lang w:eastAsia="ru-RU"/>
        </w:rPr>
        <w:t>11</w:t>
      </w:r>
      <w:r w:rsidR="00F81AD2" w:rsidRPr="00E81DEA">
        <w:rPr>
          <w:rFonts w:cs="Times New Roman"/>
          <w:szCs w:val="24"/>
          <w:lang w:eastAsia="ru-RU"/>
        </w:rPr>
        <w:t>] </w:t>
      </w:r>
      <w:r w:rsidRPr="00E81DEA">
        <w:rPr>
          <w:rFonts w:cs="Times New Roman"/>
          <w:szCs w:val="24"/>
          <w:lang w:eastAsia="ru-RU"/>
        </w:rPr>
        <w:t xml:space="preserve">Senāts atzīst par pamatotu apelācijas instances </w:t>
      </w:r>
      <w:r w:rsidR="004C133C">
        <w:rPr>
          <w:rFonts w:cs="Times New Roman"/>
          <w:szCs w:val="24"/>
          <w:lang w:eastAsia="ru-RU"/>
        </w:rPr>
        <w:t xml:space="preserve">tiesas </w:t>
      </w:r>
      <w:r w:rsidRPr="00E81DEA">
        <w:rPr>
          <w:rFonts w:cs="Times New Roman"/>
          <w:szCs w:val="24"/>
          <w:lang w:eastAsia="ru-RU"/>
        </w:rPr>
        <w:t>norādīto, ka izskatāmajā gadījumā tas, ka pieteicējs ir mantojis īpašumu, kas jau bija apgrūtināts ar ķīlas tiesībām,</w:t>
      </w:r>
      <w:r w:rsidR="00ED5FA3" w:rsidRPr="00E81DEA">
        <w:rPr>
          <w:rFonts w:cs="Times New Roman"/>
          <w:szCs w:val="24"/>
          <w:lang w:eastAsia="ru-RU"/>
        </w:rPr>
        <w:t xml:space="preserve"> bet</w:t>
      </w:r>
      <w:proofErr w:type="gramStart"/>
      <w:r w:rsidR="00ED5FA3" w:rsidRPr="00E81DEA">
        <w:rPr>
          <w:rFonts w:cs="Times New Roman"/>
          <w:szCs w:val="24"/>
          <w:lang w:eastAsia="ru-RU"/>
        </w:rPr>
        <w:t xml:space="preserve"> atsavinājis to jau bez ķīlas</w:t>
      </w:r>
      <w:proofErr w:type="gramEnd"/>
      <w:r w:rsidR="00ED5FA3" w:rsidRPr="00E81DEA">
        <w:rPr>
          <w:rFonts w:cs="Times New Roman"/>
          <w:szCs w:val="24"/>
          <w:lang w:eastAsia="ru-RU"/>
        </w:rPr>
        <w:t xml:space="preserve"> (tātad uzlabotu), neapstiprina, ka ķīlas dzēšana ir atzīstama par īpašuma uzlabošanu likuma „Par iedzīvotāju ienākuma nodokli” 11.</w:t>
      </w:r>
      <w:r w:rsidR="00ED5FA3" w:rsidRPr="00E81DEA">
        <w:rPr>
          <w:rFonts w:cs="Times New Roman"/>
          <w:szCs w:val="24"/>
          <w:vertAlign w:val="superscript"/>
          <w:lang w:eastAsia="ru-RU"/>
        </w:rPr>
        <w:t>9</w:t>
      </w:r>
      <w:r w:rsidR="00ED5FA3" w:rsidRPr="00E81DEA">
        <w:rPr>
          <w:rFonts w:cs="Times New Roman"/>
          <w:szCs w:val="24"/>
          <w:lang w:eastAsia="ru-RU"/>
        </w:rPr>
        <w:t>panta 5.</w:t>
      </w:r>
      <w:r w:rsidR="00ED5FA3" w:rsidRPr="00E81DEA">
        <w:rPr>
          <w:rFonts w:cs="Times New Roman"/>
          <w:szCs w:val="24"/>
          <w:vertAlign w:val="superscript"/>
          <w:lang w:eastAsia="ru-RU"/>
        </w:rPr>
        <w:t>1</w:t>
      </w:r>
      <w:r w:rsidR="00ED5FA3" w:rsidRPr="00E81DEA">
        <w:rPr>
          <w:rFonts w:cs="Times New Roman"/>
          <w:szCs w:val="24"/>
          <w:lang w:eastAsia="ru-RU"/>
        </w:rPr>
        <w:t xml:space="preserve">daļas izpratnē. </w:t>
      </w:r>
    </w:p>
    <w:p w14:paraId="2B93D9BA" w14:textId="56E20346" w:rsidR="002E6BA5" w:rsidRPr="00E81DEA" w:rsidRDefault="002E6BA5" w:rsidP="00E81DEA">
      <w:pPr>
        <w:pStyle w:val="NoSpacing"/>
        <w:spacing w:line="276" w:lineRule="auto"/>
        <w:ind w:firstLine="567"/>
        <w:jc w:val="both"/>
        <w:rPr>
          <w:rFonts w:cs="Times New Roman"/>
          <w:szCs w:val="24"/>
          <w:lang w:eastAsia="ru-RU"/>
        </w:rPr>
      </w:pPr>
      <w:r w:rsidRPr="00E81DEA">
        <w:rPr>
          <w:rFonts w:cs="Times New Roman"/>
          <w:szCs w:val="24"/>
          <w:lang w:eastAsia="ru-RU"/>
        </w:rPr>
        <w:t>Pieteicēja norādītais apstāklis, ka īpašums ir apgrūtināts ar ķīlu, norāda uz saistību tiesībām, kas ir nodrošināta</w:t>
      </w:r>
      <w:r w:rsidR="00F81AD2" w:rsidRPr="00E81DEA">
        <w:rPr>
          <w:rFonts w:cs="Times New Roman"/>
          <w:szCs w:val="24"/>
          <w:lang w:eastAsia="ru-RU"/>
        </w:rPr>
        <w:t xml:space="preserve">s, izmantojot īpašuma vērtību. </w:t>
      </w:r>
      <w:r w:rsidRPr="00E81DEA">
        <w:rPr>
          <w:rFonts w:cs="Times New Roman"/>
          <w:szCs w:val="24"/>
          <w:lang w:eastAsia="ru-RU"/>
        </w:rPr>
        <w:t>Šādu saistību esība, lai arī var ietekmēt lēmuma pieņemšanu par kapitāla pārdošanu un iegūto līdzekļu izmantošanu, pati par sevi neietekmē to, kādā veidā ir nosakāms kapitāla pieaugums.</w:t>
      </w:r>
    </w:p>
    <w:p w14:paraId="4D1359D4" w14:textId="03502936" w:rsidR="005F0B3B" w:rsidRPr="00E81DEA" w:rsidRDefault="005F0B3B" w:rsidP="00E81DEA">
      <w:pPr>
        <w:pStyle w:val="NoSpacing"/>
        <w:spacing w:line="276" w:lineRule="auto"/>
        <w:ind w:firstLine="567"/>
        <w:jc w:val="both"/>
        <w:rPr>
          <w:rFonts w:cs="Times New Roman"/>
          <w:szCs w:val="24"/>
          <w:lang w:eastAsia="ru-RU"/>
        </w:rPr>
      </w:pPr>
      <w:proofErr w:type="gramStart"/>
      <w:r w:rsidRPr="00E81DEA">
        <w:rPr>
          <w:rFonts w:cs="Times New Roman"/>
          <w:szCs w:val="24"/>
          <w:lang w:eastAsia="ru-RU"/>
        </w:rPr>
        <w:t>Nav pamatots pieteicēja</w:t>
      </w:r>
      <w:proofErr w:type="gramEnd"/>
      <w:r w:rsidRPr="00E81DEA">
        <w:rPr>
          <w:rFonts w:cs="Times New Roman"/>
          <w:szCs w:val="24"/>
          <w:lang w:eastAsia="ru-RU"/>
        </w:rPr>
        <w:t xml:space="preserve"> kasācijas sūdzībā paustais viedoklis, ka taisnīgs būtu tāds risinājums, kas ņem vērā mantotā kapitāla aktīva un saistību vērtību, kas arī ir iegūtas mantojuma rezultātā.</w:t>
      </w:r>
    </w:p>
    <w:p w14:paraId="4CCC6D80" w14:textId="7EF89F11" w:rsidR="005F0B3B" w:rsidRPr="00E81DEA" w:rsidRDefault="005F0B3B" w:rsidP="00E81DEA">
      <w:pPr>
        <w:pStyle w:val="NoSpacing"/>
        <w:spacing w:line="276" w:lineRule="auto"/>
        <w:ind w:firstLine="567"/>
        <w:jc w:val="both"/>
        <w:rPr>
          <w:rFonts w:cs="Times New Roman"/>
          <w:szCs w:val="24"/>
          <w:lang w:eastAsia="ru-RU"/>
        </w:rPr>
      </w:pPr>
      <w:r w:rsidRPr="00E81DEA">
        <w:rPr>
          <w:rFonts w:cs="Times New Roman"/>
          <w:szCs w:val="24"/>
          <w:lang w:eastAsia="ru-RU"/>
        </w:rPr>
        <w:t xml:space="preserve">Ar iedzīvotāju ienākuma nodokli netiek aplikts mantojuma rezultātā gūtais ienākums (likuma „Par iedzīvotāju ienākuma nodokli” </w:t>
      </w:r>
      <w:proofErr w:type="gramStart"/>
      <w:r w:rsidRPr="00E81DEA">
        <w:rPr>
          <w:rFonts w:cs="Times New Roman"/>
          <w:szCs w:val="24"/>
          <w:lang w:eastAsia="ru-RU"/>
        </w:rPr>
        <w:t>9.panta</w:t>
      </w:r>
      <w:proofErr w:type="gramEnd"/>
      <w:r w:rsidRPr="00E81DEA">
        <w:rPr>
          <w:rFonts w:cs="Times New Roman"/>
          <w:szCs w:val="24"/>
          <w:lang w:eastAsia="ru-RU"/>
        </w:rPr>
        <w:t xml:space="preserve"> pirmās daļas 9.punkts), tādēļ nav pamata uz šo situāciju raudzīties no tāda skat</w:t>
      </w:r>
      <w:r w:rsidR="004C133C">
        <w:rPr>
          <w:rFonts w:cs="Times New Roman"/>
          <w:szCs w:val="24"/>
          <w:lang w:eastAsia="ru-RU"/>
        </w:rPr>
        <w:t>u</w:t>
      </w:r>
      <w:r w:rsidRPr="00E81DEA">
        <w:rPr>
          <w:rFonts w:cs="Times New Roman"/>
          <w:szCs w:val="24"/>
          <w:lang w:eastAsia="ru-RU"/>
        </w:rPr>
        <w:t xml:space="preserve"> punkta, vai mantojuma pieņemšanas rezultātā pieteicēja ienākumu u</w:t>
      </w:r>
      <w:r w:rsidR="00F81AD2" w:rsidRPr="00E81DEA">
        <w:rPr>
          <w:rFonts w:cs="Times New Roman"/>
          <w:szCs w:val="24"/>
          <w:lang w:eastAsia="ru-RU"/>
        </w:rPr>
        <w:t>n izdevu</w:t>
      </w:r>
      <w:r w:rsidR="004C133C">
        <w:rPr>
          <w:rFonts w:cs="Times New Roman"/>
          <w:szCs w:val="24"/>
          <w:lang w:eastAsia="ru-RU"/>
        </w:rPr>
        <w:t>mu</w:t>
      </w:r>
      <w:r w:rsidR="00F81AD2" w:rsidRPr="00E81DEA">
        <w:rPr>
          <w:rFonts w:cs="Times New Roman"/>
          <w:szCs w:val="24"/>
          <w:lang w:eastAsia="ru-RU"/>
        </w:rPr>
        <w:t xml:space="preserve"> savstarpējā attiecība </w:t>
      </w:r>
      <w:r w:rsidRPr="00E81DEA">
        <w:rPr>
          <w:rFonts w:cs="Times New Roman"/>
          <w:szCs w:val="24"/>
          <w:lang w:eastAsia="ru-RU"/>
        </w:rPr>
        <w:t>uzrāda pozitīvu vai negatīvu ienākumu. Kapitāla pieauguma nodokļa objekts ir ienākumi, kas tiek gūti no konkrēta īpašuma atsavināš</w:t>
      </w:r>
      <w:r w:rsidR="00F81AD2" w:rsidRPr="00E81DEA">
        <w:rPr>
          <w:rFonts w:cs="Times New Roman"/>
          <w:szCs w:val="24"/>
          <w:lang w:eastAsia="ru-RU"/>
        </w:rPr>
        <w:t xml:space="preserve">anas. </w:t>
      </w:r>
      <w:r w:rsidR="00C473CF" w:rsidRPr="00E81DEA">
        <w:rPr>
          <w:rFonts w:cs="Times New Roman"/>
          <w:szCs w:val="24"/>
          <w:lang w:eastAsia="ru-RU"/>
        </w:rPr>
        <w:t>Tādējādi kapitāla nodokļa aprēķināšanā nav pamata</w:t>
      </w:r>
      <w:r w:rsidRPr="00E81DEA">
        <w:rPr>
          <w:rFonts w:cs="Times New Roman"/>
          <w:szCs w:val="24"/>
          <w:lang w:eastAsia="ru-RU"/>
        </w:rPr>
        <w:t xml:space="preserve"> ņemt vērā pieteicēja norādītos apstākļus </w:t>
      </w:r>
      <w:r w:rsidRPr="00E81DEA">
        <w:rPr>
          <w:rFonts w:cs="Times New Roman"/>
          <w:szCs w:val="24"/>
          <w:lang w:eastAsia="ru-RU"/>
        </w:rPr>
        <w:lastRenderedPageBreak/>
        <w:t>par mantojuma ma</w:t>
      </w:r>
      <w:r w:rsidR="00DA5032">
        <w:rPr>
          <w:rFonts w:cs="Times New Roman"/>
          <w:szCs w:val="24"/>
          <w:lang w:eastAsia="ru-RU"/>
        </w:rPr>
        <w:t xml:space="preserve">sā ietilpstošajām saistībām, proti, cita darījuma rezultātā gūto </w:t>
      </w:r>
      <w:r w:rsidR="008D51E3">
        <w:rPr>
          <w:rFonts w:cs="Times New Roman"/>
          <w:szCs w:val="24"/>
          <w:lang w:eastAsia="ru-RU"/>
        </w:rPr>
        <w:t>ienākumu un saistību savstarpējo rezultātu</w:t>
      </w:r>
      <w:r w:rsidR="00DA5032">
        <w:rPr>
          <w:rFonts w:cs="Times New Roman"/>
          <w:szCs w:val="24"/>
          <w:lang w:eastAsia="ru-RU"/>
        </w:rPr>
        <w:t>.</w:t>
      </w:r>
      <w:r w:rsidRPr="00E81DEA">
        <w:rPr>
          <w:rFonts w:cs="Times New Roman"/>
          <w:szCs w:val="24"/>
          <w:lang w:eastAsia="ru-RU"/>
        </w:rPr>
        <w:t xml:space="preserve"> </w:t>
      </w:r>
    </w:p>
    <w:p w14:paraId="1273AD6E" w14:textId="77777777" w:rsidR="00805409" w:rsidRDefault="00C473CF" w:rsidP="00E81DEA">
      <w:pPr>
        <w:pStyle w:val="NoSpacing"/>
        <w:spacing w:line="276" w:lineRule="auto"/>
        <w:ind w:firstLine="567"/>
        <w:jc w:val="both"/>
        <w:rPr>
          <w:rFonts w:cs="Times New Roman"/>
          <w:szCs w:val="24"/>
          <w:lang w:eastAsia="ru-RU"/>
        </w:rPr>
      </w:pPr>
      <w:r w:rsidRPr="00E81DEA">
        <w:rPr>
          <w:rFonts w:cs="Times New Roman"/>
          <w:szCs w:val="24"/>
          <w:lang w:eastAsia="ru-RU"/>
        </w:rPr>
        <w:t>N</w:t>
      </w:r>
      <w:r w:rsidR="002E6BA5" w:rsidRPr="00E81DEA">
        <w:rPr>
          <w:rFonts w:cs="Times New Roman"/>
          <w:szCs w:val="24"/>
          <w:lang w:eastAsia="ru-RU"/>
        </w:rPr>
        <w:t>av piešķirama nozīme</w:t>
      </w:r>
      <w:r w:rsidR="007F79AE" w:rsidRPr="00E81DEA">
        <w:rPr>
          <w:rFonts w:cs="Times New Roman"/>
          <w:szCs w:val="24"/>
          <w:lang w:eastAsia="ru-RU"/>
        </w:rPr>
        <w:t xml:space="preserve"> kasācijas sūdzības</w:t>
      </w:r>
      <w:r w:rsidR="002E6BA5" w:rsidRPr="00E81DEA">
        <w:rPr>
          <w:rFonts w:cs="Times New Roman"/>
          <w:szCs w:val="24"/>
          <w:lang w:eastAsia="ru-RU"/>
        </w:rPr>
        <w:t xml:space="preserve"> </w:t>
      </w:r>
      <w:r w:rsidR="007F79AE" w:rsidRPr="00E81DEA">
        <w:rPr>
          <w:rFonts w:cs="Times New Roman"/>
          <w:szCs w:val="24"/>
          <w:lang w:eastAsia="ru-RU"/>
        </w:rPr>
        <w:t>argumentam</w:t>
      </w:r>
      <w:r w:rsidR="002E6BA5" w:rsidRPr="00E81DEA">
        <w:rPr>
          <w:rFonts w:cs="Times New Roman"/>
          <w:szCs w:val="24"/>
          <w:lang w:eastAsia="ru-RU"/>
        </w:rPr>
        <w:t xml:space="preserve">, </w:t>
      </w:r>
      <w:r w:rsidR="007F79AE" w:rsidRPr="00E81DEA">
        <w:rPr>
          <w:rFonts w:cs="Times New Roman"/>
          <w:szCs w:val="24"/>
          <w:lang w:eastAsia="ru-RU"/>
        </w:rPr>
        <w:t>ka</w:t>
      </w:r>
      <w:r w:rsidR="002E6BA5" w:rsidRPr="00E81DEA">
        <w:rPr>
          <w:rFonts w:cs="Times New Roman"/>
          <w:szCs w:val="24"/>
          <w:lang w:eastAsia="ru-RU"/>
        </w:rPr>
        <w:t xml:space="preserve"> pieteicējs</w:t>
      </w:r>
      <w:r w:rsidR="007F79AE" w:rsidRPr="00E81DEA">
        <w:rPr>
          <w:rFonts w:cs="Times New Roman"/>
          <w:szCs w:val="24"/>
          <w:lang w:eastAsia="ru-RU"/>
        </w:rPr>
        <w:t xml:space="preserve"> nav</w:t>
      </w:r>
      <w:r w:rsidR="00AB4373" w:rsidRPr="00E81DEA">
        <w:rPr>
          <w:rFonts w:cs="Times New Roman"/>
          <w:szCs w:val="24"/>
          <w:lang w:eastAsia="ru-RU"/>
        </w:rPr>
        <w:t xml:space="preserve"> </w:t>
      </w:r>
      <w:r w:rsidR="002E6BA5" w:rsidRPr="00E81DEA">
        <w:rPr>
          <w:rFonts w:cs="Times New Roman"/>
          <w:szCs w:val="24"/>
          <w:lang w:eastAsia="ru-RU"/>
        </w:rPr>
        <w:t>guvis labumu no tā, ka mantojuma atstājējs saņēma kredītlīdzekļus, kuru samaksa ti</w:t>
      </w:r>
      <w:r w:rsidR="00805409" w:rsidRPr="00E81DEA">
        <w:rPr>
          <w:rFonts w:cs="Times New Roman"/>
          <w:szCs w:val="24"/>
          <w:lang w:eastAsia="ru-RU"/>
        </w:rPr>
        <w:t>ka nodrošināta ar ķīlas tiesību.</w:t>
      </w:r>
      <w:r w:rsidR="002E6BA5" w:rsidRPr="00E81DEA">
        <w:rPr>
          <w:rFonts w:cs="Times New Roman"/>
          <w:szCs w:val="24"/>
          <w:lang w:eastAsia="ru-RU"/>
        </w:rPr>
        <w:t xml:space="preserve"> </w:t>
      </w:r>
    </w:p>
    <w:p w14:paraId="7C92F7F2" w14:textId="48959019" w:rsidR="009137E1" w:rsidRDefault="009137E1" w:rsidP="009137E1">
      <w:pPr>
        <w:pStyle w:val="NoSpacing"/>
        <w:spacing w:line="276" w:lineRule="auto"/>
        <w:ind w:firstLine="567"/>
        <w:jc w:val="both"/>
        <w:rPr>
          <w:rFonts w:cs="Times New Roman"/>
          <w:szCs w:val="24"/>
          <w:lang w:eastAsia="ru-RU"/>
        </w:rPr>
      </w:pPr>
      <w:r>
        <w:rPr>
          <w:rFonts w:cs="Times New Roman"/>
          <w:szCs w:val="24"/>
          <w:lang w:eastAsia="ru-RU"/>
        </w:rPr>
        <w:t>Nekustamā īpašuma atsavināšanas darījumu veica pieteicējs, kā a</w:t>
      </w:r>
      <w:r w:rsidR="008D7FC2">
        <w:rPr>
          <w:rFonts w:cs="Times New Roman"/>
          <w:szCs w:val="24"/>
          <w:lang w:eastAsia="ru-RU"/>
        </w:rPr>
        <w:t xml:space="preserve">rī guva ienākumus no darījuma. </w:t>
      </w:r>
      <w:r>
        <w:rPr>
          <w:rFonts w:cs="Times New Roman"/>
          <w:szCs w:val="24"/>
          <w:lang w:eastAsia="ru-RU"/>
        </w:rPr>
        <w:t xml:space="preserve">Tādējādi nodokļu samaksas aspektā pieteicējs ir atbildīgs par nodokļu samaksu, kas saistīta ar ienākumu </w:t>
      </w:r>
      <w:proofErr w:type="gramStart"/>
      <w:r>
        <w:rPr>
          <w:rFonts w:cs="Times New Roman"/>
          <w:szCs w:val="24"/>
          <w:lang w:eastAsia="ru-RU"/>
        </w:rPr>
        <w:t>no kapitāla šī darījuma</w:t>
      </w:r>
      <w:proofErr w:type="gramEnd"/>
      <w:r>
        <w:rPr>
          <w:rFonts w:cs="Times New Roman"/>
          <w:szCs w:val="24"/>
          <w:lang w:eastAsia="ru-RU"/>
        </w:rPr>
        <w:t xml:space="preserve"> ietvaros.  </w:t>
      </w:r>
    </w:p>
    <w:p w14:paraId="2D3EFDEB" w14:textId="649FF5B6" w:rsidR="009137E1" w:rsidRDefault="009137E1" w:rsidP="009137E1">
      <w:pPr>
        <w:pStyle w:val="NoSpacing"/>
        <w:spacing w:line="276" w:lineRule="auto"/>
        <w:ind w:firstLine="567"/>
        <w:jc w:val="both"/>
        <w:rPr>
          <w:rFonts w:cs="Times New Roman"/>
          <w:szCs w:val="24"/>
          <w:lang w:eastAsia="ru-RU"/>
        </w:rPr>
      </w:pPr>
      <w:r w:rsidRPr="002828BC">
        <w:rPr>
          <w:rFonts w:cs="Times New Roman"/>
          <w:szCs w:val="24"/>
          <w:lang w:eastAsia="ru-RU"/>
        </w:rPr>
        <w:t>Mantojuma atstājēja darbības (arī īpašuma iegāde un kredīta līdzekļu saņemšana)</w:t>
      </w:r>
      <w:r>
        <w:rPr>
          <w:rFonts w:cs="Times New Roman"/>
          <w:szCs w:val="24"/>
          <w:lang w:eastAsia="ru-RU"/>
        </w:rPr>
        <w:t xml:space="preserve"> tiešā veidā</w:t>
      </w:r>
      <w:r w:rsidRPr="002828BC">
        <w:rPr>
          <w:rFonts w:cs="Times New Roman"/>
          <w:szCs w:val="24"/>
          <w:lang w:eastAsia="ru-RU"/>
        </w:rPr>
        <w:t xml:space="preserve"> nav attiecināmas uz pieteicēju. Mantojuma atstājēja darbību rezultātā veidojās mantojuma masa, kuru pieteicējs varēja pieņemt vai nepieņemt. Savukārt, ja pieteicējs izvēlas pieņemt mantojumu, tad pieteicēja rīcība ar īpašumu sākas ar apstiprinājumu mantojuma tiesībās. </w:t>
      </w:r>
    </w:p>
    <w:p w14:paraId="18BB86BE" w14:textId="3B52D7B8" w:rsidR="00150D82" w:rsidRPr="00E81DEA" w:rsidRDefault="00015E8B" w:rsidP="00015E8B">
      <w:pPr>
        <w:pStyle w:val="NoSpacing"/>
        <w:spacing w:line="276" w:lineRule="auto"/>
        <w:ind w:firstLine="567"/>
        <w:jc w:val="both"/>
        <w:rPr>
          <w:rFonts w:cs="Times New Roman"/>
          <w:szCs w:val="24"/>
          <w:lang w:eastAsia="ru-RU"/>
        </w:rPr>
      </w:pPr>
      <w:r>
        <w:rPr>
          <w:rFonts w:cs="Times New Roman"/>
          <w:szCs w:val="24"/>
          <w:lang w:eastAsia="ru-RU"/>
        </w:rPr>
        <w:t>Kapitāla pieauguma nodokļa aprēķins ir saistāms ar konkrētas personas ienākumiem, veicot darbības ar konkrētu īpašumu, proti,</w:t>
      </w:r>
      <w:r w:rsidRPr="00E81DEA">
        <w:rPr>
          <w:rFonts w:cs="Times New Roman"/>
          <w:szCs w:val="24"/>
          <w:lang w:eastAsia="ru-RU"/>
        </w:rPr>
        <w:t xml:space="preserve"> netiek piešķirta nozīme citu personu ienākumiem un izdevumiem</w:t>
      </w:r>
      <w:r>
        <w:rPr>
          <w:rFonts w:cs="Times New Roman"/>
          <w:szCs w:val="24"/>
          <w:lang w:eastAsia="ru-RU"/>
        </w:rPr>
        <w:t>. Atkāp</w:t>
      </w:r>
      <w:r w:rsidR="009137E1">
        <w:rPr>
          <w:rFonts w:cs="Times New Roman"/>
          <w:szCs w:val="24"/>
          <w:lang w:eastAsia="ru-RU"/>
        </w:rPr>
        <w:t>es no šāda principa ir pieļaujamas</w:t>
      </w:r>
      <w:r>
        <w:rPr>
          <w:rFonts w:cs="Times New Roman"/>
          <w:szCs w:val="24"/>
          <w:lang w:eastAsia="ru-RU"/>
        </w:rPr>
        <w:t xml:space="preserve"> tikai tad,</w:t>
      </w:r>
      <w:r w:rsidR="009137E1">
        <w:rPr>
          <w:rFonts w:cs="Times New Roman"/>
          <w:szCs w:val="24"/>
          <w:lang w:eastAsia="ru-RU"/>
        </w:rPr>
        <w:t xml:space="preserve"> ja tādas</w:t>
      </w:r>
      <w:r w:rsidRPr="00E81DEA">
        <w:rPr>
          <w:rFonts w:cs="Times New Roman"/>
          <w:szCs w:val="24"/>
          <w:lang w:eastAsia="ru-RU"/>
        </w:rPr>
        <w:t xml:space="preserve"> </w:t>
      </w:r>
      <w:r>
        <w:rPr>
          <w:rFonts w:cs="Times New Roman"/>
          <w:szCs w:val="24"/>
          <w:lang w:eastAsia="ru-RU"/>
        </w:rPr>
        <w:t>ir</w:t>
      </w:r>
      <w:r w:rsidRPr="00E81DEA">
        <w:rPr>
          <w:rFonts w:cs="Times New Roman"/>
          <w:szCs w:val="24"/>
          <w:lang w:eastAsia="ru-RU"/>
        </w:rPr>
        <w:t xml:space="preserve"> tieši paredzēts tiesību normās.</w:t>
      </w:r>
      <w:r>
        <w:rPr>
          <w:rFonts w:cs="Times New Roman"/>
          <w:szCs w:val="24"/>
          <w:lang w:eastAsia="ru-RU"/>
        </w:rPr>
        <w:t xml:space="preserve"> Līdz ar to likuma </w:t>
      </w:r>
      <w:r w:rsidRPr="00E81DEA">
        <w:rPr>
          <w:rFonts w:cs="Times New Roman"/>
          <w:szCs w:val="24"/>
          <w:lang w:eastAsia="ru-RU"/>
        </w:rPr>
        <w:t>„Par iedzīvotāju ienākuma nodokli” 11.</w:t>
      </w:r>
      <w:proofErr w:type="gramStart"/>
      <w:r w:rsidRPr="00E81DEA">
        <w:rPr>
          <w:rFonts w:cs="Times New Roman"/>
          <w:szCs w:val="24"/>
          <w:vertAlign w:val="superscript"/>
          <w:lang w:eastAsia="ru-RU"/>
        </w:rPr>
        <w:t>9</w:t>
      </w:r>
      <w:r w:rsidRPr="00E81DEA">
        <w:rPr>
          <w:rFonts w:cs="Times New Roman"/>
          <w:szCs w:val="24"/>
          <w:lang w:eastAsia="ru-RU"/>
        </w:rPr>
        <w:t>panta</w:t>
      </w:r>
      <w:proofErr w:type="gramEnd"/>
      <w:r w:rsidRPr="00E81DEA">
        <w:rPr>
          <w:rFonts w:cs="Times New Roman"/>
          <w:szCs w:val="24"/>
          <w:lang w:eastAsia="ru-RU"/>
        </w:rPr>
        <w:t xml:space="preserve"> ceturtā</w:t>
      </w:r>
      <w:r w:rsidR="004C133C">
        <w:rPr>
          <w:rFonts w:cs="Times New Roman"/>
          <w:szCs w:val="24"/>
          <w:lang w:eastAsia="ru-RU"/>
        </w:rPr>
        <w:t>s</w:t>
      </w:r>
      <w:r w:rsidRPr="00E81DEA">
        <w:rPr>
          <w:rFonts w:cs="Times New Roman"/>
          <w:szCs w:val="24"/>
          <w:lang w:eastAsia="ru-RU"/>
        </w:rPr>
        <w:t xml:space="preserve"> daļa</w:t>
      </w:r>
      <w:r w:rsidR="004C133C">
        <w:rPr>
          <w:rFonts w:cs="Times New Roman"/>
          <w:szCs w:val="24"/>
          <w:lang w:eastAsia="ru-RU"/>
        </w:rPr>
        <w:t>s</w:t>
      </w:r>
      <w:r w:rsidRPr="00E81DEA">
        <w:rPr>
          <w:rFonts w:cs="Times New Roman"/>
          <w:szCs w:val="24"/>
          <w:lang w:eastAsia="ru-RU"/>
        </w:rPr>
        <w:t xml:space="preserve"> </w:t>
      </w:r>
      <w:r>
        <w:rPr>
          <w:rFonts w:cs="Times New Roman"/>
          <w:szCs w:val="24"/>
          <w:lang w:eastAsia="ru-RU"/>
        </w:rPr>
        <w:t xml:space="preserve">regulējums, kas paredz, ka </w:t>
      </w:r>
      <w:r w:rsidR="00514D0D">
        <w:rPr>
          <w:rFonts w:cs="Times New Roman"/>
          <w:szCs w:val="24"/>
          <w:lang w:eastAsia="ru-RU"/>
        </w:rPr>
        <w:t>ienākuma nodokļa no kapitāla pieauguma</w:t>
      </w:r>
      <w:r w:rsidR="005F0B3B" w:rsidRPr="00E81DEA">
        <w:rPr>
          <w:rFonts w:cs="Times New Roman"/>
          <w:szCs w:val="24"/>
          <w:lang w:eastAsia="ru-RU"/>
        </w:rPr>
        <w:t xml:space="preserve"> </w:t>
      </w:r>
      <w:r w:rsidR="00514D0D">
        <w:rPr>
          <w:rFonts w:cs="Times New Roman"/>
          <w:szCs w:val="24"/>
          <w:lang w:eastAsia="ru-RU"/>
        </w:rPr>
        <w:t xml:space="preserve">noteikšanai </w:t>
      </w:r>
      <w:r w:rsidR="005F0B3B" w:rsidRPr="00E81DEA">
        <w:rPr>
          <w:rFonts w:cs="Times New Roman"/>
          <w:szCs w:val="24"/>
          <w:lang w:eastAsia="ru-RU"/>
        </w:rPr>
        <w:t>nozīmīg</w:t>
      </w:r>
      <w:r w:rsidR="00C473CF" w:rsidRPr="00E81DEA">
        <w:rPr>
          <w:rFonts w:cs="Times New Roman"/>
          <w:szCs w:val="24"/>
          <w:lang w:eastAsia="ru-RU"/>
        </w:rPr>
        <w:t>i</w:t>
      </w:r>
      <w:r w:rsidR="005F0B3B" w:rsidRPr="00E81DEA">
        <w:rPr>
          <w:rFonts w:cs="Times New Roman"/>
          <w:szCs w:val="24"/>
          <w:lang w:eastAsia="ru-RU"/>
        </w:rPr>
        <w:t xml:space="preserve"> ir tikai pieteicēja</w:t>
      </w:r>
      <w:r w:rsidR="00C473CF" w:rsidRPr="00E81DEA">
        <w:rPr>
          <w:rFonts w:cs="Times New Roman"/>
          <w:szCs w:val="24"/>
          <w:lang w:eastAsia="ru-RU"/>
        </w:rPr>
        <w:t xml:space="preserve"> slēgtie darījumi (mantojuma pieņemšana un īpašuma pārdošana) un saistībā ar šiem darījumiem veiktie</w:t>
      </w:r>
      <w:r w:rsidR="005F0B3B" w:rsidRPr="00E81DEA">
        <w:rPr>
          <w:rFonts w:cs="Times New Roman"/>
          <w:szCs w:val="24"/>
          <w:lang w:eastAsia="ru-RU"/>
        </w:rPr>
        <w:t xml:space="preserve"> faktiskie izdevumi un </w:t>
      </w:r>
      <w:r w:rsidR="004C133C">
        <w:rPr>
          <w:rFonts w:cs="Times New Roman"/>
          <w:szCs w:val="24"/>
          <w:lang w:eastAsia="ru-RU"/>
        </w:rPr>
        <w:t>saņemtie ieņēmumi</w:t>
      </w:r>
      <w:r>
        <w:rPr>
          <w:rFonts w:cs="Times New Roman"/>
          <w:szCs w:val="24"/>
          <w:lang w:eastAsia="ru-RU"/>
        </w:rPr>
        <w:t>, atbilst</w:t>
      </w:r>
      <w:r w:rsidR="008D51E3">
        <w:rPr>
          <w:rFonts w:cs="Times New Roman"/>
          <w:szCs w:val="24"/>
          <w:lang w:eastAsia="ru-RU"/>
        </w:rPr>
        <w:t xml:space="preserve"> ienākuma no kapitāla</w:t>
      </w:r>
      <w:r>
        <w:rPr>
          <w:rFonts w:cs="Times New Roman"/>
          <w:szCs w:val="24"/>
          <w:lang w:eastAsia="ru-RU"/>
        </w:rPr>
        <w:t xml:space="preserve"> aprēķina principiem, </w:t>
      </w:r>
      <w:r w:rsidR="008D51E3">
        <w:rPr>
          <w:rFonts w:cs="Times New Roman"/>
          <w:szCs w:val="24"/>
          <w:lang w:eastAsia="ru-RU"/>
        </w:rPr>
        <w:t xml:space="preserve">kas ietverti likuma </w:t>
      </w:r>
      <w:r w:rsidR="008D51E3" w:rsidRPr="00E81DEA">
        <w:rPr>
          <w:rFonts w:cs="Times New Roman"/>
          <w:szCs w:val="24"/>
          <w:lang w:eastAsia="ru-RU"/>
        </w:rPr>
        <w:t>„Par iedzīvotāju ienākuma nodokli” 11.</w:t>
      </w:r>
      <w:r w:rsidR="008D51E3" w:rsidRPr="00E81DEA">
        <w:rPr>
          <w:rFonts w:cs="Times New Roman"/>
          <w:szCs w:val="24"/>
          <w:vertAlign w:val="superscript"/>
          <w:lang w:eastAsia="ru-RU"/>
        </w:rPr>
        <w:t>9</w:t>
      </w:r>
      <w:r w:rsidR="008D51E3" w:rsidRPr="00E81DEA">
        <w:rPr>
          <w:rFonts w:cs="Times New Roman"/>
          <w:szCs w:val="24"/>
          <w:lang w:eastAsia="ru-RU"/>
        </w:rPr>
        <w:t>panta</w:t>
      </w:r>
      <w:r w:rsidR="008D7FC2">
        <w:rPr>
          <w:rFonts w:cs="Times New Roman"/>
          <w:szCs w:val="24"/>
          <w:lang w:eastAsia="ru-RU"/>
        </w:rPr>
        <w:t xml:space="preserve"> pirmajā</w:t>
      </w:r>
      <w:r w:rsidR="008D51E3">
        <w:rPr>
          <w:rFonts w:cs="Times New Roman"/>
          <w:szCs w:val="24"/>
          <w:lang w:eastAsia="ru-RU"/>
        </w:rPr>
        <w:t>,</w:t>
      </w:r>
      <w:r w:rsidR="008D7FC2">
        <w:rPr>
          <w:rFonts w:cs="Times New Roman"/>
          <w:szCs w:val="24"/>
          <w:lang w:eastAsia="ru-RU"/>
        </w:rPr>
        <w:t xml:space="preserve"> piektajā un</w:t>
      </w:r>
      <w:r w:rsidR="008D51E3">
        <w:rPr>
          <w:rFonts w:cs="Times New Roman"/>
          <w:szCs w:val="24"/>
          <w:lang w:eastAsia="ru-RU"/>
        </w:rPr>
        <w:t xml:space="preserve"> 5</w:t>
      </w:r>
      <w:r w:rsidR="004C133C">
        <w:rPr>
          <w:rFonts w:cs="Times New Roman"/>
          <w:szCs w:val="24"/>
          <w:lang w:eastAsia="ru-RU"/>
        </w:rPr>
        <w:t>.</w:t>
      </w:r>
      <w:r w:rsidR="008D51E3">
        <w:rPr>
          <w:rFonts w:cs="Times New Roman"/>
          <w:szCs w:val="24"/>
          <w:vertAlign w:val="superscript"/>
          <w:lang w:eastAsia="ru-RU"/>
        </w:rPr>
        <w:t>1</w:t>
      </w:r>
      <w:r w:rsidR="008D51E3">
        <w:rPr>
          <w:rFonts w:cs="Times New Roman"/>
          <w:szCs w:val="24"/>
          <w:lang w:eastAsia="ru-RU"/>
        </w:rPr>
        <w:t>daļā</w:t>
      </w:r>
      <w:r>
        <w:rPr>
          <w:rFonts w:cs="Times New Roman"/>
          <w:szCs w:val="24"/>
          <w:lang w:eastAsia="ru-RU"/>
        </w:rPr>
        <w:t>.</w:t>
      </w:r>
      <w:r w:rsidR="00A61874" w:rsidRPr="00E81DEA">
        <w:rPr>
          <w:rFonts w:cs="Times New Roman"/>
          <w:szCs w:val="24"/>
          <w:lang w:eastAsia="ru-RU"/>
        </w:rPr>
        <w:t xml:space="preserve"> </w:t>
      </w:r>
    </w:p>
    <w:p w14:paraId="13CB7808" w14:textId="69F08FE0" w:rsidR="00B32EC0" w:rsidRPr="00E81DEA" w:rsidRDefault="007F79AE" w:rsidP="00E81DEA">
      <w:pPr>
        <w:pStyle w:val="NoSpacing"/>
        <w:spacing w:line="276" w:lineRule="auto"/>
        <w:ind w:firstLine="567"/>
        <w:jc w:val="both"/>
        <w:rPr>
          <w:rFonts w:cs="Times New Roman"/>
          <w:szCs w:val="24"/>
          <w:lang w:eastAsia="ru-RU"/>
        </w:rPr>
      </w:pPr>
      <w:r w:rsidRPr="00E81DEA">
        <w:rPr>
          <w:rFonts w:cs="Times New Roman"/>
          <w:szCs w:val="24"/>
          <w:lang w:eastAsia="ru-RU"/>
        </w:rPr>
        <w:t xml:space="preserve"> </w:t>
      </w:r>
    </w:p>
    <w:p w14:paraId="0079FA2C" w14:textId="1CF4EB35" w:rsidR="00896012" w:rsidRPr="00E81DEA" w:rsidRDefault="00896012" w:rsidP="00E81DEA">
      <w:pPr>
        <w:autoSpaceDE w:val="0"/>
        <w:autoSpaceDN w:val="0"/>
        <w:adjustRightInd w:val="0"/>
        <w:spacing w:after="0" w:line="276" w:lineRule="auto"/>
        <w:ind w:firstLine="567"/>
        <w:jc w:val="both"/>
        <w:rPr>
          <w:szCs w:val="24"/>
        </w:rPr>
      </w:pPr>
      <w:r w:rsidRPr="00E81DEA">
        <w:rPr>
          <w:szCs w:val="24"/>
        </w:rPr>
        <w:t>[1</w:t>
      </w:r>
      <w:r w:rsidR="00A61874" w:rsidRPr="00E81DEA">
        <w:rPr>
          <w:szCs w:val="24"/>
        </w:rPr>
        <w:t>2</w:t>
      </w:r>
      <w:r w:rsidR="00F81AD2" w:rsidRPr="00E81DEA">
        <w:rPr>
          <w:szCs w:val="24"/>
        </w:rPr>
        <w:t>] Ievērojot minēto, pieteicēja</w:t>
      </w:r>
      <w:r w:rsidRPr="00E81DEA">
        <w:rPr>
          <w:szCs w:val="24"/>
        </w:rPr>
        <w:t xml:space="preserve"> kasācijas sūdzība nav pamatota.</w:t>
      </w:r>
    </w:p>
    <w:p w14:paraId="700E9BE7" w14:textId="77777777" w:rsidR="00091108" w:rsidRPr="00E81DEA" w:rsidRDefault="00091108" w:rsidP="00E81DEA">
      <w:pPr>
        <w:spacing w:after="0" w:line="276" w:lineRule="auto"/>
        <w:ind w:firstLine="567"/>
        <w:jc w:val="both"/>
        <w:rPr>
          <w:rFonts w:cs="Times New Roman"/>
          <w:szCs w:val="24"/>
        </w:rPr>
      </w:pPr>
    </w:p>
    <w:p w14:paraId="3CC07527" w14:textId="77777777" w:rsidR="00C82813" w:rsidRPr="0068245E" w:rsidRDefault="00C82813" w:rsidP="00C27B85">
      <w:pPr>
        <w:spacing w:after="0" w:line="276" w:lineRule="auto"/>
        <w:jc w:val="center"/>
        <w:rPr>
          <w:rFonts w:cs="Times New Roman"/>
          <w:b/>
          <w:szCs w:val="24"/>
        </w:rPr>
      </w:pPr>
      <w:r w:rsidRPr="0068245E">
        <w:rPr>
          <w:rFonts w:cs="Times New Roman"/>
          <w:b/>
          <w:szCs w:val="24"/>
        </w:rPr>
        <w:t>Rezolutīvā daļa</w:t>
      </w:r>
    </w:p>
    <w:p w14:paraId="3E5B24D9" w14:textId="77777777" w:rsidR="00C82813" w:rsidRPr="00BF78E0" w:rsidRDefault="00C82813" w:rsidP="00C27B85">
      <w:pPr>
        <w:spacing w:after="0" w:line="276" w:lineRule="auto"/>
        <w:ind w:firstLine="567"/>
        <w:jc w:val="center"/>
        <w:rPr>
          <w:rFonts w:cs="Times New Roman"/>
          <w:sz w:val="22"/>
        </w:rPr>
      </w:pPr>
    </w:p>
    <w:p w14:paraId="4E99E61C" w14:textId="630F19B8" w:rsidR="00C82813" w:rsidRPr="0068245E" w:rsidRDefault="00C82813" w:rsidP="00C27B85">
      <w:pPr>
        <w:spacing w:after="0" w:line="276" w:lineRule="auto"/>
        <w:ind w:firstLine="567"/>
        <w:jc w:val="both"/>
        <w:rPr>
          <w:rFonts w:cs="Times New Roman"/>
          <w:bCs/>
          <w:spacing w:val="70"/>
          <w:szCs w:val="24"/>
        </w:rPr>
      </w:pPr>
      <w:r w:rsidRPr="0068245E">
        <w:rPr>
          <w:rFonts w:cs="Times New Roman"/>
          <w:szCs w:val="24"/>
        </w:rPr>
        <w:t xml:space="preserve">Pamatojoties uz Administratīvā procesa likuma </w:t>
      </w:r>
      <w:proofErr w:type="gramStart"/>
      <w:r w:rsidRPr="0068245E">
        <w:rPr>
          <w:rFonts w:cs="Times New Roman"/>
          <w:szCs w:val="24"/>
        </w:rPr>
        <w:t>348.panta</w:t>
      </w:r>
      <w:proofErr w:type="gramEnd"/>
      <w:r w:rsidRPr="0068245E">
        <w:rPr>
          <w:rFonts w:cs="Times New Roman"/>
          <w:szCs w:val="24"/>
        </w:rPr>
        <w:t xml:space="preserve"> pirmās daļas 1.punktu un 351.pantu, </w:t>
      </w:r>
      <w:r w:rsidR="00B461B1" w:rsidRPr="0068245E">
        <w:rPr>
          <w:rFonts w:cs="Times New Roman"/>
          <w:szCs w:val="24"/>
        </w:rPr>
        <w:t>Senāts</w:t>
      </w:r>
    </w:p>
    <w:p w14:paraId="011D9452" w14:textId="77777777" w:rsidR="00C82813" w:rsidRPr="0068245E" w:rsidRDefault="00C82813" w:rsidP="00C27B85">
      <w:pPr>
        <w:tabs>
          <w:tab w:val="left" w:pos="2700"/>
          <w:tab w:val="left" w:pos="6660"/>
        </w:tabs>
        <w:spacing w:after="0" w:line="276" w:lineRule="auto"/>
        <w:jc w:val="center"/>
        <w:rPr>
          <w:rFonts w:cs="Times New Roman"/>
          <w:b/>
          <w:bCs/>
          <w:szCs w:val="24"/>
        </w:rPr>
      </w:pPr>
      <w:r w:rsidRPr="0068245E">
        <w:rPr>
          <w:rFonts w:cs="Times New Roman"/>
          <w:b/>
          <w:bCs/>
          <w:szCs w:val="24"/>
        </w:rPr>
        <w:t>nosprieda</w:t>
      </w:r>
    </w:p>
    <w:p w14:paraId="66CFC097" w14:textId="77777777" w:rsidR="00C82813" w:rsidRPr="00BF78E0" w:rsidRDefault="00C82813" w:rsidP="00C27B85">
      <w:pPr>
        <w:tabs>
          <w:tab w:val="left" w:pos="2700"/>
          <w:tab w:val="left" w:pos="6660"/>
        </w:tabs>
        <w:spacing w:after="0" w:line="276" w:lineRule="auto"/>
        <w:ind w:firstLine="567"/>
        <w:rPr>
          <w:rFonts w:cs="Times New Roman"/>
          <w:sz w:val="22"/>
        </w:rPr>
      </w:pPr>
    </w:p>
    <w:p w14:paraId="4B1C408A" w14:textId="7D2FC817" w:rsidR="00C82813" w:rsidRPr="0068245E" w:rsidRDefault="00C82813" w:rsidP="00C27B85">
      <w:pPr>
        <w:tabs>
          <w:tab w:val="left" w:pos="2700"/>
          <w:tab w:val="left" w:pos="6660"/>
        </w:tabs>
        <w:spacing w:after="0" w:line="276" w:lineRule="auto"/>
        <w:ind w:firstLine="567"/>
        <w:jc w:val="both"/>
        <w:rPr>
          <w:rFonts w:cs="Times New Roman"/>
          <w:szCs w:val="24"/>
        </w:rPr>
      </w:pPr>
      <w:r w:rsidRPr="0068245E">
        <w:rPr>
          <w:rFonts w:cs="Times New Roman"/>
          <w:szCs w:val="24"/>
        </w:rPr>
        <w:t xml:space="preserve">atstāt negrozītu Administratīvās apgabaltiesas </w:t>
      </w:r>
      <w:proofErr w:type="gramStart"/>
      <w:r w:rsidRPr="0068245E">
        <w:rPr>
          <w:rFonts w:cs="Times New Roman"/>
          <w:szCs w:val="24"/>
        </w:rPr>
        <w:t>201</w:t>
      </w:r>
      <w:r w:rsidR="00B525DD" w:rsidRPr="0068245E">
        <w:rPr>
          <w:rFonts w:cs="Times New Roman"/>
          <w:szCs w:val="24"/>
        </w:rPr>
        <w:t>7</w:t>
      </w:r>
      <w:r w:rsidRPr="0068245E">
        <w:rPr>
          <w:rFonts w:cs="Times New Roman"/>
          <w:szCs w:val="24"/>
        </w:rPr>
        <w:t>.gada</w:t>
      </w:r>
      <w:proofErr w:type="gramEnd"/>
      <w:r w:rsidRPr="0068245E">
        <w:rPr>
          <w:rFonts w:cs="Times New Roman"/>
          <w:szCs w:val="24"/>
        </w:rPr>
        <w:t xml:space="preserve"> </w:t>
      </w:r>
      <w:r w:rsidR="00896012">
        <w:rPr>
          <w:rFonts w:eastAsia="Times New Roman" w:cs="Times New Roman"/>
          <w:color w:val="000000"/>
          <w:szCs w:val="24"/>
          <w:lang w:eastAsia="lv-LV"/>
        </w:rPr>
        <w:t>28</w:t>
      </w:r>
      <w:r w:rsidR="00B525DD" w:rsidRPr="0068245E">
        <w:rPr>
          <w:rFonts w:eastAsia="Times New Roman" w:cs="Times New Roman"/>
          <w:color w:val="000000"/>
          <w:szCs w:val="24"/>
          <w:lang w:eastAsia="lv-LV"/>
        </w:rPr>
        <w:t>.marta</w:t>
      </w:r>
      <w:r w:rsidRPr="0068245E">
        <w:rPr>
          <w:rFonts w:eastAsia="Times New Roman" w:cs="Times New Roman"/>
          <w:color w:val="000000"/>
          <w:szCs w:val="24"/>
          <w:lang w:eastAsia="lv-LV"/>
        </w:rPr>
        <w:t xml:space="preserve"> </w:t>
      </w:r>
      <w:r w:rsidRPr="0068245E">
        <w:rPr>
          <w:rFonts w:cs="Times New Roman"/>
          <w:szCs w:val="24"/>
        </w:rPr>
        <w:t xml:space="preserve">spriedumu, bet </w:t>
      </w:r>
      <w:r w:rsidR="00D25073">
        <w:rPr>
          <w:rFonts w:cs="Times New Roman"/>
          <w:szCs w:val="24"/>
        </w:rPr>
        <w:t>[pers. A]</w:t>
      </w:r>
      <w:r w:rsidRPr="0068245E">
        <w:rPr>
          <w:rFonts w:eastAsia="Times New Roman" w:cs="Times New Roman"/>
          <w:szCs w:val="24"/>
          <w:lang w:eastAsia="lv-LV"/>
        </w:rPr>
        <w:t xml:space="preserve"> </w:t>
      </w:r>
      <w:r w:rsidRPr="0068245E">
        <w:rPr>
          <w:rFonts w:cs="Times New Roman"/>
          <w:szCs w:val="24"/>
        </w:rPr>
        <w:t>kasācijas sūdzību noraidīt.</w:t>
      </w:r>
    </w:p>
    <w:p w14:paraId="043CB658" w14:textId="42CFFE93" w:rsidR="00B461B1" w:rsidRPr="0068245E" w:rsidRDefault="00B461B1" w:rsidP="00C27B85">
      <w:pPr>
        <w:tabs>
          <w:tab w:val="left" w:pos="2700"/>
          <w:tab w:val="left" w:pos="6660"/>
        </w:tabs>
        <w:spacing w:after="0" w:line="276" w:lineRule="auto"/>
        <w:ind w:firstLine="567"/>
        <w:jc w:val="both"/>
        <w:rPr>
          <w:rFonts w:cs="Times New Roman"/>
          <w:szCs w:val="24"/>
        </w:rPr>
      </w:pPr>
      <w:r w:rsidRPr="0068245E">
        <w:rPr>
          <w:rFonts w:cs="Times New Roman"/>
          <w:szCs w:val="24"/>
        </w:rPr>
        <w:t>Spriedums nav pārsūdzams.</w:t>
      </w:r>
    </w:p>
    <w:sectPr w:rsidR="00B461B1" w:rsidRPr="0068245E" w:rsidSect="00C27B85">
      <w:footerReference w:type="default" r:id="rId8"/>
      <w:pgSz w:w="11906" w:h="16838"/>
      <w:pgMar w:top="1134" w:right="1134" w:bottom="28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6289D" w14:textId="77777777" w:rsidR="00B84759" w:rsidRDefault="00B84759" w:rsidP="00492C80">
      <w:pPr>
        <w:spacing w:after="0" w:line="240" w:lineRule="auto"/>
      </w:pPr>
      <w:r>
        <w:separator/>
      </w:r>
    </w:p>
  </w:endnote>
  <w:endnote w:type="continuationSeparator" w:id="0">
    <w:p w14:paraId="2F004DB5" w14:textId="77777777" w:rsidR="00B84759" w:rsidRDefault="00B84759" w:rsidP="0049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Grande CE">
    <w:altName w:val="Times New Roman"/>
    <w:charset w:val="58"/>
    <w:family w:val="auto"/>
    <w:pitch w:val="variable"/>
    <w:sig w:usb0="E1000AEF" w:usb1="5000A1FF" w:usb2="00000000" w:usb3="00000000" w:csb0="000001B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038947"/>
      <w:docPartObj>
        <w:docPartGallery w:val="Page Numbers (Bottom of Page)"/>
        <w:docPartUnique/>
      </w:docPartObj>
    </w:sdtPr>
    <w:sdtEndPr>
      <w:rPr>
        <w:noProof/>
      </w:rPr>
    </w:sdtEndPr>
    <w:sdtContent>
      <w:p w14:paraId="5F49A384" w14:textId="033550B4" w:rsidR="00425201" w:rsidRDefault="00425201" w:rsidP="00492C80">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F73EA">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C349B">
          <w:rPr>
            <w:rStyle w:val="PageNumber"/>
            <w:noProof/>
          </w:rPr>
          <w:t>5</w:t>
        </w:r>
        <w:r>
          <w:rPr>
            <w:rStyle w:val="PageNumbe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437BA" w14:textId="77777777" w:rsidR="00B84759" w:rsidRDefault="00B84759" w:rsidP="00492C80">
      <w:pPr>
        <w:spacing w:after="0" w:line="240" w:lineRule="auto"/>
      </w:pPr>
      <w:r>
        <w:separator/>
      </w:r>
    </w:p>
  </w:footnote>
  <w:footnote w:type="continuationSeparator" w:id="0">
    <w:p w14:paraId="51456724" w14:textId="77777777" w:rsidR="00B84759" w:rsidRDefault="00B84759" w:rsidP="00492C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42"/>
    <w:rsid w:val="00013AC8"/>
    <w:rsid w:val="00015238"/>
    <w:rsid w:val="00015396"/>
    <w:rsid w:val="00015E8B"/>
    <w:rsid w:val="000248EF"/>
    <w:rsid w:val="00044BDE"/>
    <w:rsid w:val="00045BED"/>
    <w:rsid w:val="00047E92"/>
    <w:rsid w:val="00057677"/>
    <w:rsid w:val="00060782"/>
    <w:rsid w:val="0006271A"/>
    <w:rsid w:val="00065241"/>
    <w:rsid w:val="00065E7D"/>
    <w:rsid w:val="000672B9"/>
    <w:rsid w:val="00073AA7"/>
    <w:rsid w:val="00080C82"/>
    <w:rsid w:val="000825E2"/>
    <w:rsid w:val="00085EBA"/>
    <w:rsid w:val="0008742D"/>
    <w:rsid w:val="00091108"/>
    <w:rsid w:val="00094123"/>
    <w:rsid w:val="00096A04"/>
    <w:rsid w:val="000A2A8F"/>
    <w:rsid w:val="000A3111"/>
    <w:rsid w:val="000A3B12"/>
    <w:rsid w:val="000A6F6C"/>
    <w:rsid w:val="000A7C2C"/>
    <w:rsid w:val="000B53DF"/>
    <w:rsid w:val="000D3768"/>
    <w:rsid w:val="000D3C73"/>
    <w:rsid w:val="000D7CFF"/>
    <w:rsid w:val="000E2849"/>
    <w:rsid w:val="000E5E54"/>
    <w:rsid w:val="000F1582"/>
    <w:rsid w:val="000F1827"/>
    <w:rsid w:val="000F3040"/>
    <w:rsid w:val="000F3C85"/>
    <w:rsid w:val="000F4F55"/>
    <w:rsid w:val="001004B4"/>
    <w:rsid w:val="0010120D"/>
    <w:rsid w:val="001110DF"/>
    <w:rsid w:val="0011127E"/>
    <w:rsid w:val="001206EC"/>
    <w:rsid w:val="00120FD7"/>
    <w:rsid w:val="00123D85"/>
    <w:rsid w:val="00124DA1"/>
    <w:rsid w:val="00127C09"/>
    <w:rsid w:val="00131FAB"/>
    <w:rsid w:val="001322C3"/>
    <w:rsid w:val="001407F6"/>
    <w:rsid w:val="00140CA1"/>
    <w:rsid w:val="001415CD"/>
    <w:rsid w:val="00144A41"/>
    <w:rsid w:val="00147EE1"/>
    <w:rsid w:val="00150786"/>
    <w:rsid w:val="00150D82"/>
    <w:rsid w:val="00152785"/>
    <w:rsid w:val="00153D6D"/>
    <w:rsid w:val="00163B67"/>
    <w:rsid w:val="001706A2"/>
    <w:rsid w:val="001716C3"/>
    <w:rsid w:val="0017298C"/>
    <w:rsid w:val="00172DEA"/>
    <w:rsid w:val="00184A07"/>
    <w:rsid w:val="001952F5"/>
    <w:rsid w:val="0019723C"/>
    <w:rsid w:val="001A0F04"/>
    <w:rsid w:val="001A165F"/>
    <w:rsid w:val="001A3D21"/>
    <w:rsid w:val="001A4153"/>
    <w:rsid w:val="001A5585"/>
    <w:rsid w:val="001A668D"/>
    <w:rsid w:val="001B139D"/>
    <w:rsid w:val="001B161F"/>
    <w:rsid w:val="001B7125"/>
    <w:rsid w:val="001C42DD"/>
    <w:rsid w:val="001D021A"/>
    <w:rsid w:val="001E2FFA"/>
    <w:rsid w:val="001F46EC"/>
    <w:rsid w:val="001F52FB"/>
    <w:rsid w:val="001F7AAC"/>
    <w:rsid w:val="00202909"/>
    <w:rsid w:val="00205DB2"/>
    <w:rsid w:val="00214BF9"/>
    <w:rsid w:val="00230F91"/>
    <w:rsid w:val="0023555B"/>
    <w:rsid w:val="00241E86"/>
    <w:rsid w:val="002546F5"/>
    <w:rsid w:val="00261642"/>
    <w:rsid w:val="00267340"/>
    <w:rsid w:val="002679E5"/>
    <w:rsid w:val="00273EDD"/>
    <w:rsid w:val="0027690D"/>
    <w:rsid w:val="00276B77"/>
    <w:rsid w:val="0027759B"/>
    <w:rsid w:val="00287557"/>
    <w:rsid w:val="00290E91"/>
    <w:rsid w:val="002916E5"/>
    <w:rsid w:val="002A0F96"/>
    <w:rsid w:val="002A16ED"/>
    <w:rsid w:val="002A4574"/>
    <w:rsid w:val="002A551F"/>
    <w:rsid w:val="002A70AA"/>
    <w:rsid w:val="002A7601"/>
    <w:rsid w:val="002B1993"/>
    <w:rsid w:val="002B1EBF"/>
    <w:rsid w:val="002C3142"/>
    <w:rsid w:val="002D17A1"/>
    <w:rsid w:val="002D7AC4"/>
    <w:rsid w:val="002E3FC8"/>
    <w:rsid w:val="002E6BA5"/>
    <w:rsid w:val="002F6593"/>
    <w:rsid w:val="00301951"/>
    <w:rsid w:val="003033F3"/>
    <w:rsid w:val="0032202F"/>
    <w:rsid w:val="003234C7"/>
    <w:rsid w:val="00325021"/>
    <w:rsid w:val="00325535"/>
    <w:rsid w:val="00327304"/>
    <w:rsid w:val="00331677"/>
    <w:rsid w:val="00332409"/>
    <w:rsid w:val="00333693"/>
    <w:rsid w:val="00335F7E"/>
    <w:rsid w:val="00336BA4"/>
    <w:rsid w:val="00337793"/>
    <w:rsid w:val="00337FDF"/>
    <w:rsid w:val="00346F9C"/>
    <w:rsid w:val="00347292"/>
    <w:rsid w:val="00350BC2"/>
    <w:rsid w:val="00351E75"/>
    <w:rsid w:val="00355DF9"/>
    <w:rsid w:val="00360699"/>
    <w:rsid w:val="003638F2"/>
    <w:rsid w:val="00363FFD"/>
    <w:rsid w:val="00365596"/>
    <w:rsid w:val="00366952"/>
    <w:rsid w:val="0037302B"/>
    <w:rsid w:val="00374DCC"/>
    <w:rsid w:val="003756DD"/>
    <w:rsid w:val="00386F31"/>
    <w:rsid w:val="00387F86"/>
    <w:rsid w:val="00390DF6"/>
    <w:rsid w:val="003914FE"/>
    <w:rsid w:val="00396A94"/>
    <w:rsid w:val="003B104F"/>
    <w:rsid w:val="003B3A04"/>
    <w:rsid w:val="003C00B9"/>
    <w:rsid w:val="003D11E3"/>
    <w:rsid w:val="003D3711"/>
    <w:rsid w:val="003D7172"/>
    <w:rsid w:val="003E2779"/>
    <w:rsid w:val="003E44B8"/>
    <w:rsid w:val="003E48D7"/>
    <w:rsid w:val="003F2384"/>
    <w:rsid w:val="003F6C3D"/>
    <w:rsid w:val="003F73EA"/>
    <w:rsid w:val="004027F1"/>
    <w:rsid w:val="004123DD"/>
    <w:rsid w:val="00412807"/>
    <w:rsid w:val="00412E30"/>
    <w:rsid w:val="00414AD2"/>
    <w:rsid w:val="004161BD"/>
    <w:rsid w:val="004168F3"/>
    <w:rsid w:val="00425201"/>
    <w:rsid w:val="00431EE4"/>
    <w:rsid w:val="00433512"/>
    <w:rsid w:val="00441F38"/>
    <w:rsid w:val="00442D26"/>
    <w:rsid w:val="00444FFE"/>
    <w:rsid w:val="0044738A"/>
    <w:rsid w:val="00450E60"/>
    <w:rsid w:val="00461A7A"/>
    <w:rsid w:val="004642C5"/>
    <w:rsid w:val="004649E9"/>
    <w:rsid w:val="00471FD1"/>
    <w:rsid w:val="00472195"/>
    <w:rsid w:val="00473399"/>
    <w:rsid w:val="004768BE"/>
    <w:rsid w:val="00477835"/>
    <w:rsid w:val="00477C84"/>
    <w:rsid w:val="0048099A"/>
    <w:rsid w:val="0048406A"/>
    <w:rsid w:val="00492C80"/>
    <w:rsid w:val="004942F7"/>
    <w:rsid w:val="004A08C1"/>
    <w:rsid w:val="004A21FB"/>
    <w:rsid w:val="004A245F"/>
    <w:rsid w:val="004A4386"/>
    <w:rsid w:val="004B2402"/>
    <w:rsid w:val="004B2C94"/>
    <w:rsid w:val="004B7361"/>
    <w:rsid w:val="004C133C"/>
    <w:rsid w:val="004C1A6F"/>
    <w:rsid w:val="004C6CCC"/>
    <w:rsid w:val="004D1065"/>
    <w:rsid w:val="004D16C7"/>
    <w:rsid w:val="004D737D"/>
    <w:rsid w:val="004D75ED"/>
    <w:rsid w:val="004E5B24"/>
    <w:rsid w:val="004E61E2"/>
    <w:rsid w:val="004F211B"/>
    <w:rsid w:val="004F256B"/>
    <w:rsid w:val="004F342D"/>
    <w:rsid w:val="004F41B5"/>
    <w:rsid w:val="00502CAA"/>
    <w:rsid w:val="00504FBB"/>
    <w:rsid w:val="00505B14"/>
    <w:rsid w:val="00506113"/>
    <w:rsid w:val="00512FBE"/>
    <w:rsid w:val="00514D0D"/>
    <w:rsid w:val="00522DCB"/>
    <w:rsid w:val="00522E3C"/>
    <w:rsid w:val="0052485A"/>
    <w:rsid w:val="00525B88"/>
    <w:rsid w:val="0053400B"/>
    <w:rsid w:val="00536CCD"/>
    <w:rsid w:val="005427E9"/>
    <w:rsid w:val="00542BF7"/>
    <w:rsid w:val="00542ECE"/>
    <w:rsid w:val="00545E39"/>
    <w:rsid w:val="005513BB"/>
    <w:rsid w:val="005552F7"/>
    <w:rsid w:val="00555349"/>
    <w:rsid w:val="00561858"/>
    <w:rsid w:val="00564665"/>
    <w:rsid w:val="00565603"/>
    <w:rsid w:val="00572C8D"/>
    <w:rsid w:val="00573232"/>
    <w:rsid w:val="005740E0"/>
    <w:rsid w:val="00577714"/>
    <w:rsid w:val="00580AB5"/>
    <w:rsid w:val="00584982"/>
    <w:rsid w:val="00591E6A"/>
    <w:rsid w:val="00595603"/>
    <w:rsid w:val="005A55D5"/>
    <w:rsid w:val="005B3468"/>
    <w:rsid w:val="005B7806"/>
    <w:rsid w:val="005C1744"/>
    <w:rsid w:val="005C48B2"/>
    <w:rsid w:val="005D3FFD"/>
    <w:rsid w:val="005D5292"/>
    <w:rsid w:val="005D64F2"/>
    <w:rsid w:val="005E19D8"/>
    <w:rsid w:val="005E1E37"/>
    <w:rsid w:val="005E3324"/>
    <w:rsid w:val="005E6A49"/>
    <w:rsid w:val="005F0B3B"/>
    <w:rsid w:val="005F27C9"/>
    <w:rsid w:val="00600486"/>
    <w:rsid w:val="00612683"/>
    <w:rsid w:val="00613E9C"/>
    <w:rsid w:val="00622A7F"/>
    <w:rsid w:val="0062452C"/>
    <w:rsid w:val="00626C76"/>
    <w:rsid w:val="0063035E"/>
    <w:rsid w:val="006329D1"/>
    <w:rsid w:val="00642C01"/>
    <w:rsid w:val="00643163"/>
    <w:rsid w:val="006536BD"/>
    <w:rsid w:val="00657531"/>
    <w:rsid w:val="0066163F"/>
    <w:rsid w:val="00661C00"/>
    <w:rsid w:val="00666479"/>
    <w:rsid w:val="00670DF9"/>
    <w:rsid w:val="006716E9"/>
    <w:rsid w:val="0067239D"/>
    <w:rsid w:val="00672B8B"/>
    <w:rsid w:val="00672CB6"/>
    <w:rsid w:val="0067316C"/>
    <w:rsid w:val="0067488F"/>
    <w:rsid w:val="00680CC8"/>
    <w:rsid w:val="00682265"/>
    <w:rsid w:val="0068245E"/>
    <w:rsid w:val="0068671E"/>
    <w:rsid w:val="00686A92"/>
    <w:rsid w:val="00686ECE"/>
    <w:rsid w:val="00687C81"/>
    <w:rsid w:val="00691A73"/>
    <w:rsid w:val="0069536B"/>
    <w:rsid w:val="00697F72"/>
    <w:rsid w:val="006A2287"/>
    <w:rsid w:val="006A429F"/>
    <w:rsid w:val="006A4448"/>
    <w:rsid w:val="006A77EA"/>
    <w:rsid w:val="006B093D"/>
    <w:rsid w:val="006B2B01"/>
    <w:rsid w:val="006B34A9"/>
    <w:rsid w:val="006B4A59"/>
    <w:rsid w:val="006B6EAE"/>
    <w:rsid w:val="006C6625"/>
    <w:rsid w:val="006D0B17"/>
    <w:rsid w:val="006D2C2F"/>
    <w:rsid w:val="006D7773"/>
    <w:rsid w:val="006E4E91"/>
    <w:rsid w:val="006F0189"/>
    <w:rsid w:val="006F1B0F"/>
    <w:rsid w:val="006F3B47"/>
    <w:rsid w:val="006F639F"/>
    <w:rsid w:val="00704323"/>
    <w:rsid w:val="00717E01"/>
    <w:rsid w:val="00721365"/>
    <w:rsid w:val="00732056"/>
    <w:rsid w:val="00732623"/>
    <w:rsid w:val="007401E1"/>
    <w:rsid w:val="0074194F"/>
    <w:rsid w:val="007443B1"/>
    <w:rsid w:val="00746FF2"/>
    <w:rsid w:val="007504F2"/>
    <w:rsid w:val="00753341"/>
    <w:rsid w:val="00754566"/>
    <w:rsid w:val="0075788C"/>
    <w:rsid w:val="0076098F"/>
    <w:rsid w:val="00762D94"/>
    <w:rsid w:val="0077091D"/>
    <w:rsid w:val="007722A4"/>
    <w:rsid w:val="007736A6"/>
    <w:rsid w:val="007762FB"/>
    <w:rsid w:val="00777539"/>
    <w:rsid w:val="007776BF"/>
    <w:rsid w:val="00780946"/>
    <w:rsid w:val="007A07D7"/>
    <w:rsid w:val="007A0976"/>
    <w:rsid w:val="007A2B30"/>
    <w:rsid w:val="007A3735"/>
    <w:rsid w:val="007A42BD"/>
    <w:rsid w:val="007A7214"/>
    <w:rsid w:val="007B2ED5"/>
    <w:rsid w:val="007C1DE0"/>
    <w:rsid w:val="007C2310"/>
    <w:rsid w:val="007D0400"/>
    <w:rsid w:val="007D043F"/>
    <w:rsid w:val="007D0E70"/>
    <w:rsid w:val="007D1181"/>
    <w:rsid w:val="007D6CE9"/>
    <w:rsid w:val="007D7B09"/>
    <w:rsid w:val="007E0D54"/>
    <w:rsid w:val="007E0E85"/>
    <w:rsid w:val="007E38EF"/>
    <w:rsid w:val="007E3930"/>
    <w:rsid w:val="007F2811"/>
    <w:rsid w:val="007F47DC"/>
    <w:rsid w:val="007F7275"/>
    <w:rsid w:val="007F79AE"/>
    <w:rsid w:val="00800255"/>
    <w:rsid w:val="00805409"/>
    <w:rsid w:val="00810D82"/>
    <w:rsid w:val="00816058"/>
    <w:rsid w:val="00822339"/>
    <w:rsid w:val="00825C0F"/>
    <w:rsid w:val="0083421A"/>
    <w:rsid w:val="00835896"/>
    <w:rsid w:val="00835FCA"/>
    <w:rsid w:val="00837272"/>
    <w:rsid w:val="00843677"/>
    <w:rsid w:val="00854BD6"/>
    <w:rsid w:val="00860D6F"/>
    <w:rsid w:val="00862BA1"/>
    <w:rsid w:val="00876447"/>
    <w:rsid w:val="008806F3"/>
    <w:rsid w:val="00881514"/>
    <w:rsid w:val="008830C2"/>
    <w:rsid w:val="00887CB7"/>
    <w:rsid w:val="00891F77"/>
    <w:rsid w:val="00896012"/>
    <w:rsid w:val="008A2D1A"/>
    <w:rsid w:val="008A6101"/>
    <w:rsid w:val="008B1AAF"/>
    <w:rsid w:val="008B58B8"/>
    <w:rsid w:val="008B5946"/>
    <w:rsid w:val="008C372E"/>
    <w:rsid w:val="008D2FD2"/>
    <w:rsid w:val="008D3ABB"/>
    <w:rsid w:val="008D51E3"/>
    <w:rsid w:val="008D7EB1"/>
    <w:rsid w:val="008D7FC2"/>
    <w:rsid w:val="008E58C0"/>
    <w:rsid w:val="008F36CA"/>
    <w:rsid w:val="008F4535"/>
    <w:rsid w:val="00912A61"/>
    <w:rsid w:val="009137E1"/>
    <w:rsid w:val="00914885"/>
    <w:rsid w:val="009179DF"/>
    <w:rsid w:val="00927021"/>
    <w:rsid w:val="009335AD"/>
    <w:rsid w:val="0093504F"/>
    <w:rsid w:val="00942F56"/>
    <w:rsid w:val="009458DD"/>
    <w:rsid w:val="00945A19"/>
    <w:rsid w:val="009519F7"/>
    <w:rsid w:val="009550A2"/>
    <w:rsid w:val="00965057"/>
    <w:rsid w:val="009713AD"/>
    <w:rsid w:val="00973B5B"/>
    <w:rsid w:val="00974F0F"/>
    <w:rsid w:val="00984440"/>
    <w:rsid w:val="00986535"/>
    <w:rsid w:val="009928A0"/>
    <w:rsid w:val="009A5064"/>
    <w:rsid w:val="009B0115"/>
    <w:rsid w:val="009B0FB4"/>
    <w:rsid w:val="009B3FD2"/>
    <w:rsid w:val="009B6414"/>
    <w:rsid w:val="009B7136"/>
    <w:rsid w:val="009C056B"/>
    <w:rsid w:val="009C1E6E"/>
    <w:rsid w:val="009C4E8B"/>
    <w:rsid w:val="009C672A"/>
    <w:rsid w:val="009E00F1"/>
    <w:rsid w:val="009E487E"/>
    <w:rsid w:val="009F139E"/>
    <w:rsid w:val="009F7454"/>
    <w:rsid w:val="009F7B2F"/>
    <w:rsid w:val="00A01881"/>
    <w:rsid w:val="00A01C9D"/>
    <w:rsid w:val="00A14215"/>
    <w:rsid w:val="00A15DF4"/>
    <w:rsid w:val="00A21F71"/>
    <w:rsid w:val="00A24FBE"/>
    <w:rsid w:val="00A278A6"/>
    <w:rsid w:val="00A311BA"/>
    <w:rsid w:val="00A3367A"/>
    <w:rsid w:val="00A43633"/>
    <w:rsid w:val="00A54337"/>
    <w:rsid w:val="00A56A03"/>
    <w:rsid w:val="00A611A9"/>
    <w:rsid w:val="00A61874"/>
    <w:rsid w:val="00A6342A"/>
    <w:rsid w:val="00A65C9E"/>
    <w:rsid w:val="00A71060"/>
    <w:rsid w:val="00A73E10"/>
    <w:rsid w:val="00A74C28"/>
    <w:rsid w:val="00A85825"/>
    <w:rsid w:val="00A85ADF"/>
    <w:rsid w:val="00A96FAC"/>
    <w:rsid w:val="00AA0A19"/>
    <w:rsid w:val="00AA29A5"/>
    <w:rsid w:val="00AA60CE"/>
    <w:rsid w:val="00AA7445"/>
    <w:rsid w:val="00AB17BF"/>
    <w:rsid w:val="00AB4373"/>
    <w:rsid w:val="00AB500A"/>
    <w:rsid w:val="00AC364B"/>
    <w:rsid w:val="00AC3BEA"/>
    <w:rsid w:val="00AC41EE"/>
    <w:rsid w:val="00AC661D"/>
    <w:rsid w:val="00AD4D25"/>
    <w:rsid w:val="00AD530C"/>
    <w:rsid w:val="00AD6756"/>
    <w:rsid w:val="00AE1674"/>
    <w:rsid w:val="00AE606E"/>
    <w:rsid w:val="00AE66E3"/>
    <w:rsid w:val="00AF64FB"/>
    <w:rsid w:val="00B0037C"/>
    <w:rsid w:val="00B0043F"/>
    <w:rsid w:val="00B00F6E"/>
    <w:rsid w:val="00B06FBB"/>
    <w:rsid w:val="00B11E65"/>
    <w:rsid w:val="00B12729"/>
    <w:rsid w:val="00B16489"/>
    <w:rsid w:val="00B17EFC"/>
    <w:rsid w:val="00B27780"/>
    <w:rsid w:val="00B32EC0"/>
    <w:rsid w:val="00B37D03"/>
    <w:rsid w:val="00B418E0"/>
    <w:rsid w:val="00B42D32"/>
    <w:rsid w:val="00B432B6"/>
    <w:rsid w:val="00B461B1"/>
    <w:rsid w:val="00B50831"/>
    <w:rsid w:val="00B525DD"/>
    <w:rsid w:val="00B52FDB"/>
    <w:rsid w:val="00B53634"/>
    <w:rsid w:val="00B54EAE"/>
    <w:rsid w:val="00B56F99"/>
    <w:rsid w:val="00B57410"/>
    <w:rsid w:val="00B5757A"/>
    <w:rsid w:val="00B57786"/>
    <w:rsid w:val="00B73A6D"/>
    <w:rsid w:val="00B748B3"/>
    <w:rsid w:val="00B7738C"/>
    <w:rsid w:val="00B829F2"/>
    <w:rsid w:val="00B84759"/>
    <w:rsid w:val="00B90635"/>
    <w:rsid w:val="00B91601"/>
    <w:rsid w:val="00B95021"/>
    <w:rsid w:val="00B96DFD"/>
    <w:rsid w:val="00BA7538"/>
    <w:rsid w:val="00BB69C1"/>
    <w:rsid w:val="00BB7265"/>
    <w:rsid w:val="00BC10B9"/>
    <w:rsid w:val="00BC26FE"/>
    <w:rsid w:val="00BD1DFE"/>
    <w:rsid w:val="00BD695F"/>
    <w:rsid w:val="00BE136D"/>
    <w:rsid w:val="00BE2207"/>
    <w:rsid w:val="00BE5B67"/>
    <w:rsid w:val="00BF051E"/>
    <w:rsid w:val="00BF0774"/>
    <w:rsid w:val="00BF1363"/>
    <w:rsid w:val="00BF2E26"/>
    <w:rsid w:val="00BF36BA"/>
    <w:rsid w:val="00BF374A"/>
    <w:rsid w:val="00BF4E7A"/>
    <w:rsid w:val="00BF6DA1"/>
    <w:rsid w:val="00BF78E0"/>
    <w:rsid w:val="00C007BF"/>
    <w:rsid w:val="00C0174F"/>
    <w:rsid w:val="00C06724"/>
    <w:rsid w:val="00C1133F"/>
    <w:rsid w:val="00C17218"/>
    <w:rsid w:val="00C17D18"/>
    <w:rsid w:val="00C2001B"/>
    <w:rsid w:val="00C241D2"/>
    <w:rsid w:val="00C27A45"/>
    <w:rsid w:val="00C27B85"/>
    <w:rsid w:val="00C31A66"/>
    <w:rsid w:val="00C36022"/>
    <w:rsid w:val="00C37142"/>
    <w:rsid w:val="00C37F9D"/>
    <w:rsid w:val="00C4364A"/>
    <w:rsid w:val="00C473CF"/>
    <w:rsid w:val="00C5626D"/>
    <w:rsid w:val="00C60B01"/>
    <w:rsid w:val="00C65CBC"/>
    <w:rsid w:val="00C726A9"/>
    <w:rsid w:val="00C745AF"/>
    <w:rsid w:val="00C7491C"/>
    <w:rsid w:val="00C74D8E"/>
    <w:rsid w:val="00C7506B"/>
    <w:rsid w:val="00C753DA"/>
    <w:rsid w:val="00C757A1"/>
    <w:rsid w:val="00C82813"/>
    <w:rsid w:val="00C86C35"/>
    <w:rsid w:val="00C86F47"/>
    <w:rsid w:val="00C934E4"/>
    <w:rsid w:val="00CA020A"/>
    <w:rsid w:val="00CA2F56"/>
    <w:rsid w:val="00CA3BD6"/>
    <w:rsid w:val="00CA3EE4"/>
    <w:rsid w:val="00CB02BA"/>
    <w:rsid w:val="00CB4B38"/>
    <w:rsid w:val="00CB4CA5"/>
    <w:rsid w:val="00CB7CCA"/>
    <w:rsid w:val="00CC0517"/>
    <w:rsid w:val="00CC0F1B"/>
    <w:rsid w:val="00CC3358"/>
    <w:rsid w:val="00CC349B"/>
    <w:rsid w:val="00CC464D"/>
    <w:rsid w:val="00CC549E"/>
    <w:rsid w:val="00CC6432"/>
    <w:rsid w:val="00CC7408"/>
    <w:rsid w:val="00CD12D9"/>
    <w:rsid w:val="00CE35A8"/>
    <w:rsid w:val="00CE3752"/>
    <w:rsid w:val="00D0272B"/>
    <w:rsid w:val="00D07A11"/>
    <w:rsid w:val="00D13071"/>
    <w:rsid w:val="00D13C48"/>
    <w:rsid w:val="00D208D6"/>
    <w:rsid w:val="00D21251"/>
    <w:rsid w:val="00D25073"/>
    <w:rsid w:val="00D277E2"/>
    <w:rsid w:val="00D310AB"/>
    <w:rsid w:val="00D3370F"/>
    <w:rsid w:val="00D3392E"/>
    <w:rsid w:val="00D37AAF"/>
    <w:rsid w:val="00D5288E"/>
    <w:rsid w:val="00D64DA6"/>
    <w:rsid w:val="00D64E1B"/>
    <w:rsid w:val="00D65F34"/>
    <w:rsid w:val="00D76B7D"/>
    <w:rsid w:val="00D77EA6"/>
    <w:rsid w:val="00D81A28"/>
    <w:rsid w:val="00D82ACC"/>
    <w:rsid w:val="00D863E4"/>
    <w:rsid w:val="00D9013B"/>
    <w:rsid w:val="00D92847"/>
    <w:rsid w:val="00D93C0A"/>
    <w:rsid w:val="00D9734B"/>
    <w:rsid w:val="00DA26CA"/>
    <w:rsid w:val="00DA33E1"/>
    <w:rsid w:val="00DA5032"/>
    <w:rsid w:val="00DA50BB"/>
    <w:rsid w:val="00DA7F85"/>
    <w:rsid w:val="00DB0BF8"/>
    <w:rsid w:val="00DB2B27"/>
    <w:rsid w:val="00DB37DD"/>
    <w:rsid w:val="00DC1941"/>
    <w:rsid w:val="00DC1E2D"/>
    <w:rsid w:val="00DC5A3A"/>
    <w:rsid w:val="00DD35B5"/>
    <w:rsid w:val="00DD3F5E"/>
    <w:rsid w:val="00DD5AB4"/>
    <w:rsid w:val="00DD7782"/>
    <w:rsid w:val="00DE1AD3"/>
    <w:rsid w:val="00DE72E8"/>
    <w:rsid w:val="00DE7539"/>
    <w:rsid w:val="00DF02AA"/>
    <w:rsid w:val="00DF1A68"/>
    <w:rsid w:val="00DF55B3"/>
    <w:rsid w:val="00DF7E5B"/>
    <w:rsid w:val="00E02E26"/>
    <w:rsid w:val="00E04B08"/>
    <w:rsid w:val="00E1172F"/>
    <w:rsid w:val="00E1274B"/>
    <w:rsid w:val="00E21263"/>
    <w:rsid w:val="00E2541E"/>
    <w:rsid w:val="00E2558A"/>
    <w:rsid w:val="00E305BF"/>
    <w:rsid w:val="00E37748"/>
    <w:rsid w:val="00E406CA"/>
    <w:rsid w:val="00E44A9B"/>
    <w:rsid w:val="00E47291"/>
    <w:rsid w:val="00E5018C"/>
    <w:rsid w:val="00E50261"/>
    <w:rsid w:val="00E54A0A"/>
    <w:rsid w:val="00E561B1"/>
    <w:rsid w:val="00E57D86"/>
    <w:rsid w:val="00E66282"/>
    <w:rsid w:val="00E758DF"/>
    <w:rsid w:val="00E80C8E"/>
    <w:rsid w:val="00E81712"/>
    <w:rsid w:val="00E81DEA"/>
    <w:rsid w:val="00E83821"/>
    <w:rsid w:val="00E90CE4"/>
    <w:rsid w:val="00EA2B4C"/>
    <w:rsid w:val="00EA597C"/>
    <w:rsid w:val="00EA705B"/>
    <w:rsid w:val="00EB15D4"/>
    <w:rsid w:val="00EB5833"/>
    <w:rsid w:val="00EC1259"/>
    <w:rsid w:val="00EC1BDA"/>
    <w:rsid w:val="00EC2273"/>
    <w:rsid w:val="00EC44BE"/>
    <w:rsid w:val="00EC7CC7"/>
    <w:rsid w:val="00EC7D1A"/>
    <w:rsid w:val="00EC7D76"/>
    <w:rsid w:val="00ED1EAB"/>
    <w:rsid w:val="00ED5FA3"/>
    <w:rsid w:val="00EE1FCF"/>
    <w:rsid w:val="00EF496A"/>
    <w:rsid w:val="00F02DCB"/>
    <w:rsid w:val="00F04CBC"/>
    <w:rsid w:val="00F205AC"/>
    <w:rsid w:val="00F24180"/>
    <w:rsid w:val="00F26C5E"/>
    <w:rsid w:val="00F37A70"/>
    <w:rsid w:val="00F40F30"/>
    <w:rsid w:val="00F47D43"/>
    <w:rsid w:val="00F514FF"/>
    <w:rsid w:val="00F630B7"/>
    <w:rsid w:val="00F7106B"/>
    <w:rsid w:val="00F74176"/>
    <w:rsid w:val="00F75E0C"/>
    <w:rsid w:val="00F764B3"/>
    <w:rsid w:val="00F802D0"/>
    <w:rsid w:val="00F81AD2"/>
    <w:rsid w:val="00F839D1"/>
    <w:rsid w:val="00F83ACE"/>
    <w:rsid w:val="00F84325"/>
    <w:rsid w:val="00F9644D"/>
    <w:rsid w:val="00F97D62"/>
    <w:rsid w:val="00FA0C9F"/>
    <w:rsid w:val="00FA5D2A"/>
    <w:rsid w:val="00FA6132"/>
    <w:rsid w:val="00FA69C7"/>
    <w:rsid w:val="00FB0F89"/>
    <w:rsid w:val="00FB21FB"/>
    <w:rsid w:val="00FB6E05"/>
    <w:rsid w:val="00FC2BC1"/>
    <w:rsid w:val="00FC599C"/>
    <w:rsid w:val="00FC7DE9"/>
    <w:rsid w:val="00FD0BA8"/>
    <w:rsid w:val="00FD304E"/>
    <w:rsid w:val="00FE1381"/>
    <w:rsid w:val="00FE2DA8"/>
    <w:rsid w:val="00FE560A"/>
    <w:rsid w:val="00FE70CA"/>
    <w:rsid w:val="00FF0E01"/>
    <w:rsid w:val="00FF2C5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4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6EC"/>
    <w:pPr>
      <w:spacing w:after="0" w:line="240" w:lineRule="auto"/>
    </w:pPr>
    <w:rPr>
      <w:rFonts w:ascii="Times New Roman" w:hAnsi="Times New Roman"/>
      <w:sz w:val="24"/>
    </w:rPr>
  </w:style>
  <w:style w:type="paragraph" w:styleId="Header">
    <w:name w:val="header"/>
    <w:basedOn w:val="Normal"/>
    <w:link w:val="HeaderChar"/>
    <w:uiPriority w:val="99"/>
    <w:unhideWhenUsed/>
    <w:rsid w:val="00492C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2C80"/>
    <w:rPr>
      <w:rFonts w:ascii="Times New Roman" w:hAnsi="Times New Roman"/>
      <w:sz w:val="24"/>
    </w:rPr>
  </w:style>
  <w:style w:type="paragraph" w:styleId="Footer">
    <w:name w:val="footer"/>
    <w:basedOn w:val="Normal"/>
    <w:link w:val="FooterChar"/>
    <w:unhideWhenUsed/>
    <w:rsid w:val="00492C80"/>
    <w:pPr>
      <w:tabs>
        <w:tab w:val="center" w:pos="4153"/>
        <w:tab w:val="right" w:pos="8306"/>
      </w:tabs>
      <w:spacing w:after="0" w:line="240" w:lineRule="auto"/>
    </w:pPr>
  </w:style>
  <w:style w:type="character" w:customStyle="1" w:styleId="FooterChar">
    <w:name w:val="Footer Char"/>
    <w:basedOn w:val="DefaultParagraphFont"/>
    <w:link w:val="Footer"/>
    <w:rsid w:val="00492C80"/>
    <w:rPr>
      <w:rFonts w:ascii="Times New Roman" w:hAnsi="Times New Roman"/>
      <w:sz w:val="24"/>
    </w:rPr>
  </w:style>
  <w:style w:type="character" w:styleId="PageNumber">
    <w:name w:val="page number"/>
    <w:basedOn w:val="DefaultParagraphFont"/>
    <w:rsid w:val="00492C80"/>
  </w:style>
  <w:style w:type="paragraph" w:styleId="BodyText2">
    <w:name w:val="Body Text 2"/>
    <w:basedOn w:val="Normal"/>
    <w:link w:val="BodyText2Char"/>
    <w:rsid w:val="00414AD2"/>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414AD2"/>
    <w:rPr>
      <w:rFonts w:ascii="Garamond" w:eastAsia="Times New Roman" w:hAnsi="Garamond" w:cs="Times New Roman"/>
      <w:sz w:val="28"/>
      <w:szCs w:val="28"/>
    </w:rPr>
  </w:style>
  <w:style w:type="paragraph" w:styleId="BalloonText">
    <w:name w:val="Balloon Text"/>
    <w:basedOn w:val="Normal"/>
    <w:link w:val="BalloonTextChar"/>
    <w:uiPriority w:val="99"/>
    <w:semiHidden/>
    <w:unhideWhenUsed/>
    <w:rsid w:val="00DC5A3A"/>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DC5A3A"/>
    <w:rPr>
      <w:rFonts w:ascii="Lucida Grande CE" w:hAnsi="Lucida Grande CE" w:cs="Lucida Grande CE"/>
      <w:sz w:val="18"/>
      <w:szCs w:val="18"/>
    </w:rPr>
  </w:style>
  <w:style w:type="character" w:styleId="CommentReference">
    <w:name w:val="annotation reference"/>
    <w:basedOn w:val="DefaultParagraphFont"/>
    <w:uiPriority w:val="99"/>
    <w:semiHidden/>
    <w:unhideWhenUsed/>
    <w:rsid w:val="00C7506B"/>
    <w:rPr>
      <w:sz w:val="16"/>
      <w:szCs w:val="16"/>
    </w:rPr>
  </w:style>
  <w:style w:type="paragraph" w:styleId="CommentText">
    <w:name w:val="annotation text"/>
    <w:basedOn w:val="Normal"/>
    <w:link w:val="CommentTextChar"/>
    <w:uiPriority w:val="99"/>
    <w:unhideWhenUsed/>
    <w:rsid w:val="00C7506B"/>
    <w:pPr>
      <w:spacing w:line="240" w:lineRule="auto"/>
    </w:pPr>
    <w:rPr>
      <w:sz w:val="20"/>
      <w:szCs w:val="20"/>
    </w:rPr>
  </w:style>
  <w:style w:type="character" w:customStyle="1" w:styleId="CommentTextChar">
    <w:name w:val="Comment Text Char"/>
    <w:basedOn w:val="DefaultParagraphFont"/>
    <w:link w:val="CommentText"/>
    <w:uiPriority w:val="99"/>
    <w:rsid w:val="00C750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506B"/>
    <w:rPr>
      <w:b/>
      <w:bCs/>
    </w:rPr>
  </w:style>
  <w:style w:type="character" w:customStyle="1" w:styleId="CommentSubjectChar">
    <w:name w:val="Comment Subject Char"/>
    <w:basedOn w:val="CommentTextChar"/>
    <w:link w:val="CommentSubject"/>
    <w:uiPriority w:val="99"/>
    <w:semiHidden/>
    <w:rsid w:val="00C7506B"/>
    <w:rPr>
      <w:rFonts w:ascii="Times New Roman" w:hAnsi="Times New Roman"/>
      <w:b/>
      <w:bCs/>
      <w:sz w:val="20"/>
      <w:szCs w:val="20"/>
    </w:rPr>
  </w:style>
  <w:style w:type="paragraph" w:customStyle="1" w:styleId="Char">
    <w:name w:val="Char"/>
    <w:basedOn w:val="Normal"/>
    <w:rsid w:val="00E37748"/>
    <w:pPr>
      <w:spacing w:line="240" w:lineRule="exact"/>
    </w:pPr>
    <w:rPr>
      <w:rFonts w:ascii="Tahoma" w:eastAsia="Times New Roman" w:hAnsi="Tahoma" w:cs="Times New Roman"/>
      <w:sz w:val="20"/>
      <w:szCs w:val="20"/>
      <w:lang w:val="en-US"/>
    </w:rPr>
  </w:style>
  <w:style w:type="character" w:styleId="Hyperlink">
    <w:name w:val="Hyperlink"/>
    <w:basedOn w:val="DefaultParagraphFont"/>
    <w:uiPriority w:val="99"/>
    <w:unhideWhenUsed/>
    <w:rsid w:val="00D863E4"/>
    <w:rPr>
      <w:color w:val="0000FF"/>
      <w:u w:val="single"/>
    </w:rPr>
  </w:style>
  <w:style w:type="paragraph" w:customStyle="1" w:styleId="naisf">
    <w:name w:val="naisf"/>
    <w:basedOn w:val="Normal"/>
    <w:link w:val="naisfChar"/>
    <w:rsid w:val="00120FD7"/>
    <w:pPr>
      <w:spacing w:before="60" w:after="60" w:line="240" w:lineRule="auto"/>
      <w:ind w:firstLine="300"/>
      <w:jc w:val="both"/>
    </w:pPr>
    <w:rPr>
      <w:rFonts w:eastAsia="Times New Roman" w:cs="Times New Roman"/>
      <w:szCs w:val="24"/>
      <w:lang w:eastAsia="lv-LV"/>
    </w:rPr>
  </w:style>
  <w:style w:type="character" w:customStyle="1" w:styleId="naisfChar">
    <w:name w:val="naisf Char"/>
    <w:basedOn w:val="DefaultParagraphFont"/>
    <w:link w:val="naisf"/>
    <w:rsid w:val="00120FD7"/>
    <w:rPr>
      <w:rFonts w:ascii="Times New Roman" w:eastAsia="Times New Roman" w:hAnsi="Times New Roman" w:cs="Times New Roman"/>
      <w:sz w:val="24"/>
      <w:szCs w:val="24"/>
      <w:lang w:eastAsia="lv-LV"/>
    </w:rPr>
  </w:style>
  <w:style w:type="table" w:styleId="TableGrid">
    <w:name w:val="Table Grid"/>
    <w:basedOn w:val="TableNormal"/>
    <w:uiPriority w:val="39"/>
    <w:rsid w:val="0050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091108"/>
    <w:pPr>
      <w:spacing w:before="100" w:beforeAutospacing="1" w:after="100" w:afterAutospacing="1" w:line="240" w:lineRule="auto"/>
    </w:pPr>
    <w:rPr>
      <w:rFonts w:eastAsia="Times New Roman" w:cs="Times New Roman"/>
      <w:szCs w:val="24"/>
      <w:lang w:eastAsia="lv-LV"/>
    </w:rPr>
  </w:style>
  <w:style w:type="paragraph" w:customStyle="1" w:styleId="labojumupamats">
    <w:name w:val="labojumu_pamats"/>
    <w:basedOn w:val="Normal"/>
    <w:rsid w:val="00B57786"/>
    <w:pPr>
      <w:spacing w:before="100" w:beforeAutospacing="1" w:after="100" w:afterAutospacing="1" w:line="240" w:lineRule="auto"/>
    </w:pPr>
    <w:rPr>
      <w:rFonts w:eastAsia="Times New Roman" w:cs="Times New Roman"/>
      <w:szCs w:val="24"/>
      <w:lang w:eastAsia="lv-LV"/>
    </w:rPr>
  </w:style>
  <w:style w:type="table" w:customStyle="1" w:styleId="TableGrid1">
    <w:name w:val="Table Grid1"/>
    <w:basedOn w:val="TableNormal"/>
    <w:next w:val="TableGrid"/>
    <w:uiPriority w:val="39"/>
    <w:rsid w:val="006431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5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6961">
      <w:bodyDiv w:val="1"/>
      <w:marLeft w:val="0"/>
      <w:marRight w:val="0"/>
      <w:marTop w:val="0"/>
      <w:marBottom w:val="0"/>
      <w:divBdr>
        <w:top w:val="none" w:sz="0" w:space="0" w:color="auto"/>
        <w:left w:val="none" w:sz="0" w:space="0" w:color="auto"/>
        <w:bottom w:val="none" w:sz="0" w:space="0" w:color="auto"/>
        <w:right w:val="none" w:sz="0" w:space="0" w:color="auto"/>
      </w:divBdr>
    </w:div>
    <w:div w:id="148714157">
      <w:bodyDiv w:val="1"/>
      <w:marLeft w:val="0"/>
      <w:marRight w:val="0"/>
      <w:marTop w:val="0"/>
      <w:marBottom w:val="0"/>
      <w:divBdr>
        <w:top w:val="none" w:sz="0" w:space="0" w:color="auto"/>
        <w:left w:val="none" w:sz="0" w:space="0" w:color="auto"/>
        <w:bottom w:val="none" w:sz="0" w:space="0" w:color="auto"/>
        <w:right w:val="none" w:sz="0" w:space="0" w:color="auto"/>
      </w:divBdr>
      <w:divsChild>
        <w:div w:id="923488119">
          <w:marLeft w:val="0"/>
          <w:marRight w:val="0"/>
          <w:marTop w:val="0"/>
          <w:marBottom w:val="0"/>
          <w:divBdr>
            <w:top w:val="none" w:sz="0" w:space="0" w:color="auto"/>
            <w:left w:val="none" w:sz="0" w:space="0" w:color="auto"/>
            <w:bottom w:val="none" w:sz="0" w:space="0" w:color="auto"/>
            <w:right w:val="none" w:sz="0" w:space="0" w:color="auto"/>
          </w:divBdr>
        </w:div>
        <w:div w:id="977344263">
          <w:marLeft w:val="0"/>
          <w:marRight w:val="0"/>
          <w:marTop w:val="0"/>
          <w:marBottom w:val="0"/>
          <w:divBdr>
            <w:top w:val="none" w:sz="0" w:space="0" w:color="auto"/>
            <w:left w:val="none" w:sz="0" w:space="0" w:color="auto"/>
            <w:bottom w:val="none" w:sz="0" w:space="0" w:color="auto"/>
            <w:right w:val="none" w:sz="0" w:space="0" w:color="auto"/>
          </w:divBdr>
        </w:div>
      </w:divsChild>
    </w:div>
    <w:div w:id="210311711">
      <w:bodyDiv w:val="1"/>
      <w:marLeft w:val="0"/>
      <w:marRight w:val="0"/>
      <w:marTop w:val="0"/>
      <w:marBottom w:val="0"/>
      <w:divBdr>
        <w:top w:val="none" w:sz="0" w:space="0" w:color="auto"/>
        <w:left w:val="none" w:sz="0" w:space="0" w:color="auto"/>
        <w:bottom w:val="none" w:sz="0" w:space="0" w:color="auto"/>
        <w:right w:val="none" w:sz="0" w:space="0" w:color="auto"/>
      </w:divBdr>
      <w:divsChild>
        <w:div w:id="1881436145">
          <w:marLeft w:val="0"/>
          <w:marRight w:val="0"/>
          <w:marTop w:val="0"/>
          <w:marBottom w:val="567"/>
          <w:divBdr>
            <w:top w:val="none" w:sz="0" w:space="0" w:color="auto"/>
            <w:left w:val="none" w:sz="0" w:space="0" w:color="auto"/>
            <w:bottom w:val="none" w:sz="0" w:space="0" w:color="auto"/>
            <w:right w:val="none" w:sz="0" w:space="0" w:color="auto"/>
          </w:divBdr>
        </w:div>
      </w:divsChild>
    </w:div>
    <w:div w:id="352726599">
      <w:bodyDiv w:val="1"/>
      <w:marLeft w:val="0"/>
      <w:marRight w:val="0"/>
      <w:marTop w:val="0"/>
      <w:marBottom w:val="0"/>
      <w:divBdr>
        <w:top w:val="none" w:sz="0" w:space="0" w:color="auto"/>
        <w:left w:val="none" w:sz="0" w:space="0" w:color="auto"/>
        <w:bottom w:val="none" w:sz="0" w:space="0" w:color="auto"/>
        <w:right w:val="none" w:sz="0" w:space="0" w:color="auto"/>
      </w:divBdr>
    </w:div>
    <w:div w:id="391925154">
      <w:bodyDiv w:val="1"/>
      <w:marLeft w:val="0"/>
      <w:marRight w:val="0"/>
      <w:marTop w:val="0"/>
      <w:marBottom w:val="0"/>
      <w:divBdr>
        <w:top w:val="none" w:sz="0" w:space="0" w:color="auto"/>
        <w:left w:val="none" w:sz="0" w:space="0" w:color="auto"/>
        <w:bottom w:val="none" w:sz="0" w:space="0" w:color="auto"/>
        <w:right w:val="none" w:sz="0" w:space="0" w:color="auto"/>
      </w:divBdr>
    </w:div>
    <w:div w:id="746533892">
      <w:bodyDiv w:val="1"/>
      <w:marLeft w:val="0"/>
      <w:marRight w:val="0"/>
      <w:marTop w:val="0"/>
      <w:marBottom w:val="0"/>
      <w:divBdr>
        <w:top w:val="none" w:sz="0" w:space="0" w:color="auto"/>
        <w:left w:val="none" w:sz="0" w:space="0" w:color="auto"/>
        <w:bottom w:val="none" w:sz="0" w:space="0" w:color="auto"/>
        <w:right w:val="none" w:sz="0" w:space="0" w:color="auto"/>
      </w:divBdr>
    </w:div>
    <w:div w:id="1080835816">
      <w:bodyDiv w:val="1"/>
      <w:marLeft w:val="0"/>
      <w:marRight w:val="0"/>
      <w:marTop w:val="0"/>
      <w:marBottom w:val="0"/>
      <w:divBdr>
        <w:top w:val="none" w:sz="0" w:space="0" w:color="auto"/>
        <w:left w:val="none" w:sz="0" w:space="0" w:color="auto"/>
        <w:bottom w:val="none" w:sz="0" w:space="0" w:color="auto"/>
        <w:right w:val="none" w:sz="0" w:space="0" w:color="auto"/>
      </w:divBdr>
    </w:div>
    <w:div w:id="1238783865">
      <w:bodyDiv w:val="1"/>
      <w:marLeft w:val="0"/>
      <w:marRight w:val="0"/>
      <w:marTop w:val="0"/>
      <w:marBottom w:val="0"/>
      <w:divBdr>
        <w:top w:val="none" w:sz="0" w:space="0" w:color="auto"/>
        <w:left w:val="none" w:sz="0" w:space="0" w:color="auto"/>
        <w:bottom w:val="none" w:sz="0" w:space="0" w:color="auto"/>
        <w:right w:val="none" w:sz="0" w:space="0" w:color="auto"/>
      </w:divBdr>
      <w:divsChild>
        <w:div w:id="1846359486">
          <w:marLeft w:val="0"/>
          <w:marRight w:val="0"/>
          <w:marTop w:val="0"/>
          <w:marBottom w:val="0"/>
          <w:divBdr>
            <w:top w:val="none" w:sz="0" w:space="0" w:color="auto"/>
            <w:left w:val="none" w:sz="0" w:space="0" w:color="auto"/>
            <w:bottom w:val="none" w:sz="0" w:space="0" w:color="auto"/>
            <w:right w:val="none" w:sz="0" w:space="0" w:color="auto"/>
          </w:divBdr>
        </w:div>
        <w:div w:id="1223250745">
          <w:marLeft w:val="0"/>
          <w:marRight w:val="0"/>
          <w:marTop w:val="0"/>
          <w:marBottom w:val="0"/>
          <w:divBdr>
            <w:top w:val="none" w:sz="0" w:space="0" w:color="auto"/>
            <w:left w:val="none" w:sz="0" w:space="0" w:color="auto"/>
            <w:bottom w:val="none" w:sz="0" w:space="0" w:color="auto"/>
            <w:right w:val="none" w:sz="0" w:space="0" w:color="auto"/>
          </w:divBdr>
        </w:div>
      </w:divsChild>
    </w:div>
    <w:div w:id="17215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401.A420326415.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4B5C-B038-44FA-9357-E1C91EDD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9492</Words>
  <Characters>5412</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2019-04-26T10:25:00Z</dcterms:created>
  <dcterms:modified xsi:type="dcterms:W3CDTF">2019-04-30T06:59:00Z</dcterms:modified>
</cp:coreProperties>
</file>