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57D0F" w14:textId="1B568BEC" w:rsidR="009D6DD7" w:rsidRPr="00FF3446" w:rsidRDefault="009D6DD7" w:rsidP="00FC559E">
      <w:pPr>
        <w:ind w:firstLine="720"/>
        <w:jc w:val="both"/>
        <w:rPr>
          <w:b/>
        </w:rPr>
      </w:pPr>
      <w:r w:rsidRPr="00FF3446">
        <w:rPr>
          <w:b/>
        </w:rPr>
        <w:t>Trešās personas tiesības apstrīdēt</w:t>
      </w:r>
      <w:r w:rsidR="00574EB6">
        <w:rPr>
          <w:b/>
        </w:rPr>
        <w:t xml:space="preserve"> un pārsūdzēt</w:t>
      </w:r>
      <w:r w:rsidRPr="00FF3446">
        <w:rPr>
          <w:b/>
        </w:rPr>
        <w:t xml:space="preserve"> atceļo</w:t>
      </w:r>
      <w:r w:rsidR="00DD25A5">
        <w:rPr>
          <w:b/>
        </w:rPr>
        <w:t>šu</w:t>
      </w:r>
      <w:r w:rsidRPr="00FF3446">
        <w:rPr>
          <w:b/>
        </w:rPr>
        <w:t xml:space="preserve"> administratīvo aktu</w:t>
      </w:r>
      <w:r w:rsidR="00524517">
        <w:rPr>
          <w:b/>
        </w:rPr>
        <w:t xml:space="preserve"> (Administratīvā procesa likuma </w:t>
      </w:r>
      <w:proofErr w:type="gramStart"/>
      <w:r w:rsidR="00524517">
        <w:rPr>
          <w:b/>
        </w:rPr>
        <w:t>86.pants</w:t>
      </w:r>
      <w:proofErr w:type="gramEnd"/>
      <w:r w:rsidR="00524517">
        <w:rPr>
          <w:b/>
        </w:rPr>
        <w:t>)</w:t>
      </w:r>
      <w:r w:rsidRPr="00FF3446">
        <w:rPr>
          <w:b/>
        </w:rPr>
        <w:t xml:space="preserve"> </w:t>
      </w:r>
    </w:p>
    <w:p w14:paraId="7CBB6E34" w14:textId="77777777" w:rsidR="009D6DD7" w:rsidRDefault="009D6DD7" w:rsidP="00FC559E">
      <w:pPr>
        <w:ind w:firstLine="720"/>
        <w:jc w:val="both"/>
      </w:pPr>
    </w:p>
    <w:p w14:paraId="74CC0444" w14:textId="77777777" w:rsidR="00FC559E" w:rsidRDefault="00FC559E" w:rsidP="00FC559E">
      <w:pPr>
        <w:ind w:firstLine="720"/>
        <w:jc w:val="both"/>
      </w:pPr>
      <w:r>
        <w:t xml:space="preserve">Administratīvā akta atcelšana, piemērojot Administratīvā procesa likuma </w:t>
      </w:r>
      <w:proofErr w:type="gramStart"/>
      <w:r>
        <w:t>86.pantu</w:t>
      </w:r>
      <w:proofErr w:type="gramEnd"/>
      <w:r>
        <w:t>, nav iepriekšējā procesa turpinājums (kā tas ir apstrīdēšanas procesā), bet gan jauns administratīvais akts. Tā izdošanas procesā administratīvā procesa dalībniekiem, tostarp trešajām personām, ir visas Administratīvā procesa likumā noteiktās procesuālās tiesības, tostarp tiesības apstrīdēt un pārsūdzēt administratīvo aktu. Tas, ka trešā persona nav izmantojusi savas tiesības apstrīdēt un pārsūdzēt citā procesā izdoto administratīvo aktu, neliedz tai tiesības apstrīdēt un pārsūdzēt administratīvo aktu, kas izdots jaunajā procesā.</w:t>
      </w:r>
    </w:p>
    <w:p w14:paraId="2B919122" w14:textId="77777777" w:rsidR="00FC559E" w:rsidRDefault="00FC559E" w:rsidP="00FC559E">
      <w:pPr>
        <w:shd w:val="clear" w:color="auto" w:fill="FFFFFF"/>
        <w:jc w:val="both"/>
        <w:rPr>
          <w:b/>
          <w:color w:val="000000"/>
        </w:rPr>
      </w:pPr>
    </w:p>
    <w:p w14:paraId="0A799168" w14:textId="77777777" w:rsidR="00FC559E" w:rsidRDefault="00FC559E" w:rsidP="000B1742">
      <w:pPr>
        <w:shd w:val="clear" w:color="auto" w:fill="FFFFFF"/>
        <w:jc w:val="center"/>
        <w:rPr>
          <w:b/>
          <w:color w:val="000000"/>
        </w:rPr>
      </w:pPr>
    </w:p>
    <w:p w14:paraId="16BAAA81" w14:textId="77777777" w:rsidR="008533EA" w:rsidRPr="00775D91" w:rsidRDefault="008533EA" w:rsidP="000B1742">
      <w:pPr>
        <w:shd w:val="clear" w:color="auto" w:fill="FFFFFF"/>
        <w:jc w:val="center"/>
        <w:rPr>
          <w:b/>
        </w:rPr>
      </w:pPr>
      <w:r w:rsidRPr="00775D91">
        <w:rPr>
          <w:b/>
          <w:color w:val="000000"/>
        </w:rPr>
        <w:t>Latvijas Republikas Augstākās tiesas</w:t>
      </w:r>
    </w:p>
    <w:p w14:paraId="122BCF4A" w14:textId="77777777" w:rsidR="008533EA" w:rsidRPr="00775D91" w:rsidRDefault="008533EA" w:rsidP="000B1742">
      <w:pPr>
        <w:shd w:val="clear" w:color="auto" w:fill="FFFFFF"/>
        <w:jc w:val="center"/>
        <w:rPr>
          <w:b/>
          <w:lang w:val="en-GB"/>
        </w:rPr>
      </w:pPr>
      <w:proofErr w:type="spellStart"/>
      <w:r w:rsidRPr="00775D91">
        <w:rPr>
          <w:b/>
          <w:color w:val="000000"/>
          <w:lang w:val="en-GB"/>
        </w:rPr>
        <w:t>Administratīvo</w:t>
      </w:r>
      <w:proofErr w:type="spellEnd"/>
      <w:r w:rsidRPr="00775D91">
        <w:rPr>
          <w:b/>
          <w:color w:val="000000"/>
          <w:lang w:val="en-GB"/>
        </w:rPr>
        <w:t xml:space="preserve"> </w:t>
      </w:r>
      <w:proofErr w:type="spellStart"/>
      <w:r w:rsidRPr="00775D91">
        <w:rPr>
          <w:b/>
          <w:color w:val="000000"/>
          <w:lang w:val="en-GB"/>
        </w:rPr>
        <w:t>lietu</w:t>
      </w:r>
      <w:proofErr w:type="spellEnd"/>
      <w:r w:rsidRPr="00775D91">
        <w:rPr>
          <w:b/>
          <w:color w:val="000000"/>
          <w:lang w:val="en-GB"/>
        </w:rPr>
        <w:t xml:space="preserve"> </w:t>
      </w:r>
      <w:proofErr w:type="spellStart"/>
      <w:r w:rsidRPr="00775D91">
        <w:rPr>
          <w:b/>
          <w:color w:val="000000"/>
          <w:lang w:val="en-GB"/>
        </w:rPr>
        <w:t>departamenta</w:t>
      </w:r>
      <w:proofErr w:type="spellEnd"/>
    </w:p>
    <w:p w14:paraId="35BBF4BE" w14:textId="1E4B8089" w:rsidR="008533EA" w:rsidRPr="00775D91" w:rsidRDefault="008533EA" w:rsidP="000B1742">
      <w:pPr>
        <w:jc w:val="center"/>
        <w:rPr>
          <w:b/>
        </w:rPr>
      </w:pPr>
      <w:proofErr w:type="gramStart"/>
      <w:r w:rsidRPr="00775D91">
        <w:rPr>
          <w:b/>
        </w:rPr>
        <w:t>2016.gada</w:t>
      </w:r>
      <w:proofErr w:type="gramEnd"/>
      <w:r w:rsidRPr="00775D91">
        <w:rPr>
          <w:b/>
        </w:rPr>
        <w:t xml:space="preserve"> 15.</w:t>
      </w:r>
      <w:r>
        <w:rPr>
          <w:b/>
        </w:rPr>
        <w:t>augusta</w:t>
      </w:r>
    </w:p>
    <w:p w14:paraId="06A8F2F8" w14:textId="77777777" w:rsidR="008533EA" w:rsidRPr="00775D91" w:rsidRDefault="008533EA" w:rsidP="000B1742">
      <w:pPr>
        <w:jc w:val="center"/>
        <w:rPr>
          <w:b/>
          <w:spacing w:val="30"/>
        </w:rPr>
      </w:pPr>
      <w:smartTag w:uri="schemas-tilde-lv/tildestengine" w:element="veidnes">
        <w:smartTagPr>
          <w:attr w:name="text" w:val="LĒMUMS&#10;"/>
          <w:attr w:name="baseform" w:val="lēmums"/>
          <w:attr w:name="id" w:val="-1"/>
        </w:smartTagPr>
        <w:r w:rsidRPr="00775D91">
          <w:rPr>
            <w:b/>
            <w:spacing w:val="30"/>
          </w:rPr>
          <w:t>LĒMUMS</w:t>
        </w:r>
      </w:smartTag>
    </w:p>
    <w:p w14:paraId="1A7DD4AF" w14:textId="3D529B6F" w:rsidR="008533EA" w:rsidRDefault="008533EA" w:rsidP="000B1742">
      <w:pPr>
        <w:jc w:val="center"/>
        <w:rPr>
          <w:b/>
        </w:rPr>
      </w:pPr>
      <w:r w:rsidRPr="00775D91">
        <w:rPr>
          <w:b/>
        </w:rPr>
        <w:t>Lieta Nr.</w:t>
      </w:r>
      <w:r w:rsidRPr="008533EA">
        <w:rPr>
          <w:b/>
        </w:rPr>
        <w:t>A420325215</w:t>
      </w:r>
    </w:p>
    <w:p w14:paraId="68550714" w14:textId="40C285A3" w:rsidR="008533EA" w:rsidRPr="007F37A0" w:rsidRDefault="008533EA" w:rsidP="000B1742">
      <w:pPr>
        <w:jc w:val="center"/>
        <w:rPr>
          <w:b/>
          <w:lang w:val="de-DE"/>
        </w:rPr>
      </w:pPr>
      <w:r w:rsidRPr="00775D91">
        <w:rPr>
          <w:b/>
        </w:rPr>
        <w:t>S</w:t>
      </w:r>
      <w:bookmarkStart w:id="0" w:name="Dropdown3"/>
      <w:r w:rsidRPr="00775D91">
        <w:rPr>
          <w:b/>
        </w:rPr>
        <w:t>KA</w:t>
      </w:r>
      <w:bookmarkEnd w:id="0"/>
      <w:r w:rsidRPr="00775D91">
        <w:rPr>
          <w:b/>
        </w:rPr>
        <w:t>-</w:t>
      </w:r>
      <w:r w:rsidRPr="008533EA">
        <w:rPr>
          <w:b/>
        </w:rPr>
        <w:t>1150</w:t>
      </w:r>
      <w:r w:rsidRPr="00775D91">
        <w:rPr>
          <w:b/>
        </w:rPr>
        <w:t>/2016</w:t>
      </w:r>
    </w:p>
    <w:p w14:paraId="23AF4A1B" w14:textId="77777777" w:rsidR="008533EA" w:rsidRDefault="008533EA" w:rsidP="000B1742">
      <w:pPr>
        <w:pStyle w:val="BodyText2"/>
        <w:rPr>
          <w:rFonts w:ascii="Times New Roman" w:hAnsi="Times New Roman"/>
          <w:sz w:val="24"/>
          <w:szCs w:val="24"/>
          <w:lang w:val="lv-LV"/>
        </w:rPr>
      </w:pPr>
    </w:p>
    <w:p w14:paraId="20FD6B60" w14:textId="77777777" w:rsidR="008533EA" w:rsidRDefault="008533EA" w:rsidP="000B1742">
      <w:pPr>
        <w:pStyle w:val="BodyText2"/>
        <w:rPr>
          <w:rFonts w:ascii="Times New Roman" w:hAnsi="Times New Roman"/>
          <w:sz w:val="24"/>
          <w:szCs w:val="24"/>
          <w:lang w:val="lv-LV"/>
        </w:rPr>
      </w:pPr>
    </w:p>
    <w:p w14:paraId="135F3CAC" w14:textId="77777777" w:rsidR="00373D01" w:rsidRPr="003843C4" w:rsidRDefault="00AB47F7" w:rsidP="000B1742">
      <w:pPr>
        <w:ind w:firstLine="720"/>
        <w:jc w:val="both"/>
      </w:pPr>
      <w:r w:rsidRPr="00AB47F7">
        <w:t>Augstākās tiesas Administratīvo lietu departaments šādā sastāvā</w:t>
      </w:r>
      <w:r w:rsidR="00373D01" w:rsidRPr="003843C4">
        <w:t>:</w:t>
      </w:r>
    </w:p>
    <w:p w14:paraId="47A75FA9" w14:textId="77777777" w:rsidR="00373D01" w:rsidRPr="003843C4" w:rsidRDefault="00373D01" w:rsidP="000B1742">
      <w:pPr>
        <w:ind w:firstLine="720"/>
        <w:jc w:val="both"/>
      </w:pPr>
    </w:p>
    <w:p w14:paraId="7B0DB3AD" w14:textId="77777777" w:rsidR="00427302" w:rsidRDefault="00427302" w:rsidP="000B1742">
      <w:pPr>
        <w:ind w:firstLine="720"/>
        <w:jc w:val="both"/>
      </w:pPr>
      <w:r>
        <w:t>tiesnese J.Briede</w:t>
      </w:r>
    </w:p>
    <w:p w14:paraId="57B2F985" w14:textId="77777777" w:rsidR="00427302" w:rsidRDefault="00427302" w:rsidP="000B1742">
      <w:pPr>
        <w:ind w:firstLine="720"/>
        <w:jc w:val="both"/>
      </w:pPr>
      <w:r>
        <w:t>tiesnese V.Krūmiņa</w:t>
      </w:r>
    </w:p>
    <w:p w14:paraId="081B3EF5" w14:textId="77777777" w:rsidR="008B16C0" w:rsidRDefault="008B16C0" w:rsidP="000B1742">
      <w:pPr>
        <w:ind w:firstLine="720"/>
        <w:jc w:val="both"/>
      </w:pPr>
      <w:r>
        <w:t xml:space="preserve">tiesnese </w:t>
      </w:r>
      <w:proofErr w:type="spellStart"/>
      <w:r>
        <w:t>L.Slica</w:t>
      </w:r>
      <w:proofErr w:type="spellEnd"/>
    </w:p>
    <w:p w14:paraId="184AF61A" w14:textId="77777777" w:rsidR="00427302" w:rsidRPr="003843C4" w:rsidRDefault="00427302" w:rsidP="000B1742">
      <w:pPr>
        <w:ind w:firstLine="720"/>
        <w:jc w:val="both"/>
      </w:pPr>
    </w:p>
    <w:p w14:paraId="0ED006A9" w14:textId="7B911EF6" w:rsidR="00373D01" w:rsidRDefault="00AB47F7" w:rsidP="000B1742">
      <w:pPr>
        <w:ind w:firstLine="720"/>
        <w:jc w:val="both"/>
      </w:pPr>
      <w:r w:rsidRPr="00AB47F7">
        <w:t xml:space="preserve">rakstveida procesā izskatīja </w:t>
      </w:r>
      <w:r w:rsidR="000B1742">
        <w:t xml:space="preserve">[pers. A] </w:t>
      </w:r>
      <w:r w:rsidR="008E100E" w:rsidRPr="008E100E">
        <w:t xml:space="preserve">blakus sūdzību par Administratīvās </w:t>
      </w:r>
      <w:r w:rsidR="00E713B8">
        <w:t>rajona</w:t>
      </w:r>
      <w:r w:rsidR="008E100E" w:rsidRPr="008E100E">
        <w:t xml:space="preserve"> </w:t>
      </w:r>
      <w:r w:rsidR="00B23E50">
        <w:t xml:space="preserve">tiesas </w:t>
      </w:r>
      <w:r w:rsidR="008E100E" w:rsidRPr="008E100E">
        <w:t xml:space="preserve">2016.gada </w:t>
      </w:r>
      <w:r w:rsidR="006067D9">
        <w:t>28.aprīļa</w:t>
      </w:r>
      <w:r w:rsidR="008B16C0">
        <w:t xml:space="preserve"> lēmumu</w:t>
      </w:r>
      <w:r w:rsidR="005F26B1" w:rsidRPr="005F26B1">
        <w:t xml:space="preserve">, ar kuru </w:t>
      </w:r>
      <w:r w:rsidR="00EA2291">
        <w:t>izbeigta tiesvedība lietā</w:t>
      </w:r>
      <w:r w:rsidR="00373D01" w:rsidRPr="003843C4">
        <w:t>.</w:t>
      </w:r>
    </w:p>
    <w:p w14:paraId="5D9C323F" w14:textId="77777777" w:rsidR="001204BC" w:rsidRPr="001204BC" w:rsidRDefault="001204BC" w:rsidP="000B1742">
      <w:pPr>
        <w:ind w:firstLine="720"/>
        <w:jc w:val="both"/>
      </w:pPr>
    </w:p>
    <w:p w14:paraId="4C408536" w14:textId="77777777" w:rsidR="001204BC" w:rsidRPr="001204BC" w:rsidRDefault="001204BC" w:rsidP="000B1742">
      <w:pPr>
        <w:jc w:val="center"/>
        <w:rPr>
          <w:b/>
        </w:rPr>
      </w:pPr>
      <w:r w:rsidRPr="001204BC">
        <w:rPr>
          <w:b/>
        </w:rPr>
        <w:t>Aprakstošā daļa</w:t>
      </w:r>
    </w:p>
    <w:p w14:paraId="624338CA" w14:textId="77777777" w:rsidR="001204BC" w:rsidRPr="001204BC" w:rsidRDefault="001204BC" w:rsidP="000B1742">
      <w:pPr>
        <w:ind w:firstLine="720"/>
        <w:jc w:val="both"/>
      </w:pPr>
    </w:p>
    <w:p w14:paraId="47E684DC" w14:textId="7A6A747B" w:rsidR="00771E9E" w:rsidRDefault="001204BC" w:rsidP="000B1742">
      <w:pPr>
        <w:ind w:firstLine="720"/>
        <w:jc w:val="both"/>
      </w:pPr>
      <w:r w:rsidRPr="001204BC">
        <w:t xml:space="preserve">[1] </w:t>
      </w:r>
      <w:r w:rsidR="0071132F" w:rsidRPr="00E21B96">
        <w:t xml:space="preserve">2015.gada 15.janvārī Inčukalna novada būvvalde biedrībai </w:t>
      </w:r>
      <w:r w:rsidR="00DA26B8" w:rsidRPr="00E21B96">
        <w:t>„</w:t>
      </w:r>
      <w:proofErr w:type="spellStart"/>
      <w:r w:rsidR="0071132F" w:rsidRPr="00E21B96">
        <w:t>OneNineOne</w:t>
      </w:r>
      <w:proofErr w:type="spellEnd"/>
      <w:r w:rsidR="0071132F" w:rsidRPr="00E21B96">
        <w:t xml:space="preserve"> </w:t>
      </w:r>
      <w:proofErr w:type="spellStart"/>
      <w:r w:rsidR="0071132F" w:rsidRPr="00E21B96">
        <w:t>extreme</w:t>
      </w:r>
      <w:proofErr w:type="spellEnd"/>
      <w:r w:rsidR="0071132F" w:rsidRPr="00E21B96">
        <w:t xml:space="preserve"> sports” izdeva būvatļauju būvprojekta </w:t>
      </w:r>
      <w:r w:rsidR="007B02E9">
        <w:t xml:space="preserve">(tostarp </w:t>
      </w:r>
      <w:proofErr w:type="spellStart"/>
      <w:r w:rsidR="0071132F" w:rsidRPr="00E21B96">
        <w:t>mototras</w:t>
      </w:r>
      <w:r w:rsidR="005D2DAA">
        <w:t>es</w:t>
      </w:r>
      <w:proofErr w:type="spellEnd"/>
      <w:r w:rsidR="0071132F" w:rsidRPr="00E21B96">
        <w:t xml:space="preserve">) </w:t>
      </w:r>
      <w:r w:rsidR="007B02E9">
        <w:t>īstenošanai</w:t>
      </w:r>
      <w:r w:rsidR="0071132F" w:rsidRPr="00E21B96">
        <w:t>. Ar būvvaldes 2015.gada 15.septembra lēmumu būvatļauja</w:t>
      </w:r>
      <w:r w:rsidR="0071132F">
        <w:t xml:space="preserve"> atcelta,</w:t>
      </w:r>
      <w:r w:rsidR="0071132F" w:rsidRPr="00E21B96">
        <w:t xml:space="preserve"> pamatojoties uz Administratīvā procesa likuma 86.panta otrās daļas 5.punktu. </w:t>
      </w:r>
      <w:r w:rsidR="0071132F">
        <w:t>B</w:t>
      </w:r>
      <w:r w:rsidR="0071132F" w:rsidRPr="00E21B96">
        <w:t>iedrība</w:t>
      </w:r>
      <w:r w:rsidR="002D6375" w:rsidRPr="00E21B96">
        <w:t xml:space="preserve"> „</w:t>
      </w:r>
      <w:proofErr w:type="spellStart"/>
      <w:r w:rsidR="0071132F" w:rsidRPr="00E21B96">
        <w:t>OneNineOne</w:t>
      </w:r>
      <w:proofErr w:type="spellEnd"/>
      <w:r w:rsidR="0071132F" w:rsidRPr="00E21B96">
        <w:t xml:space="preserve"> </w:t>
      </w:r>
      <w:proofErr w:type="spellStart"/>
      <w:r w:rsidR="0071132F" w:rsidRPr="00E21B96">
        <w:t>extreme</w:t>
      </w:r>
      <w:proofErr w:type="spellEnd"/>
      <w:r w:rsidR="0071132F" w:rsidRPr="00E21B96">
        <w:t xml:space="preserve"> sports” apstrīdēja </w:t>
      </w:r>
      <w:r w:rsidR="0071132F">
        <w:t>šo</w:t>
      </w:r>
      <w:r w:rsidR="0071132F" w:rsidRPr="00E21B96">
        <w:t xml:space="preserve"> lēmumu. Ar Inčukalna novada domes 2015.gada 21.oktobra lēmumu Nr.17 (sēdes protokols Nr.17, 3.§) nolemts atcelt būvvaldes</w:t>
      </w:r>
      <w:r w:rsidR="002D6375">
        <w:t xml:space="preserve"> 2015.gada 15.septembra lēmumu.</w:t>
      </w:r>
    </w:p>
    <w:p w14:paraId="7183BFD7" w14:textId="77777777" w:rsidR="008075C2" w:rsidRDefault="008075C2" w:rsidP="000B1742">
      <w:pPr>
        <w:ind w:firstLine="720"/>
        <w:jc w:val="both"/>
      </w:pPr>
    </w:p>
    <w:p w14:paraId="666385BA" w14:textId="586813DD" w:rsidR="00370E90" w:rsidRDefault="008075C2" w:rsidP="000B1742">
      <w:pPr>
        <w:ind w:firstLine="720"/>
        <w:jc w:val="both"/>
      </w:pPr>
      <w:r>
        <w:t xml:space="preserve">[2] </w:t>
      </w:r>
      <w:r w:rsidR="0071132F" w:rsidRPr="00E21B96">
        <w:t xml:space="preserve">Pieteicējs </w:t>
      </w:r>
      <w:r w:rsidR="000B1742">
        <w:t>[pers. A]</w:t>
      </w:r>
      <w:r w:rsidR="00244E5F">
        <w:t xml:space="preserve"> </w:t>
      </w:r>
      <w:r w:rsidR="0071132F" w:rsidRPr="00E21B96">
        <w:t>vērsies tiesā ar lūgumu atcelt Inčukalna novada domes 2015.gada 21.oktobra lēmumu</w:t>
      </w:r>
      <w:r w:rsidR="00771E9E">
        <w:t>.</w:t>
      </w:r>
    </w:p>
    <w:p w14:paraId="130E1CB2" w14:textId="77777777" w:rsidR="00370E90" w:rsidRDefault="00370E90" w:rsidP="000B1742">
      <w:pPr>
        <w:ind w:firstLine="720"/>
        <w:jc w:val="both"/>
      </w:pPr>
    </w:p>
    <w:p w14:paraId="1F6F9043" w14:textId="374D100C" w:rsidR="00FB5CA4" w:rsidRDefault="00370E90" w:rsidP="000B1742">
      <w:pPr>
        <w:ind w:firstLine="720"/>
        <w:jc w:val="both"/>
      </w:pPr>
      <w:r>
        <w:t>[</w:t>
      </w:r>
      <w:r w:rsidR="008075C2">
        <w:t>3</w:t>
      </w:r>
      <w:r>
        <w:t xml:space="preserve">] </w:t>
      </w:r>
      <w:r w:rsidR="007B02E9">
        <w:t>Administratīvā</w:t>
      </w:r>
      <w:r w:rsidR="002D6375">
        <w:t>s</w:t>
      </w:r>
      <w:r w:rsidR="007B02E9">
        <w:t xml:space="preserve"> rajona tiesa</w:t>
      </w:r>
      <w:r w:rsidR="00633CAB">
        <w:t>s</w:t>
      </w:r>
      <w:r w:rsidR="007B02E9">
        <w:t xml:space="preserve"> tiesnes</w:t>
      </w:r>
      <w:r w:rsidR="00633CAB">
        <w:t>is</w:t>
      </w:r>
      <w:r w:rsidR="007B02E9">
        <w:t xml:space="preserve"> ierosināja tiesvedību, bet a</w:t>
      </w:r>
      <w:r w:rsidR="00D32704">
        <w:t xml:space="preserve">r </w:t>
      </w:r>
      <w:r w:rsidR="00FB5CA4">
        <w:t xml:space="preserve">2016.gada </w:t>
      </w:r>
      <w:r w:rsidR="002D6375">
        <w:t xml:space="preserve">28.aprīļa </w:t>
      </w:r>
      <w:r w:rsidR="00F97D5E">
        <w:t>lēmumu</w:t>
      </w:r>
      <w:r w:rsidR="00FB5CA4">
        <w:t xml:space="preserve"> izbeidza tiesvedību lietā</w:t>
      </w:r>
      <w:r w:rsidR="00FA5358">
        <w:t xml:space="preserve">, </w:t>
      </w:r>
      <w:r w:rsidR="00FA5358" w:rsidRPr="00E21B96">
        <w:t>pamatojoties uz Administratīvā procesa likuma 282.panta 2.punktu, jo pieteicējam nav no likuma izrietošu subjektīvo tiesību pārsūdzēt lēmumu, kas pieņemts Administratīvā procesa likuma 86.panta noteiktajā kārtībā</w:t>
      </w:r>
      <w:r w:rsidR="00F97D5E">
        <w:t>.</w:t>
      </w:r>
      <w:r w:rsidR="00D32704">
        <w:t xml:space="preserve"> </w:t>
      </w:r>
      <w:r w:rsidR="00F97D5E">
        <w:t>T</w:t>
      </w:r>
      <w:r w:rsidR="00FB5CA4">
        <w:t>iesas lēmums pamatots ar turpmāk minētajiem argumentiem.</w:t>
      </w:r>
    </w:p>
    <w:p w14:paraId="15FE2BA4" w14:textId="226D6B7C" w:rsidR="009B5E40" w:rsidRDefault="00DD169C" w:rsidP="000B1742">
      <w:pPr>
        <w:ind w:firstLine="720"/>
        <w:jc w:val="both"/>
      </w:pPr>
      <w:r>
        <w:t>[</w:t>
      </w:r>
      <w:r w:rsidR="00F97D5E">
        <w:t>3</w:t>
      </w:r>
      <w:r w:rsidR="00FB5CA4">
        <w:t>.1]</w:t>
      </w:r>
      <w:r>
        <w:t xml:space="preserve"> </w:t>
      </w:r>
      <w:r w:rsidR="00F97D5E">
        <w:t>Ar</w:t>
      </w:r>
      <w:r w:rsidR="00F97D5E" w:rsidRPr="00E21B96">
        <w:t xml:space="preserve"> Administratīvās rajona tiesas tiesne</w:t>
      </w:r>
      <w:r w:rsidR="002D6375">
        <w:t>ša</w:t>
      </w:r>
      <w:r w:rsidR="00F97D5E" w:rsidRPr="00E21B96">
        <w:t xml:space="preserve"> 2015.gada 8.jūnija lēmumu lietā Nr.6-8-00274-15/10 nolemts atteik</w:t>
      </w:r>
      <w:r w:rsidR="00F97D5E">
        <w:t>t pieņemt pieteicēja pieteikumu, kurā</w:t>
      </w:r>
      <w:r w:rsidR="00F97D5E" w:rsidRPr="00E21B96">
        <w:t xml:space="preserve"> pieteicējs </w:t>
      </w:r>
      <w:r w:rsidR="00F97D5E">
        <w:t xml:space="preserve">bija </w:t>
      </w:r>
      <w:r w:rsidR="00F97D5E" w:rsidRPr="00E21B96">
        <w:t xml:space="preserve">vērsies tiesā, lūdzot atjaunot procesuālo termiņu būvatļaujas apstrīdēšanai. </w:t>
      </w:r>
      <w:r w:rsidR="009B5E40">
        <w:t>Lietā</w:t>
      </w:r>
      <w:r w:rsidR="00F97D5E" w:rsidRPr="00E21B96">
        <w:t xml:space="preserve"> konstatē</w:t>
      </w:r>
      <w:r w:rsidR="009B5E40">
        <w:t>ts</w:t>
      </w:r>
      <w:r w:rsidR="00F97D5E" w:rsidRPr="00E21B96">
        <w:t>, ka pieteicējs nav ievērojis ārpustiesas izskatīšanas kārtību</w:t>
      </w:r>
      <w:r w:rsidR="007B02E9">
        <w:t xml:space="preserve"> un</w:t>
      </w:r>
      <w:r w:rsidR="009B5E40">
        <w:t xml:space="preserve"> būvatļauja ir</w:t>
      </w:r>
      <w:r w:rsidR="00F97D5E" w:rsidRPr="00E21B96">
        <w:t xml:space="preserve"> </w:t>
      </w:r>
      <w:r w:rsidR="009B5E40">
        <w:t>kļuvusi neapstrīdama</w:t>
      </w:r>
      <w:r w:rsidR="00F97D5E" w:rsidRPr="00E21B96">
        <w:t xml:space="preserve">. </w:t>
      </w:r>
      <w:r w:rsidR="009B5E40">
        <w:t>A</w:t>
      </w:r>
      <w:r w:rsidR="00F97D5E" w:rsidRPr="00E21B96">
        <w:t xml:space="preserve">r </w:t>
      </w:r>
      <w:r w:rsidR="009B5E40">
        <w:t>šo</w:t>
      </w:r>
      <w:r w:rsidR="00F97D5E" w:rsidRPr="00E21B96">
        <w:t xml:space="preserve"> tiesas lēmumu ir atrisināts strīds par pieteicēja tiesībām sūdzēties par būvatļauju</w:t>
      </w:r>
      <w:r w:rsidR="007B02E9">
        <w:t>,</w:t>
      </w:r>
      <w:r w:rsidR="00F97D5E" w:rsidRPr="00E21B96">
        <w:t xml:space="preserve"> jautājums tiesā vairs nav pārskatāms. Lai arī konkrētā lieta ierosināta par </w:t>
      </w:r>
      <w:r w:rsidR="009B5E40">
        <w:t>cit</w:t>
      </w:r>
      <w:r w:rsidR="007B02E9">
        <w:t>a</w:t>
      </w:r>
      <w:r w:rsidR="009B5E40">
        <w:t xml:space="preserve"> </w:t>
      </w:r>
      <w:r w:rsidR="00F97D5E" w:rsidRPr="00E21B96">
        <w:t>lēmuma atcelšanu, pieteicēj</w:t>
      </w:r>
      <w:r w:rsidR="007B02E9">
        <w:t xml:space="preserve">a iebildumi </w:t>
      </w:r>
      <w:r w:rsidR="007B02E9">
        <w:lastRenderedPageBreak/>
        <w:t xml:space="preserve">ir par </w:t>
      </w:r>
      <w:r w:rsidR="00F97D5E" w:rsidRPr="00E21B96">
        <w:t>būvatļaujas tiesiskum</w:t>
      </w:r>
      <w:r w:rsidR="007B02E9">
        <w:t>u</w:t>
      </w:r>
      <w:r w:rsidR="00F97D5E" w:rsidRPr="00E21B96">
        <w:t xml:space="preserve">. </w:t>
      </w:r>
      <w:r w:rsidR="007B02E9">
        <w:t>P</w:t>
      </w:r>
      <w:r w:rsidR="00F97D5E" w:rsidRPr="00E21B96">
        <w:t>ieteicējam vairs nav tiesību pret to</w:t>
      </w:r>
      <w:r w:rsidR="007B02E9" w:rsidRPr="007B02E9">
        <w:t xml:space="preserve"> </w:t>
      </w:r>
      <w:r w:rsidR="007B02E9" w:rsidRPr="00E21B96">
        <w:t>iebilst</w:t>
      </w:r>
      <w:r w:rsidR="00F97D5E" w:rsidRPr="00E21B96">
        <w:t>, jo tā kļuvusi neapstrīdama (nokavēts būva</w:t>
      </w:r>
      <w:r w:rsidR="002D6375">
        <w:t>tļaujas apstrīdēšanas termiņš).</w:t>
      </w:r>
    </w:p>
    <w:p w14:paraId="52DCE920" w14:textId="2255CFEE" w:rsidR="009B5E40" w:rsidRDefault="00F97D5E" w:rsidP="000B1742">
      <w:pPr>
        <w:ind w:firstLine="720"/>
        <w:jc w:val="both"/>
      </w:pPr>
      <w:r w:rsidRPr="00E21B96">
        <w:t>[</w:t>
      </w:r>
      <w:r w:rsidR="009B5E40">
        <w:t>3.2</w:t>
      </w:r>
      <w:r w:rsidRPr="00E21B96">
        <w:t xml:space="preserve">] </w:t>
      </w:r>
      <w:r w:rsidR="002741FA">
        <w:t>A</w:t>
      </w:r>
      <w:r w:rsidRPr="00E21B96">
        <w:t xml:space="preserve">dministratīvo aktu atceļ ar jaunu administratīvo aktu. </w:t>
      </w:r>
      <w:r w:rsidR="002741FA" w:rsidRPr="00E21B96">
        <w:t>Admini</w:t>
      </w:r>
      <w:r w:rsidR="002741FA">
        <w:t>stratīvā procesa likuma 83. un 86.pants</w:t>
      </w:r>
      <w:r w:rsidRPr="00E21B96">
        <w:t xml:space="preserve"> nav attiecināms uz administratīvā akta atcelšanu apstrīdēšanas procesā. </w:t>
      </w:r>
      <w:r w:rsidR="002741FA">
        <w:t>Konkrētajā lietā b</w:t>
      </w:r>
      <w:r w:rsidRPr="00E21B96">
        <w:t>ūvvalde pēc savas iniciatīvas atcēlusi biedrībai izdoto būvatļauju</w:t>
      </w:r>
      <w:r w:rsidR="002741FA">
        <w:t>, bet pēc tam</w:t>
      </w:r>
      <w:r w:rsidRPr="00E21B96">
        <w:t xml:space="preserve"> </w:t>
      </w:r>
      <w:r w:rsidR="002D6375" w:rsidRPr="00E21B96">
        <w:t>Inčukalna novada do</w:t>
      </w:r>
      <w:r w:rsidR="002D6375">
        <w:t>me</w:t>
      </w:r>
      <w:r w:rsidR="002D6375" w:rsidRPr="00E21B96">
        <w:t xml:space="preserve"> </w:t>
      </w:r>
      <w:r w:rsidRPr="00E21B96">
        <w:t xml:space="preserve">ar </w:t>
      </w:r>
      <w:r w:rsidR="009B5E40">
        <w:t xml:space="preserve">šajā lietā pārsūdzēto lēmumu </w:t>
      </w:r>
      <w:r w:rsidRPr="00E21B96">
        <w:t xml:space="preserve">atcēlusi </w:t>
      </w:r>
      <w:r w:rsidR="00633CAB">
        <w:t xml:space="preserve">lēmumu, ar kuru atcelta </w:t>
      </w:r>
      <w:r w:rsidRPr="00E21B96">
        <w:t xml:space="preserve">būvatļauja </w:t>
      </w:r>
      <w:r w:rsidR="002741FA">
        <w:t>(ar to atjaunojot</w:t>
      </w:r>
      <w:r w:rsidRPr="00E21B96">
        <w:t xml:space="preserve"> būvatļauj</w:t>
      </w:r>
      <w:r w:rsidR="002741FA">
        <w:t>as spēkā esību)</w:t>
      </w:r>
      <w:r w:rsidR="002D6375">
        <w:t>.</w:t>
      </w:r>
    </w:p>
    <w:p w14:paraId="7FE85374" w14:textId="087FBBD9" w:rsidR="009B5E40" w:rsidRDefault="00F97D5E" w:rsidP="000B1742">
      <w:pPr>
        <w:ind w:firstLine="720"/>
        <w:jc w:val="both"/>
      </w:pPr>
      <w:r w:rsidRPr="00E21B96">
        <w:t>[</w:t>
      </w:r>
      <w:r w:rsidR="009B5E40">
        <w:t>3.3</w:t>
      </w:r>
      <w:r w:rsidR="002741FA">
        <w:t>] Personas lūgums</w:t>
      </w:r>
      <w:r w:rsidRPr="00E21B96">
        <w:t xml:space="preserve"> </w:t>
      </w:r>
      <w:r w:rsidR="002741FA">
        <w:t>pēc apstrīdēšanas termiņa beigām</w:t>
      </w:r>
      <w:r w:rsidR="009B5E40">
        <w:t xml:space="preserve"> nav izskatāms kā</w:t>
      </w:r>
      <w:r w:rsidRPr="00E21B96">
        <w:t xml:space="preserve"> iesniegums p</w:t>
      </w:r>
      <w:r w:rsidR="002741FA">
        <w:t>ar administratīvā akta izdošanu, jo nevienam</w:t>
      </w:r>
      <w:r w:rsidRPr="00E21B96">
        <w:t xml:space="preserve"> nav subjektīvo tiesību prasīt administratīvā akta atcelšanu, bet tikai tiesības saņemt atbildi uz iesniegumu. Administratīvā procesa likuma 86.pantā paredzētajos gadījumos iestādei pieder atcelšanas iniciatīva un rīcības brīvība. </w:t>
      </w:r>
      <w:r w:rsidR="00987478">
        <w:t>I</w:t>
      </w:r>
      <w:r w:rsidRPr="00E21B96">
        <w:t>estāde</w:t>
      </w:r>
      <w:r w:rsidR="00987478">
        <w:t>i ir</w:t>
      </w:r>
      <w:r w:rsidRPr="00E21B96">
        <w:t xml:space="preserve"> tiesības, bet ne pienākum</w:t>
      </w:r>
      <w:r w:rsidR="00987478">
        <w:t>s</w:t>
      </w:r>
      <w:r w:rsidRPr="00E21B96">
        <w:t xml:space="preserve"> atcelt administratīvo aktu, kurš kļuvis neapstrīdams. </w:t>
      </w:r>
      <w:r w:rsidR="00987478">
        <w:t>N</w:t>
      </w:r>
      <w:r w:rsidRPr="00E21B96">
        <w:t>evienai personai (arī lēmuma adresātam) nav tiesību pieprasīt iestādei piemērot Administratīvā procesa likuma 86.pantu, to v</w:t>
      </w:r>
      <w:r w:rsidR="002D6375">
        <w:t>ar piemērot tikai pati iestāde.</w:t>
      </w:r>
    </w:p>
    <w:p w14:paraId="0ED67963" w14:textId="2D012C76" w:rsidR="00987478" w:rsidRDefault="00F97D5E" w:rsidP="000B1742">
      <w:pPr>
        <w:ind w:firstLine="720"/>
        <w:jc w:val="both"/>
      </w:pPr>
      <w:r w:rsidRPr="00E21B96">
        <w:t>[</w:t>
      </w:r>
      <w:r w:rsidR="00E70B41">
        <w:t>3.4</w:t>
      </w:r>
      <w:r w:rsidRPr="00E21B96">
        <w:t>] Lēmum</w:t>
      </w:r>
      <w:r w:rsidR="00987478">
        <w:t>u</w:t>
      </w:r>
      <w:r w:rsidRPr="00E21B96">
        <w:t xml:space="preserve"> par administratīvā akta </w:t>
      </w:r>
      <w:r w:rsidR="00987478">
        <w:t xml:space="preserve">atcelšanu </w:t>
      </w:r>
      <w:r w:rsidRPr="00E21B96">
        <w:t xml:space="preserve">kā jebkuru administratīvo aktu var apstrīdēt un pārsūdzēt. Minētās tiesības, apstrīdot būvvaldes 2015.gada 15.septembra lēmumu, izmantojusi būvatļaujas adresāte, jo šis lēmums </w:t>
      </w:r>
      <w:r w:rsidR="00987478">
        <w:t xml:space="preserve">to </w:t>
      </w:r>
      <w:r w:rsidRPr="00E21B96">
        <w:t>tieši sk</w:t>
      </w:r>
      <w:r w:rsidR="00987478">
        <w:t>āra.</w:t>
      </w:r>
      <w:r w:rsidRPr="00E21B96">
        <w:t xml:space="preserve"> Taču attiecībā uz pieteicēju no likuma neizriet ti</w:t>
      </w:r>
      <w:r w:rsidR="00987478">
        <w:t>esības pārsūdzēt administratīvo</w:t>
      </w:r>
      <w:r w:rsidRPr="00E21B96">
        <w:t xml:space="preserve"> aktu, kas izdot</w:t>
      </w:r>
      <w:r w:rsidR="00987478">
        <w:t>s</w:t>
      </w:r>
      <w:r w:rsidRPr="00E21B96">
        <w:t>, pamatojoties uz Administratīvā procesa likuma 86.pantu. Tiesas vērtējumā iestādes Administratīvā procesa</w:t>
      </w:r>
      <w:r w:rsidR="00987478">
        <w:t xml:space="preserve"> likuma 86.panta kārtībā izdotais</w:t>
      </w:r>
      <w:r w:rsidRPr="00E21B96">
        <w:t xml:space="preserve"> administratīv</w:t>
      </w:r>
      <w:r w:rsidR="00987478">
        <w:t>ais</w:t>
      </w:r>
      <w:r w:rsidRPr="00E21B96">
        <w:t xml:space="preserve"> akt</w:t>
      </w:r>
      <w:r w:rsidR="00987478">
        <w:t>s</w:t>
      </w:r>
      <w:r w:rsidR="002D6375">
        <w:t xml:space="preserve"> pieteicēju neskar.</w:t>
      </w:r>
    </w:p>
    <w:p w14:paraId="54FB8256" w14:textId="21137E1D" w:rsidR="009B5E40" w:rsidRDefault="00F97D5E" w:rsidP="000B1742">
      <w:pPr>
        <w:ind w:firstLine="720"/>
        <w:jc w:val="both"/>
      </w:pPr>
      <w:r w:rsidRPr="00E21B96">
        <w:t xml:space="preserve">Ja apstrīdēšanas vai pārsūdzēšanas rezultātā atceļošais administratīvais akts tiek atcelts, parasti spēku atgūst sākotnējais administratīvais akts, ja vien tas nav </w:t>
      </w:r>
      <w:r w:rsidR="00987478">
        <w:t>zaudējis spēku citu iemeslu dēļ</w:t>
      </w:r>
      <w:r w:rsidRPr="00E21B96">
        <w:t xml:space="preserve">. </w:t>
      </w:r>
      <w:r w:rsidR="00987478">
        <w:t>J</w:t>
      </w:r>
      <w:r w:rsidRPr="00E21B96">
        <w:t xml:space="preserve">a tiesa atceltu </w:t>
      </w:r>
      <w:r w:rsidR="00987478">
        <w:t>pārsūdzēto</w:t>
      </w:r>
      <w:r w:rsidR="009B5E40">
        <w:t xml:space="preserve"> lēmumu,</w:t>
      </w:r>
      <w:r w:rsidRPr="00E21B96">
        <w:t xml:space="preserve"> vienlaicīgi atceltos būvvaldes 2015.gada 15.septembra lēmums, kā rezultātā spēkā būtu būvatļauja. Savukārt, ja tiesa atzītu </w:t>
      </w:r>
      <w:r w:rsidR="009B5E40">
        <w:t>pārsūdzēto</w:t>
      </w:r>
      <w:r w:rsidRPr="00E21B96">
        <w:t xml:space="preserve"> lēmumu par tiesisku, būvatļauja </w:t>
      </w:r>
      <w:r w:rsidR="00987478">
        <w:t>tāpat paliktu</w:t>
      </w:r>
      <w:r w:rsidRPr="00E21B96">
        <w:t xml:space="preserve"> spēkā. Secināms, ka neatkarīgi no tā</w:t>
      </w:r>
      <w:r w:rsidR="00987478">
        <w:t>,</w:t>
      </w:r>
      <w:r w:rsidRPr="00E21B96">
        <w:t xml:space="preserve"> vai </w:t>
      </w:r>
      <w:r w:rsidR="009B5E40">
        <w:t>pārsūdzētais</w:t>
      </w:r>
      <w:r w:rsidRPr="00E21B96">
        <w:t xml:space="preserve"> lēmums tiktu atcelts vai atzīts par tiesisku, biedrībai izdotā būvatļauja būtu spēkā. </w:t>
      </w:r>
      <w:r w:rsidR="009B5E40">
        <w:t>J</w:t>
      </w:r>
      <w:r w:rsidRPr="00E21B96">
        <w:t xml:space="preserve">ebkurā gadījumā pieteicējs vairs nevar sasniegt to mērķi, kādēļ vispār vērsies tiesā, proti, būvatļauja vairs nevar tikt atcelta vai atzīta par prettiesisku. </w:t>
      </w:r>
      <w:r w:rsidR="00987478">
        <w:t>Pārsūdzēto lēmumu</w:t>
      </w:r>
      <w:r w:rsidRPr="00E21B96">
        <w:t xml:space="preserve"> var apstrīdēt un pārsūdzēt tikai būvatļaujas adresāts, kuru minētais lēmums skar vistiešākajā mērā, savukārt pieteicējam, kurš savu aizskārumu pamatojis uz vides tiesību pamata, nav no tiesību normām izrietošu subjektīvo tiesību iebilst pret </w:t>
      </w:r>
      <w:r w:rsidR="009B5E40">
        <w:t>šo</w:t>
      </w:r>
      <w:r w:rsidRPr="00E21B96">
        <w:t xml:space="preserve"> lēmumu</w:t>
      </w:r>
      <w:r w:rsidR="009B5E40">
        <w:t>.</w:t>
      </w:r>
    </w:p>
    <w:p w14:paraId="4FC3FFFF" w14:textId="77777777" w:rsidR="00E70B41" w:rsidRDefault="00F97D5E" w:rsidP="000B1742">
      <w:pPr>
        <w:ind w:firstLine="720"/>
        <w:jc w:val="both"/>
      </w:pPr>
      <w:r w:rsidRPr="00E21B96">
        <w:t>[</w:t>
      </w:r>
      <w:r w:rsidR="00E70B41">
        <w:t>3.5</w:t>
      </w:r>
      <w:r w:rsidRPr="00E21B96">
        <w:t>] Tiesvedība konkrētajā lietā ir izbeidzama, jo pieteicējam nav subjektīvo tiesību vērsties tiesā, kā arī nokavēti visi procesuālie termiņi būvatļaujas apstrīdēšanai un pārsūdzēšanai.</w:t>
      </w:r>
    </w:p>
    <w:p w14:paraId="2D40C2EA" w14:textId="77777777" w:rsidR="00E70B41" w:rsidRDefault="00E70B41" w:rsidP="000B1742">
      <w:pPr>
        <w:ind w:firstLine="720"/>
        <w:jc w:val="both"/>
      </w:pPr>
    </w:p>
    <w:p w14:paraId="2882465A" w14:textId="77777777" w:rsidR="00FA5358" w:rsidRDefault="00FA5358" w:rsidP="000B1742">
      <w:pPr>
        <w:ind w:firstLine="720"/>
        <w:jc w:val="both"/>
      </w:pPr>
      <w:r>
        <w:t>[4] Pieteicējs</w:t>
      </w:r>
      <w:r w:rsidRPr="00CA5437">
        <w:t xml:space="preserve"> par tiesas lēmumu iesniedza blakus sūdzību, </w:t>
      </w:r>
      <w:r w:rsidR="00510A0A">
        <w:t xml:space="preserve">lūdzot to atcelt. Sūdzībā </w:t>
      </w:r>
      <w:r w:rsidRPr="00CA5437">
        <w:t>norād</w:t>
      </w:r>
      <w:r w:rsidR="00510A0A">
        <w:t>īti</w:t>
      </w:r>
      <w:r w:rsidRPr="00CA5437">
        <w:t xml:space="preserve"> tālāk minēt</w:t>
      </w:r>
      <w:r w:rsidR="00510A0A">
        <w:t>ie</w:t>
      </w:r>
      <w:r w:rsidRPr="00CA5437">
        <w:t xml:space="preserve"> apsvērum</w:t>
      </w:r>
      <w:r w:rsidR="00510A0A">
        <w:t>i</w:t>
      </w:r>
      <w:r w:rsidRPr="00CA5437">
        <w:t>.</w:t>
      </w:r>
    </w:p>
    <w:p w14:paraId="28D1BF24" w14:textId="5AF7F99C" w:rsidR="00510A0A" w:rsidRDefault="00FA5358" w:rsidP="000B1742">
      <w:pPr>
        <w:ind w:firstLine="720"/>
        <w:jc w:val="both"/>
      </w:pPr>
      <w:r>
        <w:t xml:space="preserve">[4.1] </w:t>
      </w:r>
      <w:r w:rsidR="0067029B">
        <w:t>B</w:t>
      </w:r>
      <w:r>
        <w:t xml:space="preserve">ūvatļauja parasti ir administratīvais akts ar dubultu ietekmi, tā bieži skar ne tikai adresātu, bet arī citu personu tiesības un tiesiskās intereses. Gan adresāta, gan trešo personu tiesības ir vienlīdz aizsargājamas. Lietas, kas izriet no būvniecības tiesiskajām attiecībām, pamatā vērtējamas </w:t>
      </w:r>
      <w:r w:rsidR="00B7582D">
        <w:t>personas tiesību uz īpašumu kontekstā, bet iespējama arī vides tiesību piemērošana. Kaimiņa tiesības uz īpašumu ļauj iebilst pret citai pe</w:t>
      </w:r>
      <w:r w:rsidR="002D6375">
        <w:t>rsonai izsniegtu atļauju būvēt.</w:t>
      </w:r>
    </w:p>
    <w:p w14:paraId="119E96C2" w14:textId="4B18DE80" w:rsidR="009111E4" w:rsidRDefault="00B7582D" w:rsidP="000B1742">
      <w:pPr>
        <w:ind w:firstLine="720"/>
        <w:jc w:val="both"/>
      </w:pPr>
      <w:r>
        <w:t>[4.2] Pieteicēja zemes īpašums, kas vienlaicīgi ir arī viņa vienīgā dzīvesvie</w:t>
      </w:r>
      <w:r w:rsidR="00164CD1">
        <w:t>t</w:t>
      </w:r>
      <w:r>
        <w:t xml:space="preserve">a, tieši robežojas ar objektu, kura īpašniekam būvvalde izsniedza 2015.gada 15.janvāra būvatļauju </w:t>
      </w:r>
      <w:proofErr w:type="spellStart"/>
      <w:r>
        <w:t>mot</w:t>
      </w:r>
      <w:r w:rsidR="009111E4">
        <w:t>o</w:t>
      </w:r>
      <w:r w:rsidR="006511F3">
        <w:t>t</w:t>
      </w:r>
      <w:r>
        <w:t>rases</w:t>
      </w:r>
      <w:proofErr w:type="spellEnd"/>
      <w:r>
        <w:t xml:space="preserve"> būvniecībai. </w:t>
      </w:r>
      <w:proofErr w:type="spellStart"/>
      <w:r>
        <w:t>Mototrase</w:t>
      </w:r>
      <w:proofErr w:type="spellEnd"/>
      <w:r>
        <w:t xml:space="preserve"> atrodas 100 metrus no pieteicēja īpašuma (dzīvesvietas). </w:t>
      </w:r>
      <w:proofErr w:type="spellStart"/>
      <w:r>
        <w:t>Mototrases</w:t>
      </w:r>
      <w:proofErr w:type="spellEnd"/>
      <w:r>
        <w:t xml:space="preserve"> ekspluatācija rada intensīvu un skaļu troksni, gaisā tiek izmestas izplūdes gāzes. Tā rezultātā ir aizskartas pieteicēja tiesības netraucēti izmantot savu īpašumu, kā arī negatīvi ietekmē fizisko un emocionālo veselību</w:t>
      </w:r>
      <w:r w:rsidR="009111E4">
        <w:t>. Tā kā pieteicējam piemīt „kaimiņa tiesības”,</w:t>
      </w:r>
      <w:r w:rsidR="0098259D">
        <w:t xml:space="preserve"> ja būvniecība tās pārkāpj, </w:t>
      </w:r>
      <w:r w:rsidR="009111E4">
        <w:t>viņam ir tiesības vērsties būvvaldē ar iesniegumu</w:t>
      </w:r>
      <w:r w:rsidR="0098259D">
        <w:t xml:space="preserve"> un </w:t>
      </w:r>
      <w:r w:rsidR="009111E4">
        <w:t>pārsūdzēt augstākas iestādes lēmumu, ar kuru atcelts lēmums.</w:t>
      </w:r>
    </w:p>
    <w:p w14:paraId="0C0A3951" w14:textId="762FA94A" w:rsidR="00B7582D" w:rsidRDefault="009111E4" w:rsidP="000B1742">
      <w:pPr>
        <w:ind w:firstLine="720"/>
        <w:jc w:val="both"/>
      </w:pPr>
      <w:r>
        <w:t xml:space="preserve">[4.3] Pieteicējs neizslēdz iespēju vērsties tiesā uz vides tiesību aizskāruma pamata. Objekta patvaļīgas ekspluatācijas rezultātā pieteicēja tiesības uz vidi viņam piederošajā </w:t>
      </w:r>
      <w:r>
        <w:lastRenderedPageBreak/>
        <w:t>īpašumā ir aizskartas. Pašvaldībai ir pienākums kontrolēt vides stāvokli.</w:t>
      </w:r>
      <w:r w:rsidR="00A32989">
        <w:t xml:space="preserve"> Pieteicējs kopā ar citiem iedzīvotājiem ir izveidojis biedrību „Inčukalna dabas parks”, kurā apvienojušies </w:t>
      </w:r>
      <w:r w:rsidR="0098259D">
        <w:t xml:space="preserve">apkārtējie iedzīvotāji, tostarp „kaimiņi”, kas protestē pret būvprojektu, jo tas ietekmēs īpašumu vērtību un viņu īpašumā esošā mikrovide cieš no </w:t>
      </w:r>
      <w:proofErr w:type="spellStart"/>
      <w:r w:rsidR="0098259D">
        <w:t>mototrases</w:t>
      </w:r>
      <w:proofErr w:type="spellEnd"/>
      <w:r w:rsidR="0098259D">
        <w:t xml:space="preserve"> trokšņa. Kaimiņu tiesības uz īp</w:t>
      </w:r>
      <w:r w:rsidR="00164CD1">
        <w:t>a</w:t>
      </w:r>
      <w:r w:rsidR="0098259D">
        <w:t>šumu ļauj iebilst pret citas personas iespēju būvēt.</w:t>
      </w:r>
    </w:p>
    <w:p w14:paraId="7F458BAC" w14:textId="2B3692D5" w:rsidR="00D8695E" w:rsidRDefault="00D8695E" w:rsidP="000B1742">
      <w:pPr>
        <w:ind w:firstLine="720"/>
        <w:jc w:val="both"/>
      </w:pPr>
      <w:r>
        <w:t>[4.4] Mājokļa neaizskaramība ietver arī aizsardzību pret troksni un smakām.</w:t>
      </w:r>
      <w:r w:rsidR="00BD2222">
        <w:t xml:space="preserve"> </w:t>
      </w:r>
      <w:r w:rsidR="00DC2C05">
        <w:t xml:space="preserve">Pieteicēja subjektīvās tiesības izriet no Latvijas Republikas </w:t>
      </w:r>
      <w:r w:rsidR="006511F3">
        <w:t xml:space="preserve">Satversmes </w:t>
      </w:r>
      <w:r w:rsidR="00DC2C05">
        <w:t>115.panta un Eiropas Savienības tiesību normām.</w:t>
      </w:r>
    </w:p>
    <w:p w14:paraId="2A0C4EFB" w14:textId="2FA376FA" w:rsidR="00DC2C05" w:rsidRDefault="00DC2C05" w:rsidP="000B1742">
      <w:pPr>
        <w:ind w:firstLine="720"/>
        <w:jc w:val="both"/>
      </w:pPr>
      <w:r>
        <w:t>[4.5] Pārsūdzēt</w:t>
      </w:r>
      <w:r w:rsidR="00DC68F3">
        <w:t>ais l</w:t>
      </w:r>
      <w:r>
        <w:t>ēmums ir procesuāli prettiesisks</w:t>
      </w:r>
      <w:r w:rsidR="006B05F8">
        <w:t>,</w:t>
      </w:r>
      <w:r>
        <w:t xml:space="preserve"> un tāpēc to ir tiesības pārsūdzēt.</w:t>
      </w:r>
    </w:p>
    <w:p w14:paraId="353EB2A6" w14:textId="16C1BCE2" w:rsidR="00674AAC" w:rsidRDefault="00DC2C05" w:rsidP="000B1742">
      <w:pPr>
        <w:ind w:firstLine="720"/>
        <w:jc w:val="both"/>
      </w:pPr>
      <w:r>
        <w:t>[4.6] 2015.gada 15.septembra lēmum</w:t>
      </w:r>
      <w:r w:rsidR="00134E5F">
        <w:t>a atcelšana</w:t>
      </w:r>
      <w:r>
        <w:t xml:space="preserve"> nenozīmē, ka spēku atgūst</w:t>
      </w:r>
      <w:r w:rsidR="00510A0A">
        <w:t xml:space="preserve"> </w:t>
      </w:r>
      <w:r>
        <w:t>2015.gada 15.janvārī izdotā būvatļauja. Administratīvā procesa likuma 83.pantu iestāde piemēro, kad prettiesiski izdotais administratīvais akts ir stājies spēkā</w:t>
      </w:r>
      <w:r w:rsidR="00510A0A">
        <w:t xml:space="preserve"> un iestāde kādā brīdī konstatē, ka tas ir izdots prettiesiski. Šādu aktu var atcelt, uzsākot procesu no jauna. </w:t>
      </w:r>
      <w:r w:rsidR="00134E5F">
        <w:t xml:space="preserve">Apstrīdēšanas procesā </w:t>
      </w:r>
      <w:r w:rsidR="00510A0A">
        <w:t>administratīvais akts galīgo noregulējumu iegūst ar augstākas iestādes lēmumu. Augstākai iestādei nav jāatjauno attie</w:t>
      </w:r>
      <w:r w:rsidR="002D6375">
        <w:t>cības, kas bija spēkā iepriekš.</w:t>
      </w:r>
    </w:p>
    <w:p w14:paraId="41585E60" w14:textId="77777777" w:rsidR="00510A0A" w:rsidRDefault="00510A0A" w:rsidP="000B1742">
      <w:pPr>
        <w:ind w:firstLine="720"/>
        <w:jc w:val="both"/>
      </w:pPr>
      <w:r>
        <w:t>[4.7] Nav pamatoti secinājumi, ka personai nav tiesību prasīt piemērot Administratīvā procesa likuma 86.pantu. Būvvalde pati ir ierosinājusi procesu. Ja iestāde to ir darījusi, ieinteresētajām personām ir tiesības šajā procesā pieņemtos lēmumus apstrīdēt un pārsūdzēt.</w:t>
      </w:r>
    </w:p>
    <w:p w14:paraId="76295B11" w14:textId="77777777" w:rsidR="00510A0A" w:rsidRDefault="00510A0A" w:rsidP="000B1742">
      <w:pPr>
        <w:ind w:firstLine="720"/>
        <w:jc w:val="both"/>
      </w:pPr>
    </w:p>
    <w:p w14:paraId="1AA4A7AA" w14:textId="7250F5C6" w:rsidR="005A3E40" w:rsidRDefault="005A3E40" w:rsidP="000B1742">
      <w:pPr>
        <w:ind w:firstLine="720"/>
        <w:jc w:val="both"/>
      </w:pPr>
      <w:r>
        <w:t xml:space="preserve">[5] </w:t>
      </w:r>
      <w:r w:rsidR="00DA26B8">
        <w:t>Trešā persona biedrība</w:t>
      </w:r>
      <w:r w:rsidR="00DA26B8" w:rsidRPr="00DA26B8">
        <w:t xml:space="preserve"> „</w:t>
      </w:r>
      <w:proofErr w:type="spellStart"/>
      <w:r w:rsidR="00DA26B8" w:rsidRPr="00DA26B8">
        <w:t>OneNineOne</w:t>
      </w:r>
      <w:proofErr w:type="spellEnd"/>
      <w:r w:rsidR="00DA26B8" w:rsidRPr="00DA26B8">
        <w:t xml:space="preserve"> </w:t>
      </w:r>
      <w:proofErr w:type="spellStart"/>
      <w:r w:rsidR="00DA26B8" w:rsidRPr="00DA26B8">
        <w:t>extreme</w:t>
      </w:r>
      <w:proofErr w:type="spellEnd"/>
      <w:r w:rsidR="00DA26B8" w:rsidRPr="00DA26B8">
        <w:t xml:space="preserve"> sports”</w:t>
      </w:r>
      <w:r w:rsidR="00DA26B8">
        <w:t xml:space="preserve"> paskaidrojumā norāda turpmāk minētos argumentus.</w:t>
      </w:r>
    </w:p>
    <w:p w14:paraId="3C8B4CFE" w14:textId="576F4F07" w:rsidR="00DA26B8" w:rsidRDefault="00DA26B8" w:rsidP="000B1742">
      <w:pPr>
        <w:ind w:firstLine="720"/>
        <w:jc w:val="both"/>
      </w:pPr>
      <w:r>
        <w:t>[5.1] Faktiski pieteicējs cenšas apstrīdēt sākotnējo būvatļaujas izdošanas procesu. Taču pieteicējs ir nokavējis visus iespējamos procesuālos termiņus, lai apstrīdētu trešajai personai izdoto būvatļauju, tādēļ būvatļaujas izdošana vairs nevar tikt apstrīdēta. Pretējā gadījumā likumā ietvertajiem procesuālajiem termiņiem nav nekādas jēgas.</w:t>
      </w:r>
    </w:p>
    <w:p w14:paraId="28CDAAD8" w14:textId="4776AF54" w:rsidR="001E40AB" w:rsidRDefault="00DA26B8" w:rsidP="000B1742">
      <w:pPr>
        <w:ind w:firstLine="720"/>
        <w:jc w:val="both"/>
      </w:pPr>
      <w:r>
        <w:t>[5.2]</w:t>
      </w:r>
      <w:r w:rsidR="001E40AB">
        <w:t xml:space="preserve"> Pieteicēja atsaucei uz tiesu praksi nav juridiskas nozīmes lietā, jo tā attiecas uz citiem faktiskajiem apstākļiem.</w:t>
      </w:r>
    </w:p>
    <w:p w14:paraId="64379EC6" w14:textId="6D58754C" w:rsidR="00DA26B8" w:rsidRDefault="001E40AB" w:rsidP="000B1742">
      <w:pPr>
        <w:ind w:firstLine="720"/>
        <w:jc w:val="both"/>
      </w:pPr>
      <w:r>
        <w:t xml:space="preserve">[5.3] </w:t>
      </w:r>
      <w:r w:rsidR="00DA26B8">
        <w:t>Blakus sūdzība satur lietas apstākļiem neatbilstošus apgalvojumus un faktus par to, ka moto trase atrodas 100 metrus no vietas, kur pieteicējs dzīvo, un par to, ka trase tiek lietota, radot skaļu troksni dienu un nakti, un ka izplūdes gāzes plūst pieteicēja īpašumā.</w:t>
      </w:r>
    </w:p>
    <w:p w14:paraId="39C0DB3B" w14:textId="77777777" w:rsidR="005A3E40" w:rsidRDefault="005A3E40" w:rsidP="000B1742">
      <w:pPr>
        <w:ind w:firstLine="720"/>
        <w:jc w:val="both"/>
      </w:pPr>
    </w:p>
    <w:p w14:paraId="2B97A558" w14:textId="77777777" w:rsidR="001204BC" w:rsidRPr="001204BC" w:rsidRDefault="001204BC" w:rsidP="000B1742">
      <w:pPr>
        <w:jc w:val="center"/>
        <w:rPr>
          <w:b/>
        </w:rPr>
      </w:pPr>
      <w:r w:rsidRPr="001204BC">
        <w:rPr>
          <w:b/>
        </w:rPr>
        <w:t>Motīvu daļa</w:t>
      </w:r>
    </w:p>
    <w:p w14:paraId="73AEF8B5" w14:textId="77777777" w:rsidR="001204BC" w:rsidRDefault="001204BC" w:rsidP="000B1742">
      <w:pPr>
        <w:ind w:firstLine="720"/>
        <w:jc w:val="both"/>
      </w:pPr>
    </w:p>
    <w:p w14:paraId="36A3788C" w14:textId="3A480592" w:rsidR="005D1653" w:rsidRDefault="00427302" w:rsidP="000B1742">
      <w:pPr>
        <w:ind w:firstLine="720"/>
        <w:jc w:val="both"/>
      </w:pPr>
      <w:r>
        <w:t>[</w:t>
      </w:r>
      <w:r w:rsidR="00DA26B8">
        <w:t>6</w:t>
      </w:r>
      <w:r>
        <w:t>]</w:t>
      </w:r>
      <w:r w:rsidR="00134E5F">
        <w:t xml:space="preserve"> </w:t>
      </w:r>
      <w:r w:rsidR="005D1653">
        <w:t>Vispārīgi ir pareizi rajona tiesas secinājumi, ka privātpersonai principā nav tiesību prasīt piemērot Administratīvā procesa likuma 86.pantā ietvertās tiesību normas</w:t>
      </w:r>
      <w:r w:rsidR="008318E9">
        <w:t>,</w:t>
      </w:r>
      <w:r w:rsidR="008912BB">
        <w:t xml:space="preserve"> </w:t>
      </w:r>
      <w:r w:rsidR="008318E9">
        <w:t>jo tai savi iebildumi ir jāizsaka apstrīdēšanas termiņā</w:t>
      </w:r>
      <w:r w:rsidR="005D1653">
        <w:t>.</w:t>
      </w:r>
      <w:r w:rsidR="008912BB">
        <w:t xml:space="preserve"> Pretējā gadījumā nebūtu nozīmes noteikt apstrīdēšanas termiņu, </w:t>
      </w:r>
      <w:r w:rsidR="006B05F8">
        <w:t xml:space="preserve">un tas </w:t>
      </w:r>
      <w:r w:rsidR="008912BB">
        <w:t xml:space="preserve">savukārt radītu tiesisku nenoteiktību. </w:t>
      </w:r>
      <w:r w:rsidR="005D1653">
        <w:t>Savukārt iestādei šajā ziņā ir daudz plašākas tiesības. Iestāde pēc savas iniciatīvas (par tādu tiek uzskatīts arī gadījums, kad iestāde saņem lūgumu no procesa dalībnieka) var atcelt administratīvo aktu, pamatojoties uz Administratīvā procesa likuma 85. vai 86.pantu</w:t>
      </w:r>
      <w:r w:rsidR="008912BB">
        <w:t xml:space="preserve">. Šajos </w:t>
      </w:r>
      <w:r w:rsidR="005D1653">
        <w:t>pant</w:t>
      </w:r>
      <w:r w:rsidR="008912BB">
        <w:t>os ietvertās normas</w:t>
      </w:r>
      <w:r w:rsidR="005D1653">
        <w:t xml:space="preserve"> neuzliek iestādei pienākumu atcelt administ</w:t>
      </w:r>
      <w:r w:rsidR="0080591C">
        <w:t>ratīvo aktu, bet piešķir tai</w:t>
      </w:r>
      <w:r w:rsidR="005D1653">
        <w:t xml:space="preserve"> ļoti plašu rīcības brīvību. Tikai tad, ja </w:t>
      </w:r>
      <w:r w:rsidR="005D1653" w:rsidRPr="009B6F75">
        <w:rPr>
          <w:i/>
        </w:rPr>
        <w:t>rīcības brīvība ir samazināta līdz nullei</w:t>
      </w:r>
      <w:r w:rsidR="005D1653">
        <w:t>, privātpersonai rodas subjektīvās tiesības prasīt, lai rīcības brīvība tiktu izmantota noteiktā veidā (</w:t>
      </w:r>
      <w:r w:rsidR="005D1653" w:rsidRPr="009436E3">
        <w:rPr>
          <w:i/>
        </w:rPr>
        <w:t>par rīcības brīvības samazin</w:t>
      </w:r>
      <w:r w:rsidR="005D1653">
        <w:rPr>
          <w:i/>
        </w:rPr>
        <w:t>ā</w:t>
      </w:r>
      <w:r w:rsidR="005D1653" w:rsidRPr="009436E3">
        <w:rPr>
          <w:i/>
        </w:rPr>
        <w:t>šanu līdz nullei vairāk sk</w:t>
      </w:r>
      <w:r w:rsidR="006B05F8">
        <w:rPr>
          <w:i/>
        </w:rPr>
        <w:t>.</w:t>
      </w:r>
      <w:r w:rsidR="005D1653" w:rsidRPr="009436E3">
        <w:rPr>
          <w:i/>
        </w:rPr>
        <w:t xml:space="preserve"> </w:t>
      </w:r>
      <w:r w:rsidR="005D1653">
        <w:rPr>
          <w:i/>
        </w:rPr>
        <w:t>Briede</w:t>
      </w:r>
      <w:r w:rsidR="006B05F8">
        <w:rPr>
          <w:i/>
        </w:rPr>
        <w:t xml:space="preserve"> J.</w:t>
      </w:r>
      <w:r w:rsidR="005D1653">
        <w:rPr>
          <w:i/>
        </w:rPr>
        <w:t xml:space="preserve"> </w:t>
      </w:r>
      <w:r w:rsidR="005D1653" w:rsidRPr="009436E3">
        <w:rPr>
          <w:i/>
        </w:rPr>
        <w:t>65.panta komentār</w:t>
      </w:r>
      <w:r w:rsidR="005D1653">
        <w:rPr>
          <w:i/>
        </w:rPr>
        <w:t>s.</w:t>
      </w:r>
      <w:r w:rsidR="005D1653" w:rsidRPr="009436E3">
        <w:rPr>
          <w:i/>
        </w:rPr>
        <w:t xml:space="preserve"> </w:t>
      </w:r>
      <w:proofErr w:type="spellStart"/>
      <w:r w:rsidR="008269F7" w:rsidRPr="008269F7">
        <w:rPr>
          <w:i/>
        </w:rPr>
        <w:t>Grām</w:t>
      </w:r>
      <w:proofErr w:type="spellEnd"/>
      <w:r w:rsidR="008269F7" w:rsidRPr="008269F7">
        <w:rPr>
          <w:i/>
        </w:rPr>
        <w:t xml:space="preserve">.: </w:t>
      </w:r>
      <w:r w:rsidR="005D1653" w:rsidRPr="009436E3">
        <w:rPr>
          <w:i/>
        </w:rPr>
        <w:t>Administratīvā procesa likuma komentāri</w:t>
      </w:r>
      <w:r w:rsidR="005D1653">
        <w:rPr>
          <w:i/>
        </w:rPr>
        <w:t>. A un B daļa.</w:t>
      </w:r>
      <w:r w:rsidR="005D1653" w:rsidRPr="009436E3">
        <w:rPr>
          <w:i/>
        </w:rPr>
        <w:t xml:space="preserve"> </w:t>
      </w:r>
      <w:r w:rsidR="008269F7" w:rsidRPr="008269F7">
        <w:rPr>
          <w:i/>
        </w:rPr>
        <w:t xml:space="preserve">Rīga: </w:t>
      </w:r>
      <w:r w:rsidR="005D1653" w:rsidRPr="009436E3">
        <w:rPr>
          <w:i/>
        </w:rPr>
        <w:t>Tiesu namu aģentūra, 2013.,</w:t>
      </w:r>
      <w:r w:rsidR="005D1653">
        <w:t xml:space="preserve"> </w:t>
      </w:r>
      <w:r w:rsidR="005D1653">
        <w:rPr>
          <w:i/>
        </w:rPr>
        <w:t>634.</w:t>
      </w:r>
      <w:r w:rsidR="005D1653" w:rsidRPr="00FA0560">
        <w:rPr>
          <w:i/>
        </w:rPr>
        <w:t>–</w:t>
      </w:r>
      <w:r w:rsidR="005D1653">
        <w:rPr>
          <w:i/>
        </w:rPr>
        <w:t>635.lpp</w:t>
      </w:r>
      <w:r w:rsidR="006B05F8">
        <w:rPr>
          <w:i/>
        </w:rPr>
        <w:t>.</w:t>
      </w:r>
      <w:r w:rsidR="002D6375">
        <w:t>).</w:t>
      </w:r>
    </w:p>
    <w:p w14:paraId="08624A34" w14:textId="77777777" w:rsidR="008318E9" w:rsidRDefault="008318E9" w:rsidP="000B1742">
      <w:pPr>
        <w:ind w:firstLine="720"/>
        <w:jc w:val="both"/>
      </w:pPr>
    </w:p>
    <w:p w14:paraId="385459F8" w14:textId="780A7698" w:rsidR="005D1653" w:rsidRDefault="008318E9" w:rsidP="000B1742">
      <w:pPr>
        <w:ind w:firstLine="720"/>
        <w:jc w:val="both"/>
      </w:pPr>
      <w:r>
        <w:t>[</w:t>
      </w:r>
      <w:r w:rsidR="00DA26B8">
        <w:t>7</w:t>
      </w:r>
      <w:r>
        <w:t xml:space="preserve">] </w:t>
      </w:r>
      <w:r w:rsidR="005D1653">
        <w:t>T</w:t>
      </w:r>
      <w:r>
        <w:t xml:space="preserve">aču konkrētajā gadījumā iepriekš minētie apsvērumi </w:t>
      </w:r>
      <w:r w:rsidR="0080591C">
        <w:t xml:space="preserve">par tiesībām prasīt uzsākt procesu </w:t>
      </w:r>
      <w:r>
        <w:t xml:space="preserve">nav svarīgi, </w:t>
      </w:r>
      <w:r w:rsidR="005D1653">
        <w:t>jo iestāde jau pati pēc savas iniciatīvas, pamatojoties uz Administratīvā procesa likuma 86.pantu, bija uzsākusi administratīvo procesu no jauna</w:t>
      </w:r>
      <w:r w:rsidR="00DE4FF4">
        <w:t xml:space="preserve"> un pieņēmusi lēmumu par būvatļaujas atcelšanu</w:t>
      </w:r>
      <w:r w:rsidR="005D1653">
        <w:t>.</w:t>
      </w:r>
      <w:r w:rsidR="00DE4FF4">
        <w:t xml:space="preserve"> Tas nozīmē, ka iestāde ar savu lēmumu bija izjaukusi tiesisko noteiktību, kas bija iestājusies pēc administratīvā akta apstrīdēšanas termiņa beigām.</w:t>
      </w:r>
    </w:p>
    <w:p w14:paraId="170C4109" w14:textId="77777777" w:rsidR="005D1653" w:rsidRDefault="005D1653" w:rsidP="000B1742">
      <w:pPr>
        <w:ind w:firstLine="720"/>
        <w:jc w:val="both"/>
      </w:pPr>
    </w:p>
    <w:p w14:paraId="1A882C7F" w14:textId="4474AD24" w:rsidR="00134E5F" w:rsidRDefault="008318E9" w:rsidP="000B1742">
      <w:pPr>
        <w:ind w:firstLine="720"/>
        <w:jc w:val="both"/>
      </w:pPr>
      <w:r>
        <w:lastRenderedPageBreak/>
        <w:t>[</w:t>
      </w:r>
      <w:r w:rsidR="00DA26B8">
        <w:t>8</w:t>
      </w:r>
      <w:r>
        <w:t xml:space="preserve">] </w:t>
      </w:r>
      <w:r w:rsidR="00467AA4">
        <w:t>Administratīv</w:t>
      </w:r>
      <w:r w:rsidR="00346FFC">
        <w:t xml:space="preserve">ā akta atcelšana, piemērojot Administratīvā procesa likuma 86.pantu, nav iepriekšējā procesa turpinājums (kā tas ir apstrīdēšanas procesā), bet gan </w:t>
      </w:r>
      <w:r w:rsidR="00467AA4">
        <w:t>jaun</w:t>
      </w:r>
      <w:r w:rsidR="00346FFC">
        <w:t>s</w:t>
      </w:r>
      <w:r w:rsidR="00467AA4">
        <w:t xml:space="preserve"> administrat</w:t>
      </w:r>
      <w:r w:rsidR="00346FFC">
        <w:t>īvais</w:t>
      </w:r>
      <w:r w:rsidR="00467AA4">
        <w:t xml:space="preserve"> akt</w:t>
      </w:r>
      <w:r w:rsidR="00346FFC">
        <w:t xml:space="preserve">s. </w:t>
      </w:r>
      <w:r w:rsidR="00BD2222">
        <w:t>Tā izdošanas procesā administratīvā procesa dalībniekiem</w:t>
      </w:r>
      <w:r w:rsidR="004F593F">
        <w:t>, tostarp trešajām personām,</w:t>
      </w:r>
      <w:r w:rsidR="00BD2222">
        <w:t xml:space="preserve"> ir visas Administratīvā procesa likumā noteiktās procesuālās tiesības, </w:t>
      </w:r>
      <w:r w:rsidR="00726F6B">
        <w:t>tostarp</w:t>
      </w:r>
      <w:r w:rsidR="004F593F">
        <w:t xml:space="preserve"> </w:t>
      </w:r>
      <w:r w:rsidR="00BD2222">
        <w:t xml:space="preserve">tiesības apstrīdēt un pārsūdzēt administratīvo aktu. Tas, ka </w:t>
      </w:r>
      <w:r w:rsidR="004F593F">
        <w:t xml:space="preserve">trešā persona </w:t>
      </w:r>
      <w:r w:rsidR="00BD2222">
        <w:t xml:space="preserve">nav izmantojusi savas tiesības apstrīdēt </w:t>
      </w:r>
      <w:r w:rsidR="005808A5">
        <w:t xml:space="preserve">un </w:t>
      </w:r>
      <w:r w:rsidR="00BD2222">
        <w:t xml:space="preserve">pārsūdzēt </w:t>
      </w:r>
      <w:r w:rsidR="00DE4FF4">
        <w:t>citā procesā</w:t>
      </w:r>
      <w:r w:rsidR="009077B3">
        <w:t xml:space="preserve"> izdoto </w:t>
      </w:r>
      <w:r w:rsidR="00BD2222">
        <w:t xml:space="preserve">administratīvo aktu, neliedz </w:t>
      </w:r>
      <w:r w:rsidR="005808A5">
        <w:t xml:space="preserve">tai </w:t>
      </w:r>
      <w:r w:rsidR="00BD2222">
        <w:t>tiesības apstrīdēt un pārsūdzēt admi</w:t>
      </w:r>
      <w:r w:rsidR="008F698E">
        <w:t>ni</w:t>
      </w:r>
      <w:r w:rsidR="00BD2222">
        <w:t>stratīvo aktu</w:t>
      </w:r>
      <w:r w:rsidR="005808A5">
        <w:t>, kas izdots</w:t>
      </w:r>
      <w:r w:rsidR="0080591C">
        <w:t xml:space="preserve"> jaunajā procesā</w:t>
      </w:r>
      <w:r w:rsidR="00BD2222">
        <w:t>.</w:t>
      </w:r>
    </w:p>
    <w:p w14:paraId="751FB79C" w14:textId="77777777" w:rsidR="00BD2222" w:rsidRDefault="00BD2222" w:rsidP="000B1742">
      <w:pPr>
        <w:ind w:firstLine="720"/>
        <w:jc w:val="both"/>
      </w:pPr>
    </w:p>
    <w:p w14:paraId="041E112A" w14:textId="610B7C1C" w:rsidR="00FB7537" w:rsidRDefault="00A8587A" w:rsidP="000B1742">
      <w:pPr>
        <w:ind w:firstLine="720"/>
        <w:jc w:val="both"/>
      </w:pPr>
      <w:r>
        <w:t>[</w:t>
      </w:r>
      <w:r w:rsidR="00DA26B8">
        <w:t>9</w:t>
      </w:r>
      <w:r>
        <w:t xml:space="preserve">] </w:t>
      </w:r>
      <w:r w:rsidR="003046F5">
        <w:t xml:space="preserve">Konkrētajā gadījumā 2015.gada 15.septembrī bija izdots jauns pieteicējam </w:t>
      </w:r>
      <w:r w:rsidR="005808A5">
        <w:t xml:space="preserve">(iestādes procesā trešajai personai) </w:t>
      </w:r>
      <w:r w:rsidR="003046F5">
        <w:t>labvēlīgs, bet administratīvā akta adresāta</w:t>
      </w:r>
      <w:r w:rsidR="00164CD1">
        <w:t>m</w:t>
      </w:r>
      <w:r w:rsidR="003046F5">
        <w:t xml:space="preserve"> </w:t>
      </w:r>
      <w:r w:rsidR="009B2C3C">
        <w:t>(</w:t>
      </w:r>
      <w:r w:rsidR="005808A5">
        <w:t>tiesas procesā</w:t>
      </w:r>
      <w:r w:rsidR="009B2C3C">
        <w:t xml:space="preserve"> trešajai personai) </w:t>
      </w:r>
      <w:r w:rsidR="003046F5">
        <w:t>nelabvēlīgs administratīvais akts</w:t>
      </w:r>
      <w:r w:rsidR="00957CD8">
        <w:t xml:space="preserve"> – tika atcelta būvatļauja</w:t>
      </w:r>
      <w:r w:rsidR="003046F5" w:rsidRPr="00F83BEC">
        <w:t>. Tātad tika nodibinātas jaunas tiesiskās attiecības, kas labvēlīgi ietekmēja pieteicēja</w:t>
      </w:r>
      <w:r w:rsidR="005808A5">
        <w:t>,</w:t>
      </w:r>
      <w:r w:rsidR="00957CD8" w:rsidRPr="00F83BEC">
        <w:t xml:space="preserve"> kā personas, kuras dzīvesvieta atrodas netālu no būvniecības objekta,</w:t>
      </w:r>
      <w:r w:rsidR="003046F5" w:rsidRPr="00F83BEC">
        <w:t xml:space="preserve"> tiesisko situāc</w:t>
      </w:r>
      <w:r w:rsidR="00164CD1" w:rsidRPr="00F83BEC">
        <w:t>i</w:t>
      </w:r>
      <w:r w:rsidR="003046F5" w:rsidRPr="00F83BEC">
        <w:t>ju.</w:t>
      </w:r>
    </w:p>
    <w:p w14:paraId="5CD3D3B5" w14:textId="5B85E9E8" w:rsidR="003C2118" w:rsidRDefault="003046F5" w:rsidP="000B1742">
      <w:pPr>
        <w:ind w:firstLine="720"/>
        <w:jc w:val="both"/>
      </w:pPr>
      <w:r w:rsidRPr="00F83BEC">
        <w:t xml:space="preserve">Apstrīdēšanas procesā </w:t>
      </w:r>
      <w:r w:rsidR="00FA4C78" w:rsidRPr="00F83BEC">
        <w:t xml:space="preserve">ar 2015.gada 21.oktobra lēmumu </w:t>
      </w:r>
      <w:r w:rsidR="005E4073">
        <w:t>minētais</w:t>
      </w:r>
      <w:r w:rsidR="005E4073" w:rsidRPr="00F83BEC">
        <w:t xml:space="preserve"> </w:t>
      </w:r>
      <w:r w:rsidRPr="00F83BEC">
        <w:t>administratīvais akts tika atcelts</w:t>
      </w:r>
      <w:r w:rsidR="00FA4C78" w:rsidRPr="00F83BEC">
        <w:t xml:space="preserve">, tādējādi tiesiskā situācija pieteicējam </w:t>
      </w:r>
      <w:r w:rsidR="00726F6B">
        <w:t xml:space="preserve">atkal </w:t>
      </w:r>
      <w:r w:rsidR="00FA4C78" w:rsidRPr="00F83BEC">
        <w:t>kļuva nelabvēlīgāka</w:t>
      </w:r>
      <w:r w:rsidR="00F83BEC">
        <w:t>. Tādēļ p</w:t>
      </w:r>
      <w:r w:rsidR="00FA4C78">
        <w:t xml:space="preserve">ieteicējam ir tiesības 2015.gada 21.oktobra lēmumu kā </w:t>
      </w:r>
      <w:r w:rsidR="00F83BEC">
        <w:t xml:space="preserve">šajā administratīvajā procesā </w:t>
      </w:r>
      <w:r w:rsidR="00FA4C78">
        <w:t xml:space="preserve">galīgo lēmumu pārsūdzēt administratīvajā tiesā. </w:t>
      </w:r>
      <w:r w:rsidR="00FA4C78" w:rsidRPr="008E100E">
        <w:t xml:space="preserve">Administratīvās </w:t>
      </w:r>
      <w:r w:rsidR="00FA4C78">
        <w:t>rajona</w:t>
      </w:r>
      <w:r w:rsidR="00FA4C78" w:rsidRPr="008E100E">
        <w:t xml:space="preserve"> </w:t>
      </w:r>
      <w:r w:rsidR="00FA4C78">
        <w:t xml:space="preserve">tiesas lēmums, ar kuru </w:t>
      </w:r>
      <w:r w:rsidR="00726F6B">
        <w:t xml:space="preserve">secināts pretējais un </w:t>
      </w:r>
      <w:r w:rsidR="00FA4C78">
        <w:t>izbeigta tiesvedība, ir atceļams.</w:t>
      </w:r>
    </w:p>
    <w:p w14:paraId="456DA04B" w14:textId="77777777" w:rsidR="009B6F75" w:rsidRDefault="009B6F75" w:rsidP="000B1742">
      <w:pPr>
        <w:ind w:firstLine="720"/>
        <w:jc w:val="both"/>
      </w:pPr>
    </w:p>
    <w:p w14:paraId="6EEE3550" w14:textId="2999B120" w:rsidR="00FA4C78" w:rsidRDefault="00FA4C78" w:rsidP="000B1742">
      <w:pPr>
        <w:ind w:firstLine="720"/>
        <w:jc w:val="both"/>
      </w:pPr>
      <w:r>
        <w:t>[</w:t>
      </w:r>
      <w:r w:rsidR="00DA26B8">
        <w:t>10</w:t>
      </w:r>
      <w:r>
        <w:t xml:space="preserve">] Augstākā tiesa </w:t>
      </w:r>
      <w:r w:rsidR="006E11E5">
        <w:t xml:space="preserve">arī </w:t>
      </w:r>
      <w:r>
        <w:t>vēlas norādīt procesa dalībniekiem, ka</w:t>
      </w:r>
      <w:r w:rsidR="00633CAB">
        <w:t>,</w:t>
      </w:r>
      <w:r>
        <w:t xml:space="preserve"> neraugoties uz to, ka par administratīv</w:t>
      </w:r>
      <w:r w:rsidR="009077B3">
        <w:t>ā akta tiesi</w:t>
      </w:r>
      <w:r w:rsidR="007F4D58">
        <w:t>s</w:t>
      </w:r>
      <w:r w:rsidR="009077B3">
        <w:t xml:space="preserve">kumu administratīvajā tiesā notiek tiesvedība, procesa dalībnieki </w:t>
      </w:r>
      <w:r w:rsidR="008912BB">
        <w:t xml:space="preserve">ir tiesīgi </w:t>
      </w:r>
      <w:r w:rsidR="009077B3">
        <w:t>noslēgt administratīvo līgumu</w:t>
      </w:r>
      <w:r w:rsidR="00C839B0">
        <w:t xml:space="preserve"> (izlīgumu)</w:t>
      </w:r>
      <w:r w:rsidR="009077B3">
        <w:t xml:space="preserve">, izbeidzot strīdu. Jo īpaši tas ir lietderīgi tādā situācijā, kāda ir šajā lietā, kad strīds faktiski ir nevis starp iestādi un privātpersonu, bet gan </w:t>
      </w:r>
      <w:r w:rsidR="007F4D58">
        <w:t xml:space="preserve">starp </w:t>
      </w:r>
      <w:r w:rsidR="009077B3">
        <w:t xml:space="preserve">divām vai vairākām privātpersonām, kurām ir pretējas, bet pēc būtības leģitīmas intereses. </w:t>
      </w:r>
      <w:r w:rsidR="00C839B0">
        <w:t xml:space="preserve">Savstarpējas piekāpšanās ceļā var rast netradicionālus </w:t>
      </w:r>
      <w:r w:rsidR="007F4D58">
        <w:t>(</w:t>
      </w:r>
      <w:r w:rsidR="00C839B0">
        <w:t>netipiskus</w:t>
      </w:r>
      <w:r w:rsidR="007F4D58">
        <w:t>)</w:t>
      </w:r>
      <w:r w:rsidR="00C839B0">
        <w:t xml:space="preserve"> risinājumus, kas daļēji apmierina procesa dalībniekus ar pretējām interesē</w:t>
      </w:r>
      <w:r w:rsidR="007F4D58">
        <w:t>m</w:t>
      </w:r>
      <w:r w:rsidR="009B6F75">
        <w:t xml:space="preserve">, jeb izmantojot sakāmvārdus, </w:t>
      </w:r>
      <w:r w:rsidR="00726F6B">
        <w:t xml:space="preserve">izdarīt tā, lai </w:t>
      </w:r>
      <w:r w:rsidR="009B6F75" w:rsidRPr="009B6F75">
        <w:rPr>
          <w:i/>
        </w:rPr>
        <w:t>vilks paēdis, bet kaza dzīva</w:t>
      </w:r>
      <w:r w:rsidR="00462A69">
        <w:t xml:space="preserve"> (</w:t>
      </w:r>
      <w:r w:rsidR="00462A69">
        <w:rPr>
          <w:i/>
        </w:rPr>
        <w:t xml:space="preserve">par izlīgumu vairāk sk. </w:t>
      </w:r>
      <w:proofErr w:type="spellStart"/>
      <w:r w:rsidR="00462A69">
        <w:rPr>
          <w:i/>
        </w:rPr>
        <w:t>Litvins</w:t>
      </w:r>
      <w:proofErr w:type="spellEnd"/>
      <w:r w:rsidR="006B05F8">
        <w:rPr>
          <w:i/>
        </w:rPr>
        <w:t xml:space="preserve"> G.</w:t>
      </w:r>
      <w:r w:rsidR="00462A69">
        <w:rPr>
          <w:i/>
        </w:rPr>
        <w:t xml:space="preserve"> 80.</w:t>
      </w:r>
      <w:r w:rsidR="00462A69" w:rsidRPr="00462A69">
        <w:rPr>
          <w:i/>
          <w:vertAlign w:val="superscript"/>
        </w:rPr>
        <w:t>1</w:t>
      </w:r>
      <w:r w:rsidR="00462A69">
        <w:rPr>
          <w:i/>
        </w:rPr>
        <w:t>panta komentārs</w:t>
      </w:r>
      <w:r w:rsidR="00C839B0" w:rsidRPr="008269F7">
        <w:rPr>
          <w:i/>
        </w:rPr>
        <w:t>.</w:t>
      </w:r>
      <w:r w:rsidR="00462A69" w:rsidRPr="008269F7">
        <w:rPr>
          <w:i/>
        </w:rPr>
        <w:t xml:space="preserve"> </w:t>
      </w:r>
      <w:proofErr w:type="spellStart"/>
      <w:r w:rsidR="008269F7" w:rsidRPr="008269F7">
        <w:rPr>
          <w:i/>
        </w:rPr>
        <w:t>Grām</w:t>
      </w:r>
      <w:proofErr w:type="spellEnd"/>
      <w:r w:rsidR="008269F7" w:rsidRPr="008269F7">
        <w:rPr>
          <w:i/>
        </w:rPr>
        <w:t xml:space="preserve">.: </w:t>
      </w:r>
      <w:r w:rsidR="00462A69" w:rsidRPr="009436E3">
        <w:rPr>
          <w:i/>
        </w:rPr>
        <w:t>Administratīvā procesa likuma komentāri</w:t>
      </w:r>
      <w:r w:rsidR="00462A69">
        <w:rPr>
          <w:i/>
        </w:rPr>
        <w:t>. A un B daļa.</w:t>
      </w:r>
      <w:r w:rsidR="00462A69" w:rsidRPr="009436E3">
        <w:rPr>
          <w:i/>
        </w:rPr>
        <w:t xml:space="preserve"> </w:t>
      </w:r>
      <w:r w:rsidR="008269F7" w:rsidRPr="008269F7">
        <w:rPr>
          <w:i/>
        </w:rPr>
        <w:t xml:space="preserve">Rīga: </w:t>
      </w:r>
      <w:r w:rsidR="00462A69" w:rsidRPr="009436E3">
        <w:rPr>
          <w:i/>
        </w:rPr>
        <w:t>Tiesu namu aģentūra, 2013.,</w:t>
      </w:r>
      <w:r w:rsidR="00462A69">
        <w:rPr>
          <w:i/>
        </w:rPr>
        <w:t xml:space="preserve"> 778.</w:t>
      </w:r>
      <w:r w:rsidR="00D30026" w:rsidRPr="00FA0560">
        <w:rPr>
          <w:i/>
        </w:rPr>
        <w:t>–</w:t>
      </w:r>
      <w:r w:rsidR="00462A69">
        <w:rPr>
          <w:i/>
        </w:rPr>
        <w:t>794.lpp</w:t>
      </w:r>
      <w:r w:rsidR="006B05F8">
        <w:rPr>
          <w:i/>
        </w:rPr>
        <w:t>.</w:t>
      </w:r>
      <w:r w:rsidR="00462A69" w:rsidRPr="0078136A">
        <w:t>)</w:t>
      </w:r>
      <w:r w:rsidR="00462A69">
        <w:rPr>
          <w:i/>
        </w:rPr>
        <w:t>.</w:t>
      </w:r>
      <w:r w:rsidR="00462A69">
        <w:t xml:space="preserve"> </w:t>
      </w:r>
      <w:r w:rsidR="007F4D58">
        <w:t>Piemēram, procesa dalībnieki var vienoties pa</w:t>
      </w:r>
      <w:r w:rsidR="00D30026">
        <w:t>r</w:t>
      </w:r>
      <w:r w:rsidR="007F4D58">
        <w:t xml:space="preserve"> </w:t>
      </w:r>
      <w:proofErr w:type="spellStart"/>
      <w:r w:rsidR="007F4D58">
        <w:t>prettrokšņu</w:t>
      </w:r>
      <w:proofErr w:type="spellEnd"/>
      <w:r w:rsidR="007F4D58">
        <w:t xml:space="preserve"> sienu uzstādīšanu, par visas </w:t>
      </w:r>
      <w:proofErr w:type="spellStart"/>
      <w:r w:rsidR="007F4D58">
        <w:t>mototrases</w:t>
      </w:r>
      <w:proofErr w:type="spellEnd"/>
      <w:r w:rsidR="007F4D58">
        <w:t xml:space="preserve"> vai tās daļas izmantošanas laik</w:t>
      </w:r>
      <w:r w:rsidR="008912BB">
        <w:t>posmu</w:t>
      </w:r>
      <w:r w:rsidR="007F4D58">
        <w:t xml:space="preserve"> ierobežojumiem, par trokšņu decibelu </w:t>
      </w:r>
      <w:r w:rsidR="00462A69">
        <w:t xml:space="preserve">kopsummu kādā laikposmā, par kuru pārsniegšanu </w:t>
      </w:r>
      <w:proofErr w:type="spellStart"/>
      <w:r w:rsidR="00462A69">
        <w:t>mototrases</w:t>
      </w:r>
      <w:proofErr w:type="spellEnd"/>
      <w:r w:rsidR="00462A69">
        <w:t xml:space="preserve"> īpašnieks izmaksā </w:t>
      </w:r>
      <w:r w:rsidR="00726F6B">
        <w:t xml:space="preserve">apkārtējiem iedzīvotājiem </w:t>
      </w:r>
      <w:r w:rsidR="00462A69">
        <w:t>kompensāciju</w:t>
      </w:r>
      <w:r w:rsidR="008912BB">
        <w:t>, par iepriekšēju apkārtējo iedzīvotāju brīdināšanu gadījumā, ja paredzētas sacensības</w:t>
      </w:r>
      <w:r w:rsidR="00462A69">
        <w:t xml:space="preserve">. </w:t>
      </w:r>
      <w:r w:rsidR="00C839B0">
        <w:t>Inčukalna novada domei kā iestādei būtu jāsekmē izlīguma noslēgšan</w:t>
      </w:r>
      <w:r w:rsidR="00D30026">
        <w:t>a</w:t>
      </w:r>
      <w:r w:rsidR="00C839B0">
        <w:t xml:space="preserve">, </w:t>
      </w:r>
      <w:r w:rsidR="00726F6B">
        <w:t>veicot samierināšanu vai piesaistot mediatorus</w:t>
      </w:r>
      <w:r w:rsidR="00C839B0">
        <w:t>.</w:t>
      </w:r>
      <w:r w:rsidR="00462A69" w:rsidRPr="00462A69">
        <w:t xml:space="preserve"> </w:t>
      </w:r>
      <w:r w:rsidR="00462A69">
        <w:t>Slēdzot līgumu, nedrīkst pārkāpt tiesību normas, kas aizsargā sabiedrības intereses, piemēram, vides tiesības.</w:t>
      </w:r>
    </w:p>
    <w:p w14:paraId="28A836A0" w14:textId="77777777" w:rsidR="00DE6BFD" w:rsidRPr="000931E0" w:rsidRDefault="00DE6BFD" w:rsidP="000B1742">
      <w:pPr>
        <w:ind w:firstLine="720"/>
        <w:jc w:val="both"/>
      </w:pPr>
    </w:p>
    <w:p w14:paraId="58444DEC" w14:textId="77777777" w:rsidR="001204BC" w:rsidRDefault="001204BC" w:rsidP="000B1742">
      <w:pPr>
        <w:jc w:val="center"/>
        <w:rPr>
          <w:b/>
        </w:rPr>
      </w:pPr>
      <w:r w:rsidRPr="004E60A6">
        <w:rPr>
          <w:b/>
        </w:rPr>
        <w:t>Nolēmuma daļa</w:t>
      </w:r>
    </w:p>
    <w:p w14:paraId="4F6E409C" w14:textId="77777777" w:rsidR="006E11E5" w:rsidRPr="001204BC" w:rsidRDefault="006E11E5" w:rsidP="000B1742">
      <w:pPr>
        <w:jc w:val="center"/>
        <w:rPr>
          <w:b/>
        </w:rPr>
      </w:pPr>
    </w:p>
    <w:p w14:paraId="53B16D66" w14:textId="082CD865" w:rsidR="006E11E5" w:rsidRDefault="006E11E5" w:rsidP="000B1742">
      <w:pPr>
        <w:ind w:firstLine="720"/>
        <w:jc w:val="both"/>
      </w:pPr>
      <w:r>
        <w:t>Pamatojoties uz Administratīvā procesa likuma 129.</w:t>
      </w:r>
      <w:r>
        <w:rPr>
          <w:vertAlign w:val="superscript"/>
        </w:rPr>
        <w:t>1</w:t>
      </w:r>
      <w:r>
        <w:t xml:space="preserve">panta pirmās daļas 1.punktu, 323.panta pirmās daļas </w:t>
      </w:r>
      <w:r w:rsidR="006B05F8">
        <w:t>2</w:t>
      </w:r>
      <w:r>
        <w:t>.punktu, Augstākās tiesas Administratīvo lietu departaments</w:t>
      </w:r>
    </w:p>
    <w:p w14:paraId="58BEBBE4" w14:textId="77777777" w:rsidR="006E11E5" w:rsidRDefault="006E11E5" w:rsidP="000B1742">
      <w:pPr>
        <w:ind w:firstLine="720"/>
        <w:jc w:val="both"/>
      </w:pPr>
    </w:p>
    <w:p w14:paraId="283B11DD" w14:textId="77777777" w:rsidR="001204BC" w:rsidRPr="006E11E5" w:rsidRDefault="001204BC" w:rsidP="000B1742">
      <w:pPr>
        <w:jc w:val="center"/>
        <w:rPr>
          <w:b/>
          <w:bCs/>
        </w:rPr>
      </w:pPr>
      <w:r w:rsidRPr="006E11E5">
        <w:rPr>
          <w:b/>
          <w:bCs/>
          <w:spacing w:val="70"/>
        </w:rPr>
        <w:t>nolēma</w:t>
      </w:r>
    </w:p>
    <w:p w14:paraId="7D2924AC" w14:textId="77777777" w:rsidR="001204BC" w:rsidRPr="006E11E5" w:rsidRDefault="001204BC" w:rsidP="000B1742">
      <w:pPr>
        <w:ind w:firstLine="720"/>
        <w:jc w:val="both"/>
        <w:rPr>
          <w:bCs/>
        </w:rPr>
      </w:pPr>
      <w:bookmarkStart w:id="1" w:name="_GoBack"/>
      <w:bookmarkEnd w:id="1"/>
    </w:p>
    <w:p w14:paraId="2E70CF13" w14:textId="77777777" w:rsidR="00B0288B" w:rsidRPr="006E11E5" w:rsidRDefault="00B460CA" w:rsidP="000B1742">
      <w:pPr>
        <w:ind w:firstLine="720"/>
        <w:jc w:val="both"/>
      </w:pPr>
      <w:r w:rsidRPr="006E11E5">
        <w:t>At</w:t>
      </w:r>
      <w:r w:rsidR="00B0288B" w:rsidRPr="006E11E5">
        <w:t>celt</w:t>
      </w:r>
      <w:r w:rsidRPr="006E11E5">
        <w:t xml:space="preserve"> </w:t>
      </w:r>
      <w:r w:rsidR="00E713B8" w:rsidRPr="006E11E5">
        <w:t xml:space="preserve">Administratīvās rajona </w:t>
      </w:r>
      <w:r w:rsidR="00B23E50" w:rsidRPr="006E11E5">
        <w:t xml:space="preserve">tiesas </w:t>
      </w:r>
      <w:r w:rsidR="00E713B8" w:rsidRPr="006E11E5">
        <w:t xml:space="preserve">2016.gada </w:t>
      </w:r>
      <w:r w:rsidR="008B4472" w:rsidRPr="006E11E5">
        <w:t>28.aprīļa</w:t>
      </w:r>
      <w:r w:rsidR="00B64759" w:rsidRPr="006E11E5">
        <w:t xml:space="preserve"> </w:t>
      </w:r>
      <w:r w:rsidR="008B4472" w:rsidRPr="006E11E5">
        <w:t>lēmumu</w:t>
      </w:r>
      <w:r w:rsidR="00B64759" w:rsidRPr="006E11E5">
        <w:t>, ar kuru izbeigta tiesvedība</w:t>
      </w:r>
      <w:r w:rsidR="00215BCA" w:rsidRPr="006E11E5">
        <w:t xml:space="preserve">. Lietu </w:t>
      </w:r>
      <w:r w:rsidR="00B0288B" w:rsidRPr="006E11E5">
        <w:t xml:space="preserve">nodot </w:t>
      </w:r>
      <w:r w:rsidR="00EF56AE" w:rsidRPr="006E11E5">
        <w:t>izskatīšanai tai pašai tiesai</w:t>
      </w:r>
      <w:r w:rsidR="00B0288B" w:rsidRPr="006E11E5">
        <w:t>.</w:t>
      </w:r>
    </w:p>
    <w:p w14:paraId="38C4D7A8" w14:textId="37B05EDB" w:rsidR="00B0288B" w:rsidRDefault="00215BCA" w:rsidP="000B1742">
      <w:pPr>
        <w:ind w:firstLine="720"/>
        <w:jc w:val="both"/>
      </w:pPr>
      <w:r w:rsidRPr="006E11E5">
        <w:t xml:space="preserve">Atmaksāt </w:t>
      </w:r>
      <w:r w:rsidR="00244E5F">
        <w:t>[pers. A]</w:t>
      </w:r>
      <w:r w:rsidR="006B05F8" w:rsidRPr="006E11E5">
        <w:t xml:space="preserve"> </w:t>
      </w:r>
      <w:r w:rsidR="00B0288B" w:rsidRPr="006E11E5">
        <w:t xml:space="preserve">drošības naudu – 14,23 </w:t>
      </w:r>
      <w:proofErr w:type="spellStart"/>
      <w:r w:rsidR="00B0288B" w:rsidRPr="006E11E5">
        <w:rPr>
          <w:i/>
        </w:rPr>
        <w:t>euro</w:t>
      </w:r>
      <w:proofErr w:type="spellEnd"/>
      <w:r w:rsidR="00B0288B" w:rsidRPr="006E11E5">
        <w:t>.</w:t>
      </w:r>
    </w:p>
    <w:p w14:paraId="72921401" w14:textId="77777777" w:rsidR="001204BC" w:rsidRPr="001204BC" w:rsidRDefault="001204BC" w:rsidP="000B1742">
      <w:pPr>
        <w:ind w:firstLine="720"/>
        <w:jc w:val="both"/>
      </w:pPr>
    </w:p>
    <w:p w14:paraId="4F87D5BA" w14:textId="0A431223" w:rsidR="00FF5296" w:rsidRPr="0068148F" w:rsidRDefault="00FF5296" w:rsidP="00FF5296">
      <w:pPr>
        <w:shd w:val="clear" w:color="auto" w:fill="FFFFFF"/>
        <w:spacing w:before="120" w:after="120"/>
        <w:rPr>
          <w:b/>
          <w:lang w:eastAsia="lv-LV"/>
        </w:rPr>
      </w:pPr>
      <w:r w:rsidRPr="0068148F">
        <w:rPr>
          <w:b/>
          <w:lang w:eastAsia="lv-LV"/>
        </w:rPr>
        <w:t>Tiesību aktu rādītājs</w:t>
      </w:r>
    </w:p>
    <w:p w14:paraId="291F26D9" w14:textId="77777777" w:rsidR="00FF5296" w:rsidRDefault="00FF5296" w:rsidP="00FF5296">
      <w:pPr>
        <w:tabs>
          <w:tab w:val="left" w:pos="540"/>
          <w:tab w:val="left" w:pos="3544"/>
          <w:tab w:val="left" w:pos="5760"/>
        </w:tabs>
        <w:jc w:val="both"/>
        <w:rPr>
          <w:color w:val="000000"/>
        </w:rPr>
      </w:pPr>
      <w:r w:rsidRPr="00E779AF">
        <w:rPr>
          <w:color w:val="000000"/>
        </w:rPr>
        <w:t>Administratīvā procesa likum</w:t>
      </w:r>
      <w:r>
        <w:rPr>
          <w:color w:val="000000"/>
        </w:rPr>
        <w:t>s</w:t>
      </w:r>
    </w:p>
    <w:p w14:paraId="0BE46A76" w14:textId="29538624" w:rsidR="00FF5296" w:rsidRPr="00AF778B" w:rsidRDefault="00FF5296" w:rsidP="00FF5296">
      <w:pPr>
        <w:jc w:val="both"/>
      </w:pPr>
      <w:r>
        <w:t>86.pants</w:t>
      </w:r>
    </w:p>
    <w:sectPr w:rsidR="00FF5296" w:rsidRPr="00AF778B" w:rsidSect="00F839C4">
      <w:headerReference w:type="default"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CC084" w14:textId="77777777" w:rsidR="00027EBE" w:rsidRDefault="00027EBE" w:rsidP="00373D01">
      <w:r>
        <w:separator/>
      </w:r>
    </w:p>
  </w:endnote>
  <w:endnote w:type="continuationSeparator" w:id="0">
    <w:p w14:paraId="660052E0" w14:textId="77777777" w:rsidR="00027EBE" w:rsidRDefault="00027EBE" w:rsidP="0037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C4CB1" w14:textId="77777777" w:rsidR="00C7033A" w:rsidRPr="00373D01" w:rsidRDefault="00C7033A" w:rsidP="00963AFD">
    <w:pPr>
      <w:pStyle w:val="Footer"/>
      <w:tabs>
        <w:tab w:val="clear" w:pos="4153"/>
        <w:tab w:val="clear" w:pos="8306"/>
      </w:tabs>
      <w:jc w:val="center"/>
    </w:pPr>
    <w:r w:rsidRPr="00373D01">
      <w:fldChar w:fldCharType="begin"/>
    </w:r>
    <w:r w:rsidRPr="00373D01">
      <w:instrText xml:space="preserve"> PAGE </w:instrText>
    </w:r>
    <w:r w:rsidRPr="00373D01">
      <w:fldChar w:fldCharType="separate"/>
    </w:r>
    <w:r w:rsidR="0019411C">
      <w:rPr>
        <w:noProof/>
      </w:rPr>
      <w:t>3</w:t>
    </w:r>
    <w:r w:rsidRPr="00373D01">
      <w:fldChar w:fldCharType="end"/>
    </w:r>
    <w:r>
      <w:t xml:space="preserve">.lappuse no </w:t>
    </w:r>
    <w:r w:rsidR="0019411C">
      <w:fldChar w:fldCharType="begin"/>
    </w:r>
    <w:r w:rsidR="0019411C">
      <w:instrText xml:space="preserve"> NUMPAGES  </w:instrText>
    </w:r>
    <w:r w:rsidR="0019411C">
      <w:fldChar w:fldCharType="separate"/>
    </w:r>
    <w:r w:rsidR="0019411C">
      <w:rPr>
        <w:noProof/>
      </w:rPr>
      <w:t>4</w:t>
    </w:r>
    <w:r w:rsidR="0019411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72E60" w14:textId="77777777" w:rsidR="00027EBE" w:rsidRDefault="00027EBE" w:rsidP="00373D01">
      <w:r>
        <w:separator/>
      </w:r>
    </w:p>
  </w:footnote>
  <w:footnote w:type="continuationSeparator" w:id="0">
    <w:p w14:paraId="451C4731" w14:textId="77777777" w:rsidR="00027EBE" w:rsidRDefault="00027EBE" w:rsidP="00373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0EFEF" w14:textId="77777777" w:rsidR="00C7033A" w:rsidRPr="00052094" w:rsidRDefault="00C7033A" w:rsidP="00052094">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410FB"/>
    <w:multiLevelType w:val="hybridMultilevel"/>
    <w:tmpl w:val="1C08C058"/>
    <w:lvl w:ilvl="0" w:tplc="7F6E2BE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42E58">
      <w:start w:val="1"/>
      <w:numFmt w:val="lowerLetter"/>
      <w:lvlText w:val="%2"/>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305102">
      <w:start w:val="1"/>
      <w:numFmt w:val="lowerRoman"/>
      <w:lvlText w:val="%3"/>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A4A186">
      <w:start w:val="1"/>
      <w:numFmt w:val="decimal"/>
      <w:lvlText w:val="%4"/>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6932E">
      <w:start w:val="1"/>
      <w:numFmt w:val="lowerLetter"/>
      <w:lvlText w:val="%5"/>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08754">
      <w:start w:val="1"/>
      <w:numFmt w:val="lowerRoman"/>
      <w:lvlText w:val="%6"/>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442E4">
      <w:start w:val="1"/>
      <w:numFmt w:val="decimal"/>
      <w:lvlText w:val="%7"/>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02D60">
      <w:start w:val="1"/>
      <w:numFmt w:val="lowerLetter"/>
      <w:lvlText w:val="%8"/>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70721A">
      <w:start w:val="1"/>
      <w:numFmt w:val="lowerRoman"/>
      <w:lvlText w:val="%9"/>
      <w:lvlJc w:val="left"/>
      <w:pPr>
        <w:ind w:left="6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01"/>
    <w:rsid w:val="000024C8"/>
    <w:rsid w:val="000064BA"/>
    <w:rsid w:val="0000694C"/>
    <w:rsid w:val="00013F9F"/>
    <w:rsid w:val="00016E00"/>
    <w:rsid w:val="00017B03"/>
    <w:rsid w:val="00020BDA"/>
    <w:rsid w:val="00023A74"/>
    <w:rsid w:val="00024094"/>
    <w:rsid w:val="00025C21"/>
    <w:rsid w:val="00025DDB"/>
    <w:rsid w:val="00027EBE"/>
    <w:rsid w:val="00030C2D"/>
    <w:rsid w:val="000321F2"/>
    <w:rsid w:val="000343E0"/>
    <w:rsid w:val="00034FB8"/>
    <w:rsid w:val="000354DF"/>
    <w:rsid w:val="0005207F"/>
    <w:rsid w:val="00052094"/>
    <w:rsid w:val="0005421E"/>
    <w:rsid w:val="0005434B"/>
    <w:rsid w:val="00056FBB"/>
    <w:rsid w:val="0006370D"/>
    <w:rsid w:val="000674E8"/>
    <w:rsid w:val="00067E59"/>
    <w:rsid w:val="00070BFC"/>
    <w:rsid w:val="00072086"/>
    <w:rsid w:val="000728FE"/>
    <w:rsid w:val="00072B26"/>
    <w:rsid w:val="00074296"/>
    <w:rsid w:val="00076478"/>
    <w:rsid w:val="00077AD4"/>
    <w:rsid w:val="00090D6D"/>
    <w:rsid w:val="00091823"/>
    <w:rsid w:val="000931E0"/>
    <w:rsid w:val="00097300"/>
    <w:rsid w:val="000A41A4"/>
    <w:rsid w:val="000A6E9F"/>
    <w:rsid w:val="000B0592"/>
    <w:rsid w:val="000B1742"/>
    <w:rsid w:val="000B37F4"/>
    <w:rsid w:val="000D0FAF"/>
    <w:rsid w:val="000D21BA"/>
    <w:rsid w:val="000D3760"/>
    <w:rsid w:val="000E063F"/>
    <w:rsid w:val="000F1C50"/>
    <w:rsid w:val="000F396C"/>
    <w:rsid w:val="000F3FA4"/>
    <w:rsid w:val="000F56D5"/>
    <w:rsid w:val="000F672E"/>
    <w:rsid w:val="001010ED"/>
    <w:rsid w:val="00101CAF"/>
    <w:rsid w:val="00104FF5"/>
    <w:rsid w:val="001077A9"/>
    <w:rsid w:val="0011294B"/>
    <w:rsid w:val="001204BC"/>
    <w:rsid w:val="0012247A"/>
    <w:rsid w:val="001241A9"/>
    <w:rsid w:val="00125EF3"/>
    <w:rsid w:val="00130B9F"/>
    <w:rsid w:val="001323C6"/>
    <w:rsid w:val="0013328D"/>
    <w:rsid w:val="00134E5F"/>
    <w:rsid w:val="00134FD9"/>
    <w:rsid w:val="00135B79"/>
    <w:rsid w:val="00141923"/>
    <w:rsid w:val="00142391"/>
    <w:rsid w:val="00142A1A"/>
    <w:rsid w:val="0014382A"/>
    <w:rsid w:val="00144CA1"/>
    <w:rsid w:val="00150092"/>
    <w:rsid w:val="00150448"/>
    <w:rsid w:val="00163DD7"/>
    <w:rsid w:val="00163F36"/>
    <w:rsid w:val="00164CD1"/>
    <w:rsid w:val="001656ED"/>
    <w:rsid w:val="00165B74"/>
    <w:rsid w:val="00166C49"/>
    <w:rsid w:val="00177BD5"/>
    <w:rsid w:val="00183FFA"/>
    <w:rsid w:val="0019411C"/>
    <w:rsid w:val="001A0DEE"/>
    <w:rsid w:val="001A12E8"/>
    <w:rsid w:val="001A45D1"/>
    <w:rsid w:val="001A6BEF"/>
    <w:rsid w:val="001A7501"/>
    <w:rsid w:val="001B0E2B"/>
    <w:rsid w:val="001B51D2"/>
    <w:rsid w:val="001C2857"/>
    <w:rsid w:val="001D1D45"/>
    <w:rsid w:val="001D60A8"/>
    <w:rsid w:val="001D6244"/>
    <w:rsid w:val="001E03EA"/>
    <w:rsid w:val="001E3547"/>
    <w:rsid w:val="001E40AB"/>
    <w:rsid w:val="001F4D54"/>
    <w:rsid w:val="001F5EF4"/>
    <w:rsid w:val="001F71C2"/>
    <w:rsid w:val="002002BE"/>
    <w:rsid w:val="00207D34"/>
    <w:rsid w:val="00215BCA"/>
    <w:rsid w:val="002168A6"/>
    <w:rsid w:val="00216922"/>
    <w:rsid w:val="00223027"/>
    <w:rsid w:val="00227317"/>
    <w:rsid w:val="00230358"/>
    <w:rsid w:val="00233A29"/>
    <w:rsid w:val="00234949"/>
    <w:rsid w:val="00234A6A"/>
    <w:rsid w:val="00234F88"/>
    <w:rsid w:val="00236F4A"/>
    <w:rsid w:val="0024129F"/>
    <w:rsid w:val="00243E24"/>
    <w:rsid w:val="00244E5F"/>
    <w:rsid w:val="002505E1"/>
    <w:rsid w:val="00253CF7"/>
    <w:rsid w:val="00253D0E"/>
    <w:rsid w:val="00255246"/>
    <w:rsid w:val="00255B93"/>
    <w:rsid w:val="00257920"/>
    <w:rsid w:val="00257D36"/>
    <w:rsid w:val="002600FD"/>
    <w:rsid w:val="00260330"/>
    <w:rsid w:val="0026158A"/>
    <w:rsid w:val="002625DD"/>
    <w:rsid w:val="00265478"/>
    <w:rsid w:val="0026685B"/>
    <w:rsid w:val="00270F1A"/>
    <w:rsid w:val="002714D7"/>
    <w:rsid w:val="002715BC"/>
    <w:rsid w:val="00273DE8"/>
    <w:rsid w:val="002741FA"/>
    <w:rsid w:val="00282596"/>
    <w:rsid w:val="002855CE"/>
    <w:rsid w:val="00285CE3"/>
    <w:rsid w:val="00290B49"/>
    <w:rsid w:val="002951C3"/>
    <w:rsid w:val="002A239C"/>
    <w:rsid w:val="002A5A82"/>
    <w:rsid w:val="002B0A56"/>
    <w:rsid w:val="002D0AF9"/>
    <w:rsid w:val="002D2BDF"/>
    <w:rsid w:val="002D4B46"/>
    <w:rsid w:val="002D5F4D"/>
    <w:rsid w:val="002D6375"/>
    <w:rsid w:val="002E7C3D"/>
    <w:rsid w:val="002F652F"/>
    <w:rsid w:val="002F6659"/>
    <w:rsid w:val="00301992"/>
    <w:rsid w:val="003046F5"/>
    <w:rsid w:val="00307828"/>
    <w:rsid w:val="00315FC2"/>
    <w:rsid w:val="00316A65"/>
    <w:rsid w:val="003174A9"/>
    <w:rsid w:val="00321B25"/>
    <w:rsid w:val="00322A53"/>
    <w:rsid w:val="003273DF"/>
    <w:rsid w:val="003275B1"/>
    <w:rsid w:val="003336CB"/>
    <w:rsid w:val="00342880"/>
    <w:rsid w:val="00342E02"/>
    <w:rsid w:val="00344A01"/>
    <w:rsid w:val="003454FF"/>
    <w:rsid w:val="003463D9"/>
    <w:rsid w:val="00346FFC"/>
    <w:rsid w:val="00352ECB"/>
    <w:rsid w:val="003562FC"/>
    <w:rsid w:val="00360BF2"/>
    <w:rsid w:val="003646F3"/>
    <w:rsid w:val="00365848"/>
    <w:rsid w:val="0037082B"/>
    <w:rsid w:val="00370E6D"/>
    <w:rsid w:val="00370E90"/>
    <w:rsid w:val="00372EEF"/>
    <w:rsid w:val="00373D01"/>
    <w:rsid w:val="00373F4D"/>
    <w:rsid w:val="00376419"/>
    <w:rsid w:val="003776F9"/>
    <w:rsid w:val="003815B4"/>
    <w:rsid w:val="00382F2C"/>
    <w:rsid w:val="00387A12"/>
    <w:rsid w:val="00387F3E"/>
    <w:rsid w:val="003951EF"/>
    <w:rsid w:val="003959D8"/>
    <w:rsid w:val="003A06F5"/>
    <w:rsid w:val="003A2834"/>
    <w:rsid w:val="003A7BED"/>
    <w:rsid w:val="003A7FC0"/>
    <w:rsid w:val="003B5805"/>
    <w:rsid w:val="003C2118"/>
    <w:rsid w:val="003D0F5B"/>
    <w:rsid w:val="003D2F1E"/>
    <w:rsid w:val="003D69A3"/>
    <w:rsid w:val="003D7063"/>
    <w:rsid w:val="003E4720"/>
    <w:rsid w:val="003E65A3"/>
    <w:rsid w:val="003E6835"/>
    <w:rsid w:val="003E78C6"/>
    <w:rsid w:val="003F0BF9"/>
    <w:rsid w:val="003F10CE"/>
    <w:rsid w:val="003F1BD1"/>
    <w:rsid w:val="003F1D28"/>
    <w:rsid w:val="004000A5"/>
    <w:rsid w:val="00401CA6"/>
    <w:rsid w:val="00412B28"/>
    <w:rsid w:val="00412BE3"/>
    <w:rsid w:val="00414B90"/>
    <w:rsid w:val="00422183"/>
    <w:rsid w:val="00423441"/>
    <w:rsid w:val="004242C7"/>
    <w:rsid w:val="00424797"/>
    <w:rsid w:val="00426043"/>
    <w:rsid w:val="004271B6"/>
    <w:rsid w:val="00427302"/>
    <w:rsid w:val="00437ACF"/>
    <w:rsid w:val="00440FA2"/>
    <w:rsid w:val="00445F26"/>
    <w:rsid w:val="00450F44"/>
    <w:rsid w:val="004522EF"/>
    <w:rsid w:val="004566DE"/>
    <w:rsid w:val="00462A69"/>
    <w:rsid w:val="00463903"/>
    <w:rsid w:val="00463F57"/>
    <w:rsid w:val="00466AF7"/>
    <w:rsid w:val="004672F8"/>
    <w:rsid w:val="004678D4"/>
    <w:rsid w:val="00467AA4"/>
    <w:rsid w:val="00472D29"/>
    <w:rsid w:val="00475F3C"/>
    <w:rsid w:val="00476507"/>
    <w:rsid w:val="004770B4"/>
    <w:rsid w:val="0047798D"/>
    <w:rsid w:val="0048097F"/>
    <w:rsid w:val="00483C33"/>
    <w:rsid w:val="00486D2D"/>
    <w:rsid w:val="004870B0"/>
    <w:rsid w:val="00493933"/>
    <w:rsid w:val="00494076"/>
    <w:rsid w:val="00494B50"/>
    <w:rsid w:val="004968E0"/>
    <w:rsid w:val="00497C23"/>
    <w:rsid w:val="00497CF1"/>
    <w:rsid w:val="004A0087"/>
    <w:rsid w:val="004A0724"/>
    <w:rsid w:val="004A5982"/>
    <w:rsid w:val="004A712B"/>
    <w:rsid w:val="004A7175"/>
    <w:rsid w:val="004A7E2F"/>
    <w:rsid w:val="004B0198"/>
    <w:rsid w:val="004B4669"/>
    <w:rsid w:val="004B5D8D"/>
    <w:rsid w:val="004C2519"/>
    <w:rsid w:val="004D15AB"/>
    <w:rsid w:val="004D29B6"/>
    <w:rsid w:val="004D2FF6"/>
    <w:rsid w:val="004D3709"/>
    <w:rsid w:val="004D7E32"/>
    <w:rsid w:val="004D7F1B"/>
    <w:rsid w:val="004E3142"/>
    <w:rsid w:val="004E4ECC"/>
    <w:rsid w:val="004E60A6"/>
    <w:rsid w:val="004E67C3"/>
    <w:rsid w:val="004E76ED"/>
    <w:rsid w:val="004F09E4"/>
    <w:rsid w:val="004F2996"/>
    <w:rsid w:val="004F593F"/>
    <w:rsid w:val="004F6E99"/>
    <w:rsid w:val="00502C5D"/>
    <w:rsid w:val="00503C1D"/>
    <w:rsid w:val="00504660"/>
    <w:rsid w:val="00505904"/>
    <w:rsid w:val="0050788E"/>
    <w:rsid w:val="00510A0A"/>
    <w:rsid w:val="005127F4"/>
    <w:rsid w:val="00513A58"/>
    <w:rsid w:val="005149F5"/>
    <w:rsid w:val="00514D51"/>
    <w:rsid w:val="00524517"/>
    <w:rsid w:val="0052533C"/>
    <w:rsid w:val="005279BC"/>
    <w:rsid w:val="00530AE3"/>
    <w:rsid w:val="0053360D"/>
    <w:rsid w:val="00534741"/>
    <w:rsid w:val="00535013"/>
    <w:rsid w:val="005420C5"/>
    <w:rsid w:val="00542373"/>
    <w:rsid w:val="00542874"/>
    <w:rsid w:val="005432FA"/>
    <w:rsid w:val="00543650"/>
    <w:rsid w:val="00544787"/>
    <w:rsid w:val="005454B1"/>
    <w:rsid w:val="0054650C"/>
    <w:rsid w:val="00560845"/>
    <w:rsid w:val="00564A80"/>
    <w:rsid w:val="005672C6"/>
    <w:rsid w:val="005677ED"/>
    <w:rsid w:val="00570BE4"/>
    <w:rsid w:val="00571C43"/>
    <w:rsid w:val="00574EB6"/>
    <w:rsid w:val="005757F6"/>
    <w:rsid w:val="0058065C"/>
    <w:rsid w:val="005808A5"/>
    <w:rsid w:val="00580B53"/>
    <w:rsid w:val="005828D7"/>
    <w:rsid w:val="005840EC"/>
    <w:rsid w:val="005846D4"/>
    <w:rsid w:val="00586C15"/>
    <w:rsid w:val="00587A3E"/>
    <w:rsid w:val="005922DC"/>
    <w:rsid w:val="005938A7"/>
    <w:rsid w:val="005950E0"/>
    <w:rsid w:val="005A3E40"/>
    <w:rsid w:val="005A45D9"/>
    <w:rsid w:val="005A7130"/>
    <w:rsid w:val="005B4E99"/>
    <w:rsid w:val="005B77D1"/>
    <w:rsid w:val="005C31F1"/>
    <w:rsid w:val="005C418B"/>
    <w:rsid w:val="005C7AA7"/>
    <w:rsid w:val="005D0166"/>
    <w:rsid w:val="005D1653"/>
    <w:rsid w:val="005D2DAA"/>
    <w:rsid w:val="005D3569"/>
    <w:rsid w:val="005D3E00"/>
    <w:rsid w:val="005D4191"/>
    <w:rsid w:val="005D6CA5"/>
    <w:rsid w:val="005E248C"/>
    <w:rsid w:val="005E4073"/>
    <w:rsid w:val="005E530F"/>
    <w:rsid w:val="005F0FDB"/>
    <w:rsid w:val="005F26B1"/>
    <w:rsid w:val="006067D9"/>
    <w:rsid w:val="00610762"/>
    <w:rsid w:val="006110BF"/>
    <w:rsid w:val="00614DB2"/>
    <w:rsid w:val="00616DF2"/>
    <w:rsid w:val="00621D20"/>
    <w:rsid w:val="00624144"/>
    <w:rsid w:val="00625576"/>
    <w:rsid w:val="00626B4F"/>
    <w:rsid w:val="00632052"/>
    <w:rsid w:val="00633CAB"/>
    <w:rsid w:val="00642093"/>
    <w:rsid w:val="006423CD"/>
    <w:rsid w:val="00644713"/>
    <w:rsid w:val="00644928"/>
    <w:rsid w:val="006501DD"/>
    <w:rsid w:val="006511F3"/>
    <w:rsid w:val="00653DA7"/>
    <w:rsid w:val="006559D2"/>
    <w:rsid w:val="00657CAA"/>
    <w:rsid w:val="00660981"/>
    <w:rsid w:val="00660B6A"/>
    <w:rsid w:val="006624BD"/>
    <w:rsid w:val="0066323A"/>
    <w:rsid w:val="0067029B"/>
    <w:rsid w:val="00673A14"/>
    <w:rsid w:val="00674A75"/>
    <w:rsid w:val="00674AAC"/>
    <w:rsid w:val="00675380"/>
    <w:rsid w:val="00676B72"/>
    <w:rsid w:val="00681E7E"/>
    <w:rsid w:val="00681F8B"/>
    <w:rsid w:val="00691D17"/>
    <w:rsid w:val="006A201A"/>
    <w:rsid w:val="006A3D79"/>
    <w:rsid w:val="006A49D1"/>
    <w:rsid w:val="006A74B5"/>
    <w:rsid w:val="006B05F8"/>
    <w:rsid w:val="006B2A8E"/>
    <w:rsid w:val="006B38C2"/>
    <w:rsid w:val="006C18FF"/>
    <w:rsid w:val="006C1C11"/>
    <w:rsid w:val="006C293C"/>
    <w:rsid w:val="006C7C32"/>
    <w:rsid w:val="006D4EBF"/>
    <w:rsid w:val="006D5751"/>
    <w:rsid w:val="006E06C8"/>
    <w:rsid w:val="006E11E5"/>
    <w:rsid w:val="006E138C"/>
    <w:rsid w:val="006E2395"/>
    <w:rsid w:val="006E4FE4"/>
    <w:rsid w:val="006E5138"/>
    <w:rsid w:val="006F55C3"/>
    <w:rsid w:val="006F6E1A"/>
    <w:rsid w:val="006F72C3"/>
    <w:rsid w:val="00700A9C"/>
    <w:rsid w:val="007021D2"/>
    <w:rsid w:val="00703148"/>
    <w:rsid w:val="0070363A"/>
    <w:rsid w:val="00704E96"/>
    <w:rsid w:val="00705F07"/>
    <w:rsid w:val="007068AB"/>
    <w:rsid w:val="00706E99"/>
    <w:rsid w:val="0071132F"/>
    <w:rsid w:val="0071237C"/>
    <w:rsid w:val="00712E8C"/>
    <w:rsid w:val="0071459B"/>
    <w:rsid w:val="00726F6B"/>
    <w:rsid w:val="00737C5A"/>
    <w:rsid w:val="00743CBC"/>
    <w:rsid w:val="00744442"/>
    <w:rsid w:val="00744D86"/>
    <w:rsid w:val="007453B9"/>
    <w:rsid w:val="007536ED"/>
    <w:rsid w:val="00756305"/>
    <w:rsid w:val="007644F8"/>
    <w:rsid w:val="0076783D"/>
    <w:rsid w:val="0077074E"/>
    <w:rsid w:val="007713B9"/>
    <w:rsid w:val="00771E9E"/>
    <w:rsid w:val="007749A0"/>
    <w:rsid w:val="0077589E"/>
    <w:rsid w:val="00777C43"/>
    <w:rsid w:val="0078136A"/>
    <w:rsid w:val="00783468"/>
    <w:rsid w:val="00785C48"/>
    <w:rsid w:val="00791786"/>
    <w:rsid w:val="007A15F7"/>
    <w:rsid w:val="007A4304"/>
    <w:rsid w:val="007B02E9"/>
    <w:rsid w:val="007B374D"/>
    <w:rsid w:val="007B4369"/>
    <w:rsid w:val="007B6631"/>
    <w:rsid w:val="007B6840"/>
    <w:rsid w:val="007B6975"/>
    <w:rsid w:val="007C0557"/>
    <w:rsid w:val="007C236C"/>
    <w:rsid w:val="007C2B8D"/>
    <w:rsid w:val="007C2DBD"/>
    <w:rsid w:val="007C4CF0"/>
    <w:rsid w:val="007C530C"/>
    <w:rsid w:val="007D0C92"/>
    <w:rsid w:val="007D23DF"/>
    <w:rsid w:val="007D5E2B"/>
    <w:rsid w:val="007E2E09"/>
    <w:rsid w:val="007E4206"/>
    <w:rsid w:val="007E561B"/>
    <w:rsid w:val="007E5794"/>
    <w:rsid w:val="007F0348"/>
    <w:rsid w:val="007F4D58"/>
    <w:rsid w:val="00800566"/>
    <w:rsid w:val="00802AB0"/>
    <w:rsid w:val="00802FF1"/>
    <w:rsid w:val="0080591C"/>
    <w:rsid w:val="008075C2"/>
    <w:rsid w:val="0081316D"/>
    <w:rsid w:val="00813E0A"/>
    <w:rsid w:val="00815AF9"/>
    <w:rsid w:val="00823171"/>
    <w:rsid w:val="008239E6"/>
    <w:rsid w:val="008269F7"/>
    <w:rsid w:val="008277A9"/>
    <w:rsid w:val="0083057D"/>
    <w:rsid w:val="008318E9"/>
    <w:rsid w:val="00836B0C"/>
    <w:rsid w:val="00836DE5"/>
    <w:rsid w:val="00836DFE"/>
    <w:rsid w:val="0084384C"/>
    <w:rsid w:val="008521EF"/>
    <w:rsid w:val="008533EA"/>
    <w:rsid w:val="00854723"/>
    <w:rsid w:val="00855C25"/>
    <w:rsid w:val="00856EEB"/>
    <w:rsid w:val="00866940"/>
    <w:rsid w:val="00867D35"/>
    <w:rsid w:val="00871808"/>
    <w:rsid w:val="00872999"/>
    <w:rsid w:val="00874981"/>
    <w:rsid w:val="00875558"/>
    <w:rsid w:val="00877759"/>
    <w:rsid w:val="0088104A"/>
    <w:rsid w:val="00881683"/>
    <w:rsid w:val="00882884"/>
    <w:rsid w:val="00886308"/>
    <w:rsid w:val="008865C2"/>
    <w:rsid w:val="0089000C"/>
    <w:rsid w:val="008912BB"/>
    <w:rsid w:val="00892B62"/>
    <w:rsid w:val="008A115B"/>
    <w:rsid w:val="008A4CD7"/>
    <w:rsid w:val="008B04B4"/>
    <w:rsid w:val="008B16C0"/>
    <w:rsid w:val="008B22C4"/>
    <w:rsid w:val="008B27C9"/>
    <w:rsid w:val="008B36F9"/>
    <w:rsid w:val="008B4472"/>
    <w:rsid w:val="008B5315"/>
    <w:rsid w:val="008B6091"/>
    <w:rsid w:val="008B6C23"/>
    <w:rsid w:val="008B6F1F"/>
    <w:rsid w:val="008C207D"/>
    <w:rsid w:val="008C3DC0"/>
    <w:rsid w:val="008C6441"/>
    <w:rsid w:val="008D0E15"/>
    <w:rsid w:val="008D3E24"/>
    <w:rsid w:val="008D40DC"/>
    <w:rsid w:val="008D7DB5"/>
    <w:rsid w:val="008E100E"/>
    <w:rsid w:val="008E1A8F"/>
    <w:rsid w:val="008E4FC2"/>
    <w:rsid w:val="008F315E"/>
    <w:rsid w:val="008F47B8"/>
    <w:rsid w:val="008F698E"/>
    <w:rsid w:val="008F77F2"/>
    <w:rsid w:val="0090023F"/>
    <w:rsid w:val="0090151E"/>
    <w:rsid w:val="00901EFA"/>
    <w:rsid w:val="009056D6"/>
    <w:rsid w:val="009077B3"/>
    <w:rsid w:val="009111E4"/>
    <w:rsid w:val="00912C0B"/>
    <w:rsid w:val="009134C0"/>
    <w:rsid w:val="00914729"/>
    <w:rsid w:val="009163D4"/>
    <w:rsid w:val="00923E7D"/>
    <w:rsid w:val="00923F0B"/>
    <w:rsid w:val="0092554C"/>
    <w:rsid w:val="00925E8F"/>
    <w:rsid w:val="009271CD"/>
    <w:rsid w:val="0092797A"/>
    <w:rsid w:val="0093062D"/>
    <w:rsid w:val="00933E28"/>
    <w:rsid w:val="00937D22"/>
    <w:rsid w:val="009436E3"/>
    <w:rsid w:val="009446B2"/>
    <w:rsid w:val="009473C2"/>
    <w:rsid w:val="00953934"/>
    <w:rsid w:val="009543F3"/>
    <w:rsid w:val="00955FCD"/>
    <w:rsid w:val="009562CA"/>
    <w:rsid w:val="009568C2"/>
    <w:rsid w:val="00957CD8"/>
    <w:rsid w:val="009608DD"/>
    <w:rsid w:val="00961C61"/>
    <w:rsid w:val="0096262D"/>
    <w:rsid w:val="00963AFD"/>
    <w:rsid w:val="00977915"/>
    <w:rsid w:val="0098259D"/>
    <w:rsid w:val="00982974"/>
    <w:rsid w:val="00983625"/>
    <w:rsid w:val="00985C75"/>
    <w:rsid w:val="00986034"/>
    <w:rsid w:val="00987478"/>
    <w:rsid w:val="00990527"/>
    <w:rsid w:val="00993952"/>
    <w:rsid w:val="0099649E"/>
    <w:rsid w:val="00996D1F"/>
    <w:rsid w:val="00997BC1"/>
    <w:rsid w:val="009A4643"/>
    <w:rsid w:val="009A7B28"/>
    <w:rsid w:val="009B2806"/>
    <w:rsid w:val="009B2C16"/>
    <w:rsid w:val="009B2C3C"/>
    <w:rsid w:val="009B3FB0"/>
    <w:rsid w:val="009B5E40"/>
    <w:rsid w:val="009B68A3"/>
    <w:rsid w:val="009B6F75"/>
    <w:rsid w:val="009C1501"/>
    <w:rsid w:val="009C172E"/>
    <w:rsid w:val="009C1A26"/>
    <w:rsid w:val="009C1E47"/>
    <w:rsid w:val="009C277A"/>
    <w:rsid w:val="009C2CCB"/>
    <w:rsid w:val="009C471F"/>
    <w:rsid w:val="009C57BA"/>
    <w:rsid w:val="009D060B"/>
    <w:rsid w:val="009D0F58"/>
    <w:rsid w:val="009D3810"/>
    <w:rsid w:val="009D459F"/>
    <w:rsid w:val="009D5E49"/>
    <w:rsid w:val="009D6DD7"/>
    <w:rsid w:val="009E15C3"/>
    <w:rsid w:val="009E2AB8"/>
    <w:rsid w:val="009E5486"/>
    <w:rsid w:val="009E7FB9"/>
    <w:rsid w:val="009F0B3F"/>
    <w:rsid w:val="009F1BF3"/>
    <w:rsid w:val="00A010DE"/>
    <w:rsid w:val="00A0233C"/>
    <w:rsid w:val="00A056FA"/>
    <w:rsid w:val="00A126AA"/>
    <w:rsid w:val="00A12D90"/>
    <w:rsid w:val="00A15393"/>
    <w:rsid w:val="00A15542"/>
    <w:rsid w:val="00A25ECD"/>
    <w:rsid w:val="00A30191"/>
    <w:rsid w:val="00A31D2F"/>
    <w:rsid w:val="00A32989"/>
    <w:rsid w:val="00A35D3E"/>
    <w:rsid w:val="00A36B55"/>
    <w:rsid w:val="00A403D1"/>
    <w:rsid w:val="00A4190B"/>
    <w:rsid w:val="00A43266"/>
    <w:rsid w:val="00A5157F"/>
    <w:rsid w:val="00A5190F"/>
    <w:rsid w:val="00A54963"/>
    <w:rsid w:val="00A54ACD"/>
    <w:rsid w:val="00A557E7"/>
    <w:rsid w:val="00A56299"/>
    <w:rsid w:val="00A61804"/>
    <w:rsid w:val="00A65C77"/>
    <w:rsid w:val="00A67805"/>
    <w:rsid w:val="00A71FD0"/>
    <w:rsid w:val="00A723BF"/>
    <w:rsid w:val="00A725B1"/>
    <w:rsid w:val="00A755AA"/>
    <w:rsid w:val="00A77ED6"/>
    <w:rsid w:val="00A8587A"/>
    <w:rsid w:val="00A8692D"/>
    <w:rsid w:val="00A91AB2"/>
    <w:rsid w:val="00A94137"/>
    <w:rsid w:val="00A94EE0"/>
    <w:rsid w:val="00A97E78"/>
    <w:rsid w:val="00AA426F"/>
    <w:rsid w:val="00AA5EC8"/>
    <w:rsid w:val="00AA7A51"/>
    <w:rsid w:val="00AB2064"/>
    <w:rsid w:val="00AB20E6"/>
    <w:rsid w:val="00AB47F7"/>
    <w:rsid w:val="00AB524F"/>
    <w:rsid w:val="00AB609F"/>
    <w:rsid w:val="00AB6EB8"/>
    <w:rsid w:val="00AC089C"/>
    <w:rsid w:val="00AC5D15"/>
    <w:rsid w:val="00AC66AE"/>
    <w:rsid w:val="00AC6958"/>
    <w:rsid w:val="00AD5535"/>
    <w:rsid w:val="00AE3533"/>
    <w:rsid w:val="00AE4A3F"/>
    <w:rsid w:val="00AF3014"/>
    <w:rsid w:val="00AF778B"/>
    <w:rsid w:val="00AF7852"/>
    <w:rsid w:val="00B02487"/>
    <w:rsid w:val="00B0288B"/>
    <w:rsid w:val="00B102D1"/>
    <w:rsid w:val="00B11D40"/>
    <w:rsid w:val="00B13C3F"/>
    <w:rsid w:val="00B13E89"/>
    <w:rsid w:val="00B15294"/>
    <w:rsid w:val="00B15A63"/>
    <w:rsid w:val="00B17414"/>
    <w:rsid w:val="00B177E0"/>
    <w:rsid w:val="00B23E50"/>
    <w:rsid w:val="00B30B30"/>
    <w:rsid w:val="00B31AC6"/>
    <w:rsid w:val="00B3242F"/>
    <w:rsid w:val="00B33314"/>
    <w:rsid w:val="00B354F5"/>
    <w:rsid w:val="00B410AD"/>
    <w:rsid w:val="00B458EE"/>
    <w:rsid w:val="00B460CA"/>
    <w:rsid w:val="00B543CF"/>
    <w:rsid w:val="00B556E9"/>
    <w:rsid w:val="00B60BA1"/>
    <w:rsid w:val="00B62517"/>
    <w:rsid w:val="00B64759"/>
    <w:rsid w:val="00B7582D"/>
    <w:rsid w:val="00B813F9"/>
    <w:rsid w:val="00B817F3"/>
    <w:rsid w:val="00B83EE5"/>
    <w:rsid w:val="00B85195"/>
    <w:rsid w:val="00B866A2"/>
    <w:rsid w:val="00B86790"/>
    <w:rsid w:val="00B879AD"/>
    <w:rsid w:val="00B87A58"/>
    <w:rsid w:val="00B9474D"/>
    <w:rsid w:val="00B96CA7"/>
    <w:rsid w:val="00B97928"/>
    <w:rsid w:val="00BB6422"/>
    <w:rsid w:val="00BC07CA"/>
    <w:rsid w:val="00BC1082"/>
    <w:rsid w:val="00BC1D8B"/>
    <w:rsid w:val="00BC366E"/>
    <w:rsid w:val="00BD1A0F"/>
    <w:rsid w:val="00BD2222"/>
    <w:rsid w:val="00BD768B"/>
    <w:rsid w:val="00BE16EA"/>
    <w:rsid w:val="00BE1D40"/>
    <w:rsid w:val="00BE25BC"/>
    <w:rsid w:val="00BF05D8"/>
    <w:rsid w:val="00BF33FC"/>
    <w:rsid w:val="00BF566E"/>
    <w:rsid w:val="00BF5EFD"/>
    <w:rsid w:val="00BF71A0"/>
    <w:rsid w:val="00C02353"/>
    <w:rsid w:val="00C071DC"/>
    <w:rsid w:val="00C0727A"/>
    <w:rsid w:val="00C07F60"/>
    <w:rsid w:val="00C114D3"/>
    <w:rsid w:val="00C11CA6"/>
    <w:rsid w:val="00C14D05"/>
    <w:rsid w:val="00C27CAD"/>
    <w:rsid w:val="00C359BF"/>
    <w:rsid w:val="00C35B0E"/>
    <w:rsid w:val="00C411E8"/>
    <w:rsid w:val="00C41E66"/>
    <w:rsid w:val="00C44A37"/>
    <w:rsid w:val="00C45B96"/>
    <w:rsid w:val="00C460AE"/>
    <w:rsid w:val="00C47183"/>
    <w:rsid w:val="00C47489"/>
    <w:rsid w:val="00C576A0"/>
    <w:rsid w:val="00C660F8"/>
    <w:rsid w:val="00C66962"/>
    <w:rsid w:val="00C678D4"/>
    <w:rsid w:val="00C7033A"/>
    <w:rsid w:val="00C75FAD"/>
    <w:rsid w:val="00C839B0"/>
    <w:rsid w:val="00C865E5"/>
    <w:rsid w:val="00C87DA3"/>
    <w:rsid w:val="00C906BE"/>
    <w:rsid w:val="00C92238"/>
    <w:rsid w:val="00C92E2F"/>
    <w:rsid w:val="00C97089"/>
    <w:rsid w:val="00CA196C"/>
    <w:rsid w:val="00CA4913"/>
    <w:rsid w:val="00CB0343"/>
    <w:rsid w:val="00CB0E72"/>
    <w:rsid w:val="00CB2D32"/>
    <w:rsid w:val="00CB3412"/>
    <w:rsid w:val="00CB51C7"/>
    <w:rsid w:val="00CB6951"/>
    <w:rsid w:val="00CB6AEF"/>
    <w:rsid w:val="00CB78DC"/>
    <w:rsid w:val="00CC0DE0"/>
    <w:rsid w:val="00CD078E"/>
    <w:rsid w:val="00CE383E"/>
    <w:rsid w:val="00CE4D4D"/>
    <w:rsid w:val="00CE6612"/>
    <w:rsid w:val="00CE749C"/>
    <w:rsid w:val="00CF1A25"/>
    <w:rsid w:val="00CF2BCB"/>
    <w:rsid w:val="00CF4D5B"/>
    <w:rsid w:val="00CF51A4"/>
    <w:rsid w:val="00D01730"/>
    <w:rsid w:val="00D02146"/>
    <w:rsid w:val="00D036EA"/>
    <w:rsid w:val="00D03D8E"/>
    <w:rsid w:val="00D047AE"/>
    <w:rsid w:val="00D06E44"/>
    <w:rsid w:val="00D14A0E"/>
    <w:rsid w:val="00D16048"/>
    <w:rsid w:val="00D16DD9"/>
    <w:rsid w:val="00D17E06"/>
    <w:rsid w:val="00D22BE8"/>
    <w:rsid w:val="00D30026"/>
    <w:rsid w:val="00D32704"/>
    <w:rsid w:val="00D412B1"/>
    <w:rsid w:val="00D43222"/>
    <w:rsid w:val="00D44AF2"/>
    <w:rsid w:val="00D50D70"/>
    <w:rsid w:val="00D610DC"/>
    <w:rsid w:val="00D67B14"/>
    <w:rsid w:val="00D8158C"/>
    <w:rsid w:val="00D81DED"/>
    <w:rsid w:val="00D82C3A"/>
    <w:rsid w:val="00D82ECB"/>
    <w:rsid w:val="00D85DA4"/>
    <w:rsid w:val="00D8695E"/>
    <w:rsid w:val="00D87A3B"/>
    <w:rsid w:val="00D91788"/>
    <w:rsid w:val="00D95491"/>
    <w:rsid w:val="00D96310"/>
    <w:rsid w:val="00D963E0"/>
    <w:rsid w:val="00DA114C"/>
    <w:rsid w:val="00DA26B8"/>
    <w:rsid w:val="00DA5B2A"/>
    <w:rsid w:val="00DA5D10"/>
    <w:rsid w:val="00DB3D20"/>
    <w:rsid w:val="00DC0810"/>
    <w:rsid w:val="00DC146C"/>
    <w:rsid w:val="00DC2C05"/>
    <w:rsid w:val="00DC5EE9"/>
    <w:rsid w:val="00DC68F3"/>
    <w:rsid w:val="00DD169C"/>
    <w:rsid w:val="00DD25A5"/>
    <w:rsid w:val="00DD2868"/>
    <w:rsid w:val="00DD3A29"/>
    <w:rsid w:val="00DD6A9D"/>
    <w:rsid w:val="00DE4FF4"/>
    <w:rsid w:val="00DE6BFD"/>
    <w:rsid w:val="00DE6DE1"/>
    <w:rsid w:val="00DE7FD4"/>
    <w:rsid w:val="00DF183F"/>
    <w:rsid w:val="00DF3A49"/>
    <w:rsid w:val="00DF6127"/>
    <w:rsid w:val="00DF6DED"/>
    <w:rsid w:val="00E0132B"/>
    <w:rsid w:val="00E01572"/>
    <w:rsid w:val="00E049BB"/>
    <w:rsid w:val="00E11112"/>
    <w:rsid w:val="00E2367A"/>
    <w:rsid w:val="00E360EF"/>
    <w:rsid w:val="00E36B80"/>
    <w:rsid w:val="00E40B90"/>
    <w:rsid w:val="00E413C1"/>
    <w:rsid w:val="00E41CC3"/>
    <w:rsid w:val="00E50DCE"/>
    <w:rsid w:val="00E56C89"/>
    <w:rsid w:val="00E6388B"/>
    <w:rsid w:val="00E63D9E"/>
    <w:rsid w:val="00E66732"/>
    <w:rsid w:val="00E70462"/>
    <w:rsid w:val="00E70B41"/>
    <w:rsid w:val="00E713B8"/>
    <w:rsid w:val="00E74260"/>
    <w:rsid w:val="00E818B1"/>
    <w:rsid w:val="00E82EEB"/>
    <w:rsid w:val="00E94044"/>
    <w:rsid w:val="00E979D0"/>
    <w:rsid w:val="00EA2291"/>
    <w:rsid w:val="00EA2465"/>
    <w:rsid w:val="00EA2B33"/>
    <w:rsid w:val="00EA6BDF"/>
    <w:rsid w:val="00EB655F"/>
    <w:rsid w:val="00EC6776"/>
    <w:rsid w:val="00EC6E97"/>
    <w:rsid w:val="00ED3A2A"/>
    <w:rsid w:val="00ED63C9"/>
    <w:rsid w:val="00ED7BD6"/>
    <w:rsid w:val="00EE06E3"/>
    <w:rsid w:val="00EE5BDC"/>
    <w:rsid w:val="00EF56AE"/>
    <w:rsid w:val="00F050C3"/>
    <w:rsid w:val="00F10725"/>
    <w:rsid w:val="00F11130"/>
    <w:rsid w:val="00F158FB"/>
    <w:rsid w:val="00F2003E"/>
    <w:rsid w:val="00F22924"/>
    <w:rsid w:val="00F22B20"/>
    <w:rsid w:val="00F2613B"/>
    <w:rsid w:val="00F263F1"/>
    <w:rsid w:val="00F26DDB"/>
    <w:rsid w:val="00F31C61"/>
    <w:rsid w:val="00F415C5"/>
    <w:rsid w:val="00F41E74"/>
    <w:rsid w:val="00F429AA"/>
    <w:rsid w:val="00F42C30"/>
    <w:rsid w:val="00F501CC"/>
    <w:rsid w:val="00F5079A"/>
    <w:rsid w:val="00F533F9"/>
    <w:rsid w:val="00F53CD0"/>
    <w:rsid w:val="00F54C0C"/>
    <w:rsid w:val="00F62A0F"/>
    <w:rsid w:val="00F75460"/>
    <w:rsid w:val="00F7613C"/>
    <w:rsid w:val="00F777C1"/>
    <w:rsid w:val="00F82D66"/>
    <w:rsid w:val="00F839C4"/>
    <w:rsid w:val="00F83BD3"/>
    <w:rsid w:val="00F83BEC"/>
    <w:rsid w:val="00F84ACB"/>
    <w:rsid w:val="00F8722F"/>
    <w:rsid w:val="00F93665"/>
    <w:rsid w:val="00F94262"/>
    <w:rsid w:val="00F97D5E"/>
    <w:rsid w:val="00FA3B27"/>
    <w:rsid w:val="00FA4C78"/>
    <w:rsid w:val="00FA5358"/>
    <w:rsid w:val="00FA7962"/>
    <w:rsid w:val="00FB012F"/>
    <w:rsid w:val="00FB4BAD"/>
    <w:rsid w:val="00FB5CA4"/>
    <w:rsid w:val="00FB7537"/>
    <w:rsid w:val="00FC531B"/>
    <w:rsid w:val="00FC559E"/>
    <w:rsid w:val="00FC5E92"/>
    <w:rsid w:val="00FD3CE8"/>
    <w:rsid w:val="00FD624B"/>
    <w:rsid w:val="00FD6F39"/>
    <w:rsid w:val="00FE1F60"/>
    <w:rsid w:val="00FE2393"/>
    <w:rsid w:val="00FE4432"/>
    <w:rsid w:val="00FE4461"/>
    <w:rsid w:val="00FE47B3"/>
    <w:rsid w:val="00FE7BB7"/>
    <w:rsid w:val="00FF07AC"/>
    <w:rsid w:val="00FF1FEF"/>
    <w:rsid w:val="00FF3446"/>
    <w:rsid w:val="00FF52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ABE7316"/>
  <w15:docId w15:val="{402D32BE-5FAB-46E8-BF4F-5EC7B64E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D01"/>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3D01"/>
    <w:pPr>
      <w:tabs>
        <w:tab w:val="center" w:pos="4153"/>
        <w:tab w:val="right" w:pos="8306"/>
      </w:tabs>
    </w:pPr>
  </w:style>
  <w:style w:type="character" w:customStyle="1" w:styleId="HeaderChar">
    <w:name w:val="Header Char"/>
    <w:basedOn w:val="DefaultParagraphFont"/>
    <w:link w:val="Header"/>
    <w:uiPriority w:val="99"/>
    <w:semiHidden/>
    <w:rsid w:val="00373D01"/>
  </w:style>
  <w:style w:type="paragraph" w:styleId="Footer">
    <w:name w:val="footer"/>
    <w:basedOn w:val="Normal"/>
    <w:link w:val="FooterChar"/>
    <w:uiPriority w:val="99"/>
    <w:unhideWhenUsed/>
    <w:rsid w:val="00373D01"/>
    <w:pPr>
      <w:tabs>
        <w:tab w:val="center" w:pos="4153"/>
        <w:tab w:val="right" w:pos="8306"/>
      </w:tabs>
    </w:pPr>
  </w:style>
  <w:style w:type="character" w:customStyle="1" w:styleId="FooterChar">
    <w:name w:val="Footer Char"/>
    <w:basedOn w:val="DefaultParagraphFont"/>
    <w:link w:val="Footer"/>
    <w:uiPriority w:val="99"/>
    <w:rsid w:val="00373D01"/>
  </w:style>
  <w:style w:type="paragraph" w:styleId="BodyText2">
    <w:name w:val="Body Text 2"/>
    <w:basedOn w:val="Normal"/>
    <w:link w:val="BodyText2Char"/>
    <w:rsid w:val="00373D01"/>
    <w:pPr>
      <w:jc w:val="right"/>
    </w:pPr>
    <w:rPr>
      <w:rFonts w:ascii="Garamond" w:hAnsi="Garamond"/>
      <w:sz w:val="28"/>
      <w:szCs w:val="28"/>
      <w:lang w:val="x-none" w:eastAsia="x-none"/>
    </w:rPr>
  </w:style>
  <w:style w:type="character" w:customStyle="1" w:styleId="BodyText2Char">
    <w:name w:val="Body Text 2 Char"/>
    <w:link w:val="BodyText2"/>
    <w:rsid w:val="00373D01"/>
    <w:rPr>
      <w:rFonts w:ascii="Garamond" w:eastAsia="Times New Roman" w:hAnsi="Garamond"/>
      <w:sz w:val="28"/>
      <w:szCs w:val="28"/>
      <w:lang w:val="x-none" w:eastAsia="x-none"/>
    </w:rPr>
  </w:style>
  <w:style w:type="paragraph" w:styleId="BalloonText">
    <w:name w:val="Balloon Text"/>
    <w:basedOn w:val="Normal"/>
    <w:link w:val="BalloonTextChar"/>
    <w:uiPriority w:val="99"/>
    <w:semiHidden/>
    <w:unhideWhenUsed/>
    <w:rsid w:val="00373D01"/>
    <w:rPr>
      <w:rFonts w:ascii="Tahoma" w:hAnsi="Tahoma" w:cs="Tahoma"/>
      <w:sz w:val="16"/>
      <w:szCs w:val="16"/>
    </w:rPr>
  </w:style>
  <w:style w:type="character" w:customStyle="1" w:styleId="BalloonTextChar">
    <w:name w:val="Balloon Text Char"/>
    <w:link w:val="BalloonText"/>
    <w:uiPriority w:val="99"/>
    <w:semiHidden/>
    <w:rsid w:val="00373D01"/>
    <w:rPr>
      <w:rFonts w:ascii="Tahoma" w:eastAsia="Times New Roman" w:hAnsi="Tahoma" w:cs="Tahoma"/>
      <w:sz w:val="16"/>
      <w:szCs w:val="16"/>
    </w:rPr>
  </w:style>
  <w:style w:type="character" w:styleId="Hyperlink">
    <w:name w:val="Hyperlink"/>
    <w:uiPriority w:val="99"/>
    <w:unhideWhenUsed/>
    <w:rsid w:val="007068AB"/>
    <w:rPr>
      <w:color w:val="0000FF"/>
      <w:u w:val="single"/>
    </w:rPr>
  </w:style>
  <w:style w:type="paragraph" w:customStyle="1" w:styleId="tv213">
    <w:name w:val="tv213"/>
    <w:basedOn w:val="Normal"/>
    <w:rsid w:val="00993952"/>
    <w:pPr>
      <w:spacing w:before="100" w:beforeAutospacing="1" w:after="100" w:afterAutospacing="1"/>
    </w:pPr>
    <w:rPr>
      <w:lang w:eastAsia="lv-LV"/>
    </w:rPr>
  </w:style>
  <w:style w:type="character" w:customStyle="1" w:styleId="apple-converted-space">
    <w:name w:val="apple-converted-space"/>
    <w:basedOn w:val="DefaultParagraphFont"/>
    <w:rsid w:val="00993952"/>
  </w:style>
  <w:style w:type="character" w:styleId="CommentReference">
    <w:name w:val="annotation reference"/>
    <w:basedOn w:val="DefaultParagraphFont"/>
    <w:uiPriority w:val="99"/>
    <w:semiHidden/>
    <w:unhideWhenUsed/>
    <w:rsid w:val="00987478"/>
    <w:rPr>
      <w:sz w:val="16"/>
      <w:szCs w:val="16"/>
    </w:rPr>
  </w:style>
  <w:style w:type="paragraph" w:styleId="CommentText">
    <w:name w:val="annotation text"/>
    <w:basedOn w:val="Normal"/>
    <w:link w:val="CommentTextChar"/>
    <w:uiPriority w:val="99"/>
    <w:semiHidden/>
    <w:unhideWhenUsed/>
    <w:rsid w:val="00987478"/>
    <w:rPr>
      <w:sz w:val="20"/>
      <w:szCs w:val="20"/>
    </w:rPr>
  </w:style>
  <w:style w:type="character" w:customStyle="1" w:styleId="CommentTextChar">
    <w:name w:val="Comment Text Char"/>
    <w:basedOn w:val="DefaultParagraphFont"/>
    <w:link w:val="CommentText"/>
    <w:uiPriority w:val="99"/>
    <w:semiHidden/>
    <w:rsid w:val="00987478"/>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87478"/>
    <w:rPr>
      <w:b/>
      <w:bCs/>
    </w:rPr>
  </w:style>
  <w:style w:type="character" w:customStyle="1" w:styleId="CommentSubjectChar">
    <w:name w:val="Comment Subject Char"/>
    <w:basedOn w:val="CommentTextChar"/>
    <w:link w:val="CommentSubject"/>
    <w:uiPriority w:val="99"/>
    <w:semiHidden/>
    <w:rsid w:val="0098747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8929">
      <w:bodyDiv w:val="1"/>
      <w:marLeft w:val="0"/>
      <w:marRight w:val="0"/>
      <w:marTop w:val="0"/>
      <w:marBottom w:val="0"/>
      <w:divBdr>
        <w:top w:val="none" w:sz="0" w:space="0" w:color="auto"/>
        <w:left w:val="none" w:sz="0" w:space="0" w:color="auto"/>
        <w:bottom w:val="none" w:sz="0" w:space="0" w:color="auto"/>
        <w:right w:val="none" w:sz="0" w:space="0" w:color="auto"/>
      </w:divBdr>
    </w:div>
    <w:div w:id="100997775">
      <w:bodyDiv w:val="1"/>
      <w:marLeft w:val="0"/>
      <w:marRight w:val="0"/>
      <w:marTop w:val="0"/>
      <w:marBottom w:val="0"/>
      <w:divBdr>
        <w:top w:val="none" w:sz="0" w:space="0" w:color="auto"/>
        <w:left w:val="none" w:sz="0" w:space="0" w:color="auto"/>
        <w:bottom w:val="none" w:sz="0" w:space="0" w:color="auto"/>
        <w:right w:val="none" w:sz="0" w:space="0" w:color="auto"/>
      </w:divBdr>
    </w:div>
    <w:div w:id="519704301">
      <w:bodyDiv w:val="1"/>
      <w:marLeft w:val="0"/>
      <w:marRight w:val="0"/>
      <w:marTop w:val="0"/>
      <w:marBottom w:val="0"/>
      <w:divBdr>
        <w:top w:val="none" w:sz="0" w:space="0" w:color="auto"/>
        <w:left w:val="none" w:sz="0" w:space="0" w:color="auto"/>
        <w:bottom w:val="none" w:sz="0" w:space="0" w:color="auto"/>
        <w:right w:val="none" w:sz="0" w:space="0" w:color="auto"/>
      </w:divBdr>
      <w:divsChild>
        <w:div w:id="1718243381">
          <w:marLeft w:val="0"/>
          <w:marRight w:val="0"/>
          <w:marTop w:val="0"/>
          <w:marBottom w:val="0"/>
          <w:divBdr>
            <w:top w:val="none" w:sz="0" w:space="0" w:color="auto"/>
            <w:left w:val="none" w:sz="0" w:space="0" w:color="auto"/>
            <w:bottom w:val="none" w:sz="0" w:space="0" w:color="auto"/>
            <w:right w:val="none" w:sz="0" w:space="0" w:color="auto"/>
          </w:divBdr>
          <w:divsChild>
            <w:div w:id="905652293">
              <w:marLeft w:val="0"/>
              <w:marRight w:val="0"/>
              <w:marTop w:val="0"/>
              <w:marBottom w:val="0"/>
              <w:divBdr>
                <w:top w:val="none" w:sz="0" w:space="0" w:color="auto"/>
                <w:left w:val="none" w:sz="0" w:space="0" w:color="auto"/>
                <w:bottom w:val="none" w:sz="0" w:space="0" w:color="auto"/>
                <w:right w:val="none" w:sz="0" w:space="0" w:color="auto"/>
              </w:divBdr>
              <w:divsChild>
                <w:div w:id="443380896">
                  <w:marLeft w:val="0"/>
                  <w:marRight w:val="0"/>
                  <w:marTop w:val="0"/>
                  <w:marBottom w:val="0"/>
                  <w:divBdr>
                    <w:top w:val="none" w:sz="0" w:space="0" w:color="auto"/>
                    <w:left w:val="none" w:sz="0" w:space="0" w:color="auto"/>
                    <w:bottom w:val="none" w:sz="0" w:space="0" w:color="auto"/>
                    <w:right w:val="none" w:sz="0" w:space="0" w:color="auto"/>
                  </w:divBdr>
                  <w:divsChild>
                    <w:div w:id="71004038">
                      <w:marLeft w:val="0"/>
                      <w:marRight w:val="0"/>
                      <w:marTop w:val="0"/>
                      <w:marBottom w:val="0"/>
                      <w:divBdr>
                        <w:top w:val="none" w:sz="0" w:space="0" w:color="auto"/>
                        <w:left w:val="none" w:sz="0" w:space="0" w:color="auto"/>
                        <w:bottom w:val="none" w:sz="0" w:space="0" w:color="auto"/>
                        <w:right w:val="none" w:sz="0" w:space="0" w:color="auto"/>
                      </w:divBdr>
                      <w:divsChild>
                        <w:div w:id="768738544">
                          <w:marLeft w:val="0"/>
                          <w:marRight w:val="0"/>
                          <w:marTop w:val="0"/>
                          <w:marBottom w:val="0"/>
                          <w:divBdr>
                            <w:top w:val="none" w:sz="0" w:space="0" w:color="auto"/>
                            <w:left w:val="none" w:sz="0" w:space="0" w:color="auto"/>
                            <w:bottom w:val="none" w:sz="0" w:space="0" w:color="auto"/>
                            <w:right w:val="none" w:sz="0" w:space="0" w:color="auto"/>
                          </w:divBdr>
                          <w:divsChild>
                            <w:div w:id="506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28935">
      <w:bodyDiv w:val="1"/>
      <w:marLeft w:val="0"/>
      <w:marRight w:val="0"/>
      <w:marTop w:val="0"/>
      <w:marBottom w:val="0"/>
      <w:divBdr>
        <w:top w:val="none" w:sz="0" w:space="0" w:color="auto"/>
        <w:left w:val="none" w:sz="0" w:space="0" w:color="auto"/>
        <w:bottom w:val="none" w:sz="0" w:space="0" w:color="auto"/>
        <w:right w:val="none" w:sz="0" w:space="0" w:color="auto"/>
      </w:divBdr>
    </w:div>
    <w:div w:id="846673547">
      <w:bodyDiv w:val="1"/>
      <w:marLeft w:val="0"/>
      <w:marRight w:val="0"/>
      <w:marTop w:val="0"/>
      <w:marBottom w:val="0"/>
      <w:divBdr>
        <w:top w:val="none" w:sz="0" w:space="0" w:color="auto"/>
        <w:left w:val="none" w:sz="0" w:space="0" w:color="auto"/>
        <w:bottom w:val="none" w:sz="0" w:space="0" w:color="auto"/>
        <w:right w:val="none" w:sz="0" w:space="0" w:color="auto"/>
      </w:divBdr>
    </w:div>
    <w:div w:id="873613342">
      <w:bodyDiv w:val="1"/>
      <w:marLeft w:val="0"/>
      <w:marRight w:val="0"/>
      <w:marTop w:val="0"/>
      <w:marBottom w:val="0"/>
      <w:divBdr>
        <w:top w:val="none" w:sz="0" w:space="0" w:color="auto"/>
        <w:left w:val="none" w:sz="0" w:space="0" w:color="auto"/>
        <w:bottom w:val="none" w:sz="0" w:space="0" w:color="auto"/>
        <w:right w:val="none" w:sz="0" w:space="0" w:color="auto"/>
      </w:divBdr>
    </w:div>
    <w:div w:id="962611269">
      <w:bodyDiv w:val="1"/>
      <w:marLeft w:val="0"/>
      <w:marRight w:val="0"/>
      <w:marTop w:val="0"/>
      <w:marBottom w:val="0"/>
      <w:divBdr>
        <w:top w:val="none" w:sz="0" w:space="0" w:color="auto"/>
        <w:left w:val="none" w:sz="0" w:space="0" w:color="auto"/>
        <w:bottom w:val="none" w:sz="0" w:space="0" w:color="auto"/>
        <w:right w:val="none" w:sz="0" w:space="0" w:color="auto"/>
      </w:divBdr>
    </w:div>
    <w:div w:id="971864626">
      <w:bodyDiv w:val="1"/>
      <w:marLeft w:val="0"/>
      <w:marRight w:val="0"/>
      <w:marTop w:val="0"/>
      <w:marBottom w:val="0"/>
      <w:divBdr>
        <w:top w:val="none" w:sz="0" w:space="0" w:color="auto"/>
        <w:left w:val="none" w:sz="0" w:space="0" w:color="auto"/>
        <w:bottom w:val="none" w:sz="0" w:space="0" w:color="auto"/>
        <w:right w:val="none" w:sz="0" w:space="0" w:color="auto"/>
      </w:divBdr>
    </w:div>
    <w:div w:id="1071583058">
      <w:bodyDiv w:val="1"/>
      <w:marLeft w:val="0"/>
      <w:marRight w:val="0"/>
      <w:marTop w:val="0"/>
      <w:marBottom w:val="0"/>
      <w:divBdr>
        <w:top w:val="none" w:sz="0" w:space="0" w:color="auto"/>
        <w:left w:val="none" w:sz="0" w:space="0" w:color="auto"/>
        <w:bottom w:val="none" w:sz="0" w:space="0" w:color="auto"/>
        <w:right w:val="none" w:sz="0" w:space="0" w:color="auto"/>
      </w:divBdr>
    </w:div>
    <w:div w:id="1306855182">
      <w:bodyDiv w:val="1"/>
      <w:marLeft w:val="0"/>
      <w:marRight w:val="0"/>
      <w:marTop w:val="0"/>
      <w:marBottom w:val="0"/>
      <w:divBdr>
        <w:top w:val="none" w:sz="0" w:space="0" w:color="auto"/>
        <w:left w:val="none" w:sz="0" w:space="0" w:color="auto"/>
        <w:bottom w:val="none" w:sz="0" w:space="0" w:color="auto"/>
        <w:right w:val="none" w:sz="0" w:space="0" w:color="auto"/>
      </w:divBdr>
    </w:div>
    <w:div w:id="1341930212">
      <w:bodyDiv w:val="1"/>
      <w:marLeft w:val="0"/>
      <w:marRight w:val="0"/>
      <w:marTop w:val="0"/>
      <w:marBottom w:val="0"/>
      <w:divBdr>
        <w:top w:val="none" w:sz="0" w:space="0" w:color="auto"/>
        <w:left w:val="none" w:sz="0" w:space="0" w:color="auto"/>
        <w:bottom w:val="none" w:sz="0" w:space="0" w:color="auto"/>
        <w:right w:val="none" w:sz="0" w:space="0" w:color="auto"/>
      </w:divBdr>
    </w:div>
    <w:div w:id="1354573273">
      <w:bodyDiv w:val="1"/>
      <w:marLeft w:val="0"/>
      <w:marRight w:val="0"/>
      <w:marTop w:val="0"/>
      <w:marBottom w:val="0"/>
      <w:divBdr>
        <w:top w:val="none" w:sz="0" w:space="0" w:color="auto"/>
        <w:left w:val="none" w:sz="0" w:space="0" w:color="auto"/>
        <w:bottom w:val="none" w:sz="0" w:space="0" w:color="auto"/>
        <w:right w:val="none" w:sz="0" w:space="0" w:color="auto"/>
      </w:divBdr>
    </w:div>
    <w:div w:id="1652712633">
      <w:bodyDiv w:val="1"/>
      <w:marLeft w:val="0"/>
      <w:marRight w:val="0"/>
      <w:marTop w:val="0"/>
      <w:marBottom w:val="0"/>
      <w:divBdr>
        <w:top w:val="none" w:sz="0" w:space="0" w:color="auto"/>
        <w:left w:val="none" w:sz="0" w:space="0" w:color="auto"/>
        <w:bottom w:val="none" w:sz="0" w:space="0" w:color="auto"/>
        <w:right w:val="none" w:sz="0" w:space="0" w:color="auto"/>
      </w:divBdr>
    </w:div>
    <w:div w:id="1659000123">
      <w:bodyDiv w:val="1"/>
      <w:marLeft w:val="0"/>
      <w:marRight w:val="0"/>
      <w:marTop w:val="0"/>
      <w:marBottom w:val="0"/>
      <w:divBdr>
        <w:top w:val="none" w:sz="0" w:space="0" w:color="auto"/>
        <w:left w:val="none" w:sz="0" w:space="0" w:color="auto"/>
        <w:bottom w:val="none" w:sz="0" w:space="0" w:color="auto"/>
        <w:right w:val="none" w:sz="0" w:space="0" w:color="auto"/>
      </w:divBdr>
      <w:divsChild>
        <w:div w:id="754210484">
          <w:marLeft w:val="0"/>
          <w:marRight w:val="0"/>
          <w:marTop w:val="400"/>
          <w:marBottom w:val="0"/>
          <w:divBdr>
            <w:top w:val="none" w:sz="0" w:space="0" w:color="auto"/>
            <w:left w:val="none" w:sz="0" w:space="0" w:color="auto"/>
            <w:bottom w:val="none" w:sz="0" w:space="0" w:color="auto"/>
            <w:right w:val="none" w:sz="0" w:space="0" w:color="auto"/>
          </w:divBdr>
        </w:div>
      </w:divsChild>
    </w:div>
    <w:div w:id="1688167922">
      <w:bodyDiv w:val="1"/>
      <w:marLeft w:val="0"/>
      <w:marRight w:val="0"/>
      <w:marTop w:val="0"/>
      <w:marBottom w:val="0"/>
      <w:divBdr>
        <w:top w:val="none" w:sz="0" w:space="0" w:color="auto"/>
        <w:left w:val="none" w:sz="0" w:space="0" w:color="auto"/>
        <w:bottom w:val="none" w:sz="0" w:space="0" w:color="auto"/>
        <w:right w:val="none" w:sz="0" w:space="0" w:color="auto"/>
      </w:divBdr>
    </w:div>
    <w:div w:id="1778599580">
      <w:bodyDiv w:val="1"/>
      <w:marLeft w:val="0"/>
      <w:marRight w:val="0"/>
      <w:marTop w:val="0"/>
      <w:marBottom w:val="0"/>
      <w:divBdr>
        <w:top w:val="none" w:sz="0" w:space="0" w:color="auto"/>
        <w:left w:val="none" w:sz="0" w:space="0" w:color="auto"/>
        <w:bottom w:val="none" w:sz="0" w:space="0" w:color="auto"/>
        <w:right w:val="none" w:sz="0" w:space="0" w:color="auto"/>
      </w:divBdr>
    </w:div>
    <w:div w:id="1814788439">
      <w:bodyDiv w:val="1"/>
      <w:marLeft w:val="0"/>
      <w:marRight w:val="0"/>
      <w:marTop w:val="0"/>
      <w:marBottom w:val="0"/>
      <w:divBdr>
        <w:top w:val="none" w:sz="0" w:space="0" w:color="auto"/>
        <w:left w:val="none" w:sz="0" w:space="0" w:color="auto"/>
        <w:bottom w:val="none" w:sz="0" w:space="0" w:color="auto"/>
        <w:right w:val="none" w:sz="0" w:space="0" w:color="auto"/>
      </w:divBdr>
      <w:divsChild>
        <w:div w:id="213347304">
          <w:marLeft w:val="0"/>
          <w:marRight w:val="0"/>
          <w:marTop w:val="0"/>
          <w:marBottom w:val="0"/>
          <w:divBdr>
            <w:top w:val="none" w:sz="0" w:space="0" w:color="auto"/>
            <w:left w:val="none" w:sz="0" w:space="0" w:color="auto"/>
            <w:bottom w:val="none" w:sz="0" w:space="0" w:color="auto"/>
            <w:right w:val="none" w:sz="0" w:space="0" w:color="auto"/>
          </w:divBdr>
        </w:div>
        <w:div w:id="1315181318">
          <w:marLeft w:val="0"/>
          <w:marRight w:val="0"/>
          <w:marTop w:val="0"/>
          <w:marBottom w:val="0"/>
          <w:divBdr>
            <w:top w:val="none" w:sz="0" w:space="0" w:color="auto"/>
            <w:left w:val="none" w:sz="0" w:space="0" w:color="auto"/>
            <w:bottom w:val="none" w:sz="0" w:space="0" w:color="auto"/>
            <w:right w:val="none" w:sz="0" w:space="0" w:color="auto"/>
          </w:divBdr>
        </w:div>
      </w:divsChild>
    </w:div>
    <w:div w:id="2033146536">
      <w:bodyDiv w:val="1"/>
      <w:marLeft w:val="0"/>
      <w:marRight w:val="0"/>
      <w:marTop w:val="0"/>
      <w:marBottom w:val="0"/>
      <w:divBdr>
        <w:top w:val="none" w:sz="0" w:space="0" w:color="auto"/>
        <w:left w:val="none" w:sz="0" w:space="0" w:color="auto"/>
        <w:bottom w:val="none" w:sz="0" w:space="0" w:color="auto"/>
        <w:right w:val="none" w:sz="0" w:space="0" w:color="auto"/>
      </w:divBdr>
    </w:div>
    <w:div w:id="2040205727">
      <w:bodyDiv w:val="1"/>
      <w:marLeft w:val="0"/>
      <w:marRight w:val="0"/>
      <w:marTop w:val="0"/>
      <w:marBottom w:val="0"/>
      <w:divBdr>
        <w:top w:val="none" w:sz="0" w:space="0" w:color="auto"/>
        <w:left w:val="none" w:sz="0" w:space="0" w:color="auto"/>
        <w:bottom w:val="none" w:sz="0" w:space="0" w:color="auto"/>
        <w:right w:val="none" w:sz="0" w:space="0" w:color="auto"/>
      </w:divBdr>
    </w:div>
    <w:div w:id="20974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77ED7-6C98-495E-B5EB-A5056543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9122</Words>
  <Characters>5201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Zikmane</dc:creator>
  <cp:lastModifiedBy>Anita Zikmane</cp:lastModifiedBy>
  <cp:revision>3</cp:revision>
  <cp:lastPrinted>2016-12-19T08:20:00Z</cp:lastPrinted>
  <dcterms:created xsi:type="dcterms:W3CDTF">2016-12-20T10:25:00Z</dcterms:created>
  <dcterms:modified xsi:type="dcterms:W3CDTF">2016-12-21T06:13:00Z</dcterms:modified>
</cp:coreProperties>
</file>