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7E" w:rsidRPr="00C95614" w:rsidRDefault="00C95614" w:rsidP="00C95614">
      <w:pPr>
        <w:spacing w:line="276" w:lineRule="auto"/>
        <w:jc w:val="both"/>
        <w:rPr>
          <w:b/>
          <w:bCs/>
        </w:rPr>
      </w:pPr>
      <w:r w:rsidRPr="00C95614">
        <w:rPr>
          <w:b/>
          <w:bCs/>
        </w:rPr>
        <w:t>Kriminālprocesa izbeigšana, konstatējot  kriminālprocesu nepieļaujošus apstākļus</w:t>
      </w:r>
    </w:p>
    <w:p w:rsidR="00C95614" w:rsidRDefault="00C95614" w:rsidP="00C95614">
      <w:pPr>
        <w:spacing w:line="276" w:lineRule="auto"/>
        <w:jc w:val="both"/>
      </w:pPr>
    </w:p>
    <w:p w:rsidR="00C95614" w:rsidRDefault="00C95614" w:rsidP="00C95614">
      <w:pPr>
        <w:spacing w:line="276" w:lineRule="auto"/>
        <w:jc w:val="both"/>
      </w:pPr>
      <w:r w:rsidRPr="00886921">
        <w:t>Lietas iztiesāšanas gaitā konstatējot, ka pastāv kriminālprocesu nepieļaujošs apstāklis – noticis apsūdzētā izlīgums</w:t>
      </w:r>
      <w:r w:rsidR="00C705E5">
        <w:t xml:space="preserve"> ar cietušo</w:t>
      </w:r>
      <w:r w:rsidRPr="00886921">
        <w:t xml:space="preserve"> tādā kriminālprocesā, kuru var uzsākt tikai uz cietušās personas pieteikuma pamata, un pilnīgi novērsts vai atlīdzināts ar izdarīto noziedzīgo nodarījumu radītais kaitējums</w:t>
      </w:r>
      <w:r>
        <w:t> - ,</w:t>
      </w:r>
      <w:r w:rsidR="001E142C">
        <w:t xml:space="preserve"> </w:t>
      </w:r>
      <w:r w:rsidRPr="00886921">
        <w:t>uzsāktais kriminālprocess</w:t>
      </w:r>
      <w:r w:rsidR="001E142C">
        <w:t xml:space="preserve"> nekavējoties jāi</w:t>
      </w:r>
      <w:r w:rsidR="004770F3">
        <w:t>z</w:t>
      </w:r>
      <w:r w:rsidR="001E142C">
        <w:t>beidz.</w:t>
      </w:r>
      <w:r w:rsidRPr="00886921">
        <w:t xml:space="preserve"> Kriminālprocesa turpināšana kriminālprocesu nepieļaujošos apstākļos nav pieļaujama.</w:t>
      </w:r>
    </w:p>
    <w:p w:rsidR="00192E7D" w:rsidRDefault="00192E7D" w:rsidP="008A129C">
      <w:pPr>
        <w:spacing w:line="276" w:lineRule="auto"/>
        <w:jc w:val="right"/>
      </w:pPr>
    </w:p>
    <w:p w:rsidR="004C7314" w:rsidRPr="00473F47" w:rsidRDefault="004C7314" w:rsidP="00C95614">
      <w:pPr>
        <w:spacing w:line="276" w:lineRule="auto"/>
      </w:pPr>
    </w:p>
    <w:p w:rsidR="00BE204C" w:rsidRPr="00BE204C" w:rsidRDefault="008A129C" w:rsidP="008A129C">
      <w:pPr>
        <w:spacing w:line="276" w:lineRule="auto"/>
        <w:jc w:val="center"/>
        <w:rPr>
          <w:b/>
        </w:rPr>
      </w:pPr>
      <w:r w:rsidRPr="00BE204C">
        <w:rPr>
          <w:b/>
        </w:rPr>
        <w:t>Latvijas Republikas Senāt</w:t>
      </w:r>
      <w:r w:rsidR="00BE204C" w:rsidRPr="00BE204C">
        <w:rPr>
          <w:b/>
        </w:rPr>
        <w:t>a</w:t>
      </w:r>
      <w:r w:rsidRPr="00BE204C">
        <w:rPr>
          <w:b/>
        </w:rPr>
        <w:t xml:space="preserve"> </w:t>
      </w:r>
    </w:p>
    <w:p w:rsidR="00BE204C" w:rsidRPr="00BE204C" w:rsidRDefault="00BE204C" w:rsidP="008A129C">
      <w:pPr>
        <w:spacing w:line="276" w:lineRule="auto"/>
        <w:jc w:val="center"/>
        <w:rPr>
          <w:b/>
        </w:rPr>
      </w:pPr>
      <w:r w:rsidRPr="00BE204C">
        <w:rPr>
          <w:b/>
        </w:rPr>
        <w:t>Krimināllietu departamenta</w:t>
      </w:r>
    </w:p>
    <w:p w:rsidR="008A129C" w:rsidRPr="00BE204C" w:rsidRDefault="00BE204C" w:rsidP="008A129C">
      <w:pPr>
        <w:spacing w:line="276" w:lineRule="auto"/>
        <w:jc w:val="center"/>
        <w:rPr>
          <w:b/>
        </w:rPr>
      </w:pPr>
      <w:r w:rsidRPr="00BE204C">
        <w:rPr>
          <w:b/>
        </w:rPr>
        <w:t>2019.gada [..]</w:t>
      </w:r>
    </w:p>
    <w:p w:rsidR="00BE204C" w:rsidRPr="00BE204C" w:rsidRDefault="008A129C" w:rsidP="008A129C">
      <w:pPr>
        <w:pStyle w:val="BodyText2"/>
        <w:spacing w:line="276" w:lineRule="auto"/>
        <w:jc w:val="center"/>
        <w:outlineLvl w:val="0"/>
        <w:rPr>
          <w:rFonts w:ascii="Times New Roman" w:hAnsi="Times New Roman"/>
          <w:b/>
          <w:sz w:val="24"/>
          <w:szCs w:val="24"/>
        </w:rPr>
      </w:pPr>
      <w:r w:rsidRPr="00BE204C">
        <w:rPr>
          <w:rFonts w:ascii="Times New Roman" w:hAnsi="Times New Roman"/>
          <w:b/>
          <w:sz w:val="24"/>
          <w:szCs w:val="24"/>
        </w:rPr>
        <w:t>LĒMUMS</w:t>
      </w:r>
      <w:r w:rsidR="00BE204C">
        <w:rPr>
          <w:rStyle w:val="FootnoteReference"/>
          <w:rFonts w:ascii="Times New Roman" w:hAnsi="Times New Roman"/>
          <w:b/>
          <w:sz w:val="24"/>
          <w:szCs w:val="24"/>
        </w:rPr>
        <w:footnoteReference w:id="1"/>
      </w:r>
      <w:r w:rsidR="00BE204C" w:rsidRPr="00BE204C">
        <w:rPr>
          <w:rFonts w:ascii="Times New Roman" w:hAnsi="Times New Roman"/>
          <w:b/>
          <w:sz w:val="24"/>
          <w:szCs w:val="24"/>
        </w:rPr>
        <w:t xml:space="preserve"> </w:t>
      </w:r>
    </w:p>
    <w:p w:rsidR="00764898" w:rsidRPr="00BE204C" w:rsidRDefault="00BE204C" w:rsidP="008A129C">
      <w:pPr>
        <w:pStyle w:val="BodyText2"/>
        <w:spacing w:line="276" w:lineRule="auto"/>
        <w:jc w:val="center"/>
        <w:outlineLvl w:val="0"/>
        <w:rPr>
          <w:rFonts w:ascii="Times New Roman" w:hAnsi="Times New Roman"/>
          <w:b/>
          <w:sz w:val="24"/>
          <w:szCs w:val="24"/>
        </w:rPr>
      </w:pPr>
      <w:r w:rsidRPr="00BE204C">
        <w:rPr>
          <w:rFonts w:ascii="Times New Roman" w:hAnsi="Times New Roman"/>
          <w:b/>
          <w:sz w:val="24"/>
          <w:szCs w:val="24"/>
        </w:rPr>
        <w:t xml:space="preserve">Lieta Nr. </w:t>
      </w:r>
      <w:r>
        <w:rPr>
          <w:rFonts w:ascii="Times New Roman" w:hAnsi="Times New Roman"/>
          <w:b/>
          <w:sz w:val="24"/>
          <w:szCs w:val="24"/>
        </w:rPr>
        <w:t>[..]</w:t>
      </w:r>
      <w:r w:rsidRPr="00BE204C">
        <w:rPr>
          <w:rFonts w:ascii="Times New Roman" w:hAnsi="Times New Roman"/>
          <w:b/>
          <w:sz w:val="24"/>
          <w:szCs w:val="24"/>
        </w:rPr>
        <w:t>, SKK</w:t>
      </w:r>
      <w:r w:rsidRPr="00BE204C">
        <w:rPr>
          <w:rFonts w:ascii="Times New Roman" w:hAnsi="Times New Roman"/>
          <w:b/>
          <w:sz w:val="24"/>
          <w:szCs w:val="24"/>
        </w:rPr>
        <w:softHyphen/>
        <w:t>-</w:t>
      </w:r>
      <w:r>
        <w:rPr>
          <w:rFonts w:ascii="Times New Roman" w:hAnsi="Times New Roman"/>
          <w:b/>
          <w:sz w:val="24"/>
          <w:szCs w:val="24"/>
        </w:rPr>
        <w:t>[F]</w:t>
      </w:r>
      <w:r w:rsidRPr="00BE204C">
        <w:rPr>
          <w:rFonts w:ascii="Times New Roman" w:hAnsi="Times New Roman"/>
          <w:b/>
          <w:sz w:val="24"/>
          <w:szCs w:val="24"/>
        </w:rPr>
        <w:t>/2019</w:t>
      </w:r>
    </w:p>
    <w:p w:rsidR="00BE204C" w:rsidRPr="00BE204C" w:rsidRDefault="00BE204C" w:rsidP="008A129C">
      <w:pPr>
        <w:pStyle w:val="BodyText2"/>
        <w:spacing w:line="276" w:lineRule="auto"/>
        <w:jc w:val="center"/>
        <w:outlineLvl w:val="0"/>
        <w:rPr>
          <w:rFonts w:ascii="Times New Roman" w:hAnsi="Times New Roman"/>
          <w:bCs/>
          <w:sz w:val="24"/>
          <w:szCs w:val="24"/>
        </w:rPr>
      </w:pPr>
      <w:r w:rsidRPr="00BE204C">
        <w:rPr>
          <w:rFonts w:ascii="Times New Roman" w:hAnsi="Times New Roman"/>
          <w:bCs/>
          <w:color w:val="000000"/>
          <w:sz w:val="24"/>
          <w:szCs w:val="24"/>
          <w:shd w:val="clear" w:color="auto" w:fill="FFFFFF"/>
        </w:rPr>
        <w:t>ECLI:LV:AT:2019:</w:t>
      </w:r>
      <w:r>
        <w:rPr>
          <w:rFonts w:ascii="Times New Roman" w:hAnsi="Times New Roman"/>
          <w:bCs/>
          <w:color w:val="000000"/>
          <w:sz w:val="24"/>
          <w:szCs w:val="24"/>
          <w:shd w:val="clear" w:color="auto" w:fill="FFFFFF"/>
        </w:rPr>
        <w:t>[..]</w:t>
      </w:r>
    </w:p>
    <w:p w:rsidR="001218D2" w:rsidRPr="00473F47" w:rsidRDefault="001218D2" w:rsidP="00A00485">
      <w:pPr>
        <w:spacing w:line="276" w:lineRule="auto"/>
        <w:jc w:val="center"/>
        <w:outlineLvl w:val="0"/>
      </w:pPr>
    </w:p>
    <w:p w:rsidR="001218D2" w:rsidRDefault="001218D2" w:rsidP="00A00485">
      <w:pPr>
        <w:spacing w:line="276" w:lineRule="auto"/>
        <w:jc w:val="center"/>
      </w:pPr>
    </w:p>
    <w:p w:rsidR="008A129C" w:rsidRPr="00473F47" w:rsidRDefault="008A129C" w:rsidP="008A129C">
      <w:pPr>
        <w:spacing w:line="276" w:lineRule="auto"/>
        <w:ind w:firstLine="709"/>
      </w:pPr>
      <w:r>
        <w:t>Tiesa šādā sastāvā</w:t>
      </w:r>
      <w:r w:rsidRPr="007E0DE2">
        <w:t xml:space="preserve">: </w:t>
      </w:r>
      <w:r w:rsidR="00F93806">
        <w:t xml:space="preserve">senatori Inguna Radzeviča, </w:t>
      </w:r>
      <w:r w:rsidR="0072369D">
        <w:t>Voldemārs Čiževskis</w:t>
      </w:r>
      <w:r w:rsidR="00F93806">
        <w:t>, Anita Nusberga</w:t>
      </w:r>
    </w:p>
    <w:p w:rsidR="00076560" w:rsidRPr="00473F47" w:rsidRDefault="00076560" w:rsidP="00A00485">
      <w:pPr>
        <w:tabs>
          <w:tab w:val="left" w:pos="-3120"/>
        </w:tabs>
        <w:suppressAutoHyphens/>
        <w:spacing w:line="276" w:lineRule="auto"/>
        <w:jc w:val="both"/>
      </w:pPr>
    </w:p>
    <w:p w:rsidR="00AE0EB8" w:rsidRPr="00473F47" w:rsidRDefault="00F93806" w:rsidP="00A00485">
      <w:pPr>
        <w:tabs>
          <w:tab w:val="left" w:pos="-3120"/>
        </w:tabs>
        <w:suppressAutoHyphens/>
        <w:spacing w:line="276" w:lineRule="auto"/>
        <w:jc w:val="both"/>
      </w:pPr>
      <w:r>
        <w:t xml:space="preserve">izskatīja apsūdzētā </w:t>
      </w:r>
      <w:r w:rsidR="00C708E1">
        <w:t>[pers. A]</w:t>
      </w:r>
      <w:r>
        <w:t xml:space="preserve"> aizstāvja Pētera Treija kasācijas sūdzību</w:t>
      </w:r>
      <w:r w:rsidR="00AE04D0" w:rsidRPr="00473F47">
        <w:t xml:space="preserve"> par </w:t>
      </w:r>
      <w:r w:rsidR="00C708E1">
        <w:t>[..]</w:t>
      </w:r>
      <w:r w:rsidR="00C33313">
        <w:t xml:space="preserve"> </w:t>
      </w:r>
      <w:r w:rsidR="0079083D">
        <w:t>apgabaltiesas</w:t>
      </w:r>
      <w:r w:rsidR="00AE04D0" w:rsidRPr="00473F47">
        <w:t xml:space="preserve"> 201</w:t>
      </w:r>
      <w:r w:rsidR="00C33313">
        <w:t>8</w:t>
      </w:r>
      <w:r w:rsidR="00590BF0">
        <w:t xml:space="preserve">.gada </w:t>
      </w:r>
      <w:r w:rsidR="00C708E1">
        <w:t>[..]</w:t>
      </w:r>
      <w:r w:rsidR="00590BF0">
        <w:t xml:space="preserve"> </w:t>
      </w:r>
      <w:r w:rsidR="0072369D">
        <w:t>spriedumu</w:t>
      </w:r>
      <w:r w:rsidR="00CC2BA3" w:rsidRPr="00473F47">
        <w:t>.</w:t>
      </w:r>
    </w:p>
    <w:p w:rsidR="00DE32A0" w:rsidRPr="00473F47" w:rsidRDefault="00DE32A0" w:rsidP="00A00485">
      <w:pPr>
        <w:suppressAutoHyphens/>
        <w:spacing w:line="276" w:lineRule="auto"/>
      </w:pPr>
    </w:p>
    <w:p w:rsidR="00424340" w:rsidRDefault="00CC2BA3" w:rsidP="00424340">
      <w:pPr>
        <w:spacing w:line="276" w:lineRule="auto"/>
        <w:jc w:val="center"/>
        <w:rPr>
          <w:b/>
        </w:rPr>
      </w:pPr>
      <w:r w:rsidRPr="00473F47">
        <w:rPr>
          <w:b/>
        </w:rPr>
        <w:t>Aprakstošā daļa</w:t>
      </w:r>
      <w:r w:rsidR="00424340">
        <w:rPr>
          <w:b/>
        </w:rPr>
        <w:t xml:space="preserve"> </w:t>
      </w:r>
    </w:p>
    <w:p w:rsidR="00424340" w:rsidRDefault="00424340" w:rsidP="00424340">
      <w:pPr>
        <w:spacing w:line="276" w:lineRule="auto"/>
        <w:jc w:val="center"/>
        <w:rPr>
          <w:b/>
        </w:rPr>
      </w:pPr>
    </w:p>
    <w:p w:rsidR="00424340" w:rsidRDefault="00424340" w:rsidP="00424340">
      <w:pPr>
        <w:spacing w:line="276" w:lineRule="auto"/>
        <w:ind w:firstLine="709"/>
        <w:jc w:val="both"/>
      </w:pPr>
      <w:r>
        <w:t>[1] </w:t>
      </w:r>
      <w:r w:rsidR="00176F50" w:rsidRPr="00CA284B">
        <w:t xml:space="preserve">Ar </w:t>
      </w:r>
      <w:r w:rsidR="00C708E1">
        <w:t>[..]</w:t>
      </w:r>
      <w:r w:rsidR="00F93806">
        <w:t xml:space="preserve"> rajona</w:t>
      </w:r>
      <w:r w:rsidR="00C33313">
        <w:t xml:space="preserve"> </w:t>
      </w:r>
      <w:r w:rsidR="00176F50" w:rsidRPr="00473F47">
        <w:t>tiesas 201</w:t>
      </w:r>
      <w:r w:rsidR="0072369D">
        <w:t>7</w:t>
      </w:r>
      <w:r w:rsidR="00EF2060" w:rsidRPr="00473F47">
        <w:t>.</w:t>
      </w:r>
      <w:r w:rsidR="00176F50" w:rsidRPr="00473F47">
        <w:t xml:space="preserve">gada </w:t>
      </w:r>
      <w:r w:rsidR="00C708E1">
        <w:t>[..]</w:t>
      </w:r>
      <w:r w:rsidR="00176F50" w:rsidRPr="00473F47">
        <w:t xml:space="preserve"> spriedumu</w:t>
      </w:r>
      <w:r w:rsidR="00571B5D">
        <w:t xml:space="preserve"> </w:t>
      </w:r>
      <w:r>
        <w:t xml:space="preserve"> </w:t>
      </w:r>
    </w:p>
    <w:p w:rsidR="009454BB" w:rsidRPr="00424340" w:rsidRDefault="00C708E1" w:rsidP="00424340">
      <w:pPr>
        <w:spacing w:line="276" w:lineRule="auto"/>
        <w:ind w:firstLine="709"/>
        <w:jc w:val="both"/>
        <w:rPr>
          <w:b/>
        </w:rPr>
      </w:pPr>
      <w:r>
        <w:t>[pers. A]</w:t>
      </w:r>
      <w:r w:rsidR="00590BF0">
        <w:t xml:space="preserve">, personas kods </w:t>
      </w:r>
      <w:r>
        <w:t>[..]</w:t>
      </w:r>
      <w:r w:rsidR="002B77EA" w:rsidRPr="00473F47">
        <w:t>,</w:t>
      </w:r>
      <w:r w:rsidR="009454BB">
        <w:t xml:space="preserve"> </w:t>
      </w:r>
    </w:p>
    <w:p w:rsidR="00412015" w:rsidRDefault="00C33313" w:rsidP="00412015">
      <w:pPr>
        <w:pStyle w:val="tv213"/>
        <w:spacing w:before="0" w:beforeAutospacing="0" w:after="0" w:afterAutospacing="0" w:line="276" w:lineRule="auto"/>
        <w:ind w:firstLine="720"/>
        <w:jc w:val="both"/>
      </w:pPr>
      <w:r>
        <w:t xml:space="preserve">atzīts par vainīgu Krimināllikuma </w:t>
      </w:r>
      <w:r w:rsidR="00F93806">
        <w:t>160</w:t>
      </w:r>
      <w:r w:rsidR="0072369D">
        <w:t>.</w:t>
      </w:r>
      <w:r w:rsidR="00CA284B">
        <w:t xml:space="preserve">panta </w:t>
      </w:r>
      <w:r w:rsidR="00F93806">
        <w:t>pirmajā</w:t>
      </w:r>
      <w:r w:rsidR="00CA284B">
        <w:t xml:space="preserve"> daļā</w:t>
      </w:r>
      <w:r>
        <w:t xml:space="preserve"> paredzētajā noziedzīgajā nodarījumā</w:t>
      </w:r>
      <w:r w:rsidR="00F93806">
        <w:t xml:space="preserve"> (noziedzīgais nodarījums izdarīts 2006.gada </w:t>
      </w:r>
      <w:r w:rsidR="00C708E1">
        <w:t>[..]</w:t>
      </w:r>
      <w:r w:rsidR="00F93806">
        <w:t>)</w:t>
      </w:r>
      <w:r>
        <w:t xml:space="preserve"> un sodīts</w:t>
      </w:r>
      <w:r w:rsidR="00F93806">
        <w:t xml:space="preserve">, </w:t>
      </w:r>
      <w:r w:rsidR="00764BBB">
        <w:t>piemērojot Krimināllikuma 49.</w:t>
      </w:r>
      <w:r w:rsidR="00FA2D78">
        <w:rPr>
          <w:vertAlign w:val="superscript"/>
        </w:rPr>
        <w:t>1</w:t>
      </w:r>
      <w:r w:rsidR="00764BBB">
        <w:t>panta pirmās daļas 1.punktu,</w:t>
      </w:r>
      <w:r w:rsidR="00F93806">
        <w:t xml:space="preserve"> </w:t>
      </w:r>
      <w:r>
        <w:t xml:space="preserve"> ar </w:t>
      </w:r>
      <w:r w:rsidR="00210E53">
        <w:t xml:space="preserve">brīvības atņemšanu uz </w:t>
      </w:r>
      <w:r w:rsidR="00764BBB">
        <w:t>6 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atzīts par vainīgu Krimināllikuma 160.panta pirmajā daļā paredzētajā noziedzīgajā nodarījumā (noziedzīgais nodarījums izdarīts 2007.gada </w:t>
      </w:r>
      <w:r w:rsidR="00C708E1">
        <w:t>[..]</w:t>
      </w:r>
      <w:r>
        <w:t>) un sodīts, piemērojot Krimināllikuma 49.</w:t>
      </w:r>
      <w:r w:rsidR="00FA2D78">
        <w:rPr>
          <w:vertAlign w:val="superscript"/>
        </w:rPr>
        <w:t>1</w:t>
      </w:r>
      <w:r>
        <w:t xml:space="preserve">panta pirmās daļas 1.punktu,  ar brīvības atņemšanu uz </w:t>
      </w:r>
      <w:r w:rsidR="00412015">
        <w:t>6 </w:t>
      </w:r>
      <w:r>
        <w:t>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atzīts par vainīgu Krimināllikuma 160.panta pirmajā daļā paredzētajā noziedzīgajā nodarījumā (noziedzīgais nodarījums izdarīts 2008.gada </w:t>
      </w:r>
      <w:r w:rsidR="00C708E1">
        <w:t>[..]</w:t>
      </w:r>
      <w:r>
        <w:t>) un sodīts, piemērojot Krimināllikuma 49.</w:t>
      </w:r>
      <w:r w:rsidR="00FA2D78">
        <w:rPr>
          <w:vertAlign w:val="superscript"/>
        </w:rPr>
        <w:t>1</w:t>
      </w:r>
      <w:r>
        <w:t>panta pirmās daļas 1.punktu,  ar brīvības atņemšanu uz 6 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atzīts par vainīgu Krimināllikuma 160.panta pirmajā daļā paredzētajā noziedzīgajā nodarījumā (noziedzīgais nodarījums izdarīts 2009.gada </w:t>
      </w:r>
      <w:r w:rsidR="00C708E1">
        <w:t>[..]</w:t>
      </w:r>
      <w:r>
        <w:t>) un sodīts, piemērojot Krimināllikuma 49.</w:t>
      </w:r>
      <w:r w:rsidR="00FA2D78">
        <w:rPr>
          <w:vertAlign w:val="superscript"/>
        </w:rPr>
        <w:t>1</w:t>
      </w:r>
      <w:r>
        <w:t>panta pirmās daļas 1.punktu,  ar brīvības atņemšanu uz 6 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atzīts par vainīgu Krimināllikuma 160.panta pirmajā daļā paredzētajā noziedzīgajā nodarījumā (noziedzīgais nodarījums izdarīts 2009.gada </w:t>
      </w:r>
      <w:r w:rsidR="00C708E1">
        <w:t>[..]</w:t>
      </w:r>
      <w:r>
        <w:t>) un sodīts, piemērojot Krimināllikuma 49.</w:t>
      </w:r>
      <w:r w:rsidR="00FA2D78">
        <w:rPr>
          <w:vertAlign w:val="superscript"/>
        </w:rPr>
        <w:t>1</w:t>
      </w:r>
      <w:r>
        <w:t>panta pirmās daļas 1.punktu,  ar brīvības atņemšanu uz 6 mēnešiem;</w:t>
      </w:r>
      <w:r w:rsidR="00412015">
        <w:t xml:space="preserve"> </w:t>
      </w:r>
    </w:p>
    <w:p w:rsidR="00412015" w:rsidRDefault="00764BBB" w:rsidP="00412015">
      <w:pPr>
        <w:pStyle w:val="tv213"/>
        <w:spacing w:before="0" w:beforeAutospacing="0" w:after="0" w:afterAutospacing="0" w:line="276" w:lineRule="auto"/>
        <w:ind w:firstLine="720"/>
        <w:jc w:val="both"/>
      </w:pPr>
      <w:r>
        <w:lastRenderedPageBreak/>
        <w:t xml:space="preserve">atzīts par vainīgu Krimināllikuma 160.panta pirmajā daļā paredzētajā noziedzīgajā nodarījumā (noziedzīgais nodarījums izdarīts 2010.gada </w:t>
      </w:r>
      <w:r w:rsidR="00C708E1">
        <w:t>[..]</w:t>
      </w:r>
      <w:r>
        <w:t>) un sodīts, piemērojot Krimināllikuma 49.</w:t>
      </w:r>
      <w:r w:rsidR="00FA2D78">
        <w:rPr>
          <w:vertAlign w:val="superscript"/>
        </w:rPr>
        <w:t>1</w:t>
      </w:r>
      <w:r>
        <w:t>panta pirmās daļas 1.punktu,  ar brīvības atņemšanu uz 6 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atzīts par vainīgu Krimināllikuma 160.panta pirmajā daļā paredzētajā noziedzīgajā nodarījumā (noziedzīgais nodarījums izdarīts 2010.gada </w:t>
      </w:r>
      <w:r w:rsidR="00FA4194">
        <w:t>[..]</w:t>
      </w:r>
      <w:r>
        <w:t>) un sodīts, piemērojot Krimināllikuma 49.</w:t>
      </w:r>
      <w:r w:rsidR="00FA2D78">
        <w:rPr>
          <w:vertAlign w:val="superscript"/>
        </w:rPr>
        <w:t>1</w:t>
      </w:r>
      <w:r>
        <w:t>panta pirmās daļas 1.punktu, ar brīvības atņemšanu uz 6 mēnešiem.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Saskaņā ar Krimināllikuma 50.panta pirmo daļu galīgais sods </w:t>
      </w:r>
      <w:r w:rsidR="00C708E1">
        <w:t>[pers. A]</w:t>
      </w:r>
      <w:r>
        <w:t xml:space="preserve"> noteikts brīvības atņemšana uz 3 gadiem.</w:t>
      </w:r>
      <w:r w:rsidR="00412015">
        <w:t xml:space="preserve"> </w:t>
      </w:r>
    </w:p>
    <w:p w:rsidR="00412015" w:rsidRDefault="00764BBB" w:rsidP="00412015">
      <w:pPr>
        <w:pStyle w:val="tv213"/>
        <w:spacing w:before="0" w:beforeAutospacing="0" w:after="0" w:afterAutospacing="0" w:line="276" w:lineRule="auto"/>
        <w:ind w:firstLine="720"/>
        <w:jc w:val="both"/>
      </w:pPr>
      <w:r>
        <w:t xml:space="preserve">Saskaņā ar Krimināllikuma 55.pantu </w:t>
      </w:r>
      <w:r w:rsidR="00C708E1">
        <w:t>[pers. A]</w:t>
      </w:r>
      <w:r>
        <w:t xml:space="preserve"> notiesāts nosacīti ar pārbaudes laiku uz 3 gadiem 6 mēnešiem.</w:t>
      </w:r>
      <w:r w:rsidR="00412015">
        <w:t xml:space="preserve"> </w:t>
      </w:r>
    </w:p>
    <w:p w:rsidR="00412015" w:rsidRDefault="00C708E1" w:rsidP="00412015">
      <w:pPr>
        <w:pStyle w:val="tv213"/>
        <w:spacing w:before="0" w:beforeAutospacing="0" w:after="0" w:afterAutospacing="0" w:line="276" w:lineRule="auto"/>
        <w:ind w:firstLine="720"/>
        <w:jc w:val="both"/>
      </w:pPr>
      <w:r>
        <w:t>[Pers. A]</w:t>
      </w:r>
      <w:r w:rsidR="00764BBB">
        <w:t xml:space="preserve"> piemērotais drošības līdzeklis – nodošana policijas uzraudzībā – atstāts negrozīts</w:t>
      </w:r>
      <w:r w:rsidR="00412015">
        <w:t xml:space="preserve">, līdz spriedums stāsies spēkā. </w:t>
      </w:r>
    </w:p>
    <w:p w:rsidR="00412015" w:rsidRDefault="00412015" w:rsidP="00412015">
      <w:pPr>
        <w:pStyle w:val="tv213"/>
        <w:spacing w:before="0" w:beforeAutospacing="0" w:after="0" w:afterAutospacing="0" w:line="276" w:lineRule="auto"/>
        <w:ind w:firstLine="720"/>
        <w:jc w:val="both"/>
      </w:pPr>
    </w:p>
    <w:p w:rsidR="00412015" w:rsidRDefault="00424340" w:rsidP="00412015">
      <w:pPr>
        <w:pStyle w:val="tv213"/>
        <w:spacing w:before="0" w:beforeAutospacing="0" w:after="0" w:afterAutospacing="0" w:line="276" w:lineRule="auto"/>
        <w:ind w:firstLine="720"/>
        <w:jc w:val="both"/>
      </w:pPr>
      <w:r w:rsidRPr="00AC4A7E">
        <w:t>[2] </w:t>
      </w:r>
      <w:r w:rsidR="00BE6FD6" w:rsidRPr="00AC4A7E">
        <w:t xml:space="preserve">Ar </w:t>
      </w:r>
      <w:r w:rsidR="00C708E1">
        <w:t>[..]</w:t>
      </w:r>
      <w:r w:rsidR="007C30EA">
        <w:t xml:space="preserve"> rajona </w:t>
      </w:r>
      <w:r w:rsidR="00950A4C" w:rsidRPr="00AC4A7E">
        <w:t>tiesas 201</w:t>
      </w:r>
      <w:r w:rsidR="00092ECF" w:rsidRPr="00AC4A7E">
        <w:t>7</w:t>
      </w:r>
      <w:r w:rsidR="00950A4C" w:rsidRPr="00AC4A7E">
        <w:t xml:space="preserve">.gada </w:t>
      </w:r>
      <w:r w:rsidR="00C708E1">
        <w:t>[..]</w:t>
      </w:r>
      <w:r w:rsidR="00950A4C" w:rsidRPr="00473F47">
        <w:t xml:space="preserve"> spriedumu</w:t>
      </w:r>
      <w:r w:rsidR="000E68E6">
        <w:t xml:space="preserve"> </w:t>
      </w:r>
      <w:r w:rsidR="00C708E1">
        <w:t>[pers. A]</w:t>
      </w:r>
      <w:r w:rsidR="000E68E6">
        <w:t xml:space="preserve"> </w:t>
      </w:r>
      <w:r w:rsidR="0062515A">
        <w:t>atzīts pa</w:t>
      </w:r>
      <w:r w:rsidR="000E68E6">
        <w:t xml:space="preserve">r vainīgu </w:t>
      </w:r>
      <w:r w:rsidR="007C30EA">
        <w:t xml:space="preserve">un sodīts par septiņiem noziedzīgiem nodarījumiem </w:t>
      </w:r>
      <w:r w:rsidR="00C319E1">
        <w:t>– dzimumtieksmes apmierināšanu pretdabiskā veidā, lietojot vardarbību un draudus –, katru no šiem noziedzīgajiem nodarījumiem kvalificējot pēc Kriminālli</w:t>
      </w:r>
      <w:r w:rsidR="00412015">
        <w:t xml:space="preserve">kuma 160.panta pirmās daļas. </w:t>
      </w:r>
    </w:p>
    <w:p w:rsidR="00412015" w:rsidRDefault="00412015" w:rsidP="00412015">
      <w:pPr>
        <w:pStyle w:val="tv213"/>
        <w:spacing w:before="0" w:beforeAutospacing="0" w:after="0" w:afterAutospacing="0" w:line="276" w:lineRule="auto"/>
        <w:ind w:firstLine="720"/>
        <w:jc w:val="both"/>
      </w:pPr>
    </w:p>
    <w:p w:rsidR="00412015" w:rsidRDefault="00412015" w:rsidP="00412015">
      <w:pPr>
        <w:pStyle w:val="tv213"/>
        <w:spacing w:before="0" w:beforeAutospacing="0" w:after="0" w:afterAutospacing="0" w:line="276" w:lineRule="auto"/>
        <w:ind w:firstLine="720"/>
        <w:jc w:val="both"/>
      </w:pPr>
      <w:r>
        <w:t>[</w:t>
      </w:r>
      <w:r w:rsidR="00424340">
        <w:t>3] </w:t>
      </w:r>
      <w:r w:rsidR="000E68E6" w:rsidRPr="00424340">
        <w:rPr>
          <w:rFonts w:ascii="TimesNewRomanPSMT" w:hAnsi="TimesNewRomanPSMT" w:cs="TimesNewRomanPSMT"/>
        </w:rPr>
        <w:t xml:space="preserve">Ar </w:t>
      </w:r>
      <w:r w:rsidR="00C708E1">
        <w:rPr>
          <w:rFonts w:ascii="TimesNewRomanPSMT" w:hAnsi="TimesNewRomanPSMT" w:cs="TimesNewRomanPSMT"/>
        </w:rPr>
        <w:t>[..]</w:t>
      </w:r>
      <w:r w:rsidR="0093698B" w:rsidRPr="00424340">
        <w:rPr>
          <w:rFonts w:ascii="TimesNewRomanPSMT" w:hAnsi="TimesNewRomanPSMT" w:cs="TimesNewRomanPSMT"/>
        </w:rPr>
        <w:t xml:space="preserve"> apgabaltiesas 201</w:t>
      </w:r>
      <w:r w:rsidR="00CC0AD8" w:rsidRPr="00424340">
        <w:rPr>
          <w:rFonts w:ascii="TimesNewRomanPSMT" w:hAnsi="TimesNewRomanPSMT" w:cs="TimesNewRomanPSMT"/>
        </w:rPr>
        <w:t>8</w:t>
      </w:r>
      <w:r w:rsidR="0093698B" w:rsidRPr="00424340">
        <w:rPr>
          <w:rFonts w:ascii="TimesNewRomanPSMT" w:hAnsi="TimesNewRomanPSMT" w:cs="TimesNewRomanPSMT"/>
        </w:rPr>
        <w:t xml:space="preserve">.gada </w:t>
      </w:r>
      <w:r w:rsidR="00C708E1">
        <w:rPr>
          <w:rFonts w:ascii="TimesNewRomanPSMT" w:hAnsi="TimesNewRomanPSMT" w:cs="TimesNewRomanPSMT"/>
        </w:rPr>
        <w:t>[..]</w:t>
      </w:r>
      <w:r w:rsidR="0093698B" w:rsidRPr="00424340">
        <w:rPr>
          <w:rFonts w:ascii="TimesNewRomanPSMT" w:hAnsi="TimesNewRomanPSMT" w:cs="TimesNewRomanPSMT"/>
        </w:rPr>
        <w:t xml:space="preserve"> </w:t>
      </w:r>
      <w:r w:rsidR="00AC4A7E">
        <w:rPr>
          <w:rFonts w:ascii="TimesNewRomanPSMT" w:hAnsi="TimesNewRomanPSMT" w:cs="TimesNewRomanPSMT"/>
        </w:rPr>
        <w:t>spriedumu,</w:t>
      </w:r>
      <w:r w:rsidR="00D93410" w:rsidRPr="00424340">
        <w:rPr>
          <w:rFonts w:ascii="TimesNewRomanPSMT" w:hAnsi="TimesNewRomanPSMT" w:cs="TimesNewRomanPSMT"/>
        </w:rPr>
        <w:t xml:space="preserve"> iztiesājot lietu apelācija</w:t>
      </w:r>
      <w:r w:rsidR="00173983" w:rsidRPr="00424340">
        <w:rPr>
          <w:rFonts w:ascii="TimesNewRomanPSMT" w:hAnsi="TimesNewRomanPSMT" w:cs="TimesNewRomanPSMT"/>
        </w:rPr>
        <w:t>s kārtībā sakarā ar apsūdzētā</w:t>
      </w:r>
      <w:r w:rsidR="00C319E1">
        <w:rPr>
          <w:rFonts w:ascii="TimesNewRomanPSMT" w:hAnsi="TimesNewRomanPSMT" w:cs="TimesNewRomanPSMT"/>
        </w:rPr>
        <w:t xml:space="preserve"> </w:t>
      </w:r>
      <w:r w:rsidR="00C708E1">
        <w:rPr>
          <w:rFonts w:ascii="TimesNewRomanPSMT" w:hAnsi="TimesNewRomanPSMT" w:cs="TimesNewRomanPSMT"/>
        </w:rPr>
        <w:t>[pers. A]</w:t>
      </w:r>
      <w:r w:rsidR="005A1972">
        <w:rPr>
          <w:rFonts w:ascii="TimesNewRomanPSMT" w:hAnsi="TimesNewRomanPSMT" w:cs="TimesNewRomanPSMT"/>
        </w:rPr>
        <w:t xml:space="preserve"> aizstāv</w:t>
      </w:r>
      <w:r w:rsidR="00AC4A7E">
        <w:rPr>
          <w:rFonts w:ascii="TimesNewRomanPSMT" w:hAnsi="TimesNewRomanPSMT" w:cs="TimesNewRomanPSMT"/>
        </w:rPr>
        <w:t>ja</w:t>
      </w:r>
      <w:r w:rsidR="005A1972">
        <w:rPr>
          <w:rFonts w:ascii="TimesNewRomanPSMT" w:hAnsi="TimesNewRomanPSMT" w:cs="TimesNewRomanPSMT"/>
        </w:rPr>
        <w:t xml:space="preserve"> </w:t>
      </w:r>
      <w:r w:rsidR="00C319E1">
        <w:rPr>
          <w:rFonts w:ascii="TimesNewRomanPSMT" w:hAnsi="TimesNewRomanPSMT" w:cs="TimesNewRomanPSMT"/>
        </w:rPr>
        <w:t>P.</w:t>
      </w:r>
      <w:r>
        <w:rPr>
          <w:rFonts w:ascii="TimesNewRomanPSMT" w:hAnsi="TimesNewRomanPSMT" w:cs="TimesNewRomanPSMT"/>
        </w:rPr>
        <w:t> </w:t>
      </w:r>
      <w:r w:rsidR="00C319E1">
        <w:rPr>
          <w:rFonts w:ascii="TimesNewRomanPSMT" w:hAnsi="TimesNewRomanPSMT" w:cs="TimesNewRomanPSMT"/>
        </w:rPr>
        <w:t xml:space="preserve">Treija </w:t>
      </w:r>
      <w:r w:rsidR="000E68E6" w:rsidRPr="00424340">
        <w:rPr>
          <w:rFonts w:ascii="TimesNewRomanPSMT" w:hAnsi="TimesNewRomanPSMT" w:cs="TimesNewRomanPSMT"/>
        </w:rPr>
        <w:t xml:space="preserve">apelācijas sūdzību, </w:t>
      </w:r>
      <w:r w:rsidR="00C708E1">
        <w:t>[..]</w:t>
      </w:r>
      <w:r w:rsidR="00C319E1">
        <w:t xml:space="preserve"> rajona tiesas 2017.gada </w:t>
      </w:r>
      <w:r w:rsidR="00C708E1">
        <w:t>[..]</w:t>
      </w:r>
      <w:r w:rsidR="00C319E1">
        <w:t xml:space="preserve"> spriedums atcelts daļā par </w:t>
      </w:r>
      <w:r w:rsidR="00C708E1">
        <w:t>[pers. A]</w:t>
      </w:r>
      <w:r w:rsidR="00C319E1">
        <w:t xml:space="preserve"> atzīšanu par vainīgu un sodīšanu pēc Krimināllikuma 160.panta pirmās daļas (noziedzīgais nodarījums izdarīts 2007.gada </w:t>
      </w:r>
      <w:r w:rsidR="00C708E1">
        <w:t>[..]</w:t>
      </w:r>
      <w:r w:rsidR="00C319E1">
        <w:t>) un par galīgā soda noteikšanu saskaņā ar Krimināllikuma 50.panta pirmo daļu.</w:t>
      </w:r>
      <w:r>
        <w:t xml:space="preserve"> </w:t>
      </w:r>
    </w:p>
    <w:p w:rsidR="00412015" w:rsidRDefault="00C708E1" w:rsidP="00412015">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[Pers. A]</w:t>
      </w:r>
      <w:r w:rsidR="0076094A">
        <w:rPr>
          <w:rFonts w:ascii="TimesNewRomanPSMT" w:hAnsi="TimesNewRomanPSMT" w:cs="TimesNewRomanPSMT"/>
        </w:rPr>
        <w:t xml:space="preserve"> atzīt</w:t>
      </w:r>
      <w:r w:rsidR="00E17768">
        <w:rPr>
          <w:rFonts w:ascii="TimesNewRomanPSMT" w:hAnsi="TimesNewRomanPSMT" w:cs="TimesNewRomanPSMT"/>
        </w:rPr>
        <w:t>s par vainīgu Krimināllikuma 15.panta ceturtajā daļā un 160.panta pirmajā daļā</w:t>
      </w:r>
      <w:r w:rsidR="0076094A">
        <w:rPr>
          <w:rFonts w:ascii="TimesNewRomanPSMT" w:hAnsi="TimesNewRomanPSMT" w:cs="TimesNewRomanPSMT"/>
        </w:rPr>
        <w:t xml:space="preserve"> paredzētajā noziedzīgajā nodarījumā</w:t>
      </w:r>
      <w:r w:rsidR="00E17768">
        <w:rPr>
          <w:rFonts w:ascii="TimesNewRomanPSMT" w:hAnsi="TimesNewRomanPSMT" w:cs="TimesNewRomanPSMT"/>
        </w:rPr>
        <w:t xml:space="preserve"> (noziedzīgais nodarījums izdarīts 2007.gada </w:t>
      </w:r>
      <w:r>
        <w:rPr>
          <w:rFonts w:ascii="TimesNewRomanPSMT" w:hAnsi="TimesNewRomanPSMT" w:cs="TimesNewRomanPSMT"/>
        </w:rPr>
        <w:t>[..]</w:t>
      </w:r>
      <w:r w:rsidR="00E17768">
        <w:rPr>
          <w:rFonts w:ascii="TimesNewRomanPSMT" w:hAnsi="TimesNewRomanPSMT" w:cs="TimesNewRomanPSMT"/>
        </w:rPr>
        <w:t>)</w:t>
      </w:r>
      <w:r w:rsidR="0076094A">
        <w:rPr>
          <w:rFonts w:ascii="TimesNewRomanPSMT" w:hAnsi="TimesNewRomanPSMT" w:cs="TimesNewRomanPSMT"/>
        </w:rPr>
        <w:t xml:space="preserve"> un sodīts, piemērojot Krimināllikuma 49.</w:t>
      </w:r>
      <w:r w:rsidR="0076094A">
        <w:rPr>
          <w:rFonts w:ascii="TimesNewRomanPSMT" w:hAnsi="TimesNewRomanPSMT" w:cs="TimesNewRomanPSMT"/>
          <w:vertAlign w:val="superscript"/>
        </w:rPr>
        <w:t>1</w:t>
      </w:r>
      <w:r w:rsidR="0076094A">
        <w:rPr>
          <w:rFonts w:ascii="TimesNewRomanPSMT" w:hAnsi="TimesNewRomanPSMT" w:cs="TimesNewRomanPSMT"/>
        </w:rPr>
        <w:t>panta pirmās daļas 1.punktu, ar</w:t>
      </w:r>
      <w:r w:rsidR="00E17768">
        <w:rPr>
          <w:rFonts w:ascii="TimesNewRomanPSMT" w:hAnsi="TimesNewRomanPSMT" w:cs="TimesNewRomanPSMT"/>
        </w:rPr>
        <w:t xml:space="preserve"> brīvības atņemšanu uz 5 </w:t>
      </w:r>
      <w:r w:rsidR="0076094A">
        <w:rPr>
          <w:rFonts w:ascii="TimesNewRomanPSMT" w:hAnsi="TimesNewRomanPSMT" w:cs="TimesNewRomanPSMT"/>
        </w:rPr>
        <w:t>mēnešiem.</w:t>
      </w:r>
      <w:r w:rsidR="00412015">
        <w:rPr>
          <w:rFonts w:ascii="TimesNewRomanPSMT" w:hAnsi="TimesNewRomanPSMT" w:cs="TimesNewRomanPSMT"/>
        </w:rPr>
        <w:t xml:space="preserve"> </w:t>
      </w:r>
    </w:p>
    <w:p w:rsidR="00412015" w:rsidRDefault="00AD11D9" w:rsidP="00412015">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Saskaņā ar Krimināllikuma 50.panta pirmo daļu galīgais sods </w:t>
      </w:r>
      <w:r w:rsidR="00C708E1">
        <w:rPr>
          <w:rFonts w:ascii="TimesNewRomanPSMT" w:hAnsi="TimesNewRomanPSMT" w:cs="TimesNewRomanPSMT"/>
        </w:rPr>
        <w:t>[pers. A]</w:t>
      </w:r>
      <w:r>
        <w:rPr>
          <w:rFonts w:ascii="TimesNewRomanPSMT" w:hAnsi="TimesNewRomanPSMT" w:cs="TimesNewRomanPSMT"/>
        </w:rPr>
        <w:t xml:space="preserve"> noteikts brīvības atņemšana uz 2 gadiem 11 mēnešiem.</w:t>
      </w:r>
      <w:r w:rsidR="00412015">
        <w:rPr>
          <w:rFonts w:ascii="TimesNewRomanPSMT" w:hAnsi="TimesNewRomanPSMT" w:cs="TimesNewRomanPSMT"/>
        </w:rPr>
        <w:t xml:space="preserve"> </w:t>
      </w:r>
    </w:p>
    <w:p w:rsidR="00412015" w:rsidRDefault="009B7BEE" w:rsidP="00412015">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Pārējā daļā pirmās instances tiesas spriedums atstāts negrozīts.</w:t>
      </w:r>
      <w:r w:rsidR="00412015">
        <w:rPr>
          <w:rFonts w:ascii="TimesNewRomanPSMT" w:hAnsi="TimesNewRomanPSMT" w:cs="TimesNewRomanPSMT"/>
        </w:rPr>
        <w:t xml:space="preserve"> </w:t>
      </w:r>
    </w:p>
    <w:p w:rsidR="00412015" w:rsidRDefault="00412015" w:rsidP="00412015">
      <w:pPr>
        <w:pStyle w:val="tv213"/>
        <w:spacing w:before="0" w:beforeAutospacing="0" w:after="0" w:afterAutospacing="0" w:line="276" w:lineRule="auto"/>
        <w:ind w:firstLine="720"/>
        <w:jc w:val="both"/>
        <w:rPr>
          <w:rFonts w:ascii="TimesNewRomanPSMT" w:hAnsi="TimesNewRomanPSMT" w:cs="TimesNewRomanPSMT"/>
        </w:rPr>
      </w:pPr>
    </w:p>
    <w:p w:rsidR="00412015" w:rsidRDefault="00CE4C75" w:rsidP="00412015">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[4] </w:t>
      </w:r>
      <w:r w:rsidRPr="00AC4A7E">
        <w:t xml:space="preserve">Ar </w:t>
      </w:r>
      <w:r w:rsidR="00C708E1">
        <w:t>[..]</w:t>
      </w:r>
      <w:r w:rsidR="00AD11D9">
        <w:t xml:space="preserve"> apgabaltiesas </w:t>
      </w:r>
      <w:r w:rsidRPr="00AC4A7E">
        <w:t>201</w:t>
      </w:r>
      <w:r>
        <w:t>8</w:t>
      </w:r>
      <w:r w:rsidR="00AD11D9">
        <w:t xml:space="preserve">.gada </w:t>
      </w:r>
      <w:r w:rsidR="00C708E1">
        <w:t>[..]</w:t>
      </w:r>
      <w:r w:rsidR="00AD11D9">
        <w:t xml:space="preserve"> </w:t>
      </w:r>
      <w:r w:rsidRPr="00473F47">
        <w:t>spriedumu</w:t>
      </w:r>
      <w:r w:rsidR="002E27A0">
        <w:t xml:space="preserve"> </w:t>
      </w:r>
      <w:r w:rsidR="00AD11D9">
        <w:t>pirmās ins</w:t>
      </w:r>
      <w:r w:rsidR="002E27A0">
        <w:t xml:space="preserve">tances tiesas spriedums atcelts </w:t>
      </w:r>
      <w:r w:rsidR="00AD11D9">
        <w:t xml:space="preserve">daļā </w:t>
      </w:r>
      <w:r w:rsidR="002E27A0">
        <w:t xml:space="preserve">par </w:t>
      </w:r>
      <w:r w:rsidR="00C708E1">
        <w:t>[pers. A]</w:t>
      </w:r>
      <w:r w:rsidR="002E27A0">
        <w:t xml:space="preserve"> atzīšanu par vainīgu un sodīšanu pēc Krimināllikuma 160.panta pirmās daļas (noziedzīgais nodarījums izdarīts 2007.gada </w:t>
      </w:r>
      <w:r w:rsidR="00C708E1">
        <w:t>[..]</w:t>
      </w:r>
      <w:r w:rsidR="002E27A0">
        <w:t xml:space="preserve">) </w:t>
      </w:r>
      <w:r w:rsidR="00AD11D9">
        <w:t>un atceltajā daļ</w:t>
      </w:r>
      <w:r w:rsidR="002E27A0">
        <w:t xml:space="preserve">ā </w:t>
      </w:r>
      <w:r w:rsidR="00AD11D9">
        <w:t>tais</w:t>
      </w:r>
      <w:r w:rsidR="002E27A0">
        <w:t>īts</w:t>
      </w:r>
      <w:r w:rsidR="00D5507E">
        <w:t xml:space="preserve"> jauns spriedums</w:t>
      </w:r>
      <w:r w:rsidR="002E27A0">
        <w:t xml:space="preserve">, atzīstot </w:t>
      </w:r>
      <w:r w:rsidR="00C708E1">
        <w:t>[pers. A]</w:t>
      </w:r>
      <w:r w:rsidR="002E27A0">
        <w:t xml:space="preserve"> par vainīgu un sodot pēc Krimināllikuma 15.panta ceturtās daļas un 160.panta pirmās daļas  par mēģinājumu apmierināt dzimumtieksmi pretdabiskā veidā, lietojot vardarbību un draudus.</w:t>
      </w:r>
      <w:r>
        <w:t xml:space="preserve"> </w:t>
      </w:r>
    </w:p>
    <w:p w:rsidR="00412015" w:rsidRDefault="00412015" w:rsidP="00412015">
      <w:pPr>
        <w:pStyle w:val="tv213"/>
        <w:spacing w:before="0" w:beforeAutospacing="0" w:after="0" w:afterAutospacing="0" w:line="276" w:lineRule="auto"/>
        <w:ind w:firstLine="720"/>
        <w:jc w:val="both"/>
        <w:rPr>
          <w:rFonts w:ascii="TimesNewRomanPSMT" w:hAnsi="TimesNewRomanPSMT" w:cs="TimesNewRomanPSMT"/>
        </w:rPr>
      </w:pPr>
    </w:p>
    <w:p w:rsidR="00412015" w:rsidRDefault="00A54AD2" w:rsidP="00412015">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w:t>
      </w:r>
      <w:r w:rsidR="00CE4C75">
        <w:rPr>
          <w:rFonts w:ascii="TimesNewRomanPSMT" w:hAnsi="TimesNewRomanPSMT" w:cs="TimesNewRomanPSMT"/>
        </w:rPr>
        <w:t>5</w:t>
      </w:r>
      <w:r w:rsidR="002E27A0">
        <w:rPr>
          <w:rFonts w:ascii="TimesNewRomanPSMT" w:hAnsi="TimesNewRomanPSMT" w:cs="TimesNewRomanPSMT"/>
        </w:rPr>
        <w:t xml:space="preserve">] Par </w:t>
      </w:r>
      <w:r w:rsidR="00C708E1">
        <w:rPr>
          <w:rFonts w:ascii="TimesNewRomanPSMT" w:hAnsi="TimesNewRomanPSMT" w:cs="TimesNewRomanPSMT"/>
        </w:rPr>
        <w:t>[..]</w:t>
      </w:r>
      <w:r w:rsidR="002E27A0">
        <w:rPr>
          <w:rFonts w:ascii="TimesNewRomanPSMT" w:hAnsi="TimesNewRomanPSMT" w:cs="TimesNewRomanPSMT"/>
        </w:rPr>
        <w:t xml:space="preserve"> </w:t>
      </w:r>
      <w:r>
        <w:rPr>
          <w:rFonts w:ascii="TimesNewRomanPSMT" w:hAnsi="TimesNewRomanPSMT" w:cs="TimesNewRomanPSMT"/>
        </w:rPr>
        <w:t>apgabaltiesas</w:t>
      </w:r>
      <w:r w:rsidR="002E27A0">
        <w:rPr>
          <w:rFonts w:ascii="TimesNewRomanPSMT" w:hAnsi="TimesNewRomanPSMT" w:cs="TimesNewRomanPSMT"/>
        </w:rPr>
        <w:t xml:space="preserve"> 2018.gada </w:t>
      </w:r>
      <w:r w:rsidR="00E66C4C">
        <w:rPr>
          <w:rFonts w:ascii="TimesNewRomanPSMT" w:hAnsi="TimesNewRomanPSMT" w:cs="TimesNewRomanPSMT"/>
        </w:rPr>
        <w:t>[..]</w:t>
      </w:r>
      <w:r>
        <w:rPr>
          <w:rFonts w:ascii="TimesNewRomanPSMT" w:hAnsi="TimesNewRomanPSMT" w:cs="TimesNewRomanPSMT"/>
        </w:rPr>
        <w:t xml:space="preserve"> spriedumu</w:t>
      </w:r>
      <w:r w:rsidR="002E27A0">
        <w:rPr>
          <w:rFonts w:ascii="TimesNewRomanPSMT" w:hAnsi="TimesNewRomanPSMT" w:cs="TimesNewRomanPSMT"/>
        </w:rPr>
        <w:t xml:space="preserve"> apsūdzētā </w:t>
      </w:r>
      <w:r w:rsidR="00C708E1">
        <w:rPr>
          <w:rFonts w:ascii="TimesNewRomanPSMT" w:hAnsi="TimesNewRomanPSMT" w:cs="TimesNewRomanPSMT"/>
        </w:rPr>
        <w:t>[pers. A]</w:t>
      </w:r>
      <w:r w:rsidR="002E27A0">
        <w:rPr>
          <w:rFonts w:ascii="TimesNewRomanPSMT" w:hAnsi="TimesNewRomanPSMT" w:cs="TimesNewRomanPSMT"/>
        </w:rPr>
        <w:t xml:space="preserve"> aizstāvis P.</w:t>
      </w:r>
      <w:r w:rsidR="00412015">
        <w:rPr>
          <w:rFonts w:ascii="TimesNewRomanPSMT" w:hAnsi="TimesNewRomanPSMT" w:cs="TimesNewRomanPSMT"/>
        </w:rPr>
        <w:t> </w:t>
      </w:r>
      <w:r w:rsidR="002E27A0">
        <w:rPr>
          <w:rFonts w:ascii="TimesNewRomanPSMT" w:hAnsi="TimesNewRomanPSMT" w:cs="TimesNewRomanPSMT"/>
        </w:rPr>
        <w:t>Treijs iesniedzis kasācijas sūdzību, kurā</w:t>
      </w:r>
      <w:r w:rsidR="00402B56">
        <w:rPr>
          <w:rFonts w:ascii="TimesNewRomanPSMT" w:hAnsi="TimesNewRomanPSMT" w:cs="TimesNewRomanPSMT"/>
        </w:rPr>
        <w:t xml:space="preserve"> lūdz atcelt tiesas spriedumu daļā par apsūdzētajam </w:t>
      </w:r>
      <w:r w:rsidR="00C708E1">
        <w:rPr>
          <w:rFonts w:ascii="TimesNewRomanPSMT" w:hAnsi="TimesNewRomanPSMT" w:cs="TimesNewRomanPSMT"/>
        </w:rPr>
        <w:t>[pers. A]</w:t>
      </w:r>
      <w:r w:rsidR="00402B56">
        <w:rPr>
          <w:rFonts w:ascii="TimesNewRomanPSMT" w:hAnsi="TimesNewRomanPSMT" w:cs="TimesNewRomanPSMT"/>
        </w:rPr>
        <w:t xml:space="preserve"> noteikto galīgo sodu un izbeigt kriminālprocesu </w:t>
      </w:r>
      <w:r w:rsidR="00C708E1">
        <w:rPr>
          <w:rFonts w:ascii="TimesNewRomanPSMT" w:hAnsi="TimesNewRomanPSMT" w:cs="TimesNewRomanPSMT"/>
        </w:rPr>
        <w:t>[pers. A]</w:t>
      </w:r>
      <w:r w:rsidR="00402B56">
        <w:rPr>
          <w:rFonts w:ascii="TimesNewRomanPSMT" w:hAnsi="TimesNewRomanPSMT" w:cs="TimesNewRomanPSMT"/>
        </w:rPr>
        <w:t xml:space="preserve"> apsūdzībā pēc Krimināllikuma 160.panta pirmās daļas par noziedzīgajiem nodarījumiem, kas izdarīti 2006.gada </w:t>
      </w:r>
      <w:r w:rsidR="00C708E1">
        <w:rPr>
          <w:rFonts w:ascii="TimesNewRomanPSMT" w:hAnsi="TimesNewRomanPSMT" w:cs="TimesNewRomanPSMT"/>
        </w:rPr>
        <w:t>[..]</w:t>
      </w:r>
      <w:r w:rsidR="00402B56">
        <w:rPr>
          <w:rFonts w:ascii="TimesNewRomanPSMT" w:hAnsi="TimesNewRomanPSMT" w:cs="TimesNewRomanPSMT"/>
        </w:rPr>
        <w:t xml:space="preserve">, 2008.gada </w:t>
      </w:r>
      <w:r w:rsidR="00C708E1">
        <w:rPr>
          <w:rFonts w:ascii="TimesNewRomanPSMT" w:hAnsi="TimesNewRomanPSMT" w:cs="TimesNewRomanPSMT"/>
        </w:rPr>
        <w:t>[..]</w:t>
      </w:r>
      <w:r w:rsidR="00402B56">
        <w:rPr>
          <w:rFonts w:ascii="TimesNewRomanPSMT" w:hAnsi="TimesNewRomanPSMT" w:cs="TimesNewRomanPSMT"/>
        </w:rPr>
        <w:t xml:space="preserve">, 2009.gada </w:t>
      </w:r>
      <w:r w:rsidR="00C708E1">
        <w:rPr>
          <w:rFonts w:ascii="TimesNewRomanPSMT" w:hAnsi="TimesNewRomanPSMT" w:cs="TimesNewRomanPSMT"/>
        </w:rPr>
        <w:t>[..]</w:t>
      </w:r>
      <w:r w:rsidR="00402B56">
        <w:rPr>
          <w:rFonts w:ascii="TimesNewRomanPSMT" w:hAnsi="TimesNewRomanPSMT" w:cs="TimesNewRomanPSMT"/>
        </w:rPr>
        <w:t xml:space="preserve">, 2009.gada </w:t>
      </w:r>
      <w:r w:rsidR="00C708E1">
        <w:rPr>
          <w:rFonts w:ascii="TimesNewRomanPSMT" w:hAnsi="TimesNewRomanPSMT" w:cs="TimesNewRomanPSMT"/>
        </w:rPr>
        <w:t>[..]</w:t>
      </w:r>
      <w:r w:rsidR="00402B56">
        <w:rPr>
          <w:rFonts w:ascii="TimesNewRomanPSMT" w:hAnsi="TimesNewRomanPSMT" w:cs="TimesNewRomanPSMT"/>
        </w:rPr>
        <w:t xml:space="preserve">, 2010.gada </w:t>
      </w:r>
      <w:r w:rsidR="00C708E1">
        <w:rPr>
          <w:rFonts w:ascii="TimesNewRomanPSMT" w:hAnsi="TimesNewRomanPSMT" w:cs="TimesNewRomanPSMT"/>
        </w:rPr>
        <w:t>[..]</w:t>
      </w:r>
      <w:r w:rsidR="00402B56">
        <w:rPr>
          <w:rFonts w:ascii="TimesNewRomanPSMT" w:hAnsi="TimesNewRomanPSMT" w:cs="TimesNewRomanPSMT"/>
        </w:rPr>
        <w:t xml:space="preserve"> un 2010.gada </w:t>
      </w:r>
      <w:r w:rsidR="00C708E1">
        <w:rPr>
          <w:rFonts w:ascii="TimesNewRomanPSMT" w:hAnsi="TimesNewRomanPSMT" w:cs="TimesNewRomanPSMT"/>
        </w:rPr>
        <w:t>[..]</w:t>
      </w:r>
      <w:r w:rsidR="00402B56">
        <w:rPr>
          <w:rFonts w:ascii="TimesNewRomanPSMT" w:hAnsi="TimesNewRomanPSMT" w:cs="TimesNewRomanPSMT"/>
        </w:rPr>
        <w:t xml:space="preserve">. </w:t>
      </w:r>
      <w:r w:rsidR="002E27A0">
        <w:rPr>
          <w:rFonts w:ascii="TimesNewRomanPSMT" w:hAnsi="TimesNewRomanPSMT" w:cs="TimesNewRomanPSMT"/>
        </w:rPr>
        <w:t xml:space="preserve"> </w:t>
      </w:r>
    </w:p>
    <w:p w:rsidR="00412015" w:rsidRDefault="00A379A9" w:rsidP="00412015">
      <w:pPr>
        <w:pStyle w:val="tv213"/>
        <w:spacing w:before="0" w:beforeAutospacing="0" w:after="0" w:afterAutospacing="0" w:line="276" w:lineRule="auto"/>
        <w:ind w:firstLine="720"/>
        <w:jc w:val="both"/>
        <w:rPr>
          <w:rFonts w:ascii="TimesNewRomanPSMT" w:hAnsi="TimesNewRomanPSMT" w:cs="TimesNewRomanPSMT"/>
        </w:rPr>
      </w:pPr>
      <w:r>
        <w:t xml:space="preserve">Savu lūgumu </w:t>
      </w:r>
      <w:r w:rsidR="00402B56">
        <w:t>aizstāvis</w:t>
      </w:r>
      <w:r w:rsidR="00BB0DE0">
        <w:t xml:space="preserve"> pamatojis ar šādiem</w:t>
      </w:r>
      <w:r>
        <w:t xml:space="preserve"> argumentiem.</w:t>
      </w:r>
      <w:r w:rsidR="00412015">
        <w:rPr>
          <w:rFonts w:ascii="TimesNewRomanPSMT" w:hAnsi="TimesNewRomanPSMT" w:cs="TimesNewRomanPSMT"/>
        </w:rPr>
        <w:t xml:space="preserve"> </w:t>
      </w:r>
    </w:p>
    <w:p w:rsidR="00E74D43" w:rsidRDefault="00402B56" w:rsidP="00E74D43">
      <w:pPr>
        <w:pStyle w:val="tv213"/>
        <w:spacing w:before="0" w:beforeAutospacing="0" w:after="0" w:afterAutospacing="0" w:line="276" w:lineRule="auto"/>
        <w:ind w:firstLine="720"/>
        <w:jc w:val="both"/>
        <w:rPr>
          <w:rFonts w:ascii="TimesNewRomanPSMT" w:hAnsi="TimesNewRomanPSMT" w:cs="TimesNewRomanPSMT"/>
        </w:rPr>
      </w:pPr>
      <w:r>
        <w:lastRenderedPageBreak/>
        <w:t>Ar pirmās insta</w:t>
      </w:r>
      <w:r w:rsidR="00007FC1">
        <w:t xml:space="preserve">nces tiesas spriedumu apsūdzētais </w:t>
      </w:r>
      <w:r w:rsidR="00C708E1">
        <w:t>[pers. A]</w:t>
      </w:r>
      <w:r w:rsidR="00007FC1">
        <w:t xml:space="preserve"> atzīts par vainīgu un sodīts pēc Krimināllikuma 160.panta pirmās daļas par 6 noziedzīgajiem nodarījumiem, kas izdarīti </w:t>
      </w:r>
      <w:r w:rsidR="00007FC1">
        <w:rPr>
          <w:rFonts w:ascii="TimesNewRomanPSMT" w:hAnsi="TimesNewRomanPSMT" w:cs="TimesNewRomanPSMT"/>
        </w:rPr>
        <w:t xml:space="preserve">2006.gada </w:t>
      </w:r>
      <w:r w:rsidR="00C708E1">
        <w:rPr>
          <w:rFonts w:ascii="TimesNewRomanPSMT" w:hAnsi="TimesNewRomanPSMT" w:cs="TimesNewRomanPSMT"/>
        </w:rPr>
        <w:t>[..]</w:t>
      </w:r>
      <w:r w:rsidR="00007FC1">
        <w:rPr>
          <w:rFonts w:ascii="TimesNewRomanPSMT" w:hAnsi="TimesNewRomanPSMT" w:cs="TimesNewRomanPSMT"/>
        </w:rPr>
        <w:t xml:space="preserve">, 2008.gada </w:t>
      </w:r>
      <w:r w:rsidR="00C708E1">
        <w:rPr>
          <w:rFonts w:ascii="TimesNewRomanPSMT" w:hAnsi="TimesNewRomanPSMT" w:cs="TimesNewRomanPSMT"/>
        </w:rPr>
        <w:t>[..]</w:t>
      </w:r>
      <w:r w:rsidR="00007FC1">
        <w:rPr>
          <w:rFonts w:ascii="TimesNewRomanPSMT" w:hAnsi="TimesNewRomanPSMT" w:cs="TimesNewRomanPSMT"/>
        </w:rPr>
        <w:t xml:space="preserve">, 2009.gada </w:t>
      </w:r>
      <w:r w:rsidR="00C708E1">
        <w:rPr>
          <w:rFonts w:ascii="TimesNewRomanPSMT" w:hAnsi="TimesNewRomanPSMT" w:cs="TimesNewRomanPSMT"/>
        </w:rPr>
        <w:t>[..]</w:t>
      </w:r>
      <w:r w:rsidR="00007FC1">
        <w:rPr>
          <w:rFonts w:ascii="TimesNewRomanPSMT" w:hAnsi="TimesNewRomanPSMT" w:cs="TimesNewRomanPSMT"/>
        </w:rPr>
        <w:t xml:space="preserve">, 2009.gada </w:t>
      </w:r>
      <w:r w:rsidR="00C708E1">
        <w:rPr>
          <w:rFonts w:ascii="TimesNewRomanPSMT" w:hAnsi="TimesNewRomanPSMT" w:cs="TimesNewRomanPSMT"/>
        </w:rPr>
        <w:t>[..]</w:t>
      </w:r>
      <w:r w:rsidR="00007FC1">
        <w:rPr>
          <w:rFonts w:ascii="TimesNewRomanPSMT" w:hAnsi="TimesNewRomanPSMT" w:cs="TimesNewRomanPSMT"/>
        </w:rPr>
        <w:t xml:space="preserve">, 2010.gada </w:t>
      </w:r>
      <w:r w:rsidR="00C708E1">
        <w:rPr>
          <w:rFonts w:ascii="TimesNewRomanPSMT" w:hAnsi="TimesNewRomanPSMT" w:cs="TimesNewRomanPSMT"/>
        </w:rPr>
        <w:t>[..]</w:t>
      </w:r>
      <w:r w:rsidR="00007FC1">
        <w:rPr>
          <w:rFonts w:ascii="TimesNewRomanPSMT" w:hAnsi="TimesNewRomanPSMT" w:cs="TimesNewRomanPSMT"/>
        </w:rPr>
        <w:t xml:space="preserve"> un 2010.gada </w:t>
      </w:r>
      <w:r w:rsidR="00C708E1">
        <w:rPr>
          <w:rFonts w:ascii="TimesNewRomanPSMT" w:hAnsi="TimesNewRomanPSMT" w:cs="TimesNewRomanPSMT"/>
        </w:rPr>
        <w:t>[..]</w:t>
      </w:r>
      <w:r w:rsidR="00007FC1">
        <w:rPr>
          <w:rFonts w:ascii="TimesNewRomanPSMT" w:hAnsi="TimesNewRomanPSMT" w:cs="TimesNewRomanPSMT"/>
        </w:rPr>
        <w:t>. Apelācijas instances tiesa šajā daļā pirmās instances tiesas spriedumu atstājusi negrozītu.</w:t>
      </w:r>
      <w:r w:rsidR="00E74D43">
        <w:rPr>
          <w:rFonts w:ascii="TimesNewRomanPSMT" w:hAnsi="TimesNewRomanPSMT" w:cs="TimesNewRomanPSMT"/>
        </w:rPr>
        <w:t xml:space="preserve"> </w:t>
      </w:r>
    </w:p>
    <w:p w:rsidR="00E74D43" w:rsidRDefault="00007FC1"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Lietas iztiesāšana pirmās instances tiesā tika uzsākta 2012.gada </w:t>
      </w:r>
      <w:r w:rsidR="00D53711">
        <w:rPr>
          <w:rFonts w:ascii="TimesNewRomanPSMT" w:hAnsi="TimesNewRomanPSMT" w:cs="TimesNewRomanPSMT"/>
        </w:rPr>
        <w:t>[..]</w:t>
      </w:r>
      <w:r>
        <w:rPr>
          <w:rFonts w:ascii="TimesNewRomanPSMT" w:hAnsi="TimesNewRomanPSMT" w:cs="TimesNewRomanPSMT"/>
        </w:rPr>
        <w:t xml:space="preserve"> un pabeigta 2017.gada </w:t>
      </w:r>
      <w:r w:rsidR="00D53711">
        <w:rPr>
          <w:rFonts w:ascii="TimesNewRomanPSMT" w:hAnsi="TimesNewRomanPSMT" w:cs="TimesNewRomanPSMT"/>
        </w:rPr>
        <w:t>[..]</w:t>
      </w:r>
      <w:r>
        <w:rPr>
          <w:rFonts w:ascii="TimesNewRomanPSMT" w:hAnsi="TimesNewRomanPSMT" w:cs="TimesNewRomanPSMT"/>
        </w:rPr>
        <w:t>.</w:t>
      </w:r>
      <w:r w:rsidR="00E74D43">
        <w:rPr>
          <w:rFonts w:ascii="TimesNewRomanPSMT" w:hAnsi="TimesNewRomanPSMT" w:cs="TimesNewRomanPSMT"/>
        </w:rPr>
        <w:t xml:space="preserve"> </w:t>
      </w:r>
    </w:p>
    <w:p w:rsidR="00E74D43" w:rsidRDefault="00991861"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Lietas iztiesāšanas laikā līdz 2014.gada </w:t>
      </w:r>
      <w:r w:rsidR="00D53711">
        <w:rPr>
          <w:rFonts w:ascii="TimesNewRomanPSMT" w:hAnsi="TimesNewRomanPSMT" w:cs="TimesNewRomanPSMT"/>
        </w:rPr>
        <w:t>[..]</w:t>
      </w:r>
      <w:r>
        <w:rPr>
          <w:rFonts w:ascii="TimesNewRomanPSMT" w:hAnsi="TimesNewRomanPSMT" w:cs="TimesNewRomanPSMT"/>
        </w:rPr>
        <w:t xml:space="preserve"> apsūdzētais iesniedzis tiesā izlīgumus ar cietušajām minētajos noziedzīgajos nodarījumos.</w:t>
      </w:r>
      <w:r w:rsidR="00E74D43">
        <w:rPr>
          <w:rFonts w:ascii="TimesNewRomanPSMT" w:hAnsi="TimesNewRomanPSMT" w:cs="TimesNewRomanPSMT"/>
        </w:rPr>
        <w:t xml:space="preserve"> </w:t>
      </w:r>
    </w:p>
    <w:p w:rsidR="00E74D43" w:rsidRDefault="00991861"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2015.gada </w:t>
      </w:r>
      <w:r w:rsidR="00D53711">
        <w:rPr>
          <w:rFonts w:ascii="TimesNewRomanPSMT" w:hAnsi="TimesNewRomanPSMT" w:cs="TimesNewRomanPSMT"/>
        </w:rPr>
        <w:t>[..]</w:t>
      </w:r>
      <w:r>
        <w:rPr>
          <w:rFonts w:ascii="TimesNewRomanPSMT" w:hAnsi="TimesNewRomanPSMT" w:cs="TimesNewRomanPSMT"/>
        </w:rPr>
        <w:t xml:space="preserve"> tiesas sēdē </w:t>
      </w:r>
      <w:r w:rsidR="00D53711">
        <w:rPr>
          <w:rFonts w:ascii="TimesNewRomanPSMT" w:hAnsi="TimesNewRomanPSMT" w:cs="TimesNewRomanPSMT"/>
        </w:rPr>
        <w:t>[pers. A]</w:t>
      </w:r>
      <w:r>
        <w:rPr>
          <w:rFonts w:ascii="TimesNewRomanPSMT" w:hAnsi="TimesNewRomanPSMT" w:cs="TimesNewRomanPSMT"/>
        </w:rPr>
        <w:t xml:space="preserve"> tika grozīta apsūdzība no Krimināllikuma 160.panta otrās daļas uz Krimināllikuma 160.panta pirmo daļu.</w:t>
      </w:r>
      <w:r w:rsidR="00E74D43">
        <w:rPr>
          <w:rFonts w:ascii="TimesNewRomanPSMT" w:hAnsi="TimesNewRomanPSMT" w:cs="TimesNewRomanPSMT"/>
        </w:rPr>
        <w:t xml:space="preserve"> </w:t>
      </w:r>
    </w:p>
    <w:p w:rsidR="00E74D43" w:rsidRDefault="00840F5E"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L</w:t>
      </w:r>
      <w:r w:rsidR="00991861">
        <w:rPr>
          <w:rFonts w:ascii="TimesNewRomanPSMT" w:hAnsi="TimesNewRomanPSMT" w:cs="TimesNewRomanPSMT"/>
        </w:rPr>
        <w:t>ietas iztiesāšanas laikā pirmās instances tiesā līdz likuma grozījumiem, kas stājās spēkā 2016.gada 23.martā, Krimināllikuma 160.panta pirmajā daļā paredzētais noziedzīgais nodarījums bija iekļauts Kriminālprocesa likuma 7.panta otrajā daļ</w:t>
      </w:r>
      <w:r>
        <w:rPr>
          <w:rFonts w:ascii="TimesNewRomanPSMT" w:hAnsi="TimesNewRomanPSMT" w:cs="TimesNewRomanPSMT"/>
        </w:rPr>
        <w:t xml:space="preserve">ā, kas noteica, ka par šajā panta daļā paredzētajiem noziedzīgajiem nodarījumiem kriminālprocesu uzsāk, ja saņemts tās personas pieteikums, kurai nodarīts kaitējums. </w:t>
      </w:r>
    </w:p>
    <w:p w:rsidR="00E74D43" w:rsidRDefault="00840F5E"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Savukārt Kriminālprocesa likuma 377.panta 9.punkts noteic, ka kriminālprocesu nedrīkst uzsākt, bet uzsākts process ir jāizbeidz, ja noticis cietušā un aizdomās turētā vai apsūdzētā izlīgums tādā kriminālprocesā, kuru var uzsākt tikai uz cietušās personas pieteikuma pamata, un pilnīgi novērsts vai atlīdzināts ar izdarīto noziedzīgo nodarījumu radītais kaitējums.</w:t>
      </w:r>
      <w:r w:rsidR="00E74D43">
        <w:rPr>
          <w:rFonts w:ascii="TimesNewRomanPSMT" w:hAnsi="TimesNewRomanPSMT" w:cs="TimesNewRomanPSMT"/>
        </w:rPr>
        <w:t xml:space="preserve"> </w:t>
      </w:r>
    </w:p>
    <w:p w:rsidR="00E74D43" w:rsidRDefault="00840F5E"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Ievērojot to, ka lietas iztiesāšanas laikā pirmās instances tiesā tika konstatēts Kriminālprocesa likuma 377.panta 9.punktā norādītais kriminālprocesu nepieļaujošais apstāklis, tiesai kriminālprocess pēc Krimināllikuma 160.panta pirmās daļas par noziedzīgajiem nodarījumiem, kas izdarīti 2006.gada </w:t>
      </w:r>
      <w:r w:rsidR="00D53711">
        <w:rPr>
          <w:rFonts w:ascii="TimesNewRomanPSMT" w:hAnsi="TimesNewRomanPSMT" w:cs="TimesNewRomanPSMT"/>
        </w:rPr>
        <w:t>[..]</w:t>
      </w:r>
      <w:r>
        <w:rPr>
          <w:rFonts w:ascii="TimesNewRomanPSMT" w:hAnsi="TimesNewRomanPSMT" w:cs="TimesNewRomanPSMT"/>
        </w:rPr>
        <w:t xml:space="preserve">, 2008.gada </w:t>
      </w:r>
      <w:r w:rsidR="00D53711">
        <w:rPr>
          <w:rFonts w:ascii="TimesNewRomanPSMT" w:hAnsi="TimesNewRomanPSMT" w:cs="TimesNewRomanPSMT"/>
        </w:rPr>
        <w:t>[..]</w:t>
      </w:r>
      <w:r>
        <w:rPr>
          <w:rFonts w:ascii="TimesNewRomanPSMT" w:hAnsi="TimesNewRomanPSMT" w:cs="TimesNewRomanPSMT"/>
        </w:rPr>
        <w:t xml:space="preserve">, 2009.gada </w:t>
      </w:r>
      <w:r w:rsidR="00D53711">
        <w:rPr>
          <w:rFonts w:ascii="TimesNewRomanPSMT" w:hAnsi="TimesNewRomanPSMT" w:cs="TimesNewRomanPSMT"/>
        </w:rPr>
        <w:t>[..]</w:t>
      </w:r>
      <w:r>
        <w:rPr>
          <w:rFonts w:ascii="TimesNewRomanPSMT" w:hAnsi="TimesNewRomanPSMT" w:cs="TimesNewRomanPSMT"/>
        </w:rPr>
        <w:t xml:space="preserve">, 2009.gada </w:t>
      </w:r>
      <w:r w:rsidR="00D53711">
        <w:rPr>
          <w:rFonts w:ascii="TimesNewRomanPSMT" w:hAnsi="TimesNewRomanPSMT" w:cs="TimesNewRomanPSMT"/>
        </w:rPr>
        <w:t>[..]</w:t>
      </w:r>
      <w:r>
        <w:rPr>
          <w:rFonts w:ascii="TimesNewRomanPSMT" w:hAnsi="TimesNewRomanPSMT" w:cs="TimesNewRomanPSMT"/>
        </w:rPr>
        <w:t xml:space="preserve">, 2010.gada </w:t>
      </w:r>
      <w:r w:rsidR="00D53711">
        <w:rPr>
          <w:rFonts w:ascii="TimesNewRomanPSMT" w:hAnsi="TimesNewRomanPSMT" w:cs="TimesNewRomanPSMT"/>
        </w:rPr>
        <w:t>[..]</w:t>
      </w:r>
      <w:r>
        <w:rPr>
          <w:rFonts w:ascii="TimesNewRomanPSMT" w:hAnsi="TimesNewRomanPSMT" w:cs="TimesNewRomanPSMT"/>
        </w:rPr>
        <w:t xml:space="preserve"> un 2010.gada </w:t>
      </w:r>
      <w:r w:rsidR="00D53711">
        <w:rPr>
          <w:rFonts w:ascii="TimesNewRomanPSMT" w:hAnsi="TimesNewRomanPSMT" w:cs="TimesNewRomanPSMT"/>
        </w:rPr>
        <w:t>[..]</w:t>
      </w:r>
      <w:r>
        <w:rPr>
          <w:rFonts w:ascii="TimesNewRomanPSMT" w:hAnsi="TimesNewRomanPSMT" w:cs="TimesNewRomanPSMT"/>
        </w:rPr>
        <w:t xml:space="preserve">, bija jāizbeidz. </w:t>
      </w:r>
      <w:r w:rsidR="007404F8">
        <w:rPr>
          <w:rFonts w:ascii="TimesNewRomanPSMT" w:hAnsi="TimesNewRomanPSMT" w:cs="TimesNewRomanPSMT"/>
        </w:rPr>
        <w:t>Abu zemāko instanču tiesas aizstāvja lūgumu par kriminālprocesa izbeigšanu šajā daļā nepamatoti noraidījušas, atsaucoties uz to, ka Krimināllikuma 160.panta pirmajā daļā paredzētais noziedzīgais nodarījums nebija iekļauts Kriminālprocesa likuma 7.panta otrajā daļā likuma redakcijā, kas bija spēk</w:t>
      </w:r>
      <w:r w:rsidR="00F220F1">
        <w:rPr>
          <w:rFonts w:ascii="TimesNewRomanPSMT" w:hAnsi="TimesNewRomanPSMT" w:cs="TimesNewRomanPSMT"/>
        </w:rPr>
        <w:t xml:space="preserve">ā uz lietas izskatīšanas brīdi </w:t>
      </w:r>
      <w:r w:rsidR="007404F8">
        <w:rPr>
          <w:rFonts w:ascii="TimesNewRomanPSMT" w:hAnsi="TimesNewRomanPSMT" w:cs="TimesNewRomanPSMT"/>
        </w:rPr>
        <w:t xml:space="preserve">pirmās instances tiesā. </w:t>
      </w:r>
      <w:r w:rsidR="00E74D43">
        <w:rPr>
          <w:rFonts w:ascii="TimesNewRomanPSMT" w:hAnsi="TimesNewRomanPSMT" w:cs="TimesNewRomanPSMT"/>
        </w:rPr>
        <w:t xml:space="preserve"> </w:t>
      </w:r>
    </w:p>
    <w:p w:rsidR="00007FC1" w:rsidRDefault="00F220F1" w:rsidP="00E74D43">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Nepiemērojot Kriminālprocesa likuma 377.panta 9.punktu, apelācijas instances tiesa pieļāvusi Kriminālprocesa likuma būtisku pārkāpumu šā likuma 575.panta trešās daļas izpratnē, kas novedis pie nelikumīga nolēmuma.</w:t>
      </w:r>
      <w:r w:rsidR="007404F8">
        <w:rPr>
          <w:rFonts w:ascii="TimesNewRomanPSMT" w:hAnsi="TimesNewRomanPSMT" w:cs="TimesNewRomanPSMT"/>
        </w:rPr>
        <w:t xml:space="preserve"> </w:t>
      </w:r>
    </w:p>
    <w:p w:rsidR="00684DC1" w:rsidRDefault="00684DC1" w:rsidP="00402B56">
      <w:pPr>
        <w:pStyle w:val="tv213"/>
        <w:spacing w:before="0" w:beforeAutospacing="0" w:after="0" w:afterAutospacing="0" w:line="276" w:lineRule="auto"/>
        <w:ind w:firstLine="720"/>
        <w:jc w:val="both"/>
        <w:rPr>
          <w:b/>
        </w:rPr>
      </w:pPr>
    </w:p>
    <w:p w:rsidR="00107C81" w:rsidRPr="00F220F1" w:rsidRDefault="006A3F7F" w:rsidP="00F220F1">
      <w:pPr>
        <w:tabs>
          <w:tab w:val="left" w:pos="1134"/>
        </w:tabs>
        <w:spacing w:line="276" w:lineRule="auto"/>
        <w:jc w:val="center"/>
        <w:rPr>
          <w:b/>
        </w:rPr>
      </w:pPr>
      <w:r w:rsidRPr="00550AB2">
        <w:rPr>
          <w:b/>
        </w:rPr>
        <w:t>Motīvu daļa</w:t>
      </w:r>
    </w:p>
    <w:p w:rsidR="007E5346" w:rsidRDefault="007E5346" w:rsidP="007E5346">
      <w:pPr>
        <w:tabs>
          <w:tab w:val="left" w:pos="1134"/>
        </w:tabs>
        <w:spacing w:line="276" w:lineRule="auto"/>
        <w:ind w:firstLine="709"/>
        <w:jc w:val="both"/>
      </w:pPr>
    </w:p>
    <w:p w:rsidR="00E74D43" w:rsidRDefault="00D40878" w:rsidP="00E74D43">
      <w:pPr>
        <w:tabs>
          <w:tab w:val="left" w:pos="1134"/>
        </w:tabs>
        <w:spacing w:line="276" w:lineRule="auto"/>
        <w:ind w:firstLine="709"/>
        <w:jc w:val="both"/>
        <w:rPr>
          <w:rFonts w:ascii="TimesNewRomanPSMT" w:hAnsi="TimesNewRomanPSMT" w:cs="TimesNewRomanPSMT"/>
        </w:rPr>
      </w:pPr>
      <w:r>
        <w:t xml:space="preserve">[6] </w:t>
      </w:r>
      <w:r w:rsidR="00A44CD3">
        <w:t xml:space="preserve">Senāts atzīst, ka </w:t>
      </w:r>
      <w:r w:rsidR="00D53711">
        <w:t>[..]</w:t>
      </w:r>
      <w:r w:rsidR="00A44CD3">
        <w:t xml:space="preserve"> apgabaltiesas 2018.gada </w:t>
      </w:r>
      <w:r w:rsidR="00D53711">
        <w:t>[..]</w:t>
      </w:r>
      <w:r w:rsidR="00A44CD3">
        <w:t xml:space="preserve"> spriedums </w:t>
      </w:r>
      <w:r w:rsidR="0042549C">
        <w:t xml:space="preserve">un </w:t>
      </w:r>
      <w:r w:rsidR="00D53711">
        <w:t>[..]</w:t>
      </w:r>
      <w:r w:rsidR="0042549C">
        <w:t xml:space="preserve"> rajona </w:t>
      </w:r>
      <w:r w:rsidR="0042549C" w:rsidRPr="00473F47">
        <w:t>tiesas 201</w:t>
      </w:r>
      <w:r w:rsidR="0042549C">
        <w:t>7</w:t>
      </w:r>
      <w:r w:rsidR="0042549C" w:rsidRPr="00473F47">
        <w:t xml:space="preserve">.gada </w:t>
      </w:r>
      <w:r w:rsidR="00D53711">
        <w:t>[..]</w:t>
      </w:r>
      <w:r w:rsidR="0042549C">
        <w:t xml:space="preserve"> spriedums atceļami</w:t>
      </w:r>
      <w:r w:rsidR="00A44CD3">
        <w:t xml:space="preserve"> daļā par </w:t>
      </w:r>
      <w:r w:rsidR="00D53711">
        <w:t>[pers. A]</w:t>
      </w:r>
      <w:r w:rsidR="00A44CD3">
        <w:t xml:space="preserve"> atzīšanu par vainīgu un sodīšanu pēc Krimināllikuma 160.panta pirmās daļas par noziedzīgajiem nodarījumiem, kas izdarīti </w:t>
      </w:r>
      <w:r w:rsidR="00A44CD3">
        <w:rPr>
          <w:rFonts w:ascii="TimesNewRomanPSMT" w:hAnsi="TimesNewRomanPSMT" w:cs="TimesNewRomanPSMT"/>
        </w:rPr>
        <w:t xml:space="preserve">2006.gada </w:t>
      </w:r>
      <w:r w:rsidR="00D53711">
        <w:rPr>
          <w:rFonts w:ascii="TimesNewRomanPSMT" w:hAnsi="TimesNewRomanPSMT" w:cs="TimesNewRomanPSMT"/>
        </w:rPr>
        <w:t>[..]</w:t>
      </w:r>
      <w:r w:rsidR="00A44CD3">
        <w:rPr>
          <w:rFonts w:ascii="TimesNewRomanPSMT" w:hAnsi="TimesNewRomanPSMT" w:cs="TimesNewRomanPSMT"/>
        </w:rPr>
        <w:t xml:space="preserve">, 2008.gada </w:t>
      </w:r>
      <w:r w:rsidR="00D53711">
        <w:rPr>
          <w:rFonts w:ascii="TimesNewRomanPSMT" w:hAnsi="TimesNewRomanPSMT" w:cs="TimesNewRomanPSMT"/>
        </w:rPr>
        <w:t>[..]</w:t>
      </w:r>
      <w:r w:rsidR="00A44CD3">
        <w:rPr>
          <w:rFonts w:ascii="TimesNewRomanPSMT" w:hAnsi="TimesNewRomanPSMT" w:cs="TimesNewRomanPSMT"/>
        </w:rPr>
        <w:t xml:space="preserve">, 2009.gada </w:t>
      </w:r>
      <w:r w:rsidR="00D53711">
        <w:rPr>
          <w:rFonts w:ascii="TimesNewRomanPSMT" w:hAnsi="TimesNewRomanPSMT" w:cs="TimesNewRomanPSMT"/>
        </w:rPr>
        <w:t>[..]</w:t>
      </w:r>
      <w:r w:rsidR="00A44CD3">
        <w:rPr>
          <w:rFonts w:ascii="TimesNewRomanPSMT" w:hAnsi="TimesNewRomanPSMT" w:cs="TimesNewRomanPSMT"/>
        </w:rPr>
        <w:t xml:space="preserve">, 2009.gada </w:t>
      </w:r>
      <w:r w:rsidR="00D53711">
        <w:rPr>
          <w:rFonts w:ascii="TimesNewRomanPSMT" w:hAnsi="TimesNewRomanPSMT" w:cs="TimesNewRomanPSMT"/>
        </w:rPr>
        <w:t>[..]</w:t>
      </w:r>
      <w:r w:rsidR="00A44CD3">
        <w:rPr>
          <w:rFonts w:ascii="TimesNewRomanPSMT" w:hAnsi="TimesNewRomanPSMT" w:cs="TimesNewRomanPSMT"/>
        </w:rPr>
        <w:t xml:space="preserve">, 2010.gada </w:t>
      </w:r>
      <w:r w:rsidR="00D53711">
        <w:rPr>
          <w:rFonts w:ascii="TimesNewRomanPSMT" w:hAnsi="TimesNewRomanPSMT" w:cs="TimesNewRomanPSMT"/>
        </w:rPr>
        <w:t>[..]</w:t>
      </w:r>
      <w:r w:rsidR="00A44CD3">
        <w:rPr>
          <w:rFonts w:ascii="TimesNewRomanPSMT" w:hAnsi="TimesNewRomanPSMT" w:cs="TimesNewRomanPSMT"/>
        </w:rPr>
        <w:t xml:space="preserve"> un 2010.gada </w:t>
      </w:r>
      <w:r w:rsidR="00D53711">
        <w:rPr>
          <w:rFonts w:ascii="TimesNewRomanPSMT" w:hAnsi="TimesNewRomanPSMT" w:cs="TimesNewRomanPSMT"/>
        </w:rPr>
        <w:t>[..]</w:t>
      </w:r>
      <w:r w:rsidR="00964C73">
        <w:rPr>
          <w:rFonts w:ascii="TimesNewRomanPSMT" w:hAnsi="TimesNewRomanPSMT" w:cs="TimesNewRomanPSMT"/>
        </w:rPr>
        <w:t>,</w:t>
      </w:r>
      <w:r>
        <w:rPr>
          <w:rFonts w:ascii="TimesNewRomanPSMT" w:hAnsi="TimesNewRomanPSMT" w:cs="TimesNewRomanPSMT"/>
        </w:rPr>
        <w:t xml:space="preserve"> un</w:t>
      </w:r>
      <w:r w:rsidR="00A44CD3">
        <w:rPr>
          <w:rFonts w:ascii="TimesNewRomanPSMT" w:hAnsi="TimesNewRomanPSMT" w:cs="TimesNewRomanPSMT"/>
        </w:rPr>
        <w:t xml:space="preserve"> daļā par galīgo sodu saskaņā ar Krimināllikuma 50.panta pirmo daļu</w:t>
      </w:r>
      <w:r w:rsidR="00FA2D78">
        <w:rPr>
          <w:rFonts w:ascii="TimesNewRomanPSMT" w:hAnsi="TimesNewRomanPSMT" w:cs="TimesNewRomanPSMT"/>
        </w:rPr>
        <w:t xml:space="preserve">. Atceltajā </w:t>
      </w:r>
      <w:r w:rsidR="00964C73">
        <w:rPr>
          <w:rFonts w:ascii="TimesNewRomanPSMT" w:hAnsi="TimesNewRomanPSMT" w:cs="TimesNewRomanPSMT"/>
        </w:rPr>
        <w:t xml:space="preserve">daļā kriminālprocess izbeidzams. Turklāt </w:t>
      </w:r>
      <w:r w:rsidR="00D53711">
        <w:rPr>
          <w:rFonts w:ascii="TimesNewRomanPSMT" w:hAnsi="TimesNewRomanPSMT" w:cs="TimesNewRomanPSMT"/>
        </w:rPr>
        <w:t>[..]</w:t>
      </w:r>
      <w:r w:rsidR="00964C73">
        <w:rPr>
          <w:rFonts w:ascii="TimesNewRomanPSMT" w:hAnsi="TimesNewRomanPSMT" w:cs="TimesNewRomanPSMT"/>
        </w:rPr>
        <w:t xml:space="preserve"> apgabaltiesas 2018.gada </w:t>
      </w:r>
      <w:r w:rsidR="00D53711">
        <w:rPr>
          <w:rFonts w:ascii="TimesNewRomanPSMT" w:hAnsi="TimesNewRomanPSMT" w:cs="TimesNewRomanPSMT"/>
        </w:rPr>
        <w:t>[..]</w:t>
      </w:r>
      <w:r w:rsidR="00964C73">
        <w:rPr>
          <w:rFonts w:ascii="TimesNewRomanPSMT" w:hAnsi="TimesNewRomanPSMT" w:cs="TimesNewRomanPSMT"/>
        </w:rPr>
        <w:t xml:space="preserve"> spriedums atceļams daļā par Krimināllikuma 55.panta piemērošanu un šajā daļā lieta nosūtāma jaunai izskatīšanai apelācijas instances tiesā. P</w:t>
      </w:r>
      <w:r w:rsidR="00FA2D78">
        <w:rPr>
          <w:rFonts w:ascii="TimesNewRomanPSMT" w:hAnsi="TimesNewRomanPSMT" w:cs="TimesNewRomanPSMT"/>
        </w:rPr>
        <w:t>ārējā daļā apelācijas instances tiesas spriedums atstājams negrozīts</w:t>
      </w:r>
      <w:r>
        <w:rPr>
          <w:rFonts w:ascii="TimesNewRomanPSMT" w:hAnsi="TimesNewRomanPSMT" w:cs="TimesNewRomanPSMT"/>
        </w:rPr>
        <w:t>.</w:t>
      </w:r>
      <w:r w:rsidR="00E74D43">
        <w:rPr>
          <w:rFonts w:ascii="TimesNewRomanPSMT" w:hAnsi="TimesNewRomanPSMT" w:cs="TimesNewRomanPSMT"/>
        </w:rPr>
        <w:t xml:space="preserve"> </w:t>
      </w:r>
    </w:p>
    <w:p w:rsidR="00E74D43" w:rsidRDefault="00101E6D"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lastRenderedPageBreak/>
        <w:t xml:space="preserve">[6.1] </w:t>
      </w:r>
      <w:r w:rsidR="00D40878">
        <w:rPr>
          <w:rFonts w:ascii="TimesNewRomanPSMT" w:hAnsi="TimesNewRomanPSMT" w:cs="TimesNewRomanPSMT"/>
        </w:rPr>
        <w:t xml:space="preserve">Pirmstiesas kriminālprocesa laikā </w:t>
      </w:r>
      <w:r w:rsidR="00D53711">
        <w:rPr>
          <w:rFonts w:ascii="TimesNewRomanPSMT" w:hAnsi="TimesNewRomanPSMT" w:cs="TimesNewRomanPSMT"/>
        </w:rPr>
        <w:t>[pers. A]</w:t>
      </w:r>
      <w:r w:rsidR="00D40878">
        <w:rPr>
          <w:rFonts w:ascii="TimesNewRomanPSMT" w:hAnsi="TimesNewRomanPSMT" w:cs="TimesNewRomanPSMT"/>
        </w:rPr>
        <w:t xml:space="preserve"> tika celta apsūdzība pēc Krimināllikuma 160.panta otrās daļas par atkārtotu dzimumtieksmes apmierināšanu pretdabiskā veidā, lietojot vardarbību un draudus (</w:t>
      </w:r>
      <w:r w:rsidR="00D40878">
        <w:rPr>
          <w:rFonts w:ascii="TimesNewRomanPSMT" w:hAnsi="TimesNewRomanPSMT" w:cs="TimesNewRomanPSMT"/>
          <w:i/>
        </w:rPr>
        <w:t>6.sējuma 142.</w:t>
      </w:r>
      <w:r w:rsidR="00483A01">
        <w:rPr>
          <w:rFonts w:ascii="TimesNewRomanPSMT" w:hAnsi="TimesNewRomanPSMT" w:cs="TimesNewRomanPSMT"/>
          <w:i/>
        </w:rPr>
        <w:t>–</w:t>
      </w:r>
      <w:r w:rsidR="00D40878">
        <w:rPr>
          <w:rFonts w:ascii="TimesNewRomanPSMT" w:hAnsi="TimesNewRomanPSMT" w:cs="TimesNewRomanPSMT"/>
          <w:i/>
        </w:rPr>
        <w:t>143.lapa</w:t>
      </w:r>
      <w:r w:rsidR="00D40878">
        <w:rPr>
          <w:rFonts w:ascii="TimesNewRomanPSMT" w:hAnsi="TimesNewRomanPSMT" w:cs="TimesNewRomanPSMT"/>
        </w:rPr>
        <w:t>).</w:t>
      </w:r>
      <w:r w:rsidR="00E74D43">
        <w:rPr>
          <w:rFonts w:ascii="TimesNewRomanPSMT" w:hAnsi="TimesNewRomanPSMT" w:cs="TimesNewRomanPSMT"/>
        </w:rPr>
        <w:t xml:space="preserve">  </w:t>
      </w:r>
    </w:p>
    <w:p w:rsidR="00E74D43" w:rsidRDefault="00DD42E3"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Ar procesa virzītāja lēmumiem lietā par cietušajām atzītas</w:t>
      </w:r>
      <w:r w:rsidR="003F3B4C">
        <w:rPr>
          <w:rFonts w:ascii="TimesNewRomanPSMT" w:hAnsi="TimesNewRomanPSMT" w:cs="TimesNewRomanPSMT"/>
        </w:rPr>
        <w:t xml:space="preserve"> </w:t>
      </w:r>
      <w:r w:rsidR="00D53711">
        <w:rPr>
          <w:rFonts w:ascii="TimesNewRomanPSMT" w:hAnsi="TimesNewRomanPSMT" w:cs="TimesNewRomanPSMT"/>
        </w:rPr>
        <w:t>[septiņas personas] [..]</w:t>
      </w:r>
      <w:r w:rsidR="00092230">
        <w:rPr>
          <w:rFonts w:ascii="TimesNewRomanPSMT" w:hAnsi="TimesNewRomanPSMT" w:cs="TimesNewRomanPSMT"/>
        </w:rPr>
        <w:t>.</w:t>
      </w:r>
      <w:r w:rsidR="00E74D43">
        <w:rPr>
          <w:rFonts w:ascii="TimesNewRomanPSMT" w:hAnsi="TimesNewRomanPSMT" w:cs="TimesNewRomanPSMT"/>
        </w:rPr>
        <w:t xml:space="preserve"> </w:t>
      </w:r>
    </w:p>
    <w:p w:rsidR="00E74D43" w:rsidRDefault="00D53711"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w:t>
      </w:r>
      <w:r w:rsidR="00E05031">
        <w:rPr>
          <w:rFonts w:ascii="TimesNewRomanPSMT" w:hAnsi="TimesNewRomanPSMT" w:cs="TimesNewRomanPSMT"/>
        </w:rPr>
        <w:t>.</w:t>
      </w:r>
      <w:r w:rsidR="00E74D43">
        <w:rPr>
          <w:rFonts w:ascii="TimesNewRomanPSMT" w:hAnsi="TimesNewRomanPSMT" w:cs="TimesNewRomanPSMT"/>
        </w:rPr>
        <w:t xml:space="preserve"> </w:t>
      </w:r>
    </w:p>
    <w:p w:rsidR="00E74D43" w:rsidRDefault="00D40878" w:rsidP="00E74D43">
      <w:pPr>
        <w:tabs>
          <w:tab w:val="left" w:pos="1134"/>
        </w:tabs>
        <w:spacing w:line="276" w:lineRule="auto"/>
        <w:ind w:firstLine="709"/>
        <w:jc w:val="both"/>
        <w:rPr>
          <w:rFonts w:ascii="TimesNewRomanPSMT" w:hAnsi="TimesNewRomanPSMT" w:cs="TimesNewRomanPSMT"/>
          <w:i/>
        </w:rPr>
      </w:pPr>
      <w:r>
        <w:rPr>
          <w:rFonts w:ascii="TimesNewRomanPSMT" w:hAnsi="TimesNewRomanPSMT" w:cs="TimesNewRomanPSMT"/>
        </w:rPr>
        <w:t xml:space="preserve">Lietas iztiesāšanas laikā </w:t>
      </w:r>
      <w:r w:rsidR="002979FA">
        <w:rPr>
          <w:rFonts w:ascii="TimesNewRomanPSMT" w:hAnsi="TimesNewRomanPSMT" w:cs="TimesNewRomanPSMT"/>
        </w:rPr>
        <w:t xml:space="preserve">tiesā tika iesniegti notariālā akta kārtībā apliecināti izlīgumi: 2013.gada </w:t>
      </w:r>
      <w:r w:rsidR="00D53711">
        <w:rPr>
          <w:rFonts w:ascii="TimesNewRomanPSMT" w:hAnsi="TimesNewRomanPSMT" w:cs="TimesNewRomanPSMT"/>
        </w:rPr>
        <w:t>[..]</w:t>
      </w:r>
      <w:r w:rsidR="002979FA">
        <w:rPr>
          <w:rFonts w:ascii="TimesNewRomanPSMT" w:hAnsi="TimesNewRomanPSMT" w:cs="TimesNewRomanPSMT"/>
        </w:rPr>
        <w:t xml:space="preserve"> – starp apsūdzēto </w:t>
      </w:r>
      <w:r w:rsidR="0004058B">
        <w:rPr>
          <w:rFonts w:ascii="TimesNewRomanPSMT" w:hAnsi="TimesNewRomanPSMT" w:cs="TimesNewRomanPSMT"/>
        </w:rPr>
        <w:t>[pers. A]</w:t>
      </w:r>
      <w:r w:rsidR="002979FA">
        <w:rPr>
          <w:rFonts w:ascii="TimesNewRomanPSMT" w:hAnsi="TimesNewRomanPSMT" w:cs="TimesNewRomanPSMT"/>
        </w:rPr>
        <w:t xml:space="preserve"> un cietušajām </w:t>
      </w:r>
      <w:r w:rsidR="0004058B">
        <w:rPr>
          <w:rFonts w:ascii="TimesNewRomanPSMT" w:hAnsi="TimesNewRomanPSMT" w:cs="TimesNewRomanPSMT"/>
        </w:rPr>
        <w:t>[pers. B]</w:t>
      </w:r>
      <w:r w:rsidR="002979FA">
        <w:rPr>
          <w:rFonts w:ascii="TimesNewRomanPSMT" w:hAnsi="TimesNewRomanPSMT" w:cs="TimesNewRomanPSMT"/>
        </w:rPr>
        <w:t xml:space="preserve">, </w:t>
      </w:r>
      <w:r w:rsidR="00D971C6">
        <w:rPr>
          <w:rFonts w:ascii="TimesNewRomanPSMT" w:hAnsi="TimesNewRomanPSMT" w:cs="TimesNewRomanPSMT"/>
        </w:rPr>
        <w:t>[pers. </w:t>
      </w:r>
      <w:r w:rsidR="00D971C6">
        <w:t>C]</w:t>
      </w:r>
      <w:r w:rsidR="002979FA">
        <w:rPr>
          <w:rFonts w:ascii="TimesNewRomanPSMT" w:hAnsi="TimesNewRomanPSMT" w:cs="TimesNewRomanPSMT"/>
        </w:rPr>
        <w:t xml:space="preserve"> un </w:t>
      </w:r>
      <w:r w:rsidR="00D971C6">
        <w:rPr>
          <w:rFonts w:ascii="TimesNewRomanPSMT" w:hAnsi="TimesNewRomanPSMT" w:cs="TimesNewRomanPSMT"/>
        </w:rPr>
        <w:t>[pers. D]</w:t>
      </w:r>
      <w:r w:rsidR="002979FA">
        <w:rPr>
          <w:rFonts w:ascii="TimesNewRomanPSMT" w:hAnsi="TimesNewRomanPSMT" w:cs="TimesNewRomanPSMT"/>
        </w:rPr>
        <w:t xml:space="preserve"> (</w:t>
      </w:r>
      <w:r w:rsidR="002979FA">
        <w:rPr>
          <w:rFonts w:ascii="TimesNewRomanPSMT" w:hAnsi="TimesNewRomanPSMT" w:cs="TimesNewRomanPSMT"/>
          <w:i/>
        </w:rPr>
        <w:t>7.sējuma 7., 9., 10., 8.lapa</w:t>
      </w:r>
      <w:r w:rsidR="002979FA">
        <w:rPr>
          <w:rFonts w:ascii="TimesNewRomanPSMT" w:hAnsi="TimesNewRomanPSMT" w:cs="TimesNewRomanPSMT"/>
        </w:rPr>
        <w:t>),</w:t>
      </w:r>
      <w:r w:rsidR="00847865">
        <w:rPr>
          <w:rFonts w:ascii="TimesNewRomanPSMT" w:hAnsi="TimesNewRomanPSMT" w:cs="TimesNewRomanPSMT"/>
        </w:rPr>
        <w:t xml:space="preserve"> 2013.gada </w:t>
      </w:r>
      <w:r w:rsidR="00D971C6">
        <w:rPr>
          <w:rFonts w:ascii="TimesNewRomanPSMT" w:hAnsi="TimesNewRomanPSMT" w:cs="TimesNewRomanPSMT"/>
        </w:rPr>
        <w:t>[..]</w:t>
      </w:r>
      <w:r w:rsidR="00847865">
        <w:rPr>
          <w:rFonts w:ascii="TimesNewRomanPSMT" w:hAnsi="TimesNewRomanPSMT" w:cs="TimesNewRomanPSMT"/>
        </w:rPr>
        <w:t xml:space="preserve"> – starp apsūdzēto </w:t>
      </w:r>
      <w:r w:rsidR="00D971C6">
        <w:rPr>
          <w:rFonts w:ascii="TimesNewRomanPSMT" w:hAnsi="TimesNewRomanPSMT" w:cs="TimesNewRomanPSMT"/>
        </w:rPr>
        <w:t>[pers. A]</w:t>
      </w:r>
      <w:r w:rsidR="00847865">
        <w:rPr>
          <w:rFonts w:ascii="TimesNewRomanPSMT" w:hAnsi="TimesNewRomanPSMT" w:cs="TimesNewRomanPSMT"/>
        </w:rPr>
        <w:t xml:space="preserve"> un cietušo </w:t>
      </w:r>
      <w:r w:rsidR="00D971C6">
        <w:rPr>
          <w:rFonts w:ascii="TimesNewRomanPSMT" w:hAnsi="TimesNewRomanPSMT" w:cs="TimesNewRomanPSMT"/>
        </w:rPr>
        <w:t>[pers. E]</w:t>
      </w:r>
      <w:r w:rsidR="00847865">
        <w:rPr>
          <w:rFonts w:ascii="TimesNewRomanPSMT" w:hAnsi="TimesNewRomanPSMT" w:cs="TimesNewRomanPSMT"/>
        </w:rPr>
        <w:t xml:space="preserve"> (</w:t>
      </w:r>
      <w:r w:rsidR="00847865">
        <w:rPr>
          <w:rFonts w:ascii="TimesNewRomanPSMT" w:hAnsi="TimesNewRomanPSMT" w:cs="TimesNewRomanPSMT"/>
          <w:i/>
        </w:rPr>
        <w:t>7.sējuma 26., 27.lapa</w:t>
      </w:r>
      <w:r w:rsidR="00847865">
        <w:rPr>
          <w:rFonts w:ascii="TimesNewRomanPSMT" w:hAnsi="TimesNewRomanPSMT" w:cs="TimesNewRomanPSMT"/>
        </w:rPr>
        <w:t xml:space="preserve">), 2014.gada </w:t>
      </w:r>
      <w:r w:rsidR="00D971C6">
        <w:rPr>
          <w:rFonts w:ascii="TimesNewRomanPSMT" w:hAnsi="TimesNewRomanPSMT" w:cs="TimesNewRomanPSMT"/>
        </w:rPr>
        <w:t>[..]</w:t>
      </w:r>
      <w:r w:rsidR="00847865">
        <w:rPr>
          <w:rFonts w:ascii="TimesNewRomanPSMT" w:hAnsi="TimesNewRomanPSMT" w:cs="TimesNewRomanPSMT"/>
        </w:rPr>
        <w:t xml:space="preserve"> – starp apsūdzēto </w:t>
      </w:r>
      <w:r w:rsidR="00D971C6">
        <w:rPr>
          <w:rFonts w:ascii="TimesNewRomanPSMT" w:hAnsi="TimesNewRomanPSMT" w:cs="TimesNewRomanPSMT"/>
        </w:rPr>
        <w:t>[pers. A]</w:t>
      </w:r>
      <w:r w:rsidR="00847865">
        <w:rPr>
          <w:rFonts w:ascii="TimesNewRomanPSMT" w:hAnsi="TimesNewRomanPSMT" w:cs="TimesNewRomanPSMT"/>
        </w:rPr>
        <w:t xml:space="preserve"> un cietušo </w:t>
      </w:r>
      <w:r w:rsidR="00D971C6">
        <w:rPr>
          <w:rFonts w:ascii="TimesNewRomanPSMT" w:hAnsi="TimesNewRomanPSMT" w:cs="TimesNewRomanPSMT"/>
        </w:rPr>
        <w:t>[pers. F]</w:t>
      </w:r>
      <w:r w:rsidR="00DC1A57">
        <w:rPr>
          <w:rFonts w:ascii="TimesNewRomanPSMT" w:hAnsi="TimesNewRomanPSMT" w:cs="TimesNewRomanPSMT"/>
        </w:rPr>
        <w:t xml:space="preserve"> (</w:t>
      </w:r>
      <w:r w:rsidR="00DC1A57">
        <w:rPr>
          <w:rFonts w:ascii="TimesNewRomanPSMT" w:hAnsi="TimesNewRomanPSMT" w:cs="TimesNewRomanPSMT"/>
          <w:i/>
        </w:rPr>
        <w:t>7.sējuma 31., 32.lapa</w:t>
      </w:r>
      <w:r w:rsidR="00DC1A57">
        <w:rPr>
          <w:rFonts w:ascii="TimesNewRomanPSMT" w:hAnsi="TimesNewRomanPSMT" w:cs="TimesNewRomanPSMT"/>
        </w:rPr>
        <w:t>)</w:t>
      </w:r>
      <w:r w:rsidR="00847865">
        <w:rPr>
          <w:rFonts w:ascii="TimesNewRomanPSMT" w:hAnsi="TimesNewRomanPSMT" w:cs="TimesNewRomanPSMT"/>
        </w:rPr>
        <w:t xml:space="preserve">, 2014.gada </w:t>
      </w:r>
      <w:r w:rsidR="00D971C6">
        <w:rPr>
          <w:rFonts w:ascii="TimesNewRomanPSMT" w:hAnsi="TimesNewRomanPSMT" w:cs="TimesNewRomanPSMT"/>
        </w:rPr>
        <w:t>[..]</w:t>
      </w:r>
      <w:r w:rsidR="00847865">
        <w:rPr>
          <w:rFonts w:ascii="TimesNewRomanPSMT" w:hAnsi="TimesNewRomanPSMT" w:cs="TimesNewRomanPSMT"/>
        </w:rPr>
        <w:t xml:space="preserve"> –</w:t>
      </w:r>
      <w:r w:rsidR="00DC1A57">
        <w:rPr>
          <w:rFonts w:ascii="TimesNewRomanPSMT" w:hAnsi="TimesNewRomanPSMT" w:cs="TimesNewRomanPSMT"/>
        </w:rPr>
        <w:t xml:space="preserve"> </w:t>
      </w:r>
      <w:r w:rsidR="00847865">
        <w:rPr>
          <w:rFonts w:ascii="TimesNewRomanPSMT" w:hAnsi="TimesNewRomanPSMT" w:cs="TimesNewRomanPSMT"/>
        </w:rPr>
        <w:t xml:space="preserve">starp apsūdzēto </w:t>
      </w:r>
      <w:r w:rsidR="00D971C6">
        <w:rPr>
          <w:rFonts w:ascii="TimesNewRomanPSMT" w:hAnsi="TimesNewRomanPSMT" w:cs="TimesNewRomanPSMT"/>
        </w:rPr>
        <w:t>[pers. A]</w:t>
      </w:r>
      <w:r w:rsidR="00847865">
        <w:rPr>
          <w:rFonts w:ascii="TimesNewRomanPSMT" w:hAnsi="TimesNewRomanPSMT" w:cs="TimesNewRomanPSMT"/>
        </w:rPr>
        <w:t xml:space="preserve"> un cietušo </w:t>
      </w:r>
      <w:r w:rsidR="00D971C6">
        <w:rPr>
          <w:rFonts w:ascii="TimesNewRomanPSMT" w:hAnsi="TimesNewRomanPSMT" w:cs="TimesNewRomanPSMT"/>
        </w:rPr>
        <w:t>[pers. G]</w:t>
      </w:r>
      <w:r w:rsidR="00847865">
        <w:rPr>
          <w:rFonts w:ascii="TimesNewRomanPSMT" w:hAnsi="TimesNewRomanPSMT" w:cs="TimesNewRomanPSMT"/>
        </w:rPr>
        <w:t xml:space="preserve"> (</w:t>
      </w:r>
      <w:r w:rsidR="00847865">
        <w:rPr>
          <w:rFonts w:ascii="TimesNewRomanPSMT" w:hAnsi="TimesNewRomanPSMT" w:cs="TimesNewRomanPSMT"/>
          <w:i/>
        </w:rPr>
        <w:t>7.sējuma 41., 42.lapa</w:t>
      </w:r>
      <w:r w:rsidR="00847865">
        <w:rPr>
          <w:rFonts w:ascii="TimesNewRomanPSMT" w:hAnsi="TimesNewRomanPSMT" w:cs="TimesNewRomanPSMT"/>
        </w:rPr>
        <w:t>). Minētajos izlīgumos norādīts, ka</w:t>
      </w:r>
      <w:r w:rsidR="00DC1A57">
        <w:rPr>
          <w:rFonts w:ascii="TimesNewRomanPSMT" w:hAnsi="TimesNewRomanPSMT" w:cs="TimesNewRomanPSMT"/>
        </w:rPr>
        <w:t xml:space="preserve"> apsūdzētais </w:t>
      </w:r>
      <w:r w:rsidR="00D971C6">
        <w:rPr>
          <w:rFonts w:ascii="TimesNewRomanPSMT" w:hAnsi="TimesNewRomanPSMT" w:cs="TimesNewRomanPSMT"/>
        </w:rPr>
        <w:t>[pers. A]</w:t>
      </w:r>
      <w:r w:rsidR="00DC1A57">
        <w:rPr>
          <w:rFonts w:ascii="TimesNewRomanPSMT" w:hAnsi="TimesNewRomanPSMT" w:cs="TimesNewRomanPSMT"/>
        </w:rPr>
        <w:t xml:space="preserve"> atvainojas cietušajām par nodarīto materiālo un </w:t>
      </w:r>
      <w:r w:rsidR="00EE1958">
        <w:rPr>
          <w:rFonts w:ascii="TimesNewRomanPSMT" w:hAnsi="TimesNewRomanPSMT" w:cs="TimesNewRomanPSMT"/>
        </w:rPr>
        <w:t xml:space="preserve">morālo kaitējumu </w:t>
      </w:r>
      <w:r w:rsidR="00DC1A57">
        <w:rPr>
          <w:rFonts w:ascii="TimesNewRomanPSMT" w:hAnsi="TimesNewRomanPSMT" w:cs="TimesNewRomanPSMT"/>
        </w:rPr>
        <w:t xml:space="preserve">un izmaksā katrai 3500 </w:t>
      </w:r>
      <w:r w:rsidR="00DC1A57">
        <w:rPr>
          <w:rFonts w:ascii="TimesNewRomanPSMT" w:hAnsi="TimesNewRomanPSMT" w:cs="TimesNewRomanPSMT"/>
          <w:i/>
        </w:rPr>
        <w:t>euro</w:t>
      </w:r>
      <w:r w:rsidR="00EE1958">
        <w:rPr>
          <w:rFonts w:ascii="TimesNewRomanPSMT" w:hAnsi="TimesNewRomanPSMT" w:cs="TimesNewRomanPSMT"/>
          <w:i/>
        </w:rPr>
        <w:t xml:space="preserve"> </w:t>
      </w:r>
      <w:r w:rsidR="00EE1958">
        <w:rPr>
          <w:rFonts w:ascii="TimesNewRomanPSMT" w:hAnsi="TimesNewRomanPSMT" w:cs="TimesNewRomanPSMT"/>
        </w:rPr>
        <w:t>kā nodarītā atlīdzinājumu, cietušās apliecina, ka šo naudu ir saņēmušas, viņām nav ne morālu, ne materiālu pretenziju pret apsūdzēto</w:t>
      </w:r>
      <w:r w:rsidR="005B37A7">
        <w:rPr>
          <w:rFonts w:ascii="TimesNewRomanPSMT" w:hAnsi="TimesNewRomanPSMT" w:cs="TimesNewRomanPSMT"/>
        </w:rPr>
        <w:t xml:space="preserve">, </w:t>
      </w:r>
      <w:r w:rsidR="00EE1958">
        <w:rPr>
          <w:rFonts w:ascii="TimesNewRomanPSMT" w:hAnsi="TimesNewRomanPSMT" w:cs="TimesNewRomanPSMT"/>
        </w:rPr>
        <w:t>ar šī izlīguma noslēgšanas br</w:t>
      </w:r>
      <w:r w:rsidR="005B37A7">
        <w:rPr>
          <w:rFonts w:ascii="TimesNewRomanPSMT" w:hAnsi="TimesNewRomanPSMT" w:cs="TimesNewRomanPSMT"/>
        </w:rPr>
        <w:t xml:space="preserve">īdi viņas </w:t>
      </w:r>
      <w:r w:rsidR="00EE1958">
        <w:rPr>
          <w:rFonts w:ascii="TimesNewRomanPSMT" w:hAnsi="TimesNewRomanPSMT" w:cs="TimesNewRomanPSMT"/>
        </w:rPr>
        <w:t>vairs nev</w:t>
      </w:r>
      <w:r w:rsidR="005B37A7">
        <w:rPr>
          <w:rFonts w:ascii="TimesNewRomanPSMT" w:hAnsi="TimesNewRomanPSMT" w:cs="TimesNewRomanPSMT"/>
        </w:rPr>
        <w:t xml:space="preserve">ēlas izmantot savas cietušā tiesības </w:t>
      </w:r>
      <w:r w:rsidR="00EE1958">
        <w:rPr>
          <w:rFonts w:ascii="TimesNewRomanPSMT" w:hAnsi="TimesNewRomanPSMT" w:cs="TimesNewRomanPSMT"/>
        </w:rPr>
        <w:t>kriminālproces</w:t>
      </w:r>
      <w:r w:rsidR="005B37A7">
        <w:rPr>
          <w:rFonts w:ascii="TimesNewRomanPSMT" w:hAnsi="TimesNewRomanPSMT" w:cs="TimesNewRomanPSMT"/>
        </w:rPr>
        <w:t>ā sakarā ar apsūdzētā izdarīto noziedzīgo nodarījumu un nevēlas piedalīties krimināllietas iztiesāšanā, apsūdzētais un cietušās apliecina, ka izlīgums noslēgts labprātīgi un cietušās pilnībā saprot izlīguma noslēgšanas sekas, kas paredzētas Kriminālprocesa likumā.</w:t>
      </w:r>
      <w:r w:rsidR="00DC1A57">
        <w:rPr>
          <w:rFonts w:ascii="TimesNewRomanPSMT" w:hAnsi="TimesNewRomanPSMT" w:cs="TimesNewRomanPSMT"/>
          <w:i/>
        </w:rPr>
        <w:t xml:space="preserve"> </w:t>
      </w:r>
    </w:p>
    <w:p w:rsidR="00E74D43" w:rsidRDefault="00D40878" w:rsidP="00E74D43">
      <w:pPr>
        <w:tabs>
          <w:tab w:val="left" w:pos="1134"/>
        </w:tabs>
        <w:spacing w:line="276" w:lineRule="auto"/>
        <w:ind w:firstLine="709"/>
        <w:jc w:val="both"/>
        <w:rPr>
          <w:i/>
        </w:rPr>
      </w:pPr>
      <w:r>
        <w:rPr>
          <w:rFonts w:ascii="TimesNewRomanPSMT" w:hAnsi="TimesNewRomanPSMT" w:cs="TimesNewRomanPSMT"/>
        </w:rPr>
        <w:t xml:space="preserve">2015.gada </w:t>
      </w:r>
      <w:r w:rsidR="00D971C6">
        <w:rPr>
          <w:rFonts w:ascii="TimesNewRomanPSMT" w:hAnsi="TimesNewRomanPSMT" w:cs="TimesNewRomanPSMT"/>
        </w:rPr>
        <w:t>[..]</w:t>
      </w:r>
      <w:r>
        <w:rPr>
          <w:rFonts w:ascii="TimesNewRomanPSMT" w:hAnsi="TimesNewRomanPSMT" w:cs="TimesNewRomanPSMT"/>
        </w:rPr>
        <w:t xml:space="preserve"> tiesas sēdē </w:t>
      </w:r>
      <w:r w:rsidR="00D971C6">
        <w:rPr>
          <w:rFonts w:ascii="TimesNewRomanPSMT" w:hAnsi="TimesNewRomanPSMT" w:cs="TimesNewRomanPSMT"/>
        </w:rPr>
        <w:t>[pers. A]</w:t>
      </w:r>
      <w:r w:rsidR="00E9423E">
        <w:rPr>
          <w:rFonts w:ascii="TimesNewRomanPSMT" w:hAnsi="TimesNewRomanPSMT" w:cs="TimesNewRomanPSMT"/>
        </w:rPr>
        <w:t xml:space="preserve"> tika grozīta celtā apsūdzība pēc  </w:t>
      </w:r>
      <w:r>
        <w:rPr>
          <w:rFonts w:ascii="TimesNewRomanPSMT" w:hAnsi="TimesNewRomanPSMT" w:cs="TimesNewRomanPSMT"/>
        </w:rPr>
        <w:t>Krimināllikuma 160.panta otrās da</w:t>
      </w:r>
      <w:r w:rsidR="00E9423E">
        <w:rPr>
          <w:rFonts w:ascii="TimesNewRomanPSMT" w:hAnsi="TimesNewRomanPSMT" w:cs="TimesNewRomanPSMT"/>
        </w:rPr>
        <w:t>ļas un</w:t>
      </w:r>
      <w:r w:rsidR="005B37A7">
        <w:rPr>
          <w:rFonts w:ascii="TimesNewRomanPSMT" w:hAnsi="TimesNewRomanPSMT" w:cs="TimesNewRomanPSMT"/>
        </w:rPr>
        <w:t xml:space="preserve"> </w:t>
      </w:r>
      <w:r w:rsidR="00D971C6">
        <w:rPr>
          <w:rFonts w:ascii="TimesNewRomanPSMT" w:hAnsi="TimesNewRomanPSMT" w:cs="TimesNewRomanPSMT"/>
        </w:rPr>
        <w:t>[pers. A]</w:t>
      </w:r>
      <w:r w:rsidR="005B37A7">
        <w:rPr>
          <w:rFonts w:ascii="TimesNewRomanPSMT" w:hAnsi="TimesNewRomanPSMT" w:cs="TimesNewRomanPSMT"/>
        </w:rPr>
        <w:t xml:space="preserve"> tika apsūdzēts par </w:t>
      </w:r>
      <w:r w:rsidR="005B37A7">
        <w:t>septiņiem noziedzīgiem nodarījumiem – dzimumtieksmes apmierināšanu pretdabiskā veidā, lietojot vardarbību un draudus –, katru no šiem noziedzīgajiem nodarījumiem kvalificējot pēc Krimin</w:t>
      </w:r>
      <w:r w:rsidR="00E9423E">
        <w:t>āllikuma 160.panta pirmās daļas (</w:t>
      </w:r>
      <w:r w:rsidR="00E9423E">
        <w:rPr>
          <w:i/>
        </w:rPr>
        <w:t>7.sējuma 53.</w:t>
      </w:r>
      <w:r w:rsidR="00791E94">
        <w:rPr>
          <w:i/>
        </w:rPr>
        <w:t>–</w:t>
      </w:r>
      <w:r w:rsidR="00E9423E">
        <w:rPr>
          <w:i/>
        </w:rPr>
        <w:t>54., 55.lapa</w:t>
      </w:r>
      <w:r w:rsidR="00E9423E">
        <w:t>).</w:t>
      </w:r>
      <w:r w:rsidR="00E9423E">
        <w:rPr>
          <w:i/>
        </w:rPr>
        <w:t xml:space="preserve"> </w:t>
      </w:r>
    </w:p>
    <w:p w:rsidR="00E74D43" w:rsidRDefault="00D40878"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 xml:space="preserve">Lietas iztiesāšanas laikā pirmās instances tiesā līdz likuma grozījumiem, kas stājās spēkā 2016.gada 23.martā, Krimināllikuma 160.panta pirmajā daļā paredzētais noziedzīgais nodarījums bija iekļauts Kriminālprocesa likuma 7.panta otrajā daļā, kas noteica, ka par šajā panta daļā paredzētajiem noziedzīgajiem nodarījumiem kriminālprocesu uzsāk, ja saņemts tās personas pieteikums, kurai nodarīts kaitējums. </w:t>
      </w:r>
    </w:p>
    <w:p w:rsidR="00E74D43" w:rsidRDefault="00D40878"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 xml:space="preserve">Savukārt Kriminālprocesa likuma 377.panta 9.punkts </w:t>
      </w:r>
      <w:r w:rsidR="004F75F9">
        <w:rPr>
          <w:rFonts w:ascii="TimesNewRomanPSMT" w:hAnsi="TimesNewRomanPSMT" w:cs="TimesNewRomanPSMT"/>
        </w:rPr>
        <w:t xml:space="preserve">likuma redakcijā, kas bija spēkā līdz 2016.gada 22.martam, </w:t>
      </w:r>
      <w:r>
        <w:rPr>
          <w:rFonts w:ascii="TimesNewRomanPSMT" w:hAnsi="TimesNewRomanPSMT" w:cs="TimesNewRomanPSMT"/>
        </w:rPr>
        <w:t>noteic</w:t>
      </w:r>
      <w:r w:rsidR="004F75F9">
        <w:rPr>
          <w:rFonts w:ascii="TimesNewRomanPSMT" w:hAnsi="TimesNewRomanPSMT" w:cs="TimesNewRomanPSMT"/>
        </w:rPr>
        <w:t>a</w:t>
      </w:r>
      <w:r>
        <w:rPr>
          <w:rFonts w:ascii="TimesNewRomanPSMT" w:hAnsi="TimesNewRomanPSMT" w:cs="TimesNewRomanPSMT"/>
        </w:rPr>
        <w:t>, ka kriminālprocesu nedrīkst uzsākt, bet uzsākts process ir jāizbeidz, ja noticis cietušā un aizdomās turētā vai apsūdzētā izlīgums tādā kriminālprocesā, kuru var uzsākt tikai uz cietu</w:t>
      </w:r>
      <w:r w:rsidR="004F75F9">
        <w:rPr>
          <w:rFonts w:ascii="TimesNewRomanPSMT" w:hAnsi="TimesNewRomanPSMT" w:cs="TimesNewRomanPSMT"/>
        </w:rPr>
        <w:t>šās personas pieteikuma pamata.</w:t>
      </w:r>
      <w:r w:rsidR="00E74D43">
        <w:rPr>
          <w:rFonts w:ascii="TimesNewRomanPSMT" w:hAnsi="TimesNewRomanPSMT" w:cs="TimesNewRomanPSMT"/>
        </w:rPr>
        <w:t xml:space="preserve"> </w:t>
      </w:r>
    </w:p>
    <w:p w:rsidR="00E74D43" w:rsidRDefault="004F75F9"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Kriminālprocesa likuma 377.panta 9.punktā likuma aktuālajā redakcijā papildus ietverta prasība par ar izdarīto noziedzīgo nodarījumu radītā kaitējuma pilnīgu novēršanu vai atlīdzināšanu.</w:t>
      </w:r>
      <w:r w:rsidR="00E74D43">
        <w:rPr>
          <w:rFonts w:ascii="TimesNewRomanPSMT" w:hAnsi="TimesNewRomanPSMT" w:cs="TimesNewRomanPSMT"/>
        </w:rPr>
        <w:t xml:space="preserve"> </w:t>
      </w:r>
    </w:p>
    <w:p w:rsidR="00E74D43" w:rsidRDefault="001066EF" w:rsidP="00E74D43">
      <w:pPr>
        <w:tabs>
          <w:tab w:val="left" w:pos="1134"/>
        </w:tabs>
        <w:spacing w:line="276" w:lineRule="auto"/>
        <w:ind w:firstLine="709"/>
        <w:jc w:val="both"/>
      </w:pPr>
      <w:r>
        <w:t xml:space="preserve">Tādējādi </w:t>
      </w:r>
      <w:r w:rsidR="00B92BAF">
        <w:t xml:space="preserve">lietas iztiesāšanas laikā pirmās instances tiesā laikā </w:t>
      </w:r>
      <w:r>
        <w:t xml:space="preserve">no 2015.gada </w:t>
      </w:r>
      <w:r w:rsidR="00D971C6">
        <w:t>[..]</w:t>
      </w:r>
      <w:r>
        <w:t xml:space="preserve">, kad apsūdzētajam </w:t>
      </w:r>
      <w:r w:rsidR="00D971C6">
        <w:t>[pers. A]</w:t>
      </w:r>
      <w:r>
        <w:t xml:space="preserve"> tika grozīta celtā apsūdzība no Krimināllikuma 160.panta otrās daļas uz </w:t>
      </w:r>
      <w:r w:rsidR="00B92BAF">
        <w:t xml:space="preserve">Krimināllikuma 160.panta </w:t>
      </w:r>
      <w:r>
        <w:t>pirmo daļu, līdz 2016.</w:t>
      </w:r>
      <w:r w:rsidR="00B92BAF">
        <w:t>gada 23</w:t>
      </w:r>
      <w:r>
        <w:t>.</w:t>
      </w:r>
      <w:r w:rsidR="00B92BAF">
        <w:t xml:space="preserve">martam, kad stājās spēkā likums, ar kuru Krimināllikuma 160.panta pirmā daļa tika izslēgta no Kriminālprocesa likuma 7.panta otrās daļas, pastāvēja kriminālprocesu nepieļaujošs apstāklis saskaņā ar Kriminālprocesa likuma 377.panta 9.punktu, proti, bija noticis apsūdzētā </w:t>
      </w:r>
      <w:r w:rsidR="00D971C6">
        <w:t>[pers. A]</w:t>
      </w:r>
      <w:r w:rsidR="00B92BAF">
        <w:t xml:space="preserve"> un cietušo </w:t>
      </w:r>
      <w:r w:rsidR="00D971C6">
        <w:t>[pers. B]</w:t>
      </w:r>
      <w:r w:rsidR="00B92BAF">
        <w:t xml:space="preserve">, </w:t>
      </w:r>
      <w:r w:rsidR="00D971C6">
        <w:t>[pers. C]</w:t>
      </w:r>
      <w:r w:rsidR="00B92BAF">
        <w:t xml:space="preserve">, </w:t>
      </w:r>
      <w:r w:rsidR="00D971C6">
        <w:t>[pers. E]</w:t>
      </w:r>
      <w:r w:rsidR="00B92BAF">
        <w:t xml:space="preserve">, </w:t>
      </w:r>
      <w:r w:rsidR="00D971C6">
        <w:t>[pers. D]</w:t>
      </w:r>
      <w:r w:rsidR="00B92BAF">
        <w:t xml:space="preserve">, </w:t>
      </w:r>
      <w:r w:rsidR="00D971C6">
        <w:t>[pers. G]</w:t>
      </w:r>
      <w:r w:rsidR="00B92BAF">
        <w:t xml:space="preserve"> un </w:t>
      </w:r>
      <w:r w:rsidR="00D971C6">
        <w:t>[pers. F]</w:t>
      </w:r>
      <w:r w:rsidR="00B92BAF">
        <w:t xml:space="preserve"> izlīgums kriminālprocesā pēc Krimināllikuma 160.panta pirmās daļas,</w:t>
      </w:r>
      <w:r w:rsidR="004F75F9">
        <w:t xml:space="preserve"> kuru </w:t>
      </w:r>
      <w:r w:rsidR="00DB5A88">
        <w:t xml:space="preserve">varēja uzsākt tikai uz tās </w:t>
      </w:r>
      <w:r w:rsidR="004F75F9">
        <w:t xml:space="preserve">personas </w:t>
      </w:r>
      <w:r w:rsidR="00DB5A88">
        <w:t xml:space="preserve">pieteikuma </w:t>
      </w:r>
      <w:r w:rsidR="004F75F9">
        <w:t>pamata,</w:t>
      </w:r>
      <w:r w:rsidR="00DB5A88">
        <w:t xml:space="preserve"> kurai nodarīts kaitējums,</w:t>
      </w:r>
      <w:r w:rsidR="004F75F9">
        <w:t xml:space="preserve"> turklāt apsūdzētais bija pilnīgi atlīdzinājis cietušajām ar izdarīto noziedzīgo nodarījumu radīto kaitējumu.</w:t>
      </w:r>
      <w:r w:rsidR="00E74D43">
        <w:t xml:space="preserve"> </w:t>
      </w:r>
    </w:p>
    <w:p w:rsidR="00E74D43" w:rsidRDefault="00215BF0" w:rsidP="00E74D43">
      <w:pPr>
        <w:tabs>
          <w:tab w:val="left" w:pos="1134"/>
        </w:tabs>
        <w:spacing w:line="276" w:lineRule="auto"/>
        <w:ind w:firstLine="709"/>
        <w:jc w:val="both"/>
        <w:rPr>
          <w:rFonts w:ascii="TimesNewRomanPSMT" w:hAnsi="TimesNewRomanPSMT" w:cs="TimesNewRomanPSMT"/>
        </w:rPr>
      </w:pPr>
      <w:r>
        <w:lastRenderedPageBreak/>
        <w:t>Konstatējot minēto kriminālprocesu nepieļaujošo apstākli, pirmās instances tiesa pretēji Kriminālprocesa likuma 377.panta 9.punktā</w:t>
      </w:r>
      <w:r w:rsidR="00570899">
        <w:t xml:space="preserve"> ietvertajai </w:t>
      </w:r>
      <w:r>
        <w:t>prasībai uzsākto kriminālprocesu daļā, kurā starp apsūdzēto un cietušajām bija noslēgts izlīgums, nav izbeigusi un tādējādi pieļāvusi Krimin</w:t>
      </w:r>
      <w:r w:rsidR="00570899">
        <w:t>ālprocesa likuma 377.</w:t>
      </w:r>
      <w:r>
        <w:t>panta 9.punkta pārkāpumu, nepamatoti pasliktinot apsūdzētā stāvokli liet</w:t>
      </w:r>
      <w:r w:rsidR="009E74EE">
        <w:t>ā. Savukārt apelācijas instances tiesa pirmās instances tiesas spriedumu šajā daļā atstājusi negrozītu un tādējādi pati pieļāvusi Kriminālprocesa likuma 377.panta 9.punkta pārkāpumu. Minētais pārkāpums atzīstams par Kriminālprocesa likuma būtisku pārkāpumu šā likuma 575.panta trešās daļas izpratnē, kas novedis pie nelikumīga nolēmuma.</w:t>
      </w:r>
      <w:r w:rsidR="00E74D43">
        <w:rPr>
          <w:rFonts w:ascii="TimesNewRomanPSMT" w:hAnsi="TimesNewRomanPSMT" w:cs="TimesNewRomanPSMT"/>
        </w:rPr>
        <w:t xml:space="preserve"> </w:t>
      </w:r>
    </w:p>
    <w:p w:rsidR="00E74D43" w:rsidRDefault="009E74EE" w:rsidP="00E74D43">
      <w:pPr>
        <w:tabs>
          <w:tab w:val="left" w:pos="1134"/>
        </w:tabs>
        <w:spacing w:line="276" w:lineRule="auto"/>
        <w:ind w:firstLine="709"/>
        <w:jc w:val="both"/>
        <w:rPr>
          <w:rFonts w:ascii="TimesNewRomanPSMT" w:hAnsi="TimesNewRomanPSMT" w:cs="TimesNewRomanPSMT"/>
        </w:rPr>
      </w:pPr>
      <w:r>
        <w:t>Apelācijas instances tiesas norād</w:t>
      </w:r>
      <w:r w:rsidR="00570899">
        <w:t>es</w:t>
      </w:r>
      <w:r>
        <w:t xml:space="preserve"> par to, ka </w:t>
      </w:r>
      <w:r w:rsidR="00570899">
        <w:t>pirmās instances tiesas spriedums iepriekš norādītajā daļā atstājams negrozīts, jo uz sprieduma taisīšanas brīdi pirmās instances tiesā Krimināllikuma 160.panta pirmā daļa bija izslēgta no Kriminālprocesa likuma 7.panta otrās daļas, atzīstamas par nepamatotām, jo Kriminālprocesa likuma 377.panta 9.punktā ietvertajai prasībai par kriminālprocesa izbeigšanu ir imperatīvs raksturs</w:t>
      </w:r>
      <w:r w:rsidR="0042549C">
        <w:t>, tādēļ uzsāktais kriminālprocess jāizbeidz, tiklīdz konstatēts minētajā tiesību normā ietvertais kriminālprocesu nepieļaujošais apstāklis. Kriminālprocesa turpināšana kriminālprocesu nepieļaujošos apstākļos nav pieļaujama.</w:t>
      </w:r>
      <w:r w:rsidR="00E74D43">
        <w:rPr>
          <w:rFonts w:ascii="TimesNewRomanPSMT" w:hAnsi="TimesNewRomanPSMT" w:cs="TimesNewRomanPSMT"/>
        </w:rPr>
        <w:t xml:space="preserve"> </w:t>
      </w:r>
    </w:p>
    <w:p w:rsidR="00E74D43" w:rsidRDefault="0042549C" w:rsidP="00E74D43">
      <w:pPr>
        <w:tabs>
          <w:tab w:val="left" w:pos="1134"/>
        </w:tabs>
        <w:spacing w:line="276" w:lineRule="auto"/>
        <w:ind w:firstLine="709"/>
        <w:jc w:val="both"/>
        <w:rPr>
          <w:rFonts w:ascii="TimesNewRomanPSMT" w:hAnsi="TimesNewRomanPSMT" w:cs="TimesNewRomanPSMT"/>
        </w:rPr>
      </w:pPr>
      <w:r>
        <w:t xml:space="preserve">Ievērojot minēto, Senāts atzīst, ka </w:t>
      </w:r>
      <w:r w:rsidR="00DB5A88">
        <w:t>abu zemāko instanču tiesu spriedumi</w:t>
      </w:r>
      <w:r>
        <w:t xml:space="preserve"> </w:t>
      </w:r>
      <w:r w:rsidR="00DB5A88">
        <w:t xml:space="preserve">atceļami daļā par </w:t>
      </w:r>
      <w:r w:rsidR="00D971C6">
        <w:t>[pers. A]</w:t>
      </w:r>
      <w:r w:rsidR="00DB5A88">
        <w:t xml:space="preserve"> atzīšanu par vainīgu un sodīšanu pēc Krimināllikuma 160.panta pirmās daļas par noziedzīgajiem nodarījumiem, kas izdarīti </w:t>
      </w:r>
      <w:r w:rsidR="00DB5A88">
        <w:rPr>
          <w:rFonts w:ascii="TimesNewRomanPSMT" w:hAnsi="TimesNewRomanPSMT" w:cs="TimesNewRomanPSMT"/>
        </w:rPr>
        <w:t xml:space="preserve">2006.gada </w:t>
      </w:r>
      <w:r w:rsidR="00D971C6">
        <w:rPr>
          <w:rFonts w:ascii="TimesNewRomanPSMT" w:hAnsi="TimesNewRomanPSMT" w:cs="TimesNewRomanPSMT"/>
        </w:rPr>
        <w:t>[..]</w:t>
      </w:r>
      <w:r w:rsidR="00DB5A88">
        <w:rPr>
          <w:rFonts w:ascii="TimesNewRomanPSMT" w:hAnsi="TimesNewRomanPSMT" w:cs="TimesNewRomanPSMT"/>
        </w:rPr>
        <w:t xml:space="preserve">, 2008.gada </w:t>
      </w:r>
      <w:r w:rsidR="00D971C6">
        <w:rPr>
          <w:rFonts w:ascii="TimesNewRomanPSMT" w:hAnsi="TimesNewRomanPSMT" w:cs="TimesNewRomanPSMT"/>
        </w:rPr>
        <w:t>[..]</w:t>
      </w:r>
      <w:r w:rsidR="00DB5A88">
        <w:rPr>
          <w:rFonts w:ascii="TimesNewRomanPSMT" w:hAnsi="TimesNewRomanPSMT" w:cs="TimesNewRomanPSMT"/>
        </w:rPr>
        <w:t xml:space="preserve">, 2009.gada </w:t>
      </w:r>
      <w:r w:rsidR="00D971C6">
        <w:rPr>
          <w:rFonts w:ascii="TimesNewRomanPSMT" w:hAnsi="TimesNewRomanPSMT" w:cs="TimesNewRomanPSMT"/>
        </w:rPr>
        <w:t>[..]</w:t>
      </w:r>
      <w:r w:rsidR="00DB5A88">
        <w:rPr>
          <w:rFonts w:ascii="TimesNewRomanPSMT" w:hAnsi="TimesNewRomanPSMT" w:cs="TimesNewRomanPSMT"/>
        </w:rPr>
        <w:t xml:space="preserve">, 2009.gada </w:t>
      </w:r>
      <w:r w:rsidR="00D971C6">
        <w:rPr>
          <w:rFonts w:ascii="TimesNewRomanPSMT" w:hAnsi="TimesNewRomanPSMT" w:cs="TimesNewRomanPSMT"/>
        </w:rPr>
        <w:t>[..]</w:t>
      </w:r>
      <w:r w:rsidR="00DB5A88">
        <w:rPr>
          <w:rFonts w:ascii="TimesNewRomanPSMT" w:hAnsi="TimesNewRomanPSMT" w:cs="TimesNewRomanPSMT"/>
        </w:rPr>
        <w:t xml:space="preserve">, 2010.gada </w:t>
      </w:r>
      <w:r w:rsidR="00D971C6">
        <w:rPr>
          <w:rFonts w:ascii="TimesNewRomanPSMT" w:hAnsi="TimesNewRomanPSMT" w:cs="TimesNewRomanPSMT"/>
        </w:rPr>
        <w:t>[..]</w:t>
      </w:r>
      <w:r w:rsidR="00DB5A88">
        <w:rPr>
          <w:rFonts w:ascii="TimesNewRomanPSMT" w:hAnsi="TimesNewRomanPSMT" w:cs="TimesNewRomanPSMT"/>
        </w:rPr>
        <w:t xml:space="preserve"> un 2010.gada </w:t>
      </w:r>
      <w:r w:rsidR="00D971C6">
        <w:rPr>
          <w:rFonts w:ascii="TimesNewRomanPSMT" w:hAnsi="TimesNewRomanPSMT" w:cs="TimesNewRomanPSMT"/>
        </w:rPr>
        <w:t>[..]</w:t>
      </w:r>
      <w:r w:rsidR="00DB5A88">
        <w:rPr>
          <w:rFonts w:ascii="TimesNewRomanPSMT" w:hAnsi="TimesNewRomanPSMT" w:cs="TimesNewRomanPSMT"/>
        </w:rPr>
        <w:t xml:space="preserve"> un kriminālprocess šajā daļā izbeidzams.</w:t>
      </w:r>
      <w:r w:rsidR="00E74D43">
        <w:rPr>
          <w:rFonts w:ascii="TimesNewRomanPSMT" w:hAnsi="TimesNewRomanPSMT" w:cs="TimesNewRomanPSMT"/>
        </w:rPr>
        <w:t xml:space="preserve"> </w:t>
      </w:r>
    </w:p>
    <w:p w:rsidR="00E74D43" w:rsidRDefault="00DB5A88"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 xml:space="preserve">Senāts atzīst, ka izskatāmajā lietā Kriminālprocesa likuma 377.panta 9.punkta piemērošana un kriminālprocesa izbeigšana iespējama kasācija instances tiesā, jo izlīgumi starp </w:t>
      </w:r>
      <w:r>
        <w:t xml:space="preserve">apsūdzēto </w:t>
      </w:r>
      <w:r w:rsidR="00D971C6">
        <w:t>[pers. A]</w:t>
      </w:r>
      <w:r>
        <w:t xml:space="preserve"> un cietušajām </w:t>
      </w:r>
      <w:r w:rsidR="00D971C6">
        <w:t>[pers. B]</w:t>
      </w:r>
      <w:r>
        <w:t xml:space="preserve">, </w:t>
      </w:r>
      <w:r w:rsidR="00D971C6">
        <w:t>[pers. C]</w:t>
      </w:r>
      <w:r>
        <w:t xml:space="preserve">, </w:t>
      </w:r>
      <w:r w:rsidR="00D971C6">
        <w:t>[pers. E]</w:t>
      </w:r>
      <w:r>
        <w:t xml:space="preserve">, </w:t>
      </w:r>
      <w:r w:rsidR="00D971C6">
        <w:t>[pers. D]</w:t>
      </w:r>
      <w:r>
        <w:t xml:space="preserve">, </w:t>
      </w:r>
      <w:r w:rsidR="00D971C6">
        <w:t>[pers. G]</w:t>
      </w:r>
      <w:r>
        <w:t xml:space="preserve"> un </w:t>
      </w:r>
      <w:r w:rsidR="00D971C6">
        <w:t>[pers. F]</w:t>
      </w:r>
      <w:r>
        <w:t xml:space="preserve"> apliecināti notariālā akta kārtībā un satur visus nepieciešamos un obligātos Kriminālprocesa likumā paredzētos nosacījumus par izlīguma formu un saturu.</w:t>
      </w:r>
      <w:r w:rsidR="00E74D43">
        <w:rPr>
          <w:rFonts w:ascii="TimesNewRomanPSMT" w:hAnsi="TimesNewRomanPSMT" w:cs="TimesNewRomanPSMT"/>
        </w:rPr>
        <w:t xml:space="preserve"> </w:t>
      </w:r>
    </w:p>
    <w:p w:rsidR="00E74D43" w:rsidRDefault="00FC2B82" w:rsidP="00E74D43">
      <w:pPr>
        <w:tabs>
          <w:tab w:val="left" w:pos="1134"/>
        </w:tabs>
        <w:spacing w:line="276" w:lineRule="auto"/>
        <w:ind w:firstLine="709"/>
        <w:jc w:val="both"/>
      </w:pPr>
      <w:r>
        <w:t>Senāts jau iepriekš vairākkārt paudis atziņu, ka izlīgums starp apsūdzēto un cietušo var notikt visos kriminālprocesa veidos, taču tā tiesiskās sekas dažādos kriminālprocesa veidos ir atšķirīgas. Tādos kriminālprocesos, kurus var uzsākt tikai uz cietušās personas iesnieguma pamata, izņemot kriminālprocesu par Krimināllikuma 130.pantā paredzēto noziedzīgo nodarījumu, ja tas saistīts ar vardarbību ģimenē, izlīgums starp apsūdzēto un cietušo ir kriminālprocesu nepieļaujošs apstāklis. Noskaidrojot, ka izlīgums ir noslēgts labprātīgi un izlīgumā iesaistītās puses saprot, kādi ir tā nosacījumi un sekas, procesa virzītāja pienākums ir izbeigt kriminālprocesu, ievērojot Kriminālprocesa likuma 377.panta 9.punktā noteikto, nevērtējot nekādus citus apstākļus. Ievērojot to, ka šādā gadījumā procesa virzītāja lēmumam ir jābūt pamatotam tikai ar tiesību normām, apsūdzētā un cietušā izlīgums šādos kriminālprocesos ir iespējams arī kasācijas instances tiesā (</w:t>
      </w:r>
      <w:r>
        <w:rPr>
          <w:i/>
        </w:rPr>
        <w:t>Augstākās tiesas Senāta 2012.gada 16.augusta lēmums lietā Nr.</w:t>
      </w:r>
      <w:r w:rsidR="00E74D43">
        <w:rPr>
          <w:i/>
        </w:rPr>
        <w:t> </w:t>
      </w:r>
      <w:r>
        <w:rPr>
          <w:i/>
        </w:rPr>
        <w:t xml:space="preserve">SKK-352/2012 (11151034811), </w:t>
      </w:r>
      <w:r w:rsidR="00BC654A">
        <w:rPr>
          <w:i/>
        </w:rPr>
        <w:t>Augstākās tiesas 2018.gada 23.marta lēmums lietā Nr.</w:t>
      </w:r>
      <w:r w:rsidR="00E74D43">
        <w:rPr>
          <w:i/>
        </w:rPr>
        <w:t> </w:t>
      </w:r>
      <w:r w:rsidR="00BC654A">
        <w:rPr>
          <w:i/>
        </w:rPr>
        <w:t>SKK-190/2018 (</w:t>
      </w:r>
      <w:r w:rsidR="00DF6E11" w:rsidRPr="00DF6E11">
        <w:rPr>
          <w:i/>
        </w:rPr>
        <w:t>ECLI:LV:AT:2018:0323.11087192014.2.L</w:t>
      </w:r>
      <w:r w:rsidR="00BC654A">
        <w:rPr>
          <w:i/>
        </w:rPr>
        <w:t>)</w:t>
      </w:r>
      <w:r w:rsidR="00BC654A">
        <w:t>).</w:t>
      </w:r>
      <w:r w:rsidR="00E74D43">
        <w:t xml:space="preserve"> </w:t>
      </w:r>
    </w:p>
    <w:p w:rsidR="00E74D43" w:rsidRDefault="00101E6D" w:rsidP="00E74D43">
      <w:pPr>
        <w:tabs>
          <w:tab w:val="left" w:pos="1134"/>
        </w:tabs>
        <w:spacing w:line="276" w:lineRule="auto"/>
        <w:ind w:firstLine="709"/>
        <w:jc w:val="both"/>
        <w:rPr>
          <w:rFonts w:ascii="TimesNewRomanPSMT" w:hAnsi="TimesNewRomanPSMT" w:cs="TimesNewRomanPSMT"/>
        </w:rPr>
      </w:pPr>
      <w:r>
        <w:t xml:space="preserve">[6.2] </w:t>
      </w:r>
      <w:r w:rsidR="00BC654A">
        <w:t xml:space="preserve">Vienlaikus Senāts atzīst, ka abu zemāko instanču tiesu spriedumi atceļami arī daļā par apsūdzētajam </w:t>
      </w:r>
      <w:r w:rsidR="00D971C6">
        <w:t>[pers. A]</w:t>
      </w:r>
      <w:r w:rsidR="00BC654A">
        <w:t xml:space="preserve"> noteikto </w:t>
      </w:r>
      <w:r w:rsidR="00964C73">
        <w:t xml:space="preserve">galīgo </w:t>
      </w:r>
      <w:r w:rsidR="00BC654A">
        <w:t>sodu saskaņā ar Krimināllikuma</w:t>
      </w:r>
      <w:r w:rsidR="00964C73">
        <w:t xml:space="preserve"> 50.panta pirmo daļu un kriminālprocess šajā daļā izbeidzams. Ievērojot to, ka par sešiem </w:t>
      </w:r>
      <w:r w:rsidR="00E348F1">
        <w:t xml:space="preserve">noziedzīgajiem nodarījumiem </w:t>
      </w:r>
      <w:r w:rsidR="00964C73">
        <w:t>no septi</w:t>
      </w:r>
      <w:r w:rsidR="00E348F1">
        <w:t>ņiem</w:t>
      </w:r>
      <w:r w:rsidR="00964C73">
        <w:t xml:space="preserve">, kuros </w:t>
      </w:r>
      <w:r w:rsidR="00D971C6">
        <w:t>[pers. A]</w:t>
      </w:r>
      <w:r w:rsidR="00E348F1">
        <w:t xml:space="preserve"> atzīts par vainīgu ar abu zemāko instanču tiesu spriedumiem, kriminālprocess tiek izbeigts, galīgā soda noteikšanai pēc noziedzīgo nodarījumu kopības saskaņā ar Krimināllikuma 50.panta pirmo daļu nav tiesiska pamata.</w:t>
      </w:r>
      <w:r w:rsidR="00E74D43">
        <w:rPr>
          <w:rFonts w:ascii="TimesNewRomanPSMT" w:hAnsi="TimesNewRomanPSMT" w:cs="TimesNewRomanPSMT"/>
        </w:rPr>
        <w:t xml:space="preserve"> </w:t>
      </w:r>
    </w:p>
    <w:p w:rsidR="00E74D43" w:rsidRDefault="00101E6D" w:rsidP="00E74D43">
      <w:pPr>
        <w:tabs>
          <w:tab w:val="left" w:pos="1134"/>
        </w:tabs>
        <w:spacing w:line="276" w:lineRule="auto"/>
        <w:ind w:firstLine="709"/>
        <w:jc w:val="both"/>
      </w:pPr>
      <w:r>
        <w:lastRenderedPageBreak/>
        <w:t xml:space="preserve">[6.3] </w:t>
      </w:r>
      <w:r w:rsidR="00964C73">
        <w:t xml:space="preserve">Turklāt </w:t>
      </w:r>
      <w:r w:rsidR="00E348F1">
        <w:t>Senāts atzīst</w:t>
      </w:r>
      <w:r w:rsidR="00BC58E7">
        <w:t>, ka</w:t>
      </w:r>
      <w:r w:rsidR="00E348F1">
        <w:t xml:space="preserve"> apelācijas instances tiesas spriedums atceļams daļā par Krimināllikuma 55.panta piemērošanu un lieta šajā daļā nosūtāma jaunai izskatīšanai apelācijas instances ties</w:t>
      </w:r>
      <w:r w:rsidR="00BC58E7">
        <w:t xml:space="preserve">ā, ievērojot to, ka </w:t>
      </w:r>
      <w:r w:rsidR="00E348F1">
        <w:t>pārbaudes laiks</w:t>
      </w:r>
      <w:r w:rsidR="00BC58E7">
        <w:t xml:space="preserve"> uz 2 gadiem 11 mēnešiem </w:t>
      </w:r>
      <w:r w:rsidR="00E348F1">
        <w:t>saskaņā ar Krimināllikuma 55.pantu</w:t>
      </w:r>
      <w:r w:rsidR="00BC58E7">
        <w:t xml:space="preserve"> </w:t>
      </w:r>
      <w:r w:rsidR="00D971C6">
        <w:t>[pers. A]</w:t>
      </w:r>
      <w:r w:rsidR="00BC58E7">
        <w:t xml:space="preserve"> </w:t>
      </w:r>
      <w:r w:rsidR="00E348F1">
        <w:t>noteikts</w:t>
      </w:r>
      <w:r w:rsidR="00BC58E7">
        <w:t>, ņemot vērā, ka viņš tika atzīts par vainīgu un sodīts par septiņiem noziedzīgajiem nodarījumiem.</w:t>
      </w:r>
      <w:r w:rsidR="00E74D43">
        <w:t xml:space="preserve"> </w:t>
      </w:r>
    </w:p>
    <w:p w:rsidR="00E74D43" w:rsidRDefault="00E74D43" w:rsidP="00E74D43">
      <w:pPr>
        <w:tabs>
          <w:tab w:val="left" w:pos="1134"/>
        </w:tabs>
        <w:spacing w:line="276" w:lineRule="auto"/>
        <w:ind w:firstLine="709"/>
        <w:jc w:val="both"/>
      </w:pPr>
    </w:p>
    <w:p w:rsidR="00524841" w:rsidRPr="00E74D43" w:rsidRDefault="00101E6D" w:rsidP="00E74D43">
      <w:pPr>
        <w:tabs>
          <w:tab w:val="left" w:pos="1134"/>
        </w:tabs>
        <w:spacing w:line="276" w:lineRule="auto"/>
        <w:ind w:firstLine="709"/>
        <w:jc w:val="both"/>
        <w:rPr>
          <w:rFonts w:ascii="TimesNewRomanPSMT" w:hAnsi="TimesNewRomanPSMT" w:cs="TimesNewRomanPSMT"/>
        </w:rPr>
      </w:pPr>
      <w:r>
        <w:t xml:space="preserve">[7] </w:t>
      </w:r>
      <w:r w:rsidR="00D971C6">
        <w:t>[..]</w:t>
      </w:r>
      <w:r w:rsidR="00544F56">
        <w:t>.</w:t>
      </w:r>
    </w:p>
    <w:p w:rsidR="00524841" w:rsidRDefault="00524841" w:rsidP="00524841">
      <w:pPr>
        <w:tabs>
          <w:tab w:val="left" w:pos="1134"/>
        </w:tabs>
        <w:spacing w:line="276" w:lineRule="auto"/>
        <w:jc w:val="both"/>
      </w:pPr>
    </w:p>
    <w:p w:rsidR="00524841" w:rsidRDefault="00524841" w:rsidP="00524841">
      <w:pPr>
        <w:tabs>
          <w:tab w:val="left" w:pos="709"/>
        </w:tabs>
        <w:spacing w:line="276" w:lineRule="auto"/>
        <w:jc w:val="center"/>
      </w:pPr>
      <w:r>
        <w:rPr>
          <w:b/>
        </w:rPr>
        <w:t>Rezolutīvā daļa</w:t>
      </w:r>
    </w:p>
    <w:p w:rsidR="00524841" w:rsidRDefault="00524841" w:rsidP="00524841">
      <w:pPr>
        <w:pStyle w:val="tv213"/>
        <w:spacing w:before="0" w:beforeAutospacing="0" w:after="0" w:afterAutospacing="0" w:line="276" w:lineRule="auto"/>
        <w:jc w:val="both"/>
      </w:pPr>
    </w:p>
    <w:p w:rsidR="00524841" w:rsidRDefault="00524841" w:rsidP="00524841">
      <w:pPr>
        <w:pStyle w:val="tv213"/>
        <w:spacing w:before="0" w:beforeAutospacing="0" w:after="0" w:afterAutospacing="0" w:line="276" w:lineRule="auto"/>
        <w:ind w:firstLine="720"/>
        <w:jc w:val="both"/>
      </w:pPr>
      <w:bookmarkStart w:id="0" w:name="Dropdown14"/>
      <w:r>
        <w:t>Pamatojoties uz Kriminālprocesa likuma 585. un 587.pantu, tiesa</w:t>
      </w:r>
    </w:p>
    <w:bookmarkEnd w:id="0"/>
    <w:p w:rsidR="00524841" w:rsidRDefault="00524841" w:rsidP="00524841">
      <w:pPr>
        <w:pStyle w:val="tv213"/>
        <w:spacing w:before="0" w:beforeAutospacing="0" w:after="0" w:afterAutospacing="0" w:line="276" w:lineRule="auto"/>
        <w:rPr>
          <w:b/>
        </w:rPr>
      </w:pPr>
    </w:p>
    <w:p w:rsidR="00524841" w:rsidRDefault="00524841" w:rsidP="00524841">
      <w:pPr>
        <w:pStyle w:val="tv213"/>
        <w:spacing w:before="0" w:beforeAutospacing="0" w:after="0" w:afterAutospacing="0" w:line="276" w:lineRule="auto"/>
        <w:jc w:val="center"/>
        <w:rPr>
          <w:b/>
        </w:rPr>
      </w:pPr>
      <w:r>
        <w:rPr>
          <w:b/>
        </w:rPr>
        <w:t xml:space="preserve">nolēma: </w:t>
      </w:r>
    </w:p>
    <w:p w:rsidR="00524841" w:rsidRDefault="00524841" w:rsidP="00524841">
      <w:pPr>
        <w:pStyle w:val="tv213"/>
        <w:spacing w:before="0" w:beforeAutospacing="0" w:after="0" w:afterAutospacing="0" w:line="276" w:lineRule="auto"/>
        <w:jc w:val="center"/>
        <w:rPr>
          <w:b/>
        </w:rPr>
      </w:pPr>
    </w:p>
    <w:p w:rsidR="00E74D43" w:rsidRDefault="00101E6D" w:rsidP="00E74D43">
      <w:pPr>
        <w:tabs>
          <w:tab w:val="left" w:pos="1134"/>
        </w:tabs>
        <w:spacing w:line="276" w:lineRule="auto"/>
        <w:ind w:firstLine="709"/>
        <w:jc w:val="both"/>
        <w:rPr>
          <w:rFonts w:ascii="TimesNewRomanPSMT" w:hAnsi="TimesNewRomanPSMT" w:cs="TimesNewRomanPSMT"/>
        </w:rPr>
      </w:pPr>
      <w:r>
        <w:t xml:space="preserve">atcelt </w:t>
      </w:r>
      <w:r w:rsidR="00D971C6">
        <w:t>[..]</w:t>
      </w:r>
      <w:r>
        <w:t xml:space="preserve"> apgabaltiesas 2018.gada </w:t>
      </w:r>
      <w:r w:rsidR="00D971C6">
        <w:t>[..]</w:t>
      </w:r>
      <w:r>
        <w:t xml:space="preserve"> spriedumu un </w:t>
      </w:r>
      <w:r w:rsidR="00D971C6">
        <w:t>[..]</w:t>
      </w:r>
      <w:r>
        <w:t xml:space="preserve"> rajona </w:t>
      </w:r>
      <w:r w:rsidRPr="00473F47">
        <w:t>tiesas 201</w:t>
      </w:r>
      <w:r>
        <w:t>7</w:t>
      </w:r>
      <w:r w:rsidRPr="00473F47">
        <w:t xml:space="preserve">.gada </w:t>
      </w:r>
      <w:r w:rsidR="00D971C6">
        <w:t>[..]</w:t>
      </w:r>
      <w:r>
        <w:t xml:space="preserve"> spriedumu daļā par </w:t>
      </w:r>
      <w:r w:rsidR="00D971C6">
        <w:t>[pers. A]</w:t>
      </w:r>
      <w:r>
        <w:t xml:space="preserve"> atzīšanu par vainīgu un sodīšanu pēc Krimināllikuma 160.panta pirmās daļas par noziedzīgajiem nodarījumiem, kas izdarīti </w:t>
      </w:r>
      <w:r>
        <w:rPr>
          <w:rFonts w:ascii="TimesNewRomanPSMT" w:hAnsi="TimesNewRomanPSMT" w:cs="TimesNewRomanPSMT"/>
        </w:rPr>
        <w:t xml:space="preserve">2006.gada </w:t>
      </w:r>
      <w:r w:rsidR="00D971C6">
        <w:rPr>
          <w:rFonts w:ascii="TimesNewRomanPSMT" w:hAnsi="TimesNewRomanPSMT" w:cs="TimesNewRomanPSMT"/>
        </w:rPr>
        <w:t>[..]</w:t>
      </w:r>
      <w:r>
        <w:rPr>
          <w:rFonts w:ascii="TimesNewRomanPSMT" w:hAnsi="TimesNewRomanPSMT" w:cs="TimesNewRomanPSMT"/>
        </w:rPr>
        <w:t xml:space="preserve">, 2008.gada </w:t>
      </w:r>
      <w:r w:rsidR="00D971C6">
        <w:rPr>
          <w:rFonts w:ascii="TimesNewRomanPSMT" w:hAnsi="TimesNewRomanPSMT" w:cs="TimesNewRomanPSMT"/>
        </w:rPr>
        <w:t>[..]</w:t>
      </w:r>
      <w:r>
        <w:rPr>
          <w:rFonts w:ascii="TimesNewRomanPSMT" w:hAnsi="TimesNewRomanPSMT" w:cs="TimesNewRomanPSMT"/>
        </w:rPr>
        <w:t xml:space="preserve">, 2009.gada </w:t>
      </w:r>
      <w:r w:rsidR="00D971C6">
        <w:rPr>
          <w:rFonts w:ascii="TimesNewRomanPSMT" w:hAnsi="TimesNewRomanPSMT" w:cs="TimesNewRomanPSMT"/>
        </w:rPr>
        <w:t>[..]</w:t>
      </w:r>
      <w:r>
        <w:rPr>
          <w:rFonts w:ascii="TimesNewRomanPSMT" w:hAnsi="TimesNewRomanPSMT" w:cs="TimesNewRomanPSMT"/>
        </w:rPr>
        <w:t xml:space="preserve">, 2009.gada </w:t>
      </w:r>
      <w:r w:rsidR="00D971C6">
        <w:rPr>
          <w:rFonts w:ascii="TimesNewRomanPSMT" w:hAnsi="TimesNewRomanPSMT" w:cs="TimesNewRomanPSMT"/>
        </w:rPr>
        <w:t>[..]</w:t>
      </w:r>
      <w:r>
        <w:rPr>
          <w:rFonts w:ascii="TimesNewRomanPSMT" w:hAnsi="TimesNewRomanPSMT" w:cs="TimesNewRomanPSMT"/>
        </w:rPr>
        <w:t xml:space="preserve">, 2010.gada </w:t>
      </w:r>
      <w:r w:rsidR="00D971C6">
        <w:rPr>
          <w:rFonts w:ascii="TimesNewRomanPSMT" w:hAnsi="TimesNewRomanPSMT" w:cs="TimesNewRomanPSMT"/>
        </w:rPr>
        <w:t>[..]</w:t>
      </w:r>
      <w:r>
        <w:rPr>
          <w:rFonts w:ascii="TimesNewRomanPSMT" w:hAnsi="TimesNewRomanPSMT" w:cs="TimesNewRomanPSMT"/>
        </w:rPr>
        <w:t xml:space="preserve"> un 2010.gada </w:t>
      </w:r>
      <w:r w:rsidR="00D971C6">
        <w:rPr>
          <w:rFonts w:ascii="TimesNewRomanPSMT" w:hAnsi="TimesNewRomanPSMT" w:cs="TimesNewRomanPSMT"/>
        </w:rPr>
        <w:t>[..]</w:t>
      </w:r>
      <w:r>
        <w:rPr>
          <w:rFonts w:ascii="TimesNewRomanPSMT" w:hAnsi="TimesNewRomanPSMT" w:cs="TimesNewRomanPSMT"/>
        </w:rPr>
        <w:t>, un daļā par galīgo sodu saskaņā ar Krimināllikuma 50.panta pirmo daļu. Atceltaj</w:t>
      </w:r>
      <w:r w:rsidR="00E74D43">
        <w:rPr>
          <w:rFonts w:ascii="TimesNewRomanPSMT" w:hAnsi="TimesNewRomanPSMT" w:cs="TimesNewRomanPSMT"/>
        </w:rPr>
        <w:t xml:space="preserve">ā daļā kriminālprocesu izbeigt. </w:t>
      </w:r>
    </w:p>
    <w:p w:rsidR="00E74D43" w:rsidRDefault="00101E6D"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 xml:space="preserve">Atcelt </w:t>
      </w:r>
      <w:r w:rsidR="00D971C6">
        <w:rPr>
          <w:rFonts w:ascii="TimesNewRomanPSMT" w:hAnsi="TimesNewRomanPSMT" w:cs="TimesNewRomanPSMT"/>
        </w:rPr>
        <w:t>[..]</w:t>
      </w:r>
      <w:r>
        <w:rPr>
          <w:rFonts w:ascii="TimesNewRomanPSMT" w:hAnsi="TimesNewRomanPSMT" w:cs="TimesNewRomanPSMT"/>
        </w:rPr>
        <w:t xml:space="preserve"> apgabaltiesas 2018.gada </w:t>
      </w:r>
      <w:r w:rsidR="00D971C6">
        <w:rPr>
          <w:rFonts w:ascii="TimesNewRomanPSMT" w:hAnsi="TimesNewRomanPSMT" w:cs="TimesNewRomanPSMT"/>
        </w:rPr>
        <w:t>[..]</w:t>
      </w:r>
      <w:r>
        <w:rPr>
          <w:rFonts w:ascii="TimesNewRomanPSMT" w:hAnsi="TimesNewRomanPSMT" w:cs="TimesNewRomanPSMT"/>
        </w:rPr>
        <w:t xml:space="preserve"> spriedumu daļā par Krimināllikuma 55.panta piemērošanu un šajā daļā nosūtīt lietu jaunai izskatīšanai ap</w:t>
      </w:r>
      <w:r w:rsidR="00E74D43">
        <w:rPr>
          <w:rFonts w:ascii="TimesNewRomanPSMT" w:hAnsi="TimesNewRomanPSMT" w:cs="TimesNewRomanPSMT"/>
        </w:rPr>
        <w:t xml:space="preserve">elācijas instances tiesā. </w:t>
      </w:r>
    </w:p>
    <w:p w:rsidR="00E74D43" w:rsidRDefault="00101E6D" w:rsidP="00E74D43">
      <w:pPr>
        <w:tabs>
          <w:tab w:val="left" w:pos="1134"/>
        </w:tabs>
        <w:spacing w:line="276" w:lineRule="auto"/>
        <w:ind w:firstLine="709"/>
        <w:jc w:val="both"/>
        <w:rPr>
          <w:rFonts w:ascii="TimesNewRomanPSMT" w:hAnsi="TimesNewRomanPSMT" w:cs="TimesNewRomanPSMT"/>
        </w:rPr>
      </w:pPr>
      <w:r>
        <w:rPr>
          <w:rFonts w:ascii="TimesNewRomanPSMT" w:hAnsi="TimesNewRomanPSMT" w:cs="TimesNewRomanPSMT"/>
        </w:rPr>
        <w:t xml:space="preserve">Pārējā daļā </w:t>
      </w:r>
      <w:r w:rsidR="00D971C6">
        <w:t>[..]</w:t>
      </w:r>
      <w:r>
        <w:t xml:space="preserve"> </w:t>
      </w:r>
      <w:bookmarkStart w:id="1" w:name="_GoBack"/>
      <w:r>
        <w:t>apgabal</w:t>
      </w:r>
      <w:bookmarkEnd w:id="1"/>
      <w:r>
        <w:t xml:space="preserve">tiesas 2018.gada </w:t>
      </w:r>
      <w:r w:rsidR="00D971C6">
        <w:t>[..]</w:t>
      </w:r>
      <w:r>
        <w:t xml:space="preserve"> spriedumu un </w:t>
      </w:r>
      <w:r w:rsidR="00D971C6">
        <w:t>[..]</w:t>
      </w:r>
      <w:r>
        <w:t xml:space="preserve"> rajona </w:t>
      </w:r>
      <w:r w:rsidRPr="00473F47">
        <w:t>tiesas 201</w:t>
      </w:r>
      <w:r>
        <w:t>7</w:t>
      </w:r>
      <w:r w:rsidRPr="00473F47">
        <w:t xml:space="preserve">.gada </w:t>
      </w:r>
      <w:r w:rsidR="00D971C6">
        <w:t>[..]</w:t>
      </w:r>
      <w:r>
        <w:t xml:space="preserve"> spriedumu</w:t>
      </w:r>
      <w:r>
        <w:rPr>
          <w:rFonts w:ascii="TimesNewRomanPSMT" w:hAnsi="TimesNewRomanPSMT" w:cs="TimesNewRomanPSMT"/>
        </w:rPr>
        <w:t xml:space="preserve"> atstāt negrozītu.</w:t>
      </w:r>
      <w:r w:rsidR="00E74D43">
        <w:rPr>
          <w:rFonts w:ascii="TimesNewRomanPSMT" w:hAnsi="TimesNewRomanPSMT" w:cs="TimesNewRomanPSMT"/>
        </w:rPr>
        <w:t xml:space="preserve"> </w:t>
      </w:r>
    </w:p>
    <w:p w:rsidR="00E74D43" w:rsidRDefault="00101E6D" w:rsidP="00E74D43">
      <w:pPr>
        <w:tabs>
          <w:tab w:val="left" w:pos="1134"/>
        </w:tabs>
        <w:spacing w:line="276" w:lineRule="auto"/>
        <w:ind w:firstLine="709"/>
        <w:jc w:val="both"/>
      </w:pPr>
      <w:r>
        <w:t xml:space="preserve">Apsūdzētajam </w:t>
      </w:r>
      <w:r w:rsidR="004F58C1">
        <w:t>[pers. A]</w:t>
      </w:r>
      <w:r w:rsidR="0045115C">
        <w:t xml:space="preserve"> turpināt piemērot drošības līdze</w:t>
      </w:r>
      <w:r>
        <w:t>kli – nodošana policijas uzraudzībā</w:t>
      </w:r>
      <w:r w:rsidR="0045115C">
        <w:t>.</w:t>
      </w:r>
      <w:r w:rsidR="00E74D43">
        <w:t xml:space="preserve"> </w:t>
      </w:r>
    </w:p>
    <w:p w:rsidR="00614CC6" w:rsidRPr="004F58C1" w:rsidRDefault="00524841" w:rsidP="004F58C1">
      <w:pPr>
        <w:tabs>
          <w:tab w:val="left" w:pos="1134"/>
        </w:tabs>
        <w:spacing w:line="276" w:lineRule="auto"/>
        <w:ind w:firstLine="709"/>
        <w:jc w:val="both"/>
        <w:rPr>
          <w:rFonts w:ascii="TimesNewRomanPSMT" w:hAnsi="TimesNewRomanPSMT" w:cs="TimesNewRomanPSMT"/>
        </w:rPr>
      </w:pP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sectPr w:rsidR="00614CC6" w:rsidRPr="004F58C1" w:rsidSect="008C270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1C6" w:rsidRDefault="00D971C6">
      <w:r>
        <w:separator/>
      </w:r>
    </w:p>
  </w:endnote>
  <w:endnote w:type="continuationSeparator" w:id="0">
    <w:p w:rsidR="00D971C6" w:rsidRDefault="00D9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1C6" w:rsidRDefault="00D971C6">
    <w:pPr>
      <w:pStyle w:val="Footer"/>
      <w:ind w:right="360"/>
    </w:pPr>
  </w:p>
  <w:p w:rsidR="00D971C6" w:rsidRPr="00966A45" w:rsidRDefault="00D971C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7</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E3885">
      <w:rPr>
        <w:rStyle w:val="PageNumber"/>
        <w:noProof/>
      </w:rPr>
      <w:t>6</w:t>
    </w:r>
    <w:r>
      <w:rPr>
        <w:rStyle w:val="PageNumber"/>
        <w:noProof/>
      </w:rPr>
      <w:fldChar w:fldCharType="end"/>
    </w:r>
  </w:p>
  <w:p w:rsidR="00D971C6" w:rsidRDefault="00D971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1C6" w:rsidRDefault="00D971C6">
      <w:r>
        <w:separator/>
      </w:r>
    </w:p>
  </w:footnote>
  <w:footnote w:type="continuationSeparator" w:id="0">
    <w:p w:rsidR="00D971C6" w:rsidRDefault="00D971C6">
      <w:r>
        <w:continuationSeparator/>
      </w:r>
    </w:p>
  </w:footnote>
  <w:footnote w:id="1">
    <w:p w:rsidR="00D971C6" w:rsidRDefault="00D971C6">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2C19"/>
    <w:rsid w:val="0000417D"/>
    <w:rsid w:val="00004B3C"/>
    <w:rsid w:val="000056E0"/>
    <w:rsid w:val="00006867"/>
    <w:rsid w:val="00007FC1"/>
    <w:rsid w:val="00010178"/>
    <w:rsid w:val="000108B0"/>
    <w:rsid w:val="00010924"/>
    <w:rsid w:val="00010A37"/>
    <w:rsid w:val="00010A38"/>
    <w:rsid w:val="00010FF5"/>
    <w:rsid w:val="000116AB"/>
    <w:rsid w:val="00011F8A"/>
    <w:rsid w:val="000128B6"/>
    <w:rsid w:val="00012B7F"/>
    <w:rsid w:val="0001310C"/>
    <w:rsid w:val="00013452"/>
    <w:rsid w:val="00013A8B"/>
    <w:rsid w:val="0001403C"/>
    <w:rsid w:val="00014894"/>
    <w:rsid w:val="00014B09"/>
    <w:rsid w:val="00015186"/>
    <w:rsid w:val="000154BA"/>
    <w:rsid w:val="00015557"/>
    <w:rsid w:val="00015BF4"/>
    <w:rsid w:val="00015E6E"/>
    <w:rsid w:val="00015FB6"/>
    <w:rsid w:val="00016ACB"/>
    <w:rsid w:val="00017011"/>
    <w:rsid w:val="00017178"/>
    <w:rsid w:val="000176D6"/>
    <w:rsid w:val="00017768"/>
    <w:rsid w:val="000177C2"/>
    <w:rsid w:val="00017833"/>
    <w:rsid w:val="00017B8F"/>
    <w:rsid w:val="0002009E"/>
    <w:rsid w:val="00021107"/>
    <w:rsid w:val="00021799"/>
    <w:rsid w:val="00022092"/>
    <w:rsid w:val="00022508"/>
    <w:rsid w:val="00022D01"/>
    <w:rsid w:val="00022F18"/>
    <w:rsid w:val="000235AE"/>
    <w:rsid w:val="00023D78"/>
    <w:rsid w:val="00024007"/>
    <w:rsid w:val="0002443E"/>
    <w:rsid w:val="00024447"/>
    <w:rsid w:val="0002485B"/>
    <w:rsid w:val="00026230"/>
    <w:rsid w:val="0002742E"/>
    <w:rsid w:val="00027CBC"/>
    <w:rsid w:val="00030212"/>
    <w:rsid w:val="00030F30"/>
    <w:rsid w:val="00031526"/>
    <w:rsid w:val="0003162F"/>
    <w:rsid w:val="00031BC6"/>
    <w:rsid w:val="00031DF2"/>
    <w:rsid w:val="0003230C"/>
    <w:rsid w:val="000341E9"/>
    <w:rsid w:val="00035494"/>
    <w:rsid w:val="000367D1"/>
    <w:rsid w:val="000368C0"/>
    <w:rsid w:val="00036997"/>
    <w:rsid w:val="00036DD7"/>
    <w:rsid w:val="00037592"/>
    <w:rsid w:val="00037969"/>
    <w:rsid w:val="00037977"/>
    <w:rsid w:val="00037A17"/>
    <w:rsid w:val="00037AFF"/>
    <w:rsid w:val="0004058B"/>
    <w:rsid w:val="00040662"/>
    <w:rsid w:val="000408E0"/>
    <w:rsid w:val="00040AF3"/>
    <w:rsid w:val="00040B39"/>
    <w:rsid w:val="000416C7"/>
    <w:rsid w:val="0004181A"/>
    <w:rsid w:val="000422F5"/>
    <w:rsid w:val="00042395"/>
    <w:rsid w:val="000424CE"/>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80C"/>
    <w:rsid w:val="000609A1"/>
    <w:rsid w:val="00060CC0"/>
    <w:rsid w:val="00060FF6"/>
    <w:rsid w:val="00061483"/>
    <w:rsid w:val="00061CE2"/>
    <w:rsid w:val="0006288B"/>
    <w:rsid w:val="00062D52"/>
    <w:rsid w:val="000638ED"/>
    <w:rsid w:val="000639CD"/>
    <w:rsid w:val="00063AE7"/>
    <w:rsid w:val="00063EA3"/>
    <w:rsid w:val="000643EA"/>
    <w:rsid w:val="0006533D"/>
    <w:rsid w:val="000658B5"/>
    <w:rsid w:val="00065B09"/>
    <w:rsid w:val="000664C5"/>
    <w:rsid w:val="0006670D"/>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215"/>
    <w:rsid w:val="000815A2"/>
    <w:rsid w:val="00081955"/>
    <w:rsid w:val="000819FA"/>
    <w:rsid w:val="00081DF4"/>
    <w:rsid w:val="0008206C"/>
    <w:rsid w:val="00082C3F"/>
    <w:rsid w:val="00082CC6"/>
    <w:rsid w:val="000831FA"/>
    <w:rsid w:val="000841EF"/>
    <w:rsid w:val="00084439"/>
    <w:rsid w:val="00084A61"/>
    <w:rsid w:val="000852ED"/>
    <w:rsid w:val="0008651C"/>
    <w:rsid w:val="0008653D"/>
    <w:rsid w:val="00086FE1"/>
    <w:rsid w:val="00087108"/>
    <w:rsid w:val="00087332"/>
    <w:rsid w:val="00087B0D"/>
    <w:rsid w:val="00087E3E"/>
    <w:rsid w:val="000900C0"/>
    <w:rsid w:val="00090747"/>
    <w:rsid w:val="000909BC"/>
    <w:rsid w:val="00090B61"/>
    <w:rsid w:val="00090FCA"/>
    <w:rsid w:val="00091BD2"/>
    <w:rsid w:val="00092230"/>
    <w:rsid w:val="0009263E"/>
    <w:rsid w:val="00092C2B"/>
    <w:rsid w:val="00092ECF"/>
    <w:rsid w:val="00092F0F"/>
    <w:rsid w:val="000937B0"/>
    <w:rsid w:val="00093814"/>
    <w:rsid w:val="00093BC4"/>
    <w:rsid w:val="00094073"/>
    <w:rsid w:val="0009411A"/>
    <w:rsid w:val="000944B5"/>
    <w:rsid w:val="000944D9"/>
    <w:rsid w:val="000944F7"/>
    <w:rsid w:val="000958FB"/>
    <w:rsid w:val="00095958"/>
    <w:rsid w:val="0009620C"/>
    <w:rsid w:val="0009679F"/>
    <w:rsid w:val="00097196"/>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2B1B"/>
    <w:rsid w:val="000A343F"/>
    <w:rsid w:val="000A35F8"/>
    <w:rsid w:val="000A3C0A"/>
    <w:rsid w:val="000A3DAC"/>
    <w:rsid w:val="000A3FAB"/>
    <w:rsid w:val="000A4B01"/>
    <w:rsid w:val="000A4B30"/>
    <w:rsid w:val="000A578A"/>
    <w:rsid w:val="000A5C65"/>
    <w:rsid w:val="000A5DBE"/>
    <w:rsid w:val="000A60A8"/>
    <w:rsid w:val="000A67DB"/>
    <w:rsid w:val="000B0174"/>
    <w:rsid w:val="000B01AD"/>
    <w:rsid w:val="000B0229"/>
    <w:rsid w:val="000B03E3"/>
    <w:rsid w:val="000B0851"/>
    <w:rsid w:val="000B08EA"/>
    <w:rsid w:val="000B0BF8"/>
    <w:rsid w:val="000B131C"/>
    <w:rsid w:val="000B16AB"/>
    <w:rsid w:val="000B29A3"/>
    <w:rsid w:val="000B327F"/>
    <w:rsid w:val="000B377F"/>
    <w:rsid w:val="000B4915"/>
    <w:rsid w:val="000B5E72"/>
    <w:rsid w:val="000B68E8"/>
    <w:rsid w:val="000B6A92"/>
    <w:rsid w:val="000B6F6F"/>
    <w:rsid w:val="000B7089"/>
    <w:rsid w:val="000B73A5"/>
    <w:rsid w:val="000B7FD4"/>
    <w:rsid w:val="000C0736"/>
    <w:rsid w:val="000C0938"/>
    <w:rsid w:val="000C0BDE"/>
    <w:rsid w:val="000C1CC7"/>
    <w:rsid w:val="000C206E"/>
    <w:rsid w:val="000C2134"/>
    <w:rsid w:val="000C23FE"/>
    <w:rsid w:val="000C28E7"/>
    <w:rsid w:val="000C3200"/>
    <w:rsid w:val="000C3546"/>
    <w:rsid w:val="000C4562"/>
    <w:rsid w:val="000C4967"/>
    <w:rsid w:val="000C4BCC"/>
    <w:rsid w:val="000C5376"/>
    <w:rsid w:val="000C5812"/>
    <w:rsid w:val="000C6199"/>
    <w:rsid w:val="000C6517"/>
    <w:rsid w:val="000C782F"/>
    <w:rsid w:val="000C7C76"/>
    <w:rsid w:val="000C7E94"/>
    <w:rsid w:val="000D0D91"/>
    <w:rsid w:val="000D17B5"/>
    <w:rsid w:val="000D1D98"/>
    <w:rsid w:val="000D2330"/>
    <w:rsid w:val="000D3345"/>
    <w:rsid w:val="000D4B0D"/>
    <w:rsid w:val="000D58F0"/>
    <w:rsid w:val="000D6B12"/>
    <w:rsid w:val="000D6DF4"/>
    <w:rsid w:val="000D7342"/>
    <w:rsid w:val="000D7816"/>
    <w:rsid w:val="000D7880"/>
    <w:rsid w:val="000D7B56"/>
    <w:rsid w:val="000D7C6D"/>
    <w:rsid w:val="000D7C98"/>
    <w:rsid w:val="000E0661"/>
    <w:rsid w:val="000E0752"/>
    <w:rsid w:val="000E093F"/>
    <w:rsid w:val="000E0D24"/>
    <w:rsid w:val="000E115D"/>
    <w:rsid w:val="000E137A"/>
    <w:rsid w:val="000E1405"/>
    <w:rsid w:val="000E18D3"/>
    <w:rsid w:val="000E1AF0"/>
    <w:rsid w:val="000E2D98"/>
    <w:rsid w:val="000E2E54"/>
    <w:rsid w:val="000E3E0F"/>
    <w:rsid w:val="000E4E70"/>
    <w:rsid w:val="000E5041"/>
    <w:rsid w:val="000E51C0"/>
    <w:rsid w:val="000E55AE"/>
    <w:rsid w:val="000E5EA4"/>
    <w:rsid w:val="000E6099"/>
    <w:rsid w:val="000E675C"/>
    <w:rsid w:val="000E68E6"/>
    <w:rsid w:val="000E6B84"/>
    <w:rsid w:val="000E6D34"/>
    <w:rsid w:val="000E76A0"/>
    <w:rsid w:val="000E7D39"/>
    <w:rsid w:val="000F056F"/>
    <w:rsid w:val="000F0975"/>
    <w:rsid w:val="000F15A7"/>
    <w:rsid w:val="000F1A53"/>
    <w:rsid w:val="000F1E6D"/>
    <w:rsid w:val="000F1FA3"/>
    <w:rsid w:val="000F24F4"/>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8DD"/>
    <w:rsid w:val="001013F1"/>
    <w:rsid w:val="001015F5"/>
    <w:rsid w:val="00101606"/>
    <w:rsid w:val="00101691"/>
    <w:rsid w:val="00101969"/>
    <w:rsid w:val="00101A61"/>
    <w:rsid w:val="00101C4E"/>
    <w:rsid w:val="00101E6D"/>
    <w:rsid w:val="001022F6"/>
    <w:rsid w:val="0010248C"/>
    <w:rsid w:val="0010254D"/>
    <w:rsid w:val="00102EB9"/>
    <w:rsid w:val="0010373A"/>
    <w:rsid w:val="00103912"/>
    <w:rsid w:val="00104F4D"/>
    <w:rsid w:val="001059EC"/>
    <w:rsid w:val="001063D6"/>
    <w:rsid w:val="001066EF"/>
    <w:rsid w:val="0010684B"/>
    <w:rsid w:val="00106E14"/>
    <w:rsid w:val="00107BE7"/>
    <w:rsid w:val="00107C81"/>
    <w:rsid w:val="00110312"/>
    <w:rsid w:val="001111FA"/>
    <w:rsid w:val="00111312"/>
    <w:rsid w:val="0011258A"/>
    <w:rsid w:val="0011425A"/>
    <w:rsid w:val="00114538"/>
    <w:rsid w:val="00114917"/>
    <w:rsid w:val="00114E5E"/>
    <w:rsid w:val="00115D5C"/>
    <w:rsid w:val="00115E3E"/>
    <w:rsid w:val="0011606B"/>
    <w:rsid w:val="001164F2"/>
    <w:rsid w:val="00116853"/>
    <w:rsid w:val="00117CB3"/>
    <w:rsid w:val="001203B5"/>
    <w:rsid w:val="00120569"/>
    <w:rsid w:val="00120817"/>
    <w:rsid w:val="001209E3"/>
    <w:rsid w:val="00120E09"/>
    <w:rsid w:val="001218D2"/>
    <w:rsid w:val="00121AAF"/>
    <w:rsid w:val="0012213C"/>
    <w:rsid w:val="00122852"/>
    <w:rsid w:val="00122CC0"/>
    <w:rsid w:val="001235C6"/>
    <w:rsid w:val="00124741"/>
    <w:rsid w:val="00124B5E"/>
    <w:rsid w:val="00125286"/>
    <w:rsid w:val="00125310"/>
    <w:rsid w:val="001254A7"/>
    <w:rsid w:val="00125A9B"/>
    <w:rsid w:val="00125AEF"/>
    <w:rsid w:val="00125C70"/>
    <w:rsid w:val="0012609A"/>
    <w:rsid w:val="001260C7"/>
    <w:rsid w:val="0012616E"/>
    <w:rsid w:val="00126644"/>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33E"/>
    <w:rsid w:val="00134756"/>
    <w:rsid w:val="00134B03"/>
    <w:rsid w:val="0013592A"/>
    <w:rsid w:val="00135993"/>
    <w:rsid w:val="001359C0"/>
    <w:rsid w:val="0013609E"/>
    <w:rsid w:val="00136292"/>
    <w:rsid w:val="001363C4"/>
    <w:rsid w:val="0013666E"/>
    <w:rsid w:val="0013676A"/>
    <w:rsid w:val="00136D42"/>
    <w:rsid w:val="00136E89"/>
    <w:rsid w:val="00140C14"/>
    <w:rsid w:val="001415F7"/>
    <w:rsid w:val="00141A75"/>
    <w:rsid w:val="00142347"/>
    <w:rsid w:val="001425C3"/>
    <w:rsid w:val="0014274B"/>
    <w:rsid w:val="00142954"/>
    <w:rsid w:val="00142A28"/>
    <w:rsid w:val="0014301D"/>
    <w:rsid w:val="001437AF"/>
    <w:rsid w:val="00143A54"/>
    <w:rsid w:val="0014459F"/>
    <w:rsid w:val="00144CD7"/>
    <w:rsid w:val="001452E3"/>
    <w:rsid w:val="00145326"/>
    <w:rsid w:val="00145533"/>
    <w:rsid w:val="001457DC"/>
    <w:rsid w:val="0014604A"/>
    <w:rsid w:val="001466B2"/>
    <w:rsid w:val="0014671C"/>
    <w:rsid w:val="00146D9A"/>
    <w:rsid w:val="0014728C"/>
    <w:rsid w:val="001477C0"/>
    <w:rsid w:val="00147962"/>
    <w:rsid w:val="00151183"/>
    <w:rsid w:val="00151897"/>
    <w:rsid w:val="00151AFE"/>
    <w:rsid w:val="00151E77"/>
    <w:rsid w:val="00152F25"/>
    <w:rsid w:val="00153032"/>
    <w:rsid w:val="001533E4"/>
    <w:rsid w:val="001535CB"/>
    <w:rsid w:val="0015375D"/>
    <w:rsid w:val="00153F69"/>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2A2F"/>
    <w:rsid w:val="00162DD8"/>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968"/>
    <w:rsid w:val="00171F99"/>
    <w:rsid w:val="0017230B"/>
    <w:rsid w:val="00172CBA"/>
    <w:rsid w:val="001736AD"/>
    <w:rsid w:val="00173983"/>
    <w:rsid w:val="00173B28"/>
    <w:rsid w:val="00173FE5"/>
    <w:rsid w:val="0017406D"/>
    <w:rsid w:val="001740B3"/>
    <w:rsid w:val="0017514C"/>
    <w:rsid w:val="00175504"/>
    <w:rsid w:val="001757B7"/>
    <w:rsid w:val="00175C8F"/>
    <w:rsid w:val="00176242"/>
    <w:rsid w:val="00176B65"/>
    <w:rsid w:val="00176C98"/>
    <w:rsid w:val="00176DBF"/>
    <w:rsid w:val="00176F50"/>
    <w:rsid w:val="001777B2"/>
    <w:rsid w:val="001778EF"/>
    <w:rsid w:val="0017797E"/>
    <w:rsid w:val="00177E4D"/>
    <w:rsid w:val="00177FD0"/>
    <w:rsid w:val="0018037B"/>
    <w:rsid w:val="00180B2C"/>
    <w:rsid w:val="00181810"/>
    <w:rsid w:val="00181840"/>
    <w:rsid w:val="00181FCF"/>
    <w:rsid w:val="00182025"/>
    <w:rsid w:val="0018340E"/>
    <w:rsid w:val="00183511"/>
    <w:rsid w:val="0018355C"/>
    <w:rsid w:val="00183FA1"/>
    <w:rsid w:val="00184329"/>
    <w:rsid w:val="00184978"/>
    <w:rsid w:val="001851EF"/>
    <w:rsid w:val="0018555B"/>
    <w:rsid w:val="001855E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BEF"/>
    <w:rsid w:val="00192E7D"/>
    <w:rsid w:val="0019389F"/>
    <w:rsid w:val="0019397B"/>
    <w:rsid w:val="00193BD6"/>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51B"/>
    <w:rsid w:val="001A5786"/>
    <w:rsid w:val="001A5D11"/>
    <w:rsid w:val="001A5F3C"/>
    <w:rsid w:val="001A60BB"/>
    <w:rsid w:val="001A60E4"/>
    <w:rsid w:val="001A67DB"/>
    <w:rsid w:val="001A7C71"/>
    <w:rsid w:val="001B0546"/>
    <w:rsid w:val="001B07EC"/>
    <w:rsid w:val="001B1288"/>
    <w:rsid w:val="001B2291"/>
    <w:rsid w:val="001B2611"/>
    <w:rsid w:val="001B2939"/>
    <w:rsid w:val="001B2D1D"/>
    <w:rsid w:val="001B2F1F"/>
    <w:rsid w:val="001B30A7"/>
    <w:rsid w:val="001B4267"/>
    <w:rsid w:val="001B4BFD"/>
    <w:rsid w:val="001B53C2"/>
    <w:rsid w:val="001B6028"/>
    <w:rsid w:val="001B62EB"/>
    <w:rsid w:val="001B6B5F"/>
    <w:rsid w:val="001B7831"/>
    <w:rsid w:val="001C088D"/>
    <w:rsid w:val="001C09B7"/>
    <w:rsid w:val="001C0BA3"/>
    <w:rsid w:val="001C0EBF"/>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BE1"/>
    <w:rsid w:val="001C7C50"/>
    <w:rsid w:val="001D0D7A"/>
    <w:rsid w:val="001D11E4"/>
    <w:rsid w:val="001D1EE9"/>
    <w:rsid w:val="001D2E1D"/>
    <w:rsid w:val="001D2EAB"/>
    <w:rsid w:val="001D3C05"/>
    <w:rsid w:val="001D3D88"/>
    <w:rsid w:val="001D4202"/>
    <w:rsid w:val="001D426E"/>
    <w:rsid w:val="001D47B5"/>
    <w:rsid w:val="001D4A1A"/>
    <w:rsid w:val="001D4B14"/>
    <w:rsid w:val="001D4FCD"/>
    <w:rsid w:val="001D5CB5"/>
    <w:rsid w:val="001D639A"/>
    <w:rsid w:val="001D6721"/>
    <w:rsid w:val="001D6CFF"/>
    <w:rsid w:val="001D73B5"/>
    <w:rsid w:val="001D7473"/>
    <w:rsid w:val="001D75B8"/>
    <w:rsid w:val="001D77AE"/>
    <w:rsid w:val="001E05AD"/>
    <w:rsid w:val="001E05FE"/>
    <w:rsid w:val="001E122E"/>
    <w:rsid w:val="001E142C"/>
    <w:rsid w:val="001E1B4E"/>
    <w:rsid w:val="001E3374"/>
    <w:rsid w:val="001E38AC"/>
    <w:rsid w:val="001E3A45"/>
    <w:rsid w:val="001E3C55"/>
    <w:rsid w:val="001E4720"/>
    <w:rsid w:val="001E52D4"/>
    <w:rsid w:val="001E5464"/>
    <w:rsid w:val="001E5AA1"/>
    <w:rsid w:val="001E5D13"/>
    <w:rsid w:val="001E670A"/>
    <w:rsid w:val="001E6C6A"/>
    <w:rsid w:val="001E6D9F"/>
    <w:rsid w:val="001E7245"/>
    <w:rsid w:val="001E7A9F"/>
    <w:rsid w:val="001E7F11"/>
    <w:rsid w:val="001F02BD"/>
    <w:rsid w:val="001F06EC"/>
    <w:rsid w:val="001F1D2D"/>
    <w:rsid w:val="001F210C"/>
    <w:rsid w:val="001F2196"/>
    <w:rsid w:val="001F2B01"/>
    <w:rsid w:val="001F30FE"/>
    <w:rsid w:val="001F3544"/>
    <w:rsid w:val="001F38D0"/>
    <w:rsid w:val="001F4028"/>
    <w:rsid w:val="001F45B1"/>
    <w:rsid w:val="001F4B09"/>
    <w:rsid w:val="001F5677"/>
    <w:rsid w:val="001F567A"/>
    <w:rsid w:val="001F5AD3"/>
    <w:rsid w:val="001F6047"/>
    <w:rsid w:val="001F6EAE"/>
    <w:rsid w:val="001F73F9"/>
    <w:rsid w:val="001F7D2E"/>
    <w:rsid w:val="0020023E"/>
    <w:rsid w:val="00200CC7"/>
    <w:rsid w:val="002015DB"/>
    <w:rsid w:val="00201886"/>
    <w:rsid w:val="00201B08"/>
    <w:rsid w:val="00202E51"/>
    <w:rsid w:val="0020456D"/>
    <w:rsid w:val="00206B36"/>
    <w:rsid w:val="002071F8"/>
    <w:rsid w:val="002079A7"/>
    <w:rsid w:val="002100E3"/>
    <w:rsid w:val="00210E36"/>
    <w:rsid w:val="00210E53"/>
    <w:rsid w:val="00211962"/>
    <w:rsid w:val="00211E0E"/>
    <w:rsid w:val="002123A5"/>
    <w:rsid w:val="00212555"/>
    <w:rsid w:val="0021313F"/>
    <w:rsid w:val="002131BB"/>
    <w:rsid w:val="00213F98"/>
    <w:rsid w:val="00214B3E"/>
    <w:rsid w:val="00215B58"/>
    <w:rsid w:val="00215BF0"/>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5EE"/>
    <w:rsid w:val="00224A3A"/>
    <w:rsid w:val="00224AA1"/>
    <w:rsid w:val="00224EBB"/>
    <w:rsid w:val="00224F4B"/>
    <w:rsid w:val="002252E3"/>
    <w:rsid w:val="00225975"/>
    <w:rsid w:val="00225A88"/>
    <w:rsid w:val="0022620C"/>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BED"/>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3FD"/>
    <w:rsid w:val="0024764D"/>
    <w:rsid w:val="0024778D"/>
    <w:rsid w:val="00247B35"/>
    <w:rsid w:val="00247FA5"/>
    <w:rsid w:val="00250284"/>
    <w:rsid w:val="00250984"/>
    <w:rsid w:val="00250A84"/>
    <w:rsid w:val="002524CE"/>
    <w:rsid w:val="00252B16"/>
    <w:rsid w:val="00252CC0"/>
    <w:rsid w:val="00252F0B"/>
    <w:rsid w:val="00253ED1"/>
    <w:rsid w:val="00254258"/>
    <w:rsid w:val="002547A1"/>
    <w:rsid w:val="00254A6B"/>
    <w:rsid w:val="00255FB2"/>
    <w:rsid w:val="00256210"/>
    <w:rsid w:val="00256422"/>
    <w:rsid w:val="00256510"/>
    <w:rsid w:val="00256692"/>
    <w:rsid w:val="00256732"/>
    <w:rsid w:val="00256814"/>
    <w:rsid w:val="00256D2E"/>
    <w:rsid w:val="00256F9B"/>
    <w:rsid w:val="0025710E"/>
    <w:rsid w:val="00257557"/>
    <w:rsid w:val="00257FAA"/>
    <w:rsid w:val="0026044D"/>
    <w:rsid w:val="00260C6F"/>
    <w:rsid w:val="002610E7"/>
    <w:rsid w:val="00261130"/>
    <w:rsid w:val="00262AEE"/>
    <w:rsid w:val="00262BA4"/>
    <w:rsid w:val="00262DE6"/>
    <w:rsid w:val="002633E5"/>
    <w:rsid w:val="0026360B"/>
    <w:rsid w:val="0026417F"/>
    <w:rsid w:val="00264922"/>
    <w:rsid w:val="002654AC"/>
    <w:rsid w:val="002655D6"/>
    <w:rsid w:val="002661DD"/>
    <w:rsid w:val="0026650B"/>
    <w:rsid w:val="002666D4"/>
    <w:rsid w:val="00266BDA"/>
    <w:rsid w:val="00266F3E"/>
    <w:rsid w:val="00267C30"/>
    <w:rsid w:val="00267D51"/>
    <w:rsid w:val="00270185"/>
    <w:rsid w:val="002703B0"/>
    <w:rsid w:val="00270740"/>
    <w:rsid w:val="00270EBC"/>
    <w:rsid w:val="0027154C"/>
    <w:rsid w:val="0027170D"/>
    <w:rsid w:val="002717A5"/>
    <w:rsid w:val="0027193B"/>
    <w:rsid w:val="002725B4"/>
    <w:rsid w:val="00273305"/>
    <w:rsid w:val="002734C4"/>
    <w:rsid w:val="00273C26"/>
    <w:rsid w:val="00274EBD"/>
    <w:rsid w:val="0027524B"/>
    <w:rsid w:val="00275395"/>
    <w:rsid w:val="002755EC"/>
    <w:rsid w:val="0027648E"/>
    <w:rsid w:val="00276E55"/>
    <w:rsid w:val="00277BA1"/>
    <w:rsid w:val="00280076"/>
    <w:rsid w:val="00280BE6"/>
    <w:rsid w:val="00281C53"/>
    <w:rsid w:val="00281CF6"/>
    <w:rsid w:val="00281D18"/>
    <w:rsid w:val="002823A6"/>
    <w:rsid w:val="002825BA"/>
    <w:rsid w:val="00282699"/>
    <w:rsid w:val="00282906"/>
    <w:rsid w:val="00282E59"/>
    <w:rsid w:val="00282F95"/>
    <w:rsid w:val="00283508"/>
    <w:rsid w:val="00283D46"/>
    <w:rsid w:val="0028443D"/>
    <w:rsid w:val="0028489F"/>
    <w:rsid w:val="00284B14"/>
    <w:rsid w:val="002850C5"/>
    <w:rsid w:val="00285860"/>
    <w:rsid w:val="00285BEC"/>
    <w:rsid w:val="00286202"/>
    <w:rsid w:val="002865EF"/>
    <w:rsid w:val="00287674"/>
    <w:rsid w:val="00287905"/>
    <w:rsid w:val="00287965"/>
    <w:rsid w:val="0029048E"/>
    <w:rsid w:val="002904AA"/>
    <w:rsid w:val="00290860"/>
    <w:rsid w:val="00291295"/>
    <w:rsid w:val="00292395"/>
    <w:rsid w:val="00292A6F"/>
    <w:rsid w:val="00293336"/>
    <w:rsid w:val="002935ED"/>
    <w:rsid w:val="0029444D"/>
    <w:rsid w:val="002951C8"/>
    <w:rsid w:val="00295450"/>
    <w:rsid w:val="00295642"/>
    <w:rsid w:val="00296633"/>
    <w:rsid w:val="002968B2"/>
    <w:rsid w:val="00297669"/>
    <w:rsid w:val="002978B2"/>
    <w:rsid w:val="002979FA"/>
    <w:rsid w:val="00297E7A"/>
    <w:rsid w:val="00297F3F"/>
    <w:rsid w:val="002A023E"/>
    <w:rsid w:val="002A0264"/>
    <w:rsid w:val="002A07D9"/>
    <w:rsid w:val="002A17A0"/>
    <w:rsid w:val="002A1D4D"/>
    <w:rsid w:val="002A20DF"/>
    <w:rsid w:val="002A2869"/>
    <w:rsid w:val="002A2F73"/>
    <w:rsid w:val="002A41BB"/>
    <w:rsid w:val="002A423F"/>
    <w:rsid w:val="002A47B1"/>
    <w:rsid w:val="002A4ACF"/>
    <w:rsid w:val="002A4B8B"/>
    <w:rsid w:val="002A525C"/>
    <w:rsid w:val="002A597D"/>
    <w:rsid w:val="002A5DA8"/>
    <w:rsid w:val="002A6C73"/>
    <w:rsid w:val="002A7F38"/>
    <w:rsid w:val="002B0270"/>
    <w:rsid w:val="002B045D"/>
    <w:rsid w:val="002B0DA2"/>
    <w:rsid w:val="002B0EB0"/>
    <w:rsid w:val="002B11F0"/>
    <w:rsid w:val="002B183E"/>
    <w:rsid w:val="002B1FE5"/>
    <w:rsid w:val="002B201E"/>
    <w:rsid w:val="002B259A"/>
    <w:rsid w:val="002B2F86"/>
    <w:rsid w:val="002B3225"/>
    <w:rsid w:val="002B344B"/>
    <w:rsid w:val="002B37AC"/>
    <w:rsid w:val="002B3CD5"/>
    <w:rsid w:val="002B3F48"/>
    <w:rsid w:val="002B4CFD"/>
    <w:rsid w:val="002B4EF7"/>
    <w:rsid w:val="002B4F5A"/>
    <w:rsid w:val="002B509F"/>
    <w:rsid w:val="002B5760"/>
    <w:rsid w:val="002B64D0"/>
    <w:rsid w:val="002B6526"/>
    <w:rsid w:val="002B66D7"/>
    <w:rsid w:val="002B6EA9"/>
    <w:rsid w:val="002B7187"/>
    <w:rsid w:val="002B7745"/>
    <w:rsid w:val="002B77EA"/>
    <w:rsid w:val="002C0186"/>
    <w:rsid w:val="002C0315"/>
    <w:rsid w:val="002C06EE"/>
    <w:rsid w:val="002C0BD3"/>
    <w:rsid w:val="002C0F99"/>
    <w:rsid w:val="002C191C"/>
    <w:rsid w:val="002C1F84"/>
    <w:rsid w:val="002C2623"/>
    <w:rsid w:val="002C2B24"/>
    <w:rsid w:val="002C2D69"/>
    <w:rsid w:val="002C2E84"/>
    <w:rsid w:val="002C3288"/>
    <w:rsid w:val="002C32D8"/>
    <w:rsid w:val="002C349C"/>
    <w:rsid w:val="002C372F"/>
    <w:rsid w:val="002C38A1"/>
    <w:rsid w:val="002C5861"/>
    <w:rsid w:val="002C5C00"/>
    <w:rsid w:val="002C5C3C"/>
    <w:rsid w:val="002C689D"/>
    <w:rsid w:val="002C6E7B"/>
    <w:rsid w:val="002C707A"/>
    <w:rsid w:val="002C712A"/>
    <w:rsid w:val="002C777E"/>
    <w:rsid w:val="002D00CF"/>
    <w:rsid w:val="002D080A"/>
    <w:rsid w:val="002D080B"/>
    <w:rsid w:val="002D0898"/>
    <w:rsid w:val="002D0909"/>
    <w:rsid w:val="002D0A03"/>
    <w:rsid w:val="002D0BDE"/>
    <w:rsid w:val="002D14FF"/>
    <w:rsid w:val="002D16BC"/>
    <w:rsid w:val="002D1D80"/>
    <w:rsid w:val="002D22C3"/>
    <w:rsid w:val="002D2755"/>
    <w:rsid w:val="002D2948"/>
    <w:rsid w:val="002D3974"/>
    <w:rsid w:val="002D447C"/>
    <w:rsid w:val="002D4557"/>
    <w:rsid w:val="002D5132"/>
    <w:rsid w:val="002D55BB"/>
    <w:rsid w:val="002D59B9"/>
    <w:rsid w:val="002D6C07"/>
    <w:rsid w:val="002D7857"/>
    <w:rsid w:val="002D79F1"/>
    <w:rsid w:val="002D7BE6"/>
    <w:rsid w:val="002D7F8F"/>
    <w:rsid w:val="002E0335"/>
    <w:rsid w:val="002E1BFF"/>
    <w:rsid w:val="002E224F"/>
    <w:rsid w:val="002E27A0"/>
    <w:rsid w:val="002E2839"/>
    <w:rsid w:val="002E2CB8"/>
    <w:rsid w:val="002E30D4"/>
    <w:rsid w:val="002E4637"/>
    <w:rsid w:val="002E47A2"/>
    <w:rsid w:val="002E4894"/>
    <w:rsid w:val="002E48F1"/>
    <w:rsid w:val="002E4C0F"/>
    <w:rsid w:val="002E504A"/>
    <w:rsid w:val="002E534A"/>
    <w:rsid w:val="002E571B"/>
    <w:rsid w:val="002E6E56"/>
    <w:rsid w:val="002E6F8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A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0749A"/>
    <w:rsid w:val="00307B64"/>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54E"/>
    <w:rsid w:val="00325B05"/>
    <w:rsid w:val="00326FDC"/>
    <w:rsid w:val="0032725B"/>
    <w:rsid w:val="00327601"/>
    <w:rsid w:val="00327B0F"/>
    <w:rsid w:val="00330566"/>
    <w:rsid w:val="003307CB"/>
    <w:rsid w:val="00331494"/>
    <w:rsid w:val="003318D5"/>
    <w:rsid w:val="00331BCD"/>
    <w:rsid w:val="00331E6A"/>
    <w:rsid w:val="00332B77"/>
    <w:rsid w:val="00333099"/>
    <w:rsid w:val="0033372A"/>
    <w:rsid w:val="00334DDA"/>
    <w:rsid w:val="00335C99"/>
    <w:rsid w:val="00335D83"/>
    <w:rsid w:val="0033689D"/>
    <w:rsid w:val="00336CF7"/>
    <w:rsid w:val="00336D48"/>
    <w:rsid w:val="0033741F"/>
    <w:rsid w:val="003403B8"/>
    <w:rsid w:val="00340C9E"/>
    <w:rsid w:val="00340E38"/>
    <w:rsid w:val="003410D5"/>
    <w:rsid w:val="003412B5"/>
    <w:rsid w:val="0034187D"/>
    <w:rsid w:val="00341BC9"/>
    <w:rsid w:val="00342FE2"/>
    <w:rsid w:val="003433E8"/>
    <w:rsid w:val="00343A18"/>
    <w:rsid w:val="00343FF6"/>
    <w:rsid w:val="00344683"/>
    <w:rsid w:val="00344A62"/>
    <w:rsid w:val="003450A8"/>
    <w:rsid w:val="0034622A"/>
    <w:rsid w:val="0034656D"/>
    <w:rsid w:val="00346770"/>
    <w:rsid w:val="00346C6B"/>
    <w:rsid w:val="003473B1"/>
    <w:rsid w:val="0034757A"/>
    <w:rsid w:val="00347E12"/>
    <w:rsid w:val="00347F47"/>
    <w:rsid w:val="00347FAA"/>
    <w:rsid w:val="003506AE"/>
    <w:rsid w:val="00350DB7"/>
    <w:rsid w:val="0035183B"/>
    <w:rsid w:val="00351A87"/>
    <w:rsid w:val="00352115"/>
    <w:rsid w:val="00352178"/>
    <w:rsid w:val="00353A57"/>
    <w:rsid w:val="00353F57"/>
    <w:rsid w:val="003542B8"/>
    <w:rsid w:val="00354F54"/>
    <w:rsid w:val="00354FE9"/>
    <w:rsid w:val="00355C53"/>
    <w:rsid w:val="00356393"/>
    <w:rsid w:val="00356CB7"/>
    <w:rsid w:val="00360016"/>
    <w:rsid w:val="00360104"/>
    <w:rsid w:val="003601A6"/>
    <w:rsid w:val="00360729"/>
    <w:rsid w:val="00360B6A"/>
    <w:rsid w:val="00360C9D"/>
    <w:rsid w:val="00360F97"/>
    <w:rsid w:val="0036112E"/>
    <w:rsid w:val="003611D4"/>
    <w:rsid w:val="003612A2"/>
    <w:rsid w:val="00361742"/>
    <w:rsid w:val="00361AA0"/>
    <w:rsid w:val="00361D4A"/>
    <w:rsid w:val="00361D59"/>
    <w:rsid w:val="00361DBC"/>
    <w:rsid w:val="00362256"/>
    <w:rsid w:val="00362474"/>
    <w:rsid w:val="003626CA"/>
    <w:rsid w:val="00362DF4"/>
    <w:rsid w:val="00362E21"/>
    <w:rsid w:val="00363D43"/>
    <w:rsid w:val="003641DF"/>
    <w:rsid w:val="00364AE4"/>
    <w:rsid w:val="00364FBF"/>
    <w:rsid w:val="00365234"/>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4F38"/>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0F5D"/>
    <w:rsid w:val="003811C9"/>
    <w:rsid w:val="00382647"/>
    <w:rsid w:val="00382F15"/>
    <w:rsid w:val="003831A4"/>
    <w:rsid w:val="003834D4"/>
    <w:rsid w:val="00383900"/>
    <w:rsid w:val="0038433C"/>
    <w:rsid w:val="0038480B"/>
    <w:rsid w:val="003848D3"/>
    <w:rsid w:val="00385BA6"/>
    <w:rsid w:val="00385EE9"/>
    <w:rsid w:val="003863E9"/>
    <w:rsid w:val="00386B12"/>
    <w:rsid w:val="00386D1B"/>
    <w:rsid w:val="00391203"/>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AF2"/>
    <w:rsid w:val="003970CD"/>
    <w:rsid w:val="0039712D"/>
    <w:rsid w:val="00397381"/>
    <w:rsid w:val="0039751F"/>
    <w:rsid w:val="003976A7"/>
    <w:rsid w:val="00397BE1"/>
    <w:rsid w:val="003A002C"/>
    <w:rsid w:val="003A04A3"/>
    <w:rsid w:val="003A15A8"/>
    <w:rsid w:val="003A1602"/>
    <w:rsid w:val="003A2C79"/>
    <w:rsid w:val="003A3352"/>
    <w:rsid w:val="003A5952"/>
    <w:rsid w:val="003A59C7"/>
    <w:rsid w:val="003A6341"/>
    <w:rsid w:val="003A67CE"/>
    <w:rsid w:val="003A77D7"/>
    <w:rsid w:val="003A7B53"/>
    <w:rsid w:val="003A7CDB"/>
    <w:rsid w:val="003A7D0A"/>
    <w:rsid w:val="003B04A3"/>
    <w:rsid w:val="003B09D3"/>
    <w:rsid w:val="003B10C1"/>
    <w:rsid w:val="003B115B"/>
    <w:rsid w:val="003B251C"/>
    <w:rsid w:val="003B2B3D"/>
    <w:rsid w:val="003B2C98"/>
    <w:rsid w:val="003B304D"/>
    <w:rsid w:val="003B3410"/>
    <w:rsid w:val="003B3B08"/>
    <w:rsid w:val="003B3B73"/>
    <w:rsid w:val="003B3C09"/>
    <w:rsid w:val="003B4AD0"/>
    <w:rsid w:val="003B4ECB"/>
    <w:rsid w:val="003B5110"/>
    <w:rsid w:val="003B5E3E"/>
    <w:rsid w:val="003B5FFA"/>
    <w:rsid w:val="003B6022"/>
    <w:rsid w:val="003B6149"/>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7073"/>
    <w:rsid w:val="003C7388"/>
    <w:rsid w:val="003C7B1A"/>
    <w:rsid w:val="003C7E1F"/>
    <w:rsid w:val="003D0823"/>
    <w:rsid w:val="003D0C1C"/>
    <w:rsid w:val="003D0C94"/>
    <w:rsid w:val="003D1067"/>
    <w:rsid w:val="003D144D"/>
    <w:rsid w:val="003D1643"/>
    <w:rsid w:val="003D1A25"/>
    <w:rsid w:val="003D1C8E"/>
    <w:rsid w:val="003D1F32"/>
    <w:rsid w:val="003D221E"/>
    <w:rsid w:val="003D371C"/>
    <w:rsid w:val="003D3BD6"/>
    <w:rsid w:val="003D3CD2"/>
    <w:rsid w:val="003D4423"/>
    <w:rsid w:val="003D4B9A"/>
    <w:rsid w:val="003D4E11"/>
    <w:rsid w:val="003D4EBA"/>
    <w:rsid w:val="003D6332"/>
    <w:rsid w:val="003D6447"/>
    <w:rsid w:val="003D67D5"/>
    <w:rsid w:val="003D79B6"/>
    <w:rsid w:val="003E0C73"/>
    <w:rsid w:val="003E0D56"/>
    <w:rsid w:val="003E0ED0"/>
    <w:rsid w:val="003E1E3E"/>
    <w:rsid w:val="003E20AC"/>
    <w:rsid w:val="003E21DA"/>
    <w:rsid w:val="003E2C18"/>
    <w:rsid w:val="003E2D0B"/>
    <w:rsid w:val="003E2D2A"/>
    <w:rsid w:val="003E304F"/>
    <w:rsid w:val="003E4D34"/>
    <w:rsid w:val="003E5A33"/>
    <w:rsid w:val="003E5B1A"/>
    <w:rsid w:val="003E5D08"/>
    <w:rsid w:val="003E5F4C"/>
    <w:rsid w:val="003E608F"/>
    <w:rsid w:val="003E661C"/>
    <w:rsid w:val="003E69FF"/>
    <w:rsid w:val="003E72D9"/>
    <w:rsid w:val="003E73F3"/>
    <w:rsid w:val="003F07F5"/>
    <w:rsid w:val="003F0DB7"/>
    <w:rsid w:val="003F184F"/>
    <w:rsid w:val="003F2295"/>
    <w:rsid w:val="003F2625"/>
    <w:rsid w:val="003F2DEF"/>
    <w:rsid w:val="003F302A"/>
    <w:rsid w:val="003F3B4C"/>
    <w:rsid w:val="003F4213"/>
    <w:rsid w:val="003F4AAC"/>
    <w:rsid w:val="003F52C3"/>
    <w:rsid w:val="003F53BA"/>
    <w:rsid w:val="003F5E52"/>
    <w:rsid w:val="003F687C"/>
    <w:rsid w:val="003F788E"/>
    <w:rsid w:val="00400420"/>
    <w:rsid w:val="0040050E"/>
    <w:rsid w:val="00400B09"/>
    <w:rsid w:val="00401139"/>
    <w:rsid w:val="004013FE"/>
    <w:rsid w:val="00401BFD"/>
    <w:rsid w:val="00402AB0"/>
    <w:rsid w:val="00402B56"/>
    <w:rsid w:val="00403C84"/>
    <w:rsid w:val="004042D2"/>
    <w:rsid w:val="0040443C"/>
    <w:rsid w:val="00404944"/>
    <w:rsid w:val="00404B6C"/>
    <w:rsid w:val="0040522B"/>
    <w:rsid w:val="004052F9"/>
    <w:rsid w:val="0040599E"/>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015"/>
    <w:rsid w:val="004124D7"/>
    <w:rsid w:val="00413BD3"/>
    <w:rsid w:val="00413E53"/>
    <w:rsid w:val="00414254"/>
    <w:rsid w:val="004142D1"/>
    <w:rsid w:val="0041491E"/>
    <w:rsid w:val="00414A39"/>
    <w:rsid w:val="00414ADC"/>
    <w:rsid w:val="004150DB"/>
    <w:rsid w:val="00415A38"/>
    <w:rsid w:val="00415A41"/>
    <w:rsid w:val="00415CF9"/>
    <w:rsid w:val="00415DE5"/>
    <w:rsid w:val="00415EDB"/>
    <w:rsid w:val="00415F3A"/>
    <w:rsid w:val="00416214"/>
    <w:rsid w:val="00416769"/>
    <w:rsid w:val="00416AB7"/>
    <w:rsid w:val="00416B05"/>
    <w:rsid w:val="0041732D"/>
    <w:rsid w:val="004175D7"/>
    <w:rsid w:val="00417791"/>
    <w:rsid w:val="00417B10"/>
    <w:rsid w:val="00417D2C"/>
    <w:rsid w:val="0042029D"/>
    <w:rsid w:val="004207A1"/>
    <w:rsid w:val="00420BCA"/>
    <w:rsid w:val="00420C1D"/>
    <w:rsid w:val="004213C4"/>
    <w:rsid w:val="00421651"/>
    <w:rsid w:val="00421735"/>
    <w:rsid w:val="00421E22"/>
    <w:rsid w:val="00421F41"/>
    <w:rsid w:val="0042266F"/>
    <w:rsid w:val="00422B9C"/>
    <w:rsid w:val="00422E1E"/>
    <w:rsid w:val="004236D1"/>
    <w:rsid w:val="00423BFF"/>
    <w:rsid w:val="00424238"/>
    <w:rsid w:val="00424340"/>
    <w:rsid w:val="004247BA"/>
    <w:rsid w:val="00424F32"/>
    <w:rsid w:val="00425206"/>
    <w:rsid w:val="0042526A"/>
    <w:rsid w:val="0042540A"/>
    <w:rsid w:val="00425417"/>
    <w:rsid w:val="0042549C"/>
    <w:rsid w:val="00425EBB"/>
    <w:rsid w:val="0042631A"/>
    <w:rsid w:val="00426439"/>
    <w:rsid w:val="00426677"/>
    <w:rsid w:val="00426802"/>
    <w:rsid w:val="00426B61"/>
    <w:rsid w:val="00427081"/>
    <w:rsid w:val="00427937"/>
    <w:rsid w:val="00427EE9"/>
    <w:rsid w:val="00430798"/>
    <w:rsid w:val="0043086F"/>
    <w:rsid w:val="0043130B"/>
    <w:rsid w:val="00431861"/>
    <w:rsid w:val="00431C41"/>
    <w:rsid w:val="00431F0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5DA"/>
    <w:rsid w:val="0044364C"/>
    <w:rsid w:val="00443B5A"/>
    <w:rsid w:val="0044438B"/>
    <w:rsid w:val="00444B7C"/>
    <w:rsid w:val="00444B87"/>
    <w:rsid w:val="00445303"/>
    <w:rsid w:val="0044558E"/>
    <w:rsid w:val="004455AC"/>
    <w:rsid w:val="00445898"/>
    <w:rsid w:val="00445B32"/>
    <w:rsid w:val="00445CC6"/>
    <w:rsid w:val="004462EA"/>
    <w:rsid w:val="00446435"/>
    <w:rsid w:val="00447C00"/>
    <w:rsid w:val="004502F2"/>
    <w:rsid w:val="00450A64"/>
    <w:rsid w:val="00450BC2"/>
    <w:rsid w:val="00450FF2"/>
    <w:rsid w:val="004510DF"/>
    <w:rsid w:val="0045115C"/>
    <w:rsid w:val="004519F2"/>
    <w:rsid w:val="00451C46"/>
    <w:rsid w:val="00451CF6"/>
    <w:rsid w:val="00451FCB"/>
    <w:rsid w:val="00452072"/>
    <w:rsid w:val="004523EA"/>
    <w:rsid w:val="004526C7"/>
    <w:rsid w:val="004528D3"/>
    <w:rsid w:val="004531BA"/>
    <w:rsid w:val="004532E1"/>
    <w:rsid w:val="00453C2D"/>
    <w:rsid w:val="0045451A"/>
    <w:rsid w:val="00454B54"/>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6CD"/>
    <w:rsid w:val="00462E0D"/>
    <w:rsid w:val="00463A0F"/>
    <w:rsid w:val="00463C0B"/>
    <w:rsid w:val="00463E8F"/>
    <w:rsid w:val="00465D10"/>
    <w:rsid w:val="00466E51"/>
    <w:rsid w:val="00466EF7"/>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04F"/>
    <w:rsid w:val="00476726"/>
    <w:rsid w:val="004769F9"/>
    <w:rsid w:val="00476EF0"/>
    <w:rsid w:val="004770F3"/>
    <w:rsid w:val="0048088F"/>
    <w:rsid w:val="004811FF"/>
    <w:rsid w:val="004812E4"/>
    <w:rsid w:val="00482B56"/>
    <w:rsid w:val="0048330A"/>
    <w:rsid w:val="00483A01"/>
    <w:rsid w:val="00484A61"/>
    <w:rsid w:val="00484E22"/>
    <w:rsid w:val="0048537B"/>
    <w:rsid w:val="00485A44"/>
    <w:rsid w:val="00486A12"/>
    <w:rsid w:val="00486B95"/>
    <w:rsid w:val="00486C79"/>
    <w:rsid w:val="00487194"/>
    <w:rsid w:val="00487BD8"/>
    <w:rsid w:val="00487D71"/>
    <w:rsid w:val="004900CD"/>
    <w:rsid w:val="00490465"/>
    <w:rsid w:val="004908FD"/>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B0"/>
    <w:rsid w:val="004A1C85"/>
    <w:rsid w:val="004A1EA2"/>
    <w:rsid w:val="004A21C4"/>
    <w:rsid w:val="004A3316"/>
    <w:rsid w:val="004A351F"/>
    <w:rsid w:val="004A3696"/>
    <w:rsid w:val="004A3B1A"/>
    <w:rsid w:val="004A3FD2"/>
    <w:rsid w:val="004A46D2"/>
    <w:rsid w:val="004A4A36"/>
    <w:rsid w:val="004A4D56"/>
    <w:rsid w:val="004A5514"/>
    <w:rsid w:val="004A5864"/>
    <w:rsid w:val="004A5CBC"/>
    <w:rsid w:val="004A6BB0"/>
    <w:rsid w:val="004A7622"/>
    <w:rsid w:val="004A7BAD"/>
    <w:rsid w:val="004A7C3D"/>
    <w:rsid w:val="004B0A39"/>
    <w:rsid w:val="004B12B4"/>
    <w:rsid w:val="004B132B"/>
    <w:rsid w:val="004B1582"/>
    <w:rsid w:val="004B2006"/>
    <w:rsid w:val="004B2363"/>
    <w:rsid w:val="004B2E88"/>
    <w:rsid w:val="004B4034"/>
    <w:rsid w:val="004B45F0"/>
    <w:rsid w:val="004B47AD"/>
    <w:rsid w:val="004B4CC0"/>
    <w:rsid w:val="004B5197"/>
    <w:rsid w:val="004B5837"/>
    <w:rsid w:val="004B5AC4"/>
    <w:rsid w:val="004B6856"/>
    <w:rsid w:val="004B7728"/>
    <w:rsid w:val="004C0BAE"/>
    <w:rsid w:val="004C0FA6"/>
    <w:rsid w:val="004C125A"/>
    <w:rsid w:val="004C1826"/>
    <w:rsid w:val="004C202C"/>
    <w:rsid w:val="004C2ACA"/>
    <w:rsid w:val="004C2C2C"/>
    <w:rsid w:val="004C2C31"/>
    <w:rsid w:val="004C2E50"/>
    <w:rsid w:val="004C31E8"/>
    <w:rsid w:val="004C37A7"/>
    <w:rsid w:val="004C37D1"/>
    <w:rsid w:val="004C3BA0"/>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19C5"/>
    <w:rsid w:val="004D2302"/>
    <w:rsid w:val="004D2386"/>
    <w:rsid w:val="004D289E"/>
    <w:rsid w:val="004D2CD9"/>
    <w:rsid w:val="004D3AA9"/>
    <w:rsid w:val="004D3C2F"/>
    <w:rsid w:val="004D3EB2"/>
    <w:rsid w:val="004D46C9"/>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2754"/>
    <w:rsid w:val="004E3856"/>
    <w:rsid w:val="004E3885"/>
    <w:rsid w:val="004E3DED"/>
    <w:rsid w:val="004E3E2A"/>
    <w:rsid w:val="004E409A"/>
    <w:rsid w:val="004E5391"/>
    <w:rsid w:val="004E5609"/>
    <w:rsid w:val="004E580C"/>
    <w:rsid w:val="004E59E4"/>
    <w:rsid w:val="004E5E87"/>
    <w:rsid w:val="004E5F23"/>
    <w:rsid w:val="004E7435"/>
    <w:rsid w:val="004E7C4F"/>
    <w:rsid w:val="004E7C55"/>
    <w:rsid w:val="004F0024"/>
    <w:rsid w:val="004F0087"/>
    <w:rsid w:val="004F011A"/>
    <w:rsid w:val="004F028C"/>
    <w:rsid w:val="004F0ACE"/>
    <w:rsid w:val="004F17F8"/>
    <w:rsid w:val="004F25D1"/>
    <w:rsid w:val="004F3B58"/>
    <w:rsid w:val="004F3BB8"/>
    <w:rsid w:val="004F4CB2"/>
    <w:rsid w:val="004F52FD"/>
    <w:rsid w:val="004F560F"/>
    <w:rsid w:val="004F5633"/>
    <w:rsid w:val="004F58C1"/>
    <w:rsid w:val="004F72CF"/>
    <w:rsid w:val="004F75F9"/>
    <w:rsid w:val="004F7613"/>
    <w:rsid w:val="004F7DE1"/>
    <w:rsid w:val="0050171D"/>
    <w:rsid w:val="00501B68"/>
    <w:rsid w:val="0050208E"/>
    <w:rsid w:val="005036D0"/>
    <w:rsid w:val="005052C5"/>
    <w:rsid w:val="00505F73"/>
    <w:rsid w:val="00505FED"/>
    <w:rsid w:val="005062CD"/>
    <w:rsid w:val="00506814"/>
    <w:rsid w:val="00506C58"/>
    <w:rsid w:val="005113A6"/>
    <w:rsid w:val="005113AE"/>
    <w:rsid w:val="00511DE0"/>
    <w:rsid w:val="00511EF9"/>
    <w:rsid w:val="0051276E"/>
    <w:rsid w:val="00513511"/>
    <w:rsid w:val="00513D77"/>
    <w:rsid w:val="00514364"/>
    <w:rsid w:val="0051439D"/>
    <w:rsid w:val="00514A02"/>
    <w:rsid w:val="0051537B"/>
    <w:rsid w:val="005162C8"/>
    <w:rsid w:val="005165DA"/>
    <w:rsid w:val="00516815"/>
    <w:rsid w:val="00516B91"/>
    <w:rsid w:val="00516F06"/>
    <w:rsid w:val="00517379"/>
    <w:rsid w:val="00517FB4"/>
    <w:rsid w:val="005205C9"/>
    <w:rsid w:val="005206D0"/>
    <w:rsid w:val="00520FB2"/>
    <w:rsid w:val="0052188D"/>
    <w:rsid w:val="00522AFE"/>
    <w:rsid w:val="00522EEA"/>
    <w:rsid w:val="00523AAE"/>
    <w:rsid w:val="005243D9"/>
    <w:rsid w:val="005247FB"/>
    <w:rsid w:val="00524841"/>
    <w:rsid w:val="00524AE4"/>
    <w:rsid w:val="00524CB9"/>
    <w:rsid w:val="00525D7B"/>
    <w:rsid w:val="00525DD6"/>
    <w:rsid w:val="005260A5"/>
    <w:rsid w:val="00526100"/>
    <w:rsid w:val="00526EFF"/>
    <w:rsid w:val="005270FE"/>
    <w:rsid w:val="00527198"/>
    <w:rsid w:val="005275B5"/>
    <w:rsid w:val="00527676"/>
    <w:rsid w:val="00527A8B"/>
    <w:rsid w:val="00530423"/>
    <w:rsid w:val="00530680"/>
    <w:rsid w:val="00530CA0"/>
    <w:rsid w:val="00531066"/>
    <w:rsid w:val="00531601"/>
    <w:rsid w:val="00531FE6"/>
    <w:rsid w:val="00532BEB"/>
    <w:rsid w:val="00532D09"/>
    <w:rsid w:val="0053312C"/>
    <w:rsid w:val="00533825"/>
    <w:rsid w:val="00533C97"/>
    <w:rsid w:val="00533DCF"/>
    <w:rsid w:val="00534393"/>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123"/>
    <w:rsid w:val="005445E8"/>
    <w:rsid w:val="00544D47"/>
    <w:rsid w:val="00544EE5"/>
    <w:rsid w:val="00544F03"/>
    <w:rsid w:val="00544F56"/>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3E02"/>
    <w:rsid w:val="00554060"/>
    <w:rsid w:val="00554083"/>
    <w:rsid w:val="00554688"/>
    <w:rsid w:val="0055487E"/>
    <w:rsid w:val="005550F8"/>
    <w:rsid w:val="00555234"/>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BE4"/>
    <w:rsid w:val="00566F0F"/>
    <w:rsid w:val="00567A0C"/>
    <w:rsid w:val="00567AA7"/>
    <w:rsid w:val="005704FC"/>
    <w:rsid w:val="00570899"/>
    <w:rsid w:val="00570CBB"/>
    <w:rsid w:val="00571920"/>
    <w:rsid w:val="00571B5D"/>
    <w:rsid w:val="00572199"/>
    <w:rsid w:val="005736A1"/>
    <w:rsid w:val="0057370F"/>
    <w:rsid w:val="005745DE"/>
    <w:rsid w:val="00574AC3"/>
    <w:rsid w:val="00574BBE"/>
    <w:rsid w:val="00574FC3"/>
    <w:rsid w:val="005750CB"/>
    <w:rsid w:val="00575893"/>
    <w:rsid w:val="005759AF"/>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2A1"/>
    <w:rsid w:val="00583495"/>
    <w:rsid w:val="00583586"/>
    <w:rsid w:val="005838FF"/>
    <w:rsid w:val="0058431F"/>
    <w:rsid w:val="005843BF"/>
    <w:rsid w:val="00584BB9"/>
    <w:rsid w:val="005859E5"/>
    <w:rsid w:val="0058632B"/>
    <w:rsid w:val="005866D3"/>
    <w:rsid w:val="00586717"/>
    <w:rsid w:val="00586D4B"/>
    <w:rsid w:val="005871B1"/>
    <w:rsid w:val="005872E2"/>
    <w:rsid w:val="00587A42"/>
    <w:rsid w:val="00587F76"/>
    <w:rsid w:val="005901D7"/>
    <w:rsid w:val="005902D3"/>
    <w:rsid w:val="005908AB"/>
    <w:rsid w:val="00590A94"/>
    <w:rsid w:val="00590BF0"/>
    <w:rsid w:val="00591EE3"/>
    <w:rsid w:val="0059209E"/>
    <w:rsid w:val="00592604"/>
    <w:rsid w:val="00593157"/>
    <w:rsid w:val="0059383A"/>
    <w:rsid w:val="005938B4"/>
    <w:rsid w:val="005938C1"/>
    <w:rsid w:val="005945F5"/>
    <w:rsid w:val="005951DC"/>
    <w:rsid w:val="00595406"/>
    <w:rsid w:val="0059574E"/>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B2B"/>
    <w:rsid w:val="005A4DE4"/>
    <w:rsid w:val="005A5239"/>
    <w:rsid w:val="005A52C5"/>
    <w:rsid w:val="005A54F1"/>
    <w:rsid w:val="005A57AD"/>
    <w:rsid w:val="005A620A"/>
    <w:rsid w:val="005A6665"/>
    <w:rsid w:val="005A75D6"/>
    <w:rsid w:val="005A7B5B"/>
    <w:rsid w:val="005A7C83"/>
    <w:rsid w:val="005B039C"/>
    <w:rsid w:val="005B0AA3"/>
    <w:rsid w:val="005B0DF4"/>
    <w:rsid w:val="005B2451"/>
    <w:rsid w:val="005B37A7"/>
    <w:rsid w:val="005B45B8"/>
    <w:rsid w:val="005B49E8"/>
    <w:rsid w:val="005B4B37"/>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9E9"/>
    <w:rsid w:val="005C4B1A"/>
    <w:rsid w:val="005C53FA"/>
    <w:rsid w:val="005C59A8"/>
    <w:rsid w:val="005C704F"/>
    <w:rsid w:val="005C73CC"/>
    <w:rsid w:val="005C7EC9"/>
    <w:rsid w:val="005D04D2"/>
    <w:rsid w:val="005D0CA1"/>
    <w:rsid w:val="005D1522"/>
    <w:rsid w:val="005D17CF"/>
    <w:rsid w:val="005D27B4"/>
    <w:rsid w:val="005D2EE4"/>
    <w:rsid w:val="005D2F5F"/>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60D"/>
    <w:rsid w:val="005F198F"/>
    <w:rsid w:val="005F20A7"/>
    <w:rsid w:val="005F2134"/>
    <w:rsid w:val="005F225C"/>
    <w:rsid w:val="005F25FA"/>
    <w:rsid w:val="005F2B9E"/>
    <w:rsid w:val="005F2C0C"/>
    <w:rsid w:val="005F2CCD"/>
    <w:rsid w:val="005F4CCD"/>
    <w:rsid w:val="005F50EF"/>
    <w:rsid w:val="005F5214"/>
    <w:rsid w:val="005F5500"/>
    <w:rsid w:val="005F59A1"/>
    <w:rsid w:val="005F60EE"/>
    <w:rsid w:val="005F6132"/>
    <w:rsid w:val="005F6EA2"/>
    <w:rsid w:val="005F6EC8"/>
    <w:rsid w:val="005F6F7A"/>
    <w:rsid w:val="005F70BE"/>
    <w:rsid w:val="005F7999"/>
    <w:rsid w:val="006007C2"/>
    <w:rsid w:val="00600D94"/>
    <w:rsid w:val="00601AFA"/>
    <w:rsid w:val="0060290C"/>
    <w:rsid w:val="0060291E"/>
    <w:rsid w:val="00602E9D"/>
    <w:rsid w:val="006034D3"/>
    <w:rsid w:val="006036A9"/>
    <w:rsid w:val="00603977"/>
    <w:rsid w:val="0060522F"/>
    <w:rsid w:val="00605388"/>
    <w:rsid w:val="00605630"/>
    <w:rsid w:val="006057A0"/>
    <w:rsid w:val="00605839"/>
    <w:rsid w:val="00605ADA"/>
    <w:rsid w:val="00606796"/>
    <w:rsid w:val="00607AAF"/>
    <w:rsid w:val="00607B90"/>
    <w:rsid w:val="00607DD5"/>
    <w:rsid w:val="006101BE"/>
    <w:rsid w:val="00610572"/>
    <w:rsid w:val="006125D9"/>
    <w:rsid w:val="0061266E"/>
    <w:rsid w:val="00612757"/>
    <w:rsid w:val="006133DE"/>
    <w:rsid w:val="00613868"/>
    <w:rsid w:val="00613990"/>
    <w:rsid w:val="006144A8"/>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324"/>
    <w:rsid w:val="006255AA"/>
    <w:rsid w:val="006255CE"/>
    <w:rsid w:val="00625905"/>
    <w:rsid w:val="006267A6"/>
    <w:rsid w:val="00626BF0"/>
    <w:rsid w:val="00627431"/>
    <w:rsid w:val="006278EF"/>
    <w:rsid w:val="00627B11"/>
    <w:rsid w:val="00630299"/>
    <w:rsid w:val="00630908"/>
    <w:rsid w:val="00630AC2"/>
    <w:rsid w:val="00630B01"/>
    <w:rsid w:val="00631375"/>
    <w:rsid w:val="00631D34"/>
    <w:rsid w:val="00631F16"/>
    <w:rsid w:val="006320A5"/>
    <w:rsid w:val="00632B0E"/>
    <w:rsid w:val="006334A1"/>
    <w:rsid w:val="00634841"/>
    <w:rsid w:val="00634919"/>
    <w:rsid w:val="00634B13"/>
    <w:rsid w:val="006353DB"/>
    <w:rsid w:val="00635981"/>
    <w:rsid w:val="00635A91"/>
    <w:rsid w:val="00635EB1"/>
    <w:rsid w:val="00636040"/>
    <w:rsid w:val="006362EE"/>
    <w:rsid w:val="00636B8C"/>
    <w:rsid w:val="006373DA"/>
    <w:rsid w:val="00640411"/>
    <w:rsid w:val="00640793"/>
    <w:rsid w:val="00640B32"/>
    <w:rsid w:val="00640E9E"/>
    <w:rsid w:val="006411BF"/>
    <w:rsid w:val="00641484"/>
    <w:rsid w:val="00641DBA"/>
    <w:rsid w:val="00641ED6"/>
    <w:rsid w:val="00641EF3"/>
    <w:rsid w:val="00641FE9"/>
    <w:rsid w:val="00642075"/>
    <w:rsid w:val="00642985"/>
    <w:rsid w:val="00642FCE"/>
    <w:rsid w:val="0064306D"/>
    <w:rsid w:val="00643813"/>
    <w:rsid w:val="00643B74"/>
    <w:rsid w:val="00643BAF"/>
    <w:rsid w:val="00643F3B"/>
    <w:rsid w:val="00644009"/>
    <w:rsid w:val="00644BC3"/>
    <w:rsid w:val="00645EBA"/>
    <w:rsid w:val="0064626C"/>
    <w:rsid w:val="006478C3"/>
    <w:rsid w:val="00647D50"/>
    <w:rsid w:val="00647EB4"/>
    <w:rsid w:val="0065039C"/>
    <w:rsid w:val="00650BB8"/>
    <w:rsid w:val="00651377"/>
    <w:rsid w:val="0065140D"/>
    <w:rsid w:val="006516C3"/>
    <w:rsid w:val="00651731"/>
    <w:rsid w:val="0065210A"/>
    <w:rsid w:val="00652A56"/>
    <w:rsid w:val="00652C9D"/>
    <w:rsid w:val="0065302C"/>
    <w:rsid w:val="006533F8"/>
    <w:rsid w:val="006534F4"/>
    <w:rsid w:val="00653DF9"/>
    <w:rsid w:val="006543E4"/>
    <w:rsid w:val="0065446E"/>
    <w:rsid w:val="00655E80"/>
    <w:rsid w:val="006569E7"/>
    <w:rsid w:val="0065769B"/>
    <w:rsid w:val="00657849"/>
    <w:rsid w:val="006605EA"/>
    <w:rsid w:val="00662019"/>
    <w:rsid w:val="00662ABB"/>
    <w:rsid w:val="0066318C"/>
    <w:rsid w:val="0066336A"/>
    <w:rsid w:val="00663615"/>
    <w:rsid w:val="00663648"/>
    <w:rsid w:val="0066455E"/>
    <w:rsid w:val="00664632"/>
    <w:rsid w:val="006646D9"/>
    <w:rsid w:val="006652E4"/>
    <w:rsid w:val="0066531E"/>
    <w:rsid w:val="00665325"/>
    <w:rsid w:val="0066678B"/>
    <w:rsid w:val="00670EAF"/>
    <w:rsid w:val="0067100D"/>
    <w:rsid w:val="0067105B"/>
    <w:rsid w:val="00671E46"/>
    <w:rsid w:val="00672246"/>
    <w:rsid w:val="00672361"/>
    <w:rsid w:val="00672A46"/>
    <w:rsid w:val="00672AE2"/>
    <w:rsid w:val="00673894"/>
    <w:rsid w:val="006738CE"/>
    <w:rsid w:val="00673913"/>
    <w:rsid w:val="0067432D"/>
    <w:rsid w:val="0067508A"/>
    <w:rsid w:val="00675D40"/>
    <w:rsid w:val="00675FF4"/>
    <w:rsid w:val="00675FFE"/>
    <w:rsid w:val="00676388"/>
    <w:rsid w:val="00677532"/>
    <w:rsid w:val="00677DF6"/>
    <w:rsid w:val="00680700"/>
    <w:rsid w:val="006808F5"/>
    <w:rsid w:val="00680D2D"/>
    <w:rsid w:val="00681023"/>
    <w:rsid w:val="0068111A"/>
    <w:rsid w:val="00681F23"/>
    <w:rsid w:val="006829F3"/>
    <w:rsid w:val="00683622"/>
    <w:rsid w:val="006845D1"/>
    <w:rsid w:val="0068480C"/>
    <w:rsid w:val="00684D23"/>
    <w:rsid w:val="00684DC1"/>
    <w:rsid w:val="006854A7"/>
    <w:rsid w:val="006865F1"/>
    <w:rsid w:val="00687360"/>
    <w:rsid w:val="006873DA"/>
    <w:rsid w:val="00687581"/>
    <w:rsid w:val="006878ED"/>
    <w:rsid w:val="00690F3B"/>
    <w:rsid w:val="00691146"/>
    <w:rsid w:val="00691997"/>
    <w:rsid w:val="00692CDC"/>
    <w:rsid w:val="00692DAF"/>
    <w:rsid w:val="00693723"/>
    <w:rsid w:val="00693C54"/>
    <w:rsid w:val="006942E9"/>
    <w:rsid w:val="00694580"/>
    <w:rsid w:val="006949AF"/>
    <w:rsid w:val="006951DA"/>
    <w:rsid w:val="00696D16"/>
    <w:rsid w:val="0069740A"/>
    <w:rsid w:val="006A02F3"/>
    <w:rsid w:val="006A08C8"/>
    <w:rsid w:val="006A0AE7"/>
    <w:rsid w:val="006A0D73"/>
    <w:rsid w:val="006A0F25"/>
    <w:rsid w:val="006A0FC7"/>
    <w:rsid w:val="006A1A00"/>
    <w:rsid w:val="006A2128"/>
    <w:rsid w:val="006A2201"/>
    <w:rsid w:val="006A2989"/>
    <w:rsid w:val="006A29A4"/>
    <w:rsid w:val="006A29BA"/>
    <w:rsid w:val="006A2A8D"/>
    <w:rsid w:val="006A2BAF"/>
    <w:rsid w:val="006A2CEB"/>
    <w:rsid w:val="006A31CC"/>
    <w:rsid w:val="006A3918"/>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445"/>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0AC"/>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55E6"/>
    <w:rsid w:val="006C5696"/>
    <w:rsid w:val="006C6071"/>
    <w:rsid w:val="006C6E0F"/>
    <w:rsid w:val="006C70E3"/>
    <w:rsid w:val="006C7836"/>
    <w:rsid w:val="006D01B1"/>
    <w:rsid w:val="006D0AEF"/>
    <w:rsid w:val="006D0FB0"/>
    <w:rsid w:val="006D10FE"/>
    <w:rsid w:val="006D1162"/>
    <w:rsid w:val="006D142A"/>
    <w:rsid w:val="006D153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6BB"/>
    <w:rsid w:val="006E7888"/>
    <w:rsid w:val="006F1410"/>
    <w:rsid w:val="006F1892"/>
    <w:rsid w:val="006F1A41"/>
    <w:rsid w:val="006F249C"/>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1E48"/>
    <w:rsid w:val="007022FD"/>
    <w:rsid w:val="00702993"/>
    <w:rsid w:val="00702FC6"/>
    <w:rsid w:val="00703ACE"/>
    <w:rsid w:val="00703E6F"/>
    <w:rsid w:val="0070437A"/>
    <w:rsid w:val="00704D47"/>
    <w:rsid w:val="00704DF8"/>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69D"/>
    <w:rsid w:val="00723B9B"/>
    <w:rsid w:val="00723DB3"/>
    <w:rsid w:val="00724404"/>
    <w:rsid w:val="00724621"/>
    <w:rsid w:val="00724ACC"/>
    <w:rsid w:val="00724FD0"/>
    <w:rsid w:val="00725B46"/>
    <w:rsid w:val="00726266"/>
    <w:rsid w:val="00726369"/>
    <w:rsid w:val="00727451"/>
    <w:rsid w:val="00730677"/>
    <w:rsid w:val="0073080B"/>
    <w:rsid w:val="00730A43"/>
    <w:rsid w:val="00730B04"/>
    <w:rsid w:val="00730CB5"/>
    <w:rsid w:val="00730CE3"/>
    <w:rsid w:val="00731DDF"/>
    <w:rsid w:val="00731E8C"/>
    <w:rsid w:val="00732164"/>
    <w:rsid w:val="007324FC"/>
    <w:rsid w:val="0073294D"/>
    <w:rsid w:val="0073320A"/>
    <w:rsid w:val="0073348F"/>
    <w:rsid w:val="00733A86"/>
    <w:rsid w:val="00733CD3"/>
    <w:rsid w:val="00734568"/>
    <w:rsid w:val="00734865"/>
    <w:rsid w:val="00734B5E"/>
    <w:rsid w:val="00734D75"/>
    <w:rsid w:val="0073546B"/>
    <w:rsid w:val="00735861"/>
    <w:rsid w:val="007362D8"/>
    <w:rsid w:val="0073643E"/>
    <w:rsid w:val="00736E83"/>
    <w:rsid w:val="007376DD"/>
    <w:rsid w:val="00737C17"/>
    <w:rsid w:val="007404F8"/>
    <w:rsid w:val="0074058F"/>
    <w:rsid w:val="00740CD4"/>
    <w:rsid w:val="00740F6A"/>
    <w:rsid w:val="00741246"/>
    <w:rsid w:val="007424E2"/>
    <w:rsid w:val="00742ED6"/>
    <w:rsid w:val="00743993"/>
    <w:rsid w:val="00743F25"/>
    <w:rsid w:val="00743F43"/>
    <w:rsid w:val="0074421A"/>
    <w:rsid w:val="007445FE"/>
    <w:rsid w:val="00744996"/>
    <w:rsid w:val="00744A4D"/>
    <w:rsid w:val="00745178"/>
    <w:rsid w:val="007452F8"/>
    <w:rsid w:val="007463AD"/>
    <w:rsid w:val="00746B61"/>
    <w:rsid w:val="007476BE"/>
    <w:rsid w:val="0074782C"/>
    <w:rsid w:val="007479D3"/>
    <w:rsid w:val="00747C2F"/>
    <w:rsid w:val="007509BD"/>
    <w:rsid w:val="00751857"/>
    <w:rsid w:val="00751E34"/>
    <w:rsid w:val="00751E97"/>
    <w:rsid w:val="007521CB"/>
    <w:rsid w:val="007521CF"/>
    <w:rsid w:val="007527B5"/>
    <w:rsid w:val="00752873"/>
    <w:rsid w:val="0075392B"/>
    <w:rsid w:val="00753C65"/>
    <w:rsid w:val="00753F14"/>
    <w:rsid w:val="00754AB2"/>
    <w:rsid w:val="00754DFA"/>
    <w:rsid w:val="00755A98"/>
    <w:rsid w:val="00755CB3"/>
    <w:rsid w:val="00755EB7"/>
    <w:rsid w:val="0075742F"/>
    <w:rsid w:val="00757AD2"/>
    <w:rsid w:val="0076045D"/>
    <w:rsid w:val="0076094A"/>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4BBB"/>
    <w:rsid w:val="00764FAA"/>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2A35"/>
    <w:rsid w:val="00782D25"/>
    <w:rsid w:val="007836B8"/>
    <w:rsid w:val="007849F2"/>
    <w:rsid w:val="00784A81"/>
    <w:rsid w:val="007852F1"/>
    <w:rsid w:val="00785AF7"/>
    <w:rsid w:val="00785AFE"/>
    <w:rsid w:val="00786033"/>
    <w:rsid w:val="00786C62"/>
    <w:rsid w:val="00787825"/>
    <w:rsid w:val="007907CD"/>
    <w:rsid w:val="0079083D"/>
    <w:rsid w:val="007909FA"/>
    <w:rsid w:val="00790AD5"/>
    <w:rsid w:val="00790C05"/>
    <w:rsid w:val="00791000"/>
    <w:rsid w:val="00791045"/>
    <w:rsid w:val="0079134D"/>
    <w:rsid w:val="00791459"/>
    <w:rsid w:val="0079175E"/>
    <w:rsid w:val="00791843"/>
    <w:rsid w:val="007919FE"/>
    <w:rsid w:val="00791E94"/>
    <w:rsid w:val="00792208"/>
    <w:rsid w:val="007922EA"/>
    <w:rsid w:val="00792871"/>
    <w:rsid w:val="007929EC"/>
    <w:rsid w:val="00792CAA"/>
    <w:rsid w:val="00792F91"/>
    <w:rsid w:val="0079328B"/>
    <w:rsid w:val="007932A2"/>
    <w:rsid w:val="007939CF"/>
    <w:rsid w:val="007941C5"/>
    <w:rsid w:val="00794634"/>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0B6B"/>
    <w:rsid w:val="007B1811"/>
    <w:rsid w:val="007B1CD8"/>
    <w:rsid w:val="007B1D5B"/>
    <w:rsid w:val="007B1F4A"/>
    <w:rsid w:val="007B204A"/>
    <w:rsid w:val="007B22A4"/>
    <w:rsid w:val="007B23A2"/>
    <w:rsid w:val="007B2B9B"/>
    <w:rsid w:val="007B2DDD"/>
    <w:rsid w:val="007B3608"/>
    <w:rsid w:val="007B39B5"/>
    <w:rsid w:val="007B4570"/>
    <w:rsid w:val="007B4724"/>
    <w:rsid w:val="007B48E7"/>
    <w:rsid w:val="007B5ED0"/>
    <w:rsid w:val="007B6049"/>
    <w:rsid w:val="007B63EC"/>
    <w:rsid w:val="007B659B"/>
    <w:rsid w:val="007B6722"/>
    <w:rsid w:val="007B744C"/>
    <w:rsid w:val="007B7714"/>
    <w:rsid w:val="007B7AA2"/>
    <w:rsid w:val="007B7F2C"/>
    <w:rsid w:val="007C011A"/>
    <w:rsid w:val="007C03FD"/>
    <w:rsid w:val="007C0D05"/>
    <w:rsid w:val="007C0F1B"/>
    <w:rsid w:val="007C0FD8"/>
    <w:rsid w:val="007C127F"/>
    <w:rsid w:val="007C184B"/>
    <w:rsid w:val="007C1982"/>
    <w:rsid w:val="007C1B76"/>
    <w:rsid w:val="007C1EEE"/>
    <w:rsid w:val="007C2426"/>
    <w:rsid w:val="007C2939"/>
    <w:rsid w:val="007C293E"/>
    <w:rsid w:val="007C2F5A"/>
    <w:rsid w:val="007C30E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4B3"/>
    <w:rsid w:val="007D5679"/>
    <w:rsid w:val="007D58DF"/>
    <w:rsid w:val="007D6373"/>
    <w:rsid w:val="007D63AB"/>
    <w:rsid w:val="007D63B1"/>
    <w:rsid w:val="007D6A32"/>
    <w:rsid w:val="007D7689"/>
    <w:rsid w:val="007D7A9E"/>
    <w:rsid w:val="007D7E06"/>
    <w:rsid w:val="007E020A"/>
    <w:rsid w:val="007E17F9"/>
    <w:rsid w:val="007E18EC"/>
    <w:rsid w:val="007E1C50"/>
    <w:rsid w:val="007E272C"/>
    <w:rsid w:val="007E2F6B"/>
    <w:rsid w:val="007E3117"/>
    <w:rsid w:val="007E35F1"/>
    <w:rsid w:val="007E393A"/>
    <w:rsid w:val="007E396F"/>
    <w:rsid w:val="007E3F1A"/>
    <w:rsid w:val="007E3FC0"/>
    <w:rsid w:val="007E4230"/>
    <w:rsid w:val="007E4324"/>
    <w:rsid w:val="007E47AA"/>
    <w:rsid w:val="007E4910"/>
    <w:rsid w:val="007E5180"/>
    <w:rsid w:val="007E51AF"/>
    <w:rsid w:val="007E5346"/>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51ED"/>
    <w:rsid w:val="007F551A"/>
    <w:rsid w:val="007F5821"/>
    <w:rsid w:val="007F622A"/>
    <w:rsid w:val="007F65BF"/>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6A8F"/>
    <w:rsid w:val="00807E2F"/>
    <w:rsid w:val="00810058"/>
    <w:rsid w:val="00810158"/>
    <w:rsid w:val="0081079C"/>
    <w:rsid w:val="00810C68"/>
    <w:rsid w:val="00810F80"/>
    <w:rsid w:val="00811030"/>
    <w:rsid w:val="00811193"/>
    <w:rsid w:val="008117AF"/>
    <w:rsid w:val="00811FE5"/>
    <w:rsid w:val="0081330E"/>
    <w:rsid w:val="00813AF1"/>
    <w:rsid w:val="00813CD7"/>
    <w:rsid w:val="00814274"/>
    <w:rsid w:val="00814ACC"/>
    <w:rsid w:val="00815BA5"/>
    <w:rsid w:val="00815FB8"/>
    <w:rsid w:val="008162DE"/>
    <w:rsid w:val="008167BE"/>
    <w:rsid w:val="00817656"/>
    <w:rsid w:val="008177E5"/>
    <w:rsid w:val="0081791E"/>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2CD"/>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300"/>
    <w:rsid w:val="00836BF0"/>
    <w:rsid w:val="00837232"/>
    <w:rsid w:val="00837E4D"/>
    <w:rsid w:val="0084054F"/>
    <w:rsid w:val="008407EE"/>
    <w:rsid w:val="00840991"/>
    <w:rsid w:val="00840E72"/>
    <w:rsid w:val="00840F5E"/>
    <w:rsid w:val="008416D6"/>
    <w:rsid w:val="00841A65"/>
    <w:rsid w:val="00841CA2"/>
    <w:rsid w:val="00842B56"/>
    <w:rsid w:val="00843F1B"/>
    <w:rsid w:val="00844029"/>
    <w:rsid w:val="00844CC0"/>
    <w:rsid w:val="00845BAF"/>
    <w:rsid w:val="0084638F"/>
    <w:rsid w:val="00846902"/>
    <w:rsid w:val="00846B1D"/>
    <w:rsid w:val="00846D0B"/>
    <w:rsid w:val="00847865"/>
    <w:rsid w:val="008501B8"/>
    <w:rsid w:val="00850269"/>
    <w:rsid w:val="00850B63"/>
    <w:rsid w:val="00851420"/>
    <w:rsid w:val="00851DBA"/>
    <w:rsid w:val="008527FD"/>
    <w:rsid w:val="00852A3C"/>
    <w:rsid w:val="00852EC4"/>
    <w:rsid w:val="008534AC"/>
    <w:rsid w:val="008536DF"/>
    <w:rsid w:val="00854332"/>
    <w:rsid w:val="008543DE"/>
    <w:rsid w:val="00854AA6"/>
    <w:rsid w:val="00854D5E"/>
    <w:rsid w:val="0085564E"/>
    <w:rsid w:val="008557C6"/>
    <w:rsid w:val="00855DEF"/>
    <w:rsid w:val="00856E19"/>
    <w:rsid w:val="00856E69"/>
    <w:rsid w:val="00857202"/>
    <w:rsid w:val="00857D50"/>
    <w:rsid w:val="00857F9F"/>
    <w:rsid w:val="00860422"/>
    <w:rsid w:val="0086062C"/>
    <w:rsid w:val="00860FCB"/>
    <w:rsid w:val="00861116"/>
    <w:rsid w:val="0086126D"/>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77E12"/>
    <w:rsid w:val="008805DA"/>
    <w:rsid w:val="0088079C"/>
    <w:rsid w:val="00880D8E"/>
    <w:rsid w:val="0088157B"/>
    <w:rsid w:val="008815A1"/>
    <w:rsid w:val="00881CE2"/>
    <w:rsid w:val="00882D3C"/>
    <w:rsid w:val="008842C6"/>
    <w:rsid w:val="008845C2"/>
    <w:rsid w:val="00884906"/>
    <w:rsid w:val="0088490C"/>
    <w:rsid w:val="008854C8"/>
    <w:rsid w:val="008863B4"/>
    <w:rsid w:val="00886D04"/>
    <w:rsid w:val="00886E90"/>
    <w:rsid w:val="008876A5"/>
    <w:rsid w:val="00887C7B"/>
    <w:rsid w:val="00887E64"/>
    <w:rsid w:val="008904DF"/>
    <w:rsid w:val="00890D17"/>
    <w:rsid w:val="0089143A"/>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9DC"/>
    <w:rsid w:val="008A0CE3"/>
    <w:rsid w:val="008A129C"/>
    <w:rsid w:val="008A18C2"/>
    <w:rsid w:val="008A1B67"/>
    <w:rsid w:val="008A2299"/>
    <w:rsid w:val="008A2368"/>
    <w:rsid w:val="008A2820"/>
    <w:rsid w:val="008A2885"/>
    <w:rsid w:val="008A2FAF"/>
    <w:rsid w:val="008A3ADF"/>
    <w:rsid w:val="008A4033"/>
    <w:rsid w:val="008A4A9E"/>
    <w:rsid w:val="008A4B6F"/>
    <w:rsid w:val="008A58C4"/>
    <w:rsid w:val="008A693A"/>
    <w:rsid w:val="008A6C44"/>
    <w:rsid w:val="008A7FA4"/>
    <w:rsid w:val="008B021D"/>
    <w:rsid w:val="008B0353"/>
    <w:rsid w:val="008B14F5"/>
    <w:rsid w:val="008B1BEC"/>
    <w:rsid w:val="008B1E2D"/>
    <w:rsid w:val="008B1E55"/>
    <w:rsid w:val="008B2BAA"/>
    <w:rsid w:val="008B2BDB"/>
    <w:rsid w:val="008B37D0"/>
    <w:rsid w:val="008B3CB8"/>
    <w:rsid w:val="008B41A2"/>
    <w:rsid w:val="008B4218"/>
    <w:rsid w:val="008B44A4"/>
    <w:rsid w:val="008B4828"/>
    <w:rsid w:val="008B5417"/>
    <w:rsid w:val="008B6249"/>
    <w:rsid w:val="008B6CC2"/>
    <w:rsid w:val="008B6D6D"/>
    <w:rsid w:val="008B70D2"/>
    <w:rsid w:val="008C0422"/>
    <w:rsid w:val="008C06EF"/>
    <w:rsid w:val="008C07F5"/>
    <w:rsid w:val="008C0C28"/>
    <w:rsid w:val="008C1607"/>
    <w:rsid w:val="008C18E4"/>
    <w:rsid w:val="008C18E8"/>
    <w:rsid w:val="008C270E"/>
    <w:rsid w:val="008C29E4"/>
    <w:rsid w:val="008C2AEB"/>
    <w:rsid w:val="008C3523"/>
    <w:rsid w:val="008C382D"/>
    <w:rsid w:val="008C3CB7"/>
    <w:rsid w:val="008C3F03"/>
    <w:rsid w:val="008C463F"/>
    <w:rsid w:val="008C4B13"/>
    <w:rsid w:val="008C5071"/>
    <w:rsid w:val="008C5123"/>
    <w:rsid w:val="008C55B1"/>
    <w:rsid w:val="008C663D"/>
    <w:rsid w:val="008C6845"/>
    <w:rsid w:val="008C7450"/>
    <w:rsid w:val="008C7690"/>
    <w:rsid w:val="008C7B1B"/>
    <w:rsid w:val="008C7C4B"/>
    <w:rsid w:val="008C7ECC"/>
    <w:rsid w:val="008D0C11"/>
    <w:rsid w:val="008D0FC0"/>
    <w:rsid w:val="008D1356"/>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2A68"/>
    <w:rsid w:val="008E3032"/>
    <w:rsid w:val="008E3153"/>
    <w:rsid w:val="008E3371"/>
    <w:rsid w:val="008E3856"/>
    <w:rsid w:val="008E4031"/>
    <w:rsid w:val="008E4184"/>
    <w:rsid w:val="008E4344"/>
    <w:rsid w:val="008E4B78"/>
    <w:rsid w:val="008E4E61"/>
    <w:rsid w:val="008E55A2"/>
    <w:rsid w:val="008E5638"/>
    <w:rsid w:val="008E61CB"/>
    <w:rsid w:val="008E6E04"/>
    <w:rsid w:val="008E7217"/>
    <w:rsid w:val="008E75F9"/>
    <w:rsid w:val="008E789A"/>
    <w:rsid w:val="008E78AA"/>
    <w:rsid w:val="008E7A9C"/>
    <w:rsid w:val="008E7BC4"/>
    <w:rsid w:val="008F0134"/>
    <w:rsid w:val="008F013A"/>
    <w:rsid w:val="008F0373"/>
    <w:rsid w:val="008F0843"/>
    <w:rsid w:val="008F1844"/>
    <w:rsid w:val="008F186C"/>
    <w:rsid w:val="008F1D5D"/>
    <w:rsid w:val="008F1F52"/>
    <w:rsid w:val="008F2441"/>
    <w:rsid w:val="008F2499"/>
    <w:rsid w:val="008F26BF"/>
    <w:rsid w:val="008F3571"/>
    <w:rsid w:val="008F362E"/>
    <w:rsid w:val="008F3660"/>
    <w:rsid w:val="008F3D84"/>
    <w:rsid w:val="008F3F07"/>
    <w:rsid w:val="008F4156"/>
    <w:rsid w:val="008F5B27"/>
    <w:rsid w:val="008F5F3A"/>
    <w:rsid w:val="008F614C"/>
    <w:rsid w:val="008F6C2B"/>
    <w:rsid w:val="008F6E6E"/>
    <w:rsid w:val="008F77D7"/>
    <w:rsid w:val="00900181"/>
    <w:rsid w:val="0090033B"/>
    <w:rsid w:val="00900CAD"/>
    <w:rsid w:val="00901130"/>
    <w:rsid w:val="0090167C"/>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10041"/>
    <w:rsid w:val="00910644"/>
    <w:rsid w:val="009109AD"/>
    <w:rsid w:val="00910A30"/>
    <w:rsid w:val="00910DD8"/>
    <w:rsid w:val="0091158C"/>
    <w:rsid w:val="00911A2A"/>
    <w:rsid w:val="00911CF8"/>
    <w:rsid w:val="00912406"/>
    <w:rsid w:val="00912511"/>
    <w:rsid w:val="00912A7B"/>
    <w:rsid w:val="00912AD7"/>
    <w:rsid w:val="0091421A"/>
    <w:rsid w:val="009148B1"/>
    <w:rsid w:val="00914A1B"/>
    <w:rsid w:val="00914C73"/>
    <w:rsid w:val="00915695"/>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C9B"/>
    <w:rsid w:val="00926F72"/>
    <w:rsid w:val="00927173"/>
    <w:rsid w:val="0092746E"/>
    <w:rsid w:val="009277D7"/>
    <w:rsid w:val="00927E8D"/>
    <w:rsid w:val="0093007C"/>
    <w:rsid w:val="00930088"/>
    <w:rsid w:val="00930738"/>
    <w:rsid w:val="00930C28"/>
    <w:rsid w:val="00931A21"/>
    <w:rsid w:val="00931B49"/>
    <w:rsid w:val="00931B83"/>
    <w:rsid w:val="00931E87"/>
    <w:rsid w:val="0093232C"/>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4BB"/>
    <w:rsid w:val="00946AB5"/>
    <w:rsid w:val="00946EBC"/>
    <w:rsid w:val="00947503"/>
    <w:rsid w:val="00947DFA"/>
    <w:rsid w:val="00947FF3"/>
    <w:rsid w:val="009505FC"/>
    <w:rsid w:val="009508AD"/>
    <w:rsid w:val="00950A4C"/>
    <w:rsid w:val="00950D26"/>
    <w:rsid w:val="00950D73"/>
    <w:rsid w:val="00950FFA"/>
    <w:rsid w:val="00951263"/>
    <w:rsid w:val="009513F4"/>
    <w:rsid w:val="00951563"/>
    <w:rsid w:val="00951CFE"/>
    <w:rsid w:val="00951FA8"/>
    <w:rsid w:val="00952136"/>
    <w:rsid w:val="0095224C"/>
    <w:rsid w:val="009532FC"/>
    <w:rsid w:val="0095377C"/>
    <w:rsid w:val="009538D0"/>
    <w:rsid w:val="00953909"/>
    <w:rsid w:val="009554A3"/>
    <w:rsid w:val="0095586D"/>
    <w:rsid w:val="00956318"/>
    <w:rsid w:val="00956CC2"/>
    <w:rsid w:val="00957015"/>
    <w:rsid w:val="00960192"/>
    <w:rsid w:val="00961008"/>
    <w:rsid w:val="00961058"/>
    <w:rsid w:val="00962487"/>
    <w:rsid w:val="00962C4D"/>
    <w:rsid w:val="00963183"/>
    <w:rsid w:val="009633CC"/>
    <w:rsid w:val="00963502"/>
    <w:rsid w:val="00964367"/>
    <w:rsid w:val="009643DB"/>
    <w:rsid w:val="009649F9"/>
    <w:rsid w:val="00964C73"/>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3EC"/>
    <w:rsid w:val="0097551C"/>
    <w:rsid w:val="0097555B"/>
    <w:rsid w:val="009758D1"/>
    <w:rsid w:val="009761C4"/>
    <w:rsid w:val="00976944"/>
    <w:rsid w:val="00976B73"/>
    <w:rsid w:val="00976FA6"/>
    <w:rsid w:val="009778A5"/>
    <w:rsid w:val="0097798C"/>
    <w:rsid w:val="009808E0"/>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1861"/>
    <w:rsid w:val="00992601"/>
    <w:rsid w:val="009928CD"/>
    <w:rsid w:val="00993514"/>
    <w:rsid w:val="00993991"/>
    <w:rsid w:val="00993FA6"/>
    <w:rsid w:val="00993FCC"/>
    <w:rsid w:val="00994F52"/>
    <w:rsid w:val="009957F9"/>
    <w:rsid w:val="00996199"/>
    <w:rsid w:val="00996279"/>
    <w:rsid w:val="009966CE"/>
    <w:rsid w:val="0099679E"/>
    <w:rsid w:val="0099690C"/>
    <w:rsid w:val="009969B7"/>
    <w:rsid w:val="009971E4"/>
    <w:rsid w:val="009A07D6"/>
    <w:rsid w:val="009A0D76"/>
    <w:rsid w:val="009A1987"/>
    <w:rsid w:val="009A1C35"/>
    <w:rsid w:val="009A28FF"/>
    <w:rsid w:val="009A2977"/>
    <w:rsid w:val="009A3703"/>
    <w:rsid w:val="009A370F"/>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635C"/>
    <w:rsid w:val="009B6BA3"/>
    <w:rsid w:val="009B7BE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B0B"/>
    <w:rsid w:val="009D1D9D"/>
    <w:rsid w:val="009D2921"/>
    <w:rsid w:val="009D2996"/>
    <w:rsid w:val="009D2C59"/>
    <w:rsid w:val="009D32A7"/>
    <w:rsid w:val="009D4DC5"/>
    <w:rsid w:val="009D51D5"/>
    <w:rsid w:val="009D5662"/>
    <w:rsid w:val="009D583C"/>
    <w:rsid w:val="009D5849"/>
    <w:rsid w:val="009D60FB"/>
    <w:rsid w:val="009D6115"/>
    <w:rsid w:val="009D62E6"/>
    <w:rsid w:val="009D672E"/>
    <w:rsid w:val="009D6A47"/>
    <w:rsid w:val="009D6B2C"/>
    <w:rsid w:val="009D772A"/>
    <w:rsid w:val="009E0282"/>
    <w:rsid w:val="009E0504"/>
    <w:rsid w:val="009E0605"/>
    <w:rsid w:val="009E0F79"/>
    <w:rsid w:val="009E4A8E"/>
    <w:rsid w:val="009E58DF"/>
    <w:rsid w:val="009E5C5B"/>
    <w:rsid w:val="009E5DD3"/>
    <w:rsid w:val="009E6414"/>
    <w:rsid w:val="009E66B9"/>
    <w:rsid w:val="009E7359"/>
    <w:rsid w:val="009E73B5"/>
    <w:rsid w:val="009E74EE"/>
    <w:rsid w:val="009E77C3"/>
    <w:rsid w:val="009E7A02"/>
    <w:rsid w:val="009E7B40"/>
    <w:rsid w:val="009F0198"/>
    <w:rsid w:val="009F05E6"/>
    <w:rsid w:val="009F151C"/>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0C0"/>
    <w:rsid w:val="009F6199"/>
    <w:rsid w:val="009F64FB"/>
    <w:rsid w:val="009F6CCD"/>
    <w:rsid w:val="00A00115"/>
    <w:rsid w:val="00A002F5"/>
    <w:rsid w:val="00A00485"/>
    <w:rsid w:val="00A004C0"/>
    <w:rsid w:val="00A0107F"/>
    <w:rsid w:val="00A01170"/>
    <w:rsid w:val="00A01671"/>
    <w:rsid w:val="00A01B70"/>
    <w:rsid w:val="00A02C69"/>
    <w:rsid w:val="00A02D74"/>
    <w:rsid w:val="00A02DFD"/>
    <w:rsid w:val="00A048AB"/>
    <w:rsid w:val="00A04BD6"/>
    <w:rsid w:val="00A051D9"/>
    <w:rsid w:val="00A061F0"/>
    <w:rsid w:val="00A06508"/>
    <w:rsid w:val="00A06575"/>
    <w:rsid w:val="00A066C8"/>
    <w:rsid w:val="00A06D58"/>
    <w:rsid w:val="00A070D0"/>
    <w:rsid w:val="00A1052D"/>
    <w:rsid w:val="00A10E02"/>
    <w:rsid w:val="00A1152E"/>
    <w:rsid w:val="00A11995"/>
    <w:rsid w:val="00A12153"/>
    <w:rsid w:val="00A128AC"/>
    <w:rsid w:val="00A13831"/>
    <w:rsid w:val="00A13DE3"/>
    <w:rsid w:val="00A1449B"/>
    <w:rsid w:val="00A153EA"/>
    <w:rsid w:val="00A15A7F"/>
    <w:rsid w:val="00A15B91"/>
    <w:rsid w:val="00A1614E"/>
    <w:rsid w:val="00A1650A"/>
    <w:rsid w:val="00A16DEA"/>
    <w:rsid w:val="00A17550"/>
    <w:rsid w:val="00A1777E"/>
    <w:rsid w:val="00A210B1"/>
    <w:rsid w:val="00A210B5"/>
    <w:rsid w:val="00A21D33"/>
    <w:rsid w:val="00A21F37"/>
    <w:rsid w:val="00A22046"/>
    <w:rsid w:val="00A2230C"/>
    <w:rsid w:val="00A22BD9"/>
    <w:rsid w:val="00A2306B"/>
    <w:rsid w:val="00A2338D"/>
    <w:rsid w:val="00A23601"/>
    <w:rsid w:val="00A242FC"/>
    <w:rsid w:val="00A2457A"/>
    <w:rsid w:val="00A2458D"/>
    <w:rsid w:val="00A2520A"/>
    <w:rsid w:val="00A25AA2"/>
    <w:rsid w:val="00A25DEF"/>
    <w:rsid w:val="00A25FA0"/>
    <w:rsid w:val="00A2613B"/>
    <w:rsid w:val="00A262A1"/>
    <w:rsid w:val="00A26775"/>
    <w:rsid w:val="00A27FDB"/>
    <w:rsid w:val="00A30AF4"/>
    <w:rsid w:val="00A3160F"/>
    <w:rsid w:val="00A31E45"/>
    <w:rsid w:val="00A31E48"/>
    <w:rsid w:val="00A31E82"/>
    <w:rsid w:val="00A32239"/>
    <w:rsid w:val="00A323C5"/>
    <w:rsid w:val="00A327A6"/>
    <w:rsid w:val="00A32A1F"/>
    <w:rsid w:val="00A32A97"/>
    <w:rsid w:val="00A32C76"/>
    <w:rsid w:val="00A3353F"/>
    <w:rsid w:val="00A33BDB"/>
    <w:rsid w:val="00A341F9"/>
    <w:rsid w:val="00A349F8"/>
    <w:rsid w:val="00A34E64"/>
    <w:rsid w:val="00A35025"/>
    <w:rsid w:val="00A352DA"/>
    <w:rsid w:val="00A3577F"/>
    <w:rsid w:val="00A36126"/>
    <w:rsid w:val="00A367C8"/>
    <w:rsid w:val="00A368CD"/>
    <w:rsid w:val="00A36D48"/>
    <w:rsid w:val="00A379A9"/>
    <w:rsid w:val="00A379AC"/>
    <w:rsid w:val="00A37E49"/>
    <w:rsid w:val="00A37FEE"/>
    <w:rsid w:val="00A409CA"/>
    <w:rsid w:val="00A4129F"/>
    <w:rsid w:val="00A422FC"/>
    <w:rsid w:val="00A42334"/>
    <w:rsid w:val="00A42965"/>
    <w:rsid w:val="00A42F03"/>
    <w:rsid w:val="00A44B12"/>
    <w:rsid w:val="00A44CD3"/>
    <w:rsid w:val="00A44D03"/>
    <w:rsid w:val="00A44DCF"/>
    <w:rsid w:val="00A45399"/>
    <w:rsid w:val="00A456C1"/>
    <w:rsid w:val="00A456C4"/>
    <w:rsid w:val="00A4598C"/>
    <w:rsid w:val="00A45BAA"/>
    <w:rsid w:val="00A45E5E"/>
    <w:rsid w:val="00A4644F"/>
    <w:rsid w:val="00A4667C"/>
    <w:rsid w:val="00A468EE"/>
    <w:rsid w:val="00A46A68"/>
    <w:rsid w:val="00A477C5"/>
    <w:rsid w:val="00A47FC2"/>
    <w:rsid w:val="00A512AA"/>
    <w:rsid w:val="00A520C0"/>
    <w:rsid w:val="00A5219D"/>
    <w:rsid w:val="00A525B6"/>
    <w:rsid w:val="00A5273E"/>
    <w:rsid w:val="00A5330C"/>
    <w:rsid w:val="00A53D96"/>
    <w:rsid w:val="00A53E02"/>
    <w:rsid w:val="00A54811"/>
    <w:rsid w:val="00A54AD2"/>
    <w:rsid w:val="00A550CA"/>
    <w:rsid w:val="00A55BA2"/>
    <w:rsid w:val="00A561CC"/>
    <w:rsid w:val="00A5673D"/>
    <w:rsid w:val="00A56930"/>
    <w:rsid w:val="00A56E70"/>
    <w:rsid w:val="00A60A67"/>
    <w:rsid w:val="00A6120D"/>
    <w:rsid w:val="00A615E2"/>
    <w:rsid w:val="00A61F7F"/>
    <w:rsid w:val="00A6208B"/>
    <w:rsid w:val="00A620B2"/>
    <w:rsid w:val="00A6239C"/>
    <w:rsid w:val="00A62968"/>
    <w:rsid w:val="00A62B4C"/>
    <w:rsid w:val="00A62E26"/>
    <w:rsid w:val="00A635C5"/>
    <w:rsid w:val="00A63C93"/>
    <w:rsid w:val="00A63D98"/>
    <w:rsid w:val="00A63E39"/>
    <w:rsid w:val="00A64392"/>
    <w:rsid w:val="00A6473A"/>
    <w:rsid w:val="00A65923"/>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C9E"/>
    <w:rsid w:val="00A75E83"/>
    <w:rsid w:val="00A75F8D"/>
    <w:rsid w:val="00A76313"/>
    <w:rsid w:val="00A76703"/>
    <w:rsid w:val="00A76BB4"/>
    <w:rsid w:val="00A77723"/>
    <w:rsid w:val="00A80337"/>
    <w:rsid w:val="00A81DFE"/>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3B4"/>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79B"/>
    <w:rsid w:val="00AC2C9F"/>
    <w:rsid w:val="00AC32D1"/>
    <w:rsid w:val="00AC34B7"/>
    <w:rsid w:val="00AC434C"/>
    <w:rsid w:val="00AC4960"/>
    <w:rsid w:val="00AC4A7E"/>
    <w:rsid w:val="00AC5203"/>
    <w:rsid w:val="00AC5CF6"/>
    <w:rsid w:val="00AC61D4"/>
    <w:rsid w:val="00AC6B70"/>
    <w:rsid w:val="00AC7320"/>
    <w:rsid w:val="00AC7A14"/>
    <w:rsid w:val="00AC7BD8"/>
    <w:rsid w:val="00AC7D1C"/>
    <w:rsid w:val="00AD0BE9"/>
    <w:rsid w:val="00AD11D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86"/>
    <w:rsid w:val="00AF08D8"/>
    <w:rsid w:val="00AF0A94"/>
    <w:rsid w:val="00AF0B50"/>
    <w:rsid w:val="00AF0ECC"/>
    <w:rsid w:val="00AF11EC"/>
    <w:rsid w:val="00AF2457"/>
    <w:rsid w:val="00AF32AC"/>
    <w:rsid w:val="00AF3BF8"/>
    <w:rsid w:val="00AF3F39"/>
    <w:rsid w:val="00AF437C"/>
    <w:rsid w:val="00AF48B2"/>
    <w:rsid w:val="00AF4D4F"/>
    <w:rsid w:val="00AF4EFE"/>
    <w:rsid w:val="00AF50E0"/>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2FF8"/>
    <w:rsid w:val="00B03B74"/>
    <w:rsid w:val="00B044C5"/>
    <w:rsid w:val="00B054C2"/>
    <w:rsid w:val="00B05879"/>
    <w:rsid w:val="00B06D4B"/>
    <w:rsid w:val="00B073CA"/>
    <w:rsid w:val="00B075CD"/>
    <w:rsid w:val="00B07E29"/>
    <w:rsid w:val="00B10089"/>
    <w:rsid w:val="00B10803"/>
    <w:rsid w:val="00B117A1"/>
    <w:rsid w:val="00B11F4E"/>
    <w:rsid w:val="00B12704"/>
    <w:rsid w:val="00B128DD"/>
    <w:rsid w:val="00B12A60"/>
    <w:rsid w:val="00B1404E"/>
    <w:rsid w:val="00B1437E"/>
    <w:rsid w:val="00B15F75"/>
    <w:rsid w:val="00B160CD"/>
    <w:rsid w:val="00B16F03"/>
    <w:rsid w:val="00B174C4"/>
    <w:rsid w:val="00B17867"/>
    <w:rsid w:val="00B179A1"/>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0F3A"/>
    <w:rsid w:val="00B310DC"/>
    <w:rsid w:val="00B32358"/>
    <w:rsid w:val="00B326D8"/>
    <w:rsid w:val="00B32A1F"/>
    <w:rsid w:val="00B32E40"/>
    <w:rsid w:val="00B33E81"/>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2B4"/>
    <w:rsid w:val="00B50E7D"/>
    <w:rsid w:val="00B5116F"/>
    <w:rsid w:val="00B51C8B"/>
    <w:rsid w:val="00B52525"/>
    <w:rsid w:val="00B527F9"/>
    <w:rsid w:val="00B52810"/>
    <w:rsid w:val="00B52DA0"/>
    <w:rsid w:val="00B53489"/>
    <w:rsid w:val="00B53845"/>
    <w:rsid w:val="00B538CA"/>
    <w:rsid w:val="00B53CB8"/>
    <w:rsid w:val="00B54B44"/>
    <w:rsid w:val="00B5520E"/>
    <w:rsid w:val="00B553A8"/>
    <w:rsid w:val="00B55B4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4F12"/>
    <w:rsid w:val="00B6560A"/>
    <w:rsid w:val="00B65A37"/>
    <w:rsid w:val="00B66F22"/>
    <w:rsid w:val="00B6713C"/>
    <w:rsid w:val="00B67509"/>
    <w:rsid w:val="00B7050D"/>
    <w:rsid w:val="00B7071B"/>
    <w:rsid w:val="00B708E8"/>
    <w:rsid w:val="00B7094E"/>
    <w:rsid w:val="00B70C46"/>
    <w:rsid w:val="00B713A4"/>
    <w:rsid w:val="00B7175E"/>
    <w:rsid w:val="00B71910"/>
    <w:rsid w:val="00B72082"/>
    <w:rsid w:val="00B72DBA"/>
    <w:rsid w:val="00B72DE3"/>
    <w:rsid w:val="00B733BC"/>
    <w:rsid w:val="00B73BE2"/>
    <w:rsid w:val="00B74146"/>
    <w:rsid w:val="00B74ED7"/>
    <w:rsid w:val="00B750CE"/>
    <w:rsid w:val="00B76E69"/>
    <w:rsid w:val="00B771AA"/>
    <w:rsid w:val="00B77734"/>
    <w:rsid w:val="00B77755"/>
    <w:rsid w:val="00B77A30"/>
    <w:rsid w:val="00B77AC8"/>
    <w:rsid w:val="00B77BB2"/>
    <w:rsid w:val="00B80854"/>
    <w:rsid w:val="00B8092F"/>
    <w:rsid w:val="00B80A9E"/>
    <w:rsid w:val="00B80D5A"/>
    <w:rsid w:val="00B81B22"/>
    <w:rsid w:val="00B82F33"/>
    <w:rsid w:val="00B830EB"/>
    <w:rsid w:val="00B83479"/>
    <w:rsid w:val="00B83AE6"/>
    <w:rsid w:val="00B83E9F"/>
    <w:rsid w:val="00B83F4F"/>
    <w:rsid w:val="00B85485"/>
    <w:rsid w:val="00B8554F"/>
    <w:rsid w:val="00B856AE"/>
    <w:rsid w:val="00B85846"/>
    <w:rsid w:val="00B859A2"/>
    <w:rsid w:val="00B85EB3"/>
    <w:rsid w:val="00B85F68"/>
    <w:rsid w:val="00B861D2"/>
    <w:rsid w:val="00B862D6"/>
    <w:rsid w:val="00B87015"/>
    <w:rsid w:val="00B870E9"/>
    <w:rsid w:val="00B873B7"/>
    <w:rsid w:val="00B877E4"/>
    <w:rsid w:val="00B879E4"/>
    <w:rsid w:val="00B87CB7"/>
    <w:rsid w:val="00B904F1"/>
    <w:rsid w:val="00B905C9"/>
    <w:rsid w:val="00B90B5B"/>
    <w:rsid w:val="00B9198A"/>
    <w:rsid w:val="00B91ED4"/>
    <w:rsid w:val="00B92A6A"/>
    <w:rsid w:val="00B92BAF"/>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1F50"/>
    <w:rsid w:val="00BA221F"/>
    <w:rsid w:val="00BA2B91"/>
    <w:rsid w:val="00BA2D02"/>
    <w:rsid w:val="00BA2F07"/>
    <w:rsid w:val="00BA33F9"/>
    <w:rsid w:val="00BA3649"/>
    <w:rsid w:val="00BA3745"/>
    <w:rsid w:val="00BA37D4"/>
    <w:rsid w:val="00BA3DFA"/>
    <w:rsid w:val="00BA50D9"/>
    <w:rsid w:val="00BA54E4"/>
    <w:rsid w:val="00BA56E9"/>
    <w:rsid w:val="00BA6228"/>
    <w:rsid w:val="00BA66FE"/>
    <w:rsid w:val="00BA67DB"/>
    <w:rsid w:val="00BA6C97"/>
    <w:rsid w:val="00BA6F41"/>
    <w:rsid w:val="00BA72C0"/>
    <w:rsid w:val="00BA73AF"/>
    <w:rsid w:val="00BA7EF3"/>
    <w:rsid w:val="00BB003A"/>
    <w:rsid w:val="00BB032F"/>
    <w:rsid w:val="00BB0DE0"/>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46"/>
    <w:rsid w:val="00BC1774"/>
    <w:rsid w:val="00BC1B2E"/>
    <w:rsid w:val="00BC2230"/>
    <w:rsid w:val="00BC2244"/>
    <w:rsid w:val="00BC2651"/>
    <w:rsid w:val="00BC2CEF"/>
    <w:rsid w:val="00BC3892"/>
    <w:rsid w:val="00BC3A11"/>
    <w:rsid w:val="00BC4787"/>
    <w:rsid w:val="00BC47B3"/>
    <w:rsid w:val="00BC47FC"/>
    <w:rsid w:val="00BC4EBE"/>
    <w:rsid w:val="00BC51E9"/>
    <w:rsid w:val="00BC58E7"/>
    <w:rsid w:val="00BC58F5"/>
    <w:rsid w:val="00BC60F9"/>
    <w:rsid w:val="00BC622B"/>
    <w:rsid w:val="00BC64B6"/>
    <w:rsid w:val="00BC64FB"/>
    <w:rsid w:val="00BC6502"/>
    <w:rsid w:val="00BC654A"/>
    <w:rsid w:val="00BC67E2"/>
    <w:rsid w:val="00BC6FF0"/>
    <w:rsid w:val="00BC7335"/>
    <w:rsid w:val="00BC75E8"/>
    <w:rsid w:val="00BC7B91"/>
    <w:rsid w:val="00BC7BCE"/>
    <w:rsid w:val="00BC7D1A"/>
    <w:rsid w:val="00BD0448"/>
    <w:rsid w:val="00BD0745"/>
    <w:rsid w:val="00BD0DE7"/>
    <w:rsid w:val="00BD13A7"/>
    <w:rsid w:val="00BD14D6"/>
    <w:rsid w:val="00BD1ABD"/>
    <w:rsid w:val="00BD2851"/>
    <w:rsid w:val="00BD296C"/>
    <w:rsid w:val="00BD2E06"/>
    <w:rsid w:val="00BD35E7"/>
    <w:rsid w:val="00BD37BD"/>
    <w:rsid w:val="00BD3F27"/>
    <w:rsid w:val="00BD3F83"/>
    <w:rsid w:val="00BD5144"/>
    <w:rsid w:val="00BD523E"/>
    <w:rsid w:val="00BD59E6"/>
    <w:rsid w:val="00BD5A91"/>
    <w:rsid w:val="00BD6106"/>
    <w:rsid w:val="00BD61B3"/>
    <w:rsid w:val="00BD62AA"/>
    <w:rsid w:val="00BD68F8"/>
    <w:rsid w:val="00BD6BC8"/>
    <w:rsid w:val="00BD7280"/>
    <w:rsid w:val="00BD79F1"/>
    <w:rsid w:val="00BD7ABB"/>
    <w:rsid w:val="00BE005F"/>
    <w:rsid w:val="00BE024A"/>
    <w:rsid w:val="00BE046A"/>
    <w:rsid w:val="00BE077A"/>
    <w:rsid w:val="00BE0CE0"/>
    <w:rsid w:val="00BE139A"/>
    <w:rsid w:val="00BE204C"/>
    <w:rsid w:val="00BE27FB"/>
    <w:rsid w:val="00BE2C31"/>
    <w:rsid w:val="00BE338F"/>
    <w:rsid w:val="00BE3738"/>
    <w:rsid w:val="00BE399E"/>
    <w:rsid w:val="00BE3E89"/>
    <w:rsid w:val="00BE3F70"/>
    <w:rsid w:val="00BE438C"/>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94E"/>
    <w:rsid w:val="00BF2AA1"/>
    <w:rsid w:val="00BF2FC4"/>
    <w:rsid w:val="00BF300C"/>
    <w:rsid w:val="00BF31AC"/>
    <w:rsid w:val="00BF361D"/>
    <w:rsid w:val="00BF365A"/>
    <w:rsid w:val="00BF3787"/>
    <w:rsid w:val="00BF3BB9"/>
    <w:rsid w:val="00BF3C6E"/>
    <w:rsid w:val="00BF505B"/>
    <w:rsid w:val="00BF57F6"/>
    <w:rsid w:val="00BF6001"/>
    <w:rsid w:val="00BF6344"/>
    <w:rsid w:val="00BF6611"/>
    <w:rsid w:val="00BF6C22"/>
    <w:rsid w:val="00BF7786"/>
    <w:rsid w:val="00BF787A"/>
    <w:rsid w:val="00C00A02"/>
    <w:rsid w:val="00C016F2"/>
    <w:rsid w:val="00C01DEA"/>
    <w:rsid w:val="00C024DF"/>
    <w:rsid w:val="00C02658"/>
    <w:rsid w:val="00C02865"/>
    <w:rsid w:val="00C02B87"/>
    <w:rsid w:val="00C03C01"/>
    <w:rsid w:val="00C04166"/>
    <w:rsid w:val="00C05008"/>
    <w:rsid w:val="00C06ABE"/>
    <w:rsid w:val="00C071F9"/>
    <w:rsid w:val="00C07703"/>
    <w:rsid w:val="00C07769"/>
    <w:rsid w:val="00C10005"/>
    <w:rsid w:val="00C1006B"/>
    <w:rsid w:val="00C10200"/>
    <w:rsid w:val="00C1133B"/>
    <w:rsid w:val="00C1142C"/>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67A"/>
    <w:rsid w:val="00C24ABE"/>
    <w:rsid w:val="00C24F6B"/>
    <w:rsid w:val="00C24F7C"/>
    <w:rsid w:val="00C25BA5"/>
    <w:rsid w:val="00C26441"/>
    <w:rsid w:val="00C26BF2"/>
    <w:rsid w:val="00C27049"/>
    <w:rsid w:val="00C27464"/>
    <w:rsid w:val="00C27901"/>
    <w:rsid w:val="00C306A4"/>
    <w:rsid w:val="00C31858"/>
    <w:rsid w:val="00C319E1"/>
    <w:rsid w:val="00C32AB3"/>
    <w:rsid w:val="00C330D4"/>
    <w:rsid w:val="00C33313"/>
    <w:rsid w:val="00C33385"/>
    <w:rsid w:val="00C33767"/>
    <w:rsid w:val="00C33BE8"/>
    <w:rsid w:val="00C33D8F"/>
    <w:rsid w:val="00C34820"/>
    <w:rsid w:val="00C34F6B"/>
    <w:rsid w:val="00C350C3"/>
    <w:rsid w:val="00C350DB"/>
    <w:rsid w:val="00C353CA"/>
    <w:rsid w:val="00C353FC"/>
    <w:rsid w:val="00C3540B"/>
    <w:rsid w:val="00C35557"/>
    <w:rsid w:val="00C356A9"/>
    <w:rsid w:val="00C3577A"/>
    <w:rsid w:val="00C35A0E"/>
    <w:rsid w:val="00C36262"/>
    <w:rsid w:val="00C363D0"/>
    <w:rsid w:val="00C36E89"/>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CE5"/>
    <w:rsid w:val="00C45DCF"/>
    <w:rsid w:val="00C462BB"/>
    <w:rsid w:val="00C469E9"/>
    <w:rsid w:val="00C47002"/>
    <w:rsid w:val="00C47291"/>
    <w:rsid w:val="00C47530"/>
    <w:rsid w:val="00C50AFC"/>
    <w:rsid w:val="00C51673"/>
    <w:rsid w:val="00C52044"/>
    <w:rsid w:val="00C52574"/>
    <w:rsid w:val="00C52756"/>
    <w:rsid w:val="00C5296E"/>
    <w:rsid w:val="00C52B7A"/>
    <w:rsid w:val="00C5389B"/>
    <w:rsid w:val="00C540C9"/>
    <w:rsid w:val="00C5432F"/>
    <w:rsid w:val="00C546FE"/>
    <w:rsid w:val="00C54795"/>
    <w:rsid w:val="00C55546"/>
    <w:rsid w:val="00C55670"/>
    <w:rsid w:val="00C56F00"/>
    <w:rsid w:val="00C5742E"/>
    <w:rsid w:val="00C57957"/>
    <w:rsid w:val="00C57C60"/>
    <w:rsid w:val="00C615F1"/>
    <w:rsid w:val="00C6194F"/>
    <w:rsid w:val="00C61FC9"/>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5E5"/>
    <w:rsid w:val="00C7087C"/>
    <w:rsid w:val="00C708E1"/>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3A4D"/>
    <w:rsid w:val="00C84A36"/>
    <w:rsid w:val="00C84C54"/>
    <w:rsid w:val="00C84D36"/>
    <w:rsid w:val="00C84E07"/>
    <w:rsid w:val="00C84EF0"/>
    <w:rsid w:val="00C854A8"/>
    <w:rsid w:val="00C86230"/>
    <w:rsid w:val="00C86333"/>
    <w:rsid w:val="00C863B4"/>
    <w:rsid w:val="00C8640E"/>
    <w:rsid w:val="00C8662D"/>
    <w:rsid w:val="00C8691B"/>
    <w:rsid w:val="00C87CE3"/>
    <w:rsid w:val="00C87F2F"/>
    <w:rsid w:val="00C9109C"/>
    <w:rsid w:val="00C91413"/>
    <w:rsid w:val="00C9186F"/>
    <w:rsid w:val="00C927B8"/>
    <w:rsid w:val="00C936B5"/>
    <w:rsid w:val="00C93BD2"/>
    <w:rsid w:val="00C9441B"/>
    <w:rsid w:val="00C944A4"/>
    <w:rsid w:val="00C94CCE"/>
    <w:rsid w:val="00C94E9E"/>
    <w:rsid w:val="00C95034"/>
    <w:rsid w:val="00C95225"/>
    <w:rsid w:val="00C955CE"/>
    <w:rsid w:val="00C95614"/>
    <w:rsid w:val="00C958B5"/>
    <w:rsid w:val="00C96250"/>
    <w:rsid w:val="00C965F0"/>
    <w:rsid w:val="00C968EB"/>
    <w:rsid w:val="00C96BEC"/>
    <w:rsid w:val="00C96E39"/>
    <w:rsid w:val="00C97338"/>
    <w:rsid w:val="00C9763F"/>
    <w:rsid w:val="00C976C3"/>
    <w:rsid w:val="00C97CEE"/>
    <w:rsid w:val="00CA031F"/>
    <w:rsid w:val="00CA0576"/>
    <w:rsid w:val="00CA06A6"/>
    <w:rsid w:val="00CA1122"/>
    <w:rsid w:val="00CA118C"/>
    <w:rsid w:val="00CA14B2"/>
    <w:rsid w:val="00CA1E43"/>
    <w:rsid w:val="00CA1FA0"/>
    <w:rsid w:val="00CA284B"/>
    <w:rsid w:val="00CA285E"/>
    <w:rsid w:val="00CA29D2"/>
    <w:rsid w:val="00CA2E51"/>
    <w:rsid w:val="00CA320D"/>
    <w:rsid w:val="00CA3A17"/>
    <w:rsid w:val="00CA40A6"/>
    <w:rsid w:val="00CA4650"/>
    <w:rsid w:val="00CA4A3E"/>
    <w:rsid w:val="00CA52C7"/>
    <w:rsid w:val="00CA564D"/>
    <w:rsid w:val="00CA570B"/>
    <w:rsid w:val="00CA5ACF"/>
    <w:rsid w:val="00CA5AD2"/>
    <w:rsid w:val="00CA674C"/>
    <w:rsid w:val="00CA6796"/>
    <w:rsid w:val="00CA6CA1"/>
    <w:rsid w:val="00CA73AA"/>
    <w:rsid w:val="00CA7CE6"/>
    <w:rsid w:val="00CB0477"/>
    <w:rsid w:val="00CB0B37"/>
    <w:rsid w:val="00CB0E4E"/>
    <w:rsid w:val="00CB0FE7"/>
    <w:rsid w:val="00CB157D"/>
    <w:rsid w:val="00CB18F7"/>
    <w:rsid w:val="00CB213A"/>
    <w:rsid w:val="00CB2CE3"/>
    <w:rsid w:val="00CB2EAE"/>
    <w:rsid w:val="00CB31BF"/>
    <w:rsid w:val="00CB3948"/>
    <w:rsid w:val="00CB3EF0"/>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7EB"/>
    <w:rsid w:val="00CC3C25"/>
    <w:rsid w:val="00CC3E65"/>
    <w:rsid w:val="00CC3EE0"/>
    <w:rsid w:val="00CC43CB"/>
    <w:rsid w:val="00CC47E5"/>
    <w:rsid w:val="00CC498C"/>
    <w:rsid w:val="00CC580D"/>
    <w:rsid w:val="00CC5865"/>
    <w:rsid w:val="00CC599F"/>
    <w:rsid w:val="00CC5AF6"/>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20DF"/>
    <w:rsid w:val="00CE3602"/>
    <w:rsid w:val="00CE3743"/>
    <w:rsid w:val="00CE48DE"/>
    <w:rsid w:val="00CE4C75"/>
    <w:rsid w:val="00CE4E9F"/>
    <w:rsid w:val="00CE5447"/>
    <w:rsid w:val="00CE609A"/>
    <w:rsid w:val="00CE6667"/>
    <w:rsid w:val="00CE693A"/>
    <w:rsid w:val="00CE705F"/>
    <w:rsid w:val="00CE72EC"/>
    <w:rsid w:val="00CE78EA"/>
    <w:rsid w:val="00CE7F57"/>
    <w:rsid w:val="00CE7F6F"/>
    <w:rsid w:val="00CE7F99"/>
    <w:rsid w:val="00CF0202"/>
    <w:rsid w:val="00CF0288"/>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71F4"/>
    <w:rsid w:val="00CF7B02"/>
    <w:rsid w:val="00D0015B"/>
    <w:rsid w:val="00D00A73"/>
    <w:rsid w:val="00D0133C"/>
    <w:rsid w:val="00D0137D"/>
    <w:rsid w:val="00D026AD"/>
    <w:rsid w:val="00D02929"/>
    <w:rsid w:val="00D02DB6"/>
    <w:rsid w:val="00D03283"/>
    <w:rsid w:val="00D034AB"/>
    <w:rsid w:val="00D04378"/>
    <w:rsid w:val="00D044E6"/>
    <w:rsid w:val="00D04C39"/>
    <w:rsid w:val="00D04CF1"/>
    <w:rsid w:val="00D05513"/>
    <w:rsid w:val="00D0582C"/>
    <w:rsid w:val="00D05AC3"/>
    <w:rsid w:val="00D066AB"/>
    <w:rsid w:val="00D06B0A"/>
    <w:rsid w:val="00D06D5E"/>
    <w:rsid w:val="00D0718A"/>
    <w:rsid w:val="00D07930"/>
    <w:rsid w:val="00D079F1"/>
    <w:rsid w:val="00D07C72"/>
    <w:rsid w:val="00D07DB8"/>
    <w:rsid w:val="00D1130D"/>
    <w:rsid w:val="00D1145A"/>
    <w:rsid w:val="00D11DDD"/>
    <w:rsid w:val="00D12251"/>
    <w:rsid w:val="00D1333E"/>
    <w:rsid w:val="00D1350F"/>
    <w:rsid w:val="00D13515"/>
    <w:rsid w:val="00D1364B"/>
    <w:rsid w:val="00D1365D"/>
    <w:rsid w:val="00D137CB"/>
    <w:rsid w:val="00D152E1"/>
    <w:rsid w:val="00D15949"/>
    <w:rsid w:val="00D15B61"/>
    <w:rsid w:val="00D15BAC"/>
    <w:rsid w:val="00D15BC7"/>
    <w:rsid w:val="00D161A6"/>
    <w:rsid w:val="00D1635C"/>
    <w:rsid w:val="00D1643F"/>
    <w:rsid w:val="00D166B7"/>
    <w:rsid w:val="00D1748C"/>
    <w:rsid w:val="00D17EE8"/>
    <w:rsid w:val="00D17F17"/>
    <w:rsid w:val="00D2008C"/>
    <w:rsid w:val="00D2066E"/>
    <w:rsid w:val="00D20718"/>
    <w:rsid w:val="00D20FB8"/>
    <w:rsid w:val="00D21253"/>
    <w:rsid w:val="00D214E4"/>
    <w:rsid w:val="00D22167"/>
    <w:rsid w:val="00D2229F"/>
    <w:rsid w:val="00D22603"/>
    <w:rsid w:val="00D228B7"/>
    <w:rsid w:val="00D22D64"/>
    <w:rsid w:val="00D22DCA"/>
    <w:rsid w:val="00D22DFD"/>
    <w:rsid w:val="00D230B3"/>
    <w:rsid w:val="00D23673"/>
    <w:rsid w:val="00D23C32"/>
    <w:rsid w:val="00D240A4"/>
    <w:rsid w:val="00D24157"/>
    <w:rsid w:val="00D247A5"/>
    <w:rsid w:val="00D248C7"/>
    <w:rsid w:val="00D2490E"/>
    <w:rsid w:val="00D24E24"/>
    <w:rsid w:val="00D254AF"/>
    <w:rsid w:val="00D25727"/>
    <w:rsid w:val="00D25A07"/>
    <w:rsid w:val="00D26222"/>
    <w:rsid w:val="00D26A5E"/>
    <w:rsid w:val="00D27129"/>
    <w:rsid w:val="00D27612"/>
    <w:rsid w:val="00D27858"/>
    <w:rsid w:val="00D27A37"/>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6352"/>
    <w:rsid w:val="00D364AA"/>
    <w:rsid w:val="00D3777D"/>
    <w:rsid w:val="00D37EEE"/>
    <w:rsid w:val="00D40211"/>
    <w:rsid w:val="00D40878"/>
    <w:rsid w:val="00D40F77"/>
    <w:rsid w:val="00D41671"/>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501B4"/>
    <w:rsid w:val="00D50BA9"/>
    <w:rsid w:val="00D50D8A"/>
    <w:rsid w:val="00D51CC2"/>
    <w:rsid w:val="00D51DD6"/>
    <w:rsid w:val="00D524EA"/>
    <w:rsid w:val="00D528D0"/>
    <w:rsid w:val="00D52927"/>
    <w:rsid w:val="00D53711"/>
    <w:rsid w:val="00D5507E"/>
    <w:rsid w:val="00D552C8"/>
    <w:rsid w:val="00D555FF"/>
    <w:rsid w:val="00D559EE"/>
    <w:rsid w:val="00D5630F"/>
    <w:rsid w:val="00D5659D"/>
    <w:rsid w:val="00D56B82"/>
    <w:rsid w:val="00D577E4"/>
    <w:rsid w:val="00D57B11"/>
    <w:rsid w:val="00D57C7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3B9"/>
    <w:rsid w:val="00D65C27"/>
    <w:rsid w:val="00D65DD3"/>
    <w:rsid w:val="00D6616D"/>
    <w:rsid w:val="00D6632A"/>
    <w:rsid w:val="00D667A6"/>
    <w:rsid w:val="00D66C3D"/>
    <w:rsid w:val="00D677B1"/>
    <w:rsid w:val="00D67F4D"/>
    <w:rsid w:val="00D70435"/>
    <w:rsid w:val="00D70564"/>
    <w:rsid w:val="00D70588"/>
    <w:rsid w:val="00D70984"/>
    <w:rsid w:val="00D70DFA"/>
    <w:rsid w:val="00D71095"/>
    <w:rsid w:val="00D72150"/>
    <w:rsid w:val="00D726B8"/>
    <w:rsid w:val="00D739F6"/>
    <w:rsid w:val="00D74582"/>
    <w:rsid w:val="00D74CD7"/>
    <w:rsid w:val="00D74E61"/>
    <w:rsid w:val="00D74FDA"/>
    <w:rsid w:val="00D7545A"/>
    <w:rsid w:val="00D7655A"/>
    <w:rsid w:val="00D76722"/>
    <w:rsid w:val="00D767FF"/>
    <w:rsid w:val="00D769BE"/>
    <w:rsid w:val="00D76BE0"/>
    <w:rsid w:val="00D76C7D"/>
    <w:rsid w:val="00D76DCA"/>
    <w:rsid w:val="00D772AA"/>
    <w:rsid w:val="00D7737F"/>
    <w:rsid w:val="00D77600"/>
    <w:rsid w:val="00D778DF"/>
    <w:rsid w:val="00D77B93"/>
    <w:rsid w:val="00D80620"/>
    <w:rsid w:val="00D80B69"/>
    <w:rsid w:val="00D80F7B"/>
    <w:rsid w:val="00D81B2D"/>
    <w:rsid w:val="00D81C75"/>
    <w:rsid w:val="00D8281E"/>
    <w:rsid w:val="00D82F10"/>
    <w:rsid w:val="00D83021"/>
    <w:rsid w:val="00D83030"/>
    <w:rsid w:val="00D836B8"/>
    <w:rsid w:val="00D8380B"/>
    <w:rsid w:val="00D83827"/>
    <w:rsid w:val="00D84609"/>
    <w:rsid w:val="00D85003"/>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1C6"/>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836"/>
    <w:rsid w:val="00DA1980"/>
    <w:rsid w:val="00DA212B"/>
    <w:rsid w:val="00DA2713"/>
    <w:rsid w:val="00DA27AA"/>
    <w:rsid w:val="00DA282A"/>
    <w:rsid w:val="00DA2836"/>
    <w:rsid w:val="00DA2BC6"/>
    <w:rsid w:val="00DA3094"/>
    <w:rsid w:val="00DA334D"/>
    <w:rsid w:val="00DA4203"/>
    <w:rsid w:val="00DA5314"/>
    <w:rsid w:val="00DA55F5"/>
    <w:rsid w:val="00DA5601"/>
    <w:rsid w:val="00DA5E9B"/>
    <w:rsid w:val="00DA65F6"/>
    <w:rsid w:val="00DA75F2"/>
    <w:rsid w:val="00DA7B3E"/>
    <w:rsid w:val="00DB003A"/>
    <w:rsid w:val="00DB0476"/>
    <w:rsid w:val="00DB108E"/>
    <w:rsid w:val="00DB1107"/>
    <w:rsid w:val="00DB11BA"/>
    <w:rsid w:val="00DB174C"/>
    <w:rsid w:val="00DB1EF2"/>
    <w:rsid w:val="00DB1F18"/>
    <w:rsid w:val="00DB4683"/>
    <w:rsid w:val="00DB4B1C"/>
    <w:rsid w:val="00DB4D3F"/>
    <w:rsid w:val="00DB53C5"/>
    <w:rsid w:val="00DB5745"/>
    <w:rsid w:val="00DB5A88"/>
    <w:rsid w:val="00DB6218"/>
    <w:rsid w:val="00DB6679"/>
    <w:rsid w:val="00DB7116"/>
    <w:rsid w:val="00DB7886"/>
    <w:rsid w:val="00DC000F"/>
    <w:rsid w:val="00DC00D9"/>
    <w:rsid w:val="00DC02C0"/>
    <w:rsid w:val="00DC0311"/>
    <w:rsid w:val="00DC072A"/>
    <w:rsid w:val="00DC0E0B"/>
    <w:rsid w:val="00DC0E68"/>
    <w:rsid w:val="00DC0EB8"/>
    <w:rsid w:val="00DC195E"/>
    <w:rsid w:val="00DC1A57"/>
    <w:rsid w:val="00DC1C0B"/>
    <w:rsid w:val="00DC1EC2"/>
    <w:rsid w:val="00DC287C"/>
    <w:rsid w:val="00DC34B9"/>
    <w:rsid w:val="00DC3582"/>
    <w:rsid w:val="00DC363C"/>
    <w:rsid w:val="00DC36E1"/>
    <w:rsid w:val="00DC398B"/>
    <w:rsid w:val="00DC41CF"/>
    <w:rsid w:val="00DC457D"/>
    <w:rsid w:val="00DC50F0"/>
    <w:rsid w:val="00DC52A5"/>
    <w:rsid w:val="00DC53A0"/>
    <w:rsid w:val="00DC557F"/>
    <w:rsid w:val="00DC5FA5"/>
    <w:rsid w:val="00DC601C"/>
    <w:rsid w:val="00DC67E1"/>
    <w:rsid w:val="00DC689C"/>
    <w:rsid w:val="00DC6CB0"/>
    <w:rsid w:val="00DC71E0"/>
    <w:rsid w:val="00DC7F97"/>
    <w:rsid w:val="00DD056A"/>
    <w:rsid w:val="00DD0C60"/>
    <w:rsid w:val="00DD0E6B"/>
    <w:rsid w:val="00DD2711"/>
    <w:rsid w:val="00DD2781"/>
    <w:rsid w:val="00DD29E4"/>
    <w:rsid w:val="00DD2A80"/>
    <w:rsid w:val="00DD2AEA"/>
    <w:rsid w:val="00DD3CCF"/>
    <w:rsid w:val="00DD3F94"/>
    <w:rsid w:val="00DD42E3"/>
    <w:rsid w:val="00DD4BEF"/>
    <w:rsid w:val="00DD4BF2"/>
    <w:rsid w:val="00DD5D85"/>
    <w:rsid w:val="00DD614A"/>
    <w:rsid w:val="00DD6A9F"/>
    <w:rsid w:val="00DD6DFD"/>
    <w:rsid w:val="00DD76B9"/>
    <w:rsid w:val="00DE0386"/>
    <w:rsid w:val="00DE0819"/>
    <w:rsid w:val="00DE0928"/>
    <w:rsid w:val="00DE0CF4"/>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E782E"/>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6E11"/>
    <w:rsid w:val="00DF733C"/>
    <w:rsid w:val="00DF75FE"/>
    <w:rsid w:val="00E00449"/>
    <w:rsid w:val="00E005DC"/>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5031"/>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768"/>
    <w:rsid w:val="00E17C96"/>
    <w:rsid w:val="00E200DB"/>
    <w:rsid w:val="00E209D1"/>
    <w:rsid w:val="00E20E4E"/>
    <w:rsid w:val="00E20F3F"/>
    <w:rsid w:val="00E22287"/>
    <w:rsid w:val="00E2360C"/>
    <w:rsid w:val="00E23721"/>
    <w:rsid w:val="00E239B2"/>
    <w:rsid w:val="00E23A96"/>
    <w:rsid w:val="00E23C79"/>
    <w:rsid w:val="00E24B3D"/>
    <w:rsid w:val="00E24BD1"/>
    <w:rsid w:val="00E24F38"/>
    <w:rsid w:val="00E24FDC"/>
    <w:rsid w:val="00E255C9"/>
    <w:rsid w:val="00E2576F"/>
    <w:rsid w:val="00E25FEE"/>
    <w:rsid w:val="00E26106"/>
    <w:rsid w:val="00E26707"/>
    <w:rsid w:val="00E2681D"/>
    <w:rsid w:val="00E269E2"/>
    <w:rsid w:val="00E26AC1"/>
    <w:rsid w:val="00E26CE4"/>
    <w:rsid w:val="00E27777"/>
    <w:rsid w:val="00E278C6"/>
    <w:rsid w:val="00E3093B"/>
    <w:rsid w:val="00E31121"/>
    <w:rsid w:val="00E311D7"/>
    <w:rsid w:val="00E312CE"/>
    <w:rsid w:val="00E317DF"/>
    <w:rsid w:val="00E324A5"/>
    <w:rsid w:val="00E32F61"/>
    <w:rsid w:val="00E33D57"/>
    <w:rsid w:val="00E348F1"/>
    <w:rsid w:val="00E34D64"/>
    <w:rsid w:val="00E34E0D"/>
    <w:rsid w:val="00E35C12"/>
    <w:rsid w:val="00E3668F"/>
    <w:rsid w:val="00E36DFA"/>
    <w:rsid w:val="00E37237"/>
    <w:rsid w:val="00E37747"/>
    <w:rsid w:val="00E37D6D"/>
    <w:rsid w:val="00E4009E"/>
    <w:rsid w:val="00E40238"/>
    <w:rsid w:val="00E403E0"/>
    <w:rsid w:val="00E40ECC"/>
    <w:rsid w:val="00E41479"/>
    <w:rsid w:val="00E41DB1"/>
    <w:rsid w:val="00E423BB"/>
    <w:rsid w:val="00E42F88"/>
    <w:rsid w:val="00E433D0"/>
    <w:rsid w:val="00E44078"/>
    <w:rsid w:val="00E44D73"/>
    <w:rsid w:val="00E4502B"/>
    <w:rsid w:val="00E4548B"/>
    <w:rsid w:val="00E459A5"/>
    <w:rsid w:val="00E45B0C"/>
    <w:rsid w:val="00E45D9E"/>
    <w:rsid w:val="00E4633E"/>
    <w:rsid w:val="00E464E4"/>
    <w:rsid w:val="00E46A91"/>
    <w:rsid w:val="00E472FE"/>
    <w:rsid w:val="00E478F0"/>
    <w:rsid w:val="00E47982"/>
    <w:rsid w:val="00E47C91"/>
    <w:rsid w:val="00E50A52"/>
    <w:rsid w:val="00E50AA2"/>
    <w:rsid w:val="00E511C4"/>
    <w:rsid w:val="00E52DDC"/>
    <w:rsid w:val="00E5436E"/>
    <w:rsid w:val="00E54579"/>
    <w:rsid w:val="00E54B5F"/>
    <w:rsid w:val="00E56E88"/>
    <w:rsid w:val="00E60601"/>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6C4C"/>
    <w:rsid w:val="00E672C8"/>
    <w:rsid w:val="00E7032B"/>
    <w:rsid w:val="00E71227"/>
    <w:rsid w:val="00E71473"/>
    <w:rsid w:val="00E71E12"/>
    <w:rsid w:val="00E7205A"/>
    <w:rsid w:val="00E735CB"/>
    <w:rsid w:val="00E74283"/>
    <w:rsid w:val="00E74520"/>
    <w:rsid w:val="00E74CE2"/>
    <w:rsid w:val="00E74D43"/>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20A3"/>
    <w:rsid w:val="00E83263"/>
    <w:rsid w:val="00E83DB8"/>
    <w:rsid w:val="00E83F52"/>
    <w:rsid w:val="00E851A8"/>
    <w:rsid w:val="00E85375"/>
    <w:rsid w:val="00E85D1E"/>
    <w:rsid w:val="00E85DC6"/>
    <w:rsid w:val="00E85E5F"/>
    <w:rsid w:val="00E86A76"/>
    <w:rsid w:val="00E8773A"/>
    <w:rsid w:val="00E877A0"/>
    <w:rsid w:val="00E90E2A"/>
    <w:rsid w:val="00E913B1"/>
    <w:rsid w:val="00E915D0"/>
    <w:rsid w:val="00E91A01"/>
    <w:rsid w:val="00E923AB"/>
    <w:rsid w:val="00E9291F"/>
    <w:rsid w:val="00E93685"/>
    <w:rsid w:val="00E937E7"/>
    <w:rsid w:val="00E93A0A"/>
    <w:rsid w:val="00E9423E"/>
    <w:rsid w:val="00E94505"/>
    <w:rsid w:val="00E94F33"/>
    <w:rsid w:val="00E95334"/>
    <w:rsid w:val="00E973A5"/>
    <w:rsid w:val="00E973D1"/>
    <w:rsid w:val="00E9782E"/>
    <w:rsid w:val="00E97DEA"/>
    <w:rsid w:val="00E97FF3"/>
    <w:rsid w:val="00EA01E9"/>
    <w:rsid w:val="00EA1B53"/>
    <w:rsid w:val="00EA1E56"/>
    <w:rsid w:val="00EA2364"/>
    <w:rsid w:val="00EA26BC"/>
    <w:rsid w:val="00EA2947"/>
    <w:rsid w:val="00EA2B53"/>
    <w:rsid w:val="00EA2B9C"/>
    <w:rsid w:val="00EA2CFF"/>
    <w:rsid w:val="00EA37DA"/>
    <w:rsid w:val="00EA3B54"/>
    <w:rsid w:val="00EA4089"/>
    <w:rsid w:val="00EA4094"/>
    <w:rsid w:val="00EA4668"/>
    <w:rsid w:val="00EA46A7"/>
    <w:rsid w:val="00EA4CCC"/>
    <w:rsid w:val="00EA512A"/>
    <w:rsid w:val="00EA579F"/>
    <w:rsid w:val="00EA599D"/>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1333"/>
    <w:rsid w:val="00EB1565"/>
    <w:rsid w:val="00EB1C16"/>
    <w:rsid w:val="00EB2236"/>
    <w:rsid w:val="00EB2A12"/>
    <w:rsid w:val="00EB2B08"/>
    <w:rsid w:val="00EB2FBD"/>
    <w:rsid w:val="00EB3A50"/>
    <w:rsid w:val="00EB4482"/>
    <w:rsid w:val="00EB4A37"/>
    <w:rsid w:val="00EB4C93"/>
    <w:rsid w:val="00EB4DEE"/>
    <w:rsid w:val="00EB54C6"/>
    <w:rsid w:val="00EB5A77"/>
    <w:rsid w:val="00EB5B61"/>
    <w:rsid w:val="00EB60CF"/>
    <w:rsid w:val="00EB64A9"/>
    <w:rsid w:val="00EB660C"/>
    <w:rsid w:val="00EB6915"/>
    <w:rsid w:val="00EB7278"/>
    <w:rsid w:val="00EC0343"/>
    <w:rsid w:val="00EC0C69"/>
    <w:rsid w:val="00EC1298"/>
    <w:rsid w:val="00EC1CDF"/>
    <w:rsid w:val="00EC1D8A"/>
    <w:rsid w:val="00EC2204"/>
    <w:rsid w:val="00EC2B90"/>
    <w:rsid w:val="00EC2CEC"/>
    <w:rsid w:val="00EC2F23"/>
    <w:rsid w:val="00EC365B"/>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958"/>
    <w:rsid w:val="00EE1B69"/>
    <w:rsid w:val="00EE1FC4"/>
    <w:rsid w:val="00EE2129"/>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18E4"/>
    <w:rsid w:val="00EF2060"/>
    <w:rsid w:val="00EF2A8A"/>
    <w:rsid w:val="00EF4562"/>
    <w:rsid w:val="00EF46CA"/>
    <w:rsid w:val="00EF53B7"/>
    <w:rsid w:val="00EF6678"/>
    <w:rsid w:val="00EF6762"/>
    <w:rsid w:val="00EF6928"/>
    <w:rsid w:val="00EF6B34"/>
    <w:rsid w:val="00EF7147"/>
    <w:rsid w:val="00EF7839"/>
    <w:rsid w:val="00EF7857"/>
    <w:rsid w:val="00F0094C"/>
    <w:rsid w:val="00F0204E"/>
    <w:rsid w:val="00F0254C"/>
    <w:rsid w:val="00F027CD"/>
    <w:rsid w:val="00F02894"/>
    <w:rsid w:val="00F02940"/>
    <w:rsid w:val="00F02AFB"/>
    <w:rsid w:val="00F0320A"/>
    <w:rsid w:val="00F0331E"/>
    <w:rsid w:val="00F03885"/>
    <w:rsid w:val="00F04478"/>
    <w:rsid w:val="00F0498F"/>
    <w:rsid w:val="00F061AE"/>
    <w:rsid w:val="00F063FF"/>
    <w:rsid w:val="00F06B10"/>
    <w:rsid w:val="00F06C5B"/>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0DC8"/>
    <w:rsid w:val="00F21E35"/>
    <w:rsid w:val="00F21E63"/>
    <w:rsid w:val="00F220F1"/>
    <w:rsid w:val="00F22AA9"/>
    <w:rsid w:val="00F22CCB"/>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77E"/>
    <w:rsid w:val="00F3086A"/>
    <w:rsid w:val="00F30DBE"/>
    <w:rsid w:val="00F31658"/>
    <w:rsid w:val="00F3179E"/>
    <w:rsid w:val="00F3190A"/>
    <w:rsid w:val="00F31A9C"/>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D44"/>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5906"/>
    <w:rsid w:val="00F55DBA"/>
    <w:rsid w:val="00F5641B"/>
    <w:rsid w:val="00F5661F"/>
    <w:rsid w:val="00F566CD"/>
    <w:rsid w:val="00F578BA"/>
    <w:rsid w:val="00F57E7D"/>
    <w:rsid w:val="00F600F4"/>
    <w:rsid w:val="00F603CD"/>
    <w:rsid w:val="00F605E2"/>
    <w:rsid w:val="00F606D3"/>
    <w:rsid w:val="00F60F61"/>
    <w:rsid w:val="00F610A8"/>
    <w:rsid w:val="00F61209"/>
    <w:rsid w:val="00F61876"/>
    <w:rsid w:val="00F61FD1"/>
    <w:rsid w:val="00F62678"/>
    <w:rsid w:val="00F62B6F"/>
    <w:rsid w:val="00F62F7D"/>
    <w:rsid w:val="00F63CDE"/>
    <w:rsid w:val="00F63D53"/>
    <w:rsid w:val="00F65094"/>
    <w:rsid w:val="00F655DD"/>
    <w:rsid w:val="00F67744"/>
    <w:rsid w:val="00F67CD1"/>
    <w:rsid w:val="00F70CAA"/>
    <w:rsid w:val="00F710CC"/>
    <w:rsid w:val="00F714E1"/>
    <w:rsid w:val="00F7166A"/>
    <w:rsid w:val="00F7181F"/>
    <w:rsid w:val="00F7223C"/>
    <w:rsid w:val="00F723BF"/>
    <w:rsid w:val="00F73497"/>
    <w:rsid w:val="00F73856"/>
    <w:rsid w:val="00F738DB"/>
    <w:rsid w:val="00F7453B"/>
    <w:rsid w:val="00F74ECE"/>
    <w:rsid w:val="00F75AD7"/>
    <w:rsid w:val="00F760E5"/>
    <w:rsid w:val="00F763A0"/>
    <w:rsid w:val="00F77F6A"/>
    <w:rsid w:val="00F8086B"/>
    <w:rsid w:val="00F8093E"/>
    <w:rsid w:val="00F809F8"/>
    <w:rsid w:val="00F81046"/>
    <w:rsid w:val="00F811A0"/>
    <w:rsid w:val="00F811C4"/>
    <w:rsid w:val="00F812B5"/>
    <w:rsid w:val="00F81396"/>
    <w:rsid w:val="00F81512"/>
    <w:rsid w:val="00F81FD0"/>
    <w:rsid w:val="00F82DB5"/>
    <w:rsid w:val="00F83D64"/>
    <w:rsid w:val="00F85166"/>
    <w:rsid w:val="00F85346"/>
    <w:rsid w:val="00F85DD1"/>
    <w:rsid w:val="00F8676F"/>
    <w:rsid w:val="00F868B9"/>
    <w:rsid w:val="00F8699A"/>
    <w:rsid w:val="00F87178"/>
    <w:rsid w:val="00F9000D"/>
    <w:rsid w:val="00F904B4"/>
    <w:rsid w:val="00F909A8"/>
    <w:rsid w:val="00F90BC6"/>
    <w:rsid w:val="00F9177E"/>
    <w:rsid w:val="00F91BF7"/>
    <w:rsid w:val="00F93275"/>
    <w:rsid w:val="00F93806"/>
    <w:rsid w:val="00F9544A"/>
    <w:rsid w:val="00F95D20"/>
    <w:rsid w:val="00F963AC"/>
    <w:rsid w:val="00F96D62"/>
    <w:rsid w:val="00F97CAA"/>
    <w:rsid w:val="00F97DFD"/>
    <w:rsid w:val="00FA033A"/>
    <w:rsid w:val="00FA0C0C"/>
    <w:rsid w:val="00FA0F2D"/>
    <w:rsid w:val="00FA1448"/>
    <w:rsid w:val="00FA1609"/>
    <w:rsid w:val="00FA20B7"/>
    <w:rsid w:val="00FA2292"/>
    <w:rsid w:val="00FA2D78"/>
    <w:rsid w:val="00FA3978"/>
    <w:rsid w:val="00FA4194"/>
    <w:rsid w:val="00FA4465"/>
    <w:rsid w:val="00FA448F"/>
    <w:rsid w:val="00FA4685"/>
    <w:rsid w:val="00FA47FD"/>
    <w:rsid w:val="00FA502A"/>
    <w:rsid w:val="00FA60B6"/>
    <w:rsid w:val="00FA6743"/>
    <w:rsid w:val="00FA6977"/>
    <w:rsid w:val="00FA73AB"/>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4F9C"/>
    <w:rsid w:val="00FB5869"/>
    <w:rsid w:val="00FB5FD0"/>
    <w:rsid w:val="00FB661D"/>
    <w:rsid w:val="00FB721D"/>
    <w:rsid w:val="00FB7DB5"/>
    <w:rsid w:val="00FC20AF"/>
    <w:rsid w:val="00FC25AC"/>
    <w:rsid w:val="00FC2B82"/>
    <w:rsid w:val="00FC2DEC"/>
    <w:rsid w:val="00FC381A"/>
    <w:rsid w:val="00FC3CAB"/>
    <w:rsid w:val="00FC431B"/>
    <w:rsid w:val="00FC489B"/>
    <w:rsid w:val="00FC4D89"/>
    <w:rsid w:val="00FC5452"/>
    <w:rsid w:val="00FC5B7B"/>
    <w:rsid w:val="00FC5C5D"/>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EB4"/>
    <w:rsid w:val="00FD3F7B"/>
    <w:rsid w:val="00FD422B"/>
    <w:rsid w:val="00FD5F31"/>
    <w:rsid w:val="00FD64E5"/>
    <w:rsid w:val="00FD6941"/>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61DF"/>
    <w:rsid w:val="00FE678A"/>
    <w:rsid w:val="00FE6893"/>
    <w:rsid w:val="00FE710D"/>
    <w:rsid w:val="00FE725D"/>
    <w:rsid w:val="00FE727B"/>
    <w:rsid w:val="00FE7358"/>
    <w:rsid w:val="00FE735F"/>
    <w:rsid w:val="00FE77FC"/>
    <w:rsid w:val="00FE780F"/>
    <w:rsid w:val="00FE797F"/>
    <w:rsid w:val="00FE7CE2"/>
    <w:rsid w:val="00FF1863"/>
    <w:rsid w:val="00FF1A01"/>
    <w:rsid w:val="00FF1A70"/>
    <w:rsid w:val="00FF2121"/>
    <w:rsid w:val="00FF249E"/>
    <w:rsid w:val="00FF2E40"/>
    <w:rsid w:val="00FF3BEB"/>
    <w:rsid w:val="00FF4E13"/>
    <w:rsid w:val="00FF5171"/>
    <w:rsid w:val="00FF554D"/>
    <w:rsid w:val="00FF579B"/>
    <w:rsid w:val="00FF5EBB"/>
    <w:rsid w:val="00FF6163"/>
    <w:rsid w:val="00FF6A80"/>
    <w:rsid w:val="00FF6DEA"/>
    <w:rsid w:val="00FF6E1C"/>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57D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E204C"/>
    <w:rPr>
      <w:sz w:val="20"/>
      <w:szCs w:val="20"/>
    </w:rPr>
  </w:style>
  <w:style w:type="character" w:customStyle="1" w:styleId="FootnoteTextChar">
    <w:name w:val="Footnote Text Char"/>
    <w:basedOn w:val="DefaultParagraphFont"/>
    <w:link w:val="FootnoteText"/>
    <w:semiHidden/>
    <w:rsid w:val="00BE204C"/>
    <w:rPr>
      <w:lang w:eastAsia="en-US"/>
    </w:rPr>
  </w:style>
  <w:style w:type="character" w:styleId="FootnoteReference">
    <w:name w:val="footnote reference"/>
    <w:basedOn w:val="DefaultParagraphFont"/>
    <w:semiHidden/>
    <w:unhideWhenUsed/>
    <w:rsid w:val="00BE2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5364-44B0-46EB-AE5A-EB7465E9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15202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2019-07-25T05:47:00Z</dcterms:created>
  <dcterms:modified xsi:type="dcterms:W3CDTF">2019-07-25T05:47:00Z</dcterms:modified>
</cp:coreProperties>
</file>