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3F5" w:rsidRDefault="007753F5" w:rsidP="00593B32">
      <w:pPr>
        <w:pStyle w:val="BodyText2"/>
        <w:spacing w:line="276" w:lineRule="auto"/>
        <w:jc w:val="both"/>
        <w:rPr>
          <w:rFonts w:ascii="TimesNewRomanPSMT" w:hAnsi="TimesNewRomanPSMT" w:cs="TimesNewRomanPSMT"/>
          <w:b/>
          <w:bCs/>
          <w:sz w:val="24"/>
          <w:szCs w:val="24"/>
        </w:rPr>
      </w:pPr>
      <w:r w:rsidRPr="007753F5">
        <w:rPr>
          <w:rFonts w:ascii="TimesNewRomanPSMT" w:hAnsi="TimesNewRomanPSMT" w:cs="TimesNewRomanPSMT"/>
          <w:b/>
          <w:bCs/>
          <w:sz w:val="24"/>
          <w:szCs w:val="24"/>
        </w:rPr>
        <w:t>Noziedzīga nodarījuma rezultātā iestājušos kaitīgo seku nozīme noziedzīga nodarījuma kvalifikācijā un soda noteikšanā</w:t>
      </w:r>
    </w:p>
    <w:p w:rsidR="006E7688" w:rsidRPr="00D842E2" w:rsidRDefault="006E7688" w:rsidP="00593B32">
      <w:pPr>
        <w:pStyle w:val="BodyText2"/>
        <w:spacing w:line="276" w:lineRule="auto"/>
        <w:jc w:val="both"/>
        <w:rPr>
          <w:rFonts w:ascii="TimesNewRomanPSMT" w:hAnsi="TimesNewRomanPSMT" w:cs="TimesNewRomanPSMT"/>
          <w:b/>
          <w:bCs/>
          <w:sz w:val="24"/>
          <w:szCs w:val="24"/>
        </w:rPr>
      </w:pPr>
    </w:p>
    <w:p w:rsidR="007753F5" w:rsidRPr="003D181D" w:rsidRDefault="007753F5" w:rsidP="00593B32">
      <w:pPr>
        <w:pStyle w:val="BodyText2"/>
        <w:spacing w:line="276" w:lineRule="auto"/>
        <w:jc w:val="both"/>
        <w:rPr>
          <w:rFonts w:ascii="Times New Roman" w:hAnsi="Times New Roman"/>
          <w:sz w:val="24"/>
          <w:szCs w:val="24"/>
        </w:rPr>
      </w:pPr>
      <w:r>
        <w:rPr>
          <w:rFonts w:ascii="Times New Roman" w:hAnsi="Times New Roman"/>
          <w:sz w:val="24"/>
          <w:szCs w:val="24"/>
        </w:rPr>
        <w:t>Ja</w:t>
      </w:r>
      <w:r w:rsidRPr="0027160D">
        <w:rPr>
          <w:rFonts w:ascii="Times New Roman" w:hAnsi="Times New Roman"/>
          <w:sz w:val="24"/>
          <w:szCs w:val="24"/>
        </w:rPr>
        <w:t xml:space="preserve"> smagas sekas ir noziedzīga nodarījuma objektīvās puses pazīme, nodarījuma radīto kaitīgo seku atbilstība likuma „Par Krimināllikuma spēkā stāšanās un piemērošanas kārtību</w:t>
      </w:r>
      <w:r w:rsidR="009B1E6B">
        <w:rPr>
          <w:rFonts w:ascii="Times New Roman" w:hAnsi="Times New Roman"/>
          <w:sz w:val="24"/>
          <w:szCs w:val="24"/>
        </w:rPr>
        <w:t>”</w:t>
      </w:r>
      <w:r w:rsidRPr="0027160D">
        <w:rPr>
          <w:rFonts w:ascii="Times New Roman" w:hAnsi="Times New Roman"/>
          <w:sz w:val="24"/>
          <w:szCs w:val="24"/>
        </w:rPr>
        <w:t xml:space="preserve"> 24.pantā noteiktajiem kritērijiem, kas raksturo smagas sekas, pati par sevi nav sodu ietekmējošs apstāklis, ja vien papildus nav saskatāmi arī citi kaitīgās sekas raksturojoši elementi.</w:t>
      </w:r>
    </w:p>
    <w:p w:rsidR="003911A9" w:rsidRPr="004C0D6D" w:rsidRDefault="003911A9" w:rsidP="005F002F">
      <w:pPr>
        <w:pStyle w:val="BodyText2"/>
        <w:spacing w:line="276" w:lineRule="auto"/>
        <w:rPr>
          <w:rFonts w:ascii="Times New Roman" w:hAnsi="Times New Roman"/>
          <w:sz w:val="24"/>
          <w:szCs w:val="24"/>
        </w:rPr>
      </w:pPr>
    </w:p>
    <w:p w:rsidR="003911A9" w:rsidRPr="004C0D6D" w:rsidRDefault="003911A9" w:rsidP="007753F5">
      <w:pPr>
        <w:spacing w:line="276" w:lineRule="auto"/>
        <w:rPr>
          <w:b/>
          <w:lang w:val="x-none"/>
        </w:rPr>
      </w:pPr>
    </w:p>
    <w:p w:rsidR="007753F5" w:rsidRPr="0073608A" w:rsidRDefault="003911A9" w:rsidP="003911A9">
      <w:pPr>
        <w:spacing w:line="276" w:lineRule="auto"/>
        <w:jc w:val="center"/>
        <w:rPr>
          <w:b/>
        </w:rPr>
      </w:pPr>
      <w:r w:rsidRPr="0073608A">
        <w:rPr>
          <w:b/>
        </w:rPr>
        <w:t>Latvijas Republikas Senāt</w:t>
      </w:r>
      <w:r w:rsidR="007753F5" w:rsidRPr="0073608A">
        <w:rPr>
          <w:b/>
        </w:rPr>
        <w:t>a</w:t>
      </w:r>
      <w:r w:rsidRPr="0073608A">
        <w:rPr>
          <w:b/>
        </w:rPr>
        <w:t xml:space="preserve"> </w:t>
      </w:r>
    </w:p>
    <w:p w:rsidR="003911A9" w:rsidRPr="0073608A" w:rsidRDefault="007753F5" w:rsidP="003911A9">
      <w:pPr>
        <w:spacing w:line="276" w:lineRule="auto"/>
        <w:jc w:val="center"/>
        <w:rPr>
          <w:b/>
        </w:rPr>
      </w:pPr>
      <w:r w:rsidRPr="0073608A">
        <w:rPr>
          <w:b/>
        </w:rPr>
        <w:t>Krimināllietu departamenta</w:t>
      </w:r>
    </w:p>
    <w:p w:rsidR="007753F5" w:rsidRPr="0073608A" w:rsidRDefault="003911A9" w:rsidP="007753F5">
      <w:pPr>
        <w:spacing w:line="276" w:lineRule="auto"/>
        <w:jc w:val="center"/>
        <w:rPr>
          <w:b/>
        </w:rPr>
      </w:pPr>
      <w:r w:rsidRPr="0073608A">
        <w:rPr>
          <w:b/>
        </w:rPr>
        <w:t xml:space="preserve">2019.gada </w:t>
      </w:r>
      <w:r w:rsidR="009F6617" w:rsidRPr="0073608A">
        <w:rPr>
          <w:b/>
        </w:rPr>
        <w:t>24.jūlij</w:t>
      </w:r>
      <w:r w:rsidR="007753F5" w:rsidRPr="0073608A">
        <w:rPr>
          <w:b/>
        </w:rPr>
        <w:t xml:space="preserve">a </w:t>
      </w:r>
    </w:p>
    <w:p w:rsidR="007753F5" w:rsidRPr="0073608A" w:rsidRDefault="007753F5" w:rsidP="007753F5">
      <w:pPr>
        <w:spacing w:line="276" w:lineRule="auto"/>
        <w:jc w:val="center"/>
        <w:rPr>
          <w:b/>
        </w:rPr>
      </w:pPr>
      <w:r w:rsidRPr="0073608A">
        <w:rPr>
          <w:b/>
        </w:rPr>
        <w:t xml:space="preserve">LĒMUMS </w:t>
      </w:r>
    </w:p>
    <w:p w:rsidR="007753F5" w:rsidRPr="0073608A" w:rsidRDefault="007753F5" w:rsidP="007753F5">
      <w:pPr>
        <w:spacing w:line="276" w:lineRule="auto"/>
        <w:jc w:val="center"/>
        <w:rPr>
          <w:b/>
        </w:rPr>
      </w:pPr>
      <w:r w:rsidRPr="0073608A">
        <w:rPr>
          <w:b/>
        </w:rPr>
        <w:t>Lieta Nr. 12814001613, SKK</w:t>
      </w:r>
      <w:r w:rsidRPr="0073608A">
        <w:rPr>
          <w:b/>
        </w:rPr>
        <w:noBreakHyphen/>
        <w:t>149/2019</w:t>
      </w:r>
    </w:p>
    <w:p w:rsidR="007753F5" w:rsidRPr="00B85A3F" w:rsidRDefault="006134BF" w:rsidP="007753F5">
      <w:pPr>
        <w:spacing w:line="276" w:lineRule="auto"/>
        <w:jc w:val="center"/>
        <w:rPr>
          <w:b/>
        </w:rPr>
      </w:pPr>
      <w:hyperlink r:id="rId6" w:history="1">
        <w:r w:rsidR="00B85A3F" w:rsidRPr="00B85A3F">
          <w:rPr>
            <w:rStyle w:val="Hyperlink"/>
            <w:shd w:val="clear" w:color="auto" w:fill="FFFFFF"/>
          </w:rPr>
          <w:t>ECLI:LV:AT:2019:0724.12814001613.3.L</w:t>
        </w:r>
      </w:hyperlink>
    </w:p>
    <w:p w:rsidR="003911A9" w:rsidRPr="004C0D6D" w:rsidRDefault="003911A9" w:rsidP="003911A9">
      <w:pPr>
        <w:spacing w:line="276" w:lineRule="auto"/>
        <w:jc w:val="center"/>
      </w:pPr>
    </w:p>
    <w:p w:rsidR="003911A9" w:rsidRPr="004C0D6D" w:rsidRDefault="003911A9" w:rsidP="003911A9">
      <w:pPr>
        <w:spacing w:before="360" w:line="276" w:lineRule="auto"/>
        <w:ind w:firstLine="709"/>
        <w:jc w:val="both"/>
      </w:pPr>
      <w:r w:rsidRPr="004C0D6D">
        <w:t>Tiesa šādā sastāvā: senator</w:t>
      </w:r>
      <w:r w:rsidR="009F6617">
        <w:t>es</w:t>
      </w:r>
      <w:r w:rsidRPr="004C0D6D">
        <w:t xml:space="preserve"> Anita Poļakova, Aija Branta, </w:t>
      </w:r>
      <w:r w:rsidR="009F6617">
        <w:t>Anita Nusberga</w:t>
      </w:r>
    </w:p>
    <w:p w:rsidR="003911A9" w:rsidRPr="004C0D6D" w:rsidRDefault="003911A9" w:rsidP="003911A9">
      <w:pPr>
        <w:spacing w:before="240" w:line="276" w:lineRule="auto"/>
        <w:ind w:firstLine="709"/>
        <w:jc w:val="both"/>
      </w:pPr>
      <w:r w:rsidRPr="004C0D6D">
        <w:t>izskatīja rakstveida procesā krimināllietu sakarā ar apsūdzētā</w:t>
      </w:r>
      <w:r w:rsidR="00B211DA">
        <w:t>s</w:t>
      </w:r>
      <w:r w:rsidRPr="004C0D6D">
        <w:t xml:space="preserve"> </w:t>
      </w:r>
      <w:r w:rsidR="00B85A3F">
        <w:t>[pers. A]</w:t>
      </w:r>
      <w:r w:rsidRPr="004C0D6D">
        <w:t xml:space="preserve"> kasācijas sūdzību </w:t>
      </w:r>
      <w:r w:rsidR="00B211DA">
        <w:t xml:space="preserve">un </w:t>
      </w:r>
      <w:r w:rsidR="008D7610">
        <w:t xml:space="preserve">Rīgas tiesas apgabala prokuratūras prokurores Līgas Ozoliņas kasācijas protestu </w:t>
      </w:r>
      <w:r w:rsidRPr="004C0D6D">
        <w:t xml:space="preserve">par </w:t>
      </w:r>
      <w:r w:rsidR="008D7610">
        <w:t>Rīgas</w:t>
      </w:r>
      <w:r w:rsidRPr="004C0D6D">
        <w:t xml:space="preserve"> apgabaltiesas 2018.gada </w:t>
      </w:r>
      <w:r w:rsidR="008D7610">
        <w:t>11.oktobra lēmumu</w:t>
      </w:r>
      <w:r w:rsidRPr="004C0D6D">
        <w:t>.</w:t>
      </w:r>
    </w:p>
    <w:p w:rsidR="003911A9" w:rsidRPr="004C0D6D" w:rsidRDefault="003911A9" w:rsidP="003911A9">
      <w:pPr>
        <w:autoSpaceDE w:val="0"/>
        <w:autoSpaceDN w:val="0"/>
        <w:adjustRightInd w:val="0"/>
        <w:spacing w:before="240" w:after="240" w:line="276" w:lineRule="auto"/>
        <w:jc w:val="center"/>
        <w:rPr>
          <w:b/>
          <w:bCs/>
        </w:rPr>
      </w:pPr>
      <w:r w:rsidRPr="004C0D6D">
        <w:rPr>
          <w:b/>
          <w:bCs/>
        </w:rPr>
        <w:t>Aprakstošā daļa</w:t>
      </w:r>
    </w:p>
    <w:p w:rsidR="003911A9" w:rsidRPr="004C0D6D" w:rsidRDefault="003911A9" w:rsidP="003911A9">
      <w:pPr>
        <w:spacing w:line="276" w:lineRule="auto"/>
        <w:ind w:firstLine="709"/>
        <w:jc w:val="both"/>
      </w:pPr>
      <w:r w:rsidRPr="004C0D6D">
        <w:t xml:space="preserve">[1] Ar </w:t>
      </w:r>
      <w:r w:rsidR="002652B5">
        <w:t>Rīgas</w:t>
      </w:r>
      <w:r w:rsidRPr="004C0D6D">
        <w:t xml:space="preserve"> rajona tiesas 2018.gada </w:t>
      </w:r>
      <w:r w:rsidR="002652B5">
        <w:t>15.marta</w:t>
      </w:r>
      <w:r w:rsidRPr="004C0D6D">
        <w:t xml:space="preserve"> spriedumu</w:t>
      </w:r>
    </w:p>
    <w:p w:rsidR="003911A9" w:rsidRPr="004C0D6D" w:rsidRDefault="003911A9" w:rsidP="003911A9">
      <w:pPr>
        <w:spacing w:line="276" w:lineRule="auto"/>
        <w:ind w:firstLine="709"/>
        <w:jc w:val="both"/>
        <w:rPr>
          <w:rFonts w:eastAsiaTheme="minorHAnsi"/>
        </w:rPr>
      </w:pPr>
      <w:r w:rsidRPr="004C0D6D">
        <w:rPr>
          <w:rFonts w:eastAsiaTheme="minorHAnsi"/>
        </w:rPr>
        <w:t>[1.1]</w:t>
      </w:r>
      <w:r w:rsidRPr="004C0D6D">
        <w:rPr>
          <w:rFonts w:eastAsiaTheme="minorHAnsi"/>
          <w:b/>
        </w:rPr>
        <w:t xml:space="preserve"> </w:t>
      </w:r>
      <w:r w:rsidR="00B85A3F">
        <w:rPr>
          <w:rFonts w:eastAsiaTheme="minorHAnsi"/>
          <w:b/>
        </w:rPr>
        <w:t>[pers. A]</w:t>
      </w:r>
      <w:r w:rsidRPr="004C0D6D">
        <w:rPr>
          <w:rFonts w:eastAsiaTheme="minorHAnsi"/>
        </w:rPr>
        <w:t xml:space="preserve">, personas kods </w:t>
      </w:r>
      <w:r w:rsidR="00B85A3F">
        <w:rPr>
          <w:rFonts w:eastAsiaTheme="minorHAnsi"/>
        </w:rPr>
        <w:t>[..]</w:t>
      </w:r>
      <w:r w:rsidRPr="004C0D6D">
        <w:rPr>
          <w:rFonts w:eastAsiaTheme="minorHAnsi"/>
        </w:rPr>
        <w:t>,</w:t>
      </w:r>
    </w:p>
    <w:p w:rsidR="003911A9" w:rsidRPr="004C0D6D" w:rsidRDefault="003911A9" w:rsidP="003911A9">
      <w:pPr>
        <w:spacing w:line="276" w:lineRule="auto"/>
        <w:ind w:firstLine="709"/>
        <w:jc w:val="both"/>
        <w:rPr>
          <w:rFonts w:eastAsiaTheme="minorHAnsi"/>
        </w:rPr>
      </w:pPr>
      <w:r w:rsidRPr="004C0D6D">
        <w:rPr>
          <w:rFonts w:eastAsiaTheme="minorHAnsi"/>
        </w:rPr>
        <w:t>atzīt</w:t>
      </w:r>
      <w:r w:rsidR="003D214D">
        <w:rPr>
          <w:rFonts w:eastAsiaTheme="minorHAnsi"/>
        </w:rPr>
        <w:t>a</w:t>
      </w:r>
      <w:r w:rsidRPr="004C0D6D">
        <w:rPr>
          <w:rFonts w:eastAsiaTheme="minorHAnsi"/>
        </w:rPr>
        <w:t xml:space="preserve"> par vainīgu Krimināllikuma </w:t>
      </w:r>
      <w:r w:rsidR="003D214D">
        <w:rPr>
          <w:rFonts w:eastAsiaTheme="minorHAnsi"/>
        </w:rPr>
        <w:t>318.panta trešajā daļā (likuma redakcijā līdz 2014.gada 2.aprīlim)</w:t>
      </w:r>
      <w:r w:rsidRPr="004C0D6D">
        <w:rPr>
          <w:rFonts w:eastAsiaTheme="minorHAnsi"/>
        </w:rPr>
        <w:t xml:space="preserve"> paredzētajā n</w:t>
      </w:r>
      <w:r w:rsidR="003D214D">
        <w:rPr>
          <w:rFonts w:eastAsiaTheme="minorHAnsi"/>
        </w:rPr>
        <w:t>oziedzīgajā nodarījumā un sodīta</w:t>
      </w:r>
      <w:r w:rsidRPr="004C0D6D">
        <w:rPr>
          <w:rFonts w:eastAsiaTheme="minorHAnsi"/>
        </w:rPr>
        <w:t xml:space="preserve"> ar </w:t>
      </w:r>
      <w:r w:rsidR="003D214D">
        <w:rPr>
          <w:rFonts w:eastAsiaTheme="minorHAnsi"/>
        </w:rPr>
        <w:t>brīvības atņemšanu uz 2 gadiem, atņemot tiesības ieņemt amatus valsts pārvaldē uz 5 gadiem</w:t>
      </w:r>
      <w:r w:rsidRPr="004C0D6D">
        <w:rPr>
          <w:rFonts w:eastAsiaTheme="minorHAnsi"/>
        </w:rPr>
        <w:t>.</w:t>
      </w:r>
    </w:p>
    <w:p w:rsidR="003911A9" w:rsidRPr="004C0D6D" w:rsidRDefault="003911A9" w:rsidP="003911A9">
      <w:pPr>
        <w:spacing w:line="276" w:lineRule="auto"/>
        <w:ind w:firstLine="709"/>
        <w:jc w:val="both"/>
        <w:rPr>
          <w:rFonts w:eastAsiaTheme="minorHAnsi"/>
        </w:rPr>
      </w:pPr>
      <w:r w:rsidRPr="004C0D6D">
        <w:rPr>
          <w:rFonts w:eastAsiaTheme="minorHAnsi"/>
        </w:rPr>
        <w:t>Sa</w:t>
      </w:r>
      <w:r w:rsidR="003D214D">
        <w:rPr>
          <w:rFonts w:eastAsiaTheme="minorHAnsi"/>
        </w:rPr>
        <w:t xml:space="preserve">skaņā ar Krimināllikuma 55.pantu </w:t>
      </w:r>
      <w:r w:rsidR="00B85A3F">
        <w:rPr>
          <w:rFonts w:eastAsiaTheme="minorHAnsi"/>
        </w:rPr>
        <w:t>[pers. A]</w:t>
      </w:r>
      <w:r w:rsidR="003D214D">
        <w:rPr>
          <w:rFonts w:eastAsiaTheme="minorHAnsi"/>
        </w:rPr>
        <w:t xml:space="preserve"> ar brīvības atņemšanas sodu notiesāta nosacīti ar pārbaudes laiku uz 2 gadiem</w:t>
      </w:r>
      <w:r w:rsidRPr="004C0D6D">
        <w:rPr>
          <w:rFonts w:eastAsiaTheme="minorHAnsi"/>
        </w:rPr>
        <w:t>.</w:t>
      </w:r>
    </w:p>
    <w:p w:rsidR="003911A9" w:rsidRPr="004C0D6D" w:rsidRDefault="003911A9" w:rsidP="003911A9">
      <w:pPr>
        <w:spacing w:line="276" w:lineRule="auto"/>
        <w:ind w:firstLine="709"/>
        <w:jc w:val="both"/>
        <w:rPr>
          <w:rFonts w:eastAsiaTheme="minorHAnsi"/>
        </w:rPr>
      </w:pPr>
      <w:r w:rsidRPr="004C0D6D">
        <w:rPr>
          <w:rFonts w:eastAsiaTheme="minorHAnsi"/>
        </w:rPr>
        <w:t xml:space="preserve">No </w:t>
      </w:r>
      <w:r w:rsidR="00B85A3F">
        <w:rPr>
          <w:rFonts w:eastAsiaTheme="minorHAnsi"/>
        </w:rPr>
        <w:t>[pers. A]</w:t>
      </w:r>
      <w:r w:rsidRPr="004C0D6D">
        <w:rPr>
          <w:rFonts w:eastAsiaTheme="minorHAnsi"/>
        </w:rPr>
        <w:t xml:space="preserve"> </w:t>
      </w:r>
      <w:r w:rsidR="00CD090E">
        <w:rPr>
          <w:rFonts w:eastAsiaTheme="minorHAnsi"/>
        </w:rPr>
        <w:t xml:space="preserve">Labklājības ministrijas </w:t>
      </w:r>
      <w:r w:rsidR="00B85A3F">
        <w:rPr>
          <w:rFonts w:eastAsiaTheme="minorHAnsi"/>
        </w:rPr>
        <w:t>[iestādes]</w:t>
      </w:r>
      <w:r w:rsidR="00CD090E">
        <w:rPr>
          <w:rFonts w:eastAsiaTheme="minorHAnsi"/>
        </w:rPr>
        <w:t xml:space="preserve"> labā</w:t>
      </w:r>
      <w:r w:rsidRPr="004C0D6D">
        <w:rPr>
          <w:rFonts w:eastAsiaTheme="minorHAnsi"/>
        </w:rPr>
        <w:t xml:space="preserve"> piedzīta </w:t>
      </w:r>
      <w:r w:rsidR="00CD090E">
        <w:rPr>
          <w:rFonts w:eastAsiaTheme="minorHAnsi"/>
        </w:rPr>
        <w:t>kaitējuma</w:t>
      </w:r>
      <w:r w:rsidRPr="004C0D6D">
        <w:rPr>
          <w:rFonts w:eastAsiaTheme="minorHAnsi"/>
        </w:rPr>
        <w:t xml:space="preserve"> kompensācija </w:t>
      </w:r>
      <w:r w:rsidR="00CD090E">
        <w:rPr>
          <w:rFonts w:eastAsiaTheme="minorHAnsi"/>
        </w:rPr>
        <w:t>par mantiskajiem zaudējumiem 27 418,94</w:t>
      </w:r>
      <w:r w:rsidRPr="004C0D6D">
        <w:rPr>
          <w:rFonts w:eastAsiaTheme="minorHAnsi"/>
        </w:rPr>
        <w:t> </w:t>
      </w:r>
      <w:proofErr w:type="spellStart"/>
      <w:r w:rsidRPr="004C0D6D">
        <w:rPr>
          <w:rFonts w:eastAsiaTheme="minorHAnsi"/>
          <w:i/>
        </w:rPr>
        <w:t>euro</w:t>
      </w:r>
      <w:proofErr w:type="spellEnd"/>
      <w:r w:rsidRPr="004C0D6D">
        <w:rPr>
          <w:rFonts w:eastAsiaTheme="minorHAnsi"/>
        </w:rPr>
        <w:t>.</w:t>
      </w:r>
    </w:p>
    <w:p w:rsidR="003A0FF1" w:rsidRDefault="003911A9" w:rsidP="003911A9">
      <w:pPr>
        <w:spacing w:line="276" w:lineRule="auto"/>
        <w:ind w:firstLine="709"/>
        <w:jc w:val="both"/>
        <w:rPr>
          <w:rFonts w:eastAsiaTheme="minorHAnsi"/>
        </w:rPr>
      </w:pPr>
      <w:r w:rsidRPr="004C0D6D">
        <w:rPr>
          <w:rFonts w:eastAsiaTheme="minorHAnsi"/>
        </w:rPr>
        <w:t xml:space="preserve">[1.2] Ar pirmās instances tiesas spriedumu </w:t>
      </w:r>
      <w:r w:rsidR="00B85A3F">
        <w:rPr>
          <w:rFonts w:eastAsiaTheme="minorHAnsi"/>
        </w:rPr>
        <w:t>[pers. A]</w:t>
      </w:r>
      <w:r w:rsidR="00AB6D0A">
        <w:rPr>
          <w:rFonts w:eastAsiaTheme="minorHAnsi"/>
        </w:rPr>
        <w:t xml:space="preserve"> atzīta par vainīgu un sodīta</w:t>
      </w:r>
      <w:r w:rsidRPr="004C0D6D">
        <w:rPr>
          <w:rFonts w:eastAsiaTheme="minorHAnsi"/>
        </w:rPr>
        <w:t xml:space="preserve"> pēc Krimināllikuma </w:t>
      </w:r>
      <w:r w:rsidR="00AB6D0A">
        <w:rPr>
          <w:rFonts w:eastAsiaTheme="minorHAnsi"/>
        </w:rPr>
        <w:t xml:space="preserve">318.panta trešās daļas (likuma redakcijā līdz 2014.gada 2.aprīlim) </w:t>
      </w:r>
      <w:r w:rsidRPr="004C0D6D">
        <w:rPr>
          <w:rFonts w:eastAsiaTheme="minorHAnsi"/>
        </w:rPr>
        <w:t>par</w:t>
      </w:r>
      <w:r w:rsidR="00AB6D0A">
        <w:rPr>
          <w:rFonts w:eastAsiaTheme="minorHAnsi"/>
        </w:rPr>
        <w:t xml:space="preserve"> </w:t>
      </w:r>
      <w:r w:rsidR="007C67CF">
        <w:rPr>
          <w:rFonts w:eastAsiaTheme="minorHAnsi"/>
        </w:rPr>
        <w:t>to, ka viņa, būdama valsts amatpersona, izdarīja tīšas darbības, ļaunprātīgi izmantojot dienesta stāvokli, ar šīm darbībām izraisot smagas sekas</w:t>
      </w:r>
      <w:r w:rsidRPr="004C0D6D">
        <w:rPr>
          <w:rFonts w:eastAsiaTheme="minorHAnsi"/>
        </w:rPr>
        <w:t>.</w:t>
      </w:r>
    </w:p>
    <w:p w:rsidR="00064730" w:rsidRDefault="00064730" w:rsidP="002316D9">
      <w:pPr>
        <w:spacing w:before="240" w:line="276" w:lineRule="auto"/>
        <w:ind w:firstLine="709"/>
        <w:jc w:val="both"/>
        <w:rPr>
          <w:rFonts w:eastAsiaTheme="minorHAnsi"/>
        </w:rPr>
      </w:pPr>
      <w:r>
        <w:rPr>
          <w:rFonts w:eastAsiaTheme="minorHAnsi"/>
        </w:rPr>
        <w:t xml:space="preserve">[2] Ar Rīgas apgabaltiesas 2018.gada 11.oktobra lēmumu, </w:t>
      </w:r>
      <w:r w:rsidRPr="004C0D6D">
        <w:rPr>
          <w:rFonts w:eastAsiaTheme="minorHAnsi"/>
        </w:rPr>
        <w:t>iztiesājot krimināllietu apelācijas kārtībā sakarā ar</w:t>
      </w:r>
      <w:r w:rsidR="00894003">
        <w:rPr>
          <w:rFonts w:eastAsiaTheme="minorHAnsi"/>
        </w:rPr>
        <w:t xml:space="preserve"> Rīgas tiesas apgabala prokuratūras prokurores L. Ozoliņas apelācijas protestu un apsūdzētās </w:t>
      </w:r>
      <w:r w:rsidR="00B85A3F">
        <w:rPr>
          <w:rFonts w:eastAsiaTheme="minorHAnsi"/>
        </w:rPr>
        <w:t>[pers. A]</w:t>
      </w:r>
      <w:r w:rsidR="00894003">
        <w:rPr>
          <w:rFonts w:eastAsiaTheme="minorHAnsi"/>
        </w:rPr>
        <w:t xml:space="preserve"> apelācijas sūdz</w:t>
      </w:r>
      <w:r w:rsidR="003425AD">
        <w:rPr>
          <w:rFonts w:eastAsiaTheme="minorHAnsi"/>
        </w:rPr>
        <w:t>ību, Rīgas rajona tiesas 2018.gada 15.marta spriedums atstāts negrozīts.</w:t>
      </w:r>
    </w:p>
    <w:p w:rsidR="003425AD" w:rsidRDefault="003425AD" w:rsidP="002316D9">
      <w:pPr>
        <w:spacing w:before="240" w:line="276" w:lineRule="auto"/>
        <w:ind w:firstLine="709"/>
        <w:jc w:val="both"/>
        <w:rPr>
          <w:rFonts w:eastAsiaTheme="minorHAnsi"/>
        </w:rPr>
      </w:pPr>
      <w:r>
        <w:rPr>
          <w:rFonts w:eastAsiaTheme="minorHAnsi"/>
        </w:rPr>
        <w:lastRenderedPageBreak/>
        <w:t>[3] Par apelācijas instances tiesas lēmumu apsūdzēt</w:t>
      </w:r>
      <w:r w:rsidR="002316D9">
        <w:rPr>
          <w:rFonts w:eastAsiaTheme="minorHAnsi"/>
        </w:rPr>
        <w:t xml:space="preserve">ā </w:t>
      </w:r>
      <w:r w:rsidR="00B85A3F">
        <w:rPr>
          <w:rFonts w:eastAsiaTheme="minorHAnsi"/>
        </w:rPr>
        <w:t>[pers. A]</w:t>
      </w:r>
      <w:r>
        <w:rPr>
          <w:rFonts w:eastAsiaTheme="minorHAnsi"/>
        </w:rPr>
        <w:t xml:space="preserve"> iesniegusi kasācijas sūdzību, kurā l</w:t>
      </w:r>
      <w:r w:rsidR="00DD1BA4">
        <w:rPr>
          <w:rFonts w:eastAsiaTheme="minorHAnsi"/>
        </w:rPr>
        <w:t>ūgts atcelt Rīgas apgabaltiesas 2018.gada 11.oktobra lēmumu un nosūtīt lietu jaunai izskatīšanai</w:t>
      </w:r>
      <w:r>
        <w:rPr>
          <w:rFonts w:eastAsiaTheme="minorHAnsi"/>
        </w:rPr>
        <w:t>.</w:t>
      </w:r>
    </w:p>
    <w:p w:rsidR="003425AD" w:rsidRDefault="003425AD" w:rsidP="003911A9">
      <w:pPr>
        <w:spacing w:line="276" w:lineRule="auto"/>
        <w:ind w:firstLine="709"/>
        <w:jc w:val="both"/>
        <w:rPr>
          <w:rFonts w:eastAsiaTheme="minorHAnsi"/>
        </w:rPr>
      </w:pPr>
      <w:r>
        <w:rPr>
          <w:rFonts w:eastAsiaTheme="minorHAnsi"/>
        </w:rPr>
        <w:t xml:space="preserve">Kasācijas sūdzībā </w:t>
      </w:r>
      <w:r w:rsidR="00DD1BA4">
        <w:rPr>
          <w:rFonts w:eastAsiaTheme="minorHAnsi"/>
        </w:rPr>
        <w:t xml:space="preserve">pausto lūgumu </w:t>
      </w:r>
      <w:r w:rsidR="00B85A3F">
        <w:rPr>
          <w:rFonts w:eastAsiaTheme="minorHAnsi"/>
        </w:rPr>
        <w:t>[pers. A]</w:t>
      </w:r>
      <w:r w:rsidR="00DD1BA4">
        <w:rPr>
          <w:rFonts w:eastAsiaTheme="minorHAnsi"/>
        </w:rPr>
        <w:t xml:space="preserve"> pamatojusi ar šādiem argumentiem.</w:t>
      </w:r>
    </w:p>
    <w:p w:rsidR="00DD1BA4" w:rsidRDefault="00DD1BA4" w:rsidP="003911A9">
      <w:pPr>
        <w:spacing w:line="276" w:lineRule="auto"/>
        <w:ind w:firstLine="709"/>
        <w:jc w:val="both"/>
        <w:rPr>
          <w:rFonts w:eastAsiaTheme="minorHAnsi"/>
        </w:rPr>
      </w:pPr>
      <w:r>
        <w:rPr>
          <w:rFonts w:eastAsiaTheme="minorHAnsi"/>
        </w:rPr>
        <w:t>[3.1]</w:t>
      </w:r>
      <w:r w:rsidR="00C12601">
        <w:rPr>
          <w:rFonts w:eastAsiaTheme="minorHAnsi"/>
        </w:rPr>
        <w:t xml:space="preserve"> Apelācijas instances tiesa ir pārkāpusi Kriminālprocesa likuma 564.panta piekto un sesto daļu, tādējādi pieļāvusi Kriminālprocesa likuma būtisku pārkāpumu.</w:t>
      </w:r>
    </w:p>
    <w:p w:rsidR="00C12601" w:rsidRDefault="00C12601" w:rsidP="0080792E">
      <w:pPr>
        <w:spacing w:line="276" w:lineRule="auto"/>
        <w:ind w:firstLine="709"/>
        <w:jc w:val="both"/>
        <w:rPr>
          <w:rFonts w:eastAsiaTheme="minorHAnsi"/>
        </w:rPr>
      </w:pPr>
      <w:r>
        <w:rPr>
          <w:rFonts w:eastAsiaTheme="minorHAnsi"/>
        </w:rPr>
        <w:t>[3.1.1] Apelācijas instances tiesa ir piekritusi pirmās instances tiesas atzinumam, ka 2.2 punktu 2010.gada 11.februāra telpu nomas līgumā Nr.</w:t>
      </w:r>
      <w:r w:rsidR="00B85A3F">
        <w:rPr>
          <w:rFonts w:eastAsiaTheme="minorHAnsi"/>
        </w:rPr>
        <w:t>[..]</w:t>
      </w:r>
      <w:r w:rsidR="00BB4BCB">
        <w:rPr>
          <w:rFonts w:eastAsiaTheme="minorHAnsi"/>
        </w:rPr>
        <w:t xml:space="preserve"> </w:t>
      </w:r>
      <w:r w:rsidR="00BB4BCB" w:rsidRPr="00072466">
        <w:rPr>
          <w:rFonts w:eastAsiaTheme="minorHAnsi"/>
        </w:rPr>
        <w:t>(turpmāk tekstā Līgums)</w:t>
      </w:r>
      <w:r w:rsidRPr="00C12601">
        <w:rPr>
          <w:rFonts w:eastAsiaTheme="minorHAnsi"/>
        </w:rPr>
        <w:t xml:space="preserve"> </w:t>
      </w:r>
      <w:r>
        <w:rPr>
          <w:rFonts w:eastAsiaTheme="minorHAnsi"/>
        </w:rPr>
        <w:t xml:space="preserve">ir iekļāvusi </w:t>
      </w:r>
      <w:r w:rsidR="00B85A3F">
        <w:rPr>
          <w:rFonts w:eastAsiaTheme="minorHAnsi"/>
        </w:rPr>
        <w:t>[pers. A]</w:t>
      </w:r>
      <w:r w:rsidR="00BB4BCB">
        <w:rPr>
          <w:rFonts w:eastAsiaTheme="minorHAnsi"/>
        </w:rPr>
        <w:t xml:space="preserve"> un L</w:t>
      </w:r>
      <w:r>
        <w:rPr>
          <w:rFonts w:eastAsiaTheme="minorHAnsi"/>
        </w:rPr>
        <w:t>īgums pirms tā parakstīšanas nav saskaņots ar Labklājības ministriju. Vienlaikus apelācijas instances tiesa konstat</w:t>
      </w:r>
      <w:r w:rsidR="00BB4BCB">
        <w:rPr>
          <w:rFonts w:eastAsiaTheme="minorHAnsi"/>
        </w:rPr>
        <w:t>ējusi, ka L</w:t>
      </w:r>
      <w:r>
        <w:rPr>
          <w:rFonts w:eastAsiaTheme="minorHAnsi"/>
        </w:rPr>
        <w:t>īgums, tostarp tā 2.2 punkts</w:t>
      </w:r>
      <w:r w:rsidR="0080792E">
        <w:rPr>
          <w:rFonts w:eastAsiaTheme="minorHAnsi"/>
        </w:rPr>
        <w:t xml:space="preserve">, tika saskaņots ar Labklājības ministrijas amatpersonām </w:t>
      </w:r>
      <w:r w:rsidR="00B85A3F">
        <w:rPr>
          <w:rFonts w:eastAsiaTheme="minorHAnsi"/>
        </w:rPr>
        <w:t>[pers. B]</w:t>
      </w:r>
      <w:r w:rsidR="0080792E">
        <w:rPr>
          <w:rFonts w:eastAsiaTheme="minorHAnsi"/>
        </w:rPr>
        <w:t xml:space="preserve"> un </w:t>
      </w:r>
      <w:r w:rsidR="00B85A3F">
        <w:rPr>
          <w:rFonts w:eastAsiaTheme="minorHAnsi"/>
        </w:rPr>
        <w:t>[pers. C]</w:t>
      </w:r>
      <w:r w:rsidR="0080792E">
        <w:rPr>
          <w:rFonts w:eastAsiaTheme="minorHAnsi"/>
        </w:rPr>
        <w:t xml:space="preserve">.  </w:t>
      </w:r>
      <w:r>
        <w:rPr>
          <w:rFonts w:eastAsiaTheme="minorHAnsi"/>
        </w:rPr>
        <w:t xml:space="preserve">  </w:t>
      </w:r>
    </w:p>
    <w:p w:rsidR="0080792E" w:rsidRDefault="0080792E" w:rsidP="0080792E">
      <w:pPr>
        <w:spacing w:line="276" w:lineRule="auto"/>
        <w:ind w:firstLine="709"/>
        <w:jc w:val="both"/>
        <w:rPr>
          <w:rFonts w:eastAsiaTheme="minorHAnsi"/>
        </w:rPr>
      </w:pPr>
      <w:r>
        <w:rPr>
          <w:rFonts w:eastAsiaTheme="minorHAnsi"/>
        </w:rPr>
        <w:t xml:space="preserve">Tādējādi apelācijas instances tiesa izdarījusi pretrunīgus atzinumus, jo līguma saskaņošana pirms tā parakstīšanas izslēdz iespēju, ka </w:t>
      </w:r>
      <w:r w:rsidR="00B85A3F">
        <w:rPr>
          <w:rFonts w:eastAsiaTheme="minorHAnsi"/>
        </w:rPr>
        <w:t>[pers. A]</w:t>
      </w:r>
      <w:r>
        <w:rPr>
          <w:rFonts w:eastAsiaTheme="minorHAnsi"/>
        </w:rPr>
        <w:t>, noslēdzot līgumu, tas ir pēc tā satura saskaņošanas ar minētajām amatpersonām, ir iekļ</w:t>
      </w:r>
      <w:r w:rsidR="00BB4BCB">
        <w:rPr>
          <w:rFonts w:eastAsiaTheme="minorHAnsi"/>
        </w:rPr>
        <w:t>āvusi tajā</w:t>
      </w:r>
      <w:r>
        <w:rPr>
          <w:rFonts w:eastAsiaTheme="minorHAnsi"/>
        </w:rPr>
        <w:t xml:space="preserve"> strīd</w:t>
      </w:r>
      <w:r w:rsidR="00BB4BCB">
        <w:rPr>
          <w:rFonts w:eastAsiaTheme="minorHAnsi"/>
        </w:rPr>
        <w:t>īgo</w:t>
      </w:r>
      <w:r>
        <w:rPr>
          <w:rFonts w:eastAsiaTheme="minorHAnsi"/>
        </w:rPr>
        <w:t xml:space="preserve"> 2.2 punktu.</w:t>
      </w:r>
    </w:p>
    <w:p w:rsidR="00E90C02" w:rsidRDefault="00BB4BCB" w:rsidP="0080792E">
      <w:pPr>
        <w:spacing w:line="276" w:lineRule="auto"/>
        <w:ind w:firstLine="709"/>
        <w:jc w:val="both"/>
        <w:rPr>
          <w:rFonts w:eastAsiaTheme="minorHAnsi"/>
        </w:rPr>
      </w:pPr>
      <w:r>
        <w:rPr>
          <w:rFonts w:eastAsiaTheme="minorHAnsi"/>
        </w:rPr>
        <w:t xml:space="preserve">[3.1.2] Apelācijas instances tiesas atzinums, ka Līgums tika saskaņots ar attiecīgajām amatpersonām un tā projektu, kuru sagatavoja </w:t>
      </w:r>
      <w:r w:rsidR="00B85A3F">
        <w:rPr>
          <w:rFonts w:eastAsiaTheme="minorHAnsi"/>
        </w:rPr>
        <w:t>[pers. D]</w:t>
      </w:r>
      <w:r>
        <w:rPr>
          <w:rFonts w:eastAsiaTheme="minorHAnsi"/>
        </w:rPr>
        <w:t xml:space="preserve">, akceptēja Iepirkumu komisijas vadītāja </w:t>
      </w:r>
      <w:r w:rsidR="00B85A3F">
        <w:rPr>
          <w:rFonts w:eastAsiaTheme="minorHAnsi"/>
        </w:rPr>
        <w:t>[pers. E]</w:t>
      </w:r>
      <w:r>
        <w:rPr>
          <w:rFonts w:eastAsiaTheme="minorHAnsi"/>
        </w:rPr>
        <w:t>, ļauj secināt, ka pirms Līguma parakstīšanas tika ievērota Labklājības ministrijas 2009.gada 7.septembra</w:t>
      </w:r>
      <w:r w:rsidR="00E90C02">
        <w:rPr>
          <w:rFonts w:eastAsiaTheme="minorHAnsi"/>
        </w:rPr>
        <w:t xml:space="preserve"> rīkojumā Nr.94 noteiktā nomas līguma tiesiskuma pārbaudes procedūra.</w:t>
      </w:r>
    </w:p>
    <w:p w:rsidR="00BB4BCB" w:rsidRDefault="00E90C02" w:rsidP="0080792E">
      <w:pPr>
        <w:spacing w:line="276" w:lineRule="auto"/>
        <w:ind w:firstLine="709"/>
        <w:jc w:val="both"/>
        <w:rPr>
          <w:rFonts w:eastAsiaTheme="minorHAnsi"/>
        </w:rPr>
      </w:pPr>
      <w:r>
        <w:rPr>
          <w:rFonts w:eastAsiaTheme="minorHAnsi"/>
        </w:rPr>
        <w:t>Saskaņā ar minēto Labklājības ministrijas rīkojumu Labklājības ministrija kā augstāka iestā</w:t>
      </w:r>
      <w:r w:rsidR="001757F0">
        <w:rPr>
          <w:rFonts w:eastAsiaTheme="minorHAnsi"/>
        </w:rPr>
        <w:t>de,</w:t>
      </w:r>
      <w:r>
        <w:rPr>
          <w:rFonts w:eastAsiaTheme="minorHAnsi"/>
        </w:rPr>
        <w:t xml:space="preserve"> pārņ</w:t>
      </w:r>
      <w:r w:rsidR="001757F0">
        <w:rPr>
          <w:rFonts w:eastAsiaTheme="minorHAnsi"/>
        </w:rPr>
        <w:t>em</w:t>
      </w:r>
      <w:r>
        <w:rPr>
          <w:rFonts w:eastAsiaTheme="minorHAnsi"/>
        </w:rPr>
        <w:t xml:space="preserve"> no padotības iestādēm nekustamo īpašumu (telpu) nomas līgumu izvērtēšanu aspektā, vai, iznomājot konkrēto objektu saskaņā ar nomas līguma projektā ietvertajiem nosacījumiem, valsts budžeta līdzekļi tiks izmantoti lietderīgi.</w:t>
      </w:r>
      <w:r w:rsidR="001757F0">
        <w:rPr>
          <w:rFonts w:eastAsiaTheme="minorHAnsi"/>
        </w:rPr>
        <w:t xml:space="preserve"> Savukārt Valsts pārvaldes iekārtas likuma 39.panta otrā daļa nosaka, ka augstāka iestāde vai amatpersona, kas izmantojusi daļējās pilnvaru pārņemšanas tiesības, ir atbildīga par to lietas aspektu, kuru tā izlēmusi, tādēļ par to, vai Līguma 2.2 punkta nosacījumi ir vai nav pretrunā ar dienesta interesēm, atbildīga ir Labklājības ministrija.</w:t>
      </w:r>
    </w:p>
    <w:p w:rsidR="001757F0" w:rsidRDefault="001757F0" w:rsidP="00820220">
      <w:pPr>
        <w:spacing w:line="276" w:lineRule="auto"/>
        <w:ind w:firstLine="709"/>
        <w:jc w:val="both"/>
        <w:rPr>
          <w:rFonts w:eastAsiaTheme="minorHAnsi"/>
        </w:rPr>
      </w:pPr>
      <w:r>
        <w:rPr>
          <w:rFonts w:eastAsiaTheme="minorHAnsi"/>
        </w:rPr>
        <w:t>[3.1.3] Ievērojot iepriekš izklāstītos apstākļus, atbilstoši Kriminālprocesa likuma 564.panta ceturtajā daļā noteiktajam, apelācijas instances tiesai bija jāmotivē, kādēļ netiek piem</w:t>
      </w:r>
      <w:r w:rsidR="00E070D4">
        <w:rPr>
          <w:rFonts w:eastAsiaTheme="minorHAnsi"/>
        </w:rPr>
        <w:t>ērota</w:t>
      </w:r>
      <w:r>
        <w:rPr>
          <w:rFonts w:eastAsiaTheme="minorHAnsi"/>
        </w:rPr>
        <w:t xml:space="preserve"> Valsts pārvaldes likuma 39.panta otrā daļa</w:t>
      </w:r>
      <w:r w:rsidR="00E070D4">
        <w:rPr>
          <w:rFonts w:eastAsiaTheme="minorHAnsi"/>
        </w:rPr>
        <w:t xml:space="preserve"> un, kādēļ tiek noraidīts aizstāvības iesniegt</w:t>
      </w:r>
      <w:r w:rsidR="00072466">
        <w:rPr>
          <w:rFonts w:eastAsiaTheme="minorHAnsi"/>
        </w:rPr>
        <w:t>ais pierādījums – 2013.gada 5.feb</w:t>
      </w:r>
      <w:r w:rsidR="00E070D4">
        <w:rPr>
          <w:rFonts w:eastAsiaTheme="minorHAnsi"/>
        </w:rPr>
        <w:t xml:space="preserve">ruāra atzinumā par </w:t>
      </w:r>
      <w:proofErr w:type="spellStart"/>
      <w:r w:rsidR="00E070D4">
        <w:rPr>
          <w:rFonts w:eastAsiaTheme="minorHAnsi"/>
        </w:rPr>
        <w:t>disciplinārpārkāpum</w:t>
      </w:r>
      <w:r w:rsidR="00E045DD">
        <w:rPr>
          <w:rFonts w:eastAsiaTheme="minorHAnsi"/>
        </w:rPr>
        <w:t>a</w:t>
      </w:r>
      <w:proofErr w:type="spellEnd"/>
      <w:r w:rsidR="00E045DD">
        <w:rPr>
          <w:rFonts w:eastAsiaTheme="minorHAnsi"/>
        </w:rPr>
        <w:t xml:space="preserve"> konstatēšanu paustais secinājums</w:t>
      </w:r>
      <w:r w:rsidR="00E070D4">
        <w:rPr>
          <w:rFonts w:eastAsiaTheme="minorHAnsi"/>
        </w:rPr>
        <w:t>, ka ministrijas amatpersonu veiktais Līguma saskaņojums ļauj</w:t>
      </w:r>
      <w:r w:rsidR="00E070D4" w:rsidRPr="00E070D4">
        <w:rPr>
          <w:rFonts w:eastAsiaTheme="minorHAnsi"/>
        </w:rPr>
        <w:t xml:space="preserve"> </w:t>
      </w:r>
      <w:r w:rsidR="00B85A3F">
        <w:rPr>
          <w:rFonts w:eastAsiaTheme="minorHAnsi"/>
        </w:rPr>
        <w:t>[pers. A]</w:t>
      </w:r>
      <w:r w:rsidR="00E045DD">
        <w:rPr>
          <w:rFonts w:eastAsiaTheme="minorHAnsi"/>
        </w:rPr>
        <w:t xml:space="preserve"> paļauties, ka </w:t>
      </w:r>
      <w:r w:rsidR="00820220">
        <w:rPr>
          <w:rFonts w:eastAsiaTheme="minorHAnsi"/>
        </w:rPr>
        <w:t>L</w:t>
      </w:r>
      <w:r w:rsidR="00E070D4">
        <w:rPr>
          <w:rFonts w:eastAsiaTheme="minorHAnsi"/>
        </w:rPr>
        <w:t>īgums ir tiesisks. Apstāklis, ka nebija iespējams izvērtēt attiecīgo amatpersonu atbildību, neietekmē</w:t>
      </w:r>
      <w:r w:rsidR="00E070D4" w:rsidRPr="00E070D4">
        <w:rPr>
          <w:rFonts w:eastAsiaTheme="minorHAnsi"/>
        </w:rPr>
        <w:t xml:space="preserve"> </w:t>
      </w:r>
      <w:r w:rsidR="00B85A3F">
        <w:rPr>
          <w:rFonts w:eastAsiaTheme="minorHAnsi"/>
        </w:rPr>
        <w:t>[pers. A]</w:t>
      </w:r>
      <w:r w:rsidR="00E070D4">
        <w:rPr>
          <w:rFonts w:eastAsiaTheme="minorHAnsi"/>
        </w:rPr>
        <w:t xml:space="preserve"> tiesisko paļāvību. </w:t>
      </w:r>
    </w:p>
    <w:p w:rsidR="00DD1BA4" w:rsidRDefault="00DD1BA4" w:rsidP="003911A9">
      <w:pPr>
        <w:spacing w:line="276" w:lineRule="auto"/>
        <w:ind w:firstLine="709"/>
        <w:jc w:val="both"/>
        <w:rPr>
          <w:rFonts w:eastAsiaTheme="minorHAnsi"/>
        </w:rPr>
      </w:pPr>
      <w:r>
        <w:rPr>
          <w:rFonts w:eastAsiaTheme="minorHAnsi"/>
        </w:rPr>
        <w:t>[3.2]</w:t>
      </w:r>
      <w:r w:rsidR="00E045DD">
        <w:rPr>
          <w:rFonts w:eastAsiaTheme="minorHAnsi"/>
        </w:rPr>
        <w:t xml:space="preserve"> </w:t>
      </w:r>
      <w:r w:rsidR="00B85A3F">
        <w:rPr>
          <w:rFonts w:eastAsiaTheme="minorHAnsi"/>
        </w:rPr>
        <w:t>[Pers. A]</w:t>
      </w:r>
      <w:r w:rsidR="00E045DD">
        <w:rPr>
          <w:rFonts w:eastAsiaTheme="minorHAnsi"/>
        </w:rPr>
        <w:t xml:space="preserve"> inkriminētais noziedzīgais nodarījums kļūdaini kvalificēts pēc Krimināllikuma 318.panta trešās daļas.</w:t>
      </w:r>
    </w:p>
    <w:p w:rsidR="00E045DD" w:rsidRDefault="00E045DD" w:rsidP="003911A9">
      <w:pPr>
        <w:spacing w:line="276" w:lineRule="auto"/>
        <w:ind w:firstLine="709"/>
        <w:jc w:val="both"/>
        <w:rPr>
          <w:rFonts w:eastAsiaTheme="minorHAnsi"/>
        </w:rPr>
      </w:pPr>
      <w:r>
        <w:rPr>
          <w:rFonts w:eastAsiaTheme="minorHAnsi"/>
        </w:rPr>
        <w:t xml:space="preserve">[3.2.1] No </w:t>
      </w:r>
      <w:r w:rsidR="00B85A3F">
        <w:rPr>
          <w:rFonts w:eastAsiaTheme="minorHAnsi"/>
        </w:rPr>
        <w:t>[pers. A]</w:t>
      </w:r>
      <w:r>
        <w:rPr>
          <w:rFonts w:eastAsiaTheme="minorHAnsi"/>
        </w:rPr>
        <w:t xml:space="preserve"> inkriminētā noziedzīgā nodarījuma apraksta izriet, ka Līguma 2.2 punkts paredzēja iespēju nomniekam veikt telpu nomas maksājumus ne tikai par faktiski izmantotajām dienām, bet arī par mēnesi.</w:t>
      </w:r>
    </w:p>
    <w:p w:rsidR="00E045DD" w:rsidRDefault="00E045DD" w:rsidP="003911A9">
      <w:pPr>
        <w:spacing w:line="276" w:lineRule="auto"/>
        <w:ind w:firstLine="709"/>
        <w:jc w:val="both"/>
        <w:rPr>
          <w:rFonts w:eastAsiaTheme="minorHAnsi"/>
        </w:rPr>
      </w:pPr>
      <w:r>
        <w:rPr>
          <w:rFonts w:eastAsiaTheme="minorHAnsi"/>
        </w:rPr>
        <w:t xml:space="preserve">Mantisku zaudējumu radīja nevis Līguma parakstīšana pati par sevi, bet apstāklis, ka </w:t>
      </w:r>
      <w:r w:rsidR="00B85A3F">
        <w:rPr>
          <w:rFonts w:eastAsiaTheme="minorHAnsi"/>
        </w:rPr>
        <w:t>[iestāde</w:t>
      </w:r>
      <w:r w:rsidR="00A57EF8">
        <w:rPr>
          <w:rFonts w:eastAsiaTheme="minorHAnsi"/>
        </w:rPr>
        <w:t>s</w:t>
      </w:r>
      <w:r w:rsidR="00B85A3F">
        <w:rPr>
          <w:rFonts w:eastAsiaTheme="minorHAnsi"/>
        </w:rPr>
        <w:t>]</w:t>
      </w:r>
      <w:r w:rsidR="001F6294">
        <w:rPr>
          <w:rFonts w:eastAsiaTheme="minorHAnsi"/>
        </w:rPr>
        <w:t xml:space="preserve"> amatpersonas, sekojot vienai no Līguma 2.2 punktā paredzētajām iespējām, izrakstīja rēķinus par faktiski izmantotajām dienām nevis par visu mēnesi.</w:t>
      </w:r>
    </w:p>
    <w:p w:rsidR="00EA4AC0" w:rsidRDefault="001F6294" w:rsidP="00820220">
      <w:pPr>
        <w:spacing w:line="276" w:lineRule="auto"/>
        <w:ind w:firstLine="709"/>
        <w:jc w:val="both"/>
        <w:rPr>
          <w:rFonts w:eastAsiaTheme="minorHAnsi"/>
        </w:rPr>
      </w:pPr>
      <w:r>
        <w:rPr>
          <w:rFonts w:eastAsiaTheme="minorHAnsi"/>
        </w:rPr>
        <w:lastRenderedPageBreak/>
        <w:t xml:space="preserve">Apelācijas instances tiesa atzinusi, ka materiālais zaudējums radīts izpildot Līgumu iepriekš izklāstītajā veidā no 2010.gada 12.februāra līdz 2013.gada 30.aprīlim. Tiesa nav ņēmusi vērā, ka </w:t>
      </w:r>
      <w:r w:rsidR="00B85A3F">
        <w:rPr>
          <w:rFonts w:eastAsiaTheme="minorHAnsi"/>
        </w:rPr>
        <w:t>[pers. A]</w:t>
      </w:r>
      <w:r>
        <w:rPr>
          <w:rFonts w:eastAsiaTheme="minorHAnsi"/>
        </w:rPr>
        <w:t xml:space="preserve"> no </w:t>
      </w:r>
      <w:r w:rsidR="00B85A3F">
        <w:rPr>
          <w:rFonts w:eastAsiaTheme="minorHAnsi"/>
        </w:rPr>
        <w:t>[iestāde</w:t>
      </w:r>
      <w:r w:rsidR="00A57EF8">
        <w:rPr>
          <w:rFonts w:eastAsiaTheme="minorHAnsi"/>
        </w:rPr>
        <w:t>s</w:t>
      </w:r>
      <w:r w:rsidR="00B85A3F">
        <w:rPr>
          <w:rFonts w:eastAsiaTheme="minorHAnsi"/>
        </w:rPr>
        <w:t>]</w:t>
      </w:r>
      <w:r>
        <w:rPr>
          <w:rFonts w:eastAsiaTheme="minorHAnsi"/>
        </w:rPr>
        <w:t xml:space="preserve"> </w:t>
      </w:r>
      <w:r w:rsidR="00690AC9">
        <w:rPr>
          <w:rFonts w:eastAsiaTheme="minorHAnsi"/>
        </w:rPr>
        <w:t>[amats]</w:t>
      </w:r>
      <w:r>
        <w:rPr>
          <w:rFonts w:eastAsiaTheme="minorHAnsi"/>
        </w:rPr>
        <w:t xml:space="preserve"> amata tika atstādināta jau 2012.gada 26.oktobrī un Valsts kontroles revīzijas atzinums</w:t>
      </w:r>
      <w:r w:rsidR="00747AC4">
        <w:rPr>
          <w:rFonts w:eastAsiaTheme="minorHAnsi"/>
        </w:rPr>
        <w:t>, ka Līgums dēļ tā 2.2 punkta ir neatbilstošs tiesību normām un rada zaudējumus, tika izdarīts</w:t>
      </w:r>
      <w:r w:rsidR="00EA4AC0">
        <w:rPr>
          <w:rFonts w:eastAsiaTheme="minorHAnsi"/>
        </w:rPr>
        <w:t xml:space="preserve"> 2012.gada 7.novembrī. </w:t>
      </w:r>
      <w:r w:rsidR="00820220">
        <w:rPr>
          <w:rFonts w:eastAsiaTheme="minorHAnsi"/>
        </w:rPr>
        <w:t xml:space="preserve">Tādējādi secināms, ka sekas, kuras radušās pēc 2010.gada 12.februāra, kad </w:t>
      </w:r>
      <w:r w:rsidR="00690AC9">
        <w:rPr>
          <w:rFonts w:eastAsiaTheme="minorHAnsi"/>
        </w:rPr>
        <w:t>[pers. A]</w:t>
      </w:r>
      <w:r w:rsidR="00820220">
        <w:rPr>
          <w:rFonts w:eastAsiaTheme="minorHAnsi"/>
        </w:rPr>
        <w:t xml:space="preserve"> vairs nebija valsts amatpersona, nav cēloniskā sakarā </w:t>
      </w:r>
      <w:r w:rsidR="00AF08AA">
        <w:rPr>
          <w:rFonts w:eastAsiaTheme="minorHAnsi"/>
        </w:rPr>
        <w:t xml:space="preserve"> ar </w:t>
      </w:r>
      <w:r w:rsidR="00820220">
        <w:rPr>
          <w:rFonts w:eastAsiaTheme="minorHAnsi"/>
        </w:rPr>
        <w:t xml:space="preserve">viņas darbību vai bezdarbību. Turklāt pēc 2012.gada 26.oktobra </w:t>
      </w:r>
      <w:r w:rsidR="00690AC9">
        <w:rPr>
          <w:rFonts w:eastAsiaTheme="minorHAnsi"/>
        </w:rPr>
        <w:t>[iestāde</w:t>
      </w:r>
      <w:r w:rsidR="00A57EF8">
        <w:rPr>
          <w:rFonts w:eastAsiaTheme="minorHAnsi"/>
        </w:rPr>
        <w:t>s</w:t>
      </w:r>
      <w:r w:rsidR="00690AC9">
        <w:rPr>
          <w:rFonts w:eastAsiaTheme="minorHAnsi"/>
        </w:rPr>
        <w:t>]</w:t>
      </w:r>
      <w:r w:rsidR="00820220">
        <w:rPr>
          <w:rFonts w:eastAsiaTheme="minorHAnsi"/>
        </w:rPr>
        <w:t xml:space="preserve"> darbinieki varēja izrakstīt rēķinus par nomas maksu par visu mēnesi, kā to paredzēja Līguma 2.2 punkts.</w:t>
      </w:r>
    </w:p>
    <w:p w:rsidR="00484BE7" w:rsidRDefault="00484BE7" w:rsidP="00820220">
      <w:pPr>
        <w:spacing w:line="276" w:lineRule="auto"/>
        <w:ind w:firstLine="709"/>
        <w:jc w:val="both"/>
        <w:rPr>
          <w:rFonts w:eastAsiaTheme="minorHAnsi"/>
        </w:rPr>
      </w:pPr>
      <w:r>
        <w:rPr>
          <w:rFonts w:eastAsiaTheme="minorHAnsi"/>
        </w:rPr>
        <w:t xml:space="preserve">[3.2.2] No iepriekš izklāstītā izriet, ka </w:t>
      </w:r>
      <w:r w:rsidR="00690AC9">
        <w:rPr>
          <w:rFonts w:eastAsiaTheme="minorHAnsi"/>
        </w:rPr>
        <w:t>[pers. A]</w:t>
      </w:r>
      <w:r>
        <w:rPr>
          <w:rFonts w:eastAsiaTheme="minorHAnsi"/>
        </w:rPr>
        <w:t xml:space="preserve"> inkriminētais noziedzīgais nodarījums uzskatāms par pabeigtu 2012.gada 26.oktobrī. </w:t>
      </w:r>
    </w:p>
    <w:p w:rsidR="00484BE7" w:rsidRDefault="00690AC9" w:rsidP="00820220">
      <w:pPr>
        <w:spacing w:line="276" w:lineRule="auto"/>
        <w:ind w:firstLine="709"/>
        <w:jc w:val="both"/>
        <w:rPr>
          <w:rFonts w:eastAsiaTheme="minorHAnsi"/>
        </w:rPr>
      </w:pPr>
      <w:r>
        <w:rPr>
          <w:rFonts w:eastAsiaTheme="minorHAnsi"/>
        </w:rPr>
        <w:t>[Pers. A]</w:t>
      </w:r>
      <w:r w:rsidR="00484BE7">
        <w:rPr>
          <w:rFonts w:eastAsiaTheme="minorHAnsi"/>
        </w:rPr>
        <w:t xml:space="preserve"> inkriminētā nodarījuma un kaitīgo seku cēloniskā sakara kļūdaina konstatēšana ir novedusi pie </w:t>
      </w:r>
      <w:r w:rsidR="00505EA3">
        <w:rPr>
          <w:rFonts w:eastAsiaTheme="minorHAnsi"/>
        </w:rPr>
        <w:t xml:space="preserve">noziedzīgā </w:t>
      </w:r>
      <w:r w:rsidR="00484BE7">
        <w:rPr>
          <w:rFonts w:eastAsiaTheme="minorHAnsi"/>
        </w:rPr>
        <w:t>nodarījuma nepareizas kvalifikācijas</w:t>
      </w:r>
      <w:r w:rsidR="00505EA3">
        <w:rPr>
          <w:rFonts w:eastAsiaTheme="minorHAnsi"/>
        </w:rPr>
        <w:t xml:space="preserve"> pēc Krimināllikuma 318.panta trešās daļas likuma redakcijā, kas stājās spēkā 2013.gada 1.aprīlī</w:t>
      </w:r>
      <w:r w:rsidR="00484BE7">
        <w:rPr>
          <w:rFonts w:eastAsiaTheme="minorHAnsi"/>
        </w:rPr>
        <w:t>.</w:t>
      </w:r>
      <w:r w:rsidR="00505EA3">
        <w:rPr>
          <w:rFonts w:eastAsiaTheme="minorHAnsi"/>
        </w:rPr>
        <w:t xml:space="preserve"> Šā panta otrajā daļā paredzētā noziedzīgā nodarījuma sastāvs </w:t>
      </w:r>
      <w:r w:rsidR="00AF08AA">
        <w:rPr>
          <w:rFonts w:eastAsiaTheme="minorHAnsi"/>
        </w:rPr>
        <w:t>(</w:t>
      </w:r>
      <w:r w:rsidR="00505EA3">
        <w:rPr>
          <w:rFonts w:eastAsiaTheme="minorHAnsi"/>
        </w:rPr>
        <w:t>likuma redakcijā līdz 2013.gada 31.martam</w:t>
      </w:r>
      <w:r w:rsidR="00AF08AA">
        <w:rPr>
          <w:rFonts w:eastAsiaTheme="minorHAnsi"/>
        </w:rPr>
        <w:t>)</w:t>
      </w:r>
      <w:r w:rsidR="005C1C02">
        <w:rPr>
          <w:rFonts w:eastAsiaTheme="minorHAnsi"/>
        </w:rPr>
        <w:t>,</w:t>
      </w:r>
      <w:r w:rsidR="00505EA3">
        <w:rPr>
          <w:rFonts w:eastAsiaTheme="minorHAnsi"/>
        </w:rPr>
        <w:t xml:space="preserve"> būtiski atšķiras no likuma nākamajā redakcijā noteiktā noziedzīgā nodarījuma sastāva. </w:t>
      </w:r>
      <w:r w:rsidR="003B27CB">
        <w:rPr>
          <w:rFonts w:eastAsiaTheme="minorHAnsi"/>
        </w:rPr>
        <w:t>Līdz 2013.gada 31.martam Krimināllikuma 318.panta otrajā daļā paredzētā</w:t>
      </w:r>
      <w:r w:rsidR="00505EA3">
        <w:rPr>
          <w:rFonts w:eastAsiaTheme="minorHAnsi"/>
        </w:rPr>
        <w:t xml:space="preserve"> noziedzīgā nodarījuma sastāva</w:t>
      </w:r>
      <w:r w:rsidR="00911C54">
        <w:rPr>
          <w:rFonts w:eastAsiaTheme="minorHAnsi"/>
        </w:rPr>
        <w:t xml:space="preserve"> obligāta pazīme bija būtisks kaitējums valsts varai vai pārvaldības kārtībai</w:t>
      </w:r>
      <w:r w:rsidR="005C1C02">
        <w:rPr>
          <w:rFonts w:eastAsiaTheme="minorHAnsi"/>
        </w:rPr>
        <w:t>,</w:t>
      </w:r>
      <w:r w:rsidR="00911C54">
        <w:rPr>
          <w:rFonts w:eastAsiaTheme="minorHAnsi"/>
        </w:rPr>
        <w:t xml:space="preserve"> vai ar likumu aizsargātām personas interesēm</w:t>
      </w:r>
      <w:r w:rsidR="000A1CF6">
        <w:rPr>
          <w:rFonts w:eastAsiaTheme="minorHAnsi"/>
        </w:rPr>
        <w:t xml:space="preserve">. Šāda noziedzīgā nodarījuma sastāva pazīme </w:t>
      </w:r>
      <w:r>
        <w:rPr>
          <w:rFonts w:eastAsiaTheme="minorHAnsi"/>
        </w:rPr>
        <w:t>[pers. A]</w:t>
      </w:r>
      <w:r w:rsidR="000A1CF6">
        <w:rPr>
          <w:rFonts w:eastAsiaTheme="minorHAnsi"/>
        </w:rPr>
        <w:t xml:space="preserve"> inkriminētā noziedzīgā nodarījuma aprakstā nav ietverta.</w:t>
      </w:r>
      <w:r w:rsidR="00484BE7">
        <w:rPr>
          <w:rFonts w:eastAsiaTheme="minorHAnsi"/>
        </w:rPr>
        <w:t xml:space="preserve"> </w:t>
      </w:r>
    </w:p>
    <w:p w:rsidR="000A1CF6" w:rsidRDefault="000A1CF6" w:rsidP="00820220">
      <w:pPr>
        <w:spacing w:line="276" w:lineRule="auto"/>
        <w:ind w:firstLine="709"/>
        <w:jc w:val="both"/>
        <w:rPr>
          <w:rFonts w:eastAsiaTheme="minorHAnsi"/>
        </w:rPr>
      </w:pPr>
      <w:r>
        <w:rPr>
          <w:rFonts w:eastAsiaTheme="minorHAnsi"/>
        </w:rPr>
        <w:t>[3.2.3] Turklāt konstatētās kaitīgās sekas nav neizbēgamā cēloniskā sakarā ar Līguma parakstīšanu, jo amatpersonai, kura izrakstīja rēķinu par telpu nomu, pastāvēja iespēja izvēlēties vienu no diviem Līguma 2.2 punktā paredzētajiem nomas maksas aprēķina veidiem.</w:t>
      </w:r>
    </w:p>
    <w:p w:rsidR="00DD1BA4" w:rsidRDefault="00DD1BA4" w:rsidP="003911A9">
      <w:pPr>
        <w:spacing w:line="276" w:lineRule="auto"/>
        <w:ind w:firstLine="709"/>
        <w:jc w:val="both"/>
        <w:rPr>
          <w:rFonts w:eastAsiaTheme="minorHAnsi"/>
        </w:rPr>
      </w:pPr>
      <w:r>
        <w:rPr>
          <w:rFonts w:eastAsiaTheme="minorHAnsi"/>
        </w:rPr>
        <w:t>[3.3]</w:t>
      </w:r>
      <w:r w:rsidR="001576ED">
        <w:rPr>
          <w:rFonts w:eastAsiaTheme="minorHAnsi"/>
        </w:rPr>
        <w:t xml:space="preserve"> Apelācijas instances tiesa, kļūdaini un nemotivēti konstatējot Krimināllikuma 318.panta trešajā daļā paredzētā noziedzīgā nodarījuma sastāva objektīvās puses esamību </w:t>
      </w:r>
      <w:r w:rsidR="00690AC9">
        <w:rPr>
          <w:rFonts w:eastAsiaTheme="minorHAnsi"/>
        </w:rPr>
        <w:t>[pers. A]</w:t>
      </w:r>
      <w:r w:rsidR="001576ED">
        <w:rPr>
          <w:rFonts w:eastAsiaTheme="minorHAnsi"/>
        </w:rPr>
        <w:t xml:space="preserve"> nodarījumā, ir pārkāpusi Krimināllikuma 1.pantu.</w:t>
      </w:r>
    </w:p>
    <w:p w:rsidR="001576ED" w:rsidRDefault="001576ED" w:rsidP="003911A9">
      <w:pPr>
        <w:spacing w:line="276" w:lineRule="auto"/>
        <w:ind w:firstLine="709"/>
        <w:jc w:val="both"/>
        <w:rPr>
          <w:rFonts w:eastAsiaTheme="minorHAnsi"/>
        </w:rPr>
      </w:pPr>
      <w:r>
        <w:rPr>
          <w:rFonts w:eastAsiaTheme="minorHAnsi"/>
        </w:rPr>
        <w:t>[3.3.1] Noziedzīgais n</w:t>
      </w:r>
      <w:r w:rsidR="00924748">
        <w:rPr>
          <w:rFonts w:eastAsiaTheme="minorHAnsi"/>
        </w:rPr>
        <w:t>odarījums inkriminēts pamatojoties</w:t>
      </w:r>
      <w:r>
        <w:rPr>
          <w:rFonts w:eastAsiaTheme="minorHAnsi"/>
        </w:rPr>
        <w:t xml:space="preserve"> uz Ministru kabineta 1995.gada 28.novembra noteikumu </w:t>
      </w:r>
      <w:r w:rsidR="00106833">
        <w:rPr>
          <w:rFonts w:eastAsiaTheme="minorHAnsi"/>
        </w:rPr>
        <w:t>Nr</w:t>
      </w:r>
      <w:r w:rsidR="005C1C02">
        <w:rPr>
          <w:rFonts w:eastAsiaTheme="minorHAnsi"/>
        </w:rPr>
        <w:t>.365 „</w:t>
      </w:r>
      <w:r>
        <w:rPr>
          <w:rFonts w:eastAsiaTheme="minorHAnsi"/>
        </w:rPr>
        <w:t>Kārtība, kādā aprēķināma nomas maksa par nedzīvojamo telpu izmantošanu ministriju un citu valsts institūciju valdījumā esošajās ēkās”</w:t>
      </w:r>
      <w:r w:rsidR="00072466">
        <w:rPr>
          <w:rFonts w:eastAsiaTheme="minorHAnsi"/>
        </w:rPr>
        <w:t xml:space="preserve"> (turpmāk tekstā Ministru kabineta noteikumi Nr.356)</w:t>
      </w:r>
      <w:r w:rsidR="00106833">
        <w:rPr>
          <w:rFonts w:eastAsiaTheme="minorHAnsi"/>
        </w:rPr>
        <w:t xml:space="preserve"> </w:t>
      </w:r>
      <w:r>
        <w:rPr>
          <w:rFonts w:eastAsiaTheme="minorHAnsi"/>
        </w:rPr>
        <w:t>5., 6. un 7.punkta kļūdainu interpretāciju</w:t>
      </w:r>
      <w:r w:rsidR="00106833">
        <w:rPr>
          <w:rFonts w:eastAsiaTheme="minorHAnsi"/>
        </w:rPr>
        <w:t>, tulkojot to atrauti no citiem normatīvajiem aktiem un pretrunā ar šo noteikumu mērķi.</w:t>
      </w:r>
    </w:p>
    <w:p w:rsidR="00D10FC2" w:rsidRDefault="00D10FC2" w:rsidP="003911A9">
      <w:pPr>
        <w:spacing w:line="276" w:lineRule="auto"/>
        <w:ind w:firstLine="709"/>
        <w:jc w:val="both"/>
        <w:rPr>
          <w:rFonts w:eastAsiaTheme="minorHAnsi"/>
        </w:rPr>
      </w:pPr>
      <w:r>
        <w:rPr>
          <w:rFonts w:eastAsiaTheme="minorHAnsi"/>
        </w:rPr>
        <w:t>Galvenais akts, kas regulē nomas līguma nosacījumus un tiesiskās attiecības</w:t>
      </w:r>
      <w:r w:rsidR="000F0A1F">
        <w:rPr>
          <w:rFonts w:eastAsiaTheme="minorHAnsi"/>
        </w:rPr>
        <w:t>,</w:t>
      </w:r>
      <w:r>
        <w:rPr>
          <w:rFonts w:eastAsiaTheme="minorHAnsi"/>
        </w:rPr>
        <w:t xml:space="preserve"> ir Civillikums, kam ir augstāks juridis</w:t>
      </w:r>
      <w:r w:rsidR="005C1C02">
        <w:rPr>
          <w:rFonts w:eastAsiaTheme="minorHAnsi"/>
        </w:rPr>
        <w:t>kais spēks pa</w:t>
      </w:r>
      <w:r>
        <w:rPr>
          <w:rFonts w:eastAsiaTheme="minorHAnsi"/>
        </w:rPr>
        <w:t>r Ministru kabineta noteikumiem</w:t>
      </w:r>
      <w:r w:rsidR="000F0A1F">
        <w:rPr>
          <w:rFonts w:eastAsiaTheme="minorHAnsi"/>
        </w:rPr>
        <w:t>. Šā likuma 2120.pants nosaka, ka nomas maksai jābūt patiesai atlīdzībai par lietas lietošanu. Konkrētajā gadījumā Līguma 2.2 punktā paredzētā iespēja nomas maksājumus veikt par faktiski izmantotajām dienām, atbilst šajā tiesību normā ietvertajam principam.</w:t>
      </w:r>
    </w:p>
    <w:p w:rsidR="00072466" w:rsidRDefault="00072466" w:rsidP="003911A9">
      <w:pPr>
        <w:spacing w:line="276" w:lineRule="auto"/>
        <w:ind w:firstLine="709"/>
        <w:jc w:val="both"/>
        <w:rPr>
          <w:rFonts w:eastAsiaTheme="minorHAnsi"/>
        </w:rPr>
      </w:pPr>
      <w:r>
        <w:rPr>
          <w:rFonts w:eastAsiaTheme="minorHAnsi"/>
        </w:rPr>
        <w:t xml:space="preserve">[3.3.2] Ministru kabineta noteikumi Nr.365 neregulē to, vai valsts iestāde drīkst vai nedrīkst iznomāt telpas pa atsevišķām dienām. </w:t>
      </w:r>
    </w:p>
    <w:p w:rsidR="00072466" w:rsidRDefault="00072466" w:rsidP="003911A9">
      <w:pPr>
        <w:spacing w:line="276" w:lineRule="auto"/>
        <w:ind w:firstLine="709"/>
        <w:jc w:val="both"/>
        <w:rPr>
          <w:rFonts w:eastAsiaTheme="minorHAnsi"/>
        </w:rPr>
      </w:pPr>
      <w:r>
        <w:rPr>
          <w:rFonts w:eastAsiaTheme="minorHAnsi"/>
        </w:rPr>
        <w:t xml:space="preserve">Saskaņā ar šo noteikumu 3.punktu, telpu nomas maksu nosaka attiecīgā īpašuma valdītājs pēc vienošanās ar nomnieku. </w:t>
      </w:r>
      <w:r w:rsidR="00430BC6">
        <w:rPr>
          <w:rFonts w:eastAsiaTheme="minorHAnsi"/>
        </w:rPr>
        <w:t>Savukārt 5.un 6.punkts tikai nosaka apstākļus, kuri jāņem vērā, aprēķinot nomas maksu par mēnesi. Tādējādi secināms, ka Ministru kabineta noteikumi Nr.365 neaizliedz mēneša nomas maksas likmi sadalīt un piemērot par faktiski izmantoto nomas laiku, proti, dienām vai pat stundām.</w:t>
      </w:r>
    </w:p>
    <w:p w:rsidR="004D54E7" w:rsidRDefault="00430BC6" w:rsidP="003911A9">
      <w:pPr>
        <w:spacing w:line="276" w:lineRule="auto"/>
        <w:ind w:firstLine="709"/>
        <w:jc w:val="both"/>
        <w:rPr>
          <w:rFonts w:eastAsiaTheme="minorHAnsi"/>
        </w:rPr>
      </w:pPr>
      <w:r>
        <w:rPr>
          <w:rFonts w:eastAsiaTheme="minorHAnsi"/>
        </w:rPr>
        <w:lastRenderedPageBreak/>
        <w:t xml:space="preserve">[3.4] </w:t>
      </w:r>
      <w:r w:rsidR="004D54E7">
        <w:rPr>
          <w:rFonts w:eastAsiaTheme="minorHAnsi"/>
        </w:rPr>
        <w:t>Apelācijas instances tiesa ir pārkāpusi Kriminālprocesa likuma 405.pantu, jo</w:t>
      </w:r>
      <w:r w:rsidR="004D54E7" w:rsidRPr="004D54E7">
        <w:rPr>
          <w:rFonts w:eastAsiaTheme="minorHAnsi"/>
        </w:rPr>
        <w:t xml:space="preserve"> </w:t>
      </w:r>
      <w:r w:rsidR="00690AC9">
        <w:rPr>
          <w:rFonts w:eastAsiaTheme="minorHAnsi"/>
        </w:rPr>
        <w:t>[pers. A]</w:t>
      </w:r>
      <w:r w:rsidR="004D54E7">
        <w:rPr>
          <w:rFonts w:eastAsiaTheme="minorHAnsi"/>
        </w:rPr>
        <w:t xml:space="preserve"> celtā apsūdzība ir nekonkrēta.</w:t>
      </w:r>
    </w:p>
    <w:p w:rsidR="00430BC6" w:rsidRDefault="004D54E7" w:rsidP="004D54E7">
      <w:pPr>
        <w:spacing w:line="276" w:lineRule="auto"/>
        <w:ind w:firstLine="709"/>
        <w:jc w:val="both"/>
        <w:rPr>
          <w:rFonts w:eastAsiaTheme="minorHAnsi"/>
        </w:rPr>
      </w:pPr>
      <w:r>
        <w:rPr>
          <w:rFonts w:eastAsiaTheme="minorHAnsi"/>
        </w:rPr>
        <w:t>Pirmās instances tiesa ir atzinusi, ka lietā</w:t>
      </w:r>
      <w:r w:rsidR="00924748">
        <w:rPr>
          <w:rFonts w:eastAsiaTheme="minorHAnsi"/>
        </w:rPr>
        <w:t xml:space="preserve"> pastāv strīds par to, vai </w:t>
      </w:r>
      <w:r w:rsidR="00924748" w:rsidRPr="00924748">
        <w:rPr>
          <w:rFonts w:eastAsiaTheme="minorHAnsi"/>
          <w:i/>
        </w:rPr>
        <w:t xml:space="preserve">SIA </w:t>
      </w:r>
      <w:r w:rsidR="00690AC9">
        <w:rPr>
          <w:rFonts w:eastAsiaTheme="minorHAnsi"/>
          <w:i/>
        </w:rPr>
        <w:t>[Nosaukums]</w:t>
      </w:r>
      <w:r w:rsidRPr="00924748">
        <w:rPr>
          <w:rFonts w:eastAsiaTheme="minorHAnsi"/>
          <w:i/>
        </w:rPr>
        <w:t xml:space="preserve"> </w:t>
      </w:r>
      <w:r>
        <w:rPr>
          <w:rFonts w:eastAsiaTheme="minorHAnsi"/>
        </w:rPr>
        <w:t>telpas izmantoja regulāri vai tikai noteiktās nedēļas dienās. Apsūdzībā šāds fakts nav norādīts. Turklāt</w:t>
      </w:r>
      <w:r w:rsidRPr="004D54E7">
        <w:rPr>
          <w:rFonts w:eastAsiaTheme="minorHAnsi"/>
        </w:rPr>
        <w:t xml:space="preserve"> </w:t>
      </w:r>
      <w:r w:rsidR="00690AC9">
        <w:rPr>
          <w:rFonts w:eastAsiaTheme="minorHAnsi"/>
        </w:rPr>
        <w:t>[pers. A]</w:t>
      </w:r>
      <w:r>
        <w:rPr>
          <w:rFonts w:eastAsiaTheme="minorHAnsi"/>
        </w:rPr>
        <w:t xml:space="preserve"> inkriminēta bezdarbība, kas izpaudusies, pieļaujot, ka Līgums ir pildīts atbilstoši tā 2.2 pu</w:t>
      </w:r>
      <w:r w:rsidR="006B2014">
        <w:rPr>
          <w:rFonts w:eastAsiaTheme="minorHAnsi"/>
        </w:rPr>
        <w:t>nktam.</w:t>
      </w:r>
    </w:p>
    <w:p w:rsidR="002316D9" w:rsidRDefault="002316D9" w:rsidP="002316D9">
      <w:pPr>
        <w:spacing w:before="240" w:line="276" w:lineRule="auto"/>
        <w:ind w:firstLine="709"/>
        <w:jc w:val="both"/>
        <w:rPr>
          <w:rFonts w:eastAsiaTheme="minorHAnsi"/>
        </w:rPr>
      </w:pPr>
      <w:r>
        <w:rPr>
          <w:rFonts w:eastAsiaTheme="minorHAnsi"/>
        </w:rPr>
        <w:t xml:space="preserve">[4] Par apelācijas instances tiesas lēmumu </w:t>
      </w:r>
      <w:r w:rsidR="00F77EB6">
        <w:rPr>
          <w:rFonts w:eastAsiaTheme="minorHAnsi"/>
        </w:rPr>
        <w:t>Rīgas tiesas apgabala prokuratūras prokurore L.</w:t>
      </w:r>
      <w:r w:rsidR="00F76C0B">
        <w:rPr>
          <w:rFonts w:eastAsiaTheme="minorHAnsi"/>
        </w:rPr>
        <w:t> </w:t>
      </w:r>
      <w:r w:rsidR="00F77EB6">
        <w:rPr>
          <w:rFonts w:eastAsiaTheme="minorHAnsi"/>
        </w:rPr>
        <w:t>Ozoliņa</w:t>
      </w:r>
      <w:r>
        <w:rPr>
          <w:rFonts w:eastAsiaTheme="minorHAnsi"/>
        </w:rPr>
        <w:t xml:space="preserve"> iesniegusi kasācijas </w:t>
      </w:r>
      <w:r w:rsidR="00F77EB6">
        <w:rPr>
          <w:rFonts w:eastAsiaTheme="minorHAnsi"/>
        </w:rPr>
        <w:t>protestu</w:t>
      </w:r>
      <w:r>
        <w:rPr>
          <w:rFonts w:eastAsiaTheme="minorHAnsi"/>
        </w:rPr>
        <w:t>, kurā lūgts atcelt Rīgas apgabaltiesas 2018.gada 11.oktobra lēmumu</w:t>
      </w:r>
      <w:r w:rsidR="00444694">
        <w:rPr>
          <w:rFonts w:eastAsiaTheme="minorHAnsi"/>
        </w:rPr>
        <w:t xml:space="preserve"> daļā par apsūdzētajai </w:t>
      </w:r>
      <w:r w:rsidR="00690AC9">
        <w:rPr>
          <w:rFonts w:eastAsiaTheme="minorHAnsi"/>
        </w:rPr>
        <w:t>[pers. A]</w:t>
      </w:r>
      <w:r w:rsidR="00444694">
        <w:rPr>
          <w:rFonts w:eastAsiaTheme="minorHAnsi"/>
        </w:rPr>
        <w:t xml:space="preserve"> noteikto sodu</w:t>
      </w:r>
      <w:r>
        <w:rPr>
          <w:rFonts w:eastAsiaTheme="minorHAnsi"/>
        </w:rPr>
        <w:t xml:space="preserve"> un </w:t>
      </w:r>
      <w:r w:rsidR="00444694">
        <w:rPr>
          <w:rFonts w:eastAsiaTheme="minorHAnsi"/>
        </w:rPr>
        <w:t xml:space="preserve">šajā daļā </w:t>
      </w:r>
      <w:r>
        <w:rPr>
          <w:rFonts w:eastAsiaTheme="minorHAnsi"/>
        </w:rPr>
        <w:t>nosūtīt lietu jaunai izskatīšanai</w:t>
      </w:r>
      <w:r w:rsidR="00444694">
        <w:rPr>
          <w:rFonts w:eastAsiaTheme="minorHAnsi"/>
        </w:rPr>
        <w:t xml:space="preserve"> Rīgas apgabaltiesā</w:t>
      </w:r>
      <w:r>
        <w:rPr>
          <w:rFonts w:eastAsiaTheme="minorHAnsi"/>
        </w:rPr>
        <w:t>.</w:t>
      </w:r>
    </w:p>
    <w:p w:rsidR="002316D9" w:rsidRDefault="002316D9" w:rsidP="002316D9">
      <w:pPr>
        <w:spacing w:line="276" w:lineRule="auto"/>
        <w:ind w:firstLine="709"/>
        <w:jc w:val="both"/>
        <w:rPr>
          <w:rFonts w:eastAsiaTheme="minorHAnsi"/>
        </w:rPr>
      </w:pPr>
      <w:r>
        <w:rPr>
          <w:rFonts w:eastAsiaTheme="minorHAnsi"/>
        </w:rPr>
        <w:t xml:space="preserve">Kasācijas </w:t>
      </w:r>
      <w:r w:rsidR="00444694">
        <w:rPr>
          <w:rFonts w:eastAsiaTheme="minorHAnsi"/>
        </w:rPr>
        <w:t>protestā</w:t>
      </w:r>
      <w:r>
        <w:rPr>
          <w:rFonts w:eastAsiaTheme="minorHAnsi"/>
        </w:rPr>
        <w:t xml:space="preserve"> pausto lūgumu </w:t>
      </w:r>
      <w:r w:rsidR="00444694">
        <w:rPr>
          <w:rFonts w:eastAsiaTheme="minorHAnsi"/>
        </w:rPr>
        <w:t>prokurore</w:t>
      </w:r>
      <w:r>
        <w:rPr>
          <w:rFonts w:eastAsiaTheme="minorHAnsi"/>
        </w:rPr>
        <w:t xml:space="preserve"> pamatojusi ar šādiem argumentiem.</w:t>
      </w:r>
    </w:p>
    <w:p w:rsidR="002316D9" w:rsidRDefault="002316D9" w:rsidP="002316D9">
      <w:pPr>
        <w:spacing w:line="276" w:lineRule="auto"/>
        <w:ind w:firstLine="709"/>
        <w:jc w:val="both"/>
        <w:rPr>
          <w:rFonts w:eastAsiaTheme="minorHAnsi"/>
        </w:rPr>
      </w:pPr>
      <w:r>
        <w:rPr>
          <w:rFonts w:eastAsiaTheme="minorHAnsi"/>
        </w:rPr>
        <w:t>[4.1]</w:t>
      </w:r>
      <w:r w:rsidR="00225790" w:rsidRPr="00225790">
        <w:rPr>
          <w:rFonts w:eastAsiaTheme="minorHAnsi"/>
        </w:rPr>
        <w:t xml:space="preserve"> </w:t>
      </w:r>
      <w:r w:rsidR="00690AC9">
        <w:rPr>
          <w:rFonts w:eastAsiaTheme="minorHAnsi"/>
        </w:rPr>
        <w:t>[Pers. A]</w:t>
      </w:r>
      <w:r w:rsidR="00225790">
        <w:rPr>
          <w:rFonts w:eastAsiaTheme="minorHAnsi"/>
        </w:rPr>
        <w:t xml:space="preserve"> noteiktais sods neatbilst viņas izdarītā noziedzīgā nodarījuma raksturam un radītajam kaitējumam, jo noteikts, neizvērtējot visus Krimināllikuma 35., 46. un 55.pantā norādītos apstākļus, tādējādi pieļāvusi Kriminālprocesa likuma 574.panta 1.punktā norādīto Krimināllikuma pārkāpumu.</w:t>
      </w:r>
    </w:p>
    <w:p w:rsidR="00225790" w:rsidRDefault="00225790" w:rsidP="002316D9">
      <w:pPr>
        <w:spacing w:line="276" w:lineRule="auto"/>
        <w:ind w:firstLine="709"/>
        <w:jc w:val="both"/>
        <w:rPr>
          <w:rFonts w:eastAsiaTheme="minorHAnsi"/>
        </w:rPr>
      </w:pPr>
      <w:r>
        <w:rPr>
          <w:rFonts w:eastAsiaTheme="minorHAnsi"/>
        </w:rPr>
        <w:t>Turklāt apelācijas instances tiesa pārkāpusi Kriminālprocesa likuma 511.panta otro daļu un 512.panta pirmo daļu.</w:t>
      </w:r>
    </w:p>
    <w:p w:rsidR="00225790" w:rsidRDefault="002316D9" w:rsidP="002316D9">
      <w:pPr>
        <w:spacing w:line="276" w:lineRule="auto"/>
        <w:ind w:firstLine="709"/>
        <w:jc w:val="both"/>
        <w:rPr>
          <w:rFonts w:eastAsiaTheme="minorHAnsi"/>
        </w:rPr>
      </w:pPr>
      <w:r>
        <w:rPr>
          <w:rFonts w:eastAsiaTheme="minorHAnsi"/>
        </w:rPr>
        <w:t>[4.2]</w:t>
      </w:r>
      <w:r w:rsidR="00225790">
        <w:rPr>
          <w:rFonts w:eastAsiaTheme="minorHAnsi"/>
        </w:rPr>
        <w:t xml:space="preserve"> Apelācijas instances tiesa nepamatoti atzinusi, ka noziedzīgā nodarījuma izraisītās smagās sekas nevar būt šķērslis</w:t>
      </w:r>
      <w:r w:rsidR="00225790" w:rsidRPr="00225790">
        <w:rPr>
          <w:rFonts w:eastAsiaTheme="minorHAnsi"/>
        </w:rPr>
        <w:t xml:space="preserve"> </w:t>
      </w:r>
      <w:r w:rsidR="00690AC9">
        <w:rPr>
          <w:rFonts w:eastAsiaTheme="minorHAnsi"/>
        </w:rPr>
        <w:t>[pers. A]</w:t>
      </w:r>
      <w:r w:rsidR="00225790">
        <w:rPr>
          <w:rFonts w:eastAsiaTheme="minorHAnsi"/>
        </w:rPr>
        <w:t xml:space="preserve"> nosacītai notiesāšanai, jo sekas ir Krimināllikuma 318.panta trešajā daļā paredzētā noziedzīgā nodarījuma kvalificējošā pazīme.</w:t>
      </w:r>
    </w:p>
    <w:p w:rsidR="002316D9" w:rsidRDefault="00225790" w:rsidP="002316D9">
      <w:pPr>
        <w:spacing w:line="276" w:lineRule="auto"/>
        <w:ind w:firstLine="709"/>
        <w:jc w:val="both"/>
        <w:rPr>
          <w:rFonts w:eastAsiaTheme="minorHAnsi"/>
        </w:rPr>
      </w:pPr>
      <w:r>
        <w:rPr>
          <w:rFonts w:eastAsiaTheme="minorHAnsi"/>
        </w:rPr>
        <w:t xml:space="preserve">Smagu seku nodarīšanas fakts, lai arī ir noziedzīgā nodarījuma kvalificējošā pazīme, tomēr norāda uz kaitējuma apmēru, kas tiesai saskaņā ar Krimināllikuma 46.panta otro daļu ir jāņem vērā, nosakot sodu.  </w:t>
      </w:r>
    </w:p>
    <w:p w:rsidR="00DD1BA4" w:rsidRDefault="002316D9" w:rsidP="002316D9">
      <w:pPr>
        <w:spacing w:line="276" w:lineRule="auto"/>
        <w:ind w:firstLine="709"/>
        <w:jc w:val="both"/>
        <w:rPr>
          <w:rFonts w:eastAsiaTheme="minorHAnsi"/>
        </w:rPr>
      </w:pPr>
      <w:r>
        <w:rPr>
          <w:rFonts w:eastAsiaTheme="minorHAnsi"/>
        </w:rPr>
        <w:t>[4.3]</w:t>
      </w:r>
      <w:r w:rsidR="00FF6C8A">
        <w:rPr>
          <w:rFonts w:eastAsiaTheme="minorHAnsi"/>
        </w:rPr>
        <w:t xml:space="preserve"> Krimināllikuma 46.pants un 55.pants neparedz soda savlaicīguma vērtējumu, lemjot par soda atbilstību soda mērķim, tādēļ nepamatota ir šī apstākļa izvērtēšana kontekstā ar Krimināllikuma 35.pantā definēto soda mērķi.</w:t>
      </w:r>
    </w:p>
    <w:p w:rsidR="00FF6C8A" w:rsidRDefault="00FF6C8A" w:rsidP="002316D9">
      <w:pPr>
        <w:spacing w:line="276" w:lineRule="auto"/>
        <w:ind w:firstLine="709"/>
        <w:jc w:val="both"/>
        <w:rPr>
          <w:rFonts w:eastAsiaTheme="minorHAnsi"/>
        </w:rPr>
      </w:pPr>
      <w:r>
        <w:rPr>
          <w:rFonts w:eastAsiaTheme="minorHAnsi"/>
        </w:rPr>
        <w:t>[4.4] Apelācijas instances tiesa nepamatoti nav pievērsusi</w:t>
      </w:r>
      <w:r w:rsidR="00924748">
        <w:rPr>
          <w:rFonts w:eastAsiaTheme="minorHAnsi"/>
        </w:rPr>
        <w:t xml:space="preserve"> uzmanību</w:t>
      </w:r>
      <w:r>
        <w:rPr>
          <w:rFonts w:eastAsiaTheme="minorHAnsi"/>
        </w:rPr>
        <w:t xml:space="preserve"> apsūdzētās attieksmei pret izdarīto noziedzīgo nodarījumu. Tiesa pamatoti norādījusi uz personas tiesībām sevi neapsūdzēt, tomēr jāņem vērā, ka vainas </w:t>
      </w:r>
      <w:r w:rsidR="008D599B">
        <w:rPr>
          <w:rFonts w:eastAsiaTheme="minorHAnsi"/>
        </w:rPr>
        <w:t>atzīšana un nožēla par izdarīto</w:t>
      </w:r>
      <w:r>
        <w:rPr>
          <w:rFonts w:eastAsiaTheme="minorHAnsi"/>
        </w:rPr>
        <w:t xml:space="preserve"> saskaņā ar Krimināllikuma 47.panta otro daļu var tikt atzīta par personas atbildību mīkstinošu apstākli, kas ņemams vērā, nosakot sodu, savukārt </w:t>
      </w:r>
      <w:r w:rsidR="00690AC9">
        <w:rPr>
          <w:rFonts w:eastAsiaTheme="minorHAnsi"/>
        </w:rPr>
        <w:t>[pers. A]</w:t>
      </w:r>
      <w:r w:rsidR="005C4108">
        <w:rPr>
          <w:rFonts w:eastAsiaTheme="minorHAnsi"/>
        </w:rPr>
        <w:t xml:space="preserve"> atbildību mīkstinoši apstākļi netika konstatēti.</w:t>
      </w:r>
    </w:p>
    <w:p w:rsidR="005C4108" w:rsidRDefault="005C4108" w:rsidP="002316D9">
      <w:pPr>
        <w:spacing w:line="276" w:lineRule="auto"/>
        <w:ind w:firstLine="709"/>
        <w:jc w:val="both"/>
        <w:rPr>
          <w:rFonts w:eastAsiaTheme="minorHAnsi"/>
        </w:rPr>
      </w:pPr>
      <w:r>
        <w:rPr>
          <w:rFonts w:eastAsiaTheme="minorHAnsi"/>
        </w:rPr>
        <w:t>[4.5] Apelācijas instances tiesa, pārkāpjot Kriminālli</w:t>
      </w:r>
      <w:r w:rsidR="00405C9D">
        <w:rPr>
          <w:rFonts w:eastAsiaTheme="minorHAnsi"/>
        </w:rPr>
        <w:t xml:space="preserve">kuma 46.panta </w:t>
      </w:r>
      <w:r>
        <w:rPr>
          <w:rFonts w:eastAsiaTheme="minorHAnsi"/>
        </w:rPr>
        <w:t>otro daļu un 55.panta pirmo daļu, nav vērtējusi izdarītā noziedzīgā nodarījuma raksturu, proti, ka apsūdzētā noziedzīgu nodarījumu izdarīja, būdama valsts amatpersona, pildot</w:t>
      </w:r>
      <w:r w:rsidR="00405C9D">
        <w:rPr>
          <w:rFonts w:eastAsiaTheme="minorHAnsi"/>
        </w:rPr>
        <w:t xml:space="preserve"> savus dienesta pienākumus, valstij zaudējumus radījušo telpu nomas līgumu noslēgusi ar kapitālsabiedrību, kuras amatpersona ir viņas meitas vīra brālis. Kā arī tiesa nav vērtējusi ar noziedzīgo nodarījumu radīto kaitējumu, un faktu, ka nodarītais materiālais zaudējums – 27 418, 94 </w:t>
      </w:r>
      <w:proofErr w:type="spellStart"/>
      <w:r w:rsidR="00405C9D">
        <w:rPr>
          <w:rFonts w:eastAsiaTheme="minorHAnsi"/>
          <w:i/>
        </w:rPr>
        <w:t>euro</w:t>
      </w:r>
      <w:proofErr w:type="spellEnd"/>
      <w:r w:rsidR="00405C9D">
        <w:rPr>
          <w:rFonts w:eastAsiaTheme="minorHAnsi"/>
        </w:rPr>
        <w:t xml:space="preserve"> – nav atlīdzināts.</w:t>
      </w:r>
    </w:p>
    <w:p w:rsidR="00405C9D" w:rsidRDefault="00405C9D" w:rsidP="002316D9">
      <w:pPr>
        <w:spacing w:line="276" w:lineRule="auto"/>
        <w:ind w:firstLine="709"/>
        <w:jc w:val="both"/>
        <w:rPr>
          <w:rFonts w:eastAsiaTheme="minorHAnsi"/>
        </w:rPr>
      </w:pPr>
      <w:r>
        <w:rPr>
          <w:rFonts w:eastAsiaTheme="minorHAnsi"/>
        </w:rPr>
        <w:t xml:space="preserve">[4.6] Atsaucoties uz Augstākās tiesas Senāta Krimināllietu departamenta un Krimināllietu tiesu palātas tiesnešu kopsapulces 2008.gada 1.jūlija lēmuma par vienotu sodu politiku valstī rekomendāciju 22. un 23.punktu, kasācijas protesta autore uzsver nosacītas notiesāšanas argumentācijas nepieciešamību un norāda, ka konkrētajā lietā tiesa, pārkāpjot Krimināllikuma </w:t>
      </w:r>
      <w:r>
        <w:rPr>
          <w:rFonts w:eastAsiaTheme="minorHAnsi"/>
        </w:rPr>
        <w:lastRenderedPageBreak/>
        <w:t xml:space="preserve">35.panta otro daļu, nav motivējusi, kā </w:t>
      </w:r>
      <w:r w:rsidR="00690AC9">
        <w:rPr>
          <w:rFonts w:eastAsiaTheme="minorHAnsi"/>
        </w:rPr>
        <w:t>[pers. A]</w:t>
      </w:r>
      <w:r>
        <w:rPr>
          <w:rFonts w:eastAsiaTheme="minorHAnsi"/>
        </w:rPr>
        <w:t xml:space="preserve"> noteiktais sods sekmēs taisnīguma atjaunošanu un atturēs citas personas no noziedzīgu nodarījumu izdarīšanas.</w:t>
      </w:r>
    </w:p>
    <w:p w:rsidR="006B7EFD" w:rsidRDefault="006B7EFD" w:rsidP="002316D9">
      <w:pPr>
        <w:spacing w:line="276" w:lineRule="auto"/>
        <w:ind w:firstLine="709"/>
        <w:jc w:val="both"/>
        <w:rPr>
          <w:rFonts w:eastAsiaTheme="minorHAnsi"/>
        </w:rPr>
      </w:pPr>
      <w:r>
        <w:rPr>
          <w:rFonts w:eastAsiaTheme="minorHAnsi"/>
        </w:rPr>
        <w:t xml:space="preserve">Turklāt tiesa nav ņēmusi vērā ar </w:t>
      </w:r>
      <w:r w:rsidR="00690AC9">
        <w:rPr>
          <w:rFonts w:eastAsiaTheme="minorHAnsi"/>
        </w:rPr>
        <w:t>[pers. A]</w:t>
      </w:r>
      <w:r>
        <w:rPr>
          <w:rFonts w:eastAsiaTheme="minorHAnsi"/>
        </w:rPr>
        <w:t xml:space="preserve"> noziedzīgajām darbībām radīto kaitējumu valsts institūciju prestižam.</w:t>
      </w:r>
    </w:p>
    <w:p w:rsidR="00626A42" w:rsidRPr="004C0D6D" w:rsidRDefault="00626A42" w:rsidP="00626A42">
      <w:pPr>
        <w:spacing w:before="240" w:after="240" w:line="276" w:lineRule="auto"/>
        <w:jc w:val="center"/>
        <w:rPr>
          <w:b/>
        </w:rPr>
      </w:pPr>
      <w:r w:rsidRPr="004C0D6D">
        <w:rPr>
          <w:b/>
        </w:rPr>
        <w:t>Motīvu daļa</w:t>
      </w:r>
    </w:p>
    <w:p w:rsidR="007753F5" w:rsidRDefault="00626A42" w:rsidP="00942D95">
      <w:pPr>
        <w:spacing w:line="276" w:lineRule="auto"/>
        <w:ind w:firstLine="709"/>
        <w:jc w:val="both"/>
        <w:rPr>
          <w:rFonts w:eastAsia="Calibri"/>
        </w:rPr>
      </w:pPr>
      <w:r w:rsidRPr="004C0D6D">
        <w:t>[</w:t>
      </w:r>
      <w:r w:rsidR="00942D95">
        <w:t>4</w:t>
      </w:r>
      <w:r w:rsidRPr="004C0D6D">
        <w:t xml:space="preserve">] </w:t>
      </w:r>
      <w:r w:rsidRPr="004C0D6D">
        <w:rPr>
          <w:rFonts w:eastAsia="Calibri"/>
          <w:szCs w:val="22"/>
        </w:rPr>
        <w:t xml:space="preserve">Senāts atzīst, ka </w:t>
      </w:r>
      <w:r w:rsidR="002B6054" w:rsidRPr="00AF2046">
        <w:rPr>
          <w:rFonts w:eastAsia="Calibri"/>
          <w:szCs w:val="22"/>
        </w:rPr>
        <w:t>Rīgas</w:t>
      </w:r>
      <w:r w:rsidRPr="00AF2046">
        <w:rPr>
          <w:rFonts w:eastAsia="Calibri"/>
          <w:szCs w:val="22"/>
        </w:rPr>
        <w:t xml:space="preserve"> apgabaltiesas 2018.gada </w:t>
      </w:r>
      <w:r w:rsidR="002B6054" w:rsidRPr="00AF2046">
        <w:rPr>
          <w:rFonts w:eastAsia="Calibri"/>
          <w:szCs w:val="22"/>
        </w:rPr>
        <w:t>11</w:t>
      </w:r>
      <w:r w:rsidRPr="00AF2046">
        <w:rPr>
          <w:rFonts w:eastAsia="Calibri"/>
          <w:szCs w:val="22"/>
        </w:rPr>
        <w:t xml:space="preserve">.oktobra </w:t>
      </w:r>
      <w:r w:rsidR="002B6054" w:rsidRPr="00AF2046">
        <w:rPr>
          <w:rFonts w:eastAsia="Calibri"/>
          <w:szCs w:val="22"/>
        </w:rPr>
        <w:t>lēmums</w:t>
      </w:r>
      <w:r w:rsidRPr="00AF2046">
        <w:rPr>
          <w:rFonts w:eastAsia="Calibri"/>
          <w:szCs w:val="22"/>
        </w:rPr>
        <w:t xml:space="preserve"> atstājams negrozīts, bet apsūdzētā</w:t>
      </w:r>
      <w:r w:rsidR="002B6054" w:rsidRPr="00AF2046">
        <w:rPr>
          <w:rFonts w:eastAsia="Calibri"/>
          <w:szCs w:val="22"/>
        </w:rPr>
        <w:t>s</w:t>
      </w:r>
      <w:r w:rsidRPr="00AF2046">
        <w:rPr>
          <w:rFonts w:eastAsia="Calibri"/>
          <w:szCs w:val="22"/>
        </w:rPr>
        <w:t xml:space="preserve"> </w:t>
      </w:r>
      <w:r w:rsidR="00690AC9">
        <w:rPr>
          <w:rFonts w:eastAsia="Calibri"/>
          <w:szCs w:val="22"/>
        </w:rPr>
        <w:t>[pers. A]</w:t>
      </w:r>
      <w:r w:rsidRPr="00AF2046">
        <w:rPr>
          <w:rFonts w:eastAsia="Calibri"/>
          <w:szCs w:val="22"/>
        </w:rPr>
        <w:t xml:space="preserve"> kasācijas sūdzība </w:t>
      </w:r>
      <w:r w:rsidR="002B6054" w:rsidRPr="00AF2046">
        <w:rPr>
          <w:rFonts w:eastAsia="Calibri"/>
          <w:szCs w:val="22"/>
        </w:rPr>
        <w:t xml:space="preserve">un Rīgas tiesas apgabala prokuratūras prokurores L. Ozoliņas kasācijas protests </w:t>
      </w:r>
      <w:r w:rsidRPr="00AF2046">
        <w:rPr>
          <w:rFonts w:eastAsia="Calibri"/>
          <w:szCs w:val="22"/>
        </w:rPr>
        <w:t>noraidām</w:t>
      </w:r>
      <w:r w:rsidR="002B6054" w:rsidRPr="00AF2046">
        <w:rPr>
          <w:rFonts w:eastAsia="Calibri"/>
          <w:szCs w:val="22"/>
        </w:rPr>
        <w:t>s</w:t>
      </w:r>
      <w:r w:rsidRPr="00AF2046">
        <w:rPr>
          <w:rFonts w:eastAsia="Calibri"/>
        </w:rPr>
        <w:t>.</w:t>
      </w:r>
    </w:p>
    <w:p w:rsidR="00626A42" w:rsidRPr="004C0D6D" w:rsidRDefault="000864C3" w:rsidP="00626A42">
      <w:pPr>
        <w:spacing w:line="276" w:lineRule="auto"/>
        <w:ind w:firstLine="709"/>
        <w:jc w:val="both"/>
        <w:rPr>
          <w:rFonts w:eastAsiaTheme="minorHAnsi"/>
        </w:rPr>
      </w:pPr>
      <w:r>
        <w:rPr>
          <w:rFonts w:eastAsia="Calibri"/>
        </w:rPr>
        <w:t>[</w:t>
      </w:r>
      <w:r w:rsidR="00942D95">
        <w:rPr>
          <w:rFonts w:eastAsia="Calibri"/>
        </w:rPr>
        <w:t>5</w:t>
      </w:r>
      <w:r w:rsidR="00626A42" w:rsidRPr="004C0D6D">
        <w:rPr>
          <w:rFonts w:eastAsia="Calibri"/>
        </w:rPr>
        <w:t xml:space="preserve">] </w:t>
      </w:r>
      <w:r w:rsidR="00626A42" w:rsidRPr="004C0D6D">
        <w:rPr>
          <w:rFonts w:eastAsiaTheme="minorHAnsi"/>
        </w:rPr>
        <w:t>Kriminālprocesa likuma 511.panta otrā daļa noteic, ka spriedumam jābūt tiesiskam un pamatotam. Spriedums ir tiesisks un pamatots, ja tas atbilst Kriminālprocesa likuma 512.panta nosacījumiem, tostarp šā panta pirmajā daļā noteiktajam, ka tiesa, taisot spriedumu, pamatojas uz materiālo un procesuālo tiesību normām. Minētās likuma prasības attiecināmas arī uz apelācijas instances tiesas nolēmumiem.</w:t>
      </w:r>
    </w:p>
    <w:p w:rsidR="007753F5" w:rsidRDefault="00626A42" w:rsidP="00942D95">
      <w:pPr>
        <w:spacing w:line="276" w:lineRule="auto"/>
        <w:ind w:firstLine="709"/>
        <w:jc w:val="both"/>
        <w:rPr>
          <w:rFonts w:eastAsiaTheme="minorHAnsi"/>
        </w:rPr>
      </w:pPr>
      <w:r w:rsidRPr="004C0D6D">
        <w:rPr>
          <w:rFonts w:eastAsiaTheme="minorHAnsi"/>
        </w:rPr>
        <w:t xml:space="preserve">Senāts atzīst, ka apelācijas instances tiesas </w:t>
      </w:r>
      <w:r w:rsidR="00A76D74">
        <w:rPr>
          <w:rFonts w:eastAsiaTheme="minorHAnsi"/>
        </w:rPr>
        <w:t>lēmums</w:t>
      </w:r>
      <w:r w:rsidRPr="004C0D6D">
        <w:rPr>
          <w:rFonts w:eastAsiaTheme="minorHAnsi"/>
        </w:rPr>
        <w:t xml:space="preserve"> atbilst norādīto tiesību normu prasībām.</w:t>
      </w:r>
    </w:p>
    <w:p w:rsidR="007753F5" w:rsidRDefault="000864C3" w:rsidP="00942D95">
      <w:pPr>
        <w:spacing w:line="276" w:lineRule="auto"/>
        <w:ind w:firstLine="709"/>
        <w:jc w:val="both"/>
        <w:rPr>
          <w:rFonts w:eastAsiaTheme="minorHAnsi"/>
        </w:rPr>
      </w:pPr>
      <w:r>
        <w:rPr>
          <w:rFonts w:eastAsiaTheme="minorHAnsi"/>
        </w:rPr>
        <w:t>[</w:t>
      </w:r>
      <w:r w:rsidR="00942D95">
        <w:rPr>
          <w:rFonts w:eastAsiaTheme="minorHAnsi"/>
        </w:rPr>
        <w:t>6</w:t>
      </w:r>
      <w:r w:rsidR="00626A42">
        <w:rPr>
          <w:rFonts w:eastAsiaTheme="minorHAnsi"/>
        </w:rPr>
        <w:t>]</w:t>
      </w:r>
      <w:r w:rsidR="00AF2046" w:rsidRPr="004C0D6D">
        <w:rPr>
          <w:rFonts w:eastAsiaTheme="minorHAnsi"/>
        </w:rPr>
        <w:t xml:space="preserve"> Senāts atzīst, ka apelācijas instances tiesa, iztiesājot krimināllietu, nav pieļāvusi Krimināllikuma pārkāpumus vai Kriminālprocesa likuma būtiskus pārkāpumus. Arī apsūdzētā</w:t>
      </w:r>
      <w:r w:rsidR="00AF2046">
        <w:rPr>
          <w:rFonts w:eastAsiaTheme="minorHAnsi"/>
        </w:rPr>
        <w:t xml:space="preserve">s </w:t>
      </w:r>
      <w:r w:rsidR="00690AC9">
        <w:rPr>
          <w:rFonts w:eastAsiaTheme="minorHAnsi"/>
        </w:rPr>
        <w:t>[pers. A]</w:t>
      </w:r>
      <w:r w:rsidR="00AF2046" w:rsidRPr="004C0D6D">
        <w:rPr>
          <w:rFonts w:eastAsiaTheme="minorHAnsi"/>
        </w:rPr>
        <w:t xml:space="preserve"> kasācijas sūdzībā</w:t>
      </w:r>
      <w:r w:rsidR="00AF2046">
        <w:rPr>
          <w:rFonts w:eastAsiaTheme="minorHAnsi"/>
        </w:rPr>
        <w:t xml:space="preserve"> un prokurores</w:t>
      </w:r>
      <w:r w:rsidR="001360A3">
        <w:rPr>
          <w:rFonts w:eastAsiaTheme="minorHAnsi"/>
        </w:rPr>
        <w:t xml:space="preserve"> L. Ozoliņas</w:t>
      </w:r>
      <w:r w:rsidR="00AF2046">
        <w:rPr>
          <w:rFonts w:eastAsiaTheme="minorHAnsi"/>
        </w:rPr>
        <w:t xml:space="preserve"> kasācijas protestā</w:t>
      </w:r>
      <w:r w:rsidR="00AF2046" w:rsidRPr="004C0D6D">
        <w:rPr>
          <w:rFonts w:eastAsiaTheme="minorHAnsi"/>
        </w:rPr>
        <w:t xml:space="preserve"> nav izklāstīti tādi argumenti, kas varētu būt par pamatu apelā</w:t>
      </w:r>
      <w:r w:rsidR="001360A3">
        <w:rPr>
          <w:rFonts w:eastAsiaTheme="minorHAnsi"/>
        </w:rPr>
        <w:t>cijas instances tiesas lēmuma</w:t>
      </w:r>
      <w:r w:rsidR="00AF2046" w:rsidRPr="004C0D6D">
        <w:rPr>
          <w:rFonts w:eastAsiaTheme="minorHAnsi"/>
        </w:rPr>
        <w:t xml:space="preserve"> atcelšanai.</w:t>
      </w:r>
    </w:p>
    <w:p w:rsidR="00AF2046" w:rsidRPr="004C0D6D" w:rsidRDefault="000864C3" w:rsidP="00AF2046">
      <w:pPr>
        <w:spacing w:line="276" w:lineRule="auto"/>
        <w:ind w:firstLine="709"/>
        <w:jc w:val="both"/>
        <w:rPr>
          <w:rFonts w:eastAsiaTheme="minorHAnsi"/>
        </w:rPr>
      </w:pPr>
      <w:r>
        <w:rPr>
          <w:rFonts w:eastAsiaTheme="minorHAnsi"/>
        </w:rPr>
        <w:t>[</w:t>
      </w:r>
      <w:r w:rsidR="00942D95">
        <w:rPr>
          <w:rFonts w:eastAsiaTheme="minorHAnsi"/>
        </w:rPr>
        <w:t>7</w:t>
      </w:r>
      <w:r w:rsidR="00AF2046" w:rsidRPr="004C0D6D">
        <w:rPr>
          <w:rFonts w:eastAsiaTheme="minorHAnsi"/>
        </w:rPr>
        <w:t>] Pirmās instances tiesa atbilstoši Kriminālprocesa likuma prasībām izvērtējusi pierādījumus to kopumā un savstarpējā sakarībā, konstatējusi apsūdzētā</w:t>
      </w:r>
      <w:r w:rsidR="00F43558">
        <w:rPr>
          <w:rFonts w:eastAsiaTheme="minorHAnsi"/>
        </w:rPr>
        <w:t>s</w:t>
      </w:r>
      <w:r w:rsidR="00AF2046" w:rsidRPr="004C0D6D">
        <w:rPr>
          <w:rFonts w:eastAsiaTheme="minorHAnsi"/>
        </w:rPr>
        <w:t xml:space="preserve"> </w:t>
      </w:r>
      <w:r w:rsidR="00690AC9">
        <w:rPr>
          <w:rFonts w:eastAsiaTheme="minorHAnsi"/>
        </w:rPr>
        <w:t>[pers. A]</w:t>
      </w:r>
      <w:r w:rsidR="00AF2046" w:rsidRPr="004C0D6D">
        <w:rPr>
          <w:rFonts w:eastAsiaTheme="minorHAnsi"/>
        </w:rPr>
        <w:t xml:space="preserve"> darbībās visas nepieciešamās un obligātās Kr</w:t>
      </w:r>
      <w:r w:rsidR="00F43558">
        <w:rPr>
          <w:rFonts w:eastAsiaTheme="minorHAnsi"/>
        </w:rPr>
        <w:t>imināllikuma 318.panta trešajā</w:t>
      </w:r>
      <w:r w:rsidR="00AF2046" w:rsidRPr="004C0D6D">
        <w:rPr>
          <w:rFonts w:eastAsiaTheme="minorHAnsi"/>
        </w:rPr>
        <w:t xml:space="preserve"> daļā paredzētā noziedzīgā nodarījuma sastāva pazīmes un</w:t>
      </w:r>
      <w:r w:rsidR="001360A3">
        <w:rPr>
          <w:rFonts w:eastAsiaTheme="minorHAnsi"/>
        </w:rPr>
        <w:t xml:space="preserve"> atzinusi, ka </w:t>
      </w:r>
      <w:r w:rsidR="00690AC9">
        <w:rPr>
          <w:rFonts w:eastAsiaTheme="minorHAnsi"/>
        </w:rPr>
        <w:t>[pers. A]</w:t>
      </w:r>
      <w:r w:rsidR="001360A3">
        <w:rPr>
          <w:rFonts w:eastAsiaTheme="minorHAnsi"/>
        </w:rPr>
        <w:t xml:space="preserve"> vainīgums viņai</w:t>
      </w:r>
      <w:r w:rsidR="00AF2046" w:rsidRPr="004C0D6D">
        <w:rPr>
          <w:rFonts w:eastAsiaTheme="minorHAnsi"/>
        </w:rPr>
        <w:t xml:space="preserve"> inkriminētajā noziedzīgajā nodarījumā ir pierādīts. Pirmās instances tiesa argumentējusi savus atzinumus un pamatojusi tos ar atsaucēm uz tiesību normām, pēc kurām tā vadījās, un lietā esošajiem pierādījumiem. Savukārt apelācijas instances tiesa, pamatojoties uz Kriminālprocesa likuma 564.panta sesto daļu, piekritusi pirmās instances tiesas spriedumā sniegtajam pierādījumu un lietā konstatēto faktisko apstākļu novērtējumam.</w:t>
      </w:r>
    </w:p>
    <w:p w:rsidR="007753F5" w:rsidRDefault="00AF2046" w:rsidP="00942D95">
      <w:pPr>
        <w:spacing w:line="276" w:lineRule="auto"/>
        <w:ind w:firstLine="709"/>
        <w:jc w:val="both"/>
        <w:rPr>
          <w:rFonts w:eastAsiaTheme="minorHAnsi"/>
        </w:rPr>
      </w:pPr>
      <w:r w:rsidRPr="004C0D6D">
        <w:rPr>
          <w:rFonts w:eastAsiaTheme="minorHAnsi"/>
        </w:rPr>
        <w:t>Lai arī apelācijas instances tiesa piekritusi pirmās instances tiesas spriedumā paustajiem atzinumiem un nav konstatējusi pamatu atkārtoti izvērtēt pierādījumus, no sprieduma satura redzams, ka apelācijas instances tiesa ir pārbaudījusi un vērtējusi pirmās instances tiesas spriedumā minētos pierādījumus saistībā ar apsūdzētā</w:t>
      </w:r>
      <w:r w:rsidR="001360A3">
        <w:rPr>
          <w:rFonts w:eastAsiaTheme="minorHAnsi"/>
        </w:rPr>
        <w:t xml:space="preserve">s </w:t>
      </w:r>
      <w:r w:rsidR="00690AC9">
        <w:rPr>
          <w:rFonts w:eastAsiaTheme="minorHAnsi"/>
        </w:rPr>
        <w:t>[pers. A]</w:t>
      </w:r>
      <w:r w:rsidRPr="004C0D6D">
        <w:rPr>
          <w:rFonts w:eastAsiaTheme="minorHAnsi"/>
        </w:rPr>
        <w:t xml:space="preserve"> apelācijas sūdzības</w:t>
      </w:r>
      <w:r w:rsidR="00576B48">
        <w:rPr>
          <w:rFonts w:eastAsiaTheme="minorHAnsi"/>
        </w:rPr>
        <w:t xml:space="preserve"> un prokurores L.</w:t>
      </w:r>
      <w:r w:rsidR="008E7100">
        <w:rPr>
          <w:rFonts w:eastAsiaTheme="minorHAnsi"/>
        </w:rPr>
        <w:t> </w:t>
      </w:r>
      <w:r w:rsidR="00576B48">
        <w:rPr>
          <w:rFonts w:eastAsiaTheme="minorHAnsi"/>
        </w:rPr>
        <w:t>Ozoliņas</w:t>
      </w:r>
      <w:r w:rsidR="008E7100">
        <w:rPr>
          <w:rFonts w:eastAsiaTheme="minorHAnsi"/>
        </w:rPr>
        <w:t xml:space="preserve"> apelācijas</w:t>
      </w:r>
      <w:r w:rsidR="00576B48">
        <w:rPr>
          <w:rFonts w:eastAsiaTheme="minorHAnsi"/>
        </w:rPr>
        <w:t xml:space="preserve"> protesta</w:t>
      </w:r>
      <w:r w:rsidRPr="004C0D6D">
        <w:rPr>
          <w:rFonts w:eastAsiaTheme="minorHAnsi"/>
        </w:rPr>
        <w:t xml:space="preserve"> motīviem.</w:t>
      </w:r>
    </w:p>
    <w:p w:rsidR="007854C8" w:rsidRDefault="000864C3" w:rsidP="007854C8">
      <w:pPr>
        <w:spacing w:line="276" w:lineRule="auto"/>
        <w:ind w:firstLine="709"/>
        <w:jc w:val="both"/>
        <w:rPr>
          <w:rFonts w:eastAsiaTheme="minorHAnsi"/>
        </w:rPr>
      </w:pPr>
      <w:r>
        <w:rPr>
          <w:rFonts w:eastAsiaTheme="minorHAnsi"/>
        </w:rPr>
        <w:t>[</w:t>
      </w:r>
      <w:r w:rsidR="00942D95">
        <w:rPr>
          <w:rFonts w:eastAsiaTheme="minorHAnsi"/>
        </w:rPr>
        <w:t>8</w:t>
      </w:r>
      <w:r w:rsidR="00576B48">
        <w:rPr>
          <w:rFonts w:eastAsiaTheme="minorHAnsi"/>
        </w:rPr>
        <w:t>] Senāts konstatē, ka apsūdzētā</w:t>
      </w:r>
      <w:r w:rsidR="007854C8">
        <w:rPr>
          <w:rFonts w:eastAsiaTheme="minorHAnsi"/>
        </w:rPr>
        <w:t>s</w:t>
      </w:r>
      <w:r w:rsidR="008E7100">
        <w:rPr>
          <w:rFonts w:eastAsiaTheme="minorHAnsi"/>
        </w:rPr>
        <w:t xml:space="preserve"> </w:t>
      </w:r>
      <w:r w:rsidR="00690AC9">
        <w:rPr>
          <w:rFonts w:eastAsiaTheme="minorHAnsi"/>
        </w:rPr>
        <w:t>[pers. A]</w:t>
      </w:r>
      <w:r w:rsidR="007854C8" w:rsidRPr="007F5556">
        <w:rPr>
          <w:rFonts w:eastAsiaTheme="minorHAnsi"/>
        </w:rPr>
        <w:t xml:space="preserve"> iesniegtajā kasācijas sūdzībā </w:t>
      </w:r>
      <w:r w:rsidR="007854C8">
        <w:rPr>
          <w:rFonts w:eastAsiaTheme="minorHAnsi"/>
        </w:rPr>
        <w:t>pamatā atkārtoti viņas</w:t>
      </w:r>
      <w:r w:rsidR="007854C8" w:rsidRPr="007F5556">
        <w:rPr>
          <w:rFonts w:eastAsiaTheme="minorHAnsi"/>
        </w:rPr>
        <w:t xml:space="preserve"> apelācijas sūdzības motīvi, kas jau izvērtēti un argumentēti noraidīti apelā</w:t>
      </w:r>
      <w:r w:rsidR="007854C8">
        <w:rPr>
          <w:rFonts w:eastAsiaTheme="minorHAnsi"/>
        </w:rPr>
        <w:t>cijas instances tiesas lēmumā</w:t>
      </w:r>
      <w:r w:rsidR="007854C8" w:rsidRPr="007F5556">
        <w:rPr>
          <w:rFonts w:eastAsiaTheme="minorHAnsi"/>
        </w:rPr>
        <w:t>, atzīstot par pamatotu pirmās</w:t>
      </w:r>
      <w:r w:rsidR="007854C8">
        <w:rPr>
          <w:rFonts w:eastAsiaTheme="minorHAnsi"/>
        </w:rPr>
        <w:t xml:space="preserve"> instances tiesas spriedumu</w:t>
      </w:r>
      <w:r w:rsidR="007854C8" w:rsidRPr="007F5556">
        <w:rPr>
          <w:rFonts w:eastAsiaTheme="minorHAnsi"/>
        </w:rPr>
        <w:t xml:space="preserve">. </w:t>
      </w:r>
    </w:p>
    <w:p w:rsidR="007854C8" w:rsidRDefault="000864C3" w:rsidP="007854C8">
      <w:pPr>
        <w:spacing w:line="276" w:lineRule="auto"/>
        <w:ind w:firstLine="709"/>
        <w:jc w:val="both"/>
        <w:rPr>
          <w:rFonts w:eastAsiaTheme="minorHAnsi"/>
        </w:rPr>
      </w:pPr>
      <w:r>
        <w:rPr>
          <w:rFonts w:eastAsiaTheme="minorHAnsi"/>
        </w:rPr>
        <w:t>[</w:t>
      </w:r>
      <w:r w:rsidR="00942D95">
        <w:rPr>
          <w:rFonts w:eastAsiaTheme="minorHAnsi"/>
        </w:rPr>
        <w:t>8</w:t>
      </w:r>
      <w:r w:rsidR="007854C8">
        <w:rPr>
          <w:rFonts w:eastAsiaTheme="minorHAnsi"/>
        </w:rPr>
        <w:t>.1] Pretēji kasācijas sūdzībā norād</w:t>
      </w:r>
      <w:r w:rsidR="00D410B3">
        <w:rPr>
          <w:rFonts w:eastAsiaTheme="minorHAnsi"/>
        </w:rPr>
        <w:t xml:space="preserve">ītajam no pirmās instances tiesas spriedumā sniegtā </w:t>
      </w:r>
      <w:r w:rsidR="00690AC9">
        <w:rPr>
          <w:rFonts w:eastAsiaTheme="minorHAnsi"/>
        </w:rPr>
        <w:t>[pers.</w:t>
      </w:r>
      <w:r w:rsidR="00266114">
        <w:rPr>
          <w:rFonts w:eastAsiaTheme="minorHAnsi"/>
        </w:rPr>
        <w:t> </w:t>
      </w:r>
      <w:r w:rsidR="00690AC9">
        <w:rPr>
          <w:rFonts w:eastAsiaTheme="minorHAnsi"/>
        </w:rPr>
        <w:t>A]</w:t>
      </w:r>
      <w:r w:rsidR="00D410B3">
        <w:rPr>
          <w:rFonts w:eastAsiaTheme="minorHAnsi"/>
        </w:rPr>
        <w:t xml:space="preserve"> izdarītā</w:t>
      </w:r>
      <w:r w:rsidR="007854C8">
        <w:rPr>
          <w:rFonts w:eastAsiaTheme="minorHAnsi"/>
        </w:rPr>
        <w:t xml:space="preserve"> noziedzīgā nodarījuma apraksta</w:t>
      </w:r>
      <w:r w:rsidR="00705643">
        <w:rPr>
          <w:rFonts w:eastAsiaTheme="minorHAnsi"/>
        </w:rPr>
        <w:t xml:space="preserve"> redzams, ka</w:t>
      </w:r>
      <w:r w:rsidR="007854C8">
        <w:rPr>
          <w:rFonts w:eastAsiaTheme="minorHAnsi"/>
        </w:rPr>
        <w:t xml:space="preserve"> tiesa</w:t>
      </w:r>
      <w:r w:rsidR="00C0696A">
        <w:rPr>
          <w:rFonts w:eastAsiaTheme="minorHAnsi"/>
        </w:rPr>
        <w:t>,</w:t>
      </w:r>
      <w:r w:rsidR="007854C8">
        <w:rPr>
          <w:rFonts w:eastAsiaTheme="minorHAnsi"/>
        </w:rPr>
        <w:t xml:space="preserve"> atzīstot par pierādītu, ka </w:t>
      </w:r>
      <w:r w:rsidR="00690AC9">
        <w:rPr>
          <w:rFonts w:eastAsiaTheme="minorHAnsi"/>
        </w:rPr>
        <w:t>[pers. A]</w:t>
      </w:r>
      <w:r w:rsidR="00C0696A">
        <w:rPr>
          <w:rFonts w:eastAsiaTheme="minorHAnsi"/>
        </w:rPr>
        <w:t xml:space="preserve"> noslēdza Līgumu un tā 2.2 punktā iekļāva nosacījumu par nomas maksas veik</w:t>
      </w:r>
      <w:r w:rsidR="00705643">
        <w:rPr>
          <w:rFonts w:eastAsiaTheme="minorHAnsi"/>
        </w:rPr>
        <w:t xml:space="preserve">šanu par telpu </w:t>
      </w:r>
      <w:r w:rsidR="00C0696A">
        <w:rPr>
          <w:rFonts w:eastAsiaTheme="minorHAnsi"/>
        </w:rPr>
        <w:t>faktiski izmantotajām dienām,</w:t>
      </w:r>
      <w:r w:rsidR="00705643">
        <w:rPr>
          <w:rFonts w:eastAsiaTheme="minorHAnsi"/>
        </w:rPr>
        <w:t xml:space="preserve"> vienlaikus nav izdarījusi atzinumu, ka </w:t>
      </w:r>
      <w:r w:rsidR="00690AC9">
        <w:rPr>
          <w:rFonts w:eastAsiaTheme="minorHAnsi"/>
        </w:rPr>
        <w:t>[pers. A]</w:t>
      </w:r>
      <w:r w:rsidR="00705643">
        <w:rPr>
          <w:rFonts w:eastAsiaTheme="minorHAnsi"/>
        </w:rPr>
        <w:t xml:space="preserve"> Līgumu pirms tā parakstīšanas nav saskaņojusi ar Labklājības ministriju.</w:t>
      </w:r>
    </w:p>
    <w:p w:rsidR="00705643" w:rsidRDefault="00705643" w:rsidP="007854C8">
      <w:pPr>
        <w:spacing w:line="276" w:lineRule="auto"/>
        <w:ind w:firstLine="709"/>
        <w:jc w:val="both"/>
        <w:rPr>
          <w:rFonts w:eastAsiaTheme="minorHAnsi"/>
        </w:rPr>
      </w:pPr>
      <w:r>
        <w:rPr>
          <w:rFonts w:eastAsiaTheme="minorHAnsi"/>
        </w:rPr>
        <w:lastRenderedPageBreak/>
        <w:t xml:space="preserve">Savukārt no apelācijas instances tiesas lēmuma redzams, ka tiesa, izvērtējot apelācijas sūdzībā ietvertos argumentus par Labklājības ministrijas amatpersonu doto saskaņojumu Līgumam, </w:t>
      </w:r>
      <w:r w:rsidR="00D410B3">
        <w:rPr>
          <w:rFonts w:eastAsiaTheme="minorHAnsi"/>
        </w:rPr>
        <w:t>motivēti</w:t>
      </w:r>
      <w:r w:rsidR="003C719B">
        <w:rPr>
          <w:rFonts w:eastAsiaTheme="minorHAnsi"/>
        </w:rPr>
        <w:t xml:space="preserve"> </w:t>
      </w:r>
      <w:r>
        <w:rPr>
          <w:rFonts w:eastAsiaTheme="minorHAnsi"/>
        </w:rPr>
        <w:t xml:space="preserve">atzinusi, ka citu </w:t>
      </w:r>
      <w:r w:rsidR="003C719B">
        <w:rPr>
          <w:rFonts w:eastAsiaTheme="minorHAnsi"/>
        </w:rPr>
        <w:t>amat</w:t>
      </w:r>
      <w:r>
        <w:rPr>
          <w:rFonts w:eastAsiaTheme="minorHAnsi"/>
        </w:rPr>
        <w:t>personu</w:t>
      </w:r>
      <w:r w:rsidR="003C719B">
        <w:rPr>
          <w:rFonts w:eastAsiaTheme="minorHAnsi"/>
        </w:rPr>
        <w:t>, ar kurām tika saskaņots Līgums,</w:t>
      </w:r>
      <w:r>
        <w:rPr>
          <w:rFonts w:eastAsiaTheme="minorHAnsi"/>
        </w:rPr>
        <w:t xml:space="preserve"> rīcība</w:t>
      </w:r>
      <w:r w:rsidR="003C719B">
        <w:rPr>
          <w:rFonts w:eastAsiaTheme="minorHAnsi"/>
        </w:rPr>
        <w:t xml:space="preserve"> un iespējamie tiesību normu pārkāpumi, neietekmē </w:t>
      </w:r>
      <w:r w:rsidR="00690AC9">
        <w:rPr>
          <w:rFonts w:eastAsiaTheme="minorHAnsi"/>
        </w:rPr>
        <w:t>[pers. A]</w:t>
      </w:r>
      <w:r w:rsidR="003C719B">
        <w:rPr>
          <w:rFonts w:eastAsiaTheme="minorHAnsi"/>
        </w:rPr>
        <w:t xml:space="preserve"> celtās apsūdzības pamatotību un viņai inkriminēto darbību juridisko kvalifikāciju.</w:t>
      </w:r>
    </w:p>
    <w:p w:rsidR="00D410B3" w:rsidRDefault="000864C3" w:rsidP="007854C8">
      <w:pPr>
        <w:spacing w:line="276" w:lineRule="auto"/>
        <w:ind w:firstLine="709"/>
        <w:jc w:val="both"/>
        <w:rPr>
          <w:rFonts w:eastAsiaTheme="minorHAnsi"/>
        </w:rPr>
      </w:pPr>
      <w:r>
        <w:rPr>
          <w:rFonts w:eastAsiaTheme="minorHAnsi"/>
        </w:rPr>
        <w:t>[</w:t>
      </w:r>
      <w:r w:rsidR="00942D95">
        <w:rPr>
          <w:rFonts w:eastAsiaTheme="minorHAnsi"/>
        </w:rPr>
        <w:t>8</w:t>
      </w:r>
      <w:r>
        <w:rPr>
          <w:rFonts w:eastAsiaTheme="minorHAnsi"/>
        </w:rPr>
        <w:t>.</w:t>
      </w:r>
      <w:r w:rsidR="00175BC0">
        <w:rPr>
          <w:rFonts w:eastAsiaTheme="minorHAnsi"/>
        </w:rPr>
        <w:t xml:space="preserve">2] </w:t>
      </w:r>
      <w:r w:rsidR="00F03E80">
        <w:rPr>
          <w:rFonts w:eastAsiaTheme="minorHAnsi"/>
        </w:rPr>
        <w:t xml:space="preserve">No apelācijas instances tiesas lēmuma redzams, ka pretēji kasācijas sūdzībā paustajam apgalvojumam, apelācijas instances tiesa ir vērtējusi 2013.gada 5.februāra atzinumu par </w:t>
      </w:r>
      <w:proofErr w:type="spellStart"/>
      <w:r w:rsidR="00F03E80">
        <w:rPr>
          <w:rFonts w:eastAsiaTheme="minorHAnsi"/>
        </w:rPr>
        <w:t>disciplinārpārkāpumu</w:t>
      </w:r>
      <w:proofErr w:type="spellEnd"/>
      <w:r w:rsidR="00F03E80">
        <w:rPr>
          <w:rFonts w:eastAsiaTheme="minorHAnsi"/>
        </w:rPr>
        <w:t xml:space="preserve"> konstatēšanu</w:t>
      </w:r>
      <w:r w:rsidR="00740875">
        <w:rPr>
          <w:rFonts w:eastAsiaTheme="minorHAnsi"/>
        </w:rPr>
        <w:t>. Tiesa secinājusi</w:t>
      </w:r>
      <w:r w:rsidR="00D410B3">
        <w:rPr>
          <w:rFonts w:eastAsiaTheme="minorHAnsi"/>
        </w:rPr>
        <w:t xml:space="preserve">, ka lēmums par disciplinārlietas izbeigšanu pret </w:t>
      </w:r>
      <w:r w:rsidR="00690AC9">
        <w:rPr>
          <w:rFonts w:eastAsiaTheme="minorHAnsi"/>
        </w:rPr>
        <w:t>[pers. A]</w:t>
      </w:r>
      <w:r w:rsidR="00D410B3">
        <w:rPr>
          <w:rFonts w:eastAsiaTheme="minorHAnsi"/>
        </w:rPr>
        <w:t xml:space="preserve"> daļā par Līguma noslēgšanu</w:t>
      </w:r>
      <w:r w:rsidR="00C659BB">
        <w:rPr>
          <w:rFonts w:eastAsiaTheme="minorHAnsi"/>
        </w:rPr>
        <w:t xml:space="preserve"> neatspēko pirmās instances tiesas atzinumu par to, ka </w:t>
      </w:r>
      <w:r w:rsidR="00690AC9">
        <w:rPr>
          <w:rFonts w:eastAsiaTheme="minorHAnsi"/>
        </w:rPr>
        <w:t>[pers. A]</w:t>
      </w:r>
      <w:r w:rsidR="00740875">
        <w:rPr>
          <w:rFonts w:eastAsiaTheme="minorHAnsi"/>
        </w:rPr>
        <w:t>, noslēdzot Līgumu,</w:t>
      </w:r>
      <w:r w:rsidR="00C659BB">
        <w:rPr>
          <w:rFonts w:eastAsiaTheme="minorHAnsi"/>
        </w:rPr>
        <w:t xml:space="preserve"> nepamatoti ietvērusi</w:t>
      </w:r>
      <w:r w:rsidR="00740875">
        <w:rPr>
          <w:rFonts w:eastAsiaTheme="minorHAnsi"/>
        </w:rPr>
        <w:t xml:space="preserve"> tajā</w:t>
      </w:r>
      <w:r w:rsidR="00C659BB">
        <w:rPr>
          <w:rFonts w:eastAsiaTheme="minorHAnsi"/>
        </w:rPr>
        <w:t xml:space="preserve"> nosacījumu par telpu nomas maksu atbilstoši telpu faktiskās izmantošanas dienām, jo disciplinārlieta izbeigta tādēļ, ka nepastāvēja iespēja izvērtēt citu amatpersonu</w:t>
      </w:r>
      <w:r w:rsidR="000E7909">
        <w:rPr>
          <w:rFonts w:eastAsiaTheme="minorHAnsi"/>
        </w:rPr>
        <w:t xml:space="preserve"> atbildību par Līguma saskaņošanas laikā pieļautajiem pārkāpumiem.</w:t>
      </w:r>
    </w:p>
    <w:p w:rsidR="00175BC0" w:rsidRDefault="00A43DDF" w:rsidP="007854C8">
      <w:pPr>
        <w:spacing w:line="276" w:lineRule="auto"/>
        <w:ind w:firstLine="709"/>
        <w:jc w:val="both"/>
        <w:rPr>
          <w:rFonts w:eastAsiaTheme="minorHAnsi"/>
        </w:rPr>
      </w:pPr>
      <w:r>
        <w:rPr>
          <w:rFonts w:eastAsiaTheme="minorHAnsi"/>
        </w:rPr>
        <w:t>Senāts atzīst par nepamatotu k</w:t>
      </w:r>
      <w:r w:rsidR="00F03E80">
        <w:rPr>
          <w:rFonts w:eastAsiaTheme="minorHAnsi"/>
        </w:rPr>
        <w:t>asācijas sūdzībā ietvert</w:t>
      </w:r>
      <w:r>
        <w:rPr>
          <w:rFonts w:eastAsiaTheme="minorHAnsi"/>
        </w:rPr>
        <w:t>o</w:t>
      </w:r>
      <w:r w:rsidR="00F03E80">
        <w:rPr>
          <w:rFonts w:eastAsiaTheme="minorHAnsi"/>
        </w:rPr>
        <w:t xml:space="preserve"> </w:t>
      </w:r>
      <w:r>
        <w:rPr>
          <w:rFonts w:eastAsiaTheme="minorHAnsi"/>
        </w:rPr>
        <w:t>atsauci</w:t>
      </w:r>
      <w:r w:rsidR="00F03E80">
        <w:rPr>
          <w:rFonts w:eastAsiaTheme="minorHAnsi"/>
        </w:rPr>
        <w:t xml:space="preserve"> uz </w:t>
      </w:r>
      <w:r>
        <w:rPr>
          <w:rFonts w:eastAsiaTheme="minorHAnsi"/>
        </w:rPr>
        <w:t xml:space="preserve">iepriekš minētajā atzinumā paustajiem </w:t>
      </w:r>
      <w:r w:rsidR="00F03E80">
        <w:rPr>
          <w:rFonts w:eastAsiaTheme="minorHAnsi"/>
        </w:rPr>
        <w:t>apsvērumiem</w:t>
      </w:r>
      <w:r>
        <w:rPr>
          <w:rFonts w:eastAsiaTheme="minorHAnsi"/>
        </w:rPr>
        <w:t xml:space="preserve"> par </w:t>
      </w:r>
      <w:r w:rsidR="00690AC9">
        <w:rPr>
          <w:rFonts w:eastAsiaTheme="minorHAnsi"/>
        </w:rPr>
        <w:t>[pers. A]</w:t>
      </w:r>
      <w:r w:rsidR="00740875">
        <w:rPr>
          <w:rFonts w:eastAsiaTheme="minorHAnsi"/>
        </w:rPr>
        <w:t xml:space="preserve"> iespēju</w:t>
      </w:r>
      <w:r>
        <w:rPr>
          <w:rFonts w:eastAsiaTheme="minorHAnsi"/>
        </w:rPr>
        <w:t xml:space="preserve"> paļauties, ka Līgums ir tiesisks</w:t>
      </w:r>
      <w:r w:rsidR="00740875">
        <w:rPr>
          <w:rFonts w:eastAsiaTheme="minorHAnsi"/>
        </w:rPr>
        <w:t xml:space="preserve">. Kā norādīts augstāk, apelācijas instances tiesa pamatoti konstatējusi un ņēmusi vērā, ka disciplinārlieta pret </w:t>
      </w:r>
      <w:r w:rsidR="00690AC9">
        <w:rPr>
          <w:rFonts w:eastAsiaTheme="minorHAnsi"/>
        </w:rPr>
        <w:t>[pers. A]</w:t>
      </w:r>
      <w:r w:rsidR="00740875">
        <w:rPr>
          <w:rFonts w:eastAsiaTheme="minorHAnsi"/>
        </w:rPr>
        <w:t xml:space="preserve"> daļā par Līguma noslēgšanā pieļautajiem pārkāpumiem izbeigta</w:t>
      </w:r>
      <w:r w:rsidR="00A741D1">
        <w:rPr>
          <w:rFonts w:eastAsiaTheme="minorHAnsi"/>
        </w:rPr>
        <w:t>,</w:t>
      </w:r>
      <w:r w:rsidR="00740875">
        <w:rPr>
          <w:rFonts w:eastAsiaTheme="minorHAnsi"/>
        </w:rPr>
        <w:t xml:space="preserve"> pēc būtības neizskatot apstākļus, kas bijuši par pamatu disciplinārlietas ierosināšanai. Savukārt pirmās instances tiesa un apelācijas instances tiesa ir pārbaudījusi un vērtējusi pierādījumus un uz tiem pamatojoties sniegusi argumentētu atzinumu par </w:t>
      </w:r>
      <w:r w:rsidR="00690AC9">
        <w:rPr>
          <w:rFonts w:eastAsiaTheme="minorHAnsi"/>
        </w:rPr>
        <w:t>[pers. A]</w:t>
      </w:r>
      <w:r w:rsidR="00740875">
        <w:rPr>
          <w:rFonts w:eastAsiaTheme="minorHAnsi"/>
        </w:rPr>
        <w:t xml:space="preserve"> vainīgumu viņai celtajā apsūdzībā.</w:t>
      </w:r>
    </w:p>
    <w:p w:rsidR="00740875" w:rsidRDefault="000864C3" w:rsidP="007854C8">
      <w:pPr>
        <w:spacing w:line="276" w:lineRule="auto"/>
        <w:ind w:firstLine="709"/>
        <w:jc w:val="both"/>
        <w:rPr>
          <w:rFonts w:eastAsiaTheme="minorHAnsi"/>
        </w:rPr>
      </w:pPr>
      <w:r>
        <w:rPr>
          <w:rFonts w:eastAsiaTheme="minorHAnsi"/>
        </w:rPr>
        <w:t>[</w:t>
      </w:r>
      <w:r w:rsidR="00942D95">
        <w:rPr>
          <w:rFonts w:eastAsiaTheme="minorHAnsi"/>
        </w:rPr>
        <w:t>8</w:t>
      </w:r>
      <w:r w:rsidR="00B7550D">
        <w:rPr>
          <w:rFonts w:eastAsiaTheme="minorHAnsi"/>
        </w:rPr>
        <w:t xml:space="preserve">.3] Apelācijas instances tiesa ir izskatījusi un motivēti noraidījusi apsūdzētās </w:t>
      </w:r>
      <w:r w:rsidR="00690AC9">
        <w:rPr>
          <w:rFonts w:eastAsiaTheme="minorHAnsi"/>
        </w:rPr>
        <w:t>[pers. A]</w:t>
      </w:r>
      <w:r w:rsidR="00B7550D">
        <w:rPr>
          <w:rFonts w:eastAsiaTheme="minorHAnsi"/>
        </w:rPr>
        <w:t xml:space="preserve"> argumentus par viņas</w:t>
      </w:r>
      <w:r w:rsidR="00A741D1">
        <w:rPr>
          <w:rFonts w:eastAsiaTheme="minorHAnsi"/>
        </w:rPr>
        <w:t xml:space="preserve"> izdarītā</w:t>
      </w:r>
      <w:r w:rsidR="00B7550D">
        <w:rPr>
          <w:rFonts w:eastAsiaTheme="minorHAnsi"/>
        </w:rPr>
        <w:t xml:space="preserve"> noziedzīgā nodar</w:t>
      </w:r>
      <w:r w:rsidR="00A741D1">
        <w:rPr>
          <w:rFonts w:eastAsiaTheme="minorHAnsi"/>
        </w:rPr>
        <w:t>ījuma kļūdainu</w:t>
      </w:r>
      <w:r w:rsidR="00B7550D">
        <w:rPr>
          <w:rFonts w:eastAsiaTheme="minorHAnsi"/>
        </w:rPr>
        <w:t xml:space="preserve"> kvalifikāciju pēc Krimināllikuma 318.panta trešās daļas (likuma redakcijā no 2013.gada 1.aprīļa)</w:t>
      </w:r>
      <w:r w:rsidR="00A741D1">
        <w:rPr>
          <w:rFonts w:eastAsiaTheme="minorHAnsi"/>
        </w:rPr>
        <w:t>.</w:t>
      </w:r>
    </w:p>
    <w:p w:rsidR="00A741D1" w:rsidRDefault="00A741D1" w:rsidP="007854C8">
      <w:pPr>
        <w:spacing w:line="276" w:lineRule="auto"/>
        <w:ind w:firstLine="709"/>
        <w:jc w:val="both"/>
        <w:rPr>
          <w:rFonts w:eastAsiaTheme="minorHAnsi"/>
        </w:rPr>
      </w:pPr>
      <w:r>
        <w:rPr>
          <w:rFonts w:eastAsiaTheme="minorHAnsi"/>
        </w:rPr>
        <w:t xml:space="preserve">Motivējot savu atzinumu, apelācijas instances tiesa pamatoti norādījusi, ka Krimināllikuma </w:t>
      </w:r>
      <w:r w:rsidR="0084390A">
        <w:rPr>
          <w:rFonts w:eastAsiaTheme="minorHAnsi"/>
        </w:rPr>
        <w:t>318.panta trešajā daļā paredzēta</w:t>
      </w:r>
      <w:r>
        <w:rPr>
          <w:rFonts w:eastAsiaTheme="minorHAnsi"/>
        </w:rPr>
        <w:t>jam noziedzīgajam nodarījumam ir materiāls sastāvs, tādēļ tas atzīst</w:t>
      </w:r>
      <w:r w:rsidR="003A7472">
        <w:rPr>
          <w:rFonts w:eastAsiaTheme="minorHAnsi"/>
        </w:rPr>
        <w:t>ams par pabeigtu nozieguma brīdī</w:t>
      </w:r>
      <w:r>
        <w:rPr>
          <w:rFonts w:eastAsiaTheme="minorHAnsi"/>
        </w:rPr>
        <w:t>, kad valsts amatpersonas tīšu darbību, kas veiktas</w:t>
      </w:r>
      <w:r w:rsidR="00FE35F8">
        <w:rPr>
          <w:rFonts w:eastAsiaTheme="minorHAnsi"/>
        </w:rPr>
        <w:t>,</w:t>
      </w:r>
      <w:r>
        <w:rPr>
          <w:rFonts w:eastAsiaTheme="minorHAnsi"/>
        </w:rPr>
        <w:t xml:space="preserve"> ļaunprātīgi izmantojot dienesta stāvokli</w:t>
      </w:r>
      <w:r w:rsidR="00FE35F8">
        <w:rPr>
          <w:rFonts w:eastAsiaTheme="minorHAnsi"/>
        </w:rPr>
        <w:t>, rezultātā</w:t>
      </w:r>
      <w:r>
        <w:rPr>
          <w:rFonts w:eastAsiaTheme="minorHAnsi"/>
        </w:rPr>
        <w:t xml:space="preserve">, </w:t>
      </w:r>
      <w:r w:rsidR="00FE35F8">
        <w:rPr>
          <w:rFonts w:eastAsiaTheme="minorHAnsi"/>
        </w:rPr>
        <w:t>ir izraisīts šā panta trešajā daļā paredzētais kaitējums – smagas sekas.</w:t>
      </w:r>
      <w:r>
        <w:rPr>
          <w:rFonts w:eastAsiaTheme="minorHAnsi"/>
        </w:rPr>
        <w:t xml:space="preserve"> </w:t>
      </w:r>
      <w:r w:rsidR="00FE35F8">
        <w:rPr>
          <w:rFonts w:eastAsiaTheme="minorHAnsi"/>
        </w:rPr>
        <w:t>Pamatojoties uz lietā pārbaudītu un novērtētu pierādījumu kopumu</w:t>
      </w:r>
      <w:r w:rsidR="00F04A92">
        <w:rPr>
          <w:rFonts w:eastAsiaTheme="minorHAnsi"/>
        </w:rPr>
        <w:t>, tiesa</w:t>
      </w:r>
      <w:r w:rsidR="00FE35F8">
        <w:rPr>
          <w:rFonts w:eastAsiaTheme="minorHAnsi"/>
        </w:rPr>
        <w:t xml:space="preserve"> konstatējusi, ka </w:t>
      </w:r>
      <w:r w:rsidR="00690AC9">
        <w:rPr>
          <w:rFonts w:eastAsiaTheme="minorHAnsi"/>
        </w:rPr>
        <w:t>[pers. A]</w:t>
      </w:r>
      <w:r w:rsidR="00FE35F8">
        <w:rPr>
          <w:rFonts w:eastAsiaTheme="minorHAnsi"/>
        </w:rPr>
        <w:t xml:space="preserve"> noziedzīgo darbību rezultātā </w:t>
      </w:r>
      <w:r w:rsidR="00AB0D32">
        <w:rPr>
          <w:rFonts w:eastAsiaTheme="minorHAnsi"/>
        </w:rPr>
        <w:t xml:space="preserve">materiālais zaudējums 27 418,94 </w:t>
      </w:r>
      <w:proofErr w:type="spellStart"/>
      <w:r w:rsidR="00AB0D32">
        <w:rPr>
          <w:rFonts w:eastAsiaTheme="minorHAnsi"/>
          <w:i/>
        </w:rPr>
        <w:t>euro</w:t>
      </w:r>
      <w:proofErr w:type="spellEnd"/>
      <w:r w:rsidR="00AB0D32">
        <w:rPr>
          <w:rFonts w:eastAsiaTheme="minorHAnsi"/>
        </w:rPr>
        <w:t xml:space="preserve"> apmērā</w:t>
      </w:r>
      <w:r w:rsidR="00F04A92">
        <w:rPr>
          <w:rFonts w:eastAsiaTheme="minorHAnsi"/>
        </w:rPr>
        <w:t xml:space="preserve"> </w:t>
      </w:r>
      <w:r w:rsidR="00690AC9">
        <w:rPr>
          <w:rFonts w:eastAsiaTheme="minorHAnsi"/>
        </w:rPr>
        <w:t>[iestādei]</w:t>
      </w:r>
      <w:r w:rsidR="00F04A92">
        <w:rPr>
          <w:rFonts w:eastAsiaTheme="minorHAnsi"/>
        </w:rPr>
        <w:t xml:space="preserve"> radies laika periodā no 2010.gada 12.februāra līdz 2013.gada 30.aprīlim. Turklāt apelācijas instances tiesa lēmumā</w:t>
      </w:r>
      <w:r w:rsidR="00AA4610">
        <w:rPr>
          <w:rFonts w:eastAsiaTheme="minorHAnsi"/>
        </w:rPr>
        <w:t xml:space="preserve"> ir</w:t>
      </w:r>
      <w:r w:rsidR="00F04A92">
        <w:rPr>
          <w:rFonts w:eastAsiaTheme="minorHAnsi"/>
        </w:rPr>
        <w:t xml:space="preserve"> sniegusi pamatojumu</w:t>
      </w:r>
      <w:r w:rsidR="00AA4610">
        <w:rPr>
          <w:rFonts w:eastAsiaTheme="minorHAnsi"/>
        </w:rPr>
        <w:t xml:space="preserve"> secinājumam, ka </w:t>
      </w:r>
      <w:r w:rsidR="00690AC9">
        <w:rPr>
          <w:rFonts w:eastAsiaTheme="minorHAnsi"/>
        </w:rPr>
        <w:t>[ie</w:t>
      </w:r>
      <w:r w:rsidR="00A57EF8">
        <w:rPr>
          <w:rFonts w:eastAsiaTheme="minorHAnsi"/>
        </w:rPr>
        <w:t>s</w:t>
      </w:r>
      <w:r w:rsidR="00690AC9">
        <w:rPr>
          <w:rFonts w:eastAsiaTheme="minorHAnsi"/>
        </w:rPr>
        <w:t>tādei]</w:t>
      </w:r>
      <w:r w:rsidR="00AA4610">
        <w:rPr>
          <w:rFonts w:eastAsiaTheme="minorHAnsi"/>
        </w:rPr>
        <w:t xml:space="preserve"> radītais materiālais zaudējums ir cēloniskā sakarā ar </w:t>
      </w:r>
      <w:r w:rsidR="00690AC9">
        <w:rPr>
          <w:rFonts w:eastAsiaTheme="minorHAnsi"/>
        </w:rPr>
        <w:t>[pers. A]</w:t>
      </w:r>
      <w:r w:rsidR="00AA4610">
        <w:rPr>
          <w:rFonts w:eastAsiaTheme="minorHAnsi"/>
        </w:rPr>
        <w:t xml:space="preserve"> noziedzīgajām darbībām.</w:t>
      </w:r>
    </w:p>
    <w:p w:rsidR="00AA4610" w:rsidRDefault="000864C3" w:rsidP="007854C8">
      <w:pPr>
        <w:spacing w:line="276" w:lineRule="auto"/>
        <w:ind w:firstLine="709"/>
        <w:jc w:val="both"/>
        <w:rPr>
          <w:rFonts w:eastAsiaTheme="minorHAnsi"/>
        </w:rPr>
      </w:pPr>
      <w:r>
        <w:rPr>
          <w:rFonts w:eastAsiaTheme="minorHAnsi"/>
        </w:rPr>
        <w:t>[</w:t>
      </w:r>
      <w:r w:rsidR="00942D95">
        <w:rPr>
          <w:rFonts w:eastAsiaTheme="minorHAnsi"/>
        </w:rPr>
        <w:t>8</w:t>
      </w:r>
      <w:r w:rsidR="00AA4610">
        <w:rPr>
          <w:rFonts w:eastAsiaTheme="minorHAnsi"/>
        </w:rPr>
        <w:t xml:space="preserve">.4] Pretēji kasācijas sūdzībā norādītajam apelācijas instances tiesa ir izvērtējusi </w:t>
      </w:r>
      <w:r w:rsidR="00690AC9">
        <w:rPr>
          <w:rFonts w:eastAsiaTheme="minorHAnsi"/>
        </w:rPr>
        <w:t>[pers. A]</w:t>
      </w:r>
      <w:r w:rsidR="00AA4610">
        <w:rPr>
          <w:rFonts w:eastAsiaTheme="minorHAnsi"/>
        </w:rPr>
        <w:t xml:space="preserve"> celtās apsūdzības atbilstību Kriminālprocesa likuma 405.panta nosacījumiem un motivēti atzinusi, ka apsūdzībā norādītais noziedzīgā nodarījuma apraksts ir pietiekami izsmeļošs un neliedz </w:t>
      </w:r>
      <w:r w:rsidR="00690AC9">
        <w:rPr>
          <w:rFonts w:eastAsiaTheme="minorHAnsi"/>
        </w:rPr>
        <w:t>[pers. A]</w:t>
      </w:r>
      <w:r w:rsidR="00AA4610">
        <w:rPr>
          <w:rFonts w:eastAsiaTheme="minorHAnsi"/>
        </w:rPr>
        <w:t xml:space="preserve"> zināt, kādas noziedzīgas darbības viņai tiek inkriminētas.</w:t>
      </w:r>
    </w:p>
    <w:p w:rsidR="007753F5" w:rsidRDefault="006B2014" w:rsidP="00995DAB">
      <w:pPr>
        <w:spacing w:line="276" w:lineRule="auto"/>
        <w:ind w:firstLine="709"/>
        <w:jc w:val="both"/>
        <w:rPr>
          <w:rFonts w:eastAsiaTheme="minorHAnsi"/>
        </w:rPr>
      </w:pPr>
      <w:r>
        <w:rPr>
          <w:rFonts w:eastAsiaTheme="minorHAnsi"/>
        </w:rPr>
        <w:t xml:space="preserve">Kasācijas sūdzības autores apgalvojums, ka pirmās instances tiesas dotais par pierādītām atzīto </w:t>
      </w:r>
      <w:r w:rsidR="00690AC9">
        <w:rPr>
          <w:rFonts w:eastAsiaTheme="minorHAnsi"/>
        </w:rPr>
        <w:t>[pers. A]</w:t>
      </w:r>
      <w:r>
        <w:rPr>
          <w:rFonts w:eastAsiaTheme="minorHAnsi"/>
        </w:rPr>
        <w:t xml:space="preserve"> noziedzīgo darbību apraksts ir plašāks par apsūdzībā ietverto, ir pretrunā ar pirmās instances tiesas sprieduma saturu. </w:t>
      </w:r>
      <w:bookmarkStart w:id="0" w:name="_GoBack"/>
      <w:bookmarkEnd w:id="0"/>
    </w:p>
    <w:p w:rsidR="00AF2046" w:rsidRDefault="000864C3" w:rsidP="00AF2046">
      <w:pPr>
        <w:spacing w:line="276" w:lineRule="auto"/>
        <w:ind w:firstLine="709"/>
        <w:jc w:val="both"/>
        <w:rPr>
          <w:rFonts w:eastAsiaTheme="minorHAnsi"/>
        </w:rPr>
      </w:pPr>
      <w:r>
        <w:rPr>
          <w:rFonts w:eastAsiaTheme="minorHAnsi"/>
        </w:rPr>
        <w:t>[</w:t>
      </w:r>
      <w:r w:rsidR="00942D95">
        <w:rPr>
          <w:rFonts w:eastAsiaTheme="minorHAnsi"/>
        </w:rPr>
        <w:t>9</w:t>
      </w:r>
      <w:r w:rsidR="004F2436">
        <w:rPr>
          <w:rFonts w:eastAsiaTheme="minorHAnsi"/>
        </w:rPr>
        <w:t xml:space="preserve">] </w:t>
      </w:r>
      <w:r w:rsidR="00AF2046" w:rsidRPr="004C0D6D">
        <w:rPr>
          <w:rFonts w:eastAsiaTheme="minorHAnsi"/>
        </w:rPr>
        <w:t>Senāts atzīst, ka apelācijas instances tiesa ir pamatojusi spriedumā izdarītos secinājumus ar tiesas izmeklēšanā pārbaudītajiem pierādījumiem, kuru izvērtēšanā ievērojusi Kriminālp</w:t>
      </w:r>
      <w:r w:rsidR="004F2436">
        <w:rPr>
          <w:rFonts w:eastAsiaTheme="minorHAnsi"/>
        </w:rPr>
        <w:t xml:space="preserve">rocesa </w:t>
      </w:r>
      <w:r w:rsidR="004F2436">
        <w:rPr>
          <w:rFonts w:eastAsiaTheme="minorHAnsi"/>
        </w:rPr>
        <w:lastRenderedPageBreak/>
        <w:t>likumā paredzēto kārtību, tādēļ kasācijas sūdzībā ietvertā norāde uz Kriminālprocesa likuma 564.panta ceturtās daļas pārkāpumu ir nepamatota.</w:t>
      </w:r>
    </w:p>
    <w:p w:rsidR="007753F5" w:rsidRDefault="004F2436" w:rsidP="00942D95">
      <w:pPr>
        <w:spacing w:line="276" w:lineRule="auto"/>
        <w:ind w:firstLine="709"/>
        <w:jc w:val="both"/>
        <w:rPr>
          <w:rFonts w:eastAsiaTheme="minorHAnsi"/>
        </w:rPr>
      </w:pPr>
      <w:r>
        <w:rPr>
          <w:rFonts w:eastAsiaTheme="minorHAnsi"/>
        </w:rPr>
        <w:t>Ievērojot, ka apelācijas instances tiesa nav konstatējusi tādus noziedzīga nodarījuma apstākļus, kas atšķiras no pirmās instances tiesas konstatētajiem, un motivēti atstājusi pirmās instances tiesas spriedumu bez grozījumiem, kasācijas sūdzībā ietvertā norāde uz Kriminālprocesa likuma 564.panta piektās un sestās daļas pārkāpumu arī ir nepamatota.</w:t>
      </w:r>
    </w:p>
    <w:p w:rsidR="007753F5" w:rsidRDefault="000864C3" w:rsidP="00942D95">
      <w:pPr>
        <w:spacing w:line="276" w:lineRule="auto"/>
        <w:ind w:firstLine="709"/>
        <w:jc w:val="both"/>
        <w:rPr>
          <w:rFonts w:eastAsia="Calibri"/>
        </w:rPr>
      </w:pPr>
      <w:r>
        <w:rPr>
          <w:rFonts w:eastAsiaTheme="minorHAnsi"/>
        </w:rPr>
        <w:t>[1</w:t>
      </w:r>
      <w:r w:rsidR="00942D95">
        <w:rPr>
          <w:rFonts w:eastAsiaTheme="minorHAnsi"/>
        </w:rPr>
        <w:t>0</w:t>
      </w:r>
      <w:r w:rsidR="004F2436">
        <w:rPr>
          <w:rFonts w:eastAsiaTheme="minorHAnsi"/>
        </w:rPr>
        <w:t>] Kasācijas sūdzībā sniegtā</w:t>
      </w:r>
      <w:r w:rsidR="008B276D">
        <w:rPr>
          <w:rFonts w:eastAsiaTheme="minorHAnsi"/>
        </w:rPr>
        <w:t xml:space="preserve"> Ministru kabineta noteikumu Nr.365</w:t>
      </w:r>
      <w:r w:rsidR="001E70CF">
        <w:rPr>
          <w:rFonts w:eastAsiaTheme="minorHAnsi"/>
        </w:rPr>
        <w:t xml:space="preserve"> satura</w:t>
      </w:r>
      <w:r w:rsidR="008B276D">
        <w:rPr>
          <w:rFonts w:eastAsiaTheme="minorHAnsi"/>
        </w:rPr>
        <w:t xml:space="preserve"> interpretācija kontekstā ar</w:t>
      </w:r>
      <w:r w:rsidR="004F2436">
        <w:rPr>
          <w:rFonts w:eastAsiaTheme="minorHAnsi"/>
        </w:rPr>
        <w:t xml:space="preserve"> Civillikuma</w:t>
      </w:r>
      <w:r w:rsidR="001E70CF">
        <w:rPr>
          <w:rFonts w:eastAsiaTheme="minorHAnsi"/>
        </w:rPr>
        <w:t xml:space="preserve"> 2120.pantu</w:t>
      </w:r>
      <w:r w:rsidR="008B276D">
        <w:rPr>
          <w:rFonts w:eastAsiaTheme="minorHAnsi"/>
        </w:rPr>
        <w:t>, nerada šaubas par apelācijas instances tiesas izdarīto atzinumu pamatotību un pareizību, jo kasācijas sūdzības autore savu viedokli par minēto tiesību normu izpratni ir sniegusi</w:t>
      </w:r>
      <w:r w:rsidR="006A34A2">
        <w:rPr>
          <w:rFonts w:eastAsiaTheme="minorHAnsi"/>
        </w:rPr>
        <w:t>,</w:t>
      </w:r>
      <w:r w:rsidR="008B276D">
        <w:rPr>
          <w:rFonts w:eastAsiaTheme="minorHAnsi"/>
        </w:rPr>
        <w:t xml:space="preserve"> neievērojot </w:t>
      </w:r>
      <w:r w:rsidR="006A34A2">
        <w:rPr>
          <w:rFonts w:eastAsiaTheme="minorHAnsi"/>
        </w:rPr>
        <w:t>to normatīvo aktu attiecīgo normu saturu, kuru pārkāpumu ir konstatējusi gan pirmās instances tiesa, gan apelācijas instances tiesa.</w:t>
      </w:r>
      <w:r w:rsidRPr="000864C3">
        <w:rPr>
          <w:rFonts w:eastAsia="Calibri"/>
        </w:rPr>
        <w:t xml:space="preserve"> </w:t>
      </w:r>
    </w:p>
    <w:p w:rsidR="000864C3" w:rsidRDefault="000864C3" w:rsidP="000864C3">
      <w:pPr>
        <w:spacing w:line="276" w:lineRule="auto"/>
        <w:ind w:firstLine="709"/>
        <w:jc w:val="both"/>
        <w:rPr>
          <w:rFonts w:ascii="TimesNewRomanPSMT" w:eastAsia="Calibri" w:hAnsi="TimesNewRomanPSMT" w:cs="TimesNewRomanPSMT"/>
        </w:rPr>
      </w:pPr>
      <w:r>
        <w:rPr>
          <w:rFonts w:eastAsia="Calibri"/>
        </w:rPr>
        <w:t>[1</w:t>
      </w:r>
      <w:r w:rsidR="00942D95">
        <w:rPr>
          <w:rFonts w:eastAsia="Calibri"/>
        </w:rPr>
        <w:t>1</w:t>
      </w:r>
      <w:r w:rsidRPr="008014D2">
        <w:rPr>
          <w:rFonts w:eastAsia="Calibri"/>
        </w:rPr>
        <w:t>]</w:t>
      </w:r>
      <w:r w:rsidRPr="00DC5C5B">
        <w:rPr>
          <w:rFonts w:ascii="TimesNewRomanPSMT" w:eastAsia="Calibri" w:hAnsi="TimesNewRomanPSMT" w:cs="TimesNewRomanPSMT"/>
        </w:rPr>
        <w:t xml:space="preserve"> </w:t>
      </w:r>
      <w:r>
        <w:rPr>
          <w:rFonts w:ascii="TimesNewRomanPSMT" w:eastAsia="Calibri" w:hAnsi="TimesNewRomanPSMT" w:cs="TimesNewRomanPSMT"/>
        </w:rPr>
        <w:t>Augstāk</w:t>
      </w:r>
      <w:r w:rsidR="003A7472">
        <w:rPr>
          <w:rFonts w:ascii="TimesNewRomanPSMT" w:eastAsia="Calibri" w:hAnsi="TimesNewRomanPSMT" w:cs="TimesNewRomanPSMT"/>
        </w:rPr>
        <w:t>ās tiesas ieskatā, prokurores</w:t>
      </w:r>
      <w:r>
        <w:rPr>
          <w:rFonts w:ascii="TimesNewRomanPSMT" w:eastAsia="Calibri" w:hAnsi="TimesNewRomanPSMT" w:cs="TimesNewRomanPSMT"/>
        </w:rPr>
        <w:t xml:space="preserve"> kasācijas protestā nav izklāstīti tādi argumenti, kas varētu būt par pamatu apelācijas instances tiesas sprieduma atcelšanai.</w:t>
      </w:r>
    </w:p>
    <w:p w:rsidR="000864C3" w:rsidRDefault="000864C3" w:rsidP="000864C3">
      <w:pPr>
        <w:autoSpaceDE w:val="0"/>
        <w:autoSpaceDN w:val="0"/>
        <w:adjustRightInd w:val="0"/>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[1</w:t>
      </w:r>
      <w:r w:rsidR="0028489C">
        <w:rPr>
          <w:rFonts w:ascii="TimesNewRomanPSMT" w:eastAsia="Calibri" w:hAnsi="TimesNewRomanPSMT" w:cs="TimesNewRomanPSMT"/>
        </w:rPr>
        <w:t>1</w:t>
      </w:r>
      <w:r>
        <w:rPr>
          <w:rFonts w:ascii="TimesNewRomanPSMT" w:eastAsia="Calibri" w:hAnsi="TimesNewRomanPSMT" w:cs="TimesNewRomanPSMT"/>
        </w:rPr>
        <w:t>.1] Atbilstoši Kriminālprocesa likuma 572.pantā noteiktajam</w:t>
      </w:r>
      <w:r w:rsidR="003A7472">
        <w:rPr>
          <w:rFonts w:ascii="TimesNewRomanPSMT" w:eastAsia="Calibri" w:hAnsi="TimesNewRomanPSMT" w:cs="TimesNewRomanPSMT"/>
        </w:rPr>
        <w:t>,</w:t>
      </w:r>
      <w:r>
        <w:rPr>
          <w:rFonts w:ascii="TimesNewRomanPSMT" w:eastAsia="Calibri" w:hAnsi="TimesNewRomanPSMT" w:cs="TimesNewRomanPSMT"/>
        </w:rPr>
        <w:t xml:space="preserve"> kasācijas sūdzībā un protestā jāiekļauj tajā izteikto prasību pamatojums ar norādi uz Krimināllikuma vai šā likuma normu pārkāpumu.</w:t>
      </w:r>
    </w:p>
    <w:p w:rsidR="000864C3" w:rsidRDefault="000864C3" w:rsidP="000864C3">
      <w:pPr>
        <w:autoSpaceDE w:val="0"/>
        <w:autoSpaceDN w:val="0"/>
        <w:adjustRightInd w:val="0"/>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Kriminālprocesa likuma 573.panta pirmajā daļā noteikts, ka nolēmumu tiesiskumu kasācijas kārtībā pārbauda tikai tādā gadījumā, ja kasācijas sūdzībā vai protestā izteiktā prasība pamatota ar Krimināllikuma pārkāpumu vai šā likuma būtisku pārkāpumu.</w:t>
      </w:r>
    </w:p>
    <w:p w:rsidR="000864C3" w:rsidRDefault="000864C3" w:rsidP="000864C3">
      <w:pPr>
        <w:autoSpaceDE w:val="0"/>
        <w:autoSpaceDN w:val="0"/>
        <w:adjustRightInd w:val="0"/>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 xml:space="preserve">Saskaņā ar Kriminālprocesa likuma 584.pantu tiesas nolēmuma tiesiskuma pārbaude notiek kasācijas sūdzībā vai protestā izteikto prasību apjomā un ietvaros. Kasācijas instances tiesa drīkst pārsniegt kasācijas sūdzībā vai protestā izteikto prasību apjomu un ietvarus gadījumos, kad tā konstatē Kriminālprocesa likuma 574. un 575.pantā norādītos pārkāpumus un tie nav norādīti sūdzībā vai protestā. </w:t>
      </w:r>
    </w:p>
    <w:p w:rsidR="00626A42" w:rsidRPr="000864C3" w:rsidRDefault="000864C3" w:rsidP="000864C3">
      <w:pPr>
        <w:autoSpaceDE w:val="0"/>
        <w:autoSpaceDN w:val="0"/>
        <w:adjustRightInd w:val="0"/>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 xml:space="preserve">Pārsniedzot kasācijas sūdzības vai protesta apjomu un ietvarus, kasācijas instances tiesa tomēr nevar pasliktināt apsūdzētā stāvokli. Tādējādi Augstākajai tiesai ir tiesisks pamats </w:t>
      </w:r>
      <w:r w:rsidR="003A7472">
        <w:rPr>
          <w:rFonts w:ascii="TimesNewRomanPSMT" w:eastAsia="Calibri" w:hAnsi="TimesNewRomanPSMT" w:cs="TimesNewRomanPSMT"/>
        </w:rPr>
        <w:t>izvērtēt tikai tos prokurores</w:t>
      </w:r>
      <w:r>
        <w:rPr>
          <w:rFonts w:ascii="TimesNewRomanPSMT" w:eastAsia="Calibri" w:hAnsi="TimesNewRomanPSMT" w:cs="TimesNewRomanPSMT"/>
        </w:rPr>
        <w:t xml:space="preserve"> argumentus, kas norādīti viņa</w:t>
      </w:r>
      <w:r w:rsidR="00DA0306">
        <w:rPr>
          <w:rFonts w:ascii="TimesNewRomanPSMT" w:eastAsia="Calibri" w:hAnsi="TimesNewRomanPSMT" w:cs="TimesNewRomanPSMT"/>
        </w:rPr>
        <w:t>s</w:t>
      </w:r>
      <w:r>
        <w:rPr>
          <w:rFonts w:ascii="TimesNewRomanPSMT" w:eastAsia="Calibri" w:hAnsi="TimesNewRomanPSMT" w:cs="TimesNewRomanPSMT"/>
        </w:rPr>
        <w:t xml:space="preserve"> kasācijas protestā.</w:t>
      </w:r>
    </w:p>
    <w:p w:rsidR="006A34A2" w:rsidRDefault="000864C3" w:rsidP="006A34A2">
      <w:pPr>
        <w:spacing w:line="276" w:lineRule="auto"/>
        <w:ind w:firstLine="709"/>
        <w:jc w:val="both"/>
        <w:rPr>
          <w:rFonts w:eastAsiaTheme="minorHAnsi"/>
        </w:rPr>
      </w:pPr>
      <w:r>
        <w:rPr>
          <w:rFonts w:eastAsiaTheme="minorHAnsi"/>
        </w:rPr>
        <w:t>[1</w:t>
      </w:r>
      <w:r w:rsidR="0028489C">
        <w:rPr>
          <w:rFonts w:eastAsiaTheme="minorHAnsi"/>
        </w:rPr>
        <w:t>1</w:t>
      </w:r>
      <w:r>
        <w:rPr>
          <w:rFonts w:eastAsiaTheme="minorHAnsi"/>
        </w:rPr>
        <w:t>.2</w:t>
      </w:r>
      <w:r w:rsidR="006A34A2">
        <w:rPr>
          <w:rFonts w:eastAsiaTheme="minorHAnsi"/>
        </w:rPr>
        <w:t>] Senāts konstatē, ka kas</w:t>
      </w:r>
      <w:r w:rsidR="001E70CF">
        <w:rPr>
          <w:rFonts w:eastAsiaTheme="minorHAnsi"/>
        </w:rPr>
        <w:t>ācijas protestā norādītie argumenti</w:t>
      </w:r>
      <w:r w:rsidR="006A34A2">
        <w:rPr>
          <w:rFonts w:eastAsiaTheme="minorHAnsi"/>
        </w:rPr>
        <w:t xml:space="preserve"> jau ir izskatīti apelācijas instances tiesā un motivēti noraidīti.</w:t>
      </w:r>
    </w:p>
    <w:p w:rsidR="006A34A2" w:rsidRPr="00F11EE6" w:rsidRDefault="000864C3" w:rsidP="006A34A2">
      <w:pPr>
        <w:spacing w:line="276" w:lineRule="auto"/>
        <w:ind w:firstLine="709"/>
        <w:jc w:val="both"/>
        <w:rPr>
          <w:rFonts w:eastAsiaTheme="minorHAnsi"/>
        </w:rPr>
      </w:pPr>
      <w:r>
        <w:rPr>
          <w:rFonts w:eastAsiaTheme="minorHAnsi"/>
        </w:rPr>
        <w:t>[1</w:t>
      </w:r>
      <w:r w:rsidR="0028489C">
        <w:rPr>
          <w:rFonts w:eastAsiaTheme="minorHAnsi"/>
        </w:rPr>
        <w:t>1</w:t>
      </w:r>
      <w:r>
        <w:rPr>
          <w:rFonts w:eastAsiaTheme="minorHAnsi"/>
        </w:rPr>
        <w:t>.2</w:t>
      </w:r>
      <w:r w:rsidR="006A34A2" w:rsidRPr="00F11EE6">
        <w:rPr>
          <w:rFonts w:eastAsiaTheme="minorHAnsi"/>
        </w:rPr>
        <w:t>.1] Apelācijas i</w:t>
      </w:r>
      <w:r w:rsidR="004D60A8" w:rsidRPr="00F11EE6">
        <w:rPr>
          <w:rFonts w:eastAsiaTheme="minorHAnsi"/>
        </w:rPr>
        <w:t>nstances tiesa pamatoti atzinusi</w:t>
      </w:r>
      <w:r w:rsidR="006A34A2" w:rsidRPr="00F11EE6">
        <w:rPr>
          <w:rFonts w:eastAsiaTheme="minorHAnsi"/>
        </w:rPr>
        <w:t>, ka noziedzīgā nodarījuma</w:t>
      </w:r>
      <w:r w:rsidR="001E70CF" w:rsidRPr="00F11EE6">
        <w:rPr>
          <w:rFonts w:eastAsiaTheme="minorHAnsi"/>
        </w:rPr>
        <w:t xml:space="preserve"> izraisītās smagās sekas</w:t>
      </w:r>
      <w:r w:rsidR="004D60A8" w:rsidRPr="00F11EE6">
        <w:rPr>
          <w:rFonts w:eastAsiaTheme="minorHAnsi"/>
        </w:rPr>
        <w:t xml:space="preserve"> ir Krimināllikuma 318.panta trešajā daļā paredzētā noziedzīgā nodarījuma kvalificējošā pazīme, tādēļ smagu seku esības fakts pats par sevi nevar būt sodu ietekmējošais apstāklis, kas liegtu, nosakot sodu, piemērot Krimināllikuma 55.panta nosacījumus.</w:t>
      </w:r>
    </w:p>
    <w:p w:rsidR="004D60A8" w:rsidRPr="00F11EE6" w:rsidRDefault="004D60A8" w:rsidP="006A34A2">
      <w:pPr>
        <w:spacing w:line="276" w:lineRule="auto"/>
        <w:ind w:firstLine="709"/>
        <w:jc w:val="both"/>
        <w:rPr>
          <w:rFonts w:eastAsiaTheme="minorHAnsi"/>
        </w:rPr>
      </w:pPr>
      <w:r w:rsidRPr="00F11EE6">
        <w:rPr>
          <w:rFonts w:eastAsiaTheme="minorHAnsi"/>
        </w:rPr>
        <w:t>Senāts piekrīt tiesību teorijā paustajam viedoklim, ka viena nozīme</w:t>
      </w:r>
      <w:r w:rsidR="008F5ECE" w:rsidRPr="00F11EE6">
        <w:rPr>
          <w:rFonts w:eastAsiaTheme="minorHAnsi"/>
        </w:rPr>
        <w:t xml:space="preserve"> ir</w:t>
      </w:r>
      <w:r w:rsidRPr="00F11EE6">
        <w:rPr>
          <w:rFonts w:eastAsiaTheme="minorHAnsi"/>
        </w:rPr>
        <w:t xml:space="preserve"> kaitīgajām sekām, ja tās nosaka noziedzīga nodarījuma kvalifikāciju, </w:t>
      </w:r>
      <w:r w:rsidR="00B64BFA" w:rsidRPr="00F11EE6">
        <w:rPr>
          <w:rFonts w:eastAsiaTheme="minorHAnsi"/>
        </w:rPr>
        <w:t>bet cita jēga ir tām nodarījuma sekām, kas ņemamas vērā tikai pie soda noteikšanas. Ja kaitīgās sekas ir iekļautas noziedzīga nodarījuma objektīvās puses pazīmju skaitā, tās ietekmē nodarījuma kvalifikāciju. Savukārt otrajā gadījumā tās ņemamas vērā, nosakot sodu, jo šādas sekas palīdz novērtēt nodarījuma raksturu un tā kait</w:t>
      </w:r>
      <w:r w:rsidR="008F5ECE" w:rsidRPr="00F11EE6">
        <w:rPr>
          <w:rFonts w:eastAsiaTheme="minorHAnsi"/>
        </w:rPr>
        <w:t>īgumu (</w:t>
      </w:r>
      <w:r w:rsidR="008F5ECE" w:rsidRPr="00F11EE6">
        <w:rPr>
          <w:i/>
        </w:rPr>
        <w:t xml:space="preserve"> sk.</w:t>
      </w:r>
      <w:r w:rsidR="008F5ECE" w:rsidRPr="00F11EE6">
        <w:t xml:space="preserve"> </w:t>
      </w:r>
      <w:r w:rsidR="008F5ECE" w:rsidRPr="00F11EE6">
        <w:rPr>
          <w:i/>
        </w:rPr>
        <w:t>Krastiņš U. Noziedzīga nodarījuma sastāvs un nodarījuma kvalifikācija. Teorētiskie aspekti. Rīga: Tiesu namu aģentūra, 2014, 90.lpp.</w:t>
      </w:r>
      <w:r w:rsidR="008F5ECE" w:rsidRPr="00F11EE6">
        <w:t>).</w:t>
      </w:r>
    </w:p>
    <w:p w:rsidR="00DB55E0" w:rsidRPr="00F11EE6" w:rsidRDefault="00F11EE6" w:rsidP="006A34A2">
      <w:pPr>
        <w:spacing w:line="276" w:lineRule="auto"/>
        <w:ind w:firstLine="709"/>
        <w:jc w:val="both"/>
        <w:rPr>
          <w:rFonts w:eastAsiaTheme="minorHAnsi"/>
        </w:rPr>
      </w:pPr>
      <w:r>
        <w:rPr>
          <w:rFonts w:eastAsiaTheme="minorHAnsi"/>
        </w:rPr>
        <w:t>Senāts atzīst, ka g</w:t>
      </w:r>
      <w:r w:rsidR="0045620B" w:rsidRPr="00F11EE6">
        <w:rPr>
          <w:rFonts w:eastAsiaTheme="minorHAnsi"/>
        </w:rPr>
        <w:t>adījumos, kad smagas sekas ir noziedzīga nodarījuma objektīv</w:t>
      </w:r>
      <w:r w:rsidR="00DB55E0" w:rsidRPr="00F11EE6">
        <w:rPr>
          <w:rFonts w:eastAsiaTheme="minorHAnsi"/>
        </w:rPr>
        <w:t>ās puses</w:t>
      </w:r>
      <w:r w:rsidR="0045620B" w:rsidRPr="00F11EE6">
        <w:rPr>
          <w:rFonts w:eastAsiaTheme="minorHAnsi"/>
        </w:rPr>
        <w:t xml:space="preserve"> pazīme, n</w:t>
      </w:r>
      <w:r w:rsidR="008F5ECE" w:rsidRPr="00F11EE6">
        <w:rPr>
          <w:rFonts w:eastAsiaTheme="minorHAnsi"/>
        </w:rPr>
        <w:t xml:space="preserve">odarījuma radīto </w:t>
      </w:r>
      <w:r w:rsidR="00DA0306">
        <w:rPr>
          <w:rFonts w:eastAsiaTheme="minorHAnsi"/>
        </w:rPr>
        <w:t>kaitīgo seku atbilstība likuma „</w:t>
      </w:r>
      <w:r w:rsidR="008F5ECE" w:rsidRPr="00F11EE6">
        <w:rPr>
          <w:rFonts w:eastAsiaTheme="minorHAnsi"/>
        </w:rPr>
        <w:t xml:space="preserve">Par Krimināllikuma spēkā stāšanās un </w:t>
      </w:r>
      <w:r w:rsidR="008F5ECE" w:rsidRPr="00F11EE6">
        <w:rPr>
          <w:rFonts w:eastAsiaTheme="minorHAnsi"/>
        </w:rPr>
        <w:lastRenderedPageBreak/>
        <w:t>piemērošanas kārtību”</w:t>
      </w:r>
      <w:r w:rsidR="00897AC3">
        <w:rPr>
          <w:rFonts w:eastAsiaTheme="minorHAnsi"/>
        </w:rPr>
        <w:t xml:space="preserve"> 24</w:t>
      </w:r>
      <w:r w:rsidR="008F5ECE" w:rsidRPr="00F11EE6">
        <w:rPr>
          <w:rFonts w:eastAsiaTheme="minorHAnsi"/>
        </w:rPr>
        <w:t>.pantā noteiktajiem kritērijiem, kas raksturo smagas sekas,</w:t>
      </w:r>
      <w:r w:rsidR="0045620B" w:rsidRPr="00F11EE6">
        <w:rPr>
          <w:rFonts w:eastAsiaTheme="minorHAnsi"/>
        </w:rPr>
        <w:t xml:space="preserve"> </w:t>
      </w:r>
      <w:r w:rsidR="00DB55E0" w:rsidRPr="00F11EE6">
        <w:rPr>
          <w:rFonts w:eastAsiaTheme="minorHAnsi"/>
        </w:rPr>
        <w:t xml:space="preserve">pati par sevi </w:t>
      </w:r>
      <w:r w:rsidR="0045620B" w:rsidRPr="00F11EE6">
        <w:rPr>
          <w:rFonts w:eastAsiaTheme="minorHAnsi"/>
        </w:rPr>
        <w:t>nav sodu ietekmējošs apstāklis, ja</w:t>
      </w:r>
      <w:r w:rsidR="00DB55E0" w:rsidRPr="00F11EE6">
        <w:rPr>
          <w:rFonts w:eastAsiaTheme="minorHAnsi"/>
        </w:rPr>
        <w:t xml:space="preserve"> vien papildus</w:t>
      </w:r>
      <w:r w:rsidR="0045620B" w:rsidRPr="00F11EE6">
        <w:rPr>
          <w:rFonts w:eastAsiaTheme="minorHAnsi"/>
        </w:rPr>
        <w:t xml:space="preserve"> nav saskatāmi</w:t>
      </w:r>
      <w:r w:rsidR="00DB55E0" w:rsidRPr="00F11EE6">
        <w:rPr>
          <w:rFonts w:eastAsiaTheme="minorHAnsi"/>
        </w:rPr>
        <w:t xml:space="preserve"> arī</w:t>
      </w:r>
      <w:r w:rsidR="0045620B" w:rsidRPr="00F11EE6">
        <w:rPr>
          <w:rFonts w:eastAsiaTheme="minorHAnsi"/>
        </w:rPr>
        <w:t xml:space="preserve"> citi kait</w:t>
      </w:r>
      <w:r w:rsidR="00897AC3">
        <w:rPr>
          <w:rFonts w:eastAsiaTheme="minorHAnsi"/>
        </w:rPr>
        <w:t>īgās sekas</w:t>
      </w:r>
      <w:r w:rsidR="0045620B" w:rsidRPr="00F11EE6">
        <w:rPr>
          <w:rFonts w:eastAsiaTheme="minorHAnsi"/>
        </w:rPr>
        <w:t xml:space="preserve"> raksturojo</w:t>
      </w:r>
      <w:r w:rsidR="00DB55E0" w:rsidRPr="00F11EE6">
        <w:rPr>
          <w:rFonts w:eastAsiaTheme="minorHAnsi"/>
        </w:rPr>
        <w:t>ši elementi.</w:t>
      </w:r>
    </w:p>
    <w:p w:rsidR="007B2517" w:rsidRDefault="00DB55E0" w:rsidP="006A34A2">
      <w:pPr>
        <w:spacing w:line="276" w:lineRule="auto"/>
        <w:ind w:firstLine="709"/>
        <w:jc w:val="both"/>
        <w:rPr>
          <w:rFonts w:eastAsiaTheme="minorHAnsi"/>
        </w:rPr>
      </w:pPr>
      <w:r w:rsidRPr="00F11EE6">
        <w:rPr>
          <w:rFonts w:eastAsiaTheme="minorHAnsi"/>
        </w:rPr>
        <w:t xml:space="preserve">Konkrētajā gadījumā kasācijas protesta autors ir norādījis tikai uz faktu, ka </w:t>
      </w:r>
      <w:r w:rsidR="00690AC9">
        <w:rPr>
          <w:rFonts w:eastAsiaTheme="minorHAnsi"/>
        </w:rPr>
        <w:t>[pers. A]</w:t>
      </w:r>
      <w:r w:rsidR="0044673B">
        <w:rPr>
          <w:rFonts w:eastAsiaTheme="minorHAnsi"/>
        </w:rPr>
        <w:t xml:space="preserve"> izdarītais</w:t>
      </w:r>
      <w:r w:rsidRPr="00F11EE6">
        <w:rPr>
          <w:rFonts w:eastAsiaTheme="minorHAnsi"/>
        </w:rPr>
        <w:t xml:space="preserve"> noziedzīgais nodarījums</w:t>
      </w:r>
      <w:r w:rsidR="0044673B">
        <w:rPr>
          <w:rFonts w:eastAsiaTheme="minorHAnsi"/>
        </w:rPr>
        <w:t xml:space="preserve"> izraisījis</w:t>
      </w:r>
      <w:r w:rsidR="00F11EE6">
        <w:rPr>
          <w:rFonts w:eastAsiaTheme="minorHAnsi"/>
        </w:rPr>
        <w:t xml:space="preserve"> smagas sekas, un nav atklājis tās </w:t>
      </w:r>
      <w:r w:rsidR="00551396">
        <w:rPr>
          <w:rFonts w:eastAsiaTheme="minorHAnsi"/>
        </w:rPr>
        <w:t>kaitējumu raksturojošās pazīmes, kuras to atšķir no citiem</w:t>
      </w:r>
      <w:r w:rsidR="0049004A">
        <w:rPr>
          <w:rFonts w:eastAsiaTheme="minorHAnsi"/>
        </w:rPr>
        <w:t xml:space="preserve"> gadījumiem, kad</w:t>
      </w:r>
      <w:r w:rsidR="00C31488">
        <w:rPr>
          <w:rFonts w:eastAsiaTheme="minorHAnsi"/>
        </w:rPr>
        <w:t xml:space="preserve"> nodarītais</w:t>
      </w:r>
      <w:r w:rsidR="0049004A">
        <w:rPr>
          <w:rFonts w:eastAsiaTheme="minorHAnsi"/>
        </w:rPr>
        <w:t xml:space="preserve"> </w:t>
      </w:r>
      <w:r w:rsidR="00C31488">
        <w:rPr>
          <w:rFonts w:eastAsiaTheme="minorHAnsi"/>
        </w:rPr>
        <w:t>mantiskais zaudējums</w:t>
      </w:r>
      <w:r w:rsidR="00897AC3">
        <w:rPr>
          <w:rFonts w:eastAsiaTheme="minorHAnsi"/>
        </w:rPr>
        <w:t xml:space="preserve"> atbilst smagu seku</w:t>
      </w:r>
      <w:r w:rsidR="007B2517">
        <w:rPr>
          <w:rFonts w:eastAsiaTheme="minorHAnsi"/>
        </w:rPr>
        <w:t xml:space="preserve"> konstatēšanas kritērijiem.</w:t>
      </w:r>
      <w:r w:rsidR="00897AC3">
        <w:rPr>
          <w:rFonts w:eastAsiaTheme="minorHAnsi"/>
        </w:rPr>
        <w:t xml:space="preserve"> </w:t>
      </w:r>
    </w:p>
    <w:p w:rsidR="0045620B" w:rsidRDefault="000864C3" w:rsidP="006A34A2">
      <w:pPr>
        <w:spacing w:line="276" w:lineRule="auto"/>
        <w:ind w:firstLine="709"/>
        <w:jc w:val="both"/>
        <w:rPr>
          <w:rFonts w:eastAsiaTheme="minorHAnsi"/>
        </w:rPr>
      </w:pPr>
      <w:r>
        <w:rPr>
          <w:rFonts w:eastAsiaTheme="minorHAnsi"/>
        </w:rPr>
        <w:t>[1</w:t>
      </w:r>
      <w:r w:rsidR="0028489C">
        <w:rPr>
          <w:rFonts w:eastAsiaTheme="minorHAnsi"/>
        </w:rPr>
        <w:t>1</w:t>
      </w:r>
      <w:r>
        <w:rPr>
          <w:rFonts w:eastAsiaTheme="minorHAnsi"/>
        </w:rPr>
        <w:t xml:space="preserve">.2.2] Kasācijas protestā ietvertais arguments, ka </w:t>
      </w:r>
      <w:r w:rsidR="00690AC9">
        <w:rPr>
          <w:rFonts w:eastAsiaTheme="minorHAnsi"/>
        </w:rPr>
        <w:t>[pers. A]</w:t>
      </w:r>
      <w:r>
        <w:rPr>
          <w:rFonts w:eastAsiaTheme="minorHAnsi"/>
        </w:rPr>
        <w:t xml:space="preserve"> nav atzinusi savu vainu viņai inkriminētajā noziedzīgajā nodarījum</w:t>
      </w:r>
      <w:r w:rsidR="00B73B97">
        <w:rPr>
          <w:rFonts w:eastAsiaTheme="minorHAnsi"/>
        </w:rPr>
        <w:t>ā, ir izskatīts</w:t>
      </w:r>
      <w:r>
        <w:rPr>
          <w:rFonts w:eastAsiaTheme="minorHAnsi"/>
        </w:rPr>
        <w:t xml:space="preserve"> apelācijas instances tiesā. Noraidot minēto argumentu, apelācijas instances tiesa pamatoti norādījusi, ka </w:t>
      </w:r>
      <w:r w:rsidR="004426FF">
        <w:rPr>
          <w:rFonts w:eastAsiaTheme="minorHAnsi"/>
        </w:rPr>
        <w:t>Kriminālprocesa likuma 15.pantā noteiktās tiesības uz lietas izskatīšan</w:t>
      </w:r>
      <w:r w:rsidR="00A45A87">
        <w:rPr>
          <w:rFonts w:eastAsiaTheme="minorHAnsi"/>
        </w:rPr>
        <w:t>u taisnīgā tiesā ietver arī tiesības sevi neapsūdzēt, tostarp neatzīt savu vainu.</w:t>
      </w:r>
      <w:r w:rsidR="004426FF">
        <w:rPr>
          <w:rFonts w:eastAsiaTheme="minorHAnsi"/>
        </w:rPr>
        <w:t xml:space="preserve"> </w:t>
      </w:r>
    </w:p>
    <w:p w:rsidR="00A45A87" w:rsidRDefault="00F60E90" w:rsidP="006A34A2">
      <w:pPr>
        <w:spacing w:line="276" w:lineRule="auto"/>
        <w:ind w:firstLine="709"/>
        <w:jc w:val="both"/>
        <w:rPr>
          <w:rFonts w:eastAsiaTheme="minorHAnsi"/>
        </w:rPr>
      </w:pPr>
      <w:r>
        <w:rPr>
          <w:rFonts w:eastAsiaTheme="minorHAnsi"/>
        </w:rPr>
        <w:t>Šāda izpratne par personas tiesībām sevi neapsūdzēt ir nostiprin</w:t>
      </w:r>
      <w:r w:rsidR="00B73B97">
        <w:rPr>
          <w:rFonts w:eastAsiaTheme="minorHAnsi"/>
        </w:rPr>
        <w:t xml:space="preserve">āta </w:t>
      </w:r>
      <w:r>
        <w:rPr>
          <w:rFonts w:eastAsiaTheme="minorHAnsi"/>
        </w:rPr>
        <w:t>Eiropas Cilvēktiesību tiesas</w:t>
      </w:r>
      <w:r w:rsidR="00400918">
        <w:rPr>
          <w:rFonts w:eastAsiaTheme="minorHAnsi"/>
        </w:rPr>
        <w:t xml:space="preserve"> judikatūrā – Eiropas Cilvēktiesību tiesa ir atzinusi, ka tiesības sevi neapsūdzēt ir vispārēji atzīts starptautisks princips, kas izriet no ECTK</w:t>
      </w:r>
      <w:r w:rsidR="00B73B97">
        <w:rPr>
          <w:rFonts w:eastAsiaTheme="minorHAnsi"/>
        </w:rPr>
        <w:t xml:space="preserve"> 6.pantā ietvertā vispārējā taisnīgas tiesas principa (</w:t>
      </w:r>
      <w:r w:rsidR="00B73B97">
        <w:rPr>
          <w:rFonts w:eastAsiaTheme="minorHAnsi"/>
          <w:i/>
        </w:rPr>
        <w:t>Eiropas Cilvēktiesību tiesas 1996.gada 17.decembra spriedumu lietā “</w:t>
      </w:r>
      <w:proofErr w:type="spellStart"/>
      <w:r w:rsidR="00B73B97">
        <w:rPr>
          <w:rFonts w:eastAsiaTheme="minorHAnsi"/>
          <w:i/>
        </w:rPr>
        <w:t>Saunders</w:t>
      </w:r>
      <w:proofErr w:type="spellEnd"/>
      <w:r w:rsidR="00B73B97">
        <w:rPr>
          <w:rFonts w:eastAsiaTheme="minorHAnsi"/>
          <w:i/>
        </w:rPr>
        <w:t xml:space="preserve"> v. </w:t>
      </w:r>
      <w:proofErr w:type="spellStart"/>
      <w:r w:rsidR="00B73B97">
        <w:rPr>
          <w:rFonts w:eastAsiaTheme="minorHAnsi"/>
          <w:i/>
        </w:rPr>
        <w:t>United</w:t>
      </w:r>
      <w:proofErr w:type="spellEnd"/>
      <w:r w:rsidR="00B73B97">
        <w:rPr>
          <w:rFonts w:eastAsiaTheme="minorHAnsi"/>
          <w:i/>
        </w:rPr>
        <w:t xml:space="preserve"> </w:t>
      </w:r>
      <w:proofErr w:type="spellStart"/>
      <w:r w:rsidR="00B73B97">
        <w:rPr>
          <w:rFonts w:eastAsiaTheme="minorHAnsi"/>
          <w:i/>
        </w:rPr>
        <w:t>Kingdom</w:t>
      </w:r>
      <w:proofErr w:type="spellEnd"/>
      <w:r w:rsidR="00B73B97">
        <w:rPr>
          <w:rFonts w:eastAsiaTheme="minorHAnsi"/>
          <w:i/>
        </w:rPr>
        <w:t>”, iesnieguma Nr.19187/91, 68.punkts</w:t>
      </w:r>
      <w:r w:rsidR="00B73B97">
        <w:rPr>
          <w:rFonts w:eastAsiaTheme="minorHAnsi"/>
        </w:rPr>
        <w:t>).</w:t>
      </w:r>
    </w:p>
    <w:p w:rsidR="007753F5" w:rsidRDefault="00B73B97" w:rsidP="0028489C">
      <w:pPr>
        <w:spacing w:line="276" w:lineRule="auto"/>
        <w:ind w:firstLine="709"/>
        <w:jc w:val="both"/>
        <w:rPr>
          <w:rFonts w:eastAsiaTheme="minorHAnsi"/>
        </w:rPr>
      </w:pPr>
      <w:r>
        <w:rPr>
          <w:rFonts w:eastAsiaTheme="minorHAnsi"/>
        </w:rPr>
        <w:t>[1</w:t>
      </w:r>
      <w:r w:rsidR="0028489C">
        <w:rPr>
          <w:rFonts w:eastAsiaTheme="minorHAnsi"/>
        </w:rPr>
        <w:t>1</w:t>
      </w:r>
      <w:r>
        <w:rPr>
          <w:rFonts w:eastAsiaTheme="minorHAnsi"/>
        </w:rPr>
        <w:t xml:space="preserve">.2.3] Pretēji kasācijas protestā norādītajam apelācijas instances tiesa ir </w:t>
      </w:r>
      <w:r w:rsidR="004608F8">
        <w:rPr>
          <w:rFonts w:eastAsiaTheme="minorHAnsi"/>
        </w:rPr>
        <w:t xml:space="preserve">izskatījusi arī argumentu, ka </w:t>
      </w:r>
      <w:r w:rsidR="00690AC9">
        <w:rPr>
          <w:rFonts w:eastAsiaTheme="minorHAnsi"/>
        </w:rPr>
        <w:t>[pers. A]</w:t>
      </w:r>
      <w:r>
        <w:rPr>
          <w:rFonts w:eastAsiaTheme="minorHAnsi"/>
        </w:rPr>
        <w:t xml:space="preserve"> nav uzsākusi atlīdzināt kaitējumu. Minēto argumentu apelācijas instances tiesa noraidījusi motivēti, savukārt kasācijas protestā nav norād</w:t>
      </w:r>
      <w:r w:rsidR="00EE01D5">
        <w:rPr>
          <w:rFonts w:eastAsiaTheme="minorHAnsi"/>
        </w:rPr>
        <w:t>īts uz juridiskiem iemesliem, kuru dēļ tiesas secinājumi šajā daļā būtu apšaubāmi.</w:t>
      </w:r>
    </w:p>
    <w:p w:rsidR="007753F5" w:rsidRDefault="0061525C" w:rsidP="0028489C">
      <w:pPr>
        <w:spacing w:line="276" w:lineRule="auto"/>
        <w:ind w:firstLine="709"/>
        <w:jc w:val="both"/>
        <w:rPr>
          <w:rFonts w:eastAsiaTheme="minorHAnsi"/>
        </w:rPr>
      </w:pPr>
      <w:r>
        <w:rPr>
          <w:rFonts w:eastAsiaTheme="minorHAnsi"/>
        </w:rPr>
        <w:t>[1</w:t>
      </w:r>
      <w:r w:rsidR="0028489C">
        <w:rPr>
          <w:rFonts w:eastAsiaTheme="minorHAnsi"/>
        </w:rPr>
        <w:t>2</w:t>
      </w:r>
      <w:r>
        <w:rPr>
          <w:rFonts w:eastAsiaTheme="minorHAnsi"/>
        </w:rPr>
        <w:t>]</w:t>
      </w:r>
      <w:r w:rsidR="00F2324C">
        <w:rPr>
          <w:rFonts w:eastAsiaTheme="minorHAnsi"/>
        </w:rPr>
        <w:t xml:space="preserve"> </w:t>
      </w:r>
      <w:r w:rsidR="00EE01D5">
        <w:rPr>
          <w:rFonts w:eastAsiaTheme="minorHAnsi"/>
        </w:rPr>
        <w:t xml:space="preserve">Motivējot apgalvojumu, ka apelācijas instances tiesa nav ņēmusi vērā </w:t>
      </w:r>
      <w:r w:rsidR="00690AC9">
        <w:rPr>
          <w:rFonts w:eastAsiaTheme="minorHAnsi"/>
        </w:rPr>
        <w:t>[pers. A]</w:t>
      </w:r>
      <w:r w:rsidR="00EE01D5">
        <w:rPr>
          <w:rFonts w:eastAsiaTheme="minorHAnsi"/>
        </w:rPr>
        <w:t xml:space="preserve"> izdarītā noziedzīgā nodarījuma raksturu, kasācijas protestā norādīts uz </w:t>
      </w:r>
      <w:r w:rsidR="00BE5C78">
        <w:rPr>
          <w:rFonts w:eastAsiaTheme="minorHAnsi"/>
        </w:rPr>
        <w:t xml:space="preserve">to, ka </w:t>
      </w:r>
      <w:r w:rsidR="00690AC9">
        <w:rPr>
          <w:rFonts w:eastAsiaTheme="minorHAnsi"/>
        </w:rPr>
        <w:t>[pers. A]</w:t>
      </w:r>
      <w:r w:rsidR="00BE5C78">
        <w:rPr>
          <w:rFonts w:eastAsiaTheme="minorHAnsi"/>
        </w:rPr>
        <w:t xml:space="preserve"> noziedzīgo nodarījumu izdarījusi būdama valsts amatpersona, pildot savus dienesta pienākumus, un valstij zaudējumus radošo Līgumu noslēgusi ar meitas vīra brāli. Šādi argumenti ir nepamatoti, jo apstākļi, ka </w:t>
      </w:r>
      <w:r w:rsidR="00690AC9">
        <w:rPr>
          <w:rFonts w:eastAsiaTheme="minorHAnsi"/>
        </w:rPr>
        <w:t>[pers. A]</w:t>
      </w:r>
      <w:r w:rsidR="00BE5C78">
        <w:rPr>
          <w:rFonts w:eastAsiaTheme="minorHAnsi"/>
        </w:rPr>
        <w:t xml:space="preserve"> noziedzīgo nodar</w:t>
      </w:r>
      <w:r>
        <w:rPr>
          <w:rFonts w:eastAsiaTheme="minorHAnsi"/>
        </w:rPr>
        <w:t>ījumu ir izdarījusi</w:t>
      </w:r>
      <w:r w:rsidR="00BE5C78">
        <w:rPr>
          <w:rFonts w:eastAsiaTheme="minorHAnsi"/>
        </w:rPr>
        <w:t xml:space="preserve"> būdama valsts amatpersona un pildot dienesta pienākumus, noteic viņas izdarītā noziedzīgā nodarījuma juridisko kvalifikāciju. Savukārt fakts, ka Līgums noslēgts</w:t>
      </w:r>
      <w:r>
        <w:rPr>
          <w:rFonts w:eastAsiaTheme="minorHAnsi"/>
        </w:rPr>
        <w:t xml:space="preserve"> </w:t>
      </w:r>
      <w:r w:rsidR="00690AC9">
        <w:rPr>
          <w:rFonts w:eastAsiaTheme="minorHAnsi"/>
        </w:rPr>
        <w:t>[pers. A]</w:t>
      </w:r>
      <w:r>
        <w:rPr>
          <w:rFonts w:eastAsiaTheme="minorHAnsi"/>
        </w:rPr>
        <w:t xml:space="preserve"> vai viņas tuvinieku personiskās interesēs, par pierādītu atzītā noziedzīgā nodarījuma faktisko apstākļu aprakstā nav ietverts.</w:t>
      </w:r>
    </w:p>
    <w:p w:rsidR="0061525C" w:rsidRDefault="0061525C" w:rsidP="006A34A2">
      <w:pPr>
        <w:spacing w:line="276" w:lineRule="auto"/>
        <w:ind w:firstLine="709"/>
        <w:jc w:val="both"/>
        <w:rPr>
          <w:rFonts w:eastAsiaTheme="minorHAnsi"/>
        </w:rPr>
      </w:pPr>
      <w:r>
        <w:rPr>
          <w:rFonts w:eastAsiaTheme="minorHAnsi"/>
        </w:rPr>
        <w:t>[1</w:t>
      </w:r>
      <w:r w:rsidR="0028489C">
        <w:rPr>
          <w:rFonts w:eastAsiaTheme="minorHAnsi"/>
        </w:rPr>
        <w:t>3</w:t>
      </w:r>
      <w:r>
        <w:rPr>
          <w:rFonts w:eastAsiaTheme="minorHAnsi"/>
        </w:rPr>
        <w:t xml:space="preserve">] </w:t>
      </w:r>
      <w:r w:rsidR="00940209">
        <w:rPr>
          <w:rFonts w:eastAsiaTheme="minorHAnsi"/>
        </w:rPr>
        <w:t>Senāts konstatē, ka kasācijas protestā ietvertā norāde uz soda savlaicīguma nepamatotu</w:t>
      </w:r>
      <w:r w:rsidR="00473354">
        <w:rPr>
          <w:rFonts w:eastAsiaTheme="minorHAnsi"/>
        </w:rPr>
        <w:t xml:space="preserve"> un Krimināllikuma 46.</w:t>
      </w:r>
      <w:r w:rsidR="00DA0306">
        <w:rPr>
          <w:rFonts w:eastAsiaTheme="minorHAnsi"/>
        </w:rPr>
        <w:t xml:space="preserve"> </w:t>
      </w:r>
      <w:r w:rsidR="00473354">
        <w:rPr>
          <w:rFonts w:eastAsiaTheme="minorHAnsi"/>
        </w:rPr>
        <w:t>un 55.pantam neatbilstošu</w:t>
      </w:r>
      <w:r w:rsidR="00940209">
        <w:rPr>
          <w:rFonts w:eastAsiaTheme="minorHAnsi"/>
        </w:rPr>
        <w:t xml:space="preserve"> vērtējumu, lemjot par </w:t>
      </w:r>
      <w:r w:rsidR="00690AC9">
        <w:rPr>
          <w:rFonts w:eastAsiaTheme="minorHAnsi"/>
        </w:rPr>
        <w:t>[pers. A]</w:t>
      </w:r>
      <w:r w:rsidR="00940209">
        <w:rPr>
          <w:rFonts w:eastAsiaTheme="minorHAnsi"/>
        </w:rPr>
        <w:t xml:space="preserve"> nosakāmo sodu, neatbilst apelācijas instances tiesas lēmuma saturam.</w:t>
      </w:r>
    </w:p>
    <w:p w:rsidR="00940209" w:rsidRDefault="00940209" w:rsidP="006A34A2">
      <w:pPr>
        <w:spacing w:line="276" w:lineRule="auto"/>
        <w:ind w:firstLine="709"/>
        <w:jc w:val="both"/>
        <w:rPr>
          <w:rFonts w:eastAsiaTheme="minorHAnsi"/>
        </w:rPr>
      </w:pPr>
      <w:r>
        <w:rPr>
          <w:rFonts w:eastAsiaTheme="minorHAnsi"/>
        </w:rPr>
        <w:t xml:space="preserve">No apelācijas instances tiesas lēmuma nepārprotami redzams, ka Krimināllikuma 55.panta nosacījumu piemērošana ir argumentēta nevis ar faktu, ka sods tiek noteikts ilgu laiku pēc noziedzīgā nodarījuma izdarīšanas, bet faktu, ka šajā laikā </w:t>
      </w:r>
      <w:r w:rsidR="00690AC9">
        <w:rPr>
          <w:rFonts w:eastAsiaTheme="minorHAnsi"/>
        </w:rPr>
        <w:t>[pers. A]</w:t>
      </w:r>
      <w:r w:rsidR="00E544EF">
        <w:rPr>
          <w:rFonts w:eastAsiaTheme="minorHAnsi"/>
        </w:rPr>
        <w:t xml:space="preserve"> nav izdarījusi jaunus likumpārkāpumus</w:t>
      </w:r>
      <w:r>
        <w:rPr>
          <w:rFonts w:eastAsiaTheme="minorHAnsi"/>
        </w:rPr>
        <w:t>, kas</w:t>
      </w:r>
      <w:r w:rsidR="00E544EF">
        <w:rPr>
          <w:rFonts w:eastAsiaTheme="minorHAnsi"/>
        </w:rPr>
        <w:t xml:space="preserve"> kopsakarā ar citiem lietā konstatētiem un lēmumā norādītiem apstākļiem, tiesai</w:t>
      </w:r>
      <w:r>
        <w:rPr>
          <w:rFonts w:eastAsiaTheme="minorHAnsi"/>
        </w:rPr>
        <w:t xml:space="preserve"> rada pārliecību, ka</w:t>
      </w:r>
      <w:r w:rsidR="00E544EF">
        <w:rPr>
          <w:rFonts w:eastAsiaTheme="minorHAnsi"/>
        </w:rPr>
        <w:t xml:space="preserve"> </w:t>
      </w:r>
      <w:r w:rsidR="00690AC9">
        <w:rPr>
          <w:rFonts w:eastAsiaTheme="minorHAnsi"/>
        </w:rPr>
        <w:t>[pers. A]</w:t>
      </w:r>
      <w:r>
        <w:rPr>
          <w:rFonts w:eastAsiaTheme="minorHAnsi"/>
        </w:rPr>
        <w:t xml:space="preserve"> sodu neizciešot jaunus likumpārkāpumus neizdarīs.</w:t>
      </w:r>
    </w:p>
    <w:p w:rsidR="00E544EF" w:rsidRDefault="00E544EF" w:rsidP="006A34A2">
      <w:pPr>
        <w:spacing w:line="276" w:lineRule="auto"/>
        <w:ind w:firstLine="709"/>
        <w:jc w:val="both"/>
        <w:rPr>
          <w:rFonts w:eastAsiaTheme="minorHAnsi"/>
        </w:rPr>
      </w:pPr>
      <w:r>
        <w:rPr>
          <w:rFonts w:eastAsiaTheme="minorHAnsi"/>
        </w:rPr>
        <w:t>Savukārt pats par sevi tiesas secināju</w:t>
      </w:r>
      <w:r w:rsidR="008D599B">
        <w:rPr>
          <w:rFonts w:eastAsiaTheme="minorHAnsi"/>
        </w:rPr>
        <w:t>ms, ka reāla brīvības atņemšana</w:t>
      </w:r>
      <w:r>
        <w:rPr>
          <w:rFonts w:eastAsiaTheme="minorHAnsi"/>
        </w:rPr>
        <w:t xml:space="preserve"> par noziegumu</w:t>
      </w:r>
      <w:r w:rsidR="00473354">
        <w:rPr>
          <w:rFonts w:eastAsiaTheme="minorHAnsi"/>
        </w:rPr>
        <w:t xml:space="preserve"> valsts institūciju dienestā</w:t>
      </w:r>
      <w:r>
        <w:rPr>
          <w:rFonts w:eastAsiaTheme="minorHAnsi"/>
        </w:rPr>
        <w:t>, kas izdarīts pirms deviņiem gadiem</w:t>
      </w:r>
      <w:r w:rsidR="00473354">
        <w:rPr>
          <w:rFonts w:eastAsiaTheme="minorHAnsi"/>
        </w:rPr>
        <w:t>,</w:t>
      </w:r>
      <w:r>
        <w:rPr>
          <w:rFonts w:eastAsiaTheme="minorHAnsi"/>
        </w:rPr>
        <w:t xml:space="preserve"> nav atzīstams par savlaicīgu</w:t>
      </w:r>
      <w:r w:rsidR="00473354">
        <w:rPr>
          <w:rFonts w:eastAsiaTheme="minorHAnsi"/>
        </w:rPr>
        <w:t>, kasācijas protestā nav apstrīdēts.</w:t>
      </w:r>
    </w:p>
    <w:p w:rsidR="007753F5" w:rsidRDefault="007753F5" w:rsidP="006A34A2">
      <w:pPr>
        <w:spacing w:line="276" w:lineRule="auto"/>
        <w:ind w:firstLine="709"/>
        <w:jc w:val="both"/>
        <w:rPr>
          <w:rFonts w:eastAsiaTheme="minorHAnsi"/>
        </w:rPr>
      </w:pPr>
    </w:p>
    <w:p w:rsidR="007753F5" w:rsidRDefault="009122C2" w:rsidP="0028489C">
      <w:pPr>
        <w:spacing w:line="276" w:lineRule="auto"/>
        <w:ind w:firstLine="709"/>
        <w:jc w:val="both"/>
        <w:rPr>
          <w:rFonts w:eastAsiaTheme="minorHAnsi"/>
        </w:rPr>
      </w:pPr>
      <w:r>
        <w:rPr>
          <w:rFonts w:eastAsiaTheme="minorHAnsi"/>
        </w:rPr>
        <w:lastRenderedPageBreak/>
        <w:t>[1</w:t>
      </w:r>
      <w:r w:rsidR="0028489C">
        <w:rPr>
          <w:rFonts w:eastAsiaTheme="minorHAnsi"/>
        </w:rPr>
        <w:t>4</w:t>
      </w:r>
      <w:r>
        <w:rPr>
          <w:rFonts w:eastAsiaTheme="minorHAnsi"/>
        </w:rPr>
        <w:t xml:space="preserve">] Senāts konstatē, ka </w:t>
      </w:r>
      <w:r w:rsidR="00421917">
        <w:rPr>
          <w:rFonts w:eastAsiaTheme="minorHAnsi"/>
        </w:rPr>
        <w:t xml:space="preserve">apelācijas instances tiesa ir pamatojusi pārliecību, ka </w:t>
      </w:r>
      <w:r w:rsidR="00690AC9">
        <w:rPr>
          <w:rFonts w:eastAsiaTheme="minorHAnsi"/>
        </w:rPr>
        <w:t>[pers. A]</w:t>
      </w:r>
      <w:r w:rsidR="00421917">
        <w:rPr>
          <w:rFonts w:eastAsiaTheme="minorHAnsi"/>
        </w:rPr>
        <w:t xml:space="preserve"> sodu neizciešot turpmāk neizdarīs likumpārkāpumus, tādēļ atzīst, ka kasācijas protesta autora norāde uz Krimināllikuma 35.panta otrās daļas 5.punkta pārkāpumu ir nepamatota.</w:t>
      </w:r>
    </w:p>
    <w:p w:rsidR="00626A42" w:rsidRDefault="00473354" w:rsidP="00EB3D4A">
      <w:pPr>
        <w:spacing w:line="276" w:lineRule="auto"/>
        <w:ind w:firstLine="709"/>
        <w:jc w:val="both"/>
        <w:rPr>
          <w:rFonts w:eastAsiaTheme="minorHAnsi"/>
        </w:rPr>
      </w:pPr>
      <w:r>
        <w:rPr>
          <w:rFonts w:eastAsiaTheme="minorHAnsi"/>
        </w:rPr>
        <w:t>[1</w:t>
      </w:r>
      <w:r w:rsidR="0028489C">
        <w:rPr>
          <w:rFonts w:eastAsiaTheme="minorHAnsi"/>
        </w:rPr>
        <w:t>4</w:t>
      </w:r>
      <w:r>
        <w:rPr>
          <w:rFonts w:eastAsiaTheme="minorHAnsi"/>
        </w:rPr>
        <w:t xml:space="preserve">] </w:t>
      </w:r>
      <w:r w:rsidR="004608F8">
        <w:rPr>
          <w:rFonts w:eastAsiaTheme="minorHAnsi"/>
        </w:rPr>
        <w:t>Ievērojot minēto apsvērumu kopumu</w:t>
      </w:r>
      <w:r w:rsidR="009122C2">
        <w:rPr>
          <w:rFonts w:eastAsiaTheme="minorHAnsi"/>
        </w:rPr>
        <w:t>,</w:t>
      </w:r>
      <w:r w:rsidR="004608F8">
        <w:rPr>
          <w:rFonts w:eastAsiaTheme="minorHAnsi"/>
        </w:rPr>
        <w:t xml:space="preserve"> Senāts atzīst, ka apelācijas instances tiesa</w:t>
      </w:r>
      <w:r w:rsidR="009122C2">
        <w:rPr>
          <w:rFonts w:eastAsiaTheme="minorHAnsi"/>
        </w:rPr>
        <w:t xml:space="preserve"> nav pieļāvusi kasācijas protestā norādītos Krimināllikuma pārkāpumus un Kriminālprocesa likuma būtiskus pārkāpumus.</w:t>
      </w:r>
      <w:r w:rsidR="004608F8">
        <w:rPr>
          <w:rFonts w:eastAsiaTheme="minorHAnsi"/>
        </w:rPr>
        <w:t xml:space="preserve"> </w:t>
      </w:r>
    </w:p>
    <w:p w:rsidR="00626A42" w:rsidRPr="004C0D6D" w:rsidRDefault="00626A42" w:rsidP="00626A42">
      <w:pPr>
        <w:spacing w:before="240" w:after="240" w:line="276" w:lineRule="auto"/>
        <w:jc w:val="center"/>
        <w:rPr>
          <w:b/>
        </w:rPr>
      </w:pPr>
      <w:r w:rsidRPr="004C0D6D">
        <w:rPr>
          <w:rStyle w:val="sb8d990e2"/>
          <w:b/>
        </w:rPr>
        <w:t>Rezolutīvā daļa</w:t>
      </w:r>
    </w:p>
    <w:p w:rsidR="00626A42" w:rsidRPr="004C0D6D" w:rsidRDefault="00626A42" w:rsidP="00626A42">
      <w:pPr>
        <w:spacing w:line="276" w:lineRule="auto"/>
        <w:ind w:firstLine="709"/>
        <w:jc w:val="both"/>
        <w:rPr>
          <w:bCs/>
        </w:rPr>
      </w:pPr>
      <w:r w:rsidRPr="004C0D6D">
        <w:t>P</w:t>
      </w:r>
      <w:r w:rsidRPr="004C0D6D">
        <w:rPr>
          <w:bCs/>
        </w:rPr>
        <w:t>amatojoties uz Kriminālprocesa likuma 585. un 587.pantu, tiesa</w:t>
      </w:r>
    </w:p>
    <w:p w:rsidR="00626A42" w:rsidRPr="004C0D6D" w:rsidRDefault="00626A42" w:rsidP="00626A42">
      <w:pPr>
        <w:spacing w:before="240" w:after="240" w:line="276" w:lineRule="auto"/>
        <w:jc w:val="center"/>
        <w:rPr>
          <w:rFonts w:ascii="Times New Roman Bold" w:hAnsi="Times New Roman Bold"/>
          <w:b/>
        </w:rPr>
      </w:pPr>
      <w:r w:rsidRPr="004C0D6D">
        <w:rPr>
          <w:rFonts w:ascii="Times New Roman Bold" w:hAnsi="Times New Roman Bold"/>
          <w:b/>
        </w:rPr>
        <w:t>nolēma:</w:t>
      </w:r>
    </w:p>
    <w:p w:rsidR="00626A42" w:rsidRPr="004C0D6D" w:rsidRDefault="00626A42" w:rsidP="00626A42">
      <w:pPr>
        <w:spacing w:line="276" w:lineRule="auto"/>
        <w:ind w:firstLine="709"/>
        <w:jc w:val="both"/>
      </w:pPr>
      <w:r w:rsidRPr="00EB3D4A">
        <w:t xml:space="preserve">atstāt negrozītu Rīgas apgabaltiesas 2018.gada </w:t>
      </w:r>
      <w:r w:rsidR="0009593A" w:rsidRPr="00EB3D4A">
        <w:t>11</w:t>
      </w:r>
      <w:r w:rsidRPr="00EB3D4A">
        <w:t xml:space="preserve">.oktobra </w:t>
      </w:r>
      <w:r w:rsidR="0009593A" w:rsidRPr="00EB3D4A">
        <w:t>lēmumu</w:t>
      </w:r>
      <w:r w:rsidRPr="00EB3D4A">
        <w:t>, bet apsūdzētā</w:t>
      </w:r>
      <w:r w:rsidR="0009593A" w:rsidRPr="00EB3D4A">
        <w:t>s</w:t>
      </w:r>
      <w:r w:rsidRPr="00EB3D4A">
        <w:t xml:space="preserve"> </w:t>
      </w:r>
      <w:r w:rsidR="00690AC9">
        <w:t>[pers. A]</w:t>
      </w:r>
      <w:r w:rsidRPr="00EB3D4A">
        <w:t xml:space="preserve"> kasācijas sūdzību </w:t>
      </w:r>
      <w:r w:rsidR="0009593A" w:rsidRPr="00EB3D4A">
        <w:t xml:space="preserve">un Rīgas tiesas apgabala prokuratūras prokurores Līgas Ozoliņas kasācijas protestu </w:t>
      </w:r>
      <w:r w:rsidRPr="00EB3D4A">
        <w:t>noraidīt.</w:t>
      </w:r>
    </w:p>
    <w:p w:rsidR="00343984" w:rsidRPr="004C0D6D" w:rsidRDefault="00626A42" w:rsidP="007753F5">
      <w:pPr>
        <w:spacing w:line="276" w:lineRule="auto"/>
        <w:ind w:firstLine="709"/>
        <w:jc w:val="both"/>
      </w:pPr>
      <w:r w:rsidRPr="004C0D6D">
        <w:t>Lēmums nav pārsūdzams.</w:t>
      </w:r>
    </w:p>
    <w:sectPr w:rsidR="00343984" w:rsidRPr="004C0D6D" w:rsidSect="003911A9">
      <w:footerReference w:type="default" r:id="rId7"/>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73A" w:rsidRDefault="0074173A" w:rsidP="003911A9">
      <w:r>
        <w:separator/>
      </w:r>
    </w:p>
  </w:endnote>
  <w:endnote w:type="continuationSeparator" w:id="0">
    <w:p w:rsidR="0074173A" w:rsidRDefault="0074173A" w:rsidP="0039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891"/>
      <w:docPartObj>
        <w:docPartGallery w:val="Page Numbers (Bottom of Page)"/>
        <w:docPartUnique/>
      </w:docPartObj>
    </w:sdtPr>
    <w:sdtEndPr/>
    <w:sdtContent>
      <w:p w:rsidR="003911A9" w:rsidRDefault="003911A9" w:rsidP="003911A9">
        <w:pPr>
          <w:pStyle w:val="Footer"/>
          <w:jc w:val="center"/>
        </w:pPr>
        <w:r>
          <w:rPr>
            <w:rStyle w:val="PageNumber"/>
          </w:rPr>
          <w:fldChar w:fldCharType="begin"/>
        </w:r>
        <w:r>
          <w:rPr>
            <w:rStyle w:val="PageNumber"/>
          </w:rPr>
          <w:instrText xml:space="preserve"> PAGE </w:instrText>
        </w:r>
        <w:r>
          <w:rPr>
            <w:rStyle w:val="PageNumber"/>
          </w:rPr>
          <w:fldChar w:fldCharType="separate"/>
        </w:r>
        <w:r w:rsidR="00F35E05">
          <w:rPr>
            <w:rStyle w:val="PageNumber"/>
            <w:noProof/>
          </w:rPr>
          <w:t>8</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F35E05">
          <w:rPr>
            <w:rStyle w:val="PageNumber"/>
            <w:noProof/>
          </w:rPr>
          <w:t>9</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73A" w:rsidRDefault="0074173A" w:rsidP="003911A9">
      <w:r>
        <w:separator/>
      </w:r>
    </w:p>
  </w:footnote>
  <w:footnote w:type="continuationSeparator" w:id="0">
    <w:p w:rsidR="0074173A" w:rsidRDefault="0074173A" w:rsidP="00391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855"/>
    <w:rsid w:val="000416B7"/>
    <w:rsid w:val="00064730"/>
    <w:rsid w:val="00072466"/>
    <w:rsid w:val="000864C3"/>
    <w:rsid w:val="0009593A"/>
    <w:rsid w:val="000A1CF6"/>
    <w:rsid w:val="000E7909"/>
    <w:rsid w:val="000F0A1F"/>
    <w:rsid w:val="000F5612"/>
    <w:rsid w:val="00106833"/>
    <w:rsid w:val="00132B85"/>
    <w:rsid w:val="001360A3"/>
    <w:rsid w:val="001419E7"/>
    <w:rsid w:val="0015585A"/>
    <w:rsid w:val="001576ED"/>
    <w:rsid w:val="001757F0"/>
    <w:rsid w:val="00175BC0"/>
    <w:rsid w:val="001E70CF"/>
    <w:rsid w:val="001F6294"/>
    <w:rsid w:val="00225790"/>
    <w:rsid w:val="002316D9"/>
    <w:rsid w:val="002652B5"/>
    <w:rsid w:val="00266114"/>
    <w:rsid w:val="0028489C"/>
    <w:rsid w:val="002B6054"/>
    <w:rsid w:val="002F3FF5"/>
    <w:rsid w:val="002F59BA"/>
    <w:rsid w:val="00311BA1"/>
    <w:rsid w:val="003425AD"/>
    <w:rsid w:val="00343984"/>
    <w:rsid w:val="003911A9"/>
    <w:rsid w:val="003A0FF1"/>
    <w:rsid w:val="003A7472"/>
    <w:rsid w:val="003B27CB"/>
    <w:rsid w:val="003C719B"/>
    <w:rsid w:val="003D214D"/>
    <w:rsid w:val="00400918"/>
    <w:rsid w:val="00405C9D"/>
    <w:rsid w:val="00421917"/>
    <w:rsid w:val="00430BC6"/>
    <w:rsid w:val="004426FF"/>
    <w:rsid w:val="00444694"/>
    <w:rsid w:val="0044673B"/>
    <w:rsid w:val="0045620B"/>
    <w:rsid w:val="004608F8"/>
    <w:rsid w:val="00473354"/>
    <w:rsid w:val="00484BE7"/>
    <w:rsid w:val="0049004A"/>
    <w:rsid w:val="004D54E7"/>
    <w:rsid w:val="004D60A8"/>
    <w:rsid w:val="004F2436"/>
    <w:rsid w:val="00505EA3"/>
    <w:rsid w:val="00551396"/>
    <w:rsid w:val="00562FFF"/>
    <w:rsid w:val="00576B48"/>
    <w:rsid w:val="00593B32"/>
    <w:rsid w:val="005B2B6C"/>
    <w:rsid w:val="005C1C02"/>
    <w:rsid w:val="005C4108"/>
    <w:rsid w:val="005F002F"/>
    <w:rsid w:val="0061525C"/>
    <w:rsid w:val="00626A42"/>
    <w:rsid w:val="00641855"/>
    <w:rsid w:val="00690AC9"/>
    <w:rsid w:val="006A34A2"/>
    <w:rsid w:val="006A682E"/>
    <w:rsid w:val="006B2014"/>
    <w:rsid w:val="006B7EFD"/>
    <w:rsid w:val="006E7688"/>
    <w:rsid w:val="00705643"/>
    <w:rsid w:val="0073608A"/>
    <w:rsid w:val="00740875"/>
    <w:rsid w:val="0074173A"/>
    <w:rsid w:val="00747AC4"/>
    <w:rsid w:val="00764FB9"/>
    <w:rsid w:val="007753F5"/>
    <w:rsid w:val="007854C8"/>
    <w:rsid w:val="007B2517"/>
    <w:rsid w:val="007C67CF"/>
    <w:rsid w:val="0080792E"/>
    <w:rsid w:val="00820220"/>
    <w:rsid w:val="0084390A"/>
    <w:rsid w:val="00894003"/>
    <w:rsid w:val="00896F25"/>
    <w:rsid w:val="00897AC3"/>
    <w:rsid w:val="008B276D"/>
    <w:rsid w:val="008C7E00"/>
    <w:rsid w:val="008D599B"/>
    <w:rsid w:val="008D7610"/>
    <w:rsid w:val="008E7100"/>
    <w:rsid w:val="008F5ECE"/>
    <w:rsid w:val="00911C54"/>
    <w:rsid w:val="009122C2"/>
    <w:rsid w:val="00924748"/>
    <w:rsid w:val="00940209"/>
    <w:rsid w:val="00942D95"/>
    <w:rsid w:val="00995DAB"/>
    <w:rsid w:val="009B1E6B"/>
    <w:rsid w:val="009F6617"/>
    <w:rsid w:val="00A1051C"/>
    <w:rsid w:val="00A43DDF"/>
    <w:rsid w:val="00A45A87"/>
    <w:rsid w:val="00A57EF8"/>
    <w:rsid w:val="00A65145"/>
    <w:rsid w:val="00A741D1"/>
    <w:rsid w:val="00A76D74"/>
    <w:rsid w:val="00AA4610"/>
    <w:rsid w:val="00AA5214"/>
    <w:rsid w:val="00AB0D32"/>
    <w:rsid w:val="00AB6D0A"/>
    <w:rsid w:val="00AF08AA"/>
    <w:rsid w:val="00AF2046"/>
    <w:rsid w:val="00AF238F"/>
    <w:rsid w:val="00B211DA"/>
    <w:rsid w:val="00B520AC"/>
    <w:rsid w:val="00B64BFA"/>
    <w:rsid w:val="00B73B97"/>
    <w:rsid w:val="00B7550D"/>
    <w:rsid w:val="00B85A3F"/>
    <w:rsid w:val="00B90388"/>
    <w:rsid w:val="00BB4BCB"/>
    <w:rsid w:val="00BE5C78"/>
    <w:rsid w:val="00C0696A"/>
    <w:rsid w:val="00C12601"/>
    <w:rsid w:val="00C31488"/>
    <w:rsid w:val="00C659BB"/>
    <w:rsid w:val="00CD090E"/>
    <w:rsid w:val="00D10FC2"/>
    <w:rsid w:val="00D410B3"/>
    <w:rsid w:val="00D537F0"/>
    <w:rsid w:val="00D842E2"/>
    <w:rsid w:val="00DA0306"/>
    <w:rsid w:val="00DB55E0"/>
    <w:rsid w:val="00DD1BA4"/>
    <w:rsid w:val="00E045DD"/>
    <w:rsid w:val="00E070D4"/>
    <w:rsid w:val="00E544EF"/>
    <w:rsid w:val="00E90C02"/>
    <w:rsid w:val="00EA4AC0"/>
    <w:rsid w:val="00EB3D4A"/>
    <w:rsid w:val="00EE01D5"/>
    <w:rsid w:val="00F03E80"/>
    <w:rsid w:val="00F04A92"/>
    <w:rsid w:val="00F11EE6"/>
    <w:rsid w:val="00F2324C"/>
    <w:rsid w:val="00F25EA1"/>
    <w:rsid w:val="00F35E05"/>
    <w:rsid w:val="00F43558"/>
    <w:rsid w:val="00F60E90"/>
    <w:rsid w:val="00F65F7D"/>
    <w:rsid w:val="00F670D8"/>
    <w:rsid w:val="00F76C0B"/>
    <w:rsid w:val="00F77EB6"/>
    <w:rsid w:val="00FB5054"/>
    <w:rsid w:val="00FC675A"/>
    <w:rsid w:val="00FE33F3"/>
    <w:rsid w:val="00FE35F8"/>
    <w:rsid w:val="00FF6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A1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1A9"/>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911A9"/>
    <w:pPr>
      <w:jc w:val="right"/>
    </w:pPr>
    <w:rPr>
      <w:rFonts w:ascii="Garamond" w:hAnsi="Garamond"/>
      <w:sz w:val="28"/>
      <w:szCs w:val="28"/>
    </w:rPr>
  </w:style>
  <w:style w:type="character" w:customStyle="1" w:styleId="BodyText2Char">
    <w:name w:val="Body Text 2 Char"/>
    <w:basedOn w:val="DefaultParagraphFont"/>
    <w:link w:val="BodyText2"/>
    <w:rsid w:val="003911A9"/>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3911A9"/>
    <w:pPr>
      <w:tabs>
        <w:tab w:val="center" w:pos="4320"/>
        <w:tab w:val="right" w:pos="8640"/>
      </w:tabs>
    </w:pPr>
  </w:style>
  <w:style w:type="character" w:customStyle="1" w:styleId="HeaderChar">
    <w:name w:val="Header Char"/>
    <w:basedOn w:val="DefaultParagraphFont"/>
    <w:link w:val="Header"/>
    <w:uiPriority w:val="99"/>
    <w:rsid w:val="003911A9"/>
    <w:rPr>
      <w:rFonts w:ascii="Times New Roman" w:eastAsia="Times New Roman" w:hAnsi="Times New Roman" w:cs="Times New Roman"/>
      <w:sz w:val="24"/>
      <w:szCs w:val="24"/>
      <w:lang w:val="lv-LV"/>
    </w:rPr>
  </w:style>
  <w:style w:type="paragraph" w:styleId="Footer">
    <w:name w:val="footer"/>
    <w:basedOn w:val="Normal"/>
    <w:link w:val="FooterChar"/>
    <w:unhideWhenUsed/>
    <w:rsid w:val="003911A9"/>
    <w:pPr>
      <w:tabs>
        <w:tab w:val="center" w:pos="4320"/>
        <w:tab w:val="right" w:pos="8640"/>
      </w:tabs>
    </w:pPr>
  </w:style>
  <w:style w:type="character" w:customStyle="1" w:styleId="FooterChar">
    <w:name w:val="Footer Char"/>
    <w:basedOn w:val="DefaultParagraphFont"/>
    <w:link w:val="Footer"/>
    <w:rsid w:val="003911A9"/>
    <w:rPr>
      <w:rFonts w:ascii="Times New Roman" w:eastAsia="Times New Roman" w:hAnsi="Times New Roman" w:cs="Times New Roman"/>
      <w:sz w:val="24"/>
      <w:szCs w:val="24"/>
      <w:lang w:val="lv-LV"/>
    </w:rPr>
  </w:style>
  <w:style w:type="character" w:styleId="PageNumber">
    <w:name w:val="page number"/>
    <w:basedOn w:val="DefaultParagraphFont"/>
    <w:rsid w:val="003911A9"/>
  </w:style>
  <w:style w:type="character" w:customStyle="1" w:styleId="sb8d990e2">
    <w:name w:val="sb8d990e2"/>
    <w:rsid w:val="00626A42"/>
  </w:style>
  <w:style w:type="paragraph" w:styleId="BalloonText">
    <w:name w:val="Balloon Text"/>
    <w:basedOn w:val="Normal"/>
    <w:link w:val="BalloonTextChar"/>
    <w:uiPriority w:val="99"/>
    <w:semiHidden/>
    <w:unhideWhenUsed/>
    <w:rsid w:val="007854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4C8"/>
    <w:rPr>
      <w:rFonts w:ascii="Segoe UI" w:eastAsia="Times New Roman" w:hAnsi="Segoe UI" w:cs="Segoe UI"/>
      <w:sz w:val="18"/>
      <w:szCs w:val="18"/>
      <w:lang w:val="lv-LV"/>
    </w:rPr>
  </w:style>
  <w:style w:type="character" w:styleId="Hyperlink">
    <w:name w:val="Hyperlink"/>
    <w:basedOn w:val="DefaultParagraphFont"/>
    <w:uiPriority w:val="99"/>
    <w:unhideWhenUsed/>
    <w:rsid w:val="00B85A3F"/>
    <w:rPr>
      <w:color w:val="0563C1" w:themeColor="hyperlink"/>
      <w:u w:val="single"/>
    </w:rPr>
  </w:style>
  <w:style w:type="character" w:styleId="UnresolvedMention">
    <w:name w:val="Unresolved Mention"/>
    <w:basedOn w:val="DefaultParagraphFont"/>
    <w:uiPriority w:val="99"/>
    <w:semiHidden/>
    <w:unhideWhenUsed/>
    <w:rsid w:val="00B85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388197.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17082</Words>
  <Characters>9738</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2019-08-15T06:50:00Z</dcterms:created>
  <dcterms:modified xsi:type="dcterms:W3CDTF">2019-08-15T06:50:00Z</dcterms:modified>
</cp:coreProperties>
</file>