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997" w:rsidRPr="00800E86" w:rsidRDefault="00537180" w:rsidP="00537180">
      <w:pPr>
        <w:spacing w:line="276" w:lineRule="auto"/>
        <w:jc w:val="both"/>
        <w:rPr>
          <w:b/>
          <w:bCs/>
          <w:vanish/>
          <w:specVanish/>
        </w:rPr>
      </w:pPr>
      <w:r w:rsidRPr="003A6855">
        <w:rPr>
          <w:b/>
          <w:bCs/>
        </w:rPr>
        <w:t>Noziedzīgu nodarījumu valsts institūciju dienestā kvalifikācija, ja to rezultātā iestājušās smagas sekas</w:t>
      </w:r>
    </w:p>
    <w:p w:rsidR="00537180" w:rsidRDefault="00800E86" w:rsidP="00537180">
      <w:pPr>
        <w:spacing w:line="276" w:lineRule="auto"/>
        <w:jc w:val="both"/>
      </w:pPr>
      <w:r>
        <w:t xml:space="preserve"> </w:t>
      </w:r>
    </w:p>
    <w:p w:rsidR="00906668" w:rsidRDefault="00906668" w:rsidP="00537180">
      <w:pPr>
        <w:spacing w:line="276" w:lineRule="auto"/>
        <w:jc w:val="both"/>
      </w:pPr>
    </w:p>
    <w:p w:rsidR="00537180" w:rsidRDefault="00537180" w:rsidP="00537180">
      <w:pPr>
        <w:spacing w:line="276" w:lineRule="auto"/>
        <w:jc w:val="both"/>
      </w:pPr>
      <w:r w:rsidRPr="00CC5A59">
        <w:t>Konstatējot valsts amatpersonas tīšas darbības vai bezdarbību, kas izraisījusi smagas sekas</w:t>
      </w:r>
      <w:r w:rsidR="00F804C4">
        <w:t> </w:t>
      </w:r>
      <w:r w:rsidRPr="00CC5A59">
        <w:t>–</w:t>
      </w:r>
      <w:r w:rsidR="00F804C4">
        <w:t> </w:t>
      </w:r>
      <w:r w:rsidRPr="00CC5A59">
        <w:t>materiālu zaudējumu lielā apmērā –, nodarījums kvalificējams saskaņā ar Krimināllikuma 317., 318. vai 319.panta trešo daļu</w:t>
      </w:r>
      <w:r>
        <w:t>. Būtiska kaitējuma konstatēšana šajā gadījumā nav nepieciešama,</w:t>
      </w:r>
      <w:r w:rsidRPr="00CC5A59">
        <w:t xml:space="preserve"> jo smagas sekas aptver būtisku kaitējumu.</w:t>
      </w:r>
    </w:p>
    <w:p w:rsidR="00764898" w:rsidRPr="00473F47" w:rsidRDefault="00764898" w:rsidP="006A1997">
      <w:pPr>
        <w:spacing w:line="276" w:lineRule="auto"/>
        <w:jc w:val="center"/>
      </w:pPr>
    </w:p>
    <w:p w:rsidR="000276E9" w:rsidRPr="000276E9" w:rsidRDefault="006A1997" w:rsidP="000276E9">
      <w:pPr>
        <w:spacing w:line="276" w:lineRule="auto"/>
        <w:jc w:val="center"/>
        <w:rPr>
          <w:b/>
        </w:rPr>
      </w:pPr>
      <w:r w:rsidRPr="000276E9">
        <w:rPr>
          <w:b/>
        </w:rPr>
        <w:t>Latvijas Republikas Senāt</w:t>
      </w:r>
      <w:r w:rsidR="000276E9" w:rsidRPr="000276E9">
        <w:rPr>
          <w:b/>
        </w:rPr>
        <w:t>a</w:t>
      </w:r>
    </w:p>
    <w:p w:rsidR="000276E9" w:rsidRPr="000276E9" w:rsidRDefault="000276E9" w:rsidP="000276E9">
      <w:pPr>
        <w:spacing w:line="276" w:lineRule="auto"/>
        <w:jc w:val="center"/>
        <w:rPr>
          <w:b/>
        </w:rPr>
      </w:pPr>
      <w:r w:rsidRPr="000276E9">
        <w:rPr>
          <w:b/>
        </w:rPr>
        <w:t>Krimināllietu departament</w:t>
      </w:r>
      <w:r w:rsidR="002C6248">
        <w:rPr>
          <w:b/>
        </w:rPr>
        <w:t>a</w:t>
      </w:r>
    </w:p>
    <w:p w:rsidR="006A1997" w:rsidRPr="000276E9" w:rsidRDefault="000276E9" w:rsidP="000276E9">
      <w:pPr>
        <w:spacing w:line="276" w:lineRule="auto"/>
        <w:jc w:val="center"/>
        <w:rPr>
          <w:b/>
        </w:rPr>
      </w:pPr>
      <w:r w:rsidRPr="000276E9">
        <w:rPr>
          <w:b/>
        </w:rPr>
        <w:t>2019.gada 18.aprīļa</w:t>
      </w:r>
    </w:p>
    <w:p w:rsidR="006A1997" w:rsidRPr="000276E9" w:rsidRDefault="006A1997" w:rsidP="006A1997">
      <w:pPr>
        <w:spacing w:line="276" w:lineRule="auto"/>
        <w:jc w:val="center"/>
        <w:rPr>
          <w:b/>
        </w:rPr>
      </w:pPr>
      <w:r w:rsidRPr="000276E9">
        <w:rPr>
          <w:b/>
        </w:rPr>
        <w:t>LĒMUMS</w:t>
      </w:r>
    </w:p>
    <w:p w:rsidR="000276E9" w:rsidRPr="000276E9" w:rsidRDefault="000276E9" w:rsidP="000276E9">
      <w:pPr>
        <w:spacing w:line="276" w:lineRule="auto"/>
        <w:jc w:val="center"/>
        <w:rPr>
          <w:b/>
        </w:rPr>
      </w:pPr>
      <w:r w:rsidRPr="000276E9">
        <w:rPr>
          <w:b/>
        </w:rPr>
        <w:t>Lieta Nr. 11905008614, SKK</w:t>
      </w:r>
      <w:r w:rsidRPr="000276E9">
        <w:rPr>
          <w:b/>
        </w:rPr>
        <w:softHyphen/>
        <w:t>-5/2019</w:t>
      </w:r>
    </w:p>
    <w:p w:rsidR="000276E9" w:rsidRPr="000276E9" w:rsidRDefault="00B35648" w:rsidP="000276E9">
      <w:pPr>
        <w:spacing w:line="276" w:lineRule="auto"/>
        <w:jc w:val="center"/>
      </w:pPr>
      <w:hyperlink r:id="rId8" w:history="1">
        <w:r w:rsidR="000276E9" w:rsidRPr="00537180">
          <w:rPr>
            <w:rStyle w:val="Hyperlink"/>
            <w:shd w:val="clear" w:color="auto" w:fill="FFFFFF"/>
          </w:rPr>
          <w:t>ECLI:LV:AT:2019:0418.11905008614.2.L</w:t>
        </w:r>
      </w:hyperlink>
    </w:p>
    <w:p w:rsidR="001218D2" w:rsidRPr="00473F47" w:rsidRDefault="001218D2" w:rsidP="00A00485">
      <w:pPr>
        <w:spacing w:line="276" w:lineRule="auto"/>
        <w:jc w:val="center"/>
      </w:pPr>
    </w:p>
    <w:p w:rsidR="006A1997" w:rsidRDefault="006A1997" w:rsidP="006A1997">
      <w:pPr>
        <w:spacing w:line="276" w:lineRule="auto"/>
        <w:ind w:firstLine="709"/>
        <w:jc w:val="both"/>
      </w:pPr>
      <w:r>
        <w:t>Tiesa šādā sastāvā</w:t>
      </w:r>
      <w:r w:rsidRPr="007E0DE2">
        <w:t xml:space="preserve">: </w:t>
      </w:r>
      <w:r>
        <w:t>senatori Ingun</w:t>
      </w:r>
      <w:r w:rsidR="00004DCA">
        <w:t xml:space="preserve">a Radzeviča, </w:t>
      </w:r>
      <w:r w:rsidR="007B2D59">
        <w:t xml:space="preserve">Artūrs Freibergs, </w:t>
      </w:r>
      <w:r w:rsidR="00F7650F">
        <w:t>Anita Poļakova</w:t>
      </w:r>
    </w:p>
    <w:p w:rsidR="00076560" w:rsidRPr="00473F47" w:rsidRDefault="00076560" w:rsidP="00A00485">
      <w:pPr>
        <w:tabs>
          <w:tab w:val="left" w:pos="-3120"/>
        </w:tabs>
        <w:suppressAutoHyphens/>
        <w:spacing w:line="276" w:lineRule="auto"/>
        <w:jc w:val="both"/>
      </w:pPr>
    </w:p>
    <w:p w:rsidR="00AE0EB8" w:rsidRPr="00473F47" w:rsidRDefault="00AE0EB8" w:rsidP="0080452D">
      <w:pPr>
        <w:tabs>
          <w:tab w:val="left" w:pos="-3120"/>
        </w:tabs>
        <w:suppressAutoHyphens/>
        <w:spacing w:line="276" w:lineRule="auto"/>
        <w:ind w:firstLine="709"/>
        <w:jc w:val="both"/>
      </w:pPr>
      <w:r w:rsidRPr="00473F47">
        <w:t>izskatīja rakstveida procesā</w:t>
      </w:r>
      <w:r w:rsidR="00DA0B00" w:rsidRPr="00473F47">
        <w:t xml:space="preserve"> </w:t>
      </w:r>
      <w:r w:rsidR="004A351F" w:rsidRPr="00473F47">
        <w:t>krimināllietu sakarā ar</w:t>
      </w:r>
      <w:r w:rsidR="00AE04D0" w:rsidRPr="00473F47">
        <w:t xml:space="preserve"> </w:t>
      </w:r>
      <w:r w:rsidR="00FD1981">
        <w:t xml:space="preserve">Zemgales tiesas apgabala </w:t>
      </w:r>
      <w:r w:rsidR="001733D4">
        <w:t>proku</w:t>
      </w:r>
      <w:r w:rsidR="00F7650F">
        <w:t>ratūras prokuror</w:t>
      </w:r>
      <w:r w:rsidR="00FD1981">
        <w:t>a Pāvela Sondora</w:t>
      </w:r>
      <w:r w:rsidR="001733D4">
        <w:t xml:space="preserve"> kasācijas p</w:t>
      </w:r>
      <w:r w:rsidR="00727B6C">
        <w:t xml:space="preserve">rotestu </w:t>
      </w:r>
      <w:r w:rsidR="00FD1981">
        <w:t xml:space="preserve">un apsūdzētā </w:t>
      </w:r>
      <w:r w:rsidR="00CE211B">
        <w:t>[pers. A]</w:t>
      </w:r>
      <w:r w:rsidR="00727B6C">
        <w:t xml:space="preserve"> </w:t>
      </w:r>
      <w:r w:rsidR="001733D4">
        <w:t>kasācijas sūdzīb</w:t>
      </w:r>
      <w:r w:rsidR="00FD1981">
        <w:t>u</w:t>
      </w:r>
      <w:r w:rsidR="00F52763">
        <w:t xml:space="preserve"> </w:t>
      </w:r>
      <w:r w:rsidR="00C640F1">
        <w:t xml:space="preserve">par </w:t>
      </w:r>
      <w:r w:rsidR="00F15340">
        <w:t xml:space="preserve">Rīgas </w:t>
      </w:r>
      <w:r w:rsidR="00F52763">
        <w:t>apgabaltiesas 2018</w:t>
      </w:r>
      <w:r w:rsidR="00C640F1">
        <w:t xml:space="preserve">.gada </w:t>
      </w:r>
      <w:r w:rsidR="009A276E">
        <w:t>23</w:t>
      </w:r>
      <w:r w:rsidR="00727B6C">
        <w:t>.</w:t>
      </w:r>
      <w:r w:rsidR="009A276E">
        <w:t>aprīļa</w:t>
      </w:r>
      <w:r w:rsidR="001733D4">
        <w:t xml:space="preserve"> spriedumu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336612" w:rsidRDefault="0080452D" w:rsidP="00336612">
      <w:pPr>
        <w:spacing w:line="276" w:lineRule="auto"/>
        <w:ind w:firstLine="720"/>
        <w:jc w:val="both"/>
      </w:pPr>
      <w:r>
        <w:t>[1] </w:t>
      </w:r>
      <w:r w:rsidR="00C05EE7" w:rsidRPr="00D57DDF">
        <w:t>Ar Jelgavas tiesas 2015.gada 2.marta spriedumu</w:t>
      </w:r>
      <w:r w:rsidR="00336612">
        <w:t xml:space="preserve"> </w:t>
      </w:r>
    </w:p>
    <w:p w:rsidR="00336612" w:rsidRDefault="00CE211B" w:rsidP="00336612">
      <w:pPr>
        <w:spacing w:line="276" w:lineRule="auto"/>
        <w:ind w:firstLine="720"/>
        <w:jc w:val="both"/>
      </w:pPr>
      <w:r>
        <w:t>[pers. A]</w:t>
      </w:r>
      <w:r w:rsidR="00C05EE7" w:rsidRPr="00D57DDF">
        <w:t xml:space="preserve">, personas kods </w:t>
      </w:r>
      <w:r>
        <w:t>[..]</w:t>
      </w:r>
      <w:r w:rsidR="00C05EE7" w:rsidRPr="00D57DDF">
        <w:t>,</w:t>
      </w:r>
      <w:r w:rsidR="00336612">
        <w:t xml:space="preserve"> </w:t>
      </w:r>
    </w:p>
    <w:p w:rsidR="00097C8A" w:rsidRDefault="00C05EE7" w:rsidP="00336612">
      <w:pPr>
        <w:spacing w:line="276" w:lineRule="auto"/>
        <w:ind w:firstLine="720"/>
        <w:jc w:val="both"/>
      </w:pPr>
      <w:r w:rsidRPr="00D57DDF">
        <w:t>atzīts par vainīgu Krimināllikuma 318.panta otrajā daļā (likuma redakcijā līdz 2013.gada 31.martam) paredzētajā noziedzīgajā nodarī</w:t>
      </w:r>
      <w:r>
        <w:t>jumā un sodīts ar naudas sodu 5 </w:t>
      </w:r>
      <w:r w:rsidR="002845D1">
        <w:t>minimālo mēnešalgu jeb</w:t>
      </w:r>
      <w:r w:rsidRPr="00D57DDF">
        <w:t xml:space="preserve"> 1800 </w:t>
      </w:r>
      <w:r w:rsidRPr="00D57DDF">
        <w:rPr>
          <w:i/>
        </w:rPr>
        <w:t>euro</w:t>
      </w:r>
      <w:r w:rsidRPr="00D57DDF">
        <w:t xml:space="preserve"> apmērā.</w:t>
      </w:r>
    </w:p>
    <w:p w:rsidR="00C05EE7" w:rsidRDefault="00C05EE7" w:rsidP="00C05EE7">
      <w:pPr>
        <w:pStyle w:val="ListParagraph"/>
        <w:tabs>
          <w:tab w:val="left" w:pos="1134"/>
          <w:tab w:val="left" w:pos="1276"/>
        </w:tabs>
        <w:spacing w:line="276" w:lineRule="auto"/>
        <w:ind w:left="0" w:firstLine="709"/>
        <w:jc w:val="both"/>
      </w:pPr>
    </w:p>
    <w:p w:rsidR="00336612" w:rsidRDefault="00205519" w:rsidP="00336612">
      <w:pPr>
        <w:spacing w:line="276" w:lineRule="auto"/>
        <w:ind w:firstLine="720"/>
        <w:jc w:val="both"/>
      </w:pPr>
      <w:r>
        <w:t xml:space="preserve">[2] </w:t>
      </w:r>
      <w:r w:rsidR="00336612" w:rsidRPr="00D57DDF">
        <w:t xml:space="preserve">Ar Jelgavas tiesas 2015.gada 2.marta spriedumu </w:t>
      </w:r>
      <w:r w:rsidR="00CE211B">
        <w:t>[pers. A]</w:t>
      </w:r>
      <w:r w:rsidR="00336612" w:rsidRPr="00D57DDF">
        <w:t xml:space="preserve"> atzīts par vainīgu un sodīts pēc Krimināllikuma 318.panta otrās daļas (likuma redakcijā līdz 2013.gada 31.martam) par to, ka</w:t>
      </w:r>
      <w:r w:rsidR="00004DCA">
        <w:t xml:space="preserve"> viņš</w:t>
      </w:r>
      <w:r w:rsidR="00336612" w:rsidRPr="00D57DDF">
        <w:t xml:space="preserve">, būdams valsts amatpersona, </w:t>
      </w:r>
      <w:r w:rsidR="00004DCA">
        <w:t xml:space="preserve">mantkārīgā nolūkā </w:t>
      </w:r>
      <w:r w:rsidR="00343C94">
        <w:t xml:space="preserve">izdarīja tīšas darbības, </w:t>
      </w:r>
      <w:r w:rsidR="00D1062D">
        <w:t>ļaunprātīgi izmantojot</w:t>
      </w:r>
      <w:r w:rsidR="00D1062D" w:rsidRPr="00D57DDF">
        <w:t xml:space="preserve"> dienesta</w:t>
      </w:r>
      <w:r w:rsidR="00BF0ED1">
        <w:t xml:space="preserve"> stāvokli</w:t>
      </w:r>
      <w:r w:rsidR="00004DCA">
        <w:t>, un ar šīm darbībām radīja smagas sekas.</w:t>
      </w:r>
    </w:p>
    <w:p w:rsidR="00834400" w:rsidRDefault="00834400" w:rsidP="00336612">
      <w:pPr>
        <w:spacing w:line="276" w:lineRule="auto"/>
        <w:ind w:firstLine="720"/>
        <w:jc w:val="both"/>
      </w:pPr>
    </w:p>
    <w:p w:rsidR="00004DCA" w:rsidRDefault="00834400" w:rsidP="00336612">
      <w:pPr>
        <w:spacing w:line="276" w:lineRule="auto"/>
        <w:ind w:firstLine="720"/>
        <w:jc w:val="both"/>
      </w:pPr>
      <w:r>
        <w:t xml:space="preserve">[3] </w:t>
      </w:r>
      <w:r w:rsidR="00035624">
        <w:t xml:space="preserve">Ar Zemgales apgabaltiesas 2015.gada 27.augusta lēmumu, iztiesājot lietu apelācijas kārtībā sakarā </w:t>
      </w:r>
      <w:r w:rsidR="00035624" w:rsidRPr="00D57DDF">
        <w:t>ar Zemgales tiesas apgabala prokuratūras prokurora P.</w:t>
      </w:r>
      <w:r w:rsidR="00035624">
        <w:t> </w:t>
      </w:r>
      <w:r w:rsidR="008411E1">
        <w:t>Sondora apelācijas protestu un</w:t>
      </w:r>
      <w:r w:rsidR="00035624" w:rsidRPr="00D57DDF">
        <w:t xml:space="preserve"> apsūdzētā </w:t>
      </w:r>
      <w:r w:rsidR="00CE211B">
        <w:t>[pers. A]</w:t>
      </w:r>
      <w:r w:rsidR="00035624" w:rsidRPr="00D57DDF">
        <w:t xml:space="preserve"> un viņa aizstāves </w:t>
      </w:r>
      <w:r w:rsidR="00004DCA">
        <w:t>Brigitas</w:t>
      </w:r>
      <w:r w:rsidR="00035624">
        <w:t> Miķels</w:t>
      </w:r>
      <w:r w:rsidR="00035624" w:rsidRPr="00D57DDF">
        <w:t>ones apelācijas sūdzību</w:t>
      </w:r>
      <w:r w:rsidR="00035624">
        <w:t>, Jelgavas tiesas 2015.gada 2.marta spriedums atstāts negrozīts.</w:t>
      </w:r>
    </w:p>
    <w:p w:rsidR="00834400" w:rsidRDefault="00035624" w:rsidP="00336612">
      <w:pPr>
        <w:spacing w:line="276" w:lineRule="auto"/>
        <w:ind w:firstLine="720"/>
        <w:jc w:val="both"/>
      </w:pPr>
      <w:r>
        <w:t xml:space="preserve"> </w:t>
      </w:r>
      <w:r w:rsidR="00004DCA">
        <w:t>Lēmums stājie</w:t>
      </w:r>
      <w:r w:rsidR="003C0810">
        <w:t>s spēkā 2015.gada 22.septembrī.</w:t>
      </w:r>
    </w:p>
    <w:p w:rsidR="00D76CDC" w:rsidRDefault="00D76CDC" w:rsidP="00336612">
      <w:pPr>
        <w:spacing w:line="276" w:lineRule="auto"/>
        <w:ind w:firstLine="720"/>
        <w:jc w:val="both"/>
      </w:pPr>
    </w:p>
    <w:p w:rsidR="00D76CDC" w:rsidRDefault="00D76CDC" w:rsidP="00336612">
      <w:pPr>
        <w:spacing w:line="276" w:lineRule="auto"/>
        <w:ind w:firstLine="720"/>
        <w:jc w:val="both"/>
      </w:pPr>
      <w:r>
        <w:t>[4] </w:t>
      </w:r>
      <w:r w:rsidRPr="00D57DDF">
        <w:t>Ar Augstākās tiesas 2016.gada 5.maija lēmumu</w:t>
      </w:r>
      <w:r>
        <w:t>, izsk</w:t>
      </w:r>
      <w:r w:rsidR="008411E1">
        <w:t xml:space="preserve">atot lietu sakarā ar advokāta Ilmāra </w:t>
      </w:r>
      <w:r>
        <w:t xml:space="preserve">Cīruļa notiesātā </w:t>
      </w:r>
      <w:r w:rsidR="00CE211B">
        <w:t>[pers. A]</w:t>
      </w:r>
      <w:r>
        <w:t xml:space="preserve"> uzdevumā</w:t>
      </w:r>
      <w:r w:rsidRPr="00D57DDF">
        <w:t xml:space="preserve"> </w:t>
      </w:r>
      <w:r>
        <w:t xml:space="preserve">iesniegto pieteikumu Kriminālprocesa likuma 63.nodaļas kārtībā, </w:t>
      </w:r>
      <w:r w:rsidRPr="00D57DDF">
        <w:t>Zemgales apgabaltiesas 2015.gada 27.augusta lēmums atcelts un lieta nosūtīta jaunai izskatīšanai Zemgales apgabaltiesā</w:t>
      </w:r>
      <w:r w:rsidR="009276A6">
        <w:t>.</w:t>
      </w:r>
    </w:p>
    <w:p w:rsidR="009276A6" w:rsidRDefault="009276A6" w:rsidP="00336612">
      <w:pPr>
        <w:spacing w:line="276" w:lineRule="auto"/>
        <w:ind w:firstLine="720"/>
        <w:jc w:val="both"/>
      </w:pPr>
    </w:p>
    <w:p w:rsidR="009276A6" w:rsidRDefault="009276A6" w:rsidP="00336612">
      <w:pPr>
        <w:spacing w:line="276" w:lineRule="auto"/>
        <w:ind w:firstLine="720"/>
        <w:jc w:val="both"/>
      </w:pPr>
      <w:r>
        <w:t xml:space="preserve">[5] Ar Zemgales apgabaltiesas 2016.gada 8.septembra lēmumu, atkārtoti iztiesājot lietu apelācijas kārtībā sakarā </w:t>
      </w:r>
      <w:r w:rsidRPr="00D57DDF">
        <w:t>ar Zemgales tiesas apgabala prokuratūras prokurora P.</w:t>
      </w:r>
      <w:r>
        <w:t> </w:t>
      </w:r>
      <w:r w:rsidR="008411E1">
        <w:t>Sondora apelācijas protestu un</w:t>
      </w:r>
      <w:r w:rsidRPr="00D57DDF">
        <w:t xml:space="preserve"> apsūdzētā </w:t>
      </w:r>
      <w:r w:rsidR="00CE211B">
        <w:t>[pers. A]</w:t>
      </w:r>
      <w:r w:rsidRPr="00D57DDF">
        <w:t xml:space="preserve"> un viņa aizstāves </w:t>
      </w:r>
      <w:r>
        <w:t>B. Miķels</w:t>
      </w:r>
      <w:r w:rsidRPr="00D57DDF">
        <w:t>ones apelācijas sūdzību</w:t>
      </w:r>
      <w:r>
        <w:t>, Jelgavas tiesas 2015.gada 2.marta spriedums atstāts negrozīts.</w:t>
      </w:r>
    </w:p>
    <w:p w:rsidR="00417B02" w:rsidRDefault="00417B02" w:rsidP="00336612">
      <w:pPr>
        <w:spacing w:line="276" w:lineRule="auto"/>
        <w:ind w:firstLine="720"/>
        <w:jc w:val="both"/>
      </w:pPr>
    </w:p>
    <w:p w:rsidR="00417B02" w:rsidRDefault="00417B02" w:rsidP="00336612">
      <w:pPr>
        <w:spacing w:line="276" w:lineRule="auto"/>
        <w:ind w:firstLine="720"/>
        <w:jc w:val="both"/>
      </w:pPr>
      <w:r>
        <w:t xml:space="preserve">[6] Ar Augstākās tiesas </w:t>
      </w:r>
      <w:r w:rsidRPr="00D57DDF">
        <w:t>tiesneša 2016.gada 23.novembra lēmumu</w:t>
      </w:r>
      <w:r w:rsidR="008411E1">
        <w:t xml:space="preserve"> </w:t>
      </w:r>
      <w:r w:rsidRPr="00D57DDF">
        <w:t>atteikts pārbaudīt Zemgales apgabaltiesas 2016.gada 8.septembra lēmuma tiesiskumu kasācijas kārtībā</w:t>
      </w:r>
      <w:r w:rsidR="00270E93">
        <w:t>.</w:t>
      </w:r>
    </w:p>
    <w:p w:rsidR="00270E93" w:rsidRDefault="00270E93" w:rsidP="0062630D">
      <w:pPr>
        <w:spacing w:line="276" w:lineRule="auto"/>
        <w:jc w:val="both"/>
      </w:pPr>
    </w:p>
    <w:p w:rsidR="00270E93" w:rsidRDefault="00270E93" w:rsidP="00336612">
      <w:pPr>
        <w:spacing w:line="276" w:lineRule="auto"/>
        <w:ind w:firstLine="720"/>
        <w:jc w:val="both"/>
      </w:pPr>
      <w:r>
        <w:t>[7] </w:t>
      </w:r>
      <w:r w:rsidR="00285C20">
        <w:t xml:space="preserve">Ar Augstākās tiesas 2017.gada 29.marta lēmumu, izskatot lietu sakarā ar advokātes B. Miķelsones notiesātā </w:t>
      </w:r>
      <w:r w:rsidR="00CE211B">
        <w:t>[pers. A]</w:t>
      </w:r>
      <w:r w:rsidR="00285C20">
        <w:t xml:space="preserve"> uzdevumā</w:t>
      </w:r>
      <w:r w:rsidR="00285C20" w:rsidRPr="00D57DDF">
        <w:t xml:space="preserve"> </w:t>
      </w:r>
      <w:r w:rsidR="00285C20">
        <w:t xml:space="preserve">iesniegto pieteikumu Kriminālprocesa likuma 63.nodaļas kārtībā, </w:t>
      </w:r>
      <w:r w:rsidR="0022794E" w:rsidRPr="00D57DDF">
        <w:t>Zemgales apgabaltiesas 201</w:t>
      </w:r>
      <w:r w:rsidR="0022794E">
        <w:t>6</w:t>
      </w:r>
      <w:r w:rsidR="0022794E" w:rsidRPr="00D57DDF">
        <w:t xml:space="preserve">.gada </w:t>
      </w:r>
      <w:r w:rsidR="0022794E">
        <w:t>8</w:t>
      </w:r>
      <w:r w:rsidR="0022794E" w:rsidRPr="00D57DDF">
        <w:t>.</w:t>
      </w:r>
      <w:r w:rsidR="0022794E">
        <w:t>septembra</w:t>
      </w:r>
      <w:r w:rsidR="0022794E" w:rsidRPr="00D57DDF">
        <w:t xml:space="preserve"> lēmums atcelts un lieta nosūtīta jaunai izskatīšanai Zemgales apgabaltiesā</w:t>
      </w:r>
      <w:r w:rsidR="0022794E">
        <w:t>.</w:t>
      </w:r>
    </w:p>
    <w:p w:rsidR="00124D4B" w:rsidRDefault="00124D4B" w:rsidP="00336612">
      <w:pPr>
        <w:spacing w:line="276" w:lineRule="auto"/>
        <w:ind w:firstLine="720"/>
        <w:jc w:val="both"/>
      </w:pPr>
    </w:p>
    <w:p w:rsidR="00DE2C92" w:rsidRDefault="00124D4B" w:rsidP="00DE2C92">
      <w:pPr>
        <w:spacing w:line="276" w:lineRule="auto"/>
        <w:ind w:firstLine="720"/>
        <w:jc w:val="both"/>
      </w:pPr>
      <w:r>
        <w:t xml:space="preserve">[8] Ar Rīgas apgabaltiesas 2018.gada 23.aprīļa spriedumu, atkārtoti iztiesājot lietu apelācijas kārtībā sakarā </w:t>
      </w:r>
      <w:r w:rsidRPr="00D57DDF">
        <w:t>ar Zemgales tiesas apgabala prokuratūras prokurora P.</w:t>
      </w:r>
      <w:r>
        <w:t> </w:t>
      </w:r>
      <w:r w:rsidRPr="00D57DDF">
        <w:t>S</w:t>
      </w:r>
      <w:r w:rsidR="008411E1">
        <w:t>ondora apelācijas protestu un</w:t>
      </w:r>
      <w:r w:rsidRPr="00D57DDF">
        <w:t xml:space="preserve"> apsūdzētā </w:t>
      </w:r>
      <w:r w:rsidR="00CE211B">
        <w:t>[pers. A]</w:t>
      </w:r>
      <w:r w:rsidRPr="00D57DDF">
        <w:t xml:space="preserve"> un viņa aizstāves </w:t>
      </w:r>
      <w:r>
        <w:t>B. Miķels</w:t>
      </w:r>
      <w:r w:rsidRPr="00D57DDF">
        <w:t>ones apelācijas sūdzību</w:t>
      </w:r>
      <w:r>
        <w:t xml:space="preserve">, Jelgavas tiesas 2015.gada 2.marta spriedums atcelts daļā par </w:t>
      </w:r>
      <w:r w:rsidR="00CE211B">
        <w:t>[pers. A]</w:t>
      </w:r>
      <w:r>
        <w:t xml:space="preserve"> atzīšanu par vainīgu un sodīšanu pēc Krimināllikuma 318.panta otrās daļas (likuma redakcijā līdz </w:t>
      </w:r>
      <w:r w:rsidR="00BC0230" w:rsidRPr="00D57DDF">
        <w:t>2013.gada 31.martam</w:t>
      </w:r>
      <w:r>
        <w:t>)</w:t>
      </w:r>
      <w:r w:rsidR="00DE2C92">
        <w:t xml:space="preserve">. </w:t>
      </w:r>
    </w:p>
    <w:p w:rsidR="00D84BDE" w:rsidRDefault="00CE211B" w:rsidP="00DE2C92">
      <w:pPr>
        <w:spacing w:line="276" w:lineRule="auto"/>
        <w:ind w:firstLine="720"/>
        <w:jc w:val="both"/>
      </w:pPr>
      <w:r>
        <w:t>[Pers. A]</w:t>
      </w:r>
      <w:r w:rsidR="00DE2C92">
        <w:t xml:space="preserve"> atzīts par vainīgu Krimināllikuma 318.panta otrajā daļā (</w:t>
      </w:r>
      <w:r w:rsidR="00BC0230">
        <w:t xml:space="preserve">likuma redakcijā līdz </w:t>
      </w:r>
      <w:r w:rsidR="00BC0230" w:rsidRPr="00D57DDF">
        <w:t>2013.gada 31.martam</w:t>
      </w:r>
      <w:r w:rsidR="008411E1">
        <w:t>) paredzētajā noziedzīgajā nodarījumā</w:t>
      </w:r>
      <w:r w:rsidR="00DE2C92">
        <w:t xml:space="preserve"> un sodīts, piemērojot</w:t>
      </w:r>
      <w:r w:rsidR="00D84BDE">
        <w:t xml:space="preserve"> Krimināllikuma 49.</w:t>
      </w:r>
      <w:r w:rsidR="00D84BDE">
        <w:rPr>
          <w:vertAlign w:val="superscript"/>
        </w:rPr>
        <w:t xml:space="preserve">1 </w:t>
      </w:r>
      <w:r w:rsidR="00D84BDE">
        <w:t>panta pirmās daļas 1.punktu, ar na</w:t>
      </w:r>
      <w:r w:rsidR="00582691">
        <w:t>udas sodu 4 minimālo mēnešalgu</w:t>
      </w:r>
      <w:r w:rsidR="008411E1">
        <w:t xml:space="preserve"> jeb</w:t>
      </w:r>
      <w:r w:rsidR="009E4087">
        <w:t xml:space="preserve"> </w:t>
      </w:r>
      <w:r w:rsidR="00D84BDE">
        <w:t>1720 </w:t>
      </w:r>
      <w:r w:rsidR="00D84BDE">
        <w:rPr>
          <w:i/>
        </w:rPr>
        <w:t>euro</w:t>
      </w:r>
      <w:r w:rsidR="00D84BDE">
        <w:t xml:space="preserve"> apmērā. </w:t>
      </w:r>
    </w:p>
    <w:p w:rsidR="00D42CD6" w:rsidRDefault="00D84BDE" w:rsidP="00DE2C92">
      <w:pPr>
        <w:spacing w:line="276" w:lineRule="auto"/>
        <w:ind w:firstLine="720"/>
        <w:jc w:val="both"/>
      </w:pPr>
      <w:r>
        <w:t>Pārējā daļā pirmās instances tiesas spriedums atstāts negrozīts.</w:t>
      </w:r>
    </w:p>
    <w:p w:rsidR="00CD40D2" w:rsidRDefault="00CD40D2" w:rsidP="00DE2C92">
      <w:pPr>
        <w:spacing w:line="276" w:lineRule="auto"/>
        <w:ind w:firstLine="720"/>
        <w:jc w:val="both"/>
      </w:pPr>
    </w:p>
    <w:p w:rsidR="00CD40D2" w:rsidRDefault="00CD40D2" w:rsidP="00DE2C92">
      <w:pPr>
        <w:spacing w:line="276" w:lineRule="auto"/>
        <w:ind w:firstLine="720"/>
        <w:jc w:val="both"/>
      </w:pPr>
      <w:r>
        <w:t xml:space="preserve">[9] Ar Rīgas apgabaltiesas 2018.gada 23.aprīļa spriedumu </w:t>
      </w:r>
      <w:r w:rsidR="00CE211B">
        <w:t>[pers. A]</w:t>
      </w:r>
      <w:r w:rsidRPr="00D57DDF">
        <w:t xml:space="preserve"> atzīts par vainīgu un sodīts pēc Krimināllikuma 318.panta otrās daļas (likuma redakcijā līdz 2013.gada </w:t>
      </w:r>
      <w:r w:rsidR="00856E7F" w:rsidRPr="00D57DDF">
        <w:t>31.martam</w:t>
      </w:r>
      <w:r w:rsidRPr="00D57DDF">
        <w:t xml:space="preserve">) par to, ka, būdams valsts amatpersona, </w:t>
      </w:r>
      <w:r>
        <w:t>izdarīja tīšas darbības, ļaunprātīgi izmantojot</w:t>
      </w:r>
      <w:r w:rsidRPr="00D57DDF">
        <w:t xml:space="preserve"> dienesta</w:t>
      </w:r>
      <w:r>
        <w:t xml:space="preserve"> stāvokli, ar savām darbībām radot</w:t>
      </w:r>
      <w:r w:rsidRPr="00D57DDF">
        <w:t xml:space="preserve"> smagas sekas.</w:t>
      </w:r>
    </w:p>
    <w:p w:rsidR="00D42CD6" w:rsidRDefault="00D42CD6" w:rsidP="00DE2C92">
      <w:pPr>
        <w:spacing w:line="276" w:lineRule="auto"/>
        <w:ind w:firstLine="720"/>
        <w:jc w:val="both"/>
      </w:pPr>
    </w:p>
    <w:p w:rsidR="00135B99" w:rsidRDefault="00D42CD6" w:rsidP="00135B99">
      <w:pPr>
        <w:spacing w:line="276" w:lineRule="auto"/>
        <w:ind w:firstLine="720"/>
        <w:jc w:val="both"/>
      </w:pPr>
      <w:r>
        <w:t>[</w:t>
      </w:r>
      <w:r w:rsidR="00CD438C">
        <w:t>10</w:t>
      </w:r>
      <w:r>
        <w:t>] </w:t>
      </w:r>
      <w:r w:rsidR="00274AC3">
        <w:t xml:space="preserve">Par Rīgas apgabaltiesas 2018.gada 23.aprīļa spriedumu Zemgales tiesas apgabala prokurors P. Sondors iesniedzis kasācijas protestu, kurā lūdz </w:t>
      </w:r>
      <w:r w:rsidR="00270751">
        <w:t xml:space="preserve">Kriminālprocesa likuma 478.panta kārtībā </w:t>
      </w:r>
      <w:r w:rsidR="00274AC3">
        <w:t xml:space="preserve">iesniegt pieteikumu Satversmes tiesā nolūkā izvērtēt </w:t>
      </w:r>
      <w:r w:rsidR="00270751">
        <w:t>Krimināllikuma 41.panta 2.</w:t>
      </w:r>
      <w:r w:rsidR="00270751">
        <w:rPr>
          <w:vertAlign w:val="superscript"/>
        </w:rPr>
        <w:t>1 </w:t>
      </w:r>
      <w:r w:rsidR="00270751">
        <w:t>daļas atbilstību Latvijas Republikas Satversmes 92.pantam</w:t>
      </w:r>
      <w:r w:rsidR="00135B99">
        <w:t>, atcelt apelācijas instances tiesas spriedumu pilnībā un nosūtīt lietu jaunai izskatīš</w:t>
      </w:r>
      <w:r w:rsidR="00D72029">
        <w:t>anai apelācijas instances tiesā</w:t>
      </w:r>
      <w:r w:rsidR="00135B99">
        <w:t xml:space="preserve">. </w:t>
      </w:r>
    </w:p>
    <w:p w:rsidR="00135B99" w:rsidRDefault="00135B99" w:rsidP="00135B99">
      <w:pPr>
        <w:spacing w:line="276" w:lineRule="auto"/>
        <w:ind w:firstLine="720"/>
        <w:jc w:val="both"/>
      </w:pPr>
      <w:r>
        <w:t>Savu lūgumu prokurors pamatojis ar šādiem argumentiem.</w:t>
      </w:r>
    </w:p>
    <w:p w:rsidR="007016E3" w:rsidRDefault="00135B99" w:rsidP="007016E3">
      <w:pPr>
        <w:spacing w:line="276" w:lineRule="auto"/>
        <w:ind w:firstLine="720"/>
        <w:jc w:val="both"/>
      </w:pPr>
      <w:r w:rsidRPr="00AA5C9B">
        <w:t>[</w:t>
      </w:r>
      <w:r w:rsidR="00CD438C" w:rsidRPr="00AA5C9B">
        <w:t>10</w:t>
      </w:r>
      <w:r w:rsidRPr="00AA5C9B">
        <w:t>.1]</w:t>
      </w:r>
      <w:r w:rsidR="00CD438C" w:rsidRPr="00AA5C9B">
        <w:t> </w:t>
      </w:r>
      <w:r w:rsidR="00AA5C9B">
        <w:t xml:space="preserve">Apelācijas instances </w:t>
      </w:r>
      <w:r w:rsidR="00C2736F">
        <w:t xml:space="preserve">tiesa, taisot spriedumu, nav ievērojusi Kriminālprocesa likuma 527.panta pirmo daļu, kas noteic, ka </w:t>
      </w:r>
      <w:r w:rsidR="00E246E4">
        <w:t>notiesājoša sprieduma aprakstošajā daļā sniedz pierādītā noziedzīga nodarījuma aprakstu un juridisko kvalifikāciju, minot tā izdarīšanas laiku, vietu, izdarīšanas veidu, apsūdzētā vainas formu,</w:t>
      </w:r>
      <w:r w:rsidR="00C2736F">
        <w:t xml:space="preserve"> motīvus un šā nodarījuma sekas. Apelācijas instances tiesas spriedums</w:t>
      </w:r>
      <w:r w:rsidR="00E246E4">
        <w:t xml:space="preserve"> ir pretrunīgs un uzskatāms par nederīgu procesuālo dokumentu</w:t>
      </w:r>
      <w:r w:rsidR="00C2736F">
        <w:t>, jo jaunais</w:t>
      </w:r>
      <w:r w:rsidR="007016E3">
        <w:t xml:space="preserve"> noziedzīgā nodarījuma apraksts</w:t>
      </w:r>
      <w:r w:rsidR="00C2736F">
        <w:t xml:space="preserve"> ir </w:t>
      </w:r>
      <w:r w:rsidR="007016E3">
        <w:t>ietverts sprieduma motīvu daļā.</w:t>
      </w:r>
    </w:p>
    <w:p w:rsidR="009C7C9B" w:rsidRDefault="007016E3" w:rsidP="00B73A06">
      <w:pPr>
        <w:spacing w:line="276" w:lineRule="auto"/>
        <w:ind w:firstLine="720"/>
        <w:jc w:val="both"/>
      </w:pPr>
      <w:r>
        <w:lastRenderedPageBreak/>
        <w:t xml:space="preserve">Turklāt </w:t>
      </w:r>
      <w:r w:rsidR="00C2736F">
        <w:t>apelācijas instances tiesas spriedumā sniegtais noziedzīgā</w:t>
      </w:r>
      <w:r>
        <w:t xml:space="preserve"> nodarījuma apraksts neatbilst tiesas konstatētajam. Pirmās instances tie</w:t>
      </w:r>
      <w:r w:rsidR="00C2736F">
        <w:t>sa apsūdzētā darbībās konstatējusi</w:t>
      </w:r>
      <w:r>
        <w:t xml:space="preserve"> </w:t>
      </w:r>
      <w:r w:rsidR="00B73A06">
        <w:t>mantkārīgu motīvu, savukārt</w:t>
      </w:r>
      <w:r w:rsidR="00C2736F">
        <w:t xml:space="preserve"> </w:t>
      </w:r>
      <w:r w:rsidR="00C13D22">
        <w:t>apelācijas instan</w:t>
      </w:r>
      <w:r w:rsidR="00B73A06">
        <w:t>ces tiesa, neapstrīdot šāda</w:t>
      </w:r>
      <w:r w:rsidR="00C2736F">
        <w:t xml:space="preserve"> motīva esību</w:t>
      </w:r>
      <w:r w:rsidR="00C13D22">
        <w:t xml:space="preserve"> un pirmās instances tiesas </w:t>
      </w:r>
      <w:r w:rsidR="00C2736F">
        <w:t xml:space="preserve">sniegto </w:t>
      </w:r>
      <w:r w:rsidR="00C13D22">
        <w:t xml:space="preserve">pierādījumu vērtējumu, </w:t>
      </w:r>
      <w:r w:rsidR="00C2736F">
        <w:t xml:space="preserve">norādi uz mantkārīgu motīvu </w:t>
      </w:r>
      <w:r>
        <w:t>no noziedzīgā nodarījuma apra</w:t>
      </w:r>
      <w:r w:rsidR="00C2736F">
        <w:t>ksta izslēgusi.</w:t>
      </w:r>
      <w:r w:rsidR="00296CBA">
        <w:t xml:space="preserve"> Augstākā tiesa </w:t>
      </w:r>
      <w:r w:rsidR="00373158">
        <w:t>2009.gada 28.maija lēmu</w:t>
      </w:r>
      <w:r w:rsidR="00296CBA">
        <w:t>mā lietā Nr. SKK-84/2009 skaidrojusi, ka ar jēdzienu</w:t>
      </w:r>
      <w:r w:rsidR="00373158">
        <w:t xml:space="preserve"> „noziedzīgā nodarījuma faktis</w:t>
      </w:r>
      <w:r w:rsidR="00296CBA">
        <w:t xml:space="preserve">kie apstākļi” jāsaprot </w:t>
      </w:r>
      <w:r w:rsidR="00373158">
        <w:t>noziedzīgā nodarījuma izdarīšanas laiks, vieta, izdarīšanas veids, apsūdzētā vainas forma, motī</w:t>
      </w:r>
      <w:r w:rsidR="00296CBA">
        <w:t xml:space="preserve">vi, noziedzīgā nodarījuma sekas. </w:t>
      </w:r>
      <w:r w:rsidR="00B73A06">
        <w:t>Līdz ar to tiesa varēja izsl</w:t>
      </w:r>
      <w:r w:rsidR="00E24DA9">
        <w:t xml:space="preserve">ēgt </w:t>
      </w:r>
      <w:r w:rsidR="00B73A06">
        <w:t xml:space="preserve">motīvu no noziedzīgā nodarījuma apraksta tikai tajā gadījumā, ja tā šādu motīvu nebija konstatējusi, neatkarīgi no tā, ir šis motīvs vai nav noziedzīgā nodarījuma kvalificējošā pazīme. Ievērojot to, ka </w:t>
      </w:r>
      <w:r w:rsidR="00CE211B">
        <w:t>[pers. A]</w:t>
      </w:r>
      <w:r w:rsidR="00B04314">
        <w:t xml:space="preserve"> prettiesisko darbību </w:t>
      </w:r>
      <w:r w:rsidR="00E24DA9">
        <w:t xml:space="preserve">rezultātā citas personas ir ieguvušas </w:t>
      </w:r>
      <w:r w:rsidR="00B04314">
        <w:t xml:space="preserve">materiālu labumu, </w:t>
      </w:r>
      <w:r w:rsidR="00E24DA9">
        <w:t>atzīstams, ka viņa darbības</w:t>
      </w:r>
      <w:r w:rsidR="00B04314">
        <w:t xml:space="preserve"> veiktas mantkār</w:t>
      </w:r>
      <w:r w:rsidR="00B73A06">
        <w:t>īgā nolūkā. I</w:t>
      </w:r>
      <w:r w:rsidR="00E24DA9">
        <w:t xml:space="preserve">r </w:t>
      </w:r>
      <w:r w:rsidR="00B04314">
        <w:t>izveidojusies sta</w:t>
      </w:r>
      <w:r w:rsidR="00B73A06">
        <w:t xml:space="preserve">bila tiesu prakse, ka noziedzīgā nodarījuma motīvi un atbildību pastiprinošie apstākļi tiek </w:t>
      </w:r>
      <w:r w:rsidR="00B04314">
        <w:t>ietver</w:t>
      </w:r>
      <w:r w:rsidR="00B73A06">
        <w:t>ti noziedzīgā nodarījuma aprakstā (piemēram, atrašanās alkohola ietekmē vai iepriekšējā sodāmība</w:t>
      </w:r>
      <w:r w:rsidR="008D7B90">
        <w:t>, kas veido</w:t>
      </w:r>
      <w:r w:rsidR="00B73A06">
        <w:t xml:space="preserve"> noziedzīgu nodarījumu</w:t>
      </w:r>
      <w:r w:rsidR="008D7B90">
        <w:t xml:space="preserve"> recidīvu)</w:t>
      </w:r>
      <w:r w:rsidR="00E24DA9">
        <w:t>, un Augstākā tiesa šo praksi</w:t>
      </w:r>
      <w:r w:rsidR="008D7B90">
        <w:t xml:space="preserve"> nav atzinusi par lik</w:t>
      </w:r>
      <w:r w:rsidR="00E24DA9">
        <w:t>umam neatbilstošu. Turklāt</w:t>
      </w:r>
      <w:r w:rsidR="008D7B90">
        <w:t xml:space="preserve"> atšķir</w:t>
      </w:r>
      <w:r w:rsidR="009C7C9B">
        <w:t>ībā</w:t>
      </w:r>
      <w:r w:rsidR="008D7B90">
        <w:t xml:space="preserve"> no K</w:t>
      </w:r>
      <w:r w:rsidR="00E24DA9">
        <w:t>riminālprocesa likuma 405.panta</w:t>
      </w:r>
      <w:r w:rsidR="008D7B90">
        <w:t xml:space="preserve"> Kriminālprocesa likuma 527.pantā likumdevējs </w:t>
      </w:r>
      <w:r w:rsidR="008D7B90">
        <w:rPr>
          <w:i/>
        </w:rPr>
        <w:t xml:space="preserve">expressis verbis </w:t>
      </w:r>
      <w:r w:rsidR="00E24DA9">
        <w:t>noteicis</w:t>
      </w:r>
      <w:r w:rsidR="008D7B90">
        <w:t xml:space="preserve">, ka motīvs ir jānorāda noziedzīga nodarījuma aprakstā. </w:t>
      </w:r>
    </w:p>
    <w:p w:rsidR="009C7C9B" w:rsidRDefault="009C7C9B" w:rsidP="00135B99">
      <w:pPr>
        <w:spacing w:line="276" w:lineRule="auto"/>
        <w:ind w:firstLine="720"/>
        <w:jc w:val="both"/>
      </w:pPr>
      <w:r>
        <w:t>Neievērojot Kriminālprocesa likuma 527.panta pirmās daļas prasības, tiesa</w:t>
      </w:r>
      <w:r w:rsidR="00E24DA9">
        <w:t xml:space="preserve"> ir pieļāvusi </w:t>
      </w:r>
      <w:r>
        <w:t>Kriminālprocesa likuma</w:t>
      </w:r>
      <w:r w:rsidR="00E24DA9">
        <w:t xml:space="preserve"> būtisku pārkāpumu šā likuma</w:t>
      </w:r>
      <w:r>
        <w:t xml:space="preserve"> 575.panta trešās daļas izpratnē, ka</w:t>
      </w:r>
      <w:r w:rsidR="00E24DA9">
        <w:t>s</w:t>
      </w:r>
      <w:r>
        <w:t xml:space="preserve"> novedis pie nelikumīga nolēmuma.</w:t>
      </w:r>
    </w:p>
    <w:p w:rsidR="00DE2C92" w:rsidRDefault="00AA3940" w:rsidP="00761683">
      <w:pPr>
        <w:spacing w:line="276" w:lineRule="auto"/>
        <w:ind w:firstLine="720"/>
        <w:jc w:val="both"/>
      </w:pPr>
      <w:r>
        <w:t>[10.2] </w:t>
      </w:r>
      <w:r w:rsidR="007A46EA">
        <w:t>Izslēdzot no noziedzīga nodarījuma apraksta kvalificējošo pazīmi – mantkārīgs nolūks</w:t>
      </w:r>
      <w:r w:rsidR="00E24DA9">
        <w:t xml:space="preserve"> –</w:t>
      </w:r>
      <w:r w:rsidR="007A46EA">
        <w:t xml:space="preserve">, </w:t>
      </w:r>
      <w:r w:rsidR="00E24DA9">
        <w:t xml:space="preserve">apelācijas instances </w:t>
      </w:r>
      <w:r w:rsidR="007A46EA">
        <w:t>tiesa kļūd</w:t>
      </w:r>
      <w:r w:rsidR="00761683">
        <w:t xml:space="preserve">aini norādījusi, ka </w:t>
      </w:r>
      <w:r w:rsidR="007A46EA">
        <w:t>noziedzīgā nodarījuma kvalificējošā pazīme – būtisks</w:t>
      </w:r>
      <w:r w:rsidR="00761683">
        <w:t xml:space="preserve"> kaitējums – apsūdzētajam nav</w:t>
      </w:r>
      <w:r w:rsidR="007A46EA">
        <w:t xml:space="preserve"> </w:t>
      </w:r>
      <w:r w:rsidR="00761683">
        <w:t xml:space="preserve">tikusi </w:t>
      </w:r>
      <w:r w:rsidR="007A46EA">
        <w:t xml:space="preserve">inkriminēta. </w:t>
      </w:r>
      <w:r w:rsidR="00761683">
        <w:t>Izdarot šādu atzinumu, tiesa nepareizi interpretēj</w:t>
      </w:r>
      <w:r w:rsidR="00234D25">
        <w:t>usi jēdzienu „</w:t>
      </w:r>
      <w:r w:rsidR="00761683">
        <w:t>smagas sekas”. G</w:t>
      </w:r>
      <w:r w:rsidR="007A46EA">
        <w:t>adījumā, ja apsūdzētajam inkriminēta smagu seku nodarīšana, prezumējams, ka radīts arī būtisks kaitējums</w:t>
      </w:r>
      <w:r w:rsidR="00761683">
        <w:t xml:space="preserve">, bez </w:t>
      </w:r>
      <w:r w:rsidR="007A46EA">
        <w:t xml:space="preserve">tā </w:t>
      </w:r>
      <w:r w:rsidR="00761683">
        <w:t>papildu izklāsta apsūdzībā, proti, smagas sekas aptver būtisku kaitējumu.</w:t>
      </w:r>
      <w:r w:rsidR="007A46EA">
        <w:t xml:space="preserve"> </w:t>
      </w:r>
      <w:r w:rsidR="00761683">
        <w:t xml:space="preserve">Šāda atziņa </w:t>
      </w:r>
      <w:r w:rsidR="00FA2366">
        <w:t>atr</w:t>
      </w:r>
      <w:r w:rsidR="00761683">
        <w:t xml:space="preserve">odama arī tiesu praksē. </w:t>
      </w:r>
      <w:r w:rsidR="00FA2366">
        <w:t xml:space="preserve">2014.gada </w:t>
      </w:r>
      <w:r w:rsidR="00761683">
        <w:t xml:space="preserve">tiesu prakses </w:t>
      </w:r>
      <w:r w:rsidR="00FA2366">
        <w:t>apkopojuma „Tiesu prakse krimināllietās pēc Krimināllikuma 317.panta otrās daļas, 318.panta otrās daļas un 319.panta otrās daļas” secinājumu 18.punktā norādīts – konstatējot valsts amatpersonas tīšas darbības vai bezdarbību, kas izraisījušas smagas sekas – materiālu zaudējumu lielā apmērā</w:t>
      </w:r>
      <w:r w:rsidR="00761683">
        <w:t xml:space="preserve"> –</w:t>
      </w:r>
      <w:r w:rsidR="00FA2366">
        <w:t>, nodarījums kvalificējams tikai saskaņā ar Krimināllikuma 317., 318. vai 319.panta trešo daļu, jo smagas sekas aptver būtisku kaitējumu. Ievērojot to, ka minētajā apkopojumā norādīts, ka par tā saturu pilnībā atbild Augstākā tiesa</w:t>
      </w:r>
      <w:r w:rsidR="00921FBA">
        <w:t xml:space="preserve">, </w:t>
      </w:r>
      <w:r w:rsidR="00DD746A">
        <w:t>gadījumā, ja Augstākā tiesa nolemj atkāpties no šādas pozīcijas, tai jāmaina judikatūra un attiecīgi jāmotivē sava</w:t>
      </w:r>
      <w:r w:rsidR="006228CC">
        <w:t xml:space="preserve"> nostāja</w:t>
      </w:r>
      <w:r w:rsidR="00DD746A">
        <w:t>.</w:t>
      </w:r>
    </w:p>
    <w:p w:rsidR="006228CC" w:rsidRDefault="00761683" w:rsidP="00135B99">
      <w:pPr>
        <w:spacing w:line="276" w:lineRule="auto"/>
        <w:ind w:firstLine="720"/>
        <w:jc w:val="both"/>
      </w:pPr>
      <w:r>
        <w:t>Ievērojot minēto</w:t>
      </w:r>
      <w:r w:rsidR="001F1753">
        <w:t>,</w:t>
      </w:r>
      <w:r w:rsidR="00226BE0">
        <w:t xml:space="preserve"> atzīstams, ka</w:t>
      </w:r>
      <w:r w:rsidR="006228CC">
        <w:t xml:space="preserve"> apelācijas insta</w:t>
      </w:r>
      <w:r w:rsidR="00226BE0">
        <w:t>nces tiesa</w:t>
      </w:r>
      <w:r>
        <w:t xml:space="preserve"> nepareizi piemērojusi</w:t>
      </w:r>
      <w:r w:rsidR="006228CC">
        <w:t xml:space="preserve"> Krimināllikuma Sevišķās daļas normu, kvalificējot noziedzīgu nodarījumu, </w:t>
      </w:r>
      <w:r>
        <w:t xml:space="preserve">un tādējādi </w:t>
      </w:r>
      <w:r w:rsidR="006228CC">
        <w:t>pieļāvusi Kriminālprocesa likuma 574.panta 2.punktā paredzēto pārkāpumu.</w:t>
      </w:r>
    </w:p>
    <w:p w:rsidR="00640BFC" w:rsidRDefault="00597D48" w:rsidP="008A3B5D">
      <w:pPr>
        <w:spacing w:line="276" w:lineRule="auto"/>
        <w:ind w:firstLine="720"/>
        <w:jc w:val="both"/>
      </w:pPr>
      <w:r>
        <w:t>[10.3] </w:t>
      </w:r>
      <w:r w:rsidR="00226BE0">
        <w:t xml:space="preserve">Izslēdzot no noziedzīgā nodarījuma apraksta mantkārību kā noziedzīgā nodarījuma kvalificējošo pazīmi, apelācijas instances tiesa nepamatoti nav vērtējusi </w:t>
      </w:r>
      <w:r w:rsidR="00C31F45">
        <w:t xml:space="preserve">to kā atbildību pastiprinošu apstākli. </w:t>
      </w:r>
      <w:r w:rsidR="008A3B5D">
        <w:t xml:space="preserve">Saskaņā ar Krimināllikuma 48.panta ceturto daļu par atbildību pastiprinošu apstākli nav atzīstams tāds apstāklis, kurš šajā likumā paredzēts kā noziedzīga nodarījuma sastāva pazīme. No minētās tiesību normas izriet, ka, izslēdzot no noziedzīgā nodarījuma kvalificējošo pazīmi – mantkārība –, tiesai tā bija jāvērtē kā atbildību pastiprinošs </w:t>
      </w:r>
      <w:r w:rsidR="008A3B5D">
        <w:lastRenderedPageBreak/>
        <w:t xml:space="preserve">apstāklis un jāņem vērā, nosakot apsūdzētajam sodu. Nevērtējot mantkārību kā atbildību pastiprinošu apstākli, tiesa noteikusi apsūdzētajam sodu, kas neatbilst </w:t>
      </w:r>
      <w:r w:rsidR="00B01B72">
        <w:t>Krimināllikuma 35. un 46.panta nosacījumiem.</w:t>
      </w:r>
      <w:r w:rsidR="008A3B5D">
        <w:t xml:space="preserve"> </w:t>
      </w:r>
      <w:r w:rsidR="00640BFC">
        <w:t xml:space="preserve">Nepareizi piemērojot </w:t>
      </w:r>
      <w:r w:rsidR="008A3B5D">
        <w:t xml:space="preserve">minētās </w:t>
      </w:r>
      <w:r w:rsidR="00640BFC">
        <w:t>Krimināllikuma Vispārīgās daļas normas, apelācijas instances tiesa pieļāvusi Kriminālp</w:t>
      </w:r>
      <w:r w:rsidR="00226BE0">
        <w:t>rocesa lik</w:t>
      </w:r>
      <w:r w:rsidR="008A3B5D">
        <w:t>uma 574.panta 1.punktā</w:t>
      </w:r>
      <w:r w:rsidR="00226BE0">
        <w:t xml:space="preserve"> norādīto</w:t>
      </w:r>
      <w:r w:rsidR="00640BFC">
        <w:t xml:space="preserve"> pārkāpumu.</w:t>
      </w:r>
    </w:p>
    <w:p w:rsidR="0095372F" w:rsidRDefault="0095372F" w:rsidP="00135B99">
      <w:pPr>
        <w:spacing w:line="276" w:lineRule="auto"/>
        <w:ind w:firstLine="720"/>
        <w:jc w:val="both"/>
      </w:pPr>
      <w:r>
        <w:t>[10.4] Apelācijas instances tiesa nepamatoti konstatējusi Kriminālpr</w:t>
      </w:r>
      <w:r w:rsidR="008A3B5D">
        <w:t>ocesa likuma 14.panta pārkāpumu un līdz ar to nepareizi piemērojusi</w:t>
      </w:r>
      <w:r>
        <w:t xml:space="preserve"> Krimināllikuma 49.</w:t>
      </w:r>
      <w:r>
        <w:rPr>
          <w:vertAlign w:val="superscript"/>
        </w:rPr>
        <w:t xml:space="preserve">1 </w:t>
      </w:r>
      <w:r>
        <w:t>pantu</w:t>
      </w:r>
      <w:r w:rsidR="00343F7B">
        <w:t xml:space="preserve">, nosakot apsūdzētajam sodu. </w:t>
      </w:r>
    </w:p>
    <w:p w:rsidR="00CE1964" w:rsidRDefault="00343F7B" w:rsidP="00661067">
      <w:pPr>
        <w:spacing w:line="276" w:lineRule="auto"/>
        <w:ind w:firstLine="720"/>
        <w:jc w:val="both"/>
      </w:pPr>
      <w:r>
        <w:t>Apstāklis, ka lieta iztiesāta</w:t>
      </w:r>
      <w:r w:rsidR="00CE1964">
        <w:t xml:space="preserve"> vairākus</w:t>
      </w:r>
      <w:r>
        <w:t xml:space="preserve"> gadus, pats par sevi nevar būt par pietiekamu pamatu, lai konstatētu</w:t>
      </w:r>
      <w:r w:rsidR="00CE1964">
        <w:t xml:space="preserve"> tiesību uz lietas izskatīšanu saprātīgā termiņā pārkāpumu. </w:t>
      </w:r>
      <w:r>
        <w:t>Konstatējot minēto pārkāpumu, apelācijas instances t</w:t>
      </w:r>
      <w:r w:rsidR="00CE1964">
        <w:t>iesa nav norādījusi period</w:t>
      </w:r>
      <w:r>
        <w:t xml:space="preserve">u, kurā lietas izskatīšana </w:t>
      </w:r>
      <w:r w:rsidR="00CE1964">
        <w:t>nepamatoti novilcin</w:t>
      </w:r>
      <w:r>
        <w:t xml:space="preserve">āta. Turklāt tiesa nav ņēmusi vērā, </w:t>
      </w:r>
      <w:r w:rsidR="00CE1964">
        <w:t>ka pirm</w:t>
      </w:r>
      <w:r>
        <w:t>ās instances tiesas spriedums bija</w:t>
      </w:r>
      <w:r w:rsidR="00CE1964">
        <w:t xml:space="preserve"> stājies spēkā, jo apelācijas instances tiesas lēmums netika pārsūdz</w:t>
      </w:r>
      <w:r>
        <w:t>ēts kasācijas kārtībā. Fakts</w:t>
      </w:r>
      <w:r w:rsidR="00CE1964">
        <w:t>, ka persona iesniegusi pieteikumu par sprieduma</w:t>
      </w:r>
      <w:r w:rsidR="00417160">
        <w:t>, kurš stājies spēkā,</w:t>
      </w:r>
      <w:r>
        <w:t xml:space="preserve"> atcelšanu, </w:t>
      </w:r>
      <w:r w:rsidR="00E426E4">
        <w:t xml:space="preserve">nevar būt par pamatu atzinumam </w:t>
      </w:r>
      <w:r>
        <w:t>par lietas nepamatotu novilcināšanu.</w:t>
      </w:r>
      <w:r w:rsidR="00661067">
        <w:t xml:space="preserve"> Turklāt, motivējot Krimināllikuma 49.</w:t>
      </w:r>
      <w:r w:rsidR="00661067">
        <w:rPr>
          <w:vertAlign w:val="superscript"/>
        </w:rPr>
        <w:t>1</w:t>
      </w:r>
      <w:r w:rsidR="00234D25">
        <w:rPr>
          <w:vertAlign w:val="superscript"/>
        </w:rPr>
        <w:t> </w:t>
      </w:r>
      <w:r w:rsidR="00661067">
        <w:t xml:space="preserve">panta piemērošanu, apelācijas instances tiesa nepamatoti atsaukusies uz to, ka no apsūdzības tiek izslēgta kvalificējošā pazīme, jo šis apstāklis nav saistīts ar </w:t>
      </w:r>
      <w:r w:rsidR="00CE1964">
        <w:t>Krimināllikuma 49.</w:t>
      </w:r>
      <w:r w:rsidR="00CE1964">
        <w:rPr>
          <w:vertAlign w:val="superscript"/>
        </w:rPr>
        <w:t>1 </w:t>
      </w:r>
      <w:r w:rsidR="00CE1964">
        <w:t>panta piemērošanas nosacījumiem.</w:t>
      </w:r>
    </w:p>
    <w:p w:rsidR="00CE1964" w:rsidRDefault="00E426E4" w:rsidP="00E426E4">
      <w:pPr>
        <w:spacing w:line="276" w:lineRule="auto"/>
        <w:ind w:firstLine="720"/>
        <w:jc w:val="both"/>
      </w:pPr>
      <w:r>
        <w:t>Nepareizi interpretējot Kriminālprocesa likuma 14.pantu un n</w:t>
      </w:r>
      <w:r w:rsidR="00CE1964">
        <w:t>epareizi piemērojot Krimināllikum</w:t>
      </w:r>
      <w:r>
        <w:t>a Vispārīgās daļas normu – Krimināllikuma 49.</w:t>
      </w:r>
      <w:r>
        <w:rPr>
          <w:vertAlign w:val="superscript"/>
        </w:rPr>
        <w:t xml:space="preserve">1 </w:t>
      </w:r>
      <w:r>
        <w:t xml:space="preserve">pantu – </w:t>
      </w:r>
      <w:r w:rsidR="00CE1964" w:rsidRPr="00E426E4">
        <w:t>apelācijas</w:t>
      </w:r>
      <w:r w:rsidR="00CE1964">
        <w:t xml:space="preserve"> instances tiesa pieļāvusi Kriminālp</w:t>
      </w:r>
      <w:r>
        <w:t>rocesa likuma 574.panta 1.punktā norādīto</w:t>
      </w:r>
      <w:r w:rsidR="00CE1964">
        <w:t xml:space="preserve"> pārkāpumu</w:t>
      </w:r>
      <w:r w:rsidR="00E335CC">
        <w:t>, savukārt</w:t>
      </w:r>
      <w:r w:rsidR="00E33499">
        <w:t xml:space="preserve"> neievērojot Kriminālprocesa likuma 511. un 512.panta nosacījumus, tiesa pieļāvusi Kriminālprocesa likuma </w:t>
      </w:r>
      <w:r w:rsidR="00455492">
        <w:t xml:space="preserve">būtisku pārkāpumu šā likuma </w:t>
      </w:r>
      <w:r w:rsidR="00E33499">
        <w:t>575.panta trešā</w:t>
      </w:r>
      <w:r w:rsidR="00455492">
        <w:t>s</w:t>
      </w:r>
      <w:r w:rsidR="00E33499">
        <w:t xml:space="preserve"> daļ</w:t>
      </w:r>
      <w:r w:rsidR="00455492">
        <w:t>as</w:t>
      </w:r>
      <w:r w:rsidR="00E33499">
        <w:t xml:space="preserve"> </w:t>
      </w:r>
      <w:r w:rsidR="00455492">
        <w:t>izpratnē</w:t>
      </w:r>
      <w:r w:rsidR="00E33499">
        <w:t>.</w:t>
      </w:r>
    </w:p>
    <w:p w:rsidR="00756B40" w:rsidRDefault="00756B40" w:rsidP="00135B99">
      <w:pPr>
        <w:spacing w:line="276" w:lineRule="auto"/>
        <w:ind w:firstLine="720"/>
        <w:jc w:val="both"/>
      </w:pPr>
      <w:r>
        <w:t>[10.5] </w:t>
      </w:r>
      <w:r w:rsidR="00C511CF">
        <w:t>Apelāc</w:t>
      </w:r>
      <w:r w:rsidR="00E426E4">
        <w:t xml:space="preserve">ijas instances tiesa </w:t>
      </w:r>
      <w:r w:rsidR="00C511CF">
        <w:t xml:space="preserve">noteikusi apsūdzētajam sodu, </w:t>
      </w:r>
      <w:r w:rsidR="00E426E4">
        <w:t xml:space="preserve">nepamatoti </w:t>
      </w:r>
      <w:r w:rsidR="00C511CF">
        <w:t>piemērojot li</w:t>
      </w:r>
      <w:r w:rsidR="00E426E4">
        <w:t>kuma normu, kas paredz bargāku sodu.</w:t>
      </w:r>
    </w:p>
    <w:p w:rsidR="00C511CF" w:rsidRDefault="00C511CF" w:rsidP="00135B99">
      <w:pPr>
        <w:spacing w:line="276" w:lineRule="auto"/>
        <w:ind w:firstLine="720"/>
        <w:jc w:val="both"/>
      </w:pPr>
      <w:r>
        <w:t>Saskaņā ar Krimināllikuma 41.panta 2.</w:t>
      </w:r>
      <w:r>
        <w:rPr>
          <w:vertAlign w:val="superscript"/>
        </w:rPr>
        <w:t xml:space="preserve">1 </w:t>
      </w:r>
      <w:r w:rsidR="00270AE5">
        <w:t>daļu naudas sods nosakāms tādā Latvijas Republikā noteikto minimālo mēnešalgu apmērā, kāds tas ir sprieduma taisīšanas dienā, norādot spriedumā naudas soda summu Latvijas Republikas naudas vienībās.</w:t>
      </w:r>
    </w:p>
    <w:p w:rsidR="00D65965" w:rsidRDefault="00EC7CC2" w:rsidP="002F627E">
      <w:pPr>
        <w:spacing w:line="276" w:lineRule="auto"/>
        <w:ind w:firstLine="720"/>
        <w:jc w:val="both"/>
      </w:pPr>
      <w:r>
        <w:t xml:space="preserve">Pirmās instances tiesa naudas sodu noteikusi tādā minimālo mēnešalgu apmērā, kāds bija noteikts uz </w:t>
      </w:r>
      <w:r w:rsidR="002F627E">
        <w:t xml:space="preserve">tiesas sprieduma pasludināšanas brīdi – </w:t>
      </w:r>
      <w:r>
        <w:t>2015.gada 2.martu</w:t>
      </w:r>
      <w:r w:rsidR="002F627E">
        <w:t xml:space="preserve"> –</w:t>
      </w:r>
      <w:r>
        <w:t xml:space="preserve">, proti, 360 </w:t>
      </w:r>
      <w:r>
        <w:rPr>
          <w:i/>
        </w:rPr>
        <w:t>euro</w:t>
      </w:r>
      <w:r>
        <w:t xml:space="preserve">, savukārt apelācijas instances tiesa naudas sodu noteikusi tādā minimālo mēnešalgu apmērā, kāds ir spēkā no 2018.gada 1.janvāra, proti, 430 </w:t>
      </w:r>
      <w:r>
        <w:rPr>
          <w:i/>
        </w:rPr>
        <w:t>euro</w:t>
      </w:r>
      <w:r>
        <w:t>.</w:t>
      </w:r>
      <w:r w:rsidR="00B43CA7">
        <w:t xml:space="preserve"> Neraugoties uz to, ka ap</w:t>
      </w:r>
      <w:r w:rsidR="00E426E4">
        <w:t>elācijas instances tiesa noteikusi</w:t>
      </w:r>
      <w:r w:rsidR="00B43CA7">
        <w:t xml:space="preserve"> mazāku naudas sodu, </w:t>
      </w:r>
      <w:r w:rsidR="00CB4370">
        <w:t xml:space="preserve">atzīstams, ka, </w:t>
      </w:r>
      <w:r w:rsidR="00B43CA7">
        <w:t>piemērojot lielāko minimālās mēnešalgas apmēru,</w:t>
      </w:r>
      <w:r w:rsidR="00CB4370">
        <w:t xml:space="preserve"> </w:t>
      </w:r>
      <w:r w:rsidR="00E426E4">
        <w:t>tiesa pasliktinājusi</w:t>
      </w:r>
      <w:r w:rsidR="00B43CA7">
        <w:t xml:space="preserve"> apsūdzētā stāvokli, pārkāpjot Krimināllikuma 5.panta trešās daļas</w:t>
      </w:r>
      <w:r w:rsidR="00E426E4">
        <w:t xml:space="preserve"> nosacījumus, </w:t>
      </w:r>
      <w:r w:rsidR="0034759C">
        <w:t xml:space="preserve">jo konkrētajā gadījumā jēdziens „likums” tulkojams paplašināti, ietverot tajā arī Ministru kabineta noteikumus. </w:t>
      </w:r>
    </w:p>
    <w:p w:rsidR="00D65965" w:rsidRDefault="0034759C" w:rsidP="002F627E">
      <w:pPr>
        <w:spacing w:line="276" w:lineRule="auto"/>
        <w:ind w:firstLine="720"/>
        <w:jc w:val="both"/>
      </w:pPr>
      <w:r>
        <w:t>T</w:t>
      </w:r>
      <w:r w:rsidR="00E426E4">
        <w:t>ādēj</w:t>
      </w:r>
      <w:r w:rsidR="002F627E">
        <w:t>ādi</w:t>
      </w:r>
      <w:r w:rsidR="00D65965">
        <w:t xml:space="preserve"> </w:t>
      </w:r>
      <w:r w:rsidR="00CB4370">
        <w:t>apelācijas instances tiesa</w:t>
      </w:r>
      <w:r w:rsidR="002F627E">
        <w:t xml:space="preserve"> </w:t>
      </w:r>
      <w:r w:rsidR="00E426E4">
        <w:t xml:space="preserve">pieļāvusi </w:t>
      </w:r>
      <w:r w:rsidR="00B43CA7">
        <w:t>Kriminālp</w:t>
      </w:r>
      <w:r w:rsidR="00E426E4">
        <w:t>rocesa likuma 574.panta 1.punktā norādīto</w:t>
      </w:r>
      <w:r w:rsidR="00D65965">
        <w:t xml:space="preserve"> pārkāpumu, jo nepareizi piemērojusi Krimināllikuma Vispārīgās daļas normu.</w:t>
      </w:r>
    </w:p>
    <w:p w:rsidR="002A5022" w:rsidRDefault="00D65965" w:rsidP="002A5022">
      <w:pPr>
        <w:spacing w:line="276" w:lineRule="auto"/>
        <w:ind w:firstLine="720"/>
        <w:jc w:val="both"/>
      </w:pPr>
      <w:r>
        <w:t>Arī Augstākā tiesa ar 2017.gada 6.oktobra lēmumu lietā Nr.</w:t>
      </w:r>
      <w:r w:rsidR="00234D25">
        <w:t> </w:t>
      </w:r>
      <w:r>
        <w:t xml:space="preserve">SKK-490/2017 noraidījusi prokurora apelācijas protestu par apelācijas instances tiesas spriedumu, ar kuru </w:t>
      </w:r>
      <w:r w:rsidR="00962241">
        <w:t xml:space="preserve">personai noteikts naudas sods, piemērojot tādu minimālās mēnešalgas apmēru, kāds bija </w:t>
      </w:r>
      <w:r>
        <w:t xml:space="preserve">noteikts </w:t>
      </w:r>
      <w:r w:rsidR="00962241">
        <w:t>uz pirmās instances tiesas spriedu</w:t>
      </w:r>
      <w:r>
        <w:t>ma taisīšanas dienu.</w:t>
      </w:r>
      <w:r w:rsidR="002A5022">
        <w:t xml:space="preserve"> </w:t>
      </w:r>
    </w:p>
    <w:p w:rsidR="000E719C" w:rsidRDefault="002A5022" w:rsidP="002A5022">
      <w:pPr>
        <w:spacing w:line="276" w:lineRule="auto"/>
        <w:ind w:firstLine="720"/>
        <w:jc w:val="both"/>
      </w:pPr>
      <w:r>
        <w:lastRenderedPageBreak/>
        <w:t xml:space="preserve">Turklāt jāņem vērā, </w:t>
      </w:r>
      <w:r w:rsidR="00962241">
        <w:t xml:space="preserve">ka </w:t>
      </w:r>
      <w:r>
        <w:t xml:space="preserve">laikā, kamēr </w:t>
      </w:r>
      <w:r w:rsidR="00962241">
        <w:t>pirmās instances tiesas spriedums</w:t>
      </w:r>
      <w:r>
        <w:t xml:space="preserve"> bija spēkā, apsūdzētais piespriesto sodu </w:t>
      </w:r>
      <w:r w:rsidR="004B185A">
        <w:t xml:space="preserve">jau </w:t>
      </w:r>
      <w:r>
        <w:t>izcietis, tādēļ juridiski nozīmīgs ir jautājums par to,</w:t>
      </w:r>
      <w:r w:rsidR="00760743">
        <w:t xml:space="preserve"> vai, atceļot spēkā stājušos spriedumu</w:t>
      </w:r>
      <w:r w:rsidR="00C7036F">
        <w:t>,</w:t>
      </w:r>
      <w:r>
        <w:t xml:space="preserve"> var piemērot </w:t>
      </w:r>
      <w:r w:rsidR="00760743">
        <w:t xml:space="preserve">personai </w:t>
      </w:r>
      <w:r>
        <w:t>nelabvēlīgākus likuma nosacījumus</w:t>
      </w:r>
      <w:r w:rsidR="00760743">
        <w:t xml:space="preserve"> nekā </w:t>
      </w:r>
      <w:r>
        <w:t xml:space="preserve">tie, kas bija spēkā </w:t>
      </w:r>
      <w:r w:rsidR="00760743">
        <w:t xml:space="preserve">atceltā tiesas sprieduma taisīšanas dienā. Ievērojot to, ka iepriekš </w:t>
      </w:r>
      <w:r>
        <w:t xml:space="preserve">tiesas </w:t>
      </w:r>
      <w:r w:rsidR="00760743">
        <w:t>spriedums tika atcelts pēc personas pieteikuma atbilstoši Kriminālprocesa likuma 665.panta pirmās daļas 3.punkta nosacījumiem, kas paredz iespēju atcelt spēkā stājušos tiesas nolēmumu tikai tad, ja tas nepasliktina apsūdzētā stāvokli,</w:t>
      </w:r>
      <w:r w:rsidR="00962241">
        <w:t xml:space="preserve"> </w:t>
      </w:r>
      <w:r>
        <w:t xml:space="preserve">atzīstams, ka </w:t>
      </w:r>
      <w:r w:rsidR="00232654">
        <w:t xml:space="preserve">apelācijas instances tiesa pārkāpusi Kriminālprocesa likuma 591.panta otrās daļas nosacījumus un </w:t>
      </w:r>
      <w:r w:rsidR="004B185A">
        <w:t xml:space="preserve">nelikumīgi </w:t>
      </w:r>
      <w:r w:rsidR="00232654">
        <w:t>paslik</w:t>
      </w:r>
      <w:r>
        <w:t>tinājusi apsūdzētā stāvokli</w:t>
      </w:r>
      <w:r w:rsidR="004B185A">
        <w:t xml:space="preserve"> lietā</w:t>
      </w:r>
      <w:r>
        <w:t xml:space="preserve">. Minētais likuma pārkāpums atzīstams par Kriminālprocesa likuma būtisku pārkāpumu </w:t>
      </w:r>
      <w:r w:rsidR="004B185A">
        <w:t xml:space="preserve">šā likuma 575.panta trešās daļas izpratnē, </w:t>
      </w:r>
      <w:r w:rsidR="00232654">
        <w:t>kas novedis pie nelikumīga nolēmuma.</w:t>
      </w:r>
    </w:p>
    <w:p w:rsidR="00E40494" w:rsidRDefault="004B185A" w:rsidP="00135B99">
      <w:pPr>
        <w:spacing w:line="276" w:lineRule="auto"/>
        <w:ind w:firstLine="720"/>
        <w:jc w:val="both"/>
      </w:pPr>
      <w:r>
        <w:t>T</w:t>
      </w:r>
      <w:r w:rsidR="00E40494">
        <w:t>ulkojot Krimināllikuma 41.panta nosacījumus tikai gramatiski, var nonākt pie secinājuma, ka</w:t>
      </w:r>
      <w:r>
        <w:t>, nosakot sodu apelācijas instances tiesā,</w:t>
      </w:r>
      <w:r w:rsidR="00E40494">
        <w:t xml:space="preserve"> jāņem vērā minimālās mēnešalgas apmērs uz apelācijas instances tiesas</w:t>
      </w:r>
      <w:r>
        <w:t xml:space="preserve"> sprieduma taisīšanas dienu, tomēr</w:t>
      </w:r>
      <w:r w:rsidR="00E40494">
        <w:t xml:space="preserve"> būtisks ir jautājums, vai tādējādi netiek aizskartas apsūdzētā tiesības uz tai</w:t>
      </w:r>
      <w:r>
        <w:t>snīgu tiesu. Minētā iemesla dēļ Augstākajai tiesai būtu jāizlemj</w:t>
      </w:r>
      <w:r w:rsidR="00E40494">
        <w:t xml:space="preserve"> jautājums par pieteikuma iesniegšanu Satversmes tiesā Kriminālprocesa likuma 478.panta kārtībā nolūkā izvērtēt, vai Krimināllikuma 41.panta 2.</w:t>
      </w:r>
      <w:r w:rsidR="00E40494">
        <w:rPr>
          <w:vertAlign w:val="superscript"/>
        </w:rPr>
        <w:t xml:space="preserve">1 </w:t>
      </w:r>
      <w:r w:rsidR="00E40494">
        <w:t xml:space="preserve">daļa pašreizējā likuma redakcijā (uz nozieguma izdarīšanas brīdi – Krimināllikuma 41.panta otrā daļa) atbilst </w:t>
      </w:r>
      <w:r>
        <w:t xml:space="preserve">Latvijas Republikas </w:t>
      </w:r>
      <w:r w:rsidR="00E40494">
        <w:t>Satversmes 92.pantam.</w:t>
      </w:r>
    </w:p>
    <w:p w:rsidR="00BC5612" w:rsidRDefault="00BC5612" w:rsidP="00135B99">
      <w:pPr>
        <w:spacing w:line="276" w:lineRule="auto"/>
        <w:ind w:firstLine="720"/>
        <w:jc w:val="both"/>
      </w:pPr>
    </w:p>
    <w:p w:rsidR="00BC5612" w:rsidRPr="00E40494" w:rsidRDefault="00BC5612" w:rsidP="004B185A">
      <w:pPr>
        <w:spacing w:line="276" w:lineRule="auto"/>
        <w:ind w:firstLine="720"/>
        <w:jc w:val="both"/>
      </w:pPr>
      <w:r>
        <w:t>[11] </w:t>
      </w:r>
      <w:r w:rsidR="00B7529D">
        <w:t>Par Rīgas apgabaltiesas 2018.gada 23.aprīļa spriedumu</w:t>
      </w:r>
      <w:r w:rsidR="00EA6EA6">
        <w:t xml:space="preserve"> apsūdzētais </w:t>
      </w:r>
      <w:r w:rsidR="00CE211B">
        <w:t>[pers. A]</w:t>
      </w:r>
      <w:r w:rsidR="00EA6EA6">
        <w:t xml:space="preserve"> iesniedzis kasācijas sūdzību, kurā</w:t>
      </w:r>
      <w:r w:rsidR="004B185A">
        <w:t xml:space="preserve"> lūdz atcelt tiesas spriedumu un nodot lietu jaunai izskatīšanai apelācijas instances tiesā, norādot</w:t>
      </w:r>
      <w:r w:rsidR="00944363">
        <w:t>, ka apelācijas instances tiesa pieļāvusi Kriminālprocesa likuma 574.panta 1. un 2.punktā un 575.panta trešajā daļā paredzētos pārkāpumus, kas noveduši pie nelikumīga spriedum</w:t>
      </w:r>
      <w:r w:rsidR="004B185A">
        <w:t xml:space="preserve">a. </w:t>
      </w:r>
      <w:r w:rsidR="00EA6EA6">
        <w:t xml:space="preserve"> </w:t>
      </w:r>
    </w:p>
    <w:p w:rsidR="00097C8A" w:rsidRPr="00944363" w:rsidRDefault="003A3586" w:rsidP="00097C8A">
      <w:pPr>
        <w:pStyle w:val="ListParagraph"/>
        <w:tabs>
          <w:tab w:val="left" w:pos="1134"/>
          <w:tab w:val="left" w:pos="1276"/>
        </w:tabs>
        <w:spacing w:line="276" w:lineRule="auto"/>
        <w:ind w:left="0" w:firstLine="709"/>
        <w:jc w:val="both"/>
      </w:pPr>
      <w:r w:rsidRPr="00944363">
        <w:t>Savu lūgumu apsūdzētais pamatojis ar šādiem argumentiem.</w:t>
      </w:r>
    </w:p>
    <w:p w:rsidR="00A85420" w:rsidRDefault="003A3586" w:rsidP="00356AF4">
      <w:pPr>
        <w:pStyle w:val="ListParagraph"/>
        <w:tabs>
          <w:tab w:val="left" w:pos="1134"/>
          <w:tab w:val="left" w:pos="1276"/>
        </w:tabs>
        <w:spacing w:line="276" w:lineRule="auto"/>
        <w:ind w:left="0" w:firstLine="709"/>
        <w:jc w:val="both"/>
      </w:pPr>
      <w:r w:rsidRPr="00944363">
        <w:t>[11.1] </w:t>
      </w:r>
      <w:r w:rsidR="00A85420">
        <w:t>Apelācijas instances tiesa nepamatoti nora</w:t>
      </w:r>
      <w:r w:rsidR="001951A3">
        <w:t>i</w:t>
      </w:r>
      <w:r w:rsidR="00A85420">
        <w:t xml:space="preserve">dījusi aizstāvības lūgumu </w:t>
      </w:r>
      <w:r w:rsidR="004B185A">
        <w:t>iz</w:t>
      </w:r>
      <w:r w:rsidR="00A85420">
        <w:t xml:space="preserve">vērtēt un atzīt, ka </w:t>
      </w:r>
      <w:r w:rsidR="004B185A">
        <w:t xml:space="preserve">apsūdzētais </w:t>
      </w:r>
      <w:r w:rsidR="00CE211B">
        <w:t>[pers. A]</w:t>
      </w:r>
      <w:r w:rsidR="004B185A">
        <w:t>, 2010. un 2011.gadā</w:t>
      </w:r>
      <w:r w:rsidR="00A85420">
        <w:t xml:space="preserve"> būdams SIA „</w:t>
      </w:r>
      <w:r w:rsidR="00CE211B">
        <w:t>[</w:t>
      </w:r>
      <w:bookmarkStart w:id="0" w:name="_GoBack"/>
      <w:r w:rsidR="00CE211B">
        <w:t>Nosaukums</w:t>
      </w:r>
      <w:bookmarkEnd w:id="0"/>
      <w:r w:rsidR="00CE211B">
        <w:t>]</w:t>
      </w:r>
      <w:r w:rsidR="004B185A">
        <w:t xml:space="preserve">” valdes loceklis, </w:t>
      </w:r>
      <w:r w:rsidR="00A85420">
        <w:t xml:space="preserve">nav bijis viņam inkriminētā Krimināllikuma 318.pantā paredzētā noziedzīgā nodarījuma </w:t>
      </w:r>
      <w:r w:rsidR="00BD2B62">
        <w:t xml:space="preserve">subjekts </w:t>
      </w:r>
      <w:r w:rsidR="00A85420">
        <w:t>Kr</w:t>
      </w:r>
      <w:r w:rsidR="00BD2B62">
        <w:t xml:space="preserve">imināllikuma 316.panta izpratnē šā panta redakcijā, kas bija spēkā inkriminētā noziedzīgā nodarījuma izdarīšanas laikā. Minētais jautājums izvērtējams atbilstoši </w:t>
      </w:r>
      <w:r w:rsidR="00356AF4">
        <w:t xml:space="preserve">Dr. iur. Valentijas Liholajas skaidrojumam, kas sniegts 2018.gada 20.martā žurnālā „Jurista Vārds” publicētajā rakstā „Par valsts amatpersonas jēdzienu Krimināllikuma 316.panta pirmās daļas izpratnē”, ņemot vērā to, ka 2010. un 2011.gadā apsūdzētais nebija valsts amatpersona un nepildīja pašvaldības dienesta pienākumus. Atsakoties izvērtēt šo </w:t>
      </w:r>
      <w:r w:rsidR="004F531E">
        <w:t>jautājumu</w:t>
      </w:r>
      <w:r w:rsidR="00356AF4">
        <w:t>,</w:t>
      </w:r>
      <w:r w:rsidR="004F531E">
        <w:t xml:space="preserve"> </w:t>
      </w:r>
      <w:r w:rsidR="00A85420">
        <w:t>apelācijas in</w:t>
      </w:r>
      <w:r w:rsidR="00356AF4">
        <w:t xml:space="preserve">stances tiesa norādījusi, ka </w:t>
      </w:r>
      <w:r w:rsidR="004F531E">
        <w:t xml:space="preserve">šo noziedzīgā nodarījuma sastāva pazīmi </w:t>
      </w:r>
      <w:r w:rsidR="00356AF4">
        <w:t>Augstāk</w:t>
      </w:r>
      <w:r w:rsidR="004F531E">
        <w:t xml:space="preserve">ā tiesa </w:t>
      </w:r>
      <w:r w:rsidR="00356AF4">
        <w:t xml:space="preserve">jau </w:t>
      </w:r>
      <w:r w:rsidR="004F531E">
        <w:t xml:space="preserve">ir </w:t>
      </w:r>
      <w:r w:rsidR="00356AF4">
        <w:t xml:space="preserve">izvērtējusi </w:t>
      </w:r>
      <w:r w:rsidR="00A85420">
        <w:t>2017.gada 29.mart</w:t>
      </w:r>
      <w:r w:rsidR="00356AF4">
        <w:t>a lēmumā</w:t>
      </w:r>
      <w:r w:rsidR="004F531E">
        <w:t xml:space="preserve">. Šī paša iemesla dēļ apelācijas instances tiesa nav vērtējusi arī apelācijas sūdzības motīvus par </w:t>
      </w:r>
      <w:r w:rsidR="00A85420">
        <w:t xml:space="preserve">Krimināllikuma </w:t>
      </w:r>
      <w:r w:rsidR="00356AF4">
        <w:t>32.panta piemērošanu</w:t>
      </w:r>
      <w:r w:rsidR="004F531E">
        <w:t>.</w:t>
      </w:r>
      <w:r w:rsidR="00356AF4">
        <w:t xml:space="preserve"> </w:t>
      </w:r>
    </w:p>
    <w:p w:rsidR="00EB13EE" w:rsidRDefault="00F014DD" w:rsidP="00F014DD">
      <w:pPr>
        <w:tabs>
          <w:tab w:val="left" w:pos="1134"/>
          <w:tab w:val="left" w:pos="1276"/>
        </w:tabs>
        <w:spacing w:line="276" w:lineRule="auto"/>
        <w:jc w:val="both"/>
      </w:pPr>
      <w:r>
        <w:t xml:space="preserve">            Tādējādi tiesa pārkāpusi Kriminālprocesa likuma 514.panta pirmās daļas 2.punktu, kas noteic, ka apspriedes laikā tiesa apspriežu istabā izlemj, vai šajā nodarījumā ir noziedzīga nodarījuma sastāvs, un kurā Krimināllikuma pantā, tā daļā, punktā tas paredzēts. Bez šo jautājumu</w:t>
      </w:r>
      <w:r w:rsidR="0026554F">
        <w:t xml:space="preserve"> apspriešanas </w:t>
      </w:r>
      <w:r>
        <w:t xml:space="preserve">tiesas </w:t>
      </w:r>
      <w:r w:rsidR="0026554F">
        <w:t xml:space="preserve">spriedums nevar būt likumīgs. </w:t>
      </w:r>
      <w:r w:rsidR="00C17701">
        <w:t>Minētais pārkāpums novedis pie nepareizas materiālo tiesību</w:t>
      </w:r>
      <w:r>
        <w:t xml:space="preserve"> normas piemērošanas un līdz ar to pie nelikumīga nolēmuma. Tas </w:t>
      </w:r>
      <w:r>
        <w:lastRenderedPageBreak/>
        <w:t>atzīstams</w:t>
      </w:r>
      <w:r w:rsidR="001F1753">
        <w:t xml:space="preserve"> par</w:t>
      </w:r>
      <w:r>
        <w:t xml:space="preserve"> </w:t>
      </w:r>
      <w:r w:rsidR="00C17701">
        <w:t xml:space="preserve">Kriminālprocesa likuma </w:t>
      </w:r>
      <w:r>
        <w:t xml:space="preserve">būtisku pārkāpumu šā likuma </w:t>
      </w:r>
      <w:r w:rsidR="00C17701">
        <w:t>575.panta trešās daļas izpratnē.</w:t>
      </w:r>
    </w:p>
    <w:p w:rsidR="00B00F6B" w:rsidRDefault="00EB13EE" w:rsidP="00097C8A">
      <w:pPr>
        <w:pStyle w:val="ListParagraph"/>
        <w:tabs>
          <w:tab w:val="left" w:pos="1134"/>
          <w:tab w:val="left" w:pos="1276"/>
        </w:tabs>
        <w:spacing w:line="276" w:lineRule="auto"/>
        <w:ind w:left="0" w:firstLine="709"/>
        <w:jc w:val="both"/>
      </w:pPr>
      <w:r>
        <w:t>[11.2] </w:t>
      </w:r>
      <w:r w:rsidR="00E44A3B">
        <w:t xml:space="preserve">Apelācijas instances tiesa nepamatoti atzinusi apsūdzēto par vainīgu Krimināllikuma 318.panta otrajā daļā (likuma redakcijā līdz 2013.gada </w:t>
      </w:r>
      <w:r w:rsidR="000B6907">
        <w:t>31.martam</w:t>
      </w:r>
      <w:r w:rsidR="002208E2">
        <w:t xml:space="preserve">) paredzētajā noziedzīgajā nodarījumā </w:t>
      </w:r>
      <w:r w:rsidR="00F014DD">
        <w:t>ar kvalificējošo pazīmi</w:t>
      </w:r>
      <w:r w:rsidR="00E44A3B">
        <w:t xml:space="preserve"> – smagas sekas.</w:t>
      </w:r>
      <w:r w:rsidR="0026554F">
        <w:t xml:space="preserve"> </w:t>
      </w:r>
    </w:p>
    <w:p w:rsidR="00232FE2" w:rsidRDefault="002208E2" w:rsidP="00097C8A">
      <w:pPr>
        <w:pStyle w:val="ListParagraph"/>
        <w:tabs>
          <w:tab w:val="left" w:pos="1134"/>
          <w:tab w:val="left" w:pos="1276"/>
        </w:tabs>
        <w:spacing w:line="276" w:lineRule="auto"/>
        <w:ind w:left="0" w:firstLine="709"/>
        <w:jc w:val="both"/>
      </w:pPr>
      <w:r>
        <w:t xml:space="preserve">Lai arī </w:t>
      </w:r>
      <w:r w:rsidR="00B00F6B">
        <w:t>Krimināllikuma 318.panta otr</w:t>
      </w:r>
      <w:r w:rsidR="00982A70">
        <w:t>ajā</w:t>
      </w:r>
      <w:r w:rsidR="00B00F6B">
        <w:t xml:space="preserve"> da</w:t>
      </w:r>
      <w:r w:rsidR="00982A70">
        <w:t>ļā</w:t>
      </w:r>
      <w:r w:rsidR="00B00F6B">
        <w:t xml:space="preserve"> (likuma redakcijā līdz 2013.gada </w:t>
      </w:r>
      <w:r w:rsidR="000B6907">
        <w:t>31.martam</w:t>
      </w:r>
      <w:r w:rsidR="00B00F6B">
        <w:t>)</w:t>
      </w:r>
      <w:r w:rsidR="00982A70">
        <w:t xml:space="preserve"> bi</w:t>
      </w:r>
      <w:r>
        <w:t>ja paredzēta kriminālatbildība par šā panta pirmajā daļā paredzētajām</w:t>
      </w:r>
      <w:r w:rsidR="00982A70">
        <w:t xml:space="preserve"> darbībām, ja t</w:t>
      </w:r>
      <w:r>
        <w:t>ās izraisījušas smagas sekas</w:t>
      </w:r>
      <w:r w:rsidR="00982A70">
        <w:t xml:space="preserve">, </w:t>
      </w:r>
      <w:r w:rsidR="00982A70" w:rsidRPr="00446DEB">
        <w:t>tiesu prakse bija veidota</w:t>
      </w:r>
      <w:r>
        <w:t xml:space="preserve"> dažādi, tostarp </w:t>
      </w:r>
      <w:r w:rsidR="00982A70" w:rsidRPr="00446DEB">
        <w:t>t</w:t>
      </w:r>
      <w:r w:rsidR="00446DEB">
        <w:t xml:space="preserve">ā, ka notiesājoša sprieduma gadījumā apsūdzētajai </w:t>
      </w:r>
      <w:r>
        <w:t>personai bija jābūt inkriminētai</w:t>
      </w:r>
      <w:r w:rsidR="00446DEB">
        <w:t xml:space="preserve"> arī pirm</w:t>
      </w:r>
      <w:r>
        <w:t>ās daļas dispozīcijā norādītajai</w:t>
      </w:r>
      <w:r w:rsidR="00446DEB">
        <w:t xml:space="preserve"> noziedzīgā</w:t>
      </w:r>
      <w:r>
        <w:t xml:space="preserve"> nodarījuma pamatsastāva pazīmei</w:t>
      </w:r>
      <w:r w:rsidR="00446DEB">
        <w:t xml:space="preserve"> – būtisks kaitējums valsts varai vai pārvaldības kārtībai vai ar likumu aizsargātām personas tiesībām un interesēm. Judikatūra šajā </w:t>
      </w:r>
      <w:r>
        <w:t xml:space="preserve">jautājumā izveidojās pakāpeniski, līdz Augstākās tiesas 2014.gada tiesu prakses apkopojumā </w:t>
      </w:r>
      <w:r w:rsidR="008D548B">
        <w:t xml:space="preserve">tika norādīts, </w:t>
      </w:r>
      <w:r w:rsidR="00446DEB">
        <w:t xml:space="preserve">ka </w:t>
      </w:r>
      <w:r w:rsidR="008D548B">
        <w:t xml:space="preserve">notiesājoša sprieduma gadījumā </w:t>
      </w:r>
      <w:r w:rsidR="00446DEB">
        <w:t>nepieciešamas konstatēt, ka valsts amatpersona</w:t>
      </w:r>
      <w:r w:rsidR="001C18D9">
        <w:t xml:space="preserve"> izdarījusi tīšas darbības, ļaunprātīgi izmantojot dienesta stāvokli, ja tās izraisījuš</w:t>
      </w:r>
      <w:r w:rsidR="008D548B">
        <w:t>as smagas sekas</w:t>
      </w:r>
      <w:r>
        <w:t xml:space="preserve">. Ievērojot to, ka 2010. un </w:t>
      </w:r>
      <w:r w:rsidR="002412FF">
        <w:t>2011.gadā minētā</w:t>
      </w:r>
      <w:r w:rsidR="00DB5663">
        <w:t>s</w:t>
      </w:r>
      <w:r w:rsidR="002412FF">
        <w:t xml:space="preserve"> likuma norma</w:t>
      </w:r>
      <w:r w:rsidR="008D548B">
        <w:t>s</w:t>
      </w:r>
      <w:r w:rsidR="002412FF">
        <w:t xml:space="preserve"> tiesu praksē tika tulkota</w:t>
      </w:r>
      <w:r w:rsidR="008D548B">
        <w:t xml:space="preserve">s dažādi, apsūdzētais </w:t>
      </w:r>
      <w:r w:rsidR="002412FF">
        <w:t xml:space="preserve">nav varējis zināt, ka </w:t>
      </w:r>
      <w:r w:rsidR="008D548B">
        <w:t xml:space="preserve">darbiniekiem </w:t>
      </w:r>
      <w:r w:rsidR="002412FF">
        <w:t>izmak</w:t>
      </w:r>
      <w:r w:rsidR="008D548B">
        <w:t>sāto prēmiju apmērs</w:t>
      </w:r>
      <w:r w:rsidR="00ED30BE">
        <w:t xml:space="preserve"> tiek sasummēts un kvalificēts kā smagas sekas</w:t>
      </w:r>
      <w:r w:rsidR="00DB5663">
        <w:t>,</w:t>
      </w:r>
      <w:r w:rsidR="00ED30BE">
        <w:t xml:space="preserve"> un nav nepieciešams, lai ar to būtu nodarīts būtisks kaitējums valsts varai vai pārvaldības kārtībai.</w:t>
      </w:r>
      <w:r w:rsidR="002412FF">
        <w:t xml:space="preserve"> </w:t>
      </w:r>
    </w:p>
    <w:p w:rsidR="00A14954" w:rsidRDefault="00AF7981" w:rsidP="00097C8A">
      <w:pPr>
        <w:pStyle w:val="ListParagraph"/>
        <w:tabs>
          <w:tab w:val="left" w:pos="1134"/>
          <w:tab w:val="left" w:pos="1276"/>
        </w:tabs>
        <w:spacing w:line="276" w:lineRule="auto"/>
        <w:ind w:left="0" w:firstLine="709"/>
        <w:jc w:val="both"/>
      </w:pPr>
      <w:r>
        <w:t>Turklāt apsūdzētais norāda, ka smagas sekas ir viņam inkriminētā noziedzīgā nodarījuma sastāva obligāts elements, kas atbilstoši Kriminālprocesa likuma 124.panta otrajai daļai ietilpst pierādīšanas priekšmetā. Apelācijas instances tiesa aprobežojusies tikai ar izmaksāto prēmiju summas konstatāciju, neanalizējot un ne</w:t>
      </w:r>
      <w:r w:rsidR="008D548B">
        <w:t>iz</w:t>
      </w:r>
      <w:r>
        <w:t>vērtējot, kādu ietekmi izma</w:t>
      </w:r>
      <w:r w:rsidR="00DB5663">
        <w:t xml:space="preserve">ksātās summas atstājušas uz SIA </w:t>
      </w:r>
      <w:r w:rsidR="008D548B">
        <w:t>„</w:t>
      </w:r>
      <w:r w:rsidR="0085264C">
        <w:t>[Nosaukums]</w:t>
      </w:r>
      <w:r w:rsidR="008D548B">
        <w:t>” darbību</w:t>
      </w:r>
      <w:r>
        <w:t xml:space="preserve">. </w:t>
      </w:r>
      <w:r w:rsidR="00B07EFE">
        <w:t>Tiesa nav ņēmusi vērā, ka 2010.gadā slimnīca</w:t>
      </w:r>
      <w:r w:rsidR="008D548B">
        <w:t xml:space="preserve"> strādāja ar peļņu gandrīz pus</w:t>
      </w:r>
      <w:r w:rsidR="00B07EFE">
        <w:t>miljona l</w:t>
      </w:r>
      <w:r w:rsidR="008D548B">
        <w:t xml:space="preserve">atu apmērā, kuras daļu veidoja maksas pakalpojumi, tādēļ </w:t>
      </w:r>
      <w:r w:rsidR="00B07EFE">
        <w:t>pr</w:t>
      </w:r>
      <w:r w:rsidR="00B61496">
        <w:t xml:space="preserve">ēmiju izmaksa nebija pretēja dienesta interesēm, bet gan </w:t>
      </w:r>
      <w:r w:rsidR="00B07EFE">
        <w:t xml:space="preserve">stimulēja </w:t>
      </w:r>
      <w:r w:rsidR="008D548B">
        <w:t>uzņēmēj</w:t>
      </w:r>
      <w:r w:rsidR="00B07EFE">
        <w:t>sabiedrības rīcībspēju sabiedrības interes</w:t>
      </w:r>
      <w:r w:rsidR="00B61496">
        <w:t>ēs.</w:t>
      </w:r>
    </w:p>
    <w:p w:rsidR="006E6CFC" w:rsidRDefault="008032E1" w:rsidP="006E6CFC">
      <w:pPr>
        <w:pStyle w:val="ListParagraph"/>
        <w:tabs>
          <w:tab w:val="left" w:pos="1134"/>
          <w:tab w:val="left" w:pos="1276"/>
        </w:tabs>
        <w:spacing w:line="276" w:lineRule="auto"/>
        <w:ind w:left="0" w:firstLine="709"/>
        <w:jc w:val="both"/>
      </w:pPr>
      <w:r>
        <w:t>[11.3] </w:t>
      </w:r>
      <w:r w:rsidR="00BF5E10">
        <w:t>Apelācijas instances tiesa spriedumā nor</w:t>
      </w:r>
      <w:r w:rsidR="00DB5663">
        <w:t xml:space="preserve">ādījusi, ka apsūdzētā </w:t>
      </w:r>
      <w:r w:rsidR="00873B6F">
        <w:t>apgalvojumi un pierādījumi par prēmiju izmaksas nepi</w:t>
      </w:r>
      <w:r w:rsidR="00DB5663">
        <w:t xml:space="preserve">eciešamību un pamatotību </w:t>
      </w:r>
      <w:r w:rsidR="00873B6F">
        <w:t>apsūdzētā prettiesisko darbību kvalifikāciju atbilstoši Krimināllikuma normām</w:t>
      </w:r>
      <w:r w:rsidR="00DB5663">
        <w:t xml:space="preserve"> nei</w:t>
      </w:r>
      <w:r w:rsidR="00FF44D3">
        <w:t xml:space="preserve">etekmē. Izdarot šādu atzinumu, </w:t>
      </w:r>
      <w:r w:rsidR="0059566A">
        <w:t>tiesa nav ņēm</w:t>
      </w:r>
      <w:r w:rsidR="00FF44D3">
        <w:t>usi vērā sabiedrības intereses</w:t>
      </w:r>
      <w:r w:rsidR="00386839">
        <w:t>, proti</w:t>
      </w:r>
      <w:r w:rsidR="00DB5663">
        <w:t xml:space="preserve">, </w:t>
      </w:r>
      <w:r w:rsidR="00873B6F">
        <w:t xml:space="preserve">Latvijas </w:t>
      </w:r>
      <w:r w:rsidR="00E41332">
        <w:t>V</w:t>
      </w:r>
      <w:r w:rsidR="00873B6F">
        <w:t>eselības un sociālās aprūpes darbinieku arodbiedr</w:t>
      </w:r>
      <w:r w:rsidR="00E72F63">
        <w:t>ības,</w:t>
      </w:r>
      <w:r w:rsidR="00873B6F">
        <w:t xml:space="preserve"> Latvijas Slimnīcu biedr</w:t>
      </w:r>
      <w:r w:rsidR="00E72F63">
        <w:t>ības,</w:t>
      </w:r>
      <w:r w:rsidR="00873B6F">
        <w:t xml:space="preserve"> Veselības ministrijas</w:t>
      </w:r>
      <w:r w:rsidR="00DB5663">
        <w:t xml:space="preserve"> un</w:t>
      </w:r>
      <w:r w:rsidR="00E72F63">
        <w:t xml:space="preserve"> </w:t>
      </w:r>
      <w:r w:rsidR="00AC5481">
        <w:t>[Nosaukums]</w:t>
      </w:r>
      <w:r w:rsidR="00E72F63">
        <w:t xml:space="preserve"> slimnīcas 280 darbinieku viedo</w:t>
      </w:r>
      <w:r w:rsidR="00DB5663">
        <w:t>kļus, Valsts ieņēmumu dienesta p</w:t>
      </w:r>
      <w:r w:rsidR="00E72F63">
        <w:t>ateicības vairāku gadu ga</w:t>
      </w:r>
      <w:r w:rsidR="00DB5663">
        <w:t>rumā, Latvijas Ārstu biedrības a</w:t>
      </w:r>
      <w:r w:rsidR="00E72F63">
        <w:t xml:space="preserve">pliecinājumu par </w:t>
      </w:r>
      <w:r w:rsidR="00AC5481">
        <w:t>[Nosaukums]</w:t>
      </w:r>
      <w:r w:rsidR="00E72F63">
        <w:t xml:space="preserve"> slimnīcas atzīšanu par gada slimnīcu.</w:t>
      </w:r>
      <w:r w:rsidR="009A4C72">
        <w:t xml:space="preserve"> Tiesa ir vērtējusi apsū</w:t>
      </w:r>
      <w:r w:rsidR="00DB5663">
        <w:t>dzētā darbību atbilstību likuma burtam</w:t>
      </w:r>
      <w:r w:rsidR="009A4C72">
        <w:t>, taču nav vērtējusi minēto darbību</w:t>
      </w:r>
      <w:r w:rsidR="00DB5663">
        <w:t xml:space="preserve"> atbilstību </w:t>
      </w:r>
      <w:r w:rsidR="009A4C72">
        <w:t>likuma garam un sabiedrības mērķiem.</w:t>
      </w:r>
      <w:r w:rsidR="00FF44D3">
        <w:t xml:space="preserve"> </w:t>
      </w:r>
      <w:r w:rsidR="000B0B06" w:rsidRPr="002D713E">
        <w:t xml:space="preserve">Konstatējot nodarījuma atbilstību formālajiem kritērijiem – </w:t>
      </w:r>
      <w:r w:rsidR="00FF44D3">
        <w:t>Krimināl</w:t>
      </w:r>
      <w:r w:rsidR="000B0B06" w:rsidRPr="002D713E">
        <w:t>likuma pantam</w:t>
      </w:r>
      <w:r w:rsidR="00FF44D3">
        <w:t xml:space="preserve"> –</w:t>
      </w:r>
      <w:r w:rsidR="00BB5573" w:rsidRPr="002D713E">
        <w:t>, veidojas pretruna ar likumos definētajā</w:t>
      </w:r>
      <w:r w:rsidR="00FF44D3">
        <w:t xml:space="preserve">m sabiedrības interesēm, tostarp ar </w:t>
      </w:r>
      <w:r w:rsidR="00BB5573" w:rsidRPr="002D713E">
        <w:t xml:space="preserve">Ministru kabineta 2006.gada 6.novembra rīkojumā Nr. 870 „Par programmu </w:t>
      </w:r>
      <w:r w:rsidR="006E57CB">
        <w:t>“</w:t>
      </w:r>
      <w:r w:rsidR="00BB5573" w:rsidRPr="002D713E">
        <w:t>Cilvēkresursu attīstība veselības aprū</w:t>
      </w:r>
      <w:r w:rsidR="00FF44D3">
        <w:t>pē 2006.–2015.gadam”</w:t>
      </w:r>
      <w:r w:rsidR="006E57CB">
        <w:t xml:space="preserve">” </w:t>
      </w:r>
      <w:r w:rsidR="00FF44D3">
        <w:t>definēto mērķi</w:t>
      </w:r>
      <w:r w:rsidR="006E57CB">
        <w:t xml:space="preserve"> –</w:t>
      </w:r>
      <w:r w:rsidR="00BB5573" w:rsidRPr="002D713E">
        <w:t xml:space="preserve"> veselības aprūpes nozares nodrošināšanu ar cilvēkresursiem un to attīstību ilgtermiņa posmā, nosakot ārstniecības personām</w:t>
      </w:r>
      <w:r w:rsidR="00671FC9" w:rsidRPr="002D713E">
        <w:t xml:space="preserve"> tautsaimniecībā konkurētspējīgu darba</w:t>
      </w:r>
      <w:r w:rsidR="00FF44D3">
        <w:t xml:space="preserve"> samaksu. </w:t>
      </w:r>
      <w:r w:rsidR="00C845D0" w:rsidRPr="002D713E">
        <w:t>Tiesa nav vērtējusi pārkāptā likuma mērķi – nemaksāt prēmijas uzņēmējsabiedrībās, kuras strādā ar zaudējumiem</w:t>
      </w:r>
      <w:r w:rsidR="002D713E" w:rsidRPr="002D713E">
        <w:t>.</w:t>
      </w:r>
      <w:r w:rsidR="006E57CB">
        <w:t xml:space="preserve"> Arī Augstākās tiesas Civillietu departaments spriedumā </w:t>
      </w:r>
      <w:r w:rsidR="00583F56">
        <w:t>lietā Nr.</w:t>
      </w:r>
      <w:r w:rsidR="00AB6573">
        <w:t> </w:t>
      </w:r>
      <w:r w:rsidR="00583F56">
        <w:t xml:space="preserve">SKC-766/2012 norādījis, ka </w:t>
      </w:r>
      <w:r w:rsidR="002D713E" w:rsidRPr="009C776C">
        <w:t>„</w:t>
      </w:r>
      <w:r w:rsidR="002D713E">
        <w:t xml:space="preserve">Senāts par būtisku atzīst mērķa noskaidrošanu, kādam </w:t>
      </w:r>
      <w:r w:rsidR="002D713E" w:rsidRPr="00ED16F6">
        <w:t>likuma „Par valsts un pašvaldību kapitāla daļām un kapitālsabiedrībām</w:t>
      </w:r>
      <w:r w:rsidR="002D713E">
        <w:t xml:space="preserve">” </w:t>
      </w:r>
      <w:r w:rsidR="002D713E">
        <w:lastRenderedPageBreak/>
        <w:t xml:space="preserve">pārejas noteikumu 44.punkts un </w:t>
      </w:r>
      <w:r w:rsidR="002D713E" w:rsidRPr="00825A8D">
        <w:t>Valsts un pašvaldību institūciju amatpersonu un darbinieku atlīdzības likum</w:t>
      </w:r>
      <w:r w:rsidR="002D713E">
        <w:t>a p</w:t>
      </w:r>
      <w:r w:rsidR="002D713E" w:rsidRPr="00823577">
        <w:t>ārejas noteikumu 8.punkt</w:t>
      </w:r>
      <w:r w:rsidR="002D713E">
        <w:t>s tika pieņemts. Minētās normas pieņemtas valsts ekonomiskās krīzes apstākļos, lai 2010. un 2011.gadā ierobežotu ar atlīdzību saistītos izdevumus ne vien valsts un pašvaldību iestādēs, bet arī kapitālsabiedrībās, kas 2009. un 2010. gadā darbojušās bez peļņas.</w:t>
      </w:r>
      <w:r w:rsidR="00467877">
        <w:t xml:space="preserve">” </w:t>
      </w:r>
      <w:r w:rsidR="00583F56">
        <w:t>Ievērojot minēto, ti</w:t>
      </w:r>
      <w:r w:rsidR="00467877">
        <w:t>esai nebij</w:t>
      </w:r>
      <w:r w:rsidR="00583F56">
        <w:t>a tiesību</w:t>
      </w:r>
      <w:r w:rsidR="00467877">
        <w:t xml:space="preserve"> formāli vērtēt nodarījumu</w:t>
      </w:r>
      <w:r w:rsidR="00583F56">
        <w:t>, ignorējot sabiedrības intereses</w:t>
      </w:r>
      <w:r w:rsidR="00467877">
        <w:t>.</w:t>
      </w:r>
      <w:r w:rsidR="006E6CFC">
        <w:t xml:space="preserve"> </w:t>
      </w:r>
    </w:p>
    <w:p w:rsidR="0032426D" w:rsidRDefault="00B7415F" w:rsidP="0032426D">
      <w:pPr>
        <w:pStyle w:val="ListParagraph"/>
        <w:tabs>
          <w:tab w:val="left" w:pos="1134"/>
          <w:tab w:val="left" w:pos="1276"/>
        </w:tabs>
        <w:spacing w:line="276" w:lineRule="auto"/>
        <w:ind w:left="0" w:firstLine="709"/>
        <w:jc w:val="both"/>
      </w:pPr>
      <w:r>
        <w:t xml:space="preserve">Neizvērtējot minētos pierādījumus, apelācijas instances tiesa pārkāpusi </w:t>
      </w:r>
      <w:r w:rsidR="00860C4A">
        <w:t>Kriminālprocesa lik</w:t>
      </w:r>
      <w:r w:rsidR="007F62AE">
        <w:t>uma 129.pantu. Turklāt, atzīstot</w:t>
      </w:r>
      <w:r w:rsidR="00860C4A">
        <w:t xml:space="preserve"> apsūdzētā parakstītos rīkojumus par prēmiju izmaksu par pieņemtiem pretēji dienesta inte</w:t>
      </w:r>
      <w:r>
        <w:t>resēm</w:t>
      </w:r>
      <w:r w:rsidR="00860C4A">
        <w:t>,</w:t>
      </w:r>
      <w:r>
        <w:t xml:space="preserve"> </w:t>
      </w:r>
      <w:r w:rsidR="00860C4A">
        <w:t>tiesa nav</w:t>
      </w:r>
      <w:r w:rsidR="00A73BB4">
        <w:t xml:space="preserve"> atklājusi jēdziena „</w:t>
      </w:r>
      <w:r w:rsidR="007F62AE">
        <w:t>dienests” saturu, un nav norādījusi, k</w:t>
      </w:r>
      <w:r w:rsidR="0032426D">
        <w:t>as tieši ir veikts pretēji SIA „</w:t>
      </w:r>
      <w:r w:rsidR="0085264C">
        <w:t>[Nosaukums]</w:t>
      </w:r>
      <w:r w:rsidR="00A73BB4">
        <w:t>” interesēm</w:t>
      </w:r>
      <w:r w:rsidR="0032426D">
        <w:t xml:space="preserve">. </w:t>
      </w:r>
    </w:p>
    <w:p w:rsidR="000D0D9C" w:rsidRDefault="007F62AE" w:rsidP="000D0D9C">
      <w:pPr>
        <w:pStyle w:val="ListParagraph"/>
        <w:tabs>
          <w:tab w:val="left" w:pos="1134"/>
          <w:tab w:val="left" w:pos="1276"/>
        </w:tabs>
        <w:spacing w:line="276" w:lineRule="auto"/>
        <w:ind w:left="0" w:firstLine="709"/>
        <w:jc w:val="both"/>
      </w:pPr>
      <w:r>
        <w:t>Tādējādi tiesa pieļāvusi Kriminālprocesa likuma 128.panta trešās daļas pārkāpumu</w:t>
      </w:r>
      <w:r w:rsidR="00D64C31">
        <w:t>. Minētais pārkāpums atzīstams par Kriminālprocesa likuma būtisku pārkāpumu šā likuma 575.panta trešās daļas izpratnē, kas novedis pie nelikumīga nolēmuma.</w:t>
      </w:r>
      <w:r w:rsidR="000D0D9C">
        <w:t xml:space="preserve"> </w:t>
      </w:r>
    </w:p>
    <w:p w:rsidR="00CD0A1F" w:rsidRDefault="00E003EF" w:rsidP="00CD0A1F">
      <w:pPr>
        <w:pStyle w:val="ListParagraph"/>
        <w:tabs>
          <w:tab w:val="left" w:pos="1134"/>
          <w:tab w:val="left" w:pos="1276"/>
        </w:tabs>
        <w:spacing w:line="276" w:lineRule="auto"/>
        <w:ind w:left="0" w:firstLine="709"/>
        <w:jc w:val="both"/>
      </w:pPr>
      <w:r>
        <w:t>[11.4] </w:t>
      </w:r>
      <w:r w:rsidR="00A0584B">
        <w:t>Atzīstot, ka lietas iztiesāšanas gaitā nav ievērotas apsūdzētā Kriminālprocesa likuma 14.pantā garantētās tiesības uz kriminālprocesa pabeigšanu saprātīgā termiņā, tiesa nav pamatojusi, kādēļ minētais apstāklis nevar būt par pamatu kriminālprocesa izbeigšanai.</w:t>
      </w:r>
      <w:r w:rsidR="00D64C31">
        <w:t xml:space="preserve"> Eiropas Cilvēktiesību tiesas judikatūrā ir nostiprināta atziņa, ka soda mīkstināšana vai kriminālprocesa izbeigšana ir uzskatāma par efektīvu kompensācijas mehānismu </w:t>
      </w:r>
      <w:r w:rsidR="00D64C31" w:rsidRPr="00175E8A">
        <w:t>Eiropas Cilvēka tiesību un pamatb</w:t>
      </w:r>
      <w:r w:rsidR="00D64C31">
        <w:t>rīvību aizsardzības konvencijas 13.panta izpratnē tiesību uz lietas savlaicīgu izskatīšanu pārkāpumu gadījumos. Venēcijas komisija norādījusi, ka iespēja izbeigt kriminālprocesu ir jāsamēro ar sabiedrības interesēm, kas šajā gadījumā bija tiesas uzdevums, ievērojot to, ka tiesā ir iesniegts sabiedrības viedoklis par to, ka apsūdzētais ir rīkojies kā rūpīgs un gādīgs saimnieks, un viņa likumpārkāpums prēmiju izmaksāšanā slimnīcas darbiniekiem ir attaisnojams. T</w:t>
      </w:r>
      <w:r w:rsidR="004A6F31">
        <w:t xml:space="preserve">iesa nav pamatojusi </w:t>
      </w:r>
      <w:r w:rsidR="00D64C31">
        <w:t xml:space="preserve">izvēlēto </w:t>
      </w:r>
      <w:r w:rsidR="004A6F31">
        <w:t>kompensācijas mehānismu tiesību uz kriminālprocesa pabeigšanu saprātīgā termiņā pārkāpuma gadījumā, b</w:t>
      </w:r>
      <w:r w:rsidR="00D64C31">
        <w:t>et samazinājusi sodu formāli sakarā ar apsūdzības apjoma samazinājumu, izslēdzot no apsūdzības kvalificējošo paz</w:t>
      </w:r>
      <w:r w:rsidR="00CD0A1F">
        <w:t xml:space="preserve">īmi – mantkārība. </w:t>
      </w:r>
    </w:p>
    <w:p w:rsidR="004A6F31" w:rsidRPr="002D78B9" w:rsidRDefault="004A6F31" w:rsidP="00CD0A1F">
      <w:pPr>
        <w:pStyle w:val="ListParagraph"/>
        <w:tabs>
          <w:tab w:val="left" w:pos="1134"/>
          <w:tab w:val="left" w:pos="1276"/>
        </w:tabs>
        <w:spacing w:line="276" w:lineRule="auto"/>
        <w:ind w:left="0" w:firstLine="709"/>
        <w:jc w:val="both"/>
      </w:pPr>
      <w:r>
        <w:t xml:space="preserve">Tādējādi </w:t>
      </w:r>
      <w:r w:rsidR="005D4FCE">
        <w:t>tiesa pieļāvusi</w:t>
      </w:r>
      <w:r w:rsidR="00495EE4">
        <w:t xml:space="preserve"> Kriminālprocesa likuma 15.panta un</w:t>
      </w:r>
      <w:r w:rsidR="005D4FCE">
        <w:t xml:space="preserve"> 511.panta otrās daļas pārkāpumu</w:t>
      </w:r>
      <w:r w:rsidR="00495EE4">
        <w:t xml:space="preserve">, kas </w:t>
      </w:r>
      <w:r w:rsidR="005D4FCE">
        <w:t xml:space="preserve">atzīstams par </w:t>
      </w:r>
      <w:r w:rsidR="00495EE4">
        <w:t xml:space="preserve">Kriminālprocesa likuma </w:t>
      </w:r>
      <w:r w:rsidR="005D4FCE">
        <w:t xml:space="preserve">būtisku pārkāpumu šā likuma </w:t>
      </w:r>
      <w:r w:rsidR="00495EE4">
        <w:t>575.panta trešās daļas izpratnē un novedis pie nelikumīga nolēmuma.</w:t>
      </w:r>
    </w:p>
    <w:p w:rsidR="003413E5" w:rsidRDefault="003413E5" w:rsidP="003413E5">
      <w:pPr>
        <w:autoSpaceDE w:val="0"/>
        <w:autoSpaceDN w:val="0"/>
        <w:adjustRightInd w:val="0"/>
        <w:spacing w:line="276" w:lineRule="auto"/>
        <w:jc w:val="both"/>
        <w:rPr>
          <w:rFonts w:cs="Arial"/>
        </w:rPr>
      </w:pPr>
    </w:p>
    <w:p w:rsidR="000B56FB" w:rsidRDefault="003413E5" w:rsidP="000B56FB">
      <w:pPr>
        <w:autoSpaceDE w:val="0"/>
        <w:autoSpaceDN w:val="0"/>
        <w:adjustRightInd w:val="0"/>
        <w:spacing w:line="276" w:lineRule="auto"/>
        <w:jc w:val="center"/>
        <w:rPr>
          <w:b/>
        </w:rPr>
      </w:pPr>
      <w:r>
        <w:rPr>
          <w:b/>
        </w:rPr>
        <w:t>Motīvu daļa</w:t>
      </w:r>
      <w:r w:rsidR="000B56FB">
        <w:rPr>
          <w:b/>
        </w:rPr>
        <w:t xml:space="preserve"> </w:t>
      </w:r>
    </w:p>
    <w:p w:rsidR="000B56FB" w:rsidRDefault="000B56FB" w:rsidP="000B56FB">
      <w:pPr>
        <w:autoSpaceDE w:val="0"/>
        <w:autoSpaceDN w:val="0"/>
        <w:adjustRightInd w:val="0"/>
        <w:spacing w:line="276" w:lineRule="auto"/>
        <w:jc w:val="center"/>
        <w:rPr>
          <w:b/>
        </w:rPr>
      </w:pPr>
    </w:p>
    <w:p w:rsidR="000B56FB" w:rsidRDefault="001D7691" w:rsidP="000B56FB">
      <w:pPr>
        <w:autoSpaceDE w:val="0"/>
        <w:autoSpaceDN w:val="0"/>
        <w:adjustRightInd w:val="0"/>
        <w:spacing w:line="276" w:lineRule="auto"/>
        <w:ind w:firstLine="709"/>
        <w:jc w:val="both"/>
        <w:rPr>
          <w:b/>
        </w:rPr>
      </w:pPr>
      <w:r>
        <w:rPr>
          <w:rFonts w:cs="Arial"/>
        </w:rPr>
        <w:t>[12] Senāts atzīst, ka Rīgas apgabaltiesas 2018.gada 23.aprīļa spriedums at</w:t>
      </w:r>
      <w:r w:rsidR="008D40A0">
        <w:rPr>
          <w:rFonts w:cs="Arial"/>
        </w:rPr>
        <w:t xml:space="preserve">stājams negrozīts, bet prokurora kasācijas protests un apsūdzētā </w:t>
      </w:r>
      <w:r w:rsidR="00D129DF">
        <w:rPr>
          <w:rFonts w:cs="Arial"/>
        </w:rPr>
        <w:t>[pers. </w:t>
      </w:r>
      <w:r w:rsidR="00D129DF">
        <w:t>A]</w:t>
      </w:r>
      <w:r w:rsidR="008D40A0">
        <w:rPr>
          <w:rFonts w:cs="Arial"/>
        </w:rPr>
        <w:t xml:space="preserve"> kasācijas sūdzība noraidāmi.</w:t>
      </w:r>
      <w:r w:rsidR="000766D6">
        <w:rPr>
          <w:b/>
        </w:rPr>
        <w:t xml:space="preserve"> </w:t>
      </w:r>
    </w:p>
    <w:p w:rsidR="000B56FB" w:rsidRDefault="001D7691" w:rsidP="000B56FB">
      <w:pPr>
        <w:autoSpaceDE w:val="0"/>
        <w:autoSpaceDN w:val="0"/>
        <w:adjustRightInd w:val="0"/>
        <w:spacing w:line="276" w:lineRule="auto"/>
        <w:ind w:firstLine="709"/>
        <w:jc w:val="both"/>
        <w:rPr>
          <w:b/>
        </w:rPr>
      </w:pPr>
      <w:r>
        <w:t>[12.1</w:t>
      </w:r>
      <w:r w:rsidR="009563AE">
        <w:t>]</w:t>
      </w:r>
      <w:r>
        <w:t xml:space="preserve"> Apelācijas instances tiesa tiesiski un pamatoti atzinusi apsūdzēto </w:t>
      </w:r>
      <w:r w:rsidR="00D129DF">
        <w:t>[pers. A]</w:t>
      </w:r>
      <w:r>
        <w:t xml:space="preserve"> par vainīgu Krimināllikuma 318.</w:t>
      </w:r>
      <w:r w:rsidR="003F629B">
        <w:t>panta otrajā</w:t>
      </w:r>
      <w:r>
        <w:t xml:space="preserve"> da</w:t>
      </w:r>
      <w:r w:rsidR="003F629B">
        <w:t xml:space="preserve">ļā (likuma redakcijā līdz 2013.gada 31.martam) paredzētajā noziedzīgajā nodarījumā. </w:t>
      </w:r>
      <w:r>
        <w:t xml:space="preserve">Pamatojoties uz konkrētiem lietas izmeklēšanas laikā iegūtiem un tiesas sēdē pārbaudītiem pierādījumiem, apelācijas instances tiesa konstatējusi apsūdzētā </w:t>
      </w:r>
      <w:r w:rsidR="00D129DF">
        <w:t>[pers. A]</w:t>
      </w:r>
      <w:r>
        <w:t xml:space="preserve"> darbībās visas nepieciešamās un obligātās Krimināllikuma 318.panta otrajā daļā (likuma redakcijā līdz 2013.gada 31.martam) paredzētā noziedzīgā nodarījuma sastāva pazīmes, kā arī atspēkojusi apsūdzētā </w:t>
      </w:r>
      <w:r w:rsidR="00D129DF">
        <w:t>[pers. A]</w:t>
      </w:r>
      <w:r>
        <w:t xml:space="preserve"> un viņa aizstāves apgalvojumus par to, ka inkriminētajā situācijā apsūdzētais rīkojies kā rūpīgs saimnieks. Lietā iegūtos pierādījumus</w:t>
      </w:r>
      <w:r w:rsidR="003F629B">
        <w:t xml:space="preserve"> </w:t>
      </w:r>
      <w:r>
        <w:t xml:space="preserve">tiesa ir izvērtējusi atbilstoši Kriminālprocesa likuma 9.nodaļā izvirzītajām prasībām un atzinusi </w:t>
      </w:r>
      <w:r>
        <w:lastRenderedPageBreak/>
        <w:t xml:space="preserve">tos par ticamiem un pietiekamiem apsūdzētā </w:t>
      </w:r>
      <w:r w:rsidR="00D129DF">
        <w:t>[pers. A]</w:t>
      </w:r>
      <w:r>
        <w:t xml:space="preserve"> vainīguma konstatēšanai. Atbilstoši Kriminālprocesa likuma 569.pantam kasācijas instances tiesa lietu pēc būtības neiztiesā, lietas faktiskos apstākļus neskaidro un pierādījumus lietā no jauna neizvērtē. Kriminālprocesa likuma prasību pārkāpumus pierādījumu novērtēšanā, kas varētu būt par pamatu apelācijas instances tiesas sprieduma atcelšanai, Augstākā tiesa nekonstatē, savukārt apsūdzētā subjektīvais viedoklis par lietā iegūto pierādījumu </w:t>
      </w:r>
      <w:r w:rsidR="003F629B">
        <w:t xml:space="preserve">citādu </w:t>
      </w:r>
      <w:r>
        <w:t>novērtējumu, ja tiesa pierādījumu novērtēšanā nav pieļāvusi Kriminālprocesa likuma būtiskus pārkāpumus, nevar būt par pamatu apelācijas instances tiesas nolēmuma atcelšanai.</w:t>
      </w:r>
      <w:r w:rsidR="000766D6">
        <w:t xml:space="preserve"> </w:t>
      </w:r>
    </w:p>
    <w:p w:rsidR="000B56FB" w:rsidRDefault="003F629B" w:rsidP="000B56FB">
      <w:pPr>
        <w:autoSpaceDE w:val="0"/>
        <w:autoSpaceDN w:val="0"/>
        <w:adjustRightInd w:val="0"/>
        <w:spacing w:line="276" w:lineRule="auto"/>
        <w:ind w:firstLine="709"/>
        <w:jc w:val="both"/>
        <w:rPr>
          <w:b/>
        </w:rPr>
      </w:pPr>
      <w:r>
        <w:t>[12.2]</w:t>
      </w:r>
      <w:r w:rsidR="005E6119">
        <w:t xml:space="preserve"> </w:t>
      </w:r>
      <w:r w:rsidR="008C3E6E">
        <w:t xml:space="preserve">Pretēji kasācijas sūdzībā norādītajam apelācijas instances tiesa ir izvērtējusi apsūdzētā un viņa aizstāves apelācijas sūdzības argumentus par to, ka apsūdzētais nav viņam inkriminētā noziedzīgā nodarījuma subjekts saskaņā ar Krimināllikuma 316.pantu un ir rīkojies Krimināllikuma 32.pantā norādītajos kriminālatbildību izslēdzošajos apstākļos – galējā nepieciešamībā. Tiesa atzinusi, ka apsūdzētais </w:t>
      </w:r>
      <w:r w:rsidR="00D129DF">
        <w:t>[pers. A]</w:t>
      </w:r>
      <w:r w:rsidR="008C3E6E">
        <w:t>, ieņemot pašv</w:t>
      </w:r>
      <w:r w:rsidR="000766D6">
        <w:t>aldības kapitālsabiedrības SIA „</w:t>
      </w:r>
      <w:r w:rsidR="00D129DF">
        <w:t>[Nosaukums]</w:t>
      </w:r>
      <w:r w:rsidR="008C3E6E">
        <w:t xml:space="preserve">” valdes locekļa amatu, bija valsts amatpersona Krimināllikuma 316.panta izpratnē </w:t>
      </w:r>
      <w:r w:rsidR="00C358C6">
        <w:t>un līdz ar to bija viņam inkriminētā noziedzīgā nodarījuma subjekts. Tāpat tiesa atzinusi, ka konstatētie lietas faktiskie apstākļi nevar būt par pamatu Krimināllikuma 32.panta piemērošanai. Izvērtējot apelācijas sūdzības argumentus šajā daļā, apelācijas instances tiesa pilnībā pievienojusies Augstākās tiesas 2017.gada 29.marta lēmumā paustajām atziņām.</w:t>
      </w:r>
      <w:r w:rsidR="002B5248">
        <w:rPr>
          <w:b/>
        </w:rPr>
        <w:t xml:space="preserve"> </w:t>
      </w:r>
    </w:p>
    <w:p w:rsidR="00F72860" w:rsidRPr="000B56FB" w:rsidRDefault="00C358C6" w:rsidP="000B56FB">
      <w:pPr>
        <w:autoSpaceDE w:val="0"/>
        <w:autoSpaceDN w:val="0"/>
        <w:adjustRightInd w:val="0"/>
        <w:spacing w:line="276" w:lineRule="auto"/>
        <w:ind w:firstLine="709"/>
        <w:jc w:val="both"/>
        <w:rPr>
          <w:b/>
        </w:rPr>
      </w:pPr>
      <w:r>
        <w:t>[12.3] Apelācij</w:t>
      </w:r>
      <w:r w:rsidR="00DB2297">
        <w:t>as instances tiesa konstatējusi apsūdzētā darbībās arī viņam inkriminētā noziedzīgā nodarījuma objektīvo pusi. Tiesa norādījusi, ka noziedzīgā nodarījuma objektīvā puse izpaudusies apsūdzētā kā valsts amatpersonas aktīvās darbībās, izdodot rīkojumus par prēmiju izmaksu, apzinoties, ka tie ir pretties</w:t>
      </w:r>
      <w:r w:rsidR="00537A1D">
        <w:t>iski, jo ir pretrunā ar likuma „</w:t>
      </w:r>
      <w:r w:rsidR="00DB2297">
        <w:t>Par valsts un pašvaldību kapitāla daļām un kapitālsabiedrībām” pārejas noteikumu 44</w:t>
      </w:r>
      <w:r w:rsidR="00903572">
        <w:t>.</w:t>
      </w:r>
      <w:r w:rsidR="00DB2297">
        <w:t>punktu, kas noteic</w:t>
      </w:r>
      <w:r w:rsidR="00565504">
        <w:t>a</w:t>
      </w:r>
      <w:r w:rsidR="00DB2297">
        <w:t>, ka 2010. un 2011.gadā valsts kapitālsabiedrībā, pašvaldības kapitālsabiedrībā nemaksā prēmijas un naudas balvas</w:t>
      </w:r>
      <w:r w:rsidR="00903572">
        <w:t xml:space="preserve"> un neveic materiālo stimulēšanu</w:t>
      </w:r>
      <w:r w:rsidR="00565504">
        <w:t>, kā arī Publiskas personas finanšu l</w:t>
      </w:r>
      <w:r w:rsidR="00F07F4F">
        <w:t>īdzekļu un mantas izšķērdēšanas</w:t>
      </w:r>
      <w:r w:rsidR="00565504">
        <w:t xml:space="preserve"> novēršanas likuma 2.panta pirmo daļu, kas noteic</w:t>
      </w:r>
      <w:r w:rsidR="002D110A">
        <w:t>a, ka publiska persona rīkojas ar saviem finanšu līdzekļiem un mantu likumīgi, proti, jebkura rīcība ar publiskas personas finanšu līdzekļiem un mantu atbilst ārējos normatīvajos aktos paredzētajiem mērķiem, kā arī normatīvajos aktos noteiktajai kārtībai. Veicot minētās darbības, apsūdzētais rīkojies ļaunprātīgi u</w:t>
      </w:r>
      <w:r w:rsidR="00F72860">
        <w:t xml:space="preserve">n pretēji dienesta interesēm. </w:t>
      </w:r>
    </w:p>
    <w:p w:rsidR="00AE6C8F" w:rsidRDefault="002D110A" w:rsidP="00AE6C8F">
      <w:pPr>
        <w:autoSpaceDE w:val="0"/>
        <w:autoSpaceDN w:val="0"/>
        <w:adjustRightInd w:val="0"/>
        <w:spacing w:line="276" w:lineRule="auto"/>
        <w:ind w:firstLine="720"/>
        <w:jc w:val="both"/>
      </w:pPr>
      <w:r>
        <w:t>Apsūdzētā kasācijas sūdzībā izteiktie apgalvojumi</w:t>
      </w:r>
      <w:r w:rsidR="007F7E60">
        <w:t xml:space="preserve"> par to</w:t>
      </w:r>
      <w:r w:rsidR="00AE6C8F">
        <w:t>, ka likuma „</w:t>
      </w:r>
      <w:r>
        <w:t xml:space="preserve">Par valsts un pašvaldību kapitāla daļām un kapitālsabiedrībām” pārejas noteikumu 44.punktā noteiktais aizliegums </w:t>
      </w:r>
      <w:r w:rsidR="007F7E60">
        <w:t>izmaksāt prēmijas un naudas balvas, kā arī veikt materiālo stimulēšanu, uz paš</w:t>
      </w:r>
      <w:r w:rsidR="00AE6C8F">
        <w:t>valdības kapitālsabiedrību SIA „</w:t>
      </w:r>
      <w:r w:rsidR="00D129DF">
        <w:t>[Nosaukums]</w:t>
      </w:r>
      <w:r w:rsidR="007F7E60">
        <w:t>” neattiecās, jo tā strādāja ar p</w:t>
      </w:r>
      <w:r w:rsidR="00AE6C8F">
        <w:t xml:space="preserve">eļņu, nav pamatoti ar likumu. </w:t>
      </w:r>
    </w:p>
    <w:p w:rsidR="00256754" w:rsidRDefault="000E7A93" w:rsidP="00256754">
      <w:pPr>
        <w:autoSpaceDE w:val="0"/>
        <w:autoSpaceDN w:val="0"/>
        <w:adjustRightInd w:val="0"/>
        <w:spacing w:line="276" w:lineRule="auto"/>
        <w:ind w:firstLine="720"/>
        <w:jc w:val="both"/>
      </w:pPr>
      <w:r>
        <w:t xml:space="preserve">[12.4] </w:t>
      </w:r>
      <w:r w:rsidR="000A28DD">
        <w:t>Augstākā tiesa 2016.gada 5.maija lēmumā sniegusi likuma normas tulkojumu  par Krimināllikuma 318.panta otrās daļas (likuma redakcijā līdz 2013.gada 31.martam) piemērošanu, ievērojo</w:t>
      </w:r>
      <w:r w:rsidR="00256754">
        <w:t>t 2012.gada 13.decembra likumu „</w:t>
      </w:r>
      <w:r w:rsidR="000A28DD">
        <w:t>Grozījumi Krimināllikumā” un tā pārejas not</w:t>
      </w:r>
      <w:r w:rsidR="005F661E">
        <w:t xml:space="preserve">eikumu 1.punktu, proti, </w:t>
      </w:r>
      <w:r w:rsidR="00693A20">
        <w:t xml:space="preserve">lai personu </w:t>
      </w:r>
      <w:r w:rsidR="005F661E">
        <w:t xml:space="preserve">pašreiz </w:t>
      </w:r>
      <w:r w:rsidR="00693A20">
        <w:t>varētu saukt pie kriminālatbildības pēc Krimināllikuma 318.panta otrās da</w:t>
      </w:r>
      <w:r w:rsidR="005F661E">
        <w:t xml:space="preserve">ļas, </w:t>
      </w:r>
      <w:r w:rsidR="00343A8E">
        <w:t xml:space="preserve">jākonstatē, ka persona mantkārīgā nolūkā izdarījusi Krimināllikuma 318.panta pirmajā daļā paredzēto noziedzīgo nodarījumu, proti, valsts amatpersonas izdarītas tīšas darbības, ļaunprātīgi pārkāpjot dienesta stāvokli, kas radījušas </w:t>
      </w:r>
      <w:r w:rsidR="00343A8E">
        <w:lastRenderedPageBreak/>
        <w:t xml:space="preserve">būtisku kaitējumu valsts varai, pārvaldības kārtībai vai ar likumu </w:t>
      </w:r>
      <w:r w:rsidR="00256754">
        <w:t xml:space="preserve">aizsargātām personas interesēm. </w:t>
      </w:r>
    </w:p>
    <w:p w:rsidR="00152EB2" w:rsidRDefault="00343A8E" w:rsidP="00152EB2">
      <w:pPr>
        <w:autoSpaceDE w:val="0"/>
        <w:autoSpaceDN w:val="0"/>
        <w:adjustRightInd w:val="0"/>
        <w:spacing w:line="276" w:lineRule="auto"/>
        <w:ind w:firstLine="720"/>
        <w:jc w:val="both"/>
        <w:rPr>
          <w:b/>
        </w:rPr>
      </w:pPr>
      <w:r>
        <w:t>Kriminālp</w:t>
      </w:r>
      <w:r w:rsidR="0069556B">
        <w:t>rocesa likuma 589.panta pirmā</w:t>
      </w:r>
      <w:r>
        <w:t xml:space="preserve"> da</w:t>
      </w:r>
      <w:r w:rsidR="0069556B">
        <w:t>ļa noteic, ka likuma tulkojums, kas izteikts kasācijas instances tiesas lēmumā, ir obligāts tiesai, kas šo lietu izskata no jauna.</w:t>
      </w:r>
      <w:r w:rsidR="00152EB2">
        <w:rPr>
          <w:b/>
        </w:rPr>
        <w:t xml:space="preserve"> </w:t>
      </w:r>
    </w:p>
    <w:p w:rsidR="00251DAA" w:rsidRDefault="0069556B" w:rsidP="00251DAA">
      <w:pPr>
        <w:autoSpaceDE w:val="0"/>
        <w:autoSpaceDN w:val="0"/>
        <w:adjustRightInd w:val="0"/>
        <w:spacing w:line="276" w:lineRule="auto"/>
        <w:ind w:firstLine="720"/>
        <w:jc w:val="both"/>
        <w:rPr>
          <w:b/>
        </w:rPr>
      </w:pPr>
      <w:r>
        <w:t xml:space="preserve">Apelācijas instances tiesa, iztiesājot lietu no jauna, šo likuma nosacījumu ir ievērojusi. </w:t>
      </w:r>
      <w:r w:rsidR="004821A0">
        <w:t>T</w:t>
      </w:r>
      <w:r w:rsidR="00AE61E7">
        <w:t>iesa konstatējusi</w:t>
      </w:r>
      <w:r w:rsidR="004821A0">
        <w:t xml:space="preserve">, ka Krimināllikuma 318.panta </w:t>
      </w:r>
      <w:r w:rsidR="00AE61E7">
        <w:t>pirmajā daļā paredzētā noziedzīgā nodar</w:t>
      </w:r>
      <w:r w:rsidR="00E94C69">
        <w:t xml:space="preserve">ījuma </w:t>
      </w:r>
      <w:r w:rsidR="00AE61E7">
        <w:t xml:space="preserve">pazīme – </w:t>
      </w:r>
      <w:r w:rsidR="004821A0">
        <w:t xml:space="preserve">būtiska kaitējuma nodarīšana valsts varai, pārvaldības kārtībai un ar likumu aizsargātām </w:t>
      </w:r>
      <w:r w:rsidR="00AE61E7">
        <w:t xml:space="preserve">personas interesēm – apsūdzētajam </w:t>
      </w:r>
      <w:r w:rsidR="00AC5481">
        <w:t>[pers. A]</w:t>
      </w:r>
      <w:r w:rsidR="00AE61E7">
        <w:t xml:space="preserve"> nav inkriminēta, tādēļ atzinusi, ka apsūdzētā darbībās nav konstatējama minētā noziedzīgā nodarījuma kvalificējo</w:t>
      </w:r>
      <w:r w:rsidR="00DF72B3">
        <w:t>šā</w:t>
      </w:r>
      <w:r w:rsidR="00AE61E7">
        <w:t xml:space="preserve"> paz</w:t>
      </w:r>
      <w:r w:rsidR="00DF72B3">
        <w:t>īme</w:t>
      </w:r>
      <w:r w:rsidR="00AE61E7">
        <w:t xml:space="preserve"> – mantkārīgs nolūks.</w:t>
      </w:r>
      <w:r w:rsidR="00DF72B3">
        <w:t xml:space="preserve"> Vienlaikus apelācijas instances tiesa pamatoti atzinusi apsūdzēto par vainīgu Krimināllikuma 318.panta otrajā daļā paredzētajā noziedzīgajā nodarījumā (likuma redakcijā līdz 2013.gada 31.martam) ar kvalificējošo pazīmi – smagas sekas. </w:t>
      </w:r>
      <w:r w:rsidR="00E94C69">
        <w:t>Kriminālatbildība š</w:t>
      </w:r>
      <w:r w:rsidR="00A304A8">
        <w:t xml:space="preserve">ajā gadījumā iestājas </w:t>
      </w:r>
      <w:r w:rsidR="00677201">
        <w:t xml:space="preserve">par Krimināllikuma 318.panta pirmajā daļā </w:t>
      </w:r>
      <w:r w:rsidR="00E94C69">
        <w:t>paredzētajām darbībām, proti, par valsts amatpersonas tīšām darbībām, ļaunprātīgi izmantojot dienesta stāvokli, ja</w:t>
      </w:r>
      <w:r w:rsidR="00A304A8">
        <w:t xml:space="preserve"> tās izraisījušas smagas sekas. Šāds formulējums izslēdz nepieciešamību konstatēt Krimināllikuma 318.panta pirmajā daļā ietvertās kaitīgās sekas – būtisks kaitējums valsts varai, pārvaldības kārtībai vai ar likumu aizsargātām personas interesēm. </w:t>
      </w:r>
      <w:r w:rsidR="00E94C69">
        <w:t>Apsūd</w:t>
      </w:r>
      <w:r w:rsidR="00A56D8D">
        <w:t>zētā kasācijas sūdzībā ietvertās</w:t>
      </w:r>
      <w:r w:rsidR="00A304A8">
        <w:t xml:space="preserve"> norād</w:t>
      </w:r>
      <w:r w:rsidR="00A56D8D">
        <w:t>es</w:t>
      </w:r>
      <w:r w:rsidR="00E94C69">
        <w:t xml:space="preserve"> par to, ka inkriminētā noziedzīgā nodarījuma izdarīšanas laikā</w:t>
      </w:r>
      <w:r w:rsidR="00A56D8D">
        <w:t xml:space="preserve"> tiesu praksē Krimināllikuma 318.panta otrā daļa tika interpretēta dažādi, nav pamatotas ar atsauci uz Augstākās tiesas judikatūru.</w:t>
      </w:r>
      <w:r w:rsidR="00251DAA">
        <w:rPr>
          <w:b/>
        </w:rPr>
        <w:t xml:space="preserve"> </w:t>
      </w:r>
    </w:p>
    <w:p w:rsidR="0065786B" w:rsidRDefault="00A56D8D" w:rsidP="0065786B">
      <w:pPr>
        <w:autoSpaceDE w:val="0"/>
        <w:autoSpaceDN w:val="0"/>
        <w:adjustRightInd w:val="0"/>
        <w:spacing w:line="276" w:lineRule="auto"/>
        <w:ind w:firstLine="720"/>
        <w:jc w:val="both"/>
        <w:rPr>
          <w:b/>
        </w:rPr>
      </w:pPr>
      <w:r>
        <w:t>Senāts uztur spēkā 2014</w:t>
      </w:r>
      <w:r w:rsidR="00251DAA">
        <w:t>.gada tiesu prakses apkopojumā „</w:t>
      </w:r>
      <w:r>
        <w:t>Tiesu prakse krimināllietās pēc Krimināllikuma 317.panta otrās daļas, 318.panta otrās daļas un 319.panta</w:t>
      </w:r>
      <w:r w:rsidR="00BE5E3E">
        <w:t xml:space="preserve"> </w:t>
      </w:r>
      <w:r>
        <w:t>otrās daļas” secinājumu 18.</w:t>
      </w:r>
      <w:r w:rsidR="00BE5E3E">
        <w:t xml:space="preserve">punktā pausto atziņu par to, ka, konstatējot valsts amatpersonas tīšas darbības vai bezdarbību, kas izraisījusi smagas sekas – materiālu zaudējumu lielā apmērā –, nodarījums kvalificējams tikai saskaņā ar Krimināllikuma 317., 318. vai 319.panta trešo daļu, jo smagas sekas aptver būtisku kaitējumu. </w:t>
      </w:r>
      <w:r w:rsidR="005D6847">
        <w:t>Senāts norāda, ka t</w:t>
      </w:r>
      <w:r w:rsidR="00BE5E3E">
        <w:t>ieši šī iemesla dēļ kriminālatbildība pēc Krimināllikuma 317., 318. vai 319.panta trešās daļas iestājas nevis par šo pantu pirmajās daļās paredzēto noziedzīgo nodarījumu, kas aptver arī kaitīgās sekas, bet gan par šo pantu pirmajās daļas paredzētajām noziedzīgajām darbībām</w:t>
      </w:r>
      <w:r w:rsidR="00F67FE8">
        <w:t>. Nosacījums par to, ka smagas sekas aptver bū</w:t>
      </w:r>
      <w:r w:rsidR="0033526A">
        <w:t xml:space="preserve">tisku kaitējumu, būtu spēkā </w:t>
      </w:r>
      <w:r w:rsidR="00F67FE8">
        <w:t>tādā gadījumā, ja kādu iemeslu dēļ apsūdzētā nodarījumu nebūtu iespējams kvalificēt pēc Krimināllikuma 317., 318. vai 319.panta trešās daļas ar kvalificējošo pazīmi – smagas sekas</w:t>
      </w:r>
      <w:r w:rsidR="003C2600">
        <w:t xml:space="preserve"> – un būtu jāizlemj jautājums par nodarījuma pārkvalificēšanu uz šo pantu pirmo daļu apstākļos, kad Krimināllikuma 317., 318. vai 319.panta pirmajā daļā paredzētā noziedzīgā nodarījuma kaitīgās sekas – būtisks kaitējums valsts varai, pārvaldības kārtībai vai ar likumu aizsargātām personas interesēm – apsūdzētajam nav inkriminētas. Šādā gadījumā būtu tiesisks pamats atzīt, ka smagās sekas – materiāls zaudējums lielā apmērā – aptver būtisku kaitējumu</w:t>
      </w:r>
      <w:r w:rsidR="00C109DF">
        <w:t>,</w:t>
      </w:r>
      <w:r w:rsidR="003C2600">
        <w:t xml:space="preserve"> un kvalificēt apsūdzētā darbības pēc Krimināllikuma 317., 318. vai 319.panta pirmās daļas.</w:t>
      </w:r>
      <w:r w:rsidR="006421B7">
        <w:t xml:space="preserve"> Tomēr </w:t>
      </w:r>
      <w:r w:rsidR="0033526A">
        <w:t>vieni un tie paši fakti</w:t>
      </w:r>
      <w:r w:rsidR="00C109DF">
        <w:t xml:space="preserve"> vienlaikus nevar būt par pamatu gan </w:t>
      </w:r>
      <w:r w:rsidR="006421B7">
        <w:t xml:space="preserve">Krimināllikuma 317., 318. vai 319.panta trešajā daļā paredzētās </w:t>
      </w:r>
      <w:r w:rsidR="00C109DF">
        <w:t xml:space="preserve">kvalificējošās pazīmes – smagas sekas –, gan </w:t>
      </w:r>
      <w:r w:rsidR="006421B7">
        <w:t xml:space="preserve">minēto pantu pirmajā daļā paredzēto </w:t>
      </w:r>
      <w:r w:rsidR="00C109DF">
        <w:t>kaitīgo seku – būtisks kaitējums valsts varai, pārvaldības kārtībai vai ar likumu aizsargātā personas interesēm – konstatēšanai.</w:t>
      </w:r>
      <w:r w:rsidR="004743B5">
        <w:t xml:space="preserve"> </w:t>
      </w:r>
      <w:r w:rsidR="001E3CF1">
        <w:t>Pretējā gadījumā par vieniem un tiem pašiem faktiem persona tiktu sodīta divas reizes</w:t>
      </w:r>
      <w:r w:rsidR="0065786B" w:rsidRPr="0065786B">
        <w:t xml:space="preserve">. </w:t>
      </w:r>
    </w:p>
    <w:p w:rsidR="0065786B" w:rsidRDefault="00EC7F80" w:rsidP="0065786B">
      <w:pPr>
        <w:autoSpaceDE w:val="0"/>
        <w:autoSpaceDN w:val="0"/>
        <w:adjustRightInd w:val="0"/>
        <w:spacing w:line="276" w:lineRule="auto"/>
        <w:ind w:firstLine="720"/>
        <w:jc w:val="both"/>
      </w:pPr>
      <w:r>
        <w:lastRenderedPageBreak/>
        <w:t xml:space="preserve">[12.5] </w:t>
      </w:r>
      <w:r w:rsidR="00E146CE">
        <w:t>Senāts atzīst</w:t>
      </w:r>
      <w:r w:rsidR="00EF0C19">
        <w:t xml:space="preserve">, ka apelācijas instances tiesa pamatoti nav konstatējusi </w:t>
      </w:r>
      <w:r w:rsidR="00E146CE">
        <w:t xml:space="preserve">apsūdzētā </w:t>
      </w:r>
      <w:r w:rsidR="00AC5481">
        <w:t>[pers. A]</w:t>
      </w:r>
      <w:r w:rsidR="00EF0C19">
        <w:t xml:space="preserve"> </w:t>
      </w:r>
      <w:r w:rsidR="00E146CE">
        <w:t>atbildību pastiprinošu apstākli saskaņā ar Krimināllikuma 48.panta pirmās daļas 11.punktu – noziedzīgais nodarījums iz</w:t>
      </w:r>
      <w:r w:rsidR="0065786B">
        <w:t xml:space="preserve">darīts mantkārīgu tieksmju dēļ. </w:t>
      </w:r>
    </w:p>
    <w:p w:rsidR="00E146CE" w:rsidRPr="0065786B" w:rsidRDefault="001E3CF1" w:rsidP="0065786B">
      <w:pPr>
        <w:autoSpaceDE w:val="0"/>
        <w:autoSpaceDN w:val="0"/>
        <w:adjustRightInd w:val="0"/>
        <w:spacing w:line="276" w:lineRule="auto"/>
        <w:ind w:firstLine="720"/>
        <w:jc w:val="both"/>
        <w:rPr>
          <w:b/>
        </w:rPr>
      </w:pPr>
      <w:r>
        <w:t>Apjomu</w:t>
      </w:r>
      <w:r w:rsidR="00E146CE">
        <w:t xml:space="preserve"> un ie</w:t>
      </w:r>
      <w:r>
        <w:t xml:space="preserve">tvarus, kādos lieta tiek iztiesāta </w:t>
      </w:r>
      <w:r w:rsidR="00E146CE">
        <w:t>apelācijas instances tiesā,</w:t>
      </w:r>
      <w:r w:rsidR="002A7D37">
        <w:t xml:space="preserve"> noteic</w:t>
      </w:r>
      <w:r>
        <w:t xml:space="preserve"> Kriminālprocesa likuma 562.</w:t>
      </w:r>
      <w:r w:rsidR="002A7D37">
        <w:t xml:space="preserve">pants. Saskaņā ar šā panta trešo daļu </w:t>
      </w:r>
      <w:r w:rsidR="00E146CE">
        <w:t xml:space="preserve">smagāka soda noteikšana apsūdzētajam pieļaujama tad, kad šā iemesla dēļ iesniegts prokurora protests vai cietušā sūdzība, kā arī tad, ja pēc prokurora protesta vai cietušā sūdzības apsūdzība grozīta uz smagāku. Savukārt </w:t>
      </w:r>
      <w:r>
        <w:t xml:space="preserve">lietas izskatīšanu </w:t>
      </w:r>
      <w:r w:rsidR="002A7D37">
        <w:t xml:space="preserve">pēc sprieduma vai lēmuma atcelšanas reglamentē </w:t>
      </w:r>
      <w:r w:rsidR="00E146CE">
        <w:t>Kriminālprocesa likuma 591.pants. Minētā panta otrajā daļā noteikts, ka soda pastiprināšana vai likuma piemērošana par smagāku noziedzīgu nodarījumu, izskatot lietu no jauna, pieļaujama tikai tad, ja spriedums atcelts soda mīkstuma dēļ vai sakarā ar to, ka pēc prokurora protesta vai pēc cietušā sūdzības bija nepieciešams piemērot likumu par smagāku noziedzīgu nodarījumu.</w:t>
      </w:r>
    </w:p>
    <w:p w:rsidR="00E146CE" w:rsidRDefault="00EF0C19" w:rsidP="00EF0C19">
      <w:pPr>
        <w:autoSpaceDE w:val="0"/>
        <w:autoSpaceDN w:val="0"/>
        <w:adjustRightInd w:val="0"/>
        <w:spacing w:line="276" w:lineRule="auto"/>
        <w:ind w:firstLine="709"/>
        <w:jc w:val="both"/>
      </w:pPr>
      <w:r>
        <w:t xml:space="preserve">Ievērojot to, ka atbildību pastiprinošais apstāklis – noziedzīgais nodarījums izdarīts mantkārīgu tieksmju dēļ – apsūdzētajam </w:t>
      </w:r>
      <w:r w:rsidR="00AC5481">
        <w:t>[pers. A]</w:t>
      </w:r>
      <w:r>
        <w:t xml:space="preserve"> nekad nav bijis inkriminēts un prokurors šādu lūgumu nekad nav uzturējis, minētā atbildību pastiprinošā apstākļa konstatēšanai apelācijas instances tiesā </w:t>
      </w:r>
      <w:r w:rsidR="00B94ABB">
        <w:t>nav</w:t>
      </w:r>
      <w:r>
        <w:t xml:space="preserve"> tiesiska pamata</w:t>
      </w:r>
      <w:r w:rsidR="00E146CE">
        <w:t>, jo tādējādi prettiesiski tiktu p</w:t>
      </w:r>
      <w:r>
        <w:t xml:space="preserve">asliktināts apsūdzētā </w:t>
      </w:r>
      <w:r w:rsidR="00E146CE">
        <w:t>stāvoklis lietā.</w:t>
      </w:r>
      <w:r>
        <w:t xml:space="preserve"> Fakts, ka apelācijas instances ties</w:t>
      </w:r>
      <w:r w:rsidR="00B94ABB">
        <w:t>a</w:t>
      </w:r>
      <w:r>
        <w:t xml:space="preserve"> no pierādītā noziedzīgā nodar</w:t>
      </w:r>
      <w:r w:rsidR="00B94ABB">
        <w:t xml:space="preserve">ījuma apraksta </w:t>
      </w:r>
      <w:r>
        <w:t>izsl</w:t>
      </w:r>
      <w:r w:rsidR="00B94ABB">
        <w:t>ēgusi</w:t>
      </w:r>
      <w:r>
        <w:t xml:space="preserve"> kvalificējoš</w:t>
      </w:r>
      <w:r w:rsidR="00B94ABB">
        <w:t>o</w:t>
      </w:r>
      <w:r>
        <w:t xml:space="preserve"> paz</w:t>
      </w:r>
      <w:r w:rsidR="00B94ABB">
        <w:t>īmi</w:t>
      </w:r>
      <w:r>
        <w:t xml:space="preserve"> – noziedzīgais nodarījums izdarīts mantkārīgā nolūkā</w:t>
      </w:r>
      <w:r w:rsidR="00B94ABB">
        <w:t xml:space="preserve"> – pats par sevi nevar būt par pietiekamu pamatu, lai konstatētu atbildību pastiprinošo apstākli –noziedzīgais nodarījums izdarīts mantkārīgu tieksmju dēļ.</w:t>
      </w:r>
      <w:r>
        <w:t xml:space="preserve">   </w:t>
      </w:r>
      <w:r w:rsidR="00E146CE">
        <w:t xml:space="preserve"> </w:t>
      </w:r>
    </w:p>
    <w:p w:rsidR="00483116" w:rsidRDefault="00E146CE" w:rsidP="00483116">
      <w:pPr>
        <w:autoSpaceDE w:val="0"/>
        <w:autoSpaceDN w:val="0"/>
        <w:adjustRightInd w:val="0"/>
        <w:spacing w:line="276" w:lineRule="auto"/>
        <w:ind w:firstLine="709"/>
        <w:jc w:val="both"/>
      </w:pPr>
      <w:r>
        <w:t>[12.6] Apelācijas instances tiesa motivēti atzinusi, ka lietā pārkāptas Kriminālprocesa likuma 14.pantā garantētās apsūdzētā tiesības uz kriminālprocesa pab</w:t>
      </w:r>
      <w:r w:rsidR="00A97E69">
        <w:t>eigšanu saprātīgā termiņā. Tiesa ir izvērtējusi pieļautā likuma pārkāpuma raksturu un secinājusi, ka tā kompensēšanai piemērojami Krimināllikuma 49.</w:t>
      </w:r>
      <w:r w:rsidR="004B7230">
        <w:rPr>
          <w:vertAlign w:val="superscript"/>
        </w:rPr>
        <w:t xml:space="preserve">1 </w:t>
      </w:r>
      <w:r w:rsidR="00A97E69">
        <w:t xml:space="preserve">panta pirmās daļas 1.punkta nosacījumi – samazināms apsūdzētajam piespriestais sods. </w:t>
      </w:r>
      <w:r w:rsidR="00B95A51">
        <w:t xml:space="preserve">Tādējādi tiesa ir pamatojusi konkrēto labvēlīgo seku piemērošanu. Apsūdzētā </w:t>
      </w:r>
      <w:r w:rsidR="00AC5481">
        <w:t>[pers. A]</w:t>
      </w:r>
      <w:r w:rsidR="00B95A51">
        <w:t xml:space="preserve"> kasācijas sūdzībā ietvertās norādes par to, ka tiesai bija jāizvērtē, vai konstatētais likuma pārkāpums nevar b</w:t>
      </w:r>
      <w:r w:rsidR="00506CF6">
        <w:t xml:space="preserve">ūt par pamatu citu </w:t>
      </w:r>
      <w:r w:rsidR="00B95A51">
        <w:t>labvēlīgo seku piemērošanai, proti kriminālprocesa izbeig</w:t>
      </w:r>
      <w:r w:rsidR="00483116">
        <w:t xml:space="preserve">šanai, nav pamatotas ar likumu. </w:t>
      </w:r>
    </w:p>
    <w:p w:rsidR="00402B8D" w:rsidRDefault="00B95A51" w:rsidP="00402B8D">
      <w:pPr>
        <w:autoSpaceDE w:val="0"/>
        <w:autoSpaceDN w:val="0"/>
        <w:adjustRightInd w:val="0"/>
        <w:spacing w:line="276" w:lineRule="auto"/>
        <w:ind w:firstLine="709"/>
        <w:jc w:val="both"/>
      </w:pPr>
      <w:r>
        <w:t>Senāts atzīst, ka apelācijas instances tiesa pamatoti samazinājusi apsūdzētajam piespriesto sodu sakarā ar to, ka no pierādītā noziedzīgā nodarījuma apraksta izslēgta kvalificējošā pazīme – noziedzīgais nodarījums izdarīts mantkārīgā nolūkā</w:t>
      </w:r>
      <w:r w:rsidR="00506CF6">
        <w:t>. Vienlaikus tiesa, samazinot apsūdzētajam piespriesto sodu šī iemesla dēļ, nepamatoti atsaukusies uz Krimināllikuma 49.</w:t>
      </w:r>
      <w:r w:rsidR="00506CF6">
        <w:rPr>
          <w:vertAlign w:val="superscript"/>
        </w:rPr>
        <w:t>1</w:t>
      </w:r>
      <w:r w:rsidR="00783D2B">
        <w:rPr>
          <w:vertAlign w:val="superscript"/>
        </w:rPr>
        <w:t> </w:t>
      </w:r>
      <w:r w:rsidR="00506CF6">
        <w:t xml:space="preserve">panta pirmās daļas 1.punktu, kas reglamentē soda noteikšanu, ja nav ievērotas tiesības uz kriminālprocesa pabeigšanu saprātīgā termiņā. Senāts atzīst, ka minētā nepareizā atsauce uz tiesību normu, tiesiski un pamatoti samazinot apsūdzētajam piespriesto sodu, nevar būt par pamatu apelācijas instances tiesas nolēmuma atcelšanai, jo nav novedusi pie nelikumīga nolēmuma. </w:t>
      </w:r>
    </w:p>
    <w:p w:rsidR="00472B58" w:rsidRDefault="00E146CE" w:rsidP="00472B58">
      <w:pPr>
        <w:autoSpaceDE w:val="0"/>
        <w:autoSpaceDN w:val="0"/>
        <w:adjustRightInd w:val="0"/>
        <w:spacing w:line="276" w:lineRule="auto"/>
        <w:ind w:firstLine="709"/>
        <w:jc w:val="both"/>
      </w:pPr>
      <w:r>
        <w:t>[12.7</w:t>
      </w:r>
      <w:r w:rsidR="0022122E">
        <w:t>] Senāts atzīst par nepamatotiem prokuro</w:t>
      </w:r>
      <w:r w:rsidR="00EC7F80">
        <w:t>ra kasācijas protestā paustos apgalvojumus</w:t>
      </w:r>
      <w:r w:rsidR="0022122E">
        <w:t xml:space="preserve"> par to, ka apelācijas instances tiesas spriedums ir pretrunīgs un atzīstams par nederīgu procesuālo dokumentu, jo jaunais noziedzīgā nodarījuma apraksts ietverts sprieduma motīvu daļā.</w:t>
      </w:r>
      <w:r w:rsidR="00EC7F80">
        <w:t xml:space="preserve"> Prokurora kasācijas protests šajā daļā nav motivēts. Prokurors nav pamatojis, kā tieši pierādītā noziedzīgā nodarījuma apraksta atrašanās tiesas sprieduma motīvu daļā ir ietekmējusi tā tiesiskumu un pamatotību un kādas būtiskas pretrunas tiesas spriedumā šajā </w:t>
      </w:r>
      <w:r w:rsidR="00EC7F80">
        <w:lastRenderedPageBreak/>
        <w:t xml:space="preserve">sakarā ir radušās. </w:t>
      </w:r>
      <w:r w:rsidR="00F24111">
        <w:t>Senāts norāda, ka atbilstoši judikatūras atziņām par pretrunīgu spriedumu un nederīgu procesuālo dokumentu atzīstams nolēmums, kurš satur pretrunīgus juridiskus vai faktiskus atzinums par lietas apstākļiem, vai kura kādā daļā ietvertie atzinumi vai motīvi ir pretrunā ar citā tā paša nolēmuma daļā konstatēto vai nolemto (</w:t>
      </w:r>
      <w:r w:rsidR="00F24111" w:rsidRPr="0067033A">
        <w:rPr>
          <w:i/>
        </w:rPr>
        <w:t>sk</w:t>
      </w:r>
      <w:r w:rsidR="00F24111">
        <w:rPr>
          <w:i/>
        </w:rPr>
        <w:t>. Augstākās tiesas 2016.gada 17.maija lēmumu lietā Nr. SKK-318/2016 (11100017814), Augstākās tiesas 2018.gada 19.jūlija lēmumu lietā Nr. SKK-362/2018 (</w:t>
      </w:r>
      <w:r w:rsidR="00F24111" w:rsidRPr="0067033A">
        <w:rPr>
          <w:i/>
        </w:rPr>
        <w:t>ECLI:LV:AT:2018:0719.11331060914.6.L</w:t>
      </w:r>
      <w:r w:rsidR="00F24111">
        <w:rPr>
          <w:i/>
        </w:rPr>
        <w:t>), Augstākās tiesas 2018.gada 6.septembra lēmumu lietā Nr. SKK- 194/2018 (</w:t>
      </w:r>
      <w:r w:rsidR="00F24111" w:rsidRPr="00AD6EEA">
        <w:rPr>
          <w:i/>
        </w:rPr>
        <w:t>ECLI:LV:AT:2018:0906.11290030816.2.L</w:t>
      </w:r>
      <w:r w:rsidR="00F24111">
        <w:rPr>
          <w:i/>
        </w:rPr>
        <w:t>)</w:t>
      </w:r>
      <w:r w:rsidR="00472B58">
        <w:t xml:space="preserve">). </w:t>
      </w:r>
    </w:p>
    <w:p w:rsidR="00347287" w:rsidRDefault="00B90D86" w:rsidP="00472B58">
      <w:pPr>
        <w:autoSpaceDE w:val="0"/>
        <w:autoSpaceDN w:val="0"/>
        <w:adjustRightInd w:val="0"/>
        <w:spacing w:line="276" w:lineRule="auto"/>
        <w:ind w:firstLine="709"/>
        <w:jc w:val="both"/>
      </w:pPr>
      <w:r>
        <w:t>[</w:t>
      </w:r>
      <w:r w:rsidR="00E146CE">
        <w:t>12.8</w:t>
      </w:r>
      <w:r w:rsidR="000E6B06">
        <w:t>] </w:t>
      </w:r>
      <w:r w:rsidR="0022122E">
        <w:t>Senāts atzīst par nepamatotiem prokurora kasācijas protesta argumentus</w:t>
      </w:r>
      <w:r w:rsidR="00347287">
        <w:t xml:space="preserve"> par to, ka apelācijas instances tiesa </w:t>
      </w:r>
      <w:r w:rsidR="004B7230">
        <w:t xml:space="preserve">nelikumīgi </w:t>
      </w:r>
      <w:r w:rsidR="00347287">
        <w:t>pasliktinājusi apsūdzētā stāvokli</w:t>
      </w:r>
      <w:r w:rsidR="0022122E">
        <w:t xml:space="preserve"> lietā</w:t>
      </w:r>
      <w:r w:rsidR="00347287">
        <w:t>, jo</w:t>
      </w:r>
      <w:r w:rsidR="00DD5643">
        <w:t>, nosakot naudas sodu,</w:t>
      </w:r>
      <w:r w:rsidR="00347287">
        <w:t xml:space="preserve"> piemērojusi lielāku minimālās mēnešalgas apmēru nekā pirmās instances tiesa.</w:t>
      </w:r>
    </w:p>
    <w:p w:rsidR="00347287" w:rsidRDefault="00C373F0" w:rsidP="00F15969">
      <w:pPr>
        <w:autoSpaceDE w:val="0"/>
        <w:autoSpaceDN w:val="0"/>
        <w:adjustRightInd w:val="0"/>
        <w:spacing w:line="276" w:lineRule="auto"/>
        <w:ind w:firstLine="709"/>
        <w:jc w:val="both"/>
      </w:pPr>
      <w:r>
        <w:t>Atbilstoši Krimināllikuma 41.panta 2.</w:t>
      </w:r>
      <w:r>
        <w:rPr>
          <w:vertAlign w:val="superscript"/>
        </w:rPr>
        <w:t xml:space="preserve">1 </w:t>
      </w:r>
      <w:r>
        <w:t>daļai n</w:t>
      </w:r>
      <w:r w:rsidRPr="00C373F0">
        <w:t>audas sods nosakāms tādā Latvijas Republikā noteikto minimālo mēnešalgu apmērā, kāds tas ir sprieduma taisīšanas dienā, norādot spriedumā šā naudas soda summu Latvijas Republikas naudas vienībās.</w:t>
      </w:r>
      <w:r w:rsidR="00B90D86">
        <w:t xml:space="preserve"> </w:t>
      </w:r>
      <w:r w:rsidR="00D42D25">
        <w:t>Ievērojot to, ka apelācij</w:t>
      </w:r>
      <w:r w:rsidR="00B90D86">
        <w:t xml:space="preserve">as instances tiesa </w:t>
      </w:r>
      <w:r w:rsidR="00D42D25">
        <w:t xml:space="preserve">noteikusi </w:t>
      </w:r>
      <w:r w:rsidR="00B90D86">
        <w:t xml:space="preserve">apsūdzētajam </w:t>
      </w:r>
      <w:r w:rsidR="00DC257D">
        <w:t>naudas s</w:t>
      </w:r>
      <w:r w:rsidR="00D42D25">
        <w:t>odu</w:t>
      </w:r>
      <w:r w:rsidR="00B90D86">
        <w:t xml:space="preserve">, kura summa </w:t>
      </w:r>
      <w:r w:rsidR="00D42D25">
        <w:t>nepārsniedz ar pirmās instances tiesas</w:t>
      </w:r>
      <w:r w:rsidR="00107004">
        <w:t xml:space="preserve"> spriedumu</w:t>
      </w:r>
      <w:r w:rsidR="00B90D86">
        <w:t xml:space="preserve"> noteiktā naudas soda summu</w:t>
      </w:r>
      <w:r w:rsidR="00D42D25">
        <w:t xml:space="preserve">, </w:t>
      </w:r>
      <w:r w:rsidR="00DC257D">
        <w:t>atzīstams, ka</w:t>
      </w:r>
      <w:r w:rsidR="00EC5814">
        <w:t xml:space="preserve"> apelācijas instances</w:t>
      </w:r>
      <w:r w:rsidR="00872F44">
        <w:t xml:space="preserve"> tiesa, nosakot naudas sodu t</w:t>
      </w:r>
      <w:r w:rsidR="002D5D49">
        <w:t>ādas</w:t>
      </w:r>
      <w:r w:rsidR="00872F44">
        <w:t xml:space="preserve"> minimāl</w:t>
      </w:r>
      <w:r w:rsidR="002D5D49">
        <w:t>ās</w:t>
      </w:r>
      <w:r w:rsidR="00872F44">
        <w:t xml:space="preserve"> mēnešalg</w:t>
      </w:r>
      <w:r w:rsidR="002D5D49">
        <w:t>as</w:t>
      </w:r>
      <w:r w:rsidR="00872F44">
        <w:t xml:space="preserve"> apmērā, kas bija spēkā apelācijas instances tiesas sprieduma taisīšanas dienā,</w:t>
      </w:r>
      <w:r w:rsidR="00B90D86">
        <w:t xml:space="preserve"> nav pasliktinājusi apsūdzētā stāvokli lietā.</w:t>
      </w:r>
    </w:p>
    <w:p w:rsidR="00F83319" w:rsidRDefault="00B90D86" w:rsidP="008715E8">
      <w:pPr>
        <w:autoSpaceDE w:val="0"/>
        <w:autoSpaceDN w:val="0"/>
        <w:adjustRightInd w:val="0"/>
        <w:spacing w:line="276" w:lineRule="auto"/>
        <w:ind w:firstLine="709"/>
        <w:jc w:val="both"/>
      </w:pPr>
      <w:r>
        <w:t>[</w:t>
      </w:r>
      <w:r w:rsidR="00E146CE">
        <w:t>12.9</w:t>
      </w:r>
      <w:r w:rsidR="008E1F75">
        <w:t>] </w:t>
      </w:r>
      <w:r w:rsidR="000411D8">
        <w:t xml:space="preserve">Senāts atzīst, ka prokurora </w:t>
      </w:r>
      <w:r w:rsidR="00BD77ED">
        <w:t>lūgums iesniegt pieteikumu Satversmes tiesā Kriminālprocesa likuma 478.panta kārtībā nolūkā izvērtēt Krimināllikuma 41.panta 2.</w:t>
      </w:r>
      <w:r w:rsidR="00BD77ED">
        <w:rPr>
          <w:vertAlign w:val="superscript"/>
        </w:rPr>
        <w:t xml:space="preserve">1 </w:t>
      </w:r>
      <w:r w:rsidR="00BD77ED">
        <w:t xml:space="preserve">daļas </w:t>
      </w:r>
      <w:r w:rsidR="0022122E">
        <w:t>atbilstību Satversmes 92.pantam</w:t>
      </w:r>
      <w:r w:rsidR="00BD77ED">
        <w:t xml:space="preserve"> noraidāms kā nepamatots.</w:t>
      </w:r>
      <w:r w:rsidR="00F83319">
        <w:t xml:space="preserve"> </w:t>
      </w:r>
    </w:p>
    <w:p w:rsidR="003B0239" w:rsidRDefault="00F83319" w:rsidP="003B0239">
      <w:pPr>
        <w:autoSpaceDE w:val="0"/>
        <w:autoSpaceDN w:val="0"/>
        <w:adjustRightInd w:val="0"/>
        <w:spacing w:line="276" w:lineRule="auto"/>
        <w:ind w:firstLine="709"/>
        <w:jc w:val="both"/>
      </w:pPr>
      <w:r>
        <w:t>Saskaņā ar Kriminālprocesa likuma 478.panta pirmo daļu gadījumā, ja tiesa uzskata, ka tiesību norma, kas piemērota konkrētajā krimināllietā, neatbilst augstāka juridiskā spēka tiesību normai (aktam), tā iesniedz pieteikumu par lietas ierosināšanu Satversmes tiesā, vienlaikus apturot tiesvedību krimināllietā, līdz stājas spēkā Satversmes tiesas nolēmums</w:t>
      </w:r>
      <w:r w:rsidR="008715E8">
        <w:t xml:space="preserve">. </w:t>
      </w:r>
      <w:r w:rsidR="00673D49">
        <w:t>No minētās</w:t>
      </w:r>
      <w:r w:rsidR="008715E8">
        <w:t xml:space="preserve"> tiesību norm</w:t>
      </w:r>
      <w:r w:rsidR="00673D49">
        <w:t>as</w:t>
      </w:r>
      <w:r w:rsidR="008715E8">
        <w:t xml:space="preserve"> izriet, ka tiesai nav pienākuma ikreiz, kad kāda no procesā iesaistītajām personām izteikusi lūgumu par lietas ierosināšanu Satversmes</w:t>
      </w:r>
      <w:r w:rsidR="00240D72">
        <w:t xml:space="preserve"> tiesā, šādu lūgumu apmierināt. </w:t>
      </w:r>
      <w:r w:rsidR="008715E8">
        <w:t>Šādas tiesības un pienākums rodas tad, ja tiesa, izvērtējusi pieteikto lūgumu</w:t>
      </w:r>
      <w:r w:rsidR="00240D72">
        <w:t>,</w:t>
      </w:r>
      <w:r w:rsidR="008715E8">
        <w:t xml:space="preserve"> vai arī pati pēc savas iniciatīvas, uzskata, ka konkrētajā kriminālprocesā piemērotā tiesību norma neatbilst augstāka juridiskā spēka tiesību normai. Ja tiesa, tulkojot tiesību </w:t>
      </w:r>
      <w:r w:rsidR="008715E8" w:rsidRPr="007D7E73">
        <w:t xml:space="preserve">normu atbilstoši </w:t>
      </w:r>
      <w:r w:rsidR="008715E8" w:rsidRPr="007D7E73">
        <w:rPr>
          <w:rStyle w:val="Emphasis"/>
          <w:i w:val="0"/>
        </w:rPr>
        <w:t>tiesību normu</w:t>
      </w:r>
      <w:r w:rsidR="008715E8" w:rsidRPr="007D7E73">
        <w:rPr>
          <w:rStyle w:val="Emphasis"/>
        </w:rPr>
        <w:t xml:space="preserve"> </w:t>
      </w:r>
      <w:r w:rsidR="008715E8" w:rsidRPr="007D7E73">
        <w:rPr>
          <w:rStyle w:val="Emphasis"/>
          <w:i w:val="0"/>
        </w:rPr>
        <w:t>iztulkošanas</w:t>
      </w:r>
      <w:r w:rsidR="008715E8" w:rsidRPr="007D7E73">
        <w:rPr>
          <w:rStyle w:val="st"/>
        </w:rPr>
        <w:t xml:space="preserve"> (interpretācijas) </w:t>
      </w:r>
      <w:r w:rsidR="008715E8" w:rsidRPr="007D7E73">
        <w:rPr>
          <w:rStyle w:val="Emphasis"/>
          <w:i w:val="0"/>
        </w:rPr>
        <w:t>metodēm</w:t>
      </w:r>
      <w:r w:rsidR="008715E8" w:rsidRPr="007D7E73">
        <w:t>, nekonstatē</w:t>
      </w:r>
      <w:r w:rsidR="008715E8">
        <w:t xml:space="preserve"> pretrunas ar augstāka juridiskā spēka tiesību normu, tā šādu lūgumu noraida.</w:t>
      </w:r>
      <w:r w:rsidR="003B0239">
        <w:t xml:space="preserve"> </w:t>
      </w:r>
    </w:p>
    <w:p w:rsidR="00E854AD" w:rsidRDefault="008715E8" w:rsidP="00E854AD">
      <w:pPr>
        <w:autoSpaceDE w:val="0"/>
        <w:autoSpaceDN w:val="0"/>
        <w:adjustRightInd w:val="0"/>
        <w:spacing w:line="276" w:lineRule="auto"/>
        <w:ind w:firstLine="709"/>
        <w:jc w:val="both"/>
      </w:pPr>
      <w:r>
        <w:t>Senāts atzīst, ka lietā nav pamata apturēt kriminālprocesu, lai iesnieg</w:t>
      </w:r>
      <w:r w:rsidR="00DB744D">
        <w:t>tu pieteikumu Satversmes tiesai, jo pretēji prokurora kasācijas protestā paustajam viedoklim Senāts nekonstatē Krimināllikuma 41.panta 2.</w:t>
      </w:r>
      <w:r w:rsidR="00DB744D">
        <w:rPr>
          <w:vertAlign w:val="superscript"/>
        </w:rPr>
        <w:t xml:space="preserve">1 </w:t>
      </w:r>
      <w:r w:rsidR="00DB744D">
        <w:t>daļas neatbilstību Satversmes 92.pantam.</w:t>
      </w:r>
      <w:r w:rsidR="004603CE">
        <w:t xml:space="preserve"> </w:t>
      </w:r>
    </w:p>
    <w:p w:rsidR="00E854AD" w:rsidRDefault="00E854AD" w:rsidP="00E854AD">
      <w:pPr>
        <w:autoSpaceDE w:val="0"/>
        <w:autoSpaceDN w:val="0"/>
        <w:adjustRightInd w:val="0"/>
        <w:spacing w:line="276" w:lineRule="auto"/>
        <w:ind w:firstLine="709"/>
        <w:jc w:val="both"/>
      </w:pPr>
    </w:p>
    <w:p w:rsidR="00E854AD" w:rsidRDefault="003413E5" w:rsidP="00E854AD">
      <w:pPr>
        <w:autoSpaceDE w:val="0"/>
        <w:autoSpaceDN w:val="0"/>
        <w:adjustRightInd w:val="0"/>
        <w:spacing w:line="276" w:lineRule="auto"/>
        <w:ind w:firstLine="709"/>
        <w:jc w:val="both"/>
      </w:pPr>
      <w:r w:rsidRPr="008C7778">
        <w:t>[</w:t>
      </w:r>
      <w:r w:rsidR="00B47CF6">
        <w:t>13</w:t>
      </w:r>
      <w:r w:rsidR="009D2509" w:rsidRPr="008C7778">
        <w:t xml:space="preserve">] </w:t>
      </w:r>
      <w:r w:rsidR="00E854AD">
        <w:t xml:space="preserve">Ievērojot minēto, Senāts atzīst, ka prokurora kasācijas protestā un apsūdzētā kasācijas sūdzībā norādītie motīvi apelācijas instances tiesas nolēmuma atcelšanai nav guvuši apstiprinājumu. Apelācijas instances tiesas spriedums atbilst Kriminālprocesa likuma 511., 512., 527. un 564.panta prasībām. Iztiesājot lietu, apelācijas instances tiesa nav pieļāvusi Krimināllikuma pārkāpumus vai Kriminālprocesa likuma būtiskus pārkāpumus šā likuma 575.panta trešās daļas izpratnē, tādēļ apelācijas instances tiesas nolēmums atstājams negrozīts.  </w:t>
      </w:r>
    </w:p>
    <w:p w:rsidR="003413E5" w:rsidRDefault="003413E5" w:rsidP="0022122E">
      <w:pPr>
        <w:autoSpaceDE w:val="0"/>
        <w:autoSpaceDN w:val="0"/>
        <w:adjustRightInd w:val="0"/>
        <w:spacing w:line="276" w:lineRule="auto"/>
        <w:jc w:val="both"/>
      </w:pPr>
    </w:p>
    <w:p w:rsidR="000F28FC" w:rsidRDefault="003413E5" w:rsidP="000F28FC">
      <w:pPr>
        <w:tabs>
          <w:tab w:val="left" w:pos="1134"/>
        </w:tabs>
        <w:spacing w:line="276" w:lineRule="auto"/>
        <w:jc w:val="center"/>
        <w:rPr>
          <w:b/>
        </w:rPr>
      </w:pPr>
      <w:r>
        <w:rPr>
          <w:b/>
        </w:rPr>
        <w:lastRenderedPageBreak/>
        <w:t>Rezolutīvā daļa</w:t>
      </w:r>
      <w:r w:rsidR="000F28FC">
        <w:rPr>
          <w:b/>
        </w:rPr>
        <w:t xml:space="preserve"> </w:t>
      </w:r>
    </w:p>
    <w:p w:rsidR="000F28FC" w:rsidRDefault="000F28FC" w:rsidP="000F28FC">
      <w:pPr>
        <w:tabs>
          <w:tab w:val="left" w:pos="1134"/>
        </w:tabs>
        <w:spacing w:line="276" w:lineRule="auto"/>
        <w:jc w:val="center"/>
        <w:rPr>
          <w:b/>
        </w:rPr>
      </w:pPr>
    </w:p>
    <w:p w:rsidR="003413E5" w:rsidRPr="00D55427" w:rsidRDefault="003413E5" w:rsidP="000F28FC">
      <w:pPr>
        <w:tabs>
          <w:tab w:val="left" w:pos="1134"/>
        </w:tabs>
        <w:spacing w:line="276" w:lineRule="auto"/>
        <w:jc w:val="center"/>
        <w:rPr>
          <w:b/>
        </w:rPr>
      </w:pPr>
      <w:r>
        <w:t>Pamatojoties uz Kriminālprocesa likuma 585.pantu un 587.pantu, tiesa</w:t>
      </w:r>
    </w:p>
    <w:p w:rsidR="003413E5" w:rsidRDefault="003413E5" w:rsidP="003413E5">
      <w:pPr>
        <w:spacing w:line="276" w:lineRule="auto"/>
        <w:ind w:firstLine="720"/>
        <w:jc w:val="both"/>
      </w:pPr>
    </w:p>
    <w:p w:rsidR="00960143" w:rsidRDefault="003413E5" w:rsidP="00960143">
      <w:pPr>
        <w:pStyle w:val="tv213"/>
        <w:spacing w:before="0" w:beforeAutospacing="0" w:after="0" w:afterAutospacing="0" w:line="276" w:lineRule="auto"/>
        <w:jc w:val="center"/>
        <w:rPr>
          <w:b/>
        </w:rPr>
      </w:pPr>
      <w:r>
        <w:rPr>
          <w:b/>
        </w:rPr>
        <w:t>nolēma:</w:t>
      </w:r>
      <w:r w:rsidR="00960143">
        <w:rPr>
          <w:b/>
        </w:rPr>
        <w:t xml:space="preserve"> </w:t>
      </w:r>
    </w:p>
    <w:p w:rsidR="00960143" w:rsidRDefault="00960143" w:rsidP="00960143">
      <w:pPr>
        <w:pStyle w:val="tv213"/>
        <w:spacing w:before="0" w:beforeAutospacing="0" w:after="0" w:afterAutospacing="0" w:line="276" w:lineRule="auto"/>
        <w:jc w:val="center"/>
        <w:rPr>
          <w:b/>
        </w:rPr>
      </w:pPr>
    </w:p>
    <w:p w:rsidR="00960143" w:rsidRDefault="00CE056E" w:rsidP="00960143">
      <w:pPr>
        <w:pStyle w:val="tv213"/>
        <w:spacing w:before="0" w:beforeAutospacing="0" w:after="0" w:afterAutospacing="0" w:line="276" w:lineRule="auto"/>
        <w:ind w:firstLine="709"/>
        <w:jc w:val="both"/>
        <w:rPr>
          <w:b/>
        </w:rPr>
      </w:pPr>
      <w:r>
        <w:t>a</w:t>
      </w:r>
      <w:r w:rsidR="008D40A0">
        <w:t>tstāt negrozītu</w:t>
      </w:r>
      <w:r w:rsidR="003413E5">
        <w:t xml:space="preserve"> Rīgas apgabaltiesas 2018.gada </w:t>
      </w:r>
      <w:r w:rsidR="00593E23">
        <w:t>23</w:t>
      </w:r>
      <w:r w:rsidR="003413E5">
        <w:t>.</w:t>
      </w:r>
      <w:r w:rsidR="00593E23">
        <w:t>aprīļa</w:t>
      </w:r>
      <w:r w:rsidR="008D40A0">
        <w:t xml:space="preserve"> spriedumu, bet prokurora P.</w:t>
      </w:r>
      <w:r w:rsidR="007E5634">
        <w:t> </w:t>
      </w:r>
      <w:r w:rsidR="008D40A0">
        <w:t xml:space="preserve">Sondora kasācijas protestu un apsūdzētā </w:t>
      </w:r>
      <w:r w:rsidR="0085264C">
        <w:t>[pers. A]</w:t>
      </w:r>
      <w:r w:rsidR="008F6E10">
        <w:t xml:space="preserve"> kasācijas</w:t>
      </w:r>
      <w:r w:rsidR="008D40A0">
        <w:t xml:space="preserve"> sūdzību noraidīt.</w:t>
      </w:r>
      <w:r w:rsidR="00960143">
        <w:rPr>
          <w:b/>
        </w:rPr>
        <w:t xml:space="preserve"> </w:t>
      </w:r>
    </w:p>
    <w:p w:rsidR="003413E5" w:rsidRDefault="003413E5" w:rsidP="00960143">
      <w:pPr>
        <w:pStyle w:val="tv213"/>
        <w:spacing w:before="0" w:beforeAutospacing="0" w:after="0" w:afterAutospacing="0" w:line="276" w:lineRule="auto"/>
        <w:ind w:firstLine="709"/>
        <w:jc w:val="both"/>
        <w:rPr>
          <w:b/>
        </w:rPr>
      </w:pPr>
      <w:smartTag w:uri="schemas-tilde-lv/tildestengine" w:element="veidnes">
        <w:smartTagPr>
          <w:attr w:name="text" w:val="lēmums"/>
          <w:attr w:name="baseform" w:val="lēmums"/>
          <w:attr w:name="id" w:val="-1"/>
        </w:smartTagPr>
        <w:r>
          <w:rPr>
            <w:color w:val="000000"/>
          </w:rPr>
          <w:t>Lēmums</w:t>
        </w:r>
      </w:smartTag>
      <w:r>
        <w:rPr>
          <w:color w:val="000000"/>
        </w:rPr>
        <w:t xml:space="preserve"> nav pārsūdzams.</w:t>
      </w:r>
    </w:p>
    <w:p w:rsidR="002F1CC8" w:rsidRDefault="002F1CC8" w:rsidP="00B44AE1">
      <w:pPr>
        <w:spacing w:line="276" w:lineRule="auto"/>
        <w:jc w:val="both"/>
      </w:pPr>
    </w:p>
    <w:sectPr w:rsidR="002F1CC8" w:rsidSect="00351459">
      <w:footerReference w:type="default" r:id="rId9"/>
      <w:pgSz w:w="11906" w:h="16838"/>
      <w:pgMar w:top="1134" w:right="11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120" w:rsidRDefault="00417120">
      <w:r>
        <w:separator/>
      </w:r>
    </w:p>
  </w:endnote>
  <w:endnote w:type="continuationSeparator" w:id="0">
    <w:p w:rsidR="00417120" w:rsidRDefault="00417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FFA" w:rsidRDefault="00F25FFA">
    <w:pPr>
      <w:pStyle w:val="Footer"/>
      <w:ind w:right="360"/>
    </w:pPr>
  </w:p>
  <w:p w:rsidR="00F25FFA" w:rsidRPr="00966A45" w:rsidRDefault="00F25FFA">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8F6E10">
      <w:rPr>
        <w:rStyle w:val="PageNumber"/>
        <w:noProof/>
      </w:rPr>
      <w:t>12</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35648">
      <w:rPr>
        <w:rStyle w:val="PageNumber"/>
        <w:noProof/>
      </w:rPr>
      <w:t>12</w:t>
    </w:r>
    <w:r>
      <w:rPr>
        <w:rStyle w:val="PageNumber"/>
        <w:noProof/>
      </w:rPr>
      <w:fldChar w:fldCharType="end"/>
    </w:r>
  </w:p>
  <w:p w:rsidR="00F25FFA" w:rsidRDefault="00F25FF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120" w:rsidRDefault="00417120">
      <w:r>
        <w:separator/>
      </w:r>
    </w:p>
  </w:footnote>
  <w:footnote w:type="continuationSeparator" w:id="0">
    <w:p w:rsidR="00417120" w:rsidRDefault="00417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A12"/>
    <w:rsid w:val="00002A21"/>
    <w:rsid w:val="00004B3C"/>
    <w:rsid w:val="00004DCA"/>
    <w:rsid w:val="00006392"/>
    <w:rsid w:val="00006867"/>
    <w:rsid w:val="000071A7"/>
    <w:rsid w:val="0000762F"/>
    <w:rsid w:val="000103A4"/>
    <w:rsid w:val="000108B0"/>
    <w:rsid w:val="00010A38"/>
    <w:rsid w:val="00010FF5"/>
    <w:rsid w:val="00011F8A"/>
    <w:rsid w:val="0001280C"/>
    <w:rsid w:val="00012B7F"/>
    <w:rsid w:val="000130A4"/>
    <w:rsid w:val="0001310C"/>
    <w:rsid w:val="00013452"/>
    <w:rsid w:val="00013E35"/>
    <w:rsid w:val="0001403C"/>
    <w:rsid w:val="000148C5"/>
    <w:rsid w:val="00014B09"/>
    <w:rsid w:val="000154BA"/>
    <w:rsid w:val="00015BF4"/>
    <w:rsid w:val="00015FB6"/>
    <w:rsid w:val="00016ACB"/>
    <w:rsid w:val="00017011"/>
    <w:rsid w:val="00017178"/>
    <w:rsid w:val="000176D6"/>
    <w:rsid w:val="00017768"/>
    <w:rsid w:val="00017833"/>
    <w:rsid w:val="00017B8F"/>
    <w:rsid w:val="00021107"/>
    <w:rsid w:val="000214FF"/>
    <w:rsid w:val="00022092"/>
    <w:rsid w:val="00022170"/>
    <w:rsid w:val="00022508"/>
    <w:rsid w:val="00022D01"/>
    <w:rsid w:val="00022F18"/>
    <w:rsid w:val="000235AE"/>
    <w:rsid w:val="00025A0E"/>
    <w:rsid w:val="000266AC"/>
    <w:rsid w:val="0002725A"/>
    <w:rsid w:val="0002742E"/>
    <w:rsid w:val="000276E9"/>
    <w:rsid w:val="00027713"/>
    <w:rsid w:val="00027CF6"/>
    <w:rsid w:val="00030212"/>
    <w:rsid w:val="000304F2"/>
    <w:rsid w:val="00030F30"/>
    <w:rsid w:val="00031526"/>
    <w:rsid w:val="00031D99"/>
    <w:rsid w:val="00031DF2"/>
    <w:rsid w:val="000324C3"/>
    <w:rsid w:val="00032A1B"/>
    <w:rsid w:val="00033312"/>
    <w:rsid w:val="00034FAD"/>
    <w:rsid w:val="00035494"/>
    <w:rsid w:val="00035624"/>
    <w:rsid w:val="000360C9"/>
    <w:rsid w:val="000365A1"/>
    <w:rsid w:val="000367D1"/>
    <w:rsid w:val="000368C0"/>
    <w:rsid w:val="00036997"/>
    <w:rsid w:val="00036AC4"/>
    <w:rsid w:val="00036B60"/>
    <w:rsid w:val="00037592"/>
    <w:rsid w:val="00037969"/>
    <w:rsid w:val="00037A17"/>
    <w:rsid w:val="00037AFF"/>
    <w:rsid w:val="00037B82"/>
    <w:rsid w:val="000408E0"/>
    <w:rsid w:val="00040F16"/>
    <w:rsid w:val="000411D8"/>
    <w:rsid w:val="00041739"/>
    <w:rsid w:val="0004181A"/>
    <w:rsid w:val="00041C35"/>
    <w:rsid w:val="000422F5"/>
    <w:rsid w:val="0004268D"/>
    <w:rsid w:val="0004271D"/>
    <w:rsid w:val="0004276A"/>
    <w:rsid w:val="00042A8E"/>
    <w:rsid w:val="00042CE4"/>
    <w:rsid w:val="000435ED"/>
    <w:rsid w:val="000437AE"/>
    <w:rsid w:val="00044513"/>
    <w:rsid w:val="00044A6B"/>
    <w:rsid w:val="00044C2C"/>
    <w:rsid w:val="00045ED8"/>
    <w:rsid w:val="00046599"/>
    <w:rsid w:val="00046E7C"/>
    <w:rsid w:val="000472E2"/>
    <w:rsid w:val="0004732A"/>
    <w:rsid w:val="00047525"/>
    <w:rsid w:val="0004767F"/>
    <w:rsid w:val="00047A19"/>
    <w:rsid w:val="0005077F"/>
    <w:rsid w:val="000518FC"/>
    <w:rsid w:val="00051C2C"/>
    <w:rsid w:val="00051CFC"/>
    <w:rsid w:val="00051D1F"/>
    <w:rsid w:val="00051FCC"/>
    <w:rsid w:val="00052977"/>
    <w:rsid w:val="00052CA8"/>
    <w:rsid w:val="000540A9"/>
    <w:rsid w:val="0005465D"/>
    <w:rsid w:val="000547B3"/>
    <w:rsid w:val="00054D13"/>
    <w:rsid w:val="00054D9E"/>
    <w:rsid w:val="00055271"/>
    <w:rsid w:val="0005587A"/>
    <w:rsid w:val="00055D78"/>
    <w:rsid w:val="00055F54"/>
    <w:rsid w:val="000566FA"/>
    <w:rsid w:val="00056F1F"/>
    <w:rsid w:val="00057E5C"/>
    <w:rsid w:val="00060059"/>
    <w:rsid w:val="00060119"/>
    <w:rsid w:val="000609A1"/>
    <w:rsid w:val="00060CC0"/>
    <w:rsid w:val="00060DAC"/>
    <w:rsid w:val="00060EBD"/>
    <w:rsid w:val="00061483"/>
    <w:rsid w:val="00062BEE"/>
    <w:rsid w:val="00062D52"/>
    <w:rsid w:val="00063EA3"/>
    <w:rsid w:val="00063F14"/>
    <w:rsid w:val="000643EA"/>
    <w:rsid w:val="000658CB"/>
    <w:rsid w:val="00065B09"/>
    <w:rsid w:val="00065E45"/>
    <w:rsid w:val="000664C5"/>
    <w:rsid w:val="0007079F"/>
    <w:rsid w:val="00070AD5"/>
    <w:rsid w:val="00071331"/>
    <w:rsid w:val="00071762"/>
    <w:rsid w:val="0007190F"/>
    <w:rsid w:val="00071CE5"/>
    <w:rsid w:val="00071FD8"/>
    <w:rsid w:val="000728DD"/>
    <w:rsid w:val="00072A1F"/>
    <w:rsid w:val="00073BC4"/>
    <w:rsid w:val="00074431"/>
    <w:rsid w:val="000749B1"/>
    <w:rsid w:val="000756D5"/>
    <w:rsid w:val="00075D00"/>
    <w:rsid w:val="000761B0"/>
    <w:rsid w:val="000761F1"/>
    <w:rsid w:val="00076560"/>
    <w:rsid w:val="000766D6"/>
    <w:rsid w:val="00076E72"/>
    <w:rsid w:val="00076F43"/>
    <w:rsid w:val="00077383"/>
    <w:rsid w:val="00077A3B"/>
    <w:rsid w:val="00077E27"/>
    <w:rsid w:val="0008008F"/>
    <w:rsid w:val="000800CC"/>
    <w:rsid w:val="00080B55"/>
    <w:rsid w:val="000815A2"/>
    <w:rsid w:val="00081955"/>
    <w:rsid w:val="00081DF4"/>
    <w:rsid w:val="0008248B"/>
    <w:rsid w:val="00082590"/>
    <w:rsid w:val="00082A35"/>
    <w:rsid w:val="00082CC6"/>
    <w:rsid w:val="000831FA"/>
    <w:rsid w:val="000841EF"/>
    <w:rsid w:val="00084439"/>
    <w:rsid w:val="00084A61"/>
    <w:rsid w:val="000852ED"/>
    <w:rsid w:val="000860AB"/>
    <w:rsid w:val="00086133"/>
    <w:rsid w:val="0008653D"/>
    <w:rsid w:val="00086788"/>
    <w:rsid w:val="00086FE1"/>
    <w:rsid w:val="00087108"/>
    <w:rsid w:val="00087B0D"/>
    <w:rsid w:val="00087E3E"/>
    <w:rsid w:val="000909BC"/>
    <w:rsid w:val="00090B61"/>
    <w:rsid w:val="00091BD2"/>
    <w:rsid w:val="00091C48"/>
    <w:rsid w:val="00092BAD"/>
    <w:rsid w:val="00092C2B"/>
    <w:rsid w:val="000937B0"/>
    <w:rsid w:val="00093BC4"/>
    <w:rsid w:val="00094073"/>
    <w:rsid w:val="0009411A"/>
    <w:rsid w:val="000944B5"/>
    <w:rsid w:val="000944D9"/>
    <w:rsid w:val="000944F7"/>
    <w:rsid w:val="0009547A"/>
    <w:rsid w:val="000958FB"/>
    <w:rsid w:val="000959FC"/>
    <w:rsid w:val="00095B6F"/>
    <w:rsid w:val="0009620C"/>
    <w:rsid w:val="0009679F"/>
    <w:rsid w:val="00096ADD"/>
    <w:rsid w:val="00097736"/>
    <w:rsid w:val="00097C79"/>
    <w:rsid w:val="00097C8A"/>
    <w:rsid w:val="00097D92"/>
    <w:rsid w:val="000A0304"/>
    <w:rsid w:val="000A0DC1"/>
    <w:rsid w:val="000A1462"/>
    <w:rsid w:val="000A1A28"/>
    <w:rsid w:val="000A1ADC"/>
    <w:rsid w:val="000A1FA5"/>
    <w:rsid w:val="000A20D4"/>
    <w:rsid w:val="000A217B"/>
    <w:rsid w:val="000A253C"/>
    <w:rsid w:val="000A28DD"/>
    <w:rsid w:val="000A342A"/>
    <w:rsid w:val="000A35F8"/>
    <w:rsid w:val="000A37C7"/>
    <w:rsid w:val="000A3C9B"/>
    <w:rsid w:val="000A3DAC"/>
    <w:rsid w:val="000A3FAB"/>
    <w:rsid w:val="000A4B30"/>
    <w:rsid w:val="000A5029"/>
    <w:rsid w:val="000A578A"/>
    <w:rsid w:val="000A5C65"/>
    <w:rsid w:val="000A5DBE"/>
    <w:rsid w:val="000A60A8"/>
    <w:rsid w:val="000A66DC"/>
    <w:rsid w:val="000A6B56"/>
    <w:rsid w:val="000B0174"/>
    <w:rsid w:val="000B01AD"/>
    <w:rsid w:val="000B0229"/>
    <w:rsid w:val="000B03E3"/>
    <w:rsid w:val="000B0851"/>
    <w:rsid w:val="000B08EA"/>
    <w:rsid w:val="000B0B06"/>
    <w:rsid w:val="000B0BF8"/>
    <w:rsid w:val="000B0E42"/>
    <w:rsid w:val="000B131C"/>
    <w:rsid w:val="000B1655"/>
    <w:rsid w:val="000B1BE0"/>
    <w:rsid w:val="000B327F"/>
    <w:rsid w:val="000B377F"/>
    <w:rsid w:val="000B3F5C"/>
    <w:rsid w:val="000B4BF9"/>
    <w:rsid w:val="000B56FB"/>
    <w:rsid w:val="000B5E72"/>
    <w:rsid w:val="000B6257"/>
    <w:rsid w:val="000B68E8"/>
    <w:rsid w:val="000B6907"/>
    <w:rsid w:val="000B6A92"/>
    <w:rsid w:val="000B6F6F"/>
    <w:rsid w:val="000B7089"/>
    <w:rsid w:val="000B7558"/>
    <w:rsid w:val="000B7FD4"/>
    <w:rsid w:val="000C0736"/>
    <w:rsid w:val="000C0938"/>
    <w:rsid w:val="000C0BDE"/>
    <w:rsid w:val="000C19D0"/>
    <w:rsid w:val="000C1CC7"/>
    <w:rsid w:val="000C206E"/>
    <w:rsid w:val="000C2134"/>
    <w:rsid w:val="000C23FE"/>
    <w:rsid w:val="000C3200"/>
    <w:rsid w:val="000C3546"/>
    <w:rsid w:val="000C3558"/>
    <w:rsid w:val="000C3CDD"/>
    <w:rsid w:val="000C4897"/>
    <w:rsid w:val="000C4BCC"/>
    <w:rsid w:val="000C5376"/>
    <w:rsid w:val="000C5812"/>
    <w:rsid w:val="000C6199"/>
    <w:rsid w:val="000C6517"/>
    <w:rsid w:val="000C7C76"/>
    <w:rsid w:val="000D0D9C"/>
    <w:rsid w:val="000D17B5"/>
    <w:rsid w:val="000D1D98"/>
    <w:rsid w:val="000D3345"/>
    <w:rsid w:val="000D4B0D"/>
    <w:rsid w:val="000D4F8F"/>
    <w:rsid w:val="000D4FF6"/>
    <w:rsid w:val="000D556A"/>
    <w:rsid w:val="000D58F0"/>
    <w:rsid w:val="000D6447"/>
    <w:rsid w:val="000D6548"/>
    <w:rsid w:val="000D6DF4"/>
    <w:rsid w:val="000D7342"/>
    <w:rsid w:val="000D7B56"/>
    <w:rsid w:val="000D7C6D"/>
    <w:rsid w:val="000D7C98"/>
    <w:rsid w:val="000E0661"/>
    <w:rsid w:val="000E0752"/>
    <w:rsid w:val="000E093F"/>
    <w:rsid w:val="000E0D24"/>
    <w:rsid w:val="000E115D"/>
    <w:rsid w:val="000E1186"/>
    <w:rsid w:val="000E137A"/>
    <w:rsid w:val="000E1405"/>
    <w:rsid w:val="000E18D3"/>
    <w:rsid w:val="000E19AF"/>
    <w:rsid w:val="000E2130"/>
    <w:rsid w:val="000E2D98"/>
    <w:rsid w:val="000E2E54"/>
    <w:rsid w:val="000E3836"/>
    <w:rsid w:val="000E3E0F"/>
    <w:rsid w:val="000E4E70"/>
    <w:rsid w:val="000E51C0"/>
    <w:rsid w:val="000E55AE"/>
    <w:rsid w:val="000E5EA4"/>
    <w:rsid w:val="000E6099"/>
    <w:rsid w:val="000E6B06"/>
    <w:rsid w:val="000E6B84"/>
    <w:rsid w:val="000E719C"/>
    <w:rsid w:val="000E76A0"/>
    <w:rsid w:val="000E7A93"/>
    <w:rsid w:val="000E7D39"/>
    <w:rsid w:val="000F056F"/>
    <w:rsid w:val="000F0915"/>
    <w:rsid w:val="000F0975"/>
    <w:rsid w:val="000F17A9"/>
    <w:rsid w:val="000F1A53"/>
    <w:rsid w:val="000F1E6D"/>
    <w:rsid w:val="000F1FA3"/>
    <w:rsid w:val="000F24F4"/>
    <w:rsid w:val="000F28FC"/>
    <w:rsid w:val="000F2EC0"/>
    <w:rsid w:val="000F2EC5"/>
    <w:rsid w:val="000F341E"/>
    <w:rsid w:val="000F363F"/>
    <w:rsid w:val="000F3A11"/>
    <w:rsid w:val="000F4B47"/>
    <w:rsid w:val="000F4C56"/>
    <w:rsid w:val="000F5194"/>
    <w:rsid w:val="000F6158"/>
    <w:rsid w:val="000F6178"/>
    <w:rsid w:val="000F64D2"/>
    <w:rsid w:val="000F6A7B"/>
    <w:rsid w:val="000F6CBB"/>
    <w:rsid w:val="000F6CC7"/>
    <w:rsid w:val="000F6CE5"/>
    <w:rsid w:val="000F7446"/>
    <w:rsid w:val="000F7A31"/>
    <w:rsid w:val="000F7CA5"/>
    <w:rsid w:val="000F7CFB"/>
    <w:rsid w:val="001008DD"/>
    <w:rsid w:val="00100F01"/>
    <w:rsid w:val="001013F1"/>
    <w:rsid w:val="001015F5"/>
    <w:rsid w:val="00101691"/>
    <w:rsid w:val="00101969"/>
    <w:rsid w:val="001022F6"/>
    <w:rsid w:val="0010248C"/>
    <w:rsid w:val="0010254D"/>
    <w:rsid w:val="00102BD5"/>
    <w:rsid w:val="00102CEF"/>
    <w:rsid w:val="00102EB9"/>
    <w:rsid w:val="00103912"/>
    <w:rsid w:val="001041B3"/>
    <w:rsid w:val="001047C2"/>
    <w:rsid w:val="00105226"/>
    <w:rsid w:val="0010584B"/>
    <w:rsid w:val="001059EC"/>
    <w:rsid w:val="0010684B"/>
    <w:rsid w:val="00106DE7"/>
    <w:rsid w:val="00106E14"/>
    <w:rsid w:val="00107004"/>
    <w:rsid w:val="0010702B"/>
    <w:rsid w:val="001073BF"/>
    <w:rsid w:val="00107F14"/>
    <w:rsid w:val="00110312"/>
    <w:rsid w:val="001111FA"/>
    <w:rsid w:val="00111312"/>
    <w:rsid w:val="00112962"/>
    <w:rsid w:val="00113839"/>
    <w:rsid w:val="00114C83"/>
    <w:rsid w:val="00114E5E"/>
    <w:rsid w:val="00115371"/>
    <w:rsid w:val="001153D7"/>
    <w:rsid w:val="0011593B"/>
    <w:rsid w:val="00115E3E"/>
    <w:rsid w:val="0011606B"/>
    <w:rsid w:val="001164F2"/>
    <w:rsid w:val="001168D6"/>
    <w:rsid w:val="00116C78"/>
    <w:rsid w:val="00117CB3"/>
    <w:rsid w:val="001203B5"/>
    <w:rsid w:val="00120569"/>
    <w:rsid w:val="00120590"/>
    <w:rsid w:val="00120817"/>
    <w:rsid w:val="001209E3"/>
    <w:rsid w:val="00120E09"/>
    <w:rsid w:val="001218D2"/>
    <w:rsid w:val="00121AAF"/>
    <w:rsid w:val="00121E1A"/>
    <w:rsid w:val="00122852"/>
    <w:rsid w:val="001229E1"/>
    <w:rsid w:val="00122C94"/>
    <w:rsid w:val="00122CC0"/>
    <w:rsid w:val="001237FF"/>
    <w:rsid w:val="00123CB9"/>
    <w:rsid w:val="00124385"/>
    <w:rsid w:val="00124741"/>
    <w:rsid w:val="00124ACA"/>
    <w:rsid w:val="00124D4B"/>
    <w:rsid w:val="00125310"/>
    <w:rsid w:val="001254A7"/>
    <w:rsid w:val="00125A9B"/>
    <w:rsid w:val="00125AEF"/>
    <w:rsid w:val="0012609A"/>
    <w:rsid w:val="00126322"/>
    <w:rsid w:val="00126635"/>
    <w:rsid w:val="00126811"/>
    <w:rsid w:val="00126CF7"/>
    <w:rsid w:val="00127B7C"/>
    <w:rsid w:val="00127F72"/>
    <w:rsid w:val="00127FFC"/>
    <w:rsid w:val="0013058A"/>
    <w:rsid w:val="00131555"/>
    <w:rsid w:val="0013163C"/>
    <w:rsid w:val="001319D6"/>
    <w:rsid w:val="00131A77"/>
    <w:rsid w:val="00131D35"/>
    <w:rsid w:val="0013219B"/>
    <w:rsid w:val="001322AB"/>
    <w:rsid w:val="0013333E"/>
    <w:rsid w:val="00134756"/>
    <w:rsid w:val="0013592A"/>
    <w:rsid w:val="00135993"/>
    <w:rsid w:val="00135B99"/>
    <w:rsid w:val="0013609E"/>
    <w:rsid w:val="00136176"/>
    <w:rsid w:val="00136292"/>
    <w:rsid w:val="001363B3"/>
    <w:rsid w:val="001363C4"/>
    <w:rsid w:val="0013676A"/>
    <w:rsid w:val="00136D42"/>
    <w:rsid w:val="00136E89"/>
    <w:rsid w:val="0013792F"/>
    <w:rsid w:val="00137B8E"/>
    <w:rsid w:val="00137BCC"/>
    <w:rsid w:val="00137EE2"/>
    <w:rsid w:val="00140C14"/>
    <w:rsid w:val="00141A75"/>
    <w:rsid w:val="00142347"/>
    <w:rsid w:val="001425C3"/>
    <w:rsid w:val="0014274B"/>
    <w:rsid w:val="001427F0"/>
    <w:rsid w:val="00142954"/>
    <w:rsid w:val="0014301D"/>
    <w:rsid w:val="0014355B"/>
    <w:rsid w:val="001437AF"/>
    <w:rsid w:val="00143A54"/>
    <w:rsid w:val="0014459F"/>
    <w:rsid w:val="00144759"/>
    <w:rsid w:val="00144CD7"/>
    <w:rsid w:val="001452E3"/>
    <w:rsid w:val="00145533"/>
    <w:rsid w:val="001457DC"/>
    <w:rsid w:val="00146D9A"/>
    <w:rsid w:val="0014715A"/>
    <w:rsid w:val="0014728C"/>
    <w:rsid w:val="001477C0"/>
    <w:rsid w:val="0015026E"/>
    <w:rsid w:val="00151183"/>
    <w:rsid w:val="00151897"/>
    <w:rsid w:val="00151E77"/>
    <w:rsid w:val="001525A1"/>
    <w:rsid w:val="00152D24"/>
    <w:rsid w:val="00152EB2"/>
    <w:rsid w:val="00153032"/>
    <w:rsid w:val="0015346C"/>
    <w:rsid w:val="001535CB"/>
    <w:rsid w:val="0015375D"/>
    <w:rsid w:val="00153838"/>
    <w:rsid w:val="00153D84"/>
    <w:rsid w:val="00154854"/>
    <w:rsid w:val="00154AA5"/>
    <w:rsid w:val="00154C1A"/>
    <w:rsid w:val="001553AD"/>
    <w:rsid w:val="001555C4"/>
    <w:rsid w:val="001559FB"/>
    <w:rsid w:val="00155B08"/>
    <w:rsid w:val="00155D7B"/>
    <w:rsid w:val="00156509"/>
    <w:rsid w:val="00156C21"/>
    <w:rsid w:val="00156D6B"/>
    <w:rsid w:val="001573A7"/>
    <w:rsid w:val="001577AB"/>
    <w:rsid w:val="001579BB"/>
    <w:rsid w:val="00157C6E"/>
    <w:rsid w:val="0016095A"/>
    <w:rsid w:val="001618D4"/>
    <w:rsid w:val="00162A17"/>
    <w:rsid w:val="00162FFC"/>
    <w:rsid w:val="00164B5C"/>
    <w:rsid w:val="00164C61"/>
    <w:rsid w:val="001651DE"/>
    <w:rsid w:val="001654E4"/>
    <w:rsid w:val="00165F1E"/>
    <w:rsid w:val="0016626A"/>
    <w:rsid w:val="00166CF0"/>
    <w:rsid w:val="00166D54"/>
    <w:rsid w:val="00167403"/>
    <w:rsid w:val="00167E7F"/>
    <w:rsid w:val="0017029F"/>
    <w:rsid w:val="001705B2"/>
    <w:rsid w:val="00170699"/>
    <w:rsid w:val="00171F94"/>
    <w:rsid w:val="00171F99"/>
    <w:rsid w:val="0017230B"/>
    <w:rsid w:val="00172354"/>
    <w:rsid w:val="00172CBA"/>
    <w:rsid w:val="001733D4"/>
    <w:rsid w:val="001736AD"/>
    <w:rsid w:val="0017383D"/>
    <w:rsid w:val="0017406D"/>
    <w:rsid w:val="001740B3"/>
    <w:rsid w:val="00174261"/>
    <w:rsid w:val="001743C7"/>
    <w:rsid w:val="0017514C"/>
    <w:rsid w:val="001752BA"/>
    <w:rsid w:val="00175504"/>
    <w:rsid w:val="001757B7"/>
    <w:rsid w:val="00175E8A"/>
    <w:rsid w:val="00175F04"/>
    <w:rsid w:val="00176242"/>
    <w:rsid w:val="0017624D"/>
    <w:rsid w:val="00176B65"/>
    <w:rsid w:val="00176C98"/>
    <w:rsid w:val="00176DBF"/>
    <w:rsid w:val="00176F50"/>
    <w:rsid w:val="00177414"/>
    <w:rsid w:val="001777B2"/>
    <w:rsid w:val="001778EF"/>
    <w:rsid w:val="0017797E"/>
    <w:rsid w:val="00177E4D"/>
    <w:rsid w:val="00177E72"/>
    <w:rsid w:val="00177FD0"/>
    <w:rsid w:val="001800F0"/>
    <w:rsid w:val="001811B7"/>
    <w:rsid w:val="001816E6"/>
    <w:rsid w:val="00181C11"/>
    <w:rsid w:val="00181F91"/>
    <w:rsid w:val="00181FCF"/>
    <w:rsid w:val="00183511"/>
    <w:rsid w:val="00183FA1"/>
    <w:rsid w:val="00184213"/>
    <w:rsid w:val="00184329"/>
    <w:rsid w:val="0018449C"/>
    <w:rsid w:val="00184535"/>
    <w:rsid w:val="0018483A"/>
    <w:rsid w:val="00184978"/>
    <w:rsid w:val="00185174"/>
    <w:rsid w:val="0018555B"/>
    <w:rsid w:val="00186B2D"/>
    <w:rsid w:val="00187586"/>
    <w:rsid w:val="0018767E"/>
    <w:rsid w:val="00187C3C"/>
    <w:rsid w:val="001902ED"/>
    <w:rsid w:val="00190396"/>
    <w:rsid w:val="001908C0"/>
    <w:rsid w:val="00190CC9"/>
    <w:rsid w:val="001910A6"/>
    <w:rsid w:val="0019120B"/>
    <w:rsid w:val="001919F1"/>
    <w:rsid w:val="00191DAB"/>
    <w:rsid w:val="001927E9"/>
    <w:rsid w:val="0019290A"/>
    <w:rsid w:val="00192AFE"/>
    <w:rsid w:val="00192EB0"/>
    <w:rsid w:val="00193100"/>
    <w:rsid w:val="0019389F"/>
    <w:rsid w:val="00193934"/>
    <w:rsid w:val="0019397B"/>
    <w:rsid w:val="00193E9D"/>
    <w:rsid w:val="00193FA3"/>
    <w:rsid w:val="0019496B"/>
    <w:rsid w:val="00194D78"/>
    <w:rsid w:val="001951A3"/>
    <w:rsid w:val="00195C1F"/>
    <w:rsid w:val="00195DF2"/>
    <w:rsid w:val="00196209"/>
    <w:rsid w:val="0019698E"/>
    <w:rsid w:val="001969E9"/>
    <w:rsid w:val="00196B1B"/>
    <w:rsid w:val="001A02DC"/>
    <w:rsid w:val="001A0616"/>
    <w:rsid w:val="001A10C9"/>
    <w:rsid w:val="001A1519"/>
    <w:rsid w:val="001A1938"/>
    <w:rsid w:val="001A22DC"/>
    <w:rsid w:val="001A24E9"/>
    <w:rsid w:val="001A2587"/>
    <w:rsid w:val="001A27CA"/>
    <w:rsid w:val="001A34C8"/>
    <w:rsid w:val="001A385E"/>
    <w:rsid w:val="001A4613"/>
    <w:rsid w:val="001A4D04"/>
    <w:rsid w:val="001A4D51"/>
    <w:rsid w:val="001A5786"/>
    <w:rsid w:val="001A5E6F"/>
    <w:rsid w:val="001A5F3C"/>
    <w:rsid w:val="001A60BB"/>
    <w:rsid w:val="001A60E4"/>
    <w:rsid w:val="001A77AA"/>
    <w:rsid w:val="001B07EC"/>
    <w:rsid w:val="001B121D"/>
    <w:rsid w:val="001B23E9"/>
    <w:rsid w:val="001B2611"/>
    <w:rsid w:val="001B2D1D"/>
    <w:rsid w:val="001B2F1F"/>
    <w:rsid w:val="001B4267"/>
    <w:rsid w:val="001B5206"/>
    <w:rsid w:val="001B53C2"/>
    <w:rsid w:val="001B571F"/>
    <w:rsid w:val="001B5B66"/>
    <w:rsid w:val="001B6028"/>
    <w:rsid w:val="001B62EB"/>
    <w:rsid w:val="001B638D"/>
    <w:rsid w:val="001B6A89"/>
    <w:rsid w:val="001B6B5F"/>
    <w:rsid w:val="001B6DB2"/>
    <w:rsid w:val="001B7831"/>
    <w:rsid w:val="001C09B7"/>
    <w:rsid w:val="001C125E"/>
    <w:rsid w:val="001C127B"/>
    <w:rsid w:val="001C1443"/>
    <w:rsid w:val="001C14BA"/>
    <w:rsid w:val="001C18D9"/>
    <w:rsid w:val="001C1E3B"/>
    <w:rsid w:val="001C2075"/>
    <w:rsid w:val="001C2625"/>
    <w:rsid w:val="001C3159"/>
    <w:rsid w:val="001C327F"/>
    <w:rsid w:val="001C4119"/>
    <w:rsid w:val="001C4AC0"/>
    <w:rsid w:val="001C5894"/>
    <w:rsid w:val="001C5D3D"/>
    <w:rsid w:val="001C64A2"/>
    <w:rsid w:val="001C6832"/>
    <w:rsid w:val="001C7165"/>
    <w:rsid w:val="001D11E4"/>
    <w:rsid w:val="001D12EC"/>
    <w:rsid w:val="001D1EE9"/>
    <w:rsid w:val="001D2195"/>
    <w:rsid w:val="001D2D75"/>
    <w:rsid w:val="001D2E1D"/>
    <w:rsid w:val="001D388A"/>
    <w:rsid w:val="001D3BBF"/>
    <w:rsid w:val="001D3C05"/>
    <w:rsid w:val="001D3D88"/>
    <w:rsid w:val="001D426E"/>
    <w:rsid w:val="001D4A1A"/>
    <w:rsid w:val="001D4B14"/>
    <w:rsid w:val="001D4FCD"/>
    <w:rsid w:val="001D5CB5"/>
    <w:rsid w:val="001D639A"/>
    <w:rsid w:val="001D6A35"/>
    <w:rsid w:val="001D6C32"/>
    <w:rsid w:val="001D7394"/>
    <w:rsid w:val="001D73B5"/>
    <w:rsid w:val="001D7473"/>
    <w:rsid w:val="001D75B8"/>
    <w:rsid w:val="001D7691"/>
    <w:rsid w:val="001E05AD"/>
    <w:rsid w:val="001E05FE"/>
    <w:rsid w:val="001E1B4E"/>
    <w:rsid w:val="001E1F1E"/>
    <w:rsid w:val="001E26EE"/>
    <w:rsid w:val="001E30AE"/>
    <w:rsid w:val="001E38AC"/>
    <w:rsid w:val="001E3CF1"/>
    <w:rsid w:val="001E4CE5"/>
    <w:rsid w:val="001E5045"/>
    <w:rsid w:val="001E5117"/>
    <w:rsid w:val="001E5464"/>
    <w:rsid w:val="001E5AA1"/>
    <w:rsid w:val="001E621B"/>
    <w:rsid w:val="001E649F"/>
    <w:rsid w:val="001E670A"/>
    <w:rsid w:val="001E6D9F"/>
    <w:rsid w:val="001E6EE0"/>
    <w:rsid w:val="001E7245"/>
    <w:rsid w:val="001E724A"/>
    <w:rsid w:val="001E7819"/>
    <w:rsid w:val="001E79A1"/>
    <w:rsid w:val="001E7A9F"/>
    <w:rsid w:val="001E7F11"/>
    <w:rsid w:val="001F1753"/>
    <w:rsid w:val="001F1D58"/>
    <w:rsid w:val="001F210C"/>
    <w:rsid w:val="001F2196"/>
    <w:rsid w:val="001F2B01"/>
    <w:rsid w:val="001F30FE"/>
    <w:rsid w:val="001F38D0"/>
    <w:rsid w:val="001F4028"/>
    <w:rsid w:val="001F4058"/>
    <w:rsid w:val="001F45B1"/>
    <w:rsid w:val="001F4723"/>
    <w:rsid w:val="001F4B4C"/>
    <w:rsid w:val="001F5677"/>
    <w:rsid w:val="001F5AD3"/>
    <w:rsid w:val="001F673F"/>
    <w:rsid w:val="001F6C79"/>
    <w:rsid w:val="001F73F9"/>
    <w:rsid w:val="001F7976"/>
    <w:rsid w:val="00200CC7"/>
    <w:rsid w:val="00200F14"/>
    <w:rsid w:val="00201B08"/>
    <w:rsid w:val="00201EA3"/>
    <w:rsid w:val="00202E51"/>
    <w:rsid w:val="0020311C"/>
    <w:rsid w:val="0020456D"/>
    <w:rsid w:val="0020495D"/>
    <w:rsid w:val="00205519"/>
    <w:rsid w:val="00205AAE"/>
    <w:rsid w:val="00206BB8"/>
    <w:rsid w:val="00207AEA"/>
    <w:rsid w:val="002100E3"/>
    <w:rsid w:val="00210E36"/>
    <w:rsid w:val="002123A5"/>
    <w:rsid w:val="00212555"/>
    <w:rsid w:val="002126AF"/>
    <w:rsid w:val="0021313F"/>
    <w:rsid w:val="00213861"/>
    <w:rsid w:val="00213F98"/>
    <w:rsid w:val="0021489C"/>
    <w:rsid w:val="00214B3E"/>
    <w:rsid w:val="00215E19"/>
    <w:rsid w:val="00215E9E"/>
    <w:rsid w:val="00216B11"/>
    <w:rsid w:val="00217233"/>
    <w:rsid w:val="0021750A"/>
    <w:rsid w:val="00217F43"/>
    <w:rsid w:val="00217F85"/>
    <w:rsid w:val="002208E2"/>
    <w:rsid w:val="00220AFB"/>
    <w:rsid w:val="00220B92"/>
    <w:rsid w:val="0022122E"/>
    <w:rsid w:val="0022146B"/>
    <w:rsid w:val="0022151F"/>
    <w:rsid w:val="002215F6"/>
    <w:rsid w:val="00221C07"/>
    <w:rsid w:val="00221DBF"/>
    <w:rsid w:val="00221EBD"/>
    <w:rsid w:val="00222B24"/>
    <w:rsid w:val="0022338A"/>
    <w:rsid w:val="002235C6"/>
    <w:rsid w:val="002238A1"/>
    <w:rsid w:val="00223BE8"/>
    <w:rsid w:val="002241BF"/>
    <w:rsid w:val="00224A3A"/>
    <w:rsid w:val="00224F4B"/>
    <w:rsid w:val="002252E3"/>
    <w:rsid w:val="0022530C"/>
    <w:rsid w:val="0022620C"/>
    <w:rsid w:val="002262A8"/>
    <w:rsid w:val="00226902"/>
    <w:rsid w:val="00226BC2"/>
    <w:rsid w:val="00226BE0"/>
    <w:rsid w:val="002271A0"/>
    <w:rsid w:val="0022756C"/>
    <w:rsid w:val="002276D8"/>
    <w:rsid w:val="0022794E"/>
    <w:rsid w:val="0023070A"/>
    <w:rsid w:val="00230AC1"/>
    <w:rsid w:val="002312FC"/>
    <w:rsid w:val="00231376"/>
    <w:rsid w:val="00231383"/>
    <w:rsid w:val="00231E26"/>
    <w:rsid w:val="00232654"/>
    <w:rsid w:val="00232FE2"/>
    <w:rsid w:val="00233B11"/>
    <w:rsid w:val="00233DDF"/>
    <w:rsid w:val="00233F1B"/>
    <w:rsid w:val="00233FFD"/>
    <w:rsid w:val="00234D25"/>
    <w:rsid w:val="00234D3D"/>
    <w:rsid w:val="00235329"/>
    <w:rsid w:val="002353C0"/>
    <w:rsid w:val="002354E6"/>
    <w:rsid w:val="00235BC6"/>
    <w:rsid w:val="00235BEE"/>
    <w:rsid w:val="002367BE"/>
    <w:rsid w:val="00236F4E"/>
    <w:rsid w:val="0023709F"/>
    <w:rsid w:val="0023710B"/>
    <w:rsid w:val="00237B2C"/>
    <w:rsid w:val="00237B59"/>
    <w:rsid w:val="00237C5D"/>
    <w:rsid w:val="00237EF0"/>
    <w:rsid w:val="00237F61"/>
    <w:rsid w:val="00240551"/>
    <w:rsid w:val="002407D4"/>
    <w:rsid w:val="0024094E"/>
    <w:rsid w:val="00240D72"/>
    <w:rsid w:val="002412FF"/>
    <w:rsid w:val="00241EE8"/>
    <w:rsid w:val="00241F50"/>
    <w:rsid w:val="00242166"/>
    <w:rsid w:val="00242625"/>
    <w:rsid w:val="00242683"/>
    <w:rsid w:val="002428D4"/>
    <w:rsid w:val="00242B88"/>
    <w:rsid w:val="00244074"/>
    <w:rsid w:val="00244089"/>
    <w:rsid w:val="00244B5E"/>
    <w:rsid w:val="00245403"/>
    <w:rsid w:val="00245B27"/>
    <w:rsid w:val="00246179"/>
    <w:rsid w:val="0024652A"/>
    <w:rsid w:val="00247045"/>
    <w:rsid w:val="0024764D"/>
    <w:rsid w:val="00247B35"/>
    <w:rsid w:val="00247FA5"/>
    <w:rsid w:val="00250284"/>
    <w:rsid w:val="00250624"/>
    <w:rsid w:val="00250984"/>
    <w:rsid w:val="00250A38"/>
    <w:rsid w:val="00250C22"/>
    <w:rsid w:val="0025100D"/>
    <w:rsid w:val="0025108D"/>
    <w:rsid w:val="00251AC3"/>
    <w:rsid w:val="00251DAA"/>
    <w:rsid w:val="0025213A"/>
    <w:rsid w:val="0025288C"/>
    <w:rsid w:val="00252B16"/>
    <w:rsid w:val="00252CC0"/>
    <w:rsid w:val="00252F0B"/>
    <w:rsid w:val="00252F34"/>
    <w:rsid w:val="0025334C"/>
    <w:rsid w:val="00253520"/>
    <w:rsid w:val="00254258"/>
    <w:rsid w:val="002547A1"/>
    <w:rsid w:val="00255FB2"/>
    <w:rsid w:val="00256210"/>
    <w:rsid w:val="00256422"/>
    <w:rsid w:val="00256510"/>
    <w:rsid w:val="00256732"/>
    <w:rsid w:val="00256754"/>
    <w:rsid w:val="00256814"/>
    <w:rsid w:val="00256BC2"/>
    <w:rsid w:val="00256D2E"/>
    <w:rsid w:val="00256F9B"/>
    <w:rsid w:val="00257557"/>
    <w:rsid w:val="00257BFE"/>
    <w:rsid w:val="0026009A"/>
    <w:rsid w:val="00260C6F"/>
    <w:rsid w:val="002610E7"/>
    <w:rsid w:val="00261130"/>
    <w:rsid w:val="00262AEE"/>
    <w:rsid w:val="00262B4A"/>
    <w:rsid w:val="00262BA4"/>
    <w:rsid w:val="0026360B"/>
    <w:rsid w:val="0026417F"/>
    <w:rsid w:val="00264922"/>
    <w:rsid w:val="00264D5A"/>
    <w:rsid w:val="0026554F"/>
    <w:rsid w:val="002661DD"/>
    <w:rsid w:val="0026650B"/>
    <w:rsid w:val="002666D4"/>
    <w:rsid w:val="00266BDA"/>
    <w:rsid w:val="00267431"/>
    <w:rsid w:val="00267C30"/>
    <w:rsid w:val="00267D51"/>
    <w:rsid w:val="00267E33"/>
    <w:rsid w:val="002703B0"/>
    <w:rsid w:val="00270751"/>
    <w:rsid w:val="00270AE5"/>
    <w:rsid w:val="00270E93"/>
    <w:rsid w:val="0027154C"/>
    <w:rsid w:val="0027170D"/>
    <w:rsid w:val="002717A5"/>
    <w:rsid w:val="002725B4"/>
    <w:rsid w:val="0027310A"/>
    <w:rsid w:val="00273305"/>
    <w:rsid w:val="002734C4"/>
    <w:rsid w:val="00273A30"/>
    <w:rsid w:val="00273C26"/>
    <w:rsid w:val="00273D5B"/>
    <w:rsid w:val="00274539"/>
    <w:rsid w:val="00274AC3"/>
    <w:rsid w:val="00274ECA"/>
    <w:rsid w:val="0027524B"/>
    <w:rsid w:val="00275395"/>
    <w:rsid w:val="002756CA"/>
    <w:rsid w:val="002763EA"/>
    <w:rsid w:val="0027648E"/>
    <w:rsid w:val="00276E55"/>
    <w:rsid w:val="00277213"/>
    <w:rsid w:val="00277BA1"/>
    <w:rsid w:val="00277D20"/>
    <w:rsid w:val="00277FFA"/>
    <w:rsid w:val="00280076"/>
    <w:rsid w:val="00280C3F"/>
    <w:rsid w:val="00281CF6"/>
    <w:rsid w:val="00281F21"/>
    <w:rsid w:val="002825BA"/>
    <w:rsid w:val="00282699"/>
    <w:rsid w:val="00282906"/>
    <w:rsid w:val="00282E59"/>
    <w:rsid w:val="00282F95"/>
    <w:rsid w:val="00283252"/>
    <w:rsid w:val="0028328E"/>
    <w:rsid w:val="00283508"/>
    <w:rsid w:val="002845D1"/>
    <w:rsid w:val="0028489F"/>
    <w:rsid w:val="00285BEC"/>
    <w:rsid w:val="00285C20"/>
    <w:rsid w:val="00286202"/>
    <w:rsid w:val="00287674"/>
    <w:rsid w:val="002877E6"/>
    <w:rsid w:val="00287851"/>
    <w:rsid w:val="00287965"/>
    <w:rsid w:val="002904AA"/>
    <w:rsid w:val="00290886"/>
    <w:rsid w:val="00291295"/>
    <w:rsid w:val="00292395"/>
    <w:rsid w:val="00293336"/>
    <w:rsid w:val="002935ED"/>
    <w:rsid w:val="0029416D"/>
    <w:rsid w:val="0029444D"/>
    <w:rsid w:val="00294EE8"/>
    <w:rsid w:val="002951C8"/>
    <w:rsid w:val="00295642"/>
    <w:rsid w:val="00296405"/>
    <w:rsid w:val="00296CBA"/>
    <w:rsid w:val="00297669"/>
    <w:rsid w:val="002978B2"/>
    <w:rsid w:val="00297E7A"/>
    <w:rsid w:val="00297F3F"/>
    <w:rsid w:val="002A023E"/>
    <w:rsid w:val="002A0264"/>
    <w:rsid w:val="002A17A0"/>
    <w:rsid w:val="002A20DF"/>
    <w:rsid w:val="002A21B8"/>
    <w:rsid w:val="002A2510"/>
    <w:rsid w:val="002A285C"/>
    <w:rsid w:val="002A2869"/>
    <w:rsid w:val="002A2F73"/>
    <w:rsid w:val="002A3F14"/>
    <w:rsid w:val="002A41BB"/>
    <w:rsid w:val="002A423F"/>
    <w:rsid w:val="002A49EB"/>
    <w:rsid w:val="002A4B8B"/>
    <w:rsid w:val="002A4B99"/>
    <w:rsid w:val="002A5022"/>
    <w:rsid w:val="002A525C"/>
    <w:rsid w:val="002A597D"/>
    <w:rsid w:val="002A5DA8"/>
    <w:rsid w:val="002A6A13"/>
    <w:rsid w:val="002A7D37"/>
    <w:rsid w:val="002A7F38"/>
    <w:rsid w:val="002A7FB3"/>
    <w:rsid w:val="002B0270"/>
    <w:rsid w:val="002B045D"/>
    <w:rsid w:val="002B0DA2"/>
    <w:rsid w:val="002B183E"/>
    <w:rsid w:val="002B1A7E"/>
    <w:rsid w:val="002B1FE5"/>
    <w:rsid w:val="002B201E"/>
    <w:rsid w:val="002B21A9"/>
    <w:rsid w:val="002B259A"/>
    <w:rsid w:val="002B2F86"/>
    <w:rsid w:val="002B344B"/>
    <w:rsid w:val="002B398D"/>
    <w:rsid w:val="002B3CD5"/>
    <w:rsid w:val="002B3F48"/>
    <w:rsid w:val="002B4EF7"/>
    <w:rsid w:val="002B4F5A"/>
    <w:rsid w:val="002B509F"/>
    <w:rsid w:val="002B5248"/>
    <w:rsid w:val="002B5760"/>
    <w:rsid w:val="002B57BF"/>
    <w:rsid w:val="002B5B57"/>
    <w:rsid w:val="002B64D0"/>
    <w:rsid w:val="002B6526"/>
    <w:rsid w:val="002B6D67"/>
    <w:rsid w:val="002B7187"/>
    <w:rsid w:val="002B724A"/>
    <w:rsid w:val="002B7745"/>
    <w:rsid w:val="002B77EA"/>
    <w:rsid w:val="002C0186"/>
    <w:rsid w:val="002C0F99"/>
    <w:rsid w:val="002C191C"/>
    <w:rsid w:val="002C26DC"/>
    <w:rsid w:val="002C2B24"/>
    <w:rsid w:val="002C2D69"/>
    <w:rsid w:val="002C2E84"/>
    <w:rsid w:val="002C3288"/>
    <w:rsid w:val="002C32D8"/>
    <w:rsid w:val="002C349C"/>
    <w:rsid w:val="002C372F"/>
    <w:rsid w:val="002C38A1"/>
    <w:rsid w:val="002C5469"/>
    <w:rsid w:val="002C5861"/>
    <w:rsid w:val="002C6248"/>
    <w:rsid w:val="002C6E7B"/>
    <w:rsid w:val="002D00CF"/>
    <w:rsid w:val="002D080A"/>
    <w:rsid w:val="002D0909"/>
    <w:rsid w:val="002D0BDE"/>
    <w:rsid w:val="002D110A"/>
    <w:rsid w:val="002D16BC"/>
    <w:rsid w:val="002D195A"/>
    <w:rsid w:val="002D1D80"/>
    <w:rsid w:val="002D217F"/>
    <w:rsid w:val="002D2332"/>
    <w:rsid w:val="002D2755"/>
    <w:rsid w:val="002D37E8"/>
    <w:rsid w:val="002D3974"/>
    <w:rsid w:val="002D447C"/>
    <w:rsid w:val="002D5D49"/>
    <w:rsid w:val="002D5F0E"/>
    <w:rsid w:val="002D6C07"/>
    <w:rsid w:val="002D713E"/>
    <w:rsid w:val="002D7857"/>
    <w:rsid w:val="002D78B9"/>
    <w:rsid w:val="002D7BE6"/>
    <w:rsid w:val="002D7D34"/>
    <w:rsid w:val="002E0335"/>
    <w:rsid w:val="002E103E"/>
    <w:rsid w:val="002E1BFF"/>
    <w:rsid w:val="002E224F"/>
    <w:rsid w:val="002E23FB"/>
    <w:rsid w:val="002E2651"/>
    <w:rsid w:val="002E2839"/>
    <w:rsid w:val="002E2A4D"/>
    <w:rsid w:val="002E2CB8"/>
    <w:rsid w:val="002E2F05"/>
    <w:rsid w:val="002E4637"/>
    <w:rsid w:val="002E47A2"/>
    <w:rsid w:val="002E4894"/>
    <w:rsid w:val="002E4C0F"/>
    <w:rsid w:val="002E504A"/>
    <w:rsid w:val="002E534A"/>
    <w:rsid w:val="002E571B"/>
    <w:rsid w:val="002E6DC6"/>
    <w:rsid w:val="002E6F85"/>
    <w:rsid w:val="002E6FC0"/>
    <w:rsid w:val="002E7100"/>
    <w:rsid w:val="002E7C24"/>
    <w:rsid w:val="002E7C70"/>
    <w:rsid w:val="002E7DEC"/>
    <w:rsid w:val="002F00C0"/>
    <w:rsid w:val="002F13DE"/>
    <w:rsid w:val="002F163D"/>
    <w:rsid w:val="002F1779"/>
    <w:rsid w:val="002F19E7"/>
    <w:rsid w:val="002F1CC8"/>
    <w:rsid w:val="002F1D32"/>
    <w:rsid w:val="002F2270"/>
    <w:rsid w:val="002F25BC"/>
    <w:rsid w:val="002F308A"/>
    <w:rsid w:val="002F34FB"/>
    <w:rsid w:val="002F369E"/>
    <w:rsid w:val="002F3A58"/>
    <w:rsid w:val="002F3CB9"/>
    <w:rsid w:val="002F3E6D"/>
    <w:rsid w:val="002F400F"/>
    <w:rsid w:val="002F44C1"/>
    <w:rsid w:val="002F48C4"/>
    <w:rsid w:val="002F4BC7"/>
    <w:rsid w:val="002F4C98"/>
    <w:rsid w:val="002F4D0E"/>
    <w:rsid w:val="002F4D5B"/>
    <w:rsid w:val="002F5319"/>
    <w:rsid w:val="002F580E"/>
    <w:rsid w:val="002F5F50"/>
    <w:rsid w:val="002F627E"/>
    <w:rsid w:val="002F65F9"/>
    <w:rsid w:val="002F666F"/>
    <w:rsid w:val="002F66E5"/>
    <w:rsid w:val="002F6AE2"/>
    <w:rsid w:val="002F753D"/>
    <w:rsid w:val="002F75AC"/>
    <w:rsid w:val="002F7853"/>
    <w:rsid w:val="002F7B53"/>
    <w:rsid w:val="002F7D02"/>
    <w:rsid w:val="00300A4C"/>
    <w:rsid w:val="00301392"/>
    <w:rsid w:val="003025E6"/>
    <w:rsid w:val="0030275F"/>
    <w:rsid w:val="00302B4C"/>
    <w:rsid w:val="003032EA"/>
    <w:rsid w:val="0030363B"/>
    <w:rsid w:val="003041F3"/>
    <w:rsid w:val="00304283"/>
    <w:rsid w:val="00304305"/>
    <w:rsid w:val="0030513A"/>
    <w:rsid w:val="003063AF"/>
    <w:rsid w:val="0030651E"/>
    <w:rsid w:val="00306828"/>
    <w:rsid w:val="00307A89"/>
    <w:rsid w:val="0031016B"/>
    <w:rsid w:val="003103F6"/>
    <w:rsid w:val="00310AAD"/>
    <w:rsid w:val="00311191"/>
    <w:rsid w:val="00311559"/>
    <w:rsid w:val="003116B3"/>
    <w:rsid w:val="0031174B"/>
    <w:rsid w:val="00311CC2"/>
    <w:rsid w:val="00311DE8"/>
    <w:rsid w:val="00312323"/>
    <w:rsid w:val="00312475"/>
    <w:rsid w:val="003133DC"/>
    <w:rsid w:val="00313B3C"/>
    <w:rsid w:val="00313F3E"/>
    <w:rsid w:val="00313FC6"/>
    <w:rsid w:val="00315EA0"/>
    <w:rsid w:val="00317032"/>
    <w:rsid w:val="003170A5"/>
    <w:rsid w:val="00317488"/>
    <w:rsid w:val="00317F5A"/>
    <w:rsid w:val="003201E4"/>
    <w:rsid w:val="00320389"/>
    <w:rsid w:val="00320E1B"/>
    <w:rsid w:val="00320ECC"/>
    <w:rsid w:val="00321D9D"/>
    <w:rsid w:val="003229DF"/>
    <w:rsid w:val="00323593"/>
    <w:rsid w:val="0032380C"/>
    <w:rsid w:val="00323920"/>
    <w:rsid w:val="00323B80"/>
    <w:rsid w:val="0032426D"/>
    <w:rsid w:val="00324345"/>
    <w:rsid w:val="00324F8C"/>
    <w:rsid w:val="003252F8"/>
    <w:rsid w:val="0032725B"/>
    <w:rsid w:val="00327601"/>
    <w:rsid w:val="00327B0F"/>
    <w:rsid w:val="00327DBA"/>
    <w:rsid w:val="00330372"/>
    <w:rsid w:val="00330566"/>
    <w:rsid w:val="003307CB"/>
    <w:rsid w:val="003318D5"/>
    <w:rsid w:val="00332B77"/>
    <w:rsid w:val="00333498"/>
    <w:rsid w:val="0033372A"/>
    <w:rsid w:val="00334382"/>
    <w:rsid w:val="00334A7E"/>
    <w:rsid w:val="00334DDA"/>
    <w:rsid w:val="0033526A"/>
    <w:rsid w:val="00335D83"/>
    <w:rsid w:val="00336612"/>
    <w:rsid w:val="0033689D"/>
    <w:rsid w:val="00336CF7"/>
    <w:rsid w:val="0033741F"/>
    <w:rsid w:val="00337EAA"/>
    <w:rsid w:val="003403B8"/>
    <w:rsid w:val="00340C9E"/>
    <w:rsid w:val="00340E38"/>
    <w:rsid w:val="003410C8"/>
    <w:rsid w:val="003413E5"/>
    <w:rsid w:val="0034187D"/>
    <w:rsid w:val="00341DE4"/>
    <w:rsid w:val="00342FE2"/>
    <w:rsid w:val="00343196"/>
    <w:rsid w:val="003432A7"/>
    <w:rsid w:val="00343385"/>
    <w:rsid w:val="003433E8"/>
    <w:rsid w:val="0034378D"/>
    <w:rsid w:val="00343A8E"/>
    <w:rsid w:val="00343BD9"/>
    <w:rsid w:val="00343C94"/>
    <w:rsid w:val="00343F7B"/>
    <w:rsid w:val="00344A62"/>
    <w:rsid w:val="0034622A"/>
    <w:rsid w:val="00346770"/>
    <w:rsid w:val="00347287"/>
    <w:rsid w:val="0034757A"/>
    <w:rsid w:val="0034759C"/>
    <w:rsid w:val="00347E12"/>
    <w:rsid w:val="00347FAA"/>
    <w:rsid w:val="003506AE"/>
    <w:rsid w:val="003507D8"/>
    <w:rsid w:val="00351459"/>
    <w:rsid w:val="0035183B"/>
    <w:rsid w:val="00351931"/>
    <w:rsid w:val="00351A87"/>
    <w:rsid w:val="00352115"/>
    <w:rsid w:val="00352178"/>
    <w:rsid w:val="00352AD5"/>
    <w:rsid w:val="003542B8"/>
    <w:rsid w:val="00354FE9"/>
    <w:rsid w:val="0035503C"/>
    <w:rsid w:val="00355978"/>
    <w:rsid w:val="00355C53"/>
    <w:rsid w:val="00356393"/>
    <w:rsid w:val="00356AF4"/>
    <w:rsid w:val="00356B1E"/>
    <w:rsid w:val="0035785A"/>
    <w:rsid w:val="00357C6F"/>
    <w:rsid w:val="00360016"/>
    <w:rsid w:val="003601A6"/>
    <w:rsid w:val="0036028C"/>
    <w:rsid w:val="00360729"/>
    <w:rsid w:val="00360B6A"/>
    <w:rsid w:val="00360F97"/>
    <w:rsid w:val="0036112E"/>
    <w:rsid w:val="003612A2"/>
    <w:rsid w:val="00361623"/>
    <w:rsid w:val="00361742"/>
    <w:rsid w:val="003618BB"/>
    <w:rsid w:val="00361AA0"/>
    <w:rsid w:val="00361D4A"/>
    <w:rsid w:val="00361D59"/>
    <w:rsid w:val="003620C9"/>
    <w:rsid w:val="00362256"/>
    <w:rsid w:val="00362DF4"/>
    <w:rsid w:val="003637D9"/>
    <w:rsid w:val="00363D43"/>
    <w:rsid w:val="00364751"/>
    <w:rsid w:val="00364FBF"/>
    <w:rsid w:val="0036522C"/>
    <w:rsid w:val="00365234"/>
    <w:rsid w:val="00365714"/>
    <w:rsid w:val="003657C5"/>
    <w:rsid w:val="003658EB"/>
    <w:rsid w:val="00365B17"/>
    <w:rsid w:val="00365CC3"/>
    <w:rsid w:val="00366297"/>
    <w:rsid w:val="003665CF"/>
    <w:rsid w:val="003668F1"/>
    <w:rsid w:val="00366A22"/>
    <w:rsid w:val="00366AE1"/>
    <w:rsid w:val="003673CC"/>
    <w:rsid w:val="00367ACA"/>
    <w:rsid w:val="00367C9F"/>
    <w:rsid w:val="00367CFC"/>
    <w:rsid w:val="0037003B"/>
    <w:rsid w:val="0037041C"/>
    <w:rsid w:val="0037145F"/>
    <w:rsid w:val="0037182E"/>
    <w:rsid w:val="0037188B"/>
    <w:rsid w:val="003718C8"/>
    <w:rsid w:val="003719A3"/>
    <w:rsid w:val="00371D84"/>
    <w:rsid w:val="00372B8F"/>
    <w:rsid w:val="00372DA1"/>
    <w:rsid w:val="00373158"/>
    <w:rsid w:val="003733EB"/>
    <w:rsid w:val="0037384A"/>
    <w:rsid w:val="00373C43"/>
    <w:rsid w:val="00374332"/>
    <w:rsid w:val="00374AC1"/>
    <w:rsid w:val="00374F4E"/>
    <w:rsid w:val="00375573"/>
    <w:rsid w:val="00375771"/>
    <w:rsid w:val="00376324"/>
    <w:rsid w:val="00376734"/>
    <w:rsid w:val="00376B81"/>
    <w:rsid w:val="0037784F"/>
    <w:rsid w:val="0038049B"/>
    <w:rsid w:val="003805F9"/>
    <w:rsid w:val="00380920"/>
    <w:rsid w:val="00380CE7"/>
    <w:rsid w:val="00380E1A"/>
    <w:rsid w:val="00380E2B"/>
    <w:rsid w:val="00380F26"/>
    <w:rsid w:val="003811C9"/>
    <w:rsid w:val="00382647"/>
    <w:rsid w:val="00382F15"/>
    <w:rsid w:val="00382FF5"/>
    <w:rsid w:val="003831A4"/>
    <w:rsid w:val="003834D4"/>
    <w:rsid w:val="00383743"/>
    <w:rsid w:val="00383900"/>
    <w:rsid w:val="00383CC9"/>
    <w:rsid w:val="0038433C"/>
    <w:rsid w:val="0038480B"/>
    <w:rsid w:val="00384A63"/>
    <w:rsid w:val="00385BA6"/>
    <w:rsid w:val="00385EE9"/>
    <w:rsid w:val="00386839"/>
    <w:rsid w:val="00386B12"/>
    <w:rsid w:val="00387836"/>
    <w:rsid w:val="00387AF0"/>
    <w:rsid w:val="003915BB"/>
    <w:rsid w:val="0039196A"/>
    <w:rsid w:val="00391A1B"/>
    <w:rsid w:val="00391A79"/>
    <w:rsid w:val="00391C5E"/>
    <w:rsid w:val="003930BF"/>
    <w:rsid w:val="003933BB"/>
    <w:rsid w:val="0039347C"/>
    <w:rsid w:val="003938DD"/>
    <w:rsid w:val="0039398D"/>
    <w:rsid w:val="0039473A"/>
    <w:rsid w:val="00394AC3"/>
    <w:rsid w:val="003955D9"/>
    <w:rsid w:val="00395EF2"/>
    <w:rsid w:val="003961A8"/>
    <w:rsid w:val="00396885"/>
    <w:rsid w:val="003970CD"/>
    <w:rsid w:val="00397108"/>
    <w:rsid w:val="00397381"/>
    <w:rsid w:val="003976A7"/>
    <w:rsid w:val="003A0294"/>
    <w:rsid w:val="003A04A3"/>
    <w:rsid w:val="003A124B"/>
    <w:rsid w:val="003A15A8"/>
    <w:rsid w:val="003A1602"/>
    <w:rsid w:val="003A301A"/>
    <w:rsid w:val="003A3352"/>
    <w:rsid w:val="003A3586"/>
    <w:rsid w:val="003A47A0"/>
    <w:rsid w:val="003A47A6"/>
    <w:rsid w:val="003A5952"/>
    <w:rsid w:val="003A59C7"/>
    <w:rsid w:val="003A5F7C"/>
    <w:rsid w:val="003A6341"/>
    <w:rsid w:val="003A67CE"/>
    <w:rsid w:val="003A6855"/>
    <w:rsid w:val="003A77D7"/>
    <w:rsid w:val="003A7B53"/>
    <w:rsid w:val="003A7CDB"/>
    <w:rsid w:val="003A7D0A"/>
    <w:rsid w:val="003B0239"/>
    <w:rsid w:val="003B09D3"/>
    <w:rsid w:val="003B10C1"/>
    <w:rsid w:val="003B115B"/>
    <w:rsid w:val="003B22FD"/>
    <w:rsid w:val="003B251C"/>
    <w:rsid w:val="003B2C98"/>
    <w:rsid w:val="003B328D"/>
    <w:rsid w:val="003B3B08"/>
    <w:rsid w:val="003B3C09"/>
    <w:rsid w:val="003B4ECB"/>
    <w:rsid w:val="003B5110"/>
    <w:rsid w:val="003B58D6"/>
    <w:rsid w:val="003B5FFA"/>
    <w:rsid w:val="003B6022"/>
    <w:rsid w:val="003B6ED4"/>
    <w:rsid w:val="003B713C"/>
    <w:rsid w:val="003B71ED"/>
    <w:rsid w:val="003B7681"/>
    <w:rsid w:val="003B798A"/>
    <w:rsid w:val="003B7A27"/>
    <w:rsid w:val="003B7BFD"/>
    <w:rsid w:val="003C0426"/>
    <w:rsid w:val="003C0431"/>
    <w:rsid w:val="003C056E"/>
    <w:rsid w:val="003C0701"/>
    <w:rsid w:val="003C0810"/>
    <w:rsid w:val="003C0817"/>
    <w:rsid w:val="003C0ADF"/>
    <w:rsid w:val="003C0FCA"/>
    <w:rsid w:val="003C1944"/>
    <w:rsid w:val="003C246D"/>
    <w:rsid w:val="003C2600"/>
    <w:rsid w:val="003C2B1E"/>
    <w:rsid w:val="003C3040"/>
    <w:rsid w:val="003C4905"/>
    <w:rsid w:val="003C4BBB"/>
    <w:rsid w:val="003C4E93"/>
    <w:rsid w:val="003C5599"/>
    <w:rsid w:val="003C593B"/>
    <w:rsid w:val="003C5EFE"/>
    <w:rsid w:val="003C7073"/>
    <w:rsid w:val="003C79C0"/>
    <w:rsid w:val="003D07D4"/>
    <w:rsid w:val="003D0823"/>
    <w:rsid w:val="003D0A34"/>
    <w:rsid w:val="003D1067"/>
    <w:rsid w:val="003D1643"/>
    <w:rsid w:val="003D1C4B"/>
    <w:rsid w:val="003D1F32"/>
    <w:rsid w:val="003D221E"/>
    <w:rsid w:val="003D25D0"/>
    <w:rsid w:val="003D311F"/>
    <w:rsid w:val="003D316F"/>
    <w:rsid w:val="003D371C"/>
    <w:rsid w:val="003D3CD2"/>
    <w:rsid w:val="003D4423"/>
    <w:rsid w:val="003D4D7E"/>
    <w:rsid w:val="003D4E11"/>
    <w:rsid w:val="003D6332"/>
    <w:rsid w:val="003D6D59"/>
    <w:rsid w:val="003D79B6"/>
    <w:rsid w:val="003E1C8B"/>
    <w:rsid w:val="003E1E3E"/>
    <w:rsid w:val="003E21DA"/>
    <w:rsid w:val="003E2D2A"/>
    <w:rsid w:val="003E3344"/>
    <w:rsid w:val="003E42E2"/>
    <w:rsid w:val="003E485B"/>
    <w:rsid w:val="003E5B1A"/>
    <w:rsid w:val="003E5D08"/>
    <w:rsid w:val="003E5E4A"/>
    <w:rsid w:val="003E603E"/>
    <w:rsid w:val="003E608F"/>
    <w:rsid w:val="003E661C"/>
    <w:rsid w:val="003E6802"/>
    <w:rsid w:val="003E69FF"/>
    <w:rsid w:val="003E6D11"/>
    <w:rsid w:val="003E6D42"/>
    <w:rsid w:val="003E6D90"/>
    <w:rsid w:val="003E6FC3"/>
    <w:rsid w:val="003E72D9"/>
    <w:rsid w:val="003E73F3"/>
    <w:rsid w:val="003F07F5"/>
    <w:rsid w:val="003F0DB7"/>
    <w:rsid w:val="003F10A4"/>
    <w:rsid w:val="003F11B5"/>
    <w:rsid w:val="003F184F"/>
    <w:rsid w:val="003F2295"/>
    <w:rsid w:val="003F2CB0"/>
    <w:rsid w:val="003F2DEF"/>
    <w:rsid w:val="003F2F58"/>
    <w:rsid w:val="003F302A"/>
    <w:rsid w:val="003F4213"/>
    <w:rsid w:val="003F52C3"/>
    <w:rsid w:val="003F53BA"/>
    <w:rsid w:val="003F5553"/>
    <w:rsid w:val="003F5B28"/>
    <w:rsid w:val="003F629B"/>
    <w:rsid w:val="003F6856"/>
    <w:rsid w:val="003F687C"/>
    <w:rsid w:val="003F7266"/>
    <w:rsid w:val="003F788E"/>
    <w:rsid w:val="003F7F19"/>
    <w:rsid w:val="00400B09"/>
    <w:rsid w:val="004010D6"/>
    <w:rsid w:val="004012FC"/>
    <w:rsid w:val="004013FE"/>
    <w:rsid w:val="00401AC8"/>
    <w:rsid w:val="00401BFD"/>
    <w:rsid w:val="004027AF"/>
    <w:rsid w:val="00402AB0"/>
    <w:rsid w:val="00402B8D"/>
    <w:rsid w:val="00403837"/>
    <w:rsid w:val="00403C84"/>
    <w:rsid w:val="004042D2"/>
    <w:rsid w:val="0040433D"/>
    <w:rsid w:val="00404944"/>
    <w:rsid w:val="00404B6C"/>
    <w:rsid w:val="00404BF2"/>
    <w:rsid w:val="00404C36"/>
    <w:rsid w:val="0040501E"/>
    <w:rsid w:val="0040522B"/>
    <w:rsid w:val="004053E4"/>
    <w:rsid w:val="00406249"/>
    <w:rsid w:val="00406D0F"/>
    <w:rsid w:val="004071B4"/>
    <w:rsid w:val="0040732B"/>
    <w:rsid w:val="00407347"/>
    <w:rsid w:val="00407A09"/>
    <w:rsid w:val="00407B2B"/>
    <w:rsid w:val="00410584"/>
    <w:rsid w:val="004106C6"/>
    <w:rsid w:val="00410787"/>
    <w:rsid w:val="00410B10"/>
    <w:rsid w:val="004114C3"/>
    <w:rsid w:val="00411677"/>
    <w:rsid w:val="00411925"/>
    <w:rsid w:val="00411BE3"/>
    <w:rsid w:val="00411D47"/>
    <w:rsid w:val="00412462"/>
    <w:rsid w:val="00412488"/>
    <w:rsid w:val="004124D7"/>
    <w:rsid w:val="0041273B"/>
    <w:rsid w:val="00413BD3"/>
    <w:rsid w:val="00413CC6"/>
    <w:rsid w:val="00414254"/>
    <w:rsid w:val="0041491E"/>
    <w:rsid w:val="0041495F"/>
    <w:rsid w:val="00414A39"/>
    <w:rsid w:val="00414ADC"/>
    <w:rsid w:val="004150DB"/>
    <w:rsid w:val="004152E0"/>
    <w:rsid w:val="00415A41"/>
    <w:rsid w:val="00415A53"/>
    <w:rsid w:val="00415CF9"/>
    <w:rsid w:val="00415DE5"/>
    <w:rsid w:val="00415EDB"/>
    <w:rsid w:val="00415F3A"/>
    <w:rsid w:val="00416769"/>
    <w:rsid w:val="00416AB7"/>
    <w:rsid w:val="00417120"/>
    <w:rsid w:val="00417160"/>
    <w:rsid w:val="0041732D"/>
    <w:rsid w:val="00417B02"/>
    <w:rsid w:val="00417B10"/>
    <w:rsid w:val="004207A1"/>
    <w:rsid w:val="00420BCA"/>
    <w:rsid w:val="00421735"/>
    <w:rsid w:val="00421E22"/>
    <w:rsid w:val="0042266F"/>
    <w:rsid w:val="00422E1E"/>
    <w:rsid w:val="0042307B"/>
    <w:rsid w:val="004236D1"/>
    <w:rsid w:val="00423BFF"/>
    <w:rsid w:val="00424044"/>
    <w:rsid w:val="004247BA"/>
    <w:rsid w:val="00424A4B"/>
    <w:rsid w:val="0042526A"/>
    <w:rsid w:val="0042540A"/>
    <w:rsid w:val="00425417"/>
    <w:rsid w:val="00425EBB"/>
    <w:rsid w:val="0042631A"/>
    <w:rsid w:val="004263FC"/>
    <w:rsid w:val="00426439"/>
    <w:rsid w:val="0042643C"/>
    <w:rsid w:val="00426677"/>
    <w:rsid w:val="00426745"/>
    <w:rsid w:val="00426802"/>
    <w:rsid w:val="00426B61"/>
    <w:rsid w:val="00427081"/>
    <w:rsid w:val="00427937"/>
    <w:rsid w:val="00427EE9"/>
    <w:rsid w:val="00430798"/>
    <w:rsid w:val="0043086F"/>
    <w:rsid w:val="00430A12"/>
    <w:rsid w:val="004314D7"/>
    <w:rsid w:val="00431861"/>
    <w:rsid w:val="00431E07"/>
    <w:rsid w:val="004320A0"/>
    <w:rsid w:val="004328AE"/>
    <w:rsid w:val="004329F5"/>
    <w:rsid w:val="004331AB"/>
    <w:rsid w:val="004341E2"/>
    <w:rsid w:val="00434368"/>
    <w:rsid w:val="004349C9"/>
    <w:rsid w:val="00434C3D"/>
    <w:rsid w:val="00434CC7"/>
    <w:rsid w:val="00434F97"/>
    <w:rsid w:val="00435528"/>
    <w:rsid w:val="0043601D"/>
    <w:rsid w:val="004360D5"/>
    <w:rsid w:val="00436257"/>
    <w:rsid w:val="004365A2"/>
    <w:rsid w:val="00436C5A"/>
    <w:rsid w:val="00436DDE"/>
    <w:rsid w:val="004373E6"/>
    <w:rsid w:val="00437581"/>
    <w:rsid w:val="004377D8"/>
    <w:rsid w:val="00437C68"/>
    <w:rsid w:val="00437C8F"/>
    <w:rsid w:val="00441021"/>
    <w:rsid w:val="0044115A"/>
    <w:rsid w:val="00442318"/>
    <w:rsid w:val="00442A05"/>
    <w:rsid w:val="00442A42"/>
    <w:rsid w:val="00442EEC"/>
    <w:rsid w:val="0044364C"/>
    <w:rsid w:val="004437F0"/>
    <w:rsid w:val="00443B5A"/>
    <w:rsid w:val="0044438B"/>
    <w:rsid w:val="004443A4"/>
    <w:rsid w:val="00444B7C"/>
    <w:rsid w:val="0044558E"/>
    <w:rsid w:val="004455AC"/>
    <w:rsid w:val="00445898"/>
    <w:rsid w:val="00445A72"/>
    <w:rsid w:val="00445CC6"/>
    <w:rsid w:val="00445FEA"/>
    <w:rsid w:val="0044620D"/>
    <w:rsid w:val="00446435"/>
    <w:rsid w:val="00446DBB"/>
    <w:rsid w:val="00446DEB"/>
    <w:rsid w:val="00447C00"/>
    <w:rsid w:val="004503B7"/>
    <w:rsid w:val="00450A64"/>
    <w:rsid w:val="00450BC2"/>
    <w:rsid w:val="004510DF"/>
    <w:rsid w:val="004512E4"/>
    <w:rsid w:val="004519F2"/>
    <w:rsid w:val="00451C46"/>
    <w:rsid w:val="00451CF6"/>
    <w:rsid w:val="00451DA8"/>
    <w:rsid w:val="00451FCB"/>
    <w:rsid w:val="00452072"/>
    <w:rsid w:val="004523EA"/>
    <w:rsid w:val="004526C7"/>
    <w:rsid w:val="004531BA"/>
    <w:rsid w:val="004532E1"/>
    <w:rsid w:val="00453C2D"/>
    <w:rsid w:val="0045451A"/>
    <w:rsid w:val="00454678"/>
    <w:rsid w:val="00454EA5"/>
    <w:rsid w:val="00455492"/>
    <w:rsid w:val="004557DE"/>
    <w:rsid w:val="0045621F"/>
    <w:rsid w:val="004563FD"/>
    <w:rsid w:val="00456798"/>
    <w:rsid w:val="00456B8F"/>
    <w:rsid w:val="00456D22"/>
    <w:rsid w:val="00457C3B"/>
    <w:rsid w:val="004603CE"/>
    <w:rsid w:val="00460657"/>
    <w:rsid w:val="00460A9C"/>
    <w:rsid w:val="00460EC2"/>
    <w:rsid w:val="00461A46"/>
    <w:rsid w:val="00461AB0"/>
    <w:rsid w:val="00461C71"/>
    <w:rsid w:val="00461CAB"/>
    <w:rsid w:val="00461D59"/>
    <w:rsid w:val="00462255"/>
    <w:rsid w:val="00462E0D"/>
    <w:rsid w:val="00463332"/>
    <w:rsid w:val="00463A23"/>
    <w:rsid w:val="00463CB9"/>
    <w:rsid w:val="00463E8F"/>
    <w:rsid w:val="004651FF"/>
    <w:rsid w:val="00465B4F"/>
    <w:rsid w:val="00465BDF"/>
    <w:rsid w:val="00465F1E"/>
    <w:rsid w:val="00466E51"/>
    <w:rsid w:val="00467466"/>
    <w:rsid w:val="00467877"/>
    <w:rsid w:val="00467F69"/>
    <w:rsid w:val="00470572"/>
    <w:rsid w:val="00470709"/>
    <w:rsid w:val="004708DD"/>
    <w:rsid w:val="00470CAD"/>
    <w:rsid w:val="00471068"/>
    <w:rsid w:val="004714A2"/>
    <w:rsid w:val="004715A2"/>
    <w:rsid w:val="0047163D"/>
    <w:rsid w:val="004717F4"/>
    <w:rsid w:val="00472928"/>
    <w:rsid w:val="00472B58"/>
    <w:rsid w:val="00472B93"/>
    <w:rsid w:val="0047315F"/>
    <w:rsid w:val="004732D9"/>
    <w:rsid w:val="0047350B"/>
    <w:rsid w:val="004735CD"/>
    <w:rsid w:val="00473CDA"/>
    <w:rsid w:val="00473E33"/>
    <w:rsid w:val="00473F47"/>
    <w:rsid w:val="004743B5"/>
    <w:rsid w:val="00474477"/>
    <w:rsid w:val="00474EF8"/>
    <w:rsid w:val="00475663"/>
    <w:rsid w:val="00475EBA"/>
    <w:rsid w:val="004761A5"/>
    <w:rsid w:val="0047656E"/>
    <w:rsid w:val="00476726"/>
    <w:rsid w:val="00476EF0"/>
    <w:rsid w:val="004805D9"/>
    <w:rsid w:val="004805FC"/>
    <w:rsid w:val="0048088F"/>
    <w:rsid w:val="00481306"/>
    <w:rsid w:val="0048159D"/>
    <w:rsid w:val="004821A0"/>
    <w:rsid w:val="00482B56"/>
    <w:rsid w:val="00483116"/>
    <w:rsid w:val="0048330A"/>
    <w:rsid w:val="00483D2F"/>
    <w:rsid w:val="0048509E"/>
    <w:rsid w:val="0048537B"/>
    <w:rsid w:val="00485A44"/>
    <w:rsid w:val="00486601"/>
    <w:rsid w:val="00486A12"/>
    <w:rsid w:val="00486B75"/>
    <w:rsid w:val="00486B95"/>
    <w:rsid w:val="00486C79"/>
    <w:rsid w:val="00487194"/>
    <w:rsid w:val="00487BD8"/>
    <w:rsid w:val="004900CD"/>
    <w:rsid w:val="00490465"/>
    <w:rsid w:val="00490B27"/>
    <w:rsid w:val="00490D23"/>
    <w:rsid w:val="0049115F"/>
    <w:rsid w:val="004912BC"/>
    <w:rsid w:val="00491E00"/>
    <w:rsid w:val="00492652"/>
    <w:rsid w:val="004928B5"/>
    <w:rsid w:val="00492B43"/>
    <w:rsid w:val="004931E0"/>
    <w:rsid w:val="004934D2"/>
    <w:rsid w:val="004938F6"/>
    <w:rsid w:val="004939A8"/>
    <w:rsid w:val="00493A8F"/>
    <w:rsid w:val="0049456C"/>
    <w:rsid w:val="00494ACC"/>
    <w:rsid w:val="00494B1F"/>
    <w:rsid w:val="00494BFE"/>
    <w:rsid w:val="00494FA6"/>
    <w:rsid w:val="004951D4"/>
    <w:rsid w:val="00495402"/>
    <w:rsid w:val="0049582B"/>
    <w:rsid w:val="00495E48"/>
    <w:rsid w:val="00495EE4"/>
    <w:rsid w:val="004964E3"/>
    <w:rsid w:val="004965DF"/>
    <w:rsid w:val="00496A29"/>
    <w:rsid w:val="00496F70"/>
    <w:rsid w:val="004976DF"/>
    <w:rsid w:val="00497A76"/>
    <w:rsid w:val="00497BA1"/>
    <w:rsid w:val="004A082D"/>
    <w:rsid w:val="004A09DF"/>
    <w:rsid w:val="004A1120"/>
    <w:rsid w:val="004A12F3"/>
    <w:rsid w:val="004A1C85"/>
    <w:rsid w:val="004A258C"/>
    <w:rsid w:val="004A2E6C"/>
    <w:rsid w:val="004A3316"/>
    <w:rsid w:val="004A338C"/>
    <w:rsid w:val="004A351F"/>
    <w:rsid w:val="004A3696"/>
    <w:rsid w:val="004A3B1A"/>
    <w:rsid w:val="004A46D2"/>
    <w:rsid w:val="004A4A36"/>
    <w:rsid w:val="004A4E5A"/>
    <w:rsid w:val="004A5514"/>
    <w:rsid w:val="004A5864"/>
    <w:rsid w:val="004A588D"/>
    <w:rsid w:val="004A58A1"/>
    <w:rsid w:val="004A5C26"/>
    <w:rsid w:val="004A5CBC"/>
    <w:rsid w:val="004A661C"/>
    <w:rsid w:val="004A6BB0"/>
    <w:rsid w:val="004A6F31"/>
    <w:rsid w:val="004A7622"/>
    <w:rsid w:val="004A7BAD"/>
    <w:rsid w:val="004B0A39"/>
    <w:rsid w:val="004B12B4"/>
    <w:rsid w:val="004B132B"/>
    <w:rsid w:val="004B1523"/>
    <w:rsid w:val="004B1582"/>
    <w:rsid w:val="004B185A"/>
    <w:rsid w:val="004B2363"/>
    <w:rsid w:val="004B2CCC"/>
    <w:rsid w:val="004B4034"/>
    <w:rsid w:val="004B455E"/>
    <w:rsid w:val="004B45F0"/>
    <w:rsid w:val="004B47AD"/>
    <w:rsid w:val="004B4D62"/>
    <w:rsid w:val="004B4FB8"/>
    <w:rsid w:val="004B5197"/>
    <w:rsid w:val="004B5837"/>
    <w:rsid w:val="004B59DA"/>
    <w:rsid w:val="004B5AC4"/>
    <w:rsid w:val="004B5FA8"/>
    <w:rsid w:val="004B6856"/>
    <w:rsid w:val="004B6A23"/>
    <w:rsid w:val="004B6C18"/>
    <w:rsid w:val="004B7230"/>
    <w:rsid w:val="004B7650"/>
    <w:rsid w:val="004C0BAE"/>
    <w:rsid w:val="004C0FA6"/>
    <w:rsid w:val="004C13C5"/>
    <w:rsid w:val="004C1826"/>
    <w:rsid w:val="004C202C"/>
    <w:rsid w:val="004C2ACA"/>
    <w:rsid w:val="004C2B5C"/>
    <w:rsid w:val="004C2C2C"/>
    <w:rsid w:val="004C2C31"/>
    <w:rsid w:val="004C2E50"/>
    <w:rsid w:val="004C37A7"/>
    <w:rsid w:val="004C3D7D"/>
    <w:rsid w:val="004C3DB5"/>
    <w:rsid w:val="004C4246"/>
    <w:rsid w:val="004C4586"/>
    <w:rsid w:val="004C4801"/>
    <w:rsid w:val="004C48B6"/>
    <w:rsid w:val="004C4B22"/>
    <w:rsid w:val="004C4FAE"/>
    <w:rsid w:val="004C5192"/>
    <w:rsid w:val="004C5336"/>
    <w:rsid w:val="004C7314"/>
    <w:rsid w:val="004C7752"/>
    <w:rsid w:val="004C7ADD"/>
    <w:rsid w:val="004C7E41"/>
    <w:rsid w:val="004D02D9"/>
    <w:rsid w:val="004D07E2"/>
    <w:rsid w:val="004D08D5"/>
    <w:rsid w:val="004D13EF"/>
    <w:rsid w:val="004D2302"/>
    <w:rsid w:val="004D2386"/>
    <w:rsid w:val="004D289E"/>
    <w:rsid w:val="004D2CD9"/>
    <w:rsid w:val="004D3638"/>
    <w:rsid w:val="004D3C2F"/>
    <w:rsid w:val="004D3EB2"/>
    <w:rsid w:val="004D46C9"/>
    <w:rsid w:val="004D5173"/>
    <w:rsid w:val="004D55BD"/>
    <w:rsid w:val="004D594C"/>
    <w:rsid w:val="004D59D4"/>
    <w:rsid w:val="004D624C"/>
    <w:rsid w:val="004D6A4D"/>
    <w:rsid w:val="004D6A97"/>
    <w:rsid w:val="004D7006"/>
    <w:rsid w:val="004D77F3"/>
    <w:rsid w:val="004D7A59"/>
    <w:rsid w:val="004D7F51"/>
    <w:rsid w:val="004E0505"/>
    <w:rsid w:val="004E07D5"/>
    <w:rsid w:val="004E08AB"/>
    <w:rsid w:val="004E0942"/>
    <w:rsid w:val="004E0E6B"/>
    <w:rsid w:val="004E0F62"/>
    <w:rsid w:val="004E169A"/>
    <w:rsid w:val="004E3754"/>
    <w:rsid w:val="004E3856"/>
    <w:rsid w:val="004E3929"/>
    <w:rsid w:val="004E3DED"/>
    <w:rsid w:val="004E3E2A"/>
    <w:rsid w:val="004E409A"/>
    <w:rsid w:val="004E5391"/>
    <w:rsid w:val="004E580C"/>
    <w:rsid w:val="004E59E4"/>
    <w:rsid w:val="004E5F23"/>
    <w:rsid w:val="004E608F"/>
    <w:rsid w:val="004E6F97"/>
    <w:rsid w:val="004E7C4F"/>
    <w:rsid w:val="004E7C55"/>
    <w:rsid w:val="004E7F4D"/>
    <w:rsid w:val="004F0087"/>
    <w:rsid w:val="004F028C"/>
    <w:rsid w:val="004F0ACE"/>
    <w:rsid w:val="004F148A"/>
    <w:rsid w:val="004F25D1"/>
    <w:rsid w:val="004F28F9"/>
    <w:rsid w:val="004F3074"/>
    <w:rsid w:val="004F323C"/>
    <w:rsid w:val="004F3B58"/>
    <w:rsid w:val="004F3BB8"/>
    <w:rsid w:val="004F3C89"/>
    <w:rsid w:val="004F4A31"/>
    <w:rsid w:val="004F4D1A"/>
    <w:rsid w:val="004F52FD"/>
    <w:rsid w:val="004F531E"/>
    <w:rsid w:val="004F5633"/>
    <w:rsid w:val="004F6B77"/>
    <w:rsid w:val="004F7607"/>
    <w:rsid w:val="004F7613"/>
    <w:rsid w:val="0050171D"/>
    <w:rsid w:val="00501B68"/>
    <w:rsid w:val="0050208E"/>
    <w:rsid w:val="00504956"/>
    <w:rsid w:val="005049A4"/>
    <w:rsid w:val="00504AA5"/>
    <w:rsid w:val="005056C5"/>
    <w:rsid w:val="00505FED"/>
    <w:rsid w:val="005062CD"/>
    <w:rsid w:val="005062F4"/>
    <w:rsid w:val="005065CB"/>
    <w:rsid w:val="00506814"/>
    <w:rsid w:val="005069A4"/>
    <w:rsid w:val="00506C58"/>
    <w:rsid w:val="00506CF6"/>
    <w:rsid w:val="005113A7"/>
    <w:rsid w:val="005113AE"/>
    <w:rsid w:val="00511AB3"/>
    <w:rsid w:val="00511DE0"/>
    <w:rsid w:val="00511EF9"/>
    <w:rsid w:val="0051276E"/>
    <w:rsid w:val="005135F5"/>
    <w:rsid w:val="00513C0E"/>
    <w:rsid w:val="00513D77"/>
    <w:rsid w:val="00514364"/>
    <w:rsid w:val="00514A02"/>
    <w:rsid w:val="00514E5C"/>
    <w:rsid w:val="0051537B"/>
    <w:rsid w:val="005162C8"/>
    <w:rsid w:val="005164FA"/>
    <w:rsid w:val="005165DA"/>
    <w:rsid w:val="00516815"/>
    <w:rsid w:val="00516F06"/>
    <w:rsid w:val="00517FB4"/>
    <w:rsid w:val="005206D0"/>
    <w:rsid w:val="0052092F"/>
    <w:rsid w:val="00520FB2"/>
    <w:rsid w:val="00521703"/>
    <w:rsid w:val="005220E8"/>
    <w:rsid w:val="005222F3"/>
    <w:rsid w:val="00522AFE"/>
    <w:rsid w:val="0052321B"/>
    <w:rsid w:val="00523222"/>
    <w:rsid w:val="00523AAE"/>
    <w:rsid w:val="005243D9"/>
    <w:rsid w:val="005247FB"/>
    <w:rsid w:val="00524AE4"/>
    <w:rsid w:val="00524CB9"/>
    <w:rsid w:val="00525DD6"/>
    <w:rsid w:val="005260A5"/>
    <w:rsid w:val="00526609"/>
    <w:rsid w:val="00526EFF"/>
    <w:rsid w:val="005270FE"/>
    <w:rsid w:val="00527198"/>
    <w:rsid w:val="00527676"/>
    <w:rsid w:val="00527A77"/>
    <w:rsid w:val="00531066"/>
    <w:rsid w:val="00531601"/>
    <w:rsid w:val="00531D2E"/>
    <w:rsid w:val="00531FE6"/>
    <w:rsid w:val="00532BEB"/>
    <w:rsid w:val="005330FB"/>
    <w:rsid w:val="00533825"/>
    <w:rsid w:val="00533C97"/>
    <w:rsid w:val="005356D2"/>
    <w:rsid w:val="00535B2C"/>
    <w:rsid w:val="00535F90"/>
    <w:rsid w:val="005362E6"/>
    <w:rsid w:val="00536805"/>
    <w:rsid w:val="0053684A"/>
    <w:rsid w:val="0053697F"/>
    <w:rsid w:val="00536A99"/>
    <w:rsid w:val="00536E5E"/>
    <w:rsid w:val="00536FB8"/>
    <w:rsid w:val="00537180"/>
    <w:rsid w:val="0053741E"/>
    <w:rsid w:val="00537A1D"/>
    <w:rsid w:val="0054084E"/>
    <w:rsid w:val="005412E2"/>
    <w:rsid w:val="00541589"/>
    <w:rsid w:val="00542400"/>
    <w:rsid w:val="00542C86"/>
    <w:rsid w:val="00542F0F"/>
    <w:rsid w:val="0054314C"/>
    <w:rsid w:val="005435A4"/>
    <w:rsid w:val="00543AD4"/>
    <w:rsid w:val="00543B18"/>
    <w:rsid w:val="00543C5F"/>
    <w:rsid w:val="00543F03"/>
    <w:rsid w:val="00543F5A"/>
    <w:rsid w:val="00544077"/>
    <w:rsid w:val="005445E8"/>
    <w:rsid w:val="00544EE5"/>
    <w:rsid w:val="00544F03"/>
    <w:rsid w:val="0054524B"/>
    <w:rsid w:val="005455C0"/>
    <w:rsid w:val="005455F6"/>
    <w:rsid w:val="00545610"/>
    <w:rsid w:val="00545662"/>
    <w:rsid w:val="00546215"/>
    <w:rsid w:val="00546513"/>
    <w:rsid w:val="00546F1B"/>
    <w:rsid w:val="00546FD3"/>
    <w:rsid w:val="005474AA"/>
    <w:rsid w:val="0054777E"/>
    <w:rsid w:val="00551AA6"/>
    <w:rsid w:val="00551DCB"/>
    <w:rsid w:val="00552772"/>
    <w:rsid w:val="00552AAD"/>
    <w:rsid w:val="005533EA"/>
    <w:rsid w:val="005535B4"/>
    <w:rsid w:val="005538D5"/>
    <w:rsid w:val="00553DB3"/>
    <w:rsid w:val="00553DEB"/>
    <w:rsid w:val="00554060"/>
    <w:rsid w:val="00554083"/>
    <w:rsid w:val="005545C7"/>
    <w:rsid w:val="00555DFD"/>
    <w:rsid w:val="00555FA9"/>
    <w:rsid w:val="00556625"/>
    <w:rsid w:val="00556A5B"/>
    <w:rsid w:val="00556E9A"/>
    <w:rsid w:val="0056054F"/>
    <w:rsid w:val="00560659"/>
    <w:rsid w:val="00561EEC"/>
    <w:rsid w:val="0056224A"/>
    <w:rsid w:val="005624E9"/>
    <w:rsid w:val="00562BE1"/>
    <w:rsid w:val="00562C76"/>
    <w:rsid w:val="00563DB5"/>
    <w:rsid w:val="00563ED2"/>
    <w:rsid w:val="00563F05"/>
    <w:rsid w:val="00563F89"/>
    <w:rsid w:val="00564E05"/>
    <w:rsid w:val="0056525E"/>
    <w:rsid w:val="00565504"/>
    <w:rsid w:val="005658B9"/>
    <w:rsid w:val="00566289"/>
    <w:rsid w:val="0056662C"/>
    <w:rsid w:val="00566A4D"/>
    <w:rsid w:val="00566F0F"/>
    <w:rsid w:val="00567A0C"/>
    <w:rsid w:val="00567AA7"/>
    <w:rsid w:val="00567B94"/>
    <w:rsid w:val="00570049"/>
    <w:rsid w:val="005704FC"/>
    <w:rsid w:val="00570A06"/>
    <w:rsid w:val="00570CBB"/>
    <w:rsid w:val="005714D5"/>
    <w:rsid w:val="00571DCE"/>
    <w:rsid w:val="00572199"/>
    <w:rsid w:val="0057321D"/>
    <w:rsid w:val="005732DD"/>
    <w:rsid w:val="00574AC3"/>
    <w:rsid w:val="00574BBE"/>
    <w:rsid w:val="00574FC3"/>
    <w:rsid w:val="00575001"/>
    <w:rsid w:val="005750CB"/>
    <w:rsid w:val="0057597F"/>
    <w:rsid w:val="0057616A"/>
    <w:rsid w:val="005762D3"/>
    <w:rsid w:val="00576E16"/>
    <w:rsid w:val="0058069B"/>
    <w:rsid w:val="005806B5"/>
    <w:rsid w:val="005809D8"/>
    <w:rsid w:val="00580DA2"/>
    <w:rsid w:val="00580DAF"/>
    <w:rsid w:val="0058152C"/>
    <w:rsid w:val="005819F9"/>
    <w:rsid w:val="00581D88"/>
    <w:rsid w:val="00581D89"/>
    <w:rsid w:val="00581DFC"/>
    <w:rsid w:val="00581E8E"/>
    <w:rsid w:val="00581E9C"/>
    <w:rsid w:val="00581F8E"/>
    <w:rsid w:val="00582691"/>
    <w:rsid w:val="005831B1"/>
    <w:rsid w:val="00583432"/>
    <w:rsid w:val="00583586"/>
    <w:rsid w:val="00583C97"/>
    <w:rsid w:val="00583F56"/>
    <w:rsid w:val="005843BF"/>
    <w:rsid w:val="00584BB9"/>
    <w:rsid w:val="005855F0"/>
    <w:rsid w:val="005859E5"/>
    <w:rsid w:val="00586717"/>
    <w:rsid w:val="005867CC"/>
    <w:rsid w:val="00586A33"/>
    <w:rsid w:val="00586D4B"/>
    <w:rsid w:val="005871B1"/>
    <w:rsid w:val="005872E2"/>
    <w:rsid w:val="00587F76"/>
    <w:rsid w:val="005902D3"/>
    <w:rsid w:val="005908AB"/>
    <w:rsid w:val="0059170E"/>
    <w:rsid w:val="00591FEA"/>
    <w:rsid w:val="0059209E"/>
    <w:rsid w:val="00592604"/>
    <w:rsid w:val="00592858"/>
    <w:rsid w:val="00593157"/>
    <w:rsid w:val="005938B4"/>
    <w:rsid w:val="005938C1"/>
    <w:rsid w:val="00593E23"/>
    <w:rsid w:val="005945F5"/>
    <w:rsid w:val="00594A68"/>
    <w:rsid w:val="00594CE5"/>
    <w:rsid w:val="00595133"/>
    <w:rsid w:val="005951DC"/>
    <w:rsid w:val="00595406"/>
    <w:rsid w:val="0059566A"/>
    <w:rsid w:val="0059574E"/>
    <w:rsid w:val="00596174"/>
    <w:rsid w:val="0059763A"/>
    <w:rsid w:val="00597D48"/>
    <w:rsid w:val="005A0466"/>
    <w:rsid w:val="005A0686"/>
    <w:rsid w:val="005A098C"/>
    <w:rsid w:val="005A0A5D"/>
    <w:rsid w:val="005A0C15"/>
    <w:rsid w:val="005A0C6A"/>
    <w:rsid w:val="005A1A4E"/>
    <w:rsid w:val="005A1ABA"/>
    <w:rsid w:val="005A1D91"/>
    <w:rsid w:val="005A1E39"/>
    <w:rsid w:val="005A1E8C"/>
    <w:rsid w:val="005A282A"/>
    <w:rsid w:val="005A28A8"/>
    <w:rsid w:val="005A28C1"/>
    <w:rsid w:val="005A2C87"/>
    <w:rsid w:val="005A2F29"/>
    <w:rsid w:val="005A324C"/>
    <w:rsid w:val="005A3584"/>
    <w:rsid w:val="005A4010"/>
    <w:rsid w:val="005A4491"/>
    <w:rsid w:val="005A44A4"/>
    <w:rsid w:val="005A4B2B"/>
    <w:rsid w:val="005A52C5"/>
    <w:rsid w:val="005A57AD"/>
    <w:rsid w:val="005A620A"/>
    <w:rsid w:val="005A6665"/>
    <w:rsid w:val="005A6723"/>
    <w:rsid w:val="005A68B5"/>
    <w:rsid w:val="005A75D6"/>
    <w:rsid w:val="005A7B5B"/>
    <w:rsid w:val="005A7DDF"/>
    <w:rsid w:val="005A7FC6"/>
    <w:rsid w:val="005B039C"/>
    <w:rsid w:val="005B17D9"/>
    <w:rsid w:val="005B1DA2"/>
    <w:rsid w:val="005B27BF"/>
    <w:rsid w:val="005B311F"/>
    <w:rsid w:val="005B3712"/>
    <w:rsid w:val="005B45B8"/>
    <w:rsid w:val="005B49E8"/>
    <w:rsid w:val="005B535B"/>
    <w:rsid w:val="005B5DA8"/>
    <w:rsid w:val="005B61CB"/>
    <w:rsid w:val="005B6C76"/>
    <w:rsid w:val="005B717F"/>
    <w:rsid w:val="005B7962"/>
    <w:rsid w:val="005B7E0B"/>
    <w:rsid w:val="005B7F10"/>
    <w:rsid w:val="005C0266"/>
    <w:rsid w:val="005C0F87"/>
    <w:rsid w:val="005C1208"/>
    <w:rsid w:val="005C1428"/>
    <w:rsid w:val="005C1D9F"/>
    <w:rsid w:val="005C1EE4"/>
    <w:rsid w:val="005C2091"/>
    <w:rsid w:val="005C20C5"/>
    <w:rsid w:val="005C251E"/>
    <w:rsid w:val="005C267B"/>
    <w:rsid w:val="005C26B3"/>
    <w:rsid w:val="005C2C46"/>
    <w:rsid w:val="005C3137"/>
    <w:rsid w:val="005C3AB8"/>
    <w:rsid w:val="005C3F68"/>
    <w:rsid w:val="005C41B7"/>
    <w:rsid w:val="005C41CE"/>
    <w:rsid w:val="005C4B1A"/>
    <w:rsid w:val="005C4BDC"/>
    <w:rsid w:val="005C4FDC"/>
    <w:rsid w:val="005C53FA"/>
    <w:rsid w:val="005C59A8"/>
    <w:rsid w:val="005C5CE3"/>
    <w:rsid w:val="005C6EB1"/>
    <w:rsid w:val="005C704E"/>
    <w:rsid w:val="005C704F"/>
    <w:rsid w:val="005C7113"/>
    <w:rsid w:val="005C73CC"/>
    <w:rsid w:val="005C7EC9"/>
    <w:rsid w:val="005D0CA1"/>
    <w:rsid w:val="005D1522"/>
    <w:rsid w:val="005D16A1"/>
    <w:rsid w:val="005D18E0"/>
    <w:rsid w:val="005D1A52"/>
    <w:rsid w:val="005D209E"/>
    <w:rsid w:val="005D2774"/>
    <w:rsid w:val="005D27B4"/>
    <w:rsid w:val="005D2EE4"/>
    <w:rsid w:val="005D2F77"/>
    <w:rsid w:val="005D312C"/>
    <w:rsid w:val="005D3390"/>
    <w:rsid w:val="005D3601"/>
    <w:rsid w:val="005D3B37"/>
    <w:rsid w:val="005D3D65"/>
    <w:rsid w:val="005D41C3"/>
    <w:rsid w:val="005D41DF"/>
    <w:rsid w:val="005D4898"/>
    <w:rsid w:val="005D4FCE"/>
    <w:rsid w:val="005D4FEC"/>
    <w:rsid w:val="005D4FEE"/>
    <w:rsid w:val="005D5513"/>
    <w:rsid w:val="005D57BA"/>
    <w:rsid w:val="005D5B6F"/>
    <w:rsid w:val="005D5B72"/>
    <w:rsid w:val="005D67A4"/>
    <w:rsid w:val="005D6847"/>
    <w:rsid w:val="005D6AC0"/>
    <w:rsid w:val="005D6CF8"/>
    <w:rsid w:val="005D7819"/>
    <w:rsid w:val="005E0078"/>
    <w:rsid w:val="005E0D49"/>
    <w:rsid w:val="005E0E42"/>
    <w:rsid w:val="005E0FEA"/>
    <w:rsid w:val="005E13DB"/>
    <w:rsid w:val="005E19C8"/>
    <w:rsid w:val="005E1EDE"/>
    <w:rsid w:val="005E1FBF"/>
    <w:rsid w:val="005E225E"/>
    <w:rsid w:val="005E23C5"/>
    <w:rsid w:val="005E23D6"/>
    <w:rsid w:val="005E2B3F"/>
    <w:rsid w:val="005E38BC"/>
    <w:rsid w:val="005E3A03"/>
    <w:rsid w:val="005E3C3F"/>
    <w:rsid w:val="005E3F75"/>
    <w:rsid w:val="005E4C47"/>
    <w:rsid w:val="005E4CC2"/>
    <w:rsid w:val="005E6119"/>
    <w:rsid w:val="005E7441"/>
    <w:rsid w:val="005E79EB"/>
    <w:rsid w:val="005E7C7A"/>
    <w:rsid w:val="005E7DC5"/>
    <w:rsid w:val="005F20A7"/>
    <w:rsid w:val="005F2134"/>
    <w:rsid w:val="005F2C0C"/>
    <w:rsid w:val="005F35CC"/>
    <w:rsid w:val="005F50EF"/>
    <w:rsid w:val="005F5214"/>
    <w:rsid w:val="005F5500"/>
    <w:rsid w:val="005F59A1"/>
    <w:rsid w:val="005F60EE"/>
    <w:rsid w:val="005F661E"/>
    <w:rsid w:val="005F6EA2"/>
    <w:rsid w:val="005F6EA7"/>
    <w:rsid w:val="005F6F7A"/>
    <w:rsid w:val="005F70BE"/>
    <w:rsid w:val="005F7632"/>
    <w:rsid w:val="00600D94"/>
    <w:rsid w:val="00601E89"/>
    <w:rsid w:val="0060290C"/>
    <w:rsid w:val="0060291E"/>
    <w:rsid w:val="00602F99"/>
    <w:rsid w:val="006034D3"/>
    <w:rsid w:val="00603977"/>
    <w:rsid w:val="0060403D"/>
    <w:rsid w:val="0060522F"/>
    <w:rsid w:val="00605388"/>
    <w:rsid w:val="0060559B"/>
    <w:rsid w:val="006057A0"/>
    <w:rsid w:val="00605974"/>
    <w:rsid w:val="00605ADA"/>
    <w:rsid w:val="00606796"/>
    <w:rsid w:val="00606880"/>
    <w:rsid w:val="00606BD7"/>
    <w:rsid w:val="0060750B"/>
    <w:rsid w:val="00607AAF"/>
    <w:rsid w:val="00607B21"/>
    <w:rsid w:val="00607DD5"/>
    <w:rsid w:val="006101BE"/>
    <w:rsid w:val="00610572"/>
    <w:rsid w:val="0061243D"/>
    <w:rsid w:val="006125D9"/>
    <w:rsid w:val="0061266E"/>
    <w:rsid w:val="00612757"/>
    <w:rsid w:val="006133DE"/>
    <w:rsid w:val="00613868"/>
    <w:rsid w:val="00614068"/>
    <w:rsid w:val="0061465E"/>
    <w:rsid w:val="0061470F"/>
    <w:rsid w:val="0061492E"/>
    <w:rsid w:val="006154DD"/>
    <w:rsid w:val="00615518"/>
    <w:rsid w:val="00615995"/>
    <w:rsid w:val="00615E97"/>
    <w:rsid w:val="006167DB"/>
    <w:rsid w:val="00616BE0"/>
    <w:rsid w:val="00616F95"/>
    <w:rsid w:val="00617437"/>
    <w:rsid w:val="0061749A"/>
    <w:rsid w:val="006179E4"/>
    <w:rsid w:val="00617D04"/>
    <w:rsid w:val="00617FB8"/>
    <w:rsid w:val="0062024F"/>
    <w:rsid w:val="00620CD6"/>
    <w:rsid w:val="006212E4"/>
    <w:rsid w:val="00621463"/>
    <w:rsid w:val="00622131"/>
    <w:rsid w:val="006228CC"/>
    <w:rsid w:val="00623150"/>
    <w:rsid w:val="006232BA"/>
    <w:rsid w:val="0062346C"/>
    <w:rsid w:val="00624737"/>
    <w:rsid w:val="00624A1B"/>
    <w:rsid w:val="00625310"/>
    <w:rsid w:val="006255AA"/>
    <w:rsid w:val="0062578E"/>
    <w:rsid w:val="00625905"/>
    <w:rsid w:val="00625AA0"/>
    <w:rsid w:val="00626281"/>
    <w:rsid w:val="0062630D"/>
    <w:rsid w:val="006267A6"/>
    <w:rsid w:val="00626BF0"/>
    <w:rsid w:val="006278EF"/>
    <w:rsid w:val="0062794F"/>
    <w:rsid w:val="00627A6D"/>
    <w:rsid w:val="00627AF7"/>
    <w:rsid w:val="00627B11"/>
    <w:rsid w:val="00630299"/>
    <w:rsid w:val="00630B01"/>
    <w:rsid w:val="00630BB4"/>
    <w:rsid w:val="00631375"/>
    <w:rsid w:val="00631D34"/>
    <w:rsid w:val="00631F16"/>
    <w:rsid w:val="006320A5"/>
    <w:rsid w:val="0063273A"/>
    <w:rsid w:val="00632B0E"/>
    <w:rsid w:val="006331DE"/>
    <w:rsid w:val="006334A1"/>
    <w:rsid w:val="0063389E"/>
    <w:rsid w:val="00633AE0"/>
    <w:rsid w:val="0063488B"/>
    <w:rsid w:val="00634919"/>
    <w:rsid w:val="0063495F"/>
    <w:rsid w:val="00635A91"/>
    <w:rsid w:val="00635BE4"/>
    <w:rsid w:val="00635EB1"/>
    <w:rsid w:val="006362EE"/>
    <w:rsid w:val="00636B8C"/>
    <w:rsid w:val="006373DA"/>
    <w:rsid w:val="00640411"/>
    <w:rsid w:val="00640793"/>
    <w:rsid w:val="00640B32"/>
    <w:rsid w:val="00640BFC"/>
    <w:rsid w:val="00641484"/>
    <w:rsid w:val="00641DBA"/>
    <w:rsid w:val="00641ED6"/>
    <w:rsid w:val="006421B7"/>
    <w:rsid w:val="00642985"/>
    <w:rsid w:val="00642B75"/>
    <w:rsid w:val="00642FCE"/>
    <w:rsid w:val="0064306D"/>
    <w:rsid w:val="00643813"/>
    <w:rsid w:val="00643BAF"/>
    <w:rsid w:val="00643F3B"/>
    <w:rsid w:val="00644009"/>
    <w:rsid w:val="006446AE"/>
    <w:rsid w:val="006448E3"/>
    <w:rsid w:val="00644AC6"/>
    <w:rsid w:val="00644BC3"/>
    <w:rsid w:val="006458BA"/>
    <w:rsid w:val="00645EBA"/>
    <w:rsid w:val="0064626C"/>
    <w:rsid w:val="00646EDD"/>
    <w:rsid w:val="006478C3"/>
    <w:rsid w:val="00647D64"/>
    <w:rsid w:val="00647EB4"/>
    <w:rsid w:val="0065039C"/>
    <w:rsid w:val="00650BB8"/>
    <w:rsid w:val="00651377"/>
    <w:rsid w:val="0065140D"/>
    <w:rsid w:val="006516C3"/>
    <w:rsid w:val="00651731"/>
    <w:rsid w:val="00651DEB"/>
    <w:rsid w:val="006523FF"/>
    <w:rsid w:val="0065284E"/>
    <w:rsid w:val="00652A56"/>
    <w:rsid w:val="00652C9D"/>
    <w:rsid w:val="006533F8"/>
    <w:rsid w:val="006534F4"/>
    <w:rsid w:val="00653AA2"/>
    <w:rsid w:val="0065446E"/>
    <w:rsid w:val="0065549B"/>
    <w:rsid w:val="00655DBE"/>
    <w:rsid w:val="00655E80"/>
    <w:rsid w:val="006565C3"/>
    <w:rsid w:val="006569E7"/>
    <w:rsid w:val="00656C82"/>
    <w:rsid w:val="0065769B"/>
    <w:rsid w:val="00657849"/>
    <w:rsid w:val="0065786B"/>
    <w:rsid w:val="00660A1E"/>
    <w:rsid w:val="00661067"/>
    <w:rsid w:val="00662019"/>
    <w:rsid w:val="006630E2"/>
    <w:rsid w:val="0066318C"/>
    <w:rsid w:val="0066336A"/>
    <w:rsid w:val="00663615"/>
    <w:rsid w:val="00663648"/>
    <w:rsid w:val="0066448F"/>
    <w:rsid w:val="00664632"/>
    <w:rsid w:val="006646D9"/>
    <w:rsid w:val="006652E4"/>
    <w:rsid w:val="0066531E"/>
    <w:rsid w:val="00665325"/>
    <w:rsid w:val="0066678B"/>
    <w:rsid w:val="0067033A"/>
    <w:rsid w:val="0067100D"/>
    <w:rsid w:val="0067105B"/>
    <w:rsid w:val="00671FC9"/>
    <w:rsid w:val="00672246"/>
    <w:rsid w:val="00672A46"/>
    <w:rsid w:val="00673894"/>
    <w:rsid w:val="00673913"/>
    <w:rsid w:val="0067397A"/>
    <w:rsid w:val="00673D49"/>
    <w:rsid w:val="00674208"/>
    <w:rsid w:val="0067432D"/>
    <w:rsid w:val="0067508A"/>
    <w:rsid w:val="00675D40"/>
    <w:rsid w:val="00675FFE"/>
    <w:rsid w:val="006761D6"/>
    <w:rsid w:val="00676B6B"/>
    <w:rsid w:val="00677201"/>
    <w:rsid w:val="00677532"/>
    <w:rsid w:val="00677AB6"/>
    <w:rsid w:val="00677DF6"/>
    <w:rsid w:val="00680700"/>
    <w:rsid w:val="00680D2D"/>
    <w:rsid w:val="00680E8F"/>
    <w:rsid w:val="00681023"/>
    <w:rsid w:val="0068111A"/>
    <w:rsid w:val="00681284"/>
    <w:rsid w:val="00681F23"/>
    <w:rsid w:val="006826BF"/>
    <w:rsid w:val="006829F3"/>
    <w:rsid w:val="006831A5"/>
    <w:rsid w:val="006838CC"/>
    <w:rsid w:val="006841F4"/>
    <w:rsid w:val="00684395"/>
    <w:rsid w:val="006845D1"/>
    <w:rsid w:val="0068480C"/>
    <w:rsid w:val="00684D23"/>
    <w:rsid w:val="006854A7"/>
    <w:rsid w:val="00685582"/>
    <w:rsid w:val="0068563A"/>
    <w:rsid w:val="006865F1"/>
    <w:rsid w:val="00687360"/>
    <w:rsid w:val="006873DA"/>
    <w:rsid w:val="00690F3B"/>
    <w:rsid w:val="0069154A"/>
    <w:rsid w:val="006916E8"/>
    <w:rsid w:val="0069177E"/>
    <w:rsid w:val="00691997"/>
    <w:rsid w:val="00691A2A"/>
    <w:rsid w:val="00691CE4"/>
    <w:rsid w:val="006922F1"/>
    <w:rsid w:val="00692CDC"/>
    <w:rsid w:val="00692DAF"/>
    <w:rsid w:val="00693266"/>
    <w:rsid w:val="0069344B"/>
    <w:rsid w:val="00693858"/>
    <w:rsid w:val="00693A20"/>
    <w:rsid w:val="00693C54"/>
    <w:rsid w:val="006942E9"/>
    <w:rsid w:val="00694580"/>
    <w:rsid w:val="006949AF"/>
    <w:rsid w:val="0069556B"/>
    <w:rsid w:val="00695D29"/>
    <w:rsid w:val="00696D16"/>
    <w:rsid w:val="0069740A"/>
    <w:rsid w:val="00697AA1"/>
    <w:rsid w:val="00697DA4"/>
    <w:rsid w:val="006A02F3"/>
    <w:rsid w:val="006A08AD"/>
    <w:rsid w:val="006A08C8"/>
    <w:rsid w:val="006A0D73"/>
    <w:rsid w:val="006A0F25"/>
    <w:rsid w:val="006A1997"/>
    <w:rsid w:val="006A1A00"/>
    <w:rsid w:val="006A2128"/>
    <w:rsid w:val="006A2201"/>
    <w:rsid w:val="006A2336"/>
    <w:rsid w:val="006A23C1"/>
    <w:rsid w:val="006A2989"/>
    <w:rsid w:val="006A29A4"/>
    <w:rsid w:val="006A2CEB"/>
    <w:rsid w:val="006A2E67"/>
    <w:rsid w:val="006A44F4"/>
    <w:rsid w:val="006A4588"/>
    <w:rsid w:val="006A6109"/>
    <w:rsid w:val="006A665A"/>
    <w:rsid w:val="006A6974"/>
    <w:rsid w:val="006A6B73"/>
    <w:rsid w:val="006A70A3"/>
    <w:rsid w:val="006A72A2"/>
    <w:rsid w:val="006A72D5"/>
    <w:rsid w:val="006A76CD"/>
    <w:rsid w:val="006A7FDC"/>
    <w:rsid w:val="006B04F9"/>
    <w:rsid w:val="006B0727"/>
    <w:rsid w:val="006B0CA9"/>
    <w:rsid w:val="006B10B2"/>
    <w:rsid w:val="006B10C5"/>
    <w:rsid w:val="006B1252"/>
    <w:rsid w:val="006B1923"/>
    <w:rsid w:val="006B26EE"/>
    <w:rsid w:val="006B29B9"/>
    <w:rsid w:val="006B2AAA"/>
    <w:rsid w:val="006B2C80"/>
    <w:rsid w:val="006B30E9"/>
    <w:rsid w:val="006B3339"/>
    <w:rsid w:val="006B373B"/>
    <w:rsid w:val="006B382E"/>
    <w:rsid w:val="006B3B6C"/>
    <w:rsid w:val="006B3C61"/>
    <w:rsid w:val="006B3FDB"/>
    <w:rsid w:val="006B4FD0"/>
    <w:rsid w:val="006B4FE4"/>
    <w:rsid w:val="006B52D1"/>
    <w:rsid w:val="006B5771"/>
    <w:rsid w:val="006B65E3"/>
    <w:rsid w:val="006B6AD2"/>
    <w:rsid w:val="006B6C78"/>
    <w:rsid w:val="006B6F6D"/>
    <w:rsid w:val="006B79FC"/>
    <w:rsid w:val="006B7BFA"/>
    <w:rsid w:val="006B7C46"/>
    <w:rsid w:val="006C043F"/>
    <w:rsid w:val="006C0721"/>
    <w:rsid w:val="006C0ABB"/>
    <w:rsid w:val="006C0EFF"/>
    <w:rsid w:val="006C1175"/>
    <w:rsid w:val="006C19C0"/>
    <w:rsid w:val="006C2385"/>
    <w:rsid w:val="006C2445"/>
    <w:rsid w:val="006C26C0"/>
    <w:rsid w:val="006C2E89"/>
    <w:rsid w:val="006C33FD"/>
    <w:rsid w:val="006C344F"/>
    <w:rsid w:val="006C3658"/>
    <w:rsid w:val="006C3CD4"/>
    <w:rsid w:val="006C40DC"/>
    <w:rsid w:val="006C4720"/>
    <w:rsid w:val="006C4D82"/>
    <w:rsid w:val="006C54E3"/>
    <w:rsid w:val="006C5941"/>
    <w:rsid w:val="006C6071"/>
    <w:rsid w:val="006C7836"/>
    <w:rsid w:val="006D071C"/>
    <w:rsid w:val="006D0AEF"/>
    <w:rsid w:val="006D1162"/>
    <w:rsid w:val="006D1273"/>
    <w:rsid w:val="006D144D"/>
    <w:rsid w:val="006D153C"/>
    <w:rsid w:val="006D1EEC"/>
    <w:rsid w:val="006D1F00"/>
    <w:rsid w:val="006D3571"/>
    <w:rsid w:val="006D4506"/>
    <w:rsid w:val="006D48C7"/>
    <w:rsid w:val="006D5037"/>
    <w:rsid w:val="006D50FE"/>
    <w:rsid w:val="006D512F"/>
    <w:rsid w:val="006D56A8"/>
    <w:rsid w:val="006D5EA4"/>
    <w:rsid w:val="006D6301"/>
    <w:rsid w:val="006D661D"/>
    <w:rsid w:val="006E0651"/>
    <w:rsid w:val="006E081F"/>
    <w:rsid w:val="006E111B"/>
    <w:rsid w:val="006E1D5F"/>
    <w:rsid w:val="006E1FF5"/>
    <w:rsid w:val="006E237E"/>
    <w:rsid w:val="006E37D6"/>
    <w:rsid w:val="006E399C"/>
    <w:rsid w:val="006E40E7"/>
    <w:rsid w:val="006E4260"/>
    <w:rsid w:val="006E43C0"/>
    <w:rsid w:val="006E5035"/>
    <w:rsid w:val="006E5318"/>
    <w:rsid w:val="006E57CB"/>
    <w:rsid w:val="006E59EA"/>
    <w:rsid w:val="006E6471"/>
    <w:rsid w:val="006E66D3"/>
    <w:rsid w:val="006E6890"/>
    <w:rsid w:val="006E6CFC"/>
    <w:rsid w:val="006E6E86"/>
    <w:rsid w:val="006E7112"/>
    <w:rsid w:val="006E7224"/>
    <w:rsid w:val="006F0202"/>
    <w:rsid w:val="006F08AC"/>
    <w:rsid w:val="006F1410"/>
    <w:rsid w:val="006F1892"/>
    <w:rsid w:val="006F1A41"/>
    <w:rsid w:val="006F1F55"/>
    <w:rsid w:val="006F261F"/>
    <w:rsid w:val="006F3921"/>
    <w:rsid w:val="006F3B7F"/>
    <w:rsid w:val="006F49DA"/>
    <w:rsid w:val="006F4CBA"/>
    <w:rsid w:val="006F4FCA"/>
    <w:rsid w:val="006F5592"/>
    <w:rsid w:val="006F55BA"/>
    <w:rsid w:val="006F5C49"/>
    <w:rsid w:val="006F619A"/>
    <w:rsid w:val="006F669A"/>
    <w:rsid w:val="006F7308"/>
    <w:rsid w:val="006F7518"/>
    <w:rsid w:val="006F7795"/>
    <w:rsid w:val="007003BA"/>
    <w:rsid w:val="00700F24"/>
    <w:rsid w:val="00701404"/>
    <w:rsid w:val="007014B7"/>
    <w:rsid w:val="007016E3"/>
    <w:rsid w:val="0070192D"/>
    <w:rsid w:val="00701ADE"/>
    <w:rsid w:val="00701B16"/>
    <w:rsid w:val="00702993"/>
    <w:rsid w:val="00702FC6"/>
    <w:rsid w:val="00703E6F"/>
    <w:rsid w:val="00704BC1"/>
    <w:rsid w:val="00704D47"/>
    <w:rsid w:val="007058C8"/>
    <w:rsid w:val="00705EB0"/>
    <w:rsid w:val="00706F2F"/>
    <w:rsid w:val="007076B9"/>
    <w:rsid w:val="007077D3"/>
    <w:rsid w:val="00707AE0"/>
    <w:rsid w:val="00710699"/>
    <w:rsid w:val="00710707"/>
    <w:rsid w:val="00710A27"/>
    <w:rsid w:val="00710AD2"/>
    <w:rsid w:val="007111F5"/>
    <w:rsid w:val="0071158A"/>
    <w:rsid w:val="0071165E"/>
    <w:rsid w:val="00711CE9"/>
    <w:rsid w:val="00712247"/>
    <w:rsid w:val="0071248D"/>
    <w:rsid w:val="007128F1"/>
    <w:rsid w:val="0071294C"/>
    <w:rsid w:val="007129F3"/>
    <w:rsid w:val="00713275"/>
    <w:rsid w:val="0071382E"/>
    <w:rsid w:val="00713B97"/>
    <w:rsid w:val="00713D94"/>
    <w:rsid w:val="00713DA7"/>
    <w:rsid w:val="00714616"/>
    <w:rsid w:val="00714F1C"/>
    <w:rsid w:val="00715509"/>
    <w:rsid w:val="00715942"/>
    <w:rsid w:val="00715C43"/>
    <w:rsid w:val="0071693F"/>
    <w:rsid w:val="00717303"/>
    <w:rsid w:val="00717DB9"/>
    <w:rsid w:val="00717DED"/>
    <w:rsid w:val="00721D90"/>
    <w:rsid w:val="007226AC"/>
    <w:rsid w:val="00723087"/>
    <w:rsid w:val="00723B9B"/>
    <w:rsid w:val="00723DB3"/>
    <w:rsid w:val="00724621"/>
    <w:rsid w:val="00724ACC"/>
    <w:rsid w:val="00724CC3"/>
    <w:rsid w:val="00724FD0"/>
    <w:rsid w:val="0072534F"/>
    <w:rsid w:val="00725B46"/>
    <w:rsid w:val="00726266"/>
    <w:rsid w:val="00726A38"/>
    <w:rsid w:val="00727451"/>
    <w:rsid w:val="00727A04"/>
    <w:rsid w:val="00727B6C"/>
    <w:rsid w:val="00727F3B"/>
    <w:rsid w:val="00730677"/>
    <w:rsid w:val="0073080B"/>
    <w:rsid w:val="00730CB5"/>
    <w:rsid w:val="00730CE3"/>
    <w:rsid w:val="0073107A"/>
    <w:rsid w:val="00731DDF"/>
    <w:rsid w:val="0073206A"/>
    <w:rsid w:val="007320D7"/>
    <w:rsid w:val="00732381"/>
    <w:rsid w:val="007324FC"/>
    <w:rsid w:val="0073294D"/>
    <w:rsid w:val="00732C20"/>
    <w:rsid w:val="0073320A"/>
    <w:rsid w:val="00733A86"/>
    <w:rsid w:val="00734568"/>
    <w:rsid w:val="00734D75"/>
    <w:rsid w:val="0073546B"/>
    <w:rsid w:val="007354CA"/>
    <w:rsid w:val="00735861"/>
    <w:rsid w:val="00735933"/>
    <w:rsid w:val="007362D8"/>
    <w:rsid w:val="007376DD"/>
    <w:rsid w:val="00740396"/>
    <w:rsid w:val="0074058F"/>
    <w:rsid w:val="00740CD4"/>
    <w:rsid w:val="00740E9D"/>
    <w:rsid w:val="00740F6A"/>
    <w:rsid w:val="00741246"/>
    <w:rsid w:val="007424E2"/>
    <w:rsid w:val="00742ED6"/>
    <w:rsid w:val="00743F43"/>
    <w:rsid w:val="0074421A"/>
    <w:rsid w:val="0074435B"/>
    <w:rsid w:val="007445FE"/>
    <w:rsid w:val="00744996"/>
    <w:rsid w:val="00744A4D"/>
    <w:rsid w:val="00745178"/>
    <w:rsid w:val="00745192"/>
    <w:rsid w:val="007452F8"/>
    <w:rsid w:val="00745FF7"/>
    <w:rsid w:val="007464F6"/>
    <w:rsid w:val="007475C9"/>
    <w:rsid w:val="007476BE"/>
    <w:rsid w:val="00747708"/>
    <w:rsid w:val="0074782C"/>
    <w:rsid w:val="007479D3"/>
    <w:rsid w:val="00750405"/>
    <w:rsid w:val="007509BD"/>
    <w:rsid w:val="00750D5A"/>
    <w:rsid w:val="00750FFB"/>
    <w:rsid w:val="00751857"/>
    <w:rsid w:val="00751E34"/>
    <w:rsid w:val="00751E97"/>
    <w:rsid w:val="007521CB"/>
    <w:rsid w:val="007521CF"/>
    <w:rsid w:val="007527B5"/>
    <w:rsid w:val="00752873"/>
    <w:rsid w:val="00753016"/>
    <w:rsid w:val="007536DC"/>
    <w:rsid w:val="0075392B"/>
    <w:rsid w:val="00753C65"/>
    <w:rsid w:val="00754AB2"/>
    <w:rsid w:val="00754DFA"/>
    <w:rsid w:val="007552F5"/>
    <w:rsid w:val="00755A98"/>
    <w:rsid w:val="0075635F"/>
    <w:rsid w:val="00756B40"/>
    <w:rsid w:val="00756F67"/>
    <w:rsid w:val="0075742F"/>
    <w:rsid w:val="00757454"/>
    <w:rsid w:val="00757AD2"/>
    <w:rsid w:val="0076045D"/>
    <w:rsid w:val="00760743"/>
    <w:rsid w:val="00760B83"/>
    <w:rsid w:val="00760DD7"/>
    <w:rsid w:val="00761683"/>
    <w:rsid w:val="00761AE8"/>
    <w:rsid w:val="00762128"/>
    <w:rsid w:val="00762403"/>
    <w:rsid w:val="007625E2"/>
    <w:rsid w:val="00762F24"/>
    <w:rsid w:val="007630FA"/>
    <w:rsid w:val="00763170"/>
    <w:rsid w:val="007631E9"/>
    <w:rsid w:val="007646B9"/>
    <w:rsid w:val="00764785"/>
    <w:rsid w:val="00764898"/>
    <w:rsid w:val="00765025"/>
    <w:rsid w:val="007657A3"/>
    <w:rsid w:val="0076624A"/>
    <w:rsid w:val="00766ECD"/>
    <w:rsid w:val="00767471"/>
    <w:rsid w:val="007700B8"/>
    <w:rsid w:val="00770697"/>
    <w:rsid w:val="00770B54"/>
    <w:rsid w:val="00770E1B"/>
    <w:rsid w:val="00770E29"/>
    <w:rsid w:val="007717E9"/>
    <w:rsid w:val="007717EC"/>
    <w:rsid w:val="00771F2F"/>
    <w:rsid w:val="0077229C"/>
    <w:rsid w:val="007727F3"/>
    <w:rsid w:val="00773096"/>
    <w:rsid w:val="00773B6D"/>
    <w:rsid w:val="00773FEB"/>
    <w:rsid w:val="007746F3"/>
    <w:rsid w:val="00774C97"/>
    <w:rsid w:val="00775040"/>
    <w:rsid w:val="0077526B"/>
    <w:rsid w:val="007753CC"/>
    <w:rsid w:val="0077551E"/>
    <w:rsid w:val="00775A01"/>
    <w:rsid w:val="00776446"/>
    <w:rsid w:val="00776530"/>
    <w:rsid w:val="007766C0"/>
    <w:rsid w:val="00776A2B"/>
    <w:rsid w:val="00776B09"/>
    <w:rsid w:val="007772BD"/>
    <w:rsid w:val="007775FD"/>
    <w:rsid w:val="00777BBD"/>
    <w:rsid w:val="0078029D"/>
    <w:rsid w:val="007806A5"/>
    <w:rsid w:val="007806AA"/>
    <w:rsid w:val="00780780"/>
    <w:rsid w:val="00780806"/>
    <w:rsid w:val="00782A35"/>
    <w:rsid w:val="00782D25"/>
    <w:rsid w:val="007832DE"/>
    <w:rsid w:val="00783D2B"/>
    <w:rsid w:val="007849F2"/>
    <w:rsid w:val="00785278"/>
    <w:rsid w:val="00785AFE"/>
    <w:rsid w:val="00786023"/>
    <w:rsid w:val="00786033"/>
    <w:rsid w:val="007862B5"/>
    <w:rsid w:val="0078732D"/>
    <w:rsid w:val="00787C42"/>
    <w:rsid w:val="0079025A"/>
    <w:rsid w:val="007907CD"/>
    <w:rsid w:val="007909FA"/>
    <w:rsid w:val="00790C05"/>
    <w:rsid w:val="00791000"/>
    <w:rsid w:val="0079175E"/>
    <w:rsid w:val="00791843"/>
    <w:rsid w:val="007919FE"/>
    <w:rsid w:val="00792208"/>
    <w:rsid w:val="007922EA"/>
    <w:rsid w:val="00792871"/>
    <w:rsid w:val="007929EC"/>
    <w:rsid w:val="00792F91"/>
    <w:rsid w:val="0079328B"/>
    <w:rsid w:val="00793502"/>
    <w:rsid w:val="00793841"/>
    <w:rsid w:val="00793C69"/>
    <w:rsid w:val="00794A99"/>
    <w:rsid w:val="0079576F"/>
    <w:rsid w:val="00795830"/>
    <w:rsid w:val="00796143"/>
    <w:rsid w:val="00796145"/>
    <w:rsid w:val="00796802"/>
    <w:rsid w:val="0079699C"/>
    <w:rsid w:val="007A0139"/>
    <w:rsid w:val="007A0291"/>
    <w:rsid w:val="007A05B3"/>
    <w:rsid w:val="007A063D"/>
    <w:rsid w:val="007A09DE"/>
    <w:rsid w:val="007A16B5"/>
    <w:rsid w:val="007A1F22"/>
    <w:rsid w:val="007A2030"/>
    <w:rsid w:val="007A2104"/>
    <w:rsid w:val="007A21FA"/>
    <w:rsid w:val="007A28CF"/>
    <w:rsid w:val="007A3620"/>
    <w:rsid w:val="007A3951"/>
    <w:rsid w:val="007A3ACC"/>
    <w:rsid w:val="007A43D7"/>
    <w:rsid w:val="007A4549"/>
    <w:rsid w:val="007A46EA"/>
    <w:rsid w:val="007A4CD0"/>
    <w:rsid w:val="007A5421"/>
    <w:rsid w:val="007A54D1"/>
    <w:rsid w:val="007A55FC"/>
    <w:rsid w:val="007A5C12"/>
    <w:rsid w:val="007A5ECE"/>
    <w:rsid w:val="007A63C5"/>
    <w:rsid w:val="007A6441"/>
    <w:rsid w:val="007A7B2C"/>
    <w:rsid w:val="007A7E5E"/>
    <w:rsid w:val="007B1CD8"/>
    <w:rsid w:val="007B1F4A"/>
    <w:rsid w:val="007B204A"/>
    <w:rsid w:val="007B22A4"/>
    <w:rsid w:val="007B25CA"/>
    <w:rsid w:val="007B29C3"/>
    <w:rsid w:val="007B2B5B"/>
    <w:rsid w:val="007B2D59"/>
    <w:rsid w:val="007B3608"/>
    <w:rsid w:val="007B39B5"/>
    <w:rsid w:val="007B3AC2"/>
    <w:rsid w:val="007B4320"/>
    <w:rsid w:val="007B4570"/>
    <w:rsid w:val="007B4724"/>
    <w:rsid w:val="007B48E7"/>
    <w:rsid w:val="007B6049"/>
    <w:rsid w:val="007B63EC"/>
    <w:rsid w:val="007B659B"/>
    <w:rsid w:val="007B744C"/>
    <w:rsid w:val="007B7AA2"/>
    <w:rsid w:val="007C03FD"/>
    <w:rsid w:val="007C0FD8"/>
    <w:rsid w:val="007C1982"/>
    <w:rsid w:val="007C1A84"/>
    <w:rsid w:val="007C1B76"/>
    <w:rsid w:val="007C1EEE"/>
    <w:rsid w:val="007C2426"/>
    <w:rsid w:val="007C2939"/>
    <w:rsid w:val="007C2F5A"/>
    <w:rsid w:val="007C3914"/>
    <w:rsid w:val="007C3ABB"/>
    <w:rsid w:val="007C486A"/>
    <w:rsid w:val="007C4BE9"/>
    <w:rsid w:val="007C5058"/>
    <w:rsid w:val="007C517F"/>
    <w:rsid w:val="007C5354"/>
    <w:rsid w:val="007C5853"/>
    <w:rsid w:val="007C5A07"/>
    <w:rsid w:val="007C5A69"/>
    <w:rsid w:val="007C5BC2"/>
    <w:rsid w:val="007C5DB9"/>
    <w:rsid w:val="007C5FB2"/>
    <w:rsid w:val="007C6057"/>
    <w:rsid w:val="007C6082"/>
    <w:rsid w:val="007C6654"/>
    <w:rsid w:val="007C6689"/>
    <w:rsid w:val="007C684D"/>
    <w:rsid w:val="007C6DE3"/>
    <w:rsid w:val="007C6F4D"/>
    <w:rsid w:val="007C73BD"/>
    <w:rsid w:val="007C75A5"/>
    <w:rsid w:val="007C772C"/>
    <w:rsid w:val="007C7BD5"/>
    <w:rsid w:val="007C7C70"/>
    <w:rsid w:val="007C7E53"/>
    <w:rsid w:val="007D02DA"/>
    <w:rsid w:val="007D09FF"/>
    <w:rsid w:val="007D0CF3"/>
    <w:rsid w:val="007D0CFD"/>
    <w:rsid w:val="007D0F63"/>
    <w:rsid w:val="007D0F89"/>
    <w:rsid w:val="007D1A7C"/>
    <w:rsid w:val="007D1FF0"/>
    <w:rsid w:val="007D28F4"/>
    <w:rsid w:val="007D2C3E"/>
    <w:rsid w:val="007D2C5C"/>
    <w:rsid w:val="007D2ED5"/>
    <w:rsid w:val="007D3AFF"/>
    <w:rsid w:val="007D46F1"/>
    <w:rsid w:val="007D4E3A"/>
    <w:rsid w:val="007D560F"/>
    <w:rsid w:val="007D6373"/>
    <w:rsid w:val="007D63AB"/>
    <w:rsid w:val="007D63B1"/>
    <w:rsid w:val="007D68B0"/>
    <w:rsid w:val="007D6A32"/>
    <w:rsid w:val="007D75E2"/>
    <w:rsid w:val="007D7689"/>
    <w:rsid w:val="007D7A9E"/>
    <w:rsid w:val="007E01E8"/>
    <w:rsid w:val="007E020A"/>
    <w:rsid w:val="007E049B"/>
    <w:rsid w:val="007E0A35"/>
    <w:rsid w:val="007E17F9"/>
    <w:rsid w:val="007E1C50"/>
    <w:rsid w:val="007E298F"/>
    <w:rsid w:val="007E2F6B"/>
    <w:rsid w:val="007E35F1"/>
    <w:rsid w:val="007E37C2"/>
    <w:rsid w:val="007E393A"/>
    <w:rsid w:val="007E396F"/>
    <w:rsid w:val="007E4230"/>
    <w:rsid w:val="007E4324"/>
    <w:rsid w:val="007E47AA"/>
    <w:rsid w:val="007E4910"/>
    <w:rsid w:val="007E4DEC"/>
    <w:rsid w:val="007E5180"/>
    <w:rsid w:val="007E51AF"/>
    <w:rsid w:val="007E559E"/>
    <w:rsid w:val="007E5634"/>
    <w:rsid w:val="007E59FB"/>
    <w:rsid w:val="007E602F"/>
    <w:rsid w:val="007E7A6B"/>
    <w:rsid w:val="007E7C1A"/>
    <w:rsid w:val="007E7C8C"/>
    <w:rsid w:val="007F03A5"/>
    <w:rsid w:val="007F0FF8"/>
    <w:rsid w:val="007F1428"/>
    <w:rsid w:val="007F1B46"/>
    <w:rsid w:val="007F237E"/>
    <w:rsid w:val="007F27FE"/>
    <w:rsid w:val="007F2923"/>
    <w:rsid w:val="007F2B1F"/>
    <w:rsid w:val="007F2D2E"/>
    <w:rsid w:val="007F34C6"/>
    <w:rsid w:val="007F3570"/>
    <w:rsid w:val="007F3BF1"/>
    <w:rsid w:val="007F3F2E"/>
    <w:rsid w:val="007F4D35"/>
    <w:rsid w:val="007F4D73"/>
    <w:rsid w:val="007F4EFD"/>
    <w:rsid w:val="007F51ED"/>
    <w:rsid w:val="007F5821"/>
    <w:rsid w:val="007F622A"/>
    <w:rsid w:val="007F62AE"/>
    <w:rsid w:val="007F6924"/>
    <w:rsid w:val="007F7E60"/>
    <w:rsid w:val="0080000A"/>
    <w:rsid w:val="00800181"/>
    <w:rsid w:val="008002D8"/>
    <w:rsid w:val="008005F4"/>
    <w:rsid w:val="00800BE7"/>
    <w:rsid w:val="00800E86"/>
    <w:rsid w:val="0080285C"/>
    <w:rsid w:val="008030B6"/>
    <w:rsid w:val="008032E1"/>
    <w:rsid w:val="0080347B"/>
    <w:rsid w:val="0080359E"/>
    <w:rsid w:val="00803B53"/>
    <w:rsid w:val="00803BC1"/>
    <w:rsid w:val="008041EF"/>
    <w:rsid w:val="0080439D"/>
    <w:rsid w:val="0080452D"/>
    <w:rsid w:val="00804DDC"/>
    <w:rsid w:val="0080514A"/>
    <w:rsid w:val="0080559E"/>
    <w:rsid w:val="00806545"/>
    <w:rsid w:val="008066CB"/>
    <w:rsid w:val="00806FC9"/>
    <w:rsid w:val="008073A6"/>
    <w:rsid w:val="00810158"/>
    <w:rsid w:val="00811030"/>
    <w:rsid w:val="00811193"/>
    <w:rsid w:val="008117AF"/>
    <w:rsid w:val="00811FE5"/>
    <w:rsid w:val="00813078"/>
    <w:rsid w:val="0081330E"/>
    <w:rsid w:val="00813AF1"/>
    <w:rsid w:val="00813CD7"/>
    <w:rsid w:val="00813DEE"/>
    <w:rsid w:val="00814274"/>
    <w:rsid w:val="00815FB8"/>
    <w:rsid w:val="008162DE"/>
    <w:rsid w:val="008163B1"/>
    <w:rsid w:val="00816716"/>
    <w:rsid w:val="008167BE"/>
    <w:rsid w:val="00817656"/>
    <w:rsid w:val="008177E5"/>
    <w:rsid w:val="008179A8"/>
    <w:rsid w:val="008200AD"/>
    <w:rsid w:val="008209DF"/>
    <w:rsid w:val="00820D5F"/>
    <w:rsid w:val="0082174D"/>
    <w:rsid w:val="00821953"/>
    <w:rsid w:val="00821EDA"/>
    <w:rsid w:val="008224E0"/>
    <w:rsid w:val="00822A47"/>
    <w:rsid w:val="00823D8B"/>
    <w:rsid w:val="00823E15"/>
    <w:rsid w:val="00823FA2"/>
    <w:rsid w:val="00824B34"/>
    <w:rsid w:val="00824E1B"/>
    <w:rsid w:val="00826359"/>
    <w:rsid w:val="0082639E"/>
    <w:rsid w:val="00826BA1"/>
    <w:rsid w:val="0082741F"/>
    <w:rsid w:val="0083067C"/>
    <w:rsid w:val="00830820"/>
    <w:rsid w:val="00830882"/>
    <w:rsid w:val="0083089E"/>
    <w:rsid w:val="00831120"/>
    <w:rsid w:val="00831431"/>
    <w:rsid w:val="0083177B"/>
    <w:rsid w:val="00831B49"/>
    <w:rsid w:val="00832F48"/>
    <w:rsid w:val="0083397C"/>
    <w:rsid w:val="00833D74"/>
    <w:rsid w:val="00833F65"/>
    <w:rsid w:val="00834400"/>
    <w:rsid w:val="008351D5"/>
    <w:rsid w:val="008351E7"/>
    <w:rsid w:val="00835523"/>
    <w:rsid w:val="0083552C"/>
    <w:rsid w:val="00836BF0"/>
    <w:rsid w:val="00837232"/>
    <w:rsid w:val="008378D6"/>
    <w:rsid w:val="00837E4D"/>
    <w:rsid w:val="0084054F"/>
    <w:rsid w:val="00840E72"/>
    <w:rsid w:val="008411E1"/>
    <w:rsid w:val="008416D6"/>
    <w:rsid w:val="00841751"/>
    <w:rsid w:val="008419F1"/>
    <w:rsid w:val="00841A65"/>
    <w:rsid w:val="00841CA2"/>
    <w:rsid w:val="00843B6B"/>
    <w:rsid w:val="00844029"/>
    <w:rsid w:val="00844CC0"/>
    <w:rsid w:val="008453CB"/>
    <w:rsid w:val="00845546"/>
    <w:rsid w:val="00845BAF"/>
    <w:rsid w:val="00845E59"/>
    <w:rsid w:val="00846216"/>
    <w:rsid w:val="00846386"/>
    <w:rsid w:val="0084638F"/>
    <w:rsid w:val="00846B1D"/>
    <w:rsid w:val="00846C31"/>
    <w:rsid w:val="00846D0B"/>
    <w:rsid w:val="00850269"/>
    <w:rsid w:val="00851420"/>
    <w:rsid w:val="00851DBA"/>
    <w:rsid w:val="0085264C"/>
    <w:rsid w:val="00852756"/>
    <w:rsid w:val="00852788"/>
    <w:rsid w:val="00852A3C"/>
    <w:rsid w:val="00852EC4"/>
    <w:rsid w:val="008534AC"/>
    <w:rsid w:val="008536DF"/>
    <w:rsid w:val="0085398B"/>
    <w:rsid w:val="00854132"/>
    <w:rsid w:val="00854224"/>
    <w:rsid w:val="008543CB"/>
    <w:rsid w:val="008543DE"/>
    <w:rsid w:val="00854D5E"/>
    <w:rsid w:val="008557C6"/>
    <w:rsid w:val="00855DEF"/>
    <w:rsid w:val="00856875"/>
    <w:rsid w:val="00856AD1"/>
    <w:rsid w:val="00856E19"/>
    <w:rsid w:val="00856E69"/>
    <w:rsid w:val="00856E7F"/>
    <w:rsid w:val="00857202"/>
    <w:rsid w:val="008575E1"/>
    <w:rsid w:val="00857D50"/>
    <w:rsid w:val="00857F9F"/>
    <w:rsid w:val="00860098"/>
    <w:rsid w:val="008602B3"/>
    <w:rsid w:val="00860422"/>
    <w:rsid w:val="0086062C"/>
    <w:rsid w:val="008609B3"/>
    <w:rsid w:val="00860C4A"/>
    <w:rsid w:val="00860FCB"/>
    <w:rsid w:val="00861116"/>
    <w:rsid w:val="00861487"/>
    <w:rsid w:val="00861FCA"/>
    <w:rsid w:val="0086218B"/>
    <w:rsid w:val="008621D4"/>
    <w:rsid w:val="0086232A"/>
    <w:rsid w:val="008623CF"/>
    <w:rsid w:val="00862CE7"/>
    <w:rsid w:val="00862EFB"/>
    <w:rsid w:val="008639F0"/>
    <w:rsid w:val="00863A12"/>
    <w:rsid w:val="00864400"/>
    <w:rsid w:val="0086448B"/>
    <w:rsid w:val="008648B8"/>
    <w:rsid w:val="008649A8"/>
    <w:rsid w:val="00864F8B"/>
    <w:rsid w:val="008652DE"/>
    <w:rsid w:val="00865727"/>
    <w:rsid w:val="00865DF9"/>
    <w:rsid w:val="00865F4A"/>
    <w:rsid w:val="00866EE6"/>
    <w:rsid w:val="00867670"/>
    <w:rsid w:val="00870A33"/>
    <w:rsid w:val="0087133A"/>
    <w:rsid w:val="008715E8"/>
    <w:rsid w:val="0087195E"/>
    <w:rsid w:val="00872244"/>
    <w:rsid w:val="008724DB"/>
    <w:rsid w:val="00872F44"/>
    <w:rsid w:val="008738E6"/>
    <w:rsid w:val="00873B6F"/>
    <w:rsid w:val="00873C14"/>
    <w:rsid w:val="00873D28"/>
    <w:rsid w:val="00875320"/>
    <w:rsid w:val="008760A6"/>
    <w:rsid w:val="008763CD"/>
    <w:rsid w:val="00876850"/>
    <w:rsid w:val="0087688D"/>
    <w:rsid w:val="0087692F"/>
    <w:rsid w:val="00876ABE"/>
    <w:rsid w:val="0087711E"/>
    <w:rsid w:val="0087739E"/>
    <w:rsid w:val="008805DA"/>
    <w:rsid w:val="0088079C"/>
    <w:rsid w:val="00880D8E"/>
    <w:rsid w:val="00880D92"/>
    <w:rsid w:val="0088157B"/>
    <w:rsid w:val="008815A1"/>
    <w:rsid w:val="00881BC3"/>
    <w:rsid w:val="00881CE2"/>
    <w:rsid w:val="008842C6"/>
    <w:rsid w:val="008845C2"/>
    <w:rsid w:val="00884906"/>
    <w:rsid w:val="0088490C"/>
    <w:rsid w:val="00884F11"/>
    <w:rsid w:val="00885063"/>
    <w:rsid w:val="008854C8"/>
    <w:rsid w:val="00885975"/>
    <w:rsid w:val="008860BB"/>
    <w:rsid w:val="00886D04"/>
    <w:rsid w:val="00886E90"/>
    <w:rsid w:val="00887425"/>
    <w:rsid w:val="008876A5"/>
    <w:rsid w:val="00887C7B"/>
    <w:rsid w:val="008917D3"/>
    <w:rsid w:val="00891BC9"/>
    <w:rsid w:val="00891F56"/>
    <w:rsid w:val="008923E2"/>
    <w:rsid w:val="00892C7E"/>
    <w:rsid w:val="00893183"/>
    <w:rsid w:val="0089343C"/>
    <w:rsid w:val="0089351E"/>
    <w:rsid w:val="00893803"/>
    <w:rsid w:val="00893F73"/>
    <w:rsid w:val="00895EAF"/>
    <w:rsid w:val="00895F54"/>
    <w:rsid w:val="0089638E"/>
    <w:rsid w:val="00896B1F"/>
    <w:rsid w:val="00896C1C"/>
    <w:rsid w:val="008978C9"/>
    <w:rsid w:val="00897AE5"/>
    <w:rsid w:val="00897B70"/>
    <w:rsid w:val="00897DCC"/>
    <w:rsid w:val="008A071B"/>
    <w:rsid w:val="008A0A25"/>
    <w:rsid w:val="008A0CE3"/>
    <w:rsid w:val="008A0FF0"/>
    <w:rsid w:val="008A17DA"/>
    <w:rsid w:val="008A18C2"/>
    <w:rsid w:val="008A1B67"/>
    <w:rsid w:val="008A2820"/>
    <w:rsid w:val="008A2FAF"/>
    <w:rsid w:val="008A3B5D"/>
    <w:rsid w:val="008A4033"/>
    <w:rsid w:val="008A4A9E"/>
    <w:rsid w:val="008A58C4"/>
    <w:rsid w:val="008A5FD5"/>
    <w:rsid w:val="008A65D6"/>
    <w:rsid w:val="008A693A"/>
    <w:rsid w:val="008A6C44"/>
    <w:rsid w:val="008A732B"/>
    <w:rsid w:val="008B0398"/>
    <w:rsid w:val="008B04C6"/>
    <w:rsid w:val="008B14F5"/>
    <w:rsid w:val="008B1BEC"/>
    <w:rsid w:val="008B1E2D"/>
    <w:rsid w:val="008B2BAA"/>
    <w:rsid w:val="008B2BDB"/>
    <w:rsid w:val="008B37D0"/>
    <w:rsid w:val="008B3CB8"/>
    <w:rsid w:val="008B41A2"/>
    <w:rsid w:val="008B44A4"/>
    <w:rsid w:val="008B4828"/>
    <w:rsid w:val="008B4950"/>
    <w:rsid w:val="008B49C9"/>
    <w:rsid w:val="008B5417"/>
    <w:rsid w:val="008B6052"/>
    <w:rsid w:val="008B6249"/>
    <w:rsid w:val="008B660E"/>
    <w:rsid w:val="008B6BE2"/>
    <w:rsid w:val="008C0422"/>
    <w:rsid w:val="008C0C28"/>
    <w:rsid w:val="008C1254"/>
    <w:rsid w:val="008C1278"/>
    <w:rsid w:val="008C1607"/>
    <w:rsid w:val="008C2FD7"/>
    <w:rsid w:val="008C362A"/>
    <w:rsid w:val="008C382D"/>
    <w:rsid w:val="008C3E6E"/>
    <w:rsid w:val="008C3F03"/>
    <w:rsid w:val="008C463F"/>
    <w:rsid w:val="008C5B0B"/>
    <w:rsid w:val="008C663D"/>
    <w:rsid w:val="008C6F44"/>
    <w:rsid w:val="008C7450"/>
    <w:rsid w:val="008C7690"/>
    <w:rsid w:val="008C7778"/>
    <w:rsid w:val="008C7B1B"/>
    <w:rsid w:val="008C7C4B"/>
    <w:rsid w:val="008C7ECC"/>
    <w:rsid w:val="008D0B41"/>
    <w:rsid w:val="008D0C11"/>
    <w:rsid w:val="008D0FC0"/>
    <w:rsid w:val="008D1356"/>
    <w:rsid w:val="008D14AF"/>
    <w:rsid w:val="008D1754"/>
    <w:rsid w:val="008D1A00"/>
    <w:rsid w:val="008D1D3F"/>
    <w:rsid w:val="008D2034"/>
    <w:rsid w:val="008D2206"/>
    <w:rsid w:val="008D2216"/>
    <w:rsid w:val="008D2598"/>
    <w:rsid w:val="008D3E44"/>
    <w:rsid w:val="008D3F71"/>
    <w:rsid w:val="008D40A0"/>
    <w:rsid w:val="008D4A9B"/>
    <w:rsid w:val="008D4C75"/>
    <w:rsid w:val="008D548B"/>
    <w:rsid w:val="008D5E21"/>
    <w:rsid w:val="008D6768"/>
    <w:rsid w:val="008D6917"/>
    <w:rsid w:val="008D711A"/>
    <w:rsid w:val="008D7222"/>
    <w:rsid w:val="008D72FC"/>
    <w:rsid w:val="008D7527"/>
    <w:rsid w:val="008D75C4"/>
    <w:rsid w:val="008D7B90"/>
    <w:rsid w:val="008D7FB5"/>
    <w:rsid w:val="008E1AD9"/>
    <w:rsid w:val="008E1D97"/>
    <w:rsid w:val="008E1EF0"/>
    <w:rsid w:val="008E1F75"/>
    <w:rsid w:val="008E3032"/>
    <w:rsid w:val="008E3153"/>
    <w:rsid w:val="008E3371"/>
    <w:rsid w:val="008E4977"/>
    <w:rsid w:val="008E4B78"/>
    <w:rsid w:val="008E4E61"/>
    <w:rsid w:val="008E55A2"/>
    <w:rsid w:val="008E5638"/>
    <w:rsid w:val="008E61CB"/>
    <w:rsid w:val="008E6E04"/>
    <w:rsid w:val="008E71C6"/>
    <w:rsid w:val="008E7217"/>
    <w:rsid w:val="008E75F9"/>
    <w:rsid w:val="008E789A"/>
    <w:rsid w:val="008E78AA"/>
    <w:rsid w:val="008E7A8F"/>
    <w:rsid w:val="008E7BC4"/>
    <w:rsid w:val="008F0373"/>
    <w:rsid w:val="008F0843"/>
    <w:rsid w:val="008F0A86"/>
    <w:rsid w:val="008F1421"/>
    <w:rsid w:val="008F1844"/>
    <w:rsid w:val="008F186C"/>
    <w:rsid w:val="008F1D5D"/>
    <w:rsid w:val="008F1F52"/>
    <w:rsid w:val="008F2234"/>
    <w:rsid w:val="008F2441"/>
    <w:rsid w:val="008F2499"/>
    <w:rsid w:val="008F26BF"/>
    <w:rsid w:val="008F3571"/>
    <w:rsid w:val="008F362E"/>
    <w:rsid w:val="008F3687"/>
    <w:rsid w:val="008F3979"/>
    <w:rsid w:val="008F3D84"/>
    <w:rsid w:val="008F3EA0"/>
    <w:rsid w:val="008F3F07"/>
    <w:rsid w:val="008F4156"/>
    <w:rsid w:val="008F5B27"/>
    <w:rsid w:val="008F6320"/>
    <w:rsid w:val="008F6E10"/>
    <w:rsid w:val="008F6E6E"/>
    <w:rsid w:val="008F77D7"/>
    <w:rsid w:val="0090033B"/>
    <w:rsid w:val="0090062B"/>
    <w:rsid w:val="00900F91"/>
    <w:rsid w:val="0090167C"/>
    <w:rsid w:val="009023B5"/>
    <w:rsid w:val="00902E8C"/>
    <w:rsid w:val="009030CD"/>
    <w:rsid w:val="00903572"/>
    <w:rsid w:val="009035AD"/>
    <w:rsid w:val="0090368D"/>
    <w:rsid w:val="00904005"/>
    <w:rsid w:val="009049EA"/>
    <w:rsid w:val="00904EE8"/>
    <w:rsid w:val="00904F44"/>
    <w:rsid w:val="00905099"/>
    <w:rsid w:val="009054A2"/>
    <w:rsid w:val="009065CE"/>
    <w:rsid w:val="00906668"/>
    <w:rsid w:val="00906F48"/>
    <w:rsid w:val="00907519"/>
    <w:rsid w:val="00907F7A"/>
    <w:rsid w:val="00907F7C"/>
    <w:rsid w:val="00910041"/>
    <w:rsid w:val="00910644"/>
    <w:rsid w:val="009109AD"/>
    <w:rsid w:val="00910A30"/>
    <w:rsid w:val="00911307"/>
    <w:rsid w:val="0091134A"/>
    <w:rsid w:val="0091158C"/>
    <w:rsid w:val="00911A2A"/>
    <w:rsid w:val="00911CF8"/>
    <w:rsid w:val="00912406"/>
    <w:rsid w:val="00912511"/>
    <w:rsid w:val="00912A7B"/>
    <w:rsid w:val="00912AD7"/>
    <w:rsid w:val="00914728"/>
    <w:rsid w:val="009148B1"/>
    <w:rsid w:val="00914C73"/>
    <w:rsid w:val="00915695"/>
    <w:rsid w:val="00915B1C"/>
    <w:rsid w:val="0091634F"/>
    <w:rsid w:val="00916418"/>
    <w:rsid w:val="00917DF7"/>
    <w:rsid w:val="00917E58"/>
    <w:rsid w:val="00920AA1"/>
    <w:rsid w:val="00920B15"/>
    <w:rsid w:val="00920DDA"/>
    <w:rsid w:val="00921977"/>
    <w:rsid w:val="00921AAB"/>
    <w:rsid w:val="00921EEB"/>
    <w:rsid w:val="00921FBA"/>
    <w:rsid w:val="00923E4E"/>
    <w:rsid w:val="00923EDC"/>
    <w:rsid w:val="009240D3"/>
    <w:rsid w:val="00924358"/>
    <w:rsid w:val="0092482B"/>
    <w:rsid w:val="00925060"/>
    <w:rsid w:val="009250BD"/>
    <w:rsid w:val="0092521B"/>
    <w:rsid w:val="00925A52"/>
    <w:rsid w:val="009266B0"/>
    <w:rsid w:val="00926C9B"/>
    <w:rsid w:val="00926D91"/>
    <w:rsid w:val="00926FEC"/>
    <w:rsid w:val="00927173"/>
    <w:rsid w:val="0092746E"/>
    <w:rsid w:val="009276A6"/>
    <w:rsid w:val="009277D7"/>
    <w:rsid w:val="00927E8D"/>
    <w:rsid w:val="0093007C"/>
    <w:rsid w:val="00930088"/>
    <w:rsid w:val="00930738"/>
    <w:rsid w:val="00930B6F"/>
    <w:rsid w:val="00930C28"/>
    <w:rsid w:val="00931B83"/>
    <w:rsid w:val="00931E87"/>
    <w:rsid w:val="0093277A"/>
    <w:rsid w:val="0093359A"/>
    <w:rsid w:val="00933CCE"/>
    <w:rsid w:val="00933E9C"/>
    <w:rsid w:val="009349FD"/>
    <w:rsid w:val="009354B7"/>
    <w:rsid w:val="009356A4"/>
    <w:rsid w:val="009356F3"/>
    <w:rsid w:val="00935B02"/>
    <w:rsid w:val="00935DE9"/>
    <w:rsid w:val="0093620C"/>
    <w:rsid w:val="00936FE5"/>
    <w:rsid w:val="0093726A"/>
    <w:rsid w:val="00937E98"/>
    <w:rsid w:val="009403A9"/>
    <w:rsid w:val="0094081B"/>
    <w:rsid w:val="00940F7D"/>
    <w:rsid w:val="00941588"/>
    <w:rsid w:val="009415FA"/>
    <w:rsid w:val="00941893"/>
    <w:rsid w:val="0094192C"/>
    <w:rsid w:val="00941F6C"/>
    <w:rsid w:val="00942893"/>
    <w:rsid w:val="00943172"/>
    <w:rsid w:val="0094389A"/>
    <w:rsid w:val="00943DBE"/>
    <w:rsid w:val="009442A5"/>
    <w:rsid w:val="00944363"/>
    <w:rsid w:val="0094474A"/>
    <w:rsid w:val="0094493B"/>
    <w:rsid w:val="00944A82"/>
    <w:rsid w:val="0094544A"/>
    <w:rsid w:val="00945658"/>
    <w:rsid w:val="00946384"/>
    <w:rsid w:val="00946AB5"/>
    <w:rsid w:val="00946EBC"/>
    <w:rsid w:val="00947309"/>
    <w:rsid w:val="00947DFA"/>
    <w:rsid w:val="009505FC"/>
    <w:rsid w:val="00950975"/>
    <w:rsid w:val="00950D26"/>
    <w:rsid w:val="00950D73"/>
    <w:rsid w:val="00950FFA"/>
    <w:rsid w:val="00951263"/>
    <w:rsid w:val="00951563"/>
    <w:rsid w:val="00951587"/>
    <w:rsid w:val="00952136"/>
    <w:rsid w:val="009532FC"/>
    <w:rsid w:val="0095372F"/>
    <w:rsid w:val="0095377C"/>
    <w:rsid w:val="009538D0"/>
    <w:rsid w:val="00953909"/>
    <w:rsid w:val="009539B6"/>
    <w:rsid w:val="009554A3"/>
    <w:rsid w:val="0095586D"/>
    <w:rsid w:val="00955B78"/>
    <w:rsid w:val="00956318"/>
    <w:rsid w:val="009563AE"/>
    <w:rsid w:val="00956CC2"/>
    <w:rsid w:val="00956E33"/>
    <w:rsid w:val="00957015"/>
    <w:rsid w:val="00960143"/>
    <w:rsid w:val="00960192"/>
    <w:rsid w:val="00961863"/>
    <w:rsid w:val="00962241"/>
    <w:rsid w:val="00962487"/>
    <w:rsid w:val="00962C4D"/>
    <w:rsid w:val="00963183"/>
    <w:rsid w:val="009633CC"/>
    <w:rsid w:val="0096340E"/>
    <w:rsid w:val="00963502"/>
    <w:rsid w:val="00964101"/>
    <w:rsid w:val="00964367"/>
    <w:rsid w:val="009643DB"/>
    <w:rsid w:val="009649F9"/>
    <w:rsid w:val="00964A4F"/>
    <w:rsid w:val="00966A45"/>
    <w:rsid w:val="00966A87"/>
    <w:rsid w:val="00966FAB"/>
    <w:rsid w:val="009670F2"/>
    <w:rsid w:val="009673C9"/>
    <w:rsid w:val="00967506"/>
    <w:rsid w:val="0096763D"/>
    <w:rsid w:val="00967D82"/>
    <w:rsid w:val="009704B5"/>
    <w:rsid w:val="00970BFD"/>
    <w:rsid w:val="009713C1"/>
    <w:rsid w:val="00971BDF"/>
    <w:rsid w:val="00971CFE"/>
    <w:rsid w:val="009721FE"/>
    <w:rsid w:val="0097259E"/>
    <w:rsid w:val="009726AA"/>
    <w:rsid w:val="00972835"/>
    <w:rsid w:val="00972855"/>
    <w:rsid w:val="00972DE4"/>
    <w:rsid w:val="009731E4"/>
    <w:rsid w:val="00973D10"/>
    <w:rsid w:val="00973DF7"/>
    <w:rsid w:val="00973E86"/>
    <w:rsid w:val="0097424F"/>
    <w:rsid w:val="0097463C"/>
    <w:rsid w:val="00974E89"/>
    <w:rsid w:val="00975051"/>
    <w:rsid w:val="0097551C"/>
    <w:rsid w:val="009757B5"/>
    <w:rsid w:val="009759C8"/>
    <w:rsid w:val="00975CD0"/>
    <w:rsid w:val="00976944"/>
    <w:rsid w:val="00976B73"/>
    <w:rsid w:val="00976FA6"/>
    <w:rsid w:val="009773F8"/>
    <w:rsid w:val="009775A3"/>
    <w:rsid w:val="009778A5"/>
    <w:rsid w:val="0097798C"/>
    <w:rsid w:val="00980960"/>
    <w:rsid w:val="00980A9F"/>
    <w:rsid w:val="00980DEA"/>
    <w:rsid w:val="0098195A"/>
    <w:rsid w:val="00981D7D"/>
    <w:rsid w:val="00981EAD"/>
    <w:rsid w:val="00982351"/>
    <w:rsid w:val="0098265B"/>
    <w:rsid w:val="00982A70"/>
    <w:rsid w:val="00982CE7"/>
    <w:rsid w:val="00983206"/>
    <w:rsid w:val="009833DB"/>
    <w:rsid w:val="009834FF"/>
    <w:rsid w:val="009835E1"/>
    <w:rsid w:val="0098413A"/>
    <w:rsid w:val="0098419E"/>
    <w:rsid w:val="00984DEA"/>
    <w:rsid w:val="00985232"/>
    <w:rsid w:val="009865D7"/>
    <w:rsid w:val="009866DD"/>
    <w:rsid w:val="00986760"/>
    <w:rsid w:val="00986FE7"/>
    <w:rsid w:val="00987809"/>
    <w:rsid w:val="009903D3"/>
    <w:rsid w:val="00990F8B"/>
    <w:rsid w:val="00991279"/>
    <w:rsid w:val="009928CD"/>
    <w:rsid w:val="009933D3"/>
    <w:rsid w:val="00993B13"/>
    <w:rsid w:val="00993FA6"/>
    <w:rsid w:val="00993FCC"/>
    <w:rsid w:val="00994F52"/>
    <w:rsid w:val="009957F9"/>
    <w:rsid w:val="0099630A"/>
    <w:rsid w:val="0099679E"/>
    <w:rsid w:val="0099690C"/>
    <w:rsid w:val="009969B7"/>
    <w:rsid w:val="009971E4"/>
    <w:rsid w:val="009977FC"/>
    <w:rsid w:val="009A07D6"/>
    <w:rsid w:val="009A1987"/>
    <w:rsid w:val="009A1C35"/>
    <w:rsid w:val="009A24C3"/>
    <w:rsid w:val="009A276E"/>
    <w:rsid w:val="009A28FF"/>
    <w:rsid w:val="009A2977"/>
    <w:rsid w:val="009A2D29"/>
    <w:rsid w:val="009A3966"/>
    <w:rsid w:val="009A3C93"/>
    <w:rsid w:val="009A4328"/>
    <w:rsid w:val="009A494F"/>
    <w:rsid w:val="009A4C72"/>
    <w:rsid w:val="009A5504"/>
    <w:rsid w:val="009A560C"/>
    <w:rsid w:val="009A6459"/>
    <w:rsid w:val="009A6E65"/>
    <w:rsid w:val="009A73C5"/>
    <w:rsid w:val="009A74BF"/>
    <w:rsid w:val="009A7AA7"/>
    <w:rsid w:val="009A7EAD"/>
    <w:rsid w:val="009B006A"/>
    <w:rsid w:val="009B102E"/>
    <w:rsid w:val="009B1097"/>
    <w:rsid w:val="009B124F"/>
    <w:rsid w:val="009B1E2D"/>
    <w:rsid w:val="009B2175"/>
    <w:rsid w:val="009B29DF"/>
    <w:rsid w:val="009B2AD2"/>
    <w:rsid w:val="009B3800"/>
    <w:rsid w:val="009B52E7"/>
    <w:rsid w:val="009B5507"/>
    <w:rsid w:val="009B618E"/>
    <w:rsid w:val="009B6948"/>
    <w:rsid w:val="009B7DFA"/>
    <w:rsid w:val="009C06B0"/>
    <w:rsid w:val="009C09D8"/>
    <w:rsid w:val="009C0D5F"/>
    <w:rsid w:val="009C0E7F"/>
    <w:rsid w:val="009C1004"/>
    <w:rsid w:val="009C133E"/>
    <w:rsid w:val="009C13C1"/>
    <w:rsid w:val="009C15E2"/>
    <w:rsid w:val="009C16B7"/>
    <w:rsid w:val="009C1C83"/>
    <w:rsid w:val="009C1D31"/>
    <w:rsid w:val="009C2263"/>
    <w:rsid w:val="009C2AE4"/>
    <w:rsid w:val="009C4248"/>
    <w:rsid w:val="009C4313"/>
    <w:rsid w:val="009C484C"/>
    <w:rsid w:val="009C4B5B"/>
    <w:rsid w:val="009C4D62"/>
    <w:rsid w:val="009C5110"/>
    <w:rsid w:val="009C547E"/>
    <w:rsid w:val="009C57CE"/>
    <w:rsid w:val="009C5817"/>
    <w:rsid w:val="009C5BAD"/>
    <w:rsid w:val="009C73DB"/>
    <w:rsid w:val="009C742F"/>
    <w:rsid w:val="009C776C"/>
    <w:rsid w:val="009C78CC"/>
    <w:rsid w:val="009C7C9B"/>
    <w:rsid w:val="009C7F41"/>
    <w:rsid w:val="009D0550"/>
    <w:rsid w:val="009D058B"/>
    <w:rsid w:val="009D07D2"/>
    <w:rsid w:val="009D0C73"/>
    <w:rsid w:val="009D2509"/>
    <w:rsid w:val="009D2921"/>
    <w:rsid w:val="009D2996"/>
    <w:rsid w:val="009D2C59"/>
    <w:rsid w:val="009D32A7"/>
    <w:rsid w:val="009D3468"/>
    <w:rsid w:val="009D3F36"/>
    <w:rsid w:val="009D4DC5"/>
    <w:rsid w:val="009D51D5"/>
    <w:rsid w:val="009D52B7"/>
    <w:rsid w:val="009D5662"/>
    <w:rsid w:val="009D60FB"/>
    <w:rsid w:val="009D6115"/>
    <w:rsid w:val="009D62E6"/>
    <w:rsid w:val="009D636F"/>
    <w:rsid w:val="009D672E"/>
    <w:rsid w:val="009D6A47"/>
    <w:rsid w:val="009D6B2C"/>
    <w:rsid w:val="009D772A"/>
    <w:rsid w:val="009D7EC8"/>
    <w:rsid w:val="009E0282"/>
    <w:rsid w:val="009E0504"/>
    <w:rsid w:val="009E0605"/>
    <w:rsid w:val="009E4087"/>
    <w:rsid w:val="009E4A8E"/>
    <w:rsid w:val="009E52A1"/>
    <w:rsid w:val="009E533D"/>
    <w:rsid w:val="009E56FD"/>
    <w:rsid w:val="009E5D34"/>
    <w:rsid w:val="009E5DD3"/>
    <w:rsid w:val="009E5DDD"/>
    <w:rsid w:val="009E664D"/>
    <w:rsid w:val="009E66B9"/>
    <w:rsid w:val="009E77C3"/>
    <w:rsid w:val="009E7A02"/>
    <w:rsid w:val="009E7B40"/>
    <w:rsid w:val="009F0198"/>
    <w:rsid w:val="009F05E6"/>
    <w:rsid w:val="009F1AD7"/>
    <w:rsid w:val="009F1CD6"/>
    <w:rsid w:val="009F21F3"/>
    <w:rsid w:val="009F23E5"/>
    <w:rsid w:val="009F265A"/>
    <w:rsid w:val="009F2A62"/>
    <w:rsid w:val="009F372B"/>
    <w:rsid w:val="009F3BFB"/>
    <w:rsid w:val="009F3CD7"/>
    <w:rsid w:val="009F42D5"/>
    <w:rsid w:val="009F4525"/>
    <w:rsid w:val="009F57EB"/>
    <w:rsid w:val="009F594F"/>
    <w:rsid w:val="009F5CAF"/>
    <w:rsid w:val="009F6089"/>
    <w:rsid w:val="009F60B6"/>
    <w:rsid w:val="009F6199"/>
    <w:rsid w:val="009F64FB"/>
    <w:rsid w:val="009F6598"/>
    <w:rsid w:val="009F6CCD"/>
    <w:rsid w:val="009F6E38"/>
    <w:rsid w:val="00A00115"/>
    <w:rsid w:val="00A002F5"/>
    <w:rsid w:val="00A00321"/>
    <w:rsid w:val="00A00485"/>
    <w:rsid w:val="00A00B64"/>
    <w:rsid w:val="00A01B70"/>
    <w:rsid w:val="00A02271"/>
    <w:rsid w:val="00A02522"/>
    <w:rsid w:val="00A028C5"/>
    <w:rsid w:val="00A02C69"/>
    <w:rsid w:val="00A02D74"/>
    <w:rsid w:val="00A0485D"/>
    <w:rsid w:val="00A048AB"/>
    <w:rsid w:val="00A04F00"/>
    <w:rsid w:val="00A051D9"/>
    <w:rsid w:val="00A05376"/>
    <w:rsid w:val="00A053DB"/>
    <w:rsid w:val="00A057E7"/>
    <w:rsid w:val="00A0584B"/>
    <w:rsid w:val="00A06508"/>
    <w:rsid w:val="00A06D58"/>
    <w:rsid w:val="00A070D0"/>
    <w:rsid w:val="00A07F43"/>
    <w:rsid w:val="00A1052D"/>
    <w:rsid w:val="00A1152E"/>
    <w:rsid w:val="00A12153"/>
    <w:rsid w:val="00A1219E"/>
    <w:rsid w:val="00A128AC"/>
    <w:rsid w:val="00A13557"/>
    <w:rsid w:val="00A13DE3"/>
    <w:rsid w:val="00A1405A"/>
    <w:rsid w:val="00A1420E"/>
    <w:rsid w:val="00A14954"/>
    <w:rsid w:val="00A153EA"/>
    <w:rsid w:val="00A15A7F"/>
    <w:rsid w:val="00A15B91"/>
    <w:rsid w:val="00A15BFD"/>
    <w:rsid w:val="00A1614E"/>
    <w:rsid w:val="00A1650A"/>
    <w:rsid w:val="00A16DEA"/>
    <w:rsid w:val="00A16F11"/>
    <w:rsid w:val="00A17550"/>
    <w:rsid w:val="00A1777E"/>
    <w:rsid w:val="00A20831"/>
    <w:rsid w:val="00A216B6"/>
    <w:rsid w:val="00A21822"/>
    <w:rsid w:val="00A21D33"/>
    <w:rsid w:val="00A21F37"/>
    <w:rsid w:val="00A2230C"/>
    <w:rsid w:val="00A22BD9"/>
    <w:rsid w:val="00A2306B"/>
    <w:rsid w:val="00A23601"/>
    <w:rsid w:val="00A2458D"/>
    <w:rsid w:val="00A25048"/>
    <w:rsid w:val="00A2520A"/>
    <w:rsid w:val="00A25660"/>
    <w:rsid w:val="00A25AA2"/>
    <w:rsid w:val="00A25FA0"/>
    <w:rsid w:val="00A25FEE"/>
    <w:rsid w:val="00A27352"/>
    <w:rsid w:val="00A27FDB"/>
    <w:rsid w:val="00A304A8"/>
    <w:rsid w:val="00A30AF4"/>
    <w:rsid w:val="00A30E27"/>
    <w:rsid w:val="00A31E48"/>
    <w:rsid w:val="00A31E82"/>
    <w:rsid w:val="00A32239"/>
    <w:rsid w:val="00A323C5"/>
    <w:rsid w:val="00A327A6"/>
    <w:rsid w:val="00A32A1F"/>
    <w:rsid w:val="00A32A97"/>
    <w:rsid w:val="00A3353F"/>
    <w:rsid w:val="00A337D7"/>
    <w:rsid w:val="00A33BDB"/>
    <w:rsid w:val="00A33D8E"/>
    <w:rsid w:val="00A341F9"/>
    <w:rsid w:val="00A349F8"/>
    <w:rsid w:val="00A34E64"/>
    <w:rsid w:val="00A35025"/>
    <w:rsid w:val="00A352DA"/>
    <w:rsid w:val="00A35ECA"/>
    <w:rsid w:val="00A367C8"/>
    <w:rsid w:val="00A36D48"/>
    <w:rsid w:val="00A379AC"/>
    <w:rsid w:val="00A37D68"/>
    <w:rsid w:val="00A37E49"/>
    <w:rsid w:val="00A37FEE"/>
    <w:rsid w:val="00A409CA"/>
    <w:rsid w:val="00A40D35"/>
    <w:rsid w:val="00A42334"/>
    <w:rsid w:val="00A42F03"/>
    <w:rsid w:val="00A4382A"/>
    <w:rsid w:val="00A44B12"/>
    <w:rsid w:val="00A44BD0"/>
    <w:rsid w:val="00A44D03"/>
    <w:rsid w:val="00A456C1"/>
    <w:rsid w:val="00A456C4"/>
    <w:rsid w:val="00A4598C"/>
    <w:rsid w:val="00A459FB"/>
    <w:rsid w:val="00A45A0E"/>
    <w:rsid w:val="00A45E5E"/>
    <w:rsid w:val="00A468EE"/>
    <w:rsid w:val="00A475B6"/>
    <w:rsid w:val="00A477C5"/>
    <w:rsid w:val="00A50F72"/>
    <w:rsid w:val="00A512AA"/>
    <w:rsid w:val="00A51A18"/>
    <w:rsid w:val="00A51ED3"/>
    <w:rsid w:val="00A5219D"/>
    <w:rsid w:val="00A525B6"/>
    <w:rsid w:val="00A5273E"/>
    <w:rsid w:val="00A5330C"/>
    <w:rsid w:val="00A53614"/>
    <w:rsid w:val="00A53D96"/>
    <w:rsid w:val="00A53E02"/>
    <w:rsid w:val="00A546C4"/>
    <w:rsid w:val="00A54811"/>
    <w:rsid w:val="00A561CC"/>
    <w:rsid w:val="00A56930"/>
    <w:rsid w:val="00A56D8D"/>
    <w:rsid w:val="00A56E70"/>
    <w:rsid w:val="00A5787F"/>
    <w:rsid w:val="00A6034C"/>
    <w:rsid w:val="00A60350"/>
    <w:rsid w:val="00A610BA"/>
    <w:rsid w:val="00A6120D"/>
    <w:rsid w:val="00A615E2"/>
    <w:rsid w:val="00A61991"/>
    <w:rsid w:val="00A61F4F"/>
    <w:rsid w:val="00A620DE"/>
    <w:rsid w:val="00A62968"/>
    <w:rsid w:val="00A62B4C"/>
    <w:rsid w:val="00A62E26"/>
    <w:rsid w:val="00A63085"/>
    <w:rsid w:val="00A635C5"/>
    <w:rsid w:val="00A63B81"/>
    <w:rsid w:val="00A63C93"/>
    <w:rsid w:val="00A6473A"/>
    <w:rsid w:val="00A64AC7"/>
    <w:rsid w:val="00A65409"/>
    <w:rsid w:val="00A65B0B"/>
    <w:rsid w:val="00A65FC3"/>
    <w:rsid w:val="00A6603B"/>
    <w:rsid w:val="00A666B8"/>
    <w:rsid w:val="00A66739"/>
    <w:rsid w:val="00A677E3"/>
    <w:rsid w:val="00A67B91"/>
    <w:rsid w:val="00A707CA"/>
    <w:rsid w:val="00A70828"/>
    <w:rsid w:val="00A708F4"/>
    <w:rsid w:val="00A70AFD"/>
    <w:rsid w:val="00A712EA"/>
    <w:rsid w:val="00A71B92"/>
    <w:rsid w:val="00A71DE3"/>
    <w:rsid w:val="00A735ED"/>
    <w:rsid w:val="00A73BB4"/>
    <w:rsid w:val="00A73D0A"/>
    <w:rsid w:val="00A74159"/>
    <w:rsid w:val="00A74996"/>
    <w:rsid w:val="00A74C0C"/>
    <w:rsid w:val="00A74C1D"/>
    <w:rsid w:val="00A75E83"/>
    <w:rsid w:val="00A75F8D"/>
    <w:rsid w:val="00A76703"/>
    <w:rsid w:val="00A76BB4"/>
    <w:rsid w:val="00A77BFF"/>
    <w:rsid w:val="00A77E8B"/>
    <w:rsid w:val="00A80337"/>
    <w:rsid w:val="00A82131"/>
    <w:rsid w:val="00A83197"/>
    <w:rsid w:val="00A83715"/>
    <w:rsid w:val="00A838B3"/>
    <w:rsid w:val="00A8413A"/>
    <w:rsid w:val="00A84775"/>
    <w:rsid w:val="00A8513C"/>
    <w:rsid w:val="00A85420"/>
    <w:rsid w:val="00A8559A"/>
    <w:rsid w:val="00A85A51"/>
    <w:rsid w:val="00A85CF3"/>
    <w:rsid w:val="00A86005"/>
    <w:rsid w:val="00A8607D"/>
    <w:rsid w:val="00A869E4"/>
    <w:rsid w:val="00A86D7F"/>
    <w:rsid w:val="00A87A24"/>
    <w:rsid w:val="00A9015A"/>
    <w:rsid w:val="00A9128B"/>
    <w:rsid w:val="00A91457"/>
    <w:rsid w:val="00A915F4"/>
    <w:rsid w:val="00A91796"/>
    <w:rsid w:val="00A917E7"/>
    <w:rsid w:val="00A91B58"/>
    <w:rsid w:val="00A91BFF"/>
    <w:rsid w:val="00A92B72"/>
    <w:rsid w:val="00A9369A"/>
    <w:rsid w:val="00A93F88"/>
    <w:rsid w:val="00A94482"/>
    <w:rsid w:val="00A9560E"/>
    <w:rsid w:val="00A95850"/>
    <w:rsid w:val="00A95CB9"/>
    <w:rsid w:val="00A96FE0"/>
    <w:rsid w:val="00A977F5"/>
    <w:rsid w:val="00A97A57"/>
    <w:rsid w:val="00A97AD2"/>
    <w:rsid w:val="00A97E69"/>
    <w:rsid w:val="00AA0A8B"/>
    <w:rsid w:val="00AA0D28"/>
    <w:rsid w:val="00AA0DB5"/>
    <w:rsid w:val="00AA21E8"/>
    <w:rsid w:val="00AA23CA"/>
    <w:rsid w:val="00AA3940"/>
    <w:rsid w:val="00AA3BE2"/>
    <w:rsid w:val="00AA4026"/>
    <w:rsid w:val="00AA43A2"/>
    <w:rsid w:val="00AA47C0"/>
    <w:rsid w:val="00AA4B4B"/>
    <w:rsid w:val="00AA5C9B"/>
    <w:rsid w:val="00AA5D3A"/>
    <w:rsid w:val="00AA5DD5"/>
    <w:rsid w:val="00AA5E07"/>
    <w:rsid w:val="00AA6AE3"/>
    <w:rsid w:val="00AA6F0B"/>
    <w:rsid w:val="00AA76DC"/>
    <w:rsid w:val="00AA77B2"/>
    <w:rsid w:val="00AB01E4"/>
    <w:rsid w:val="00AB0265"/>
    <w:rsid w:val="00AB03B6"/>
    <w:rsid w:val="00AB0864"/>
    <w:rsid w:val="00AB149C"/>
    <w:rsid w:val="00AB1D9E"/>
    <w:rsid w:val="00AB348F"/>
    <w:rsid w:val="00AB3900"/>
    <w:rsid w:val="00AB401C"/>
    <w:rsid w:val="00AB4478"/>
    <w:rsid w:val="00AB466F"/>
    <w:rsid w:val="00AB46F7"/>
    <w:rsid w:val="00AB5103"/>
    <w:rsid w:val="00AB572F"/>
    <w:rsid w:val="00AB5763"/>
    <w:rsid w:val="00AB6573"/>
    <w:rsid w:val="00AB7BC6"/>
    <w:rsid w:val="00AC0CCB"/>
    <w:rsid w:val="00AC0DBE"/>
    <w:rsid w:val="00AC1861"/>
    <w:rsid w:val="00AC1D22"/>
    <w:rsid w:val="00AC248F"/>
    <w:rsid w:val="00AC2C9F"/>
    <w:rsid w:val="00AC32D1"/>
    <w:rsid w:val="00AC34B7"/>
    <w:rsid w:val="00AC4226"/>
    <w:rsid w:val="00AC4960"/>
    <w:rsid w:val="00AC5358"/>
    <w:rsid w:val="00AC5481"/>
    <w:rsid w:val="00AC552E"/>
    <w:rsid w:val="00AC5CF6"/>
    <w:rsid w:val="00AC7320"/>
    <w:rsid w:val="00AC770F"/>
    <w:rsid w:val="00AC7BD8"/>
    <w:rsid w:val="00AD07AF"/>
    <w:rsid w:val="00AD0BE9"/>
    <w:rsid w:val="00AD16B4"/>
    <w:rsid w:val="00AD1CA7"/>
    <w:rsid w:val="00AD1D66"/>
    <w:rsid w:val="00AD1DAA"/>
    <w:rsid w:val="00AD23D7"/>
    <w:rsid w:val="00AD283D"/>
    <w:rsid w:val="00AD3633"/>
    <w:rsid w:val="00AD38D1"/>
    <w:rsid w:val="00AD3C81"/>
    <w:rsid w:val="00AD3CF2"/>
    <w:rsid w:val="00AD4452"/>
    <w:rsid w:val="00AD454E"/>
    <w:rsid w:val="00AD4676"/>
    <w:rsid w:val="00AD4808"/>
    <w:rsid w:val="00AD4825"/>
    <w:rsid w:val="00AD4EAD"/>
    <w:rsid w:val="00AD5238"/>
    <w:rsid w:val="00AD52A3"/>
    <w:rsid w:val="00AD548F"/>
    <w:rsid w:val="00AD5574"/>
    <w:rsid w:val="00AD589B"/>
    <w:rsid w:val="00AD5AF5"/>
    <w:rsid w:val="00AD69C7"/>
    <w:rsid w:val="00AD6EEA"/>
    <w:rsid w:val="00AE0275"/>
    <w:rsid w:val="00AE04D0"/>
    <w:rsid w:val="00AE0B44"/>
    <w:rsid w:val="00AE0BC9"/>
    <w:rsid w:val="00AE0EB8"/>
    <w:rsid w:val="00AE1EC4"/>
    <w:rsid w:val="00AE1FFB"/>
    <w:rsid w:val="00AE23C8"/>
    <w:rsid w:val="00AE2593"/>
    <w:rsid w:val="00AE26B1"/>
    <w:rsid w:val="00AE2ACD"/>
    <w:rsid w:val="00AE3509"/>
    <w:rsid w:val="00AE3760"/>
    <w:rsid w:val="00AE38EE"/>
    <w:rsid w:val="00AE4036"/>
    <w:rsid w:val="00AE44F6"/>
    <w:rsid w:val="00AE4573"/>
    <w:rsid w:val="00AE48AC"/>
    <w:rsid w:val="00AE48B5"/>
    <w:rsid w:val="00AE48F0"/>
    <w:rsid w:val="00AE52C4"/>
    <w:rsid w:val="00AE5E1A"/>
    <w:rsid w:val="00AE604B"/>
    <w:rsid w:val="00AE61E7"/>
    <w:rsid w:val="00AE67E6"/>
    <w:rsid w:val="00AE6901"/>
    <w:rsid w:val="00AE6ADA"/>
    <w:rsid w:val="00AE6C8F"/>
    <w:rsid w:val="00AE6D31"/>
    <w:rsid w:val="00AE6F74"/>
    <w:rsid w:val="00AE71C1"/>
    <w:rsid w:val="00AE79B8"/>
    <w:rsid w:val="00AE7DFD"/>
    <w:rsid w:val="00AF08D8"/>
    <w:rsid w:val="00AF0B50"/>
    <w:rsid w:val="00AF0ECC"/>
    <w:rsid w:val="00AF11EC"/>
    <w:rsid w:val="00AF17F9"/>
    <w:rsid w:val="00AF2299"/>
    <w:rsid w:val="00AF2457"/>
    <w:rsid w:val="00AF2F1E"/>
    <w:rsid w:val="00AF32AC"/>
    <w:rsid w:val="00AF3BF8"/>
    <w:rsid w:val="00AF3C39"/>
    <w:rsid w:val="00AF3F39"/>
    <w:rsid w:val="00AF48B2"/>
    <w:rsid w:val="00AF4903"/>
    <w:rsid w:val="00AF4D4F"/>
    <w:rsid w:val="00AF4EFE"/>
    <w:rsid w:val="00AF5339"/>
    <w:rsid w:val="00AF53E4"/>
    <w:rsid w:val="00AF567B"/>
    <w:rsid w:val="00AF590D"/>
    <w:rsid w:val="00AF5BC5"/>
    <w:rsid w:val="00AF667D"/>
    <w:rsid w:val="00AF67C9"/>
    <w:rsid w:val="00AF6A53"/>
    <w:rsid w:val="00AF6CC7"/>
    <w:rsid w:val="00AF7170"/>
    <w:rsid w:val="00AF74B2"/>
    <w:rsid w:val="00AF7981"/>
    <w:rsid w:val="00AF7DFA"/>
    <w:rsid w:val="00B00062"/>
    <w:rsid w:val="00B00E06"/>
    <w:rsid w:val="00B00F6B"/>
    <w:rsid w:val="00B0122D"/>
    <w:rsid w:val="00B01461"/>
    <w:rsid w:val="00B01B72"/>
    <w:rsid w:val="00B029BE"/>
    <w:rsid w:val="00B02D29"/>
    <w:rsid w:val="00B035D9"/>
    <w:rsid w:val="00B03F75"/>
    <w:rsid w:val="00B04314"/>
    <w:rsid w:val="00B054C2"/>
    <w:rsid w:val="00B05879"/>
    <w:rsid w:val="00B06137"/>
    <w:rsid w:val="00B066DF"/>
    <w:rsid w:val="00B06D4B"/>
    <w:rsid w:val="00B07276"/>
    <w:rsid w:val="00B07EFE"/>
    <w:rsid w:val="00B07F56"/>
    <w:rsid w:val="00B10089"/>
    <w:rsid w:val="00B10397"/>
    <w:rsid w:val="00B10731"/>
    <w:rsid w:val="00B10803"/>
    <w:rsid w:val="00B117A1"/>
    <w:rsid w:val="00B11931"/>
    <w:rsid w:val="00B11F4E"/>
    <w:rsid w:val="00B12704"/>
    <w:rsid w:val="00B12C64"/>
    <w:rsid w:val="00B136B1"/>
    <w:rsid w:val="00B13F91"/>
    <w:rsid w:val="00B1404E"/>
    <w:rsid w:val="00B1437E"/>
    <w:rsid w:val="00B1583C"/>
    <w:rsid w:val="00B15F75"/>
    <w:rsid w:val="00B16211"/>
    <w:rsid w:val="00B16F03"/>
    <w:rsid w:val="00B174C4"/>
    <w:rsid w:val="00B17867"/>
    <w:rsid w:val="00B17AB7"/>
    <w:rsid w:val="00B21345"/>
    <w:rsid w:val="00B21A0C"/>
    <w:rsid w:val="00B21A7C"/>
    <w:rsid w:val="00B21FCF"/>
    <w:rsid w:val="00B221F9"/>
    <w:rsid w:val="00B22E62"/>
    <w:rsid w:val="00B230D3"/>
    <w:rsid w:val="00B230E5"/>
    <w:rsid w:val="00B239A0"/>
    <w:rsid w:val="00B23BB5"/>
    <w:rsid w:val="00B23CBC"/>
    <w:rsid w:val="00B23D0F"/>
    <w:rsid w:val="00B2412C"/>
    <w:rsid w:val="00B24488"/>
    <w:rsid w:val="00B244F7"/>
    <w:rsid w:val="00B25C0E"/>
    <w:rsid w:val="00B261DE"/>
    <w:rsid w:val="00B263FC"/>
    <w:rsid w:val="00B26B17"/>
    <w:rsid w:val="00B26B8F"/>
    <w:rsid w:val="00B26DA1"/>
    <w:rsid w:val="00B274A9"/>
    <w:rsid w:val="00B2782A"/>
    <w:rsid w:val="00B310DC"/>
    <w:rsid w:val="00B32358"/>
    <w:rsid w:val="00B326D8"/>
    <w:rsid w:val="00B32E40"/>
    <w:rsid w:val="00B33461"/>
    <w:rsid w:val="00B340A9"/>
    <w:rsid w:val="00B341CD"/>
    <w:rsid w:val="00B35000"/>
    <w:rsid w:val="00B352C4"/>
    <w:rsid w:val="00B35648"/>
    <w:rsid w:val="00B35D48"/>
    <w:rsid w:val="00B36C97"/>
    <w:rsid w:val="00B36C9C"/>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250D"/>
    <w:rsid w:val="00B42A55"/>
    <w:rsid w:val="00B43252"/>
    <w:rsid w:val="00B432F8"/>
    <w:rsid w:val="00B43723"/>
    <w:rsid w:val="00B4380C"/>
    <w:rsid w:val="00B43CA7"/>
    <w:rsid w:val="00B43F9B"/>
    <w:rsid w:val="00B44652"/>
    <w:rsid w:val="00B448A5"/>
    <w:rsid w:val="00B44A3B"/>
    <w:rsid w:val="00B44AE1"/>
    <w:rsid w:val="00B44B49"/>
    <w:rsid w:val="00B45705"/>
    <w:rsid w:val="00B4648E"/>
    <w:rsid w:val="00B464A0"/>
    <w:rsid w:val="00B46944"/>
    <w:rsid w:val="00B46E98"/>
    <w:rsid w:val="00B47036"/>
    <w:rsid w:val="00B476A8"/>
    <w:rsid w:val="00B4772E"/>
    <w:rsid w:val="00B47CF6"/>
    <w:rsid w:val="00B506E6"/>
    <w:rsid w:val="00B511DC"/>
    <w:rsid w:val="00B51C8B"/>
    <w:rsid w:val="00B52525"/>
    <w:rsid w:val="00B52810"/>
    <w:rsid w:val="00B52EF0"/>
    <w:rsid w:val="00B531EB"/>
    <w:rsid w:val="00B53489"/>
    <w:rsid w:val="00B5385D"/>
    <w:rsid w:val="00B53CB8"/>
    <w:rsid w:val="00B54B44"/>
    <w:rsid w:val="00B5520E"/>
    <w:rsid w:val="00B553A8"/>
    <w:rsid w:val="00B55D2A"/>
    <w:rsid w:val="00B56E6B"/>
    <w:rsid w:val="00B5702B"/>
    <w:rsid w:val="00B57415"/>
    <w:rsid w:val="00B57AAA"/>
    <w:rsid w:val="00B57F42"/>
    <w:rsid w:val="00B6097F"/>
    <w:rsid w:val="00B61496"/>
    <w:rsid w:val="00B6184C"/>
    <w:rsid w:val="00B61B4B"/>
    <w:rsid w:val="00B61D47"/>
    <w:rsid w:val="00B61DC5"/>
    <w:rsid w:val="00B62326"/>
    <w:rsid w:val="00B6240F"/>
    <w:rsid w:val="00B63018"/>
    <w:rsid w:val="00B63AD4"/>
    <w:rsid w:val="00B63D25"/>
    <w:rsid w:val="00B63E9F"/>
    <w:rsid w:val="00B640D7"/>
    <w:rsid w:val="00B64963"/>
    <w:rsid w:val="00B64E73"/>
    <w:rsid w:val="00B6560A"/>
    <w:rsid w:val="00B65810"/>
    <w:rsid w:val="00B66F22"/>
    <w:rsid w:val="00B6713C"/>
    <w:rsid w:val="00B672EA"/>
    <w:rsid w:val="00B6733E"/>
    <w:rsid w:val="00B67509"/>
    <w:rsid w:val="00B7032C"/>
    <w:rsid w:val="00B7071B"/>
    <w:rsid w:val="00B708E8"/>
    <w:rsid w:val="00B7094E"/>
    <w:rsid w:val="00B71910"/>
    <w:rsid w:val="00B72082"/>
    <w:rsid w:val="00B72DBA"/>
    <w:rsid w:val="00B731A1"/>
    <w:rsid w:val="00B733BC"/>
    <w:rsid w:val="00B73876"/>
    <w:rsid w:val="00B73A06"/>
    <w:rsid w:val="00B73BE2"/>
    <w:rsid w:val="00B74146"/>
    <w:rsid w:val="00B7415F"/>
    <w:rsid w:val="00B74264"/>
    <w:rsid w:val="00B74ED7"/>
    <w:rsid w:val="00B7529D"/>
    <w:rsid w:val="00B7697E"/>
    <w:rsid w:val="00B771AA"/>
    <w:rsid w:val="00B77734"/>
    <w:rsid w:val="00B77A30"/>
    <w:rsid w:val="00B77AC8"/>
    <w:rsid w:val="00B77BB2"/>
    <w:rsid w:val="00B80578"/>
    <w:rsid w:val="00B80854"/>
    <w:rsid w:val="00B8092F"/>
    <w:rsid w:val="00B80A9E"/>
    <w:rsid w:val="00B81FC2"/>
    <w:rsid w:val="00B82F33"/>
    <w:rsid w:val="00B83475"/>
    <w:rsid w:val="00B83479"/>
    <w:rsid w:val="00B835BE"/>
    <w:rsid w:val="00B83799"/>
    <w:rsid w:val="00B83A70"/>
    <w:rsid w:val="00B83AE6"/>
    <w:rsid w:val="00B83F4F"/>
    <w:rsid w:val="00B85485"/>
    <w:rsid w:val="00B8554F"/>
    <w:rsid w:val="00B85846"/>
    <w:rsid w:val="00B859A2"/>
    <w:rsid w:val="00B85EB3"/>
    <w:rsid w:val="00B862D6"/>
    <w:rsid w:val="00B86BFB"/>
    <w:rsid w:val="00B86D8F"/>
    <w:rsid w:val="00B870E9"/>
    <w:rsid w:val="00B87240"/>
    <w:rsid w:val="00B877E4"/>
    <w:rsid w:val="00B879E4"/>
    <w:rsid w:val="00B904F1"/>
    <w:rsid w:val="00B905C9"/>
    <w:rsid w:val="00B90B5B"/>
    <w:rsid w:val="00B90D86"/>
    <w:rsid w:val="00B90FC0"/>
    <w:rsid w:val="00B9198A"/>
    <w:rsid w:val="00B91A3A"/>
    <w:rsid w:val="00B91ED4"/>
    <w:rsid w:val="00B92AA5"/>
    <w:rsid w:val="00B92E9F"/>
    <w:rsid w:val="00B93366"/>
    <w:rsid w:val="00B93EBD"/>
    <w:rsid w:val="00B93EE2"/>
    <w:rsid w:val="00B94ABB"/>
    <w:rsid w:val="00B951E3"/>
    <w:rsid w:val="00B9529C"/>
    <w:rsid w:val="00B9531E"/>
    <w:rsid w:val="00B959A2"/>
    <w:rsid w:val="00B95A51"/>
    <w:rsid w:val="00B95A91"/>
    <w:rsid w:val="00B95C76"/>
    <w:rsid w:val="00B95FF0"/>
    <w:rsid w:val="00B96466"/>
    <w:rsid w:val="00B965DF"/>
    <w:rsid w:val="00B9667B"/>
    <w:rsid w:val="00B96BED"/>
    <w:rsid w:val="00B96CC2"/>
    <w:rsid w:val="00B96FF2"/>
    <w:rsid w:val="00B973DA"/>
    <w:rsid w:val="00B97507"/>
    <w:rsid w:val="00B976C8"/>
    <w:rsid w:val="00B97E04"/>
    <w:rsid w:val="00BA0A01"/>
    <w:rsid w:val="00BA0B29"/>
    <w:rsid w:val="00BA169F"/>
    <w:rsid w:val="00BA2082"/>
    <w:rsid w:val="00BA221F"/>
    <w:rsid w:val="00BA2A5E"/>
    <w:rsid w:val="00BA2B91"/>
    <w:rsid w:val="00BA2F07"/>
    <w:rsid w:val="00BA33F9"/>
    <w:rsid w:val="00BA3649"/>
    <w:rsid w:val="00BA37D4"/>
    <w:rsid w:val="00BA50D9"/>
    <w:rsid w:val="00BA54E4"/>
    <w:rsid w:val="00BA5591"/>
    <w:rsid w:val="00BA5781"/>
    <w:rsid w:val="00BA66FE"/>
    <w:rsid w:val="00BA67DB"/>
    <w:rsid w:val="00BA6C65"/>
    <w:rsid w:val="00BA6C97"/>
    <w:rsid w:val="00BA6F41"/>
    <w:rsid w:val="00BA72C0"/>
    <w:rsid w:val="00BA7EB9"/>
    <w:rsid w:val="00BA7EF3"/>
    <w:rsid w:val="00BB003A"/>
    <w:rsid w:val="00BB1655"/>
    <w:rsid w:val="00BB1687"/>
    <w:rsid w:val="00BB238D"/>
    <w:rsid w:val="00BB23A3"/>
    <w:rsid w:val="00BB2709"/>
    <w:rsid w:val="00BB28C8"/>
    <w:rsid w:val="00BB2CD2"/>
    <w:rsid w:val="00BB2E8C"/>
    <w:rsid w:val="00BB345F"/>
    <w:rsid w:val="00BB38AE"/>
    <w:rsid w:val="00BB3D0E"/>
    <w:rsid w:val="00BB5573"/>
    <w:rsid w:val="00BB5A73"/>
    <w:rsid w:val="00BB6526"/>
    <w:rsid w:val="00BB6791"/>
    <w:rsid w:val="00BB7498"/>
    <w:rsid w:val="00BB74DF"/>
    <w:rsid w:val="00BB76D8"/>
    <w:rsid w:val="00BB7A15"/>
    <w:rsid w:val="00BB7BBF"/>
    <w:rsid w:val="00BB7E40"/>
    <w:rsid w:val="00BC0230"/>
    <w:rsid w:val="00BC0781"/>
    <w:rsid w:val="00BC0C51"/>
    <w:rsid w:val="00BC16E8"/>
    <w:rsid w:val="00BC1774"/>
    <w:rsid w:val="00BC1B2E"/>
    <w:rsid w:val="00BC2244"/>
    <w:rsid w:val="00BC2651"/>
    <w:rsid w:val="00BC3456"/>
    <w:rsid w:val="00BC3892"/>
    <w:rsid w:val="00BC3A11"/>
    <w:rsid w:val="00BC3D6A"/>
    <w:rsid w:val="00BC3F37"/>
    <w:rsid w:val="00BC4003"/>
    <w:rsid w:val="00BC4264"/>
    <w:rsid w:val="00BC4787"/>
    <w:rsid w:val="00BC47B3"/>
    <w:rsid w:val="00BC47FC"/>
    <w:rsid w:val="00BC4EBE"/>
    <w:rsid w:val="00BC51E9"/>
    <w:rsid w:val="00BC5612"/>
    <w:rsid w:val="00BC58F5"/>
    <w:rsid w:val="00BC60F9"/>
    <w:rsid w:val="00BC622B"/>
    <w:rsid w:val="00BC63E2"/>
    <w:rsid w:val="00BC64B6"/>
    <w:rsid w:val="00BC6502"/>
    <w:rsid w:val="00BC6FF0"/>
    <w:rsid w:val="00BC7335"/>
    <w:rsid w:val="00BC7B91"/>
    <w:rsid w:val="00BC7BCE"/>
    <w:rsid w:val="00BC7D1A"/>
    <w:rsid w:val="00BD0448"/>
    <w:rsid w:val="00BD0745"/>
    <w:rsid w:val="00BD129C"/>
    <w:rsid w:val="00BD13A7"/>
    <w:rsid w:val="00BD14D6"/>
    <w:rsid w:val="00BD1ABD"/>
    <w:rsid w:val="00BD1D47"/>
    <w:rsid w:val="00BD2851"/>
    <w:rsid w:val="00BD2B62"/>
    <w:rsid w:val="00BD38F1"/>
    <w:rsid w:val="00BD3F27"/>
    <w:rsid w:val="00BD3F83"/>
    <w:rsid w:val="00BD475E"/>
    <w:rsid w:val="00BD5144"/>
    <w:rsid w:val="00BD523E"/>
    <w:rsid w:val="00BD6106"/>
    <w:rsid w:val="00BD61B3"/>
    <w:rsid w:val="00BD68F8"/>
    <w:rsid w:val="00BD6A03"/>
    <w:rsid w:val="00BD6BC8"/>
    <w:rsid w:val="00BD6BE0"/>
    <w:rsid w:val="00BD764B"/>
    <w:rsid w:val="00BD77ED"/>
    <w:rsid w:val="00BE024A"/>
    <w:rsid w:val="00BE0CE0"/>
    <w:rsid w:val="00BE139A"/>
    <w:rsid w:val="00BE1499"/>
    <w:rsid w:val="00BE160A"/>
    <w:rsid w:val="00BE1A1E"/>
    <w:rsid w:val="00BE27FB"/>
    <w:rsid w:val="00BE2C31"/>
    <w:rsid w:val="00BE3525"/>
    <w:rsid w:val="00BE3738"/>
    <w:rsid w:val="00BE3E89"/>
    <w:rsid w:val="00BE4BF5"/>
    <w:rsid w:val="00BE4DE7"/>
    <w:rsid w:val="00BE571C"/>
    <w:rsid w:val="00BE5E3E"/>
    <w:rsid w:val="00BE6295"/>
    <w:rsid w:val="00BE6613"/>
    <w:rsid w:val="00BE681E"/>
    <w:rsid w:val="00BE6ACE"/>
    <w:rsid w:val="00BE6FD1"/>
    <w:rsid w:val="00BE6FD6"/>
    <w:rsid w:val="00BE756A"/>
    <w:rsid w:val="00BE7D6B"/>
    <w:rsid w:val="00BF056C"/>
    <w:rsid w:val="00BF0ED1"/>
    <w:rsid w:val="00BF0EE9"/>
    <w:rsid w:val="00BF109D"/>
    <w:rsid w:val="00BF1343"/>
    <w:rsid w:val="00BF141E"/>
    <w:rsid w:val="00BF1C4C"/>
    <w:rsid w:val="00BF2046"/>
    <w:rsid w:val="00BF283F"/>
    <w:rsid w:val="00BF2889"/>
    <w:rsid w:val="00BF28BD"/>
    <w:rsid w:val="00BF2AA1"/>
    <w:rsid w:val="00BF2FC4"/>
    <w:rsid w:val="00BF300C"/>
    <w:rsid w:val="00BF31AC"/>
    <w:rsid w:val="00BF3787"/>
    <w:rsid w:val="00BF3BB9"/>
    <w:rsid w:val="00BF3C6E"/>
    <w:rsid w:val="00BF454C"/>
    <w:rsid w:val="00BF505B"/>
    <w:rsid w:val="00BF551D"/>
    <w:rsid w:val="00BF57D4"/>
    <w:rsid w:val="00BF57F6"/>
    <w:rsid w:val="00BF5E10"/>
    <w:rsid w:val="00BF6001"/>
    <w:rsid w:val="00BF6344"/>
    <w:rsid w:val="00BF64CC"/>
    <w:rsid w:val="00BF68BB"/>
    <w:rsid w:val="00BF724D"/>
    <w:rsid w:val="00BF7786"/>
    <w:rsid w:val="00C00A02"/>
    <w:rsid w:val="00C01074"/>
    <w:rsid w:val="00C016F2"/>
    <w:rsid w:val="00C02658"/>
    <w:rsid w:val="00C02865"/>
    <w:rsid w:val="00C03C01"/>
    <w:rsid w:val="00C0400E"/>
    <w:rsid w:val="00C04572"/>
    <w:rsid w:val="00C05A38"/>
    <w:rsid w:val="00C05EE7"/>
    <w:rsid w:val="00C0629B"/>
    <w:rsid w:val="00C06308"/>
    <w:rsid w:val="00C06692"/>
    <w:rsid w:val="00C06ABE"/>
    <w:rsid w:val="00C071F9"/>
    <w:rsid w:val="00C07703"/>
    <w:rsid w:val="00C10005"/>
    <w:rsid w:val="00C1006B"/>
    <w:rsid w:val="00C10200"/>
    <w:rsid w:val="00C10249"/>
    <w:rsid w:val="00C109DF"/>
    <w:rsid w:val="00C1133B"/>
    <w:rsid w:val="00C11460"/>
    <w:rsid w:val="00C115F8"/>
    <w:rsid w:val="00C11B51"/>
    <w:rsid w:val="00C11E69"/>
    <w:rsid w:val="00C12585"/>
    <w:rsid w:val="00C12ADB"/>
    <w:rsid w:val="00C12B48"/>
    <w:rsid w:val="00C1344A"/>
    <w:rsid w:val="00C1398C"/>
    <w:rsid w:val="00C13D22"/>
    <w:rsid w:val="00C14055"/>
    <w:rsid w:val="00C142AD"/>
    <w:rsid w:val="00C145CB"/>
    <w:rsid w:val="00C155BD"/>
    <w:rsid w:val="00C16634"/>
    <w:rsid w:val="00C16CCC"/>
    <w:rsid w:val="00C16DA1"/>
    <w:rsid w:val="00C17701"/>
    <w:rsid w:val="00C17B00"/>
    <w:rsid w:val="00C201CF"/>
    <w:rsid w:val="00C2033D"/>
    <w:rsid w:val="00C20B61"/>
    <w:rsid w:val="00C20E6A"/>
    <w:rsid w:val="00C21611"/>
    <w:rsid w:val="00C216DA"/>
    <w:rsid w:val="00C21DD4"/>
    <w:rsid w:val="00C2220E"/>
    <w:rsid w:val="00C223A4"/>
    <w:rsid w:val="00C2303D"/>
    <w:rsid w:val="00C23A60"/>
    <w:rsid w:val="00C23ECD"/>
    <w:rsid w:val="00C24F6B"/>
    <w:rsid w:val="00C24F7C"/>
    <w:rsid w:val="00C2528E"/>
    <w:rsid w:val="00C25BA5"/>
    <w:rsid w:val="00C262DC"/>
    <w:rsid w:val="00C26441"/>
    <w:rsid w:val="00C26474"/>
    <w:rsid w:val="00C26BF2"/>
    <w:rsid w:val="00C2736F"/>
    <w:rsid w:val="00C27901"/>
    <w:rsid w:val="00C27EF2"/>
    <w:rsid w:val="00C3001B"/>
    <w:rsid w:val="00C306A4"/>
    <w:rsid w:val="00C314A7"/>
    <w:rsid w:val="00C31A5A"/>
    <w:rsid w:val="00C31AF5"/>
    <w:rsid w:val="00C31F45"/>
    <w:rsid w:val="00C3284D"/>
    <w:rsid w:val="00C32AB3"/>
    <w:rsid w:val="00C32CD9"/>
    <w:rsid w:val="00C32D42"/>
    <w:rsid w:val="00C33767"/>
    <w:rsid w:val="00C33D86"/>
    <w:rsid w:val="00C33D8F"/>
    <w:rsid w:val="00C34820"/>
    <w:rsid w:val="00C34F6B"/>
    <w:rsid w:val="00C35389"/>
    <w:rsid w:val="00C353CA"/>
    <w:rsid w:val="00C353FC"/>
    <w:rsid w:val="00C3540B"/>
    <w:rsid w:val="00C358C6"/>
    <w:rsid w:val="00C35A0E"/>
    <w:rsid w:val="00C3611B"/>
    <w:rsid w:val="00C373F0"/>
    <w:rsid w:val="00C4001F"/>
    <w:rsid w:val="00C4028E"/>
    <w:rsid w:val="00C40477"/>
    <w:rsid w:val="00C406FD"/>
    <w:rsid w:val="00C40BC7"/>
    <w:rsid w:val="00C413D0"/>
    <w:rsid w:val="00C41DBC"/>
    <w:rsid w:val="00C41E29"/>
    <w:rsid w:val="00C41E87"/>
    <w:rsid w:val="00C41ECE"/>
    <w:rsid w:val="00C41F32"/>
    <w:rsid w:val="00C421E2"/>
    <w:rsid w:val="00C4226E"/>
    <w:rsid w:val="00C42374"/>
    <w:rsid w:val="00C425D5"/>
    <w:rsid w:val="00C429CC"/>
    <w:rsid w:val="00C42E27"/>
    <w:rsid w:val="00C43255"/>
    <w:rsid w:val="00C43289"/>
    <w:rsid w:val="00C4428F"/>
    <w:rsid w:val="00C450A7"/>
    <w:rsid w:val="00C4510F"/>
    <w:rsid w:val="00C4523C"/>
    <w:rsid w:val="00C453F1"/>
    <w:rsid w:val="00C454CA"/>
    <w:rsid w:val="00C45841"/>
    <w:rsid w:val="00C45A33"/>
    <w:rsid w:val="00C45BEC"/>
    <w:rsid w:val="00C45F68"/>
    <w:rsid w:val="00C469E9"/>
    <w:rsid w:val="00C46A11"/>
    <w:rsid w:val="00C47002"/>
    <w:rsid w:val="00C47291"/>
    <w:rsid w:val="00C47C6A"/>
    <w:rsid w:val="00C50AFC"/>
    <w:rsid w:val="00C511CF"/>
    <w:rsid w:val="00C51239"/>
    <w:rsid w:val="00C517F6"/>
    <w:rsid w:val="00C52044"/>
    <w:rsid w:val="00C52126"/>
    <w:rsid w:val="00C52574"/>
    <w:rsid w:val="00C52756"/>
    <w:rsid w:val="00C5296E"/>
    <w:rsid w:val="00C52D9D"/>
    <w:rsid w:val="00C5313F"/>
    <w:rsid w:val="00C5389B"/>
    <w:rsid w:val="00C53CA2"/>
    <w:rsid w:val="00C540C9"/>
    <w:rsid w:val="00C5432F"/>
    <w:rsid w:val="00C54795"/>
    <w:rsid w:val="00C55364"/>
    <w:rsid w:val="00C55670"/>
    <w:rsid w:val="00C566B4"/>
    <w:rsid w:val="00C5723C"/>
    <w:rsid w:val="00C5742E"/>
    <w:rsid w:val="00C57918"/>
    <w:rsid w:val="00C579FD"/>
    <w:rsid w:val="00C6001B"/>
    <w:rsid w:val="00C615F1"/>
    <w:rsid w:val="00C61D3D"/>
    <w:rsid w:val="00C625B7"/>
    <w:rsid w:val="00C62B28"/>
    <w:rsid w:val="00C635A1"/>
    <w:rsid w:val="00C637E2"/>
    <w:rsid w:val="00C63925"/>
    <w:rsid w:val="00C63D07"/>
    <w:rsid w:val="00C640F1"/>
    <w:rsid w:val="00C65459"/>
    <w:rsid w:val="00C656CA"/>
    <w:rsid w:val="00C657E6"/>
    <w:rsid w:val="00C65D2C"/>
    <w:rsid w:val="00C65D4A"/>
    <w:rsid w:val="00C66730"/>
    <w:rsid w:val="00C66E66"/>
    <w:rsid w:val="00C67902"/>
    <w:rsid w:val="00C67950"/>
    <w:rsid w:val="00C7036F"/>
    <w:rsid w:val="00C7087C"/>
    <w:rsid w:val="00C70A72"/>
    <w:rsid w:val="00C71A8B"/>
    <w:rsid w:val="00C71AC1"/>
    <w:rsid w:val="00C71ED4"/>
    <w:rsid w:val="00C726C8"/>
    <w:rsid w:val="00C72822"/>
    <w:rsid w:val="00C72908"/>
    <w:rsid w:val="00C72FB9"/>
    <w:rsid w:val="00C73095"/>
    <w:rsid w:val="00C73DD2"/>
    <w:rsid w:val="00C73E3F"/>
    <w:rsid w:val="00C73FE9"/>
    <w:rsid w:val="00C75273"/>
    <w:rsid w:val="00C76E9A"/>
    <w:rsid w:val="00C7729C"/>
    <w:rsid w:val="00C778DD"/>
    <w:rsid w:val="00C779C8"/>
    <w:rsid w:val="00C802DA"/>
    <w:rsid w:val="00C80490"/>
    <w:rsid w:val="00C806FF"/>
    <w:rsid w:val="00C80C14"/>
    <w:rsid w:val="00C817B1"/>
    <w:rsid w:val="00C8197E"/>
    <w:rsid w:val="00C820E6"/>
    <w:rsid w:val="00C821CA"/>
    <w:rsid w:val="00C822A4"/>
    <w:rsid w:val="00C83644"/>
    <w:rsid w:val="00C83914"/>
    <w:rsid w:val="00C83958"/>
    <w:rsid w:val="00C84547"/>
    <w:rsid w:val="00C84558"/>
    <w:rsid w:val="00C845D0"/>
    <w:rsid w:val="00C84C54"/>
    <w:rsid w:val="00C84D36"/>
    <w:rsid w:val="00C84E07"/>
    <w:rsid w:val="00C84EF0"/>
    <w:rsid w:val="00C854A8"/>
    <w:rsid w:val="00C85B21"/>
    <w:rsid w:val="00C863B4"/>
    <w:rsid w:val="00C8662D"/>
    <w:rsid w:val="00C8691B"/>
    <w:rsid w:val="00C870FC"/>
    <w:rsid w:val="00C87F2F"/>
    <w:rsid w:val="00C9006E"/>
    <w:rsid w:val="00C90EC6"/>
    <w:rsid w:val="00C9109C"/>
    <w:rsid w:val="00C9145A"/>
    <w:rsid w:val="00C9186F"/>
    <w:rsid w:val="00C9197A"/>
    <w:rsid w:val="00C927B8"/>
    <w:rsid w:val="00C92AF1"/>
    <w:rsid w:val="00C93215"/>
    <w:rsid w:val="00C936B5"/>
    <w:rsid w:val="00C93BD2"/>
    <w:rsid w:val="00C9441B"/>
    <w:rsid w:val="00C944A4"/>
    <w:rsid w:val="00C94CCE"/>
    <w:rsid w:val="00C94E9E"/>
    <w:rsid w:val="00C95034"/>
    <w:rsid w:val="00C955CE"/>
    <w:rsid w:val="00C96250"/>
    <w:rsid w:val="00C965F0"/>
    <w:rsid w:val="00C968EB"/>
    <w:rsid w:val="00C96BEC"/>
    <w:rsid w:val="00C96E39"/>
    <w:rsid w:val="00C96E43"/>
    <w:rsid w:val="00C97233"/>
    <w:rsid w:val="00C9763F"/>
    <w:rsid w:val="00C976C3"/>
    <w:rsid w:val="00C97CEE"/>
    <w:rsid w:val="00CA031F"/>
    <w:rsid w:val="00CA1122"/>
    <w:rsid w:val="00CA118C"/>
    <w:rsid w:val="00CA14B2"/>
    <w:rsid w:val="00CA1FA0"/>
    <w:rsid w:val="00CA22DE"/>
    <w:rsid w:val="00CA285E"/>
    <w:rsid w:val="00CA2E51"/>
    <w:rsid w:val="00CA40B5"/>
    <w:rsid w:val="00CA4650"/>
    <w:rsid w:val="00CA4A3E"/>
    <w:rsid w:val="00CA52C7"/>
    <w:rsid w:val="00CA564D"/>
    <w:rsid w:val="00CA570B"/>
    <w:rsid w:val="00CA5ACF"/>
    <w:rsid w:val="00CA5AD2"/>
    <w:rsid w:val="00CA6796"/>
    <w:rsid w:val="00CA6BB8"/>
    <w:rsid w:val="00CA6CA1"/>
    <w:rsid w:val="00CA73AA"/>
    <w:rsid w:val="00CA7CE6"/>
    <w:rsid w:val="00CB0038"/>
    <w:rsid w:val="00CB0477"/>
    <w:rsid w:val="00CB0BBF"/>
    <w:rsid w:val="00CB0E4E"/>
    <w:rsid w:val="00CB157D"/>
    <w:rsid w:val="00CB18F7"/>
    <w:rsid w:val="00CB31BF"/>
    <w:rsid w:val="00CB3948"/>
    <w:rsid w:val="00CB4370"/>
    <w:rsid w:val="00CB456B"/>
    <w:rsid w:val="00CB47A8"/>
    <w:rsid w:val="00CB4AEB"/>
    <w:rsid w:val="00CB4FF9"/>
    <w:rsid w:val="00CB56FA"/>
    <w:rsid w:val="00CB5A26"/>
    <w:rsid w:val="00CB659A"/>
    <w:rsid w:val="00CB6A81"/>
    <w:rsid w:val="00CB6EB3"/>
    <w:rsid w:val="00CB74F6"/>
    <w:rsid w:val="00CB7694"/>
    <w:rsid w:val="00CB7D5A"/>
    <w:rsid w:val="00CB7D85"/>
    <w:rsid w:val="00CB7FB1"/>
    <w:rsid w:val="00CC002B"/>
    <w:rsid w:val="00CC00D1"/>
    <w:rsid w:val="00CC0176"/>
    <w:rsid w:val="00CC0477"/>
    <w:rsid w:val="00CC0511"/>
    <w:rsid w:val="00CC058D"/>
    <w:rsid w:val="00CC07E5"/>
    <w:rsid w:val="00CC10DE"/>
    <w:rsid w:val="00CC1690"/>
    <w:rsid w:val="00CC2646"/>
    <w:rsid w:val="00CC269A"/>
    <w:rsid w:val="00CC2BA3"/>
    <w:rsid w:val="00CC2E4E"/>
    <w:rsid w:val="00CC2F77"/>
    <w:rsid w:val="00CC37EB"/>
    <w:rsid w:val="00CC3CED"/>
    <w:rsid w:val="00CC3EE0"/>
    <w:rsid w:val="00CC42C3"/>
    <w:rsid w:val="00CC43CB"/>
    <w:rsid w:val="00CC47E5"/>
    <w:rsid w:val="00CC498C"/>
    <w:rsid w:val="00CC580D"/>
    <w:rsid w:val="00CC5AF6"/>
    <w:rsid w:val="00CC601F"/>
    <w:rsid w:val="00CC60F6"/>
    <w:rsid w:val="00CC6938"/>
    <w:rsid w:val="00CC71D7"/>
    <w:rsid w:val="00CC7230"/>
    <w:rsid w:val="00CC7486"/>
    <w:rsid w:val="00CC7A10"/>
    <w:rsid w:val="00CD02A1"/>
    <w:rsid w:val="00CD03A3"/>
    <w:rsid w:val="00CD0551"/>
    <w:rsid w:val="00CD0A1F"/>
    <w:rsid w:val="00CD18FC"/>
    <w:rsid w:val="00CD1FD1"/>
    <w:rsid w:val="00CD295F"/>
    <w:rsid w:val="00CD3299"/>
    <w:rsid w:val="00CD3629"/>
    <w:rsid w:val="00CD3FCD"/>
    <w:rsid w:val="00CD40D2"/>
    <w:rsid w:val="00CD4163"/>
    <w:rsid w:val="00CD438C"/>
    <w:rsid w:val="00CD439A"/>
    <w:rsid w:val="00CD4801"/>
    <w:rsid w:val="00CD5120"/>
    <w:rsid w:val="00CD5DEE"/>
    <w:rsid w:val="00CD60B1"/>
    <w:rsid w:val="00CD6B51"/>
    <w:rsid w:val="00CD753B"/>
    <w:rsid w:val="00CE046A"/>
    <w:rsid w:val="00CE056E"/>
    <w:rsid w:val="00CE0821"/>
    <w:rsid w:val="00CE098B"/>
    <w:rsid w:val="00CE0A62"/>
    <w:rsid w:val="00CE0B7F"/>
    <w:rsid w:val="00CE136B"/>
    <w:rsid w:val="00CE18A2"/>
    <w:rsid w:val="00CE1964"/>
    <w:rsid w:val="00CE20DF"/>
    <w:rsid w:val="00CE211B"/>
    <w:rsid w:val="00CE2DB6"/>
    <w:rsid w:val="00CE3453"/>
    <w:rsid w:val="00CE3602"/>
    <w:rsid w:val="00CE3743"/>
    <w:rsid w:val="00CE37F2"/>
    <w:rsid w:val="00CE4494"/>
    <w:rsid w:val="00CE48DE"/>
    <w:rsid w:val="00CE4E9F"/>
    <w:rsid w:val="00CE5447"/>
    <w:rsid w:val="00CE587C"/>
    <w:rsid w:val="00CE5B14"/>
    <w:rsid w:val="00CE6667"/>
    <w:rsid w:val="00CE693A"/>
    <w:rsid w:val="00CE705F"/>
    <w:rsid w:val="00CE72EC"/>
    <w:rsid w:val="00CE78EA"/>
    <w:rsid w:val="00CE7F57"/>
    <w:rsid w:val="00CE7F6F"/>
    <w:rsid w:val="00CE7F99"/>
    <w:rsid w:val="00CF0202"/>
    <w:rsid w:val="00CF071D"/>
    <w:rsid w:val="00CF08C4"/>
    <w:rsid w:val="00CF0AF5"/>
    <w:rsid w:val="00CF1231"/>
    <w:rsid w:val="00CF1430"/>
    <w:rsid w:val="00CF158B"/>
    <w:rsid w:val="00CF1595"/>
    <w:rsid w:val="00CF20D2"/>
    <w:rsid w:val="00CF2210"/>
    <w:rsid w:val="00CF22AD"/>
    <w:rsid w:val="00CF232C"/>
    <w:rsid w:val="00CF2414"/>
    <w:rsid w:val="00CF281E"/>
    <w:rsid w:val="00CF2AA8"/>
    <w:rsid w:val="00CF3181"/>
    <w:rsid w:val="00CF34A5"/>
    <w:rsid w:val="00CF35CE"/>
    <w:rsid w:val="00CF3B0F"/>
    <w:rsid w:val="00CF3FF6"/>
    <w:rsid w:val="00CF4E5E"/>
    <w:rsid w:val="00CF5322"/>
    <w:rsid w:val="00CF5654"/>
    <w:rsid w:val="00CF570E"/>
    <w:rsid w:val="00CF59D4"/>
    <w:rsid w:val="00CF5A42"/>
    <w:rsid w:val="00CF5BED"/>
    <w:rsid w:val="00CF6ADD"/>
    <w:rsid w:val="00CF6C74"/>
    <w:rsid w:val="00CF7BE4"/>
    <w:rsid w:val="00D00F91"/>
    <w:rsid w:val="00D013D7"/>
    <w:rsid w:val="00D026AD"/>
    <w:rsid w:val="00D02929"/>
    <w:rsid w:val="00D02DB6"/>
    <w:rsid w:val="00D034A8"/>
    <w:rsid w:val="00D03CB1"/>
    <w:rsid w:val="00D04378"/>
    <w:rsid w:val="00D044E6"/>
    <w:rsid w:val="00D04B15"/>
    <w:rsid w:val="00D04C39"/>
    <w:rsid w:val="00D05475"/>
    <w:rsid w:val="00D05513"/>
    <w:rsid w:val="00D0582C"/>
    <w:rsid w:val="00D05AC3"/>
    <w:rsid w:val="00D06210"/>
    <w:rsid w:val="00D066AB"/>
    <w:rsid w:val="00D06D5E"/>
    <w:rsid w:val="00D07930"/>
    <w:rsid w:val="00D079F1"/>
    <w:rsid w:val="00D1062D"/>
    <w:rsid w:val="00D1145A"/>
    <w:rsid w:val="00D11DDD"/>
    <w:rsid w:val="00D12251"/>
    <w:rsid w:val="00D123D9"/>
    <w:rsid w:val="00D129DF"/>
    <w:rsid w:val="00D1333E"/>
    <w:rsid w:val="00D1350F"/>
    <w:rsid w:val="00D13515"/>
    <w:rsid w:val="00D1364B"/>
    <w:rsid w:val="00D1365D"/>
    <w:rsid w:val="00D13794"/>
    <w:rsid w:val="00D137CB"/>
    <w:rsid w:val="00D1424C"/>
    <w:rsid w:val="00D142F5"/>
    <w:rsid w:val="00D14F83"/>
    <w:rsid w:val="00D14FA9"/>
    <w:rsid w:val="00D152E1"/>
    <w:rsid w:val="00D15949"/>
    <w:rsid w:val="00D159BE"/>
    <w:rsid w:val="00D15BAC"/>
    <w:rsid w:val="00D15CCA"/>
    <w:rsid w:val="00D1635C"/>
    <w:rsid w:val="00D1643F"/>
    <w:rsid w:val="00D166B7"/>
    <w:rsid w:val="00D16A79"/>
    <w:rsid w:val="00D1748C"/>
    <w:rsid w:val="00D175ED"/>
    <w:rsid w:val="00D17B97"/>
    <w:rsid w:val="00D17D28"/>
    <w:rsid w:val="00D17EE8"/>
    <w:rsid w:val="00D17F17"/>
    <w:rsid w:val="00D2066E"/>
    <w:rsid w:val="00D20718"/>
    <w:rsid w:val="00D207BF"/>
    <w:rsid w:val="00D20C92"/>
    <w:rsid w:val="00D214E4"/>
    <w:rsid w:val="00D21C34"/>
    <w:rsid w:val="00D2229F"/>
    <w:rsid w:val="00D22603"/>
    <w:rsid w:val="00D22685"/>
    <w:rsid w:val="00D228B7"/>
    <w:rsid w:val="00D22D64"/>
    <w:rsid w:val="00D22DCA"/>
    <w:rsid w:val="00D230B3"/>
    <w:rsid w:val="00D232C4"/>
    <w:rsid w:val="00D23437"/>
    <w:rsid w:val="00D23673"/>
    <w:rsid w:val="00D23C32"/>
    <w:rsid w:val="00D24157"/>
    <w:rsid w:val="00D241B8"/>
    <w:rsid w:val="00D247A5"/>
    <w:rsid w:val="00D248C7"/>
    <w:rsid w:val="00D2490E"/>
    <w:rsid w:val="00D24EC8"/>
    <w:rsid w:val="00D254AF"/>
    <w:rsid w:val="00D25727"/>
    <w:rsid w:val="00D25A07"/>
    <w:rsid w:val="00D25B9C"/>
    <w:rsid w:val="00D27612"/>
    <w:rsid w:val="00D27858"/>
    <w:rsid w:val="00D27C21"/>
    <w:rsid w:val="00D27F02"/>
    <w:rsid w:val="00D30496"/>
    <w:rsid w:val="00D304C8"/>
    <w:rsid w:val="00D309BB"/>
    <w:rsid w:val="00D30CBC"/>
    <w:rsid w:val="00D31AAE"/>
    <w:rsid w:val="00D31C33"/>
    <w:rsid w:val="00D31F41"/>
    <w:rsid w:val="00D3251D"/>
    <w:rsid w:val="00D32830"/>
    <w:rsid w:val="00D32937"/>
    <w:rsid w:val="00D32B22"/>
    <w:rsid w:val="00D32F6C"/>
    <w:rsid w:val="00D32FDB"/>
    <w:rsid w:val="00D3334F"/>
    <w:rsid w:val="00D3339E"/>
    <w:rsid w:val="00D33586"/>
    <w:rsid w:val="00D3370B"/>
    <w:rsid w:val="00D3406E"/>
    <w:rsid w:val="00D34AE0"/>
    <w:rsid w:val="00D3608F"/>
    <w:rsid w:val="00D364AA"/>
    <w:rsid w:val="00D366DE"/>
    <w:rsid w:val="00D372B7"/>
    <w:rsid w:val="00D37DFB"/>
    <w:rsid w:val="00D37E4F"/>
    <w:rsid w:val="00D37EEE"/>
    <w:rsid w:val="00D40211"/>
    <w:rsid w:val="00D40F77"/>
    <w:rsid w:val="00D41710"/>
    <w:rsid w:val="00D418BA"/>
    <w:rsid w:val="00D4196D"/>
    <w:rsid w:val="00D41FDE"/>
    <w:rsid w:val="00D428AB"/>
    <w:rsid w:val="00D42CD6"/>
    <w:rsid w:val="00D42D01"/>
    <w:rsid w:val="00D42D25"/>
    <w:rsid w:val="00D433A5"/>
    <w:rsid w:val="00D433D0"/>
    <w:rsid w:val="00D437C0"/>
    <w:rsid w:val="00D43E5E"/>
    <w:rsid w:val="00D43F87"/>
    <w:rsid w:val="00D44030"/>
    <w:rsid w:val="00D441C7"/>
    <w:rsid w:val="00D44C2A"/>
    <w:rsid w:val="00D44D3A"/>
    <w:rsid w:val="00D45047"/>
    <w:rsid w:val="00D45ECB"/>
    <w:rsid w:val="00D4616E"/>
    <w:rsid w:val="00D463DB"/>
    <w:rsid w:val="00D46BAE"/>
    <w:rsid w:val="00D472CD"/>
    <w:rsid w:val="00D476E0"/>
    <w:rsid w:val="00D47786"/>
    <w:rsid w:val="00D501B4"/>
    <w:rsid w:val="00D5032E"/>
    <w:rsid w:val="00D5035E"/>
    <w:rsid w:val="00D50BA9"/>
    <w:rsid w:val="00D51CC2"/>
    <w:rsid w:val="00D522E0"/>
    <w:rsid w:val="00D524EA"/>
    <w:rsid w:val="00D528D0"/>
    <w:rsid w:val="00D52927"/>
    <w:rsid w:val="00D52D5F"/>
    <w:rsid w:val="00D53435"/>
    <w:rsid w:val="00D542BA"/>
    <w:rsid w:val="00D55427"/>
    <w:rsid w:val="00D555FF"/>
    <w:rsid w:val="00D5576A"/>
    <w:rsid w:val="00D55831"/>
    <w:rsid w:val="00D559EE"/>
    <w:rsid w:val="00D55D92"/>
    <w:rsid w:val="00D5659D"/>
    <w:rsid w:val="00D569F8"/>
    <w:rsid w:val="00D56B82"/>
    <w:rsid w:val="00D56CA4"/>
    <w:rsid w:val="00D57B11"/>
    <w:rsid w:val="00D57B55"/>
    <w:rsid w:val="00D60129"/>
    <w:rsid w:val="00D60D77"/>
    <w:rsid w:val="00D60F0F"/>
    <w:rsid w:val="00D61105"/>
    <w:rsid w:val="00D61488"/>
    <w:rsid w:val="00D6185B"/>
    <w:rsid w:val="00D61BF9"/>
    <w:rsid w:val="00D6328D"/>
    <w:rsid w:val="00D63413"/>
    <w:rsid w:val="00D635E8"/>
    <w:rsid w:val="00D63A33"/>
    <w:rsid w:val="00D63B77"/>
    <w:rsid w:val="00D64809"/>
    <w:rsid w:val="00D64BC3"/>
    <w:rsid w:val="00D64C31"/>
    <w:rsid w:val="00D64CE8"/>
    <w:rsid w:val="00D650DA"/>
    <w:rsid w:val="00D6570F"/>
    <w:rsid w:val="00D65965"/>
    <w:rsid w:val="00D65C27"/>
    <w:rsid w:val="00D65DD3"/>
    <w:rsid w:val="00D667A6"/>
    <w:rsid w:val="00D677B1"/>
    <w:rsid w:val="00D702F9"/>
    <w:rsid w:val="00D70564"/>
    <w:rsid w:val="00D70588"/>
    <w:rsid w:val="00D71095"/>
    <w:rsid w:val="00D712B1"/>
    <w:rsid w:val="00D7153C"/>
    <w:rsid w:val="00D71C5A"/>
    <w:rsid w:val="00D72029"/>
    <w:rsid w:val="00D72150"/>
    <w:rsid w:val="00D72682"/>
    <w:rsid w:val="00D726B8"/>
    <w:rsid w:val="00D74983"/>
    <w:rsid w:val="00D74FDA"/>
    <w:rsid w:val="00D7564F"/>
    <w:rsid w:val="00D7655A"/>
    <w:rsid w:val="00D76703"/>
    <w:rsid w:val="00D76722"/>
    <w:rsid w:val="00D76CDC"/>
    <w:rsid w:val="00D772AA"/>
    <w:rsid w:val="00D7737F"/>
    <w:rsid w:val="00D77B93"/>
    <w:rsid w:val="00D80B69"/>
    <w:rsid w:val="00D80C2E"/>
    <w:rsid w:val="00D80F7B"/>
    <w:rsid w:val="00D81A35"/>
    <w:rsid w:val="00D81C75"/>
    <w:rsid w:val="00D82F10"/>
    <w:rsid w:val="00D83021"/>
    <w:rsid w:val="00D8380B"/>
    <w:rsid w:val="00D83827"/>
    <w:rsid w:val="00D838F6"/>
    <w:rsid w:val="00D84BDE"/>
    <w:rsid w:val="00D85354"/>
    <w:rsid w:val="00D854BE"/>
    <w:rsid w:val="00D854E3"/>
    <w:rsid w:val="00D86176"/>
    <w:rsid w:val="00D86B2E"/>
    <w:rsid w:val="00D871C6"/>
    <w:rsid w:val="00D872C8"/>
    <w:rsid w:val="00D878E0"/>
    <w:rsid w:val="00D87DDF"/>
    <w:rsid w:val="00D90070"/>
    <w:rsid w:val="00D90379"/>
    <w:rsid w:val="00D90C47"/>
    <w:rsid w:val="00D91269"/>
    <w:rsid w:val="00D91409"/>
    <w:rsid w:val="00D914AF"/>
    <w:rsid w:val="00D91BF6"/>
    <w:rsid w:val="00D91E48"/>
    <w:rsid w:val="00D920C4"/>
    <w:rsid w:val="00D92527"/>
    <w:rsid w:val="00D925B3"/>
    <w:rsid w:val="00D92C85"/>
    <w:rsid w:val="00D92F3B"/>
    <w:rsid w:val="00D92FE9"/>
    <w:rsid w:val="00D9328F"/>
    <w:rsid w:val="00D93A04"/>
    <w:rsid w:val="00D93D14"/>
    <w:rsid w:val="00D94013"/>
    <w:rsid w:val="00D954EE"/>
    <w:rsid w:val="00D95CFB"/>
    <w:rsid w:val="00D963C6"/>
    <w:rsid w:val="00D96A54"/>
    <w:rsid w:val="00D96F62"/>
    <w:rsid w:val="00D97218"/>
    <w:rsid w:val="00D976BB"/>
    <w:rsid w:val="00D977DE"/>
    <w:rsid w:val="00D977F7"/>
    <w:rsid w:val="00D97B70"/>
    <w:rsid w:val="00DA0217"/>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2F86"/>
    <w:rsid w:val="00DA3153"/>
    <w:rsid w:val="00DA334D"/>
    <w:rsid w:val="00DA5AF1"/>
    <w:rsid w:val="00DA5E9B"/>
    <w:rsid w:val="00DA65F6"/>
    <w:rsid w:val="00DA73EA"/>
    <w:rsid w:val="00DA75F2"/>
    <w:rsid w:val="00DA7B3E"/>
    <w:rsid w:val="00DB003A"/>
    <w:rsid w:val="00DB04DC"/>
    <w:rsid w:val="00DB108E"/>
    <w:rsid w:val="00DB1107"/>
    <w:rsid w:val="00DB1733"/>
    <w:rsid w:val="00DB174C"/>
    <w:rsid w:val="00DB1F18"/>
    <w:rsid w:val="00DB2297"/>
    <w:rsid w:val="00DB251D"/>
    <w:rsid w:val="00DB2A43"/>
    <w:rsid w:val="00DB2FBA"/>
    <w:rsid w:val="00DB4683"/>
    <w:rsid w:val="00DB4D3F"/>
    <w:rsid w:val="00DB5663"/>
    <w:rsid w:val="00DB6218"/>
    <w:rsid w:val="00DB6D94"/>
    <w:rsid w:val="00DB7116"/>
    <w:rsid w:val="00DB744D"/>
    <w:rsid w:val="00DB7886"/>
    <w:rsid w:val="00DB7C40"/>
    <w:rsid w:val="00DC00D9"/>
    <w:rsid w:val="00DC02C0"/>
    <w:rsid w:val="00DC0311"/>
    <w:rsid w:val="00DC072A"/>
    <w:rsid w:val="00DC0E0B"/>
    <w:rsid w:val="00DC0E68"/>
    <w:rsid w:val="00DC0E80"/>
    <w:rsid w:val="00DC1C0B"/>
    <w:rsid w:val="00DC1C20"/>
    <w:rsid w:val="00DC1EC2"/>
    <w:rsid w:val="00DC226D"/>
    <w:rsid w:val="00DC23C6"/>
    <w:rsid w:val="00DC257D"/>
    <w:rsid w:val="00DC287C"/>
    <w:rsid w:val="00DC2C5E"/>
    <w:rsid w:val="00DC34B9"/>
    <w:rsid w:val="00DC3582"/>
    <w:rsid w:val="00DC363C"/>
    <w:rsid w:val="00DC3666"/>
    <w:rsid w:val="00DC398B"/>
    <w:rsid w:val="00DC42FC"/>
    <w:rsid w:val="00DC458B"/>
    <w:rsid w:val="00DC5FA5"/>
    <w:rsid w:val="00DC601C"/>
    <w:rsid w:val="00DC67E1"/>
    <w:rsid w:val="00DC689C"/>
    <w:rsid w:val="00DC71E0"/>
    <w:rsid w:val="00DC7CB9"/>
    <w:rsid w:val="00DC7F97"/>
    <w:rsid w:val="00DD013D"/>
    <w:rsid w:val="00DD056A"/>
    <w:rsid w:val="00DD0C60"/>
    <w:rsid w:val="00DD0E6B"/>
    <w:rsid w:val="00DD1893"/>
    <w:rsid w:val="00DD1AA4"/>
    <w:rsid w:val="00DD2711"/>
    <w:rsid w:val="00DD2781"/>
    <w:rsid w:val="00DD293F"/>
    <w:rsid w:val="00DD29E4"/>
    <w:rsid w:val="00DD2A80"/>
    <w:rsid w:val="00DD2AEA"/>
    <w:rsid w:val="00DD32C7"/>
    <w:rsid w:val="00DD3ED1"/>
    <w:rsid w:val="00DD3F94"/>
    <w:rsid w:val="00DD410E"/>
    <w:rsid w:val="00DD4A4B"/>
    <w:rsid w:val="00DD4BEF"/>
    <w:rsid w:val="00DD5643"/>
    <w:rsid w:val="00DD5D85"/>
    <w:rsid w:val="00DD5D88"/>
    <w:rsid w:val="00DD614A"/>
    <w:rsid w:val="00DD66E2"/>
    <w:rsid w:val="00DD6A9F"/>
    <w:rsid w:val="00DD746A"/>
    <w:rsid w:val="00DE0386"/>
    <w:rsid w:val="00DE05C1"/>
    <w:rsid w:val="00DE0819"/>
    <w:rsid w:val="00DE0F89"/>
    <w:rsid w:val="00DE13ED"/>
    <w:rsid w:val="00DE17EE"/>
    <w:rsid w:val="00DE183F"/>
    <w:rsid w:val="00DE2C92"/>
    <w:rsid w:val="00DE3092"/>
    <w:rsid w:val="00DE32A0"/>
    <w:rsid w:val="00DE330C"/>
    <w:rsid w:val="00DE331A"/>
    <w:rsid w:val="00DE33C2"/>
    <w:rsid w:val="00DE3863"/>
    <w:rsid w:val="00DE3BA8"/>
    <w:rsid w:val="00DE3CEB"/>
    <w:rsid w:val="00DE3E5F"/>
    <w:rsid w:val="00DE4A34"/>
    <w:rsid w:val="00DE5513"/>
    <w:rsid w:val="00DE57CB"/>
    <w:rsid w:val="00DE5A4B"/>
    <w:rsid w:val="00DE5B95"/>
    <w:rsid w:val="00DE5DD4"/>
    <w:rsid w:val="00DE6165"/>
    <w:rsid w:val="00DE63FD"/>
    <w:rsid w:val="00DE6A76"/>
    <w:rsid w:val="00DE6C56"/>
    <w:rsid w:val="00DE6E2F"/>
    <w:rsid w:val="00DE7181"/>
    <w:rsid w:val="00DE747F"/>
    <w:rsid w:val="00DF075E"/>
    <w:rsid w:val="00DF172D"/>
    <w:rsid w:val="00DF2228"/>
    <w:rsid w:val="00DF2C24"/>
    <w:rsid w:val="00DF2CCC"/>
    <w:rsid w:val="00DF3140"/>
    <w:rsid w:val="00DF32F4"/>
    <w:rsid w:val="00DF33DF"/>
    <w:rsid w:val="00DF3709"/>
    <w:rsid w:val="00DF4037"/>
    <w:rsid w:val="00DF47B5"/>
    <w:rsid w:val="00DF49C9"/>
    <w:rsid w:val="00DF49CA"/>
    <w:rsid w:val="00DF4B3D"/>
    <w:rsid w:val="00DF4C7B"/>
    <w:rsid w:val="00DF5317"/>
    <w:rsid w:val="00DF54E5"/>
    <w:rsid w:val="00DF5704"/>
    <w:rsid w:val="00DF6277"/>
    <w:rsid w:val="00DF6841"/>
    <w:rsid w:val="00DF68B5"/>
    <w:rsid w:val="00DF6C88"/>
    <w:rsid w:val="00DF72B3"/>
    <w:rsid w:val="00DF733C"/>
    <w:rsid w:val="00DF7357"/>
    <w:rsid w:val="00DF75FE"/>
    <w:rsid w:val="00E003EF"/>
    <w:rsid w:val="00E00449"/>
    <w:rsid w:val="00E0060C"/>
    <w:rsid w:val="00E00793"/>
    <w:rsid w:val="00E00D0E"/>
    <w:rsid w:val="00E01068"/>
    <w:rsid w:val="00E0108B"/>
    <w:rsid w:val="00E01EB0"/>
    <w:rsid w:val="00E02142"/>
    <w:rsid w:val="00E021BF"/>
    <w:rsid w:val="00E026AF"/>
    <w:rsid w:val="00E02DAF"/>
    <w:rsid w:val="00E03F54"/>
    <w:rsid w:val="00E03FA3"/>
    <w:rsid w:val="00E043C9"/>
    <w:rsid w:val="00E05094"/>
    <w:rsid w:val="00E052B9"/>
    <w:rsid w:val="00E053F6"/>
    <w:rsid w:val="00E05FAF"/>
    <w:rsid w:val="00E06122"/>
    <w:rsid w:val="00E0616E"/>
    <w:rsid w:val="00E07599"/>
    <w:rsid w:val="00E07767"/>
    <w:rsid w:val="00E0787D"/>
    <w:rsid w:val="00E0793E"/>
    <w:rsid w:val="00E07E18"/>
    <w:rsid w:val="00E10C3E"/>
    <w:rsid w:val="00E10EEF"/>
    <w:rsid w:val="00E11805"/>
    <w:rsid w:val="00E11D71"/>
    <w:rsid w:val="00E1288C"/>
    <w:rsid w:val="00E1297B"/>
    <w:rsid w:val="00E12E27"/>
    <w:rsid w:val="00E137AF"/>
    <w:rsid w:val="00E13EC4"/>
    <w:rsid w:val="00E14117"/>
    <w:rsid w:val="00E14153"/>
    <w:rsid w:val="00E1423A"/>
    <w:rsid w:val="00E14268"/>
    <w:rsid w:val="00E146CE"/>
    <w:rsid w:val="00E148D7"/>
    <w:rsid w:val="00E14CAE"/>
    <w:rsid w:val="00E14CD1"/>
    <w:rsid w:val="00E159C8"/>
    <w:rsid w:val="00E161A0"/>
    <w:rsid w:val="00E1620D"/>
    <w:rsid w:val="00E169F1"/>
    <w:rsid w:val="00E16C34"/>
    <w:rsid w:val="00E17018"/>
    <w:rsid w:val="00E176C5"/>
    <w:rsid w:val="00E17C2F"/>
    <w:rsid w:val="00E17C96"/>
    <w:rsid w:val="00E200DB"/>
    <w:rsid w:val="00E20774"/>
    <w:rsid w:val="00E20991"/>
    <w:rsid w:val="00E209D1"/>
    <w:rsid w:val="00E20E4E"/>
    <w:rsid w:val="00E21A5E"/>
    <w:rsid w:val="00E23721"/>
    <w:rsid w:val="00E23A96"/>
    <w:rsid w:val="00E23C79"/>
    <w:rsid w:val="00E246E4"/>
    <w:rsid w:val="00E24B3D"/>
    <w:rsid w:val="00E24BD1"/>
    <w:rsid w:val="00E24DA9"/>
    <w:rsid w:val="00E24F38"/>
    <w:rsid w:val="00E24FDC"/>
    <w:rsid w:val="00E250D9"/>
    <w:rsid w:val="00E2576F"/>
    <w:rsid w:val="00E25FEE"/>
    <w:rsid w:val="00E26593"/>
    <w:rsid w:val="00E26707"/>
    <w:rsid w:val="00E2681D"/>
    <w:rsid w:val="00E26AC1"/>
    <w:rsid w:val="00E26B66"/>
    <w:rsid w:val="00E26C2B"/>
    <w:rsid w:val="00E26FC6"/>
    <w:rsid w:val="00E278C6"/>
    <w:rsid w:val="00E27D70"/>
    <w:rsid w:val="00E302AE"/>
    <w:rsid w:val="00E308CE"/>
    <w:rsid w:val="00E3093B"/>
    <w:rsid w:val="00E31107"/>
    <w:rsid w:val="00E312CE"/>
    <w:rsid w:val="00E324A5"/>
    <w:rsid w:val="00E33499"/>
    <w:rsid w:val="00E335CC"/>
    <w:rsid w:val="00E33D16"/>
    <w:rsid w:val="00E33D57"/>
    <w:rsid w:val="00E34048"/>
    <w:rsid w:val="00E34DB7"/>
    <w:rsid w:val="00E34E0D"/>
    <w:rsid w:val="00E35FC9"/>
    <w:rsid w:val="00E36031"/>
    <w:rsid w:val="00E36B21"/>
    <w:rsid w:val="00E37237"/>
    <w:rsid w:val="00E37310"/>
    <w:rsid w:val="00E37747"/>
    <w:rsid w:val="00E40238"/>
    <w:rsid w:val="00E403E0"/>
    <w:rsid w:val="00E40494"/>
    <w:rsid w:val="00E4090C"/>
    <w:rsid w:val="00E4097B"/>
    <w:rsid w:val="00E40ECC"/>
    <w:rsid w:val="00E41332"/>
    <w:rsid w:val="00E41479"/>
    <w:rsid w:val="00E41C0E"/>
    <w:rsid w:val="00E41DB1"/>
    <w:rsid w:val="00E423BB"/>
    <w:rsid w:val="00E426E4"/>
    <w:rsid w:val="00E42778"/>
    <w:rsid w:val="00E429FA"/>
    <w:rsid w:val="00E433D0"/>
    <w:rsid w:val="00E44078"/>
    <w:rsid w:val="00E44A3B"/>
    <w:rsid w:val="00E44AC9"/>
    <w:rsid w:val="00E44D73"/>
    <w:rsid w:val="00E45077"/>
    <w:rsid w:val="00E4548B"/>
    <w:rsid w:val="00E459A5"/>
    <w:rsid w:val="00E45B0C"/>
    <w:rsid w:val="00E45D9E"/>
    <w:rsid w:val="00E45F16"/>
    <w:rsid w:val="00E4633E"/>
    <w:rsid w:val="00E46728"/>
    <w:rsid w:val="00E46793"/>
    <w:rsid w:val="00E46A91"/>
    <w:rsid w:val="00E47C91"/>
    <w:rsid w:val="00E47D39"/>
    <w:rsid w:val="00E505AD"/>
    <w:rsid w:val="00E50A52"/>
    <w:rsid w:val="00E50AA2"/>
    <w:rsid w:val="00E511C4"/>
    <w:rsid w:val="00E514DC"/>
    <w:rsid w:val="00E52AB4"/>
    <w:rsid w:val="00E52DDC"/>
    <w:rsid w:val="00E5359A"/>
    <w:rsid w:val="00E53D08"/>
    <w:rsid w:val="00E542CE"/>
    <w:rsid w:val="00E5436E"/>
    <w:rsid w:val="00E54579"/>
    <w:rsid w:val="00E55286"/>
    <w:rsid w:val="00E553F7"/>
    <w:rsid w:val="00E55EED"/>
    <w:rsid w:val="00E56BB6"/>
    <w:rsid w:val="00E56E88"/>
    <w:rsid w:val="00E60FFF"/>
    <w:rsid w:val="00E613A5"/>
    <w:rsid w:val="00E615E9"/>
    <w:rsid w:val="00E6170A"/>
    <w:rsid w:val="00E61F3E"/>
    <w:rsid w:val="00E6216F"/>
    <w:rsid w:val="00E622CE"/>
    <w:rsid w:val="00E6275D"/>
    <w:rsid w:val="00E62B1E"/>
    <w:rsid w:val="00E62BFF"/>
    <w:rsid w:val="00E63261"/>
    <w:rsid w:val="00E6412C"/>
    <w:rsid w:val="00E651C6"/>
    <w:rsid w:val="00E652FB"/>
    <w:rsid w:val="00E6561F"/>
    <w:rsid w:val="00E6563B"/>
    <w:rsid w:val="00E65C56"/>
    <w:rsid w:val="00E66B11"/>
    <w:rsid w:val="00E672C8"/>
    <w:rsid w:val="00E67DF0"/>
    <w:rsid w:val="00E7032B"/>
    <w:rsid w:val="00E703CA"/>
    <w:rsid w:val="00E71D5C"/>
    <w:rsid w:val="00E7205A"/>
    <w:rsid w:val="00E72F63"/>
    <w:rsid w:val="00E735CB"/>
    <w:rsid w:val="00E73CB9"/>
    <w:rsid w:val="00E73CD7"/>
    <w:rsid w:val="00E74283"/>
    <w:rsid w:val="00E74CE2"/>
    <w:rsid w:val="00E74D67"/>
    <w:rsid w:val="00E7562C"/>
    <w:rsid w:val="00E7570E"/>
    <w:rsid w:val="00E75F3F"/>
    <w:rsid w:val="00E7623E"/>
    <w:rsid w:val="00E7739C"/>
    <w:rsid w:val="00E779B2"/>
    <w:rsid w:val="00E77A55"/>
    <w:rsid w:val="00E8000A"/>
    <w:rsid w:val="00E80088"/>
    <w:rsid w:val="00E80CC5"/>
    <w:rsid w:val="00E81D2D"/>
    <w:rsid w:val="00E820A3"/>
    <w:rsid w:val="00E8247C"/>
    <w:rsid w:val="00E82D53"/>
    <w:rsid w:val="00E83DB8"/>
    <w:rsid w:val="00E83F52"/>
    <w:rsid w:val="00E83F9C"/>
    <w:rsid w:val="00E851A8"/>
    <w:rsid w:val="00E854AD"/>
    <w:rsid w:val="00E856D3"/>
    <w:rsid w:val="00E86369"/>
    <w:rsid w:val="00E86A76"/>
    <w:rsid w:val="00E8773A"/>
    <w:rsid w:val="00E877A0"/>
    <w:rsid w:val="00E87DAF"/>
    <w:rsid w:val="00E9040A"/>
    <w:rsid w:val="00E90E2A"/>
    <w:rsid w:val="00E913B1"/>
    <w:rsid w:val="00E915D0"/>
    <w:rsid w:val="00E91A01"/>
    <w:rsid w:val="00E923AB"/>
    <w:rsid w:val="00E92418"/>
    <w:rsid w:val="00E9291F"/>
    <w:rsid w:val="00E93685"/>
    <w:rsid w:val="00E937C3"/>
    <w:rsid w:val="00E93A0A"/>
    <w:rsid w:val="00E94505"/>
    <w:rsid w:val="00E94543"/>
    <w:rsid w:val="00E94C69"/>
    <w:rsid w:val="00E94F33"/>
    <w:rsid w:val="00E95334"/>
    <w:rsid w:val="00E95E4A"/>
    <w:rsid w:val="00E96BB0"/>
    <w:rsid w:val="00E973A5"/>
    <w:rsid w:val="00E978A4"/>
    <w:rsid w:val="00E97DEA"/>
    <w:rsid w:val="00E97FF3"/>
    <w:rsid w:val="00EA01E9"/>
    <w:rsid w:val="00EA1B53"/>
    <w:rsid w:val="00EA1E56"/>
    <w:rsid w:val="00EA25A8"/>
    <w:rsid w:val="00EA2B53"/>
    <w:rsid w:val="00EA2B9C"/>
    <w:rsid w:val="00EA2CFF"/>
    <w:rsid w:val="00EA37DA"/>
    <w:rsid w:val="00EA3B38"/>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6EA6"/>
    <w:rsid w:val="00EA7392"/>
    <w:rsid w:val="00EA7681"/>
    <w:rsid w:val="00EA797E"/>
    <w:rsid w:val="00EA7FD4"/>
    <w:rsid w:val="00EB0696"/>
    <w:rsid w:val="00EB07D1"/>
    <w:rsid w:val="00EB09D0"/>
    <w:rsid w:val="00EB0C0C"/>
    <w:rsid w:val="00EB0F86"/>
    <w:rsid w:val="00EB13EE"/>
    <w:rsid w:val="00EB16E0"/>
    <w:rsid w:val="00EB2A12"/>
    <w:rsid w:val="00EB2B08"/>
    <w:rsid w:val="00EB2F3D"/>
    <w:rsid w:val="00EB2FBD"/>
    <w:rsid w:val="00EB3A50"/>
    <w:rsid w:val="00EB4482"/>
    <w:rsid w:val="00EB4A37"/>
    <w:rsid w:val="00EB4C93"/>
    <w:rsid w:val="00EB4F8D"/>
    <w:rsid w:val="00EB5087"/>
    <w:rsid w:val="00EB54C6"/>
    <w:rsid w:val="00EB5A77"/>
    <w:rsid w:val="00EB5B61"/>
    <w:rsid w:val="00EB660C"/>
    <w:rsid w:val="00EB67A6"/>
    <w:rsid w:val="00EB7278"/>
    <w:rsid w:val="00EB7B38"/>
    <w:rsid w:val="00EC0343"/>
    <w:rsid w:val="00EC1013"/>
    <w:rsid w:val="00EC1C3E"/>
    <w:rsid w:val="00EC1CDF"/>
    <w:rsid w:val="00EC1D8A"/>
    <w:rsid w:val="00EC2204"/>
    <w:rsid w:val="00EC2682"/>
    <w:rsid w:val="00EC2B90"/>
    <w:rsid w:val="00EC2CEC"/>
    <w:rsid w:val="00EC2F23"/>
    <w:rsid w:val="00EC37EE"/>
    <w:rsid w:val="00EC4695"/>
    <w:rsid w:val="00EC4DA0"/>
    <w:rsid w:val="00EC4DFA"/>
    <w:rsid w:val="00EC50A0"/>
    <w:rsid w:val="00EC5249"/>
    <w:rsid w:val="00EC5814"/>
    <w:rsid w:val="00EC58DB"/>
    <w:rsid w:val="00EC62DD"/>
    <w:rsid w:val="00EC733C"/>
    <w:rsid w:val="00EC7CBB"/>
    <w:rsid w:val="00EC7CC2"/>
    <w:rsid w:val="00EC7F80"/>
    <w:rsid w:val="00ED0715"/>
    <w:rsid w:val="00ED0F05"/>
    <w:rsid w:val="00ED0F76"/>
    <w:rsid w:val="00ED1233"/>
    <w:rsid w:val="00ED1614"/>
    <w:rsid w:val="00ED1FC5"/>
    <w:rsid w:val="00ED2796"/>
    <w:rsid w:val="00ED2FD1"/>
    <w:rsid w:val="00ED3059"/>
    <w:rsid w:val="00ED30BE"/>
    <w:rsid w:val="00ED3A08"/>
    <w:rsid w:val="00ED3B4E"/>
    <w:rsid w:val="00ED3BC5"/>
    <w:rsid w:val="00ED4221"/>
    <w:rsid w:val="00ED457D"/>
    <w:rsid w:val="00ED4FAA"/>
    <w:rsid w:val="00ED4FBF"/>
    <w:rsid w:val="00ED511B"/>
    <w:rsid w:val="00ED5AA0"/>
    <w:rsid w:val="00ED5D2A"/>
    <w:rsid w:val="00ED5F3D"/>
    <w:rsid w:val="00ED63E4"/>
    <w:rsid w:val="00ED6499"/>
    <w:rsid w:val="00ED7D31"/>
    <w:rsid w:val="00ED7EDE"/>
    <w:rsid w:val="00EE04BD"/>
    <w:rsid w:val="00EE0F88"/>
    <w:rsid w:val="00EE1539"/>
    <w:rsid w:val="00EE1B69"/>
    <w:rsid w:val="00EE1FC4"/>
    <w:rsid w:val="00EE20A3"/>
    <w:rsid w:val="00EE2EFC"/>
    <w:rsid w:val="00EE2F92"/>
    <w:rsid w:val="00EE414E"/>
    <w:rsid w:val="00EE416E"/>
    <w:rsid w:val="00EE417D"/>
    <w:rsid w:val="00EE41FF"/>
    <w:rsid w:val="00EE44EE"/>
    <w:rsid w:val="00EE4755"/>
    <w:rsid w:val="00EE4843"/>
    <w:rsid w:val="00EE484A"/>
    <w:rsid w:val="00EE498C"/>
    <w:rsid w:val="00EE4EA3"/>
    <w:rsid w:val="00EE4EE9"/>
    <w:rsid w:val="00EE4FED"/>
    <w:rsid w:val="00EE539B"/>
    <w:rsid w:val="00EE5BBE"/>
    <w:rsid w:val="00EF0060"/>
    <w:rsid w:val="00EF0101"/>
    <w:rsid w:val="00EF0208"/>
    <w:rsid w:val="00EF07D9"/>
    <w:rsid w:val="00EF0C19"/>
    <w:rsid w:val="00EF1D89"/>
    <w:rsid w:val="00EF2060"/>
    <w:rsid w:val="00EF21FE"/>
    <w:rsid w:val="00EF22A0"/>
    <w:rsid w:val="00EF2A8A"/>
    <w:rsid w:val="00EF3213"/>
    <w:rsid w:val="00EF3461"/>
    <w:rsid w:val="00EF367F"/>
    <w:rsid w:val="00EF4562"/>
    <w:rsid w:val="00EF46CA"/>
    <w:rsid w:val="00EF53B7"/>
    <w:rsid w:val="00EF6497"/>
    <w:rsid w:val="00EF6678"/>
    <w:rsid w:val="00EF6762"/>
    <w:rsid w:val="00EF7147"/>
    <w:rsid w:val="00EF7857"/>
    <w:rsid w:val="00EF7D38"/>
    <w:rsid w:val="00F0094C"/>
    <w:rsid w:val="00F014DD"/>
    <w:rsid w:val="00F01F35"/>
    <w:rsid w:val="00F0204E"/>
    <w:rsid w:val="00F0254C"/>
    <w:rsid w:val="00F027CD"/>
    <w:rsid w:val="00F02940"/>
    <w:rsid w:val="00F02A6D"/>
    <w:rsid w:val="00F0331E"/>
    <w:rsid w:val="00F03885"/>
    <w:rsid w:val="00F055E9"/>
    <w:rsid w:val="00F061AE"/>
    <w:rsid w:val="00F068E9"/>
    <w:rsid w:val="00F06B10"/>
    <w:rsid w:val="00F07D6E"/>
    <w:rsid w:val="00F07EFE"/>
    <w:rsid w:val="00F07F4F"/>
    <w:rsid w:val="00F07FB6"/>
    <w:rsid w:val="00F10197"/>
    <w:rsid w:val="00F10AA6"/>
    <w:rsid w:val="00F10D26"/>
    <w:rsid w:val="00F11185"/>
    <w:rsid w:val="00F1138C"/>
    <w:rsid w:val="00F12796"/>
    <w:rsid w:val="00F1283F"/>
    <w:rsid w:val="00F14875"/>
    <w:rsid w:val="00F14B69"/>
    <w:rsid w:val="00F14FBB"/>
    <w:rsid w:val="00F150D8"/>
    <w:rsid w:val="00F15340"/>
    <w:rsid w:val="00F15969"/>
    <w:rsid w:val="00F15CBD"/>
    <w:rsid w:val="00F16155"/>
    <w:rsid w:val="00F1633B"/>
    <w:rsid w:val="00F1637E"/>
    <w:rsid w:val="00F16976"/>
    <w:rsid w:val="00F201CA"/>
    <w:rsid w:val="00F20765"/>
    <w:rsid w:val="00F20784"/>
    <w:rsid w:val="00F20794"/>
    <w:rsid w:val="00F20AC7"/>
    <w:rsid w:val="00F21626"/>
    <w:rsid w:val="00F2285B"/>
    <w:rsid w:val="00F2346E"/>
    <w:rsid w:val="00F23B0B"/>
    <w:rsid w:val="00F23C28"/>
    <w:rsid w:val="00F24111"/>
    <w:rsid w:val="00F24576"/>
    <w:rsid w:val="00F24B94"/>
    <w:rsid w:val="00F2549B"/>
    <w:rsid w:val="00F25FFA"/>
    <w:rsid w:val="00F26130"/>
    <w:rsid w:val="00F26457"/>
    <w:rsid w:val="00F27908"/>
    <w:rsid w:val="00F304C4"/>
    <w:rsid w:val="00F30502"/>
    <w:rsid w:val="00F30774"/>
    <w:rsid w:val="00F3086A"/>
    <w:rsid w:val="00F30DBE"/>
    <w:rsid w:val="00F3140C"/>
    <w:rsid w:val="00F31487"/>
    <w:rsid w:val="00F3179E"/>
    <w:rsid w:val="00F3190A"/>
    <w:rsid w:val="00F321D5"/>
    <w:rsid w:val="00F323E1"/>
    <w:rsid w:val="00F34023"/>
    <w:rsid w:val="00F3406F"/>
    <w:rsid w:val="00F3499F"/>
    <w:rsid w:val="00F34EAB"/>
    <w:rsid w:val="00F34F37"/>
    <w:rsid w:val="00F34F97"/>
    <w:rsid w:val="00F34FCA"/>
    <w:rsid w:val="00F35019"/>
    <w:rsid w:val="00F35487"/>
    <w:rsid w:val="00F35497"/>
    <w:rsid w:val="00F36540"/>
    <w:rsid w:val="00F36D20"/>
    <w:rsid w:val="00F36F18"/>
    <w:rsid w:val="00F37200"/>
    <w:rsid w:val="00F3748D"/>
    <w:rsid w:val="00F378EF"/>
    <w:rsid w:val="00F37A48"/>
    <w:rsid w:val="00F37E90"/>
    <w:rsid w:val="00F402F6"/>
    <w:rsid w:val="00F40D76"/>
    <w:rsid w:val="00F414D8"/>
    <w:rsid w:val="00F41748"/>
    <w:rsid w:val="00F419AD"/>
    <w:rsid w:val="00F41D87"/>
    <w:rsid w:val="00F4214B"/>
    <w:rsid w:val="00F42175"/>
    <w:rsid w:val="00F4280B"/>
    <w:rsid w:val="00F4291F"/>
    <w:rsid w:val="00F42963"/>
    <w:rsid w:val="00F42B16"/>
    <w:rsid w:val="00F4350B"/>
    <w:rsid w:val="00F43B22"/>
    <w:rsid w:val="00F43CF2"/>
    <w:rsid w:val="00F43F55"/>
    <w:rsid w:val="00F440FE"/>
    <w:rsid w:val="00F44DAF"/>
    <w:rsid w:val="00F451A4"/>
    <w:rsid w:val="00F451B6"/>
    <w:rsid w:val="00F45857"/>
    <w:rsid w:val="00F459DA"/>
    <w:rsid w:val="00F45EF9"/>
    <w:rsid w:val="00F46327"/>
    <w:rsid w:val="00F46BE6"/>
    <w:rsid w:val="00F46C2C"/>
    <w:rsid w:val="00F46C34"/>
    <w:rsid w:val="00F46D85"/>
    <w:rsid w:val="00F47160"/>
    <w:rsid w:val="00F47305"/>
    <w:rsid w:val="00F47468"/>
    <w:rsid w:val="00F474A1"/>
    <w:rsid w:val="00F47534"/>
    <w:rsid w:val="00F50428"/>
    <w:rsid w:val="00F50B6A"/>
    <w:rsid w:val="00F50D56"/>
    <w:rsid w:val="00F50DAE"/>
    <w:rsid w:val="00F51634"/>
    <w:rsid w:val="00F5164A"/>
    <w:rsid w:val="00F516DB"/>
    <w:rsid w:val="00F52553"/>
    <w:rsid w:val="00F52763"/>
    <w:rsid w:val="00F55906"/>
    <w:rsid w:val="00F55DBA"/>
    <w:rsid w:val="00F5641B"/>
    <w:rsid w:val="00F5661F"/>
    <w:rsid w:val="00F566CD"/>
    <w:rsid w:val="00F578BA"/>
    <w:rsid w:val="00F57E7D"/>
    <w:rsid w:val="00F600F4"/>
    <w:rsid w:val="00F605E2"/>
    <w:rsid w:val="00F606D3"/>
    <w:rsid w:val="00F60F61"/>
    <w:rsid w:val="00F610A8"/>
    <w:rsid w:val="00F61169"/>
    <w:rsid w:val="00F61209"/>
    <w:rsid w:val="00F61696"/>
    <w:rsid w:val="00F61876"/>
    <w:rsid w:val="00F61FD1"/>
    <w:rsid w:val="00F62678"/>
    <w:rsid w:val="00F62D8C"/>
    <w:rsid w:val="00F63B4D"/>
    <w:rsid w:val="00F63CDE"/>
    <w:rsid w:val="00F63D53"/>
    <w:rsid w:val="00F65094"/>
    <w:rsid w:val="00F65985"/>
    <w:rsid w:val="00F65D93"/>
    <w:rsid w:val="00F67744"/>
    <w:rsid w:val="00F67FE8"/>
    <w:rsid w:val="00F7034E"/>
    <w:rsid w:val="00F7166A"/>
    <w:rsid w:val="00F7181F"/>
    <w:rsid w:val="00F7223C"/>
    <w:rsid w:val="00F72860"/>
    <w:rsid w:val="00F73497"/>
    <w:rsid w:val="00F73856"/>
    <w:rsid w:val="00F73CEF"/>
    <w:rsid w:val="00F74ECE"/>
    <w:rsid w:val="00F75AB1"/>
    <w:rsid w:val="00F75AD7"/>
    <w:rsid w:val="00F75CD7"/>
    <w:rsid w:val="00F760E5"/>
    <w:rsid w:val="00F7650F"/>
    <w:rsid w:val="00F77895"/>
    <w:rsid w:val="00F77C36"/>
    <w:rsid w:val="00F804C4"/>
    <w:rsid w:val="00F8086B"/>
    <w:rsid w:val="00F80884"/>
    <w:rsid w:val="00F8093E"/>
    <w:rsid w:val="00F81396"/>
    <w:rsid w:val="00F81512"/>
    <w:rsid w:val="00F81526"/>
    <w:rsid w:val="00F81633"/>
    <w:rsid w:val="00F81DC2"/>
    <w:rsid w:val="00F81FD0"/>
    <w:rsid w:val="00F82A07"/>
    <w:rsid w:val="00F83319"/>
    <w:rsid w:val="00F83744"/>
    <w:rsid w:val="00F83D64"/>
    <w:rsid w:val="00F85166"/>
    <w:rsid w:val="00F85346"/>
    <w:rsid w:val="00F85D71"/>
    <w:rsid w:val="00F85DD1"/>
    <w:rsid w:val="00F868B9"/>
    <w:rsid w:val="00F87178"/>
    <w:rsid w:val="00F87BC8"/>
    <w:rsid w:val="00F87DCA"/>
    <w:rsid w:val="00F87E7F"/>
    <w:rsid w:val="00F9028B"/>
    <w:rsid w:val="00F904B4"/>
    <w:rsid w:val="00F909A8"/>
    <w:rsid w:val="00F90BC6"/>
    <w:rsid w:val="00F9177E"/>
    <w:rsid w:val="00F91BF7"/>
    <w:rsid w:val="00F922E1"/>
    <w:rsid w:val="00F92F6B"/>
    <w:rsid w:val="00F93275"/>
    <w:rsid w:val="00F93AEA"/>
    <w:rsid w:val="00F93C3D"/>
    <w:rsid w:val="00F9459E"/>
    <w:rsid w:val="00F9544A"/>
    <w:rsid w:val="00F963AC"/>
    <w:rsid w:val="00F9647E"/>
    <w:rsid w:val="00F965BC"/>
    <w:rsid w:val="00F96D62"/>
    <w:rsid w:val="00F976FB"/>
    <w:rsid w:val="00F97CAA"/>
    <w:rsid w:val="00F97DEA"/>
    <w:rsid w:val="00FA1578"/>
    <w:rsid w:val="00FA20B7"/>
    <w:rsid w:val="00FA2292"/>
    <w:rsid w:val="00FA2366"/>
    <w:rsid w:val="00FA23DE"/>
    <w:rsid w:val="00FA334E"/>
    <w:rsid w:val="00FA4465"/>
    <w:rsid w:val="00FA448F"/>
    <w:rsid w:val="00FA6977"/>
    <w:rsid w:val="00FA73AB"/>
    <w:rsid w:val="00FA786B"/>
    <w:rsid w:val="00FA79D7"/>
    <w:rsid w:val="00FB062B"/>
    <w:rsid w:val="00FB109E"/>
    <w:rsid w:val="00FB131D"/>
    <w:rsid w:val="00FB1761"/>
    <w:rsid w:val="00FB1A8E"/>
    <w:rsid w:val="00FB2324"/>
    <w:rsid w:val="00FB325C"/>
    <w:rsid w:val="00FB364C"/>
    <w:rsid w:val="00FB3E9D"/>
    <w:rsid w:val="00FB41BB"/>
    <w:rsid w:val="00FB443C"/>
    <w:rsid w:val="00FB458E"/>
    <w:rsid w:val="00FB5869"/>
    <w:rsid w:val="00FB5959"/>
    <w:rsid w:val="00FB5FD0"/>
    <w:rsid w:val="00FB661D"/>
    <w:rsid w:val="00FB721D"/>
    <w:rsid w:val="00FB72A3"/>
    <w:rsid w:val="00FC20AF"/>
    <w:rsid w:val="00FC2393"/>
    <w:rsid w:val="00FC25AC"/>
    <w:rsid w:val="00FC2DEC"/>
    <w:rsid w:val="00FC3743"/>
    <w:rsid w:val="00FC3CAB"/>
    <w:rsid w:val="00FC4621"/>
    <w:rsid w:val="00FC489B"/>
    <w:rsid w:val="00FC4926"/>
    <w:rsid w:val="00FC4D89"/>
    <w:rsid w:val="00FC4FD4"/>
    <w:rsid w:val="00FC5097"/>
    <w:rsid w:val="00FC5B7B"/>
    <w:rsid w:val="00FC5E9F"/>
    <w:rsid w:val="00FC604A"/>
    <w:rsid w:val="00FC6DA5"/>
    <w:rsid w:val="00FC6E88"/>
    <w:rsid w:val="00FC78B7"/>
    <w:rsid w:val="00FC7BA0"/>
    <w:rsid w:val="00FD024C"/>
    <w:rsid w:val="00FD05C9"/>
    <w:rsid w:val="00FD071D"/>
    <w:rsid w:val="00FD0A2D"/>
    <w:rsid w:val="00FD0A71"/>
    <w:rsid w:val="00FD0FA8"/>
    <w:rsid w:val="00FD1981"/>
    <w:rsid w:val="00FD1E84"/>
    <w:rsid w:val="00FD2302"/>
    <w:rsid w:val="00FD25AA"/>
    <w:rsid w:val="00FD276E"/>
    <w:rsid w:val="00FD296C"/>
    <w:rsid w:val="00FD2A50"/>
    <w:rsid w:val="00FD2EB4"/>
    <w:rsid w:val="00FD3142"/>
    <w:rsid w:val="00FD348A"/>
    <w:rsid w:val="00FD34AF"/>
    <w:rsid w:val="00FD386F"/>
    <w:rsid w:val="00FD3F7B"/>
    <w:rsid w:val="00FD422B"/>
    <w:rsid w:val="00FD5F31"/>
    <w:rsid w:val="00FD64E5"/>
    <w:rsid w:val="00FD6AB9"/>
    <w:rsid w:val="00FD6C79"/>
    <w:rsid w:val="00FD6D91"/>
    <w:rsid w:val="00FD7C55"/>
    <w:rsid w:val="00FE0095"/>
    <w:rsid w:val="00FE0216"/>
    <w:rsid w:val="00FE02C6"/>
    <w:rsid w:val="00FE0B13"/>
    <w:rsid w:val="00FE1001"/>
    <w:rsid w:val="00FE1157"/>
    <w:rsid w:val="00FE1F7F"/>
    <w:rsid w:val="00FE20D0"/>
    <w:rsid w:val="00FE3011"/>
    <w:rsid w:val="00FE43A9"/>
    <w:rsid w:val="00FE491B"/>
    <w:rsid w:val="00FE4B75"/>
    <w:rsid w:val="00FE5221"/>
    <w:rsid w:val="00FE5546"/>
    <w:rsid w:val="00FE710D"/>
    <w:rsid w:val="00FE725D"/>
    <w:rsid w:val="00FE727B"/>
    <w:rsid w:val="00FE7358"/>
    <w:rsid w:val="00FE735F"/>
    <w:rsid w:val="00FE760F"/>
    <w:rsid w:val="00FE77FC"/>
    <w:rsid w:val="00FE780F"/>
    <w:rsid w:val="00FF152B"/>
    <w:rsid w:val="00FF1863"/>
    <w:rsid w:val="00FF19C6"/>
    <w:rsid w:val="00FF1A00"/>
    <w:rsid w:val="00FF1A01"/>
    <w:rsid w:val="00FF1A70"/>
    <w:rsid w:val="00FF2121"/>
    <w:rsid w:val="00FF2E40"/>
    <w:rsid w:val="00FF32C1"/>
    <w:rsid w:val="00FF3820"/>
    <w:rsid w:val="00FF3ABD"/>
    <w:rsid w:val="00FF44D3"/>
    <w:rsid w:val="00FF4E13"/>
    <w:rsid w:val="00FF5009"/>
    <w:rsid w:val="00FF5401"/>
    <w:rsid w:val="00FF554D"/>
    <w:rsid w:val="00FF5592"/>
    <w:rsid w:val="00FF579B"/>
    <w:rsid w:val="00FF5971"/>
    <w:rsid w:val="00FF5EBB"/>
    <w:rsid w:val="00FF6163"/>
    <w:rsid w:val="00FF643D"/>
    <w:rsid w:val="00FF6DEA"/>
    <w:rsid w:val="00FF6E1C"/>
    <w:rsid w:val="00FF740F"/>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42404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D713E"/>
    <w:pPr>
      <w:spacing w:before="100" w:beforeAutospacing="1" w:after="100" w:afterAutospacing="1"/>
    </w:pPr>
    <w:rPr>
      <w:lang w:val="en-US"/>
    </w:rPr>
  </w:style>
  <w:style w:type="character" w:customStyle="1" w:styleId="st">
    <w:name w:val="st"/>
    <w:basedOn w:val="DefaultParagraphFont"/>
    <w:rsid w:val="008715E8"/>
  </w:style>
  <w:style w:type="character" w:styleId="Emphasis">
    <w:name w:val="Emphasis"/>
    <w:basedOn w:val="DefaultParagraphFont"/>
    <w:uiPriority w:val="20"/>
    <w:qFormat/>
    <w:rsid w:val="008715E8"/>
    <w:rPr>
      <w:i/>
      <w:iCs/>
    </w:rPr>
  </w:style>
  <w:style w:type="character" w:styleId="UnresolvedMention">
    <w:name w:val="Unresolved Mention"/>
    <w:basedOn w:val="DefaultParagraphFont"/>
    <w:uiPriority w:val="99"/>
    <w:semiHidden/>
    <w:unhideWhenUsed/>
    <w:rsid w:val="00537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188378606">
      <w:bodyDiv w:val="1"/>
      <w:marLeft w:val="0"/>
      <w:marRight w:val="0"/>
      <w:marTop w:val="0"/>
      <w:marBottom w:val="0"/>
      <w:divBdr>
        <w:top w:val="none" w:sz="0" w:space="0" w:color="auto"/>
        <w:left w:val="none" w:sz="0" w:space="0" w:color="auto"/>
        <w:bottom w:val="none" w:sz="0" w:space="0" w:color="auto"/>
        <w:right w:val="none" w:sz="0" w:space="0" w:color="auto"/>
      </w:divBdr>
    </w:div>
    <w:div w:id="263343247">
      <w:bodyDiv w:val="1"/>
      <w:marLeft w:val="0"/>
      <w:marRight w:val="0"/>
      <w:marTop w:val="0"/>
      <w:marBottom w:val="0"/>
      <w:divBdr>
        <w:top w:val="none" w:sz="0" w:space="0" w:color="auto"/>
        <w:left w:val="none" w:sz="0" w:space="0" w:color="auto"/>
        <w:bottom w:val="none" w:sz="0" w:space="0" w:color="auto"/>
        <w:right w:val="none" w:sz="0" w:space="0" w:color="auto"/>
      </w:divBdr>
    </w:div>
    <w:div w:id="276108409">
      <w:bodyDiv w:val="1"/>
      <w:marLeft w:val="0"/>
      <w:marRight w:val="0"/>
      <w:marTop w:val="0"/>
      <w:marBottom w:val="0"/>
      <w:divBdr>
        <w:top w:val="none" w:sz="0" w:space="0" w:color="auto"/>
        <w:left w:val="none" w:sz="0" w:space="0" w:color="auto"/>
        <w:bottom w:val="none" w:sz="0" w:space="0" w:color="auto"/>
        <w:right w:val="none" w:sz="0" w:space="0" w:color="auto"/>
      </w:divBdr>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55617327">
      <w:bodyDiv w:val="1"/>
      <w:marLeft w:val="0"/>
      <w:marRight w:val="0"/>
      <w:marTop w:val="0"/>
      <w:marBottom w:val="0"/>
      <w:divBdr>
        <w:top w:val="none" w:sz="0" w:space="0" w:color="auto"/>
        <w:left w:val="none" w:sz="0" w:space="0" w:color="auto"/>
        <w:bottom w:val="none" w:sz="0" w:space="0" w:color="auto"/>
        <w:right w:val="none" w:sz="0" w:space="0" w:color="auto"/>
      </w:divBdr>
    </w:div>
    <w:div w:id="391126775">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643126403">
      <w:bodyDiv w:val="1"/>
      <w:marLeft w:val="0"/>
      <w:marRight w:val="0"/>
      <w:marTop w:val="0"/>
      <w:marBottom w:val="0"/>
      <w:divBdr>
        <w:top w:val="none" w:sz="0" w:space="0" w:color="auto"/>
        <w:left w:val="none" w:sz="0" w:space="0" w:color="auto"/>
        <w:bottom w:val="none" w:sz="0" w:space="0" w:color="auto"/>
        <w:right w:val="none" w:sz="0" w:space="0" w:color="auto"/>
      </w:divBdr>
    </w:div>
    <w:div w:id="815338210">
      <w:bodyDiv w:val="1"/>
      <w:marLeft w:val="0"/>
      <w:marRight w:val="0"/>
      <w:marTop w:val="0"/>
      <w:marBottom w:val="0"/>
      <w:divBdr>
        <w:top w:val="none" w:sz="0" w:space="0" w:color="auto"/>
        <w:left w:val="none" w:sz="0" w:space="0" w:color="auto"/>
        <w:bottom w:val="none" w:sz="0" w:space="0" w:color="auto"/>
        <w:right w:val="none" w:sz="0" w:space="0" w:color="auto"/>
      </w:divBdr>
    </w:div>
    <w:div w:id="849179260">
      <w:bodyDiv w:val="1"/>
      <w:marLeft w:val="0"/>
      <w:marRight w:val="0"/>
      <w:marTop w:val="0"/>
      <w:marBottom w:val="0"/>
      <w:divBdr>
        <w:top w:val="none" w:sz="0" w:space="0" w:color="auto"/>
        <w:left w:val="none" w:sz="0" w:space="0" w:color="auto"/>
        <w:bottom w:val="none" w:sz="0" w:space="0" w:color="auto"/>
        <w:right w:val="none" w:sz="0" w:space="0" w:color="auto"/>
      </w:divBdr>
    </w:div>
    <w:div w:id="962267594">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05864466">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073430026">
      <w:bodyDiv w:val="1"/>
      <w:marLeft w:val="0"/>
      <w:marRight w:val="0"/>
      <w:marTop w:val="0"/>
      <w:marBottom w:val="0"/>
      <w:divBdr>
        <w:top w:val="none" w:sz="0" w:space="0" w:color="auto"/>
        <w:left w:val="none" w:sz="0" w:space="0" w:color="auto"/>
        <w:bottom w:val="none" w:sz="0" w:space="0" w:color="auto"/>
        <w:right w:val="none" w:sz="0" w:space="0" w:color="auto"/>
      </w:divBdr>
    </w:div>
    <w:div w:id="1110006581">
      <w:bodyDiv w:val="1"/>
      <w:marLeft w:val="0"/>
      <w:marRight w:val="0"/>
      <w:marTop w:val="0"/>
      <w:marBottom w:val="0"/>
      <w:divBdr>
        <w:top w:val="none" w:sz="0" w:space="0" w:color="auto"/>
        <w:left w:val="none" w:sz="0" w:space="0" w:color="auto"/>
        <w:bottom w:val="none" w:sz="0" w:space="0" w:color="auto"/>
        <w:right w:val="none" w:sz="0" w:space="0" w:color="auto"/>
      </w:divBdr>
    </w:div>
    <w:div w:id="1110318830">
      <w:bodyDiv w:val="1"/>
      <w:marLeft w:val="0"/>
      <w:marRight w:val="0"/>
      <w:marTop w:val="0"/>
      <w:marBottom w:val="0"/>
      <w:divBdr>
        <w:top w:val="none" w:sz="0" w:space="0" w:color="auto"/>
        <w:left w:val="none" w:sz="0" w:space="0" w:color="auto"/>
        <w:bottom w:val="none" w:sz="0" w:space="0" w:color="auto"/>
        <w:right w:val="none" w:sz="0" w:space="0" w:color="auto"/>
      </w:divBdr>
    </w:div>
    <w:div w:id="1116868026">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61013744">
      <w:bodyDiv w:val="1"/>
      <w:marLeft w:val="0"/>
      <w:marRight w:val="0"/>
      <w:marTop w:val="0"/>
      <w:marBottom w:val="0"/>
      <w:divBdr>
        <w:top w:val="none" w:sz="0" w:space="0" w:color="auto"/>
        <w:left w:val="none" w:sz="0" w:space="0" w:color="auto"/>
        <w:bottom w:val="none" w:sz="0" w:space="0" w:color="auto"/>
        <w:right w:val="none" w:sz="0" w:space="0" w:color="auto"/>
      </w:divBdr>
    </w:div>
    <w:div w:id="1414861952">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07285441">
      <w:bodyDiv w:val="1"/>
      <w:marLeft w:val="0"/>
      <w:marRight w:val="0"/>
      <w:marTop w:val="0"/>
      <w:marBottom w:val="0"/>
      <w:divBdr>
        <w:top w:val="none" w:sz="0" w:space="0" w:color="auto"/>
        <w:left w:val="none" w:sz="0" w:space="0" w:color="auto"/>
        <w:bottom w:val="none" w:sz="0" w:space="0" w:color="auto"/>
        <w:right w:val="none" w:sz="0" w:space="0" w:color="auto"/>
      </w:divBdr>
    </w:div>
    <w:div w:id="1566256522">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75889786">
      <w:bodyDiv w:val="1"/>
      <w:marLeft w:val="0"/>
      <w:marRight w:val="0"/>
      <w:marTop w:val="0"/>
      <w:marBottom w:val="0"/>
      <w:divBdr>
        <w:top w:val="none" w:sz="0" w:space="0" w:color="auto"/>
        <w:left w:val="none" w:sz="0" w:space="0" w:color="auto"/>
        <w:bottom w:val="none" w:sz="0" w:space="0" w:color="auto"/>
        <w:right w:val="none" w:sz="0" w:space="0" w:color="auto"/>
      </w:divBdr>
    </w:div>
    <w:div w:id="1634091041">
      <w:bodyDiv w:val="1"/>
      <w:marLeft w:val="0"/>
      <w:marRight w:val="0"/>
      <w:marTop w:val="0"/>
      <w:marBottom w:val="0"/>
      <w:divBdr>
        <w:top w:val="none" w:sz="0" w:space="0" w:color="auto"/>
        <w:left w:val="none" w:sz="0" w:space="0" w:color="auto"/>
        <w:bottom w:val="none" w:sz="0" w:space="0" w:color="auto"/>
        <w:right w:val="none" w:sz="0" w:space="0" w:color="auto"/>
      </w:divBdr>
    </w:div>
    <w:div w:id="1697271497">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718696772">
      <w:bodyDiv w:val="1"/>
      <w:marLeft w:val="0"/>
      <w:marRight w:val="0"/>
      <w:marTop w:val="0"/>
      <w:marBottom w:val="0"/>
      <w:divBdr>
        <w:top w:val="none" w:sz="0" w:space="0" w:color="auto"/>
        <w:left w:val="none" w:sz="0" w:space="0" w:color="auto"/>
        <w:bottom w:val="none" w:sz="0" w:space="0" w:color="auto"/>
        <w:right w:val="none" w:sz="0" w:space="0" w:color="auto"/>
      </w:divBdr>
    </w:div>
    <w:div w:id="1789470711">
      <w:bodyDiv w:val="1"/>
      <w:marLeft w:val="0"/>
      <w:marRight w:val="0"/>
      <w:marTop w:val="0"/>
      <w:marBottom w:val="0"/>
      <w:divBdr>
        <w:top w:val="none" w:sz="0" w:space="0" w:color="auto"/>
        <w:left w:val="none" w:sz="0" w:space="0" w:color="auto"/>
        <w:bottom w:val="none" w:sz="0" w:space="0" w:color="auto"/>
        <w:right w:val="none" w:sz="0" w:space="0" w:color="auto"/>
      </w:divBdr>
    </w:div>
    <w:div w:id="1793475598">
      <w:bodyDiv w:val="1"/>
      <w:marLeft w:val="0"/>
      <w:marRight w:val="0"/>
      <w:marTop w:val="0"/>
      <w:marBottom w:val="0"/>
      <w:divBdr>
        <w:top w:val="none" w:sz="0" w:space="0" w:color="auto"/>
        <w:left w:val="none" w:sz="0" w:space="0" w:color="auto"/>
        <w:bottom w:val="none" w:sz="0" w:space="0" w:color="auto"/>
        <w:right w:val="none" w:sz="0" w:space="0" w:color="auto"/>
      </w:divBdr>
    </w:div>
    <w:div w:id="1799299273">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885291089">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0923.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61CC1-3981-4ED7-99B8-79C8C31AA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4633</Words>
  <Characters>33460</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2019-08-22T10:19:00Z</dcterms:created>
  <dcterms:modified xsi:type="dcterms:W3CDTF">2019-08-22T10:19:00Z</dcterms:modified>
</cp:coreProperties>
</file>