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FC3" w:rsidRPr="00721721" w:rsidRDefault="003B0FC3" w:rsidP="003B0FC3">
      <w:pPr>
        <w:spacing w:line="276" w:lineRule="auto"/>
        <w:jc w:val="both"/>
        <w:rPr>
          <w:b/>
          <w:bCs/>
        </w:rPr>
      </w:pPr>
      <w:r>
        <w:rPr>
          <w:b/>
          <w:bCs/>
        </w:rPr>
        <w:t>Lēmuma par būves nodošanu ekspluatācijā pārbaudes robežas</w:t>
      </w:r>
    </w:p>
    <w:p w:rsidR="003B0FC3" w:rsidRPr="003C5D2C" w:rsidRDefault="003B0FC3" w:rsidP="003B0FC3">
      <w:pPr>
        <w:spacing w:line="276" w:lineRule="auto"/>
        <w:jc w:val="both"/>
      </w:pPr>
      <w:r w:rsidRPr="003C5D2C">
        <w:t>Lemjot par būves nodošanu ekspluatācijā, tās atbilstība normatīvajiem aktiem būvniecības jomā pārbaudāma tajos jautājumos vai risinājumos, kurus nenosaka būvprojekts.</w:t>
      </w:r>
      <w:r w:rsidRPr="003C5D2C">
        <w:rPr>
          <w:i/>
          <w:iCs/>
        </w:rPr>
        <w:t xml:space="preserve"> </w:t>
      </w:r>
    </w:p>
    <w:p w:rsidR="00BA4DE7" w:rsidRDefault="003B0FC3" w:rsidP="003B0FC3">
      <w:pPr>
        <w:spacing w:line="276" w:lineRule="auto"/>
        <w:jc w:val="both"/>
      </w:pPr>
      <w:r w:rsidRPr="003C5D2C">
        <w:t xml:space="preserve">Būves atbilstības </w:t>
      </w:r>
      <w:bookmarkStart w:id="0" w:name="_GoBack"/>
      <w:bookmarkEnd w:id="0"/>
      <w:r w:rsidRPr="003C5D2C">
        <w:t xml:space="preserve">normatīvajiem aktiem būvniecības jomā pārbaude nav saprotama tādējādi, ka persona var prasīt šīs pārbaudes ietiekšanos būvprojekta un būvatļaujas tiesiskuma pārvērtēšanā. Pretējā gadījumā netiktu nodrošināta tiesiskā stabilitāte un noteiktība, kas vispārīgi kalpo būvētāja tiesiskajām interesēm rēķināties ar to, ka, noteiktā kārtībā noslēdzoties attiecīgai būvniecības procesa daļai, skartās personas pret to vairs nevar izteikt iebildumus, bet būvētājs var noslēgt būvniecības procesu un sākt būves ekspluatāciju. </w:t>
      </w:r>
    </w:p>
    <w:p w:rsidR="003B0FC3" w:rsidRPr="00B61964" w:rsidRDefault="003B0FC3" w:rsidP="003B0FC3">
      <w:pPr>
        <w:jc w:val="right"/>
      </w:pPr>
    </w:p>
    <w:p w:rsidR="00BA4DE7" w:rsidRDefault="00BA4DE7" w:rsidP="00BA4DE7">
      <w:pPr>
        <w:spacing w:line="276" w:lineRule="auto"/>
        <w:jc w:val="center"/>
        <w:rPr>
          <w:b/>
        </w:rPr>
      </w:pPr>
      <w:r w:rsidRPr="00B61964">
        <w:rPr>
          <w:b/>
        </w:rPr>
        <w:t>Latvijas Republikas Senāt</w:t>
      </w:r>
      <w:r w:rsidR="003B0FC3">
        <w:rPr>
          <w:b/>
        </w:rPr>
        <w:t>a</w:t>
      </w:r>
    </w:p>
    <w:p w:rsidR="003B0FC3" w:rsidRDefault="003B0FC3" w:rsidP="00BA4DE7">
      <w:pPr>
        <w:spacing w:line="276" w:lineRule="auto"/>
        <w:jc w:val="center"/>
        <w:rPr>
          <w:b/>
        </w:rPr>
      </w:pPr>
      <w:r>
        <w:rPr>
          <w:b/>
        </w:rPr>
        <w:t>Administratīvo lietu departamenta</w:t>
      </w:r>
    </w:p>
    <w:p w:rsidR="003B0FC3" w:rsidRPr="00B61964" w:rsidRDefault="003B0FC3" w:rsidP="00BA4DE7">
      <w:pPr>
        <w:spacing w:line="276" w:lineRule="auto"/>
        <w:jc w:val="center"/>
        <w:rPr>
          <w:b/>
        </w:rPr>
      </w:pPr>
      <w:r>
        <w:rPr>
          <w:b/>
        </w:rPr>
        <w:t>2019.gada 12.jūlija</w:t>
      </w:r>
    </w:p>
    <w:p w:rsidR="00BA4DE7" w:rsidRDefault="00BA4DE7" w:rsidP="00BA4DE7">
      <w:pPr>
        <w:spacing w:line="276" w:lineRule="auto"/>
        <w:jc w:val="center"/>
        <w:rPr>
          <w:b/>
        </w:rPr>
      </w:pPr>
      <w:r w:rsidRPr="00B61964">
        <w:rPr>
          <w:b/>
        </w:rPr>
        <w:t>SPRIEDUMS</w:t>
      </w:r>
    </w:p>
    <w:p w:rsidR="003B0FC3" w:rsidRDefault="003B0FC3" w:rsidP="00BA4DE7">
      <w:pPr>
        <w:spacing w:line="276" w:lineRule="auto"/>
        <w:jc w:val="center"/>
        <w:rPr>
          <w:b/>
        </w:rPr>
      </w:pPr>
      <w:r>
        <w:rPr>
          <w:b/>
        </w:rPr>
        <w:t>Lieta Nr. A420291913, SKA-9/2019</w:t>
      </w:r>
    </w:p>
    <w:p w:rsidR="003B0FC3" w:rsidRPr="003B0FC3" w:rsidRDefault="003B0FC3" w:rsidP="00BA4DE7">
      <w:pPr>
        <w:spacing w:line="276" w:lineRule="auto"/>
        <w:jc w:val="center"/>
        <w:rPr>
          <w:b/>
          <w:color w:val="0000FF"/>
        </w:rPr>
      </w:pPr>
      <w:hyperlink r:id="rId6" w:history="1">
        <w:r w:rsidRPr="003B0FC3">
          <w:rPr>
            <w:rStyle w:val="Hyperlink"/>
            <w:color w:val="0000FF"/>
          </w:rPr>
          <w:t>ECLI:LV:AT:2019:071</w:t>
        </w:r>
        <w:r w:rsidRPr="003B0FC3">
          <w:rPr>
            <w:rStyle w:val="Hyperlink"/>
            <w:color w:val="0000FF"/>
          </w:rPr>
          <w:t>2</w:t>
        </w:r>
        <w:r w:rsidRPr="003B0FC3">
          <w:rPr>
            <w:rStyle w:val="Hyperlink"/>
            <w:color w:val="0000FF"/>
          </w:rPr>
          <w:t>.A420291913.2.S</w:t>
        </w:r>
      </w:hyperlink>
    </w:p>
    <w:p w:rsidR="00BA4DE7" w:rsidRPr="00B61964" w:rsidRDefault="00BA4DE7" w:rsidP="00BA4DE7">
      <w:pPr>
        <w:spacing w:line="276" w:lineRule="auto"/>
        <w:jc w:val="center"/>
      </w:pPr>
    </w:p>
    <w:p w:rsidR="00BA4DE7" w:rsidRPr="00B61964" w:rsidRDefault="00BA4DE7" w:rsidP="00BA4DE7">
      <w:pPr>
        <w:spacing w:line="276" w:lineRule="auto"/>
        <w:ind w:firstLine="567"/>
        <w:jc w:val="both"/>
      </w:pPr>
      <w:r w:rsidRPr="00B61964">
        <w:t xml:space="preserve">Tiesa šādā sastāvā: </w:t>
      </w:r>
      <w:r>
        <w:t>senatori</w:t>
      </w:r>
      <w:r w:rsidRPr="00B61964">
        <w:t xml:space="preserve"> Vēsma </w:t>
      </w:r>
      <w:proofErr w:type="spellStart"/>
      <w:r w:rsidRPr="00B61964">
        <w:t>Kakste</w:t>
      </w:r>
      <w:proofErr w:type="spellEnd"/>
      <w:r>
        <w:t xml:space="preserve">, </w:t>
      </w:r>
      <w:r w:rsidRPr="00B61964">
        <w:t>Veronika Krūmiņa</w:t>
      </w:r>
      <w:r>
        <w:t>, Valters Poķis</w:t>
      </w:r>
    </w:p>
    <w:p w:rsidR="00BA4DE7" w:rsidRPr="00B61964" w:rsidRDefault="00BA4DE7" w:rsidP="00BA4DE7">
      <w:pPr>
        <w:tabs>
          <w:tab w:val="left" w:pos="2700"/>
        </w:tabs>
        <w:spacing w:line="276" w:lineRule="auto"/>
        <w:ind w:firstLine="567"/>
        <w:jc w:val="both"/>
      </w:pPr>
    </w:p>
    <w:p w:rsidR="00BA4DE7" w:rsidRPr="00B61964" w:rsidRDefault="00BA4DE7" w:rsidP="00BA4DE7">
      <w:pPr>
        <w:spacing w:line="276" w:lineRule="auto"/>
        <w:ind w:firstLine="567"/>
        <w:jc w:val="both"/>
      </w:pPr>
      <w:r w:rsidRPr="00B61964">
        <w:t xml:space="preserve">rakstveida procesā izskatīja administratīvo lietu, kas ierosināta, pamatojoties uz </w:t>
      </w:r>
      <w:r>
        <w:t xml:space="preserve">nodibinājuma </w:t>
      </w:r>
      <w:r w:rsidRPr="0030734D">
        <w:rPr>
          <w:color w:val="000000"/>
        </w:rPr>
        <w:t>„</w:t>
      </w:r>
      <w:r>
        <w:t xml:space="preserve">Invalīdu un viņu draugu apvienība </w:t>
      </w:r>
      <w:r w:rsidRPr="0030734D">
        <w:rPr>
          <w:color w:val="000000"/>
        </w:rPr>
        <w:t>„</w:t>
      </w:r>
      <w:r>
        <w:t xml:space="preserve">Apeirons”” </w:t>
      </w:r>
      <w:r w:rsidRPr="00B61964">
        <w:t>pieteikumu</w:t>
      </w:r>
      <w:r w:rsidR="005146A6">
        <w:t xml:space="preserve">, kas iesniegts </w:t>
      </w:r>
      <w:r w:rsidR="003B0FC3">
        <w:t>[pers.  A]</w:t>
      </w:r>
      <w:r w:rsidR="005146A6">
        <w:t xml:space="preserve"> interesēs, </w:t>
      </w:r>
      <w:r w:rsidRPr="00B61964">
        <w:t xml:space="preserve">par </w:t>
      </w:r>
      <w:r>
        <w:t xml:space="preserve">Rīgas pilsētas būvvaldes 2012.gada 30.augusta akta par </w:t>
      </w:r>
      <w:r w:rsidR="00A13170">
        <w:t xml:space="preserve">ēkas </w:t>
      </w:r>
      <w:r>
        <w:t>pieņemšanu ekspluatācijā atcelšanu un pienākuma uzlikšanu Rīgas pilsētas pašvaldībai nodrošināt vides pieejamības prasību ievērošanu ēkā, sa</w:t>
      </w:r>
      <w:r w:rsidRPr="00B61964">
        <w:t xml:space="preserve">karā ar </w:t>
      </w:r>
      <w:r>
        <w:t xml:space="preserve">nodibinājuma </w:t>
      </w:r>
      <w:r w:rsidRPr="0030734D">
        <w:rPr>
          <w:color w:val="000000"/>
        </w:rPr>
        <w:t>„</w:t>
      </w:r>
      <w:r>
        <w:t xml:space="preserve">Invalīdu un viņu draugu apvienība </w:t>
      </w:r>
      <w:r w:rsidRPr="0030734D">
        <w:rPr>
          <w:color w:val="000000"/>
        </w:rPr>
        <w:t>„</w:t>
      </w:r>
      <w:r>
        <w:t xml:space="preserve">Apeirons”” un Rīgas domes Pilsētas attīstības departamenta </w:t>
      </w:r>
      <w:r w:rsidRPr="00B61964">
        <w:t>kasācijas sūdzīb</w:t>
      </w:r>
      <w:r>
        <w:t>ām</w:t>
      </w:r>
      <w:r w:rsidRPr="00B61964">
        <w:t xml:space="preserve"> par Administratīvās apgabaltiesas 201</w:t>
      </w:r>
      <w:r>
        <w:t>6</w:t>
      </w:r>
      <w:r w:rsidRPr="00B61964">
        <w:t xml:space="preserve">.gada </w:t>
      </w:r>
      <w:r>
        <w:t xml:space="preserve">10.februāra </w:t>
      </w:r>
      <w:r w:rsidRPr="00B61964">
        <w:t>spriedumu.</w:t>
      </w:r>
    </w:p>
    <w:p w:rsidR="00BA4DE7" w:rsidRPr="00B61964" w:rsidRDefault="00BA4DE7" w:rsidP="00BA4DE7">
      <w:pPr>
        <w:spacing w:line="276" w:lineRule="auto"/>
        <w:ind w:firstLine="567"/>
        <w:jc w:val="both"/>
      </w:pPr>
    </w:p>
    <w:p w:rsidR="00BA4DE7" w:rsidRPr="00B61964" w:rsidRDefault="00BA4DE7" w:rsidP="00BA4DE7">
      <w:pPr>
        <w:spacing w:line="276" w:lineRule="auto"/>
        <w:jc w:val="center"/>
        <w:rPr>
          <w:b/>
        </w:rPr>
      </w:pPr>
      <w:r w:rsidRPr="00B61964">
        <w:rPr>
          <w:b/>
        </w:rPr>
        <w:t>Aprakstošā daļa</w:t>
      </w:r>
    </w:p>
    <w:p w:rsidR="00BA4DE7" w:rsidRPr="00B61964" w:rsidRDefault="00BA4DE7" w:rsidP="00BA4DE7">
      <w:pPr>
        <w:spacing w:line="276" w:lineRule="auto"/>
        <w:ind w:firstLine="567"/>
        <w:jc w:val="both"/>
        <w:rPr>
          <w:highlight w:val="yellow"/>
        </w:rPr>
      </w:pP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Pr>
          <w:color w:val="000000"/>
        </w:rPr>
        <w:t xml:space="preserve">[1] </w:t>
      </w:r>
      <w:r w:rsidR="00FA315F">
        <w:rPr>
          <w:color w:val="000000"/>
        </w:rPr>
        <w:t xml:space="preserve">Ar </w:t>
      </w:r>
      <w:r>
        <w:rPr>
          <w:color w:val="000000"/>
        </w:rPr>
        <w:t xml:space="preserve">Rīgas pilsētas būvvaldes </w:t>
      </w:r>
      <w:r w:rsidRPr="0030734D">
        <w:rPr>
          <w:color w:val="000000"/>
        </w:rPr>
        <w:t>2012.gada</w:t>
      </w:r>
      <w:r>
        <w:rPr>
          <w:color w:val="000000"/>
        </w:rPr>
        <w:t xml:space="preserve"> 30.augusta aktu</w:t>
      </w:r>
      <w:r w:rsidRPr="0030734D">
        <w:rPr>
          <w:color w:val="000000"/>
        </w:rPr>
        <w:t xml:space="preserve"> (turpmāk – </w:t>
      </w:r>
      <w:r w:rsidR="005146A6">
        <w:rPr>
          <w:color w:val="000000"/>
        </w:rPr>
        <w:t>a</w:t>
      </w:r>
      <w:r w:rsidRPr="0030734D">
        <w:rPr>
          <w:color w:val="000000"/>
        </w:rPr>
        <w:t>kts) pieņemts ekspluatācijā objekts „Latvijas Mākslas akadēmijas saimniecības ēkas rekonstruk</w:t>
      </w:r>
      <w:r w:rsidR="00FA315F">
        <w:rPr>
          <w:color w:val="000000"/>
        </w:rPr>
        <w:t xml:space="preserve">cija” </w:t>
      </w:r>
      <w:r w:rsidRPr="0030734D">
        <w:rPr>
          <w:color w:val="000000"/>
        </w:rPr>
        <w:t xml:space="preserve">(turpmāk – </w:t>
      </w:r>
      <w:r w:rsidR="005146A6">
        <w:rPr>
          <w:color w:val="000000"/>
        </w:rPr>
        <w:t>o</w:t>
      </w:r>
      <w:r w:rsidRPr="0030734D">
        <w:rPr>
          <w:color w:val="000000"/>
        </w:rPr>
        <w:t>bjekts).</w:t>
      </w:r>
    </w:p>
    <w:p w:rsidR="00BA4DE7" w:rsidRDefault="00FA315F" w:rsidP="00BA4DE7">
      <w:pPr>
        <w:pStyle w:val="NormalWeb"/>
        <w:shd w:val="clear" w:color="auto" w:fill="FFFFFF"/>
        <w:spacing w:before="0" w:beforeAutospacing="0" w:after="0" w:afterAutospacing="0" w:line="276" w:lineRule="auto"/>
        <w:ind w:firstLine="567"/>
        <w:jc w:val="both"/>
        <w:rPr>
          <w:color w:val="000000"/>
        </w:rPr>
      </w:pPr>
      <w:r>
        <w:rPr>
          <w:color w:val="000000"/>
        </w:rPr>
        <w:t xml:space="preserve">Izskatījis </w:t>
      </w:r>
      <w:r w:rsidRPr="0030734D">
        <w:rPr>
          <w:color w:val="000000"/>
        </w:rPr>
        <w:t>nodibinājuma „Invalīdu un viņu draugu apvienība „A</w:t>
      </w:r>
      <w:r>
        <w:rPr>
          <w:color w:val="000000"/>
        </w:rPr>
        <w:t>peirons</w:t>
      </w:r>
      <w:r w:rsidRPr="0030734D">
        <w:rPr>
          <w:color w:val="000000"/>
        </w:rPr>
        <w:t>”</w:t>
      </w:r>
      <w:r>
        <w:rPr>
          <w:color w:val="000000"/>
        </w:rPr>
        <w:t xml:space="preserve">” </w:t>
      </w:r>
      <w:r w:rsidR="005146A6">
        <w:rPr>
          <w:color w:val="000000"/>
        </w:rPr>
        <w:t xml:space="preserve">(turpmāk – Nodibinājums) </w:t>
      </w:r>
      <w:r>
        <w:rPr>
          <w:color w:val="000000"/>
        </w:rPr>
        <w:t xml:space="preserve">apstrīdēšanas iesniegumu, </w:t>
      </w:r>
      <w:r w:rsidR="005146A6">
        <w:t xml:space="preserve">kas iesniegts pieteicēja </w:t>
      </w:r>
      <w:r w:rsidR="003B0FC3">
        <w:t>[pers. A]</w:t>
      </w:r>
      <w:r w:rsidR="005146A6">
        <w:t xml:space="preserve"> interesēs,</w:t>
      </w:r>
      <w:r w:rsidR="005146A6" w:rsidRPr="0030734D">
        <w:rPr>
          <w:color w:val="000000"/>
        </w:rPr>
        <w:t xml:space="preserve"> </w:t>
      </w:r>
      <w:r w:rsidR="00BA4DE7" w:rsidRPr="0030734D">
        <w:rPr>
          <w:color w:val="000000"/>
        </w:rPr>
        <w:t>Rīgas domes Pi</w:t>
      </w:r>
      <w:r w:rsidR="00BA4DE7">
        <w:rPr>
          <w:color w:val="000000"/>
        </w:rPr>
        <w:t>lsētas attīstības departament</w:t>
      </w:r>
      <w:r>
        <w:rPr>
          <w:color w:val="000000"/>
        </w:rPr>
        <w:t>s ar</w:t>
      </w:r>
      <w:r w:rsidR="00BA4DE7" w:rsidRPr="0030734D">
        <w:rPr>
          <w:color w:val="000000"/>
        </w:rPr>
        <w:t xml:space="preserve"> 2012.gada 10.decembra lēmumu </w:t>
      </w:r>
      <w:r w:rsidR="00BA4DE7">
        <w:rPr>
          <w:color w:val="000000"/>
        </w:rPr>
        <w:t xml:space="preserve">(turpmāk – </w:t>
      </w:r>
      <w:r w:rsidR="005146A6">
        <w:rPr>
          <w:color w:val="000000"/>
        </w:rPr>
        <w:t>pārsūdzētais l</w:t>
      </w:r>
      <w:r w:rsidR="00BA4DE7">
        <w:rPr>
          <w:color w:val="000000"/>
        </w:rPr>
        <w:t xml:space="preserve">ēmums) </w:t>
      </w:r>
      <w:r w:rsidR="00BA4DE7" w:rsidRPr="0030734D">
        <w:rPr>
          <w:color w:val="000000"/>
        </w:rPr>
        <w:t>atz</w:t>
      </w:r>
      <w:r>
        <w:rPr>
          <w:color w:val="000000"/>
        </w:rPr>
        <w:t>ina</w:t>
      </w:r>
      <w:r w:rsidR="00BA4DE7" w:rsidRPr="0030734D">
        <w:rPr>
          <w:color w:val="000000"/>
        </w:rPr>
        <w:t xml:space="preserve">, ka </w:t>
      </w:r>
      <w:r w:rsidR="00BA4DE7">
        <w:rPr>
          <w:color w:val="000000"/>
        </w:rPr>
        <w:t>pieteicē</w:t>
      </w:r>
      <w:r>
        <w:rPr>
          <w:color w:val="000000"/>
        </w:rPr>
        <w:t xml:space="preserve">jam </w:t>
      </w:r>
      <w:r w:rsidR="00BA4DE7" w:rsidRPr="0030734D">
        <w:rPr>
          <w:color w:val="000000"/>
        </w:rPr>
        <w:t xml:space="preserve">nav </w:t>
      </w:r>
      <w:r>
        <w:rPr>
          <w:color w:val="000000"/>
        </w:rPr>
        <w:t xml:space="preserve">publisko </w:t>
      </w:r>
      <w:r w:rsidR="00BA4DE7" w:rsidRPr="0030734D">
        <w:rPr>
          <w:color w:val="000000"/>
        </w:rPr>
        <w:t>subjektīv</w:t>
      </w:r>
      <w:r w:rsidR="00BA4DE7">
        <w:rPr>
          <w:color w:val="000000"/>
        </w:rPr>
        <w:t>o</w:t>
      </w:r>
      <w:r w:rsidR="00BA4DE7" w:rsidRPr="0030734D">
        <w:rPr>
          <w:color w:val="000000"/>
        </w:rPr>
        <w:t xml:space="preserve"> tiesīb</w:t>
      </w:r>
      <w:r w:rsidR="00BA4DE7">
        <w:rPr>
          <w:color w:val="000000"/>
        </w:rPr>
        <w:t>u</w:t>
      </w:r>
      <w:r w:rsidR="00BA4DE7" w:rsidRPr="0030734D">
        <w:rPr>
          <w:color w:val="000000"/>
        </w:rPr>
        <w:t xml:space="preserve"> apstrīdēt </w:t>
      </w:r>
      <w:r w:rsidR="005146A6">
        <w:rPr>
          <w:color w:val="000000"/>
        </w:rPr>
        <w:t>a</w:t>
      </w:r>
      <w:r w:rsidR="00BA4DE7" w:rsidRPr="0030734D">
        <w:rPr>
          <w:color w:val="000000"/>
        </w:rPr>
        <w:t>ktu</w:t>
      </w:r>
      <w:r w:rsidR="00BA4DE7">
        <w:rPr>
          <w:color w:val="000000"/>
        </w:rPr>
        <w:t>,</w:t>
      </w:r>
      <w:r w:rsidR="00BA4DE7" w:rsidRPr="0030734D">
        <w:rPr>
          <w:color w:val="000000"/>
        </w:rPr>
        <w:t xml:space="preserve"> un attei</w:t>
      </w:r>
      <w:r>
        <w:rPr>
          <w:color w:val="000000"/>
        </w:rPr>
        <w:t xml:space="preserve">cās </w:t>
      </w:r>
      <w:r w:rsidR="00BA4DE7" w:rsidRPr="0030734D">
        <w:rPr>
          <w:color w:val="000000"/>
        </w:rPr>
        <w:t xml:space="preserve">izskatīt pēc būtības </w:t>
      </w:r>
      <w:r w:rsidR="00BA4DE7">
        <w:rPr>
          <w:color w:val="000000"/>
        </w:rPr>
        <w:t>tā</w:t>
      </w:r>
      <w:r>
        <w:rPr>
          <w:color w:val="000000"/>
        </w:rPr>
        <w:t xml:space="preserve"> iesniegumu</w:t>
      </w:r>
      <w:r w:rsidR="00BA4DE7" w:rsidRPr="0030734D">
        <w:rPr>
          <w:color w:val="000000"/>
        </w:rPr>
        <w:t xml:space="preserve">. </w:t>
      </w:r>
    </w:p>
    <w:p w:rsidR="00BA4DE7" w:rsidRPr="0030734D" w:rsidRDefault="00BA4DE7" w:rsidP="00BA4DE7">
      <w:pPr>
        <w:pStyle w:val="NormalWeb"/>
        <w:shd w:val="clear" w:color="auto" w:fill="FFFFFF"/>
        <w:spacing w:before="0" w:beforeAutospacing="0" w:after="0" w:afterAutospacing="0" w:line="276" w:lineRule="auto"/>
        <w:jc w:val="both"/>
        <w:rPr>
          <w:color w:val="000000"/>
        </w:rPr>
      </w:pPr>
      <w:r w:rsidRPr="0030734D">
        <w:rPr>
          <w:color w:val="000000"/>
        </w:rPr>
        <w:t> </w:t>
      </w: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sidRPr="0030734D">
        <w:rPr>
          <w:color w:val="000000"/>
        </w:rPr>
        <w:t>[</w:t>
      </w:r>
      <w:r>
        <w:rPr>
          <w:color w:val="000000"/>
        </w:rPr>
        <w:t>2</w:t>
      </w:r>
      <w:r w:rsidRPr="0030734D">
        <w:rPr>
          <w:color w:val="000000"/>
        </w:rPr>
        <w:t xml:space="preserve">] </w:t>
      </w:r>
      <w:r w:rsidR="005B7EC1">
        <w:rPr>
          <w:color w:val="000000"/>
        </w:rPr>
        <w:t>Nodibinājums p</w:t>
      </w:r>
      <w:r>
        <w:rPr>
          <w:color w:val="000000"/>
        </w:rPr>
        <w:t>ieteicēj</w:t>
      </w:r>
      <w:r w:rsidR="005B7EC1">
        <w:rPr>
          <w:color w:val="000000"/>
        </w:rPr>
        <w:t>a interesēs</w:t>
      </w:r>
      <w:r>
        <w:rPr>
          <w:color w:val="000000"/>
        </w:rPr>
        <w:t xml:space="preserve"> i</w:t>
      </w:r>
      <w:r w:rsidRPr="0030734D">
        <w:rPr>
          <w:color w:val="000000"/>
        </w:rPr>
        <w:t xml:space="preserve">esniedza Administratīvajā rajona tiesā pieteikumu par </w:t>
      </w:r>
      <w:r w:rsidR="005146A6">
        <w:rPr>
          <w:color w:val="000000"/>
        </w:rPr>
        <w:t>a</w:t>
      </w:r>
      <w:r w:rsidRPr="0030734D">
        <w:rPr>
          <w:color w:val="000000"/>
        </w:rPr>
        <w:t xml:space="preserve">kta atcelšanu un pienākuma uzlikšanu Rīgas pilsētas pašvaldībai nodrošināt vides </w:t>
      </w:r>
      <w:r w:rsidR="005146A6">
        <w:rPr>
          <w:color w:val="000000"/>
        </w:rPr>
        <w:t>pieejamības prasību ievērošanu o</w:t>
      </w:r>
      <w:r w:rsidRPr="0030734D">
        <w:rPr>
          <w:color w:val="000000"/>
        </w:rPr>
        <w:t xml:space="preserve">bjektā. </w:t>
      </w:r>
    </w:p>
    <w:p w:rsidR="00BA4DE7" w:rsidRPr="0030734D" w:rsidRDefault="00BA4DE7" w:rsidP="00BA4DE7">
      <w:pPr>
        <w:pStyle w:val="NormalWeb"/>
        <w:shd w:val="clear" w:color="auto" w:fill="FFFFFF"/>
        <w:spacing w:before="0" w:beforeAutospacing="0" w:after="0" w:afterAutospacing="0" w:line="276" w:lineRule="auto"/>
        <w:jc w:val="both"/>
        <w:rPr>
          <w:color w:val="000000"/>
        </w:rPr>
      </w:pPr>
      <w:r w:rsidRPr="0030734D">
        <w:rPr>
          <w:color w:val="000000"/>
        </w:rPr>
        <w:t> </w:t>
      </w:r>
    </w:p>
    <w:p w:rsidR="00BA4DE7" w:rsidRDefault="00BA4DE7" w:rsidP="00BA4DE7">
      <w:pPr>
        <w:pStyle w:val="NormalWeb"/>
        <w:shd w:val="clear" w:color="auto" w:fill="FFFFFF"/>
        <w:spacing w:before="0" w:beforeAutospacing="0" w:after="0" w:afterAutospacing="0" w:line="276" w:lineRule="auto"/>
        <w:ind w:firstLine="567"/>
        <w:jc w:val="both"/>
        <w:rPr>
          <w:color w:val="000000"/>
        </w:rPr>
      </w:pPr>
      <w:r w:rsidRPr="0030734D">
        <w:rPr>
          <w:color w:val="000000"/>
        </w:rPr>
        <w:t>[</w:t>
      </w:r>
      <w:r>
        <w:rPr>
          <w:color w:val="000000"/>
        </w:rPr>
        <w:t>3</w:t>
      </w:r>
      <w:r w:rsidRPr="0030734D">
        <w:rPr>
          <w:color w:val="000000"/>
        </w:rPr>
        <w:t xml:space="preserve">] </w:t>
      </w:r>
      <w:r>
        <w:rPr>
          <w:color w:val="000000"/>
        </w:rPr>
        <w:t>Administratīvā</w:t>
      </w:r>
      <w:r w:rsidRPr="0030734D">
        <w:rPr>
          <w:color w:val="000000"/>
        </w:rPr>
        <w:t xml:space="preserve"> rajona tiesa </w:t>
      </w:r>
      <w:r>
        <w:rPr>
          <w:color w:val="000000"/>
        </w:rPr>
        <w:t xml:space="preserve">ar 2015.gada 11.februāra spriedumu noraidīja </w:t>
      </w:r>
      <w:r w:rsidRPr="0030734D">
        <w:rPr>
          <w:color w:val="000000"/>
        </w:rPr>
        <w:t>pieteikum</w:t>
      </w:r>
      <w:r>
        <w:rPr>
          <w:color w:val="000000"/>
        </w:rPr>
        <w:t>u da</w:t>
      </w:r>
      <w:r w:rsidRPr="0030734D">
        <w:rPr>
          <w:color w:val="000000"/>
        </w:rPr>
        <w:t xml:space="preserve">ļā par </w:t>
      </w:r>
      <w:r w:rsidR="005146A6">
        <w:rPr>
          <w:color w:val="000000"/>
        </w:rPr>
        <w:t>a</w:t>
      </w:r>
      <w:r w:rsidRPr="0030734D">
        <w:rPr>
          <w:color w:val="000000"/>
        </w:rPr>
        <w:t>kta atcelšanu un atstā</w:t>
      </w:r>
      <w:r>
        <w:rPr>
          <w:color w:val="000000"/>
        </w:rPr>
        <w:t>ja bez izskatīšanas pieteikumu</w:t>
      </w:r>
      <w:r w:rsidRPr="0030734D">
        <w:rPr>
          <w:color w:val="000000"/>
        </w:rPr>
        <w:t xml:space="preserve"> pārējā daļā. </w:t>
      </w:r>
    </w:p>
    <w:p w:rsidR="00BA4DE7" w:rsidRDefault="00BA4DE7" w:rsidP="00BA4DE7">
      <w:pPr>
        <w:pStyle w:val="NormalWeb"/>
        <w:shd w:val="clear" w:color="auto" w:fill="FFFFFF"/>
        <w:spacing w:before="0" w:beforeAutospacing="0" w:after="0" w:afterAutospacing="0" w:line="276" w:lineRule="auto"/>
        <w:ind w:firstLine="720"/>
        <w:jc w:val="both"/>
        <w:rPr>
          <w:color w:val="000000"/>
        </w:rPr>
      </w:pPr>
    </w:p>
    <w:p w:rsidR="00BA4DE7" w:rsidRDefault="00BA4DE7" w:rsidP="00BA4DE7">
      <w:pPr>
        <w:pStyle w:val="NormalWeb"/>
        <w:shd w:val="clear" w:color="auto" w:fill="FFFFFF"/>
        <w:spacing w:before="0" w:beforeAutospacing="0" w:after="0" w:afterAutospacing="0" w:line="276" w:lineRule="auto"/>
        <w:ind w:firstLine="567"/>
        <w:jc w:val="both"/>
        <w:rPr>
          <w:color w:val="000000"/>
        </w:rPr>
      </w:pPr>
      <w:r>
        <w:rPr>
          <w:color w:val="000000"/>
        </w:rPr>
        <w:lastRenderedPageBreak/>
        <w:t>[4] Administratīvā apgabaltiesa ar 2016.gada 10.februāra spriedumu atcēla Administratīvās</w:t>
      </w:r>
      <w:r w:rsidRPr="0030734D">
        <w:rPr>
          <w:color w:val="000000"/>
        </w:rPr>
        <w:t xml:space="preserve"> rajona tiesa</w:t>
      </w:r>
      <w:r>
        <w:rPr>
          <w:color w:val="000000"/>
        </w:rPr>
        <w:t>s spriedumu daļā, ar kuru</w:t>
      </w:r>
      <w:r w:rsidRPr="00D22F9C">
        <w:rPr>
          <w:color w:val="000000"/>
        </w:rPr>
        <w:t xml:space="preserve"> </w:t>
      </w:r>
      <w:r>
        <w:rPr>
          <w:color w:val="000000"/>
        </w:rPr>
        <w:t xml:space="preserve">pieteikums daļā </w:t>
      </w:r>
      <w:r w:rsidRPr="0030734D">
        <w:rPr>
          <w:color w:val="000000"/>
        </w:rPr>
        <w:t>atstā</w:t>
      </w:r>
      <w:r>
        <w:rPr>
          <w:color w:val="000000"/>
        </w:rPr>
        <w:t xml:space="preserve">ts bez izskatīšanas, atzina par prettiesisku </w:t>
      </w:r>
      <w:r w:rsidR="005146A6">
        <w:rPr>
          <w:color w:val="000000"/>
        </w:rPr>
        <w:t>a</w:t>
      </w:r>
      <w:r>
        <w:rPr>
          <w:color w:val="000000"/>
        </w:rPr>
        <w:t xml:space="preserve">ktu un </w:t>
      </w:r>
      <w:r w:rsidR="005146A6">
        <w:rPr>
          <w:color w:val="000000"/>
        </w:rPr>
        <w:t>pārsūdzēto l</w:t>
      </w:r>
      <w:r>
        <w:rPr>
          <w:color w:val="000000"/>
        </w:rPr>
        <w:t>ēmumu, bet pārējā daļā pietiekumu noraidīja. Spriedumā norādīts turpmāk minētais.</w:t>
      </w: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sidRPr="0030734D">
        <w:rPr>
          <w:color w:val="000000"/>
        </w:rPr>
        <w:t>[</w:t>
      </w:r>
      <w:r>
        <w:rPr>
          <w:color w:val="000000"/>
        </w:rPr>
        <w:t>4.1</w:t>
      </w:r>
      <w:r w:rsidRPr="0030734D">
        <w:rPr>
          <w:color w:val="000000"/>
        </w:rPr>
        <w:t xml:space="preserve">] </w:t>
      </w:r>
      <w:r w:rsidR="00FA315F" w:rsidRPr="0030734D">
        <w:rPr>
          <w:color w:val="000000"/>
        </w:rPr>
        <w:t>Rīgas domes Pi</w:t>
      </w:r>
      <w:r w:rsidR="00FA315F">
        <w:rPr>
          <w:color w:val="000000"/>
        </w:rPr>
        <w:t xml:space="preserve">lsētas attīstības departaments </w:t>
      </w:r>
      <w:r>
        <w:rPr>
          <w:color w:val="000000"/>
        </w:rPr>
        <w:t xml:space="preserve">ir vērtējis </w:t>
      </w:r>
      <w:r w:rsidR="006C58A3">
        <w:rPr>
          <w:color w:val="000000"/>
        </w:rPr>
        <w:t xml:space="preserve">pieteicēja </w:t>
      </w:r>
      <w:r w:rsidRPr="0030734D">
        <w:rPr>
          <w:color w:val="000000"/>
        </w:rPr>
        <w:t xml:space="preserve">argumentus pēc būtības, </w:t>
      </w:r>
      <w:r w:rsidR="009D4163">
        <w:rPr>
          <w:color w:val="000000"/>
        </w:rPr>
        <w:t>t</w:t>
      </w:r>
      <w:r>
        <w:rPr>
          <w:color w:val="000000"/>
        </w:rPr>
        <w:t>ādējādi d</w:t>
      </w:r>
      <w:r w:rsidRPr="0030734D">
        <w:rPr>
          <w:color w:val="000000"/>
        </w:rPr>
        <w:t xml:space="preserve">epartaments ir atzinis pieteicēja subjektīvās tiesības apstrīdēt </w:t>
      </w:r>
      <w:r w:rsidR="006C58A3">
        <w:rPr>
          <w:color w:val="000000"/>
        </w:rPr>
        <w:t>a</w:t>
      </w:r>
      <w:r w:rsidRPr="0030734D">
        <w:rPr>
          <w:color w:val="000000"/>
        </w:rPr>
        <w:t xml:space="preserve">ktu, bet nav atzinis </w:t>
      </w:r>
      <w:r w:rsidR="006C58A3">
        <w:rPr>
          <w:color w:val="000000"/>
        </w:rPr>
        <w:t xml:space="preserve">pieteicēja </w:t>
      </w:r>
      <w:r w:rsidRPr="0030734D">
        <w:rPr>
          <w:color w:val="000000"/>
        </w:rPr>
        <w:t xml:space="preserve">norādīto argumentāciju </w:t>
      </w:r>
      <w:r w:rsidR="006C58A3">
        <w:rPr>
          <w:color w:val="000000"/>
        </w:rPr>
        <w:t>a</w:t>
      </w:r>
      <w:r w:rsidRPr="0030734D">
        <w:rPr>
          <w:color w:val="000000"/>
        </w:rPr>
        <w:t>kta apstrīdēšanai par pamatotu. Līdz ar to uzskat</w:t>
      </w:r>
      <w:r>
        <w:rPr>
          <w:color w:val="000000"/>
        </w:rPr>
        <w:t>āms, ka d</w:t>
      </w:r>
      <w:r w:rsidRPr="0030734D">
        <w:rPr>
          <w:color w:val="000000"/>
        </w:rPr>
        <w:t>epartaments ir izskatījis apstrīdēšanas iesniegumu pēc būtības</w:t>
      </w:r>
      <w:r>
        <w:rPr>
          <w:color w:val="000000"/>
        </w:rPr>
        <w:t>,</w:t>
      </w:r>
      <w:r w:rsidRPr="0030734D">
        <w:rPr>
          <w:color w:val="000000"/>
        </w:rPr>
        <w:t xml:space="preserve"> un tiesai ir jāvērtē arī </w:t>
      </w:r>
      <w:r w:rsidR="006C58A3">
        <w:rPr>
          <w:color w:val="000000"/>
        </w:rPr>
        <w:t>pārsūdzētā l</w:t>
      </w:r>
      <w:r w:rsidRPr="0030734D">
        <w:rPr>
          <w:color w:val="000000"/>
        </w:rPr>
        <w:t>ēmuma tiesiskums.</w:t>
      </w: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sidRPr="0030734D">
        <w:rPr>
          <w:color w:val="000000"/>
        </w:rPr>
        <w:t>[</w:t>
      </w:r>
      <w:r>
        <w:rPr>
          <w:color w:val="000000"/>
        </w:rPr>
        <w:t>4.</w:t>
      </w:r>
      <w:r w:rsidR="000C2F6C">
        <w:rPr>
          <w:color w:val="000000"/>
        </w:rPr>
        <w:t>2</w:t>
      </w:r>
      <w:r w:rsidRPr="0030734D">
        <w:rPr>
          <w:color w:val="000000"/>
        </w:rPr>
        <w:t>]</w:t>
      </w:r>
      <w:r>
        <w:rPr>
          <w:color w:val="000000"/>
        </w:rPr>
        <w:t xml:space="preserve"> </w:t>
      </w:r>
      <w:r w:rsidRPr="0030734D">
        <w:rPr>
          <w:color w:val="000000"/>
        </w:rPr>
        <w:t xml:space="preserve">Kārtību, kādā pieņem ekspluatācijā būves, </w:t>
      </w:r>
      <w:r w:rsidR="006C58A3">
        <w:rPr>
          <w:color w:val="000000"/>
        </w:rPr>
        <w:t>a</w:t>
      </w:r>
      <w:r w:rsidRPr="0030734D">
        <w:rPr>
          <w:color w:val="000000"/>
        </w:rPr>
        <w:t xml:space="preserve">kta izdošanas brīdī noteica </w:t>
      </w:r>
      <w:r>
        <w:rPr>
          <w:color w:val="000000"/>
        </w:rPr>
        <w:t>Ministru kabineta 2004.gada 13.aprīļa n</w:t>
      </w:r>
      <w:r w:rsidRPr="0030734D">
        <w:rPr>
          <w:color w:val="000000"/>
        </w:rPr>
        <w:t>oteikumi Nr.</w:t>
      </w:r>
      <w:r>
        <w:rPr>
          <w:color w:val="000000"/>
        </w:rPr>
        <w:t> </w:t>
      </w:r>
      <w:r w:rsidRPr="0030734D">
        <w:rPr>
          <w:color w:val="000000"/>
        </w:rPr>
        <w:t>299</w:t>
      </w:r>
      <w:r>
        <w:rPr>
          <w:color w:val="000000"/>
        </w:rPr>
        <w:t xml:space="preserve"> </w:t>
      </w:r>
      <w:r w:rsidRPr="0030734D">
        <w:rPr>
          <w:color w:val="000000"/>
        </w:rPr>
        <w:t>„</w:t>
      </w:r>
      <w:r>
        <w:rPr>
          <w:color w:val="000000"/>
        </w:rPr>
        <w:t>Noteikumi par būvju pieņemšanu ekspluatācijā” (turpmāk – n</w:t>
      </w:r>
      <w:r w:rsidRPr="0030734D">
        <w:rPr>
          <w:color w:val="000000"/>
        </w:rPr>
        <w:t>oteikumi Nr.</w:t>
      </w:r>
      <w:r>
        <w:rPr>
          <w:color w:val="000000"/>
        </w:rPr>
        <w:t> </w:t>
      </w:r>
      <w:r w:rsidRPr="0030734D">
        <w:rPr>
          <w:color w:val="000000"/>
        </w:rPr>
        <w:t>299</w:t>
      </w:r>
      <w:r w:rsidR="00F1794F">
        <w:rPr>
          <w:color w:val="000000"/>
        </w:rPr>
        <w:t xml:space="preserve">; </w:t>
      </w:r>
      <w:r w:rsidR="00F1794F">
        <w:rPr>
          <w:i/>
          <w:color w:val="000000"/>
        </w:rPr>
        <w:t>tiesību normas norādītas r</w:t>
      </w:r>
      <w:r w:rsidR="00F1794F" w:rsidRPr="00DF3901">
        <w:rPr>
          <w:i/>
          <w:color w:val="000000"/>
        </w:rPr>
        <w:t xml:space="preserve">edakcijā, kas bija spēkā </w:t>
      </w:r>
      <w:r w:rsidR="00F1794F">
        <w:rPr>
          <w:i/>
          <w:color w:val="000000"/>
        </w:rPr>
        <w:t>lietas izskatīšanas laikā iestādē, ja nav norādīts citādi</w:t>
      </w:r>
      <w:r w:rsidR="00F1794F" w:rsidRPr="0030734D">
        <w:rPr>
          <w:color w:val="000000"/>
        </w:rPr>
        <w:t>)</w:t>
      </w:r>
      <w:r w:rsidRPr="0030734D">
        <w:rPr>
          <w:color w:val="000000"/>
        </w:rPr>
        <w:t xml:space="preserve">. Saskaņā ar </w:t>
      </w:r>
      <w:r>
        <w:rPr>
          <w:color w:val="000000"/>
        </w:rPr>
        <w:t>šo n</w:t>
      </w:r>
      <w:r w:rsidRPr="0030734D">
        <w:rPr>
          <w:color w:val="000000"/>
        </w:rPr>
        <w:t xml:space="preserve">oteikumu </w:t>
      </w:r>
      <w:r>
        <w:rPr>
          <w:color w:val="000000"/>
        </w:rPr>
        <w:t>3</w:t>
      </w:r>
      <w:r w:rsidRPr="0030734D">
        <w:rPr>
          <w:color w:val="000000"/>
        </w:rPr>
        <w:t>.1</w:t>
      </w:r>
      <w:r>
        <w:rPr>
          <w:color w:val="000000"/>
        </w:rPr>
        <w:t>.apakš</w:t>
      </w:r>
      <w:r w:rsidRPr="0030734D">
        <w:rPr>
          <w:color w:val="000000"/>
        </w:rPr>
        <w:t>punktu būvi pieņem ekspluatācijā, ja tā ir uzbūvēta atbilstoši akceptētam būvprojektam.</w:t>
      </w: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Pr>
          <w:color w:val="000000"/>
        </w:rPr>
        <w:t>T</w:t>
      </w:r>
      <w:r w:rsidRPr="0030734D">
        <w:rPr>
          <w:color w:val="000000"/>
        </w:rPr>
        <w:t>ā kā būves pieņemšana ekspluatācijā nav veids, kādā vēlreiz vispārīgi pārbaudīt būvniecības likumību, lēmums par būves pieņemšanu ekspluatācijā nav pārsūdzams, balstoties uz argumentiem par būvatļaujas un būvniecības procesa tiesiskumu.</w:t>
      </w:r>
      <w:r>
        <w:rPr>
          <w:color w:val="000000"/>
        </w:rPr>
        <w:t xml:space="preserve"> </w:t>
      </w:r>
      <w:r w:rsidRPr="0030734D">
        <w:rPr>
          <w:color w:val="000000"/>
        </w:rPr>
        <w:t>Pieņemot lēmumu par būves pieņemšanu ekspluatācijā, tiek pārbaudīts būves drošums un tehniskā gatavība ekspluatācijai, pamatojoties uz būvdarbu izpildes dokumentāciju un atbilstību akceptētajam būvpro</w:t>
      </w:r>
      <w:r w:rsidR="00F1794F">
        <w:rPr>
          <w:color w:val="000000"/>
        </w:rPr>
        <w:t>jektam un normatīvajiem aktiem</w:t>
      </w:r>
      <w:r w:rsidRPr="0030734D">
        <w:rPr>
          <w:color w:val="000000"/>
        </w:rPr>
        <w:t>.</w:t>
      </w:r>
      <w:r>
        <w:rPr>
          <w:color w:val="000000"/>
        </w:rPr>
        <w:t xml:space="preserve"> </w:t>
      </w:r>
      <w:r w:rsidRPr="0030734D">
        <w:rPr>
          <w:color w:val="000000"/>
        </w:rPr>
        <w:t xml:space="preserve">Tātad, lai </w:t>
      </w:r>
      <w:r w:rsidR="006C58A3">
        <w:rPr>
          <w:color w:val="000000"/>
        </w:rPr>
        <w:t>a</w:t>
      </w:r>
      <w:r w:rsidRPr="0030734D">
        <w:rPr>
          <w:color w:val="000000"/>
        </w:rPr>
        <w:t>ktu atzītu p</w:t>
      </w:r>
      <w:r w:rsidR="006C58A3">
        <w:rPr>
          <w:color w:val="000000"/>
        </w:rPr>
        <w:t>ar tiesisku, ir jākonstatē, ka o</w:t>
      </w:r>
      <w:r w:rsidRPr="0030734D">
        <w:rPr>
          <w:color w:val="000000"/>
        </w:rPr>
        <w:t>bjekts atbilst akceptētajam būvprojektam un normatīvajiem aktiem.</w:t>
      </w: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Pr>
          <w:color w:val="000000"/>
        </w:rPr>
        <w:t>[4.</w:t>
      </w:r>
      <w:r w:rsidR="000C2F6C">
        <w:rPr>
          <w:color w:val="000000"/>
        </w:rPr>
        <w:t>3</w:t>
      </w:r>
      <w:r>
        <w:rPr>
          <w:color w:val="000000"/>
        </w:rPr>
        <w:t>] L</w:t>
      </w:r>
      <w:r w:rsidRPr="0030734D">
        <w:rPr>
          <w:color w:val="000000"/>
        </w:rPr>
        <w:t xml:space="preserve">ietā nav strīda, ka </w:t>
      </w:r>
      <w:r w:rsidR="006C58A3">
        <w:rPr>
          <w:color w:val="000000"/>
        </w:rPr>
        <w:t>o</w:t>
      </w:r>
      <w:r w:rsidRPr="0030734D">
        <w:rPr>
          <w:color w:val="000000"/>
        </w:rPr>
        <w:t xml:space="preserve">bjekts atbilst </w:t>
      </w:r>
      <w:r>
        <w:rPr>
          <w:color w:val="000000"/>
        </w:rPr>
        <w:t xml:space="preserve">2011.gada 30.martā būvvaldē akceptētajam būvprojektam ar Nr. 241 (turpmāk – </w:t>
      </w:r>
      <w:r w:rsidR="006C58A3">
        <w:rPr>
          <w:color w:val="000000"/>
        </w:rPr>
        <w:t>b</w:t>
      </w:r>
      <w:r w:rsidRPr="0018158E">
        <w:t>ūvprojekts</w:t>
      </w:r>
      <w:r>
        <w:rPr>
          <w:color w:val="000000"/>
        </w:rPr>
        <w:t>)</w:t>
      </w:r>
      <w:r w:rsidRPr="0030734D">
        <w:rPr>
          <w:color w:val="000000"/>
        </w:rPr>
        <w:t>.</w:t>
      </w: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sidRPr="0030734D">
        <w:rPr>
          <w:color w:val="000000"/>
        </w:rPr>
        <w:t>[</w:t>
      </w:r>
      <w:r>
        <w:rPr>
          <w:color w:val="000000"/>
        </w:rPr>
        <w:t>4.</w:t>
      </w:r>
      <w:r w:rsidR="000C2F6C">
        <w:rPr>
          <w:color w:val="000000"/>
        </w:rPr>
        <w:t>4</w:t>
      </w:r>
      <w:r w:rsidRPr="0030734D">
        <w:rPr>
          <w:color w:val="000000"/>
        </w:rPr>
        <w:t xml:space="preserve">] </w:t>
      </w:r>
      <w:r>
        <w:rPr>
          <w:color w:val="000000"/>
        </w:rPr>
        <w:t>P</w:t>
      </w:r>
      <w:r w:rsidRPr="0030734D">
        <w:rPr>
          <w:color w:val="000000"/>
        </w:rPr>
        <w:t>ieteicēj</w:t>
      </w:r>
      <w:r>
        <w:rPr>
          <w:color w:val="000000"/>
        </w:rPr>
        <w:t>s</w:t>
      </w:r>
      <w:r w:rsidRPr="0030734D">
        <w:rPr>
          <w:color w:val="000000"/>
        </w:rPr>
        <w:t xml:space="preserve"> iebilst, ka </w:t>
      </w:r>
      <w:r w:rsidR="006C58A3">
        <w:rPr>
          <w:color w:val="000000"/>
        </w:rPr>
        <w:t>o</w:t>
      </w:r>
      <w:r w:rsidRPr="0030734D">
        <w:rPr>
          <w:color w:val="000000"/>
        </w:rPr>
        <w:t>bjektā izbūvēto pandusu kāpums ir 12,5 līdz 15,2 procenti, pārkāpjot Ministru kabineta 2008.gada 21.jūlija noteikumos Nr.</w:t>
      </w:r>
      <w:r>
        <w:rPr>
          <w:color w:val="000000"/>
        </w:rPr>
        <w:t> </w:t>
      </w:r>
      <w:r w:rsidRPr="0030734D">
        <w:rPr>
          <w:color w:val="000000"/>
        </w:rPr>
        <w:t xml:space="preserve">567 „Noteikumi par Latvijas būvnormatīvu LBN 208-08 „Publiskās ēkas un būves”” (turpmāk – </w:t>
      </w:r>
      <w:r>
        <w:rPr>
          <w:color w:val="000000"/>
        </w:rPr>
        <w:t>n</w:t>
      </w:r>
      <w:r w:rsidRPr="0030734D">
        <w:rPr>
          <w:color w:val="000000"/>
        </w:rPr>
        <w:t>oteikumi Nr.</w:t>
      </w:r>
      <w:r>
        <w:rPr>
          <w:color w:val="000000"/>
        </w:rPr>
        <w:t> </w:t>
      </w:r>
      <w:r w:rsidRPr="0030734D">
        <w:rPr>
          <w:color w:val="000000"/>
        </w:rPr>
        <w:t>567) noteikto.</w:t>
      </w: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sidRPr="0030734D">
        <w:rPr>
          <w:color w:val="000000"/>
        </w:rPr>
        <w:t>Noteikumu Nr.</w:t>
      </w:r>
      <w:r>
        <w:rPr>
          <w:color w:val="000000"/>
        </w:rPr>
        <w:t> </w:t>
      </w:r>
      <w:r w:rsidRPr="0030734D">
        <w:rPr>
          <w:color w:val="000000"/>
        </w:rPr>
        <w:t>567 62.punktā noteikts, ka personām ar kustību traucējumiem, riteņkrēslu un ratiņu lietotājiem paredz ērtas iekļūšanas un pārvietošanās iespējas publiskajās ēkās, kā arī piemērotu palīgaprīkojumu</w:t>
      </w:r>
      <w:r w:rsidR="0018158E">
        <w:rPr>
          <w:color w:val="000000"/>
        </w:rPr>
        <w:t xml:space="preserve"> atsevišķās telpās</w:t>
      </w:r>
      <w:r w:rsidRPr="0030734D">
        <w:rPr>
          <w:color w:val="000000"/>
        </w:rPr>
        <w:t>. Atbilstoši noteikumu 39.pun</w:t>
      </w:r>
      <w:r w:rsidR="00FA315F">
        <w:rPr>
          <w:color w:val="000000"/>
        </w:rPr>
        <w:t>k</w:t>
      </w:r>
      <w:r w:rsidRPr="0030734D">
        <w:rPr>
          <w:color w:val="000000"/>
        </w:rPr>
        <w:t>tam ārējās uzbrauktuves kāpums gājēju ceļos nedrīkst pārsniegt 1:12 (</w:t>
      </w:r>
      <w:r>
        <w:rPr>
          <w:color w:val="000000"/>
        </w:rPr>
        <w:t>astoņi</w:t>
      </w:r>
      <w:r w:rsidRPr="0030734D">
        <w:rPr>
          <w:color w:val="000000"/>
        </w:rPr>
        <w:t xml:space="preserve"> procenti). Noteikumu 41.punktā noteikts, ka iekštelpu pandusa kāpums nedrīkst pārsniegt 1:12 (</w:t>
      </w:r>
      <w:r>
        <w:rPr>
          <w:color w:val="000000"/>
        </w:rPr>
        <w:t>astoņi</w:t>
      </w:r>
      <w:r w:rsidRPr="0030734D">
        <w:rPr>
          <w:color w:val="000000"/>
        </w:rPr>
        <w:t xml:space="preserve"> procenti).</w:t>
      </w: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Pr>
          <w:color w:val="000000"/>
        </w:rPr>
        <w:t xml:space="preserve">Būvprojektā </w:t>
      </w:r>
      <w:r w:rsidRPr="0030734D">
        <w:rPr>
          <w:color w:val="000000"/>
        </w:rPr>
        <w:t>paredzētais pandusa kāpums uz pagrabstāvu ir 12 procenti.</w:t>
      </w:r>
      <w:r>
        <w:rPr>
          <w:color w:val="000000"/>
        </w:rPr>
        <w:t xml:space="preserve"> </w:t>
      </w:r>
      <w:r w:rsidRPr="0030734D">
        <w:rPr>
          <w:color w:val="000000"/>
        </w:rPr>
        <w:t xml:space="preserve">Tādējādi </w:t>
      </w:r>
      <w:r w:rsidR="000C2F6C">
        <w:rPr>
          <w:color w:val="000000"/>
        </w:rPr>
        <w:t>o</w:t>
      </w:r>
      <w:r w:rsidRPr="0030734D">
        <w:rPr>
          <w:color w:val="000000"/>
        </w:rPr>
        <w:t xml:space="preserve">bjekts attiecībā uz pandusa kāpumu neatbilst </w:t>
      </w:r>
      <w:r>
        <w:rPr>
          <w:color w:val="000000"/>
        </w:rPr>
        <w:t>n</w:t>
      </w:r>
      <w:r w:rsidRPr="0030734D">
        <w:rPr>
          <w:color w:val="000000"/>
        </w:rPr>
        <w:t>oteikumiem Nr.</w:t>
      </w:r>
      <w:r>
        <w:rPr>
          <w:color w:val="000000"/>
        </w:rPr>
        <w:t> </w:t>
      </w:r>
      <w:r w:rsidRPr="0030734D">
        <w:rPr>
          <w:color w:val="000000"/>
        </w:rPr>
        <w:t>567.</w:t>
      </w: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Pr>
          <w:color w:val="000000"/>
        </w:rPr>
        <w:t xml:space="preserve">Nav </w:t>
      </w:r>
      <w:r w:rsidRPr="0030734D">
        <w:rPr>
          <w:color w:val="000000"/>
        </w:rPr>
        <w:t>konstatē</w:t>
      </w:r>
      <w:r>
        <w:rPr>
          <w:color w:val="000000"/>
        </w:rPr>
        <w:t>jams</w:t>
      </w:r>
      <w:r w:rsidRPr="0030734D">
        <w:rPr>
          <w:color w:val="000000"/>
        </w:rPr>
        <w:t xml:space="preserve">, ka </w:t>
      </w:r>
      <w:r w:rsidR="000C2F6C">
        <w:rPr>
          <w:color w:val="000000"/>
        </w:rPr>
        <w:t>b</w:t>
      </w:r>
      <w:r w:rsidRPr="0030734D">
        <w:rPr>
          <w:color w:val="000000"/>
        </w:rPr>
        <w:t>ūvprojekts, paredzot pandusa kāpumu, kas pārsniedz normatīvajos aktos noteikto, lai personas ar funkcionāliem traucējumiem spētu pa to pārvietoties patstāvīgi, paredzētu risinājumu piekļuvei telpām citādā veidā.</w:t>
      </w: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sidRPr="0030734D">
        <w:rPr>
          <w:color w:val="000000"/>
        </w:rPr>
        <w:t>[</w:t>
      </w:r>
      <w:r>
        <w:rPr>
          <w:color w:val="000000"/>
        </w:rPr>
        <w:t>4.</w:t>
      </w:r>
      <w:r w:rsidR="000C2F6C">
        <w:rPr>
          <w:color w:val="000000"/>
        </w:rPr>
        <w:t>5</w:t>
      </w:r>
      <w:r w:rsidRPr="0030734D">
        <w:rPr>
          <w:color w:val="000000"/>
        </w:rPr>
        <w:t>] Objekta būvniecība</w:t>
      </w:r>
      <w:r w:rsidR="00F1794F">
        <w:rPr>
          <w:color w:val="000000"/>
        </w:rPr>
        <w:t>s, kas</w:t>
      </w:r>
      <w:r w:rsidRPr="0030734D">
        <w:rPr>
          <w:color w:val="000000"/>
        </w:rPr>
        <w:t xml:space="preserve"> notik</w:t>
      </w:r>
      <w:r>
        <w:rPr>
          <w:color w:val="000000"/>
        </w:rPr>
        <w:t>usi</w:t>
      </w:r>
      <w:r w:rsidRPr="0030734D">
        <w:rPr>
          <w:color w:val="000000"/>
        </w:rPr>
        <w:t xml:space="preserve"> projekta „Latvijas Mākslas akadēmijas studiju </w:t>
      </w:r>
      <w:r w:rsidR="00F1794F">
        <w:rPr>
          <w:color w:val="000000"/>
        </w:rPr>
        <w:t>kvalitātes uzlabošana” ietvaros, mērķis bija p</w:t>
      </w:r>
      <w:r w:rsidRPr="0030734D">
        <w:rPr>
          <w:color w:val="000000"/>
        </w:rPr>
        <w:t>ielāgot ēkas personām</w:t>
      </w:r>
      <w:r>
        <w:rPr>
          <w:color w:val="000000"/>
        </w:rPr>
        <w:t xml:space="preserve"> ar funkcionāliem traucējumiem</w:t>
      </w:r>
      <w:r w:rsidRPr="0030734D">
        <w:rPr>
          <w:color w:val="000000"/>
        </w:rPr>
        <w:t>.</w:t>
      </w:r>
    </w:p>
    <w:p w:rsidR="00BA4DE7" w:rsidRPr="0030734D" w:rsidRDefault="00F1794F" w:rsidP="00BA4DE7">
      <w:pPr>
        <w:pStyle w:val="NormalWeb"/>
        <w:shd w:val="clear" w:color="auto" w:fill="FFFFFF"/>
        <w:spacing w:before="0" w:beforeAutospacing="0" w:after="0" w:afterAutospacing="0" w:line="276" w:lineRule="auto"/>
        <w:ind w:firstLine="567"/>
        <w:jc w:val="both"/>
        <w:rPr>
          <w:color w:val="000000"/>
        </w:rPr>
      </w:pPr>
      <w:r>
        <w:rPr>
          <w:color w:val="000000"/>
        </w:rPr>
        <w:t>Šā projekta</w:t>
      </w:r>
      <w:r w:rsidR="00BA4DE7" w:rsidRPr="0030734D">
        <w:rPr>
          <w:color w:val="000000"/>
        </w:rPr>
        <w:t xml:space="preserve"> 2.sadaļā „Projekta apraksts” kā aktivitātes „Infrastruktūras pielāgošana personām ar funkcionāliem traucējumiem” sasniedzamais rezult</w:t>
      </w:r>
      <w:r w:rsidR="00BA4DE7">
        <w:rPr>
          <w:color w:val="000000"/>
        </w:rPr>
        <w:t>āts ir viens mobilais pacēlājs</w:t>
      </w:r>
      <w:r w:rsidR="00BA4DE7" w:rsidRPr="0030734D">
        <w:rPr>
          <w:color w:val="000000"/>
        </w:rPr>
        <w:t>. Projekta 5.1.sadaļ</w:t>
      </w:r>
      <w:r>
        <w:rPr>
          <w:color w:val="000000"/>
        </w:rPr>
        <w:t>as</w:t>
      </w:r>
      <w:r w:rsidR="00BA4DE7" w:rsidRPr="0030734D">
        <w:rPr>
          <w:color w:val="000000"/>
        </w:rPr>
        <w:t xml:space="preserve"> „Projekta ietekme uz prioritāti „vienlīdzīgas iespējas”” 2.punktā paredzēts, </w:t>
      </w:r>
      <w:r w:rsidR="00BA4DE7" w:rsidRPr="00162A03">
        <w:t xml:space="preserve">ka </w:t>
      </w:r>
      <w:r w:rsidR="008837F7">
        <w:t>Latvijas Mākslas a</w:t>
      </w:r>
      <w:r w:rsidR="00BA4DE7" w:rsidRPr="00162A03">
        <w:t xml:space="preserve">kadēmijas </w:t>
      </w:r>
      <w:r w:rsidR="008837F7">
        <w:t xml:space="preserve">(turpmāk – Akadēmija) </w:t>
      </w:r>
      <w:r w:rsidR="00BA4DE7" w:rsidRPr="00162A03">
        <w:t>centrālā ēka tiks aprīkota ar mobilo pacēlāju</w:t>
      </w:r>
      <w:r w:rsidR="00BA4DE7" w:rsidRPr="0030734D">
        <w:rPr>
          <w:color w:val="000000"/>
        </w:rPr>
        <w:t xml:space="preserve">, lai nodrošinātu cilvēku ratiņkrēslos iekļuvi ēkā. Aprakstā pievienota piezīme, ka </w:t>
      </w:r>
      <w:r w:rsidR="00BA4DE7" w:rsidRPr="0030734D">
        <w:rPr>
          <w:color w:val="000000"/>
        </w:rPr>
        <w:lastRenderedPageBreak/>
        <w:t>vienlaikus iegādātais aprīkojums personām ar funkcionāliem traucējumiem ļaus nodrošināt iekļūšanu Akadēmijas centrālajā ēkā</w:t>
      </w:r>
      <w:r w:rsidR="003F1D47">
        <w:rPr>
          <w:color w:val="000000"/>
        </w:rPr>
        <w:t xml:space="preserve"> – </w:t>
      </w:r>
      <w:r w:rsidR="00BA4DE7" w:rsidRPr="0030734D">
        <w:rPr>
          <w:color w:val="000000"/>
        </w:rPr>
        <w:t>nokļūt ēkas pirmajā stāvā un pieeja</w:t>
      </w:r>
      <w:r w:rsidR="00BA4DE7">
        <w:rPr>
          <w:color w:val="000000"/>
        </w:rPr>
        <w:t>s iespējas pārējos ēkas stāvos</w:t>
      </w:r>
      <w:r w:rsidR="00BA4DE7" w:rsidRPr="0030734D">
        <w:rPr>
          <w:color w:val="000000"/>
        </w:rPr>
        <w:t>.</w:t>
      </w:r>
      <w:r w:rsidR="0018158E">
        <w:rPr>
          <w:color w:val="000000"/>
        </w:rPr>
        <w:t xml:space="preserve"> </w:t>
      </w:r>
      <w:r w:rsidR="00BA4DE7" w:rsidRPr="0030734D">
        <w:rPr>
          <w:color w:val="000000"/>
        </w:rPr>
        <w:t>Akadēmija paskaidroj</w:t>
      </w:r>
      <w:r w:rsidR="00BA4DE7">
        <w:rPr>
          <w:color w:val="000000"/>
        </w:rPr>
        <w:t>usi</w:t>
      </w:r>
      <w:r w:rsidR="00BA4DE7" w:rsidRPr="0030734D">
        <w:rPr>
          <w:color w:val="000000"/>
        </w:rPr>
        <w:t>, ka, iegādājoties mobilo pacēlāju, bija plānots, ka to varēs izmantot personas ar funkcionāliem traucējumiem gan iekļūšanai centrālajā ēkā, gan nokļūšanai pagrabstāvā pa pandusu.</w:t>
      </w: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Pr>
          <w:color w:val="000000"/>
        </w:rPr>
        <w:t>N</w:t>
      </w:r>
      <w:r w:rsidRPr="0030734D">
        <w:rPr>
          <w:color w:val="000000"/>
        </w:rPr>
        <w:t xml:space="preserve">o </w:t>
      </w:r>
      <w:r>
        <w:rPr>
          <w:color w:val="000000"/>
        </w:rPr>
        <w:t>p</w:t>
      </w:r>
      <w:r w:rsidR="003F1D47">
        <w:rPr>
          <w:color w:val="000000"/>
        </w:rPr>
        <w:t>rojekta</w:t>
      </w:r>
      <w:r w:rsidRPr="0030734D">
        <w:rPr>
          <w:color w:val="000000"/>
        </w:rPr>
        <w:t xml:space="preserve"> dokumentiem šād</w:t>
      </w:r>
      <w:r>
        <w:rPr>
          <w:color w:val="000000"/>
        </w:rPr>
        <w:t>s</w:t>
      </w:r>
      <w:r w:rsidRPr="0030734D">
        <w:rPr>
          <w:color w:val="000000"/>
        </w:rPr>
        <w:t xml:space="preserve"> konkrēt</w:t>
      </w:r>
      <w:r>
        <w:rPr>
          <w:color w:val="000000"/>
        </w:rPr>
        <w:t>s</w:t>
      </w:r>
      <w:r w:rsidRPr="0030734D">
        <w:rPr>
          <w:color w:val="000000"/>
        </w:rPr>
        <w:t xml:space="preserve"> piekļuves risinājum</w:t>
      </w:r>
      <w:r>
        <w:rPr>
          <w:color w:val="000000"/>
        </w:rPr>
        <w:t xml:space="preserve">s nav </w:t>
      </w:r>
      <w:r w:rsidRPr="0030734D">
        <w:rPr>
          <w:color w:val="000000"/>
        </w:rPr>
        <w:t>konstatē</w:t>
      </w:r>
      <w:r>
        <w:rPr>
          <w:color w:val="000000"/>
        </w:rPr>
        <w:t>jams</w:t>
      </w:r>
      <w:r w:rsidRPr="0030734D">
        <w:rPr>
          <w:color w:val="000000"/>
        </w:rPr>
        <w:t>.</w:t>
      </w:r>
    </w:p>
    <w:p w:rsidR="00BA4DE7" w:rsidRPr="00162A03" w:rsidRDefault="00BA4DE7" w:rsidP="00BA4DE7">
      <w:pPr>
        <w:pStyle w:val="NormalWeb"/>
        <w:shd w:val="clear" w:color="auto" w:fill="FFFFFF"/>
        <w:spacing w:before="0" w:beforeAutospacing="0" w:after="0" w:afterAutospacing="0" w:line="276" w:lineRule="auto"/>
        <w:ind w:firstLine="567"/>
        <w:jc w:val="both"/>
      </w:pPr>
      <w:r w:rsidRPr="00162A03">
        <w:t xml:space="preserve">Secināms, ka no lietā esošajiem dokumentiem ir iespējams izsekot, ka projektā bija plānots, ka personas ar funkcionāliem traucējumiem Akadēmijas centrālajā ēkā iekļūs, izmantojot mobilos pacēlājus. Savukārt veidu, kā </w:t>
      </w:r>
      <w:r w:rsidR="003F1D47">
        <w:t xml:space="preserve">šīs </w:t>
      </w:r>
      <w:r w:rsidRPr="00162A03">
        <w:t>personas iekļūs pagrabstāvā, precīzi izsekot nav iespējams.</w:t>
      </w: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sidRPr="0030734D">
        <w:rPr>
          <w:color w:val="000000"/>
        </w:rPr>
        <w:t>[</w:t>
      </w:r>
      <w:r>
        <w:rPr>
          <w:color w:val="000000"/>
        </w:rPr>
        <w:t>4.</w:t>
      </w:r>
      <w:r w:rsidR="000C2F6C">
        <w:rPr>
          <w:color w:val="000000"/>
        </w:rPr>
        <w:t>6</w:t>
      </w:r>
      <w:r w:rsidRPr="0030734D">
        <w:rPr>
          <w:color w:val="000000"/>
        </w:rPr>
        <w:t xml:space="preserve">] Ņemot vērā, ka </w:t>
      </w:r>
      <w:r w:rsidR="005B7EC1">
        <w:rPr>
          <w:color w:val="000000"/>
        </w:rPr>
        <w:t>b</w:t>
      </w:r>
      <w:r w:rsidRPr="0030734D">
        <w:rPr>
          <w:color w:val="000000"/>
        </w:rPr>
        <w:t xml:space="preserve">ūvprojekts paredzēja tādu risinājumu piekļuvei pagrabtelpām, kas izvirza īpašas prasības attiecībā uz personām ar funkcionāliem traucējumiem, bet </w:t>
      </w:r>
      <w:r w:rsidR="005B7EC1">
        <w:rPr>
          <w:color w:val="000000"/>
        </w:rPr>
        <w:t>b</w:t>
      </w:r>
      <w:r w:rsidRPr="0030734D">
        <w:rPr>
          <w:color w:val="000000"/>
        </w:rPr>
        <w:t xml:space="preserve">ūvprojektā nebija norādīts neviens risinājums, kas atbilstu </w:t>
      </w:r>
      <w:r>
        <w:rPr>
          <w:color w:val="000000"/>
        </w:rPr>
        <w:t>n</w:t>
      </w:r>
      <w:r w:rsidRPr="0030734D">
        <w:rPr>
          <w:color w:val="000000"/>
        </w:rPr>
        <w:t>oteikumiem Nr.</w:t>
      </w:r>
      <w:r>
        <w:rPr>
          <w:color w:val="000000"/>
        </w:rPr>
        <w:t> </w:t>
      </w:r>
      <w:r w:rsidRPr="0030734D">
        <w:rPr>
          <w:color w:val="000000"/>
        </w:rPr>
        <w:t xml:space="preserve">567, un šāds risinājums netika piedāvāts arī </w:t>
      </w:r>
      <w:r w:rsidR="005B7EC1">
        <w:rPr>
          <w:color w:val="000000"/>
        </w:rPr>
        <w:t>b</w:t>
      </w:r>
      <w:r w:rsidRPr="0030734D">
        <w:rPr>
          <w:color w:val="000000"/>
        </w:rPr>
        <w:t xml:space="preserve">ūvprojekta īstenošanas gaitā līdz jautājuma izlemšanai par ēkas nodošanu ekspluatācijā, </w:t>
      </w:r>
      <w:r>
        <w:rPr>
          <w:color w:val="000000"/>
        </w:rPr>
        <w:t>uzskatāms</w:t>
      </w:r>
      <w:r w:rsidRPr="0030734D">
        <w:rPr>
          <w:color w:val="000000"/>
        </w:rPr>
        <w:t xml:space="preserve">, ka </w:t>
      </w:r>
      <w:r>
        <w:rPr>
          <w:color w:val="000000"/>
        </w:rPr>
        <w:t>b</w:t>
      </w:r>
      <w:r w:rsidRPr="0030734D">
        <w:rPr>
          <w:color w:val="000000"/>
        </w:rPr>
        <w:t>ūvvaldei, nodrošinot būvniecības kontroli, bija pienākums pārliecināties, ka normatīvo aktu prasības ir ievērotas.</w:t>
      </w:r>
    </w:p>
    <w:p w:rsidR="00BA4DE7" w:rsidRPr="006B7D5A" w:rsidRDefault="00BA4DE7" w:rsidP="00BA4DE7">
      <w:pPr>
        <w:pStyle w:val="NormalWeb"/>
        <w:shd w:val="clear" w:color="auto" w:fill="FFFFFF"/>
        <w:spacing w:before="0" w:beforeAutospacing="0" w:after="0" w:afterAutospacing="0" w:line="276" w:lineRule="auto"/>
        <w:ind w:firstLine="567"/>
        <w:jc w:val="both"/>
      </w:pPr>
      <w:r w:rsidRPr="006B7D5A">
        <w:t xml:space="preserve">Ņemot vērā, ka būvvalde, pieņemot </w:t>
      </w:r>
      <w:r w:rsidR="005B7EC1">
        <w:t>a</w:t>
      </w:r>
      <w:r w:rsidRPr="006B7D5A">
        <w:t xml:space="preserve">ktu, ir vērtējusi vienīgi </w:t>
      </w:r>
      <w:r w:rsidR="005B7EC1">
        <w:t>o</w:t>
      </w:r>
      <w:r w:rsidRPr="006B7D5A">
        <w:t xml:space="preserve">bjekta atbilstību </w:t>
      </w:r>
      <w:r w:rsidR="005B7EC1">
        <w:t>b</w:t>
      </w:r>
      <w:r w:rsidRPr="006B7D5A">
        <w:t xml:space="preserve">ūvprojektam, bet nav konstatējusi tā neatbilstību normatīvajiem aktiem, konkrēti noteikumiem Nr. 567, uzskatāms, ka </w:t>
      </w:r>
      <w:r w:rsidR="005B7EC1">
        <w:t>a</w:t>
      </w:r>
      <w:r w:rsidRPr="006B7D5A">
        <w:t xml:space="preserve">kts ir prettiesisks. Prettiesisks ir arī </w:t>
      </w:r>
      <w:r w:rsidR="005B7EC1">
        <w:t>pārsūdzētais l</w:t>
      </w:r>
      <w:r w:rsidR="00F822A6">
        <w:t>ēmums</w:t>
      </w:r>
      <w:r w:rsidRPr="006B7D5A">
        <w:t xml:space="preserve">, jo departaments nav uzdevis būvvaldei novērst normatīvo aktu pārkāpumus </w:t>
      </w:r>
      <w:r w:rsidR="005B7EC1">
        <w:t>o</w:t>
      </w:r>
      <w:r w:rsidRPr="006B7D5A">
        <w:t>bjektā.</w:t>
      </w: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sidRPr="0030734D">
        <w:rPr>
          <w:color w:val="000000"/>
        </w:rPr>
        <w:t>[</w:t>
      </w:r>
      <w:r w:rsidR="00F822A6">
        <w:rPr>
          <w:color w:val="000000"/>
        </w:rPr>
        <w:t>4.</w:t>
      </w:r>
      <w:r w:rsidR="000C2F6C">
        <w:rPr>
          <w:color w:val="000000"/>
        </w:rPr>
        <w:t>7</w:t>
      </w:r>
      <w:r w:rsidRPr="0030734D">
        <w:rPr>
          <w:color w:val="000000"/>
        </w:rPr>
        <w:t xml:space="preserve">] </w:t>
      </w:r>
      <w:r>
        <w:rPr>
          <w:color w:val="000000"/>
        </w:rPr>
        <w:t>L</w:t>
      </w:r>
      <w:r w:rsidRPr="0030734D">
        <w:rPr>
          <w:color w:val="000000"/>
        </w:rPr>
        <w:t xml:space="preserve">ietas izskatīšanas gaitā Akadēmija, uzklausot pieteicēja iebildumus, ir īstenojusi </w:t>
      </w:r>
      <w:r>
        <w:rPr>
          <w:color w:val="000000"/>
        </w:rPr>
        <w:t>b</w:t>
      </w:r>
      <w:r w:rsidRPr="0030734D">
        <w:rPr>
          <w:color w:val="000000"/>
        </w:rPr>
        <w:t>ūvvaldē 2014.gada 14.februārī akceptētu būvprojektu Nr.</w:t>
      </w:r>
      <w:r>
        <w:rPr>
          <w:color w:val="000000"/>
        </w:rPr>
        <w:t> </w:t>
      </w:r>
      <w:r w:rsidRPr="0030734D">
        <w:rPr>
          <w:color w:val="000000"/>
        </w:rPr>
        <w:t>242 „Latvijas Mākslas akadēmijas saimniecības ēkas rekonstrukcija” par pandusu aprīkošanu ar pacēlājiem un šī izbūve ir veikta. Pieteicēj</w:t>
      </w:r>
      <w:r w:rsidR="000C2F6C">
        <w:rPr>
          <w:color w:val="000000"/>
        </w:rPr>
        <w:t>s</w:t>
      </w:r>
      <w:r w:rsidRPr="0030734D">
        <w:rPr>
          <w:color w:val="000000"/>
        </w:rPr>
        <w:t xml:space="preserve"> ir iztei</w:t>
      </w:r>
      <w:r w:rsidR="000C2F6C">
        <w:rPr>
          <w:color w:val="000000"/>
        </w:rPr>
        <w:t>cis</w:t>
      </w:r>
      <w:r w:rsidRPr="0030734D">
        <w:rPr>
          <w:color w:val="000000"/>
        </w:rPr>
        <w:t xml:space="preserve"> iebildumus, ka </w:t>
      </w:r>
      <w:r w:rsidR="003F1D47">
        <w:rPr>
          <w:color w:val="000000"/>
        </w:rPr>
        <w:t>šis</w:t>
      </w:r>
      <w:r w:rsidRPr="0030734D">
        <w:rPr>
          <w:color w:val="000000"/>
        </w:rPr>
        <w:t xml:space="preserve"> risinājums nodrošina ļoti lēnu nokļūšanu pagrabstāvā un piekļuve telpām ēkas piebūvē tiek nodrošināta no pagalma puses.</w:t>
      </w:r>
    </w:p>
    <w:p w:rsidR="00D93A90" w:rsidRPr="0030734D" w:rsidRDefault="00BA4DE7" w:rsidP="00D93A90">
      <w:pPr>
        <w:pStyle w:val="NormalWeb"/>
        <w:shd w:val="clear" w:color="auto" w:fill="FFFFFF"/>
        <w:spacing w:before="0" w:beforeAutospacing="0" w:after="0" w:afterAutospacing="0" w:line="276" w:lineRule="auto"/>
        <w:ind w:firstLine="567"/>
        <w:jc w:val="both"/>
        <w:rPr>
          <w:color w:val="000000"/>
        </w:rPr>
      </w:pPr>
      <w:r w:rsidRPr="0030734D">
        <w:rPr>
          <w:color w:val="000000"/>
        </w:rPr>
        <w:t xml:space="preserve">No </w:t>
      </w:r>
      <w:r w:rsidR="00A13170">
        <w:rPr>
          <w:color w:val="000000"/>
        </w:rPr>
        <w:t xml:space="preserve">Apvienoto Nāciju Organizācijas 2006.gada 13.decembra </w:t>
      </w:r>
      <w:r w:rsidR="00A13170" w:rsidRPr="0030734D">
        <w:rPr>
          <w:color w:val="000000"/>
        </w:rPr>
        <w:t>Konvencijas</w:t>
      </w:r>
      <w:r w:rsidR="00A13170">
        <w:rPr>
          <w:color w:val="000000"/>
        </w:rPr>
        <w:t xml:space="preserve"> par personu ar invaliditāti tiesībām (turpmāk – </w:t>
      </w:r>
      <w:r w:rsidR="000C2F6C">
        <w:rPr>
          <w:color w:val="000000"/>
        </w:rPr>
        <w:t>k</w:t>
      </w:r>
      <w:r w:rsidR="00A13170">
        <w:rPr>
          <w:color w:val="000000"/>
        </w:rPr>
        <w:t xml:space="preserve">onvencija), kura Latvijā ir spēkā kopš 2010.gada 18.februāra, </w:t>
      </w:r>
      <w:r w:rsidRPr="0030734D">
        <w:rPr>
          <w:color w:val="000000"/>
        </w:rPr>
        <w:t xml:space="preserve">secināms, ka </w:t>
      </w:r>
      <w:r>
        <w:rPr>
          <w:color w:val="000000"/>
        </w:rPr>
        <w:t>tā</w:t>
      </w:r>
      <w:r w:rsidRPr="0030734D">
        <w:rPr>
          <w:color w:val="000000"/>
        </w:rPr>
        <w:t xml:space="preserve"> neparedz konkrētus piekļuves risinājumus un neuzliek valstij pienākumu personām ar funkcionāliem traucējumiem nodrošināt kādus konkrētus piekļuves veidus, proti, aizliegumu piekļuvei ēkām izmantot pacēlājus.</w:t>
      </w:r>
      <w:r w:rsidR="00D93A90" w:rsidRPr="00D93A90">
        <w:rPr>
          <w:color w:val="000000"/>
        </w:rPr>
        <w:t xml:space="preserve"> </w:t>
      </w:r>
      <w:r w:rsidR="00D93A90">
        <w:rPr>
          <w:color w:val="000000"/>
        </w:rPr>
        <w:t>Tāpat to neparedz n</w:t>
      </w:r>
      <w:r w:rsidR="00D93A90" w:rsidRPr="0030734D">
        <w:rPr>
          <w:color w:val="000000"/>
        </w:rPr>
        <w:t>oteikumu Nr.</w:t>
      </w:r>
      <w:r w:rsidR="00D93A90">
        <w:rPr>
          <w:color w:val="000000"/>
        </w:rPr>
        <w:t> </w:t>
      </w:r>
      <w:r w:rsidR="00D93A90" w:rsidRPr="0030734D">
        <w:rPr>
          <w:color w:val="000000"/>
        </w:rPr>
        <w:t>567 67.punkts</w:t>
      </w:r>
      <w:r w:rsidR="00D93A90">
        <w:rPr>
          <w:color w:val="000000"/>
        </w:rPr>
        <w:t xml:space="preserve">, kas noteic, ka </w:t>
      </w:r>
      <w:r w:rsidR="00D93A90" w:rsidRPr="0030734D">
        <w:rPr>
          <w:color w:val="000000"/>
        </w:rPr>
        <w:t>publiskajās ēkās, kas ir augstākas par vienu stāvu, visu stāvu apkalpošanai paredz vismaz vienu pasažieru liftu vai slīdošās slīpnes vai izmanto citu risinājumu, kas būtu piemērots personām ar īpašām vajadzībām.</w:t>
      </w:r>
    </w:p>
    <w:p w:rsidR="00D93A90" w:rsidRPr="0030734D" w:rsidRDefault="00D93A90" w:rsidP="00D93A90">
      <w:pPr>
        <w:pStyle w:val="NormalWeb"/>
        <w:shd w:val="clear" w:color="auto" w:fill="FFFFFF"/>
        <w:spacing w:before="0" w:beforeAutospacing="0" w:after="0" w:afterAutospacing="0" w:line="276" w:lineRule="auto"/>
        <w:ind w:firstLine="567"/>
        <w:jc w:val="both"/>
        <w:rPr>
          <w:color w:val="000000"/>
        </w:rPr>
      </w:pPr>
      <w:r>
        <w:rPr>
          <w:color w:val="000000"/>
        </w:rPr>
        <w:t>Tādējādi b</w:t>
      </w:r>
      <w:r w:rsidRPr="0030734D">
        <w:rPr>
          <w:color w:val="000000"/>
        </w:rPr>
        <w:t>ūvvaldes kompetence būvniecības kontrolē ietver prasību nodrošināt būvniecības atbilstību normatīvajiem aktiem. Piemērotākā un ergonomiskākā būvniecības risinājuma izvēle ir ēkas īpašnieka izvēles tiesības.</w:t>
      </w:r>
    </w:p>
    <w:p w:rsidR="00BA4DE7" w:rsidRPr="005E51DE" w:rsidRDefault="00BA4DE7" w:rsidP="00BA4DE7">
      <w:pPr>
        <w:pStyle w:val="NormalWeb"/>
        <w:shd w:val="clear" w:color="auto" w:fill="FFFFFF"/>
        <w:spacing w:before="0" w:beforeAutospacing="0" w:after="0" w:afterAutospacing="0" w:line="276" w:lineRule="auto"/>
        <w:ind w:firstLine="567"/>
        <w:jc w:val="both"/>
      </w:pPr>
      <w:r w:rsidRPr="005E51DE">
        <w:t>No Akadēmijas paskaidrotā konstatējams, ka telpām, kurām piekļuve tiek nodrošināta ar 2014.gadā izbūvētajiem pacēlājiem, ir ļoti specifisks lietojums, kur netiek nodrošināta piekļuve jebkurai personai jebkurā laikā. Turklāt jāņem vērā apstāklis, ka piekļuve tiek nodrošināta nevis jaunbūvē, bet jau esošā ēkā ar ierobežotām tās pārbūves iespējām. Līdz ar to secināms, ka Akadēmijas šobrīd piedāvātais piekļūšanas veids ir adekvāts.</w:t>
      </w:r>
    </w:p>
    <w:p w:rsidR="00BA4DE7" w:rsidRPr="00162A03" w:rsidRDefault="00BA4DE7" w:rsidP="00BA4DE7">
      <w:pPr>
        <w:pStyle w:val="NormalWeb"/>
        <w:shd w:val="clear" w:color="auto" w:fill="FFFFFF"/>
        <w:spacing w:before="0" w:beforeAutospacing="0" w:after="0" w:afterAutospacing="0" w:line="276" w:lineRule="auto"/>
        <w:ind w:firstLine="567"/>
        <w:jc w:val="both"/>
      </w:pPr>
      <w:r w:rsidRPr="005E51DE">
        <w:t xml:space="preserve">Pamatojoties uz minēto, atzīstams, ka ar 2014.gada 14.februārī būvvaldē </w:t>
      </w:r>
      <w:r w:rsidR="003F1D47">
        <w:t xml:space="preserve">akceptēto būvprojektu Nr. 242 </w:t>
      </w:r>
      <w:r w:rsidRPr="00162A03">
        <w:t xml:space="preserve">ir novērsts </w:t>
      </w:r>
      <w:r w:rsidR="000C2F6C">
        <w:t>a</w:t>
      </w:r>
      <w:r w:rsidRPr="00162A03">
        <w:t>kta prettiesiskums attiecībā uz piekļuvi pagrabstāva telpām.</w:t>
      </w: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sidRPr="0030734D">
        <w:rPr>
          <w:color w:val="000000"/>
        </w:rPr>
        <w:t>[</w:t>
      </w:r>
      <w:r>
        <w:rPr>
          <w:color w:val="000000"/>
        </w:rPr>
        <w:t>4.</w:t>
      </w:r>
      <w:r w:rsidR="000C2F6C">
        <w:rPr>
          <w:color w:val="000000"/>
        </w:rPr>
        <w:t>8</w:t>
      </w:r>
      <w:r w:rsidRPr="0030734D">
        <w:rPr>
          <w:color w:val="000000"/>
        </w:rPr>
        <w:t xml:space="preserve">] </w:t>
      </w:r>
      <w:r>
        <w:rPr>
          <w:color w:val="000000"/>
        </w:rPr>
        <w:t>P</w:t>
      </w:r>
      <w:r w:rsidRPr="0030734D">
        <w:rPr>
          <w:color w:val="000000"/>
        </w:rPr>
        <w:t xml:space="preserve">ieteikumā norādītie </w:t>
      </w:r>
      <w:r w:rsidR="000C2F6C">
        <w:rPr>
          <w:color w:val="000000"/>
        </w:rPr>
        <w:t>o</w:t>
      </w:r>
      <w:r w:rsidRPr="0030734D">
        <w:rPr>
          <w:color w:val="000000"/>
        </w:rPr>
        <w:t xml:space="preserve">bjektā pieļautie </w:t>
      </w:r>
      <w:r w:rsidRPr="006B7D5A">
        <w:t>noteikum</w:t>
      </w:r>
      <w:r>
        <w:t>u</w:t>
      </w:r>
      <w:r w:rsidRPr="006B7D5A">
        <w:t xml:space="preserve"> Nr. 567</w:t>
      </w:r>
      <w:r>
        <w:t xml:space="preserve"> </w:t>
      </w:r>
      <w:r w:rsidRPr="0030734D">
        <w:rPr>
          <w:color w:val="000000"/>
        </w:rPr>
        <w:t>37.</w:t>
      </w:r>
      <w:r>
        <w:rPr>
          <w:color w:val="000000"/>
        </w:rPr>
        <w:t>,</w:t>
      </w:r>
      <w:r w:rsidRPr="0030734D">
        <w:rPr>
          <w:color w:val="000000"/>
        </w:rPr>
        <w:t xml:space="preserve"> 51.punkta, 63.5.apakšpunkta, 64.</w:t>
      </w:r>
      <w:r>
        <w:rPr>
          <w:color w:val="000000"/>
        </w:rPr>
        <w:t xml:space="preserve"> un </w:t>
      </w:r>
      <w:r w:rsidRPr="0030734D">
        <w:rPr>
          <w:color w:val="000000"/>
        </w:rPr>
        <w:t>62.punkta</w:t>
      </w:r>
      <w:r>
        <w:rPr>
          <w:color w:val="000000"/>
        </w:rPr>
        <w:t xml:space="preserve"> prasību pārkāpumi ir novērsti</w:t>
      </w:r>
      <w:r w:rsidRPr="0030734D">
        <w:rPr>
          <w:color w:val="000000"/>
        </w:rPr>
        <w:t>.</w:t>
      </w: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sidRPr="0030734D">
        <w:rPr>
          <w:color w:val="000000"/>
        </w:rPr>
        <w:lastRenderedPageBreak/>
        <w:t>[</w:t>
      </w:r>
      <w:r>
        <w:rPr>
          <w:color w:val="000000"/>
        </w:rPr>
        <w:t>4.</w:t>
      </w:r>
      <w:r w:rsidR="000C2F6C">
        <w:rPr>
          <w:color w:val="000000"/>
        </w:rPr>
        <w:t>9</w:t>
      </w:r>
      <w:r>
        <w:rPr>
          <w:color w:val="000000"/>
        </w:rPr>
        <w:t>]</w:t>
      </w:r>
      <w:r w:rsidRPr="0030734D">
        <w:rPr>
          <w:color w:val="000000"/>
        </w:rPr>
        <w:t xml:space="preserve"> Pamatojoties uz minēto, atzīst</w:t>
      </w:r>
      <w:r>
        <w:rPr>
          <w:color w:val="000000"/>
        </w:rPr>
        <w:t>ams</w:t>
      </w:r>
      <w:r w:rsidRPr="0030734D">
        <w:rPr>
          <w:color w:val="000000"/>
        </w:rPr>
        <w:t xml:space="preserve">, ka normatīvo aktu pārkāpumi </w:t>
      </w:r>
      <w:r w:rsidR="000C2F6C">
        <w:rPr>
          <w:color w:val="000000"/>
        </w:rPr>
        <w:t>o</w:t>
      </w:r>
      <w:r w:rsidRPr="0030734D">
        <w:rPr>
          <w:color w:val="000000"/>
        </w:rPr>
        <w:t xml:space="preserve">bjekta būvniecībā ir novērsti un nav pamata </w:t>
      </w:r>
      <w:r w:rsidR="000C2F6C">
        <w:rPr>
          <w:color w:val="000000"/>
        </w:rPr>
        <w:t>a</w:t>
      </w:r>
      <w:r w:rsidRPr="0030734D">
        <w:rPr>
          <w:color w:val="000000"/>
        </w:rPr>
        <w:t xml:space="preserve">kta un </w:t>
      </w:r>
      <w:r w:rsidR="000C2F6C">
        <w:rPr>
          <w:color w:val="000000"/>
        </w:rPr>
        <w:t>pārsūdzētā l</w:t>
      </w:r>
      <w:r w:rsidRPr="0030734D">
        <w:rPr>
          <w:color w:val="000000"/>
        </w:rPr>
        <w:t>ēmuma atcelšanai.</w:t>
      </w:r>
    </w:p>
    <w:p w:rsidR="00BA4DE7" w:rsidRPr="0030734D" w:rsidRDefault="00BA4DE7" w:rsidP="00BA4DE7">
      <w:pPr>
        <w:pStyle w:val="NormalWeb"/>
        <w:shd w:val="clear" w:color="auto" w:fill="FFFFFF"/>
        <w:spacing w:before="0" w:beforeAutospacing="0" w:after="0" w:afterAutospacing="0" w:line="276" w:lineRule="auto"/>
        <w:ind w:firstLine="567"/>
        <w:jc w:val="both"/>
        <w:rPr>
          <w:color w:val="000000"/>
        </w:rPr>
      </w:pPr>
      <w:r w:rsidRPr="0030734D">
        <w:rPr>
          <w:color w:val="000000"/>
        </w:rPr>
        <w:t>[</w:t>
      </w:r>
      <w:r>
        <w:rPr>
          <w:color w:val="000000"/>
        </w:rPr>
        <w:t>4.1</w:t>
      </w:r>
      <w:r w:rsidR="000C2F6C">
        <w:rPr>
          <w:color w:val="000000"/>
        </w:rPr>
        <w:t>0</w:t>
      </w:r>
      <w:r w:rsidRPr="0030734D">
        <w:rPr>
          <w:color w:val="000000"/>
        </w:rPr>
        <w:t xml:space="preserve">] </w:t>
      </w:r>
      <w:r>
        <w:rPr>
          <w:color w:val="000000"/>
        </w:rPr>
        <w:t>P</w:t>
      </w:r>
      <w:r w:rsidRPr="0030734D">
        <w:rPr>
          <w:color w:val="000000"/>
        </w:rPr>
        <w:t xml:space="preserve">ieteikums daļā par pienākuma uzlikšanu </w:t>
      </w:r>
      <w:r>
        <w:rPr>
          <w:color w:val="000000"/>
        </w:rPr>
        <w:t>iestādei</w:t>
      </w:r>
      <w:r w:rsidRPr="0030734D">
        <w:rPr>
          <w:color w:val="000000"/>
        </w:rPr>
        <w:t xml:space="preserve"> uzlikt pienākumu Akadēmijai nodrošināt, ka </w:t>
      </w:r>
      <w:r w:rsidR="000C2F6C">
        <w:rPr>
          <w:color w:val="000000"/>
        </w:rPr>
        <w:t>o</w:t>
      </w:r>
      <w:r w:rsidRPr="0030734D">
        <w:rPr>
          <w:color w:val="000000"/>
        </w:rPr>
        <w:t xml:space="preserve">bjekts ir pieejams personām ar ierobežotām funkcionālajām spējām, ir saistīts ar prasījumu par </w:t>
      </w:r>
      <w:r w:rsidR="000C2F6C">
        <w:rPr>
          <w:color w:val="000000"/>
        </w:rPr>
        <w:t>a</w:t>
      </w:r>
      <w:r w:rsidRPr="0030734D">
        <w:rPr>
          <w:color w:val="000000"/>
        </w:rPr>
        <w:t xml:space="preserve">kta atcelšanu. Akta atcelšanas gadījumā </w:t>
      </w:r>
      <w:r>
        <w:rPr>
          <w:color w:val="000000"/>
        </w:rPr>
        <w:t>iestādei</w:t>
      </w:r>
      <w:r w:rsidRPr="0030734D">
        <w:rPr>
          <w:color w:val="000000"/>
        </w:rPr>
        <w:t xml:space="preserve"> rastos pienākums uzdot Akadēmijai novērst konstatētos trūkumus būvniecībā. Ņemot vērā, ka nav pamata </w:t>
      </w:r>
      <w:r w:rsidR="000C2F6C">
        <w:rPr>
          <w:color w:val="000000"/>
        </w:rPr>
        <w:t>a</w:t>
      </w:r>
      <w:r w:rsidRPr="0030734D">
        <w:rPr>
          <w:color w:val="000000"/>
        </w:rPr>
        <w:t>kta atcelšanai, pieteikums šajā daļā ir noraidāms.</w:t>
      </w:r>
    </w:p>
    <w:p w:rsidR="00BA4DE7" w:rsidRPr="0030734D" w:rsidRDefault="00BA4DE7" w:rsidP="003F1D47">
      <w:pPr>
        <w:pStyle w:val="NormalWeb"/>
        <w:shd w:val="clear" w:color="auto" w:fill="FFFFFF"/>
        <w:spacing w:before="0" w:beforeAutospacing="0" w:after="0" w:afterAutospacing="0" w:line="276" w:lineRule="auto"/>
        <w:jc w:val="both"/>
        <w:rPr>
          <w:color w:val="000000"/>
        </w:rPr>
      </w:pPr>
      <w:r w:rsidRPr="0030734D">
        <w:rPr>
          <w:color w:val="000000"/>
        </w:rPr>
        <w:t> </w:t>
      </w:r>
    </w:p>
    <w:p w:rsidR="00BA4DE7" w:rsidRPr="00B61964" w:rsidRDefault="00BA4DE7" w:rsidP="00BA4DE7">
      <w:pPr>
        <w:spacing w:line="276" w:lineRule="auto"/>
        <w:ind w:firstLine="567"/>
        <w:jc w:val="both"/>
      </w:pPr>
      <w:r>
        <w:t>[5] Pieteicējs</w:t>
      </w:r>
      <w:r w:rsidRPr="00B61964">
        <w:t xml:space="preserve"> iesniedza kasācijas sūdzību</w:t>
      </w:r>
      <w:r>
        <w:t xml:space="preserve"> par apgabaltiesas spriedumu daļā, ar kuru piet</w:t>
      </w:r>
      <w:r w:rsidR="003F1D47">
        <w:t>ei</w:t>
      </w:r>
      <w:r>
        <w:t xml:space="preserve">kums noraidīts. Kasācijas sūdzībā norādīti </w:t>
      </w:r>
      <w:r w:rsidRPr="00B61964">
        <w:t>turpmāk minēt</w:t>
      </w:r>
      <w:r>
        <w:t>ie</w:t>
      </w:r>
      <w:r w:rsidRPr="00B61964">
        <w:t xml:space="preserve"> argument</w:t>
      </w:r>
      <w:r>
        <w:t>i.</w:t>
      </w:r>
    </w:p>
    <w:p w:rsidR="00BA4DE7" w:rsidRDefault="00BA4DE7" w:rsidP="00BA4DE7">
      <w:pPr>
        <w:spacing w:line="276" w:lineRule="auto"/>
        <w:ind w:firstLine="567"/>
        <w:jc w:val="both"/>
      </w:pPr>
      <w:r>
        <w:t>[5.1] Tiesa ir pārkāpusi Administratīvā procesa likuma 154.panta pirmo daļu un objektīvās izmeklēšanas principu.</w:t>
      </w:r>
    </w:p>
    <w:p w:rsidR="00BA4DE7" w:rsidRDefault="00BA4DE7" w:rsidP="00BA4DE7">
      <w:pPr>
        <w:spacing w:line="276" w:lineRule="auto"/>
        <w:ind w:firstLine="567"/>
        <w:jc w:val="both"/>
      </w:pPr>
      <w:r>
        <w:t xml:space="preserve">[5.2] Tiesa ir pārkāpusi pamatojuma principu, jo spriedumā nav sniegts pienācīgs pamatojums secinājumam, ka </w:t>
      </w:r>
      <w:r w:rsidR="007B3034">
        <w:t>o</w:t>
      </w:r>
      <w:r>
        <w:t>bjektā ir nodrošinātas vides pieejamības prasības. Turklāt spriedumā nav vērtēti ar lietas taisnīgu izspriešanu saistīti būtiski apstākļi.</w:t>
      </w:r>
    </w:p>
    <w:p w:rsidR="00BA4DE7" w:rsidRDefault="00BA4DE7" w:rsidP="00BA4DE7">
      <w:pPr>
        <w:spacing w:line="276" w:lineRule="auto"/>
        <w:ind w:firstLine="567"/>
        <w:jc w:val="both"/>
      </w:pPr>
      <w:r>
        <w:t xml:space="preserve">[5.3] Tiesa ir pārkāpusi </w:t>
      </w:r>
      <w:r w:rsidR="007B3034">
        <w:t>k</w:t>
      </w:r>
      <w:r>
        <w:t xml:space="preserve">onvenciju, jo īpaši tās 9.panta pirmās daļas </w:t>
      </w:r>
      <w:r w:rsidRPr="0030734D">
        <w:rPr>
          <w:color w:val="000000"/>
        </w:rPr>
        <w:t>„</w:t>
      </w:r>
      <w:r>
        <w:t xml:space="preserve">a” punktu un 19.panta pirmās daļas </w:t>
      </w:r>
      <w:r w:rsidRPr="0030734D">
        <w:rPr>
          <w:color w:val="000000"/>
        </w:rPr>
        <w:t>„</w:t>
      </w:r>
      <w:r>
        <w:t xml:space="preserve">c” punktu un būvniecības normatīvos aktus – </w:t>
      </w:r>
      <w:r w:rsidRPr="0030734D">
        <w:rPr>
          <w:color w:val="000000"/>
        </w:rPr>
        <w:t>noteikum</w:t>
      </w:r>
      <w:r>
        <w:rPr>
          <w:color w:val="000000"/>
        </w:rPr>
        <w:t>u</w:t>
      </w:r>
      <w:r w:rsidRPr="0030734D">
        <w:rPr>
          <w:color w:val="000000"/>
        </w:rPr>
        <w:t xml:space="preserve"> Nr.</w:t>
      </w:r>
      <w:r>
        <w:rPr>
          <w:color w:val="000000"/>
        </w:rPr>
        <w:t> </w:t>
      </w:r>
      <w:r w:rsidRPr="0030734D">
        <w:rPr>
          <w:color w:val="000000"/>
        </w:rPr>
        <w:t>567</w:t>
      </w:r>
      <w:r>
        <w:rPr>
          <w:color w:val="000000"/>
        </w:rPr>
        <w:t xml:space="preserve"> </w:t>
      </w:r>
      <w:r>
        <w:t>67.punktu.</w:t>
      </w:r>
    </w:p>
    <w:p w:rsidR="00BA4DE7" w:rsidRDefault="00BA4DE7" w:rsidP="00BA4DE7">
      <w:pPr>
        <w:spacing w:line="276" w:lineRule="auto"/>
        <w:ind w:firstLine="567"/>
        <w:jc w:val="both"/>
      </w:pPr>
      <w:r>
        <w:t xml:space="preserve">[5.4] Uzstādītie pacēlāji nenodrošina tiesību normās ietvertos principus. Neviens no pacēlājiem </w:t>
      </w:r>
      <w:r w:rsidR="007B3034">
        <w:t>o</w:t>
      </w:r>
      <w:r>
        <w:t xml:space="preserve">bjektā nenodrošina vides pieejamību, neviens no tiem neļauj personai ratiņkrēslā to izmantot patstāvīgi un iekļūt </w:t>
      </w:r>
      <w:r w:rsidR="007B3034">
        <w:t>o</w:t>
      </w:r>
      <w:r>
        <w:t xml:space="preserve">bjektā. Šie pacēlāji neder visiem ratiņkrēsliem, bet īpašas problēmas veidotos gadījumos, kad būtu nepieciešams evakuēties no ēkas, it īpaši vairākām personām ratiņkrēslos. To nebūtu iespējams izdarīt bez citu palīdzības un nepieciešamajā laikā. </w:t>
      </w:r>
    </w:p>
    <w:p w:rsidR="00BA4DE7" w:rsidRDefault="00BA4DE7" w:rsidP="00BA4DE7">
      <w:pPr>
        <w:spacing w:line="276" w:lineRule="auto"/>
        <w:ind w:firstLine="567"/>
        <w:jc w:val="both"/>
      </w:pPr>
      <w:r>
        <w:t xml:space="preserve">[5.5] Tiesa ir nepareizi piemērojusi Administratīvā procesa likuma 161.panta pirmo daļu, jo atzinusi, ka Akadēmijas sniegtie paskaidrojumi par </w:t>
      </w:r>
      <w:r w:rsidR="007B3034">
        <w:t>o</w:t>
      </w:r>
      <w:r>
        <w:t>bjekta specifisko lietojumu ir pierādījumi, neskatoties uz to, ka paskaidrojumos minētās ziņas neapliecina citi lietas materiālos esošie pierādījumi.</w:t>
      </w:r>
    </w:p>
    <w:p w:rsidR="00BA4DE7" w:rsidRDefault="00BA4DE7" w:rsidP="00BA4DE7">
      <w:pPr>
        <w:spacing w:line="276" w:lineRule="auto"/>
        <w:ind w:firstLine="567"/>
        <w:jc w:val="both"/>
      </w:pPr>
      <w:r>
        <w:t>[5.6] Tiesa nav ņēmusi vērā Latvijas Republikas Satversmes 112.panta pirmo teikumu. Ja izglītības iestādē nav nodrošināta vides pieejamība, persona ar īpašām vajadzībām nemaz nevar apsvērt iespēju par izglītības iegūšanu šādā iestādē un pieteiktie</w:t>
      </w:r>
      <w:r w:rsidR="003F1D47">
        <w:t>s</w:t>
      </w:r>
      <w:r>
        <w:t xml:space="preserve"> studijām izglītības iestādē, kurā tā nevar iekļūt. </w:t>
      </w:r>
    </w:p>
    <w:p w:rsidR="00BA4DE7" w:rsidRDefault="00162A03" w:rsidP="00BA4DE7">
      <w:pPr>
        <w:spacing w:line="276" w:lineRule="auto"/>
        <w:ind w:firstLine="567"/>
        <w:jc w:val="both"/>
      </w:pPr>
      <w:r>
        <w:t>[5.7</w:t>
      </w:r>
      <w:r w:rsidR="00BA4DE7">
        <w:t>] P</w:t>
      </w:r>
      <w:r w:rsidR="007B3034">
        <w:t xml:space="preserve">ieteicējs </w:t>
      </w:r>
      <w:r w:rsidR="00BA4DE7">
        <w:t xml:space="preserve">un citas personas ar invaliditāti ir cilvēki, kurus nedrīkst diskriminēt un kuriem nedrīkst liegt to pamattiesības tāpēc, ka augstskola vai atbildīgās iestādes formāli izturas pret pienākumu nodrošināt vides pieejamību. </w:t>
      </w:r>
      <w:r w:rsidR="003F1D47">
        <w:t>P</w:t>
      </w:r>
      <w:r w:rsidR="00BA4DE7">
        <w:t>ieteicējs jau pirms pacēlāju uzstādīšanas Akadēmijai norādīja, ka tie nenodrošinās vides pieejamību. Pieteicējs katru dienu saskaras ar situācijām, kad netiek saprastas šo personu nepieciešamības, lai varētu pilnvērtīgi piedalīties sabiedrības dzīvē tāpat kā visas citas personas. Tas liedz personām iekļauties sabiedrībā un piedalīties ikdienas dzīvē, kas lielākajai daļai cilvēku šķiet pašsaprotamas. Tiesa spriedumā ir paudusi formālu pieeju, kas ir pretrunā ar vispārējiem cilvēktiesību principiem, kas paredz valsts pienākumu cilvēkiem ar īpašām vajadzībām nodrošināt tādas pašas tiesības kā cilvēkiem, kam šādu speciālu vajadzību nav.</w:t>
      </w:r>
    </w:p>
    <w:p w:rsidR="00BA4DE7" w:rsidRDefault="00BA4DE7" w:rsidP="00BA4DE7">
      <w:pPr>
        <w:spacing w:line="276" w:lineRule="auto"/>
        <w:ind w:firstLine="567"/>
        <w:jc w:val="both"/>
      </w:pPr>
    </w:p>
    <w:p w:rsidR="00BA4DE7" w:rsidRPr="00B61964" w:rsidRDefault="00BA4DE7" w:rsidP="00BA4DE7">
      <w:pPr>
        <w:spacing w:line="276" w:lineRule="auto"/>
        <w:ind w:firstLine="567"/>
        <w:jc w:val="both"/>
      </w:pPr>
      <w:r>
        <w:t>[6] Iestāde i</w:t>
      </w:r>
      <w:r w:rsidRPr="00B61964">
        <w:t>esniedza kasācijas sūdzību</w:t>
      </w:r>
      <w:r>
        <w:t xml:space="preserve"> par apgabaltiesas spriedumu. Kasācijas sūdzībā norādīti </w:t>
      </w:r>
      <w:r w:rsidRPr="00B61964">
        <w:t>turpmāk minēt</w:t>
      </w:r>
      <w:r>
        <w:t>ie</w:t>
      </w:r>
      <w:r w:rsidRPr="00B61964">
        <w:t xml:space="preserve"> argument</w:t>
      </w:r>
      <w:r>
        <w:t>i.</w:t>
      </w:r>
    </w:p>
    <w:p w:rsidR="00BA4DE7" w:rsidRDefault="00BA4DE7" w:rsidP="00BA4DE7">
      <w:pPr>
        <w:spacing w:line="276" w:lineRule="auto"/>
        <w:ind w:firstLine="567"/>
        <w:jc w:val="both"/>
      </w:pPr>
      <w:r>
        <w:t xml:space="preserve">[6.1] Tiesa nav ievērojusi Administratīvā procesa likuma 246.panta trešo daļu un 247.panta pirmo daļu. Tiesa nepamatoti un neatbilstoši Administratīvā procesa likuma </w:t>
      </w:r>
      <w:r>
        <w:lastRenderedPageBreak/>
        <w:t xml:space="preserve">250.panta otrajai daļai ir vērtējusi </w:t>
      </w:r>
      <w:r w:rsidR="007B3034">
        <w:t>a</w:t>
      </w:r>
      <w:r>
        <w:t>kta tiesiskumu, kas faktiski ir aptvēris visa konkrētā būvniecība</w:t>
      </w:r>
      <w:r w:rsidR="003F1D47">
        <w:t xml:space="preserve"> procesa tiesiskuma izvērtēšanu</w:t>
      </w:r>
      <w:r>
        <w:t xml:space="preserve">.  </w:t>
      </w:r>
    </w:p>
    <w:p w:rsidR="00BA4DE7" w:rsidRDefault="00BA4DE7" w:rsidP="00BA4DE7">
      <w:pPr>
        <w:spacing w:line="276" w:lineRule="auto"/>
        <w:ind w:firstLine="567"/>
        <w:jc w:val="both"/>
      </w:pPr>
      <w:r>
        <w:t xml:space="preserve">[6.2] </w:t>
      </w:r>
      <w:r w:rsidR="00DD25E0">
        <w:t>T</w:t>
      </w:r>
      <w:r>
        <w:t>iesa nonākusi pie nepareiza secinājuma, norādot, ka iestāde ir izskatījusi pieteicēja apstr</w:t>
      </w:r>
      <w:r w:rsidR="003F1D47">
        <w:t>īdēšanas iesniegumu pēc būtības</w:t>
      </w:r>
      <w:r>
        <w:t xml:space="preserve">. Iestāde </w:t>
      </w:r>
      <w:r w:rsidR="007B3034">
        <w:t>pārsūdzētajā l</w:t>
      </w:r>
      <w:r>
        <w:t xml:space="preserve">ēmumā neveica to apstākļu pārbaudi, kas attiecas uz būves pieņemšanas ekspluatācijā procesa tiesiskuma pārbaudi, un nevērtēja pēc būtības tehniskā projekta risinājumu atbilstību normatīvo aktu prasībām, būvatļaujas izsniegšanas pamatotību un procesu par būves pieņemšanu ekspluatācijā. </w:t>
      </w:r>
    </w:p>
    <w:p w:rsidR="00BA4DE7" w:rsidRDefault="00BA4DE7" w:rsidP="00BA4DE7">
      <w:pPr>
        <w:spacing w:line="276" w:lineRule="auto"/>
        <w:ind w:firstLine="567"/>
        <w:jc w:val="both"/>
      </w:pPr>
      <w:r>
        <w:t>[6.3] Pieteicēja mērķis jau sākotnēji bija nevis pārbaudīt, vai vides pieejamības risinājumi būvdarbu laikā ir īstenoti atbilstoši būvprojektam un līdz ar to būvatļaujai, bet gan izteikt iebildumus pret būvprojektā paredzētajiem vides pieejamības risinājumiem vispār un iebilst pret minēto būvniecību kopumā.</w:t>
      </w:r>
    </w:p>
    <w:p w:rsidR="00BA4DE7" w:rsidRDefault="00BA4DE7" w:rsidP="00BA4DE7">
      <w:pPr>
        <w:spacing w:line="276" w:lineRule="auto"/>
        <w:ind w:firstLine="567"/>
        <w:jc w:val="both"/>
      </w:pPr>
      <w:r>
        <w:t xml:space="preserve">Vides pieejamības prasību ievērošanu ar </w:t>
      </w:r>
      <w:r w:rsidR="007B3034">
        <w:t>a</w:t>
      </w:r>
      <w:r>
        <w:t>kta atcelšanu nav iespējams nodrošin</w:t>
      </w:r>
      <w:r w:rsidR="003365ED">
        <w:t>āt ne faktiski, ne tiesiski,</w:t>
      </w:r>
      <w:r>
        <w:t xml:space="preserve"> tas ir izdarāms tikai ar jaunu būvniecības procesu, kura gaitā īstenotos koriģēti vides pieejamības risinājumi – attiecīgas izmaiņas sākotnējā būvniecības iecerē. Būves pieņemšanas ekspluatācijā procesu nav iespējams koriģēt tādējādi, ka mainītos būvniecības ieceres risinājums, kas apstiprināts un saskaņots būvvaldē, ieguvis savu likumīgo spēku un kļuvis neapstrīdams kā administratīvais akts.</w:t>
      </w:r>
    </w:p>
    <w:p w:rsidR="00BA4DE7" w:rsidRDefault="00BA4DE7" w:rsidP="00BA4DE7">
      <w:pPr>
        <w:spacing w:line="276" w:lineRule="auto"/>
        <w:ind w:firstLine="567"/>
        <w:jc w:val="both"/>
      </w:pPr>
      <w:r>
        <w:t xml:space="preserve">Jāievēro personas tiesiskā paļāvība, proti, tam, kurš nevēlas administratīvā akta tiesiskās sekas, pēc iespējas ātrāk ir jāiesaistās attiecīgajā administratīvajā procesā. Pēc apstrīdēšanas termiņa beigām šīs iespējas praktiski nav un ir jāsamierinās ar spēkā esošu administratīvo aktu pat tad, ja tas ir prettiesisks. </w:t>
      </w:r>
    </w:p>
    <w:p w:rsidR="00DD25E0" w:rsidRDefault="00DD25E0" w:rsidP="00BA4DE7">
      <w:pPr>
        <w:spacing w:line="276" w:lineRule="auto"/>
        <w:ind w:firstLine="567"/>
        <w:jc w:val="both"/>
      </w:pPr>
      <w:r>
        <w:t>Ar</w:t>
      </w:r>
      <w:r w:rsidR="00BA4DE7">
        <w:t xml:space="preserve"> būvprojekt</w:t>
      </w:r>
      <w:r>
        <w:t>u</w:t>
      </w:r>
      <w:r w:rsidR="00BA4DE7">
        <w:t xml:space="preserve"> </w:t>
      </w:r>
      <w:r w:rsidR="003365ED">
        <w:t>Nr. 242</w:t>
      </w:r>
      <w:r w:rsidR="00BA4DE7">
        <w:t xml:space="preserve"> </w:t>
      </w:r>
      <w:r>
        <w:t xml:space="preserve">ir </w:t>
      </w:r>
      <w:r w:rsidR="00BA4DE7">
        <w:t xml:space="preserve">īstenota vides pieejamības prasību ievērošana, pret ko sākotnēji iebilda pieteicējs. </w:t>
      </w:r>
    </w:p>
    <w:p w:rsidR="00B072F6" w:rsidRDefault="00B072F6" w:rsidP="00BA4DE7">
      <w:pPr>
        <w:spacing w:line="276" w:lineRule="auto"/>
        <w:ind w:firstLine="567"/>
        <w:jc w:val="both"/>
      </w:pPr>
    </w:p>
    <w:p w:rsidR="00B072F6" w:rsidRDefault="00B072F6" w:rsidP="00BA4DE7">
      <w:pPr>
        <w:spacing w:line="276" w:lineRule="auto"/>
        <w:ind w:firstLine="567"/>
        <w:jc w:val="both"/>
      </w:pPr>
      <w:r>
        <w:t>[7] Pieteic</w:t>
      </w:r>
      <w:r w:rsidR="009749D4">
        <w:t>ējs</w:t>
      </w:r>
      <w:r>
        <w:t xml:space="preserve"> iesniedza paskaidrojumu, norādot, ka iestādes kasācijas sūdzība nav pamatota.</w:t>
      </w:r>
    </w:p>
    <w:p w:rsidR="00B072F6" w:rsidRDefault="00B072F6" w:rsidP="00BA4DE7">
      <w:pPr>
        <w:spacing w:line="276" w:lineRule="auto"/>
        <w:ind w:firstLine="567"/>
        <w:jc w:val="both"/>
      </w:pPr>
      <w:r>
        <w:t>Trešā persona</w:t>
      </w:r>
      <w:r w:rsidR="008837F7">
        <w:t xml:space="preserve"> –</w:t>
      </w:r>
      <w:r>
        <w:t xml:space="preserve"> Akadēmija</w:t>
      </w:r>
      <w:r w:rsidR="008837F7">
        <w:t xml:space="preserve"> – </w:t>
      </w:r>
      <w:r>
        <w:t xml:space="preserve">iesniedza paskaidrojumu, norādot, ka pieteicēja kasācijas sūdzība nav pamatota. </w:t>
      </w:r>
    </w:p>
    <w:p w:rsidR="009749D4" w:rsidRDefault="009749D4" w:rsidP="009749D4">
      <w:pPr>
        <w:spacing w:line="276" w:lineRule="auto"/>
        <w:ind w:firstLine="567"/>
        <w:jc w:val="both"/>
      </w:pPr>
      <w:r>
        <w:t>Iestāde iesniedza paskaidrojumu, norādot, ka pieteicēja kasācijas sūdzība nav pamatota.</w:t>
      </w:r>
    </w:p>
    <w:p w:rsidR="00BA4DE7" w:rsidRPr="00B61964" w:rsidRDefault="00BA4DE7" w:rsidP="00BA4DE7">
      <w:pPr>
        <w:spacing w:line="276" w:lineRule="auto"/>
        <w:ind w:firstLine="567"/>
        <w:jc w:val="both"/>
      </w:pPr>
    </w:p>
    <w:p w:rsidR="00BA4DE7" w:rsidRDefault="00BA4DE7" w:rsidP="00BA4DE7">
      <w:pPr>
        <w:spacing w:line="276" w:lineRule="auto"/>
        <w:jc w:val="center"/>
        <w:rPr>
          <w:b/>
        </w:rPr>
      </w:pPr>
      <w:r w:rsidRPr="00B61964">
        <w:rPr>
          <w:b/>
        </w:rPr>
        <w:t>Motīvu daļa</w:t>
      </w:r>
    </w:p>
    <w:p w:rsidR="000B127B" w:rsidRDefault="000B127B" w:rsidP="00BA4DE7">
      <w:pPr>
        <w:spacing w:line="276" w:lineRule="auto"/>
        <w:ind w:firstLine="567"/>
        <w:jc w:val="both"/>
      </w:pPr>
    </w:p>
    <w:p w:rsidR="004531A6" w:rsidRDefault="000B127B" w:rsidP="00F418FE">
      <w:pPr>
        <w:pStyle w:val="NormalWeb"/>
        <w:shd w:val="clear" w:color="auto" w:fill="FFFFFF"/>
        <w:spacing w:before="0" w:beforeAutospacing="0" w:after="0" w:afterAutospacing="0" w:line="276" w:lineRule="auto"/>
        <w:ind w:firstLine="567"/>
        <w:jc w:val="both"/>
      </w:pPr>
      <w:r>
        <w:t>[</w:t>
      </w:r>
      <w:r w:rsidR="009749D4">
        <w:t>8</w:t>
      </w:r>
      <w:r>
        <w:t xml:space="preserve">] </w:t>
      </w:r>
      <w:r w:rsidR="00F418FE">
        <w:t>Būvniecības likuma 22.panta pirmās daļas pirmais teikums noteic, ka visiem būvniecības dalībniekiem, izņemot šā likuma 16.panta trešajā daļā minētos gadījumus, jāievēro Latvijas būvnormatīvi, kas nosaka pieļaujamos tehniskos parametrus, kritērijus un ierobežojumus.</w:t>
      </w:r>
      <w:r w:rsidR="00E53D07" w:rsidRPr="00E53D07">
        <w:t xml:space="preserve"> </w:t>
      </w:r>
      <w:r w:rsidR="00E53D07">
        <w:t xml:space="preserve">Būvprojekts atbilstoši šā likuma 1.panta 16.punktam ir būvniecības ieceres īstenošanai nepieciešamo dokumentu, rasējumu un teksta materiālu kopums. </w:t>
      </w:r>
      <w:r w:rsidR="004531A6">
        <w:t xml:space="preserve">Savukārt būvatļauja atbilstoši šā likuma </w:t>
      </w:r>
      <w:r w:rsidR="00E53D07">
        <w:t>1.panta</w:t>
      </w:r>
      <w:r w:rsidR="004531A6">
        <w:t xml:space="preserve"> </w:t>
      </w:r>
      <w:r w:rsidR="00E53D07">
        <w:t>2.punkt</w:t>
      </w:r>
      <w:r w:rsidR="004531A6">
        <w:t xml:space="preserve">am – </w:t>
      </w:r>
      <w:r w:rsidR="008837F7">
        <w:t xml:space="preserve">Ministru kabineta 1997.gada 1.aprīļa noteikumos Nr. 112 </w:t>
      </w:r>
      <w:r w:rsidR="008837F7" w:rsidRPr="008837F7">
        <w:t>„</w:t>
      </w:r>
      <w:r w:rsidR="004531A6" w:rsidRPr="008837F7">
        <w:t>Vispārīg</w:t>
      </w:r>
      <w:r w:rsidR="008837F7" w:rsidRPr="008837F7">
        <w:t>ie</w:t>
      </w:r>
      <w:r w:rsidR="004531A6" w:rsidRPr="008837F7">
        <w:t xml:space="preserve"> būvnoteikum</w:t>
      </w:r>
      <w:r w:rsidR="008837F7" w:rsidRPr="008837F7">
        <w:t>i”</w:t>
      </w:r>
      <w:r w:rsidR="004531A6" w:rsidRPr="008837F7">
        <w:t xml:space="preserve"> </w:t>
      </w:r>
      <w:r w:rsidR="004531A6">
        <w:t xml:space="preserve">paredzētajā kārtībā izsniegts dokuments, kas </w:t>
      </w:r>
      <w:r w:rsidR="003E7047">
        <w:t>ap</w:t>
      </w:r>
      <w:r w:rsidR="004531A6">
        <w:t xml:space="preserve">liecina tiesības veikt objekta būvdarbus. </w:t>
      </w:r>
    </w:p>
    <w:p w:rsidR="004531A6" w:rsidRDefault="004531A6" w:rsidP="00F418FE">
      <w:pPr>
        <w:pStyle w:val="NormalWeb"/>
        <w:shd w:val="clear" w:color="auto" w:fill="FFFFFF"/>
        <w:spacing w:before="0" w:beforeAutospacing="0" w:after="0" w:afterAutospacing="0" w:line="276" w:lineRule="auto"/>
        <w:ind w:firstLine="567"/>
        <w:jc w:val="both"/>
      </w:pPr>
      <w:r>
        <w:t xml:space="preserve">Tādējādi pamatā </w:t>
      </w:r>
      <w:r w:rsidR="003E7047">
        <w:t xml:space="preserve">tieši </w:t>
      </w:r>
      <w:r>
        <w:t xml:space="preserve">būvprojektā konkretizējas un izpildās Būvniecības likuma 22.panta pirmajā daļā noteiktais pienākums, par ko </w:t>
      </w:r>
      <w:r w:rsidR="003E7047">
        <w:t xml:space="preserve">kompetentā </w:t>
      </w:r>
      <w:r>
        <w:t>iestāde veic kontrol</w:t>
      </w:r>
      <w:r w:rsidR="003E7047">
        <w:t xml:space="preserve">i, </w:t>
      </w:r>
      <w:r>
        <w:t xml:space="preserve">akceptējot būvprojektu un izsniedzot būvatļauju, t.i., </w:t>
      </w:r>
      <w:r w:rsidR="003E7047">
        <w:t xml:space="preserve">atļaujot </w:t>
      </w:r>
      <w:r>
        <w:t xml:space="preserve">atbilstoši būvprojektā paredzētajam risinājumam uzsākt būvdarbus.  </w:t>
      </w:r>
    </w:p>
    <w:p w:rsidR="000B127B" w:rsidRDefault="000B127B" w:rsidP="000B127B">
      <w:pPr>
        <w:pStyle w:val="NormalWeb"/>
        <w:shd w:val="clear" w:color="auto" w:fill="FFFFFF"/>
        <w:spacing w:before="0" w:beforeAutospacing="0" w:after="0" w:afterAutospacing="0" w:line="276" w:lineRule="auto"/>
        <w:ind w:firstLine="567"/>
        <w:jc w:val="both"/>
      </w:pPr>
      <w:r>
        <w:t>Noteikumu Nr. 299 3.</w:t>
      </w:r>
      <w:r>
        <w:rPr>
          <w:vertAlign w:val="superscript"/>
        </w:rPr>
        <w:t>1</w:t>
      </w:r>
      <w:r>
        <w:t xml:space="preserve">punkts noteic, ka būvi pieņem ekspluatācijā, ja tā ir uzbūvēta atbilstoši akceptētam būvprojektam. </w:t>
      </w:r>
      <w:r w:rsidR="004531A6">
        <w:t>Tādējādi</w:t>
      </w:r>
      <w:r>
        <w:t xml:space="preserve">, lemjot par būves gatavību ekspluatācijai, </w:t>
      </w:r>
      <w:r>
        <w:lastRenderedPageBreak/>
        <w:t xml:space="preserve">būvprojekts ir tas dokuments, kuram, kā iepriekš jau izvērtētam un akceptētam, jāatbilst uzbūvētajai būvei. </w:t>
      </w:r>
    </w:p>
    <w:p w:rsidR="00E53D07" w:rsidRPr="00195B72" w:rsidRDefault="004531A6" w:rsidP="00E53D07">
      <w:pPr>
        <w:spacing w:line="276" w:lineRule="auto"/>
        <w:ind w:firstLine="540"/>
        <w:jc w:val="both"/>
        <w:rPr>
          <w:snapToGrid w:val="0"/>
        </w:rPr>
      </w:pPr>
      <w:r>
        <w:t>Kā jau vairākkārt atzīts t</w:t>
      </w:r>
      <w:r w:rsidR="00F418FE" w:rsidRPr="00EA017E">
        <w:t>iesu praksē</w:t>
      </w:r>
      <w:r>
        <w:t xml:space="preserve">, </w:t>
      </w:r>
      <w:r w:rsidR="00F418FE" w:rsidRPr="00EA017E">
        <w:t xml:space="preserve">persona, vēršoties pret aktu par būves nodošanu ekspluatācijā, var prasīt pārbaudīt vienīgi to, vai pabeigtais objekts atbilst būvprojektam, bet nevar atgriezties iepriekšējā būvniecības </w:t>
      </w:r>
      <w:r w:rsidR="00F418FE">
        <w:t xml:space="preserve">procesa </w:t>
      </w:r>
      <w:r w:rsidR="00F418FE" w:rsidRPr="00EA017E">
        <w:t>stadijā un prasīt pārbaudīt paša būvprojekta vai būvatļauja</w:t>
      </w:r>
      <w:r w:rsidR="00F418FE">
        <w:t xml:space="preserve">s, kas </w:t>
      </w:r>
      <w:r>
        <w:t>stājusies spēkā un izpildīta</w:t>
      </w:r>
      <w:r w:rsidR="00F418FE">
        <w:t xml:space="preserve">, </w:t>
      </w:r>
      <w:r w:rsidR="00F418FE" w:rsidRPr="00EA017E">
        <w:t>tiesiskumu.</w:t>
      </w:r>
      <w:r w:rsidR="00F418FE">
        <w:t xml:space="preserve"> </w:t>
      </w:r>
      <w:r w:rsidR="00E53D07" w:rsidRPr="00195B72">
        <w:t>Tādējādi, pieņemot lēmumu par būves pieņemšanu ekspluatācijā, netiek pārbaudīts iepriekš izdotās būvatļaujas tiesiskums, bet gan tikai būves drošums un tehniskā gatavība ekspluatācijai, pamatojoties uz būvdarbu izpildes dokumentāciju un atbilstību akceptētajam būvprojektam un normatīvajiem aktiem</w:t>
      </w:r>
      <w:r w:rsidR="00E53D07">
        <w:t>.</w:t>
      </w:r>
      <w:r w:rsidR="00E53D07" w:rsidRPr="00195B72">
        <w:t xml:space="preserve"> </w:t>
      </w:r>
      <w:r w:rsidR="00147D13">
        <w:t>Tādēļ lēmums par būves nodošanu ekspluatācijā parasti skar vienīgi būves īpašnieku (</w:t>
      </w:r>
      <w:r w:rsidR="00147D13" w:rsidRPr="006B7F6D">
        <w:t>piemēram,</w:t>
      </w:r>
      <w:r w:rsidR="00147D13" w:rsidRPr="00E53D07">
        <w:rPr>
          <w:i/>
        </w:rPr>
        <w:t xml:space="preserve"> Senāta 2008.gada 12.marta sprieduma lietā Nr.</w:t>
      </w:r>
      <w:r w:rsidR="00E53D07" w:rsidRPr="00E53D07">
        <w:rPr>
          <w:i/>
        </w:rPr>
        <w:t> </w:t>
      </w:r>
      <w:r w:rsidR="00147D13" w:rsidRPr="00E53D07">
        <w:rPr>
          <w:i/>
        </w:rPr>
        <w:t xml:space="preserve">SKA-60/2008 </w:t>
      </w:r>
      <w:r w:rsidR="006B7F6D">
        <w:rPr>
          <w:i/>
        </w:rPr>
        <w:t xml:space="preserve">(A42167604) </w:t>
      </w:r>
      <w:r w:rsidR="00147D13" w:rsidRPr="00E53D07">
        <w:rPr>
          <w:i/>
        </w:rPr>
        <w:t>14.punkts</w:t>
      </w:r>
      <w:r w:rsidR="00E53D07">
        <w:t>). Proti, a</w:t>
      </w:r>
      <w:r w:rsidR="00E53D07" w:rsidRPr="00195B72">
        <w:t>r lēmumu par būves pieņemšanu ekspluatācijā</w:t>
      </w:r>
      <w:r w:rsidR="00E53D07">
        <w:t xml:space="preserve">, no vienas puses, </w:t>
      </w:r>
      <w:r w:rsidR="00E53D07" w:rsidRPr="00195B72">
        <w:t xml:space="preserve">tiek konstatēts, vai pareizi ir izpildīts </w:t>
      </w:r>
      <w:r w:rsidR="00E53D07">
        <w:t xml:space="preserve">cits </w:t>
      </w:r>
      <w:r w:rsidR="00E53D07" w:rsidRPr="00195B72">
        <w:t xml:space="preserve">administratīvais akts – būvatļauja, bet, no otras puses, </w:t>
      </w:r>
      <w:r w:rsidR="00E53D07">
        <w:t>tiek dotas</w:t>
      </w:r>
      <w:r w:rsidR="00E53D07" w:rsidRPr="00195B72">
        <w:t xml:space="preserve"> tiesības uz būves ekspluatāciju, tātad tam pašam par sevi </w:t>
      </w:r>
      <w:r w:rsidR="00E53D07">
        <w:t xml:space="preserve">radot </w:t>
      </w:r>
      <w:r w:rsidR="00E53D07" w:rsidRPr="00195B72">
        <w:t>tiesiskās sekas (Būvniecības likuma 17.panta pirmā daļa: būvi drīkst izmantot tikai atbilstoši projektētajām funkcijām un vienīgi pēc tās pieņemšanas ekspluatācijā)</w:t>
      </w:r>
      <w:r w:rsidR="00E53D07">
        <w:t xml:space="preserve"> (</w:t>
      </w:r>
      <w:r w:rsidR="00E53D07" w:rsidRPr="00E53D07">
        <w:rPr>
          <w:i/>
          <w:snapToGrid w:val="0"/>
        </w:rPr>
        <w:t>Senāta 2010.gada 17.jūnija lēmuma lietā Nr.</w:t>
      </w:r>
      <w:r w:rsidR="008837F7">
        <w:rPr>
          <w:i/>
          <w:snapToGrid w:val="0"/>
        </w:rPr>
        <w:t> </w:t>
      </w:r>
      <w:r w:rsidR="00E53D07" w:rsidRPr="00E53D07">
        <w:rPr>
          <w:i/>
          <w:snapToGrid w:val="0"/>
        </w:rPr>
        <w:t>SKA-590/2010</w:t>
      </w:r>
      <w:r w:rsidR="006B7F6D">
        <w:rPr>
          <w:i/>
          <w:snapToGrid w:val="0"/>
        </w:rPr>
        <w:t xml:space="preserve"> (A42578408)</w:t>
      </w:r>
      <w:r w:rsidR="00E53D07" w:rsidRPr="00E53D07">
        <w:rPr>
          <w:i/>
          <w:snapToGrid w:val="0"/>
        </w:rPr>
        <w:t xml:space="preserve"> 11.punkts</w:t>
      </w:r>
      <w:r w:rsidR="00E53D07">
        <w:rPr>
          <w:snapToGrid w:val="0"/>
        </w:rPr>
        <w:t>)</w:t>
      </w:r>
      <w:r w:rsidR="00E53D07" w:rsidRPr="00195B72">
        <w:t xml:space="preserve">. </w:t>
      </w:r>
      <w:r w:rsidR="00E53D07">
        <w:rPr>
          <w:snapToGrid w:val="0"/>
        </w:rPr>
        <w:t>Noteiktos apstākļos l</w:t>
      </w:r>
      <w:r w:rsidR="00E53D07" w:rsidRPr="00195B72">
        <w:rPr>
          <w:snapToGrid w:val="0"/>
        </w:rPr>
        <w:t xml:space="preserve">ēmums par būves pieņemšanu ekspluatācijā pats par sevi var skart arī personas, kas nav būvatļaujas adresāts, tiesības. Tas ir gadījumos, </w:t>
      </w:r>
      <w:r w:rsidR="00E53D07">
        <w:rPr>
          <w:snapToGrid w:val="0"/>
        </w:rPr>
        <w:t>ja faktiski uzbūvētā būve atšķiras no būvatļaujas nosacījumiem un tāda tiek pieņemta ekspluatācijā (</w:t>
      </w:r>
      <w:r w:rsidR="00E53D07" w:rsidRPr="00E53D07">
        <w:rPr>
          <w:i/>
          <w:snapToGrid w:val="0"/>
        </w:rPr>
        <w:t>turpat, 13.punkts</w:t>
      </w:r>
      <w:r w:rsidR="00E53D07">
        <w:rPr>
          <w:snapToGrid w:val="0"/>
        </w:rPr>
        <w:t xml:space="preserve">). </w:t>
      </w:r>
    </w:p>
    <w:p w:rsidR="00744716" w:rsidRDefault="00744716" w:rsidP="00744716">
      <w:pPr>
        <w:pStyle w:val="NormalWeb"/>
        <w:shd w:val="clear" w:color="auto" w:fill="FFFFFF"/>
        <w:spacing w:before="0" w:beforeAutospacing="0" w:after="0" w:afterAutospacing="0" w:line="276" w:lineRule="auto"/>
        <w:ind w:firstLine="567"/>
        <w:jc w:val="both"/>
      </w:pPr>
    </w:p>
    <w:p w:rsidR="00744716" w:rsidRDefault="00744716" w:rsidP="00744716">
      <w:pPr>
        <w:pStyle w:val="NormalWeb"/>
        <w:shd w:val="clear" w:color="auto" w:fill="FFFFFF"/>
        <w:spacing w:before="0" w:beforeAutospacing="0" w:after="0" w:afterAutospacing="0" w:line="276" w:lineRule="auto"/>
        <w:ind w:firstLine="567"/>
        <w:jc w:val="both"/>
      </w:pPr>
      <w:r>
        <w:t>[</w:t>
      </w:r>
      <w:r w:rsidR="009749D4">
        <w:t>9</w:t>
      </w:r>
      <w:r>
        <w:t>] Noteikumu Nr.</w:t>
      </w:r>
      <w:r w:rsidR="008837F7">
        <w:t> </w:t>
      </w:r>
      <w:r>
        <w:t xml:space="preserve">299 11.punkts noteic, ka pašvaldības domes izveidotās pieņemšanas komisijas, kas būvi pieņem ekspluatācijā, uzdevums ir novērtēt būves gatavību ekspluatācijai, pamatojoties uz būvvaldē iesniegtajiem šo noteikumu 5.punktā minētajiem dokumentiem, </w:t>
      </w:r>
      <w:r w:rsidRPr="00744716">
        <w:rPr>
          <w:i/>
        </w:rPr>
        <w:t>kā arī atbilstību normatīvajiem aktiem būvniecības jomā</w:t>
      </w:r>
      <w:r>
        <w:t>.</w:t>
      </w:r>
    </w:p>
    <w:p w:rsidR="00744716" w:rsidRDefault="00F418FE" w:rsidP="000F2F17">
      <w:pPr>
        <w:pStyle w:val="NormalWeb"/>
        <w:shd w:val="clear" w:color="auto" w:fill="FFFFFF"/>
        <w:spacing w:before="0" w:beforeAutospacing="0" w:after="0" w:afterAutospacing="0" w:line="276" w:lineRule="auto"/>
        <w:ind w:firstLine="567"/>
        <w:jc w:val="both"/>
      </w:pPr>
      <w:r>
        <w:t>Minēt</w:t>
      </w:r>
      <w:r w:rsidR="00744716">
        <w:t xml:space="preserve">ajā </w:t>
      </w:r>
      <w:r>
        <w:t xml:space="preserve">punktā noteiktais, ka būves pieņemšanas ekspluatācijā laikā ir pārbaudāma </w:t>
      </w:r>
      <w:r w:rsidR="00093CEB">
        <w:t xml:space="preserve">arī </w:t>
      </w:r>
      <w:r>
        <w:t xml:space="preserve">būves atbilstība normatīvajiem aktiem būvniecības jomā, nav </w:t>
      </w:r>
      <w:r w:rsidR="00093CEB">
        <w:t xml:space="preserve">saprotams tādējādi, ka persona var prasīt šīs pārbaudes ietiekšanos būvprojekta </w:t>
      </w:r>
      <w:r w:rsidR="00744716">
        <w:t xml:space="preserve">un būvatļaujas </w:t>
      </w:r>
      <w:r w:rsidR="00093CEB">
        <w:t>tiesiskuma pārvērtēšanā. Pretējā gadījumā</w:t>
      </w:r>
      <w:r w:rsidR="00923CE1">
        <w:t xml:space="preserve"> atbilstoši jau norādītajam </w:t>
      </w:r>
      <w:r w:rsidR="00093CEB">
        <w:t>netiktu nodrošināta tiesiskā stabilitāte un noteiktība, kas vispārīgi kalpo būvētāja tiesiskajām interesēm rēķināties ar to, ka, noteiktā kārtībā noslēdzoties attiecīgai būvniecības procesa daļai, skartās personas pret to vairs nevar izteikt iebildumus</w:t>
      </w:r>
      <w:r w:rsidR="007A477F">
        <w:t xml:space="preserve">, </w:t>
      </w:r>
      <w:r w:rsidR="00923CE1">
        <w:t>bet būvētājs var noslēgt būvniecības procesu un sākt būves ekspluatāciju.</w:t>
      </w:r>
    </w:p>
    <w:p w:rsidR="000B127B" w:rsidRDefault="00744716" w:rsidP="000F2F17">
      <w:pPr>
        <w:pStyle w:val="NormalWeb"/>
        <w:shd w:val="clear" w:color="auto" w:fill="FFFFFF"/>
        <w:spacing w:before="0" w:beforeAutospacing="0" w:after="0" w:afterAutospacing="0" w:line="276" w:lineRule="auto"/>
        <w:ind w:firstLine="567"/>
        <w:jc w:val="both"/>
      </w:pPr>
      <w:r>
        <w:t>Tādējādi, l</w:t>
      </w:r>
      <w:r w:rsidR="007A477F">
        <w:t>emjot par būves nodošanu ekspluatācij</w:t>
      </w:r>
      <w:r w:rsidR="002F685F">
        <w:t>ā</w:t>
      </w:r>
      <w:r w:rsidR="007A477F">
        <w:t xml:space="preserve">, tās </w:t>
      </w:r>
      <w:r w:rsidR="00093CEB">
        <w:t>atbilstīb</w:t>
      </w:r>
      <w:r w:rsidR="007A477F">
        <w:t>a</w:t>
      </w:r>
      <w:r w:rsidR="00093CEB">
        <w:t xml:space="preserve"> normatīvajiem aktiem būvniecības jomā</w:t>
      </w:r>
      <w:r w:rsidR="007A477F">
        <w:t xml:space="preserve"> pārbaudāma tajos </w:t>
      </w:r>
      <w:r>
        <w:t xml:space="preserve">jautājumos vai </w:t>
      </w:r>
      <w:r w:rsidR="007A477F">
        <w:t>risinājumos, k</w:t>
      </w:r>
      <w:r w:rsidR="00BA264D">
        <w:t>urus</w:t>
      </w:r>
      <w:r w:rsidR="007A477F">
        <w:t xml:space="preserve"> nenosaka būvprojekts. Turklāt </w:t>
      </w:r>
      <w:r>
        <w:t xml:space="preserve">Administratīvā procesa likums paredz izņēmuma gadījumus, kuros </w:t>
      </w:r>
      <w:r w:rsidR="00AE627F">
        <w:t xml:space="preserve">administratīvais process var tikt uzsākts no jauna un lemts par administratīvā akta (šajā gadījumā tā būtu spēkā stājusies būvatļauja) atcelšanu saskaņā ar šā likuma 85.–88.panta noteikumiem (Administratīvā procesa </w:t>
      </w:r>
      <w:r w:rsidR="00AE627F" w:rsidRPr="00AE627F">
        <w:t>likuma 83.panta pirmā daļa</w:t>
      </w:r>
      <w:r w:rsidR="00AE627F">
        <w:t xml:space="preserve">). Tomēr </w:t>
      </w:r>
      <w:r>
        <w:t>tam</w:t>
      </w:r>
      <w:r w:rsidR="00923CE1">
        <w:t xml:space="preserve"> kā izņēmumam</w:t>
      </w:r>
      <w:r>
        <w:t xml:space="preserve"> likumā ir noteikti konkrēti tiesiskie pamati (</w:t>
      </w:r>
      <w:r w:rsidR="00AE627F">
        <w:t>sk. minētās tiesību normas)</w:t>
      </w:r>
      <w:r>
        <w:t xml:space="preserve">. </w:t>
      </w:r>
      <w:r w:rsidR="000E3784">
        <w:t>Atbilstoši tam</w:t>
      </w:r>
      <w:r>
        <w:t xml:space="preserve"> i</w:t>
      </w:r>
      <w:r w:rsidR="007A477F">
        <w:t>estāde, konstatējot atkāpes</w:t>
      </w:r>
      <w:r w:rsidR="007A477F" w:rsidRPr="007A477F">
        <w:t xml:space="preserve"> </w:t>
      </w:r>
      <w:r w:rsidR="007A477F">
        <w:t xml:space="preserve">no normatīvajiem aktiem, </w:t>
      </w:r>
      <w:r w:rsidR="002F685F">
        <w:t xml:space="preserve">kas </w:t>
      </w:r>
      <w:r w:rsidR="003E7047">
        <w:t xml:space="preserve">pieļautas </w:t>
      </w:r>
      <w:r w:rsidR="002F685F">
        <w:t>jau akceptētajā būvprojektā, ja tās s</w:t>
      </w:r>
      <w:r w:rsidR="007A477F">
        <w:t xml:space="preserve">kar būtiskas sabiedrības intereses, </w:t>
      </w:r>
      <w:r w:rsidR="002F685F">
        <w:t xml:space="preserve">pēc savas iniciatīvas var lemt par </w:t>
      </w:r>
      <w:r w:rsidR="002F685F" w:rsidRPr="00AE627F">
        <w:t xml:space="preserve">būvētājam </w:t>
      </w:r>
      <w:r w:rsidR="002F685F">
        <w:t xml:space="preserve">iepriekš izdotā labvēlīgā, bet tādējādi prettiesiskā administratīvā akta atcelšanu (Administratīvā procesa likuma 86.panta otrās daļas 3.punkts). </w:t>
      </w:r>
      <w:r w:rsidR="000E3784">
        <w:t>Kā jau norādīts, b</w:t>
      </w:r>
      <w:r w:rsidR="000B127B">
        <w:t xml:space="preserve">ūves nodošanas ekspluatācijā procedūras galvenais uzdevums ir novērtēt būves gatavību ekspluatācijai. Tādējādi </w:t>
      </w:r>
      <w:r w:rsidR="0088782F">
        <w:t xml:space="preserve">vispārīgi </w:t>
      </w:r>
      <w:r w:rsidR="000B127B">
        <w:t xml:space="preserve">publiskas būves, kura paredzēta sabiedrības vajadzībām, </w:t>
      </w:r>
      <w:r w:rsidR="00923CE1">
        <w:t>pieņemšanas</w:t>
      </w:r>
      <w:r w:rsidR="000B127B">
        <w:t xml:space="preserve"> ekspluatācijā procedūrā</w:t>
      </w:r>
      <w:r w:rsidR="00C820E6">
        <w:t xml:space="preserve"> konstatējot, ka tajā netiek </w:t>
      </w:r>
      <w:r w:rsidR="000F2F17">
        <w:t xml:space="preserve">ievērots atbilstošs </w:t>
      </w:r>
      <w:r w:rsidR="00C820E6">
        <w:t xml:space="preserve">piekļuves </w:t>
      </w:r>
      <w:r w:rsidR="000F2F17">
        <w:t xml:space="preserve">pielāgojums personām ar invaliditāti, iestāde iepriekš norādītajā </w:t>
      </w:r>
      <w:r w:rsidR="000F2F17">
        <w:lastRenderedPageBreak/>
        <w:t>kārtībā var</w:t>
      </w:r>
      <w:r w:rsidR="000E3784">
        <w:t>ētu</w:t>
      </w:r>
      <w:r w:rsidR="000F2F17">
        <w:t xml:space="preserve"> atzīt, ka </w:t>
      </w:r>
      <w:r w:rsidR="000B127B">
        <w:t xml:space="preserve">būve </w:t>
      </w:r>
      <w:r w:rsidR="000F2F17">
        <w:t xml:space="preserve">nav </w:t>
      </w:r>
      <w:r w:rsidR="000B127B">
        <w:t>gatava ekspluatācijai</w:t>
      </w:r>
      <w:r w:rsidR="000E3784">
        <w:t>, jo tai nav nodrošināta pieejamība</w:t>
      </w:r>
      <w:r w:rsidR="00EB5BC8">
        <w:t xml:space="preserve"> personām ar invaliditāti</w:t>
      </w:r>
      <w:r w:rsidR="000F2F17">
        <w:t xml:space="preserve">. </w:t>
      </w:r>
      <w:r w:rsidR="002F685F">
        <w:t>Tomēr</w:t>
      </w:r>
      <w:r w:rsidR="00923CE1">
        <w:t>,</w:t>
      </w:r>
      <w:r w:rsidR="002F685F">
        <w:t xml:space="preserve"> </w:t>
      </w:r>
      <w:r w:rsidR="00923CE1">
        <w:t xml:space="preserve">ievērojot minēto tiesisko </w:t>
      </w:r>
      <w:r w:rsidR="000E3784">
        <w:t>regulējum</w:t>
      </w:r>
      <w:r w:rsidR="00923CE1">
        <w:t>u</w:t>
      </w:r>
      <w:r w:rsidR="00AC4F86">
        <w:t xml:space="preserve">, t.i., </w:t>
      </w:r>
      <w:r w:rsidR="00923CE1">
        <w:t xml:space="preserve">norādītajā </w:t>
      </w:r>
      <w:r w:rsidR="00AC4F86">
        <w:t xml:space="preserve">procesuālā kārtībā </w:t>
      </w:r>
      <w:r w:rsidR="00923CE1">
        <w:t xml:space="preserve">skartajai personai </w:t>
      </w:r>
      <w:r w:rsidR="002F685F">
        <w:t xml:space="preserve">nav publisko subjektīvo tiesību iestādei prasīt </w:t>
      </w:r>
      <w:r w:rsidR="00AC4F86">
        <w:t>šādi rīkoties</w:t>
      </w:r>
      <w:r w:rsidR="002F685F">
        <w:t xml:space="preserve">.        </w:t>
      </w:r>
    </w:p>
    <w:p w:rsidR="000B127B" w:rsidRDefault="000B127B" w:rsidP="00BA4DE7">
      <w:pPr>
        <w:spacing w:line="276" w:lineRule="auto"/>
        <w:ind w:firstLine="567"/>
        <w:jc w:val="both"/>
      </w:pPr>
    </w:p>
    <w:p w:rsidR="000E3784" w:rsidRDefault="00BA4DE7" w:rsidP="00BA4DE7">
      <w:pPr>
        <w:spacing w:line="276" w:lineRule="auto"/>
        <w:ind w:firstLine="567"/>
        <w:jc w:val="both"/>
      </w:pPr>
      <w:r>
        <w:t>[</w:t>
      </w:r>
      <w:r w:rsidR="009749D4">
        <w:t>10</w:t>
      </w:r>
      <w:r>
        <w:t xml:space="preserve">] </w:t>
      </w:r>
      <w:r w:rsidR="000E3784">
        <w:t>Ievērojot minēto un konstatējot, ka pieteicēja iebildumi ir tādi, kas prasa iejaukšanos būvprojekta un būvatļaujas tiesiskuma izvērtējumā, pamatoti ir i</w:t>
      </w:r>
      <w:r>
        <w:t>estādes argumenti</w:t>
      </w:r>
      <w:r w:rsidR="000E3784">
        <w:t xml:space="preserve">, ka </w:t>
      </w:r>
      <w:r>
        <w:t>pieteicēja</w:t>
      </w:r>
      <w:r w:rsidR="000E3784">
        <w:t>m</w:t>
      </w:r>
      <w:r>
        <w:t xml:space="preserve"> </w:t>
      </w:r>
      <w:r w:rsidR="000E3784">
        <w:t xml:space="preserve">nav publisko </w:t>
      </w:r>
      <w:r>
        <w:t xml:space="preserve">subjektīvo tiesību </w:t>
      </w:r>
      <w:r w:rsidR="000E3784">
        <w:t xml:space="preserve">prasīt </w:t>
      </w:r>
      <w:r w:rsidR="00EB5BC8">
        <w:t>a</w:t>
      </w:r>
      <w:r w:rsidR="000E3784">
        <w:t xml:space="preserve">kta atcelšanu. Tādējādi, </w:t>
      </w:r>
      <w:r w:rsidR="00641B59">
        <w:t xml:space="preserve">ja nav konstatējams strīds par tādiem piekļuves risinājumiem, </w:t>
      </w:r>
      <w:r w:rsidR="00641B59" w:rsidRPr="0088782F">
        <w:t xml:space="preserve">kas </w:t>
      </w:r>
      <w:r w:rsidR="0088782F" w:rsidRPr="0088782F">
        <w:t xml:space="preserve">nav </w:t>
      </w:r>
      <w:r w:rsidR="00641B59" w:rsidRPr="0088782F">
        <w:t xml:space="preserve">paredzēti </w:t>
      </w:r>
      <w:r w:rsidR="00641B59">
        <w:t xml:space="preserve">būvprojektā, </w:t>
      </w:r>
      <w:r w:rsidR="000E3784">
        <w:t xml:space="preserve">pamatojoties uz Administratīvā procesa likuma 282.panta 2.punktu, lietā daļā par </w:t>
      </w:r>
      <w:r w:rsidR="00EB5BC8">
        <w:t>a</w:t>
      </w:r>
      <w:r w:rsidR="000E3784">
        <w:t xml:space="preserve">kta atcelšanu ir izbeidzama tiesvedība. </w:t>
      </w:r>
      <w:r w:rsidR="0088782F">
        <w:t xml:space="preserve">Pie šāda lēmuma var nonākt, pārbaudot </w:t>
      </w:r>
      <w:r w:rsidR="003C0CCB">
        <w:t>un sa</w:t>
      </w:r>
      <w:r w:rsidR="00923CE1">
        <w:t>līdzinot</w:t>
      </w:r>
      <w:r w:rsidR="003C0CCB">
        <w:t xml:space="preserve"> </w:t>
      </w:r>
      <w:r w:rsidR="0088782F">
        <w:t xml:space="preserve">pieteicēja iebildumus un būvprojekta risinājumus. </w:t>
      </w:r>
    </w:p>
    <w:p w:rsidR="000E3784" w:rsidRDefault="000E3784" w:rsidP="00BA4DE7">
      <w:pPr>
        <w:spacing w:line="276" w:lineRule="auto"/>
        <w:ind w:firstLine="567"/>
        <w:jc w:val="both"/>
      </w:pPr>
    </w:p>
    <w:p w:rsidR="00966058" w:rsidRDefault="000E3784" w:rsidP="009E1CCF">
      <w:pPr>
        <w:spacing w:line="276" w:lineRule="auto"/>
        <w:ind w:firstLine="567"/>
        <w:jc w:val="both"/>
      </w:pPr>
      <w:r>
        <w:t>[</w:t>
      </w:r>
      <w:r w:rsidR="00162A03">
        <w:t>1</w:t>
      </w:r>
      <w:r w:rsidR="009749D4">
        <w:t>1</w:t>
      </w:r>
      <w:r>
        <w:t xml:space="preserve">] </w:t>
      </w:r>
      <w:r w:rsidR="000575EE">
        <w:t xml:space="preserve">Pieteicējs sākotnēji iesniedza tiesā pieteikumu ar prasījumu par </w:t>
      </w:r>
      <w:r w:rsidR="00EB5BC8">
        <w:t>pārsūdzētā l</w:t>
      </w:r>
      <w:r w:rsidR="000575EE">
        <w:t>ēmuma</w:t>
      </w:r>
      <w:r w:rsidR="006C0BBF">
        <w:t xml:space="preserve"> (</w:t>
      </w:r>
      <w:r w:rsidR="00EB5BC8">
        <w:t>a</w:t>
      </w:r>
      <w:r w:rsidR="006C0BBF">
        <w:t xml:space="preserve">kta) </w:t>
      </w:r>
      <w:r w:rsidR="000575EE">
        <w:t>atcelšanu. Lietas izskatīšanas laikā pirmās instances tiesā pieteicējs lūdz</w:t>
      </w:r>
      <w:r w:rsidR="006C0BBF">
        <w:t>a</w:t>
      </w:r>
      <w:r w:rsidR="000575EE">
        <w:t xml:space="preserve"> tiesu izvērtēt, vai prasījums par </w:t>
      </w:r>
      <w:r w:rsidR="00EB5BC8">
        <w:t>pārsūdzētā l</w:t>
      </w:r>
      <w:r w:rsidR="000575EE">
        <w:t>ēmuma (</w:t>
      </w:r>
      <w:r w:rsidR="00EB5BC8">
        <w:t>a</w:t>
      </w:r>
      <w:r w:rsidR="000575EE">
        <w:t>kta) atcelšanu ir pietiekams</w:t>
      </w:r>
      <w:r w:rsidR="006C0BBF">
        <w:t>,</w:t>
      </w:r>
      <w:r w:rsidR="000575EE">
        <w:t xml:space="preserve"> un pieteikums </w:t>
      </w:r>
      <w:r w:rsidR="006C0BBF">
        <w:t xml:space="preserve">tika </w:t>
      </w:r>
      <w:r w:rsidR="000575EE">
        <w:t xml:space="preserve">papildināts ar prasījumu par pienākuma uzlikšanu Akadēmijai nodrošināt vides pieejamību </w:t>
      </w:r>
      <w:r w:rsidR="00EB5BC8">
        <w:t>o</w:t>
      </w:r>
      <w:r w:rsidR="000575EE">
        <w:t>bjektam (</w:t>
      </w:r>
      <w:r w:rsidR="000575EE" w:rsidRPr="000575EE">
        <w:rPr>
          <w:i/>
        </w:rPr>
        <w:t>lietas 1.sējuma 111.</w:t>
      </w:r>
      <w:r w:rsidR="000575EE">
        <w:rPr>
          <w:i/>
        </w:rPr>
        <w:t>, 150.–152.</w:t>
      </w:r>
      <w:r w:rsidR="000575EE" w:rsidRPr="000575EE">
        <w:rPr>
          <w:i/>
        </w:rPr>
        <w:t>lapa</w:t>
      </w:r>
      <w:r w:rsidR="000575EE">
        <w:t xml:space="preserve">). </w:t>
      </w:r>
      <w:r w:rsidR="006C0BBF">
        <w:t xml:space="preserve">Tādējādi gan no </w:t>
      </w:r>
      <w:r w:rsidR="00BA4DE7">
        <w:t>pieteikuma</w:t>
      </w:r>
      <w:r w:rsidR="006C0BBF">
        <w:t xml:space="preserve">, tā prasījumiem un </w:t>
      </w:r>
      <w:r w:rsidR="00BA4DE7">
        <w:t xml:space="preserve">pieteicēja argumentiem lietā ir skaidri saprotams, ka pieteicēja mērķis ir </w:t>
      </w:r>
      <w:r>
        <w:t xml:space="preserve">plašāks, proti, </w:t>
      </w:r>
      <w:r w:rsidR="00BA4DE7">
        <w:t xml:space="preserve">nevis pārbaudīt uzbūvētās būves atbilstību būvprojektam, bet panākt pieejamības prasību </w:t>
      </w:r>
      <w:r w:rsidR="006C0BBF">
        <w:t xml:space="preserve">cilvēkiem ar invaliditāti </w:t>
      </w:r>
      <w:r w:rsidR="00BA4DE7">
        <w:t xml:space="preserve">nodrošināšanu. </w:t>
      </w:r>
      <w:r w:rsidR="00783C43">
        <w:t xml:space="preserve">Akta </w:t>
      </w:r>
      <w:r w:rsidR="009E1CCF">
        <w:t xml:space="preserve">apstrīdēšanu un </w:t>
      </w:r>
      <w:r w:rsidR="00783C43">
        <w:t xml:space="preserve">pārsūdzēšanu pieteicējs ir izvēlējies </w:t>
      </w:r>
      <w:r w:rsidR="009E1CCF">
        <w:t xml:space="preserve">vienīgi </w:t>
      </w:r>
      <w:r w:rsidR="00783C43">
        <w:t>kā veidu sava mērķa sasniegšanai</w:t>
      </w:r>
      <w:r w:rsidR="006C0BBF">
        <w:t xml:space="preserve">, bet būtībā prasījums, kuru pieņēma jau pirmās instances tiesa, ir uzdot </w:t>
      </w:r>
      <w:r w:rsidR="008C003E">
        <w:t xml:space="preserve">būvvaldei kā būvniecību kontrolējošai iestādei izdot administratīvo aktu par pieejamības </w:t>
      </w:r>
      <w:r w:rsidR="00966058">
        <w:t>nodrošinā</w:t>
      </w:r>
      <w:r w:rsidR="008C003E">
        <w:t xml:space="preserve">šanu </w:t>
      </w:r>
      <w:r w:rsidR="00EB5BC8">
        <w:t>o</w:t>
      </w:r>
      <w:r w:rsidR="008C003E">
        <w:t>bjektā.</w:t>
      </w:r>
    </w:p>
    <w:p w:rsidR="000E3784" w:rsidRDefault="000E3784" w:rsidP="000E3784">
      <w:pPr>
        <w:spacing w:line="276" w:lineRule="auto"/>
        <w:ind w:firstLine="567"/>
        <w:jc w:val="both"/>
      </w:pPr>
    </w:p>
    <w:p w:rsidR="008C003E" w:rsidRDefault="00966058" w:rsidP="00BA4DE7">
      <w:pPr>
        <w:spacing w:line="276" w:lineRule="auto"/>
        <w:ind w:firstLine="567"/>
        <w:jc w:val="both"/>
      </w:pPr>
      <w:r>
        <w:t>[</w:t>
      </w:r>
      <w:r w:rsidR="00162A03">
        <w:t>1</w:t>
      </w:r>
      <w:r w:rsidR="009749D4">
        <w:t>2</w:t>
      </w:r>
      <w:r w:rsidR="00BA4DE7">
        <w:t xml:space="preserve">] </w:t>
      </w:r>
      <w:r w:rsidR="008C003E">
        <w:t>Latvijas Republikas Satversmes 91.panta otrais teikums noteic, ka cilvēka tiesības tiek īstenotas bez jebkādas diskriminācijas.</w:t>
      </w:r>
      <w:r w:rsidR="00D32AE0">
        <w:t xml:space="preserve"> Diskriminācijas aizlieguma mērķis ir nepieļaut nevienlīdzīgu attieksmi, ja tā balstās uz kādu aizliegtu kritēriju, tostarp invaliditāti.</w:t>
      </w:r>
    </w:p>
    <w:p w:rsidR="00966058" w:rsidRDefault="00D32AE0" w:rsidP="00BA4DE7">
      <w:pPr>
        <w:spacing w:line="276" w:lineRule="auto"/>
        <w:ind w:firstLine="567"/>
        <w:jc w:val="both"/>
      </w:pPr>
      <w:r>
        <w:t>Konvencijas, kura ir spēkā Latvijā, dalībvalstis ir atzinušas fiziskās, sociālās, ekonomiskās un kultūras vides, veselības aprūpes un izglītības, kā arī informācijas un sakaru pieejamības nozīmi, kas personām ar invaliditāti ļauj pilnībā izmantot visas cilvēktiesības un pamatbrīvības (</w:t>
      </w:r>
      <w:r w:rsidR="00EB5BC8">
        <w:t>k</w:t>
      </w:r>
      <w:r w:rsidRPr="00A24A54">
        <w:t>onvencijas preambulas „v” punkts</w:t>
      </w:r>
      <w:r>
        <w:t>).</w:t>
      </w:r>
      <w:r w:rsidR="00A9175D">
        <w:t xml:space="preserve"> Šajā sakarā tās </w:t>
      </w:r>
      <w:r w:rsidR="00BA4DE7">
        <w:t xml:space="preserve">3.pants paredz vairākus principus, tostarp personīgās patstāvības, pilnīgas un efektīvas līdzdalības un integrācijas sabiedrībā, iespēju vienlīdzības un pieejamības principu. </w:t>
      </w:r>
    </w:p>
    <w:p w:rsidR="00BA4DE7" w:rsidRDefault="00BA4DE7" w:rsidP="00BA4DE7">
      <w:pPr>
        <w:spacing w:line="276" w:lineRule="auto"/>
        <w:ind w:firstLine="567"/>
        <w:jc w:val="both"/>
      </w:pPr>
      <w:r>
        <w:t xml:space="preserve">Atbilstoši </w:t>
      </w:r>
      <w:r w:rsidR="00EB5BC8">
        <w:t>k</w:t>
      </w:r>
      <w:r w:rsidR="00A9175D">
        <w:t xml:space="preserve">onvencijas </w:t>
      </w:r>
      <w:r>
        <w:t xml:space="preserve">9.pantā ietvertajam pieejamības principam, lai personas ar invaliditāti varētu dzīvot neatkarīgi un pilnvērtīgi piedalīties visās dzīves jomās, dalībvalstīm ir jāveic atbilstoši pasākumi, lai vienlīdzīgi ar citiem nodrošinātu personām ar invaliditāti pieeju fiziskajai videi, transportam, informācijai un sakariem, tostarp informācijas un sakaru tehnoloģijām un sistēmām, un citiem objektiem un pakalpojumiem, kas ir atvērti vai ko sniedz sabiedrībai gan pilsētās, gan lauku rajonos. Šie pasākumi, kas ietver pieejamībai traucējošu šķēršļu un barjeru identificēšanu, </w:t>
      </w:r>
      <w:proofErr w:type="spellStart"/>
      <w:r>
        <w:t>citstarp</w:t>
      </w:r>
      <w:proofErr w:type="spellEnd"/>
      <w:r>
        <w:t xml:space="preserve"> attiecas uz ēkām, ceļiem, transportu un citiem iekštelpu un āra objektiem, tostarp skolām, mājokļiem, ārstniecības iestādēm un darba vietām (</w:t>
      </w:r>
      <w:r w:rsidRPr="00A24A54">
        <w:t>panta pirmās daļas „a” punkts</w:t>
      </w:r>
      <w:r>
        <w:t>).</w:t>
      </w:r>
    </w:p>
    <w:p w:rsidR="00BA4DE7" w:rsidRDefault="00BA4DE7" w:rsidP="00BA4DE7">
      <w:pPr>
        <w:spacing w:line="276" w:lineRule="auto"/>
        <w:ind w:firstLine="567"/>
        <w:jc w:val="both"/>
      </w:pPr>
      <w:r>
        <w:t xml:space="preserve">Konvencijas 19.pants noteic, ka dalībvalstis atzīst, ka visām personām ar invaliditāti ir vienlīdzīgas tiesības dzīvot sabiedrībā ar tādu pašu izvēles brīvību kā citiem cilvēkiem, un veic efektīvus un atbilstošus pasākumus, lai atvieglotu personām ar invaliditāti šo tiesību izmantošanu un pilnīgu iekļaušanos un līdzdalību sabiedrības dzīvē, tostarp, ka plašai </w:t>
      </w:r>
      <w:r>
        <w:lastRenderedPageBreak/>
        <w:t>sabiedrībai paredzētie sociālie pakalpojumi un objekti ir vienlīdz pieejami arī personām ar invaliditāti un atbilst to vajadzībām (</w:t>
      </w:r>
      <w:r w:rsidRPr="0030734D">
        <w:rPr>
          <w:color w:val="000000"/>
        </w:rPr>
        <w:t>„</w:t>
      </w:r>
      <w:r w:rsidRPr="00A24A54">
        <w:t>c” punkts</w:t>
      </w:r>
      <w:r>
        <w:t xml:space="preserve">). Tāpat </w:t>
      </w:r>
      <w:r w:rsidR="00EB5BC8">
        <w:t>k</w:t>
      </w:r>
      <w:r>
        <w:t xml:space="preserve">onvencijā atzīti konkrētāki nodrošināmie pasākumi izglītībā un līdzdalībā kultūras dzīvē (24., 30.pants).  </w:t>
      </w:r>
    </w:p>
    <w:p w:rsidR="00BA4DE7" w:rsidRDefault="00BA4DE7" w:rsidP="00BA4DE7">
      <w:pPr>
        <w:spacing w:line="276" w:lineRule="auto"/>
        <w:ind w:firstLine="567"/>
        <w:jc w:val="both"/>
      </w:pPr>
    </w:p>
    <w:p w:rsidR="00BA4DE7" w:rsidRDefault="00BA4DE7" w:rsidP="00A9175D">
      <w:pPr>
        <w:spacing w:line="276" w:lineRule="auto"/>
        <w:ind w:firstLine="567"/>
        <w:jc w:val="both"/>
      </w:pPr>
      <w:r>
        <w:t>[</w:t>
      </w:r>
      <w:r w:rsidR="00A9175D">
        <w:t>1</w:t>
      </w:r>
      <w:r w:rsidR="009749D4">
        <w:t>3</w:t>
      </w:r>
      <w:r>
        <w:t xml:space="preserve">] </w:t>
      </w:r>
      <w:r w:rsidR="00421807">
        <w:t xml:space="preserve">Atzīto </w:t>
      </w:r>
      <w:r>
        <w:t xml:space="preserve">tiesību īstenošanā ir būtiski pieņemt </w:t>
      </w:r>
      <w:r w:rsidR="00421807">
        <w:t xml:space="preserve">tam atbilstošu </w:t>
      </w:r>
      <w:r>
        <w:t xml:space="preserve">tiesisko regulējumu, </w:t>
      </w:r>
      <w:r w:rsidR="00421807">
        <w:t xml:space="preserve">kā arī </w:t>
      </w:r>
      <w:r>
        <w:t xml:space="preserve">nodrošināt tā ievērošanu un tādējādi arī kontroli. Arī </w:t>
      </w:r>
      <w:r w:rsidR="00EB5BC8">
        <w:t>k</w:t>
      </w:r>
      <w:r>
        <w:t xml:space="preserve">onvencija tādēļ pietiekami skaidri noteic, ka dalībvalstis apņemas pieņemt visus atbilstošos likumdošanas, administratīvos un citus pasākumus </w:t>
      </w:r>
      <w:r w:rsidR="00EB5BC8">
        <w:t>k</w:t>
      </w:r>
      <w:r>
        <w:t xml:space="preserve">onvencijā atzīto tiesību īstenošanai; veikt visus nepieciešamos, tostarp likumdošanas, pasākumus, lai grozītu vai atceltu pastāvošos likumus, noteikumus, paražas un praksi, kas rada personu ar invaliditāti diskrimināciju; veikt visus atbilstošos pasākumus, lai likvidētu diskrimināciju invaliditātes dēļ, ko piekopj jebkāda persona, organizācija vai privāts komersants (4.panta pirmās daļas </w:t>
      </w:r>
      <w:r w:rsidRPr="0030734D">
        <w:rPr>
          <w:color w:val="000000"/>
        </w:rPr>
        <w:t>„</w:t>
      </w:r>
      <w:r>
        <w:t xml:space="preserve">a”, </w:t>
      </w:r>
      <w:r w:rsidRPr="0030734D">
        <w:rPr>
          <w:color w:val="000000"/>
        </w:rPr>
        <w:t>„</w:t>
      </w:r>
      <w:r>
        <w:t xml:space="preserve">b”, </w:t>
      </w:r>
      <w:r w:rsidRPr="0030734D">
        <w:rPr>
          <w:color w:val="000000"/>
        </w:rPr>
        <w:t>„</w:t>
      </w:r>
      <w:r>
        <w:t xml:space="preserve">e” punkts). </w:t>
      </w:r>
    </w:p>
    <w:p w:rsidR="00BA4DE7" w:rsidRDefault="00BA4DE7" w:rsidP="00BA4DE7">
      <w:pPr>
        <w:spacing w:line="276" w:lineRule="auto"/>
        <w:ind w:firstLine="567"/>
        <w:jc w:val="both"/>
      </w:pPr>
    </w:p>
    <w:p w:rsidR="009D0B68" w:rsidRDefault="00A9175D" w:rsidP="00BA4DE7">
      <w:pPr>
        <w:spacing w:line="276" w:lineRule="auto"/>
        <w:ind w:firstLine="567"/>
        <w:jc w:val="both"/>
      </w:pPr>
      <w:r>
        <w:t>[1</w:t>
      </w:r>
      <w:r w:rsidR="009749D4">
        <w:t>4</w:t>
      </w:r>
      <w:r w:rsidR="00BA4DE7">
        <w:t xml:space="preserve">] Latvijā </w:t>
      </w:r>
      <w:r>
        <w:t xml:space="preserve">pieejamības fiziskajai videi – publiskām ēkām – </w:t>
      </w:r>
      <w:r w:rsidR="00BA4DE7">
        <w:t>ziņā ir ieviests atbilstošs tiesiskais regulēj</w:t>
      </w:r>
      <w:r w:rsidR="00421807">
        <w:t>ums. Proti, Būvniecības likuma</w:t>
      </w:r>
      <w:r w:rsidR="00BA4DE7">
        <w:t xml:space="preserve"> 3.panta trešā daļa noteic, ka būve projektējama un būvējama tā, lai nodrošinātu vides pieejamību. </w:t>
      </w:r>
      <w:r>
        <w:t xml:space="preserve">Arī </w:t>
      </w:r>
      <w:r w:rsidR="00BA4DE7">
        <w:t xml:space="preserve">Būvniecības likums, kas stājās spēkā 2014.gada 1.oktobrī, 4.panta 6.punktā paredz būvniecības procesā ievērot vides pieejamības principu, saskaņā ar kuru būvniecības procesā tiek veidota vide, kurā ikviena persona var ērti pārvietoties un izmantot būvi atbilstoši tās lietošanas veidam. </w:t>
      </w:r>
      <w:r w:rsidR="009D0B68">
        <w:t>N</w:t>
      </w:r>
      <w:r w:rsidR="00BA4DE7">
        <w:t xml:space="preserve">oteikumu Nr. 567 </w:t>
      </w:r>
      <w:r w:rsidR="009D0B68">
        <w:t xml:space="preserve">4.nodaļa, kā arī </w:t>
      </w:r>
      <w:r w:rsidR="00BA4DE7">
        <w:t xml:space="preserve">Ministru kabineta 2015.gada 30.jūnija noteikumu Nr. 331 </w:t>
      </w:r>
      <w:r w:rsidR="00BA4DE7" w:rsidRPr="0030734D">
        <w:rPr>
          <w:color w:val="000000"/>
        </w:rPr>
        <w:t>„</w:t>
      </w:r>
      <w:r w:rsidR="00BA4DE7">
        <w:t>Noteikumi par Latvijas būvnormatīvu LBN</w:t>
      </w:r>
      <w:r w:rsidR="008837F7">
        <w:t> </w:t>
      </w:r>
      <w:r w:rsidR="00BA4DE7">
        <w:t xml:space="preserve">208-15 </w:t>
      </w:r>
      <w:r w:rsidR="00BA4DE7" w:rsidRPr="0030734D">
        <w:rPr>
          <w:color w:val="000000"/>
        </w:rPr>
        <w:t>„</w:t>
      </w:r>
      <w:r w:rsidR="00BA4DE7">
        <w:t xml:space="preserve">Publiskas būves”, kas stājās spēkā 2015.gada 1.jūlijā, </w:t>
      </w:r>
      <w:r w:rsidR="009D0B68">
        <w:t xml:space="preserve">4.nodaļa ietver </w:t>
      </w:r>
      <w:r w:rsidR="00421807">
        <w:t xml:space="preserve">detalizētākas </w:t>
      </w:r>
      <w:r w:rsidR="009D0B68">
        <w:t>publisko ēku vides pieejamības prasības</w:t>
      </w:r>
      <w:r w:rsidR="00421807">
        <w:t>.</w:t>
      </w:r>
      <w:r w:rsidR="009D0B68">
        <w:t xml:space="preserve"> </w:t>
      </w:r>
    </w:p>
    <w:p w:rsidR="00BA4DE7" w:rsidRDefault="00332283" w:rsidP="00BA4DE7">
      <w:pPr>
        <w:spacing w:line="276" w:lineRule="auto"/>
        <w:ind w:firstLine="567"/>
        <w:jc w:val="both"/>
      </w:pPr>
      <w:r>
        <w:t xml:space="preserve">Ievērojot šo regulējumu, </w:t>
      </w:r>
      <w:r w:rsidR="00BA4DE7">
        <w:t xml:space="preserve">Latvijas likumdevējs nacionālajās tiesību normās ir noteicis, ka publiskās būvēs </w:t>
      </w:r>
      <w:r w:rsidR="00421807">
        <w:t>pieejamībai t</w:t>
      </w:r>
      <w:r>
        <w:t>ām</w:t>
      </w:r>
      <w:r w:rsidR="00421807">
        <w:t xml:space="preserve">, kā arī </w:t>
      </w:r>
      <w:r w:rsidR="00BA4DE7">
        <w:t>stāvu apkalpošanai ir jā</w:t>
      </w:r>
      <w:r w:rsidR="00A9175D">
        <w:t xml:space="preserve">nodrošina </w:t>
      </w:r>
      <w:r w:rsidR="00BA4DE7">
        <w:t>piekļūšanas risinājums, kas ir piemērots</w:t>
      </w:r>
      <w:r w:rsidR="00BA4DE7" w:rsidRPr="008C7892">
        <w:t xml:space="preserve"> </w:t>
      </w:r>
      <w:r w:rsidR="00BA4DE7">
        <w:t xml:space="preserve">personām ar invaliditāti </w:t>
      </w:r>
      <w:r w:rsidR="00BA4DE7" w:rsidRPr="009D0B68">
        <w:t>patstāvīgai lietošanai</w:t>
      </w:r>
      <w:r w:rsidR="00BA4DE7">
        <w:t xml:space="preserve">. </w:t>
      </w:r>
    </w:p>
    <w:p w:rsidR="00BA4DE7" w:rsidRPr="00A24A54" w:rsidRDefault="004C4A29" w:rsidP="00BA4DE7">
      <w:pPr>
        <w:spacing w:line="276" w:lineRule="auto"/>
        <w:ind w:firstLine="567"/>
        <w:jc w:val="both"/>
      </w:pPr>
      <w:r>
        <w:t>Visbeidzot n</w:t>
      </w:r>
      <w:r w:rsidR="00BA4DE7">
        <w:t xml:space="preserve">ākamais solis ir tiesību normu </w:t>
      </w:r>
      <w:r w:rsidR="00A9175D">
        <w:t xml:space="preserve">prasību reāla </w:t>
      </w:r>
      <w:r>
        <w:t xml:space="preserve">ieviešana dzīvē, </w:t>
      </w:r>
      <w:r w:rsidR="00BA4DE7" w:rsidRPr="003C0CCB">
        <w:t xml:space="preserve">kam </w:t>
      </w:r>
      <w:proofErr w:type="spellStart"/>
      <w:r w:rsidR="00BA4DE7" w:rsidRPr="003C0CCB">
        <w:t>citstarp</w:t>
      </w:r>
      <w:proofErr w:type="spellEnd"/>
      <w:r w:rsidR="00BA4DE7" w:rsidRPr="003C0CCB">
        <w:t xml:space="preserve"> kalpo to ievērošanas uzraudzība</w:t>
      </w:r>
      <w:r w:rsidR="00BA4DE7">
        <w:t xml:space="preserve">. Kā noteikts arī </w:t>
      </w:r>
      <w:r w:rsidR="00EB5BC8">
        <w:t>k</w:t>
      </w:r>
      <w:r w:rsidR="00BA4DE7">
        <w:t xml:space="preserve">onvencijā, dalībvalstīm jāveic arī atbilstoši pasākumi, lai izstrādātu un ieviestu minimālos standartus un vadlīnijas par iedzīvotājiem atvērto objektu un sniegto pakalpojumu pieejamību un pārraudzītu to </w:t>
      </w:r>
      <w:r w:rsidR="00BA4DE7" w:rsidRPr="00A24A54">
        <w:t>īstenošanu (</w:t>
      </w:r>
      <w:r w:rsidR="009D0B68" w:rsidRPr="00A24A54">
        <w:t xml:space="preserve">9.panta otrās daļas </w:t>
      </w:r>
      <w:r w:rsidR="00BA4DE7" w:rsidRPr="00A24A54">
        <w:t>„</w:t>
      </w:r>
      <w:r w:rsidR="009D0B68" w:rsidRPr="00A24A54">
        <w:t xml:space="preserve">a” </w:t>
      </w:r>
      <w:r w:rsidR="00BA4DE7" w:rsidRPr="00A24A54">
        <w:t xml:space="preserve">punkts). </w:t>
      </w:r>
    </w:p>
    <w:p w:rsidR="009B0763" w:rsidRPr="008837F7" w:rsidRDefault="009B0763" w:rsidP="009B0763">
      <w:pPr>
        <w:spacing w:line="276" w:lineRule="auto"/>
        <w:ind w:firstLine="567"/>
        <w:jc w:val="both"/>
        <w:rPr>
          <w:color w:val="00B050"/>
        </w:rPr>
      </w:pPr>
    </w:p>
    <w:p w:rsidR="00A33AEB" w:rsidRDefault="009B0763" w:rsidP="00A33AEB">
      <w:pPr>
        <w:spacing w:line="276" w:lineRule="auto"/>
        <w:ind w:firstLine="567"/>
        <w:jc w:val="both"/>
      </w:pPr>
      <w:r>
        <w:t>[</w:t>
      </w:r>
      <w:r w:rsidR="00AE5E19">
        <w:t>1</w:t>
      </w:r>
      <w:r w:rsidR="009749D4">
        <w:t>5</w:t>
      </w:r>
      <w:r>
        <w:t xml:space="preserve">] </w:t>
      </w:r>
      <w:r w:rsidR="00527D81">
        <w:t>Ievērojot konkrētus apstākļus, z</w:t>
      </w:r>
      <w:r w:rsidR="00A33AEB">
        <w:t xml:space="preserve">ināmā mērā </w:t>
      </w:r>
      <w:r w:rsidR="00332283">
        <w:t>citāda</w:t>
      </w:r>
      <w:r w:rsidR="00A33AEB">
        <w:t xml:space="preserve"> pieeja varētu tikt pieļauta atkarībā no tā, vai pieejamība nodrošināma jaunā būvē vai </w:t>
      </w:r>
      <w:r w:rsidR="006D5B2F">
        <w:t>tādā, kas izbūvēta līdz vides pieejamības prasību iekļaušanai normatīvajos aktos.</w:t>
      </w:r>
      <w:r w:rsidR="00A33AEB">
        <w:t xml:space="preserve"> Ministru kabineta 2015.gada 30.jūnija noteikumu Nr. 331 </w:t>
      </w:r>
      <w:r w:rsidR="00A33AEB" w:rsidRPr="0030734D">
        <w:rPr>
          <w:color w:val="000000"/>
        </w:rPr>
        <w:t>„</w:t>
      </w:r>
      <w:r w:rsidR="00A33AEB">
        <w:t>Noteikumi par Latvijas būvnormatīvu LBN</w:t>
      </w:r>
      <w:r w:rsidR="008837F7">
        <w:t> </w:t>
      </w:r>
      <w:r w:rsidR="00A33AEB">
        <w:t xml:space="preserve">208-15 </w:t>
      </w:r>
      <w:r w:rsidR="00A33AEB" w:rsidRPr="0030734D">
        <w:rPr>
          <w:color w:val="000000"/>
        </w:rPr>
        <w:t>„</w:t>
      </w:r>
      <w:r w:rsidR="00A33AEB">
        <w:t xml:space="preserve">Publiskas būves”, kas ir spēkā no 2015.gada 1.jūlija, 38.punkts arī noteic, ka, veicot publiskas būves atjaunošanu vai pārbūvi, ir atļauts saglabāt esošos kāpņu, pandusu (uzbrauktuves) gabarītus. </w:t>
      </w:r>
    </w:p>
    <w:p w:rsidR="00960953" w:rsidRDefault="00A33AEB" w:rsidP="00574232">
      <w:pPr>
        <w:spacing w:line="276" w:lineRule="auto"/>
        <w:ind w:firstLine="567"/>
        <w:jc w:val="both"/>
      </w:pPr>
      <w:r>
        <w:t>Izskatāmajā gadījumā n</w:t>
      </w:r>
      <w:r w:rsidR="00B2581E">
        <w:t xml:space="preserve">o lietas un sprieduma secināms, ka </w:t>
      </w:r>
      <w:r w:rsidR="00EB5BC8">
        <w:t>o</w:t>
      </w:r>
      <w:r w:rsidR="00B2581E">
        <w:t>bjekt</w:t>
      </w:r>
      <w:r w:rsidR="00971E62">
        <w:t>a b</w:t>
      </w:r>
      <w:r w:rsidR="00B2581E">
        <w:t xml:space="preserve">ūvniecība veikta Eiropas Reģionālās attīstības fonda projekta </w:t>
      </w:r>
      <w:r w:rsidR="00574232" w:rsidRPr="0030734D">
        <w:rPr>
          <w:color w:val="000000"/>
        </w:rPr>
        <w:t>„</w:t>
      </w:r>
      <w:r w:rsidR="00B2581E">
        <w:t>Latvijas Mākslas akadēmijas studiju kvalitātes uzlabošana” ietvaros ar darb</w:t>
      </w:r>
      <w:r>
        <w:t>ības programmu 2007.</w:t>
      </w:r>
      <w:r w:rsidR="00B2581E">
        <w:t xml:space="preserve">–2013.gadam </w:t>
      </w:r>
      <w:r w:rsidR="00527D81" w:rsidRPr="0030734D">
        <w:rPr>
          <w:color w:val="000000"/>
        </w:rPr>
        <w:t>„</w:t>
      </w:r>
      <w:r w:rsidR="00B2581E">
        <w:t>Infrastrukt</w:t>
      </w:r>
      <w:r w:rsidR="00574232">
        <w:t>ū</w:t>
      </w:r>
      <w:r w:rsidR="00B2581E">
        <w:t>ra un pakalpojumi</w:t>
      </w:r>
      <w:r w:rsidR="00574232">
        <w:t xml:space="preserve">”, prioritāti – </w:t>
      </w:r>
      <w:r w:rsidR="00574232" w:rsidRPr="0030734D">
        <w:rPr>
          <w:color w:val="000000"/>
        </w:rPr>
        <w:t>„</w:t>
      </w:r>
      <w:r w:rsidR="00574232">
        <w:t xml:space="preserve">Infrastruktūra cilvēku kapitāla nostiprināšanai” un aktivitātēm – </w:t>
      </w:r>
      <w:r w:rsidR="00574232" w:rsidRPr="0030734D">
        <w:rPr>
          <w:color w:val="000000"/>
        </w:rPr>
        <w:t>„</w:t>
      </w:r>
      <w:r w:rsidR="00574232">
        <w:t xml:space="preserve">Augstākās izglītības iestāžu telpu un iekārtu modernizēšana, tajā skaitā, nodrošinot izglītības programmu apgūšanas iespējas arī personām ar funkcionāliem traucējumiem”, </w:t>
      </w:r>
      <w:r w:rsidR="00574232" w:rsidRPr="0030734D">
        <w:rPr>
          <w:color w:val="000000"/>
        </w:rPr>
        <w:t>„</w:t>
      </w:r>
      <w:r w:rsidR="00574232">
        <w:t xml:space="preserve">Augstākās izglītības iestāžu telpu un iekārtu modernizēšana studiju programmu kvalitātes uzlabošanai, tajā skaitā, nodrošinot izglītības programmu apgūšanas iespējas arī personām ar funkcionāliem traucējumiem”. </w:t>
      </w:r>
      <w:r w:rsidR="00B2581E">
        <w:t>Projekt</w:t>
      </w:r>
      <w:r w:rsidR="00574232">
        <w:t>s</w:t>
      </w:r>
      <w:r w:rsidR="00B2581E">
        <w:t xml:space="preserve"> izstrādāts atbilstoši Ministru kabineta 2009.gada 24.marta </w:t>
      </w:r>
      <w:r w:rsidR="00B2581E">
        <w:lastRenderedPageBreak/>
        <w:t xml:space="preserve">noteikumiem </w:t>
      </w:r>
      <w:r w:rsidR="00B2581E" w:rsidRPr="00A24A54">
        <w:t>Nr.</w:t>
      </w:r>
      <w:r w:rsidR="00574232" w:rsidRPr="00A24A54">
        <w:t> </w:t>
      </w:r>
      <w:r w:rsidR="00B2581E" w:rsidRPr="00A24A54">
        <w:t xml:space="preserve">265 </w:t>
      </w:r>
      <w:r w:rsidR="00574232" w:rsidRPr="0030734D">
        <w:rPr>
          <w:color w:val="000000"/>
        </w:rPr>
        <w:t>„</w:t>
      </w:r>
      <w:r w:rsidR="00B2581E">
        <w:t xml:space="preserve">Noteikumi par darbības programmas </w:t>
      </w:r>
      <w:r w:rsidR="00574232" w:rsidRPr="0030734D">
        <w:rPr>
          <w:color w:val="000000"/>
        </w:rPr>
        <w:t>„</w:t>
      </w:r>
      <w:r w:rsidR="00B2581E">
        <w:t xml:space="preserve">Infrastruktūra un pakalpojumi” papildinājuma 3.1.2.1.1.apakšaktivitāti </w:t>
      </w:r>
      <w:r w:rsidR="00574232" w:rsidRPr="0030734D">
        <w:rPr>
          <w:color w:val="000000"/>
        </w:rPr>
        <w:t>„</w:t>
      </w:r>
      <w:r w:rsidR="00B2581E">
        <w:t xml:space="preserve">Augstākās izglītības iestāžu telpu un iekārtu modernizēšana studiju programmu kvalitātes uzlabošanai, tajā skaitā nodrošinot izglītības programmu apgūšanas iespējas arī personām ar funkcionāliem traucējumiem””, </w:t>
      </w:r>
      <w:r w:rsidR="00574232">
        <w:t>kuru viens</w:t>
      </w:r>
      <w:r w:rsidR="00B2581E">
        <w:t xml:space="preserve"> no galvenajiem mērķiem noteikts – pielāgot ēkas personām ar funkcionāliem traucējumiem</w:t>
      </w:r>
      <w:r w:rsidR="00574232">
        <w:t>.</w:t>
      </w:r>
      <w:r w:rsidR="00B2581E">
        <w:t xml:space="preserve"> </w:t>
      </w:r>
      <w:r w:rsidR="00971E62">
        <w:t xml:space="preserve">Atbilstoši šim projektam </w:t>
      </w:r>
      <w:r w:rsidR="00EB5BC8">
        <w:t>o</w:t>
      </w:r>
      <w:r w:rsidR="00971E62">
        <w:t xml:space="preserve">bjekts ir Akadēmijas teritorijā bijušās saimniecības ēkas pārbūves rezultātā radītas jaunas un modernas studiju telpas Mēdiju un informācijas tehnoloģiju mākslas studiju centra </w:t>
      </w:r>
      <w:r w:rsidR="00902A84">
        <w:t>ar kopējo platību 400 m</w:t>
      </w:r>
      <w:r w:rsidR="00902A84">
        <w:rPr>
          <w:vertAlign w:val="superscript"/>
        </w:rPr>
        <w:t>2</w:t>
      </w:r>
      <w:r w:rsidR="00BF5021">
        <w:t>, kas atbilst astoņu Akadēmijas centrālās ēkas studiju darbnīcu apjomam, i</w:t>
      </w:r>
      <w:r w:rsidR="00971E62">
        <w:t>zveidei.</w:t>
      </w:r>
      <w:r w:rsidR="00960953">
        <w:t xml:space="preserve"> </w:t>
      </w:r>
    </w:p>
    <w:p w:rsidR="00960953" w:rsidRDefault="00960953" w:rsidP="00960953">
      <w:pPr>
        <w:spacing w:line="276" w:lineRule="auto"/>
        <w:ind w:firstLine="567"/>
        <w:jc w:val="both"/>
      </w:pPr>
      <w:r>
        <w:t xml:space="preserve">Tādējādi, lai arī </w:t>
      </w:r>
      <w:r w:rsidR="00EB5BC8">
        <w:t>ob</w:t>
      </w:r>
      <w:r>
        <w:t xml:space="preserve">jekts ir radies jau bijušas ēkas rekonstrukcijas rezultātā, pēc būtības, ievērojot pārbūves raksturu, </w:t>
      </w:r>
      <w:r w:rsidR="00A33AEB">
        <w:t xml:space="preserve">kā arī </w:t>
      </w:r>
      <w:r>
        <w:t xml:space="preserve">projekta mērķi, no vides pieejamības nodrošināšanas viedokļa tas ir pielīdzināms jaunai būvei. </w:t>
      </w:r>
    </w:p>
    <w:p w:rsidR="00960953" w:rsidRDefault="00960953" w:rsidP="00960953">
      <w:pPr>
        <w:spacing w:line="276" w:lineRule="auto"/>
        <w:ind w:firstLine="567"/>
        <w:jc w:val="both"/>
      </w:pPr>
    </w:p>
    <w:p w:rsidR="00960953" w:rsidRDefault="00960953" w:rsidP="00960953">
      <w:pPr>
        <w:spacing w:line="276" w:lineRule="auto"/>
        <w:ind w:firstLine="567"/>
        <w:jc w:val="both"/>
      </w:pPr>
      <w:r>
        <w:t>[1</w:t>
      </w:r>
      <w:r w:rsidR="009749D4">
        <w:t>6</w:t>
      </w:r>
      <w:r>
        <w:t xml:space="preserve">] Šādos apstākļos pieteicējam ir no diskriminācijas aizlieguma principa izrietošas subjektīvās tiesības prasīt </w:t>
      </w:r>
      <w:r w:rsidR="00332283">
        <w:t xml:space="preserve">vides </w:t>
      </w:r>
      <w:r>
        <w:t xml:space="preserve">pieejamības nodrošināšanu </w:t>
      </w:r>
      <w:r w:rsidR="00EB5BC8">
        <w:t>o</w:t>
      </w:r>
      <w:r>
        <w:t>bjekt</w:t>
      </w:r>
      <w:r w:rsidR="00332283">
        <w:t>ā</w:t>
      </w:r>
      <w:r>
        <w:t xml:space="preserve">. </w:t>
      </w:r>
    </w:p>
    <w:p w:rsidR="00574232" w:rsidRDefault="00574232" w:rsidP="00BA4DE7">
      <w:pPr>
        <w:pStyle w:val="NormalWeb"/>
        <w:shd w:val="clear" w:color="auto" w:fill="FFFFFF"/>
        <w:spacing w:before="0" w:beforeAutospacing="0" w:after="0" w:afterAutospacing="0" w:line="276" w:lineRule="auto"/>
        <w:ind w:firstLine="567"/>
        <w:jc w:val="both"/>
      </w:pPr>
    </w:p>
    <w:p w:rsidR="00574232" w:rsidRDefault="00960953" w:rsidP="00574232">
      <w:pPr>
        <w:spacing w:line="276" w:lineRule="auto"/>
        <w:ind w:firstLine="567"/>
        <w:jc w:val="both"/>
      </w:pPr>
      <w:r>
        <w:t>[1</w:t>
      </w:r>
      <w:r w:rsidR="009749D4">
        <w:t>7</w:t>
      </w:r>
      <w:r>
        <w:t xml:space="preserve">] </w:t>
      </w:r>
      <w:r w:rsidR="00574232">
        <w:t>Atbilstoši Būvniecības likuma</w:t>
      </w:r>
      <w:r w:rsidR="00F84BAD">
        <w:t xml:space="preserve">, kas bija spēkā laikā kad pieteicējs vērsās iestādē un tiesā, </w:t>
      </w:r>
      <w:r w:rsidR="00574232">
        <w:t xml:space="preserve">1.panta 26.punktam būvvalde ir pašvaldības institūcija, kas pārzina, kā arī kontrolē būvniecību attiecīgajā administratīvajā teritorijā. Tādējādi no kompetences viedokļa </w:t>
      </w:r>
      <w:r w:rsidR="00F84BAD">
        <w:t xml:space="preserve">pieteicējs ar iesniegumu </w:t>
      </w:r>
      <w:r w:rsidR="00574232">
        <w:t xml:space="preserve">par </w:t>
      </w:r>
      <w:r w:rsidR="00332283">
        <w:t xml:space="preserve">vides </w:t>
      </w:r>
      <w:r w:rsidR="00574232">
        <w:t xml:space="preserve">pieejamības prasību publiskai ēkai nodrošināšanu </w:t>
      </w:r>
      <w:r w:rsidR="00F84BAD">
        <w:t xml:space="preserve">varēja vērsties </w:t>
      </w:r>
      <w:r w:rsidR="00574232">
        <w:t>būvvald</w:t>
      </w:r>
      <w:r w:rsidR="00F84BAD">
        <w:t>ē</w:t>
      </w:r>
      <w:r w:rsidR="00574232">
        <w:t xml:space="preserve">. </w:t>
      </w:r>
    </w:p>
    <w:p w:rsidR="00574232" w:rsidRDefault="00574232" w:rsidP="00BA4DE7">
      <w:pPr>
        <w:pStyle w:val="NormalWeb"/>
        <w:shd w:val="clear" w:color="auto" w:fill="FFFFFF"/>
        <w:spacing w:before="0" w:beforeAutospacing="0" w:after="0" w:afterAutospacing="0" w:line="276" w:lineRule="auto"/>
        <w:ind w:firstLine="567"/>
        <w:jc w:val="both"/>
      </w:pPr>
    </w:p>
    <w:p w:rsidR="00AE5E19" w:rsidRDefault="00AE5E19" w:rsidP="00BA4DE7">
      <w:pPr>
        <w:pStyle w:val="NormalWeb"/>
        <w:shd w:val="clear" w:color="auto" w:fill="FFFFFF"/>
        <w:spacing w:before="0" w:beforeAutospacing="0" w:after="0" w:afterAutospacing="0" w:line="276" w:lineRule="auto"/>
        <w:ind w:firstLine="567"/>
        <w:jc w:val="both"/>
        <w:rPr>
          <w:color w:val="000000"/>
        </w:rPr>
      </w:pPr>
      <w:r>
        <w:rPr>
          <w:color w:val="000000"/>
        </w:rPr>
        <w:t>[1</w:t>
      </w:r>
      <w:r w:rsidR="009749D4">
        <w:rPr>
          <w:color w:val="000000"/>
        </w:rPr>
        <w:t>8</w:t>
      </w:r>
      <w:r>
        <w:rPr>
          <w:color w:val="000000"/>
        </w:rPr>
        <w:t xml:space="preserve">] No iestādes argumentiem var secināt, ka, tās ieskatā, šķērslis lietas izskatīšanai tiesā ir </w:t>
      </w:r>
      <w:r w:rsidR="003C0CCB">
        <w:rPr>
          <w:color w:val="000000"/>
        </w:rPr>
        <w:t xml:space="preserve">iestādes atteikums </w:t>
      </w:r>
      <w:r>
        <w:rPr>
          <w:color w:val="000000"/>
        </w:rPr>
        <w:t>izskatī</w:t>
      </w:r>
      <w:r w:rsidR="003C0CCB">
        <w:rPr>
          <w:color w:val="000000"/>
        </w:rPr>
        <w:t xml:space="preserve">t pieteicēja iesniegumu </w:t>
      </w:r>
      <w:r>
        <w:rPr>
          <w:color w:val="000000"/>
        </w:rPr>
        <w:t xml:space="preserve">pēc būtības iestādē. </w:t>
      </w:r>
    </w:p>
    <w:p w:rsidR="00527D81" w:rsidRDefault="00AE5E19" w:rsidP="00BA4DE7">
      <w:pPr>
        <w:pStyle w:val="NormalWeb"/>
        <w:shd w:val="clear" w:color="auto" w:fill="FFFFFF"/>
        <w:spacing w:before="0" w:beforeAutospacing="0" w:after="0" w:afterAutospacing="0" w:line="276" w:lineRule="auto"/>
        <w:ind w:firstLine="567"/>
        <w:jc w:val="both"/>
        <w:rPr>
          <w:color w:val="000000"/>
        </w:rPr>
      </w:pPr>
      <w:r>
        <w:rPr>
          <w:color w:val="000000"/>
        </w:rPr>
        <w:t>Pieteicējs vērs</w:t>
      </w:r>
      <w:r w:rsidR="00A33AEB">
        <w:rPr>
          <w:color w:val="000000"/>
        </w:rPr>
        <w:t xml:space="preserve">ās Rīgas domes Pilsētas attīstības departamentā </w:t>
      </w:r>
      <w:r>
        <w:rPr>
          <w:color w:val="000000"/>
        </w:rPr>
        <w:t xml:space="preserve">ar </w:t>
      </w:r>
      <w:r w:rsidR="00A33AEB">
        <w:rPr>
          <w:color w:val="000000"/>
        </w:rPr>
        <w:t xml:space="preserve">iesniegumu, lūdzot atcelt </w:t>
      </w:r>
      <w:r w:rsidR="00EB5BC8">
        <w:rPr>
          <w:color w:val="000000"/>
        </w:rPr>
        <w:t>a</w:t>
      </w:r>
      <w:r w:rsidR="00A33AEB">
        <w:rPr>
          <w:color w:val="000000"/>
        </w:rPr>
        <w:t xml:space="preserve">ktu. </w:t>
      </w:r>
      <w:r w:rsidR="003F2A0F">
        <w:rPr>
          <w:color w:val="000000"/>
        </w:rPr>
        <w:t xml:space="preserve">Iesniegumā </w:t>
      </w:r>
      <w:proofErr w:type="spellStart"/>
      <w:r w:rsidR="003F2A0F">
        <w:rPr>
          <w:color w:val="000000"/>
        </w:rPr>
        <w:t>citstarp</w:t>
      </w:r>
      <w:proofErr w:type="spellEnd"/>
      <w:r w:rsidR="003F2A0F">
        <w:rPr>
          <w:color w:val="000000"/>
        </w:rPr>
        <w:t xml:space="preserve"> norādīts, ka </w:t>
      </w:r>
      <w:r w:rsidR="00EB5BC8">
        <w:rPr>
          <w:color w:val="000000"/>
        </w:rPr>
        <w:t>Nodibinājums</w:t>
      </w:r>
      <w:r w:rsidR="003F2A0F">
        <w:rPr>
          <w:color w:val="000000"/>
        </w:rPr>
        <w:t xml:space="preserve"> vērtē publisko ēku un būvju atbilstību vides pieejamības prasībām, tas ir, vai cilvēkiem ar kustību, redzes vai dzirdes traucējumiem ir iespēja pārvietoties ēkās un būvēs atbilstoši to paredzētajai funkcijai, kā arī veic būvniecības procesu uzraudzību. Iesniegumā arī norādīts, kādas atkāpes, pieteicēja ieskatā, </w:t>
      </w:r>
      <w:r w:rsidR="00EB5BC8">
        <w:rPr>
          <w:color w:val="000000"/>
        </w:rPr>
        <w:t>o</w:t>
      </w:r>
      <w:r w:rsidR="003F2A0F">
        <w:rPr>
          <w:color w:val="000000"/>
        </w:rPr>
        <w:t xml:space="preserve">bjektā pastāv vides pieejamības aspektā. </w:t>
      </w:r>
      <w:r w:rsidR="00DF4043">
        <w:rPr>
          <w:color w:val="000000"/>
        </w:rPr>
        <w:t xml:space="preserve">No </w:t>
      </w:r>
      <w:r w:rsidR="00EB5BC8">
        <w:rPr>
          <w:color w:val="000000"/>
        </w:rPr>
        <w:t>pārsūdzētā l</w:t>
      </w:r>
      <w:r w:rsidR="00DF4043">
        <w:rPr>
          <w:color w:val="000000"/>
        </w:rPr>
        <w:t xml:space="preserve">ēmuma secināms, ka iestāde, kurā bija vērsies pieteicējs, vispirms veica apstākļu pārbaudi, proti, ieguva paskaidrojumus no Akadēmijas, kā arī veicas </w:t>
      </w:r>
      <w:r w:rsidR="00EB5BC8">
        <w:rPr>
          <w:color w:val="000000"/>
        </w:rPr>
        <w:t>o</w:t>
      </w:r>
      <w:r w:rsidR="00DF4043">
        <w:rPr>
          <w:color w:val="000000"/>
        </w:rPr>
        <w:t xml:space="preserve">bjekta apsekošanu. Atbilstoši iesniegumam un konstatētajiem apstākļiem iestāde atzina, ka pieteicēja iebildumi attiecas uz vides pieejamības prasību ievērošanu būvniecības procesā, turklāt iesniedzēja mērķis ir nevis pārbaudīt, vai vides pieejamības risinājumi būvdarbu laikā ir īstenoti atbilstoši būvprojektam un būvatļaujai, bet gan izteikt iebildumus pret būvprojektā paredzētajiem vides pieejamības risinājumiem vispār. Ievērojot minēto, iestāde atzina, ka pieteicējam nav publisko subjektīvo tiesību apstrīdēt </w:t>
      </w:r>
      <w:r w:rsidR="00EB5BC8">
        <w:rPr>
          <w:color w:val="000000"/>
        </w:rPr>
        <w:t>a</w:t>
      </w:r>
      <w:r w:rsidR="00DF4043">
        <w:rPr>
          <w:color w:val="000000"/>
        </w:rPr>
        <w:t xml:space="preserve">ktu un tādēļ tā atteicās izskatīt iesniegumu pēc būtības. </w:t>
      </w:r>
    </w:p>
    <w:p w:rsidR="0023515D" w:rsidRDefault="00DF4043" w:rsidP="00BA4DE7">
      <w:pPr>
        <w:pStyle w:val="NormalWeb"/>
        <w:shd w:val="clear" w:color="auto" w:fill="FFFFFF"/>
        <w:spacing w:before="0" w:beforeAutospacing="0" w:after="0" w:afterAutospacing="0" w:line="276" w:lineRule="auto"/>
        <w:ind w:firstLine="567"/>
        <w:jc w:val="both"/>
        <w:rPr>
          <w:color w:val="000000"/>
        </w:rPr>
      </w:pPr>
      <w:r>
        <w:rPr>
          <w:color w:val="000000"/>
        </w:rPr>
        <w:t>No minētā ir secināms, ka pieteicēja iesnieguma mērķis iestādei bija pietiekami skaidri saprotams. Šādos apstākļos</w:t>
      </w:r>
      <w:r w:rsidR="0023515D">
        <w:rPr>
          <w:color w:val="000000"/>
        </w:rPr>
        <w:t xml:space="preserve">, ja iesniegumā formulētais lūgums (šajā gadījumā – par </w:t>
      </w:r>
      <w:r w:rsidR="00EB5BC8">
        <w:rPr>
          <w:color w:val="000000"/>
        </w:rPr>
        <w:t>a</w:t>
      </w:r>
      <w:r w:rsidR="0023515D">
        <w:rPr>
          <w:color w:val="000000"/>
        </w:rPr>
        <w:t xml:space="preserve">kta atcelšanu) </w:t>
      </w:r>
      <w:r w:rsidR="00332283">
        <w:rPr>
          <w:color w:val="000000"/>
        </w:rPr>
        <w:t>nebija</w:t>
      </w:r>
      <w:r w:rsidR="0023515D">
        <w:rPr>
          <w:color w:val="000000"/>
        </w:rPr>
        <w:t xml:space="preserve"> atbilstošs iesnieguma mērķim, </w:t>
      </w:r>
      <w:r>
        <w:rPr>
          <w:color w:val="000000"/>
        </w:rPr>
        <w:t xml:space="preserve">arī iestādei </w:t>
      </w:r>
      <w:r w:rsidR="00332283">
        <w:rPr>
          <w:color w:val="000000"/>
        </w:rPr>
        <w:t>bija</w:t>
      </w:r>
      <w:r>
        <w:rPr>
          <w:color w:val="000000"/>
        </w:rPr>
        <w:t xml:space="preserve"> pienākums </w:t>
      </w:r>
      <w:r w:rsidR="0023515D">
        <w:rPr>
          <w:color w:val="000000"/>
        </w:rPr>
        <w:t xml:space="preserve">pēc iespējas to </w:t>
      </w:r>
      <w:r>
        <w:rPr>
          <w:color w:val="000000"/>
        </w:rPr>
        <w:t xml:space="preserve">precizēt </w:t>
      </w:r>
      <w:r w:rsidR="0023515D">
        <w:rPr>
          <w:color w:val="000000"/>
        </w:rPr>
        <w:t xml:space="preserve">un iesniegumu izskatīt un izlemt atbilstoši tā mērķim, vajadzības gadījumā to nododot zemākai iestādei (šajā gadījumā – būvvaldei). Tādēļ iestāde, pieteicēja subjektīvās tiesības </w:t>
      </w:r>
      <w:r w:rsidR="00527D81">
        <w:rPr>
          <w:color w:val="000000"/>
        </w:rPr>
        <w:t xml:space="preserve">formāli </w:t>
      </w:r>
      <w:r w:rsidR="0023515D">
        <w:rPr>
          <w:color w:val="000000"/>
        </w:rPr>
        <w:t xml:space="preserve">saistot vienīgi ar </w:t>
      </w:r>
      <w:r w:rsidR="00E06AAF">
        <w:rPr>
          <w:color w:val="000000"/>
        </w:rPr>
        <w:t>a</w:t>
      </w:r>
      <w:r w:rsidR="0023515D">
        <w:rPr>
          <w:color w:val="000000"/>
        </w:rPr>
        <w:t>kta apstrīdēšanu, nav rīkojusies pareizi.</w:t>
      </w:r>
    </w:p>
    <w:p w:rsidR="00BA4DE7" w:rsidRDefault="00435B7E" w:rsidP="00BA4DE7">
      <w:pPr>
        <w:pStyle w:val="NormalWeb"/>
        <w:shd w:val="clear" w:color="auto" w:fill="FFFFFF"/>
        <w:spacing w:before="0" w:beforeAutospacing="0" w:after="0" w:afterAutospacing="0" w:line="276" w:lineRule="auto"/>
        <w:ind w:firstLine="567"/>
        <w:jc w:val="both"/>
      </w:pPr>
      <w:r>
        <w:rPr>
          <w:color w:val="000000"/>
        </w:rPr>
        <w:t>Savukārt</w:t>
      </w:r>
      <w:r w:rsidR="00332283">
        <w:rPr>
          <w:color w:val="000000"/>
        </w:rPr>
        <w:t xml:space="preserve"> tas, ka </w:t>
      </w:r>
      <w:r>
        <w:rPr>
          <w:color w:val="000000"/>
        </w:rPr>
        <w:t>i</w:t>
      </w:r>
      <w:r w:rsidR="00BA4DE7">
        <w:t>estāde</w:t>
      </w:r>
      <w:r w:rsidR="00332283">
        <w:t xml:space="preserve"> vispār n</w:t>
      </w:r>
      <w:r w:rsidR="00114D0E">
        <w:t>e</w:t>
      </w:r>
      <w:r w:rsidR="00332283">
        <w:t>izskat</w:t>
      </w:r>
      <w:r w:rsidR="00114D0E">
        <w:t>a</w:t>
      </w:r>
      <w:r w:rsidR="00332283">
        <w:t xml:space="preserve"> </w:t>
      </w:r>
      <w:r w:rsidR="00114D0E">
        <w:t>iesniegumu vai atsakās</w:t>
      </w:r>
      <w:r w:rsidR="00332283">
        <w:t xml:space="preserve"> to </w:t>
      </w:r>
      <w:r w:rsidR="00BA4DE7">
        <w:t xml:space="preserve">izskatīt, atzīstot, ka personai nepiemīt publiskās subjektīvās tiesības tādu iesniegt, nav šķērslis iesniegt tiesā </w:t>
      </w:r>
      <w:r w:rsidR="00BA4DE7">
        <w:lastRenderedPageBreak/>
        <w:t xml:space="preserve">pieteikumu par administratīvā akta (zemākas iestādes) atcelšanu vai </w:t>
      </w:r>
      <w:r>
        <w:t>labvēlīga administratīvā akta izdo</w:t>
      </w:r>
      <w:r w:rsidR="00BA4DE7">
        <w:t xml:space="preserve">šanu. Administratīvā procesa likums paredz </w:t>
      </w:r>
      <w:r w:rsidR="0023515D">
        <w:t xml:space="preserve">no pieteikuma atšķirīgā </w:t>
      </w:r>
      <w:r w:rsidR="00BA4DE7">
        <w:t xml:space="preserve">kārtībā (sūdzības kārtībā) tiesā izlemt </w:t>
      </w:r>
      <w:r w:rsidR="0023515D">
        <w:t xml:space="preserve">tikai atsevišķus </w:t>
      </w:r>
      <w:r w:rsidR="00BA4DE7">
        <w:t>jautājumu</w:t>
      </w:r>
      <w:r w:rsidR="0023515D">
        <w:t xml:space="preserve">s, piemēram, </w:t>
      </w:r>
      <w:r w:rsidR="00BA4DE7">
        <w:t xml:space="preserve">par iestādes lēmumu atjaunot vai pagarināt procesuālo termiņu, tostarp apstrīdēšanas iesnieguma iesniegšanai </w:t>
      </w:r>
      <w:r w:rsidR="00BA4DE7" w:rsidRPr="00AE627F">
        <w:t>(48.pants</w:t>
      </w:r>
      <w:r w:rsidR="00BA4DE7">
        <w:t>). Šādā gadījumā personai labvēlīga tiesas lēmuma gadījumā lieta pēc būtības vispirms izlemjama iestādē. Savukārt gadījum</w:t>
      </w:r>
      <w:r w:rsidR="0023515D">
        <w:t>am</w:t>
      </w:r>
      <w:r w:rsidR="00BA4DE7">
        <w:t xml:space="preserve">, ja iestāde nav atzinusi personas subjektīvās tiesības iesniegt iesniegumu un tādēļ to nav izskatījusi pēc būtības, </w:t>
      </w:r>
      <w:r w:rsidR="0023515D">
        <w:t xml:space="preserve">Administratīvā procesa likums šādu kārtību neparedz. Šādā gadījumā </w:t>
      </w:r>
      <w:r w:rsidR="00BA4DE7">
        <w:t xml:space="preserve">persona iesniedz tiesā pieteikumu, </w:t>
      </w:r>
      <w:r w:rsidR="00BA4DE7" w:rsidRPr="00A24A54">
        <w:t xml:space="preserve">ievērojot Administratīvā procesa likuma 188.panta piekto daļu, un </w:t>
      </w:r>
      <w:r w:rsidR="00BA4DE7" w:rsidRPr="001C2E60">
        <w:t xml:space="preserve">tiesa </w:t>
      </w:r>
      <w:r w:rsidR="00BA4DE7">
        <w:t xml:space="preserve">to </w:t>
      </w:r>
      <w:r w:rsidR="00BA4DE7" w:rsidRPr="001C2E60">
        <w:t>izs</w:t>
      </w:r>
      <w:r w:rsidR="00BA4DE7">
        <w:t>ka</w:t>
      </w:r>
      <w:r w:rsidR="00BA4DE7" w:rsidRPr="001C2E60">
        <w:t xml:space="preserve">ta vispārējā kārtībā. Proti, vispirms pārbaudot publisko subjektīvo tiesību esību šādu pieteikumu iesniegt un šo tiesību atzīšanas gadījumā – izskatot lietu pēc būtības. </w:t>
      </w:r>
      <w:r w:rsidR="0023515D">
        <w:t>Kompetentā i</w:t>
      </w:r>
      <w:r w:rsidR="00BA4DE7" w:rsidRPr="001C2E60">
        <w:t>estāde</w:t>
      </w:r>
      <w:r w:rsidR="0023515D">
        <w:t xml:space="preserve">, kura pieaicināma lietā, </w:t>
      </w:r>
      <w:r w:rsidR="00BA4DE7" w:rsidRPr="001C2E60">
        <w:t xml:space="preserve">savus apsvērumus </w:t>
      </w:r>
      <w:r w:rsidR="0023515D">
        <w:t>p</w:t>
      </w:r>
      <w:r w:rsidR="00BA4DE7" w:rsidRPr="001C2E60">
        <w:t>ēc būtības izsaka tiesvedības laikā.</w:t>
      </w:r>
      <w:r>
        <w:t xml:space="preserve"> J</w:t>
      </w:r>
      <w:r w:rsidR="0023515D">
        <w:t>a tiesvedības laikā ir mainījusies iestāde, kurai ir kompetence izdot attiecīgu administratīvo aktu (prasījuma par labvēlīga administratīvā akta izdošanu gadījumā), tiesai atbildētāja pusē jāpieaicina šī iestāde.</w:t>
      </w:r>
    </w:p>
    <w:p w:rsidR="00435B7E" w:rsidRPr="001C2E60" w:rsidRDefault="00435B7E" w:rsidP="00BA4DE7">
      <w:pPr>
        <w:pStyle w:val="NormalWeb"/>
        <w:shd w:val="clear" w:color="auto" w:fill="FFFFFF"/>
        <w:spacing w:before="0" w:beforeAutospacing="0" w:after="0" w:afterAutospacing="0" w:line="276" w:lineRule="auto"/>
        <w:ind w:firstLine="567"/>
        <w:jc w:val="both"/>
      </w:pPr>
      <w:r>
        <w:t xml:space="preserve">Tādējādi nav saskatāms tiesisks šķērslis pieteicēja pieteikuma par vides pieejamības nodrošināšanu </w:t>
      </w:r>
      <w:r w:rsidR="003E5C15">
        <w:t>o</w:t>
      </w:r>
      <w:r>
        <w:t xml:space="preserve">bjektā pieļaujamībai un tā izskatīšanai pēc būtības.  </w:t>
      </w:r>
    </w:p>
    <w:p w:rsidR="00BA4DE7" w:rsidRDefault="00BA4DE7" w:rsidP="00BA4DE7">
      <w:pPr>
        <w:pStyle w:val="NormalWeb"/>
        <w:shd w:val="clear" w:color="auto" w:fill="FFFFFF"/>
        <w:spacing w:before="0" w:beforeAutospacing="0" w:after="0" w:afterAutospacing="0" w:line="276" w:lineRule="auto"/>
        <w:ind w:firstLine="567"/>
        <w:jc w:val="both"/>
      </w:pPr>
    </w:p>
    <w:p w:rsidR="00BA4DE7" w:rsidRDefault="00BA4DE7" w:rsidP="00BA4DE7">
      <w:pPr>
        <w:spacing w:line="276" w:lineRule="auto"/>
        <w:ind w:firstLine="567"/>
        <w:jc w:val="both"/>
      </w:pPr>
      <w:r>
        <w:t>[</w:t>
      </w:r>
      <w:r w:rsidR="00D11A6B">
        <w:t>1</w:t>
      </w:r>
      <w:r w:rsidR="009749D4">
        <w:t>9</w:t>
      </w:r>
      <w:r>
        <w:t xml:space="preserve">] </w:t>
      </w:r>
      <w:r w:rsidR="00D11A6B">
        <w:t xml:space="preserve">Izvērtējot tiesas spriedumu pēc būtības, norādāms turpmāk minētais. </w:t>
      </w:r>
      <w:r w:rsidR="00816836">
        <w:t xml:space="preserve">No iepriekš norādītā tiesiskā regulējuma, proti, gan </w:t>
      </w:r>
      <w:r w:rsidR="00B568F7">
        <w:t xml:space="preserve">no </w:t>
      </w:r>
      <w:r w:rsidR="003E5C15">
        <w:t>k</w:t>
      </w:r>
      <w:r w:rsidR="00816836">
        <w:t>onvencijas, gan Būvniecības likuma un Ministru kabineta noteikum</w:t>
      </w:r>
      <w:r w:rsidR="00D11A6B">
        <w:t>u normām</w:t>
      </w:r>
      <w:r>
        <w:t xml:space="preserve"> secināms, ka </w:t>
      </w:r>
      <w:r w:rsidR="00816836">
        <w:t xml:space="preserve">atbilstoši </w:t>
      </w:r>
      <w:r>
        <w:t>vides pieejamības princip</w:t>
      </w:r>
      <w:r w:rsidR="00816836">
        <w:t xml:space="preserve">am </w:t>
      </w:r>
      <w:r w:rsidR="00D11A6B">
        <w:t xml:space="preserve">pieejamības risinājumi </w:t>
      </w:r>
      <w:r>
        <w:t xml:space="preserve">personām ar invaliditāti </w:t>
      </w:r>
      <w:r w:rsidR="00D11A6B">
        <w:t xml:space="preserve">pēc iespējas veidojami </w:t>
      </w:r>
      <w:r>
        <w:t xml:space="preserve">tā, lai </w:t>
      </w:r>
      <w:r w:rsidR="00D11A6B">
        <w:t xml:space="preserve">piekļuve </w:t>
      </w:r>
      <w:r>
        <w:t xml:space="preserve">būtu </w:t>
      </w:r>
      <w:r w:rsidR="00D11A6B">
        <w:t xml:space="preserve">īstenojama </w:t>
      </w:r>
      <w:r>
        <w:t xml:space="preserve">patstāvīgi. Kā tas izriet arī no spēkā esošā Būvniecības likuma regulējuma, pieejamība konkrētā gadījumā ir uzskatāma par nodrošinātu, nevis, nosakot kādu konkrētu piekļuves risinājuma veidu, bet tad, ja izvēlētais risinājums atbilst principam pēc būtības, proti, iespējai to personai ar invaliditāti lietot neierobežoti vai patstāvīgi. </w:t>
      </w:r>
      <w:r w:rsidRPr="00D11A6B">
        <w:t>Katrā ziņā pieejamības princips nevar tikt uzskatīts par ievērotu</w:t>
      </w:r>
      <w:r w:rsidR="003E5C15">
        <w:t xml:space="preserve"> gadījumā</w:t>
      </w:r>
      <w:r w:rsidRPr="00D11A6B">
        <w:t>, ja</w:t>
      </w:r>
      <w:r w:rsidR="00D11A6B" w:rsidRPr="00D11A6B">
        <w:t xml:space="preserve"> arī tehniskie </w:t>
      </w:r>
      <w:r w:rsidR="00435B7E">
        <w:t>līdzekļi</w:t>
      </w:r>
      <w:r w:rsidR="00D11A6B" w:rsidRPr="00D11A6B">
        <w:t xml:space="preserve"> ir izbūvēti vai ierīkoti, </w:t>
      </w:r>
      <w:r w:rsidRPr="00D11A6B">
        <w:t>faktiski piekļuve ir</w:t>
      </w:r>
      <w:r w:rsidR="00D11A6B" w:rsidRPr="00D11A6B">
        <w:t xml:space="preserve"> pārlieku a</w:t>
      </w:r>
      <w:r w:rsidRPr="00D11A6B">
        <w:t>pgrū</w:t>
      </w:r>
      <w:r>
        <w:t xml:space="preserve">tinoša </w:t>
      </w:r>
      <w:r w:rsidR="00D11A6B">
        <w:t>vai pat neiespējama</w:t>
      </w:r>
      <w:r>
        <w:t xml:space="preserve">. Tādēļ vērtējot to, vai pieejamības princips ir ievērots, ir pārbaudāms ne vien tas, vai objektā vispār ir izbūvēti vai ierīkoti attiecīgie </w:t>
      </w:r>
      <w:r w:rsidR="00D11A6B">
        <w:t xml:space="preserve">tehniskie </w:t>
      </w:r>
      <w:r>
        <w:t>līdzekļi (pandusi, pacēlāji</w:t>
      </w:r>
      <w:r w:rsidR="00D11A6B">
        <w:t xml:space="preserve">, lifti </w:t>
      </w:r>
      <w:r>
        <w:t>u.tml.), bet arī tas, vai šie līdzekļi konkrētā gadījumā patie</w:t>
      </w:r>
      <w:r w:rsidR="00D11A6B">
        <w:t>šām nodrošina adekvātu piekļuvi</w:t>
      </w:r>
      <w:r>
        <w:t>. Šeit it īpaši būtiski ir pārbaudīt arī pašu personu ar invaliditāti, proti, personu, kuras tieši saskaras ar piekļuves grūtībām, izteikt</w:t>
      </w:r>
      <w:r w:rsidR="00D11A6B">
        <w:t>ās norādes uz riskiem un iebildumus</w:t>
      </w:r>
      <w:r>
        <w:t xml:space="preserve">, tādēļ, ka šīs personas par tiem vislabāk zina. Kā norādīts arī </w:t>
      </w:r>
      <w:r w:rsidR="003E5C15">
        <w:t>k</w:t>
      </w:r>
      <w:r>
        <w:t>onvencijas preambulā, personām ar invaliditāti vajadzētu būt iespējai aktīvi iesaistīties lēmumu pieņemšanas procesos attiecībā uz stratēģijām un programmām, tostarp tām, kas uz viņām attiecas tieši (</w:t>
      </w:r>
      <w:r w:rsidRPr="0030734D">
        <w:rPr>
          <w:color w:val="000000"/>
        </w:rPr>
        <w:t>„</w:t>
      </w:r>
      <w:r>
        <w:t xml:space="preserve">o” punkts). Savukārt 4.panta trešā daļa paredz, ka izstrādājot un piemērojot tiesību aktus un stratēģijas šīs </w:t>
      </w:r>
      <w:r w:rsidR="003E5C15">
        <w:t>k</w:t>
      </w:r>
      <w:r>
        <w:t xml:space="preserve">onvencijas īstenošanai, kā arī pieņemot jebkādus lēmumus par jautājumiem, kas attiecas uz personām ar invaliditāti, dalībvalstis cieši konsultējas ar personām ar invaliditāti un tās aktīvi iesaista, </w:t>
      </w:r>
      <w:r w:rsidRPr="00A24A54">
        <w:t>tostarp bērnus ar invaliditāti</w:t>
      </w:r>
      <w:r>
        <w:t xml:space="preserve">, ar šo personu pārstāvošo organizāciju starpniecību. </w:t>
      </w:r>
      <w:r w:rsidR="00024914">
        <w:t xml:space="preserve">Arī Būvniecības likumā, kas stājās spēkā 2014.gada </w:t>
      </w:r>
      <w:r w:rsidR="00B568F7">
        <w:t>1.oktobrī</w:t>
      </w:r>
      <w:r w:rsidR="00024914">
        <w:t>, ietverts šāds princips. Piemēram, tā</w:t>
      </w:r>
      <w:r w:rsidR="00FC583D">
        <w:t xml:space="preserve"> </w:t>
      </w:r>
      <w:r w:rsidR="00024914">
        <w:t xml:space="preserve">12.panta trešās daļas 6.punktā noteikts, ka būvvalde izskata alternatīvus tehniskos risinājumus vides pieejamības nodrošināšanai, ja nepieciešams, lūdzot attiecīgās jomas nevalstisko organizāciju ekspertu viedokli gadījumos, ja būvprojektā nav iespējams ievērot būvnormatīvu tehniskās prasības.    </w:t>
      </w:r>
    </w:p>
    <w:p w:rsidR="00024914" w:rsidRDefault="00024914" w:rsidP="00BA4DE7">
      <w:pPr>
        <w:pStyle w:val="NormalWeb"/>
        <w:shd w:val="clear" w:color="auto" w:fill="FFFFFF"/>
        <w:spacing w:before="0" w:beforeAutospacing="0" w:after="0" w:afterAutospacing="0" w:line="276" w:lineRule="auto"/>
        <w:ind w:firstLine="567"/>
        <w:jc w:val="both"/>
      </w:pPr>
    </w:p>
    <w:p w:rsidR="00BA4DE7" w:rsidRPr="00024914" w:rsidRDefault="00BA4DE7" w:rsidP="00BA4DE7">
      <w:pPr>
        <w:pStyle w:val="NormalWeb"/>
        <w:shd w:val="clear" w:color="auto" w:fill="FFFFFF"/>
        <w:spacing w:before="0" w:beforeAutospacing="0" w:after="0" w:afterAutospacing="0" w:line="276" w:lineRule="auto"/>
        <w:ind w:firstLine="567"/>
        <w:jc w:val="both"/>
      </w:pPr>
      <w:r>
        <w:t>[</w:t>
      </w:r>
      <w:r w:rsidR="009749D4">
        <w:t>20</w:t>
      </w:r>
      <w:r>
        <w:t xml:space="preserve">] </w:t>
      </w:r>
      <w:r w:rsidR="00024914" w:rsidRPr="00024914">
        <w:t xml:space="preserve">No tiesas sprieduma ir </w:t>
      </w:r>
      <w:r w:rsidRPr="00024914">
        <w:t>secin</w:t>
      </w:r>
      <w:r w:rsidR="00024914" w:rsidRPr="00024914">
        <w:t>āms</w:t>
      </w:r>
      <w:r w:rsidRPr="00024914">
        <w:t xml:space="preserve">, ka, tiesas ieskatā, sākotnējais būvniecības risinājums ar izbūvētajiem pandusiem nenodrošināja </w:t>
      </w:r>
      <w:r w:rsidR="00332283">
        <w:t>pieejamību</w:t>
      </w:r>
      <w:r w:rsidRPr="00024914">
        <w:t xml:space="preserve"> </w:t>
      </w:r>
      <w:r w:rsidR="003E5C15">
        <w:t>o</w:t>
      </w:r>
      <w:r w:rsidRPr="00024914">
        <w:t>bjektam</w:t>
      </w:r>
      <w:r w:rsidR="00024914" w:rsidRPr="00024914">
        <w:t xml:space="preserve">, un būtībā par šo </w:t>
      </w:r>
      <w:r w:rsidR="00024914" w:rsidRPr="00024914">
        <w:lastRenderedPageBreak/>
        <w:t xml:space="preserve">apstākli lietā nav strīda. Tiesas ieskatā, piekļuvi </w:t>
      </w:r>
      <w:r w:rsidRPr="00024914">
        <w:t>nodrošina vēlāk</w:t>
      </w:r>
      <w:r w:rsidR="00024914" w:rsidRPr="00024914">
        <w:t xml:space="preserve">, tas ir, 2014.gadā atbilstoši </w:t>
      </w:r>
      <w:r w:rsidR="00B82F6D">
        <w:t xml:space="preserve">citam </w:t>
      </w:r>
      <w:r w:rsidR="00024914" w:rsidRPr="00024914">
        <w:t xml:space="preserve">būvvaldē akceptētam būvprojektam </w:t>
      </w:r>
      <w:r w:rsidRPr="00024914">
        <w:t xml:space="preserve">izbūvētie pacēlāji. Tiesa pacēlājus </w:t>
      </w:r>
      <w:r w:rsidR="00B568F7">
        <w:t xml:space="preserve">tādus, kā tie ierīkoti, </w:t>
      </w:r>
      <w:r w:rsidRPr="00024914">
        <w:t xml:space="preserve">kā piemērotu risinājumu </w:t>
      </w:r>
      <w:proofErr w:type="spellStart"/>
      <w:r w:rsidR="006D5B2F">
        <w:t>citstarp</w:t>
      </w:r>
      <w:proofErr w:type="spellEnd"/>
      <w:r w:rsidR="006D5B2F">
        <w:t xml:space="preserve"> </w:t>
      </w:r>
      <w:r w:rsidRPr="00024914">
        <w:t>saistījusi ar apstākli, ka tie izbūvēti pie jau esošās</w:t>
      </w:r>
      <w:r w:rsidR="006D5B2F">
        <w:t xml:space="preserve"> </w:t>
      </w:r>
      <w:r w:rsidR="00024914" w:rsidRPr="003C0CCB">
        <w:t>ē</w:t>
      </w:r>
      <w:r w:rsidR="00024914">
        <w:t>kas</w:t>
      </w:r>
      <w:r w:rsidRPr="00024914">
        <w:t xml:space="preserve">, kas nozīmē ierobežotas tās pārbūves iespējas. </w:t>
      </w:r>
    </w:p>
    <w:p w:rsidR="001B128C" w:rsidRPr="003C0CCB" w:rsidRDefault="006D5B2F" w:rsidP="00BA4DE7">
      <w:pPr>
        <w:pStyle w:val="NormalWeb"/>
        <w:shd w:val="clear" w:color="auto" w:fill="FFFFFF"/>
        <w:spacing w:before="0" w:beforeAutospacing="0" w:after="0" w:afterAutospacing="0" w:line="276" w:lineRule="auto"/>
        <w:ind w:firstLine="567"/>
        <w:jc w:val="both"/>
      </w:pPr>
      <w:r w:rsidRPr="003C0CCB">
        <w:t xml:space="preserve">Tomēr </w:t>
      </w:r>
      <w:r w:rsidR="00BA4DE7" w:rsidRPr="003C0CCB">
        <w:t xml:space="preserve">Senāts </w:t>
      </w:r>
      <w:r w:rsidRPr="003C0CCB">
        <w:t>spriedumā nesaskata pamatojumu šād</w:t>
      </w:r>
      <w:r w:rsidR="00177E30">
        <w:t>iem</w:t>
      </w:r>
      <w:r w:rsidRPr="003C0CCB">
        <w:t xml:space="preserve"> </w:t>
      </w:r>
      <w:r w:rsidR="00BA4DE7" w:rsidRPr="003C0CCB">
        <w:t>tiesas secinājum</w:t>
      </w:r>
      <w:r w:rsidR="00177E30">
        <w:t>ie</w:t>
      </w:r>
      <w:r w:rsidRPr="003C0CCB">
        <w:t>m. P</w:t>
      </w:r>
      <w:r w:rsidR="00BA4DE7" w:rsidRPr="003C0CCB">
        <w:t>ieteicēj</w:t>
      </w:r>
      <w:r w:rsidR="003E5C15">
        <w:t>s</w:t>
      </w:r>
      <w:r w:rsidR="00BA4DE7" w:rsidRPr="003C0CCB">
        <w:t xml:space="preserve"> ir norādīj</w:t>
      </w:r>
      <w:r w:rsidR="003E5C15">
        <w:t>is</w:t>
      </w:r>
      <w:r w:rsidR="00BA4DE7" w:rsidRPr="003C0CCB">
        <w:t xml:space="preserve"> virkni iebildumu un apstākļu, kas</w:t>
      </w:r>
      <w:r w:rsidR="00332283">
        <w:t xml:space="preserve">, pieteicēja ieskatā, </w:t>
      </w:r>
      <w:r w:rsidR="00BA4DE7" w:rsidRPr="003C0CCB">
        <w:t xml:space="preserve">norāda uz pieejamības principa pēc būtības neievērošanu. Proti, ka piekļuvei piedāvātie </w:t>
      </w:r>
      <w:r w:rsidR="00332283">
        <w:t>līdzekļi</w:t>
      </w:r>
      <w:r w:rsidR="00BA4DE7" w:rsidRPr="003C0CCB">
        <w:t xml:space="preserve"> </w:t>
      </w:r>
      <w:r w:rsidRPr="003C0CCB">
        <w:t>va</w:t>
      </w:r>
      <w:r w:rsidR="001B128C" w:rsidRPr="003C0CCB">
        <w:t>i</w:t>
      </w:r>
      <w:r w:rsidRPr="003C0CCB">
        <w:t xml:space="preserve"> nu</w:t>
      </w:r>
      <w:r w:rsidR="001B128C" w:rsidRPr="003C0CCB">
        <w:t xml:space="preserve"> n</w:t>
      </w:r>
      <w:r w:rsidRPr="003C0CCB">
        <w:t xml:space="preserve">av izmantojami </w:t>
      </w:r>
      <w:r w:rsidR="00BA4DE7" w:rsidRPr="003C0CCB">
        <w:t>patstāvīgi</w:t>
      </w:r>
      <w:r w:rsidR="001B128C" w:rsidRPr="003C0CCB">
        <w:t xml:space="preserve">, ir būtiski </w:t>
      </w:r>
      <w:r w:rsidR="00BA4DE7" w:rsidRPr="003C0CCB">
        <w:t xml:space="preserve">apgrūtināta to izmantošana </w:t>
      </w:r>
      <w:r w:rsidR="001F0748" w:rsidRPr="003C0CCB">
        <w:t xml:space="preserve">arī </w:t>
      </w:r>
      <w:r w:rsidR="00BA4DE7" w:rsidRPr="003C0CCB">
        <w:t>ar citu personu palīdzību</w:t>
      </w:r>
      <w:r w:rsidR="001B128C" w:rsidRPr="003C0CCB">
        <w:t>, vai arī tie vispār nav izmantojami</w:t>
      </w:r>
      <w:r w:rsidR="00BA4DE7" w:rsidRPr="003C0CCB">
        <w:t xml:space="preserve">. </w:t>
      </w:r>
      <w:r w:rsidR="001B128C" w:rsidRPr="003C0CCB">
        <w:t xml:space="preserve">Spriedumā nav jebkāda vērtējuma par to, vienīgi konstatēts, ka ir ierīkoti pacēlāji. </w:t>
      </w:r>
      <w:r w:rsidR="00332283">
        <w:t xml:space="preserve">Pacēlāju kustības ātrums, uz ko norāda tiesa, nav bijis vienīgais pieteicēja iebildums. Turklāt tas ir izteikts un tādējādi arī pārbaudāms citu apstākļu kontekstā. </w:t>
      </w:r>
      <w:r w:rsidR="00BA4DE7" w:rsidRPr="003C0CCB">
        <w:t xml:space="preserve">Tiesa pareizi norāda, ka persona nevar izvēlēties un pieprasīt noteiktu piekļuves veidu. Tomēr, kā jau norādīts, piekļuves risinājumam faktiski ir jābūt tādam, lai tas būtu </w:t>
      </w:r>
      <w:r w:rsidR="001F0748" w:rsidRPr="003C0CCB">
        <w:t xml:space="preserve">atbilstoši </w:t>
      </w:r>
      <w:r w:rsidR="00BA4DE7" w:rsidRPr="003C0CCB">
        <w:t>izmantojams.</w:t>
      </w:r>
      <w:r w:rsidR="001B128C" w:rsidRPr="003C0CCB">
        <w:t xml:space="preserve"> No tiesas argumentācijas spriedumā pilnībā arī nav saprotams, attiecībā uz kurām ēkām un kuriem ēku līmeņiem </w:t>
      </w:r>
      <w:r w:rsidR="00177E30">
        <w:t xml:space="preserve">tiesa apstākļu </w:t>
      </w:r>
      <w:r w:rsidR="001B128C" w:rsidRPr="003C0CCB">
        <w:t>pārbaud</w:t>
      </w:r>
      <w:r w:rsidR="00177E30">
        <w:t xml:space="preserve">i ir </w:t>
      </w:r>
      <w:r w:rsidR="001B128C" w:rsidRPr="003C0CCB">
        <w:t>veik</w:t>
      </w:r>
      <w:r w:rsidR="00177E30">
        <w:t>usi</w:t>
      </w:r>
      <w:r w:rsidR="001B128C" w:rsidRPr="003C0CCB">
        <w:t>.</w:t>
      </w:r>
      <w:r w:rsidR="00332283">
        <w:t xml:space="preserve"> </w:t>
      </w:r>
      <w:r w:rsidR="00B82F6D">
        <w:t xml:space="preserve">Būtiski ir novērtēt </w:t>
      </w:r>
      <w:r w:rsidR="00332283">
        <w:t>t</w:t>
      </w:r>
      <w:r w:rsidR="00B82F6D">
        <w:t>o</w:t>
      </w:r>
      <w:r w:rsidR="00332283">
        <w:t xml:space="preserve"> tehnisk</w:t>
      </w:r>
      <w:r w:rsidR="00B82F6D">
        <w:t>o</w:t>
      </w:r>
      <w:r w:rsidR="00332283">
        <w:t xml:space="preserve"> līdzekļ</w:t>
      </w:r>
      <w:r w:rsidR="00B82F6D">
        <w:t xml:space="preserve">u atbilstību </w:t>
      </w:r>
      <w:r w:rsidR="00332283">
        <w:t>kādā no ēkām, kuriem iebilst pieteicējs, nevis kuri vispār ir ierīkoti.</w:t>
      </w:r>
      <w:r w:rsidR="001B128C" w:rsidRPr="003C0CCB">
        <w:t xml:space="preserve"> </w:t>
      </w:r>
    </w:p>
    <w:p w:rsidR="00177E30" w:rsidRDefault="00177E30" w:rsidP="00BA4DE7">
      <w:pPr>
        <w:pStyle w:val="tv213"/>
        <w:shd w:val="clear" w:color="auto" w:fill="FFFFFF"/>
        <w:spacing w:before="0" w:beforeAutospacing="0" w:after="0" w:afterAutospacing="0" w:line="293" w:lineRule="atLeast"/>
        <w:ind w:firstLine="567"/>
        <w:jc w:val="both"/>
      </w:pPr>
    </w:p>
    <w:p w:rsidR="00BA4DE7" w:rsidRDefault="00BA4DE7" w:rsidP="00BA4DE7">
      <w:pPr>
        <w:pStyle w:val="tv213"/>
        <w:shd w:val="clear" w:color="auto" w:fill="FFFFFF"/>
        <w:spacing w:before="0" w:beforeAutospacing="0" w:after="0" w:afterAutospacing="0" w:line="293" w:lineRule="atLeast"/>
        <w:ind w:firstLine="567"/>
        <w:jc w:val="both"/>
      </w:pPr>
      <w:r>
        <w:t>[</w:t>
      </w:r>
      <w:r w:rsidR="00162A03">
        <w:t>2</w:t>
      </w:r>
      <w:r w:rsidR="009749D4">
        <w:t>1</w:t>
      </w:r>
      <w:r>
        <w:t xml:space="preserve">] </w:t>
      </w:r>
      <w:r w:rsidRPr="001B128C">
        <w:t>Šādos apstākļos apgabaltiesas spriedums ir atceļams.</w:t>
      </w:r>
    </w:p>
    <w:p w:rsidR="00BA4DE7" w:rsidRDefault="00BA4DE7" w:rsidP="00BA4DE7">
      <w:pPr>
        <w:pStyle w:val="tv213"/>
        <w:shd w:val="clear" w:color="auto" w:fill="FFFFFF"/>
        <w:spacing w:before="0" w:beforeAutospacing="0" w:after="0" w:afterAutospacing="0" w:line="293" w:lineRule="atLeast"/>
        <w:ind w:firstLine="567"/>
        <w:jc w:val="both"/>
      </w:pPr>
      <w:r>
        <w:t xml:space="preserve">     </w:t>
      </w:r>
    </w:p>
    <w:p w:rsidR="00BA4DE7" w:rsidRPr="00B61964" w:rsidRDefault="00BA4DE7" w:rsidP="00BA4DE7">
      <w:pPr>
        <w:spacing w:line="276" w:lineRule="auto"/>
        <w:jc w:val="center"/>
        <w:rPr>
          <w:b/>
        </w:rPr>
      </w:pPr>
      <w:r w:rsidRPr="00B61964">
        <w:rPr>
          <w:b/>
        </w:rPr>
        <w:t>Rezolutīvā daļa</w:t>
      </w:r>
    </w:p>
    <w:p w:rsidR="00BA4DE7" w:rsidRPr="00B61964" w:rsidRDefault="00BA4DE7" w:rsidP="00BA4DE7">
      <w:pPr>
        <w:spacing w:line="276" w:lineRule="auto"/>
        <w:ind w:firstLine="567"/>
        <w:jc w:val="both"/>
      </w:pPr>
    </w:p>
    <w:p w:rsidR="00BA4DE7" w:rsidRPr="00DE7B57" w:rsidRDefault="00BA4DE7" w:rsidP="00BA4DE7">
      <w:pPr>
        <w:spacing w:line="276" w:lineRule="auto"/>
        <w:ind w:firstLine="567"/>
        <w:jc w:val="both"/>
        <w:rPr>
          <w:color w:val="000000"/>
        </w:rPr>
      </w:pPr>
      <w:r w:rsidRPr="00B61964">
        <w:t xml:space="preserve">Pamatojoties uz Administratīvā procesa likuma </w:t>
      </w:r>
      <w:r>
        <w:t>129.</w:t>
      </w:r>
      <w:r>
        <w:rPr>
          <w:vertAlign w:val="superscript"/>
        </w:rPr>
        <w:t>1</w:t>
      </w:r>
      <w:r>
        <w:t xml:space="preserve">panta pirmās daļas 1.punktu, </w:t>
      </w:r>
      <w:r w:rsidRPr="00B61964">
        <w:t xml:space="preserve">348.panta pirmās daļas </w:t>
      </w:r>
      <w:r>
        <w:t>2</w:t>
      </w:r>
      <w:r w:rsidRPr="00B61964">
        <w:t>.punktu un 351.pantu,</w:t>
      </w:r>
      <w:r w:rsidRPr="00DE7B57">
        <w:rPr>
          <w:color w:val="000000"/>
        </w:rPr>
        <w:t xml:space="preserve"> </w:t>
      </w:r>
      <w:r w:rsidRPr="00C412A9">
        <w:t>Senāts</w:t>
      </w:r>
    </w:p>
    <w:p w:rsidR="00BA4DE7" w:rsidRPr="00B61964" w:rsidRDefault="00BA4DE7" w:rsidP="00BA4DE7">
      <w:pPr>
        <w:spacing w:line="276" w:lineRule="auto"/>
        <w:ind w:firstLine="567"/>
        <w:jc w:val="both"/>
      </w:pPr>
    </w:p>
    <w:p w:rsidR="00BA4DE7" w:rsidRPr="00B61964" w:rsidRDefault="00BA4DE7" w:rsidP="00BA4DE7">
      <w:pPr>
        <w:tabs>
          <w:tab w:val="left" w:pos="2700"/>
          <w:tab w:val="left" w:pos="6660"/>
        </w:tabs>
        <w:spacing w:line="276" w:lineRule="auto"/>
        <w:jc w:val="center"/>
        <w:rPr>
          <w:b/>
        </w:rPr>
      </w:pPr>
      <w:bookmarkStart w:id="1" w:name="Dropdown14"/>
      <w:r w:rsidRPr="00B61964">
        <w:rPr>
          <w:b/>
        </w:rPr>
        <w:t>nosprieda</w:t>
      </w:r>
      <w:bookmarkEnd w:id="1"/>
    </w:p>
    <w:p w:rsidR="00BA4DE7" w:rsidRPr="00B61964" w:rsidRDefault="00BA4DE7" w:rsidP="00BA4DE7">
      <w:pPr>
        <w:tabs>
          <w:tab w:val="left" w:pos="2700"/>
          <w:tab w:val="left" w:pos="6660"/>
        </w:tabs>
        <w:spacing w:line="276" w:lineRule="auto"/>
        <w:ind w:firstLine="567"/>
        <w:jc w:val="both"/>
        <w:rPr>
          <w:bCs/>
          <w:spacing w:val="70"/>
          <w:highlight w:val="yellow"/>
        </w:rPr>
      </w:pPr>
    </w:p>
    <w:p w:rsidR="00BA4DE7" w:rsidRPr="003C0CCB" w:rsidRDefault="003C0CCB" w:rsidP="00BA4DE7">
      <w:pPr>
        <w:tabs>
          <w:tab w:val="left" w:pos="2700"/>
          <w:tab w:val="left" w:pos="6660"/>
        </w:tabs>
        <w:spacing w:line="276" w:lineRule="auto"/>
        <w:ind w:firstLine="567"/>
        <w:jc w:val="both"/>
        <w:rPr>
          <w:highlight w:val="yellow"/>
        </w:rPr>
      </w:pPr>
      <w:r w:rsidRPr="003C0CCB">
        <w:t>Atcelt</w:t>
      </w:r>
      <w:r w:rsidR="00BA4DE7" w:rsidRPr="009A0BB0">
        <w:t xml:space="preserve"> </w:t>
      </w:r>
      <w:r w:rsidR="00BA4DE7" w:rsidRPr="00B61964">
        <w:t>Administratīvās apgabaltiesas 201</w:t>
      </w:r>
      <w:r w:rsidR="00BA4DE7">
        <w:t>6</w:t>
      </w:r>
      <w:r w:rsidR="00BA4DE7" w:rsidRPr="00B61964">
        <w:t xml:space="preserve">.gada </w:t>
      </w:r>
      <w:r w:rsidR="00BA4DE7">
        <w:t xml:space="preserve">10.februāra </w:t>
      </w:r>
      <w:r w:rsidR="00BA4DE7" w:rsidRPr="00B61964">
        <w:t>spriedumu</w:t>
      </w:r>
      <w:r w:rsidR="00BA4DE7">
        <w:t xml:space="preserve"> un </w:t>
      </w:r>
      <w:r w:rsidR="00BA4DE7" w:rsidRPr="003C0CCB">
        <w:t>nosūtīt lietu jaunai izskatīšanai Administratīvajai apgabaltiesai.</w:t>
      </w:r>
    </w:p>
    <w:p w:rsidR="00BA4DE7" w:rsidRDefault="00BA4DE7" w:rsidP="00BA4DE7">
      <w:pPr>
        <w:tabs>
          <w:tab w:val="left" w:pos="2700"/>
          <w:tab w:val="left" w:pos="6660"/>
        </w:tabs>
        <w:spacing w:line="276" w:lineRule="auto"/>
        <w:ind w:firstLine="567"/>
        <w:jc w:val="both"/>
      </w:pPr>
      <w:r w:rsidRPr="003C0CCB">
        <w:t xml:space="preserve">Atmaksāt </w:t>
      </w:r>
      <w:r w:rsidR="003C0CCB">
        <w:t xml:space="preserve">nodibinājumam </w:t>
      </w:r>
      <w:r w:rsidR="003C0CCB" w:rsidRPr="0030734D">
        <w:rPr>
          <w:color w:val="000000"/>
        </w:rPr>
        <w:t>„</w:t>
      </w:r>
      <w:r w:rsidR="003C0CCB">
        <w:t xml:space="preserve">Invalīdu un viņu draugu apvienība </w:t>
      </w:r>
      <w:r w:rsidR="003C0CCB" w:rsidRPr="0030734D">
        <w:rPr>
          <w:color w:val="000000"/>
        </w:rPr>
        <w:t>„</w:t>
      </w:r>
      <w:r w:rsidR="003C0CCB">
        <w:t xml:space="preserve">Apeirons”” </w:t>
      </w:r>
      <w:r w:rsidRPr="003C0CCB">
        <w:t xml:space="preserve">drošības naudu 71,14 </w:t>
      </w:r>
      <w:proofErr w:type="spellStart"/>
      <w:r w:rsidRPr="003C0CCB">
        <w:rPr>
          <w:i/>
        </w:rPr>
        <w:t>euro</w:t>
      </w:r>
      <w:proofErr w:type="spellEnd"/>
      <w:r w:rsidRPr="003C0CCB">
        <w:t>.</w:t>
      </w:r>
    </w:p>
    <w:p w:rsidR="003E5C15" w:rsidRDefault="003E5C15" w:rsidP="003E5C15">
      <w:pPr>
        <w:tabs>
          <w:tab w:val="left" w:pos="2700"/>
          <w:tab w:val="left" w:pos="6660"/>
        </w:tabs>
        <w:spacing w:line="276" w:lineRule="auto"/>
        <w:ind w:firstLine="567"/>
        <w:jc w:val="both"/>
      </w:pPr>
      <w:r w:rsidRPr="003C0CCB">
        <w:t xml:space="preserve">Atmaksāt </w:t>
      </w:r>
      <w:r>
        <w:t xml:space="preserve">Rīgas domes Pilsētas attīstības departamentam </w:t>
      </w:r>
      <w:r w:rsidRPr="003C0CCB">
        <w:t xml:space="preserve">drošības naudu 71,14 </w:t>
      </w:r>
      <w:proofErr w:type="spellStart"/>
      <w:r w:rsidRPr="003C0CCB">
        <w:rPr>
          <w:i/>
        </w:rPr>
        <w:t>euro</w:t>
      </w:r>
      <w:proofErr w:type="spellEnd"/>
      <w:r w:rsidRPr="003C0CCB">
        <w:t>.</w:t>
      </w:r>
    </w:p>
    <w:p w:rsidR="00BA4DE7" w:rsidRPr="00B61964" w:rsidRDefault="00BA4DE7" w:rsidP="00BA4DE7">
      <w:pPr>
        <w:spacing w:line="276" w:lineRule="auto"/>
        <w:ind w:firstLine="567"/>
        <w:jc w:val="both"/>
      </w:pPr>
      <w:r w:rsidRPr="00B61964">
        <w:t xml:space="preserve">Spriedums </w:t>
      </w:r>
      <w:r w:rsidRPr="00B61964">
        <w:rPr>
          <w:bCs/>
        </w:rPr>
        <w:t>nav pārsūdzams.</w:t>
      </w:r>
    </w:p>
    <w:sectPr w:rsidR="00BA4DE7" w:rsidRPr="00B61964" w:rsidSect="000B127B">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97D" w:rsidRDefault="004A797D">
      <w:r>
        <w:separator/>
      </w:r>
    </w:p>
  </w:endnote>
  <w:endnote w:type="continuationSeparator" w:id="0">
    <w:p w:rsidR="004A797D" w:rsidRDefault="004A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807" w:rsidRDefault="00421807" w:rsidP="000B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1807" w:rsidRDefault="00421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807" w:rsidRDefault="00421807" w:rsidP="000B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33F7">
      <w:rPr>
        <w:rStyle w:val="PageNumber"/>
        <w:noProof/>
      </w:rPr>
      <w:t>11</w:t>
    </w:r>
    <w:r>
      <w:rPr>
        <w:rStyle w:val="PageNumber"/>
      </w:rPr>
      <w:fldChar w:fldCharType="end"/>
    </w:r>
    <w:r>
      <w:rPr>
        <w:rStyle w:val="PageNumber"/>
      </w:rPr>
      <w:t xml:space="preserve"> no</w:t>
    </w:r>
    <w:r w:rsidRPr="00AB25C7">
      <w:rPr>
        <w:rStyle w:val="PageNumber"/>
      </w:rPr>
      <w:t xml:space="preserve"> </w:t>
    </w:r>
    <w:r w:rsidR="002D230A">
      <w:rPr>
        <w:rStyle w:val="PageNumber"/>
      </w:rPr>
      <w:t>11</w:t>
    </w:r>
  </w:p>
  <w:p w:rsidR="00421807" w:rsidRDefault="00421807" w:rsidP="000B1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97D" w:rsidRDefault="004A797D">
      <w:r>
        <w:separator/>
      </w:r>
    </w:p>
  </w:footnote>
  <w:footnote w:type="continuationSeparator" w:id="0">
    <w:p w:rsidR="004A797D" w:rsidRDefault="004A7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E7"/>
    <w:rsid w:val="00024914"/>
    <w:rsid w:val="000575EE"/>
    <w:rsid w:val="00093CEB"/>
    <w:rsid w:val="000B127B"/>
    <w:rsid w:val="000C2F6C"/>
    <w:rsid w:val="000E3784"/>
    <w:rsid w:val="000F2F17"/>
    <w:rsid w:val="00114D0E"/>
    <w:rsid w:val="00147D13"/>
    <w:rsid w:val="00162A03"/>
    <w:rsid w:val="00177E30"/>
    <w:rsid w:val="0018158E"/>
    <w:rsid w:val="001B128C"/>
    <w:rsid w:val="001F0748"/>
    <w:rsid w:val="0023515D"/>
    <w:rsid w:val="002D230A"/>
    <w:rsid w:val="002F685F"/>
    <w:rsid w:val="00332283"/>
    <w:rsid w:val="003365ED"/>
    <w:rsid w:val="00341650"/>
    <w:rsid w:val="003B0FC3"/>
    <w:rsid w:val="003C0CCB"/>
    <w:rsid w:val="003E5C15"/>
    <w:rsid w:val="003E7047"/>
    <w:rsid w:val="003F1D47"/>
    <w:rsid w:val="003F2A0F"/>
    <w:rsid w:val="00421807"/>
    <w:rsid w:val="00435B7E"/>
    <w:rsid w:val="004531A6"/>
    <w:rsid w:val="004A797D"/>
    <w:rsid w:val="004C4A29"/>
    <w:rsid w:val="005146A6"/>
    <w:rsid w:val="00527D81"/>
    <w:rsid w:val="00574232"/>
    <w:rsid w:val="005B7EC1"/>
    <w:rsid w:val="00641B59"/>
    <w:rsid w:val="00667CBC"/>
    <w:rsid w:val="006B7F6D"/>
    <w:rsid w:val="006C0BBF"/>
    <w:rsid w:val="006C290F"/>
    <w:rsid w:val="006C58A3"/>
    <w:rsid w:val="006D5B2F"/>
    <w:rsid w:val="006E043B"/>
    <w:rsid w:val="00744716"/>
    <w:rsid w:val="00783C43"/>
    <w:rsid w:val="007A477F"/>
    <w:rsid w:val="007B3034"/>
    <w:rsid w:val="007C38B2"/>
    <w:rsid w:val="00816836"/>
    <w:rsid w:val="008433F7"/>
    <w:rsid w:val="008837F7"/>
    <w:rsid w:val="0088782F"/>
    <w:rsid w:val="008A6C1D"/>
    <w:rsid w:val="008C003E"/>
    <w:rsid w:val="00902A84"/>
    <w:rsid w:val="00923CE1"/>
    <w:rsid w:val="00960953"/>
    <w:rsid w:val="00966058"/>
    <w:rsid w:val="00971E62"/>
    <w:rsid w:val="009749D4"/>
    <w:rsid w:val="009B0763"/>
    <w:rsid w:val="009D0B68"/>
    <w:rsid w:val="009D4163"/>
    <w:rsid w:val="009E1CCF"/>
    <w:rsid w:val="00A13170"/>
    <w:rsid w:val="00A24A54"/>
    <w:rsid w:val="00A33AEB"/>
    <w:rsid w:val="00A9175D"/>
    <w:rsid w:val="00AC4F86"/>
    <w:rsid w:val="00AE5E19"/>
    <w:rsid w:val="00AE627F"/>
    <w:rsid w:val="00B072F6"/>
    <w:rsid w:val="00B2581E"/>
    <w:rsid w:val="00B568F7"/>
    <w:rsid w:val="00B82F6D"/>
    <w:rsid w:val="00BA264D"/>
    <w:rsid w:val="00BA4DE7"/>
    <w:rsid w:val="00BF5021"/>
    <w:rsid w:val="00C820E6"/>
    <w:rsid w:val="00D11A6B"/>
    <w:rsid w:val="00D32AE0"/>
    <w:rsid w:val="00D46448"/>
    <w:rsid w:val="00D8763D"/>
    <w:rsid w:val="00D93A90"/>
    <w:rsid w:val="00DD25E0"/>
    <w:rsid w:val="00DF4043"/>
    <w:rsid w:val="00E06AAF"/>
    <w:rsid w:val="00E53D07"/>
    <w:rsid w:val="00E630C7"/>
    <w:rsid w:val="00EB5BC8"/>
    <w:rsid w:val="00EC54AA"/>
    <w:rsid w:val="00F1794F"/>
    <w:rsid w:val="00F418FE"/>
    <w:rsid w:val="00F822A6"/>
    <w:rsid w:val="00F82FFF"/>
    <w:rsid w:val="00F84BAD"/>
    <w:rsid w:val="00FA315F"/>
    <w:rsid w:val="00FC5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C2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E7"/>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rsid w:val="00BA4DE7"/>
    <w:rPr>
      <w:rFonts w:eastAsia="Times New Roman" w:cs="Times New Roman"/>
      <w:szCs w:val="24"/>
      <w:lang w:eastAsia="lv-LV"/>
    </w:rPr>
  </w:style>
  <w:style w:type="paragraph" w:styleId="Footer">
    <w:name w:val="footer"/>
    <w:basedOn w:val="Normal"/>
    <w:link w:val="FooterChar"/>
    <w:rsid w:val="00BA4DE7"/>
    <w:pPr>
      <w:tabs>
        <w:tab w:val="center" w:pos="4153"/>
        <w:tab w:val="right" w:pos="8306"/>
      </w:tabs>
    </w:pPr>
  </w:style>
  <w:style w:type="character" w:customStyle="1" w:styleId="BodyText2Char">
    <w:name w:val="Body Text 2 Char"/>
    <w:basedOn w:val="DefaultParagraphFont"/>
    <w:link w:val="BodyText2"/>
    <w:rsid w:val="00BA4DE7"/>
    <w:rPr>
      <w:rFonts w:ascii="Garamond" w:eastAsia="Times New Roman" w:hAnsi="Garamond" w:cs="Times New Roman"/>
      <w:sz w:val="28"/>
      <w:szCs w:val="28"/>
      <w:lang w:eastAsia="x-none"/>
    </w:rPr>
  </w:style>
  <w:style w:type="paragraph" w:styleId="BodyText2">
    <w:name w:val="Body Text 2"/>
    <w:basedOn w:val="Normal"/>
    <w:link w:val="BodyText2Char"/>
    <w:rsid w:val="00BA4DE7"/>
    <w:pPr>
      <w:jc w:val="right"/>
    </w:pPr>
    <w:rPr>
      <w:rFonts w:ascii="Garamond" w:hAnsi="Garamond"/>
      <w:sz w:val="28"/>
      <w:szCs w:val="28"/>
      <w:lang w:eastAsia="x-none"/>
    </w:rPr>
  </w:style>
  <w:style w:type="character" w:customStyle="1" w:styleId="BalloonTextChar">
    <w:name w:val="Balloon Text Char"/>
    <w:basedOn w:val="DefaultParagraphFont"/>
    <w:link w:val="BalloonText"/>
    <w:uiPriority w:val="99"/>
    <w:semiHidden/>
    <w:rsid w:val="00BA4DE7"/>
    <w:rPr>
      <w:rFonts w:ascii="Segoe UI" w:eastAsia="Times New Roman" w:hAnsi="Segoe UI" w:cs="Segoe UI"/>
      <w:sz w:val="18"/>
      <w:szCs w:val="18"/>
      <w:lang w:eastAsia="lv-LV"/>
    </w:rPr>
  </w:style>
  <w:style w:type="paragraph" w:styleId="BalloonText">
    <w:name w:val="Balloon Text"/>
    <w:basedOn w:val="Normal"/>
    <w:link w:val="BalloonTextChar"/>
    <w:uiPriority w:val="99"/>
    <w:semiHidden/>
    <w:unhideWhenUsed/>
    <w:rsid w:val="00BA4DE7"/>
    <w:rPr>
      <w:rFonts w:ascii="Segoe UI" w:hAnsi="Segoe UI" w:cs="Segoe UI"/>
      <w:sz w:val="18"/>
      <w:szCs w:val="18"/>
    </w:rPr>
  </w:style>
  <w:style w:type="paragraph" w:styleId="NormalWeb">
    <w:name w:val="Normal (Web)"/>
    <w:basedOn w:val="Normal"/>
    <w:uiPriority w:val="99"/>
    <w:unhideWhenUsed/>
    <w:rsid w:val="00BA4DE7"/>
    <w:pPr>
      <w:spacing w:before="100" w:beforeAutospacing="1" w:after="100" w:afterAutospacing="1"/>
    </w:pPr>
  </w:style>
  <w:style w:type="paragraph" w:customStyle="1" w:styleId="tv213">
    <w:name w:val="tv213"/>
    <w:basedOn w:val="Normal"/>
    <w:rsid w:val="00BA4DE7"/>
    <w:pPr>
      <w:spacing w:before="100" w:beforeAutospacing="1" w:after="100" w:afterAutospacing="1"/>
    </w:pPr>
  </w:style>
  <w:style w:type="character" w:styleId="PageNumber">
    <w:name w:val="page number"/>
    <w:basedOn w:val="DefaultParagraphFont"/>
    <w:rsid w:val="00BA4DE7"/>
  </w:style>
  <w:style w:type="paragraph" w:styleId="Header">
    <w:name w:val="header"/>
    <w:basedOn w:val="Normal"/>
    <w:link w:val="HeaderChar"/>
    <w:uiPriority w:val="99"/>
    <w:unhideWhenUsed/>
    <w:rsid w:val="002D230A"/>
    <w:pPr>
      <w:tabs>
        <w:tab w:val="center" w:pos="4153"/>
        <w:tab w:val="right" w:pos="8306"/>
      </w:tabs>
    </w:pPr>
  </w:style>
  <w:style w:type="character" w:customStyle="1" w:styleId="HeaderChar">
    <w:name w:val="Header Char"/>
    <w:basedOn w:val="DefaultParagraphFont"/>
    <w:link w:val="Header"/>
    <w:uiPriority w:val="99"/>
    <w:rsid w:val="002D230A"/>
    <w:rPr>
      <w:rFonts w:eastAsia="Times New Roman" w:cs="Times New Roman"/>
      <w:szCs w:val="24"/>
      <w:lang w:eastAsia="lv-LV"/>
    </w:rPr>
  </w:style>
  <w:style w:type="character" w:styleId="Hyperlink">
    <w:name w:val="Hyperlink"/>
    <w:basedOn w:val="DefaultParagraphFont"/>
    <w:uiPriority w:val="99"/>
    <w:unhideWhenUsed/>
    <w:rsid w:val="003B0FC3"/>
    <w:rPr>
      <w:color w:val="0563C1" w:themeColor="hyperlink"/>
      <w:u w:val="single"/>
    </w:rPr>
  </w:style>
  <w:style w:type="character" w:styleId="UnresolvedMention">
    <w:name w:val="Unresolved Mention"/>
    <w:basedOn w:val="DefaultParagraphFont"/>
    <w:uiPriority w:val="99"/>
    <w:semiHidden/>
    <w:unhideWhenUsed/>
    <w:rsid w:val="003B0FC3"/>
    <w:rPr>
      <w:color w:val="605E5C"/>
      <w:shd w:val="clear" w:color="auto" w:fill="E1DFDD"/>
    </w:rPr>
  </w:style>
  <w:style w:type="character" w:styleId="FollowedHyperlink">
    <w:name w:val="FollowedHyperlink"/>
    <w:basedOn w:val="DefaultParagraphFont"/>
    <w:uiPriority w:val="99"/>
    <w:semiHidden/>
    <w:unhideWhenUsed/>
    <w:rsid w:val="003B0F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712.A420291913.2.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24057</Words>
  <Characters>13714</Characters>
  <Application>Microsoft Office Word</Application>
  <DocSecurity>0</DocSecurity>
  <Lines>114</Lines>
  <Paragraphs>75</Paragraphs>
  <ScaleCrop>false</ScaleCrop>
  <Company/>
  <LinksUpToDate>false</LinksUpToDate>
  <CharactersWithSpaces>37696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2019-08-26T11:14:00Z</dcterms:created>
  <dcterms:modified xsi:type="dcterms:W3CDTF">2019-08-26T11:15:00Z</dcterms:modified>
</cp:coreProperties>
</file>