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6E9" w:rsidRPr="004D71E1" w:rsidRDefault="00DE26E9" w:rsidP="00DE26E9">
      <w:pPr>
        <w:spacing w:after="0" w:line="240" w:lineRule="auto"/>
        <w:jc w:val="both"/>
        <w:rPr>
          <w:b/>
          <w:bCs/>
        </w:rPr>
      </w:pPr>
      <w:r w:rsidRPr="004D71E1">
        <w:rPr>
          <w:b/>
          <w:bCs/>
        </w:rPr>
        <w:t>Sabiedrības dalībnieku lēmuma par dividenžu izmaksu apstrīdēšana sabiedrības maksātnespējas gadījumā</w:t>
      </w:r>
    </w:p>
    <w:p w:rsidR="00DE26E9" w:rsidRDefault="00DE26E9" w:rsidP="00DE26E9">
      <w:pPr>
        <w:spacing w:after="0" w:line="240" w:lineRule="auto"/>
        <w:rPr>
          <w:bCs/>
        </w:rPr>
      </w:pPr>
    </w:p>
    <w:p w:rsidR="00DE26E9" w:rsidRPr="004D71E1" w:rsidRDefault="00DE26E9" w:rsidP="00DE26E9">
      <w:pPr>
        <w:spacing w:after="0" w:line="240" w:lineRule="auto"/>
        <w:jc w:val="both"/>
        <w:rPr>
          <w:bCs/>
        </w:rPr>
      </w:pPr>
      <w:r w:rsidRPr="004D71E1">
        <w:rPr>
          <w:bCs/>
        </w:rPr>
        <w:t>Kapitālsabiedrības dalībnieku lēmums, ar kuru tiek nodibināta sabiedrības saistība izmaksāt dividendes, ir uz sabiedrības līguma izpildi vērsts vienpusējs darījums. Līdz ar to sabiedrības maksātnespējas gadījumā lēmums par dividenžu izmaksu var tikt apstrīdēts Maksātnespējas likuma 96. panta kārtībā</w:t>
      </w:r>
      <w:bookmarkStart w:id="0" w:name="_GoBack"/>
      <w:bookmarkEnd w:id="0"/>
      <w:r w:rsidRPr="004D71E1">
        <w:rPr>
          <w:bCs/>
        </w:rPr>
        <w:t>.</w:t>
      </w:r>
    </w:p>
    <w:p w:rsidR="00500AAA" w:rsidRPr="004A3087" w:rsidRDefault="00500AAA" w:rsidP="005A7C2D">
      <w:pPr>
        <w:spacing w:after="0" w:line="276" w:lineRule="auto"/>
        <w:jc w:val="center"/>
        <w:rPr>
          <w:rFonts w:eastAsia="Times New Roman" w:cs="Times New Roman"/>
          <w:color w:val="000000"/>
          <w:szCs w:val="24"/>
          <w:lang w:eastAsia="lv-LV"/>
        </w:rPr>
      </w:pPr>
    </w:p>
    <w:p w:rsidR="00500AAA" w:rsidRPr="004A3087" w:rsidRDefault="00500AAA" w:rsidP="005A7C2D">
      <w:pPr>
        <w:spacing w:after="0" w:line="276" w:lineRule="auto"/>
        <w:jc w:val="center"/>
        <w:rPr>
          <w:rFonts w:eastAsia="Times New Roman" w:cs="Times New Roman"/>
          <w:b/>
          <w:color w:val="000000"/>
          <w:szCs w:val="24"/>
          <w:lang w:eastAsia="lv-LV"/>
        </w:rPr>
      </w:pPr>
      <w:r w:rsidRPr="004A3087">
        <w:rPr>
          <w:rFonts w:eastAsia="Times New Roman" w:cs="Times New Roman"/>
          <w:b/>
          <w:color w:val="000000"/>
          <w:szCs w:val="24"/>
          <w:lang w:eastAsia="lv-LV"/>
        </w:rPr>
        <w:t>Latvijas Republikas Senāt</w:t>
      </w:r>
      <w:r w:rsidR="005A7C2D" w:rsidRPr="004A3087">
        <w:rPr>
          <w:rFonts w:eastAsia="Times New Roman" w:cs="Times New Roman"/>
          <w:b/>
          <w:color w:val="000000"/>
          <w:szCs w:val="24"/>
          <w:lang w:eastAsia="lv-LV"/>
        </w:rPr>
        <w:t>a</w:t>
      </w:r>
    </w:p>
    <w:p w:rsidR="005A7C2D" w:rsidRPr="004A3087" w:rsidRDefault="005A7C2D" w:rsidP="005A7C2D">
      <w:pPr>
        <w:tabs>
          <w:tab w:val="left" w:pos="8789"/>
        </w:tabs>
        <w:spacing w:after="0" w:line="276" w:lineRule="auto"/>
        <w:ind w:left="181" w:firstLine="181"/>
        <w:jc w:val="center"/>
        <w:rPr>
          <w:rFonts w:eastAsia="Times New Roman" w:cs="Times New Roman"/>
          <w:b/>
          <w:color w:val="000000"/>
          <w:szCs w:val="24"/>
          <w:lang w:eastAsia="lv-LV"/>
        </w:rPr>
      </w:pPr>
      <w:r w:rsidRPr="004A3087">
        <w:rPr>
          <w:rFonts w:eastAsia="Times New Roman" w:cs="Times New Roman"/>
          <w:b/>
          <w:color w:val="000000"/>
          <w:szCs w:val="24"/>
          <w:lang w:eastAsia="lv-LV"/>
        </w:rPr>
        <w:t>Civillietu departamenta</w:t>
      </w:r>
    </w:p>
    <w:p w:rsidR="005A7C2D" w:rsidRPr="004A3087" w:rsidRDefault="005A7C2D" w:rsidP="005A7C2D">
      <w:pPr>
        <w:tabs>
          <w:tab w:val="left" w:pos="8789"/>
        </w:tabs>
        <w:spacing w:after="0" w:line="276" w:lineRule="auto"/>
        <w:jc w:val="center"/>
        <w:rPr>
          <w:rFonts w:eastAsia="Times New Roman" w:cs="Times New Roman"/>
          <w:color w:val="000000"/>
          <w:szCs w:val="24"/>
          <w:lang w:eastAsia="lv-LV"/>
        </w:rPr>
      </w:pPr>
      <w:bookmarkStart w:id="1" w:name="_Hlk23853659"/>
      <w:r w:rsidRPr="004A3087">
        <w:rPr>
          <w:rFonts w:eastAsia="Times New Roman" w:cs="Times New Roman"/>
          <w:b/>
          <w:color w:val="000000"/>
          <w:szCs w:val="24"/>
          <w:lang w:eastAsia="lv-LV"/>
        </w:rPr>
        <w:t>2019.gada 3.oktobra</w:t>
      </w:r>
    </w:p>
    <w:bookmarkEnd w:id="1"/>
    <w:p w:rsidR="00500AAA" w:rsidRPr="004A3087" w:rsidRDefault="00500AAA" w:rsidP="005A7C2D">
      <w:pPr>
        <w:spacing w:after="0" w:line="276" w:lineRule="auto"/>
        <w:jc w:val="center"/>
        <w:rPr>
          <w:rFonts w:eastAsia="Times New Roman" w:cs="Times New Roman"/>
          <w:color w:val="000000"/>
          <w:szCs w:val="24"/>
          <w:lang w:eastAsia="lv-LV"/>
        </w:rPr>
      </w:pPr>
      <w:r w:rsidRPr="004A3087">
        <w:rPr>
          <w:rFonts w:eastAsia="Times New Roman" w:cs="Times New Roman"/>
          <w:b/>
          <w:color w:val="000000"/>
          <w:spacing w:val="70"/>
          <w:szCs w:val="24"/>
          <w:lang w:eastAsia="lv-LV"/>
        </w:rPr>
        <w:t>SPRIEDUMS</w:t>
      </w:r>
    </w:p>
    <w:p w:rsidR="005A7C2D" w:rsidRPr="004A3087" w:rsidRDefault="005A7C2D" w:rsidP="005A7C2D">
      <w:pPr>
        <w:tabs>
          <w:tab w:val="left" w:pos="8789"/>
        </w:tabs>
        <w:spacing w:after="0" w:line="276" w:lineRule="auto"/>
        <w:jc w:val="center"/>
        <w:rPr>
          <w:rFonts w:eastAsia="Times New Roman" w:cs="Times New Roman"/>
          <w:b/>
          <w:bCs/>
          <w:color w:val="000000"/>
          <w:szCs w:val="24"/>
          <w:lang w:eastAsia="lv-LV"/>
        </w:rPr>
      </w:pPr>
      <w:r w:rsidRPr="004A3087">
        <w:rPr>
          <w:rFonts w:eastAsia="Times New Roman" w:cs="Times New Roman"/>
          <w:b/>
          <w:bCs/>
          <w:color w:val="000000"/>
          <w:szCs w:val="24"/>
          <w:lang w:eastAsia="lv-LV"/>
        </w:rPr>
        <w:t>Lieta Nr. C30594016, SKC-185/2019</w:t>
      </w:r>
    </w:p>
    <w:p w:rsidR="004A3087" w:rsidRPr="004A3087" w:rsidRDefault="00042900" w:rsidP="004A3087">
      <w:pPr>
        <w:spacing w:after="0" w:line="276" w:lineRule="auto"/>
        <w:jc w:val="center"/>
        <w:rPr>
          <w:rFonts w:eastAsia="Times New Roman" w:cs="Times New Roman"/>
          <w:color w:val="000000"/>
          <w:szCs w:val="24"/>
          <w:lang w:eastAsia="lv-LV"/>
        </w:rPr>
      </w:pPr>
      <w:hyperlink r:id="rId6" w:tgtFrame="_blank" w:history="1">
        <w:r w:rsidR="004A3087" w:rsidRPr="004A3087">
          <w:rPr>
            <w:rFonts w:eastAsia="Times New Roman" w:cs="Times New Roman"/>
            <w:color w:val="0000FF"/>
            <w:szCs w:val="24"/>
            <w:u w:val="single"/>
            <w:lang w:eastAsia="lv-LV"/>
          </w:rPr>
          <w:t>ECLI:LV:AT:2019:1003.C30594016.4.S</w:t>
        </w:r>
      </w:hyperlink>
    </w:p>
    <w:p w:rsidR="00500AAA" w:rsidRPr="004A3087" w:rsidRDefault="00500AAA" w:rsidP="005A7C2D">
      <w:pPr>
        <w:spacing w:after="0" w:line="276" w:lineRule="auto"/>
        <w:jc w:val="center"/>
        <w:rPr>
          <w:rFonts w:eastAsia="Times New Roman" w:cs="Times New Roman"/>
          <w:color w:val="000000"/>
          <w:szCs w:val="24"/>
          <w:lang w:eastAsia="lv-LV"/>
        </w:rPr>
      </w:pPr>
    </w:p>
    <w:p w:rsidR="00500AAA" w:rsidRPr="004A3087" w:rsidRDefault="00500AAA" w:rsidP="005A7C2D">
      <w:pPr>
        <w:spacing w:after="0" w:line="276" w:lineRule="auto"/>
        <w:ind w:firstLine="709"/>
        <w:rPr>
          <w:rFonts w:eastAsia="Times New Roman" w:cs="Times New Roman"/>
          <w:color w:val="000000"/>
          <w:szCs w:val="24"/>
          <w:lang w:eastAsia="lv-LV"/>
        </w:rPr>
      </w:pPr>
      <w:r w:rsidRPr="004A3087">
        <w:rPr>
          <w:rFonts w:eastAsia="Times New Roman" w:cs="Times New Roman"/>
          <w:color w:val="000000"/>
          <w:szCs w:val="24"/>
          <w:lang w:eastAsia="lv-LV"/>
        </w:rPr>
        <w:t>Senāts šādā sastāvā:</w:t>
      </w:r>
    </w:p>
    <w:p w:rsidR="00500AAA" w:rsidRPr="004A3087" w:rsidRDefault="00500AAA" w:rsidP="005A7C2D">
      <w:pPr>
        <w:spacing w:after="0" w:line="276" w:lineRule="auto"/>
        <w:ind w:firstLine="1276"/>
        <w:rPr>
          <w:rFonts w:eastAsia="Times New Roman" w:cs="Times New Roman"/>
          <w:color w:val="000000"/>
          <w:szCs w:val="24"/>
          <w:lang w:eastAsia="lv-LV"/>
        </w:rPr>
      </w:pPr>
      <w:r w:rsidRPr="004A3087">
        <w:rPr>
          <w:rFonts w:eastAsia="Times New Roman" w:cs="Times New Roman"/>
          <w:color w:val="000000"/>
          <w:szCs w:val="24"/>
          <w:lang w:eastAsia="lv-LV"/>
        </w:rPr>
        <w:t>senators referents Aigars Strupišs,</w:t>
      </w:r>
    </w:p>
    <w:p w:rsidR="00500AAA" w:rsidRPr="004A3087" w:rsidRDefault="00500AAA" w:rsidP="005A7C2D">
      <w:pPr>
        <w:spacing w:after="0" w:line="276" w:lineRule="auto"/>
        <w:ind w:firstLine="1276"/>
        <w:rPr>
          <w:rFonts w:eastAsia="Times New Roman" w:cs="Times New Roman"/>
          <w:color w:val="000000"/>
          <w:szCs w:val="24"/>
          <w:lang w:eastAsia="lv-LV"/>
        </w:rPr>
      </w:pPr>
      <w:r w:rsidRPr="004A3087">
        <w:rPr>
          <w:rFonts w:eastAsia="Times New Roman" w:cs="Times New Roman"/>
          <w:color w:val="000000"/>
          <w:szCs w:val="24"/>
          <w:lang w:eastAsia="lv-LV"/>
        </w:rPr>
        <w:t>senatore Anita Čerņavska,</w:t>
      </w:r>
    </w:p>
    <w:p w:rsidR="00500AAA" w:rsidRPr="004A3087" w:rsidRDefault="00500AAA" w:rsidP="005A7C2D">
      <w:pPr>
        <w:spacing w:after="0" w:line="276" w:lineRule="auto"/>
        <w:ind w:firstLine="1276"/>
        <w:rPr>
          <w:rFonts w:eastAsia="Times New Roman" w:cs="Times New Roman"/>
          <w:color w:val="000000"/>
          <w:szCs w:val="24"/>
          <w:lang w:eastAsia="lv-LV"/>
        </w:rPr>
      </w:pPr>
      <w:r w:rsidRPr="004A3087">
        <w:rPr>
          <w:rFonts w:eastAsia="Times New Roman" w:cs="Times New Roman"/>
          <w:color w:val="000000"/>
          <w:szCs w:val="24"/>
          <w:lang w:eastAsia="lv-LV"/>
        </w:rPr>
        <w:t>senatore Edīte Vernuša</w:t>
      </w:r>
    </w:p>
    <w:p w:rsidR="00500AAA" w:rsidRPr="004A3087" w:rsidRDefault="00500AAA" w:rsidP="005A7C2D">
      <w:pPr>
        <w:spacing w:after="0" w:line="276" w:lineRule="auto"/>
        <w:ind w:firstLine="709"/>
        <w:jc w:val="center"/>
        <w:rPr>
          <w:rFonts w:eastAsia="Times New Roman" w:cs="Times New Roman"/>
          <w:color w:val="000000"/>
          <w:szCs w:val="24"/>
          <w:lang w:eastAsia="lv-LV"/>
        </w:rPr>
      </w:pPr>
      <w:r w:rsidRPr="004A3087">
        <w:rPr>
          <w:rFonts w:eastAsia="Times New Roman" w:cs="Times New Roman"/>
          <w:color w:val="000000"/>
          <w:szCs w:val="24"/>
          <w:lang w:eastAsia="lv-LV"/>
        </w:rPr>
        <w:t> </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eastAsia="Times New Roman" w:cs="Times New Roman"/>
          <w:color w:val="000000"/>
          <w:szCs w:val="24"/>
          <w:lang w:eastAsia="lv-LV"/>
        </w:rPr>
        <w:t xml:space="preserve">rakstveida procesā izskatīja maksātnespējīgās sabiedrības ar ierobežotu atbildību „AP GROUP” kasācijas sūdzību par Rīgas apgabaltiesas Civillietu tiesas kolēģijas 2017.gada 29.novembra spriedumu civillietā maksātnespējīgās sabiedrības ar ierobežotu atbildību „AP GROUP” prasībā pret </w:t>
      </w:r>
      <w:r w:rsidR="005A7C2D" w:rsidRPr="004A3087">
        <w:rPr>
          <w:rFonts w:eastAsia="Times New Roman" w:cs="Times New Roman"/>
          <w:color w:val="000000"/>
          <w:szCs w:val="24"/>
          <w:lang w:eastAsia="lv-LV"/>
        </w:rPr>
        <w:t>[pers. A]</w:t>
      </w:r>
      <w:r w:rsidRPr="004A3087">
        <w:rPr>
          <w:rFonts w:eastAsia="Times New Roman" w:cs="Times New Roman"/>
          <w:color w:val="000000"/>
          <w:szCs w:val="24"/>
          <w:lang w:eastAsia="lv-LV"/>
        </w:rPr>
        <w:t xml:space="preserve"> (</w:t>
      </w:r>
      <w:r w:rsidR="005A7C2D" w:rsidRPr="004A3087">
        <w:rPr>
          <w:rFonts w:eastAsia="Times New Roman" w:cs="Times New Roman"/>
          <w:i/>
          <w:iCs/>
          <w:color w:val="000000"/>
          <w:szCs w:val="24"/>
          <w:lang w:eastAsia="lv-LV"/>
        </w:rPr>
        <w:t>[pers. A]</w:t>
      </w:r>
      <w:r w:rsidRPr="004A3087">
        <w:rPr>
          <w:rFonts w:eastAsia="Times New Roman" w:cs="Times New Roman"/>
          <w:color w:val="000000"/>
          <w:szCs w:val="24"/>
          <w:lang w:eastAsia="lv-LV"/>
        </w:rPr>
        <w:t>) par lēmuma atzīšanu par spēkā neesošu un izmaksāto naudas līdzekļu piedziņu.</w:t>
      </w:r>
    </w:p>
    <w:p w:rsidR="00500AAA" w:rsidRPr="004A3087" w:rsidRDefault="00500AAA" w:rsidP="005A7C2D">
      <w:pPr>
        <w:spacing w:after="0" w:line="276" w:lineRule="auto"/>
        <w:ind w:firstLine="709"/>
        <w:jc w:val="both"/>
        <w:rPr>
          <w:rFonts w:eastAsia="Times New Roman" w:cs="Times New Roman"/>
          <w:color w:val="000000"/>
          <w:szCs w:val="24"/>
          <w:lang w:eastAsia="lv-LV"/>
        </w:rPr>
      </w:pPr>
    </w:p>
    <w:p w:rsidR="00500AAA" w:rsidRPr="004A3087" w:rsidRDefault="00500AAA" w:rsidP="005A7C2D">
      <w:pPr>
        <w:spacing w:after="0" w:line="276" w:lineRule="auto"/>
        <w:jc w:val="center"/>
        <w:rPr>
          <w:rFonts w:eastAsia="Times New Roman" w:cs="Times New Roman"/>
          <w:color w:val="000000"/>
          <w:szCs w:val="24"/>
          <w:lang w:eastAsia="lv-LV"/>
        </w:rPr>
      </w:pPr>
      <w:r w:rsidRPr="004A3087">
        <w:rPr>
          <w:rFonts w:eastAsia="Times New Roman" w:cs="Times New Roman"/>
          <w:b/>
          <w:color w:val="000000"/>
          <w:szCs w:val="24"/>
          <w:lang w:eastAsia="lv-LV"/>
        </w:rPr>
        <w:t>Aprakstošā daļa</w:t>
      </w:r>
    </w:p>
    <w:p w:rsidR="00500AAA" w:rsidRPr="004A3087" w:rsidRDefault="00500AAA" w:rsidP="005A7C2D">
      <w:pPr>
        <w:spacing w:after="0" w:line="276" w:lineRule="auto"/>
        <w:jc w:val="center"/>
        <w:rPr>
          <w:rFonts w:eastAsia="Times New Roman" w:cs="Times New Roman"/>
          <w:color w:val="000000"/>
          <w:szCs w:val="24"/>
          <w:lang w:eastAsia="lv-LV"/>
        </w:rPr>
      </w:pP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eastAsia="Times New Roman" w:cs="Times New Roman"/>
          <w:color w:val="000000"/>
          <w:szCs w:val="24"/>
          <w:lang w:eastAsia="lv-LV"/>
        </w:rPr>
        <w:t xml:space="preserve">[1] Maksātnespējīgā sabiedrība ar ierobežotu atbildību (turpmāk – SIA) „AP GROUP” cēlusi prasību tiesā, vēlāk to precizējot, pret </w:t>
      </w:r>
      <w:r w:rsidR="005A7C2D" w:rsidRPr="004A3087">
        <w:rPr>
          <w:rFonts w:eastAsia="Times New Roman" w:cs="Times New Roman"/>
          <w:color w:val="000000"/>
          <w:szCs w:val="24"/>
          <w:lang w:eastAsia="lv-LV"/>
        </w:rPr>
        <w:t>[pers. A]</w:t>
      </w:r>
      <w:r w:rsidRPr="004A3087">
        <w:rPr>
          <w:rFonts w:eastAsia="Times New Roman" w:cs="Times New Roman"/>
          <w:color w:val="000000"/>
          <w:szCs w:val="24"/>
          <w:lang w:eastAsia="lv-LV"/>
        </w:rPr>
        <w:t xml:space="preserve"> par </w:t>
      </w:r>
      <w:r w:rsidRPr="004A3087">
        <w:rPr>
          <w:rFonts w:cs="Times New Roman"/>
          <w:color w:val="000000"/>
          <w:szCs w:val="24"/>
        </w:rPr>
        <w:t xml:space="preserve">2011.gada 19.jūlija </w:t>
      </w:r>
      <w:r w:rsidRPr="004A3087">
        <w:rPr>
          <w:rFonts w:eastAsia="Times New Roman" w:cs="Times New Roman"/>
          <w:color w:val="000000"/>
          <w:szCs w:val="24"/>
          <w:lang w:eastAsia="lv-LV"/>
        </w:rPr>
        <w:t xml:space="preserve">dalībnieka lēmuma atzīšanu par spēkā neesošu un uz šā lēmuma pamata izmaksāto dividenžu </w:t>
      </w:r>
      <w:r w:rsidRPr="004A3087">
        <w:rPr>
          <w:rFonts w:cs="Times New Roman"/>
          <w:color w:val="000000"/>
          <w:szCs w:val="24"/>
        </w:rPr>
        <w:t>116 853,15 EUR</w:t>
      </w:r>
      <w:r w:rsidRPr="004A3087">
        <w:rPr>
          <w:rFonts w:eastAsia="Times New Roman" w:cs="Times New Roman"/>
          <w:color w:val="000000"/>
          <w:szCs w:val="24"/>
          <w:lang w:eastAsia="lv-LV"/>
        </w:rPr>
        <w:t xml:space="preserve"> piedziņu</w:t>
      </w:r>
      <w:r w:rsidRPr="004A3087">
        <w:rPr>
          <w:rFonts w:cs="Times New Roman"/>
          <w:color w:val="000000"/>
          <w:szCs w:val="24"/>
        </w:rPr>
        <w:t>.</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eastAsia="Times New Roman" w:cs="Times New Roman"/>
          <w:color w:val="000000"/>
          <w:szCs w:val="24"/>
          <w:lang w:eastAsia="lv-LV"/>
        </w:rPr>
        <w:t>Prasība pamatota ar šādiem apstākļiem.</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eastAsia="Times New Roman" w:cs="Times New Roman"/>
          <w:color w:val="000000"/>
          <w:szCs w:val="24"/>
          <w:lang w:eastAsia="lv-LV"/>
        </w:rPr>
        <w:t>[1.1] A</w:t>
      </w:r>
      <w:r w:rsidRPr="004A3087">
        <w:rPr>
          <w:rFonts w:cs="Times New Roman"/>
          <w:color w:val="000000"/>
          <w:szCs w:val="24"/>
        </w:rPr>
        <w:t>r Rīgas pilsētas Vidzemes priekšpilsētas tiesas 2012.gada 10.septembra spriedumu pasludināts SIA</w:t>
      </w:r>
      <w:r w:rsidR="005A7C2D" w:rsidRPr="004A3087">
        <w:rPr>
          <w:rFonts w:cs="Times New Roman"/>
          <w:color w:val="000000"/>
          <w:szCs w:val="24"/>
        </w:rPr>
        <w:t> </w:t>
      </w:r>
      <w:r w:rsidRPr="004A3087">
        <w:rPr>
          <w:rFonts w:cs="Times New Roman"/>
          <w:color w:val="000000"/>
          <w:szCs w:val="24"/>
        </w:rPr>
        <w:t>„AP GROUP” maksātnespējas process.</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Atbilstoši Valsts ieņēmumu dienesta iesniegtajam kreditora prasījumam SIA</w:t>
      </w:r>
      <w:r w:rsidR="005A7C2D" w:rsidRPr="004A3087">
        <w:rPr>
          <w:rFonts w:cs="Times New Roman"/>
          <w:color w:val="000000"/>
          <w:szCs w:val="24"/>
        </w:rPr>
        <w:t> </w:t>
      </w:r>
      <w:r w:rsidRPr="004A3087">
        <w:rPr>
          <w:rFonts w:cs="Times New Roman"/>
          <w:color w:val="000000"/>
          <w:szCs w:val="24"/>
        </w:rPr>
        <w:t>„AP GROUP” saistības pret valsts budžetu uz maksātnespējas pasludināšanas dienu bija 145 132,46 EUR. Saistības izveidojušās par nodokļu maksātāja aprēķinātām un deklarētām summām iedzīvotāju ienākuma nodoklī no 2012.gada 8.jūnija, obligātās valsts sociālās apdrošināšanas iemaksās no 2012.gada 8.jūnija un pievienotās vērtības nodokļa iemaksās no 2010.gada 20.aprīļa.</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Savukārt saistības pret AS</w:t>
      </w:r>
      <w:r w:rsidR="005A7C2D" w:rsidRPr="004A3087">
        <w:rPr>
          <w:rFonts w:cs="Times New Roman"/>
          <w:color w:val="000000"/>
          <w:szCs w:val="24"/>
        </w:rPr>
        <w:t> </w:t>
      </w:r>
      <w:r w:rsidRPr="004A3087">
        <w:rPr>
          <w:rFonts w:cs="Times New Roman"/>
          <w:color w:val="000000"/>
          <w:szCs w:val="24"/>
        </w:rPr>
        <w:t>„Putnu fabrika Ķekava”, kuru izpildes nokavējums sācies 2011.gada 16.jūnijā, ir 46 493,46 EUR.</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 </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[1.2] Administratore konstatēja, ka:</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lastRenderedPageBreak/>
        <w:t>1) par SIA</w:t>
      </w:r>
      <w:r w:rsidR="005A7C2D" w:rsidRPr="004A3087">
        <w:rPr>
          <w:rFonts w:cs="Times New Roman"/>
          <w:color w:val="000000"/>
          <w:szCs w:val="24"/>
        </w:rPr>
        <w:t> </w:t>
      </w:r>
      <w:r w:rsidRPr="004A3087">
        <w:rPr>
          <w:rFonts w:cs="Times New Roman"/>
          <w:color w:val="000000"/>
          <w:szCs w:val="24"/>
        </w:rPr>
        <w:t>„AP GROUP” vienīgo dalībnieku 2011.gada 11.martā kļuva atbildētājs, kas iepriekš 2010.gada 11.maijā bija kļuvis par sabiedrības valdes locekli;</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2) atbilstoši SIA</w:t>
      </w:r>
      <w:r w:rsidR="005A7C2D" w:rsidRPr="004A3087">
        <w:rPr>
          <w:rFonts w:cs="Times New Roman"/>
          <w:color w:val="000000"/>
          <w:szCs w:val="24"/>
        </w:rPr>
        <w:t> </w:t>
      </w:r>
      <w:r w:rsidRPr="004A3087">
        <w:rPr>
          <w:rFonts w:cs="Times New Roman"/>
          <w:color w:val="000000"/>
          <w:szCs w:val="24"/>
        </w:rPr>
        <w:t>„AP GROUP” 2010.gada gada pārskatam sabiedrība gadu beidza ar peļņu 155 581,07 EUR;</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3) administratorei ir iesniegts atbildētāja kā sabiedrības vienīgā dalībnieka 2011.gada 19.jūlijā pieņemtais lēmums par peļņas sadalīšanu, ar kuru atbildētājs nolēmis SIA</w:t>
      </w:r>
      <w:r w:rsidR="00017594">
        <w:rPr>
          <w:rFonts w:cs="Times New Roman"/>
          <w:color w:val="000000"/>
          <w:szCs w:val="24"/>
        </w:rPr>
        <w:t> </w:t>
      </w:r>
      <w:r w:rsidRPr="004A3087">
        <w:rPr>
          <w:rFonts w:cs="Times New Roman"/>
          <w:color w:val="000000"/>
          <w:szCs w:val="24"/>
        </w:rPr>
        <w:t xml:space="preserve">„AP GROUP” 2010.gada peļņu sadalīt, 4729,63 EUR novirzot 2009.gada zaudējumu segšanai, bet atlikušo summu 150 851,45 EUR novirzot dividenžu izmaksai, pēc dividendes nodokļa samaksas izmaksājot atbildētājam kā vienīgajam sabiedrības dalībniekam 135 766,30 EUR; </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4) atbilstoši SIA</w:t>
      </w:r>
      <w:r w:rsidR="005A7C2D" w:rsidRPr="004A3087">
        <w:rPr>
          <w:rFonts w:cs="Times New Roman"/>
          <w:color w:val="000000"/>
          <w:szCs w:val="24"/>
        </w:rPr>
        <w:t> </w:t>
      </w:r>
      <w:r w:rsidRPr="004A3087">
        <w:rPr>
          <w:rFonts w:cs="Times New Roman"/>
          <w:color w:val="000000"/>
          <w:szCs w:val="24"/>
        </w:rPr>
        <w:t>„AP GROUP” konta izrakstam dividendes atbildētājam tika izmaksātas pa daļām, kopsummā izmaksājot 116 853,15 EUR.</w:t>
      </w:r>
    </w:p>
    <w:p w:rsidR="00500AAA" w:rsidRPr="004A3087" w:rsidRDefault="00500AAA" w:rsidP="005A7C2D">
      <w:pPr>
        <w:adjustRightInd w:val="0"/>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[1.4] No SIA „AP GROUP” konta pārskata par laiku no 2011.gada 18.jūlija līdz 17.augustam izriet, ka šajā laikā sabiedrībai nebija ienākumu no saimnieciskās darbības, bet maksājumi saņemti par pamatlīdzekļu atsavināšanu.</w:t>
      </w:r>
    </w:p>
    <w:p w:rsidR="00500AAA" w:rsidRPr="004A3087" w:rsidRDefault="00500AAA" w:rsidP="005A7C2D">
      <w:pPr>
        <w:adjustRightInd w:val="0"/>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 xml:space="preserve">Maksājums no </w:t>
      </w:r>
      <w:r w:rsidR="005A7C2D" w:rsidRPr="004A3087">
        <w:rPr>
          <w:rFonts w:cs="Times New Roman"/>
          <w:color w:val="000000"/>
          <w:szCs w:val="24"/>
        </w:rPr>
        <w:t xml:space="preserve">[pers. B] </w:t>
      </w:r>
      <w:r w:rsidRPr="004A3087">
        <w:rPr>
          <w:rFonts w:cs="Times New Roman"/>
          <w:color w:val="000000"/>
          <w:szCs w:val="24"/>
        </w:rPr>
        <w:t>4154,79 EUR saņemts par pamatlīdzekļa automašīnas</w:t>
      </w:r>
      <w:r w:rsidR="005A7C2D" w:rsidRPr="004A3087">
        <w:rPr>
          <w:rFonts w:cs="Times New Roman"/>
          <w:color w:val="000000"/>
          <w:szCs w:val="24"/>
        </w:rPr>
        <w:t xml:space="preserve"> [nosaukums A]</w:t>
      </w:r>
      <w:r w:rsidRPr="004A3087">
        <w:rPr>
          <w:rFonts w:cs="Times New Roman"/>
          <w:color w:val="000000"/>
          <w:szCs w:val="24"/>
        </w:rPr>
        <w:t>, ar valsts numurzīmi</w:t>
      </w:r>
      <w:r w:rsidR="005A7C2D" w:rsidRPr="004A3087">
        <w:rPr>
          <w:rFonts w:cs="Times New Roman"/>
          <w:color w:val="000000"/>
          <w:szCs w:val="24"/>
        </w:rPr>
        <w:t xml:space="preserve"> [..]</w:t>
      </w:r>
      <w:r w:rsidRPr="004A3087">
        <w:rPr>
          <w:rFonts w:cs="Times New Roman"/>
          <w:color w:val="000000"/>
          <w:szCs w:val="24"/>
        </w:rPr>
        <w:t xml:space="preserve">, atsavināšanu, 39 840,41 EUR – par pamatlīdzekļa </w:t>
      </w:r>
      <w:r w:rsidR="005A7C2D" w:rsidRPr="004A3087">
        <w:rPr>
          <w:rFonts w:cs="Times New Roman"/>
          <w:color w:val="000000"/>
          <w:szCs w:val="24"/>
        </w:rPr>
        <w:t xml:space="preserve">[nosaukums B] </w:t>
      </w:r>
      <w:r w:rsidRPr="004A3087">
        <w:rPr>
          <w:rFonts w:cs="Times New Roman"/>
          <w:color w:val="000000"/>
          <w:szCs w:val="24"/>
        </w:rPr>
        <w:t>atsavināšanu, 14 228,72 EUR par nekustamā īpašuma atsavināšanu.</w:t>
      </w:r>
    </w:p>
    <w:p w:rsidR="00500AAA" w:rsidRPr="004A3087" w:rsidRDefault="00500AAA" w:rsidP="005A7C2D">
      <w:pPr>
        <w:adjustRightInd w:val="0"/>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Salīdzinot 2011. un 2010.gada pārskatus, secināms, ka 2011.gada beigās SIA</w:t>
      </w:r>
      <w:r w:rsidR="005A7C2D" w:rsidRPr="004A3087">
        <w:rPr>
          <w:rFonts w:cs="Times New Roman"/>
          <w:color w:val="000000"/>
          <w:szCs w:val="24"/>
        </w:rPr>
        <w:t> </w:t>
      </w:r>
      <w:r w:rsidRPr="004A3087">
        <w:rPr>
          <w:rFonts w:cs="Times New Roman"/>
          <w:color w:val="000000"/>
          <w:szCs w:val="24"/>
        </w:rPr>
        <w:t>„AP GROUP” bija atsavinājusi visus pamatlīdzekļus, proti, pamatlīdzekļu vērtība bija 0 EUR, kas savukārt 2010.gada beigās bija 246 390,17 EUR. Sabiedrība 2011.gadu beidza ar zaudējumiem mīnuss 42 403 EUR un negatīvu pašu kapitālu – mīnuss 39 557,26 EUR.</w:t>
      </w:r>
    </w:p>
    <w:p w:rsidR="00500AAA" w:rsidRPr="004A3087" w:rsidRDefault="00500AAA" w:rsidP="005A7C2D">
      <w:pPr>
        <w:adjustRightInd w:val="0"/>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[1.5] Ņemot vērā minēto un atsaucoties uz Maksātnespējas likuma 96.panta pirmo un otro daļu, Civillikuma 1403.pantu un Augstākās tiesas Civillietu departamenta 2013.gada 31.maija spriedumā lietā Nr. SKC-164/2013 norādīto, lēmumu par dividenžu izmaksu jāuzskata par saistību nodibinošu starp komersantu un tā dalībnieku, proti – darījumu.</w:t>
      </w:r>
    </w:p>
    <w:p w:rsidR="00500AAA" w:rsidRPr="004A3087" w:rsidRDefault="00500AAA" w:rsidP="005A7C2D">
      <w:pPr>
        <w:adjustRightInd w:val="0"/>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Lēmuma pieņemšanu par dividenžu izmaksu un to atprasīšanu reglamentē Komerclikuma 162. un 163.pants vispārējos gadījumos, bet, kā to ir norādījis Augstākās tiesas Civillietu departaments 2013.gada 31.maija spriedumā lietā Nr. SKC-164/2013, minētās normas ir piemērojamas tiktāl, ciktāl tās nav pretrunā Maksātnespējas likuma normām.</w:t>
      </w:r>
    </w:p>
    <w:p w:rsidR="00500AAA" w:rsidRPr="004A3087" w:rsidRDefault="00500AAA" w:rsidP="005A7C2D">
      <w:pPr>
        <w:adjustRightInd w:val="0"/>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Atbildētājs kā sabiedrības vienīgais dalībnieks 2011.gada 11.jūlijā pieņēma lēmumu par peļņas sadalīšanu, proti, nodibināja saistību starp sevi, kā sabiedrības vienīgo dalībnieku un sabiedrību, kas atbilst Maksātnespējas likuma 96.panta pirmās daļas 2.punktā norādītajam darījuma saturam, jo šāds darījums noslēgts trīs gadu laikā pirms maksātnespējas pasludināšanas.</w:t>
      </w:r>
    </w:p>
    <w:p w:rsidR="00500AAA" w:rsidRPr="004A3087" w:rsidRDefault="00500AAA" w:rsidP="005A7C2D">
      <w:pPr>
        <w:adjustRightInd w:val="0"/>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Darījumu apstrīdēšanas institūts prezumē, ka parādnieks var būt veicis apzinātas darbības, lai nodarītu zaudējumus kreditoriem. Lai sasniegtu savus prettiesiskos mērķus, parādnieks var veikt dažādas savstarpēji saistītas darbības, kas ir virzītas uz to, lai, no vienas puses, sasniegtu prettiesisko mērķi, no otras puses, lai šīs darbības ārēji izskatītos tiesiskas un uz tiesiska pamata apzināti samazinātu sabiedrības aktīvus, kaut jau lēmuma pieņemšanas brīdī bija zināms, ka sabiedrībai tajā brīdī nav pietiekošu brīvu līdzekļu, lai segtu saistības pret kreditoriem, kuru izpildei jau ir iestājies termiņš. Maksātnespējas likuma 96.panta pirmās daļas 1.punkta ietvaros apstrīdami ir tādi darījumi, kas izraisījuši kaitīgās sekas parādniekam, kuram iespējas apmierināt kreditoru būtu lielākas, ja attiecīgie darījumi netiktu veikti.</w:t>
      </w:r>
    </w:p>
    <w:p w:rsidR="00500AAA" w:rsidRPr="004A3087" w:rsidRDefault="00500AAA" w:rsidP="005A7C2D">
      <w:pPr>
        <w:adjustRightInd w:val="0"/>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 xml:space="preserve">Atbildētājs veicis formāli tiesiskas darbības, lai sasniegtu prettiesisku mērķi, proti, pamatojoties uz apstrīdēto lēmumu par peļņas sadalīšanu, samazinātu sabiedrības aktīvus, izņemot dividendēs sabiedrības naudas līdzekļus, tai pašā laikā neveicot norēķinu ar </w:t>
      </w:r>
      <w:r w:rsidRPr="004A3087">
        <w:rPr>
          <w:rFonts w:cs="Times New Roman"/>
          <w:color w:val="000000"/>
          <w:szCs w:val="24"/>
        </w:rPr>
        <w:lastRenderedPageBreak/>
        <w:t>kreditoriem, kuru prasījumiem jau šajā brīdī bija iestājies termiņš, pie tam apzinoties, ka sabiedrība lēmuma pieņemšanas brīdī jau nepilda saistības.</w:t>
      </w:r>
    </w:p>
    <w:p w:rsidR="00500AAA" w:rsidRPr="004A3087" w:rsidRDefault="00500AAA" w:rsidP="005A7C2D">
      <w:pPr>
        <w:adjustRightInd w:val="0"/>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[1.6] Sabiedrībai pieteikto kopējo kreditoru prasījumu summa ir 157 190,67 EUR, no kā blakus prasījumu summa 18 407,85 EUR. No kopējo kreditoru prasījumu summas neieinteresēto personu galvenie prasījumi ir 116 521,61 EUR, kuru segšanai nav naudas līdzekļu. Salīdzinoši atbildētāja faktiski saņemtās dividendes ir 116 853,15 EUR, kas norāda uz to, ka pilnībā pietiek ar saņemto dividenžu summu, lai segtu visu kreditoru galvenos prasījumus.</w:t>
      </w:r>
    </w:p>
    <w:p w:rsidR="00500AAA" w:rsidRPr="004A3087" w:rsidRDefault="00500AAA" w:rsidP="005A7C2D">
      <w:pPr>
        <w:adjustRightInd w:val="0"/>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Ja atbildētājs nebūtu lēmis par dividenžu saņemšanu un nebūtu saņēmis dividendes, tad sabiedrība varētu turpināt savu saimniecisko darbību, savukārt atbildētāja darbības, lemjot par dividenžu izmaksu, sabiedrību atstāja faktiski bez finanšu resursiem.</w:t>
      </w:r>
    </w:p>
    <w:p w:rsidR="00500AAA" w:rsidRPr="004A3087" w:rsidRDefault="00500AAA" w:rsidP="005A7C2D">
      <w:pPr>
        <w:adjustRightInd w:val="0"/>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Atbildētājs kā sabiedrības dalībnieks lēmuma pieņemšanas brīdī, ir uzskatāms par ieinteresēto personu saskaņā ar Maksātnespējas likuma 72.panta pirmās daļas 1.punktu, tādējādi atbilstoši Maksātnespējas likuma 96.panta otrai daļai, prezumējams, ka, pieņemot šādu lēmumu, atbildētājs zināja, ka ar šādas saistības nodibināšanu tas nodara zaudējumus sabiedrībai un prasītājai tas nav īpaši jāpierāda.</w:t>
      </w:r>
    </w:p>
    <w:p w:rsidR="00500AAA" w:rsidRPr="004A3087" w:rsidRDefault="00500AAA" w:rsidP="005A7C2D">
      <w:pPr>
        <w:adjustRightInd w:val="0"/>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Kopsakarībā ar Maksātnespējas likuma 96.panta pirmās daļas 1.punktu ir piemērojams arī Civillikuma 1415. un 1.pants. Vispārīgi sabiedrības dalībniekam ir tiesības uz dividenžu saņemšanu un ir tiesības lemt par to izmaksu, bet šāds tiesību izlietojums nevar būt ļaunprātīgs, un tā mērķis nevar būt uz šķietami juridiski pareiza darījuma nodarīt zaudējumus sabiedrībai tādā mērā, ka tā, nespējot norēķināties ar kreditoriem, šādus norēķinus pēc tam nespēj veikt un neveic vispār.</w:t>
      </w:r>
    </w:p>
    <w:p w:rsidR="00500AAA" w:rsidRPr="004A3087" w:rsidRDefault="00500AAA" w:rsidP="005A7C2D">
      <w:pPr>
        <w:adjustRightInd w:val="0"/>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[1.7] Prasība pamatota ar Maksātnespējas likuma 96.pantu, Civillikuma 1465. un 1.pantu.</w:t>
      </w:r>
    </w:p>
    <w:p w:rsidR="00500AAA" w:rsidRPr="004A3087" w:rsidRDefault="00500AAA" w:rsidP="005A7C2D">
      <w:pPr>
        <w:adjustRightInd w:val="0"/>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 </w:t>
      </w:r>
    </w:p>
    <w:p w:rsidR="00500AAA" w:rsidRPr="004A3087" w:rsidRDefault="00500AAA" w:rsidP="005A7C2D">
      <w:pPr>
        <w:adjustRightInd w:val="0"/>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[2] Ar Rīgas pilsētas Vidzemes priekšpilsētas tiesas 2017.gada 21.marta spriedumu prasība apmierināta.</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eastAsia="Times New Roman" w:cs="Times New Roman"/>
          <w:color w:val="000000"/>
          <w:szCs w:val="24"/>
          <w:lang w:eastAsia="lv-LV"/>
        </w:rPr>
        <w:t> </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lang w:eastAsia="lv-LV"/>
        </w:rPr>
        <w:t>[3] Izskatījusi lietu sakarā ar atbildētāja apelācijas sūdzību, Rīgas apgabaltiesas Civillietu tiesas kolēģija ar 2017.gada 29.novembra spriedumu prasību noraidījusi.</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eastAsia="Times New Roman" w:cs="Times New Roman"/>
          <w:color w:val="000000"/>
          <w:szCs w:val="24"/>
          <w:lang w:eastAsia="lv-LV"/>
        </w:rPr>
        <w:t>Spriedums pamatots ar šādiem argumentiem.</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lang w:eastAsia="lv-LV"/>
        </w:rPr>
        <w:t xml:space="preserve">[3.1] </w:t>
      </w:r>
      <w:r w:rsidRPr="004A3087">
        <w:rPr>
          <w:rFonts w:cs="Times New Roman"/>
          <w:color w:val="000000"/>
          <w:szCs w:val="24"/>
        </w:rPr>
        <w:t>Prasībām, kas celtas, pamatojoties uz Maksātnespējas likuma 96.pantu, un prasībām, kas pamatotas ar Maksātnespējas likuma 99.pantu, ir atšķirīgi pierādāmie apstākļi.</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Lai apmierinātu administratora prasību, kas celta, pamatojoties uz Maksātnespējas likuma 96.panta pirmās daļas 1.vai 2.punktu, tiesai jākonstatē visu attiecīgajā tiesību normā norādīto pazīmju kopums: termiņš, parādnieka zaudējumu esamība, darījuma dalībnieku informētība (</w:t>
      </w:r>
      <w:r w:rsidRPr="004A3087">
        <w:rPr>
          <w:rFonts w:cs="Times New Roman"/>
          <w:i/>
          <w:iCs/>
          <w:color w:val="000000"/>
          <w:szCs w:val="24"/>
        </w:rPr>
        <w:t>sk. Senāta 2013.gada 21.maija spriedumu lietā Nr. SKC–1186 un 2014.gada 19.marta spriedumu lietā Nr. SKC-116</w:t>
      </w:r>
      <w:r w:rsidRPr="004A3087">
        <w:rPr>
          <w:rFonts w:cs="Times New Roman"/>
          <w:iCs/>
          <w:color w:val="000000"/>
          <w:szCs w:val="24"/>
        </w:rPr>
        <w:t>).</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Savukārt, lai apmierinātu prasību, kas celta, pamatojoties Maksātnespējas likuma 99.panta pirmās daļas 2.punktu, atbilstoši tiesību normas dispozīcijai, tiesai ir jākonstatē: 1) termiņš, proti, ka maksājums parādu segšanai ir izdarīts pēdējo sešu mēnešu laikā pirms juridiskās personas maksātnespējas procesa pasludināšanas dienas; 2) parāds samaksāts ieinteresētajām personām attiecībā pret parādnieku; 3) nav pildītas citas saistības, kuru izpildes termiņš iestājies pirms ieinteresēto personu saistību izpildes termiņa.</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Tādējādi, lai gan abos gadījumos administratora prasības celšanas mērķis ir viens – nodrošināt saistību izpildi pret kreditoriem jeb kreditoru kopuma intereses, tomēr pierādāmie apstākļi atšķiras.</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lastRenderedPageBreak/>
        <w:t xml:space="preserve">Uz atšķirību minēto normu piemērošanā norādīts Augstākās tiesas tiesu prakses apkopojumā „Tiesu prakse lietās par darījumu apstrīdēšanu un zaudējumu piedziņu no parādnieka pārstāvjiem maksātnespējas procesu ietvaros”, uzsverot, ka „maksātnespējas likumi paredz atsevišķu regulējumu, kas ļauj atprasīt naudas līdzekļus (maksājumus), ko parādnieks ir samaksājis parādu segšanai pirms maksātnespējas procesa: likuma „Par uzņēmumu un uzņēmējsabiedrību” 72. pants, 2007.gada 1.novembra Maksātnespējas likuma 95.pants, 2010.gada 26. jūlija Maksātnespējas likuma 99.pants. Šo normu mērķis ir atjaunot kreditoru vienlīdzību situācijā, kad parādnieks būdams faktiski maksātnespējīgs pilda saistības pret atsevišķiem </w:t>
      </w:r>
      <w:proofErr w:type="spellStart"/>
      <w:r w:rsidRPr="004A3087">
        <w:rPr>
          <w:rFonts w:cs="Times New Roman"/>
          <w:color w:val="000000"/>
          <w:szCs w:val="24"/>
        </w:rPr>
        <w:t>preferētiem</w:t>
      </w:r>
      <w:proofErr w:type="spellEnd"/>
      <w:r w:rsidRPr="004A3087">
        <w:rPr>
          <w:rFonts w:cs="Times New Roman"/>
          <w:color w:val="000000"/>
          <w:szCs w:val="24"/>
        </w:rPr>
        <w:t xml:space="preserve"> kreditoriem, vienlaikus nesedzot citu kreditoru prasījumus. Naudas līdzekļu atprasīšana uz šī panta pamata notiek, neapstrīdot darījumus, ar kuru pamatots maksājumus, un kuri paši par sevi sākotnēji var arī nebūt bijuši vērsti uz zaudējumu nodarīšanu (</w:t>
      </w:r>
      <w:r w:rsidRPr="004A3087">
        <w:rPr>
          <w:rFonts w:cs="Times New Roman"/>
          <w:i/>
          <w:iCs/>
          <w:color w:val="000000"/>
          <w:szCs w:val="24"/>
        </w:rPr>
        <w:t>sk. apkopojuma 17.lpp</w:t>
      </w:r>
      <w:r w:rsidRPr="004A3087">
        <w:rPr>
          <w:rFonts w:cs="Times New Roman"/>
          <w:color w:val="000000"/>
          <w:szCs w:val="24"/>
        </w:rPr>
        <w:t>).</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[3.3] Pirmās instances tiesa pareizi norādījusi, ka no Komerclikuma 180.panta pirmajā daļā un trešās daļas 4.punktā ietvertā regulējuma izriet, ka sabiedrības peļņu tās dalībniekiem var izmaksāt dividenžu veidā un dividenžu izmaksu regulē Komerclikuma 161.pants.</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Nav iesniegti pierādījumi, kas liecinātu, ka dividenžu izmaksa atbildētājam ir veikta prettiesiski.</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[3.4] Nevar atzīt par pareizu pārsūdzētajā spriedumā ietverto jēdziena „darījums” interpretāciju, ka dividenžu izmaksa ir uzskatāma par sabiedrības un tās vienīgā dalībnieka noslēgto darījumu.</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Dalībnieka tiesības saņemt dividendi un sabiedrības saistība to izmaksāt rodas ar dalībnieku sapulces lēmuma par dividenžu izmaksu pieņemšanas brīdi</w:t>
      </w:r>
      <w:r w:rsidRPr="004A3087">
        <w:rPr>
          <w:rFonts w:cs="Times New Roman"/>
          <w:iCs/>
          <w:color w:val="000000"/>
          <w:szCs w:val="24"/>
        </w:rPr>
        <w:t>.</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Tātad sabiedrība, nolemjot izmaksāt dividendes, ar to brīdi uzņemas attiecīgu saistību pret dalībniekiem.</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 xml:space="preserve">Termina „saistība” nozīme latviešu valodā tiek skaidrota kā pienākums (piemēram, veikt kādas darbības), bet termins „parāds” tiek definēts kā naudas summa vai citas vērtības, kas uz saistību pamata jāatdod. No minētā secināms, ka terminā „parāds” pēc satura un būtības ietilpst termins „saistība” </w:t>
      </w:r>
      <w:r w:rsidRPr="004A3087">
        <w:rPr>
          <w:rFonts w:cs="Times New Roman"/>
          <w:iCs/>
          <w:color w:val="000000"/>
          <w:szCs w:val="24"/>
        </w:rPr>
        <w:t>(</w:t>
      </w:r>
      <w:r w:rsidRPr="004A3087">
        <w:rPr>
          <w:rFonts w:cs="Times New Roman"/>
          <w:i/>
          <w:iCs/>
          <w:color w:val="000000"/>
          <w:szCs w:val="24"/>
        </w:rPr>
        <w:t xml:space="preserve">pieejams: </w:t>
      </w:r>
      <w:hyperlink r:id="rId7" w:history="1">
        <w:r w:rsidRPr="004A3087">
          <w:rPr>
            <w:rFonts w:cs="Times New Roman"/>
            <w:i/>
            <w:iCs/>
            <w:color w:val="0000FF"/>
            <w:szCs w:val="24"/>
            <w:u w:val="single"/>
          </w:rPr>
          <w:t>www.tezaurs.lv</w:t>
        </w:r>
      </w:hyperlink>
      <w:r w:rsidRPr="004A3087">
        <w:rPr>
          <w:rFonts w:cs="Times New Roman"/>
          <w:iCs/>
          <w:color w:val="000000"/>
          <w:szCs w:val="24"/>
        </w:rPr>
        <w:t>)</w:t>
      </w:r>
      <w:r w:rsidRPr="004A3087">
        <w:rPr>
          <w:rFonts w:cs="Times New Roman"/>
          <w:color w:val="000000"/>
          <w:szCs w:val="24"/>
        </w:rPr>
        <w:t>.</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Augstākā tiesas Senāts 2013.gada 31.maija spriedumā lietā Nr. SKC-164, izvērtējot kasācijas sūdzību civillietā maksātnespējīgās sabiedrības administratora prasībā par dividendēs izmaksāto naudas summu piedziņu ir atzinis, ka strīda izšķiršanai ir piemērojams Maksātnespējas likuma 95.panta pirmās daļas 2.punkts (šobrīd 99.panta pirmās daļas 2.punkts), kas regulē parāda segšanai izmaksāto summu atprasīšanu.</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 xml:space="preserve">Pamatots ir </w:t>
      </w:r>
      <w:proofErr w:type="spellStart"/>
      <w:r w:rsidRPr="004A3087">
        <w:rPr>
          <w:rFonts w:cs="Times New Roman"/>
          <w:color w:val="000000"/>
          <w:szCs w:val="24"/>
        </w:rPr>
        <w:t>apelatora</w:t>
      </w:r>
      <w:proofErr w:type="spellEnd"/>
      <w:r w:rsidRPr="004A3087">
        <w:rPr>
          <w:rFonts w:cs="Times New Roman"/>
          <w:color w:val="000000"/>
          <w:szCs w:val="24"/>
        </w:rPr>
        <w:t xml:space="preserve"> iebildums, ka dividenžu izmaksa ir vērtējama kā parāda atmaksa sabiedrības dalībniekam, nevis darījuma tiesisko attiecību nodibināšanā. Tas nozīmē, ka šajā gadījumā administratora tiesības celt prasību pret sabiedrības dalībnieku, kas saņēmis dividenžu izmaksu no sabiedrības, regulē Maksātnespējas likuma 99.panta pirmās daļas 2.punkts.</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[3.5] Kā redzams no lietas materiāliem, prasītājas maksātnespēja ir pasludināta ar Rīgas pilsētas Vidzemes priekšpilsētas tiesas 2012.gada 10.septembra spriedumu. Savukārt atbildētājs lēmumu par dividenžu izmaksu ir pieņēmis 2011.gada 11.jūlijā. Tādējādi starp lēmumu par dividenžu izmaksu un maksātnespējas pasludināšanu ir pagājis viens gads un divi mēneši.</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Atbilstoši Maksātnespējas likuma 99.panta regulējumam termiņš prasījumiem par parādos izmaksāto naudas summu atgriešanu ir seši mēneši pirms juridiskās personas maksātnespējas pasludināšanas, kas šajā gadījumā nav ievērots.</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lastRenderedPageBreak/>
        <w:t xml:space="preserve">Ņemot vērā, ka neizpildās termiņš kā viens no pārbaudāmajiem kritērijiem pēc Maksātnespējas likuma 99.panta pirmās daļas 2.punkta, kas ir pastāvīgs pamats prasības noraidīšanai, nav nepieciešams veikt pārējo kritēriju pārbaudi. Līdz ar to pārējie </w:t>
      </w:r>
      <w:proofErr w:type="spellStart"/>
      <w:r w:rsidRPr="004A3087">
        <w:rPr>
          <w:rFonts w:cs="Times New Roman"/>
          <w:color w:val="000000"/>
          <w:szCs w:val="24"/>
        </w:rPr>
        <w:t>apelatora</w:t>
      </w:r>
      <w:proofErr w:type="spellEnd"/>
      <w:r w:rsidRPr="004A3087">
        <w:rPr>
          <w:rFonts w:cs="Times New Roman"/>
          <w:color w:val="000000"/>
          <w:szCs w:val="24"/>
        </w:rPr>
        <w:t xml:space="preserve"> iebildumi un prasītājas argumenti ir atstājami bez ievērības.</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[3.6] Apelācijas sūdzībā norādītie iebildumi ir guvuši apstiprinājumu apelācijas instances tiesā. Pirmās instances tiesa spriedumā ir atsaukusies uz Augstākā tiesas Senāta 2013.gada 31.maija spriedumā lietā Nr. SKC-164 ietvertajām atziņām, taču nav ņēmusi vērā, izdarot secinājumus par dividenžu izmaksāšanas tiesisko raksturu, nav pareizi konstatējusi lietas faktiskos apstākļus un nepamatoti piemērojusi Maksātnespējas likuma normas, kas noteic administratora tiesības prasīt darījumu atzīt par spēkā neesošu.</w:t>
      </w:r>
    </w:p>
    <w:p w:rsidR="00500AAA" w:rsidRPr="004A3087" w:rsidRDefault="00500AAA" w:rsidP="005A7C2D">
      <w:pPr>
        <w:spacing w:after="0" w:line="276" w:lineRule="auto"/>
        <w:ind w:firstLine="709"/>
        <w:jc w:val="both"/>
        <w:rPr>
          <w:rFonts w:eastAsia="Times New Roman" w:cs="Times New Roman"/>
          <w:color w:val="000000"/>
          <w:szCs w:val="24"/>
          <w:lang w:eastAsia="lv-LV"/>
        </w:rPr>
      </w:pP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rPr>
        <w:t xml:space="preserve">[4] </w:t>
      </w:r>
      <w:r w:rsidRPr="004A3087">
        <w:rPr>
          <w:rFonts w:eastAsia="Times New Roman" w:cs="Times New Roman"/>
          <w:color w:val="000000"/>
          <w:szCs w:val="24"/>
          <w:lang w:eastAsia="lv-LV"/>
        </w:rPr>
        <w:t>Kasācijas sūdzību par spriedumu iesniegusi prasītāja, pārsūdzot spriedumu pilnā apjomā.</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eastAsia="Times New Roman" w:cs="Times New Roman"/>
          <w:color w:val="000000"/>
          <w:szCs w:val="24"/>
          <w:lang w:eastAsia="lv-LV"/>
        </w:rPr>
        <w:t>Kasācijas sūdzība pamatota ar šādiem argumentiem.</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lang w:eastAsia="lv-LV"/>
        </w:rPr>
        <w:t>[4.1] Lai tiesa varētu pareizi izšķirt strīdu, tiesai jānoskaidro, kādas tiesību normas konkrētā strīda izšķiršanā ir piemērojamas.</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lang w:eastAsia="lv-LV"/>
        </w:rPr>
        <w:t>Apelācijas tiesas secinājums, ka komercsabiedrības lēmums par dividenžu izmaksu nav darījums un tādēļ uz konkrēto strīdu nav attiecināms Maksātnespējas likuma 96.pants, nav pareizs un ir pretrunā materiālo tiesību normām un tiesību doktrīnā nostiprinātajām atziņām.</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lang w:eastAsia="lv-LV"/>
        </w:rPr>
        <w:t>No Civillikuma 1403.pantā, Komerclikuma 180.panta pirmajā daļā un trešās daļas 4.punktā, Komerclikuma 161.pantā, likuma „Par nodokļiem un nodevām” 1.panta 11.punktā, Ministru kabineta 2007.gada 10.aprīļa noteikumu Nr. 237 „Skaidrā naudā veikto darījumu deklarēšanas noteikumi” 3.punktā un šo noteikumu pielikumā norādītā izriet, ka dividenžu izmaksa notiek uz darījuma – dalībnieku lēmuma pamata. Līdz ar to par darījumu Civillikuma izpratnē ir atzīstams dalībnieku sapulces lēmums par peļņas sadali, izmaksājot to dividendēs. Šāds secinājums atbilst arī tiesību teorijā nostiprinātām atziņām.</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lang w:eastAsia="lv-LV"/>
        </w:rPr>
        <w:t>Dalībnieka lēmums par dividenžu izmaksu ir darījums, ar kuru SIA</w:t>
      </w:r>
      <w:r w:rsidR="00B57A89" w:rsidRPr="004A3087">
        <w:rPr>
          <w:rFonts w:cs="Times New Roman"/>
          <w:color w:val="000000"/>
          <w:szCs w:val="24"/>
          <w:lang w:eastAsia="lv-LV"/>
        </w:rPr>
        <w:t> </w:t>
      </w:r>
      <w:r w:rsidRPr="004A3087">
        <w:rPr>
          <w:rFonts w:cs="Times New Roman"/>
          <w:color w:val="000000"/>
          <w:szCs w:val="24"/>
          <w:lang w:eastAsia="lv-LV"/>
        </w:rPr>
        <w:t>„AP GROUP” tika nodibināta saistība izmaksāt atbildētājam naudas līdzekļus, un saskaņā ar minēto lēmumu atbildētājam tie izmaksāti.</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lang w:eastAsia="lv-LV"/>
        </w:rPr>
        <w:t>Nepiemērojot Civillikuma 1403.pantu un secinot, ka komercsabiedrības dalībnieka lēmums par dividenžu izmaksu nav darījums, apelācijas instances tiesa nonākusi pie kļūdaina secinājuma, ka lietā nav piemērojams Maksātnespējas likuma 96.pants, kas regulē darījumu apstrīdēšanu.</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lang w:eastAsia="lv-LV"/>
        </w:rPr>
        <w:t>[4.2] Apelācijas instances tiesa kļūdaini norādījusi, ka dividenžu izmaksa ir jāvērtē kā parāda atmaksa sabiedrības dalībniekam, nevis darījuma tiesisko attiecību nodibināšana. Izdarot šādu secinājumu apelācijas instances tiesa kļūdaini atzinusi, ka strīda izšķiršanā piemērojams Maksātnespējas likuma 99.pants.</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lang w:eastAsia="lv-LV"/>
        </w:rPr>
        <w:t>Prasībām, kas celtas, pamatojoties uz Maksātnespējas likuma 96.pantu un prasībām, kas pamatotas ar Maksātnespējas likuma 99.pantu ir atšķirīgi pierādāmie apstākļi. Tomēr apelācijas instances tiesa nav ņēmusi vērā, ka Maksātnespējas likuma 99.pants neizslēdz minētā likuma 96.panta piemērošanu gadījumos, ja naudas līdzekļus nav iespējams atprasīt saskaņā ar minētā likuma 99.pantu, bet pastāv pamats darījuma apstrīdēšanai un naudas atprasījumam saskaņā ar 96.pantu.</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lang w:eastAsia="lv-LV"/>
        </w:rPr>
        <w:t xml:space="preserve">[4.3] Atsaucoties uz Senāta 2013.gada 31.maija spriedumu lietā Nr. SKC-164/2013, tiesa nav ņēmusi vērā, ka Senāta izskatītajā lietā bija citi lietas apstākļi. Prasība par dividenžu atmaksu lietā Nr. SKC-164/2013 tika pamatota ar apstākli, ka dividendes maksātnespējīgās </w:t>
      </w:r>
      <w:r w:rsidRPr="004A3087">
        <w:rPr>
          <w:rFonts w:cs="Times New Roman"/>
          <w:color w:val="000000"/>
          <w:szCs w:val="24"/>
          <w:lang w:eastAsia="lv-LV"/>
        </w:rPr>
        <w:lastRenderedPageBreak/>
        <w:t>sabiedrības dalībniekiem izmaksātas pēdējo sešu mēnešu laikā pirms komercsabiedrības maksātnespējas procesa iestāšanās dienas un šajā laikā nav pildītas citas saistības, kuru izpildes termiņš iestājies pirms dividenžu izmaksas.</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lang w:eastAsia="lv-LV"/>
        </w:rPr>
        <w:t>Savukārt konkrētajā gadījumā ir pagājis vairāk par sešiem mēnešiem un līdz ar to dividenžu atprasījums no atbildētāja uz Maksātnespējas likuma 99.pantā norādītajiem pamatiem sakarā ar noilgumu nav iespējams. Tomēr tas neizslēdz izmaksāto dividenžu atprasījumu, apstrīdot lēmumu par dividenžu izmaksu un atprasot samaksātās naudas summas, pamatojoties uz Maksātnespējas likuma 96.pantu.</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lang w:eastAsia="lv-LV"/>
        </w:rPr>
        <w:t xml:space="preserve">Senāts lietā Nr. SKC-164/2013 ir uzsvēris, ka Maksātnespējas likuma mērķis ir aizsargāt kreditoru kopuma intereses parādnieka maksātnespējas gadījumā, kas ir īpaši nozīmīgi tiesiskās noteiktības un drošības nodrošināšanai komercdarbības vidē. </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lang w:eastAsia="lv-LV"/>
        </w:rPr>
        <w:t>Apelācijas instances tiesas norādītā tiesību normu interpretācija ir pretēja Maksātnespējas likuma 1.pantā noteiktajam mērķim veicināt finansiālās grūtībās nonākuša parādnieka saistību izpildi un, ja iespējams, maksātnespējas atjaunošanu, piemērojot likumā noteiktos principus un tiesiskos risinājumus.</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lang w:eastAsia="lv-LV"/>
        </w:rPr>
        <w:t>[4.4] Apelācijas instances tiesa pieļāvusi Civilprocesa likuma 432.panta otrās un piektās daļas, 193.panta otrās daļas un 97.panta pirmās un trešās daļas pārkāpumu.</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lang w:eastAsia="lv-LV"/>
        </w:rPr>
        <w:t>Apelācijas instances tiesa, secinot, ka naudas līdzekļu atprasījumam saskaņā ar Maksātnespējas likuma 99.pantu ir iestājies noilgums, ir atteikusies vērtēt pēc būtības pierādījumus, kas apstiprina, ka lēmums par dividenžu izmaksu kā darījums ir atzīstams par spēkā neesošu saskaņā ar Maksātnespējas likuma 96.pantu, Civillikuma 1. un 1415.pantu.</w:t>
      </w: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cs="Times New Roman"/>
          <w:color w:val="000000"/>
          <w:szCs w:val="24"/>
          <w:lang w:eastAsia="lv-LV"/>
        </w:rPr>
        <w:t>Pirmās instances tiesa pareizi nodibināja faktus, kurus apelācijas instances tiesa atstāja bez jebkāda novērtējuma.</w:t>
      </w:r>
    </w:p>
    <w:p w:rsidR="00500AAA" w:rsidRPr="004A3087" w:rsidRDefault="00500AAA" w:rsidP="005A7C2D">
      <w:pPr>
        <w:spacing w:after="0" w:line="276" w:lineRule="auto"/>
        <w:ind w:firstLine="709"/>
        <w:jc w:val="both"/>
        <w:rPr>
          <w:rFonts w:eastAsia="Times New Roman" w:cs="Times New Roman"/>
          <w:color w:val="000000"/>
          <w:szCs w:val="24"/>
          <w:lang w:eastAsia="lv-LV"/>
        </w:rPr>
      </w:pPr>
    </w:p>
    <w:p w:rsidR="00500AAA" w:rsidRPr="004A3087" w:rsidRDefault="00500AAA" w:rsidP="005A7C2D">
      <w:pPr>
        <w:spacing w:after="0" w:line="276" w:lineRule="auto"/>
        <w:jc w:val="center"/>
        <w:rPr>
          <w:rFonts w:eastAsia="Times New Roman" w:cs="Times New Roman"/>
          <w:color w:val="000000"/>
          <w:szCs w:val="24"/>
          <w:lang w:eastAsia="lv-LV"/>
        </w:rPr>
      </w:pPr>
      <w:r w:rsidRPr="004A3087">
        <w:rPr>
          <w:rFonts w:eastAsia="Times New Roman" w:cs="Times New Roman"/>
          <w:b/>
          <w:color w:val="000000"/>
          <w:szCs w:val="24"/>
          <w:lang w:eastAsia="lv-LV"/>
        </w:rPr>
        <w:t>Motīvu daļa</w:t>
      </w:r>
    </w:p>
    <w:p w:rsidR="00500AAA" w:rsidRPr="004A3087" w:rsidRDefault="00500AAA" w:rsidP="005A7C2D">
      <w:pPr>
        <w:spacing w:after="0" w:line="276" w:lineRule="auto"/>
        <w:ind w:firstLine="709"/>
        <w:jc w:val="both"/>
        <w:rPr>
          <w:rFonts w:eastAsia="Times New Roman" w:cs="Times New Roman"/>
          <w:color w:val="000000"/>
          <w:szCs w:val="24"/>
          <w:lang w:eastAsia="lv-LV"/>
        </w:rPr>
      </w:pP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eastAsia="Times New Roman" w:cs="Times New Roman"/>
          <w:color w:val="000000"/>
          <w:szCs w:val="24"/>
          <w:lang w:eastAsia="lv-LV"/>
        </w:rPr>
        <w:t>[6] Pārbaudījis spriedumu attiecībā uz argumentiem, kas minēti kasācijas sūdzībā, kā tas noteikts Civilprocesa likuma 473.panta pirmajā daļā, Senāts atzīst, ka spriedums atceļams un lieta nododama jaunai izskatīšanai apelācijas instances tiesā, jo tiesa ir novirzījusies no celtās prasības priekšmeta un pamata, kā arī nepareizi iztulkojusi piemērojamo tiesību normu un rezultātā ir nepareizi izspriedusi lietu.</w:t>
      </w:r>
    </w:p>
    <w:p w:rsidR="00500AAA" w:rsidRPr="004A3087" w:rsidRDefault="00500AAA" w:rsidP="005A7C2D">
      <w:pPr>
        <w:spacing w:after="0" w:line="276" w:lineRule="auto"/>
        <w:ind w:firstLine="720"/>
        <w:jc w:val="both"/>
        <w:rPr>
          <w:rFonts w:eastAsia="Times New Roman" w:cs="Times New Roman"/>
          <w:color w:val="000000"/>
          <w:szCs w:val="24"/>
          <w:lang w:eastAsia="lv-LV"/>
        </w:rPr>
      </w:pPr>
    </w:p>
    <w:p w:rsidR="00500AAA" w:rsidRPr="004A3087" w:rsidRDefault="00500AAA" w:rsidP="005A7C2D">
      <w:pPr>
        <w:spacing w:after="0" w:line="276" w:lineRule="auto"/>
        <w:ind w:firstLine="720"/>
        <w:jc w:val="both"/>
        <w:rPr>
          <w:rFonts w:eastAsia="Times New Roman" w:cs="Times New Roman"/>
          <w:color w:val="000000"/>
          <w:szCs w:val="24"/>
          <w:lang w:eastAsia="lv-LV"/>
        </w:rPr>
      </w:pPr>
      <w:r w:rsidRPr="004A3087">
        <w:rPr>
          <w:rFonts w:eastAsia="Times New Roman" w:cs="Times New Roman"/>
          <w:color w:val="000000"/>
          <w:szCs w:val="24"/>
          <w:lang w:eastAsia="lv-LV"/>
        </w:rPr>
        <w:t>[7] Apelācijas instances tiesa pareizi konstatējusi apstākļus, kas ir saistīti ar dividenžu izmaksu, bet nav piemērojusi tiem atbilstošu materiālo tiesību normu, jo nepamatoti atzinusi, ka prasītāja nokavējusi termiņu prasības celšanai par naudas līdzekļu atprasījumu. Šajā aspektā tiesa ir novērsusies no celtās prasības priekšmeta (dalībnieku lēmuma par peļņas sadali) un pamata.</w:t>
      </w:r>
    </w:p>
    <w:p w:rsidR="00500AAA" w:rsidRPr="004A3087" w:rsidRDefault="00500AAA" w:rsidP="005A7C2D">
      <w:pPr>
        <w:spacing w:after="0" w:line="276" w:lineRule="auto"/>
        <w:ind w:firstLine="720"/>
        <w:jc w:val="both"/>
        <w:rPr>
          <w:rFonts w:eastAsia="Times New Roman" w:cs="Times New Roman"/>
          <w:color w:val="000000"/>
          <w:szCs w:val="24"/>
          <w:lang w:eastAsia="lv-LV"/>
        </w:rPr>
      </w:pPr>
      <w:r w:rsidRPr="004A3087">
        <w:rPr>
          <w:rFonts w:eastAsia="Times New Roman" w:cs="Times New Roman"/>
          <w:color w:val="000000"/>
          <w:szCs w:val="24"/>
          <w:lang w:eastAsia="lv-LV"/>
        </w:rPr>
        <w:t>Senāts norāda, ka prasība ir celta nevis par samaksātā izpildījuma atprasījumu uz Maksātnespējas likuma 99.panta pamata, kā tas kļūdaini norādīts pārsūdzētā sprieduma motīvos, bet gan par dalībnieku lēmuma atzīšanu par spēkā neesošu uz šā likuma 96.panta pirmās daļas 2.punkta pamata un attiecīgu restitūciju – izmaksāto dividenžu piedziņu.</w:t>
      </w:r>
    </w:p>
    <w:p w:rsidR="00500AAA" w:rsidRPr="004A3087" w:rsidRDefault="00500AAA" w:rsidP="005A7C2D">
      <w:pPr>
        <w:spacing w:after="0" w:line="276" w:lineRule="auto"/>
        <w:ind w:firstLine="720"/>
        <w:jc w:val="both"/>
        <w:rPr>
          <w:rFonts w:eastAsia="Times New Roman" w:cs="Times New Roman"/>
          <w:color w:val="000000"/>
          <w:szCs w:val="24"/>
          <w:lang w:eastAsia="lv-LV"/>
        </w:rPr>
      </w:pPr>
    </w:p>
    <w:p w:rsidR="00500AAA" w:rsidRPr="004A3087" w:rsidRDefault="00500AAA" w:rsidP="005A7C2D">
      <w:pPr>
        <w:spacing w:after="0" w:line="276" w:lineRule="auto"/>
        <w:ind w:firstLine="720"/>
        <w:jc w:val="both"/>
        <w:rPr>
          <w:rFonts w:eastAsia="Times New Roman" w:cs="Times New Roman"/>
          <w:color w:val="000000"/>
          <w:szCs w:val="24"/>
          <w:lang w:eastAsia="lv-LV"/>
        </w:rPr>
      </w:pPr>
      <w:r w:rsidRPr="004A3087">
        <w:rPr>
          <w:rFonts w:eastAsia="Times New Roman" w:cs="Times New Roman"/>
          <w:color w:val="000000"/>
          <w:szCs w:val="24"/>
          <w:lang w:eastAsia="lv-LV"/>
        </w:rPr>
        <w:t>[8] Tiesību jautājums, uz kuru ir jāatbild, izskatot lietu par Maksātnespējas likuma 96.panta piemērošanu izskatāmās lietas kontekstā ir – vai dalībnieku lēmums par dividenžu izmaksu ir uzskatāms par darījumu Civillikuma izpratnē.</w:t>
      </w:r>
    </w:p>
    <w:p w:rsidR="00500AAA" w:rsidRPr="004A3087" w:rsidRDefault="00500AAA" w:rsidP="005A7C2D">
      <w:pPr>
        <w:spacing w:after="0" w:line="276" w:lineRule="auto"/>
        <w:ind w:firstLine="720"/>
        <w:jc w:val="both"/>
        <w:rPr>
          <w:rFonts w:eastAsia="Times New Roman" w:cs="Times New Roman"/>
          <w:color w:val="000000"/>
          <w:szCs w:val="24"/>
          <w:lang w:eastAsia="lv-LV"/>
        </w:rPr>
      </w:pPr>
      <w:r w:rsidRPr="004A3087">
        <w:rPr>
          <w:rFonts w:eastAsia="Times New Roman" w:cs="Times New Roman"/>
          <w:color w:val="000000"/>
          <w:szCs w:val="24"/>
          <w:lang w:eastAsia="lv-LV"/>
        </w:rPr>
        <w:lastRenderedPageBreak/>
        <w:t>Atbilstoši Civillikuma 1403. pantam, tiesisks darījums ir atļautā kārtā izdarīta darbība tiesisku attiecību nodibināšanai, pārgrozīšanai vai izbeigšanai.</w:t>
      </w:r>
    </w:p>
    <w:p w:rsidR="00500AAA" w:rsidRPr="004A3087" w:rsidRDefault="00500AAA" w:rsidP="005A7C2D">
      <w:pPr>
        <w:spacing w:after="0" w:line="276" w:lineRule="auto"/>
        <w:ind w:firstLine="720"/>
        <w:jc w:val="both"/>
        <w:rPr>
          <w:rFonts w:eastAsia="Times New Roman" w:cs="Times New Roman"/>
          <w:color w:val="000000"/>
          <w:szCs w:val="24"/>
          <w:lang w:eastAsia="lv-LV"/>
        </w:rPr>
      </w:pPr>
      <w:r w:rsidRPr="004A3087">
        <w:rPr>
          <w:rFonts w:eastAsia="Times New Roman" w:cs="Times New Roman"/>
          <w:color w:val="000000"/>
          <w:szCs w:val="24"/>
          <w:lang w:eastAsia="lv-LV"/>
        </w:rPr>
        <w:t xml:space="preserve">Dalībnieku lēmums par peļņas sadali un dividenžu izmaksu nodibina sabiedrības saistību pret tās dalībniekiem izmaksāt tiem dividendes lēmumā noteiktajā apmērā </w:t>
      </w:r>
      <w:r w:rsidRPr="004A3087">
        <w:rPr>
          <w:rFonts w:eastAsia="Times New Roman" w:cs="Times New Roman"/>
          <w:iCs/>
          <w:color w:val="000000"/>
          <w:szCs w:val="24"/>
          <w:lang w:eastAsia="lv-LV"/>
        </w:rPr>
        <w:t>(</w:t>
      </w:r>
      <w:r w:rsidRPr="004A3087">
        <w:rPr>
          <w:rFonts w:eastAsia="Times New Roman" w:cs="Times New Roman"/>
          <w:i/>
          <w:iCs/>
          <w:color w:val="000000"/>
          <w:szCs w:val="24"/>
          <w:lang w:eastAsia="lv-LV"/>
        </w:rPr>
        <w:t>sk. arī A. Strupišs. Komerclikuma komentāri III, 2003, 112.lpp. § 235; Senāta 2013.gada 31.maija spriedums lietā Nr. SKC-164/2013 (C29476110)</w:t>
      </w:r>
      <w:r w:rsidRPr="004A3087">
        <w:rPr>
          <w:rFonts w:eastAsia="Times New Roman" w:cs="Times New Roman"/>
          <w:iCs/>
          <w:color w:val="000000"/>
          <w:szCs w:val="24"/>
          <w:lang w:eastAsia="lv-LV"/>
        </w:rPr>
        <w:t>)</w:t>
      </w:r>
      <w:r w:rsidRPr="004A3087">
        <w:rPr>
          <w:rFonts w:eastAsia="Times New Roman" w:cs="Times New Roman"/>
          <w:color w:val="000000"/>
          <w:szCs w:val="24"/>
          <w:lang w:eastAsia="lv-LV"/>
        </w:rPr>
        <w:t xml:space="preserve">. </w:t>
      </w:r>
    </w:p>
    <w:p w:rsidR="00500AAA" w:rsidRPr="004A3087" w:rsidRDefault="00500AAA" w:rsidP="005A7C2D">
      <w:pPr>
        <w:spacing w:after="0" w:line="276" w:lineRule="auto"/>
        <w:ind w:firstLine="720"/>
        <w:jc w:val="both"/>
        <w:rPr>
          <w:rFonts w:eastAsia="Times New Roman" w:cs="Times New Roman"/>
          <w:color w:val="000000"/>
          <w:szCs w:val="24"/>
          <w:lang w:eastAsia="lv-LV"/>
        </w:rPr>
      </w:pPr>
      <w:r w:rsidRPr="004A3087">
        <w:rPr>
          <w:rFonts w:eastAsia="Times New Roman" w:cs="Times New Roman"/>
          <w:color w:val="000000"/>
          <w:szCs w:val="24"/>
          <w:lang w:eastAsia="lv-LV"/>
        </w:rPr>
        <w:t>No šīm divām premisām ar loģisku nepieciešamību izriet, ka dalībnieku lēmums ir darījums Civillikuma izpratnē, jo tas nodibina saistību. Tiesa premisas konstatējusi pareizi, taču izdarījusi pilnīgi pretēju secinājumu.</w:t>
      </w:r>
    </w:p>
    <w:p w:rsidR="00500AAA" w:rsidRPr="004A3087" w:rsidRDefault="00500AAA" w:rsidP="005A7C2D">
      <w:pPr>
        <w:spacing w:after="0" w:line="276" w:lineRule="auto"/>
        <w:ind w:firstLine="720"/>
        <w:jc w:val="both"/>
        <w:rPr>
          <w:rFonts w:eastAsia="Times New Roman" w:cs="Times New Roman"/>
          <w:color w:val="000000"/>
          <w:szCs w:val="24"/>
          <w:lang w:eastAsia="lv-LV"/>
        </w:rPr>
      </w:pPr>
      <w:r w:rsidRPr="004A3087">
        <w:rPr>
          <w:rFonts w:eastAsia="Times New Roman" w:cs="Times New Roman"/>
          <w:color w:val="000000"/>
          <w:szCs w:val="24"/>
          <w:lang w:eastAsia="lv-LV"/>
        </w:rPr>
        <w:t xml:space="preserve">Senāts norāda, ka darījuma jēdziens neaprobežojas ar tā šaurāko izpratni sadzīviskā lietojumā, proti – pirkumu, dāvinājumu u.tml., bet tas plašākā nozīmē ietver jebkādu darbību, kurai ir tiesības un saistības radoša, mainoša vai izbeidzoša daba. Tas, ka šāda daba var piemist arī sabiedrības dalībnieku lēmumiem, ir atzīts arī tiesību doktrīnā </w:t>
      </w:r>
      <w:r w:rsidRPr="004A3087">
        <w:rPr>
          <w:rFonts w:eastAsia="Times New Roman" w:cs="Times New Roman"/>
          <w:iCs/>
          <w:color w:val="000000"/>
          <w:szCs w:val="24"/>
          <w:lang w:eastAsia="lv-LV"/>
        </w:rPr>
        <w:t>(</w:t>
      </w:r>
      <w:r w:rsidRPr="004A3087">
        <w:rPr>
          <w:rFonts w:eastAsia="Times New Roman" w:cs="Times New Roman"/>
          <w:i/>
          <w:iCs/>
          <w:color w:val="000000"/>
          <w:szCs w:val="24"/>
          <w:lang w:eastAsia="lv-LV"/>
        </w:rPr>
        <w:t xml:space="preserve">sk., piem., E. Kalniņš. Privāttiesību teorija un prakse. Raksti privāttiesībās – Rīga: Tiesu namu aģentūra, 2005., 140., 142.lpp., līdzīgi: K. Balodis. Ievads civiltiesībās, </w:t>
      </w:r>
      <w:r w:rsidRPr="004A3087">
        <w:rPr>
          <w:rFonts w:cs="Times New Roman"/>
          <w:i/>
          <w:iCs/>
          <w:color w:val="000000"/>
          <w:szCs w:val="24"/>
        </w:rPr>
        <w:t>Rīga: Apgāds Zvaigzne ABC, 2007</w:t>
      </w:r>
      <w:r w:rsidRPr="004A3087">
        <w:rPr>
          <w:rFonts w:eastAsia="Times New Roman" w:cs="Times New Roman"/>
          <w:i/>
          <w:iCs/>
          <w:color w:val="000000"/>
          <w:szCs w:val="24"/>
          <w:lang w:eastAsia="lv-LV"/>
        </w:rPr>
        <w:t>, 170.-171.lpp.; sk. arī A. Strupišs. Kapitālsabiedrības dalībnieku savstarpējo attiecību tiesiskais pamats. Jurista Vārds, 07.04.2009, Nr.14/15</w:t>
      </w:r>
      <w:r w:rsidRPr="004A3087">
        <w:rPr>
          <w:rFonts w:eastAsia="Times New Roman" w:cs="Times New Roman"/>
          <w:iCs/>
          <w:color w:val="000000"/>
          <w:szCs w:val="24"/>
          <w:lang w:eastAsia="lv-LV"/>
        </w:rPr>
        <w:t>)</w:t>
      </w:r>
      <w:r w:rsidRPr="004A3087">
        <w:rPr>
          <w:rFonts w:eastAsia="Times New Roman" w:cs="Times New Roman"/>
          <w:color w:val="000000"/>
          <w:szCs w:val="24"/>
          <w:lang w:eastAsia="lv-LV"/>
        </w:rPr>
        <w:t xml:space="preserve">. </w:t>
      </w:r>
    </w:p>
    <w:p w:rsidR="00500AAA" w:rsidRPr="004A3087" w:rsidRDefault="00500AAA" w:rsidP="005A7C2D">
      <w:pPr>
        <w:spacing w:after="0" w:line="276" w:lineRule="auto"/>
        <w:ind w:firstLine="720"/>
        <w:jc w:val="both"/>
        <w:rPr>
          <w:rFonts w:eastAsia="Times New Roman" w:cs="Times New Roman"/>
          <w:color w:val="000000"/>
          <w:szCs w:val="24"/>
          <w:lang w:eastAsia="lv-LV"/>
        </w:rPr>
      </w:pPr>
      <w:r w:rsidRPr="004A3087">
        <w:rPr>
          <w:rFonts w:eastAsia="Times New Roman" w:cs="Times New Roman"/>
          <w:color w:val="000000"/>
          <w:szCs w:val="24"/>
          <w:lang w:eastAsia="lv-LV"/>
        </w:rPr>
        <w:t xml:space="preserve">Tādējādi dalībnieku lēmums, ar kuru tiek nodibināta kapitālsabiedrības saistība izmaksāt dividendes, ir uz sabiedrības līguma izpildi vērsts vienpusējs darījums. </w:t>
      </w:r>
    </w:p>
    <w:p w:rsidR="00500AAA" w:rsidRPr="004A3087" w:rsidRDefault="00500AAA" w:rsidP="005A7C2D">
      <w:pPr>
        <w:spacing w:after="0" w:line="276" w:lineRule="auto"/>
        <w:ind w:firstLine="720"/>
        <w:jc w:val="both"/>
        <w:rPr>
          <w:rFonts w:eastAsia="Times New Roman" w:cs="Times New Roman"/>
          <w:color w:val="000000"/>
          <w:szCs w:val="24"/>
          <w:lang w:eastAsia="lv-LV"/>
        </w:rPr>
      </w:pPr>
      <w:r w:rsidRPr="004A3087">
        <w:rPr>
          <w:rFonts w:eastAsia="Times New Roman" w:cs="Times New Roman"/>
          <w:color w:val="000000"/>
          <w:szCs w:val="24"/>
          <w:lang w:eastAsia="lv-LV"/>
        </w:rPr>
        <w:t> </w:t>
      </w:r>
    </w:p>
    <w:p w:rsidR="00500AAA" w:rsidRPr="004A3087" w:rsidRDefault="00500AAA" w:rsidP="005A7C2D">
      <w:pPr>
        <w:spacing w:after="0" w:line="276" w:lineRule="auto"/>
        <w:ind w:firstLine="720"/>
        <w:jc w:val="both"/>
        <w:rPr>
          <w:rFonts w:eastAsia="Times New Roman" w:cs="Times New Roman"/>
          <w:color w:val="000000"/>
          <w:szCs w:val="24"/>
          <w:lang w:eastAsia="lv-LV"/>
        </w:rPr>
      </w:pPr>
      <w:r w:rsidRPr="004A3087">
        <w:rPr>
          <w:rFonts w:eastAsia="Times New Roman" w:cs="Times New Roman"/>
          <w:color w:val="000000"/>
          <w:szCs w:val="24"/>
          <w:lang w:eastAsia="lv-LV"/>
        </w:rPr>
        <w:t>[9] Senāts konstatē, ka apelācijas instances tiesa ir nepamatoti uzskatījusi, ka vienīgais juridiskais pamats, uz kura var balstīt dividenžu atprasīšanas prasību Maksātnespējas likuma ietvaros, ir minētā likuma 99.pants. Ņemot vērā iepriekš konstatēto, ka dalībnieku lēmums par dividendes izmaksu ir darījums, Senāts atzīst, ka pārsūdzētajā spriedumā izteiktā tēze, ka dividendes ir atgūstamas tikai Maksātnespējas likuma 99.panta, bet ne 96.panta kārtībā, ir nepareiza.</w:t>
      </w:r>
    </w:p>
    <w:p w:rsidR="00500AAA" w:rsidRPr="004A3087" w:rsidRDefault="00500AAA" w:rsidP="005A7C2D">
      <w:pPr>
        <w:spacing w:after="0" w:line="276" w:lineRule="auto"/>
        <w:ind w:firstLine="720"/>
        <w:jc w:val="both"/>
        <w:rPr>
          <w:rFonts w:eastAsia="Times New Roman" w:cs="Times New Roman"/>
          <w:color w:val="000000"/>
          <w:szCs w:val="24"/>
          <w:lang w:eastAsia="lv-LV"/>
        </w:rPr>
      </w:pPr>
      <w:r w:rsidRPr="004A3087">
        <w:rPr>
          <w:rFonts w:eastAsia="Times New Roman" w:cs="Times New Roman"/>
          <w:color w:val="000000"/>
          <w:szCs w:val="24"/>
          <w:lang w:eastAsia="lv-LV"/>
        </w:rPr>
        <w:t>Darījumu apstrīdēšanas institūta būtība maksātnespējas tiesībās balstās uz kreditoru kopuma aizsardzības principu.</w:t>
      </w:r>
    </w:p>
    <w:p w:rsidR="00500AAA" w:rsidRPr="004A3087" w:rsidRDefault="00500AAA" w:rsidP="005A7C2D">
      <w:pPr>
        <w:spacing w:after="0" w:line="276" w:lineRule="auto"/>
        <w:ind w:firstLine="720"/>
        <w:jc w:val="both"/>
        <w:rPr>
          <w:rFonts w:eastAsia="Times New Roman" w:cs="Times New Roman"/>
          <w:color w:val="000000"/>
          <w:szCs w:val="24"/>
          <w:lang w:eastAsia="lv-LV"/>
        </w:rPr>
      </w:pPr>
      <w:r w:rsidRPr="004A3087">
        <w:rPr>
          <w:rFonts w:eastAsia="Times New Roman" w:cs="Times New Roman"/>
          <w:color w:val="000000"/>
          <w:szCs w:val="24"/>
          <w:lang w:eastAsia="lv-LV"/>
        </w:rPr>
        <w:t>Dividenžu izmaksa tādā apmērā, kas sabiedrību atstāj bez finanšu līdzekļiem, atņem iespēju norēķināties ar sabiedrības kreditoriem, savukārt administratora celtā prasība ir vērsta uz tiesiskā stāvokļa atjaunošanu, kāds būtu pastāvējis, ja nebūtu pieņemts lēmums par dividenžu izmaksu vienīgajam dalībniekam, kas pilnībā atbilst maksātnespējas regulācijas principiem.</w:t>
      </w:r>
    </w:p>
    <w:p w:rsidR="00500AAA" w:rsidRPr="004A3087" w:rsidRDefault="00500AAA" w:rsidP="005A7C2D">
      <w:pPr>
        <w:spacing w:after="0" w:line="276" w:lineRule="auto"/>
        <w:ind w:firstLine="720"/>
        <w:jc w:val="both"/>
        <w:rPr>
          <w:rFonts w:eastAsia="Times New Roman" w:cs="Times New Roman"/>
          <w:color w:val="000000"/>
          <w:szCs w:val="24"/>
          <w:lang w:eastAsia="lv-LV"/>
        </w:rPr>
      </w:pPr>
    </w:p>
    <w:p w:rsidR="00500AAA" w:rsidRPr="004A3087" w:rsidRDefault="00500AAA" w:rsidP="005A7C2D">
      <w:pPr>
        <w:spacing w:after="0" w:line="276" w:lineRule="auto"/>
        <w:ind w:firstLine="720"/>
        <w:jc w:val="both"/>
        <w:rPr>
          <w:rFonts w:eastAsia="Times New Roman" w:cs="Times New Roman"/>
          <w:color w:val="000000"/>
          <w:szCs w:val="24"/>
          <w:lang w:eastAsia="lv-LV"/>
        </w:rPr>
      </w:pPr>
      <w:r w:rsidRPr="004A3087">
        <w:rPr>
          <w:rFonts w:eastAsia="Times New Roman" w:cs="Times New Roman"/>
          <w:color w:val="000000"/>
          <w:szCs w:val="24"/>
          <w:lang w:eastAsia="lv-LV"/>
        </w:rPr>
        <w:t>[10] Ņemot vērā norādītos apstākļus, Senāts atzīst, ka apelācijas instances tiesas spriedums balstīts uz kļūdaini piemērotu tiesību normu, kas novedis pie lietas nepareizas izspriešanas.</w:t>
      </w:r>
    </w:p>
    <w:p w:rsidR="00500AAA" w:rsidRPr="004A3087" w:rsidRDefault="00500AAA" w:rsidP="005A7C2D">
      <w:pPr>
        <w:spacing w:after="0" w:line="276" w:lineRule="auto"/>
        <w:ind w:firstLine="720"/>
        <w:jc w:val="both"/>
        <w:rPr>
          <w:rFonts w:eastAsia="Times New Roman" w:cs="Times New Roman"/>
          <w:color w:val="000000"/>
          <w:szCs w:val="24"/>
          <w:lang w:eastAsia="lv-LV"/>
        </w:rPr>
      </w:pPr>
      <w:r w:rsidRPr="004A3087">
        <w:rPr>
          <w:rFonts w:eastAsia="Times New Roman" w:cs="Times New Roman"/>
          <w:color w:val="000000"/>
          <w:szCs w:val="24"/>
          <w:lang w:eastAsia="lv-LV"/>
        </w:rPr>
        <w:t>Šādā aspektā pārsūdzētajā spriedumā nav dots juridisks vērtējumu lietā esošajiem pierādījumiem kopsakarā ar Maksātnespējas likuma 96.panta pirmās daļas 2.punkta piemērošanu.</w:t>
      </w:r>
    </w:p>
    <w:p w:rsidR="00500AAA" w:rsidRPr="004A3087" w:rsidRDefault="00500AAA" w:rsidP="005A7C2D">
      <w:pPr>
        <w:adjustRightInd w:val="0"/>
        <w:spacing w:after="0" w:line="276" w:lineRule="auto"/>
        <w:jc w:val="center"/>
        <w:rPr>
          <w:rFonts w:eastAsia="Times New Roman" w:cs="Times New Roman"/>
          <w:color w:val="000000"/>
          <w:szCs w:val="24"/>
          <w:lang w:eastAsia="lv-LV"/>
        </w:rPr>
      </w:pPr>
      <w:r w:rsidRPr="004A3087">
        <w:rPr>
          <w:rFonts w:eastAsia="Calibri" w:cs="Times New Roman"/>
          <w:b/>
          <w:color w:val="000000"/>
          <w:szCs w:val="24"/>
          <w:lang w:eastAsia="lv-LV"/>
        </w:rPr>
        <w:t>Rezolutīvā daļa</w:t>
      </w:r>
    </w:p>
    <w:p w:rsidR="00500AAA" w:rsidRPr="004A3087" w:rsidRDefault="00500AAA" w:rsidP="005A7C2D">
      <w:pPr>
        <w:adjustRightInd w:val="0"/>
        <w:spacing w:after="0" w:line="276" w:lineRule="auto"/>
        <w:ind w:firstLine="709"/>
        <w:jc w:val="both"/>
        <w:rPr>
          <w:rFonts w:eastAsia="Times New Roman" w:cs="Times New Roman"/>
          <w:color w:val="000000"/>
          <w:szCs w:val="24"/>
          <w:lang w:eastAsia="lv-LV"/>
        </w:rPr>
      </w:pPr>
    </w:p>
    <w:p w:rsidR="00500AAA" w:rsidRPr="004A3087" w:rsidRDefault="00500AAA" w:rsidP="005A7C2D">
      <w:pPr>
        <w:adjustRightInd w:val="0"/>
        <w:spacing w:after="0" w:line="276" w:lineRule="auto"/>
        <w:ind w:firstLine="709"/>
        <w:jc w:val="both"/>
        <w:rPr>
          <w:rFonts w:eastAsia="Times New Roman" w:cs="Times New Roman"/>
          <w:color w:val="000000"/>
          <w:szCs w:val="24"/>
          <w:lang w:eastAsia="lv-LV"/>
        </w:rPr>
      </w:pPr>
      <w:r w:rsidRPr="004A3087">
        <w:rPr>
          <w:rFonts w:eastAsia="Calibri" w:cs="Times New Roman"/>
          <w:color w:val="000000"/>
          <w:szCs w:val="24"/>
          <w:lang w:eastAsia="lv-LV"/>
        </w:rPr>
        <w:t>Pamatojoties uz Civilprocesa likuma 474.panta 2.punktu un 477.pantu, Senāts</w:t>
      </w:r>
    </w:p>
    <w:p w:rsidR="00500AAA" w:rsidRPr="004A3087" w:rsidRDefault="00500AAA" w:rsidP="005A7C2D">
      <w:pPr>
        <w:adjustRightInd w:val="0"/>
        <w:spacing w:after="0" w:line="276" w:lineRule="auto"/>
        <w:jc w:val="center"/>
        <w:rPr>
          <w:rFonts w:eastAsia="Times New Roman" w:cs="Times New Roman"/>
          <w:color w:val="000000"/>
          <w:szCs w:val="24"/>
          <w:lang w:eastAsia="lv-LV"/>
        </w:rPr>
      </w:pPr>
    </w:p>
    <w:p w:rsidR="00500AAA" w:rsidRPr="004A3087" w:rsidRDefault="00500AAA" w:rsidP="005A7C2D">
      <w:pPr>
        <w:adjustRightInd w:val="0"/>
        <w:spacing w:after="0" w:line="276" w:lineRule="auto"/>
        <w:jc w:val="center"/>
        <w:rPr>
          <w:rFonts w:eastAsia="Times New Roman" w:cs="Times New Roman"/>
          <w:color w:val="000000"/>
          <w:szCs w:val="24"/>
          <w:lang w:eastAsia="lv-LV"/>
        </w:rPr>
      </w:pPr>
      <w:r w:rsidRPr="004A3087">
        <w:rPr>
          <w:rFonts w:eastAsia="Calibri" w:cs="Times New Roman"/>
          <w:b/>
          <w:color w:val="000000"/>
          <w:szCs w:val="24"/>
          <w:lang w:eastAsia="lv-LV"/>
        </w:rPr>
        <w:t>nosprieda</w:t>
      </w:r>
    </w:p>
    <w:p w:rsidR="00500AAA" w:rsidRPr="004A3087" w:rsidRDefault="00500AAA" w:rsidP="005A7C2D">
      <w:pPr>
        <w:spacing w:after="0" w:line="276" w:lineRule="auto"/>
        <w:ind w:firstLine="709"/>
        <w:jc w:val="both"/>
        <w:rPr>
          <w:rFonts w:eastAsia="Times New Roman" w:cs="Times New Roman"/>
          <w:color w:val="000000"/>
          <w:szCs w:val="24"/>
          <w:lang w:eastAsia="lv-LV"/>
        </w:rPr>
      </w:pPr>
    </w:p>
    <w:p w:rsidR="00500AAA" w:rsidRPr="004A3087" w:rsidRDefault="00500AAA" w:rsidP="005A7C2D">
      <w:pPr>
        <w:spacing w:after="0" w:line="276" w:lineRule="auto"/>
        <w:ind w:firstLine="709"/>
        <w:jc w:val="both"/>
        <w:rPr>
          <w:rFonts w:eastAsia="Times New Roman" w:cs="Times New Roman"/>
          <w:color w:val="000000"/>
          <w:szCs w:val="24"/>
          <w:lang w:eastAsia="lv-LV"/>
        </w:rPr>
      </w:pPr>
      <w:r w:rsidRPr="004A3087">
        <w:rPr>
          <w:rFonts w:eastAsia="Times New Roman" w:cs="Times New Roman"/>
          <w:color w:val="000000"/>
          <w:szCs w:val="24"/>
          <w:lang w:eastAsia="lv-LV"/>
        </w:rPr>
        <w:lastRenderedPageBreak/>
        <w:t>atcelt Rīgas apgabaltiesas Civillietu tiesas kolēģijas 2017.gada 29.novembra spriedumu un nodot lietu jaunai izskatīšanai apelācijas instances tiesā.</w:t>
      </w:r>
    </w:p>
    <w:p w:rsidR="00500AAA" w:rsidRPr="00500AAA" w:rsidRDefault="00500AAA" w:rsidP="004A3087">
      <w:pPr>
        <w:spacing w:after="0" w:line="276" w:lineRule="auto"/>
        <w:ind w:firstLine="709"/>
        <w:jc w:val="both"/>
        <w:rPr>
          <w:rFonts w:eastAsia="Times New Roman" w:cs="Times New Roman"/>
          <w:color w:val="000000"/>
          <w:szCs w:val="24"/>
          <w:lang w:eastAsia="lv-LV"/>
        </w:rPr>
      </w:pPr>
      <w:r w:rsidRPr="004A3087">
        <w:rPr>
          <w:rFonts w:eastAsia="Calibri" w:cs="Times New Roman"/>
          <w:color w:val="000000"/>
          <w:szCs w:val="24"/>
          <w:lang w:eastAsia="lv-LV"/>
        </w:rPr>
        <w:t>Spriedums nav pārsūdzams.</w:t>
      </w:r>
      <w:r w:rsidRPr="00500AAA">
        <w:rPr>
          <w:rFonts w:eastAsia="Times New Roman" w:cs="Times New Roman"/>
          <w:color w:val="000000"/>
          <w:szCs w:val="24"/>
          <w:lang w:eastAsia="lv-LV"/>
        </w:rPr>
        <w:t> </w:t>
      </w:r>
    </w:p>
    <w:sectPr w:rsidR="00500AAA" w:rsidRPr="00500AAA" w:rsidSect="005A7C2D">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FA7" w:rsidRDefault="00070FA7" w:rsidP="00070FA7">
      <w:pPr>
        <w:spacing w:after="0" w:line="240" w:lineRule="auto"/>
      </w:pPr>
      <w:r>
        <w:separator/>
      </w:r>
    </w:p>
  </w:endnote>
  <w:endnote w:type="continuationSeparator" w:id="0">
    <w:p w:rsidR="00070FA7" w:rsidRDefault="00070FA7" w:rsidP="00070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8F9" w:rsidRPr="007F18F9" w:rsidRDefault="007F18F9" w:rsidP="007F18F9">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5</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FA7" w:rsidRDefault="00070FA7" w:rsidP="00070FA7">
      <w:pPr>
        <w:spacing w:after="0" w:line="240" w:lineRule="auto"/>
      </w:pPr>
      <w:r>
        <w:separator/>
      </w:r>
    </w:p>
  </w:footnote>
  <w:footnote w:type="continuationSeparator" w:id="0">
    <w:p w:rsidR="00070FA7" w:rsidRDefault="00070FA7" w:rsidP="00070F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AA"/>
    <w:rsid w:val="00017594"/>
    <w:rsid w:val="00042900"/>
    <w:rsid w:val="00070FA7"/>
    <w:rsid w:val="000E029B"/>
    <w:rsid w:val="004A3087"/>
    <w:rsid w:val="004F2021"/>
    <w:rsid w:val="00500AAA"/>
    <w:rsid w:val="005A7C2D"/>
    <w:rsid w:val="007F18F9"/>
    <w:rsid w:val="0086716C"/>
    <w:rsid w:val="00902243"/>
    <w:rsid w:val="00A15B1C"/>
    <w:rsid w:val="00B57A89"/>
    <w:rsid w:val="00DE26E9"/>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B99F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AAA"/>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500AAA"/>
    <w:rPr>
      <w:color w:val="0000FF"/>
      <w:u w:val="single"/>
    </w:rPr>
  </w:style>
  <w:style w:type="character" w:styleId="Strong">
    <w:name w:val="Strong"/>
    <w:basedOn w:val="DefaultParagraphFont"/>
    <w:uiPriority w:val="22"/>
    <w:qFormat/>
    <w:rsid w:val="00500AAA"/>
    <w:rPr>
      <w:b/>
      <w:bCs/>
    </w:rPr>
  </w:style>
  <w:style w:type="character" w:styleId="Emphasis">
    <w:name w:val="Emphasis"/>
    <w:basedOn w:val="DefaultParagraphFont"/>
    <w:uiPriority w:val="20"/>
    <w:qFormat/>
    <w:rsid w:val="00500AAA"/>
    <w:rPr>
      <w:i/>
      <w:iCs/>
    </w:rPr>
  </w:style>
  <w:style w:type="paragraph" w:styleId="Header">
    <w:name w:val="header"/>
    <w:basedOn w:val="Normal"/>
    <w:link w:val="HeaderChar"/>
    <w:uiPriority w:val="99"/>
    <w:unhideWhenUsed/>
    <w:rsid w:val="00070F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0FA7"/>
  </w:style>
  <w:style w:type="paragraph" w:styleId="Footer">
    <w:name w:val="footer"/>
    <w:basedOn w:val="Normal"/>
    <w:link w:val="FooterChar"/>
    <w:uiPriority w:val="99"/>
    <w:unhideWhenUsed/>
    <w:rsid w:val="00070F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0FA7"/>
  </w:style>
  <w:style w:type="paragraph" w:styleId="BalloonText">
    <w:name w:val="Balloon Text"/>
    <w:basedOn w:val="Normal"/>
    <w:link w:val="BalloonTextChar"/>
    <w:uiPriority w:val="99"/>
    <w:semiHidden/>
    <w:unhideWhenUsed/>
    <w:rsid w:val="00DE2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6E9"/>
    <w:rPr>
      <w:rFonts w:ascii="Segoe UI" w:hAnsi="Segoe UI" w:cs="Segoe UI"/>
      <w:sz w:val="18"/>
      <w:szCs w:val="18"/>
    </w:rPr>
  </w:style>
  <w:style w:type="character" w:styleId="CommentReference">
    <w:name w:val="annotation reference"/>
    <w:basedOn w:val="DefaultParagraphFont"/>
    <w:uiPriority w:val="99"/>
    <w:semiHidden/>
    <w:unhideWhenUsed/>
    <w:rsid w:val="00DE26E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13901">
      <w:bodyDiv w:val="1"/>
      <w:marLeft w:val="0"/>
      <w:marRight w:val="0"/>
      <w:marTop w:val="0"/>
      <w:marBottom w:val="0"/>
      <w:divBdr>
        <w:top w:val="none" w:sz="0" w:space="0" w:color="auto"/>
        <w:left w:val="none" w:sz="0" w:space="0" w:color="auto"/>
        <w:bottom w:val="none" w:sz="0" w:space="0" w:color="auto"/>
        <w:right w:val="none" w:sz="0" w:space="0" w:color="auto"/>
      </w:divBdr>
    </w:div>
    <w:div w:id="11231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tezaur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1003.C30594016.4.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14456</Words>
  <Characters>8240</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2019-11-05T11:43:00Z</dcterms:created>
  <dcterms:modified xsi:type="dcterms:W3CDTF">2019-11-05T11:43:00Z</dcterms:modified>
</cp:coreProperties>
</file>