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B16" w:rsidRDefault="00807B16" w:rsidP="00807B16">
      <w:pPr>
        <w:spacing w:after="0" w:line="276" w:lineRule="auto"/>
        <w:jc w:val="both"/>
        <w:rPr>
          <w:b/>
          <w:bCs/>
        </w:rPr>
      </w:pPr>
      <w:bookmarkStart w:id="0" w:name="OLE_LINK2"/>
      <w:bookmarkStart w:id="1" w:name="OLE_LINK1"/>
      <w:r>
        <w:rPr>
          <w:b/>
          <w:bCs/>
        </w:rPr>
        <w:t>Piegādātāja tiesības balstīties uz citu personu saimnieciskajām un finansiālajām iespējām</w:t>
      </w:r>
    </w:p>
    <w:p w:rsidR="008D159E" w:rsidRPr="00807B16" w:rsidRDefault="00807B16" w:rsidP="00807B16">
      <w:pPr>
        <w:spacing w:after="0" w:line="276" w:lineRule="auto"/>
        <w:jc w:val="both"/>
      </w:pPr>
      <w:r>
        <w:t xml:space="preserve">Publisko iepirkumu likuma 45.panta astotā daļa piegādātāja tiesības balstīties uz citu personu saimnieciskajām un finansiālajām iespējām paredz kā vispārīgu principu. No tā izriet, ka šīm tiesībām nav jābūt īpaši norādītām iepirkuma nolikumā, un šādas norādes neesamība nolikumā neliedz piegādātājam tiesības atsaukties uz citu personu iespējām. </w:t>
      </w:r>
    </w:p>
    <w:p w:rsidR="00807B16" w:rsidRPr="008D159E" w:rsidRDefault="00807B16" w:rsidP="008D159E">
      <w:pPr>
        <w:suppressAutoHyphens/>
        <w:autoSpaceDN w:val="0"/>
        <w:spacing w:after="0" w:line="276" w:lineRule="auto"/>
        <w:jc w:val="right"/>
        <w:textAlignment w:val="baseline"/>
        <w:rPr>
          <w:rFonts w:eastAsia="Times New Roman" w:cs="Times New Roman"/>
          <w:szCs w:val="24"/>
          <w:lang w:val="de-DE" w:eastAsia="ru-RU"/>
        </w:rPr>
      </w:pPr>
    </w:p>
    <w:p w:rsidR="008D159E" w:rsidRDefault="008D159E" w:rsidP="008D159E">
      <w:pPr>
        <w:suppressAutoHyphens/>
        <w:autoSpaceDN w:val="0"/>
        <w:spacing w:after="0" w:line="276" w:lineRule="auto"/>
        <w:jc w:val="center"/>
        <w:textAlignment w:val="baseline"/>
        <w:rPr>
          <w:rFonts w:eastAsia="Times New Roman" w:cs="Times New Roman"/>
          <w:b/>
          <w:szCs w:val="24"/>
          <w:lang w:eastAsia="ru-RU"/>
        </w:rPr>
      </w:pPr>
      <w:r w:rsidRPr="008A6151">
        <w:rPr>
          <w:rFonts w:eastAsia="Times New Roman" w:cs="Times New Roman"/>
          <w:b/>
          <w:szCs w:val="24"/>
          <w:lang w:eastAsia="ru-RU"/>
        </w:rPr>
        <w:t>Latvijas Republikas Senāt</w:t>
      </w:r>
      <w:r w:rsidR="00807B16">
        <w:rPr>
          <w:rFonts w:eastAsia="Times New Roman" w:cs="Times New Roman"/>
          <w:b/>
          <w:szCs w:val="24"/>
          <w:lang w:eastAsia="ru-RU"/>
        </w:rPr>
        <w:t>a</w:t>
      </w:r>
    </w:p>
    <w:p w:rsidR="00807B16" w:rsidRDefault="00807B16" w:rsidP="008D159E">
      <w:pPr>
        <w:suppressAutoHyphens/>
        <w:autoSpaceDN w:val="0"/>
        <w:spacing w:after="0" w:line="276" w:lineRule="auto"/>
        <w:jc w:val="center"/>
        <w:textAlignment w:val="baseline"/>
        <w:rPr>
          <w:rFonts w:eastAsia="Times New Roman" w:cs="Times New Roman"/>
          <w:b/>
          <w:szCs w:val="24"/>
          <w:lang w:eastAsia="ru-RU"/>
        </w:rPr>
      </w:pPr>
      <w:r>
        <w:rPr>
          <w:rFonts w:eastAsia="Times New Roman" w:cs="Times New Roman"/>
          <w:b/>
          <w:szCs w:val="24"/>
          <w:lang w:eastAsia="ru-RU"/>
        </w:rPr>
        <w:t>Administratīvo lietu departamenta</w:t>
      </w:r>
    </w:p>
    <w:p w:rsidR="00807B16" w:rsidRPr="008A6151" w:rsidRDefault="00807B16" w:rsidP="008D159E">
      <w:pPr>
        <w:suppressAutoHyphens/>
        <w:autoSpaceDN w:val="0"/>
        <w:spacing w:after="0" w:line="276" w:lineRule="auto"/>
        <w:jc w:val="center"/>
        <w:textAlignment w:val="baseline"/>
        <w:rPr>
          <w:rFonts w:eastAsia="Times New Roman" w:cs="Times New Roman"/>
          <w:b/>
          <w:szCs w:val="24"/>
          <w:lang w:eastAsia="ru-RU"/>
        </w:rPr>
      </w:pPr>
      <w:r>
        <w:rPr>
          <w:rFonts w:eastAsia="Times New Roman" w:cs="Times New Roman"/>
          <w:b/>
          <w:szCs w:val="24"/>
          <w:lang w:eastAsia="ru-RU"/>
        </w:rPr>
        <w:t>2019.gada 17.oktobra</w:t>
      </w:r>
    </w:p>
    <w:p w:rsidR="008D159E" w:rsidRDefault="008D159E" w:rsidP="008D159E">
      <w:pPr>
        <w:suppressAutoHyphens/>
        <w:autoSpaceDN w:val="0"/>
        <w:spacing w:after="0" w:line="276" w:lineRule="auto"/>
        <w:jc w:val="center"/>
        <w:textAlignment w:val="baseline"/>
        <w:rPr>
          <w:rFonts w:eastAsia="Times New Roman" w:cs="Times New Roman"/>
          <w:b/>
          <w:szCs w:val="24"/>
          <w:lang w:eastAsia="ru-RU"/>
        </w:rPr>
      </w:pPr>
      <w:r w:rsidRPr="008A6151">
        <w:rPr>
          <w:rFonts w:eastAsia="Times New Roman" w:cs="Times New Roman"/>
          <w:b/>
          <w:szCs w:val="24"/>
          <w:lang w:eastAsia="ru-RU"/>
        </w:rPr>
        <w:t>RĪCĪBAS SĒDES LĒMUMS</w:t>
      </w:r>
    </w:p>
    <w:p w:rsidR="00807B16" w:rsidRDefault="00807B16" w:rsidP="008D159E">
      <w:pPr>
        <w:suppressAutoHyphens/>
        <w:autoSpaceDN w:val="0"/>
        <w:spacing w:after="0" w:line="276" w:lineRule="auto"/>
        <w:jc w:val="center"/>
        <w:textAlignment w:val="baseline"/>
        <w:rPr>
          <w:rFonts w:eastAsia="Times New Roman" w:cs="Times New Roman"/>
          <w:b/>
          <w:szCs w:val="24"/>
          <w:lang w:eastAsia="ru-RU"/>
        </w:rPr>
      </w:pPr>
      <w:r>
        <w:rPr>
          <w:rFonts w:eastAsia="Times New Roman" w:cs="Times New Roman"/>
          <w:b/>
          <w:szCs w:val="24"/>
          <w:lang w:eastAsia="ru-RU"/>
        </w:rPr>
        <w:t>Lieta Nr. A420243318, SKA-1224/2019</w:t>
      </w:r>
    </w:p>
    <w:p w:rsidR="00807B16" w:rsidRPr="00807B16" w:rsidRDefault="00807B16" w:rsidP="008D159E">
      <w:pPr>
        <w:suppressAutoHyphens/>
        <w:autoSpaceDN w:val="0"/>
        <w:spacing w:after="0" w:line="276" w:lineRule="auto"/>
        <w:jc w:val="center"/>
        <w:textAlignment w:val="baseline"/>
        <w:rPr>
          <w:rFonts w:eastAsia="Times New Roman" w:cs="Times New Roman"/>
          <w:b/>
          <w:color w:val="0000FF"/>
          <w:szCs w:val="24"/>
          <w:lang w:eastAsia="ru-RU"/>
        </w:rPr>
      </w:pPr>
      <w:hyperlink r:id="rId7" w:history="1">
        <w:r w:rsidRPr="00807B16">
          <w:rPr>
            <w:rStyle w:val="Hyperlink"/>
            <w:color w:val="0000FF"/>
          </w:rPr>
          <w:t>ECLI:LV:AT:2019:1017.A420243318.5.L</w:t>
        </w:r>
      </w:hyperlink>
    </w:p>
    <w:bookmarkEnd w:id="0"/>
    <w:bookmarkEnd w:id="1"/>
    <w:p w:rsidR="008D159E" w:rsidRPr="008D159E" w:rsidRDefault="008D159E" w:rsidP="008D159E">
      <w:pPr>
        <w:suppressAutoHyphens/>
        <w:autoSpaceDN w:val="0"/>
        <w:spacing w:after="0" w:line="276" w:lineRule="auto"/>
        <w:jc w:val="both"/>
        <w:textAlignment w:val="baseline"/>
        <w:rPr>
          <w:rFonts w:eastAsia="Times New Roman" w:cs="Times New Roman"/>
          <w:szCs w:val="24"/>
          <w:lang w:eastAsia="ru-RU"/>
        </w:rPr>
      </w:pPr>
    </w:p>
    <w:p w:rsidR="00830FDA" w:rsidRDefault="008D159E" w:rsidP="008D159E">
      <w:pPr>
        <w:suppressAutoHyphens/>
        <w:autoSpaceDN w:val="0"/>
        <w:spacing w:after="0" w:line="276" w:lineRule="auto"/>
        <w:ind w:firstLine="567"/>
        <w:jc w:val="both"/>
        <w:textAlignment w:val="baseline"/>
        <w:rPr>
          <w:rFonts w:eastAsia="Times New Roman" w:cs="Times New Roman"/>
          <w:szCs w:val="24"/>
          <w:lang w:eastAsia="ru-RU"/>
        </w:rPr>
      </w:pPr>
      <w:r w:rsidRPr="008D159E">
        <w:rPr>
          <w:rFonts w:eastAsia="Times New Roman" w:cs="Times New Roman"/>
          <w:szCs w:val="24"/>
          <w:lang w:eastAsia="ru-RU"/>
        </w:rPr>
        <w:t xml:space="preserve">[1] Senātā saņemta </w:t>
      </w:r>
      <w:r w:rsidR="00D132C2">
        <w:rPr>
          <w:rFonts w:eastAsia="Times New Roman" w:cs="Times New Roman"/>
          <w:szCs w:val="24"/>
          <w:lang w:eastAsia="ru-RU"/>
        </w:rPr>
        <w:t>pieteicējas SIA „</w:t>
      </w:r>
      <w:proofErr w:type="spellStart"/>
      <w:r w:rsidR="00D132C2">
        <w:rPr>
          <w:rFonts w:eastAsia="Times New Roman" w:cs="Times New Roman"/>
          <w:szCs w:val="24"/>
          <w:lang w:eastAsia="ru-RU"/>
        </w:rPr>
        <w:t>Kassija</w:t>
      </w:r>
      <w:proofErr w:type="spellEnd"/>
      <w:r w:rsidR="00D132C2">
        <w:rPr>
          <w:rFonts w:eastAsia="Times New Roman" w:cs="Times New Roman"/>
          <w:szCs w:val="24"/>
          <w:lang w:eastAsia="ru-RU"/>
        </w:rPr>
        <w:t xml:space="preserve"> un ko”</w:t>
      </w:r>
      <w:r w:rsidRPr="008D159E">
        <w:rPr>
          <w:rFonts w:eastAsia="Times New Roman" w:cs="Times New Roman"/>
          <w:szCs w:val="24"/>
          <w:lang w:eastAsia="ru-RU"/>
        </w:rPr>
        <w:t xml:space="preserve"> kasācijas sūdzība par Administratīvās </w:t>
      </w:r>
      <w:r w:rsidR="00D132C2">
        <w:rPr>
          <w:rFonts w:eastAsia="Times New Roman" w:cs="Times New Roman"/>
          <w:szCs w:val="24"/>
          <w:lang w:eastAsia="ru-RU"/>
        </w:rPr>
        <w:t>rajona tiesas</w:t>
      </w:r>
      <w:r w:rsidRPr="008D159E">
        <w:rPr>
          <w:rFonts w:eastAsia="Times New Roman" w:cs="Times New Roman"/>
          <w:szCs w:val="24"/>
          <w:lang w:eastAsia="ru-RU"/>
        </w:rPr>
        <w:t xml:space="preserve"> 2019.gada </w:t>
      </w:r>
      <w:r w:rsidR="00D132C2">
        <w:rPr>
          <w:rFonts w:eastAsia="Times New Roman" w:cs="Times New Roman"/>
          <w:szCs w:val="24"/>
          <w:lang w:eastAsia="ru-RU"/>
        </w:rPr>
        <w:t>8.marta</w:t>
      </w:r>
      <w:r w:rsidRPr="008D159E">
        <w:rPr>
          <w:rFonts w:eastAsia="Times New Roman" w:cs="Times New Roman"/>
          <w:szCs w:val="24"/>
          <w:lang w:eastAsia="ru-RU"/>
        </w:rPr>
        <w:t xml:space="preserve"> spriedumu lietā p</w:t>
      </w:r>
      <w:r w:rsidR="00830FDA">
        <w:rPr>
          <w:rFonts w:eastAsia="Times New Roman" w:cs="Times New Roman"/>
          <w:szCs w:val="24"/>
          <w:lang w:eastAsia="ru-RU"/>
        </w:rPr>
        <w:t xml:space="preserve">ar </w:t>
      </w:r>
      <w:r w:rsidR="00D132C2">
        <w:rPr>
          <w:rFonts w:eastAsia="Times New Roman" w:cs="Times New Roman"/>
          <w:szCs w:val="24"/>
          <w:lang w:eastAsia="ru-RU"/>
        </w:rPr>
        <w:t>Iepirkumu uzraudzības biroja 2018.gada 11.jūlija lēmuma Nr. 4-1.2/18-108</w:t>
      </w:r>
      <w:r w:rsidRPr="008D159E">
        <w:rPr>
          <w:rFonts w:eastAsia="Times New Roman" w:cs="Times New Roman"/>
          <w:szCs w:val="24"/>
          <w:lang w:eastAsia="ru-RU"/>
        </w:rPr>
        <w:t xml:space="preserve"> atcelšanu. Ar minēto lēmumu </w:t>
      </w:r>
      <w:r w:rsidR="00D132C2">
        <w:rPr>
          <w:rFonts w:eastAsia="Times New Roman" w:cs="Times New Roman"/>
          <w:szCs w:val="24"/>
          <w:lang w:eastAsia="ru-RU"/>
        </w:rPr>
        <w:t>atļauts pasūtītājai Rīgas domes Izglītības, kultūras un sporta departamentam slēgt iepirkuma līgumu ar iepirkuma 32.daļā (ēdināšanas pakalpojumi Rīgas Sergeja Žoltoka vidusskolā) noteikto uzvarētāju – pilnsabiedrību „SES grupa”.</w:t>
      </w:r>
    </w:p>
    <w:p w:rsidR="00256CE4" w:rsidRPr="008D159E" w:rsidRDefault="00256CE4" w:rsidP="008D159E">
      <w:pPr>
        <w:suppressAutoHyphens/>
        <w:autoSpaceDN w:val="0"/>
        <w:spacing w:after="0" w:line="276" w:lineRule="auto"/>
        <w:ind w:firstLine="567"/>
        <w:jc w:val="both"/>
        <w:textAlignment w:val="baseline"/>
        <w:rPr>
          <w:rFonts w:eastAsia="Times New Roman" w:cs="Times New Roman"/>
          <w:szCs w:val="24"/>
          <w:lang w:eastAsia="ru-RU"/>
        </w:rPr>
      </w:pPr>
    </w:p>
    <w:p w:rsidR="00D132C2" w:rsidRDefault="00256CE4" w:rsidP="00D132C2">
      <w:pPr>
        <w:suppressAutoHyphens/>
        <w:autoSpaceDN w:val="0"/>
        <w:spacing w:after="0" w:line="276" w:lineRule="auto"/>
        <w:ind w:firstLine="567"/>
        <w:jc w:val="both"/>
        <w:textAlignment w:val="baseline"/>
        <w:rPr>
          <w:rFonts w:eastAsia="Times New Roman" w:cs="Times New Roman"/>
          <w:szCs w:val="24"/>
          <w:lang w:eastAsia="ru-RU"/>
        </w:rPr>
      </w:pPr>
      <w:r>
        <w:rPr>
          <w:rFonts w:eastAsia="Times New Roman" w:cs="Times New Roman"/>
          <w:szCs w:val="24"/>
          <w:lang w:eastAsia="ru-RU"/>
        </w:rPr>
        <w:t>[</w:t>
      </w:r>
      <w:r w:rsidR="00D132C2">
        <w:rPr>
          <w:rFonts w:eastAsia="Times New Roman" w:cs="Times New Roman"/>
          <w:szCs w:val="24"/>
          <w:lang w:eastAsia="ru-RU"/>
        </w:rPr>
        <w:t>2</w:t>
      </w:r>
      <w:r>
        <w:rPr>
          <w:rFonts w:eastAsia="Times New Roman" w:cs="Times New Roman"/>
          <w:szCs w:val="24"/>
          <w:lang w:eastAsia="ru-RU"/>
        </w:rPr>
        <w:t xml:space="preserve">] </w:t>
      </w:r>
      <w:r w:rsidR="00123E63">
        <w:rPr>
          <w:rFonts w:eastAsia="Times New Roman" w:cs="Times New Roman"/>
          <w:szCs w:val="24"/>
          <w:lang w:eastAsia="ru-RU"/>
        </w:rPr>
        <w:t>Pieteicējas kasācijas sūdzība satur tās pašas iebildes, kas paustas Administratīvajā rajona tiesā. Proti, ka i</w:t>
      </w:r>
      <w:r w:rsidR="00123E63" w:rsidRPr="00123E63">
        <w:rPr>
          <w:rFonts w:eastAsia="Times New Roman" w:cs="Times New Roman"/>
          <w:szCs w:val="24"/>
          <w:lang w:eastAsia="ru-RU"/>
        </w:rPr>
        <w:t xml:space="preserve">epirkuma nolikumā nav paredzēta iespēja Publisko iepirkumu likuma </w:t>
      </w:r>
      <w:r w:rsidR="00123E63">
        <w:rPr>
          <w:rFonts w:eastAsia="Times New Roman" w:cs="Times New Roman"/>
          <w:szCs w:val="24"/>
          <w:lang w:eastAsia="ru-RU"/>
        </w:rPr>
        <w:t>45.</w:t>
      </w:r>
      <w:r w:rsidR="00EA4A61">
        <w:rPr>
          <w:rFonts w:eastAsia="Times New Roman" w:cs="Times New Roman"/>
          <w:szCs w:val="24"/>
          <w:lang w:eastAsia="ru-RU"/>
        </w:rPr>
        <w:t>panta astotās daļas izpildei, tāpēc pieteicēja š</w:t>
      </w:r>
      <w:r w:rsidR="007E62C7">
        <w:rPr>
          <w:rFonts w:eastAsia="Times New Roman" w:cs="Times New Roman"/>
          <w:szCs w:val="24"/>
          <w:lang w:eastAsia="ru-RU"/>
        </w:rPr>
        <w:t xml:space="preserve">ajā tiesību normā paredzētās </w:t>
      </w:r>
      <w:r w:rsidR="00EA4A61">
        <w:rPr>
          <w:rFonts w:eastAsia="Times New Roman" w:cs="Times New Roman"/>
          <w:szCs w:val="24"/>
          <w:lang w:eastAsia="ru-RU"/>
        </w:rPr>
        <w:t>tiesības nerealizēja.</w:t>
      </w:r>
    </w:p>
    <w:p w:rsidR="007E62C7" w:rsidRDefault="007E62C7" w:rsidP="00D132C2">
      <w:pPr>
        <w:suppressAutoHyphens/>
        <w:autoSpaceDN w:val="0"/>
        <w:spacing w:after="0" w:line="276" w:lineRule="auto"/>
        <w:ind w:firstLine="567"/>
        <w:jc w:val="both"/>
        <w:textAlignment w:val="baseline"/>
        <w:rPr>
          <w:rFonts w:eastAsia="Times New Roman" w:cs="Times New Roman"/>
          <w:szCs w:val="24"/>
          <w:lang w:eastAsia="ru-RU"/>
        </w:rPr>
      </w:pPr>
      <w:r>
        <w:rPr>
          <w:rFonts w:eastAsia="Times New Roman" w:cs="Times New Roman"/>
          <w:szCs w:val="24"/>
          <w:lang w:eastAsia="ru-RU"/>
        </w:rPr>
        <w:t>Šis pieteicējas arguments ir acīmredzami nepamatots. I</w:t>
      </w:r>
      <w:r w:rsidRPr="007E62C7">
        <w:rPr>
          <w:rFonts w:eastAsia="Times New Roman" w:cs="Times New Roman"/>
          <w:szCs w:val="24"/>
          <w:lang w:eastAsia="ru-RU"/>
        </w:rPr>
        <w:t>zskatāmajā gadījumā iepirkuma nolikuma 2.1.8.punkt</w:t>
      </w:r>
      <w:r>
        <w:rPr>
          <w:rFonts w:eastAsia="Times New Roman" w:cs="Times New Roman"/>
          <w:szCs w:val="24"/>
          <w:lang w:eastAsia="ru-RU"/>
        </w:rPr>
        <w:t>ā tieši noteikts, ka pretendents var balstīties uz citu personu saimnieciskajām un finansiālajām iespējām. Norādīts arī uz prasībām, ja piedāvājumu iesniedz personu apvienība.</w:t>
      </w:r>
    </w:p>
    <w:p w:rsidR="00EA4A61" w:rsidRDefault="007E62C7" w:rsidP="00D132C2">
      <w:pPr>
        <w:suppressAutoHyphens/>
        <w:autoSpaceDN w:val="0"/>
        <w:spacing w:after="0" w:line="276" w:lineRule="auto"/>
        <w:ind w:firstLine="567"/>
        <w:jc w:val="both"/>
        <w:textAlignment w:val="baseline"/>
        <w:rPr>
          <w:rFonts w:eastAsia="Times New Roman" w:cs="Times New Roman"/>
          <w:szCs w:val="24"/>
          <w:lang w:eastAsia="ru-RU"/>
        </w:rPr>
      </w:pPr>
      <w:r>
        <w:rPr>
          <w:rFonts w:eastAsia="Times New Roman" w:cs="Times New Roman"/>
          <w:szCs w:val="24"/>
          <w:lang w:eastAsia="ru-RU"/>
        </w:rPr>
        <w:t>Papildus minētajam s</w:t>
      </w:r>
      <w:r w:rsidR="00123E63">
        <w:rPr>
          <w:rFonts w:eastAsia="Times New Roman" w:cs="Times New Roman"/>
          <w:szCs w:val="24"/>
          <w:lang w:eastAsia="ru-RU"/>
        </w:rPr>
        <w:t>enatoru kolē</w:t>
      </w:r>
      <w:r>
        <w:rPr>
          <w:rFonts w:eastAsia="Times New Roman" w:cs="Times New Roman"/>
          <w:szCs w:val="24"/>
          <w:lang w:eastAsia="ru-RU"/>
        </w:rPr>
        <w:t xml:space="preserve">ģija atzīst, ka </w:t>
      </w:r>
      <w:r w:rsidR="00123E63">
        <w:rPr>
          <w:rFonts w:eastAsia="Times New Roman" w:cs="Times New Roman"/>
          <w:szCs w:val="24"/>
          <w:lang w:eastAsia="ru-RU"/>
        </w:rPr>
        <w:t xml:space="preserve">Administratīvā rajona tiesa pareizi un pamatoti norādījusi, ka </w:t>
      </w:r>
      <w:r w:rsidR="003F2CA0">
        <w:rPr>
          <w:rFonts w:eastAsia="Times New Roman" w:cs="Times New Roman"/>
          <w:szCs w:val="24"/>
          <w:lang w:eastAsia="ru-RU"/>
        </w:rPr>
        <w:t xml:space="preserve">iepirkuma nolikuma 2.1.punktā ietvertais </w:t>
      </w:r>
      <w:r w:rsidR="003F2CA0" w:rsidRPr="003F2CA0">
        <w:rPr>
          <w:rFonts w:eastAsia="Times New Roman" w:cs="Times New Roman"/>
          <w:szCs w:val="24"/>
          <w:lang w:eastAsia="ru-RU"/>
        </w:rPr>
        <w:t>regulējums neizslēdz pretendentu tiesības izmantot Publisko iepirkumu likuma 45.panta astotajā daļā paredzētās tiesības, neskatoties uz to, ka tās nav ietvertas nolikuma prasībās. Iepirkuma nolikumā ietvertās prasības un procedūras līdztekus normatīvajam regulējumam (un vienlaikus atbilstoši tam) reglamentē iepirkuma procedūras norisi</w:t>
      </w:r>
      <w:r w:rsidR="003F2CA0">
        <w:rPr>
          <w:rFonts w:eastAsia="Times New Roman" w:cs="Times New Roman"/>
          <w:szCs w:val="24"/>
          <w:lang w:eastAsia="ru-RU"/>
        </w:rPr>
        <w:t xml:space="preserve">. </w:t>
      </w:r>
    </w:p>
    <w:p w:rsidR="002D1DFB" w:rsidRDefault="002D1DFB" w:rsidP="00D132C2">
      <w:pPr>
        <w:suppressAutoHyphens/>
        <w:autoSpaceDN w:val="0"/>
        <w:spacing w:after="0" w:line="276" w:lineRule="auto"/>
        <w:ind w:firstLine="567"/>
        <w:jc w:val="both"/>
        <w:textAlignment w:val="baseline"/>
        <w:rPr>
          <w:rFonts w:eastAsia="Times New Roman" w:cs="Times New Roman"/>
          <w:szCs w:val="24"/>
          <w:lang w:eastAsia="ru-RU"/>
        </w:rPr>
      </w:pPr>
      <w:r>
        <w:rPr>
          <w:rFonts w:eastAsia="Times New Roman" w:cs="Times New Roman"/>
          <w:szCs w:val="24"/>
          <w:lang w:eastAsia="ru-RU"/>
        </w:rPr>
        <w:t xml:space="preserve">Publisko iepirkumu likuma 45.panta astotā daļa piegādātāja tiesības </w:t>
      </w:r>
      <w:r w:rsidRPr="002D1DFB">
        <w:rPr>
          <w:rFonts w:eastAsia="Times New Roman" w:cs="Times New Roman"/>
          <w:szCs w:val="24"/>
          <w:lang w:eastAsia="ru-RU"/>
        </w:rPr>
        <w:t>balstīties uz citu personu saimnieciskajām un finansiālajām iespējām</w:t>
      </w:r>
      <w:r>
        <w:rPr>
          <w:rFonts w:eastAsia="Times New Roman" w:cs="Times New Roman"/>
          <w:szCs w:val="24"/>
          <w:lang w:eastAsia="ru-RU"/>
        </w:rPr>
        <w:t xml:space="preserve"> paredz kā vispārīgu principu. No tā izriet, ka šīm tiesībām nav jābūt īpaši norādītām iepirkuma nolikumā, un šādas norādes neesamība nolikumā neliedz piegādātājam tiesības atsaukties uz citu personu iespējām.</w:t>
      </w:r>
      <w:r w:rsidR="00356E83">
        <w:rPr>
          <w:rFonts w:eastAsia="Times New Roman" w:cs="Times New Roman"/>
          <w:szCs w:val="24"/>
          <w:lang w:eastAsia="ru-RU"/>
        </w:rPr>
        <w:t xml:space="preserve"> Piegādātājam pašam ir aktīvi jāizmanto tam piešķirtās tiesības. </w:t>
      </w:r>
      <w:r w:rsidR="009C7C17">
        <w:rPr>
          <w:rFonts w:eastAsia="Times New Roman" w:cs="Times New Roman"/>
          <w:szCs w:val="24"/>
          <w:lang w:eastAsia="ru-RU"/>
        </w:rPr>
        <w:t>Turklāt</w:t>
      </w:r>
      <w:r w:rsidR="00356E83">
        <w:rPr>
          <w:rFonts w:eastAsia="Times New Roman" w:cs="Times New Roman"/>
          <w:szCs w:val="24"/>
          <w:lang w:eastAsia="ru-RU"/>
        </w:rPr>
        <w:t xml:space="preserve"> Publisko iepirkumu likums neparedz prasību pasūtītājam informēt piegādātāju par iespējamiem veidiem, kā piegādātājs varētu izpildīt nolikumā izvirzītās prasības.</w:t>
      </w:r>
    </w:p>
    <w:p w:rsidR="00C46FCC" w:rsidRDefault="00D132C2" w:rsidP="00D132C2">
      <w:pPr>
        <w:tabs>
          <w:tab w:val="left" w:pos="5895"/>
        </w:tabs>
        <w:suppressAutoHyphens/>
        <w:autoSpaceDN w:val="0"/>
        <w:spacing w:after="0" w:line="276" w:lineRule="auto"/>
        <w:jc w:val="both"/>
        <w:textAlignment w:val="baseline"/>
        <w:rPr>
          <w:rFonts w:eastAsia="Times New Roman" w:cs="Times New Roman"/>
          <w:szCs w:val="24"/>
          <w:lang w:eastAsia="ru-RU"/>
        </w:rPr>
      </w:pPr>
      <w:r>
        <w:rPr>
          <w:rFonts w:eastAsia="Times New Roman" w:cs="Times New Roman"/>
          <w:szCs w:val="24"/>
          <w:lang w:eastAsia="ru-RU"/>
        </w:rPr>
        <w:tab/>
      </w:r>
    </w:p>
    <w:p w:rsidR="008D159E" w:rsidRPr="008D159E" w:rsidRDefault="008D159E" w:rsidP="008D159E">
      <w:pPr>
        <w:suppressAutoHyphens/>
        <w:autoSpaceDN w:val="0"/>
        <w:spacing w:after="0" w:line="276" w:lineRule="auto"/>
        <w:ind w:firstLine="567"/>
        <w:jc w:val="both"/>
        <w:textAlignment w:val="baseline"/>
        <w:rPr>
          <w:rFonts w:eastAsia="Times New Roman" w:cs="Times New Roman"/>
          <w:szCs w:val="24"/>
          <w:lang w:eastAsia="ru-RU"/>
        </w:rPr>
      </w:pPr>
      <w:r w:rsidRPr="008D159E">
        <w:rPr>
          <w:rFonts w:eastAsia="Times New Roman" w:cs="Times New Roman"/>
          <w:szCs w:val="24"/>
          <w:lang w:eastAsia="ru-RU"/>
        </w:rPr>
        <w:t>[</w:t>
      </w:r>
      <w:r w:rsidR="007E62C7">
        <w:rPr>
          <w:rFonts w:eastAsia="Times New Roman" w:cs="Times New Roman"/>
          <w:szCs w:val="24"/>
          <w:lang w:eastAsia="ru-RU"/>
        </w:rPr>
        <w:t>3</w:t>
      </w:r>
      <w:r w:rsidRPr="008D159E">
        <w:rPr>
          <w:rFonts w:eastAsia="Times New Roman" w:cs="Times New Roman"/>
          <w:szCs w:val="24"/>
          <w:lang w:eastAsia="ru-RU"/>
        </w:rPr>
        <w:t>] Ņemot vērā iepriekš minēto, senatoru kolēģijai nerodas šaubas par Administratīvās apgabaltiesas sprieduma tiesiskumu. Tāpat šai lietai nav nozīmes judikatūras veidošanā.</w:t>
      </w:r>
    </w:p>
    <w:p w:rsidR="008D159E" w:rsidRPr="008D159E" w:rsidRDefault="008D159E" w:rsidP="008D159E">
      <w:pPr>
        <w:suppressAutoHyphens/>
        <w:autoSpaceDN w:val="0"/>
        <w:spacing w:after="0" w:line="276" w:lineRule="auto"/>
        <w:jc w:val="both"/>
        <w:textAlignment w:val="baseline"/>
        <w:rPr>
          <w:rFonts w:eastAsia="Times New Roman" w:cs="Times New Roman"/>
          <w:szCs w:val="24"/>
          <w:lang w:eastAsia="ru-RU"/>
        </w:rPr>
      </w:pPr>
    </w:p>
    <w:p w:rsidR="008D159E" w:rsidRPr="008D159E" w:rsidRDefault="008D159E" w:rsidP="008D159E">
      <w:pPr>
        <w:suppressAutoHyphens/>
        <w:autoSpaceDN w:val="0"/>
        <w:spacing w:after="0" w:line="276" w:lineRule="auto"/>
        <w:ind w:firstLine="567"/>
        <w:jc w:val="both"/>
        <w:textAlignment w:val="baseline"/>
        <w:rPr>
          <w:rFonts w:eastAsia="Times New Roman" w:cs="Times New Roman"/>
          <w:szCs w:val="24"/>
          <w:lang w:eastAsia="ru-RU"/>
        </w:rPr>
      </w:pPr>
      <w:r w:rsidRPr="008D159E">
        <w:rPr>
          <w:rFonts w:eastAsia="Times New Roman" w:cs="Times New Roman"/>
          <w:szCs w:val="24"/>
          <w:lang w:eastAsia="ru-RU"/>
        </w:rPr>
        <w:lastRenderedPageBreak/>
        <w:t>Pamatojoties uz Administratīvā procesa likuma 338.panta otro daļu un 338.</w:t>
      </w:r>
      <w:r w:rsidRPr="008D159E">
        <w:rPr>
          <w:rFonts w:eastAsia="Times New Roman" w:cs="Times New Roman"/>
          <w:szCs w:val="24"/>
          <w:vertAlign w:val="superscript"/>
          <w:lang w:eastAsia="ru-RU"/>
        </w:rPr>
        <w:t>1</w:t>
      </w:r>
      <w:r w:rsidRPr="008D159E">
        <w:rPr>
          <w:rFonts w:eastAsia="Times New Roman" w:cs="Times New Roman"/>
          <w:szCs w:val="24"/>
          <w:lang w:eastAsia="ru-RU"/>
        </w:rPr>
        <w:t>panta otrās daļas 2.punktu, senatoru kolēģija</w:t>
      </w:r>
    </w:p>
    <w:p w:rsidR="008D159E" w:rsidRPr="008D159E" w:rsidRDefault="008D159E" w:rsidP="008D159E">
      <w:pPr>
        <w:suppressAutoHyphens/>
        <w:autoSpaceDN w:val="0"/>
        <w:spacing w:after="0" w:line="276" w:lineRule="auto"/>
        <w:jc w:val="both"/>
        <w:textAlignment w:val="baseline"/>
        <w:rPr>
          <w:rFonts w:eastAsia="Times New Roman" w:cs="Times New Roman"/>
          <w:szCs w:val="24"/>
          <w:lang w:eastAsia="ru-RU"/>
        </w:rPr>
      </w:pPr>
    </w:p>
    <w:p w:rsidR="008D159E" w:rsidRPr="008D159E" w:rsidRDefault="008D159E" w:rsidP="008D159E">
      <w:pPr>
        <w:tabs>
          <w:tab w:val="left" w:pos="2700"/>
          <w:tab w:val="left" w:pos="6660"/>
        </w:tabs>
        <w:suppressAutoHyphens/>
        <w:autoSpaceDN w:val="0"/>
        <w:spacing w:after="0" w:line="276" w:lineRule="auto"/>
        <w:jc w:val="center"/>
        <w:textAlignment w:val="baseline"/>
        <w:rPr>
          <w:rFonts w:eastAsia="Times New Roman" w:cs="Times New Roman"/>
          <w:szCs w:val="24"/>
          <w:lang w:eastAsia="ru-RU"/>
        </w:rPr>
      </w:pPr>
      <w:r w:rsidRPr="008D159E">
        <w:rPr>
          <w:rFonts w:eastAsia="Times New Roman" w:cs="Times New Roman"/>
          <w:b/>
          <w:szCs w:val="24"/>
          <w:lang w:eastAsia="ru-RU"/>
        </w:rPr>
        <w:t>nolēma</w:t>
      </w:r>
    </w:p>
    <w:p w:rsidR="008D159E" w:rsidRPr="008D159E" w:rsidRDefault="008D159E" w:rsidP="008D159E">
      <w:pPr>
        <w:tabs>
          <w:tab w:val="left" w:pos="2700"/>
          <w:tab w:val="left" w:pos="6660"/>
        </w:tabs>
        <w:suppressAutoHyphens/>
        <w:autoSpaceDN w:val="0"/>
        <w:spacing w:after="0" w:line="276" w:lineRule="auto"/>
        <w:jc w:val="center"/>
        <w:textAlignment w:val="baseline"/>
        <w:rPr>
          <w:rFonts w:eastAsia="Times New Roman" w:cs="Times New Roman"/>
          <w:b/>
          <w:bCs/>
          <w:szCs w:val="24"/>
          <w:lang w:eastAsia="ru-RU"/>
        </w:rPr>
      </w:pPr>
    </w:p>
    <w:p w:rsidR="008D159E" w:rsidRPr="008D159E" w:rsidRDefault="008D159E" w:rsidP="008D159E">
      <w:pPr>
        <w:suppressAutoHyphens/>
        <w:autoSpaceDN w:val="0"/>
        <w:spacing w:after="0" w:line="276" w:lineRule="auto"/>
        <w:ind w:firstLine="567"/>
        <w:jc w:val="both"/>
        <w:textAlignment w:val="baseline"/>
        <w:rPr>
          <w:rFonts w:eastAsia="Times New Roman" w:cs="Times New Roman"/>
          <w:szCs w:val="24"/>
          <w:lang w:eastAsia="ru-RU"/>
        </w:rPr>
      </w:pPr>
      <w:r w:rsidRPr="008D159E">
        <w:rPr>
          <w:rFonts w:eastAsia="Times New Roman" w:cs="Times New Roman"/>
          <w:szCs w:val="24"/>
          <w:lang w:eastAsia="ru-RU"/>
        </w:rPr>
        <w:t xml:space="preserve">atteikt ierosināt kasācijas tiesvedību sakarā ar </w:t>
      </w:r>
      <w:r w:rsidR="00D132C2">
        <w:rPr>
          <w:rFonts w:eastAsia="Times New Roman" w:cs="Times New Roman"/>
          <w:szCs w:val="24"/>
          <w:lang w:eastAsia="ru-RU"/>
        </w:rPr>
        <w:t>SIA „</w:t>
      </w:r>
      <w:proofErr w:type="spellStart"/>
      <w:r w:rsidR="00D132C2">
        <w:rPr>
          <w:rFonts w:eastAsia="Times New Roman" w:cs="Times New Roman"/>
          <w:szCs w:val="24"/>
          <w:lang w:eastAsia="ru-RU"/>
        </w:rPr>
        <w:t>Kassija</w:t>
      </w:r>
      <w:proofErr w:type="spellEnd"/>
      <w:r w:rsidR="00D132C2">
        <w:rPr>
          <w:rFonts w:eastAsia="Times New Roman" w:cs="Times New Roman"/>
          <w:szCs w:val="24"/>
          <w:lang w:eastAsia="ru-RU"/>
        </w:rPr>
        <w:t xml:space="preserve"> un ko”</w:t>
      </w:r>
      <w:r w:rsidRPr="008D159E">
        <w:rPr>
          <w:rFonts w:eastAsia="Times New Roman" w:cs="Times New Roman"/>
          <w:szCs w:val="24"/>
          <w:lang w:eastAsia="ru-RU"/>
        </w:rPr>
        <w:t xml:space="preserve"> kasācijas sūdzību par Administratīvās apgabaltiesas 2019.gada </w:t>
      </w:r>
      <w:r w:rsidR="00D132C2">
        <w:rPr>
          <w:rFonts w:eastAsia="Times New Roman" w:cs="Times New Roman"/>
          <w:szCs w:val="24"/>
          <w:lang w:eastAsia="ru-RU"/>
        </w:rPr>
        <w:t>8.marta</w:t>
      </w:r>
      <w:r w:rsidRPr="008D159E">
        <w:rPr>
          <w:rFonts w:eastAsia="Times New Roman" w:cs="Times New Roman"/>
          <w:szCs w:val="24"/>
          <w:lang w:eastAsia="ru-RU"/>
        </w:rPr>
        <w:t xml:space="preserve"> spriedumu.</w:t>
      </w:r>
    </w:p>
    <w:p w:rsidR="008D159E" w:rsidRPr="008D159E" w:rsidRDefault="008D159E" w:rsidP="008D159E">
      <w:pPr>
        <w:tabs>
          <w:tab w:val="left" w:pos="540"/>
          <w:tab w:val="left" w:pos="709"/>
        </w:tabs>
        <w:suppressAutoHyphens/>
        <w:autoSpaceDN w:val="0"/>
        <w:spacing w:after="0" w:line="276" w:lineRule="auto"/>
        <w:ind w:firstLine="567"/>
        <w:jc w:val="both"/>
        <w:textAlignment w:val="baseline"/>
        <w:rPr>
          <w:rFonts w:eastAsia="Times New Roman" w:cs="Times New Roman"/>
          <w:szCs w:val="24"/>
          <w:lang w:eastAsia="lv-LV"/>
        </w:rPr>
      </w:pPr>
      <w:r w:rsidRPr="008D159E">
        <w:rPr>
          <w:rFonts w:eastAsia="Times New Roman" w:cs="Times New Roman"/>
          <w:szCs w:val="24"/>
          <w:lang w:eastAsia="lv-LV"/>
        </w:rPr>
        <w:t>Lēmums nav pārsūdzams.</w:t>
      </w:r>
    </w:p>
    <w:p w:rsidR="008D159E" w:rsidRPr="008D159E" w:rsidRDefault="008D159E" w:rsidP="008D159E">
      <w:pPr>
        <w:tabs>
          <w:tab w:val="left" w:pos="540"/>
          <w:tab w:val="left" w:pos="709"/>
        </w:tabs>
        <w:suppressAutoHyphens/>
        <w:autoSpaceDN w:val="0"/>
        <w:spacing w:after="0" w:line="276" w:lineRule="auto"/>
        <w:jc w:val="both"/>
        <w:textAlignment w:val="baseline"/>
        <w:rPr>
          <w:rFonts w:eastAsia="Times New Roman" w:cs="Times New Roman"/>
          <w:szCs w:val="24"/>
          <w:lang w:eastAsia="lv-LV"/>
        </w:rPr>
      </w:pPr>
    </w:p>
    <w:tbl>
      <w:tblPr>
        <w:tblW w:w="9061" w:type="dxa"/>
        <w:tblCellMar>
          <w:left w:w="10" w:type="dxa"/>
          <w:right w:w="10" w:type="dxa"/>
        </w:tblCellMar>
        <w:tblLook w:val="04A0" w:firstRow="1" w:lastRow="0" w:firstColumn="1" w:lastColumn="0" w:noHBand="0" w:noVBand="1"/>
      </w:tblPr>
      <w:tblGrid>
        <w:gridCol w:w="3020"/>
        <w:gridCol w:w="3020"/>
        <w:gridCol w:w="3021"/>
      </w:tblGrid>
      <w:tr w:rsidR="008D159E" w:rsidRPr="008D159E" w:rsidTr="001613B6">
        <w:tc>
          <w:tcPr>
            <w:tcW w:w="3020" w:type="dxa"/>
            <w:shd w:val="clear" w:color="auto" w:fill="auto"/>
            <w:tcMar>
              <w:top w:w="0" w:type="dxa"/>
              <w:left w:w="108" w:type="dxa"/>
              <w:bottom w:w="0" w:type="dxa"/>
              <w:right w:w="108" w:type="dxa"/>
            </w:tcMar>
          </w:tcPr>
          <w:p w:rsidR="008D159E" w:rsidRPr="008D159E" w:rsidRDefault="008D159E" w:rsidP="008D159E">
            <w:pPr>
              <w:tabs>
                <w:tab w:val="left" w:pos="2700"/>
                <w:tab w:val="left" w:pos="6660"/>
              </w:tabs>
              <w:suppressAutoHyphens/>
              <w:autoSpaceDN w:val="0"/>
              <w:spacing w:after="0" w:line="276" w:lineRule="auto"/>
              <w:rPr>
                <w:rFonts w:eastAsia="Times New Roman" w:cs="Times New Roman"/>
                <w:szCs w:val="24"/>
                <w:lang w:eastAsia="lv-LV"/>
              </w:rPr>
            </w:pPr>
            <w:r w:rsidRPr="008D159E">
              <w:rPr>
                <w:rFonts w:eastAsia="Times New Roman" w:cs="Times New Roman"/>
                <w:szCs w:val="24"/>
                <w:lang w:eastAsia="lv-LV"/>
              </w:rPr>
              <w:t xml:space="preserve">                </w:t>
            </w:r>
          </w:p>
          <w:p w:rsidR="008D159E" w:rsidRPr="008D159E" w:rsidRDefault="008D159E" w:rsidP="008D159E">
            <w:pPr>
              <w:tabs>
                <w:tab w:val="left" w:pos="2700"/>
                <w:tab w:val="left" w:pos="6660"/>
              </w:tabs>
              <w:suppressAutoHyphens/>
              <w:autoSpaceDN w:val="0"/>
              <w:spacing w:after="0" w:line="276" w:lineRule="auto"/>
              <w:rPr>
                <w:rFonts w:eastAsia="Times New Roman" w:cs="Times New Roman"/>
                <w:szCs w:val="24"/>
                <w:lang w:eastAsia="ru-RU"/>
              </w:rPr>
            </w:pPr>
            <w:r w:rsidRPr="008D159E">
              <w:rPr>
                <w:rFonts w:eastAsia="Times New Roman" w:cs="Times New Roman"/>
                <w:szCs w:val="24"/>
                <w:lang w:eastAsia="lv-LV"/>
              </w:rPr>
              <w:t xml:space="preserve">         Senatore R. Vīduša</w:t>
            </w:r>
          </w:p>
        </w:tc>
        <w:tc>
          <w:tcPr>
            <w:tcW w:w="3020" w:type="dxa"/>
            <w:shd w:val="clear" w:color="auto" w:fill="auto"/>
            <w:tcMar>
              <w:top w:w="0" w:type="dxa"/>
              <w:left w:w="108" w:type="dxa"/>
              <w:bottom w:w="0" w:type="dxa"/>
              <w:right w:w="108" w:type="dxa"/>
            </w:tcMar>
          </w:tcPr>
          <w:p w:rsidR="008D159E" w:rsidRPr="008D159E" w:rsidRDefault="008D159E" w:rsidP="008D159E">
            <w:pPr>
              <w:tabs>
                <w:tab w:val="left" w:pos="2700"/>
                <w:tab w:val="left" w:pos="6660"/>
              </w:tabs>
              <w:suppressAutoHyphens/>
              <w:autoSpaceDN w:val="0"/>
              <w:spacing w:after="0" w:line="276" w:lineRule="auto"/>
              <w:ind w:firstLine="720"/>
              <w:rPr>
                <w:rFonts w:eastAsia="Times New Roman" w:cs="Times New Roman"/>
                <w:szCs w:val="24"/>
                <w:lang w:eastAsia="lv-LV"/>
              </w:rPr>
            </w:pPr>
          </w:p>
          <w:p w:rsidR="008D159E" w:rsidRPr="008D159E" w:rsidRDefault="008D159E" w:rsidP="008D159E">
            <w:pPr>
              <w:tabs>
                <w:tab w:val="left" w:pos="2700"/>
                <w:tab w:val="left" w:pos="6660"/>
              </w:tabs>
              <w:suppressAutoHyphens/>
              <w:autoSpaceDN w:val="0"/>
              <w:spacing w:after="0" w:line="276" w:lineRule="auto"/>
              <w:rPr>
                <w:rFonts w:eastAsia="Times New Roman" w:cs="Times New Roman"/>
                <w:szCs w:val="24"/>
                <w:lang w:eastAsia="lv-LV"/>
              </w:rPr>
            </w:pPr>
            <w:r w:rsidRPr="008D159E">
              <w:rPr>
                <w:rFonts w:eastAsia="Times New Roman" w:cs="Times New Roman"/>
                <w:szCs w:val="24"/>
                <w:lang w:eastAsia="lv-LV"/>
              </w:rPr>
              <w:t xml:space="preserve">      Senatore Dz. Amerika</w:t>
            </w:r>
          </w:p>
        </w:tc>
        <w:tc>
          <w:tcPr>
            <w:tcW w:w="3021" w:type="dxa"/>
            <w:shd w:val="clear" w:color="auto" w:fill="auto"/>
            <w:tcMar>
              <w:top w:w="0" w:type="dxa"/>
              <w:left w:w="108" w:type="dxa"/>
              <w:bottom w:w="0" w:type="dxa"/>
              <w:right w:w="108" w:type="dxa"/>
            </w:tcMar>
          </w:tcPr>
          <w:p w:rsidR="008D159E" w:rsidRPr="008D159E" w:rsidRDefault="008D159E" w:rsidP="008D159E">
            <w:pPr>
              <w:tabs>
                <w:tab w:val="left" w:pos="2700"/>
                <w:tab w:val="left" w:pos="6660"/>
              </w:tabs>
              <w:suppressAutoHyphens/>
              <w:autoSpaceDN w:val="0"/>
              <w:spacing w:after="0" w:line="276" w:lineRule="auto"/>
              <w:ind w:firstLine="720"/>
              <w:rPr>
                <w:rFonts w:eastAsia="Times New Roman" w:cs="Times New Roman"/>
                <w:szCs w:val="24"/>
                <w:lang w:eastAsia="lv-LV"/>
              </w:rPr>
            </w:pPr>
          </w:p>
          <w:p w:rsidR="008D159E" w:rsidRPr="008D159E" w:rsidRDefault="008D159E" w:rsidP="008D159E">
            <w:pPr>
              <w:tabs>
                <w:tab w:val="left" w:pos="2700"/>
                <w:tab w:val="left" w:pos="6660"/>
              </w:tabs>
              <w:suppressAutoHyphens/>
              <w:autoSpaceDN w:val="0"/>
              <w:spacing w:after="0" w:line="276" w:lineRule="auto"/>
              <w:rPr>
                <w:rFonts w:eastAsia="Times New Roman" w:cs="Times New Roman"/>
                <w:szCs w:val="24"/>
                <w:lang w:eastAsia="lv-LV"/>
              </w:rPr>
            </w:pPr>
            <w:r w:rsidRPr="008D159E">
              <w:rPr>
                <w:rFonts w:eastAsia="Times New Roman" w:cs="Times New Roman"/>
                <w:szCs w:val="24"/>
                <w:lang w:eastAsia="lv-LV"/>
              </w:rPr>
              <w:t xml:space="preserve">       Senators V. Poķis</w:t>
            </w:r>
          </w:p>
        </w:tc>
      </w:tr>
    </w:tbl>
    <w:p w:rsidR="00500EE1" w:rsidRDefault="00500EE1" w:rsidP="007F1CD2">
      <w:bookmarkStart w:id="2" w:name="_GoBack"/>
      <w:bookmarkEnd w:id="2"/>
    </w:p>
    <w:sectPr w:rsidR="00500EE1">
      <w:footerReference w:type="default" r:id="rId8"/>
      <w:pgSz w:w="11906" w:h="16838"/>
      <w:pgMar w:top="1134" w:right="1134" w:bottom="1134" w:left="1701"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83F" w:rsidRDefault="0027483F">
      <w:pPr>
        <w:spacing w:after="0" w:line="240" w:lineRule="auto"/>
      </w:pPr>
      <w:r>
        <w:separator/>
      </w:r>
    </w:p>
  </w:endnote>
  <w:endnote w:type="continuationSeparator" w:id="0">
    <w:p w:rsidR="0027483F" w:rsidRDefault="0027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994" w:rsidRDefault="00ED5BEA">
    <w:pPr>
      <w:pStyle w:val="Footer"/>
      <w:jc w:val="center"/>
    </w:pPr>
    <w:r>
      <w:rPr>
        <w:bCs/>
      </w:rPr>
      <w:fldChar w:fldCharType="begin"/>
    </w:r>
    <w:r>
      <w:rPr>
        <w:bCs/>
      </w:rPr>
      <w:instrText xml:space="preserve"> PAGE </w:instrText>
    </w:r>
    <w:r>
      <w:rPr>
        <w:bCs/>
      </w:rPr>
      <w:fldChar w:fldCharType="separate"/>
    </w:r>
    <w:r w:rsidR="00AF487E">
      <w:rPr>
        <w:bCs/>
        <w:noProof/>
      </w:rPr>
      <w:t>2</w:t>
    </w:r>
    <w:r>
      <w:rPr>
        <w:bCs/>
      </w:rPr>
      <w:fldChar w:fldCharType="end"/>
    </w:r>
    <w:r>
      <w:t xml:space="preserve"> no </w:t>
    </w:r>
    <w:r>
      <w:rPr>
        <w:bCs/>
      </w:rPr>
      <w:fldChar w:fldCharType="begin"/>
    </w:r>
    <w:r>
      <w:rPr>
        <w:bCs/>
      </w:rPr>
      <w:instrText xml:space="preserve"> NUMPAGES </w:instrText>
    </w:r>
    <w:r>
      <w:rPr>
        <w:bCs/>
      </w:rPr>
      <w:fldChar w:fldCharType="separate"/>
    </w:r>
    <w:r w:rsidR="00AF487E">
      <w:rPr>
        <w:bCs/>
        <w:noProof/>
      </w:rPr>
      <w:t>2</w:t>
    </w:r>
    <w:r>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83F" w:rsidRDefault="0027483F">
      <w:pPr>
        <w:spacing w:after="0" w:line="240" w:lineRule="auto"/>
      </w:pPr>
      <w:r>
        <w:separator/>
      </w:r>
    </w:p>
  </w:footnote>
  <w:footnote w:type="continuationSeparator" w:id="0">
    <w:p w:rsidR="0027483F" w:rsidRDefault="00274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 w15:restartNumberingAfterBreak="0">
    <w:nsid w:val="70E84EAF"/>
    <w:multiLevelType w:val="multilevel"/>
    <w:tmpl w:val="8EF85B70"/>
    <w:lvl w:ilvl="0">
      <w:start w:val="1"/>
      <w:numFmt w:val="decimal"/>
      <w:lvlText w:val="[%1]"/>
      <w:lvlJc w:val="left"/>
      <w:pPr>
        <w:tabs>
          <w:tab w:val="num" w:pos="0"/>
        </w:tabs>
        <w:ind w:firstLine="851"/>
      </w:pPr>
      <w:rPr>
        <w:rFonts w:cs="Times New Roman" w:hint="default"/>
        <w:sz w:val="24"/>
        <w:szCs w:val="24"/>
      </w:rPr>
    </w:lvl>
    <w:lvl w:ilvl="1">
      <w:start w:val="1"/>
      <w:numFmt w:val="decimal"/>
      <w:lvlText w:val="[%1.%2]"/>
      <w:lvlJc w:val="left"/>
      <w:pPr>
        <w:tabs>
          <w:tab w:val="num" w:pos="360"/>
        </w:tabs>
        <w:ind w:firstLine="851"/>
      </w:pPr>
      <w:rPr>
        <w:rFonts w:cs="Times New Roman" w:hint="default"/>
        <w:sz w:val="24"/>
        <w:szCs w:val="24"/>
      </w:rPr>
    </w:lvl>
    <w:lvl w:ilvl="2">
      <w:start w:val="1"/>
      <w:numFmt w:val="decimal"/>
      <w:lvlText w:val="%3)"/>
      <w:lvlJc w:val="left"/>
      <w:pPr>
        <w:tabs>
          <w:tab w:val="num" w:pos="927"/>
        </w:tabs>
        <w:ind w:left="927"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59E"/>
    <w:rsid w:val="000251E6"/>
    <w:rsid w:val="00062C97"/>
    <w:rsid w:val="00083D89"/>
    <w:rsid w:val="000A734D"/>
    <w:rsid w:val="00123E63"/>
    <w:rsid w:val="001320EA"/>
    <w:rsid w:val="001875AC"/>
    <w:rsid w:val="001F71CD"/>
    <w:rsid w:val="00241105"/>
    <w:rsid w:val="0025017A"/>
    <w:rsid w:val="00256CE4"/>
    <w:rsid w:val="0027483F"/>
    <w:rsid w:val="00292154"/>
    <w:rsid w:val="002C0698"/>
    <w:rsid w:val="002D1DFB"/>
    <w:rsid w:val="002D50E2"/>
    <w:rsid w:val="002E3C40"/>
    <w:rsid w:val="00331F03"/>
    <w:rsid w:val="00356E83"/>
    <w:rsid w:val="003A41B6"/>
    <w:rsid w:val="003E5DE9"/>
    <w:rsid w:val="003F2CA0"/>
    <w:rsid w:val="003F5A4B"/>
    <w:rsid w:val="00407DC5"/>
    <w:rsid w:val="00500EE1"/>
    <w:rsid w:val="00531330"/>
    <w:rsid w:val="00554564"/>
    <w:rsid w:val="00590A45"/>
    <w:rsid w:val="00643C33"/>
    <w:rsid w:val="0071597C"/>
    <w:rsid w:val="007E62C7"/>
    <w:rsid w:val="007F1CD2"/>
    <w:rsid w:val="00803EC9"/>
    <w:rsid w:val="00807B16"/>
    <w:rsid w:val="00830FDA"/>
    <w:rsid w:val="00871B3C"/>
    <w:rsid w:val="00890A2A"/>
    <w:rsid w:val="008A6151"/>
    <w:rsid w:val="008D159E"/>
    <w:rsid w:val="00936C96"/>
    <w:rsid w:val="009620CA"/>
    <w:rsid w:val="00966FD5"/>
    <w:rsid w:val="00971FE5"/>
    <w:rsid w:val="00995D6E"/>
    <w:rsid w:val="009C7C17"/>
    <w:rsid w:val="00A229E1"/>
    <w:rsid w:val="00A531DB"/>
    <w:rsid w:val="00A55C59"/>
    <w:rsid w:val="00AF13D8"/>
    <w:rsid w:val="00AF487E"/>
    <w:rsid w:val="00B64E1B"/>
    <w:rsid w:val="00B7424D"/>
    <w:rsid w:val="00B775B7"/>
    <w:rsid w:val="00C037DA"/>
    <w:rsid w:val="00C46FCC"/>
    <w:rsid w:val="00D0574B"/>
    <w:rsid w:val="00D132C2"/>
    <w:rsid w:val="00D4251A"/>
    <w:rsid w:val="00DD6D7C"/>
    <w:rsid w:val="00DE2F96"/>
    <w:rsid w:val="00DF15E6"/>
    <w:rsid w:val="00E036BF"/>
    <w:rsid w:val="00E22ABB"/>
    <w:rsid w:val="00E55842"/>
    <w:rsid w:val="00E63715"/>
    <w:rsid w:val="00EA4A61"/>
    <w:rsid w:val="00ED5BEA"/>
    <w:rsid w:val="00F06E55"/>
    <w:rsid w:val="00F36B46"/>
    <w:rsid w:val="00F540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F3C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159E"/>
    <w:pPr>
      <w:tabs>
        <w:tab w:val="center" w:pos="4153"/>
        <w:tab w:val="right" w:pos="8306"/>
      </w:tabs>
      <w:suppressAutoHyphens/>
      <w:autoSpaceDN w:val="0"/>
      <w:spacing w:after="0" w:line="240" w:lineRule="auto"/>
      <w:textAlignment w:val="baseline"/>
    </w:pPr>
    <w:rPr>
      <w:rFonts w:eastAsia="Times New Roman" w:cs="Times New Roman"/>
      <w:szCs w:val="24"/>
      <w:lang w:eastAsia="ru-RU"/>
    </w:rPr>
  </w:style>
  <w:style w:type="character" w:customStyle="1" w:styleId="FooterChar">
    <w:name w:val="Footer Char"/>
    <w:basedOn w:val="DefaultParagraphFont"/>
    <w:link w:val="Footer"/>
    <w:rsid w:val="008D159E"/>
    <w:rPr>
      <w:rFonts w:eastAsia="Times New Roman" w:cs="Times New Roman"/>
      <w:szCs w:val="24"/>
      <w:lang w:eastAsia="ru-RU"/>
    </w:rPr>
  </w:style>
  <w:style w:type="paragraph" w:styleId="ListParagraph">
    <w:name w:val="List Paragraph"/>
    <w:basedOn w:val="Normal"/>
    <w:uiPriority w:val="34"/>
    <w:qFormat/>
    <w:rsid w:val="00A531DB"/>
    <w:pPr>
      <w:ind w:left="720"/>
      <w:contextualSpacing/>
    </w:pPr>
  </w:style>
  <w:style w:type="paragraph" w:styleId="BalloonText">
    <w:name w:val="Balloon Text"/>
    <w:basedOn w:val="Normal"/>
    <w:link w:val="BalloonTextChar"/>
    <w:uiPriority w:val="99"/>
    <w:semiHidden/>
    <w:unhideWhenUsed/>
    <w:rsid w:val="00803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EC9"/>
    <w:rPr>
      <w:rFonts w:ascii="Segoe UI" w:hAnsi="Segoe UI" w:cs="Segoe UI"/>
      <w:sz w:val="18"/>
      <w:szCs w:val="18"/>
    </w:rPr>
  </w:style>
  <w:style w:type="character" w:styleId="Hyperlink">
    <w:name w:val="Hyperlink"/>
    <w:basedOn w:val="DefaultParagraphFont"/>
    <w:uiPriority w:val="99"/>
    <w:unhideWhenUsed/>
    <w:rsid w:val="00807B16"/>
    <w:rPr>
      <w:color w:val="0563C1" w:themeColor="hyperlink"/>
      <w:u w:val="single"/>
    </w:rPr>
  </w:style>
  <w:style w:type="character" w:styleId="UnresolvedMention">
    <w:name w:val="Unresolved Mention"/>
    <w:basedOn w:val="DefaultParagraphFont"/>
    <w:uiPriority w:val="99"/>
    <w:semiHidden/>
    <w:unhideWhenUsed/>
    <w:rsid w:val="00807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017.A420243318.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2166</Words>
  <Characters>1235</Characters>
  <Application>Microsoft Office Word</Application>
  <DocSecurity>0</DocSecurity>
  <Lines>10</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2019-11-08T09:30:00Z</dcterms:created>
  <dcterms:modified xsi:type="dcterms:W3CDTF">2019-11-08T09:31:00Z</dcterms:modified>
</cp:coreProperties>
</file>