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CAB9" w14:textId="77777777" w:rsidR="00C12F37" w:rsidRPr="00D30779" w:rsidRDefault="00C12F37" w:rsidP="00C12F37">
      <w:pPr>
        <w:spacing w:line="276" w:lineRule="auto"/>
        <w:jc w:val="both"/>
        <w:rPr>
          <w:b/>
          <w:bCs/>
        </w:rPr>
      </w:pPr>
      <w:r>
        <w:rPr>
          <w:b/>
          <w:bCs/>
        </w:rPr>
        <w:t>E</w:t>
      </w:r>
      <w:r w:rsidRPr="00D30779">
        <w:rPr>
          <w:b/>
          <w:bCs/>
        </w:rPr>
        <w:t>lektroenerģijas ražošanai piemērojam</w:t>
      </w:r>
      <w:r>
        <w:rPr>
          <w:b/>
          <w:bCs/>
        </w:rPr>
        <w:t>ā</w:t>
      </w:r>
      <w:r w:rsidRPr="00D30779">
        <w:rPr>
          <w:b/>
          <w:bCs/>
        </w:rPr>
        <w:t xml:space="preserve"> tiesisk</w:t>
      </w:r>
      <w:r>
        <w:rPr>
          <w:b/>
          <w:bCs/>
        </w:rPr>
        <w:t xml:space="preserve">ā </w:t>
      </w:r>
      <w:r w:rsidRPr="00D30779">
        <w:rPr>
          <w:b/>
          <w:bCs/>
        </w:rPr>
        <w:t>regulējum</w:t>
      </w:r>
      <w:r>
        <w:rPr>
          <w:b/>
          <w:bCs/>
        </w:rPr>
        <w:t xml:space="preserve">a maiņas </w:t>
      </w:r>
      <w:r w:rsidRPr="00D30779">
        <w:rPr>
          <w:b/>
          <w:bCs/>
        </w:rPr>
        <w:t>ierobežojums</w:t>
      </w:r>
    </w:p>
    <w:p w14:paraId="5AC4B8C7" w14:textId="26E3DEC2" w:rsidR="00BB6961" w:rsidRDefault="00C12F37" w:rsidP="00C12F37">
      <w:pPr>
        <w:spacing w:line="276" w:lineRule="auto"/>
        <w:jc w:val="both"/>
      </w:pPr>
      <w:r>
        <w:t>No Elektroenerģijas tirgus likuma 31.panta izriet ne tikai ražotāja pienākums sākotnēji izvēlēties piemērojamo tiesisko regulējumu, atbilstoši kuram tiks ražota elektroenerģija. Tā ar šo pašu jēgu ir attiecināma uz tādu situāciju, kad elektroenerģijas ražošana jau notiek. Proti, tas nozīmē ražotāja tiesības ražot elektroenerģiju elektrostacijā atbilstoši tikai vienam no minētajiem regulējumiem</w:t>
      </w:r>
      <w:r w:rsidRPr="007B7726">
        <w:t>. Ja elektroenerģija jau tiek ražota, tad ir piemērojams tiesiskais regulējums, kas paredz, kādā veidā ražotājs var atteikties no tam piešķirtajām tiesībām.</w:t>
      </w:r>
    </w:p>
    <w:p w14:paraId="2923DFE6" w14:textId="77777777" w:rsidR="00171797" w:rsidRPr="003D7811" w:rsidRDefault="00171797" w:rsidP="002F3A75">
      <w:pPr>
        <w:pStyle w:val="BodyText2"/>
        <w:spacing w:after="0" w:line="276" w:lineRule="auto"/>
        <w:jc w:val="center"/>
      </w:pPr>
    </w:p>
    <w:p w14:paraId="47F18255" w14:textId="5010B463" w:rsidR="00BB6961" w:rsidRDefault="00BB6961" w:rsidP="00BB6961">
      <w:pPr>
        <w:spacing w:line="276" w:lineRule="auto"/>
        <w:jc w:val="center"/>
        <w:rPr>
          <w:b/>
        </w:rPr>
      </w:pPr>
      <w:r w:rsidRPr="003D7811">
        <w:rPr>
          <w:b/>
        </w:rPr>
        <w:t>Latvijas Republikas Senāt</w:t>
      </w:r>
      <w:r w:rsidR="00171797">
        <w:rPr>
          <w:b/>
        </w:rPr>
        <w:t>a</w:t>
      </w:r>
    </w:p>
    <w:p w14:paraId="2BE5208B" w14:textId="3C6295FC" w:rsidR="00171797" w:rsidRDefault="00171797" w:rsidP="00BB6961">
      <w:pPr>
        <w:spacing w:line="276" w:lineRule="auto"/>
        <w:jc w:val="center"/>
        <w:rPr>
          <w:b/>
        </w:rPr>
      </w:pPr>
      <w:r>
        <w:rPr>
          <w:b/>
        </w:rPr>
        <w:t>Administratīvo lietu departamenta</w:t>
      </w:r>
    </w:p>
    <w:p w14:paraId="2D20B552" w14:textId="10A24CFE" w:rsidR="00171797" w:rsidRPr="003D7811" w:rsidRDefault="00171797" w:rsidP="00BB6961">
      <w:pPr>
        <w:spacing w:line="276" w:lineRule="auto"/>
        <w:jc w:val="center"/>
        <w:rPr>
          <w:b/>
        </w:rPr>
      </w:pPr>
      <w:r>
        <w:rPr>
          <w:b/>
        </w:rPr>
        <w:t>2019.gada 29.novembra</w:t>
      </w:r>
    </w:p>
    <w:p w14:paraId="1721E121" w14:textId="3D706CA3" w:rsidR="00BB6961" w:rsidRDefault="00BB6961" w:rsidP="00BB6961">
      <w:pPr>
        <w:spacing w:line="276" w:lineRule="auto"/>
        <w:jc w:val="center"/>
        <w:rPr>
          <w:b/>
        </w:rPr>
      </w:pPr>
      <w:r w:rsidRPr="003D7811">
        <w:rPr>
          <w:b/>
        </w:rPr>
        <w:t>SPRIEDUMS</w:t>
      </w:r>
    </w:p>
    <w:p w14:paraId="1D04842E" w14:textId="53A86A44" w:rsidR="00171797" w:rsidRDefault="00171797" w:rsidP="00BB6961">
      <w:pPr>
        <w:spacing w:line="276" w:lineRule="auto"/>
        <w:jc w:val="center"/>
        <w:rPr>
          <w:b/>
        </w:rPr>
      </w:pPr>
      <w:r>
        <w:rPr>
          <w:b/>
        </w:rPr>
        <w:t>Lieta Nr. A420259015, SKA-318/2019</w:t>
      </w:r>
    </w:p>
    <w:p w14:paraId="7F01A483" w14:textId="6E844386" w:rsidR="00171797" w:rsidRPr="00171797" w:rsidRDefault="00171797" w:rsidP="00BB6961">
      <w:pPr>
        <w:spacing w:line="276" w:lineRule="auto"/>
        <w:jc w:val="center"/>
        <w:rPr>
          <w:b/>
          <w:color w:val="0000FF"/>
        </w:rPr>
      </w:pPr>
      <w:hyperlink r:id="rId8" w:history="1">
        <w:r w:rsidRPr="00171797">
          <w:rPr>
            <w:rStyle w:val="Hyperlink"/>
            <w:color w:val="0000FF"/>
          </w:rPr>
          <w:t>ECLI:LV:AT:2019:1129.A420259015.3.S</w:t>
        </w:r>
      </w:hyperlink>
    </w:p>
    <w:p w14:paraId="1DFDDB66" w14:textId="77777777" w:rsidR="00BB6961" w:rsidRPr="003D7811" w:rsidRDefault="00BB6961" w:rsidP="00BB6961">
      <w:pPr>
        <w:spacing w:line="276" w:lineRule="auto"/>
        <w:jc w:val="center"/>
      </w:pPr>
    </w:p>
    <w:p w14:paraId="2ED6AB9A" w14:textId="702F13D9" w:rsidR="00BB6961" w:rsidRPr="003D7811" w:rsidRDefault="00BB6961" w:rsidP="008206B3">
      <w:pPr>
        <w:spacing w:line="276" w:lineRule="auto"/>
        <w:ind w:firstLine="720"/>
        <w:jc w:val="both"/>
      </w:pPr>
      <w:r w:rsidRPr="00A35B6E">
        <w:t>Tiesa šādā</w:t>
      </w:r>
      <w:r w:rsidRPr="003D7811">
        <w:t xml:space="preserve"> sastāvā: </w:t>
      </w:r>
      <w:r w:rsidR="00FB326B" w:rsidRPr="003D7811">
        <w:t>senato</w:t>
      </w:r>
      <w:r w:rsidR="00FB326B">
        <w:t>res</w:t>
      </w:r>
      <w:r w:rsidR="00FB326B" w:rsidRPr="003D7811">
        <w:t xml:space="preserve"> </w:t>
      </w:r>
      <w:r>
        <w:t>Dace Mita</w:t>
      </w:r>
      <w:r w:rsidRPr="003D7811">
        <w:t xml:space="preserve">, </w:t>
      </w:r>
      <w:r w:rsidR="003E0A4D">
        <w:t>Jautrīte Briede</w:t>
      </w:r>
      <w:r w:rsidRPr="003D7811">
        <w:t xml:space="preserve">, </w:t>
      </w:r>
      <w:r>
        <w:t>Līvija Slica</w:t>
      </w:r>
    </w:p>
    <w:p w14:paraId="7C81FAB9" w14:textId="77777777" w:rsidR="00BB6961" w:rsidRPr="003D7811" w:rsidRDefault="00BB6961" w:rsidP="00BB6961">
      <w:pPr>
        <w:spacing w:line="276" w:lineRule="auto"/>
        <w:ind w:firstLine="720"/>
        <w:jc w:val="both"/>
      </w:pPr>
    </w:p>
    <w:p w14:paraId="217C8BDC" w14:textId="21BA1C83" w:rsidR="00BB6961" w:rsidRPr="00660566" w:rsidRDefault="00BB6961" w:rsidP="00660566">
      <w:pPr>
        <w:spacing w:line="276" w:lineRule="auto"/>
        <w:ind w:firstLine="720"/>
        <w:jc w:val="both"/>
        <w:rPr>
          <w:highlight w:val="yellow"/>
        </w:rPr>
      </w:pPr>
      <w:r w:rsidRPr="003D7811">
        <w:t>rakstveida procesā izskatīja administratīvo lietu, kas ierosināta</w:t>
      </w:r>
      <w:r w:rsidR="00660566">
        <w:t xml:space="preserve"> pēc SIA „Lielmežotne” pieteikuma par labvēlīga administratīvā akta izdošanu, ar kuru SIA „Lielmežotne” piešķirt</w:t>
      </w:r>
      <w:r w:rsidR="001905F0">
        <w:t xml:space="preserve">u </w:t>
      </w:r>
      <w:r w:rsidR="00660566">
        <w:t xml:space="preserve">tiesības pārdot biogāzes elektrostacijā „Mežotnes </w:t>
      </w:r>
      <w:r w:rsidR="00660566" w:rsidRPr="00660566">
        <w:t>Selekcija” Mežotnes pagastā, Bauskas novadā saražoto elektroenerģiju obligātā iepirkuma ietvaros</w:t>
      </w:r>
      <w:r w:rsidRPr="00660566">
        <w:t xml:space="preserve">, sakarā ar </w:t>
      </w:r>
      <w:r w:rsidR="00660566" w:rsidRPr="00660566">
        <w:t>SIA „Lielmežotne”</w:t>
      </w:r>
      <w:r w:rsidR="00530EBE" w:rsidRPr="00660566">
        <w:t xml:space="preserve"> </w:t>
      </w:r>
      <w:r w:rsidRPr="00660566">
        <w:t>kasācijas sūdzību par Administratīvās apgabaltiesas 201</w:t>
      </w:r>
      <w:r w:rsidR="00164996" w:rsidRPr="00660566">
        <w:t>7</w:t>
      </w:r>
      <w:r w:rsidRPr="00660566">
        <w:t xml:space="preserve">.gada </w:t>
      </w:r>
      <w:r w:rsidR="00660566" w:rsidRPr="00660566">
        <w:t>20</w:t>
      </w:r>
      <w:r w:rsidR="00164996" w:rsidRPr="00660566">
        <w:t>.jūnija</w:t>
      </w:r>
      <w:r w:rsidRPr="00660566">
        <w:t xml:space="preserve"> spriedumu</w:t>
      </w:r>
      <w:r w:rsidR="00660566" w:rsidRPr="00660566">
        <w:t>.</w:t>
      </w:r>
    </w:p>
    <w:p w14:paraId="420E4C1E" w14:textId="77777777" w:rsidR="00BB6961" w:rsidRPr="003D7811" w:rsidRDefault="00BB6961" w:rsidP="00BB6961">
      <w:pPr>
        <w:spacing w:line="276" w:lineRule="auto"/>
        <w:ind w:firstLine="720"/>
        <w:jc w:val="both"/>
      </w:pPr>
    </w:p>
    <w:p w14:paraId="398AE288" w14:textId="77777777" w:rsidR="00BB6961" w:rsidRPr="003D7811" w:rsidRDefault="00BB6961" w:rsidP="00BB6961">
      <w:pPr>
        <w:spacing w:line="276" w:lineRule="auto"/>
        <w:jc w:val="center"/>
        <w:rPr>
          <w:b/>
        </w:rPr>
      </w:pPr>
      <w:r w:rsidRPr="003D7811">
        <w:rPr>
          <w:b/>
        </w:rPr>
        <w:t>Aprakstošā daļa</w:t>
      </w:r>
    </w:p>
    <w:p w14:paraId="202147C3" w14:textId="77777777" w:rsidR="00BB6961" w:rsidRPr="003D7811" w:rsidRDefault="00BB6961" w:rsidP="00BB6961">
      <w:pPr>
        <w:spacing w:line="276" w:lineRule="auto"/>
        <w:ind w:firstLine="720"/>
        <w:jc w:val="both"/>
      </w:pPr>
    </w:p>
    <w:p w14:paraId="295FBB95" w14:textId="1F45ECBD" w:rsidR="0014012C" w:rsidRDefault="00BB6961" w:rsidP="008F1F64">
      <w:pPr>
        <w:spacing w:line="276" w:lineRule="auto"/>
        <w:ind w:firstLine="720"/>
        <w:jc w:val="both"/>
      </w:pPr>
      <w:r w:rsidRPr="00417F60">
        <w:t>[1</w:t>
      </w:r>
      <w:r w:rsidR="00647172">
        <w:t>]</w:t>
      </w:r>
      <w:r w:rsidR="00EB6B0B">
        <w:t> </w:t>
      </w:r>
      <w:r w:rsidR="0014012C">
        <w:t>Pamatojoties uz pieteicējas SIA</w:t>
      </w:r>
      <w:r w:rsidR="00EB6B0B">
        <w:t> </w:t>
      </w:r>
      <w:r w:rsidR="0014012C">
        <w:t>„Lielmežotne” 2012.gada 3.septembra iesniegumu, Ekonomikas ministrija</w:t>
      </w:r>
      <w:r w:rsidR="00C95625">
        <w:t xml:space="preserve"> </w:t>
      </w:r>
      <w:r w:rsidR="0014012C">
        <w:t>pieņ</w:t>
      </w:r>
      <w:r w:rsidR="00EA0B48">
        <w:t>ēma</w:t>
      </w:r>
      <w:r w:rsidR="0014012C">
        <w:t xml:space="preserve"> lēmum</w:t>
      </w:r>
      <w:r w:rsidR="00EA0B48">
        <w:t>u</w:t>
      </w:r>
      <w:r w:rsidR="0014012C">
        <w:t xml:space="preserve"> Nr.</w:t>
      </w:r>
      <w:r w:rsidR="00EB6B0B">
        <w:t> </w:t>
      </w:r>
      <w:r w:rsidR="0014012C">
        <w:t>1-6.1-814, ar kuru pieteicēj</w:t>
      </w:r>
      <w:r w:rsidR="00EA0B48">
        <w:t xml:space="preserve">a </w:t>
      </w:r>
      <w:r w:rsidR="0014012C">
        <w:t>ieguv</w:t>
      </w:r>
      <w:r w:rsidR="00EA0B48">
        <w:t>a</w:t>
      </w:r>
      <w:r w:rsidR="0014012C">
        <w:t xml:space="preserve"> tiesības pārdot </w:t>
      </w:r>
      <w:r w:rsidR="00401A02">
        <w:t xml:space="preserve">koģenerācijas </w:t>
      </w:r>
      <w:r w:rsidR="0014012C">
        <w:t xml:space="preserve">elektrostacijā „Mežotnes Selekcija” saražoto elektroenerģiju obligātā iepirkuma ietvaros saskaņā ar </w:t>
      </w:r>
      <w:r w:rsidR="00EA0B48">
        <w:t>Ministru kabineta 2009.gada 10.marta noteikumiem Nr.</w:t>
      </w:r>
      <w:r w:rsidR="00EB6B0B">
        <w:t> </w:t>
      </w:r>
      <w:r w:rsidR="00EA0B48">
        <w:t>221 „Noteikumi par elektroenerģijas ražošanu un cenu noteikšanu, ražojot elektroenerģiju koģenerācijā” (turpmāk – noteikumi Nr.</w:t>
      </w:r>
      <w:r w:rsidR="008F1F64">
        <w:t> </w:t>
      </w:r>
      <w:r w:rsidR="00EA0B48">
        <w:t>221).</w:t>
      </w:r>
    </w:p>
    <w:p w14:paraId="2D7C0C70" w14:textId="77777777" w:rsidR="0014012C" w:rsidRDefault="0014012C" w:rsidP="00403FC9">
      <w:pPr>
        <w:spacing w:line="276" w:lineRule="auto"/>
        <w:ind w:firstLine="720"/>
        <w:jc w:val="both"/>
      </w:pPr>
    </w:p>
    <w:p w14:paraId="19F05F98" w14:textId="420B9581" w:rsidR="00C95625" w:rsidRDefault="0014012C" w:rsidP="00D51CE1">
      <w:pPr>
        <w:spacing w:line="276" w:lineRule="auto"/>
        <w:ind w:firstLine="720"/>
        <w:jc w:val="both"/>
      </w:pPr>
      <w:r>
        <w:t>[2] </w:t>
      </w:r>
      <w:r w:rsidR="00EB6B0B">
        <w:t xml:space="preserve">Ar </w:t>
      </w:r>
      <w:r w:rsidR="008A34BB">
        <w:t>Administratīvās apgabaltiesas 2014.gada 14.augusta spriedumu</w:t>
      </w:r>
      <w:r w:rsidR="00D51CE1">
        <w:t xml:space="preserve"> </w:t>
      </w:r>
      <w:r w:rsidR="008A34BB">
        <w:t>ministrijai uzlikts pienākums izdot labvēlīgu administratīvo aktu, ar kuru pieteicējai atbilstoši tās 2010.gada 29.oktobra iesniegumam piešķirtu tiesības pārdot saražoto elektroenerģiju obligātā iepirkuma ietvaros</w:t>
      </w:r>
      <w:r w:rsidR="006B1237" w:rsidRPr="006B1237">
        <w:t xml:space="preserve"> </w:t>
      </w:r>
      <w:r w:rsidR="006B1237">
        <w:t>saskaņā ar Ministru kabineta 2010.gada 16.marta noteikumiem Nr. 262 ,,Noteikumi par elektroenerģijas ražošanu, izmantojot atjaunojamos energoresursus, un cenu noteikšanas kārtību” (turpmāk – noteikumi Nr. 262)</w:t>
      </w:r>
      <w:r w:rsidR="008A34BB">
        <w:t>.</w:t>
      </w:r>
      <w:r w:rsidR="00E149A9" w:rsidRPr="00E149A9">
        <w:t xml:space="preserve"> </w:t>
      </w:r>
      <w:r w:rsidR="00E149A9">
        <w:t xml:space="preserve">Minētajā iesniegumā </w:t>
      </w:r>
      <w:r w:rsidR="002C5F82">
        <w:t>k</w:t>
      </w:r>
      <w:r w:rsidR="00E149A9">
        <w:t>ā elektroenerģijas ražošana</w:t>
      </w:r>
      <w:r w:rsidR="002C5F82">
        <w:t>s</w:t>
      </w:r>
      <w:r w:rsidR="00E149A9">
        <w:t xml:space="preserve"> viet</w:t>
      </w:r>
      <w:r w:rsidR="006B1237">
        <w:t xml:space="preserve">as adresi pieteicēja norādījusi </w:t>
      </w:r>
      <w:r w:rsidR="002D781E">
        <w:t>biogāzes</w:t>
      </w:r>
      <w:r w:rsidR="002D781E" w:rsidRPr="00215F12">
        <w:t xml:space="preserve"> </w:t>
      </w:r>
      <w:r w:rsidR="00E149A9">
        <w:t>elektrostaciju „Lielmežotnes ferma</w:t>
      </w:r>
      <w:r w:rsidR="006B1237">
        <w:t>”.</w:t>
      </w:r>
    </w:p>
    <w:p w14:paraId="2E147208" w14:textId="09A7CF49" w:rsidR="00E977E8" w:rsidRDefault="00647172" w:rsidP="00E03766">
      <w:pPr>
        <w:spacing w:line="276" w:lineRule="auto"/>
        <w:ind w:firstLine="720"/>
        <w:jc w:val="both"/>
      </w:pPr>
      <w:r>
        <w:t xml:space="preserve">Izpildot </w:t>
      </w:r>
      <w:r w:rsidR="008A34BB">
        <w:t>minēto</w:t>
      </w:r>
      <w:r>
        <w:t xml:space="preserve"> spriedumu</w:t>
      </w:r>
      <w:r w:rsidR="008763A8">
        <w:t xml:space="preserve"> un izskatot</w:t>
      </w:r>
      <w:r w:rsidR="008763A8" w:rsidRPr="008763A8">
        <w:t xml:space="preserve"> </w:t>
      </w:r>
      <w:r w:rsidR="008763A8">
        <w:t>pieteicējas</w:t>
      </w:r>
      <w:r w:rsidR="008763A8" w:rsidRPr="00647172">
        <w:t xml:space="preserve"> </w:t>
      </w:r>
      <w:r w:rsidR="008763A8">
        <w:t>2015.gada 10.marta iesniegumu</w:t>
      </w:r>
      <w:r>
        <w:t xml:space="preserve">, </w:t>
      </w:r>
      <w:r w:rsidRPr="00215F12">
        <w:t xml:space="preserve">ministrija </w:t>
      </w:r>
      <w:r w:rsidR="008763A8" w:rsidRPr="00215F12">
        <w:t xml:space="preserve">pieņēma lēmumu </w:t>
      </w:r>
      <w:r w:rsidRPr="00215F12">
        <w:t>piešķ</w:t>
      </w:r>
      <w:r w:rsidR="008763A8" w:rsidRPr="00215F12">
        <w:t>irt</w:t>
      </w:r>
      <w:r w:rsidR="00403FC9" w:rsidRPr="00215F12">
        <w:t xml:space="preserve"> pieteicējai </w:t>
      </w:r>
      <w:r w:rsidRPr="00215F12">
        <w:t xml:space="preserve">tiesības pārdot elektroenerģiju obligātā iepirkuma ietvaros, kas saražota </w:t>
      </w:r>
      <w:r w:rsidR="005776D1">
        <w:t xml:space="preserve">biogāzes </w:t>
      </w:r>
      <w:r w:rsidRPr="00215F12">
        <w:t>elektrostacijā „Lielmežotnes ferma</w:t>
      </w:r>
      <w:r w:rsidR="00D67E13">
        <w:t>”</w:t>
      </w:r>
      <w:r w:rsidR="006B1237" w:rsidRPr="00215F12">
        <w:t xml:space="preserve">. </w:t>
      </w:r>
      <w:r w:rsidR="00554D28">
        <w:t>Vienlaikus m</w:t>
      </w:r>
      <w:r w:rsidR="008763A8" w:rsidRPr="00215F12">
        <w:t>inistrija</w:t>
      </w:r>
      <w:r w:rsidR="008763A8">
        <w:t xml:space="preserve"> noraidīja iesniegumā izteikto lūgumu</w:t>
      </w:r>
      <w:r w:rsidR="00521E3F">
        <w:t xml:space="preserve"> </w:t>
      </w:r>
      <w:r w:rsidR="005776D1">
        <w:t xml:space="preserve">piešķirt tiesības pārdot </w:t>
      </w:r>
      <w:r w:rsidR="008763A8">
        <w:t>elektrostacij</w:t>
      </w:r>
      <w:r w:rsidR="005776D1">
        <w:t>ā</w:t>
      </w:r>
      <w:r w:rsidR="008763A8">
        <w:t xml:space="preserve"> „Mežotnes </w:t>
      </w:r>
      <w:r w:rsidR="008763A8" w:rsidRPr="00660566">
        <w:t>Selekcija”</w:t>
      </w:r>
      <w:r w:rsidR="00401A02">
        <w:t xml:space="preserve"> saražoto elektroenerģiju obligātā iepirkuma ietvaros</w:t>
      </w:r>
      <w:r w:rsidR="00C95625">
        <w:t>.</w:t>
      </w:r>
    </w:p>
    <w:p w14:paraId="59856583" w14:textId="5785955E" w:rsidR="00E977E8" w:rsidRDefault="00371B03" w:rsidP="00E149A9">
      <w:pPr>
        <w:spacing w:line="276" w:lineRule="auto"/>
        <w:ind w:firstLine="720"/>
        <w:jc w:val="both"/>
      </w:pPr>
      <w:r>
        <w:lastRenderedPageBreak/>
        <w:t>[</w:t>
      </w:r>
      <w:r w:rsidR="0071456B">
        <w:t>3</w:t>
      </w:r>
      <w:r>
        <w:t>]</w:t>
      </w:r>
      <w:r w:rsidR="00521E3F">
        <w:t xml:space="preserve"> Nepiekrītot ministrijas lēmumam, pieteicēja vērsās tiesā ar pieteikumu par labvēlīga </w:t>
      </w:r>
      <w:r w:rsidR="00521E3F" w:rsidRPr="00215F12">
        <w:t xml:space="preserve">administratīvā akta izdošanu, ar kuru </w:t>
      </w:r>
      <w:r w:rsidR="00331C7C" w:rsidRPr="00215F12">
        <w:t xml:space="preserve">pieteicējai piešķirtu tiesības </w:t>
      </w:r>
      <w:r w:rsidR="006B1237" w:rsidRPr="00215F12">
        <w:t>saskaņā ar noteikumiem Nr. 2</w:t>
      </w:r>
      <w:r w:rsidR="00215F12" w:rsidRPr="00215F12">
        <w:t>62</w:t>
      </w:r>
      <w:r w:rsidR="006B1237" w:rsidRPr="00215F12">
        <w:t xml:space="preserve"> </w:t>
      </w:r>
      <w:r w:rsidR="00331C7C" w:rsidRPr="00215F12">
        <w:t>obli</w:t>
      </w:r>
      <w:r w:rsidR="00D67E13">
        <w:t xml:space="preserve">gātā iepirkuma ietvaros pārdot </w:t>
      </w:r>
      <w:r w:rsidR="00331C7C" w:rsidRPr="00215F12">
        <w:t>elektroenerģiju</w:t>
      </w:r>
      <w:r w:rsidR="00D67E13">
        <w:t xml:space="preserve">, kas saražota </w:t>
      </w:r>
      <w:r w:rsidR="006344E6">
        <w:t xml:space="preserve">biogāzes </w:t>
      </w:r>
      <w:r w:rsidR="00D67E13" w:rsidRPr="00215F12">
        <w:t>elektrostacijā „Mežotnes Selekcija”</w:t>
      </w:r>
      <w:r w:rsidR="00D67E13">
        <w:t>.</w:t>
      </w:r>
    </w:p>
    <w:p w14:paraId="756E839F" w14:textId="77777777" w:rsidR="00E149A9" w:rsidRDefault="00E149A9" w:rsidP="00E149A9">
      <w:pPr>
        <w:spacing w:line="276" w:lineRule="auto"/>
        <w:ind w:firstLine="720"/>
        <w:jc w:val="both"/>
      </w:pPr>
    </w:p>
    <w:p w14:paraId="1647A3E8" w14:textId="31146B12" w:rsidR="002A4A8F" w:rsidRDefault="00E8151A" w:rsidP="003E78CD">
      <w:pPr>
        <w:spacing w:line="276" w:lineRule="auto"/>
        <w:ind w:firstLine="720"/>
        <w:jc w:val="both"/>
      </w:pPr>
      <w:r>
        <w:t>[</w:t>
      </w:r>
      <w:r w:rsidR="0071456B">
        <w:t>4</w:t>
      </w:r>
      <w:r>
        <w:t>]</w:t>
      </w:r>
      <w:r w:rsidR="00231947">
        <w:t> </w:t>
      </w:r>
      <w:r w:rsidR="00A6273D">
        <w:t>Iz</w:t>
      </w:r>
      <w:r w:rsidR="00E977E8">
        <w:t>skatot lietu apelācijas kārtībā</w:t>
      </w:r>
      <w:r w:rsidR="00A6273D">
        <w:t xml:space="preserve">, Administratīvā </w:t>
      </w:r>
      <w:r w:rsidR="00A6273D" w:rsidRPr="00660566">
        <w:t xml:space="preserve">apgabaltiesa ar 2017.gada </w:t>
      </w:r>
      <w:r w:rsidR="00660566" w:rsidRPr="00660566">
        <w:t>20</w:t>
      </w:r>
      <w:r w:rsidR="00A6273D" w:rsidRPr="00660566">
        <w:t xml:space="preserve">.jūnija spriedumu pieteikumu </w:t>
      </w:r>
      <w:r w:rsidR="00E977E8" w:rsidRPr="00660566">
        <w:t>noraidīja</w:t>
      </w:r>
      <w:r w:rsidR="00E62F5C" w:rsidRPr="00660566">
        <w:t>.</w:t>
      </w:r>
      <w:r w:rsidR="00660566" w:rsidRPr="00660566">
        <w:t xml:space="preserve"> </w:t>
      </w:r>
      <w:r w:rsidR="00955277" w:rsidRPr="00660566">
        <w:t>S</w:t>
      </w:r>
      <w:r w:rsidR="00A6273D" w:rsidRPr="00660566">
        <w:t>priedum</w:t>
      </w:r>
      <w:r w:rsidR="00E977E8" w:rsidRPr="00660566">
        <w:t>s</w:t>
      </w:r>
      <w:r w:rsidR="00273440">
        <w:t>,</w:t>
      </w:r>
      <w:r w:rsidR="00D67E13">
        <w:t xml:space="preserve"> tostarp</w:t>
      </w:r>
      <w:r w:rsidR="00273440">
        <w:t xml:space="preserve"> pievienojoties pirmās instances tiesas sprieduma motivācijai,</w:t>
      </w:r>
      <w:r w:rsidR="00E977E8" w:rsidRPr="00660566">
        <w:t xml:space="preserve"> </w:t>
      </w:r>
      <w:r w:rsidR="00CB0232" w:rsidRPr="00660566">
        <w:t>pamatots ar</w:t>
      </w:r>
      <w:r w:rsidR="00BC48C4" w:rsidRPr="00660566">
        <w:t xml:space="preserve"> </w:t>
      </w:r>
      <w:r w:rsidR="00A6273D" w:rsidRPr="00660566">
        <w:t xml:space="preserve">turpmāk </w:t>
      </w:r>
      <w:r w:rsidR="00955277" w:rsidRPr="00660566">
        <w:t>norādīto.</w:t>
      </w:r>
    </w:p>
    <w:p w14:paraId="323F1DD5" w14:textId="5A916E96" w:rsidR="0073215D" w:rsidRDefault="00BB6961" w:rsidP="001F46D1">
      <w:pPr>
        <w:spacing w:line="276" w:lineRule="auto"/>
        <w:ind w:firstLine="720"/>
        <w:jc w:val="both"/>
      </w:pPr>
      <w:r w:rsidRPr="000E1B3A">
        <w:t>[</w:t>
      </w:r>
      <w:r w:rsidR="0071456B">
        <w:t>4</w:t>
      </w:r>
      <w:r w:rsidR="00D51CE1">
        <w:t>.1]</w:t>
      </w:r>
      <w:r w:rsidR="001F46D1">
        <w:t> </w:t>
      </w:r>
      <w:r w:rsidR="001B71DE">
        <w:t xml:space="preserve">Pieteicējai jau ir piešķirtas tiesības pārdot elektrostacijā „Mežotnes Selekcija” saražoto elektroenerģiju saskaņā ar noteikumiem Nr. 221. </w:t>
      </w:r>
      <w:r w:rsidR="00215F12">
        <w:t>Tiesas ieskatā, p</w:t>
      </w:r>
      <w:r w:rsidR="00273440">
        <w:t>ieteicēj</w:t>
      </w:r>
      <w:r w:rsidR="002E293B">
        <w:t>a</w:t>
      </w:r>
      <w:r w:rsidR="00273440">
        <w:t xml:space="preserve"> vēlas labvēlīga administratīvā akta grozīšanu, lai tiktu mainīta elektrostacijas atrašanās vietas adrese</w:t>
      </w:r>
      <w:r w:rsidR="00D67E13">
        <w:t>,</w:t>
      </w:r>
      <w:r w:rsidR="00273440">
        <w:t xml:space="preserve"> kā rezu</w:t>
      </w:r>
      <w:r w:rsidR="00EA2436">
        <w:t xml:space="preserve">ltātā </w:t>
      </w:r>
      <w:r w:rsidR="0073215D">
        <w:t xml:space="preserve">elektrostacija </w:t>
      </w:r>
      <w:r w:rsidR="00273440">
        <w:t xml:space="preserve">„Mežotnes </w:t>
      </w:r>
      <w:r w:rsidR="00554D28">
        <w:t>S</w:t>
      </w:r>
      <w:r w:rsidR="00273440">
        <w:t xml:space="preserve">elekcija” iegūtu tiesības pārdot elektroenerģiju obligātā iepirkuma ietvaros saskaņā ar noteikumiem Nr. 262. </w:t>
      </w:r>
      <w:r w:rsidR="00D67E13">
        <w:t>P</w:t>
      </w:r>
      <w:r w:rsidR="001B71DE">
        <w:t>ieteicēja ar šādu prasījumu nav vērsusies iestādē.</w:t>
      </w:r>
    </w:p>
    <w:p w14:paraId="6C7C0663" w14:textId="31274F6A" w:rsidR="00C56A57" w:rsidRDefault="00273440" w:rsidP="00554D28">
      <w:pPr>
        <w:spacing w:line="276" w:lineRule="auto"/>
        <w:ind w:firstLine="720"/>
        <w:jc w:val="both"/>
      </w:pPr>
      <w:r>
        <w:t>[</w:t>
      </w:r>
      <w:r w:rsidR="0071456B">
        <w:t>4</w:t>
      </w:r>
      <w:r>
        <w:t>.</w:t>
      </w:r>
      <w:r w:rsidR="002E293B">
        <w:t>2</w:t>
      </w:r>
      <w:r w:rsidR="007309D6">
        <w:t>] </w:t>
      </w:r>
      <w:r w:rsidR="00554D28">
        <w:t xml:space="preserve">Atbilstoši </w:t>
      </w:r>
      <w:r w:rsidR="007309D6">
        <w:t>Elektroenerģijas tirgus likuma 31.pant</w:t>
      </w:r>
      <w:r w:rsidR="00554D28">
        <w:t>am</w:t>
      </w:r>
      <w:r w:rsidR="007309D6">
        <w:t xml:space="preserve"> </w:t>
      </w:r>
      <w:r>
        <w:t>pieteicēj</w:t>
      </w:r>
      <w:r w:rsidR="002E293B">
        <w:t>a</w:t>
      </w:r>
      <w:r>
        <w:t xml:space="preserve"> </w:t>
      </w:r>
      <w:r w:rsidR="002E293B">
        <w:t>e</w:t>
      </w:r>
      <w:r>
        <w:t>lektrostacijai „Mežotnes Selekcija” nav tiesīg</w:t>
      </w:r>
      <w:r w:rsidR="002E293B">
        <w:t>a</w:t>
      </w:r>
      <w:r>
        <w:t xml:space="preserve"> mainīt savu izvēli. </w:t>
      </w:r>
      <w:r w:rsidR="007309D6">
        <w:t>Apstāklim, kādēļ pieteicēj</w:t>
      </w:r>
      <w:r w:rsidR="001B71DE">
        <w:t>a</w:t>
      </w:r>
      <w:r w:rsidR="007309D6">
        <w:t xml:space="preserve"> izvēlējās izmantot vienas no Elektroenerģijas tirgus likumā paredzētajām tiesībām, nav nozīmes. Atbalsts tiek piešķirts, lai veicinātu elektroenerģijas ražošanu no atjaunojamiem energoresursiem, nevis garantētu peļņu. Tādējādi, ja pieteicēja jau saņem atbalstu atbilstoši vienam atbalsta mehānismam, nav tiesiska pamatam piešķirt pieteicējai atbalstu atbilstoši citam atbalsta mehānismam. </w:t>
      </w:r>
    </w:p>
    <w:p w14:paraId="7C64BE7F" w14:textId="77777777" w:rsidR="00F0696C" w:rsidRDefault="0073215D" w:rsidP="00F0696C">
      <w:pPr>
        <w:spacing w:line="276" w:lineRule="auto"/>
        <w:ind w:firstLine="720"/>
        <w:jc w:val="both"/>
      </w:pPr>
      <w:r>
        <w:t>[</w:t>
      </w:r>
      <w:r w:rsidR="0071456B">
        <w:t>4</w:t>
      </w:r>
      <w:r>
        <w:t>.</w:t>
      </w:r>
      <w:r w:rsidR="0071456B">
        <w:t>3</w:t>
      </w:r>
      <w:r>
        <w:t>] </w:t>
      </w:r>
      <w:r w:rsidR="00215F12">
        <w:t xml:space="preserve">Pieteicēja </w:t>
      </w:r>
      <w:r w:rsidR="005C3E67">
        <w:t>ne</w:t>
      </w:r>
      <w:r w:rsidR="00215F12">
        <w:t>vēlas būvēt jaunu elektrostaciju citā adresē, bet gan izmantot jau esošu elektrostaciju atbalsta saņemšanai. Tomēr k</w:t>
      </w:r>
      <w:r w:rsidR="00273440">
        <w:t>onkrēta elektrostacijas atrašanās vieta ir būtiska</w:t>
      </w:r>
      <w:r w:rsidR="001F46D1">
        <w:t xml:space="preserve"> </w:t>
      </w:r>
      <w:r w:rsidR="00215F12">
        <w:t xml:space="preserve">administratīvā akta sastāvdaļa. </w:t>
      </w:r>
      <w:r w:rsidR="00273440">
        <w:t>To apstiprina noteikumu Nr.</w:t>
      </w:r>
      <w:r>
        <w:t> </w:t>
      </w:r>
      <w:r w:rsidR="002E293B">
        <w:t>262 12.</w:t>
      </w:r>
      <w:r w:rsidR="001B71DE">
        <w:t xml:space="preserve">punkts. </w:t>
      </w:r>
      <w:r w:rsidR="00273440">
        <w:t>Izskatāmajā gadījumā elektrostacijas atrašanās vietas adreses maiņa nav uzskatāma par acīmredzamu pārrakstīšanās, matemātiskā aprēķina vai citu kļūdu un trūkumu,</w:t>
      </w:r>
      <w:r w:rsidR="00F0696C">
        <w:t xml:space="preserve"> līdz ar to, mainot elektrostacijas atrašanās vietu, tiktu mainīta arī administratīvā akta būtība.</w:t>
      </w:r>
    </w:p>
    <w:p w14:paraId="70CFBF41" w14:textId="3FED1109" w:rsidR="00E149A9" w:rsidRDefault="00E149A9" w:rsidP="00F0696C">
      <w:pPr>
        <w:spacing w:line="276" w:lineRule="auto"/>
        <w:ind w:firstLine="720"/>
        <w:jc w:val="both"/>
      </w:pPr>
      <w:r>
        <w:t>[</w:t>
      </w:r>
      <w:r w:rsidR="00266175">
        <w:t>4.</w:t>
      </w:r>
      <w:r w:rsidR="00403A77">
        <w:t>4</w:t>
      </w:r>
      <w:r w:rsidR="00FF3BC6">
        <w:t>] </w:t>
      </w:r>
      <w:r w:rsidR="00971601">
        <w:t xml:space="preserve">No </w:t>
      </w:r>
      <w:r>
        <w:t xml:space="preserve">Ministru kabineta 2015.gada 8.decembra noteikumiem </w:t>
      </w:r>
      <w:r w:rsidR="00971601">
        <w:t xml:space="preserve">Nr. 698 „Adresācijas noteikumi” </w:t>
      </w:r>
      <w:r>
        <w:t>izriet, ka adrese tiek noteikta, lai varētu identificēt objekta atrašanās vietu. Tādējādi noteikumu Nr. 262 12.3.apakšpunktā minētā prasība noteikta, lai skaidri varētu saprast, kurā vietā (adresē) plānots būvēt elektrostaciju, turklāt atsevišķiem objektiem (zemesgabaliem) var nebūt noteikta adrese, līdz ar to ne vienmēr to varēs n</w:t>
      </w:r>
      <w:r w:rsidR="00FF3BC6">
        <w:t>orādīt. T</w:t>
      </w:r>
      <w:r>
        <w:t>ādā gadījumā iesniegumā būtu jābūt norādītai atrašanās vietai, lai zemesgabalu varētu identificēt.</w:t>
      </w:r>
    </w:p>
    <w:p w14:paraId="4954F539" w14:textId="1C26C3C1" w:rsidR="007309D6" w:rsidRDefault="00E149A9" w:rsidP="007309D6">
      <w:pPr>
        <w:spacing w:line="276" w:lineRule="auto"/>
        <w:ind w:firstLine="720"/>
        <w:jc w:val="both"/>
      </w:pPr>
      <w:r>
        <w:t>[</w:t>
      </w:r>
      <w:r w:rsidR="00266175">
        <w:t>4.</w:t>
      </w:r>
      <w:r w:rsidR="00403A77">
        <w:t>5</w:t>
      </w:r>
      <w:r w:rsidR="00CB268F">
        <w:t>]</w:t>
      </w:r>
      <w:r w:rsidR="007309D6">
        <w:t> Apgabaltiesa sūdzības lietas ietvaros</w:t>
      </w:r>
      <w:r>
        <w:t xml:space="preserve"> atzin</w:t>
      </w:r>
      <w:r w:rsidR="004E6B02">
        <w:t>a</w:t>
      </w:r>
      <w:r>
        <w:t xml:space="preserve">, ka </w:t>
      </w:r>
      <w:r w:rsidR="007309D6">
        <w:t xml:space="preserve">2014.gada 14.augusta </w:t>
      </w:r>
      <w:r>
        <w:t xml:space="preserve">spriedums lietā izpildīts pareizi, tātad </w:t>
      </w:r>
      <w:r w:rsidR="007309D6">
        <w:t>ministrijas lēmums</w:t>
      </w:r>
      <w:r>
        <w:t xml:space="preserve"> atzīts par pareizu un tiesisku. </w:t>
      </w:r>
      <w:r w:rsidR="007309D6">
        <w:t>A</w:t>
      </w:r>
      <w:r>
        <w:t xml:space="preserve">pgabaltiesai </w:t>
      </w:r>
      <w:r w:rsidR="00554D28">
        <w:t>izskatāmās</w:t>
      </w:r>
      <w:r>
        <w:t xml:space="preserve"> lietas ietvaros nav pamata pārskatīt ar spēkā stājušos un izpildīto apgabaltiesas spriedumu nodibinātos apstākļus un izdarītos secinājumus pēc būtības.</w:t>
      </w:r>
    </w:p>
    <w:p w14:paraId="2F8FE1FB" w14:textId="326A5EC2" w:rsidR="002C0185" w:rsidRDefault="00E95E27" w:rsidP="002B2A0C">
      <w:pPr>
        <w:spacing w:line="276" w:lineRule="auto"/>
        <w:ind w:firstLine="720"/>
        <w:jc w:val="both"/>
      </w:pPr>
      <w:r>
        <w:t>[</w:t>
      </w:r>
      <w:r w:rsidR="00266175">
        <w:t>4.</w:t>
      </w:r>
      <w:r w:rsidR="00403A77">
        <w:t>6</w:t>
      </w:r>
      <w:r w:rsidR="00C56A57">
        <w:t>] </w:t>
      </w:r>
      <w:r w:rsidR="001B71DE">
        <w:t>Pieteicējas atsauce uz vienlīdzības principa pārkāpumu</w:t>
      </w:r>
      <w:r w:rsidR="001B71DE" w:rsidRPr="00C56A57">
        <w:t xml:space="preserve"> </w:t>
      </w:r>
      <w:r w:rsidR="001B71DE">
        <w:t>nav pamatota, jo p</w:t>
      </w:r>
      <w:r w:rsidR="00C56A57">
        <w:t>ieteicēja neatrodas salīdzināmos apstākļos ar lietas izskatīšanas laikā apskatītajiem gadījumiem (SIA ,,Piejūras Energy” un SIA „Rojas Siltums”)</w:t>
      </w:r>
      <w:r w:rsidR="002B2A0C">
        <w:t>.</w:t>
      </w:r>
    </w:p>
    <w:p w14:paraId="5F3EEE20" w14:textId="77777777" w:rsidR="00554D28" w:rsidRDefault="00554D28" w:rsidP="002C0185">
      <w:pPr>
        <w:spacing w:line="276" w:lineRule="auto"/>
        <w:ind w:firstLine="720"/>
        <w:jc w:val="both"/>
      </w:pPr>
    </w:p>
    <w:p w14:paraId="1F71BBDE" w14:textId="16308A86" w:rsidR="002C0185" w:rsidRDefault="00BB6961" w:rsidP="002C0185">
      <w:pPr>
        <w:spacing w:line="276" w:lineRule="auto"/>
        <w:ind w:firstLine="720"/>
        <w:jc w:val="both"/>
      </w:pPr>
      <w:r w:rsidRPr="00840A19">
        <w:t>[</w:t>
      </w:r>
      <w:r w:rsidR="00493209">
        <w:t>5</w:t>
      </w:r>
      <w:r w:rsidRPr="00840A19">
        <w:t>]</w:t>
      </w:r>
      <w:r w:rsidR="002658E8">
        <w:t> </w:t>
      </w:r>
      <w:r w:rsidRPr="00840A19">
        <w:t>Pieteicēj</w:t>
      </w:r>
      <w:r w:rsidR="005D0DD2">
        <w:t>a</w:t>
      </w:r>
      <w:r w:rsidR="00E977E8">
        <w:t xml:space="preserve"> par apgabaltiesas spriedumu</w:t>
      </w:r>
      <w:r w:rsidR="005D0DD2">
        <w:t xml:space="preserve"> </w:t>
      </w:r>
      <w:r w:rsidRPr="00840A19">
        <w:t>iesniedza kasācijas sūdzību</w:t>
      </w:r>
      <w:r w:rsidR="002E6B58" w:rsidRPr="00840A19">
        <w:t xml:space="preserve">, </w:t>
      </w:r>
      <w:r w:rsidR="004F7AAC" w:rsidRPr="00840A19">
        <w:t xml:space="preserve">kas </w:t>
      </w:r>
      <w:r w:rsidR="002E6B58" w:rsidRPr="00840A19">
        <w:t>pamatota ar turpmāk norādītajiem argumentiem</w:t>
      </w:r>
      <w:r w:rsidR="004F7AAC" w:rsidRPr="00840A19">
        <w:t>.</w:t>
      </w:r>
    </w:p>
    <w:p w14:paraId="32652651" w14:textId="69410864" w:rsidR="00F34B0D" w:rsidRDefault="004F7AAC" w:rsidP="002C0185">
      <w:pPr>
        <w:spacing w:line="276" w:lineRule="auto"/>
        <w:ind w:firstLine="720"/>
        <w:jc w:val="both"/>
      </w:pPr>
      <w:r w:rsidRPr="00840A19">
        <w:t>[</w:t>
      </w:r>
      <w:r w:rsidR="00493209">
        <w:t>5</w:t>
      </w:r>
      <w:r w:rsidR="005C6FC4">
        <w:t>.1</w:t>
      </w:r>
      <w:r w:rsidR="008206B3">
        <w:t>]</w:t>
      </w:r>
      <w:r w:rsidR="00624F40">
        <w:t> </w:t>
      </w:r>
      <w:r w:rsidR="008A2BF2">
        <w:t>Pretēji pārsūdzētājā spriedumā norādītajam, p</w:t>
      </w:r>
      <w:r w:rsidR="00F34B0D">
        <w:t xml:space="preserve">ieteicēja nevēlas </w:t>
      </w:r>
      <w:r w:rsidR="00DC27D5">
        <w:t xml:space="preserve">grozīt </w:t>
      </w:r>
      <w:r w:rsidR="00AC7305">
        <w:t xml:space="preserve">ministrijas </w:t>
      </w:r>
      <w:r w:rsidR="00DC27D5">
        <w:t>lēmumu, ar kuru tai piešķirtas tiesības saskaņā ar noteikumiem Nr. 221</w:t>
      </w:r>
      <w:r w:rsidR="00F34B0D">
        <w:t>.</w:t>
      </w:r>
    </w:p>
    <w:p w14:paraId="6966C441" w14:textId="59C63240" w:rsidR="002C0185" w:rsidRDefault="004669DE" w:rsidP="002C0185">
      <w:pPr>
        <w:spacing w:line="276" w:lineRule="auto"/>
        <w:ind w:firstLine="720"/>
        <w:jc w:val="both"/>
      </w:pPr>
      <w:r>
        <w:lastRenderedPageBreak/>
        <w:t>P</w:t>
      </w:r>
      <w:r w:rsidR="00624F40">
        <w:t xml:space="preserve">ieteicēja zaudējumu novēršanas nolūkā bija spiesta iegūt un izmantot </w:t>
      </w:r>
      <w:r w:rsidR="00624F40" w:rsidRPr="00624F40">
        <w:t xml:space="preserve">Elektroenerģijas tirgus likuma </w:t>
      </w:r>
      <w:r w:rsidR="00624F40">
        <w:t>31.pantā paredzētās tiesības saskaņā ar noteikumiem Nr. 221</w:t>
      </w:r>
      <w:r>
        <w:t xml:space="preserve">, jo ministrija prettiesiski atteica piešķirt pieteicējai tiesības saskaņā ar noteikumiem Nr. 262. </w:t>
      </w:r>
      <w:r w:rsidR="00624F40">
        <w:t>Apstāklis, ka pieteicēja bija spiesta izdarīt šo izvēli, nenozīmē, ka pieteicēja atteicās no tās sākotnējā mērķa iegūt saražotās elektroenerģijas pārdošanas tiesības obligātā iepirkuma ietvaros saskaņā ar noteikumiem Nr. 262.</w:t>
      </w:r>
      <w:r>
        <w:t xml:space="preserve"> </w:t>
      </w:r>
      <w:r w:rsidR="00624F40">
        <w:t>Lai arī pieteicēja 2010.gada 29.oktobra iesniegumā kā plānoto elektroenerģijas ražošanas vietu</w:t>
      </w:r>
      <w:r>
        <w:t xml:space="preserve"> </w:t>
      </w:r>
      <w:r w:rsidR="00624F40">
        <w:t>norādīj</w:t>
      </w:r>
      <w:r>
        <w:t>usi</w:t>
      </w:r>
      <w:r w:rsidR="00624F40">
        <w:t xml:space="preserve"> zemesgabalu „Lielmežotnes ferma”, elektrostacija objektīvas nepieciešamības dēļ </w:t>
      </w:r>
      <w:r>
        <w:t xml:space="preserve">tika </w:t>
      </w:r>
      <w:r w:rsidR="00624F40">
        <w:t xml:space="preserve">uzbūvēta uz blakus esošā zemesgabala „Mežotnes </w:t>
      </w:r>
      <w:r w:rsidR="00651B04">
        <w:t>S</w:t>
      </w:r>
      <w:r w:rsidR="00624F40">
        <w:t>elekcija</w:t>
      </w:r>
      <w:r w:rsidR="002C5F82">
        <w:t>”</w:t>
      </w:r>
      <w:r w:rsidR="00624F40">
        <w:t xml:space="preserve">. Lūdzot atzīt noteikumos Nr. 262 paredzētās tiesības, pieteicēja lūdza šo tiesību realizāciju noteikt </w:t>
      </w:r>
      <w:r w:rsidR="002C5F82">
        <w:t xml:space="preserve">tās </w:t>
      </w:r>
      <w:r w:rsidR="00624F40">
        <w:t>faktiskajā ražotnē</w:t>
      </w:r>
      <w:r w:rsidR="002C5F82">
        <w:t>, proti,</w:t>
      </w:r>
      <w:r w:rsidR="00624F40">
        <w:t xml:space="preserve"> „Mežotnes </w:t>
      </w:r>
      <w:r w:rsidR="00651B04">
        <w:t>S</w:t>
      </w:r>
      <w:r w:rsidR="00624F40">
        <w:t>elekcija</w:t>
      </w:r>
      <w:r w:rsidR="00391887">
        <w:t>”</w:t>
      </w:r>
      <w:r w:rsidR="00624F40">
        <w:t>.</w:t>
      </w:r>
    </w:p>
    <w:p w14:paraId="157689A5" w14:textId="10C15049" w:rsidR="002C0185" w:rsidRDefault="002C5F82" w:rsidP="002C0185">
      <w:pPr>
        <w:spacing w:line="276" w:lineRule="auto"/>
        <w:ind w:firstLine="720"/>
        <w:jc w:val="both"/>
      </w:pPr>
      <w:r>
        <w:t>[5.2] </w:t>
      </w:r>
      <w:r w:rsidR="00624F40">
        <w:t>Iegūstot tiesības ražot un pārdot elektroenerģiju saskaņā ar noteikumiem Nr. 262, tiesību saskaņā ar noteikumiem Nr. 221 realizācija tiks izbeigta</w:t>
      </w:r>
      <w:r w:rsidR="00B34FD8">
        <w:t>.</w:t>
      </w:r>
    </w:p>
    <w:p w14:paraId="1A8D336B" w14:textId="405CD155" w:rsidR="002C0185" w:rsidRDefault="00624F40" w:rsidP="002C0185">
      <w:pPr>
        <w:spacing w:line="276" w:lineRule="auto"/>
        <w:ind w:firstLine="720"/>
        <w:jc w:val="both"/>
      </w:pPr>
      <w:r>
        <w:t>[5.</w:t>
      </w:r>
      <w:r w:rsidR="002C5F82">
        <w:t>3</w:t>
      </w:r>
      <w:r>
        <w:t>] </w:t>
      </w:r>
      <w:r w:rsidR="0094287A">
        <w:t xml:space="preserve">Tiesa </w:t>
      </w:r>
      <w:r w:rsidR="0094287A" w:rsidRPr="00624F40">
        <w:t>nepareizi interpretējusi noteikumu Nr. 262 12.3.</w:t>
      </w:r>
      <w:r w:rsidR="001C6F1D">
        <w:t>apakš</w:t>
      </w:r>
      <w:r w:rsidR="0094287A" w:rsidRPr="00624F40">
        <w:t xml:space="preserve">punktu un </w:t>
      </w:r>
      <w:r w:rsidR="001B71DE" w:rsidRPr="00624F40">
        <w:t xml:space="preserve">Elektroenerģijas tirgus likuma </w:t>
      </w:r>
      <w:r w:rsidR="0094287A" w:rsidRPr="00624F40">
        <w:t>31.pantu. Pieteicējas ieskatā, n</w:t>
      </w:r>
      <w:r w:rsidR="00A94609" w:rsidRPr="00624F40">
        <w:t>oteikumu Nr. 262 12.3.</w:t>
      </w:r>
      <w:r w:rsidR="001C6F1D">
        <w:t>apakš</w:t>
      </w:r>
      <w:r w:rsidR="00A94609" w:rsidRPr="00624F40">
        <w:t>punkts interpretējams tādējādi, ka Ministru kabinets</w:t>
      </w:r>
      <w:r w:rsidR="00A94609">
        <w:t xml:space="preserve"> ir devis izvēles tiesības </w:t>
      </w:r>
      <w:r>
        <w:t xml:space="preserve">lēmumā </w:t>
      </w:r>
      <w:r w:rsidR="00A94609">
        <w:t>norādīt vai nu ziņas par elektrostacijas adresi</w:t>
      </w:r>
      <w:r w:rsidR="0094287A">
        <w:t>,</w:t>
      </w:r>
      <w:r w:rsidR="001835E8">
        <w:t xml:space="preserve"> vai</w:t>
      </w:r>
      <w:r w:rsidR="00A94609">
        <w:t xml:space="preserve"> ziņas par tās atrašanās vietu</w:t>
      </w:r>
      <w:r w:rsidR="001835E8">
        <w:t>.</w:t>
      </w:r>
      <w:r w:rsidR="0094287A">
        <w:t xml:space="preserve"> </w:t>
      </w:r>
      <w:r>
        <w:t>Konkrētajā gadījumā, mainot ražošanas vietu, pilnībā izpildās noteikumu Nr. 262 12.3.</w:t>
      </w:r>
      <w:r w:rsidR="001C6F1D">
        <w:t>apakš</w:t>
      </w:r>
      <w:r>
        <w:t>punktā noteiktā prasība, proti, elektrostacijas vieta ir skaidri saprotama un faktiski ir tajā pašā vietā.</w:t>
      </w:r>
    </w:p>
    <w:p w14:paraId="0745D4CD" w14:textId="4CD61D39" w:rsidR="002C0185" w:rsidRDefault="00624F40" w:rsidP="002C0185">
      <w:pPr>
        <w:spacing w:line="276" w:lineRule="auto"/>
        <w:ind w:firstLine="720"/>
        <w:jc w:val="both"/>
      </w:pPr>
      <w:r>
        <w:t>[5.</w:t>
      </w:r>
      <w:r w:rsidR="002C5F82">
        <w:t>4</w:t>
      </w:r>
      <w:r>
        <w:t>] </w:t>
      </w:r>
      <w:r w:rsidR="008D0CE2">
        <w:t>Ražošanas vietai ir teritoriāla, pieprasījuma un sistēmu drošuma noz</w:t>
      </w:r>
      <w:r w:rsidR="009E4AED">
        <w:t>īme.</w:t>
      </w:r>
      <w:r>
        <w:t xml:space="preserve"> Ievērojot, ka i</w:t>
      </w:r>
      <w:r w:rsidR="009E4AED">
        <w:t xml:space="preserve">zskatāmajā gadījumā </w:t>
      </w:r>
      <w:r w:rsidR="00874BBB">
        <w:t xml:space="preserve">neviens no šiem apstākļiem pēc būtības netiek ietekmēts, </w:t>
      </w:r>
      <w:r w:rsidR="009E4AED">
        <w:t xml:space="preserve">ražošanas vietas maiņa </w:t>
      </w:r>
      <w:r w:rsidR="008D0CE2">
        <w:t>nav kvalificējam</w:t>
      </w:r>
      <w:r w:rsidR="00651B04">
        <w:t>a</w:t>
      </w:r>
      <w:r w:rsidR="008D0CE2">
        <w:t xml:space="preserve"> kā administratīvā akta būtību mainošs apstāklis</w:t>
      </w:r>
      <w:r w:rsidR="00874BBB">
        <w:t>.</w:t>
      </w:r>
    </w:p>
    <w:p w14:paraId="35B83869" w14:textId="5F9D7021" w:rsidR="004669DE" w:rsidRDefault="004669DE" w:rsidP="002C0185">
      <w:pPr>
        <w:spacing w:line="276" w:lineRule="auto"/>
        <w:ind w:firstLine="720"/>
        <w:jc w:val="both"/>
      </w:pPr>
      <w:r>
        <w:t>[5.</w:t>
      </w:r>
      <w:r w:rsidR="002C5F82">
        <w:t>5</w:t>
      </w:r>
      <w:r>
        <w:t>] Tiesa nepamatoti noraidījusi pieteicējas argumentus par vienlīdzības principa ievērošanas nepieciešamību. Tiesa faktiski atteikusies salīdzināt izskatāmās lietas apstākļus ar to lietu apstākļiem, kurās pieņemti lēmumi par elektrostacijas adreses maiņu.</w:t>
      </w:r>
    </w:p>
    <w:p w14:paraId="293EC9E8" w14:textId="77777777" w:rsidR="00624F40" w:rsidRDefault="00624F40" w:rsidP="004669DE">
      <w:pPr>
        <w:spacing w:line="276" w:lineRule="auto"/>
        <w:jc w:val="both"/>
      </w:pPr>
    </w:p>
    <w:p w14:paraId="4F5896C3" w14:textId="6701C92B" w:rsidR="00150661" w:rsidRPr="00150661" w:rsidRDefault="00231947" w:rsidP="00B93C78">
      <w:pPr>
        <w:spacing w:line="276" w:lineRule="auto"/>
        <w:ind w:firstLine="709"/>
        <w:jc w:val="both"/>
      </w:pPr>
      <w:r>
        <w:t xml:space="preserve">[6] Ministrija paskaidrojumos norāda, ka </w:t>
      </w:r>
      <w:r w:rsidR="00BD741C">
        <w:t>kasācijas sūdzība ir nepamatota.</w:t>
      </w:r>
      <w:r w:rsidR="00651B04">
        <w:t xml:space="preserve"> Paskaidro, ka </w:t>
      </w:r>
      <w:r w:rsidR="00BD741C">
        <w:t>Ministru kabinets nav paredzējis tiesības mainīt sākotnējā lēmumā par tiesību piešķiršanu ražot elektronenerģiju un pārdot to elektroenerģijas obligātā iepirkuma ietvaros norādīto elektrostacijas atrašanās vietas adresi.</w:t>
      </w:r>
      <w:r w:rsidR="001B71DE">
        <w:t xml:space="preserve"> Tādējādi tiesības pārdot elektrostacijā saražoto elektroenerģiju obligātā iepirkuma ietvaros ir neatraujami saistītas ar elektrostaciju, kas atrodas lēmumā norādītajā adresē. </w:t>
      </w:r>
    </w:p>
    <w:p w14:paraId="149CA763" w14:textId="77777777" w:rsidR="00150661" w:rsidRPr="00150661" w:rsidRDefault="00150661" w:rsidP="00150661">
      <w:pPr>
        <w:spacing w:line="276" w:lineRule="auto"/>
        <w:jc w:val="both"/>
      </w:pPr>
    </w:p>
    <w:p w14:paraId="31CD911F" w14:textId="0B15CE66" w:rsidR="008206B3" w:rsidRPr="008206B3" w:rsidRDefault="008206B3" w:rsidP="008206B3">
      <w:pPr>
        <w:spacing w:line="276" w:lineRule="auto"/>
        <w:jc w:val="center"/>
        <w:rPr>
          <w:b/>
        </w:rPr>
      </w:pPr>
      <w:r w:rsidRPr="008206B3">
        <w:rPr>
          <w:b/>
        </w:rPr>
        <w:t>Motīvu daļa</w:t>
      </w:r>
    </w:p>
    <w:p w14:paraId="364532B2" w14:textId="77777777" w:rsidR="008206B3" w:rsidRDefault="008206B3" w:rsidP="008206B3">
      <w:pPr>
        <w:spacing w:line="276" w:lineRule="auto"/>
        <w:ind w:firstLine="720"/>
        <w:jc w:val="both"/>
      </w:pPr>
    </w:p>
    <w:p w14:paraId="5DDE1C2A" w14:textId="1403B7CE" w:rsidR="00B93C78" w:rsidRDefault="008206B3" w:rsidP="00B93C78">
      <w:pPr>
        <w:spacing w:line="276" w:lineRule="auto"/>
        <w:ind w:firstLine="720"/>
        <w:jc w:val="both"/>
        <w:rPr>
          <w:rFonts w:asciiTheme="majorBidi" w:hAnsiTheme="majorBidi" w:cstheme="majorBidi"/>
          <w:shd w:val="clear" w:color="auto" w:fill="FFFFFF"/>
        </w:rPr>
      </w:pPr>
      <w:r w:rsidRPr="008206B3">
        <w:t>[</w:t>
      </w:r>
      <w:r w:rsidR="00651B04">
        <w:t>7</w:t>
      </w:r>
      <w:r w:rsidRPr="008206B3">
        <w:t>]</w:t>
      </w:r>
      <w:r w:rsidR="006423FA">
        <w:t> </w:t>
      </w:r>
      <w:r w:rsidR="00B93C78" w:rsidRPr="00934CE4">
        <w:t>Elektroenerģijas tirgus likuma 28.pant</w:t>
      </w:r>
      <w:r w:rsidR="00B93C78">
        <w:t>s</w:t>
      </w:r>
      <w:r w:rsidR="00B93C78" w:rsidRPr="00934CE4">
        <w:t xml:space="preserve"> </w:t>
      </w:r>
      <w:r w:rsidR="00B93C78">
        <w:t>paredz</w:t>
      </w:r>
      <w:r w:rsidR="00B93C78" w:rsidRPr="00934CE4">
        <w:t xml:space="preserve"> e</w:t>
      </w:r>
      <w:r w:rsidR="00B93C78" w:rsidRPr="00934CE4">
        <w:rPr>
          <w:rFonts w:asciiTheme="majorBidi" w:hAnsiTheme="majorBidi" w:cstheme="majorBidi"/>
          <w:shd w:val="clear" w:color="auto" w:fill="FFFFFF"/>
        </w:rPr>
        <w:t>lektroenerģijas ražošan</w:t>
      </w:r>
      <w:r w:rsidR="00B93C78">
        <w:rPr>
          <w:rFonts w:asciiTheme="majorBidi" w:hAnsiTheme="majorBidi" w:cstheme="majorBidi"/>
          <w:shd w:val="clear" w:color="auto" w:fill="FFFFFF"/>
        </w:rPr>
        <w:t>u</w:t>
      </w:r>
      <w:r w:rsidR="00B93C78" w:rsidRPr="00934CE4">
        <w:rPr>
          <w:rFonts w:asciiTheme="majorBidi" w:hAnsiTheme="majorBidi" w:cstheme="majorBidi"/>
          <w:shd w:val="clear" w:color="auto" w:fill="FFFFFF"/>
        </w:rPr>
        <w:t xml:space="preserve"> koģenerācijas stacijās, kuru uzstādītā elektriskā jauda </w:t>
      </w:r>
      <w:r w:rsidR="00B93C78">
        <w:rPr>
          <w:rFonts w:asciiTheme="majorBidi" w:hAnsiTheme="majorBidi" w:cstheme="majorBidi"/>
          <w:shd w:val="clear" w:color="auto" w:fill="FFFFFF"/>
        </w:rPr>
        <w:t>nepārsniedz</w:t>
      </w:r>
      <w:r w:rsidR="00B93C78" w:rsidRPr="00934CE4">
        <w:rPr>
          <w:rFonts w:asciiTheme="majorBidi" w:hAnsiTheme="majorBidi" w:cstheme="majorBidi"/>
          <w:shd w:val="clear" w:color="auto" w:fill="FFFFFF"/>
        </w:rPr>
        <w:t xml:space="preserve"> četr</w:t>
      </w:r>
      <w:r w:rsidR="00B93C78">
        <w:rPr>
          <w:rFonts w:asciiTheme="majorBidi" w:hAnsiTheme="majorBidi" w:cstheme="majorBidi"/>
          <w:shd w:val="clear" w:color="auto" w:fill="FFFFFF"/>
        </w:rPr>
        <w:t>us</w:t>
      </w:r>
      <w:r w:rsidR="00B93C78" w:rsidRPr="00934CE4">
        <w:rPr>
          <w:rFonts w:asciiTheme="majorBidi" w:hAnsiTheme="majorBidi" w:cstheme="majorBidi"/>
          <w:shd w:val="clear" w:color="auto" w:fill="FFFFFF"/>
        </w:rPr>
        <w:t xml:space="preserve"> megavat</w:t>
      </w:r>
      <w:r w:rsidR="00B93C78">
        <w:rPr>
          <w:rFonts w:asciiTheme="majorBidi" w:hAnsiTheme="majorBidi" w:cstheme="majorBidi"/>
          <w:shd w:val="clear" w:color="auto" w:fill="FFFFFF"/>
        </w:rPr>
        <w:t>us, savukārt 28.</w:t>
      </w:r>
      <w:r w:rsidR="00B93C78">
        <w:rPr>
          <w:rFonts w:asciiTheme="majorBidi" w:hAnsiTheme="majorBidi" w:cstheme="majorBidi"/>
          <w:shd w:val="clear" w:color="auto" w:fill="FFFFFF"/>
          <w:vertAlign w:val="superscript"/>
        </w:rPr>
        <w:t>1</w:t>
      </w:r>
      <w:r w:rsidR="00B93C78">
        <w:rPr>
          <w:rFonts w:asciiTheme="majorBidi" w:hAnsiTheme="majorBidi" w:cstheme="majorBidi"/>
          <w:shd w:val="clear" w:color="auto" w:fill="FFFFFF"/>
        </w:rPr>
        <w:t>pants nosaka</w:t>
      </w:r>
      <w:r w:rsidR="00B93C78" w:rsidRPr="00934CE4">
        <w:rPr>
          <w:rFonts w:asciiTheme="majorBidi" w:hAnsiTheme="majorBidi" w:cstheme="majorBidi"/>
          <w:shd w:val="clear" w:color="auto" w:fill="FFFFFF"/>
        </w:rPr>
        <w:t xml:space="preserve"> </w:t>
      </w:r>
      <w:r w:rsidR="00B93C78">
        <w:rPr>
          <w:rFonts w:asciiTheme="majorBidi" w:hAnsiTheme="majorBidi" w:cstheme="majorBidi"/>
          <w:shd w:val="clear" w:color="auto" w:fill="FFFFFF"/>
        </w:rPr>
        <w:t>e</w:t>
      </w:r>
      <w:r w:rsidR="00B93C78" w:rsidRPr="00934CE4">
        <w:rPr>
          <w:rFonts w:asciiTheme="majorBidi" w:hAnsiTheme="majorBidi" w:cstheme="majorBidi"/>
          <w:shd w:val="clear" w:color="auto" w:fill="FFFFFF"/>
        </w:rPr>
        <w:t>lektroenerģijas ražošan</w:t>
      </w:r>
      <w:r w:rsidR="00B93C78">
        <w:rPr>
          <w:rFonts w:asciiTheme="majorBidi" w:hAnsiTheme="majorBidi" w:cstheme="majorBidi"/>
          <w:shd w:val="clear" w:color="auto" w:fill="FFFFFF"/>
        </w:rPr>
        <w:t>u</w:t>
      </w:r>
      <w:r w:rsidR="00B93C78" w:rsidRPr="00934CE4">
        <w:rPr>
          <w:rFonts w:asciiTheme="majorBidi" w:hAnsiTheme="majorBidi" w:cstheme="majorBidi"/>
          <w:shd w:val="clear" w:color="auto" w:fill="FFFFFF"/>
        </w:rPr>
        <w:t xml:space="preserve"> koģenerācijas stacijās, kuru uzstādītā elektriskā jauda ir lielāka par četriem megavatiem</w:t>
      </w:r>
      <w:r w:rsidR="00B93C78">
        <w:rPr>
          <w:rFonts w:asciiTheme="majorBidi" w:hAnsiTheme="majorBidi" w:cstheme="majorBidi"/>
          <w:shd w:val="clear" w:color="auto" w:fill="FFFFFF"/>
        </w:rPr>
        <w:t xml:space="preserve">. </w:t>
      </w:r>
    </w:p>
    <w:p w14:paraId="2CEB6148" w14:textId="77777777" w:rsidR="00B93C78" w:rsidRDefault="00B93C78" w:rsidP="00B93C78">
      <w:pPr>
        <w:spacing w:line="276" w:lineRule="auto"/>
        <w:ind w:firstLine="720"/>
        <w:jc w:val="both"/>
      </w:pPr>
      <w:r>
        <w:rPr>
          <w:rFonts w:asciiTheme="majorBidi" w:hAnsiTheme="majorBidi" w:cstheme="majorBidi"/>
          <w:shd w:val="clear" w:color="auto" w:fill="FFFFFF"/>
        </w:rPr>
        <w:t xml:space="preserve">Uz minēto likuma normu pamata ir izdoti noteikumi Nr. 221, un tie ir tiesiskais pamats, uz kura pieteicēja ieguva </w:t>
      </w:r>
      <w:r>
        <w:t xml:space="preserve">tiesības pārdot koģenerācijas </w:t>
      </w:r>
      <w:r w:rsidRPr="006344E6">
        <w:t>elekt</w:t>
      </w:r>
      <w:r>
        <w:t>rostacijā „Mežotnes Selekcija” saražoto elektroenerģiju obligātā iepirkuma ietvaros. Lietā nav strīda, ka pieteicēja šīs tiesības izmanto.</w:t>
      </w:r>
    </w:p>
    <w:p w14:paraId="4C1674AA" w14:textId="5CFFE1D1" w:rsidR="00070D79" w:rsidRDefault="00070D79" w:rsidP="00B93C78">
      <w:pPr>
        <w:spacing w:line="276" w:lineRule="auto"/>
        <w:ind w:firstLine="720"/>
        <w:jc w:val="both"/>
        <w:rPr>
          <w:rFonts w:asciiTheme="majorBidi" w:hAnsiTheme="majorBidi" w:cstheme="majorBidi"/>
        </w:rPr>
      </w:pPr>
    </w:p>
    <w:p w14:paraId="2E7CCF3A" w14:textId="720E572B" w:rsidR="00070D79" w:rsidRDefault="00070D79" w:rsidP="00614D2B">
      <w:pPr>
        <w:autoSpaceDE w:val="0"/>
        <w:autoSpaceDN w:val="0"/>
        <w:adjustRightInd w:val="0"/>
        <w:spacing w:line="276" w:lineRule="auto"/>
        <w:ind w:firstLine="720"/>
        <w:jc w:val="both"/>
        <w:rPr>
          <w:rFonts w:asciiTheme="majorBidi" w:hAnsiTheme="majorBidi" w:cstheme="majorBidi"/>
          <w:shd w:val="clear" w:color="auto" w:fill="FFFFFF"/>
        </w:rPr>
      </w:pPr>
      <w:r>
        <w:rPr>
          <w:rFonts w:asciiTheme="majorBidi" w:hAnsiTheme="majorBidi" w:cstheme="majorBidi"/>
        </w:rPr>
        <w:t>[8]</w:t>
      </w:r>
      <w:r w:rsidR="006423FA">
        <w:rPr>
          <w:rFonts w:asciiTheme="majorBidi" w:hAnsiTheme="majorBidi" w:cstheme="majorBidi"/>
        </w:rPr>
        <w:t> </w:t>
      </w:r>
      <w:r w:rsidR="00934CE4" w:rsidRPr="00614D2B">
        <w:rPr>
          <w:rFonts w:asciiTheme="majorBidi" w:hAnsiTheme="majorBidi" w:cstheme="majorBidi"/>
        </w:rPr>
        <w:t>Tālāk minētā likuma 29.pants reglamentē e</w:t>
      </w:r>
      <w:r w:rsidR="00934CE4" w:rsidRPr="00614D2B">
        <w:rPr>
          <w:rFonts w:asciiTheme="majorBidi" w:hAnsiTheme="majorBidi" w:cstheme="majorBidi"/>
          <w:shd w:val="clear" w:color="auto" w:fill="FFFFFF"/>
        </w:rPr>
        <w:t>lektroenerģijas ražošanu, izmantojot</w:t>
      </w:r>
      <w:r w:rsidR="00614D2B">
        <w:rPr>
          <w:rFonts w:asciiTheme="majorBidi" w:hAnsiTheme="majorBidi" w:cstheme="majorBidi"/>
          <w:shd w:val="clear" w:color="auto" w:fill="FFFFFF"/>
        </w:rPr>
        <w:t xml:space="preserve"> a</w:t>
      </w:r>
      <w:r w:rsidR="00934CE4" w:rsidRPr="00614D2B">
        <w:rPr>
          <w:rFonts w:asciiTheme="majorBidi" w:hAnsiTheme="majorBidi" w:cstheme="majorBidi"/>
          <w:shd w:val="clear" w:color="auto" w:fill="FFFFFF"/>
        </w:rPr>
        <w:t>tjaunojamos energoresursus, un uz šīs normas pamata ir izdoti noteikumi Nr. 262.</w:t>
      </w:r>
    </w:p>
    <w:p w14:paraId="465F5C38" w14:textId="553148C4" w:rsidR="00934CE4" w:rsidRDefault="00070D79" w:rsidP="00614D2B">
      <w:pPr>
        <w:autoSpaceDE w:val="0"/>
        <w:autoSpaceDN w:val="0"/>
        <w:adjustRightInd w:val="0"/>
        <w:spacing w:line="276" w:lineRule="auto"/>
        <w:ind w:firstLine="720"/>
        <w:jc w:val="both"/>
        <w:rPr>
          <w:rFonts w:asciiTheme="majorBidi" w:eastAsiaTheme="minorHAnsi" w:hAnsiTheme="majorBidi" w:cstheme="majorBidi"/>
          <w:lang w:eastAsia="en-US"/>
        </w:rPr>
      </w:pPr>
      <w:r>
        <w:rPr>
          <w:rFonts w:asciiTheme="majorBidi" w:hAnsiTheme="majorBidi" w:cstheme="majorBidi"/>
          <w:shd w:val="clear" w:color="auto" w:fill="FFFFFF"/>
        </w:rPr>
        <w:lastRenderedPageBreak/>
        <w:t>Uz šo noteikumu pamata p</w:t>
      </w:r>
      <w:r w:rsidR="00614D2B">
        <w:rPr>
          <w:rFonts w:asciiTheme="majorBidi" w:hAnsiTheme="majorBidi" w:cstheme="majorBidi"/>
          <w:shd w:val="clear" w:color="auto" w:fill="FFFFFF"/>
        </w:rPr>
        <w:t xml:space="preserve">ieteicēja </w:t>
      </w:r>
      <w:r w:rsidR="00614D2B" w:rsidRPr="00614D2B">
        <w:rPr>
          <w:rFonts w:asciiTheme="majorBidi" w:eastAsiaTheme="minorHAnsi" w:hAnsiTheme="majorBidi" w:cstheme="majorBidi"/>
          <w:lang w:eastAsia="en-US"/>
        </w:rPr>
        <w:t>ir ieguv</w:t>
      </w:r>
      <w:r w:rsidR="00614D2B">
        <w:rPr>
          <w:rFonts w:asciiTheme="majorBidi" w:eastAsiaTheme="minorHAnsi" w:hAnsiTheme="majorBidi" w:cstheme="majorBidi"/>
          <w:lang w:eastAsia="en-US"/>
        </w:rPr>
        <w:t xml:space="preserve">usi </w:t>
      </w:r>
      <w:r w:rsidR="00614D2B" w:rsidRPr="00614D2B">
        <w:rPr>
          <w:rFonts w:asciiTheme="majorBidi" w:eastAsiaTheme="minorHAnsi" w:hAnsiTheme="majorBidi" w:cstheme="majorBidi"/>
          <w:lang w:eastAsia="en-US"/>
        </w:rPr>
        <w:t xml:space="preserve">tiesības </w:t>
      </w:r>
      <w:r w:rsidRPr="00614D2B">
        <w:rPr>
          <w:rFonts w:asciiTheme="majorBidi" w:eastAsiaTheme="minorHAnsi" w:hAnsiTheme="majorBidi" w:cstheme="majorBidi"/>
          <w:lang w:eastAsia="en-US"/>
        </w:rPr>
        <w:t xml:space="preserve">pārdot </w:t>
      </w:r>
      <w:r w:rsidR="00614D2B" w:rsidRPr="00614D2B">
        <w:rPr>
          <w:rFonts w:asciiTheme="majorBidi" w:eastAsiaTheme="minorHAnsi" w:hAnsiTheme="majorBidi" w:cstheme="majorBidi"/>
          <w:lang w:eastAsia="en-US"/>
        </w:rPr>
        <w:t>saražoto elektroenerģiju obligātā</w:t>
      </w:r>
      <w:r w:rsidR="00614D2B">
        <w:rPr>
          <w:rFonts w:asciiTheme="majorBidi" w:eastAsiaTheme="minorHAnsi" w:hAnsiTheme="majorBidi" w:cstheme="majorBidi"/>
          <w:lang w:eastAsia="en-US"/>
        </w:rPr>
        <w:t xml:space="preserve"> </w:t>
      </w:r>
      <w:r w:rsidR="00614D2B" w:rsidRPr="00614D2B">
        <w:rPr>
          <w:rFonts w:asciiTheme="majorBidi" w:eastAsiaTheme="minorHAnsi" w:hAnsiTheme="majorBidi" w:cstheme="majorBidi"/>
          <w:lang w:eastAsia="en-US"/>
        </w:rPr>
        <w:t>iepirkuma ietvaros</w:t>
      </w:r>
      <w:r w:rsidR="002D781E">
        <w:rPr>
          <w:rFonts w:asciiTheme="majorBidi" w:eastAsiaTheme="minorHAnsi" w:hAnsiTheme="majorBidi" w:cstheme="majorBidi"/>
          <w:lang w:eastAsia="en-US"/>
        </w:rPr>
        <w:t xml:space="preserve"> biogāzes</w:t>
      </w:r>
      <w:r w:rsidR="00614D2B" w:rsidRPr="00614D2B">
        <w:rPr>
          <w:rFonts w:asciiTheme="majorBidi" w:eastAsiaTheme="minorHAnsi" w:hAnsiTheme="majorBidi" w:cstheme="majorBidi"/>
          <w:lang w:eastAsia="en-US"/>
        </w:rPr>
        <w:t xml:space="preserve"> </w:t>
      </w:r>
      <w:r w:rsidR="00614D2B" w:rsidRPr="002D781E">
        <w:rPr>
          <w:rFonts w:asciiTheme="majorBidi" w:eastAsiaTheme="minorHAnsi" w:hAnsiTheme="majorBidi" w:cstheme="majorBidi"/>
          <w:lang w:eastAsia="en-US"/>
        </w:rPr>
        <w:t>elektrost</w:t>
      </w:r>
      <w:r w:rsidR="00614D2B" w:rsidRPr="00614D2B">
        <w:rPr>
          <w:rFonts w:asciiTheme="majorBidi" w:eastAsiaTheme="minorHAnsi" w:hAnsiTheme="majorBidi" w:cstheme="majorBidi"/>
          <w:lang w:eastAsia="en-US"/>
        </w:rPr>
        <w:t>acijā „Lielmežotnes ferma”.</w:t>
      </w:r>
      <w:r w:rsidR="00614D2B">
        <w:rPr>
          <w:rFonts w:asciiTheme="majorBidi" w:eastAsiaTheme="minorHAnsi" w:hAnsiTheme="majorBidi" w:cstheme="majorBidi"/>
          <w:lang w:eastAsia="en-US"/>
        </w:rPr>
        <w:t xml:space="preserve"> Šīs tiesības tika iegūtas atsevišķas tiesvedības rezultātā, un, kā, izskatot pieteicējas sūdzību </w:t>
      </w:r>
      <w:r w:rsidR="008943F7">
        <w:rPr>
          <w:rFonts w:asciiTheme="majorBidi" w:eastAsiaTheme="minorHAnsi" w:hAnsiTheme="majorBidi" w:cstheme="majorBidi"/>
          <w:lang w:eastAsia="en-US"/>
        </w:rPr>
        <w:t xml:space="preserve">par Administratīvās apgabaltiesas </w:t>
      </w:r>
      <w:r w:rsidR="00614D2B">
        <w:rPr>
          <w:rFonts w:asciiTheme="majorBidi" w:eastAsiaTheme="minorHAnsi" w:hAnsiTheme="majorBidi" w:cstheme="majorBidi"/>
          <w:lang w:eastAsia="en-US"/>
        </w:rPr>
        <w:t xml:space="preserve">sprieduma izpildi, </w:t>
      </w:r>
      <w:r w:rsidR="00CC3DC7">
        <w:rPr>
          <w:rFonts w:asciiTheme="majorBidi" w:eastAsiaTheme="minorHAnsi" w:hAnsiTheme="majorBidi" w:cstheme="majorBidi"/>
          <w:lang w:eastAsia="en-US"/>
        </w:rPr>
        <w:t>konstatēja</w:t>
      </w:r>
      <w:r w:rsidR="00614D2B">
        <w:rPr>
          <w:rFonts w:asciiTheme="majorBidi" w:eastAsiaTheme="minorHAnsi" w:hAnsiTheme="majorBidi" w:cstheme="majorBidi"/>
          <w:lang w:eastAsia="en-US"/>
        </w:rPr>
        <w:t xml:space="preserve"> apgabaltiesa, visas tiesvedības gaitā pieteicēja nav minējusi</w:t>
      </w:r>
      <w:r w:rsidR="00CC3DC7">
        <w:rPr>
          <w:rFonts w:asciiTheme="majorBidi" w:eastAsiaTheme="minorHAnsi" w:hAnsiTheme="majorBidi" w:cstheme="majorBidi"/>
          <w:lang w:eastAsia="en-US"/>
        </w:rPr>
        <w:t xml:space="preserve"> par paredzamām vai veiktām izmaiņām elektrostacijas atrašanās vietā</w:t>
      </w:r>
      <w:r w:rsidR="008943F7">
        <w:rPr>
          <w:rFonts w:asciiTheme="majorBidi" w:eastAsiaTheme="minorHAnsi" w:hAnsiTheme="majorBidi" w:cstheme="majorBidi"/>
          <w:lang w:eastAsia="en-US"/>
        </w:rPr>
        <w:t xml:space="preserve"> (</w:t>
      </w:r>
      <w:r w:rsidR="008943F7" w:rsidRPr="008943F7">
        <w:rPr>
          <w:rFonts w:asciiTheme="majorBidi" w:eastAsiaTheme="minorHAnsi" w:hAnsiTheme="majorBidi" w:cstheme="majorBidi"/>
          <w:i/>
          <w:iCs/>
          <w:lang w:eastAsia="en-US"/>
        </w:rPr>
        <w:t xml:space="preserve">Administratīvās apgabaltiesas 2015.gada 20.augusta lēmuma lietā Nr. A420827310 </w:t>
      </w:r>
      <w:r w:rsidR="008943F7" w:rsidRPr="00CC3DC7">
        <w:rPr>
          <w:rFonts w:asciiTheme="majorBidi" w:eastAsiaTheme="minorHAnsi" w:hAnsiTheme="majorBidi" w:cstheme="majorBidi"/>
          <w:i/>
          <w:iCs/>
          <w:lang w:eastAsia="en-US"/>
        </w:rPr>
        <w:t>8.punkts</w:t>
      </w:r>
      <w:r w:rsidR="008943F7">
        <w:rPr>
          <w:rFonts w:asciiTheme="majorBidi" w:eastAsiaTheme="minorHAnsi" w:hAnsiTheme="majorBidi" w:cstheme="majorBidi"/>
          <w:lang w:eastAsia="en-US"/>
        </w:rPr>
        <w:t>).</w:t>
      </w:r>
      <w:r w:rsidR="00614D2B">
        <w:rPr>
          <w:rFonts w:asciiTheme="majorBidi" w:eastAsiaTheme="minorHAnsi" w:hAnsiTheme="majorBidi" w:cstheme="majorBidi"/>
          <w:lang w:eastAsia="en-US"/>
        </w:rPr>
        <w:t xml:space="preserve"> </w:t>
      </w:r>
      <w:r w:rsidR="008943F7">
        <w:rPr>
          <w:rFonts w:asciiTheme="majorBidi" w:eastAsiaTheme="minorHAnsi" w:hAnsiTheme="majorBidi" w:cstheme="majorBidi"/>
          <w:lang w:eastAsia="en-US"/>
        </w:rPr>
        <w:t xml:space="preserve">Tikai pēc sev labvēlīgā tiesas sprieduma iegūšanas, vēršoties Ekonomikas ministrijā, pieteicēja norādīja uz faktisko situāciju un lūdza </w:t>
      </w:r>
      <w:r w:rsidR="00CC3DC7">
        <w:rPr>
          <w:rFonts w:asciiTheme="majorBidi" w:eastAsiaTheme="minorHAnsi" w:hAnsiTheme="majorBidi" w:cstheme="majorBidi"/>
          <w:lang w:eastAsia="en-US"/>
        </w:rPr>
        <w:t xml:space="preserve">kā elektroenerģijas ražošanas vietu norādīt </w:t>
      </w:r>
      <w:r w:rsidR="008943F7">
        <w:t xml:space="preserve">elektrostaciju „Mežotnes </w:t>
      </w:r>
      <w:r w:rsidR="008943F7" w:rsidRPr="00660566">
        <w:t>Selekcija”</w:t>
      </w:r>
      <w:r w:rsidR="008943F7">
        <w:t>.</w:t>
      </w:r>
    </w:p>
    <w:p w14:paraId="08DA71BB" w14:textId="77777777" w:rsidR="00070D79" w:rsidRDefault="00070D79" w:rsidP="00614D2B">
      <w:pPr>
        <w:autoSpaceDE w:val="0"/>
        <w:autoSpaceDN w:val="0"/>
        <w:adjustRightInd w:val="0"/>
        <w:spacing w:line="276" w:lineRule="auto"/>
        <w:ind w:firstLine="720"/>
        <w:jc w:val="both"/>
        <w:rPr>
          <w:rFonts w:asciiTheme="majorBidi" w:eastAsiaTheme="minorHAnsi" w:hAnsiTheme="majorBidi" w:cstheme="majorBidi"/>
          <w:lang w:eastAsia="en-US"/>
        </w:rPr>
      </w:pPr>
    </w:p>
    <w:p w14:paraId="1E08A176" w14:textId="6A9E81E9" w:rsidR="00B93C78" w:rsidRDefault="00070D79" w:rsidP="00B93C78">
      <w:pPr>
        <w:spacing w:line="276" w:lineRule="auto"/>
        <w:ind w:firstLine="720"/>
        <w:jc w:val="both"/>
        <w:rPr>
          <w:rFonts w:asciiTheme="majorBidi" w:hAnsiTheme="majorBidi" w:cstheme="majorBidi"/>
        </w:rPr>
      </w:pPr>
      <w:r>
        <w:rPr>
          <w:rFonts w:asciiTheme="majorBidi" w:eastAsiaTheme="minorHAnsi" w:hAnsiTheme="majorBidi" w:cstheme="majorBidi"/>
          <w:lang w:eastAsia="en-US"/>
        </w:rPr>
        <w:t>[9]</w:t>
      </w:r>
      <w:r w:rsidR="006423FA">
        <w:rPr>
          <w:rFonts w:asciiTheme="majorBidi" w:eastAsiaTheme="minorHAnsi" w:hAnsiTheme="majorBidi" w:cstheme="majorBidi"/>
          <w:lang w:eastAsia="en-US"/>
        </w:rPr>
        <w:t> </w:t>
      </w:r>
      <w:r w:rsidR="00B93C78">
        <w:rPr>
          <w:rFonts w:asciiTheme="majorBidi" w:eastAsiaTheme="minorHAnsi" w:hAnsiTheme="majorBidi" w:cstheme="majorBidi"/>
          <w:lang w:eastAsia="en-US"/>
        </w:rPr>
        <w:t xml:space="preserve">Elektroenerģijas tirgus likuma 31.pants paredz: </w:t>
      </w:r>
      <w:r w:rsidR="00B93C78" w:rsidRPr="00614D2B">
        <w:rPr>
          <w:rFonts w:asciiTheme="majorBidi" w:eastAsiaTheme="minorHAnsi" w:hAnsiTheme="majorBidi" w:cstheme="majorBidi"/>
          <w:lang w:eastAsia="en-US"/>
        </w:rPr>
        <w:t>„</w:t>
      </w:r>
      <w:r w:rsidR="00B93C78" w:rsidRPr="00070D79">
        <w:rPr>
          <w:rFonts w:asciiTheme="majorBidi" w:hAnsiTheme="majorBidi" w:cstheme="majorBidi"/>
          <w:shd w:val="clear" w:color="auto" w:fill="FFFFFF"/>
        </w:rPr>
        <w:t>Ja ražotāja elektrostacija var vienlaikus pretendēt uz šā likuma</w:t>
      </w:r>
      <w:r w:rsidR="00B93C78">
        <w:rPr>
          <w:rFonts w:asciiTheme="majorBidi" w:hAnsiTheme="majorBidi" w:cstheme="majorBidi"/>
          <w:shd w:val="clear" w:color="auto" w:fill="FFFFFF"/>
        </w:rPr>
        <w:t xml:space="preserve"> </w:t>
      </w:r>
      <w:hyperlink r:id="rId9" w:anchor="p28" w:history="1">
        <w:r w:rsidR="00B93C78" w:rsidRPr="00070D79">
          <w:rPr>
            <w:rStyle w:val="Hyperlink"/>
            <w:rFonts w:asciiTheme="majorBidi" w:hAnsiTheme="majorBidi" w:cstheme="majorBidi"/>
            <w:color w:val="auto"/>
            <w:u w:val="none"/>
            <w:shd w:val="clear" w:color="auto" w:fill="FFFFFF"/>
          </w:rPr>
          <w:t>28.</w:t>
        </w:r>
      </w:hyperlink>
      <w:r w:rsidR="00B93C78" w:rsidRPr="00070D79">
        <w:rPr>
          <w:rFonts w:asciiTheme="majorBidi" w:hAnsiTheme="majorBidi" w:cstheme="majorBidi"/>
          <w:shd w:val="clear" w:color="auto" w:fill="FFFFFF"/>
        </w:rPr>
        <w:t>,</w:t>
      </w:r>
      <w:r w:rsidR="00B93C78">
        <w:rPr>
          <w:rFonts w:asciiTheme="majorBidi" w:hAnsiTheme="majorBidi" w:cstheme="majorBidi"/>
          <w:shd w:val="clear" w:color="auto" w:fill="FFFFFF"/>
        </w:rPr>
        <w:t xml:space="preserve"> </w:t>
      </w:r>
      <w:hyperlink r:id="rId10" w:anchor="p28.1" w:history="1">
        <w:r w:rsidR="00B93C78" w:rsidRPr="00070D79">
          <w:rPr>
            <w:rStyle w:val="Hyperlink"/>
            <w:rFonts w:asciiTheme="majorBidi" w:hAnsiTheme="majorBidi" w:cstheme="majorBidi"/>
            <w:color w:val="auto"/>
            <w:u w:val="none"/>
            <w:shd w:val="clear" w:color="auto" w:fill="FFFFFF"/>
          </w:rPr>
          <w:t>28.</w:t>
        </w:r>
        <w:r w:rsidR="00B93C78" w:rsidRPr="00070D79">
          <w:rPr>
            <w:rStyle w:val="Hyperlink"/>
            <w:rFonts w:asciiTheme="majorBidi" w:hAnsiTheme="majorBidi" w:cstheme="majorBidi"/>
            <w:color w:val="auto"/>
            <w:u w:val="none"/>
            <w:shd w:val="clear" w:color="auto" w:fill="FFFFFF"/>
            <w:vertAlign w:val="superscript"/>
          </w:rPr>
          <w:t>1</w:t>
        </w:r>
      </w:hyperlink>
      <w:r w:rsidR="00B93C78" w:rsidRPr="00070D79">
        <w:rPr>
          <w:rFonts w:asciiTheme="majorBidi" w:hAnsiTheme="majorBidi" w:cstheme="majorBidi"/>
          <w:shd w:val="clear" w:color="auto" w:fill="FFFFFF"/>
        </w:rPr>
        <w:t>,</w:t>
      </w:r>
      <w:r w:rsidR="00B93C78">
        <w:rPr>
          <w:rFonts w:asciiTheme="majorBidi" w:hAnsiTheme="majorBidi" w:cstheme="majorBidi"/>
          <w:shd w:val="clear" w:color="auto" w:fill="FFFFFF"/>
        </w:rPr>
        <w:t xml:space="preserve"> </w:t>
      </w:r>
      <w:hyperlink r:id="rId11" w:anchor="p29" w:history="1">
        <w:r w:rsidR="00B93C78" w:rsidRPr="00070D79">
          <w:rPr>
            <w:rStyle w:val="Hyperlink"/>
            <w:rFonts w:asciiTheme="majorBidi" w:hAnsiTheme="majorBidi" w:cstheme="majorBidi"/>
            <w:color w:val="auto"/>
            <w:u w:val="none"/>
            <w:shd w:val="clear" w:color="auto" w:fill="FFFFFF"/>
          </w:rPr>
          <w:t>29.</w:t>
        </w:r>
      </w:hyperlink>
      <w:r w:rsidR="00B93C78" w:rsidRPr="00070D79">
        <w:rPr>
          <w:rFonts w:asciiTheme="majorBidi" w:hAnsiTheme="majorBidi" w:cstheme="majorBidi"/>
          <w:shd w:val="clear" w:color="auto" w:fill="FFFFFF"/>
        </w:rPr>
        <w:t>,</w:t>
      </w:r>
      <w:r w:rsidR="00B93C78">
        <w:rPr>
          <w:rFonts w:asciiTheme="majorBidi" w:hAnsiTheme="majorBidi" w:cstheme="majorBidi"/>
          <w:shd w:val="clear" w:color="auto" w:fill="FFFFFF"/>
        </w:rPr>
        <w:t xml:space="preserve"> </w:t>
      </w:r>
      <w:hyperlink r:id="rId12" w:anchor="p29.1" w:history="1">
        <w:r w:rsidR="00B93C78" w:rsidRPr="00070D79">
          <w:rPr>
            <w:rStyle w:val="Hyperlink"/>
            <w:rFonts w:asciiTheme="majorBidi" w:hAnsiTheme="majorBidi" w:cstheme="majorBidi"/>
            <w:color w:val="auto"/>
            <w:u w:val="none"/>
            <w:shd w:val="clear" w:color="auto" w:fill="FFFFFF"/>
          </w:rPr>
          <w:t>29.</w:t>
        </w:r>
        <w:r w:rsidR="00B93C78" w:rsidRPr="00070D79">
          <w:rPr>
            <w:rStyle w:val="Hyperlink"/>
            <w:rFonts w:asciiTheme="majorBidi" w:hAnsiTheme="majorBidi" w:cstheme="majorBidi"/>
            <w:color w:val="auto"/>
            <w:u w:val="none"/>
            <w:shd w:val="clear" w:color="auto" w:fill="FFFFFF"/>
            <w:vertAlign w:val="superscript"/>
          </w:rPr>
          <w:t>1</w:t>
        </w:r>
      </w:hyperlink>
      <w:r w:rsidR="00B93C78">
        <w:rPr>
          <w:rFonts w:asciiTheme="majorBidi" w:hAnsiTheme="majorBidi" w:cstheme="majorBidi"/>
          <w:shd w:val="clear" w:color="auto" w:fill="FFFFFF"/>
        </w:rPr>
        <w:t xml:space="preserve"> </w:t>
      </w:r>
      <w:r w:rsidR="00B93C78" w:rsidRPr="00070D79">
        <w:rPr>
          <w:rFonts w:asciiTheme="majorBidi" w:hAnsiTheme="majorBidi" w:cstheme="majorBidi"/>
          <w:shd w:val="clear" w:color="auto" w:fill="FFFFFF"/>
        </w:rPr>
        <w:t>un</w:t>
      </w:r>
      <w:r w:rsidR="00B93C78">
        <w:rPr>
          <w:rFonts w:asciiTheme="majorBidi" w:hAnsiTheme="majorBidi" w:cstheme="majorBidi"/>
          <w:shd w:val="clear" w:color="auto" w:fill="FFFFFF"/>
        </w:rPr>
        <w:t xml:space="preserve"> </w:t>
      </w:r>
      <w:hyperlink r:id="rId13" w:anchor="p30" w:history="1">
        <w:r w:rsidR="00B93C78" w:rsidRPr="00070D79">
          <w:rPr>
            <w:rStyle w:val="Hyperlink"/>
            <w:rFonts w:asciiTheme="majorBidi" w:hAnsiTheme="majorBidi" w:cstheme="majorBidi"/>
            <w:color w:val="auto"/>
            <w:u w:val="none"/>
            <w:shd w:val="clear" w:color="auto" w:fill="FFFFFF"/>
          </w:rPr>
          <w:t>30.pantā</w:t>
        </w:r>
      </w:hyperlink>
      <w:r w:rsidR="00B93C78">
        <w:rPr>
          <w:rFonts w:asciiTheme="majorBidi" w:hAnsiTheme="majorBidi" w:cstheme="majorBidi"/>
          <w:shd w:val="clear" w:color="auto" w:fill="FFFFFF"/>
        </w:rPr>
        <w:t xml:space="preserve"> </w:t>
      </w:r>
      <w:r w:rsidR="00B93C78" w:rsidRPr="00070D79">
        <w:rPr>
          <w:rFonts w:asciiTheme="majorBidi" w:hAnsiTheme="majorBidi" w:cstheme="majorBidi"/>
          <w:shd w:val="clear" w:color="auto" w:fill="FFFFFF"/>
        </w:rPr>
        <w:t>noteikto tiesību izmantošanu, ražotājs pēc paša izvēles var izmantot tikai vienas no minētajām tiesībām.</w:t>
      </w:r>
      <w:r w:rsidR="00B93C78">
        <w:rPr>
          <w:rFonts w:asciiTheme="majorBidi" w:hAnsiTheme="majorBidi" w:cstheme="majorBidi"/>
          <w:shd w:val="clear" w:color="auto" w:fill="FFFFFF"/>
        </w:rPr>
        <w:t>”</w:t>
      </w:r>
      <w:r w:rsidR="00B93C78" w:rsidRPr="00070D79">
        <w:rPr>
          <w:rFonts w:asciiTheme="majorBidi" w:hAnsiTheme="majorBidi" w:cstheme="majorBidi"/>
        </w:rPr>
        <w:t xml:space="preserve"> </w:t>
      </w:r>
      <w:r w:rsidR="00B93C78">
        <w:rPr>
          <w:rFonts w:asciiTheme="majorBidi" w:hAnsiTheme="majorBidi" w:cstheme="majorBidi"/>
        </w:rPr>
        <w:t xml:space="preserve">No šīs normas izriet ne tikai ražotāja pienākums sākotnēji izvēlēties piemērojamo tiesisko regulējumu, atbilstoši kuram tiks ražota elektroenerģija. Tā ar šo pašu jēgu ir attiecināma uz tādu situāciju kā izskatāmajā lietā, kad elektroenerģijas ražošana jau notiek. Proti, tas nozīmē ražotāja tiesības ražot elektroenerģiju elektrostacijā atbilstoši tikai vienam no minētajiem regulējumiem. Ja elektroenerģija jau tiek ražota, tad ir piemērojams tiesiskais regulējums, kas paredz, kādā veidā ražotājs var atteikties no tam piešķirtajām tiesībām. Piemēram, atbilstoši noteikumu Nr. 221 49.punktam </w:t>
      </w:r>
      <w:r w:rsidR="00B93C78">
        <w:rPr>
          <w:shd w:val="clear" w:color="auto" w:fill="FFFFFF"/>
        </w:rPr>
        <w:t>k</w:t>
      </w:r>
      <w:r w:rsidR="00B93C78" w:rsidRPr="00181B85">
        <w:rPr>
          <w:shd w:val="clear" w:color="auto" w:fill="FFFFFF"/>
        </w:rPr>
        <w:t xml:space="preserve">omersants var atteikties no tiesībām pārdot koģenerācijā saražoto elektroenerģiju obligātā iepirkuma ietvaros, iesniedzot </w:t>
      </w:r>
      <w:r w:rsidR="00B93C78">
        <w:rPr>
          <w:shd w:val="clear" w:color="auto" w:fill="FFFFFF"/>
        </w:rPr>
        <w:t xml:space="preserve">Ekonomikas </w:t>
      </w:r>
      <w:r w:rsidR="00B93C78" w:rsidRPr="00181B85">
        <w:rPr>
          <w:shd w:val="clear" w:color="auto" w:fill="FFFFFF"/>
        </w:rPr>
        <w:t>ministrijai attiecīgu iesniegumu. Ministrija mēneša laikā pieņem lēmumu, ar kuru tiek atceltas komersantam piešķirtās tiesības pārdot koģenerācijā saražoto elektroenerģiju obligātā iepirkuma ietvaros</w:t>
      </w:r>
      <w:r w:rsidR="00B93C78" w:rsidRPr="00181B85">
        <w:rPr>
          <w:rFonts w:asciiTheme="majorBidi" w:hAnsiTheme="majorBidi" w:cstheme="majorBidi"/>
          <w:shd w:val="clear" w:color="auto" w:fill="FFFFFF"/>
        </w:rPr>
        <w:t>. </w:t>
      </w:r>
    </w:p>
    <w:p w14:paraId="4C8F7B5E" w14:textId="4C26F8D1" w:rsidR="00F54136" w:rsidRDefault="00F54136" w:rsidP="00B93C78">
      <w:pPr>
        <w:spacing w:line="276" w:lineRule="auto"/>
        <w:ind w:firstLine="720"/>
        <w:jc w:val="both"/>
        <w:rPr>
          <w:rFonts w:asciiTheme="majorBidi" w:eastAsiaTheme="minorHAnsi" w:hAnsiTheme="majorBidi" w:cstheme="majorBidi"/>
          <w:lang w:eastAsia="en-US"/>
        </w:rPr>
      </w:pPr>
    </w:p>
    <w:p w14:paraId="544689FB" w14:textId="1271E7F9" w:rsidR="004455A9" w:rsidRDefault="00F54136" w:rsidP="00B93C78">
      <w:pPr>
        <w:spacing w:line="276" w:lineRule="auto"/>
        <w:ind w:firstLine="720"/>
        <w:jc w:val="both"/>
        <w:rPr>
          <w:rFonts w:asciiTheme="majorBidi" w:hAnsiTheme="majorBidi" w:cstheme="majorBidi"/>
          <w:shd w:val="clear" w:color="auto" w:fill="FFFFFF"/>
        </w:rPr>
      </w:pPr>
      <w:r>
        <w:rPr>
          <w:rFonts w:asciiTheme="majorBidi" w:eastAsiaTheme="minorHAnsi" w:hAnsiTheme="majorBidi" w:cstheme="majorBidi"/>
          <w:lang w:eastAsia="en-US"/>
        </w:rPr>
        <w:t>[10]</w:t>
      </w:r>
      <w:r w:rsidR="006423FA">
        <w:rPr>
          <w:rFonts w:asciiTheme="majorBidi" w:eastAsiaTheme="minorHAnsi" w:hAnsiTheme="majorBidi" w:cstheme="majorBidi"/>
          <w:lang w:eastAsia="en-US"/>
        </w:rPr>
        <w:t> </w:t>
      </w:r>
      <w:r w:rsidR="00B93C78">
        <w:rPr>
          <w:rFonts w:asciiTheme="majorBidi" w:eastAsiaTheme="minorHAnsi" w:hAnsiTheme="majorBidi" w:cstheme="majorBidi"/>
          <w:lang w:eastAsia="en-US"/>
        </w:rPr>
        <w:t xml:space="preserve">Neatkarīgi no iemesliem, par kuriem pieteicēja runā šajā lietā (ka elektroenerģijas ražošana stacijā </w:t>
      </w:r>
      <w:r w:rsidR="00B93C78">
        <w:t xml:space="preserve">„Mežotnes </w:t>
      </w:r>
      <w:r w:rsidR="00B93C78" w:rsidRPr="00660566">
        <w:t>Selekcija”</w:t>
      </w:r>
      <w:r w:rsidR="00B93C78">
        <w:t xml:space="preserve"> notikusi neparedzētu apstākļu rezultātā, kuru radījis prettiesiskais Ekonomikas ministrijas lēmums sākotnēji nepiešķirt tiesības pārdot </w:t>
      </w:r>
      <w:r w:rsidR="00B93C78" w:rsidRPr="00614D2B">
        <w:rPr>
          <w:rFonts w:asciiTheme="majorBidi" w:eastAsiaTheme="minorHAnsi" w:hAnsiTheme="majorBidi" w:cstheme="majorBidi"/>
          <w:lang w:eastAsia="en-US"/>
        </w:rPr>
        <w:t>saražoto elektroenerģiju obligātā</w:t>
      </w:r>
      <w:r w:rsidR="00B93C78">
        <w:rPr>
          <w:rFonts w:asciiTheme="majorBidi" w:eastAsiaTheme="minorHAnsi" w:hAnsiTheme="majorBidi" w:cstheme="majorBidi"/>
          <w:lang w:eastAsia="en-US"/>
        </w:rPr>
        <w:t xml:space="preserve"> </w:t>
      </w:r>
      <w:r w:rsidR="00B93C78" w:rsidRPr="00614D2B">
        <w:rPr>
          <w:rFonts w:asciiTheme="majorBidi" w:eastAsiaTheme="minorHAnsi" w:hAnsiTheme="majorBidi" w:cstheme="majorBidi"/>
          <w:lang w:eastAsia="en-US"/>
        </w:rPr>
        <w:t xml:space="preserve">iepirkuma ietvaros </w:t>
      </w:r>
      <w:r w:rsidR="00B93C78" w:rsidRPr="00306D58">
        <w:rPr>
          <w:rFonts w:asciiTheme="majorBidi" w:eastAsiaTheme="minorHAnsi" w:hAnsiTheme="majorBidi" w:cstheme="majorBidi"/>
          <w:lang w:eastAsia="en-US"/>
        </w:rPr>
        <w:t>elektrost</w:t>
      </w:r>
      <w:r w:rsidR="00B93C78" w:rsidRPr="00614D2B">
        <w:rPr>
          <w:rFonts w:asciiTheme="majorBidi" w:eastAsiaTheme="minorHAnsi" w:hAnsiTheme="majorBidi" w:cstheme="majorBidi"/>
          <w:lang w:eastAsia="en-US"/>
        </w:rPr>
        <w:t>acijā „Lielmežotnes ferma”</w:t>
      </w:r>
      <w:r w:rsidR="00B93C78">
        <w:rPr>
          <w:rFonts w:asciiTheme="majorBidi" w:eastAsiaTheme="minorHAnsi" w:hAnsiTheme="majorBidi" w:cstheme="majorBidi"/>
          <w:lang w:eastAsia="en-US"/>
        </w:rPr>
        <w:t xml:space="preserve">), </w:t>
      </w:r>
      <w:r w:rsidR="00B93C78">
        <w:rPr>
          <w:rFonts w:asciiTheme="majorBidi" w:hAnsiTheme="majorBidi" w:cstheme="majorBidi"/>
        </w:rPr>
        <w:t xml:space="preserve">faktiskā situācija ir tāda, ka elektrostacijā </w:t>
      </w:r>
      <w:r w:rsidR="00B93C78">
        <w:t xml:space="preserve">„Mežotnes </w:t>
      </w:r>
      <w:r w:rsidR="00B93C78" w:rsidRPr="00660566">
        <w:t>Selekcija”</w:t>
      </w:r>
      <w:r w:rsidR="00B93C78">
        <w:t xml:space="preserve"> </w:t>
      </w:r>
      <w:r w:rsidR="00B93C78">
        <w:rPr>
          <w:rFonts w:asciiTheme="majorBidi" w:hAnsiTheme="majorBidi" w:cstheme="majorBidi"/>
        </w:rPr>
        <w:t>tiek ražota elektroenerģija atbilstoši noteikumu Nr. 221 tvērumam. Ja šajā elektrostacijā pieteicēja vairs nevēlas ražot elektroenerģiju atbilstoši šim tiesiskajam regulējumam, nav ignorējams iepriekš minētais tiesiskais mehānisms.</w:t>
      </w:r>
      <w:r w:rsidR="00B93C78">
        <w:rPr>
          <w:rFonts w:asciiTheme="majorBidi" w:hAnsiTheme="majorBidi" w:cstheme="majorBidi"/>
          <w:shd w:val="clear" w:color="auto" w:fill="FFFFFF"/>
        </w:rPr>
        <w:t xml:space="preserve"> Senāta ieskatā, tiesiskais regulējums ir skaidrs, un no tā pārliecinoši secināms, ka tas neparedz tādu risinājumu, kādu to piedāvā pieteicēja. Proti, tiesiski nav iespējams vienai elektrostacijai iegūt tiesības ražot elektroenerģiju saskaņā ar noteikumiem Nr. 262 un pēc tam </w:t>
      </w:r>
      <w:r w:rsidR="00B93C78">
        <w:t xml:space="preserve">mainīt tās atrašanās vietu uz citu elektrostaciju, kas jau darbojas uz </w:t>
      </w:r>
      <w:r w:rsidR="00B93C78">
        <w:rPr>
          <w:rFonts w:asciiTheme="majorBidi" w:hAnsiTheme="majorBidi" w:cstheme="majorBidi"/>
          <w:shd w:val="clear" w:color="auto" w:fill="FFFFFF"/>
        </w:rPr>
        <w:t>noteikumu Nr. 221 pamata.</w:t>
      </w:r>
    </w:p>
    <w:p w14:paraId="63454A32" w14:textId="77777777" w:rsidR="00B93C78" w:rsidRDefault="00B93C78" w:rsidP="00B93C78">
      <w:pPr>
        <w:spacing w:line="276" w:lineRule="auto"/>
        <w:ind w:firstLine="720"/>
        <w:jc w:val="both"/>
        <w:rPr>
          <w:rFonts w:asciiTheme="majorBidi" w:hAnsiTheme="majorBidi" w:cstheme="majorBidi"/>
          <w:shd w:val="clear" w:color="auto" w:fill="FFFFFF"/>
        </w:rPr>
      </w:pPr>
    </w:p>
    <w:p w14:paraId="6F1AC948" w14:textId="56D800B3" w:rsidR="004455A9" w:rsidRPr="004455A9" w:rsidRDefault="004455A9" w:rsidP="004455A9">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[11]</w:t>
      </w:r>
      <w:r w:rsidR="006423FA">
        <w:rPr>
          <w:rFonts w:asciiTheme="majorBidi" w:hAnsiTheme="majorBidi" w:cstheme="majorBidi"/>
          <w:shd w:val="clear" w:color="auto" w:fill="FFFFFF"/>
        </w:rPr>
        <w:t> </w:t>
      </w:r>
      <w:r>
        <w:rPr>
          <w:rFonts w:asciiTheme="majorBidi" w:hAnsiTheme="majorBidi" w:cstheme="majorBidi"/>
          <w:shd w:val="clear" w:color="auto" w:fill="FFFFFF"/>
        </w:rPr>
        <w:t xml:space="preserve">Attiecībā uz kasācijas sūdzībā apgalvoto vienlīdzības principa pārkāpumu Senāts no apgabaltiesas sprieduma secina, ka apgabaltiesa nav konstatējusi, ka pieteicējas norādītajos gadījumos, kad Ekonomikas ministrija ir grozījusi iepriekš pieņemtus lēmumus un mainījusi plānotās elektrostacijas atrašanās vietu, būtu ar izskatāmo lietu salīdzināmi apstākļi. Proti, nav konstatēts, ka </w:t>
      </w:r>
      <w:r w:rsidR="00B31CB8">
        <w:rPr>
          <w:rFonts w:asciiTheme="majorBidi" w:hAnsiTheme="majorBidi" w:cstheme="majorBidi"/>
          <w:shd w:val="clear" w:color="auto" w:fill="FFFFFF"/>
        </w:rPr>
        <w:t xml:space="preserve">jaunā elektrostacijas atrašanās vieta būtu noteikta tāda, kurā jau atrodas elektrostacija, kurā tiek ražota </w:t>
      </w:r>
      <w:r>
        <w:rPr>
          <w:rFonts w:asciiTheme="majorBidi" w:hAnsiTheme="majorBidi" w:cstheme="majorBidi"/>
          <w:shd w:val="clear" w:color="auto" w:fill="FFFFFF"/>
        </w:rPr>
        <w:t xml:space="preserve">elektroenerģija atbilstoši kādām no </w:t>
      </w:r>
      <w:r>
        <w:rPr>
          <w:rFonts w:asciiTheme="majorBidi" w:eastAsiaTheme="minorHAnsi" w:hAnsiTheme="majorBidi" w:cstheme="majorBidi"/>
          <w:lang w:eastAsia="en-US"/>
        </w:rPr>
        <w:t>Elektroenerģijas tirgus likuma 31.pantā minētajām tiesībām</w:t>
      </w:r>
      <w:r w:rsidR="00B31CB8">
        <w:rPr>
          <w:rFonts w:asciiTheme="majorBidi" w:eastAsiaTheme="minorHAnsi" w:hAnsiTheme="majorBidi" w:cstheme="majorBidi"/>
          <w:lang w:eastAsia="en-US"/>
        </w:rPr>
        <w:t xml:space="preserve">, un ražotājs vēlas </w:t>
      </w:r>
      <w:r w:rsidR="0073371A">
        <w:rPr>
          <w:rFonts w:asciiTheme="majorBidi" w:eastAsiaTheme="minorHAnsi" w:hAnsiTheme="majorBidi" w:cstheme="majorBidi"/>
          <w:lang w:eastAsia="en-US"/>
        </w:rPr>
        <w:t xml:space="preserve">tās </w:t>
      </w:r>
      <w:r w:rsidR="00B31CB8">
        <w:rPr>
          <w:rFonts w:asciiTheme="majorBidi" w:eastAsiaTheme="minorHAnsi" w:hAnsiTheme="majorBidi" w:cstheme="majorBidi"/>
          <w:lang w:eastAsia="en-US"/>
        </w:rPr>
        <w:t xml:space="preserve">mainīt </w:t>
      </w:r>
      <w:r w:rsidR="00ED357F">
        <w:rPr>
          <w:rFonts w:asciiTheme="majorBidi" w:eastAsiaTheme="minorHAnsi" w:hAnsiTheme="majorBidi" w:cstheme="majorBidi"/>
          <w:lang w:eastAsia="en-US"/>
        </w:rPr>
        <w:t>uz citām</w:t>
      </w:r>
      <w:r>
        <w:rPr>
          <w:rFonts w:asciiTheme="majorBidi" w:hAnsiTheme="majorBidi" w:cstheme="majorBidi"/>
          <w:shd w:val="clear" w:color="auto" w:fill="FFFFFF"/>
        </w:rPr>
        <w:t xml:space="preserve">. Kasācijas sūdzībā </w:t>
      </w:r>
      <w:r>
        <w:rPr>
          <w:rFonts w:asciiTheme="majorBidi" w:hAnsiTheme="majorBidi" w:cstheme="majorBidi"/>
          <w:shd w:val="clear" w:color="auto" w:fill="FFFFFF"/>
        </w:rPr>
        <w:lastRenderedPageBreak/>
        <w:t>nav argumentu, kas liktu domāt, ka šie apstākļi konstatēti nepareizi. Š</w:t>
      </w:r>
      <w:r w:rsidR="00B31CB8">
        <w:rPr>
          <w:rFonts w:asciiTheme="majorBidi" w:hAnsiTheme="majorBidi" w:cstheme="majorBidi"/>
          <w:shd w:val="clear" w:color="auto" w:fill="FFFFFF"/>
        </w:rPr>
        <w:t>ād</w:t>
      </w:r>
      <w:r>
        <w:rPr>
          <w:rFonts w:asciiTheme="majorBidi" w:hAnsiTheme="majorBidi" w:cstheme="majorBidi"/>
          <w:shd w:val="clear" w:color="auto" w:fill="FFFFFF"/>
        </w:rPr>
        <w:t>os apstākļos apgabaltiesas secinājums ir pamatots.</w:t>
      </w:r>
    </w:p>
    <w:p w14:paraId="2672A70C" w14:textId="368288B9" w:rsidR="00181B85" w:rsidRDefault="00181B85" w:rsidP="00181B85">
      <w:pPr>
        <w:spacing w:line="276" w:lineRule="auto"/>
        <w:ind w:firstLine="720"/>
        <w:jc w:val="both"/>
      </w:pPr>
    </w:p>
    <w:p w14:paraId="48C3F487" w14:textId="04FF4395" w:rsidR="00ED357F" w:rsidRPr="00181B85" w:rsidRDefault="00ED357F" w:rsidP="00181B85">
      <w:pPr>
        <w:spacing w:line="276" w:lineRule="auto"/>
        <w:ind w:firstLine="720"/>
        <w:jc w:val="both"/>
      </w:pPr>
      <w:r>
        <w:t>[12]</w:t>
      </w:r>
      <w:r w:rsidR="006423FA">
        <w:t> </w:t>
      </w:r>
      <w:r>
        <w:t xml:space="preserve">Iepriekš minētais ir pamats secināt, ka apgabaltiesa ir pamatoti noraidījusi pieteikumu. Citiem kasācijas sūdzības argumentiem nav tiesiskas nozīmes izskatāmās lietas izspriešanā, līdz ar to Senāts tos detalizēti neizvērtēs. </w:t>
      </w:r>
    </w:p>
    <w:p w14:paraId="7993156A" w14:textId="177F3B3F" w:rsidR="008943F7" w:rsidRPr="00070D79" w:rsidRDefault="008943F7" w:rsidP="00614D2B">
      <w:pPr>
        <w:autoSpaceDE w:val="0"/>
        <w:autoSpaceDN w:val="0"/>
        <w:adjustRightInd w:val="0"/>
        <w:spacing w:line="276" w:lineRule="auto"/>
        <w:ind w:firstLine="720"/>
        <w:jc w:val="both"/>
        <w:rPr>
          <w:rFonts w:asciiTheme="majorBidi" w:hAnsiTheme="majorBidi" w:cstheme="majorBidi"/>
        </w:rPr>
      </w:pPr>
    </w:p>
    <w:p w14:paraId="0D2F80E8" w14:textId="77777777" w:rsidR="00BB6961" w:rsidRPr="003D7811" w:rsidRDefault="00BB6961" w:rsidP="008206B3">
      <w:pPr>
        <w:spacing w:line="276" w:lineRule="auto"/>
        <w:jc w:val="center"/>
        <w:rPr>
          <w:b/>
        </w:rPr>
      </w:pPr>
      <w:r w:rsidRPr="003D7811">
        <w:rPr>
          <w:b/>
        </w:rPr>
        <w:t>Rezolutīvā daļa</w:t>
      </w:r>
    </w:p>
    <w:p w14:paraId="7270FE46" w14:textId="77777777" w:rsidR="00BB6961" w:rsidRPr="003D7811" w:rsidRDefault="00BB6961" w:rsidP="008206B3">
      <w:pPr>
        <w:spacing w:line="276" w:lineRule="auto"/>
        <w:ind w:firstLine="720"/>
        <w:jc w:val="both"/>
      </w:pPr>
    </w:p>
    <w:p w14:paraId="1DF35014" w14:textId="0C92B438" w:rsidR="00022BF8" w:rsidRDefault="00022BF8" w:rsidP="008206B3">
      <w:pPr>
        <w:spacing w:line="276" w:lineRule="auto"/>
        <w:ind w:firstLine="720"/>
        <w:jc w:val="both"/>
        <w:rPr>
          <w:b/>
        </w:rPr>
      </w:pPr>
      <w:r w:rsidRPr="003D7811">
        <w:t xml:space="preserve">Pamatojoties uz </w:t>
      </w:r>
      <w:r w:rsidRPr="008206B3">
        <w:t xml:space="preserve">Administratīvā procesa likuma 348.panta pirmās daļas </w:t>
      </w:r>
      <w:r w:rsidR="008206B3" w:rsidRPr="008206B3">
        <w:t>1</w:t>
      </w:r>
      <w:r w:rsidRPr="008206B3">
        <w:t>.punktu un 351.pantu, Senāts</w:t>
      </w:r>
      <w:r w:rsidRPr="003D7811">
        <w:rPr>
          <w:b/>
        </w:rPr>
        <w:t xml:space="preserve"> </w:t>
      </w:r>
    </w:p>
    <w:p w14:paraId="1C14D12B" w14:textId="77777777" w:rsidR="00022BF8" w:rsidRDefault="00022BF8" w:rsidP="008206B3">
      <w:pPr>
        <w:spacing w:line="276" w:lineRule="auto"/>
        <w:jc w:val="center"/>
        <w:rPr>
          <w:b/>
        </w:rPr>
      </w:pPr>
    </w:p>
    <w:p w14:paraId="7A13428F" w14:textId="1A53CE0F" w:rsidR="00BB6961" w:rsidRPr="003D7811" w:rsidRDefault="00BB6961" w:rsidP="008206B3">
      <w:pPr>
        <w:spacing w:line="276" w:lineRule="auto"/>
        <w:jc w:val="center"/>
        <w:rPr>
          <w:b/>
          <w:bCs/>
          <w:spacing w:val="70"/>
        </w:rPr>
      </w:pPr>
      <w:r w:rsidRPr="003D7811">
        <w:rPr>
          <w:b/>
        </w:rPr>
        <w:t>nosprieda</w:t>
      </w:r>
    </w:p>
    <w:p w14:paraId="4FED4F33" w14:textId="77777777" w:rsidR="00BB6961" w:rsidRPr="003D7811" w:rsidRDefault="00BB6961" w:rsidP="008206B3">
      <w:pPr>
        <w:spacing w:line="276" w:lineRule="auto"/>
        <w:ind w:firstLine="720"/>
        <w:jc w:val="both"/>
      </w:pPr>
      <w:bookmarkStart w:id="0" w:name="Dropdown12"/>
    </w:p>
    <w:p w14:paraId="024CF5D3" w14:textId="0425FEE4" w:rsidR="000A053C" w:rsidRPr="006423FA" w:rsidRDefault="00022BF8" w:rsidP="008206B3">
      <w:pPr>
        <w:spacing w:line="276" w:lineRule="auto"/>
        <w:ind w:firstLine="720"/>
        <w:jc w:val="both"/>
      </w:pPr>
      <w:r>
        <w:t>A</w:t>
      </w:r>
      <w:r w:rsidR="00E977E8">
        <w:t>tstāt negrozītu</w:t>
      </w:r>
      <w:r w:rsidR="000A053C">
        <w:t xml:space="preserve"> </w:t>
      </w:r>
      <w:r w:rsidR="000A053C" w:rsidRPr="00592A6D">
        <w:t xml:space="preserve">Administratīvās </w:t>
      </w:r>
      <w:r w:rsidR="000A053C" w:rsidRPr="005652BA">
        <w:t xml:space="preserve">apgabaltiesas 2017.gada </w:t>
      </w:r>
      <w:r w:rsidR="008206B3">
        <w:t>20</w:t>
      </w:r>
      <w:r w:rsidR="000A053C" w:rsidRPr="005652BA">
        <w:t>.jūnija</w:t>
      </w:r>
      <w:r w:rsidR="000A053C" w:rsidRPr="00592A6D">
        <w:t xml:space="preserve"> </w:t>
      </w:r>
      <w:r w:rsidR="00E977E8">
        <w:t>spriedumu, bet SIA</w:t>
      </w:r>
      <w:r w:rsidR="008206B3">
        <w:t> „</w:t>
      </w:r>
      <w:r w:rsidR="00E977E8">
        <w:t>Lielmežotne</w:t>
      </w:r>
      <w:r w:rsidR="00E977E8" w:rsidRPr="006423FA">
        <w:t>” kasācijas sūdzību noraidīt.</w:t>
      </w:r>
    </w:p>
    <w:p w14:paraId="50D35285" w14:textId="24DFF450" w:rsidR="00BB6961" w:rsidRPr="006423FA" w:rsidRDefault="00BB6961" w:rsidP="008206B3">
      <w:pPr>
        <w:spacing w:line="276" w:lineRule="auto"/>
        <w:ind w:firstLine="720"/>
        <w:jc w:val="both"/>
      </w:pPr>
      <w:r w:rsidRPr="006423FA">
        <w:t>Spriedums nav pārsūdzams.</w:t>
      </w:r>
      <w:bookmarkStart w:id="1" w:name="_GoBack"/>
      <w:bookmarkEnd w:id="0"/>
      <w:bookmarkEnd w:id="1"/>
    </w:p>
    <w:sectPr w:rsidR="00BB6961" w:rsidRPr="006423FA" w:rsidSect="006423FA">
      <w:footerReference w:type="default" r:id="rId14"/>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00AB" w14:textId="77777777" w:rsidR="00EF5AE4" w:rsidRDefault="00EF5AE4" w:rsidP="003047F5">
      <w:r>
        <w:separator/>
      </w:r>
    </w:p>
  </w:endnote>
  <w:endnote w:type="continuationSeparator" w:id="0">
    <w:p w14:paraId="799F047B" w14:textId="77777777" w:rsidR="00EF5AE4" w:rsidRDefault="00EF5AE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629477"/>
      <w:docPartObj>
        <w:docPartGallery w:val="Page Numbers (Bottom of Page)"/>
        <w:docPartUnique/>
      </w:docPartObj>
    </w:sdtPr>
    <w:sdtEndPr/>
    <w:sdtContent>
      <w:sdt>
        <w:sdtPr>
          <w:id w:val="1728636285"/>
          <w:docPartObj>
            <w:docPartGallery w:val="Page Numbers (Top of Page)"/>
            <w:docPartUnique/>
          </w:docPartObj>
        </w:sdtPr>
        <w:sdtEndPr/>
        <w:sdtContent>
          <w:p w14:paraId="6D57CA2A" w14:textId="4A6524C3" w:rsidR="003F1499" w:rsidRDefault="003F1499">
            <w:pPr>
              <w:pStyle w:val="Footer"/>
              <w:jc w:val="center"/>
            </w:pPr>
            <w:r w:rsidRPr="003F1499">
              <w:rPr>
                <w:bCs/>
              </w:rPr>
              <w:fldChar w:fldCharType="begin"/>
            </w:r>
            <w:r w:rsidRPr="003F1499">
              <w:rPr>
                <w:bCs/>
              </w:rPr>
              <w:instrText xml:space="preserve"> PAGE </w:instrText>
            </w:r>
            <w:r w:rsidRPr="003F1499">
              <w:rPr>
                <w:bCs/>
              </w:rPr>
              <w:fldChar w:fldCharType="separate"/>
            </w:r>
            <w:r w:rsidR="006423FA">
              <w:rPr>
                <w:bCs/>
                <w:noProof/>
              </w:rPr>
              <w:t>4</w:t>
            </w:r>
            <w:r w:rsidRPr="003F1499">
              <w:rPr>
                <w:bCs/>
              </w:rPr>
              <w:fldChar w:fldCharType="end"/>
            </w:r>
            <w:r w:rsidRPr="003F1499">
              <w:t xml:space="preserve"> no </w:t>
            </w:r>
            <w:r w:rsidRPr="003F1499">
              <w:rPr>
                <w:bCs/>
              </w:rPr>
              <w:fldChar w:fldCharType="begin"/>
            </w:r>
            <w:r w:rsidRPr="003F1499">
              <w:rPr>
                <w:bCs/>
              </w:rPr>
              <w:instrText xml:space="preserve"> NUMPAGES  </w:instrText>
            </w:r>
            <w:r w:rsidRPr="003F1499">
              <w:rPr>
                <w:bCs/>
              </w:rPr>
              <w:fldChar w:fldCharType="separate"/>
            </w:r>
            <w:r w:rsidR="006423FA">
              <w:rPr>
                <w:bCs/>
                <w:noProof/>
              </w:rPr>
              <w:t>5</w:t>
            </w:r>
            <w:r w:rsidRPr="003F1499">
              <w:rPr>
                <w:bCs/>
              </w:rPr>
              <w:fldChar w:fldCharType="end"/>
            </w:r>
          </w:p>
        </w:sdtContent>
      </w:sdt>
    </w:sdtContent>
  </w:sdt>
  <w:p w14:paraId="23DBB129" w14:textId="5E769B6F" w:rsidR="00C7229E" w:rsidRDefault="00C7229E" w:rsidP="000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DD000" w14:textId="77777777" w:rsidR="00EF5AE4" w:rsidRDefault="00EF5AE4" w:rsidP="003047F5">
      <w:r>
        <w:separator/>
      </w:r>
    </w:p>
  </w:footnote>
  <w:footnote w:type="continuationSeparator" w:id="0">
    <w:p w14:paraId="3CD05A3B" w14:textId="77777777" w:rsidR="00EF5AE4" w:rsidRDefault="00EF5AE4"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A1811"/>
    <w:multiLevelType w:val="hybridMultilevel"/>
    <w:tmpl w:val="D33E8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3320ABF"/>
    <w:multiLevelType w:val="hybridMultilevel"/>
    <w:tmpl w:val="4CF4B0DC"/>
    <w:lvl w:ilvl="0" w:tplc="22EC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9D2C84"/>
    <w:multiLevelType w:val="hybridMultilevel"/>
    <w:tmpl w:val="AF4A1FCE"/>
    <w:lvl w:ilvl="0" w:tplc="B68A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716"/>
    <w:rsid w:val="0000081E"/>
    <w:rsid w:val="00002B2C"/>
    <w:rsid w:val="0000570D"/>
    <w:rsid w:val="00005A1E"/>
    <w:rsid w:val="000073EC"/>
    <w:rsid w:val="0000741F"/>
    <w:rsid w:val="00007984"/>
    <w:rsid w:val="00012B8F"/>
    <w:rsid w:val="00012EE3"/>
    <w:rsid w:val="00014EE1"/>
    <w:rsid w:val="00014F8B"/>
    <w:rsid w:val="00015354"/>
    <w:rsid w:val="00016030"/>
    <w:rsid w:val="00016FF1"/>
    <w:rsid w:val="00017669"/>
    <w:rsid w:val="00020A0A"/>
    <w:rsid w:val="00020E38"/>
    <w:rsid w:val="00021337"/>
    <w:rsid w:val="0002280A"/>
    <w:rsid w:val="00022BF8"/>
    <w:rsid w:val="000230BC"/>
    <w:rsid w:val="00024B4F"/>
    <w:rsid w:val="000261A4"/>
    <w:rsid w:val="000274D4"/>
    <w:rsid w:val="00030396"/>
    <w:rsid w:val="00030BB1"/>
    <w:rsid w:val="00030C19"/>
    <w:rsid w:val="0003200B"/>
    <w:rsid w:val="00032411"/>
    <w:rsid w:val="00032B8C"/>
    <w:rsid w:val="00033C73"/>
    <w:rsid w:val="000361F6"/>
    <w:rsid w:val="000362D0"/>
    <w:rsid w:val="0003715A"/>
    <w:rsid w:val="00040467"/>
    <w:rsid w:val="0004073C"/>
    <w:rsid w:val="00042C1C"/>
    <w:rsid w:val="00043C30"/>
    <w:rsid w:val="00043D00"/>
    <w:rsid w:val="00045078"/>
    <w:rsid w:val="00046A89"/>
    <w:rsid w:val="00046C96"/>
    <w:rsid w:val="00050AF6"/>
    <w:rsid w:val="0005221D"/>
    <w:rsid w:val="00052F2A"/>
    <w:rsid w:val="00054B87"/>
    <w:rsid w:val="00056F29"/>
    <w:rsid w:val="0006293B"/>
    <w:rsid w:val="000635A0"/>
    <w:rsid w:val="00064FBB"/>
    <w:rsid w:val="00065336"/>
    <w:rsid w:val="00065377"/>
    <w:rsid w:val="0006551D"/>
    <w:rsid w:val="00066B92"/>
    <w:rsid w:val="00066BFA"/>
    <w:rsid w:val="00066CA0"/>
    <w:rsid w:val="00066FCB"/>
    <w:rsid w:val="00067814"/>
    <w:rsid w:val="00067DCC"/>
    <w:rsid w:val="00067EBC"/>
    <w:rsid w:val="00070A06"/>
    <w:rsid w:val="00070D79"/>
    <w:rsid w:val="00071899"/>
    <w:rsid w:val="00072569"/>
    <w:rsid w:val="00073CD1"/>
    <w:rsid w:val="00075871"/>
    <w:rsid w:val="00075D7B"/>
    <w:rsid w:val="0007704C"/>
    <w:rsid w:val="00081CAC"/>
    <w:rsid w:val="00084864"/>
    <w:rsid w:val="000859B3"/>
    <w:rsid w:val="000862B2"/>
    <w:rsid w:val="000868DA"/>
    <w:rsid w:val="00086FD4"/>
    <w:rsid w:val="000873E2"/>
    <w:rsid w:val="00090CDD"/>
    <w:rsid w:val="00090E24"/>
    <w:rsid w:val="000919C5"/>
    <w:rsid w:val="00091D73"/>
    <w:rsid w:val="00093C6B"/>
    <w:rsid w:val="00095BEC"/>
    <w:rsid w:val="0009600C"/>
    <w:rsid w:val="00097F4D"/>
    <w:rsid w:val="000A053C"/>
    <w:rsid w:val="000A0776"/>
    <w:rsid w:val="000A13E6"/>
    <w:rsid w:val="000A1997"/>
    <w:rsid w:val="000A2E3D"/>
    <w:rsid w:val="000A3F3C"/>
    <w:rsid w:val="000A40BC"/>
    <w:rsid w:val="000A5A04"/>
    <w:rsid w:val="000A65EC"/>
    <w:rsid w:val="000A6B8D"/>
    <w:rsid w:val="000A74E6"/>
    <w:rsid w:val="000B0C5B"/>
    <w:rsid w:val="000B12BC"/>
    <w:rsid w:val="000B1FE6"/>
    <w:rsid w:val="000B221C"/>
    <w:rsid w:val="000B288D"/>
    <w:rsid w:val="000B3D27"/>
    <w:rsid w:val="000B473D"/>
    <w:rsid w:val="000B54CC"/>
    <w:rsid w:val="000B6226"/>
    <w:rsid w:val="000B67F2"/>
    <w:rsid w:val="000B6B6A"/>
    <w:rsid w:val="000B6E12"/>
    <w:rsid w:val="000B7375"/>
    <w:rsid w:val="000C1EED"/>
    <w:rsid w:val="000C4358"/>
    <w:rsid w:val="000C5CA5"/>
    <w:rsid w:val="000C634A"/>
    <w:rsid w:val="000C63C2"/>
    <w:rsid w:val="000C63D0"/>
    <w:rsid w:val="000D05AE"/>
    <w:rsid w:val="000D0619"/>
    <w:rsid w:val="000D1366"/>
    <w:rsid w:val="000D29FF"/>
    <w:rsid w:val="000D306A"/>
    <w:rsid w:val="000D3AA2"/>
    <w:rsid w:val="000D4763"/>
    <w:rsid w:val="000D4ED7"/>
    <w:rsid w:val="000D55BF"/>
    <w:rsid w:val="000D7043"/>
    <w:rsid w:val="000E05A3"/>
    <w:rsid w:val="000E08CF"/>
    <w:rsid w:val="000E1B3A"/>
    <w:rsid w:val="000E2AD0"/>
    <w:rsid w:val="000E41D8"/>
    <w:rsid w:val="000E4434"/>
    <w:rsid w:val="000E4F66"/>
    <w:rsid w:val="000E5238"/>
    <w:rsid w:val="000E5CA2"/>
    <w:rsid w:val="000E64F6"/>
    <w:rsid w:val="000E6F24"/>
    <w:rsid w:val="000E7DD6"/>
    <w:rsid w:val="000F0012"/>
    <w:rsid w:val="000F0014"/>
    <w:rsid w:val="000F06D3"/>
    <w:rsid w:val="000F06FA"/>
    <w:rsid w:val="000F0FA6"/>
    <w:rsid w:val="000F1495"/>
    <w:rsid w:val="000F28D5"/>
    <w:rsid w:val="000F3A16"/>
    <w:rsid w:val="000F3B1D"/>
    <w:rsid w:val="000F3BED"/>
    <w:rsid w:val="000F478A"/>
    <w:rsid w:val="000F4FBA"/>
    <w:rsid w:val="000F5126"/>
    <w:rsid w:val="00100C75"/>
    <w:rsid w:val="00103ED5"/>
    <w:rsid w:val="00105232"/>
    <w:rsid w:val="00105343"/>
    <w:rsid w:val="001057DC"/>
    <w:rsid w:val="001069E8"/>
    <w:rsid w:val="0011062A"/>
    <w:rsid w:val="001108D8"/>
    <w:rsid w:val="00110C17"/>
    <w:rsid w:val="00111655"/>
    <w:rsid w:val="00114DC7"/>
    <w:rsid w:val="0011588F"/>
    <w:rsid w:val="00115A26"/>
    <w:rsid w:val="00115D6D"/>
    <w:rsid w:val="001175EF"/>
    <w:rsid w:val="001176B9"/>
    <w:rsid w:val="00117B30"/>
    <w:rsid w:val="00121011"/>
    <w:rsid w:val="00121BED"/>
    <w:rsid w:val="00122441"/>
    <w:rsid w:val="001230F9"/>
    <w:rsid w:val="00123CAC"/>
    <w:rsid w:val="00124749"/>
    <w:rsid w:val="00124D48"/>
    <w:rsid w:val="001264EB"/>
    <w:rsid w:val="001270C9"/>
    <w:rsid w:val="00130DD7"/>
    <w:rsid w:val="0013473A"/>
    <w:rsid w:val="00134B0C"/>
    <w:rsid w:val="00134E12"/>
    <w:rsid w:val="00135413"/>
    <w:rsid w:val="00136612"/>
    <w:rsid w:val="00136BDA"/>
    <w:rsid w:val="0013722C"/>
    <w:rsid w:val="00137B35"/>
    <w:rsid w:val="0014012C"/>
    <w:rsid w:val="00140BFC"/>
    <w:rsid w:val="001413ED"/>
    <w:rsid w:val="00141CA0"/>
    <w:rsid w:val="001425C1"/>
    <w:rsid w:val="001427DC"/>
    <w:rsid w:val="001437A2"/>
    <w:rsid w:val="001452AC"/>
    <w:rsid w:val="00145EAF"/>
    <w:rsid w:val="001470EE"/>
    <w:rsid w:val="00147F4C"/>
    <w:rsid w:val="00150661"/>
    <w:rsid w:val="001509D6"/>
    <w:rsid w:val="00152263"/>
    <w:rsid w:val="00153BAE"/>
    <w:rsid w:val="001544B5"/>
    <w:rsid w:val="00154B90"/>
    <w:rsid w:val="00154ECF"/>
    <w:rsid w:val="00155FD1"/>
    <w:rsid w:val="00157190"/>
    <w:rsid w:val="001601BB"/>
    <w:rsid w:val="001636A1"/>
    <w:rsid w:val="001646E9"/>
    <w:rsid w:val="00164996"/>
    <w:rsid w:val="00164B82"/>
    <w:rsid w:val="00166AAF"/>
    <w:rsid w:val="00166ABC"/>
    <w:rsid w:val="00167541"/>
    <w:rsid w:val="00171797"/>
    <w:rsid w:val="001725EB"/>
    <w:rsid w:val="00173269"/>
    <w:rsid w:val="001734C1"/>
    <w:rsid w:val="00173D07"/>
    <w:rsid w:val="00173DE5"/>
    <w:rsid w:val="001745CB"/>
    <w:rsid w:val="00176D64"/>
    <w:rsid w:val="00176E2F"/>
    <w:rsid w:val="0017774A"/>
    <w:rsid w:val="00181B85"/>
    <w:rsid w:val="00182BD3"/>
    <w:rsid w:val="001835E8"/>
    <w:rsid w:val="001861D7"/>
    <w:rsid w:val="001866B4"/>
    <w:rsid w:val="00187CBD"/>
    <w:rsid w:val="0019021D"/>
    <w:rsid w:val="001905F0"/>
    <w:rsid w:val="00190EFF"/>
    <w:rsid w:val="00190FBF"/>
    <w:rsid w:val="001913F2"/>
    <w:rsid w:val="0019238A"/>
    <w:rsid w:val="00192A69"/>
    <w:rsid w:val="00192C1D"/>
    <w:rsid w:val="00192D83"/>
    <w:rsid w:val="00192EF3"/>
    <w:rsid w:val="00194CDA"/>
    <w:rsid w:val="00195D41"/>
    <w:rsid w:val="001969C7"/>
    <w:rsid w:val="001A03B6"/>
    <w:rsid w:val="001A03C8"/>
    <w:rsid w:val="001A0495"/>
    <w:rsid w:val="001A105D"/>
    <w:rsid w:val="001A2190"/>
    <w:rsid w:val="001A2E06"/>
    <w:rsid w:val="001A35DB"/>
    <w:rsid w:val="001A3790"/>
    <w:rsid w:val="001A5BAB"/>
    <w:rsid w:val="001B1073"/>
    <w:rsid w:val="001B15D4"/>
    <w:rsid w:val="001B1DFB"/>
    <w:rsid w:val="001B351E"/>
    <w:rsid w:val="001B4725"/>
    <w:rsid w:val="001B5E51"/>
    <w:rsid w:val="001B6223"/>
    <w:rsid w:val="001B6BEE"/>
    <w:rsid w:val="001B6C9E"/>
    <w:rsid w:val="001B6FC6"/>
    <w:rsid w:val="001B71DE"/>
    <w:rsid w:val="001C07BB"/>
    <w:rsid w:val="001C1127"/>
    <w:rsid w:val="001C1143"/>
    <w:rsid w:val="001C1B1C"/>
    <w:rsid w:val="001C1CFA"/>
    <w:rsid w:val="001C2BEF"/>
    <w:rsid w:val="001C2D78"/>
    <w:rsid w:val="001C38A7"/>
    <w:rsid w:val="001C633D"/>
    <w:rsid w:val="001C66D3"/>
    <w:rsid w:val="001C6F1D"/>
    <w:rsid w:val="001D052D"/>
    <w:rsid w:val="001D0A0E"/>
    <w:rsid w:val="001D0AE5"/>
    <w:rsid w:val="001D16A5"/>
    <w:rsid w:val="001D1713"/>
    <w:rsid w:val="001D1B26"/>
    <w:rsid w:val="001D33A1"/>
    <w:rsid w:val="001D55C7"/>
    <w:rsid w:val="001D7499"/>
    <w:rsid w:val="001E007D"/>
    <w:rsid w:val="001E030C"/>
    <w:rsid w:val="001E2D45"/>
    <w:rsid w:val="001E3A09"/>
    <w:rsid w:val="001E3B6F"/>
    <w:rsid w:val="001E47EB"/>
    <w:rsid w:val="001E4F3B"/>
    <w:rsid w:val="001E55D1"/>
    <w:rsid w:val="001E57F8"/>
    <w:rsid w:val="001E5CF5"/>
    <w:rsid w:val="001E7F00"/>
    <w:rsid w:val="001F0176"/>
    <w:rsid w:val="001F0E3F"/>
    <w:rsid w:val="001F149A"/>
    <w:rsid w:val="001F175E"/>
    <w:rsid w:val="001F1AA5"/>
    <w:rsid w:val="001F1D10"/>
    <w:rsid w:val="001F2229"/>
    <w:rsid w:val="001F2AF4"/>
    <w:rsid w:val="001F3843"/>
    <w:rsid w:val="001F4336"/>
    <w:rsid w:val="001F46D1"/>
    <w:rsid w:val="001F640C"/>
    <w:rsid w:val="001F69EC"/>
    <w:rsid w:val="001F772A"/>
    <w:rsid w:val="001F7795"/>
    <w:rsid w:val="001F7F80"/>
    <w:rsid w:val="002010CC"/>
    <w:rsid w:val="00202478"/>
    <w:rsid w:val="00202858"/>
    <w:rsid w:val="0020335C"/>
    <w:rsid w:val="002048F2"/>
    <w:rsid w:val="00205502"/>
    <w:rsid w:val="002104FA"/>
    <w:rsid w:val="00210B3F"/>
    <w:rsid w:val="00213919"/>
    <w:rsid w:val="00215200"/>
    <w:rsid w:val="00215F12"/>
    <w:rsid w:val="00216DA4"/>
    <w:rsid w:val="00216FA4"/>
    <w:rsid w:val="00217589"/>
    <w:rsid w:val="00220230"/>
    <w:rsid w:val="00222204"/>
    <w:rsid w:val="00222338"/>
    <w:rsid w:val="002229F5"/>
    <w:rsid w:val="00222B59"/>
    <w:rsid w:val="00222E6E"/>
    <w:rsid w:val="002237CC"/>
    <w:rsid w:val="00227261"/>
    <w:rsid w:val="0023002A"/>
    <w:rsid w:val="00231292"/>
    <w:rsid w:val="00231947"/>
    <w:rsid w:val="00233043"/>
    <w:rsid w:val="0023462C"/>
    <w:rsid w:val="0023474C"/>
    <w:rsid w:val="00236393"/>
    <w:rsid w:val="00237560"/>
    <w:rsid w:val="00237F4F"/>
    <w:rsid w:val="00237F92"/>
    <w:rsid w:val="00241087"/>
    <w:rsid w:val="00241107"/>
    <w:rsid w:val="00243DBB"/>
    <w:rsid w:val="002443DF"/>
    <w:rsid w:val="002453D3"/>
    <w:rsid w:val="00245DD7"/>
    <w:rsid w:val="00245F42"/>
    <w:rsid w:val="002466AD"/>
    <w:rsid w:val="002466AE"/>
    <w:rsid w:val="0025200B"/>
    <w:rsid w:val="002528BD"/>
    <w:rsid w:val="0025362C"/>
    <w:rsid w:val="00253699"/>
    <w:rsid w:val="00254226"/>
    <w:rsid w:val="00262844"/>
    <w:rsid w:val="00264915"/>
    <w:rsid w:val="00264BE7"/>
    <w:rsid w:val="002658E8"/>
    <w:rsid w:val="00265E5C"/>
    <w:rsid w:val="00266175"/>
    <w:rsid w:val="0026627F"/>
    <w:rsid w:val="00266BB5"/>
    <w:rsid w:val="00267A77"/>
    <w:rsid w:val="0027257C"/>
    <w:rsid w:val="00272C86"/>
    <w:rsid w:val="00273000"/>
    <w:rsid w:val="00273440"/>
    <w:rsid w:val="002735FF"/>
    <w:rsid w:val="00273BE8"/>
    <w:rsid w:val="00273EC3"/>
    <w:rsid w:val="0027469B"/>
    <w:rsid w:val="0027529C"/>
    <w:rsid w:val="00275361"/>
    <w:rsid w:val="002755A3"/>
    <w:rsid w:val="0027644B"/>
    <w:rsid w:val="00277E89"/>
    <w:rsid w:val="00281AA1"/>
    <w:rsid w:val="00282A17"/>
    <w:rsid w:val="0028328F"/>
    <w:rsid w:val="002843B8"/>
    <w:rsid w:val="0028445A"/>
    <w:rsid w:val="002853B4"/>
    <w:rsid w:val="00285D1E"/>
    <w:rsid w:val="002865FF"/>
    <w:rsid w:val="00286CFE"/>
    <w:rsid w:val="00287404"/>
    <w:rsid w:val="002903ED"/>
    <w:rsid w:val="0029095C"/>
    <w:rsid w:val="00292FB5"/>
    <w:rsid w:val="0029590F"/>
    <w:rsid w:val="00295F76"/>
    <w:rsid w:val="00297BA9"/>
    <w:rsid w:val="002A193C"/>
    <w:rsid w:val="002A29BF"/>
    <w:rsid w:val="002A3841"/>
    <w:rsid w:val="002A3BD5"/>
    <w:rsid w:val="002A41A1"/>
    <w:rsid w:val="002A4A8F"/>
    <w:rsid w:val="002A6536"/>
    <w:rsid w:val="002B13A3"/>
    <w:rsid w:val="002B1676"/>
    <w:rsid w:val="002B2722"/>
    <w:rsid w:val="002B29D2"/>
    <w:rsid w:val="002B2A0C"/>
    <w:rsid w:val="002B34E4"/>
    <w:rsid w:val="002B3C15"/>
    <w:rsid w:val="002B4D73"/>
    <w:rsid w:val="002B5800"/>
    <w:rsid w:val="002B6F73"/>
    <w:rsid w:val="002C0185"/>
    <w:rsid w:val="002C0537"/>
    <w:rsid w:val="002C05FC"/>
    <w:rsid w:val="002C0A6E"/>
    <w:rsid w:val="002C0F02"/>
    <w:rsid w:val="002C1400"/>
    <w:rsid w:val="002C145A"/>
    <w:rsid w:val="002C16F6"/>
    <w:rsid w:val="002C1A0A"/>
    <w:rsid w:val="002C21E2"/>
    <w:rsid w:val="002C2424"/>
    <w:rsid w:val="002C27C8"/>
    <w:rsid w:val="002C3086"/>
    <w:rsid w:val="002C320B"/>
    <w:rsid w:val="002C5F82"/>
    <w:rsid w:val="002C7F73"/>
    <w:rsid w:val="002D0021"/>
    <w:rsid w:val="002D1281"/>
    <w:rsid w:val="002D152A"/>
    <w:rsid w:val="002D1CEA"/>
    <w:rsid w:val="002D2B58"/>
    <w:rsid w:val="002D3E86"/>
    <w:rsid w:val="002D42AA"/>
    <w:rsid w:val="002D51E8"/>
    <w:rsid w:val="002D695B"/>
    <w:rsid w:val="002D70DC"/>
    <w:rsid w:val="002D711E"/>
    <w:rsid w:val="002D781E"/>
    <w:rsid w:val="002D7E79"/>
    <w:rsid w:val="002E0C3E"/>
    <w:rsid w:val="002E293B"/>
    <w:rsid w:val="002E320A"/>
    <w:rsid w:val="002E3776"/>
    <w:rsid w:val="002E3AE2"/>
    <w:rsid w:val="002E3B10"/>
    <w:rsid w:val="002E3F46"/>
    <w:rsid w:val="002E512D"/>
    <w:rsid w:val="002E6872"/>
    <w:rsid w:val="002E6B58"/>
    <w:rsid w:val="002F0A00"/>
    <w:rsid w:val="002F0FAB"/>
    <w:rsid w:val="002F10C3"/>
    <w:rsid w:val="002F1D80"/>
    <w:rsid w:val="002F2602"/>
    <w:rsid w:val="002F2BDA"/>
    <w:rsid w:val="002F3370"/>
    <w:rsid w:val="002F3A75"/>
    <w:rsid w:val="002F4AB0"/>
    <w:rsid w:val="002F4F56"/>
    <w:rsid w:val="002F53FA"/>
    <w:rsid w:val="002F5970"/>
    <w:rsid w:val="002F6FDD"/>
    <w:rsid w:val="0030090C"/>
    <w:rsid w:val="00300E83"/>
    <w:rsid w:val="00301519"/>
    <w:rsid w:val="00301B34"/>
    <w:rsid w:val="00301F9F"/>
    <w:rsid w:val="003032F4"/>
    <w:rsid w:val="00303A1B"/>
    <w:rsid w:val="00304697"/>
    <w:rsid w:val="003047F5"/>
    <w:rsid w:val="0030629F"/>
    <w:rsid w:val="00306AFC"/>
    <w:rsid w:val="00306D58"/>
    <w:rsid w:val="00307463"/>
    <w:rsid w:val="00307605"/>
    <w:rsid w:val="00312AC0"/>
    <w:rsid w:val="0031420F"/>
    <w:rsid w:val="0031473E"/>
    <w:rsid w:val="003155DB"/>
    <w:rsid w:val="00315F1C"/>
    <w:rsid w:val="00316C2F"/>
    <w:rsid w:val="00317027"/>
    <w:rsid w:val="003176D9"/>
    <w:rsid w:val="0032042C"/>
    <w:rsid w:val="00321B40"/>
    <w:rsid w:val="003226BB"/>
    <w:rsid w:val="003231FA"/>
    <w:rsid w:val="00325176"/>
    <w:rsid w:val="00327FC7"/>
    <w:rsid w:val="003305F1"/>
    <w:rsid w:val="003308B1"/>
    <w:rsid w:val="003311B9"/>
    <w:rsid w:val="00331C7C"/>
    <w:rsid w:val="00332BDC"/>
    <w:rsid w:val="00332EA7"/>
    <w:rsid w:val="00337C6B"/>
    <w:rsid w:val="00340210"/>
    <w:rsid w:val="0034245F"/>
    <w:rsid w:val="00351233"/>
    <w:rsid w:val="0035293F"/>
    <w:rsid w:val="00352BA2"/>
    <w:rsid w:val="0035346E"/>
    <w:rsid w:val="00354461"/>
    <w:rsid w:val="00354F34"/>
    <w:rsid w:val="003554AC"/>
    <w:rsid w:val="003554C1"/>
    <w:rsid w:val="00355DE6"/>
    <w:rsid w:val="00356430"/>
    <w:rsid w:val="00357437"/>
    <w:rsid w:val="003604E2"/>
    <w:rsid w:val="003627E5"/>
    <w:rsid w:val="00363B18"/>
    <w:rsid w:val="00364EF0"/>
    <w:rsid w:val="00366660"/>
    <w:rsid w:val="00367B9D"/>
    <w:rsid w:val="00371359"/>
    <w:rsid w:val="003719AB"/>
    <w:rsid w:val="00371B03"/>
    <w:rsid w:val="00372407"/>
    <w:rsid w:val="0037250D"/>
    <w:rsid w:val="00372AD5"/>
    <w:rsid w:val="003736B1"/>
    <w:rsid w:val="0037501D"/>
    <w:rsid w:val="00375279"/>
    <w:rsid w:val="003760EC"/>
    <w:rsid w:val="003770D7"/>
    <w:rsid w:val="00377EC4"/>
    <w:rsid w:val="003813F4"/>
    <w:rsid w:val="003820BB"/>
    <w:rsid w:val="00384848"/>
    <w:rsid w:val="003849D1"/>
    <w:rsid w:val="00385111"/>
    <w:rsid w:val="003856E7"/>
    <w:rsid w:val="00390717"/>
    <w:rsid w:val="00391887"/>
    <w:rsid w:val="00394909"/>
    <w:rsid w:val="00394C9E"/>
    <w:rsid w:val="00394F49"/>
    <w:rsid w:val="00395965"/>
    <w:rsid w:val="0039603B"/>
    <w:rsid w:val="0039654D"/>
    <w:rsid w:val="00396B20"/>
    <w:rsid w:val="003A098F"/>
    <w:rsid w:val="003A1DDD"/>
    <w:rsid w:val="003A2297"/>
    <w:rsid w:val="003A254B"/>
    <w:rsid w:val="003A3056"/>
    <w:rsid w:val="003A315B"/>
    <w:rsid w:val="003A4775"/>
    <w:rsid w:val="003A759D"/>
    <w:rsid w:val="003A7D86"/>
    <w:rsid w:val="003B050A"/>
    <w:rsid w:val="003B0BFA"/>
    <w:rsid w:val="003B0EFE"/>
    <w:rsid w:val="003B1C86"/>
    <w:rsid w:val="003B2039"/>
    <w:rsid w:val="003B27F0"/>
    <w:rsid w:val="003B3C99"/>
    <w:rsid w:val="003B4898"/>
    <w:rsid w:val="003B53C3"/>
    <w:rsid w:val="003B548E"/>
    <w:rsid w:val="003B56E0"/>
    <w:rsid w:val="003B5D12"/>
    <w:rsid w:val="003B6CBF"/>
    <w:rsid w:val="003B7BC9"/>
    <w:rsid w:val="003B7D55"/>
    <w:rsid w:val="003C22BC"/>
    <w:rsid w:val="003C4469"/>
    <w:rsid w:val="003C690D"/>
    <w:rsid w:val="003C6BFF"/>
    <w:rsid w:val="003D1D45"/>
    <w:rsid w:val="003D3D94"/>
    <w:rsid w:val="003D4016"/>
    <w:rsid w:val="003D42EF"/>
    <w:rsid w:val="003D549A"/>
    <w:rsid w:val="003D6086"/>
    <w:rsid w:val="003D61FD"/>
    <w:rsid w:val="003D66FF"/>
    <w:rsid w:val="003D6F1D"/>
    <w:rsid w:val="003D7546"/>
    <w:rsid w:val="003D754A"/>
    <w:rsid w:val="003D7811"/>
    <w:rsid w:val="003E0863"/>
    <w:rsid w:val="003E0913"/>
    <w:rsid w:val="003E0994"/>
    <w:rsid w:val="003E0A4D"/>
    <w:rsid w:val="003E0AEA"/>
    <w:rsid w:val="003E0E16"/>
    <w:rsid w:val="003E1844"/>
    <w:rsid w:val="003E1FE4"/>
    <w:rsid w:val="003E468E"/>
    <w:rsid w:val="003E49F2"/>
    <w:rsid w:val="003E4F9A"/>
    <w:rsid w:val="003E6346"/>
    <w:rsid w:val="003E748B"/>
    <w:rsid w:val="003E78CD"/>
    <w:rsid w:val="003E7E58"/>
    <w:rsid w:val="003F0879"/>
    <w:rsid w:val="003F1499"/>
    <w:rsid w:val="003F2E80"/>
    <w:rsid w:val="003F3A9D"/>
    <w:rsid w:val="003F47EB"/>
    <w:rsid w:val="003F5909"/>
    <w:rsid w:val="003F7796"/>
    <w:rsid w:val="003F7CD2"/>
    <w:rsid w:val="003F7ED7"/>
    <w:rsid w:val="003F7EEB"/>
    <w:rsid w:val="00401A02"/>
    <w:rsid w:val="00402045"/>
    <w:rsid w:val="00402214"/>
    <w:rsid w:val="0040228A"/>
    <w:rsid w:val="004026EC"/>
    <w:rsid w:val="004039FF"/>
    <w:rsid w:val="00403A77"/>
    <w:rsid w:val="00403D14"/>
    <w:rsid w:val="00403FC9"/>
    <w:rsid w:val="00405F84"/>
    <w:rsid w:val="004061FD"/>
    <w:rsid w:val="004069A0"/>
    <w:rsid w:val="00406A38"/>
    <w:rsid w:val="00407D77"/>
    <w:rsid w:val="00410F38"/>
    <w:rsid w:val="004111CE"/>
    <w:rsid w:val="00411E37"/>
    <w:rsid w:val="00412F91"/>
    <w:rsid w:val="00413209"/>
    <w:rsid w:val="00414579"/>
    <w:rsid w:val="00414897"/>
    <w:rsid w:val="00415E44"/>
    <w:rsid w:val="00417F60"/>
    <w:rsid w:val="004200BF"/>
    <w:rsid w:val="004202CC"/>
    <w:rsid w:val="004222EC"/>
    <w:rsid w:val="00423552"/>
    <w:rsid w:val="00423DAE"/>
    <w:rsid w:val="00425BC5"/>
    <w:rsid w:val="00425EA4"/>
    <w:rsid w:val="0043157C"/>
    <w:rsid w:val="0043182C"/>
    <w:rsid w:val="00431C77"/>
    <w:rsid w:val="00433374"/>
    <w:rsid w:val="00433858"/>
    <w:rsid w:val="004338F5"/>
    <w:rsid w:val="00433C43"/>
    <w:rsid w:val="00436885"/>
    <w:rsid w:val="004405F3"/>
    <w:rsid w:val="00440863"/>
    <w:rsid w:val="00441A33"/>
    <w:rsid w:val="00441D49"/>
    <w:rsid w:val="00441DBC"/>
    <w:rsid w:val="004424B7"/>
    <w:rsid w:val="0044259C"/>
    <w:rsid w:val="00442BB8"/>
    <w:rsid w:val="00442E13"/>
    <w:rsid w:val="00442E50"/>
    <w:rsid w:val="00444525"/>
    <w:rsid w:val="00444A4A"/>
    <w:rsid w:val="00444C22"/>
    <w:rsid w:val="004455A9"/>
    <w:rsid w:val="00445C36"/>
    <w:rsid w:val="00446DC3"/>
    <w:rsid w:val="00447D16"/>
    <w:rsid w:val="0045033D"/>
    <w:rsid w:val="00451055"/>
    <w:rsid w:val="00451EE2"/>
    <w:rsid w:val="0045211A"/>
    <w:rsid w:val="00454744"/>
    <w:rsid w:val="00454BC7"/>
    <w:rsid w:val="00454EB6"/>
    <w:rsid w:val="00455604"/>
    <w:rsid w:val="00460414"/>
    <w:rsid w:val="00461638"/>
    <w:rsid w:val="00461D8E"/>
    <w:rsid w:val="004628EB"/>
    <w:rsid w:val="00462D9E"/>
    <w:rsid w:val="00463CE2"/>
    <w:rsid w:val="004652EE"/>
    <w:rsid w:val="00465A14"/>
    <w:rsid w:val="004669DE"/>
    <w:rsid w:val="004669ED"/>
    <w:rsid w:val="004700DF"/>
    <w:rsid w:val="00471A2F"/>
    <w:rsid w:val="0047458A"/>
    <w:rsid w:val="00475242"/>
    <w:rsid w:val="00475E28"/>
    <w:rsid w:val="004760D4"/>
    <w:rsid w:val="004768CD"/>
    <w:rsid w:val="00480C1F"/>
    <w:rsid w:val="00481102"/>
    <w:rsid w:val="0048117C"/>
    <w:rsid w:val="00483B9F"/>
    <w:rsid w:val="004844C6"/>
    <w:rsid w:val="00486F52"/>
    <w:rsid w:val="00487E80"/>
    <w:rsid w:val="00491039"/>
    <w:rsid w:val="00491C57"/>
    <w:rsid w:val="00491DEC"/>
    <w:rsid w:val="004920C0"/>
    <w:rsid w:val="00492524"/>
    <w:rsid w:val="00492B33"/>
    <w:rsid w:val="00492E1D"/>
    <w:rsid w:val="00493045"/>
    <w:rsid w:val="00493209"/>
    <w:rsid w:val="00494A1C"/>
    <w:rsid w:val="004953C2"/>
    <w:rsid w:val="00495E68"/>
    <w:rsid w:val="0049662C"/>
    <w:rsid w:val="004970DD"/>
    <w:rsid w:val="00497224"/>
    <w:rsid w:val="0049747A"/>
    <w:rsid w:val="00497905"/>
    <w:rsid w:val="00497E84"/>
    <w:rsid w:val="004A009B"/>
    <w:rsid w:val="004A01B1"/>
    <w:rsid w:val="004A05BB"/>
    <w:rsid w:val="004A1149"/>
    <w:rsid w:val="004A3155"/>
    <w:rsid w:val="004A33E7"/>
    <w:rsid w:val="004A37F2"/>
    <w:rsid w:val="004A401A"/>
    <w:rsid w:val="004A4E00"/>
    <w:rsid w:val="004A5EE1"/>
    <w:rsid w:val="004A6DD7"/>
    <w:rsid w:val="004A771C"/>
    <w:rsid w:val="004B0B15"/>
    <w:rsid w:val="004B366C"/>
    <w:rsid w:val="004B4CAD"/>
    <w:rsid w:val="004B5A9D"/>
    <w:rsid w:val="004C282A"/>
    <w:rsid w:val="004C3AE2"/>
    <w:rsid w:val="004C48C1"/>
    <w:rsid w:val="004C5750"/>
    <w:rsid w:val="004C6182"/>
    <w:rsid w:val="004C639D"/>
    <w:rsid w:val="004C7918"/>
    <w:rsid w:val="004D003D"/>
    <w:rsid w:val="004D08CF"/>
    <w:rsid w:val="004D3A82"/>
    <w:rsid w:val="004D457E"/>
    <w:rsid w:val="004D4ED1"/>
    <w:rsid w:val="004D522E"/>
    <w:rsid w:val="004D6912"/>
    <w:rsid w:val="004D6A6B"/>
    <w:rsid w:val="004E01EC"/>
    <w:rsid w:val="004E1364"/>
    <w:rsid w:val="004E16B9"/>
    <w:rsid w:val="004E1B6A"/>
    <w:rsid w:val="004E239B"/>
    <w:rsid w:val="004E3C99"/>
    <w:rsid w:val="004E4C2A"/>
    <w:rsid w:val="004E62CE"/>
    <w:rsid w:val="004E6B02"/>
    <w:rsid w:val="004E79B5"/>
    <w:rsid w:val="004F29F8"/>
    <w:rsid w:val="004F2A23"/>
    <w:rsid w:val="004F2E70"/>
    <w:rsid w:val="004F419C"/>
    <w:rsid w:val="004F495D"/>
    <w:rsid w:val="004F602B"/>
    <w:rsid w:val="004F65E9"/>
    <w:rsid w:val="004F6667"/>
    <w:rsid w:val="004F6A7F"/>
    <w:rsid w:val="004F79F6"/>
    <w:rsid w:val="004F7AAC"/>
    <w:rsid w:val="005008E9"/>
    <w:rsid w:val="00503AFA"/>
    <w:rsid w:val="00503F06"/>
    <w:rsid w:val="005040D9"/>
    <w:rsid w:val="00504404"/>
    <w:rsid w:val="005059CC"/>
    <w:rsid w:val="00507043"/>
    <w:rsid w:val="005075AB"/>
    <w:rsid w:val="00510259"/>
    <w:rsid w:val="00511132"/>
    <w:rsid w:val="00511948"/>
    <w:rsid w:val="00512B3D"/>
    <w:rsid w:val="00515FBD"/>
    <w:rsid w:val="00516C30"/>
    <w:rsid w:val="0051740F"/>
    <w:rsid w:val="0052017D"/>
    <w:rsid w:val="00521E3F"/>
    <w:rsid w:val="00523A83"/>
    <w:rsid w:val="00523D69"/>
    <w:rsid w:val="005240F4"/>
    <w:rsid w:val="005253A7"/>
    <w:rsid w:val="00530EBE"/>
    <w:rsid w:val="005315E0"/>
    <w:rsid w:val="005317B2"/>
    <w:rsid w:val="00531FCD"/>
    <w:rsid w:val="00532472"/>
    <w:rsid w:val="00532A21"/>
    <w:rsid w:val="0053393F"/>
    <w:rsid w:val="00533C4D"/>
    <w:rsid w:val="005341F2"/>
    <w:rsid w:val="005343ED"/>
    <w:rsid w:val="005352A6"/>
    <w:rsid w:val="00536061"/>
    <w:rsid w:val="00536EE4"/>
    <w:rsid w:val="00537A00"/>
    <w:rsid w:val="00542C6C"/>
    <w:rsid w:val="00543CC7"/>
    <w:rsid w:val="005461B7"/>
    <w:rsid w:val="005461E0"/>
    <w:rsid w:val="0054785C"/>
    <w:rsid w:val="00547F80"/>
    <w:rsid w:val="00553345"/>
    <w:rsid w:val="005539AB"/>
    <w:rsid w:val="00553A28"/>
    <w:rsid w:val="00554D28"/>
    <w:rsid w:val="0055630F"/>
    <w:rsid w:val="00556424"/>
    <w:rsid w:val="0055710A"/>
    <w:rsid w:val="00557349"/>
    <w:rsid w:val="00557488"/>
    <w:rsid w:val="00560810"/>
    <w:rsid w:val="00561A54"/>
    <w:rsid w:val="0056230B"/>
    <w:rsid w:val="00562F99"/>
    <w:rsid w:val="00564007"/>
    <w:rsid w:val="0056449C"/>
    <w:rsid w:val="005652BA"/>
    <w:rsid w:val="00565F1B"/>
    <w:rsid w:val="00567599"/>
    <w:rsid w:val="00570723"/>
    <w:rsid w:val="0057194C"/>
    <w:rsid w:val="00571DFB"/>
    <w:rsid w:val="005723C1"/>
    <w:rsid w:val="00572870"/>
    <w:rsid w:val="005762EF"/>
    <w:rsid w:val="00577595"/>
    <w:rsid w:val="005776D1"/>
    <w:rsid w:val="0058148E"/>
    <w:rsid w:val="00581A0A"/>
    <w:rsid w:val="00582C8E"/>
    <w:rsid w:val="00582FB6"/>
    <w:rsid w:val="005839FC"/>
    <w:rsid w:val="00583A3D"/>
    <w:rsid w:val="005843ED"/>
    <w:rsid w:val="00584453"/>
    <w:rsid w:val="00586790"/>
    <w:rsid w:val="005901E2"/>
    <w:rsid w:val="0059074A"/>
    <w:rsid w:val="00590C8B"/>
    <w:rsid w:val="0059112E"/>
    <w:rsid w:val="005926A5"/>
    <w:rsid w:val="00592A6D"/>
    <w:rsid w:val="00593CC0"/>
    <w:rsid w:val="005966A2"/>
    <w:rsid w:val="005974CD"/>
    <w:rsid w:val="005A11C0"/>
    <w:rsid w:val="005A1AD5"/>
    <w:rsid w:val="005A1D36"/>
    <w:rsid w:val="005A42E7"/>
    <w:rsid w:val="005A4E3A"/>
    <w:rsid w:val="005A655E"/>
    <w:rsid w:val="005A774B"/>
    <w:rsid w:val="005A7E57"/>
    <w:rsid w:val="005B1DCA"/>
    <w:rsid w:val="005B2F28"/>
    <w:rsid w:val="005B3DAD"/>
    <w:rsid w:val="005B41CC"/>
    <w:rsid w:val="005B41E7"/>
    <w:rsid w:val="005B47B6"/>
    <w:rsid w:val="005B5230"/>
    <w:rsid w:val="005B551A"/>
    <w:rsid w:val="005B7510"/>
    <w:rsid w:val="005B7787"/>
    <w:rsid w:val="005C0412"/>
    <w:rsid w:val="005C20CB"/>
    <w:rsid w:val="005C2D36"/>
    <w:rsid w:val="005C3E67"/>
    <w:rsid w:val="005C4282"/>
    <w:rsid w:val="005C49B8"/>
    <w:rsid w:val="005C4A5B"/>
    <w:rsid w:val="005C522F"/>
    <w:rsid w:val="005C566F"/>
    <w:rsid w:val="005C6FC4"/>
    <w:rsid w:val="005C7466"/>
    <w:rsid w:val="005C787E"/>
    <w:rsid w:val="005D0268"/>
    <w:rsid w:val="005D06AC"/>
    <w:rsid w:val="005D0A88"/>
    <w:rsid w:val="005D0DD2"/>
    <w:rsid w:val="005D2868"/>
    <w:rsid w:val="005D5292"/>
    <w:rsid w:val="005D5AB9"/>
    <w:rsid w:val="005D70FA"/>
    <w:rsid w:val="005D7279"/>
    <w:rsid w:val="005D7851"/>
    <w:rsid w:val="005E04D7"/>
    <w:rsid w:val="005E217D"/>
    <w:rsid w:val="005E2285"/>
    <w:rsid w:val="005E3A91"/>
    <w:rsid w:val="005E3B12"/>
    <w:rsid w:val="005E5A58"/>
    <w:rsid w:val="005E5D30"/>
    <w:rsid w:val="005E6847"/>
    <w:rsid w:val="005E7172"/>
    <w:rsid w:val="005E77EA"/>
    <w:rsid w:val="005E7C6F"/>
    <w:rsid w:val="005F073C"/>
    <w:rsid w:val="005F1173"/>
    <w:rsid w:val="005F1997"/>
    <w:rsid w:val="005F357D"/>
    <w:rsid w:val="005F39C9"/>
    <w:rsid w:val="005F4EEA"/>
    <w:rsid w:val="005F500E"/>
    <w:rsid w:val="005F7749"/>
    <w:rsid w:val="005F789D"/>
    <w:rsid w:val="005F7C57"/>
    <w:rsid w:val="006001AE"/>
    <w:rsid w:val="006019B1"/>
    <w:rsid w:val="006020D0"/>
    <w:rsid w:val="006025D5"/>
    <w:rsid w:val="006025F3"/>
    <w:rsid w:val="00602F99"/>
    <w:rsid w:val="006030E8"/>
    <w:rsid w:val="006038C9"/>
    <w:rsid w:val="0060411E"/>
    <w:rsid w:val="00604325"/>
    <w:rsid w:val="00604A78"/>
    <w:rsid w:val="006056CC"/>
    <w:rsid w:val="0060685F"/>
    <w:rsid w:val="00610849"/>
    <w:rsid w:val="00610CB8"/>
    <w:rsid w:val="00610FE7"/>
    <w:rsid w:val="00614581"/>
    <w:rsid w:val="00614D2B"/>
    <w:rsid w:val="00614E53"/>
    <w:rsid w:val="006153CB"/>
    <w:rsid w:val="0061596A"/>
    <w:rsid w:val="0061682C"/>
    <w:rsid w:val="00616987"/>
    <w:rsid w:val="00617E9F"/>
    <w:rsid w:val="006232E1"/>
    <w:rsid w:val="006236C9"/>
    <w:rsid w:val="006240E2"/>
    <w:rsid w:val="0062418D"/>
    <w:rsid w:val="00624F40"/>
    <w:rsid w:val="00624F44"/>
    <w:rsid w:val="00627234"/>
    <w:rsid w:val="00627CC9"/>
    <w:rsid w:val="006309BB"/>
    <w:rsid w:val="00630A99"/>
    <w:rsid w:val="00631EEB"/>
    <w:rsid w:val="006331A7"/>
    <w:rsid w:val="006344E6"/>
    <w:rsid w:val="00635600"/>
    <w:rsid w:val="00635F9F"/>
    <w:rsid w:val="00636506"/>
    <w:rsid w:val="006369AB"/>
    <w:rsid w:val="00636A32"/>
    <w:rsid w:val="00636F41"/>
    <w:rsid w:val="00637CC4"/>
    <w:rsid w:val="00637E63"/>
    <w:rsid w:val="00640920"/>
    <w:rsid w:val="006423FA"/>
    <w:rsid w:val="006425E5"/>
    <w:rsid w:val="0064300B"/>
    <w:rsid w:val="0064316E"/>
    <w:rsid w:val="006443C9"/>
    <w:rsid w:val="00644C7F"/>
    <w:rsid w:val="006453CE"/>
    <w:rsid w:val="006453E3"/>
    <w:rsid w:val="00645B64"/>
    <w:rsid w:val="00645B6E"/>
    <w:rsid w:val="00646599"/>
    <w:rsid w:val="00647172"/>
    <w:rsid w:val="006473AC"/>
    <w:rsid w:val="00647ECE"/>
    <w:rsid w:val="00650157"/>
    <w:rsid w:val="00650283"/>
    <w:rsid w:val="0065079F"/>
    <w:rsid w:val="00650A49"/>
    <w:rsid w:val="00651B04"/>
    <w:rsid w:val="00651F6A"/>
    <w:rsid w:val="00651FF5"/>
    <w:rsid w:val="00652253"/>
    <w:rsid w:val="0065294D"/>
    <w:rsid w:val="006533D1"/>
    <w:rsid w:val="00653879"/>
    <w:rsid w:val="00656144"/>
    <w:rsid w:val="00656522"/>
    <w:rsid w:val="006574F8"/>
    <w:rsid w:val="00657751"/>
    <w:rsid w:val="00660566"/>
    <w:rsid w:val="00661661"/>
    <w:rsid w:val="006618B6"/>
    <w:rsid w:val="00661B65"/>
    <w:rsid w:val="00661F02"/>
    <w:rsid w:val="00663A01"/>
    <w:rsid w:val="00664058"/>
    <w:rsid w:val="006646D3"/>
    <w:rsid w:val="00664A88"/>
    <w:rsid w:val="00665453"/>
    <w:rsid w:val="006656F4"/>
    <w:rsid w:val="00666C86"/>
    <w:rsid w:val="00666F5D"/>
    <w:rsid w:val="00667630"/>
    <w:rsid w:val="00667A45"/>
    <w:rsid w:val="00670032"/>
    <w:rsid w:val="00671035"/>
    <w:rsid w:val="00671112"/>
    <w:rsid w:val="00671780"/>
    <w:rsid w:val="00671A2B"/>
    <w:rsid w:val="00671BC3"/>
    <w:rsid w:val="006765A2"/>
    <w:rsid w:val="0067799A"/>
    <w:rsid w:val="00677DCB"/>
    <w:rsid w:val="00680115"/>
    <w:rsid w:val="0068013A"/>
    <w:rsid w:val="00682B67"/>
    <w:rsid w:val="00682F6B"/>
    <w:rsid w:val="00685D3B"/>
    <w:rsid w:val="00687035"/>
    <w:rsid w:val="006908D0"/>
    <w:rsid w:val="00690B5D"/>
    <w:rsid w:val="00690C65"/>
    <w:rsid w:val="0069152D"/>
    <w:rsid w:val="00692049"/>
    <w:rsid w:val="00697842"/>
    <w:rsid w:val="006A1367"/>
    <w:rsid w:val="006A1479"/>
    <w:rsid w:val="006A2886"/>
    <w:rsid w:val="006A3C15"/>
    <w:rsid w:val="006A463B"/>
    <w:rsid w:val="006A55D3"/>
    <w:rsid w:val="006A60E2"/>
    <w:rsid w:val="006A72AC"/>
    <w:rsid w:val="006A7A79"/>
    <w:rsid w:val="006B00D4"/>
    <w:rsid w:val="006B019E"/>
    <w:rsid w:val="006B0D22"/>
    <w:rsid w:val="006B10B4"/>
    <w:rsid w:val="006B1237"/>
    <w:rsid w:val="006B133D"/>
    <w:rsid w:val="006B1BA3"/>
    <w:rsid w:val="006B2C17"/>
    <w:rsid w:val="006B3983"/>
    <w:rsid w:val="006B4249"/>
    <w:rsid w:val="006B4546"/>
    <w:rsid w:val="006B48A3"/>
    <w:rsid w:val="006B621C"/>
    <w:rsid w:val="006B7339"/>
    <w:rsid w:val="006B7412"/>
    <w:rsid w:val="006C04C7"/>
    <w:rsid w:val="006C24A4"/>
    <w:rsid w:val="006C47F7"/>
    <w:rsid w:val="006C5D8E"/>
    <w:rsid w:val="006C6991"/>
    <w:rsid w:val="006C7AC2"/>
    <w:rsid w:val="006D1639"/>
    <w:rsid w:val="006D1717"/>
    <w:rsid w:val="006D2F1E"/>
    <w:rsid w:val="006D3032"/>
    <w:rsid w:val="006D5FA3"/>
    <w:rsid w:val="006D5FEF"/>
    <w:rsid w:val="006D7EFC"/>
    <w:rsid w:val="006E06D1"/>
    <w:rsid w:val="006E1841"/>
    <w:rsid w:val="006E19E4"/>
    <w:rsid w:val="006E21B9"/>
    <w:rsid w:val="006E2936"/>
    <w:rsid w:val="006E2E0C"/>
    <w:rsid w:val="006E31C6"/>
    <w:rsid w:val="006E33A5"/>
    <w:rsid w:val="006E344D"/>
    <w:rsid w:val="006E3C6D"/>
    <w:rsid w:val="006E4013"/>
    <w:rsid w:val="006E5045"/>
    <w:rsid w:val="006E7125"/>
    <w:rsid w:val="006E7483"/>
    <w:rsid w:val="006F0957"/>
    <w:rsid w:val="006F1467"/>
    <w:rsid w:val="006F3596"/>
    <w:rsid w:val="006F37B7"/>
    <w:rsid w:val="006F576D"/>
    <w:rsid w:val="006F5D3B"/>
    <w:rsid w:val="006F69CA"/>
    <w:rsid w:val="007016A1"/>
    <w:rsid w:val="00702F9C"/>
    <w:rsid w:val="00703AD3"/>
    <w:rsid w:val="0070429E"/>
    <w:rsid w:val="00704324"/>
    <w:rsid w:val="00705102"/>
    <w:rsid w:val="007062F0"/>
    <w:rsid w:val="0070696A"/>
    <w:rsid w:val="00707185"/>
    <w:rsid w:val="007100E6"/>
    <w:rsid w:val="00710B97"/>
    <w:rsid w:val="007136B8"/>
    <w:rsid w:val="0071456B"/>
    <w:rsid w:val="007164C8"/>
    <w:rsid w:val="00717855"/>
    <w:rsid w:val="00717DF6"/>
    <w:rsid w:val="00721A0B"/>
    <w:rsid w:val="007224DA"/>
    <w:rsid w:val="00723074"/>
    <w:rsid w:val="00723468"/>
    <w:rsid w:val="007264F9"/>
    <w:rsid w:val="00726DE4"/>
    <w:rsid w:val="007309D6"/>
    <w:rsid w:val="00730B9C"/>
    <w:rsid w:val="00730C66"/>
    <w:rsid w:val="00730EC1"/>
    <w:rsid w:val="00731548"/>
    <w:rsid w:val="00731712"/>
    <w:rsid w:val="007317FA"/>
    <w:rsid w:val="00731BBF"/>
    <w:rsid w:val="00731E63"/>
    <w:rsid w:val="0073215D"/>
    <w:rsid w:val="007333EF"/>
    <w:rsid w:val="0073371A"/>
    <w:rsid w:val="0073461F"/>
    <w:rsid w:val="00735926"/>
    <w:rsid w:val="00735CF8"/>
    <w:rsid w:val="00735F4B"/>
    <w:rsid w:val="00736FA6"/>
    <w:rsid w:val="00740CC0"/>
    <w:rsid w:val="007410BA"/>
    <w:rsid w:val="00743211"/>
    <w:rsid w:val="00744130"/>
    <w:rsid w:val="00744ED8"/>
    <w:rsid w:val="007463F7"/>
    <w:rsid w:val="00746600"/>
    <w:rsid w:val="00747B83"/>
    <w:rsid w:val="007500D4"/>
    <w:rsid w:val="00750618"/>
    <w:rsid w:val="00750886"/>
    <w:rsid w:val="00750978"/>
    <w:rsid w:val="007513E1"/>
    <w:rsid w:val="0075186F"/>
    <w:rsid w:val="00751E6F"/>
    <w:rsid w:val="007528EF"/>
    <w:rsid w:val="007528FA"/>
    <w:rsid w:val="00756072"/>
    <w:rsid w:val="00756E16"/>
    <w:rsid w:val="00757110"/>
    <w:rsid w:val="00757AF5"/>
    <w:rsid w:val="00760692"/>
    <w:rsid w:val="00762E1C"/>
    <w:rsid w:val="007630F4"/>
    <w:rsid w:val="0076354D"/>
    <w:rsid w:val="0076579E"/>
    <w:rsid w:val="00767686"/>
    <w:rsid w:val="00770165"/>
    <w:rsid w:val="007702BE"/>
    <w:rsid w:val="00770491"/>
    <w:rsid w:val="00770B62"/>
    <w:rsid w:val="00772536"/>
    <w:rsid w:val="00772C19"/>
    <w:rsid w:val="007739B3"/>
    <w:rsid w:val="00774A44"/>
    <w:rsid w:val="00774C16"/>
    <w:rsid w:val="00775198"/>
    <w:rsid w:val="00776AAF"/>
    <w:rsid w:val="00776DD3"/>
    <w:rsid w:val="0078049D"/>
    <w:rsid w:val="00780A72"/>
    <w:rsid w:val="00780C7B"/>
    <w:rsid w:val="0078201F"/>
    <w:rsid w:val="00783F89"/>
    <w:rsid w:val="007862AF"/>
    <w:rsid w:val="0078658E"/>
    <w:rsid w:val="0078695D"/>
    <w:rsid w:val="00787253"/>
    <w:rsid w:val="007922C0"/>
    <w:rsid w:val="00792FFE"/>
    <w:rsid w:val="00794242"/>
    <w:rsid w:val="00795521"/>
    <w:rsid w:val="007964D8"/>
    <w:rsid w:val="00797C19"/>
    <w:rsid w:val="007A00F2"/>
    <w:rsid w:val="007A362B"/>
    <w:rsid w:val="007A37DD"/>
    <w:rsid w:val="007A4898"/>
    <w:rsid w:val="007A52C7"/>
    <w:rsid w:val="007A5ADC"/>
    <w:rsid w:val="007A5D36"/>
    <w:rsid w:val="007A60FB"/>
    <w:rsid w:val="007A6DC0"/>
    <w:rsid w:val="007A7954"/>
    <w:rsid w:val="007B0BE9"/>
    <w:rsid w:val="007B15E2"/>
    <w:rsid w:val="007B17AC"/>
    <w:rsid w:val="007B2390"/>
    <w:rsid w:val="007B3354"/>
    <w:rsid w:val="007B52AA"/>
    <w:rsid w:val="007B56CE"/>
    <w:rsid w:val="007B59C1"/>
    <w:rsid w:val="007B6484"/>
    <w:rsid w:val="007B6B18"/>
    <w:rsid w:val="007C0D1D"/>
    <w:rsid w:val="007C102A"/>
    <w:rsid w:val="007C13C6"/>
    <w:rsid w:val="007C1D9B"/>
    <w:rsid w:val="007C1E9A"/>
    <w:rsid w:val="007C2941"/>
    <w:rsid w:val="007C43E3"/>
    <w:rsid w:val="007C6FAA"/>
    <w:rsid w:val="007D11C0"/>
    <w:rsid w:val="007D375D"/>
    <w:rsid w:val="007D4AE6"/>
    <w:rsid w:val="007D5147"/>
    <w:rsid w:val="007D68C7"/>
    <w:rsid w:val="007D7C2B"/>
    <w:rsid w:val="007E35B8"/>
    <w:rsid w:val="007E3BA8"/>
    <w:rsid w:val="007E473E"/>
    <w:rsid w:val="007E4FC0"/>
    <w:rsid w:val="007E6143"/>
    <w:rsid w:val="007E74F3"/>
    <w:rsid w:val="007E7828"/>
    <w:rsid w:val="007F123C"/>
    <w:rsid w:val="007F3168"/>
    <w:rsid w:val="007F34FB"/>
    <w:rsid w:val="007F41A6"/>
    <w:rsid w:val="007F494B"/>
    <w:rsid w:val="007F5969"/>
    <w:rsid w:val="007F61F8"/>
    <w:rsid w:val="007F6C28"/>
    <w:rsid w:val="007F743F"/>
    <w:rsid w:val="007F7597"/>
    <w:rsid w:val="007F7A8A"/>
    <w:rsid w:val="0080072E"/>
    <w:rsid w:val="008007E9"/>
    <w:rsid w:val="00800ACE"/>
    <w:rsid w:val="00800C5B"/>
    <w:rsid w:val="008017FB"/>
    <w:rsid w:val="00801ED0"/>
    <w:rsid w:val="00802D7F"/>
    <w:rsid w:val="00803181"/>
    <w:rsid w:val="00804BA6"/>
    <w:rsid w:val="0080560A"/>
    <w:rsid w:val="00805BB4"/>
    <w:rsid w:val="00805C1A"/>
    <w:rsid w:val="00806172"/>
    <w:rsid w:val="00807CA1"/>
    <w:rsid w:val="00807CD1"/>
    <w:rsid w:val="00807ED1"/>
    <w:rsid w:val="00810712"/>
    <w:rsid w:val="008116B8"/>
    <w:rsid w:val="00811A23"/>
    <w:rsid w:val="00812D3F"/>
    <w:rsid w:val="0081300F"/>
    <w:rsid w:val="00813019"/>
    <w:rsid w:val="00813027"/>
    <w:rsid w:val="008147DF"/>
    <w:rsid w:val="00814E2B"/>
    <w:rsid w:val="00815085"/>
    <w:rsid w:val="008206B3"/>
    <w:rsid w:val="00822364"/>
    <w:rsid w:val="008224F1"/>
    <w:rsid w:val="008225F2"/>
    <w:rsid w:val="008236E3"/>
    <w:rsid w:val="008237F2"/>
    <w:rsid w:val="00824615"/>
    <w:rsid w:val="00826B8C"/>
    <w:rsid w:val="00826D15"/>
    <w:rsid w:val="008279CB"/>
    <w:rsid w:val="00830014"/>
    <w:rsid w:val="00830564"/>
    <w:rsid w:val="0083092E"/>
    <w:rsid w:val="008313DD"/>
    <w:rsid w:val="008319B0"/>
    <w:rsid w:val="00833139"/>
    <w:rsid w:val="008335FE"/>
    <w:rsid w:val="00835764"/>
    <w:rsid w:val="00835BA0"/>
    <w:rsid w:val="00836B8B"/>
    <w:rsid w:val="00837015"/>
    <w:rsid w:val="00837243"/>
    <w:rsid w:val="0083745A"/>
    <w:rsid w:val="00837903"/>
    <w:rsid w:val="00837C0D"/>
    <w:rsid w:val="00840A19"/>
    <w:rsid w:val="00840ED4"/>
    <w:rsid w:val="0084197B"/>
    <w:rsid w:val="00841E17"/>
    <w:rsid w:val="00842941"/>
    <w:rsid w:val="00842A09"/>
    <w:rsid w:val="008431F1"/>
    <w:rsid w:val="00845A3C"/>
    <w:rsid w:val="00850114"/>
    <w:rsid w:val="008504DC"/>
    <w:rsid w:val="0085275E"/>
    <w:rsid w:val="00852B7C"/>
    <w:rsid w:val="00852E52"/>
    <w:rsid w:val="00853005"/>
    <w:rsid w:val="00856C95"/>
    <w:rsid w:val="0085706B"/>
    <w:rsid w:val="008612D3"/>
    <w:rsid w:val="00862673"/>
    <w:rsid w:val="00862693"/>
    <w:rsid w:val="00862CBF"/>
    <w:rsid w:val="008664ED"/>
    <w:rsid w:val="0087084E"/>
    <w:rsid w:val="0087278B"/>
    <w:rsid w:val="00872ECA"/>
    <w:rsid w:val="008731FE"/>
    <w:rsid w:val="00873A7F"/>
    <w:rsid w:val="008748D5"/>
    <w:rsid w:val="00874BBB"/>
    <w:rsid w:val="00874DD1"/>
    <w:rsid w:val="00875BCD"/>
    <w:rsid w:val="0087635F"/>
    <w:rsid w:val="008763A8"/>
    <w:rsid w:val="00876B7C"/>
    <w:rsid w:val="0088028B"/>
    <w:rsid w:val="008816CF"/>
    <w:rsid w:val="00882314"/>
    <w:rsid w:val="00882FBD"/>
    <w:rsid w:val="008831B2"/>
    <w:rsid w:val="0088335D"/>
    <w:rsid w:val="00883A09"/>
    <w:rsid w:val="00884439"/>
    <w:rsid w:val="00884B71"/>
    <w:rsid w:val="0088523C"/>
    <w:rsid w:val="00885A32"/>
    <w:rsid w:val="008871A1"/>
    <w:rsid w:val="008911D0"/>
    <w:rsid w:val="0089174C"/>
    <w:rsid w:val="00891D83"/>
    <w:rsid w:val="00893F8B"/>
    <w:rsid w:val="008943F7"/>
    <w:rsid w:val="00894646"/>
    <w:rsid w:val="00895521"/>
    <w:rsid w:val="0089642D"/>
    <w:rsid w:val="00896B08"/>
    <w:rsid w:val="008A0FB8"/>
    <w:rsid w:val="008A1079"/>
    <w:rsid w:val="008A1607"/>
    <w:rsid w:val="008A2854"/>
    <w:rsid w:val="008A2BF2"/>
    <w:rsid w:val="008A30A6"/>
    <w:rsid w:val="008A34BB"/>
    <w:rsid w:val="008A3613"/>
    <w:rsid w:val="008A3769"/>
    <w:rsid w:val="008A4F3E"/>
    <w:rsid w:val="008A511C"/>
    <w:rsid w:val="008A54EB"/>
    <w:rsid w:val="008A57EE"/>
    <w:rsid w:val="008A67D3"/>
    <w:rsid w:val="008A6EE2"/>
    <w:rsid w:val="008A7EFD"/>
    <w:rsid w:val="008A7FEC"/>
    <w:rsid w:val="008B00F1"/>
    <w:rsid w:val="008B05FF"/>
    <w:rsid w:val="008B0F4C"/>
    <w:rsid w:val="008B15C0"/>
    <w:rsid w:val="008B18AC"/>
    <w:rsid w:val="008B1CBA"/>
    <w:rsid w:val="008B24BB"/>
    <w:rsid w:val="008B44A9"/>
    <w:rsid w:val="008B491C"/>
    <w:rsid w:val="008B5849"/>
    <w:rsid w:val="008C0ACD"/>
    <w:rsid w:val="008C3C4B"/>
    <w:rsid w:val="008C6F65"/>
    <w:rsid w:val="008D089F"/>
    <w:rsid w:val="008D0CE2"/>
    <w:rsid w:val="008D2DC9"/>
    <w:rsid w:val="008D4150"/>
    <w:rsid w:val="008D4760"/>
    <w:rsid w:val="008D482D"/>
    <w:rsid w:val="008D4AFD"/>
    <w:rsid w:val="008D5273"/>
    <w:rsid w:val="008D634C"/>
    <w:rsid w:val="008D6DD4"/>
    <w:rsid w:val="008D6F6F"/>
    <w:rsid w:val="008E0729"/>
    <w:rsid w:val="008E0D06"/>
    <w:rsid w:val="008E1459"/>
    <w:rsid w:val="008E2EC3"/>
    <w:rsid w:val="008E3D14"/>
    <w:rsid w:val="008E561F"/>
    <w:rsid w:val="008E568E"/>
    <w:rsid w:val="008E57B9"/>
    <w:rsid w:val="008E5E5A"/>
    <w:rsid w:val="008E681D"/>
    <w:rsid w:val="008F1323"/>
    <w:rsid w:val="008F1F64"/>
    <w:rsid w:val="008F2A95"/>
    <w:rsid w:val="008F3073"/>
    <w:rsid w:val="008F35FA"/>
    <w:rsid w:val="008F3F75"/>
    <w:rsid w:val="008F51F9"/>
    <w:rsid w:val="008F59C2"/>
    <w:rsid w:val="008F6903"/>
    <w:rsid w:val="008F725D"/>
    <w:rsid w:val="008F7974"/>
    <w:rsid w:val="008F7ACE"/>
    <w:rsid w:val="0090035D"/>
    <w:rsid w:val="00900957"/>
    <w:rsid w:val="00900C7B"/>
    <w:rsid w:val="009025E3"/>
    <w:rsid w:val="009027E8"/>
    <w:rsid w:val="00902ACF"/>
    <w:rsid w:val="00902DD4"/>
    <w:rsid w:val="00903A5F"/>
    <w:rsid w:val="00904DF2"/>
    <w:rsid w:val="00905854"/>
    <w:rsid w:val="00905D6E"/>
    <w:rsid w:val="00907680"/>
    <w:rsid w:val="009110ED"/>
    <w:rsid w:val="0091128B"/>
    <w:rsid w:val="009137F6"/>
    <w:rsid w:val="00913AEF"/>
    <w:rsid w:val="00914248"/>
    <w:rsid w:val="009143C5"/>
    <w:rsid w:val="00916AAD"/>
    <w:rsid w:val="00916B0E"/>
    <w:rsid w:val="009172C8"/>
    <w:rsid w:val="009174B7"/>
    <w:rsid w:val="0091784D"/>
    <w:rsid w:val="0092047F"/>
    <w:rsid w:val="0092100B"/>
    <w:rsid w:val="00924186"/>
    <w:rsid w:val="00925647"/>
    <w:rsid w:val="00927A88"/>
    <w:rsid w:val="00927F60"/>
    <w:rsid w:val="0093018D"/>
    <w:rsid w:val="00930548"/>
    <w:rsid w:val="00930795"/>
    <w:rsid w:val="00931BF6"/>
    <w:rsid w:val="00932547"/>
    <w:rsid w:val="0093389B"/>
    <w:rsid w:val="00933C5D"/>
    <w:rsid w:val="00933E0F"/>
    <w:rsid w:val="00934CE4"/>
    <w:rsid w:val="00936BBE"/>
    <w:rsid w:val="009410C5"/>
    <w:rsid w:val="00941397"/>
    <w:rsid w:val="0094287A"/>
    <w:rsid w:val="00942D1F"/>
    <w:rsid w:val="0094371A"/>
    <w:rsid w:val="00943C89"/>
    <w:rsid w:val="00943F3A"/>
    <w:rsid w:val="0094548B"/>
    <w:rsid w:val="00946E07"/>
    <w:rsid w:val="00947571"/>
    <w:rsid w:val="00947CA1"/>
    <w:rsid w:val="00950775"/>
    <w:rsid w:val="0095078B"/>
    <w:rsid w:val="00951FD2"/>
    <w:rsid w:val="009529C4"/>
    <w:rsid w:val="00954C0F"/>
    <w:rsid w:val="0095502F"/>
    <w:rsid w:val="00955277"/>
    <w:rsid w:val="00960132"/>
    <w:rsid w:val="00962957"/>
    <w:rsid w:val="0096305E"/>
    <w:rsid w:val="009639F7"/>
    <w:rsid w:val="00963F75"/>
    <w:rsid w:val="009645E0"/>
    <w:rsid w:val="00964C36"/>
    <w:rsid w:val="0096577D"/>
    <w:rsid w:val="00965EA7"/>
    <w:rsid w:val="00965F24"/>
    <w:rsid w:val="009662E2"/>
    <w:rsid w:val="0097022E"/>
    <w:rsid w:val="0097073C"/>
    <w:rsid w:val="00970D24"/>
    <w:rsid w:val="00971601"/>
    <w:rsid w:val="009729B3"/>
    <w:rsid w:val="00974884"/>
    <w:rsid w:val="0097593E"/>
    <w:rsid w:val="009805E2"/>
    <w:rsid w:val="00980B43"/>
    <w:rsid w:val="00980CC6"/>
    <w:rsid w:val="00982CEE"/>
    <w:rsid w:val="009837C3"/>
    <w:rsid w:val="00983A90"/>
    <w:rsid w:val="00985350"/>
    <w:rsid w:val="009853D7"/>
    <w:rsid w:val="00985498"/>
    <w:rsid w:val="00985611"/>
    <w:rsid w:val="00986657"/>
    <w:rsid w:val="00986DB6"/>
    <w:rsid w:val="00987417"/>
    <w:rsid w:val="00990247"/>
    <w:rsid w:val="00991711"/>
    <w:rsid w:val="009922F0"/>
    <w:rsid w:val="009925C6"/>
    <w:rsid w:val="00993D19"/>
    <w:rsid w:val="009945D9"/>
    <w:rsid w:val="00995CCF"/>
    <w:rsid w:val="009A1210"/>
    <w:rsid w:val="009A1358"/>
    <w:rsid w:val="009A19A6"/>
    <w:rsid w:val="009A2253"/>
    <w:rsid w:val="009A66A5"/>
    <w:rsid w:val="009B167F"/>
    <w:rsid w:val="009B2ACB"/>
    <w:rsid w:val="009B3BA7"/>
    <w:rsid w:val="009B41E7"/>
    <w:rsid w:val="009B44F3"/>
    <w:rsid w:val="009B4C3A"/>
    <w:rsid w:val="009B549A"/>
    <w:rsid w:val="009B5DAF"/>
    <w:rsid w:val="009B61A3"/>
    <w:rsid w:val="009B6208"/>
    <w:rsid w:val="009B701F"/>
    <w:rsid w:val="009C0E67"/>
    <w:rsid w:val="009C23E7"/>
    <w:rsid w:val="009C256C"/>
    <w:rsid w:val="009C28DF"/>
    <w:rsid w:val="009C3B95"/>
    <w:rsid w:val="009C4257"/>
    <w:rsid w:val="009C49FD"/>
    <w:rsid w:val="009C4FDE"/>
    <w:rsid w:val="009C59D1"/>
    <w:rsid w:val="009C5B5D"/>
    <w:rsid w:val="009C6418"/>
    <w:rsid w:val="009C6452"/>
    <w:rsid w:val="009C6578"/>
    <w:rsid w:val="009C6B43"/>
    <w:rsid w:val="009C6BCF"/>
    <w:rsid w:val="009C77E4"/>
    <w:rsid w:val="009D14FA"/>
    <w:rsid w:val="009D177C"/>
    <w:rsid w:val="009D1914"/>
    <w:rsid w:val="009D1B79"/>
    <w:rsid w:val="009D1C4F"/>
    <w:rsid w:val="009D2072"/>
    <w:rsid w:val="009D26CD"/>
    <w:rsid w:val="009D28CB"/>
    <w:rsid w:val="009D30D2"/>
    <w:rsid w:val="009D3CFF"/>
    <w:rsid w:val="009D4104"/>
    <w:rsid w:val="009D46A4"/>
    <w:rsid w:val="009D49B1"/>
    <w:rsid w:val="009D4BC3"/>
    <w:rsid w:val="009D51AB"/>
    <w:rsid w:val="009D5835"/>
    <w:rsid w:val="009D6280"/>
    <w:rsid w:val="009D64F1"/>
    <w:rsid w:val="009D72C3"/>
    <w:rsid w:val="009D74CB"/>
    <w:rsid w:val="009E38C1"/>
    <w:rsid w:val="009E45A1"/>
    <w:rsid w:val="009E4AED"/>
    <w:rsid w:val="009E4B1A"/>
    <w:rsid w:val="009E5396"/>
    <w:rsid w:val="009E5B0D"/>
    <w:rsid w:val="009E6096"/>
    <w:rsid w:val="009F14D7"/>
    <w:rsid w:val="009F19C8"/>
    <w:rsid w:val="009F1A7F"/>
    <w:rsid w:val="009F222A"/>
    <w:rsid w:val="009F3196"/>
    <w:rsid w:val="009F3C26"/>
    <w:rsid w:val="009F4683"/>
    <w:rsid w:val="009F7DDE"/>
    <w:rsid w:val="00A00062"/>
    <w:rsid w:val="00A0009C"/>
    <w:rsid w:val="00A024CB"/>
    <w:rsid w:val="00A03177"/>
    <w:rsid w:val="00A0333A"/>
    <w:rsid w:val="00A035E5"/>
    <w:rsid w:val="00A0504B"/>
    <w:rsid w:val="00A06FB2"/>
    <w:rsid w:val="00A112C2"/>
    <w:rsid w:val="00A123A5"/>
    <w:rsid w:val="00A12889"/>
    <w:rsid w:val="00A13778"/>
    <w:rsid w:val="00A13A2D"/>
    <w:rsid w:val="00A13E61"/>
    <w:rsid w:val="00A14E44"/>
    <w:rsid w:val="00A161B7"/>
    <w:rsid w:val="00A2023A"/>
    <w:rsid w:val="00A27436"/>
    <w:rsid w:val="00A3141A"/>
    <w:rsid w:val="00A31D4D"/>
    <w:rsid w:val="00A31E86"/>
    <w:rsid w:val="00A3223D"/>
    <w:rsid w:val="00A3328C"/>
    <w:rsid w:val="00A34102"/>
    <w:rsid w:val="00A34204"/>
    <w:rsid w:val="00A349AE"/>
    <w:rsid w:val="00A356F6"/>
    <w:rsid w:val="00A35A87"/>
    <w:rsid w:val="00A35B6E"/>
    <w:rsid w:val="00A372EB"/>
    <w:rsid w:val="00A42719"/>
    <w:rsid w:val="00A428D8"/>
    <w:rsid w:val="00A42E99"/>
    <w:rsid w:val="00A43269"/>
    <w:rsid w:val="00A4358B"/>
    <w:rsid w:val="00A437E1"/>
    <w:rsid w:val="00A44297"/>
    <w:rsid w:val="00A4449A"/>
    <w:rsid w:val="00A44C46"/>
    <w:rsid w:val="00A44FAD"/>
    <w:rsid w:val="00A45AA4"/>
    <w:rsid w:val="00A4608D"/>
    <w:rsid w:val="00A46BE5"/>
    <w:rsid w:val="00A51611"/>
    <w:rsid w:val="00A51B7B"/>
    <w:rsid w:val="00A52889"/>
    <w:rsid w:val="00A53D2A"/>
    <w:rsid w:val="00A5498E"/>
    <w:rsid w:val="00A56981"/>
    <w:rsid w:val="00A56FEA"/>
    <w:rsid w:val="00A57E89"/>
    <w:rsid w:val="00A6038D"/>
    <w:rsid w:val="00A60987"/>
    <w:rsid w:val="00A610F7"/>
    <w:rsid w:val="00A6273D"/>
    <w:rsid w:val="00A641EF"/>
    <w:rsid w:val="00A64D58"/>
    <w:rsid w:val="00A67F40"/>
    <w:rsid w:val="00A70894"/>
    <w:rsid w:val="00A70B9D"/>
    <w:rsid w:val="00A73AA3"/>
    <w:rsid w:val="00A7510F"/>
    <w:rsid w:val="00A75BFF"/>
    <w:rsid w:val="00A7607C"/>
    <w:rsid w:val="00A763D3"/>
    <w:rsid w:val="00A76596"/>
    <w:rsid w:val="00A80543"/>
    <w:rsid w:val="00A831F1"/>
    <w:rsid w:val="00A83567"/>
    <w:rsid w:val="00A835A9"/>
    <w:rsid w:val="00A84421"/>
    <w:rsid w:val="00A851D7"/>
    <w:rsid w:val="00A855D9"/>
    <w:rsid w:val="00A86204"/>
    <w:rsid w:val="00A86411"/>
    <w:rsid w:val="00A86B60"/>
    <w:rsid w:val="00A87F14"/>
    <w:rsid w:val="00A90B4A"/>
    <w:rsid w:val="00A9404A"/>
    <w:rsid w:val="00A94609"/>
    <w:rsid w:val="00A957CF"/>
    <w:rsid w:val="00A95CCA"/>
    <w:rsid w:val="00A95F01"/>
    <w:rsid w:val="00A970FF"/>
    <w:rsid w:val="00AA0E43"/>
    <w:rsid w:val="00AA1055"/>
    <w:rsid w:val="00AA1D94"/>
    <w:rsid w:val="00AA2506"/>
    <w:rsid w:val="00AA3336"/>
    <w:rsid w:val="00AA33CB"/>
    <w:rsid w:val="00AA3F51"/>
    <w:rsid w:val="00AA4E1E"/>
    <w:rsid w:val="00AA5520"/>
    <w:rsid w:val="00AA5608"/>
    <w:rsid w:val="00AA633A"/>
    <w:rsid w:val="00AA6DDA"/>
    <w:rsid w:val="00AB1299"/>
    <w:rsid w:val="00AB13C5"/>
    <w:rsid w:val="00AB41EC"/>
    <w:rsid w:val="00AB5024"/>
    <w:rsid w:val="00AB569B"/>
    <w:rsid w:val="00AB7BC6"/>
    <w:rsid w:val="00AB7FC7"/>
    <w:rsid w:val="00AC0BE5"/>
    <w:rsid w:val="00AC1111"/>
    <w:rsid w:val="00AC1446"/>
    <w:rsid w:val="00AC4260"/>
    <w:rsid w:val="00AC4BA1"/>
    <w:rsid w:val="00AC5135"/>
    <w:rsid w:val="00AC7305"/>
    <w:rsid w:val="00AD07F7"/>
    <w:rsid w:val="00AD19BC"/>
    <w:rsid w:val="00AD4EFE"/>
    <w:rsid w:val="00AD5199"/>
    <w:rsid w:val="00AD7BC0"/>
    <w:rsid w:val="00AE0BC0"/>
    <w:rsid w:val="00AE1567"/>
    <w:rsid w:val="00AE2F28"/>
    <w:rsid w:val="00AE6B5C"/>
    <w:rsid w:val="00AE70F1"/>
    <w:rsid w:val="00AE7682"/>
    <w:rsid w:val="00AF1A78"/>
    <w:rsid w:val="00AF313D"/>
    <w:rsid w:val="00AF4353"/>
    <w:rsid w:val="00AF5004"/>
    <w:rsid w:val="00AF55B4"/>
    <w:rsid w:val="00AF6AA1"/>
    <w:rsid w:val="00AF7138"/>
    <w:rsid w:val="00AF76B8"/>
    <w:rsid w:val="00B00A42"/>
    <w:rsid w:val="00B00A8B"/>
    <w:rsid w:val="00B00AED"/>
    <w:rsid w:val="00B01507"/>
    <w:rsid w:val="00B03109"/>
    <w:rsid w:val="00B03299"/>
    <w:rsid w:val="00B032B6"/>
    <w:rsid w:val="00B04C8F"/>
    <w:rsid w:val="00B04C96"/>
    <w:rsid w:val="00B075A8"/>
    <w:rsid w:val="00B10C99"/>
    <w:rsid w:val="00B10D70"/>
    <w:rsid w:val="00B11B22"/>
    <w:rsid w:val="00B11B80"/>
    <w:rsid w:val="00B130B4"/>
    <w:rsid w:val="00B16B17"/>
    <w:rsid w:val="00B16D77"/>
    <w:rsid w:val="00B179E0"/>
    <w:rsid w:val="00B20B15"/>
    <w:rsid w:val="00B23232"/>
    <w:rsid w:val="00B2362D"/>
    <w:rsid w:val="00B2470F"/>
    <w:rsid w:val="00B24E29"/>
    <w:rsid w:val="00B27DFB"/>
    <w:rsid w:val="00B305CC"/>
    <w:rsid w:val="00B31CB8"/>
    <w:rsid w:val="00B32309"/>
    <w:rsid w:val="00B3327A"/>
    <w:rsid w:val="00B33339"/>
    <w:rsid w:val="00B3458D"/>
    <w:rsid w:val="00B34FD8"/>
    <w:rsid w:val="00B3555E"/>
    <w:rsid w:val="00B355B6"/>
    <w:rsid w:val="00B413F5"/>
    <w:rsid w:val="00B4230B"/>
    <w:rsid w:val="00B4258E"/>
    <w:rsid w:val="00B425C0"/>
    <w:rsid w:val="00B42AE1"/>
    <w:rsid w:val="00B42B4F"/>
    <w:rsid w:val="00B42B6F"/>
    <w:rsid w:val="00B43FAA"/>
    <w:rsid w:val="00B456A4"/>
    <w:rsid w:val="00B45901"/>
    <w:rsid w:val="00B4754F"/>
    <w:rsid w:val="00B476BB"/>
    <w:rsid w:val="00B47E63"/>
    <w:rsid w:val="00B50C6E"/>
    <w:rsid w:val="00B51319"/>
    <w:rsid w:val="00B5137A"/>
    <w:rsid w:val="00B523A7"/>
    <w:rsid w:val="00B53020"/>
    <w:rsid w:val="00B53185"/>
    <w:rsid w:val="00B54797"/>
    <w:rsid w:val="00B54A93"/>
    <w:rsid w:val="00B54D97"/>
    <w:rsid w:val="00B56B13"/>
    <w:rsid w:val="00B56CF6"/>
    <w:rsid w:val="00B574D6"/>
    <w:rsid w:val="00B615E5"/>
    <w:rsid w:val="00B61F9E"/>
    <w:rsid w:val="00B6319B"/>
    <w:rsid w:val="00B633B6"/>
    <w:rsid w:val="00B63706"/>
    <w:rsid w:val="00B64711"/>
    <w:rsid w:val="00B64DDB"/>
    <w:rsid w:val="00B66CA5"/>
    <w:rsid w:val="00B6714A"/>
    <w:rsid w:val="00B67991"/>
    <w:rsid w:val="00B67D76"/>
    <w:rsid w:val="00B726AE"/>
    <w:rsid w:val="00B74AA3"/>
    <w:rsid w:val="00B75035"/>
    <w:rsid w:val="00B76B03"/>
    <w:rsid w:val="00B77068"/>
    <w:rsid w:val="00B77146"/>
    <w:rsid w:val="00B839DA"/>
    <w:rsid w:val="00B843CE"/>
    <w:rsid w:val="00B84BB5"/>
    <w:rsid w:val="00B84EED"/>
    <w:rsid w:val="00B86042"/>
    <w:rsid w:val="00B874AF"/>
    <w:rsid w:val="00B90103"/>
    <w:rsid w:val="00B91078"/>
    <w:rsid w:val="00B93C78"/>
    <w:rsid w:val="00B93D11"/>
    <w:rsid w:val="00B95692"/>
    <w:rsid w:val="00B958D4"/>
    <w:rsid w:val="00B95CE3"/>
    <w:rsid w:val="00B96FBD"/>
    <w:rsid w:val="00B97AA0"/>
    <w:rsid w:val="00BA1982"/>
    <w:rsid w:val="00BA1AA8"/>
    <w:rsid w:val="00BA3A8D"/>
    <w:rsid w:val="00BA3C28"/>
    <w:rsid w:val="00BA44D8"/>
    <w:rsid w:val="00BA6B8A"/>
    <w:rsid w:val="00BB0E8E"/>
    <w:rsid w:val="00BB1336"/>
    <w:rsid w:val="00BB33B4"/>
    <w:rsid w:val="00BB34AA"/>
    <w:rsid w:val="00BB4182"/>
    <w:rsid w:val="00BB4900"/>
    <w:rsid w:val="00BB51E5"/>
    <w:rsid w:val="00BB5C20"/>
    <w:rsid w:val="00BB6961"/>
    <w:rsid w:val="00BC33FC"/>
    <w:rsid w:val="00BC34CB"/>
    <w:rsid w:val="00BC48C4"/>
    <w:rsid w:val="00BD2F59"/>
    <w:rsid w:val="00BD3A88"/>
    <w:rsid w:val="00BD4B54"/>
    <w:rsid w:val="00BD66A5"/>
    <w:rsid w:val="00BD72DA"/>
    <w:rsid w:val="00BD741C"/>
    <w:rsid w:val="00BD76A1"/>
    <w:rsid w:val="00BE000E"/>
    <w:rsid w:val="00BE07C1"/>
    <w:rsid w:val="00BE07D3"/>
    <w:rsid w:val="00BE1F4C"/>
    <w:rsid w:val="00BE31B9"/>
    <w:rsid w:val="00BE433A"/>
    <w:rsid w:val="00BE5326"/>
    <w:rsid w:val="00BE768E"/>
    <w:rsid w:val="00BF0343"/>
    <w:rsid w:val="00BF19E7"/>
    <w:rsid w:val="00BF335C"/>
    <w:rsid w:val="00BF410C"/>
    <w:rsid w:val="00BF5AE1"/>
    <w:rsid w:val="00BF6201"/>
    <w:rsid w:val="00BF6874"/>
    <w:rsid w:val="00BF6C5B"/>
    <w:rsid w:val="00C0214E"/>
    <w:rsid w:val="00C0375D"/>
    <w:rsid w:val="00C037F3"/>
    <w:rsid w:val="00C049D2"/>
    <w:rsid w:val="00C06F74"/>
    <w:rsid w:val="00C07E2F"/>
    <w:rsid w:val="00C1079F"/>
    <w:rsid w:val="00C109E0"/>
    <w:rsid w:val="00C11A12"/>
    <w:rsid w:val="00C11D66"/>
    <w:rsid w:val="00C1249A"/>
    <w:rsid w:val="00C12F37"/>
    <w:rsid w:val="00C13113"/>
    <w:rsid w:val="00C13732"/>
    <w:rsid w:val="00C13882"/>
    <w:rsid w:val="00C13924"/>
    <w:rsid w:val="00C145CD"/>
    <w:rsid w:val="00C1550B"/>
    <w:rsid w:val="00C15CBC"/>
    <w:rsid w:val="00C1646D"/>
    <w:rsid w:val="00C1681E"/>
    <w:rsid w:val="00C20977"/>
    <w:rsid w:val="00C21BCA"/>
    <w:rsid w:val="00C25ADC"/>
    <w:rsid w:val="00C26861"/>
    <w:rsid w:val="00C27DFD"/>
    <w:rsid w:val="00C315A4"/>
    <w:rsid w:val="00C31ECD"/>
    <w:rsid w:val="00C3286E"/>
    <w:rsid w:val="00C32B26"/>
    <w:rsid w:val="00C3445A"/>
    <w:rsid w:val="00C34751"/>
    <w:rsid w:val="00C35FB7"/>
    <w:rsid w:val="00C3626F"/>
    <w:rsid w:val="00C3730E"/>
    <w:rsid w:val="00C415AF"/>
    <w:rsid w:val="00C41A1F"/>
    <w:rsid w:val="00C41D99"/>
    <w:rsid w:val="00C429F3"/>
    <w:rsid w:val="00C43ED3"/>
    <w:rsid w:val="00C4478E"/>
    <w:rsid w:val="00C45287"/>
    <w:rsid w:val="00C45C5E"/>
    <w:rsid w:val="00C46192"/>
    <w:rsid w:val="00C46699"/>
    <w:rsid w:val="00C4727F"/>
    <w:rsid w:val="00C47E7F"/>
    <w:rsid w:val="00C47EA5"/>
    <w:rsid w:val="00C5053A"/>
    <w:rsid w:val="00C50C4D"/>
    <w:rsid w:val="00C51156"/>
    <w:rsid w:val="00C528E7"/>
    <w:rsid w:val="00C52BB7"/>
    <w:rsid w:val="00C52E47"/>
    <w:rsid w:val="00C54209"/>
    <w:rsid w:val="00C54EAB"/>
    <w:rsid w:val="00C550D7"/>
    <w:rsid w:val="00C56645"/>
    <w:rsid w:val="00C56A57"/>
    <w:rsid w:val="00C572D0"/>
    <w:rsid w:val="00C60E14"/>
    <w:rsid w:val="00C615DF"/>
    <w:rsid w:val="00C623DF"/>
    <w:rsid w:val="00C62A59"/>
    <w:rsid w:val="00C631ED"/>
    <w:rsid w:val="00C6375A"/>
    <w:rsid w:val="00C63EB0"/>
    <w:rsid w:val="00C6615D"/>
    <w:rsid w:val="00C66F5D"/>
    <w:rsid w:val="00C67055"/>
    <w:rsid w:val="00C67F7D"/>
    <w:rsid w:val="00C70F5A"/>
    <w:rsid w:val="00C7229E"/>
    <w:rsid w:val="00C72608"/>
    <w:rsid w:val="00C72EC1"/>
    <w:rsid w:val="00C736C0"/>
    <w:rsid w:val="00C75110"/>
    <w:rsid w:val="00C77981"/>
    <w:rsid w:val="00C81430"/>
    <w:rsid w:val="00C83599"/>
    <w:rsid w:val="00C85652"/>
    <w:rsid w:val="00C86097"/>
    <w:rsid w:val="00C86C17"/>
    <w:rsid w:val="00C86E43"/>
    <w:rsid w:val="00C870C4"/>
    <w:rsid w:val="00C904C8"/>
    <w:rsid w:val="00C9547C"/>
    <w:rsid w:val="00C95625"/>
    <w:rsid w:val="00C9664C"/>
    <w:rsid w:val="00C96717"/>
    <w:rsid w:val="00C96CFF"/>
    <w:rsid w:val="00C971A9"/>
    <w:rsid w:val="00CA04A3"/>
    <w:rsid w:val="00CA0D64"/>
    <w:rsid w:val="00CA1E3A"/>
    <w:rsid w:val="00CA2868"/>
    <w:rsid w:val="00CA3991"/>
    <w:rsid w:val="00CA3998"/>
    <w:rsid w:val="00CA4E06"/>
    <w:rsid w:val="00CA5DCC"/>
    <w:rsid w:val="00CA68D7"/>
    <w:rsid w:val="00CA6E2F"/>
    <w:rsid w:val="00CA764A"/>
    <w:rsid w:val="00CB0232"/>
    <w:rsid w:val="00CB0F1D"/>
    <w:rsid w:val="00CB1B38"/>
    <w:rsid w:val="00CB268F"/>
    <w:rsid w:val="00CB26BC"/>
    <w:rsid w:val="00CB26F2"/>
    <w:rsid w:val="00CB30F2"/>
    <w:rsid w:val="00CB4607"/>
    <w:rsid w:val="00CB4E09"/>
    <w:rsid w:val="00CB5745"/>
    <w:rsid w:val="00CB773A"/>
    <w:rsid w:val="00CB778D"/>
    <w:rsid w:val="00CC0395"/>
    <w:rsid w:val="00CC0CEE"/>
    <w:rsid w:val="00CC27BC"/>
    <w:rsid w:val="00CC3A71"/>
    <w:rsid w:val="00CC3DC7"/>
    <w:rsid w:val="00CC437D"/>
    <w:rsid w:val="00CC4D82"/>
    <w:rsid w:val="00CC4DC6"/>
    <w:rsid w:val="00CC6A34"/>
    <w:rsid w:val="00CC6BBD"/>
    <w:rsid w:val="00CC6FA0"/>
    <w:rsid w:val="00CD1AA9"/>
    <w:rsid w:val="00CD2671"/>
    <w:rsid w:val="00CD42FC"/>
    <w:rsid w:val="00CD441A"/>
    <w:rsid w:val="00CD4CA9"/>
    <w:rsid w:val="00CD4D58"/>
    <w:rsid w:val="00CD52A2"/>
    <w:rsid w:val="00CD5509"/>
    <w:rsid w:val="00CD5FB8"/>
    <w:rsid w:val="00CD603C"/>
    <w:rsid w:val="00CD6DCB"/>
    <w:rsid w:val="00CE0404"/>
    <w:rsid w:val="00CE21DB"/>
    <w:rsid w:val="00CE2200"/>
    <w:rsid w:val="00CE2507"/>
    <w:rsid w:val="00CE25D5"/>
    <w:rsid w:val="00CE267C"/>
    <w:rsid w:val="00CE346C"/>
    <w:rsid w:val="00CE46A0"/>
    <w:rsid w:val="00CE4D75"/>
    <w:rsid w:val="00CE5FF0"/>
    <w:rsid w:val="00CE6AED"/>
    <w:rsid w:val="00CE79A3"/>
    <w:rsid w:val="00CF431E"/>
    <w:rsid w:val="00CF4BF6"/>
    <w:rsid w:val="00CF633E"/>
    <w:rsid w:val="00CF6607"/>
    <w:rsid w:val="00CF6A2A"/>
    <w:rsid w:val="00CF6C7A"/>
    <w:rsid w:val="00D00193"/>
    <w:rsid w:val="00D0181C"/>
    <w:rsid w:val="00D01A5B"/>
    <w:rsid w:val="00D01CED"/>
    <w:rsid w:val="00D024CD"/>
    <w:rsid w:val="00D028FD"/>
    <w:rsid w:val="00D04280"/>
    <w:rsid w:val="00D06F80"/>
    <w:rsid w:val="00D134B8"/>
    <w:rsid w:val="00D147C5"/>
    <w:rsid w:val="00D1524B"/>
    <w:rsid w:val="00D15826"/>
    <w:rsid w:val="00D15EEB"/>
    <w:rsid w:val="00D1646A"/>
    <w:rsid w:val="00D20460"/>
    <w:rsid w:val="00D20807"/>
    <w:rsid w:val="00D228E5"/>
    <w:rsid w:val="00D24822"/>
    <w:rsid w:val="00D24E59"/>
    <w:rsid w:val="00D24EFB"/>
    <w:rsid w:val="00D2673B"/>
    <w:rsid w:val="00D277DC"/>
    <w:rsid w:val="00D27EE8"/>
    <w:rsid w:val="00D311A4"/>
    <w:rsid w:val="00D32F8D"/>
    <w:rsid w:val="00D33A0D"/>
    <w:rsid w:val="00D33B2A"/>
    <w:rsid w:val="00D365A7"/>
    <w:rsid w:val="00D37711"/>
    <w:rsid w:val="00D37C38"/>
    <w:rsid w:val="00D43054"/>
    <w:rsid w:val="00D433BB"/>
    <w:rsid w:val="00D4507E"/>
    <w:rsid w:val="00D4529F"/>
    <w:rsid w:val="00D45E02"/>
    <w:rsid w:val="00D45EFC"/>
    <w:rsid w:val="00D4678A"/>
    <w:rsid w:val="00D47B6C"/>
    <w:rsid w:val="00D47FCB"/>
    <w:rsid w:val="00D50D3A"/>
    <w:rsid w:val="00D51668"/>
    <w:rsid w:val="00D51BDD"/>
    <w:rsid w:val="00D51CE1"/>
    <w:rsid w:val="00D52656"/>
    <w:rsid w:val="00D53A2D"/>
    <w:rsid w:val="00D542E7"/>
    <w:rsid w:val="00D56D04"/>
    <w:rsid w:val="00D56F7B"/>
    <w:rsid w:val="00D576B0"/>
    <w:rsid w:val="00D57DC6"/>
    <w:rsid w:val="00D60440"/>
    <w:rsid w:val="00D612EA"/>
    <w:rsid w:val="00D628E4"/>
    <w:rsid w:val="00D63917"/>
    <w:rsid w:val="00D63DFE"/>
    <w:rsid w:val="00D65BF0"/>
    <w:rsid w:val="00D65FEE"/>
    <w:rsid w:val="00D660F1"/>
    <w:rsid w:val="00D67578"/>
    <w:rsid w:val="00D67E13"/>
    <w:rsid w:val="00D7028E"/>
    <w:rsid w:val="00D70869"/>
    <w:rsid w:val="00D713BA"/>
    <w:rsid w:val="00D7149E"/>
    <w:rsid w:val="00D71D2A"/>
    <w:rsid w:val="00D731FB"/>
    <w:rsid w:val="00D73E97"/>
    <w:rsid w:val="00D7410A"/>
    <w:rsid w:val="00D746FF"/>
    <w:rsid w:val="00D75681"/>
    <w:rsid w:val="00D758C6"/>
    <w:rsid w:val="00D761B1"/>
    <w:rsid w:val="00D81E00"/>
    <w:rsid w:val="00D82871"/>
    <w:rsid w:val="00D84A28"/>
    <w:rsid w:val="00D86935"/>
    <w:rsid w:val="00D87D45"/>
    <w:rsid w:val="00D87E3F"/>
    <w:rsid w:val="00D927D6"/>
    <w:rsid w:val="00D94EBF"/>
    <w:rsid w:val="00D95F74"/>
    <w:rsid w:val="00D962FB"/>
    <w:rsid w:val="00D96965"/>
    <w:rsid w:val="00D972C4"/>
    <w:rsid w:val="00DA0F34"/>
    <w:rsid w:val="00DA1A22"/>
    <w:rsid w:val="00DA1B11"/>
    <w:rsid w:val="00DA4A6F"/>
    <w:rsid w:val="00DA5003"/>
    <w:rsid w:val="00DA5E20"/>
    <w:rsid w:val="00DA6220"/>
    <w:rsid w:val="00DB1510"/>
    <w:rsid w:val="00DB3196"/>
    <w:rsid w:val="00DB3565"/>
    <w:rsid w:val="00DB5FD3"/>
    <w:rsid w:val="00DB69BD"/>
    <w:rsid w:val="00DC21CA"/>
    <w:rsid w:val="00DC27D5"/>
    <w:rsid w:val="00DC28DC"/>
    <w:rsid w:val="00DC3038"/>
    <w:rsid w:val="00DC4225"/>
    <w:rsid w:val="00DC636F"/>
    <w:rsid w:val="00DC6BC9"/>
    <w:rsid w:val="00DD02EA"/>
    <w:rsid w:val="00DD1276"/>
    <w:rsid w:val="00DD1A7F"/>
    <w:rsid w:val="00DD1E19"/>
    <w:rsid w:val="00DD28E3"/>
    <w:rsid w:val="00DD3343"/>
    <w:rsid w:val="00DD72C9"/>
    <w:rsid w:val="00DD7741"/>
    <w:rsid w:val="00DE028A"/>
    <w:rsid w:val="00DE06D3"/>
    <w:rsid w:val="00DE2B34"/>
    <w:rsid w:val="00DE329B"/>
    <w:rsid w:val="00DE33EB"/>
    <w:rsid w:val="00DE3B1A"/>
    <w:rsid w:val="00DE5620"/>
    <w:rsid w:val="00DE5C34"/>
    <w:rsid w:val="00DF3190"/>
    <w:rsid w:val="00DF34FE"/>
    <w:rsid w:val="00DF5D12"/>
    <w:rsid w:val="00DF632E"/>
    <w:rsid w:val="00DF7036"/>
    <w:rsid w:val="00DF7B9D"/>
    <w:rsid w:val="00E002BA"/>
    <w:rsid w:val="00E03766"/>
    <w:rsid w:val="00E04474"/>
    <w:rsid w:val="00E04906"/>
    <w:rsid w:val="00E05A5B"/>
    <w:rsid w:val="00E05B4F"/>
    <w:rsid w:val="00E06E0A"/>
    <w:rsid w:val="00E07155"/>
    <w:rsid w:val="00E07397"/>
    <w:rsid w:val="00E07A94"/>
    <w:rsid w:val="00E07CFE"/>
    <w:rsid w:val="00E1009B"/>
    <w:rsid w:val="00E115D3"/>
    <w:rsid w:val="00E1195B"/>
    <w:rsid w:val="00E11B34"/>
    <w:rsid w:val="00E14220"/>
    <w:rsid w:val="00E149A9"/>
    <w:rsid w:val="00E15A40"/>
    <w:rsid w:val="00E176D0"/>
    <w:rsid w:val="00E22B85"/>
    <w:rsid w:val="00E23C0A"/>
    <w:rsid w:val="00E25A39"/>
    <w:rsid w:val="00E265A8"/>
    <w:rsid w:val="00E3039A"/>
    <w:rsid w:val="00E3188A"/>
    <w:rsid w:val="00E326EE"/>
    <w:rsid w:val="00E334C6"/>
    <w:rsid w:val="00E3712D"/>
    <w:rsid w:val="00E37520"/>
    <w:rsid w:val="00E37851"/>
    <w:rsid w:val="00E42791"/>
    <w:rsid w:val="00E4427F"/>
    <w:rsid w:val="00E44305"/>
    <w:rsid w:val="00E457F0"/>
    <w:rsid w:val="00E4623C"/>
    <w:rsid w:val="00E5011D"/>
    <w:rsid w:val="00E50ABE"/>
    <w:rsid w:val="00E5220E"/>
    <w:rsid w:val="00E53E55"/>
    <w:rsid w:val="00E55A5A"/>
    <w:rsid w:val="00E55F1F"/>
    <w:rsid w:val="00E56B6B"/>
    <w:rsid w:val="00E56E2C"/>
    <w:rsid w:val="00E578F6"/>
    <w:rsid w:val="00E613B3"/>
    <w:rsid w:val="00E62F5C"/>
    <w:rsid w:val="00E63FB8"/>
    <w:rsid w:val="00E64EF2"/>
    <w:rsid w:val="00E64FDE"/>
    <w:rsid w:val="00E6509C"/>
    <w:rsid w:val="00E67DCD"/>
    <w:rsid w:val="00E71366"/>
    <w:rsid w:val="00E71D9B"/>
    <w:rsid w:val="00E722A6"/>
    <w:rsid w:val="00E723F7"/>
    <w:rsid w:val="00E728E4"/>
    <w:rsid w:val="00E72CBD"/>
    <w:rsid w:val="00E76E83"/>
    <w:rsid w:val="00E772C2"/>
    <w:rsid w:val="00E8021D"/>
    <w:rsid w:val="00E802AB"/>
    <w:rsid w:val="00E8151A"/>
    <w:rsid w:val="00E81CA5"/>
    <w:rsid w:val="00E84D7B"/>
    <w:rsid w:val="00E858E6"/>
    <w:rsid w:val="00E8633B"/>
    <w:rsid w:val="00E8676F"/>
    <w:rsid w:val="00E917AA"/>
    <w:rsid w:val="00E93830"/>
    <w:rsid w:val="00E93957"/>
    <w:rsid w:val="00E93F6F"/>
    <w:rsid w:val="00E9413C"/>
    <w:rsid w:val="00E95E27"/>
    <w:rsid w:val="00E95F08"/>
    <w:rsid w:val="00E9754E"/>
    <w:rsid w:val="00E977E8"/>
    <w:rsid w:val="00EA0B48"/>
    <w:rsid w:val="00EA2436"/>
    <w:rsid w:val="00EA27BB"/>
    <w:rsid w:val="00EA45F4"/>
    <w:rsid w:val="00EA4C92"/>
    <w:rsid w:val="00EA4E96"/>
    <w:rsid w:val="00EA563A"/>
    <w:rsid w:val="00EA5CCD"/>
    <w:rsid w:val="00EA5E3C"/>
    <w:rsid w:val="00EA6484"/>
    <w:rsid w:val="00EA64DA"/>
    <w:rsid w:val="00EA64FE"/>
    <w:rsid w:val="00EA7B99"/>
    <w:rsid w:val="00EA7D7B"/>
    <w:rsid w:val="00EB259B"/>
    <w:rsid w:val="00EB2B18"/>
    <w:rsid w:val="00EB3001"/>
    <w:rsid w:val="00EB3C04"/>
    <w:rsid w:val="00EB40B2"/>
    <w:rsid w:val="00EB51C6"/>
    <w:rsid w:val="00EB51FF"/>
    <w:rsid w:val="00EB53E7"/>
    <w:rsid w:val="00EB570B"/>
    <w:rsid w:val="00EB61AC"/>
    <w:rsid w:val="00EB6B0B"/>
    <w:rsid w:val="00EB6D2A"/>
    <w:rsid w:val="00EB6DD2"/>
    <w:rsid w:val="00EB7277"/>
    <w:rsid w:val="00EB7A25"/>
    <w:rsid w:val="00EC0838"/>
    <w:rsid w:val="00EC1123"/>
    <w:rsid w:val="00EC1D1F"/>
    <w:rsid w:val="00EC22F3"/>
    <w:rsid w:val="00EC2F1C"/>
    <w:rsid w:val="00EC46FC"/>
    <w:rsid w:val="00EC5248"/>
    <w:rsid w:val="00EC7785"/>
    <w:rsid w:val="00ED0736"/>
    <w:rsid w:val="00ED32FC"/>
    <w:rsid w:val="00ED357F"/>
    <w:rsid w:val="00ED374F"/>
    <w:rsid w:val="00ED415F"/>
    <w:rsid w:val="00ED43CE"/>
    <w:rsid w:val="00ED45F2"/>
    <w:rsid w:val="00ED5913"/>
    <w:rsid w:val="00ED76F4"/>
    <w:rsid w:val="00ED7B23"/>
    <w:rsid w:val="00ED7BE5"/>
    <w:rsid w:val="00EE085F"/>
    <w:rsid w:val="00EE19B8"/>
    <w:rsid w:val="00EE2811"/>
    <w:rsid w:val="00EE4E92"/>
    <w:rsid w:val="00EE5DEF"/>
    <w:rsid w:val="00EE643B"/>
    <w:rsid w:val="00EE675E"/>
    <w:rsid w:val="00EE683F"/>
    <w:rsid w:val="00EE6E63"/>
    <w:rsid w:val="00EE7C85"/>
    <w:rsid w:val="00EF03A6"/>
    <w:rsid w:val="00EF089E"/>
    <w:rsid w:val="00EF10D0"/>
    <w:rsid w:val="00EF2A1B"/>
    <w:rsid w:val="00EF2B2F"/>
    <w:rsid w:val="00EF2EF2"/>
    <w:rsid w:val="00EF3A4F"/>
    <w:rsid w:val="00EF5AE4"/>
    <w:rsid w:val="00EF67DE"/>
    <w:rsid w:val="00EF7514"/>
    <w:rsid w:val="00F00390"/>
    <w:rsid w:val="00F00C40"/>
    <w:rsid w:val="00F0133C"/>
    <w:rsid w:val="00F01A5A"/>
    <w:rsid w:val="00F02B07"/>
    <w:rsid w:val="00F0334A"/>
    <w:rsid w:val="00F0340D"/>
    <w:rsid w:val="00F03A36"/>
    <w:rsid w:val="00F0423C"/>
    <w:rsid w:val="00F052AE"/>
    <w:rsid w:val="00F05F6B"/>
    <w:rsid w:val="00F0696C"/>
    <w:rsid w:val="00F079FB"/>
    <w:rsid w:val="00F12EDB"/>
    <w:rsid w:val="00F13227"/>
    <w:rsid w:val="00F13CF2"/>
    <w:rsid w:val="00F168CB"/>
    <w:rsid w:val="00F16B51"/>
    <w:rsid w:val="00F178AF"/>
    <w:rsid w:val="00F17B63"/>
    <w:rsid w:val="00F206A6"/>
    <w:rsid w:val="00F20DD2"/>
    <w:rsid w:val="00F21485"/>
    <w:rsid w:val="00F218E2"/>
    <w:rsid w:val="00F22416"/>
    <w:rsid w:val="00F24636"/>
    <w:rsid w:val="00F24B54"/>
    <w:rsid w:val="00F24F84"/>
    <w:rsid w:val="00F252F1"/>
    <w:rsid w:val="00F2699D"/>
    <w:rsid w:val="00F31EF1"/>
    <w:rsid w:val="00F34B0D"/>
    <w:rsid w:val="00F35A01"/>
    <w:rsid w:val="00F3618A"/>
    <w:rsid w:val="00F36218"/>
    <w:rsid w:val="00F366AE"/>
    <w:rsid w:val="00F3795F"/>
    <w:rsid w:val="00F40CC4"/>
    <w:rsid w:val="00F416A7"/>
    <w:rsid w:val="00F426AF"/>
    <w:rsid w:val="00F42DFD"/>
    <w:rsid w:val="00F45E7B"/>
    <w:rsid w:val="00F47F05"/>
    <w:rsid w:val="00F47F1E"/>
    <w:rsid w:val="00F502CE"/>
    <w:rsid w:val="00F50996"/>
    <w:rsid w:val="00F53FFD"/>
    <w:rsid w:val="00F54136"/>
    <w:rsid w:val="00F54168"/>
    <w:rsid w:val="00F5452E"/>
    <w:rsid w:val="00F55A83"/>
    <w:rsid w:val="00F55B54"/>
    <w:rsid w:val="00F5673E"/>
    <w:rsid w:val="00F56BE5"/>
    <w:rsid w:val="00F56C26"/>
    <w:rsid w:val="00F578F1"/>
    <w:rsid w:val="00F6057F"/>
    <w:rsid w:val="00F6110F"/>
    <w:rsid w:val="00F612CA"/>
    <w:rsid w:val="00F618E4"/>
    <w:rsid w:val="00F62A01"/>
    <w:rsid w:val="00F63B35"/>
    <w:rsid w:val="00F63BB1"/>
    <w:rsid w:val="00F64966"/>
    <w:rsid w:val="00F66413"/>
    <w:rsid w:val="00F66B5B"/>
    <w:rsid w:val="00F67592"/>
    <w:rsid w:val="00F67CDB"/>
    <w:rsid w:val="00F702E7"/>
    <w:rsid w:val="00F715B9"/>
    <w:rsid w:val="00F73661"/>
    <w:rsid w:val="00F73CBA"/>
    <w:rsid w:val="00F7449A"/>
    <w:rsid w:val="00F74D57"/>
    <w:rsid w:val="00F7554D"/>
    <w:rsid w:val="00F75E1C"/>
    <w:rsid w:val="00F75F37"/>
    <w:rsid w:val="00F77213"/>
    <w:rsid w:val="00F775EB"/>
    <w:rsid w:val="00F8079A"/>
    <w:rsid w:val="00F80B15"/>
    <w:rsid w:val="00F82DD5"/>
    <w:rsid w:val="00F83A42"/>
    <w:rsid w:val="00F85AFB"/>
    <w:rsid w:val="00F86263"/>
    <w:rsid w:val="00F86395"/>
    <w:rsid w:val="00F863C4"/>
    <w:rsid w:val="00F863EE"/>
    <w:rsid w:val="00F870E7"/>
    <w:rsid w:val="00F874EA"/>
    <w:rsid w:val="00F904C7"/>
    <w:rsid w:val="00F90CFC"/>
    <w:rsid w:val="00F90FB6"/>
    <w:rsid w:val="00F91697"/>
    <w:rsid w:val="00F920F0"/>
    <w:rsid w:val="00F93502"/>
    <w:rsid w:val="00F948E2"/>
    <w:rsid w:val="00F94D77"/>
    <w:rsid w:val="00F95BB9"/>
    <w:rsid w:val="00F966A8"/>
    <w:rsid w:val="00F97434"/>
    <w:rsid w:val="00F9750E"/>
    <w:rsid w:val="00FA03AD"/>
    <w:rsid w:val="00FA07A8"/>
    <w:rsid w:val="00FA0DC7"/>
    <w:rsid w:val="00FA20E5"/>
    <w:rsid w:val="00FA223A"/>
    <w:rsid w:val="00FA351D"/>
    <w:rsid w:val="00FA4942"/>
    <w:rsid w:val="00FA5628"/>
    <w:rsid w:val="00FA5942"/>
    <w:rsid w:val="00FA720D"/>
    <w:rsid w:val="00FA7211"/>
    <w:rsid w:val="00FA7704"/>
    <w:rsid w:val="00FB1083"/>
    <w:rsid w:val="00FB1332"/>
    <w:rsid w:val="00FB1503"/>
    <w:rsid w:val="00FB15F2"/>
    <w:rsid w:val="00FB326B"/>
    <w:rsid w:val="00FB48D6"/>
    <w:rsid w:val="00FB48F5"/>
    <w:rsid w:val="00FB493C"/>
    <w:rsid w:val="00FB547C"/>
    <w:rsid w:val="00FB5535"/>
    <w:rsid w:val="00FB5D1C"/>
    <w:rsid w:val="00FB6570"/>
    <w:rsid w:val="00FB7C3B"/>
    <w:rsid w:val="00FC149A"/>
    <w:rsid w:val="00FC1610"/>
    <w:rsid w:val="00FC287C"/>
    <w:rsid w:val="00FC2D64"/>
    <w:rsid w:val="00FC431A"/>
    <w:rsid w:val="00FC4879"/>
    <w:rsid w:val="00FC4D13"/>
    <w:rsid w:val="00FC507E"/>
    <w:rsid w:val="00FC5AE2"/>
    <w:rsid w:val="00FC605E"/>
    <w:rsid w:val="00FD0DCE"/>
    <w:rsid w:val="00FD1F41"/>
    <w:rsid w:val="00FD3BD3"/>
    <w:rsid w:val="00FD4EDE"/>
    <w:rsid w:val="00FD53B0"/>
    <w:rsid w:val="00FD57C3"/>
    <w:rsid w:val="00FD6BF7"/>
    <w:rsid w:val="00FD7B8C"/>
    <w:rsid w:val="00FE0020"/>
    <w:rsid w:val="00FE0216"/>
    <w:rsid w:val="00FE1012"/>
    <w:rsid w:val="00FE16BD"/>
    <w:rsid w:val="00FE1D02"/>
    <w:rsid w:val="00FE369E"/>
    <w:rsid w:val="00FE3AC7"/>
    <w:rsid w:val="00FE51D1"/>
    <w:rsid w:val="00FE5F14"/>
    <w:rsid w:val="00FE5F20"/>
    <w:rsid w:val="00FE6910"/>
    <w:rsid w:val="00FF04F8"/>
    <w:rsid w:val="00FF399F"/>
    <w:rsid w:val="00FF3BC6"/>
    <w:rsid w:val="00FF41FC"/>
    <w:rsid w:val="00FF499A"/>
    <w:rsid w:val="00FF4D1A"/>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Emphasis">
    <w:name w:val="Emphasis"/>
    <w:basedOn w:val="DefaultParagraphFont"/>
    <w:uiPriority w:val="20"/>
    <w:qFormat/>
    <w:rsid w:val="00134B0C"/>
    <w:rPr>
      <w:i/>
      <w:iCs/>
    </w:rPr>
  </w:style>
  <w:style w:type="character" w:customStyle="1" w:styleId="svvr">
    <w:name w:val="sv_vr"/>
    <w:basedOn w:val="DefaultParagraphFont"/>
    <w:rsid w:val="00F83A42"/>
  </w:style>
  <w:style w:type="character" w:customStyle="1" w:styleId="svgr">
    <w:name w:val="sv_gr"/>
    <w:basedOn w:val="DefaultParagraphFont"/>
    <w:rsid w:val="00F83A42"/>
  </w:style>
  <w:style w:type="character" w:customStyle="1" w:styleId="svns">
    <w:name w:val="sv_ns"/>
    <w:basedOn w:val="DefaultParagraphFont"/>
    <w:rsid w:val="00F83A42"/>
  </w:style>
  <w:style w:type="character" w:customStyle="1" w:styleId="svno">
    <w:name w:val="sv_no"/>
    <w:basedOn w:val="DefaultParagraphFont"/>
    <w:rsid w:val="00F83A42"/>
  </w:style>
  <w:style w:type="character" w:customStyle="1" w:styleId="svas">
    <w:name w:val="sv_as"/>
    <w:basedOn w:val="DefaultParagraphFont"/>
    <w:rsid w:val="00F83A42"/>
  </w:style>
  <w:style w:type="character" w:customStyle="1" w:styleId="svan">
    <w:name w:val="sv_an"/>
    <w:basedOn w:val="DefaultParagraphFont"/>
    <w:rsid w:val="00F83A42"/>
  </w:style>
  <w:style w:type="character" w:customStyle="1" w:styleId="svpi">
    <w:name w:val="sv_pi"/>
    <w:basedOn w:val="DefaultParagraphFont"/>
    <w:rsid w:val="00F83A42"/>
  </w:style>
  <w:style w:type="character" w:customStyle="1" w:styleId="svpn">
    <w:name w:val="sv_pn"/>
    <w:basedOn w:val="DefaultParagraphFont"/>
    <w:rsid w:val="00F83A42"/>
  </w:style>
  <w:style w:type="character" w:customStyle="1" w:styleId="svng">
    <w:name w:val="sv_ng"/>
    <w:basedOn w:val="DefaultParagraphFont"/>
    <w:rsid w:val="00F83A42"/>
  </w:style>
  <w:style w:type="paragraph" w:customStyle="1" w:styleId="tv213">
    <w:name w:val="tv213"/>
    <w:basedOn w:val="Normal"/>
    <w:rsid w:val="00BF6201"/>
    <w:pPr>
      <w:spacing w:before="100" w:beforeAutospacing="1" w:after="100" w:afterAutospacing="1"/>
    </w:pPr>
    <w:rPr>
      <w:lang w:eastAsia="lv-LV"/>
    </w:rPr>
  </w:style>
  <w:style w:type="paragraph" w:styleId="ListParagraph">
    <w:name w:val="List Paragraph"/>
    <w:basedOn w:val="Normal"/>
    <w:uiPriority w:val="34"/>
    <w:qFormat/>
    <w:rsid w:val="00371B03"/>
    <w:pPr>
      <w:ind w:left="720"/>
      <w:contextualSpacing/>
    </w:pPr>
  </w:style>
  <w:style w:type="character" w:customStyle="1" w:styleId="3oh-">
    <w:name w:val="_3oh-"/>
    <w:basedOn w:val="DefaultParagraphFont"/>
    <w:rsid w:val="00F24F84"/>
  </w:style>
  <w:style w:type="paragraph" w:styleId="Revision">
    <w:name w:val="Revision"/>
    <w:hidden/>
    <w:uiPriority w:val="99"/>
    <w:semiHidden/>
    <w:rsid w:val="00FB326B"/>
    <w:pPr>
      <w:spacing w:after="0" w:line="240" w:lineRule="auto"/>
    </w:pPr>
    <w:rPr>
      <w:rFonts w:eastAsia="Times New Roman" w:cs="Times New Roman"/>
      <w:szCs w:val="24"/>
      <w:lang w:eastAsia="ru-RU"/>
    </w:rPr>
  </w:style>
  <w:style w:type="paragraph" w:styleId="NoSpacing">
    <w:name w:val="No Spacing"/>
    <w:uiPriority w:val="1"/>
    <w:qFormat/>
    <w:rsid w:val="0002280A"/>
    <w:pPr>
      <w:spacing w:after="0" w:line="240" w:lineRule="auto"/>
    </w:pPr>
  </w:style>
  <w:style w:type="table" w:styleId="TableGrid">
    <w:name w:val="Table Grid"/>
    <w:basedOn w:val="TableNormal"/>
    <w:uiPriority w:val="39"/>
    <w:rsid w:val="00022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2970254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40">
          <w:marLeft w:val="0"/>
          <w:marRight w:val="0"/>
          <w:marTop w:val="15"/>
          <w:marBottom w:val="15"/>
          <w:divBdr>
            <w:top w:val="none" w:sz="0" w:space="0" w:color="auto"/>
            <w:left w:val="none" w:sz="0" w:space="0" w:color="auto"/>
            <w:bottom w:val="none" w:sz="0" w:space="0" w:color="auto"/>
            <w:right w:val="none" w:sz="0" w:space="0" w:color="auto"/>
          </w:divBdr>
          <w:divsChild>
            <w:div w:id="1324699346">
              <w:marLeft w:val="0"/>
              <w:marRight w:val="0"/>
              <w:marTop w:val="0"/>
              <w:marBottom w:val="0"/>
              <w:divBdr>
                <w:top w:val="none" w:sz="0" w:space="0" w:color="auto"/>
                <w:left w:val="none" w:sz="0" w:space="0" w:color="auto"/>
                <w:bottom w:val="none" w:sz="0" w:space="0" w:color="auto"/>
                <w:right w:val="none" w:sz="0" w:space="0" w:color="auto"/>
              </w:divBdr>
            </w:div>
          </w:divsChild>
        </w:div>
        <w:div w:id="816147784">
          <w:marLeft w:val="0"/>
          <w:marRight w:val="0"/>
          <w:marTop w:val="15"/>
          <w:marBottom w:val="15"/>
          <w:divBdr>
            <w:top w:val="none" w:sz="0" w:space="0" w:color="auto"/>
            <w:left w:val="none" w:sz="0" w:space="0" w:color="auto"/>
            <w:bottom w:val="none" w:sz="0" w:space="0" w:color="auto"/>
            <w:right w:val="none" w:sz="0" w:space="0" w:color="auto"/>
          </w:divBdr>
          <w:divsChild>
            <w:div w:id="417142673">
              <w:marLeft w:val="0"/>
              <w:marRight w:val="0"/>
              <w:marTop w:val="0"/>
              <w:marBottom w:val="0"/>
              <w:divBdr>
                <w:top w:val="none" w:sz="0" w:space="0" w:color="auto"/>
                <w:left w:val="none" w:sz="0" w:space="0" w:color="auto"/>
                <w:bottom w:val="none" w:sz="0" w:space="0" w:color="auto"/>
                <w:right w:val="none" w:sz="0" w:space="0" w:color="auto"/>
              </w:divBdr>
            </w:div>
          </w:divsChild>
        </w:div>
        <w:div w:id="1659310417">
          <w:marLeft w:val="0"/>
          <w:marRight w:val="0"/>
          <w:marTop w:val="15"/>
          <w:marBottom w:val="15"/>
          <w:divBdr>
            <w:top w:val="none" w:sz="0" w:space="0" w:color="auto"/>
            <w:left w:val="none" w:sz="0" w:space="0" w:color="auto"/>
            <w:bottom w:val="none" w:sz="0" w:space="0" w:color="auto"/>
            <w:right w:val="none" w:sz="0" w:space="0" w:color="auto"/>
          </w:divBdr>
          <w:divsChild>
            <w:div w:id="240913541">
              <w:marLeft w:val="0"/>
              <w:marRight w:val="0"/>
              <w:marTop w:val="0"/>
              <w:marBottom w:val="0"/>
              <w:divBdr>
                <w:top w:val="none" w:sz="0" w:space="0" w:color="auto"/>
                <w:left w:val="none" w:sz="0" w:space="0" w:color="auto"/>
                <w:bottom w:val="none" w:sz="0" w:space="0" w:color="auto"/>
                <w:right w:val="none" w:sz="0" w:space="0" w:color="auto"/>
              </w:divBdr>
            </w:div>
          </w:divsChild>
        </w:div>
        <w:div w:id="184178552">
          <w:marLeft w:val="0"/>
          <w:marRight w:val="0"/>
          <w:marTop w:val="15"/>
          <w:marBottom w:val="15"/>
          <w:divBdr>
            <w:top w:val="none" w:sz="0" w:space="0" w:color="auto"/>
            <w:left w:val="none" w:sz="0" w:space="0" w:color="auto"/>
            <w:bottom w:val="none" w:sz="0" w:space="0" w:color="auto"/>
            <w:right w:val="none" w:sz="0" w:space="0" w:color="auto"/>
          </w:divBdr>
          <w:divsChild>
            <w:div w:id="1504398268">
              <w:marLeft w:val="0"/>
              <w:marRight w:val="0"/>
              <w:marTop w:val="0"/>
              <w:marBottom w:val="0"/>
              <w:divBdr>
                <w:top w:val="none" w:sz="0" w:space="0" w:color="auto"/>
                <w:left w:val="none" w:sz="0" w:space="0" w:color="auto"/>
                <w:bottom w:val="none" w:sz="0" w:space="0" w:color="auto"/>
                <w:right w:val="none" w:sz="0" w:space="0" w:color="auto"/>
              </w:divBdr>
            </w:div>
          </w:divsChild>
        </w:div>
        <w:div w:id="1264653931">
          <w:marLeft w:val="0"/>
          <w:marRight w:val="0"/>
          <w:marTop w:val="15"/>
          <w:marBottom w:val="15"/>
          <w:divBdr>
            <w:top w:val="none" w:sz="0" w:space="0" w:color="auto"/>
            <w:left w:val="none" w:sz="0" w:space="0" w:color="auto"/>
            <w:bottom w:val="none" w:sz="0" w:space="0" w:color="auto"/>
            <w:right w:val="none" w:sz="0" w:space="0" w:color="auto"/>
          </w:divBdr>
          <w:divsChild>
            <w:div w:id="724647492">
              <w:marLeft w:val="0"/>
              <w:marRight w:val="0"/>
              <w:marTop w:val="0"/>
              <w:marBottom w:val="0"/>
              <w:divBdr>
                <w:top w:val="none" w:sz="0" w:space="0" w:color="auto"/>
                <w:left w:val="none" w:sz="0" w:space="0" w:color="auto"/>
                <w:bottom w:val="none" w:sz="0" w:space="0" w:color="auto"/>
                <w:right w:val="none" w:sz="0" w:space="0" w:color="auto"/>
              </w:divBdr>
            </w:div>
          </w:divsChild>
        </w:div>
        <w:div w:id="1265305985">
          <w:marLeft w:val="0"/>
          <w:marRight w:val="0"/>
          <w:marTop w:val="15"/>
          <w:marBottom w:val="15"/>
          <w:divBdr>
            <w:top w:val="none" w:sz="0" w:space="0" w:color="auto"/>
            <w:left w:val="none" w:sz="0" w:space="0" w:color="auto"/>
            <w:bottom w:val="none" w:sz="0" w:space="0" w:color="auto"/>
            <w:right w:val="none" w:sz="0" w:space="0" w:color="auto"/>
          </w:divBdr>
          <w:divsChild>
            <w:div w:id="4158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61176795">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58247014">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2952347">
      <w:bodyDiv w:val="1"/>
      <w:marLeft w:val="0"/>
      <w:marRight w:val="0"/>
      <w:marTop w:val="0"/>
      <w:marBottom w:val="0"/>
      <w:divBdr>
        <w:top w:val="none" w:sz="0" w:space="0" w:color="auto"/>
        <w:left w:val="none" w:sz="0" w:space="0" w:color="auto"/>
        <w:bottom w:val="none" w:sz="0" w:space="0" w:color="auto"/>
        <w:right w:val="none" w:sz="0" w:space="0" w:color="auto"/>
      </w:divBdr>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55126404">
      <w:bodyDiv w:val="1"/>
      <w:marLeft w:val="0"/>
      <w:marRight w:val="0"/>
      <w:marTop w:val="0"/>
      <w:marBottom w:val="0"/>
      <w:divBdr>
        <w:top w:val="none" w:sz="0" w:space="0" w:color="auto"/>
        <w:left w:val="none" w:sz="0" w:space="0" w:color="auto"/>
        <w:bottom w:val="none" w:sz="0" w:space="0" w:color="auto"/>
        <w:right w:val="none" w:sz="0" w:space="0" w:color="auto"/>
      </w:divBdr>
      <w:divsChild>
        <w:div w:id="109858994">
          <w:marLeft w:val="0"/>
          <w:marRight w:val="0"/>
          <w:marTop w:val="0"/>
          <w:marBottom w:val="240"/>
          <w:divBdr>
            <w:top w:val="none" w:sz="0" w:space="0" w:color="auto"/>
            <w:left w:val="none" w:sz="0" w:space="0" w:color="auto"/>
            <w:bottom w:val="none" w:sz="0" w:space="0" w:color="auto"/>
            <w:right w:val="none" w:sz="0" w:space="0" w:color="auto"/>
          </w:divBdr>
        </w:div>
        <w:div w:id="1619020916">
          <w:marLeft w:val="0"/>
          <w:marRight w:val="0"/>
          <w:marTop w:val="240"/>
          <w:marBottom w:val="0"/>
          <w:divBdr>
            <w:top w:val="none" w:sz="0" w:space="0" w:color="auto"/>
            <w:left w:val="none" w:sz="0" w:space="0" w:color="auto"/>
            <w:bottom w:val="none" w:sz="0" w:space="0" w:color="auto"/>
            <w:right w:val="none" w:sz="0" w:space="0" w:color="auto"/>
          </w:divBdr>
        </w:div>
        <w:div w:id="602229029">
          <w:marLeft w:val="0"/>
          <w:marRight w:val="0"/>
          <w:marTop w:val="240"/>
          <w:marBottom w:val="0"/>
          <w:divBdr>
            <w:top w:val="none" w:sz="0" w:space="0" w:color="auto"/>
            <w:left w:val="none" w:sz="0" w:space="0" w:color="auto"/>
            <w:bottom w:val="none" w:sz="0" w:space="0" w:color="auto"/>
            <w:right w:val="none" w:sz="0" w:space="0" w:color="auto"/>
          </w:divBdr>
        </w:div>
        <w:div w:id="1006635535">
          <w:marLeft w:val="0"/>
          <w:marRight w:val="0"/>
          <w:marTop w:val="240"/>
          <w:marBottom w:val="0"/>
          <w:divBdr>
            <w:top w:val="none" w:sz="0" w:space="0" w:color="auto"/>
            <w:left w:val="none" w:sz="0" w:space="0" w:color="auto"/>
            <w:bottom w:val="none" w:sz="0" w:space="0" w:color="auto"/>
            <w:right w:val="none" w:sz="0" w:space="0" w:color="auto"/>
          </w:divBdr>
        </w:div>
      </w:divsChild>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69505248">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098862243">
      <w:bodyDiv w:val="1"/>
      <w:marLeft w:val="0"/>
      <w:marRight w:val="0"/>
      <w:marTop w:val="0"/>
      <w:marBottom w:val="0"/>
      <w:divBdr>
        <w:top w:val="none" w:sz="0" w:space="0" w:color="auto"/>
        <w:left w:val="none" w:sz="0" w:space="0" w:color="auto"/>
        <w:bottom w:val="none" w:sz="0" w:space="0" w:color="auto"/>
        <w:right w:val="none" w:sz="0" w:space="0" w:color="auto"/>
      </w:divBdr>
      <w:divsChild>
        <w:div w:id="1237518486">
          <w:marLeft w:val="0"/>
          <w:marRight w:val="0"/>
          <w:marTop w:val="0"/>
          <w:marBottom w:val="240"/>
          <w:divBdr>
            <w:top w:val="none" w:sz="0" w:space="0" w:color="auto"/>
            <w:left w:val="none" w:sz="0" w:space="0" w:color="auto"/>
            <w:bottom w:val="none" w:sz="0" w:space="0" w:color="auto"/>
            <w:right w:val="none" w:sz="0" w:space="0" w:color="auto"/>
          </w:divBdr>
        </w:div>
        <w:div w:id="842739688">
          <w:marLeft w:val="0"/>
          <w:marRight w:val="0"/>
          <w:marTop w:val="240"/>
          <w:marBottom w:val="0"/>
          <w:divBdr>
            <w:top w:val="none" w:sz="0" w:space="0" w:color="auto"/>
            <w:left w:val="none" w:sz="0" w:space="0" w:color="auto"/>
            <w:bottom w:val="none" w:sz="0" w:space="0" w:color="auto"/>
            <w:right w:val="none" w:sz="0" w:space="0" w:color="auto"/>
          </w:divBdr>
          <w:divsChild>
            <w:div w:id="1756629111">
              <w:marLeft w:val="480"/>
              <w:marRight w:val="0"/>
              <w:marTop w:val="240"/>
              <w:marBottom w:val="0"/>
              <w:divBdr>
                <w:top w:val="none" w:sz="0" w:space="0" w:color="auto"/>
                <w:left w:val="none" w:sz="0" w:space="0" w:color="auto"/>
                <w:bottom w:val="none" w:sz="0" w:space="0" w:color="auto"/>
                <w:right w:val="none" w:sz="0" w:space="0" w:color="auto"/>
              </w:divBdr>
            </w:div>
            <w:div w:id="1122117442">
              <w:marLeft w:val="480"/>
              <w:marRight w:val="0"/>
              <w:marTop w:val="240"/>
              <w:marBottom w:val="0"/>
              <w:divBdr>
                <w:top w:val="none" w:sz="0" w:space="0" w:color="auto"/>
                <w:left w:val="none" w:sz="0" w:space="0" w:color="auto"/>
                <w:bottom w:val="none" w:sz="0" w:space="0" w:color="auto"/>
                <w:right w:val="none" w:sz="0" w:space="0" w:color="auto"/>
              </w:divBdr>
            </w:div>
            <w:div w:id="477263425">
              <w:marLeft w:val="480"/>
              <w:marRight w:val="0"/>
              <w:marTop w:val="240"/>
              <w:marBottom w:val="0"/>
              <w:divBdr>
                <w:top w:val="none" w:sz="0" w:space="0" w:color="auto"/>
                <w:left w:val="none" w:sz="0" w:space="0" w:color="auto"/>
                <w:bottom w:val="none" w:sz="0" w:space="0" w:color="auto"/>
                <w:right w:val="none" w:sz="0" w:space="0" w:color="auto"/>
              </w:divBdr>
            </w:div>
            <w:div w:id="1472599513">
              <w:marLeft w:val="480"/>
              <w:marRight w:val="0"/>
              <w:marTop w:val="240"/>
              <w:marBottom w:val="0"/>
              <w:divBdr>
                <w:top w:val="none" w:sz="0" w:space="0" w:color="auto"/>
                <w:left w:val="none" w:sz="0" w:space="0" w:color="auto"/>
                <w:bottom w:val="none" w:sz="0" w:space="0" w:color="auto"/>
                <w:right w:val="none" w:sz="0" w:space="0" w:color="auto"/>
              </w:divBdr>
            </w:div>
          </w:divsChild>
        </w:div>
        <w:div w:id="836967899">
          <w:marLeft w:val="0"/>
          <w:marRight w:val="0"/>
          <w:marTop w:val="240"/>
          <w:marBottom w:val="0"/>
          <w:divBdr>
            <w:top w:val="none" w:sz="0" w:space="0" w:color="auto"/>
            <w:left w:val="none" w:sz="0" w:space="0" w:color="auto"/>
            <w:bottom w:val="none" w:sz="0" w:space="0" w:color="auto"/>
            <w:right w:val="none" w:sz="0" w:space="0" w:color="auto"/>
          </w:divBdr>
          <w:divsChild>
            <w:div w:id="1110976913">
              <w:marLeft w:val="480"/>
              <w:marRight w:val="0"/>
              <w:marTop w:val="240"/>
              <w:marBottom w:val="0"/>
              <w:divBdr>
                <w:top w:val="none" w:sz="0" w:space="0" w:color="auto"/>
                <w:left w:val="none" w:sz="0" w:space="0" w:color="auto"/>
                <w:bottom w:val="none" w:sz="0" w:space="0" w:color="auto"/>
                <w:right w:val="none" w:sz="0" w:space="0" w:color="auto"/>
              </w:divBdr>
              <w:divsChild>
                <w:div w:id="16430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29.A420259015.3.S" TargetMode="External"/><Relationship Id="rId13" Type="http://schemas.openxmlformats.org/officeDocument/2006/relationships/hyperlink" Target="https://likumi.lv/ta/id/1088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088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08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108834" TargetMode="External"/><Relationship Id="rId4" Type="http://schemas.openxmlformats.org/officeDocument/2006/relationships/settings" Target="settings.xml"/><Relationship Id="rId9" Type="http://schemas.openxmlformats.org/officeDocument/2006/relationships/hyperlink" Target="https://likumi.lv/ta/id/10883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ECFB-DBA5-4EE7-AD32-897DB9C3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9127</Words>
  <Characters>5203</Characters>
  <Application>Microsoft Office Word</Application>
  <DocSecurity>0</DocSecurity>
  <Lines>43</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2019-12-09T12:43:00Z</dcterms:created>
  <dcterms:modified xsi:type="dcterms:W3CDTF">2019-12-09T12:44:00Z</dcterms:modified>
</cp:coreProperties>
</file>