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BF8EE" w14:textId="2308FDE0" w:rsidR="00675F42" w:rsidRDefault="00675F42" w:rsidP="00675F42">
      <w:pPr>
        <w:spacing w:line="276" w:lineRule="auto"/>
        <w:jc w:val="both"/>
      </w:pPr>
      <w:r w:rsidRPr="00347010">
        <w:rPr>
          <w:b/>
          <w:bCs/>
        </w:rPr>
        <w:t>Darba stāža izmeklētāja bez speciālās dienesta pakāpes amatā ieskaitīšana izdienas stāžā</w:t>
      </w:r>
    </w:p>
    <w:p w14:paraId="0F6391C6" w14:textId="77777777" w:rsidR="00675F42" w:rsidRDefault="00675F42" w:rsidP="0013015F">
      <w:pPr>
        <w:spacing w:line="276" w:lineRule="auto"/>
        <w:jc w:val="center"/>
      </w:pPr>
    </w:p>
    <w:p w14:paraId="46B184C3" w14:textId="01DBC5B2" w:rsidR="009F31D4" w:rsidRDefault="009F31D4" w:rsidP="0013015F">
      <w:pPr>
        <w:spacing w:line="276" w:lineRule="auto"/>
        <w:jc w:val="center"/>
        <w:rPr>
          <w:b/>
        </w:rPr>
      </w:pPr>
      <w:r w:rsidRPr="00675F42">
        <w:rPr>
          <w:b/>
        </w:rPr>
        <w:t>Latvijas Republikas Senāt</w:t>
      </w:r>
      <w:r w:rsidR="00675F42">
        <w:rPr>
          <w:b/>
        </w:rPr>
        <w:t>a</w:t>
      </w:r>
    </w:p>
    <w:p w14:paraId="49E9F2A2" w14:textId="49B07231" w:rsidR="00675F42" w:rsidRDefault="00675F42" w:rsidP="0013015F">
      <w:pPr>
        <w:spacing w:line="276" w:lineRule="auto"/>
        <w:jc w:val="center"/>
        <w:rPr>
          <w:b/>
        </w:rPr>
      </w:pPr>
      <w:r>
        <w:rPr>
          <w:b/>
        </w:rPr>
        <w:t>Administratīvo lietu departamenta</w:t>
      </w:r>
    </w:p>
    <w:p w14:paraId="1119ABFA" w14:textId="59ABB6A5" w:rsidR="00675F42" w:rsidRPr="00675F42" w:rsidRDefault="00675F42" w:rsidP="0013015F">
      <w:pPr>
        <w:spacing w:line="276" w:lineRule="auto"/>
        <w:jc w:val="center"/>
        <w:rPr>
          <w:b/>
        </w:rPr>
      </w:pPr>
      <w:r>
        <w:rPr>
          <w:b/>
        </w:rPr>
        <w:t>2019.gada 26.novembra</w:t>
      </w:r>
    </w:p>
    <w:p w14:paraId="233F0089" w14:textId="2B8AC184" w:rsidR="009F31D4" w:rsidRDefault="009F31D4" w:rsidP="0013015F">
      <w:pPr>
        <w:spacing w:line="276" w:lineRule="auto"/>
        <w:jc w:val="center"/>
        <w:rPr>
          <w:b/>
        </w:rPr>
      </w:pPr>
      <w:r w:rsidRPr="00675F42">
        <w:rPr>
          <w:b/>
        </w:rPr>
        <w:t>SPRIEDUMS</w:t>
      </w:r>
    </w:p>
    <w:p w14:paraId="052EBC2C" w14:textId="787A5C1E" w:rsidR="00675F42" w:rsidRDefault="00675F42" w:rsidP="0013015F">
      <w:pPr>
        <w:spacing w:line="276" w:lineRule="auto"/>
        <w:jc w:val="center"/>
        <w:rPr>
          <w:b/>
        </w:rPr>
      </w:pPr>
      <w:r>
        <w:rPr>
          <w:b/>
        </w:rPr>
        <w:t>Lieta Nr. A420322017, SKA-1387/2019</w:t>
      </w:r>
    </w:p>
    <w:p w14:paraId="092CE662" w14:textId="70C8C1B8" w:rsidR="00675F42" w:rsidRPr="00675F42" w:rsidRDefault="00675F42" w:rsidP="0013015F">
      <w:pPr>
        <w:spacing w:line="276" w:lineRule="auto"/>
        <w:jc w:val="center"/>
        <w:rPr>
          <w:b/>
          <w:color w:val="0000FF"/>
        </w:rPr>
      </w:pPr>
      <w:hyperlink r:id="rId7" w:history="1">
        <w:r w:rsidRPr="00675F42">
          <w:rPr>
            <w:rStyle w:val="Hyperlink"/>
            <w:color w:val="0000FF"/>
          </w:rPr>
          <w:t>ECLI:LV:AT:2019:1126.A420322017.12.S</w:t>
        </w:r>
      </w:hyperlink>
    </w:p>
    <w:p w14:paraId="19835676" w14:textId="77777777" w:rsidR="009F31D4" w:rsidRDefault="009F31D4" w:rsidP="00B07A6F">
      <w:pPr>
        <w:spacing w:line="276" w:lineRule="auto"/>
        <w:jc w:val="center"/>
      </w:pPr>
    </w:p>
    <w:p w14:paraId="5E989C5F" w14:textId="535F16EE" w:rsidR="009F31D4" w:rsidRDefault="009F31D4" w:rsidP="00D5021C">
      <w:pPr>
        <w:spacing w:line="276" w:lineRule="auto"/>
        <w:ind w:firstLine="709"/>
      </w:pPr>
      <w:r>
        <w:t xml:space="preserve">Tiesa šādā sastāvā: senatori Andris Guļāns, Anita Kovaļevska, </w:t>
      </w:r>
      <w:r w:rsidR="009960DA">
        <w:t>Veronika Krūmiņa</w:t>
      </w:r>
    </w:p>
    <w:p w14:paraId="1FB3C87F" w14:textId="77777777" w:rsidR="009F31D4" w:rsidRDefault="009F31D4" w:rsidP="00D5021C">
      <w:pPr>
        <w:spacing w:line="276" w:lineRule="auto"/>
        <w:jc w:val="center"/>
      </w:pPr>
    </w:p>
    <w:p w14:paraId="4F1F7DC3" w14:textId="471DFB49" w:rsidR="009F31D4" w:rsidRPr="008F171B" w:rsidRDefault="009F31D4" w:rsidP="008932B7">
      <w:pPr>
        <w:spacing w:line="276" w:lineRule="auto"/>
        <w:ind w:firstLine="720"/>
        <w:jc w:val="both"/>
        <w:rPr>
          <w:rFonts w:ascii="TimesNewRomanPSMT" w:eastAsiaTheme="minorHAnsi" w:hAnsi="TimesNewRomanPSMT" w:cs="TimesNewRomanPSMT"/>
          <w:lang w:eastAsia="en-US"/>
        </w:rPr>
      </w:pPr>
      <w:r w:rsidRPr="009F31D4">
        <w:t xml:space="preserve">rakstveida procesā izskatīja administratīvo lietu, kas ierosināta, pamatojoties uz </w:t>
      </w:r>
      <w:r w:rsidR="00675F42">
        <w:t xml:space="preserve">[pers. A] </w:t>
      </w:r>
      <w:r w:rsidR="00395940">
        <w:t>pieteikumu par</w:t>
      </w:r>
      <w:r w:rsidR="008932B7">
        <w:t xml:space="preserve"> </w:t>
      </w:r>
      <w:r w:rsidR="008932B7" w:rsidRPr="008932B7">
        <w:rPr>
          <w:rFonts w:ascii="TimesNewRomanPSMT" w:eastAsiaTheme="minorHAnsi" w:hAnsi="TimesNewRomanPSMT" w:cs="TimesNewRomanPSMT"/>
          <w:lang w:eastAsia="en-US"/>
        </w:rPr>
        <w:t>pienākuma uzlikšanu Valsts sociālās apdrošināšanas aģentūrai izdot labvēlīgāku administratīvo aktu</w:t>
      </w:r>
      <w:r w:rsidR="00395940">
        <w:t xml:space="preserve">, sakarā ar </w:t>
      </w:r>
      <w:r w:rsidR="00675F42">
        <w:t>[pers. A]</w:t>
      </w:r>
      <w:r w:rsidR="00AF33EF" w:rsidRPr="00AF33EF">
        <w:t xml:space="preserve"> </w:t>
      </w:r>
      <w:r w:rsidR="00135AC1">
        <w:t xml:space="preserve">kasācijas </w:t>
      </w:r>
      <w:r>
        <w:t xml:space="preserve">sūdzību par Administratīvās </w:t>
      </w:r>
      <w:r w:rsidR="00135AC1">
        <w:t>apgabal</w:t>
      </w:r>
      <w:r>
        <w:t>tiesas 201</w:t>
      </w:r>
      <w:r w:rsidR="008932B7">
        <w:t>9</w:t>
      </w:r>
      <w:r>
        <w:t xml:space="preserve">.gada </w:t>
      </w:r>
      <w:r w:rsidR="008932B7">
        <w:t>8.maija</w:t>
      </w:r>
      <w:r>
        <w:t xml:space="preserve"> spriedumu</w:t>
      </w:r>
      <w:r w:rsidR="00DA62D9">
        <w:t>.</w:t>
      </w:r>
    </w:p>
    <w:p w14:paraId="5C2722B9" w14:textId="77777777" w:rsidR="006A2992" w:rsidRDefault="006A2992" w:rsidP="00D5021C">
      <w:pPr>
        <w:spacing w:line="276" w:lineRule="auto"/>
        <w:ind w:firstLine="720"/>
        <w:jc w:val="both"/>
      </w:pPr>
    </w:p>
    <w:p w14:paraId="5B2607FC" w14:textId="77777777" w:rsidR="003047F5" w:rsidRPr="00287404" w:rsidRDefault="003047F5" w:rsidP="00D5021C">
      <w:pPr>
        <w:spacing w:line="276" w:lineRule="auto"/>
        <w:jc w:val="center"/>
        <w:rPr>
          <w:b/>
        </w:rPr>
      </w:pPr>
      <w:r w:rsidRPr="00287404">
        <w:rPr>
          <w:b/>
        </w:rPr>
        <w:t>Aprakstošā daļa</w:t>
      </w:r>
    </w:p>
    <w:p w14:paraId="5D0D2C6E" w14:textId="77777777" w:rsidR="00604A78" w:rsidRPr="00287404" w:rsidRDefault="00604A78" w:rsidP="00D5021C">
      <w:pPr>
        <w:spacing w:line="276" w:lineRule="auto"/>
        <w:ind w:firstLine="720"/>
        <w:jc w:val="both"/>
      </w:pPr>
    </w:p>
    <w:p w14:paraId="5713C968" w14:textId="02BB837D" w:rsidR="008932B7" w:rsidRDefault="003047F5" w:rsidP="008932B7">
      <w:pPr>
        <w:spacing w:line="276" w:lineRule="auto"/>
        <w:ind w:firstLine="720"/>
        <w:jc w:val="both"/>
      </w:pPr>
      <w:r w:rsidRPr="00287404">
        <w:t>[1]</w:t>
      </w:r>
      <w:r w:rsidR="001452AC" w:rsidRPr="00287404">
        <w:t xml:space="preserve"> </w:t>
      </w:r>
      <w:r w:rsidR="008932B7">
        <w:t xml:space="preserve">Pieteicējs </w:t>
      </w:r>
      <w:r w:rsidR="00675F42">
        <w:t>[pers. A]</w:t>
      </w:r>
      <w:r w:rsidR="008932B7">
        <w:t xml:space="preserve"> vērsās Valsts sociālās apdrošināšanas aģentūrā ar iesniegumu, lūdzot no 2017.gada 14.jūlija piešķirt prokuroru izdienas pensiju.</w:t>
      </w:r>
    </w:p>
    <w:p w14:paraId="6D2AF506" w14:textId="3CB754F1" w:rsidR="008932B7" w:rsidRDefault="00221A3E" w:rsidP="008932B7">
      <w:pPr>
        <w:spacing w:line="276" w:lineRule="auto"/>
        <w:ind w:firstLine="720"/>
        <w:jc w:val="both"/>
      </w:pPr>
      <w:r>
        <w:t>Iestāde</w:t>
      </w:r>
      <w:r w:rsidR="00F85869">
        <w:t>, piešķirot prokuroru izdienas pensiju,</w:t>
      </w:r>
      <w:r>
        <w:t xml:space="preserve"> </w:t>
      </w:r>
      <w:r w:rsidR="008932B7">
        <w:t xml:space="preserve">pieteicēja izdienas stāžā neieskaitīja laika posmu no 1991.gada 19.novembra līdz 1992.gada 31.jūlijam (turpmāk – strīdus periods), kad pieteicējs strādāja Iekšlietu ministrijas (turpmāk </w:t>
      </w:r>
      <w:r>
        <w:t xml:space="preserve">arī </w:t>
      </w:r>
      <w:r w:rsidR="008932B7">
        <w:t>– ministrija) Izmeklēšanas departamenta izmeklēšanas pārvaldes izmeklētāja amatā (turpmāk – izmeklētāja amats).</w:t>
      </w:r>
    </w:p>
    <w:p w14:paraId="7EB50E09" w14:textId="6985321A" w:rsidR="008932B7" w:rsidRDefault="008932B7" w:rsidP="008932B7">
      <w:pPr>
        <w:spacing w:line="276" w:lineRule="auto"/>
        <w:ind w:firstLine="720"/>
        <w:jc w:val="both"/>
      </w:pPr>
      <w:r>
        <w:t xml:space="preserve">Administratīvais process </w:t>
      </w:r>
      <w:r w:rsidR="00221A3E">
        <w:t xml:space="preserve">iestādē </w:t>
      </w:r>
      <w:r>
        <w:t>noslēdzās ar 2017.gada 23.oktobra lēmumu Nr.</w:t>
      </w:r>
      <w:r w:rsidR="00F85869">
        <w:t> </w:t>
      </w:r>
      <w:r>
        <w:t xml:space="preserve">17/1951204, kurā norādīts, </w:t>
      </w:r>
      <w:r w:rsidR="00F85869">
        <w:t xml:space="preserve">ka </w:t>
      </w:r>
      <w:r>
        <w:t xml:space="preserve">pieteicēja izdienas stāžā, kas dod tiesības uz izdienas pensiju, ieskaitāms dienesta periods tikai no 1992.gada 1.augusta, kad viņam piešķirta speciālā dienesta pakāpe </w:t>
      </w:r>
      <w:r w:rsidR="001D072D">
        <w:t xml:space="preserve">– </w:t>
      </w:r>
      <w:r>
        <w:t>justīcijas leitnants.</w:t>
      </w:r>
    </w:p>
    <w:p w14:paraId="38BE253E" w14:textId="66D96398" w:rsidR="003F1AB5" w:rsidRDefault="003F1AB5" w:rsidP="003F1AB5">
      <w:pPr>
        <w:spacing w:line="276" w:lineRule="auto"/>
        <w:ind w:firstLine="720"/>
        <w:jc w:val="both"/>
      </w:pPr>
      <w:r>
        <w:t>Pieteicējs vērsās Administratīvajā rajona tiesā ar pieteikumu par labvēlīgāka administratīvā akta izdošanu.</w:t>
      </w:r>
    </w:p>
    <w:p w14:paraId="6E1E2280" w14:textId="77777777" w:rsidR="008932B7" w:rsidRDefault="008932B7" w:rsidP="008932B7">
      <w:pPr>
        <w:spacing w:line="276" w:lineRule="auto"/>
        <w:ind w:firstLine="720"/>
        <w:jc w:val="both"/>
      </w:pPr>
    </w:p>
    <w:p w14:paraId="61A0BDA7" w14:textId="27EFBF69" w:rsidR="00A9483A" w:rsidRDefault="008172D3" w:rsidP="00D5021C">
      <w:pPr>
        <w:spacing w:line="276" w:lineRule="auto"/>
        <w:ind w:firstLine="720"/>
        <w:jc w:val="both"/>
      </w:pPr>
      <w:r w:rsidRPr="00B07A6F">
        <w:t xml:space="preserve">[2] </w:t>
      </w:r>
      <w:r w:rsidR="00072B6C">
        <w:t xml:space="preserve">Ar Administratīvās rajona tiesas </w:t>
      </w:r>
      <w:r w:rsidR="00A9483A" w:rsidRPr="00A9483A">
        <w:t>201</w:t>
      </w:r>
      <w:r w:rsidR="003F1AB5">
        <w:t>8</w:t>
      </w:r>
      <w:r w:rsidR="00A9483A" w:rsidRPr="00A9483A">
        <w:t>.gada 2.</w:t>
      </w:r>
      <w:r w:rsidR="003F1AB5">
        <w:t>jūlija</w:t>
      </w:r>
      <w:r w:rsidR="00A9483A" w:rsidRPr="00A9483A">
        <w:t xml:space="preserve"> </w:t>
      </w:r>
      <w:r w:rsidR="00072B6C">
        <w:t>spriedumu un Administratīvās</w:t>
      </w:r>
      <w:r w:rsidR="00072B6C" w:rsidRPr="00072B6C">
        <w:t xml:space="preserve"> </w:t>
      </w:r>
      <w:r w:rsidR="00072B6C">
        <w:t xml:space="preserve">apgabaltiesas </w:t>
      </w:r>
      <w:r w:rsidR="0077350E" w:rsidRPr="0077350E">
        <w:t>201</w:t>
      </w:r>
      <w:r w:rsidR="003F1AB5">
        <w:t>9</w:t>
      </w:r>
      <w:r w:rsidR="0077350E" w:rsidRPr="0077350E">
        <w:t xml:space="preserve">.gada </w:t>
      </w:r>
      <w:r w:rsidR="003F1AB5">
        <w:t>8</w:t>
      </w:r>
      <w:r w:rsidR="00A9483A">
        <w:t>.</w:t>
      </w:r>
      <w:r w:rsidR="003F1AB5">
        <w:t>maija</w:t>
      </w:r>
      <w:r w:rsidR="0077350E">
        <w:t xml:space="preserve"> </w:t>
      </w:r>
      <w:r w:rsidR="00072B6C">
        <w:t>spriedumu pieteikums noraidīts.</w:t>
      </w:r>
      <w:r w:rsidR="00240C81">
        <w:t xml:space="preserve"> </w:t>
      </w:r>
      <w:r w:rsidR="00B10F13">
        <w:t xml:space="preserve">Apgabaltiesas spriedums, </w:t>
      </w:r>
      <w:r w:rsidR="00B21191">
        <w:t xml:space="preserve">tostarp </w:t>
      </w:r>
      <w:r w:rsidR="00B10F13">
        <w:t>p</w:t>
      </w:r>
      <w:r w:rsidR="009658EE">
        <w:t>ievienojoties rajona tiesas sprieduma motivācijai,</w:t>
      </w:r>
      <w:r w:rsidR="00072B6C">
        <w:t xml:space="preserve"> pamatots ar turpmāk minētajiem </w:t>
      </w:r>
      <w:r w:rsidR="00B10F13">
        <w:t>argumentiem</w:t>
      </w:r>
      <w:r w:rsidR="00072B6C">
        <w:t>.</w:t>
      </w:r>
    </w:p>
    <w:p w14:paraId="4B6F5041" w14:textId="43ADB732" w:rsidR="003F1AB5" w:rsidRDefault="00A9483A" w:rsidP="003F1AB5">
      <w:pPr>
        <w:spacing w:line="276" w:lineRule="auto"/>
        <w:ind w:firstLine="720"/>
        <w:jc w:val="both"/>
      </w:pPr>
      <w:r>
        <w:t>[</w:t>
      </w:r>
      <w:r w:rsidR="003F1AB5">
        <w:t>2</w:t>
      </w:r>
      <w:r>
        <w:t xml:space="preserve">.1] </w:t>
      </w:r>
      <w:r w:rsidR="003F1AB5">
        <w:t>Atbilstoši Prokuroru izdienas pensijas likuma 3.panta pirmās daļas 1. un</w:t>
      </w:r>
      <w:r w:rsidR="00362BDE">
        <w:t xml:space="preserve"> </w:t>
      </w:r>
      <w:r w:rsidR="003F1AB5">
        <w:t>2.punktā noteiktajam izdienas stāžā, kas dod tiesības uz izdienas pensiju, ieskaita</w:t>
      </w:r>
      <w:r w:rsidR="00362BDE">
        <w:t xml:space="preserve"> </w:t>
      </w:r>
      <w:r w:rsidR="003F1AB5">
        <w:t>prokurora vai tiesneša amatā nostrādāto laiku vai ministrijas iestādēs izmeklētāja,</w:t>
      </w:r>
      <w:r w:rsidR="00362BDE">
        <w:t xml:space="preserve"> </w:t>
      </w:r>
      <w:r w:rsidR="003F1AB5">
        <w:t>izmeklēšanas struktūrvienības priekšnieka vai priekšnieka vietnieka amatā nodienēto</w:t>
      </w:r>
      <w:r w:rsidR="00362BDE">
        <w:t xml:space="preserve"> </w:t>
      </w:r>
      <w:r w:rsidR="003F1AB5">
        <w:t>laiku, kā arī laiku, kas nostrādāts prokuratūras atestēto darbinieku amatos, kādi bija</w:t>
      </w:r>
      <w:r w:rsidR="00362BDE">
        <w:t xml:space="preserve"> </w:t>
      </w:r>
      <w:r w:rsidR="003F1AB5">
        <w:t>noteikti prokuratūras iestādēs līdz 1994.gada 1.oktobrim.</w:t>
      </w:r>
    </w:p>
    <w:p w14:paraId="2C1EBFF5" w14:textId="6FFD5390" w:rsidR="00362BDE" w:rsidRDefault="00362BDE" w:rsidP="00CD264E">
      <w:pPr>
        <w:spacing w:line="276" w:lineRule="auto"/>
        <w:ind w:firstLine="720"/>
        <w:jc w:val="both"/>
      </w:pPr>
      <w:r>
        <w:t>[2.2] Nav strīda, ka pieteicējs strīdus periodā strādāj</w:t>
      </w:r>
      <w:r w:rsidR="001D072D">
        <w:t>a</w:t>
      </w:r>
      <w:r>
        <w:t xml:space="preserve"> par izmeklētāju, pamatojoties uz </w:t>
      </w:r>
      <w:r w:rsidRPr="00474AF2">
        <w:t>Darba likuma kodeksu</w:t>
      </w:r>
      <w:r>
        <w:t>, savukārt no 1992.gada 1.augusta atradās dienestā. Pieņemšana dienestā un attiecīgi dienesta pakāpes piešķiršana sakrīt ar laiku, kad pieteicējs ieguv</w:t>
      </w:r>
      <w:r w:rsidR="001D072D">
        <w:t>a</w:t>
      </w:r>
      <w:r>
        <w:t xml:space="preserve"> augstāko izglītību, par ko liecina ieraksts pieteicēja darba grāmatiņā. </w:t>
      </w:r>
      <w:r w:rsidR="000933F4">
        <w:t>P</w:t>
      </w:r>
      <w:r>
        <w:t>ieteicējs tiesas sēdē paskaidroja, ka 1991.gada novembrī uz darba līguma pamata sā</w:t>
      </w:r>
      <w:r w:rsidR="001D072D">
        <w:t>ka</w:t>
      </w:r>
      <w:r>
        <w:t xml:space="preserve"> strādāt, būdams 5.kursa students.</w:t>
      </w:r>
    </w:p>
    <w:p w14:paraId="7F92059E" w14:textId="647BB91D" w:rsidR="00362BDE" w:rsidRDefault="00362BDE" w:rsidP="000933F4">
      <w:pPr>
        <w:spacing w:line="276" w:lineRule="auto"/>
        <w:ind w:firstLine="720"/>
        <w:jc w:val="both"/>
      </w:pPr>
      <w:r w:rsidRPr="00362BDE">
        <w:lastRenderedPageBreak/>
        <w:t>Pieteicējam pēc augstākās izglītības iegūšanas tika piešķirta justīcijas leitnanta pakāpe.</w:t>
      </w:r>
      <w:r w:rsidR="000933F4">
        <w:t xml:space="preserve"> Tādējādi secināms, ka pieteicējs dienestā ar attiecīgu dienesta pakāpi </w:t>
      </w:r>
      <w:r w:rsidR="001D072D">
        <w:t xml:space="preserve">ir bijis </w:t>
      </w:r>
      <w:r w:rsidR="000933F4">
        <w:t>tikai no 1992.gada 1.augusta pēc augstākās izglītības iegūšanas.</w:t>
      </w:r>
    </w:p>
    <w:p w14:paraId="1DB4A190" w14:textId="137E4F33" w:rsidR="000933F4" w:rsidRDefault="000933F4" w:rsidP="000933F4">
      <w:pPr>
        <w:spacing w:line="276" w:lineRule="auto"/>
        <w:ind w:firstLine="720"/>
        <w:jc w:val="both"/>
      </w:pPr>
      <w:r w:rsidRPr="000933F4">
        <w:t>Lietā ir strīds par to, vai strīdus periods, kad pieteicējs strādāja izmeklētāja amatā, ir iekļaujams pieteicēja izdienas stāžā.</w:t>
      </w:r>
    </w:p>
    <w:p w14:paraId="76F72BE9" w14:textId="0993F9A2" w:rsidR="000933F4" w:rsidRDefault="000933F4" w:rsidP="000933F4">
      <w:pPr>
        <w:spacing w:line="276" w:lineRule="auto"/>
        <w:ind w:firstLine="720"/>
        <w:jc w:val="both"/>
      </w:pPr>
      <w:r>
        <w:t xml:space="preserve">[2.3] Prokuroru izdienas pensijas likumā attiecībā uz izmeklētāja amatu lietots jēdziens </w:t>
      </w:r>
      <w:r w:rsidR="001D072D">
        <w:t>„</w:t>
      </w:r>
      <w:r>
        <w:t>nodienētais laiks</w:t>
      </w:r>
      <w:r w:rsidR="001D072D">
        <w:t>”</w:t>
      </w:r>
      <w:r>
        <w:t>.</w:t>
      </w:r>
      <w:r w:rsidR="00971CF0">
        <w:t xml:space="preserve"> No</w:t>
      </w:r>
      <w:r>
        <w:t xml:space="preserve"> iekšlietu ministra pavēles 1994.gada 21.oktobra izrakst</w:t>
      </w:r>
      <w:r w:rsidR="00971CF0">
        <w:t xml:space="preserve">a, </w:t>
      </w:r>
      <w:r w:rsidR="00971CF0" w:rsidRPr="00971CF0">
        <w:t>kad pieteicējs tika atbrīvots no dienesta</w:t>
      </w:r>
      <w:r w:rsidR="00971CF0">
        <w:t xml:space="preserve">, izriet, ka pieteicēja </w:t>
      </w:r>
      <w:r>
        <w:t>izdienas periods</w:t>
      </w:r>
      <w:r w:rsidR="00971CF0">
        <w:t xml:space="preserve"> ir</w:t>
      </w:r>
      <w:r>
        <w:t xml:space="preserve"> </w:t>
      </w:r>
      <w:r w:rsidR="00971CF0">
        <w:t>2</w:t>
      </w:r>
      <w:r w:rsidR="00CD264E">
        <w:t> </w:t>
      </w:r>
      <w:r>
        <w:t>gad</w:t>
      </w:r>
      <w:r w:rsidR="00971CF0">
        <w:t>i</w:t>
      </w:r>
      <w:r>
        <w:t xml:space="preserve"> </w:t>
      </w:r>
      <w:r w:rsidR="00CD264E">
        <w:t>2 </w:t>
      </w:r>
      <w:r>
        <w:t>mēneš</w:t>
      </w:r>
      <w:r w:rsidR="00971CF0">
        <w:t>i</w:t>
      </w:r>
      <w:r>
        <w:t xml:space="preserve"> un</w:t>
      </w:r>
      <w:r w:rsidR="00971CF0">
        <w:t xml:space="preserve"> </w:t>
      </w:r>
      <w:r>
        <w:t>23</w:t>
      </w:r>
      <w:r w:rsidR="00CD264E">
        <w:t> </w:t>
      </w:r>
      <w:r>
        <w:t>dienas</w:t>
      </w:r>
      <w:r w:rsidR="00971CF0">
        <w:t xml:space="preserve">. Saskaitot to </w:t>
      </w:r>
      <w:r>
        <w:t>ar izdienas ilgumu 22</w:t>
      </w:r>
      <w:r w:rsidR="00CD264E">
        <w:t> </w:t>
      </w:r>
      <w:r>
        <w:t xml:space="preserve">gadiem </w:t>
      </w:r>
      <w:r w:rsidR="00CD264E">
        <w:t>8 </w:t>
      </w:r>
      <w:r>
        <w:t>mēnešiem un 19</w:t>
      </w:r>
      <w:r w:rsidR="00CD264E">
        <w:t> </w:t>
      </w:r>
      <w:r>
        <w:t>dienām, kas izriet</w:t>
      </w:r>
      <w:r w:rsidR="00971CF0">
        <w:t xml:space="preserve"> </w:t>
      </w:r>
      <w:r>
        <w:t>no Ģenerālprokuratūras 2017.gada 13.jūlija izziņas Nr.</w:t>
      </w:r>
      <w:r w:rsidR="00DD2CE5">
        <w:t> </w:t>
      </w:r>
      <w:r>
        <w:t>N-101-2017-00272, kopā</w:t>
      </w:r>
      <w:r w:rsidR="00971CF0">
        <w:t xml:space="preserve"> </w:t>
      </w:r>
      <w:r>
        <w:t xml:space="preserve">tiek iegūts </w:t>
      </w:r>
      <w:r w:rsidR="00221A3E">
        <w:t xml:space="preserve">iestādes </w:t>
      </w:r>
      <w:r>
        <w:t>konstatētais izdienas stāžs 24</w:t>
      </w:r>
      <w:r w:rsidR="00CD264E">
        <w:t> </w:t>
      </w:r>
      <w:r>
        <w:t xml:space="preserve">gadi </w:t>
      </w:r>
      <w:r w:rsidR="00CD264E">
        <w:t>11 </w:t>
      </w:r>
      <w:r>
        <w:t>mēneši un 13</w:t>
      </w:r>
      <w:r w:rsidR="00CD264E">
        <w:t> </w:t>
      </w:r>
      <w:r>
        <w:t>dienas.</w:t>
      </w:r>
    </w:p>
    <w:p w14:paraId="5D0C3494" w14:textId="4732D521" w:rsidR="00F04EAB" w:rsidRDefault="00F04EAB" w:rsidP="00F04EAB">
      <w:pPr>
        <w:spacing w:line="276" w:lineRule="auto"/>
        <w:ind w:firstLine="720"/>
        <w:jc w:val="both"/>
      </w:pPr>
      <w:r>
        <w:t>Pirmkārt, ir saprotami, ka pirms augstākās izglītības iegūšanas pieteicējs nebija dienestā un turpināja vēl paralēli arī mācības augstskolā, tādēļ šis laiks nevar veidot izdienas stāžu. Otrkārt</w:t>
      </w:r>
      <w:r w:rsidRPr="00530ECA">
        <w:t xml:space="preserve">, tiesai pēc savas iniciatīvas nav izdevies iegūt pierādījumus, kas apstiprinātu pieteicēja norādīto, ka strīdus periodā pieteicēja amata pienākumi bija identiski tiem pienākumiem, ko </w:t>
      </w:r>
      <w:r w:rsidR="00CD264E">
        <w:t>veic</w:t>
      </w:r>
      <w:r w:rsidRPr="00530ECA">
        <w:t xml:space="preserve"> dienestā esoša persona.</w:t>
      </w:r>
      <w:r w:rsidRPr="0062455B">
        <w:rPr>
          <w:b/>
        </w:rPr>
        <w:t xml:space="preserve"> </w:t>
      </w:r>
    </w:p>
    <w:p w14:paraId="57D93A22" w14:textId="09A1AC94" w:rsidR="00F04EAB" w:rsidRDefault="0062455B" w:rsidP="00F04EAB">
      <w:pPr>
        <w:spacing w:line="276" w:lineRule="auto"/>
        <w:ind w:firstLine="720"/>
        <w:jc w:val="both"/>
      </w:pPr>
      <w:r>
        <w:t>[2.</w:t>
      </w:r>
      <w:r w:rsidR="00834851">
        <w:t>4</w:t>
      </w:r>
      <w:r>
        <w:t xml:space="preserve">] </w:t>
      </w:r>
      <w:r w:rsidR="00F04EAB">
        <w:t>Apgabaltiesa secin</w:t>
      </w:r>
      <w:r w:rsidR="00CD264E">
        <w:t>āja</w:t>
      </w:r>
      <w:r w:rsidR="00F04EAB">
        <w:t xml:space="preserve">, ka pieteicēja pamatnodarbošanās no 1985.gada 1.septembra līdz 1992.gada 1.jūlijam bija mācības Latvijas Universitātes Juridiskās fakultātes dienas nodaļā, savukārt šajā periodā uz brīvlīguma pamata veiktais izmeklētāja darbs no 1991.gada 19.novembra līdz 1992.gada 1.jūlijam bija pieteicēja </w:t>
      </w:r>
      <w:r w:rsidR="00F04EAB" w:rsidRPr="00474AF2">
        <w:t>blakusdarbs</w:t>
      </w:r>
      <w:r w:rsidR="00F04EAB">
        <w:t>. Par minēto liecina arī ieraksts pieteicēja darba grāmatiņā, proti, ka pieteicējs pieņemts darbā Izmeklēšanas departamenta Izmeklēšanas pārvaldes izmeklētāja amatā uz brīvlīguma pamata. Ievērojot, ka darba</w:t>
      </w:r>
      <w:r w:rsidR="00FA5106">
        <w:t xml:space="preserve"> </w:t>
      </w:r>
      <w:r w:rsidR="00F04EAB">
        <w:t>grāmatiņā no 1992.gada 1.jūlijam līdz 31.jūlijam netika izdarīts ieraksts par pieteicēja</w:t>
      </w:r>
      <w:r w:rsidR="00DB38ED">
        <w:t xml:space="preserve"> </w:t>
      </w:r>
      <w:r w:rsidR="00F04EAB">
        <w:t>dienestu izmeklētāja amatā kā pamatnodarbošanās veidu, secināms, ka 1992.gada</w:t>
      </w:r>
      <w:r w:rsidR="00DB38ED">
        <w:t xml:space="preserve"> </w:t>
      </w:r>
      <w:r w:rsidR="00F04EAB">
        <w:t>jūlijā pieteicējs turpināja pildīt blakusdarbu.</w:t>
      </w:r>
    </w:p>
    <w:p w14:paraId="3741DFE0" w14:textId="6615574C" w:rsidR="00F04EAB" w:rsidRDefault="00F04EAB" w:rsidP="00F04EAB">
      <w:pPr>
        <w:spacing w:line="276" w:lineRule="auto"/>
        <w:ind w:firstLine="720"/>
        <w:jc w:val="both"/>
      </w:pPr>
      <w:r>
        <w:t>Ar to, ka no 1991.gada 19.novembra līdz 1992.gada 31.jūlijam pieteicējs ir veicis</w:t>
      </w:r>
      <w:r w:rsidR="00DB38ED">
        <w:t xml:space="preserve"> </w:t>
      </w:r>
      <w:r>
        <w:t>blakusdarbu, ir izskaidrojams arī tas, kādu apsvērumu dēļ pieteicējam strīdus periodā</w:t>
      </w:r>
      <w:r w:rsidR="00DB38ED">
        <w:t xml:space="preserve"> </w:t>
      </w:r>
      <w:r>
        <w:t>netika piešķirta speciālā dienesta pakāpe, kura būtu piešķirta, ja pieteicējs būtu</w:t>
      </w:r>
      <w:r w:rsidR="00DB38ED">
        <w:t xml:space="preserve"> </w:t>
      </w:r>
      <w:r>
        <w:t>uzsācis dienestu Izmeklēšanas pārvaldē kā štata darbinieks.</w:t>
      </w:r>
    </w:p>
    <w:p w14:paraId="3F02805E" w14:textId="5D83299B" w:rsidR="00F04EAB" w:rsidRPr="00530ECA" w:rsidRDefault="00DB38ED" w:rsidP="00F04EAB">
      <w:pPr>
        <w:spacing w:line="276" w:lineRule="auto"/>
        <w:ind w:firstLine="720"/>
        <w:jc w:val="both"/>
      </w:pPr>
      <w:r>
        <w:t>N</w:t>
      </w:r>
      <w:r w:rsidR="00F04EAB">
        <w:t>odarbināšana uz brīvlīguma pamata jau pašā pamat</w:t>
      </w:r>
      <w:r w:rsidR="00834851">
        <w:t>ā</w:t>
      </w:r>
      <w:r>
        <w:t xml:space="preserve"> </w:t>
      </w:r>
      <w:r w:rsidR="00F04EAB">
        <w:t>bija no uzņemšanas dienestā atšķirīgs institūts, kas ministrijas funkciju izpildei tika</w:t>
      </w:r>
      <w:r w:rsidR="008A5B01">
        <w:t xml:space="preserve"> </w:t>
      </w:r>
      <w:r w:rsidR="00F04EAB">
        <w:t>izveidots kā palīginstruments</w:t>
      </w:r>
      <w:r w:rsidR="00834851">
        <w:t>. L</w:t>
      </w:r>
      <w:r w:rsidR="00F04EAB" w:rsidRPr="00530ECA">
        <w:t>īdz ar to uz brīvlīguma pamata nodarbinātām</w:t>
      </w:r>
      <w:r w:rsidR="008A5B01" w:rsidRPr="00530ECA">
        <w:t xml:space="preserve"> </w:t>
      </w:r>
      <w:r w:rsidR="00F04EAB" w:rsidRPr="00530ECA">
        <w:t>personām konceptuāli netika paredzēts tāds pats sociālo garantiju apjoms, tostarp</w:t>
      </w:r>
      <w:r w:rsidR="008A5B01" w:rsidRPr="00530ECA">
        <w:t xml:space="preserve"> </w:t>
      </w:r>
      <w:r w:rsidR="00F04EAB" w:rsidRPr="00530ECA">
        <w:t>arī speciālā apdrošināšanas stāža noteikšana, kā dienestā uzņemtajiem.</w:t>
      </w:r>
    </w:p>
    <w:p w14:paraId="59979055" w14:textId="133D6574" w:rsidR="00F04EAB" w:rsidRDefault="00F04EAB" w:rsidP="00F04EAB">
      <w:pPr>
        <w:spacing w:line="276" w:lineRule="auto"/>
        <w:ind w:firstLine="720"/>
        <w:jc w:val="both"/>
      </w:pPr>
      <w:r>
        <w:t>Tas nozīmē, ka uz brīvlīguma pamata pieteicēja nostrādāto laiku tiesiski nav</w:t>
      </w:r>
      <w:r w:rsidR="008A5B01">
        <w:t xml:space="preserve"> </w:t>
      </w:r>
      <w:r>
        <w:t>iespējams pielīdzināt izmeklētāja amatā nodienētajam laikam, kā arī prokurora amatā</w:t>
      </w:r>
      <w:r w:rsidR="008A5B01">
        <w:t xml:space="preserve"> </w:t>
      </w:r>
      <w:r>
        <w:t>nostrādātajam laikam, jo pieteicējs šajā laikā nav ne dienējis ministrijas izmeklēšanas</w:t>
      </w:r>
      <w:r w:rsidR="008A5B01">
        <w:t xml:space="preserve"> </w:t>
      </w:r>
      <w:r>
        <w:t>iestādē, ne strādājis prokurora amatā.</w:t>
      </w:r>
    </w:p>
    <w:p w14:paraId="5CEE3AF1" w14:textId="77777777" w:rsidR="0062455B" w:rsidRDefault="0062455B" w:rsidP="00362BDE">
      <w:pPr>
        <w:spacing w:line="276" w:lineRule="auto"/>
        <w:ind w:firstLine="720"/>
        <w:jc w:val="both"/>
      </w:pPr>
    </w:p>
    <w:p w14:paraId="5DE6535E" w14:textId="62079CBF" w:rsidR="00010D26" w:rsidRDefault="00010D26" w:rsidP="00D5021C">
      <w:pPr>
        <w:spacing w:line="276" w:lineRule="auto"/>
        <w:ind w:firstLine="720"/>
        <w:jc w:val="both"/>
      </w:pPr>
      <w:r>
        <w:t>[</w:t>
      </w:r>
      <w:r w:rsidR="00834851">
        <w:t>3</w:t>
      </w:r>
      <w:r>
        <w:t>] Pieteicējs par Administratīvās apgabaltiesas spriedumu iesniedza kasācijas sūdzību, norādot turpmāk minētos argumentus.</w:t>
      </w:r>
    </w:p>
    <w:p w14:paraId="68191B68" w14:textId="5122AA3B" w:rsidR="00010D26" w:rsidRPr="00787BC3" w:rsidRDefault="00010D26" w:rsidP="00D5021C">
      <w:pPr>
        <w:spacing w:line="276" w:lineRule="auto"/>
        <w:ind w:firstLine="720"/>
        <w:jc w:val="both"/>
        <w:rPr>
          <w:b/>
        </w:rPr>
      </w:pPr>
      <w:r>
        <w:t>[</w:t>
      </w:r>
      <w:r w:rsidR="00834851">
        <w:t>3</w:t>
      </w:r>
      <w:r>
        <w:t xml:space="preserve">.1] </w:t>
      </w:r>
      <w:r w:rsidR="005812F5">
        <w:t>Tiesa nepamatoti pieteicēja darbu izmeklētāja amatā strīdus periodā ir uzskatījusi par blakusdarbu. Tiesa nav ņēmusi vērā to, ka strīdus periodā pieteicējs,</w:t>
      </w:r>
      <w:r w:rsidR="00834851">
        <w:t xml:space="preserve"> tāpat </w:t>
      </w:r>
      <w:r w:rsidR="005812F5">
        <w:t>kā citi dienas nodaļas studenti</w:t>
      </w:r>
      <w:r w:rsidR="00754242">
        <w:t>,</w:t>
      </w:r>
      <w:r w:rsidR="005812F5">
        <w:t xml:space="preserve"> studiju noslēguma posmā bija pirmsdiploma praksē, kuras laikā mācību nodarbības nenotika, bet tās ietvaros studenti izvēlētajās prakses vietās veica reālus darba pienākumus pilnā apjomā.</w:t>
      </w:r>
      <w:r w:rsidR="006E0BCD">
        <w:rPr>
          <w:b/>
        </w:rPr>
        <w:t xml:space="preserve"> </w:t>
      </w:r>
    </w:p>
    <w:p w14:paraId="263D51F4" w14:textId="4C990EDC" w:rsidR="00010D26" w:rsidRDefault="00010D26" w:rsidP="00D5021C">
      <w:pPr>
        <w:spacing w:line="276" w:lineRule="auto"/>
        <w:ind w:firstLine="720"/>
        <w:jc w:val="both"/>
      </w:pPr>
      <w:r w:rsidRPr="00FE246B">
        <w:lastRenderedPageBreak/>
        <w:t>[</w:t>
      </w:r>
      <w:r w:rsidR="00834851">
        <w:t>3</w:t>
      </w:r>
      <w:r w:rsidRPr="00FE246B">
        <w:t xml:space="preserve">.2] </w:t>
      </w:r>
      <w:r w:rsidR="00754242">
        <w:t xml:space="preserve">Tiesa nav pārbaudījusi pieteicēja apgalvojumu, ka darba apjoms un pienākumi, kurus viņš veica </w:t>
      </w:r>
      <w:r w:rsidR="00BA394C">
        <w:t xml:space="preserve">strīdus periodā, </w:t>
      </w:r>
      <w:r w:rsidR="00754242">
        <w:t>neatšķīrās no tiem darba pienākumiem un darba apjoma, ko veica izmeklētāji, kuri atradās Iekšlietu ministrijas dienestā.</w:t>
      </w:r>
    </w:p>
    <w:p w14:paraId="7B9D3B44" w14:textId="136641E6" w:rsidR="00C740A9" w:rsidRDefault="00C740A9" w:rsidP="00474AF2">
      <w:pPr>
        <w:spacing w:line="276" w:lineRule="auto"/>
        <w:jc w:val="both"/>
      </w:pPr>
    </w:p>
    <w:p w14:paraId="76C2B3B1" w14:textId="2A02337E" w:rsidR="003047F5" w:rsidRDefault="00600AB0" w:rsidP="00D5021C">
      <w:pPr>
        <w:spacing w:line="276" w:lineRule="auto"/>
        <w:jc w:val="center"/>
        <w:rPr>
          <w:b/>
        </w:rPr>
      </w:pPr>
      <w:r>
        <w:rPr>
          <w:b/>
        </w:rPr>
        <w:t>M</w:t>
      </w:r>
      <w:r w:rsidR="003047F5" w:rsidRPr="00287404">
        <w:rPr>
          <w:b/>
        </w:rPr>
        <w:t>otīvu daļa</w:t>
      </w:r>
    </w:p>
    <w:p w14:paraId="53CFB1B8" w14:textId="77777777" w:rsidR="00A519A1" w:rsidRPr="00287404" w:rsidRDefault="00A519A1" w:rsidP="00D5021C">
      <w:pPr>
        <w:spacing w:line="276" w:lineRule="auto"/>
        <w:jc w:val="center"/>
        <w:rPr>
          <w:b/>
        </w:rPr>
      </w:pPr>
    </w:p>
    <w:p w14:paraId="46EE3B04" w14:textId="26DBE6B7" w:rsidR="004D44B9" w:rsidRDefault="00DC4636" w:rsidP="00A519A1">
      <w:pPr>
        <w:spacing w:line="276" w:lineRule="auto"/>
        <w:ind w:firstLine="720"/>
        <w:jc w:val="both"/>
      </w:pPr>
      <w:r>
        <w:t>[</w:t>
      </w:r>
      <w:r w:rsidR="00834851">
        <w:t>4</w:t>
      </w:r>
      <w:r w:rsidR="00D92FFD">
        <w:t xml:space="preserve">] </w:t>
      </w:r>
      <w:r w:rsidR="00A519A1">
        <w:t>Saskaņā ar</w:t>
      </w:r>
      <w:r w:rsidR="00A519A1" w:rsidRPr="00A519A1">
        <w:t xml:space="preserve"> Prokuroru izdienas pensijas likuma</w:t>
      </w:r>
      <w:r w:rsidR="00A519A1">
        <w:t xml:space="preserve"> 3.pant</w:t>
      </w:r>
      <w:r w:rsidR="00F32A64">
        <w:t>a pirmās daļas 1.punktu i</w:t>
      </w:r>
      <w:r w:rsidR="00A519A1">
        <w:t>zdienas stāžā, kas dod tiesības uz izdienas pensiju, ieskaita</w:t>
      </w:r>
      <w:r w:rsidR="00F32A64">
        <w:t xml:space="preserve"> </w:t>
      </w:r>
      <w:r w:rsidR="00A519A1">
        <w:t>prokurora vai tiesneša amatā nostrādāto vai Iekšlietu ministrijas iestādēs izmeklētāja, izmeklēšanas struktūrvienības priekšnieka vai priekšnieka vietnieka amatā nodienēto laiku</w:t>
      </w:r>
      <w:r w:rsidR="00F32A64">
        <w:t>.</w:t>
      </w:r>
    </w:p>
    <w:p w14:paraId="5118F38D" w14:textId="2E566503" w:rsidR="00EC35F9" w:rsidRDefault="004D44B9" w:rsidP="00A519A1">
      <w:pPr>
        <w:spacing w:line="276" w:lineRule="auto"/>
        <w:ind w:firstLine="720"/>
        <w:jc w:val="both"/>
      </w:pPr>
      <w:r w:rsidRPr="004D44B9">
        <w:t>Lietā ir strīds par to, vai Iekšlietu ministrijas iestādēs izmeklētāja amatā nodienēt</w:t>
      </w:r>
      <w:r w:rsidR="00E61E87">
        <w:t>ajā</w:t>
      </w:r>
      <w:r w:rsidRPr="004D44B9">
        <w:t xml:space="preserve"> laik</w:t>
      </w:r>
      <w:r w:rsidR="00E61E87">
        <w:t>ā</w:t>
      </w:r>
      <w:r w:rsidRPr="004D44B9">
        <w:t xml:space="preserve"> ir </w:t>
      </w:r>
      <w:r w:rsidR="00E61E87">
        <w:t>ieskaitāms</w:t>
      </w:r>
      <w:r w:rsidRPr="004D44B9">
        <w:t xml:space="preserve"> arī </w:t>
      </w:r>
      <w:r w:rsidR="00834851">
        <w:t xml:space="preserve">tas </w:t>
      </w:r>
      <w:r w:rsidRPr="004D44B9">
        <w:t>laiks, k</w:t>
      </w:r>
      <w:r w:rsidR="00E61E87">
        <w:t>ad</w:t>
      </w:r>
      <w:r w:rsidRPr="004D44B9">
        <w:t xml:space="preserve"> pieteicēj</w:t>
      </w:r>
      <w:r>
        <w:t>s</w:t>
      </w:r>
      <w:r w:rsidRPr="004D44B9">
        <w:t xml:space="preserve"> no 1991.gada 19.novembra līdz 1992.gada </w:t>
      </w:r>
      <w:r w:rsidR="00834851">
        <w:t>3</w:t>
      </w:r>
      <w:r w:rsidRPr="004D44B9">
        <w:t xml:space="preserve">1.jūlijam </w:t>
      </w:r>
      <w:r w:rsidR="00E61E87">
        <w:t>veica izmeklētāja pienākumus, neesot Iekšlietu ministrijas dienestā.</w:t>
      </w:r>
    </w:p>
    <w:p w14:paraId="65933DE6" w14:textId="77777777" w:rsidR="00EC35F9" w:rsidRDefault="00EC35F9" w:rsidP="00A519A1">
      <w:pPr>
        <w:spacing w:line="276" w:lineRule="auto"/>
        <w:ind w:firstLine="720"/>
        <w:jc w:val="both"/>
      </w:pPr>
    </w:p>
    <w:p w14:paraId="201B928C" w14:textId="69170FD7" w:rsidR="00834851" w:rsidRDefault="00EC35F9" w:rsidP="0067550D">
      <w:pPr>
        <w:spacing w:line="276" w:lineRule="auto"/>
        <w:ind w:firstLine="720"/>
        <w:jc w:val="both"/>
      </w:pPr>
      <w:r>
        <w:t>[</w:t>
      </w:r>
      <w:r w:rsidR="00834851">
        <w:t>5</w:t>
      </w:r>
      <w:r>
        <w:t xml:space="preserve">] </w:t>
      </w:r>
      <w:r w:rsidR="00834851">
        <w:t xml:space="preserve">Latvijas Republikas </w:t>
      </w:r>
      <w:r w:rsidR="0067550D">
        <w:t xml:space="preserve">Satversmes 91.pants noteic, ka visi cilvēki Latvijā ir vienlīdzīgi likuma un tiesas priekšā. Cilvēka tiesības tiek īstenotas bez jebkādas diskriminācijas. </w:t>
      </w:r>
    </w:p>
    <w:p w14:paraId="0021581D" w14:textId="75B6183B" w:rsidR="0067550D" w:rsidRDefault="0067550D" w:rsidP="0067550D">
      <w:pPr>
        <w:spacing w:line="276" w:lineRule="auto"/>
        <w:ind w:firstLine="720"/>
        <w:jc w:val="both"/>
        <w:rPr>
          <w:i/>
        </w:rPr>
      </w:pPr>
      <w:r>
        <w:t xml:space="preserve">Satversmes tiesa </w:t>
      </w:r>
      <w:r w:rsidR="00834851">
        <w:t xml:space="preserve">savos </w:t>
      </w:r>
      <w:r>
        <w:t xml:space="preserve">spriedumos vairākkārt </w:t>
      </w:r>
      <w:r w:rsidR="00834851">
        <w:t xml:space="preserve">ir </w:t>
      </w:r>
      <w:r>
        <w:t>norādījusi, ka tiesiskās vienlīdzības princips liek vienādi izturēties pret personām, kas ir vienādos un salīdzināmos apstākļos. Atšķirīga attieksme pret šādām personām pieļaujama vienīgi tad, ja tai ir saprātīgs un objektīvs pamats. Tiesiskās vienlīdzības princips pieļauj un pat</w:t>
      </w:r>
      <w:r w:rsidR="00432FEC">
        <w:t xml:space="preserve"> </w:t>
      </w:r>
      <w:r>
        <w:t>prasa atšķirīgu attieksmi pret personām, kas atrodas atšķirīgos apstākļos. Tikai</w:t>
      </w:r>
      <w:r w:rsidR="00432FEC">
        <w:t xml:space="preserve"> </w:t>
      </w:r>
      <w:r>
        <w:t>tad, ja tiek konstatēts, ka pastāv objektīvs un saprātīgs pamats, vienlīdzības</w:t>
      </w:r>
      <w:r w:rsidR="00432FEC">
        <w:t xml:space="preserve"> </w:t>
      </w:r>
      <w:r>
        <w:t>princips pieļauj atšķirīgu attieksmi pret personām, kas atrodas vienādos</w:t>
      </w:r>
      <w:r w:rsidR="00432FEC">
        <w:t xml:space="preserve"> </w:t>
      </w:r>
      <w:r>
        <w:t xml:space="preserve">apstākļos, vai vienādu attieksmi pret personām, kas atrodas atšķirīgos apstākļos </w:t>
      </w:r>
      <w:r w:rsidRPr="00474AF2">
        <w:t>(piemēram,</w:t>
      </w:r>
      <w:r w:rsidRPr="00432FEC">
        <w:rPr>
          <w:i/>
        </w:rPr>
        <w:t xml:space="preserve"> Satversmes tiesas </w:t>
      </w:r>
      <w:r w:rsidR="00834851">
        <w:rPr>
          <w:i/>
        </w:rPr>
        <w:t xml:space="preserve">2005.gada 13.maija </w:t>
      </w:r>
      <w:r w:rsidRPr="00432FEC">
        <w:rPr>
          <w:i/>
        </w:rPr>
        <w:t>sprieduma lietā Nr.</w:t>
      </w:r>
      <w:r w:rsidR="00DD2CE5">
        <w:rPr>
          <w:i/>
        </w:rPr>
        <w:t> </w:t>
      </w:r>
      <w:r w:rsidRPr="00432FEC">
        <w:rPr>
          <w:i/>
        </w:rPr>
        <w:t>2004-18-0106 secinājumu</w:t>
      </w:r>
      <w:r w:rsidR="00432FEC">
        <w:rPr>
          <w:i/>
        </w:rPr>
        <w:t xml:space="preserve"> </w:t>
      </w:r>
      <w:r w:rsidRPr="00432FEC">
        <w:rPr>
          <w:i/>
        </w:rPr>
        <w:t>daļas 13.punkt</w:t>
      </w:r>
      <w:r w:rsidR="00221A3E">
        <w:rPr>
          <w:i/>
        </w:rPr>
        <w:t>s</w:t>
      </w:r>
      <w:r w:rsidR="004A347B">
        <w:rPr>
          <w:i/>
        </w:rPr>
        <w:t xml:space="preserve"> un tajā</w:t>
      </w:r>
      <w:r w:rsidR="0051479E">
        <w:rPr>
          <w:i/>
        </w:rPr>
        <w:t xml:space="preserve"> minētā judikatūra</w:t>
      </w:r>
      <w:r w:rsidRPr="00474AF2">
        <w:t>)</w:t>
      </w:r>
      <w:r w:rsidRPr="00432FEC">
        <w:rPr>
          <w:i/>
        </w:rPr>
        <w:t>.</w:t>
      </w:r>
    </w:p>
    <w:p w14:paraId="475AAA92" w14:textId="6DD0AB4A" w:rsidR="00432FEC" w:rsidRDefault="00432FEC" w:rsidP="0067550D">
      <w:pPr>
        <w:spacing w:line="276" w:lineRule="auto"/>
        <w:ind w:firstLine="720"/>
        <w:jc w:val="both"/>
      </w:pPr>
      <w:r>
        <w:t xml:space="preserve">Pieteicējs apgalvo, ka strīdus periodā viņš ir strādājis </w:t>
      </w:r>
      <w:r w:rsidRPr="00432FEC">
        <w:t>Iekšlietu ministrijas izmeklētāja am</w:t>
      </w:r>
      <w:r>
        <w:t>atā un pildījis tos pašus amata pienākumus un tādā pat apjomā, kā to darījuši viņa kolēģi, kas bija dienestā attiecīgajā struktūrvienībā. Līdz ar to viņ</w:t>
      </w:r>
      <w:r w:rsidR="00F40934">
        <w:t>š</w:t>
      </w:r>
      <w:r>
        <w:t xml:space="preserve"> atradies vienādos un salīdzināmos apstākļos ar</w:t>
      </w:r>
      <w:r w:rsidR="00F40934">
        <w:t xml:space="preserve"> tām personām, kas pildīja izmeklētāja pienākumus</w:t>
      </w:r>
      <w:r w:rsidR="00AF11DA">
        <w:t>,</w:t>
      </w:r>
      <w:r w:rsidR="00F40934">
        <w:t xml:space="preserve"> atrodoties dienestā. Tātad </w:t>
      </w:r>
      <w:r w:rsidR="0051479E">
        <w:t xml:space="preserve">attiecībā uz viņu </w:t>
      </w:r>
      <w:r w:rsidR="00F40934">
        <w:t xml:space="preserve">nav pieļaujama atšķirīga attieksme, aprēķinot izdienas stāžu, kas </w:t>
      </w:r>
      <w:r w:rsidR="00AF11DA">
        <w:t>samazina viņa</w:t>
      </w:r>
      <w:r w:rsidR="00F40934">
        <w:t xml:space="preserve"> izdienas pensijas apmēru.</w:t>
      </w:r>
    </w:p>
    <w:p w14:paraId="1C52DDED" w14:textId="5ED1FFEC" w:rsidR="00224891" w:rsidRDefault="00AF11DA" w:rsidP="0067550D">
      <w:pPr>
        <w:spacing w:line="276" w:lineRule="auto"/>
        <w:ind w:firstLine="720"/>
        <w:jc w:val="both"/>
      </w:pPr>
      <w:r>
        <w:t>Senāts konstatē, ka i</w:t>
      </w:r>
      <w:r w:rsidR="00A81317">
        <w:t>zskatāmajā lietā apgabaltiesa nav vērtējusi</w:t>
      </w:r>
      <w:r w:rsidR="002701FF">
        <w:t>,</w:t>
      </w:r>
      <w:r w:rsidR="00A81317">
        <w:t xml:space="preserve"> vai pieteicējs salīdzinājumā ar Iekšlietu ministrijas dienestā esošām personām bija </w:t>
      </w:r>
      <w:r w:rsidR="00A81317" w:rsidRPr="00A81317">
        <w:t>vienādos un salīdzināmos apstākļos</w:t>
      </w:r>
      <w:r>
        <w:t>, pildot izmeklētāja pienākumus</w:t>
      </w:r>
      <w:r w:rsidR="00A81317">
        <w:t xml:space="preserve">. </w:t>
      </w:r>
    </w:p>
    <w:p w14:paraId="70DD9A02" w14:textId="042740E9" w:rsidR="0051479E" w:rsidRDefault="0051479E" w:rsidP="007F0B88">
      <w:pPr>
        <w:spacing w:line="276" w:lineRule="auto"/>
        <w:ind w:firstLine="720"/>
        <w:jc w:val="both"/>
      </w:pPr>
      <w:r>
        <w:t>Proti, a</w:t>
      </w:r>
      <w:r w:rsidR="00A81317">
        <w:t>pgabaltiesa</w:t>
      </w:r>
      <w:r w:rsidR="00824D5E">
        <w:t>, noraidot pieteikumu,</w:t>
      </w:r>
      <w:r w:rsidR="00141E63">
        <w:t xml:space="preserve"> savā </w:t>
      </w:r>
      <w:r w:rsidR="00A81317">
        <w:t>s</w:t>
      </w:r>
      <w:r w:rsidR="00141E63">
        <w:t xml:space="preserve">priedumā ir izdarījusi </w:t>
      </w:r>
      <w:r>
        <w:t xml:space="preserve">tikai </w:t>
      </w:r>
      <w:r w:rsidR="00141E63">
        <w:t xml:space="preserve">vispārēju </w:t>
      </w:r>
      <w:r w:rsidR="00A81317">
        <w:t>secinājum</w:t>
      </w:r>
      <w:r>
        <w:t>u</w:t>
      </w:r>
      <w:r w:rsidR="00A81317">
        <w:t>, ka</w:t>
      </w:r>
      <w:r w:rsidR="00224891">
        <w:t xml:space="preserve"> pieteicēja pamatnodarbošanās no 1985.gada 1.septembra līdz 1992.gada </w:t>
      </w:r>
      <w:r>
        <w:t>3</w:t>
      </w:r>
      <w:r w:rsidR="00224891">
        <w:t xml:space="preserve">1.jūlijam bija mācības Latvijas Universitātes Juridiskās fakultātes dienas nodaļā, un izmeklētāja darbs no 1991.gada 19.novembra līdz 1992.gada </w:t>
      </w:r>
      <w:r>
        <w:t>3</w:t>
      </w:r>
      <w:r w:rsidR="00224891">
        <w:t>1.jūlijam bija pieteicēja blakusdarbs</w:t>
      </w:r>
      <w:r w:rsidR="00141E63">
        <w:t xml:space="preserve">. </w:t>
      </w:r>
      <w:r>
        <w:t>Tomēr Senāts atzīst, ka š</w:t>
      </w:r>
      <w:r w:rsidR="00141E63">
        <w:t>ādam secinājumam</w:t>
      </w:r>
      <w:r w:rsidR="00224891">
        <w:t xml:space="preserve"> </w:t>
      </w:r>
      <w:r w:rsidR="00141E63">
        <w:t>nav izšķirošas nozīmes izskatāmajā lietā, ja netiek vērtēt</w:t>
      </w:r>
      <w:r w:rsidR="005D5637">
        <w:t>i</w:t>
      </w:r>
      <w:r w:rsidR="00141E63">
        <w:t xml:space="preserve"> pieteicēja</w:t>
      </w:r>
      <w:r w:rsidR="005D5637">
        <w:t xml:space="preserve"> darba pienākumi un </w:t>
      </w:r>
      <w:r w:rsidR="002701FF">
        <w:t xml:space="preserve">tie netiek </w:t>
      </w:r>
      <w:r w:rsidR="005D5637">
        <w:t xml:space="preserve">salīdzināti ar Iekšlietu ministrijas iestādēs dienējošo pienākumiem. Senāts norāda, ka izskatāmajā lietā nav izšķirošas nozīmes tam, vai pieteicējs bija dienestā vai pildīja izmeklētāja pienākumus uz darba līguma pamata. </w:t>
      </w:r>
      <w:r w:rsidR="007F0B88">
        <w:t>Svarīgi ir noskaidrot, vai pieteicēja darbs</w:t>
      </w:r>
      <w:r w:rsidR="00435841">
        <w:t>,</w:t>
      </w:r>
      <w:r w:rsidR="007F0B88">
        <w:t xml:space="preserve"> pildot izmeklētāja pienākumus, pēc intensitātes, sava rakstur</w:t>
      </w:r>
      <w:r w:rsidR="00435841">
        <w:t>a,</w:t>
      </w:r>
      <w:r w:rsidR="007F0B88" w:rsidRPr="007F0B88">
        <w:t xml:space="preserve"> </w:t>
      </w:r>
      <w:r w:rsidR="007F0B88">
        <w:t>psiholoģiski emocionālās un fiziskās</w:t>
      </w:r>
      <w:r w:rsidR="00435841">
        <w:t xml:space="preserve"> </w:t>
      </w:r>
      <w:r w:rsidR="007F0B88">
        <w:t>pārslodzes apstākļiem atbilst</w:t>
      </w:r>
      <w:r w:rsidR="00435841">
        <w:t xml:space="preserve"> tādiem darba apstākļiem, kurus likumdevējs ir uzskatījis par svarīgiem, nosakot izdienas pensiju.</w:t>
      </w:r>
    </w:p>
    <w:p w14:paraId="34DE6E51" w14:textId="43FBB6BD" w:rsidR="005D5637" w:rsidRDefault="00DF33B7" w:rsidP="007F0B88">
      <w:pPr>
        <w:spacing w:line="276" w:lineRule="auto"/>
        <w:ind w:firstLine="720"/>
        <w:jc w:val="both"/>
      </w:pPr>
      <w:r>
        <w:lastRenderedPageBreak/>
        <w:t xml:space="preserve">Līdz ar to </w:t>
      </w:r>
      <w:r w:rsidRPr="00DF33B7">
        <w:t>Senāts atzīst, ka pamatots ir pieteicēja kasācijas sūdzības arguments, ka tiesa izskatāmajā lietā vairāk uzmanības pievērsusi formālajai pusei, bet nav vērtējusi pieteicēja amata pienākumus pēc to satura</w:t>
      </w:r>
      <w:r>
        <w:t>.</w:t>
      </w:r>
    </w:p>
    <w:p w14:paraId="52957F65" w14:textId="77777777" w:rsidR="007F0288" w:rsidRDefault="007F0288" w:rsidP="007F0B88">
      <w:pPr>
        <w:spacing w:line="276" w:lineRule="auto"/>
        <w:ind w:firstLine="720"/>
        <w:jc w:val="both"/>
      </w:pPr>
    </w:p>
    <w:p w14:paraId="7EA17396" w14:textId="2B2DB462" w:rsidR="00F3578D" w:rsidRDefault="007F0288" w:rsidP="00F3578D">
      <w:pPr>
        <w:spacing w:line="276" w:lineRule="auto"/>
        <w:ind w:firstLine="720"/>
        <w:jc w:val="both"/>
      </w:pPr>
      <w:r>
        <w:t>[</w:t>
      </w:r>
      <w:r w:rsidR="00834851">
        <w:t>6</w:t>
      </w:r>
      <w:r>
        <w:t xml:space="preserve">] </w:t>
      </w:r>
      <w:r w:rsidR="00F3578D">
        <w:t xml:space="preserve">Izdienas pensija prokuroriem, kā to atzinusi Satversmes tiesa, noteikta ar vairākiem mērķiem. Proti, ar mērķi kompensēt darba spēju priekšlaicīgu zaudējumu profesijā, ar mērķi kompensēt dienesta laikā noteiktos papildu ierobežojumus un slodzi, kā arī sekmēt kvalitatīvu prokuratūras darbību </w:t>
      </w:r>
      <w:r w:rsidR="00F3578D" w:rsidRPr="00474AF2">
        <w:t>(</w:t>
      </w:r>
      <w:r w:rsidR="00562708">
        <w:t xml:space="preserve">sal. </w:t>
      </w:r>
      <w:r w:rsidR="00F3578D" w:rsidRPr="00F3578D">
        <w:rPr>
          <w:i/>
        </w:rPr>
        <w:t>Satversmes tiesas 2007.gada 4.janvāra sprieduma lietā Nr.</w:t>
      </w:r>
      <w:r w:rsidR="00DD2CE5">
        <w:rPr>
          <w:i/>
        </w:rPr>
        <w:t> </w:t>
      </w:r>
      <w:r w:rsidR="00F3578D" w:rsidRPr="00F3578D">
        <w:rPr>
          <w:i/>
        </w:rPr>
        <w:t>2006</w:t>
      </w:r>
      <w:r w:rsidR="00DD2CE5">
        <w:rPr>
          <w:i/>
        </w:rPr>
        <w:noBreakHyphen/>
      </w:r>
      <w:r w:rsidR="00F3578D" w:rsidRPr="00F3578D">
        <w:rPr>
          <w:i/>
        </w:rPr>
        <w:t>13</w:t>
      </w:r>
      <w:r w:rsidR="00DD2CE5">
        <w:rPr>
          <w:i/>
        </w:rPr>
        <w:noBreakHyphen/>
      </w:r>
      <w:r w:rsidR="00F3578D" w:rsidRPr="00F3578D">
        <w:rPr>
          <w:i/>
        </w:rPr>
        <w:t>0103 7.1. un 7.2.punkt</w:t>
      </w:r>
      <w:r w:rsidR="00562708">
        <w:rPr>
          <w:i/>
        </w:rPr>
        <w:t>s,</w:t>
      </w:r>
      <w:r w:rsidR="00F3578D" w:rsidRPr="00F3578D">
        <w:rPr>
          <w:i/>
        </w:rPr>
        <w:t xml:space="preserve"> 2010.gada 21.aprīļa sprieduma lietā Nr.</w:t>
      </w:r>
      <w:r w:rsidR="00DD2CE5">
        <w:rPr>
          <w:i/>
        </w:rPr>
        <w:t> </w:t>
      </w:r>
      <w:r w:rsidR="00F3578D" w:rsidRPr="00F3578D">
        <w:rPr>
          <w:i/>
        </w:rPr>
        <w:t>2009</w:t>
      </w:r>
      <w:r w:rsidR="00DD2CE5">
        <w:rPr>
          <w:i/>
        </w:rPr>
        <w:noBreakHyphen/>
      </w:r>
      <w:r w:rsidR="00F3578D" w:rsidRPr="00F3578D">
        <w:rPr>
          <w:i/>
        </w:rPr>
        <w:t>86</w:t>
      </w:r>
      <w:r w:rsidR="00DD2CE5">
        <w:rPr>
          <w:i/>
        </w:rPr>
        <w:noBreakHyphen/>
      </w:r>
      <w:r w:rsidR="00F3578D" w:rsidRPr="00F3578D">
        <w:rPr>
          <w:i/>
        </w:rPr>
        <w:t>01 8.punkt</w:t>
      </w:r>
      <w:r w:rsidR="00562708">
        <w:rPr>
          <w:i/>
        </w:rPr>
        <w:t xml:space="preserve">s, </w:t>
      </w:r>
      <w:r w:rsidR="00F3578D" w:rsidRPr="00F3578D">
        <w:rPr>
          <w:i/>
        </w:rPr>
        <w:t>2010.gada 31.marta sprieduma lietā Nr.</w:t>
      </w:r>
      <w:r w:rsidR="00DD2CE5">
        <w:rPr>
          <w:i/>
        </w:rPr>
        <w:t> </w:t>
      </w:r>
      <w:r w:rsidR="00F3578D" w:rsidRPr="00F3578D">
        <w:rPr>
          <w:i/>
        </w:rPr>
        <w:t>2009</w:t>
      </w:r>
      <w:r w:rsidR="00DD2CE5">
        <w:rPr>
          <w:i/>
        </w:rPr>
        <w:noBreakHyphen/>
      </w:r>
      <w:r w:rsidR="00F3578D" w:rsidRPr="00F3578D">
        <w:rPr>
          <w:i/>
        </w:rPr>
        <w:t>76</w:t>
      </w:r>
      <w:r w:rsidR="00DD2CE5">
        <w:rPr>
          <w:i/>
        </w:rPr>
        <w:noBreakHyphen/>
      </w:r>
      <w:r w:rsidR="00F3578D" w:rsidRPr="00F3578D">
        <w:rPr>
          <w:i/>
        </w:rPr>
        <w:t>01 5.1. un 5.2.punkt</w:t>
      </w:r>
      <w:r w:rsidR="00562708">
        <w:rPr>
          <w:i/>
        </w:rPr>
        <w:t>s</w:t>
      </w:r>
      <w:r w:rsidR="00F3578D" w:rsidRPr="00474AF2">
        <w:t>)</w:t>
      </w:r>
      <w:r w:rsidR="00F3578D">
        <w:t xml:space="preserve">. No minētajām atziņām nepārprotami secināms, ka izdienas pensija prokuroriem tiek noteikta, ņemot vērā tieši personas veikto darbu, prokurora amata pienākumu izpildi, to raksturu un apstākļus. </w:t>
      </w:r>
    </w:p>
    <w:p w14:paraId="3EDBFCDA" w14:textId="704D2D4B" w:rsidR="004D44B9" w:rsidRDefault="00F3578D" w:rsidP="00B7134C">
      <w:pPr>
        <w:spacing w:line="276" w:lineRule="auto"/>
        <w:ind w:firstLine="720"/>
        <w:jc w:val="both"/>
      </w:pPr>
      <w:r>
        <w:t xml:space="preserve">Ģenerālprokuratūra, sniedzot paskaidrojumus Satversmes tiesā, uzsvērusi, ka </w:t>
      </w:r>
      <w:r w:rsidR="00B7134C">
        <w:t xml:space="preserve">prokuroru un Iekšlietu ministrijas sistēmā strādājošo izmeklētāju darbs pēc sava rakstura, sarežģītības pakāpes, intensitātes un psiholoģiskās slodzes ir līdzīgs </w:t>
      </w:r>
      <w:r w:rsidRPr="00474AF2">
        <w:t>(</w:t>
      </w:r>
      <w:r w:rsidRPr="0067550D">
        <w:rPr>
          <w:i/>
        </w:rPr>
        <w:t>Satversmes tiesas 2007.gada 4.janvāra sprieduma lietā Nr.</w:t>
      </w:r>
      <w:r w:rsidR="00DD2CE5">
        <w:rPr>
          <w:i/>
        </w:rPr>
        <w:t> </w:t>
      </w:r>
      <w:r w:rsidRPr="0067550D">
        <w:rPr>
          <w:i/>
        </w:rPr>
        <w:t>2006</w:t>
      </w:r>
      <w:r w:rsidR="00DD2CE5">
        <w:rPr>
          <w:i/>
        </w:rPr>
        <w:noBreakHyphen/>
      </w:r>
      <w:r w:rsidRPr="0067550D">
        <w:rPr>
          <w:i/>
        </w:rPr>
        <w:t>13</w:t>
      </w:r>
      <w:r w:rsidR="00DD2CE5">
        <w:rPr>
          <w:i/>
        </w:rPr>
        <w:noBreakHyphen/>
      </w:r>
      <w:r w:rsidRPr="0067550D">
        <w:rPr>
          <w:i/>
        </w:rPr>
        <w:t xml:space="preserve">0103 </w:t>
      </w:r>
      <w:r w:rsidR="0067550D" w:rsidRPr="0067550D">
        <w:rPr>
          <w:i/>
        </w:rPr>
        <w:t>5.5</w:t>
      </w:r>
      <w:r w:rsidRPr="0067550D">
        <w:rPr>
          <w:i/>
        </w:rPr>
        <w:t>.punkt</w:t>
      </w:r>
      <w:r w:rsidR="00562708">
        <w:rPr>
          <w:i/>
        </w:rPr>
        <w:t>s</w:t>
      </w:r>
      <w:r w:rsidRPr="00474AF2">
        <w:t>)</w:t>
      </w:r>
      <w:r w:rsidRPr="0067550D">
        <w:rPr>
          <w:i/>
        </w:rPr>
        <w:t>.</w:t>
      </w:r>
      <w:r w:rsidR="007F0288">
        <w:t xml:space="preserve"> Tātad arī pieteicēja darbs strīdus periodā ir vērtējams pēc amata pienākumiem, veiktā darba rakstura un apstākļiem.</w:t>
      </w:r>
    </w:p>
    <w:p w14:paraId="42E67FEC" w14:textId="77777777" w:rsidR="00824D5E" w:rsidRDefault="00824D5E" w:rsidP="00B7134C">
      <w:pPr>
        <w:spacing w:line="276" w:lineRule="auto"/>
        <w:ind w:firstLine="720"/>
        <w:jc w:val="both"/>
      </w:pPr>
    </w:p>
    <w:p w14:paraId="1FC64D8A" w14:textId="5BCF9207" w:rsidR="00824D5E" w:rsidRDefault="00824D5E" w:rsidP="00B7134C">
      <w:pPr>
        <w:spacing w:line="276" w:lineRule="auto"/>
        <w:ind w:firstLine="720"/>
        <w:jc w:val="both"/>
      </w:pPr>
      <w:r>
        <w:t>[</w:t>
      </w:r>
      <w:r w:rsidR="00834851">
        <w:t>7</w:t>
      </w:r>
      <w:r>
        <w:t xml:space="preserve">] </w:t>
      </w:r>
      <w:r w:rsidR="00E23923">
        <w:t>Senāts norāda, ka var būt atšķirība starp darba pienākumiem, kurus veic amatpersona atrodoties Iekšlietu ministrijas dienestā, no pienākumiem, kurus veica pieteicējs strīdus periodā.</w:t>
      </w:r>
    </w:p>
    <w:p w14:paraId="6122F645" w14:textId="3D4CE05D" w:rsidR="00B144F4" w:rsidRDefault="00B144F4" w:rsidP="00B144F4">
      <w:pPr>
        <w:spacing w:line="276" w:lineRule="auto"/>
        <w:ind w:firstLine="720"/>
        <w:jc w:val="both"/>
        <w:rPr>
          <w:i/>
        </w:rPr>
      </w:pPr>
      <w:r>
        <w:t>Iekšlietu ministrija</w:t>
      </w:r>
      <w:r w:rsidR="00562708">
        <w:t>,</w:t>
      </w:r>
      <w:r>
        <w:t xml:space="preserve"> </w:t>
      </w:r>
      <w:r w:rsidR="00E23923" w:rsidRPr="00E23923">
        <w:t xml:space="preserve">sniedzot paskaidrojumus Satversmes tiesā, </w:t>
      </w:r>
      <w:r>
        <w:t>norād</w:t>
      </w:r>
      <w:r w:rsidR="00E23923">
        <w:t>ījusi</w:t>
      </w:r>
      <w:r>
        <w:t>, ka</w:t>
      </w:r>
      <w:r w:rsidR="00E23923">
        <w:t xml:space="preserve"> </w:t>
      </w:r>
      <w:r w:rsidR="00562708">
        <w:t>i</w:t>
      </w:r>
      <w:r w:rsidRPr="00AF3093">
        <w:t>zdienas pensija iekšlietu sistēmā kalpo gan kā materiālā stāvokļa</w:t>
      </w:r>
      <w:r w:rsidR="00E23923" w:rsidRPr="00AF3093">
        <w:t xml:space="preserve"> </w:t>
      </w:r>
      <w:r w:rsidRPr="00AF3093">
        <w:t>nodrošinājums, gan kā sociālā garantija darbiniekam, kurš noteiktu darba dzīves</w:t>
      </w:r>
      <w:r w:rsidR="00E23923" w:rsidRPr="00AF3093">
        <w:t xml:space="preserve"> </w:t>
      </w:r>
      <w:r w:rsidRPr="00AF3093">
        <w:t>laika posmu veltījis valstij svarīgu funkciju izpildei</w:t>
      </w:r>
      <w:r w:rsidR="00E23923" w:rsidRPr="00AF3093">
        <w:t xml:space="preserve"> </w:t>
      </w:r>
      <w:r w:rsidRPr="00AF3093">
        <w:t>valsts iekšējās drošības</w:t>
      </w:r>
      <w:r w:rsidR="00E23923" w:rsidRPr="00AF3093">
        <w:t xml:space="preserve"> </w:t>
      </w:r>
      <w:r w:rsidRPr="00AF3093">
        <w:t>sargāšanai, turklāt specifiskos, fiziski un psihoemocionāli sarežģītos un ne</w:t>
      </w:r>
      <w:r w:rsidR="00AF3093" w:rsidRPr="00AF3093">
        <w:t xml:space="preserve"> </w:t>
      </w:r>
      <w:r w:rsidRPr="00AF3093">
        <w:t>vienmēr prognozējamos dienesta apstākļos. Dienestā esošie darbinieki arī no</w:t>
      </w:r>
      <w:r w:rsidR="00AF3093" w:rsidRPr="00AF3093">
        <w:t xml:space="preserve"> </w:t>
      </w:r>
      <w:r w:rsidRPr="00AF3093">
        <w:t>darba brīvajā laikā varot tikt iesaistīti dabas stihiju radītu postījumu, ugunsgrēku</w:t>
      </w:r>
      <w:r w:rsidR="00AF3093" w:rsidRPr="00AF3093">
        <w:t xml:space="preserve"> </w:t>
      </w:r>
      <w:r w:rsidRPr="00AF3093">
        <w:t>un citu katastrofu seku likvidācijā vai valstij nozīmīgu pienākumu veikšanā, ja</w:t>
      </w:r>
      <w:r w:rsidR="00AF3093" w:rsidRPr="00AF3093">
        <w:t xml:space="preserve"> </w:t>
      </w:r>
      <w:r w:rsidRPr="00AF3093">
        <w:t>valsts rīcībā esošie cilvēku resursi ir nepietiekami. Spējas pildīt dienestu</w:t>
      </w:r>
      <w:r w:rsidR="00AF3093" w:rsidRPr="00AF3093">
        <w:t xml:space="preserve"> </w:t>
      </w:r>
      <w:r w:rsidRPr="00AF3093">
        <w:t>minētajos apstākļos ar gadiem samazinoties</w:t>
      </w:r>
      <w:r w:rsidR="00AF3093" w:rsidRPr="00AF3093">
        <w:t xml:space="preserve"> </w:t>
      </w:r>
      <w:r w:rsidR="00AF3093" w:rsidRPr="00474AF2">
        <w:t>(</w:t>
      </w:r>
      <w:r w:rsidR="00AF3093" w:rsidRPr="00AF3093">
        <w:rPr>
          <w:i/>
        </w:rPr>
        <w:t>Satversmes tiesas 2007.gada 4.janvāra sprieduma lietā Nr.</w:t>
      </w:r>
      <w:r w:rsidR="00DD2CE5">
        <w:rPr>
          <w:i/>
        </w:rPr>
        <w:t> </w:t>
      </w:r>
      <w:r w:rsidR="00AF3093" w:rsidRPr="00AF3093">
        <w:rPr>
          <w:i/>
        </w:rPr>
        <w:t>2006</w:t>
      </w:r>
      <w:r w:rsidR="00DD2CE5">
        <w:rPr>
          <w:i/>
        </w:rPr>
        <w:noBreakHyphen/>
      </w:r>
      <w:r w:rsidR="00AF3093" w:rsidRPr="00AF3093">
        <w:rPr>
          <w:i/>
        </w:rPr>
        <w:t>13</w:t>
      </w:r>
      <w:r w:rsidR="00DD2CE5">
        <w:rPr>
          <w:i/>
        </w:rPr>
        <w:noBreakHyphen/>
      </w:r>
      <w:r w:rsidR="00AF3093" w:rsidRPr="00AF3093">
        <w:rPr>
          <w:i/>
        </w:rPr>
        <w:t>0103 5.</w:t>
      </w:r>
      <w:r w:rsidR="00562708">
        <w:rPr>
          <w:i/>
        </w:rPr>
        <w:t>2</w:t>
      </w:r>
      <w:r w:rsidR="00AF3093" w:rsidRPr="00AF3093">
        <w:rPr>
          <w:i/>
        </w:rPr>
        <w:t>.punkt</w:t>
      </w:r>
      <w:r w:rsidR="00562708">
        <w:rPr>
          <w:i/>
        </w:rPr>
        <w:t>s</w:t>
      </w:r>
      <w:r w:rsidR="00AF3093" w:rsidRPr="00474AF2">
        <w:t>)</w:t>
      </w:r>
      <w:r w:rsidRPr="00AF3093">
        <w:rPr>
          <w:i/>
        </w:rPr>
        <w:t>.</w:t>
      </w:r>
    </w:p>
    <w:p w14:paraId="0ECC9AB7" w14:textId="450C66A6" w:rsidR="00AF3093" w:rsidRDefault="00AF3093" w:rsidP="00B144F4">
      <w:pPr>
        <w:spacing w:line="276" w:lineRule="auto"/>
        <w:ind w:firstLine="720"/>
        <w:jc w:val="both"/>
      </w:pPr>
      <w:r>
        <w:t>No minētā secināms, ka dienestā esošo darbinieku pienākumos var būt nepieciešamība iesaistīties arī tādu apstākļu novēršanā, kas neietilpst tiešajos pienākumos, bet kuri ir</w:t>
      </w:r>
      <w:r w:rsidRPr="00AF3093">
        <w:t xml:space="preserve"> </w:t>
      </w:r>
      <w:r>
        <w:t xml:space="preserve">svarīgi </w:t>
      </w:r>
      <w:r w:rsidRPr="00AF3093">
        <w:t>valst</w:t>
      </w:r>
      <w:r>
        <w:t>s</w:t>
      </w:r>
      <w:r w:rsidRPr="00AF3093">
        <w:t xml:space="preserve"> funkciju izpildei</w:t>
      </w:r>
      <w:r>
        <w:t>,</w:t>
      </w:r>
      <w:r w:rsidRPr="00AF3093">
        <w:t xml:space="preserve"> valsts iekšējās drošības </w:t>
      </w:r>
      <w:r>
        <w:t>nodrošināšanai.</w:t>
      </w:r>
      <w:r w:rsidR="001F34BB">
        <w:t xml:space="preserve"> Tiesa nav noskaidrojusi, vai pastāvēja atšķirības starp dienestā esošo personu pienākumiem un pieteicēja darba pienākumiem strīdus periodā.</w:t>
      </w:r>
      <w:r w:rsidR="001F34BB" w:rsidRPr="001F34BB">
        <w:t xml:space="preserve"> </w:t>
      </w:r>
      <w:r w:rsidR="00BD0727">
        <w:t>Ja tāda atšķirība pastāvēja</w:t>
      </w:r>
      <w:r w:rsidR="00562708">
        <w:t>,</w:t>
      </w:r>
      <w:r w:rsidR="00BD0727">
        <w:t xml:space="preserve"> tiesai jāvērtē, cik lielā mērā tā dienestā esošo personu darba apstākļus atšķir no pieteicēja darba strīdus periodā. </w:t>
      </w:r>
    </w:p>
    <w:p w14:paraId="74CF22F8" w14:textId="77777777" w:rsidR="001F34BB" w:rsidRDefault="001F34BB" w:rsidP="00B144F4">
      <w:pPr>
        <w:spacing w:line="276" w:lineRule="auto"/>
        <w:ind w:firstLine="720"/>
        <w:jc w:val="both"/>
      </w:pPr>
    </w:p>
    <w:p w14:paraId="497D8964" w14:textId="6C2C518F" w:rsidR="001F34BB" w:rsidRDefault="001F34BB" w:rsidP="00B144F4">
      <w:pPr>
        <w:spacing w:line="276" w:lineRule="auto"/>
        <w:ind w:firstLine="720"/>
        <w:jc w:val="both"/>
      </w:pPr>
      <w:r>
        <w:t>[</w:t>
      </w:r>
      <w:r w:rsidR="00834851">
        <w:t>8</w:t>
      </w:r>
      <w:r>
        <w:t xml:space="preserve">] </w:t>
      </w:r>
      <w:r w:rsidR="00BD0727">
        <w:t xml:space="preserve">Kā redzams no apgabaltiesas </w:t>
      </w:r>
      <w:r w:rsidR="00530ECA">
        <w:t xml:space="preserve">rakstveidā </w:t>
      </w:r>
      <w:r w:rsidR="00BD0727">
        <w:t>uzdotajiem jautājumiem Iekšlietu ministrijai (</w:t>
      </w:r>
      <w:r w:rsidR="00562708" w:rsidRPr="00474AF2">
        <w:rPr>
          <w:i/>
        </w:rPr>
        <w:t xml:space="preserve">lietas </w:t>
      </w:r>
      <w:r w:rsidR="00BD0727" w:rsidRPr="00474AF2">
        <w:rPr>
          <w:i/>
        </w:rPr>
        <w:t>91.lap</w:t>
      </w:r>
      <w:r w:rsidR="00562708" w:rsidRPr="00474AF2">
        <w:rPr>
          <w:i/>
        </w:rPr>
        <w:t>a</w:t>
      </w:r>
      <w:r w:rsidR="00BD0727">
        <w:t>)</w:t>
      </w:r>
      <w:r w:rsidR="00A90900">
        <w:t>, tiesa ir vēlējusies noskaidrot</w:t>
      </w:r>
      <w:r w:rsidR="00530ECA">
        <w:t xml:space="preserve"> lietā svarīgus apstākļus</w:t>
      </w:r>
      <w:r w:rsidR="00A90900">
        <w:t>,</w:t>
      </w:r>
      <w:r w:rsidR="00530ECA">
        <w:t xml:space="preserve"> </w:t>
      </w:r>
      <w:r w:rsidR="00B45347">
        <w:t>tostarp</w:t>
      </w:r>
      <w:r w:rsidR="00530ECA">
        <w:t xml:space="preserve"> arī</w:t>
      </w:r>
      <w:r w:rsidR="00B45347">
        <w:t xml:space="preserve"> to,</w:t>
      </w:r>
      <w:r w:rsidR="00A90900">
        <w:t xml:space="preserve"> kāda ir atšķirība starp dienējošo un uz darba līguma pamata strādājošo izmeklētāju darba pienākumi</w:t>
      </w:r>
      <w:r w:rsidR="00B45347">
        <w:t>em</w:t>
      </w:r>
      <w:r w:rsidR="00A90900">
        <w:t>. Tomēr tiesa nav panākusi, lai Iekšlietu ministrija izsmeļoši atbildētu uz</w:t>
      </w:r>
      <w:r w:rsidR="00B45347" w:rsidRPr="00B45347">
        <w:t xml:space="preserve"> </w:t>
      </w:r>
      <w:r w:rsidR="00B45347">
        <w:t>tās uzdotajiem jautājumiem</w:t>
      </w:r>
      <w:r w:rsidR="00A90900">
        <w:t xml:space="preserve">, </w:t>
      </w:r>
      <w:r w:rsidR="00B45347">
        <w:t xml:space="preserve">kas </w:t>
      </w:r>
      <w:r w:rsidR="00A90900">
        <w:t>būtiski lietas izskatīšana</w:t>
      </w:r>
      <w:r w:rsidR="00B45347">
        <w:t>i</w:t>
      </w:r>
      <w:r w:rsidR="00A90900">
        <w:t>. Tiesa ir aprobežojusies ar</w:t>
      </w:r>
      <w:r w:rsidR="00D44D72">
        <w:t xml:space="preserve"> Iekšlietu ministrijas atbildi, kurā norādīts, ka šobrīd nav iespējams sniegt precīzas atbildes uz tiesas uzdotajiem jautājumiem.</w:t>
      </w:r>
      <w:r w:rsidR="00BD0727">
        <w:t xml:space="preserve"> </w:t>
      </w:r>
      <w:r w:rsidR="00B45347">
        <w:t>Tomēr n</w:t>
      </w:r>
      <w:r w:rsidR="00192543">
        <w:t xml:space="preserve">o lietas apstākļiem nav saprotams, kāpēc </w:t>
      </w:r>
      <w:r w:rsidR="00DB5D1C">
        <w:t>Iekšlietu ministrija, kas ir</w:t>
      </w:r>
      <w:r w:rsidR="00B45347">
        <w:t xml:space="preserve"> vadošā valsts pārvaldes iestāde iekšlietu nozarē</w:t>
      </w:r>
      <w:r w:rsidR="00DB5D1C">
        <w:t>,</w:t>
      </w:r>
      <w:r w:rsidR="00192543">
        <w:t xml:space="preserve"> </w:t>
      </w:r>
      <w:r w:rsidR="00B45347">
        <w:t xml:space="preserve">un </w:t>
      </w:r>
      <w:r w:rsidR="00192543">
        <w:t xml:space="preserve">kuras rīcībā </w:t>
      </w:r>
      <w:r w:rsidR="000813C0">
        <w:t xml:space="preserve">būtu </w:t>
      </w:r>
      <w:r w:rsidR="00192543">
        <w:t>jābūt pieprasīt</w:t>
      </w:r>
      <w:r w:rsidR="00860DBB">
        <w:t>ajai</w:t>
      </w:r>
      <w:r w:rsidR="00192543">
        <w:t xml:space="preserve"> </w:t>
      </w:r>
      <w:r w:rsidR="00192543">
        <w:lastRenderedPageBreak/>
        <w:t xml:space="preserve">informācija, nav spējīga to </w:t>
      </w:r>
      <w:r w:rsidR="00B45347">
        <w:t xml:space="preserve">sniegt </w:t>
      </w:r>
      <w:r w:rsidR="00192543">
        <w:t>tiesai.</w:t>
      </w:r>
      <w:r w:rsidR="00860DBB">
        <w:t xml:space="preserve"> Apstāklis, ka tiesa nav varējusi noskaidrot lietā svarīgu informāciju par pieteicēja darba pienākumiem</w:t>
      </w:r>
      <w:r w:rsidR="003C266D">
        <w:t xml:space="preserve">, nevar būt pamats pieteikuma noraidīšanai. </w:t>
      </w:r>
      <w:r w:rsidR="000813C0">
        <w:t>Vienlaikus</w:t>
      </w:r>
      <w:r w:rsidR="00DB5D1C">
        <w:t xml:space="preserve"> a</w:t>
      </w:r>
      <w:r w:rsidR="003C266D">
        <w:t xml:space="preserve">pgabaltiesa spriedumā nav pamatojusi, kāpēc </w:t>
      </w:r>
      <w:r w:rsidR="000813C0">
        <w:t xml:space="preserve">tā </w:t>
      </w:r>
      <w:r w:rsidR="003C266D">
        <w:t>noraidī</w:t>
      </w:r>
      <w:r w:rsidR="000813C0">
        <w:t>jusi</w:t>
      </w:r>
      <w:r w:rsidR="003C266D">
        <w:t xml:space="preserve"> pieteicēja lūgum</w:t>
      </w:r>
      <w:r w:rsidR="000813C0">
        <w:t>u</w:t>
      </w:r>
      <w:r w:rsidR="003C266D">
        <w:t xml:space="preserve"> nopratināt vairākas Iekšlietu ministrijas amatpersonas, kuras ir vadījušas izmeklēšanas struktūrvienības un </w:t>
      </w:r>
      <w:r w:rsidR="000813C0">
        <w:t xml:space="preserve">kuras </w:t>
      </w:r>
      <w:r w:rsidR="003C266D">
        <w:t>varētu liecināt par pieteicēja darba pienākumiem</w:t>
      </w:r>
      <w:r w:rsidR="00585147">
        <w:t xml:space="preserve"> strīdus periodā.</w:t>
      </w:r>
    </w:p>
    <w:p w14:paraId="2382F4B5" w14:textId="7B41DB39" w:rsidR="00585147" w:rsidRDefault="00585147" w:rsidP="00B144F4">
      <w:pPr>
        <w:spacing w:line="276" w:lineRule="auto"/>
        <w:ind w:firstLine="720"/>
        <w:jc w:val="both"/>
      </w:pPr>
      <w:r>
        <w:t xml:space="preserve">Ņemot vērā </w:t>
      </w:r>
      <w:r w:rsidR="000813C0">
        <w:t xml:space="preserve">iepriekš </w:t>
      </w:r>
      <w:r>
        <w:t xml:space="preserve">minēto, Senāts konstatē, ka apgabaltiesa, pārkāpjot Administratīvā procesa likuma 154.panta pirmās daļas prasības, nav vispusīgi, pilnīgi un objektīvi noskaidrojusi visus lietas apstākļus un pārbaudījusi pierādījumus. Minēto pārkāpumu dēļ </w:t>
      </w:r>
      <w:r w:rsidR="000813C0">
        <w:t xml:space="preserve">apgabaltiesas </w:t>
      </w:r>
      <w:r>
        <w:t>spriedums ir atceļa</w:t>
      </w:r>
      <w:r w:rsidR="000813C0">
        <w:t>m</w:t>
      </w:r>
      <w:r>
        <w:t>s.</w:t>
      </w:r>
    </w:p>
    <w:p w14:paraId="461AFCCE" w14:textId="77777777" w:rsidR="00585147" w:rsidRPr="00F161BB" w:rsidRDefault="00585147" w:rsidP="00B144F4">
      <w:pPr>
        <w:spacing w:line="276" w:lineRule="auto"/>
        <w:ind w:firstLine="720"/>
        <w:jc w:val="both"/>
        <w:rPr>
          <w:sz w:val="20"/>
        </w:rPr>
      </w:pPr>
    </w:p>
    <w:p w14:paraId="7C3507C0" w14:textId="0DA3B484" w:rsidR="000813C0" w:rsidRDefault="00585147" w:rsidP="00CD264E">
      <w:pPr>
        <w:spacing w:line="276" w:lineRule="auto"/>
        <w:ind w:firstLine="720"/>
        <w:jc w:val="both"/>
      </w:pPr>
      <w:r>
        <w:t>[</w:t>
      </w:r>
      <w:r w:rsidR="00834851">
        <w:t>9</w:t>
      </w:r>
      <w:r>
        <w:t>] Kasācijas sūdzībā pieteicējs norādījis</w:t>
      </w:r>
      <w:r w:rsidR="009D4E2A">
        <w:t>, ka apgabaltiesa nepamatoti piemērojusi Prokuroru izdienas pensiju likum</w:t>
      </w:r>
      <w:r w:rsidR="000813C0">
        <w:t>a</w:t>
      </w:r>
      <w:r w:rsidR="009D4E2A">
        <w:t xml:space="preserve"> </w:t>
      </w:r>
      <w:r w:rsidR="007E4403">
        <w:t xml:space="preserve">tiesību normas </w:t>
      </w:r>
      <w:r w:rsidR="009D4E2A">
        <w:t>attiecībā uz izdienas stāža aprēķināšanu</w:t>
      </w:r>
      <w:r w:rsidR="000813C0">
        <w:t>, jo</w:t>
      </w:r>
      <w:r w:rsidR="009D4E2A">
        <w:t xml:space="preserve"> nav piemērojusi </w:t>
      </w:r>
      <w:r w:rsidR="000813C0">
        <w:t xml:space="preserve">attiecīgās </w:t>
      </w:r>
      <w:r w:rsidR="009D4E2A">
        <w:t>Prokuratūras likuma tiesību normas, kas</w:t>
      </w:r>
      <w:r w:rsidR="000813C0">
        <w:t xml:space="preserve"> </w:t>
      </w:r>
      <w:r w:rsidR="009D4E2A">
        <w:t>ir labvēlīgākas.</w:t>
      </w:r>
      <w:r w:rsidR="007E4403">
        <w:t xml:space="preserve"> </w:t>
      </w:r>
    </w:p>
    <w:p w14:paraId="4CCFD4BD" w14:textId="614EA1F6" w:rsidR="004A347B" w:rsidRDefault="007E4403" w:rsidP="00CD264E">
      <w:pPr>
        <w:spacing w:line="276" w:lineRule="auto"/>
        <w:ind w:firstLine="720"/>
        <w:jc w:val="both"/>
      </w:pPr>
      <w:r>
        <w:t>Senāts šo kasācijas sūdzības argumentu noraida</w:t>
      </w:r>
      <w:r w:rsidR="000813C0">
        <w:t>,</w:t>
      </w:r>
      <w:r>
        <w:t xml:space="preserve"> sīkāk</w:t>
      </w:r>
      <w:r w:rsidR="000813C0">
        <w:t xml:space="preserve"> to</w:t>
      </w:r>
      <w:r>
        <w:t xml:space="preserve"> neanalizējot, jo apgabaltiesa pamatoti atsaukusies</w:t>
      </w:r>
      <w:r w:rsidR="00ED20A0">
        <w:t xml:space="preserve"> uz Senāta atziņām</w:t>
      </w:r>
      <w:r>
        <w:t>, ka sociālo</w:t>
      </w:r>
      <w:r w:rsidR="00ED20A0">
        <w:t xml:space="preserve"> </w:t>
      </w:r>
      <w:r>
        <w:t>tiesību jomā, lemjot par labvēlīga administratīvā akta izdošanu, ir jāvērtē tiesību</w:t>
      </w:r>
      <w:r w:rsidR="00ED20A0">
        <w:t xml:space="preserve"> </w:t>
      </w:r>
      <w:r>
        <w:t>norma, kas bija spēkā brīdī, kad persona ar iesniegumu par šā labuma saņemšanu</w:t>
      </w:r>
      <w:r w:rsidR="00ED20A0">
        <w:t xml:space="preserve"> </w:t>
      </w:r>
      <w:r>
        <w:t>vērsusies iestādē</w:t>
      </w:r>
      <w:r w:rsidR="000963F2">
        <w:t xml:space="preserve"> </w:t>
      </w:r>
      <w:r w:rsidR="00ED20A0" w:rsidRPr="00474AF2">
        <w:t>(</w:t>
      </w:r>
      <w:r w:rsidR="00DD2CE5">
        <w:rPr>
          <w:i/>
        </w:rPr>
        <w:t xml:space="preserve">Senāta </w:t>
      </w:r>
      <w:r w:rsidR="004A347B">
        <w:rPr>
          <w:i/>
        </w:rPr>
        <w:t>2014.gada 14.janvāra sprieduma lietā Nr. SKA</w:t>
      </w:r>
      <w:r w:rsidR="004A347B">
        <w:rPr>
          <w:i/>
        </w:rPr>
        <w:noBreakHyphen/>
        <w:t>7/2014 (</w:t>
      </w:r>
      <w:r w:rsidR="004A347B" w:rsidRPr="00D607C7">
        <w:rPr>
          <w:i/>
        </w:rPr>
        <w:t>A42884409</w:t>
      </w:r>
      <w:r w:rsidR="004A347B">
        <w:rPr>
          <w:i/>
        </w:rPr>
        <w:t>) 8.punkts,</w:t>
      </w:r>
      <w:r w:rsidR="004A347B" w:rsidRPr="000963F2">
        <w:rPr>
          <w:i/>
        </w:rPr>
        <w:t xml:space="preserve"> </w:t>
      </w:r>
      <w:r w:rsidR="00ED20A0" w:rsidRPr="000963F2">
        <w:rPr>
          <w:i/>
        </w:rPr>
        <w:t>2009.gada 6.novembra spriedum</w:t>
      </w:r>
      <w:r w:rsidR="000813C0">
        <w:rPr>
          <w:i/>
        </w:rPr>
        <w:t>a</w:t>
      </w:r>
      <w:r w:rsidR="00ED20A0" w:rsidRPr="000963F2">
        <w:rPr>
          <w:i/>
        </w:rPr>
        <w:t xml:space="preserve"> lietā Nr.</w:t>
      </w:r>
      <w:r w:rsidR="00DD2CE5">
        <w:rPr>
          <w:i/>
        </w:rPr>
        <w:t> </w:t>
      </w:r>
      <w:r w:rsidR="00ED20A0" w:rsidRPr="000963F2">
        <w:rPr>
          <w:i/>
        </w:rPr>
        <w:t>SKA</w:t>
      </w:r>
      <w:r w:rsidR="00DD2CE5">
        <w:rPr>
          <w:i/>
        </w:rPr>
        <w:noBreakHyphen/>
      </w:r>
      <w:r w:rsidR="00ED20A0" w:rsidRPr="000963F2">
        <w:rPr>
          <w:i/>
        </w:rPr>
        <w:t>334/</w:t>
      </w:r>
      <w:r w:rsidR="00ED20A0" w:rsidRPr="004A347B">
        <w:rPr>
          <w:i/>
        </w:rPr>
        <w:t>2009</w:t>
      </w:r>
      <w:r w:rsidR="00DD2CE5" w:rsidRPr="004A347B">
        <w:rPr>
          <w:i/>
        </w:rPr>
        <w:t xml:space="preserve"> (</w:t>
      </w:r>
      <w:r w:rsidR="000813C0" w:rsidRPr="00474AF2">
        <w:rPr>
          <w:i/>
        </w:rPr>
        <w:t>A42480805</w:t>
      </w:r>
      <w:r w:rsidR="00DD2CE5" w:rsidRPr="004A347B">
        <w:rPr>
          <w:i/>
        </w:rPr>
        <w:t>)</w:t>
      </w:r>
      <w:r w:rsidR="000813C0">
        <w:rPr>
          <w:i/>
        </w:rPr>
        <w:t xml:space="preserve"> 11.punkts</w:t>
      </w:r>
      <w:r w:rsidR="00ED20A0" w:rsidRPr="00474AF2">
        <w:t>)</w:t>
      </w:r>
      <w:r w:rsidR="00ED20A0">
        <w:t>.</w:t>
      </w:r>
      <w:r w:rsidR="00ED20A0" w:rsidRPr="00ED20A0">
        <w:t xml:space="preserve"> </w:t>
      </w:r>
    </w:p>
    <w:p w14:paraId="68010AD6" w14:textId="7A3066E1" w:rsidR="00ED20A0" w:rsidRDefault="00ED20A0" w:rsidP="00CD264E">
      <w:pPr>
        <w:spacing w:line="276" w:lineRule="auto"/>
        <w:ind w:firstLine="720"/>
        <w:jc w:val="both"/>
      </w:pPr>
      <w:r>
        <w:t xml:space="preserve">Pieteicējs </w:t>
      </w:r>
      <w:r w:rsidR="004A347B">
        <w:t xml:space="preserve">lūdza piešķirt </w:t>
      </w:r>
      <w:r>
        <w:t xml:space="preserve">izdienas pensiju no 2017.gada 14.jūlija. Minētajā datumā Prokuratūras likuma 55.pants </w:t>
      </w:r>
      <w:r w:rsidR="004A347B">
        <w:t>(</w:t>
      </w:r>
      <w:r>
        <w:t>jau kopš 2011.gada 1.janvāra</w:t>
      </w:r>
      <w:r w:rsidR="004A347B">
        <w:t>)</w:t>
      </w:r>
      <w:r>
        <w:t xml:space="preserve"> noteica, ka prokuroru izdienas pensiju piešķiršanas pamatu, kā arī izdienas pensiju piešķiršanas, aprēķināšanas un izmaksas kārtību nosaka īpašs likums </w:t>
      </w:r>
      <w:r w:rsidR="004A347B">
        <w:t xml:space="preserve">(t.i., </w:t>
      </w:r>
      <w:r w:rsidRPr="00ED20A0">
        <w:t>Prokuroru izdienas pensiju likum</w:t>
      </w:r>
      <w:r>
        <w:t>s</w:t>
      </w:r>
      <w:r w:rsidR="004A347B">
        <w:t>)</w:t>
      </w:r>
      <w:r>
        <w:t xml:space="preserve">. </w:t>
      </w:r>
    </w:p>
    <w:p w14:paraId="17F0A44B" w14:textId="77777777" w:rsidR="00662000" w:rsidRPr="00F161BB" w:rsidRDefault="00662000" w:rsidP="00B07A6F">
      <w:pPr>
        <w:spacing w:line="276" w:lineRule="auto"/>
        <w:jc w:val="both"/>
        <w:rPr>
          <w:sz w:val="20"/>
        </w:rPr>
      </w:pPr>
    </w:p>
    <w:p w14:paraId="655E86A5" w14:textId="72175B48" w:rsidR="003047F5" w:rsidRPr="00287404" w:rsidRDefault="00662000" w:rsidP="00D5021C">
      <w:pPr>
        <w:spacing w:line="276" w:lineRule="auto"/>
        <w:jc w:val="center"/>
        <w:rPr>
          <w:b/>
        </w:rPr>
      </w:pPr>
      <w:r>
        <w:rPr>
          <w:b/>
        </w:rPr>
        <w:t>R</w:t>
      </w:r>
      <w:r w:rsidR="006453E3">
        <w:rPr>
          <w:b/>
        </w:rPr>
        <w:t>ezolutīvā</w:t>
      </w:r>
      <w:r w:rsidR="003047F5" w:rsidRPr="00287404">
        <w:rPr>
          <w:b/>
        </w:rPr>
        <w:t xml:space="preserve"> daļa</w:t>
      </w:r>
    </w:p>
    <w:p w14:paraId="76605E7A" w14:textId="77777777" w:rsidR="00195D41" w:rsidRPr="00F161BB" w:rsidRDefault="00195D41" w:rsidP="00D5021C">
      <w:pPr>
        <w:spacing w:line="276" w:lineRule="auto"/>
        <w:ind w:firstLine="720"/>
        <w:jc w:val="both"/>
        <w:rPr>
          <w:sz w:val="20"/>
        </w:rPr>
      </w:pPr>
    </w:p>
    <w:p w14:paraId="6A1555CB" w14:textId="547CB7B9" w:rsidR="007D7C2B" w:rsidRDefault="00744130" w:rsidP="00D5021C">
      <w:pPr>
        <w:spacing w:line="276" w:lineRule="auto"/>
        <w:ind w:firstLine="720"/>
        <w:jc w:val="both"/>
      </w:pPr>
      <w:r w:rsidRPr="00744130">
        <w:t xml:space="preserve">Pamatojoties uz Administratīvā procesa likuma </w:t>
      </w:r>
      <w:r w:rsidR="00662000" w:rsidRPr="00662000">
        <w:t xml:space="preserve">348.panta pirmās daļas </w:t>
      </w:r>
      <w:r w:rsidR="000963F2">
        <w:t>2</w:t>
      </w:r>
      <w:r w:rsidR="00662000" w:rsidRPr="00662000">
        <w:t>.punktu un 351.pantu,</w:t>
      </w:r>
      <w:r w:rsidR="007F61F8" w:rsidRPr="007F61F8">
        <w:t xml:space="preserve"> </w:t>
      </w:r>
      <w:r w:rsidR="006E65C5">
        <w:t>Senāts</w:t>
      </w:r>
    </w:p>
    <w:p w14:paraId="4F89471A" w14:textId="77777777" w:rsidR="007F61F8" w:rsidRPr="00F161BB" w:rsidRDefault="007F61F8" w:rsidP="00D5021C">
      <w:pPr>
        <w:spacing w:line="276" w:lineRule="auto"/>
        <w:ind w:firstLine="720"/>
        <w:jc w:val="both"/>
        <w:rPr>
          <w:sz w:val="8"/>
        </w:rPr>
      </w:pPr>
    </w:p>
    <w:p w14:paraId="6079A209" w14:textId="681F48C6" w:rsidR="003047F5" w:rsidRPr="00287404" w:rsidRDefault="00287404" w:rsidP="00D5021C">
      <w:pPr>
        <w:spacing w:line="276" w:lineRule="auto"/>
        <w:jc w:val="center"/>
        <w:rPr>
          <w:b/>
          <w:bCs/>
          <w:spacing w:val="70"/>
        </w:rPr>
      </w:pPr>
      <w:r>
        <w:rPr>
          <w:b/>
        </w:rPr>
        <w:t>n</w:t>
      </w:r>
      <w:r w:rsidR="003047F5" w:rsidRPr="00287404">
        <w:rPr>
          <w:b/>
        </w:rPr>
        <w:t>o</w:t>
      </w:r>
      <w:r w:rsidR="007F61F8">
        <w:rPr>
          <w:b/>
        </w:rPr>
        <w:t>spried</w:t>
      </w:r>
      <w:r w:rsidR="003047F5" w:rsidRPr="00287404">
        <w:rPr>
          <w:b/>
        </w:rPr>
        <w:t>a</w:t>
      </w:r>
      <w:r w:rsidR="00DD2CE5">
        <w:rPr>
          <w:b/>
        </w:rPr>
        <w:t>:</w:t>
      </w:r>
    </w:p>
    <w:p w14:paraId="354A1B32" w14:textId="77777777" w:rsidR="00195D41" w:rsidRPr="00F161BB" w:rsidRDefault="00195D41" w:rsidP="00D5021C">
      <w:pPr>
        <w:spacing w:line="276" w:lineRule="auto"/>
        <w:ind w:firstLine="720"/>
        <w:jc w:val="both"/>
        <w:rPr>
          <w:color w:val="000000"/>
          <w:sz w:val="20"/>
        </w:rPr>
      </w:pPr>
      <w:bookmarkStart w:id="0" w:name="Dropdown12"/>
    </w:p>
    <w:p w14:paraId="26E8BE6F" w14:textId="676FC085" w:rsidR="00530ECA" w:rsidRPr="00530ECA" w:rsidRDefault="000963F2" w:rsidP="00530ECA">
      <w:pPr>
        <w:spacing w:line="276" w:lineRule="auto"/>
        <w:ind w:firstLine="720"/>
        <w:jc w:val="both"/>
        <w:rPr>
          <w:color w:val="000000"/>
        </w:rPr>
      </w:pPr>
      <w:r>
        <w:rPr>
          <w:color w:val="000000"/>
        </w:rPr>
        <w:t>atcelt</w:t>
      </w:r>
      <w:r w:rsidR="00662000" w:rsidRPr="00662000">
        <w:rPr>
          <w:color w:val="000000"/>
        </w:rPr>
        <w:t xml:space="preserve"> Administratīvās apgabaltiesas </w:t>
      </w:r>
      <w:r w:rsidRPr="000963F2">
        <w:rPr>
          <w:color w:val="000000"/>
        </w:rPr>
        <w:t xml:space="preserve">2019.gada 8.maija </w:t>
      </w:r>
      <w:r w:rsidR="00662000" w:rsidRPr="00662000">
        <w:rPr>
          <w:color w:val="000000"/>
        </w:rPr>
        <w:t>spriedumu</w:t>
      </w:r>
      <w:r w:rsidR="00530ECA" w:rsidRPr="00530ECA">
        <w:t xml:space="preserve"> </w:t>
      </w:r>
      <w:r w:rsidR="00530ECA" w:rsidRPr="00530ECA">
        <w:rPr>
          <w:color w:val="000000"/>
        </w:rPr>
        <w:t>un nodot lietu jaunai izskatīšanai apelācijas instances tiesai;</w:t>
      </w:r>
    </w:p>
    <w:p w14:paraId="1E6A3AD7" w14:textId="06E7ABCA" w:rsidR="00DD2CE5" w:rsidRDefault="00530ECA" w:rsidP="00530ECA">
      <w:pPr>
        <w:spacing w:line="276" w:lineRule="auto"/>
        <w:ind w:firstLine="720"/>
        <w:jc w:val="both"/>
        <w:rPr>
          <w:i/>
          <w:color w:val="000000"/>
        </w:rPr>
      </w:pPr>
      <w:r w:rsidRPr="00530ECA">
        <w:rPr>
          <w:color w:val="000000"/>
        </w:rPr>
        <w:t xml:space="preserve">atmaksāt </w:t>
      </w:r>
      <w:r w:rsidR="00675F42">
        <w:rPr>
          <w:color w:val="000000"/>
        </w:rPr>
        <w:t>[pers. A]</w:t>
      </w:r>
      <w:bookmarkStart w:id="1" w:name="_GoBack"/>
      <w:bookmarkEnd w:id="1"/>
      <w:r w:rsidRPr="00530ECA">
        <w:rPr>
          <w:color w:val="000000"/>
        </w:rPr>
        <w:t xml:space="preserve"> </w:t>
      </w:r>
      <w:r w:rsidR="00DD2CE5">
        <w:rPr>
          <w:color w:val="000000"/>
        </w:rPr>
        <w:t>ie</w:t>
      </w:r>
      <w:r w:rsidRPr="00530ECA">
        <w:rPr>
          <w:color w:val="000000"/>
        </w:rPr>
        <w:t>maksāto drošības naudu 70</w:t>
      </w:r>
      <w:r w:rsidR="00DD2CE5">
        <w:rPr>
          <w:color w:val="000000"/>
        </w:rPr>
        <w:t> </w:t>
      </w:r>
      <w:proofErr w:type="spellStart"/>
      <w:r w:rsidRPr="00474AF2">
        <w:rPr>
          <w:i/>
          <w:color w:val="000000"/>
        </w:rPr>
        <w:t>euro</w:t>
      </w:r>
      <w:proofErr w:type="spellEnd"/>
      <w:r w:rsidR="00DD2CE5">
        <w:rPr>
          <w:i/>
          <w:color w:val="000000"/>
        </w:rPr>
        <w:t>.</w:t>
      </w:r>
    </w:p>
    <w:p w14:paraId="0C921E07" w14:textId="1E48BE71" w:rsidR="00EE297D" w:rsidRPr="00675F42" w:rsidRDefault="00662000" w:rsidP="00675F42">
      <w:pPr>
        <w:spacing w:line="276" w:lineRule="auto"/>
        <w:ind w:firstLine="720"/>
        <w:jc w:val="both"/>
        <w:rPr>
          <w:color w:val="000000"/>
        </w:rPr>
      </w:pPr>
      <w:r w:rsidRPr="00662000">
        <w:rPr>
          <w:color w:val="000000"/>
        </w:rPr>
        <w:t>Spriedums nav pārsūdzams.</w:t>
      </w:r>
      <w:bookmarkEnd w:id="0"/>
      <w:r w:rsidR="00B9148B">
        <w:t xml:space="preserve"> </w:t>
      </w:r>
    </w:p>
    <w:sectPr w:rsidR="00EE297D" w:rsidRPr="00675F42" w:rsidSect="007D7C2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A2BD" w14:textId="77777777" w:rsidR="000F00AC" w:rsidRDefault="000F00AC" w:rsidP="003047F5">
      <w:r>
        <w:separator/>
      </w:r>
    </w:p>
  </w:endnote>
  <w:endnote w:type="continuationSeparator" w:id="0">
    <w:p w14:paraId="4904EF01" w14:textId="77777777" w:rsidR="000F00AC" w:rsidRDefault="000F00A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061FA30" w14:textId="77777777" w:rsidR="002722F4" w:rsidRDefault="002722F4"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9148B">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9148B">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E93D" w14:textId="77777777" w:rsidR="000F00AC" w:rsidRDefault="000F00AC" w:rsidP="003047F5">
      <w:r>
        <w:separator/>
      </w:r>
    </w:p>
  </w:footnote>
  <w:footnote w:type="continuationSeparator" w:id="0">
    <w:p w14:paraId="61E8E45A" w14:textId="77777777" w:rsidR="000F00AC" w:rsidRDefault="000F00A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D6"/>
    <w:rsid w:val="00002A42"/>
    <w:rsid w:val="0000570D"/>
    <w:rsid w:val="00006D37"/>
    <w:rsid w:val="000073EC"/>
    <w:rsid w:val="0000767C"/>
    <w:rsid w:val="00007B22"/>
    <w:rsid w:val="00010D26"/>
    <w:rsid w:val="0001287B"/>
    <w:rsid w:val="00012B8F"/>
    <w:rsid w:val="00015B0F"/>
    <w:rsid w:val="00020622"/>
    <w:rsid w:val="00023315"/>
    <w:rsid w:val="00024990"/>
    <w:rsid w:val="00025A49"/>
    <w:rsid w:val="0002646B"/>
    <w:rsid w:val="00030396"/>
    <w:rsid w:val="00030BB1"/>
    <w:rsid w:val="00030C19"/>
    <w:rsid w:val="0003114F"/>
    <w:rsid w:val="000312E6"/>
    <w:rsid w:val="00033A8E"/>
    <w:rsid w:val="000361F6"/>
    <w:rsid w:val="000362D0"/>
    <w:rsid w:val="0004034B"/>
    <w:rsid w:val="00043C30"/>
    <w:rsid w:val="00047F7E"/>
    <w:rsid w:val="000552FC"/>
    <w:rsid w:val="00055CDB"/>
    <w:rsid w:val="000606EB"/>
    <w:rsid w:val="000617ED"/>
    <w:rsid w:val="00065377"/>
    <w:rsid w:val="00065DFF"/>
    <w:rsid w:val="0006646A"/>
    <w:rsid w:val="00066CA0"/>
    <w:rsid w:val="00067814"/>
    <w:rsid w:val="00067DCC"/>
    <w:rsid w:val="000704BD"/>
    <w:rsid w:val="00070F6C"/>
    <w:rsid w:val="00071E6C"/>
    <w:rsid w:val="00072B6C"/>
    <w:rsid w:val="000813C0"/>
    <w:rsid w:val="00085075"/>
    <w:rsid w:val="00086C52"/>
    <w:rsid w:val="00090E24"/>
    <w:rsid w:val="000919C5"/>
    <w:rsid w:val="000933F4"/>
    <w:rsid w:val="00095786"/>
    <w:rsid w:val="000963F2"/>
    <w:rsid w:val="000A0776"/>
    <w:rsid w:val="000A2E3D"/>
    <w:rsid w:val="000A648A"/>
    <w:rsid w:val="000B0C5B"/>
    <w:rsid w:val="000B12BC"/>
    <w:rsid w:val="000B1600"/>
    <w:rsid w:val="000B6226"/>
    <w:rsid w:val="000C09E5"/>
    <w:rsid w:val="000C17D3"/>
    <w:rsid w:val="000C4358"/>
    <w:rsid w:val="000C6629"/>
    <w:rsid w:val="000D4763"/>
    <w:rsid w:val="000E2ADE"/>
    <w:rsid w:val="000E5238"/>
    <w:rsid w:val="000F0014"/>
    <w:rsid w:val="000F00AC"/>
    <w:rsid w:val="000F3B25"/>
    <w:rsid w:val="000F3BED"/>
    <w:rsid w:val="000F474A"/>
    <w:rsid w:val="000F4FBA"/>
    <w:rsid w:val="00100657"/>
    <w:rsid w:val="00100C75"/>
    <w:rsid w:val="00105343"/>
    <w:rsid w:val="001108D8"/>
    <w:rsid w:val="001150C0"/>
    <w:rsid w:val="001270C9"/>
    <w:rsid w:val="0013015F"/>
    <w:rsid w:val="001337EA"/>
    <w:rsid w:val="00134027"/>
    <w:rsid w:val="0013473A"/>
    <w:rsid w:val="00135AC1"/>
    <w:rsid w:val="0013722C"/>
    <w:rsid w:val="00137974"/>
    <w:rsid w:val="00140BFC"/>
    <w:rsid w:val="00141E63"/>
    <w:rsid w:val="00143C79"/>
    <w:rsid w:val="001452AC"/>
    <w:rsid w:val="00145FB3"/>
    <w:rsid w:val="001523DE"/>
    <w:rsid w:val="00154B90"/>
    <w:rsid w:val="00155E4F"/>
    <w:rsid w:val="00155FD1"/>
    <w:rsid w:val="001575A0"/>
    <w:rsid w:val="001646E9"/>
    <w:rsid w:val="00165AE9"/>
    <w:rsid w:val="00167084"/>
    <w:rsid w:val="00174961"/>
    <w:rsid w:val="00182425"/>
    <w:rsid w:val="0019238A"/>
    <w:rsid w:val="00192543"/>
    <w:rsid w:val="00192A69"/>
    <w:rsid w:val="00195D41"/>
    <w:rsid w:val="001A0495"/>
    <w:rsid w:val="001A105D"/>
    <w:rsid w:val="001A13EE"/>
    <w:rsid w:val="001A2448"/>
    <w:rsid w:val="001B31EC"/>
    <w:rsid w:val="001C0EA4"/>
    <w:rsid w:val="001D072D"/>
    <w:rsid w:val="001D1713"/>
    <w:rsid w:val="001D42C1"/>
    <w:rsid w:val="001D51E0"/>
    <w:rsid w:val="001E01AE"/>
    <w:rsid w:val="001E3A09"/>
    <w:rsid w:val="001E4FB9"/>
    <w:rsid w:val="001E61BF"/>
    <w:rsid w:val="001F2AF4"/>
    <w:rsid w:val="001F34BB"/>
    <w:rsid w:val="001F3843"/>
    <w:rsid w:val="001F39CB"/>
    <w:rsid w:val="001F7795"/>
    <w:rsid w:val="00216FA4"/>
    <w:rsid w:val="00220741"/>
    <w:rsid w:val="00221A3E"/>
    <w:rsid w:val="00224891"/>
    <w:rsid w:val="00224EE3"/>
    <w:rsid w:val="00230999"/>
    <w:rsid w:val="00231292"/>
    <w:rsid w:val="00233501"/>
    <w:rsid w:val="002376BD"/>
    <w:rsid w:val="00237F92"/>
    <w:rsid w:val="00240C81"/>
    <w:rsid w:val="002453D3"/>
    <w:rsid w:val="00245B0D"/>
    <w:rsid w:val="00250234"/>
    <w:rsid w:val="002502B8"/>
    <w:rsid w:val="00251164"/>
    <w:rsid w:val="00252EE7"/>
    <w:rsid w:val="00256E01"/>
    <w:rsid w:val="00262A4B"/>
    <w:rsid w:val="00264E13"/>
    <w:rsid w:val="00265722"/>
    <w:rsid w:val="00265CDB"/>
    <w:rsid w:val="002701FF"/>
    <w:rsid w:val="00271C33"/>
    <w:rsid w:val="002722F4"/>
    <w:rsid w:val="00272C86"/>
    <w:rsid w:val="00274289"/>
    <w:rsid w:val="0027469B"/>
    <w:rsid w:val="002748CE"/>
    <w:rsid w:val="00277B1A"/>
    <w:rsid w:val="0028017F"/>
    <w:rsid w:val="0028021A"/>
    <w:rsid w:val="00280F5A"/>
    <w:rsid w:val="0028328F"/>
    <w:rsid w:val="00287404"/>
    <w:rsid w:val="00295FF9"/>
    <w:rsid w:val="00296857"/>
    <w:rsid w:val="002A3BD5"/>
    <w:rsid w:val="002A634E"/>
    <w:rsid w:val="002A6F98"/>
    <w:rsid w:val="002B2722"/>
    <w:rsid w:val="002B6F73"/>
    <w:rsid w:val="002C0537"/>
    <w:rsid w:val="002C0A6E"/>
    <w:rsid w:val="002C0F02"/>
    <w:rsid w:val="002C14DB"/>
    <w:rsid w:val="002C21E2"/>
    <w:rsid w:val="002C421B"/>
    <w:rsid w:val="002C5892"/>
    <w:rsid w:val="002C6F74"/>
    <w:rsid w:val="002C7F73"/>
    <w:rsid w:val="002D1AF4"/>
    <w:rsid w:val="002D42AA"/>
    <w:rsid w:val="002D4C87"/>
    <w:rsid w:val="002D711E"/>
    <w:rsid w:val="002D7E79"/>
    <w:rsid w:val="002E512D"/>
    <w:rsid w:val="002F1D80"/>
    <w:rsid w:val="002F3370"/>
    <w:rsid w:val="002F53FA"/>
    <w:rsid w:val="002F5515"/>
    <w:rsid w:val="002F5970"/>
    <w:rsid w:val="002F6009"/>
    <w:rsid w:val="0030097A"/>
    <w:rsid w:val="00301519"/>
    <w:rsid w:val="00301B34"/>
    <w:rsid w:val="003032F4"/>
    <w:rsid w:val="003047F5"/>
    <w:rsid w:val="00304DE2"/>
    <w:rsid w:val="003267FD"/>
    <w:rsid w:val="00330276"/>
    <w:rsid w:val="00332BDC"/>
    <w:rsid w:val="003355F6"/>
    <w:rsid w:val="00337C6B"/>
    <w:rsid w:val="0035346E"/>
    <w:rsid w:val="0035355F"/>
    <w:rsid w:val="00357437"/>
    <w:rsid w:val="00357B4C"/>
    <w:rsid w:val="00362BDE"/>
    <w:rsid w:val="00363B18"/>
    <w:rsid w:val="00364EF0"/>
    <w:rsid w:val="0036579D"/>
    <w:rsid w:val="00366EC7"/>
    <w:rsid w:val="00375B88"/>
    <w:rsid w:val="00392A96"/>
    <w:rsid w:val="00395940"/>
    <w:rsid w:val="0039654D"/>
    <w:rsid w:val="003A098F"/>
    <w:rsid w:val="003A4775"/>
    <w:rsid w:val="003A759D"/>
    <w:rsid w:val="003A7C32"/>
    <w:rsid w:val="003B0EFE"/>
    <w:rsid w:val="003B27F0"/>
    <w:rsid w:val="003B3C99"/>
    <w:rsid w:val="003B4898"/>
    <w:rsid w:val="003B56E0"/>
    <w:rsid w:val="003C1F3C"/>
    <w:rsid w:val="003C266D"/>
    <w:rsid w:val="003D42EF"/>
    <w:rsid w:val="003D48B0"/>
    <w:rsid w:val="003D5CDE"/>
    <w:rsid w:val="003E1D20"/>
    <w:rsid w:val="003E47EE"/>
    <w:rsid w:val="003F1AB5"/>
    <w:rsid w:val="003F433C"/>
    <w:rsid w:val="003F45C5"/>
    <w:rsid w:val="00402214"/>
    <w:rsid w:val="00406C07"/>
    <w:rsid w:val="00407798"/>
    <w:rsid w:val="00415810"/>
    <w:rsid w:val="00420333"/>
    <w:rsid w:val="00423552"/>
    <w:rsid w:val="004237C0"/>
    <w:rsid w:val="00425B8A"/>
    <w:rsid w:val="0043182C"/>
    <w:rsid w:val="00432FEC"/>
    <w:rsid w:val="00433C43"/>
    <w:rsid w:val="00435841"/>
    <w:rsid w:val="004405F3"/>
    <w:rsid w:val="00441D10"/>
    <w:rsid w:val="00442E50"/>
    <w:rsid w:val="00444A4A"/>
    <w:rsid w:val="00446DC3"/>
    <w:rsid w:val="00454EB6"/>
    <w:rsid w:val="00460A17"/>
    <w:rsid w:val="004618B5"/>
    <w:rsid w:val="00466FEC"/>
    <w:rsid w:val="00474AF2"/>
    <w:rsid w:val="004760D4"/>
    <w:rsid w:val="0047745D"/>
    <w:rsid w:val="00480C1F"/>
    <w:rsid w:val="00481432"/>
    <w:rsid w:val="00481E48"/>
    <w:rsid w:val="00483961"/>
    <w:rsid w:val="00483B9F"/>
    <w:rsid w:val="00486F52"/>
    <w:rsid w:val="00487121"/>
    <w:rsid w:val="00491DEC"/>
    <w:rsid w:val="0049288F"/>
    <w:rsid w:val="00492B33"/>
    <w:rsid w:val="00497E84"/>
    <w:rsid w:val="004A3155"/>
    <w:rsid w:val="004A347B"/>
    <w:rsid w:val="004A401A"/>
    <w:rsid w:val="004A53AF"/>
    <w:rsid w:val="004A771C"/>
    <w:rsid w:val="004B5A9D"/>
    <w:rsid w:val="004C418E"/>
    <w:rsid w:val="004C7178"/>
    <w:rsid w:val="004D003D"/>
    <w:rsid w:val="004D0485"/>
    <w:rsid w:val="004D1FF2"/>
    <w:rsid w:val="004D44B9"/>
    <w:rsid w:val="004D522E"/>
    <w:rsid w:val="004E19D6"/>
    <w:rsid w:val="004E339E"/>
    <w:rsid w:val="004E4C2A"/>
    <w:rsid w:val="004E62CE"/>
    <w:rsid w:val="004E6B2E"/>
    <w:rsid w:val="004F495D"/>
    <w:rsid w:val="004F602B"/>
    <w:rsid w:val="004F6A7F"/>
    <w:rsid w:val="00501578"/>
    <w:rsid w:val="0051479E"/>
    <w:rsid w:val="00515B9C"/>
    <w:rsid w:val="00522105"/>
    <w:rsid w:val="00523F9B"/>
    <w:rsid w:val="005240F4"/>
    <w:rsid w:val="005243ED"/>
    <w:rsid w:val="00530ECA"/>
    <w:rsid w:val="005317B2"/>
    <w:rsid w:val="00531EDA"/>
    <w:rsid w:val="00553345"/>
    <w:rsid w:val="00561A54"/>
    <w:rsid w:val="0056230B"/>
    <w:rsid w:val="00562708"/>
    <w:rsid w:val="00563CF7"/>
    <w:rsid w:val="00564007"/>
    <w:rsid w:val="00567599"/>
    <w:rsid w:val="00570D4C"/>
    <w:rsid w:val="00571A66"/>
    <w:rsid w:val="005723C1"/>
    <w:rsid w:val="00572870"/>
    <w:rsid w:val="00577595"/>
    <w:rsid w:val="005812F5"/>
    <w:rsid w:val="00581A0A"/>
    <w:rsid w:val="00582C8E"/>
    <w:rsid w:val="00585147"/>
    <w:rsid w:val="00587B7F"/>
    <w:rsid w:val="005901E2"/>
    <w:rsid w:val="00595A1A"/>
    <w:rsid w:val="005B0B59"/>
    <w:rsid w:val="005B2D85"/>
    <w:rsid w:val="005B47B6"/>
    <w:rsid w:val="005B71BF"/>
    <w:rsid w:val="005B7510"/>
    <w:rsid w:val="005C073F"/>
    <w:rsid w:val="005C522F"/>
    <w:rsid w:val="005C68EB"/>
    <w:rsid w:val="005D06AC"/>
    <w:rsid w:val="005D3508"/>
    <w:rsid w:val="005D532F"/>
    <w:rsid w:val="005D5637"/>
    <w:rsid w:val="005D5851"/>
    <w:rsid w:val="005E04D7"/>
    <w:rsid w:val="005E2285"/>
    <w:rsid w:val="005E7172"/>
    <w:rsid w:val="005F1173"/>
    <w:rsid w:val="005F4F96"/>
    <w:rsid w:val="00600AB0"/>
    <w:rsid w:val="00600F61"/>
    <w:rsid w:val="006020D0"/>
    <w:rsid w:val="006030E8"/>
    <w:rsid w:val="00604A78"/>
    <w:rsid w:val="0060685F"/>
    <w:rsid w:val="006077C7"/>
    <w:rsid w:val="00612C14"/>
    <w:rsid w:val="0061417F"/>
    <w:rsid w:val="00614850"/>
    <w:rsid w:val="0062455B"/>
    <w:rsid w:val="00627CC9"/>
    <w:rsid w:val="00630314"/>
    <w:rsid w:val="00631EEB"/>
    <w:rsid w:val="006331A7"/>
    <w:rsid w:val="006346FD"/>
    <w:rsid w:val="006369AB"/>
    <w:rsid w:val="006441C7"/>
    <w:rsid w:val="006443C9"/>
    <w:rsid w:val="006453CE"/>
    <w:rsid w:val="006453E3"/>
    <w:rsid w:val="00645B64"/>
    <w:rsid w:val="006473AC"/>
    <w:rsid w:val="0065294D"/>
    <w:rsid w:val="00657751"/>
    <w:rsid w:val="00662000"/>
    <w:rsid w:val="00666F5D"/>
    <w:rsid w:val="00667630"/>
    <w:rsid w:val="0067120F"/>
    <w:rsid w:val="00671245"/>
    <w:rsid w:val="006715A2"/>
    <w:rsid w:val="00671780"/>
    <w:rsid w:val="00671BC3"/>
    <w:rsid w:val="006733BD"/>
    <w:rsid w:val="0067550D"/>
    <w:rsid w:val="00675CE2"/>
    <w:rsid w:val="00675F42"/>
    <w:rsid w:val="0068218B"/>
    <w:rsid w:val="00682233"/>
    <w:rsid w:val="00682CF9"/>
    <w:rsid w:val="00682F6B"/>
    <w:rsid w:val="00687035"/>
    <w:rsid w:val="006908D0"/>
    <w:rsid w:val="006A1367"/>
    <w:rsid w:val="006A2992"/>
    <w:rsid w:val="006A34BE"/>
    <w:rsid w:val="006B019E"/>
    <w:rsid w:val="006B59AC"/>
    <w:rsid w:val="006C268D"/>
    <w:rsid w:val="006C7AC2"/>
    <w:rsid w:val="006C7CFB"/>
    <w:rsid w:val="006D1639"/>
    <w:rsid w:val="006D4A8A"/>
    <w:rsid w:val="006D5120"/>
    <w:rsid w:val="006D5FEF"/>
    <w:rsid w:val="006E0BCD"/>
    <w:rsid w:val="006E2E0C"/>
    <w:rsid w:val="006E344D"/>
    <w:rsid w:val="006E5166"/>
    <w:rsid w:val="006E5D99"/>
    <w:rsid w:val="006E65C5"/>
    <w:rsid w:val="006E7125"/>
    <w:rsid w:val="006F0547"/>
    <w:rsid w:val="006F37B7"/>
    <w:rsid w:val="006F576D"/>
    <w:rsid w:val="006F5D3B"/>
    <w:rsid w:val="006F7DA2"/>
    <w:rsid w:val="00702BCB"/>
    <w:rsid w:val="00702E5F"/>
    <w:rsid w:val="00705102"/>
    <w:rsid w:val="007063CA"/>
    <w:rsid w:val="007317FA"/>
    <w:rsid w:val="007342F3"/>
    <w:rsid w:val="00736FA6"/>
    <w:rsid w:val="00744130"/>
    <w:rsid w:val="00750886"/>
    <w:rsid w:val="007513E1"/>
    <w:rsid w:val="00754242"/>
    <w:rsid w:val="00757D94"/>
    <w:rsid w:val="007630F4"/>
    <w:rsid w:val="0077011B"/>
    <w:rsid w:val="00770491"/>
    <w:rsid w:val="00770A8B"/>
    <w:rsid w:val="0077178F"/>
    <w:rsid w:val="00772536"/>
    <w:rsid w:val="0077350E"/>
    <w:rsid w:val="00774A8F"/>
    <w:rsid w:val="00780E24"/>
    <w:rsid w:val="00783F89"/>
    <w:rsid w:val="00784D70"/>
    <w:rsid w:val="00786300"/>
    <w:rsid w:val="00786323"/>
    <w:rsid w:val="00787BC3"/>
    <w:rsid w:val="007907F7"/>
    <w:rsid w:val="00790E21"/>
    <w:rsid w:val="007920B4"/>
    <w:rsid w:val="00792FFE"/>
    <w:rsid w:val="00793F81"/>
    <w:rsid w:val="007A5BAF"/>
    <w:rsid w:val="007A7954"/>
    <w:rsid w:val="007B1BF1"/>
    <w:rsid w:val="007B6598"/>
    <w:rsid w:val="007B6878"/>
    <w:rsid w:val="007C2941"/>
    <w:rsid w:val="007C3399"/>
    <w:rsid w:val="007C4E72"/>
    <w:rsid w:val="007C77A0"/>
    <w:rsid w:val="007D1846"/>
    <w:rsid w:val="007D2CCD"/>
    <w:rsid w:val="007D6213"/>
    <w:rsid w:val="007D781A"/>
    <w:rsid w:val="007D7C2B"/>
    <w:rsid w:val="007E4403"/>
    <w:rsid w:val="007E5A9A"/>
    <w:rsid w:val="007E6143"/>
    <w:rsid w:val="007F0288"/>
    <w:rsid w:val="007F0B88"/>
    <w:rsid w:val="007F3168"/>
    <w:rsid w:val="007F61F8"/>
    <w:rsid w:val="007F743F"/>
    <w:rsid w:val="007F7597"/>
    <w:rsid w:val="0080072E"/>
    <w:rsid w:val="008007E9"/>
    <w:rsid w:val="008017FB"/>
    <w:rsid w:val="00801AB3"/>
    <w:rsid w:val="0080327A"/>
    <w:rsid w:val="0080560A"/>
    <w:rsid w:val="00805BB4"/>
    <w:rsid w:val="00807ED1"/>
    <w:rsid w:val="00811A23"/>
    <w:rsid w:val="00815085"/>
    <w:rsid w:val="008172D3"/>
    <w:rsid w:val="008225F2"/>
    <w:rsid w:val="00824D5E"/>
    <w:rsid w:val="008319B0"/>
    <w:rsid w:val="00834851"/>
    <w:rsid w:val="00837009"/>
    <w:rsid w:val="00837015"/>
    <w:rsid w:val="00837C0D"/>
    <w:rsid w:val="00840ED4"/>
    <w:rsid w:val="0084293D"/>
    <w:rsid w:val="00842941"/>
    <w:rsid w:val="00842A09"/>
    <w:rsid w:val="00845A3C"/>
    <w:rsid w:val="00845AE7"/>
    <w:rsid w:val="00847FF6"/>
    <w:rsid w:val="00850D61"/>
    <w:rsid w:val="0085275E"/>
    <w:rsid w:val="00852B7C"/>
    <w:rsid w:val="00852E52"/>
    <w:rsid w:val="00852F01"/>
    <w:rsid w:val="00860DBB"/>
    <w:rsid w:val="00862673"/>
    <w:rsid w:val="00862693"/>
    <w:rsid w:val="00863AA4"/>
    <w:rsid w:val="0086581D"/>
    <w:rsid w:val="00870E49"/>
    <w:rsid w:val="00872DAF"/>
    <w:rsid w:val="00873A7F"/>
    <w:rsid w:val="00874E35"/>
    <w:rsid w:val="00875BCD"/>
    <w:rsid w:val="0087635F"/>
    <w:rsid w:val="0088022D"/>
    <w:rsid w:val="0088081B"/>
    <w:rsid w:val="008831B2"/>
    <w:rsid w:val="00884B71"/>
    <w:rsid w:val="008911D0"/>
    <w:rsid w:val="0089174C"/>
    <w:rsid w:val="008932B7"/>
    <w:rsid w:val="008A57EE"/>
    <w:rsid w:val="008A5B01"/>
    <w:rsid w:val="008B0F4C"/>
    <w:rsid w:val="008B1D7D"/>
    <w:rsid w:val="008B23AE"/>
    <w:rsid w:val="008B491C"/>
    <w:rsid w:val="008C0554"/>
    <w:rsid w:val="008C2B86"/>
    <w:rsid w:val="008C479A"/>
    <w:rsid w:val="008C6C6E"/>
    <w:rsid w:val="008D4AFD"/>
    <w:rsid w:val="008D4F9B"/>
    <w:rsid w:val="008D6DD4"/>
    <w:rsid w:val="008E2EC3"/>
    <w:rsid w:val="008E3C5A"/>
    <w:rsid w:val="008F0CAB"/>
    <w:rsid w:val="008F171B"/>
    <w:rsid w:val="008F2EA8"/>
    <w:rsid w:val="008F59C2"/>
    <w:rsid w:val="008F5A89"/>
    <w:rsid w:val="008F6E46"/>
    <w:rsid w:val="008F7ACE"/>
    <w:rsid w:val="00904DF2"/>
    <w:rsid w:val="00911FAF"/>
    <w:rsid w:val="0091690B"/>
    <w:rsid w:val="00917B1B"/>
    <w:rsid w:val="00926661"/>
    <w:rsid w:val="0093018D"/>
    <w:rsid w:val="00932166"/>
    <w:rsid w:val="00933E0F"/>
    <w:rsid w:val="00941061"/>
    <w:rsid w:val="0094371A"/>
    <w:rsid w:val="009451EF"/>
    <w:rsid w:val="00946E07"/>
    <w:rsid w:val="0095597D"/>
    <w:rsid w:val="009605F3"/>
    <w:rsid w:val="009639F7"/>
    <w:rsid w:val="009658EE"/>
    <w:rsid w:val="00965EA7"/>
    <w:rsid w:val="00965F24"/>
    <w:rsid w:val="00967C26"/>
    <w:rsid w:val="00971705"/>
    <w:rsid w:val="00971CF0"/>
    <w:rsid w:val="00975BFB"/>
    <w:rsid w:val="00976123"/>
    <w:rsid w:val="009805E2"/>
    <w:rsid w:val="00980AA3"/>
    <w:rsid w:val="009816EF"/>
    <w:rsid w:val="0098254C"/>
    <w:rsid w:val="00983A90"/>
    <w:rsid w:val="00987417"/>
    <w:rsid w:val="00990247"/>
    <w:rsid w:val="0099210C"/>
    <w:rsid w:val="00993D19"/>
    <w:rsid w:val="009960DA"/>
    <w:rsid w:val="009A55C3"/>
    <w:rsid w:val="009A6DAF"/>
    <w:rsid w:val="009B0A33"/>
    <w:rsid w:val="009B3E75"/>
    <w:rsid w:val="009B6208"/>
    <w:rsid w:val="009B6503"/>
    <w:rsid w:val="009C0E67"/>
    <w:rsid w:val="009C701C"/>
    <w:rsid w:val="009C723F"/>
    <w:rsid w:val="009C7430"/>
    <w:rsid w:val="009C77F3"/>
    <w:rsid w:val="009D26CD"/>
    <w:rsid w:val="009D3D4B"/>
    <w:rsid w:val="009D46A4"/>
    <w:rsid w:val="009D4E2A"/>
    <w:rsid w:val="009D5835"/>
    <w:rsid w:val="009D6280"/>
    <w:rsid w:val="009D74CB"/>
    <w:rsid w:val="009D79AD"/>
    <w:rsid w:val="009E5B0D"/>
    <w:rsid w:val="009E6096"/>
    <w:rsid w:val="009F034C"/>
    <w:rsid w:val="009F31D4"/>
    <w:rsid w:val="00A00062"/>
    <w:rsid w:val="00A01B58"/>
    <w:rsid w:val="00A113E9"/>
    <w:rsid w:val="00A136DB"/>
    <w:rsid w:val="00A17863"/>
    <w:rsid w:val="00A20448"/>
    <w:rsid w:val="00A250AB"/>
    <w:rsid w:val="00A27436"/>
    <w:rsid w:val="00A31B21"/>
    <w:rsid w:val="00A31E86"/>
    <w:rsid w:val="00A34102"/>
    <w:rsid w:val="00A3580F"/>
    <w:rsid w:val="00A403EE"/>
    <w:rsid w:val="00A4080E"/>
    <w:rsid w:val="00A43269"/>
    <w:rsid w:val="00A434AC"/>
    <w:rsid w:val="00A437E1"/>
    <w:rsid w:val="00A44C46"/>
    <w:rsid w:val="00A45AA4"/>
    <w:rsid w:val="00A46BE5"/>
    <w:rsid w:val="00A47214"/>
    <w:rsid w:val="00A519A1"/>
    <w:rsid w:val="00A5498E"/>
    <w:rsid w:val="00A64ED1"/>
    <w:rsid w:val="00A66CE9"/>
    <w:rsid w:val="00A73AA3"/>
    <w:rsid w:val="00A74C77"/>
    <w:rsid w:val="00A75BFF"/>
    <w:rsid w:val="00A76596"/>
    <w:rsid w:val="00A81317"/>
    <w:rsid w:val="00A82E8D"/>
    <w:rsid w:val="00A831F1"/>
    <w:rsid w:val="00A835A9"/>
    <w:rsid w:val="00A84421"/>
    <w:rsid w:val="00A851D7"/>
    <w:rsid w:val="00A855D9"/>
    <w:rsid w:val="00A87F14"/>
    <w:rsid w:val="00A90900"/>
    <w:rsid w:val="00A90B4A"/>
    <w:rsid w:val="00A931DC"/>
    <w:rsid w:val="00A9404A"/>
    <w:rsid w:val="00A94086"/>
    <w:rsid w:val="00A94324"/>
    <w:rsid w:val="00A9483A"/>
    <w:rsid w:val="00AA2914"/>
    <w:rsid w:val="00AA6DDA"/>
    <w:rsid w:val="00AB7BC6"/>
    <w:rsid w:val="00AD251F"/>
    <w:rsid w:val="00AD28F6"/>
    <w:rsid w:val="00AE1567"/>
    <w:rsid w:val="00AE4CBC"/>
    <w:rsid w:val="00AF11DA"/>
    <w:rsid w:val="00AF3093"/>
    <w:rsid w:val="00AF33EF"/>
    <w:rsid w:val="00AF4353"/>
    <w:rsid w:val="00AF76B8"/>
    <w:rsid w:val="00B0025D"/>
    <w:rsid w:val="00B00A8B"/>
    <w:rsid w:val="00B01507"/>
    <w:rsid w:val="00B075A8"/>
    <w:rsid w:val="00B07A6F"/>
    <w:rsid w:val="00B10F13"/>
    <w:rsid w:val="00B11B80"/>
    <w:rsid w:val="00B144F4"/>
    <w:rsid w:val="00B16D0B"/>
    <w:rsid w:val="00B21191"/>
    <w:rsid w:val="00B22988"/>
    <w:rsid w:val="00B2478B"/>
    <w:rsid w:val="00B25CD2"/>
    <w:rsid w:val="00B27DFB"/>
    <w:rsid w:val="00B314A3"/>
    <w:rsid w:val="00B3327A"/>
    <w:rsid w:val="00B42AE1"/>
    <w:rsid w:val="00B43F1A"/>
    <w:rsid w:val="00B43FAA"/>
    <w:rsid w:val="00B45347"/>
    <w:rsid w:val="00B50C6E"/>
    <w:rsid w:val="00B53020"/>
    <w:rsid w:val="00B5341F"/>
    <w:rsid w:val="00B56B13"/>
    <w:rsid w:val="00B608F4"/>
    <w:rsid w:val="00B633B6"/>
    <w:rsid w:val="00B66672"/>
    <w:rsid w:val="00B7134C"/>
    <w:rsid w:val="00B74AA3"/>
    <w:rsid w:val="00B77146"/>
    <w:rsid w:val="00B802CF"/>
    <w:rsid w:val="00B82B40"/>
    <w:rsid w:val="00B82E8A"/>
    <w:rsid w:val="00B84173"/>
    <w:rsid w:val="00B85E48"/>
    <w:rsid w:val="00B87824"/>
    <w:rsid w:val="00B9148B"/>
    <w:rsid w:val="00B92222"/>
    <w:rsid w:val="00B95692"/>
    <w:rsid w:val="00B96FBD"/>
    <w:rsid w:val="00BA12BC"/>
    <w:rsid w:val="00BA394C"/>
    <w:rsid w:val="00BA6B8A"/>
    <w:rsid w:val="00BB33B4"/>
    <w:rsid w:val="00BB4182"/>
    <w:rsid w:val="00BC0076"/>
    <w:rsid w:val="00BC125E"/>
    <w:rsid w:val="00BC6CF1"/>
    <w:rsid w:val="00BC6D4A"/>
    <w:rsid w:val="00BD0727"/>
    <w:rsid w:val="00BD2B2F"/>
    <w:rsid w:val="00BE000E"/>
    <w:rsid w:val="00BE180F"/>
    <w:rsid w:val="00BE768E"/>
    <w:rsid w:val="00BF5AE1"/>
    <w:rsid w:val="00BF6874"/>
    <w:rsid w:val="00BF7594"/>
    <w:rsid w:val="00C0214E"/>
    <w:rsid w:val="00C1079F"/>
    <w:rsid w:val="00C11A12"/>
    <w:rsid w:val="00C13882"/>
    <w:rsid w:val="00C21BCA"/>
    <w:rsid w:val="00C24456"/>
    <w:rsid w:val="00C33E30"/>
    <w:rsid w:val="00C35FB7"/>
    <w:rsid w:val="00C415AF"/>
    <w:rsid w:val="00C429F3"/>
    <w:rsid w:val="00C44398"/>
    <w:rsid w:val="00C44A75"/>
    <w:rsid w:val="00C45287"/>
    <w:rsid w:val="00C4716B"/>
    <w:rsid w:val="00C47EA5"/>
    <w:rsid w:val="00C51156"/>
    <w:rsid w:val="00C528E7"/>
    <w:rsid w:val="00C53021"/>
    <w:rsid w:val="00C53508"/>
    <w:rsid w:val="00C54209"/>
    <w:rsid w:val="00C60B80"/>
    <w:rsid w:val="00C6375A"/>
    <w:rsid w:val="00C6570F"/>
    <w:rsid w:val="00C709A5"/>
    <w:rsid w:val="00C70F5A"/>
    <w:rsid w:val="00C72608"/>
    <w:rsid w:val="00C736C0"/>
    <w:rsid w:val="00C740A9"/>
    <w:rsid w:val="00C75110"/>
    <w:rsid w:val="00C80904"/>
    <w:rsid w:val="00C904C8"/>
    <w:rsid w:val="00C93DE9"/>
    <w:rsid w:val="00C94E81"/>
    <w:rsid w:val="00C96717"/>
    <w:rsid w:val="00CA22C9"/>
    <w:rsid w:val="00CA2868"/>
    <w:rsid w:val="00CB30F2"/>
    <w:rsid w:val="00CB46B7"/>
    <w:rsid w:val="00CC18C6"/>
    <w:rsid w:val="00CD1AA9"/>
    <w:rsid w:val="00CD264E"/>
    <w:rsid w:val="00CD441A"/>
    <w:rsid w:val="00CD4CA9"/>
    <w:rsid w:val="00CD5FB8"/>
    <w:rsid w:val="00CE21DB"/>
    <w:rsid w:val="00CE7928"/>
    <w:rsid w:val="00CF46F5"/>
    <w:rsid w:val="00CF5961"/>
    <w:rsid w:val="00CF6A2A"/>
    <w:rsid w:val="00D04280"/>
    <w:rsid w:val="00D074FE"/>
    <w:rsid w:val="00D100FB"/>
    <w:rsid w:val="00D15826"/>
    <w:rsid w:val="00D23E3E"/>
    <w:rsid w:val="00D24E59"/>
    <w:rsid w:val="00D252F6"/>
    <w:rsid w:val="00D27100"/>
    <w:rsid w:val="00D30BF5"/>
    <w:rsid w:val="00D30E23"/>
    <w:rsid w:val="00D33D33"/>
    <w:rsid w:val="00D37711"/>
    <w:rsid w:val="00D42F80"/>
    <w:rsid w:val="00D44D72"/>
    <w:rsid w:val="00D5021C"/>
    <w:rsid w:val="00D55B21"/>
    <w:rsid w:val="00D55C7C"/>
    <w:rsid w:val="00D56D04"/>
    <w:rsid w:val="00D60E9D"/>
    <w:rsid w:val="00D62108"/>
    <w:rsid w:val="00D65BF0"/>
    <w:rsid w:val="00D66FBE"/>
    <w:rsid w:val="00D7028E"/>
    <w:rsid w:val="00D72D95"/>
    <w:rsid w:val="00D733CE"/>
    <w:rsid w:val="00D74521"/>
    <w:rsid w:val="00D75957"/>
    <w:rsid w:val="00D81F11"/>
    <w:rsid w:val="00D85F41"/>
    <w:rsid w:val="00D90CBF"/>
    <w:rsid w:val="00D92FFD"/>
    <w:rsid w:val="00D96242"/>
    <w:rsid w:val="00D972C4"/>
    <w:rsid w:val="00DA0F34"/>
    <w:rsid w:val="00DA5E20"/>
    <w:rsid w:val="00DA62D9"/>
    <w:rsid w:val="00DA6E9C"/>
    <w:rsid w:val="00DB38ED"/>
    <w:rsid w:val="00DB5D1C"/>
    <w:rsid w:val="00DB5FD3"/>
    <w:rsid w:val="00DB61D6"/>
    <w:rsid w:val="00DB69BD"/>
    <w:rsid w:val="00DB7AD8"/>
    <w:rsid w:val="00DC28DC"/>
    <w:rsid w:val="00DC3590"/>
    <w:rsid w:val="00DC35D3"/>
    <w:rsid w:val="00DC4636"/>
    <w:rsid w:val="00DC555C"/>
    <w:rsid w:val="00DC613F"/>
    <w:rsid w:val="00DD13CD"/>
    <w:rsid w:val="00DD25A3"/>
    <w:rsid w:val="00DD2C05"/>
    <w:rsid w:val="00DD2CE5"/>
    <w:rsid w:val="00DD4D59"/>
    <w:rsid w:val="00DD56F0"/>
    <w:rsid w:val="00DE028A"/>
    <w:rsid w:val="00DE2B34"/>
    <w:rsid w:val="00DE31F0"/>
    <w:rsid w:val="00DE54A5"/>
    <w:rsid w:val="00DF33B7"/>
    <w:rsid w:val="00DF341F"/>
    <w:rsid w:val="00E02CE9"/>
    <w:rsid w:val="00E04906"/>
    <w:rsid w:val="00E0495A"/>
    <w:rsid w:val="00E04DE3"/>
    <w:rsid w:val="00E05CD0"/>
    <w:rsid w:val="00E05E2C"/>
    <w:rsid w:val="00E07155"/>
    <w:rsid w:val="00E1009B"/>
    <w:rsid w:val="00E1083A"/>
    <w:rsid w:val="00E1195B"/>
    <w:rsid w:val="00E143E0"/>
    <w:rsid w:val="00E15A40"/>
    <w:rsid w:val="00E23923"/>
    <w:rsid w:val="00E23C0A"/>
    <w:rsid w:val="00E25A39"/>
    <w:rsid w:val="00E26F97"/>
    <w:rsid w:val="00E326EE"/>
    <w:rsid w:val="00E334C6"/>
    <w:rsid w:val="00E36D01"/>
    <w:rsid w:val="00E433F0"/>
    <w:rsid w:val="00E44305"/>
    <w:rsid w:val="00E458E7"/>
    <w:rsid w:val="00E501ED"/>
    <w:rsid w:val="00E52214"/>
    <w:rsid w:val="00E61E87"/>
    <w:rsid w:val="00E754C3"/>
    <w:rsid w:val="00E77A05"/>
    <w:rsid w:val="00E8021D"/>
    <w:rsid w:val="00E823F4"/>
    <w:rsid w:val="00E93830"/>
    <w:rsid w:val="00E9754E"/>
    <w:rsid w:val="00E97A7C"/>
    <w:rsid w:val="00EA26A0"/>
    <w:rsid w:val="00EA4730"/>
    <w:rsid w:val="00EA64DA"/>
    <w:rsid w:val="00EA7B99"/>
    <w:rsid w:val="00EB2B18"/>
    <w:rsid w:val="00EB7A25"/>
    <w:rsid w:val="00EC35F9"/>
    <w:rsid w:val="00EC5248"/>
    <w:rsid w:val="00EC6FE5"/>
    <w:rsid w:val="00ED20A0"/>
    <w:rsid w:val="00EE297D"/>
    <w:rsid w:val="00EE683F"/>
    <w:rsid w:val="00EF2A1B"/>
    <w:rsid w:val="00EF2B2F"/>
    <w:rsid w:val="00EF36EE"/>
    <w:rsid w:val="00EF67DE"/>
    <w:rsid w:val="00F01BB2"/>
    <w:rsid w:val="00F0340D"/>
    <w:rsid w:val="00F0423C"/>
    <w:rsid w:val="00F04EAB"/>
    <w:rsid w:val="00F05F6B"/>
    <w:rsid w:val="00F11CC4"/>
    <w:rsid w:val="00F161BB"/>
    <w:rsid w:val="00F17B63"/>
    <w:rsid w:val="00F22549"/>
    <w:rsid w:val="00F23962"/>
    <w:rsid w:val="00F24B54"/>
    <w:rsid w:val="00F32A64"/>
    <w:rsid w:val="00F3578D"/>
    <w:rsid w:val="00F37C3C"/>
    <w:rsid w:val="00F40934"/>
    <w:rsid w:val="00F40CC4"/>
    <w:rsid w:val="00F426AF"/>
    <w:rsid w:val="00F45AB9"/>
    <w:rsid w:val="00F474B0"/>
    <w:rsid w:val="00F502B8"/>
    <w:rsid w:val="00F502CE"/>
    <w:rsid w:val="00F53FFD"/>
    <w:rsid w:val="00F6057F"/>
    <w:rsid w:val="00F6384F"/>
    <w:rsid w:val="00F63A31"/>
    <w:rsid w:val="00F654D1"/>
    <w:rsid w:val="00F660FD"/>
    <w:rsid w:val="00F66413"/>
    <w:rsid w:val="00F67CF8"/>
    <w:rsid w:val="00F730BB"/>
    <w:rsid w:val="00F73350"/>
    <w:rsid w:val="00F73661"/>
    <w:rsid w:val="00F7449A"/>
    <w:rsid w:val="00F75E1C"/>
    <w:rsid w:val="00F7734F"/>
    <w:rsid w:val="00F829B2"/>
    <w:rsid w:val="00F8483F"/>
    <w:rsid w:val="00F85869"/>
    <w:rsid w:val="00F85F22"/>
    <w:rsid w:val="00F874AD"/>
    <w:rsid w:val="00F874EA"/>
    <w:rsid w:val="00F97434"/>
    <w:rsid w:val="00FA07A8"/>
    <w:rsid w:val="00FA38FF"/>
    <w:rsid w:val="00FA5106"/>
    <w:rsid w:val="00FA57BC"/>
    <w:rsid w:val="00FA5942"/>
    <w:rsid w:val="00FA7704"/>
    <w:rsid w:val="00FB0032"/>
    <w:rsid w:val="00FB1332"/>
    <w:rsid w:val="00FB1875"/>
    <w:rsid w:val="00FB4EB9"/>
    <w:rsid w:val="00FB5445"/>
    <w:rsid w:val="00FB6570"/>
    <w:rsid w:val="00FB7B0C"/>
    <w:rsid w:val="00FC1610"/>
    <w:rsid w:val="00FC287C"/>
    <w:rsid w:val="00FC4CEB"/>
    <w:rsid w:val="00FC5AE2"/>
    <w:rsid w:val="00FD0EC0"/>
    <w:rsid w:val="00FD7B8C"/>
    <w:rsid w:val="00FE246B"/>
    <w:rsid w:val="00FF1D8B"/>
    <w:rsid w:val="00FF1F7D"/>
    <w:rsid w:val="00FF41FC"/>
    <w:rsid w:val="00FF4D83"/>
    <w:rsid w:val="00FF5A58"/>
    <w:rsid w:val="00FF7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F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0F474A"/>
    <w:rPr>
      <w:sz w:val="16"/>
      <w:szCs w:val="16"/>
    </w:rPr>
  </w:style>
  <w:style w:type="paragraph" w:styleId="CommentText">
    <w:name w:val="annotation text"/>
    <w:basedOn w:val="Normal"/>
    <w:link w:val="CommentTextChar"/>
    <w:uiPriority w:val="99"/>
    <w:semiHidden/>
    <w:unhideWhenUsed/>
    <w:rsid w:val="000F474A"/>
    <w:rPr>
      <w:sz w:val="20"/>
      <w:szCs w:val="20"/>
    </w:rPr>
  </w:style>
  <w:style w:type="character" w:customStyle="1" w:styleId="CommentTextChar">
    <w:name w:val="Comment Text Char"/>
    <w:basedOn w:val="DefaultParagraphFont"/>
    <w:link w:val="CommentText"/>
    <w:uiPriority w:val="99"/>
    <w:semiHidden/>
    <w:rsid w:val="000F474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F474A"/>
    <w:rPr>
      <w:b/>
      <w:bCs/>
    </w:rPr>
  </w:style>
  <w:style w:type="character" w:customStyle="1" w:styleId="CommentSubjectChar">
    <w:name w:val="Comment Subject Char"/>
    <w:basedOn w:val="CommentTextChar"/>
    <w:link w:val="CommentSubject"/>
    <w:uiPriority w:val="99"/>
    <w:semiHidden/>
    <w:rsid w:val="000F474A"/>
    <w:rPr>
      <w:rFonts w:eastAsia="Times New Roman" w:cs="Times New Roman"/>
      <w:b/>
      <w:bCs/>
      <w:sz w:val="20"/>
      <w:szCs w:val="20"/>
      <w:lang w:eastAsia="ru-RU"/>
    </w:rPr>
  </w:style>
  <w:style w:type="paragraph" w:styleId="NoSpacing">
    <w:name w:val="No Spacing"/>
    <w:uiPriority w:val="1"/>
    <w:qFormat/>
    <w:rsid w:val="00481432"/>
    <w:pPr>
      <w:spacing w:after="0" w:line="240" w:lineRule="auto"/>
    </w:pPr>
  </w:style>
  <w:style w:type="paragraph" w:styleId="Revision">
    <w:name w:val="Revision"/>
    <w:hidden/>
    <w:uiPriority w:val="99"/>
    <w:semiHidden/>
    <w:rsid w:val="00D5021C"/>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67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0209017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29919216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26.A420322017.1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77C9-0162-4891-9094-A1CC31B0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10036</Words>
  <Characters>5722</Characters>
  <Application>Microsoft Office Word</Application>
  <DocSecurity>0</DocSecurity>
  <Lines>47</Lines>
  <Paragraphs>31</Paragraphs>
  <ScaleCrop>false</ScaleCrop>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2019-12-10T07:52:00Z</dcterms:created>
  <dcterms:modified xsi:type="dcterms:W3CDTF">2019-12-10T07:52:00Z</dcterms:modified>
</cp:coreProperties>
</file>